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E3D0" w14:textId="77777777" w:rsidR="00152C2C" w:rsidRDefault="00152C2C">
      <w:pPr>
        <w:jc w:val="center"/>
        <w:rPr>
          <w:rFonts w:ascii="宋体" w:hAnsi="宋体" w:cs="宋体" w:hint="eastAsia"/>
          <w:b/>
          <w:bCs/>
          <w:sz w:val="44"/>
        </w:rPr>
      </w:pPr>
    </w:p>
    <w:p w14:paraId="3E644734" w14:textId="77777777" w:rsidR="00152C2C" w:rsidRDefault="00152C2C">
      <w:pPr>
        <w:spacing w:line="360" w:lineRule="auto"/>
        <w:jc w:val="center"/>
        <w:rPr>
          <w:rFonts w:ascii="宋体" w:hAnsi="宋体" w:cs="宋体" w:hint="eastAsia"/>
          <w:b/>
          <w:bCs/>
          <w:sz w:val="44"/>
          <w:szCs w:val="44"/>
        </w:rPr>
      </w:pPr>
      <w:bookmarkStart w:id="0" w:name="OLE_LINK1"/>
      <w:bookmarkStart w:id="1" w:name="OLE_LINK719"/>
      <w:bookmarkStart w:id="2" w:name="OLE_LINK770"/>
      <w:r>
        <w:rPr>
          <w:rFonts w:ascii="宋体" w:hAnsi="宋体" w:cs="宋体" w:hint="eastAsia"/>
          <w:b/>
          <w:bCs/>
          <w:sz w:val="44"/>
          <w:szCs w:val="44"/>
        </w:rPr>
        <w:t>中国石油化工股份有限公司镇海炼化分公司</w:t>
      </w:r>
    </w:p>
    <w:p w14:paraId="280C68EA" w14:textId="77777777" w:rsidR="00152C2C" w:rsidRDefault="00152C2C">
      <w:pPr>
        <w:spacing w:line="336" w:lineRule="auto"/>
        <w:jc w:val="center"/>
        <w:rPr>
          <w:rFonts w:ascii="宋体" w:hAnsi="宋体" w:cs="宋体" w:hint="eastAsia"/>
          <w:b/>
          <w:bCs/>
          <w:sz w:val="44"/>
          <w:szCs w:val="44"/>
        </w:rPr>
      </w:pPr>
      <w:bookmarkStart w:id="3" w:name="OLE_LINK6"/>
      <w:bookmarkStart w:id="4" w:name="OLE_LINK724"/>
      <w:bookmarkStart w:id="5" w:name="OLE_LINK769"/>
      <w:bookmarkStart w:id="6" w:name="OLE_LINK790"/>
      <w:bookmarkEnd w:id="0"/>
      <w:bookmarkEnd w:id="1"/>
      <w:bookmarkEnd w:id="2"/>
      <w:r>
        <w:rPr>
          <w:rFonts w:ascii="宋体" w:hAnsi="宋体" w:cs="宋体" w:hint="eastAsia"/>
          <w:b/>
          <w:bCs/>
          <w:sz w:val="44"/>
          <w:szCs w:val="44"/>
        </w:rPr>
        <w:t>1100万吨炼油工程</w:t>
      </w:r>
      <w:r>
        <w:rPr>
          <w:rFonts w:ascii="宋体" w:hAnsi="宋体" w:cs="宋体"/>
          <w:b/>
          <w:bCs/>
          <w:sz w:val="44"/>
          <w:szCs w:val="44"/>
        </w:rPr>
        <w:t>老</w:t>
      </w:r>
      <w:r>
        <w:rPr>
          <w:rFonts w:ascii="宋体" w:hAnsi="宋体" w:cs="宋体" w:hint="eastAsia"/>
          <w:b/>
          <w:bCs/>
          <w:sz w:val="44"/>
          <w:szCs w:val="44"/>
        </w:rPr>
        <w:t>厂</w:t>
      </w:r>
      <w:r>
        <w:rPr>
          <w:rFonts w:ascii="宋体" w:hAnsi="宋体" w:cs="宋体"/>
          <w:b/>
          <w:bCs/>
          <w:sz w:val="44"/>
          <w:szCs w:val="44"/>
        </w:rPr>
        <w:t>区</w:t>
      </w:r>
      <w:r>
        <w:rPr>
          <w:rFonts w:ascii="宋体" w:hAnsi="宋体" w:cs="宋体" w:hint="eastAsia"/>
          <w:b/>
          <w:bCs/>
          <w:sz w:val="44"/>
          <w:szCs w:val="44"/>
        </w:rPr>
        <w:t>配套工程</w:t>
      </w:r>
    </w:p>
    <w:bookmarkEnd w:id="3"/>
    <w:bookmarkEnd w:id="4"/>
    <w:bookmarkEnd w:id="5"/>
    <w:bookmarkEnd w:id="6"/>
    <w:p w14:paraId="7F21965F" w14:textId="77777777" w:rsidR="00152C2C" w:rsidRDefault="00152C2C">
      <w:pPr>
        <w:spacing w:line="360" w:lineRule="auto"/>
        <w:jc w:val="center"/>
        <w:rPr>
          <w:rFonts w:ascii="黑体" w:eastAsia="黑体" w:hAnsi="黑体" w:cs="宋体" w:hint="eastAsia"/>
          <w:b/>
          <w:bCs/>
          <w:sz w:val="52"/>
          <w:szCs w:val="52"/>
        </w:rPr>
      </w:pPr>
      <w:r>
        <w:rPr>
          <w:rFonts w:ascii="黑体" w:eastAsia="黑体" w:hAnsi="黑体" w:cs="宋体" w:hint="eastAsia"/>
          <w:b/>
          <w:bCs/>
          <w:sz w:val="52"/>
          <w:szCs w:val="52"/>
        </w:rPr>
        <w:t xml:space="preserve"> </w:t>
      </w:r>
    </w:p>
    <w:p w14:paraId="4692B1A6" w14:textId="77777777" w:rsidR="00152C2C" w:rsidRDefault="00152C2C">
      <w:pPr>
        <w:spacing w:line="360" w:lineRule="auto"/>
        <w:jc w:val="center"/>
        <w:rPr>
          <w:rFonts w:ascii="黑体" w:eastAsia="黑体" w:hAnsi="黑体" w:cs="宋体" w:hint="eastAsia"/>
          <w:b/>
          <w:bCs/>
          <w:sz w:val="52"/>
          <w:szCs w:val="52"/>
        </w:rPr>
      </w:pPr>
      <w:r>
        <w:rPr>
          <w:rFonts w:ascii="黑体" w:eastAsia="黑体" w:hAnsi="黑体" w:cs="宋体" w:hint="eastAsia"/>
          <w:b/>
          <w:bCs/>
          <w:sz w:val="52"/>
          <w:szCs w:val="52"/>
        </w:rPr>
        <w:t xml:space="preserve"> </w:t>
      </w:r>
      <w:bookmarkStart w:id="7" w:name="OLE_LINK791"/>
      <w:bookmarkStart w:id="8" w:name="OLE_LINK792"/>
      <w:r>
        <w:rPr>
          <w:rFonts w:ascii="黑体" w:eastAsia="黑体" w:hAnsi="黑体" w:cs="宋体" w:hint="eastAsia"/>
          <w:b/>
          <w:bCs/>
          <w:sz w:val="52"/>
          <w:szCs w:val="52"/>
        </w:rPr>
        <w:t>安全评价报告</w:t>
      </w:r>
      <w:bookmarkEnd w:id="7"/>
      <w:bookmarkEnd w:id="8"/>
    </w:p>
    <w:p w14:paraId="04B5FFF4" w14:textId="77777777" w:rsidR="00152C2C" w:rsidRDefault="00152C2C">
      <w:pPr>
        <w:spacing w:line="360" w:lineRule="auto"/>
        <w:jc w:val="center"/>
        <w:rPr>
          <w:rFonts w:ascii="宋体" w:hAnsi="宋体" w:cs="宋体" w:hint="eastAsia"/>
          <w:b/>
          <w:w w:val="99"/>
          <w:sz w:val="44"/>
          <w:szCs w:val="44"/>
        </w:rPr>
      </w:pPr>
    </w:p>
    <w:p w14:paraId="5528F487" w14:textId="77777777" w:rsidR="00152C2C" w:rsidRDefault="00152C2C">
      <w:pPr>
        <w:jc w:val="center"/>
        <w:rPr>
          <w:rFonts w:ascii="宋体" w:hAnsi="宋体" w:cs="宋体" w:hint="eastAsia"/>
          <w:b/>
          <w:bCs/>
          <w:sz w:val="44"/>
        </w:rPr>
      </w:pPr>
    </w:p>
    <w:p w14:paraId="1F39C46C" w14:textId="77777777" w:rsidR="00152C2C" w:rsidRDefault="00152C2C">
      <w:pPr>
        <w:spacing w:line="360" w:lineRule="auto"/>
        <w:ind w:firstLineChars="400" w:firstLine="1285"/>
        <w:rPr>
          <w:rFonts w:ascii="宋体" w:hAnsi="宋体" w:cs="宋体" w:hint="eastAsia"/>
          <w:b/>
          <w:kern w:val="0"/>
          <w:sz w:val="32"/>
          <w:szCs w:val="32"/>
        </w:rPr>
      </w:pPr>
      <w:r>
        <w:rPr>
          <w:rFonts w:ascii="宋体" w:hAnsi="宋体" w:cs="宋体" w:hint="eastAsia"/>
          <w:b/>
          <w:kern w:val="0"/>
          <w:sz w:val="32"/>
          <w:szCs w:val="32"/>
        </w:rPr>
        <w:t>建设单位：中国石油化工股份有限公司镇海炼化分公司</w:t>
      </w:r>
    </w:p>
    <w:p w14:paraId="063133DC" w14:textId="77777777" w:rsidR="00152C2C" w:rsidRDefault="00152C2C">
      <w:pPr>
        <w:spacing w:line="360" w:lineRule="auto"/>
        <w:ind w:firstLineChars="400" w:firstLine="1285"/>
        <w:rPr>
          <w:rFonts w:ascii="宋体" w:hAnsi="宋体" w:cs="宋体" w:hint="eastAsia"/>
          <w:b/>
          <w:kern w:val="0"/>
          <w:sz w:val="32"/>
          <w:szCs w:val="32"/>
        </w:rPr>
      </w:pPr>
      <w:r>
        <w:rPr>
          <w:rFonts w:ascii="宋体" w:hAnsi="宋体" w:cs="宋体" w:hint="eastAsia"/>
          <w:b/>
          <w:kern w:val="0"/>
          <w:sz w:val="32"/>
          <w:szCs w:val="32"/>
        </w:rPr>
        <w:t>建设单位法定代表人：</w:t>
      </w:r>
      <w:bookmarkStart w:id="9" w:name="OLE_LINK19"/>
      <w:bookmarkStart w:id="10" w:name="OLE_LINK18"/>
      <w:r>
        <w:rPr>
          <w:rFonts w:ascii="宋体" w:hAnsi="宋体" w:cs="宋体" w:hint="eastAsia"/>
          <w:b/>
          <w:kern w:val="0"/>
          <w:sz w:val="32"/>
          <w:szCs w:val="32"/>
        </w:rPr>
        <w:t>陈燕斌</w:t>
      </w:r>
      <w:bookmarkEnd w:id="9"/>
      <w:bookmarkEnd w:id="10"/>
    </w:p>
    <w:p w14:paraId="289F437C" w14:textId="77777777" w:rsidR="00152C2C" w:rsidRDefault="00152C2C">
      <w:pPr>
        <w:spacing w:line="360" w:lineRule="auto"/>
        <w:ind w:firstLineChars="400" w:firstLine="1285"/>
        <w:rPr>
          <w:rFonts w:ascii="宋体" w:hAnsi="宋体" w:cs="宋体" w:hint="eastAsia"/>
          <w:b/>
          <w:kern w:val="0"/>
          <w:sz w:val="32"/>
          <w:szCs w:val="32"/>
        </w:rPr>
      </w:pPr>
      <w:r>
        <w:rPr>
          <w:rFonts w:ascii="宋体" w:hAnsi="宋体" w:cs="宋体" w:hint="eastAsia"/>
          <w:b/>
          <w:kern w:val="0"/>
          <w:sz w:val="32"/>
          <w:szCs w:val="32"/>
        </w:rPr>
        <w:t>建设项目单位：中国石油化工股份有限公司镇海炼化分公司</w:t>
      </w:r>
    </w:p>
    <w:p w14:paraId="00ECA73F" w14:textId="77777777" w:rsidR="00152C2C" w:rsidRDefault="00152C2C">
      <w:pPr>
        <w:spacing w:line="360" w:lineRule="auto"/>
        <w:ind w:firstLineChars="400" w:firstLine="1285"/>
        <w:rPr>
          <w:rFonts w:ascii="宋体" w:hAnsi="宋体" w:cs="宋体" w:hint="eastAsia"/>
          <w:b/>
          <w:kern w:val="0"/>
          <w:sz w:val="32"/>
          <w:szCs w:val="32"/>
        </w:rPr>
      </w:pPr>
      <w:r>
        <w:rPr>
          <w:rFonts w:ascii="宋体" w:hAnsi="宋体" w:cs="宋体" w:hint="eastAsia"/>
          <w:b/>
          <w:kern w:val="0"/>
          <w:sz w:val="32"/>
          <w:szCs w:val="32"/>
        </w:rPr>
        <w:t>建设项目单位主要负责人：陈燕斌</w:t>
      </w:r>
    </w:p>
    <w:p w14:paraId="11D8BC09" w14:textId="77777777" w:rsidR="00152C2C" w:rsidRDefault="00152C2C">
      <w:pPr>
        <w:spacing w:line="360" w:lineRule="auto"/>
        <w:ind w:firstLineChars="400" w:firstLine="1285"/>
        <w:rPr>
          <w:rFonts w:ascii="宋体" w:hAnsi="宋体" w:cs="宋体" w:hint="eastAsia"/>
          <w:b/>
          <w:kern w:val="0"/>
          <w:sz w:val="32"/>
          <w:szCs w:val="32"/>
        </w:rPr>
      </w:pPr>
      <w:r>
        <w:rPr>
          <w:rFonts w:ascii="宋体" w:hAnsi="宋体" w:cs="宋体" w:hint="eastAsia"/>
          <w:b/>
          <w:kern w:val="0"/>
          <w:sz w:val="32"/>
          <w:szCs w:val="32"/>
        </w:rPr>
        <w:t>建设项目单位联系人：</w:t>
      </w:r>
      <w:bookmarkStart w:id="11" w:name="OLE_LINK747"/>
      <w:bookmarkStart w:id="12" w:name="OLE_LINK746"/>
      <w:r>
        <w:rPr>
          <w:rFonts w:ascii="宋体" w:hAnsi="宋体" w:cs="宋体" w:hint="eastAsia"/>
          <w:b/>
          <w:kern w:val="0"/>
          <w:sz w:val="32"/>
          <w:szCs w:val="32"/>
        </w:rPr>
        <w:t>胡华平</w:t>
      </w:r>
      <w:bookmarkEnd w:id="11"/>
      <w:bookmarkEnd w:id="12"/>
    </w:p>
    <w:p w14:paraId="42B255D3" w14:textId="77777777" w:rsidR="00152C2C" w:rsidRDefault="00152C2C">
      <w:pPr>
        <w:spacing w:line="360" w:lineRule="auto"/>
        <w:ind w:firstLineChars="400" w:firstLine="1285"/>
        <w:rPr>
          <w:rFonts w:ascii="宋体" w:hAnsi="宋体" w:cs="宋体" w:hint="eastAsia"/>
          <w:b/>
          <w:color w:val="FF0000"/>
          <w:kern w:val="0"/>
          <w:sz w:val="32"/>
          <w:szCs w:val="32"/>
        </w:rPr>
      </w:pPr>
      <w:r>
        <w:rPr>
          <w:rFonts w:ascii="宋体" w:hAnsi="宋体" w:cs="宋体" w:hint="eastAsia"/>
          <w:b/>
          <w:kern w:val="0"/>
          <w:sz w:val="32"/>
          <w:szCs w:val="32"/>
        </w:rPr>
        <w:t>建设项目单位联系电话：</w:t>
      </w:r>
      <w:bookmarkStart w:id="13" w:name="OLE_LINK748"/>
      <w:bookmarkStart w:id="14" w:name="OLE_LINK407"/>
      <w:bookmarkStart w:id="15" w:name="OLE_LINK408"/>
      <w:r>
        <w:rPr>
          <w:rFonts w:ascii="宋体" w:hAnsi="宋体" w:cs="宋体"/>
          <w:b/>
          <w:kern w:val="0"/>
          <w:sz w:val="32"/>
          <w:szCs w:val="32"/>
        </w:rPr>
        <w:t>0574-86445177</w:t>
      </w:r>
      <w:bookmarkEnd w:id="13"/>
      <w:bookmarkEnd w:id="14"/>
      <w:bookmarkEnd w:id="15"/>
    </w:p>
    <w:p w14:paraId="4E93599A" w14:textId="77777777" w:rsidR="00152C2C" w:rsidRDefault="00152C2C">
      <w:pPr>
        <w:spacing w:line="360" w:lineRule="auto"/>
        <w:ind w:firstLineChars="200" w:firstLine="562"/>
        <w:jc w:val="center"/>
        <w:rPr>
          <w:rFonts w:ascii="宋体" w:hAnsi="宋体" w:cs="宋体" w:hint="eastAsia"/>
          <w:b/>
          <w:bCs/>
          <w:kern w:val="0"/>
          <w:sz w:val="28"/>
          <w:szCs w:val="28"/>
        </w:rPr>
      </w:pPr>
    </w:p>
    <w:p w14:paraId="05E1584B" w14:textId="77777777" w:rsidR="00152C2C" w:rsidRDefault="00152C2C">
      <w:pPr>
        <w:ind w:firstLineChars="200" w:firstLine="643"/>
        <w:rPr>
          <w:rFonts w:ascii="宋体" w:hAnsi="宋体" w:cs="宋体" w:hint="eastAsia"/>
          <w:b/>
          <w:bCs/>
          <w:kern w:val="0"/>
          <w:sz w:val="32"/>
        </w:rPr>
      </w:pPr>
    </w:p>
    <w:p w14:paraId="3104E593" w14:textId="77777777" w:rsidR="00152C2C" w:rsidRDefault="00152C2C">
      <w:pPr>
        <w:ind w:firstLineChars="200" w:firstLine="643"/>
        <w:rPr>
          <w:rFonts w:ascii="宋体" w:hAnsi="宋体" w:cs="宋体" w:hint="eastAsia"/>
          <w:b/>
          <w:bCs/>
          <w:kern w:val="0"/>
          <w:sz w:val="32"/>
        </w:rPr>
      </w:pPr>
    </w:p>
    <w:p w14:paraId="23E81850" w14:textId="77777777" w:rsidR="00152C2C" w:rsidRDefault="00152C2C">
      <w:pPr>
        <w:ind w:firstLineChars="200" w:firstLine="643"/>
        <w:rPr>
          <w:rFonts w:ascii="宋体" w:hAnsi="宋体" w:cs="宋体" w:hint="eastAsia"/>
          <w:b/>
          <w:bCs/>
          <w:kern w:val="0"/>
          <w:sz w:val="32"/>
        </w:rPr>
      </w:pPr>
    </w:p>
    <w:p w14:paraId="19F97BB9" w14:textId="77777777" w:rsidR="00152C2C" w:rsidRDefault="00152C2C">
      <w:pPr>
        <w:ind w:firstLineChars="200" w:firstLine="643"/>
        <w:rPr>
          <w:rFonts w:ascii="宋体" w:hAnsi="宋体" w:cs="宋体" w:hint="eastAsia"/>
          <w:b/>
          <w:bCs/>
          <w:kern w:val="0"/>
          <w:sz w:val="32"/>
        </w:rPr>
      </w:pPr>
    </w:p>
    <w:p w14:paraId="130C26B3" w14:textId="77777777" w:rsidR="00152C2C" w:rsidRDefault="00152C2C">
      <w:pPr>
        <w:ind w:firstLineChars="200" w:firstLine="643"/>
        <w:rPr>
          <w:rFonts w:ascii="宋体" w:hAnsi="宋体" w:cs="宋体" w:hint="eastAsia"/>
          <w:b/>
          <w:bCs/>
          <w:kern w:val="0"/>
          <w:sz w:val="32"/>
        </w:rPr>
      </w:pPr>
    </w:p>
    <w:p w14:paraId="5435673C" w14:textId="77777777" w:rsidR="00152C2C" w:rsidRDefault="00152C2C">
      <w:pPr>
        <w:jc w:val="center"/>
        <w:rPr>
          <w:rFonts w:ascii="宋体" w:hAnsi="宋体" w:cs="宋体" w:hint="eastAsia"/>
          <w:kern w:val="0"/>
          <w:sz w:val="32"/>
        </w:rPr>
      </w:pPr>
      <w:r>
        <w:rPr>
          <w:rFonts w:ascii="宋体" w:hAnsi="宋体" w:cs="宋体" w:hint="eastAsia"/>
          <w:kern w:val="0"/>
          <w:sz w:val="32"/>
        </w:rPr>
        <w:t>（建设单位公章）</w:t>
      </w:r>
    </w:p>
    <w:p w14:paraId="1FC64A35" w14:textId="77777777" w:rsidR="00152C2C" w:rsidRDefault="00152C2C">
      <w:pPr>
        <w:jc w:val="center"/>
        <w:rPr>
          <w:rFonts w:ascii="宋体" w:hAnsi="宋体" w:cs="宋体" w:hint="eastAsia"/>
          <w:kern w:val="0"/>
          <w:sz w:val="32"/>
        </w:rPr>
      </w:pPr>
      <w:r>
        <w:rPr>
          <w:rFonts w:ascii="宋体" w:hAnsi="宋体" w:cs="宋体" w:hint="eastAsia"/>
          <w:kern w:val="0"/>
          <w:sz w:val="32"/>
        </w:rPr>
        <w:t>202</w:t>
      </w:r>
      <w:r w:rsidR="009E3AAB">
        <w:rPr>
          <w:rFonts w:ascii="宋体" w:hAnsi="宋体" w:cs="宋体" w:hint="eastAsia"/>
          <w:kern w:val="0"/>
          <w:sz w:val="32"/>
        </w:rPr>
        <w:t>5</w:t>
      </w:r>
      <w:r>
        <w:rPr>
          <w:rFonts w:ascii="宋体" w:hAnsi="宋体" w:cs="宋体" w:hint="eastAsia"/>
          <w:kern w:val="0"/>
          <w:sz w:val="32"/>
        </w:rPr>
        <w:t>年1月</w:t>
      </w:r>
      <w:r w:rsidR="009E3AAB">
        <w:rPr>
          <w:rFonts w:ascii="宋体" w:hAnsi="宋体" w:cs="宋体" w:hint="eastAsia"/>
          <w:kern w:val="0"/>
          <w:sz w:val="32"/>
        </w:rPr>
        <w:t>8</w:t>
      </w:r>
      <w:r>
        <w:rPr>
          <w:rFonts w:ascii="宋体" w:hAnsi="宋体" w:cs="宋体" w:hint="eastAsia"/>
          <w:kern w:val="0"/>
          <w:sz w:val="32"/>
        </w:rPr>
        <w:t>日</w:t>
      </w:r>
    </w:p>
    <w:p w14:paraId="15198BD4" w14:textId="77777777" w:rsidR="00152C2C" w:rsidRDefault="00152C2C">
      <w:pPr>
        <w:spacing w:line="360" w:lineRule="auto"/>
        <w:jc w:val="center"/>
        <w:rPr>
          <w:rFonts w:ascii="宋体" w:hAnsi="宋体" w:cs="宋体" w:hint="eastAsia"/>
          <w:kern w:val="0"/>
          <w:sz w:val="32"/>
        </w:rPr>
      </w:pPr>
    </w:p>
    <w:p w14:paraId="1015FCD1" w14:textId="77777777" w:rsidR="00152C2C" w:rsidRDefault="00152C2C">
      <w:pPr>
        <w:spacing w:line="360" w:lineRule="auto"/>
        <w:jc w:val="center"/>
        <w:rPr>
          <w:rFonts w:ascii="宋体" w:hAnsi="宋体" w:cs="宋体" w:hint="eastAsia"/>
          <w:kern w:val="0"/>
          <w:sz w:val="32"/>
        </w:rPr>
      </w:pPr>
    </w:p>
    <w:p w14:paraId="36908544" w14:textId="77777777" w:rsidR="00152C2C" w:rsidRDefault="00152C2C">
      <w:pPr>
        <w:spacing w:line="360" w:lineRule="auto"/>
        <w:jc w:val="center"/>
        <w:rPr>
          <w:rFonts w:ascii="宋体" w:hAnsi="宋体" w:cs="宋体" w:hint="eastAsia"/>
          <w:kern w:val="0"/>
          <w:sz w:val="32"/>
        </w:rPr>
      </w:pPr>
    </w:p>
    <w:p w14:paraId="6155430A" w14:textId="77777777" w:rsidR="00152C2C" w:rsidRDefault="00152C2C">
      <w:pPr>
        <w:spacing w:line="360" w:lineRule="auto"/>
        <w:jc w:val="center"/>
        <w:rPr>
          <w:rFonts w:ascii="宋体" w:hAnsi="宋体" w:cs="宋体" w:hint="eastAsia"/>
          <w:kern w:val="0"/>
          <w:sz w:val="32"/>
        </w:rPr>
      </w:pPr>
    </w:p>
    <w:p w14:paraId="1EF9BF76" w14:textId="77777777" w:rsidR="00152C2C" w:rsidRDefault="00152C2C">
      <w:pPr>
        <w:spacing w:line="360" w:lineRule="auto"/>
        <w:jc w:val="center"/>
        <w:rPr>
          <w:rFonts w:ascii="宋体" w:hAnsi="宋体" w:cs="宋体" w:hint="eastAsia"/>
          <w:kern w:val="0"/>
          <w:sz w:val="32"/>
        </w:rPr>
      </w:pPr>
    </w:p>
    <w:p w14:paraId="6E32C9C3" w14:textId="77777777" w:rsidR="00152C2C" w:rsidRDefault="00152C2C">
      <w:pPr>
        <w:spacing w:line="360" w:lineRule="auto"/>
        <w:jc w:val="center"/>
        <w:rPr>
          <w:rFonts w:ascii="宋体" w:hAnsi="宋体" w:cs="宋体" w:hint="eastAsia"/>
          <w:b/>
          <w:sz w:val="44"/>
        </w:rPr>
        <w:sectPr w:rsidR="00152C2C">
          <w:headerReference w:type="default" r:id="rId7"/>
          <w:footerReference w:type="even" r:id="rId8"/>
          <w:footerReference w:type="default" r:id="rId9"/>
          <w:type w:val="nextColumn"/>
          <w:pgSz w:w="11907" w:h="16840"/>
          <w:pgMar w:top="1418" w:right="1134" w:bottom="1134" w:left="1588" w:header="851" w:footer="992" w:gutter="0"/>
          <w:paperSrc w:first="1" w:other="1"/>
          <w:pgNumType w:fmt="upperRoman"/>
          <w:cols w:space="720"/>
          <w:docGrid w:linePitch="437" w:charSpace="4301"/>
        </w:sectPr>
      </w:pPr>
    </w:p>
    <w:p w14:paraId="2D732B03" w14:textId="77777777" w:rsidR="00152C2C" w:rsidRDefault="00152C2C">
      <w:pPr>
        <w:spacing w:line="500" w:lineRule="exact"/>
        <w:rPr>
          <w:rFonts w:ascii="宋体" w:hAnsi="宋体" w:cs="宋体" w:hint="eastAsia"/>
          <w:kern w:val="0"/>
          <w:sz w:val="32"/>
          <w:szCs w:val="32"/>
        </w:rPr>
      </w:pPr>
      <w:r>
        <w:rPr>
          <w:rFonts w:ascii="宋体" w:hAnsi="宋体" w:cs="宋体" w:hint="eastAsia"/>
          <w:kern w:val="0"/>
          <w:sz w:val="32"/>
          <w:szCs w:val="32"/>
        </w:rPr>
        <w:lastRenderedPageBreak/>
        <w:t>编号：</w:t>
      </w:r>
      <w:r w:rsidR="00EB1EA7" w:rsidRPr="00EB1EA7">
        <w:rPr>
          <w:rFonts w:hint="eastAsia"/>
          <w:b/>
          <w:kern w:val="0"/>
          <w:sz w:val="28"/>
          <w:szCs w:val="28"/>
          <w:lang w:bidi="ar"/>
        </w:rPr>
        <w:t>SHNB-2024-WH-TJPJ-0802</w:t>
      </w:r>
    </w:p>
    <w:p w14:paraId="3645DE98" w14:textId="77777777" w:rsidR="00152C2C" w:rsidRDefault="00152C2C">
      <w:pPr>
        <w:spacing w:line="360" w:lineRule="auto"/>
        <w:ind w:firstLine="585"/>
        <w:jc w:val="right"/>
        <w:rPr>
          <w:rFonts w:ascii="宋体" w:hAnsi="宋体" w:cs="宋体" w:hint="eastAsia"/>
          <w:b/>
          <w:bCs/>
          <w:sz w:val="30"/>
          <w:szCs w:val="30"/>
        </w:rPr>
      </w:pPr>
    </w:p>
    <w:p w14:paraId="31793227" w14:textId="77777777" w:rsidR="00152C2C" w:rsidRDefault="00152C2C">
      <w:pPr>
        <w:spacing w:line="360" w:lineRule="auto"/>
        <w:jc w:val="center"/>
        <w:rPr>
          <w:rFonts w:ascii="宋体" w:hAnsi="宋体" w:cs="宋体" w:hint="eastAsia"/>
          <w:b/>
          <w:sz w:val="44"/>
          <w:szCs w:val="44"/>
        </w:rPr>
      </w:pPr>
      <w:r>
        <w:rPr>
          <w:rFonts w:ascii="宋体" w:hAnsi="宋体" w:cs="宋体" w:hint="eastAsia"/>
          <w:b/>
          <w:sz w:val="44"/>
          <w:szCs w:val="44"/>
        </w:rPr>
        <w:t>中国石油化工股份有限公司镇海炼化分公司</w:t>
      </w:r>
    </w:p>
    <w:p w14:paraId="1185E035" w14:textId="77777777" w:rsidR="00152C2C" w:rsidRDefault="00152C2C">
      <w:pPr>
        <w:spacing w:line="360" w:lineRule="auto"/>
        <w:jc w:val="center"/>
        <w:rPr>
          <w:rFonts w:ascii="宋体" w:hAnsi="宋体" w:cs="宋体" w:hint="eastAsia"/>
          <w:b/>
          <w:sz w:val="44"/>
          <w:szCs w:val="44"/>
        </w:rPr>
      </w:pPr>
      <w:r>
        <w:rPr>
          <w:rFonts w:ascii="宋体" w:hAnsi="宋体" w:cs="宋体" w:hint="eastAsia"/>
          <w:b/>
          <w:sz w:val="44"/>
          <w:szCs w:val="44"/>
        </w:rPr>
        <w:t>1100万吨炼油工程老厂区配套工程</w:t>
      </w:r>
    </w:p>
    <w:p w14:paraId="57F70328" w14:textId="77777777" w:rsidR="00152C2C" w:rsidRDefault="00152C2C">
      <w:pPr>
        <w:spacing w:line="360" w:lineRule="auto"/>
        <w:jc w:val="center"/>
        <w:rPr>
          <w:rFonts w:ascii="黑体" w:eastAsia="黑体" w:hAnsi="黑体" w:cs="宋体" w:hint="eastAsia"/>
          <w:b/>
          <w:sz w:val="52"/>
          <w:szCs w:val="52"/>
        </w:rPr>
      </w:pPr>
    </w:p>
    <w:p w14:paraId="3A40EE52" w14:textId="77777777" w:rsidR="00152C2C" w:rsidRDefault="00152C2C">
      <w:pPr>
        <w:spacing w:line="360" w:lineRule="auto"/>
        <w:jc w:val="center"/>
        <w:rPr>
          <w:rFonts w:ascii="黑体" w:eastAsia="黑体" w:hAnsi="黑体" w:cs="宋体" w:hint="eastAsia"/>
          <w:b/>
          <w:sz w:val="52"/>
          <w:szCs w:val="52"/>
        </w:rPr>
      </w:pPr>
      <w:r>
        <w:rPr>
          <w:rFonts w:ascii="黑体" w:eastAsia="黑体" w:hAnsi="黑体" w:cs="宋体" w:hint="eastAsia"/>
          <w:b/>
          <w:sz w:val="52"/>
          <w:szCs w:val="52"/>
        </w:rPr>
        <w:t>安全评价报告</w:t>
      </w:r>
    </w:p>
    <w:p w14:paraId="6803A2FE" w14:textId="77777777" w:rsidR="00152C2C" w:rsidRDefault="00152C2C">
      <w:pPr>
        <w:jc w:val="center"/>
        <w:rPr>
          <w:rFonts w:ascii="宋体" w:hAnsi="宋体" w:cs="宋体" w:hint="eastAsia"/>
          <w:b/>
          <w:bCs/>
          <w:kern w:val="0"/>
          <w:sz w:val="32"/>
        </w:rPr>
      </w:pPr>
    </w:p>
    <w:p w14:paraId="6E90D6FE" w14:textId="77777777" w:rsidR="00152C2C" w:rsidRDefault="00152C2C">
      <w:pPr>
        <w:rPr>
          <w:rFonts w:ascii="宋体" w:hAnsi="宋体" w:cs="宋体" w:hint="eastAsia"/>
          <w:b/>
          <w:bCs/>
          <w:kern w:val="0"/>
          <w:sz w:val="32"/>
        </w:rPr>
      </w:pPr>
    </w:p>
    <w:p w14:paraId="4594BD9E" w14:textId="77777777" w:rsidR="00152C2C" w:rsidRDefault="00152C2C">
      <w:pPr>
        <w:spacing w:line="360" w:lineRule="auto"/>
        <w:ind w:firstLineChars="600" w:firstLine="1680"/>
        <w:rPr>
          <w:rFonts w:ascii="宋体"/>
          <w:sz w:val="28"/>
          <w:szCs w:val="28"/>
        </w:rPr>
      </w:pPr>
      <w:bookmarkStart w:id="16" w:name="_Toc275258274"/>
      <w:bookmarkStart w:id="17" w:name="_Toc375401867"/>
      <w:bookmarkStart w:id="18" w:name="_Toc450736968"/>
      <w:bookmarkStart w:id="19" w:name="_Toc275257837"/>
      <w:bookmarkStart w:id="20" w:name="_Toc375734004"/>
      <w:bookmarkStart w:id="21" w:name="_Toc375386749"/>
      <w:bookmarkStart w:id="22" w:name="_Toc272406936"/>
      <w:bookmarkStart w:id="23" w:name="_Toc320083086"/>
      <w:bookmarkStart w:id="24" w:name="_Toc440528794"/>
      <w:bookmarkStart w:id="25" w:name="_Toc357155830"/>
      <w:bookmarkStart w:id="26" w:name="OLE_LINK403"/>
      <w:bookmarkStart w:id="27" w:name="_Toc450915580"/>
      <w:bookmarkStart w:id="28" w:name="_Toc275258533"/>
      <w:bookmarkStart w:id="29" w:name="_Toc453678583"/>
      <w:r>
        <w:rPr>
          <w:rFonts w:ascii="宋体" w:hint="eastAsia"/>
          <w:sz w:val="28"/>
          <w:szCs w:val="28"/>
        </w:rPr>
        <w:t>评价机构名称：山东实华安全技术有限公司</w:t>
      </w:r>
    </w:p>
    <w:p w14:paraId="763B2D3D" w14:textId="77777777" w:rsidR="00152C2C" w:rsidRDefault="00152C2C">
      <w:pPr>
        <w:spacing w:line="360" w:lineRule="auto"/>
        <w:ind w:firstLineChars="700" w:firstLine="1960"/>
        <w:rPr>
          <w:rFonts w:ascii="宋体" w:hint="eastAsia"/>
          <w:sz w:val="28"/>
          <w:szCs w:val="28"/>
        </w:rPr>
      </w:pPr>
      <w:r>
        <w:rPr>
          <w:rFonts w:ascii="宋体" w:hint="eastAsia"/>
          <w:sz w:val="28"/>
          <w:szCs w:val="28"/>
        </w:rPr>
        <w:t>资质证书编号：APJ-（鲁）-013</w:t>
      </w:r>
    </w:p>
    <w:p w14:paraId="57436B01" w14:textId="77777777" w:rsidR="00152C2C" w:rsidRDefault="00152C2C">
      <w:pPr>
        <w:spacing w:line="360" w:lineRule="auto"/>
        <w:ind w:firstLineChars="700" w:firstLine="1960"/>
        <w:rPr>
          <w:rFonts w:ascii="宋体" w:hint="eastAsia"/>
          <w:sz w:val="28"/>
          <w:szCs w:val="28"/>
        </w:rPr>
      </w:pPr>
      <w:r>
        <w:rPr>
          <w:rFonts w:ascii="宋体" w:hint="eastAsia"/>
          <w:sz w:val="28"/>
          <w:szCs w:val="28"/>
        </w:rPr>
        <w:t>法定代表人：任红艳</w:t>
      </w:r>
    </w:p>
    <w:p w14:paraId="506CEA4A" w14:textId="77777777" w:rsidR="00152C2C" w:rsidRDefault="00152C2C">
      <w:pPr>
        <w:spacing w:line="360" w:lineRule="auto"/>
        <w:ind w:firstLineChars="700" w:firstLine="1960"/>
        <w:rPr>
          <w:rFonts w:ascii="宋体" w:hint="eastAsia"/>
          <w:sz w:val="28"/>
          <w:szCs w:val="28"/>
        </w:rPr>
      </w:pPr>
      <w:r>
        <w:rPr>
          <w:rFonts w:ascii="宋体" w:hint="eastAsia"/>
          <w:sz w:val="28"/>
          <w:szCs w:val="28"/>
        </w:rPr>
        <w:t>审核定稿人：吴佳东</w:t>
      </w:r>
    </w:p>
    <w:p w14:paraId="7D650C6B" w14:textId="77777777" w:rsidR="00152C2C" w:rsidRDefault="00152C2C">
      <w:pPr>
        <w:spacing w:line="360" w:lineRule="auto"/>
        <w:ind w:firstLineChars="700" w:firstLine="1960"/>
        <w:rPr>
          <w:rFonts w:ascii="宋体" w:hint="eastAsia"/>
          <w:sz w:val="28"/>
          <w:szCs w:val="28"/>
        </w:rPr>
      </w:pPr>
      <w:bookmarkStart w:id="30" w:name="_Toc267238482"/>
      <w:bookmarkStart w:id="31" w:name="_Toc440528795"/>
      <w:bookmarkStart w:id="32" w:name="_Toc275258534"/>
      <w:bookmarkStart w:id="33" w:name="_Toc272406937"/>
      <w:bookmarkStart w:id="34" w:name="_Toc271555808"/>
      <w:bookmarkStart w:id="35" w:name="_Toc450915581"/>
      <w:bookmarkStart w:id="36" w:name="_Toc357155831"/>
      <w:bookmarkStart w:id="37" w:name="_Toc375734005"/>
      <w:bookmarkStart w:id="38" w:name="_Toc450736969"/>
      <w:bookmarkStart w:id="39" w:name="_Toc375386750"/>
      <w:bookmarkStart w:id="40" w:name="_Toc453678584"/>
      <w:bookmarkStart w:id="41" w:name="_Toc375401868"/>
      <w:bookmarkStart w:id="42" w:name="_Toc320083087"/>
      <w:bookmarkStart w:id="43" w:name="_Toc275257838"/>
      <w:bookmarkStart w:id="44" w:name="_Toc275258275"/>
      <w:r>
        <w:rPr>
          <w:rFonts w:ascii="宋体" w:hint="eastAsia"/>
          <w:sz w:val="28"/>
          <w:szCs w:val="28"/>
        </w:rPr>
        <w:t>评价负责人：</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ascii="宋体" w:hint="eastAsia"/>
          <w:sz w:val="28"/>
          <w:szCs w:val="28"/>
        </w:rPr>
        <w:t>朱行郎</w:t>
      </w:r>
    </w:p>
    <w:p w14:paraId="289A6886" w14:textId="77777777" w:rsidR="00D306E1" w:rsidRDefault="00D306E1">
      <w:pPr>
        <w:spacing w:line="360" w:lineRule="auto"/>
        <w:ind w:firstLineChars="700" w:firstLine="1960"/>
        <w:rPr>
          <w:rFonts w:ascii="宋体" w:hint="eastAsia"/>
          <w:sz w:val="28"/>
          <w:szCs w:val="28"/>
        </w:rPr>
      </w:pPr>
      <w:r>
        <w:rPr>
          <w:rFonts w:ascii="宋体" w:hint="eastAsia"/>
          <w:sz w:val="28"/>
          <w:szCs w:val="28"/>
        </w:rPr>
        <w:t>联系电话：0574-</w:t>
      </w:r>
      <w:r w:rsidR="009E3AAB">
        <w:rPr>
          <w:rFonts w:ascii="宋体" w:hint="eastAsia"/>
          <w:sz w:val="28"/>
          <w:szCs w:val="28"/>
        </w:rPr>
        <w:t>81877471</w:t>
      </w:r>
    </w:p>
    <w:bookmarkEnd w:id="16"/>
    <w:bookmarkEnd w:id="17"/>
    <w:bookmarkEnd w:id="18"/>
    <w:bookmarkEnd w:id="19"/>
    <w:bookmarkEnd w:id="20"/>
    <w:bookmarkEnd w:id="21"/>
    <w:bookmarkEnd w:id="22"/>
    <w:bookmarkEnd w:id="23"/>
    <w:bookmarkEnd w:id="24"/>
    <w:bookmarkEnd w:id="25"/>
    <w:bookmarkEnd w:id="26"/>
    <w:bookmarkEnd w:id="27"/>
    <w:bookmarkEnd w:id="28"/>
    <w:bookmarkEnd w:id="29"/>
    <w:p w14:paraId="46A895B3" w14:textId="77777777" w:rsidR="00152C2C" w:rsidRDefault="00152C2C">
      <w:pPr>
        <w:spacing w:line="360" w:lineRule="auto"/>
        <w:ind w:firstLineChars="400" w:firstLine="1120"/>
        <w:jc w:val="center"/>
        <w:rPr>
          <w:rFonts w:ascii="宋体" w:hAnsi="宋体" w:cs="宋体" w:hint="eastAsia"/>
          <w:kern w:val="0"/>
          <w:sz w:val="28"/>
          <w:szCs w:val="28"/>
        </w:rPr>
      </w:pPr>
    </w:p>
    <w:p w14:paraId="4C83D6A2" w14:textId="77777777" w:rsidR="00152C2C" w:rsidRDefault="00152C2C">
      <w:pPr>
        <w:rPr>
          <w:rFonts w:ascii="宋体" w:hAnsi="宋体" w:cs="宋体" w:hint="eastAsia"/>
          <w:kern w:val="0"/>
          <w:sz w:val="32"/>
        </w:rPr>
      </w:pPr>
    </w:p>
    <w:p w14:paraId="78CDE030" w14:textId="77777777" w:rsidR="00152C2C" w:rsidRDefault="00152C2C">
      <w:pPr>
        <w:rPr>
          <w:rFonts w:ascii="宋体" w:hAnsi="宋体" w:cs="宋体" w:hint="eastAsia"/>
          <w:kern w:val="0"/>
          <w:sz w:val="32"/>
        </w:rPr>
      </w:pPr>
    </w:p>
    <w:p w14:paraId="0D1E7B64" w14:textId="77777777" w:rsidR="00152C2C" w:rsidRDefault="00152C2C">
      <w:pPr>
        <w:rPr>
          <w:rFonts w:ascii="宋体" w:hAnsi="宋体" w:cs="宋体" w:hint="eastAsia"/>
          <w:kern w:val="0"/>
          <w:sz w:val="32"/>
        </w:rPr>
      </w:pPr>
    </w:p>
    <w:p w14:paraId="657058CF" w14:textId="77777777" w:rsidR="00152C2C" w:rsidRDefault="00152C2C">
      <w:pPr>
        <w:rPr>
          <w:rFonts w:ascii="宋体" w:hAnsi="宋体" w:cs="宋体" w:hint="eastAsia"/>
          <w:kern w:val="0"/>
          <w:sz w:val="32"/>
        </w:rPr>
      </w:pPr>
    </w:p>
    <w:p w14:paraId="220BE0DB" w14:textId="77777777" w:rsidR="00152C2C" w:rsidRDefault="00152C2C">
      <w:pPr>
        <w:rPr>
          <w:rFonts w:ascii="宋体" w:hAnsi="宋体" w:cs="宋体" w:hint="eastAsia"/>
          <w:kern w:val="0"/>
          <w:sz w:val="32"/>
        </w:rPr>
      </w:pPr>
    </w:p>
    <w:p w14:paraId="3CBDFB5D" w14:textId="77777777" w:rsidR="00152C2C" w:rsidRDefault="00152C2C">
      <w:pPr>
        <w:rPr>
          <w:rFonts w:ascii="宋体" w:hAnsi="宋体" w:cs="宋体" w:hint="eastAsia"/>
          <w:kern w:val="0"/>
          <w:sz w:val="32"/>
        </w:rPr>
      </w:pPr>
    </w:p>
    <w:p w14:paraId="5F60F567" w14:textId="77777777" w:rsidR="00152C2C" w:rsidRDefault="00152C2C">
      <w:pPr>
        <w:rPr>
          <w:rFonts w:ascii="宋体" w:hAnsi="宋体" w:cs="宋体" w:hint="eastAsia"/>
          <w:kern w:val="0"/>
          <w:sz w:val="32"/>
        </w:rPr>
      </w:pPr>
    </w:p>
    <w:p w14:paraId="25B3495C" w14:textId="77777777" w:rsidR="00152C2C" w:rsidRDefault="00152C2C">
      <w:pPr>
        <w:rPr>
          <w:rFonts w:ascii="宋体" w:hAnsi="宋体" w:cs="宋体" w:hint="eastAsia"/>
          <w:kern w:val="0"/>
          <w:sz w:val="32"/>
        </w:rPr>
      </w:pPr>
    </w:p>
    <w:p w14:paraId="6A121933" w14:textId="77777777" w:rsidR="00152C2C" w:rsidRDefault="00152C2C">
      <w:pPr>
        <w:jc w:val="center"/>
        <w:rPr>
          <w:rFonts w:ascii="宋体" w:hAnsi="宋体" w:cs="宋体" w:hint="eastAsia"/>
          <w:kern w:val="0"/>
          <w:sz w:val="32"/>
        </w:rPr>
      </w:pPr>
      <w:r>
        <w:rPr>
          <w:rFonts w:ascii="宋体" w:hAnsi="宋体" w:cs="宋体" w:hint="eastAsia"/>
          <w:kern w:val="0"/>
          <w:sz w:val="32"/>
        </w:rPr>
        <w:t>（安全评价机构公章）</w:t>
      </w:r>
    </w:p>
    <w:p w14:paraId="535D9E01" w14:textId="77777777" w:rsidR="00152C2C" w:rsidRDefault="00152C2C">
      <w:pPr>
        <w:jc w:val="center"/>
        <w:rPr>
          <w:rFonts w:ascii="宋体" w:hAnsi="宋体" w:cs="宋体" w:hint="eastAsia"/>
          <w:kern w:val="0"/>
          <w:sz w:val="32"/>
        </w:rPr>
      </w:pPr>
      <w:r>
        <w:rPr>
          <w:rFonts w:ascii="宋体" w:hAnsi="宋体" w:cs="宋体" w:hint="eastAsia"/>
          <w:kern w:val="0"/>
          <w:sz w:val="32"/>
        </w:rPr>
        <w:t>202</w:t>
      </w:r>
      <w:r w:rsidR="009E3AAB">
        <w:rPr>
          <w:rFonts w:ascii="宋体" w:hAnsi="宋体" w:cs="宋体" w:hint="eastAsia"/>
          <w:kern w:val="0"/>
          <w:sz w:val="32"/>
        </w:rPr>
        <w:t>5</w:t>
      </w:r>
      <w:r>
        <w:rPr>
          <w:rFonts w:ascii="宋体" w:hAnsi="宋体" w:cs="宋体" w:hint="eastAsia"/>
          <w:kern w:val="0"/>
          <w:sz w:val="32"/>
        </w:rPr>
        <w:t>年1月</w:t>
      </w:r>
      <w:r w:rsidR="009E3AAB">
        <w:rPr>
          <w:rFonts w:ascii="宋体" w:hAnsi="宋体" w:cs="宋体" w:hint="eastAsia"/>
          <w:kern w:val="0"/>
          <w:sz w:val="32"/>
        </w:rPr>
        <w:t>8</w:t>
      </w:r>
      <w:r>
        <w:rPr>
          <w:rFonts w:ascii="宋体" w:hAnsi="宋体" w:cs="宋体" w:hint="eastAsia"/>
          <w:kern w:val="0"/>
          <w:sz w:val="32"/>
        </w:rPr>
        <w:t>日</w:t>
      </w:r>
    </w:p>
    <w:p w14:paraId="49837C75" w14:textId="77777777" w:rsidR="00152C2C" w:rsidRDefault="00152C2C">
      <w:pPr>
        <w:spacing w:line="360" w:lineRule="auto"/>
        <w:jc w:val="center"/>
        <w:rPr>
          <w:rFonts w:ascii="宋体" w:hAnsi="宋体" w:cs="宋体" w:hint="eastAsia"/>
          <w:kern w:val="0"/>
          <w:sz w:val="32"/>
        </w:rPr>
      </w:pPr>
    </w:p>
    <w:p w14:paraId="544A6427" w14:textId="77777777" w:rsidR="00152C2C" w:rsidRDefault="00152C2C">
      <w:pPr>
        <w:jc w:val="center"/>
        <w:rPr>
          <w:rFonts w:ascii="宋体" w:hAnsi="宋体" w:cs="宋体" w:hint="eastAsia"/>
        </w:rPr>
      </w:pPr>
    </w:p>
    <w:p w14:paraId="44F1093B" w14:textId="77777777" w:rsidR="00152C2C" w:rsidRDefault="00152C2C">
      <w:pPr>
        <w:spacing w:line="360" w:lineRule="auto"/>
        <w:jc w:val="center"/>
        <w:rPr>
          <w:rFonts w:ascii="宋体" w:hAnsi="宋体" w:cs="宋体" w:hint="eastAsia"/>
          <w:b/>
          <w:spacing w:val="24"/>
          <w:sz w:val="24"/>
        </w:rPr>
      </w:pPr>
    </w:p>
    <w:p w14:paraId="6DFBE6D6" w14:textId="77777777" w:rsidR="00152C2C" w:rsidRDefault="00152C2C">
      <w:pPr>
        <w:spacing w:line="360" w:lineRule="auto"/>
        <w:jc w:val="center"/>
        <w:rPr>
          <w:rFonts w:ascii="宋体" w:hAnsi="宋体" w:cs="宋体" w:hint="eastAsia"/>
          <w:b/>
          <w:spacing w:val="24"/>
          <w:sz w:val="24"/>
        </w:rPr>
      </w:pPr>
    </w:p>
    <w:p w14:paraId="73D387BD" w14:textId="77777777" w:rsidR="00152C2C" w:rsidRDefault="00152C2C">
      <w:pPr>
        <w:spacing w:line="360" w:lineRule="auto"/>
        <w:jc w:val="center"/>
        <w:rPr>
          <w:rFonts w:ascii="宋体" w:hAnsi="宋体" w:cs="宋体" w:hint="eastAsia"/>
          <w:b/>
          <w:spacing w:val="24"/>
          <w:sz w:val="24"/>
        </w:rPr>
      </w:pPr>
    </w:p>
    <w:p w14:paraId="150B625C" w14:textId="77777777" w:rsidR="00152C2C" w:rsidRDefault="00152C2C">
      <w:pPr>
        <w:spacing w:line="360" w:lineRule="auto"/>
        <w:jc w:val="center"/>
        <w:rPr>
          <w:rFonts w:ascii="宋体" w:hAnsi="宋体" w:cs="宋体" w:hint="eastAsia"/>
          <w:b/>
          <w:spacing w:val="24"/>
          <w:sz w:val="24"/>
        </w:rPr>
      </w:pPr>
    </w:p>
    <w:p w14:paraId="70C93145" w14:textId="77777777" w:rsidR="00152C2C" w:rsidRDefault="00152C2C">
      <w:pPr>
        <w:spacing w:line="360" w:lineRule="auto"/>
        <w:jc w:val="center"/>
        <w:rPr>
          <w:rFonts w:ascii="宋体" w:hAnsi="宋体" w:cs="宋体" w:hint="eastAsia"/>
          <w:b/>
          <w:spacing w:val="24"/>
          <w:sz w:val="24"/>
        </w:rPr>
        <w:sectPr w:rsidR="00152C2C">
          <w:footerReference w:type="default" r:id="rId10"/>
          <w:type w:val="nextColumn"/>
          <w:pgSz w:w="11907" w:h="16840"/>
          <w:pgMar w:top="1418" w:right="1134" w:bottom="1134" w:left="1588" w:header="851" w:footer="992" w:gutter="0"/>
          <w:paperSrc w:first="1" w:other="1"/>
          <w:pgNumType w:fmt="upperRoman" w:start="1"/>
          <w:cols w:space="720"/>
          <w:docGrid w:linePitch="312"/>
        </w:sectPr>
      </w:pPr>
    </w:p>
    <w:p w14:paraId="717419B3" w14:textId="77777777" w:rsidR="00152C2C" w:rsidRDefault="00152C2C">
      <w:pPr>
        <w:spacing w:line="336" w:lineRule="auto"/>
        <w:jc w:val="center"/>
        <w:rPr>
          <w:rFonts w:ascii="宋体" w:hAnsi="宋体" w:cs="宋体" w:hint="eastAsia"/>
          <w:b/>
          <w:bCs/>
          <w:sz w:val="32"/>
          <w:szCs w:val="32"/>
        </w:rPr>
      </w:pPr>
      <w:bookmarkStart w:id="45" w:name="_Toc332891876"/>
      <w:bookmarkStart w:id="46" w:name="_Toc269140164"/>
      <w:bookmarkStart w:id="47" w:name="_Toc309738646"/>
      <w:bookmarkStart w:id="48" w:name="_Toc330217339"/>
      <w:bookmarkStart w:id="49" w:name="_Toc296501867"/>
      <w:bookmarkStart w:id="50" w:name="_Toc294683037"/>
      <w:bookmarkStart w:id="51" w:name="_Toc395611697"/>
      <w:bookmarkStart w:id="52" w:name="_Toc391996126"/>
      <w:bookmarkStart w:id="53" w:name="_Toc325009717"/>
      <w:bookmarkStart w:id="54" w:name="_Toc237659567"/>
      <w:bookmarkStart w:id="55" w:name="_Toc362588835"/>
      <w:bookmarkStart w:id="56" w:name="_Toc375572538"/>
      <w:bookmarkStart w:id="57" w:name="_Toc326920882"/>
      <w:bookmarkStart w:id="58" w:name="_Toc294596456"/>
      <w:bookmarkStart w:id="59" w:name="_Toc332095570"/>
      <w:bookmarkStart w:id="60" w:name="_Toc375560877"/>
      <w:bookmarkStart w:id="61" w:name="_Toc288489836"/>
      <w:bookmarkStart w:id="62" w:name="_Toc362192092"/>
      <w:bookmarkStart w:id="63" w:name="_Toc161042257"/>
      <w:bookmarkStart w:id="64" w:name="_Toc142894164"/>
      <w:bookmarkStart w:id="65" w:name="_Toc176576627"/>
      <w:bookmarkStart w:id="66" w:name="_Toc61074077"/>
      <w:bookmarkStart w:id="67" w:name="_Toc160859586"/>
      <w:bookmarkStart w:id="68" w:name="_Toc48558461"/>
      <w:r>
        <w:rPr>
          <w:rFonts w:ascii="宋体" w:hAnsi="宋体" w:cs="宋体" w:hint="eastAsia"/>
          <w:b/>
          <w:bCs/>
          <w:sz w:val="32"/>
          <w:szCs w:val="32"/>
        </w:rPr>
        <w:lastRenderedPageBreak/>
        <w:t>中国石油化工股份有限公司镇海炼化分公司</w:t>
      </w:r>
    </w:p>
    <w:p w14:paraId="0E0AEF20" w14:textId="77777777" w:rsidR="00152C2C" w:rsidRDefault="00152C2C">
      <w:pPr>
        <w:spacing w:line="336" w:lineRule="auto"/>
        <w:jc w:val="center"/>
        <w:rPr>
          <w:rFonts w:ascii="宋体" w:hAnsi="宋体" w:cs="宋体" w:hint="eastAsia"/>
          <w:b/>
          <w:bCs/>
          <w:sz w:val="32"/>
          <w:szCs w:val="36"/>
        </w:rPr>
      </w:pPr>
      <w:r>
        <w:rPr>
          <w:rFonts w:ascii="宋体" w:hAnsi="宋体" w:cs="宋体" w:hint="eastAsia"/>
          <w:b/>
          <w:bCs/>
          <w:sz w:val="32"/>
          <w:szCs w:val="36"/>
        </w:rPr>
        <w:t>1100万吨炼油工程老厂区配套工程</w:t>
      </w:r>
    </w:p>
    <w:p w14:paraId="54846548" w14:textId="77777777" w:rsidR="00152C2C" w:rsidRDefault="00152C2C">
      <w:pPr>
        <w:spacing w:line="336" w:lineRule="auto"/>
        <w:jc w:val="center"/>
        <w:rPr>
          <w:rFonts w:ascii="宋体" w:hAnsi="宋体" w:cs="宋体" w:hint="eastAsia"/>
          <w:b/>
          <w:bCs/>
          <w:sz w:val="32"/>
          <w:szCs w:val="32"/>
        </w:rPr>
      </w:pPr>
      <w:r>
        <w:rPr>
          <w:rFonts w:ascii="宋体" w:hAnsi="宋体" w:cs="宋体" w:hint="eastAsia"/>
          <w:b/>
          <w:bCs/>
          <w:sz w:val="32"/>
          <w:szCs w:val="32"/>
        </w:rPr>
        <w:t>评价人员</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bl>
      <w:tblPr>
        <w:tblW w:w="495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
        <w:gridCol w:w="1041"/>
        <w:gridCol w:w="1267"/>
        <w:gridCol w:w="3144"/>
        <w:gridCol w:w="1091"/>
        <w:gridCol w:w="1395"/>
      </w:tblGrid>
      <w:tr w:rsidR="00152C2C" w14:paraId="6EBB036C" w14:textId="77777777">
        <w:trPr>
          <w:trHeight w:val="907"/>
          <w:jc w:val="center"/>
        </w:trPr>
        <w:tc>
          <w:tcPr>
            <w:tcW w:w="1171" w:type="dxa"/>
            <w:vAlign w:val="center"/>
          </w:tcPr>
          <w:p w14:paraId="762E6002" w14:textId="77777777" w:rsidR="00152C2C" w:rsidRDefault="00152C2C">
            <w:pPr>
              <w:jc w:val="center"/>
              <w:rPr>
                <w:rFonts w:ascii="宋体" w:hAnsi="宋体" w:cs="宋体" w:hint="eastAsia"/>
                <w:sz w:val="24"/>
              </w:rPr>
            </w:pPr>
            <w:bookmarkStart w:id="69" w:name="OLE_LINK699"/>
            <w:r>
              <w:rPr>
                <w:rFonts w:ascii="宋体" w:hAnsi="宋体" w:cs="宋体" w:hint="eastAsia"/>
                <w:sz w:val="24"/>
              </w:rPr>
              <w:t>项目组</w:t>
            </w:r>
          </w:p>
        </w:tc>
        <w:tc>
          <w:tcPr>
            <w:tcW w:w="1065" w:type="dxa"/>
            <w:vAlign w:val="center"/>
          </w:tcPr>
          <w:p w14:paraId="6C26194C" w14:textId="77777777" w:rsidR="00152C2C" w:rsidRDefault="00152C2C">
            <w:pPr>
              <w:jc w:val="center"/>
              <w:rPr>
                <w:rFonts w:ascii="宋体" w:hAnsi="宋体" w:cs="宋体" w:hint="eastAsia"/>
                <w:sz w:val="24"/>
              </w:rPr>
            </w:pPr>
            <w:r>
              <w:rPr>
                <w:rFonts w:ascii="宋体" w:hAnsi="宋体" w:cs="宋体" w:hint="eastAsia"/>
                <w:sz w:val="24"/>
              </w:rPr>
              <w:t>姓  名</w:t>
            </w:r>
          </w:p>
        </w:tc>
        <w:tc>
          <w:tcPr>
            <w:tcW w:w="1297" w:type="dxa"/>
            <w:vAlign w:val="center"/>
          </w:tcPr>
          <w:p w14:paraId="0CA55A18" w14:textId="77777777" w:rsidR="00152C2C" w:rsidRDefault="00152C2C">
            <w:pPr>
              <w:jc w:val="center"/>
              <w:rPr>
                <w:rFonts w:ascii="宋体" w:hAnsi="宋体" w:cs="宋体" w:hint="eastAsia"/>
                <w:sz w:val="24"/>
              </w:rPr>
            </w:pPr>
            <w:r>
              <w:rPr>
                <w:rFonts w:ascii="宋体" w:hAnsi="宋体" w:cs="宋体" w:hint="eastAsia"/>
                <w:sz w:val="24"/>
              </w:rPr>
              <w:t>专  业</w:t>
            </w:r>
          </w:p>
        </w:tc>
        <w:tc>
          <w:tcPr>
            <w:tcW w:w="3229" w:type="dxa"/>
            <w:vAlign w:val="center"/>
          </w:tcPr>
          <w:p w14:paraId="3E7E0A55" w14:textId="77777777" w:rsidR="00152C2C" w:rsidRDefault="00152C2C">
            <w:pPr>
              <w:jc w:val="center"/>
              <w:rPr>
                <w:rFonts w:ascii="宋体" w:hAnsi="宋体" w:cs="宋体" w:hint="eastAsia"/>
                <w:sz w:val="24"/>
              </w:rPr>
            </w:pPr>
            <w:r>
              <w:rPr>
                <w:rFonts w:ascii="宋体" w:hAnsi="宋体" w:cs="宋体" w:hint="eastAsia"/>
                <w:sz w:val="24"/>
              </w:rPr>
              <w:t>资格证书号</w:t>
            </w:r>
          </w:p>
        </w:tc>
        <w:tc>
          <w:tcPr>
            <w:tcW w:w="1116" w:type="dxa"/>
            <w:vAlign w:val="center"/>
          </w:tcPr>
          <w:p w14:paraId="045F40E4" w14:textId="77777777" w:rsidR="00152C2C" w:rsidRDefault="00152C2C">
            <w:pPr>
              <w:jc w:val="center"/>
              <w:rPr>
                <w:rFonts w:ascii="宋体" w:hAnsi="宋体" w:cs="宋体" w:hint="eastAsia"/>
                <w:sz w:val="24"/>
              </w:rPr>
            </w:pPr>
            <w:r>
              <w:rPr>
                <w:rFonts w:ascii="宋体" w:hAnsi="宋体" w:cs="宋体" w:hint="eastAsia"/>
                <w:sz w:val="24"/>
              </w:rPr>
              <w:t>从业登记编号</w:t>
            </w:r>
          </w:p>
        </w:tc>
        <w:tc>
          <w:tcPr>
            <w:tcW w:w="1429" w:type="dxa"/>
            <w:vAlign w:val="center"/>
          </w:tcPr>
          <w:p w14:paraId="55490E6B" w14:textId="77777777" w:rsidR="00152C2C" w:rsidRDefault="00152C2C">
            <w:pPr>
              <w:jc w:val="center"/>
              <w:rPr>
                <w:rFonts w:ascii="宋体" w:hAnsi="宋体" w:cs="宋体" w:hint="eastAsia"/>
                <w:sz w:val="24"/>
              </w:rPr>
            </w:pPr>
            <w:r>
              <w:rPr>
                <w:rFonts w:ascii="宋体" w:hAnsi="宋体" w:cs="宋体" w:hint="eastAsia"/>
                <w:sz w:val="24"/>
              </w:rPr>
              <w:t>签  字</w:t>
            </w:r>
          </w:p>
        </w:tc>
      </w:tr>
      <w:tr w:rsidR="00152C2C" w14:paraId="47750323" w14:textId="77777777">
        <w:trPr>
          <w:trHeight w:val="907"/>
          <w:jc w:val="center"/>
        </w:trPr>
        <w:tc>
          <w:tcPr>
            <w:tcW w:w="1171" w:type="dxa"/>
            <w:vAlign w:val="center"/>
          </w:tcPr>
          <w:p w14:paraId="177F3D4C" w14:textId="77777777" w:rsidR="00152C2C" w:rsidRDefault="00152C2C">
            <w:pPr>
              <w:jc w:val="center"/>
              <w:rPr>
                <w:rFonts w:ascii="宋体" w:hAnsi="宋体" w:cs="宋体" w:hint="eastAsia"/>
                <w:sz w:val="24"/>
              </w:rPr>
            </w:pPr>
            <w:r>
              <w:rPr>
                <w:rFonts w:ascii="宋体" w:hAnsi="宋体" w:cs="宋体" w:hint="eastAsia"/>
                <w:sz w:val="24"/>
              </w:rPr>
              <w:t>项目负责人</w:t>
            </w:r>
          </w:p>
        </w:tc>
        <w:tc>
          <w:tcPr>
            <w:tcW w:w="1065" w:type="dxa"/>
            <w:vAlign w:val="center"/>
          </w:tcPr>
          <w:p w14:paraId="075F5837" w14:textId="77777777" w:rsidR="00152C2C" w:rsidRDefault="00152C2C">
            <w:pPr>
              <w:jc w:val="center"/>
              <w:rPr>
                <w:rFonts w:ascii="宋体" w:hAnsi="宋体" w:cs="宋体" w:hint="eastAsia"/>
                <w:sz w:val="24"/>
              </w:rPr>
            </w:pPr>
            <w:bookmarkStart w:id="70" w:name="OLE_LINK793"/>
            <w:bookmarkStart w:id="71" w:name="OLE_LINK794"/>
            <w:r>
              <w:rPr>
                <w:rFonts w:ascii="宋体" w:hAnsi="宋体" w:cs="宋体" w:hint="eastAsia"/>
                <w:sz w:val="24"/>
              </w:rPr>
              <w:t>朱行郎</w:t>
            </w:r>
            <w:bookmarkEnd w:id="70"/>
            <w:bookmarkEnd w:id="71"/>
          </w:p>
        </w:tc>
        <w:tc>
          <w:tcPr>
            <w:tcW w:w="1297" w:type="dxa"/>
            <w:vAlign w:val="center"/>
          </w:tcPr>
          <w:p w14:paraId="6FC7F405" w14:textId="77777777" w:rsidR="00152C2C" w:rsidRDefault="00152C2C">
            <w:pPr>
              <w:jc w:val="center"/>
              <w:rPr>
                <w:rFonts w:ascii="宋体" w:hAnsi="宋体" w:cs="宋体" w:hint="eastAsia"/>
                <w:sz w:val="24"/>
              </w:rPr>
            </w:pPr>
            <w:r>
              <w:rPr>
                <w:rFonts w:ascii="宋体" w:hAnsi="宋体" w:cs="宋体" w:hint="eastAsia"/>
                <w:sz w:val="24"/>
              </w:rPr>
              <w:t>化工机械</w:t>
            </w:r>
          </w:p>
        </w:tc>
        <w:tc>
          <w:tcPr>
            <w:tcW w:w="3229" w:type="dxa"/>
            <w:vAlign w:val="center"/>
          </w:tcPr>
          <w:p w14:paraId="64E94CF0" w14:textId="77777777" w:rsidR="00152C2C" w:rsidRDefault="00152C2C">
            <w:pPr>
              <w:jc w:val="center"/>
              <w:rPr>
                <w:rFonts w:ascii="宋体" w:hAnsi="宋体" w:cs="宋体" w:hint="eastAsia"/>
                <w:sz w:val="24"/>
              </w:rPr>
            </w:pPr>
            <w:r>
              <w:rPr>
                <w:rFonts w:ascii="宋体" w:hAnsi="宋体" w:cs="宋体" w:hint="eastAsia"/>
                <w:sz w:val="24"/>
              </w:rPr>
              <w:t>0800000000101508</w:t>
            </w:r>
          </w:p>
        </w:tc>
        <w:tc>
          <w:tcPr>
            <w:tcW w:w="1116" w:type="dxa"/>
            <w:vAlign w:val="center"/>
          </w:tcPr>
          <w:p w14:paraId="65398D65" w14:textId="77777777" w:rsidR="00152C2C" w:rsidRDefault="00152C2C">
            <w:pPr>
              <w:jc w:val="center"/>
              <w:rPr>
                <w:rFonts w:ascii="宋体" w:hAnsi="宋体" w:cs="宋体" w:hint="eastAsia"/>
                <w:sz w:val="24"/>
              </w:rPr>
            </w:pPr>
            <w:r>
              <w:rPr>
                <w:rFonts w:ascii="宋体" w:hAnsi="宋体" w:cs="宋体" w:hint="eastAsia"/>
                <w:sz w:val="24"/>
              </w:rPr>
              <w:t>002206</w:t>
            </w:r>
          </w:p>
        </w:tc>
        <w:tc>
          <w:tcPr>
            <w:tcW w:w="1429" w:type="dxa"/>
            <w:vAlign w:val="center"/>
          </w:tcPr>
          <w:p w14:paraId="6BF23F58" w14:textId="77777777" w:rsidR="00152C2C" w:rsidRDefault="00152C2C">
            <w:pPr>
              <w:jc w:val="center"/>
              <w:rPr>
                <w:rFonts w:ascii="宋体" w:hAnsi="宋体" w:cs="宋体" w:hint="eastAsia"/>
                <w:sz w:val="24"/>
              </w:rPr>
            </w:pPr>
          </w:p>
        </w:tc>
      </w:tr>
      <w:tr w:rsidR="00152C2C" w14:paraId="356F86A0" w14:textId="77777777">
        <w:trPr>
          <w:trHeight w:val="907"/>
          <w:jc w:val="center"/>
        </w:trPr>
        <w:tc>
          <w:tcPr>
            <w:tcW w:w="1171" w:type="dxa"/>
            <w:vMerge w:val="restart"/>
            <w:vAlign w:val="center"/>
          </w:tcPr>
          <w:p w14:paraId="6F062C68" w14:textId="77777777" w:rsidR="00152C2C" w:rsidRDefault="00152C2C">
            <w:pPr>
              <w:jc w:val="center"/>
              <w:rPr>
                <w:rFonts w:ascii="宋体" w:hAnsi="宋体" w:cs="宋体" w:hint="eastAsia"/>
                <w:sz w:val="24"/>
              </w:rPr>
            </w:pPr>
            <w:bookmarkStart w:id="72" w:name="_Hlk181187400"/>
            <w:r>
              <w:rPr>
                <w:rFonts w:ascii="宋体" w:hAnsi="宋体" w:cs="宋体" w:hint="eastAsia"/>
                <w:sz w:val="24"/>
              </w:rPr>
              <w:t>项目组成员</w:t>
            </w:r>
          </w:p>
        </w:tc>
        <w:tc>
          <w:tcPr>
            <w:tcW w:w="1065" w:type="dxa"/>
            <w:vAlign w:val="center"/>
          </w:tcPr>
          <w:p w14:paraId="5AE271B0" w14:textId="77777777" w:rsidR="00152C2C" w:rsidRDefault="00152C2C">
            <w:pPr>
              <w:jc w:val="center"/>
              <w:rPr>
                <w:rFonts w:ascii="宋体" w:hAnsi="宋体" w:cs="宋体" w:hint="eastAsia"/>
                <w:sz w:val="24"/>
              </w:rPr>
            </w:pPr>
            <w:bookmarkStart w:id="73" w:name="OLE_LINK712"/>
            <w:r>
              <w:rPr>
                <w:rFonts w:hint="eastAsia"/>
                <w:sz w:val="24"/>
              </w:rPr>
              <w:t>邵静峰</w:t>
            </w:r>
            <w:bookmarkEnd w:id="73"/>
          </w:p>
        </w:tc>
        <w:tc>
          <w:tcPr>
            <w:tcW w:w="1297" w:type="dxa"/>
            <w:vAlign w:val="center"/>
          </w:tcPr>
          <w:p w14:paraId="3C3059F5" w14:textId="77777777" w:rsidR="00152C2C" w:rsidRDefault="00152C2C">
            <w:pPr>
              <w:jc w:val="center"/>
              <w:rPr>
                <w:rFonts w:ascii="宋体" w:hAnsi="宋体" w:cs="宋体" w:hint="eastAsia"/>
                <w:sz w:val="24"/>
              </w:rPr>
            </w:pPr>
            <w:bookmarkStart w:id="74" w:name="OLE_LINK715"/>
            <w:bookmarkStart w:id="75" w:name="OLE_LINK718"/>
            <w:r>
              <w:rPr>
                <w:rFonts w:hint="eastAsia"/>
                <w:sz w:val="24"/>
              </w:rPr>
              <w:t>化工工艺</w:t>
            </w:r>
            <w:bookmarkEnd w:id="74"/>
            <w:bookmarkEnd w:id="75"/>
          </w:p>
        </w:tc>
        <w:tc>
          <w:tcPr>
            <w:tcW w:w="3229" w:type="dxa"/>
            <w:vAlign w:val="center"/>
          </w:tcPr>
          <w:p w14:paraId="25F7F0DC" w14:textId="77777777" w:rsidR="00152C2C" w:rsidRDefault="00152C2C">
            <w:pPr>
              <w:jc w:val="center"/>
              <w:rPr>
                <w:rFonts w:ascii="宋体" w:hAnsi="宋体" w:cs="宋体"/>
                <w:sz w:val="24"/>
              </w:rPr>
            </w:pPr>
            <w:r>
              <w:rPr>
                <w:rFonts w:ascii="宋体" w:hAnsi="宋体" w:cs="宋体"/>
                <w:sz w:val="24"/>
              </w:rPr>
              <w:t>1800000000200605</w:t>
            </w:r>
          </w:p>
        </w:tc>
        <w:tc>
          <w:tcPr>
            <w:tcW w:w="1116" w:type="dxa"/>
            <w:vAlign w:val="center"/>
          </w:tcPr>
          <w:p w14:paraId="33DFEE21" w14:textId="77777777" w:rsidR="00152C2C" w:rsidRDefault="00152C2C">
            <w:pPr>
              <w:jc w:val="center"/>
              <w:rPr>
                <w:rFonts w:ascii="宋体" w:hAnsi="宋体" w:cs="宋体"/>
                <w:sz w:val="24"/>
              </w:rPr>
            </w:pPr>
            <w:r>
              <w:rPr>
                <w:rFonts w:ascii="宋体" w:hAnsi="宋体" w:cs="宋体"/>
                <w:sz w:val="24"/>
              </w:rPr>
              <w:t>033414</w:t>
            </w:r>
          </w:p>
        </w:tc>
        <w:tc>
          <w:tcPr>
            <w:tcW w:w="1429" w:type="dxa"/>
            <w:vAlign w:val="center"/>
          </w:tcPr>
          <w:p w14:paraId="30BF4965" w14:textId="77777777" w:rsidR="00152C2C" w:rsidRDefault="00152C2C">
            <w:pPr>
              <w:jc w:val="center"/>
              <w:rPr>
                <w:rFonts w:ascii="宋体" w:hAnsi="宋体" w:cs="宋体" w:hint="eastAsia"/>
                <w:sz w:val="24"/>
              </w:rPr>
            </w:pPr>
          </w:p>
        </w:tc>
      </w:tr>
      <w:bookmarkEnd w:id="72"/>
      <w:tr w:rsidR="00152C2C" w14:paraId="24AB2CA2" w14:textId="77777777">
        <w:trPr>
          <w:trHeight w:val="907"/>
          <w:jc w:val="center"/>
        </w:trPr>
        <w:tc>
          <w:tcPr>
            <w:tcW w:w="1171" w:type="dxa"/>
            <w:vMerge/>
            <w:vAlign w:val="center"/>
          </w:tcPr>
          <w:p w14:paraId="128C8749" w14:textId="77777777" w:rsidR="00152C2C" w:rsidRDefault="00152C2C">
            <w:pPr>
              <w:jc w:val="center"/>
              <w:rPr>
                <w:rFonts w:ascii="宋体" w:hAnsi="宋体" w:cs="宋体" w:hint="eastAsia"/>
                <w:sz w:val="24"/>
              </w:rPr>
            </w:pPr>
          </w:p>
        </w:tc>
        <w:tc>
          <w:tcPr>
            <w:tcW w:w="1065" w:type="dxa"/>
            <w:vAlign w:val="center"/>
          </w:tcPr>
          <w:p w14:paraId="342EC939" w14:textId="77777777" w:rsidR="00152C2C" w:rsidRDefault="00152C2C">
            <w:pPr>
              <w:jc w:val="center"/>
              <w:rPr>
                <w:rFonts w:ascii="宋体" w:hAnsi="宋体" w:cs="宋体" w:hint="eastAsia"/>
                <w:sz w:val="24"/>
              </w:rPr>
            </w:pPr>
            <w:r>
              <w:rPr>
                <w:rFonts w:ascii="宋体" w:hAnsi="宋体" w:cs="宋体" w:hint="eastAsia"/>
                <w:sz w:val="24"/>
              </w:rPr>
              <w:t>周菲菲</w:t>
            </w:r>
          </w:p>
        </w:tc>
        <w:tc>
          <w:tcPr>
            <w:tcW w:w="1297" w:type="dxa"/>
            <w:vAlign w:val="center"/>
          </w:tcPr>
          <w:p w14:paraId="01EA510C" w14:textId="77777777" w:rsidR="00152C2C" w:rsidRDefault="00152C2C">
            <w:pPr>
              <w:jc w:val="center"/>
              <w:rPr>
                <w:rFonts w:ascii="宋体" w:hAnsi="宋体" w:cs="宋体" w:hint="eastAsia"/>
                <w:sz w:val="24"/>
              </w:rPr>
            </w:pPr>
            <w:r>
              <w:rPr>
                <w:rFonts w:ascii="宋体" w:hAnsi="宋体" w:cs="宋体" w:hint="eastAsia"/>
                <w:sz w:val="24"/>
              </w:rPr>
              <w:t>自动化</w:t>
            </w:r>
          </w:p>
        </w:tc>
        <w:tc>
          <w:tcPr>
            <w:tcW w:w="3229" w:type="dxa"/>
            <w:vAlign w:val="center"/>
          </w:tcPr>
          <w:p w14:paraId="1533FBD3" w14:textId="77777777" w:rsidR="00152C2C" w:rsidRDefault="00152C2C">
            <w:pPr>
              <w:jc w:val="center"/>
              <w:rPr>
                <w:rFonts w:ascii="宋体" w:hAnsi="宋体" w:cs="宋体" w:hint="eastAsia"/>
                <w:sz w:val="24"/>
              </w:rPr>
            </w:pPr>
            <w:r>
              <w:rPr>
                <w:rFonts w:ascii="宋体" w:hAnsi="宋体" w:cs="宋体" w:hint="eastAsia"/>
                <w:sz w:val="24"/>
              </w:rPr>
              <w:t>S011037000110192001722</w:t>
            </w:r>
          </w:p>
        </w:tc>
        <w:tc>
          <w:tcPr>
            <w:tcW w:w="1116" w:type="dxa"/>
            <w:vAlign w:val="center"/>
          </w:tcPr>
          <w:p w14:paraId="0650858E" w14:textId="77777777" w:rsidR="00152C2C" w:rsidRDefault="00152C2C">
            <w:pPr>
              <w:jc w:val="center"/>
              <w:rPr>
                <w:rFonts w:ascii="宋体" w:hAnsi="宋体" w:cs="宋体" w:hint="eastAsia"/>
                <w:sz w:val="24"/>
              </w:rPr>
            </w:pPr>
            <w:r>
              <w:rPr>
                <w:rFonts w:ascii="宋体" w:hAnsi="宋体" w:cs="宋体" w:hint="eastAsia"/>
                <w:sz w:val="24"/>
              </w:rPr>
              <w:t>025976</w:t>
            </w:r>
          </w:p>
        </w:tc>
        <w:tc>
          <w:tcPr>
            <w:tcW w:w="1429" w:type="dxa"/>
            <w:vAlign w:val="center"/>
          </w:tcPr>
          <w:p w14:paraId="5A205008" w14:textId="77777777" w:rsidR="00152C2C" w:rsidRDefault="00152C2C">
            <w:pPr>
              <w:jc w:val="center"/>
              <w:rPr>
                <w:rFonts w:ascii="宋体" w:hAnsi="宋体" w:cs="宋体" w:hint="eastAsia"/>
                <w:sz w:val="24"/>
              </w:rPr>
            </w:pPr>
          </w:p>
        </w:tc>
      </w:tr>
      <w:tr w:rsidR="00152C2C" w14:paraId="4953ADD9" w14:textId="77777777">
        <w:trPr>
          <w:trHeight w:val="907"/>
          <w:jc w:val="center"/>
        </w:trPr>
        <w:tc>
          <w:tcPr>
            <w:tcW w:w="1171" w:type="dxa"/>
            <w:vMerge/>
            <w:vAlign w:val="center"/>
          </w:tcPr>
          <w:p w14:paraId="55DC01A4" w14:textId="77777777" w:rsidR="00152C2C" w:rsidRDefault="00152C2C">
            <w:pPr>
              <w:jc w:val="center"/>
              <w:rPr>
                <w:rFonts w:ascii="宋体" w:hAnsi="宋体" w:cs="宋体" w:hint="eastAsia"/>
                <w:sz w:val="24"/>
              </w:rPr>
            </w:pPr>
          </w:p>
        </w:tc>
        <w:tc>
          <w:tcPr>
            <w:tcW w:w="1065" w:type="dxa"/>
            <w:vAlign w:val="center"/>
          </w:tcPr>
          <w:p w14:paraId="7437D2A8" w14:textId="77777777" w:rsidR="00152C2C" w:rsidRDefault="00152C2C">
            <w:pPr>
              <w:jc w:val="center"/>
              <w:rPr>
                <w:rFonts w:ascii="宋体" w:hAnsi="宋体" w:cs="宋体" w:hint="eastAsia"/>
                <w:sz w:val="24"/>
              </w:rPr>
            </w:pPr>
            <w:bookmarkStart w:id="76" w:name="OLE_LINK795"/>
            <w:bookmarkStart w:id="77" w:name="OLE_LINK796"/>
            <w:r>
              <w:rPr>
                <w:rFonts w:ascii="宋体" w:hAnsi="宋体" w:cs="宋体" w:hint="eastAsia"/>
                <w:sz w:val="24"/>
              </w:rPr>
              <w:t>王强</w:t>
            </w:r>
            <w:bookmarkEnd w:id="76"/>
            <w:bookmarkEnd w:id="77"/>
          </w:p>
        </w:tc>
        <w:tc>
          <w:tcPr>
            <w:tcW w:w="1297" w:type="dxa"/>
            <w:vAlign w:val="center"/>
          </w:tcPr>
          <w:p w14:paraId="1C996E52" w14:textId="77777777" w:rsidR="00152C2C" w:rsidRDefault="00152C2C">
            <w:pPr>
              <w:jc w:val="center"/>
              <w:rPr>
                <w:rFonts w:ascii="宋体" w:hAnsi="宋体" w:cs="宋体" w:hint="eastAsia"/>
                <w:sz w:val="24"/>
              </w:rPr>
            </w:pPr>
            <w:r>
              <w:rPr>
                <w:rFonts w:ascii="宋体" w:hAnsi="宋体" w:cs="宋体" w:hint="eastAsia"/>
                <w:sz w:val="24"/>
              </w:rPr>
              <w:t>电   气</w:t>
            </w:r>
          </w:p>
        </w:tc>
        <w:tc>
          <w:tcPr>
            <w:tcW w:w="3229" w:type="dxa"/>
            <w:vAlign w:val="center"/>
          </w:tcPr>
          <w:p w14:paraId="4529F9DC" w14:textId="77777777" w:rsidR="00152C2C" w:rsidRDefault="00152C2C">
            <w:pPr>
              <w:jc w:val="center"/>
              <w:rPr>
                <w:rFonts w:ascii="宋体" w:hAnsi="宋体" w:cs="宋体" w:hint="eastAsia"/>
                <w:sz w:val="24"/>
              </w:rPr>
            </w:pPr>
            <w:r>
              <w:rPr>
                <w:rFonts w:ascii="宋体" w:hAnsi="宋体" w:hint="eastAsia"/>
                <w:sz w:val="24"/>
              </w:rPr>
              <w:t>1500000000302370</w:t>
            </w:r>
          </w:p>
        </w:tc>
        <w:tc>
          <w:tcPr>
            <w:tcW w:w="1116" w:type="dxa"/>
            <w:vAlign w:val="center"/>
          </w:tcPr>
          <w:p w14:paraId="76633DFE" w14:textId="77777777" w:rsidR="00152C2C" w:rsidRDefault="00152C2C">
            <w:pPr>
              <w:jc w:val="center"/>
              <w:rPr>
                <w:rFonts w:ascii="宋体" w:hAnsi="宋体" w:cs="宋体" w:hint="eastAsia"/>
                <w:sz w:val="24"/>
              </w:rPr>
            </w:pPr>
            <w:r>
              <w:rPr>
                <w:rFonts w:ascii="宋体" w:hAnsi="宋体" w:hint="eastAsia"/>
                <w:sz w:val="24"/>
              </w:rPr>
              <w:t>039299</w:t>
            </w:r>
          </w:p>
        </w:tc>
        <w:tc>
          <w:tcPr>
            <w:tcW w:w="1429" w:type="dxa"/>
            <w:vAlign w:val="center"/>
          </w:tcPr>
          <w:p w14:paraId="584E27A4" w14:textId="77777777" w:rsidR="00152C2C" w:rsidRDefault="00152C2C">
            <w:pPr>
              <w:jc w:val="center"/>
              <w:rPr>
                <w:rFonts w:ascii="宋体" w:hAnsi="宋体" w:cs="宋体" w:hint="eastAsia"/>
                <w:sz w:val="24"/>
              </w:rPr>
            </w:pPr>
          </w:p>
        </w:tc>
      </w:tr>
      <w:tr w:rsidR="00152C2C" w14:paraId="5DD7E330" w14:textId="77777777">
        <w:trPr>
          <w:trHeight w:val="907"/>
          <w:jc w:val="center"/>
        </w:trPr>
        <w:tc>
          <w:tcPr>
            <w:tcW w:w="1171" w:type="dxa"/>
            <w:vMerge/>
            <w:vAlign w:val="center"/>
          </w:tcPr>
          <w:p w14:paraId="2A412D8F" w14:textId="77777777" w:rsidR="00152C2C" w:rsidRDefault="00152C2C">
            <w:pPr>
              <w:jc w:val="center"/>
              <w:rPr>
                <w:rFonts w:ascii="宋体" w:hAnsi="宋体" w:cs="宋体" w:hint="eastAsia"/>
                <w:sz w:val="24"/>
              </w:rPr>
            </w:pPr>
          </w:p>
        </w:tc>
        <w:tc>
          <w:tcPr>
            <w:tcW w:w="1065" w:type="dxa"/>
            <w:vAlign w:val="center"/>
          </w:tcPr>
          <w:p w14:paraId="217D849E" w14:textId="77777777" w:rsidR="00152C2C" w:rsidRDefault="00152C2C">
            <w:pPr>
              <w:jc w:val="center"/>
              <w:rPr>
                <w:rFonts w:ascii="宋体" w:hAnsi="宋体" w:cs="宋体" w:hint="eastAsia"/>
                <w:sz w:val="24"/>
              </w:rPr>
            </w:pPr>
            <w:r>
              <w:rPr>
                <w:rFonts w:ascii="宋体" w:hAnsi="宋体" w:cs="宋体" w:hint="eastAsia"/>
                <w:sz w:val="24"/>
              </w:rPr>
              <w:t>张宁</w:t>
            </w:r>
          </w:p>
        </w:tc>
        <w:tc>
          <w:tcPr>
            <w:tcW w:w="1297" w:type="dxa"/>
            <w:vAlign w:val="center"/>
          </w:tcPr>
          <w:p w14:paraId="675567AE" w14:textId="77777777" w:rsidR="00152C2C" w:rsidRDefault="00152C2C">
            <w:pPr>
              <w:jc w:val="center"/>
              <w:rPr>
                <w:rFonts w:ascii="宋体" w:hAnsi="宋体" w:cs="宋体" w:hint="eastAsia"/>
                <w:sz w:val="24"/>
              </w:rPr>
            </w:pPr>
            <w:r>
              <w:rPr>
                <w:rFonts w:ascii="宋体" w:hAnsi="宋体" w:cs="宋体" w:hint="eastAsia"/>
                <w:sz w:val="24"/>
              </w:rPr>
              <w:t>安   全</w:t>
            </w:r>
          </w:p>
        </w:tc>
        <w:tc>
          <w:tcPr>
            <w:tcW w:w="3229" w:type="dxa"/>
            <w:vAlign w:val="center"/>
          </w:tcPr>
          <w:p w14:paraId="52776696" w14:textId="77777777" w:rsidR="00152C2C" w:rsidRDefault="00152C2C">
            <w:pPr>
              <w:jc w:val="center"/>
              <w:rPr>
                <w:rFonts w:ascii="宋体" w:hAnsi="宋体"/>
                <w:sz w:val="24"/>
              </w:rPr>
            </w:pPr>
            <w:r>
              <w:rPr>
                <w:rFonts w:ascii="宋体" w:hAnsi="宋体" w:hint="eastAsia"/>
                <w:sz w:val="24"/>
              </w:rPr>
              <w:t>1500000000300704</w:t>
            </w:r>
          </w:p>
        </w:tc>
        <w:tc>
          <w:tcPr>
            <w:tcW w:w="1116" w:type="dxa"/>
            <w:vAlign w:val="center"/>
          </w:tcPr>
          <w:p w14:paraId="49A7634E" w14:textId="77777777" w:rsidR="00152C2C" w:rsidRDefault="00152C2C">
            <w:pPr>
              <w:jc w:val="center"/>
              <w:rPr>
                <w:rFonts w:ascii="宋体" w:hAnsi="宋体"/>
                <w:sz w:val="24"/>
              </w:rPr>
            </w:pPr>
            <w:r>
              <w:rPr>
                <w:rFonts w:ascii="宋体" w:hAnsi="宋体" w:hint="eastAsia"/>
                <w:sz w:val="24"/>
              </w:rPr>
              <w:t>027082</w:t>
            </w:r>
          </w:p>
        </w:tc>
        <w:tc>
          <w:tcPr>
            <w:tcW w:w="1429" w:type="dxa"/>
            <w:vAlign w:val="center"/>
          </w:tcPr>
          <w:p w14:paraId="359986DF" w14:textId="77777777" w:rsidR="00152C2C" w:rsidRDefault="00152C2C">
            <w:pPr>
              <w:jc w:val="center"/>
              <w:rPr>
                <w:rFonts w:ascii="宋体" w:hAnsi="宋体" w:cs="宋体" w:hint="eastAsia"/>
                <w:sz w:val="24"/>
              </w:rPr>
            </w:pPr>
          </w:p>
        </w:tc>
      </w:tr>
      <w:tr w:rsidR="00152C2C" w14:paraId="3FCF123B" w14:textId="77777777">
        <w:trPr>
          <w:trHeight w:val="907"/>
          <w:jc w:val="center"/>
        </w:trPr>
        <w:tc>
          <w:tcPr>
            <w:tcW w:w="1171" w:type="dxa"/>
            <w:vMerge w:val="restart"/>
            <w:vAlign w:val="center"/>
          </w:tcPr>
          <w:p w14:paraId="3E33A1E6" w14:textId="77777777" w:rsidR="00152C2C" w:rsidRDefault="00152C2C">
            <w:pPr>
              <w:jc w:val="center"/>
              <w:rPr>
                <w:rFonts w:ascii="宋体" w:hAnsi="宋体" w:cs="宋体" w:hint="eastAsia"/>
                <w:sz w:val="24"/>
              </w:rPr>
            </w:pPr>
            <w:r>
              <w:rPr>
                <w:rFonts w:ascii="宋体" w:hAnsi="宋体" w:cs="宋体" w:hint="eastAsia"/>
                <w:sz w:val="24"/>
              </w:rPr>
              <w:t>报告编制人</w:t>
            </w:r>
          </w:p>
        </w:tc>
        <w:tc>
          <w:tcPr>
            <w:tcW w:w="1065" w:type="dxa"/>
            <w:vAlign w:val="center"/>
          </w:tcPr>
          <w:p w14:paraId="5DD6B8E3" w14:textId="77777777" w:rsidR="00152C2C" w:rsidRDefault="00152C2C">
            <w:pPr>
              <w:jc w:val="center"/>
              <w:rPr>
                <w:rFonts w:ascii="宋体" w:hAnsi="宋体" w:cs="宋体" w:hint="eastAsia"/>
                <w:sz w:val="24"/>
              </w:rPr>
            </w:pPr>
            <w:r>
              <w:rPr>
                <w:rFonts w:ascii="宋体" w:hAnsi="宋体" w:cs="宋体" w:hint="eastAsia"/>
                <w:sz w:val="24"/>
              </w:rPr>
              <w:t>朱行郎</w:t>
            </w:r>
          </w:p>
        </w:tc>
        <w:tc>
          <w:tcPr>
            <w:tcW w:w="1297" w:type="dxa"/>
            <w:vAlign w:val="center"/>
          </w:tcPr>
          <w:p w14:paraId="117FCF7C" w14:textId="77777777" w:rsidR="00152C2C" w:rsidRDefault="00152C2C">
            <w:pPr>
              <w:jc w:val="center"/>
              <w:rPr>
                <w:rFonts w:ascii="宋体" w:hAnsi="宋体" w:cs="宋体" w:hint="eastAsia"/>
                <w:sz w:val="24"/>
              </w:rPr>
            </w:pPr>
            <w:r>
              <w:rPr>
                <w:rFonts w:ascii="宋体" w:hAnsi="宋体" w:cs="宋体" w:hint="eastAsia"/>
                <w:sz w:val="24"/>
              </w:rPr>
              <w:t>化工机械</w:t>
            </w:r>
          </w:p>
        </w:tc>
        <w:tc>
          <w:tcPr>
            <w:tcW w:w="3229" w:type="dxa"/>
            <w:vAlign w:val="center"/>
          </w:tcPr>
          <w:p w14:paraId="6F47748D" w14:textId="77777777" w:rsidR="00152C2C" w:rsidRDefault="00152C2C">
            <w:pPr>
              <w:jc w:val="center"/>
              <w:rPr>
                <w:rFonts w:ascii="宋体" w:hAnsi="宋体" w:cs="宋体" w:hint="eastAsia"/>
                <w:sz w:val="24"/>
              </w:rPr>
            </w:pPr>
            <w:r>
              <w:rPr>
                <w:rFonts w:ascii="宋体" w:hAnsi="宋体" w:cs="宋体" w:hint="eastAsia"/>
                <w:sz w:val="24"/>
              </w:rPr>
              <w:t>0800000000101508</w:t>
            </w:r>
          </w:p>
        </w:tc>
        <w:tc>
          <w:tcPr>
            <w:tcW w:w="1116" w:type="dxa"/>
            <w:vAlign w:val="center"/>
          </w:tcPr>
          <w:p w14:paraId="234F4162" w14:textId="77777777" w:rsidR="00152C2C" w:rsidRDefault="00152C2C">
            <w:pPr>
              <w:jc w:val="center"/>
              <w:rPr>
                <w:rFonts w:ascii="宋体" w:hAnsi="宋体" w:cs="宋体" w:hint="eastAsia"/>
                <w:sz w:val="24"/>
              </w:rPr>
            </w:pPr>
            <w:r>
              <w:rPr>
                <w:rFonts w:ascii="宋体" w:hAnsi="宋体" w:cs="宋体" w:hint="eastAsia"/>
                <w:sz w:val="24"/>
              </w:rPr>
              <w:t>002206</w:t>
            </w:r>
          </w:p>
        </w:tc>
        <w:tc>
          <w:tcPr>
            <w:tcW w:w="1429" w:type="dxa"/>
            <w:vAlign w:val="center"/>
          </w:tcPr>
          <w:p w14:paraId="328BFF54" w14:textId="77777777" w:rsidR="00152C2C" w:rsidRDefault="00152C2C">
            <w:pPr>
              <w:jc w:val="center"/>
              <w:rPr>
                <w:rFonts w:ascii="宋体" w:hAnsi="宋体" w:cs="宋体" w:hint="eastAsia"/>
                <w:sz w:val="24"/>
              </w:rPr>
            </w:pPr>
          </w:p>
        </w:tc>
      </w:tr>
      <w:tr w:rsidR="00152C2C" w14:paraId="577AB706" w14:textId="77777777">
        <w:trPr>
          <w:trHeight w:val="907"/>
          <w:jc w:val="center"/>
        </w:trPr>
        <w:tc>
          <w:tcPr>
            <w:tcW w:w="1171" w:type="dxa"/>
            <w:vMerge/>
            <w:vAlign w:val="center"/>
          </w:tcPr>
          <w:p w14:paraId="05FB3DAD" w14:textId="77777777" w:rsidR="00152C2C" w:rsidRDefault="00152C2C">
            <w:pPr>
              <w:jc w:val="center"/>
              <w:rPr>
                <w:rFonts w:ascii="宋体" w:hAnsi="宋体" w:cs="宋体" w:hint="eastAsia"/>
                <w:sz w:val="24"/>
              </w:rPr>
            </w:pPr>
          </w:p>
        </w:tc>
        <w:tc>
          <w:tcPr>
            <w:tcW w:w="1065" w:type="dxa"/>
            <w:vAlign w:val="center"/>
          </w:tcPr>
          <w:p w14:paraId="1279B9F7" w14:textId="77777777" w:rsidR="00152C2C" w:rsidRDefault="00152C2C">
            <w:pPr>
              <w:jc w:val="center"/>
              <w:rPr>
                <w:rFonts w:ascii="宋体" w:hAnsi="宋体" w:cs="宋体" w:hint="eastAsia"/>
                <w:sz w:val="24"/>
              </w:rPr>
            </w:pPr>
            <w:r>
              <w:rPr>
                <w:rFonts w:ascii="宋体" w:hAnsi="宋体" w:cs="宋体" w:hint="eastAsia"/>
                <w:sz w:val="24"/>
              </w:rPr>
              <w:t>张宁</w:t>
            </w:r>
          </w:p>
        </w:tc>
        <w:tc>
          <w:tcPr>
            <w:tcW w:w="1297" w:type="dxa"/>
            <w:vAlign w:val="center"/>
          </w:tcPr>
          <w:p w14:paraId="62E00156" w14:textId="77777777" w:rsidR="00152C2C" w:rsidRDefault="00152C2C">
            <w:pPr>
              <w:jc w:val="center"/>
              <w:rPr>
                <w:rFonts w:ascii="宋体" w:hAnsi="宋体" w:cs="宋体" w:hint="eastAsia"/>
                <w:sz w:val="24"/>
              </w:rPr>
            </w:pPr>
            <w:r>
              <w:rPr>
                <w:rFonts w:ascii="宋体" w:hAnsi="宋体" w:cs="宋体" w:hint="eastAsia"/>
                <w:sz w:val="24"/>
              </w:rPr>
              <w:t>安   全</w:t>
            </w:r>
          </w:p>
        </w:tc>
        <w:tc>
          <w:tcPr>
            <w:tcW w:w="3229" w:type="dxa"/>
            <w:vAlign w:val="center"/>
          </w:tcPr>
          <w:p w14:paraId="46A01A75" w14:textId="77777777" w:rsidR="00152C2C" w:rsidRDefault="00152C2C">
            <w:pPr>
              <w:jc w:val="center"/>
              <w:rPr>
                <w:rFonts w:ascii="宋体" w:hAnsi="宋体"/>
                <w:sz w:val="24"/>
              </w:rPr>
            </w:pPr>
            <w:r>
              <w:rPr>
                <w:rFonts w:ascii="宋体" w:hAnsi="宋体" w:hint="eastAsia"/>
                <w:sz w:val="24"/>
              </w:rPr>
              <w:t>1500000000300704</w:t>
            </w:r>
          </w:p>
        </w:tc>
        <w:tc>
          <w:tcPr>
            <w:tcW w:w="1116" w:type="dxa"/>
            <w:vAlign w:val="center"/>
          </w:tcPr>
          <w:p w14:paraId="0723C8A8" w14:textId="77777777" w:rsidR="00152C2C" w:rsidRDefault="00152C2C">
            <w:pPr>
              <w:jc w:val="center"/>
              <w:rPr>
                <w:rFonts w:ascii="宋体" w:hAnsi="宋体"/>
                <w:sz w:val="24"/>
              </w:rPr>
            </w:pPr>
            <w:r>
              <w:rPr>
                <w:rFonts w:ascii="宋体" w:hAnsi="宋体" w:hint="eastAsia"/>
                <w:sz w:val="24"/>
              </w:rPr>
              <w:t>027082</w:t>
            </w:r>
          </w:p>
        </w:tc>
        <w:tc>
          <w:tcPr>
            <w:tcW w:w="1429" w:type="dxa"/>
            <w:vAlign w:val="center"/>
          </w:tcPr>
          <w:p w14:paraId="02D599D2" w14:textId="77777777" w:rsidR="00152C2C" w:rsidRDefault="00152C2C">
            <w:pPr>
              <w:jc w:val="center"/>
              <w:rPr>
                <w:rFonts w:ascii="宋体" w:hAnsi="宋体" w:cs="宋体" w:hint="eastAsia"/>
                <w:sz w:val="24"/>
              </w:rPr>
            </w:pPr>
          </w:p>
        </w:tc>
      </w:tr>
      <w:tr w:rsidR="00152C2C" w14:paraId="632AE5E8" w14:textId="77777777">
        <w:trPr>
          <w:trHeight w:val="907"/>
          <w:jc w:val="center"/>
        </w:trPr>
        <w:tc>
          <w:tcPr>
            <w:tcW w:w="1171" w:type="dxa"/>
            <w:vAlign w:val="center"/>
          </w:tcPr>
          <w:p w14:paraId="19CC41B1" w14:textId="77777777" w:rsidR="00152C2C" w:rsidRDefault="00152C2C">
            <w:pPr>
              <w:jc w:val="center"/>
              <w:rPr>
                <w:rFonts w:ascii="宋体" w:hAnsi="宋体" w:cs="宋体" w:hint="eastAsia"/>
                <w:sz w:val="24"/>
              </w:rPr>
            </w:pPr>
            <w:r>
              <w:rPr>
                <w:rFonts w:ascii="宋体" w:hAnsi="宋体" w:cs="宋体" w:hint="eastAsia"/>
                <w:sz w:val="24"/>
              </w:rPr>
              <w:t>报告审核人</w:t>
            </w:r>
          </w:p>
        </w:tc>
        <w:tc>
          <w:tcPr>
            <w:tcW w:w="1065" w:type="dxa"/>
            <w:vAlign w:val="center"/>
          </w:tcPr>
          <w:p w14:paraId="4C00EBFB" w14:textId="77777777" w:rsidR="00152C2C" w:rsidRDefault="00152C2C">
            <w:pPr>
              <w:jc w:val="center"/>
              <w:rPr>
                <w:rFonts w:ascii="宋体" w:hAnsi="宋体" w:cs="宋体" w:hint="eastAsia"/>
                <w:sz w:val="24"/>
              </w:rPr>
            </w:pPr>
            <w:bookmarkStart w:id="78" w:name="OLE_LINK811"/>
            <w:r>
              <w:rPr>
                <w:rFonts w:ascii="宋体" w:hAnsi="宋体" w:cs="宋体" w:hint="eastAsia"/>
                <w:sz w:val="24"/>
              </w:rPr>
              <w:t>林更鹏</w:t>
            </w:r>
            <w:bookmarkEnd w:id="78"/>
          </w:p>
        </w:tc>
        <w:tc>
          <w:tcPr>
            <w:tcW w:w="1297" w:type="dxa"/>
            <w:vAlign w:val="center"/>
          </w:tcPr>
          <w:p w14:paraId="5A69DD5D" w14:textId="77777777" w:rsidR="00152C2C" w:rsidRDefault="00152C2C">
            <w:pPr>
              <w:jc w:val="center"/>
              <w:rPr>
                <w:rFonts w:ascii="宋体" w:hAnsi="宋体" w:cs="宋体" w:hint="eastAsia"/>
                <w:sz w:val="24"/>
              </w:rPr>
            </w:pPr>
            <w:r>
              <w:rPr>
                <w:rFonts w:ascii="宋体" w:hAnsi="宋体" w:cs="宋体" w:hint="eastAsia"/>
                <w:sz w:val="24"/>
              </w:rPr>
              <w:t>化工工艺</w:t>
            </w:r>
          </w:p>
        </w:tc>
        <w:tc>
          <w:tcPr>
            <w:tcW w:w="3229" w:type="dxa"/>
            <w:vAlign w:val="center"/>
          </w:tcPr>
          <w:p w14:paraId="2A5E292E" w14:textId="77777777" w:rsidR="00152C2C" w:rsidRDefault="00152C2C">
            <w:pPr>
              <w:jc w:val="center"/>
              <w:rPr>
                <w:rFonts w:ascii="宋体" w:hAnsi="宋体" w:cs="宋体" w:hint="eastAsia"/>
                <w:sz w:val="24"/>
              </w:rPr>
            </w:pPr>
            <w:r>
              <w:rPr>
                <w:rFonts w:ascii="宋体" w:hAnsi="宋体" w:cs="宋体" w:hint="eastAsia"/>
                <w:sz w:val="24"/>
              </w:rPr>
              <w:t>S011037000110192001823</w:t>
            </w:r>
          </w:p>
        </w:tc>
        <w:tc>
          <w:tcPr>
            <w:tcW w:w="1116" w:type="dxa"/>
            <w:vAlign w:val="center"/>
          </w:tcPr>
          <w:p w14:paraId="795E8EDE" w14:textId="77777777" w:rsidR="00152C2C" w:rsidRDefault="00152C2C">
            <w:pPr>
              <w:jc w:val="center"/>
              <w:rPr>
                <w:rFonts w:ascii="宋体" w:hAnsi="宋体" w:cs="宋体" w:hint="eastAsia"/>
                <w:sz w:val="24"/>
              </w:rPr>
            </w:pPr>
            <w:r>
              <w:rPr>
                <w:rFonts w:ascii="宋体" w:hAnsi="宋体" w:cs="宋体" w:hint="eastAsia"/>
                <w:sz w:val="24"/>
              </w:rPr>
              <w:t>025977</w:t>
            </w:r>
          </w:p>
        </w:tc>
        <w:tc>
          <w:tcPr>
            <w:tcW w:w="1429" w:type="dxa"/>
            <w:vAlign w:val="center"/>
          </w:tcPr>
          <w:p w14:paraId="3B9BCD97" w14:textId="77777777" w:rsidR="00152C2C" w:rsidRDefault="00152C2C">
            <w:pPr>
              <w:jc w:val="center"/>
              <w:rPr>
                <w:rFonts w:ascii="宋体" w:hAnsi="宋体" w:cs="宋体" w:hint="eastAsia"/>
                <w:sz w:val="24"/>
              </w:rPr>
            </w:pPr>
          </w:p>
        </w:tc>
      </w:tr>
      <w:tr w:rsidR="00152C2C" w14:paraId="2F52F6CE" w14:textId="77777777">
        <w:trPr>
          <w:trHeight w:val="907"/>
          <w:jc w:val="center"/>
        </w:trPr>
        <w:tc>
          <w:tcPr>
            <w:tcW w:w="1171" w:type="dxa"/>
            <w:vAlign w:val="center"/>
          </w:tcPr>
          <w:p w14:paraId="7FC2DD21" w14:textId="77777777" w:rsidR="00152C2C" w:rsidRDefault="00152C2C">
            <w:pPr>
              <w:jc w:val="center"/>
              <w:rPr>
                <w:rFonts w:ascii="宋体" w:hAnsi="宋体" w:cs="宋体" w:hint="eastAsia"/>
                <w:sz w:val="24"/>
              </w:rPr>
            </w:pPr>
            <w:r>
              <w:rPr>
                <w:rFonts w:ascii="宋体" w:hAnsi="宋体" w:cs="宋体" w:hint="eastAsia"/>
                <w:sz w:val="24"/>
              </w:rPr>
              <w:t>过程控制负责人</w:t>
            </w:r>
          </w:p>
        </w:tc>
        <w:tc>
          <w:tcPr>
            <w:tcW w:w="1065" w:type="dxa"/>
            <w:vAlign w:val="center"/>
          </w:tcPr>
          <w:p w14:paraId="71AA31BF" w14:textId="77777777" w:rsidR="00152C2C" w:rsidRDefault="00152C2C">
            <w:pPr>
              <w:jc w:val="center"/>
              <w:rPr>
                <w:rFonts w:ascii="宋体" w:hAnsi="宋体" w:cs="宋体" w:hint="eastAsia"/>
                <w:sz w:val="24"/>
              </w:rPr>
            </w:pPr>
            <w:r>
              <w:rPr>
                <w:rFonts w:ascii="宋体" w:hAnsi="宋体" w:cs="宋体" w:hint="eastAsia"/>
                <w:sz w:val="24"/>
              </w:rPr>
              <w:t>邓清</w:t>
            </w:r>
          </w:p>
        </w:tc>
        <w:tc>
          <w:tcPr>
            <w:tcW w:w="1297" w:type="dxa"/>
            <w:vAlign w:val="center"/>
          </w:tcPr>
          <w:p w14:paraId="294368D8" w14:textId="77777777" w:rsidR="00152C2C" w:rsidRDefault="00152C2C">
            <w:pPr>
              <w:jc w:val="center"/>
              <w:rPr>
                <w:rFonts w:ascii="宋体" w:hAnsi="宋体" w:cs="宋体" w:hint="eastAsia"/>
                <w:sz w:val="24"/>
                <w:lang w:val="zh-CN"/>
              </w:rPr>
            </w:pPr>
            <w:r>
              <w:rPr>
                <w:rFonts w:ascii="宋体" w:hAnsi="宋体" w:cs="宋体" w:hint="eastAsia"/>
                <w:sz w:val="24"/>
              </w:rPr>
              <w:t>电   气</w:t>
            </w:r>
          </w:p>
        </w:tc>
        <w:tc>
          <w:tcPr>
            <w:tcW w:w="3229" w:type="dxa"/>
            <w:vAlign w:val="center"/>
          </w:tcPr>
          <w:p w14:paraId="1A19F512" w14:textId="77777777" w:rsidR="00152C2C" w:rsidRDefault="00152C2C">
            <w:pPr>
              <w:jc w:val="center"/>
              <w:rPr>
                <w:rFonts w:ascii="宋体" w:hAnsi="宋体" w:cs="宋体" w:hint="eastAsia"/>
                <w:sz w:val="24"/>
              </w:rPr>
            </w:pPr>
            <w:r>
              <w:rPr>
                <w:rFonts w:ascii="宋体" w:hAnsi="宋体" w:cs="宋体" w:hint="eastAsia"/>
                <w:sz w:val="24"/>
              </w:rPr>
              <w:t>S011037000110191000752</w:t>
            </w:r>
          </w:p>
        </w:tc>
        <w:tc>
          <w:tcPr>
            <w:tcW w:w="1116" w:type="dxa"/>
            <w:vAlign w:val="center"/>
          </w:tcPr>
          <w:p w14:paraId="70DB7BC4" w14:textId="77777777" w:rsidR="00152C2C" w:rsidRDefault="00152C2C">
            <w:pPr>
              <w:jc w:val="center"/>
              <w:rPr>
                <w:rFonts w:ascii="宋体" w:hAnsi="宋体" w:cs="宋体" w:hint="eastAsia"/>
                <w:sz w:val="24"/>
              </w:rPr>
            </w:pPr>
            <w:r>
              <w:rPr>
                <w:rFonts w:ascii="宋体" w:hAnsi="宋体" w:cs="宋体" w:hint="eastAsia"/>
                <w:sz w:val="24"/>
              </w:rPr>
              <w:t>019130</w:t>
            </w:r>
          </w:p>
        </w:tc>
        <w:tc>
          <w:tcPr>
            <w:tcW w:w="1429" w:type="dxa"/>
            <w:vAlign w:val="center"/>
          </w:tcPr>
          <w:p w14:paraId="2F28124E" w14:textId="77777777" w:rsidR="00152C2C" w:rsidRDefault="00152C2C">
            <w:pPr>
              <w:jc w:val="center"/>
              <w:rPr>
                <w:rFonts w:ascii="宋体" w:hAnsi="宋体" w:cs="宋体" w:hint="eastAsia"/>
                <w:sz w:val="24"/>
              </w:rPr>
            </w:pPr>
          </w:p>
        </w:tc>
      </w:tr>
      <w:tr w:rsidR="00152C2C" w14:paraId="3A79EE51" w14:textId="77777777">
        <w:trPr>
          <w:trHeight w:val="907"/>
          <w:jc w:val="center"/>
        </w:trPr>
        <w:tc>
          <w:tcPr>
            <w:tcW w:w="1171" w:type="dxa"/>
            <w:vAlign w:val="center"/>
          </w:tcPr>
          <w:p w14:paraId="1CD306B8" w14:textId="77777777" w:rsidR="00152C2C" w:rsidRDefault="00152C2C">
            <w:pPr>
              <w:jc w:val="center"/>
              <w:rPr>
                <w:rFonts w:ascii="宋体" w:hAnsi="宋体" w:cs="宋体" w:hint="eastAsia"/>
                <w:sz w:val="24"/>
              </w:rPr>
            </w:pPr>
            <w:r>
              <w:rPr>
                <w:rFonts w:ascii="宋体" w:hAnsi="宋体" w:cs="宋体" w:hint="eastAsia"/>
                <w:sz w:val="24"/>
              </w:rPr>
              <w:t>技术负责人</w:t>
            </w:r>
          </w:p>
        </w:tc>
        <w:tc>
          <w:tcPr>
            <w:tcW w:w="1065" w:type="dxa"/>
            <w:vAlign w:val="center"/>
          </w:tcPr>
          <w:p w14:paraId="66B57810" w14:textId="77777777" w:rsidR="00152C2C" w:rsidRDefault="00152C2C">
            <w:pPr>
              <w:jc w:val="center"/>
              <w:rPr>
                <w:rFonts w:ascii="宋体" w:hAnsi="宋体" w:cs="宋体" w:hint="eastAsia"/>
                <w:sz w:val="24"/>
              </w:rPr>
            </w:pPr>
            <w:bookmarkStart w:id="79" w:name="OLE_LINK810"/>
            <w:r>
              <w:rPr>
                <w:rFonts w:ascii="宋体" w:hAnsi="宋体" w:cs="宋体" w:hint="eastAsia"/>
                <w:sz w:val="24"/>
              </w:rPr>
              <w:t>吴佳东</w:t>
            </w:r>
            <w:bookmarkEnd w:id="79"/>
          </w:p>
        </w:tc>
        <w:tc>
          <w:tcPr>
            <w:tcW w:w="1297" w:type="dxa"/>
            <w:vAlign w:val="center"/>
          </w:tcPr>
          <w:p w14:paraId="5ACBF8FE" w14:textId="77777777" w:rsidR="00152C2C" w:rsidRDefault="00152C2C">
            <w:pPr>
              <w:jc w:val="center"/>
              <w:rPr>
                <w:rFonts w:ascii="宋体" w:hAnsi="宋体" w:cs="宋体" w:hint="eastAsia"/>
                <w:sz w:val="24"/>
              </w:rPr>
            </w:pPr>
            <w:r>
              <w:rPr>
                <w:rFonts w:ascii="宋体" w:hAnsi="宋体" w:cs="宋体" w:hint="eastAsia"/>
                <w:sz w:val="24"/>
              </w:rPr>
              <w:t>化工工艺</w:t>
            </w:r>
          </w:p>
        </w:tc>
        <w:tc>
          <w:tcPr>
            <w:tcW w:w="3229" w:type="dxa"/>
            <w:vAlign w:val="center"/>
          </w:tcPr>
          <w:p w14:paraId="5E1C19CA" w14:textId="77777777" w:rsidR="00152C2C" w:rsidRDefault="00152C2C">
            <w:pPr>
              <w:jc w:val="center"/>
              <w:rPr>
                <w:rFonts w:ascii="宋体" w:hAnsi="宋体" w:cs="宋体" w:hint="eastAsia"/>
                <w:sz w:val="24"/>
              </w:rPr>
            </w:pPr>
            <w:r>
              <w:rPr>
                <w:rFonts w:ascii="宋体" w:hAnsi="宋体" w:cs="宋体" w:hint="eastAsia"/>
                <w:sz w:val="24"/>
              </w:rPr>
              <w:t>S011037000110191000859</w:t>
            </w:r>
          </w:p>
        </w:tc>
        <w:tc>
          <w:tcPr>
            <w:tcW w:w="1116" w:type="dxa"/>
            <w:vAlign w:val="center"/>
          </w:tcPr>
          <w:p w14:paraId="77163B56" w14:textId="77777777" w:rsidR="00152C2C" w:rsidRDefault="00152C2C">
            <w:pPr>
              <w:jc w:val="center"/>
              <w:rPr>
                <w:rFonts w:ascii="宋体" w:hAnsi="宋体" w:cs="宋体" w:hint="eastAsia"/>
                <w:sz w:val="24"/>
              </w:rPr>
            </w:pPr>
            <w:r>
              <w:rPr>
                <w:rFonts w:ascii="宋体" w:hAnsi="宋体" w:cs="宋体" w:hint="eastAsia"/>
                <w:sz w:val="24"/>
              </w:rPr>
              <w:t>025862</w:t>
            </w:r>
          </w:p>
        </w:tc>
        <w:tc>
          <w:tcPr>
            <w:tcW w:w="1429" w:type="dxa"/>
            <w:vAlign w:val="center"/>
          </w:tcPr>
          <w:p w14:paraId="2AEF5418" w14:textId="77777777" w:rsidR="00152C2C" w:rsidRDefault="00152C2C">
            <w:pPr>
              <w:jc w:val="center"/>
              <w:rPr>
                <w:rFonts w:ascii="宋体" w:hAnsi="宋体" w:cs="宋体" w:hint="eastAsia"/>
                <w:sz w:val="24"/>
              </w:rPr>
            </w:pPr>
          </w:p>
        </w:tc>
      </w:tr>
      <w:bookmarkEnd w:id="69"/>
    </w:tbl>
    <w:p w14:paraId="72B86BD8" w14:textId="77777777" w:rsidR="00152C2C" w:rsidRDefault="00152C2C">
      <w:pPr>
        <w:pStyle w:val="af"/>
        <w:rPr>
          <w:rFonts w:hint="eastAsia"/>
        </w:rPr>
      </w:pPr>
    </w:p>
    <w:p w14:paraId="280E362E" w14:textId="77777777" w:rsidR="00152C2C" w:rsidRDefault="00152C2C">
      <w:pPr>
        <w:spacing w:line="360" w:lineRule="auto"/>
        <w:jc w:val="center"/>
        <w:rPr>
          <w:rFonts w:ascii="宋体" w:hAnsi="宋体" w:cs="宋体" w:hint="eastAsia"/>
          <w:b/>
          <w:sz w:val="32"/>
          <w:szCs w:val="32"/>
        </w:rPr>
      </w:pPr>
    </w:p>
    <w:p w14:paraId="44414E2A" w14:textId="77777777" w:rsidR="00152C2C" w:rsidRDefault="00152C2C">
      <w:pPr>
        <w:spacing w:line="360" w:lineRule="auto"/>
        <w:jc w:val="center"/>
        <w:rPr>
          <w:rFonts w:ascii="宋体" w:hAnsi="宋体" w:cs="宋体" w:hint="eastAsia"/>
          <w:b/>
          <w:sz w:val="32"/>
          <w:szCs w:val="32"/>
        </w:rPr>
      </w:pPr>
    </w:p>
    <w:p w14:paraId="186077BA" w14:textId="77777777" w:rsidR="00152C2C" w:rsidRDefault="00152C2C">
      <w:pPr>
        <w:spacing w:line="360" w:lineRule="auto"/>
        <w:jc w:val="center"/>
        <w:rPr>
          <w:rFonts w:ascii="宋体" w:hAnsi="宋体" w:cs="宋体" w:hint="eastAsia"/>
          <w:b/>
          <w:sz w:val="32"/>
          <w:szCs w:val="32"/>
        </w:rPr>
      </w:pPr>
    </w:p>
    <w:p w14:paraId="47DDE593" w14:textId="77777777" w:rsidR="00152C2C" w:rsidRDefault="00152C2C">
      <w:pPr>
        <w:pStyle w:val="23"/>
        <w:tabs>
          <w:tab w:val="left" w:pos="412"/>
        </w:tabs>
        <w:ind w:firstLine="562"/>
        <w:jc w:val="center"/>
        <w:rPr>
          <w:b/>
          <w:color w:val="auto"/>
          <w:spacing w:val="20"/>
          <w:szCs w:val="28"/>
        </w:rPr>
      </w:pPr>
      <w:r>
        <w:rPr>
          <w:rFonts w:hint="eastAsia"/>
          <w:b/>
          <w:color w:val="auto"/>
          <w:spacing w:val="20"/>
          <w:szCs w:val="28"/>
        </w:rPr>
        <w:lastRenderedPageBreak/>
        <w:t>参与安全评价注册安全工程师名单</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337"/>
        <w:gridCol w:w="1385"/>
        <w:gridCol w:w="2616"/>
        <w:gridCol w:w="1576"/>
        <w:gridCol w:w="1382"/>
      </w:tblGrid>
      <w:tr w:rsidR="00152C2C" w14:paraId="23384C23" w14:textId="77777777">
        <w:trPr>
          <w:trHeight w:val="751"/>
          <w:jc w:val="center"/>
        </w:trPr>
        <w:tc>
          <w:tcPr>
            <w:tcW w:w="1247" w:type="dxa"/>
            <w:vAlign w:val="center"/>
          </w:tcPr>
          <w:p w14:paraId="26BD0B6D"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r>
              <w:rPr>
                <w:rFonts w:ascii="宋体" w:hAnsi="宋体" w:cs="宋体"/>
                <w:kern w:val="0"/>
                <w:sz w:val="24"/>
              </w:rPr>
              <w:t>姓  名</w:t>
            </w:r>
          </w:p>
        </w:tc>
        <w:tc>
          <w:tcPr>
            <w:tcW w:w="1530" w:type="dxa"/>
            <w:vAlign w:val="center"/>
          </w:tcPr>
          <w:p w14:paraId="3D6C11F7"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r>
              <w:rPr>
                <w:rFonts w:ascii="宋体" w:hAnsi="宋体" w:cs="宋体" w:hint="eastAsia"/>
                <w:kern w:val="0"/>
                <w:sz w:val="24"/>
              </w:rPr>
              <w:t>注册类别</w:t>
            </w:r>
          </w:p>
        </w:tc>
        <w:tc>
          <w:tcPr>
            <w:tcW w:w="1589" w:type="dxa"/>
            <w:vAlign w:val="center"/>
          </w:tcPr>
          <w:p w14:paraId="75FA0180"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r>
              <w:rPr>
                <w:rFonts w:ascii="宋体" w:hAnsi="宋体" w:cs="宋体" w:hint="eastAsia"/>
                <w:kern w:val="0"/>
                <w:sz w:val="24"/>
              </w:rPr>
              <w:t>认定专业</w:t>
            </w:r>
          </w:p>
        </w:tc>
        <w:tc>
          <w:tcPr>
            <w:tcW w:w="1671" w:type="dxa"/>
            <w:vAlign w:val="center"/>
          </w:tcPr>
          <w:p w14:paraId="1318845D"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r>
              <w:rPr>
                <w:rFonts w:ascii="宋体" w:hAnsi="宋体" w:cs="宋体" w:hint="eastAsia"/>
                <w:kern w:val="0"/>
                <w:sz w:val="24"/>
              </w:rPr>
              <w:t>资格证书号</w:t>
            </w:r>
          </w:p>
        </w:tc>
        <w:tc>
          <w:tcPr>
            <w:tcW w:w="1585" w:type="dxa"/>
            <w:vAlign w:val="center"/>
          </w:tcPr>
          <w:p w14:paraId="2E9A96D0"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r>
              <w:rPr>
                <w:rFonts w:ascii="宋体" w:hAnsi="宋体" w:cs="宋体" w:hint="eastAsia"/>
                <w:kern w:val="0"/>
                <w:sz w:val="24"/>
              </w:rPr>
              <w:t>执业证号</w:t>
            </w:r>
          </w:p>
        </w:tc>
        <w:tc>
          <w:tcPr>
            <w:tcW w:w="1585" w:type="dxa"/>
            <w:vAlign w:val="center"/>
          </w:tcPr>
          <w:p w14:paraId="7B9877C9"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r>
              <w:rPr>
                <w:rFonts w:ascii="宋体" w:hAnsi="宋体" w:cs="宋体" w:hint="eastAsia"/>
                <w:kern w:val="0"/>
                <w:sz w:val="24"/>
              </w:rPr>
              <w:t>签字</w:t>
            </w:r>
          </w:p>
        </w:tc>
      </w:tr>
      <w:tr w:rsidR="00152C2C" w14:paraId="3A7BCD91" w14:textId="77777777">
        <w:trPr>
          <w:trHeight w:val="800"/>
          <w:jc w:val="center"/>
        </w:trPr>
        <w:tc>
          <w:tcPr>
            <w:tcW w:w="1247" w:type="dxa"/>
            <w:vAlign w:val="center"/>
          </w:tcPr>
          <w:p w14:paraId="41CDA6C4"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r>
              <w:rPr>
                <w:rFonts w:ascii="宋体" w:hAnsi="宋体" w:cs="宋体" w:hint="eastAsia"/>
                <w:kern w:val="0"/>
                <w:sz w:val="24"/>
              </w:rPr>
              <w:t>邹奇鸽</w:t>
            </w:r>
          </w:p>
        </w:tc>
        <w:tc>
          <w:tcPr>
            <w:tcW w:w="1530" w:type="dxa"/>
            <w:vAlign w:val="center"/>
          </w:tcPr>
          <w:p w14:paraId="0983950F"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r>
              <w:rPr>
                <w:rFonts w:ascii="宋体" w:hAnsi="宋体" w:cs="宋体" w:hint="eastAsia"/>
                <w:kern w:val="0"/>
                <w:sz w:val="24"/>
              </w:rPr>
              <w:t>其他</w:t>
            </w:r>
          </w:p>
        </w:tc>
        <w:tc>
          <w:tcPr>
            <w:tcW w:w="1589" w:type="dxa"/>
            <w:vAlign w:val="center"/>
          </w:tcPr>
          <w:p w14:paraId="17FA0A7D"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r>
              <w:rPr>
                <w:rFonts w:ascii="宋体" w:hAnsi="宋体" w:cs="宋体" w:hint="eastAsia"/>
                <w:kern w:val="0"/>
                <w:sz w:val="24"/>
              </w:rPr>
              <w:t>自动化</w:t>
            </w:r>
          </w:p>
        </w:tc>
        <w:tc>
          <w:tcPr>
            <w:tcW w:w="1671" w:type="dxa"/>
            <w:vAlign w:val="center"/>
          </w:tcPr>
          <w:p w14:paraId="6E710D10"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r>
              <w:rPr>
                <w:rFonts w:ascii="宋体" w:hAnsi="宋体" w:cs="宋体" w:hint="eastAsia"/>
                <w:kern w:val="0"/>
                <w:sz w:val="24"/>
              </w:rPr>
              <w:t>20231004633000001496</w:t>
            </w:r>
          </w:p>
        </w:tc>
        <w:tc>
          <w:tcPr>
            <w:tcW w:w="1585" w:type="dxa"/>
            <w:vAlign w:val="center"/>
          </w:tcPr>
          <w:p w14:paraId="020F0CBD"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r>
              <w:rPr>
                <w:rFonts w:ascii="宋体" w:hAnsi="宋体" w:cs="宋体" w:hint="eastAsia"/>
                <w:kern w:val="0"/>
                <w:sz w:val="24"/>
              </w:rPr>
              <w:t>33240362841</w:t>
            </w:r>
          </w:p>
        </w:tc>
        <w:tc>
          <w:tcPr>
            <w:tcW w:w="1585" w:type="dxa"/>
            <w:vAlign w:val="center"/>
          </w:tcPr>
          <w:p w14:paraId="16684DC2" w14:textId="77777777" w:rsidR="00152C2C" w:rsidRDefault="00152C2C">
            <w:pPr>
              <w:widowControl/>
              <w:adjustRightInd w:val="0"/>
              <w:snapToGrid w:val="0"/>
              <w:spacing w:beforeLines="30" w:before="72" w:afterLines="30" w:after="72" w:line="360" w:lineRule="exact"/>
              <w:jc w:val="center"/>
              <w:rPr>
                <w:rFonts w:ascii="宋体" w:hAnsi="宋体" w:cs="宋体"/>
                <w:kern w:val="0"/>
                <w:sz w:val="24"/>
              </w:rPr>
            </w:pPr>
          </w:p>
        </w:tc>
      </w:tr>
    </w:tbl>
    <w:p w14:paraId="3A8A0619" w14:textId="77777777" w:rsidR="00152C2C" w:rsidRDefault="00152C2C">
      <w:pPr>
        <w:spacing w:line="360" w:lineRule="auto"/>
        <w:jc w:val="center"/>
        <w:rPr>
          <w:rFonts w:ascii="宋体" w:hAnsi="宋体" w:cs="宋体" w:hint="eastAsia"/>
          <w:b/>
          <w:sz w:val="32"/>
          <w:szCs w:val="32"/>
        </w:rPr>
      </w:pPr>
    </w:p>
    <w:p w14:paraId="5C18BF6D" w14:textId="77777777" w:rsidR="00152C2C" w:rsidRDefault="00152C2C">
      <w:pPr>
        <w:spacing w:line="360" w:lineRule="auto"/>
        <w:jc w:val="center"/>
        <w:rPr>
          <w:rFonts w:ascii="宋体" w:hAnsi="宋体" w:cs="宋体" w:hint="eastAsia"/>
          <w:b/>
          <w:sz w:val="32"/>
          <w:szCs w:val="32"/>
        </w:rPr>
      </w:pPr>
    </w:p>
    <w:p w14:paraId="3C74AA57" w14:textId="77777777" w:rsidR="00152C2C" w:rsidRDefault="00152C2C">
      <w:pPr>
        <w:spacing w:line="360" w:lineRule="auto"/>
        <w:jc w:val="center"/>
        <w:rPr>
          <w:rFonts w:ascii="宋体" w:hAnsi="宋体" w:cs="宋体" w:hint="eastAsia"/>
          <w:b/>
          <w:sz w:val="32"/>
          <w:szCs w:val="32"/>
        </w:rPr>
      </w:pPr>
    </w:p>
    <w:p w14:paraId="62B79B1A" w14:textId="77777777" w:rsidR="00152C2C" w:rsidRDefault="00152C2C">
      <w:pPr>
        <w:spacing w:line="360" w:lineRule="auto"/>
        <w:jc w:val="center"/>
        <w:rPr>
          <w:rFonts w:ascii="宋体" w:hAnsi="宋体" w:cs="宋体" w:hint="eastAsia"/>
          <w:b/>
          <w:sz w:val="32"/>
          <w:szCs w:val="32"/>
        </w:rPr>
      </w:pPr>
    </w:p>
    <w:p w14:paraId="38C629EF" w14:textId="77777777" w:rsidR="00152C2C" w:rsidRDefault="00152C2C">
      <w:pPr>
        <w:spacing w:line="360" w:lineRule="auto"/>
        <w:jc w:val="center"/>
        <w:rPr>
          <w:rFonts w:ascii="宋体" w:hAnsi="宋体" w:cs="宋体" w:hint="eastAsia"/>
          <w:b/>
          <w:sz w:val="32"/>
          <w:szCs w:val="32"/>
        </w:rPr>
        <w:sectPr w:rsidR="00152C2C">
          <w:type w:val="nextColumn"/>
          <w:pgSz w:w="11907" w:h="16840"/>
          <w:pgMar w:top="1418" w:right="1134" w:bottom="1134" w:left="1588" w:header="851" w:footer="992" w:gutter="0"/>
          <w:paperSrc w:first="1" w:other="1"/>
          <w:pgNumType w:fmt="upperRoman" w:start="1"/>
          <w:cols w:space="720"/>
          <w:docGrid w:linePitch="312"/>
        </w:sectPr>
      </w:pPr>
    </w:p>
    <w:p w14:paraId="25438879" w14:textId="77777777" w:rsidR="00152C2C" w:rsidRDefault="00152C2C">
      <w:pPr>
        <w:spacing w:line="360" w:lineRule="auto"/>
        <w:jc w:val="center"/>
        <w:outlineLvl w:val="0"/>
        <w:rPr>
          <w:rFonts w:ascii="宋体" w:hAnsi="宋体" w:cs="宋体" w:hint="eastAsia"/>
          <w:b/>
          <w:sz w:val="28"/>
        </w:rPr>
      </w:pPr>
      <w:bookmarkStart w:id="80" w:name="_Toc2200"/>
      <w:bookmarkStart w:id="81" w:name="_Toc179880101"/>
      <w:bookmarkStart w:id="82" w:name="_Toc24045"/>
      <w:bookmarkStart w:id="83" w:name="_Toc362448508"/>
      <w:bookmarkStart w:id="84" w:name="_Toc518652554"/>
      <w:bookmarkStart w:id="85" w:name="_Toc15517"/>
      <w:bookmarkStart w:id="86" w:name="_Toc23599"/>
      <w:bookmarkStart w:id="87" w:name="_Toc103762949"/>
      <w:bookmarkStart w:id="88" w:name="_Toc18717"/>
      <w:bookmarkStart w:id="89" w:name="_Toc21117"/>
      <w:bookmarkStart w:id="90" w:name="_Toc103265440"/>
      <w:bookmarkStart w:id="91" w:name="_Toc29467"/>
      <w:bookmarkStart w:id="92" w:name="_Toc13035"/>
      <w:bookmarkStart w:id="93" w:name="_Toc7048"/>
      <w:bookmarkStart w:id="94" w:name="_Toc21862"/>
      <w:bookmarkStart w:id="95" w:name="_Toc17379"/>
      <w:bookmarkStart w:id="96" w:name="_Toc20171"/>
      <w:bookmarkStart w:id="97" w:name="_Toc19357"/>
      <w:bookmarkStart w:id="98" w:name="_Toc13775"/>
      <w:bookmarkStart w:id="99" w:name="_Toc28995"/>
      <w:r>
        <w:rPr>
          <w:rFonts w:ascii="宋体" w:hAnsi="宋体" w:cs="宋体" w:hint="eastAsia"/>
          <w:b/>
          <w:sz w:val="28"/>
        </w:rPr>
        <w:lastRenderedPageBreak/>
        <w:t>安全评价报告摘要</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
        <w:gridCol w:w="1075"/>
        <w:gridCol w:w="2311"/>
        <w:gridCol w:w="1327"/>
        <w:gridCol w:w="1193"/>
        <w:gridCol w:w="1050"/>
        <w:gridCol w:w="1500"/>
      </w:tblGrid>
      <w:tr w:rsidR="00152C2C" w14:paraId="205F25D9" w14:textId="77777777">
        <w:trPr>
          <w:trHeight w:val="296"/>
          <w:jc w:val="center"/>
        </w:trPr>
        <w:tc>
          <w:tcPr>
            <w:tcW w:w="9145" w:type="dxa"/>
            <w:gridSpan w:val="7"/>
            <w:vAlign w:val="center"/>
          </w:tcPr>
          <w:p w14:paraId="2AD74AD9"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一、项目基本信息</w:t>
            </w:r>
          </w:p>
        </w:tc>
      </w:tr>
      <w:tr w:rsidR="00152C2C" w14:paraId="27B300F7" w14:textId="77777777">
        <w:trPr>
          <w:trHeight w:val="240"/>
          <w:jc w:val="center"/>
        </w:trPr>
        <w:tc>
          <w:tcPr>
            <w:tcW w:w="1764" w:type="dxa"/>
            <w:gridSpan w:val="2"/>
            <w:vAlign w:val="center"/>
          </w:tcPr>
          <w:p w14:paraId="7D3BC674"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项目</w:t>
            </w:r>
          </w:p>
        </w:tc>
        <w:tc>
          <w:tcPr>
            <w:tcW w:w="4831" w:type="dxa"/>
            <w:gridSpan w:val="3"/>
            <w:vAlign w:val="center"/>
          </w:tcPr>
          <w:p w14:paraId="79393B0F"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内容</w:t>
            </w:r>
          </w:p>
        </w:tc>
        <w:tc>
          <w:tcPr>
            <w:tcW w:w="2550" w:type="dxa"/>
            <w:gridSpan w:val="2"/>
            <w:vAlign w:val="center"/>
          </w:tcPr>
          <w:p w14:paraId="239BB672"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备注</w:t>
            </w:r>
          </w:p>
        </w:tc>
      </w:tr>
      <w:tr w:rsidR="00152C2C" w14:paraId="356D4F40" w14:textId="77777777">
        <w:trPr>
          <w:trHeight w:val="284"/>
          <w:jc w:val="center"/>
        </w:trPr>
        <w:tc>
          <w:tcPr>
            <w:tcW w:w="1764" w:type="dxa"/>
            <w:gridSpan w:val="2"/>
            <w:vAlign w:val="center"/>
          </w:tcPr>
          <w:p w14:paraId="1938DD7F"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项目名称</w:t>
            </w:r>
          </w:p>
        </w:tc>
        <w:tc>
          <w:tcPr>
            <w:tcW w:w="4831" w:type="dxa"/>
            <w:gridSpan w:val="3"/>
            <w:vAlign w:val="center"/>
          </w:tcPr>
          <w:p w14:paraId="35961BD7" w14:textId="77777777" w:rsidR="00152C2C" w:rsidRDefault="00152C2C">
            <w:pPr>
              <w:pStyle w:val="affff0"/>
              <w:spacing w:before="0" w:line="252" w:lineRule="auto"/>
              <w:jc w:val="center"/>
              <w:rPr>
                <w:rFonts w:ascii="宋体" w:hAnsi="宋体" w:cs="宋体" w:hint="eastAsia"/>
                <w:szCs w:val="28"/>
                <w:lang w:val="en-US" w:eastAsia="zh-CN"/>
              </w:rPr>
            </w:pPr>
            <w:bookmarkStart w:id="100" w:name="OLE_LINK190"/>
            <w:bookmarkStart w:id="101" w:name="OLE_LINK191"/>
            <w:r>
              <w:rPr>
                <w:rFonts w:ascii="宋体" w:hAnsi="宋体" w:cs="宋体" w:hint="eastAsia"/>
                <w:szCs w:val="28"/>
                <w:lang w:val="en-US" w:eastAsia="zh-CN"/>
              </w:rPr>
              <w:t>1100万吨炼油工程老厂区配套工程</w:t>
            </w:r>
            <w:bookmarkEnd w:id="100"/>
            <w:bookmarkEnd w:id="101"/>
          </w:p>
        </w:tc>
        <w:tc>
          <w:tcPr>
            <w:tcW w:w="2550" w:type="dxa"/>
            <w:gridSpan w:val="2"/>
            <w:vAlign w:val="center"/>
          </w:tcPr>
          <w:p w14:paraId="5AB6E49D" w14:textId="77777777" w:rsidR="00152C2C" w:rsidRDefault="00152C2C">
            <w:pPr>
              <w:pStyle w:val="affff0"/>
              <w:spacing w:before="0" w:line="252" w:lineRule="auto"/>
              <w:jc w:val="center"/>
              <w:rPr>
                <w:rFonts w:ascii="宋体" w:hAnsi="宋体" w:cs="宋体" w:hint="eastAsia"/>
                <w:szCs w:val="28"/>
              </w:rPr>
            </w:pPr>
            <w:r>
              <w:rPr>
                <w:rFonts w:ascii="宋体" w:hAnsi="宋体" w:cs="宋体" w:hint="eastAsia"/>
                <w:szCs w:val="28"/>
              </w:rPr>
              <w:t>-</w:t>
            </w:r>
          </w:p>
        </w:tc>
      </w:tr>
      <w:tr w:rsidR="00152C2C" w14:paraId="57EABB75" w14:textId="77777777">
        <w:trPr>
          <w:trHeight w:val="284"/>
          <w:jc w:val="center"/>
        </w:trPr>
        <w:tc>
          <w:tcPr>
            <w:tcW w:w="1764" w:type="dxa"/>
            <w:gridSpan w:val="2"/>
            <w:vAlign w:val="center"/>
          </w:tcPr>
          <w:p w14:paraId="3D861986"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项目地址</w:t>
            </w:r>
          </w:p>
        </w:tc>
        <w:tc>
          <w:tcPr>
            <w:tcW w:w="4831" w:type="dxa"/>
            <w:gridSpan w:val="3"/>
            <w:vAlign w:val="center"/>
          </w:tcPr>
          <w:p w14:paraId="5C8E0A43"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镇海炼化老区界区内</w:t>
            </w:r>
          </w:p>
        </w:tc>
        <w:tc>
          <w:tcPr>
            <w:tcW w:w="2550" w:type="dxa"/>
            <w:gridSpan w:val="2"/>
            <w:vAlign w:val="center"/>
          </w:tcPr>
          <w:p w14:paraId="502C8B59" w14:textId="77777777" w:rsidR="00152C2C" w:rsidRDefault="00152C2C">
            <w:pPr>
              <w:pStyle w:val="affff0"/>
              <w:spacing w:before="0" w:line="252" w:lineRule="auto"/>
              <w:jc w:val="both"/>
              <w:rPr>
                <w:rFonts w:ascii="宋体" w:hAnsi="宋体" w:cs="宋体" w:hint="eastAsia"/>
                <w:szCs w:val="28"/>
                <w:lang w:val="en-US" w:eastAsia="zh-CN"/>
              </w:rPr>
            </w:pPr>
          </w:p>
        </w:tc>
      </w:tr>
      <w:tr w:rsidR="00152C2C" w14:paraId="2DF1FE23" w14:textId="77777777">
        <w:trPr>
          <w:trHeight w:val="284"/>
          <w:jc w:val="center"/>
        </w:trPr>
        <w:tc>
          <w:tcPr>
            <w:tcW w:w="1764" w:type="dxa"/>
            <w:gridSpan w:val="2"/>
            <w:vAlign w:val="center"/>
          </w:tcPr>
          <w:p w14:paraId="63266772"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项目投资</w:t>
            </w:r>
          </w:p>
        </w:tc>
        <w:tc>
          <w:tcPr>
            <w:tcW w:w="4831" w:type="dxa"/>
            <w:gridSpan w:val="3"/>
            <w:vAlign w:val="center"/>
          </w:tcPr>
          <w:p w14:paraId="535B687D"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55436.03万元</w:t>
            </w:r>
          </w:p>
        </w:tc>
        <w:tc>
          <w:tcPr>
            <w:tcW w:w="2550" w:type="dxa"/>
            <w:gridSpan w:val="2"/>
            <w:vAlign w:val="center"/>
          </w:tcPr>
          <w:p w14:paraId="74C468B6"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w:t>
            </w:r>
          </w:p>
        </w:tc>
      </w:tr>
      <w:tr w:rsidR="00152C2C" w14:paraId="158B9625" w14:textId="77777777">
        <w:trPr>
          <w:trHeight w:val="294"/>
          <w:jc w:val="center"/>
        </w:trPr>
        <w:tc>
          <w:tcPr>
            <w:tcW w:w="1764" w:type="dxa"/>
            <w:gridSpan w:val="2"/>
            <w:vAlign w:val="center"/>
          </w:tcPr>
          <w:p w14:paraId="37AF4D79"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主要建设内容</w:t>
            </w:r>
          </w:p>
        </w:tc>
        <w:tc>
          <w:tcPr>
            <w:tcW w:w="4831" w:type="dxa"/>
            <w:gridSpan w:val="3"/>
            <w:vAlign w:val="center"/>
          </w:tcPr>
          <w:p w14:paraId="5B3BDCBE" w14:textId="77777777" w:rsidR="00152C2C" w:rsidRDefault="00152C2C">
            <w:pPr>
              <w:snapToGrid w:val="0"/>
              <w:rPr>
                <w:rFonts w:hint="eastAsia"/>
              </w:rPr>
            </w:pPr>
            <w:r>
              <w:rPr>
                <w:rFonts w:hint="eastAsia"/>
              </w:rPr>
              <w:t>老区配套项目</w:t>
            </w:r>
          </w:p>
        </w:tc>
        <w:tc>
          <w:tcPr>
            <w:tcW w:w="2550" w:type="dxa"/>
            <w:gridSpan w:val="2"/>
            <w:vAlign w:val="center"/>
          </w:tcPr>
          <w:p w14:paraId="2290514C" w14:textId="77777777" w:rsidR="00152C2C" w:rsidRDefault="00152C2C">
            <w:pPr>
              <w:pStyle w:val="affff0"/>
              <w:spacing w:before="0" w:line="252" w:lineRule="auto"/>
              <w:rPr>
                <w:rFonts w:ascii="宋体" w:hAnsi="宋体" w:cs="宋体" w:hint="eastAsia"/>
                <w:szCs w:val="28"/>
                <w:lang w:val="en-US" w:eastAsia="zh-CN"/>
              </w:rPr>
            </w:pPr>
          </w:p>
        </w:tc>
      </w:tr>
      <w:tr w:rsidR="00152C2C" w14:paraId="348ABE96" w14:textId="77777777">
        <w:trPr>
          <w:trHeight w:val="294"/>
          <w:jc w:val="center"/>
        </w:trPr>
        <w:tc>
          <w:tcPr>
            <w:tcW w:w="1764" w:type="dxa"/>
            <w:gridSpan w:val="2"/>
            <w:vAlign w:val="center"/>
          </w:tcPr>
          <w:p w14:paraId="270BD280"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1</w:t>
            </w:r>
          </w:p>
        </w:tc>
        <w:tc>
          <w:tcPr>
            <w:tcW w:w="4831" w:type="dxa"/>
            <w:gridSpan w:val="3"/>
            <w:vAlign w:val="center"/>
          </w:tcPr>
          <w:p w14:paraId="0B972FCD" w14:textId="77777777" w:rsidR="00152C2C" w:rsidRDefault="00152C2C">
            <w:pPr>
              <w:snapToGrid w:val="0"/>
              <w:rPr>
                <w:rFonts w:hint="eastAsia"/>
              </w:rPr>
            </w:pPr>
            <w:r>
              <w:rPr>
                <w:rFonts w:hint="eastAsia"/>
              </w:rPr>
              <w:t>炼油老区罐区系统改造</w:t>
            </w:r>
          </w:p>
        </w:tc>
        <w:tc>
          <w:tcPr>
            <w:tcW w:w="2550" w:type="dxa"/>
            <w:gridSpan w:val="2"/>
            <w:vMerge w:val="restart"/>
            <w:vAlign w:val="center"/>
          </w:tcPr>
          <w:p w14:paraId="421180E6" w14:textId="77777777" w:rsidR="00152C2C" w:rsidRDefault="00152C2C">
            <w:pPr>
              <w:snapToGrid w:val="0"/>
              <w:rPr>
                <w:rFonts w:hint="eastAsia"/>
              </w:rPr>
            </w:pPr>
            <w:bookmarkStart w:id="102" w:name="OLE_LINK384"/>
            <w:r>
              <w:rPr>
                <w:rFonts w:hint="eastAsia"/>
              </w:rPr>
              <w:t>具体内容见</w:t>
            </w:r>
            <w:bookmarkStart w:id="103" w:name="OLE_LINK413"/>
            <w:bookmarkEnd w:id="102"/>
            <w:r>
              <w:rPr>
                <w:rFonts w:hint="eastAsia"/>
              </w:rPr>
              <w:t>表</w:t>
            </w:r>
            <w:r>
              <w:rPr>
                <w:rFonts w:hint="eastAsia"/>
              </w:rPr>
              <w:t>2.2.2-1</w:t>
            </w:r>
            <w:bookmarkEnd w:id="103"/>
          </w:p>
        </w:tc>
      </w:tr>
      <w:tr w:rsidR="00152C2C" w14:paraId="3755BB8A" w14:textId="77777777">
        <w:trPr>
          <w:trHeight w:val="294"/>
          <w:jc w:val="center"/>
        </w:trPr>
        <w:tc>
          <w:tcPr>
            <w:tcW w:w="1764" w:type="dxa"/>
            <w:gridSpan w:val="2"/>
            <w:vAlign w:val="center"/>
          </w:tcPr>
          <w:p w14:paraId="49BE61D3"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2</w:t>
            </w:r>
          </w:p>
        </w:tc>
        <w:tc>
          <w:tcPr>
            <w:tcW w:w="4831" w:type="dxa"/>
            <w:gridSpan w:val="3"/>
            <w:vAlign w:val="center"/>
          </w:tcPr>
          <w:p w14:paraId="27BBB39F" w14:textId="77777777" w:rsidR="00152C2C" w:rsidRDefault="00152C2C">
            <w:pPr>
              <w:snapToGrid w:val="0"/>
              <w:rPr>
                <w:rFonts w:hint="eastAsia"/>
              </w:rPr>
            </w:pPr>
            <w:r>
              <w:rPr>
                <w:rFonts w:hint="eastAsia"/>
              </w:rPr>
              <w:t>PP</w:t>
            </w:r>
            <w:r>
              <w:rPr>
                <w:rFonts w:hint="eastAsia"/>
              </w:rPr>
              <w:t>装置老区配套改造</w:t>
            </w:r>
          </w:p>
        </w:tc>
        <w:tc>
          <w:tcPr>
            <w:tcW w:w="2550" w:type="dxa"/>
            <w:gridSpan w:val="2"/>
            <w:vMerge/>
            <w:vAlign w:val="center"/>
          </w:tcPr>
          <w:p w14:paraId="66E697AD" w14:textId="77777777" w:rsidR="00152C2C" w:rsidRDefault="00152C2C">
            <w:pPr>
              <w:pStyle w:val="affff0"/>
              <w:spacing w:line="252" w:lineRule="auto"/>
              <w:rPr>
                <w:rFonts w:ascii="宋体" w:hAnsi="宋体" w:cs="宋体" w:hint="eastAsia"/>
                <w:szCs w:val="28"/>
              </w:rPr>
            </w:pPr>
          </w:p>
        </w:tc>
      </w:tr>
      <w:tr w:rsidR="00152C2C" w14:paraId="3E131D6E" w14:textId="77777777">
        <w:trPr>
          <w:trHeight w:val="294"/>
          <w:jc w:val="center"/>
        </w:trPr>
        <w:tc>
          <w:tcPr>
            <w:tcW w:w="1764" w:type="dxa"/>
            <w:gridSpan w:val="2"/>
            <w:vAlign w:val="center"/>
          </w:tcPr>
          <w:p w14:paraId="6F0861FD"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3</w:t>
            </w:r>
          </w:p>
        </w:tc>
        <w:tc>
          <w:tcPr>
            <w:tcW w:w="4831" w:type="dxa"/>
            <w:gridSpan w:val="3"/>
            <w:vAlign w:val="center"/>
          </w:tcPr>
          <w:p w14:paraId="2FA42457" w14:textId="77777777" w:rsidR="00152C2C" w:rsidRDefault="00152C2C">
            <w:pPr>
              <w:snapToGrid w:val="0"/>
              <w:rPr>
                <w:rFonts w:hint="eastAsia"/>
              </w:rPr>
            </w:pPr>
            <w:r>
              <w:rPr>
                <w:rFonts w:hint="eastAsia"/>
              </w:rPr>
              <w:t>公共仓库及化学品库</w:t>
            </w:r>
          </w:p>
        </w:tc>
        <w:tc>
          <w:tcPr>
            <w:tcW w:w="2550" w:type="dxa"/>
            <w:gridSpan w:val="2"/>
            <w:vMerge/>
            <w:vAlign w:val="center"/>
          </w:tcPr>
          <w:p w14:paraId="4712FA24" w14:textId="77777777" w:rsidR="00152C2C" w:rsidRDefault="00152C2C">
            <w:pPr>
              <w:pStyle w:val="affff0"/>
              <w:spacing w:before="0" w:line="252" w:lineRule="auto"/>
              <w:rPr>
                <w:rFonts w:ascii="宋体" w:hAnsi="宋体" w:cs="宋体" w:hint="eastAsia"/>
                <w:szCs w:val="28"/>
              </w:rPr>
            </w:pPr>
          </w:p>
        </w:tc>
      </w:tr>
      <w:tr w:rsidR="00152C2C" w14:paraId="67802A2C" w14:textId="77777777">
        <w:trPr>
          <w:trHeight w:val="294"/>
          <w:jc w:val="center"/>
        </w:trPr>
        <w:tc>
          <w:tcPr>
            <w:tcW w:w="1764" w:type="dxa"/>
            <w:gridSpan w:val="2"/>
            <w:vAlign w:val="center"/>
          </w:tcPr>
          <w:p w14:paraId="7E5CE371"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4</w:t>
            </w:r>
          </w:p>
        </w:tc>
        <w:tc>
          <w:tcPr>
            <w:tcW w:w="4831" w:type="dxa"/>
            <w:gridSpan w:val="3"/>
            <w:vAlign w:val="center"/>
          </w:tcPr>
          <w:p w14:paraId="4C8E6820" w14:textId="77777777" w:rsidR="00152C2C" w:rsidRDefault="00152C2C">
            <w:pPr>
              <w:snapToGrid w:val="0"/>
              <w:rPr>
                <w:rFonts w:hint="eastAsia"/>
              </w:rPr>
            </w:pPr>
            <w:r>
              <w:rPr>
                <w:rFonts w:hint="eastAsia"/>
              </w:rPr>
              <w:t>厂际工艺及热力管网</w:t>
            </w:r>
          </w:p>
        </w:tc>
        <w:tc>
          <w:tcPr>
            <w:tcW w:w="2550" w:type="dxa"/>
            <w:gridSpan w:val="2"/>
            <w:vAlign w:val="center"/>
          </w:tcPr>
          <w:p w14:paraId="0E3D7A0E" w14:textId="77777777" w:rsidR="00152C2C" w:rsidRDefault="00152C2C">
            <w:pPr>
              <w:pStyle w:val="affff0"/>
              <w:spacing w:before="0" w:line="252" w:lineRule="auto"/>
              <w:rPr>
                <w:rFonts w:ascii="宋体" w:hAnsi="宋体" w:cs="宋体" w:hint="eastAsia"/>
                <w:szCs w:val="28"/>
              </w:rPr>
            </w:pPr>
            <w:r>
              <w:rPr>
                <w:rFonts w:ascii="宋体" w:hAnsi="宋体" w:cs="宋体" w:hint="eastAsia"/>
                <w:szCs w:val="28"/>
              </w:rPr>
              <w:t>已单独进行评价，不包含在本项目评价范围内</w:t>
            </w:r>
          </w:p>
        </w:tc>
      </w:tr>
      <w:tr w:rsidR="00152C2C" w14:paraId="499B9874" w14:textId="77777777">
        <w:trPr>
          <w:trHeight w:val="294"/>
          <w:jc w:val="center"/>
        </w:trPr>
        <w:tc>
          <w:tcPr>
            <w:tcW w:w="1764" w:type="dxa"/>
            <w:gridSpan w:val="2"/>
            <w:vAlign w:val="center"/>
          </w:tcPr>
          <w:p w14:paraId="3ADED7F1"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5</w:t>
            </w:r>
          </w:p>
        </w:tc>
        <w:tc>
          <w:tcPr>
            <w:tcW w:w="4831" w:type="dxa"/>
            <w:gridSpan w:val="3"/>
            <w:vAlign w:val="center"/>
          </w:tcPr>
          <w:p w14:paraId="120EF8FE" w14:textId="77777777" w:rsidR="00152C2C" w:rsidRDefault="00152C2C">
            <w:pPr>
              <w:snapToGrid w:val="0"/>
              <w:rPr>
                <w:rFonts w:hint="eastAsia"/>
              </w:rPr>
            </w:pPr>
            <w:r>
              <w:rPr>
                <w:rFonts w:hint="eastAsia"/>
              </w:rPr>
              <w:t>厂外电信及信息系统</w:t>
            </w:r>
          </w:p>
        </w:tc>
        <w:tc>
          <w:tcPr>
            <w:tcW w:w="2550" w:type="dxa"/>
            <w:gridSpan w:val="2"/>
            <w:vMerge w:val="restart"/>
            <w:vAlign w:val="center"/>
          </w:tcPr>
          <w:p w14:paraId="6372E3D7" w14:textId="77777777" w:rsidR="00152C2C" w:rsidRDefault="00152C2C">
            <w:pPr>
              <w:pStyle w:val="affff0"/>
              <w:spacing w:before="0" w:line="252" w:lineRule="auto"/>
              <w:rPr>
                <w:rFonts w:ascii="宋体" w:hAnsi="宋体" w:cs="宋体" w:hint="eastAsia"/>
                <w:szCs w:val="28"/>
              </w:rPr>
            </w:pPr>
            <w:r>
              <w:rPr>
                <w:rFonts w:ascii="宋体" w:hAnsi="宋体" w:cs="宋体" w:hint="eastAsia"/>
                <w:szCs w:val="28"/>
              </w:rPr>
              <w:t>不涉及危险化学品，不在本项目评价范围内</w:t>
            </w:r>
          </w:p>
        </w:tc>
      </w:tr>
      <w:tr w:rsidR="00152C2C" w14:paraId="6FB69FA6" w14:textId="77777777">
        <w:trPr>
          <w:trHeight w:val="294"/>
          <w:jc w:val="center"/>
        </w:trPr>
        <w:tc>
          <w:tcPr>
            <w:tcW w:w="1764" w:type="dxa"/>
            <w:gridSpan w:val="2"/>
            <w:vAlign w:val="center"/>
          </w:tcPr>
          <w:p w14:paraId="713482D0"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6</w:t>
            </w:r>
          </w:p>
        </w:tc>
        <w:tc>
          <w:tcPr>
            <w:tcW w:w="4831" w:type="dxa"/>
            <w:gridSpan w:val="3"/>
            <w:vAlign w:val="center"/>
          </w:tcPr>
          <w:p w14:paraId="068B5C41" w14:textId="77777777" w:rsidR="00152C2C" w:rsidRDefault="00152C2C">
            <w:pPr>
              <w:snapToGrid w:val="0"/>
              <w:rPr>
                <w:rFonts w:hint="eastAsia"/>
              </w:rPr>
            </w:pPr>
            <w:r>
              <w:rPr>
                <w:rFonts w:hint="eastAsia"/>
              </w:rPr>
              <w:t>厂外给排水管网</w:t>
            </w:r>
          </w:p>
        </w:tc>
        <w:tc>
          <w:tcPr>
            <w:tcW w:w="2550" w:type="dxa"/>
            <w:gridSpan w:val="2"/>
            <w:vMerge/>
            <w:vAlign w:val="center"/>
          </w:tcPr>
          <w:p w14:paraId="2B5ED24D" w14:textId="77777777" w:rsidR="00152C2C" w:rsidRDefault="00152C2C">
            <w:pPr>
              <w:pStyle w:val="affff0"/>
              <w:spacing w:before="0" w:line="252" w:lineRule="auto"/>
              <w:rPr>
                <w:rFonts w:ascii="宋体" w:hAnsi="宋体" w:cs="宋体" w:hint="eastAsia"/>
                <w:szCs w:val="28"/>
              </w:rPr>
            </w:pPr>
          </w:p>
        </w:tc>
      </w:tr>
      <w:tr w:rsidR="00152C2C" w14:paraId="7FEE4EA8" w14:textId="77777777">
        <w:trPr>
          <w:trHeight w:val="590"/>
          <w:jc w:val="center"/>
        </w:trPr>
        <w:tc>
          <w:tcPr>
            <w:tcW w:w="1764" w:type="dxa"/>
            <w:gridSpan w:val="2"/>
            <w:vMerge w:val="restart"/>
            <w:vAlign w:val="center"/>
          </w:tcPr>
          <w:p w14:paraId="4C178EAD"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项目批复及代码</w:t>
            </w:r>
          </w:p>
        </w:tc>
        <w:tc>
          <w:tcPr>
            <w:tcW w:w="3638" w:type="dxa"/>
            <w:gridSpan w:val="2"/>
            <w:vAlign w:val="center"/>
          </w:tcPr>
          <w:p w14:paraId="3EC967ED" w14:textId="77777777" w:rsidR="00152C2C" w:rsidRDefault="00152C2C">
            <w:pPr>
              <w:pStyle w:val="affff0"/>
              <w:spacing w:before="0" w:line="252" w:lineRule="auto"/>
              <w:jc w:val="both"/>
              <w:rPr>
                <w:rFonts w:ascii="宋体" w:hAnsi="宋体" w:cs="宋体" w:hint="eastAsia"/>
                <w:szCs w:val="28"/>
                <w:lang w:val="en-US" w:eastAsia="zh-CN"/>
              </w:rPr>
            </w:pPr>
            <w:r>
              <w:rPr>
                <w:rFonts w:ascii="宋体" w:hAnsi="宋体" w:cs="宋体" w:hint="eastAsia"/>
                <w:szCs w:val="28"/>
                <w:lang w:val="en-US" w:eastAsia="zh-CN"/>
              </w:rPr>
              <w:t>项目名称</w:t>
            </w:r>
          </w:p>
        </w:tc>
        <w:tc>
          <w:tcPr>
            <w:tcW w:w="3743" w:type="dxa"/>
            <w:gridSpan w:val="3"/>
            <w:vAlign w:val="center"/>
          </w:tcPr>
          <w:p w14:paraId="4FA4CA36" w14:textId="77777777" w:rsidR="00152C2C" w:rsidRDefault="00152C2C">
            <w:pPr>
              <w:pStyle w:val="affff0"/>
              <w:spacing w:before="0" w:line="252" w:lineRule="auto"/>
              <w:rPr>
                <w:rFonts w:ascii="宋体" w:hAnsi="宋体" w:cs="宋体" w:hint="eastAsia"/>
                <w:szCs w:val="28"/>
                <w:lang w:val="en-US" w:eastAsia="zh-CN"/>
              </w:rPr>
            </w:pPr>
            <w:r>
              <w:rPr>
                <w:rFonts w:ascii="宋体" w:hAnsi="宋体" w:cs="宋体" w:hint="eastAsia"/>
                <w:szCs w:val="28"/>
                <w:lang w:val="en-US" w:eastAsia="zh-CN"/>
              </w:rPr>
              <w:t>审批部门及备案号</w:t>
            </w:r>
          </w:p>
        </w:tc>
      </w:tr>
      <w:tr w:rsidR="00152C2C" w14:paraId="3114F378" w14:textId="77777777">
        <w:trPr>
          <w:trHeight w:val="590"/>
          <w:jc w:val="center"/>
        </w:trPr>
        <w:tc>
          <w:tcPr>
            <w:tcW w:w="1764" w:type="dxa"/>
            <w:gridSpan w:val="2"/>
            <w:vMerge/>
            <w:vAlign w:val="center"/>
          </w:tcPr>
          <w:p w14:paraId="744C8973" w14:textId="77777777" w:rsidR="00152C2C" w:rsidRDefault="00152C2C">
            <w:pPr>
              <w:pStyle w:val="affff0"/>
              <w:spacing w:before="0" w:line="252" w:lineRule="auto"/>
              <w:jc w:val="center"/>
              <w:rPr>
                <w:rFonts w:ascii="宋体" w:hAnsi="宋体" w:cs="宋体" w:hint="eastAsia"/>
                <w:szCs w:val="28"/>
                <w:lang w:val="en-US" w:eastAsia="zh-CN"/>
              </w:rPr>
            </w:pPr>
          </w:p>
        </w:tc>
        <w:tc>
          <w:tcPr>
            <w:tcW w:w="3638" w:type="dxa"/>
            <w:gridSpan w:val="2"/>
            <w:vAlign w:val="center"/>
          </w:tcPr>
          <w:p w14:paraId="3741FBE3" w14:textId="77777777" w:rsidR="00152C2C" w:rsidRDefault="00152C2C">
            <w:pPr>
              <w:pStyle w:val="affff0"/>
              <w:spacing w:before="0" w:line="252" w:lineRule="auto"/>
              <w:jc w:val="both"/>
              <w:rPr>
                <w:rFonts w:ascii="宋体" w:hAnsi="宋体" w:cs="宋体" w:hint="eastAsia"/>
                <w:szCs w:val="28"/>
                <w:lang w:val="en-US" w:eastAsia="zh-CN"/>
              </w:rPr>
            </w:pPr>
            <w:r>
              <w:rPr>
                <w:rFonts w:ascii="宋体" w:hAnsi="宋体" w:cs="宋体" w:hint="eastAsia"/>
                <w:szCs w:val="28"/>
                <w:lang w:val="en-US" w:eastAsia="zh-CN"/>
              </w:rPr>
              <w:t>中国石油化工股份有限公司镇海炼化分公司扩建1500万吨/年炼油120万吨/年乙烯项目核准的批复</w:t>
            </w:r>
          </w:p>
        </w:tc>
        <w:tc>
          <w:tcPr>
            <w:tcW w:w="3743" w:type="dxa"/>
            <w:gridSpan w:val="3"/>
            <w:vAlign w:val="center"/>
          </w:tcPr>
          <w:p w14:paraId="7968F7B9" w14:textId="77777777" w:rsidR="00152C2C" w:rsidRDefault="00152C2C">
            <w:pPr>
              <w:pStyle w:val="affff0"/>
              <w:spacing w:before="0" w:line="252" w:lineRule="auto"/>
              <w:rPr>
                <w:rFonts w:ascii="宋体" w:hAnsi="宋体" w:cs="宋体" w:hint="eastAsia"/>
                <w:szCs w:val="28"/>
                <w:lang w:val="en-US" w:eastAsia="zh-CN"/>
              </w:rPr>
            </w:pPr>
            <w:bookmarkStart w:id="104" w:name="OLE_LINK532"/>
            <w:bookmarkStart w:id="105" w:name="OLE_LINK531"/>
            <w:r>
              <w:rPr>
                <w:rFonts w:ascii="宋体" w:hAnsi="宋体" w:cs="宋体" w:hint="eastAsia"/>
                <w:szCs w:val="28"/>
                <w:lang w:val="en-US" w:eastAsia="zh-CN"/>
              </w:rPr>
              <w:t>宁波市发展和改革委员会</w:t>
            </w:r>
          </w:p>
          <w:p w14:paraId="4AF46041" w14:textId="77777777" w:rsidR="00152C2C" w:rsidRDefault="00152C2C">
            <w:pPr>
              <w:pStyle w:val="affff0"/>
              <w:spacing w:before="0" w:line="252" w:lineRule="auto"/>
              <w:rPr>
                <w:rFonts w:ascii="宋体" w:hAnsi="宋体" w:cs="宋体" w:hint="eastAsia"/>
                <w:szCs w:val="28"/>
                <w:lang w:val="en-US" w:eastAsia="zh-CN"/>
              </w:rPr>
            </w:pPr>
            <w:r>
              <w:rPr>
                <w:rFonts w:ascii="宋体" w:hAnsi="宋体" w:cs="宋体" w:hint="eastAsia"/>
                <w:szCs w:val="28"/>
                <w:lang w:val="en-US" w:eastAsia="zh-CN"/>
              </w:rPr>
              <w:t xml:space="preserve">甬发改审批【2018】266号  </w:t>
            </w:r>
          </w:p>
          <w:p w14:paraId="1C1D74C2" w14:textId="77777777" w:rsidR="00152C2C" w:rsidRDefault="00152C2C">
            <w:pPr>
              <w:pStyle w:val="affff0"/>
              <w:spacing w:before="0" w:line="252" w:lineRule="auto"/>
              <w:rPr>
                <w:rFonts w:ascii="宋体" w:hAnsi="宋体" w:cs="宋体" w:hint="eastAsia"/>
                <w:szCs w:val="28"/>
                <w:lang w:val="en-US" w:eastAsia="zh-CN"/>
              </w:rPr>
            </w:pPr>
            <w:r>
              <w:rPr>
                <w:rFonts w:ascii="宋体" w:hAnsi="宋体" w:cs="宋体" w:hint="eastAsia"/>
                <w:szCs w:val="28"/>
                <w:lang w:val="en-US" w:eastAsia="zh-CN"/>
              </w:rPr>
              <w:t>2022年12月22日</w:t>
            </w:r>
            <w:bookmarkEnd w:id="104"/>
            <w:bookmarkEnd w:id="105"/>
          </w:p>
        </w:tc>
      </w:tr>
      <w:tr w:rsidR="00152C2C" w14:paraId="000374C5" w14:textId="77777777">
        <w:trPr>
          <w:trHeight w:val="590"/>
          <w:jc w:val="center"/>
        </w:trPr>
        <w:tc>
          <w:tcPr>
            <w:tcW w:w="1764" w:type="dxa"/>
            <w:gridSpan w:val="2"/>
            <w:vMerge/>
            <w:vAlign w:val="center"/>
          </w:tcPr>
          <w:p w14:paraId="0BCD16E4" w14:textId="77777777" w:rsidR="00152C2C" w:rsidRDefault="00152C2C">
            <w:pPr>
              <w:pStyle w:val="affff0"/>
              <w:spacing w:before="0" w:line="252" w:lineRule="auto"/>
              <w:jc w:val="center"/>
              <w:rPr>
                <w:rFonts w:ascii="宋体" w:hAnsi="宋体" w:cs="宋体" w:hint="eastAsia"/>
                <w:szCs w:val="28"/>
                <w:lang w:val="en-US" w:eastAsia="zh-CN"/>
              </w:rPr>
            </w:pPr>
          </w:p>
        </w:tc>
        <w:tc>
          <w:tcPr>
            <w:tcW w:w="3638" w:type="dxa"/>
            <w:gridSpan w:val="2"/>
            <w:vAlign w:val="center"/>
          </w:tcPr>
          <w:p w14:paraId="55F3E991" w14:textId="77777777" w:rsidR="00152C2C" w:rsidRDefault="00152C2C">
            <w:pPr>
              <w:rPr>
                <w:rFonts w:hint="eastAsia"/>
              </w:rPr>
            </w:pPr>
            <w:r>
              <w:t>市发展和改革委关于同意调整中国石化镇海炼化扩建</w:t>
            </w:r>
            <w:r>
              <w:t>1500</w:t>
            </w:r>
            <w:r>
              <w:t>万吨</w:t>
            </w:r>
            <w:r>
              <w:t>/</w:t>
            </w:r>
            <w:r>
              <w:t>年炼油</w:t>
            </w:r>
            <w:r>
              <w:t xml:space="preserve">120 </w:t>
            </w:r>
            <w:r>
              <w:t>万吨</w:t>
            </w:r>
            <w:r>
              <w:t>/</w:t>
            </w:r>
            <w:r>
              <w:t>年乙烯项目核准内容的批复</w:t>
            </w:r>
          </w:p>
        </w:tc>
        <w:tc>
          <w:tcPr>
            <w:tcW w:w="3743" w:type="dxa"/>
            <w:gridSpan w:val="3"/>
            <w:vAlign w:val="center"/>
          </w:tcPr>
          <w:p w14:paraId="0954371F" w14:textId="77777777" w:rsidR="00152C2C" w:rsidRDefault="00152C2C">
            <w:pPr>
              <w:pStyle w:val="affff0"/>
              <w:spacing w:before="0" w:line="252" w:lineRule="auto"/>
              <w:rPr>
                <w:rFonts w:ascii="宋体" w:hAnsi="宋体" w:cs="宋体" w:hint="eastAsia"/>
                <w:szCs w:val="28"/>
                <w:lang w:val="en-US" w:eastAsia="zh-CN"/>
              </w:rPr>
            </w:pPr>
            <w:r>
              <w:rPr>
                <w:rFonts w:ascii="宋体" w:hAnsi="宋体" w:cs="宋体" w:hint="eastAsia"/>
                <w:szCs w:val="28"/>
                <w:lang w:val="en-US" w:eastAsia="zh-CN"/>
              </w:rPr>
              <w:t>宁波市发展和改革委员会</w:t>
            </w:r>
          </w:p>
          <w:p w14:paraId="7ED352C3" w14:textId="77777777" w:rsidR="00152C2C" w:rsidRDefault="00152C2C">
            <w:pPr>
              <w:pStyle w:val="affff0"/>
              <w:spacing w:before="0" w:line="252" w:lineRule="auto"/>
              <w:rPr>
                <w:rFonts w:ascii="宋体" w:hAnsi="宋体" w:cs="宋体" w:hint="eastAsia"/>
                <w:szCs w:val="28"/>
                <w:lang w:val="en-US" w:eastAsia="zh-CN"/>
              </w:rPr>
            </w:pPr>
            <w:r>
              <w:rPr>
                <w:rFonts w:ascii="宋体" w:hAnsi="宋体" w:cs="宋体" w:hint="eastAsia"/>
                <w:szCs w:val="28"/>
                <w:lang w:val="en-US" w:eastAsia="zh-CN"/>
              </w:rPr>
              <w:t xml:space="preserve">甬发改审批【2022】451号  </w:t>
            </w:r>
          </w:p>
          <w:p w14:paraId="0C1AED04" w14:textId="77777777" w:rsidR="00152C2C" w:rsidRDefault="00152C2C">
            <w:pPr>
              <w:pStyle w:val="affff0"/>
              <w:spacing w:before="0" w:line="252" w:lineRule="auto"/>
              <w:rPr>
                <w:rFonts w:ascii="宋体" w:hAnsi="宋体" w:cs="宋体" w:hint="eastAsia"/>
                <w:szCs w:val="28"/>
                <w:lang w:val="en-US" w:eastAsia="zh-CN"/>
              </w:rPr>
            </w:pPr>
            <w:r>
              <w:rPr>
                <w:rFonts w:ascii="宋体" w:hAnsi="宋体" w:cs="宋体" w:hint="eastAsia"/>
                <w:szCs w:val="28"/>
                <w:lang w:val="en-US" w:eastAsia="zh-CN"/>
              </w:rPr>
              <w:t>2022年12月22日</w:t>
            </w:r>
          </w:p>
        </w:tc>
      </w:tr>
      <w:tr w:rsidR="00152C2C" w14:paraId="154EFD6E" w14:textId="77777777">
        <w:trPr>
          <w:trHeight w:val="590"/>
          <w:jc w:val="center"/>
        </w:trPr>
        <w:tc>
          <w:tcPr>
            <w:tcW w:w="1764" w:type="dxa"/>
            <w:gridSpan w:val="2"/>
            <w:vMerge/>
            <w:vAlign w:val="center"/>
          </w:tcPr>
          <w:p w14:paraId="1FA35387" w14:textId="77777777" w:rsidR="00152C2C" w:rsidRDefault="00152C2C">
            <w:pPr>
              <w:pStyle w:val="affff0"/>
              <w:spacing w:before="0" w:line="252" w:lineRule="auto"/>
              <w:jc w:val="center"/>
              <w:rPr>
                <w:rFonts w:ascii="宋体" w:hAnsi="宋体" w:cs="宋体" w:hint="eastAsia"/>
                <w:szCs w:val="28"/>
                <w:lang w:val="en-US" w:eastAsia="zh-CN"/>
              </w:rPr>
            </w:pPr>
          </w:p>
        </w:tc>
        <w:tc>
          <w:tcPr>
            <w:tcW w:w="3638" w:type="dxa"/>
            <w:gridSpan w:val="2"/>
            <w:vAlign w:val="center"/>
          </w:tcPr>
          <w:p w14:paraId="57C83118" w14:textId="77777777" w:rsidR="00152C2C" w:rsidRDefault="00152C2C">
            <w:pPr>
              <w:snapToGrid w:val="0"/>
              <w:rPr>
                <w:rFonts w:ascii="宋体" w:hAnsi="宋体" w:cs="宋体" w:hint="eastAsia"/>
                <w:szCs w:val="28"/>
                <w:lang w:val="en-US" w:eastAsia="zh-CN"/>
              </w:rPr>
            </w:pPr>
            <w:r>
              <w:t>高端合成新材料项目</w:t>
            </w:r>
          </w:p>
        </w:tc>
        <w:tc>
          <w:tcPr>
            <w:tcW w:w="3743" w:type="dxa"/>
            <w:gridSpan w:val="3"/>
            <w:vAlign w:val="center"/>
          </w:tcPr>
          <w:p w14:paraId="36103F39" w14:textId="77777777" w:rsidR="00152C2C" w:rsidRDefault="00152C2C">
            <w:pPr>
              <w:rPr>
                <w:rFonts w:hint="eastAsia"/>
              </w:rPr>
            </w:pPr>
            <w:r>
              <w:t>宁波市发展和改革委员会（宁波市粮</w:t>
            </w:r>
            <w:r>
              <w:t xml:space="preserve"> </w:t>
            </w:r>
            <w:r>
              <w:t>食和物资储备局）</w:t>
            </w:r>
          </w:p>
          <w:p w14:paraId="2856333E" w14:textId="77777777" w:rsidR="00152C2C" w:rsidRDefault="00152C2C">
            <w:pPr>
              <w:pStyle w:val="affff0"/>
              <w:spacing w:before="0" w:line="252" w:lineRule="auto"/>
              <w:rPr>
                <w:rFonts w:ascii="宋体" w:hAnsi="宋体" w:cs="宋体" w:hint="eastAsia"/>
                <w:szCs w:val="28"/>
                <w:lang w:val="en-US" w:eastAsia="zh-CN"/>
              </w:rPr>
            </w:pPr>
            <w:r>
              <w:rPr>
                <w:rFonts w:ascii="宋体" w:hAnsi="宋体" w:cs="宋体"/>
                <w:szCs w:val="28"/>
                <w:lang w:val="en-US" w:eastAsia="zh-CN"/>
              </w:rPr>
              <w:t>2102-330200-04-01-230022</w:t>
            </w:r>
          </w:p>
          <w:p w14:paraId="0DF89A95" w14:textId="77777777" w:rsidR="00152C2C" w:rsidRDefault="00152C2C">
            <w:pPr>
              <w:pStyle w:val="affff0"/>
              <w:spacing w:before="0" w:line="252" w:lineRule="auto"/>
              <w:rPr>
                <w:rFonts w:ascii="宋体" w:hAnsi="宋体" w:cs="宋体" w:hint="eastAsia"/>
                <w:szCs w:val="28"/>
                <w:lang w:val="en-US" w:eastAsia="zh-CN"/>
              </w:rPr>
            </w:pPr>
            <w:r>
              <w:rPr>
                <w:rFonts w:ascii="宋体" w:hAnsi="宋体" w:cs="宋体" w:hint="eastAsia"/>
                <w:szCs w:val="28"/>
                <w:lang w:val="en-US" w:eastAsia="zh-CN"/>
              </w:rPr>
              <w:t>2021年02月22日</w:t>
            </w:r>
          </w:p>
        </w:tc>
      </w:tr>
      <w:tr w:rsidR="00152C2C" w14:paraId="18CA0F00" w14:textId="77777777">
        <w:trPr>
          <w:trHeight w:val="284"/>
          <w:jc w:val="center"/>
        </w:trPr>
        <w:tc>
          <w:tcPr>
            <w:tcW w:w="9145" w:type="dxa"/>
            <w:gridSpan w:val="7"/>
            <w:vAlign w:val="center"/>
          </w:tcPr>
          <w:p w14:paraId="125D1A63"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二、评价报告基本情况</w:t>
            </w:r>
          </w:p>
        </w:tc>
      </w:tr>
      <w:tr w:rsidR="00152C2C" w14:paraId="058031BC" w14:textId="77777777">
        <w:trPr>
          <w:trHeight w:val="284"/>
          <w:jc w:val="center"/>
        </w:trPr>
        <w:tc>
          <w:tcPr>
            <w:tcW w:w="7645" w:type="dxa"/>
            <w:gridSpan w:val="6"/>
            <w:vAlign w:val="center"/>
          </w:tcPr>
          <w:p w14:paraId="1AAE2DF9"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内容</w:t>
            </w:r>
          </w:p>
        </w:tc>
        <w:tc>
          <w:tcPr>
            <w:tcW w:w="1500" w:type="dxa"/>
            <w:vAlign w:val="center"/>
          </w:tcPr>
          <w:p w14:paraId="27265B10"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所在章节</w:t>
            </w:r>
          </w:p>
        </w:tc>
      </w:tr>
      <w:tr w:rsidR="00152C2C" w14:paraId="0F94F99C" w14:textId="77777777">
        <w:trPr>
          <w:trHeight w:val="284"/>
          <w:jc w:val="center"/>
        </w:trPr>
        <w:tc>
          <w:tcPr>
            <w:tcW w:w="1764" w:type="dxa"/>
            <w:gridSpan w:val="2"/>
            <w:vAlign w:val="center"/>
          </w:tcPr>
          <w:p w14:paraId="2200A043" w14:textId="77777777" w:rsidR="00152C2C" w:rsidRDefault="00152C2C">
            <w:pPr>
              <w:spacing w:line="252" w:lineRule="auto"/>
              <w:jc w:val="center"/>
              <w:rPr>
                <w:rFonts w:ascii="宋体" w:hAnsi="宋体" w:cs="宋体" w:hint="eastAsia"/>
                <w:szCs w:val="28"/>
                <w:lang w:val="en-US" w:eastAsia="zh-CN"/>
              </w:rPr>
            </w:pPr>
            <w:r>
              <w:rPr>
                <w:rFonts w:ascii="宋体" w:hAnsi="宋体" w:cs="宋体" w:hint="eastAsia"/>
                <w:szCs w:val="28"/>
                <w:lang w:val="en-US" w:eastAsia="zh-CN"/>
              </w:rPr>
              <w:t>主要工艺技术</w:t>
            </w:r>
          </w:p>
        </w:tc>
        <w:tc>
          <w:tcPr>
            <w:tcW w:w="5881" w:type="dxa"/>
            <w:gridSpan w:val="4"/>
            <w:vAlign w:val="center"/>
          </w:tcPr>
          <w:p w14:paraId="0D10EF34" w14:textId="77777777" w:rsidR="00152C2C" w:rsidRDefault="00152C2C">
            <w:pPr>
              <w:pStyle w:val="affff0"/>
              <w:spacing w:before="0" w:line="252" w:lineRule="auto"/>
              <w:jc w:val="both"/>
              <w:rPr>
                <w:rFonts w:ascii="宋体" w:hAnsi="宋体" w:cs="宋体" w:hint="eastAsia"/>
                <w:szCs w:val="28"/>
                <w:lang w:val="en-US" w:eastAsia="zh-CN"/>
              </w:rPr>
            </w:pPr>
            <w:r>
              <w:rPr>
                <w:rFonts w:ascii="宋体" w:hAnsi="宋体" w:cs="宋体" w:hint="eastAsia"/>
                <w:szCs w:val="28"/>
                <w:lang w:val="en-US" w:eastAsia="zh-CN"/>
              </w:rPr>
              <w:t>储运工艺，不涉及重点监管的化工工艺</w:t>
            </w:r>
          </w:p>
        </w:tc>
        <w:tc>
          <w:tcPr>
            <w:tcW w:w="1500" w:type="dxa"/>
            <w:vAlign w:val="center"/>
          </w:tcPr>
          <w:p w14:paraId="5DB54E98" w14:textId="77777777" w:rsidR="00152C2C" w:rsidRDefault="00152C2C">
            <w:pPr>
              <w:spacing w:line="252" w:lineRule="auto"/>
              <w:jc w:val="center"/>
              <w:rPr>
                <w:rFonts w:ascii="宋体" w:hAnsi="宋体" w:cs="宋体" w:hint="eastAsia"/>
                <w:szCs w:val="28"/>
                <w:lang w:val="en-US" w:eastAsia="zh-CN"/>
              </w:rPr>
            </w:pPr>
            <w:r>
              <w:rPr>
                <w:rFonts w:ascii="宋体" w:hAnsi="宋体" w:cs="宋体" w:hint="eastAsia"/>
                <w:szCs w:val="28"/>
                <w:lang w:val="en-US" w:eastAsia="zh-CN"/>
              </w:rPr>
              <w:t>报告2.2章节</w:t>
            </w:r>
          </w:p>
        </w:tc>
      </w:tr>
      <w:tr w:rsidR="00152C2C" w14:paraId="61A7DDF6" w14:textId="77777777">
        <w:trPr>
          <w:trHeight w:val="70"/>
          <w:jc w:val="center"/>
        </w:trPr>
        <w:tc>
          <w:tcPr>
            <w:tcW w:w="689" w:type="dxa"/>
            <w:vMerge w:val="restart"/>
            <w:vAlign w:val="center"/>
          </w:tcPr>
          <w:p w14:paraId="613887B9" w14:textId="77777777" w:rsidR="00152C2C" w:rsidRDefault="00152C2C">
            <w:pPr>
              <w:spacing w:before="60" w:line="252" w:lineRule="auto"/>
              <w:jc w:val="center"/>
              <w:rPr>
                <w:rFonts w:ascii="宋体" w:hAnsi="宋体" w:cs="宋体" w:hint="eastAsia"/>
                <w:bCs/>
                <w:snapToGrid w:val="0"/>
                <w:kern w:val="0"/>
                <w:szCs w:val="32"/>
              </w:rPr>
            </w:pPr>
            <w:r>
              <w:rPr>
                <w:rFonts w:ascii="宋体" w:hAnsi="宋体" w:cs="宋体" w:hint="eastAsia"/>
                <w:bCs/>
                <w:snapToGrid w:val="0"/>
                <w:kern w:val="0"/>
                <w:szCs w:val="32"/>
              </w:rPr>
              <w:t>涉及的物料</w:t>
            </w:r>
          </w:p>
        </w:tc>
        <w:tc>
          <w:tcPr>
            <w:tcW w:w="1075" w:type="dxa"/>
            <w:vMerge w:val="restart"/>
            <w:vAlign w:val="center"/>
          </w:tcPr>
          <w:p w14:paraId="50BBAAEF" w14:textId="77777777" w:rsidR="00152C2C" w:rsidRDefault="00152C2C">
            <w:pPr>
              <w:spacing w:before="60" w:line="252" w:lineRule="auto"/>
              <w:jc w:val="center"/>
              <w:rPr>
                <w:rFonts w:ascii="宋体" w:hAnsi="宋体" w:cs="宋体" w:hint="eastAsia"/>
                <w:bCs/>
                <w:snapToGrid w:val="0"/>
                <w:kern w:val="0"/>
                <w:szCs w:val="32"/>
              </w:rPr>
            </w:pPr>
            <w:r>
              <w:rPr>
                <w:rFonts w:ascii="宋体" w:hAnsi="宋体" w:cs="宋体" w:hint="eastAsia"/>
                <w:bCs/>
                <w:snapToGrid w:val="0"/>
                <w:kern w:val="0"/>
                <w:szCs w:val="32"/>
              </w:rPr>
              <w:t>炼油老区罐区系统改造</w:t>
            </w:r>
          </w:p>
        </w:tc>
        <w:tc>
          <w:tcPr>
            <w:tcW w:w="2311" w:type="dxa"/>
          </w:tcPr>
          <w:p w14:paraId="4A996DC9" w14:textId="77777777" w:rsidR="00152C2C" w:rsidRDefault="00152C2C">
            <w:pPr>
              <w:rPr>
                <w:rFonts w:ascii="宋体" w:hAnsi="宋体"/>
                <w:szCs w:val="22"/>
              </w:rPr>
            </w:pPr>
            <w:bookmarkStart w:id="106" w:name="_Hlk176353262"/>
            <w:r>
              <w:rPr>
                <w:rFonts w:ascii="宋体" w:hAnsi="宋体" w:hint="eastAsia"/>
              </w:rPr>
              <w:t>罐G301～308功能调整</w:t>
            </w:r>
            <w:bookmarkEnd w:id="106"/>
          </w:p>
        </w:tc>
        <w:tc>
          <w:tcPr>
            <w:tcW w:w="3570" w:type="dxa"/>
            <w:gridSpan w:val="3"/>
          </w:tcPr>
          <w:p w14:paraId="7B15A57D" w14:textId="77777777" w:rsidR="00152C2C" w:rsidRDefault="00152C2C">
            <w:pPr>
              <w:rPr>
                <w:rFonts w:ascii="宋体" w:hAnsi="宋体"/>
                <w:szCs w:val="22"/>
              </w:rPr>
            </w:pPr>
            <w:r>
              <w:rPr>
                <w:rFonts w:ascii="宋体" w:hAnsi="宋体" w:hint="eastAsia"/>
                <w:kern w:val="0"/>
              </w:rPr>
              <w:t>重整汽油、乙烯柴油、军柴、非芳、烷基化油、军柴原料、氮气</w:t>
            </w:r>
          </w:p>
        </w:tc>
        <w:tc>
          <w:tcPr>
            <w:tcW w:w="1500" w:type="dxa"/>
            <w:vMerge w:val="restart"/>
            <w:vAlign w:val="center"/>
          </w:tcPr>
          <w:p w14:paraId="087A94B7"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报告3.1、附件3.1、3.2章节</w:t>
            </w:r>
          </w:p>
        </w:tc>
      </w:tr>
      <w:tr w:rsidR="00152C2C" w14:paraId="55889F04" w14:textId="77777777">
        <w:trPr>
          <w:trHeight w:val="70"/>
          <w:jc w:val="center"/>
        </w:trPr>
        <w:tc>
          <w:tcPr>
            <w:tcW w:w="689" w:type="dxa"/>
            <w:vMerge/>
            <w:vAlign w:val="center"/>
          </w:tcPr>
          <w:p w14:paraId="7FFB0A05" w14:textId="77777777" w:rsidR="00152C2C" w:rsidRDefault="00152C2C">
            <w:pPr>
              <w:spacing w:before="60" w:line="252" w:lineRule="auto"/>
              <w:jc w:val="center"/>
              <w:rPr>
                <w:rFonts w:ascii="宋体" w:hAnsi="宋体" w:cs="宋体" w:hint="eastAsia"/>
                <w:bCs/>
                <w:snapToGrid w:val="0"/>
                <w:kern w:val="0"/>
                <w:szCs w:val="32"/>
              </w:rPr>
            </w:pPr>
          </w:p>
        </w:tc>
        <w:tc>
          <w:tcPr>
            <w:tcW w:w="1075" w:type="dxa"/>
            <w:vMerge/>
            <w:vAlign w:val="center"/>
          </w:tcPr>
          <w:p w14:paraId="5CBC51FC" w14:textId="77777777" w:rsidR="00152C2C" w:rsidRDefault="00152C2C">
            <w:pPr>
              <w:spacing w:before="60" w:line="252" w:lineRule="auto"/>
              <w:jc w:val="center"/>
              <w:rPr>
                <w:rFonts w:ascii="宋体" w:hAnsi="宋体" w:cs="宋体" w:hint="eastAsia"/>
                <w:bCs/>
                <w:snapToGrid w:val="0"/>
                <w:kern w:val="0"/>
                <w:szCs w:val="32"/>
              </w:rPr>
            </w:pPr>
          </w:p>
        </w:tc>
        <w:tc>
          <w:tcPr>
            <w:tcW w:w="2311" w:type="dxa"/>
          </w:tcPr>
          <w:p w14:paraId="3FA2073D" w14:textId="77777777" w:rsidR="00152C2C" w:rsidRDefault="00152C2C">
            <w:pPr>
              <w:rPr>
                <w:rFonts w:ascii="宋体" w:hAnsi="宋体"/>
                <w:szCs w:val="22"/>
              </w:rPr>
            </w:pPr>
            <w:r>
              <w:rPr>
                <w:rFonts w:ascii="宋体" w:hAnsi="宋体" w:hint="eastAsia"/>
              </w:rPr>
              <w:t>罐G309～318功能调整</w:t>
            </w:r>
          </w:p>
        </w:tc>
        <w:tc>
          <w:tcPr>
            <w:tcW w:w="3570" w:type="dxa"/>
            <w:gridSpan w:val="3"/>
          </w:tcPr>
          <w:p w14:paraId="45FC8F11" w14:textId="77777777" w:rsidR="00152C2C" w:rsidRDefault="00152C2C">
            <w:pPr>
              <w:rPr>
                <w:rFonts w:ascii="宋体" w:hAnsi="宋体"/>
                <w:szCs w:val="22"/>
              </w:rPr>
            </w:pPr>
            <w:r>
              <w:rPr>
                <w:rFonts w:ascii="宋体" w:hAnsi="宋体"/>
              </w:rPr>
              <w:t>98#</w:t>
            </w:r>
            <w:r>
              <w:rPr>
                <w:rFonts w:ascii="宋体" w:hAnsi="宋体" w:hint="eastAsia"/>
              </w:rPr>
              <w:t>汽油、</w:t>
            </w:r>
            <w:r>
              <w:rPr>
                <w:rFonts w:ascii="宋体" w:hAnsi="宋体" w:hint="eastAsia"/>
                <w:kern w:val="0"/>
              </w:rPr>
              <w:t>烷基化油、</w:t>
            </w:r>
            <w:r>
              <w:rPr>
                <w:rFonts w:ascii="宋体" w:hAnsi="宋体"/>
              </w:rPr>
              <w:t xml:space="preserve"> MTBE</w:t>
            </w:r>
            <w:r>
              <w:rPr>
                <w:rFonts w:ascii="宋体" w:hAnsi="宋体" w:hint="eastAsia"/>
              </w:rPr>
              <w:t>、非芳</w:t>
            </w:r>
          </w:p>
        </w:tc>
        <w:tc>
          <w:tcPr>
            <w:tcW w:w="1500" w:type="dxa"/>
            <w:vMerge/>
            <w:vAlign w:val="center"/>
          </w:tcPr>
          <w:p w14:paraId="05096C33"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5BD9A30C" w14:textId="77777777">
        <w:trPr>
          <w:trHeight w:val="70"/>
          <w:jc w:val="center"/>
        </w:trPr>
        <w:tc>
          <w:tcPr>
            <w:tcW w:w="689" w:type="dxa"/>
            <w:vMerge/>
            <w:vAlign w:val="center"/>
          </w:tcPr>
          <w:p w14:paraId="75494905" w14:textId="77777777" w:rsidR="00152C2C" w:rsidRDefault="00152C2C">
            <w:pPr>
              <w:spacing w:before="60" w:line="252" w:lineRule="auto"/>
              <w:jc w:val="center"/>
              <w:rPr>
                <w:rFonts w:ascii="宋体" w:hAnsi="宋体" w:cs="宋体" w:hint="eastAsia"/>
                <w:bCs/>
                <w:snapToGrid w:val="0"/>
                <w:kern w:val="0"/>
                <w:szCs w:val="32"/>
              </w:rPr>
            </w:pPr>
          </w:p>
        </w:tc>
        <w:tc>
          <w:tcPr>
            <w:tcW w:w="1075" w:type="dxa"/>
            <w:vMerge/>
            <w:vAlign w:val="center"/>
          </w:tcPr>
          <w:p w14:paraId="17834C97" w14:textId="77777777" w:rsidR="00152C2C" w:rsidRDefault="00152C2C">
            <w:pPr>
              <w:spacing w:before="60" w:line="252" w:lineRule="auto"/>
              <w:jc w:val="center"/>
              <w:rPr>
                <w:rFonts w:ascii="宋体" w:hAnsi="宋体" w:cs="宋体" w:hint="eastAsia"/>
                <w:bCs/>
                <w:snapToGrid w:val="0"/>
                <w:kern w:val="0"/>
                <w:szCs w:val="32"/>
              </w:rPr>
            </w:pPr>
          </w:p>
        </w:tc>
        <w:tc>
          <w:tcPr>
            <w:tcW w:w="2311" w:type="dxa"/>
          </w:tcPr>
          <w:p w14:paraId="231DF56E" w14:textId="77777777" w:rsidR="00152C2C" w:rsidRDefault="00152C2C">
            <w:pPr>
              <w:rPr>
                <w:rFonts w:ascii="宋体" w:hAnsi="宋体"/>
                <w:szCs w:val="22"/>
              </w:rPr>
            </w:pPr>
            <w:r>
              <w:rPr>
                <w:rFonts w:ascii="宋体" w:hAnsi="宋体" w:hint="eastAsia"/>
              </w:rPr>
              <w:t>罐G257～258功能调整</w:t>
            </w:r>
          </w:p>
        </w:tc>
        <w:tc>
          <w:tcPr>
            <w:tcW w:w="3570" w:type="dxa"/>
            <w:gridSpan w:val="3"/>
          </w:tcPr>
          <w:p w14:paraId="4F5D35C2" w14:textId="77777777" w:rsidR="00152C2C" w:rsidRDefault="00152C2C">
            <w:pPr>
              <w:rPr>
                <w:rFonts w:ascii="宋体" w:hAnsi="宋体"/>
                <w:szCs w:val="22"/>
              </w:rPr>
            </w:pPr>
            <w:r>
              <w:rPr>
                <w:rFonts w:ascii="宋体" w:hAnsi="宋体" w:hint="eastAsia"/>
              </w:rPr>
              <w:t>轻污油</w:t>
            </w:r>
          </w:p>
        </w:tc>
        <w:tc>
          <w:tcPr>
            <w:tcW w:w="1500" w:type="dxa"/>
            <w:vMerge/>
            <w:vAlign w:val="center"/>
          </w:tcPr>
          <w:p w14:paraId="45E4212D"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21387683" w14:textId="77777777">
        <w:trPr>
          <w:trHeight w:val="70"/>
          <w:jc w:val="center"/>
        </w:trPr>
        <w:tc>
          <w:tcPr>
            <w:tcW w:w="689" w:type="dxa"/>
            <w:vMerge/>
            <w:vAlign w:val="center"/>
          </w:tcPr>
          <w:p w14:paraId="4750EC2F" w14:textId="77777777" w:rsidR="00152C2C" w:rsidRDefault="00152C2C">
            <w:pPr>
              <w:spacing w:before="60" w:line="252" w:lineRule="auto"/>
              <w:jc w:val="center"/>
              <w:rPr>
                <w:rFonts w:ascii="宋体" w:hAnsi="宋体" w:cs="宋体" w:hint="eastAsia"/>
                <w:bCs/>
                <w:snapToGrid w:val="0"/>
                <w:kern w:val="0"/>
                <w:szCs w:val="32"/>
              </w:rPr>
            </w:pPr>
          </w:p>
        </w:tc>
        <w:tc>
          <w:tcPr>
            <w:tcW w:w="1075" w:type="dxa"/>
            <w:vMerge/>
            <w:vAlign w:val="center"/>
          </w:tcPr>
          <w:p w14:paraId="0681A556" w14:textId="77777777" w:rsidR="00152C2C" w:rsidRDefault="00152C2C">
            <w:pPr>
              <w:spacing w:before="60" w:line="252" w:lineRule="auto"/>
              <w:jc w:val="center"/>
              <w:rPr>
                <w:rFonts w:ascii="宋体" w:hAnsi="宋体" w:cs="宋体" w:hint="eastAsia"/>
                <w:bCs/>
                <w:snapToGrid w:val="0"/>
                <w:kern w:val="0"/>
                <w:szCs w:val="32"/>
              </w:rPr>
            </w:pPr>
          </w:p>
        </w:tc>
        <w:tc>
          <w:tcPr>
            <w:tcW w:w="2311" w:type="dxa"/>
          </w:tcPr>
          <w:p w14:paraId="36B09B0D" w14:textId="77777777" w:rsidR="00152C2C" w:rsidRDefault="00152C2C">
            <w:pPr>
              <w:rPr>
                <w:rFonts w:ascii="宋体" w:hAnsi="宋体"/>
                <w:szCs w:val="22"/>
              </w:rPr>
            </w:pPr>
            <w:r>
              <w:rPr>
                <w:rFonts w:ascii="宋体" w:hAnsi="宋体" w:hint="eastAsia"/>
              </w:rPr>
              <w:t>罐G937～942功能调整</w:t>
            </w:r>
          </w:p>
        </w:tc>
        <w:tc>
          <w:tcPr>
            <w:tcW w:w="3570" w:type="dxa"/>
            <w:gridSpan w:val="3"/>
          </w:tcPr>
          <w:p w14:paraId="30390E27" w14:textId="77777777" w:rsidR="00152C2C" w:rsidRDefault="00152C2C">
            <w:pPr>
              <w:rPr>
                <w:rFonts w:ascii="宋体" w:hAnsi="宋体"/>
                <w:szCs w:val="22"/>
              </w:rPr>
            </w:pPr>
            <w:r>
              <w:rPr>
                <w:rFonts w:ascii="宋体" w:hAnsi="宋体" w:hint="eastAsia"/>
              </w:rPr>
              <w:t>航煤</w:t>
            </w:r>
          </w:p>
        </w:tc>
        <w:tc>
          <w:tcPr>
            <w:tcW w:w="1500" w:type="dxa"/>
            <w:vMerge/>
            <w:vAlign w:val="center"/>
          </w:tcPr>
          <w:p w14:paraId="17E0AC23"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6D51EC2C" w14:textId="77777777">
        <w:trPr>
          <w:trHeight w:val="70"/>
          <w:jc w:val="center"/>
        </w:trPr>
        <w:tc>
          <w:tcPr>
            <w:tcW w:w="689" w:type="dxa"/>
            <w:vMerge/>
            <w:vAlign w:val="center"/>
          </w:tcPr>
          <w:p w14:paraId="0E27311F" w14:textId="77777777" w:rsidR="00152C2C" w:rsidRDefault="00152C2C">
            <w:pPr>
              <w:spacing w:before="60" w:line="252" w:lineRule="auto"/>
              <w:jc w:val="center"/>
              <w:rPr>
                <w:rFonts w:ascii="宋体" w:hAnsi="宋体" w:cs="宋体" w:hint="eastAsia"/>
                <w:bCs/>
                <w:snapToGrid w:val="0"/>
                <w:kern w:val="0"/>
                <w:szCs w:val="32"/>
              </w:rPr>
            </w:pPr>
          </w:p>
        </w:tc>
        <w:tc>
          <w:tcPr>
            <w:tcW w:w="1075" w:type="dxa"/>
            <w:vMerge/>
            <w:vAlign w:val="center"/>
          </w:tcPr>
          <w:p w14:paraId="10942837" w14:textId="77777777" w:rsidR="00152C2C" w:rsidRDefault="00152C2C">
            <w:pPr>
              <w:spacing w:before="60" w:line="252" w:lineRule="auto"/>
              <w:jc w:val="center"/>
              <w:rPr>
                <w:rFonts w:ascii="宋体" w:hAnsi="宋体" w:cs="宋体" w:hint="eastAsia"/>
                <w:bCs/>
                <w:snapToGrid w:val="0"/>
                <w:kern w:val="0"/>
                <w:szCs w:val="32"/>
              </w:rPr>
            </w:pPr>
          </w:p>
        </w:tc>
        <w:tc>
          <w:tcPr>
            <w:tcW w:w="2311" w:type="dxa"/>
          </w:tcPr>
          <w:p w14:paraId="1ED77111" w14:textId="77777777" w:rsidR="00152C2C" w:rsidRDefault="00152C2C">
            <w:pPr>
              <w:rPr>
                <w:rFonts w:ascii="宋体" w:hAnsi="宋体"/>
                <w:szCs w:val="22"/>
              </w:rPr>
            </w:pPr>
            <w:r>
              <w:rPr>
                <w:rFonts w:ascii="宋体" w:hAnsi="宋体" w:hint="eastAsia"/>
              </w:rPr>
              <w:t>罐G961～962功能调整</w:t>
            </w:r>
          </w:p>
        </w:tc>
        <w:tc>
          <w:tcPr>
            <w:tcW w:w="3570" w:type="dxa"/>
            <w:gridSpan w:val="3"/>
          </w:tcPr>
          <w:p w14:paraId="4A195DA9" w14:textId="77777777" w:rsidR="00152C2C" w:rsidRDefault="00152C2C">
            <w:pPr>
              <w:rPr>
                <w:rFonts w:ascii="宋体" w:hAnsi="宋体"/>
                <w:szCs w:val="22"/>
              </w:rPr>
            </w:pPr>
            <w:r>
              <w:rPr>
                <w:rFonts w:ascii="宋体" w:hAnsi="宋体"/>
              </w:rPr>
              <w:t>C9</w:t>
            </w:r>
            <w:r>
              <w:rPr>
                <w:rFonts w:ascii="宋体" w:hAnsi="宋体" w:hint="eastAsia"/>
              </w:rPr>
              <w:t>芳烃、精制油、甲苯、石脑油（泵送介质）</w:t>
            </w:r>
          </w:p>
        </w:tc>
        <w:tc>
          <w:tcPr>
            <w:tcW w:w="1500" w:type="dxa"/>
            <w:vMerge/>
            <w:vAlign w:val="center"/>
          </w:tcPr>
          <w:p w14:paraId="4A2AF6FC"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63FCCD34" w14:textId="77777777">
        <w:trPr>
          <w:trHeight w:val="70"/>
          <w:jc w:val="center"/>
        </w:trPr>
        <w:tc>
          <w:tcPr>
            <w:tcW w:w="689" w:type="dxa"/>
            <w:vMerge/>
            <w:vAlign w:val="center"/>
          </w:tcPr>
          <w:p w14:paraId="7ADE50E3" w14:textId="77777777" w:rsidR="00152C2C" w:rsidRDefault="00152C2C">
            <w:pPr>
              <w:spacing w:before="60" w:line="252" w:lineRule="auto"/>
              <w:jc w:val="center"/>
              <w:rPr>
                <w:rFonts w:ascii="宋体" w:hAnsi="宋体" w:cs="宋体" w:hint="eastAsia"/>
                <w:bCs/>
                <w:snapToGrid w:val="0"/>
                <w:kern w:val="0"/>
                <w:szCs w:val="32"/>
              </w:rPr>
            </w:pPr>
          </w:p>
        </w:tc>
        <w:tc>
          <w:tcPr>
            <w:tcW w:w="1075" w:type="dxa"/>
            <w:vMerge/>
            <w:vAlign w:val="center"/>
          </w:tcPr>
          <w:p w14:paraId="3DD20CE0" w14:textId="77777777" w:rsidR="00152C2C" w:rsidRDefault="00152C2C">
            <w:pPr>
              <w:spacing w:before="60" w:line="252" w:lineRule="auto"/>
              <w:jc w:val="center"/>
              <w:rPr>
                <w:rFonts w:ascii="宋体" w:hAnsi="宋体" w:cs="宋体" w:hint="eastAsia"/>
                <w:bCs/>
                <w:snapToGrid w:val="0"/>
                <w:kern w:val="0"/>
                <w:szCs w:val="32"/>
              </w:rPr>
            </w:pPr>
          </w:p>
        </w:tc>
        <w:tc>
          <w:tcPr>
            <w:tcW w:w="2311" w:type="dxa"/>
          </w:tcPr>
          <w:p w14:paraId="3E44C351" w14:textId="77777777" w:rsidR="00152C2C" w:rsidRDefault="00152C2C">
            <w:pPr>
              <w:rPr>
                <w:rFonts w:ascii="宋体" w:hAnsi="宋体"/>
                <w:szCs w:val="22"/>
              </w:rPr>
            </w:pPr>
            <w:r>
              <w:rPr>
                <w:rFonts w:ascii="宋体" w:hAnsi="宋体" w:hint="eastAsia"/>
              </w:rPr>
              <w:t>罐G901～908功能完善</w:t>
            </w:r>
          </w:p>
        </w:tc>
        <w:tc>
          <w:tcPr>
            <w:tcW w:w="3570" w:type="dxa"/>
            <w:gridSpan w:val="3"/>
          </w:tcPr>
          <w:p w14:paraId="6F05E160" w14:textId="77777777" w:rsidR="00152C2C" w:rsidRDefault="00152C2C">
            <w:pPr>
              <w:rPr>
                <w:rFonts w:ascii="宋体" w:hAnsi="宋体"/>
                <w:szCs w:val="22"/>
              </w:rPr>
            </w:pPr>
            <w:r>
              <w:rPr>
                <w:rFonts w:ascii="宋体" w:hAnsi="宋体" w:hint="eastAsia"/>
              </w:rPr>
              <w:t>汽油、柴油</w:t>
            </w:r>
          </w:p>
        </w:tc>
        <w:tc>
          <w:tcPr>
            <w:tcW w:w="1500" w:type="dxa"/>
            <w:vMerge/>
            <w:vAlign w:val="center"/>
          </w:tcPr>
          <w:p w14:paraId="4FA40FBE"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595A89E8" w14:textId="77777777">
        <w:trPr>
          <w:trHeight w:val="70"/>
          <w:jc w:val="center"/>
        </w:trPr>
        <w:tc>
          <w:tcPr>
            <w:tcW w:w="689" w:type="dxa"/>
            <w:vMerge/>
            <w:vAlign w:val="center"/>
          </w:tcPr>
          <w:p w14:paraId="74593448" w14:textId="77777777" w:rsidR="00152C2C" w:rsidRDefault="00152C2C">
            <w:pPr>
              <w:spacing w:before="60" w:line="252" w:lineRule="auto"/>
              <w:jc w:val="center"/>
              <w:rPr>
                <w:rFonts w:ascii="宋体" w:hAnsi="宋体" w:cs="宋体" w:hint="eastAsia"/>
                <w:bCs/>
                <w:snapToGrid w:val="0"/>
                <w:kern w:val="0"/>
                <w:szCs w:val="32"/>
              </w:rPr>
            </w:pPr>
          </w:p>
        </w:tc>
        <w:tc>
          <w:tcPr>
            <w:tcW w:w="1075" w:type="dxa"/>
            <w:vMerge/>
            <w:vAlign w:val="center"/>
          </w:tcPr>
          <w:p w14:paraId="1D3799AE" w14:textId="77777777" w:rsidR="00152C2C" w:rsidRDefault="00152C2C">
            <w:pPr>
              <w:spacing w:before="60" w:line="252" w:lineRule="auto"/>
              <w:jc w:val="center"/>
              <w:rPr>
                <w:rFonts w:ascii="宋体" w:hAnsi="宋体" w:cs="宋体" w:hint="eastAsia"/>
                <w:bCs/>
                <w:snapToGrid w:val="0"/>
                <w:kern w:val="0"/>
                <w:szCs w:val="32"/>
              </w:rPr>
            </w:pPr>
          </w:p>
        </w:tc>
        <w:tc>
          <w:tcPr>
            <w:tcW w:w="2311" w:type="dxa"/>
          </w:tcPr>
          <w:p w14:paraId="790F74DC" w14:textId="77777777" w:rsidR="00152C2C" w:rsidRDefault="00152C2C">
            <w:pPr>
              <w:rPr>
                <w:rFonts w:ascii="宋体" w:hAnsi="宋体"/>
                <w:szCs w:val="22"/>
              </w:rPr>
            </w:pPr>
            <w:r>
              <w:rPr>
                <w:rFonts w:ascii="宋体" w:hAnsi="宋体" w:hint="eastAsia"/>
              </w:rPr>
              <w:t>汽油多变量调合设施扩能改造</w:t>
            </w:r>
          </w:p>
        </w:tc>
        <w:tc>
          <w:tcPr>
            <w:tcW w:w="3570" w:type="dxa"/>
            <w:gridSpan w:val="3"/>
          </w:tcPr>
          <w:p w14:paraId="61031527" w14:textId="77777777" w:rsidR="00152C2C" w:rsidRDefault="00152C2C">
            <w:pPr>
              <w:rPr>
                <w:rFonts w:ascii="宋体" w:hAnsi="宋体"/>
                <w:szCs w:val="22"/>
              </w:rPr>
            </w:pPr>
            <w:r>
              <w:rPr>
                <w:rFonts w:ascii="宋体" w:hAnsi="宋体"/>
              </w:rPr>
              <w:t>C5</w:t>
            </w:r>
            <w:r>
              <w:rPr>
                <w:rFonts w:ascii="宋体" w:hAnsi="宋体" w:hint="eastAsia"/>
              </w:rPr>
              <w:t>，</w:t>
            </w:r>
            <w:r>
              <w:rPr>
                <w:rFonts w:ascii="宋体" w:hAnsi="宋体"/>
              </w:rPr>
              <w:t>MTBE</w:t>
            </w:r>
            <w:r>
              <w:rPr>
                <w:rFonts w:ascii="宋体" w:hAnsi="宋体" w:hint="eastAsia"/>
              </w:rPr>
              <w:t>，烷基化油，</w:t>
            </w:r>
            <w:r>
              <w:rPr>
                <w:rFonts w:ascii="宋体" w:hAnsi="宋体"/>
              </w:rPr>
              <w:t xml:space="preserve">S-ZORB </w:t>
            </w:r>
            <w:r>
              <w:rPr>
                <w:rFonts w:ascii="宋体" w:hAnsi="宋体" w:hint="eastAsia"/>
              </w:rPr>
              <w:t>汽油，重整汽油和非芳汽油</w:t>
            </w:r>
          </w:p>
        </w:tc>
        <w:tc>
          <w:tcPr>
            <w:tcW w:w="1500" w:type="dxa"/>
            <w:vMerge/>
            <w:vAlign w:val="center"/>
          </w:tcPr>
          <w:p w14:paraId="4E4F7579"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5C527C57" w14:textId="77777777">
        <w:trPr>
          <w:trHeight w:val="70"/>
          <w:jc w:val="center"/>
        </w:trPr>
        <w:tc>
          <w:tcPr>
            <w:tcW w:w="689" w:type="dxa"/>
            <w:vMerge/>
            <w:vAlign w:val="center"/>
          </w:tcPr>
          <w:p w14:paraId="01697927" w14:textId="77777777" w:rsidR="00152C2C" w:rsidRDefault="00152C2C">
            <w:pPr>
              <w:spacing w:before="60" w:line="252" w:lineRule="auto"/>
              <w:jc w:val="center"/>
              <w:rPr>
                <w:rFonts w:ascii="宋体" w:hAnsi="宋体" w:cs="宋体" w:hint="eastAsia"/>
                <w:bCs/>
                <w:snapToGrid w:val="0"/>
                <w:kern w:val="0"/>
                <w:szCs w:val="32"/>
              </w:rPr>
            </w:pPr>
          </w:p>
        </w:tc>
        <w:tc>
          <w:tcPr>
            <w:tcW w:w="1075" w:type="dxa"/>
            <w:vMerge/>
            <w:vAlign w:val="center"/>
          </w:tcPr>
          <w:p w14:paraId="465987E9" w14:textId="77777777" w:rsidR="00152C2C" w:rsidRDefault="00152C2C">
            <w:pPr>
              <w:spacing w:before="60" w:line="252" w:lineRule="auto"/>
              <w:jc w:val="center"/>
              <w:rPr>
                <w:rFonts w:ascii="宋体" w:hAnsi="宋体" w:cs="宋体" w:hint="eastAsia"/>
                <w:bCs/>
                <w:snapToGrid w:val="0"/>
                <w:kern w:val="0"/>
                <w:szCs w:val="32"/>
              </w:rPr>
            </w:pPr>
          </w:p>
        </w:tc>
        <w:tc>
          <w:tcPr>
            <w:tcW w:w="2311" w:type="dxa"/>
          </w:tcPr>
          <w:p w14:paraId="73BFDF11" w14:textId="77777777" w:rsidR="00152C2C" w:rsidRDefault="00152C2C">
            <w:pPr>
              <w:rPr>
                <w:rFonts w:ascii="宋体" w:hAnsi="宋体"/>
                <w:szCs w:val="22"/>
              </w:rPr>
            </w:pPr>
            <w:r>
              <w:rPr>
                <w:rFonts w:ascii="宋体" w:hAnsi="宋体" w:hint="eastAsia"/>
              </w:rPr>
              <w:t>老区工艺及热力管网扩能改造</w:t>
            </w:r>
          </w:p>
        </w:tc>
        <w:tc>
          <w:tcPr>
            <w:tcW w:w="3570" w:type="dxa"/>
            <w:gridSpan w:val="3"/>
          </w:tcPr>
          <w:p w14:paraId="22DD8A49" w14:textId="77777777" w:rsidR="00152C2C" w:rsidRDefault="00152C2C">
            <w:pPr>
              <w:rPr>
                <w:rFonts w:ascii="宋体" w:hAnsi="宋体"/>
                <w:szCs w:val="22"/>
              </w:rPr>
            </w:pPr>
            <w:r>
              <w:rPr>
                <w:rFonts w:ascii="宋体" w:hAnsi="宋体" w:hint="eastAsia"/>
              </w:rPr>
              <w:t>重石脑油、航煤、抽余油、</w:t>
            </w:r>
            <w:r>
              <w:rPr>
                <w:rFonts w:ascii="宋体" w:hAnsi="宋体"/>
              </w:rPr>
              <w:t>MTBE</w:t>
            </w:r>
            <w:r>
              <w:rPr>
                <w:rFonts w:ascii="宋体" w:hAnsi="宋体" w:hint="eastAsia"/>
              </w:rPr>
              <w:t>、烷基化油、</w:t>
            </w:r>
            <w:r>
              <w:rPr>
                <w:rFonts w:ascii="宋体" w:hAnsi="宋体"/>
              </w:rPr>
              <w:t>C9+</w:t>
            </w:r>
            <w:r>
              <w:rPr>
                <w:rFonts w:ascii="宋体" w:hAnsi="宋体" w:hint="eastAsia"/>
              </w:rPr>
              <w:t>、甲苯、混二甲苯</w:t>
            </w:r>
          </w:p>
        </w:tc>
        <w:tc>
          <w:tcPr>
            <w:tcW w:w="1500" w:type="dxa"/>
            <w:vMerge/>
            <w:vAlign w:val="center"/>
          </w:tcPr>
          <w:p w14:paraId="280ED6C8"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36776B2D" w14:textId="77777777">
        <w:trPr>
          <w:trHeight w:val="70"/>
          <w:jc w:val="center"/>
        </w:trPr>
        <w:tc>
          <w:tcPr>
            <w:tcW w:w="689" w:type="dxa"/>
            <w:vMerge/>
            <w:vAlign w:val="center"/>
          </w:tcPr>
          <w:p w14:paraId="6378EC98" w14:textId="77777777" w:rsidR="00152C2C" w:rsidRDefault="00152C2C">
            <w:pPr>
              <w:spacing w:before="60" w:line="252" w:lineRule="auto"/>
              <w:jc w:val="center"/>
              <w:rPr>
                <w:rFonts w:ascii="宋体" w:hAnsi="宋体" w:cs="宋体" w:hint="eastAsia"/>
                <w:bCs/>
                <w:snapToGrid w:val="0"/>
                <w:kern w:val="0"/>
                <w:szCs w:val="32"/>
              </w:rPr>
            </w:pPr>
          </w:p>
        </w:tc>
        <w:tc>
          <w:tcPr>
            <w:tcW w:w="1075" w:type="dxa"/>
            <w:vMerge w:val="restart"/>
            <w:vAlign w:val="center"/>
          </w:tcPr>
          <w:p w14:paraId="31197F00" w14:textId="77777777" w:rsidR="00152C2C" w:rsidRDefault="00152C2C">
            <w:pPr>
              <w:spacing w:before="60" w:line="252" w:lineRule="auto"/>
              <w:jc w:val="center"/>
              <w:rPr>
                <w:rFonts w:ascii="宋体" w:hAnsi="宋体" w:cs="宋体" w:hint="eastAsia"/>
                <w:bCs/>
                <w:snapToGrid w:val="0"/>
                <w:kern w:val="0"/>
                <w:szCs w:val="32"/>
              </w:rPr>
            </w:pPr>
            <w:r>
              <w:rPr>
                <w:rFonts w:hint="eastAsia"/>
              </w:rPr>
              <w:t>PP</w:t>
            </w:r>
            <w:r>
              <w:rPr>
                <w:rFonts w:hint="eastAsia"/>
              </w:rPr>
              <w:t>装置老区配套改造</w:t>
            </w:r>
          </w:p>
        </w:tc>
        <w:tc>
          <w:tcPr>
            <w:tcW w:w="2311" w:type="dxa"/>
          </w:tcPr>
          <w:p w14:paraId="3A29FF8A" w14:textId="77777777" w:rsidR="00152C2C" w:rsidRDefault="00152C2C">
            <w:pPr>
              <w:rPr>
                <w:rFonts w:ascii="宋体" w:hAnsi="宋体"/>
                <w:szCs w:val="22"/>
              </w:rPr>
            </w:pPr>
            <w:r>
              <w:rPr>
                <w:rFonts w:ascii="宋体" w:hAnsi="宋体" w:hint="eastAsia"/>
              </w:rPr>
              <w:t>物料管道</w:t>
            </w:r>
          </w:p>
        </w:tc>
        <w:tc>
          <w:tcPr>
            <w:tcW w:w="3570" w:type="dxa"/>
            <w:gridSpan w:val="3"/>
          </w:tcPr>
          <w:p w14:paraId="783D111E" w14:textId="77777777" w:rsidR="00152C2C" w:rsidRDefault="00152C2C">
            <w:pPr>
              <w:rPr>
                <w:rFonts w:ascii="宋体" w:hAnsi="宋体"/>
                <w:szCs w:val="22"/>
              </w:rPr>
            </w:pPr>
            <w:r>
              <w:rPr>
                <w:rFonts w:ascii="宋体" w:hAnsi="宋体" w:hint="eastAsia"/>
              </w:rPr>
              <w:t>丙烯、乙烯、氢气、丁烯</w:t>
            </w:r>
            <w:r>
              <w:rPr>
                <w:rFonts w:ascii="宋体" w:hAnsi="宋体"/>
              </w:rPr>
              <w:t>-1</w:t>
            </w:r>
            <w:r>
              <w:rPr>
                <w:rFonts w:ascii="宋体" w:hAnsi="宋体" w:hint="eastAsia"/>
              </w:rPr>
              <w:t>、倒空丙烯、排放气、火炬气、</w:t>
            </w:r>
            <w:r>
              <w:rPr>
                <w:rFonts w:ascii="宋体" w:hAnsi="宋体"/>
              </w:rPr>
              <w:t xml:space="preserve">VOCs </w:t>
            </w:r>
            <w:r>
              <w:rPr>
                <w:rFonts w:ascii="宋体" w:hAnsi="宋体" w:hint="eastAsia"/>
              </w:rPr>
              <w:t>尾气</w:t>
            </w:r>
          </w:p>
        </w:tc>
        <w:tc>
          <w:tcPr>
            <w:tcW w:w="1500" w:type="dxa"/>
            <w:vMerge/>
            <w:vAlign w:val="center"/>
          </w:tcPr>
          <w:p w14:paraId="59C6B0BF" w14:textId="77777777" w:rsidR="00152C2C" w:rsidRDefault="00152C2C">
            <w:pPr>
              <w:rPr>
                <w:rFonts w:ascii="宋体" w:hAnsi="宋体" w:cs="宋体" w:hint="eastAsia"/>
                <w:szCs w:val="28"/>
                <w:lang w:val="en-US" w:eastAsia="zh-CN"/>
              </w:rPr>
            </w:pPr>
          </w:p>
        </w:tc>
      </w:tr>
      <w:tr w:rsidR="00152C2C" w14:paraId="663BD2CB" w14:textId="77777777">
        <w:trPr>
          <w:trHeight w:val="70"/>
          <w:jc w:val="center"/>
        </w:trPr>
        <w:tc>
          <w:tcPr>
            <w:tcW w:w="689" w:type="dxa"/>
            <w:vMerge/>
            <w:vAlign w:val="center"/>
          </w:tcPr>
          <w:p w14:paraId="1E576462" w14:textId="77777777" w:rsidR="00152C2C" w:rsidRDefault="00152C2C">
            <w:pPr>
              <w:spacing w:before="60" w:line="252" w:lineRule="auto"/>
              <w:jc w:val="center"/>
              <w:rPr>
                <w:rFonts w:ascii="宋体" w:hAnsi="宋体" w:cs="宋体" w:hint="eastAsia"/>
                <w:bCs/>
                <w:snapToGrid w:val="0"/>
                <w:kern w:val="0"/>
                <w:szCs w:val="32"/>
              </w:rPr>
            </w:pPr>
          </w:p>
        </w:tc>
        <w:tc>
          <w:tcPr>
            <w:tcW w:w="1075" w:type="dxa"/>
            <w:vMerge/>
            <w:vAlign w:val="center"/>
          </w:tcPr>
          <w:p w14:paraId="19B2BE93" w14:textId="77777777" w:rsidR="00152C2C" w:rsidRDefault="00152C2C">
            <w:pPr>
              <w:spacing w:before="60" w:line="252" w:lineRule="auto"/>
              <w:jc w:val="center"/>
              <w:rPr>
                <w:rFonts w:ascii="宋体" w:hAnsi="宋体" w:cs="宋体" w:hint="eastAsia"/>
                <w:bCs/>
                <w:snapToGrid w:val="0"/>
                <w:kern w:val="0"/>
                <w:szCs w:val="32"/>
              </w:rPr>
            </w:pPr>
          </w:p>
        </w:tc>
        <w:tc>
          <w:tcPr>
            <w:tcW w:w="2311" w:type="dxa"/>
          </w:tcPr>
          <w:p w14:paraId="7945BF00" w14:textId="77777777" w:rsidR="00152C2C" w:rsidRDefault="00152C2C">
            <w:pPr>
              <w:rPr>
                <w:rFonts w:ascii="宋体" w:hAnsi="宋体"/>
                <w:szCs w:val="22"/>
              </w:rPr>
            </w:pPr>
            <w:r>
              <w:rPr>
                <w:rFonts w:ascii="宋体" w:hAnsi="宋体" w:hint="eastAsia"/>
              </w:rPr>
              <w:t>火炬</w:t>
            </w:r>
          </w:p>
        </w:tc>
        <w:tc>
          <w:tcPr>
            <w:tcW w:w="3570" w:type="dxa"/>
            <w:gridSpan w:val="3"/>
          </w:tcPr>
          <w:p w14:paraId="03BD6CA6" w14:textId="77777777" w:rsidR="00152C2C" w:rsidRDefault="00152C2C">
            <w:pPr>
              <w:rPr>
                <w:rFonts w:ascii="宋体" w:hAnsi="宋体"/>
                <w:szCs w:val="22"/>
              </w:rPr>
            </w:pPr>
            <w:r>
              <w:rPr>
                <w:rFonts w:ascii="宋体" w:hAnsi="宋体" w:hint="eastAsia"/>
              </w:rPr>
              <w:t>燃料气、</w:t>
            </w:r>
            <w:r>
              <w:rPr>
                <w:rFonts w:ascii="宋体" w:hAnsi="宋体"/>
              </w:rPr>
              <w:t xml:space="preserve">PP </w:t>
            </w:r>
            <w:r>
              <w:rPr>
                <w:rFonts w:ascii="宋体" w:hAnsi="宋体" w:hint="eastAsia"/>
              </w:rPr>
              <w:t>火炬气</w:t>
            </w:r>
          </w:p>
        </w:tc>
        <w:tc>
          <w:tcPr>
            <w:tcW w:w="1500" w:type="dxa"/>
            <w:vMerge/>
            <w:vAlign w:val="center"/>
          </w:tcPr>
          <w:p w14:paraId="14FDC358" w14:textId="77777777" w:rsidR="00152C2C" w:rsidRDefault="00152C2C">
            <w:pPr>
              <w:rPr>
                <w:rFonts w:ascii="宋体" w:hAnsi="宋体" w:cs="宋体" w:hint="eastAsia"/>
                <w:szCs w:val="28"/>
                <w:lang w:val="en-US" w:eastAsia="zh-CN"/>
              </w:rPr>
            </w:pPr>
          </w:p>
        </w:tc>
      </w:tr>
      <w:tr w:rsidR="00152C2C" w14:paraId="74E23922" w14:textId="77777777">
        <w:trPr>
          <w:trHeight w:val="70"/>
          <w:jc w:val="center"/>
        </w:trPr>
        <w:tc>
          <w:tcPr>
            <w:tcW w:w="689" w:type="dxa"/>
            <w:vMerge/>
            <w:vAlign w:val="center"/>
          </w:tcPr>
          <w:p w14:paraId="2012AF0F" w14:textId="77777777" w:rsidR="00152C2C" w:rsidRDefault="00152C2C">
            <w:pPr>
              <w:spacing w:before="60" w:line="252" w:lineRule="auto"/>
              <w:jc w:val="center"/>
              <w:rPr>
                <w:rFonts w:ascii="宋体" w:hAnsi="宋体" w:cs="宋体" w:hint="eastAsia"/>
                <w:bCs/>
                <w:snapToGrid w:val="0"/>
                <w:kern w:val="0"/>
                <w:szCs w:val="32"/>
              </w:rPr>
            </w:pPr>
          </w:p>
        </w:tc>
        <w:tc>
          <w:tcPr>
            <w:tcW w:w="1075" w:type="dxa"/>
          </w:tcPr>
          <w:p w14:paraId="07D288DA" w14:textId="77777777" w:rsidR="00152C2C" w:rsidRDefault="00152C2C">
            <w:pPr>
              <w:rPr>
                <w:color w:val="000000"/>
              </w:rPr>
            </w:pPr>
            <w:r>
              <w:rPr>
                <w:rFonts w:hint="eastAsia"/>
              </w:rPr>
              <w:t>公共仓库及化学品</w:t>
            </w:r>
            <w:r>
              <w:rPr>
                <w:rFonts w:hint="eastAsia"/>
              </w:rPr>
              <w:lastRenderedPageBreak/>
              <w:t>库</w:t>
            </w:r>
          </w:p>
        </w:tc>
        <w:tc>
          <w:tcPr>
            <w:tcW w:w="5881" w:type="dxa"/>
            <w:gridSpan w:val="4"/>
          </w:tcPr>
          <w:p w14:paraId="32D8C1BA" w14:textId="77777777" w:rsidR="00152C2C" w:rsidRDefault="00152C2C">
            <w:pPr>
              <w:rPr>
                <w:rFonts w:ascii="宋体" w:hAnsi="宋体"/>
              </w:rPr>
            </w:pPr>
            <w:r>
              <w:rPr>
                <w:rFonts w:ascii="宋体" w:hAnsi="宋体" w:hint="eastAsia"/>
              </w:rPr>
              <w:lastRenderedPageBreak/>
              <w:t>烷基铝（三乙基铝）、氢气、</w:t>
            </w:r>
            <w:r>
              <w:rPr>
                <w:rFonts w:ascii="宋体" w:hAnsi="宋体" w:hint="eastAsia"/>
                <w:kern w:val="0"/>
              </w:rPr>
              <w:t>一氧化碳、</w:t>
            </w:r>
            <w:r>
              <w:rPr>
                <w:rFonts w:ascii="宋体" w:hAnsi="宋体" w:hint="eastAsia"/>
              </w:rPr>
              <w:t>各类型催化剂（非危化品）</w:t>
            </w:r>
          </w:p>
        </w:tc>
        <w:tc>
          <w:tcPr>
            <w:tcW w:w="1500" w:type="dxa"/>
            <w:vMerge/>
            <w:vAlign w:val="center"/>
          </w:tcPr>
          <w:p w14:paraId="408CCEB1" w14:textId="77777777" w:rsidR="00152C2C" w:rsidRDefault="00152C2C">
            <w:pPr>
              <w:pStyle w:val="affff0"/>
              <w:spacing w:before="0" w:line="252" w:lineRule="auto"/>
              <w:rPr>
                <w:rFonts w:ascii="宋体" w:hAnsi="宋体" w:cs="宋体" w:hint="eastAsia"/>
                <w:szCs w:val="28"/>
              </w:rPr>
            </w:pPr>
          </w:p>
        </w:tc>
      </w:tr>
      <w:tr w:rsidR="00152C2C" w14:paraId="799B58BC" w14:textId="77777777">
        <w:trPr>
          <w:trHeight w:val="70"/>
          <w:jc w:val="center"/>
        </w:trPr>
        <w:tc>
          <w:tcPr>
            <w:tcW w:w="689" w:type="dxa"/>
            <w:vMerge/>
            <w:vAlign w:val="center"/>
          </w:tcPr>
          <w:p w14:paraId="25B6CF94" w14:textId="77777777" w:rsidR="00152C2C" w:rsidRDefault="00152C2C">
            <w:pPr>
              <w:spacing w:before="60" w:line="252" w:lineRule="auto"/>
              <w:jc w:val="center"/>
              <w:rPr>
                <w:rFonts w:ascii="宋体" w:hAnsi="宋体" w:cs="宋体" w:hint="eastAsia"/>
                <w:bCs/>
                <w:snapToGrid w:val="0"/>
                <w:kern w:val="0"/>
                <w:szCs w:val="32"/>
              </w:rPr>
            </w:pPr>
          </w:p>
        </w:tc>
        <w:tc>
          <w:tcPr>
            <w:tcW w:w="1075" w:type="dxa"/>
            <w:vAlign w:val="center"/>
          </w:tcPr>
          <w:p w14:paraId="71462EEA" w14:textId="77777777" w:rsidR="00152C2C" w:rsidRDefault="00152C2C">
            <w:pPr>
              <w:spacing w:before="60" w:line="252" w:lineRule="auto"/>
              <w:jc w:val="center"/>
              <w:rPr>
                <w:rFonts w:ascii="宋体" w:hAnsi="宋体" w:cs="宋体" w:hint="eastAsia"/>
                <w:bCs/>
                <w:snapToGrid w:val="0"/>
                <w:kern w:val="0"/>
                <w:szCs w:val="32"/>
              </w:rPr>
            </w:pPr>
            <w:r>
              <w:rPr>
                <w:rFonts w:ascii="宋体" w:hAnsi="宋体" w:cs="宋体" w:hint="eastAsia"/>
                <w:bCs/>
                <w:snapToGrid w:val="0"/>
                <w:kern w:val="0"/>
                <w:szCs w:val="32"/>
              </w:rPr>
              <w:t>公用工程</w:t>
            </w:r>
          </w:p>
        </w:tc>
        <w:tc>
          <w:tcPr>
            <w:tcW w:w="5881" w:type="dxa"/>
            <w:gridSpan w:val="4"/>
            <w:vAlign w:val="center"/>
          </w:tcPr>
          <w:p w14:paraId="2C82B228" w14:textId="77777777" w:rsidR="00152C2C" w:rsidRDefault="00152C2C">
            <w:pPr>
              <w:rPr>
                <w:rFonts w:ascii="宋体" w:hAnsi="宋体" w:cs="宋体" w:hint="eastAsia"/>
                <w:szCs w:val="28"/>
                <w:lang w:val="en-US" w:eastAsia="zh-CN"/>
              </w:rPr>
            </w:pPr>
            <w:r>
              <w:rPr>
                <w:rFonts w:ascii="宋体" w:hAnsi="宋体" w:cs="宋体" w:hint="eastAsia"/>
                <w:szCs w:val="28"/>
                <w:lang w:val="en-US" w:eastAsia="zh-CN"/>
              </w:rPr>
              <w:t>氮气</w:t>
            </w:r>
          </w:p>
        </w:tc>
        <w:tc>
          <w:tcPr>
            <w:tcW w:w="1500" w:type="dxa"/>
            <w:vMerge/>
            <w:vAlign w:val="center"/>
          </w:tcPr>
          <w:p w14:paraId="2CF978C8"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32CE60D2" w14:textId="77777777">
        <w:trPr>
          <w:trHeight w:val="70"/>
          <w:jc w:val="center"/>
        </w:trPr>
        <w:tc>
          <w:tcPr>
            <w:tcW w:w="1764" w:type="dxa"/>
            <w:gridSpan w:val="2"/>
            <w:vAlign w:val="center"/>
          </w:tcPr>
          <w:p w14:paraId="57A81A75" w14:textId="77777777" w:rsidR="00152C2C" w:rsidRDefault="00152C2C">
            <w:pPr>
              <w:spacing w:before="60" w:line="252" w:lineRule="auto"/>
              <w:rPr>
                <w:rFonts w:ascii="宋体" w:hAnsi="宋体" w:cs="宋体" w:hint="eastAsia"/>
                <w:bCs/>
                <w:snapToGrid w:val="0"/>
                <w:kern w:val="0"/>
                <w:szCs w:val="32"/>
              </w:rPr>
            </w:pPr>
            <w:r>
              <w:rPr>
                <w:rFonts w:ascii="宋体" w:hAnsi="宋体" w:cs="宋体" w:hint="eastAsia"/>
                <w:bCs/>
                <w:snapToGrid w:val="0"/>
                <w:kern w:val="0"/>
                <w:szCs w:val="32"/>
              </w:rPr>
              <w:t>涉及的剧毒化学品</w:t>
            </w:r>
          </w:p>
        </w:tc>
        <w:tc>
          <w:tcPr>
            <w:tcW w:w="5881" w:type="dxa"/>
            <w:gridSpan w:val="4"/>
            <w:vAlign w:val="center"/>
          </w:tcPr>
          <w:p w14:paraId="670BE593" w14:textId="77777777" w:rsidR="00152C2C" w:rsidRDefault="00152C2C">
            <w:pPr>
              <w:pStyle w:val="affff0"/>
              <w:spacing w:before="0" w:line="252" w:lineRule="auto"/>
              <w:jc w:val="both"/>
              <w:rPr>
                <w:rFonts w:ascii="宋体" w:hAnsi="宋体" w:cs="宋体" w:hint="eastAsia"/>
                <w:szCs w:val="28"/>
                <w:lang w:val="en-US" w:eastAsia="zh-CN"/>
              </w:rPr>
            </w:pPr>
            <w:r>
              <w:rPr>
                <w:rFonts w:ascii="宋体" w:hAnsi="宋体" w:cs="宋体" w:hint="eastAsia"/>
                <w:szCs w:val="28"/>
                <w:lang w:val="en-US" w:eastAsia="zh-CN"/>
              </w:rPr>
              <w:t>无</w:t>
            </w:r>
          </w:p>
        </w:tc>
        <w:tc>
          <w:tcPr>
            <w:tcW w:w="1500" w:type="dxa"/>
            <w:vAlign w:val="center"/>
          </w:tcPr>
          <w:p w14:paraId="4E7327E5"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5EDEE85D" w14:textId="77777777">
        <w:trPr>
          <w:trHeight w:val="70"/>
          <w:jc w:val="center"/>
        </w:trPr>
        <w:tc>
          <w:tcPr>
            <w:tcW w:w="1764" w:type="dxa"/>
            <w:gridSpan w:val="2"/>
            <w:vAlign w:val="center"/>
          </w:tcPr>
          <w:p w14:paraId="32652FF5" w14:textId="77777777" w:rsidR="00152C2C" w:rsidRDefault="00152C2C">
            <w:pPr>
              <w:spacing w:before="60" w:line="252" w:lineRule="auto"/>
              <w:rPr>
                <w:rFonts w:ascii="宋体" w:hAnsi="宋体" w:cs="宋体" w:hint="eastAsia"/>
                <w:bCs/>
                <w:snapToGrid w:val="0"/>
                <w:kern w:val="0"/>
                <w:szCs w:val="32"/>
              </w:rPr>
            </w:pPr>
            <w:r>
              <w:rPr>
                <w:rFonts w:ascii="宋体" w:hAnsi="宋体" w:cs="宋体" w:hint="eastAsia"/>
                <w:bCs/>
                <w:snapToGrid w:val="0"/>
                <w:kern w:val="0"/>
                <w:szCs w:val="32"/>
              </w:rPr>
              <w:t>涉及的重点监管的危险化学品</w:t>
            </w:r>
          </w:p>
        </w:tc>
        <w:tc>
          <w:tcPr>
            <w:tcW w:w="5881" w:type="dxa"/>
            <w:gridSpan w:val="4"/>
            <w:vAlign w:val="center"/>
          </w:tcPr>
          <w:p w14:paraId="6EED9168" w14:textId="77777777" w:rsidR="00152C2C" w:rsidRDefault="00152C2C">
            <w:pPr>
              <w:pStyle w:val="affff0"/>
              <w:spacing w:before="0" w:line="252" w:lineRule="auto"/>
              <w:jc w:val="both"/>
              <w:rPr>
                <w:rFonts w:ascii="宋体" w:hAnsi="宋体" w:cs="宋体" w:hint="eastAsia"/>
                <w:szCs w:val="21"/>
                <w:lang w:val="en-US" w:eastAsia="zh-CN"/>
              </w:rPr>
            </w:pPr>
            <w:r>
              <w:rPr>
                <w:rFonts w:ascii="宋体" w:hAnsi="宋体" w:cs="宋体" w:hint="eastAsia"/>
                <w:szCs w:val="21"/>
              </w:rPr>
              <w:t>甲苯、石脑油、汽油、丙烯、乙烯、氢、一氧化碳</w:t>
            </w:r>
          </w:p>
        </w:tc>
        <w:tc>
          <w:tcPr>
            <w:tcW w:w="1500" w:type="dxa"/>
            <w:vAlign w:val="center"/>
          </w:tcPr>
          <w:p w14:paraId="2AF046F5"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0F6EE259" w14:textId="77777777">
        <w:trPr>
          <w:trHeight w:val="70"/>
          <w:jc w:val="center"/>
        </w:trPr>
        <w:tc>
          <w:tcPr>
            <w:tcW w:w="1764" w:type="dxa"/>
            <w:gridSpan w:val="2"/>
            <w:vAlign w:val="center"/>
          </w:tcPr>
          <w:p w14:paraId="28851CF1" w14:textId="77777777" w:rsidR="00152C2C" w:rsidRDefault="00152C2C">
            <w:pPr>
              <w:spacing w:before="60" w:line="252" w:lineRule="auto"/>
              <w:rPr>
                <w:rFonts w:ascii="宋体" w:hAnsi="宋体" w:cs="宋体" w:hint="eastAsia"/>
                <w:bCs/>
                <w:snapToGrid w:val="0"/>
                <w:kern w:val="0"/>
                <w:szCs w:val="32"/>
              </w:rPr>
            </w:pPr>
            <w:r>
              <w:rPr>
                <w:rFonts w:ascii="宋体" w:hAnsi="宋体" w:cs="宋体" w:hint="eastAsia"/>
                <w:bCs/>
                <w:snapToGrid w:val="0"/>
                <w:kern w:val="0"/>
                <w:szCs w:val="32"/>
              </w:rPr>
              <w:t>涉及的高毒物品</w:t>
            </w:r>
          </w:p>
        </w:tc>
        <w:tc>
          <w:tcPr>
            <w:tcW w:w="5881" w:type="dxa"/>
            <w:gridSpan w:val="4"/>
            <w:vAlign w:val="center"/>
          </w:tcPr>
          <w:p w14:paraId="15B40546" w14:textId="77777777" w:rsidR="00152C2C" w:rsidRDefault="00152C2C">
            <w:pPr>
              <w:pStyle w:val="affff0"/>
              <w:spacing w:before="0" w:line="252" w:lineRule="auto"/>
              <w:jc w:val="both"/>
              <w:rPr>
                <w:rFonts w:ascii="宋体" w:hAnsi="宋体" w:cs="宋体" w:hint="eastAsia"/>
                <w:szCs w:val="21"/>
                <w:lang w:val="en-US" w:eastAsia="zh-CN"/>
              </w:rPr>
            </w:pPr>
            <w:r>
              <w:rPr>
                <w:rFonts w:hAnsi="Times New Roman'" w:hint="eastAsia"/>
                <w:szCs w:val="21"/>
              </w:rPr>
              <w:t>一氧化碳</w:t>
            </w:r>
          </w:p>
        </w:tc>
        <w:tc>
          <w:tcPr>
            <w:tcW w:w="1500" w:type="dxa"/>
            <w:vAlign w:val="center"/>
          </w:tcPr>
          <w:p w14:paraId="363AF8FD"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7389FEEB" w14:textId="77777777">
        <w:trPr>
          <w:trHeight w:val="70"/>
          <w:jc w:val="center"/>
        </w:trPr>
        <w:tc>
          <w:tcPr>
            <w:tcW w:w="1764" w:type="dxa"/>
            <w:gridSpan w:val="2"/>
            <w:vAlign w:val="center"/>
          </w:tcPr>
          <w:p w14:paraId="2BEE1B0B" w14:textId="77777777" w:rsidR="00152C2C" w:rsidRDefault="00152C2C">
            <w:pPr>
              <w:spacing w:before="60" w:line="252" w:lineRule="auto"/>
              <w:rPr>
                <w:rFonts w:ascii="宋体" w:hAnsi="宋体" w:cs="宋体" w:hint="eastAsia"/>
                <w:bCs/>
                <w:snapToGrid w:val="0"/>
                <w:kern w:val="0"/>
                <w:szCs w:val="32"/>
              </w:rPr>
            </w:pPr>
            <w:r>
              <w:rPr>
                <w:rFonts w:ascii="宋体" w:hAnsi="宋体" w:cs="宋体" w:hint="eastAsia"/>
                <w:bCs/>
                <w:snapToGrid w:val="0"/>
                <w:kern w:val="0"/>
                <w:szCs w:val="32"/>
              </w:rPr>
              <w:t>涉及的易制毒化学品</w:t>
            </w:r>
          </w:p>
        </w:tc>
        <w:tc>
          <w:tcPr>
            <w:tcW w:w="5881" w:type="dxa"/>
            <w:gridSpan w:val="4"/>
            <w:vAlign w:val="center"/>
          </w:tcPr>
          <w:p w14:paraId="68903D00" w14:textId="77777777" w:rsidR="00152C2C" w:rsidRDefault="00152C2C">
            <w:pPr>
              <w:pStyle w:val="affff0"/>
              <w:spacing w:before="0" w:line="252" w:lineRule="auto"/>
              <w:jc w:val="both"/>
              <w:rPr>
                <w:rFonts w:ascii="宋体" w:hAnsi="宋体" w:cs="宋体" w:hint="eastAsia"/>
                <w:szCs w:val="21"/>
                <w:lang w:val="en-US" w:eastAsia="zh-CN"/>
              </w:rPr>
            </w:pPr>
            <w:r>
              <w:rPr>
                <w:rFonts w:ascii="宋体" w:hAnsi="宋体" w:cs="宋体" w:hint="eastAsia"/>
                <w:szCs w:val="21"/>
              </w:rPr>
              <w:t>甲苯</w:t>
            </w:r>
          </w:p>
        </w:tc>
        <w:tc>
          <w:tcPr>
            <w:tcW w:w="1500" w:type="dxa"/>
            <w:vAlign w:val="center"/>
          </w:tcPr>
          <w:p w14:paraId="00811833"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0837A98D" w14:textId="77777777">
        <w:trPr>
          <w:trHeight w:val="70"/>
          <w:jc w:val="center"/>
        </w:trPr>
        <w:tc>
          <w:tcPr>
            <w:tcW w:w="1764" w:type="dxa"/>
            <w:gridSpan w:val="2"/>
            <w:vAlign w:val="center"/>
          </w:tcPr>
          <w:p w14:paraId="10056587" w14:textId="77777777" w:rsidR="00152C2C" w:rsidRDefault="00152C2C">
            <w:pPr>
              <w:spacing w:before="60" w:line="252" w:lineRule="auto"/>
              <w:rPr>
                <w:rFonts w:ascii="宋体" w:hAnsi="宋体" w:cs="宋体" w:hint="eastAsia"/>
                <w:bCs/>
                <w:snapToGrid w:val="0"/>
                <w:kern w:val="0"/>
                <w:szCs w:val="32"/>
              </w:rPr>
            </w:pPr>
            <w:r>
              <w:rPr>
                <w:rFonts w:ascii="宋体" w:hAnsi="宋体" w:cs="宋体" w:hint="eastAsia"/>
                <w:bCs/>
                <w:snapToGrid w:val="0"/>
                <w:kern w:val="0"/>
                <w:szCs w:val="32"/>
              </w:rPr>
              <w:t>涉及的监控化学品</w:t>
            </w:r>
          </w:p>
        </w:tc>
        <w:tc>
          <w:tcPr>
            <w:tcW w:w="5881" w:type="dxa"/>
            <w:gridSpan w:val="4"/>
            <w:vAlign w:val="center"/>
          </w:tcPr>
          <w:p w14:paraId="3A149721" w14:textId="77777777" w:rsidR="00152C2C" w:rsidRDefault="00152C2C">
            <w:pPr>
              <w:pStyle w:val="affff0"/>
              <w:spacing w:before="0" w:line="252" w:lineRule="auto"/>
              <w:jc w:val="both"/>
              <w:rPr>
                <w:rFonts w:ascii="宋体" w:hAnsi="宋体" w:cs="宋体" w:hint="eastAsia"/>
                <w:szCs w:val="21"/>
                <w:lang w:val="en-US" w:eastAsia="zh-CN"/>
              </w:rPr>
            </w:pPr>
            <w:r>
              <w:rPr>
                <w:rFonts w:ascii="宋体" w:hAnsi="宋体" w:cs="宋体" w:hint="eastAsia"/>
                <w:szCs w:val="21"/>
                <w:lang w:val="en-US" w:eastAsia="zh-CN"/>
              </w:rPr>
              <w:t>无</w:t>
            </w:r>
          </w:p>
        </w:tc>
        <w:tc>
          <w:tcPr>
            <w:tcW w:w="1500" w:type="dxa"/>
            <w:vAlign w:val="center"/>
          </w:tcPr>
          <w:p w14:paraId="42F69179"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1C779AF0" w14:textId="77777777">
        <w:trPr>
          <w:trHeight w:val="70"/>
          <w:jc w:val="center"/>
        </w:trPr>
        <w:tc>
          <w:tcPr>
            <w:tcW w:w="1764" w:type="dxa"/>
            <w:gridSpan w:val="2"/>
            <w:vAlign w:val="center"/>
          </w:tcPr>
          <w:p w14:paraId="5A702A7D" w14:textId="77777777" w:rsidR="00152C2C" w:rsidRDefault="00152C2C">
            <w:pPr>
              <w:spacing w:before="60" w:line="252" w:lineRule="auto"/>
              <w:rPr>
                <w:rFonts w:ascii="宋体" w:hAnsi="宋体" w:cs="宋体" w:hint="eastAsia"/>
                <w:bCs/>
                <w:snapToGrid w:val="0"/>
                <w:kern w:val="0"/>
                <w:szCs w:val="32"/>
              </w:rPr>
            </w:pPr>
            <w:bookmarkStart w:id="107" w:name="_Hlk180738501"/>
            <w:r>
              <w:rPr>
                <w:rFonts w:ascii="宋体" w:hAnsi="宋体" w:cs="宋体" w:hint="eastAsia"/>
                <w:bCs/>
                <w:snapToGrid w:val="0"/>
                <w:kern w:val="0"/>
                <w:szCs w:val="32"/>
              </w:rPr>
              <w:t>涉及的易制爆危险化学品</w:t>
            </w:r>
          </w:p>
        </w:tc>
        <w:tc>
          <w:tcPr>
            <w:tcW w:w="5881" w:type="dxa"/>
            <w:gridSpan w:val="4"/>
            <w:vAlign w:val="center"/>
          </w:tcPr>
          <w:p w14:paraId="1C1AD3F4" w14:textId="77777777" w:rsidR="00152C2C" w:rsidRDefault="00152C2C">
            <w:pPr>
              <w:pStyle w:val="affff0"/>
              <w:spacing w:before="0" w:line="252" w:lineRule="auto"/>
              <w:jc w:val="both"/>
              <w:rPr>
                <w:rFonts w:ascii="宋体" w:hAnsi="宋体" w:cs="宋体" w:hint="eastAsia"/>
                <w:szCs w:val="21"/>
                <w:lang w:val="en-US" w:eastAsia="zh-CN"/>
              </w:rPr>
            </w:pPr>
            <w:r>
              <w:rPr>
                <w:rFonts w:hint="eastAsia"/>
                <w:color w:val="FF0000"/>
                <w:kern w:val="0"/>
                <w:szCs w:val="21"/>
              </w:rPr>
              <w:t>无</w:t>
            </w:r>
          </w:p>
        </w:tc>
        <w:tc>
          <w:tcPr>
            <w:tcW w:w="1500" w:type="dxa"/>
            <w:vAlign w:val="center"/>
          </w:tcPr>
          <w:p w14:paraId="4C42099D" w14:textId="77777777" w:rsidR="00152C2C" w:rsidRDefault="00152C2C">
            <w:pPr>
              <w:pStyle w:val="affff0"/>
              <w:spacing w:before="0" w:line="252" w:lineRule="auto"/>
              <w:jc w:val="center"/>
              <w:rPr>
                <w:rFonts w:ascii="宋体" w:hAnsi="宋体" w:cs="宋体" w:hint="eastAsia"/>
                <w:szCs w:val="28"/>
                <w:lang w:val="en-US" w:eastAsia="zh-CN"/>
              </w:rPr>
            </w:pPr>
          </w:p>
        </w:tc>
      </w:tr>
      <w:bookmarkEnd w:id="107"/>
      <w:tr w:rsidR="00152C2C" w14:paraId="660506B3" w14:textId="77777777">
        <w:trPr>
          <w:trHeight w:val="70"/>
          <w:jc w:val="center"/>
        </w:trPr>
        <w:tc>
          <w:tcPr>
            <w:tcW w:w="1764" w:type="dxa"/>
            <w:gridSpan w:val="2"/>
            <w:vAlign w:val="center"/>
          </w:tcPr>
          <w:p w14:paraId="337FA6EE" w14:textId="77777777" w:rsidR="00152C2C" w:rsidRDefault="00152C2C">
            <w:pPr>
              <w:spacing w:before="60" w:line="252" w:lineRule="auto"/>
              <w:rPr>
                <w:rFonts w:ascii="宋体" w:hAnsi="宋体" w:cs="宋体"/>
                <w:bCs/>
                <w:snapToGrid w:val="0"/>
                <w:kern w:val="0"/>
                <w:szCs w:val="32"/>
              </w:rPr>
            </w:pPr>
            <w:r>
              <w:rPr>
                <w:rFonts w:ascii="宋体" w:hAnsi="宋体" w:cs="宋体" w:hint="eastAsia"/>
                <w:bCs/>
                <w:snapToGrid w:val="0"/>
                <w:kern w:val="0"/>
                <w:szCs w:val="32"/>
              </w:rPr>
              <w:t>特别管控危险化学品</w:t>
            </w:r>
          </w:p>
        </w:tc>
        <w:tc>
          <w:tcPr>
            <w:tcW w:w="5881" w:type="dxa"/>
            <w:gridSpan w:val="4"/>
            <w:vAlign w:val="center"/>
          </w:tcPr>
          <w:p w14:paraId="4333C5B6" w14:textId="77777777" w:rsidR="00152C2C" w:rsidRDefault="00152C2C">
            <w:pPr>
              <w:pStyle w:val="affff0"/>
              <w:spacing w:before="0" w:line="252" w:lineRule="auto"/>
              <w:jc w:val="both"/>
              <w:rPr>
                <w:rFonts w:ascii="宋体" w:hAnsi="宋体" w:cs="宋体" w:hint="eastAsia"/>
                <w:szCs w:val="21"/>
              </w:rPr>
            </w:pPr>
            <w:r>
              <w:rPr>
                <w:rFonts w:ascii="宋体" w:hAnsi="宋体" w:cs="宋体" w:hint="eastAsia"/>
                <w:szCs w:val="21"/>
                <w:lang w:val="en-US" w:eastAsia="zh-CN"/>
              </w:rPr>
              <w:t>无</w:t>
            </w:r>
          </w:p>
        </w:tc>
        <w:tc>
          <w:tcPr>
            <w:tcW w:w="1500" w:type="dxa"/>
            <w:vAlign w:val="center"/>
          </w:tcPr>
          <w:p w14:paraId="3434BB5F" w14:textId="77777777" w:rsidR="00152C2C" w:rsidRDefault="00152C2C">
            <w:pPr>
              <w:pStyle w:val="affff0"/>
              <w:spacing w:before="0" w:line="252" w:lineRule="auto"/>
              <w:jc w:val="center"/>
              <w:rPr>
                <w:rFonts w:ascii="宋体" w:hAnsi="宋体" w:cs="宋体" w:hint="eastAsia"/>
                <w:szCs w:val="28"/>
                <w:lang w:val="en-US" w:eastAsia="zh-CN"/>
              </w:rPr>
            </w:pPr>
          </w:p>
        </w:tc>
      </w:tr>
      <w:tr w:rsidR="00152C2C" w14:paraId="144CB5A5" w14:textId="77777777">
        <w:trPr>
          <w:trHeight w:val="284"/>
          <w:jc w:val="center"/>
        </w:trPr>
        <w:tc>
          <w:tcPr>
            <w:tcW w:w="1764" w:type="dxa"/>
            <w:gridSpan w:val="2"/>
            <w:vAlign w:val="center"/>
          </w:tcPr>
          <w:p w14:paraId="69DEDD09"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主要</w:t>
            </w:r>
          </w:p>
          <w:p w14:paraId="25D2A492"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危险有害因素</w:t>
            </w:r>
          </w:p>
        </w:tc>
        <w:tc>
          <w:tcPr>
            <w:tcW w:w="5881" w:type="dxa"/>
            <w:gridSpan w:val="4"/>
            <w:vAlign w:val="center"/>
          </w:tcPr>
          <w:p w14:paraId="1D004A03" w14:textId="77777777" w:rsidR="00152C2C" w:rsidRDefault="00152C2C">
            <w:pPr>
              <w:pStyle w:val="affff0"/>
              <w:spacing w:before="0" w:line="252" w:lineRule="auto"/>
              <w:jc w:val="both"/>
              <w:rPr>
                <w:rFonts w:ascii="宋体" w:hAnsi="宋体" w:cs="宋体" w:hint="eastAsia"/>
                <w:szCs w:val="21"/>
                <w:lang w:val="en-US" w:eastAsia="zh-CN"/>
              </w:rPr>
            </w:pPr>
            <w:r>
              <w:rPr>
                <w:rFonts w:ascii="宋体" w:hAnsi="宋体" w:cs="宋体" w:hint="eastAsia"/>
                <w:szCs w:val="21"/>
                <w:lang w:val="en-US" w:eastAsia="zh-CN"/>
              </w:rPr>
              <w:t>火灾爆炸、中毒窒息等</w:t>
            </w:r>
          </w:p>
        </w:tc>
        <w:tc>
          <w:tcPr>
            <w:tcW w:w="1500" w:type="dxa"/>
            <w:vAlign w:val="center"/>
          </w:tcPr>
          <w:p w14:paraId="2F2407D1"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报告3.3、附件3章节</w:t>
            </w:r>
          </w:p>
        </w:tc>
      </w:tr>
      <w:tr w:rsidR="00152C2C" w14:paraId="4791C22E" w14:textId="77777777">
        <w:trPr>
          <w:trHeight w:val="284"/>
          <w:jc w:val="center"/>
        </w:trPr>
        <w:tc>
          <w:tcPr>
            <w:tcW w:w="1764" w:type="dxa"/>
            <w:gridSpan w:val="2"/>
            <w:vAlign w:val="center"/>
          </w:tcPr>
          <w:p w14:paraId="5DE130D0" w14:textId="77777777" w:rsidR="00152C2C" w:rsidRDefault="00152C2C">
            <w:pPr>
              <w:pStyle w:val="affff0"/>
              <w:spacing w:before="0" w:line="252" w:lineRule="auto"/>
              <w:jc w:val="center"/>
              <w:rPr>
                <w:rFonts w:ascii="宋体" w:hAnsi="宋体" w:cs="宋体" w:hint="eastAsia"/>
                <w:szCs w:val="28"/>
                <w:lang w:val="en-US" w:eastAsia="zh-CN"/>
              </w:rPr>
            </w:pPr>
            <w:r>
              <w:rPr>
                <w:rFonts w:ascii="宋体" w:hAnsi="宋体" w:cs="宋体" w:hint="eastAsia"/>
                <w:szCs w:val="28"/>
                <w:lang w:val="en-US" w:eastAsia="zh-CN"/>
              </w:rPr>
              <w:t>危险化学品重大危险源</w:t>
            </w:r>
          </w:p>
        </w:tc>
        <w:tc>
          <w:tcPr>
            <w:tcW w:w="5881" w:type="dxa"/>
            <w:gridSpan w:val="4"/>
            <w:vAlign w:val="center"/>
          </w:tcPr>
          <w:p w14:paraId="231A8C68" w14:textId="77777777" w:rsidR="00152C2C" w:rsidRDefault="00152C2C">
            <w:pPr>
              <w:rPr>
                <w:rFonts w:hint="eastAsia"/>
              </w:rPr>
            </w:pPr>
            <w:bookmarkStart w:id="108" w:name="OLE_LINK683"/>
            <w:r>
              <w:rPr>
                <w:rFonts w:hint="eastAsia"/>
              </w:rPr>
              <w:t>罐</w:t>
            </w:r>
            <w:r>
              <w:t>G301</w:t>
            </w:r>
            <w:r>
              <w:rPr>
                <w:rFonts w:hint="eastAsia"/>
              </w:rPr>
              <w:t>～</w:t>
            </w:r>
            <w:r>
              <w:t>307</w:t>
            </w:r>
            <w:r>
              <w:t>功能调整</w:t>
            </w:r>
            <w:r>
              <w:rPr>
                <w:rFonts w:hint="eastAsia"/>
              </w:rPr>
              <w:t>、</w:t>
            </w:r>
            <w:r>
              <w:t>罐</w:t>
            </w:r>
            <w:r>
              <w:t xml:space="preserve"> G937</w:t>
            </w:r>
            <w:r>
              <w:t>～</w:t>
            </w:r>
            <w:r>
              <w:t xml:space="preserve">942 </w:t>
            </w:r>
            <w:r>
              <w:t>功能调整</w:t>
            </w:r>
            <w:r>
              <w:rPr>
                <w:rFonts w:hint="eastAsia"/>
              </w:rPr>
              <w:t>单元所在罐区分别构成一级危险化学品重大危险源；</w:t>
            </w:r>
            <w:r>
              <w:t>罐</w:t>
            </w:r>
            <w:r>
              <w:t>G309</w:t>
            </w:r>
            <w:r>
              <w:t>～</w:t>
            </w:r>
            <w:r>
              <w:t>318</w:t>
            </w:r>
            <w:r>
              <w:t>功能调整</w:t>
            </w:r>
            <w:r>
              <w:rPr>
                <w:rFonts w:hint="eastAsia"/>
              </w:rPr>
              <w:t>、</w:t>
            </w:r>
            <w:r>
              <w:t>罐</w:t>
            </w:r>
            <w:r>
              <w:t xml:space="preserve"> G961</w:t>
            </w:r>
            <w:r>
              <w:t>～</w:t>
            </w:r>
            <w:r>
              <w:t xml:space="preserve">962 </w:t>
            </w:r>
            <w:r>
              <w:t>功能调整</w:t>
            </w:r>
            <w:r>
              <w:rPr>
                <w:rFonts w:hint="eastAsia"/>
              </w:rPr>
              <w:t>所在罐区分别构成二级危险化学品重大危险源；</w:t>
            </w:r>
            <w:bookmarkEnd w:id="108"/>
            <w:r>
              <w:rPr>
                <w:rFonts w:hint="eastAsia"/>
              </w:rPr>
              <w:t>甲类库中</w:t>
            </w:r>
            <w:r>
              <w:rPr>
                <w:rFonts w:hint="eastAsia"/>
              </w:rPr>
              <w:t>D1</w:t>
            </w:r>
            <w:r>
              <w:rPr>
                <w:rFonts w:hint="eastAsia"/>
              </w:rPr>
              <w:t>、</w:t>
            </w:r>
            <w:r>
              <w:rPr>
                <w:rFonts w:hint="eastAsia"/>
              </w:rPr>
              <w:t>D2</w:t>
            </w:r>
            <w:r>
              <w:rPr>
                <w:rFonts w:hint="eastAsia"/>
              </w:rPr>
              <w:t>分别构成三级危险化学品重大危险源。</w:t>
            </w:r>
          </w:p>
        </w:tc>
        <w:tc>
          <w:tcPr>
            <w:tcW w:w="1500" w:type="dxa"/>
            <w:vAlign w:val="center"/>
          </w:tcPr>
          <w:p w14:paraId="4C893A63" w14:textId="77777777" w:rsidR="00152C2C" w:rsidRDefault="00152C2C">
            <w:pPr>
              <w:pStyle w:val="affff0"/>
              <w:spacing w:before="0" w:line="252" w:lineRule="auto"/>
              <w:jc w:val="center"/>
              <w:rPr>
                <w:rFonts w:ascii="宋体" w:hAnsi="宋体" w:cs="宋体" w:hint="eastAsia"/>
                <w:szCs w:val="28"/>
              </w:rPr>
            </w:pPr>
            <w:r>
              <w:rPr>
                <w:rFonts w:ascii="宋体" w:hAnsi="宋体" w:cs="宋体" w:hint="eastAsia"/>
                <w:szCs w:val="28"/>
              </w:rPr>
              <w:t>附件3.14章节</w:t>
            </w:r>
          </w:p>
        </w:tc>
      </w:tr>
      <w:tr w:rsidR="00152C2C" w14:paraId="45319EB9" w14:textId="77777777">
        <w:trPr>
          <w:trHeight w:val="284"/>
          <w:jc w:val="center"/>
        </w:trPr>
        <w:tc>
          <w:tcPr>
            <w:tcW w:w="1764" w:type="dxa"/>
            <w:gridSpan w:val="2"/>
            <w:vAlign w:val="center"/>
          </w:tcPr>
          <w:p w14:paraId="3DD32CDD" w14:textId="77777777" w:rsidR="00152C2C" w:rsidRDefault="00152C2C">
            <w:pPr>
              <w:pStyle w:val="affff0"/>
              <w:spacing w:before="0" w:line="240" w:lineRule="auto"/>
              <w:jc w:val="center"/>
              <w:rPr>
                <w:rFonts w:ascii="宋体" w:hAnsi="宋体" w:cs="宋体" w:hint="eastAsia"/>
                <w:szCs w:val="28"/>
                <w:lang w:val="en-US" w:eastAsia="zh-CN"/>
              </w:rPr>
            </w:pPr>
            <w:r>
              <w:rPr>
                <w:rFonts w:ascii="宋体" w:hAnsi="宋体" w:cs="宋体" w:hint="eastAsia"/>
                <w:szCs w:val="28"/>
              </w:rPr>
              <w:t>定性、定量分析</w:t>
            </w:r>
          </w:p>
        </w:tc>
        <w:tc>
          <w:tcPr>
            <w:tcW w:w="5881" w:type="dxa"/>
            <w:gridSpan w:val="4"/>
            <w:vAlign w:val="center"/>
          </w:tcPr>
          <w:p w14:paraId="696CDF11" w14:textId="77777777" w:rsidR="00152C2C" w:rsidRDefault="00152C2C">
            <w:pPr>
              <w:pStyle w:val="affff0"/>
              <w:spacing w:before="0" w:line="240" w:lineRule="auto"/>
              <w:jc w:val="both"/>
              <w:rPr>
                <w:rFonts w:ascii="宋体" w:hAnsi="宋体" w:cs="宋体" w:hint="eastAsia"/>
                <w:szCs w:val="28"/>
                <w:lang w:val="en-US" w:eastAsia="zh-CN"/>
              </w:rPr>
            </w:pPr>
            <w:r>
              <w:rPr>
                <w:rFonts w:ascii="宋体" w:hAnsi="宋体" w:cs="宋体" w:hint="eastAsia"/>
                <w:szCs w:val="28"/>
              </w:rPr>
              <w:t>本章分3个章节，分别从固有危险程度、风险程度、事故案例的后果、原因等3个方面对本项目进行了分析、评价</w:t>
            </w:r>
          </w:p>
        </w:tc>
        <w:tc>
          <w:tcPr>
            <w:tcW w:w="1500" w:type="dxa"/>
            <w:vAlign w:val="center"/>
          </w:tcPr>
          <w:p w14:paraId="10B685A4" w14:textId="77777777" w:rsidR="00152C2C" w:rsidRDefault="00152C2C">
            <w:pPr>
              <w:pStyle w:val="affff0"/>
              <w:spacing w:before="0" w:line="240" w:lineRule="auto"/>
              <w:jc w:val="center"/>
              <w:rPr>
                <w:rFonts w:ascii="宋体" w:hAnsi="宋体" w:cs="宋体" w:hint="eastAsia"/>
                <w:szCs w:val="28"/>
                <w:lang w:val="en-US" w:eastAsia="zh-CN"/>
              </w:rPr>
            </w:pPr>
            <w:r>
              <w:rPr>
                <w:rFonts w:ascii="宋体" w:hAnsi="宋体" w:cs="宋体" w:hint="eastAsia"/>
                <w:szCs w:val="28"/>
              </w:rPr>
              <w:t>报告第6章、附件3、4、5章节</w:t>
            </w:r>
          </w:p>
        </w:tc>
      </w:tr>
      <w:tr w:rsidR="00152C2C" w14:paraId="38A9F3F8" w14:textId="77777777">
        <w:trPr>
          <w:trHeight w:val="284"/>
          <w:jc w:val="center"/>
        </w:trPr>
        <w:tc>
          <w:tcPr>
            <w:tcW w:w="1764" w:type="dxa"/>
            <w:gridSpan w:val="2"/>
            <w:vAlign w:val="center"/>
          </w:tcPr>
          <w:p w14:paraId="1BA2F740" w14:textId="77777777" w:rsidR="00152C2C" w:rsidRDefault="00152C2C">
            <w:pPr>
              <w:pStyle w:val="affff0"/>
              <w:spacing w:before="0" w:line="240" w:lineRule="auto"/>
              <w:jc w:val="center"/>
              <w:rPr>
                <w:rFonts w:ascii="宋体" w:hAnsi="宋体" w:cs="宋体" w:hint="eastAsia"/>
                <w:szCs w:val="28"/>
                <w:lang w:val="en-US" w:eastAsia="zh-CN"/>
              </w:rPr>
            </w:pPr>
            <w:r>
              <w:rPr>
                <w:rFonts w:ascii="宋体" w:hAnsi="宋体" w:cs="宋体" w:hint="eastAsia"/>
                <w:szCs w:val="28"/>
              </w:rPr>
              <w:t>安全条件分析</w:t>
            </w:r>
          </w:p>
        </w:tc>
        <w:tc>
          <w:tcPr>
            <w:tcW w:w="5881" w:type="dxa"/>
            <w:gridSpan w:val="4"/>
            <w:vAlign w:val="center"/>
          </w:tcPr>
          <w:p w14:paraId="55F41622" w14:textId="77777777" w:rsidR="00152C2C" w:rsidRDefault="00152C2C">
            <w:pPr>
              <w:pStyle w:val="affff0"/>
              <w:spacing w:before="0" w:line="240" w:lineRule="auto"/>
              <w:jc w:val="both"/>
              <w:rPr>
                <w:rFonts w:ascii="宋体" w:hAnsi="宋体" w:cs="宋体" w:hint="eastAsia"/>
                <w:szCs w:val="28"/>
                <w:lang w:val="en-US" w:eastAsia="zh-CN"/>
              </w:rPr>
            </w:pPr>
            <w:r>
              <w:rPr>
                <w:rFonts w:ascii="宋体" w:hAnsi="宋体" w:cs="宋体" w:hint="eastAsia"/>
                <w:szCs w:val="28"/>
              </w:rPr>
              <w:t>分别从建设项目的安全条件，主要技术、工艺或者方式和装置、设备、设施及其安全可靠性，主要装置、设备或者设施和配套、消防匹配性、重点监管的危险化学品等方面对本项目进行了分析、评价</w:t>
            </w:r>
          </w:p>
        </w:tc>
        <w:tc>
          <w:tcPr>
            <w:tcW w:w="1500" w:type="dxa"/>
            <w:vAlign w:val="center"/>
          </w:tcPr>
          <w:p w14:paraId="100205EC" w14:textId="77777777" w:rsidR="00152C2C" w:rsidRDefault="00152C2C">
            <w:pPr>
              <w:pStyle w:val="affff0"/>
              <w:spacing w:before="0" w:line="240" w:lineRule="auto"/>
              <w:jc w:val="center"/>
              <w:rPr>
                <w:rFonts w:ascii="宋体" w:hAnsi="宋体" w:cs="宋体" w:hint="eastAsia"/>
                <w:szCs w:val="28"/>
                <w:lang w:val="en-US" w:eastAsia="zh-CN"/>
              </w:rPr>
            </w:pPr>
            <w:r>
              <w:rPr>
                <w:rFonts w:ascii="宋体" w:hAnsi="宋体" w:cs="宋体" w:hint="eastAsia"/>
                <w:szCs w:val="28"/>
              </w:rPr>
              <w:t>报告第7、附件第6章节</w:t>
            </w:r>
          </w:p>
        </w:tc>
      </w:tr>
      <w:tr w:rsidR="00152C2C" w14:paraId="51B6D8FA" w14:textId="77777777">
        <w:trPr>
          <w:trHeight w:val="284"/>
          <w:jc w:val="center"/>
        </w:trPr>
        <w:tc>
          <w:tcPr>
            <w:tcW w:w="1764" w:type="dxa"/>
            <w:gridSpan w:val="2"/>
            <w:vAlign w:val="center"/>
          </w:tcPr>
          <w:p w14:paraId="6B0144A3" w14:textId="77777777" w:rsidR="00152C2C" w:rsidRDefault="00152C2C">
            <w:pPr>
              <w:pStyle w:val="affff0"/>
              <w:spacing w:before="0" w:line="240" w:lineRule="auto"/>
              <w:jc w:val="center"/>
              <w:rPr>
                <w:rFonts w:ascii="宋体" w:hAnsi="宋体" w:cs="宋体" w:hint="eastAsia"/>
                <w:szCs w:val="28"/>
                <w:lang w:val="en-US" w:eastAsia="zh-CN"/>
              </w:rPr>
            </w:pPr>
            <w:r>
              <w:rPr>
                <w:rFonts w:ascii="宋体" w:hAnsi="宋体" w:cs="宋体" w:hint="eastAsia"/>
                <w:szCs w:val="28"/>
              </w:rPr>
              <w:t>安全对策措施与建议</w:t>
            </w:r>
          </w:p>
        </w:tc>
        <w:tc>
          <w:tcPr>
            <w:tcW w:w="5881" w:type="dxa"/>
            <w:gridSpan w:val="4"/>
            <w:vAlign w:val="center"/>
          </w:tcPr>
          <w:p w14:paraId="2AB30F5C" w14:textId="77777777" w:rsidR="00152C2C" w:rsidRDefault="00152C2C">
            <w:pPr>
              <w:pStyle w:val="affff0"/>
              <w:spacing w:before="0" w:line="240" w:lineRule="auto"/>
              <w:jc w:val="both"/>
              <w:rPr>
                <w:rFonts w:ascii="宋体" w:hAnsi="宋体" w:cs="宋体" w:hint="eastAsia"/>
                <w:szCs w:val="28"/>
                <w:lang w:val="en-US" w:eastAsia="zh-CN"/>
              </w:rPr>
            </w:pPr>
            <w:r>
              <w:rPr>
                <w:rFonts w:ascii="宋体" w:hAnsi="宋体" w:cs="宋体" w:hint="eastAsia"/>
                <w:szCs w:val="28"/>
              </w:rPr>
              <w:t>从设计、制造、施工资质、总图布置、工艺、设备等10个方面补充了安全对策措施</w:t>
            </w:r>
          </w:p>
        </w:tc>
        <w:tc>
          <w:tcPr>
            <w:tcW w:w="1500" w:type="dxa"/>
            <w:vAlign w:val="center"/>
          </w:tcPr>
          <w:p w14:paraId="326116DD" w14:textId="77777777" w:rsidR="00152C2C" w:rsidRDefault="00152C2C">
            <w:pPr>
              <w:pStyle w:val="affff0"/>
              <w:spacing w:before="0" w:line="240" w:lineRule="auto"/>
              <w:jc w:val="center"/>
              <w:rPr>
                <w:rFonts w:ascii="宋体" w:hAnsi="宋体" w:cs="宋体" w:hint="eastAsia"/>
                <w:szCs w:val="28"/>
                <w:lang w:val="en-US" w:eastAsia="zh-CN"/>
              </w:rPr>
            </w:pPr>
            <w:r>
              <w:rPr>
                <w:rFonts w:ascii="宋体" w:hAnsi="宋体" w:cs="宋体" w:hint="eastAsia"/>
                <w:szCs w:val="28"/>
              </w:rPr>
              <w:t>报告第8.1章节</w:t>
            </w:r>
          </w:p>
        </w:tc>
      </w:tr>
      <w:tr w:rsidR="00152C2C" w14:paraId="3552DC49" w14:textId="77777777">
        <w:trPr>
          <w:trHeight w:val="284"/>
          <w:jc w:val="center"/>
        </w:trPr>
        <w:tc>
          <w:tcPr>
            <w:tcW w:w="1764" w:type="dxa"/>
            <w:gridSpan w:val="2"/>
            <w:vAlign w:val="center"/>
          </w:tcPr>
          <w:p w14:paraId="6EAECD9A" w14:textId="77777777" w:rsidR="00152C2C" w:rsidRDefault="00152C2C">
            <w:pPr>
              <w:pStyle w:val="affff0"/>
              <w:spacing w:before="0" w:line="240" w:lineRule="auto"/>
              <w:jc w:val="center"/>
              <w:rPr>
                <w:rFonts w:ascii="宋体" w:hAnsi="宋体" w:cs="宋体" w:hint="eastAsia"/>
                <w:szCs w:val="28"/>
                <w:lang w:val="en-US" w:eastAsia="zh-CN"/>
              </w:rPr>
            </w:pPr>
            <w:r>
              <w:rPr>
                <w:rFonts w:ascii="宋体" w:hAnsi="宋体" w:cs="宋体" w:hint="eastAsia"/>
                <w:szCs w:val="28"/>
              </w:rPr>
              <w:t>安全评价结论</w:t>
            </w:r>
          </w:p>
        </w:tc>
        <w:tc>
          <w:tcPr>
            <w:tcW w:w="5881" w:type="dxa"/>
            <w:gridSpan w:val="4"/>
            <w:vAlign w:val="center"/>
          </w:tcPr>
          <w:p w14:paraId="43128488" w14:textId="77777777" w:rsidR="00152C2C" w:rsidRDefault="00152C2C">
            <w:pPr>
              <w:pStyle w:val="affff0"/>
              <w:spacing w:before="0" w:line="240" w:lineRule="auto"/>
              <w:jc w:val="both"/>
              <w:rPr>
                <w:rFonts w:ascii="宋体" w:hAnsi="宋体" w:cs="宋体" w:hint="eastAsia"/>
                <w:szCs w:val="28"/>
                <w:lang w:val="en-US" w:eastAsia="zh-CN"/>
              </w:rPr>
            </w:pPr>
            <w:r>
              <w:rPr>
                <w:rFonts w:ascii="宋体" w:hAnsi="宋体" w:cs="宋体" w:hint="eastAsia"/>
                <w:szCs w:val="28"/>
              </w:rPr>
              <w:t>本建设项目安全条件符合国家法律法规的相关要求。</w:t>
            </w:r>
          </w:p>
        </w:tc>
        <w:tc>
          <w:tcPr>
            <w:tcW w:w="1500" w:type="dxa"/>
            <w:vAlign w:val="center"/>
          </w:tcPr>
          <w:p w14:paraId="38732B5A" w14:textId="77777777" w:rsidR="00152C2C" w:rsidRDefault="00152C2C">
            <w:pPr>
              <w:pStyle w:val="affff0"/>
              <w:spacing w:before="0" w:line="240" w:lineRule="auto"/>
              <w:jc w:val="center"/>
              <w:rPr>
                <w:rFonts w:ascii="宋体" w:hAnsi="宋体" w:cs="宋体" w:hint="eastAsia"/>
                <w:szCs w:val="28"/>
                <w:lang w:val="en-US" w:eastAsia="zh-CN"/>
              </w:rPr>
            </w:pPr>
            <w:r>
              <w:rPr>
                <w:rFonts w:ascii="宋体" w:hAnsi="宋体" w:cs="宋体" w:hint="eastAsia"/>
                <w:szCs w:val="28"/>
              </w:rPr>
              <w:t>报告第8.2章节</w:t>
            </w:r>
          </w:p>
        </w:tc>
      </w:tr>
    </w:tbl>
    <w:p w14:paraId="46D9A606" w14:textId="77777777" w:rsidR="00152C2C" w:rsidRDefault="00152C2C">
      <w:pPr>
        <w:spacing w:line="360" w:lineRule="auto"/>
        <w:jc w:val="center"/>
        <w:outlineLvl w:val="0"/>
        <w:rPr>
          <w:rFonts w:ascii="宋体" w:hAnsi="宋体" w:cs="宋体" w:hint="eastAsia"/>
          <w:b/>
          <w:sz w:val="32"/>
          <w:szCs w:val="32"/>
        </w:rPr>
        <w:sectPr w:rsidR="00152C2C">
          <w:headerReference w:type="default" r:id="rId11"/>
          <w:footerReference w:type="default" r:id="rId12"/>
          <w:type w:val="nextColumn"/>
          <w:pgSz w:w="11907" w:h="16840"/>
          <w:pgMar w:top="1418" w:right="1134" w:bottom="1134" w:left="1588" w:header="851" w:footer="992" w:gutter="0"/>
          <w:paperSrc w:first="1" w:other="1"/>
          <w:pgNumType w:fmt="upperRoman" w:start="1"/>
          <w:cols w:space="720"/>
          <w:docGrid w:linePitch="312"/>
        </w:sectPr>
      </w:pPr>
      <w:bookmarkStart w:id="109" w:name="_Toc2698"/>
    </w:p>
    <w:p w14:paraId="26C3154A" w14:textId="77777777" w:rsidR="00152C2C" w:rsidRDefault="00152C2C">
      <w:pPr>
        <w:spacing w:line="360" w:lineRule="auto"/>
        <w:jc w:val="center"/>
        <w:rPr>
          <w:rFonts w:ascii="宋体" w:hAnsi="宋体" w:cs="宋体" w:hint="eastAsia"/>
          <w:b/>
          <w:sz w:val="32"/>
          <w:szCs w:val="32"/>
        </w:rPr>
      </w:pPr>
      <w:r>
        <w:rPr>
          <w:rFonts w:ascii="宋体" w:hAnsi="宋体" w:cs="宋体" w:hint="eastAsia"/>
          <w:b/>
          <w:sz w:val="32"/>
          <w:szCs w:val="32"/>
        </w:rPr>
        <w:lastRenderedPageBreak/>
        <w:t>非常用的术语、符号和代号说明</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717"/>
        <w:gridCol w:w="7141"/>
      </w:tblGrid>
      <w:tr w:rsidR="00152C2C" w14:paraId="7E485E92" w14:textId="77777777" w:rsidTr="00F16481">
        <w:trPr>
          <w:cantSplit/>
          <w:trHeight w:val="340"/>
          <w:tblHeader/>
          <w:jc w:val="center"/>
        </w:trPr>
        <w:tc>
          <w:tcPr>
            <w:tcW w:w="543" w:type="dxa"/>
            <w:vAlign w:val="center"/>
          </w:tcPr>
          <w:p w14:paraId="25147AF2" w14:textId="77777777" w:rsidR="00152C2C" w:rsidRDefault="00152C2C">
            <w:pPr>
              <w:jc w:val="center"/>
              <w:rPr>
                <w:rFonts w:ascii="宋体" w:hAnsi="宋体" w:cs="宋体" w:hint="eastAsia"/>
                <w:szCs w:val="21"/>
              </w:rPr>
            </w:pPr>
            <w:r>
              <w:rPr>
                <w:rFonts w:ascii="宋体" w:hAnsi="宋体" w:cs="宋体" w:hint="eastAsia"/>
                <w:szCs w:val="21"/>
              </w:rPr>
              <w:t>序号</w:t>
            </w:r>
          </w:p>
        </w:tc>
        <w:tc>
          <w:tcPr>
            <w:tcW w:w="1717" w:type="dxa"/>
            <w:vAlign w:val="center"/>
          </w:tcPr>
          <w:p w14:paraId="1DBD5F32" w14:textId="77777777" w:rsidR="00152C2C" w:rsidRDefault="00152C2C">
            <w:pPr>
              <w:jc w:val="center"/>
              <w:rPr>
                <w:rFonts w:ascii="宋体" w:hAnsi="宋体" w:cs="宋体" w:hint="eastAsia"/>
                <w:szCs w:val="21"/>
              </w:rPr>
            </w:pPr>
            <w:r>
              <w:rPr>
                <w:rFonts w:ascii="宋体" w:hAnsi="宋体" w:cs="宋体" w:hint="eastAsia"/>
                <w:szCs w:val="21"/>
              </w:rPr>
              <w:t>非常用的术语、符号和代号</w:t>
            </w:r>
          </w:p>
        </w:tc>
        <w:tc>
          <w:tcPr>
            <w:tcW w:w="7141" w:type="dxa"/>
            <w:vAlign w:val="center"/>
          </w:tcPr>
          <w:p w14:paraId="04F9CD5F" w14:textId="77777777" w:rsidR="00152C2C" w:rsidRDefault="00152C2C">
            <w:pPr>
              <w:jc w:val="center"/>
              <w:rPr>
                <w:rFonts w:ascii="宋体" w:hAnsi="宋体" w:cs="宋体" w:hint="eastAsia"/>
                <w:szCs w:val="21"/>
              </w:rPr>
            </w:pPr>
            <w:r>
              <w:rPr>
                <w:rFonts w:ascii="宋体" w:hAnsi="宋体" w:cs="宋体" w:hint="eastAsia"/>
                <w:szCs w:val="21"/>
              </w:rPr>
              <w:t>说明</w:t>
            </w:r>
          </w:p>
        </w:tc>
      </w:tr>
      <w:tr w:rsidR="00152C2C" w14:paraId="06C149DA" w14:textId="77777777" w:rsidTr="00F16481">
        <w:trPr>
          <w:cantSplit/>
          <w:trHeight w:val="340"/>
          <w:jc w:val="center"/>
        </w:trPr>
        <w:tc>
          <w:tcPr>
            <w:tcW w:w="543" w:type="dxa"/>
            <w:vAlign w:val="center"/>
          </w:tcPr>
          <w:p w14:paraId="3960F58F" w14:textId="77777777" w:rsidR="00152C2C" w:rsidRDefault="00152C2C">
            <w:pPr>
              <w:jc w:val="center"/>
              <w:rPr>
                <w:rFonts w:ascii="宋体" w:hAnsi="宋体" w:cs="宋体" w:hint="eastAsia"/>
                <w:szCs w:val="21"/>
              </w:rPr>
            </w:pPr>
            <w:r>
              <w:rPr>
                <w:rFonts w:ascii="宋体" w:hAnsi="宋体" w:cs="宋体" w:hint="eastAsia"/>
                <w:szCs w:val="21"/>
              </w:rPr>
              <w:t>1</w:t>
            </w:r>
          </w:p>
        </w:tc>
        <w:tc>
          <w:tcPr>
            <w:tcW w:w="1717" w:type="dxa"/>
            <w:vAlign w:val="center"/>
          </w:tcPr>
          <w:p w14:paraId="57B945CA" w14:textId="77777777" w:rsidR="00152C2C" w:rsidRDefault="00152C2C">
            <w:pPr>
              <w:jc w:val="center"/>
              <w:rPr>
                <w:rFonts w:ascii="宋体" w:hAnsi="宋体" w:cs="宋体" w:hint="eastAsia"/>
                <w:szCs w:val="21"/>
              </w:rPr>
            </w:pPr>
            <w:r>
              <w:rPr>
                <w:rFonts w:ascii="宋体" w:hAnsi="宋体" w:cs="宋体" w:hint="eastAsia"/>
                <w:szCs w:val="21"/>
              </w:rPr>
              <w:t>UN</w:t>
            </w:r>
          </w:p>
        </w:tc>
        <w:tc>
          <w:tcPr>
            <w:tcW w:w="7141" w:type="dxa"/>
            <w:vAlign w:val="center"/>
          </w:tcPr>
          <w:p w14:paraId="79B74439" w14:textId="77777777" w:rsidR="00152C2C" w:rsidRDefault="00152C2C">
            <w:pPr>
              <w:rPr>
                <w:rFonts w:ascii="宋体" w:hAnsi="宋体" w:cs="宋体" w:hint="eastAsia"/>
                <w:szCs w:val="21"/>
              </w:rPr>
            </w:pPr>
            <w:r>
              <w:rPr>
                <w:rFonts w:ascii="宋体" w:hAnsi="宋体" w:cs="宋体" w:hint="eastAsia"/>
                <w:szCs w:val="21"/>
              </w:rPr>
              <w:t>联合国危险货物编号，由联合国危险货物运输专家委员会编制的4位阿拉伯数编号，用以识别一种物质或一类特定物质。该编号登录在联合国《关于危险货物运输的建议书》（Recommendations on the Transport of DangerousGoods）中</w:t>
            </w:r>
          </w:p>
        </w:tc>
      </w:tr>
      <w:tr w:rsidR="00152C2C" w14:paraId="590F8DFF" w14:textId="77777777" w:rsidTr="00F16481">
        <w:trPr>
          <w:cantSplit/>
          <w:trHeight w:val="340"/>
          <w:jc w:val="center"/>
        </w:trPr>
        <w:tc>
          <w:tcPr>
            <w:tcW w:w="543" w:type="dxa"/>
            <w:vAlign w:val="center"/>
          </w:tcPr>
          <w:p w14:paraId="403AEF83" w14:textId="77777777" w:rsidR="00152C2C" w:rsidRDefault="00152C2C">
            <w:pPr>
              <w:jc w:val="center"/>
              <w:rPr>
                <w:rFonts w:ascii="宋体" w:hAnsi="宋体" w:cs="宋体" w:hint="eastAsia"/>
                <w:szCs w:val="21"/>
              </w:rPr>
            </w:pPr>
            <w:r>
              <w:rPr>
                <w:rFonts w:ascii="宋体" w:hAnsi="宋体" w:cs="宋体" w:hint="eastAsia"/>
                <w:szCs w:val="21"/>
              </w:rPr>
              <w:t>2</w:t>
            </w:r>
          </w:p>
        </w:tc>
        <w:tc>
          <w:tcPr>
            <w:tcW w:w="1717" w:type="dxa"/>
            <w:vAlign w:val="center"/>
          </w:tcPr>
          <w:p w14:paraId="30033AB9" w14:textId="77777777" w:rsidR="00152C2C" w:rsidRDefault="00152C2C">
            <w:pPr>
              <w:jc w:val="center"/>
              <w:rPr>
                <w:rFonts w:ascii="宋体" w:hAnsi="宋体" w:cs="宋体" w:hint="eastAsia"/>
                <w:szCs w:val="21"/>
              </w:rPr>
            </w:pPr>
            <w:r>
              <w:rPr>
                <w:rFonts w:ascii="宋体" w:hAnsi="宋体" w:cs="宋体" w:hint="eastAsia"/>
                <w:szCs w:val="21"/>
              </w:rPr>
              <w:t>CAS</w:t>
            </w:r>
          </w:p>
        </w:tc>
        <w:tc>
          <w:tcPr>
            <w:tcW w:w="7141" w:type="dxa"/>
            <w:vAlign w:val="center"/>
          </w:tcPr>
          <w:p w14:paraId="06F0A5A6" w14:textId="77777777" w:rsidR="00152C2C" w:rsidRDefault="00152C2C">
            <w:pPr>
              <w:rPr>
                <w:rFonts w:ascii="宋体" w:hAnsi="宋体" w:cs="宋体" w:hint="eastAsia"/>
                <w:szCs w:val="21"/>
              </w:rPr>
            </w:pPr>
            <w:r>
              <w:rPr>
                <w:rFonts w:ascii="宋体" w:hAnsi="宋体" w:cs="宋体" w:hint="eastAsia"/>
                <w:szCs w:val="21"/>
              </w:rPr>
              <w:t>CAS编号中文全称为“化学物质登录号”，由一组数字组成。CAS编号最早出现于美国化学摘要服务社（chemical abstracts service，CAS即为该服务社的缩写）出版的《化学摘要》，与其同时研发的网上检索系统，后来凭借无比的优越性，其他出版社也采用CAS编码来标明化学物质</w:t>
            </w:r>
          </w:p>
        </w:tc>
      </w:tr>
      <w:tr w:rsidR="00152C2C" w14:paraId="00B3A85F" w14:textId="77777777" w:rsidTr="00F16481">
        <w:trPr>
          <w:cantSplit/>
          <w:trHeight w:val="340"/>
          <w:jc w:val="center"/>
        </w:trPr>
        <w:tc>
          <w:tcPr>
            <w:tcW w:w="543" w:type="dxa"/>
            <w:vAlign w:val="center"/>
          </w:tcPr>
          <w:p w14:paraId="44C74E6C" w14:textId="77777777" w:rsidR="00152C2C" w:rsidRDefault="00152C2C">
            <w:pPr>
              <w:jc w:val="center"/>
              <w:rPr>
                <w:rFonts w:ascii="宋体" w:hAnsi="宋体" w:cs="宋体" w:hint="eastAsia"/>
                <w:szCs w:val="21"/>
              </w:rPr>
            </w:pPr>
            <w:r>
              <w:rPr>
                <w:rFonts w:ascii="宋体" w:hAnsi="宋体" w:cs="宋体" w:hint="eastAsia"/>
                <w:szCs w:val="21"/>
              </w:rPr>
              <w:t>3</w:t>
            </w:r>
          </w:p>
        </w:tc>
        <w:tc>
          <w:tcPr>
            <w:tcW w:w="1717" w:type="dxa"/>
            <w:vAlign w:val="center"/>
          </w:tcPr>
          <w:p w14:paraId="2D185675" w14:textId="77777777" w:rsidR="00152C2C" w:rsidRDefault="00152C2C">
            <w:pPr>
              <w:jc w:val="center"/>
              <w:rPr>
                <w:rFonts w:ascii="宋体" w:hAnsi="宋体" w:cs="宋体" w:hint="eastAsia"/>
                <w:szCs w:val="21"/>
              </w:rPr>
            </w:pPr>
            <w:r>
              <w:rPr>
                <w:rFonts w:ascii="宋体" w:hAnsi="宋体" w:cs="宋体" w:hint="eastAsia"/>
                <w:szCs w:val="21"/>
              </w:rPr>
              <w:t>LD</w:t>
            </w:r>
            <w:r>
              <w:rPr>
                <w:rFonts w:ascii="宋体" w:hAnsi="宋体" w:cs="宋体" w:hint="eastAsia"/>
                <w:szCs w:val="21"/>
                <w:vertAlign w:val="subscript"/>
              </w:rPr>
              <w:t>50</w:t>
            </w:r>
            <w:r>
              <w:rPr>
                <w:rFonts w:ascii="宋体" w:hAnsi="宋体" w:cs="宋体" w:hint="eastAsia"/>
                <w:szCs w:val="21"/>
              </w:rPr>
              <w:t>/LC</w:t>
            </w:r>
            <w:r>
              <w:rPr>
                <w:rFonts w:ascii="宋体" w:hAnsi="宋体" w:cs="宋体" w:hint="eastAsia"/>
                <w:szCs w:val="21"/>
                <w:vertAlign w:val="subscript"/>
              </w:rPr>
              <w:t>50</w:t>
            </w:r>
          </w:p>
        </w:tc>
        <w:tc>
          <w:tcPr>
            <w:tcW w:w="7141" w:type="dxa"/>
            <w:vAlign w:val="center"/>
          </w:tcPr>
          <w:p w14:paraId="19B99C73" w14:textId="77777777" w:rsidR="00152C2C" w:rsidRDefault="00152C2C">
            <w:pPr>
              <w:rPr>
                <w:rFonts w:ascii="宋体" w:hAnsi="宋体" w:cs="宋体" w:hint="eastAsia"/>
                <w:szCs w:val="21"/>
              </w:rPr>
            </w:pPr>
            <w:r>
              <w:rPr>
                <w:rFonts w:ascii="宋体" w:hAnsi="宋体" w:cs="宋体" w:hint="eastAsia"/>
                <w:szCs w:val="21"/>
              </w:rPr>
              <w:t>半数致死量/半数致死浓度，指某一化学物质能引起一群实验动物50%死亡所需的剂量/浓度</w:t>
            </w:r>
          </w:p>
        </w:tc>
      </w:tr>
      <w:tr w:rsidR="00152C2C" w14:paraId="20B9AB9A" w14:textId="77777777" w:rsidTr="00F16481">
        <w:trPr>
          <w:cantSplit/>
          <w:trHeight w:val="340"/>
          <w:jc w:val="center"/>
        </w:trPr>
        <w:tc>
          <w:tcPr>
            <w:tcW w:w="543" w:type="dxa"/>
            <w:vAlign w:val="center"/>
          </w:tcPr>
          <w:p w14:paraId="074EE7A8" w14:textId="77777777" w:rsidR="00152C2C" w:rsidRDefault="00152C2C">
            <w:pPr>
              <w:jc w:val="center"/>
              <w:rPr>
                <w:rFonts w:ascii="宋体" w:hAnsi="宋体" w:cs="宋体" w:hint="eastAsia"/>
                <w:szCs w:val="21"/>
              </w:rPr>
            </w:pPr>
            <w:r>
              <w:rPr>
                <w:rFonts w:ascii="宋体" w:hAnsi="宋体" w:cs="宋体" w:hint="eastAsia"/>
                <w:szCs w:val="21"/>
              </w:rPr>
              <w:t>4</w:t>
            </w:r>
          </w:p>
        </w:tc>
        <w:tc>
          <w:tcPr>
            <w:tcW w:w="1717" w:type="dxa"/>
            <w:vAlign w:val="center"/>
          </w:tcPr>
          <w:p w14:paraId="7919D2C6" w14:textId="77777777" w:rsidR="00152C2C" w:rsidRDefault="00152C2C">
            <w:pPr>
              <w:jc w:val="center"/>
              <w:rPr>
                <w:rFonts w:ascii="宋体" w:hAnsi="宋体" w:cs="宋体" w:hint="eastAsia"/>
                <w:szCs w:val="21"/>
              </w:rPr>
            </w:pPr>
            <w:r>
              <w:rPr>
                <w:rFonts w:ascii="宋体" w:hAnsi="宋体" w:cs="宋体" w:hint="eastAsia"/>
                <w:szCs w:val="21"/>
              </w:rPr>
              <w:t>PC-TWA</w:t>
            </w:r>
          </w:p>
        </w:tc>
        <w:tc>
          <w:tcPr>
            <w:tcW w:w="7141" w:type="dxa"/>
            <w:vAlign w:val="center"/>
          </w:tcPr>
          <w:p w14:paraId="6EB7EADA" w14:textId="77777777" w:rsidR="00152C2C" w:rsidRDefault="00152C2C">
            <w:pPr>
              <w:rPr>
                <w:rFonts w:ascii="宋体" w:hAnsi="宋体" w:cs="宋体" w:hint="eastAsia"/>
                <w:szCs w:val="21"/>
              </w:rPr>
            </w:pPr>
            <w:r>
              <w:rPr>
                <w:rFonts w:ascii="宋体" w:hAnsi="宋体" w:cs="宋体" w:hint="eastAsia"/>
                <w:szCs w:val="21"/>
              </w:rPr>
              <w:t>时间加权平均容许浓度，即以时间为权数规定的8h工作日、40h工作周的平均容许接触浓度</w:t>
            </w:r>
          </w:p>
        </w:tc>
      </w:tr>
      <w:tr w:rsidR="00152C2C" w14:paraId="60A70851" w14:textId="77777777" w:rsidTr="00F16481">
        <w:trPr>
          <w:cantSplit/>
          <w:trHeight w:val="340"/>
          <w:jc w:val="center"/>
        </w:trPr>
        <w:tc>
          <w:tcPr>
            <w:tcW w:w="543" w:type="dxa"/>
            <w:vAlign w:val="center"/>
          </w:tcPr>
          <w:p w14:paraId="0DF8F6E9" w14:textId="77777777" w:rsidR="00152C2C" w:rsidRDefault="00152C2C">
            <w:pPr>
              <w:jc w:val="center"/>
              <w:rPr>
                <w:rFonts w:ascii="宋体" w:hAnsi="宋体" w:cs="宋体" w:hint="eastAsia"/>
                <w:szCs w:val="21"/>
              </w:rPr>
            </w:pPr>
            <w:r>
              <w:rPr>
                <w:rFonts w:ascii="宋体" w:hAnsi="宋体" w:cs="宋体" w:hint="eastAsia"/>
                <w:szCs w:val="21"/>
              </w:rPr>
              <w:t>5</w:t>
            </w:r>
          </w:p>
        </w:tc>
        <w:tc>
          <w:tcPr>
            <w:tcW w:w="1717" w:type="dxa"/>
            <w:vAlign w:val="center"/>
          </w:tcPr>
          <w:p w14:paraId="2324F275" w14:textId="77777777" w:rsidR="00152C2C" w:rsidRDefault="00152C2C">
            <w:pPr>
              <w:jc w:val="center"/>
              <w:rPr>
                <w:rFonts w:ascii="宋体" w:hAnsi="宋体" w:cs="宋体" w:hint="eastAsia"/>
                <w:szCs w:val="21"/>
              </w:rPr>
            </w:pPr>
            <w:r>
              <w:rPr>
                <w:rFonts w:ascii="宋体" w:hAnsi="宋体" w:cs="宋体" w:hint="eastAsia"/>
                <w:szCs w:val="21"/>
              </w:rPr>
              <w:t>PC-STEL</w:t>
            </w:r>
          </w:p>
        </w:tc>
        <w:tc>
          <w:tcPr>
            <w:tcW w:w="7141" w:type="dxa"/>
            <w:vAlign w:val="center"/>
          </w:tcPr>
          <w:p w14:paraId="5B76339E" w14:textId="77777777" w:rsidR="00152C2C" w:rsidRDefault="00152C2C">
            <w:pPr>
              <w:rPr>
                <w:rFonts w:ascii="宋体" w:hAnsi="宋体" w:cs="宋体" w:hint="eastAsia"/>
                <w:szCs w:val="21"/>
              </w:rPr>
            </w:pPr>
            <w:r>
              <w:rPr>
                <w:rFonts w:ascii="宋体" w:hAnsi="宋体" w:cs="宋体" w:hint="eastAsia"/>
                <w:szCs w:val="21"/>
              </w:rPr>
              <w:t>短时间接触容许浓度，即在遵守PC-TWA前提下容许短时间（15min）接触的浓度</w:t>
            </w:r>
          </w:p>
        </w:tc>
      </w:tr>
      <w:tr w:rsidR="00152C2C" w14:paraId="51EF1A5A" w14:textId="77777777" w:rsidTr="00F16481">
        <w:trPr>
          <w:cantSplit/>
          <w:trHeight w:val="340"/>
          <w:jc w:val="center"/>
        </w:trPr>
        <w:tc>
          <w:tcPr>
            <w:tcW w:w="543" w:type="dxa"/>
            <w:vAlign w:val="center"/>
          </w:tcPr>
          <w:p w14:paraId="02F6F60E" w14:textId="77777777" w:rsidR="00152C2C" w:rsidRDefault="00152C2C">
            <w:pPr>
              <w:jc w:val="center"/>
              <w:rPr>
                <w:rFonts w:ascii="宋体" w:hAnsi="宋体" w:cs="宋体" w:hint="eastAsia"/>
                <w:szCs w:val="21"/>
              </w:rPr>
            </w:pPr>
            <w:r>
              <w:rPr>
                <w:rFonts w:ascii="宋体" w:hAnsi="宋体" w:cs="宋体" w:hint="eastAsia"/>
                <w:szCs w:val="21"/>
              </w:rPr>
              <w:t>6</w:t>
            </w:r>
          </w:p>
        </w:tc>
        <w:tc>
          <w:tcPr>
            <w:tcW w:w="1717" w:type="dxa"/>
            <w:vAlign w:val="center"/>
          </w:tcPr>
          <w:p w14:paraId="574A1668" w14:textId="77777777" w:rsidR="00152C2C" w:rsidRDefault="00152C2C">
            <w:pPr>
              <w:jc w:val="center"/>
              <w:rPr>
                <w:rFonts w:ascii="宋体" w:hAnsi="宋体" w:cs="宋体" w:hint="eastAsia"/>
                <w:szCs w:val="21"/>
              </w:rPr>
            </w:pPr>
            <w:r>
              <w:rPr>
                <w:rFonts w:ascii="宋体" w:hAnsi="宋体" w:cs="宋体" w:hint="eastAsia"/>
                <w:szCs w:val="21"/>
              </w:rPr>
              <w:t>最大超限倍数</w:t>
            </w:r>
          </w:p>
        </w:tc>
        <w:tc>
          <w:tcPr>
            <w:tcW w:w="7141" w:type="dxa"/>
            <w:vAlign w:val="center"/>
          </w:tcPr>
          <w:p w14:paraId="504A6AC6" w14:textId="77777777" w:rsidR="00152C2C" w:rsidRDefault="00152C2C">
            <w:pPr>
              <w:rPr>
                <w:rFonts w:ascii="宋体" w:hAnsi="宋体" w:cs="宋体" w:hint="eastAsia"/>
                <w:szCs w:val="21"/>
              </w:rPr>
            </w:pPr>
            <w:r>
              <w:rPr>
                <w:rFonts w:ascii="宋体" w:hAnsi="宋体" w:cs="宋体" w:hint="eastAsia"/>
                <w:szCs w:val="21"/>
              </w:rPr>
              <w:t>对未制定PC-STEL的化学有害因素，在符合8h时间加权平均容许浓度的情况下，任何一次短时间（15min）接触的浓度均不应超过的PC-TWA的倍数值</w:t>
            </w:r>
          </w:p>
        </w:tc>
      </w:tr>
      <w:tr w:rsidR="00152C2C" w14:paraId="6F8A8D0A" w14:textId="77777777" w:rsidTr="00F16481">
        <w:trPr>
          <w:cantSplit/>
          <w:trHeight w:val="340"/>
          <w:jc w:val="center"/>
        </w:trPr>
        <w:tc>
          <w:tcPr>
            <w:tcW w:w="543" w:type="dxa"/>
            <w:vAlign w:val="center"/>
          </w:tcPr>
          <w:p w14:paraId="5CD2C22A" w14:textId="77777777" w:rsidR="00152C2C" w:rsidRDefault="00152C2C">
            <w:pPr>
              <w:jc w:val="center"/>
              <w:rPr>
                <w:rFonts w:ascii="宋体" w:hAnsi="宋体" w:cs="宋体" w:hint="eastAsia"/>
                <w:szCs w:val="21"/>
              </w:rPr>
            </w:pPr>
            <w:r>
              <w:rPr>
                <w:rFonts w:ascii="宋体" w:hAnsi="宋体" w:cs="宋体" w:hint="eastAsia"/>
                <w:szCs w:val="21"/>
              </w:rPr>
              <w:t>7</w:t>
            </w:r>
          </w:p>
        </w:tc>
        <w:tc>
          <w:tcPr>
            <w:tcW w:w="1717" w:type="dxa"/>
            <w:vAlign w:val="center"/>
          </w:tcPr>
          <w:p w14:paraId="1C6FAC70" w14:textId="77777777" w:rsidR="00152C2C" w:rsidRDefault="00152C2C">
            <w:pPr>
              <w:jc w:val="center"/>
              <w:rPr>
                <w:rFonts w:ascii="宋体" w:hAnsi="宋体" w:cs="宋体" w:hint="eastAsia"/>
                <w:szCs w:val="21"/>
              </w:rPr>
            </w:pPr>
            <w:r>
              <w:rPr>
                <w:rFonts w:ascii="宋体" w:hAnsi="宋体" w:cs="宋体" w:hint="eastAsia"/>
                <w:szCs w:val="21"/>
              </w:rPr>
              <w:t>MAC</w:t>
            </w:r>
          </w:p>
        </w:tc>
        <w:tc>
          <w:tcPr>
            <w:tcW w:w="7141" w:type="dxa"/>
            <w:vAlign w:val="center"/>
          </w:tcPr>
          <w:p w14:paraId="0336FCBD" w14:textId="77777777" w:rsidR="00152C2C" w:rsidRDefault="00152C2C">
            <w:pPr>
              <w:rPr>
                <w:rFonts w:ascii="宋体" w:hAnsi="宋体" w:cs="宋体" w:hint="eastAsia"/>
                <w:szCs w:val="21"/>
              </w:rPr>
            </w:pPr>
            <w:r>
              <w:rPr>
                <w:rFonts w:ascii="宋体" w:hAnsi="宋体" w:cs="宋体" w:hint="eastAsia"/>
                <w:szCs w:val="21"/>
              </w:rPr>
              <w:t>最高容许浓度，即工作地点、在一个工作日内、任何时间有毒化学物质均不应超过的浓度</w:t>
            </w:r>
          </w:p>
        </w:tc>
      </w:tr>
      <w:tr w:rsidR="00152C2C" w14:paraId="791FE380" w14:textId="77777777" w:rsidTr="00F16481">
        <w:trPr>
          <w:cantSplit/>
          <w:trHeight w:val="340"/>
          <w:jc w:val="center"/>
        </w:trPr>
        <w:tc>
          <w:tcPr>
            <w:tcW w:w="543" w:type="dxa"/>
            <w:vAlign w:val="center"/>
          </w:tcPr>
          <w:p w14:paraId="3151A32F" w14:textId="77777777" w:rsidR="00152C2C" w:rsidRDefault="00152C2C">
            <w:pPr>
              <w:jc w:val="center"/>
              <w:rPr>
                <w:rFonts w:ascii="宋体" w:hAnsi="宋体" w:cs="宋体" w:hint="eastAsia"/>
                <w:szCs w:val="21"/>
              </w:rPr>
            </w:pPr>
            <w:r>
              <w:rPr>
                <w:rFonts w:ascii="宋体" w:hAnsi="宋体" w:cs="宋体" w:hint="eastAsia"/>
                <w:szCs w:val="21"/>
              </w:rPr>
              <w:t>8</w:t>
            </w:r>
          </w:p>
        </w:tc>
        <w:tc>
          <w:tcPr>
            <w:tcW w:w="1717" w:type="dxa"/>
            <w:vAlign w:val="center"/>
          </w:tcPr>
          <w:p w14:paraId="23EE17DF" w14:textId="77777777" w:rsidR="00152C2C" w:rsidRDefault="00152C2C">
            <w:pPr>
              <w:jc w:val="center"/>
              <w:rPr>
                <w:rFonts w:ascii="宋体" w:hAnsi="宋体" w:cs="宋体" w:hint="eastAsia"/>
                <w:szCs w:val="21"/>
              </w:rPr>
            </w:pPr>
            <w:r>
              <w:rPr>
                <w:rFonts w:ascii="宋体" w:hAnsi="宋体" w:cs="宋体" w:hint="eastAsia"/>
                <w:szCs w:val="21"/>
              </w:rPr>
              <w:t>G2B</w:t>
            </w:r>
          </w:p>
        </w:tc>
        <w:tc>
          <w:tcPr>
            <w:tcW w:w="7141" w:type="dxa"/>
            <w:vAlign w:val="center"/>
          </w:tcPr>
          <w:p w14:paraId="001678AB" w14:textId="77777777" w:rsidR="00152C2C" w:rsidRDefault="00152C2C">
            <w:pPr>
              <w:rPr>
                <w:rFonts w:ascii="宋体" w:hAnsi="宋体" w:cs="宋体" w:hint="eastAsia"/>
                <w:szCs w:val="21"/>
              </w:rPr>
            </w:pPr>
            <w:r>
              <w:rPr>
                <w:rFonts w:ascii="宋体" w:hAnsi="宋体" w:cs="宋体" w:hint="eastAsia"/>
                <w:szCs w:val="21"/>
              </w:rPr>
              <w:t>Possiblycarcinogenictohumans，可疑人类致癌物。按国际癌症组织（IARC）分级</w:t>
            </w:r>
          </w:p>
        </w:tc>
      </w:tr>
      <w:tr w:rsidR="00152C2C" w14:paraId="698F75A3" w14:textId="77777777" w:rsidTr="00F16481">
        <w:trPr>
          <w:cantSplit/>
          <w:trHeight w:val="340"/>
          <w:jc w:val="center"/>
        </w:trPr>
        <w:tc>
          <w:tcPr>
            <w:tcW w:w="543" w:type="dxa"/>
            <w:vAlign w:val="center"/>
          </w:tcPr>
          <w:p w14:paraId="5767AC39" w14:textId="77777777" w:rsidR="00152C2C" w:rsidRDefault="00152C2C">
            <w:pPr>
              <w:jc w:val="center"/>
              <w:rPr>
                <w:rFonts w:ascii="宋体" w:hAnsi="宋体" w:cs="宋体" w:hint="eastAsia"/>
                <w:szCs w:val="21"/>
              </w:rPr>
            </w:pPr>
            <w:r>
              <w:rPr>
                <w:rFonts w:ascii="宋体" w:hAnsi="宋体" w:cs="宋体" w:hint="eastAsia"/>
                <w:szCs w:val="21"/>
              </w:rPr>
              <w:t>9</w:t>
            </w:r>
          </w:p>
        </w:tc>
        <w:tc>
          <w:tcPr>
            <w:tcW w:w="1717" w:type="dxa"/>
            <w:vAlign w:val="center"/>
          </w:tcPr>
          <w:p w14:paraId="3F46DE99" w14:textId="77777777" w:rsidR="00152C2C" w:rsidRDefault="00152C2C">
            <w:pPr>
              <w:jc w:val="center"/>
              <w:rPr>
                <w:rFonts w:ascii="宋体" w:hAnsi="宋体" w:cs="宋体" w:hint="eastAsia"/>
                <w:szCs w:val="21"/>
              </w:rPr>
            </w:pPr>
            <w:r>
              <w:rPr>
                <w:rFonts w:ascii="宋体" w:hAnsi="宋体" w:cs="宋体" w:hint="eastAsia"/>
                <w:szCs w:val="21"/>
              </w:rPr>
              <w:t>DCS</w:t>
            </w:r>
          </w:p>
        </w:tc>
        <w:tc>
          <w:tcPr>
            <w:tcW w:w="7141" w:type="dxa"/>
            <w:vAlign w:val="center"/>
          </w:tcPr>
          <w:p w14:paraId="1CD66FE5" w14:textId="77777777" w:rsidR="00152C2C" w:rsidRDefault="00152C2C">
            <w:pPr>
              <w:rPr>
                <w:rFonts w:ascii="宋体" w:hAnsi="宋体" w:cs="宋体" w:hint="eastAsia"/>
                <w:szCs w:val="21"/>
              </w:rPr>
            </w:pPr>
            <w:r>
              <w:rPr>
                <w:rFonts w:ascii="宋体" w:hAnsi="宋体" w:cs="宋体" w:hint="eastAsia"/>
                <w:szCs w:val="21"/>
              </w:rPr>
              <w:t>集散控制系统，DistributedComputerSystem</w:t>
            </w:r>
          </w:p>
        </w:tc>
      </w:tr>
      <w:tr w:rsidR="00152C2C" w14:paraId="28D131E7" w14:textId="77777777" w:rsidTr="00F16481">
        <w:trPr>
          <w:cantSplit/>
          <w:trHeight w:val="340"/>
          <w:jc w:val="center"/>
        </w:trPr>
        <w:tc>
          <w:tcPr>
            <w:tcW w:w="543" w:type="dxa"/>
            <w:vAlign w:val="center"/>
          </w:tcPr>
          <w:p w14:paraId="3FA0D910" w14:textId="77777777" w:rsidR="00152C2C" w:rsidRDefault="00152C2C">
            <w:pPr>
              <w:jc w:val="center"/>
              <w:rPr>
                <w:rFonts w:ascii="宋体" w:hAnsi="宋体" w:cs="宋体" w:hint="eastAsia"/>
                <w:szCs w:val="21"/>
              </w:rPr>
            </w:pPr>
            <w:r>
              <w:rPr>
                <w:rFonts w:ascii="宋体" w:hAnsi="宋体" w:cs="宋体" w:hint="eastAsia"/>
                <w:szCs w:val="21"/>
              </w:rPr>
              <w:t>10</w:t>
            </w:r>
          </w:p>
        </w:tc>
        <w:tc>
          <w:tcPr>
            <w:tcW w:w="1717" w:type="dxa"/>
            <w:vAlign w:val="center"/>
          </w:tcPr>
          <w:p w14:paraId="18B41567" w14:textId="77777777" w:rsidR="00152C2C" w:rsidRDefault="00152C2C">
            <w:pPr>
              <w:jc w:val="center"/>
              <w:rPr>
                <w:rFonts w:ascii="宋体" w:hAnsi="宋体" w:cs="宋体" w:hint="eastAsia"/>
                <w:szCs w:val="21"/>
              </w:rPr>
            </w:pPr>
            <w:r>
              <w:rPr>
                <w:rFonts w:ascii="宋体" w:hAnsi="宋体" w:cs="宋体" w:hint="eastAsia"/>
                <w:szCs w:val="21"/>
              </w:rPr>
              <w:t>SIS</w:t>
            </w:r>
          </w:p>
        </w:tc>
        <w:tc>
          <w:tcPr>
            <w:tcW w:w="7141" w:type="dxa"/>
            <w:vAlign w:val="center"/>
          </w:tcPr>
          <w:p w14:paraId="4FA5DB0C" w14:textId="77777777" w:rsidR="00152C2C" w:rsidRDefault="00152C2C">
            <w:pPr>
              <w:rPr>
                <w:rFonts w:ascii="宋体" w:hAnsi="宋体" w:cs="宋体" w:hint="eastAsia"/>
                <w:szCs w:val="21"/>
              </w:rPr>
            </w:pPr>
            <w:r>
              <w:rPr>
                <w:rFonts w:ascii="宋体" w:hAnsi="宋体" w:cs="宋体" w:hint="eastAsia"/>
                <w:szCs w:val="21"/>
              </w:rPr>
              <w:t>安全仪表系统，SafetyInstrumentationSystem</w:t>
            </w:r>
          </w:p>
        </w:tc>
      </w:tr>
      <w:tr w:rsidR="00F16481" w14:paraId="03C61DF9" w14:textId="77777777" w:rsidTr="00F16481">
        <w:trPr>
          <w:cantSplit/>
          <w:trHeight w:val="340"/>
          <w:jc w:val="center"/>
        </w:trPr>
        <w:tc>
          <w:tcPr>
            <w:tcW w:w="543" w:type="dxa"/>
            <w:vAlign w:val="center"/>
          </w:tcPr>
          <w:p w14:paraId="7C743CE3" w14:textId="77777777" w:rsidR="00F16481" w:rsidRDefault="00F16481" w:rsidP="00703545">
            <w:pPr>
              <w:jc w:val="center"/>
              <w:rPr>
                <w:rFonts w:ascii="宋体" w:hAnsi="宋体" w:cs="宋体" w:hint="eastAsia"/>
                <w:szCs w:val="21"/>
              </w:rPr>
            </w:pPr>
            <w:r>
              <w:rPr>
                <w:rFonts w:ascii="宋体" w:hAnsi="宋体" w:cs="宋体" w:hint="eastAsia"/>
                <w:szCs w:val="21"/>
              </w:rPr>
              <w:t>11</w:t>
            </w:r>
          </w:p>
        </w:tc>
        <w:tc>
          <w:tcPr>
            <w:tcW w:w="1717" w:type="dxa"/>
            <w:vAlign w:val="center"/>
          </w:tcPr>
          <w:p w14:paraId="1250C5BB" w14:textId="77777777" w:rsidR="00F16481" w:rsidRDefault="00F16481">
            <w:pPr>
              <w:jc w:val="center"/>
              <w:rPr>
                <w:rFonts w:ascii="宋体" w:hAnsi="宋体" w:cs="宋体" w:hint="eastAsia"/>
                <w:szCs w:val="21"/>
              </w:rPr>
            </w:pPr>
            <w:r>
              <w:rPr>
                <w:rFonts w:ascii="E-BZ" w:hAnsi="E-BZ"/>
                <w:color w:val="000000"/>
                <w:sz w:val="19"/>
                <w:szCs w:val="19"/>
              </w:rPr>
              <w:t>SIF</w:t>
            </w:r>
          </w:p>
        </w:tc>
        <w:tc>
          <w:tcPr>
            <w:tcW w:w="7141" w:type="dxa"/>
            <w:vAlign w:val="center"/>
          </w:tcPr>
          <w:p w14:paraId="3FBE54C0" w14:textId="77777777" w:rsidR="00F16481" w:rsidRDefault="00F16481">
            <w:pPr>
              <w:rPr>
                <w:rFonts w:ascii="宋体" w:hAnsi="宋体" w:cs="宋体" w:hint="eastAsia"/>
                <w:szCs w:val="21"/>
              </w:rPr>
            </w:pPr>
            <w:r>
              <w:rPr>
                <w:rFonts w:ascii="FZSSK--GBK1-0" w:hAnsi="FZSSK--GBK1-0"/>
                <w:color w:val="000000"/>
                <w:sz w:val="19"/>
                <w:szCs w:val="19"/>
              </w:rPr>
              <w:t>安全仪表功能</w:t>
            </w:r>
            <w:r>
              <w:rPr>
                <w:rFonts w:ascii="E-BZ" w:hAnsi="E-BZ"/>
                <w:color w:val="000000"/>
                <w:sz w:val="19"/>
                <w:szCs w:val="19"/>
              </w:rPr>
              <w:t>(SafetyInstrumentedFunction)</w:t>
            </w:r>
          </w:p>
        </w:tc>
      </w:tr>
      <w:tr w:rsidR="00F16481" w14:paraId="62AA054C" w14:textId="77777777" w:rsidTr="00F16481">
        <w:trPr>
          <w:cantSplit/>
          <w:trHeight w:val="340"/>
          <w:jc w:val="center"/>
        </w:trPr>
        <w:tc>
          <w:tcPr>
            <w:tcW w:w="543" w:type="dxa"/>
            <w:vAlign w:val="center"/>
          </w:tcPr>
          <w:p w14:paraId="6278933A" w14:textId="77777777" w:rsidR="00F16481" w:rsidRDefault="00F16481" w:rsidP="00703545">
            <w:pPr>
              <w:jc w:val="center"/>
              <w:rPr>
                <w:rFonts w:ascii="宋体" w:hAnsi="宋体" w:cs="宋体" w:hint="eastAsia"/>
                <w:szCs w:val="21"/>
              </w:rPr>
            </w:pPr>
            <w:r>
              <w:rPr>
                <w:rFonts w:ascii="宋体" w:hAnsi="宋体" w:cs="宋体" w:hint="eastAsia"/>
                <w:szCs w:val="21"/>
              </w:rPr>
              <w:t>12</w:t>
            </w:r>
          </w:p>
        </w:tc>
        <w:tc>
          <w:tcPr>
            <w:tcW w:w="1717" w:type="dxa"/>
            <w:vAlign w:val="center"/>
          </w:tcPr>
          <w:p w14:paraId="46B4F3A2" w14:textId="77777777" w:rsidR="00F16481" w:rsidRDefault="00F16481">
            <w:pPr>
              <w:jc w:val="center"/>
              <w:rPr>
                <w:rFonts w:ascii="E-BZ" w:hAnsi="E-BZ"/>
                <w:color w:val="000000"/>
                <w:sz w:val="19"/>
                <w:szCs w:val="19"/>
              </w:rPr>
            </w:pPr>
            <w:r>
              <w:rPr>
                <w:rFonts w:ascii="E-BZ" w:hAnsi="E-BZ"/>
                <w:color w:val="000000"/>
                <w:sz w:val="19"/>
                <w:szCs w:val="19"/>
              </w:rPr>
              <w:t>SIL</w:t>
            </w:r>
          </w:p>
        </w:tc>
        <w:tc>
          <w:tcPr>
            <w:tcW w:w="7141" w:type="dxa"/>
            <w:vAlign w:val="center"/>
          </w:tcPr>
          <w:p w14:paraId="26F36658" w14:textId="77777777" w:rsidR="00F16481" w:rsidRDefault="00F16481">
            <w:pPr>
              <w:rPr>
                <w:rFonts w:ascii="FZSSK--GBK1-0" w:hAnsi="FZSSK--GBK1-0"/>
                <w:color w:val="000000"/>
                <w:sz w:val="19"/>
                <w:szCs w:val="19"/>
              </w:rPr>
            </w:pPr>
            <w:r>
              <w:rPr>
                <w:rFonts w:ascii="FZSSK--GBK1-0" w:hAnsi="FZSSK--GBK1-0"/>
                <w:color w:val="000000"/>
                <w:sz w:val="19"/>
                <w:szCs w:val="19"/>
              </w:rPr>
              <w:t>安全完整性等级</w:t>
            </w:r>
            <w:r>
              <w:rPr>
                <w:rFonts w:ascii="E-BZ" w:hAnsi="E-BZ"/>
                <w:color w:val="000000"/>
                <w:sz w:val="19"/>
                <w:szCs w:val="19"/>
              </w:rPr>
              <w:t>(SafetyIntegrityLevel)</w:t>
            </w:r>
          </w:p>
        </w:tc>
      </w:tr>
      <w:tr w:rsidR="00F16481" w14:paraId="00F63B8E" w14:textId="77777777" w:rsidTr="00F16481">
        <w:trPr>
          <w:cantSplit/>
          <w:trHeight w:val="340"/>
          <w:jc w:val="center"/>
        </w:trPr>
        <w:tc>
          <w:tcPr>
            <w:tcW w:w="543" w:type="dxa"/>
            <w:vAlign w:val="center"/>
          </w:tcPr>
          <w:p w14:paraId="2F9A31D1" w14:textId="77777777" w:rsidR="00F16481" w:rsidRDefault="00F16481">
            <w:pPr>
              <w:jc w:val="center"/>
              <w:rPr>
                <w:rFonts w:ascii="宋体" w:hAnsi="宋体" w:cs="宋体" w:hint="eastAsia"/>
                <w:szCs w:val="21"/>
              </w:rPr>
            </w:pPr>
            <w:r>
              <w:rPr>
                <w:rFonts w:ascii="宋体" w:hAnsi="宋体" w:cs="宋体" w:hint="eastAsia"/>
                <w:szCs w:val="21"/>
              </w:rPr>
              <w:t>13</w:t>
            </w:r>
          </w:p>
        </w:tc>
        <w:tc>
          <w:tcPr>
            <w:tcW w:w="1717" w:type="dxa"/>
            <w:vAlign w:val="center"/>
          </w:tcPr>
          <w:p w14:paraId="4975E668" w14:textId="77777777" w:rsidR="00F16481" w:rsidRDefault="00F16481">
            <w:pPr>
              <w:jc w:val="center"/>
              <w:rPr>
                <w:rFonts w:ascii="宋体" w:hAnsi="宋体" w:cs="宋体" w:hint="eastAsia"/>
                <w:szCs w:val="21"/>
              </w:rPr>
            </w:pPr>
            <w:r>
              <w:rPr>
                <w:rFonts w:ascii="宋体" w:hAnsi="宋体" w:cs="宋体" w:hint="eastAsia"/>
                <w:szCs w:val="21"/>
              </w:rPr>
              <w:t>GDS</w:t>
            </w:r>
          </w:p>
        </w:tc>
        <w:tc>
          <w:tcPr>
            <w:tcW w:w="7141" w:type="dxa"/>
            <w:vAlign w:val="center"/>
          </w:tcPr>
          <w:p w14:paraId="4B15088F" w14:textId="77777777" w:rsidR="00F16481" w:rsidRDefault="00F16481">
            <w:pPr>
              <w:rPr>
                <w:rFonts w:ascii="宋体" w:hAnsi="宋体" w:cs="宋体" w:hint="eastAsia"/>
                <w:szCs w:val="21"/>
              </w:rPr>
            </w:pPr>
            <w:r>
              <w:rPr>
                <w:rFonts w:ascii="宋体" w:hAnsi="宋体" w:cs="宋体" w:hint="eastAsia"/>
                <w:szCs w:val="21"/>
              </w:rPr>
              <w:t>可燃气体/有毒气体检测系统，Gas Detection System</w:t>
            </w:r>
          </w:p>
        </w:tc>
      </w:tr>
      <w:tr w:rsidR="00F16481" w14:paraId="5728D2B0" w14:textId="77777777" w:rsidTr="00F16481">
        <w:trPr>
          <w:cantSplit/>
          <w:trHeight w:val="340"/>
          <w:jc w:val="center"/>
        </w:trPr>
        <w:tc>
          <w:tcPr>
            <w:tcW w:w="543" w:type="dxa"/>
            <w:vAlign w:val="center"/>
          </w:tcPr>
          <w:p w14:paraId="015775C1" w14:textId="77777777" w:rsidR="00F16481" w:rsidRDefault="00F16481">
            <w:pPr>
              <w:jc w:val="center"/>
              <w:rPr>
                <w:rFonts w:ascii="宋体" w:hAnsi="宋体" w:cs="宋体" w:hint="eastAsia"/>
                <w:szCs w:val="21"/>
              </w:rPr>
            </w:pPr>
            <w:r>
              <w:rPr>
                <w:rFonts w:ascii="宋体" w:hAnsi="宋体" w:cs="宋体" w:hint="eastAsia"/>
                <w:szCs w:val="21"/>
              </w:rPr>
              <w:t>14</w:t>
            </w:r>
          </w:p>
        </w:tc>
        <w:tc>
          <w:tcPr>
            <w:tcW w:w="1717" w:type="dxa"/>
            <w:vAlign w:val="center"/>
          </w:tcPr>
          <w:p w14:paraId="134D2550" w14:textId="77777777" w:rsidR="00F16481" w:rsidRDefault="00F16481">
            <w:pPr>
              <w:jc w:val="center"/>
              <w:rPr>
                <w:rFonts w:ascii="宋体" w:hAnsi="宋体" w:cs="宋体" w:hint="eastAsia"/>
                <w:szCs w:val="21"/>
              </w:rPr>
            </w:pPr>
            <w:r>
              <w:rPr>
                <w:rFonts w:ascii="宋体" w:hAnsi="宋体" w:cs="宋体" w:hint="eastAsia"/>
                <w:szCs w:val="21"/>
              </w:rPr>
              <w:t>UPS</w:t>
            </w:r>
          </w:p>
        </w:tc>
        <w:tc>
          <w:tcPr>
            <w:tcW w:w="7141" w:type="dxa"/>
            <w:vAlign w:val="center"/>
          </w:tcPr>
          <w:p w14:paraId="119D35E2" w14:textId="77777777" w:rsidR="00F16481" w:rsidRDefault="00F16481">
            <w:pPr>
              <w:rPr>
                <w:rFonts w:ascii="宋体" w:hAnsi="宋体" w:cs="宋体" w:hint="eastAsia"/>
                <w:szCs w:val="21"/>
              </w:rPr>
            </w:pPr>
            <w:r>
              <w:rPr>
                <w:rFonts w:ascii="宋体" w:hAnsi="宋体" w:cs="宋体" w:hint="eastAsia"/>
                <w:szCs w:val="21"/>
              </w:rPr>
              <w:t>不间断电源，UninterruptiblePowerSupply</w:t>
            </w:r>
          </w:p>
        </w:tc>
      </w:tr>
      <w:tr w:rsidR="00F16481" w14:paraId="04AFD3A3" w14:textId="77777777" w:rsidTr="00F16481">
        <w:trPr>
          <w:cantSplit/>
          <w:trHeight w:val="340"/>
          <w:jc w:val="center"/>
        </w:trPr>
        <w:tc>
          <w:tcPr>
            <w:tcW w:w="543" w:type="dxa"/>
            <w:vAlign w:val="center"/>
          </w:tcPr>
          <w:p w14:paraId="5427993E" w14:textId="77777777" w:rsidR="00F16481" w:rsidRDefault="00F16481">
            <w:pPr>
              <w:jc w:val="center"/>
              <w:rPr>
                <w:rFonts w:ascii="宋体" w:hAnsi="宋体" w:cs="宋体" w:hint="eastAsia"/>
                <w:szCs w:val="21"/>
              </w:rPr>
            </w:pPr>
            <w:r>
              <w:rPr>
                <w:rFonts w:ascii="宋体" w:hAnsi="宋体" w:cs="宋体" w:hint="eastAsia"/>
                <w:szCs w:val="21"/>
              </w:rPr>
              <w:t>15</w:t>
            </w:r>
          </w:p>
        </w:tc>
        <w:tc>
          <w:tcPr>
            <w:tcW w:w="1717" w:type="dxa"/>
            <w:vAlign w:val="center"/>
          </w:tcPr>
          <w:p w14:paraId="0E2EC5E1" w14:textId="77777777" w:rsidR="00F16481" w:rsidRDefault="00F16481">
            <w:pPr>
              <w:jc w:val="center"/>
              <w:rPr>
                <w:rFonts w:ascii="宋体" w:hAnsi="宋体" w:cs="宋体" w:hint="eastAsia"/>
                <w:szCs w:val="21"/>
              </w:rPr>
            </w:pPr>
            <w:r>
              <w:rPr>
                <w:rFonts w:ascii="E-BZ" w:hAnsi="E-BZ"/>
                <w:color w:val="000000"/>
                <w:sz w:val="19"/>
                <w:szCs w:val="19"/>
              </w:rPr>
              <w:t>BPCS</w:t>
            </w:r>
          </w:p>
        </w:tc>
        <w:tc>
          <w:tcPr>
            <w:tcW w:w="7141" w:type="dxa"/>
            <w:vAlign w:val="center"/>
          </w:tcPr>
          <w:p w14:paraId="336A00DC" w14:textId="77777777" w:rsidR="00F16481" w:rsidRDefault="00F16481">
            <w:pPr>
              <w:rPr>
                <w:rFonts w:ascii="宋体" w:hAnsi="宋体" w:cs="宋体" w:hint="eastAsia"/>
                <w:szCs w:val="21"/>
              </w:rPr>
            </w:pPr>
            <w:r>
              <w:rPr>
                <w:rFonts w:ascii="FZSSK--GBK1-0" w:hAnsi="FZSSK--GBK1-0"/>
                <w:color w:val="000000"/>
                <w:sz w:val="19"/>
                <w:szCs w:val="19"/>
              </w:rPr>
              <w:t>基本过程控制系统</w:t>
            </w:r>
            <w:r>
              <w:rPr>
                <w:rFonts w:ascii="E-BZ" w:hAnsi="E-BZ"/>
                <w:color w:val="000000"/>
                <w:sz w:val="19"/>
                <w:szCs w:val="19"/>
              </w:rPr>
              <w:t>(BasicProcessControlSystem)</w:t>
            </w:r>
          </w:p>
        </w:tc>
      </w:tr>
      <w:tr w:rsidR="00F16481" w14:paraId="38D90C1F" w14:textId="77777777" w:rsidTr="00F16481">
        <w:trPr>
          <w:cantSplit/>
          <w:trHeight w:val="340"/>
          <w:jc w:val="center"/>
        </w:trPr>
        <w:tc>
          <w:tcPr>
            <w:tcW w:w="543" w:type="dxa"/>
            <w:vAlign w:val="center"/>
          </w:tcPr>
          <w:p w14:paraId="6856D447" w14:textId="77777777" w:rsidR="00F16481" w:rsidRDefault="00F16481">
            <w:pPr>
              <w:jc w:val="center"/>
              <w:rPr>
                <w:rFonts w:ascii="宋体" w:hAnsi="宋体" w:cs="宋体" w:hint="eastAsia"/>
                <w:szCs w:val="21"/>
              </w:rPr>
            </w:pPr>
            <w:r>
              <w:rPr>
                <w:rFonts w:ascii="宋体" w:hAnsi="宋体" w:cs="宋体" w:hint="eastAsia"/>
                <w:szCs w:val="21"/>
              </w:rPr>
              <w:t>16</w:t>
            </w:r>
          </w:p>
        </w:tc>
        <w:tc>
          <w:tcPr>
            <w:tcW w:w="1717" w:type="dxa"/>
            <w:vAlign w:val="center"/>
          </w:tcPr>
          <w:p w14:paraId="661A8D3E" w14:textId="77777777" w:rsidR="00F16481" w:rsidRDefault="00F16481">
            <w:pPr>
              <w:jc w:val="center"/>
              <w:rPr>
                <w:rFonts w:ascii="E-BZ" w:hAnsi="E-BZ"/>
                <w:color w:val="000000"/>
                <w:sz w:val="19"/>
                <w:szCs w:val="19"/>
              </w:rPr>
            </w:pPr>
            <w:r>
              <w:rPr>
                <w:rFonts w:ascii="E-BZ" w:hAnsi="E-BZ"/>
                <w:color w:val="000000"/>
                <w:sz w:val="19"/>
                <w:szCs w:val="19"/>
              </w:rPr>
              <w:t>LEL</w:t>
            </w:r>
          </w:p>
        </w:tc>
        <w:tc>
          <w:tcPr>
            <w:tcW w:w="7141" w:type="dxa"/>
            <w:vAlign w:val="center"/>
          </w:tcPr>
          <w:p w14:paraId="23A9817B" w14:textId="77777777" w:rsidR="00F16481" w:rsidRDefault="00F16481">
            <w:pPr>
              <w:rPr>
                <w:rFonts w:ascii="FZSSK--GBK1-0" w:hAnsi="FZSSK--GBK1-0"/>
                <w:color w:val="000000"/>
                <w:sz w:val="19"/>
                <w:szCs w:val="19"/>
              </w:rPr>
            </w:pPr>
            <w:r>
              <w:rPr>
                <w:rFonts w:ascii="FZSSK--GBK1-0" w:hAnsi="FZSSK--GBK1-0"/>
                <w:color w:val="000000"/>
                <w:sz w:val="19"/>
                <w:szCs w:val="19"/>
              </w:rPr>
              <w:t>爆炸下限</w:t>
            </w:r>
            <w:r>
              <w:rPr>
                <w:rFonts w:ascii="E-BZ" w:hAnsi="E-BZ"/>
                <w:color w:val="000000"/>
                <w:sz w:val="19"/>
                <w:szCs w:val="19"/>
              </w:rPr>
              <w:t>(LowerExplosionLimit)</w:t>
            </w:r>
          </w:p>
        </w:tc>
      </w:tr>
      <w:tr w:rsidR="00F16481" w14:paraId="247D68C0" w14:textId="77777777" w:rsidTr="00F16481">
        <w:trPr>
          <w:cantSplit/>
          <w:trHeight w:val="340"/>
          <w:jc w:val="center"/>
        </w:trPr>
        <w:tc>
          <w:tcPr>
            <w:tcW w:w="543" w:type="dxa"/>
            <w:vAlign w:val="center"/>
          </w:tcPr>
          <w:p w14:paraId="79B2E331" w14:textId="77777777" w:rsidR="00F16481" w:rsidRDefault="00F16481">
            <w:pPr>
              <w:jc w:val="center"/>
              <w:rPr>
                <w:rFonts w:ascii="宋体" w:hAnsi="宋体" w:cs="宋体" w:hint="eastAsia"/>
                <w:szCs w:val="21"/>
              </w:rPr>
            </w:pPr>
            <w:r>
              <w:rPr>
                <w:rFonts w:ascii="宋体" w:hAnsi="宋体" w:cs="宋体" w:hint="eastAsia"/>
                <w:szCs w:val="21"/>
              </w:rPr>
              <w:t>17</w:t>
            </w:r>
          </w:p>
        </w:tc>
        <w:tc>
          <w:tcPr>
            <w:tcW w:w="1717" w:type="dxa"/>
            <w:vAlign w:val="center"/>
          </w:tcPr>
          <w:p w14:paraId="5EC2B826" w14:textId="77777777" w:rsidR="00F16481" w:rsidRDefault="00F16481">
            <w:pPr>
              <w:jc w:val="center"/>
              <w:rPr>
                <w:rFonts w:ascii="E-BZ" w:hAnsi="E-BZ"/>
                <w:color w:val="000000"/>
                <w:sz w:val="19"/>
                <w:szCs w:val="19"/>
              </w:rPr>
            </w:pPr>
            <w:r>
              <w:rPr>
                <w:rFonts w:ascii="E-BZ" w:hAnsi="E-BZ"/>
                <w:color w:val="000000"/>
                <w:sz w:val="19"/>
                <w:szCs w:val="19"/>
              </w:rPr>
              <w:t>OEL</w:t>
            </w:r>
          </w:p>
        </w:tc>
        <w:tc>
          <w:tcPr>
            <w:tcW w:w="7141" w:type="dxa"/>
            <w:vAlign w:val="center"/>
          </w:tcPr>
          <w:p w14:paraId="6F1F72A0" w14:textId="77777777" w:rsidR="00F16481" w:rsidRDefault="00F16481">
            <w:pPr>
              <w:rPr>
                <w:rFonts w:ascii="FZSSK--GBK1-0" w:hAnsi="FZSSK--GBK1-0"/>
                <w:color w:val="000000"/>
                <w:sz w:val="19"/>
                <w:szCs w:val="19"/>
              </w:rPr>
            </w:pPr>
            <w:r>
              <w:rPr>
                <w:rFonts w:ascii="FZSSK--GBK1-0" w:hAnsi="FZSSK--GBK1-0"/>
                <w:color w:val="000000"/>
                <w:sz w:val="19"/>
                <w:szCs w:val="19"/>
              </w:rPr>
              <w:t>职业接触限值</w:t>
            </w:r>
            <w:r>
              <w:rPr>
                <w:rFonts w:ascii="E-BZ" w:hAnsi="E-BZ"/>
                <w:color w:val="000000"/>
                <w:sz w:val="19"/>
                <w:szCs w:val="19"/>
              </w:rPr>
              <w:t>(OccupationalExposureLimit)</w:t>
            </w:r>
          </w:p>
        </w:tc>
      </w:tr>
    </w:tbl>
    <w:p w14:paraId="7A2854B4" w14:textId="77777777" w:rsidR="00152C2C" w:rsidRDefault="00152C2C">
      <w:pPr>
        <w:spacing w:line="360" w:lineRule="auto"/>
        <w:jc w:val="center"/>
        <w:outlineLvl w:val="0"/>
        <w:rPr>
          <w:rFonts w:ascii="宋体" w:hAnsi="宋体" w:cs="宋体" w:hint="eastAsia"/>
          <w:b/>
          <w:sz w:val="32"/>
          <w:szCs w:val="32"/>
        </w:rPr>
        <w:sectPr w:rsidR="00152C2C">
          <w:pgSz w:w="11907" w:h="16840"/>
          <w:pgMar w:top="1418" w:right="1134" w:bottom="1134" w:left="1588" w:header="851" w:footer="992" w:gutter="0"/>
          <w:paperSrc w:first="1" w:other="1"/>
          <w:pgNumType w:fmt="upperRoman" w:start="1"/>
          <w:cols w:space="720"/>
          <w:docGrid w:linePitch="312"/>
        </w:sectPr>
      </w:pPr>
    </w:p>
    <w:p w14:paraId="78467E1D" w14:textId="77777777" w:rsidR="00152C2C" w:rsidRDefault="00152C2C">
      <w:pPr>
        <w:spacing w:line="360" w:lineRule="auto"/>
        <w:jc w:val="center"/>
        <w:outlineLvl w:val="0"/>
        <w:rPr>
          <w:rFonts w:ascii="宋体" w:hAnsi="宋体" w:cs="宋体" w:hint="eastAsia"/>
          <w:b/>
          <w:sz w:val="32"/>
          <w:szCs w:val="32"/>
        </w:rPr>
        <w:sectPr w:rsidR="00152C2C">
          <w:pgSz w:w="11907" w:h="16840"/>
          <w:pgMar w:top="1418" w:right="1134" w:bottom="1134" w:left="1588" w:header="851" w:footer="992" w:gutter="0"/>
          <w:paperSrc w:first="1" w:other="1"/>
          <w:pgNumType w:fmt="upperRoman" w:start="1"/>
          <w:cols w:space="720"/>
          <w:docGrid w:linePitch="312"/>
        </w:sectPr>
      </w:pPr>
    </w:p>
    <w:p w14:paraId="43612123" w14:textId="77777777" w:rsidR="00152C2C" w:rsidRDefault="00152C2C">
      <w:pPr>
        <w:spacing w:line="500" w:lineRule="exact"/>
        <w:jc w:val="center"/>
        <w:outlineLvl w:val="0"/>
        <w:rPr>
          <w:rFonts w:ascii="黑体" w:eastAsia="黑体" w:hAnsi="黑体" w:cs="宋体" w:hint="eastAsia"/>
          <w:b/>
          <w:sz w:val="28"/>
          <w:szCs w:val="28"/>
        </w:rPr>
      </w:pPr>
      <w:bookmarkStart w:id="110" w:name="_Toc17134"/>
      <w:bookmarkStart w:id="111" w:name="_Toc5296"/>
      <w:bookmarkStart w:id="112" w:name="_Toc15778"/>
      <w:bookmarkStart w:id="113" w:name="_Toc25365"/>
      <w:bookmarkStart w:id="114" w:name="_Toc25019"/>
      <w:bookmarkStart w:id="115" w:name="_Toc6452"/>
      <w:bookmarkStart w:id="116" w:name="_Toc19213"/>
      <w:bookmarkStart w:id="117" w:name="_Toc5063"/>
      <w:bookmarkStart w:id="118" w:name="_Toc178"/>
      <w:bookmarkStart w:id="119" w:name="_Toc1121"/>
      <w:bookmarkStart w:id="120" w:name="_Toc16060"/>
      <w:bookmarkStart w:id="121" w:name="_Toc21242"/>
      <w:bookmarkStart w:id="122" w:name="_Toc16359"/>
      <w:bookmarkStart w:id="123" w:name="_Toc4920"/>
      <w:bookmarkStart w:id="124" w:name="_Toc4879"/>
      <w:bookmarkStart w:id="125" w:name="_Toc8234"/>
      <w:bookmarkStart w:id="126" w:name="_Toc11789"/>
      <w:bookmarkStart w:id="127" w:name="_Toc179880102"/>
      <w:bookmarkStart w:id="128" w:name="_Toc18109"/>
      <w:bookmarkStart w:id="129" w:name="_Toc679"/>
      <w:bookmarkStart w:id="130" w:name="_Toc9317"/>
      <w:bookmarkStart w:id="131" w:name="_Toc103762950"/>
      <w:r>
        <w:rPr>
          <w:rFonts w:ascii="黑体" w:eastAsia="黑体" w:hAnsi="黑体" w:cs="宋体" w:hint="eastAsia"/>
          <w:b/>
          <w:sz w:val="28"/>
          <w:szCs w:val="28"/>
        </w:rPr>
        <w:lastRenderedPageBreak/>
        <w:t>前  言</w:t>
      </w:r>
      <w:bookmarkEnd w:id="63"/>
      <w:bookmarkEnd w:id="64"/>
      <w:bookmarkEnd w:id="65"/>
      <w:bookmarkEnd w:id="67"/>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0410646" w14:textId="77777777" w:rsidR="00152C2C" w:rsidRDefault="00152C2C">
      <w:pPr>
        <w:spacing w:line="500" w:lineRule="exact"/>
        <w:ind w:firstLineChars="200" w:firstLine="560"/>
        <w:rPr>
          <w:rFonts w:ascii="宋体" w:hAnsi="宋体" w:cs="ºÚÌå" w:hint="eastAsia"/>
          <w:color w:val="000000"/>
          <w:kern w:val="0"/>
          <w:sz w:val="28"/>
          <w:szCs w:val="28"/>
        </w:rPr>
      </w:pPr>
      <w:r>
        <w:rPr>
          <w:rFonts w:ascii="宋体" w:hAnsi="宋体" w:cs="ºÚÌå"/>
          <w:color w:val="000000"/>
          <w:kern w:val="0"/>
          <w:sz w:val="28"/>
          <w:szCs w:val="28"/>
        </w:rPr>
        <w:t>中国石油化工股份有限公司镇海炼化分公司</w:t>
      </w:r>
      <w:r>
        <w:rPr>
          <w:rFonts w:ascii="宋体" w:hAnsi="宋体" w:cs="ºÚÌå" w:hint="eastAsia"/>
          <w:color w:val="000000"/>
          <w:kern w:val="0"/>
          <w:sz w:val="28"/>
          <w:szCs w:val="28"/>
        </w:rPr>
        <w:t>（以下简称“镇海炼化”）</w:t>
      </w:r>
      <w:r>
        <w:rPr>
          <w:rFonts w:ascii="宋体" w:hAnsi="宋体" w:cs="ºÚÌå"/>
          <w:color w:val="000000"/>
          <w:kern w:val="0"/>
          <w:sz w:val="28"/>
          <w:szCs w:val="28"/>
        </w:rPr>
        <w:t>位于浙江省宁波市镇海区，是</w:t>
      </w:r>
      <w:hyperlink r:id="rId13" w:tgtFrame="http://baike.baidu.com/_blank" w:history="1">
        <w:r>
          <w:rPr>
            <w:rFonts w:ascii="宋体" w:hAnsi="宋体" w:cs="ºÚÌå"/>
            <w:color w:val="000000"/>
            <w:kern w:val="0"/>
            <w:sz w:val="28"/>
            <w:szCs w:val="28"/>
          </w:rPr>
          <w:t>中国石油化工</w:t>
        </w:r>
      </w:hyperlink>
      <w:r>
        <w:rPr>
          <w:rFonts w:ascii="宋体" w:hAnsi="宋体" w:cs="ºÚÌå"/>
          <w:color w:val="000000"/>
          <w:kern w:val="0"/>
          <w:sz w:val="28"/>
          <w:szCs w:val="28"/>
        </w:rPr>
        <w:t>股份有限公司直属的特大型控股的子公司。</w:t>
      </w:r>
    </w:p>
    <w:p w14:paraId="599A54A4" w14:textId="77777777" w:rsidR="00152C2C" w:rsidRDefault="00152C2C">
      <w:pPr>
        <w:spacing w:line="540" w:lineRule="exact"/>
        <w:ind w:firstLineChars="200" w:firstLine="560"/>
        <w:rPr>
          <w:rFonts w:ascii="宋体" w:hAnsi="宋体"/>
          <w:bCs/>
          <w:sz w:val="28"/>
          <w:szCs w:val="28"/>
        </w:rPr>
      </w:pPr>
      <w:bookmarkStart w:id="132" w:name="OLE_LINK24"/>
      <w:bookmarkStart w:id="133" w:name="OLE_LINK102"/>
      <w:bookmarkStart w:id="134" w:name="OLE_LINK103"/>
      <w:r>
        <w:rPr>
          <w:rFonts w:ascii="宋体" w:hAnsi="宋体"/>
          <w:bCs/>
          <w:sz w:val="28"/>
          <w:szCs w:val="28"/>
        </w:rPr>
        <w:t>中国石化镇海基地</w:t>
      </w:r>
      <w:r>
        <w:rPr>
          <w:rFonts w:ascii="宋体" w:hAnsi="宋体"/>
          <w:bCs/>
          <w:sz w:val="28"/>
          <w:szCs w:val="28"/>
          <w:lang w:bidi="en-US"/>
        </w:rPr>
        <w:t>是</w:t>
      </w:r>
      <w:r>
        <w:rPr>
          <w:rFonts w:ascii="宋体" w:hAnsi="宋体"/>
          <w:bCs/>
          <w:sz w:val="28"/>
          <w:szCs w:val="28"/>
        </w:rPr>
        <w:t>以中国石化镇海炼化分公司为龙头，以中石化宁波镇海炼化有限公司、中石化石油销售（商储）宁波分公司等2</w:t>
      </w:r>
      <w:r>
        <w:rPr>
          <w:rFonts w:ascii="宋体" w:hAnsi="宋体" w:hint="eastAsia"/>
          <w:bCs/>
          <w:sz w:val="28"/>
          <w:szCs w:val="28"/>
        </w:rPr>
        <w:t>4</w:t>
      </w:r>
      <w:r>
        <w:rPr>
          <w:rFonts w:ascii="宋体" w:hAnsi="宋体"/>
          <w:bCs/>
          <w:sz w:val="28"/>
          <w:szCs w:val="28"/>
        </w:rPr>
        <w:t>家合资合作及托管企业为主体，带动</w:t>
      </w:r>
      <w:r>
        <w:rPr>
          <w:rFonts w:ascii="宋体" w:hAnsi="宋体" w:hint="eastAsia"/>
          <w:bCs/>
          <w:sz w:val="28"/>
          <w:szCs w:val="28"/>
        </w:rPr>
        <w:t>N家产业链上下游企业一体发展</w:t>
      </w:r>
      <w:r>
        <w:rPr>
          <w:rFonts w:ascii="宋体" w:hAnsi="宋体"/>
          <w:bCs/>
          <w:sz w:val="28"/>
          <w:szCs w:val="28"/>
        </w:rPr>
        <w:t>的</w:t>
      </w:r>
      <w:r>
        <w:rPr>
          <w:rFonts w:ascii="宋体" w:hAnsi="宋体" w:hint="eastAsia"/>
          <w:bCs/>
          <w:sz w:val="28"/>
          <w:szCs w:val="28"/>
        </w:rPr>
        <w:t>“1+</w:t>
      </w:r>
      <w:r>
        <w:rPr>
          <w:rFonts w:ascii="宋体" w:hAnsi="宋体"/>
          <w:bCs/>
          <w:sz w:val="28"/>
          <w:szCs w:val="28"/>
        </w:rPr>
        <w:t>2</w:t>
      </w:r>
      <w:r>
        <w:rPr>
          <w:rFonts w:ascii="宋体" w:hAnsi="宋体" w:hint="eastAsia"/>
          <w:bCs/>
          <w:sz w:val="28"/>
          <w:szCs w:val="28"/>
        </w:rPr>
        <w:t>4+</w:t>
      </w:r>
      <w:r>
        <w:rPr>
          <w:rFonts w:ascii="宋体" w:hAnsi="宋体"/>
          <w:bCs/>
          <w:sz w:val="28"/>
          <w:szCs w:val="28"/>
        </w:rPr>
        <w:t>N</w:t>
      </w:r>
      <w:r>
        <w:rPr>
          <w:rFonts w:ascii="宋体" w:hAnsi="宋体" w:hint="eastAsia"/>
          <w:bCs/>
          <w:sz w:val="28"/>
          <w:szCs w:val="28"/>
        </w:rPr>
        <w:t>”管理格局的</w:t>
      </w:r>
      <w:r>
        <w:rPr>
          <w:rFonts w:ascii="宋体" w:hAnsi="宋体"/>
          <w:bCs/>
          <w:sz w:val="28"/>
          <w:szCs w:val="28"/>
        </w:rPr>
        <w:t>绿色石化基地，总面积约</w:t>
      </w:r>
      <w:r>
        <w:rPr>
          <w:rFonts w:ascii="宋体" w:hAnsi="宋体" w:hint="eastAsia"/>
          <w:bCs/>
          <w:sz w:val="28"/>
          <w:szCs w:val="28"/>
        </w:rPr>
        <w:t>2</w:t>
      </w:r>
      <w:r>
        <w:rPr>
          <w:rFonts w:ascii="宋体" w:hAnsi="宋体"/>
          <w:bCs/>
          <w:sz w:val="28"/>
          <w:szCs w:val="28"/>
        </w:rPr>
        <w:t>3.1平方公里</w:t>
      </w:r>
      <w:r>
        <w:rPr>
          <w:rFonts w:ascii="宋体" w:hAnsi="宋体" w:hint="eastAsia"/>
          <w:bCs/>
          <w:sz w:val="28"/>
          <w:szCs w:val="28"/>
        </w:rPr>
        <w:t>（含在建项目用地）</w:t>
      </w:r>
      <w:r>
        <w:rPr>
          <w:rFonts w:ascii="宋体" w:hAnsi="宋体"/>
          <w:bCs/>
          <w:sz w:val="28"/>
          <w:szCs w:val="28"/>
        </w:rPr>
        <w:t>。其中，中国石化镇海炼化分公司是中国石化旗下重点骨干炼油化工企业，前身是始建于1975年的浙江炼油厂，1983年划归原中国石化总公司，2006年登记为中国石化镇海炼化分公司。中石化宁波镇海炼化有限公司由中国石化与宁波市于2018年6月18日合资设立（股比85:15），按照“管理上一体化统筹、法律上独立法人运作”的定位，管理职能全部依托镇海炼化分公司（合称镇海炼化）。</w:t>
      </w:r>
      <w:r>
        <w:rPr>
          <w:rFonts w:ascii="宋体" w:hAnsi="宋体" w:hint="eastAsia"/>
          <w:bCs/>
          <w:sz w:val="28"/>
          <w:szCs w:val="28"/>
        </w:rPr>
        <w:t>目前</w:t>
      </w:r>
      <w:r>
        <w:rPr>
          <w:rFonts w:ascii="宋体" w:hAnsi="宋体"/>
          <w:bCs/>
          <w:sz w:val="28"/>
          <w:szCs w:val="28"/>
        </w:rPr>
        <w:t>，镇海炼化拥有2700万吨/年原油加工能力、220万吨/年乙烯生产能力，管理码头吞吐能力约1.2亿吨/年、罐储能力约1700万立方米</w:t>
      </w:r>
      <w:r>
        <w:rPr>
          <w:rFonts w:ascii="宋体" w:hAnsi="宋体" w:hint="eastAsia"/>
          <w:sz w:val="28"/>
          <w:szCs w:val="28"/>
        </w:rPr>
        <w:t>，管理资产总额近1000亿元</w:t>
      </w:r>
      <w:r>
        <w:rPr>
          <w:rFonts w:ascii="宋体" w:hAnsi="宋体" w:hint="eastAsia"/>
          <w:bCs/>
          <w:sz w:val="28"/>
          <w:szCs w:val="28"/>
        </w:rPr>
        <w:t>，</w:t>
      </w:r>
      <w:r>
        <w:rPr>
          <w:rFonts w:ascii="宋体" w:hAnsi="宋体"/>
          <w:bCs/>
          <w:sz w:val="28"/>
          <w:szCs w:val="28"/>
        </w:rPr>
        <w:t>是中国石化规模最大、盈利能力最强、技术最先进、管理水平最好、发展质量最优的炼化企业</w:t>
      </w:r>
      <w:r>
        <w:rPr>
          <w:rFonts w:ascii="宋体" w:hAnsi="宋体" w:hint="eastAsia"/>
          <w:bCs/>
          <w:sz w:val="28"/>
          <w:szCs w:val="28"/>
        </w:rPr>
        <w:t>，</w:t>
      </w:r>
      <w:r>
        <w:rPr>
          <w:rFonts w:ascii="宋体" w:hAnsi="宋体"/>
          <w:bCs/>
          <w:sz w:val="28"/>
          <w:szCs w:val="28"/>
        </w:rPr>
        <w:t>初步建成“世界级、高科技、一体化”绿色石化基地，成为我国石化工业高质量发展的代表。</w:t>
      </w:r>
    </w:p>
    <w:p w14:paraId="10ADEDAD" w14:textId="77777777" w:rsidR="00152C2C" w:rsidRDefault="00152C2C">
      <w:pPr>
        <w:pStyle w:val="af"/>
        <w:spacing w:line="500" w:lineRule="exact"/>
        <w:ind w:firstLineChars="200" w:firstLine="548"/>
        <w:rPr>
          <w:rFonts w:ascii="宋体" w:hAnsi="宋体"/>
          <w:sz w:val="28"/>
          <w:szCs w:val="28"/>
        </w:rPr>
      </w:pPr>
      <w:bookmarkStart w:id="135" w:name="OLE_LINK742"/>
      <w:bookmarkStart w:id="136" w:name="OLE_LINK741"/>
      <w:r>
        <w:rPr>
          <w:rFonts w:ascii="宋体" w:hAnsi="宋体"/>
          <w:color w:val="010202"/>
          <w:spacing w:val="-3"/>
          <w:sz w:val="28"/>
          <w:szCs w:val="28"/>
        </w:rPr>
        <w:t>经与国家发改委及宁波市的沟通协调,扩建1</w:t>
      </w:r>
      <w:r>
        <w:rPr>
          <w:rFonts w:ascii="宋体" w:hAnsi="宋体"/>
          <w:color w:val="010202"/>
          <w:spacing w:val="-4"/>
          <w:sz w:val="28"/>
          <w:szCs w:val="28"/>
        </w:rPr>
        <w:t>500</w:t>
      </w:r>
      <w:r>
        <w:rPr>
          <w:rFonts w:ascii="宋体" w:hAnsi="宋体"/>
          <w:color w:val="010202"/>
          <w:spacing w:val="-49"/>
          <w:sz w:val="28"/>
          <w:szCs w:val="28"/>
        </w:rPr>
        <w:t xml:space="preserve"> </w:t>
      </w:r>
      <w:r>
        <w:rPr>
          <w:rFonts w:ascii="宋体" w:hAnsi="宋体"/>
          <w:color w:val="010202"/>
          <w:spacing w:val="-4"/>
          <w:sz w:val="28"/>
          <w:szCs w:val="28"/>
        </w:rPr>
        <w:t>万吨/年炼油120</w:t>
      </w:r>
      <w:r>
        <w:rPr>
          <w:rFonts w:ascii="宋体" w:hAnsi="宋体"/>
          <w:color w:val="010202"/>
          <w:spacing w:val="-49"/>
          <w:sz w:val="28"/>
          <w:szCs w:val="28"/>
        </w:rPr>
        <w:t xml:space="preserve"> </w:t>
      </w:r>
      <w:r>
        <w:rPr>
          <w:rFonts w:ascii="宋体" w:hAnsi="宋体"/>
          <w:color w:val="010202"/>
          <w:spacing w:val="-4"/>
          <w:sz w:val="28"/>
          <w:szCs w:val="28"/>
        </w:rPr>
        <w:t>万</w:t>
      </w:r>
      <w:r>
        <w:rPr>
          <w:rFonts w:ascii="宋体" w:hAnsi="宋体"/>
          <w:color w:val="010202"/>
          <w:spacing w:val="5"/>
          <w:sz w:val="28"/>
          <w:szCs w:val="28"/>
        </w:rPr>
        <w:t>吨/年乙烯项目(炼油部分)二期工程按照镇海基地炼油能力总体增加1500</w:t>
      </w:r>
      <w:r>
        <w:rPr>
          <w:rFonts w:ascii="宋体" w:hAnsi="宋体"/>
          <w:color w:val="010202"/>
          <w:spacing w:val="9"/>
          <w:sz w:val="28"/>
          <w:szCs w:val="28"/>
        </w:rPr>
        <w:t>万吨/年不变,在2#地块新建炼油工程的规模按照1100</w:t>
      </w:r>
      <w:r>
        <w:rPr>
          <w:rFonts w:ascii="宋体" w:hAnsi="宋体"/>
          <w:color w:val="010202"/>
          <w:spacing w:val="-42"/>
          <w:sz w:val="28"/>
          <w:szCs w:val="28"/>
        </w:rPr>
        <w:t xml:space="preserve"> </w:t>
      </w:r>
      <w:r>
        <w:rPr>
          <w:rFonts w:ascii="宋体" w:hAnsi="宋体"/>
          <w:color w:val="010202"/>
          <w:spacing w:val="9"/>
          <w:sz w:val="28"/>
          <w:szCs w:val="28"/>
        </w:rPr>
        <w:t>万吨/年考虑,下</w:t>
      </w:r>
      <w:r>
        <w:rPr>
          <w:rFonts w:ascii="宋体" w:hAnsi="宋体"/>
          <w:color w:val="010202"/>
          <w:sz w:val="28"/>
          <w:szCs w:val="28"/>
        </w:rPr>
        <w:t xml:space="preserve"> </w:t>
      </w:r>
      <w:r>
        <w:rPr>
          <w:rFonts w:ascii="宋体" w:hAnsi="宋体"/>
          <w:color w:val="010202"/>
          <w:spacing w:val="2"/>
          <w:sz w:val="28"/>
          <w:szCs w:val="28"/>
        </w:rPr>
        <w:t>游配套部分高端化工装置,同时规划建设150</w:t>
      </w:r>
      <w:r>
        <w:rPr>
          <w:rFonts w:ascii="宋体" w:hAnsi="宋体"/>
          <w:color w:val="010202"/>
          <w:spacing w:val="-54"/>
          <w:sz w:val="28"/>
          <w:szCs w:val="28"/>
        </w:rPr>
        <w:t xml:space="preserve"> </w:t>
      </w:r>
      <w:r>
        <w:rPr>
          <w:rFonts w:ascii="宋体" w:hAnsi="宋体"/>
          <w:color w:val="010202"/>
          <w:spacing w:val="2"/>
          <w:sz w:val="28"/>
          <w:szCs w:val="28"/>
        </w:rPr>
        <w:t>万吨/年乙烯工程。</w:t>
      </w:r>
    </w:p>
    <w:p w14:paraId="7B83BC64" w14:textId="77777777" w:rsidR="00152C2C" w:rsidRDefault="00152C2C">
      <w:pPr>
        <w:pStyle w:val="af"/>
        <w:spacing w:line="500" w:lineRule="exact"/>
        <w:ind w:firstLineChars="200" w:firstLine="560"/>
        <w:rPr>
          <w:rFonts w:ascii="宋体" w:hAnsi="宋体" w:hint="eastAsia"/>
          <w:color w:val="000000"/>
          <w:sz w:val="28"/>
          <w:szCs w:val="28"/>
        </w:rPr>
      </w:pPr>
      <w:bookmarkStart w:id="137" w:name="OLE_LINK530"/>
      <w:bookmarkStart w:id="138" w:name="OLE_LINK529"/>
      <w:bookmarkStart w:id="139" w:name="OLE_LINK744"/>
      <w:bookmarkStart w:id="140" w:name="OLE_LINK745"/>
      <w:bookmarkEnd w:id="135"/>
      <w:bookmarkEnd w:id="136"/>
      <w:r>
        <w:rPr>
          <w:rFonts w:ascii="宋体" w:hAnsi="宋体" w:cs="宋体" w:hint="eastAsia"/>
          <w:sz w:val="28"/>
          <w:szCs w:val="28"/>
        </w:rPr>
        <w:t>根据“1100万吨炼油工程和高端合成新材料项目</w:t>
      </w:r>
      <w:r>
        <w:rPr>
          <w:rFonts w:ascii="宋体" w:hAnsi="宋体" w:cs="宋体" w:hint="eastAsia"/>
          <w:color w:val="FF0000"/>
          <w:sz w:val="28"/>
          <w:szCs w:val="28"/>
        </w:rPr>
        <w:t>”</w:t>
      </w:r>
      <w:r>
        <w:rPr>
          <w:rFonts w:ascii="宋体" w:hAnsi="宋体"/>
          <w:sz w:val="28"/>
          <w:szCs w:val="28"/>
        </w:rPr>
        <w:t>总物料平衡，</w:t>
      </w:r>
      <w:bookmarkStart w:id="141" w:name="OLE_LINK58"/>
      <w:bookmarkStart w:id="142" w:name="OLE_LINK59"/>
      <w:r>
        <w:rPr>
          <w:rFonts w:ascii="宋体" w:hAnsi="宋体" w:hint="eastAsia"/>
          <w:color w:val="000000"/>
          <w:sz w:val="28"/>
          <w:szCs w:val="28"/>
        </w:rPr>
        <w:t>为统筹解决炼化老区、扩建</w:t>
      </w:r>
      <w:r>
        <w:rPr>
          <w:rFonts w:ascii="宋体" w:hAnsi="宋体"/>
          <w:color w:val="000000"/>
          <w:sz w:val="28"/>
          <w:szCs w:val="28"/>
        </w:rPr>
        <w:t>1500</w:t>
      </w:r>
      <w:r>
        <w:rPr>
          <w:rFonts w:ascii="宋体" w:hAnsi="宋体" w:hint="eastAsia"/>
          <w:color w:val="000000"/>
          <w:sz w:val="28"/>
          <w:szCs w:val="28"/>
        </w:rPr>
        <w:t>万吨</w:t>
      </w:r>
      <w:r>
        <w:rPr>
          <w:rFonts w:ascii="宋体" w:hAnsi="宋体"/>
          <w:color w:val="000000"/>
          <w:sz w:val="28"/>
          <w:szCs w:val="28"/>
        </w:rPr>
        <w:t>/</w:t>
      </w:r>
      <w:r>
        <w:rPr>
          <w:rFonts w:ascii="宋体" w:hAnsi="宋体" w:hint="eastAsia"/>
          <w:color w:val="000000"/>
          <w:sz w:val="28"/>
          <w:szCs w:val="28"/>
        </w:rPr>
        <w:t>年炼油</w:t>
      </w:r>
      <w:r>
        <w:rPr>
          <w:rFonts w:ascii="宋体" w:hAnsi="宋体"/>
          <w:color w:val="000000"/>
          <w:sz w:val="28"/>
          <w:szCs w:val="28"/>
        </w:rPr>
        <w:t>120</w:t>
      </w:r>
      <w:r>
        <w:rPr>
          <w:rFonts w:ascii="宋体" w:hAnsi="宋体" w:hint="eastAsia"/>
          <w:color w:val="000000"/>
          <w:sz w:val="28"/>
          <w:szCs w:val="28"/>
        </w:rPr>
        <w:t>万吨</w:t>
      </w:r>
      <w:r>
        <w:rPr>
          <w:rFonts w:ascii="宋体" w:hAnsi="宋体"/>
          <w:color w:val="000000"/>
          <w:sz w:val="28"/>
          <w:szCs w:val="28"/>
        </w:rPr>
        <w:t>/</w:t>
      </w:r>
      <w:r>
        <w:rPr>
          <w:rFonts w:ascii="宋体" w:hAnsi="宋体" w:hint="eastAsia"/>
          <w:color w:val="000000"/>
          <w:sz w:val="28"/>
          <w:szCs w:val="28"/>
        </w:rPr>
        <w:t>年乙烯项目中的乙烯部分，以及高端新材料项目、</w:t>
      </w:r>
      <w:r>
        <w:rPr>
          <w:rFonts w:ascii="宋体" w:hAnsi="宋体"/>
          <w:color w:val="000000"/>
          <w:sz w:val="28"/>
          <w:szCs w:val="28"/>
        </w:rPr>
        <w:t>150</w:t>
      </w:r>
      <w:r>
        <w:rPr>
          <w:rFonts w:ascii="宋体" w:hAnsi="宋体" w:hint="eastAsia"/>
          <w:color w:val="000000"/>
          <w:sz w:val="28"/>
          <w:szCs w:val="28"/>
        </w:rPr>
        <w:t>万吨</w:t>
      </w:r>
      <w:r>
        <w:rPr>
          <w:rFonts w:ascii="宋体" w:hAnsi="宋体"/>
          <w:color w:val="000000"/>
          <w:sz w:val="28"/>
          <w:szCs w:val="28"/>
        </w:rPr>
        <w:t>/</w:t>
      </w:r>
      <w:r>
        <w:rPr>
          <w:rFonts w:ascii="宋体" w:hAnsi="宋体" w:hint="eastAsia"/>
          <w:color w:val="000000"/>
          <w:sz w:val="28"/>
          <w:szCs w:val="28"/>
        </w:rPr>
        <w:t>年乙烯项目</w:t>
      </w:r>
      <w:r>
        <w:rPr>
          <w:rFonts w:ascii="宋体" w:hAnsi="宋体" w:hint="eastAsia"/>
          <w:sz w:val="28"/>
          <w:szCs w:val="28"/>
        </w:rPr>
        <w:t>的物料供给及储存需要，</w:t>
      </w:r>
      <w:r>
        <w:rPr>
          <w:rFonts w:ascii="宋体" w:hAnsi="宋体"/>
          <w:sz w:val="28"/>
          <w:szCs w:val="28"/>
        </w:rPr>
        <w:t>需</w:t>
      </w:r>
      <w:r>
        <w:rPr>
          <w:rFonts w:ascii="宋体" w:hAnsi="宋体" w:hint="eastAsia"/>
          <w:sz w:val="28"/>
          <w:szCs w:val="28"/>
        </w:rPr>
        <w:t>对</w:t>
      </w:r>
      <w:r>
        <w:rPr>
          <w:rFonts w:ascii="宋体" w:hAnsi="宋体"/>
          <w:sz w:val="28"/>
          <w:szCs w:val="28"/>
        </w:rPr>
        <w:t>炼油老区</w:t>
      </w:r>
      <w:r>
        <w:rPr>
          <w:rFonts w:ascii="宋体" w:hAnsi="宋体" w:hint="eastAsia"/>
          <w:sz w:val="28"/>
          <w:szCs w:val="28"/>
        </w:rPr>
        <w:t>现罐区、</w:t>
      </w:r>
      <w:r>
        <w:rPr>
          <w:rFonts w:hint="eastAsia"/>
          <w:sz w:val="28"/>
          <w:szCs w:val="28"/>
        </w:rPr>
        <w:t>PP</w:t>
      </w:r>
      <w:r>
        <w:rPr>
          <w:rFonts w:hint="eastAsia"/>
          <w:sz w:val="28"/>
          <w:szCs w:val="28"/>
        </w:rPr>
        <w:t>装置老区配套改造</w:t>
      </w:r>
      <w:r>
        <w:rPr>
          <w:rFonts w:ascii="宋体" w:hAnsi="宋体" w:hint="eastAsia"/>
          <w:sz w:val="28"/>
          <w:szCs w:val="28"/>
        </w:rPr>
        <w:t>，</w:t>
      </w:r>
      <w:r>
        <w:rPr>
          <w:rFonts w:ascii="宋体" w:hAnsi="宋体" w:hint="eastAsia"/>
          <w:color w:val="000000"/>
          <w:sz w:val="28"/>
          <w:szCs w:val="28"/>
        </w:rPr>
        <w:t>新建公共仓库及化学品库等</w:t>
      </w:r>
      <w:r>
        <w:rPr>
          <w:rFonts w:ascii="宋体" w:hAnsi="宋体" w:hint="eastAsia"/>
          <w:sz w:val="28"/>
          <w:szCs w:val="28"/>
        </w:rPr>
        <w:t>满足原料及产品储存需要</w:t>
      </w:r>
      <w:bookmarkEnd w:id="141"/>
      <w:bookmarkEnd w:id="142"/>
      <w:r>
        <w:rPr>
          <w:rFonts w:ascii="宋体" w:hAnsi="宋体" w:hint="eastAsia"/>
          <w:color w:val="000000"/>
          <w:sz w:val="28"/>
          <w:szCs w:val="28"/>
        </w:rPr>
        <w:t>；</w:t>
      </w:r>
      <w:bookmarkEnd w:id="137"/>
      <w:bookmarkEnd w:id="138"/>
      <w:r>
        <w:rPr>
          <w:rFonts w:ascii="宋体" w:hAnsi="宋体" w:hint="eastAsia"/>
          <w:sz w:val="28"/>
          <w:szCs w:val="28"/>
        </w:rPr>
        <w:t>配套建设相关物料管道及管廊架、</w:t>
      </w:r>
      <w:r>
        <w:rPr>
          <w:rFonts w:hint="eastAsia"/>
          <w:sz w:val="28"/>
          <w:szCs w:val="28"/>
        </w:rPr>
        <w:t>厂际工艺及热力管网、</w:t>
      </w:r>
      <w:r>
        <w:rPr>
          <w:rFonts w:hint="eastAsia"/>
          <w:kern w:val="0"/>
          <w:sz w:val="28"/>
          <w:szCs w:val="28"/>
        </w:rPr>
        <w:lastRenderedPageBreak/>
        <w:t>厂际工艺及热力管网及</w:t>
      </w:r>
      <w:r>
        <w:rPr>
          <w:rFonts w:hint="eastAsia"/>
          <w:sz w:val="28"/>
          <w:szCs w:val="28"/>
        </w:rPr>
        <w:t>厂外给排水管网等配套项目。</w:t>
      </w:r>
    </w:p>
    <w:bookmarkEnd w:id="132"/>
    <w:bookmarkEnd w:id="133"/>
    <w:bookmarkEnd w:id="134"/>
    <w:bookmarkEnd w:id="139"/>
    <w:bookmarkEnd w:id="140"/>
    <w:p w14:paraId="07DF5187" w14:textId="77777777" w:rsidR="00152C2C" w:rsidRDefault="00152C2C">
      <w:pPr>
        <w:spacing w:line="500" w:lineRule="exact"/>
        <w:ind w:firstLine="561"/>
        <w:rPr>
          <w:rFonts w:ascii="宋体" w:hAnsi="宋体" w:cs="宋体" w:hint="eastAsia"/>
          <w:sz w:val="28"/>
          <w:szCs w:val="28"/>
          <w:lang w:val="zh-CN"/>
        </w:rPr>
      </w:pPr>
      <w:r>
        <w:rPr>
          <w:rFonts w:ascii="宋体" w:hAnsi="宋体" w:cs="宋体" w:hint="eastAsia"/>
          <w:sz w:val="28"/>
          <w:szCs w:val="28"/>
          <w:lang w:val="zh-CN"/>
        </w:rPr>
        <w:t>为了贯彻“</w:t>
      </w:r>
      <w:r>
        <w:rPr>
          <w:rFonts w:ascii="宋体" w:hAnsi="宋体" w:cs="宋体" w:hint="eastAsia"/>
          <w:sz w:val="28"/>
        </w:rPr>
        <w:t>安全第一、预防为主、综合治理</w:t>
      </w:r>
      <w:r>
        <w:rPr>
          <w:rFonts w:ascii="宋体" w:hAnsi="宋体" w:cs="宋体" w:hint="eastAsia"/>
          <w:sz w:val="28"/>
          <w:szCs w:val="28"/>
          <w:lang w:val="zh-CN"/>
        </w:rPr>
        <w:t>”的安全生产方针，根据《中华人民共和国安全生产法》、《危险化学品安全管理条例》和</w:t>
      </w:r>
      <w:r>
        <w:rPr>
          <w:rFonts w:ascii="宋体" w:hAnsi="宋体" w:cs="宋体" w:hint="eastAsia"/>
          <w:sz w:val="28"/>
        </w:rPr>
        <w:t>《危险化学品建设项目安全监督管理办法》等</w:t>
      </w:r>
      <w:r>
        <w:rPr>
          <w:rFonts w:ascii="宋体" w:hAnsi="宋体" w:cs="宋体" w:hint="eastAsia"/>
          <w:sz w:val="28"/>
          <w:szCs w:val="28"/>
          <w:lang w:val="zh-CN"/>
        </w:rPr>
        <w:t>的规定，该建设项目应进行安全评价。</w:t>
      </w:r>
    </w:p>
    <w:p w14:paraId="1D474BA3" w14:textId="77777777" w:rsidR="00152C2C" w:rsidRDefault="00152C2C">
      <w:pPr>
        <w:spacing w:line="500" w:lineRule="exact"/>
        <w:ind w:firstLine="561"/>
        <w:rPr>
          <w:rFonts w:ascii="宋体" w:hAnsi="宋体" w:cs="宋体" w:hint="eastAsia"/>
          <w:sz w:val="28"/>
          <w:szCs w:val="28"/>
          <w:lang w:val="zh-CN"/>
        </w:rPr>
      </w:pPr>
      <w:r>
        <w:rPr>
          <w:rFonts w:ascii="宋体" w:hAnsi="宋体" w:cs="宋体" w:hint="eastAsia"/>
          <w:sz w:val="28"/>
          <w:szCs w:val="28"/>
          <w:lang w:val="zh-CN"/>
        </w:rPr>
        <w:t>我公司受</w:t>
      </w:r>
      <w:r>
        <w:rPr>
          <w:rFonts w:ascii="宋体" w:hAnsi="宋体" w:cs="宋体" w:hint="eastAsia"/>
          <w:sz w:val="28"/>
          <w:szCs w:val="28"/>
        </w:rPr>
        <w:t>镇海炼化</w:t>
      </w:r>
      <w:r>
        <w:rPr>
          <w:rFonts w:ascii="宋体" w:hAnsi="宋体" w:cs="宋体" w:hint="eastAsia"/>
          <w:sz w:val="28"/>
          <w:szCs w:val="28"/>
          <w:lang w:val="zh-CN"/>
        </w:rPr>
        <w:t>委托，对本项目进行安全评价。评价组依照国家现行有关安全卫生方面的法律、法规和标准，通过收集查阅有关资料，征求有关人员的意见，采用先进可靠的安全评价技术，从工程项目的周边环境、总体布局、设备设施、工艺、物料等方面，进行了定性、定量的全面分析论证，提出了消除、</w:t>
      </w:r>
      <w:r>
        <w:rPr>
          <w:rFonts w:ascii="宋体" w:hAnsi="宋体" w:cs="宋体" w:hint="eastAsia"/>
          <w:sz w:val="28"/>
        </w:rPr>
        <w:t>预防或降低装置危险性、提高安全运行等级的对策措施</w:t>
      </w:r>
      <w:r>
        <w:rPr>
          <w:rFonts w:ascii="宋体" w:hAnsi="宋体" w:cs="宋体" w:hint="eastAsia"/>
          <w:sz w:val="28"/>
          <w:szCs w:val="28"/>
          <w:lang w:val="zh-CN"/>
        </w:rPr>
        <w:t>。</w:t>
      </w:r>
    </w:p>
    <w:p w14:paraId="532D6A68" w14:textId="77777777" w:rsidR="00152C2C" w:rsidRDefault="00152C2C">
      <w:pPr>
        <w:pStyle w:val="23"/>
        <w:spacing w:line="500" w:lineRule="exact"/>
        <w:ind w:firstLine="560"/>
        <w:rPr>
          <w:rFonts w:cs="宋体" w:hint="eastAsia"/>
          <w:color w:val="auto"/>
          <w:sz w:val="28"/>
        </w:rPr>
      </w:pPr>
      <w:r>
        <w:rPr>
          <w:rFonts w:cs="宋体" w:hint="eastAsia"/>
          <w:color w:val="auto"/>
          <w:sz w:val="28"/>
        </w:rPr>
        <w:t>在评价的过程中得到了各级应急管理部门、镇海炼化等有关单位的大力支持，在此谨表示衷心的感谢！</w:t>
      </w:r>
    </w:p>
    <w:p w14:paraId="1057E87B" w14:textId="77777777" w:rsidR="00152C2C" w:rsidRDefault="00152C2C">
      <w:pPr>
        <w:spacing w:line="360" w:lineRule="auto"/>
        <w:jc w:val="center"/>
        <w:rPr>
          <w:rFonts w:ascii="宋体" w:hAnsi="宋体" w:cs="宋体" w:hint="eastAsia"/>
          <w:caps/>
          <w:sz w:val="24"/>
        </w:rPr>
      </w:pPr>
      <w:r>
        <w:rPr>
          <w:rFonts w:ascii="宋体" w:hAnsi="宋体" w:cs="宋体"/>
          <w:b/>
          <w:bCs/>
          <w:sz w:val="28"/>
        </w:rPr>
        <w:br w:type="page"/>
      </w:r>
      <w:bookmarkStart w:id="143" w:name="_Toc160859579"/>
      <w:bookmarkStart w:id="144" w:name="_Toc186273615"/>
      <w:bookmarkStart w:id="145" w:name="_Toc148429055"/>
      <w:bookmarkStart w:id="146" w:name="_Toc161042258"/>
      <w:bookmarkStart w:id="147" w:name="_Toc176576628"/>
      <w:bookmarkStart w:id="148" w:name="_Toc23784"/>
      <w:bookmarkStart w:id="149" w:name="_Toc190762527"/>
      <w:bookmarkStart w:id="150" w:name="_Toc22639"/>
      <w:bookmarkStart w:id="151" w:name="_Toc11904"/>
      <w:bookmarkStart w:id="152" w:name="_Toc7445"/>
      <w:bookmarkStart w:id="153" w:name="_Toc198521453"/>
      <w:bookmarkStart w:id="154" w:name="_Toc12829"/>
      <w:bookmarkStart w:id="155" w:name="_Toc7474"/>
      <w:bookmarkStart w:id="156" w:name="_Toc23455"/>
      <w:bookmarkStart w:id="157" w:name="_Toc28176"/>
      <w:bookmarkStart w:id="158" w:name="_Toc29314"/>
      <w:bookmarkStart w:id="159" w:name="_Toc198457525"/>
      <w:bookmarkStart w:id="160" w:name="_Toc18960"/>
      <w:bookmarkStart w:id="161" w:name="_Toc2479"/>
      <w:bookmarkStart w:id="162" w:name="_Toc13900"/>
      <w:bookmarkStart w:id="163" w:name="_Toc25942"/>
      <w:bookmarkStart w:id="164" w:name="_Toc11285"/>
      <w:bookmarkStart w:id="165" w:name="_Toc207606586"/>
      <w:bookmarkStart w:id="166" w:name="_Toc7804"/>
      <w:bookmarkStart w:id="167" w:name="_Toc382"/>
      <w:bookmarkStart w:id="168" w:name="_Toc21576"/>
      <w:bookmarkStart w:id="169" w:name="_Toc27988"/>
      <w:bookmarkStart w:id="170" w:name="_Toc23824"/>
      <w:bookmarkStart w:id="171" w:name="_Toc11521"/>
      <w:bookmarkStart w:id="172" w:name="_Toc3443"/>
      <w:bookmarkStart w:id="173" w:name="_Toc151792104"/>
      <w:bookmarkStart w:id="174" w:name="_Toc150849417"/>
      <w:bookmarkEnd w:id="66"/>
      <w:bookmarkEnd w:id="68"/>
      <w:r>
        <w:rPr>
          <w:rFonts w:ascii="宋体" w:hAnsi="宋体" w:cs="宋体" w:hint="eastAsia"/>
          <w:caps/>
          <w:sz w:val="24"/>
        </w:rPr>
        <w:lastRenderedPageBreak/>
        <w:t>目    录</w:t>
      </w:r>
    </w:p>
    <w:p w14:paraId="177E8237" w14:textId="77777777" w:rsidR="00152C2C" w:rsidRDefault="00152C2C">
      <w:pPr>
        <w:pStyle w:val="10"/>
        <w:spacing w:beforeLines="0" w:before="0"/>
        <w:rPr>
          <w:rFonts w:ascii="宋体" w:hAnsi="宋体"/>
          <w:b w:val="0"/>
          <w:bCs w:val="0"/>
          <w:caps w:val="0"/>
          <w:sz w:val="24"/>
          <w:szCs w:val="24"/>
          <w:lang w:val="en-US" w:eastAsia="zh-CN"/>
        </w:rPr>
      </w:pPr>
      <w:r>
        <w:rPr>
          <w:rFonts w:ascii="宋体" w:hAnsi="宋体" w:cs="宋体" w:hint="eastAsia"/>
          <w:b w:val="0"/>
          <w:caps w:val="0"/>
          <w:sz w:val="24"/>
          <w:szCs w:val="24"/>
        </w:rPr>
        <w:fldChar w:fldCharType="begin"/>
      </w:r>
      <w:r>
        <w:rPr>
          <w:rFonts w:ascii="宋体" w:hAnsi="宋体" w:cs="宋体" w:hint="eastAsia"/>
          <w:b w:val="0"/>
          <w:caps w:val="0"/>
          <w:sz w:val="24"/>
          <w:szCs w:val="24"/>
        </w:rPr>
        <w:instrText xml:space="preserve"> TOC \o "1-3" \h \z \u </w:instrText>
      </w:r>
      <w:r>
        <w:rPr>
          <w:rFonts w:ascii="宋体" w:hAnsi="宋体" w:cs="宋体" w:hint="eastAsia"/>
          <w:b w:val="0"/>
          <w:caps w:val="0"/>
          <w:sz w:val="24"/>
          <w:szCs w:val="24"/>
        </w:rPr>
        <w:fldChar w:fldCharType="separate"/>
      </w:r>
      <w:hyperlink w:anchor="_Toc179880101" w:history="1">
        <w:r>
          <w:rPr>
            <w:rStyle w:val="affd"/>
            <w:rFonts w:ascii="宋体" w:hAnsi="宋体" w:cs="宋体" w:hint="eastAsia"/>
            <w:b w:val="0"/>
            <w:sz w:val="24"/>
            <w:szCs w:val="24"/>
            <w:lang w:val="en-US" w:eastAsia="zh-CN"/>
          </w:rPr>
          <w:t>安全评价报告摘要</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_Toc179880101 \h </w:instrText>
        </w:r>
        <w:r>
          <w:rPr>
            <w:rFonts w:ascii="宋体" w:hAnsi="宋体"/>
            <w:b w:val="0"/>
            <w:sz w:val="24"/>
            <w:szCs w:val="24"/>
            <w:lang w:val="en-US" w:eastAsia="zh-CN"/>
          </w:rPr>
          <w:fldChar w:fldCharType="separate"/>
        </w:r>
        <w:r>
          <w:rPr>
            <w:rFonts w:ascii="宋体" w:hAnsi="宋体"/>
            <w:b w:val="0"/>
            <w:sz w:val="24"/>
            <w:szCs w:val="24"/>
            <w:lang w:val="en-US" w:eastAsia="zh-CN"/>
          </w:rPr>
          <w:t>I</w:t>
        </w:r>
        <w:r>
          <w:rPr>
            <w:rFonts w:ascii="宋体" w:hAnsi="宋体"/>
            <w:b w:val="0"/>
            <w:sz w:val="24"/>
            <w:szCs w:val="24"/>
            <w:lang w:val="en-US" w:eastAsia="zh-CN"/>
          </w:rPr>
          <w:fldChar w:fldCharType="end"/>
        </w:r>
      </w:hyperlink>
    </w:p>
    <w:p w14:paraId="6B562F0D" w14:textId="77777777" w:rsidR="00152C2C" w:rsidRDefault="00152C2C">
      <w:pPr>
        <w:pStyle w:val="10"/>
        <w:spacing w:beforeLines="0" w:before="0"/>
        <w:rPr>
          <w:rFonts w:ascii="宋体" w:hAnsi="宋体"/>
          <w:b w:val="0"/>
          <w:bCs w:val="0"/>
          <w:caps w:val="0"/>
          <w:sz w:val="24"/>
          <w:szCs w:val="24"/>
          <w:lang w:val="en-US" w:eastAsia="zh-CN"/>
        </w:rPr>
      </w:pPr>
      <w:hyperlink w:anchor="_Toc179880102" w:history="1">
        <w:r>
          <w:rPr>
            <w:rStyle w:val="affd"/>
            <w:rFonts w:ascii="宋体" w:hAnsi="宋体" w:cs="宋体" w:hint="eastAsia"/>
            <w:b w:val="0"/>
            <w:sz w:val="24"/>
            <w:szCs w:val="24"/>
            <w:lang w:val="en-US" w:eastAsia="zh-CN"/>
          </w:rPr>
          <w:t>前</w:t>
        </w:r>
        <w:r>
          <w:rPr>
            <w:rStyle w:val="affd"/>
            <w:rFonts w:ascii="宋体" w:hAnsi="宋体" w:cs="宋体"/>
            <w:b w:val="0"/>
            <w:sz w:val="24"/>
            <w:szCs w:val="24"/>
            <w:lang w:val="en-US" w:eastAsia="zh-CN"/>
          </w:rPr>
          <w:t xml:space="preserve">  </w:t>
        </w:r>
        <w:r>
          <w:rPr>
            <w:rStyle w:val="affd"/>
            <w:rFonts w:ascii="宋体" w:hAnsi="宋体" w:cs="宋体" w:hint="eastAsia"/>
            <w:b w:val="0"/>
            <w:sz w:val="24"/>
            <w:szCs w:val="24"/>
            <w:lang w:val="en-US" w:eastAsia="zh-CN"/>
          </w:rPr>
          <w:t>言</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_Toc179880102 \h </w:instrText>
        </w:r>
        <w:r>
          <w:rPr>
            <w:rFonts w:ascii="宋体" w:hAnsi="宋体"/>
            <w:b w:val="0"/>
            <w:sz w:val="24"/>
            <w:szCs w:val="24"/>
            <w:lang w:val="en-US" w:eastAsia="zh-CN"/>
          </w:rPr>
          <w:fldChar w:fldCharType="separate"/>
        </w:r>
        <w:r>
          <w:rPr>
            <w:rFonts w:ascii="宋体" w:hAnsi="宋体"/>
            <w:b w:val="0"/>
            <w:sz w:val="24"/>
            <w:szCs w:val="24"/>
            <w:lang w:val="en-US" w:eastAsia="zh-CN"/>
          </w:rPr>
          <w:t>1</w:t>
        </w:r>
        <w:r>
          <w:rPr>
            <w:rFonts w:ascii="宋体" w:hAnsi="宋体"/>
            <w:b w:val="0"/>
            <w:sz w:val="24"/>
            <w:szCs w:val="24"/>
            <w:lang w:val="en-US" w:eastAsia="zh-CN"/>
          </w:rPr>
          <w:fldChar w:fldCharType="end"/>
        </w:r>
      </w:hyperlink>
    </w:p>
    <w:p w14:paraId="6457F2F7" w14:textId="77777777" w:rsidR="00152C2C" w:rsidRDefault="00152C2C">
      <w:pPr>
        <w:pStyle w:val="10"/>
        <w:spacing w:beforeLines="0" w:before="0"/>
        <w:rPr>
          <w:rFonts w:ascii="宋体" w:hAnsi="宋体"/>
          <w:b w:val="0"/>
          <w:bCs w:val="0"/>
          <w:caps w:val="0"/>
          <w:sz w:val="24"/>
          <w:szCs w:val="24"/>
          <w:lang w:val="en-US" w:eastAsia="zh-CN"/>
        </w:rPr>
      </w:pPr>
      <w:hyperlink w:anchor="_Toc179880103" w:history="1">
        <w:r>
          <w:rPr>
            <w:rStyle w:val="affd"/>
            <w:rFonts w:ascii="宋体" w:hAnsi="宋体" w:cs="宋体"/>
            <w:b w:val="0"/>
            <w:sz w:val="24"/>
            <w:szCs w:val="24"/>
            <w:lang w:val="en-US" w:eastAsia="zh-CN"/>
          </w:rPr>
          <w:t xml:space="preserve">1  </w:t>
        </w:r>
        <w:r>
          <w:rPr>
            <w:rStyle w:val="affd"/>
            <w:rFonts w:ascii="宋体" w:hAnsi="宋体" w:cs="宋体" w:hint="eastAsia"/>
            <w:b w:val="0"/>
            <w:sz w:val="24"/>
            <w:szCs w:val="24"/>
            <w:lang w:val="en-US" w:eastAsia="zh-CN"/>
          </w:rPr>
          <w:t>安全评价工作经过</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_Toc179880103 \h </w:instrText>
        </w:r>
        <w:r>
          <w:rPr>
            <w:rFonts w:ascii="宋体" w:hAnsi="宋体"/>
            <w:b w:val="0"/>
            <w:sz w:val="24"/>
            <w:szCs w:val="24"/>
            <w:lang w:val="en-US" w:eastAsia="zh-CN"/>
          </w:rPr>
          <w:fldChar w:fldCharType="separate"/>
        </w:r>
        <w:r>
          <w:rPr>
            <w:rFonts w:ascii="宋体" w:hAnsi="宋体"/>
            <w:b w:val="0"/>
            <w:sz w:val="24"/>
            <w:szCs w:val="24"/>
            <w:lang w:val="en-US" w:eastAsia="zh-CN"/>
          </w:rPr>
          <w:t>1</w:t>
        </w:r>
        <w:r>
          <w:rPr>
            <w:rFonts w:ascii="宋体" w:hAnsi="宋体"/>
            <w:b w:val="0"/>
            <w:sz w:val="24"/>
            <w:szCs w:val="24"/>
            <w:lang w:val="en-US" w:eastAsia="zh-CN"/>
          </w:rPr>
          <w:fldChar w:fldCharType="end"/>
        </w:r>
      </w:hyperlink>
    </w:p>
    <w:p w14:paraId="1D10E7A4"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04" w:history="1">
        <w:r>
          <w:rPr>
            <w:rStyle w:val="affd"/>
            <w:rFonts w:ascii="宋体" w:hAnsi="宋体" w:cs="宋体"/>
            <w:sz w:val="24"/>
            <w:szCs w:val="24"/>
            <w:lang w:val="en-US" w:eastAsia="zh-CN"/>
          </w:rPr>
          <w:t xml:space="preserve">1.1  </w:t>
        </w:r>
        <w:r>
          <w:rPr>
            <w:rStyle w:val="affd"/>
            <w:rFonts w:ascii="宋体" w:hAnsi="宋体" w:cs="宋体" w:hint="eastAsia"/>
            <w:sz w:val="24"/>
            <w:szCs w:val="24"/>
            <w:lang w:val="en-US" w:eastAsia="zh-CN"/>
          </w:rPr>
          <w:t>建设项目安全评价的目的</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_Toc179880104 \h </w:instrText>
        </w:r>
        <w:r>
          <w:rPr>
            <w:rFonts w:ascii="宋体" w:hAnsi="宋体"/>
            <w:sz w:val="24"/>
            <w:szCs w:val="24"/>
            <w:lang w:val="en-US" w:eastAsia="zh-CN"/>
          </w:rPr>
          <w:fldChar w:fldCharType="separate"/>
        </w:r>
        <w:r>
          <w:rPr>
            <w:rFonts w:ascii="宋体" w:hAnsi="宋体"/>
            <w:sz w:val="24"/>
            <w:szCs w:val="24"/>
            <w:lang w:val="en-US" w:eastAsia="zh-CN"/>
          </w:rPr>
          <w:t>1</w:t>
        </w:r>
        <w:r>
          <w:rPr>
            <w:rFonts w:ascii="宋体" w:hAnsi="宋体"/>
            <w:sz w:val="24"/>
            <w:szCs w:val="24"/>
            <w:lang w:val="en-US" w:eastAsia="zh-CN"/>
          </w:rPr>
          <w:fldChar w:fldCharType="end"/>
        </w:r>
      </w:hyperlink>
    </w:p>
    <w:p w14:paraId="2C93465C"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05" w:history="1">
        <w:r>
          <w:rPr>
            <w:rStyle w:val="affd"/>
            <w:rFonts w:ascii="宋体" w:hAnsi="宋体" w:cs="宋体"/>
            <w:sz w:val="24"/>
            <w:szCs w:val="24"/>
            <w:lang w:val="en-US" w:eastAsia="zh-CN"/>
          </w:rPr>
          <w:t xml:space="preserve">1.2  </w:t>
        </w:r>
        <w:r>
          <w:rPr>
            <w:rStyle w:val="affd"/>
            <w:rFonts w:ascii="宋体" w:hAnsi="宋体" w:cs="宋体" w:hint="eastAsia"/>
            <w:sz w:val="24"/>
            <w:szCs w:val="24"/>
            <w:lang w:val="en-US" w:eastAsia="zh-CN"/>
          </w:rPr>
          <w:t>建设项目安全评价的前期准备情况</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_Toc179880105 \h </w:instrText>
        </w:r>
        <w:r>
          <w:rPr>
            <w:rFonts w:ascii="宋体" w:hAnsi="宋体"/>
            <w:sz w:val="24"/>
            <w:szCs w:val="24"/>
            <w:lang w:val="en-US" w:eastAsia="zh-CN"/>
          </w:rPr>
          <w:fldChar w:fldCharType="separate"/>
        </w:r>
        <w:r>
          <w:rPr>
            <w:rFonts w:ascii="宋体" w:hAnsi="宋体"/>
            <w:sz w:val="24"/>
            <w:szCs w:val="24"/>
            <w:lang w:val="en-US" w:eastAsia="zh-CN"/>
          </w:rPr>
          <w:t>1</w:t>
        </w:r>
        <w:r>
          <w:rPr>
            <w:rFonts w:ascii="宋体" w:hAnsi="宋体"/>
            <w:sz w:val="24"/>
            <w:szCs w:val="24"/>
            <w:lang w:val="en-US" w:eastAsia="zh-CN"/>
          </w:rPr>
          <w:fldChar w:fldCharType="end"/>
        </w:r>
      </w:hyperlink>
    </w:p>
    <w:p w14:paraId="28FF11B6"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06" w:history="1">
        <w:r>
          <w:rPr>
            <w:rStyle w:val="affd"/>
            <w:rFonts w:ascii="宋体" w:hAnsi="宋体" w:cs="宋体"/>
            <w:sz w:val="24"/>
            <w:szCs w:val="24"/>
            <w:lang w:val="en-US" w:eastAsia="zh-CN"/>
          </w:rPr>
          <w:t xml:space="preserve">1.3  </w:t>
        </w:r>
        <w:r>
          <w:rPr>
            <w:rStyle w:val="affd"/>
            <w:rFonts w:ascii="宋体" w:hAnsi="宋体" w:cs="宋体" w:hint="eastAsia"/>
            <w:sz w:val="24"/>
            <w:szCs w:val="24"/>
            <w:lang w:val="en-US" w:eastAsia="zh-CN"/>
          </w:rPr>
          <w:t>建设项目安全评价的对象及范围</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_Toc179880106 \h </w:instrText>
        </w:r>
        <w:r>
          <w:rPr>
            <w:rFonts w:ascii="宋体" w:hAnsi="宋体"/>
            <w:sz w:val="24"/>
            <w:szCs w:val="24"/>
            <w:lang w:val="en-US" w:eastAsia="zh-CN"/>
          </w:rPr>
          <w:fldChar w:fldCharType="separate"/>
        </w:r>
        <w:r>
          <w:rPr>
            <w:rFonts w:ascii="宋体" w:hAnsi="宋体"/>
            <w:sz w:val="24"/>
            <w:szCs w:val="24"/>
            <w:lang w:val="en-US" w:eastAsia="zh-CN"/>
          </w:rPr>
          <w:t>1</w:t>
        </w:r>
        <w:r>
          <w:rPr>
            <w:rFonts w:ascii="宋体" w:hAnsi="宋体"/>
            <w:sz w:val="24"/>
            <w:szCs w:val="24"/>
            <w:lang w:val="en-US" w:eastAsia="zh-CN"/>
          </w:rPr>
          <w:fldChar w:fldCharType="end"/>
        </w:r>
      </w:hyperlink>
    </w:p>
    <w:p w14:paraId="5C57483C"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07" w:history="1">
        <w:r>
          <w:rPr>
            <w:rStyle w:val="affd"/>
            <w:rFonts w:ascii="宋体" w:hAnsi="宋体" w:cs="宋体"/>
            <w:sz w:val="24"/>
            <w:szCs w:val="24"/>
            <w:lang w:val="en-US" w:eastAsia="zh-CN"/>
          </w:rPr>
          <w:t xml:space="preserve">1.4  </w:t>
        </w:r>
        <w:r>
          <w:rPr>
            <w:rStyle w:val="affd"/>
            <w:rFonts w:ascii="宋体" w:hAnsi="宋体" w:cs="宋体" w:hint="eastAsia"/>
            <w:sz w:val="24"/>
            <w:szCs w:val="24"/>
            <w:lang w:val="en-US" w:eastAsia="zh-CN"/>
          </w:rPr>
          <w:t>建设项目安全评价的工作经过和程序</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_Toc179880107 \h </w:instrText>
        </w:r>
        <w:r>
          <w:rPr>
            <w:rFonts w:ascii="宋体" w:hAnsi="宋体"/>
            <w:sz w:val="24"/>
            <w:szCs w:val="24"/>
            <w:lang w:val="en-US" w:eastAsia="zh-CN"/>
          </w:rPr>
          <w:fldChar w:fldCharType="separate"/>
        </w:r>
        <w:r>
          <w:rPr>
            <w:rFonts w:ascii="宋体" w:hAnsi="宋体"/>
            <w:sz w:val="24"/>
            <w:szCs w:val="24"/>
            <w:lang w:val="en-US" w:eastAsia="zh-CN"/>
          </w:rPr>
          <w:t>2</w:t>
        </w:r>
        <w:r>
          <w:rPr>
            <w:rFonts w:ascii="宋体" w:hAnsi="宋体"/>
            <w:sz w:val="24"/>
            <w:szCs w:val="24"/>
            <w:lang w:val="en-US" w:eastAsia="zh-CN"/>
          </w:rPr>
          <w:fldChar w:fldCharType="end"/>
        </w:r>
      </w:hyperlink>
    </w:p>
    <w:p w14:paraId="1B7B0CD3" w14:textId="77777777" w:rsidR="00152C2C" w:rsidRDefault="00152C2C">
      <w:pPr>
        <w:pStyle w:val="10"/>
        <w:spacing w:beforeLines="0" w:before="0"/>
        <w:rPr>
          <w:rFonts w:ascii="宋体" w:hAnsi="宋体"/>
          <w:b w:val="0"/>
          <w:bCs w:val="0"/>
          <w:caps w:val="0"/>
          <w:sz w:val="24"/>
          <w:szCs w:val="24"/>
          <w:lang w:val="en-US" w:eastAsia="zh-CN"/>
        </w:rPr>
      </w:pPr>
      <w:hyperlink w:anchor="_Toc179880108" w:history="1">
        <w:r>
          <w:rPr>
            <w:rStyle w:val="affd"/>
            <w:rFonts w:ascii="宋体" w:hAnsi="宋体" w:cs="宋体"/>
            <w:b w:val="0"/>
            <w:sz w:val="24"/>
            <w:szCs w:val="24"/>
            <w:lang w:val="en-US" w:eastAsia="zh-CN"/>
          </w:rPr>
          <w:t xml:space="preserve">2  </w:t>
        </w:r>
        <w:r>
          <w:rPr>
            <w:rStyle w:val="affd"/>
            <w:rFonts w:ascii="宋体" w:hAnsi="宋体" w:cs="宋体" w:hint="eastAsia"/>
            <w:b w:val="0"/>
            <w:kern w:val="0"/>
            <w:sz w:val="24"/>
            <w:szCs w:val="24"/>
            <w:lang w:val="en-US" w:eastAsia="zh-CN"/>
          </w:rPr>
          <w:t>建设项目概况</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_Toc179880108 \h </w:instrText>
        </w:r>
        <w:r>
          <w:rPr>
            <w:rFonts w:ascii="宋体" w:hAnsi="宋体"/>
            <w:b w:val="0"/>
            <w:sz w:val="24"/>
            <w:szCs w:val="24"/>
            <w:lang w:val="en-US" w:eastAsia="zh-CN"/>
          </w:rPr>
          <w:fldChar w:fldCharType="separate"/>
        </w:r>
        <w:r>
          <w:rPr>
            <w:rFonts w:ascii="宋体" w:hAnsi="宋体"/>
            <w:b w:val="0"/>
            <w:sz w:val="24"/>
            <w:szCs w:val="24"/>
            <w:lang w:val="en-US" w:eastAsia="zh-CN"/>
          </w:rPr>
          <w:t>4</w:t>
        </w:r>
        <w:r>
          <w:rPr>
            <w:rFonts w:ascii="宋体" w:hAnsi="宋体"/>
            <w:b w:val="0"/>
            <w:sz w:val="24"/>
            <w:szCs w:val="24"/>
            <w:lang w:val="en-US" w:eastAsia="zh-CN"/>
          </w:rPr>
          <w:fldChar w:fldCharType="end"/>
        </w:r>
      </w:hyperlink>
    </w:p>
    <w:p w14:paraId="5AA7CB20"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09" w:history="1">
        <w:r>
          <w:rPr>
            <w:rStyle w:val="affd"/>
            <w:rFonts w:ascii="宋体" w:hAnsi="宋体" w:cs="宋体"/>
            <w:sz w:val="24"/>
            <w:szCs w:val="24"/>
            <w:lang w:val="en-US" w:eastAsia="zh-CN"/>
          </w:rPr>
          <w:t xml:space="preserve">2.1  </w:t>
        </w:r>
        <w:r>
          <w:rPr>
            <w:rStyle w:val="affd"/>
            <w:rFonts w:ascii="宋体" w:hAnsi="宋体" w:cs="宋体" w:hint="eastAsia"/>
            <w:sz w:val="24"/>
            <w:szCs w:val="24"/>
            <w:lang w:val="en-US" w:eastAsia="zh-CN"/>
          </w:rPr>
          <w:t>建设单位简介</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_Toc179880109 \h </w:instrText>
        </w:r>
        <w:r>
          <w:rPr>
            <w:rFonts w:ascii="宋体" w:hAnsi="宋体"/>
            <w:sz w:val="24"/>
            <w:szCs w:val="24"/>
            <w:lang w:val="en-US" w:eastAsia="zh-CN"/>
          </w:rPr>
          <w:fldChar w:fldCharType="separate"/>
        </w:r>
        <w:r>
          <w:rPr>
            <w:rFonts w:ascii="宋体" w:hAnsi="宋体"/>
            <w:sz w:val="24"/>
            <w:szCs w:val="24"/>
            <w:lang w:val="en-US" w:eastAsia="zh-CN"/>
          </w:rPr>
          <w:t>4</w:t>
        </w:r>
        <w:r>
          <w:rPr>
            <w:rFonts w:ascii="宋体" w:hAnsi="宋体"/>
            <w:sz w:val="24"/>
            <w:szCs w:val="24"/>
            <w:lang w:val="en-US" w:eastAsia="zh-CN"/>
          </w:rPr>
          <w:fldChar w:fldCharType="end"/>
        </w:r>
      </w:hyperlink>
    </w:p>
    <w:p w14:paraId="7228679C"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10" w:history="1">
        <w:r>
          <w:rPr>
            <w:rStyle w:val="affd"/>
            <w:bCs/>
            <w:sz w:val="24"/>
            <w:szCs w:val="24"/>
            <w:lang w:val="en-US" w:eastAsia="zh-CN"/>
          </w:rPr>
          <w:t xml:space="preserve">2.1.1  </w:t>
        </w:r>
        <w:r>
          <w:rPr>
            <w:rStyle w:val="affd"/>
            <w:rFonts w:hint="eastAsia"/>
            <w:bCs/>
            <w:sz w:val="24"/>
            <w:szCs w:val="24"/>
            <w:lang w:val="en-US" w:eastAsia="zh-CN"/>
          </w:rPr>
          <w:t>建设单位情况</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_Toc179880110 \h </w:instrText>
        </w:r>
        <w:r>
          <w:rPr>
            <w:sz w:val="24"/>
            <w:szCs w:val="24"/>
            <w:lang w:val="en-US" w:eastAsia="zh-CN"/>
          </w:rPr>
          <w:fldChar w:fldCharType="separate"/>
        </w:r>
        <w:r>
          <w:rPr>
            <w:sz w:val="24"/>
            <w:szCs w:val="24"/>
            <w:lang w:val="en-US" w:eastAsia="zh-CN"/>
          </w:rPr>
          <w:t>4</w:t>
        </w:r>
        <w:r>
          <w:rPr>
            <w:sz w:val="24"/>
            <w:szCs w:val="24"/>
            <w:lang w:val="en-US" w:eastAsia="zh-CN"/>
          </w:rPr>
          <w:fldChar w:fldCharType="end"/>
        </w:r>
      </w:hyperlink>
    </w:p>
    <w:p w14:paraId="131BB579"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11" w:history="1">
        <w:r>
          <w:rPr>
            <w:rStyle w:val="affd"/>
            <w:sz w:val="24"/>
            <w:szCs w:val="24"/>
            <w:lang w:val="en-US" w:eastAsia="zh-CN"/>
          </w:rPr>
          <w:t xml:space="preserve">2.1.2  </w:t>
        </w:r>
        <w:r>
          <w:rPr>
            <w:rStyle w:val="affd"/>
            <w:rFonts w:hint="eastAsia"/>
            <w:sz w:val="24"/>
            <w:szCs w:val="24"/>
            <w:lang w:val="en-US" w:eastAsia="zh-CN"/>
          </w:rPr>
          <w:t>地理位置、自然条件</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_Toc179880111 \h </w:instrText>
        </w:r>
        <w:r>
          <w:rPr>
            <w:sz w:val="24"/>
            <w:szCs w:val="24"/>
            <w:lang w:val="en-US" w:eastAsia="zh-CN"/>
          </w:rPr>
          <w:fldChar w:fldCharType="separate"/>
        </w:r>
        <w:r>
          <w:rPr>
            <w:sz w:val="24"/>
            <w:szCs w:val="24"/>
            <w:lang w:val="en-US" w:eastAsia="zh-CN"/>
          </w:rPr>
          <w:t>5</w:t>
        </w:r>
        <w:r>
          <w:rPr>
            <w:sz w:val="24"/>
            <w:szCs w:val="24"/>
            <w:lang w:val="en-US" w:eastAsia="zh-CN"/>
          </w:rPr>
          <w:fldChar w:fldCharType="end"/>
        </w:r>
      </w:hyperlink>
    </w:p>
    <w:p w14:paraId="290DA8B8"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12" w:history="1">
        <w:r>
          <w:rPr>
            <w:rStyle w:val="affd"/>
            <w:sz w:val="24"/>
            <w:szCs w:val="24"/>
            <w:lang w:val="en-US" w:eastAsia="zh-CN"/>
          </w:rPr>
          <w:t xml:space="preserve">2.1.3  </w:t>
        </w:r>
        <w:r>
          <w:rPr>
            <w:rStyle w:val="affd"/>
            <w:rFonts w:hint="eastAsia"/>
            <w:sz w:val="24"/>
            <w:szCs w:val="24"/>
            <w:lang w:val="en-US" w:eastAsia="zh-CN"/>
          </w:rPr>
          <w:t>地质条件</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_Toc179880112 \h </w:instrText>
        </w:r>
        <w:r>
          <w:rPr>
            <w:sz w:val="24"/>
            <w:szCs w:val="24"/>
            <w:lang w:val="en-US" w:eastAsia="zh-CN"/>
          </w:rPr>
          <w:fldChar w:fldCharType="separate"/>
        </w:r>
        <w:r>
          <w:rPr>
            <w:sz w:val="24"/>
            <w:szCs w:val="24"/>
            <w:lang w:val="en-US" w:eastAsia="zh-CN"/>
          </w:rPr>
          <w:t>9</w:t>
        </w:r>
        <w:r>
          <w:rPr>
            <w:sz w:val="24"/>
            <w:szCs w:val="24"/>
            <w:lang w:val="en-US" w:eastAsia="zh-CN"/>
          </w:rPr>
          <w:fldChar w:fldCharType="end"/>
        </w:r>
      </w:hyperlink>
    </w:p>
    <w:p w14:paraId="0C0E5272"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13" w:history="1">
        <w:r>
          <w:rPr>
            <w:rStyle w:val="affd"/>
            <w:sz w:val="24"/>
            <w:szCs w:val="24"/>
            <w:lang w:val="en-US" w:eastAsia="zh-CN"/>
          </w:rPr>
          <w:t xml:space="preserve">2.1.4  </w:t>
        </w:r>
        <w:r>
          <w:rPr>
            <w:rStyle w:val="affd"/>
            <w:rFonts w:hint="eastAsia"/>
            <w:sz w:val="24"/>
            <w:szCs w:val="24"/>
            <w:lang w:val="en-US" w:eastAsia="zh-CN"/>
          </w:rPr>
          <w:t>地下水和地下土</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_Toc179880113 \h </w:instrText>
        </w:r>
        <w:r>
          <w:rPr>
            <w:sz w:val="24"/>
            <w:szCs w:val="24"/>
            <w:lang w:val="en-US" w:eastAsia="zh-CN"/>
          </w:rPr>
          <w:fldChar w:fldCharType="separate"/>
        </w:r>
        <w:r>
          <w:rPr>
            <w:sz w:val="24"/>
            <w:szCs w:val="24"/>
            <w:lang w:val="en-US" w:eastAsia="zh-CN"/>
          </w:rPr>
          <w:t>12</w:t>
        </w:r>
        <w:r>
          <w:rPr>
            <w:sz w:val="24"/>
            <w:szCs w:val="24"/>
            <w:lang w:val="en-US" w:eastAsia="zh-CN"/>
          </w:rPr>
          <w:fldChar w:fldCharType="end"/>
        </w:r>
      </w:hyperlink>
    </w:p>
    <w:p w14:paraId="1C7D8A5A"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14" w:history="1">
        <w:r>
          <w:rPr>
            <w:rStyle w:val="affd"/>
            <w:sz w:val="24"/>
            <w:szCs w:val="24"/>
            <w:lang w:val="en-US" w:eastAsia="zh-CN"/>
          </w:rPr>
          <w:t xml:space="preserve">2.1.5  </w:t>
        </w:r>
        <w:r>
          <w:rPr>
            <w:rStyle w:val="affd"/>
            <w:rFonts w:hint="eastAsia"/>
            <w:sz w:val="24"/>
            <w:szCs w:val="24"/>
            <w:lang w:val="en-US" w:eastAsia="zh-CN"/>
          </w:rPr>
          <w:t>地震</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_Toc179880114 \h </w:instrText>
        </w:r>
        <w:r>
          <w:rPr>
            <w:sz w:val="24"/>
            <w:szCs w:val="24"/>
            <w:lang w:val="en-US" w:eastAsia="zh-CN"/>
          </w:rPr>
          <w:fldChar w:fldCharType="separate"/>
        </w:r>
        <w:r>
          <w:rPr>
            <w:sz w:val="24"/>
            <w:szCs w:val="24"/>
            <w:lang w:val="en-US" w:eastAsia="zh-CN"/>
          </w:rPr>
          <w:t>13</w:t>
        </w:r>
        <w:r>
          <w:rPr>
            <w:sz w:val="24"/>
            <w:szCs w:val="24"/>
            <w:lang w:val="en-US" w:eastAsia="zh-CN"/>
          </w:rPr>
          <w:fldChar w:fldCharType="end"/>
        </w:r>
      </w:hyperlink>
    </w:p>
    <w:p w14:paraId="1731553F"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15" w:history="1">
        <w:r>
          <w:rPr>
            <w:rStyle w:val="affd"/>
            <w:rFonts w:ascii="宋体" w:hAnsi="宋体"/>
            <w:sz w:val="24"/>
            <w:szCs w:val="24"/>
            <w:lang w:val="en-US" w:eastAsia="zh-CN"/>
          </w:rPr>
          <w:t xml:space="preserve">2.2  </w:t>
        </w:r>
        <w:r>
          <w:rPr>
            <w:rStyle w:val="affd"/>
            <w:rFonts w:ascii="宋体" w:hAnsi="宋体" w:hint="eastAsia"/>
            <w:sz w:val="24"/>
            <w:szCs w:val="24"/>
            <w:lang w:val="en-US" w:eastAsia="zh-CN"/>
          </w:rPr>
          <w:t>建设项目概况</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_Toc179880115 \h </w:instrText>
        </w:r>
        <w:r>
          <w:rPr>
            <w:rFonts w:ascii="宋体" w:hAnsi="宋体"/>
            <w:sz w:val="24"/>
            <w:szCs w:val="24"/>
            <w:lang w:val="en-US" w:eastAsia="zh-CN"/>
          </w:rPr>
          <w:fldChar w:fldCharType="separate"/>
        </w:r>
        <w:r>
          <w:rPr>
            <w:rFonts w:ascii="宋体" w:hAnsi="宋体"/>
            <w:sz w:val="24"/>
            <w:szCs w:val="24"/>
            <w:lang w:val="en-US" w:eastAsia="zh-CN"/>
          </w:rPr>
          <w:t>13</w:t>
        </w:r>
        <w:r>
          <w:rPr>
            <w:rFonts w:ascii="宋体" w:hAnsi="宋体"/>
            <w:sz w:val="24"/>
            <w:szCs w:val="24"/>
            <w:lang w:val="en-US" w:eastAsia="zh-CN"/>
          </w:rPr>
          <w:fldChar w:fldCharType="end"/>
        </w:r>
      </w:hyperlink>
    </w:p>
    <w:p w14:paraId="5AA00E5A"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16" w:history="1">
        <w:r>
          <w:rPr>
            <w:rStyle w:val="affd"/>
            <w:sz w:val="24"/>
            <w:szCs w:val="24"/>
            <w:lang w:val="en-US" w:eastAsia="zh-CN"/>
          </w:rPr>
          <w:t xml:space="preserve">2.2.1 </w:t>
        </w:r>
        <w:r>
          <w:rPr>
            <w:rStyle w:val="affd"/>
            <w:rFonts w:hint="eastAsia"/>
            <w:sz w:val="24"/>
            <w:szCs w:val="24"/>
            <w:lang w:val="en-US" w:eastAsia="zh-CN"/>
          </w:rPr>
          <w:t>本项目实施目的</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_Toc179880116 \h </w:instrText>
        </w:r>
        <w:r>
          <w:rPr>
            <w:sz w:val="24"/>
            <w:szCs w:val="24"/>
            <w:lang w:val="en-US" w:eastAsia="zh-CN"/>
          </w:rPr>
          <w:fldChar w:fldCharType="separate"/>
        </w:r>
        <w:r>
          <w:rPr>
            <w:sz w:val="24"/>
            <w:szCs w:val="24"/>
            <w:lang w:val="en-US" w:eastAsia="zh-CN"/>
          </w:rPr>
          <w:t>13</w:t>
        </w:r>
        <w:r>
          <w:rPr>
            <w:sz w:val="24"/>
            <w:szCs w:val="24"/>
            <w:lang w:val="en-US" w:eastAsia="zh-CN"/>
          </w:rPr>
          <w:fldChar w:fldCharType="end"/>
        </w:r>
      </w:hyperlink>
    </w:p>
    <w:p w14:paraId="495382F0"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17" w:history="1">
        <w:r>
          <w:rPr>
            <w:rStyle w:val="affd"/>
            <w:bCs/>
            <w:sz w:val="24"/>
            <w:szCs w:val="24"/>
            <w:lang w:val="en-US" w:eastAsia="zh-CN"/>
          </w:rPr>
          <w:t xml:space="preserve">2.2.2  </w:t>
        </w:r>
        <w:r>
          <w:rPr>
            <w:rStyle w:val="affd"/>
            <w:rFonts w:hint="eastAsia"/>
            <w:bCs/>
            <w:sz w:val="24"/>
            <w:szCs w:val="24"/>
            <w:lang w:val="en-US" w:eastAsia="zh-CN"/>
          </w:rPr>
          <w:t>本项目建设内容简介</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_Toc179880117 \h </w:instrText>
        </w:r>
        <w:r>
          <w:rPr>
            <w:sz w:val="24"/>
            <w:szCs w:val="24"/>
            <w:lang w:val="en-US" w:eastAsia="zh-CN"/>
          </w:rPr>
          <w:fldChar w:fldCharType="separate"/>
        </w:r>
        <w:r>
          <w:rPr>
            <w:sz w:val="24"/>
            <w:szCs w:val="24"/>
            <w:lang w:val="en-US" w:eastAsia="zh-CN"/>
          </w:rPr>
          <w:t>15</w:t>
        </w:r>
        <w:r>
          <w:rPr>
            <w:sz w:val="24"/>
            <w:szCs w:val="24"/>
            <w:lang w:val="en-US" w:eastAsia="zh-CN"/>
          </w:rPr>
          <w:fldChar w:fldCharType="end"/>
        </w:r>
      </w:hyperlink>
    </w:p>
    <w:p w14:paraId="23D30EC6"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18" w:history="1">
        <w:r>
          <w:rPr>
            <w:rStyle w:val="affd"/>
            <w:sz w:val="24"/>
            <w:szCs w:val="24"/>
            <w:lang w:val="en-US" w:eastAsia="zh-CN"/>
          </w:rPr>
          <w:t xml:space="preserve">2.2.3 </w:t>
        </w:r>
        <w:r>
          <w:rPr>
            <w:rStyle w:val="affd"/>
            <w:rFonts w:hint="eastAsia"/>
            <w:sz w:val="24"/>
            <w:szCs w:val="24"/>
            <w:lang w:val="en-US" w:eastAsia="zh-CN"/>
          </w:rPr>
          <w:t>各单元建设位置及涉及的建构筑物</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_Toc179880118 \h </w:instrText>
        </w:r>
        <w:r>
          <w:rPr>
            <w:sz w:val="24"/>
            <w:szCs w:val="24"/>
            <w:lang w:val="en-US" w:eastAsia="zh-CN"/>
          </w:rPr>
          <w:fldChar w:fldCharType="separate"/>
        </w:r>
        <w:r>
          <w:rPr>
            <w:sz w:val="24"/>
            <w:szCs w:val="24"/>
            <w:lang w:val="en-US" w:eastAsia="zh-CN"/>
          </w:rPr>
          <w:t>18</w:t>
        </w:r>
        <w:r>
          <w:rPr>
            <w:sz w:val="24"/>
            <w:szCs w:val="24"/>
            <w:lang w:val="en-US" w:eastAsia="zh-CN"/>
          </w:rPr>
          <w:fldChar w:fldCharType="end"/>
        </w:r>
      </w:hyperlink>
    </w:p>
    <w:p w14:paraId="72EA96BF"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19" w:history="1">
        <w:r>
          <w:rPr>
            <w:rStyle w:val="affd"/>
            <w:sz w:val="24"/>
            <w:szCs w:val="24"/>
            <w:lang w:val="en-US" w:eastAsia="zh-CN"/>
          </w:rPr>
          <w:t xml:space="preserve">2.2.4 </w:t>
        </w:r>
        <w:r>
          <w:rPr>
            <w:rStyle w:val="affd"/>
            <w:rFonts w:hint="eastAsia"/>
            <w:sz w:val="24"/>
            <w:szCs w:val="24"/>
            <w:lang w:val="en-US" w:eastAsia="zh-CN"/>
          </w:rPr>
          <w:t>各单元建设内容</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_Toc179880119 \h </w:instrText>
        </w:r>
        <w:r>
          <w:rPr>
            <w:sz w:val="24"/>
            <w:szCs w:val="24"/>
            <w:lang w:val="en-US" w:eastAsia="zh-CN"/>
          </w:rPr>
          <w:fldChar w:fldCharType="separate"/>
        </w:r>
        <w:r>
          <w:rPr>
            <w:sz w:val="24"/>
            <w:szCs w:val="24"/>
            <w:lang w:val="en-US" w:eastAsia="zh-CN"/>
          </w:rPr>
          <w:t>25</w:t>
        </w:r>
        <w:r>
          <w:rPr>
            <w:sz w:val="24"/>
            <w:szCs w:val="24"/>
            <w:lang w:val="en-US" w:eastAsia="zh-CN"/>
          </w:rPr>
          <w:fldChar w:fldCharType="end"/>
        </w:r>
      </w:hyperlink>
    </w:p>
    <w:p w14:paraId="2CA60EE8"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20" w:history="1">
        <w:r>
          <w:rPr>
            <w:rStyle w:val="affd"/>
            <w:sz w:val="24"/>
            <w:szCs w:val="24"/>
            <w:lang w:val="en-US" w:eastAsia="zh-CN"/>
          </w:rPr>
          <w:t xml:space="preserve">2.2.5 </w:t>
        </w:r>
        <w:r>
          <w:rPr>
            <w:rStyle w:val="affd"/>
            <w:rFonts w:hint="eastAsia"/>
            <w:sz w:val="24"/>
            <w:szCs w:val="24"/>
            <w:lang w:val="en-US" w:eastAsia="zh-CN"/>
          </w:rPr>
          <w:t>自动化控制</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_Toc179880120 \h </w:instrText>
        </w:r>
        <w:r>
          <w:rPr>
            <w:sz w:val="24"/>
            <w:szCs w:val="24"/>
            <w:lang w:val="en-US" w:eastAsia="zh-CN"/>
          </w:rPr>
          <w:fldChar w:fldCharType="separate"/>
        </w:r>
        <w:r>
          <w:rPr>
            <w:sz w:val="24"/>
            <w:szCs w:val="24"/>
            <w:lang w:val="en-US" w:eastAsia="zh-CN"/>
          </w:rPr>
          <w:t>58</w:t>
        </w:r>
        <w:r>
          <w:rPr>
            <w:sz w:val="24"/>
            <w:szCs w:val="24"/>
            <w:lang w:val="en-US" w:eastAsia="zh-CN"/>
          </w:rPr>
          <w:fldChar w:fldCharType="end"/>
        </w:r>
      </w:hyperlink>
    </w:p>
    <w:p w14:paraId="799694F2"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21" w:history="1">
        <w:r>
          <w:rPr>
            <w:rStyle w:val="affd"/>
            <w:sz w:val="24"/>
            <w:szCs w:val="24"/>
            <w:lang w:val="en-US" w:eastAsia="zh-CN"/>
          </w:rPr>
          <w:t xml:space="preserve">2.2.6 </w:t>
        </w:r>
        <w:r>
          <w:rPr>
            <w:rStyle w:val="affd"/>
            <w:rFonts w:hint="eastAsia"/>
            <w:sz w:val="24"/>
            <w:szCs w:val="24"/>
            <w:lang w:val="en-US" w:eastAsia="zh-CN"/>
          </w:rPr>
          <w:t>公用工程</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_Toc179880121 \h </w:instrText>
        </w:r>
        <w:r>
          <w:rPr>
            <w:sz w:val="24"/>
            <w:szCs w:val="24"/>
            <w:lang w:val="en-US" w:eastAsia="zh-CN"/>
          </w:rPr>
          <w:fldChar w:fldCharType="separate"/>
        </w:r>
        <w:r>
          <w:rPr>
            <w:sz w:val="24"/>
            <w:szCs w:val="24"/>
            <w:lang w:val="en-US" w:eastAsia="zh-CN"/>
          </w:rPr>
          <w:t>69</w:t>
        </w:r>
        <w:r>
          <w:rPr>
            <w:sz w:val="24"/>
            <w:szCs w:val="24"/>
            <w:lang w:val="en-US" w:eastAsia="zh-CN"/>
          </w:rPr>
          <w:fldChar w:fldCharType="end"/>
        </w:r>
      </w:hyperlink>
    </w:p>
    <w:p w14:paraId="20DD10BC"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22" w:history="1">
        <w:r>
          <w:rPr>
            <w:rStyle w:val="affd"/>
            <w:sz w:val="24"/>
            <w:szCs w:val="24"/>
            <w:lang w:val="en-US" w:eastAsia="zh-CN"/>
          </w:rPr>
          <w:t>2.2.7</w:t>
        </w:r>
        <w:r>
          <w:rPr>
            <w:rStyle w:val="affd"/>
            <w:rFonts w:hint="eastAsia"/>
            <w:sz w:val="24"/>
            <w:szCs w:val="24"/>
            <w:lang w:val="en-US" w:eastAsia="zh-CN"/>
          </w:rPr>
          <w:t>消防</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_Toc179880122 \h </w:instrText>
        </w:r>
        <w:r>
          <w:rPr>
            <w:sz w:val="24"/>
            <w:szCs w:val="24"/>
            <w:lang w:val="en-US" w:eastAsia="zh-CN"/>
          </w:rPr>
          <w:fldChar w:fldCharType="separate"/>
        </w:r>
        <w:r>
          <w:rPr>
            <w:sz w:val="24"/>
            <w:szCs w:val="24"/>
            <w:lang w:val="en-US" w:eastAsia="zh-CN"/>
          </w:rPr>
          <w:t>76</w:t>
        </w:r>
        <w:r>
          <w:rPr>
            <w:sz w:val="24"/>
            <w:szCs w:val="24"/>
            <w:lang w:val="en-US" w:eastAsia="zh-CN"/>
          </w:rPr>
          <w:fldChar w:fldCharType="end"/>
        </w:r>
      </w:hyperlink>
    </w:p>
    <w:p w14:paraId="5BD7C9D9"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23" w:history="1">
        <w:r>
          <w:rPr>
            <w:rStyle w:val="affd"/>
            <w:rFonts w:ascii="宋体" w:hAnsi="宋体" w:cs="宋体"/>
            <w:sz w:val="24"/>
            <w:szCs w:val="24"/>
            <w:lang w:val="en-US" w:eastAsia="zh-CN"/>
          </w:rPr>
          <w:t>2.3</w:t>
        </w:r>
        <w:r>
          <w:rPr>
            <w:rStyle w:val="affd"/>
            <w:rFonts w:ascii="宋体" w:hAnsi="宋体" w:cs="宋体" w:hint="eastAsia"/>
            <w:sz w:val="24"/>
            <w:szCs w:val="24"/>
            <w:lang w:val="en-US" w:eastAsia="zh-CN"/>
          </w:rPr>
          <w:t>安全管理</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_Toc179880123 \h </w:instrText>
        </w:r>
        <w:r>
          <w:rPr>
            <w:rFonts w:ascii="宋体" w:hAnsi="宋体"/>
            <w:sz w:val="24"/>
            <w:szCs w:val="24"/>
            <w:lang w:val="en-US" w:eastAsia="zh-CN"/>
          </w:rPr>
          <w:fldChar w:fldCharType="separate"/>
        </w:r>
        <w:r>
          <w:rPr>
            <w:rFonts w:ascii="宋体" w:hAnsi="宋体"/>
            <w:sz w:val="24"/>
            <w:szCs w:val="24"/>
            <w:lang w:val="en-US" w:eastAsia="zh-CN"/>
          </w:rPr>
          <w:t>86</w:t>
        </w:r>
        <w:r>
          <w:rPr>
            <w:rFonts w:ascii="宋体" w:hAnsi="宋体"/>
            <w:sz w:val="24"/>
            <w:szCs w:val="24"/>
            <w:lang w:val="en-US" w:eastAsia="zh-CN"/>
          </w:rPr>
          <w:fldChar w:fldCharType="end"/>
        </w:r>
      </w:hyperlink>
    </w:p>
    <w:p w14:paraId="0067639A"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24" w:history="1">
        <w:r>
          <w:rPr>
            <w:rStyle w:val="affd"/>
            <w:sz w:val="24"/>
            <w:szCs w:val="24"/>
            <w:lang w:val="en-US" w:eastAsia="zh-CN"/>
          </w:rPr>
          <w:t xml:space="preserve">2.3.1 </w:t>
        </w:r>
        <w:r>
          <w:rPr>
            <w:rStyle w:val="affd"/>
            <w:rFonts w:hint="eastAsia"/>
            <w:sz w:val="24"/>
            <w:szCs w:val="24"/>
            <w:lang w:val="en-US" w:eastAsia="zh-CN"/>
          </w:rPr>
          <w:t>安全管理机构</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_Toc179880124 \h </w:instrText>
        </w:r>
        <w:r>
          <w:rPr>
            <w:sz w:val="24"/>
            <w:szCs w:val="24"/>
            <w:lang w:val="en-US" w:eastAsia="zh-CN"/>
          </w:rPr>
          <w:fldChar w:fldCharType="separate"/>
        </w:r>
        <w:r>
          <w:rPr>
            <w:sz w:val="24"/>
            <w:szCs w:val="24"/>
            <w:lang w:val="en-US" w:eastAsia="zh-CN"/>
          </w:rPr>
          <w:t>86</w:t>
        </w:r>
        <w:r>
          <w:rPr>
            <w:sz w:val="24"/>
            <w:szCs w:val="24"/>
            <w:lang w:val="en-US" w:eastAsia="zh-CN"/>
          </w:rPr>
          <w:fldChar w:fldCharType="end"/>
        </w:r>
      </w:hyperlink>
    </w:p>
    <w:p w14:paraId="1964AF4A"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25" w:history="1">
        <w:r>
          <w:rPr>
            <w:rStyle w:val="affd"/>
            <w:sz w:val="24"/>
            <w:szCs w:val="24"/>
            <w:lang w:val="en-US" w:eastAsia="zh-CN"/>
          </w:rPr>
          <w:t xml:space="preserve">2.3.2 </w:t>
        </w:r>
        <w:r>
          <w:rPr>
            <w:rStyle w:val="affd"/>
            <w:rFonts w:hint="eastAsia"/>
            <w:sz w:val="24"/>
            <w:szCs w:val="24"/>
            <w:lang w:val="en-US" w:eastAsia="zh-CN"/>
          </w:rPr>
          <w:t>应急救援</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_Toc179880125 \h </w:instrText>
        </w:r>
        <w:r>
          <w:rPr>
            <w:sz w:val="24"/>
            <w:szCs w:val="24"/>
            <w:lang w:val="en-US" w:eastAsia="zh-CN"/>
          </w:rPr>
          <w:fldChar w:fldCharType="separate"/>
        </w:r>
        <w:r>
          <w:rPr>
            <w:sz w:val="24"/>
            <w:szCs w:val="24"/>
            <w:lang w:val="en-US" w:eastAsia="zh-CN"/>
          </w:rPr>
          <w:t>86</w:t>
        </w:r>
        <w:r>
          <w:rPr>
            <w:sz w:val="24"/>
            <w:szCs w:val="24"/>
            <w:lang w:val="en-US" w:eastAsia="zh-CN"/>
          </w:rPr>
          <w:fldChar w:fldCharType="end"/>
        </w:r>
      </w:hyperlink>
    </w:p>
    <w:p w14:paraId="46A56108"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26" w:history="1">
        <w:r>
          <w:rPr>
            <w:rStyle w:val="affd"/>
            <w:sz w:val="24"/>
            <w:szCs w:val="24"/>
            <w:lang w:val="en-US" w:eastAsia="zh-CN"/>
          </w:rPr>
          <w:t xml:space="preserve">2.3.3 </w:t>
        </w:r>
        <w:r>
          <w:rPr>
            <w:rStyle w:val="affd"/>
            <w:rFonts w:hint="eastAsia"/>
            <w:sz w:val="24"/>
            <w:szCs w:val="24"/>
            <w:lang w:val="en-US" w:eastAsia="zh-CN"/>
          </w:rPr>
          <w:t>工作制度与劳动定员</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_Toc179880126 \h </w:instrText>
        </w:r>
        <w:r>
          <w:rPr>
            <w:sz w:val="24"/>
            <w:szCs w:val="24"/>
            <w:lang w:val="en-US" w:eastAsia="zh-CN"/>
          </w:rPr>
          <w:fldChar w:fldCharType="separate"/>
        </w:r>
        <w:r>
          <w:rPr>
            <w:sz w:val="24"/>
            <w:szCs w:val="24"/>
            <w:lang w:val="en-US" w:eastAsia="zh-CN"/>
          </w:rPr>
          <w:t>86</w:t>
        </w:r>
        <w:r>
          <w:rPr>
            <w:sz w:val="24"/>
            <w:szCs w:val="24"/>
            <w:lang w:val="en-US" w:eastAsia="zh-CN"/>
          </w:rPr>
          <w:fldChar w:fldCharType="end"/>
        </w:r>
      </w:hyperlink>
    </w:p>
    <w:p w14:paraId="51884C20"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27" w:history="1">
        <w:r>
          <w:rPr>
            <w:rStyle w:val="affd"/>
            <w:rFonts w:ascii="宋体" w:hAnsi="宋体"/>
            <w:sz w:val="24"/>
            <w:szCs w:val="24"/>
            <w:lang w:val="en-US" w:eastAsia="zh-CN"/>
          </w:rPr>
          <w:t>2.4</w:t>
        </w:r>
        <w:r>
          <w:rPr>
            <w:rStyle w:val="affd"/>
            <w:rFonts w:ascii="宋体" w:hAnsi="宋体" w:hint="eastAsia"/>
            <w:sz w:val="24"/>
            <w:szCs w:val="24"/>
            <w:lang w:val="en-US" w:eastAsia="zh-CN"/>
          </w:rPr>
          <w:t>安全专项投资</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_Toc179880127 \h </w:instrText>
        </w:r>
        <w:r>
          <w:rPr>
            <w:rFonts w:ascii="宋体" w:hAnsi="宋体"/>
            <w:sz w:val="24"/>
            <w:szCs w:val="24"/>
            <w:lang w:val="en-US" w:eastAsia="zh-CN"/>
          </w:rPr>
          <w:fldChar w:fldCharType="separate"/>
        </w:r>
        <w:r>
          <w:rPr>
            <w:rFonts w:ascii="宋体" w:hAnsi="宋体"/>
            <w:sz w:val="24"/>
            <w:szCs w:val="24"/>
            <w:lang w:val="en-US" w:eastAsia="zh-CN"/>
          </w:rPr>
          <w:t>87</w:t>
        </w:r>
        <w:r>
          <w:rPr>
            <w:rFonts w:ascii="宋体" w:hAnsi="宋体"/>
            <w:sz w:val="24"/>
            <w:szCs w:val="24"/>
            <w:lang w:val="en-US" w:eastAsia="zh-CN"/>
          </w:rPr>
          <w:fldChar w:fldCharType="end"/>
        </w:r>
      </w:hyperlink>
    </w:p>
    <w:p w14:paraId="74DD39F8" w14:textId="77777777" w:rsidR="00152C2C" w:rsidRDefault="00152C2C">
      <w:pPr>
        <w:pStyle w:val="10"/>
        <w:spacing w:beforeLines="0" w:before="0"/>
        <w:rPr>
          <w:rFonts w:ascii="宋体" w:hAnsi="宋体"/>
          <w:b w:val="0"/>
          <w:bCs w:val="0"/>
          <w:caps w:val="0"/>
          <w:sz w:val="24"/>
          <w:szCs w:val="24"/>
          <w:lang w:val="en-US" w:eastAsia="zh-CN"/>
        </w:rPr>
      </w:pPr>
      <w:hyperlink w:anchor="_Toc179880128" w:history="1">
        <w:r>
          <w:rPr>
            <w:rStyle w:val="affd"/>
            <w:rFonts w:ascii="宋体" w:hAnsi="宋体" w:cs="宋体"/>
            <w:b w:val="0"/>
            <w:sz w:val="24"/>
            <w:szCs w:val="24"/>
            <w:lang w:val="en-US" w:eastAsia="zh-CN"/>
          </w:rPr>
          <w:t xml:space="preserve">3  </w:t>
        </w:r>
        <w:r>
          <w:rPr>
            <w:rStyle w:val="affd"/>
            <w:rFonts w:ascii="宋体" w:hAnsi="宋体" w:hint="eastAsia"/>
            <w:b w:val="0"/>
            <w:sz w:val="24"/>
            <w:szCs w:val="24"/>
            <w:lang w:val="en-US" w:eastAsia="zh-CN"/>
          </w:rPr>
          <w:t>危险、有害因素的辨识及依据说明</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_Toc179880128 \h </w:instrText>
        </w:r>
        <w:r>
          <w:rPr>
            <w:rFonts w:ascii="宋体" w:hAnsi="宋体"/>
            <w:b w:val="0"/>
            <w:sz w:val="24"/>
            <w:szCs w:val="24"/>
            <w:lang w:val="en-US" w:eastAsia="zh-CN"/>
          </w:rPr>
          <w:fldChar w:fldCharType="separate"/>
        </w:r>
        <w:r>
          <w:rPr>
            <w:rFonts w:ascii="宋体" w:hAnsi="宋体"/>
            <w:b w:val="0"/>
            <w:sz w:val="24"/>
            <w:szCs w:val="24"/>
            <w:lang w:val="en-US" w:eastAsia="zh-CN"/>
          </w:rPr>
          <w:t>88</w:t>
        </w:r>
        <w:r>
          <w:rPr>
            <w:rFonts w:ascii="宋体" w:hAnsi="宋体"/>
            <w:b w:val="0"/>
            <w:sz w:val="24"/>
            <w:szCs w:val="24"/>
            <w:lang w:val="en-US" w:eastAsia="zh-CN"/>
          </w:rPr>
          <w:fldChar w:fldCharType="end"/>
        </w:r>
      </w:hyperlink>
    </w:p>
    <w:p w14:paraId="6605D0D5"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29" w:history="1">
        <w:r>
          <w:rPr>
            <w:rStyle w:val="affd"/>
            <w:rFonts w:ascii="宋体" w:hAnsi="宋体"/>
            <w:sz w:val="24"/>
            <w:szCs w:val="24"/>
            <w:lang w:val="en-US" w:eastAsia="zh-CN"/>
          </w:rPr>
          <w:t>3.1</w:t>
        </w:r>
        <w:r>
          <w:rPr>
            <w:rStyle w:val="affd"/>
            <w:rFonts w:ascii="宋体" w:hAnsi="宋体" w:hint="eastAsia"/>
            <w:sz w:val="24"/>
            <w:szCs w:val="24"/>
            <w:lang w:val="en-US" w:eastAsia="zh-CN"/>
          </w:rPr>
          <w:t>危险、有害因素定义及分类</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_Toc179880129 \h </w:instrText>
        </w:r>
        <w:r>
          <w:rPr>
            <w:rFonts w:ascii="宋体" w:hAnsi="宋体"/>
            <w:sz w:val="24"/>
            <w:szCs w:val="24"/>
            <w:lang w:val="en-US" w:eastAsia="zh-CN"/>
          </w:rPr>
          <w:fldChar w:fldCharType="separate"/>
        </w:r>
        <w:r>
          <w:rPr>
            <w:rFonts w:ascii="宋体" w:hAnsi="宋体"/>
            <w:sz w:val="24"/>
            <w:szCs w:val="24"/>
            <w:lang w:val="en-US" w:eastAsia="zh-CN"/>
          </w:rPr>
          <w:t>88</w:t>
        </w:r>
        <w:r>
          <w:rPr>
            <w:rFonts w:ascii="宋体" w:hAnsi="宋体"/>
            <w:sz w:val="24"/>
            <w:szCs w:val="24"/>
            <w:lang w:val="en-US" w:eastAsia="zh-CN"/>
          </w:rPr>
          <w:fldChar w:fldCharType="end"/>
        </w:r>
      </w:hyperlink>
    </w:p>
    <w:p w14:paraId="08297165"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30" w:history="1">
        <w:r>
          <w:rPr>
            <w:rStyle w:val="affd"/>
            <w:sz w:val="24"/>
            <w:szCs w:val="24"/>
            <w:lang w:val="en-US" w:eastAsia="zh-CN"/>
          </w:rPr>
          <w:t xml:space="preserve">3.1.1 </w:t>
        </w:r>
        <w:r>
          <w:rPr>
            <w:rStyle w:val="affd"/>
            <w:rFonts w:hint="eastAsia"/>
            <w:sz w:val="24"/>
            <w:szCs w:val="24"/>
            <w:lang w:val="en-US" w:eastAsia="zh-CN"/>
          </w:rPr>
          <w:t>定义</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_Toc179880130 \h </w:instrText>
        </w:r>
        <w:r>
          <w:rPr>
            <w:sz w:val="24"/>
            <w:szCs w:val="24"/>
            <w:lang w:val="en-US" w:eastAsia="zh-CN"/>
          </w:rPr>
          <w:fldChar w:fldCharType="separate"/>
        </w:r>
        <w:r>
          <w:rPr>
            <w:sz w:val="24"/>
            <w:szCs w:val="24"/>
            <w:lang w:val="en-US" w:eastAsia="zh-CN"/>
          </w:rPr>
          <w:t>88</w:t>
        </w:r>
        <w:r>
          <w:rPr>
            <w:sz w:val="24"/>
            <w:szCs w:val="24"/>
            <w:lang w:val="en-US" w:eastAsia="zh-CN"/>
          </w:rPr>
          <w:fldChar w:fldCharType="end"/>
        </w:r>
      </w:hyperlink>
    </w:p>
    <w:p w14:paraId="38EFE664"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31" w:history="1">
        <w:r>
          <w:rPr>
            <w:rStyle w:val="affd"/>
            <w:sz w:val="24"/>
            <w:szCs w:val="24"/>
            <w:lang w:val="en-US" w:eastAsia="zh-CN"/>
          </w:rPr>
          <w:t xml:space="preserve">3.1.2  </w:t>
        </w:r>
        <w:r>
          <w:rPr>
            <w:rStyle w:val="affd"/>
            <w:rFonts w:hint="eastAsia"/>
            <w:sz w:val="24"/>
            <w:szCs w:val="24"/>
            <w:lang w:val="en-US" w:eastAsia="zh-CN"/>
          </w:rPr>
          <w:t>辨识与分析的依据</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_Toc179880131 \h </w:instrText>
        </w:r>
        <w:r>
          <w:rPr>
            <w:sz w:val="24"/>
            <w:szCs w:val="24"/>
            <w:lang w:val="en-US" w:eastAsia="zh-CN"/>
          </w:rPr>
          <w:fldChar w:fldCharType="separate"/>
        </w:r>
        <w:r>
          <w:rPr>
            <w:sz w:val="24"/>
            <w:szCs w:val="24"/>
            <w:lang w:val="en-US" w:eastAsia="zh-CN"/>
          </w:rPr>
          <w:t>88</w:t>
        </w:r>
        <w:r>
          <w:rPr>
            <w:sz w:val="24"/>
            <w:szCs w:val="24"/>
            <w:lang w:val="en-US" w:eastAsia="zh-CN"/>
          </w:rPr>
          <w:fldChar w:fldCharType="end"/>
        </w:r>
      </w:hyperlink>
    </w:p>
    <w:p w14:paraId="666654BB"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32" w:history="1">
        <w:r>
          <w:rPr>
            <w:rStyle w:val="affd"/>
            <w:rFonts w:ascii="宋体" w:hAnsi="宋体"/>
            <w:sz w:val="24"/>
            <w:szCs w:val="24"/>
            <w:lang w:val="en-US" w:eastAsia="zh-CN"/>
          </w:rPr>
          <w:t xml:space="preserve">3.2 </w:t>
        </w:r>
        <w:r>
          <w:rPr>
            <w:rStyle w:val="affd"/>
            <w:rFonts w:ascii="宋体" w:hAnsi="宋体" w:hint="eastAsia"/>
            <w:sz w:val="24"/>
            <w:szCs w:val="24"/>
            <w:lang w:val="en-US" w:eastAsia="zh-CN"/>
          </w:rPr>
          <w:t>危险化学品重大危险源辨识结果</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_Toc179880132 \h </w:instrText>
        </w:r>
        <w:r>
          <w:rPr>
            <w:rFonts w:ascii="宋体" w:hAnsi="宋体"/>
            <w:sz w:val="24"/>
            <w:szCs w:val="24"/>
            <w:lang w:val="en-US" w:eastAsia="zh-CN"/>
          </w:rPr>
          <w:fldChar w:fldCharType="separate"/>
        </w:r>
        <w:r>
          <w:rPr>
            <w:rFonts w:ascii="宋体" w:hAnsi="宋体"/>
            <w:sz w:val="24"/>
            <w:szCs w:val="24"/>
            <w:lang w:val="en-US" w:eastAsia="zh-CN"/>
          </w:rPr>
          <w:t>89</w:t>
        </w:r>
        <w:r>
          <w:rPr>
            <w:rFonts w:ascii="宋体" w:hAnsi="宋体"/>
            <w:sz w:val="24"/>
            <w:szCs w:val="24"/>
            <w:lang w:val="en-US" w:eastAsia="zh-CN"/>
          </w:rPr>
          <w:fldChar w:fldCharType="end"/>
        </w:r>
      </w:hyperlink>
    </w:p>
    <w:p w14:paraId="7ECD71EE"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33" w:history="1">
        <w:r>
          <w:rPr>
            <w:rStyle w:val="affd"/>
            <w:rFonts w:ascii="宋体" w:hAnsi="宋体"/>
            <w:sz w:val="24"/>
            <w:szCs w:val="24"/>
            <w:lang w:val="en-US" w:eastAsia="zh-CN"/>
          </w:rPr>
          <w:t xml:space="preserve">3.3 </w:t>
        </w:r>
        <w:r>
          <w:rPr>
            <w:rStyle w:val="affd"/>
            <w:rFonts w:ascii="宋体" w:hAnsi="宋体" w:hint="eastAsia"/>
            <w:sz w:val="24"/>
            <w:szCs w:val="24"/>
            <w:lang w:val="en-US" w:eastAsia="zh-CN"/>
          </w:rPr>
          <w:t>危险、有害因素的辨识结果</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_Toc179880133 \h </w:instrText>
        </w:r>
        <w:r>
          <w:rPr>
            <w:rFonts w:ascii="宋体" w:hAnsi="宋体"/>
            <w:sz w:val="24"/>
            <w:szCs w:val="24"/>
            <w:lang w:val="en-US" w:eastAsia="zh-CN"/>
          </w:rPr>
          <w:fldChar w:fldCharType="separate"/>
        </w:r>
        <w:r>
          <w:rPr>
            <w:rFonts w:ascii="宋体" w:hAnsi="宋体"/>
            <w:sz w:val="24"/>
            <w:szCs w:val="24"/>
            <w:lang w:val="en-US" w:eastAsia="zh-CN"/>
          </w:rPr>
          <w:t>89</w:t>
        </w:r>
        <w:r>
          <w:rPr>
            <w:rFonts w:ascii="宋体" w:hAnsi="宋体"/>
            <w:sz w:val="24"/>
            <w:szCs w:val="24"/>
            <w:lang w:val="en-US" w:eastAsia="zh-CN"/>
          </w:rPr>
          <w:fldChar w:fldCharType="end"/>
        </w:r>
      </w:hyperlink>
    </w:p>
    <w:p w14:paraId="2A98BC29" w14:textId="77777777" w:rsidR="00152C2C" w:rsidRDefault="00152C2C">
      <w:pPr>
        <w:pStyle w:val="10"/>
        <w:spacing w:beforeLines="0" w:before="0"/>
        <w:rPr>
          <w:rFonts w:ascii="宋体" w:hAnsi="宋体"/>
          <w:b w:val="0"/>
          <w:bCs w:val="0"/>
          <w:caps w:val="0"/>
          <w:sz w:val="24"/>
          <w:szCs w:val="24"/>
          <w:lang w:val="en-US" w:eastAsia="zh-CN"/>
        </w:rPr>
      </w:pPr>
      <w:hyperlink w:anchor="_Toc179880134" w:history="1">
        <w:r>
          <w:rPr>
            <w:rStyle w:val="affd"/>
            <w:rFonts w:ascii="宋体" w:hAnsi="宋体" w:cs="宋体"/>
            <w:b w:val="0"/>
            <w:sz w:val="24"/>
            <w:szCs w:val="24"/>
            <w:lang w:val="en-US" w:eastAsia="zh-CN"/>
          </w:rPr>
          <w:t xml:space="preserve">4  </w:t>
        </w:r>
        <w:r>
          <w:rPr>
            <w:rStyle w:val="affd"/>
            <w:rFonts w:ascii="宋体" w:hAnsi="宋体" w:cs="宋体" w:hint="eastAsia"/>
            <w:b w:val="0"/>
            <w:sz w:val="24"/>
            <w:szCs w:val="24"/>
            <w:lang w:val="en-US" w:eastAsia="zh-CN"/>
          </w:rPr>
          <w:t>安全评价单元的划分</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_Toc179880134 \h </w:instrText>
        </w:r>
        <w:r>
          <w:rPr>
            <w:rFonts w:ascii="宋体" w:hAnsi="宋体"/>
            <w:b w:val="0"/>
            <w:sz w:val="24"/>
            <w:szCs w:val="24"/>
            <w:lang w:val="en-US" w:eastAsia="zh-CN"/>
          </w:rPr>
          <w:fldChar w:fldCharType="separate"/>
        </w:r>
        <w:r>
          <w:rPr>
            <w:rFonts w:ascii="宋体" w:hAnsi="宋体"/>
            <w:b w:val="0"/>
            <w:sz w:val="24"/>
            <w:szCs w:val="24"/>
            <w:lang w:val="en-US" w:eastAsia="zh-CN"/>
          </w:rPr>
          <w:t>90</w:t>
        </w:r>
        <w:r>
          <w:rPr>
            <w:rFonts w:ascii="宋体" w:hAnsi="宋体"/>
            <w:b w:val="0"/>
            <w:sz w:val="24"/>
            <w:szCs w:val="24"/>
            <w:lang w:val="en-US" w:eastAsia="zh-CN"/>
          </w:rPr>
          <w:fldChar w:fldCharType="end"/>
        </w:r>
      </w:hyperlink>
    </w:p>
    <w:p w14:paraId="40773EBF"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35" w:history="1">
        <w:r>
          <w:rPr>
            <w:rStyle w:val="affd"/>
            <w:rFonts w:ascii="宋体" w:hAnsi="宋体" w:cs="宋体"/>
            <w:sz w:val="24"/>
            <w:szCs w:val="24"/>
            <w:lang w:val="en-US" w:eastAsia="zh-CN"/>
          </w:rPr>
          <w:t xml:space="preserve">4.1  </w:t>
        </w:r>
        <w:r>
          <w:rPr>
            <w:rStyle w:val="affd"/>
            <w:rFonts w:ascii="宋体" w:hAnsi="宋体" w:cs="宋体" w:hint="eastAsia"/>
            <w:sz w:val="24"/>
            <w:szCs w:val="24"/>
            <w:lang w:val="en-US" w:eastAsia="zh-CN"/>
          </w:rPr>
          <w:t>安全评价单元划分的依据</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_Toc179880135 \h </w:instrText>
        </w:r>
        <w:r>
          <w:rPr>
            <w:rFonts w:ascii="宋体" w:hAnsi="宋体"/>
            <w:sz w:val="24"/>
            <w:szCs w:val="24"/>
            <w:lang w:val="en-US" w:eastAsia="zh-CN"/>
          </w:rPr>
          <w:fldChar w:fldCharType="separate"/>
        </w:r>
        <w:r>
          <w:rPr>
            <w:rFonts w:ascii="宋体" w:hAnsi="宋体"/>
            <w:sz w:val="24"/>
            <w:szCs w:val="24"/>
            <w:lang w:val="en-US" w:eastAsia="zh-CN"/>
          </w:rPr>
          <w:t>90</w:t>
        </w:r>
        <w:r>
          <w:rPr>
            <w:rFonts w:ascii="宋体" w:hAnsi="宋体"/>
            <w:sz w:val="24"/>
            <w:szCs w:val="24"/>
            <w:lang w:val="en-US" w:eastAsia="zh-CN"/>
          </w:rPr>
          <w:fldChar w:fldCharType="end"/>
        </w:r>
      </w:hyperlink>
    </w:p>
    <w:p w14:paraId="39AEF4A9"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36" w:history="1">
        <w:r>
          <w:rPr>
            <w:rStyle w:val="affd"/>
            <w:rFonts w:ascii="宋体" w:hAnsi="宋体" w:cs="宋体"/>
            <w:sz w:val="24"/>
            <w:szCs w:val="24"/>
            <w:lang w:val="en-US" w:eastAsia="zh-CN"/>
          </w:rPr>
          <w:t xml:space="preserve">4.2  </w:t>
        </w:r>
        <w:r>
          <w:rPr>
            <w:rStyle w:val="affd"/>
            <w:rFonts w:ascii="宋体" w:hAnsi="宋体" w:cs="宋体" w:hint="eastAsia"/>
            <w:sz w:val="24"/>
            <w:szCs w:val="24"/>
            <w:lang w:val="en-US" w:eastAsia="zh-CN"/>
          </w:rPr>
          <w:t>安全评价单元的划分结果</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_Toc179880136 \h </w:instrText>
        </w:r>
        <w:r>
          <w:rPr>
            <w:rFonts w:ascii="宋体" w:hAnsi="宋体"/>
            <w:sz w:val="24"/>
            <w:szCs w:val="24"/>
            <w:lang w:val="en-US" w:eastAsia="zh-CN"/>
          </w:rPr>
          <w:fldChar w:fldCharType="separate"/>
        </w:r>
        <w:r>
          <w:rPr>
            <w:rFonts w:ascii="宋体" w:hAnsi="宋体"/>
            <w:sz w:val="24"/>
            <w:szCs w:val="24"/>
            <w:lang w:val="en-US" w:eastAsia="zh-CN"/>
          </w:rPr>
          <w:t>90</w:t>
        </w:r>
        <w:r>
          <w:rPr>
            <w:rFonts w:ascii="宋体" w:hAnsi="宋体"/>
            <w:sz w:val="24"/>
            <w:szCs w:val="24"/>
            <w:lang w:val="en-US" w:eastAsia="zh-CN"/>
          </w:rPr>
          <w:fldChar w:fldCharType="end"/>
        </w:r>
      </w:hyperlink>
    </w:p>
    <w:p w14:paraId="07ECD7FB" w14:textId="77777777" w:rsidR="00152C2C" w:rsidRDefault="00152C2C">
      <w:pPr>
        <w:pStyle w:val="10"/>
        <w:spacing w:beforeLines="0" w:before="0"/>
        <w:rPr>
          <w:rFonts w:ascii="宋体" w:hAnsi="宋体"/>
          <w:b w:val="0"/>
          <w:bCs w:val="0"/>
          <w:caps w:val="0"/>
          <w:sz w:val="24"/>
          <w:szCs w:val="24"/>
          <w:lang w:val="en-US" w:eastAsia="zh-CN"/>
        </w:rPr>
      </w:pPr>
      <w:hyperlink w:anchor="_Toc179880137" w:history="1">
        <w:r>
          <w:rPr>
            <w:rStyle w:val="affd"/>
            <w:rFonts w:ascii="宋体" w:hAnsi="宋体" w:cs="宋体"/>
            <w:b w:val="0"/>
            <w:sz w:val="24"/>
            <w:szCs w:val="24"/>
            <w:lang w:val="en-US" w:eastAsia="zh-CN"/>
          </w:rPr>
          <w:t xml:space="preserve">5  </w:t>
        </w:r>
        <w:r>
          <w:rPr>
            <w:rStyle w:val="affd"/>
            <w:rFonts w:ascii="宋体" w:hAnsi="宋体" w:cs="宋体" w:hint="eastAsia"/>
            <w:b w:val="0"/>
            <w:kern w:val="0"/>
            <w:sz w:val="24"/>
            <w:szCs w:val="24"/>
            <w:lang w:val="en-US" w:eastAsia="zh-CN"/>
          </w:rPr>
          <w:t>采用的安全评价方法</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_Toc179880137 \h </w:instrText>
        </w:r>
        <w:r>
          <w:rPr>
            <w:rFonts w:ascii="宋体" w:hAnsi="宋体"/>
            <w:b w:val="0"/>
            <w:sz w:val="24"/>
            <w:szCs w:val="24"/>
            <w:lang w:val="en-US" w:eastAsia="zh-CN"/>
          </w:rPr>
          <w:fldChar w:fldCharType="separate"/>
        </w:r>
        <w:r>
          <w:rPr>
            <w:rFonts w:ascii="宋体" w:hAnsi="宋体"/>
            <w:b w:val="0"/>
            <w:sz w:val="24"/>
            <w:szCs w:val="24"/>
            <w:lang w:val="en-US" w:eastAsia="zh-CN"/>
          </w:rPr>
          <w:t>91</w:t>
        </w:r>
        <w:r>
          <w:rPr>
            <w:rFonts w:ascii="宋体" w:hAnsi="宋体"/>
            <w:b w:val="0"/>
            <w:sz w:val="24"/>
            <w:szCs w:val="24"/>
            <w:lang w:val="en-US" w:eastAsia="zh-CN"/>
          </w:rPr>
          <w:fldChar w:fldCharType="end"/>
        </w:r>
      </w:hyperlink>
    </w:p>
    <w:p w14:paraId="242670D5"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38" w:history="1">
        <w:r>
          <w:rPr>
            <w:rStyle w:val="affd"/>
            <w:rFonts w:ascii="宋体" w:hAnsi="宋体" w:cs="宋体"/>
            <w:sz w:val="24"/>
            <w:szCs w:val="24"/>
            <w:lang w:val="en-US" w:eastAsia="zh-CN"/>
          </w:rPr>
          <w:t xml:space="preserve">5.1  </w:t>
        </w:r>
        <w:r>
          <w:rPr>
            <w:rStyle w:val="affd"/>
            <w:rFonts w:ascii="宋体" w:hAnsi="宋体" w:cs="宋体" w:hint="eastAsia"/>
            <w:sz w:val="24"/>
            <w:szCs w:val="24"/>
            <w:lang w:val="en-US" w:eastAsia="zh-CN"/>
          </w:rPr>
          <w:t>选择安全评价方法的依据</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_Toc179880138 \h </w:instrText>
        </w:r>
        <w:r>
          <w:rPr>
            <w:rFonts w:ascii="宋体" w:hAnsi="宋体"/>
            <w:sz w:val="24"/>
            <w:szCs w:val="24"/>
            <w:lang w:val="en-US" w:eastAsia="zh-CN"/>
          </w:rPr>
          <w:fldChar w:fldCharType="separate"/>
        </w:r>
        <w:r>
          <w:rPr>
            <w:rFonts w:ascii="宋体" w:hAnsi="宋体"/>
            <w:sz w:val="24"/>
            <w:szCs w:val="24"/>
            <w:lang w:val="en-US" w:eastAsia="zh-CN"/>
          </w:rPr>
          <w:t>91</w:t>
        </w:r>
        <w:r>
          <w:rPr>
            <w:rFonts w:ascii="宋体" w:hAnsi="宋体"/>
            <w:sz w:val="24"/>
            <w:szCs w:val="24"/>
            <w:lang w:val="en-US" w:eastAsia="zh-CN"/>
          </w:rPr>
          <w:fldChar w:fldCharType="end"/>
        </w:r>
      </w:hyperlink>
    </w:p>
    <w:p w14:paraId="71C35B24"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39" w:history="1">
        <w:r>
          <w:rPr>
            <w:rStyle w:val="affd"/>
            <w:rFonts w:ascii="宋体" w:hAnsi="宋体" w:cs="宋体"/>
            <w:sz w:val="24"/>
            <w:szCs w:val="24"/>
            <w:lang w:val="en-US" w:eastAsia="zh-CN"/>
          </w:rPr>
          <w:t xml:space="preserve">5.2  </w:t>
        </w:r>
        <w:r>
          <w:rPr>
            <w:rStyle w:val="affd"/>
            <w:rFonts w:ascii="宋体" w:hAnsi="宋体" w:cs="宋体" w:hint="eastAsia"/>
            <w:sz w:val="24"/>
            <w:szCs w:val="24"/>
            <w:lang w:val="en-US" w:eastAsia="zh-CN"/>
          </w:rPr>
          <w:t>安全评价方法的选择</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_Toc179880139 \h </w:instrText>
        </w:r>
        <w:r>
          <w:rPr>
            <w:rFonts w:ascii="宋体" w:hAnsi="宋体"/>
            <w:sz w:val="24"/>
            <w:szCs w:val="24"/>
            <w:lang w:val="en-US" w:eastAsia="zh-CN"/>
          </w:rPr>
          <w:fldChar w:fldCharType="separate"/>
        </w:r>
        <w:r>
          <w:rPr>
            <w:rFonts w:ascii="宋体" w:hAnsi="宋体"/>
            <w:sz w:val="24"/>
            <w:szCs w:val="24"/>
            <w:lang w:val="en-US" w:eastAsia="zh-CN"/>
          </w:rPr>
          <w:t>91</w:t>
        </w:r>
        <w:r>
          <w:rPr>
            <w:rFonts w:ascii="宋体" w:hAnsi="宋体"/>
            <w:sz w:val="24"/>
            <w:szCs w:val="24"/>
            <w:lang w:val="en-US" w:eastAsia="zh-CN"/>
          </w:rPr>
          <w:fldChar w:fldCharType="end"/>
        </w:r>
      </w:hyperlink>
    </w:p>
    <w:p w14:paraId="6E8C6405" w14:textId="77777777" w:rsidR="00152C2C" w:rsidRDefault="00152C2C">
      <w:pPr>
        <w:pStyle w:val="10"/>
        <w:spacing w:beforeLines="0" w:before="0"/>
        <w:rPr>
          <w:rFonts w:ascii="宋体" w:hAnsi="宋体"/>
          <w:b w:val="0"/>
          <w:bCs w:val="0"/>
          <w:caps w:val="0"/>
          <w:sz w:val="24"/>
          <w:szCs w:val="24"/>
          <w:lang w:val="en-US" w:eastAsia="zh-CN"/>
        </w:rPr>
      </w:pPr>
      <w:hyperlink w:anchor="_Toc179880140" w:history="1">
        <w:r>
          <w:rPr>
            <w:rStyle w:val="affd"/>
            <w:rFonts w:ascii="宋体" w:hAnsi="宋体" w:cs="宋体"/>
            <w:b w:val="0"/>
            <w:sz w:val="24"/>
            <w:szCs w:val="24"/>
            <w:lang w:val="en-US" w:eastAsia="zh-CN"/>
          </w:rPr>
          <w:t xml:space="preserve">6  </w:t>
        </w:r>
        <w:r>
          <w:rPr>
            <w:rStyle w:val="affd"/>
            <w:rFonts w:ascii="宋体" w:hAnsi="宋体" w:cs="宋体" w:hint="eastAsia"/>
            <w:b w:val="0"/>
            <w:kern w:val="0"/>
            <w:sz w:val="24"/>
            <w:szCs w:val="24"/>
            <w:lang w:val="en-US" w:eastAsia="zh-CN"/>
          </w:rPr>
          <w:t>定性、定量分析危险、有害程度的</w:t>
        </w:r>
        <w:r>
          <w:rPr>
            <w:rStyle w:val="affd"/>
            <w:rFonts w:ascii="宋体" w:hAnsi="宋体" w:cs="宋体" w:hint="eastAsia"/>
            <w:b w:val="0"/>
            <w:sz w:val="24"/>
            <w:szCs w:val="24"/>
            <w:lang w:val="en-US" w:eastAsia="zh-CN"/>
          </w:rPr>
          <w:t>结果</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_Toc179880140 \h </w:instrText>
        </w:r>
        <w:r>
          <w:rPr>
            <w:rFonts w:ascii="宋体" w:hAnsi="宋体"/>
            <w:b w:val="0"/>
            <w:sz w:val="24"/>
            <w:szCs w:val="24"/>
            <w:lang w:val="en-US" w:eastAsia="zh-CN"/>
          </w:rPr>
          <w:fldChar w:fldCharType="separate"/>
        </w:r>
        <w:r>
          <w:rPr>
            <w:rFonts w:ascii="宋体" w:hAnsi="宋体"/>
            <w:b w:val="0"/>
            <w:sz w:val="24"/>
            <w:szCs w:val="24"/>
            <w:lang w:val="en-US" w:eastAsia="zh-CN"/>
          </w:rPr>
          <w:t>93</w:t>
        </w:r>
        <w:r>
          <w:rPr>
            <w:rFonts w:ascii="宋体" w:hAnsi="宋体"/>
            <w:b w:val="0"/>
            <w:sz w:val="24"/>
            <w:szCs w:val="24"/>
            <w:lang w:val="en-US" w:eastAsia="zh-CN"/>
          </w:rPr>
          <w:fldChar w:fldCharType="end"/>
        </w:r>
      </w:hyperlink>
    </w:p>
    <w:p w14:paraId="1AE5FC0B"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41" w:history="1">
        <w:r>
          <w:rPr>
            <w:rStyle w:val="affd"/>
            <w:rFonts w:ascii="宋体" w:hAnsi="宋体" w:cs="宋体"/>
            <w:sz w:val="24"/>
            <w:szCs w:val="24"/>
            <w:lang w:val="en-US" w:eastAsia="zh-CN"/>
          </w:rPr>
          <w:t xml:space="preserve">6.1  </w:t>
        </w:r>
        <w:r>
          <w:rPr>
            <w:rStyle w:val="affd"/>
            <w:rFonts w:ascii="宋体" w:hAnsi="宋体" w:cs="宋体" w:hint="eastAsia"/>
            <w:sz w:val="24"/>
            <w:szCs w:val="24"/>
            <w:lang w:val="en-US" w:eastAsia="zh-CN"/>
          </w:rPr>
          <w:t>固有危险程度的分析结果</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_Toc179880141 \h </w:instrText>
        </w:r>
        <w:r>
          <w:rPr>
            <w:rFonts w:ascii="宋体" w:hAnsi="宋体"/>
            <w:sz w:val="24"/>
            <w:szCs w:val="24"/>
            <w:lang w:val="en-US" w:eastAsia="zh-CN"/>
          </w:rPr>
          <w:fldChar w:fldCharType="separate"/>
        </w:r>
        <w:r>
          <w:rPr>
            <w:rFonts w:ascii="宋体" w:hAnsi="宋体"/>
            <w:sz w:val="24"/>
            <w:szCs w:val="24"/>
            <w:lang w:val="en-US" w:eastAsia="zh-CN"/>
          </w:rPr>
          <w:t>93</w:t>
        </w:r>
        <w:r>
          <w:rPr>
            <w:rFonts w:ascii="宋体" w:hAnsi="宋体"/>
            <w:sz w:val="24"/>
            <w:szCs w:val="24"/>
            <w:lang w:val="en-US" w:eastAsia="zh-CN"/>
          </w:rPr>
          <w:fldChar w:fldCharType="end"/>
        </w:r>
      </w:hyperlink>
    </w:p>
    <w:p w14:paraId="0402FEF4"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42" w:history="1">
        <w:r>
          <w:rPr>
            <w:rStyle w:val="affd"/>
            <w:sz w:val="24"/>
            <w:szCs w:val="24"/>
            <w:lang w:val="en-US" w:eastAsia="zh-CN"/>
          </w:rPr>
          <w:t xml:space="preserve">6.1.1  </w:t>
        </w:r>
        <w:r>
          <w:rPr>
            <w:rStyle w:val="affd"/>
            <w:rFonts w:hint="eastAsia"/>
            <w:sz w:val="24"/>
            <w:szCs w:val="24"/>
            <w:lang w:val="en-US" w:eastAsia="zh-CN"/>
          </w:rPr>
          <w:t>危险化学品数量、浓度、状态、部位及其状况分析结果</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_Toc179880142 \h </w:instrText>
        </w:r>
        <w:r>
          <w:rPr>
            <w:sz w:val="24"/>
            <w:szCs w:val="24"/>
            <w:lang w:val="en-US" w:eastAsia="zh-CN"/>
          </w:rPr>
          <w:fldChar w:fldCharType="separate"/>
        </w:r>
        <w:r>
          <w:rPr>
            <w:sz w:val="24"/>
            <w:szCs w:val="24"/>
            <w:lang w:val="en-US" w:eastAsia="zh-CN"/>
          </w:rPr>
          <w:t>93</w:t>
        </w:r>
        <w:r>
          <w:rPr>
            <w:sz w:val="24"/>
            <w:szCs w:val="24"/>
            <w:lang w:val="en-US" w:eastAsia="zh-CN"/>
          </w:rPr>
          <w:fldChar w:fldCharType="end"/>
        </w:r>
      </w:hyperlink>
    </w:p>
    <w:p w14:paraId="01FB78AA"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43" w:history="1">
        <w:r>
          <w:rPr>
            <w:rStyle w:val="affd"/>
            <w:sz w:val="24"/>
            <w:szCs w:val="24"/>
            <w:lang w:val="en-US" w:eastAsia="zh-CN"/>
          </w:rPr>
          <w:t xml:space="preserve">6.1.2  </w:t>
        </w:r>
        <w:r>
          <w:rPr>
            <w:rStyle w:val="affd"/>
            <w:rFonts w:hint="eastAsia"/>
            <w:sz w:val="24"/>
            <w:szCs w:val="24"/>
            <w:lang w:val="en-US" w:eastAsia="zh-CN"/>
          </w:rPr>
          <w:t>定性分析建设项目总的和各个作业场所的固有危险程度结果</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_Toc179880143 \h </w:instrText>
        </w:r>
        <w:r>
          <w:rPr>
            <w:sz w:val="24"/>
            <w:szCs w:val="24"/>
            <w:lang w:val="en-US" w:eastAsia="zh-CN"/>
          </w:rPr>
          <w:fldChar w:fldCharType="separate"/>
        </w:r>
        <w:r>
          <w:rPr>
            <w:sz w:val="24"/>
            <w:szCs w:val="24"/>
            <w:lang w:val="en-US" w:eastAsia="zh-CN"/>
          </w:rPr>
          <w:t>93</w:t>
        </w:r>
        <w:r>
          <w:rPr>
            <w:sz w:val="24"/>
            <w:szCs w:val="24"/>
            <w:lang w:val="en-US" w:eastAsia="zh-CN"/>
          </w:rPr>
          <w:fldChar w:fldCharType="end"/>
        </w:r>
      </w:hyperlink>
    </w:p>
    <w:p w14:paraId="2750B0B4"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44" w:history="1">
        <w:r>
          <w:rPr>
            <w:rStyle w:val="affd"/>
            <w:sz w:val="24"/>
            <w:szCs w:val="24"/>
            <w:lang w:val="en-US" w:eastAsia="zh-CN"/>
          </w:rPr>
          <w:t xml:space="preserve">6.1.3  </w:t>
        </w:r>
        <w:r>
          <w:rPr>
            <w:rStyle w:val="affd"/>
            <w:rFonts w:hint="eastAsia"/>
            <w:sz w:val="24"/>
            <w:szCs w:val="24"/>
            <w:lang w:val="en-US" w:eastAsia="zh-CN"/>
          </w:rPr>
          <w:t>定量分析建设项目各个评价单元的固有危险程度结果</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_Toc179880144 \h </w:instrText>
        </w:r>
        <w:r>
          <w:rPr>
            <w:sz w:val="24"/>
            <w:szCs w:val="24"/>
            <w:lang w:val="en-US" w:eastAsia="zh-CN"/>
          </w:rPr>
          <w:fldChar w:fldCharType="separate"/>
        </w:r>
        <w:r>
          <w:rPr>
            <w:sz w:val="24"/>
            <w:szCs w:val="24"/>
            <w:lang w:val="en-US" w:eastAsia="zh-CN"/>
          </w:rPr>
          <w:t>93</w:t>
        </w:r>
        <w:r>
          <w:rPr>
            <w:sz w:val="24"/>
            <w:szCs w:val="24"/>
            <w:lang w:val="en-US" w:eastAsia="zh-CN"/>
          </w:rPr>
          <w:fldChar w:fldCharType="end"/>
        </w:r>
      </w:hyperlink>
    </w:p>
    <w:p w14:paraId="5D97C3E8"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45" w:history="1">
        <w:r>
          <w:rPr>
            <w:rStyle w:val="affd"/>
            <w:rFonts w:ascii="宋体" w:hAnsi="宋体" w:cs="宋体"/>
            <w:sz w:val="24"/>
            <w:szCs w:val="24"/>
            <w:lang w:val="en-US" w:eastAsia="zh-CN"/>
          </w:rPr>
          <w:t xml:space="preserve">6.2  </w:t>
        </w:r>
        <w:r>
          <w:rPr>
            <w:rStyle w:val="affd"/>
            <w:rFonts w:ascii="宋体" w:hAnsi="宋体" w:cs="宋体" w:hint="eastAsia"/>
            <w:sz w:val="24"/>
            <w:szCs w:val="24"/>
            <w:lang w:val="en-US" w:eastAsia="zh-CN"/>
          </w:rPr>
          <w:t>风险程度的分析结果</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_Toc179880145 \h </w:instrText>
        </w:r>
        <w:r>
          <w:rPr>
            <w:rFonts w:ascii="宋体" w:hAnsi="宋体"/>
            <w:sz w:val="24"/>
            <w:szCs w:val="24"/>
            <w:lang w:val="en-US" w:eastAsia="zh-CN"/>
          </w:rPr>
          <w:fldChar w:fldCharType="separate"/>
        </w:r>
        <w:r>
          <w:rPr>
            <w:rFonts w:ascii="宋体" w:hAnsi="宋体"/>
            <w:sz w:val="24"/>
            <w:szCs w:val="24"/>
            <w:lang w:val="en-US" w:eastAsia="zh-CN"/>
          </w:rPr>
          <w:t>93</w:t>
        </w:r>
        <w:r>
          <w:rPr>
            <w:rFonts w:ascii="宋体" w:hAnsi="宋体"/>
            <w:sz w:val="24"/>
            <w:szCs w:val="24"/>
            <w:lang w:val="en-US" w:eastAsia="zh-CN"/>
          </w:rPr>
          <w:fldChar w:fldCharType="end"/>
        </w:r>
      </w:hyperlink>
    </w:p>
    <w:p w14:paraId="224375F2"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46" w:history="1">
        <w:r>
          <w:rPr>
            <w:rStyle w:val="affd"/>
            <w:sz w:val="24"/>
            <w:szCs w:val="24"/>
            <w:lang w:val="en-US" w:eastAsia="zh-CN"/>
          </w:rPr>
          <w:t xml:space="preserve">6.2.1  </w:t>
        </w:r>
        <w:r>
          <w:rPr>
            <w:rStyle w:val="affd"/>
            <w:rFonts w:hint="eastAsia"/>
            <w:sz w:val="24"/>
            <w:szCs w:val="24"/>
            <w:lang w:val="en-US" w:eastAsia="zh-CN"/>
          </w:rPr>
          <w:t>危化品泄漏的可能性分析结果</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_Toc179880146 \h </w:instrText>
        </w:r>
        <w:r>
          <w:rPr>
            <w:sz w:val="24"/>
            <w:szCs w:val="24"/>
            <w:lang w:val="en-US" w:eastAsia="zh-CN"/>
          </w:rPr>
          <w:fldChar w:fldCharType="separate"/>
        </w:r>
        <w:r>
          <w:rPr>
            <w:sz w:val="24"/>
            <w:szCs w:val="24"/>
            <w:lang w:val="en-US" w:eastAsia="zh-CN"/>
          </w:rPr>
          <w:t>93</w:t>
        </w:r>
        <w:r>
          <w:rPr>
            <w:sz w:val="24"/>
            <w:szCs w:val="24"/>
            <w:lang w:val="en-US" w:eastAsia="zh-CN"/>
          </w:rPr>
          <w:fldChar w:fldCharType="end"/>
        </w:r>
      </w:hyperlink>
    </w:p>
    <w:p w14:paraId="11109684"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47" w:history="1">
        <w:r>
          <w:rPr>
            <w:rStyle w:val="affd"/>
            <w:sz w:val="24"/>
            <w:szCs w:val="24"/>
            <w:lang w:val="en-US" w:eastAsia="zh-CN"/>
          </w:rPr>
          <w:t xml:space="preserve">6.2.2  </w:t>
        </w:r>
        <w:r>
          <w:rPr>
            <w:rStyle w:val="affd"/>
            <w:rFonts w:hint="eastAsia"/>
            <w:sz w:val="24"/>
            <w:szCs w:val="24"/>
            <w:lang w:val="en-US" w:eastAsia="zh-CN"/>
          </w:rPr>
          <w:t>易燃易爆化学品泄漏后具备爆炸、火灾的条件和需要时间分析结果</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_Toc179880147 \h </w:instrText>
        </w:r>
        <w:r>
          <w:rPr>
            <w:sz w:val="24"/>
            <w:szCs w:val="24"/>
            <w:lang w:val="en-US" w:eastAsia="zh-CN"/>
          </w:rPr>
          <w:fldChar w:fldCharType="separate"/>
        </w:r>
        <w:r>
          <w:rPr>
            <w:sz w:val="24"/>
            <w:szCs w:val="24"/>
            <w:lang w:val="en-US" w:eastAsia="zh-CN"/>
          </w:rPr>
          <w:t>93</w:t>
        </w:r>
        <w:r>
          <w:rPr>
            <w:sz w:val="24"/>
            <w:szCs w:val="24"/>
            <w:lang w:val="en-US" w:eastAsia="zh-CN"/>
          </w:rPr>
          <w:fldChar w:fldCharType="end"/>
        </w:r>
      </w:hyperlink>
    </w:p>
    <w:p w14:paraId="446AF203"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48" w:history="1">
        <w:r>
          <w:rPr>
            <w:rStyle w:val="affd"/>
            <w:bCs/>
            <w:sz w:val="24"/>
            <w:szCs w:val="24"/>
            <w:lang w:val="en-US" w:eastAsia="zh-CN"/>
          </w:rPr>
          <w:t xml:space="preserve">6.2.3  </w:t>
        </w:r>
        <w:r>
          <w:rPr>
            <w:rStyle w:val="affd"/>
            <w:rFonts w:hint="eastAsia"/>
            <w:sz w:val="24"/>
            <w:szCs w:val="24"/>
            <w:lang w:val="en-US" w:eastAsia="zh-CN"/>
          </w:rPr>
          <w:t>个人风险值、社会风险值、</w:t>
        </w:r>
        <w:r>
          <w:rPr>
            <w:rStyle w:val="affd"/>
            <w:rFonts w:hint="eastAsia"/>
            <w:sz w:val="24"/>
            <w:szCs w:val="24"/>
            <w:lang w:val="zh-CN" w:eastAsia="zh-CN"/>
          </w:rPr>
          <w:t>外部安全防护距离</w:t>
        </w:r>
        <w:r>
          <w:rPr>
            <w:rStyle w:val="affd"/>
            <w:rFonts w:hint="eastAsia"/>
            <w:sz w:val="24"/>
            <w:szCs w:val="24"/>
            <w:lang w:val="en-US" w:eastAsia="zh-CN"/>
          </w:rPr>
          <w:t>计算</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_Toc179880148 \h </w:instrText>
        </w:r>
        <w:r>
          <w:rPr>
            <w:sz w:val="24"/>
            <w:szCs w:val="24"/>
            <w:lang w:val="en-US" w:eastAsia="zh-CN"/>
          </w:rPr>
          <w:fldChar w:fldCharType="separate"/>
        </w:r>
        <w:r>
          <w:rPr>
            <w:sz w:val="24"/>
            <w:szCs w:val="24"/>
            <w:lang w:val="en-US" w:eastAsia="zh-CN"/>
          </w:rPr>
          <w:t>95</w:t>
        </w:r>
        <w:r>
          <w:rPr>
            <w:sz w:val="24"/>
            <w:szCs w:val="24"/>
            <w:lang w:val="en-US" w:eastAsia="zh-CN"/>
          </w:rPr>
          <w:fldChar w:fldCharType="end"/>
        </w:r>
      </w:hyperlink>
    </w:p>
    <w:p w14:paraId="55D32F6F"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49" w:history="1">
        <w:r>
          <w:rPr>
            <w:rStyle w:val="affd"/>
            <w:rFonts w:ascii="宋体" w:hAnsi="宋体" w:cs="宋体"/>
            <w:sz w:val="24"/>
            <w:szCs w:val="24"/>
            <w:lang w:val="en-US" w:eastAsia="zh-CN"/>
          </w:rPr>
          <w:t xml:space="preserve">6.3  </w:t>
        </w:r>
        <w:r>
          <w:rPr>
            <w:rStyle w:val="affd"/>
            <w:rFonts w:ascii="宋体" w:hAnsi="宋体" w:cs="宋体" w:hint="eastAsia"/>
            <w:sz w:val="24"/>
            <w:szCs w:val="24"/>
            <w:lang w:val="en-US" w:eastAsia="zh-CN"/>
          </w:rPr>
          <w:t>分析事故案例的后果、原因</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_Toc179880149 \h </w:instrText>
        </w:r>
        <w:r>
          <w:rPr>
            <w:rFonts w:ascii="宋体" w:hAnsi="宋体"/>
            <w:sz w:val="24"/>
            <w:szCs w:val="24"/>
            <w:lang w:val="en-US" w:eastAsia="zh-CN"/>
          </w:rPr>
          <w:fldChar w:fldCharType="separate"/>
        </w:r>
        <w:r>
          <w:rPr>
            <w:rFonts w:ascii="宋体" w:hAnsi="宋体"/>
            <w:sz w:val="24"/>
            <w:szCs w:val="24"/>
            <w:lang w:val="en-US" w:eastAsia="zh-CN"/>
          </w:rPr>
          <w:t>112</w:t>
        </w:r>
        <w:r>
          <w:rPr>
            <w:rFonts w:ascii="宋体" w:hAnsi="宋体"/>
            <w:sz w:val="24"/>
            <w:szCs w:val="24"/>
            <w:lang w:val="en-US" w:eastAsia="zh-CN"/>
          </w:rPr>
          <w:fldChar w:fldCharType="end"/>
        </w:r>
      </w:hyperlink>
    </w:p>
    <w:p w14:paraId="21CFA711" w14:textId="77777777" w:rsidR="00152C2C" w:rsidRDefault="00152C2C">
      <w:pPr>
        <w:pStyle w:val="10"/>
        <w:spacing w:beforeLines="0" w:before="0"/>
        <w:rPr>
          <w:rFonts w:ascii="宋体" w:hAnsi="宋体"/>
          <w:b w:val="0"/>
          <w:bCs w:val="0"/>
          <w:caps w:val="0"/>
          <w:sz w:val="24"/>
          <w:szCs w:val="24"/>
          <w:lang w:val="en-US" w:eastAsia="zh-CN"/>
        </w:rPr>
      </w:pPr>
      <w:hyperlink w:anchor="_Toc179880150" w:history="1">
        <w:r>
          <w:rPr>
            <w:rStyle w:val="affd"/>
            <w:rFonts w:ascii="宋体" w:hAnsi="宋体" w:cs="宋体"/>
            <w:b w:val="0"/>
            <w:sz w:val="24"/>
            <w:szCs w:val="24"/>
            <w:lang w:val="en-US" w:eastAsia="zh-CN"/>
          </w:rPr>
          <w:t xml:space="preserve">7  </w:t>
        </w:r>
        <w:r>
          <w:rPr>
            <w:rStyle w:val="affd"/>
            <w:rFonts w:ascii="宋体" w:hAnsi="宋体" w:cs="宋体" w:hint="eastAsia"/>
            <w:b w:val="0"/>
            <w:sz w:val="24"/>
            <w:szCs w:val="24"/>
            <w:lang w:val="en-US" w:eastAsia="zh-CN"/>
          </w:rPr>
          <w:t>安全条件的分析结果</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_Toc179880150 \h </w:instrText>
        </w:r>
        <w:r>
          <w:rPr>
            <w:rFonts w:ascii="宋体" w:hAnsi="宋体"/>
            <w:b w:val="0"/>
            <w:sz w:val="24"/>
            <w:szCs w:val="24"/>
            <w:lang w:val="en-US" w:eastAsia="zh-CN"/>
          </w:rPr>
          <w:fldChar w:fldCharType="separate"/>
        </w:r>
        <w:r>
          <w:rPr>
            <w:rFonts w:ascii="宋体" w:hAnsi="宋体"/>
            <w:b w:val="0"/>
            <w:sz w:val="24"/>
            <w:szCs w:val="24"/>
            <w:lang w:val="en-US" w:eastAsia="zh-CN"/>
          </w:rPr>
          <w:t>113</w:t>
        </w:r>
        <w:r>
          <w:rPr>
            <w:rFonts w:ascii="宋体" w:hAnsi="宋体"/>
            <w:b w:val="0"/>
            <w:sz w:val="24"/>
            <w:szCs w:val="24"/>
            <w:lang w:val="en-US" w:eastAsia="zh-CN"/>
          </w:rPr>
          <w:fldChar w:fldCharType="end"/>
        </w:r>
      </w:hyperlink>
    </w:p>
    <w:p w14:paraId="364906AD"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51" w:history="1">
        <w:r>
          <w:rPr>
            <w:rStyle w:val="affd"/>
            <w:rFonts w:ascii="宋体" w:hAnsi="宋体" w:cs="宋体"/>
            <w:sz w:val="24"/>
            <w:szCs w:val="24"/>
            <w:lang w:val="en-US" w:eastAsia="zh-CN"/>
          </w:rPr>
          <w:t xml:space="preserve">7.1  </w:t>
        </w:r>
        <w:r>
          <w:rPr>
            <w:rStyle w:val="affd"/>
            <w:rFonts w:ascii="宋体" w:hAnsi="宋体" w:cs="宋体" w:hint="eastAsia"/>
            <w:sz w:val="24"/>
            <w:szCs w:val="24"/>
            <w:lang w:val="en-US" w:eastAsia="zh-CN"/>
          </w:rPr>
          <w:t>建设项目的安全条件</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_Toc179880151 \h </w:instrText>
        </w:r>
        <w:r>
          <w:rPr>
            <w:rFonts w:ascii="宋体" w:hAnsi="宋体"/>
            <w:sz w:val="24"/>
            <w:szCs w:val="24"/>
            <w:lang w:val="en-US" w:eastAsia="zh-CN"/>
          </w:rPr>
          <w:fldChar w:fldCharType="separate"/>
        </w:r>
        <w:r>
          <w:rPr>
            <w:rFonts w:ascii="宋体" w:hAnsi="宋体"/>
            <w:sz w:val="24"/>
            <w:szCs w:val="24"/>
            <w:lang w:val="en-US" w:eastAsia="zh-CN"/>
          </w:rPr>
          <w:t>113</w:t>
        </w:r>
        <w:r>
          <w:rPr>
            <w:rFonts w:ascii="宋体" w:hAnsi="宋体"/>
            <w:sz w:val="24"/>
            <w:szCs w:val="24"/>
            <w:lang w:val="en-US" w:eastAsia="zh-CN"/>
          </w:rPr>
          <w:fldChar w:fldCharType="end"/>
        </w:r>
      </w:hyperlink>
    </w:p>
    <w:p w14:paraId="2A91E9F9"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52" w:history="1">
        <w:r>
          <w:rPr>
            <w:rStyle w:val="affd"/>
            <w:sz w:val="24"/>
            <w:szCs w:val="24"/>
            <w:lang w:val="en-US" w:eastAsia="zh-CN"/>
          </w:rPr>
          <w:t xml:space="preserve">7.1.1  </w:t>
        </w:r>
        <w:r>
          <w:rPr>
            <w:rStyle w:val="affd"/>
            <w:rFonts w:hint="eastAsia"/>
            <w:sz w:val="24"/>
            <w:szCs w:val="24"/>
            <w:lang w:val="en-US" w:eastAsia="zh-CN"/>
          </w:rPr>
          <w:t>建设项目的外部情况</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_Toc179880152 \h </w:instrText>
        </w:r>
        <w:r>
          <w:rPr>
            <w:sz w:val="24"/>
            <w:szCs w:val="24"/>
            <w:lang w:val="en-US" w:eastAsia="zh-CN"/>
          </w:rPr>
          <w:fldChar w:fldCharType="separate"/>
        </w:r>
        <w:r>
          <w:rPr>
            <w:sz w:val="24"/>
            <w:szCs w:val="24"/>
            <w:lang w:val="en-US" w:eastAsia="zh-CN"/>
          </w:rPr>
          <w:t>113</w:t>
        </w:r>
        <w:r>
          <w:rPr>
            <w:sz w:val="24"/>
            <w:szCs w:val="24"/>
            <w:lang w:val="en-US" w:eastAsia="zh-CN"/>
          </w:rPr>
          <w:fldChar w:fldCharType="end"/>
        </w:r>
      </w:hyperlink>
    </w:p>
    <w:p w14:paraId="3AC9C81B"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53" w:history="1">
        <w:r>
          <w:rPr>
            <w:rStyle w:val="affd"/>
            <w:sz w:val="24"/>
            <w:szCs w:val="24"/>
            <w:lang w:val="en-US" w:eastAsia="zh-CN"/>
          </w:rPr>
          <w:t xml:space="preserve">7.1.2  </w:t>
        </w:r>
        <w:r>
          <w:rPr>
            <w:rStyle w:val="affd"/>
            <w:rFonts w:hint="eastAsia"/>
            <w:sz w:val="24"/>
            <w:szCs w:val="24"/>
            <w:lang w:val="en-US" w:eastAsia="zh-CN"/>
          </w:rPr>
          <w:t>分析建设项目的安全条件结果</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_Toc179880153 \h </w:instrText>
        </w:r>
        <w:r>
          <w:rPr>
            <w:sz w:val="24"/>
            <w:szCs w:val="24"/>
            <w:lang w:val="en-US" w:eastAsia="zh-CN"/>
          </w:rPr>
          <w:fldChar w:fldCharType="separate"/>
        </w:r>
        <w:r>
          <w:rPr>
            <w:sz w:val="24"/>
            <w:szCs w:val="24"/>
            <w:lang w:val="en-US" w:eastAsia="zh-CN"/>
          </w:rPr>
          <w:t>113</w:t>
        </w:r>
        <w:r>
          <w:rPr>
            <w:sz w:val="24"/>
            <w:szCs w:val="24"/>
            <w:lang w:val="en-US" w:eastAsia="zh-CN"/>
          </w:rPr>
          <w:fldChar w:fldCharType="end"/>
        </w:r>
      </w:hyperlink>
    </w:p>
    <w:p w14:paraId="6A0E74B2"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54" w:history="1">
        <w:r>
          <w:rPr>
            <w:rStyle w:val="affd"/>
            <w:rFonts w:ascii="宋体" w:hAnsi="宋体" w:cs="宋体"/>
            <w:sz w:val="24"/>
            <w:szCs w:val="24"/>
            <w:lang w:val="en-US" w:eastAsia="zh-CN"/>
          </w:rPr>
          <w:t xml:space="preserve">7.2  </w:t>
        </w:r>
        <w:r>
          <w:rPr>
            <w:rStyle w:val="affd"/>
            <w:rFonts w:ascii="宋体" w:hAnsi="宋体" w:cs="宋体" w:hint="eastAsia"/>
            <w:sz w:val="24"/>
            <w:szCs w:val="24"/>
            <w:lang w:val="en-US" w:eastAsia="zh-CN"/>
          </w:rPr>
          <w:t>主要技术、工艺或者方式和装置、设备、设施及其安全可靠性</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_Toc179880154 \h </w:instrText>
        </w:r>
        <w:r>
          <w:rPr>
            <w:rFonts w:ascii="宋体" w:hAnsi="宋体"/>
            <w:sz w:val="24"/>
            <w:szCs w:val="24"/>
            <w:lang w:val="en-US" w:eastAsia="zh-CN"/>
          </w:rPr>
          <w:fldChar w:fldCharType="separate"/>
        </w:r>
        <w:r>
          <w:rPr>
            <w:rFonts w:ascii="宋体" w:hAnsi="宋体"/>
            <w:sz w:val="24"/>
            <w:szCs w:val="24"/>
            <w:lang w:val="en-US" w:eastAsia="zh-CN"/>
          </w:rPr>
          <w:t>115</w:t>
        </w:r>
        <w:r>
          <w:rPr>
            <w:rFonts w:ascii="宋体" w:hAnsi="宋体"/>
            <w:sz w:val="24"/>
            <w:szCs w:val="24"/>
            <w:lang w:val="en-US" w:eastAsia="zh-CN"/>
          </w:rPr>
          <w:fldChar w:fldCharType="end"/>
        </w:r>
      </w:hyperlink>
    </w:p>
    <w:p w14:paraId="479FB60B"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55" w:history="1">
        <w:r>
          <w:rPr>
            <w:rStyle w:val="affd"/>
            <w:rFonts w:ascii="宋体" w:hAnsi="宋体" w:cs="宋体"/>
            <w:sz w:val="24"/>
            <w:szCs w:val="24"/>
            <w:lang w:val="en-US" w:eastAsia="zh-CN"/>
          </w:rPr>
          <w:t xml:space="preserve">7.3  </w:t>
        </w:r>
        <w:r>
          <w:rPr>
            <w:rStyle w:val="affd"/>
            <w:rFonts w:ascii="宋体" w:hAnsi="宋体" w:cs="宋体" w:hint="eastAsia"/>
            <w:sz w:val="24"/>
            <w:szCs w:val="24"/>
            <w:lang w:val="en-US" w:eastAsia="zh-CN"/>
          </w:rPr>
          <w:t>主要装置、设备或者设施和配套、辅助工程与危险化学品生产或者储存过程的匹配情况</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_Toc179880155 \h </w:instrText>
        </w:r>
        <w:r>
          <w:rPr>
            <w:rFonts w:ascii="宋体" w:hAnsi="宋体"/>
            <w:sz w:val="24"/>
            <w:szCs w:val="24"/>
            <w:lang w:val="en-US" w:eastAsia="zh-CN"/>
          </w:rPr>
          <w:fldChar w:fldCharType="separate"/>
        </w:r>
        <w:r>
          <w:rPr>
            <w:rFonts w:ascii="宋体" w:hAnsi="宋体"/>
            <w:sz w:val="24"/>
            <w:szCs w:val="24"/>
            <w:lang w:val="en-US" w:eastAsia="zh-CN"/>
          </w:rPr>
          <w:t>115</w:t>
        </w:r>
        <w:r>
          <w:rPr>
            <w:rFonts w:ascii="宋体" w:hAnsi="宋体"/>
            <w:sz w:val="24"/>
            <w:szCs w:val="24"/>
            <w:lang w:val="en-US" w:eastAsia="zh-CN"/>
          </w:rPr>
          <w:fldChar w:fldCharType="end"/>
        </w:r>
      </w:hyperlink>
    </w:p>
    <w:p w14:paraId="5517949E"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56" w:history="1">
        <w:r>
          <w:rPr>
            <w:rStyle w:val="affd"/>
            <w:rFonts w:ascii="宋体" w:hAnsi="宋体" w:cs="宋体"/>
            <w:bCs/>
            <w:sz w:val="24"/>
            <w:szCs w:val="24"/>
            <w:lang w:val="en-US" w:eastAsia="zh-CN"/>
          </w:rPr>
          <w:t xml:space="preserve">7.4  </w:t>
        </w:r>
        <w:r>
          <w:rPr>
            <w:rStyle w:val="affd"/>
            <w:rFonts w:ascii="宋体" w:hAnsi="宋体" w:cs="宋体" w:hint="eastAsia"/>
            <w:bCs/>
            <w:sz w:val="24"/>
            <w:szCs w:val="24"/>
            <w:lang w:val="en-US" w:eastAsia="zh-CN"/>
          </w:rPr>
          <w:t>消防匹配情况分析结果</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_Toc179880156 \h </w:instrText>
        </w:r>
        <w:r>
          <w:rPr>
            <w:rFonts w:ascii="宋体" w:hAnsi="宋体"/>
            <w:sz w:val="24"/>
            <w:szCs w:val="24"/>
            <w:lang w:val="en-US" w:eastAsia="zh-CN"/>
          </w:rPr>
          <w:fldChar w:fldCharType="separate"/>
        </w:r>
        <w:r>
          <w:rPr>
            <w:rFonts w:ascii="宋体" w:hAnsi="宋体"/>
            <w:sz w:val="24"/>
            <w:szCs w:val="24"/>
            <w:lang w:val="en-US" w:eastAsia="zh-CN"/>
          </w:rPr>
          <w:t>115</w:t>
        </w:r>
        <w:r>
          <w:rPr>
            <w:rFonts w:ascii="宋体" w:hAnsi="宋体"/>
            <w:sz w:val="24"/>
            <w:szCs w:val="24"/>
            <w:lang w:val="en-US" w:eastAsia="zh-CN"/>
          </w:rPr>
          <w:fldChar w:fldCharType="end"/>
        </w:r>
      </w:hyperlink>
    </w:p>
    <w:p w14:paraId="04AD5C53"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57" w:history="1">
        <w:r>
          <w:rPr>
            <w:rStyle w:val="affd"/>
            <w:rFonts w:ascii="宋体" w:hAnsi="宋体"/>
            <w:sz w:val="24"/>
            <w:szCs w:val="24"/>
            <w:lang w:val="en-US" w:eastAsia="zh-CN"/>
          </w:rPr>
          <w:t xml:space="preserve">7.5 </w:t>
        </w:r>
        <w:r>
          <w:rPr>
            <w:rStyle w:val="affd"/>
            <w:rFonts w:ascii="宋体" w:hAnsi="宋体" w:hint="eastAsia"/>
            <w:sz w:val="24"/>
            <w:szCs w:val="24"/>
            <w:lang w:val="en-US" w:eastAsia="zh-CN"/>
          </w:rPr>
          <w:t>重点监管的危险化学品评价</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_Toc179880157 \h </w:instrText>
        </w:r>
        <w:r>
          <w:rPr>
            <w:rFonts w:ascii="宋体" w:hAnsi="宋体"/>
            <w:sz w:val="24"/>
            <w:szCs w:val="24"/>
            <w:lang w:val="en-US" w:eastAsia="zh-CN"/>
          </w:rPr>
          <w:fldChar w:fldCharType="separate"/>
        </w:r>
        <w:r>
          <w:rPr>
            <w:rFonts w:ascii="宋体" w:hAnsi="宋体"/>
            <w:sz w:val="24"/>
            <w:szCs w:val="24"/>
            <w:lang w:val="en-US" w:eastAsia="zh-CN"/>
          </w:rPr>
          <w:t>115</w:t>
        </w:r>
        <w:r>
          <w:rPr>
            <w:rFonts w:ascii="宋体" w:hAnsi="宋体"/>
            <w:sz w:val="24"/>
            <w:szCs w:val="24"/>
            <w:lang w:val="en-US" w:eastAsia="zh-CN"/>
          </w:rPr>
          <w:fldChar w:fldCharType="end"/>
        </w:r>
      </w:hyperlink>
    </w:p>
    <w:p w14:paraId="09BB9759" w14:textId="77777777" w:rsidR="00152C2C" w:rsidRDefault="00152C2C">
      <w:pPr>
        <w:pStyle w:val="10"/>
        <w:spacing w:beforeLines="0" w:before="0"/>
        <w:rPr>
          <w:rFonts w:ascii="宋体" w:hAnsi="宋体"/>
          <w:b w:val="0"/>
          <w:bCs w:val="0"/>
          <w:caps w:val="0"/>
          <w:sz w:val="24"/>
          <w:szCs w:val="24"/>
          <w:lang w:val="en-US" w:eastAsia="zh-CN"/>
        </w:rPr>
      </w:pPr>
      <w:hyperlink w:anchor="_Toc179880158" w:history="1">
        <w:r>
          <w:rPr>
            <w:rStyle w:val="affd"/>
            <w:rFonts w:ascii="宋体" w:hAnsi="宋体" w:cs="宋体"/>
            <w:b w:val="0"/>
            <w:sz w:val="24"/>
            <w:szCs w:val="24"/>
            <w:lang w:val="en-US" w:eastAsia="zh-CN"/>
          </w:rPr>
          <w:t xml:space="preserve">8  </w:t>
        </w:r>
        <w:r>
          <w:rPr>
            <w:rStyle w:val="affd"/>
            <w:rFonts w:ascii="宋体" w:hAnsi="宋体" w:cs="宋体" w:hint="eastAsia"/>
            <w:b w:val="0"/>
            <w:kern w:val="0"/>
            <w:sz w:val="24"/>
            <w:szCs w:val="24"/>
            <w:lang w:val="en-US" w:eastAsia="zh-CN"/>
          </w:rPr>
          <w:t>安全对策与建议和结论</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_Toc179880158 \h </w:instrText>
        </w:r>
        <w:r>
          <w:rPr>
            <w:rFonts w:ascii="宋体" w:hAnsi="宋体"/>
            <w:b w:val="0"/>
            <w:sz w:val="24"/>
            <w:szCs w:val="24"/>
            <w:lang w:val="en-US" w:eastAsia="zh-CN"/>
          </w:rPr>
          <w:fldChar w:fldCharType="separate"/>
        </w:r>
        <w:r>
          <w:rPr>
            <w:rFonts w:ascii="宋体" w:hAnsi="宋体"/>
            <w:b w:val="0"/>
            <w:sz w:val="24"/>
            <w:szCs w:val="24"/>
            <w:lang w:val="en-US" w:eastAsia="zh-CN"/>
          </w:rPr>
          <w:t>116</w:t>
        </w:r>
        <w:r>
          <w:rPr>
            <w:rFonts w:ascii="宋体" w:hAnsi="宋体"/>
            <w:b w:val="0"/>
            <w:sz w:val="24"/>
            <w:szCs w:val="24"/>
            <w:lang w:val="en-US" w:eastAsia="zh-CN"/>
          </w:rPr>
          <w:fldChar w:fldCharType="end"/>
        </w:r>
      </w:hyperlink>
    </w:p>
    <w:p w14:paraId="7CA9F7D6"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59" w:history="1">
        <w:r>
          <w:rPr>
            <w:rStyle w:val="affd"/>
            <w:rFonts w:ascii="宋体" w:hAnsi="宋体" w:cs="宋体"/>
            <w:sz w:val="24"/>
            <w:szCs w:val="24"/>
            <w:lang w:val="en-US" w:eastAsia="zh-CN"/>
          </w:rPr>
          <w:t>8.1</w:t>
        </w:r>
        <w:r>
          <w:rPr>
            <w:rStyle w:val="affd"/>
            <w:rFonts w:ascii="宋体" w:hAnsi="宋体" w:cs="宋体" w:hint="eastAsia"/>
            <w:sz w:val="24"/>
            <w:szCs w:val="24"/>
            <w:lang w:val="en-US" w:eastAsia="zh-CN"/>
          </w:rPr>
          <w:t>安全对策措施和建议</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_Toc179880159 \h </w:instrText>
        </w:r>
        <w:r>
          <w:rPr>
            <w:rFonts w:ascii="宋体" w:hAnsi="宋体"/>
            <w:sz w:val="24"/>
            <w:szCs w:val="24"/>
            <w:lang w:val="en-US" w:eastAsia="zh-CN"/>
          </w:rPr>
          <w:fldChar w:fldCharType="separate"/>
        </w:r>
        <w:r>
          <w:rPr>
            <w:rFonts w:ascii="宋体" w:hAnsi="宋体"/>
            <w:sz w:val="24"/>
            <w:szCs w:val="24"/>
            <w:lang w:val="en-US" w:eastAsia="zh-CN"/>
          </w:rPr>
          <w:t>116</w:t>
        </w:r>
        <w:r>
          <w:rPr>
            <w:rFonts w:ascii="宋体" w:hAnsi="宋体"/>
            <w:sz w:val="24"/>
            <w:szCs w:val="24"/>
            <w:lang w:val="en-US" w:eastAsia="zh-CN"/>
          </w:rPr>
          <w:fldChar w:fldCharType="end"/>
        </w:r>
      </w:hyperlink>
    </w:p>
    <w:p w14:paraId="1F95CA06"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60" w:history="1">
        <w:r>
          <w:rPr>
            <w:rStyle w:val="affd"/>
            <w:sz w:val="24"/>
            <w:szCs w:val="24"/>
            <w:lang w:val="en-US" w:eastAsia="zh-CN"/>
          </w:rPr>
          <w:t xml:space="preserve">8.1.1  </w:t>
        </w:r>
        <w:r>
          <w:rPr>
            <w:rStyle w:val="affd"/>
            <w:rFonts w:hint="eastAsia"/>
            <w:sz w:val="24"/>
            <w:szCs w:val="24"/>
            <w:lang w:val="en-US" w:eastAsia="zh-CN"/>
          </w:rPr>
          <w:t>设计、制造、施工资质方面的对策措施</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_Toc179880160 \h </w:instrText>
        </w:r>
        <w:r>
          <w:rPr>
            <w:sz w:val="24"/>
            <w:szCs w:val="24"/>
            <w:lang w:val="en-US" w:eastAsia="zh-CN"/>
          </w:rPr>
          <w:fldChar w:fldCharType="separate"/>
        </w:r>
        <w:r>
          <w:rPr>
            <w:sz w:val="24"/>
            <w:szCs w:val="24"/>
            <w:lang w:val="en-US" w:eastAsia="zh-CN"/>
          </w:rPr>
          <w:t>116</w:t>
        </w:r>
        <w:r>
          <w:rPr>
            <w:sz w:val="24"/>
            <w:szCs w:val="24"/>
            <w:lang w:val="en-US" w:eastAsia="zh-CN"/>
          </w:rPr>
          <w:fldChar w:fldCharType="end"/>
        </w:r>
      </w:hyperlink>
    </w:p>
    <w:p w14:paraId="507416A1"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lastRenderedPageBreak/>
        <w:t xml:space="preserve">    </w:t>
      </w:r>
      <w:hyperlink w:anchor="_Toc179880161" w:history="1">
        <w:r>
          <w:rPr>
            <w:rStyle w:val="affd"/>
            <w:sz w:val="24"/>
            <w:szCs w:val="24"/>
            <w:lang w:val="en-US" w:eastAsia="zh-CN"/>
          </w:rPr>
          <w:t xml:space="preserve">8.1.2  </w:t>
        </w:r>
        <w:r>
          <w:rPr>
            <w:rStyle w:val="affd"/>
            <w:rFonts w:hint="eastAsia"/>
            <w:sz w:val="24"/>
            <w:szCs w:val="24"/>
            <w:lang w:val="en-US" w:eastAsia="zh-CN"/>
          </w:rPr>
          <w:t>选址、总图布置和建筑方面的安全对策措施</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_Toc179880161 \h </w:instrText>
        </w:r>
        <w:r>
          <w:rPr>
            <w:sz w:val="24"/>
            <w:szCs w:val="24"/>
            <w:lang w:val="en-US" w:eastAsia="zh-CN"/>
          </w:rPr>
          <w:fldChar w:fldCharType="separate"/>
        </w:r>
        <w:r>
          <w:rPr>
            <w:sz w:val="24"/>
            <w:szCs w:val="24"/>
            <w:lang w:val="en-US" w:eastAsia="zh-CN"/>
          </w:rPr>
          <w:t>116</w:t>
        </w:r>
        <w:r>
          <w:rPr>
            <w:sz w:val="24"/>
            <w:szCs w:val="24"/>
            <w:lang w:val="en-US" w:eastAsia="zh-CN"/>
          </w:rPr>
          <w:fldChar w:fldCharType="end"/>
        </w:r>
      </w:hyperlink>
    </w:p>
    <w:p w14:paraId="1094FF26"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62" w:history="1">
        <w:r>
          <w:rPr>
            <w:rStyle w:val="affd"/>
            <w:sz w:val="24"/>
            <w:szCs w:val="24"/>
            <w:lang w:val="en-US" w:eastAsia="zh-CN"/>
          </w:rPr>
          <w:t xml:space="preserve">8.1.3  </w:t>
        </w:r>
        <w:r>
          <w:rPr>
            <w:rStyle w:val="affd"/>
            <w:rFonts w:hint="eastAsia"/>
            <w:sz w:val="24"/>
            <w:szCs w:val="24"/>
            <w:lang w:val="en-US" w:eastAsia="zh-CN"/>
          </w:rPr>
          <w:t>工艺、设备、设施方面的安全措施</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_Toc179880162 \h </w:instrText>
        </w:r>
        <w:r>
          <w:rPr>
            <w:sz w:val="24"/>
            <w:szCs w:val="24"/>
            <w:lang w:val="en-US" w:eastAsia="zh-CN"/>
          </w:rPr>
          <w:fldChar w:fldCharType="separate"/>
        </w:r>
        <w:r>
          <w:rPr>
            <w:sz w:val="24"/>
            <w:szCs w:val="24"/>
            <w:lang w:val="en-US" w:eastAsia="zh-CN"/>
          </w:rPr>
          <w:t>119</w:t>
        </w:r>
        <w:r>
          <w:rPr>
            <w:sz w:val="24"/>
            <w:szCs w:val="24"/>
            <w:lang w:val="en-US" w:eastAsia="zh-CN"/>
          </w:rPr>
          <w:fldChar w:fldCharType="end"/>
        </w:r>
      </w:hyperlink>
    </w:p>
    <w:p w14:paraId="3F0D146B"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63" w:history="1">
        <w:r>
          <w:rPr>
            <w:rStyle w:val="affd"/>
            <w:sz w:val="24"/>
            <w:szCs w:val="24"/>
            <w:lang w:val="en-US" w:eastAsia="zh-CN"/>
          </w:rPr>
          <w:t xml:space="preserve">8.1.4 </w:t>
        </w:r>
        <w:r>
          <w:rPr>
            <w:rStyle w:val="affd"/>
            <w:rFonts w:hint="eastAsia"/>
            <w:sz w:val="24"/>
            <w:szCs w:val="24"/>
            <w:lang w:val="en-US" w:eastAsia="zh-CN"/>
          </w:rPr>
          <w:t>拟建危险化学品生产或者储存过程配套和辅助工程对策措施</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_Toc179880163 \h </w:instrText>
        </w:r>
        <w:r>
          <w:rPr>
            <w:sz w:val="24"/>
            <w:szCs w:val="24"/>
            <w:lang w:val="en-US" w:eastAsia="zh-CN"/>
          </w:rPr>
          <w:fldChar w:fldCharType="separate"/>
        </w:r>
        <w:r>
          <w:rPr>
            <w:sz w:val="24"/>
            <w:szCs w:val="24"/>
            <w:lang w:val="en-US" w:eastAsia="zh-CN"/>
          </w:rPr>
          <w:t>129</w:t>
        </w:r>
        <w:r>
          <w:rPr>
            <w:sz w:val="24"/>
            <w:szCs w:val="24"/>
            <w:lang w:val="en-US" w:eastAsia="zh-CN"/>
          </w:rPr>
          <w:fldChar w:fldCharType="end"/>
        </w:r>
      </w:hyperlink>
    </w:p>
    <w:p w14:paraId="73D52EE0"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64" w:history="1">
        <w:r>
          <w:rPr>
            <w:rStyle w:val="affd"/>
            <w:sz w:val="24"/>
            <w:szCs w:val="24"/>
            <w:lang w:val="en-US" w:eastAsia="zh-CN"/>
          </w:rPr>
          <w:t xml:space="preserve">8.1.5 </w:t>
        </w:r>
        <w:r>
          <w:rPr>
            <w:rStyle w:val="affd"/>
            <w:rFonts w:hint="eastAsia"/>
            <w:sz w:val="24"/>
            <w:szCs w:val="24"/>
            <w:lang w:val="en-US" w:eastAsia="zh-CN"/>
          </w:rPr>
          <w:t>电气、防雷、防静电方面的安全对策措施</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_Toc179880164 \h </w:instrText>
        </w:r>
        <w:r>
          <w:rPr>
            <w:sz w:val="24"/>
            <w:szCs w:val="24"/>
            <w:lang w:val="en-US" w:eastAsia="zh-CN"/>
          </w:rPr>
          <w:fldChar w:fldCharType="separate"/>
        </w:r>
        <w:r>
          <w:rPr>
            <w:sz w:val="24"/>
            <w:szCs w:val="24"/>
            <w:lang w:val="en-US" w:eastAsia="zh-CN"/>
          </w:rPr>
          <w:t>130</w:t>
        </w:r>
        <w:r>
          <w:rPr>
            <w:sz w:val="24"/>
            <w:szCs w:val="24"/>
            <w:lang w:val="en-US" w:eastAsia="zh-CN"/>
          </w:rPr>
          <w:fldChar w:fldCharType="end"/>
        </w:r>
      </w:hyperlink>
    </w:p>
    <w:p w14:paraId="547437B1"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65" w:history="1">
        <w:r>
          <w:rPr>
            <w:rStyle w:val="affd"/>
            <w:sz w:val="24"/>
            <w:szCs w:val="24"/>
            <w:lang w:val="en-US" w:eastAsia="zh-CN"/>
          </w:rPr>
          <w:t xml:space="preserve">8.1.6 </w:t>
        </w:r>
        <w:r>
          <w:rPr>
            <w:rStyle w:val="affd"/>
            <w:rFonts w:hint="eastAsia"/>
            <w:sz w:val="24"/>
            <w:szCs w:val="24"/>
            <w:lang w:val="en-US" w:eastAsia="zh-CN"/>
          </w:rPr>
          <w:t>防中毒、防火、防爆等的安全对策措施</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_Toc179880165 \h </w:instrText>
        </w:r>
        <w:r>
          <w:rPr>
            <w:sz w:val="24"/>
            <w:szCs w:val="24"/>
            <w:lang w:val="en-US" w:eastAsia="zh-CN"/>
          </w:rPr>
          <w:fldChar w:fldCharType="separate"/>
        </w:r>
        <w:r>
          <w:rPr>
            <w:sz w:val="24"/>
            <w:szCs w:val="24"/>
            <w:lang w:val="en-US" w:eastAsia="zh-CN"/>
          </w:rPr>
          <w:t>131</w:t>
        </w:r>
        <w:r>
          <w:rPr>
            <w:sz w:val="24"/>
            <w:szCs w:val="24"/>
            <w:lang w:val="en-US" w:eastAsia="zh-CN"/>
          </w:rPr>
          <w:fldChar w:fldCharType="end"/>
        </w:r>
      </w:hyperlink>
    </w:p>
    <w:p w14:paraId="098965EF"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66" w:history="1">
        <w:r>
          <w:rPr>
            <w:rStyle w:val="affd"/>
            <w:sz w:val="24"/>
            <w:szCs w:val="24"/>
            <w:lang w:val="en-US" w:eastAsia="zh-CN"/>
          </w:rPr>
          <w:t>8.1.7</w:t>
        </w:r>
        <w:r>
          <w:rPr>
            <w:rStyle w:val="affd"/>
            <w:rFonts w:hint="eastAsia"/>
            <w:sz w:val="24"/>
            <w:szCs w:val="24"/>
            <w:lang w:val="en-US" w:eastAsia="zh-CN"/>
          </w:rPr>
          <w:t>“两重点一重大”的安全对策措施</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_Toc179880166 \h </w:instrText>
        </w:r>
        <w:r>
          <w:rPr>
            <w:sz w:val="24"/>
            <w:szCs w:val="24"/>
            <w:lang w:val="en-US" w:eastAsia="zh-CN"/>
          </w:rPr>
          <w:fldChar w:fldCharType="separate"/>
        </w:r>
        <w:r>
          <w:rPr>
            <w:sz w:val="24"/>
            <w:szCs w:val="24"/>
            <w:lang w:val="en-US" w:eastAsia="zh-CN"/>
          </w:rPr>
          <w:t>132</w:t>
        </w:r>
        <w:r>
          <w:rPr>
            <w:sz w:val="24"/>
            <w:szCs w:val="24"/>
            <w:lang w:val="en-US" w:eastAsia="zh-CN"/>
          </w:rPr>
          <w:fldChar w:fldCharType="end"/>
        </w:r>
      </w:hyperlink>
    </w:p>
    <w:p w14:paraId="77183320"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67" w:history="1">
        <w:r>
          <w:rPr>
            <w:rStyle w:val="affd"/>
            <w:sz w:val="24"/>
            <w:szCs w:val="24"/>
            <w:lang w:val="en-US" w:eastAsia="zh-CN"/>
          </w:rPr>
          <w:t xml:space="preserve">8.1.8 </w:t>
        </w:r>
        <w:r>
          <w:rPr>
            <w:rStyle w:val="affd"/>
            <w:rFonts w:hint="eastAsia"/>
            <w:sz w:val="24"/>
            <w:szCs w:val="24"/>
            <w:lang w:val="en-US" w:eastAsia="zh-CN"/>
          </w:rPr>
          <w:t>安全管理对策措施</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_Toc179880167 \h </w:instrText>
        </w:r>
        <w:r>
          <w:rPr>
            <w:sz w:val="24"/>
            <w:szCs w:val="24"/>
            <w:lang w:val="en-US" w:eastAsia="zh-CN"/>
          </w:rPr>
          <w:fldChar w:fldCharType="separate"/>
        </w:r>
        <w:r>
          <w:rPr>
            <w:sz w:val="24"/>
            <w:szCs w:val="24"/>
            <w:lang w:val="en-US" w:eastAsia="zh-CN"/>
          </w:rPr>
          <w:t>133</w:t>
        </w:r>
        <w:r>
          <w:rPr>
            <w:sz w:val="24"/>
            <w:szCs w:val="24"/>
            <w:lang w:val="en-US" w:eastAsia="zh-CN"/>
          </w:rPr>
          <w:fldChar w:fldCharType="end"/>
        </w:r>
      </w:hyperlink>
    </w:p>
    <w:p w14:paraId="766E4064"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68" w:history="1">
        <w:r>
          <w:rPr>
            <w:rStyle w:val="affd"/>
            <w:sz w:val="24"/>
            <w:szCs w:val="24"/>
            <w:lang w:val="en-US" w:eastAsia="zh-CN"/>
          </w:rPr>
          <w:t xml:space="preserve">8.1.9  </w:t>
        </w:r>
        <w:r>
          <w:rPr>
            <w:rStyle w:val="affd"/>
            <w:rFonts w:hint="eastAsia"/>
            <w:sz w:val="24"/>
            <w:szCs w:val="24"/>
            <w:lang w:val="en-US" w:eastAsia="zh-CN"/>
          </w:rPr>
          <w:t>施工过程中采取的安全对策措施</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_Toc179880168 \h </w:instrText>
        </w:r>
        <w:r>
          <w:rPr>
            <w:sz w:val="24"/>
            <w:szCs w:val="24"/>
            <w:lang w:val="en-US" w:eastAsia="zh-CN"/>
          </w:rPr>
          <w:fldChar w:fldCharType="separate"/>
        </w:r>
        <w:r>
          <w:rPr>
            <w:sz w:val="24"/>
            <w:szCs w:val="24"/>
            <w:lang w:val="en-US" w:eastAsia="zh-CN"/>
          </w:rPr>
          <w:t>139</w:t>
        </w:r>
        <w:r>
          <w:rPr>
            <w:sz w:val="24"/>
            <w:szCs w:val="24"/>
            <w:lang w:val="en-US" w:eastAsia="zh-CN"/>
          </w:rPr>
          <w:fldChar w:fldCharType="end"/>
        </w:r>
      </w:hyperlink>
    </w:p>
    <w:p w14:paraId="7EA94093"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69" w:history="1">
        <w:r>
          <w:rPr>
            <w:rStyle w:val="affd"/>
            <w:sz w:val="24"/>
            <w:szCs w:val="24"/>
            <w:lang w:val="en-US" w:eastAsia="zh-CN"/>
          </w:rPr>
          <w:t xml:space="preserve">8.1.10 </w:t>
        </w:r>
        <w:r>
          <w:rPr>
            <w:rStyle w:val="affd"/>
            <w:rFonts w:hint="eastAsia"/>
            <w:sz w:val="24"/>
            <w:szCs w:val="24"/>
            <w:lang w:val="en-US" w:eastAsia="zh-CN"/>
          </w:rPr>
          <w:t>边施工边生产的安全对策措施</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_Toc179880169 \h </w:instrText>
        </w:r>
        <w:r>
          <w:rPr>
            <w:sz w:val="24"/>
            <w:szCs w:val="24"/>
            <w:lang w:val="en-US" w:eastAsia="zh-CN"/>
          </w:rPr>
          <w:fldChar w:fldCharType="separate"/>
        </w:r>
        <w:r>
          <w:rPr>
            <w:sz w:val="24"/>
            <w:szCs w:val="24"/>
            <w:lang w:val="en-US" w:eastAsia="zh-CN"/>
          </w:rPr>
          <w:t>143</w:t>
        </w:r>
        <w:r>
          <w:rPr>
            <w:sz w:val="24"/>
            <w:szCs w:val="24"/>
            <w:lang w:val="en-US" w:eastAsia="zh-CN"/>
          </w:rPr>
          <w:fldChar w:fldCharType="end"/>
        </w:r>
      </w:hyperlink>
    </w:p>
    <w:p w14:paraId="3E1F382B" w14:textId="77777777" w:rsidR="00152C2C" w:rsidRDefault="00152C2C">
      <w:pPr>
        <w:pStyle w:val="24"/>
        <w:tabs>
          <w:tab w:val="right" w:leader="dot" w:pos="9175"/>
        </w:tabs>
        <w:spacing w:line="360" w:lineRule="auto"/>
        <w:ind w:left="0"/>
        <w:rPr>
          <w:rFonts w:ascii="宋体" w:hAnsi="宋体"/>
          <w:smallCaps w:val="0"/>
          <w:sz w:val="24"/>
          <w:szCs w:val="24"/>
          <w:lang w:val="en-US" w:eastAsia="zh-CN"/>
        </w:rPr>
      </w:pPr>
      <w:hyperlink w:anchor="_Toc179880170" w:history="1">
        <w:r>
          <w:rPr>
            <w:rStyle w:val="affd"/>
            <w:rFonts w:ascii="宋体" w:hAnsi="宋体" w:cs="宋体"/>
            <w:sz w:val="24"/>
            <w:szCs w:val="24"/>
            <w:lang w:val="en-US" w:eastAsia="zh-CN"/>
          </w:rPr>
          <w:t xml:space="preserve">8.2  </w:t>
        </w:r>
        <w:r>
          <w:rPr>
            <w:rStyle w:val="affd"/>
            <w:rFonts w:ascii="宋体" w:hAnsi="宋体" w:cs="宋体" w:hint="eastAsia"/>
            <w:sz w:val="24"/>
            <w:szCs w:val="24"/>
            <w:lang w:val="en-US" w:eastAsia="zh-CN"/>
          </w:rPr>
          <w:t>评价结果与评价结论</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_Toc179880170 \h </w:instrText>
        </w:r>
        <w:r>
          <w:rPr>
            <w:rFonts w:ascii="宋体" w:hAnsi="宋体"/>
            <w:sz w:val="24"/>
            <w:szCs w:val="24"/>
            <w:lang w:val="en-US" w:eastAsia="zh-CN"/>
          </w:rPr>
          <w:fldChar w:fldCharType="separate"/>
        </w:r>
        <w:r>
          <w:rPr>
            <w:rFonts w:ascii="宋体" w:hAnsi="宋体"/>
            <w:sz w:val="24"/>
            <w:szCs w:val="24"/>
            <w:lang w:val="en-US" w:eastAsia="zh-CN"/>
          </w:rPr>
          <w:t>143</w:t>
        </w:r>
        <w:r>
          <w:rPr>
            <w:rFonts w:ascii="宋体" w:hAnsi="宋体"/>
            <w:sz w:val="24"/>
            <w:szCs w:val="24"/>
            <w:lang w:val="en-US" w:eastAsia="zh-CN"/>
          </w:rPr>
          <w:fldChar w:fldCharType="end"/>
        </w:r>
      </w:hyperlink>
    </w:p>
    <w:p w14:paraId="4EBAB1B2"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71" w:history="1">
        <w:r>
          <w:rPr>
            <w:rStyle w:val="affd"/>
            <w:sz w:val="24"/>
            <w:szCs w:val="24"/>
            <w:lang w:val="en-US" w:eastAsia="zh-CN"/>
          </w:rPr>
          <w:t xml:space="preserve">8.2.1  </w:t>
        </w:r>
        <w:r>
          <w:rPr>
            <w:rStyle w:val="affd"/>
            <w:rFonts w:hint="eastAsia"/>
            <w:sz w:val="24"/>
            <w:szCs w:val="24"/>
            <w:lang w:val="en-US" w:eastAsia="zh-CN"/>
          </w:rPr>
          <w:t>评价结果</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_Toc179880171 \h </w:instrText>
        </w:r>
        <w:r>
          <w:rPr>
            <w:sz w:val="24"/>
            <w:szCs w:val="24"/>
            <w:lang w:val="en-US" w:eastAsia="zh-CN"/>
          </w:rPr>
          <w:fldChar w:fldCharType="separate"/>
        </w:r>
        <w:r>
          <w:rPr>
            <w:sz w:val="24"/>
            <w:szCs w:val="24"/>
            <w:lang w:val="en-US" w:eastAsia="zh-CN"/>
          </w:rPr>
          <w:t>143</w:t>
        </w:r>
        <w:r>
          <w:rPr>
            <w:sz w:val="24"/>
            <w:szCs w:val="24"/>
            <w:lang w:val="en-US" w:eastAsia="zh-CN"/>
          </w:rPr>
          <w:fldChar w:fldCharType="end"/>
        </w:r>
      </w:hyperlink>
    </w:p>
    <w:p w14:paraId="6B3FDEF7"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72" w:history="1">
        <w:r>
          <w:rPr>
            <w:rStyle w:val="affd"/>
            <w:sz w:val="24"/>
            <w:szCs w:val="24"/>
            <w:lang w:val="en-US" w:eastAsia="zh-CN"/>
          </w:rPr>
          <w:t xml:space="preserve">8.2.2  </w:t>
        </w:r>
        <w:r>
          <w:rPr>
            <w:rStyle w:val="affd"/>
            <w:rFonts w:hint="eastAsia"/>
            <w:sz w:val="24"/>
            <w:szCs w:val="24"/>
            <w:lang w:val="en-US" w:eastAsia="zh-CN"/>
          </w:rPr>
          <w:t>评价结论</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_Toc179880172 \h </w:instrText>
        </w:r>
        <w:r>
          <w:rPr>
            <w:sz w:val="24"/>
            <w:szCs w:val="24"/>
            <w:lang w:val="en-US" w:eastAsia="zh-CN"/>
          </w:rPr>
          <w:fldChar w:fldCharType="separate"/>
        </w:r>
        <w:r>
          <w:rPr>
            <w:sz w:val="24"/>
            <w:szCs w:val="24"/>
            <w:lang w:val="en-US" w:eastAsia="zh-CN"/>
          </w:rPr>
          <w:t>145</w:t>
        </w:r>
        <w:r>
          <w:rPr>
            <w:sz w:val="24"/>
            <w:szCs w:val="24"/>
            <w:lang w:val="en-US" w:eastAsia="zh-CN"/>
          </w:rPr>
          <w:fldChar w:fldCharType="end"/>
        </w:r>
      </w:hyperlink>
    </w:p>
    <w:p w14:paraId="0C5999C0" w14:textId="77777777" w:rsidR="00152C2C" w:rsidRDefault="00152C2C">
      <w:pPr>
        <w:pStyle w:val="10"/>
        <w:spacing w:beforeLines="0" w:before="0"/>
        <w:rPr>
          <w:rFonts w:ascii="宋体" w:hAnsi="宋体"/>
          <w:b w:val="0"/>
          <w:bCs w:val="0"/>
          <w:caps w:val="0"/>
          <w:sz w:val="24"/>
          <w:szCs w:val="24"/>
          <w:lang w:val="en-US" w:eastAsia="zh-CN"/>
        </w:rPr>
      </w:pPr>
      <w:hyperlink w:anchor="_Toc179880173" w:history="1">
        <w:r>
          <w:rPr>
            <w:rStyle w:val="affd"/>
            <w:rFonts w:ascii="宋体" w:hAnsi="宋体" w:cs="宋体"/>
            <w:b w:val="0"/>
            <w:sz w:val="24"/>
            <w:szCs w:val="24"/>
            <w:lang w:val="en-US" w:eastAsia="zh-CN"/>
          </w:rPr>
          <w:t xml:space="preserve">9  </w:t>
        </w:r>
        <w:r>
          <w:rPr>
            <w:rStyle w:val="affd"/>
            <w:rFonts w:ascii="宋体" w:hAnsi="宋体" w:cs="宋体" w:hint="eastAsia"/>
            <w:b w:val="0"/>
            <w:sz w:val="24"/>
            <w:szCs w:val="24"/>
            <w:lang w:val="en-US" w:eastAsia="zh-CN"/>
          </w:rPr>
          <w:t>与建设单位交换意见的情况结果</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_Toc179880173 \h </w:instrText>
        </w:r>
        <w:r>
          <w:rPr>
            <w:rFonts w:ascii="宋体" w:hAnsi="宋体"/>
            <w:b w:val="0"/>
            <w:sz w:val="24"/>
            <w:szCs w:val="24"/>
            <w:lang w:val="en-US" w:eastAsia="zh-CN"/>
          </w:rPr>
          <w:fldChar w:fldCharType="separate"/>
        </w:r>
        <w:r>
          <w:rPr>
            <w:rFonts w:ascii="宋体" w:hAnsi="宋体"/>
            <w:b w:val="0"/>
            <w:sz w:val="24"/>
            <w:szCs w:val="24"/>
            <w:lang w:val="en-US" w:eastAsia="zh-CN"/>
          </w:rPr>
          <w:t>146</w:t>
        </w:r>
        <w:r>
          <w:rPr>
            <w:rFonts w:ascii="宋体" w:hAnsi="宋体"/>
            <w:b w:val="0"/>
            <w:sz w:val="24"/>
            <w:szCs w:val="24"/>
            <w:lang w:val="en-US" w:eastAsia="zh-CN"/>
          </w:rPr>
          <w:fldChar w:fldCharType="end"/>
        </w:r>
      </w:hyperlink>
    </w:p>
    <w:p w14:paraId="646C2381" w14:textId="77777777" w:rsidR="00152C2C" w:rsidRDefault="00152C2C">
      <w:pPr>
        <w:pStyle w:val="10"/>
        <w:spacing w:beforeLines="0" w:before="0"/>
        <w:rPr>
          <w:rFonts w:ascii="宋体" w:hAnsi="宋体"/>
          <w:b w:val="0"/>
          <w:bCs w:val="0"/>
          <w:caps w:val="0"/>
          <w:sz w:val="24"/>
          <w:szCs w:val="24"/>
          <w:lang w:val="en-US" w:eastAsia="zh-CN"/>
        </w:rPr>
      </w:pPr>
      <w:hyperlink w:anchor="_Toc179880174" w:history="1">
        <w:r>
          <w:rPr>
            <w:rStyle w:val="affd"/>
            <w:rFonts w:ascii="宋体" w:hAnsi="宋体" w:cs="宋体"/>
            <w:b w:val="0"/>
            <w:kern w:val="0"/>
            <w:sz w:val="24"/>
            <w:szCs w:val="24"/>
            <w:lang w:val="en-US" w:eastAsia="zh-CN"/>
          </w:rPr>
          <w:t xml:space="preserve">10  </w:t>
        </w:r>
        <w:r>
          <w:rPr>
            <w:rStyle w:val="affd"/>
            <w:rFonts w:ascii="宋体" w:hAnsi="宋体" w:cs="宋体" w:hint="eastAsia"/>
            <w:b w:val="0"/>
            <w:kern w:val="0"/>
            <w:sz w:val="24"/>
            <w:szCs w:val="24"/>
            <w:lang w:val="en-US" w:eastAsia="zh-CN"/>
          </w:rPr>
          <w:t>安全评价报告附件</w:t>
        </w:r>
        <w:r>
          <w:rPr>
            <w:rFonts w:ascii="宋体" w:hAnsi="宋体"/>
            <w:b w:val="0"/>
            <w:sz w:val="24"/>
            <w:szCs w:val="24"/>
            <w:lang w:val="en-US" w:eastAsia="zh-CN"/>
          </w:rPr>
          <w:tab/>
        </w:r>
        <w:r>
          <w:rPr>
            <w:rFonts w:ascii="宋体" w:hAnsi="宋体"/>
            <w:b w:val="0"/>
            <w:sz w:val="24"/>
            <w:szCs w:val="24"/>
            <w:lang w:val="en-US" w:eastAsia="zh-CN"/>
          </w:rPr>
          <w:fldChar w:fldCharType="begin"/>
        </w:r>
        <w:r>
          <w:rPr>
            <w:rFonts w:ascii="宋体" w:hAnsi="宋体"/>
            <w:b w:val="0"/>
            <w:sz w:val="24"/>
            <w:szCs w:val="24"/>
            <w:lang w:val="en-US" w:eastAsia="zh-CN"/>
          </w:rPr>
          <w:instrText xml:space="preserve"> PAGEREF _Toc179880174 \h </w:instrText>
        </w:r>
        <w:r>
          <w:rPr>
            <w:rFonts w:ascii="宋体" w:hAnsi="宋体"/>
            <w:b w:val="0"/>
            <w:sz w:val="24"/>
            <w:szCs w:val="24"/>
            <w:lang w:val="en-US" w:eastAsia="zh-CN"/>
          </w:rPr>
          <w:fldChar w:fldCharType="separate"/>
        </w:r>
        <w:r>
          <w:rPr>
            <w:rFonts w:ascii="宋体" w:hAnsi="宋体"/>
            <w:b w:val="0"/>
            <w:sz w:val="24"/>
            <w:szCs w:val="24"/>
            <w:lang w:val="en-US" w:eastAsia="zh-CN"/>
          </w:rPr>
          <w:t>147</w:t>
        </w:r>
        <w:r>
          <w:rPr>
            <w:rFonts w:ascii="宋体" w:hAnsi="宋体"/>
            <w:b w:val="0"/>
            <w:sz w:val="24"/>
            <w:szCs w:val="24"/>
            <w:lang w:val="en-US" w:eastAsia="zh-CN"/>
          </w:rPr>
          <w:fldChar w:fldCharType="end"/>
        </w:r>
      </w:hyperlink>
    </w:p>
    <w:p w14:paraId="239AF404" w14:textId="77777777" w:rsidR="00152C2C" w:rsidRDefault="00152C2C">
      <w:pPr>
        <w:pStyle w:val="24"/>
        <w:tabs>
          <w:tab w:val="right" w:leader="dot" w:pos="9175"/>
        </w:tabs>
        <w:spacing w:line="360" w:lineRule="auto"/>
        <w:ind w:left="0" w:firstLineChars="100" w:firstLine="240"/>
        <w:rPr>
          <w:rFonts w:ascii="宋体" w:hAnsi="宋体"/>
          <w:smallCaps w:val="0"/>
          <w:sz w:val="24"/>
          <w:szCs w:val="24"/>
          <w:lang w:val="en-US" w:eastAsia="zh-CN"/>
        </w:rPr>
      </w:pPr>
      <w:hyperlink w:anchor="_Toc179880175" w:history="1">
        <w:r>
          <w:rPr>
            <w:rStyle w:val="affd"/>
            <w:rFonts w:ascii="宋体" w:hAnsi="宋体" w:cs="宋体" w:hint="eastAsia"/>
            <w:kern w:val="44"/>
            <w:sz w:val="24"/>
            <w:szCs w:val="24"/>
            <w:lang w:val="en-US" w:eastAsia="zh-CN"/>
          </w:rPr>
          <w:t>附件</w:t>
        </w:r>
        <w:r>
          <w:rPr>
            <w:rStyle w:val="affd"/>
            <w:rFonts w:ascii="宋体" w:hAnsi="宋体" w:cs="宋体"/>
            <w:kern w:val="44"/>
            <w:sz w:val="24"/>
            <w:szCs w:val="24"/>
            <w:lang w:val="en-US" w:eastAsia="zh-CN"/>
          </w:rPr>
          <w:t xml:space="preserve">1  </w:t>
        </w:r>
        <w:r>
          <w:rPr>
            <w:rStyle w:val="affd"/>
            <w:rFonts w:ascii="宋体" w:hAnsi="宋体" w:cs="宋体" w:hint="eastAsia"/>
            <w:kern w:val="44"/>
            <w:sz w:val="24"/>
            <w:szCs w:val="24"/>
            <w:lang w:val="en-US" w:eastAsia="zh-CN"/>
          </w:rPr>
          <w:t>物料的理化及危险特性表</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_Toc179880175 \h </w:instrText>
        </w:r>
        <w:r>
          <w:rPr>
            <w:rFonts w:ascii="宋体" w:hAnsi="宋体"/>
            <w:sz w:val="24"/>
            <w:szCs w:val="24"/>
            <w:lang w:val="en-US" w:eastAsia="zh-CN"/>
          </w:rPr>
          <w:fldChar w:fldCharType="separate"/>
        </w:r>
        <w:r>
          <w:rPr>
            <w:rFonts w:ascii="宋体" w:hAnsi="宋体"/>
            <w:sz w:val="24"/>
            <w:szCs w:val="24"/>
            <w:lang w:val="en-US" w:eastAsia="zh-CN"/>
          </w:rPr>
          <w:t>147</w:t>
        </w:r>
        <w:r>
          <w:rPr>
            <w:rFonts w:ascii="宋体" w:hAnsi="宋体"/>
            <w:sz w:val="24"/>
            <w:szCs w:val="24"/>
            <w:lang w:val="en-US" w:eastAsia="zh-CN"/>
          </w:rPr>
          <w:fldChar w:fldCharType="end"/>
        </w:r>
      </w:hyperlink>
    </w:p>
    <w:p w14:paraId="0A90035D" w14:textId="77777777" w:rsidR="00152C2C" w:rsidRDefault="00152C2C">
      <w:pPr>
        <w:pStyle w:val="24"/>
        <w:tabs>
          <w:tab w:val="right" w:leader="dot" w:pos="9175"/>
        </w:tabs>
        <w:spacing w:line="360" w:lineRule="auto"/>
        <w:ind w:left="0" w:firstLineChars="100" w:firstLine="240"/>
        <w:rPr>
          <w:rFonts w:ascii="宋体" w:hAnsi="宋体"/>
          <w:smallCaps w:val="0"/>
          <w:sz w:val="24"/>
          <w:szCs w:val="24"/>
          <w:lang w:val="en-US" w:eastAsia="zh-CN"/>
        </w:rPr>
      </w:pPr>
      <w:hyperlink w:anchor="_Toc179880176" w:history="1">
        <w:r>
          <w:rPr>
            <w:rStyle w:val="affd"/>
            <w:rFonts w:ascii="宋体" w:hAnsi="宋体" w:cs="宋体" w:hint="eastAsia"/>
            <w:sz w:val="24"/>
            <w:szCs w:val="24"/>
            <w:lang w:val="en-US" w:eastAsia="zh-CN"/>
          </w:rPr>
          <w:t>附件</w:t>
        </w:r>
        <w:r>
          <w:rPr>
            <w:rStyle w:val="affd"/>
            <w:rFonts w:ascii="宋体" w:hAnsi="宋体" w:cs="宋体"/>
            <w:sz w:val="24"/>
            <w:szCs w:val="24"/>
            <w:lang w:val="en-US" w:eastAsia="zh-CN"/>
          </w:rPr>
          <w:t xml:space="preserve">2  </w:t>
        </w:r>
        <w:r>
          <w:rPr>
            <w:rStyle w:val="affd"/>
            <w:rFonts w:ascii="宋体" w:hAnsi="宋体" w:cs="宋体" w:hint="eastAsia"/>
            <w:sz w:val="24"/>
            <w:szCs w:val="24"/>
            <w:lang w:val="en-US" w:eastAsia="zh-CN"/>
          </w:rPr>
          <w:t>选用的安全评价方法简介</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_Toc179880176 \h </w:instrText>
        </w:r>
        <w:r>
          <w:rPr>
            <w:rFonts w:ascii="宋体" w:hAnsi="宋体"/>
            <w:sz w:val="24"/>
            <w:szCs w:val="24"/>
            <w:lang w:val="en-US" w:eastAsia="zh-CN"/>
          </w:rPr>
          <w:fldChar w:fldCharType="separate"/>
        </w:r>
        <w:r>
          <w:rPr>
            <w:rFonts w:ascii="宋体" w:hAnsi="宋体"/>
            <w:sz w:val="24"/>
            <w:szCs w:val="24"/>
            <w:lang w:val="en-US" w:eastAsia="zh-CN"/>
          </w:rPr>
          <w:t>167</w:t>
        </w:r>
        <w:r>
          <w:rPr>
            <w:rFonts w:ascii="宋体" w:hAnsi="宋体"/>
            <w:sz w:val="24"/>
            <w:szCs w:val="24"/>
            <w:lang w:val="en-US" w:eastAsia="zh-CN"/>
          </w:rPr>
          <w:fldChar w:fldCharType="end"/>
        </w:r>
      </w:hyperlink>
    </w:p>
    <w:p w14:paraId="51DDCC51"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77" w:history="1">
        <w:r>
          <w:rPr>
            <w:rStyle w:val="affd"/>
            <w:rFonts w:hint="eastAsia"/>
            <w:sz w:val="24"/>
            <w:szCs w:val="24"/>
            <w:lang w:val="en-US" w:eastAsia="zh-CN"/>
          </w:rPr>
          <w:t>附件</w:t>
        </w:r>
        <w:r>
          <w:rPr>
            <w:rStyle w:val="affd"/>
            <w:sz w:val="24"/>
            <w:szCs w:val="24"/>
            <w:lang w:val="en-US" w:eastAsia="zh-CN"/>
          </w:rPr>
          <w:t xml:space="preserve">2.1  </w:t>
        </w:r>
        <w:r>
          <w:rPr>
            <w:rStyle w:val="affd"/>
            <w:rFonts w:hint="eastAsia"/>
            <w:sz w:val="24"/>
            <w:szCs w:val="24"/>
            <w:lang w:val="en-US" w:eastAsia="zh-CN"/>
          </w:rPr>
          <w:t>安全检查表法</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_Toc179880177 \h </w:instrText>
        </w:r>
        <w:r>
          <w:rPr>
            <w:sz w:val="24"/>
            <w:szCs w:val="24"/>
            <w:lang w:val="en-US" w:eastAsia="zh-CN"/>
          </w:rPr>
          <w:fldChar w:fldCharType="separate"/>
        </w:r>
        <w:r>
          <w:rPr>
            <w:sz w:val="24"/>
            <w:szCs w:val="24"/>
            <w:lang w:val="en-US" w:eastAsia="zh-CN"/>
          </w:rPr>
          <w:t>167</w:t>
        </w:r>
        <w:r>
          <w:rPr>
            <w:sz w:val="24"/>
            <w:szCs w:val="24"/>
            <w:lang w:val="en-US" w:eastAsia="zh-CN"/>
          </w:rPr>
          <w:fldChar w:fldCharType="end"/>
        </w:r>
      </w:hyperlink>
    </w:p>
    <w:p w14:paraId="44F42ED8"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78" w:history="1">
        <w:r>
          <w:rPr>
            <w:rStyle w:val="affd"/>
            <w:rFonts w:hint="eastAsia"/>
            <w:sz w:val="24"/>
            <w:szCs w:val="24"/>
            <w:lang w:val="en-US" w:eastAsia="zh-CN"/>
          </w:rPr>
          <w:t>附件</w:t>
        </w:r>
        <w:r>
          <w:rPr>
            <w:rStyle w:val="affd"/>
            <w:sz w:val="24"/>
            <w:szCs w:val="24"/>
            <w:lang w:val="en-US" w:eastAsia="zh-CN"/>
          </w:rPr>
          <w:t xml:space="preserve">2.2  </w:t>
        </w:r>
        <w:r>
          <w:rPr>
            <w:rStyle w:val="affd"/>
            <w:rFonts w:hint="eastAsia"/>
            <w:sz w:val="24"/>
            <w:szCs w:val="24"/>
            <w:lang w:val="en-US" w:eastAsia="zh-CN"/>
          </w:rPr>
          <w:t>预先危险性分析（</w:t>
        </w:r>
        <w:r>
          <w:rPr>
            <w:rStyle w:val="affd"/>
            <w:sz w:val="24"/>
            <w:szCs w:val="24"/>
            <w:lang w:val="en-US" w:eastAsia="zh-CN"/>
          </w:rPr>
          <w:t>PHA</w:t>
        </w:r>
        <w:r>
          <w:rPr>
            <w:rStyle w:val="affd"/>
            <w:rFonts w:hint="eastAsia"/>
            <w:sz w:val="24"/>
            <w:szCs w:val="24"/>
            <w:lang w:val="en-US" w:eastAsia="zh-CN"/>
          </w:rPr>
          <w:t>）</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_Toc179880178 \h </w:instrText>
        </w:r>
        <w:r>
          <w:rPr>
            <w:sz w:val="24"/>
            <w:szCs w:val="24"/>
            <w:lang w:val="en-US" w:eastAsia="zh-CN"/>
          </w:rPr>
          <w:fldChar w:fldCharType="separate"/>
        </w:r>
        <w:r>
          <w:rPr>
            <w:sz w:val="24"/>
            <w:szCs w:val="24"/>
            <w:lang w:val="en-US" w:eastAsia="zh-CN"/>
          </w:rPr>
          <w:t>167</w:t>
        </w:r>
        <w:r>
          <w:rPr>
            <w:sz w:val="24"/>
            <w:szCs w:val="24"/>
            <w:lang w:val="en-US" w:eastAsia="zh-CN"/>
          </w:rPr>
          <w:fldChar w:fldCharType="end"/>
        </w:r>
      </w:hyperlink>
    </w:p>
    <w:p w14:paraId="66B5F221"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79" w:history="1">
        <w:r>
          <w:rPr>
            <w:rStyle w:val="affd"/>
            <w:rFonts w:hint="eastAsia"/>
            <w:sz w:val="24"/>
            <w:szCs w:val="24"/>
            <w:lang w:val="en-US" w:eastAsia="zh-CN"/>
          </w:rPr>
          <w:t>附件</w:t>
        </w:r>
        <w:r>
          <w:rPr>
            <w:rStyle w:val="affd"/>
            <w:sz w:val="24"/>
            <w:szCs w:val="24"/>
            <w:lang w:val="en-US" w:eastAsia="zh-CN"/>
          </w:rPr>
          <w:t xml:space="preserve">2.3  </w:t>
        </w:r>
        <w:r>
          <w:rPr>
            <w:rStyle w:val="affd"/>
            <w:rFonts w:hint="eastAsia"/>
            <w:sz w:val="24"/>
            <w:szCs w:val="24"/>
            <w:lang w:val="en-US" w:eastAsia="zh-CN"/>
          </w:rPr>
          <w:t>危险度评价法</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_Toc179880179 \h </w:instrText>
        </w:r>
        <w:r>
          <w:rPr>
            <w:sz w:val="24"/>
            <w:szCs w:val="24"/>
            <w:lang w:val="en-US" w:eastAsia="zh-CN"/>
          </w:rPr>
          <w:fldChar w:fldCharType="separate"/>
        </w:r>
        <w:r>
          <w:rPr>
            <w:sz w:val="24"/>
            <w:szCs w:val="24"/>
            <w:lang w:val="en-US" w:eastAsia="zh-CN"/>
          </w:rPr>
          <w:t>168</w:t>
        </w:r>
        <w:r>
          <w:rPr>
            <w:sz w:val="24"/>
            <w:szCs w:val="24"/>
            <w:lang w:val="en-US" w:eastAsia="zh-CN"/>
          </w:rPr>
          <w:fldChar w:fldCharType="end"/>
        </w:r>
      </w:hyperlink>
    </w:p>
    <w:p w14:paraId="6D16B7C6"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80" w:history="1">
        <w:r>
          <w:rPr>
            <w:rStyle w:val="affd"/>
            <w:rFonts w:hint="eastAsia"/>
            <w:sz w:val="24"/>
            <w:szCs w:val="24"/>
            <w:lang w:val="en-US" w:eastAsia="zh-CN"/>
          </w:rPr>
          <w:t>附件</w:t>
        </w:r>
        <w:r>
          <w:rPr>
            <w:rStyle w:val="affd"/>
            <w:sz w:val="24"/>
            <w:szCs w:val="24"/>
            <w:lang w:val="en-US" w:eastAsia="zh-CN"/>
          </w:rPr>
          <w:t xml:space="preserve">2.4  </w:t>
        </w:r>
        <w:r>
          <w:rPr>
            <w:rStyle w:val="affd"/>
            <w:rFonts w:hint="eastAsia"/>
            <w:sz w:val="24"/>
            <w:szCs w:val="24"/>
            <w:lang w:val="en-US" w:eastAsia="zh-CN"/>
          </w:rPr>
          <w:t>重大事故后果模拟分析法</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_Toc179880180 \h </w:instrText>
        </w:r>
        <w:r>
          <w:rPr>
            <w:sz w:val="24"/>
            <w:szCs w:val="24"/>
            <w:lang w:val="en-US" w:eastAsia="zh-CN"/>
          </w:rPr>
          <w:fldChar w:fldCharType="separate"/>
        </w:r>
        <w:r>
          <w:rPr>
            <w:sz w:val="24"/>
            <w:szCs w:val="24"/>
            <w:lang w:val="en-US" w:eastAsia="zh-CN"/>
          </w:rPr>
          <w:t>169</w:t>
        </w:r>
        <w:r>
          <w:rPr>
            <w:sz w:val="24"/>
            <w:szCs w:val="24"/>
            <w:lang w:val="en-US" w:eastAsia="zh-CN"/>
          </w:rPr>
          <w:fldChar w:fldCharType="end"/>
        </w:r>
      </w:hyperlink>
    </w:p>
    <w:p w14:paraId="1B951454" w14:textId="77777777" w:rsidR="00152C2C" w:rsidRDefault="00152C2C">
      <w:pPr>
        <w:pStyle w:val="34"/>
        <w:tabs>
          <w:tab w:val="right" w:leader="dot" w:pos="9175"/>
        </w:tabs>
        <w:spacing w:line="360" w:lineRule="auto"/>
        <w:rPr>
          <w:rFonts w:cs="Times New Roman"/>
          <w:kern w:val="2"/>
          <w:sz w:val="24"/>
          <w:szCs w:val="24"/>
          <w:lang w:val="en-US" w:eastAsia="zh-CN"/>
        </w:rPr>
      </w:pPr>
      <w:r>
        <w:rPr>
          <w:rStyle w:val="affd"/>
          <w:rFonts w:hint="eastAsia"/>
          <w:sz w:val="24"/>
          <w:szCs w:val="24"/>
          <w:lang w:val="en-US" w:eastAsia="zh-CN"/>
        </w:rPr>
        <w:t xml:space="preserve"> </w:t>
      </w:r>
      <w:hyperlink w:anchor="_Toc179880181" w:history="1">
        <w:r>
          <w:rPr>
            <w:rStyle w:val="affd"/>
            <w:rFonts w:hint="eastAsia"/>
            <w:sz w:val="24"/>
            <w:szCs w:val="24"/>
            <w:lang w:val="en-US" w:eastAsia="zh-CN"/>
          </w:rPr>
          <w:t>附件</w:t>
        </w:r>
        <w:r>
          <w:rPr>
            <w:rStyle w:val="affd"/>
            <w:sz w:val="24"/>
            <w:szCs w:val="24"/>
            <w:lang w:val="en-US" w:eastAsia="zh-CN"/>
          </w:rPr>
          <w:t xml:space="preserve">2.5  </w:t>
        </w:r>
        <w:r>
          <w:rPr>
            <w:rStyle w:val="affd"/>
            <w:rFonts w:hint="eastAsia"/>
            <w:sz w:val="24"/>
            <w:szCs w:val="24"/>
            <w:lang w:val="en-US" w:eastAsia="zh-CN"/>
          </w:rPr>
          <w:t>事故树分析法</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_Toc179880181 \h </w:instrText>
        </w:r>
        <w:r>
          <w:rPr>
            <w:sz w:val="24"/>
            <w:szCs w:val="24"/>
            <w:lang w:val="en-US" w:eastAsia="zh-CN"/>
          </w:rPr>
          <w:fldChar w:fldCharType="separate"/>
        </w:r>
        <w:r>
          <w:rPr>
            <w:sz w:val="24"/>
            <w:szCs w:val="24"/>
            <w:lang w:val="en-US" w:eastAsia="zh-CN"/>
          </w:rPr>
          <w:t>170</w:t>
        </w:r>
        <w:r>
          <w:rPr>
            <w:sz w:val="24"/>
            <w:szCs w:val="24"/>
            <w:lang w:val="en-US" w:eastAsia="zh-CN"/>
          </w:rPr>
          <w:fldChar w:fldCharType="end"/>
        </w:r>
      </w:hyperlink>
    </w:p>
    <w:p w14:paraId="4139957C" w14:textId="77777777" w:rsidR="00152C2C" w:rsidRDefault="00152C2C">
      <w:pPr>
        <w:pStyle w:val="24"/>
        <w:tabs>
          <w:tab w:val="right" w:leader="dot" w:pos="9175"/>
        </w:tabs>
        <w:spacing w:line="360" w:lineRule="auto"/>
        <w:ind w:left="0"/>
        <w:rPr>
          <w:rFonts w:ascii="宋体" w:hAnsi="宋体"/>
          <w:smallCaps w:val="0"/>
          <w:sz w:val="24"/>
          <w:szCs w:val="24"/>
          <w:lang w:val="en-US" w:eastAsia="zh-CN"/>
        </w:rPr>
      </w:pPr>
      <w:hyperlink w:anchor="_Toc179880182" w:history="1">
        <w:r>
          <w:rPr>
            <w:rStyle w:val="affd"/>
            <w:rFonts w:ascii="宋体" w:hAnsi="宋体" w:cs="宋体" w:hint="eastAsia"/>
            <w:sz w:val="24"/>
            <w:szCs w:val="24"/>
            <w:lang w:val="en-US" w:eastAsia="zh-CN"/>
          </w:rPr>
          <w:t>附件</w:t>
        </w:r>
        <w:r>
          <w:rPr>
            <w:rStyle w:val="affd"/>
            <w:rFonts w:ascii="宋体" w:hAnsi="宋体" w:cs="宋体"/>
            <w:sz w:val="24"/>
            <w:szCs w:val="24"/>
            <w:lang w:val="en-US" w:eastAsia="zh-CN"/>
          </w:rPr>
          <w:t xml:space="preserve">3  </w:t>
        </w:r>
        <w:r>
          <w:rPr>
            <w:rStyle w:val="affd"/>
            <w:rFonts w:ascii="宋体" w:hAnsi="宋体" w:cs="宋体" w:hint="eastAsia"/>
            <w:sz w:val="24"/>
            <w:szCs w:val="24"/>
            <w:lang w:val="en-US" w:eastAsia="zh-CN"/>
          </w:rPr>
          <w:t>定性、定量分析危险、有害程度的过程</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_Toc179880182 \h </w:instrText>
        </w:r>
        <w:r>
          <w:rPr>
            <w:rFonts w:ascii="宋体" w:hAnsi="宋体"/>
            <w:sz w:val="24"/>
            <w:szCs w:val="24"/>
            <w:lang w:val="en-US" w:eastAsia="zh-CN"/>
          </w:rPr>
          <w:fldChar w:fldCharType="separate"/>
        </w:r>
        <w:r>
          <w:rPr>
            <w:rFonts w:ascii="宋体" w:hAnsi="宋体"/>
            <w:sz w:val="24"/>
            <w:szCs w:val="24"/>
            <w:lang w:val="en-US" w:eastAsia="zh-CN"/>
          </w:rPr>
          <w:t>170</w:t>
        </w:r>
        <w:r>
          <w:rPr>
            <w:rFonts w:ascii="宋体" w:hAnsi="宋体"/>
            <w:sz w:val="24"/>
            <w:szCs w:val="24"/>
            <w:lang w:val="en-US" w:eastAsia="zh-CN"/>
          </w:rPr>
          <w:fldChar w:fldCharType="end"/>
        </w:r>
      </w:hyperlink>
    </w:p>
    <w:p w14:paraId="59288E03"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83" w:history="1">
        <w:r>
          <w:rPr>
            <w:rStyle w:val="affd"/>
            <w:rFonts w:hint="eastAsia"/>
            <w:sz w:val="24"/>
            <w:szCs w:val="24"/>
            <w:lang w:val="en-US" w:eastAsia="zh-CN"/>
          </w:rPr>
          <w:t>附件</w:t>
        </w:r>
        <w:r>
          <w:rPr>
            <w:rStyle w:val="affd"/>
            <w:sz w:val="24"/>
            <w:szCs w:val="24"/>
            <w:lang w:val="en-US" w:eastAsia="zh-CN"/>
          </w:rPr>
          <w:t xml:space="preserve">3.1  </w:t>
        </w:r>
        <w:r>
          <w:rPr>
            <w:rStyle w:val="affd"/>
            <w:rFonts w:hint="eastAsia"/>
            <w:sz w:val="24"/>
            <w:szCs w:val="24"/>
            <w:lang w:val="en-US" w:eastAsia="zh-CN"/>
          </w:rPr>
          <w:t>固有危险程度的分析</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_Toc179880183 \h </w:instrText>
        </w:r>
        <w:r>
          <w:rPr>
            <w:sz w:val="24"/>
            <w:szCs w:val="24"/>
            <w:lang w:val="en-US" w:eastAsia="zh-CN"/>
          </w:rPr>
          <w:fldChar w:fldCharType="separate"/>
        </w:r>
        <w:r>
          <w:rPr>
            <w:sz w:val="24"/>
            <w:szCs w:val="24"/>
            <w:lang w:val="en-US" w:eastAsia="zh-CN"/>
          </w:rPr>
          <w:t>170</w:t>
        </w:r>
        <w:r>
          <w:rPr>
            <w:sz w:val="24"/>
            <w:szCs w:val="24"/>
            <w:lang w:val="en-US" w:eastAsia="zh-CN"/>
          </w:rPr>
          <w:fldChar w:fldCharType="end"/>
        </w:r>
      </w:hyperlink>
    </w:p>
    <w:p w14:paraId="03DCEC60"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84" w:history="1">
        <w:r>
          <w:rPr>
            <w:rStyle w:val="affd"/>
            <w:rFonts w:hint="eastAsia"/>
            <w:sz w:val="24"/>
            <w:szCs w:val="24"/>
            <w:lang w:val="en-US" w:eastAsia="zh-CN"/>
          </w:rPr>
          <w:t>附件</w:t>
        </w:r>
        <w:r>
          <w:rPr>
            <w:rStyle w:val="affd"/>
            <w:sz w:val="24"/>
            <w:szCs w:val="24"/>
            <w:lang w:val="en-US" w:eastAsia="zh-CN"/>
          </w:rPr>
          <w:t>3.2</w:t>
        </w:r>
        <w:r>
          <w:rPr>
            <w:rStyle w:val="affd"/>
            <w:rFonts w:hint="eastAsia"/>
            <w:sz w:val="24"/>
            <w:szCs w:val="24"/>
            <w:lang w:val="en-US" w:eastAsia="zh-CN"/>
          </w:rPr>
          <w:t>物料危险、有害因素分析</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_Toc179880184 \h </w:instrText>
        </w:r>
        <w:r>
          <w:rPr>
            <w:sz w:val="24"/>
            <w:szCs w:val="24"/>
            <w:lang w:val="en-US" w:eastAsia="zh-CN"/>
          </w:rPr>
          <w:fldChar w:fldCharType="separate"/>
        </w:r>
        <w:r>
          <w:rPr>
            <w:sz w:val="24"/>
            <w:szCs w:val="24"/>
            <w:lang w:val="en-US" w:eastAsia="zh-CN"/>
          </w:rPr>
          <w:t>173</w:t>
        </w:r>
        <w:r>
          <w:rPr>
            <w:sz w:val="24"/>
            <w:szCs w:val="24"/>
            <w:lang w:val="en-US" w:eastAsia="zh-CN"/>
          </w:rPr>
          <w:fldChar w:fldCharType="end"/>
        </w:r>
      </w:hyperlink>
    </w:p>
    <w:p w14:paraId="4D64C5D6"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85" w:history="1">
        <w:r>
          <w:rPr>
            <w:rStyle w:val="affd"/>
            <w:rFonts w:hint="eastAsia"/>
            <w:sz w:val="24"/>
            <w:szCs w:val="24"/>
            <w:lang w:val="en-US" w:eastAsia="zh-CN"/>
          </w:rPr>
          <w:t>附件</w:t>
        </w:r>
        <w:r>
          <w:rPr>
            <w:rStyle w:val="affd"/>
            <w:sz w:val="24"/>
            <w:szCs w:val="24"/>
            <w:lang w:val="en-US" w:eastAsia="zh-CN"/>
          </w:rPr>
          <w:t>3.3</w:t>
        </w:r>
        <w:r>
          <w:rPr>
            <w:rStyle w:val="affd"/>
            <w:rFonts w:hint="eastAsia"/>
            <w:sz w:val="24"/>
            <w:szCs w:val="24"/>
            <w:lang w:val="en-US" w:eastAsia="zh-CN"/>
          </w:rPr>
          <w:t>危险、有害因素分析</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_Toc179880185 \h </w:instrText>
        </w:r>
        <w:r>
          <w:rPr>
            <w:sz w:val="24"/>
            <w:szCs w:val="24"/>
            <w:lang w:val="en-US" w:eastAsia="zh-CN"/>
          </w:rPr>
          <w:fldChar w:fldCharType="separate"/>
        </w:r>
        <w:r>
          <w:rPr>
            <w:sz w:val="24"/>
            <w:szCs w:val="24"/>
            <w:lang w:val="en-US" w:eastAsia="zh-CN"/>
          </w:rPr>
          <w:t>184</w:t>
        </w:r>
        <w:r>
          <w:rPr>
            <w:sz w:val="24"/>
            <w:szCs w:val="24"/>
            <w:lang w:val="en-US" w:eastAsia="zh-CN"/>
          </w:rPr>
          <w:fldChar w:fldCharType="end"/>
        </w:r>
      </w:hyperlink>
    </w:p>
    <w:p w14:paraId="2E068DF7"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86" w:history="1">
        <w:r>
          <w:rPr>
            <w:rStyle w:val="affd"/>
            <w:rFonts w:hint="eastAsia"/>
            <w:bCs/>
            <w:sz w:val="24"/>
            <w:szCs w:val="24"/>
            <w:lang w:val="en-US" w:eastAsia="zh-CN"/>
          </w:rPr>
          <w:t>附件</w:t>
        </w:r>
        <w:r>
          <w:rPr>
            <w:rStyle w:val="affd"/>
            <w:bCs/>
            <w:sz w:val="24"/>
            <w:szCs w:val="24"/>
            <w:lang w:val="en-US" w:eastAsia="zh-CN"/>
          </w:rPr>
          <w:t xml:space="preserve">3.4  </w:t>
        </w:r>
        <w:r>
          <w:rPr>
            <w:rStyle w:val="affd"/>
            <w:rFonts w:hint="eastAsia"/>
            <w:bCs/>
            <w:sz w:val="24"/>
            <w:szCs w:val="24"/>
            <w:lang w:val="en-US" w:eastAsia="zh-CN"/>
          </w:rPr>
          <w:t>设备、设施的危险、有害因素</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_Toc179880186 \h </w:instrText>
        </w:r>
        <w:r>
          <w:rPr>
            <w:sz w:val="24"/>
            <w:szCs w:val="24"/>
            <w:lang w:val="en-US" w:eastAsia="zh-CN"/>
          </w:rPr>
          <w:fldChar w:fldCharType="separate"/>
        </w:r>
        <w:r>
          <w:rPr>
            <w:sz w:val="24"/>
            <w:szCs w:val="24"/>
            <w:lang w:val="en-US" w:eastAsia="zh-CN"/>
          </w:rPr>
          <w:t>196</w:t>
        </w:r>
        <w:r>
          <w:rPr>
            <w:sz w:val="24"/>
            <w:szCs w:val="24"/>
            <w:lang w:val="en-US" w:eastAsia="zh-CN"/>
          </w:rPr>
          <w:fldChar w:fldCharType="end"/>
        </w:r>
      </w:hyperlink>
    </w:p>
    <w:p w14:paraId="4C8113CC"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87" w:history="1">
        <w:r>
          <w:rPr>
            <w:rStyle w:val="affd"/>
            <w:rFonts w:hint="eastAsia"/>
            <w:bCs/>
            <w:sz w:val="24"/>
            <w:szCs w:val="24"/>
            <w:lang w:val="en-US" w:eastAsia="zh-CN"/>
          </w:rPr>
          <w:t>附件</w:t>
        </w:r>
        <w:r>
          <w:rPr>
            <w:rStyle w:val="affd"/>
            <w:bCs/>
            <w:sz w:val="24"/>
            <w:szCs w:val="24"/>
            <w:lang w:val="en-US" w:eastAsia="zh-CN"/>
          </w:rPr>
          <w:t xml:space="preserve">3.6  </w:t>
        </w:r>
        <w:r>
          <w:rPr>
            <w:rStyle w:val="affd"/>
            <w:rFonts w:hint="eastAsia"/>
            <w:bCs/>
            <w:sz w:val="24"/>
            <w:szCs w:val="24"/>
            <w:lang w:val="en-US" w:eastAsia="zh-CN"/>
          </w:rPr>
          <w:t>装置、设备腐蚀危险性分析</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_Toc179880187 \h </w:instrText>
        </w:r>
        <w:r>
          <w:rPr>
            <w:sz w:val="24"/>
            <w:szCs w:val="24"/>
            <w:lang w:val="en-US" w:eastAsia="zh-CN"/>
          </w:rPr>
          <w:fldChar w:fldCharType="separate"/>
        </w:r>
        <w:r>
          <w:rPr>
            <w:sz w:val="24"/>
            <w:szCs w:val="24"/>
            <w:lang w:val="en-US" w:eastAsia="zh-CN"/>
          </w:rPr>
          <w:t>201</w:t>
        </w:r>
        <w:r>
          <w:rPr>
            <w:sz w:val="24"/>
            <w:szCs w:val="24"/>
            <w:lang w:val="en-US" w:eastAsia="zh-CN"/>
          </w:rPr>
          <w:fldChar w:fldCharType="end"/>
        </w:r>
      </w:hyperlink>
    </w:p>
    <w:p w14:paraId="0EE15580"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88" w:history="1">
        <w:r>
          <w:rPr>
            <w:rStyle w:val="affd"/>
            <w:rFonts w:hint="eastAsia"/>
            <w:bCs/>
            <w:sz w:val="24"/>
            <w:szCs w:val="24"/>
            <w:lang w:val="en-US" w:eastAsia="zh-CN"/>
          </w:rPr>
          <w:t>附件</w:t>
        </w:r>
        <w:r>
          <w:rPr>
            <w:rStyle w:val="affd"/>
            <w:bCs/>
            <w:sz w:val="24"/>
            <w:szCs w:val="24"/>
            <w:lang w:val="en-US" w:eastAsia="zh-CN"/>
          </w:rPr>
          <w:t xml:space="preserve">3.7  </w:t>
        </w:r>
        <w:r>
          <w:rPr>
            <w:rStyle w:val="affd"/>
            <w:rFonts w:hint="eastAsia"/>
            <w:bCs/>
            <w:sz w:val="24"/>
            <w:szCs w:val="24"/>
            <w:lang w:val="en-US" w:eastAsia="zh-CN"/>
          </w:rPr>
          <w:t>检修和其他作业活动的危险性分析</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_Toc179880188 \h </w:instrText>
        </w:r>
        <w:r>
          <w:rPr>
            <w:sz w:val="24"/>
            <w:szCs w:val="24"/>
            <w:lang w:val="en-US" w:eastAsia="zh-CN"/>
          </w:rPr>
          <w:fldChar w:fldCharType="separate"/>
        </w:r>
        <w:r>
          <w:rPr>
            <w:sz w:val="24"/>
            <w:szCs w:val="24"/>
            <w:lang w:val="en-US" w:eastAsia="zh-CN"/>
          </w:rPr>
          <w:t>201</w:t>
        </w:r>
        <w:r>
          <w:rPr>
            <w:sz w:val="24"/>
            <w:szCs w:val="24"/>
            <w:lang w:val="en-US" w:eastAsia="zh-CN"/>
          </w:rPr>
          <w:fldChar w:fldCharType="end"/>
        </w:r>
      </w:hyperlink>
    </w:p>
    <w:p w14:paraId="7599C18D"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89" w:history="1">
        <w:r>
          <w:rPr>
            <w:rStyle w:val="affd"/>
            <w:rFonts w:hint="eastAsia"/>
            <w:bCs/>
            <w:sz w:val="24"/>
            <w:szCs w:val="24"/>
            <w:lang w:val="en-US" w:eastAsia="zh-CN"/>
          </w:rPr>
          <w:t>附件</w:t>
        </w:r>
        <w:r>
          <w:rPr>
            <w:rStyle w:val="affd"/>
            <w:bCs/>
            <w:sz w:val="24"/>
            <w:szCs w:val="24"/>
            <w:lang w:val="en-US" w:eastAsia="zh-CN"/>
          </w:rPr>
          <w:t xml:space="preserve">3.8  </w:t>
        </w:r>
        <w:r>
          <w:rPr>
            <w:rStyle w:val="affd"/>
            <w:rFonts w:hint="eastAsia"/>
            <w:bCs/>
            <w:sz w:val="24"/>
            <w:szCs w:val="24"/>
            <w:lang w:val="en-US" w:eastAsia="zh-CN"/>
          </w:rPr>
          <w:t>自控仪表危险、有害因素分析</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_Toc179880189 \h </w:instrText>
        </w:r>
        <w:r>
          <w:rPr>
            <w:sz w:val="24"/>
            <w:szCs w:val="24"/>
            <w:lang w:val="en-US" w:eastAsia="zh-CN"/>
          </w:rPr>
          <w:fldChar w:fldCharType="separate"/>
        </w:r>
        <w:r>
          <w:rPr>
            <w:sz w:val="24"/>
            <w:szCs w:val="24"/>
            <w:lang w:val="en-US" w:eastAsia="zh-CN"/>
          </w:rPr>
          <w:t>202</w:t>
        </w:r>
        <w:r>
          <w:rPr>
            <w:sz w:val="24"/>
            <w:szCs w:val="24"/>
            <w:lang w:val="en-US" w:eastAsia="zh-CN"/>
          </w:rPr>
          <w:fldChar w:fldCharType="end"/>
        </w:r>
      </w:hyperlink>
    </w:p>
    <w:p w14:paraId="26A324F4"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90" w:history="1">
        <w:r>
          <w:rPr>
            <w:rStyle w:val="affd"/>
            <w:rFonts w:hint="eastAsia"/>
            <w:bCs/>
            <w:sz w:val="24"/>
            <w:szCs w:val="24"/>
            <w:lang w:val="en-US" w:eastAsia="zh-CN"/>
          </w:rPr>
          <w:t>附件</w:t>
        </w:r>
        <w:r>
          <w:rPr>
            <w:rStyle w:val="affd"/>
            <w:bCs/>
            <w:sz w:val="24"/>
            <w:szCs w:val="24"/>
            <w:lang w:val="en-US" w:eastAsia="zh-CN"/>
          </w:rPr>
          <w:t xml:space="preserve">3.9  </w:t>
        </w:r>
        <w:r>
          <w:rPr>
            <w:rStyle w:val="affd"/>
            <w:rFonts w:hint="eastAsia"/>
            <w:bCs/>
            <w:sz w:val="24"/>
            <w:szCs w:val="24"/>
            <w:lang w:val="en-US" w:eastAsia="zh-CN"/>
          </w:rPr>
          <w:t>公用、辅助工程危险、有害因素</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_Toc179880190 \h </w:instrText>
        </w:r>
        <w:r>
          <w:rPr>
            <w:sz w:val="24"/>
            <w:szCs w:val="24"/>
            <w:lang w:val="en-US" w:eastAsia="zh-CN"/>
          </w:rPr>
          <w:fldChar w:fldCharType="separate"/>
        </w:r>
        <w:r>
          <w:rPr>
            <w:sz w:val="24"/>
            <w:szCs w:val="24"/>
            <w:lang w:val="en-US" w:eastAsia="zh-CN"/>
          </w:rPr>
          <w:t>203</w:t>
        </w:r>
        <w:r>
          <w:rPr>
            <w:sz w:val="24"/>
            <w:szCs w:val="24"/>
            <w:lang w:val="en-US" w:eastAsia="zh-CN"/>
          </w:rPr>
          <w:fldChar w:fldCharType="end"/>
        </w:r>
      </w:hyperlink>
    </w:p>
    <w:p w14:paraId="5BCD5950"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91" w:history="1">
        <w:r>
          <w:rPr>
            <w:rStyle w:val="affd"/>
            <w:rFonts w:hint="eastAsia"/>
            <w:bCs/>
            <w:sz w:val="24"/>
            <w:szCs w:val="24"/>
            <w:lang w:val="en-US" w:eastAsia="zh-CN"/>
          </w:rPr>
          <w:t>附件</w:t>
        </w:r>
        <w:r>
          <w:rPr>
            <w:rStyle w:val="affd"/>
            <w:bCs/>
            <w:sz w:val="24"/>
            <w:szCs w:val="24"/>
            <w:lang w:val="en-US" w:eastAsia="zh-CN"/>
          </w:rPr>
          <w:t xml:space="preserve">3.10  </w:t>
        </w:r>
        <w:r>
          <w:rPr>
            <w:rStyle w:val="affd"/>
            <w:rFonts w:hint="eastAsia"/>
            <w:bCs/>
            <w:sz w:val="24"/>
            <w:szCs w:val="24"/>
            <w:lang w:val="en-US" w:eastAsia="zh-CN"/>
          </w:rPr>
          <w:t>装置开、停车危险、有害因素</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_Toc179880191 \h </w:instrText>
        </w:r>
        <w:r>
          <w:rPr>
            <w:sz w:val="24"/>
            <w:szCs w:val="24"/>
            <w:lang w:val="en-US" w:eastAsia="zh-CN"/>
          </w:rPr>
          <w:fldChar w:fldCharType="separate"/>
        </w:r>
        <w:r>
          <w:rPr>
            <w:sz w:val="24"/>
            <w:szCs w:val="24"/>
            <w:lang w:val="en-US" w:eastAsia="zh-CN"/>
          </w:rPr>
          <w:t>206</w:t>
        </w:r>
        <w:r>
          <w:rPr>
            <w:sz w:val="24"/>
            <w:szCs w:val="24"/>
            <w:lang w:val="en-US" w:eastAsia="zh-CN"/>
          </w:rPr>
          <w:fldChar w:fldCharType="end"/>
        </w:r>
      </w:hyperlink>
    </w:p>
    <w:p w14:paraId="6FE84680"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92" w:history="1">
        <w:r>
          <w:rPr>
            <w:rStyle w:val="affd"/>
            <w:rFonts w:hint="eastAsia"/>
            <w:bCs/>
            <w:sz w:val="24"/>
            <w:szCs w:val="24"/>
            <w:lang w:val="en-US" w:eastAsia="zh-CN"/>
          </w:rPr>
          <w:t>附件</w:t>
        </w:r>
        <w:r>
          <w:rPr>
            <w:rStyle w:val="affd"/>
            <w:bCs/>
            <w:sz w:val="24"/>
            <w:szCs w:val="24"/>
            <w:lang w:val="en-US" w:eastAsia="zh-CN"/>
          </w:rPr>
          <w:t xml:space="preserve">3.13  </w:t>
        </w:r>
        <w:r>
          <w:rPr>
            <w:rStyle w:val="affd"/>
            <w:rFonts w:hint="eastAsia"/>
            <w:bCs/>
            <w:sz w:val="24"/>
            <w:szCs w:val="24"/>
            <w:lang w:val="en-US" w:eastAsia="zh-CN"/>
          </w:rPr>
          <w:t>施工作业的危险、有害因素</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_Toc179880192 \h </w:instrText>
        </w:r>
        <w:r>
          <w:rPr>
            <w:sz w:val="24"/>
            <w:szCs w:val="24"/>
            <w:lang w:val="en-US" w:eastAsia="zh-CN"/>
          </w:rPr>
          <w:fldChar w:fldCharType="separate"/>
        </w:r>
        <w:r>
          <w:rPr>
            <w:sz w:val="24"/>
            <w:szCs w:val="24"/>
            <w:lang w:val="en-US" w:eastAsia="zh-CN"/>
          </w:rPr>
          <w:t>207</w:t>
        </w:r>
        <w:r>
          <w:rPr>
            <w:sz w:val="24"/>
            <w:szCs w:val="24"/>
            <w:lang w:val="en-US" w:eastAsia="zh-CN"/>
          </w:rPr>
          <w:fldChar w:fldCharType="end"/>
        </w:r>
      </w:hyperlink>
    </w:p>
    <w:p w14:paraId="3CE580AE"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93" w:history="1">
        <w:r>
          <w:rPr>
            <w:rStyle w:val="affd"/>
            <w:rFonts w:hint="eastAsia"/>
            <w:bCs/>
            <w:sz w:val="24"/>
            <w:szCs w:val="24"/>
            <w:lang w:val="en-US" w:eastAsia="zh-CN"/>
          </w:rPr>
          <w:t>附件</w:t>
        </w:r>
        <w:r>
          <w:rPr>
            <w:rStyle w:val="affd"/>
            <w:bCs/>
            <w:sz w:val="24"/>
            <w:szCs w:val="24"/>
            <w:lang w:val="en-US" w:eastAsia="zh-CN"/>
          </w:rPr>
          <w:t xml:space="preserve">3.14  </w:t>
        </w:r>
        <w:r>
          <w:rPr>
            <w:rStyle w:val="affd"/>
            <w:rFonts w:hint="eastAsia"/>
            <w:bCs/>
            <w:sz w:val="24"/>
            <w:szCs w:val="24"/>
            <w:lang w:val="en-US" w:eastAsia="zh-CN"/>
          </w:rPr>
          <w:t>建（构）筑物的危险、有害因素</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_Toc179880193 \h </w:instrText>
        </w:r>
        <w:r>
          <w:rPr>
            <w:sz w:val="24"/>
            <w:szCs w:val="24"/>
            <w:lang w:val="en-US" w:eastAsia="zh-CN"/>
          </w:rPr>
          <w:fldChar w:fldCharType="separate"/>
        </w:r>
        <w:r>
          <w:rPr>
            <w:sz w:val="24"/>
            <w:szCs w:val="24"/>
            <w:lang w:val="en-US" w:eastAsia="zh-CN"/>
          </w:rPr>
          <w:t>209</w:t>
        </w:r>
        <w:r>
          <w:rPr>
            <w:sz w:val="24"/>
            <w:szCs w:val="24"/>
            <w:lang w:val="en-US" w:eastAsia="zh-CN"/>
          </w:rPr>
          <w:fldChar w:fldCharType="end"/>
        </w:r>
      </w:hyperlink>
    </w:p>
    <w:p w14:paraId="4B866781"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94" w:history="1">
        <w:r>
          <w:rPr>
            <w:rStyle w:val="affd"/>
            <w:rFonts w:hint="eastAsia"/>
            <w:bCs/>
            <w:sz w:val="24"/>
            <w:szCs w:val="24"/>
            <w:lang w:val="en-US" w:eastAsia="zh-CN"/>
          </w:rPr>
          <w:t>附件</w:t>
        </w:r>
        <w:r>
          <w:rPr>
            <w:rStyle w:val="affd"/>
            <w:bCs/>
            <w:sz w:val="24"/>
            <w:szCs w:val="24"/>
            <w:lang w:val="en-US" w:eastAsia="zh-CN"/>
          </w:rPr>
          <w:t xml:space="preserve">3.11  </w:t>
        </w:r>
        <w:r>
          <w:rPr>
            <w:rStyle w:val="affd"/>
            <w:rFonts w:hint="eastAsia"/>
            <w:bCs/>
            <w:sz w:val="24"/>
            <w:szCs w:val="24"/>
            <w:lang w:val="en-US" w:eastAsia="zh-CN"/>
          </w:rPr>
          <w:t>职业卫生危险、有害因素分析</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_Toc179880194 \h </w:instrText>
        </w:r>
        <w:r>
          <w:rPr>
            <w:sz w:val="24"/>
            <w:szCs w:val="24"/>
            <w:lang w:val="en-US" w:eastAsia="zh-CN"/>
          </w:rPr>
          <w:fldChar w:fldCharType="separate"/>
        </w:r>
        <w:r>
          <w:rPr>
            <w:sz w:val="24"/>
            <w:szCs w:val="24"/>
            <w:lang w:val="en-US" w:eastAsia="zh-CN"/>
          </w:rPr>
          <w:t>209</w:t>
        </w:r>
        <w:r>
          <w:rPr>
            <w:sz w:val="24"/>
            <w:szCs w:val="24"/>
            <w:lang w:val="en-US" w:eastAsia="zh-CN"/>
          </w:rPr>
          <w:fldChar w:fldCharType="end"/>
        </w:r>
      </w:hyperlink>
    </w:p>
    <w:p w14:paraId="7E3DA6F6"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95" w:history="1">
        <w:r>
          <w:rPr>
            <w:rStyle w:val="affd"/>
            <w:rFonts w:hint="eastAsia"/>
            <w:bCs/>
            <w:sz w:val="24"/>
            <w:szCs w:val="24"/>
            <w:lang w:val="en-US" w:eastAsia="zh-CN"/>
          </w:rPr>
          <w:t>附件</w:t>
        </w:r>
        <w:r>
          <w:rPr>
            <w:rStyle w:val="affd"/>
            <w:bCs/>
            <w:sz w:val="24"/>
            <w:szCs w:val="24"/>
            <w:lang w:val="en-US" w:eastAsia="zh-CN"/>
          </w:rPr>
          <w:t xml:space="preserve">3.12  </w:t>
        </w:r>
        <w:r>
          <w:rPr>
            <w:rStyle w:val="affd"/>
            <w:rFonts w:hint="eastAsia"/>
            <w:bCs/>
            <w:sz w:val="24"/>
            <w:szCs w:val="24"/>
            <w:lang w:val="en-US" w:eastAsia="zh-CN"/>
          </w:rPr>
          <w:t>地质条件危险性分析</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_Toc179880195 \h </w:instrText>
        </w:r>
        <w:r>
          <w:rPr>
            <w:sz w:val="24"/>
            <w:szCs w:val="24"/>
            <w:lang w:val="en-US" w:eastAsia="zh-CN"/>
          </w:rPr>
          <w:fldChar w:fldCharType="separate"/>
        </w:r>
        <w:r>
          <w:rPr>
            <w:sz w:val="24"/>
            <w:szCs w:val="24"/>
            <w:lang w:val="en-US" w:eastAsia="zh-CN"/>
          </w:rPr>
          <w:t>210</w:t>
        </w:r>
        <w:r>
          <w:rPr>
            <w:sz w:val="24"/>
            <w:szCs w:val="24"/>
            <w:lang w:val="en-US" w:eastAsia="zh-CN"/>
          </w:rPr>
          <w:fldChar w:fldCharType="end"/>
        </w:r>
      </w:hyperlink>
    </w:p>
    <w:p w14:paraId="1E3B292D"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96" w:history="1">
        <w:r>
          <w:rPr>
            <w:rStyle w:val="affd"/>
            <w:rFonts w:hint="eastAsia"/>
            <w:bCs/>
            <w:sz w:val="24"/>
            <w:szCs w:val="24"/>
            <w:lang w:val="en-US" w:eastAsia="zh-CN"/>
          </w:rPr>
          <w:t>附件</w:t>
        </w:r>
        <w:r>
          <w:rPr>
            <w:rStyle w:val="affd"/>
            <w:bCs/>
            <w:sz w:val="24"/>
            <w:szCs w:val="24"/>
            <w:lang w:val="en-US" w:eastAsia="zh-CN"/>
          </w:rPr>
          <w:t xml:space="preserve">3.13  </w:t>
        </w:r>
        <w:r>
          <w:rPr>
            <w:rStyle w:val="affd"/>
            <w:rFonts w:hint="eastAsia"/>
            <w:bCs/>
            <w:sz w:val="24"/>
            <w:szCs w:val="24"/>
            <w:lang w:val="en-US" w:eastAsia="zh-CN"/>
          </w:rPr>
          <w:t>其他危险、有害因素分析</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_Toc179880196 \h </w:instrText>
        </w:r>
        <w:r>
          <w:rPr>
            <w:sz w:val="24"/>
            <w:szCs w:val="24"/>
            <w:lang w:val="en-US" w:eastAsia="zh-CN"/>
          </w:rPr>
          <w:fldChar w:fldCharType="separate"/>
        </w:r>
        <w:r>
          <w:rPr>
            <w:sz w:val="24"/>
            <w:szCs w:val="24"/>
            <w:lang w:val="en-US" w:eastAsia="zh-CN"/>
          </w:rPr>
          <w:t>211</w:t>
        </w:r>
        <w:r>
          <w:rPr>
            <w:sz w:val="24"/>
            <w:szCs w:val="24"/>
            <w:lang w:val="en-US" w:eastAsia="zh-CN"/>
          </w:rPr>
          <w:fldChar w:fldCharType="end"/>
        </w:r>
      </w:hyperlink>
    </w:p>
    <w:p w14:paraId="5EA755EC"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97" w:history="1">
        <w:r>
          <w:rPr>
            <w:rStyle w:val="affd"/>
            <w:rFonts w:hint="eastAsia"/>
            <w:bCs/>
            <w:sz w:val="24"/>
            <w:szCs w:val="24"/>
            <w:lang w:val="en-US" w:eastAsia="zh-CN"/>
          </w:rPr>
          <w:t>附件</w:t>
        </w:r>
        <w:r>
          <w:rPr>
            <w:rStyle w:val="affd"/>
            <w:bCs/>
            <w:sz w:val="24"/>
            <w:szCs w:val="24"/>
            <w:lang w:val="en-US" w:eastAsia="zh-CN"/>
          </w:rPr>
          <w:t xml:space="preserve">3.14  </w:t>
        </w:r>
        <w:r>
          <w:rPr>
            <w:rStyle w:val="affd"/>
            <w:rFonts w:hint="eastAsia"/>
            <w:bCs/>
            <w:sz w:val="24"/>
            <w:szCs w:val="24"/>
            <w:lang w:val="en-US" w:eastAsia="zh-CN"/>
          </w:rPr>
          <w:t>危险化学品重大危险源辨识</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_Toc179880197 \h </w:instrText>
        </w:r>
        <w:r>
          <w:rPr>
            <w:sz w:val="24"/>
            <w:szCs w:val="24"/>
            <w:lang w:val="en-US" w:eastAsia="zh-CN"/>
          </w:rPr>
          <w:fldChar w:fldCharType="separate"/>
        </w:r>
        <w:r>
          <w:rPr>
            <w:sz w:val="24"/>
            <w:szCs w:val="24"/>
            <w:lang w:val="en-US" w:eastAsia="zh-CN"/>
          </w:rPr>
          <w:t>212</w:t>
        </w:r>
        <w:r>
          <w:rPr>
            <w:sz w:val="24"/>
            <w:szCs w:val="24"/>
            <w:lang w:val="en-US" w:eastAsia="zh-CN"/>
          </w:rPr>
          <w:fldChar w:fldCharType="end"/>
        </w:r>
      </w:hyperlink>
    </w:p>
    <w:p w14:paraId="54982FE0"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198" w:history="1">
        <w:r>
          <w:rPr>
            <w:rStyle w:val="affd"/>
            <w:rFonts w:hint="eastAsia"/>
            <w:bCs/>
            <w:sz w:val="24"/>
            <w:szCs w:val="24"/>
            <w:lang w:val="en-US" w:eastAsia="zh-CN"/>
          </w:rPr>
          <w:t>附件</w:t>
        </w:r>
        <w:r>
          <w:rPr>
            <w:rStyle w:val="affd"/>
            <w:bCs/>
            <w:sz w:val="24"/>
            <w:szCs w:val="24"/>
            <w:lang w:val="en-US" w:eastAsia="zh-CN"/>
          </w:rPr>
          <w:t xml:space="preserve">3.15  </w:t>
        </w:r>
        <w:r>
          <w:rPr>
            <w:rStyle w:val="affd"/>
            <w:rFonts w:hint="eastAsia"/>
            <w:bCs/>
            <w:sz w:val="24"/>
            <w:szCs w:val="24"/>
            <w:lang w:val="en-US" w:eastAsia="zh-CN"/>
          </w:rPr>
          <w:t>建设项目危险、有害因素汇总</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_Toc179880198 \h </w:instrText>
        </w:r>
        <w:r>
          <w:rPr>
            <w:sz w:val="24"/>
            <w:szCs w:val="24"/>
            <w:lang w:val="en-US" w:eastAsia="zh-CN"/>
          </w:rPr>
          <w:fldChar w:fldCharType="separate"/>
        </w:r>
        <w:r>
          <w:rPr>
            <w:sz w:val="24"/>
            <w:szCs w:val="24"/>
            <w:lang w:val="en-US" w:eastAsia="zh-CN"/>
          </w:rPr>
          <w:t>224</w:t>
        </w:r>
        <w:r>
          <w:rPr>
            <w:sz w:val="24"/>
            <w:szCs w:val="24"/>
            <w:lang w:val="en-US" w:eastAsia="zh-CN"/>
          </w:rPr>
          <w:fldChar w:fldCharType="end"/>
        </w:r>
      </w:hyperlink>
    </w:p>
    <w:p w14:paraId="6D7188DA"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199" w:history="1">
        <w:r>
          <w:rPr>
            <w:rStyle w:val="affd"/>
            <w:rFonts w:ascii="宋体" w:hAnsi="宋体" w:cs="宋体" w:hint="eastAsia"/>
            <w:sz w:val="24"/>
            <w:szCs w:val="24"/>
            <w:lang w:val="en-US" w:eastAsia="zh-CN"/>
          </w:rPr>
          <w:t>附件</w:t>
        </w:r>
        <w:r>
          <w:rPr>
            <w:rStyle w:val="affd"/>
            <w:rFonts w:ascii="宋体" w:hAnsi="宋体" w:cs="宋体"/>
            <w:sz w:val="24"/>
            <w:szCs w:val="24"/>
            <w:lang w:val="en-US" w:eastAsia="zh-CN"/>
          </w:rPr>
          <w:t xml:space="preserve">4 </w:t>
        </w:r>
        <w:r>
          <w:rPr>
            <w:rStyle w:val="affd"/>
            <w:rFonts w:ascii="宋体" w:hAnsi="宋体" w:cs="宋体" w:hint="eastAsia"/>
            <w:sz w:val="24"/>
            <w:szCs w:val="24"/>
            <w:lang w:val="en-US" w:eastAsia="zh-CN"/>
          </w:rPr>
          <w:t>风险程度的分析</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_Toc179880199 \h </w:instrText>
        </w:r>
        <w:r>
          <w:rPr>
            <w:rFonts w:ascii="宋体" w:hAnsi="宋体"/>
            <w:sz w:val="24"/>
            <w:szCs w:val="24"/>
            <w:lang w:val="en-US" w:eastAsia="zh-CN"/>
          </w:rPr>
          <w:fldChar w:fldCharType="separate"/>
        </w:r>
        <w:r>
          <w:rPr>
            <w:rFonts w:ascii="宋体" w:hAnsi="宋体"/>
            <w:sz w:val="24"/>
            <w:szCs w:val="24"/>
            <w:lang w:val="en-US" w:eastAsia="zh-CN"/>
          </w:rPr>
          <w:t>225</w:t>
        </w:r>
        <w:r>
          <w:rPr>
            <w:rFonts w:ascii="宋体" w:hAnsi="宋体"/>
            <w:sz w:val="24"/>
            <w:szCs w:val="24"/>
            <w:lang w:val="en-US" w:eastAsia="zh-CN"/>
          </w:rPr>
          <w:fldChar w:fldCharType="end"/>
        </w:r>
      </w:hyperlink>
    </w:p>
    <w:p w14:paraId="379C034A"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00" w:history="1">
        <w:r>
          <w:rPr>
            <w:rStyle w:val="affd"/>
            <w:rFonts w:hint="eastAsia"/>
            <w:bCs/>
            <w:sz w:val="24"/>
            <w:szCs w:val="24"/>
            <w:lang w:val="en-US" w:eastAsia="zh-CN"/>
          </w:rPr>
          <w:t>附件</w:t>
        </w:r>
        <w:r>
          <w:rPr>
            <w:rStyle w:val="affd"/>
            <w:bCs/>
            <w:sz w:val="24"/>
            <w:szCs w:val="24"/>
            <w:lang w:val="en-US" w:eastAsia="zh-CN"/>
          </w:rPr>
          <w:t xml:space="preserve">4.1  </w:t>
        </w:r>
        <w:r>
          <w:rPr>
            <w:rStyle w:val="affd"/>
            <w:rFonts w:hint="eastAsia"/>
            <w:bCs/>
            <w:sz w:val="24"/>
            <w:szCs w:val="24"/>
            <w:lang w:val="en-US" w:eastAsia="zh-CN"/>
          </w:rPr>
          <w:t>危化品泄漏的可能性分析</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_Toc179880200 \h </w:instrText>
        </w:r>
        <w:r>
          <w:rPr>
            <w:sz w:val="24"/>
            <w:szCs w:val="24"/>
            <w:lang w:val="en-US" w:eastAsia="zh-CN"/>
          </w:rPr>
          <w:fldChar w:fldCharType="separate"/>
        </w:r>
        <w:r>
          <w:rPr>
            <w:sz w:val="24"/>
            <w:szCs w:val="24"/>
            <w:lang w:val="en-US" w:eastAsia="zh-CN"/>
          </w:rPr>
          <w:t>225</w:t>
        </w:r>
        <w:r>
          <w:rPr>
            <w:sz w:val="24"/>
            <w:szCs w:val="24"/>
            <w:lang w:val="en-US" w:eastAsia="zh-CN"/>
          </w:rPr>
          <w:fldChar w:fldCharType="end"/>
        </w:r>
      </w:hyperlink>
    </w:p>
    <w:p w14:paraId="7736FD87"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01" w:history="1">
        <w:r>
          <w:rPr>
            <w:rStyle w:val="affd"/>
            <w:rFonts w:hint="eastAsia"/>
            <w:bCs/>
            <w:sz w:val="24"/>
            <w:szCs w:val="24"/>
            <w:lang w:val="en-US" w:eastAsia="zh-CN"/>
          </w:rPr>
          <w:t>附件</w:t>
        </w:r>
        <w:r>
          <w:rPr>
            <w:rStyle w:val="affd"/>
            <w:bCs/>
            <w:sz w:val="24"/>
            <w:szCs w:val="24"/>
            <w:lang w:val="en-US" w:eastAsia="zh-CN"/>
          </w:rPr>
          <w:t xml:space="preserve">4.2  </w:t>
        </w:r>
        <w:r>
          <w:rPr>
            <w:rStyle w:val="affd"/>
            <w:rFonts w:hint="eastAsia"/>
            <w:bCs/>
            <w:sz w:val="24"/>
            <w:szCs w:val="24"/>
            <w:lang w:val="en-US" w:eastAsia="zh-CN"/>
          </w:rPr>
          <w:t>易燃易爆化学品泄漏后具备爆炸、火灾的条件和需要时间</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_Toc179880201 \h </w:instrText>
        </w:r>
        <w:r>
          <w:rPr>
            <w:sz w:val="24"/>
            <w:szCs w:val="24"/>
            <w:lang w:val="en-US" w:eastAsia="zh-CN"/>
          </w:rPr>
          <w:fldChar w:fldCharType="separate"/>
        </w:r>
        <w:r>
          <w:rPr>
            <w:sz w:val="24"/>
            <w:szCs w:val="24"/>
            <w:lang w:val="en-US" w:eastAsia="zh-CN"/>
          </w:rPr>
          <w:t>226</w:t>
        </w:r>
        <w:r>
          <w:rPr>
            <w:sz w:val="24"/>
            <w:szCs w:val="24"/>
            <w:lang w:val="en-US" w:eastAsia="zh-CN"/>
          </w:rPr>
          <w:fldChar w:fldCharType="end"/>
        </w:r>
      </w:hyperlink>
    </w:p>
    <w:p w14:paraId="13A92778"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02" w:history="1">
        <w:r>
          <w:rPr>
            <w:rStyle w:val="affd"/>
            <w:rFonts w:hint="eastAsia"/>
            <w:sz w:val="24"/>
            <w:szCs w:val="24"/>
            <w:lang w:val="en-US" w:eastAsia="zh-CN"/>
          </w:rPr>
          <w:t>附件</w:t>
        </w:r>
        <w:r>
          <w:rPr>
            <w:rStyle w:val="affd"/>
            <w:sz w:val="24"/>
            <w:szCs w:val="24"/>
            <w:lang w:val="en-US" w:eastAsia="zh-CN"/>
          </w:rPr>
          <w:t xml:space="preserve">4.3  </w:t>
        </w:r>
        <w:r>
          <w:rPr>
            <w:rStyle w:val="affd"/>
            <w:rFonts w:hint="eastAsia"/>
            <w:sz w:val="24"/>
            <w:szCs w:val="24"/>
            <w:lang w:val="en-US" w:eastAsia="zh-CN"/>
          </w:rPr>
          <w:t>危险度评价</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_Toc179880202 \h </w:instrText>
        </w:r>
        <w:r>
          <w:rPr>
            <w:sz w:val="24"/>
            <w:szCs w:val="24"/>
            <w:lang w:val="en-US" w:eastAsia="zh-CN"/>
          </w:rPr>
          <w:fldChar w:fldCharType="separate"/>
        </w:r>
        <w:r>
          <w:rPr>
            <w:sz w:val="24"/>
            <w:szCs w:val="24"/>
            <w:lang w:val="en-US" w:eastAsia="zh-CN"/>
          </w:rPr>
          <w:t>233</w:t>
        </w:r>
        <w:r>
          <w:rPr>
            <w:sz w:val="24"/>
            <w:szCs w:val="24"/>
            <w:lang w:val="en-US" w:eastAsia="zh-CN"/>
          </w:rPr>
          <w:fldChar w:fldCharType="end"/>
        </w:r>
      </w:hyperlink>
    </w:p>
    <w:p w14:paraId="5B5BF125"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03" w:history="1">
        <w:r>
          <w:rPr>
            <w:rStyle w:val="affd"/>
            <w:rFonts w:hint="eastAsia"/>
            <w:sz w:val="24"/>
            <w:szCs w:val="24"/>
            <w:lang w:val="en-US" w:eastAsia="zh-CN"/>
          </w:rPr>
          <w:t>附件</w:t>
        </w:r>
        <w:r>
          <w:rPr>
            <w:rStyle w:val="affd"/>
            <w:sz w:val="24"/>
            <w:szCs w:val="24"/>
            <w:lang w:val="en-US" w:eastAsia="zh-CN"/>
          </w:rPr>
          <w:t xml:space="preserve">4.4  </w:t>
        </w:r>
        <w:r>
          <w:rPr>
            <w:rStyle w:val="affd"/>
            <w:rFonts w:hint="eastAsia"/>
            <w:sz w:val="24"/>
            <w:szCs w:val="24"/>
            <w:lang w:val="en-US" w:eastAsia="zh-CN"/>
          </w:rPr>
          <w:t>管道泄漏事故树评价</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_Toc179880203 \h </w:instrText>
        </w:r>
        <w:r>
          <w:rPr>
            <w:sz w:val="24"/>
            <w:szCs w:val="24"/>
            <w:lang w:val="en-US" w:eastAsia="zh-CN"/>
          </w:rPr>
          <w:fldChar w:fldCharType="separate"/>
        </w:r>
        <w:r>
          <w:rPr>
            <w:sz w:val="24"/>
            <w:szCs w:val="24"/>
            <w:lang w:val="en-US" w:eastAsia="zh-CN"/>
          </w:rPr>
          <w:t>233</w:t>
        </w:r>
        <w:r>
          <w:rPr>
            <w:sz w:val="24"/>
            <w:szCs w:val="24"/>
            <w:lang w:val="en-US" w:eastAsia="zh-CN"/>
          </w:rPr>
          <w:fldChar w:fldCharType="end"/>
        </w:r>
      </w:hyperlink>
    </w:p>
    <w:p w14:paraId="713F0E60"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204" w:history="1">
        <w:r>
          <w:rPr>
            <w:rStyle w:val="affd"/>
            <w:rFonts w:ascii="宋体" w:hAnsi="宋体" w:cs="宋体" w:hint="eastAsia"/>
            <w:sz w:val="24"/>
            <w:szCs w:val="24"/>
            <w:lang w:val="en-US" w:eastAsia="zh-CN"/>
          </w:rPr>
          <w:t>附件</w:t>
        </w:r>
        <w:r>
          <w:rPr>
            <w:rStyle w:val="affd"/>
            <w:rFonts w:ascii="宋体" w:hAnsi="宋体" w:cs="宋体"/>
            <w:sz w:val="24"/>
            <w:szCs w:val="24"/>
            <w:lang w:val="en-US" w:eastAsia="zh-CN"/>
          </w:rPr>
          <w:t xml:space="preserve">5 </w:t>
        </w:r>
        <w:r>
          <w:rPr>
            <w:rStyle w:val="affd"/>
            <w:rFonts w:ascii="宋体" w:hAnsi="宋体" w:cs="宋体" w:hint="eastAsia"/>
            <w:sz w:val="24"/>
            <w:szCs w:val="24"/>
            <w:lang w:val="en-US" w:eastAsia="zh-CN"/>
          </w:rPr>
          <w:t>同类事故案例的后果和原因</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_Toc179880204 \h </w:instrText>
        </w:r>
        <w:r>
          <w:rPr>
            <w:rFonts w:ascii="宋体" w:hAnsi="宋体"/>
            <w:sz w:val="24"/>
            <w:szCs w:val="24"/>
            <w:lang w:val="en-US" w:eastAsia="zh-CN"/>
          </w:rPr>
          <w:fldChar w:fldCharType="separate"/>
        </w:r>
        <w:r>
          <w:rPr>
            <w:rFonts w:ascii="宋体" w:hAnsi="宋体"/>
            <w:sz w:val="24"/>
            <w:szCs w:val="24"/>
            <w:lang w:val="en-US" w:eastAsia="zh-CN"/>
          </w:rPr>
          <w:t>236</w:t>
        </w:r>
        <w:r>
          <w:rPr>
            <w:rFonts w:ascii="宋体" w:hAnsi="宋体"/>
            <w:sz w:val="24"/>
            <w:szCs w:val="24"/>
            <w:lang w:val="en-US" w:eastAsia="zh-CN"/>
          </w:rPr>
          <w:fldChar w:fldCharType="end"/>
        </w:r>
      </w:hyperlink>
    </w:p>
    <w:p w14:paraId="1B177555"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05" w:history="1">
        <w:r>
          <w:rPr>
            <w:rStyle w:val="affd"/>
            <w:rFonts w:hint="eastAsia"/>
            <w:sz w:val="24"/>
            <w:szCs w:val="24"/>
            <w:lang w:val="en-US" w:eastAsia="zh-CN"/>
          </w:rPr>
          <w:t>附件</w:t>
        </w:r>
        <w:r>
          <w:rPr>
            <w:rStyle w:val="affd"/>
            <w:sz w:val="24"/>
            <w:szCs w:val="24"/>
            <w:lang w:val="en-US" w:eastAsia="zh-CN"/>
          </w:rPr>
          <w:t xml:space="preserve">5.1 </w:t>
        </w:r>
        <w:r>
          <w:rPr>
            <w:rStyle w:val="affd"/>
            <w:rFonts w:hint="eastAsia"/>
            <w:sz w:val="24"/>
            <w:szCs w:val="24"/>
            <w:lang w:val="en-US" w:eastAsia="zh-CN"/>
          </w:rPr>
          <w:t>明火和违章作业</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_Toc179880205 \h </w:instrText>
        </w:r>
        <w:r>
          <w:rPr>
            <w:sz w:val="24"/>
            <w:szCs w:val="24"/>
            <w:lang w:val="en-US" w:eastAsia="zh-CN"/>
          </w:rPr>
          <w:fldChar w:fldCharType="separate"/>
        </w:r>
        <w:r>
          <w:rPr>
            <w:sz w:val="24"/>
            <w:szCs w:val="24"/>
            <w:lang w:val="en-US" w:eastAsia="zh-CN"/>
          </w:rPr>
          <w:t>236</w:t>
        </w:r>
        <w:r>
          <w:rPr>
            <w:sz w:val="24"/>
            <w:szCs w:val="24"/>
            <w:lang w:val="en-US" w:eastAsia="zh-CN"/>
          </w:rPr>
          <w:fldChar w:fldCharType="end"/>
        </w:r>
      </w:hyperlink>
    </w:p>
    <w:p w14:paraId="6DFD0C7A"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06" w:history="1">
        <w:r>
          <w:rPr>
            <w:rStyle w:val="affd"/>
            <w:rFonts w:hint="eastAsia"/>
            <w:sz w:val="24"/>
            <w:szCs w:val="24"/>
            <w:lang w:val="en-US" w:eastAsia="zh-CN"/>
          </w:rPr>
          <w:t>附件</w:t>
        </w:r>
        <w:r>
          <w:rPr>
            <w:rStyle w:val="affd"/>
            <w:sz w:val="24"/>
            <w:szCs w:val="24"/>
            <w:lang w:val="en-US" w:eastAsia="zh-CN"/>
          </w:rPr>
          <w:t xml:space="preserve">5.2 </w:t>
        </w:r>
        <w:r>
          <w:rPr>
            <w:rStyle w:val="affd"/>
            <w:rFonts w:hint="eastAsia"/>
            <w:sz w:val="24"/>
            <w:szCs w:val="24"/>
            <w:lang w:val="en-US" w:eastAsia="zh-CN"/>
          </w:rPr>
          <w:t>静电事故</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_Toc179880206 \h </w:instrText>
        </w:r>
        <w:r>
          <w:rPr>
            <w:sz w:val="24"/>
            <w:szCs w:val="24"/>
            <w:lang w:val="en-US" w:eastAsia="zh-CN"/>
          </w:rPr>
          <w:fldChar w:fldCharType="separate"/>
        </w:r>
        <w:r>
          <w:rPr>
            <w:sz w:val="24"/>
            <w:szCs w:val="24"/>
            <w:lang w:val="en-US" w:eastAsia="zh-CN"/>
          </w:rPr>
          <w:t>237</w:t>
        </w:r>
        <w:r>
          <w:rPr>
            <w:sz w:val="24"/>
            <w:szCs w:val="24"/>
            <w:lang w:val="en-US" w:eastAsia="zh-CN"/>
          </w:rPr>
          <w:fldChar w:fldCharType="end"/>
        </w:r>
      </w:hyperlink>
    </w:p>
    <w:p w14:paraId="1FD492EB"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07" w:history="1">
        <w:r>
          <w:rPr>
            <w:rStyle w:val="affd"/>
            <w:rFonts w:hint="eastAsia"/>
            <w:sz w:val="24"/>
            <w:szCs w:val="24"/>
            <w:lang w:val="en-US" w:eastAsia="zh-CN"/>
          </w:rPr>
          <w:t>附件</w:t>
        </w:r>
        <w:r>
          <w:rPr>
            <w:rStyle w:val="affd"/>
            <w:sz w:val="24"/>
            <w:szCs w:val="24"/>
            <w:lang w:val="en-US" w:eastAsia="zh-CN"/>
          </w:rPr>
          <w:t xml:space="preserve">5.3 </w:t>
        </w:r>
        <w:r>
          <w:rPr>
            <w:rStyle w:val="affd"/>
            <w:rFonts w:hint="eastAsia"/>
            <w:sz w:val="24"/>
            <w:szCs w:val="24"/>
            <w:lang w:val="en-US" w:eastAsia="zh-CN"/>
          </w:rPr>
          <w:t>雷击及杂散电流事故</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_Toc179880207 \h </w:instrText>
        </w:r>
        <w:r>
          <w:rPr>
            <w:sz w:val="24"/>
            <w:szCs w:val="24"/>
            <w:lang w:val="en-US" w:eastAsia="zh-CN"/>
          </w:rPr>
          <w:fldChar w:fldCharType="separate"/>
        </w:r>
        <w:r>
          <w:rPr>
            <w:sz w:val="24"/>
            <w:szCs w:val="24"/>
            <w:lang w:val="en-US" w:eastAsia="zh-CN"/>
          </w:rPr>
          <w:t>237</w:t>
        </w:r>
        <w:r>
          <w:rPr>
            <w:sz w:val="24"/>
            <w:szCs w:val="24"/>
            <w:lang w:val="en-US" w:eastAsia="zh-CN"/>
          </w:rPr>
          <w:fldChar w:fldCharType="end"/>
        </w:r>
      </w:hyperlink>
    </w:p>
    <w:p w14:paraId="3914F8BE"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08" w:history="1">
        <w:r>
          <w:rPr>
            <w:rStyle w:val="affd"/>
            <w:rFonts w:hint="eastAsia"/>
            <w:sz w:val="24"/>
            <w:szCs w:val="24"/>
            <w:lang w:val="en-US" w:eastAsia="zh-CN"/>
          </w:rPr>
          <w:t>附件</w:t>
        </w:r>
        <w:r>
          <w:rPr>
            <w:rStyle w:val="affd"/>
            <w:sz w:val="24"/>
            <w:szCs w:val="24"/>
            <w:lang w:val="en-US" w:eastAsia="zh-CN"/>
          </w:rPr>
          <w:t xml:space="preserve">5.4 </w:t>
        </w:r>
        <w:r>
          <w:rPr>
            <w:rStyle w:val="affd"/>
            <w:rFonts w:hint="eastAsia"/>
            <w:sz w:val="24"/>
            <w:szCs w:val="24"/>
            <w:lang w:val="en-US" w:eastAsia="zh-CN"/>
          </w:rPr>
          <w:t>油品储存泄漏、冒罐、扩散事故</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_Toc179880208 \h </w:instrText>
        </w:r>
        <w:r>
          <w:rPr>
            <w:sz w:val="24"/>
            <w:szCs w:val="24"/>
            <w:lang w:val="en-US" w:eastAsia="zh-CN"/>
          </w:rPr>
          <w:fldChar w:fldCharType="separate"/>
        </w:r>
        <w:r>
          <w:rPr>
            <w:sz w:val="24"/>
            <w:szCs w:val="24"/>
            <w:lang w:val="en-US" w:eastAsia="zh-CN"/>
          </w:rPr>
          <w:t>237</w:t>
        </w:r>
        <w:r>
          <w:rPr>
            <w:sz w:val="24"/>
            <w:szCs w:val="24"/>
            <w:lang w:val="en-US" w:eastAsia="zh-CN"/>
          </w:rPr>
          <w:fldChar w:fldCharType="end"/>
        </w:r>
      </w:hyperlink>
    </w:p>
    <w:p w14:paraId="749773C7"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09" w:history="1">
        <w:r>
          <w:rPr>
            <w:rStyle w:val="affd"/>
            <w:rFonts w:hint="eastAsia"/>
            <w:sz w:val="24"/>
            <w:szCs w:val="24"/>
            <w:lang w:val="en-US" w:eastAsia="zh-CN"/>
          </w:rPr>
          <w:t>附件</w:t>
        </w:r>
        <w:r>
          <w:rPr>
            <w:rStyle w:val="affd"/>
            <w:sz w:val="24"/>
            <w:szCs w:val="24"/>
            <w:lang w:val="en-US" w:eastAsia="zh-CN"/>
          </w:rPr>
          <w:t xml:space="preserve">5.5 </w:t>
        </w:r>
        <w:r>
          <w:rPr>
            <w:rStyle w:val="affd"/>
            <w:rFonts w:hint="eastAsia"/>
            <w:sz w:val="24"/>
            <w:szCs w:val="24"/>
            <w:lang w:val="en-US" w:eastAsia="zh-CN"/>
          </w:rPr>
          <w:t>输油管道火灾爆炸事故</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_Toc179880209 \h </w:instrText>
        </w:r>
        <w:r>
          <w:rPr>
            <w:sz w:val="24"/>
            <w:szCs w:val="24"/>
            <w:lang w:val="en-US" w:eastAsia="zh-CN"/>
          </w:rPr>
          <w:fldChar w:fldCharType="separate"/>
        </w:r>
        <w:r>
          <w:rPr>
            <w:sz w:val="24"/>
            <w:szCs w:val="24"/>
            <w:lang w:val="en-US" w:eastAsia="zh-CN"/>
          </w:rPr>
          <w:t>241</w:t>
        </w:r>
        <w:r>
          <w:rPr>
            <w:sz w:val="24"/>
            <w:szCs w:val="24"/>
            <w:lang w:val="en-US" w:eastAsia="zh-CN"/>
          </w:rPr>
          <w:fldChar w:fldCharType="end"/>
        </w:r>
      </w:hyperlink>
    </w:p>
    <w:p w14:paraId="71418291"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10" w:history="1">
        <w:r>
          <w:rPr>
            <w:rStyle w:val="affd"/>
            <w:rFonts w:hint="eastAsia"/>
            <w:sz w:val="24"/>
            <w:szCs w:val="24"/>
            <w:lang w:val="en-US" w:eastAsia="zh-CN"/>
          </w:rPr>
          <w:t>附件</w:t>
        </w:r>
        <w:r>
          <w:rPr>
            <w:rStyle w:val="affd"/>
            <w:sz w:val="24"/>
            <w:szCs w:val="24"/>
            <w:lang w:val="en-US" w:eastAsia="zh-CN"/>
          </w:rPr>
          <w:t xml:space="preserve">5.6 </w:t>
        </w:r>
        <w:r>
          <w:rPr>
            <w:rStyle w:val="affd"/>
            <w:rFonts w:hint="eastAsia"/>
            <w:sz w:val="24"/>
            <w:szCs w:val="24"/>
            <w:lang w:val="en-US" w:eastAsia="zh-CN"/>
          </w:rPr>
          <w:t>仓库火灾爆炸事故</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_Toc179880210 \h </w:instrText>
        </w:r>
        <w:r>
          <w:rPr>
            <w:sz w:val="24"/>
            <w:szCs w:val="24"/>
            <w:lang w:val="en-US" w:eastAsia="zh-CN"/>
          </w:rPr>
          <w:fldChar w:fldCharType="separate"/>
        </w:r>
        <w:r>
          <w:rPr>
            <w:sz w:val="24"/>
            <w:szCs w:val="24"/>
            <w:lang w:val="en-US" w:eastAsia="zh-CN"/>
          </w:rPr>
          <w:t>241</w:t>
        </w:r>
        <w:r>
          <w:rPr>
            <w:sz w:val="24"/>
            <w:szCs w:val="24"/>
            <w:lang w:val="en-US" w:eastAsia="zh-CN"/>
          </w:rPr>
          <w:fldChar w:fldCharType="end"/>
        </w:r>
      </w:hyperlink>
    </w:p>
    <w:p w14:paraId="793AD674"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11" w:history="1">
        <w:r>
          <w:rPr>
            <w:rStyle w:val="affd"/>
            <w:rFonts w:hint="eastAsia"/>
            <w:sz w:val="24"/>
            <w:szCs w:val="24"/>
            <w:lang w:val="en-US" w:eastAsia="zh-CN"/>
          </w:rPr>
          <w:t>附件</w:t>
        </w:r>
        <w:r>
          <w:rPr>
            <w:rStyle w:val="affd"/>
            <w:sz w:val="24"/>
            <w:szCs w:val="24"/>
            <w:lang w:val="en-US" w:eastAsia="zh-CN"/>
          </w:rPr>
          <w:t>5.7</w:t>
        </w:r>
        <w:r>
          <w:rPr>
            <w:rStyle w:val="affd"/>
            <w:rFonts w:hint="eastAsia"/>
            <w:sz w:val="24"/>
            <w:szCs w:val="24"/>
            <w:lang w:val="en-US" w:eastAsia="zh-CN"/>
          </w:rPr>
          <w:t>世界石油化工企业近</w:t>
        </w:r>
        <w:r>
          <w:rPr>
            <w:rStyle w:val="affd"/>
            <w:sz w:val="24"/>
            <w:szCs w:val="24"/>
            <w:lang w:val="en-US" w:eastAsia="zh-CN"/>
          </w:rPr>
          <w:t>30</w:t>
        </w:r>
        <w:r>
          <w:rPr>
            <w:rStyle w:val="affd"/>
            <w:rFonts w:hint="eastAsia"/>
            <w:sz w:val="24"/>
            <w:szCs w:val="24"/>
            <w:lang w:val="en-US" w:eastAsia="zh-CN"/>
          </w:rPr>
          <w:t>年</w:t>
        </w:r>
        <w:r>
          <w:rPr>
            <w:rStyle w:val="affd"/>
            <w:sz w:val="24"/>
            <w:szCs w:val="24"/>
            <w:lang w:val="en-US" w:eastAsia="zh-CN"/>
          </w:rPr>
          <w:t>100</w:t>
        </w:r>
        <w:r>
          <w:rPr>
            <w:rStyle w:val="affd"/>
            <w:rFonts w:hint="eastAsia"/>
            <w:sz w:val="24"/>
            <w:szCs w:val="24"/>
            <w:lang w:val="en-US" w:eastAsia="zh-CN"/>
          </w:rPr>
          <w:t>起特大型火灾爆炸事故分析</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_Toc179880211 \h </w:instrText>
        </w:r>
        <w:r>
          <w:rPr>
            <w:sz w:val="24"/>
            <w:szCs w:val="24"/>
            <w:lang w:val="en-US" w:eastAsia="zh-CN"/>
          </w:rPr>
          <w:fldChar w:fldCharType="separate"/>
        </w:r>
        <w:r>
          <w:rPr>
            <w:sz w:val="24"/>
            <w:szCs w:val="24"/>
            <w:lang w:val="en-US" w:eastAsia="zh-CN"/>
          </w:rPr>
          <w:t>242</w:t>
        </w:r>
        <w:r>
          <w:rPr>
            <w:sz w:val="24"/>
            <w:szCs w:val="24"/>
            <w:lang w:val="en-US" w:eastAsia="zh-CN"/>
          </w:rPr>
          <w:fldChar w:fldCharType="end"/>
        </w:r>
      </w:hyperlink>
    </w:p>
    <w:p w14:paraId="614221FD"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212" w:history="1">
        <w:r>
          <w:rPr>
            <w:rStyle w:val="affd"/>
            <w:rFonts w:ascii="宋体" w:hAnsi="宋体" w:cs="宋体" w:hint="eastAsia"/>
            <w:sz w:val="24"/>
            <w:szCs w:val="24"/>
            <w:lang w:val="en-US" w:eastAsia="zh-CN"/>
          </w:rPr>
          <w:t>附件</w:t>
        </w:r>
        <w:r>
          <w:rPr>
            <w:rStyle w:val="affd"/>
            <w:rFonts w:ascii="宋体" w:hAnsi="宋体" w:cs="宋体"/>
            <w:sz w:val="24"/>
            <w:szCs w:val="24"/>
            <w:lang w:val="en-US" w:eastAsia="zh-CN"/>
          </w:rPr>
          <w:t xml:space="preserve">6  </w:t>
        </w:r>
        <w:r>
          <w:rPr>
            <w:rStyle w:val="affd"/>
            <w:rFonts w:ascii="宋体" w:hAnsi="宋体" w:cs="宋体" w:hint="eastAsia"/>
            <w:sz w:val="24"/>
            <w:szCs w:val="24"/>
            <w:lang w:val="en-US" w:eastAsia="zh-CN"/>
          </w:rPr>
          <w:t>建设项目的安全条件</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_Toc179880212 \h </w:instrText>
        </w:r>
        <w:r>
          <w:rPr>
            <w:rFonts w:ascii="宋体" w:hAnsi="宋体"/>
            <w:sz w:val="24"/>
            <w:szCs w:val="24"/>
            <w:lang w:val="en-US" w:eastAsia="zh-CN"/>
          </w:rPr>
          <w:fldChar w:fldCharType="separate"/>
        </w:r>
        <w:r>
          <w:rPr>
            <w:rFonts w:ascii="宋体" w:hAnsi="宋体"/>
            <w:sz w:val="24"/>
            <w:szCs w:val="24"/>
            <w:lang w:val="en-US" w:eastAsia="zh-CN"/>
          </w:rPr>
          <w:t>243</w:t>
        </w:r>
        <w:r>
          <w:rPr>
            <w:rFonts w:ascii="宋体" w:hAnsi="宋体"/>
            <w:sz w:val="24"/>
            <w:szCs w:val="24"/>
            <w:lang w:val="en-US" w:eastAsia="zh-CN"/>
          </w:rPr>
          <w:fldChar w:fldCharType="end"/>
        </w:r>
      </w:hyperlink>
    </w:p>
    <w:p w14:paraId="411EDEDF"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13" w:history="1">
        <w:r>
          <w:rPr>
            <w:rStyle w:val="affd"/>
            <w:rFonts w:hint="eastAsia"/>
            <w:bCs/>
            <w:sz w:val="24"/>
            <w:szCs w:val="24"/>
            <w:lang w:val="en-US" w:eastAsia="zh-CN"/>
          </w:rPr>
          <w:t>附件</w:t>
        </w:r>
        <w:r>
          <w:rPr>
            <w:rStyle w:val="affd"/>
            <w:bCs/>
            <w:sz w:val="24"/>
            <w:szCs w:val="24"/>
            <w:lang w:val="en-US" w:eastAsia="zh-CN"/>
          </w:rPr>
          <w:t xml:space="preserve">6.1  </w:t>
        </w:r>
        <w:r>
          <w:rPr>
            <w:rStyle w:val="affd"/>
            <w:rFonts w:hint="eastAsia"/>
            <w:sz w:val="24"/>
            <w:szCs w:val="24"/>
            <w:lang w:val="en-US" w:eastAsia="zh-CN"/>
          </w:rPr>
          <w:t>搜集、调查和整理建设项目的外部情况</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_Toc179880213 \h </w:instrText>
        </w:r>
        <w:r>
          <w:rPr>
            <w:sz w:val="24"/>
            <w:szCs w:val="24"/>
            <w:lang w:val="en-US" w:eastAsia="zh-CN"/>
          </w:rPr>
          <w:fldChar w:fldCharType="separate"/>
        </w:r>
        <w:r>
          <w:rPr>
            <w:sz w:val="24"/>
            <w:szCs w:val="24"/>
            <w:lang w:val="en-US" w:eastAsia="zh-CN"/>
          </w:rPr>
          <w:t>243</w:t>
        </w:r>
        <w:r>
          <w:rPr>
            <w:sz w:val="24"/>
            <w:szCs w:val="24"/>
            <w:lang w:val="en-US" w:eastAsia="zh-CN"/>
          </w:rPr>
          <w:fldChar w:fldCharType="end"/>
        </w:r>
      </w:hyperlink>
    </w:p>
    <w:p w14:paraId="5858E36F"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14" w:history="1">
        <w:r>
          <w:rPr>
            <w:rStyle w:val="affd"/>
            <w:rFonts w:hint="eastAsia"/>
            <w:sz w:val="24"/>
            <w:szCs w:val="24"/>
            <w:lang w:val="en-US" w:eastAsia="zh-CN"/>
          </w:rPr>
          <w:t>附件</w:t>
        </w:r>
        <w:r>
          <w:rPr>
            <w:rStyle w:val="affd"/>
            <w:sz w:val="24"/>
            <w:szCs w:val="24"/>
            <w:lang w:val="en-US" w:eastAsia="zh-CN"/>
          </w:rPr>
          <w:t xml:space="preserve">6.2  </w:t>
        </w:r>
        <w:r>
          <w:rPr>
            <w:rStyle w:val="affd"/>
            <w:rFonts w:hint="eastAsia"/>
            <w:sz w:val="24"/>
            <w:szCs w:val="24"/>
            <w:lang w:val="en-US" w:eastAsia="zh-CN"/>
          </w:rPr>
          <w:t>分析建设项目的安全条件</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_Toc179880214 \h </w:instrText>
        </w:r>
        <w:r>
          <w:rPr>
            <w:sz w:val="24"/>
            <w:szCs w:val="24"/>
            <w:lang w:val="en-US" w:eastAsia="zh-CN"/>
          </w:rPr>
          <w:fldChar w:fldCharType="separate"/>
        </w:r>
        <w:r>
          <w:rPr>
            <w:sz w:val="24"/>
            <w:szCs w:val="24"/>
            <w:lang w:val="en-US" w:eastAsia="zh-CN"/>
          </w:rPr>
          <w:t>245</w:t>
        </w:r>
        <w:r>
          <w:rPr>
            <w:sz w:val="24"/>
            <w:szCs w:val="24"/>
            <w:lang w:val="en-US" w:eastAsia="zh-CN"/>
          </w:rPr>
          <w:fldChar w:fldCharType="end"/>
        </w:r>
      </w:hyperlink>
    </w:p>
    <w:p w14:paraId="6519EBAB"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215" w:history="1">
        <w:r>
          <w:rPr>
            <w:rStyle w:val="affd"/>
            <w:rFonts w:ascii="宋体" w:hAnsi="宋体" w:cs="宋体" w:hint="eastAsia"/>
            <w:sz w:val="24"/>
            <w:szCs w:val="24"/>
            <w:lang w:val="en-US" w:eastAsia="zh-CN"/>
          </w:rPr>
          <w:t>附件</w:t>
        </w:r>
        <w:r>
          <w:rPr>
            <w:rStyle w:val="affd"/>
            <w:rFonts w:ascii="宋体" w:hAnsi="宋体" w:cs="宋体"/>
            <w:sz w:val="24"/>
            <w:szCs w:val="24"/>
            <w:lang w:val="en-US" w:eastAsia="zh-CN"/>
          </w:rPr>
          <w:t xml:space="preserve">7  </w:t>
        </w:r>
        <w:r>
          <w:rPr>
            <w:rStyle w:val="affd"/>
            <w:rFonts w:ascii="宋体" w:hAnsi="宋体" w:cs="宋体" w:hint="eastAsia"/>
            <w:sz w:val="24"/>
            <w:szCs w:val="24"/>
            <w:lang w:val="en-US" w:eastAsia="zh-CN"/>
          </w:rPr>
          <w:t>主要技术、工艺或者方式和装置、设备、设施及其安全可靠性</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_Toc179880215 \h </w:instrText>
        </w:r>
        <w:r>
          <w:rPr>
            <w:rFonts w:ascii="宋体" w:hAnsi="宋体"/>
            <w:sz w:val="24"/>
            <w:szCs w:val="24"/>
            <w:lang w:val="en-US" w:eastAsia="zh-CN"/>
          </w:rPr>
          <w:fldChar w:fldCharType="separate"/>
        </w:r>
        <w:r>
          <w:rPr>
            <w:rFonts w:ascii="宋体" w:hAnsi="宋体"/>
            <w:sz w:val="24"/>
            <w:szCs w:val="24"/>
            <w:lang w:val="en-US" w:eastAsia="zh-CN"/>
          </w:rPr>
          <w:t>261</w:t>
        </w:r>
        <w:r>
          <w:rPr>
            <w:rFonts w:ascii="宋体" w:hAnsi="宋体"/>
            <w:sz w:val="24"/>
            <w:szCs w:val="24"/>
            <w:lang w:val="en-US" w:eastAsia="zh-CN"/>
          </w:rPr>
          <w:fldChar w:fldCharType="end"/>
        </w:r>
      </w:hyperlink>
    </w:p>
    <w:p w14:paraId="2E72F0DD"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16" w:history="1">
        <w:r>
          <w:rPr>
            <w:rStyle w:val="affd"/>
            <w:rFonts w:hint="eastAsia"/>
            <w:sz w:val="24"/>
            <w:szCs w:val="24"/>
            <w:lang w:val="en-US" w:eastAsia="zh-CN"/>
          </w:rPr>
          <w:t>附件</w:t>
        </w:r>
        <w:r>
          <w:rPr>
            <w:rStyle w:val="affd"/>
            <w:sz w:val="24"/>
            <w:szCs w:val="24"/>
            <w:lang w:val="en-US" w:eastAsia="zh-CN"/>
          </w:rPr>
          <w:t xml:space="preserve">7.1 </w:t>
        </w:r>
        <w:r>
          <w:rPr>
            <w:rStyle w:val="affd"/>
            <w:rFonts w:hint="eastAsia"/>
            <w:sz w:val="24"/>
            <w:szCs w:val="24"/>
            <w:lang w:val="en-US" w:eastAsia="zh-CN"/>
          </w:rPr>
          <w:t>分析拟选择的主要技术、工艺和装置、设备、设施的安全可靠性</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_Toc179880216 \h </w:instrText>
        </w:r>
        <w:r>
          <w:rPr>
            <w:sz w:val="24"/>
            <w:szCs w:val="24"/>
            <w:lang w:val="en-US" w:eastAsia="zh-CN"/>
          </w:rPr>
          <w:fldChar w:fldCharType="separate"/>
        </w:r>
        <w:r>
          <w:rPr>
            <w:sz w:val="24"/>
            <w:szCs w:val="24"/>
            <w:lang w:val="en-US" w:eastAsia="zh-CN"/>
          </w:rPr>
          <w:t>261</w:t>
        </w:r>
        <w:r>
          <w:rPr>
            <w:sz w:val="24"/>
            <w:szCs w:val="24"/>
            <w:lang w:val="en-US" w:eastAsia="zh-CN"/>
          </w:rPr>
          <w:fldChar w:fldCharType="end"/>
        </w:r>
      </w:hyperlink>
    </w:p>
    <w:p w14:paraId="0A8F1DCA"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17" w:history="1">
        <w:r>
          <w:rPr>
            <w:rStyle w:val="affd"/>
            <w:rFonts w:hint="eastAsia"/>
            <w:sz w:val="24"/>
            <w:szCs w:val="24"/>
            <w:lang w:val="en-US" w:eastAsia="zh-CN"/>
          </w:rPr>
          <w:t>附件</w:t>
        </w:r>
        <w:r>
          <w:rPr>
            <w:rStyle w:val="affd"/>
            <w:sz w:val="24"/>
            <w:szCs w:val="24"/>
            <w:lang w:val="en-US" w:eastAsia="zh-CN"/>
          </w:rPr>
          <w:t xml:space="preserve">7.2 </w:t>
        </w:r>
        <w:r>
          <w:rPr>
            <w:rStyle w:val="affd"/>
            <w:rFonts w:hint="eastAsia"/>
            <w:sz w:val="24"/>
            <w:szCs w:val="24"/>
            <w:lang w:val="en-US" w:eastAsia="zh-CN"/>
          </w:rPr>
          <w:t>分析拟选择的主要装置、设备或者设施和配套、辅助工程与危险化学品生产或者储存过程的匹配情况</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_Toc179880217 \h </w:instrText>
        </w:r>
        <w:r>
          <w:rPr>
            <w:sz w:val="24"/>
            <w:szCs w:val="24"/>
            <w:lang w:val="en-US" w:eastAsia="zh-CN"/>
          </w:rPr>
          <w:fldChar w:fldCharType="separate"/>
        </w:r>
        <w:r>
          <w:rPr>
            <w:sz w:val="24"/>
            <w:szCs w:val="24"/>
            <w:lang w:val="en-US" w:eastAsia="zh-CN"/>
          </w:rPr>
          <w:t>262</w:t>
        </w:r>
        <w:r>
          <w:rPr>
            <w:sz w:val="24"/>
            <w:szCs w:val="24"/>
            <w:lang w:val="en-US" w:eastAsia="zh-CN"/>
          </w:rPr>
          <w:fldChar w:fldCharType="end"/>
        </w:r>
      </w:hyperlink>
    </w:p>
    <w:p w14:paraId="2F767725"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18" w:history="1">
        <w:r>
          <w:rPr>
            <w:rStyle w:val="affd"/>
            <w:rFonts w:hint="eastAsia"/>
            <w:sz w:val="24"/>
            <w:szCs w:val="24"/>
            <w:lang w:val="en-US" w:eastAsia="zh-CN"/>
          </w:rPr>
          <w:t>附件</w:t>
        </w:r>
        <w:r>
          <w:rPr>
            <w:rStyle w:val="affd"/>
            <w:sz w:val="24"/>
            <w:szCs w:val="24"/>
            <w:lang w:val="en-US" w:eastAsia="zh-CN"/>
          </w:rPr>
          <w:t xml:space="preserve">7.3 </w:t>
        </w:r>
        <w:r>
          <w:rPr>
            <w:rStyle w:val="affd"/>
            <w:rFonts w:hint="eastAsia"/>
            <w:sz w:val="24"/>
            <w:szCs w:val="24"/>
            <w:lang w:val="en-US" w:eastAsia="zh-CN"/>
          </w:rPr>
          <w:t>分析消防的匹配情况</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_Toc179880218 \h </w:instrText>
        </w:r>
        <w:r>
          <w:rPr>
            <w:sz w:val="24"/>
            <w:szCs w:val="24"/>
            <w:lang w:val="en-US" w:eastAsia="zh-CN"/>
          </w:rPr>
          <w:fldChar w:fldCharType="separate"/>
        </w:r>
        <w:r>
          <w:rPr>
            <w:sz w:val="24"/>
            <w:szCs w:val="24"/>
            <w:lang w:val="en-US" w:eastAsia="zh-CN"/>
          </w:rPr>
          <w:t>263</w:t>
        </w:r>
        <w:r>
          <w:rPr>
            <w:sz w:val="24"/>
            <w:szCs w:val="24"/>
            <w:lang w:val="en-US" w:eastAsia="zh-CN"/>
          </w:rPr>
          <w:fldChar w:fldCharType="end"/>
        </w:r>
      </w:hyperlink>
    </w:p>
    <w:p w14:paraId="6EC59916"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19" w:history="1">
        <w:r>
          <w:rPr>
            <w:rStyle w:val="affd"/>
            <w:rFonts w:hint="eastAsia"/>
            <w:bCs/>
            <w:sz w:val="24"/>
            <w:szCs w:val="24"/>
            <w:lang w:val="en-US" w:eastAsia="zh-CN"/>
          </w:rPr>
          <w:t>附件</w:t>
        </w:r>
        <w:r>
          <w:rPr>
            <w:rStyle w:val="affd"/>
            <w:bCs/>
            <w:sz w:val="24"/>
            <w:szCs w:val="24"/>
            <w:lang w:val="en-US" w:eastAsia="zh-CN"/>
          </w:rPr>
          <w:t xml:space="preserve">7.4 </w:t>
        </w:r>
        <w:r>
          <w:rPr>
            <w:rStyle w:val="affd"/>
            <w:rFonts w:hint="eastAsia"/>
            <w:bCs/>
            <w:sz w:val="24"/>
            <w:szCs w:val="24"/>
            <w:lang w:val="en-US" w:eastAsia="zh-CN"/>
          </w:rPr>
          <w:t>重点监管的危险化学品评价</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_Toc179880219 \h </w:instrText>
        </w:r>
        <w:r>
          <w:rPr>
            <w:sz w:val="24"/>
            <w:szCs w:val="24"/>
            <w:lang w:val="en-US" w:eastAsia="zh-CN"/>
          </w:rPr>
          <w:fldChar w:fldCharType="separate"/>
        </w:r>
        <w:r>
          <w:rPr>
            <w:sz w:val="24"/>
            <w:szCs w:val="24"/>
            <w:lang w:val="en-US" w:eastAsia="zh-CN"/>
          </w:rPr>
          <w:t>273</w:t>
        </w:r>
        <w:r>
          <w:rPr>
            <w:sz w:val="24"/>
            <w:szCs w:val="24"/>
            <w:lang w:val="en-US" w:eastAsia="zh-CN"/>
          </w:rPr>
          <w:fldChar w:fldCharType="end"/>
        </w:r>
      </w:hyperlink>
    </w:p>
    <w:p w14:paraId="2D8EC83F"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20" w:history="1">
        <w:r>
          <w:rPr>
            <w:rStyle w:val="affd"/>
            <w:rFonts w:hint="eastAsia"/>
            <w:sz w:val="24"/>
            <w:szCs w:val="24"/>
            <w:lang w:val="en-US" w:eastAsia="zh-CN"/>
          </w:rPr>
          <w:t>附件</w:t>
        </w:r>
        <w:r>
          <w:rPr>
            <w:rStyle w:val="affd"/>
            <w:sz w:val="24"/>
            <w:szCs w:val="24"/>
            <w:lang w:val="en-US" w:eastAsia="zh-CN"/>
          </w:rPr>
          <w:t xml:space="preserve">7.5 </w:t>
        </w:r>
        <w:r>
          <w:rPr>
            <w:rStyle w:val="affd"/>
            <w:rFonts w:hint="eastAsia"/>
            <w:sz w:val="24"/>
            <w:szCs w:val="24"/>
            <w:lang w:val="en-US" w:eastAsia="zh-CN"/>
          </w:rPr>
          <w:t>化工和危险化学品生产经营单位重大生产安全事故隐患判定标准检查</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_Toc179880220 \h </w:instrText>
        </w:r>
        <w:r>
          <w:rPr>
            <w:sz w:val="24"/>
            <w:szCs w:val="24"/>
            <w:lang w:val="en-US" w:eastAsia="zh-CN"/>
          </w:rPr>
          <w:fldChar w:fldCharType="separate"/>
        </w:r>
        <w:r>
          <w:rPr>
            <w:sz w:val="24"/>
            <w:szCs w:val="24"/>
            <w:lang w:val="en-US" w:eastAsia="zh-CN"/>
          </w:rPr>
          <w:t>284</w:t>
        </w:r>
        <w:r>
          <w:rPr>
            <w:sz w:val="24"/>
            <w:szCs w:val="24"/>
            <w:lang w:val="en-US" w:eastAsia="zh-CN"/>
          </w:rPr>
          <w:fldChar w:fldCharType="end"/>
        </w:r>
      </w:hyperlink>
    </w:p>
    <w:p w14:paraId="59A4D80D"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221" w:history="1">
        <w:r>
          <w:rPr>
            <w:rStyle w:val="affd"/>
            <w:rFonts w:ascii="宋体" w:hAnsi="宋体" w:cs="宋体" w:hint="eastAsia"/>
            <w:sz w:val="24"/>
            <w:szCs w:val="24"/>
            <w:lang w:val="en-US" w:eastAsia="zh-CN"/>
          </w:rPr>
          <w:t>附件</w:t>
        </w:r>
        <w:r>
          <w:rPr>
            <w:rStyle w:val="affd"/>
            <w:rFonts w:ascii="宋体" w:hAnsi="宋体" w:cs="宋体"/>
            <w:sz w:val="24"/>
            <w:szCs w:val="24"/>
            <w:lang w:val="en-US" w:eastAsia="zh-CN"/>
          </w:rPr>
          <w:t xml:space="preserve">8  </w:t>
        </w:r>
        <w:r>
          <w:rPr>
            <w:rStyle w:val="affd"/>
            <w:rFonts w:ascii="宋体" w:hAnsi="宋体" w:cs="宋体" w:hint="eastAsia"/>
            <w:sz w:val="24"/>
            <w:szCs w:val="24"/>
            <w:lang w:val="en-US" w:eastAsia="zh-CN"/>
          </w:rPr>
          <w:t>安全评价依据的国家现行有关安全生产法律、法规和部门规章及标准的目录</w:t>
        </w:r>
        <w:r>
          <w:rPr>
            <w:rFonts w:ascii="宋体" w:hAnsi="宋体"/>
            <w:sz w:val="24"/>
            <w:szCs w:val="24"/>
            <w:lang w:val="en-US" w:eastAsia="zh-CN"/>
          </w:rPr>
          <w:lastRenderedPageBreak/>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_Toc179880221 \h </w:instrText>
        </w:r>
        <w:r>
          <w:rPr>
            <w:rFonts w:ascii="宋体" w:hAnsi="宋体"/>
            <w:sz w:val="24"/>
            <w:szCs w:val="24"/>
            <w:lang w:val="en-US" w:eastAsia="zh-CN"/>
          </w:rPr>
          <w:fldChar w:fldCharType="separate"/>
        </w:r>
        <w:r>
          <w:rPr>
            <w:rFonts w:ascii="宋体" w:hAnsi="宋体"/>
            <w:sz w:val="24"/>
            <w:szCs w:val="24"/>
            <w:lang w:val="en-US" w:eastAsia="zh-CN"/>
          </w:rPr>
          <w:t>287</w:t>
        </w:r>
        <w:r>
          <w:rPr>
            <w:rFonts w:ascii="宋体" w:hAnsi="宋体"/>
            <w:sz w:val="24"/>
            <w:szCs w:val="24"/>
            <w:lang w:val="en-US" w:eastAsia="zh-CN"/>
          </w:rPr>
          <w:fldChar w:fldCharType="end"/>
        </w:r>
      </w:hyperlink>
    </w:p>
    <w:p w14:paraId="24014949"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22" w:history="1">
        <w:r>
          <w:rPr>
            <w:rStyle w:val="affd"/>
            <w:rFonts w:hint="eastAsia"/>
            <w:sz w:val="24"/>
            <w:szCs w:val="24"/>
            <w:lang w:val="en-US" w:eastAsia="zh-CN"/>
          </w:rPr>
          <w:t>附件</w:t>
        </w:r>
        <w:r>
          <w:rPr>
            <w:rStyle w:val="affd"/>
            <w:sz w:val="24"/>
            <w:szCs w:val="24"/>
            <w:lang w:val="en-US" w:eastAsia="zh-CN"/>
          </w:rPr>
          <w:t xml:space="preserve">8.1  </w:t>
        </w:r>
        <w:r>
          <w:rPr>
            <w:rStyle w:val="affd"/>
            <w:rFonts w:hint="eastAsia"/>
            <w:sz w:val="24"/>
            <w:szCs w:val="24"/>
            <w:lang w:val="en-US" w:eastAsia="zh-CN"/>
          </w:rPr>
          <w:t>主要法律、法规和规范性文件</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_Toc179880222 \h </w:instrText>
        </w:r>
        <w:r>
          <w:rPr>
            <w:sz w:val="24"/>
            <w:szCs w:val="24"/>
            <w:lang w:val="en-US" w:eastAsia="zh-CN"/>
          </w:rPr>
          <w:fldChar w:fldCharType="separate"/>
        </w:r>
        <w:r>
          <w:rPr>
            <w:sz w:val="24"/>
            <w:szCs w:val="24"/>
            <w:lang w:val="en-US" w:eastAsia="zh-CN"/>
          </w:rPr>
          <w:t>287</w:t>
        </w:r>
        <w:r>
          <w:rPr>
            <w:sz w:val="24"/>
            <w:szCs w:val="24"/>
            <w:lang w:val="en-US" w:eastAsia="zh-CN"/>
          </w:rPr>
          <w:fldChar w:fldCharType="end"/>
        </w:r>
      </w:hyperlink>
    </w:p>
    <w:p w14:paraId="606531D6" w14:textId="77777777" w:rsidR="00152C2C" w:rsidRDefault="00152C2C">
      <w:pPr>
        <w:pStyle w:val="34"/>
        <w:tabs>
          <w:tab w:val="right" w:leader="dot" w:pos="9175"/>
        </w:tabs>
        <w:spacing w:line="360" w:lineRule="auto"/>
        <w:rPr>
          <w:rFonts w:cs="Times New Roman"/>
          <w:kern w:val="2"/>
          <w:sz w:val="24"/>
          <w:szCs w:val="24"/>
          <w:lang w:val="en-US" w:eastAsia="zh-CN"/>
        </w:rPr>
      </w:pPr>
      <w:hyperlink w:anchor="_Toc179880223" w:history="1">
        <w:r>
          <w:rPr>
            <w:rStyle w:val="affd"/>
            <w:rFonts w:hint="eastAsia"/>
            <w:sz w:val="24"/>
            <w:szCs w:val="24"/>
            <w:lang w:val="en-US" w:eastAsia="zh-CN"/>
          </w:rPr>
          <w:t>附件</w:t>
        </w:r>
        <w:r>
          <w:rPr>
            <w:rStyle w:val="affd"/>
            <w:sz w:val="24"/>
            <w:szCs w:val="24"/>
            <w:lang w:val="en-US" w:eastAsia="zh-CN"/>
          </w:rPr>
          <w:t xml:space="preserve">8.2  </w:t>
        </w:r>
        <w:r>
          <w:rPr>
            <w:rStyle w:val="affd"/>
            <w:rFonts w:hint="eastAsia"/>
            <w:sz w:val="24"/>
            <w:szCs w:val="24"/>
            <w:lang w:val="en-US" w:eastAsia="zh-CN"/>
          </w:rPr>
          <w:t>主要国家标准和行业标准</w:t>
        </w:r>
        <w:r>
          <w:rPr>
            <w:sz w:val="24"/>
            <w:szCs w:val="24"/>
            <w:lang w:val="en-US" w:eastAsia="zh-CN"/>
          </w:rPr>
          <w:tab/>
        </w:r>
        <w:r>
          <w:rPr>
            <w:sz w:val="24"/>
            <w:szCs w:val="24"/>
            <w:lang w:val="en-US" w:eastAsia="zh-CN"/>
          </w:rPr>
          <w:fldChar w:fldCharType="begin"/>
        </w:r>
        <w:r>
          <w:rPr>
            <w:sz w:val="24"/>
            <w:szCs w:val="24"/>
            <w:lang w:val="en-US" w:eastAsia="zh-CN"/>
          </w:rPr>
          <w:instrText xml:space="preserve"> PAGEREF _Toc179880223 \h </w:instrText>
        </w:r>
        <w:r>
          <w:rPr>
            <w:sz w:val="24"/>
            <w:szCs w:val="24"/>
            <w:lang w:val="en-US" w:eastAsia="zh-CN"/>
          </w:rPr>
          <w:fldChar w:fldCharType="separate"/>
        </w:r>
        <w:r>
          <w:rPr>
            <w:sz w:val="24"/>
            <w:szCs w:val="24"/>
            <w:lang w:val="en-US" w:eastAsia="zh-CN"/>
          </w:rPr>
          <w:t>289</w:t>
        </w:r>
        <w:r>
          <w:rPr>
            <w:sz w:val="24"/>
            <w:szCs w:val="24"/>
            <w:lang w:val="en-US" w:eastAsia="zh-CN"/>
          </w:rPr>
          <w:fldChar w:fldCharType="end"/>
        </w:r>
      </w:hyperlink>
    </w:p>
    <w:p w14:paraId="2535C10D" w14:textId="77777777" w:rsidR="00152C2C" w:rsidRDefault="00152C2C">
      <w:pPr>
        <w:pStyle w:val="24"/>
        <w:tabs>
          <w:tab w:val="right" w:leader="dot" w:pos="9175"/>
        </w:tabs>
        <w:spacing w:line="360" w:lineRule="auto"/>
        <w:rPr>
          <w:rFonts w:ascii="宋体" w:hAnsi="宋体"/>
          <w:smallCaps w:val="0"/>
          <w:sz w:val="24"/>
          <w:szCs w:val="24"/>
          <w:lang w:val="en-US" w:eastAsia="zh-CN"/>
        </w:rPr>
      </w:pPr>
      <w:hyperlink w:anchor="_Toc179880224" w:history="1">
        <w:r>
          <w:rPr>
            <w:rStyle w:val="affd"/>
            <w:rFonts w:ascii="宋体" w:hAnsi="宋体" w:cs="宋体" w:hint="eastAsia"/>
            <w:sz w:val="24"/>
            <w:szCs w:val="24"/>
            <w:lang w:val="en-US" w:eastAsia="zh-CN"/>
          </w:rPr>
          <w:t>附件</w:t>
        </w:r>
        <w:r>
          <w:rPr>
            <w:rStyle w:val="affd"/>
            <w:rFonts w:ascii="宋体" w:hAnsi="宋体" w:cs="宋体"/>
            <w:sz w:val="24"/>
            <w:szCs w:val="24"/>
            <w:lang w:val="en-US" w:eastAsia="zh-CN"/>
          </w:rPr>
          <w:t xml:space="preserve">9  </w:t>
        </w:r>
        <w:r>
          <w:rPr>
            <w:rStyle w:val="affd"/>
            <w:rFonts w:ascii="宋体" w:hAnsi="宋体" w:cs="宋体" w:hint="eastAsia"/>
            <w:sz w:val="24"/>
            <w:szCs w:val="24"/>
            <w:lang w:val="en-US" w:eastAsia="zh-CN"/>
          </w:rPr>
          <w:t>收集的文件、资料目录</w:t>
        </w:r>
        <w:r>
          <w:rPr>
            <w:rFonts w:ascii="宋体" w:hAnsi="宋体"/>
            <w:sz w:val="24"/>
            <w:szCs w:val="24"/>
            <w:lang w:val="en-US" w:eastAsia="zh-CN"/>
          </w:rPr>
          <w:tab/>
        </w:r>
        <w:r>
          <w:rPr>
            <w:rFonts w:ascii="宋体" w:hAnsi="宋体"/>
            <w:sz w:val="24"/>
            <w:szCs w:val="24"/>
            <w:lang w:val="en-US" w:eastAsia="zh-CN"/>
          </w:rPr>
          <w:fldChar w:fldCharType="begin"/>
        </w:r>
        <w:r>
          <w:rPr>
            <w:rFonts w:ascii="宋体" w:hAnsi="宋体"/>
            <w:sz w:val="24"/>
            <w:szCs w:val="24"/>
            <w:lang w:val="en-US" w:eastAsia="zh-CN"/>
          </w:rPr>
          <w:instrText xml:space="preserve"> PAGEREF _Toc179880224 \h </w:instrText>
        </w:r>
        <w:r>
          <w:rPr>
            <w:rFonts w:ascii="宋体" w:hAnsi="宋体"/>
            <w:sz w:val="24"/>
            <w:szCs w:val="24"/>
            <w:lang w:val="en-US" w:eastAsia="zh-CN"/>
          </w:rPr>
          <w:fldChar w:fldCharType="separate"/>
        </w:r>
        <w:r>
          <w:rPr>
            <w:rFonts w:ascii="宋体" w:hAnsi="宋体"/>
            <w:sz w:val="24"/>
            <w:szCs w:val="24"/>
            <w:lang w:val="en-US" w:eastAsia="zh-CN"/>
          </w:rPr>
          <w:t>291</w:t>
        </w:r>
        <w:r>
          <w:rPr>
            <w:rFonts w:ascii="宋体" w:hAnsi="宋体"/>
            <w:sz w:val="24"/>
            <w:szCs w:val="24"/>
            <w:lang w:val="en-US" w:eastAsia="zh-CN"/>
          </w:rPr>
          <w:fldChar w:fldCharType="end"/>
        </w:r>
      </w:hyperlink>
    </w:p>
    <w:p w14:paraId="1A3BCF31" w14:textId="77777777" w:rsidR="00152C2C" w:rsidRDefault="00152C2C">
      <w:pPr>
        <w:spacing w:line="360" w:lineRule="auto"/>
        <w:rPr>
          <w:rFonts w:ascii="宋体" w:hAnsi="宋体" w:cs="宋体"/>
          <w:bCs/>
          <w:sz w:val="24"/>
        </w:rPr>
        <w:sectPr w:rsidR="00152C2C">
          <w:footerReference w:type="default" r:id="rId14"/>
          <w:type w:val="nextColumn"/>
          <w:pgSz w:w="11907" w:h="16840"/>
          <w:pgMar w:top="1108" w:right="1134" w:bottom="1134" w:left="1588" w:header="851" w:footer="992" w:gutter="0"/>
          <w:paperSrc w:first="1" w:other="1"/>
          <w:pgNumType w:start="1"/>
          <w:cols w:space="720"/>
          <w:docGrid w:linePitch="435" w:charSpace="2662"/>
        </w:sectPr>
      </w:pPr>
      <w:r>
        <w:rPr>
          <w:rFonts w:ascii="宋体" w:hAnsi="宋体" w:cs="宋体" w:hint="eastAsia"/>
          <w:bCs/>
          <w:sz w:val="24"/>
        </w:rPr>
        <w:fldChar w:fldCharType="end"/>
      </w:r>
    </w:p>
    <w:p w14:paraId="03883883" w14:textId="77777777" w:rsidR="00152C2C" w:rsidRDefault="00152C2C">
      <w:pPr>
        <w:spacing w:line="360" w:lineRule="auto"/>
        <w:ind w:leftChars="200" w:left="420"/>
        <w:jc w:val="center"/>
        <w:outlineLvl w:val="0"/>
        <w:rPr>
          <w:rFonts w:ascii="黑体" w:eastAsia="黑体" w:hAnsi="黑体" w:cs="宋体" w:hint="eastAsia"/>
          <w:b/>
          <w:sz w:val="28"/>
          <w:szCs w:val="28"/>
        </w:rPr>
      </w:pPr>
      <w:bookmarkStart w:id="177" w:name="_Toc179880103"/>
      <w:r>
        <w:rPr>
          <w:rFonts w:ascii="黑体" w:eastAsia="黑体" w:hAnsi="黑体" w:cs="宋体" w:hint="eastAsia"/>
          <w:b/>
          <w:sz w:val="28"/>
          <w:szCs w:val="28"/>
        </w:rPr>
        <w:lastRenderedPageBreak/>
        <w:t xml:space="preserve">1  </w:t>
      </w:r>
      <w:bookmarkEnd w:id="143"/>
      <w:bookmarkEnd w:id="144"/>
      <w:bookmarkEnd w:id="145"/>
      <w:bookmarkEnd w:id="146"/>
      <w:bookmarkEnd w:id="147"/>
      <w:r>
        <w:rPr>
          <w:rFonts w:ascii="黑体" w:eastAsia="黑体" w:hAnsi="黑体" w:cs="宋体" w:hint="eastAsia"/>
          <w:b/>
          <w:sz w:val="28"/>
          <w:szCs w:val="28"/>
        </w:rPr>
        <w:t>安全评价工作经过</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7"/>
    </w:p>
    <w:p w14:paraId="1BECA56D" w14:textId="77777777" w:rsidR="00152C2C" w:rsidRDefault="00152C2C">
      <w:pPr>
        <w:pStyle w:val="2"/>
        <w:spacing w:line="500" w:lineRule="exact"/>
        <w:rPr>
          <w:rFonts w:hAnsi="黑体" w:cs="宋体" w:hint="eastAsia"/>
        </w:rPr>
      </w:pPr>
      <w:bookmarkStart w:id="178" w:name="_Toc31976"/>
      <w:bookmarkStart w:id="179" w:name="_Toc198457526"/>
      <w:bookmarkStart w:id="180" w:name="_Toc29938"/>
      <w:bookmarkStart w:id="181" w:name="_Toc26889"/>
      <w:bookmarkStart w:id="182" w:name="_Toc186273616"/>
      <w:bookmarkStart w:id="183" w:name="_Toc31120"/>
      <w:bookmarkStart w:id="184" w:name="_Toc23101"/>
      <w:bookmarkStart w:id="185" w:name="_Toc3900"/>
      <w:bookmarkStart w:id="186" w:name="_Toc148429056"/>
      <w:bookmarkStart w:id="187" w:name="_Toc234394465"/>
      <w:bookmarkStart w:id="188" w:name="_Toc26241"/>
      <w:bookmarkStart w:id="189" w:name="_Toc190762528"/>
      <w:bookmarkStart w:id="190" w:name="_Toc17161"/>
      <w:bookmarkStart w:id="191" w:name="_Toc4796"/>
      <w:bookmarkStart w:id="192" w:name="_Toc10544"/>
      <w:bookmarkStart w:id="193" w:name="_Toc98655421"/>
      <w:bookmarkStart w:id="194" w:name="_Toc13883"/>
      <w:bookmarkStart w:id="195" w:name="_Toc179880104"/>
      <w:bookmarkStart w:id="196" w:name="_Toc142894166"/>
      <w:bookmarkStart w:id="197" w:name="_Toc7498"/>
      <w:bookmarkStart w:id="198" w:name="_Toc28086"/>
      <w:bookmarkStart w:id="199" w:name="_Toc380751459"/>
      <w:bookmarkStart w:id="200" w:name="_Toc5140"/>
      <w:bookmarkStart w:id="201" w:name="_Toc144629224"/>
      <w:bookmarkStart w:id="202" w:name="_Toc11076"/>
      <w:bookmarkStart w:id="203" w:name="_Toc160859580"/>
      <w:bookmarkStart w:id="204" w:name="_Toc22333"/>
      <w:bookmarkStart w:id="205" w:name="_Toc198521454"/>
      <w:bookmarkStart w:id="206" w:name="_Toc176576629"/>
      <w:bookmarkStart w:id="207" w:name="_Toc20058"/>
      <w:bookmarkStart w:id="208" w:name="_Toc21019"/>
      <w:bookmarkStart w:id="209" w:name="_Toc161042259"/>
      <w:bookmarkStart w:id="210" w:name="_Toc8881"/>
      <w:bookmarkStart w:id="211" w:name="_Toc2526"/>
      <w:bookmarkStart w:id="212" w:name="_Toc23496"/>
      <w:bookmarkStart w:id="213" w:name="_Toc86222222"/>
      <w:bookmarkStart w:id="214" w:name="_Toc86806659"/>
      <w:bookmarkStart w:id="215" w:name="_Toc120500822"/>
      <w:r>
        <w:rPr>
          <w:rFonts w:hAnsi="黑体" w:cs="宋体" w:hint="eastAsia"/>
        </w:rPr>
        <w:t>1.1  建设项目安全评价的目的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5"/>
    </w:p>
    <w:p w14:paraId="6093040A" w14:textId="77777777" w:rsidR="00152C2C" w:rsidRDefault="00152C2C">
      <w:pPr>
        <w:spacing w:line="500" w:lineRule="exact"/>
        <w:ind w:firstLine="560"/>
        <w:rPr>
          <w:rFonts w:ascii="宋体" w:hAnsi="宋体" w:cs="宋体" w:hint="eastAsia"/>
          <w:sz w:val="28"/>
        </w:rPr>
      </w:pPr>
      <w:bookmarkStart w:id="216" w:name="_Toc186273617"/>
      <w:bookmarkStart w:id="217" w:name="_Toc120500823"/>
      <w:bookmarkStart w:id="218" w:name="_Toc161042260"/>
      <w:bookmarkStart w:id="219" w:name="_Toc148429057"/>
      <w:bookmarkStart w:id="220" w:name="_Toc160859581"/>
      <w:bookmarkStart w:id="221" w:name="_Toc176576630"/>
      <w:bookmarkStart w:id="222" w:name="_Toc98655422"/>
      <w:bookmarkStart w:id="223" w:name="_Toc142894167"/>
      <w:bookmarkStart w:id="224" w:name="_Toc144629225"/>
      <w:r>
        <w:rPr>
          <w:rFonts w:ascii="宋体" w:hAnsi="宋体" w:cs="宋体" w:hint="eastAsia"/>
          <w:sz w:val="28"/>
        </w:rPr>
        <w:t>根据《中华人民共和国安全生产法》规定：“生产经营单位新建、改建、扩建工程项目的安全设施，必须与主体工程同时设计、同时施工、同时投入生产和使用”。建设项目安全评价是落实“安全第一，预防为主，综合治理”这一安全生产方针的重要技术保障，是安全生产监督管理的主要手段，是使“三同时”工作进一步科学化和制度化的重要举措。本评价的基本目的是：</w:t>
      </w:r>
    </w:p>
    <w:p w14:paraId="030ECB61" w14:textId="77777777" w:rsidR="00152C2C" w:rsidRDefault="00152C2C">
      <w:pPr>
        <w:spacing w:line="500" w:lineRule="exact"/>
        <w:ind w:firstLine="560"/>
        <w:rPr>
          <w:rFonts w:ascii="宋体" w:hAnsi="宋体" w:cs="宋体" w:hint="eastAsia"/>
          <w:sz w:val="28"/>
        </w:rPr>
      </w:pPr>
      <w:r>
        <w:rPr>
          <w:rFonts w:ascii="宋体" w:hAnsi="宋体" w:cs="宋体" w:hint="eastAsia"/>
          <w:kern w:val="0"/>
          <w:sz w:val="28"/>
          <w:szCs w:val="28"/>
        </w:rPr>
        <w:t>（1）</w:t>
      </w:r>
      <w:r>
        <w:rPr>
          <w:rFonts w:ascii="宋体" w:hAnsi="宋体" w:cs="宋体" w:hint="eastAsia"/>
          <w:sz w:val="28"/>
        </w:rPr>
        <w:t>从设计上，实现建设项目的本质安全。</w:t>
      </w:r>
    </w:p>
    <w:p w14:paraId="699CF03F" w14:textId="77777777" w:rsidR="00152C2C" w:rsidRDefault="00152C2C">
      <w:pPr>
        <w:spacing w:line="500" w:lineRule="exact"/>
        <w:ind w:firstLine="560"/>
        <w:rPr>
          <w:rFonts w:ascii="宋体" w:hAnsi="宋体" w:cs="宋体" w:hint="eastAsia"/>
          <w:sz w:val="28"/>
        </w:rPr>
      </w:pPr>
      <w:r>
        <w:rPr>
          <w:rFonts w:ascii="宋体" w:hAnsi="宋体" w:cs="宋体" w:hint="eastAsia"/>
          <w:kern w:val="0"/>
          <w:sz w:val="28"/>
          <w:szCs w:val="28"/>
        </w:rPr>
        <w:t>（2）</w:t>
      </w:r>
      <w:r>
        <w:rPr>
          <w:rFonts w:ascii="宋体" w:hAnsi="宋体" w:cs="宋体" w:hint="eastAsia"/>
          <w:sz w:val="28"/>
        </w:rPr>
        <w:t>为建设单位安全管理的系统化、标准化和科学化，提供技术依据。</w:t>
      </w:r>
    </w:p>
    <w:p w14:paraId="44B9A0F1" w14:textId="77777777" w:rsidR="00152C2C" w:rsidRDefault="00152C2C">
      <w:pPr>
        <w:spacing w:line="500" w:lineRule="exact"/>
        <w:ind w:firstLine="560"/>
        <w:rPr>
          <w:rFonts w:ascii="宋体" w:hAnsi="宋体" w:cs="宋体" w:hint="eastAsia"/>
          <w:sz w:val="28"/>
        </w:rPr>
      </w:pPr>
      <w:r>
        <w:rPr>
          <w:rFonts w:ascii="宋体" w:hAnsi="宋体" w:cs="宋体" w:hint="eastAsia"/>
          <w:kern w:val="0"/>
          <w:sz w:val="28"/>
          <w:szCs w:val="28"/>
        </w:rPr>
        <w:t>（3）</w:t>
      </w:r>
      <w:r>
        <w:rPr>
          <w:rFonts w:ascii="宋体" w:hAnsi="宋体" w:cs="宋体" w:hint="eastAsia"/>
          <w:sz w:val="28"/>
        </w:rPr>
        <w:t>为应急管理部门实施监察、管理提供决策依据。</w:t>
      </w:r>
    </w:p>
    <w:p w14:paraId="2060184B" w14:textId="77777777" w:rsidR="00152C2C" w:rsidRDefault="00152C2C">
      <w:pPr>
        <w:pStyle w:val="2"/>
        <w:spacing w:line="500" w:lineRule="exact"/>
        <w:rPr>
          <w:rFonts w:ascii="宋体" w:eastAsia="宋体" w:cs="宋体" w:hint="eastAsia"/>
        </w:rPr>
      </w:pPr>
      <w:bookmarkStart w:id="225" w:name="_Toc11213"/>
      <w:bookmarkStart w:id="226" w:name="_Toc1978"/>
      <w:bookmarkStart w:id="227" w:name="_Toc198457527"/>
      <w:bookmarkStart w:id="228" w:name="_Toc28005"/>
      <w:bookmarkStart w:id="229" w:name="_Toc19645"/>
      <w:bookmarkStart w:id="230" w:name="_Toc234394466"/>
      <w:bookmarkStart w:id="231" w:name="_Toc27620"/>
      <w:bookmarkStart w:id="232" w:name="_Toc19891"/>
      <w:bookmarkStart w:id="233" w:name="_Toc4367"/>
      <w:bookmarkStart w:id="234" w:name="_Toc10263"/>
      <w:bookmarkStart w:id="235" w:name="_Toc32396"/>
      <w:bookmarkStart w:id="236" w:name="_Toc31218"/>
      <w:bookmarkStart w:id="237" w:name="_Toc30522"/>
      <w:bookmarkStart w:id="238" w:name="_Toc19826"/>
      <w:bookmarkStart w:id="239" w:name="_Toc198521455"/>
      <w:bookmarkStart w:id="240" w:name="_Toc12506"/>
      <w:bookmarkStart w:id="241" w:name="_Toc942"/>
      <w:bookmarkStart w:id="242" w:name="_Toc190762529"/>
      <w:bookmarkStart w:id="243" w:name="_Toc30131"/>
      <w:bookmarkStart w:id="244" w:name="_Toc23935"/>
      <w:bookmarkStart w:id="245" w:name="_Toc17311"/>
      <w:bookmarkStart w:id="246" w:name="_Toc25133"/>
      <w:bookmarkStart w:id="247" w:name="_Toc179880105"/>
      <w:bookmarkStart w:id="248" w:name="_Toc21001"/>
      <w:bookmarkStart w:id="249" w:name="_Toc3075"/>
      <w:bookmarkStart w:id="250" w:name="_Toc13438"/>
      <w:bookmarkStart w:id="251" w:name="_Toc380751460"/>
      <w:r>
        <w:rPr>
          <w:rFonts w:ascii="宋体" w:eastAsia="宋体" w:cs="宋体" w:hint="eastAsia"/>
        </w:rPr>
        <w:t xml:space="preserve">1.2  </w:t>
      </w:r>
      <w:bookmarkEnd w:id="216"/>
      <w:bookmarkEnd w:id="217"/>
      <w:bookmarkEnd w:id="218"/>
      <w:bookmarkEnd w:id="219"/>
      <w:bookmarkEnd w:id="220"/>
      <w:bookmarkEnd w:id="221"/>
      <w:bookmarkEnd w:id="222"/>
      <w:bookmarkEnd w:id="223"/>
      <w:bookmarkEnd w:id="224"/>
      <w:r>
        <w:rPr>
          <w:rFonts w:ascii="宋体" w:eastAsia="宋体" w:cs="宋体" w:hint="eastAsia"/>
        </w:rPr>
        <w:t>建设项目安全评价的</w:t>
      </w:r>
      <w:r>
        <w:rPr>
          <w:rFonts w:ascii="宋体" w:eastAsia="宋体" w:cs="宋体" w:hint="eastAsia"/>
          <w:szCs w:val="28"/>
        </w:rPr>
        <w:t>前期准备情况</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190A773" w14:textId="77777777" w:rsidR="00152C2C" w:rsidRDefault="00152C2C">
      <w:pPr>
        <w:spacing w:line="500" w:lineRule="exact"/>
        <w:ind w:firstLineChars="200" w:firstLine="560"/>
        <w:rPr>
          <w:rFonts w:ascii="宋体" w:hAnsi="宋体" w:cs="宋体" w:hint="eastAsia"/>
          <w:kern w:val="0"/>
          <w:sz w:val="28"/>
          <w:szCs w:val="28"/>
        </w:rPr>
      </w:pPr>
      <w:bookmarkStart w:id="252" w:name="_Toc176576634"/>
      <w:bookmarkStart w:id="253" w:name="_Toc151792109"/>
      <w:bookmarkStart w:id="254" w:name="_Toc150849422"/>
      <w:bookmarkStart w:id="255" w:name="_Toc160859585"/>
      <w:bookmarkStart w:id="256" w:name="_Toc190762530"/>
      <w:bookmarkStart w:id="257" w:name="_Toc186273621"/>
      <w:bookmarkStart w:id="258" w:name="_Toc161042264"/>
      <w:r>
        <w:rPr>
          <w:rFonts w:ascii="宋体" w:hAnsi="宋体" w:cs="宋体" w:hint="eastAsia"/>
          <w:kern w:val="0"/>
          <w:sz w:val="28"/>
          <w:szCs w:val="28"/>
        </w:rPr>
        <w:t>（1）确定安全评价对象和范围：</w:t>
      </w:r>
      <w:bookmarkEnd w:id="256"/>
    </w:p>
    <w:p w14:paraId="4574B514"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根据建设项目的实际情况，与建设单位共同协商确定安全评价对象和范围。</w:t>
      </w:r>
    </w:p>
    <w:p w14:paraId="295392FD" w14:textId="77777777" w:rsidR="00152C2C" w:rsidRDefault="00152C2C">
      <w:pPr>
        <w:spacing w:line="500" w:lineRule="exact"/>
        <w:ind w:firstLineChars="200" w:firstLine="560"/>
        <w:rPr>
          <w:rFonts w:ascii="宋体" w:hAnsi="宋体" w:cs="宋体" w:hint="eastAsia"/>
          <w:sz w:val="28"/>
          <w:szCs w:val="28"/>
        </w:rPr>
      </w:pPr>
      <w:bookmarkStart w:id="259" w:name="_Toc190762531"/>
      <w:r>
        <w:rPr>
          <w:rFonts w:ascii="宋体" w:hAnsi="宋体" w:cs="宋体" w:hint="eastAsia"/>
          <w:kern w:val="0"/>
          <w:sz w:val="28"/>
          <w:szCs w:val="28"/>
        </w:rPr>
        <w:t>（2）收集</w:t>
      </w:r>
      <w:r>
        <w:rPr>
          <w:rFonts w:ascii="宋体" w:hAnsi="宋体" w:cs="宋体" w:hint="eastAsia"/>
          <w:sz w:val="28"/>
          <w:szCs w:val="28"/>
        </w:rPr>
        <w:t>、整理安全</w:t>
      </w:r>
      <w:r>
        <w:rPr>
          <w:rFonts w:ascii="宋体" w:hAnsi="宋体" w:cs="宋体" w:hint="eastAsia"/>
          <w:kern w:val="0"/>
          <w:sz w:val="28"/>
          <w:szCs w:val="28"/>
        </w:rPr>
        <w:t>评价</w:t>
      </w:r>
      <w:r>
        <w:rPr>
          <w:rFonts w:ascii="宋体" w:hAnsi="宋体" w:cs="宋体" w:hint="eastAsia"/>
          <w:sz w:val="28"/>
          <w:szCs w:val="28"/>
        </w:rPr>
        <w:t>所需资料：</w:t>
      </w:r>
      <w:bookmarkEnd w:id="259"/>
    </w:p>
    <w:p w14:paraId="063ABBC5" w14:textId="77777777" w:rsidR="00152C2C" w:rsidRDefault="00152C2C">
      <w:pPr>
        <w:widowControl/>
        <w:spacing w:line="500" w:lineRule="exact"/>
        <w:ind w:firstLineChars="200" w:firstLine="560"/>
        <w:rPr>
          <w:rFonts w:ascii="宋体" w:hAnsi="宋体" w:cs="宋体" w:hint="eastAsia"/>
          <w:sz w:val="28"/>
          <w:szCs w:val="28"/>
        </w:rPr>
      </w:pPr>
      <w:r>
        <w:rPr>
          <w:rFonts w:ascii="宋体" w:hAnsi="宋体" w:cs="宋体" w:hint="eastAsia"/>
          <w:kern w:val="0"/>
          <w:sz w:val="28"/>
          <w:szCs w:val="28"/>
        </w:rPr>
        <w:t>在充分调查研究安全评价对象和范围相关情况后，</w:t>
      </w:r>
      <w:r>
        <w:rPr>
          <w:rFonts w:ascii="宋体" w:hAnsi="宋体" w:cs="宋体" w:hint="eastAsia"/>
          <w:sz w:val="28"/>
          <w:szCs w:val="28"/>
        </w:rPr>
        <w:t>收集、整理安全</w:t>
      </w:r>
      <w:r>
        <w:rPr>
          <w:rFonts w:ascii="宋体" w:hAnsi="宋体" w:cs="宋体" w:hint="eastAsia"/>
          <w:kern w:val="0"/>
          <w:sz w:val="28"/>
          <w:szCs w:val="28"/>
        </w:rPr>
        <w:t>评价所需要的</w:t>
      </w:r>
      <w:r>
        <w:rPr>
          <w:rFonts w:ascii="宋体" w:hAnsi="宋体" w:cs="宋体" w:hint="eastAsia"/>
          <w:sz w:val="28"/>
          <w:szCs w:val="28"/>
        </w:rPr>
        <w:t>各种文件、资料和数据</w:t>
      </w:r>
      <w:r>
        <w:rPr>
          <w:rFonts w:ascii="宋体" w:hAnsi="宋体" w:cs="宋体" w:hint="eastAsia"/>
          <w:kern w:val="0"/>
          <w:sz w:val="28"/>
          <w:szCs w:val="28"/>
        </w:rPr>
        <w:t>。</w:t>
      </w:r>
    </w:p>
    <w:p w14:paraId="16422F77" w14:textId="77777777" w:rsidR="00152C2C" w:rsidRDefault="00152C2C">
      <w:pPr>
        <w:pStyle w:val="2"/>
        <w:spacing w:line="500" w:lineRule="exact"/>
        <w:rPr>
          <w:rFonts w:ascii="宋体" w:eastAsia="宋体" w:cs="宋体" w:hint="eastAsia"/>
          <w:color w:val="FF0000"/>
        </w:rPr>
      </w:pPr>
      <w:bookmarkStart w:id="260" w:name="_Toc16049"/>
      <w:bookmarkStart w:id="261" w:name="_Toc14206"/>
      <w:bookmarkStart w:id="262" w:name="_Toc28501"/>
      <w:bookmarkStart w:id="263" w:name="_Toc12077"/>
      <w:bookmarkStart w:id="264" w:name="_Toc17617"/>
      <w:bookmarkStart w:id="265" w:name="_Toc1942"/>
      <w:bookmarkStart w:id="266" w:name="_Toc8750"/>
      <w:bookmarkStart w:id="267" w:name="_Toc13174"/>
      <w:bookmarkStart w:id="268" w:name="_Toc27648"/>
      <w:bookmarkStart w:id="269" w:name="_Toc179880106"/>
      <w:bookmarkStart w:id="270" w:name="_Toc32382"/>
      <w:bookmarkStart w:id="271" w:name="_Toc19451"/>
      <w:bookmarkStart w:id="272" w:name="_Toc190762532"/>
      <w:bookmarkStart w:id="273" w:name="_Toc380751461"/>
      <w:bookmarkStart w:id="274" w:name="_Toc198521456"/>
      <w:bookmarkStart w:id="275" w:name="_Toc25376"/>
      <w:bookmarkStart w:id="276" w:name="_Toc19081"/>
      <w:bookmarkStart w:id="277" w:name="_Toc29412"/>
      <w:bookmarkStart w:id="278" w:name="_Toc596"/>
      <w:bookmarkStart w:id="279" w:name="_Toc12339"/>
      <w:bookmarkStart w:id="280" w:name="_Toc198457528"/>
      <w:bookmarkStart w:id="281" w:name="_Toc234394467"/>
      <w:bookmarkStart w:id="282" w:name="_Toc31462"/>
      <w:bookmarkStart w:id="283" w:name="_Toc9298"/>
      <w:bookmarkStart w:id="284" w:name="_Toc20339"/>
      <w:bookmarkStart w:id="285" w:name="_Toc5993"/>
      <w:bookmarkStart w:id="286" w:name="_Toc1289"/>
      <w:r>
        <w:rPr>
          <w:rFonts w:ascii="宋体" w:eastAsia="宋体" w:cs="宋体" w:hint="eastAsia"/>
          <w:color w:val="FF0000"/>
        </w:rPr>
        <w:t>1.3  建设项目安全评价</w:t>
      </w:r>
      <w:bookmarkEnd w:id="252"/>
      <w:bookmarkEnd w:id="253"/>
      <w:bookmarkEnd w:id="254"/>
      <w:bookmarkEnd w:id="255"/>
      <w:bookmarkEnd w:id="257"/>
      <w:bookmarkEnd w:id="258"/>
      <w:r>
        <w:rPr>
          <w:rFonts w:ascii="宋体" w:eastAsia="宋体" w:cs="宋体" w:hint="eastAsia"/>
          <w:color w:val="FF0000"/>
        </w:rPr>
        <w:t>的</w:t>
      </w:r>
      <w:r>
        <w:rPr>
          <w:rFonts w:ascii="宋体" w:eastAsia="宋体" w:cs="宋体" w:hint="eastAsia"/>
          <w:color w:val="FF0000"/>
          <w:szCs w:val="28"/>
        </w:rPr>
        <w:t>对象及范围</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42392DE" w14:textId="77777777" w:rsidR="00152C2C" w:rsidRDefault="00152C2C">
      <w:pPr>
        <w:widowControl/>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本项目评价对象为镇海炼化1100万吨炼油工程老厂区配套工程及相应的公用工程和辅助设施，评价涉及安全相关的工艺、设备、人员、作业环境和管理体系等方面，具体如下：</w:t>
      </w:r>
    </w:p>
    <w:p w14:paraId="63C60FAF"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（1）</w:t>
      </w:r>
      <w:r>
        <w:rPr>
          <w:rFonts w:ascii="宋体" w:hAnsi="宋体" w:cs="宋体" w:hint="eastAsia"/>
          <w:kern w:val="0"/>
          <w:sz w:val="28"/>
          <w:szCs w:val="28"/>
        </w:rPr>
        <w:t>工艺</w:t>
      </w:r>
      <w:r>
        <w:rPr>
          <w:rFonts w:ascii="宋体" w:hAnsi="宋体" w:hint="eastAsia"/>
          <w:sz w:val="28"/>
        </w:rPr>
        <w:t>装置：不涉及</w:t>
      </w:r>
    </w:p>
    <w:p w14:paraId="40549FE4"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（2）储运及公用工程部分：</w:t>
      </w:r>
    </w:p>
    <w:p w14:paraId="0986B636"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具体实施内容见表</w:t>
      </w:r>
      <w:r w:rsidR="00FD0EB6">
        <w:rPr>
          <w:rFonts w:ascii="宋体" w:hAnsi="宋体" w:hint="eastAsia"/>
          <w:sz w:val="28"/>
          <w:szCs w:val="28"/>
        </w:rPr>
        <w:t>1.3-1</w:t>
      </w:r>
      <w:r>
        <w:rPr>
          <w:rFonts w:ascii="宋体" w:hAnsi="宋体" w:hint="eastAsia"/>
          <w:sz w:val="28"/>
          <w:szCs w:val="28"/>
        </w:rPr>
        <w:t>。</w:t>
      </w:r>
    </w:p>
    <w:p w14:paraId="1008FAEE" w14:textId="77777777" w:rsidR="00FD0EB6" w:rsidRDefault="00FD0EB6" w:rsidP="00FD0EB6">
      <w:pPr>
        <w:spacing w:line="500" w:lineRule="exact"/>
        <w:ind w:firstLineChars="200" w:firstLine="562"/>
        <w:jc w:val="center"/>
        <w:rPr>
          <w:rFonts w:ascii="黑体" w:eastAsia="黑体" w:hAnsi="黑体" w:hint="eastAsia"/>
          <w:b/>
          <w:sz w:val="28"/>
          <w:szCs w:val="28"/>
        </w:rPr>
      </w:pPr>
      <w:r w:rsidRPr="00FD0EB6">
        <w:rPr>
          <w:rFonts w:ascii="黑体" w:eastAsia="黑体" w:hAnsi="黑体" w:hint="eastAsia"/>
          <w:b/>
          <w:sz w:val="28"/>
          <w:szCs w:val="28"/>
        </w:rPr>
        <w:t>表1.3-1 本项目主要建设内容</w:t>
      </w:r>
    </w:p>
    <w:p w14:paraId="438F309C" w14:textId="77777777" w:rsidR="00EB1EA7" w:rsidRDefault="00EB1EA7" w:rsidP="00FD0EB6">
      <w:pPr>
        <w:spacing w:line="500" w:lineRule="exact"/>
        <w:ind w:firstLineChars="200" w:firstLine="562"/>
        <w:jc w:val="center"/>
        <w:rPr>
          <w:rFonts w:ascii="黑体" w:eastAsia="黑体" w:hAnsi="黑体" w:hint="eastAsia"/>
          <w:b/>
          <w:sz w:val="28"/>
          <w:szCs w:val="28"/>
        </w:rPr>
      </w:pPr>
      <w:r w:rsidRPr="00E006F5">
        <w:rPr>
          <w:rFonts w:ascii="宋体" w:hAnsi="宋体" w:hint="eastAsia"/>
          <w:b/>
          <w:sz w:val="28"/>
          <w:szCs w:val="28"/>
        </w:rPr>
        <w:t>涉及企业机密，不予公开</w:t>
      </w:r>
    </w:p>
    <w:p w14:paraId="6748BAB1" w14:textId="77777777" w:rsidR="00152C2C" w:rsidRDefault="00152C2C">
      <w:pPr>
        <w:tabs>
          <w:tab w:val="left" w:pos="1365"/>
        </w:tabs>
        <w:spacing w:line="500" w:lineRule="exact"/>
        <w:ind w:firstLineChars="200" w:firstLine="560"/>
        <w:rPr>
          <w:rFonts w:ascii="宋体" w:hAnsi="宋体" w:hint="eastAsia"/>
          <w:sz w:val="28"/>
          <w:szCs w:val="28"/>
        </w:rPr>
      </w:pPr>
      <w:r>
        <w:rPr>
          <w:rFonts w:ascii="宋体" w:hAnsi="宋体" w:hint="eastAsia"/>
          <w:sz w:val="28"/>
          <w:szCs w:val="28"/>
        </w:rPr>
        <w:t>（3）涉及的危险化学品：</w:t>
      </w:r>
      <w:r>
        <w:rPr>
          <w:rFonts w:ascii="宋体" w:hAnsi="宋体" w:cs="宋体" w:hint="eastAsia"/>
          <w:bCs/>
          <w:sz w:val="28"/>
          <w:szCs w:val="28"/>
        </w:rPr>
        <w:t>汽油（98#汽油、</w:t>
      </w:r>
      <w:r>
        <w:rPr>
          <w:rFonts w:ascii="宋体" w:hAnsi="宋体"/>
          <w:sz w:val="28"/>
          <w:szCs w:val="28"/>
        </w:rPr>
        <w:t>S-ZORB 汽油，重整汽油和非芳汽油</w:t>
      </w:r>
      <w:r>
        <w:rPr>
          <w:rFonts w:ascii="宋体" w:hAnsi="宋体" w:cs="宋体" w:hint="eastAsia"/>
          <w:bCs/>
          <w:sz w:val="28"/>
          <w:szCs w:val="28"/>
        </w:rPr>
        <w:t>）、</w:t>
      </w:r>
      <w:r>
        <w:rPr>
          <w:rFonts w:ascii="宋体" w:hAnsi="宋体" w:cs="宋体" w:hint="eastAsia"/>
          <w:kern w:val="0"/>
          <w:sz w:val="28"/>
          <w:szCs w:val="28"/>
        </w:rPr>
        <w:t>军柴、乙烯柴油原料、</w:t>
      </w:r>
      <w:r>
        <w:rPr>
          <w:rFonts w:ascii="宋体" w:hAnsi="宋体" w:hint="eastAsia"/>
          <w:kern w:val="0"/>
          <w:sz w:val="28"/>
          <w:szCs w:val="28"/>
        </w:rPr>
        <w:t>军柴原料、</w:t>
      </w:r>
      <w:r>
        <w:rPr>
          <w:rFonts w:ascii="宋体" w:hAnsi="宋体" w:hint="eastAsia"/>
          <w:bCs/>
          <w:sz w:val="28"/>
          <w:szCs w:val="28"/>
        </w:rPr>
        <w:t>非芳</w:t>
      </w:r>
      <w:r>
        <w:rPr>
          <w:rFonts w:ascii="宋体" w:hAnsi="宋体" w:hint="eastAsia"/>
          <w:kern w:val="0"/>
          <w:sz w:val="28"/>
          <w:szCs w:val="28"/>
        </w:rPr>
        <w:t>、</w:t>
      </w:r>
      <w:r>
        <w:rPr>
          <w:rFonts w:ascii="宋体" w:hAnsi="宋体" w:hint="eastAsia"/>
          <w:bCs/>
          <w:sz w:val="28"/>
          <w:szCs w:val="28"/>
        </w:rPr>
        <w:t>烷基化油（异辛烷组分）、</w:t>
      </w:r>
      <w:r>
        <w:rPr>
          <w:rFonts w:ascii="宋体" w:hAnsi="宋体"/>
          <w:bCs/>
          <w:sz w:val="28"/>
          <w:szCs w:val="28"/>
        </w:rPr>
        <w:lastRenderedPageBreak/>
        <w:t>C5</w:t>
      </w:r>
      <w:r>
        <w:rPr>
          <w:rFonts w:ascii="宋体" w:hAnsi="宋体" w:hint="eastAsia"/>
          <w:bCs/>
          <w:sz w:val="28"/>
          <w:szCs w:val="28"/>
        </w:rPr>
        <w:t>、</w:t>
      </w:r>
      <w:r>
        <w:rPr>
          <w:rFonts w:ascii="宋体" w:hAnsi="宋体" w:hint="eastAsia"/>
          <w:sz w:val="28"/>
          <w:szCs w:val="28"/>
        </w:rPr>
        <w:t>甲基叔丁基醚、</w:t>
      </w:r>
      <w:r>
        <w:rPr>
          <w:rFonts w:ascii="宋体" w:hAnsi="宋体" w:hint="eastAsia"/>
          <w:bCs/>
          <w:sz w:val="28"/>
          <w:szCs w:val="28"/>
        </w:rPr>
        <w:t>航煤（喷气燃料）、精制油、</w:t>
      </w:r>
      <w:r>
        <w:rPr>
          <w:rFonts w:ascii="宋体" w:hAnsi="宋体" w:hint="eastAsia"/>
          <w:kern w:val="0"/>
          <w:sz w:val="28"/>
          <w:szCs w:val="28"/>
        </w:rPr>
        <w:t>甲苯、</w:t>
      </w:r>
      <w:r>
        <w:rPr>
          <w:rFonts w:ascii="宋体" w:hAnsi="宋体" w:hint="eastAsia"/>
          <w:sz w:val="28"/>
          <w:szCs w:val="28"/>
        </w:rPr>
        <w:t>石脑油、</w:t>
      </w:r>
      <w:r>
        <w:rPr>
          <w:rFonts w:ascii="宋体" w:hAnsi="宋体"/>
          <w:sz w:val="28"/>
          <w:szCs w:val="28"/>
        </w:rPr>
        <w:t>抽余油</w:t>
      </w:r>
      <w:r>
        <w:rPr>
          <w:rFonts w:ascii="宋体" w:hAnsi="宋体" w:hint="eastAsia"/>
          <w:sz w:val="28"/>
          <w:szCs w:val="28"/>
        </w:rPr>
        <w:t>、</w:t>
      </w:r>
      <w:r>
        <w:rPr>
          <w:rFonts w:ascii="宋体" w:hAnsi="宋体"/>
          <w:sz w:val="28"/>
          <w:szCs w:val="28"/>
        </w:rPr>
        <w:t>C9+</w:t>
      </w:r>
      <w:r>
        <w:rPr>
          <w:rFonts w:ascii="宋体" w:hAnsi="宋体" w:hint="eastAsia"/>
          <w:sz w:val="28"/>
          <w:szCs w:val="28"/>
        </w:rPr>
        <w:t>、</w:t>
      </w:r>
      <w:r>
        <w:rPr>
          <w:rFonts w:ascii="宋体" w:hAnsi="宋体" w:hint="eastAsia"/>
          <w:bCs/>
          <w:sz w:val="28"/>
          <w:szCs w:val="28"/>
        </w:rPr>
        <w:t>混二甲苯、</w:t>
      </w:r>
      <w:r>
        <w:rPr>
          <w:rFonts w:ascii="宋体" w:hAnsi="宋体" w:hint="eastAsia"/>
          <w:sz w:val="28"/>
          <w:szCs w:val="28"/>
        </w:rPr>
        <w:t>丙烯</w:t>
      </w:r>
      <w:r>
        <w:rPr>
          <w:rFonts w:ascii="宋体" w:hAnsi="宋体" w:cs="宋体" w:hint="eastAsia"/>
          <w:sz w:val="28"/>
          <w:szCs w:val="28"/>
        </w:rPr>
        <w:t>、</w:t>
      </w:r>
      <w:r>
        <w:rPr>
          <w:rFonts w:ascii="宋体" w:hAnsi="宋体" w:hint="eastAsia"/>
          <w:sz w:val="28"/>
          <w:szCs w:val="28"/>
        </w:rPr>
        <w:t>乙烯、氢气、</w:t>
      </w:r>
      <w:r>
        <w:rPr>
          <w:rFonts w:ascii="宋体" w:hAnsi="宋体" w:cs="宋体" w:hint="eastAsia"/>
          <w:kern w:val="0"/>
          <w:sz w:val="28"/>
          <w:szCs w:val="28"/>
        </w:rPr>
        <w:t>1-丁烯、</w:t>
      </w:r>
      <w:r>
        <w:rPr>
          <w:rFonts w:ascii="宋体" w:hAnsi="宋体" w:hint="eastAsia"/>
          <w:bCs/>
          <w:sz w:val="28"/>
          <w:szCs w:val="28"/>
        </w:rPr>
        <w:t>燃料气、烷基铝（三乙基铝）、一氧化碳、</w:t>
      </w:r>
      <w:r>
        <w:rPr>
          <w:rFonts w:ascii="宋体" w:hAnsi="宋体" w:cs="宋体" w:hint="eastAsia"/>
          <w:kern w:val="0"/>
          <w:sz w:val="28"/>
          <w:szCs w:val="28"/>
        </w:rPr>
        <w:t>氮气</w:t>
      </w:r>
      <w:r>
        <w:rPr>
          <w:rFonts w:ascii="宋体" w:hAnsi="宋体" w:hint="eastAsia"/>
          <w:sz w:val="28"/>
          <w:szCs w:val="28"/>
        </w:rPr>
        <w:t>。</w:t>
      </w:r>
    </w:p>
    <w:p w14:paraId="6C2F1953" w14:textId="77777777" w:rsidR="00152C2C" w:rsidRDefault="00152C2C">
      <w:pPr>
        <w:spacing w:line="500" w:lineRule="exact"/>
        <w:ind w:firstLineChars="200" w:firstLine="560"/>
        <w:rPr>
          <w:rFonts w:ascii="宋体" w:hAnsi="宋体" w:cs="宋体" w:hint="eastAsia"/>
          <w:sz w:val="28"/>
        </w:rPr>
      </w:pPr>
      <w:r>
        <w:rPr>
          <w:rFonts w:ascii="宋体" w:hAnsi="宋体" w:hint="eastAsia"/>
          <w:sz w:val="28"/>
          <w:szCs w:val="28"/>
        </w:rPr>
        <w:t>（4）</w:t>
      </w:r>
      <w:r>
        <w:rPr>
          <w:rFonts w:ascii="宋体" w:hAnsi="宋体" w:hint="eastAsia"/>
          <w:sz w:val="28"/>
        </w:rPr>
        <w:t>涉及的</w:t>
      </w:r>
      <w:r>
        <w:rPr>
          <w:rFonts w:ascii="宋体" w:hAnsi="宋体"/>
          <w:sz w:val="28"/>
        </w:rPr>
        <w:t>建（构）筑物</w:t>
      </w:r>
      <w:r>
        <w:rPr>
          <w:rFonts w:ascii="宋体" w:hAnsi="宋体" w:hint="eastAsia"/>
          <w:sz w:val="28"/>
          <w:szCs w:val="28"/>
        </w:rPr>
        <w:t>见</w:t>
      </w:r>
      <w:r>
        <w:rPr>
          <w:rFonts w:ascii="宋体" w:hAnsi="宋体" w:hint="eastAsia"/>
          <w:color w:val="000000"/>
          <w:sz w:val="28"/>
          <w:szCs w:val="28"/>
        </w:rPr>
        <w:t>表</w:t>
      </w:r>
      <w:r w:rsidR="00FD0EB6">
        <w:rPr>
          <w:rFonts w:ascii="宋体" w:hAnsi="宋体" w:hint="eastAsia"/>
          <w:color w:val="000000"/>
          <w:sz w:val="28"/>
          <w:szCs w:val="28"/>
        </w:rPr>
        <w:t>1.3</w:t>
      </w:r>
      <w:r>
        <w:rPr>
          <w:rFonts w:ascii="宋体" w:hAnsi="宋体" w:hint="eastAsia"/>
          <w:color w:val="000000"/>
          <w:sz w:val="28"/>
          <w:szCs w:val="28"/>
        </w:rPr>
        <w:t>-2</w:t>
      </w:r>
      <w:r>
        <w:rPr>
          <w:rFonts w:ascii="宋体" w:hAnsi="宋体" w:cs="宋体" w:hint="eastAsia"/>
          <w:sz w:val="28"/>
        </w:rPr>
        <w:t>。</w:t>
      </w:r>
    </w:p>
    <w:p w14:paraId="65EB7D1C" w14:textId="77777777" w:rsidR="00FD0EB6" w:rsidRDefault="00FD0EB6" w:rsidP="00FD0EB6">
      <w:pPr>
        <w:spacing w:line="500" w:lineRule="exact"/>
        <w:ind w:firstLineChars="200" w:firstLine="562"/>
        <w:jc w:val="center"/>
        <w:rPr>
          <w:rFonts w:ascii="黑体" w:eastAsia="黑体" w:hAnsi="黑体" w:cs="宋体" w:hint="eastAsia"/>
          <w:b/>
          <w:sz w:val="28"/>
        </w:rPr>
      </w:pPr>
      <w:r w:rsidRPr="00FD0EB6">
        <w:rPr>
          <w:rFonts w:ascii="黑体" w:eastAsia="黑体" w:hAnsi="黑体" w:cs="宋体" w:hint="eastAsia"/>
          <w:b/>
          <w:sz w:val="28"/>
        </w:rPr>
        <w:t>表1.3-2 本项目涉及的建（构）筑物清单</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1680"/>
        <w:gridCol w:w="2517"/>
        <w:gridCol w:w="4437"/>
      </w:tblGrid>
      <w:tr w:rsidR="00FD0EB6" w14:paraId="57DF55E9" w14:textId="77777777" w:rsidTr="00966004">
        <w:trPr>
          <w:trHeight w:val="340"/>
          <w:jc w:val="center"/>
        </w:trPr>
        <w:tc>
          <w:tcPr>
            <w:tcW w:w="767" w:type="dxa"/>
          </w:tcPr>
          <w:p w14:paraId="162B9409" w14:textId="77777777" w:rsidR="00FD0EB6" w:rsidRDefault="00FD0EB6" w:rsidP="00966004">
            <w:pPr>
              <w:pStyle w:val="af"/>
              <w:spacing w:line="240" w:lineRule="auto"/>
              <w:rPr>
                <w:rFonts w:ascii="宋体" w:hAnsi="宋体" w:hint="eastAsia"/>
                <w:szCs w:val="21"/>
              </w:rPr>
            </w:pPr>
            <w:r>
              <w:rPr>
                <w:rFonts w:ascii="宋体" w:hAnsi="宋体" w:hint="eastAsia"/>
                <w:szCs w:val="21"/>
              </w:rPr>
              <w:t>序号</w:t>
            </w:r>
          </w:p>
        </w:tc>
        <w:tc>
          <w:tcPr>
            <w:tcW w:w="1680" w:type="dxa"/>
          </w:tcPr>
          <w:p w14:paraId="20DAD039" w14:textId="77777777" w:rsidR="00FD0EB6" w:rsidRDefault="00FD0EB6" w:rsidP="00966004">
            <w:pPr>
              <w:pStyle w:val="af"/>
              <w:spacing w:line="240" w:lineRule="auto"/>
              <w:rPr>
                <w:rFonts w:ascii="宋体" w:hAnsi="宋体" w:hint="eastAsia"/>
                <w:szCs w:val="21"/>
              </w:rPr>
            </w:pPr>
            <w:r>
              <w:rPr>
                <w:rFonts w:ascii="宋体" w:hAnsi="宋体" w:hint="eastAsia"/>
                <w:szCs w:val="21"/>
              </w:rPr>
              <w:t>单元名称</w:t>
            </w:r>
          </w:p>
        </w:tc>
        <w:tc>
          <w:tcPr>
            <w:tcW w:w="2517" w:type="dxa"/>
          </w:tcPr>
          <w:p w14:paraId="0572E1F8" w14:textId="77777777" w:rsidR="00FD0EB6" w:rsidRDefault="00FD0EB6" w:rsidP="00966004">
            <w:pPr>
              <w:pStyle w:val="af"/>
              <w:spacing w:line="240" w:lineRule="auto"/>
              <w:rPr>
                <w:rFonts w:ascii="宋体" w:hAnsi="宋体"/>
                <w:szCs w:val="21"/>
              </w:rPr>
            </w:pPr>
            <w:r>
              <w:rPr>
                <w:rFonts w:ascii="宋体" w:hAnsi="宋体" w:hint="eastAsia"/>
                <w:szCs w:val="21"/>
              </w:rPr>
              <w:t>子单元</w:t>
            </w:r>
          </w:p>
        </w:tc>
        <w:tc>
          <w:tcPr>
            <w:tcW w:w="4437" w:type="dxa"/>
          </w:tcPr>
          <w:p w14:paraId="2353909B" w14:textId="77777777" w:rsidR="00FD0EB6" w:rsidRDefault="00FD0EB6" w:rsidP="00966004">
            <w:pPr>
              <w:pStyle w:val="af"/>
              <w:spacing w:line="240" w:lineRule="auto"/>
              <w:rPr>
                <w:rFonts w:ascii="宋体" w:hAnsi="宋体"/>
                <w:szCs w:val="21"/>
              </w:rPr>
            </w:pPr>
            <w:r>
              <w:rPr>
                <w:rFonts w:ascii="宋体" w:hAnsi="宋体" w:hint="eastAsia"/>
                <w:szCs w:val="21"/>
              </w:rPr>
              <w:t>建构筑物名称</w:t>
            </w:r>
          </w:p>
        </w:tc>
      </w:tr>
      <w:tr w:rsidR="00FD0EB6" w14:paraId="40A5EC09" w14:textId="77777777" w:rsidTr="00966004">
        <w:trPr>
          <w:trHeight w:val="340"/>
          <w:jc w:val="center"/>
        </w:trPr>
        <w:tc>
          <w:tcPr>
            <w:tcW w:w="767" w:type="dxa"/>
            <w:vMerge w:val="restart"/>
          </w:tcPr>
          <w:p w14:paraId="2DEFB00D" w14:textId="77777777" w:rsidR="00FD0EB6" w:rsidRDefault="00FD0EB6" w:rsidP="00966004">
            <w:pPr>
              <w:pStyle w:val="af"/>
              <w:spacing w:line="240" w:lineRule="auto"/>
              <w:rPr>
                <w:rFonts w:ascii="宋体" w:hAnsi="宋体" w:hint="eastAsia"/>
                <w:szCs w:val="21"/>
              </w:rPr>
            </w:pPr>
            <w:r>
              <w:rPr>
                <w:rFonts w:ascii="宋体" w:hAnsi="宋体" w:hint="eastAsia"/>
                <w:szCs w:val="21"/>
              </w:rPr>
              <w:t>1</w:t>
            </w:r>
          </w:p>
        </w:tc>
        <w:tc>
          <w:tcPr>
            <w:tcW w:w="1680" w:type="dxa"/>
            <w:vMerge w:val="restart"/>
          </w:tcPr>
          <w:p w14:paraId="5F41A57B" w14:textId="77777777" w:rsidR="00FD0EB6" w:rsidRDefault="00FD0EB6" w:rsidP="00966004">
            <w:pPr>
              <w:pStyle w:val="af"/>
              <w:spacing w:line="240" w:lineRule="auto"/>
              <w:rPr>
                <w:rFonts w:ascii="宋体" w:hAnsi="宋体"/>
                <w:bCs/>
                <w:color w:val="000000"/>
                <w:szCs w:val="21"/>
              </w:rPr>
            </w:pPr>
            <w:r>
              <w:rPr>
                <w:rFonts w:ascii="宋体" w:hAnsi="宋体" w:hint="eastAsia"/>
                <w:szCs w:val="21"/>
              </w:rPr>
              <w:t>炼油老区罐区系统改造</w:t>
            </w:r>
          </w:p>
        </w:tc>
        <w:tc>
          <w:tcPr>
            <w:tcW w:w="2517" w:type="dxa"/>
          </w:tcPr>
          <w:p w14:paraId="747659D0" w14:textId="77777777" w:rsidR="00FD0EB6" w:rsidRDefault="00FD0EB6" w:rsidP="00966004">
            <w:pPr>
              <w:pStyle w:val="af"/>
              <w:spacing w:line="240" w:lineRule="auto"/>
              <w:rPr>
                <w:rFonts w:ascii="宋体" w:hAnsi="宋体"/>
                <w:szCs w:val="21"/>
              </w:rPr>
            </w:pPr>
            <w:r>
              <w:rPr>
                <w:rFonts w:ascii="宋体" w:hAnsi="宋体"/>
                <w:bCs/>
                <w:color w:val="000000"/>
                <w:szCs w:val="21"/>
              </w:rPr>
              <w:t>罐G309～318功能调整</w:t>
            </w:r>
          </w:p>
        </w:tc>
        <w:tc>
          <w:tcPr>
            <w:tcW w:w="4437" w:type="dxa"/>
          </w:tcPr>
          <w:p w14:paraId="7B60839C" w14:textId="77777777" w:rsidR="00FD0EB6" w:rsidRDefault="00FD0EB6" w:rsidP="00966004">
            <w:pPr>
              <w:pStyle w:val="af"/>
              <w:spacing w:line="240" w:lineRule="auto"/>
              <w:rPr>
                <w:rFonts w:ascii="宋体" w:hAnsi="宋体"/>
                <w:szCs w:val="21"/>
              </w:rPr>
            </w:pPr>
            <w:r>
              <w:rPr>
                <w:rFonts w:ascii="宋体" w:hAnsi="宋体"/>
                <w:color w:val="000000"/>
                <w:szCs w:val="21"/>
              </w:rPr>
              <w:t>泡沫站</w:t>
            </w:r>
          </w:p>
        </w:tc>
      </w:tr>
      <w:tr w:rsidR="00FD0EB6" w14:paraId="4ACE7BAE" w14:textId="77777777" w:rsidTr="00966004">
        <w:trPr>
          <w:trHeight w:val="340"/>
          <w:jc w:val="center"/>
        </w:trPr>
        <w:tc>
          <w:tcPr>
            <w:tcW w:w="767" w:type="dxa"/>
            <w:vMerge/>
          </w:tcPr>
          <w:p w14:paraId="385CF28E" w14:textId="77777777" w:rsidR="00FD0EB6" w:rsidRDefault="00FD0EB6" w:rsidP="00966004">
            <w:pPr>
              <w:pStyle w:val="af"/>
              <w:spacing w:line="240" w:lineRule="auto"/>
              <w:rPr>
                <w:rFonts w:ascii="宋体" w:hAnsi="宋体"/>
                <w:bCs/>
                <w:color w:val="000000"/>
                <w:szCs w:val="21"/>
              </w:rPr>
            </w:pPr>
          </w:p>
        </w:tc>
        <w:tc>
          <w:tcPr>
            <w:tcW w:w="1680" w:type="dxa"/>
            <w:vMerge/>
          </w:tcPr>
          <w:p w14:paraId="60D210E5" w14:textId="77777777" w:rsidR="00FD0EB6" w:rsidRDefault="00FD0EB6" w:rsidP="00966004">
            <w:pPr>
              <w:pStyle w:val="af"/>
              <w:spacing w:line="240" w:lineRule="auto"/>
              <w:rPr>
                <w:rFonts w:ascii="宋体" w:hAnsi="宋体"/>
                <w:bCs/>
                <w:color w:val="000000"/>
                <w:szCs w:val="21"/>
              </w:rPr>
            </w:pPr>
          </w:p>
        </w:tc>
        <w:tc>
          <w:tcPr>
            <w:tcW w:w="2517" w:type="dxa"/>
          </w:tcPr>
          <w:p w14:paraId="75DEFCD3" w14:textId="77777777" w:rsidR="00FD0EB6" w:rsidRDefault="00FD0EB6" w:rsidP="00966004">
            <w:pPr>
              <w:pStyle w:val="af"/>
              <w:spacing w:line="240" w:lineRule="auto"/>
              <w:rPr>
                <w:rFonts w:ascii="宋体" w:hAnsi="宋体"/>
                <w:szCs w:val="21"/>
              </w:rPr>
            </w:pPr>
            <w:r>
              <w:rPr>
                <w:rFonts w:ascii="宋体" w:hAnsi="宋体"/>
                <w:bCs/>
                <w:color w:val="000000"/>
                <w:szCs w:val="21"/>
              </w:rPr>
              <w:t>罐G257～258功能调整</w:t>
            </w:r>
          </w:p>
        </w:tc>
        <w:tc>
          <w:tcPr>
            <w:tcW w:w="4437" w:type="dxa"/>
          </w:tcPr>
          <w:p w14:paraId="0696307A" w14:textId="77777777" w:rsidR="00FD0EB6" w:rsidRDefault="00FD0EB6" w:rsidP="00966004">
            <w:pPr>
              <w:pStyle w:val="af"/>
              <w:spacing w:line="240" w:lineRule="auto"/>
              <w:rPr>
                <w:rFonts w:ascii="宋体" w:hAnsi="宋体"/>
                <w:szCs w:val="21"/>
              </w:rPr>
            </w:pPr>
            <w:r>
              <w:rPr>
                <w:rFonts w:ascii="宋体" w:hAnsi="宋体"/>
                <w:color w:val="000000"/>
                <w:szCs w:val="21"/>
              </w:rPr>
              <w:t>地下防渗罐池</w:t>
            </w:r>
          </w:p>
        </w:tc>
      </w:tr>
      <w:tr w:rsidR="00FD0EB6" w14:paraId="293D62EC" w14:textId="77777777" w:rsidTr="00966004">
        <w:trPr>
          <w:trHeight w:val="340"/>
          <w:jc w:val="center"/>
        </w:trPr>
        <w:tc>
          <w:tcPr>
            <w:tcW w:w="767" w:type="dxa"/>
            <w:vMerge w:val="restart"/>
          </w:tcPr>
          <w:p w14:paraId="6E6BA75D" w14:textId="77777777" w:rsidR="00FD0EB6" w:rsidRDefault="00FD0EB6" w:rsidP="00966004">
            <w:pPr>
              <w:pStyle w:val="af"/>
              <w:spacing w:line="240" w:lineRule="auto"/>
              <w:rPr>
                <w:rFonts w:ascii="宋体" w:hAnsi="宋体"/>
                <w:bCs/>
                <w:color w:val="000000"/>
                <w:szCs w:val="21"/>
              </w:rPr>
            </w:pPr>
            <w:r>
              <w:rPr>
                <w:rFonts w:ascii="宋体" w:hAnsi="宋体" w:hint="eastAsia"/>
                <w:bCs/>
                <w:color w:val="000000"/>
                <w:szCs w:val="21"/>
              </w:rPr>
              <w:t>2</w:t>
            </w:r>
          </w:p>
        </w:tc>
        <w:tc>
          <w:tcPr>
            <w:tcW w:w="1680" w:type="dxa"/>
            <w:vMerge w:val="restart"/>
          </w:tcPr>
          <w:p w14:paraId="33007CDE" w14:textId="77777777" w:rsidR="00FD0EB6" w:rsidRDefault="00FD0EB6" w:rsidP="00966004">
            <w:pPr>
              <w:pStyle w:val="af"/>
              <w:spacing w:line="240" w:lineRule="auto"/>
              <w:rPr>
                <w:rFonts w:ascii="宋体" w:hAnsi="宋体"/>
                <w:bCs/>
                <w:color w:val="000000"/>
                <w:szCs w:val="21"/>
              </w:rPr>
            </w:pPr>
            <w:r>
              <w:rPr>
                <w:rFonts w:ascii="宋体" w:hAnsi="宋体" w:hint="eastAsia"/>
                <w:szCs w:val="21"/>
              </w:rPr>
              <w:t>PP装置老区配套改造单元</w:t>
            </w:r>
          </w:p>
        </w:tc>
        <w:tc>
          <w:tcPr>
            <w:tcW w:w="2517" w:type="dxa"/>
          </w:tcPr>
          <w:p w14:paraId="34C321A6" w14:textId="77777777" w:rsidR="00FD0EB6" w:rsidRPr="00E665C7" w:rsidRDefault="00FD0EB6" w:rsidP="00966004">
            <w:pPr>
              <w:pStyle w:val="af"/>
              <w:spacing w:line="240" w:lineRule="auto"/>
              <w:rPr>
                <w:rFonts w:ascii="宋体" w:hAnsi="宋体"/>
                <w:color w:val="000000"/>
                <w:szCs w:val="21"/>
              </w:rPr>
            </w:pPr>
            <w:r>
              <w:rPr>
                <w:rFonts w:ascii="宋体" w:hAnsi="宋体" w:hint="eastAsia"/>
                <w:color w:val="000000"/>
                <w:szCs w:val="21"/>
              </w:rPr>
              <w:t>机柜间改造</w:t>
            </w:r>
          </w:p>
        </w:tc>
        <w:tc>
          <w:tcPr>
            <w:tcW w:w="4437" w:type="dxa"/>
          </w:tcPr>
          <w:p w14:paraId="3CEE9E58" w14:textId="77777777" w:rsidR="00FD0EB6" w:rsidRDefault="00FD0EB6" w:rsidP="00966004">
            <w:pPr>
              <w:pStyle w:val="af"/>
              <w:spacing w:line="240" w:lineRule="auto"/>
              <w:rPr>
                <w:rFonts w:ascii="宋体" w:hAnsi="宋体"/>
                <w:color w:val="000000"/>
                <w:szCs w:val="21"/>
              </w:rPr>
            </w:pPr>
            <w:r>
              <w:rPr>
                <w:rFonts w:ascii="宋体" w:hAnsi="宋体" w:hint="eastAsia"/>
                <w:color w:val="000000"/>
                <w:szCs w:val="21"/>
              </w:rPr>
              <w:t xml:space="preserve">原阅览室和资料室之间新增内墙，原有阅览室改造为机柜间。改造区域原建筑层高 </w:t>
            </w:r>
            <w:r>
              <w:rPr>
                <w:rFonts w:ascii="宋体" w:hAnsi="宋体"/>
                <w:color w:val="000000"/>
                <w:szCs w:val="21"/>
              </w:rPr>
              <w:t>4.2m</w:t>
            </w:r>
            <w:r>
              <w:rPr>
                <w:rFonts w:ascii="宋体" w:hAnsi="宋体" w:hint="eastAsia"/>
                <w:color w:val="000000"/>
                <w:szCs w:val="21"/>
              </w:rPr>
              <w:t>。</w:t>
            </w:r>
          </w:p>
        </w:tc>
      </w:tr>
      <w:tr w:rsidR="00FD0EB6" w14:paraId="125587BD" w14:textId="77777777" w:rsidTr="00966004">
        <w:trPr>
          <w:trHeight w:val="340"/>
          <w:jc w:val="center"/>
        </w:trPr>
        <w:tc>
          <w:tcPr>
            <w:tcW w:w="767" w:type="dxa"/>
            <w:vMerge/>
          </w:tcPr>
          <w:p w14:paraId="3308C01E" w14:textId="77777777" w:rsidR="00FD0EB6" w:rsidRDefault="00FD0EB6" w:rsidP="00966004">
            <w:pPr>
              <w:pStyle w:val="af"/>
              <w:spacing w:line="240" w:lineRule="auto"/>
              <w:rPr>
                <w:rFonts w:ascii="宋体" w:hAnsi="宋体" w:hint="eastAsia"/>
                <w:bCs/>
                <w:color w:val="000000"/>
                <w:szCs w:val="21"/>
              </w:rPr>
            </w:pPr>
          </w:p>
        </w:tc>
        <w:tc>
          <w:tcPr>
            <w:tcW w:w="1680" w:type="dxa"/>
            <w:vMerge/>
          </w:tcPr>
          <w:p w14:paraId="71BF0434" w14:textId="77777777" w:rsidR="00FD0EB6" w:rsidRDefault="00FD0EB6" w:rsidP="00966004">
            <w:pPr>
              <w:pStyle w:val="af"/>
              <w:spacing w:line="240" w:lineRule="auto"/>
              <w:rPr>
                <w:rFonts w:ascii="宋体" w:hAnsi="宋体" w:hint="eastAsia"/>
                <w:szCs w:val="21"/>
              </w:rPr>
            </w:pPr>
          </w:p>
        </w:tc>
        <w:tc>
          <w:tcPr>
            <w:tcW w:w="2517" w:type="dxa"/>
            <w:vAlign w:val="center"/>
          </w:tcPr>
          <w:p w14:paraId="48113FC4" w14:textId="77777777" w:rsidR="00FD0EB6" w:rsidRDefault="00FD0EB6" w:rsidP="00966004">
            <w:pPr>
              <w:pStyle w:val="af"/>
              <w:spacing w:line="240" w:lineRule="auto"/>
              <w:rPr>
                <w:rFonts w:ascii="宋体" w:hAnsi="宋体" w:hint="eastAsia"/>
                <w:color w:val="000000"/>
                <w:szCs w:val="21"/>
              </w:rPr>
            </w:pPr>
            <w:r>
              <w:rPr>
                <w:rFonts w:hint="eastAsia"/>
              </w:rPr>
              <w:t>新建雨水缓冲池一座</w:t>
            </w:r>
          </w:p>
        </w:tc>
        <w:tc>
          <w:tcPr>
            <w:tcW w:w="4437" w:type="dxa"/>
          </w:tcPr>
          <w:p w14:paraId="58C82C3A" w14:textId="77777777" w:rsidR="00FD0EB6" w:rsidRDefault="00FD0EB6" w:rsidP="00966004">
            <w:pPr>
              <w:pStyle w:val="af"/>
              <w:spacing w:line="240" w:lineRule="auto"/>
              <w:rPr>
                <w:rFonts w:ascii="宋体" w:hAnsi="宋体" w:hint="eastAsia"/>
                <w:color w:val="000000"/>
                <w:szCs w:val="21"/>
              </w:rPr>
            </w:pPr>
            <w:r>
              <w:rPr>
                <w:rFonts w:hint="eastAsia"/>
              </w:rPr>
              <w:t>雨水缓冲池</w:t>
            </w:r>
          </w:p>
        </w:tc>
      </w:tr>
      <w:tr w:rsidR="00FD0EB6" w14:paraId="1D5FD6AF" w14:textId="77777777" w:rsidTr="00966004">
        <w:trPr>
          <w:trHeight w:val="340"/>
          <w:jc w:val="center"/>
        </w:trPr>
        <w:tc>
          <w:tcPr>
            <w:tcW w:w="767" w:type="dxa"/>
            <w:vMerge/>
          </w:tcPr>
          <w:p w14:paraId="764508E4" w14:textId="77777777" w:rsidR="00FD0EB6" w:rsidRDefault="00FD0EB6" w:rsidP="00966004">
            <w:pPr>
              <w:pStyle w:val="af"/>
              <w:spacing w:line="240" w:lineRule="auto"/>
              <w:rPr>
                <w:rFonts w:ascii="宋体" w:hAnsi="宋体" w:hint="eastAsia"/>
                <w:bCs/>
                <w:color w:val="000000"/>
                <w:szCs w:val="21"/>
              </w:rPr>
            </w:pPr>
          </w:p>
        </w:tc>
        <w:tc>
          <w:tcPr>
            <w:tcW w:w="1680" w:type="dxa"/>
            <w:vMerge/>
          </w:tcPr>
          <w:p w14:paraId="51730B9D" w14:textId="77777777" w:rsidR="00FD0EB6" w:rsidRDefault="00FD0EB6" w:rsidP="00966004">
            <w:pPr>
              <w:pStyle w:val="af"/>
              <w:spacing w:line="240" w:lineRule="auto"/>
              <w:rPr>
                <w:rFonts w:ascii="宋体" w:hAnsi="宋体" w:hint="eastAsia"/>
                <w:szCs w:val="21"/>
              </w:rPr>
            </w:pPr>
          </w:p>
        </w:tc>
        <w:tc>
          <w:tcPr>
            <w:tcW w:w="2517" w:type="dxa"/>
            <w:vAlign w:val="center"/>
          </w:tcPr>
          <w:p w14:paraId="45915862" w14:textId="77777777" w:rsidR="00FD0EB6" w:rsidRDefault="00FD0EB6" w:rsidP="00966004">
            <w:pPr>
              <w:pStyle w:val="af"/>
              <w:spacing w:line="240" w:lineRule="auto"/>
              <w:rPr>
                <w:rFonts w:ascii="宋体" w:hAnsi="宋体" w:hint="eastAsia"/>
                <w:color w:val="000000"/>
                <w:szCs w:val="21"/>
              </w:rPr>
            </w:pPr>
            <w:r>
              <w:rPr>
                <w:rFonts w:hint="eastAsia"/>
              </w:rPr>
              <w:t>新建雨水提升池一座</w:t>
            </w:r>
          </w:p>
        </w:tc>
        <w:tc>
          <w:tcPr>
            <w:tcW w:w="4437" w:type="dxa"/>
          </w:tcPr>
          <w:p w14:paraId="73F872FA" w14:textId="77777777" w:rsidR="00FD0EB6" w:rsidRDefault="00FD0EB6" w:rsidP="00966004">
            <w:pPr>
              <w:pStyle w:val="af"/>
              <w:spacing w:line="240" w:lineRule="auto"/>
              <w:rPr>
                <w:rFonts w:ascii="宋体" w:hAnsi="宋体" w:hint="eastAsia"/>
                <w:color w:val="000000"/>
                <w:szCs w:val="21"/>
              </w:rPr>
            </w:pPr>
            <w:r>
              <w:rPr>
                <w:rFonts w:hint="eastAsia"/>
              </w:rPr>
              <w:t>雨水提升池</w:t>
            </w:r>
          </w:p>
        </w:tc>
      </w:tr>
      <w:tr w:rsidR="00FD0EB6" w14:paraId="7A9961AB" w14:textId="77777777" w:rsidTr="00966004">
        <w:trPr>
          <w:trHeight w:val="340"/>
          <w:jc w:val="center"/>
        </w:trPr>
        <w:tc>
          <w:tcPr>
            <w:tcW w:w="767" w:type="dxa"/>
            <w:vMerge w:val="restart"/>
          </w:tcPr>
          <w:p w14:paraId="00BBC6C7" w14:textId="77777777" w:rsidR="00FD0EB6" w:rsidRDefault="00FD0EB6" w:rsidP="00966004">
            <w:pPr>
              <w:pStyle w:val="af"/>
              <w:spacing w:line="240" w:lineRule="auto"/>
              <w:rPr>
                <w:rFonts w:ascii="宋体" w:hAnsi="宋体"/>
                <w:bCs/>
                <w:color w:val="000000"/>
                <w:szCs w:val="21"/>
              </w:rPr>
            </w:pPr>
            <w:r>
              <w:rPr>
                <w:rFonts w:ascii="宋体" w:hAnsi="宋体" w:hint="eastAsia"/>
                <w:bCs/>
                <w:color w:val="000000"/>
                <w:szCs w:val="21"/>
              </w:rPr>
              <w:t>3</w:t>
            </w:r>
          </w:p>
        </w:tc>
        <w:tc>
          <w:tcPr>
            <w:tcW w:w="4197" w:type="dxa"/>
            <w:gridSpan w:val="2"/>
            <w:vMerge w:val="restart"/>
          </w:tcPr>
          <w:p w14:paraId="3EC5738B" w14:textId="77777777" w:rsidR="00FD0EB6" w:rsidRDefault="00FD0EB6" w:rsidP="00966004">
            <w:pPr>
              <w:pStyle w:val="af"/>
              <w:spacing w:line="240" w:lineRule="auto"/>
              <w:rPr>
                <w:rFonts w:ascii="宋体" w:hAnsi="宋体"/>
                <w:bCs/>
                <w:color w:val="000000"/>
                <w:szCs w:val="21"/>
              </w:rPr>
            </w:pPr>
            <w:r>
              <w:rPr>
                <w:rFonts w:ascii="宋体" w:hAnsi="宋体"/>
                <w:color w:val="000000"/>
                <w:szCs w:val="21"/>
              </w:rPr>
              <w:t>公共仓库及化学品库</w:t>
            </w:r>
          </w:p>
          <w:p w14:paraId="37EE7EA1" w14:textId="77777777" w:rsidR="00FD0EB6" w:rsidRDefault="00FD0EB6" w:rsidP="00966004">
            <w:pPr>
              <w:pStyle w:val="af"/>
              <w:spacing w:line="240" w:lineRule="auto"/>
              <w:rPr>
                <w:rFonts w:ascii="宋体" w:hAnsi="宋体"/>
                <w:bCs/>
                <w:color w:val="000000"/>
                <w:szCs w:val="21"/>
              </w:rPr>
            </w:pPr>
          </w:p>
          <w:p w14:paraId="537CB157" w14:textId="77777777" w:rsidR="00FD0EB6" w:rsidRDefault="00FD0EB6" w:rsidP="00966004">
            <w:pPr>
              <w:pStyle w:val="af"/>
              <w:spacing w:line="240" w:lineRule="auto"/>
              <w:rPr>
                <w:rFonts w:ascii="宋体" w:hAnsi="宋体"/>
                <w:bCs/>
                <w:color w:val="000000"/>
                <w:szCs w:val="21"/>
              </w:rPr>
            </w:pPr>
          </w:p>
          <w:p w14:paraId="71AC420D" w14:textId="77777777" w:rsidR="00FD0EB6" w:rsidRDefault="00FD0EB6" w:rsidP="00966004">
            <w:pPr>
              <w:pStyle w:val="af"/>
              <w:spacing w:line="240" w:lineRule="auto"/>
              <w:rPr>
                <w:rFonts w:ascii="宋体" w:hAnsi="宋体"/>
                <w:bCs/>
                <w:color w:val="000000"/>
                <w:szCs w:val="21"/>
              </w:rPr>
            </w:pPr>
          </w:p>
          <w:p w14:paraId="786ED8B1" w14:textId="77777777" w:rsidR="00FD0EB6" w:rsidRDefault="00FD0EB6" w:rsidP="00966004">
            <w:pPr>
              <w:pStyle w:val="af"/>
              <w:spacing w:line="240" w:lineRule="auto"/>
              <w:rPr>
                <w:rFonts w:ascii="宋体" w:hAnsi="宋体"/>
                <w:bCs/>
                <w:color w:val="000000"/>
                <w:szCs w:val="21"/>
              </w:rPr>
            </w:pPr>
          </w:p>
          <w:p w14:paraId="4F7BF4C3" w14:textId="77777777" w:rsidR="00FD0EB6" w:rsidRDefault="00FD0EB6" w:rsidP="00966004">
            <w:pPr>
              <w:pStyle w:val="af"/>
              <w:spacing w:line="240" w:lineRule="auto"/>
              <w:rPr>
                <w:rFonts w:ascii="宋体" w:hAnsi="宋体"/>
                <w:bCs/>
                <w:color w:val="000000"/>
                <w:szCs w:val="21"/>
              </w:rPr>
            </w:pPr>
          </w:p>
          <w:p w14:paraId="6169BD6C" w14:textId="77777777" w:rsidR="00FD0EB6" w:rsidRDefault="00FD0EB6" w:rsidP="00966004">
            <w:pPr>
              <w:pStyle w:val="af"/>
              <w:spacing w:line="240" w:lineRule="auto"/>
              <w:rPr>
                <w:rFonts w:ascii="宋体" w:hAnsi="宋体"/>
                <w:bCs/>
                <w:color w:val="000000"/>
                <w:szCs w:val="21"/>
              </w:rPr>
            </w:pPr>
          </w:p>
          <w:p w14:paraId="3094B73F" w14:textId="77777777" w:rsidR="00FD0EB6" w:rsidRDefault="00FD0EB6" w:rsidP="00966004">
            <w:pPr>
              <w:pStyle w:val="af"/>
              <w:spacing w:line="240" w:lineRule="auto"/>
              <w:rPr>
                <w:rFonts w:ascii="宋体" w:hAnsi="宋体"/>
                <w:bCs/>
                <w:color w:val="000000"/>
                <w:szCs w:val="21"/>
              </w:rPr>
            </w:pPr>
          </w:p>
          <w:p w14:paraId="5446ABA6" w14:textId="77777777" w:rsidR="00FD0EB6" w:rsidRDefault="00FD0EB6" w:rsidP="00966004">
            <w:pPr>
              <w:pStyle w:val="af"/>
              <w:spacing w:line="240" w:lineRule="auto"/>
              <w:rPr>
                <w:rFonts w:ascii="宋体" w:hAnsi="宋体"/>
                <w:bCs/>
                <w:color w:val="000000"/>
                <w:szCs w:val="21"/>
              </w:rPr>
            </w:pPr>
          </w:p>
          <w:p w14:paraId="3633EF40" w14:textId="77777777" w:rsidR="00FD0EB6" w:rsidRDefault="00FD0EB6" w:rsidP="00966004">
            <w:pPr>
              <w:pStyle w:val="af"/>
              <w:rPr>
                <w:rFonts w:ascii="宋体" w:hAnsi="宋体"/>
                <w:bCs/>
                <w:color w:val="000000"/>
                <w:szCs w:val="21"/>
              </w:rPr>
            </w:pPr>
          </w:p>
        </w:tc>
        <w:tc>
          <w:tcPr>
            <w:tcW w:w="4437" w:type="dxa"/>
          </w:tcPr>
          <w:p w14:paraId="016E2BF7" w14:textId="77777777" w:rsidR="00FD0EB6" w:rsidRDefault="00FD0EB6" w:rsidP="00966004">
            <w:pPr>
              <w:pStyle w:val="af"/>
              <w:spacing w:line="240" w:lineRule="auto"/>
              <w:rPr>
                <w:rFonts w:ascii="宋体" w:hAnsi="宋体"/>
                <w:color w:val="000000"/>
                <w:szCs w:val="21"/>
              </w:rPr>
            </w:pPr>
            <w:r>
              <w:rPr>
                <w:rFonts w:ascii="宋体" w:hAnsi="宋体" w:hint="eastAsia"/>
                <w:color w:val="000000"/>
                <w:szCs w:val="21"/>
              </w:rPr>
              <w:t>丙类液体库A1\A2</w:t>
            </w:r>
          </w:p>
        </w:tc>
      </w:tr>
      <w:tr w:rsidR="00FD0EB6" w14:paraId="7D15D779" w14:textId="77777777" w:rsidTr="00966004">
        <w:trPr>
          <w:trHeight w:val="340"/>
          <w:jc w:val="center"/>
        </w:trPr>
        <w:tc>
          <w:tcPr>
            <w:tcW w:w="767" w:type="dxa"/>
            <w:vMerge/>
          </w:tcPr>
          <w:p w14:paraId="6944CD23" w14:textId="77777777" w:rsidR="00FD0EB6" w:rsidRDefault="00FD0EB6" w:rsidP="00966004">
            <w:pPr>
              <w:pStyle w:val="af"/>
              <w:spacing w:line="240" w:lineRule="auto"/>
              <w:rPr>
                <w:rFonts w:ascii="宋体" w:hAnsi="宋体"/>
                <w:bCs/>
                <w:color w:val="000000"/>
                <w:szCs w:val="21"/>
              </w:rPr>
            </w:pPr>
          </w:p>
        </w:tc>
        <w:tc>
          <w:tcPr>
            <w:tcW w:w="4197" w:type="dxa"/>
            <w:gridSpan w:val="2"/>
            <w:vMerge/>
          </w:tcPr>
          <w:p w14:paraId="0F7EB260" w14:textId="77777777" w:rsidR="00FD0EB6" w:rsidRDefault="00FD0EB6" w:rsidP="00966004">
            <w:pPr>
              <w:pStyle w:val="af"/>
              <w:rPr>
                <w:rFonts w:ascii="宋体" w:hAnsi="宋体"/>
                <w:bCs/>
                <w:color w:val="000000"/>
                <w:szCs w:val="21"/>
              </w:rPr>
            </w:pPr>
          </w:p>
        </w:tc>
        <w:tc>
          <w:tcPr>
            <w:tcW w:w="4437" w:type="dxa"/>
          </w:tcPr>
          <w:p w14:paraId="0A8DCD9E" w14:textId="77777777" w:rsidR="00FD0EB6" w:rsidRDefault="00FD0EB6" w:rsidP="00966004">
            <w:pPr>
              <w:pStyle w:val="af"/>
              <w:spacing w:line="240" w:lineRule="auto"/>
              <w:rPr>
                <w:rFonts w:ascii="宋体" w:hAnsi="宋体"/>
                <w:color w:val="000000"/>
                <w:szCs w:val="21"/>
              </w:rPr>
            </w:pPr>
            <w:r>
              <w:rPr>
                <w:rFonts w:ascii="宋体" w:hAnsi="宋体" w:hint="eastAsia"/>
                <w:color w:val="000000"/>
                <w:szCs w:val="21"/>
              </w:rPr>
              <w:t xml:space="preserve">丙类固体库 </w:t>
            </w:r>
            <w:r>
              <w:rPr>
                <w:rFonts w:ascii="宋体" w:hAnsi="宋体"/>
                <w:color w:val="000000"/>
                <w:szCs w:val="21"/>
              </w:rPr>
              <w:t>B</w:t>
            </w:r>
          </w:p>
        </w:tc>
      </w:tr>
      <w:tr w:rsidR="00FD0EB6" w14:paraId="3E46368C" w14:textId="77777777" w:rsidTr="00966004">
        <w:trPr>
          <w:trHeight w:val="340"/>
          <w:jc w:val="center"/>
        </w:trPr>
        <w:tc>
          <w:tcPr>
            <w:tcW w:w="767" w:type="dxa"/>
            <w:vMerge/>
          </w:tcPr>
          <w:p w14:paraId="49F83C2F" w14:textId="77777777" w:rsidR="00FD0EB6" w:rsidRDefault="00FD0EB6" w:rsidP="00966004">
            <w:pPr>
              <w:pStyle w:val="af"/>
              <w:spacing w:line="240" w:lineRule="auto"/>
              <w:rPr>
                <w:rFonts w:ascii="宋体" w:hAnsi="宋体"/>
                <w:bCs/>
                <w:color w:val="000000"/>
                <w:szCs w:val="21"/>
              </w:rPr>
            </w:pPr>
          </w:p>
        </w:tc>
        <w:tc>
          <w:tcPr>
            <w:tcW w:w="4197" w:type="dxa"/>
            <w:gridSpan w:val="2"/>
            <w:vMerge/>
          </w:tcPr>
          <w:p w14:paraId="5329C166" w14:textId="77777777" w:rsidR="00FD0EB6" w:rsidRDefault="00FD0EB6" w:rsidP="00966004">
            <w:pPr>
              <w:pStyle w:val="af"/>
              <w:rPr>
                <w:rFonts w:ascii="宋体" w:hAnsi="宋体"/>
                <w:bCs/>
                <w:color w:val="000000"/>
                <w:szCs w:val="21"/>
              </w:rPr>
            </w:pPr>
          </w:p>
        </w:tc>
        <w:tc>
          <w:tcPr>
            <w:tcW w:w="4437" w:type="dxa"/>
          </w:tcPr>
          <w:p w14:paraId="03ED363B" w14:textId="77777777" w:rsidR="00FD0EB6" w:rsidRDefault="00FD0EB6" w:rsidP="00966004">
            <w:pPr>
              <w:pStyle w:val="af"/>
              <w:spacing w:line="240" w:lineRule="auto"/>
              <w:rPr>
                <w:rFonts w:ascii="宋体" w:hAnsi="宋体"/>
                <w:color w:val="000000"/>
                <w:szCs w:val="21"/>
              </w:rPr>
            </w:pPr>
            <w:r>
              <w:rPr>
                <w:rFonts w:ascii="宋体" w:hAnsi="宋体" w:hint="eastAsia"/>
                <w:color w:val="000000"/>
                <w:szCs w:val="21"/>
              </w:rPr>
              <w:t xml:space="preserve">烷基铝库 </w:t>
            </w:r>
            <w:r>
              <w:rPr>
                <w:rFonts w:ascii="宋体" w:hAnsi="宋体"/>
                <w:color w:val="000000"/>
                <w:szCs w:val="21"/>
              </w:rPr>
              <w:t>D1</w:t>
            </w:r>
          </w:p>
        </w:tc>
      </w:tr>
      <w:tr w:rsidR="00FD0EB6" w14:paraId="520A9114" w14:textId="77777777" w:rsidTr="00966004">
        <w:trPr>
          <w:trHeight w:val="340"/>
          <w:jc w:val="center"/>
        </w:trPr>
        <w:tc>
          <w:tcPr>
            <w:tcW w:w="767" w:type="dxa"/>
            <w:vMerge/>
          </w:tcPr>
          <w:p w14:paraId="26A76CC8" w14:textId="77777777" w:rsidR="00FD0EB6" w:rsidRDefault="00FD0EB6" w:rsidP="00966004">
            <w:pPr>
              <w:pStyle w:val="af"/>
              <w:spacing w:line="240" w:lineRule="auto"/>
              <w:rPr>
                <w:rFonts w:ascii="宋体" w:hAnsi="宋体"/>
                <w:bCs/>
                <w:color w:val="000000"/>
                <w:szCs w:val="21"/>
              </w:rPr>
            </w:pPr>
          </w:p>
        </w:tc>
        <w:tc>
          <w:tcPr>
            <w:tcW w:w="4197" w:type="dxa"/>
            <w:gridSpan w:val="2"/>
            <w:vMerge/>
          </w:tcPr>
          <w:p w14:paraId="0004F8EC" w14:textId="77777777" w:rsidR="00FD0EB6" w:rsidRDefault="00FD0EB6" w:rsidP="00966004">
            <w:pPr>
              <w:pStyle w:val="af"/>
              <w:rPr>
                <w:rFonts w:ascii="宋体" w:hAnsi="宋体"/>
                <w:bCs/>
                <w:color w:val="000000"/>
                <w:szCs w:val="21"/>
              </w:rPr>
            </w:pPr>
          </w:p>
        </w:tc>
        <w:tc>
          <w:tcPr>
            <w:tcW w:w="4437" w:type="dxa"/>
          </w:tcPr>
          <w:p w14:paraId="59CE150E" w14:textId="77777777" w:rsidR="00FD0EB6" w:rsidRDefault="00FD0EB6" w:rsidP="00966004">
            <w:pPr>
              <w:pStyle w:val="af"/>
              <w:spacing w:line="240" w:lineRule="auto"/>
              <w:rPr>
                <w:rFonts w:ascii="宋体" w:hAnsi="宋体"/>
                <w:color w:val="000000"/>
                <w:szCs w:val="21"/>
              </w:rPr>
            </w:pPr>
            <w:r>
              <w:rPr>
                <w:rFonts w:ascii="宋体" w:hAnsi="宋体" w:hint="eastAsia"/>
                <w:color w:val="000000"/>
                <w:szCs w:val="21"/>
              </w:rPr>
              <w:t>烷基铝库</w:t>
            </w:r>
            <w:r>
              <w:rPr>
                <w:rFonts w:ascii="宋体" w:hAnsi="宋体"/>
                <w:color w:val="000000"/>
                <w:szCs w:val="21"/>
              </w:rPr>
              <w:t>D2</w:t>
            </w:r>
          </w:p>
        </w:tc>
      </w:tr>
      <w:tr w:rsidR="00FD0EB6" w14:paraId="6EE16BAC" w14:textId="77777777" w:rsidTr="00966004">
        <w:trPr>
          <w:trHeight w:val="340"/>
          <w:jc w:val="center"/>
        </w:trPr>
        <w:tc>
          <w:tcPr>
            <w:tcW w:w="767" w:type="dxa"/>
            <w:vMerge/>
          </w:tcPr>
          <w:p w14:paraId="7A6C8F8B" w14:textId="77777777" w:rsidR="00FD0EB6" w:rsidRDefault="00FD0EB6" w:rsidP="00966004">
            <w:pPr>
              <w:pStyle w:val="af"/>
              <w:spacing w:line="240" w:lineRule="auto"/>
              <w:rPr>
                <w:rFonts w:ascii="宋体" w:hAnsi="宋体"/>
                <w:bCs/>
                <w:color w:val="000000"/>
                <w:szCs w:val="21"/>
              </w:rPr>
            </w:pPr>
          </w:p>
        </w:tc>
        <w:tc>
          <w:tcPr>
            <w:tcW w:w="4197" w:type="dxa"/>
            <w:gridSpan w:val="2"/>
            <w:vMerge/>
          </w:tcPr>
          <w:p w14:paraId="31CBBB30" w14:textId="77777777" w:rsidR="00FD0EB6" w:rsidRDefault="00FD0EB6" w:rsidP="00966004">
            <w:pPr>
              <w:pStyle w:val="af"/>
              <w:rPr>
                <w:rFonts w:ascii="宋体" w:hAnsi="宋体"/>
                <w:bCs/>
                <w:color w:val="000000"/>
                <w:szCs w:val="21"/>
              </w:rPr>
            </w:pPr>
          </w:p>
        </w:tc>
        <w:tc>
          <w:tcPr>
            <w:tcW w:w="4437" w:type="dxa"/>
          </w:tcPr>
          <w:p w14:paraId="6FD8E54B" w14:textId="77777777" w:rsidR="00FD0EB6" w:rsidRDefault="00FD0EB6" w:rsidP="00966004">
            <w:pPr>
              <w:pStyle w:val="af"/>
              <w:spacing w:line="240" w:lineRule="auto"/>
              <w:rPr>
                <w:rFonts w:ascii="宋体" w:hAnsi="宋体"/>
                <w:color w:val="000000"/>
                <w:szCs w:val="21"/>
              </w:rPr>
            </w:pPr>
            <w:r>
              <w:rPr>
                <w:rFonts w:ascii="宋体" w:hAnsi="宋体" w:hint="eastAsia"/>
                <w:color w:val="000000"/>
                <w:szCs w:val="21"/>
              </w:rPr>
              <w:t xml:space="preserve">气瓶库 </w:t>
            </w:r>
            <w:r>
              <w:rPr>
                <w:rFonts w:ascii="宋体" w:hAnsi="宋体"/>
                <w:color w:val="000000"/>
                <w:szCs w:val="21"/>
              </w:rPr>
              <w:t>E</w:t>
            </w:r>
          </w:p>
        </w:tc>
      </w:tr>
      <w:tr w:rsidR="00FD0EB6" w14:paraId="701BFCF2" w14:textId="77777777" w:rsidTr="00966004">
        <w:trPr>
          <w:trHeight w:val="340"/>
          <w:jc w:val="center"/>
        </w:trPr>
        <w:tc>
          <w:tcPr>
            <w:tcW w:w="767" w:type="dxa"/>
            <w:vMerge/>
          </w:tcPr>
          <w:p w14:paraId="58ECA862" w14:textId="77777777" w:rsidR="00FD0EB6" w:rsidRDefault="00FD0EB6" w:rsidP="00966004">
            <w:pPr>
              <w:pStyle w:val="af"/>
              <w:spacing w:line="240" w:lineRule="auto"/>
              <w:rPr>
                <w:rFonts w:ascii="宋体" w:hAnsi="宋体"/>
                <w:bCs/>
                <w:color w:val="000000"/>
                <w:szCs w:val="21"/>
              </w:rPr>
            </w:pPr>
          </w:p>
        </w:tc>
        <w:tc>
          <w:tcPr>
            <w:tcW w:w="4197" w:type="dxa"/>
            <w:gridSpan w:val="2"/>
            <w:vMerge/>
          </w:tcPr>
          <w:p w14:paraId="0A049E08" w14:textId="77777777" w:rsidR="00FD0EB6" w:rsidRDefault="00FD0EB6" w:rsidP="00966004">
            <w:pPr>
              <w:pStyle w:val="af"/>
              <w:rPr>
                <w:rFonts w:ascii="宋体" w:hAnsi="宋体"/>
                <w:bCs/>
                <w:color w:val="000000"/>
                <w:szCs w:val="21"/>
              </w:rPr>
            </w:pPr>
          </w:p>
        </w:tc>
        <w:tc>
          <w:tcPr>
            <w:tcW w:w="4437" w:type="dxa"/>
          </w:tcPr>
          <w:p w14:paraId="6E2F57FE" w14:textId="77777777" w:rsidR="00FD0EB6" w:rsidRDefault="00FD0EB6" w:rsidP="00966004">
            <w:pPr>
              <w:pStyle w:val="af"/>
              <w:spacing w:line="240" w:lineRule="auto"/>
              <w:rPr>
                <w:rFonts w:ascii="宋体" w:hAnsi="宋体" w:hint="eastAsia"/>
                <w:color w:val="000000"/>
                <w:szCs w:val="21"/>
              </w:rPr>
            </w:pPr>
            <w:r>
              <w:rPr>
                <w:rFonts w:ascii="宋体" w:hAnsi="宋体" w:hint="eastAsia"/>
                <w:color w:val="000000"/>
                <w:szCs w:val="21"/>
              </w:rPr>
              <w:t xml:space="preserve">丁类库 </w:t>
            </w:r>
            <w:r>
              <w:rPr>
                <w:rFonts w:ascii="宋体" w:hAnsi="宋体"/>
                <w:color w:val="000000"/>
                <w:szCs w:val="21"/>
              </w:rPr>
              <w:t>F</w:t>
            </w:r>
          </w:p>
          <w:p w14:paraId="294FA93B" w14:textId="77777777" w:rsidR="00FD0EB6" w:rsidRDefault="00FD0EB6" w:rsidP="00966004">
            <w:pPr>
              <w:pStyle w:val="af"/>
              <w:spacing w:line="240" w:lineRule="auto"/>
              <w:rPr>
                <w:rFonts w:ascii="宋体" w:hAnsi="宋体"/>
                <w:color w:val="000000"/>
                <w:szCs w:val="21"/>
              </w:rPr>
            </w:pPr>
            <w:r>
              <w:rPr>
                <w:rFonts w:ascii="宋体" w:hAnsi="宋体" w:hint="eastAsia"/>
                <w:color w:val="000000"/>
                <w:szCs w:val="21"/>
              </w:rPr>
              <w:t>注</w:t>
            </w:r>
          </w:p>
        </w:tc>
      </w:tr>
      <w:tr w:rsidR="00FD0EB6" w14:paraId="2F9F2D13" w14:textId="77777777" w:rsidTr="00966004">
        <w:trPr>
          <w:trHeight w:val="340"/>
          <w:jc w:val="center"/>
        </w:trPr>
        <w:tc>
          <w:tcPr>
            <w:tcW w:w="767" w:type="dxa"/>
            <w:vMerge/>
          </w:tcPr>
          <w:p w14:paraId="7CC3B8CF" w14:textId="77777777" w:rsidR="00FD0EB6" w:rsidRDefault="00FD0EB6" w:rsidP="00966004">
            <w:pPr>
              <w:pStyle w:val="af"/>
              <w:spacing w:line="240" w:lineRule="auto"/>
              <w:rPr>
                <w:rFonts w:ascii="宋体" w:hAnsi="宋体"/>
                <w:bCs/>
                <w:color w:val="000000"/>
                <w:szCs w:val="21"/>
              </w:rPr>
            </w:pPr>
          </w:p>
        </w:tc>
        <w:tc>
          <w:tcPr>
            <w:tcW w:w="4197" w:type="dxa"/>
            <w:gridSpan w:val="2"/>
            <w:vMerge/>
          </w:tcPr>
          <w:p w14:paraId="7B95E8CA" w14:textId="77777777" w:rsidR="00FD0EB6" w:rsidRDefault="00FD0EB6" w:rsidP="00966004">
            <w:pPr>
              <w:pStyle w:val="af"/>
              <w:rPr>
                <w:rFonts w:ascii="宋体" w:hAnsi="宋体"/>
                <w:bCs/>
                <w:color w:val="000000"/>
                <w:szCs w:val="21"/>
              </w:rPr>
            </w:pPr>
          </w:p>
        </w:tc>
        <w:tc>
          <w:tcPr>
            <w:tcW w:w="4437" w:type="dxa"/>
          </w:tcPr>
          <w:p w14:paraId="41107682" w14:textId="77777777" w:rsidR="00FD0EB6" w:rsidRDefault="00FD0EB6" w:rsidP="00966004">
            <w:pPr>
              <w:pStyle w:val="af"/>
              <w:spacing w:line="240" w:lineRule="auto"/>
              <w:rPr>
                <w:rFonts w:ascii="宋体" w:hAnsi="宋体"/>
                <w:color w:val="000000"/>
                <w:szCs w:val="21"/>
              </w:rPr>
            </w:pPr>
            <w:r>
              <w:rPr>
                <w:rFonts w:ascii="宋体" w:hAnsi="宋体" w:hint="eastAsia"/>
                <w:color w:val="000000"/>
                <w:szCs w:val="21"/>
              </w:rPr>
              <w:t>叉车库G</w:t>
            </w:r>
          </w:p>
        </w:tc>
      </w:tr>
      <w:tr w:rsidR="00FD0EB6" w14:paraId="7F35890E" w14:textId="77777777" w:rsidTr="00966004">
        <w:trPr>
          <w:trHeight w:val="340"/>
          <w:jc w:val="center"/>
        </w:trPr>
        <w:tc>
          <w:tcPr>
            <w:tcW w:w="767" w:type="dxa"/>
            <w:vMerge/>
          </w:tcPr>
          <w:p w14:paraId="0890EF33" w14:textId="77777777" w:rsidR="00FD0EB6" w:rsidRDefault="00FD0EB6" w:rsidP="00966004">
            <w:pPr>
              <w:pStyle w:val="af"/>
              <w:spacing w:line="240" w:lineRule="auto"/>
              <w:rPr>
                <w:rFonts w:ascii="宋体" w:hAnsi="宋体"/>
                <w:bCs/>
                <w:color w:val="000000"/>
                <w:szCs w:val="21"/>
              </w:rPr>
            </w:pPr>
          </w:p>
        </w:tc>
        <w:tc>
          <w:tcPr>
            <w:tcW w:w="4197" w:type="dxa"/>
            <w:gridSpan w:val="2"/>
            <w:vMerge/>
          </w:tcPr>
          <w:p w14:paraId="3B351AF8" w14:textId="77777777" w:rsidR="00FD0EB6" w:rsidRDefault="00FD0EB6" w:rsidP="00966004">
            <w:pPr>
              <w:pStyle w:val="af"/>
              <w:spacing w:line="240" w:lineRule="auto"/>
              <w:rPr>
                <w:rFonts w:ascii="宋体" w:hAnsi="宋体"/>
                <w:bCs/>
                <w:color w:val="000000"/>
                <w:szCs w:val="21"/>
              </w:rPr>
            </w:pPr>
          </w:p>
        </w:tc>
        <w:tc>
          <w:tcPr>
            <w:tcW w:w="4437" w:type="dxa"/>
          </w:tcPr>
          <w:p w14:paraId="7F5872B5" w14:textId="77777777" w:rsidR="00FD0EB6" w:rsidRDefault="00FD0EB6" w:rsidP="00966004">
            <w:pPr>
              <w:pStyle w:val="af"/>
              <w:spacing w:line="240" w:lineRule="auto"/>
              <w:rPr>
                <w:rFonts w:ascii="宋体" w:hAnsi="宋体"/>
                <w:color w:val="000000"/>
                <w:szCs w:val="21"/>
              </w:rPr>
            </w:pPr>
            <w:r>
              <w:rPr>
                <w:rFonts w:ascii="宋体" w:hAnsi="宋体" w:hint="eastAsia"/>
                <w:color w:val="000000"/>
                <w:szCs w:val="21"/>
              </w:rPr>
              <w:t>含油污水池</w:t>
            </w:r>
          </w:p>
        </w:tc>
      </w:tr>
    </w:tbl>
    <w:p w14:paraId="43D7CF4D" w14:textId="77777777" w:rsidR="00152C2C" w:rsidRDefault="00152C2C">
      <w:pPr>
        <w:spacing w:line="500" w:lineRule="exact"/>
        <w:ind w:firstLineChars="200" w:firstLine="560"/>
        <w:rPr>
          <w:rFonts w:ascii="宋体" w:hAnsi="宋体" w:cs="宋体" w:hint="eastAsia"/>
          <w:sz w:val="28"/>
        </w:rPr>
      </w:pPr>
      <w:r>
        <w:rPr>
          <w:rFonts w:ascii="宋体" w:hAnsi="宋体" w:hint="eastAsia"/>
          <w:sz w:val="28"/>
        </w:rPr>
        <w:t>（5）安全管理等相关内容</w:t>
      </w:r>
      <w:bookmarkStart w:id="287" w:name="OLE_LINK415"/>
      <w:bookmarkStart w:id="288" w:name="OLE_LINK414"/>
      <w:r>
        <w:rPr>
          <w:rFonts w:ascii="宋体" w:hAnsi="宋体" w:hint="eastAsia"/>
          <w:sz w:val="28"/>
        </w:rPr>
        <w:t>。</w:t>
      </w:r>
      <w:bookmarkEnd w:id="287"/>
      <w:bookmarkEnd w:id="288"/>
    </w:p>
    <w:p w14:paraId="4938A87F"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（6）管道: 本项目各单元涉及的管道包含在各单元中。</w:t>
      </w:r>
    </w:p>
    <w:p w14:paraId="1DA4DCB7" w14:textId="77777777" w:rsidR="00152C2C" w:rsidRDefault="00152C2C">
      <w:pPr>
        <w:spacing w:line="500" w:lineRule="exact"/>
        <w:ind w:firstLineChars="200" w:firstLine="560"/>
        <w:rPr>
          <w:rFonts w:ascii="宋体" w:hAnsi="宋体"/>
          <w:sz w:val="28"/>
          <w:szCs w:val="28"/>
        </w:rPr>
      </w:pPr>
      <w:r>
        <w:rPr>
          <w:rFonts w:ascii="宋体" w:hAnsi="宋体"/>
          <w:color w:val="000000"/>
          <w:sz w:val="28"/>
          <w:szCs w:val="28"/>
        </w:rPr>
        <w:t>厂际工艺及热力管网与老区罐区改造以罐区单元外1</w:t>
      </w:r>
      <w:r>
        <w:rPr>
          <w:rFonts w:ascii="宋体" w:hAnsi="宋体" w:hint="eastAsia"/>
          <w:color w:val="000000"/>
          <w:sz w:val="28"/>
          <w:szCs w:val="28"/>
        </w:rPr>
        <w:t>m</w:t>
      </w:r>
      <w:r>
        <w:rPr>
          <w:rFonts w:ascii="宋体" w:hAnsi="宋体"/>
          <w:color w:val="000000"/>
          <w:sz w:val="28"/>
          <w:szCs w:val="28"/>
        </w:rPr>
        <w:t>为界</w:t>
      </w:r>
      <w:r>
        <w:rPr>
          <w:rFonts w:ascii="宋体" w:hAnsi="宋体" w:hint="eastAsia"/>
          <w:sz w:val="28"/>
          <w:szCs w:val="28"/>
        </w:rPr>
        <w:t>。(</w:t>
      </w:r>
      <w:r>
        <w:rPr>
          <w:rFonts w:ascii="宋体" w:hAnsi="宋体" w:hint="eastAsia"/>
          <w:color w:val="000000"/>
          <w:sz w:val="28"/>
          <w:szCs w:val="28"/>
        </w:rPr>
        <w:t>罐区内改造（含泵房）由</w:t>
      </w:r>
      <w:r>
        <w:rPr>
          <w:rFonts w:ascii="宋体" w:hAnsi="宋体" w:hint="eastAsia"/>
          <w:sz w:val="28"/>
          <w:szCs w:val="28"/>
        </w:rPr>
        <w:t>河北都邦石化工程设计有限公司</w:t>
      </w:r>
      <w:r>
        <w:rPr>
          <w:rFonts w:ascii="宋体" w:hAnsi="宋体" w:hint="eastAsia"/>
          <w:color w:val="000000"/>
          <w:sz w:val="28"/>
          <w:szCs w:val="28"/>
        </w:rPr>
        <w:t>责，罐区与罐区之间管线、罐区与老装置之间均由</w:t>
      </w:r>
      <w:r>
        <w:rPr>
          <w:rFonts w:ascii="宋体" w:hAnsi="宋体" w:hint="eastAsia"/>
          <w:sz w:val="28"/>
          <w:szCs w:val="28"/>
        </w:rPr>
        <w:t>河北都邦石化工程设计有限公司</w:t>
      </w:r>
      <w:r>
        <w:rPr>
          <w:rFonts w:ascii="宋体" w:hAnsi="宋体" w:hint="eastAsia"/>
          <w:color w:val="000000"/>
          <w:sz w:val="28"/>
          <w:szCs w:val="28"/>
        </w:rPr>
        <w:t>负责；厂际工艺及热力管网若不涉及罐区改造均由</w:t>
      </w:r>
      <w:r>
        <w:rPr>
          <w:rFonts w:ascii="宋体" w:hAnsi="宋体" w:hint="eastAsia"/>
          <w:kern w:val="0"/>
          <w:sz w:val="28"/>
          <w:szCs w:val="28"/>
        </w:rPr>
        <w:t>镇海石化工程股份有限公司</w:t>
      </w:r>
      <w:r>
        <w:rPr>
          <w:rFonts w:ascii="宋体" w:hAnsi="宋体" w:hint="eastAsia"/>
          <w:color w:val="000000"/>
          <w:sz w:val="28"/>
          <w:szCs w:val="28"/>
        </w:rPr>
        <w:t>负责实施（含厂际工艺及热力管网与老区装置），罐区内涉及仪表、电气等改造内容，按照罐区单元外</w:t>
      </w:r>
      <w:r>
        <w:rPr>
          <w:rFonts w:ascii="宋体" w:hAnsi="宋体"/>
          <w:color w:val="000000"/>
          <w:sz w:val="28"/>
          <w:szCs w:val="28"/>
        </w:rPr>
        <w:t>1</w:t>
      </w:r>
      <w:r>
        <w:rPr>
          <w:rFonts w:ascii="宋体" w:hAnsi="宋体" w:hint="eastAsia"/>
          <w:color w:val="000000"/>
          <w:sz w:val="28"/>
          <w:szCs w:val="28"/>
        </w:rPr>
        <w:t>m为界</w:t>
      </w:r>
      <w:r>
        <w:rPr>
          <w:rFonts w:ascii="宋体" w:hAnsi="宋体" w:hint="eastAsia"/>
          <w:sz w:val="28"/>
          <w:szCs w:val="28"/>
        </w:rPr>
        <w:t>)。</w:t>
      </w:r>
    </w:p>
    <w:p w14:paraId="58B42462" w14:textId="77777777" w:rsidR="00152C2C" w:rsidRDefault="00152C2C">
      <w:pPr>
        <w:spacing w:line="500" w:lineRule="exact"/>
        <w:ind w:firstLine="560"/>
        <w:rPr>
          <w:rFonts w:ascii="宋体" w:hAnsi="宋体" w:cs="宋体" w:hint="eastAsia"/>
          <w:sz w:val="28"/>
          <w:szCs w:val="28"/>
        </w:rPr>
      </w:pPr>
      <w:r>
        <w:rPr>
          <w:rFonts w:ascii="宋体" w:hAnsi="宋体" w:cs="宋体" w:hint="eastAsia"/>
          <w:sz w:val="28"/>
          <w:szCs w:val="28"/>
        </w:rPr>
        <w:t>以下内容不在本评价范围之内：</w:t>
      </w:r>
    </w:p>
    <w:p w14:paraId="11E49D85" w14:textId="77777777" w:rsidR="00152C2C" w:rsidRDefault="00152C2C">
      <w:pPr>
        <w:numPr>
          <w:ilvl w:val="0"/>
          <w:numId w:val="20"/>
        </w:numPr>
        <w:tabs>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本项目改造储罐所在的罐区内，其他未涉及改造的储罐、设备设施等；</w:t>
      </w:r>
    </w:p>
    <w:p w14:paraId="0A7BA999" w14:textId="77777777" w:rsidR="00152C2C" w:rsidRDefault="00152C2C">
      <w:pPr>
        <w:numPr>
          <w:ilvl w:val="0"/>
          <w:numId w:val="20"/>
        </w:numPr>
        <w:tabs>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本项目之外的装置、设施及公用工程、储存设施等有所提及，仅对涉及的匹配性进行核实，主体不在评价范围内等；</w:t>
      </w:r>
    </w:p>
    <w:p w14:paraId="4526017D" w14:textId="77777777" w:rsidR="00152C2C" w:rsidRDefault="00152C2C">
      <w:pPr>
        <w:numPr>
          <w:ilvl w:val="0"/>
          <w:numId w:val="20"/>
        </w:numPr>
        <w:tabs>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lastRenderedPageBreak/>
        <w:t>委托方因各种原因而主观上不愿或客观上不能提供准确的资料、信息而可能造成的危险危害；</w:t>
      </w:r>
    </w:p>
    <w:p w14:paraId="5E13E702" w14:textId="77777777" w:rsidR="00152C2C" w:rsidRDefault="00152C2C">
      <w:pPr>
        <w:numPr>
          <w:ilvl w:val="0"/>
          <w:numId w:val="20"/>
        </w:numPr>
        <w:tabs>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凡涉及本项目的环保、厂外运输等方面的内容，应按照国家有关标准和规定执行，本评价引用到的环保标准和相关法规与安全评价有一定的关联，环保应符合国家相关法律、法规的规定，本项目只进行一般性检查、评价，环境保护的验收以其主管部门的意见为准；</w:t>
      </w:r>
    </w:p>
    <w:p w14:paraId="3C922652" w14:textId="77777777" w:rsidR="00152C2C" w:rsidRDefault="00152C2C">
      <w:pPr>
        <w:numPr>
          <w:ilvl w:val="0"/>
          <w:numId w:val="20"/>
        </w:numPr>
        <w:tabs>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地震、台风、海啸、洪水等不可抗拒的自然灾害和不可预测因素造成的危险危害。</w:t>
      </w:r>
    </w:p>
    <w:p w14:paraId="4DD4F586" w14:textId="77777777" w:rsidR="00152C2C" w:rsidRDefault="00152C2C">
      <w:pPr>
        <w:pStyle w:val="2"/>
        <w:spacing w:line="500" w:lineRule="exact"/>
        <w:rPr>
          <w:rFonts w:ascii="宋体" w:eastAsia="宋体" w:cs="宋体" w:hint="eastAsia"/>
        </w:rPr>
      </w:pPr>
      <w:bookmarkStart w:id="289" w:name="_Toc6384"/>
      <w:bookmarkStart w:id="290" w:name="_Toc13559"/>
      <w:bookmarkStart w:id="291" w:name="_Toc179880107"/>
      <w:bookmarkStart w:id="292" w:name="_Toc13583"/>
      <w:bookmarkStart w:id="293" w:name="_Toc20281"/>
      <w:bookmarkStart w:id="294" w:name="_Toc234394468"/>
      <w:bookmarkStart w:id="295" w:name="_Toc198457529"/>
      <w:bookmarkStart w:id="296" w:name="_Toc29934"/>
      <w:bookmarkStart w:id="297" w:name="_Toc380751462"/>
      <w:bookmarkStart w:id="298" w:name="_Toc9629"/>
      <w:bookmarkStart w:id="299" w:name="_Toc190762533"/>
      <w:bookmarkStart w:id="300" w:name="_Toc12521"/>
      <w:bookmarkStart w:id="301" w:name="_Toc19251"/>
      <w:bookmarkStart w:id="302" w:name="_Toc198521457"/>
      <w:bookmarkStart w:id="303" w:name="_Toc12708"/>
      <w:bookmarkStart w:id="304" w:name="_Toc14590"/>
      <w:bookmarkStart w:id="305" w:name="_Toc21154"/>
      <w:bookmarkStart w:id="306" w:name="_Toc29403"/>
      <w:bookmarkStart w:id="307" w:name="_Toc16658"/>
      <w:bookmarkStart w:id="308" w:name="_Toc24335"/>
      <w:bookmarkStart w:id="309" w:name="_Toc28151"/>
      <w:bookmarkStart w:id="310" w:name="_Toc20597"/>
      <w:bookmarkStart w:id="311" w:name="_Toc27441"/>
      <w:bookmarkStart w:id="312" w:name="_Toc14726"/>
      <w:bookmarkStart w:id="313" w:name="_Toc28434"/>
      <w:bookmarkStart w:id="314" w:name="_Toc8978"/>
      <w:bookmarkStart w:id="315" w:name="_Toc21640"/>
      <w:r>
        <w:rPr>
          <w:rFonts w:ascii="宋体" w:eastAsia="宋体" w:cs="宋体" w:hint="eastAsia"/>
        </w:rPr>
        <w:t>1.4  建设项目安全评价的</w:t>
      </w:r>
      <w:r>
        <w:rPr>
          <w:rFonts w:ascii="宋体" w:eastAsia="宋体" w:cs="宋体" w:hint="eastAsia"/>
          <w:szCs w:val="28"/>
        </w:rPr>
        <w:t>工作经过和程序</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DDBF86F" w14:textId="77777777" w:rsidR="00152C2C" w:rsidRDefault="00152C2C">
      <w:pPr>
        <w:spacing w:line="500" w:lineRule="exact"/>
        <w:ind w:firstLineChars="200" w:firstLine="560"/>
        <w:rPr>
          <w:rFonts w:ascii="宋体" w:hAnsi="宋体" w:cs="宋体" w:hint="eastAsia"/>
          <w:sz w:val="28"/>
          <w:szCs w:val="28"/>
          <w:lang w:val="zh-CN"/>
        </w:rPr>
      </w:pPr>
      <w:r>
        <w:rPr>
          <w:rFonts w:ascii="宋体" w:hAnsi="宋体" w:cs="宋体" w:hint="eastAsia"/>
          <w:sz w:val="28"/>
          <w:szCs w:val="28"/>
          <w:lang w:val="zh-CN"/>
        </w:rPr>
        <w:t>建设项目安全评价</w:t>
      </w:r>
      <w:r>
        <w:rPr>
          <w:rFonts w:ascii="宋体" w:hAnsi="宋体" w:cs="宋体" w:hint="eastAsia"/>
          <w:sz w:val="28"/>
          <w:szCs w:val="28"/>
        </w:rPr>
        <w:t>的工作经过和</w:t>
      </w:r>
      <w:r>
        <w:rPr>
          <w:rFonts w:ascii="宋体" w:hAnsi="宋体" w:cs="宋体" w:hint="eastAsia"/>
          <w:sz w:val="28"/>
          <w:szCs w:val="28"/>
          <w:lang w:val="zh-CN"/>
        </w:rPr>
        <w:t>程序一般包括：前期准备；辨识危险、有害因素；划分评价单元；确定安全评价方法；</w:t>
      </w:r>
      <w:r>
        <w:rPr>
          <w:rFonts w:ascii="宋体" w:hAnsi="宋体" w:cs="宋体" w:hint="eastAsia"/>
          <w:sz w:val="28"/>
          <w:szCs w:val="28"/>
        </w:rPr>
        <w:t>定性、定量分析危险、有害程度</w:t>
      </w:r>
      <w:r>
        <w:rPr>
          <w:rFonts w:ascii="宋体" w:hAnsi="宋体" w:cs="宋体" w:hint="eastAsia"/>
          <w:sz w:val="28"/>
          <w:szCs w:val="28"/>
          <w:lang w:val="zh-CN"/>
        </w:rPr>
        <w:t>；</w:t>
      </w:r>
      <w:r>
        <w:rPr>
          <w:rFonts w:ascii="宋体" w:hAnsi="宋体" w:cs="宋体" w:hint="eastAsia"/>
          <w:sz w:val="28"/>
          <w:szCs w:val="28"/>
        </w:rPr>
        <w:t>分析安全条件和安全生产条件；</w:t>
      </w:r>
      <w:r>
        <w:rPr>
          <w:rFonts w:ascii="宋体" w:hAnsi="宋体" w:cs="宋体" w:hint="eastAsia"/>
          <w:sz w:val="28"/>
          <w:szCs w:val="28"/>
          <w:lang w:val="zh-CN"/>
        </w:rPr>
        <w:t>提出安全对策与建议；</w:t>
      </w:r>
      <w:r>
        <w:rPr>
          <w:rFonts w:ascii="宋体" w:hAnsi="宋体" w:cs="宋体" w:hint="eastAsia"/>
          <w:sz w:val="28"/>
          <w:szCs w:val="28"/>
        </w:rPr>
        <w:t>整理、归纳安全评价结论</w:t>
      </w:r>
      <w:r>
        <w:rPr>
          <w:rFonts w:ascii="宋体" w:hAnsi="宋体" w:cs="宋体" w:hint="eastAsia"/>
          <w:sz w:val="28"/>
          <w:szCs w:val="28"/>
          <w:lang w:val="zh-CN"/>
        </w:rPr>
        <w:t>；</w:t>
      </w:r>
      <w:r>
        <w:rPr>
          <w:rFonts w:ascii="宋体" w:hAnsi="宋体" w:cs="宋体" w:hint="eastAsia"/>
          <w:kern w:val="0"/>
          <w:sz w:val="28"/>
          <w:szCs w:val="28"/>
        </w:rPr>
        <w:t>与建设单位交换意见；</w:t>
      </w:r>
      <w:r>
        <w:rPr>
          <w:rFonts w:ascii="宋体" w:hAnsi="宋体" w:cs="宋体" w:hint="eastAsia"/>
          <w:sz w:val="28"/>
          <w:szCs w:val="28"/>
          <w:lang w:val="zh-CN"/>
        </w:rPr>
        <w:t>编制安全评价报告等。</w:t>
      </w:r>
    </w:p>
    <w:p w14:paraId="7AD6A398" w14:textId="77777777" w:rsidR="00152C2C" w:rsidRDefault="00152C2C">
      <w:pPr>
        <w:spacing w:line="500" w:lineRule="exact"/>
        <w:ind w:firstLine="560"/>
        <w:rPr>
          <w:rFonts w:ascii="宋体" w:hAnsi="宋体" w:cs="宋体" w:hint="eastAsia"/>
          <w:sz w:val="28"/>
        </w:rPr>
      </w:pPr>
      <w:r>
        <w:rPr>
          <w:rFonts w:ascii="宋体" w:hAnsi="宋体" w:cs="宋体" w:hint="eastAsia"/>
          <w:sz w:val="28"/>
        </w:rPr>
        <w:t>建设项目安全评价程序框图如图1.4-1所示。</w:t>
      </w:r>
    </w:p>
    <w:p w14:paraId="174F065E" w14:textId="0A5CE549" w:rsidR="00152C2C" w:rsidRDefault="0040666E">
      <w:pPr>
        <w:spacing w:line="360" w:lineRule="auto"/>
        <w:rPr>
          <w:rFonts w:ascii="宋体" w:hAnsi="宋体" w:cs="宋体" w:hint="eastAsia"/>
          <w:b/>
          <w:sz w:val="28"/>
        </w:rPr>
      </w:pPr>
      <w:r>
        <w:rPr>
          <w:rFonts w:ascii="宋体" w:hAnsi="宋体" w:cs="宋体" w:hint="eastAsia"/>
          <w:noProof/>
        </w:rPr>
        <mc:AlternateContent>
          <mc:Choice Requires="wpg">
            <w:drawing>
              <wp:anchor distT="0" distB="0" distL="114300" distR="114300" simplePos="0" relativeHeight="251634176" behindDoc="0" locked="0" layoutInCell="1" allowOverlap="1" wp14:anchorId="093E9A0B" wp14:editId="133F9C53">
                <wp:simplePos x="0" y="0"/>
                <wp:positionH relativeFrom="column">
                  <wp:posOffset>2019300</wp:posOffset>
                </wp:positionH>
                <wp:positionV relativeFrom="paragraph">
                  <wp:posOffset>85725</wp:posOffset>
                </wp:positionV>
                <wp:extent cx="2066925" cy="6078855"/>
                <wp:effectExtent l="8255" t="12065" r="10795" b="5080"/>
                <wp:wrapNone/>
                <wp:docPr id="393296178" name="组合 28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6078855"/>
                          <a:chOff x="4011" y="1632"/>
                          <a:chExt cx="3705" cy="10884"/>
                        </a:xfrm>
                      </wpg:grpSpPr>
                      <wps:wsp>
                        <wps:cNvPr id="1346565467" name="矩形 28091"/>
                        <wps:cNvSpPr>
                          <a:spLocks noChangeArrowheads="1"/>
                        </wps:cNvSpPr>
                        <wps:spPr bwMode="auto">
                          <a:xfrm>
                            <a:off x="4011" y="1632"/>
                            <a:ext cx="3675" cy="468"/>
                          </a:xfrm>
                          <a:prstGeom prst="rect">
                            <a:avLst/>
                          </a:prstGeom>
                          <a:solidFill>
                            <a:srgbClr val="FFFFFF"/>
                          </a:solidFill>
                          <a:ln w="9525">
                            <a:solidFill>
                              <a:srgbClr val="000000"/>
                            </a:solidFill>
                            <a:miter lim="800000"/>
                            <a:headEnd/>
                            <a:tailEnd/>
                          </a:ln>
                        </wps:spPr>
                        <wps:txbx>
                          <w:txbxContent>
                            <w:p w14:paraId="6420D424" w14:textId="77777777" w:rsidR="00C972C0" w:rsidRDefault="00C972C0">
                              <w:pPr>
                                <w:jc w:val="center"/>
                                <w:rPr>
                                  <w:rFonts w:hint="eastAsia"/>
                                  <w:szCs w:val="21"/>
                                </w:rPr>
                              </w:pPr>
                              <w:r>
                                <w:rPr>
                                  <w:rFonts w:hint="eastAsia"/>
                                  <w:szCs w:val="21"/>
                                </w:rPr>
                                <w:t>前期准备</w:t>
                              </w:r>
                            </w:p>
                          </w:txbxContent>
                        </wps:txbx>
                        <wps:bodyPr rot="0" vert="horz" wrap="square" lIns="91440" tIns="45720" rIns="91440" bIns="45720" anchor="t" anchorCtr="0" upright="1">
                          <a:noAutofit/>
                        </wps:bodyPr>
                      </wps:wsp>
                      <wps:wsp>
                        <wps:cNvPr id="306293441" name="矩形 28092"/>
                        <wps:cNvSpPr>
                          <a:spLocks noChangeArrowheads="1"/>
                        </wps:cNvSpPr>
                        <wps:spPr bwMode="auto">
                          <a:xfrm>
                            <a:off x="4011" y="2724"/>
                            <a:ext cx="3675" cy="468"/>
                          </a:xfrm>
                          <a:prstGeom prst="rect">
                            <a:avLst/>
                          </a:prstGeom>
                          <a:solidFill>
                            <a:srgbClr val="FFFFFF"/>
                          </a:solidFill>
                          <a:ln w="9525">
                            <a:solidFill>
                              <a:srgbClr val="000000"/>
                            </a:solidFill>
                            <a:miter lim="800000"/>
                            <a:headEnd/>
                            <a:tailEnd/>
                          </a:ln>
                        </wps:spPr>
                        <wps:txbx>
                          <w:txbxContent>
                            <w:p w14:paraId="2EB3477F" w14:textId="77777777" w:rsidR="00C972C0" w:rsidRDefault="00C972C0">
                              <w:pPr>
                                <w:jc w:val="center"/>
                                <w:rPr>
                                  <w:rFonts w:hint="eastAsia"/>
                                  <w:szCs w:val="21"/>
                                </w:rPr>
                              </w:pPr>
                              <w:r>
                                <w:rPr>
                                  <w:rFonts w:hint="eastAsia"/>
                                  <w:szCs w:val="21"/>
                                </w:rPr>
                                <w:t>辨识危险、有害因素</w:t>
                              </w:r>
                            </w:p>
                          </w:txbxContent>
                        </wps:txbx>
                        <wps:bodyPr rot="0" vert="horz" wrap="square" lIns="91440" tIns="45720" rIns="91440" bIns="45720" anchor="t" anchorCtr="0" upright="1">
                          <a:noAutofit/>
                        </wps:bodyPr>
                      </wps:wsp>
                      <wps:wsp>
                        <wps:cNvPr id="287467997" name="矩形 28093"/>
                        <wps:cNvSpPr>
                          <a:spLocks noChangeArrowheads="1"/>
                        </wps:cNvSpPr>
                        <wps:spPr bwMode="auto">
                          <a:xfrm>
                            <a:off x="4011" y="3972"/>
                            <a:ext cx="3675" cy="468"/>
                          </a:xfrm>
                          <a:prstGeom prst="rect">
                            <a:avLst/>
                          </a:prstGeom>
                          <a:solidFill>
                            <a:srgbClr val="FFFFFF"/>
                          </a:solidFill>
                          <a:ln w="9525">
                            <a:solidFill>
                              <a:srgbClr val="000000"/>
                            </a:solidFill>
                            <a:miter lim="800000"/>
                            <a:headEnd/>
                            <a:tailEnd/>
                          </a:ln>
                        </wps:spPr>
                        <wps:txbx>
                          <w:txbxContent>
                            <w:p w14:paraId="30F8DD61" w14:textId="77777777" w:rsidR="00C972C0" w:rsidRDefault="00C972C0">
                              <w:pPr>
                                <w:jc w:val="center"/>
                                <w:rPr>
                                  <w:rFonts w:hint="eastAsia"/>
                                  <w:szCs w:val="21"/>
                                </w:rPr>
                              </w:pPr>
                              <w:r>
                                <w:rPr>
                                  <w:rFonts w:hint="eastAsia"/>
                                  <w:szCs w:val="21"/>
                                </w:rPr>
                                <w:t>划分评价单元</w:t>
                              </w:r>
                            </w:p>
                          </w:txbxContent>
                        </wps:txbx>
                        <wps:bodyPr rot="0" vert="horz" wrap="square" lIns="91440" tIns="45720" rIns="91440" bIns="45720" anchor="t" anchorCtr="0" upright="1">
                          <a:noAutofit/>
                        </wps:bodyPr>
                      </wps:wsp>
                      <wps:wsp>
                        <wps:cNvPr id="934063832" name="矩形 28094"/>
                        <wps:cNvSpPr>
                          <a:spLocks noChangeArrowheads="1"/>
                        </wps:cNvSpPr>
                        <wps:spPr bwMode="auto">
                          <a:xfrm>
                            <a:off x="4011" y="5220"/>
                            <a:ext cx="3675" cy="468"/>
                          </a:xfrm>
                          <a:prstGeom prst="rect">
                            <a:avLst/>
                          </a:prstGeom>
                          <a:solidFill>
                            <a:srgbClr val="FFFFFF"/>
                          </a:solidFill>
                          <a:ln w="9525">
                            <a:solidFill>
                              <a:srgbClr val="000000"/>
                            </a:solidFill>
                            <a:miter lim="800000"/>
                            <a:headEnd/>
                            <a:tailEnd/>
                          </a:ln>
                        </wps:spPr>
                        <wps:txbx>
                          <w:txbxContent>
                            <w:p w14:paraId="16B927A3" w14:textId="77777777" w:rsidR="00C972C0" w:rsidRDefault="00C972C0">
                              <w:pPr>
                                <w:jc w:val="center"/>
                                <w:rPr>
                                  <w:rFonts w:hint="eastAsia"/>
                                  <w:szCs w:val="21"/>
                                </w:rPr>
                              </w:pPr>
                              <w:r>
                                <w:rPr>
                                  <w:rFonts w:hint="eastAsia"/>
                                  <w:szCs w:val="21"/>
                                </w:rPr>
                                <w:t>确定安全评价方法</w:t>
                              </w:r>
                            </w:p>
                          </w:txbxContent>
                        </wps:txbx>
                        <wps:bodyPr rot="0" vert="horz" wrap="square" lIns="91440" tIns="45720" rIns="91440" bIns="45720" anchor="t" anchorCtr="0" upright="1">
                          <a:noAutofit/>
                        </wps:bodyPr>
                      </wps:wsp>
                      <wps:wsp>
                        <wps:cNvPr id="1460162429" name="矩形 28095"/>
                        <wps:cNvSpPr>
                          <a:spLocks noChangeArrowheads="1"/>
                        </wps:cNvSpPr>
                        <wps:spPr bwMode="auto">
                          <a:xfrm>
                            <a:off x="4011" y="6312"/>
                            <a:ext cx="3675" cy="468"/>
                          </a:xfrm>
                          <a:prstGeom prst="rect">
                            <a:avLst/>
                          </a:prstGeom>
                          <a:solidFill>
                            <a:srgbClr val="FFFFFF"/>
                          </a:solidFill>
                          <a:ln w="9525">
                            <a:solidFill>
                              <a:srgbClr val="000000"/>
                            </a:solidFill>
                            <a:miter lim="800000"/>
                            <a:headEnd/>
                            <a:tailEnd/>
                          </a:ln>
                        </wps:spPr>
                        <wps:txbx>
                          <w:txbxContent>
                            <w:p w14:paraId="1FEA104E" w14:textId="77777777" w:rsidR="00C972C0" w:rsidRDefault="00C972C0">
                              <w:pPr>
                                <w:jc w:val="center"/>
                                <w:rPr>
                                  <w:rFonts w:ascii="宋体" w:hAnsi="宋体" w:hint="eastAsia"/>
                                  <w:szCs w:val="21"/>
                                </w:rPr>
                              </w:pPr>
                              <w:r>
                                <w:rPr>
                                  <w:rFonts w:ascii="宋体" w:hAnsi="宋体" w:hint="eastAsia"/>
                                  <w:color w:val="000000"/>
                                  <w:szCs w:val="21"/>
                                </w:rPr>
                                <w:t>定性、定量分析危险、有害程度</w:t>
                              </w:r>
                            </w:p>
                          </w:txbxContent>
                        </wps:txbx>
                        <wps:bodyPr rot="0" vert="horz" wrap="square" lIns="91440" tIns="45720" rIns="91440" bIns="45720" anchor="t" anchorCtr="0" upright="1">
                          <a:noAutofit/>
                        </wps:bodyPr>
                      </wps:wsp>
                      <wps:wsp>
                        <wps:cNvPr id="918151783" name="矩形 28096"/>
                        <wps:cNvSpPr>
                          <a:spLocks noChangeArrowheads="1"/>
                        </wps:cNvSpPr>
                        <wps:spPr bwMode="auto">
                          <a:xfrm>
                            <a:off x="4011" y="7560"/>
                            <a:ext cx="3675" cy="468"/>
                          </a:xfrm>
                          <a:prstGeom prst="rect">
                            <a:avLst/>
                          </a:prstGeom>
                          <a:solidFill>
                            <a:srgbClr val="FFFFFF"/>
                          </a:solidFill>
                          <a:ln w="9525">
                            <a:solidFill>
                              <a:srgbClr val="000000"/>
                            </a:solidFill>
                            <a:miter lim="800000"/>
                            <a:headEnd/>
                            <a:tailEnd/>
                          </a:ln>
                        </wps:spPr>
                        <wps:txbx>
                          <w:txbxContent>
                            <w:p w14:paraId="634FAAAF" w14:textId="77777777" w:rsidR="00C972C0" w:rsidRDefault="00C972C0">
                              <w:pPr>
                                <w:jc w:val="center"/>
                                <w:rPr>
                                  <w:rFonts w:ascii="宋体" w:hAnsi="宋体" w:hint="eastAsia"/>
                                  <w:szCs w:val="21"/>
                                </w:rPr>
                              </w:pPr>
                              <w:r>
                                <w:rPr>
                                  <w:rFonts w:ascii="宋体" w:hAnsi="宋体" w:hint="eastAsia"/>
                                  <w:color w:val="000000"/>
                                  <w:szCs w:val="21"/>
                                </w:rPr>
                                <w:t>分析安全条件</w:t>
                              </w:r>
                            </w:p>
                          </w:txbxContent>
                        </wps:txbx>
                        <wps:bodyPr rot="0" vert="horz" wrap="square" lIns="91440" tIns="45720" rIns="91440" bIns="45720" anchor="t" anchorCtr="0" upright="1">
                          <a:noAutofit/>
                        </wps:bodyPr>
                      </wps:wsp>
                      <wps:wsp>
                        <wps:cNvPr id="585543299" name="矩形 28097"/>
                        <wps:cNvSpPr>
                          <a:spLocks noChangeArrowheads="1"/>
                        </wps:cNvSpPr>
                        <wps:spPr bwMode="auto">
                          <a:xfrm>
                            <a:off x="4011" y="8808"/>
                            <a:ext cx="3675" cy="468"/>
                          </a:xfrm>
                          <a:prstGeom prst="rect">
                            <a:avLst/>
                          </a:prstGeom>
                          <a:solidFill>
                            <a:srgbClr val="FFFFFF"/>
                          </a:solidFill>
                          <a:ln w="9525">
                            <a:solidFill>
                              <a:srgbClr val="000000"/>
                            </a:solidFill>
                            <a:miter lim="800000"/>
                            <a:headEnd/>
                            <a:tailEnd/>
                          </a:ln>
                        </wps:spPr>
                        <wps:txbx>
                          <w:txbxContent>
                            <w:p w14:paraId="664308C3" w14:textId="77777777" w:rsidR="00C972C0" w:rsidRDefault="00C972C0">
                              <w:pPr>
                                <w:jc w:val="center"/>
                                <w:rPr>
                                  <w:rFonts w:ascii="宋体" w:hAnsi="宋体" w:hint="eastAsia"/>
                                  <w:szCs w:val="21"/>
                                </w:rPr>
                              </w:pPr>
                              <w:r>
                                <w:rPr>
                                  <w:rFonts w:ascii="宋体" w:hAnsi="宋体" w:hint="eastAsia"/>
                                  <w:color w:val="000000"/>
                                  <w:szCs w:val="21"/>
                                </w:rPr>
                                <w:t>提出安全对策与建议</w:t>
                              </w:r>
                            </w:p>
                          </w:txbxContent>
                        </wps:txbx>
                        <wps:bodyPr rot="0" vert="horz" wrap="square" lIns="91440" tIns="45720" rIns="91440" bIns="45720" anchor="t" anchorCtr="0" upright="1">
                          <a:noAutofit/>
                        </wps:bodyPr>
                      </wps:wsp>
                      <wps:wsp>
                        <wps:cNvPr id="426607934" name="矩形 28098"/>
                        <wps:cNvSpPr>
                          <a:spLocks noChangeArrowheads="1"/>
                        </wps:cNvSpPr>
                        <wps:spPr bwMode="auto">
                          <a:xfrm>
                            <a:off x="4011" y="9900"/>
                            <a:ext cx="3675" cy="468"/>
                          </a:xfrm>
                          <a:prstGeom prst="rect">
                            <a:avLst/>
                          </a:prstGeom>
                          <a:solidFill>
                            <a:srgbClr val="FFFFFF"/>
                          </a:solidFill>
                          <a:ln w="9525">
                            <a:solidFill>
                              <a:srgbClr val="000000"/>
                            </a:solidFill>
                            <a:miter lim="800000"/>
                            <a:headEnd/>
                            <a:tailEnd/>
                          </a:ln>
                        </wps:spPr>
                        <wps:txbx>
                          <w:txbxContent>
                            <w:p w14:paraId="7B876123" w14:textId="77777777" w:rsidR="00C972C0" w:rsidRDefault="00C972C0">
                              <w:pPr>
                                <w:jc w:val="center"/>
                                <w:rPr>
                                  <w:rFonts w:ascii="宋体" w:hAnsi="宋体" w:hint="eastAsia"/>
                                  <w:szCs w:val="21"/>
                                </w:rPr>
                              </w:pPr>
                              <w:r>
                                <w:rPr>
                                  <w:rFonts w:ascii="宋体" w:hAnsi="宋体" w:hint="eastAsia"/>
                                  <w:color w:val="000000"/>
                                  <w:szCs w:val="21"/>
                                </w:rPr>
                                <w:t>整理、归纳安全评价结论</w:t>
                              </w:r>
                            </w:p>
                          </w:txbxContent>
                        </wps:txbx>
                        <wps:bodyPr rot="0" vert="horz" wrap="square" lIns="91440" tIns="45720" rIns="91440" bIns="45720" anchor="t" anchorCtr="0" upright="1">
                          <a:noAutofit/>
                        </wps:bodyPr>
                      </wps:wsp>
                      <wps:wsp>
                        <wps:cNvPr id="1586443350" name="直线 28099"/>
                        <wps:cNvCnPr>
                          <a:cxnSpLocks noChangeShapeType="1"/>
                        </wps:cNvCnPr>
                        <wps:spPr bwMode="auto">
                          <a:xfrm>
                            <a:off x="5841" y="2100"/>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7283622" name="直线 28100"/>
                        <wps:cNvCnPr>
                          <a:cxnSpLocks noChangeShapeType="1"/>
                        </wps:cNvCnPr>
                        <wps:spPr bwMode="auto">
                          <a:xfrm>
                            <a:off x="5841" y="3192"/>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579722" name="直线 28101"/>
                        <wps:cNvCnPr>
                          <a:cxnSpLocks noChangeShapeType="1"/>
                        </wps:cNvCnPr>
                        <wps:spPr bwMode="auto">
                          <a:xfrm>
                            <a:off x="5841" y="4440"/>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0171371" name="直线 28102"/>
                        <wps:cNvCnPr>
                          <a:cxnSpLocks noChangeShapeType="1"/>
                        </wps:cNvCnPr>
                        <wps:spPr bwMode="auto">
                          <a:xfrm>
                            <a:off x="5841" y="5688"/>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537238" name="直线 28103"/>
                        <wps:cNvCnPr>
                          <a:cxnSpLocks noChangeShapeType="1"/>
                        </wps:cNvCnPr>
                        <wps:spPr bwMode="auto">
                          <a:xfrm>
                            <a:off x="5841" y="6780"/>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1972471" name="直线 28104"/>
                        <wps:cNvCnPr>
                          <a:cxnSpLocks noChangeShapeType="1"/>
                        </wps:cNvCnPr>
                        <wps:spPr bwMode="auto">
                          <a:xfrm>
                            <a:off x="5841" y="8028"/>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4452540" name="直线 28105"/>
                        <wps:cNvCnPr>
                          <a:cxnSpLocks noChangeShapeType="1"/>
                        </wps:cNvCnPr>
                        <wps:spPr bwMode="auto">
                          <a:xfrm>
                            <a:off x="5841" y="9276"/>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2758309" name="矩形 28106"/>
                        <wps:cNvSpPr>
                          <a:spLocks noChangeArrowheads="1"/>
                        </wps:cNvSpPr>
                        <wps:spPr bwMode="auto">
                          <a:xfrm>
                            <a:off x="4041" y="10984"/>
                            <a:ext cx="3675" cy="468"/>
                          </a:xfrm>
                          <a:prstGeom prst="rect">
                            <a:avLst/>
                          </a:prstGeom>
                          <a:solidFill>
                            <a:srgbClr val="FFFFFF"/>
                          </a:solidFill>
                          <a:ln w="9525">
                            <a:solidFill>
                              <a:srgbClr val="000000"/>
                            </a:solidFill>
                            <a:miter lim="800000"/>
                            <a:headEnd/>
                            <a:tailEnd/>
                          </a:ln>
                        </wps:spPr>
                        <wps:txbx>
                          <w:txbxContent>
                            <w:p w14:paraId="728873BD" w14:textId="77777777" w:rsidR="00C972C0" w:rsidRDefault="00C972C0">
                              <w:pPr>
                                <w:jc w:val="center"/>
                                <w:rPr>
                                  <w:rFonts w:ascii="宋体" w:hAnsi="宋体" w:hint="eastAsia"/>
                                  <w:szCs w:val="21"/>
                                </w:rPr>
                              </w:pPr>
                              <w:r>
                                <w:rPr>
                                  <w:rFonts w:ascii="宋体" w:hAnsi="宋体" w:hint="eastAsia"/>
                                  <w:color w:val="000000"/>
                                  <w:kern w:val="0"/>
                                  <w:szCs w:val="21"/>
                                </w:rPr>
                                <w:t>与建设单位交换意见</w:t>
                              </w:r>
                            </w:p>
                          </w:txbxContent>
                        </wps:txbx>
                        <wps:bodyPr rot="0" vert="horz" wrap="square" lIns="91440" tIns="45720" rIns="91440" bIns="45720" anchor="t" anchorCtr="0" upright="1">
                          <a:noAutofit/>
                        </wps:bodyPr>
                      </wps:wsp>
                      <wps:wsp>
                        <wps:cNvPr id="1145456420" name="直线 28107"/>
                        <wps:cNvCnPr>
                          <a:cxnSpLocks noChangeShapeType="1"/>
                        </wps:cNvCnPr>
                        <wps:spPr bwMode="auto">
                          <a:xfrm>
                            <a:off x="5841" y="10360"/>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2457208" name="直线 28108"/>
                        <wps:cNvCnPr>
                          <a:cxnSpLocks noChangeShapeType="1"/>
                        </wps:cNvCnPr>
                        <wps:spPr bwMode="auto">
                          <a:xfrm>
                            <a:off x="5841" y="11439"/>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275258" name="矩形 28109"/>
                        <wps:cNvSpPr>
                          <a:spLocks noChangeArrowheads="1"/>
                        </wps:cNvSpPr>
                        <wps:spPr bwMode="auto">
                          <a:xfrm>
                            <a:off x="4041" y="12048"/>
                            <a:ext cx="3675" cy="468"/>
                          </a:xfrm>
                          <a:prstGeom prst="rect">
                            <a:avLst/>
                          </a:prstGeom>
                          <a:solidFill>
                            <a:srgbClr val="FFFFFF"/>
                          </a:solidFill>
                          <a:ln w="9525">
                            <a:solidFill>
                              <a:srgbClr val="000000"/>
                            </a:solidFill>
                            <a:miter lim="800000"/>
                            <a:headEnd/>
                            <a:tailEnd/>
                          </a:ln>
                        </wps:spPr>
                        <wps:txbx>
                          <w:txbxContent>
                            <w:p w14:paraId="0DFC57EF" w14:textId="77777777" w:rsidR="00C972C0" w:rsidRDefault="00C972C0">
                              <w:pPr>
                                <w:jc w:val="center"/>
                                <w:rPr>
                                  <w:rFonts w:ascii="宋体" w:hAnsi="宋体" w:hint="eastAsia"/>
                                  <w:szCs w:val="21"/>
                                </w:rPr>
                              </w:pPr>
                              <w:r>
                                <w:rPr>
                                  <w:rFonts w:ascii="宋体" w:hAnsi="宋体" w:hint="eastAsia"/>
                                  <w:color w:val="000000"/>
                                  <w:szCs w:val="21"/>
                                </w:rPr>
                                <w:t>编制安全评价报告</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E9A0B" id="组合 28090" o:spid="_x0000_s1026" style="position:absolute;left:0;text-align:left;margin-left:159pt;margin-top:6.75pt;width:162.75pt;height:478.65pt;z-index:251634176" coordorigin="4011,1632" coordsize="3705,10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">
                <v:rect id="矩形 28091" o:spid="_x0000_s1027" style="position:absolute;left:4011;top:1632;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">
                  <v:textbox>
                    <w:txbxContent>
                      <w:p w14:paraId="6420D424" w14:textId="77777777" w:rsidR="00C972C0" w:rsidRDefault="00C972C0">
                        <w:pPr>
                          <w:jc w:val="center"/>
                          <w:rPr>
                            <w:rFonts w:hint="eastAsia"/>
                            <w:szCs w:val="21"/>
                          </w:rPr>
                        </w:pPr>
                        <w:r>
                          <w:rPr>
                            <w:rFonts w:hint="eastAsia"/>
                            <w:szCs w:val="21"/>
                          </w:rPr>
                          <w:t>前期准备</w:t>
                        </w:r>
                      </w:p>
                    </w:txbxContent>
                  </v:textbox>
                </v:rect>
                <v:rect id="矩形 28092" o:spid="_x0000_s1028" style="position:absolute;left:4011;top:2724;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">
                  <v:textbox>
                    <w:txbxContent>
                      <w:p w14:paraId="2EB3477F" w14:textId="77777777" w:rsidR="00C972C0" w:rsidRDefault="00C972C0">
                        <w:pPr>
                          <w:jc w:val="center"/>
                          <w:rPr>
                            <w:rFonts w:hint="eastAsia"/>
                            <w:szCs w:val="21"/>
                          </w:rPr>
                        </w:pPr>
                        <w:r>
                          <w:rPr>
                            <w:rFonts w:hint="eastAsia"/>
                            <w:szCs w:val="21"/>
                          </w:rPr>
                          <w:t>辨识危险、有害因素</w:t>
                        </w:r>
                      </w:p>
                    </w:txbxContent>
                  </v:textbox>
                </v:rect>
                <v:rect id="矩形 28093" o:spid="_x0000_s1029" style="position:absolute;left:4011;top:3972;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">
                  <v:textbox>
                    <w:txbxContent>
                      <w:p w14:paraId="30F8DD61" w14:textId="77777777" w:rsidR="00C972C0" w:rsidRDefault="00C972C0">
                        <w:pPr>
                          <w:jc w:val="center"/>
                          <w:rPr>
                            <w:rFonts w:hint="eastAsia"/>
                            <w:szCs w:val="21"/>
                          </w:rPr>
                        </w:pPr>
                        <w:r>
                          <w:rPr>
                            <w:rFonts w:hint="eastAsia"/>
                            <w:szCs w:val="21"/>
                          </w:rPr>
                          <w:t>划分评价单元</w:t>
                        </w:r>
                      </w:p>
                    </w:txbxContent>
                  </v:textbox>
                </v:rect>
                <v:rect id="矩形 28094" o:spid="_x0000_s1030" style="position:absolute;left:4011;top:5220;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">
                  <v:textbox>
                    <w:txbxContent>
                      <w:p w14:paraId="16B927A3" w14:textId="77777777" w:rsidR="00C972C0" w:rsidRDefault="00C972C0">
                        <w:pPr>
                          <w:jc w:val="center"/>
                          <w:rPr>
                            <w:rFonts w:hint="eastAsia"/>
                            <w:szCs w:val="21"/>
                          </w:rPr>
                        </w:pPr>
                        <w:r>
                          <w:rPr>
                            <w:rFonts w:hint="eastAsia"/>
                            <w:szCs w:val="21"/>
                          </w:rPr>
                          <w:t>确定安全评价方法</w:t>
                        </w:r>
                      </w:p>
                    </w:txbxContent>
                  </v:textbox>
                </v:rect>
                <v:rect id="矩形 28095" o:spid="_x0000_s1031" style="position:absolute;left:4011;top:6312;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">
                  <v:textbox>
                    <w:txbxContent>
                      <w:p w14:paraId="1FEA104E" w14:textId="77777777" w:rsidR="00C972C0" w:rsidRDefault="00C972C0">
                        <w:pPr>
                          <w:jc w:val="center"/>
                          <w:rPr>
                            <w:rFonts w:ascii="宋体" w:hAnsi="宋体" w:hint="eastAsia"/>
                            <w:szCs w:val="21"/>
                          </w:rPr>
                        </w:pPr>
                        <w:r>
                          <w:rPr>
                            <w:rFonts w:ascii="宋体" w:hAnsi="宋体" w:hint="eastAsia"/>
                            <w:color w:val="000000"/>
                            <w:szCs w:val="21"/>
                          </w:rPr>
                          <w:t>定性、定量分析危险、有害程度</w:t>
                        </w:r>
                      </w:p>
                    </w:txbxContent>
                  </v:textbox>
                </v:rect>
                <v:rect id="矩形 28096" o:spid="_x0000_s1032" style="position:absolute;left:4011;top:7560;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">
                  <v:textbox>
                    <w:txbxContent>
                      <w:p w14:paraId="634FAAAF" w14:textId="77777777" w:rsidR="00C972C0" w:rsidRDefault="00C972C0">
                        <w:pPr>
                          <w:jc w:val="center"/>
                          <w:rPr>
                            <w:rFonts w:ascii="宋体" w:hAnsi="宋体" w:hint="eastAsia"/>
                            <w:szCs w:val="21"/>
                          </w:rPr>
                        </w:pPr>
                        <w:r>
                          <w:rPr>
                            <w:rFonts w:ascii="宋体" w:hAnsi="宋体" w:hint="eastAsia"/>
                            <w:color w:val="000000"/>
                            <w:szCs w:val="21"/>
                          </w:rPr>
                          <w:t>分析安全条件</w:t>
                        </w:r>
                      </w:p>
                    </w:txbxContent>
                  </v:textbox>
                </v:rect>
                <v:rect id="矩形 28097" o:spid="_x0000_s1033" style="position:absolute;left:4011;top:8808;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">
                  <v:textbox>
                    <w:txbxContent>
                      <w:p w14:paraId="664308C3" w14:textId="77777777" w:rsidR="00C972C0" w:rsidRDefault="00C972C0">
                        <w:pPr>
                          <w:jc w:val="center"/>
                          <w:rPr>
                            <w:rFonts w:ascii="宋体" w:hAnsi="宋体" w:hint="eastAsia"/>
                            <w:szCs w:val="21"/>
                          </w:rPr>
                        </w:pPr>
                        <w:r>
                          <w:rPr>
                            <w:rFonts w:ascii="宋体" w:hAnsi="宋体" w:hint="eastAsia"/>
                            <w:color w:val="000000"/>
                            <w:szCs w:val="21"/>
                          </w:rPr>
                          <w:t>提出安全对策与建议</w:t>
                        </w:r>
                      </w:p>
                    </w:txbxContent>
                  </v:textbox>
                </v:rect>
                <v:rect id="矩形 28098" o:spid="_x0000_s1034" style="position:absolute;left:4011;top:9900;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">
                  <v:textbox>
                    <w:txbxContent>
                      <w:p w14:paraId="7B876123" w14:textId="77777777" w:rsidR="00C972C0" w:rsidRDefault="00C972C0">
                        <w:pPr>
                          <w:jc w:val="center"/>
                          <w:rPr>
                            <w:rFonts w:ascii="宋体" w:hAnsi="宋体" w:hint="eastAsia"/>
                            <w:szCs w:val="21"/>
                          </w:rPr>
                        </w:pPr>
                        <w:r>
                          <w:rPr>
                            <w:rFonts w:ascii="宋体" w:hAnsi="宋体" w:hint="eastAsia"/>
                            <w:color w:val="000000"/>
                            <w:szCs w:val="21"/>
                          </w:rPr>
                          <w:t>整理、归纳安全评价结论</w:t>
                        </w:r>
                      </w:p>
                    </w:txbxContent>
                  </v:textbox>
                </v:rect>
                <v:line id="直线 28099" o:spid="_x0000_s1035" style="position:absolute;visibility:visible;mso-wrap-style:square" from="5841,2100" to="584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">
                  <v:stroke endarrow="block"/>
                </v:line>
                <v:line id="直线 28100" o:spid="_x0000_s1036" style="position:absolute;visibility:visible;mso-wrap-style:square" from="5841,3192" to="584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">
                  <v:stroke endarrow="block"/>
                </v:line>
                <v:line id="直线 28101" o:spid="_x0000_s1037" style="position:absolute;visibility:visible;mso-wrap-style:square" from="5841,4440" to="584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">
                  <v:stroke endarrow="block"/>
                </v:line>
                <v:line id="直线 28102" o:spid="_x0000_s1038" style="position:absolute;visibility:visible;mso-wrap-style:square" from="5841,5688" to="5841,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">
                  <v:stroke endarrow="block"/>
                </v:line>
                <v:line id="直线 28103" o:spid="_x0000_s1039" style="position:absolute;visibility:visible;mso-wrap-style:square" from="5841,6780" to="5841,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">
                  <v:stroke endarrow="block"/>
                </v:line>
                <v:line id="直线 28104" o:spid="_x0000_s1040" style="position:absolute;visibility:visible;mso-wrap-style:square" from="5841,8028" to="5841,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">
                  <v:stroke endarrow="block"/>
                </v:line>
                <v:line id="直线 28105" o:spid="_x0000_s1041" style="position:absolute;visibility:visible;mso-wrap-style:square" from="5841,9276" to="5841,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">
                  <v:stroke endarrow="block"/>
                </v:line>
                <v:rect id="矩形 28106" o:spid="_x0000_s1042" style="position:absolute;left:4041;top:10984;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">
                  <v:textbox>
                    <w:txbxContent>
                      <w:p w14:paraId="728873BD" w14:textId="77777777" w:rsidR="00C972C0" w:rsidRDefault="00C972C0">
                        <w:pPr>
                          <w:jc w:val="center"/>
                          <w:rPr>
                            <w:rFonts w:ascii="宋体" w:hAnsi="宋体" w:hint="eastAsia"/>
                            <w:szCs w:val="21"/>
                          </w:rPr>
                        </w:pPr>
                        <w:r>
                          <w:rPr>
                            <w:rFonts w:ascii="宋体" w:hAnsi="宋体" w:hint="eastAsia"/>
                            <w:color w:val="000000"/>
                            <w:kern w:val="0"/>
                            <w:szCs w:val="21"/>
                          </w:rPr>
                          <w:t>与建设单位交换意见</w:t>
                        </w:r>
                      </w:p>
                    </w:txbxContent>
                  </v:textbox>
                </v:rect>
                <v:line id="直线 28107" o:spid="_x0000_s1043" style="position:absolute;visibility:visible;mso-wrap-style:square" from="5841,10360" to="5841,1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">
                  <v:stroke endarrow="block"/>
                </v:line>
                <v:line id="直线 28108" o:spid="_x0000_s1044" style="position:absolute;visibility:visible;mso-wrap-style:square" from="5841,11439" to="5841,1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">
                  <v:stroke endarrow="block"/>
                </v:line>
                <v:rect id="矩形 28109" o:spid="_x0000_s1045" style="position:absolute;left:4041;top:12048;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">
                  <v:textbox>
                    <w:txbxContent>
                      <w:p w14:paraId="0DFC57EF" w14:textId="77777777" w:rsidR="00C972C0" w:rsidRDefault="00C972C0">
                        <w:pPr>
                          <w:jc w:val="center"/>
                          <w:rPr>
                            <w:rFonts w:ascii="宋体" w:hAnsi="宋体" w:hint="eastAsia"/>
                            <w:szCs w:val="21"/>
                          </w:rPr>
                        </w:pPr>
                        <w:r>
                          <w:rPr>
                            <w:rFonts w:ascii="宋体" w:hAnsi="宋体" w:hint="eastAsia"/>
                            <w:color w:val="000000"/>
                            <w:szCs w:val="21"/>
                          </w:rPr>
                          <w:t>编制安全评价报告</w:t>
                        </w:r>
                      </w:p>
                    </w:txbxContent>
                  </v:textbox>
                </v:rect>
              </v:group>
            </w:pict>
          </mc:Fallback>
        </mc:AlternateContent>
      </w:r>
    </w:p>
    <w:p w14:paraId="4DB3F946" w14:textId="77777777" w:rsidR="00152C2C" w:rsidRDefault="00152C2C">
      <w:pPr>
        <w:spacing w:line="360" w:lineRule="auto"/>
        <w:rPr>
          <w:rFonts w:ascii="宋体" w:hAnsi="宋体" w:cs="宋体" w:hint="eastAsia"/>
          <w:b/>
          <w:sz w:val="28"/>
        </w:rPr>
      </w:pPr>
    </w:p>
    <w:p w14:paraId="0C6EC3F5" w14:textId="77777777" w:rsidR="00152C2C" w:rsidRDefault="00152C2C">
      <w:pPr>
        <w:spacing w:line="360" w:lineRule="auto"/>
        <w:rPr>
          <w:rFonts w:ascii="宋体" w:hAnsi="宋体" w:cs="宋体" w:hint="eastAsia"/>
          <w:b/>
          <w:sz w:val="28"/>
        </w:rPr>
      </w:pPr>
    </w:p>
    <w:p w14:paraId="10603319" w14:textId="77777777" w:rsidR="00152C2C" w:rsidRDefault="00152C2C">
      <w:pPr>
        <w:spacing w:line="360" w:lineRule="auto"/>
        <w:rPr>
          <w:rFonts w:ascii="宋体" w:hAnsi="宋体" w:cs="宋体" w:hint="eastAsia"/>
          <w:b/>
          <w:sz w:val="28"/>
        </w:rPr>
      </w:pPr>
    </w:p>
    <w:p w14:paraId="5594F62F" w14:textId="77777777" w:rsidR="00152C2C" w:rsidRDefault="00152C2C">
      <w:pPr>
        <w:spacing w:line="360" w:lineRule="auto"/>
        <w:rPr>
          <w:rFonts w:ascii="宋体" w:hAnsi="宋体" w:cs="宋体" w:hint="eastAsia"/>
          <w:b/>
          <w:sz w:val="28"/>
        </w:rPr>
      </w:pPr>
    </w:p>
    <w:p w14:paraId="4EB55A71" w14:textId="77777777" w:rsidR="00152C2C" w:rsidRDefault="00152C2C">
      <w:pPr>
        <w:spacing w:line="360" w:lineRule="auto"/>
        <w:rPr>
          <w:rFonts w:ascii="宋体" w:hAnsi="宋体" w:cs="宋体" w:hint="eastAsia"/>
          <w:b/>
          <w:sz w:val="28"/>
        </w:rPr>
      </w:pPr>
    </w:p>
    <w:p w14:paraId="1E5B7413" w14:textId="77777777" w:rsidR="00152C2C" w:rsidRDefault="00152C2C">
      <w:pPr>
        <w:spacing w:line="360" w:lineRule="auto"/>
        <w:rPr>
          <w:rFonts w:ascii="宋体" w:hAnsi="宋体" w:cs="宋体" w:hint="eastAsia"/>
          <w:b/>
          <w:sz w:val="28"/>
        </w:rPr>
      </w:pPr>
    </w:p>
    <w:p w14:paraId="3580BA45" w14:textId="77777777" w:rsidR="00152C2C" w:rsidRDefault="00152C2C">
      <w:pPr>
        <w:tabs>
          <w:tab w:val="left" w:pos="7429"/>
        </w:tabs>
        <w:spacing w:line="360" w:lineRule="auto"/>
        <w:rPr>
          <w:rFonts w:ascii="宋体" w:hAnsi="宋体" w:cs="宋体" w:hint="eastAsia"/>
          <w:b/>
          <w:sz w:val="28"/>
        </w:rPr>
      </w:pPr>
      <w:r>
        <w:rPr>
          <w:rFonts w:ascii="宋体" w:hAnsi="宋体" w:cs="宋体" w:hint="eastAsia"/>
          <w:b/>
          <w:sz w:val="28"/>
        </w:rPr>
        <w:tab/>
      </w:r>
    </w:p>
    <w:p w14:paraId="2676B9D7" w14:textId="77777777" w:rsidR="00152C2C" w:rsidRDefault="00152C2C">
      <w:pPr>
        <w:spacing w:line="360" w:lineRule="auto"/>
        <w:rPr>
          <w:rFonts w:ascii="宋体" w:hAnsi="宋体" w:cs="宋体" w:hint="eastAsia"/>
          <w:b/>
          <w:sz w:val="28"/>
        </w:rPr>
      </w:pPr>
    </w:p>
    <w:p w14:paraId="33C43F9A" w14:textId="77777777" w:rsidR="00152C2C" w:rsidRDefault="00152C2C">
      <w:pPr>
        <w:spacing w:line="360" w:lineRule="auto"/>
        <w:rPr>
          <w:rFonts w:ascii="宋体" w:hAnsi="宋体" w:cs="宋体" w:hint="eastAsia"/>
          <w:b/>
          <w:sz w:val="28"/>
        </w:rPr>
      </w:pPr>
    </w:p>
    <w:p w14:paraId="0AC8D043" w14:textId="77777777" w:rsidR="00152C2C" w:rsidRDefault="00152C2C">
      <w:pPr>
        <w:rPr>
          <w:rFonts w:ascii="宋体" w:hAnsi="宋体" w:cs="宋体" w:hint="eastAsia"/>
          <w:kern w:val="0"/>
        </w:rPr>
      </w:pPr>
    </w:p>
    <w:p w14:paraId="54EA6198" w14:textId="77777777" w:rsidR="00152C2C" w:rsidRDefault="00152C2C">
      <w:pPr>
        <w:rPr>
          <w:rFonts w:ascii="宋体" w:hAnsi="宋体" w:cs="宋体" w:hint="eastAsia"/>
          <w:kern w:val="0"/>
        </w:rPr>
      </w:pPr>
    </w:p>
    <w:p w14:paraId="3EAEFA75" w14:textId="77777777" w:rsidR="00152C2C" w:rsidRDefault="00152C2C">
      <w:pPr>
        <w:rPr>
          <w:rFonts w:ascii="宋体" w:hAnsi="宋体" w:cs="宋体" w:hint="eastAsia"/>
          <w:kern w:val="0"/>
        </w:rPr>
      </w:pPr>
    </w:p>
    <w:p w14:paraId="59CB261B" w14:textId="77777777" w:rsidR="00152C2C" w:rsidRDefault="00152C2C">
      <w:pPr>
        <w:rPr>
          <w:rFonts w:ascii="宋体" w:hAnsi="宋体" w:cs="宋体" w:hint="eastAsia"/>
          <w:kern w:val="0"/>
        </w:rPr>
      </w:pPr>
    </w:p>
    <w:p w14:paraId="6181BE36" w14:textId="77777777" w:rsidR="00152C2C" w:rsidRDefault="00152C2C">
      <w:pPr>
        <w:rPr>
          <w:rFonts w:ascii="宋体" w:hAnsi="宋体" w:cs="宋体" w:hint="eastAsia"/>
          <w:kern w:val="0"/>
        </w:rPr>
      </w:pPr>
    </w:p>
    <w:p w14:paraId="496B06BE" w14:textId="77777777" w:rsidR="00152C2C" w:rsidRDefault="00152C2C">
      <w:pPr>
        <w:autoSpaceDE w:val="0"/>
        <w:autoSpaceDN w:val="0"/>
        <w:adjustRightInd w:val="0"/>
        <w:spacing w:line="360" w:lineRule="auto"/>
        <w:jc w:val="center"/>
        <w:rPr>
          <w:rFonts w:ascii="宋体" w:hAnsi="宋体" w:cs="宋体" w:hint="eastAsia"/>
          <w:b/>
          <w:bCs/>
          <w:kern w:val="0"/>
          <w:sz w:val="28"/>
          <w:szCs w:val="28"/>
        </w:rPr>
      </w:pPr>
    </w:p>
    <w:p w14:paraId="29EE7ACC" w14:textId="77777777" w:rsidR="00152C2C" w:rsidRDefault="00152C2C">
      <w:pPr>
        <w:autoSpaceDE w:val="0"/>
        <w:autoSpaceDN w:val="0"/>
        <w:adjustRightInd w:val="0"/>
        <w:jc w:val="center"/>
        <w:rPr>
          <w:rFonts w:ascii="宋体" w:hAnsi="宋体" w:cs="宋体" w:hint="eastAsia"/>
          <w:b/>
          <w:bCs/>
          <w:kern w:val="0"/>
          <w:sz w:val="28"/>
          <w:szCs w:val="28"/>
        </w:rPr>
      </w:pPr>
    </w:p>
    <w:p w14:paraId="3CE99A6F" w14:textId="77777777" w:rsidR="00152C2C" w:rsidRDefault="00152C2C">
      <w:pPr>
        <w:autoSpaceDE w:val="0"/>
        <w:autoSpaceDN w:val="0"/>
        <w:adjustRightInd w:val="0"/>
        <w:spacing w:line="360" w:lineRule="auto"/>
        <w:jc w:val="center"/>
        <w:rPr>
          <w:rFonts w:ascii="宋体" w:hAnsi="宋体" w:cs="宋体" w:hint="eastAsia"/>
          <w:b/>
          <w:bCs/>
          <w:kern w:val="0"/>
          <w:sz w:val="28"/>
          <w:szCs w:val="28"/>
        </w:rPr>
      </w:pPr>
    </w:p>
    <w:p w14:paraId="68D6623F" w14:textId="77777777" w:rsidR="00152C2C" w:rsidRDefault="00152C2C">
      <w:pPr>
        <w:autoSpaceDE w:val="0"/>
        <w:autoSpaceDN w:val="0"/>
        <w:adjustRightInd w:val="0"/>
        <w:spacing w:line="360" w:lineRule="auto"/>
        <w:jc w:val="center"/>
        <w:rPr>
          <w:rFonts w:ascii="宋体" w:hAnsi="宋体" w:cs="宋体" w:hint="eastAsia"/>
          <w:b/>
          <w:bCs/>
          <w:kern w:val="0"/>
          <w:sz w:val="28"/>
          <w:szCs w:val="28"/>
        </w:rPr>
      </w:pPr>
    </w:p>
    <w:p w14:paraId="0384077F" w14:textId="77777777" w:rsidR="00152C2C" w:rsidRDefault="00152C2C">
      <w:pPr>
        <w:autoSpaceDE w:val="0"/>
        <w:autoSpaceDN w:val="0"/>
        <w:adjustRightInd w:val="0"/>
        <w:spacing w:line="360" w:lineRule="auto"/>
        <w:jc w:val="center"/>
        <w:rPr>
          <w:rFonts w:ascii="宋体" w:hAnsi="宋体" w:cs="宋体" w:hint="eastAsia"/>
          <w:b/>
          <w:bCs/>
          <w:kern w:val="0"/>
          <w:sz w:val="28"/>
          <w:szCs w:val="28"/>
        </w:rPr>
      </w:pPr>
    </w:p>
    <w:p w14:paraId="7B20493B" w14:textId="77777777" w:rsidR="00152C2C" w:rsidRDefault="00152C2C">
      <w:pPr>
        <w:autoSpaceDE w:val="0"/>
        <w:autoSpaceDN w:val="0"/>
        <w:adjustRightInd w:val="0"/>
        <w:spacing w:line="360" w:lineRule="auto"/>
        <w:jc w:val="center"/>
        <w:rPr>
          <w:rFonts w:ascii="宋体" w:hAnsi="宋体" w:cs="宋体" w:hint="eastAsia"/>
          <w:b/>
          <w:bCs/>
          <w:kern w:val="0"/>
          <w:sz w:val="28"/>
          <w:szCs w:val="28"/>
        </w:rPr>
      </w:pPr>
    </w:p>
    <w:p w14:paraId="20A6622F" w14:textId="77777777" w:rsidR="00152C2C" w:rsidRDefault="00152C2C">
      <w:pPr>
        <w:autoSpaceDE w:val="0"/>
        <w:autoSpaceDN w:val="0"/>
        <w:adjustRightInd w:val="0"/>
        <w:spacing w:line="360" w:lineRule="auto"/>
        <w:jc w:val="center"/>
        <w:rPr>
          <w:rFonts w:ascii="宋体" w:hAnsi="宋体" w:cs="宋体" w:hint="eastAsia"/>
          <w:b/>
          <w:sz w:val="28"/>
        </w:rPr>
      </w:pPr>
      <w:r>
        <w:rPr>
          <w:rFonts w:ascii="宋体" w:hAnsi="宋体" w:cs="宋体" w:hint="eastAsia"/>
          <w:b/>
          <w:bCs/>
          <w:kern w:val="0"/>
          <w:sz w:val="28"/>
          <w:szCs w:val="28"/>
        </w:rPr>
        <w:t>图1.4-1  建设项目安全评价程序</w:t>
      </w:r>
      <w:r>
        <w:rPr>
          <w:rFonts w:ascii="宋体" w:hAnsi="宋体" w:cs="宋体" w:hint="eastAsia"/>
          <w:b/>
          <w:sz w:val="28"/>
        </w:rPr>
        <w:t>框图</w:t>
      </w:r>
    </w:p>
    <w:p w14:paraId="2A116165" w14:textId="77777777" w:rsidR="00152C2C" w:rsidRDefault="00152C2C">
      <w:pPr>
        <w:pStyle w:val="af0"/>
        <w:adjustRightInd w:val="0"/>
        <w:snapToGrid w:val="0"/>
        <w:spacing w:line="360" w:lineRule="auto"/>
        <w:rPr>
          <w:rFonts w:ascii="宋体" w:hAnsi="宋体" w:cs="宋体" w:hint="eastAsia"/>
        </w:rPr>
        <w:sectPr w:rsidR="00152C2C">
          <w:pgSz w:w="11907" w:h="16840"/>
          <w:pgMar w:top="1108" w:right="1134" w:bottom="1134" w:left="1588" w:header="851" w:footer="992" w:gutter="0"/>
          <w:paperSrc w:first="1" w:other="1"/>
          <w:pgNumType w:start="1"/>
          <w:cols w:space="720"/>
          <w:docGrid w:linePitch="435" w:charSpace="2662"/>
        </w:sectPr>
      </w:pPr>
    </w:p>
    <w:p w14:paraId="77D21BA2" w14:textId="77777777" w:rsidR="00152C2C" w:rsidRDefault="00152C2C">
      <w:pPr>
        <w:pStyle w:val="1"/>
        <w:spacing w:beforeLines="0" w:before="0" w:afterLines="0" w:after="0" w:line="500" w:lineRule="exact"/>
        <w:rPr>
          <w:rFonts w:hAnsi="黑体" w:cs="宋体" w:hint="eastAsia"/>
          <w:sz w:val="28"/>
          <w:szCs w:val="28"/>
        </w:rPr>
      </w:pPr>
      <w:bookmarkStart w:id="316" w:name="_Toc161042265"/>
      <w:bookmarkStart w:id="317" w:name="_Toc186273622"/>
      <w:bookmarkStart w:id="318" w:name="_Toc176576635"/>
      <w:bookmarkStart w:id="319" w:name="_Toc160859587"/>
      <w:bookmarkStart w:id="320" w:name="_Toc25278"/>
      <w:bookmarkStart w:id="321" w:name="_Toc6680"/>
      <w:bookmarkStart w:id="322" w:name="_Toc190762534"/>
      <w:bookmarkStart w:id="323" w:name="_Toc3776"/>
      <w:bookmarkStart w:id="324" w:name="_Toc24502"/>
      <w:bookmarkStart w:id="325" w:name="_Toc7270"/>
      <w:bookmarkStart w:id="326" w:name="_Toc285"/>
      <w:bookmarkStart w:id="327" w:name="_Toc179880108"/>
      <w:bookmarkStart w:id="328" w:name="_Toc28942"/>
      <w:bookmarkStart w:id="329" w:name="_Toc15869"/>
      <w:bookmarkStart w:id="330" w:name="_Toc198521458"/>
      <w:bookmarkStart w:id="331" w:name="_Toc14676"/>
      <w:bookmarkStart w:id="332" w:name="_Toc31674"/>
      <w:bookmarkStart w:id="333" w:name="_Toc24490"/>
      <w:bookmarkStart w:id="334" w:name="_Toc2141"/>
      <w:bookmarkStart w:id="335" w:name="_Toc198457530"/>
      <w:bookmarkStart w:id="336" w:name="_Toc26992"/>
      <w:bookmarkStart w:id="337" w:name="_Toc17970"/>
      <w:bookmarkStart w:id="338" w:name="_Toc28265"/>
      <w:bookmarkStart w:id="339" w:name="_Toc22934"/>
      <w:bookmarkStart w:id="340" w:name="_Toc30163"/>
      <w:bookmarkStart w:id="341" w:name="_Toc452"/>
      <w:bookmarkStart w:id="342" w:name="_Toc6494"/>
      <w:bookmarkStart w:id="343" w:name="_Toc13650"/>
      <w:bookmarkStart w:id="344" w:name="_Toc20906"/>
      <w:bookmarkStart w:id="345" w:name="_Toc207606591"/>
      <w:bookmarkEnd w:id="213"/>
      <w:bookmarkEnd w:id="214"/>
      <w:r>
        <w:rPr>
          <w:rFonts w:hAnsi="黑体" w:cs="宋体" w:hint="eastAsia"/>
          <w:sz w:val="28"/>
          <w:szCs w:val="28"/>
        </w:rPr>
        <w:lastRenderedPageBreak/>
        <w:t xml:space="preserve">2  </w:t>
      </w:r>
      <w:bookmarkEnd w:id="173"/>
      <w:bookmarkEnd w:id="174"/>
      <w:bookmarkEnd w:id="316"/>
      <w:bookmarkEnd w:id="317"/>
      <w:bookmarkEnd w:id="318"/>
      <w:bookmarkEnd w:id="319"/>
      <w:r>
        <w:rPr>
          <w:rFonts w:hAnsi="黑体" w:cs="宋体" w:hint="eastAsia"/>
          <w:kern w:val="0"/>
          <w:sz w:val="28"/>
          <w:szCs w:val="28"/>
        </w:rPr>
        <w:t>建设项目概况</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27AFBAE" w14:textId="77777777" w:rsidR="00152C2C" w:rsidRDefault="00152C2C">
      <w:pPr>
        <w:pStyle w:val="2"/>
        <w:spacing w:line="500" w:lineRule="exact"/>
        <w:rPr>
          <w:rFonts w:hAnsi="黑体" w:cs="宋体" w:hint="eastAsia"/>
        </w:rPr>
      </w:pPr>
      <w:bookmarkStart w:id="346" w:name="_Toc198457531"/>
      <w:bookmarkStart w:id="347" w:name="_Toc207606592"/>
      <w:bookmarkStart w:id="348" w:name="_Toc2441"/>
      <w:bookmarkStart w:id="349" w:name="_Toc190762535"/>
      <w:bookmarkStart w:id="350" w:name="_Toc28868"/>
      <w:bookmarkStart w:id="351" w:name="_Toc28254"/>
      <w:bookmarkStart w:id="352" w:name="_Toc179880109"/>
      <w:bookmarkStart w:id="353" w:name="_Toc1867"/>
      <w:bookmarkStart w:id="354" w:name="_Toc2917"/>
      <w:bookmarkStart w:id="355" w:name="_Toc186273623"/>
      <w:bookmarkStart w:id="356" w:name="_Toc12413"/>
      <w:bookmarkStart w:id="357" w:name="_Toc150849423"/>
      <w:bookmarkStart w:id="358" w:name="_Toc25826"/>
      <w:bookmarkStart w:id="359" w:name="_Toc12304"/>
      <w:bookmarkStart w:id="360" w:name="_Toc9227"/>
      <w:bookmarkStart w:id="361" w:name="_Toc19461"/>
      <w:bookmarkStart w:id="362" w:name="_Toc198521459"/>
      <w:bookmarkStart w:id="363" w:name="_Toc9276"/>
      <w:bookmarkStart w:id="364" w:name="_Toc151792110"/>
      <w:bookmarkStart w:id="365" w:name="_Toc160859588"/>
      <w:bookmarkStart w:id="366" w:name="_Toc2737"/>
      <w:bookmarkStart w:id="367" w:name="_Toc28533"/>
      <w:bookmarkStart w:id="368" w:name="_Toc31522"/>
      <w:bookmarkStart w:id="369" w:name="_Toc176576636"/>
      <w:bookmarkStart w:id="370" w:name="_Toc161042266"/>
      <w:bookmarkStart w:id="371" w:name="_Toc20927"/>
      <w:bookmarkStart w:id="372" w:name="_Toc32320"/>
      <w:bookmarkStart w:id="373" w:name="_Toc4094"/>
      <w:bookmarkStart w:id="374" w:name="_Toc20181"/>
      <w:bookmarkStart w:id="375" w:name="_Toc9668"/>
      <w:bookmarkStart w:id="376" w:name="_Toc10984"/>
      <w:bookmarkStart w:id="377" w:name="_Toc15868"/>
      <w:r>
        <w:rPr>
          <w:rFonts w:hAnsi="黑体" w:cs="宋体" w:hint="eastAsia"/>
        </w:rPr>
        <w:t>2.1  建设单位简介</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316165B" w14:textId="77777777" w:rsidR="00152C2C" w:rsidRDefault="00152C2C">
      <w:pPr>
        <w:spacing w:line="500" w:lineRule="exact"/>
        <w:outlineLvl w:val="2"/>
        <w:rPr>
          <w:rFonts w:ascii="黑体" w:eastAsia="黑体" w:hAnsi="黑体" w:cs="宋体" w:hint="eastAsia"/>
          <w:b/>
          <w:bCs/>
          <w:sz w:val="28"/>
        </w:rPr>
      </w:pPr>
      <w:bookmarkStart w:id="378" w:name="_Toc179880110"/>
      <w:bookmarkStart w:id="379" w:name="_Toc17189"/>
      <w:bookmarkStart w:id="380" w:name="_Toc5714"/>
      <w:bookmarkStart w:id="381" w:name="_Toc3733"/>
      <w:bookmarkStart w:id="382" w:name="_Toc17963"/>
      <w:bookmarkStart w:id="383" w:name="_Toc13346"/>
      <w:bookmarkStart w:id="384" w:name="_Toc23661"/>
      <w:bookmarkStart w:id="385" w:name="_Toc13767"/>
      <w:bookmarkStart w:id="386" w:name="_Toc12104"/>
      <w:bookmarkStart w:id="387" w:name="_Toc151792111"/>
      <w:bookmarkStart w:id="388" w:name="_Toc161042267"/>
      <w:bookmarkStart w:id="389" w:name="_Toc160859589"/>
      <w:bookmarkStart w:id="390" w:name="_Toc150849424"/>
      <w:bookmarkStart w:id="391" w:name="_Toc176576637"/>
      <w:r>
        <w:rPr>
          <w:rFonts w:ascii="黑体" w:eastAsia="黑体" w:hAnsi="黑体" w:cs="宋体" w:hint="eastAsia"/>
          <w:b/>
          <w:bCs/>
          <w:sz w:val="28"/>
        </w:rPr>
        <w:t>2.1.1  建设单位情况</w:t>
      </w:r>
      <w:bookmarkEnd w:id="378"/>
      <w:bookmarkEnd w:id="379"/>
      <w:bookmarkEnd w:id="380"/>
      <w:bookmarkEnd w:id="381"/>
      <w:bookmarkEnd w:id="382"/>
      <w:bookmarkEnd w:id="383"/>
      <w:bookmarkEnd w:id="384"/>
      <w:bookmarkEnd w:id="385"/>
      <w:bookmarkEnd w:id="386"/>
    </w:p>
    <w:p w14:paraId="11647A3A" w14:textId="77777777" w:rsidR="00152C2C" w:rsidRDefault="00152C2C">
      <w:pPr>
        <w:spacing w:line="500" w:lineRule="exact"/>
        <w:ind w:firstLineChars="200" w:firstLine="560"/>
        <w:rPr>
          <w:rFonts w:ascii="宋体" w:hAnsi="宋体" w:cs="ºÚÌå" w:hint="eastAsia"/>
          <w:color w:val="000000"/>
          <w:kern w:val="0"/>
          <w:sz w:val="28"/>
          <w:szCs w:val="28"/>
        </w:rPr>
      </w:pPr>
      <w:r>
        <w:rPr>
          <w:rFonts w:ascii="宋体" w:hAnsi="宋体" w:cs="ºÚÌå"/>
          <w:color w:val="000000"/>
          <w:kern w:val="0"/>
          <w:sz w:val="28"/>
          <w:szCs w:val="28"/>
        </w:rPr>
        <w:t>中国石油化工股份有限公司镇海炼化分公司</w:t>
      </w:r>
      <w:r>
        <w:rPr>
          <w:rFonts w:ascii="宋体" w:hAnsi="宋体" w:cs="ºÚÌå" w:hint="eastAsia"/>
          <w:color w:val="000000"/>
          <w:kern w:val="0"/>
          <w:sz w:val="28"/>
          <w:szCs w:val="28"/>
        </w:rPr>
        <w:t>（以下简称“镇海炼化</w:t>
      </w:r>
      <w:r>
        <w:rPr>
          <w:rFonts w:ascii="宋体" w:hAnsi="宋体" w:hint="eastAsia"/>
          <w:sz w:val="28"/>
          <w:szCs w:val="28"/>
        </w:rPr>
        <w:t>分公司</w:t>
      </w:r>
      <w:r>
        <w:rPr>
          <w:rFonts w:ascii="宋体" w:hAnsi="宋体" w:cs="ºÚÌå" w:hint="eastAsia"/>
          <w:color w:val="000000"/>
          <w:kern w:val="0"/>
          <w:sz w:val="28"/>
          <w:szCs w:val="28"/>
        </w:rPr>
        <w:t>”）</w:t>
      </w:r>
      <w:r>
        <w:rPr>
          <w:rFonts w:ascii="宋体" w:hAnsi="宋体" w:cs="ºÚÌå"/>
          <w:color w:val="000000"/>
          <w:kern w:val="0"/>
          <w:sz w:val="28"/>
          <w:szCs w:val="28"/>
        </w:rPr>
        <w:t>位于浙江省宁波市镇海区，是</w:t>
      </w:r>
      <w:hyperlink r:id="rId15" w:tgtFrame="http://baike.baidu.com/_blank" w:history="1">
        <w:r>
          <w:rPr>
            <w:rFonts w:ascii="宋体" w:hAnsi="宋体" w:cs="ºÚÌå"/>
            <w:color w:val="000000"/>
            <w:kern w:val="0"/>
            <w:sz w:val="28"/>
            <w:szCs w:val="28"/>
          </w:rPr>
          <w:t>中国石油化工</w:t>
        </w:r>
      </w:hyperlink>
      <w:r>
        <w:rPr>
          <w:rFonts w:ascii="宋体" w:hAnsi="宋体" w:cs="ºÚÌå"/>
          <w:color w:val="000000"/>
          <w:kern w:val="0"/>
          <w:sz w:val="28"/>
          <w:szCs w:val="28"/>
        </w:rPr>
        <w:t>股份有限公司直属的特大型控股的子公司。</w:t>
      </w:r>
    </w:p>
    <w:p w14:paraId="56B1BC64" w14:textId="77777777" w:rsidR="00152C2C" w:rsidRDefault="00152C2C">
      <w:pPr>
        <w:spacing w:line="500" w:lineRule="exact"/>
        <w:ind w:firstLineChars="200" w:firstLine="560"/>
        <w:rPr>
          <w:rFonts w:ascii="宋体" w:hAnsi="宋体" w:hint="eastAsia"/>
          <w:bCs/>
          <w:sz w:val="28"/>
          <w:szCs w:val="28"/>
        </w:rPr>
      </w:pPr>
      <w:bookmarkStart w:id="392" w:name="OLE_LINK401"/>
      <w:bookmarkStart w:id="393" w:name="OLE_LINK400"/>
      <w:r>
        <w:rPr>
          <w:rFonts w:ascii="宋体" w:hAnsi="宋体"/>
          <w:bCs/>
          <w:sz w:val="28"/>
          <w:szCs w:val="28"/>
        </w:rPr>
        <w:t>中国石化镇海基地</w:t>
      </w:r>
      <w:r>
        <w:rPr>
          <w:rFonts w:ascii="宋体" w:hAnsi="宋体"/>
          <w:bCs/>
          <w:sz w:val="28"/>
          <w:szCs w:val="28"/>
          <w:lang w:bidi="en-US"/>
        </w:rPr>
        <w:t>是</w:t>
      </w:r>
      <w:r>
        <w:rPr>
          <w:rFonts w:ascii="宋体" w:hAnsi="宋体"/>
          <w:bCs/>
          <w:sz w:val="28"/>
          <w:szCs w:val="28"/>
        </w:rPr>
        <w:t>以中国石化镇海炼化分公司为龙头，以中石化宁波镇海炼化有限公司、中石化石油销售（商储）宁波分公司等2</w:t>
      </w:r>
      <w:r>
        <w:rPr>
          <w:rFonts w:ascii="宋体" w:hAnsi="宋体" w:hint="eastAsia"/>
          <w:bCs/>
          <w:sz w:val="28"/>
          <w:szCs w:val="28"/>
        </w:rPr>
        <w:t>4</w:t>
      </w:r>
      <w:r>
        <w:rPr>
          <w:rFonts w:ascii="宋体" w:hAnsi="宋体"/>
          <w:bCs/>
          <w:sz w:val="28"/>
          <w:szCs w:val="28"/>
        </w:rPr>
        <w:t>家合资合作及托管企业为主体，带动</w:t>
      </w:r>
      <w:r>
        <w:rPr>
          <w:rFonts w:ascii="宋体" w:hAnsi="宋体" w:hint="eastAsia"/>
          <w:bCs/>
          <w:sz w:val="28"/>
          <w:szCs w:val="28"/>
        </w:rPr>
        <w:t>N家产业链上下游企业一体发展</w:t>
      </w:r>
      <w:r>
        <w:rPr>
          <w:rFonts w:ascii="宋体" w:hAnsi="宋体"/>
          <w:bCs/>
          <w:sz w:val="28"/>
          <w:szCs w:val="28"/>
        </w:rPr>
        <w:t>的</w:t>
      </w:r>
      <w:r>
        <w:rPr>
          <w:rFonts w:ascii="宋体" w:hAnsi="宋体" w:hint="eastAsia"/>
          <w:bCs/>
          <w:sz w:val="28"/>
          <w:szCs w:val="28"/>
        </w:rPr>
        <w:t>“1+</w:t>
      </w:r>
      <w:r>
        <w:rPr>
          <w:rFonts w:ascii="宋体" w:hAnsi="宋体"/>
          <w:bCs/>
          <w:sz w:val="28"/>
          <w:szCs w:val="28"/>
        </w:rPr>
        <w:t>2</w:t>
      </w:r>
      <w:r>
        <w:rPr>
          <w:rFonts w:ascii="宋体" w:hAnsi="宋体" w:hint="eastAsia"/>
          <w:bCs/>
          <w:sz w:val="28"/>
          <w:szCs w:val="28"/>
        </w:rPr>
        <w:t>4+</w:t>
      </w:r>
      <w:r>
        <w:rPr>
          <w:rFonts w:ascii="宋体" w:hAnsi="宋体"/>
          <w:bCs/>
          <w:sz w:val="28"/>
          <w:szCs w:val="28"/>
        </w:rPr>
        <w:t>N</w:t>
      </w:r>
      <w:r>
        <w:rPr>
          <w:rFonts w:ascii="宋体" w:hAnsi="宋体" w:hint="eastAsia"/>
          <w:bCs/>
          <w:sz w:val="28"/>
          <w:szCs w:val="28"/>
        </w:rPr>
        <w:t>”管理格局的</w:t>
      </w:r>
      <w:r>
        <w:rPr>
          <w:rFonts w:ascii="宋体" w:hAnsi="宋体"/>
          <w:bCs/>
          <w:sz w:val="28"/>
          <w:szCs w:val="28"/>
        </w:rPr>
        <w:t>绿色石化基地，总面积约</w:t>
      </w:r>
      <w:r>
        <w:rPr>
          <w:rFonts w:ascii="宋体" w:hAnsi="宋体" w:hint="eastAsia"/>
          <w:bCs/>
          <w:sz w:val="28"/>
          <w:szCs w:val="28"/>
        </w:rPr>
        <w:t>2</w:t>
      </w:r>
      <w:r>
        <w:rPr>
          <w:rFonts w:ascii="宋体" w:hAnsi="宋体"/>
          <w:bCs/>
          <w:sz w:val="28"/>
          <w:szCs w:val="28"/>
        </w:rPr>
        <w:t>3.1平方公里</w:t>
      </w:r>
      <w:r>
        <w:rPr>
          <w:rFonts w:ascii="宋体" w:hAnsi="宋体" w:hint="eastAsia"/>
          <w:bCs/>
          <w:sz w:val="28"/>
          <w:szCs w:val="28"/>
        </w:rPr>
        <w:t>（含在建项目用地）</w:t>
      </w:r>
      <w:r>
        <w:rPr>
          <w:rFonts w:ascii="宋体" w:hAnsi="宋体"/>
          <w:bCs/>
          <w:sz w:val="28"/>
          <w:szCs w:val="28"/>
        </w:rPr>
        <w:t>。其中，中国石化镇海炼化分公司是中国石化旗下重点骨干炼油化工企业，前身是始建于1975年的浙江炼油厂，1983年划归原中国石化总公司，2006年登记为中国石化镇海炼化分公司。中石化宁波镇海炼化有限公司由中国石化与宁波市于2018年6月18日合资设立（股比85:15），按照“管理上一体化统筹、法律上独立法人运作”的定位，管理职能全部依托镇海炼化分公司（合称镇海炼化）。</w:t>
      </w:r>
      <w:r>
        <w:rPr>
          <w:rFonts w:ascii="宋体" w:hAnsi="宋体" w:hint="eastAsia"/>
          <w:bCs/>
          <w:sz w:val="28"/>
          <w:szCs w:val="28"/>
        </w:rPr>
        <w:t>目前</w:t>
      </w:r>
      <w:r>
        <w:rPr>
          <w:rFonts w:ascii="宋体" w:hAnsi="宋体"/>
          <w:bCs/>
          <w:sz w:val="28"/>
          <w:szCs w:val="28"/>
        </w:rPr>
        <w:t>，镇海炼化拥有2700万吨/年原油加工能力、220万吨/年乙烯生产能力，管理码头吞吐能力约1.2亿吨/年、罐储能力约1700万立方米</w:t>
      </w:r>
      <w:r>
        <w:rPr>
          <w:rFonts w:ascii="宋体" w:hAnsi="宋体" w:hint="eastAsia"/>
          <w:sz w:val="28"/>
          <w:szCs w:val="28"/>
        </w:rPr>
        <w:t>，管理资产总额近1000亿元</w:t>
      </w:r>
      <w:r>
        <w:rPr>
          <w:rFonts w:ascii="宋体" w:hAnsi="宋体" w:hint="eastAsia"/>
          <w:bCs/>
          <w:sz w:val="28"/>
          <w:szCs w:val="28"/>
        </w:rPr>
        <w:t>，</w:t>
      </w:r>
      <w:r>
        <w:rPr>
          <w:rFonts w:ascii="宋体" w:hAnsi="宋体"/>
          <w:bCs/>
          <w:sz w:val="28"/>
          <w:szCs w:val="28"/>
        </w:rPr>
        <w:t>是中国石化规模最大、盈利能力最强、技术最先进、管理水平最好、发展质量最优的炼化企业</w:t>
      </w:r>
      <w:r>
        <w:rPr>
          <w:rFonts w:ascii="宋体" w:hAnsi="宋体" w:hint="eastAsia"/>
          <w:bCs/>
          <w:sz w:val="28"/>
          <w:szCs w:val="28"/>
        </w:rPr>
        <w:t>，</w:t>
      </w:r>
      <w:r>
        <w:rPr>
          <w:rFonts w:ascii="宋体" w:hAnsi="宋体"/>
          <w:bCs/>
          <w:sz w:val="28"/>
          <w:szCs w:val="28"/>
        </w:rPr>
        <w:t>初步建成“世界级、高科技、一体化”绿色石化基地，成为我国石化工业高质量发展的代表。</w:t>
      </w:r>
    </w:p>
    <w:bookmarkEnd w:id="392"/>
    <w:bookmarkEnd w:id="393"/>
    <w:p w14:paraId="7B952071" w14:textId="77777777" w:rsidR="00152C2C" w:rsidRDefault="00152C2C">
      <w:pPr>
        <w:spacing w:line="500" w:lineRule="exact"/>
        <w:ind w:firstLineChars="200" w:firstLine="560"/>
        <w:rPr>
          <w:rFonts w:ascii="宋体" w:hAnsi="宋体"/>
          <w:bCs/>
          <w:sz w:val="28"/>
          <w:szCs w:val="28"/>
        </w:rPr>
      </w:pPr>
      <w:r>
        <w:rPr>
          <w:rFonts w:ascii="宋体" w:hAnsi="宋体"/>
          <w:bCs/>
          <w:sz w:val="28"/>
          <w:szCs w:val="28"/>
        </w:rPr>
        <w:t>公司坚持传承红船精神、浙江精神与石油精神、石化传统，心怀“爱我中华、振兴石化”“为美好生活加油”的责任使命，不断做强做优做大国有企业，引领打造企业与自然、企业与社会、企业与地方、企业与员工“四个命运共同体”。充分发挥自身在区域石化产业链</w:t>
      </w:r>
      <w:r>
        <w:rPr>
          <w:rFonts w:ascii="宋体" w:hAnsi="宋体" w:hint="eastAsia"/>
          <w:bCs/>
          <w:sz w:val="28"/>
          <w:szCs w:val="28"/>
        </w:rPr>
        <w:t>的</w:t>
      </w:r>
      <w:r>
        <w:rPr>
          <w:rFonts w:ascii="宋体" w:hAnsi="宋体"/>
          <w:bCs/>
          <w:sz w:val="28"/>
          <w:szCs w:val="28"/>
        </w:rPr>
        <w:t>“链长”作用，积极在核心产品、核心领域开展前瞻布局和基础创新，保障国家石化产业链供应链安全，引领打造集“产</w:t>
      </w:r>
      <w:r>
        <w:rPr>
          <w:rFonts w:ascii="宋体" w:hAnsi="宋体" w:hint="eastAsia"/>
          <w:bCs/>
          <w:sz w:val="28"/>
          <w:szCs w:val="28"/>
        </w:rPr>
        <w:t>、</w:t>
      </w:r>
      <w:r>
        <w:rPr>
          <w:rFonts w:ascii="宋体" w:hAnsi="宋体"/>
          <w:bCs/>
          <w:sz w:val="28"/>
          <w:szCs w:val="28"/>
        </w:rPr>
        <w:t>销</w:t>
      </w:r>
      <w:r>
        <w:rPr>
          <w:rFonts w:ascii="宋体" w:hAnsi="宋体" w:hint="eastAsia"/>
          <w:bCs/>
          <w:sz w:val="28"/>
          <w:szCs w:val="28"/>
        </w:rPr>
        <w:t>、</w:t>
      </w:r>
      <w:r>
        <w:rPr>
          <w:rFonts w:ascii="宋体" w:hAnsi="宋体"/>
          <w:bCs/>
          <w:sz w:val="28"/>
          <w:szCs w:val="28"/>
        </w:rPr>
        <w:t>研</w:t>
      </w:r>
      <w:r>
        <w:rPr>
          <w:rFonts w:ascii="宋体" w:hAnsi="宋体" w:hint="eastAsia"/>
          <w:bCs/>
          <w:sz w:val="28"/>
          <w:szCs w:val="28"/>
        </w:rPr>
        <w:t>、</w:t>
      </w:r>
      <w:r>
        <w:rPr>
          <w:rFonts w:ascii="宋体" w:hAnsi="宋体"/>
          <w:bCs/>
          <w:sz w:val="28"/>
          <w:szCs w:val="28"/>
        </w:rPr>
        <w:t>用”于一体、上下游协同发展的石化全产业链。秉持“大企业要有大风范，承担大责任，作出大贡献”的理念，主动投身精准扶贫结对帮扶与乡村振兴国家战略，连续5年被评为“中国石油和化</w:t>
      </w:r>
      <w:r>
        <w:rPr>
          <w:rFonts w:ascii="宋体" w:hAnsi="宋体"/>
          <w:bCs/>
          <w:sz w:val="28"/>
          <w:szCs w:val="28"/>
        </w:rPr>
        <w:lastRenderedPageBreak/>
        <w:t>工行业最具社会责任企业”。“十三五”期间，平均每年实现营业收入超1000亿元、亩产税收逾220万元。</w:t>
      </w:r>
      <w:r>
        <w:rPr>
          <w:rFonts w:ascii="宋体" w:hAnsi="宋体" w:hint="eastAsia"/>
          <w:bCs/>
          <w:sz w:val="28"/>
          <w:szCs w:val="28"/>
        </w:rPr>
        <w:t>继2004年成为国家首批“国家环境友好企业”后，公司近年还先后获得“中华环境友好企业”“中国节能减排领军企业”“低碳经济发展突出贡献企业”、首批“国家绿色制造示范工厂”、首批“中国石化绿色企业”、国家第一批水效领跑者企业、“十三五石油和化工行业环境保护先进单位”等多项荣誉；连续10年荣获中国石油和化学工业联合会“能效领跑者标杆企业（乙烯）”称号。</w:t>
      </w:r>
      <w:r>
        <w:rPr>
          <w:rFonts w:ascii="宋体" w:hAnsi="宋体"/>
          <w:bCs/>
          <w:sz w:val="28"/>
          <w:szCs w:val="28"/>
        </w:rPr>
        <w:t>2020年11月23日，国务院国资委在镇海炼化召开对标世界一流管理提升现场推进会，将公司树为国资央企新标杆。2021年，被评为国有重点企业管理标杆创建行动标杆企业。</w:t>
      </w:r>
      <w:r>
        <w:rPr>
          <w:rFonts w:ascii="宋体" w:hAnsi="宋体" w:hint="eastAsia"/>
          <w:bCs/>
          <w:sz w:val="28"/>
          <w:szCs w:val="28"/>
        </w:rPr>
        <w:t>2022</w:t>
      </w:r>
      <w:r>
        <w:rPr>
          <w:rFonts w:ascii="宋体" w:hAnsi="宋体"/>
          <w:bCs/>
          <w:sz w:val="28"/>
          <w:szCs w:val="28"/>
        </w:rPr>
        <w:t>年，荣获</w:t>
      </w:r>
      <w:r>
        <w:rPr>
          <w:rFonts w:ascii="宋体" w:hAnsi="宋体" w:hint="eastAsia"/>
          <w:bCs/>
          <w:sz w:val="28"/>
          <w:szCs w:val="28"/>
        </w:rPr>
        <w:t>“</w:t>
      </w:r>
      <w:r>
        <w:rPr>
          <w:rFonts w:ascii="宋体" w:hAnsi="宋体"/>
          <w:bCs/>
          <w:sz w:val="28"/>
          <w:szCs w:val="28"/>
        </w:rPr>
        <w:t>全国五一劳动奖状</w:t>
      </w:r>
      <w:r>
        <w:rPr>
          <w:rFonts w:ascii="宋体" w:hAnsi="宋体" w:hint="eastAsia"/>
          <w:bCs/>
          <w:sz w:val="28"/>
          <w:szCs w:val="28"/>
        </w:rPr>
        <w:t>”，入选全国首批“数字领航”企业，并获“美丽浙江十大绿色发展示范单位”等荣誉，1#乙烯装置连续6次入围所罗门绩效评价世界第一群组，白鹭园入选全球生物多样性保护案例，“三领”</w:t>
      </w:r>
      <w:bookmarkStart w:id="394" w:name="_Toc26068"/>
      <w:bookmarkStart w:id="395" w:name="_Toc29186"/>
      <w:bookmarkStart w:id="396" w:name="_Toc5857"/>
      <w:bookmarkStart w:id="397" w:name="_Toc19022"/>
      <w:bookmarkStart w:id="398" w:name="_Toc31413"/>
      <w:bookmarkStart w:id="399" w:name="_Toc23844"/>
      <w:bookmarkStart w:id="400" w:name="_Toc13830"/>
      <w:bookmarkStart w:id="401" w:name="_Toc13990"/>
      <w:bookmarkStart w:id="402" w:name="_Toc15688"/>
      <w:bookmarkStart w:id="403" w:name="_Toc24861"/>
      <w:bookmarkStart w:id="404" w:name="_Toc186273624"/>
      <w:bookmarkStart w:id="405" w:name="_Toc9173"/>
      <w:bookmarkStart w:id="406" w:name="_Toc5876"/>
      <w:bookmarkStart w:id="407" w:name="_Toc23039"/>
      <w:bookmarkStart w:id="408" w:name="_Toc29518"/>
      <w:bookmarkStart w:id="409" w:name="_Toc13746"/>
      <w:bookmarkStart w:id="410" w:name="_Toc12768"/>
      <w:bookmarkStart w:id="411" w:name="_Toc4227"/>
      <w:bookmarkStart w:id="412" w:name="_Toc24143"/>
      <w:bookmarkStart w:id="413" w:name="_Toc190762536"/>
      <w:bookmarkStart w:id="414" w:name="_Toc14024"/>
      <w:bookmarkStart w:id="415" w:name="_Toc29845"/>
      <w:bookmarkStart w:id="416" w:name="_Toc198521460"/>
      <w:bookmarkStart w:id="417" w:name="_Toc207606593"/>
      <w:bookmarkStart w:id="418" w:name="_Toc198457532"/>
      <w:bookmarkStart w:id="419" w:name="_Toc31132"/>
      <w:r>
        <w:rPr>
          <w:rFonts w:ascii="宋体" w:hAnsi="宋体" w:hint="eastAsia"/>
          <w:bCs/>
          <w:sz w:val="28"/>
          <w:szCs w:val="28"/>
        </w:rPr>
        <w:t>行动案例获评“国企党建创新优秀案例”，“最强操作”竞赛案例获2020-2021年度全国企业文化优秀成果特等奖。</w:t>
      </w:r>
    </w:p>
    <w:p w14:paraId="230A8045" w14:textId="77777777" w:rsidR="00152C2C" w:rsidRDefault="00152C2C">
      <w:pPr>
        <w:spacing w:line="500" w:lineRule="exact"/>
        <w:ind w:firstLineChars="200" w:firstLine="560"/>
        <w:rPr>
          <w:rFonts w:ascii="宋体" w:hAnsi="宋体"/>
          <w:bCs/>
          <w:sz w:val="28"/>
          <w:szCs w:val="28"/>
        </w:rPr>
      </w:pPr>
      <w:r>
        <w:rPr>
          <w:rFonts w:ascii="宋体" w:hAnsi="宋体" w:hint="eastAsia"/>
          <w:bCs/>
          <w:sz w:val="28"/>
          <w:szCs w:val="28"/>
        </w:rPr>
        <w:t>“十四五”期间，镇海炼化将</w:t>
      </w:r>
      <w:r>
        <w:rPr>
          <w:rFonts w:ascii="宋体" w:hAnsi="宋体"/>
          <w:bCs/>
          <w:sz w:val="28"/>
          <w:szCs w:val="28"/>
        </w:rPr>
        <w:t>锚定</w:t>
      </w:r>
      <w:r>
        <w:rPr>
          <w:rFonts w:ascii="宋体" w:hAnsi="宋体" w:hint="eastAsia"/>
          <w:bCs/>
          <w:sz w:val="28"/>
          <w:szCs w:val="28"/>
        </w:rPr>
        <w:t>习近平总书记对镇海炼化提出的</w:t>
      </w:r>
      <w:r>
        <w:rPr>
          <w:rFonts w:ascii="宋体" w:hAnsi="宋体"/>
          <w:bCs/>
          <w:sz w:val="28"/>
          <w:szCs w:val="28"/>
        </w:rPr>
        <w:t>“</w:t>
      </w:r>
      <w:r>
        <w:rPr>
          <w:rFonts w:ascii="宋体" w:hAnsi="宋体" w:hint="eastAsia"/>
          <w:bCs/>
          <w:sz w:val="28"/>
          <w:szCs w:val="28"/>
        </w:rPr>
        <w:t>世界级、高科技、一体化</w:t>
      </w:r>
      <w:r>
        <w:rPr>
          <w:rFonts w:ascii="宋体" w:hAnsi="宋体"/>
          <w:bCs/>
          <w:sz w:val="28"/>
          <w:szCs w:val="28"/>
        </w:rPr>
        <w:t>”</w:t>
      </w:r>
      <w:r>
        <w:rPr>
          <w:rFonts w:ascii="宋体" w:hAnsi="宋体" w:hint="eastAsia"/>
          <w:bCs/>
          <w:sz w:val="28"/>
          <w:szCs w:val="28"/>
        </w:rPr>
        <w:t>总</w:t>
      </w:r>
      <w:r>
        <w:rPr>
          <w:rFonts w:ascii="宋体" w:hAnsi="宋体"/>
          <w:bCs/>
          <w:sz w:val="28"/>
          <w:szCs w:val="28"/>
        </w:rPr>
        <w:t>目标，主动融入长三角一体化发展国家战略，</w:t>
      </w:r>
      <w:r>
        <w:rPr>
          <w:rFonts w:ascii="宋体" w:hAnsi="宋体" w:hint="eastAsia"/>
          <w:bCs/>
          <w:sz w:val="28"/>
          <w:szCs w:val="28"/>
        </w:rPr>
        <w:t>按照“对标世界一流管理提升的标杆、为中国石化未来发展探路引航、浙江省烯烃产业链上下游企业共同体牵头单位、宁波市石化产业链龙头企业”四大定位，</w:t>
      </w:r>
      <w:r>
        <w:rPr>
          <w:rFonts w:ascii="宋体" w:hAnsi="宋体"/>
          <w:bCs/>
          <w:sz w:val="28"/>
          <w:szCs w:val="28"/>
        </w:rPr>
        <w:t>奋力推进中国石化镇海基地高质量发展建设</w:t>
      </w:r>
      <w:r>
        <w:rPr>
          <w:rFonts w:ascii="宋体" w:hAnsi="宋体" w:hint="eastAsia"/>
          <w:bCs/>
          <w:sz w:val="28"/>
          <w:szCs w:val="28"/>
        </w:rPr>
        <w:t>，全面塑造产销研用一体化创新生态系统，全力打造原创技术策源地、高成长性“链长”企业和高附加值产业聚合区。预计到“十四五”末，中国石化镇海基地将进一步投资约8</w:t>
      </w:r>
      <w:r>
        <w:rPr>
          <w:rFonts w:ascii="宋体" w:hAnsi="宋体"/>
          <w:bCs/>
          <w:sz w:val="28"/>
          <w:szCs w:val="28"/>
        </w:rPr>
        <w:t>00亿元</w:t>
      </w:r>
      <w:r>
        <w:rPr>
          <w:rFonts w:ascii="宋体" w:hAnsi="宋体" w:hint="eastAsia"/>
          <w:bCs/>
          <w:sz w:val="28"/>
          <w:szCs w:val="28"/>
        </w:rPr>
        <w:t>，形成</w:t>
      </w:r>
      <w:r>
        <w:rPr>
          <w:rFonts w:ascii="宋体" w:hAnsi="宋体"/>
          <w:bCs/>
          <w:sz w:val="28"/>
          <w:szCs w:val="28"/>
        </w:rPr>
        <w:t>4000万吨级炼油、400万吨级乙烯、3000亿元年产值的</w:t>
      </w:r>
      <w:r>
        <w:rPr>
          <w:rFonts w:ascii="宋体" w:hAnsi="宋体" w:hint="eastAsia"/>
          <w:bCs/>
          <w:sz w:val="28"/>
          <w:szCs w:val="28"/>
        </w:rPr>
        <w:t>“</w:t>
      </w:r>
      <w:r>
        <w:rPr>
          <w:rFonts w:ascii="宋体" w:hAnsi="宋体"/>
          <w:bCs/>
          <w:sz w:val="28"/>
          <w:szCs w:val="28"/>
        </w:rPr>
        <w:t>443”格局，有望实现年均</w:t>
      </w:r>
      <w:r>
        <w:rPr>
          <w:rFonts w:ascii="宋体" w:hAnsi="宋体" w:hint="eastAsia"/>
          <w:bCs/>
          <w:sz w:val="28"/>
          <w:szCs w:val="28"/>
        </w:rPr>
        <w:t>利税600亿元，亩均利税315万元，亩均工业增加值5</w:t>
      </w:r>
      <w:r>
        <w:rPr>
          <w:rFonts w:ascii="宋体" w:hAnsi="宋体"/>
          <w:bCs/>
          <w:sz w:val="28"/>
          <w:szCs w:val="28"/>
        </w:rPr>
        <w:t>28</w:t>
      </w:r>
      <w:r>
        <w:rPr>
          <w:rFonts w:ascii="宋体" w:hAnsi="宋体" w:hint="eastAsia"/>
          <w:bCs/>
          <w:sz w:val="28"/>
          <w:szCs w:val="28"/>
        </w:rPr>
        <w:t>万元，全员劳动生产率1</w:t>
      </w:r>
      <w:r>
        <w:rPr>
          <w:rFonts w:ascii="宋体" w:hAnsi="宋体"/>
          <w:bCs/>
          <w:sz w:val="28"/>
          <w:szCs w:val="28"/>
        </w:rPr>
        <w:t>200万</w:t>
      </w:r>
      <w:r>
        <w:rPr>
          <w:rFonts w:ascii="宋体" w:hAnsi="宋体" w:hint="eastAsia"/>
          <w:bCs/>
          <w:sz w:val="28"/>
          <w:szCs w:val="28"/>
        </w:rPr>
        <w:t>/人</w:t>
      </w:r>
      <w:r>
        <w:rPr>
          <w:rFonts w:ascii="宋体" w:hAnsi="宋体"/>
          <w:bCs/>
          <w:sz w:val="28"/>
          <w:szCs w:val="28"/>
        </w:rPr>
        <w:t>，成为助力浙江高质量发展建设共同富裕示范区和支撑宁波</w:t>
      </w:r>
      <w:r>
        <w:rPr>
          <w:rFonts w:ascii="宋体" w:hAnsi="宋体" w:hint="eastAsia"/>
          <w:bCs/>
          <w:sz w:val="28"/>
          <w:szCs w:val="28"/>
        </w:rPr>
        <w:t>打造</w:t>
      </w:r>
      <w:r>
        <w:rPr>
          <w:rFonts w:ascii="宋体" w:hAnsi="宋体"/>
          <w:bCs/>
          <w:sz w:val="28"/>
          <w:szCs w:val="28"/>
        </w:rPr>
        <w:t>万亿级绿色石化产业集群的</w:t>
      </w:r>
      <w:r>
        <w:rPr>
          <w:rFonts w:ascii="宋体" w:hAnsi="宋体" w:hint="eastAsia"/>
          <w:bCs/>
          <w:sz w:val="28"/>
          <w:szCs w:val="28"/>
        </w:rPr>
        <w:t>“硬核担当”，为炼化产业走高质量发展之路探路引航，为中国石化高质量打造世界一流探路引航。</w:t>
      </w:r>
    </w:p>
    <w:p w14:paraId="64E79C39" w14:textId="77777777" w:rsidR="00152C2C" w:rsidRDefault="00152C2C">
      <w:pPr>
        <w:pStyle w:val="3"/>
        <w:spacing w:line="500" w:lineRule="exact"/>
        <w:rPr>
          <w:rFonts w:ascii="宋体" w:eastAsia="宋体" w:cs="宋体" w:hint="eastAsia"/>
        </w:rPr>
      </w:pPr>
      <w:bookmarkStart w:id="420" w:name="_Toc179880111"/>
      <w:r>
        <w:rPr>
          <w:rFonts w:ascii="宋体" w:eastAsia="宋体" w:cs="宋体" w:hint="eastAsia"/>
        </w:rPr>
        <w:t>2.1.2  地理位置、自然条件</w:t>
      </w:r>
      <w:bookmarkEnd w:id="394"/>
      <w:bookmarkEnd w:id="395"/>
      <w:bookmarkEnd w:id="396"/>
      <w:bookmarkEnd w:id="397"/>
      <w:bookmarkEnd w:id="398"/>
      <w:bookmarkEnd w:id="399"/>
      <w:bookmarkEnd w:id="400"/>
      <w:bookmarkEnd w:id="401"/>
      <w:bookmarkEnd w:id="420"/>
    </w:p>
    <w:p w14:paraId="246129A6" w14:textId="77777777" w:rsidR="00152C2C" w:rsidRDefault="00152C2C">
      <w:pPr>
        <w:spacing w:line="500" w:lineRule="exact"/>
        <w:ind w:firstLineChars="200" w:firstLine="560"/>
        <w:rPr>
          <w:rFonts w:ascii="宋体" w:hAnsi="宋体" w:cs="宋体" w:hint="eastAsia"/>
          <w:sz w:val="28"/>
        </w:rPr>
      </w:pPr>
      <w:r>
        <w:rPr>
          <w:rFonts w:ascii="宋体" w:hAnsi="宋体" w:cs="宋体" w:hint="eastAsia"/>
          <w:sz w:val="28"/>
        </w:rPr>
        <w:t>（1）</w:t>
      </w:r>
      <w:r>
        <w:rPr>
          <w:rFonts w:ascii="宋体" w:hAnsi="宋体" w:cs="宋体" w:hint="eastAsia"/>
          <w:sz w:val="28"/>
          <w:szCs w:val="28"/>
        </w:rPr>
        <w:t>地理位置</w:t>
      </w:r>
    </w:p>
    <w:p w14:paraId="3E879135"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lastRenderedPageBreak/>
        <w:t>镇海炼化位于杭州湾南岸长三角腹地的经济发达交通运输综合枢纽型城市——中国宁波，镇海炼化以宁镇路、镇骆路、329 国道等为主的交通主干道，特别是随着舟山连岛大桥的通车；绕城高速、东外环线建成，使镇海炼化区域的交通状况发生重大变化。镇海炼化距深水良港北仑港18公里，距杭州湾跨海大桥南入口仅55公里，距铁路货运办理庄桥站仅14公里。便利的海运、铁路、公路、管道、航空所组成的立体型综合运输枢纽网络，为镇海 炼化的发展提供了得天独厚的条件。</w:t>
      </w:r>
    </w:p>
    <w:p w14:paraId="71DA782A" w14:textId="208D4070" w:rsidR="00152C2C" w:rsidRDefault="00152C2C">
      <w:pPr>
        <w:pStyle w:val="af"/>
        <w:spacing w:line="360" w:lineRule="auto"/>
        <w:rPr>
          <w:rFonts w:ascii="宋体" w:hAnsi="宋体" w:cs="宋体" w:hint="eastAsia"/>
          <w:sz w:val="28"/>
        </w:rPr>
      </w:pPr>
    </w:p>
    <w:p w14:paraId="6540E242" w14:textId="77777777" w:rsidR="00152C2C" w:rsidRDefault="00152C2C">
      <w:pPr>
        <w:spacing w:line="360" w:lineRule="auto"/>
        <w:jc w:val="center"/>
        <w:rPr>
          <w:rFonts w:ascii="黑体" w:eastAsia="黑体" w:hAnsi="黑体" w:cs="宋体" w:hint="eastAsia"/>
          <w:b/>
          <w:bCs/>
          <w:sz w:val="28"/>
          <w:szCs w:val="28"/>
        </w:rPr>
      </w:pPr>
      <w:r>
        <w:rPr>
          <w:rFonts w:ascii="黑体" w:eastAsia="黑体" w:hAnsi="黑体" w:cs="宋体" w:hint="eastAsia"/>
          <w:b/>
          <w:bCs/>
          <w:sz w:val="28"/>
          <w:szCs w:val="28"/>
        </w:rPr>
        <w:t>图2.1-1  地理位置图</w:t>
      </w:r>
    </w:p>
    <w:p w14:paraId="0534F9B0" w14:textId="77777777" w:rsidR="00152C2C" w:rsidRDefault="00152C2C">
      <w:pPr>
        <w:pStyle w:val="af"/>
        <w:spacing w:line="500" w:lineRule="exact"/>
        <w:ind w:firstLineChars="200" w:firstLine="562"/>
        <w:rPr>
          <w:rFonts w:ascii="宋体" w:hAnsi="宋体" w:cs="宋体" w:hint="eastAsia"/>
          <w:sz w:val="28"/>
          <w:szCs w:val="28"/>
        </w:rPr>
      </w:pPr>
      <w:r>
        <w:rPr>
          <w:rFonts w:ascii="宋体" w:hAnsi="宋体" w:cs="宋体" w:hint="eastAsia"/>
          <w:b/>
          <w:bCs/>
          <w:sz w:val="28"/>
          <w:szCs w:val="28"/>
        </w:rPr>
        <w:t>（2）</w:t>
      </w:r>
      <w:r>
        <w:rPr>
          <w:rFonts w:ascii="宋体" w:hAnsi="宋体" w:cs="宋体" w:hint="eastAsia"/>
          <w:sz w:val="28"/>
          <w:szCs w:val="28"/>
        </w:rPr>
        <w:t>自然条件</w:t>
      </w:r>
    </w:p>
    <w:p w14:paraId="5C5B8424" w14:textId="77777777" w:rsidR="00152C2C" w:rsidRDefault="00152C2C">
      <w:pPr>
        <w:spacing w:line="500" w:lineRule="exact"/>
        <w:ind w:firstLineChars="200" w:firstLine="560"/>
        <w:rPr>
          <w:rFonts w:ascii="宋体" w:hAnsi="宋体" w:cs="宋体" w:hint="eastAsia"/>
          <w:sz w:val="28"/>
          <w:szCs w:val="28"/>
        </w:rPr>
      </w:pPr>
      <w:bookmarkStart w:id="421" w:name="OLE_LINK29"/>
      <w:bookmarkStart w:id="422" w:name="OLE_LINK30"/>
      <w:r>
        <w:rPr>
          <w:rFonts w:ascii="宋体" w:hAnsi="宋体" w:cs="宋体" w:hint="eastAsia"/>
          <w:sz w:val="28"/>
          <w:szCs w:val="28"/>
        </w:rPr>
        <w:t>1）气象、气候特征</w:t>
      </w:r>
    </w:p>
    <w:p w14:paraId="3DE9438D" w14:textId="77777777" w:rsidR="00152C2C" w:rsidRDefault="00152C2C">
      <w:pPr>
        <w:spacing w:line="500" w:lineRule="exact"/>
        <w:ind w:firstLineChars="200" w:firstLine="560"/>
        <w:rPr>
          <w:rFonts w:ascii="宋体" w:hAnsi="宋体" w:cs="宋体" w:hint="eastAsia"/>
          <w:sz w:val="28"/>
          <w:szCs w:val="28"/>
        </w:rPr>
      </w:pPr>
      <w:bookmarkStart w:id="423" w:name="OLE_LINK94"/>
      <w:bookmarkStart w:id="424" w:name="OLE_LINK93"/>
      <w:r>
        <w:rPr>
          <w:rFonts w:ascii="宋体" w:hAnsi="宋体" w:cs="宋体" w:hint="eastAsia"/>
          <w:sz w:val="28"/>
          <w:szCs w:val="28"/>
        </w:rPr>
        <w:t>本区属亚热带季风气候，四季分明，光照强。冬季受蒙古高压控制，盛行西北风，平均风速（12、1、2月平均）1.9m/s，以晴冷干燥天气为主，是本地区低温少雨季节。春末夏初为过渡时期，气旋活动频繁，冷暖空气交替，空气湿润，习称“梅雨季”。夏秋7-9月间，受太平洋高压控制，盛行风向以东南偏南为主，平均风速1.9 m/s，并常有台风侵入及暴雨。最大台风瞬时风速为25.8 m/s。</w:t>
      </w:r>
    </w:p>
    <w:p w14:paraId="38D15655"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A、气温</w:t>
      </w:r>
    </w:p>
    <w:p w14:paraId="51E9DA1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年平均气温：17.5℃</w:t>
      </w:r>
    </w:p>
    <w:p w14:paraId="13615F35"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最冷月平均气温：5.6℃（1月）</w:t>
      </w:r>
    </w:p>
    <w:p w14:paraId="198E3179"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最热月平均气温：27.8℃（7月）</w:t>
      </w:r>
    </w:p>
    <w:p w14:paraId="7F0CB1C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最冷月最低平均气温：2.0℃</w:t>
      </w:r>
    </w:p>
    <w:p w14:paraId="250D937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最热月最高平均气温：29℃（7月）</w:t>
      </w:r>
    </w:p>
    <w:p w14:paraId="14DFD4B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最高年平均温度：33.6℃</w:t>
      </w:r>
    </w:p>
    <w:p w14:paraId="69EF393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极端最低气温：-8.1℃（2021年1月1日）</w:t>
      </w:r>
    </w:p>
    <w:p w14:paraId="197274DB"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极端最高气温：41℃（2013年8月7日）</w:t>
      </w:r>
    </w:p>
    <w:p w14:paraId="56F9BDC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一年中连续三次最热日昼夜平均温度：37℃（昼），30.8（夜）</w:t>
      </w:r>
    </w:p>
    <w:p w14:paraId="45F2CC1E"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B、气压</w:t>
      </w:r>
    </w:p>
    <w:p w14:paraId="0E8D7DA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lastRenderedPageBreak/>
        <w:t>年平均气压：1015.7hPa</w:t>
      </w:r>
    </w:p>
    <w:p w14:paraId="651A58F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年极端最低气压：975.8 hPa</w:t>
      </w:r>
    </w:p>
    <w:p w14:paraId="3ED2F742"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年极端最高气压：1042.9 hPa</w:t>
      </w:r>
    </w:p>
    <w:p w14:paraId="3E64736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夏季（7、8、9月）平均气压：1007.1 hPa</w:t>
      </w:r>
    </w:p>
    <w:p w14:paraId="2EACC4E9"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冬季（12、1、2月）平均气压：1024.7 hPa</w:t>
      </w:r>
    </w:p>
    <w:p w14:paraId="350AEDD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C、降雨</w:t>
      </w:r>
    </w:p>
    <w:p w14:paraId="7F53511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年平均降水量：1691mm</w:t>
      </w:r>
    </w:p>
    <w:p w14:paraId="3A5A75C2"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年最大降水量：2180.8</w:t>
      </w:r>
    </w:p>
    <w:p w14:paraId="3B64794E"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年最小降水量：1209.4</w:t>
      </w:r>
    </w:p>
    <w:p w14:paraId="188E7969"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任意24小时最大降水量：314.4</w:t>
      </w:r>
    </w:p>
    <w:p w14:paraId="2CD45CFB"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1小时最大降水量：91.6mm</w:t>
      </w:r>
    </w:p>
    <w:p w14:paraId="69FFC69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一次最大暴雨量及持续时间：335.1mm，2015年9.28</w:t>
      </w:r>
    </w:p>
    <w:p w14:paraId="1473BFDE"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最大连续雨天数：24</w:t>
      </w:r>
    </w:p>
    <w:p w14:paraId="37947606"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年平均降雨天数：157天</w:t>
      </w:r>
    </w:p>
    <w:p w14:paraId="55809DDE"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30分钟最大降水量：68.1mm</w:t>
      </w:r>
    </w:p>
    <w:p w14:paraId="423537B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20分钟最大降水量：55.8mm</w:t>
      </w:r>
    </w:p>
    <w:p w14:paraId="0EA87C06"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30分钟最大降水量：35.2mm</w:t>
      </w:r>
    </w:p>
    <w:p w14:paraId="70AA994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D、雷暴</w:t>
      </w:r>
    </w:p>
    <w:p w14:paraId="5BC7A50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年平均雷暴天数：35天</w:t>
      </w:r>
    </w:p>
    <w:p w14:paraId="151365E6"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sz w:val="28"/>
          <w:szCs w:val="28"/>
        </w:rPr>
        <w:t xml:space="preserve">年最多雷暴天数：46 天（2010 年） </w:t>
      </w:r>
    </w:p>
    <w:p w14:paraId="2438E64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sz w:val="28"/>
          <w:szCs w:val="28"/>
        </w:rPr>
        <w:t>年最少雷暴天数：26 天（2013 年）</w:t>
      </w:r>
    </w:p>
    <w:p w14:paraId="35E7BED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E、降雪</w:t>
      </w:r>
    </w:p>
    <w:p w14:paraId="1691E22E" w14:textId="77777777" w:rsidR="00152C2C" w:rsidRDefault="00152C2C">
      <w:pPr>
        <w:pStyle w:val="af"/>
        <w:spacing w:line="500" w:lineRule="exact"/>
        <w:ind w:firstLineChars="200" w:firstLine="560"/>
        <w:rPr>
          <w:rFonts w:ascii="宋体" w:hAnsi="宋体" w:hint="eastAsia"/>
          <w:sz w:val="28"/>
          <w:szCs w:val="28"/>
        </w:rPr>
      </w:pPr>
      <w:r>
        <w:rPr>
          <w:rFonts w:ascii="宋体" w:hAnsi="宋体" w:hint="eastAsia"/>
          <w:sz w:val="28"/>
          <w:szCs w:val="28"/>
        </w:rPr>
        <w:t>历年最大积雪深度：7cm</w:t>
      </w:r>
    </w:p>
    <w:p w14:paraId="759EB38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F、风速、风压值</w:t>
      </w:r>
    </w:p>
    <w:p w14:paraId="645A6AC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平均风速：1.9m/s</w:t>
      </w:r>
    </w:p>
    <w:p w14:paraId="7BBF5697" w14:textId="77777777" w:rsidR="00152C2C" w:rsidRDefault="00152C2C">
      <w:pPr>
        <w:pStyle w:val="af"/>
        <w:spacing w:line="500" w:lineRule="exact"/>
        <w:ind w:firstLineChars="200" w:firstLine="560"/>
        <w:rPr>
          <w:rFonts w:ascii="宋体" w:hAnsi="宋体" w:hint="eastAsia"/>
          <w:sz w:val="28"/>
          <w:szCs w:val="28"/>
        </w:rPr>
      </w:pPr>
      <w:r>
        <w:rPr>
          <w:rFonts w:ascii="宋体" w:hAnsi="宋体" w:hint="eastAsia"/>
          <w:sz w:val="28"/>
          <w:szCs w:val="28"/>
        </w:rPr>
        <w:t>全年主导风险：SSE\NW</w:t>
      </w:r>
    </w:p>
    <w:p w14:paraId="7669DA2F" w14:textId="77777777" w:rsidR="00152C2C" w:rsidRDefault="00152C2C">
      <w:pPr>
        <w:pStyle w:val="af"/>
        <w:spacing w:line="500" w:lineRule="exact"/>
        <w:ind w:firstLineChars="200" w:firstLine="560"/>
        <w:rPr>
          <w:rFonts w:ascii="宋体" w:hAnsi="宋体" w:hint="eastAsia"/>
          <w:sz w:val="28"/>
          <w:szCs w:val="28"/>
        </w:rPr>
      </w:pPr>
      <w:r>
        <w:rPr>
          <w:rFonts w:ascii="宋体" w:hAnsi="宋体" w:hint="eastAsia"/>
          <w:sz w:val="28"/>
          <w:szCs w:val="28"/>
        </w:rPr>
        <w:t>夏季主导风向：SSE</w:t>
      </w:r>
    </w:p>
    <w:p w14:paraId="55E43CAD" w14:textId="77777777" w:rsidR="00152C2C" w:rsidRDefault="00152C2C">
      <w:pPr>
        <w:pStyle w:val="af"/>
        <w:spacing w:line="500" w:lineRule="exact"/>
        <w:ind w:firstLineChars="200" w:firstLine="560"/>
        <w:rPr>
          <w:rFonts w:ascii="宋体" w:hAnsi="宋体" w:hint="eastAsia"/>
          <w:sz w:val="28"/>
          <w:szCs w:val="28"/>
        </w:rPr>
      </w:pPr>
      <w:r>
        <w:rPr>
          <w:rFonts w:ascii="宋体" w:hAnsi="宋体" w:hint="eastAsia"/>
          <w:sz w:val="28"/>
          <w:szCs w:val="28"/>
        </w:rPr>
        <w:t>冬季主导风向：NW</w:t>
      </w:r>
    </w:p>
    <w:p w14:paraId="2FF89F93"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lastRenderedPageBreak/>
        <w:t>风速（气象台12m高度测定值）</w:t>
      </w:r>
    </w:p>
    <w:p w14:paraId="700EA55D" w14:textId="77777777" w:rsidR="00152C2C" w:rsidRDefault="00152C2C">
      <w:pPr>
        <w:pStyle w:val="af"/>
        <w:spacing w:line="500" w:lineRule="exact"/>
        <w:ind w:firstLineChars="200" w:firstLine="560"/>
        <w:rPr>
          <w:rFonts w:ascii="宋体" w:hAnsi="宋体" w:cs="宋体" w:hint="eastAsia"/>
          <w:sz w:val="28"/>
          <w:szCs w:val="28"/>
        </w:rPr>
      </w:pPr>
      <w:r>
        <w:rPr>
          <w:rFonts w:ascii="宋体" w:hAnsi="宋体" w:hint="eastAsia"/>
          <w:sz w:val="28"/>
          <w:szCs w:val="28"/>
        </w:rPr>
        <w:t>夏季平均风速（6、7、8月平均）：1.9</w:t>
      </w:r>
      <w:r>
        <w:rPr>
          <w:rFonts w:ascii="宋体" w:hAnsi="宋体" w:cs="宋体" w:hint="eastAsia"/>
          <w:sz w:val="28"/>
          <w:szCs w:val="28"/>
        </w:rPr>
        <w:t xml:space="preserve"> m/s</w:t>
      </w:r>
    </w:p>
    <w:p w14:paraId="7CEACE4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冬季平均风速：</w:t>
      </w:r>
      <w:r>
        <w:rPr>
          <w:rFonts w:ascii="宋体" w:hAnsi="宋体" w:hint="eastAsia"/>
          <w:sz w:val="28"/>
          <w:szCs w:val="28"/>
        </w:rPr>
        <w:t>（1、2、12月平均）：1.9</w:t>
      </w:r>
      <w:r>
        <w:rPr>
          <w:rFonts w:ascii="宋体" w:hAnsi="宋体" w:cs="宋体" w:hint="eastAsia"/>
          <w:sz w:val="28"/>
          <w:szCs w:val="28"/>
        </w:rPr>
        <w:t xml:space="preserve"> m/s</w:t>
      </w:r>
    </w:p>
    <w:p w14:paraId="56F77BF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 xml:space="preserve">历年瞬时最大风速：25.8m/s </w:t>
      </w:r>
    </w:p>
    <w:p w14:paraId="6F5C73C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最大台风十分钟平均风速：12.4</w:t>
      </w:r>
    </w:p>
    <w:p w14:paraId="48D33F9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G、风向</w:t>
      </w:r>
    </w:p>
    <w:p w14:paraId="6B3C3017"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主导风向：SSE，频率9.4%</w:t>
      </w:r>
    </w:p>
    <w:p w14:paraId="7F0DDC2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次主导风向：NW、NNW、NNE</w:t>
      </w:r>
    </w:p>
    <w:p w14:paraId="51C504C3"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H、湿度</w:t>
      </w:r>
    </w:p>
    <w:p w14:paraId="0E54994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年平均相对湿度：77%</w:t>
      </w:r>
    </w:p>
    <w:p w14:paraId="5E8872C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月平均最小相对湿度：16.1%（2013年4月）</w:t>
      </w:r>
    </w:p>
    <w:p w14:paraId="33A9566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月平均最大相对湿度：90%（1999年6月）</w:t>
      </w:r>
    </w:p>
    <w:p w14:paraId="02637F4A" w14:textId="77777777" w:rsidR="00152C2C" w:rsidRDefault="00152C2C">
      <w:pPr>
        <w:pStyle w:val="af"/>
        <w:spacing w:line="500" w:lineRule="exact"/>
        <w:ind w:firstLineChars="200" w:firstLine="560"/>
        <w:rPr>
          <w:rFonts w:ascii="宋体" w:hAnsi="宋体" w:cs="宋体" w:hint="eastAsia"/>
          <w:sz w:val="28"/>
          <w:szCs w:val="28"/>
        </w:rPr>
      </w:pPr>
      <w:r>
        <w:rPr>
          <w:rFonts w:ascii="宋体" w:hAnsi="宋体" w:cs="宋体" w:hint="eastAsia"/>
          <w:sz w:val="28"/>
          <w:szCs w:val="28"/>
        </w:rPr>
        <w:t>年极端最小相对湿度：70%（2013年）</w:t>
      </w:r>
    </w:p>
    <w:p w14:paraId="3E16E844" w14:textId="77777777" w:rsidR="00152C2C" w:rsidRDefault="00152C2C">
      <w:pPr>
        <w:pStyle w:val="af"/>
        <w:spacing w:line="500" w:lineRule="exact"/>
        <w:ind w:firstLineChars="200" w:firstLine="560"/>
        <w:rPr>
          <w:rFonts w:ascii="宋体" w:hAnsi="宋体" w:cs="宋体" w:hint="eastAsia"/>
          <w:sz w:val="28"/>
          <w:szCs w:val="28"/>
        </w:rPr>
      </w:pPr>
      <w:r>
        <w:rPr>
          <w:rFonts w:ascii="宋体" w:hAnsi="宋体" w:cs="宋体" w:hint="eastAsia"/>
          <w:sz w:val="28"/>
          <w:szCs w:val="28"/>
        </w:rPr>
        <w:t>最热月平均相对湿度：77.5%</w:t>
      </w:r>
    </w:p>
    <w:p w14:paraId="0FD93CE5" w14:textId="77777777" w:rsidR="00152C2C" w:rsidRDefault="00152C2C">
      <w:pPr>
        <w:pStyle w:val="af"/>
        <w:numPr>
          <w:ilvl w:val="0"/>
          <w:numId w:val="21"/>
        </w:numPr>
        <w:tabs>
          <w:tab w:val="left" w:pos="1050"/>
        </w:tabs>
        <w:spacing w:line="500" w:lineRule="exact"/>
        <w:ind w:left="0" w:firstLineChars="200" w:firstLine="560"/>
        <w:rPr>
          <w:rFonts w:ascii="宋体" w:hAnsi="宋体" w:cs="宋体" w:hint="eastAsia"/>
          <w:sz w:val="28"/>
          <w:szCs w:val="28"/>
        </w:rPr>
      </w:pPr>
      <w:r>
        <w:rPr>
          <w:rFonts w:ascii="宋体" w:hAnsi="宋体" w:cs="宋体" w:hint="eastAsia"/>
          <w:sz w:val="28"/>
          <w:szCs w:val="28"/>
        </w:rPr>
        <w:t>雾</w:t>
      </w:r>
    </w:p>
    <w:p w14:paraId="1C01CC8C" w14:textId="77777777" w:rsidR="00152C2C" w:rsidRDefault="00152C2C">
      <w:pPr>
        <w:pStyle w:val="af"/>
        <w:spacing w:line="500" w:lineRule="exact"/>
        <w:ind w:firstLineChars="200" w:firstLine="560"/>
        <w:rPr>
          <w:rFonts w:ascii="宋体" w:hAnsi="宋体" w:cs="宋体" w:hint="eastAsia"/>
          <w:sz w:val="28"/>
          <w:szCs w:val="28"/>
        </w:rPr>
      </w:pPr>
      <w:r>
        <w:rPr>
          <w:rFonts w:ascii="宋体" w:hAnsi="宋体" w:cs="宋体" w:hint="eastAsia"/>
          <w:sz w:val="28"/>
          <w:szCs w:val="28"/>
        </w:rPr>
        <w:t>年平均雾日：38天</w:t>
      </w:r>
    </w:p>
    <w:p w14:paraId="0C10E8E9" w14:textId="77777777" w:rsidR="00152C2C" w:rsidRDefault="00152C2C">
      <w:pPr>
        <w:pStyle w:val="af"/>
        <w:spacing w:line="500" w:lineRule="exact"/>
        <w:ind w:firstLineChars="200" w:firstLine="560"/>
        <w:rPr>
          <w:rFonts w:ascii="宋体" w:hAnsi="宋体" w:cs="宋体" w:hint="eastAsia"/>
          <w:sz w:val="28"/>
          <w:szCs w:val="28"/>
        </w:rPr>
      </w:pPr>
      <w:r>
        <w:rPr>
          <w:rFonts w:ascii="宋体" w:hAnsi="宋体" w:cs="宋体" w:hint="eastAsia"/>
          <w:sz w:val="28"/>
          <w:szCs w:val="28"/>
        </w:rPr>
        <w:t>年最多雾日：87天</w:t>
      </w:r>
    </w:p>
    <w:p w14:paraId="7FC3E225" w14:textId="77777777" w:rsidR="00152C2C" w:rsidRDefault="00152C2C">
      <w:pPr>
        <w:pStyle w:val="af"/>
        <w:spacing w:line="500" w:lineRule="exact"/>
        <w:ind w:firstLineChars="200" w:firstLine="560"/>
        <w:rPr>
          <w:rFonts w:ascii="宋体" w:hAnsi="宋体" w:cs="宋体" w:hint="eastAsia"/>
          <w:sz w:val="28"/>
          <w:szCs w:val="28"/>
        </w:rPr>
      </w:pPr>
      <w:r>
        <w:rPr>
          <w:rFonts w:ascii="宋体" w:hAnsi="宋体" w:cs="宋体" w:hint="eastAsia"/>
          <w:sz w:val="28"/>
          <w:szCs w:val="28"/>
        </w:rPr>
        <w:t>年最少雾日：7天</w:t>
      </w:r>
    </w:p>
    <w:bookmarkEnd w:id="421"/>
    <w:bookmarkEnd w:id="422"/>
    <w:bookmarkEnd w:id="423"/>
    <w:bookmarkEnd w:id="424"/>
    <w:p w14:paraId="18C7ABC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2）水文情况</w:t>
      </w:r>
    </w:p>
    <w:p w14:paraId="3F163215"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园区临近海域的潮汐运动主要受北股潮波控制，潮汐特征为：</w:t>
      </w:r>
    </w:p>
    <w:p w14:paraId="518C375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平均高潮位：1.05米（85黄海高程）</w:t>
      </w:r>
    </w:p>
    <w:p w14:paraId="0B337A5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平均低潮位：-0.69米（85黄海高程）</w:t>
      </w:r>
    </w:p>
    <w:p w14:paraId="50E939D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历年最高潮位：3.35米（85黄海高程）</w:t>
      </w:r>
    </w:p>
    <w:p w14:paraId="1E5DC075"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历年最低潮位：-2.07米（85黄海高程）</w:t>
      </w:r>
    </w:p>
    <w:p w14:paraId="0DAD14E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平均涨潮历时：6.23小时</w:t>
      </w:r>
    </w:p>
    <w:p w14:paraId="4408D2C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平均落潮历时：6.02小时</w:t>
      </w:r>
    </w:p>
    <w:p w14:paraId="218B718B" w14:textId="77777777" w:rsidR="00F206EE" w:rsidRDefault="00F206EE">
      <w:pPr>
        <w:spacing w:line="500" w:lineRule="exact"/>
        <w:ind w:firstLineChars="200" w:firstLine="560"/>
        <w:rPr>
          <w:rFonts w:ascii="宋体" w:hAnsi="宋体" w:cs="宋体" w:hint="eastAsia"/>
          <w:sz w:val="28"/>
          <w:szCs w:val="28"/>
        </w:rPr>
      </w:pPr>
      <w:r w:rsidRPr="00152C2C">
        <w:rPr>
          <w:rFonts w:ascii="宋体" w:hAnsi="宋体" w:cs="宋体" w:hint="eastAsia"/>
          <w:sz w:val="28"/>
          <w:szCs w:val="28"/>
          <w:highlight w:val="yellow"/>
        </w:rPr>
        <w:t>注：气象数据来自</w:t>
      </w:r>
      <w:r w:rsidR="00152C2C" w:rsidRPr="00152C2C">
        <w:rPr>
          <w:rFonts w:ascii="宋体" w:hAnsi="宋体" w:cs="宋体" w:hint="eastAsia"/>
          <w:sz w:val="28"/>
          <w:szCs w:val="28"/>
          <w:highlight w:val="yellow"/>
        </w:rPr>
        <w:t>浙江省气象局镇海国家气象站（58561）</w:t>
      </w:r>
    </w:p>
    <w:p w14:paraId="7D8F9305" w14:textId="77777777" w:rsidR="00152C2C" w:rsidRDefault="00152C2C">
      <w:pPr>
        <w:pStyle w:val="3"/>
        <w:spacing w:line="500" w:lineRule="exact"/>
        <w:rPr>
          <w:rFonts w:ascii="宋体" w:eastAsia="宋体" w:cs="宋体" w:hint="eastAsia"/>
        </w:rPr>
      </w:pPr>
      <w:bookmarkStart w:id="425" w:name="_Toc179880112"/>
      <w:r>
        <w:rPr>
          <w:rFonts w:ascii="宋体" w:eastAsia="宋体" w:cs="宋体" w:hint="eastAsia"/>
        </w:rPr>
        <w:lastRenderedPageBreak/>
        <w:t>2.1.3  地质条件</w:t>
      </w:r>
      <w:bookmarkEnd w:id="425"/>
    </w:p>
    <w:p w14:paraId="0808297F"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 xml:space="preserve">根据钻探揭露的地层的岩性特征、埋藏条件、成因时代、结构构造及物理力学性质，将勘探深度范围内的地基土划分为6个工程地质层，并细分为 20个工程地质亚层，各土层的埋藏分布条件详见工程地质剖面图及钻孔综合工程地质柱状图，各土层从上至下评述如下： </w:t>
      </w:r>
    </w:p>
    <w:p w14:paraId="3C2C9839"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1）</w:t>
      </w:r>
      <w:r>
        <w:rPr>
          <w:rFonts w:ascii="宋体" w:hAnsi="宋体" w:cs="宋体" w:hint="eastAsia"/>
          <w:color w:val="000000"/>
          <w:sz w:val="28"/>
          <w:szCs w:val="28"/>
        </w:rPr>
        <w:t>①</w:t>
      </w:r>
      <w:r>
        <w:rPr>
          <w:rFonts w:ascii="宋体" w:hAnsi="宋体"/>
          <w:color w:val="000000"/>
          <w:sz w:val="28"/>
          <w:szCs w:val="28"/>
        </w:rPr>
        <w:t xml:space="preserve">1 层：素填土(meQ)灰黄色，松散，厚层状构造，岩性以粘性土混碎石为主，碎块石径一般2～10cm，大者可达20cm 以上，棱角状，质不均，原先罐体位置含大量砾砂。 本层在原罐体拆除后场地回填后基本均有分布，局部勘探孔施工时尚未回填，故存在缺失，该层土层厚度变化较大，地面标高3.54～4.68m，厚度0.10～2.60m。 </w:t>
      </w:r>
    </w:p>
    <w:p w14:paraId="15D88732"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2）</w:t>
      </w:r>
      <w:r>
        <w:rPr>
          <w:rFonts w:ascii="宋体" w:hAnsi="宋体" w:cs="宋体" w:hint="eastAsia"/>
          <w:color w:val="000000"/>
          <w:sz w:val="28"/>
          <w:szCs w:val="28"/>
        </w:rPr>
        <w:t>①</w:t>
      </w:r>
      <w:r>
        <w:rPr>
          <w:rFonts w:ascii="宋体" w:hAnsi="宋体"/>
          <w:color w:val="000000"/>
          <w:sz w:val="28"/>
          <w:szCs w:val="28"/>
        </w:rPr>
        <w:t>2 层：粉质黏土(mQ3 4)灰褐色，软塑，厚层状，土质较不均匀，局部相变为黏土，韧性中等，干强度中等，无摇震反应。本层土层分布较均匀，物理力学性质较好，具中等偏高压缩性，顶板标高1.84～3.84m，厚度 0.20～1.20m。</w:t>
      </w:r>
    </w:p>
    <w:p w14:paraId="2EC73D64"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3）</w:t>
      </w:r>
      <w:r>
        <w:rPr>
          <w:rFonts w:ascii="宋体" w:hAnsi="宋体" w:cs="宋体" w:hint="eastAsia"/>
          <w:color w:val="000000"/>
          <w:sz w:val="28"/>
          <w:szCs w:val="28"/>
        </w:rPr>
        <w:t>①</w:t>
      </w:r>
      <w:r>
        <w:rPr>
          <w:rFonts w:ascii="宋体" w:hAnsi="宋体"/>
          <w:color w:val="000000"/>
          <w:sz w:val="28"/>
          <w:szCs w:val="28"/>
        </w:rPr>
        <w:t>3 层：淤泥质黏土(mQ3 4)灰色，流塑，厚层状，土质较不均匀，局部相变为淤泥质粉质黏土，韧性高，干强度高，无摇震反应。本层场地内均有分布，土层分布均匀，层位稳定，顶板标高1.14～3.39m，厚度2.10～ 5.10m，物理力学性质差，具高压缩性。</w:t>
      </w:r>
    </w:p>
    <w:p w14:paraId="2C8AEFF5"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 xml:space="preserve"> 4）</w:t>
      </w:r>
      <w:r>
        <w:rPr>
          <w:rFonts w:ascii="宋体" w:hAnsi="宋体" w:cs="宋体" w:hint="eastAsia"/>
          <w:color w:val="000000"/>
          <w:sz w:val="28"/>
          <w:szCs w:val="28"/>
        </w:rPr>
        <w:t>②</w:t>
      </w:r>
      <w:r>
        <w:rPr>
          <w:rFonts w:ascii="宋体" w:hAnsi="宋体"/>
          <w:color w:val="000000"/>
          <w:sz w:val="28"/>
          <w:szCs w:val="28"/>
        </w:rPr>
        <w:t>1层：淤泥质粉质黏土(mQ2 4)灰色，流塑，厚层状，土质较不均匀，局部相变为淤泥质黏土，韧性中等，干强度中等，无摇震反应。本层场地内均有分布，土层分布均匀，层位稳定，顶板标高-2.15～-0.10m，厚度 1.70～3.70m，物理力学性质差，具高压缩性。</w:t>
      </w:r>
    </w:p>
    <w:p w14:paraId="6924608B"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 xml:space="preserve"> 5）</w:t>
      </w:r>
      <w:r>
        <w:rPr>
          <w:rFonts w:ascii="宋体" w:hAnsi="宋体" w:cs="宋体" w:hint="eastAsia"/>
          <w:color w:val="000000"/>
          <w:sz w:val="28"/>
          <w:szCs w:val="28"/>
        </w:rPr>
        <w:t>②</w:t>
      </w:r>
      <w:r>
        <w:rPr>
          <w:rFonts w:ascii="宋体" w:hAnsi="宋体"/>
          <w:color w:val="000000"/>
          <w:sz w:val="28"/>
          <w:szCs w:val="28"/>
        </w:rPr>
        <w:t>2层：淤泥质黏土(mQ2 4)灰色，流塑，厚层状，土质较不均匀，局部相变为淤泥质粉质黏土或淤泥，韧性高，干强度高，无摇震反应。本层场地内均有分布，土层分布均匀，层位稳定，顶板标高-4.99～-3.30m，厚度4.60～ 6.90m，物理力学性质差，具高压缩性。</w:t>
      </w:r>
    </w:p>
    <w:p w14:paraId="3398ACD5"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 xml:space="preserve"> 6）</w:t>
      </w:r>
      <w:r>
        <w:rPr>
          <w:rFonts w:ascii="宋体" w:hAnsi="宋体" w:cs="宋体" w:hint="eastAsia"/>
          <w:color w:val="000000"/>
          <w:sz w:val="28"/>
          <w:szCs w:val="28"/>
        </w:rPr>
        <w:t>②</w:t>
      </w:r>
      <w:r>
        <w:rPr>
          <w:rFonts w:ascii="宋体" w:hAnsi="宋体"/>
          <w:color w:val="000000"/>
          <w:sz w:val="28"/>
          <w:szCs w:val="28"/>
        </w:rPr>
        <w:t>3层：淤泥质黏土(mQ2 4)灰色，流塑，厚层状，土质较不均匀，局部相变为淤泥质粉质黏土，局部夹薄层状粉土，韧性高，干强度高，无摇</w:t>
      </w:r>
      <w:r>
        <w:rPr>
          <w:rFonts w:ascii="宋体" w:hAnsi="宋体"/>
          <w:color w:val="000000"/>
          <w:sz w:val="28"/>
          <w:szCs w:val="28"/>
        </w:rPr>
        <w:lastRenderedPageBreak/>
        <w:t xml:space="preserve">震反应。本层场地内均有分布，土层分布均匀，层位稳定，顶板标高-10.61～-8.35m，厚度3.60～5.90m，物理力学性质差，具高压缩性。 </w:t>
      </w:r>
    </w:p>
    <w:p w14:paraId="032B3648"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7）</w:t>
      </w:r>
      <w:r>
        <w:rPr>
          <w:rFonts w:ascii="宋体" w:hAnsi="宋体" w:cs="宋体" w:hint="eastAsia"/>
          <w:color w:val="000000"/>
          <w:sz w:val="28"/>
          <w:szCs w:val="28"/>
        </w:rPr>
        <w:t>③</w:t>
      </w:r>
      <w:r>
        <w:rPr>
          <w:rFonts w:ascii="宋体" w:hAnsi="宋体"/>
          <w:color w:val="000000"/>
          <w:sz w:val="28"/>
          <w:szCs w:val="28"/>
        </w:rPr>
        <w:t>1层：粉砂 (al-mQ1 4)灰绿色，稍密状为主，局部中密，饱和，厚层状，土质不均匀，分选性一般，局部夹少量粘性土。本层场地除W29、W45 缺失外其余孔均有分布，土层分布较均匀，顶板标高-15.23～-13.60m，厚度 0.40～2.60m，物理力学性质较好，具中等压缩性。</w:t>
      </w:r>
    </w:p>
    <w:p w14:paraId="2BCE25E6"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 xml:space="preserve"> 8）</w:t>
      </w:r>
      <w:r>
        <w:rPr>
          <w:rFonts w:ascii="宋体" w:hAnsi="宋体" w:cs="宋体" w:hint="eastAsia"/>
          <w:color w:val="000000"/>
          <w:sz w:val="28"/>
          <w:szCs w:val="28"/>
        </w:rPr>
        <w:t>③</w:t>
      </w:r>
      <w:r>
        <w:rPr>
          <w:rFonts w:ascii="宋体" w:hAnsi="宋体"/>
          <w:color w:val="000000"/>
          <w:sz w:val="28"/>
          <w:szCs w:val="28"/>
        </w:rPr>
        <w:t xml:space="preserve">2 层：粉质黏土夹粉砂(mQ1 4)灰色，软塑～流塑，厚层状，土质不均，间夹大量粉砂，局部相变为含粘性粉砂，韧性低，干强度低，摇震反应缓慢。本层场地内均有分布，土层分布均匀，层位稳定，顶板标高-16.29～-14.06m，厚度0.60～3.40m，物理力学性质一般，具中等偏高压缩性。 </w:t>
      </w:r>
    </w:p>
    <w:p w14:paraId="1E90B5CF"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9）</w:t>
      </w:r>
      <w:r>
        <w:rPr>
          <w:rFonts w:ascii="宋体" w:hAnsi="宋体" w:cs="宋体" w:hint="eastAsia"/>
          <w:color w:val="000000"/>
          <w:sz w:val="28"/>
          <w:szCs w:val="28"/>
        </w:rPr>
        <w:t>③</w:t>
      </w:r>
      <w:r>
        <w:rPr>
          <w:rFonts w:ascii="宋体" w:hAnsi="宋体"/>
          <w:color w:val="000000"/>
          <w:sz w:val="28"/>
          <w:szCs w:val="28"/>
        </w:rPr>
        <w:t xml:space="preserve">3层：粉砂 (al-mQ1 4)灰绿色，中密为主，局部稍密，饱和，厚层状，分选性较好，砂纸较纯，土质较不均匀，局部夹少量粘性土。本层场地内均有分布，土层分布均匀，层位稳定，顶板标高-17.69～-16.12m，厚度 0.70～2.40m，物理力学性质较好，具中等压缩性。 </w:t>
      </w:r>
    </w:p>
    <w:p w14:paraId="309B9B18"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10）</w:t>
      </w:r>
      <w:r>
        <w:rPr>
          <w:rFonts w:ascii="宋体" w:hAnsi="宋体" w:cs="宋体" w:hint="eastAsia"/>
          <w:color w:val="000000"/>
          <w:sz w:val="28"/>
          <w:szCs w:val="28"/>
        </w:rPr>
        <w:t>③</w:t>
      </w:r>
      <w:r>
        <w:rPr>
          <w:rFonts w:ascii="宋体" w:hAnsi="宋体"/>
          <w:color w:val="000000"/>
          <w:sz w:val="28"/>
          <w:szCs w:val="28"/>
        </w:rPr>
        <w:t>4 层：粉质黏土夹粉砂(mQ1 4)灰色，流～软塑，厚层状，土质不均，夹大量粉砂，韧性较低，干强度较低，摇震反应缓慢。本层场地内均有分布，土层分布均匀，层位稳定，顶板标高-19.29～-17.36m，厚度 0.70～ 2.10m，物理力学性质一般，具中等偏高压缩性。</w:t>
      </w:r>
    </w:p>
    <w:p w14:paraId="5C99B9D7"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 xml:space="preserve"> 11）</w:t>
      </w:r>
      <w:r>
        <w:rPr>
          <w:rFonts w:ascii="宋体" w:hAnsi="宋体" w:cs="宋体" w:hint="eastAsia"/>
          <w:color w:val="000000"/>
          <w:sz w:val="28"/>
          <w:szCs w:val="28"/>
        </w:rPr>
        <w:t>③</w:t>
      </w:r>
      <w:r>
        <w:rPr>
          <w:rFonts w:ascii="宋体" w:hAnsi="宋体"/>
          <w:color w:val="000000"/>
          <w:sz w:val="28"/>
          <w:szCs w:val="28"/>
        </w:rPr>
        <w:t>5层：粉砂 (al-mQ1 4)灰绿色，中密为主，局部稍密，饱和，厚层状，土质不均匀，局部为细砂，分选性一般。本层场地内均有分布，土层分布均匀，层位稳定，顶板标高-20.36～-18.96m，厚度0.30～2.10m，物理力学性质较好，具中等压缩性。</w:t>
      </w:r>
    </w:p>
    <w:p w14:paraId="107B49F2"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 xml:space="preserve"> 12）</w:t>
      </w:r>
      <w:r>
        <w:rPr>
          <w:rFonts w:ascii="宋体" w:hAnsi="宋体" w:cs="宋体" w:hint="eastAsia"/>
          <w:color w:val="000000"/>
          <w:sz w:val="28"/>
          <w:szCs w:val="28"/>
        </w:rPr>
        <w:t>④</w:t>
      </w:r>
      <w:r>
        <w:rPr>
          <w:rFonts w:ascii="宋体" w:hAnsi="宋体"/>
          <w:color w:val="000000"/>
          <w:sz w:val="28"/>
          <w:szCs w:val="28"/>
        </w:rPr>
        <w:t xml:space="preserve">1层：粉质黏土(mQ1 4)灰色，流塑为主，局部软塑，鳞片状，土质不均匀，局部相变为淤泥质粉质黏土，韧性中等，干强度中等，无摇震反应。本层场地内均有分布，土层分布均匀，层位稳定，顶板标高-21.95～-20.12m，厚度3.50～5.60m，物理力学性质较差，具高压缩性。 </w:t>
      </w:r>
    </w:p>
    <w:p w14:paraId="64D07E69"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13）</w:t>
      </w:r>
      <w:r>
        <w:rPr>
          <w:rFonts w:ascii="宋体" w:hAnsi="宋体" w:cs="宋体" w:hint="eastAsia"/>
          <w:color w:val="000000"/>
          <w:sz w:val="28"/>
          <w:szCs w:val="28"/>
        </w:rPr>
        <w:t>④</w:t>
      </w:r>
      <w:r>
        <w:rPr>
          <w:rFonts w:ascii="宋体" w:hAnsi="宋体"/>
          <w:color w:val="000000"/>
          <w:sz w:val="28"/>
          <w:szCs w:val="28"/>
        </w:rPr>
        <w:t>2层：黏土(mQ1 4) 灰色，软塑，鳞片状，土质均匀，韧性高，干强度高，无摇震反应。本层场地内均有分布，土层分布均匀，层位稳定，</w:t>
      </w:r>
      <w:r>
        <w:rPr>
          <w:rFonts w:ascii="宋体" w:hAnsi="宋体"/>
          <w:color w:val="000000"/>
          <w:sz w:val="28"/>
          <w:szCs w:val="28"/>
        </w:rPr>
        <w:lastRenderedPageBreak/>
        <w:t xml:space="preserve">顶板标高-26.76～-24.24m，厚度3.90～7.80m，物理力学性质差，具高压缩性。 </w:t>
      </w:r>
    </w:p>
    <w:p w14:paraId="2D8E7682"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14）</w:t>
      </w:r>
      <w:r>
        <w:rPr>
          <w:rFonts w:ascii="宋体" w:hAnsi="宋体" w:cs="宋体" w:hint="eastAsia"/>
          <w:color w:val="000000"/>
          <w:sz w:val="28"/>
          <w:szCs w:val="28"/>
        </w:rPr>
        <w:t>④</w:t>
      </w:r>
      <w:r>
        <w:rPr>
          <w:rFonts w:ascii="宋体" w:hAnsi="宋体"/>
          <w:color w:val="000000"/>
          <w:sz w:val="28"/>
          <w:szCs w:val="28"/>
        </w:rPr>
        <w:t>3层：黏质粉土(al-mQ14)灰色，中密～稍密，很湿，厚层状，土质不均，局部夹粉砂，韧性低，干强度低，摇震反应中等。本层场地土层分布较均匀，顶板标高-33.01～-29.82m，厚度0.30～2.90m，物理力学性质一般，具中等压缩性</w:t>
      </w:r>
      <w:r>
        <w:rPr>
          <w:rFonts w:ascii="宋体" w:hAnsi="宋体" w:hint="eastAsia"/>
          <w:color w:val="000000"/>
          <w:sz w:val="28"/>
          <w:szCs w:val="28"/>
        </w:rPr>
        <w:t>。</w:t>
      </w:r>
    </w:p>
    <w:p w14:paraId="4D653670" w14:textId="77777777" w:rsidR="00152C2C" w:rsidRDefault="00152C2C">
      <w:pPr>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15）④</w:t>
      </w:r>
      <w:r>
        <w:rPr>
          <w:rFonts w:ascii="宋体" w:hAnsi="宋体"/>
          <w:color w:val="000000"/>
          <w:kern w:val="0"/>
          <w:sz w:val="28"/>
          <w:szCs w:val="28"/>
        </w:rPr>
        <w:t>4</w:t>
      </w:r>
      <w:r>
        <w:rPr>
          <w:rFonts w:ascii="宋体" w:hAnsi="宋体" w:cs="宋体"/>
          <w:color w:val="000000"/>
          <w:kern w:val="0"/>
          <w:sz w:val="28"/>
          <w:szCs w:val="28"/>
        </w:rPr>
        <w:t xml:space="preserve">层：黏土(mQ1 4)灰色，软塑，厚层状，土质均匀，韧性高，干强度高，无摇震反应。本层场地内均有分布，土层分布均匀，层位稳定，顶板标高-33.91～-31.14m，厚度1.50～6.50m，物理力学性质较差，具高压缩性。 </w:t>
      </w:r>
    </w:p>
    <w:p w14:paraId="3EE63F07" w14:textId="77777777" w:rsidR="00152C2C" w:rsidRDefault="00152C2C">
      <w:pPr>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16）④</w:t>
      </w:r>
      <w:r>
        <w:rPr>
          <w:rFonts w:ascii="宋体" w:hAnsi="宋体"/>
          <w:color w:val="000000"/>
          <w:kern w:val="0"/>
          <w:sz w:val="28"/>
          <w:szCs w:val="28"/>
        </w:rPr>
        <w:t>5</w:t>
      </w:r>
      <w:r>
        <w:rPr>
          <w:rFonts w:ascii="宋体" w:hAnsi="宋体" w:cs="宋体"/>
          <w:color w:val="000000"/>
          <w:kern w:val="0"/>
          <w:sz w:val="28"/>
          <w:szCs w:val="28"/>
        </w:rPr>
        <w:t>层：黏质粉土(al-mQ1 4)灰色，稍密～中密，湿～很湿，厚层状，土质不均，含较多粉细砂，韧性低，干强度低，摇震反应中等。本层场地内均有分布，土层分布均匀，层位稳定，顶板标高-39.15～-34.03m，厚度 0.70～ 6.70m，物理力学性质一般，具中等压缩性。</w:t>
      </w:r>
    </w:p>
    <w:p w14:paraId="220CCF4E" w14:textId="77777777" w:rsidR="00152C2C" w:rsidRDefault="00152C2C">
      <w:pPr>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 xml:space="preserve"> 17）④</w:t>
      </w:r>
      <w:r>
        <w:rPr>
          <w:rFonts w:ascii="宋体" w:hAnsi="宋体"/>
          <w:color w:val="000000"/>
          <w:kern w:val="0"/>
          <w:sz w:val="28"/>
          <w:szCs w:val="28"/>
        </w:rPr>
        <w:t xml:space="preserve">6 </w:t>
      </w:r>
      <w:r>
        <w:rPr>
          <w:rFonts w:ascii="宋体" w:hAnsi="宋体" w:cs="宋体"/>
          <w:color w:val="000000"/>
          <w:kern w:val="0"/>
          <w:sz w:val="28"/>
          <w:szCs w:val="28"/>
        </w:rPr>
        <w:t>层：粉质黏土（mQ1 4）灰色，软塑，厚层状，土质不均匀，局部夹粉土薄层，韧性中等，干强度中等，无摇震反应。本层场地内均有分布，土层分布均匀，层位稳定，顶板标高-41.85～-36.32m，揭露最大厚度 3.70m，物理力学性质较好，具中等压缩性。</w:t>
      </w:r>
    </w:p>
    <w:p w14:paraId="60799C0E" w14:textId="77777777" w:rsidR="00152C2C" w:rsidRDefault="00152C2C">
      <w:pPr>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 xml:space="preserve"> 18）⑤</w:t>
      </w:r>
      <w:r>
        <w:rPr>
          <w:rFonts w:ascii="宋体" w:hAnsi="宋体"/>
          <w:color w:val="000000"/>
          <w:kern w:val="0"/>
          <w:sz w:val="28"/>
          <w:szCs w:val="28"/>
        </w:rPr>
        <w:t>1</w:t>
      </w:r>
      <w:r>
        <w:rPr>
          <w:rFonts w:ascii="宋体" w:hAnsi="宋体" w:cs="宋体"/>
          <w:color w:val="000000"/>
          <w:kern w:val="0"/>
          <w:sz w:val="28"/>
          <w:szCs w:val="28"/>
        </w:rPr>
        <w:t>层：粉质黏土（al-lQ2 3）灰褐色，灰黄色，可塑，厚层状，土质不均匀，局部相变为黏土，韧性中等，干强度中 等，无摇震反应。 本层场地除W2、W8、W29、W30缺失外其余孔均有分布，土层分布较均匀，顶板标高-43.65～-39.34m，揭露最大厚度3.60m，物理力学性质较好，具中等压缩性。</w:t>
      </w:r>
    </w:p>
    <w:p w14:paraId="3464B22F" w14:textId="77777777" w:rsidR="00152C2C" w:rsidRDefault="00152C2C">
      <w:pPr>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 xml:space="preserve"> 19）⑤</w:t>
      </w:r>
      <w:r>
        <w:rPr>
          <w:rFonts w:ascii="宋体" w:hAnsi="宋体"/>
          <w:color w:val="000000"/>
          <w:kern w:val="0"/>
          <w:sz w:val="28"/>
          <w:szCs w:val="28"/>
        </w:rPr>
        <w:t>2</w:t>
      </w:r>
      <w:r>
        <w:rPr>
          <w:rFonts w:ascii="宋体" w:hAnsi="宋体" w:cs="宋体"/>
          <w:color w:val="000000"/>
          <w:kern w:val="0"/>
          <w:sz w:val="28"/>
          <w:szCs w:val="28"/>
        </w:rPr>
        <w:t xml:space="preserve">层：粉砂（alQ2 3）褐灰色，密实，饱和，厚层状，土质不均，分选性差，局部为细砂或中砂。本层除部分孔深度不够未揭露外，其余孔均有分布，土层分布均匀，顶板标高-46.31～-40.76m，揭露最大厚度5.90m，物理力学性质较好，中等偏低压缩性。 </w:t>
      </w:r>
    </w:p>
    <w:p w14:paraId="16147A89" w14:textId="77777777" w:rsidR="00152C2C" w:rsidRDefault="00152C2C">
      <w:pPr>
        <w:spacing w:line="500" w:lineRule="exact"/>
        <w:ind w:firstLineChars="200" w:firstLine="560"/>
        <w:rPr>
          <w:rFonts w:ascii="宋体" w:hAnsi="宋体" w:cs="宋体"/>
          <w:kern w:val="0"/>
          <w:sz w:val="28"/>
          <w:szCs w:val="28"/>
        </w:rPr>
      </w:pPr>
      <w:r>
        <w:rPr>
          <w:rFonts w:ascii="宋体" w:hAnsi="宋体" w:cs="宋体"/>
          <w:color w:val="000000"/>
          <w:kern w:val="0"/>
          <w:sz w:val="28"/>
          <w:szCs w:val="28"/>
        </w:rPr>
        <w:t>20）⑥层：粉质黏土（mQ2 3）灰色，软塑，厚层状，土质不均，局部含</w:t>
      </w:r>
      <w:r>
        <w:rPr>
          <w:rFonts w:ascii="宋体" w:hAnsi="宋体" w:cs="宋体"/>
          <w:color w:val="000000"/>
          <w:kern w:val="0"/>
          <w:sz w:val="28"/>
          <w:szCs w:val="28"/>
        </w:rPr>
        <w:lastRenderedPageBreak/>
        <w:t xml:space="preserve">大量粉土，可相变为黏质粉土或砂质粉土，韧性中等，干强度中等，无摇震反应。 </w:t>
      </w:r>
    </w:p>
    <w:p w14:paraId="2AAD9BDC" w14:textId="77777777" w:rsidR="00152C2C" w:rsidRDefault="00152C2C">
      <w:pPr>
        <w:widowControl/>
        <w:spacing w:line="500" w:lineRule="exact"/>
        <w:ind w:firstLineChars="200" w:firstLine="560"/>
        <w:rPr>
          <w:rFonts w:ascii="CIDFont+F2" w:hAnsi="CIDFont+F2" w:cs="宋体" w:hint="eastAsia"/>
          <w:color w:val="000000"/>
          <w:kern w:val="0"/>
          <w:sz w:val="24"/>
        </w:rPr>
      </w:pPr>
      <w:r>
        <w:rPr>
          <w:rFonts w:ascii="宋体" w:hAnsi="宋体" w:cs="宋体"/>
          <w:color w:val="000000"/>
          <w:kern w:val="0"/>
          <w:sz w:val="28"/>
          <w:szCs w:val="28"/>
        </w:rPr>
        <w:t>本层除部分孔深度不够未揭露外，其余孔均有分布，顶板标高-46.97～-43.40m，未揭穿，物理力学性质较好，具中等偏低压缩性。</w:t>
      </w:r>
      <w:r>
        <w:rPr>
          <w:rFonts w:ascii="CIDFont+F2" w:hAnsi="CIDFont+F2" w:cs="宋体"/>
          <w:color w:val="000000"/>
          <w:kern w:val="0"/>
          <w:sz w:val="24"/>
        </w:rPr>
        <w:t xml:space="preserve"> </w:t>
      </w:r>
    </w:p>
    <w:p w14:paraId="61410257" w14:textId="77777777" w:rsidR="00152C2C" w:rsidRDefault="00152C2C">
      <w:pPr>
        <w:pStyle w:val="3"/>
        <w:spacing w:line="500" w:lineRule="exact"/>
        <w:rPr>
          <w:rFonts w:ascii="CIDFont+F1" w:hAnsi="CIDFont+F1" w:hint="eastAsia"/>
          <w:color w:val="000000"/>
        </w:rPr>
      </w:pPr>
      <w:bookmarkStart w:id="426" w:name="_Toc179880113"/>
      <w:r>
        <w:rPr>
          <w:rFonts w:ascii="宋体" w:eastAsia="宋体" w:cs="宋体" w:hint="eastAsia"/>
        </w:rPr>
        <w:t xml:space="preserve">2.1.4 </w:t>
      </w:r>
      <w:r>
        <w:rPr>
          <w:rFonts w:ascii="CIDFont+F1" w:hAnsi="CIDFont+F1"/>
          <w:color w:val="000000"/>
        </w:rPr>
        <w:t xml:space="preserve"> </w:t>
      </w:r>
      <w:r>
        <w:rPr>
          <w:rFonts w:ascii="CIDFont+F1" w:hAnsi="CIDFont+F1"/>
          <w:color w:val="000000"/>
        </w:rPr>
        <w:t>地下水和地下土</w:t>
      </w:r>
      <w:bookmarkEnd w:id="426"/>
    </w:p>
    <w:p w14:paraId="16039F05"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根据地下水含水层介质、水动力特征及其赋存条件，场地内地下水可分为孔隙潜水和孔隙承压水两大类。</w:t>
      </w:r>
    </w:p>
    <w:p w14:paraId="23F84D5F" w14:textId="77777777" w:rsidR="00152C2C" w:rsidRDefault="00152C2C">
      <w:pPr>
        <w:numPr>
          <w:ilvl w:val="0"/>
          <w:numId w:val="22"/>
        </w:numPr>
        <w:tabs>
          <w:tab w:val="left" w:pos="1050"/>
        </w:tabs>
        <w:spacing w:line="500" w:lineRule="exact"/>
        <w:ind w:left="0" w:firstLineChars="200" w:firstLine="560"/>
        <w:rPr>
          <w:rFonts w:ascii="宋体" w:hAnsi="宋体" w:hint="eastAsia"/>
          <w:color w:val="000000"/>
          <w:sz w:val="28"/>
          <w:szCs w:val="28"/>
        </w:rPr>
      </w:pPr>
      <w:r>
        <w:rPr>
          <w:rFonts w:ascii="宋体" w:hAnsi="宋体"/>
          <w:color w:val="000000"/>
          <w:sz w:val="28"/>
          <w:szCs w:val="28"/>
        </w:rPr>
        <w:t>孔隙潜水</w:t>
      </w:r>
    </w:p>
    <w:p w14:paraId="07BD0517" w14:textId="77777777" w:rsidR="00152C2C" w:rsidRDefault="00152C2C">
      <w:pPr>
        <w:tabs>
          <w:tab w:val="left" w:pos="1050"/>
        </w:tabs>
        <w:spacing w:line="500" w:lineRule="exact"/>
        <w:ind w:firstLineChars="200" w:firstLine="560"/>
        <w:rPr>
          <w:rFonts w:ascii="宋体" w:hAnsi="宋体" w:hint="eastAsia"/>
          <w:color w:val="000000"/>
          <w:sz w:val="28"/>
          <w:szCs w:val="28"/>
        </w:rPr>
      </w:pPr>
      <w:r>
        <w:rPr>
          <w:rFonts w:ascii="宋体" w:hAnsi="宋体"/>
          <w:color w:val="000000"/>
          <w:sz w:val="28"/>
          <w:szCs w:val="28"/>
        </w:rPr>
        <w:t>主要赋存于表层人工填土、全新统上段黏性土层中。表部人工填土透水性较好，水量相对较大，下部黏性土透水性差，水量极贫乏，渗透系数一般为 10-6～10-7cm/s，单井涌水量小于10m</w:t>
      </w:r>
      <w:r>
        <w:rPr>
          <w:rFonts w:ascii="宋体" w:hAnsi="宋体"/>
          <w:color w:val="000000"/>
          <w:sz w:val="28"/>
          <w:szCs w:val="28"/>
          <w:vertAlign w:val="superscript"/>
        </w:rPr>
        <w:t>3</w:t>
      </w:r>
      <w:r>
        <w:rPr>
          <w:rFonts w:ascii="宋体" w:hAnsi="宋体"/>
          <w:color w:val="000000"/>
          <w:sz w:val="28"/>
          <w:szCs w:val="28"/>
        </w:rPr>
        <w:t>/d。孔隙潜水主要接受大气降水入渗补给，蒸发方式排泄，勘察期间实测地下水位埋深为 0.50～1.60m，相应标高2.94～3.20m（吴淞高程），因受季节及气候条件影响，动态水位有一定的变化，但变化幅度不大，一般不超过0.5m，雨季相对较浅水质为淡水，水化学类型为Cl·HCO</w:t>
      </w:r>
      <w:r>
        <w:rPr>
          <w:rFonts w:ascii="宋体" w:hAnsi="宋体"/>
          <w:color w:val="000000"/>
          <w:sz w:val="28"/>
          <w:szCs w:val="28"/>
          <w:vertAlign w:val="subscript"/>
        </w:rPr>
        <w:t>3</w:t>
      </w:r>
      <w:r>
        <w:rPr>
          <w:rFonts w:ascii="宋体" w:hAnsi="宋体"/>
          <w:color w:val="000000"/>
          <w:sz w:val="28"/>
          <w:szCs w:val="28"/>
        </w:rPr>
        <w:t>·SO</w:t>
      </w:r>
      <w:r>
        <w:rPr>
          <w:rFonts w:ascii="宋体" w:hAnsi="宋体"/>
          <w:color w:val="000000"/>
          <w:sz w:val="28"/>
          <w:szCs w:val="28"/>
          <w:vertAlign w:val="subscript"/>
        </w:rPr>
        <w:t>4</w:t>
      </w:r>
      <w:r>
        <w:rPr>
          <w:rFonts w:ascii="宋体" w:hAnsi="宋体"/>
          <w:color w:val="000000"/>
          <w:sz w:val="28"/>
          <w:szCs w:val="28"/>
        </w:rPr>
        <w:t>-Na·Ca型水。</w:t>
      </w:r>
    </w:p>
    <w:p w14:paraId="7978F315" w14:textId="77777777" w:rsidR="00152C2C" w:rsidRDefault="00152C2C">
      <w:pPr>
        <w:numPr>
          <w:ilvl w:val="0"/>
          <w:numId w:val="22"/>
        </w:numPr>
        <w:tabs>
          <w:tab w:val="left" w:pos="1050"/>
        </w:tabs>
        <w:spacing w:line="500" w:lineRule="exact"/>
        <w:ind w:left="0" w:firstLineChars="200" w:firstLine="560"/>
        <w:rPr>
          <w:rFonts w:ascii="宋体" w:hAnsi="宋体" w:hint="eastAsia"/>
          <w:color w:val="000000"/>
          <w:sz w:val="28"/>
          <w:szCs w:val="28"/>
        </w:rPr>
      </w:pPr>
      <w:r>
        <w:rPr>
          <w:rFonts w:ascii="宋体" w:hAnsi="宋体"/>
          <w:color w:val="000000"/>
          <w:sz w:val="28"/>
          <w:szCs w:val="28"/>
        </w:rPr>
        <w:t xml:space="preserve">孔隙承压水 </w:t>
      </w:r>
    </w:p>
    <w:p w14:paraId="30126185"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孔隙承压水主要储存于全新统下段冲海积粉砂（</w:t>
      </w:r>
      <w:r>
        <w:rPr>
          <w:rFonts w:ascii="宋体" w:hAnsi="宋体" w:cs="宋体" w:hint="eastAsia"/>
          <w:color w:val="000000"/>
          <w:sz w:val="28"/>
          <w:szCs w:val="28"/>
        </w:rPr>
        <w:t>③</w:t>
      </w:r>
      <w:r>
        <w:rPr>
          <w:rFonts w:ascii="宋体" w:hAnsi="宋体"/>
          <w:color w:val="000000"/>
          <w:sz w:val="28"/>
          <w:szCs w:val="28"/>
        </w:rPr>
        <w:t>层）及晚更新世冲积砂土（</w:t>
      </w:r>
      <w:r>
        <w:rPr>
          <w:rFonts w:ascii="宋体" w:hAnsi="宋体" w:cs="宋体" w:hint="eastAsia"/>
          <w:color w:val="000000"/>
          <w:sz w:val="28"/>
          <w:szCs w:val="28"/>
        </w:rPr>
        <w:t>⑤</w:t>
      </w:r>
      <w:r>
        <w:rPr>
          <w:rFonts w:ascii="宋体" w:hAnsi="宋体"/>
          <w:color w:val="000000"/>
          <w:sz w:val="28"/>
          <w:szCs w:val="28"/>
        </w:rPr>
        <w:t>2 层）中，透水性较好，水量较大。根据区域水文地质资料，</w:t>
      </w:r>
      <w:r>
        <w:rPr>
          <w:rFonts w:ascii="宋体" w:hAnsi="宋体" w:cs="宋体" w:hint="eastAsia"/>
          <w:color w:val="000000"/>
          <w:sz w:val="28"/>
          <w:szCs w:val="28"/>
        </w:rPr>
        <w:t>③</w:t>
      </w:r>
      <w:r>
        <w:rPr>
          <w:rFonts w:ascii="宋体" w:hAnsi="宋体"/>
          <w:color w:val="000000"/>
          <w:sz w:val="28"/>
          <w:szCs w:val="28"/>
        </w:rPr>
        <w:t>层粉砂渗透系数4.4×10-3cm/s左右， 单井涌水量0.21L/s•m，但水质差，多为高矿化度咸水，静止水位标高为1.8m 左右，水质类型属Cl-Na型水。2层砂土透水性好，渗透系数约 2.5×10-3～2.6×10-3 cm/s，但含水层厚度较小，水量不大，2层单井开采量一般小于50m</w:t>
      </w:r>
      <w:r>
        <w:rPr>
          <w:rFonts w:ascii="宋体" w:hAnsi="宋体"/>
          <w:color w:val="000000"/>
          <w:sz w:val="28"/>
          <w:szCs w:val="28"/>
          <w:vertAlign w:val="superscript"/>
        </w:rPr>
        <w:t>3</w:t>
      </w:r>
      <w:r>
        <w:rPr>
          <w:rFonts w:ascii="宋体" w:hAnsi="宋体"/>
          <w:color w:val="000000"/>
          <w:sz w:val="28"/>
          <w:szCs w:val="28"/>
        </w:rPr>
        <w:t xml:space="preserve">/d，水温为19.5～20.0°C，水质为微咸水，静止水位标高为1.65m左右。 </w:t>
      </w:r>
    </w:p>
    <w:p w14:paraId="4C33EC94" w14:textId="77777777" w:rsidR="00152C2C" w:rsidRDefault="00152C2C">
      <w:pPr>
        <w:pStyle w:val="3"/>
        <w:spacing w:line="500" w:lineRule="exact"/>
        <w:rPr>
          <w:rFonts w:ascii="宋体" w:eastAsia="宋体" w:cs="宋体" w:hint="eastAsia"/>
        </w:rPr>
      </w:pPr>
      <w:bookmarkStart w:id="427" w:name="_Toc179880114"/>
      <w:r>
        <w:rPr>
          <w:rFonts w:ascii="宋体" w:eastAsia="宋体" w:cs="宋体" w:hint="eastAsia"/>
        </w:rPr>
        <w:t>2.1.5  地震</w:t>
      </w:r>
      <w:bookmarkEnd w:id="427"/>
    </w:p>
    <w:p w14:paraId="7F07CB9E" w14:textId="77777777" w:rsidR="00152C2C" w:rsidRDefault="00152C2C">
      <w:pPr>
        <w:pStyle w:val="af"/>
        <w:spacing w:line="500" w:lineRule="exact"/>
        <w:ind w:firstLineChars="200" w:firstLine="560"/>
        <w:rPr>
          <w:rFonts w:ascii="宋体" w:hAnsi="宋体"/>
          <w:sz w:val="28"/>
          <w:szCs w:val="28"/>
        </w:rPr>
      </w:pPr>
      <w:r>
        <w:rPr>
          <w:rFonts w:ascii="宋体" w:hAnsi="宋体"/>
          <w:color w:val="000000"/>
          <w:sz w:val="28"/>
          <w:szCs w:val="28"/>
        </w:rPr>
        <w:t>建筑场地类别</w:t>
      </w:r>
      <w:r>
        <w:rPr>
          <w:rFonts w:ascii="宋体" w:hAnsi="宋体" w:hint="eastAsia"/>
          <w:color w:val="000000"/>
          <w:sz w:val="28"/>
          <w:szCs w:val="28"/>
        </w:rPr>
        <w:t>：</w:t>
      </w:r>
      <w:r>
        <w:rPr>
          <w:rFonts w:ascii="宋体" w:hAnsi="宋体"/>
          <w:color w:val="000000"/>
          <w:sz w:val="28"/>
          <w:szCs w:val="28"/>
        </w:rPr>
        <w:t>勘察资料表明，场地18m以浅地基土以高压缩性的淤泥质土为主，天然强度低，承载力小，根据厂区类似地层波速测试资料，其等效剪切波速Vse一般为120～130m/s，均小于150m/s。场地覆盖层厚度大于80m，参照《</w:t>
      </w:r>
      <w:bookmarkStart w:id="428" w:name="OLE_LINK685"/>
      <w:bookmarkStart w:id="429" w:name="OLE_LINK684"/>
      <w:r>
        <w:rPr>
          <w:rFonts w:ascii="宋体" w:hAnsi="宋体"/>
          <w:color w:val="000000"/>
          <w:sz w:val="28"/>
          <w:szCs w:val="28"/>
        </w:rPr>
        <w:t>建筑抗震设计规范</w:t>
      </w:r>
      <w:bookmarkEnd w:id="428"/>
      <w:bookmarkEnd w:id="429"/>
      <w:r>
        <w:rPr>
          <w:rFonts w:ascii="宋体" w:hAnsi="宋体"/>
          <w:color w:val="000000"/>
          <w:sz w:val="28"/>
          <w:szCs w:val="28"/>
        </w:rPr>
        <w:t>（20</w:t>
      </w:r>
      <w:r>
        <w:rPr>
          <w:rFonts w:ascii="宋体" w:hAnsi="宋体" w:hint="eastAsia"/>
          <w:color w:val="000000"/>
          <w:sz w:val="28"/>
          <w:szCs w:val="28"/>
        </w:rPr>
        <w:t>24</w:t>
      </w:r>
      <w:r>
        <w:rPr>
          <w:rFonts w:ascii="宋体" w:hAnsi="宋体"/>
          <w:color w:val="000000"/>
          <w:sz w:val="28"/>
          <w:szCs w:val="28"/>
        </w:rPr>
        <w:t>年版）》（GB50011-2010），场地土</w:t>
      </w:r>
      <w:r>
        <w:rPr>
          <w:rFonts w:ascii="宋体" w:hAnsi="宋体"/>
          <w:color w:val="000000"/>
          <w:sz w:val="28"/>
          <w:szCs w:val="28"/>
        </w:rPr>
        <w:lastRenderedPageBreak/>
        <w:t>的类型划分为软弱场地土，建筑场地类别为IV类。本场地属软土地区，根据《建筑抗震设计规范（2016 年版）》（GB50011-2010），是对建筑抗震不利地段。根据《软土地区岩土工程勘察规程》（JGJ83-2011）第 6.2.1条，属于可进行建设的一般场地。根据《中国地震动参数区划图》（GB18306-2015）第8.1、8.2 条规定，结合本工程场地类别（IV）确定， 本工程场地调整后的地震动峰值加速度为0.12g，其地震动加速度反应谱特征周期为 0.65s，抗震设防烈度为7度。</w:t>
      </w:r>
    </w:p>
    <w:p w14:paraId="691B7524" w14:textId="77777777" w:rsidR="00152C2C" w:rsidRDefault="00152C2C">
      <w:pPr>
        <w:pStyle w:val="2"/>
        <w:spacing w:line="500" w:lineRule="exact"/>
        <w:jc w:val="left"/>
        <w:rPr>
          <w:rFonts w:ascii="宋体" w:eastAsia="宋体" w:cs="宋体"/>
        </w:rPr>
      </w:pPr>
      <w:bookmarkStart w:id="430" w:name="_Toc23603"/>
      <w:bookmarkStart w:id="431" w:name="_Toc18860"/>
      <w:bookmarkStart w:id="432" w:name="_Toc13661"/>
      <w:bookmarkStart w:id="433" w:name="_Toc3281"/>
      <w:bookmarkStart w:id="434" w:name="_Toc20738"/>
      <w:bookmarkStart w:id="435" w:name="_Toc18496"/>
      <w:bookmarkStart w:id="436" w:name="_Toc404"/>
      <w:bookmarkStart w:id="437" w:name="_Toc29137"/>
      <w:bookmarkStart w:id="438" w:name="_Toc179880115"/>
      <w:r>
        <w:rPr>
          <w:rFonts w:hint="eastAsia"/>
        </w:rPr>
        <w:t>2.2  建设项目概况</w:t>
      </w:r>
      <w:bookmarkEnd w:id="387"/>
      <w:bookmarkEnd w:id="388"/>
      <w:bookmarkEnd w:id="389"/>
      <w:bookmarkEnd w:id="390"/>
      <w:bookmarkEnd w:id="39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30"/>
      <w:bookmarkEnd w:id="431"/>
      <w:bookmarkEnd w:id="432"/>
      <w:bookmarkEnd w:id="433"/>
      <w:bookmarkEnd w:id="434"/>
      <w:bookmarkEnd w:id="435"/>
      <w:bookmarkEnd w:id="436"/>
      <w:bookmarkEnd w:id="437"/>
      <w:bookmarkEnd w:id="438"/>
    </w:p>
    <w:p w14:paraId="5D69D2F3" w14:textId="77777777" w:rsidR="00152C2C" w:rsidRDefault="00152C2C">
      <w:pPr>
        <w:spacing w:line="500" w:lineRule="exact"/>
        <w:outlineLvl w:val="2"/>
        <w:rPr>
          <w:rFonts w:ascii="宋体" w:hAnsi="宋体" w:cs="宋体" w:hint="eastAsia"/>
          <w:sz w:val="28"/>
          <w:szCs w:val="28"/>
        </w:rPr>
      </w:pPr>
      <w:bookmarkStart w:id="439" w:name="_Toc179880116"/>
      <w:bookmarkStart w:id="440" w:name="_Toc190762537"/>
      <w:bookmarkStart w:id="441" w:name="_Toc207606594"/>
      <w:bookmarkStart w:id="442" w:name="_Toc198457533"/>
      <w:bookmarkStart w:id="443" w:name="_Toc198521461"/>
      <w:r>
        <w:rPr>
          <w:rFonts w:ascii="宋体" w:hAnsi="宋体" w:cs="宋体" w:hint="eastAsia"/>
          <w:sz w:val="28"/>
          <w:szCs w:val="28"/>
        </w:rPr>
        <w:t>2.2.1 本项目实施目的</w:t>
      </w:r>
      <w:bookmarkEnd w:id="439"/>
    </w:p>
    <w:p w14:paraId="3FCE8B32" w14:textId="77777777" w:rsidR="00152C2C" w:rsidRDefault="00152C2C">
      <w:pPr>
        <w:pStyle w:val="af"/>
        <w:spacing w:line="500" w:lineRule="exact"/>
        <w:ind w:firstLineChars="200" w:firstLine="556"/>
        <w:rPr>
          <w:rFonts w:ascii="宋体" w:hAnsi="宋体"/>
          <w:sz w:val="28"/>
          <w:szCs w:val="28"/>
        </w:rPr>
      </w:pPr>
      <w:r>
        <w:rPr>
          <w:rFonts w:ascii="宋体" w:hAnsi="宋体" w:hint="eastAsia"/>
          <w:color w:val="010202"/>
          <w:spacing w:val="-1"/>
          <w:sz w:val="28"/>
          <w:szCs w:val="28"/>
        </w:rPr>
        <w:t>镇海炼化目前拥有2300</w:t>
      </w:r>
      <w:r>
        <w:rPr>
          <w:rFonts w:ascii="宋体" w:hAnsi="宋体" w:hint="eastAsia"/>
          <w:color w:val="010202"/>
          <w:spacing w:val="-41"/>
          <w:sz w:val="28"/>
          <w:szCs w:val="28"/>
        </w:rPr>
        <w:t xml:space="preserve"> </w:t>
      </w:r>
      <w:r>
        <w:rPr>
          <w:rFonts w:ascii="宋体" w:hAnsi="宋体" w:hint="eastAsia"/>
          <w:color w:val="010202"/>
          <w:spacing w:val="-1"/>
          <w:sz w:val="28"/>
          <w:szCs w:val="28"/>
        </w:rPr>
        <w:t>万吨/年原油加工能力、100</w:t>
      </w:r>
      <w:r>
        <w:rPr>
          <w:rFonts w:ascii="宋体" w:hAnsi="宋体" w:hint="eastAsia"/>
          <w:color w:val="010202"/>
          <w:spacing w:val="-54"/>
          <w:sz w:val="28"/>
          <w:szCs w:val="28"/>
        </w:rPr>
        <w:t xml:space="preserve"> </w:t>
      </w:r>
      <w:r>
        <w:rPr>
          <w:rFonts w:ascii="宋体" w:hAnsi="宋体" w:hint="eastAsia"/>
          <w:color w:val="010202"/>
          <w:spacing w:val="-1"/>
          <w:sz w:val="28"/>
          <w:szCs w:val="28"/>
        </w:rPr>
        <w:t>万吨/年乙烯生产</w:t>
      </w:r>
      <w:r>
        <w:rPr>
          <w:rFonts w:ascii="宋体" w:hAnsi="宋体" w:hint="eastAsia"/>
          <w:color w:val="010202"/>
          <w:sz w:val="28"/>
          <w:szCs w:val="28"/>
        </w:rPr>
        <w:t>能力。2018</w:t>
      </w:r>
      <w:r>
        <w:rPr>
          <w:rFonts w:ascii="宋体" w:hAnsi="宋体" w:hint="eastAsia"/>
          <w:color w:val="010202"/>
          <w:spacing w:val="-55"/>
          <w:sz w:val="28"/>
          <w:szCs w:val="28"/>
        </w:rPr>
        <w:t xml:space="preserve"> </w:t>
      </w:r>
      <w:r>
        <w:rPr>
          <w:rFonts w:ascii="宋体" w:hAnsi="宋体" w:hint="eastAsia"/>
          <w:color w:val="010202"/>
          <w:sz w:val="28"/>
          <w:szCs w:val="28"/>
        </w:rPr>
        <w:t>年6</w:t>
      </w:r>
      <w:r>
        <w:rPr>
          <w:rFonts w:ascii="宋体" w:hAnsi="宋体" w:hint="eastAsia"/>
          <w:color w:val="010202"/>
          <w:spacing w:val="-51"/>
          <w:sz w:val="28"/>
          <w:szCs w:val="28"/>
        </w:rPr>
        <w:t xml:space="preserve"> </w:t>
      </w:r>
      <w:r>
        <w:rPr>
          <w:rFonts w:ascii="宋体" w:hAnsi="宋体" w:hint="eastAsia"/>
          <w:color w:val="010202"/>
          <w:sz w:val="28"/>
          <w:szCs w:val="28"/>
        </w:rPr>
        <w:t>月镇海炼化扩建项目核准</w:t>
      </w:r>
      <w:r>
        <w:rPr>
          <w:rFonts w:ascii="宋体" w:hAnsi="宋体" w:hint="eastAsia"/>
          <w:color w:val="010202"/>
          <w:spacing w:val="-1"/>
          <w:sz w:val="28"/>
          <w:szCs w:val="28"/>
        </w:rPr>
        <w:t>阶段的总体方案为新建1500</w:t>
      </w:r>
      <w:r>
        <w:rPr>
          <w:rFonts w:ascii="宋体" w:hAnsi="宋体" w:hint="eastAsia"/>
          <w:color w:val="010202"/>
          <w:spacing w:val="-50"/>
          <w:sz w:val="28"/>
          <w:szCs w:val="28"/>
        </w:rPr>
        <w:t xml:space="preserve"> </w:t>
      </w:r>
      <w:r>
        <w:rPr>
          <w:rFonts w:ascii="宋体" w:hAnsi="宋体" w:hint="eastAsia"/>
          <w:color w:val="010202"/>
          <w:spacing w:val="-1"/>
          <w:sz w:val="28"/>
          <w:szCs w:val="28"/>
        </w:rPr>
        <w:t>万</w:t>
      </w:r>
      <w:r>
        <w:rPr>
          <w:rFonts w:ascii="宋体" w:hAnsi="宋体" w:hint="eastAsia"/>
          <w:color w:val="010202"/>
          <w:spacing w:val="2"/>
          <w:sz w:val="28"/>
          <w:szCs w:val="28"/>
        </w:rPr>
        <w:t>吨/年炼油120万吨/年乙烯。根据土地资源的审</w:t>
      </w:r>
      <w:r>
        <w:rPr>
          <w:rFonts w:ascii="宋体" w:hAnsi="宋体" w:hint="eastAsia"/>
          <w:color w:val="010202"/>
          <w:spacing w:val="1"/>
          <w:sz w:val="28"/>
          <w:szCs w:val="28"/>
        </w:rPr>
        <w:t>批进度分二期实施。一期</w:t>
      </w:r>
      <w:r>
        <w:rPr>
          <w:rFonts w:ascii="宋体" w:hAnsi="宋体" w:hint="eastAsia"/>
          <w:color w:val="010202"/>
          <w:spacing w:val="5"/>
          <w:sz w:val="28"/>
          <w:szCs w:val="28"/>
        </w:rPr>
        <w:t>工程已经先行启动建设,包括正在1#地块实施</w:t>
      </w:r>
      <w:r>
        <w:rPr>
          <w:rFonts w:ascii="宋体" w:hAnsi="宋体" w:hint="eastAsia"/>
          <w:color w:val="010202"/>
          <w:spacing w:val="4"/>
          <w:sz w:val="28"/>
          <w:szCs w:val="28"/>
        </w:rPr>
        <w:t>的120</w:t>
      </w:r>
      <w:r>
        <w:rPr>
          <w:rFonts w:ascii="宋体" w:hAnsi="宋体" w:hint="eastAsia"/>
          <w:color w:val="010202"/>
          <w:spacing w:val="-52"/>
          <w:sz w:val="28"/>
          <w:szCs w:val="28"/>
        </w:rPr>
        <w:t xml:space="preserve"> </w:t>
      </w:r>
      <w:r>
        <w:rPr>
          <w:rFonts w:ascii="宋体" w:hAnsi="宋体" w:hint="eastAsia"/>
          <w:color w:val="010202"/>
          <w:spacing w:val="4"/>
          <w:sz w:val="28"/>
          <w:szCs w:val="28"/>
        </w:rPr>
        <w:t>万吨/年乙烯及同步</w:t>
      </w:r>
      <w:r>
        <w:rPr>
          <w:rFonts w:ascii="宋体" w:hAnsi="宋体" w:hint="eastAsia"/>
          <w:color w:val="010202"/>
          <w:spacing w:val="3"/>
          <w:sz w:val="28"/>
          <w:szCs w:val="28"/>
        </w:rPr>
        <w:t>在炼油老区配套实施的乙烯原料适应性改造项目。</w:t>
      </w:r>
      <w:r>
        <w:rPr>
          <w:rFonts w:ascii="宋体" w:hAnsi="宋体" w:hint="eastAsia"/>
          <w:color w:val="010202"/>
          <w:spacing w:val="-81"/>
          <w:sz w:val="28"/>
          <w:szCs w:val="28"/>
        </w:rPr>
        <w:t xml:space="preserve"> </w:t>
      </w:r>
      <w:r>
        <w:rPr>
          <w:rFonts w:ascii="宋体" w:hAnsi="宋体" w:hint="eastAsia"/>
          <w:color w:val="010202"/>
          <w:spacing w:val="3"/>
          <w:sz w:val="28"/>
          <w:szCs w:val="28"/>
        </w:rPr>
        <w:t>Ⅱ套常减压通过异地改</w:t>
      </w:r>
      <w:r>
        <w:rPr>
          <w:rFonts w:ascii="宋体" w:hAnsi="宋体" w:hint="eastAsia"/>
          <w:color w:val="010202"/>
          <w:spacing w:val="-6"/>
          <w:sz w:val="28"/>
          <w:szCs w:val="28"/>
        </w:rPr>
        <w:t>造,新增400</w:t>
      </w:r>
      <w:r>
        <w:rPr>
          <w:rFonts w:ascii="宋体" w:hAnsi="宋体" w:hint="eastAsia"/>
          <w:color w:val="010202"/>
          <w:spacing w:val="-54"/>
          <w:sz w:val="28"/>
          <w:szCs w:val="28"/>
        </w:rPr>
        <w:t xml:space="preserve"> </w:t>
      </w:r>
      <w:r>
        <w:rPr>
          <w:rFonts w:ascii="宋体" w:hAnsi="宋体" w:hint="eastAsia"/>
          <w:color w:val="010202"/>
          <w:spacing w:val="-6"/>
          <w:sz w:val="28"/>
          <w:szCs w:val="28"/>
        </w:rPr>
        <w:t>万吨/年原油加工能力。</w:t>
      </w:r>
    </w:p>
    <w:p w14:paraId="71BECB9C" w14:textId="77777777" w:rsidR="00152C2C" w:rsidRDefault="00152C2C">
      <w:pPr>
        <w:pStyle w:val="af"/>
        <w:spacing w:line="500" w:lineRule="exact"/>
        <w:ind w:firstLineChars="200" w:firstLine="548"/>
        <w:rPr>
          <w:rFonts w:ascii="宋体" w:hAnsi="宋体" w:hint="eastAsia"/>
          <w:color w:val="010202"/>
          <w:spacing w:val="-13"/>
          <w:sz w:val="28"/>
          <w:szCs w:val="28"/>
        </w:rPr>
      </w:pPr>
      <w:r>
        <w:rPr>
          <w:rFonts w:ascii="宋体" w:hAnsi="宋体" w:hint="eastAsia"/>
          <w:color w:val="010202"/>
          <w:spacing w:val="-3"/>
          <w:sz w:val="28"/>
          <w:szCs w:val="28"/>
        </w:rPr>
        <w:t>经与国家发改委及宁波市的沟通协调,扩建1</w:t>
      </w:r>
      <w:r>
        <w:rPr>
          <w:rFonts w:ascii="宋体" w:hAnsi="宋体" w:hint="eastAsia"/>
          <w:color w:val="010202"/>
          <w:spacing w:val="-4"/>
          <w:sz w:val="28"/>
          <w:szCs w:val="28"/>
        </w:rPr>
        <w:t>500</w:t>
      </w:r>
      <w:r>
        <w:rPr>
          <w:rFonts w:ascii="宋体" w:hAnsi="宋体" w:hint="eastAsia"/>
          <w:color w:val="010202"/>
          <w:spacing w:val="-49"/>
          <w:sz w:val="28"/>
          <w:szCs w:val="28"/>
        </w:rPr>
        <w:t xml:space="preserve"> </w:t>
      </w:r>
      <w:r>
        <w:rPr>
          <w:rFonts w:ascii="宋体" w:hAnsi="宋体" w:hint="eastAsia"/>
          <w:color w:val="010202"/>
          <w:spacing w:val="-4"/>
          <w:sz w:val="28"/>
          <w:szCs w:val="28"/>
        </w:rPr>
        <w:t>万吨/年炼油120</w:t>
      </w:r>
      <w:r>
        <w:rPr>
          <w:rFonts w:ascii="宋体" w:hAnsi="宋体" w:hint="eastAsia"/>
          <w:color w:val="010202"/>
          <w:spacing w:val="-49"/>
          <w:sz w:val="28"/>
          <w:szCs w:val="28"/>
        </w:rPr>
        <w:t xml:space="preserve"> </w:t>
      </w:r>
      <w:r>
        <w:rPr>
          <w:rFonts w:ascii="宋体" w:hAnsi="宋体" w:hint="eastAsia"/>
          <w:color w:val="010202"/>
          <w:spacing w:val="-4"/>
          <w:sz w:val="28"/>
          <w:szCs w:val="28"/>
        </w:rPr>
        <w:t>万</w:t>
      </w:r>
      <w:r>
        <w:rPr>
          <w:rFonts w:ascii="宋体" w:hAnsi="宋体" w:hint="eastAsia"/>
          <w:color w:val="010202"/>
          <w:spacing w:val="5"/>
          <w:sz w:val="28"/>
          <w:szCs w:val="28"/>
        </w:rPr>
        <w:t>吨/年乙烯项目(炼油部分)二期工程按照镇海基地炼油能力总体增加1500</w:t>
      </w:r>
      <w:r>
        <w:rPr>
          <w:rFonts w:ascii="宋体" w:hAnsi="宋体" w:hint="eastAsia"/>
          <w:color w:val="010202"/>
          <w:spacing w:val="9"/>
          <w:sz w:val="28"/>
          <w:szCs w:val="28"/>
        </w:rPr>
        <w:t>万吨/年不变,在2#地块新建炼油工程的规模按照1100</w:t>
      </w:r>
      <w:r>
        <w:rPr>
          <w:rFonts w:ascii="宋体" w:hAnsi="宋体" w:hint="eastAsia"/>
          <w:color w:val="010202"/>
          <w:spacing w:val="-42"/>
          <w:sz w:val="28"/>
          <w:szCs w:val="28"/>
        </w:rPr>
        <w:t xml:space="preserve"> </w:t>
      </w:r>
      <w:r>
        <w:rPr>
          <w:rFonts w:ascii="宋体" w:hAnsi="宋体" w:hint="eastAsia"/>
          <w:color w:val="010202"/>
          <w:spacing w:val="9"/>
          <w:sz w:val="28"/>
          <w:szCs w:val="28"/>
        </w:rPr>
        <w:t>万吨/年考虑,下</w:t>
      </w:r>
      <w:r>
        <w:rPr>
          <w:rFonts w:ascii="宋体" w:hAnsi="宋体" w:hint="eastAsia"/>
          <w:color w:val="010202"/>
          <w:sz w:val="28"/>
          <w:szCs w:val="28"/>
        </w:rPr>
        <w:t xml:space="preserve"> </w:t>
      </w:r>
      <w:r>
        <w:rPr>
          <w:rFonts w:ascii="宋体" w:hAnsi="宋体" w:hint="eastAsia"/>
          <w:color w:val="010202"/>
          <w:spacing w:val="2"/>
          <w:sz w:val="28"/>
          <w:szCs w:val="28"/>
        </w:rPr>
        <w:t>游配套部分高端化工装置,同时规划建设150</w:t>
      </w:r>
      <w:r>
        <w:rPr>
          <w:rFonts w:ascii="宋体" w:hAnsi="宋体" w:hint="eastAsia"/>
          <w:color w:val="010202"/>
          <w:spacing w:val="-54"/>
          <w:sz w:val="28"/>
          <w:szCs w:val="28"/>
        </w:rPr>
        <w:t xml:space="preserve"> </w:t>
      </w:r>
      <w:r>
        <w:rPr>
          <w:rFonts w:ascii="宋体" w:hAnsi="宋体" w:hint="eastAsia"/>
          <w:color w:val="010202"/>
          <w:spacing w:val="2"/>
          <w:sz w:val="28"/>
          <w:szCs w:val="28"/>
        </w:rPr>
        <w:t>万吨/年乙烯工程。</w:t>
      </w:r>
    </w:p>
    <w:p w14:paraId="3F9626B1" w14:textId="77777777" w:rsidR="00152C2C" w:rsidRDefault="00152C2C">
      <w:pPr>
        <w:spacing w:line="500" w:lineRule="exact"/>
        <w:ind w:firstLineChars="200" w:firstLine="548"/>
        <w:rPr>
          <w:rFonts w:ascii="宋体" w:hAnsi="宋体" w:cs="宋体" w:hint="eastAsia"/>
          <w:color w:val="FF0000"/>
          <w:sz w:val="28"/>
          <w:szCs w:val="28"/>
        </w:rPr>
      </w:pPr>
      <w:r>
        <w:rPr>
          <w:rFonts w:ascii="宋体" w:hAnsi="宋体" w:hint="eastAsia"/>
          <w:color w:val="010202"/>
          <w:spacing w:val="-3"/>
          <w:sz w:val="28"/>
          <w:szCs w:val="28"/>
        </w:rPr>
        <w:t>“1</w:t>
      </w:r>
      <w:bookmarkStart w:id="444" w:name="OLE_LINK417"/>
      <w:bookmarkStart w:id="445" w:name="OLE_LINK418"/>
      <w:r>
        <w:rPr>
          <w:rFonts w:ascii="宋体" w:hAnsi="宋体" w:hint="eastAsia"/>
          <w:color w:val="010202"/>
          <w:spacing w:val="-4"/>
          <w:sz w:val="28"/>
          <w:szCs w:val="28"/>
        </w:rPr>
        <w:t>500</w:t>
      </w:r>
      <w:r>
        <w:rPr>
          <w:rFonts w:ascii="宋体" w:hAnsi="宋体" w:hint="eastAsia"/>
          <w:color w:val="010202"/>
          <w:spacing w:val="-49"/>
          <w:sz w:val="28"/>
          <w:szCs w:val="28"/>
        </w:rPr>
        <w:t xml:space="preserve"> </w:t>
      </w:r>
      <w:r>
        <w:rPr>
          <w:rFonts w:ascii="宋体" w:hAnsi="宋体" w:hint="eastAsia"/>
          <w:color w:val="010202"/>
          <w:spacing w:val="-4"/>
          <w:sz w:val="28"/>
          <w:szCs w:val="28"/>
        </w:rPr>
        <w:t>万吨/年炼油120</w:t>
      </w:r>
      <w:r>
        <w:rPr>
          <w:rFonts w:ascii="宋体" w:hAnsi="宋体" w:hint="eastAsia"/>
          <w:color w:val="010202"/>
          <w:spacing w:val="-49"/>
          <w:sz w:val="28"/>
          <w:szCs w:val="28"/>
        </w:rPr>
        <w:t xml:space="preserve"> </w:t>
      </w:r>
      <w:r>
        <w:rPr>
          <w:rFonts w:ascii="宋体" w:hAnsi="宋体" w:hint="eastAsia"/>
          <w:color w:val="010202"/>
          <w:spacing w:val="-4"/>
          <w:sz w:val="28"/>
          <w:szCs w:val="28"/>
        </w:rPr>
        <w:t>万</w:t>
      </w:r>
      <w:r>
        <w:rPr>
          <w:rFonts w:ascii="宋体" w:hAnsi="宋体" w:hint="eastAsia"/>
          <w:color w:val="010202"/>
          <w:spacing w:val="5"/>
          <w:sz w:val="28"/>
          <w:szCs w:val="28"/>
        </w:rPr>
        <w:t>吨/年乙烯项目</w:t>
      </w:r>
      <w:r>
        <w:rPr>
          <w:rFonts w:ascii="宋体" w:hAnsi="宋体" w:hint="eastAsia"/>
          <w:color w:val="010202"/>
          <w:spacing w:val="-3"/>
          <w:sz w:val="28"/>
          <w:szCs w:val="28"/>
        </w:rPr>
        <w:t>”</w:t>
      </w:r>
      <w:bookmarkEnd w:id="444"/>
      <w:bookmarkEnd w:id="445"/>
      <w:r>
        <w:rPr>
          <w:rFonts w:ascii="宋体" w:hAnsi="宋体" w:hint="eastAsia"/>
          <w:color w:val="010202"/>
          <w:spacing w:val="-3"/>
          <w:sz w:val="28"/>
          <w:szCs w:val="28"/>
        </w:rPr>
        <w:t>已于2022年12月22日取得宁波市发展和改革委员会的批复，审批号：甬发改审批[2022]451号；</w:t>
      </w:r>
      <w:r>
        <w:rPr>
          <w:rFonts w:ascii="宋体" w:hAnsi="宋体" w:cs="宋体" w:hint="eastAsia"/>
          <w:sz w:val="28"/>
          <w:szCs w:val="28"/>
        </w:rPr>
        <w:t>高端合成新材料项目于2021年2月22日在宁波市发展和改革委员会备案，项目代码：2102-330200-04-01-230022。</w:t>
      </w:r>
    </w:p>
    <w:p w14:paraId="7E573A6D"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cs="宋体" w:hint="eastAsia"/>
          <w:sz w:val="28"/>
          <w:szCs w:val="28"/>
        </w:rPr>
        <w:t>根据“1100万吨炼油工程和高端合成新材料项目</w:t>
      </w:r>
      <w:r>
        <w:rPr>
          <w:rFonts w:ascii="宋体" w:hAnsi="宋体" w:cs="宋体" w:hint="eastAsia"/>
          <w:color w:val="FF0000"/>
          <w:sz w:val="28"/>
          <w:szCs w:val="28"/>
        </w:rPr>
        <w:t>”</w:t>
      </w:r>
      <w:r>
        <w:rPr>
          <w:rFonts w:ascii="宋体" w:hAnsi="宋体" w:hint="eastAsia"/>
          <w:sz w:val="28"/>
          <w:szCs w:val="28"/>
        </w:rPr>
        <w:t>总物料平衡，</w:t>
      </w:r>
      <w:r>
        <w:rPr>
          <w:rFonts w:ascii="宋体" w:hAnsi="宋体" w:hint="eastAsia"/>
          <w:color w:val="000000"/>
          <w:sz w:val="28"/>
          <w:szCs w:val="28"/>
        </w:rPr>
        <w:t>为统筹解决炼化老区、扩建1500万吨/年炼油120万吨/年乙烯项目中的乙烯部分，以及高端新材料项目、150万吨/年乙烯项目</w:t>
      </w:r>
      <w:r>
        <w:rPr>
          <w:rFonts w:ascii="宋体" w:hAnsi="宋体" w:hint="eastAsia"/>
          <w:sz w:val="28"/>
          <w:szCs w:val="28"/>
        </w:rPr>
        <w:t>的物料供给及储存需要，需对炼油老区现罐区、</w:t>
      </w:r>
      <w:r>
        <w:rPr>
          <w:sz w:val="28"/>
          <w:szCs w:val="28"/>
        </w:rPr>
        <w:t>PP</w:t>
      </w:r>
      <w:r>
        <w:rPr>
          <w:rFonts w:hint="eastAsia"/>
          <w:sz w:val="28"/>
          <w:szCs w:val="28"/>
        </w:rPr>
        <w:t>装置老区配套改造</w:t>
      </w:r>
      <w:r>
        <w:rPr>
          <w:rFonts w:ascii="宋体" w:hAnsi="宋体" w:hint="eastAsia"/>
          <w:sz w:val="28"/>
          <w:szCs w:val="28"/>
        </w:rPr>
        <w:t>，</w:t>
      </w:r>
      <w:r>
        <w:rPr>
          <w:rFonts w:ascii="宋体" w:hAnsi="宋体" w:hint="eastAsia"/>
          <w:color w:val="000000"/>
          <w:sz w:val="28"/>
          <w:szCs w:val="28"/>
        </w:rPr>
        <w:t>新建公共仓库及化学品库以满足</w:t>
      </w:r>
      <w:r>
        <w:rPr>
          <w:rFonts w:ascii="宋体" w:hAnsi="宋体" w:hint="eastAsia"/>
          <w:sz w:val="28"/>
          <w:szCs w:val="28"/>
        </w:rPr>
        <w:t>原料及产品储存需要，同时</w:t>
      </w:r>
      <w:r>
        <w:rPr>
          <w:rFonts w:ascii="宋体" w:hAnsi="宋体" w:hint="eastAsia"/>
          <w:color w:val="000000"/>
          <w:sz w:val="28"/>
          <w:szCs w:val="28"/>
        </w:rPr>
        <w:t>；</w:t>
      </w:r>
      <w:r>
        <w:rPr>
          <w:rFonts w:ascii="宋体" w:hAnsi="宋体" w:hint="eastAsia"/>
          <w:sz w:val="28"/>
          <w:szCs w:val="28"/>
        </w:rPr>
        <w:t>配套建设相关物料管道及管廊架、</w:t>
      </w:r>
      <w:r>
        <w:rPr>
          <w:rFonts w:hint="eastAsia"/>
          <w:sz w:val="28"/>
          <w:szCs w:val="28"/>
        </w:rPr>
        <w:t>厂际工艺及热力</w:t>
      </w:r>
      <w:r>
        <w:rPr>
          <w:rFonts w:hint="eastAsia"/>
          <w:sz w:val="28"/>
          <w:szCs w:val="28"/>
        </w:rPr>
        <w:lastRenderedPageBreak/>
        <w:t>管网、</w:t>
      </w:r>
      <w:r>
        <w:rPr>
          <w:rFonts w:hint="eastAsia"/>
          <w:kern w:val="0"/>
          <w:sz w:val="28"/>
          <w:szCs w:val="28"/>
        </w:rPr>
        <w:t>厂际工艺及热力管网及</w:t>
      </w:r>
      <w:r>
        <w:rPr>
          <w:rFonts w:hint="eastAsia"/>
          <w:sz w:val="28"/>
          <w:szCs w:val="28"/>
        </w:rPr>
        <w:t>厂外给排水管网等配套项目。</w:t>
      </w:r>
    </w:p>
    <w:p w14:paraId="7369578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本项目总投资为</w:t>
      </w:r>
      <w:bookmarkStart w:id="446" w:name="OLE_LINK687"/>
      <w:r>
        <w:rPr>
          <w:rFonts w:ascii="宋体" w:hAnsi="宋体" w:hint="eastAsia"/>
          <w:sz w:val="28"/>
          <w:szCs w:val="28"/>
        </w:rPr>
        <w:t>55436.03万元</w:t>
      </w:r>
      <w:bookmarkEnd w:id="446"/>
      <w:r>
        <w:rPr>
          <w:rFonts w:ascii="宋体" w:hAnsi="宋体" w:cs="宋体" w:hint="eastAsia"/>
          <w:sz w:val="28"/>
          <w:szCs w:val="28"/>
        </w:rPr>
        <w:t>，其中安全设施投资约为</w:t>
      </w:r>
      <w:r>
        <w:rPr>
          <w:rFonts w:ascii="宋体" w:hAnsi="宋体" w:hint="eastAsia"/>
          <w:sz w:val="28"/>
          <w:szCs w:val="28"/>
        </w:rPr>
        <w:t>2089.98</w:t>
      </w:r>
      <w:r>
        <w:rPr>
          <w:rFonts w:ascii="宋体" w:hAnsi="宋体" w:cs="宋体" w:hint="eastAsia"/>
          <w:sz w:val="28"/>
          <w:szCs w:val="28"/>
        </w:rPr>
        <w:t>万元。</w:t>
      </w:r>
    </w:p>
    <w:p w14:paraId="2B50315C" w14:textId="77777777" w:rsidR="00152C2C" w:rsidRDefault="00152C2C">
      <w:pPr>
        <w:pStyle w:val="affff0"/>
        <w:spacing w:before="0" w:line="500" w:lineRule="exact"/>
        <w:jc w:val="both"/>
        <w:outlineLvl w:val="3"/>
        <w:rPr>
          <w:rFonts w:ascii="黑体" w:eastAsia="黑体" w:hAnsi="黑体" w:cs="宋体" w:hint="eastAsia"/>
          <w:b/>
          <w:sz w:val="28"/>
          <w:szCs w:val="28"/>
        </w:rPr>
      </w:pPr>
      <w:r>
        <w:rPr>
          <w:rFonts w:ascii="黑体" w:eastAsia="黑体" w:hAnsi="黑体" w:cs="宋体" w:hint="eastAsia"/>
          <w:b/>
          <w:sz w:val="28"/>
          <w:szCs w:val="28"/>
          <w:lang w:val="en-US" w:eastAsia="zh-CN"/>
        </w:rPr>
        <w:t xml:space="preserve">2.2.1.1 </w:t>
      </w:r>
      <w:r>
        <w:rPr>
          <w:rFonts w:ascii="黑体" w:eastAsia="黑体" w:hAnsi="黑体" w:cs="宋体" w:hint="eastAsia"/>
          <w:b/>
          <w:sz w:val="28"/>
          <w:szCs w:val="28"/>
        </w:rPr>
        <w:t>1100万吨炼油工程和高端合成新材料项目相关内容</w:t>
      </w:r>
    </w:p>
    <w:p w14:paraId="3E826360" w14:textId="77777777" w:rsidR="00152C2C" w:rsidRDefault="00152C2C">
      <w:pPr>
        <w:spacing w:line="500" w:lineRule="exact"/>
        <w:outlineLvl w:val="4"/>
        <w:rPr>
          <w:rFonts w:ascii="黑体" w:eastAsia="黑体" w:hAnsi="黑体"/>
          <w:b/>
          <w:sz w:val="28"/>
          <w:szCs w:val="28"/>
        </w:rPr>
      </w:pPr>
      <w:r>
        <w:rPr>
          <w:rFonts w:ascii="黑体" w:eastAsia="黑体" w:hAnsi="黑体" w:hint="eastAsia"/>
          <w:b/>
          <w:sz w:val="28"/>
          <w:szCs w:val="28"/>
        </w:rPr>
        <w:t>2.2.1.1.1 区域位置介绍</w:t>
      </w:r>
    </w:p>
    <w:p w14:paraId="2B2B2242" w14:textId="77777777" w:rsidR="00152C2C" w:rsidRDefault="00152C2C">
      <w:pPr>
        <w:pStyle w:val="af"/>
        <w:spacing w:line="500" w:lineRule="exact"/>
        <w:ind w:firstLineChars="200" w:firstLine="560"/>
        <w:rPr>
          <w:rFonts w:ascii="宋体" w:hAnsi="宋体" w:cs="宋体" w:hint="eastAsia"/>
          <w:kern w:val="0"/>
          <w:sz w:val="28"/>
          <w:szCs w:val="28"/>
        </w:rPr>
      </w:pPr>
      <w:bookmarkStart w:id="447" w:name="OLE_LINK99"/>
      <w:bookmarkStart w:id="448" w:name="OLE_LINK76"/>
      <w:r>
        <w:rPr>
          <w:rFonts w:ascii="宋体" w:hAnsi="宋体" w:hint="eastAsia"/>
          <w:color w:val="000000"/>
          <w:sz w:val="28"/>
          <w:szCs w:val="28"/>
        </w:rPr>
        <w:t>1100万吨／年炼油和高端合成新材料项目</w:t>
      </w:r>
      <w:bookmarkEnd w:id="447"/>
      <w:bookmarkEnd w:id="448"/>
      <w:r>
        <w:rPr>
          <w:rFonts w:ascii="宋体" w:hAnsi="宋体" w:hint="eastAsia"/>
          <w:color w:val="000000"/>
          <w:sz w:val="28"/>
          <w:szCs w:val="28"/>
        </w:rPr>
        <w:t>用地分为新征地和镇海炼化老区两个部分，其中新征地包括2#地块、4#地块的部分围垦地块和园区动力站西侧地块。2#地块与镇海老区之间的路由距离约2km。2#地块位于园区中东部，其南部为甬舟高速公路，北部与4#地块相邻，西侧为园区的滨海路，东侧为园区的围垦南路、园区规划铁路线及杭甬高速复线，该地块总用地面积约170.52公顷；2#地块周边现有园区天然气门站、园区动力站等。4#地块位于2#地块北部，两个地块之间以园区动力站、园区道路、高压架空电力线相隔，其北部为园区海呈路，西侧为园区的滨海路，东侧为园区的围垦南路，该地块计划使用面积为45.12 公顷（不含火炬）。园区动力站西侧地块位于园区动力站外与滨海路之间的空地，该地块计划使用面积约6.06公顷。</w:t>
      </w:r>
    </w:p>
    <w:p w14:paraId="30CE0349" w14:textId="77777777" w:rsidR="00152C2C" w:rsidRDefault="00152C2C">
      <w:pPr>
        <w:pStyle w:val="affff0"/>
        <w:spacing w:before="0" w:line="500" w:lineRule="exact"/>
        <w:jc w:val="both"/>
        <w:outlineLvl w:val="4"/>
        <w:rPr>
          <w:rFonts w:ascii="黑体" w:eastAsia="黑体" w:hAnsi="黑体" w:cs="宋体" w:hint="eastAsia"/>
          <w:b/>
          <w:sz w:val="28"/>
          <w:szCs w:val="28"/>
          <w:lang w:val="en-US" w:eastAsia="zh-CN"/>
        </w:rPr>
      </w:pPr>
      <w:r>
        <w:rPr>
          <w:rFonts w:ascii="黑体" w:eastAsia="黑体" w:hAnsi="黑体" w:hint="eastAsia"/>
          <w:b/>
          <w:sz w:val="28"/>
          <w:szCs w:val="28"/>
        </w:rPr>
        <w:t xml:space="preserve">2.2.1.1.2 </w:t>
      </w:r>
      <w:bookmarkStart w:id="449" w:name="OLE_LINK235"/>
      <w:bookmarkStart w:id="450" w:name="OLE_LINK234"/>
      <w:r>
        <w:rPr>
          <w:rFonts w:ascii="黑体" w:eastAsia="黑体" w:hAnsi="黑体" w:hint="eastAsia"/>
          <w:b/>
          <w:color w:val="000000"/>
          <w:sz w:val="28"/>
          <w:szCs w:val="28"/>
        </w:rPr>
        <w:t>1100万吨／年炼油和高端合成新材料项目</w:t>
      </w:r>
      <w:bookmarkEnd w:id="449"/>
      <w:bookmarkEnd w:id="450"/>
      <w:r>
        <w:rPr>
          <w:rFonts w:ascii="黑体" w:eastAsia="黑体" w:hAnsi="黑体" w:hint="eastAsia"/>
          <w:b/>
          <w:color w:val="000000"/>
          <w:sz w:val="28"/>
          <w:szCs w:val="28"/>
        </w:rPr>
        <w:t>主要建设内容</w:t>
      </w:r>
    </w:p>
    <w:p w14:paraId="6A60E208"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hint="eastAsia"/>
          <w:color w:val="000000"/>
          <w:kern w:val="0"/>
          <w:sz w:val="28"/>
          <w:szCs w:val="28"/>
        </w:rPr>
        <w:t>“</w:t>
      </w:r>
      <w:r>
        <w:rPr>
          <w:rFonts w:ascii="宋体" w:hAnsi="宋体" w:cs="宋体"/>
          <w:color w:val="000000"/>
          <w:kern w:val="0"/>
          <w:sz w:val="28"/>
          <w:szCs w:val="28"/>
        </w:rPr>
        <w:t>1100</w:t>
      </w:r>
      <w:r>
        <w:rPr>
          <w:rFonts w:ascii="宋体" w:hAnsi="宋体" w:cs="宋体" w:hint="eastAsia"/>
          <w:color w:val="000000"/>
          <w:kern w:val="0"/>
          <w:sz w:val="28"/>
          <w:szCs w:val="28"/>
        </w:rPr>
        <w:t>万吨</w:t>
      </w:r>
      <w:r>
        <w:rPr>
          <w:rFonts w:ascii="宋体" w:hAnsi="宋体" w:cs="宋体"/>
          <w:color w:val="000000"/>
          <w:kern w:val="0"/>
          <w:sz w:val="28"/>
          <w:szCs w:val="28"/>
        </w:rPr>
        <w:t>/</w:t>
      </w:r>
      <w:r>
        <w:rPr>
          <w:rFonts w:ascii="宋体" w:hAnsi="宋体" w:cs="宋体" w:hint="eastAsia"/>
          <w:color w:val="000000"/>
          <w:kern w:val="0"/>
          <w:sz w:val="28"/>
          <w:szCs w:val="28"/>
        </w:rPr>
        <w:t>年炼油和高端合成新材料项目”是在满足镇海炼化乙烯所需的优质原料基础上，为高端合成新材料提供丙烷、丙烯、苯、醚后碳四、合成气和合成氨等化工原料，同时生产航煤、船用燃料油和汽油调合组分。高端合成新材料部分利用丙烷脱氢生产的丙烯、</w:t>
      </w:r>
      <w:r>
        <w:rPr>
          <w:rFonts w:ascii="宋体" w:hAnsi="宋体" w:cs="宋体"/>
          <w:color w:val="000000"/>
          <w:kern w:val="0"/>
          <w:sz w:val="28"/>
          <w:szCs w:val="28"/>
        </w:rPr>
        <w:t>1100</w:t>
      </w:r>
      <w:r>
        <w:rPr>
          <w:rFonts w:ascii="宋体" w:hAnsi="宋体" w:cs="宋体" w:hint="eastAsia"/>
          <w:color w:val="000000"/>
          <w:kern w:val="0"/>
          <w:sz w:val="28"/>
          <w:szCs w:val="28"/>
        </w:rPr>
        <w:t>万吨</w:t>
      </w:r>
      <w:r>
        <w:rPr>
          <w:rFonts w:ascii="宋体" w:hAnsi="宋体" w:cs="宋体"/>
          <w:color w:val="000000"/>
          <w:kern w:val="0"/>
          <w:sz w:val="28"/>
          <w:szCs w:val="28"/>
        </w:rPr>
        <w:t>/</w:t>
      </w:r>
      <w:r>
        <w:rPr>
          <w:rFonts w:ascii="宋体" w:hAnsi="宋体" w:cs="宋体" w:hint="eastAsia"/>
          <w:color w:val="000000"/>
          <w:kern w:val="0"/>
          <w:sz w:val="28"/>
          <w:szCs w:val="28"/>
        </w:rPr>
        <w:t>年炼油生产的丙烯和醚后</w:t>
      </w:r>
      <w:r>
        <w:rPr>
          <w:rFonts w:ascii="宋体" w:hAnsi="宋体" w:cs="宋体"/>
          <w:color w:val="000000"/>
          <w:kern w:val="0"/>
          <w:sz w:val="28"/>
          <w:szCs w:val="28"/>
        </w:rPr>
        <w:t>C4</w:t>
      </w:r>
      <w:r>
        <w:rPr>
          <w:rFonts w:ascii="宋体" w:hAnsi="宋体" w:cs="宋体" w:hint="eastAsia"/>
          <w:color w:val="000000"/>
          <w:kern w:val="0"/>
          <w:sz w:val="28"/>
          <w:szCs w:val="28"/>
        </w:rPr>
        <w:t>，沿碳三、碳四产品链向下游发展，生产聚丙烯、异壬醇、环氧丙烷、丙烯腈、苯酚、丙酮、双酚</w:t>
      </w:r>
      <w:r>
        <w:rPr>
          <w:rFonts w:ascii="宋体" w:hAnsi="宋体" w:cs="宋体"/>
          <w:color w:val="000000"/>
          <w:kern w:val="0"/>
          <w:sz w:val="28"/>
          <w:szCs w:val="28"/>
        </w:rPr>
        <w:t>A</w:t>
      </w:r>
      <w:r>
        <w:rPr>
          <w:rFonts w:ascii="宋体" w:hAnsi="宋体" w:cs="宋体" w:hint="eastAsia"/>
          <w:color w:val="000000"/>
          <w:kern w:val="0"/>
          <w:sz w:val="28"/>
          <w:szCs w:val="28"/>
        </w:rPr>
        <w:t>等高端合成新材料产品。项目内容包括新建炼油、化工生产装置、油品储运、公用工程、辅助生产设施和厂外工程。炼油工程配置的工艺装置包括：新建常压蒸馏、渣油加氢、航煤柴油加氢、</w:t>
      </w:r>
      <w:r>
        <w:rPr>
          <w:rFonts w:ascii="宋体" w:hAnsi="宋体" w:cs="宋体"/>
          <w:color w:val="000000"/>
          <w:kern w:val="0"/>
          <w:sz w:val="28"/>
          <w:szCs w:val="28"/>
        </w:rPr>
        <w:t>1#/2#</w:t>
      </w:r>
      <w:r>
        <w:rPr>
          <w:rFonts w:ascii="宋体" w:hAnsi="宋体" w:cs="宋体" w:hint="eastAsia"/>
          <w:color w:val="000000"/>
          <w:kern w:val="0"/>
          <w:sz w:val="28"/>
          <w:szCs w:val="28"/>
        </w:rPr>
        <w:t>深度催化裂化、蜡油加氢、催化汽油加氢、芳烃抽提、烷基化（含</w:t>
      </w:r>
      <w:r>
        <w:rPr>
          <w:rFonts w:ascii="宋体" w:hAnsi="宋体" w:cs="宋体"/>
          <w:color w:val="000000"/>
          <w:kern w:val="0"/>
          <w:sz w:val="28"/>
          <w:szCs w:val="28"/>
        </w:rPr>
        <w:t>MTBE</w:t>
      </w:r>
      <w:r>
        <w:rPr>
          <w:rFonts w:ascii="宋体" w:hAnsi="宋体" w:cs="宋体" w:hint="eastAsia"/>
          <w:color w:val="000000"/>
          <w:kern w:val="0"/>
          <w:sz w:val="28"/>
          <w:szCs w:val="28"/>
        </w:rPr>
        <w:t>）、油制氢、硫磺回收等共</w:t>
      </w:r>
      <w:r>
        <w:rPr>
          <w:rFonts w:ascii="宋体" w:hAnsi="宋体" w:cs="宋体"/>
          <w:color w:val="000000"/>
          <w:kern w:val="0"/>
          <w:sz w:val="28"/>
          <w:szCs w:val="28"/>
        </w:rPr>
        <w:t>11</w:t>
      </w:r>
      <w:r>
        <w:rPr>
          <w:rFonts w:ascii="宋体" w:hAnsi="宋体" w:cs="宋体" w:hint="eastAsia"/>
          <w:color w:val="000000"/>
          <w:kern w:val="0"/>
          <w:sz w:val="28"/>
          <w:szCs w:val="28"/>
        </w:rPr>
        <w:t>套联合装置。高端合成新材料部分新建丙烷脱氢、</w:t>
      </w:r>
      <w:r>
        <w:rPr>
          <w:rFonts w:ascii="宋体" w:hAnsi="宋体" w:cs="宋体"/>
          <w:color w:val="000000"/>
          <w:kern w:val="0"/>
          <w:sz w:val="28"/>
          <w:szCs w:val="28"/>
        </w:rPr>
        <w:t>1#</w:t>
      </w:r>
      <w:r>
        <w:rPr>
          <w:rFonts w:ascii="宋体" w:hAnsi="宋体" w:cs="宋体" w:hint="eastAsia"/>
          <w:color w:val="000000"/>
          <w:kern w:val="0"/>
          <w:sz w:val="28"/>
          <w:szCs w:val="28"/>
        </w:rPr>
        <w:t>聚丙烯、</w:t>
      </w:r>
      <w:r>
        <w:rPr>
          <w:rFonts w:ascii="宋体" w:hAnsi="宋体" w:cs="宋体"/>
          <w:color w:val="000000"/>
          <w:kern w:val="0"/>
          <w:sz w:val="28"/>
          <w:szCs w:val="28"/>
        </w:rPr>
        <w:t>2#</w:t>
      </w:r>
      <w:r>
        <w:rPr>
          <w:rFonts w:ascii="宋体" w:hAnsi="宋体" w:cs="宋体" w:hint="eastAsia"/>
          <w:color w:val="000000"/>
          <w:kern w:val="0"/>
          <w:sz w:val="28"/>
          <w:szCs w:val="28"/>
        </w:rPr>
        <w:t>聚丙烯、异壬醇、</w:t>
      </w:r>
      <w:r>
        <w:rPr>
          <w:rFonts w:ascii="宋体" w:hAnsi="宋体" w:cs="宋体"/>
          <w:color w:val="000000"/>
          <w:kern w:val="0"/>
          <w:sz w:val="28"/>
          <w:szCs w:val="28"/>
        </w:rPr>
        <w:t>CHPPO</w:t>
      </w:r>
      <w:r>
        <w:rPr>
          <w:rFonts w:ascii="宋体" w:hAnsi="宋体" w:cs="宋体" w:hint="eastAsia"/>
          <w:color w:val="000000"/>
          <w:kern w:val="0"/>
          <w:sz w:val="28"/>
          <w:szCs w:val="28"/>
        </w:rPr>
        <w:t>、丙烯腈联合装置、苯酚丙酮、双酚</w:t>
      </w:r>
      <w:r>
        <w:rPr>
          <w:rFonts w:ascii="宋体" w:hAnsi="宋体" w:cs="宋体"/>
          <w:color w:val="000000"/>
          <w:kern w:val="0"/>
          <w:sz w:val="28"/>
          <w:szCs w:val="28"/>
        </w:rPr>
        <w:t xml:space="preserve">A </w:t>
      </w:r>
      <w:r>
        <w:rPr>
          <w:rFonts w:ascii="宋体" w:hAnsi="宋体" w:cs="宋体" w:hint="eastAsia"/>
          <w:color w:val="000000"/>
          <w:kern w:val="0"/>
          <w:sz w:val="28"/>
          <w:szCs w:val="28"/>
        </w:rPr>
        <w:t>等工艺装置。</w:t>
      </w:r>
    </w:p>
    <w:p w14:paraId="21CC36EF" w14:textId="77777777" w:rsidR="00152C2C" w:rsidRDefault="00152C2C">
      <w:pPr>
        <w:spacing w:line="500" w:lineRule="exact"/>
        <w:outlineLvl w:val="2"/>
        <w:rPr>
          <w:rFonts w:ascii="黑体" w:eastAsia="黑体" w:hAnsi="黑体" w:cs="宋体" w:hint="eastAsia"/>
          <w:b/>
          <w:bCs/>
          <w:sz w:val="28"/>
        </w:rPr>
      </w:pPr>
      <w:bookmarkStart w:id="451" w:name="_Toc9863"/>
      <w:bookmarkStart w:id="452" w:name="_Toc1779"/>
      <w:bookmarkStart w:id="453" w:name="_Toc12457"/>
      <w:bookmarkStart w:id="454" w:name="_Toc17478"/>
      <w:bookmarkStart w:id="455" w:name="_Toc19380"/>
      <w:bookmarkStart w:id="456" w:name="_Toc18724"/>
      <w:bookmarkStart w:id="457" w:name="_Toc21877"/>
      <w:bookmarkStart w:id="458" w:name="_Toc198521463"/>
      <w:bookmarkStart w:id="459" w:name="_Toc150849427"/>
      <w:bookmarkStart w:id="460" w:name="_Toc14787"/>
      <w:bookmarkStart w:id="461" w:name="_Toc2719"/>
      <w:bookmarkStart w:id="462" w:name="_Toc19750"/>
      <w:bookmarkStart w:id="463" w:name="_Toc1673"/>
      <w:bookmarkStart w:id="464" w:name="_Toc207606596"/>
      <w:bookmarkStart w:id="465" w:name="_Toc32699"/>
      <w:bookmarkStart w:id="466" w:name="_Toc23702"/>
      <w:bookmarkStart w:id="467" w:name="_Toc160859592"/>
      <w:bookmarkStart w:id="468" w:name="_Toc24352"/>
      <w:bookmarkStart w:id="469" w:name="_Toc26911"/>
      <w:bookmarkStart w:id="470" w:name="_Toc176576641"/>
      <w:bookmarkStart w:id="471" w:name="_Toc12487"/>
      <w:bookmarkStart w:id="472" w:name="_Toc151792114"/>
      <w:bookmarkStart w:id="473" w:name="_Toc190762539"/>
      <w:bookmarkStart w:id="474" w:name="_Toc32194"/>
      <w:bookmarkStart w:id="475" w:name="_Toc198457535"/>
      <w:bookmarkStart w:id="476" w:name="_Toc19424"/>
      <w:bookmarkStart w:id="477" w:name="_Toc186273627"/>
      <w:bookmarkStart w:id="478" w:name="_Toc161042270"/>
      <w:bookmarkStart w:id="479" w:name="_Toc10087"/>
      <w:bookmarkStart w:id="480" w:name="_Toc29204"/>
      <w:bookmarkStart w:id="481" w:name="_Toc179880117"/>
      <w:bookmarkEnd w:id="440"/>
      <w:bookmarkEnd w:id="441"/>
      <w:bookmarkEnd w:id="442"/>
      <w:bookmarkEnd w:id="443"/>
      <w:r>
        <w:rPr>
          <w:rFonts w:ascii="黑体" w:eastAsia="黑体" w:hAnsi="黑体" w:cs="宋体" w:hint="eastAsia"/>
          <w:b/>
          <w:bCs/>
          <w:sz w:val="28"/>
        </w:rPr>
        <w:t xml:space="preserve">2.2.2  </w:t>
      </w:r>
      <w:bookmarkStart w:id="482" w:name="_Toc161042271"/>
      <w:bookmarkStart w:id="483" w:name="_Toc150849428"/>
      <w:bookmarkStart w:id="484" w:name="_Toc151792115"/>
      <w:bookmarkStart w:id="485" w:name="_Toc160859593"/>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黑体" w:eastAsia="黑体" w:hAnsi="黑体" w:cs="宋体" w:hint="eastAsia"/>
          <w:b/>
          <w:bCs/>
          <w:sz w:val="28"/>
        </w:rPr>
        <w:t>本项目建设内容简介</w:t>
      </w:r>
      <w:bookmarkEnd w:id="481"/>
    </w:p>
    <w:p w14:paraId="32642320" w14:textId="77777777" w:rsidR="00152C2C" w:rsidRDefault="00152C2C">
      <w:pPr>
        <w:spacing w:line="500" w:lineRule="exact"/>
        <w:outlineLvl w:val="3"/>
        <w:rPr>
          <w:rFonts w:ascii="黑体" w:eastAsia="黑体" w:hAnsi="黑体" w:cs="宋体" w:hint="eastAsia"/>
          <w:b/>
          <w:bCs/>
          <w:sz w:val="28"/>
        </w:rPr>
      </w:pPr>
      <w:r>
        <w:rPr>
          <w:rFonts w:ascii="黑体" w:eastAsia="黑体" w:hAnsi="黑体" w:cs="宋体" w:hint="eastAsia"/>
          <w:b/>
          <w:bCs/>
          <w:sz w:val="28"/>
        </w:rPr>
        <w:lastRenderedPageBreak/>
        <w:t>2.2.2.1 主要建设内容</w:t>
      </w:r>
    </w:p>
    <w:p w14:paraId="46A45439"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本项目主要包含3个危险化学品建设单元，分别是：炼油老区罐区系统改造、PP装置老区配套改造、公共仓库及化学品库。</w:t>
      </w:r>
    </w:p>
    <w:p w14:paraId="293FE121"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本项目不涉及新增土地，在炼油老区罐区内新增储罐、改造及新建火炬及仓库等。</w:t>
      </w:r>
    </w:p>
    <w:p w14:paraId="12AC8156"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各单元主要建设内容见</w:t>
      </w:r>
      <w:bookmarkStart w:id="486" w:name="OLE_LINK243"/>
      <w:bookmarkStart w:id="487" w:name="OLE_LINK242"/>
      <w:r>
        <w:rPr>
          <w:rFonts w:ascii="宋体" w:hAnsi="宋体" w:hint="eastAsia"/>
          <w:sz w:val="28"/>
          <w:szCs w:val="28"/>
        </w:rPr>
        <w:t>表2.2.2-1</w:t>
      </w:r>
      <w:bookmarkEnd w:id="486"/>
      <w:bookmarkEnd w:id="487"/>
      <w:r>
        <w:rPr>
          <w:rFonts w:ascii="宋体" w:hAnsi="宋体" w:hint="eastAsia"/>
          <w:sz w:val="28"/>
          <w:szCs w:val="28"/>
        </w:rPr>
        <w:t>，各单元设计单位见表8.1-1，各单元详细建设内容见报告2.2.3章节。</w:t>
      </w:r>
    </w:p>
    <w:p w14:paraId="7EEA8B9E" w14:textId="77777777" w:rsidR="00152C2C" w:rsidRDefault="00152C2C">
      <w:pPr>
        <w:spacing w:line="500" w:lineRule="exact"/>
        <w:ind w:firstLineChars="200" w:firstLine="560"/>
        <w:rPr>
          <w:rFonts w:ascii="宋体" w:hAnsi="宋体"/>
          <w:sz w:val="28"/>
          <w:szCs w:val="28"/>
        </w:rPr>
        <w:sectPr w:rsidR="00152C2C">
          <w:pgSz w:w="11907" w:h="16840"/>
          <w:pgMar w:top="1134" w:right="1134" w:bottom="1134" w:left="1588" w:header="851" w:footer="992" w:gutter="0"/>
          <w:paperSrc w:first="1" w:other="1"/>
          <w:cols w:space="720"/>
          <w:docGrid w:linePitch="435" w:charSpace="2662"/>
        </w:sectPr>
      </w:pPr>
    </w:p>
    <w:p w14:paraId="06FB2244" w14:textId="77777777" w:rsidR="00152C2C" w:rsidRDefault="00152C2C">
      <w:pPr>
        <w:jc w:val="center"/>
        <w:rPr>
          <w:rFonts w:ascii="黑体" w:eastAsia="黑体" w:hAnsi="黑体" w:hint="eastAsia"/>
          <w:b/>
          <w:sz w:val="28"/>
          <w:szCs w:val="28"/>
        </w:rPr>
      </w:pPr>
      <w:bookmarkStart w:id="488" w:name="OLE_LINK391"/>
      <w:bookmarkStart w:id="489" w:name="OLE_LINK398"/>
      <w:bookmarkStart w:id="490" w:name="OLE_LINK749"/>
      <w:bookmarkStart w:id="491" w:name="OLE_LINK750"/>
      <w:r>
        <w:rPr>
          <w:rFonts w:ascii="黑体" w:eastAsia="黑体" w:hAnsi="黑体" w:hint="eastAsia"/>
          <w:b/>
          <w:sz w:val="28"/>
          <w:szCs w:val="28"/>
        </w:rPr>
        <w:lastRenderedPageBreak/>
        <w:t>表2.2.2-1</w:t>
      </w:r>
      <w:bookmarkEnd w:id="488"/>
      <w:bookmarkEnd w:id="489"/>
      <w:r>
        <w:rPr>
          <w:rFonts w:ascii="黑体" w:eastAsia="黑体" w:hAnsi="黑体" w:hint="eastAsia"/>
          <w:b/>
          <w:sz w:val="28"/>
          <w:szCs w:val="28"/>
        </w:rPr>
        <w:t xml:space="preserve"> 各单元主要建设内容</w:t>
      </w:r>
    </w:p>
    <w:p w14:paraId="6B5E3389" w14:textId="77777777" w:rsidR="00EB1EA7" w:rsidRDefault="00EB1EA7">
      <w:pPr>
        <w:jc w:val="center"/>
        <w:rPr>
          <w:rFonts w:ascii="黑体" w:eastAsia="黑体" w:hAnsi="黑体" w:hint="eastAsia"/>
          <w:b/>
          <w:sz w:val="28"/>
          <w:szCs w:val="28"/>
        </w:rPr>
      </w:pPr>
    </w:p>
    <w:p w14:paraId="17EC0EC0" w14:textId="77777777" w:rsidR="00EB1EA7" w:rsidRDefault="00EB1EA7">
      <w:pPr>
        <w:jc w:val="center"/>
        <w:rPr>
          <w:rFonts w:ascii="黑体" w:eastAsia="黑体" w:hAnsi="黑体" w:hint="eastAsia"/>
          <w:b/>
          <w:sz w:val="28"/>
          <w:szCs w:val="28"/>
        </w:rPr>
      </w:pPr>
      <w:r w:rsidRPr="00E006F5">
        <w:rPr>
          <w:rFonts w:ascii="宋体" w:hAnsi="宋体" w:hint="eastAsia"/>
          <w:b/>
          <w:sz w:val="28"/>
          <w:szCs w:val="28"/>
        </w:rPr>
        <w:t>涉及企业机密，不予公开</w:t>
      </w:r>
    </w:p>
    <w:bookmarkEnd w:id="490"/>
    <w:bookmarkEnd w:id="491"/>
    <w:p w14:paraId="55FE9884" w14:textId="77777777" w:rsidR="00152C2C" w:rsidRDefault="00152C2C">
      <w:pPr>
        <w:jc w:val="center"/>
        <w:rPr>
          <w:rFonts w:ascii="黑体" w:eastAsia="黑体" w:hAnsi="黑体"/>
          <w:b/>
        </w:rPr>
        <w:sectPr w:rsidR="00152C2C">
          <w:pgSz w:w="16840" w:h="11907" w:orient="landscape"/>
          <w:pgMar w:top="1246" w:right="1134" w:bottom="1134" w:left="1134" w:header="851" w:footer="992" w:gutter="0"/>
          <w:paperSrc w:first="1" w:other="1"/>
          <w:cols w:space="720"/>
          <w:docGrid w:linePitch="435" w:charSpace="2662"/>
        </w:sectPr>
      </w:pPr>
    </w:p>
    <w:p w14:paraId="232DE5B5" w14:textId="77777777" w:rsidR="00152C2C" w:rsidRDefault="00152C2C">
      <w:pPr>
        <w:spacing w:line="500" w:lineRule="exact"/>
        <w:outlineLvl w:val="3"/>
        <w:rPr>
          <w:rFonts w:ascii="黑体" w:eastAsia="黑体" w:hAnsi="黑体" w:cs="宋体" w:hint="eastAsia"/>
          <w:b/>
          <w:bCs/>
          <w:sz w:val="28"/>
        </w:rPr>
      </w:pPr>
      <w:r w:rsidRPr="00693E6D">
        <w:rPr>
          <w:rFonts w:ascii="黑体" w:eastAsia="黑体" w:hAnsi="黑体" w:cs="宋体" w:hint="eastAsia"/>
          <w:b/>
          <w:bCs/>
          <w:sz w:val="28"/>
          <w:highlight w:val="yellow"/>
        </w:rPr>
        <w:lastRenderedPageBreak/>
        <w:t>2.2.2.2 主要技术、工艺（方式）和国内、外同类建设项目水平对比情况</w:t>
      </w:r>
    </w:p>
    <w:p w14:paraId="32D21DDB" w14:textId="77777777" w:rsidR="00152C2C" w:rsidRDefault="00152C2C">
      <w:pPr>
        <w:spacing w:line="500" w:lineRule="exact"/>
        <w:ind w:firstLineChars="200" w:firstLine="560"/>
        <w:rPr>
          <w:rFonts w:ascii="宋体" w:hAnsi="宋体" w:hint="eastAsia"/>
          <w:sz w:val="28"/>
          <w:szCs w:val="28"/>
        </w:rPr>
      </w:pPr>
      <w:bookmarkStart w:id="492" w:name="OLE_LINK803"/>
      <w:bookmarkStart w:id="493" w:name="OLE_LINK804"/>
      <w:r>
        <w:rPr>
          <w:rFonts w:ascii="宋体" w:hAnsi="宋体" w:cs="宋体" w:hint="eastAsia"/>
          <w:bCs/>
          <w:sz w:val="28"/>
          <w:szCs w:val="28"/>
        </w:rPr>
        <w:t>本项目涉及的3个单元的工艺情况见表</w:t>
      </w:r>
      <w:bookmarkStart w:id="494" w:name="OLE_LINK74"/>
      <w:bookmarkStart w:id="495" w:name="OLE_LINK75"/>
      <w:r>
        <w:rPr>
          <w:rFonts w:ascii="宋体" w:hAnsi="宋体" w:cs="宋体" w:hint="eastAsia"/>
          <w:bCs/>
          <w:sz w:val="28"/>
          <w:szCs w:val="28"/>
        </w:rPr>
        <w:t>2.2.2-2</w:t>
      </w:r>
      <w:bookmarkEnd w:id="494"/>
      <w:bookmarkEnd w:id="495"/>
      <w:r>
        <w:rPr>
          <w:rFonts w:ascii="宋体" w:hAnsi="宋体" w:cs="宋体" w:hint="eastAsia"/>
          <w:bCs/>
          <w:sz w:val="28"/>
          <w:szCs w:val="28"/>
        </w:rPr>
        <w:t>。根据表2.2.2-2，本项目</w:t>
      </w:r>
      <w:bookmarkStart w:id="496" w:name="OLE_LINK299"/>
      <w:bookmarkStart w:id="497" w:name="OLE_LINK298"/>
      <w:r>
        <w:rPr>
          <w:rFonts w:hint="eastAsia"/>
          <w:sz w:val="28"/>
          <w:szCs w:val="28"/>
        </w:rPr>
        <w:t>工艺仅涉及常见的储运工艺，不涉及重点监管的化工工艺</w:t>
      </w:r>
      <w:r>
        <w:rPr>
          <w:rFonts w:ascii="宋体" w:hAnsi="宋体" w:hint="eastAsia"/>
          <w:sz w:val="28"/>
          <w:szCs w:val="28"/>
        </w:rPr>
        <w:t>，</w:t>
      </w:r>
      <w:r w:rsidR="00693E6D">
        <w:rPr>
          <w:rFonts w:ascii="宋体" w:hAnsi="宋体" w:hint="eastAsia"/>
          <w:sz w:val="28"/>
          <w:szCs w:val="28"/>
        </w:rPr>
        <w:t>新增加储罐为常压罐，不涉及压力储罐，</w:t>
      </w:r>
      <w:r>
        <w:rPr>
          <w:rFonts w:ascii="宋体" w:hAnsi="宋体" w:hint="eastAsia"/>
          <w:sz w:val="28"/>
          <w:szCs w:val="28"/>
        </w:rPr>
        <w:t>储运工艺在</w:t>
      </w:r>
      <w:r w:rsidR="00693E6D">
        <w:rPr>
          <w:rFonts w:ascii="宋体" w:hAnsi="宋体" w:hint="eastAsia"/>
          <w:sz w:val="28"/>
          <w:szCs w:val="28"/>
        </w:rPr>
        <w:t>国内、外</w:t>
      </w:r>
      <w:r>
        <w:rPr>
          <w:rFonts w:ascii="宋体" w:hAnsi="宋体" w:hint="eastAsia"/>
          <w:sz w:val="28"/>
          <w:szCs w:val="28"/>
        </w:rPr>
        <w:t>企业运行多年，</w:t>
      </w:r>
      <w:r w:rsidR="00693E6D">
        <w:rPr>
          <w:rFonts w:ascii="宋体" w:hAnsi="宋体" w:hint="eastAsia"/>
          <w:sz w:val="28"/>
          <w:szCs w:val="28"/>
        </w:rPr>
        <w:t>同时，镇海炼化自企业投入使用的几十年来，配套储运系统安全运行，因此，本项目</w:t>
      </w:r>
      <w:r>
        <w:rPr>
          <w:rFonts w:ascii="宋体" w:hAnsi="宋体" w:hint="eastAsia"/>
          <w:sz w:val="28"/>
          <w:szCs w:val="28"/>
        </w:rPr>
        <w:t>工艺技术成熟可靠</w:t>
      </w:r>
      <w:bookmarkEnd w:id="496"/>
      <w:bookmarkEnd w:id="497"/>
      <w:r>
        <w:rPr>
          <w:rFonts w:ascii="宋体" w:hAnsi="宋体" w:hint="eastAsia"/>
          <w:sz w:val="28"/>
          <w:szCs w:val="28"/>
        </w:rPr>
        <w:t>。</w:t>
      </w:r>
    </w:p>
    <w:bookmarkEnd w:id="492"/>
    <w:bookmarkEnd w:id="493"/>
    <w:p w14:paraId="41D030E0" w14:textId="77777777" w:rsidR="00152C2C" w:rsidRDefault="00152C2C">
      <w:pPr>
        <w:spacing w:line="500" w:lineRule="exact"/>
        <w:ind w:firstLineChars="200" w:firstLine="562"/>
        <w:jc w:val="center"/>
        <w:rPr>
          <w:rFonts w:ascii="黑体" w:eastAsia="黑体" w:hAnsi="黑体" w:cs="宋体" w:hint="eastAsia"/>
          <w:b/>
          <w:bCs/>
          <w:sz w:val="28"/>
        </w:rPr>
      </w:pPr>
      <w:r>
        <w:rPr>
          <w:rFonts w:ascii="黑体" w:eastAsia="黑体" w:hAnsi="黑体" w:cs="宋体" w:hint="eastAsia"/>
          <w:b/>
          <w:bCs/>
          <w:sz w:val="28"/>
        </w:rPr>
        <w:t>表2.2.2-2 本项目各单元工艺情况介绍</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4014"/>
        <w:gridCol w:w="2007"/>
        <w:gridCol w:w="1711"/>
      </w:tblGrid>
      <w:tr w:rsidR="00152C2C" w14:paraId="46B1EA9D" w14:textId="77777777">
        <w:trPr>
          <w:trHeight w:val="340"/>
          <w:jc w:val="center"/>
        </w:trPr>
        <w:tc>
          <w:tcPr>
            <w:tcW w:w="1669" w:type="dxa"/>
            <w:vAlign w:val="center"/>
          </w:tcPr>
          <w:p w14:paraId="6AEFE4CD" w14:textId="77777777" w:rsidR="00152C2C" w:rsidRDefault="00152C2C">
            <w:pPr>
              <w:snapToGrid w:val="0"/>
              <w:rPr>
                <w:rFonts w:ascii="宋体" w:hAnsi="宋体"/>
                <w:szCs w:val="21"/>
              </w:rPr>
            </w:pPr>
            <w:bookmarkStart w:id="498" w:name="OLE_LINK244"/>
            <w:bookmarkStart w:id="499" w:name="OLE_LINK245"/>
            <w:r>
              <w:rPr>
                <w:rFonts w:ascii="宋体" w:hAnsi="宋体" w:hint="eastAsia"/>
                <w:szCs w:val="21"/>
              </w:rPr>
              <w:t>改造单元分类</w:t>
            </w:r>
          </w:p>
        </w:tc>
        <w:tc>
          <w:tcPr>
            <w:tcW w:w="4014" w:type="dxa"/>
            <w:vAlign w:val="center"/>
          </w:tcPr>
          <w:p w14:paraId="10298E1A" w14:textId="77777777" w:rsidR="00152C2C" w:rsidRDefault="00152C2C">
            <w:pPr>
              <w:pStyle w:val="affff0"/>
              <w:spacing w:line="252" w:lineRule="auto"/>
              <w:rPr>
                <w:rFonts w:ascii="宋体" w:hAnsi="宋体" w:cs="宋体"/>
                <w:szCs w:val="21"/>
              </w:rPr>
            </w:pPr>
            <w:r>
              <w:rPr>
                <w:rFonts w:ascii="宋体" w:hAnsi="宋体" w:cs="宋体" w:hint="eastAsia"/>
                <w:szCs w:val="21"/>
              </w:rPr>
              <w:t>子单元名称</w:t>
            </w:r>
          </w:p>
        </w:tc>
        <w:tc>
          <w:tcPr>
            <w:tcW w:w="2007" w:type="dxa"/>
          </w:tcPr>
          <w:p w14:paraId="253D3837" w14:textId="77777777" w:rsidR="00152C2C" w:rsidRDefault="00152C2C">
            <w:pPr>
              <w:pStyle w:val="affff0"/>
              <w:spacing w:line="252" w:lineRule="auto"/>
              <w:rPr>
                <w:rFonts w:ascii="宋体" w:hAnsi="宋体" w:cs="宋体"/>
                <w:szCs w:val="21"/>
              </w:rPr>
            </w:pPr>
            <w:r>
              <w:rPr>
                <w:rFonts w:ascii="宋体" w:hAnsi="宋体" w:cs="宋体" w:hint="eastAsia"/>
                <w:szCs w:val="21"/>
              </w:rPr>
              <w:t>重点监管化工工艺</w:t>
            </w:r>
          </w:p>
        </w:tc>
        <w:tc>
          <w:tcPr>
            <w:tcW w:w="1711" w:type="dxa"/>
          </w:tcPr>
          <w:p w14:paraId="38A2555F" w14:textId="77777777" w:rsidR="00152C2C" w:rsidRDefault="00152C2C">
            <w:pPr>
              <w:pStyle w:val="affff0"/>
              <w:spacing w:line="252" w:lineRule="auto"/>
              <w:rPr>
                <w:rFonts w:ascii="宋体" w:hAnsi="宋体" w:cs="宋体"/>
                <w:szCs w:val="21"/>
              </w:rPr>
            </w:pPr>
            <w:r>
              <w:rPr>
                <w:rFonts w:ascii="宋体" w:hAnsi="宋体" w:cs="宋体" w:hint="eastAsia"/>
                <w:szCs w:val="21"/>
              </w:rPr>
              <w:t>主要工艺</w:t>
            </w:r>
          </w:p>
        </w:tc>
      </w:tr>
      <w:tr w:rsidR="00152C2C" w14:paraId="67079D3A" w14:textId="77777777">
        <w:trPr>
          <w:trHeight w:val="340"/>
          <w:jc w:val="center"/>
        </w:trPr>
        <w:tc>
          <w:tcPr>
            <w:tcW w:w="1669" w:type="dxa"/>
            <w:vMerge w:val="restart"/>
            <w:vAlign w:val="center"/>
          </w:tcPr>
          <w:p w14:paraId="32825F5B" w14:textId="77777777" w:rsidR="00152C2C" w:rsidRDefault="00152C2C">
            <w:pPr>
              <w:snapToGrid w:val="0"/>
              <w:rPr>
                <w:rFonts w:ascii="宋体" w:hAnsi="宋体" w:hint="eastAsia"/>
                <w:szCs w:val="21"/>
              </w:rPr>
            </w:pPr>
            <w:r>
              <w:rPr>
                <w:rFonts w:ascii="宋体" w:hAnsi="宋体" w:hint="eastAsia"/>
                <w:szCs w:val="21"/>
              </w:rPr>
              <w:t>炼油老区罐区系统改造</w:t>
            </w:r>
          </w:p>
        </w:tc>
        <w:tc>
          <w:tcPr>
            <w:tcW w:w="4014" w:type="dxa"/>
            <w:vAlign w:val="center"/>
          </w:tcPr>
          <w:p w14:paraId="4E90E320" w14:textId="77777777" w:rsidR="00152C2C" w:rsidRDefault="00152C2C">
            <w:pPr>
              <w:pStyle w:val="affff0"/>
              <w:spacing w:line="252" w:lineRule="auto"/>
              <w:rPr>
                <w:rFonts w:ascii="宋体" w:hAnsi="宋体" w:cs="宋体" w:hint="eastAsia"/>
                <w:szCs w:val="21"/>
              </w:rPr>
            </w:pPr>
            <w:r>
              <w:rPr>
                <w:rFonts w:ascii="宋体" w:hAnsi="宋体"/>
                <w:szCs w:val="21"/>
              </w:rPr>
              <w:t>罐G301～308功能调整</w:t>
            </w:r>
          </w:p>
        </w:tc>
        <w:tc>
          <w:tcPr>
            <w:tcW w:w="2007" w:type="dxa"/>
          </w:tcPr>
          <w:p w14:paraId="27661DE4" w14:textId="77777777" w:rsidR="00152C2C" w:rsidRDefault="00152C2C">
            <w:pPr>
              <w:pStyle w:val="affff0"/>
              <w:spacing w:line="252" w:lineRule="auto"/>
              <w:rPr>
                <w:rFonts w:ascii="宋体" w:hAnsi="宋体" w:cs="宋体" w:hint="eastAsia"/>
                <w:szCs w:val="21"/>
              </w:rPr>
            </w:pPr>
            <w:r>
              <w:rPr>
                <w:rFonts w:ascii="宋体" w:hAnsi="宋体" w:hint="eastAsia"/>
                <w:szCs w:val="21"/>
              </w:rPr>
              <w:t>不涉及</w:t>
            </w:r>
          </w:p>
        </w:tc>
        <w:tc>
          <w:tcPr>
            <w:tcW w:w="1711" w:type="dxa"/>
          </w:tcPr>
          <w:p w14:paraId="13957073" w14:textId="77777777" w:rsidR="00152C2C" w:rsidRDefault="00152C2C">
            <w:pPr>
              <w:pStyle w:val="affff0"/>
              <w:spacing w:line="252" w:lineRule="auto"/>
              <w:rPr>
                <w:rFonts w:ascii="宋体" w:hAnsi="宋体" w:cs="宋体" w:hint="eastAsia"/>
                <w:szCs w:val="21"/>
              </w:rPr>
            </w:pPr>
            <w:r>
              <w:rPr>
                <w:rFonts w:ascii="宋体" w:hAnsi="宋体" w:hint="eastAsia"/>
                <w:szCs w:val="21"/>
              </w:rPr>
              <w:t>储运工艺</w:t>
            </w:r>
          </w:p>
        </w:tc>
      </w:tr>
      <w:tr w:rsidR="00152C2C" w14:paraId="74C311B4" w14:textId="77777777">
        <w:trPr>
          <w:trHeight w:val="340"/>
          <w:jc w:val="center"/>
        </w:trPr>
        <w:tc>
          <w:tcPr>
            <w:tcW w:w="1669" w:type="dxa"/>
            <w:vMerge/>
            <w:vAlign w:val="center"/>
          </w:tcPr>
          <w:p w14:paraId="2A27B5C7" w14:textId="77777777" w:rsidR="00152C2C" w:rsidRDefault="00152C2C">
            <w:pPr>
              <w:snapToGrid w:val="0"/>
              <w:rPr>
                <w:rFonts w:ascii="宋体" w:hAnsi="宋体"/>
                <w:szCs w:val="21"/>
              </w:rPr>
            </w:pPr>
          </w:p>
        </w:tc>
        <w:tc>
          <w:tcPr>
            <w:tcW w:w="4014" w:type="dxa"/>
            <w:vAlign w:val="center"/>
          </w:tcPr>
          <w:p w14:paraId="507568DC" w14:textId="77777777" w:rsidR="00152C2C" w:rsidRDefault="00152C2C">
            <w:pPr>
              <w:rPr>
                <w:rFonts w:ascii="宋体" w:hAnsi="宋体"/>
                <w:szCs w:val="21"/>
              </w:rPr>
            </w:pPr>
            <w:r>
              <w:rPr>
                <w:rFonts w:ascii="宋体" w:hAnsi="宋体"/>
                <w:szCs w:val="21"/>
              </w:rPr>
              <w:t>罐G309～318功能调整</w:t>
            </w:r>
          </w:p>
        </w:tc>
        <w:tc>
          <w:tcPr>
            <w:tcW w:w="2007" w:type="dxa"/>
          </w:tcPr>
          <w:p w14:paraId="4344AA65" w14:textId="77777777" w:rsidR="00152C2C" w:rsidRDefault="00152C2C">
            <w:pPr>
              <w:rPr>
                <w:rFonts w:ascii="宋体" w:hAnsi="宋体" w:hint="eastAsia"/>
                <w:color w:val="000000"/>
                <w:szCs w:val="21"/>
              </w:rPr>
            </w:pPr>
            <w:r>
              <w:rPr>
                <w:rFonts w:ascii="宋体" w:hAnsi="宋体" w:hint="eastAsia"/>
                <w:szCs w:val="21"/>
              </w:rPr>
              <w:t>不涉及</w:t>
            </w:r>
          </w:p>
        </w:tc>
        <w:tc>
          <w:tcPr>
            <w:tcW w:w="1711" w:type="dxa"/>
          </w:tcPr>
          <w:p w14:paraId="3C49C2CD" w14:textId="77777777" w:rsidR="00152C2C" w:rsidRDefault="00152C2C">
            <w:pPr>
              <w:rPr>
                <w:rFonts w:ascii="宋体" w:hAnsi="宋体" w:hint="eastAsia"/>
                <w:color w:val="000000"/>
                <w:szCs w:val="21"/>
              </w:rPr>
            </w:pPr>
            <w:r>
              <w:rPr>
                <w:rFonts w:ascii="宋体" w:hAnsi="宋体" w:hint="eastAsia"/>
                <w:kern w:val="0"/>
                <w:szCs w:val="21"/>
              </w:rPr>
              <w:t>储运工艺</w:t>
            </w:r>
          </w:p>
        </w:tc>
      </w:tr>
      <w:tr w:rsidR="00152C2C" w14:paraId="32FAF6A1" w14:textId="77777777">
        <w:trPr>
          <w:trHeight w:val="340"/>
          <w:jc w:val="center"/>
        </w:trPr>
        <w:tc>
          <w:tcPr>
            <w:tcW w:w="1669" w:type="dxa"/>
            <w:vMerge/>
            <w:vAlign w:val="center"/>
          </w:tcPr>
          <w:p w14:paraId="7A8B216B" w14:textId="77777777" w:rsidR="00152C2C" w:rsidRDefault="00152C2C">
            <w:pPr>
              <w:snapToGrid w:val="0"/>
              <w:rPr>
                <w:rFonts w:ascii="宋体" w:hAnsi="宋体"/>
                <w:szCs w:val="21"/>
              </w:rPr>
            </w:pPr>
          </w:p>
        </w:tc>
        <w:tc>
          <w:tcPr>
            <w:tcW w:w="4014" w:type="dxa"/>
            <w:vAlign w:val="center"/>
          </w:tcPr>
          <w:p w14:paraId="468E0FF7" w14:textId="77777777" w:rsidR="00152C2C" w:rsidRDefault="00152C2C">
            <w:pPr>
              <w:rPr>
                <w:rFonts w:ascii="宋体" w:hAnsi="宋体"/>
                <w:szCs w:val="21"/>
              </w:rPr>
            </w:pPr>
            <w:r>
              <w:rPr>
                <w:rFonts w:ascii="宋体" w:hAnsi="宋体"/>
                <w:szCs w:val="21"/>
              </w:rPr>
              <w:t>罐G257～258功能调整</w:t>
            </w:r>
          </w:p>
        </w:tc>
        <w:tc>
          <w:tcPr>
            <w:tcW w:w="2007" w:type="dxa"/>
          </w:tcPr>
          <w:p w14:paraId="53074794" w14:textId="77777777" w:rsidR="00152C2C" w:rsidRDefault="00152C2C">
            <w:pPr>
              <w:rPr>
                <w:rFonts w:ascii="宋体" w:hAnsi="宋体" w:hint="eastAsia"/>
                <w:color w:val="000000"/>
                <w:szCs w:val="21"/>
              </w:rPr>
            </w:pPr>
            <w:r>
              <w:rPr>
                <w:rFonts w:ascii="宋体" w:hAnsi="宋体" w:hint="eastAsia"/>
                <w:kern w:val="0"/>
                <w:szCs w:val="21"/>
              </w:rPr>
              <w:t>不涉及</w:t>
            </w:r>
          </w:p>
        </w:tc>
        <w:tc>
          <w:tcPr>
            <w:tcW w:w="1711" w:type="dxa"/>
          </w:tcPr>
          <w:p w14:paraId="5951D23B" w14:textId="77777777" w:rsidR="00152C2C" w:rsidRDefault="00152C2C">
            <w:pPr>
              <w:rPr>
                <w:rFonts w:ascii="宋体" w:hAnsi="宋体" w:hint="eastAsia"/>
                <w:color w:val="000000"/>
                <w:szCs w:val="21"/>
              </w:rPr>
            </w:pPr>
            <w:r>
              <w:rPr>
                <w:rFonts w:ascii="宋体" w:hAnsi="宋体" w:hint="eastAsia"/>
                <w:kern w:val="0"/>
                <w:szCs w:val="21"/>
              </w:rPr>
              <w:t>储运工艺</w:t>
            </w:r>
          </w:p>
        </w:tc>
      </w:tr>
      <w:tr w:rsidR="00152C2C" w14:paraId="670DC8AF" w14:textId="77777777">
        <w:trPr>
          <w:trHeight w:val="340"/>
          <w:jc w:val="center"/>
        </w:trPr>
        <w:tc>
          <w:tcPr>
            <w:tcW w:w="1669" w:type="dxa"/>
            <w:vMerge/>
            <w:vAlign w:val="center"/>
          </w:tcPr>
          <w:p w14:paraId="60D4461E" w14:textId="77777777" w:rsidR="00152C2C" w:rsidRDefault="00152C2C">
            <w:pPr>
              <w:snapToGrid w:val="0"/>
              <w:rPr>
                <w:rFonts w:ascii="宋体" w:hAnsi="宋体"/>
                <w:szCs w:val="21"/>
              </w:rPr>
            </w:pPr>
          </w:p>
        </w:tc>
        <w:tc>
          <w:tcPr>
            <w:tcW w:w="4014" w:type="dxa"/>
            <w:vAlign w:val="center"/>
          </w:tcPr>
          <w:p w14:paraId="4A92DF9D" w14:textId="77777777" w:rsidR="00152C2C" w:rsidRDefault="00152C2C">
            <w:pPr>
              <w:rPr>
                <w:rFonts w:ascii="宋体" w:hAnsi="宋体"/>
                <w:szCs w:val="21"/>
              </w:rPr>
            </w:pPr>
            <w:r>
              <w:rPr>
                <w:rFonts w:ascii="宋体" w:hAnsi="宋体"/>
                <w:szCs w:val="21"/>
              </w:rPr>
              <w:t>罐G937～942功能调整</w:t>
            </w:r>
          </w:p>
        </w:tc>
        <w:tc>
          <w:tcPr>
            <w:tcW w:w="2007" w:type="dxa"/>
          </w:tcPr>
          <w:p w14:paraId="7F996764" w14:textId="77777777" w:rsidR="00152C2C" w:rsidRDefault="00152C2C">
            <w:pPr>
              <w:rPr>
                <w:rFonts w:ascii="宋体" w:hAnsi="宋体"/>
                <w:szCs w:val="21"/>
              </w:rPr>
            </w:pPr>
            <w:r>
              <w:rPr>
                <w:rFonts w:ascii="宋体" w:hAnsi="宋体" w:hint="eastAsia"/>
                <w:kern w:val="0"/>
                <w:szCs w:val="21"/>
              </w:rPr>
              <w:t>不涉及</w:t>
            </w:r>
          </w:p>
        </w:tc>
        <w:tc>
          <w:tcPr>
            <w:tcW w:w="1711" w:type="dxa"/>
          </w:tcPr>
          <w:p w14:paraId="3B2073F8" w14:textId="77777777" w:rsidR="00152C2C" w:rsidRDefault="00152C2C">
            <w:pPr>
              <w:rPr>
                <w:rFonts w:ascii="宋体" w:hAnsi="宋体"/>
                <w:szCs w:val="21"/>
              </w:rPr>
            </w:pPr>
            <w:r>
              <w:rPr>
                <w:rFonts w:ascii="宋体" w:hAnsi="宋体" w:hint="eastAsia"/>
                <w:kern w:val="0"/>
                <w:szCs w:val="21"/>
              </w:rPr>
              <w:t>储运工艺</w:t>
            </w:r>
          </w:p>
        </w:tc>
      </w:tr>
      <w:tr w:rsidR="00152C2C" w14:paraId="079E8114" w14:textId="77777777">
        <w:trPr>
          <w:trHeight w:val="340"/>
          <w:jc w:val="center"/>
        </w:trPr>
        <w:tc>
          <w:tcPr>
            <w:tcW w:w="1669" w:type="dxa"/>
            <w:vMerge/>
            <w:vAlign w:val="center"/>
          </w:tcPr>
          <w:p w14:paraId="16D8C861" w14:textId="77777777" w:rsidR="00152C2C" w:rsidRDefault="00152C2C">
            <w:pPr>
              <w:snapToGrid w:val="0"/>
              <w:rPr>
                <w:rFonts w:ascii="宋体" w:hAnsi="宋体"/>
                <w:szCs w:val="21"/>
              </w:rPr>
            </w:pPr>
          </w:p>
        </w:tc>
        <w:tc>
          <w:tcPr>
            <w:tcW w:w="4014" w:type="dxa"/>
            <w:vAlign w:val="center"/>
          </w:tcPr>
          <w:p w14:paraId="158BECCF" w14:textId="77777777" w:rsidR="00152C2C" w:rsidRDefault="00152C2C">
            <w:pPr>
              <w:rPr>
                <w:rFonts w:ascii="宋体" w:hAnsi="宋体"/>
                <w:szCs w:val="21"/>
              </w:rPr>
            </w:pPr>
            <w:r>
              <w:rPr>
                <w:rFonts w:ascii="宋体" w:hAnsi="宋体"/>
                <w:szCs w:val="21"/>
              </w:rPr>
              <w:t>罐G961～962功能调整</w:t>
            </w:r>
          </w:p>
        </w:tc>
        <w:tc>
          <w:tcPr>
            <w:tcW w:w="2007" w:type="dxa"/>
          </w:tcPr>
          <w:p w14:paraId="34088430" w14:textId="77777777" w:rsidR="00152C2C" w:rsidRDefault="00152C2C">
            <w:pPr>
              <w:rPr>
                <w:rFonts w:ascii="宋体" w:hAnsi="宋体" w:hint="eastAsia"/>
                <w:color w:val="000000"/>
                <w:szCs w:val="21"/>
              </w:rPr>
            </w:pPr>
            <w:r>
              <w:rPr>
                <w:rFonts w:ascii="宋体" w:hAnsi="宋体" w:hint="eastAsia"/>
                <w:kern w:val="0"/>
                <w:szCs w:val="21"/>
              </w:rPr>
              <w:t>不涉及</w:t>
            </w:r>
          </w:p>
        </w:tc>
        <w:tc>
          <w:tcPr>
            <w:tcW w:w="1711" w:type="dxa"/>
          </w:tcPr>
          <w:p w14:paraId="45C3E7C0" w14:textId="77777777" w:rsidR="00152C2C" w:rsidRDefault="00152C2C">
            <w:pPr>
              <w:rPr>
                <w:rFonts w:ascii="宋体" w:hAnsi="宋体" w:hint="eastAsia"/>
                <w:color w:val="000000"/>
                <w:szCs w:val="21"/>
              </w:rPr>
            </w:pPr>
            <w:r>
              <w:rPr>
                <w:rFonts w:ascii="宋体" w:hAnsi="宋体" w:hint="eastAsia"/>
                <w:kern w:val="0"/>
                <w:szCs w:val="21"/>
              </w:rPr>
              <w:t>储运工艺</w:t>
            </w:r>
          </w:p>
        </w:tc>
      </w:tr>
      <w:tr w:rsidR="00152C2C" w14:paraId="77D00CAC" w14:textId="77777777">
        <w:trPr>
          <w:trHeight w:val="340"/>
          <w:jc w:val="center"/>
        </w:trPr>
        <w:tc>
          <w:tcPr>
            <w:tcW w:w="1669" w:type="dxa"/>
            <w:vMerge/>
            <w:vAlign w:val="center"/>
          </w:tcPr>
          <w:p w14:paraId="66CA84F3" w14:textId="77777777" w:rsidR="00152C2C" w:rsidRDefault="00152C2C">
            <w:pPr>
              <w:snapToGrid w:val="0"/>
              <w:rPr>
                <w:rFonts w:ascii="宋体" w:hAnsi="宋体"/>
                <w:szCs w:val="21"/>
              </w:rPr>
            </w:pPr>
          </w:p>
        </w:tc>
        <w:tc>
          <w:tcPr>
            <w:tcW w:w="4014" w:type="dxa"/>
            <w:vAlign w:val="center"/>
          </w:tcPr>
          <w:p w14:paraId="025B5053" w14:textId="77777777" w:rsidR="00152C2C" w:rsidRDefault="00152C2C">
            <w:pPr>
              <w:rPr>
                <w:rFonts w:ascii="宋体" w:hAnsi="宋体"/>
                <w:szCs w:val="21"/>
              </w:rPr>
            </w:pPr>
            <w:r>
              <w:rPr>
                <w:rFonts w:ascii="宋体" w:hAnsi="宋体"/>
                <w:szCs w:val="21"/>
              </w:rPr>
              <w:t>罐G901～9</w:t>
            </w:r>
            <w:r>
              <w:rPr>
                <w:rFonts w:ascii="宋体" w:hAnsi="宋体" w:hint="eastAsia"/>
                <w:szCs w:val="21"/>
              </w:rPr>
              <w:t>0</w:t>
            </w:r>
            <w:r>
              <w:rPr>
                <w:rFonts w:ascii="宋体" w:hAnsi="宋体"/>
                <w:szCs w:val="21"/>
              </w:rPr>
              <w:t>8功能完善</w:t>
            </w:r>
          </w:p>
        </w:tc>
        <w:tc>
          <w:tcPr>
            <w:tcW w:w="2007" w:type="dxa"/>
          </w:tcPr>
          <w:p w14:paraId="04251ECD" w14:textId="77777777" w:rsidR="00152C2C" w:rsidRDefault="00152C2C">
            <w:pPr>
              <w:rPr>
                <w:rFonts w:ascii="宋体" w:hAnsi="宋体"/>
                <w:szCs w:val="21"/>
              </w:rPr>
            </w:pPr>
            <w:r>
              <w:rPr>
                <w:rFonts w:ascii="宋体" w:hAnsi="宋体" w:hint="eastAsia"/>
                <w:kern w:val="0"/>
                <w:szCs w:val="21"/>
              </w:rPr>
              <w:t>不涉及</w:t>
            </w:r>
          </w:p>
        </w:tc>
        <w:tc>
          <w:tcPr>
            <w:tcW w:w="1711" w:type="dxa"/>
          </w:tcPr>
          <w:p w14:paraId="1F1B5D1E" w14:textId="77777777" w:rsidR="00152C2C" w:rsidRDefault="00152C2C">
            <w:pPr>
              <w:rPr>
                <w:rFonts w:ascii="宋体" w:hAnsi="宋体"/>
                <w:szCs w:val="21"/>
              </w:rPr>
            </w:pPr>
            <w:r>
              <w:rPr>
                <w:rFonts w:ascii="宋体" w:hAnsi="宋体" w:hint="eastAsia"/>
                <w:kern w:val="0"/>
                <w:szCs w:val="21"/>
              </w:rPr>
              <w:t>储运工艺</w:t>
            </w:r>
          </w:p>
        </w:tc>
      </w:tr>
      <w:tr w:rsidR="00152C2C" w14:paraId="0E7606EE" w14:textId="77777777">
        <w:trPr>
          <w:trHeight w:val="340"/>
          <w:jc w:val="center"/>
        </w:trPr>
        <w:tc>
          <w:tcPr>
            <w:tcW w:w="1669" w:type="dxa"/>
            <w:vMerge/>
            <w:vAlign w:val="center"/>
          </w:tcPr>
          <w:p w14:paraId="038309B4" w14:textId="77777777" w:rsidR="00152C2C" w:rsidRDefault="00152C2C">
            <w:pPr>
              <w:snapToGrid w:val="0"/>
              <w:rPr>
                <w:rFonts w:ascii="宋体" w:hAnsi="宋体"/>
                <w:szCs w:val="21"/>
              </w:rPr>
            </w:pPr>
          </w:p>
        </w:tc>
        <w:tc>
          <w:tcPr>
            <w:tcW w:w="4014" w:type="dxa"/>
            <w:vAlign w:val="center"/>
          </w:tcPr>
          <w:p w14:paraId="5517E6C7" w14:textId="77777777" w:rsidR="00152C2C" w:rsidRDefault="00152C2C">
            <w:pPr>
              <w:rPr>
                <w:rFonts w:ascii="宋体" w:hAnsi="宋体"/>
                <w:szCs w:val="21"/>
              </w:rPr>
            </w:pPr>
            <w:r>
              <w:rPr>
                <w:rFonts w:ascii="宋体" w:hAnsi="宋体"/>
                <w:szCs w:val="21"/>
              </w:rPr>
              <w:t>汽油多变量调合设施扩能改造</w:t>
            </w:r>
          </w:p>
        </w:tc>
        <w:tc>
          <w:tcPr>
            <w:tcW w:w="2007" w:type="dxa"/>
          </w:tcPr>
          <w:p w14:paraId="10FD3677" w14:textId="77777777" w:rsidR="00152C2C" w:rsidRDefault="00152C2C">
            <w:pPr>
              <w:rPr>
                <w:rFonts w:ascii="宋体" w:hAnsi="宋体" w:hint="eastAsia"/>
                <w:color w:val="000000"/>
                <w:szCs w:val="21"/>
              </w:rPr>
            </w:pPr>
            <w:r>
              <w:rPr>
                <w:rFonts w:ascii="宋体" w:hAnsi="宋体" w:hint="eastAsia"/>
                <w:kern w:val="0"/>
                <w:szCs w:val="21"/>
              </w:rPr>
              <w:t>不涉及</w:t>
            </w:r>
          </w:p>
        </w:tc>
        <w:tc>
          <w:tcPr>
            <w:tcW w:w="1711" w:type="dxa"/>
          </w:tcPr>
          <w:p w14:paraId="5D1F225C" w14:textId="77777777" w:rsidR="00152C2C" w:rsidRDefault="00152C2C">
            <w:pPr>
              <w:rPr>
                <w:rFonts w:ascii="宋体" w:hAnsi="宋体" w:hint="eastAsia"/>
                <w:color w:val="000000"/>
                <w:szCs w:val="21"/>
              </w:rPr>
            </w:pPr>
            <w:r>
              <w:rPr>
                <w:rFonts w:ascii="宋体" w:hAnsi="宋体" w:hint="eastAsia"/>
                <w:kern w:val="0"/>
                <w:szCs w:val="21"/>
              </w:rPr>
              <w:t>储运工艺</w:t>
            </w:r>
          </w:p>
        </w:tc>
      </w:tr>
      <w:tr w:rsidR="001F182B" w14:paraId="08A656F7" w14:textId="77777777">
        <w:trPr>
          <w:trHeight w:val="340"/>
          <w:jc w:val="center"/>
        </w:trPr>
        <w:tc>
          <w:tcPr>
            <w:tcW w:w="1669" w:type="dxa"/>
            <w:vMerge w:val="restart"/>
            <w:vAlign w:val="center"/>
          </w:tcPr>
          <w:p w14:paraId="60F49454" w14:textId="77777777" w:rsidR="001F182B" w:rsidRDefault="001F182B">
            <w:pPr>
              <w:snapToGrid w:val="0"/>
              <w:rPr>
                <w:rFonts w:ascii="宋体" w:hAnsi="宋体"/>
                <w:szCs w:val="21"/>
              </w:rPr>
            </w:pPr>
            <w:r>
              <w:rPr>
                <w:rFonts w:ascii="宋体" w:hAnsi="宋体" w:hint="eastAsia"/>
                <w:szCs w:val="21"/>
              </w:rPr>
              <w:t>PP装置老区配套改造</w:t>
            </w:r>
          </w:p>
        </w:tc>
        <w:tc>
          <w:tcPr>
            <w:tcW w:w="4014" w:type="dxa"/>
            <w:vAlign w:val="center"/>
          </w:tcPr>
          <w:p w14:paraId="21EB3961" w14:textId="77777777" w:rsidR="001F182B" w:rsidRDefault="001F182B" w:rsidP="00233F5E">
            <w:pPr>
              <w:pStyle w:val="affff0"/>
              <w:spacing w:before="0" w:line="252" w:lineRule="auto"/>
              <w:rPr>
                <w:rFonts w:ascii="宋体" w:hAnsi="宋体"/>
                <w:color w:val="000000"/>
                <w:szCs w:val="21"/>
              </w:rPr>
            </w:pPr>
            <w:r>
              <w:rPr>
                <w:rFonts w:ascii="宋体" w:hAnsi="宋体" w:hint="eastAsia"/>
                <w:color w:val="000000"/>
                <w:szCs w:val="21"/>
              </w:rPr>
              <w:t>新增火炬一套</w:t>
            </w:r>
          </w:p>
        </w:tc>
        <w:tc>
          <w:tcPr>
            <w:tcW w:w="2007" w:type="dxa"/>
          </w:tcPr>
          <w:p w14:paraId="5804F011" w14:textId="77777777" w:rsidR="001F182B" w:rsidRDefault="001F182B" w:rsidP="00233F5E">
            <w:pPr>
              <w:pStyle w:val="affff0"/>
              <w:spacing w:before="0" w:line="252" w:lineRule="auto"/>
              <w:rPr>
                <w:rFonts w:ascii="宋体" w:hAnsi="宋体"/>
                <w:color w:val="000000"/>
                <w:szCs w:val="21"/>
              </w:rPr>
            </w:pPr>
            <w:r>
              <w:rPr>
                <w:rFonts w:ascii="宋体" w:hAnsi="宋体" w:hint="eastAsia"/>
                <w:kern w:val="0"/>
                <w:szCs w:val="21"/>
              </w:rPr>
              <w:t>不涉及</w:t>
            </w:r>
          </w:p>
        </w:tc>
        <w:tc>
          <w:tcPr>
            <w:tcW w:w="1711" w:type="dxa"/>
          </w:tcPr>
          <w:p w14:paraId="507A8DFF" w14:textId="77777777" w:rsidR="001F182B" w:rsidRDefault="001F182B" w:rsidP="00233F5E">
            <w:pPr>
              <w:pStyle w:val="affff0"/>
              <w:spacing w:before="0" w:line="252" w:lineRule="auto"/>
              <w:rPr>
                <w:rFonts w:ascii="宋体" w:hAnsi="宋体"/>
                <w:color w:val="000000"/>
                <w:szCs w:val="21"/>
              </w:rPr>
            </w:pPr>
            <w:r>
              <w:rPr>
                <w:rFonts w:ascii="宋体" w:hAnsi="宋体" w:hint="eastAsia"/>
                <w:kern w:val="0"/>
                <w:szCs w:val="21"/>
              </w:rPr>
              <w:t>储运工艺</w:t>
            </w:r>
          </w:p>
        </w:tc>
      </w:tr>
      <w:tr w:rsidR="001F182B" w14:paraId="3E5D0800" w14:textId="77777777">
        <w:trPr>
          <w:trHeight w:val="340"/>
          <w:jc w:val="center"/>
        </w:trPr>
        <w:tc>
          <w:tcPr>
            <w:tcW w:w="1669" w:type="dxa"/>
            <w:vMerge/>
            <w:vAlign w:val="center"/>
          </w:tcPr>
          <w:p w14:paraId="706307B6" w14:textId="77777777" w:rsidR="001F182B" w:rsidRDefault="001F182B">
            <w:pPr>
              <w:snapToGrid w:val="0"/>
              <w:rPr>
                <w:rFonts w:ascii="宋体" w:hAnsi="宋体"/>
                <w:szCs w:val="21"/>
              </w:rPr>
            </w:pPr>
          </w:p>
        </w:tc>
        <w:tc>
          <w:tcPr>
            <w:tcW w:w="4014" w:type="dxa"/>
            <w:vAlign w:val="center"/>
          </w:tcPr>
          <w:p w14:paraId="222BC3FC" w14:textId="77777777" w:rsidR="001F182B" w:rsidRDefault="001F182B" w:rsidP="00233F5E">
            <w:pPr>
              <w:pStyle w:val="affff0"/>
              <w:spacing w:before="0" w:line="252" w:lineRule="auto"/>
              <w:rPr>
                <w:rFonts w:ascii="宋体" w:hAnsi="宋体" w:cs="宋体"/>
                <w:szCs w:val="21"/>
              </w:rPr>
            </w:pPr>
            <w:r>
              <w:rPr>
                <w:rFonts w:ascii="宋体" w:hAnsi="宋体" w:hint="eastAsia"/>
                <w:color w:val="000000"/>
                <w:szCs w:val="21"/>
              </w:rPr>
              <w:t>阅览室改造为机柜间</w:t>
            </w:r>
          </w:p>
        </w:tc>
        <w:tc>
          <w:tcPr>
            <w:tcW w:w="2007" w:type="dxa"/>
          </w:tcPr>
          <w:p w14:paraId="040A5F8F" w14:textId="77777777" w:rsidR="001F182B" w:rsidRDefault="001F182B" w:rsidP="00233F5E">
            <w:pPr>
              <w:pStyle w:val="affff0"/>
              <w:spacing w:before="0" w:line="252" w:lineRule="auto"/>
              <w:rPr>
                <w:rFonts w:ascii="宋体" w:hAnsi="宋体"/>
                <w:color w:val="000000"/>
                <w:szCs w:val="21"/>
              </w:rPr>
            </w:pPr>
            <w:r>
              <w:rPr>
                <w:rFonts w:ascii="宋体" w:hAnsi="宋体" w:hint="eastAsia"/>
                <w:kern w:val="0"/>
                <w:szCs w:val="21"/>
              </w:rPr>
              <w:t>不涉及</w:t>
            </w:r>
          </w:p>
        </w:tc>
        <w:tc>
          <w:tcPr>
            <w:tcW w:w="1711" w:type="dxa"/>
          </w:tcPr>
          <w:p w14:paraId="1D00AF97" w14:textId="77777777" w:rsidR="001F182B" w:rsidRDefault="001F182B" w:rsidP="00233F5E">
            <w:pPr>
              <w:pStyle w:val="affff0"/>
              <w:spacing w:before="0" w:line="252" w:lineRule="auto"/>
              <w:rPr>
                <w:rFonts w:ascii="宋体" w:hAnsi="宋体"/>
                <w:color w:val="000000"/>
                <w:szCs w:val="21"/>
              </w:rPr>
            </w:pPr>
            <w:r>
              <w:rPr>
                <w:rFonts w:ascii="宋体" w:hAnsi="宋体" w:hint="eastAsia"/>
                <w:kern w:val="0"/>
                <w:szCs w:val="21"/>
              </w:rPr>
              <w:t>不涉及</w:t>
            </w:r>
          </w:p>
        </w:tc>
      </w:tr>
      <w:tr w:rsidR="001F182B" w14:paraId="72307DE7" w14:textId="77777777">
        <w:trPr>
          <w:trHeight w:val="340"/>
          <w:jc w:val="center"/>
        </w:trPr>
        <w:tc>
          <w:tcPr>
            <w:tcW w:w="1669" w:type="dxa"/>
            <w:vMerge w:val="restart"/>
            <w:vAlign w:val="center"/>
          </w:tcPr>
          <w:p w14:paraId="1208C12B" w14:textId="77777777" w:rsidR="001F182B" w:rsidRDefault="001F182B">
            <w:pPr>
              <w:snapToGrid w:val="0"/>
              <w:rPr>
                <w:rFonts w:ascii="宋体" w:hAnsi="宋体"/>
                <w:szCs w:val="21"/>
              </w:rPr>
            </w:pPr>
            <w:bookmarkStart w:id="500" w:name="OLE_LINK57"/>
            <w:bookmarkStart w:id="501" w:name="OLE_LINK56"/>
            <w:r>
              <w:rPr>
                <w:rFonts w:ascii="宋体" w:hAnsi="宋体" w:hint="eastAsia"/>
                <w:szCs w:val="21"/>
              </w:rPr>
              <w:t>公共仓库及化学品库</w:t>
            </w:r>
            <w:bookmarkEnd w:id="500"/>
            <w:bookmarkEnd w:id="501"/>
          </w:p>
        </w:tc>
        <w:tc>
          <w:tcPr>
            <w:tcW w:w="4014" w:type="dxa"/>
            <w:vAlign w:val="center"/>
          </w:tcPr>
          <w:p w14:paraId="74E747F0" w14:textId="77777777" w:rsidR="001F182B" w:rsidRDefault="001F182B">
            <w:pPr>
              <w:pStyle w:val="affff0"/>
              <w:spacing w:before="0" w:line="252" w:lineRule="auto"/>
              <w:rPr>
                <w:rFonts w:ascii="宋体" w:hAnsi="宋体" w:cs="宋体"/>
                <w:szCs w:val="21"/>
              </w:rPr>
            </w:pPr>
            <w:r>
              <w:rPr>
                <w:rFonts w:ascii="宋体" w:hAnsi="宋体"/>
                <w:color w:val="000000"/>
                <w:szCs w:val="21"/>
              </w:rPr>
              <w:t>丁类库</w:t>
            </w:r>
          </w:p>
        </w:tc>
        <w:tc>
          <w:tcPr>
            <w:tcW w:w="2007" w:type="dxa"/>
          </w:tcPr>
          <w:p w14:paraId="67BFC0AA" w14:textId="77777777" w:rsidR="001F182B" w:rsidRDefault="001F182B">
            <w:pPr>
              <w:pStyle w:val="affff0"/>
              <w:spacing w:before="0" w:line="252" w:lineRule="auto"/>
              <w:rPr>
                <w:rFonts w:ascii="宋体" w:hAnsi="宋体" w:cs="宋体"/>
                <w:szCs w:val="21"/>
              </w:rPr>
            </w:pPr>
            <w:r>
              <w:rPr>
                <w:rFonts w:ascii="宋体" w:hAnsi="宋体" w:hint="eastAsia"/>
                <w:kern w:val="0"/>
                <w:szCs w:val="21"/>
              </w:rPr>
              <w:t>不涉及</w:t>
            </w:r>
          </w:p>
        </w:tc>
        <w:tc>
          <w:tcPr>
            <w:tcW w:w="1711" w:type="dxa"/>
          </w:tcPr>
          <w:p w14:paraId="424F2AFA" w14:textId="77777777" w:rsidR="001F182B" w:rsidRDefault="001F182B">
            <w:pPr>
              <w:pStyle w:val="affff0"/>
              <w:spacing w:before="0" w:line="252" w:lineRule="auto"/>
              <w:rPr>
                <w:rFonts w:ascii="宋体" w:hAnsi="宋体" w:cs="宋体"/>
                <w:szCs w:val="21"/>
              </w:rPr>
            </w:pPr>
            <w:r>
              <w:rPr>
                <w:rFonts w:ascii="宋体" w:hAnsi="宋体" w:hint="eastAsia"/>
                <w:kern w:val="0"/>
                <w:szCs w:val="21"/>
              </w:rPr>
              <w:t>不涉及</w:t>
            </w:r>
          </w:p>
        </w:tc>
      </w:tr>
      <w:tr w:rsidR="001F182B" w14:paraId="048BC296" w14:textId="77777777">
        <w:trPr>
          <w:trHeight w:val="340"/>
          <w:jc w:val="center"/>
        </w:trPr>
        <w:tc>
          <w:tcPr>
            <w:tcW w:w="1669" w:type="dxa"/>
            <w:vMerge/>
            <w:vAlign w:val="center"/>
          </w:tcPr>
          <w:p w14:paraId="495AF2E4" w14:textId="77777777" w:rsidR="001F182B" w:rsidRDefault="001F182B">
            <w:pPr>
              <w:snapToGrid w:val="0"/>
              <w:rPr>
                <w:rFonts w:ascii="宋体" w:hAnsi="宋体"/>
                <w:szCs w:val="21"/>
              </w:rPr>
            </w:pPr>
          </w:p>
        </w:tc>
        <w:tc>
          <w:tcPr>
            <w:tcW w:w="4014" w:type="dxa"/>
            <w:vAlign w:val="center"/>
          </w:tcPr>
          <w:p w14:paraId="4124E4ED" w14:textId="77777777" w:rsidR="001F182B" w:rsidRDefault="001F182B">
            <w:pPr>
              <w:pStyle w:val="affff0"/>
              <w:spacing w:before="0" w:line="252" w:lineRule="auto"/>
              <w:rPr>
                <w:rFonts w:ascii="宋体" w:hAnsi="宋体" w:cs="宋体"/>
                <w:szCs w:val="21"/>
              </w:rPr>
            </w:pPr>
            <w:r>
              <w:rPr>
                <w:rFonts w:ascii="宋体" w:hAnsi="宋体" w:cs="宋体" w:hint="eastAsia"/>
                <w:szCs w:val="21"/>
              </w:rPr>
              <w:t>公共仓库及化学品库</w:t>
            </w:r>
          </w:p>
        </w:tc>
        <w:tc>
          <w:tcPr>
            <w:tcW w:w="2007" w:type="dxa"/>
          </w:tcPr>
          <w:p w14:paraId="3F6F389B" w14:textId="77777777" w:rsidR="001F182B" w:rsidRDefault="001F182B">
            <w:pPr>
              <w:rPr>
                <w:rFonts w:ascii="宋体" w:hAnsi="宋体"/>
                <w:color w:val="000000"/>
                <w:szCs w:val="21"/>
              </w:rPr>
            </w:pPr>
            <w:r>
              <w:rPr>
                <w:rFonts w:ascii="宋体" w:hAnsi="宋体" w:hint="eastAsia"/>
                <w:kern w:val="0"/>
                <w:szCs w:val="21"/>
              </w:rPr>
              <w:t>不涉及</w:t>
            </w:r>
          </w:p>
        </w:tc>
        <w:tc>
          <w:tcPr>
            <w:tcW w:w="1711" w:type="dxa"/>
          </w:tcPr>
          <w:p w14:paraId="28DB6A5A" w14:textId="77777777" w:rsidR="001F182B" w:rsidRDefault="001F182B">
            <w:pPr>
              <w:rPr>
                <w:rFonts w:ascii="宋体" w:hAnsi="宋体"/>
                <w:color w:val="000000"/>
                <w:szCs w:val="21"/>
              </w:rPr>
            </w:pPr>
            <w:r>
              <w:rPr>
                <w:rFonts w:ascii="宋体" w:hAnsi="宋体" w:hint="eastAsia"/>
                <w:kern w:val="0"/>
                <w:szCs w:val="21"/>
              </w:rPr>
              <w:t>储运工艺</w:t>
            </w:r>
          </w:p>
        </w:tc>
      </w:tr>
      <w:tr w:rsidR="001F182B" w14:paraId="60A4B05C" w14:textId="77777777">
        <w:trPr>
          <w:trHeight w:val="340"/>
          <w:jc w:val="center"/>
        </w:trPr>
        <w:tc>
          <w:tcPr>
            <w:tcW w:w="1669" w:type="dxa"/>
            <w:vMerge/>
            <w:vAlign w:val="center"/>
          </w:tcPr>
          <w:p w14:paraId="00B49757" w14:textId="77777777" w:rsidR="001F182B" w:rsidRDefault="001F182B">
            <w:pPr>
              <w:snapToGrid w:val="0"/>
              <w:rPr>
                <w:rFonts w:ascii="宋体" w:hAnsi="宋体"/>
                <w:szCs w:val="21"/>
              </w:rPr>
            </w:pPr>
          </w:p>
        </w:tc>
        <w:tc>
          <w:tcPr>
            <w:tcW w:w="4014" w:type="dxa"/>
            <w:vAlign w:val="center"/>
          </w:tcPr>
          <w:p w14:paraId="2B1E837A" w14:textId="77777777" w:rsidR="001F182B" w:rsidRDefault="001F182B">
            <w:pPr>
              <w:pStyle w:val="affff0"/>
              <w:spacing w:before="0" w:line="252" w:lineRule="auto"/>
              <w:rPr>
                <w:rFonts w:ascii="宋体" w:hAnsi="宋体" w:cs="宋体"/>
                <w:szCs w:val="21"/>
              </w:rPr>
            </w:pPr>
            <w:r>
              <w:rPr>
                <w:rFonts w:ascii="宋体" w:hAnsi="宋体" w:hint="eastAsia"/>
                <w:color w:val="000000"/>
                <w:szCs w:val="21"/>
              </w:rPr>
              <w:t>太阳能光伏系统</w:t>
            </w:r>
          </w:p>
        </w:tc>
        <w:tc>
          <w:tcPr>
            <w:tcW w:w="2007" w:type="dxa"/>
          </w:tcPr>
          <w:p w14:paraId="4CA6B2DE" w14:textId="77777777" w:rsidR="001F182B" w:rsidRDefault="001F182B">
            <w:pPr>
              <w:rPr>
                <w:rFonts w:ascii="宋体" w:hAnsi="宋体"/>
                <w:color w:val="000000"/>
                <w:szCs w:val="21"/>
              </w:rPr>
            </w:pPr>
            <w:r>
              <w:rPr>
                <w:rFonts w:ascii="宋体" w:hAnsi="宋体" w:hint="eastAsia"/>
                <w:kern w:val="0"/>
                <w:szCs w:val="21"/>
              </w:rPr>
              <w:t>不涉及</w:t>
            </w:r>
          </w:p>
        </w:tc>
        <w:tc>
          <w:tcPr>
            <w:tcW w:w="1711" w:type="dxa"/>
          </w:tcPr>
          <w:p w14:paraId="3228C1EF" w14:textId="77777777" w:rsidR="001F182B" w:rsidRDefault="001F182B">
            <w:pPr>
              <w:rPr>
                <w:rFonts w:ascii="宋体" w:hAnsi="宋体"/>
                <w:color w:val="000000"/>
                <w:szCs w:val="21"/>
              </w:rPr>
            </w:pPr>
            <w:r>
              <w:rPr>
                <w:rFonts w:ascii="宋体" w:hAnsi="宋体" w:hint="eastAsia"/>
                <w:kern w:val="0"/>
                <w:szCs w:val="21"/>
              </w:rPr>
              <w:t>不涉及</w:t>
            </w:r>
          </w:p>
        </w:tc>
      </w:tr>
      <w:tr w:rsidR="001F182B" w14:paraId="43DA5D7C" w14:textId="77777777">
        <w:trPr>
          <w:trHeight w:val="340"/>
          <w:jc w:val="center"/>
        </w:trPr>
        <w:tc>
          <w:tcPr>
            <w:tcW w:w="1669" w:type="dxa"/>
            <w:vMerge/>
            <w:vAlign w:val="center"/>
          </w:tcPr>
          <w:p w14:paraId="290E9EA7" w14:textId="77777777" w:rsidR="001F182B" w:rsidRDefault="001F182B">
            <w:pPr>
              <w:snapToGrid w:val="0"/>
              <w:rPr>
                <w:rFonts w:ascii="宋体" w:hAnsi="宋体"/>
                <w:szCs w:val="21"/>
              </w:rPr>
            </w:pPr>
          </w:p>
        </w:tc>
        <w:tc>
          <w:tcPr>
            <w:tcW w:w="4014" w:type="dxa"/>
            <w:vAlign w:val="center"/>
          </w:tcPr>
          <w:p w14:paraId="30E92F5B" w14:textId="77777777" w:rsidR="001F182B" w:rsidRDefault="001F182B">
            <w:pPr>
              <w:pStyle w:val="affff0"/>
              <w:spacing w:before="0" w:line="252" w:lineRule="auto"/>
              <w:rPr>
                <w:rFonts w:ascii="宋体" w:hAnsi="宋体" w:cs="宋体"/>
                <w:szCs w:val="21"/>
              </w:rPr>
            </w:pPr>
            <w:r>
              <w:rPr>
                <w:rFonts w:ascii="宋体" w:hAnsi="宋体" w:hint="eastAsia"/>
                <w:color w:val="000000"/>
                <w:szCs w:val="21"/>
              </w:rPr>
              <w:t>化学品库区北侧入口处新增车行道闸系统</w:t>
            </w:r>
          </w:p>
        </w:tc>
        <w:tc>
          <w:tcPr>
            <w:tcW w:w="2007" w:type="dxa"/>
          </w:tcPr>
          <w:p w14:paraId="7CCA82DB" w14:textId="77777777" w:rsidR="001F182B" w:rsidRDefault="001F182B">
            <w:pPr>
              <w:rPr>
                <w:rFonts w:ascii="宋体" w:hAnsi="宋体"/>
                <w:color w:val="000000"/>
                <w:szCs w:val="21"/>
              </w:rPr>
            </w:pPr>
            <w:r>
              <w:rPr>
                <w:rFonts w:ascii="宋体" w:hAnsi="宋体" w:hint="eastAsia"/>
                <w:kern w:val="0"/>
                <w:szCs w:val="21"/>
              </w:rPr>
              <w:t>不涉及</w:t>
            </w:r>
          </w:p>
        </w:tc>
        <w:tc>
          <w:tcPr>
            <w:tcW w:w="1711" w:type="dxa"/>
          </w:tcPr>
          <w:p w14:paraId="000B12BC" w14:textId="77777777" w:rsidR="001F182B" w:rsidRDefault="001F182B">
            <w:pPr>
              <w:rPr>
                <w:rFonts w:ascii="宋体" w:hAnsi="宋体"/>
                <w:color w:val="000000"/>
                <w:szCs w:val="21"/>
              </w:rPr>
            </w:pPr>
            <w:r>
              <w:rPr>
                <w:rFonts w:ascii="宋体" w:hAnsi="宋体" w:hint="eastAsia"/>
                <w:kern w:val="0"/>
                <w:szCs w:val="21"/>
              </w:rPr>
              <w:t>不涉及</w:t>
            </w:r>
          </w:p>
        </w:tc>
      </w:tr>
    </w:tbl>
    <w:p w14:paraId="2B4137D0" w14:textId="77777777" w:rsidR="00152C2C" w:rsidRDefault="00152C2C">
      <w:pPr>
        <w:pStyle w:val="af"/>
        <w:spacing w:line="500" w:lineRule="exact"/>
        <w:outlineLvl w:val="2"/>
        <w:rPr>
          <w:rFonts w:ascii="黑体" w:eastAsia="黑体" w:hAnsi="黑体" w:hint="eastAsia"/>
          <w:b/>
          <w:sz w:val="28"/>
          <w:szCs w:val="28"/>
        </w:rPr>
      </w:pPr>
      <w:bookmarkStart w:id="502" w:name="_Toc179880118"/>
      <w:bookmarkEnd w:id="498"/>
      <w:bookmarkEnd w:id="499"/>
      <w:r>
        <w:rPr>
          <w:rFonts w:ascii="黑体" w:eastAsia="黑体" w:hAnsi="黑体" w:hint="eastAsia"/>
          <w:b/>
          <w:sz w:val="28"/>
          <w:szCs w:val="28"/>
        </w:rPr>
        <w:t>2.2.3 各单元建设位置及涉及的建构筑物</w:t>
      </w:r>
      <w:bookmarkEnd w:id="502"/>
    </w:p>
    <w:p w14:paraId="0006FEE8" w14:textId="77777777" w:rsidR="00152C2C" w:rsidRDefault="00152C2C">
      <w:pPr>
        <w:pStyle w:val="af"/>
        <w:spacing w:line="500" w:lineRule="exact"/>
        <w:outlineLvl w:val="3"/>
        <w:rPr>
          <w:rFonts w:ascii="黑体" w:eastAsia="黑体" w:hAnsi="黑体" w:hint="eastAsia"/>
          <w:b/>
          <w:sz w:val="28"/>
          <w:szCs w:val="28"/>
        </w:rPr>
      </w:pPr>
      <w:r>
        <w:rPr>
          <w:rFonts w:ascii="黑体" w:eastAsia="黑体" w:hAnsi="黑体" w:hint="eastAsia"/>
          <w:b/>
          <w:sz w:val="28"/>
          <w:szCs w:val="28"/>
        </w:rPr>
        <w:t>2.2.3.1 各单元建设位置</w:t>
      </w:r>
    </w:p>
    <w:p w14:paraId="276DC3AE" w14:textId="77777777" w:rsidR="00152C2C" w:rsidRDefault="00152C2C">
      <w:pPr>
        <w:spacing w:line="500" w:lineRule="exact"/>
        <w:ind w:firstLineChars="200" w:firstLine="560"/>
        <w:rPr>
          <w:rFonts w:ascii="宋体" w:hAnsi="宋体"/>
          <w:sz w:val="28"/>
          <w:szCs w:val="28"/>
        </w:rPr>
        <w:sectPr w:rsidR="00152C2C">
          <w:pgSz w:w="11907" w:h="16840"/>
          <w:pgMar w:top="1134" w:right="1134" w:bottom="1134" w:left="1588" w:header="851" w:footer="992" w:gutter="0"/>
          <w:paperSrc w:first="1" w:other="1"/>
          <w:cols w:space="720"/>
          <w:docGrid w:linePitch="435" w:charSpace="2662"/>
        </w:sectPr>
      </w:pPr>
      <w:r>
        <w:rPr>
          <w:rFonts w:ascii="宋体" w:hAnsi="宋体" w:hint="eastAsia"/>
          <w:sz w:val="28"/>
          <w:szCs w:val="28"/>
        </w:rPr>
        <w:t>各单元建设位置见表2.2.3-1，</w:t>
      </w:r>
      <w:bookmarkStart w:id="503" w:name="OLE_LINK192"/>
      <w:bookmarkStart w:id="504" w:name="OLE_LINK193"/>
      <w:r>
        <w:rPr>
          <w:rFonts w:ascii="宋体" w:hAnsi="宋体" w:hint="eastAsia"/>
          <w:sz w:val="28"/>
          <w:szCs w:val="28"/>
        </w:rPr>
        <w:t>图</w:t>
      </w:r>
      <w:bookmarkStart w:id="505" w:name="OLE_LINK27"/>
      <w:bookmarkStart w:id="506" w:name="OLE_LINK28"/>
      <w:r>
        <w:rPr>
          <w:rFonts w:ascii="宋体" w:hAnsi="宋体" w:hint="eastAsia"/>
          <w:sz w:val="28"/>
          <w:szCs w:val="28"/>
        </w:rPr>
        <w:t>2.2.3-1</w:t>
      </w:r>
      <w:bookmarkEnd w:id="503"/>
      <w:bookmarkEnd w:id="504"/>
      <w:bookmarkEnd w:id="505"/>
      <w:bookmarkEnd w:id="506"/>
      <w:r>
        <w:rPr>
          <w:rFonts w:ascii="宋体" w:hAnsi="宋体" w:hint="eastAsia"/>
          <w:sz w:val="28"/>
          <w:szCs w:val="28"/>
        </w:rPr>
        <w:t>、图2.2.3-2.</w:t>
      </w:r>
    </w:p>
    <w:p w14:paraId="38F8A2EF" w14:textId="77777777" w:rsidR="00152C2C" w:rsidRDefault="00152C2C">
      <w:pPr>
        <w:jc w:val="center"/>
        <w:rPr>
          <w:rFonts w:ascii="黑体" w:eastAsia="黑体" w:hAnsi="黑体" w:hint="eastAsia"/>
          <w:b/>
          <w:sz w:val="28"/>
          <w:szCs w:val="28"/>
        </w:rPr>
      </w:pPr>
      <w:bookmarkStart w:id="507" w:name="OLE_LINK20"/>
      <w:bookmarkStart w:id="508" w:name="OLE_LINK17"/>
      <w:r>
        <w:rPr>
          <w:rFonts w:ascii="黑体" w:eastAsia="黑体" w:hAnsi="黑体" w:hint="eastAsia"/>
          <w:sz w:val="28"/>
          <w:szCs w:val="28"/>
        </w:rPr>
        <w:lastRenderedPageBreak/>
        <w:t xml:space="preserve">表2.2.3-1  </w:t>
      </w:r>
      <w:r>
        <w:rPr>
          <w:rFonts w:ascii="黑体" w:eastAsia="黑体" w:hAnsi="黑体" w:hint="eastAsia"/>
          <w:b/>
          <w:sz w:val="28"/>
          <w:szCs w:val="28"/>
        </w:rPr>
        <w:t>各单元建设位置</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365"/>
        <w:gridCol w:w="2730"/>
        <w:gridCol w:w="9461"/>
      </w:tblGrid>
      <w:tr w:rsidR="00152C2C" w14:paraId="0F42998E" w14:textId="77777777">
        <w:trPr>
          <w:trHeight w:val="340"/>
          <w:jc w:val="center"/>
        </w:trPr>
        <w:tc>
          <w:tcPr>
            <w:tcW w:w="664" w:type="dxa"/>
          </w:tcPr>
          <w:p w14:paraId="358F7F32" w14:textId="77777777" w:rsidR="00152C2C" w:rsidRDefault="00152C2C">
            <w:pPr>
              <w:pStyle w:val="affff0"/>
              <w:spacing w:line="252" w:lineRule="auto"/>
              <w:rPr>
                <w:rFonts w:ascii="宋体" w:hAnsi="宋体" w:cs="宋体" w:hint="eastAsia"/>
                <w:szCs w:val="21"/>
              </w:rPr>
            </w:pPr>
            <w:r>
              <w:rPr>
                <w:rFonts w:ascii="宋体" w:hAnsi="宋体" w:cs="宋体" w:hint="eastAsia"/>
                <w:szCs w:val="21"/>
              </w:rPr>
              <w:t>序号</w:t>
            </w:r>
          </w:p>
        </w:tc>
        <w:tc>
          <w:tcPr>
            <w:tcW w:w="1365" w:type="dxa"/>
          </w:tcPr>
          <w:p w14:paraId="5D0F68DE" w14:textId="77777777" w:rsidR="00152C2C" w:rsidRDefault="00152C2C">
            <w:pPr>
              <w:pStyle w:val="affff0"/>
              <w:spacing w:line="252" w:lineRule="auto"/>
              <w:rPr>
                <w:rFonts w:ascii="宋体" w:hAnsi="宋体" w:cs="宋体" w:hint="eastAsia"/>
                <w:szCs w:val="21"/>
              </w:rPr>
            </w:pPr>
            <w:r>
              <w:rPr>
                <w:rFonts w:ascii="宋体" w:hAnsi="宋体" w:cs="宋体" w:hint="eastAsia"/>
                <w:szCs w:val="21"/>
              </w:rPr>
              <w:t>单元名称</w:t>
            </w:r>
          </w:p>
        </w:tc>
        <w:tc>
          <w:tcPr>
            <w:tcW w:w="2730" w:type="dxa"/>
            <w:vAlign w:val="center"/>
          </w:tcPr>
          <w:p w14:paraId="33370655" w14:textId="77777777" w:rsidR="00152C2C" w:rsidRDefault="00152C2C">
            <w:pPr>
              <w:pStyle w:val="affff0"/>
              <w:spacing w:line="252" w:lineRule="auto"/>
              <w:rPr>
                <w:rFonts w:ascii="宋体" w:hAnsi="宋体" w:cs="宋体"/>
                <w:szCs w:val="21"/>
              </w:rPr>
            </w:pPr>
            <w:r>
              <w:rPr>
                <w:rFonts w:ascii="宋体" w:hAnsi="宋体" w:cs="宋体" w:hint="eastAsia"/>
                <w:szCs w:val="21"/>
              </w:rPr>
              <w:t>子单元名称</w:t>
            </w:r>
          </w:p>
        </w:tc>
        <w:tc>
          <w:tcPr>
            <w:tcW w:w="9461" w:type="dxa"/>
          </w:tcPr>
          <w:p w14:paraId="60FAC41E" w14:textId="77777777" w:rsidR="00152C2C" w:rsidRDefault="00152C2C">
            <w:pPr>
              <w:pStyle w:val="affff0"/>
              <w:spacing w:line="252" w:lineRule="auto"/>
              <w:rPr>
                <w:rFonts w:ascii="宋体" w:hAnsi="宋体" w:cs="宋体" w:hint="eastAsia"/>
                <w:szCs w:val="21"/>
              </w:rPr>
            </w:pPr>
            <w:r>
              <w:rPr>
                <w:rFonts w:ascii="宋体" w:hAnsi="宋体" w:cs="宋体" w:hint="eastAsia"/>
                <w:szCs w:val="21"/>
              </w:rPr>
              <w:t>位置</w:t>
            </w:r>
          </w:p>
        </w:tc>
      </w:tr>
      <w:tr w:rsidR="00152C2C" w14:paraId="2CB9B131" w14:textId="77777777">
        <w:trPr>
          <w:trHeight w:val="340"/>
          <w:jc w:val="center"/>
        </w:trPr>
        <w:tc>
          <w:tcPr>
            <w:tcW w:w="664" w:type="dxa"/>
            <w:vMerge w:val="restart"/>
          </w:tcPr>
          <w:p w14:paraId="09098A39" w14:textId="77777777" w:rsidR="00152C2C" w:rsidRDefault="00152C2C">
            <w:pPr>
              <w:rPr>
                <w:rFonts w:ascii="宋体" w:hAnsi="宋体"/>
                <w:szCs w:val="21"/>
              </w:rPr>
            </w:pPr>
            <w:r>
              <w:rPr>
                <w:rFonts w:ascii="宋体" w:hAnsi="宋体" w:hint="eastAsia"/>
                <w:szCs w:val="21"/>
              </w:rPr>
              <w:t>1</w:t>
            </w:r>
          </w:p>
          <w:p w14:paraId="4E085192" w14:textId="77777777" w:rsidR="00152C2C" w:rsidRDefault="00152C2C">
            <w:pPr>
              <w:rPr>
                <w:rFonts w:ascii="宋体" w:hAnsi="宋体" w:hint="eastAsia"/>
                <w:szCs w:val="21"/>
              </w:rPr>
            </w:pPr>
          </w:p>
        </w:tc>
        <w:tc>
          <w:tcPr>
            <w:tcW w:w="1365" w:type="dxa"/>
            <w:vMerge w:val="restart"/>
          </w:tcPr>
          <w:p w14:paraId="302E35F7" w14:textId="77777777" w:rsidR="00152C2C" w:rsidRDefault="00152C2C">
            <w:pPr>
              <w:rPr>
                <w:rFonts w:ascii="宋体" w:hAnsi="宋体" w:hint="eastAsia"/>
                <w:szCs w:val="21"/>
              </w:rPr>
            </w:pPr>
            <w:bookmarkStart w:id="509" w:name="OLE_LINK217"/>
            <w:bookmarkStart w:id="510" w:name="OLE_LINK216"/>
            <w:r>
              <w:rPr>
                <w:rFonts w:ascii="宋体" w:hAnsi="宋体" w:hint="eastAsia"/>
                <w:szCs w:val="21"/>
              </w:rPr>
              <w:t>炼油老区罐区系统改造单元</w:t>
            </w:r>
            <w:bookmarkEnd w:id="509"/>
            <w:bookmarkEnd w:id="510"/>
          </w:p>
        </w:tc>
        <w:tc>
          <w:tcPr>
            <w:tcW w:w="2730" w:type="dxa"/>
            <w:vAlign w:val="center"/>
          </w:tcPr>
          <w:p w14:paraId="77D91C18" w14:textId="77777777" w:rsidR="00152C2C" w:rsidRDefault="00152C2C">
            <w:pPr>
              <w:rPr>
                <w:rFonts w:ascii="宋体" w:hAnsi="宋体"/>
                <w:szCs w:val="21"/>
              </w:rPr>
            </w:pPr>
            <w:r>
              <w:rPr>
                <w:rFonts w:ascii="宋体" w:hAnsi="宋体"/>
                <w:szCs w:val="21"/>
              </w:rPr>
              <w:t>罐G301～308功能调整</w:t>
            </w:r>
          </w:p>
        </w:tc>
        <w:tc>
          <w:tcPr>
            <w:tcW w:w="9461" w:type="dxa"/>
          </w:tcPr>
          <w:p w14:paraId="5F17BCFA" w14:textId="77777777" w:rsidR="00152C2C" w:rsidRDefault="00152C2C">
            <w:pPr>
              <w:rPr>
                <w:rFonts w:ascii="宋体" w:hAnsi="宋体"/>
                <w:szCs w:val="21"/>
              </w:rPr>
            </w:pPr>
            <w:r>
              <w:rPr>
                <w:rFonts w:ascii="宋体" w:hAnsi="宋体"/>
                <w:color w:val="000000"/>
                <w:szCs w:val="21"/>
              </w:rPr>
              <w:t>炼油老区中部，东侧为储运控制楼，西侧为2#渣油罐区，南侧为G309～318罐组，北侧为 4#罐区</w:t>
            </w:r>
          </w:p>
        </w:tc>
      </w:tr>
      <w:tr w:rsidR="00152C2C" w14:paraId="63D61FB7" w14:textId="77777777">
        <w:trPr>
          <w:trHeight w:val="340"/>
          <w:jc w:val="center"/>
        </w:trPr>
        <w:tc>
          <w:tcPr>
            <w:tcW w:w="664" w:type="dxa"/>
            <w:vMerge/>
          </w:tcPr>
          <w:p w14:paraId="6ACF6DA1" w14:textId="77777777" w:rsidR="00152C2C" w:rsidRDefault="00152C2C">
            <w:pPr>
              <w:rPr>
                <w:rFonts w:ascii="宋体" w:hAnsi="宋体" w:hint="eastAsia"/>
                <w:szCs w:val="21"/>
              </w:rPr>
            </w:pPr>
          </w:p>
        </w:tc>
        <w:tc>
          <w:tcPr>
            <w:tcW w:w="1365" w:type="dxa"/>
            <w:vMerge/>
          </w:tcPr>
          <w:p w14:paraId="32ADA89C" w14:textId="77777777" w:rsidR="00152C2C" w:rsidRDefault="00152C2C">
            <w:pPr>
              <w:rPr>
                <w:rFonts w:ascii="宋体" w:hAnsi="宋体" w:hint="eastAsia"/>
                <w:szCs w:val="21"/>
              </w:rPr>
            </w:pPr>
          </w:p>
        </w:tc>
        <w:tc>
          <w:tcPr>
            <w:tcW w:w="2730" w:type="dxa"/>
            <w:vAlign w:val="center"/>
          </w:tcPr>
          <w:p w14:paraId="4B2A2A89" w14:textId="77777777" w:rsidR="00152C2C" w:rsidRDefault="00152C2C">
            <w:pPr>
              <w:rPr>
                <w:rFonts w:ascii="宋体" w:hAnsi="宋体"/>
                <w:szCs w:val="21"/>
              </w:rPr>
            </w:pPr>
            <w:r>
              <w:rPr>
                <w:rFonts w:ascii="宋体" w:hAnsi="宋体"/>
                <w:szCs w:val="21"/>
              </w:rPr>
              <w:t>罐G309～318功能调整</w:t>
            </w:r>
          </w:p>
        </w:tc>
        <w:tc>
          <w:tcPr>
            <w:tcW w:w="9461" w:type="dxa"/>
          </w:tcPr>
          <w:p w14:paraId="2BAE96A6" w14:textId="77777777" w:rsidR="00152C2C" w:rsidRDefault="00152C2C">
            <w:pPr>
              <w:rPr>
                <w:rFonts w:ascii="宋体" w:hAnsi="宋体"/>
                <w:szCs w:val="21"/>
              </w:rPr>
            </w:pPr>
            <w:r>
              <w:rPr>
                <w:rFonts w:ascii="宋体" w:hAnsi="宋体"/>
                <w:color w:val="000000"/>
                <w:szCs w:val="21"/>
              </w:rPr>
              <w:t>罐区北侧为军柴油罐区，南侧为液化气站，西侧为柴油罐区，东侧为火车道。</w:t>
            </w:r>
          </w:p>
        </w:tc>
      </w:tr>
      <w:tr w:rsidR="00152C2C" w14:paraId="77D5E7D5" w14:textId="77777777">
        <w:trPr>
          <w:trHeight w:val="340"/>
          <w:jc w:val="center"/>
        </w:trPr>
        <w:tc>
          <w:tcPr>
            <w:tcW w:w="664" w:type="dxa"/>
            <w:vMerge/>
          </w:tcPr>
          <w:p w14:paraId="288B9F46" w14:textId="77777777" w:rsidR="00152C2C" w:rsidRDefault="00152C2C">
            <w:pPr>
              <w:rPr>
                <w:rFonts w:ascii="宋体" w:hAnsi="宋体" w:hint="eastAsia"/>
                <w:szCs w:val="21"/>
              </w:rPr>
            </w:pPr>
          </w:p>
        </w:tc>
        <w:tc>
          <w:tcPr>
            <w:tcW w:w="1365" w:type="dxa"/>
            <w:vMerge/>
          </w:tcPr>
          <w:p w14:paraId="0F6A1A92" w14:textId="77777777" w:rsidR="00152C2C" w:rsidRDefault="00152C2C">
            <w:pPr>
              <w:rPr>
                <w:rFonts w:ascii="宋体" w:hAnsi="宋体" w:hint="eastAsia"/>
                <w:szCs w:val="21"/>
              </w:rPr>
            </w:pPr>
          </w:p>
        </w:tc>
        <w:tc>
          <w:tcPr>
            <w:tcW w:w="2730" w:type="dxa"/>
            <w:vAlign w:val="center"/>
          </w:tcPr>
          <w:p w14:paraId="748A1A38" w14:textId="77777777" w:rsidR="00152C2C" w:rsidRDefault="00152C2C">
            <w:pPr>
              <w:rPr>
                <w:rFonts w:ascii="宋体" w:hAnsi="宋体"/>
                <w:szCs w:val="21"/>
              </w:rPr>
            </w:pPr>
            <w:r>
              <w:rPr>
                <w:rFonts w:ascii="宋体" w:hAnsi="宋体"/>
                <w:szCs w:val="21"/>
              </w:rPr>
              <w:t>罐G257～258功能调整</w:t>
            </w:r>
          </w:p>
        </w:tc>
        <w:tc>
          <w:tcPr>
            <w:tcW w:w="9461" w:type="dxa"/>
          </w:tcPr>
          <w:p w14:paraId="711CC59C" w14:textId="77777777" w:rsidR="00152C2C" w:rsidRDefault="00152C2C">
            <w:pPr>
              <w:rPr>
                <w:sz w:val="28"/>
                <w:szCs w:val="28"/>
              </w:rPr>
            </w:pPr>
            <w:r>
              <w:rPr>
                <w:rFonts w:ascii="宋体" w:hAnsi="宋体" w:hint="eastAsia"/>
                <w:color w:val="000000"/>
                <w:szCs w:val="21"/>
              </w:rPr>
              <w:t>北面经三南路隔路为新建301-307罐区、东面燃料油罐区、南面焦化原料罐区、西面纬三西路</w:t>
            </w:r>
          </w:p>
        </w:tc>
      </w:tr>
      <w:tr w:rsidR="00152C2C" w14:paraId="56B3837D" w14:textId="77777777">
        <w:trPr>
          <w:trHeight w:val="340"/>
          <w:jc w:val="center"/>
        </w:trPr>
        <w:tc>
          <w:tcPr>
            <w:tcW w:w="664" w:type="dxa"/>
            <w:vMerge/>
          </w:tcPr>
          <w:p w14:paraId="642BC173" w14:textId="77777777" w:rsidR="00152C2C" w:rsidRDefault="00152C2C">
            <w:pPr>
              <w:rPr>
                <w:rFonts w:ascii="宋体" w:hAnsi="宋体" w:hint="eastAsia"/>
                <w:szCs w:val="21"/>
              </w:rPr>
            </w:pPr>
          </w:p>
        </w:tc>
        <w:tc>
          <w:tcPr>
            <w:tcW w:w="1365" w:type="dxa"/>
            <w:vMerge/>
          </w:tcPr>
          <w:p w14:paraId="7DA94858" w14:textId="77777777" w:rsidR="00152C2C" w:rsidRDefault="00152C2C">
            <w:pPr>
              <w:rPr>
                <w:rFonts w:ascii="宋体" w:hAnsi="宋体" w:hint="eastAsia"/>
                <w:szCs w:val="21"/>
              </w:rPr>
            </w:pPr>
          </w:p>
        </w:tc>
        <w:tc>
          <w:tcPr>
            <w:tcW w:w="2730" w:type="dxa"/>
            <w:vAlign w:val="center"/>
          </w:tcPr>
          <w:p w14:paraId="62494390" w14:textId="77777777" w:rsidR="00152C2C" w:rsidRDefault="00152C2C">
            <w:pPr>
              <w:rPr>
                <w:rFonts w:ascii="宋体" w:hAnsi="宋体"/>
                <w:szCs w:val="21"/>
              </w:rPr>
            </w:pPr>
            <w:r>
              <w:rPr>
                <w:rFonts w:ascii="宋体" w:hAnsi="宋体"/>
                <w:szCs w:val="21"/>
              </w:rPr>
              <w:t>罐G937～942功能调整</w:t>
            </w:r>
          </w:p>
        </w:tc>
        <w:tc>
          <w:tcPr>
            <w:tcW w:w="9461" w:type="dxa"/>
          </w:tcPr>
          <w:p w14:paraId="2FB1E539" w14:textId="77777777" w:rsidR="00152C2C" w:rsidRDefault="00152C2C">
            <w:pPr>
              <w:rPr>
                <w:rFonts w:ascii="宋体" w:hAnsi="宋体"/>
                <w:szCs w:val="21"/>
              </w:rPr>
            </w:pPr>
            <w:r>
              <w:rPr>
                <w:rFonts w:ascii="宋体" w:hAnsi="宋体"/>
                <w:color w:val="000000"/>
                <w:szCs w:val="21"/>
              </w:rPr>
              <w:t>炼油老区东南部，东侧为液化气球罐组，西侧为二甲苯罐区，南侧为甲苯罐区</w:t>
            </w:r>
            <w:r>
              <w:rPr>
                <w:rFonts w:ascii="宋体" w:hAnsi="宋体" w:hint="eastAsia"/>
                <w:color w:val="000000"/>
                <w:szCs w:val="21"/>
              </w:rPr>
              <w:t>,</w:t>
            </w:r>
            <w:r>
              <w:rPr>
                <w:rFonts w:ascii="宋体" w:hAnsi="宋体"/>
                <w:color w:val="000000"/>
                <w:szCs w:val="21"/>
              </w:rPr>
              <w:t>北侧为第二热电站，罐组北侧变电站拆除</w:t>
            </w:r>
          </w:p>
        </w:tc>
      </w:tr>
      <w:tr w:rsidR="00152C2C" w14:paraId="5E57E795" w14:textId="77777777">
        <w:trPr>
          <w:trHeight w:val="340"/>
          <w:jc w:val="center"/>
        </w:trPr>
        <w:tc>
          <w:tcPr>
            <w:tcW w:w="664" w:type="dxa"/>
            <w:vMerge/>
          </w:tcPr>
          <w:p w14:paraId="3FC82CB3" w14:textId="77777777" w:rsidR="00152C2C" w:rsidRDefault="00152C2C">
            <w:pPr>
              <w:rPr>
                <w:rFonts w:ascii="宋体" w:hAnsi="宋体" w:hint="eastAsia"/>
                <w:szCs w:val="21"/>
              </w:rPr>
            </w:pPr>
          </w:p>
        </w:tc>
        <w:tc>
          <w:tcPr>
            <w:tcW w:w="1365" w:type="dxa"/>
            <w:vMerge/>
          </w:tcPr>
          <w:p w14:paraId="7D67A424" w14:textId="77777777" w:rsidR="00152C2C" w:rsidRDefault="00152C2C">
            <w:pPr>
              <w:rPr>
                <w:rFonts w:ascii="宋体" w:hAnsi="宋体" w:hint="eastAsia"/>
                <w:szCs w:val="21"/>
              </w:rPr>
            </w:pPr>
          </w:p>
        </w:tc>
        <w:tc>
          <w:tcPr>
            <w:tcW w:w="2730" w:type="dxa"/>
            <w:vAlign w:val="center"/>
          </w:tcPr>
          <w:p w14:paraId="0C110679" w14:textId="77777777" w:rsidR="00152C2C" w:rsidRDefault="00152C2C">
            <w:pPr>
              <w:rPr>
                <w:rFonts w:ascii="宋体" w:hAnsi="宋体"/>
                <w:szCs w:val="21"/>
              </w:rPr>
            </w:pPr>
            <w:r>
              <w:rPr>
                <w:rFonts w:ascii="宋体" w:hAnsi="宋体"/>
                <w:szCs w:val="21"/>
              </w:rPr>
              <w:t>罐G961～962功能调整</w:t>
            </w:r>
          </w:p>
        </w:tc>
        <w:tc>
          <w:tcPr>
            <w:tcW w:w="9461" w:type="dxa"/>
          </w:tcPr>
          <w:p w14:paraId="0431FA25" w14:textId="77777777" w:rsidR="00152C2C" w:rsidRDefault="00152C2C">
            <w:pPr>
              <w:pStyle w:val="af"/>
              <w:spacing w:line="240" w:lineRule="auto"/>
              <w:rPr>
                <w:rFonts w:ascii="宋体" w:hAnsi="宋体" w:hint="eastAsia"/>
                <w:szCs w:val="21"/>
              </w:rPr>
            </w:pPr>
            <w:r>
              <w:rPr>
                <w:rFonts w:ascii="宋体" w:hAnsi="宋体"/>
                <w:color w:val="000000"/>
                <w:szCs w:val="21"/>
              </w:rPr>
              <w:t>甲苯储罐、C9芳烃储罐、石脑油储罐均利旧现有储罐</w:t>
            </w:r>
          </w:p>
          <w:p w14:paraId="0C561B09" w14:textId="77777777" w:rsidR="00152C2C" w:rsidRDefault="00152C2C">
            <w:pPr>
              <w:pStyle w:val="af"/>
              <w:spacing w:line="240" w:lineRule="auto"/>
              <w:rPr>
                <w:rFonts w:ascii="宋体" w:hAnsi="宋体"/>
                <w:szCs w:val="21"/>
              </w:rPr>
            </w:pPr>
            <w:r>
              <w:rPr>
                <w:rFonts w:ascii="宋体" w:hAnsi="宋体"/>
                <w:color w:val="000000"/>
                <w:szCs w:val="21"/>
              </w:rPr>
              <w:t>新建甲苯长输泵区位于 PX罐组东侧现有泵区北侧，露天布置；新建石脑油长输泵和石脑油给油泵在石脑油罐区北侧现有泵</w:t>
            </w:r>
          </w:p>
        </w:tc>
      </w:tr>
      <w:tr w:rsidR="00152C2C" w14:paraId="1D4E5640" w14:textId="77777777">
        <w:trPr>
          <w:trHeight w:val="340"/>
          <w:jc w:val="center"/>
        </w:trPr>
        <w:tc>
          <w:tcPr>
            <w:tcW w:w="664" w:type="dxa"/>
            <w:vMerge/>
          </w:tcPr>
          <w:p w14:paraId="6D5C2B9F" w14:textId="77777777" w:rsidR="00152C2C" w:rsidRDefault="00152C2C">
            <w:pPr>
              <w:rPr>
                <w:rFonts w:ascii="宋体" w:hAnsi="宋体" w:hint="eastAsia"/>
                <w:szCs w:val="21"/>
              </w:rPr>
            </w:pPr>
          </w:p>
        </w:tc>
        <w:tc>
          <w:tcPr>
            <w:tcW w:w="1365" w:type="dxa"/>
            <w:vMerge/>
          </w:tcPr>
          <w:p w14:paraId="04027391" w14:textId="77777777" w:rsidR="00152C2C" w:rsidRDefault="00152C2C">
            <w:pPr>
              <w:rPr>
                <w:rFonts w:ascii="宋体" w:hAnsi="宋体" w:hint="eastAsia"/>
                <w:szCs w:val="21"/>
              </w:rPr>
            </w:pPr>
          </w:p>
        </w:tc>
        <w:tc>
          <w:tcPr>
            <w:tcW w:w="2730" w:type="dxa"/>
            <w:vAlign w:val="center"/>
          </w:tcPr>
          <w:p w14:paraId="6D183E71" w14:textId="77777777" w:rsidR="00152C2C" w:rsidRDefault="00152C2C">
            <w:pPr>
              <w:rPr>
                <w:rFonts w:ascii="宋体" w:hAnsi="宋体"/>
                <w:szCs w:val="21"/>
              </w:rPr>
            </w:pPr>
            <w:r>
              <w:rPr>
                <w:rFonts w:ascii="宋体" w:hAnsi="宋体"/>
                <w:szCs w:val="21"/>
              </w:rPr>
              <w:t>罐G901～9</w:t>
            </w:r>
            <w:r>
              <w:rPr>
                <w:rFonts w:ascii="宋体" w:hAnsi="宋体" w:hint="eastAsia"/>
                <w:szCs w:val="21"/>
              </w:rPr>
              <w:t>0</w:t>
            </w:r>
            <w:r>
              <w:rPr>
                <w:rFonts w:ascii="宋体" w:hAnsi="宋体"/>
                <w:szCs w:val="21"/>
              </w:rPr>
              <w:t>8功能完善</w:t>
            </w:r>
          </w:p>
        </w:tc>
        <w:tc>
          <w:tcPr>
            <w:tcW w:w="9461" w:type="dxa"/>
          </w:tcPr>
          <w:p w14:paraId="56205ACD" w14:textId="77777777" w:rsidR="00152C2C" w:rsidRDefault="00152C2C">
            <w:pPr>
              <w:rPr>
                <w:rFonts w:ascii="宋体" w:hAnsi="宋体" w:hint="eastAsia"/>
                <w:color w:val="000000"/>
                <w:szCs w:val="21"/>
              </w:rPr>
            </w:pPr>
            <w:r>
              <w:rPr>
                <w:rFonts w:ascii="宋体" w:hAnsi="宋体"/>
                <w:color w:val="000000"/>
                <w:szCs w:val="21"/>
              </w:rPr>
              <w:t>东侧为芳烃罐区，西侧为液化烃罐区，北侧为消防泵房</w:t>
            </w:r>
          </w:p>
          <w:p w14:paraId="32485E17" w14:textId="77777777" w:rsidR="00152C2C" w:rsidRDefault="00152C2C">
            <w:pPr>
              <w:rPr>
                <w:rFonts w:ascii="宋体" w:hAnsi="宋体"/>
                <w:szCs w:val="21"/>
              </w:rPr>
            </w:pPr>
            <w:r>
              <w:rPr>
                <w:rFonts w:ascii="宋体" w:hAnsi="宋体"/>
                <w:color w:val="000000"/>
                <w:szCs w:val="21"/>
              </w:rPr>
              <w:t>倒罐泵泵棚向西延长</w:t>
            </w:r>
            <w:r>
              <w:rPr>
                <w:rFonts w:ascii="宋体" w:hAnsi="宋体" w:hint="eastAsia"/>
                <w:color w:val="000000"/>
                <w:szCs w:val="21"/>
              </w:rPr>
              <w:t>（</w:t>
            </w:r>
            <w:r>
              <w:rPr>
                <w:rFonts w:ascii="宋体" w:hAnsi="宋体"/>
                <w:color w:val="000000"/>
                <w:szCs w:val="21"/>
              </w:rPr>
              <w:t>新建露天泵区</w:t>
            </w:r>
            <w:r>
              <w:rPr>
                <w:rFonts w:ascii="宋体" w:hAnsi="宋体" w:hint="eastAsia"/>
                <w:color w:val="000000"/>
                <w:szCs w:val="21"/>
              </w:rPr>
              <w:t>）</w:t>
            </w:r>
          </w:p>
        </w:tc>
      </w:tr>
      <w:tr w:rsidR="00152C2C" w14:paraId="33C60531" w14:textId="77777777">
        <w:trPr>
          <w:trHeight w:val="340"/>
          <w:jc w:val="center"/>
        </w:trPr>
        <w:tc>
          <w:tcPr>
            <w:tcW w:w="664" w:type="dxa"/>
            <w:vMerge/>
          </w:tcPr>
          <w:p w14:paraId="614F8A13" w14:textId="77777777" w:rsidR="00152C2C" w:rsidRDefault="00152C2C">
            <w:pPr>
              <w:rPr>
                <w:rFonts w:ascii="宋体" w:hAnsi="宋体" w:hint="eastAsia"/>
                <w:szCs w:val="21"/>
              </w:rPr>
            </w:pPr>
          </w:p>
        </w:tc>
        <w:tc>
          <w:tcPr>
            <w:tcW w:w="1365" w:type="dxa"/>
            <w:vMerge/>
          </w:tcPr>
          <w:p w14:paraId="4370D6EA" w14:textId="77777777" w:rsidR="00152C2C" w:rsidRDefault="00152C2C">
            <w:pPr>
              <w:rPr>
                <w:rFonts w:ascii="宋体" w:hAnsi="宋体" w:hint="eastAsia"/>
                <w:szCs w:val="21"/>
              </w:rPr>
            </w:pPr>
          </w:p>
        </w:tc>
        <w:tc>
          <w:tcPr>
            <w:tcW w:w="2730" w:type="dxa"/>
            <w:vAlign w:val="center"/>
          </w:tcPr>
          <w:p w14:paraId="5AF1AAF2" w14:textId="77777777" w:rsidR="00152C2C" w:rsidRDefault="00152C2C">
            <w:pPr>
              <w:rPr>
                <w:rFonts w:ascii="宋体" w:hAnsi="宋体"/>
                <w:szCs w:val="21"/>
              </w:rPr>
            </w:pPr>
            <w:r>
              <w:rPr>
                <w:rFonts w:ascii="宋体" w:hAnsi="宋体"/>
                <w:szCs w:val="21"/>
              </w:rPr>
              <w:t>汽油多变量调合设施扩能 改造</w:t>
            </w:r>
          </w:p>
        </w:tc>
        <w:tc>
          <w:tcPr>
            <w:tcW w:w="9461" w:type="dxa"/>
          </w:tcPr>
          <w:p w14:paraId="0437DAE3" w14:textId="77777777" w:rsidR="00152C2C" w:rsidRDefault="00152C2C">
            <w:pPr>
              <w:rPr>
                <w:rFonts w:ascii="宋体" w:hAnsi="宋体" w:hint="eastAsia"/>
                <w:color w:val="000000"/>
                <w:szCs w:val="21"/>
              </w:rPr>
            </w:pPr>
            <w:r>
              <w:rPr>
                <w:rFonts w:ascii="宋体" w:hAnsi="宋体"/>
                <w:color w:val="000000"/>
                <w:szCs w:val="21"/>
              </w:rPr>
              <w:t>G813～G816罐组建东侧，纬零路建北侧</w:t>
            </w:r>
            <w:r>
              <w:rPr>
                <w:rFonts w:ascii="宋体" w:hAnsi="宋体" w:hint="eastAsia"/>
                <w:color w:val="000000"/>
                <w:szCs w:val="21"/>
              </w:rPr>
              <w:t>；</w:t>
            </w:r>
            <w:r>
              <w:rPr>
                <w:rFonts w:ascii="宋体" w:hAnsi="宋体"/>
                <w:color w:val="000000"/>
                <w:szCs w:val="21"/>
              </w:rPr>
              <w:t>拆除位于地面层的现有老调合设施（目前停用）以及分析小屋（目前停用，包括分析小屋的罩棚），并在该位置对现有汽油调合设施进行扩能改造</w:t>
            </w:r>
          </w:p>
          <w:p w14:paraId="6DD4E930" w14:textId="77777777" w:rsidR="00152C2C" w:rsidRDefault="00152C2C">
            <w:pPr>
              <w:pStyle w:val="af"/>
              <w:spacing w:line="240" w:lineRule="auto"/>
              <w:rPr>
                <w:rFonts w:ascii="宋体" w:hAnsi="宋体" w:hint="eastAsia"/>
                <w:color w:val="000000"/>
                <w:szCs w:val="21"/>
              </w:rPr>
            </w:pPr>
            <w:r>
              <w:rPr>
                <w:rFonts w:ascii="宋体" w:hAnsi="宋体"/>
                <w:color w:val="000000"/>
                <w:szCs w:val="21"/>
              </w:rPr>
              <w:t>在3#罐区G319～320罐组建北侧泵棚（纬二路南侧）内，拆除现有柴油输送 泵（B307）后，原位新增1台重整汽油调合泵。</w:t>
            </w:r>
          </w:p>
          <w:p w14:paraId="1C02D585" w14:textId="77777777" w:rsidR="00152C2C" w:rsidRDefault="00152C2C">
            <w:pPr>
              <w:pStyle w:val="af"/>
              <w:spacing w:line="240" w:lineRule="auto"/>
              <w:rPr>
                <w:rFonts w:ascii="宋体" w:hAnsi="宋体"/>
                <w:szCs w:val="21"/>
              </w:rPr>
            </w:pPr>
            <w:r>
              <w:rPr>
                <w:rFonts w:ascii="宋体" w:hAnsi="宋体"/>
                <w:color w:val="000000"/>
                <w:szCs w:val="21"/>
              </w:rPr>
              <w:t>现有调合设施建东侧调合泵区的 C5 调合泵（B361）拆除后原位更新为 1 台大泵</w:t>
            </w:r>
          </w:p>
        </w:tc>
      </w:tr>
      <w:tr w:rsidR="001F182B" w14:paraId="337C0769" w14:textId="77777777">
        <w:trPr>
          <w:trHeight w:val="340"/>
          <w:jc w:val="center"/>
        </w:trPr>
        <w:tc>
          <w:tcPr>
            <w:tcW w:w="664" w:type="dxa"/>
            <w:vMerge w:val="restart"/>
          </w:tcPr>
          <w:p w14:paraId="4EC1F347" w14:textId="77777777" w:rsidR="001F182B" w:rsidRDefault="001F182B">
            <w:pPr>
              <w:rPr>
                <w:rFonts w:ascii="宋体" w:hAnsi="宋体" w:hint="eastAsia"/>
                <w:szCs w:val="21"/>
              </w:rPr>
            </w:pPr>
            <w:r>
              <w:rPr>
                <w:rFonts w:ascii="宋体" w:hAnsi="宋体" w:hint="eastAsia"/>
                <w:szCs w:val="21"/>
              </w:rPr>
              <w:t>2</w:t>
            </w:r>
          </w:p>
        </w:tc>
        <w:tc>
          <w:tcPr>
            <w:tcW w:w="1365" w:type="dxa"/>
            <w:vMerge w:val="restart"/>
          </w:tcPr>
          <w:p w14:paraId="019ED9C4" w14:textId="77777777" w:rsidR="001F182B" w:rsidRDefault="001F182B">
            <w:pPr>
              <w:rPr>
                <w:rFonts w:ascii="宋体" w:hAnsi="宋体" w:hint="eastAsia"/>
                <w:szCs w:val="21"/>
              </w:rPr>
            </w:pPr>
            <w:r>
              <w:rPr>
                <w:rFonts w:ascii="宋体" w:hAnsi="宋体" w:hint="eastAsia"/>
                <w:szCs w:val="21"/>
              </w:rPr>
              <w:t>PP装置老区配套改造</w:t>
            </w:r>
          </w:p>
        </w:tc>
        <w:tc>
          <w:tcPr>
            <w:tcW w:w="2730" w:type="dxa"/>
            <w:vAlign w:val="center"/>
          </w:tcPr>
          <w:p w14:paraId="4614E80E" w14:textId="77777777" w:rsidR="001F182B" w:rsidRDefault="001F182B" w:rsidP="00233F5E">
            <w:pPr>
              <w:rPr>
                <w:rFonts w:ascii="宋体" w:hAnsi="宋体"/>
                <w:szCs w:val="21"/>
              </w:rPr>
            </w:pPr>
            <w:r>
              <w:rPr>
                <w:rFonts w:ascii="宋体" w:hAnsi="宋体" w:hint="eastAsia"/>
                <w:color w:val="000000"/>
                <w:szCs w:val="21"/>
              </w:rPr>
              <w:t>新增火炬一套</w:t>
            </w:r>
          </w:p>
        </w:tc>
        <w:tc>
          <w:tcPr>
            <w:tcW w:w="9461" w:type="dxa"/>
          </w:tcPr>
          <w:p w14:paraId="2B172F3D" w14:textId="77777777" w:rsidR="001F182B" w:rsidRDefault="001F182B" w:rsidP="00233F5E">
            <w:r>
              <w:rPr>
                <w:rFonts w:hint="eastAsia"/>
                <w:color w:val="000000"/>
              </w:rPr>
              <w:t>经九路建西侧，现有氧化塘区域，新建地面火炬与规划油制氢放空气卧罐以及现有高架火炬整体规划，分步实施，整体合并成厂区火炬区域考虑</w:t>
            </w:r>
          </w:p>
        </w:tc>
      </w:tr>
      <w:tr w:rsidR="001F182B" w14:paraId="7E923DFA" w14:textId="77777777">
        <w:trPr>
          <w:trHeight w:val="340"/>
          <w:jc w:val="center"/>
        </w:trPr>
        <w:tc>
          <w:tcPr>
            <w:tcW w:w="664" w:type="dxa"/>
            <w:vMerge/>
          </w:tcPr>
          <w:p w14:paraId="38350F3A" w14:textId="77777777" w:rsidR="001F182B" w:rsidRDefault="001F182B">
            <w:pPr>
              <w:rPr>
                <w:rFonts w:ascii="宋体" w:hAnsi="宋体" w:hint="eastAsia"/>
                <w:szCs w:val="21"/>
              </w:rPr>
            </w:pPr>
          </w:p>
        </w:tc>
        <w:tc>
          <w:tcPr>
            <w:tcW w:w="1365" w:type="dxa"/>
            <w:vMerge/>
          </w:tcPr>
          <w:p w14:paraId="6695F3DE" w14:textId="77777777" w:rsidR="001F182B" w:rsidRDefault="001F182B">
            <w:pPr>
              <w:rPr>
                <w:rFonts w:ascii="宋体" w:hAnsi="宋体" w:hint="eastAsia"/>
                <w:szCs w:val="21"/>
              </w:rPr>
            </w:pPr>
          </w:p>
        </w:tc>
        <w:tc>
          <w:tcPr>
            <w:tcW w:w="2730" w:type="dxa"/>
            <w:vAlign w:val="center"/>
          </w:tcPr>
          <w:p w14:paraId="21B976A6" w14:textId="77777777" w:rsidR="001F182B" w:rsidRDefault="001F182B" w:rsidP="00233F5E">
            <w:pPr>
              <w:rPr>
                <w:rFonts w:ascii="宋体" w:hAnsi="宋体" w:hint="eastAsia"/>
                <w:color w:val="000000"/>
                <w:szCs w:val="21"/>
              </w:rPr>
            </w:pPr>
            <w:bookmarkStart w:id="511" w:name="OLE_LINK26"/>
            <w:bookmarkStart w:id="512" w:name="OLE_LINK25"/>
            <w:r>
              <w:rPr>
                <w:rFonts w:ascii="宋体" w:hAnsi="宋体" w:hint="eastAsia"/>
                <w:color w:val="000000"/>
                <w:szCs w:val="21"/>
              </w:rPr>
              <w:t>阅览室</w:t>
            </w:r>
            <w:bookmarkEnd w:id="511"/>
            <w:bookmarkEnd w:id="512"/>
            <w:r>
              <w:rPr>
                <w:rFonts w:ascii="宋体" w:hAnsi="宋体" w:hint="eastAsia"/>
                <w:color w:val="000000"/>
                <w:szCs w:val="21"/>
              </w:rPr>
              <w:t>改造为机柜间</w:t>
            </w:r>
          </w:p>
        </w:tc>
        <w:tc>
          <w:tcPr>
            <w:tcW w:w="9461" w:type="dxa"/>
          </w:tcPr>
          <w:p w14:paraId="63098077" w14:textId="77777777" w:rsidR="001F182B" w:rsidRDefault="001F182B" w:rsidP="00233F5E">
            <w:pPr>
              <w:rPr>
                <w:rFonts w:ascii="宋体" w:hAnsi="宋体"/>
                <w:color w:val="000000"/>
                <w:szCs w:val="21"/>
              </w:rPr>
            </w:pPr>
            <w:r>
              <w:rPr>
                <w:rFonts w:hint="eastAsia"/>
                <w:color w:val="000000"/>
              </w:rPr>
              <w:t>阅览室位于</w:t>
            </w:r>
            <w:r>
              <w:rPr>
                <w:rFonts w:ascii="TimesNewRomanPSMT" w:eastAsia="TimesNewRomanPSMT" w:hint="eastAsia"/>
                <w:color w:val="000000"/>
              </w:rPr>
              <w:t xml:space="preserve">CCR3 </w:t>
            </w:r>
            <w:r>
              <w:rPr>
                <w:rFonts w:hint="eastAsia"/>
                <w:color w:val="000000"/>
              </w:rPr>
              <w:t>二楼</w:t>
            </w:r>
          </w:p>
        </w:tc>
      </w:tr>
      <w:tr w:rsidR="001F182B" w14:paraId="40491341" w14:textId="77777777">
        <w:trPr>
          <w:trHeight w:val="340"/>
          <w:jc w:val="center"/>
        </w:trPr>
        <w:tc>
          <w:tcPr>
            <w:tcW w:w="664" w:type="dxa"/>
            <w:vMerge/>
          </w:tcPr>
          <w:p w14:paraId="4B609D7A" w14:textId="77777777" w:rsidR="001F182B" w:rsidRDefault="001F182B">
            <w:pPr>
              <w:rPr>
                <w:rFonts w:ascii="宋体" w:hAnsi="宋体" w:hint="eastAsia"/>
                <w:szCs w:val="21"/>
              </w:rPr>
            </w:pPr>
          </w:p>
        </w:tc>
        <w:tc>
          <w:tcPr>
            <w:tcW w:w="1365" w:type="dxa"/>
            <w:vMerge/>
          </w:tcPr>
          <w:p w14:paraId="54861C53" w14:textId="77777777" w:rsidR="001F182B" w:rsidRDefault="001F182B">
            <w:pPr>
              <w:rPr>
                <w:rFonts w:ascii="宋体" w:hAnsi="宋体" w:hint="eastAsia"/>
                <w:szCs w:val="21"/>
              </w:rPr>
            </w:pPr>
          </w:p>
        </w:tc>
        <w:tc>
          <w:tcPr>
            <w:tcW w:w="2730" w:type="dxa"/>
            <w:vAlign w:val="center"/>
          </w:tcPr>
          <w:p w14:paraId="37F96F2C" w14:textId="77777777" w:rsidR="001F182B" w:rsidRDefault="001F182B" w:rsidP="00233F5E">
            <w:pPr>
              <w:rPr>
                <w:rFonts w:ascii="宋体" w:hAnsi="宋体" w:hint="eastAsia"/>
                <w:color w:val="000000"/>
                <w:szCs w:val="21"/>
              </w:rPr>
            </w:pPr>
            <w:r>
              <w:rPr>
                <w:rFonts w:hint="eastAsia"/>
              </w:rPr>
              <w:t>新建雨水缓冲池一座</w:t>
            </w:r>
          </w:p>
        </w:tc>
        <w:tc>
          <w:tcPr>
            <w:tcW w:w="9461" w:type="dxa"/>
          </w:tcPr>
          <w:p w14:paraId="772ACEB6" w14:textId="77777777" w:rsidR="001F182B" w:rsidRDefault="001F182B" w:rsidP="00233F5E">
            <w:r>
              <w:rPr>
                <w:rFonts w:hint="eastAsia"/>
              </w:rPr>
              <w:t>火炬东侧</w:t>
            </w:r>
          </w:p>
        </w:tc>
      </w:tr>
      <w:tr w:rsidR="001F182B" w14:paraId="787F73F9" w14:textId="77777777">
        <w:trPr>
          <w:trHeight w:val="340"/>
          <w:jc w:val="center"/>
        </w:trPr>
        <w:tc>
          <w:tcPr>
            <w:tcW w:w="664" w:type="dxa"/>
            <w:vMerge/>
          </w:tcPr>
          <w:p w14:paraId="4E747742" w14:textId="77777777" w:rsidR="001F182B" w:rsidRDefault="001F182B">
            <w:pPr>
              <w:rPr>
                <w:rFonts w:ascii="宋体" w:hAnsi="宋体" w:hint="eastAsia"/>
                <w:szCs w:val="21"/>
              </w:rPr>
            </w:pPr>
          </w:p>
        </w:tc>
        <w:tc>
          <w:tcPr>
            <w:tcW w:w="1365" w:type="dxa"/>
            <w:vMerge/>
          </w:tcPr>
          <w:p w14:paraId="6510063A" w14:textId="77777777" w:rsidR="001F182B" w:rsidRDefault="001F182B">
            <w:pPr>
              <w:rPr>
                <w:rFonts w:ascii="宋体" w:hAnsi="宋体" w:hint="eastAsia"/>
                <w:szCs w:val="21"/>
              </w:rPr>
            </w:pPr>
          </w:p>
        </w:tc>
        <w:tc>
          <w:tcPr>
            <w:tcW w:w="2730" w:type="dxa"/>
            <w:vAlign w:val="center"/>
          </w:tcPr>
          <w:p w14:paraId="32CBC473" w14:textId="77777777" w:rsidR="001F182B" w:rsidRDefault="001F182B" w:rsidP="00233F5E">
            <w:pPr>
              <w:rPr>
                <w:rFonts w:ascii="宋体" w:hAnsi="宋体" w:hint="eastAsia"/>
                <w:color w:val="000000"/>
                <w:szCs w:val="21"/>
              </w:rPr>
            </w:pPr>
            <w:r>
              <w:rPr>
                <w:rFonts w:hint="eastAsia"/>
              </w:rPr>
              <w:t>新建雨水提升池一座</w:t>
            </w:r>
          </w:p>
        </w:tc>
        <w:tc>
          <w:tcPr>
            <w:tcW w:w="9461" w:type="dxa"/>
          </w:tcPr>
          <w:p w14:paraId="4E3C4066" w14:textId="77777777" w:rsidR="001F182B" w:rsidRDefault="001F182B" w:rsidP="00233F5E">
            <w:r>
              <w:rPr>
                <w:rFonts w:hint="eastAsia"/>
              </w:rPr>
              <w:t>规划油制氢放空气卧罐北侧</w:t>
            </w:r>
          </w:p>
        </w:tc>
      </w:tr>
      <w:tr w:rsidR="001F182B" w14:paraId="5642A5D3" w14:textId="77777777">
        <w:trPr>
          <w:trHeight w:val="340"/>
          <w:jc w:val="center"/>
        </w:trPr>
        <w:tc>
          <w:tcPr>
            <w:tcW w:w="664" w:type="dxa"/>
            <w:vMerge w:val="restart"/>
          </w:tcPr>
          <w:p w14:paraId="4C911F60" w14:textId="77777777" w:rsidR="001F182B" w:rsidRDefault="001F182B">
            <w:pPr>
              <w:rPr>
                <w:rFonts w:ascii="宋体" w:hAnsi="宋体" w:hint="eastAsia"/>
                <w:szCs w:val="21"/>
              </w:rPr>
            </w:pPr>
            <w:r>
              <w:rPr>
                <w:rFonts w:ascii="宋体" w:hAnsi="宋体" w:hint="eastAsia"/>
                <w:szCs w:val="21"/>
              </w:rPr>
              <w:t>3</w:t>
            </w:r>
          </w:p>
        </w:tc>
        <w:tc>
          <w:tcPr>
            <w:tcW w:w="1365" w:type="dxa"/>
            <w:vMerge w:val="restart"/>
          </w:tcPr>
          <w:p w14:paraId="766D92E5" w14:textId="77777777" w:rsidR="001F182B" w:rsidRDefault="001F182B">
            <w:pPr>
              <w:rPr>
                <w:rFonts w:ascii="宋体" w:hAnsi="宋体" w:hint="eastAsia"/>
                <w:szCs w:val="21"/>
              </w:rPr>
            </w:pPr>
            <w:r>
              <w:rPr>
                <w:rFonts w:ascii="宋体" w:hAnsi="宋体" w:hint="eastAsia"/>
                <w:szCs w:val="21"/>
              </w:rPr>
              <w:t>公共仓库及化学品库</w:t>
            </w:r>
          </w:p>
        </w:tc>
        <w:tc>
          <w:tcPr>
            <w:tcW w:w="2730" w:type="dxa"/>
            <w:vAlign w:val="center"/>
          </w:tcPr>
          <w:p w14:paraId="64A9400B" w14:textId="77777777" w:rsidR="001F182B" w:rsidRDefault="001F182B">
            <w:pPr>
              <w:rPr>
                <w:rFonts w:ascii="宋体" w:hAnsi="宋体" w:hint="eastAsia"/>
                <w:color w:val="000000"/>
                <w:szCs w:val="21"/>
              </w:rPr>
            </w:pPr>
            <w:r>
              <w:rPr>
                <w:rFonts w:ascii="宋体" w:hAnsi="宋体"/>
                <w:color w:val="000000"/>
                <w:szCs w:val="21"/>
              </w:rPr>
              <w:t>丁类库</w:t>
            </w:r>
          </w:p>
        </w:tc>
        <w:tc>
          <w:tcPr>
            <w:tcW w:w="9461" w:type="dxa"/>
          </w:tcPr>
          <w:p w14:paraId="4C0AD2B7" w14:textId="77777777" w:rsidR="001F182B" w:rsidRDefault="001F182B">
            <w:pPr>
              <w:rPr>
                <w:rFonts w:ascii="宋体" w:hAnsi="宋体"/>
                <w:color w:val="000000"/>
                <w:szCs w:val="21"/>
              </w:rPr>
            </w:pPr>
            <w:r>
              <w:rPr>
                <w:rFonts w:ascii="宋体" w:hAnsi="宋体"/>
                <w:color w:val="000000"/>
                <w:szCs w:val="21"/>
              </w:rPr>
              <w:t>丁类库 F 建设地点位于 2#门岗西北侧</w:t>
            </w:r>
            <w:r>
              <w:rPr>
                <w:rFonts w:ascii="宋体" w:hAnsi="宋体" w:hint="eastAsia"/>
                <w:color w:val="000000"/>
                <w:szCs w:val="21"/>
              </w:rPr>
              <w:t>，已有平库A东侧</w:t>
            </w:r>
          </w:p>
        </w:tc>
      </w:tr>
      <w:tr w:rsidR="001F182B" w14:paraId="2F58CB12" w14:textId="77777777">
        <w:trPr>
          <w:trHeight w:val="340"/>
          <w:jc w:val="center"/>
        </w:trPr>
        <w:tc>
          <w:tcPr>
            <w:tcW w:w="664" w:type="dxa"/>
            <w:vMerge/>
          </w:tcPr>
          <w:p w14:paraId="55E06658" w14:textId="77777777" w:rsidR="001F182B" w:rsidRDefault="001F182B">
            <w:pPr>
              <w:rPr>
                <w:rFonts w:ascii="宋体" w:hAnsi="宋体" w:hint="eastAsia"/>
                <w:szCs w:val="21"/>
              </w:rPr>
            </w:pPr>
          </w:p>
        </w:tc>
        <w:tc>
          <w:tcPr>
            <w:tcW w:w="1365" w:type="dxa"/>
            <w:vMerge/>
          </w:tcPr>
          <w:p w14:paraId="1CC31DE1" w14:textId="77777777" w:rsidR="001F182B" w:rsidRDefault="001F182B">
            <w:pPr>
              <w:rPr>
                <w:rFonts w:ascii="宋体" w:hAnsi="宋体" w:hint="eastAsia"/>
                <w:szCs w:val="21"/>
              </w:rPr>
            </w:pPr>
          </w:p>
        </w:tc>
        <w:tc>
          <w:tcPr>
            <w:tcW w:w="2730" w:type="dxa"/>
            <w:vAlign w:val="center"/>
          </w:tcPr>
          <w:p w14:paraId="045E0766" w14:textId="77777777" w:rsidR="001F182B" w:rsidRDefault="001F182B">
            <w:pPr>
              <w:rPr>
                <w:rFonts w:ascii="宋体" w:hAnsi="宋体" w:hint="eastAsia"/>
                <w:color w:val="000000"/>
                <w:szCs w:val="21"/>
              </w:rPr>
            </w:pPr>
            <w:r>
              <w:rPr>
                <w:rFonts w:ascii="宋体" w:hAnsi="宋体" w:cs="宋体" w:hint="eastAsia"/>
                <w:szCs w:val="21"/>
              </w:rPr>
              <w:t>公共仓库及化学品库</w:t>
            </w:r>
          </w:p>
        </w:tc>
        <w:tc>
          <w:tcPr>
            <w:tcW w:w="9461" w:type="dxa"/>
          </w:tcPr>
          <w:p w14:paraId="264E928C" w14:textId="77777777" w:rsidR="001F182B" w:rsidRDefault="001F182B">
            <w:pPr>
              <w:rPr>
                <w:rFonts w:ascii="宋体" w:hAnsi="宋体"/>
                <w:color w:val="000000"/>
                <w:szCs w:val="21"/>
              </w:rPr>
            </w:pPr>
            <w:r>
              <w:rPr>
                <w:rFonts w:ascii="宋体" w:hAnsi="宋体"/>
                <w:color w:val="000000"/>
                <w:szCs w:val="21"/>
              </w:rPr>
              <w:t>东侧为经七南路、西侧为厂区铁路线，</w:t>
            </w:r>
            <w:r>
              <w:rPr>
                <w:rFonts w:ascii="宋体" w:hAnsi="宋体" w:hint="eastAsia"/>
                <w:color w:val="000000"/>
                <w:szCs w:val="21"/>
              </w:rPr>
              <w:t>南面已</w:t>
            </w:r>
            <w:r>
              <w:rPr>
                <w:rFonts w:ascii="宋体" w:hAnsi="宋体"/>
                <w:color w:val="000000"/>
                <w:szCs w:val="21"/>
              </w:rPr>
              <w:t>有45#</w:t>
            </w:r>
            <w:r>
              <w:rPr>
                <w:rFonts w:ascii="宋体" w:hAnsi="宋体" w:hint="eastAsia"/>
                <w:color w:val="000000"/>
                <w:szCs w:val="21"/>
              </w:rPr>
              <w:t>、</w:t>
            </w:r>
            <w:r>
              <w:rPr>
                <w:rFonts w:ascii="宋体" w:hAnsi="宋体"/>
                <w:color w:val="000000"/>
                <w:szCs w:val="21"/>
              </w:rPr>
              <w:t>46#仓库、</w:t>
            </w:r>
            <w:r>
              <w:rPr>
                <w:rFonts w:ascii="宋体" w:hAnsi="宋体" w:hint="eastAsia"/>
                <w:color w:val="000000"/>
                <w:szCs w:val="21"/>
              </w:rPr>
              <w:t>北侧</w:t>
            </w:r>
            <w:r>
              <w:rPr>
                <w:rFonts w:ascii="宋体" w:hAnsi="宋体"/>
                <w:color w:val="000000"/>
                <w:szCs w:val="21"/>
              </w:rPr>
              <w:t>原油罐区</w:t>
            </w:r>
          </w:p>
        </w:tc>
      </w:tr>
      <w:tr w:rsidR="001F182B" w14:paraId="1C758520" w14:textId="77777777">
        <w:trPr>
          <w:trHeight w:val="340"/>
          <w:jc w:val="center"/>
        </w:trPr>
        <w:tc>
          <w:tcPr>
            <w:tcW w:w="664" w:type="dxa"/>
            <w:vMerge/>
          </w:tcPr>
          <w:p w14:paraId="7C732C94" w14:textId="77777777" w:rsidR="001F182B" w:rsidRDefault="001F182B">
            <w:pPr>
              <w:rPr>
                <w:rFonts w:ascii="宋体" w:hAnsi="宋体" w:hint="eastAsia"/>
                <w:szCs w:val="21"/>
              </w:rPr>
            </w:pPr>
          </w:p>
        </w:tc>
        <w:tc>
          <w:tcPr>
            <w:tcW w:w="1365" w:type="dxa"/>
            <w:vMerge/>
          </w:tcPr>
          <w:p w14:paraId="69822F10" w14:textId="77777777" w:rsidR="001F182B" w:rsidRDefault="001F182B">
            <w:pPr>
              <w:rPr>
                <w:rFonts w:ascii="宋体" w:hAnsi="宋体" w:hint="eastAsia"/>
                <w:szCs w:val="21"/>
              </w:rPr>
            </w:pPr>
          </w:p>
        </w:tc>
        <w:tc>
          <w:tcPr>
            <w:tcW w:w="2730" w:type="dxa"/>
            <w:vAlign w:val="center"/>
          </w:tcPr>
          <w:p w14:paraId="4254580C" w14:textId="77777777" w:rsidR="001F182B" w:rsidRDefault="001F182B">
            <w:pPr>
              <w:rPr>
                <w:rFonts w:ascii="宋体" w:hAnsi="宋体" w:hint="eastAsia"/>
                <w:color w:val="000000"/>
                <w:szCs w:val="21"/>
              </w:rPr>
            </w:pPr>
            <w:r>
              <w:rPr>
                <w:rFonts w:ascii="宋体" w:hAnsi="宋体" w:hint="eastAsia"/>
                <w:color w:val="000000"/>
                <w:szCs w:val="21"/>
              </w:rPr>
              <w:t>太阳能光伏系统</w:t>
            </w:r>
          </w:p>
        </w:tc>
        <w:tc>
          <w:tcPr>
            <w:tcW w:w="9461" w:type="dxa"/>
          </w:tcPr>
          <w:p w14:paraId="38C29907" w14:textId="77777777" w:rsidR="001F182B" w:rsidRDefault="001F182B">
            <w:pPr>
              <w:rPr>
                <w:rFonts w:ascii="宋体" w:hAnsi="宋体"/>
                <w:color w:val="000000"/>
                <w:szCs w:val="21"/>
              </w:rPr>
            </w:pPr>
            <w:r>
              <w:rPr>
                <w:rFonts w:ascii="宋体" w:hAnsi="宋体" w:hint="eastAsia"/>
                <w:color w:val="000000"/>
                <w:szCs w:val="21"/>
              </w:rPr>
              <w:t>丁类库的建南侧屋面</w:t>
            </w:r>
          </w:p>
        </w:tc>
      </w:tr>
      <w:tr w:rsidR="001F182B" w14:paraId="7F452091" w14:textId="77777777">
        <w:trPr>
          <w:trHeight w:val="340"/>
          <w:jc w:val="center"/>
        </w:trPr>
        <w:tc>
          <w:tcPr>
            <w:tcW w:w="664" w:type="dxa"/>
            <w:vMerge/>
          </w:tcPr>
          <w:p w14:paraId="6380DF76" w14:textId="77777777" w:rsidR="001F182B" w:rsidRDefault="001F182B">
            <w:pPr>
              <w:rPr>
                <w:rFonts w:ascii="宋体" w:hAnsi="宋体" w:hint="eastAsia"/>
                <w:szCs w:val="21"/>
              </w:rPr>
            </w:pPr>
          </w:p>
        </w:tc>
        <w:tc>
          <w:tcPr>
            <w:tcW w:w="1365" w:type="dxa"/>
            <w:vMerge/>
          </w:tcPr>
          <w:p w14:paraId="62098C9B" w14:textId="77777777" w:rsidR="001F182B" w:rsidRDefault="001F182B">
            <w:pPr>
              <w:rPr>
                <w:rFonts w:ascii="宋体" w:hAnsi="宋体" w:hint="eastAsia"/>
                <w:szCs w:val="21"/>
              </w:rPr>
            </w:pPr>
          </w:p>
        </w:tc>
        <w:tc>
          <w:tcPr>
            <w:tcW w:w="2730" w:type="dxa"/>
            <w:vAlign w:val="center"/>
          </w:tcPr>
          <w:p w14:paraId="2363EEE0" w14:textId="77777777" w:rsidR="001F182B" w:rsidRDefault="001F182B">
            <w:pPr>
              <w:rPr>
                <w:rFonts w:ascii="宋体" w:hAnsi="宋体" w:hint="eastAsia"/>
                <w:color w:val="000000"/>
                <w:szCs w:val="21"/>
              </w:rPr>
            </w:pPr>
            <w:r>
              <w:rPr>
                <w:rFonts w:ascii="宋体" w:hAnsi="宋体" w:hint="eastAsia"/>
                <w:color w:val="000000"/>
                <w:szCs w:val="21"/>
              </w:rPr>
              <w:t>入口处新增车行道闸系统</w:t>
            </w:r>
          </w:p>
        </w:tc>
        <w:tc>
          <w:tcPr>
            <w:tcW w:w="9461" w:type="dxa"/>
          </w:tcPr>
          <w:p w14:paraId="4BCFD5AD" w14:textId="77777777" w:rsidR="001F182B" w:rsidRDefault="001F182B">
            <w:pPr>
              <w:rPr>
                <w:rFonts w:ascii="宋体" w:hAnsi="宋体"/>
                <w:color w:val="000000"/>
                <w:szCs w:val="21"/>
              </w:rPr>
            </w:pPr>
            <w:r>
              <w:rPr>
                <w:rFonts w:ascii="宋体" w:hAnsi="宋体" w:hint="eastAsia"/>
                <w:color w:val="000000"/>
                <w:szCs w:val="21"/>
              </w:rPr>
              <w:t>化学品库区北侧</w:t>
            </w:r>
          </w:p>
        </w:tc>
      </w:tr>
      <w:bookmarkEnd w:id="507"/>
      <w:bookmarkEnd w:id="508"/>
    </w:tbl>
    <w:p w14:paraId="19FF48E6" w14:textId="65EDC0BB" w:rsidR="00152C2C" w:rsidRDefault="00152C2C">
      <w:pPr>
        <w:ind w:firstLineChars="450" w:firstLine="945"/>
      </w:pPr>
    </w:p>
    <w:p w14:paraId="719C5A85" w14:textId="77777777" w:rsidR="00152C2C" w:rsidRDefault="00152C2C">
      <w:pPr>
        <w:ind w:firstLineChars="450" w:firstLine="1265"/>
        <w:jc w:val="center"/>
        <w:rPr>
          <w:rFonts w:ascii="黑体" w:eastAsia="黑体" w:hAnsi="黑体" w:hint="eastAsia"/>
          <w:b/>
          <w:sz w:val="28"/>
          <w:szCs w:val="28"/>
        </w:rPr>
      </w:pPr>
      <w:bookmarkStart w:id="513" w:name="OLE_LINK700"/>
      <w:bookmarkStart w:id="514" w:name="OLE_LINK215"/>
      <w:bookmarkStart w:id="515" w:name="OLE_LINK214"/>
      <w:r>
        <w:rPr>
          <w:rFonts w:ascii="黑体" w:eastAsia="黑体" w:hAnsi="黑体" w:hint="eastAsia"/>
          <w:b/>
          <w:sz w:val="28"/>
          <w:szCs w:val="28"/>
        </w:rPr>
        <w:t>图2.2.3-1</w:t>
      </w:r>
      <w:bookmarkEnd w:id="513"/>
      <w:r>
        <w:rPr>
          <w:rFonts w:ascii="黑体" w:eastAsia="黑体" w:hAnsi="黑体" w:hint="eastAsia"/>
          <w:b/>
          <w:sz w:val="28"/>
          <w:szCs w:val="28"/>
        </w:rPr>
        <w:t xml:space="preserve"> 本项目各单元相对位置示意图</w:t>
      </w:r>
    </w:p>
    <w:bookmarkEnd w:id="514"/>
    <w:bookmarkEnd w:id="515"/>
    <w:p w14:paraId="16499EA6" w14:textId="6D07C10A" w:rsidR="00152C2C" w:rsidRDefault="00152C2C">
      <w:pPr>
        <w:ind w:firstLineChars="200" w:firstLine="422"/>
        <w:rPr>
          <w:rFonts w:ascii="黑体" w:eastAsia="黑体" w:hAnsi="黑体"/>
          <w:b/>
        </w:rPr>
      </w:pPr>
    </w:p>
    <w:p w14:paraId="21580360" w14:textId="77777777" w:rsidR="00152C2C" w:rsidRDefault="00152C2C">
      <w:pPr>
        <w:ind w:firstLineChars="450" w:firstLine="945"/>
        <w:jc w:val="center"/>
        <w:rPr>
          <w:rFonts w:ascii="黑体" w:eastAsia="黑体" w:hAnsi="黑体" w:hint="eastAsia"/>
          <w:b/>
          <w:sz w:val="28"/>
          <w:szCs w:val="28"/>
        </w:rPr>
      </w:pPr>
      <w:r>
        <w:rPr>
          <w:rFonts w:ascii="黑体" w:eastAsia="黑体" w:hAnsi="黑体"/>
        </w:rPr>
        <w:tab/>
      </w:r>
      <w:r>
        <w:rPr>
          <w:rFonts w:ascii="黑体" w:eastAsia="黑体" w:hAnsi="黑体" w:hint="eastAsia"/>
          <w:b/>
          <w:sz w:val="28"/>
          <w:szCs w:val="28"/>
        </w:rPr>
        <w:t>图2.2.3-2 炼油老区罐区系统改造及仓库各单元相对位置示意图</w:t>
      </w:r>
    </w:p>
    <w:p w14:paraId="48862EC6" w14:textId="77777777" w:rsidR="00152C2C" w:rsidRDefault="00152C2C">
      <w:pPr>
        <w:tabs>
          <w:tab w:val="left" w:pos="5787"/>
        </w:tabs>
        <w:rPr>
          <w:rFonts w:ascii="黑体" w:eastAsia="黑体" w:hAnsi="黑体"/>
        </w:rPr>
      </w:pPr>
    </w:p>
    <w:p w14:paraId="5EBD44E9" w14:textId="77777777" w:rsidR="00152C2C" w:rsidRDefault="00152C2C">
      <w:pPr>
        <w:rPr>
          <w:rFonts w:ascii="黑体" w:eastAsia="黑体" w:hAnsi="黑体"/>
        </w:rPr>
        <w:sectPr w:rsidR="00152C2C">
          <w:pgSz w:w="16840" w:h="11907" w:orient="landscape"/>
          <w:pgMar w:top="1246" w:right="1134" w:bottom="1134" w:left="1134" w:header="851" w:footer="992" w:gutter="0"/>
          <w:paperSrc w:first="1" w:other="1"/>
          <w:cols w:space="720"/>
          <w:docGrid w:linePitch="435" w:charSpace="2662"/>
        </w:sectPr>
      </w:pPr>
    </w:p>
    <w:p w14:paraId="1E097676" w14:textId="77777777" w:rsidR="00152C2C" w:rsidRDefault="00152C2C">
      <w:pPr>
        <w:spacing w:line="500" w:lineRule="exact"/>
        <w:outlineLvl w:val="3"/>
        <w:rPr>
          <w:rFonts w:ascii="黑体" w:eastAsia="黑体" w:hAnsi="黑体" w:hint="eastAsia"/>
          <w:b/>
          <w:sz w:val="28"/>
          <w:szCs w:val="28"/>
        </w:rPr>
      </w:pPr>
      <w:bookmarkStart w:id="516" w:name="_Toc5118"/>
      <w:bookmarkStart w:id="517" w:name="_Toc9530"/>
      <w:bookmarkStart w:id="518" w:name="_Toc26165"/>
      <w:bookmarkStart w:id="519" w:name="_Toc176576642"/>
      <w:bookmarkStart w:id="520" w:name="_Toc26737"/>
      <w:bookmarkStart w:id="521" w:name="_Toc18038"/>
      <w:bookmarkStart w:id="522" w:name="_Toc190762540"/>
      <w:bookmarkStart w:id="523" w:name="_Toc16179"/>
      <w:bookmarkStart w:id="524" w:name="_Toc18315"/>
      <w:bookmarkStart w:id="525" w:name="_Toc186273628"/>
      <w:bookmarkStart w:id="526" w:name="_Toc16957"/>
      <w:bookmarkStart w:id="527" w:name="_Toc20044"/>
      <w:bookmarkStart w:id="528" w:name="_Toc6106"/>
      <w:bookmarkStart w:id="529" w:name="_Toc26383"/>
      <w:bookmarkStart w:id="530" w:name="_Toc9076"/>
      <w:bookmarkStart w:id="531" w:name="_Toc198457536"/>
      <w:bookmarkStart w:id="532" w:name="_Toc207606597"/>
      <w:bookmarkStart w:id="533" w:name="_Toc31516"/>
      <w:bookmarkStart w:id="534" w:name="_Toc25358"/>
      <w:bookmarkStart w:id="535" w:name="_Toc22075"/>
      <w:bookmarkStart w:id="536" w:name="_Toc1183"/>
      <w:bookmarkStart w:id="537" w:name="_Toc9570"/>
      <w:bookmarkStart w:id="538" w:name="_Toc26663"/>
      <w:bookmarkStart w:id="539" w:name="_Toc16577"/>
      <w:bookmarkStart w:id="540" w:name="_Toc198521464"/>
      <w:bookmarkStart w:id="541" w:name="_Toc15270"/>
      <w:bookmarkStart w:id="542" w:name="_Toc5535"/>
      <w:r>
        <w:rPr>
          <w:rFonts w:ascii="黑体" w:eastAsia="黑体" w:hAnsi="黑体" w:hint="eastAsia"/>
          <w:b/>
          <w:sz w:val="28"/>
          <w:szCs w:val="28"/>
        </w:rPr>
        <w:lastRenderedPageBreak/>
        <w:t>2.2.3.2 各单元涉及的主要建构筑物</w:t>
      </w:r>
    </w:p>
    <w:p w14:paraId="6C126235" w14:textId="77777777" w:rsidR="00152C2C" w:rsidRDefault="00152C2C">
      <w:pPr>
        <w:pStyle w:val="af"/>
        <w:spacing w:line="500" w:lineRule="exact"/>
        <w:ind w:firstLineChars="200" w:firstLine="560"/>
        <w:rPr>
          <w:rFonts w:ascii="宋体" w:hAnsi="宋体"/>
          <w:color w:val="000000"/>
          <w:sz w:val="28"/>
          <w:szCs w:val="28"/>
        </w:rPr>
        <w:sectPr w:rsidR="00152C2C">
          <w:pgSz w:w="11907" w:h="16840"/>
          <w:pgMar w:top="1134" w:right="1134" w:bottom="1134" w:left="1588" w:header="851" w:footer="992" w:gutter="0"/>
          <w:paperSrc w:first="1" w:other="1"/>
          <w:cols w:space="720"/>
          <w:docGrid w:linePitch="435" w:charSpace="2662"/>
        </w:sectPr>
      </w:pPr>
      <w:r>
        <w:rPr>
          <w:rFonts w:ascii="宋体" w:hAnsi="宋体" w:hint="eastAsia"/>
          <w:color w:val="000000"/>
          <w:sz w:val="28"/>
          <w:szCs w:val="28"/>
        </w:rPr>
        <w:t>（1）本项目涉及的建筑物见表2.2.3-2</w:t>
      </w:r>
    </w:p>
    <w:p w14:paraId="184E8730" w14:textId="77777777" w:rsidR="00152C2C" w:rsidRDefault="00152C2C">
      <w:pPr>
        <w:pStyle w:val="af"/>
        <w:spacing w:line="500" w:lineRule="exact"/>
        <w:jc w:val="center"/>
        <w:rPr>
          <w:rFonts w:ascii="黑体" w:eastAsia="黑体" w:hAnsi="黑体" w:hint="eastAsia"/>
          <w:color w:val="000000"/>
          <w:sz w:val="28"/>
          <w:szCs w:val="28"/>
        </w:rPr>
      </w:pPr>
      <w:bookmarkStart w:id="543" w:name="OLE_LINK416"/>
      <w:bookmarkStart w:id="544" w:name="OLE_LINK23"/>
      <w:bookmarkStart w:id="545" w:name="OLE_LINK31"/>
      <w:bookmarkStart w:id="546" w:name="OLE_LINK286"/>
      <w:bookmarkStart w:id="547" w:name="OLE_LINK287"/>
      <w:bookmarkStart w:id="548" w:name="OLE_LINK420"/>
      <w:r>
        <w:rPr>
          <w:rFonts w:ascii="黑体" w:eastAsia="黑体" w:hAnsi="黑体" w:hint="eastAsia"/>
          <w:color w:val="000000"/>
          <w:sz w:val="28"/>
          <w:szCs w:val="28"/>
        </w:rPr>
        <w:lastRenderedPageBreak/>
        <w:t>表2.2.3-2</w:t>
      </w:r>
      <w:bookmarkEnd w:id="543"/>
      <w:bookmarkEnd w:id="548"/>
      <w:r>
        <w:rPr>
          <w:rFonts w:ascii="黑体" w:eastAsia="黑体" w:hAnsi="黑体" w:hint="eastAsia"/>
          <w:color w:val="000000"/>
          <w:sz w:val="28"/>
          <w:szCs w:val="28"/>
        </w:rPr>
        <w:t xml:space="preserve"> </w:t>
      </w:r>
      <w:bookmarkEnd w:id="544"/>
      <w:bookmarkEnd w:id="545"/>
      <w:r>
        <w:rPr>
          <w:rFonts w:ascii="黑体" w:eastAsia="黑体" w:hAnsi="黑体" w:hint="eastAsia"/>
          <w:b/>
          <w:sz w:val="28"/>
          <w:szCs w:val="28"/>
        </w:rPr>
        <w:t>各单元涉及</w:t>
      </w:r>
      <w:r>
        <w:rPr>
          <w:rFonts w:ascii="黑体" w:eastAsia="黑体" w:hAnsi="黑体" w:hint="eastAsia"/>
          <w:color w:val="000000"/>
          <w:sz w:val="28"/>
          <w:szCs w:val="28"/>
        </w:rPr>
        <w:t>建筑物清单</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895"/>
        <w:gridCol w:w="1165"/>
        <w:gridCol w:w="1762"/>
        <w:gridCol w:w="1264"/>
        <w:gridCol w:w="1811"/>
        <w:gridCol w:w="983"/>
        <w:gridCol w:w="704"/>
        <w:gridCol w:w="1095"/>
        <w:gridCol w:w="657"/>
        <w:gridCol w:w="735"/>
        <w:gridCol w:w="779"/>
        <w:gridCol w:w="1058"/>
        <w:gridCol w:w="776"/>
      </w:tblGrid>
      <w:tr w:rsidR="00152C2C" w14:paraId="30DE1574" w14:textId="77777777">
        <w:trPr>
          <w:trHeight w:val="340"/>
          <w:jc w:val="center"/>
        </w:trPr>
        <w:tc>
          <w:tcPr>
            <w:tcW w:w="536" w:type="dxa"/>
          </w:tcPr>
          <w:p w14:paraId="17A500B3" w14:textId="77777777" w:rsidR="00152C2C" w:rsidRDefault="00152C2C">
            <w:pPr>
              <w:pStyle w:val="af"/>
              <w:spacing w:line="240" w:lineRule="auto"/>
              <w:rPr>
                <w:rFonts w:ascii="宋体" w:hAnsi="宋体" w:hint="eastAsia"/>
                <w:szCs w:val="21"/>
              </w:rPr>
            </w:pPr>
            <w:r>
              <w:rPr>
                <w:rFonts w:ascii="宋体" w:hAnsi="宋体" w:hint="eastAsia"/>
                <w:szCs w:val="21"/>
              </w:rPr>
              <w:t>序号</w:t>
            </w:r>
          </w:p>
        </w:tc>
        <w:tc>
          <w:tcPr>
            <w:tcW w:w="895" w:type="dxa"/>
          </w:tcPr>
          <w:p w14:paraId="301898B6" w14:textId="77777777" w:rsidR="00152C2C" w:rsidRDefault="00152C2C">
            <w:pPr>
              <w:pStyle w:val="af"/>
              <w:spacing w:line="240" w:lineRule="auto"/>
              <w:rPr>
                <w:rFonts w:ascii="宋体" w:hAnsi="宋体" w:hint="eastAsia"/>
                <w:szCs w:val="21"/>
              </w:rPr>
            </w:pPr>
            <w:r>
              <w:rPr>
                <w:rFonts w:ascii="宋体" w:hAnsi="宋体" w:hint="eastAsia"/>
                <w:szCs w:val="21"/>
              </w:rPr>
              <w:t>单元名称</w:t>
            </w:r>
          </w:p>
        </w:tc>
        <w:tc>
          <w:tcPr>
            <w:tcW w:w="1165" w:type="dxa"/>
          </w:tcPr>
          <w:p w14:paraId="3AA7551C" w14:textId="77777777" w:rsidR="00152C2C" w:rsidRDefault="00152C2C">
            <w:pPr>
              <w:pStyle w:val="af"/>
              <w:spacing w:line="240" w:lineRule="auto"/>
              <w:rPr>
                <w:rFonts w:ascii="宋体" w:hAnsi="宋体"/>
                <w:szCs w:val="21"/>
              </w:rPr>
            </w:pPr>
            <w:r>
              <w:rPr>
                <w:rFonts w:ascii="宋体" w:hAnsi="宋体" w:hint="eastAsia"/>
                <w:szCs w:val="21"/>
              </w:rPr>
              <w:t>子单元</w:t>
            </w:r>
          </w:p>
        </w:tc>
        <w:tc>
          <w:tcPr>
            <w:tcW w:w="1762" w:type="dxa"/>
          </w:tcPr>
          <w:p w14:paraId="4078E897" w14:textId="77777777" w:rsidR="00152C2C" w:rsidRDefault="00152C2C">
            <w:pPr>
              <w:pStyle w:val="af"/>
              <w:spacing w:line="240" w:lineRule="auto"/>
              <w:rPr>
                <w:rFonts w:ascii="宋体" w:hAnsi="宋体"/>
                <w:szCs w:val="21"/>
              </w:rPr>
            </w:pPr>
            <w:r>
              <w:rPr>
                <w:rFonts w:ascii="宋体" w:hAnsi="宋体" w:hint="eastAsia"/>
                <w:szCs w:val="21"/>
              </w:rPr>
              <w:t>建构筑物名称</w:t>
            </w:r>
          </w:p>
        </w:tc>
        <w:tc>
          <w:tcPr>
            <w:tcW w:w="1264" w:type="dxa"/>
          </w:tcPr>
          <w:p w14:paraId="797FC564" w14:textId="77777777" w:rsidR="00152C2C" w:rsidRDefault="00152C2C">
            <w:pPr>
              <w:pStyle w:val="af"/>
              <w:spacing w:line="240" w:lineRule="auto"/>
              <w:rPr>
                <w:rFonts w:ascii="宋体" w:hAnsi="宋体" w:hint="eastAsia"/>
                <w:szCs w:val="21"/>
              </w:rPr>
            </w:pPr>
            <w:r>
              <w:rPr>
                <w:rFonts w:ascii="宋体" w:hAnsi="宋体" w:hint="eastAsia"/>
                <w:szCs w:val="21"/>
              </w:rPr>
              <w:t>储存物料名称</w:t>
            </w:r>
          </w:p>
        </w:tc>
        <w:tc>
          <w:tcPr>
            <w:tcW w:w="1811" w:type="dxa"/>
          </w:tcPr>
          <w:p w14:paraId="35C473AE" w14:textId="77777777" w:rsidR="00152C2C" w:rsidRDefault="00152C2C">
            <w:pPr>
              <w:pStyle w:val="af"/>
              <w:spacing w:line="240" w:lineRule="auto"/>
              <w:rPr>
                <w:rFonts w:ascii="宋体" w:hAnsi="宋体" w:hint="eastAsia"/>
                <w:szCs w:val="21"/>
              </w:rPr>
            </w:pPr>
            <w:r>
              <w:rPr>
                <w:rFonts w:ascii="宋体" w:hAnsi="宋体" w:hint="eastAsia"/>
                <w:szCs w:val="21"/>
              </w:rPr>
              <w:t>占地面积</w:t>
            </w:r>
          </w:p>
          <w:p w14:paraId="4C96B8D8" w14:textId="77777777" w:rsidR="00152C2C" w:rsidRDefault="00152C2C">
            <w:pPr>
              <w:pStyle w:val="af"/>
              <w:spacing w:line="240" w:lineRule="auto"/>
              <w:rPr>
                <w:rFonts w:ascii="宋体" w:hAnsi="宋体"/>
                <w:szCs w:val="21"/>
                <w:vertAlign w:val="superscript"/>
              </w:rPr>
            </w:pPr>
            <w:r>
              <w:rPr>
                <w:rFonts w:ascii="宋体" w:hAnsi="宋体"/>
                <w:color w:val="000000"/>
                <w:szCs w:val="21"/>
              </w:rPr>
              <w:t>m</w:t>
            </w:r>
            <w:r>
              <w:rPr>
                <w:rFonts w:ascii="宋体" w:hAnsi="宋体" w:hint="eastAsia"/>
                <w:color w:val="000000"/>
                <w:szCs w:val="21"/>
                <w:vertAlign w:val="superscript"/>
              </w:rPr>
              <w:t>2</w:t>
            </w:r>
          </w:p>
        </w:tc>
        <w:tc>
          <w:tcPr>
            <w:tcW w:w="983" w:type="dxa"/>
          </w:tcPr>
          <w:p w14:paraId="4D3E201E" w14:textId="77777777" w:rsidR="00152C2C" w:rsidRDefault="00152C2C">
            <w:pPr>
              <w:pStyle w:val="af"/>
              <w:spacing w:line="240" w:lineRule="auto"/>
              <w:rPr>
                <w:rFonts w:ascii="宋体" w:hAnsi="宋体"/>
                <w:szCs w:val="21"/>
              </w:rPr>
            </w:pPr>
            <w:r>
              <w:rPr>
                <w:rFonts w:ascii="宋体" w:hAnsi="宋体" w:hint="eastAsia"/>
                <w:szCs w:val="21"/>
              </w:rPr>
              <w:t>建筑面积</w:t>
            </w:r>
            <w:r>
              <w:rPr>
                <w:rFonts w:ascii="宋体" w:hAnsi="宋体"/>
                <w:color w:val="000000"/>
                <w:szCs w:val="21"/>
              </w:rPr>
              <w:t>m</w:t>
            </w:r>
            <w:r>
              <w:rPr>
                <w:rFonts w:ascii="宋体" w:hAnsi="宋体" w:hint="eastAsia"/>
                <w:color w:val="000000"/>
                <w:szCs w:val="21"/>
                <w:vertAlign w:val="superscript"/>
              </w:rPr>
              <w:t>2</w:t>
            </w:r>
          </w:p>
        </w:tc>
        <w:tc>
          <w:tcPr>
            <w:tcW w:w="704" w:type="dxa"/>
          </w:tcPr>
          <w:p w14:paraId="6362FD15" w14:textId="77777777" w:rsidR="00152C2C" w:rsidRDefault="00152C2C">
            <w:pPr>
              <w:pStyle w:val="af"/>
              <w:spacing w:line="240" w:lineRule="auto"/>
              <w:rPr>
                <w:rFonts w:ascii="宋体" w:hAnsi="宋体" w:hint="eastAsia"/>
                <w:szCs w:val="21"/>
              </w:rPr>
            </w:pPr>
            <w:r>
              <w:rPr>
                <w:rFonts w:ascii="宋体" w:hAnsi="宋体" w:hint="eastAsia"/>
                <w:szCs w:val="21"/>
              </w:rPr>
              <w:t>防火分区</w:t>
            </w:r>
          </w:p>
        </w:tc>
        <w:tc>
          <w:tcPr>
            <w:tcW w:w="1095" w:type="dxa"/>
          </w:tcPr>
          <w:p w14:paraId="6793F4D4" w14:textId="77777777" w:rsidR="00152C2C" w:rsidRDefault="00152C2C">
            <w:pPr>
              <w:pStyle w:val="af"/>
              <w:spacing w:line="240" w:lineRule="auto"/>
              <w:rPr>
                <w:rFonts w:ascii="宋体" w:hAnsi="宋体"/>
                <w:szCs w:val="21"/>
              </w:rPr>
            </w:pPr>
            <w:r>
              <w:rPr>
                <w:rFonts w:ascii="宋体" w:hAnsi="宋体" w:hint="eastAsia"/>
                <w:szCs w:val="21"/>
              </w:rPr>
              <w:t>火灾类别</w:t>
            </w:r>
          </w:p>
        </w:tc>
        <w:tc>
          <w:tcPr>
            <w:tcW w:w="657" w:type="dxa"/>
          </w:tcPr>
          <w:p w14:paraId="32245FEE" w14:textId="77777777" w:rsidR="00152C2C" w:rsidRDefault="00152C2C">
            <w:pPr>
              <w:pStyle w:val="af"/>
              <w:spacing w:line="240" w:lineRule="auto"/>
              <w:rPr>
                <w:rFonts w:ascii="宋体" w:hAnsi="宋体" w:hint="eastAsia"/>
                <w:szCs w:val="21"/>
              </w:rPr>
            </w:pPr>
            <w:r>
              <w:rPr>
                <w:rFonts w:ascii="宋体" w:hAnsi="宋体" w:hint="eastAsia"/>
                <w:szCs w:val="21"/>
              </w:rPr>
              <w:t>耐火等级</w:t>
            </w:r>
          </w:p>
        </w:tc>
        <w:tc>
          <w:tcPr>
            <w:tcW w:w="735" w:type="dxa"/>
          </w:tcPr>
          <w:p w14:paraId="3880EB0E" w14:textId="77777777" w:rsidR="00152C2C" w:rsidRDefault="00152C2C">
            <w:pPr>
              <w:pStyle w:val="af"/>
              <w:spacing w:line="240" w:lineRule="auto"/>
              <w:rPr>
                <w:rFonts w:ascii="宋体" w:hAnsi="宋体" w:hint="eastAsia"/>
                <w:szCs w:val="21"/>
              </w:rPr>
            </w:pPr>
            <w:r>
              <w:rPr>
                <w:rFonts w:ascii="宋体" w:hAnsi="宋体" w:hint="eastAsia"/>
                <w:szCs w:val="21"/>
              </w:rPr>
              <w:t>结构型式</w:t>
            </w:r>
          </w:p>
        </w:tc>
        <w:tc>
          <w:tcPr>
            <w:tcW w:w="779" w:type="dxa"/>
          </w:tcPr>
          <w:p w14:paraId="44C63766" w14:textId="77777777" w:rsidR="00152C2C" w:rsidRDefault="00152C2C">
            <w:pPr>
              <w:pStyle w:val="af"/>
              <w:spacing w:line="240" w:lineRule="auto"/>
              <w:rPr>
                <w:rFonts w:ascii="宋体" w:hAnsi="宋体" w:hint="eastAsia"/>
                <w:szCs w:val="21"/>
              </w:rPr>
            </w:pPr>
            <w:r>
              <w:rPr>
                <w:rFonts w:ascii="宋体" w:hAnsi="宋体"/>
                <w:color w:val="000000"/>
                <w:szCs w:val="21"/>
              </w:rPr>
              <w:t>抗 震 设 防 类 别</w:t>
            </w:r>
          </w:p>
        </w:tc>
        <w:tc>
          <w:tcPr>
            <w:tcW w:w="1058" w:type="dxa"/>
          </w:tcPr>
          <w:p w14:paraId="0348308E"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最大储存量t</w:t>
            </w:r>
          </w:p>
        </w:tc>
        <w:tc>
          <w:tcPr>
            <w:tcW w:w="776" w:type="dxa"/>
          </w:tcPr>
          <w:p w14:paraId="037B6BAA"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储存温度</w:t>
            </w:r>
          </w:p>
        </w:tc>
      </w:tr>
      <w:tr w:rsidR="00152C2C" w14:paraId="38215E6F" w14:textId="77777777">
        <w:trPr>
          <w:trHeight w:val="340"/>
          <w:jc w:val="center"/>
        </w:trPr>
        <w:tc>
          <w:tcPr>
            <w:tcW w:w="536" w:type="dxa"/>
            <w:vMerge w:val="restart"/>
          </w:tcPr>
          <w:p w14:paraId="52E9D28E" w14:textId="77777777" w:rsidR="00152C2C" w:rsidRDefault="00152C2C">
            <w:pPr>
              <w:pStyle w:val="af"/>
              <w:spacing w:line="240" w:lineRule="auto"/>
              <w:rPr>
                <w:rFonts w:ascii="宋体" w:hAnsi="宋体" w:hint="eastAsia"/>
                <w:szCs w:val="21"/>
              </w:rPr>
            </w:pPr>
            <w:r>
              <w:rPr>
                <w:rFonts w:ascii="宋体" w:hAnsi="宋体" w:hint="eastAsia"/>
                <w:szCs w:val="21"/>
              </w:rPr>
              <w:t>1</w:t>
            </w:r>
          </w:p>
        </w:tc>
        <w:tc>
          <w:tcPr>
            <w:tcW w:w="895" w:type="dxa"/>
            <w:vMerge w:val="restart"/>
          </w:tcPr>
          <w:p w14:paraId="6F3F70DB" w14:textId="77777777" w:rsidR="00152C2C" w:rsidRDefault="00152C2C">
            <w:pPr>
              <w:pStyle w:val="af"/>
              <w:spacing w:line="240" w:lineRule="auto"/>
              <w:rPr>
                <w:rFonts w:ascii="宋体" w:hAnsi="宋体"/>
                <w:bCs/>
                <w:color w:val="000000"/>
                <w:szCs w:val="21"/>
              </w:rPr>
            </w:pPr>
            <w:r>
              <w:rPr>
                <w:rFonts w:ascii="宋体" w:hAnsi="宋体" w:hint="eastAsia"/>
                <w:szCs w:val="21"/>
              </w:rPr>
              <w:t>炼油老区罐区系统改造</w:t>
            </w:r>
          </w:p>
        </w:tc>
        <w:tc>
          <w:tcPr>
            <w:tcW w:w="1165" w:type="dxa"/>
          </w:tcPr>
          <w:p w14:paraId="6FD96CDA" w14:textId="77777777" w:rsidR="00152C2C" w:rsidRDefault="00152C2C">
            <w:pPr>
              <w:pStyle w:val="af"/>
              <w:spacing w:line="240" w:lineRule="auto"/>
              <w:rPr>
                <w:rFonts w:ascii="宋体" w:hAnsi="宋体"/>
                <w:szCs w:val="21"/>
              </w:rPr>
            </w:pPr>
            <w:r>
              <w:rPr>
                <w:rFonts w:ascii="宋体" w:hAnsi="宋体"/>
                <w:bCs/>
                <w:color w:val="000000"/>
                <w:szCs w:val="21"/>
              </w:rPr>
              <w:t>罐G309～318功能调整</w:t>
            </w:r>
          </w:p>
        </w:tc>
        <w:tc>
          <w:tcPr>
            <w:tcW w:w="1762" w:type="dxa"/>
          </w:tcPr>
          <w:p w14:paraId="0331EB99" w14:textId="77777777" w:rsidR="00152C2C" w:rsidRDefault="00152C2C">
            <w:pPr>
              <w:pStyle w:val="af"/>
              <w:spacing w:line="240" w:lineRule="auto"/>
              <w:rPr>
                <w:rFonts w:ascii="宋体" w:hAnsi="宋体"/>
                <w:szCs w:val="21"/>
              </w:rPr>
            </w:pPr>
            <w:r>
              <w:rPr>
                <w:rFonts w:ascii="宋体" w:hAnsi="宋体"/>
                <w:color w:val="000000"/>
                <w:szCs w:val="21"/>
              </w:rPr>
              <w:t>泡沫站</w:t>
            </w:r>
          </w:p>
        </w:tc>
        <w:tc>
          <w:tcPr>
            <w:tcW w:w="1264" w:type="dxa"/>
          </w:tcPr>
          <w:p w14:paraId="2D27FE90"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泡沫</w:t>
            </w:r>
          </w:p>
        </w:tc>
        <w:tc>
          <w:tcPr>
            <w:tcW w:w="1811" w:type="dxa"/>
          </w:tcPr>
          <w:p w14:paraId="725D93B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135</w:t>
            </w:r>
          </w:p>
          <w:p w14:paraId="0AF87CD8" w14:textId="77777777" w:rsidR="00152C2C" w:rsidRDefault="00152C2C">
            <w:pPr>
              <w:pStyle w:val="af"/>
              <w:spacing w:line="240" w:lineRule="auto"/>
              <w:rPr>
                <w:rFonts w:ascii="宋体" w:hAnsi="宋体"/>
                <w:szCs w:val="21"/>
              </w:rPr>
            </w:pPr>
            <w:r>
              <w:rPr>
                <w:rFonts w:ascii="宋体" w:hAnsi="宋体"/>
                <w:color w:val="000000"/>
                <w:szCs w:val="21"/>
              </w:rPr>
              <w:t>长15m，宽9m，高 6m</w:t>
            </w:r>
          </w:p>
        </w:tc>
        <w:tc>
          <w:tcPr>
            <w:tcW w:w="983" w:type="dxa"/>
          </w:tcPr>
          <w:p w14:paraId="79DA2822" w14:textId="77777777" w:rsidR="00152C2C" w:rsidRDefault="00152C2C">
            <w:pPr>
              <w:pStyle w:val="af"/>
              <w:spacing w:line="240" w:lineRule="auto"/>
              <w:rPr>
                <w:rFonts w:ascii="宋体" w:hAnsi="宋体"/>
                <w:szCs w:val="21"/>
              </w:rPr>
            </w:pPr>
            <w:r>
              <w:rPr>
                <w:rFonts w:ascii="宋体" w:hAnsi="宋体"/>
                <w:color w:val="000000"/>
                <w:szCs w:val="21"/>
              </w:rPr>
              <w:t>80.3</w:t>
            </w:r>
          </w:p>
        </w:tc>
        <w:tc>
          <w:tcPr>
            <w:tcW w:w="704" w:type="dxa"/>
          </w:tcPr>
          <w:p w14:paraId="41428CFF" w14:textId="77777777" w:rsidR="00152C2C" w:rsidRDefault="00152C2C">
            <w:pPr>
              <w:pStyle w:val="af"/>
              <w:spacing w:line="240" w:lineRule="auto"/>
              <w:rPr>
                <w:rFonts w:ascii="宋体" w:hAnsi="宋体" w:hint="eastAsia"/>
                <w:szCs w:val="21"/>
              </w:rPr>
            </w:pPr>
            <w:r>
              <w:rPr>
                <w:rFonts w:ascii="宋体" w:hAnsi="宋体" w:hint="eastAsia"/>
                <w:szCs w:val="21"/>
              </w:rPr>
              <w:t>/</w:t>
            </w:r>
          </w:p>
        </w:tc>
        <w:tc>
          <w:tcPr>
            <w:tcW w:w="1095" w:type="dxa"/>
          </w:tcPr>
          <w:p w14:paraId="3127FB2A" w14:textId="77777777" w:rsidR="00152C2C" w:rsidRDefault="00152C2C">
            <w:pPr>
              <w:pStyle w:val="af"/>
              <w:spacing w:line="240" w:lineRule="auto"/>
              <w:rPr>
                <w:rFonts w:ascii="宋体" w:hAnsi="宋体"/>
                <w:szCs w:val="21"/>
              </w:rPr>
            </w:pPr>
            <w:r>
              <w:rPr>
                <w:rFonts w:ascii="宋体" w:hAnsi="宋体" w:hint="eastAsia"/>
                <w:szCs w:val="21"/>
              </w:rPr>
              <w:t>丁类</w:t>
            </w:r>
          </w:p>
        </w:tc>
        <w:tc>
          <w:tcPr>
            <w:tcW w:w="657" w:type="dxa"/>
          </w:tcPr>
          <w:p w14:paraId="65DB3CA4" w14:textId="77777777" w:rsidR="00152C2C" w:rsidRDefault="00152C2C">
            <w:pPr>
              <w:pStyle w:val="af"/>
              <w:spacing w:line="240" w:lineRule="auto"/>
              <w:rPr>
                <w:rFonts w:ascii="宋体" w:hAnsi="宋体" w:hint="eastAsia"/>
                <w:szCs w:val="21"/>
              </w:rPr>
            </w:pPr>
            <w:r>
              <w:rPr>
                <w:rFonts w:ascii="宋体" w:hAnsi="宋体" w:hint="eastAsia"/>
                <w:szCs w:val="21"/>
              </w:rPr>
              <w:t>二级</w:t>
            </w:r>
          </w:p>
        </w:tc>
        <w:tc>
          <w:tcPr>
            <w:tcW w:w="735" w:type="dxa"/>
          </w:tcPr>
          <w:p w14:paraId="26B25D3C" w14:textId="77777777" w:rsidR="00152C2C" w:rsidRDefault="00152C2C">
            <w:pPr>
              <w:rPr>
                <w:rFonts w:ascii="宋体" w:hAnsi="宋体" w:hint="eastAsia"/>
                <w:szCs w:val="21"/>
              </w:rPr>
            </w:pPr>
            <w:r>
              <w:rPr>
                <w:rFonts w:ascii="宋体" w:hAnsi="宋体"/>
                <w:szCs w:val="21"/>
              </w:rPr>
              <w:t>钢筋砼框架</w:t>
            </w:r>
          </w:p>
        </w:tc>
        <w:tc>
          <w:tcPr>
            <w:tcW w:w="779" w:type="dxa"/>
          </w:tcPr>
          <w:p w14:paraId="23AF91BA" w14:textId="77777777" w:rsidR="00152C2C" w:rsidRDefault="00152C2C">
            <w:pPr>
              <w:rPr>
                <w:rFonts w:ascii="宋体" w:hAnsi="宋体"/>
                <w:szCs w:val="21"/>
              </w:rPr>
            </w:pPr>
            <w:r>
              <w:rPr>
                <w:rFonts w:ascii="宋体" w:hAnsi="宋体" w:hint="eastAsia"/>
                <w:szCs w:val="21"/>
              </w:rPr>
              <w:t>/</w:t>
            </w:r>
          </w:p>
        </w:tc>
        <w:tc>
          <w:tcPr>
            <w:tcW w:w="1058" w:type="dxa"/>
          </w:tcPr>
          <w:p w14:paraId="217658A0" w14:textId="77777777" w:rsidR="00152C2C" w:rsidRDefault="00152C2C">
            <w:pPr>
              <w:rPr>
                <w:rFonts w:ascii="宋体" w:hAnsi="宋体"/>
                <w:szCs w:val="21"/>
              </w:rPr>
            </w:pPr>
            <w:r>
              <w:rPr>
                <w:rFonts w:ascii="宋体" w:hAnsi="宋体" w:hint="eastAsia"/>
                <w:szCs w:val="21"/>
              </w:rPr>
              <w:t>/</w:t>
            </w:r>
          </w:p>
        </w:tc>
        <w:tc>
          <w:tcPr>
            <w:tcW w:w="776" w:type="dxa"/>
          </w:tcPr>
          <w:p w14:paraId="5432B39D" w14:textId="77777777" w:rsidR="00152C2C" w:rsidRDefault="00152C2C">
            <w:pPr>
              <w:rPr>
                <w:rFonts w:ascii="宋体" w:hAnsi="宋体" w:hint="eastAsia"/>
                <w:szCs w:val="21"/>
              </w:rPr>
            </w:pPr>
            <w:r>
              <w:rPr>
                <w:rFonts w:ascii="宋体" w:hAnsi="宋体" w:hint="eastAsia"/>
                <w:szCs w:val="21"/>
              </w:rPr>
              <w:t>常温</w:t>
            </w:r>
          </w:p>
        </w:tc>
      </w:tr>
      <w:tr w:rsidR="00152C2C" w14:paraId="1FE59112" w14:textId="77777777">
        <w:trPr>
          <w:trHeight w:val="340"/>
          <w:jc w:val="center"/>
        </w:trPr>
        <w:tc>
          <w:tcPr>
            <w:tcW w:w="536" w:type="dxa"/>
            <w:vMerge/>
          </w:tcPr>
          <w:p w14:paraId="73309E57" w14:textId="77777777" w:rsidR="00152C2C" w:rsidRDefault="00152C2C">
            <w:pPr>
              <w:pStyle w:val="af"/>
              <w:spacing w:line="240" w:lineRule="auto"/>
              <w:rPr>
                <w:rFonts w:ascii="宋体" w:hAnsi="宋体"/>
                <w:bCs/>
                <w:color w:val="000000"/>
                <w:szCs w:val="21"/>
              </w:rPr>
            </w:pPr>
          </w:p>
        </w:tc>
        <w:tc>
          <w:tcPr>
            <w:tcW w:w="895" w:type="dxa"/>
            <w:vMerge/>
          </w:tcPr>
          <w:p w14:paraId="2B375D87" w14:textId="77777777" w:rsidR="00152C2C" w:rsidRDefault="00152C2C">
            <w:pPr>
              <w:pStyle w:val="af"/>
              <w:spacing w:line="240" w:lineRule="auto"/>
              <w:rPr>
                <w:rFonts w:ascii="宋体" w:hAnsi="宋体"/>
                <w:bCs/>
                <w:color w:val="000000"/>
                <w:szCs w:val="21"/>
              </w:rPr>
            </w:pPr>
          </w:p>
        </w:tc>
        <w:tc>
          <w:tcPr>
            <w:tcW w:w="1165" w:type="dxa"/>
          </w:tcPr>
          <w:p w14:paraId="060BC981" w14:textId="77777777" w:rsidR="00152C2C" w:rsidRDefault="00152C2C">
            <w:pPr>
              <w:pStyle w:val="af"/>
              <w:spacing w:line="240" w:lineRule="auto"/>
              <w:rPr>
                <w:rFonts w:ascii="宋体" w:hAnsi="宋体"/>
                <w:szCs w:val="21"/>
              </w:rPr>
            </w:pPr>
            <w:r>
              <w:rPr>
                <w:rFonts w:ascii="宋体" w:hAnsi="宋体"/>
                <w:bCs/>
                <w:color w:val="000000"/>
                <w:szCs w:val="21"/>
              </w:rPr>
              <w:t>罐G257～258功能调整</w:t>
            </w:r>
          </w:p>
        </w:tc>
        <w:tc>
          <w:tcPr>
            <w:tcW w:w="1762" w:type="dxa"/>
          </w:tcPr>
          <w:p w14:paraId="0D3E1BF4" w14:textId="77777777" w:rsidR="00152C2C" w:rsidRDefault="00152C2C">
            <w:pPr>
              <w:pStyle w:val="af"/>
              <w:spacing w:line="240" w:lineRule="auto"/>
              <w:rPr>
                <w:rFonts w:ascii="宋体" w:hAnsi="宋体"/>
                <w:szCs w:val="21"/>
              </w:rPr>
            </w:pPr>
            <w:r>
              <w:rPr>
                <w:rFonts w:ascii="宋体" w:hAnsi="宋体"/>
                <w:color w:val="000000"/>
                <w:szCs w:val="21"/>
              </w:rPr>
              <w:t>地下防渗罐池</w:t>
            </w:r>
          </w:p>
        </w:tc>
        <w:tc>
          <w:tcPr>
            <w:tcW w:w="1264" w:type="dxa"/>
          </w:tcPr>
          <w:p w14:paraId="22C31B10"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w:t>
            </w:r>
          </w:p>
        </w:tc>
        <w:tc>
          <w:tcPr>
            <w:tcW w:w="1811" w:type="dxa"/>
          </w:tcPr>
          <w:p w14:paraId="31F1E9DD" w14:textId="77777777" w:rsidR="00152C2C" w:rsidRDefault="00152C2C">
            <w:pPr>
              <w:pStyle w:val="af"/>
              <w:spacing w:line="240" w:lineRule="auto"/>
              <w:rPr>
                <w:rFonts w:ascii="宋体" w:hAnsi="宋体"/>
                <w:szCs w:val="21"/>
              </w:rPr>
            </w:pPr>
            <w:r>
              <w:rPr>
                <w:rFonts w:ascii="宋体" w:hAnsi="宋体"/>
                <w:color w:val="000000"/>
                <w:szCs w:val="21"/>
              </w:rPr>
              <w:t>43</w:t>
            </w:r>
          </w:p>
        </w:tc>
        <w:tc>
          <w:tcPr>
            <w:tcW w:w="983" w:type="dxa"/>
          </w:tcPr>
          <w:p w14:paraId="28A58DD7" w14:textId="77777777" w:rsidR="00152C2C" w:rsidRDefault="00152C2C">
            <w:pPr>
              <w:pStyle w:val="af"/>
              <w:spacing w:line="240" w:lineRule="auto"/>
              <w:rPr>
                <w:rFonts w:ascii="宋体" w:hAnsi="宋体"/>
                <w:szCs w:val="21"/>
              </w:rPr>
            </w:pPr>
            <w:r>
              <w:rPr>
                <w:rFonts w:ascii="宋体" w:hAnsi="宋体" w:hint="eastAsia"/>
                <w:szCs w:val="21"/>
              </w:rPr>
              <w:t>/</w:t>
            </w:r>
          </w:p>
        </w:tc>
        <w:tc>
          <w:tcPr>
            <w:tcW w:w="704" w:type="dxa"/>
          </w:tcPr>
          <w:p w14:paraId="723F40AD" w14:textId="77777777" w:rsidR="00152C2C" w:rsidRDefault="00152C2C">
            <w:pPr>
              <w:pStyle w:val="af"/>
              <w:spacing w:line="240" w:lineRule="auto"/>
              <w:rPr>
                <w:rFonts w:ascii="宋体" w:hAnsi="宋体" w:hint="eastAsia"/>
                <w:color w:val="000000"/>
                <w:szCs w:val="21"/>
              </w:rPr>
            </w:pPr>
            <w:r>
              <w:rPr>
                <w:rFonts w:ascii="宋体" w:hAnsi="宋体" w:hint="eastAsia"/>
                <w:szCs w:val="21"/>
              </w:rPr>
              <w:t>/</w:t>
            </w:r>
          </w:p>
        </w:tc>
        <w:tc>
          <w:tcPr>
            <w:tcW w:w="1095" w:type="dxa"/>
          </w:tcPr>
          <w:p w14:paraId="7FA1294D" w14:textId="77777777" w:rsidR="00152C2C" w:rsidRDefault="00152C2C">
            <w:pPr>
              <w:pStyle w:val="af"/>
              <w:spacing w:line="240" w:lineRule="auto"/>
              <w:rPr>
                <w:rFonts w:ascii="宋体" w:hAnsi="宋体"/>
                <w:szCs w:val="21"/>
              </w:rPr>
            </w:pPr>
            <w:r>
              <w:rPr>
                <w:rFonts w:ascii="宋体" w:hAnsi="宋体" w:hint="eastAsia"/>
                <w:color w:val="000000"/>
                <w:szCs w:val="21"/>
              </w:rPr>
              <w:t>丁</w:t>
            </w:r>
          </w:p>
        </w:tc>
        <w:tc>
          <w:tcPr>
            <w:tcW w:w="657" w:type="dxa"/>
          </w:tcPr>
          <w:p w14:paraId="64BA63EF" w14:textId="77777777" w:rsidR="00152C2C" w:rsidRDefault="00152C2C">
            <w:pPr>
              <w:pStyle w:val="af"/>
              <w:spacing w:line="240" w:lineRule="auto"/>
              <w:rPr>
                <w:rFonts w:ascii="宋体" w:hAnsi="宋体"/>
                <w:szCs w:val="21"/>
              </w:rPr>
            </w:pPr>
            <w:r>
              <w:rPr>
                <w:rFonts w:ascii="宋体" w:hAnsi="宋体" w:hint="eastAsia"/>
                <w:szCs w:val="21"/>
              </w:rPr>
              <w:t>二级</w:t>
            </w:r>
          </w:p>
        </w:tc>
        <w:tc>
          <w:tcPr>
            <w:tcW w:w="735" w:type="dxa"/>
          </w:tcPr>
          <w:p w14:paraId="5D98B67E" w14:textId="77777777" w:rsidR="00152C2C" w:rsidRDefault="00152C2C">
            <w:pPr>
              <w:pStyle w:val="af"/>
              <w:spacing w:line="240" w:lineRule="auto"/>
              <w:rPr>
                <w:rFonts w:ascii="宋体" w:hAnsi="宋体"/>
                <w:szCs w:val="21"/>
              </w:rPr>
            </w:pPr>
            <w:r>
              <w:rPr>
                <w:rFonts w:ascii="宋体" w:hAnsi="宋体"/>
                <w:color w:val="000000"/>
                <w:szCs w:val="21"/>
              </w:rPr>
              <w:t>地下罐池</w:t>
            </w:r>
          </w:p>
        </w:tc>
        <w:tc>
          <w:tcPr>
            <w:tcW w:w="779" w:type="dxa"/>
          </w:tcPr>
          <w:p w14:paraId="469DE47A" w14:textId="77777777" w:rsidR="00152C2C" w:rsidRDefault="00152C2C">
            <w:pPr>
              <w:pStyle w:val="af"/>
              <w:spacing w:line="240" w:lineRule="auto"/>
              <w:rPr>
                <w:rFonts w:ascii="宋体" w:hAnsi="宋体"/>
                <w:szCs w:val="21"/>
              </w:rPr>
            </w:pPr>
            <w:r>
              <w:rPr>
                <w:rFonts w:ascii="宋体" w:hAnsi="宋体" w:hint="eastAsia"/>
                <w:szCs w:val="21"/>
              </w:rPr>
              <w:t>丙类</w:t>
            </w:r>
          </w:p>
        </w:tc>
        <w:tc>
          <w:tcPr>
            <w:tcW w:w="1058" w:type="dxa"/>
          </w:tcPr>
          <w:p w14:paraId="3252FAF5" w14:textId="77777777" w:rsidR="00152C2C" w:rsidRDefault="00152C2C">
            <w:pPr>
              <w:pStyle w:val="af"/>
              <w:spacing w:line="240" w:lineRule="auto"/>
              <w:rPr>
                <w:rFonts w:ascii="宋体" w:hAnsi="宋体" w:hint="eastAsia"/>
                <w:szCs w:val="21"/>
              </w:rPr>
            </w:pPr>
            <w:r>
              <w:rPr>
                <w:rFonts w:ascii="宋体" w:hAnsi="宋体" w:hint="eastAsia"/>
                <w:szCs w:val="21"/>
              </w:rPr>
              <w:t>/</w:t>
            </w:r>
          </w:p>
        </w:tc>
        <w:tc>
          <w:tcPr>
            <w:tcW w:w="776" w:type="dxa"/>
          </w:tcPr>
          <w:p w14:paraId="34724C4A" w14:textId="77777777" w:rsidR="00152C2C" w:rsidRDefault="00152C2C">
            <w:pPr>
              <w:pStyle w:val="af"/>
              <w:spacing w:line="240" w:lineRule="auto"/>
              <w:rPr>
                <w:rFonts w:ascii="宋体" w:hAnsi="宋体" w:hint="eastAsia"/>
                <w:szCs w:val="21"/>
              </w:rPr>
            </w:pPr>
            <w:r>
              <w:rPr>
                <w:rFonts w:ascii="宋体" w:hAnsi="宋体" w:hint="eastAsia"/>
                <w:szCs w:val="21"/>
              </w:rPr>
              <w:t>/</w:t>
            </w:r>
          </w:p>
        </w:tc>
      </w:tr>
      <w:tr w:rsidR="00152C2C" w14:paraId="26950930" w14:textId="77777777">
        <w:trPr>
          <w:trHeight w:val="340"/>
          <w:jc w:val="center"/>
        </w:trPr>
        <w:tc>
          <w:tcPr>
            <w:tcW w:w="536" w:type="dxa"/>
            <w:vMerge w:val="restart"/>
          </w:tcPr>
          <w:p w14:paraId="44FB1F61" w14:textId="77777777" w:rsidR="00152C2C" w:rsidRDefault="00152C2C">
            <w:pPr>
              <w:pStyle w:val="af"/>
              <w:spacing w:line="240" w:lineRule="auto"/>
              <w:rPr>
                <w:rFonts w:ascii="宋体" w:hAnsi="宋体"/>
                <w:bCs/>
                <w:color w:val="000000"/>
                <w:szCs w:val="21"/>
              </w:rPr>
            </w:pPr>
            <w:r>
              <w:rPr>
                <w:rFonts w:ascii="宋体" w:hAnsi="宋体" w:hint="eastAsia"/>
                <w:bCs/>
                <w:color w:val="000000"/>
                <w:szCs w:val="21"/>
              </w:rPr>
              <w:t>2</w:t>
            </w:r>
          </w:p>
        </w:tc>
        <w:tc>
          <w:tcPr>
            <w:tcW w:w="895" w:type="dxa"/>
            <w:vMerge w:val="restart"/>
          </w:tcPr>
          <w:p w14:paraId="70EF9CC9" w14:textId="77777777" w:rsidR="00152C2C" w:rsidRDefault="00152C2C">
            <w:pPr>
              <w:pStyle w:val="af"/>
              <w:spacing w:line="240" w:lineRule="auto"/>
              <w:rPr>
                <w:rFonts w:ascii="宋体" w:hAnsi="宋体"/>
                <w:bCs/>
                <w:color w:val="000000"/>
                <w:szCs w:val="21"/>
              </w:rPr>
            </w:pPr>
            <w:r>
              <w:rPr>
                <w:rFonts w:ascii="宋体" w:hAnsi="宋体" w:hint="eastAsia"/>
                <w:szCs w:val="21"/>
              </w:rPr>
              <w:t>PP装置老区配套改造单元</w:t>
            </w:r>
          </w:p>
        </w:tc>
        <w:tc>
          <w:tcPr>
            <w:tcW w:w="1165" w:type="dxa"/>
          </w:tcPr>
          <w:p w14:paraId="335EAEFA"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机柜间改造</w:t>
            </w:r>
          </w:p>
          <w:p w14:paraId="526B6C49" w14:textId="77777777" w:rsidR="00152C2C" w:rsidRDefault="00152C2C">
            <w:pPr>
              <w:pStyle w:val="af"/>
              <w:spacing w:line="240" w:lineRule="auto"/>
              <w:rPr>
                <w:rFonts w:ascii="宋体" w:hAnsi="宋体"/>
                <w:bCs/>
                <w:color w:val="000000"/>
                <w:szCs w:val="21"/>
              </w:rPr>
            </w:pPr>
          </w:p>
        </w:tc>
        <w:tc>
          <w:tcPr>
            <w:tcW w:w="1762" w:type="dxa"/>
          </w:tcPr>
          <w:p w14:paraId="7E260096"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 xml:space="preserve">原阅览室和资料室之间新增内墙，原有阅览室改造为机柜间。改造区域原建筑层高 </w:t>
            </w:r>
            <w:r>
              <w:rPr>
                <w:rFonts w:ascii="宋体" w:hAnsi="宋体"/>
                <w:color w:val="000000"/>
                <w:szCs w:val="21"/>
              </w:rPr>
              <w:t>4.2m</w:t>
            </w:r>
            <w:r>
              <w:rPr>
                <w:rFonts w:ascii="宋体" w:hAnsi="宋体" w:hint="eastAsia"/>
                <w:color w:val="000000"/>
                <w:szCs w:val="21"/>
              </w:rPr>
              <w:t>。</w:t>
            </w:r>
          </w:p>
        </w:tc>
        <w:tc>
          <w:tcPr>
            <w:tcW w:w="1264" w:type="dxa"/>
          </w:tcPr>
          <w:p w14:paraId="12F1730E"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w:t>
            </w:r>
          </w:p>
        </w:tc>
        <w:tc>
          <w:tcPr>
            <w:tcW w:w="1811" w:type="dxa"/>
          </w:tcPr>
          <w:p w14:paraId="53D79D9A"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216</w:t>
            </w:r>
          </w:p>
          <w:p w14:paraId="11C5FBA8" w14:textId="77777777" w:rsidR="00152C2C" w:rsidRDefault="00152C2C">
            <w:pPr>
              <w:pStyle w:val="af"/>
              <w:spacing w:line="240" w:lineRule="auto"/>
              <w:rPr>
                <w:rFonts w:ascii="宋体" w:hAnsi="宋体"/>
                <w:color w:val="000000"/>
                <w:szCs w:val="21"/>
              </w:rPr>
            </w:pPr>
            <w:r>
              <w:rPr>
                <w:rFonts w:ascii="宋体" w:hAnsi="宋体"/>
                <w:color w:val="000000"/>
                <w:szCs w:val="21"/>
              </w:rPr>
              <w:t>24.0m×9.0</w:t>
            </w:r>
          </w:p>
        </w:tc>
        <w:tc>
          <w:tcPr>
            <w:tcW w:w="983" w:type="dxa"/>
          </w:tcPr>
          <w:p w14:paraId="73542648" w14:textId="77777777" w:rsidR="00152C2C" w:rsidRDefault="00152C2C">
            <w:pPr>
              <w:pStyle w:val="af"/>
              <w:spacing w:line="240" w:lineRule="auto"/>
              <w:rPr>
                <w:rFonts w:ascii="宋体" w:hAnsi="宋体" w:hint="eastAsia"/>
                <w:szCs w:val="21"/>
              </w:rPr>
            </w:pPr>
          </w:p>
        </w:tc>
        <w:tc>
          <w:tcPr>
            <w:tcW w:w="704" w:type="dxa"/>
          </w:tcPr>
          <w:p w14:paraId="7E4D9894" w14:textId="77777777" w:rsidR="00152C2C" w:rsidRDefault="00152C2C">
            <w:pPr>
              <w:pStyle w:val="af"/>
              <w:spacing w:line="240" w:lineRule="auto"/>
              <w:rPr>
                <w:rFonts w:ascii="宋体" w:hAnsi="宋体" w:hint="eastAsia"/>
                <w:color w:val="000000"/>
                <w:szCs w:val="21"/>
              </w:rPr>
            </w:pPr>
            <w:r>
              <w:rPr>
                <w:rFonts w:ascii="宋体" w:hAnsi="宋体" w:hint="eastAsia"/>
                <w:szCs w:val="21"/>
              </w:rPr>
              <w:t>/</w:t>
            </w:r>
          </w:p>
        </w:tc>
        <w:tc>
          <w:tcPr>
            <w:tcW w:w="1095" w:type="dxa"/>
          </w:tcPr>
          <w:p w14:paraId="01E372DC"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丁</w:t>
            </w:r>
          </w:p>
        </w:tc>
        <w:tc>
          <w:tcPr>
            <w:tcW w:w="657" w:type="dxa"/>
          </w:tcPr>
          <w:p w14:paraId="0DBA169A" w14:textId="77777777" w:rsidR="00152C2C" w:rsidRDefault="00152C2C">
            <w:pPr>
              <w:pStyle w:val="af"/>
              <w:spacing w:line="240" w:lineRule="auto"/>
              <w:rPr>
                <w:rFonts w:ascii="宋体" w:hAnsi="宋体" w:hint="eastAsia"/>
                <w:szCs w:val="21"/>
              </w:rPr>
            </w:pPr>
            <w:r>
              <w:rPr>
                <w:rFonts w:ascii="宋体" w:hAnsi="宋体" w:hint="eastAsia"/>
                <w:szCs w:val="21"/>
              </w:rPr>
              <w:t>二级</w:t>
            </w:r>
          </w:p>
        </w:tc>
        <w:tc>
          <w:tcPr>
            <w:tcW w:w="735" w:type="dxa"/>
          </w:tcPr>
          <w:p w14:paraId="3701B9A9"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钢筋砼框架</w:t>
            </w:r>
          </w:p>
        </w:tc>
        <w:tc>
          <w:tcPr>
            <w:tcW w:w="779" w:type="dxa"/>
          </w:tcPr>
          <w:p w14:paraId="583C5D36" w14:textId="77777777" w:rsidR="00152C2C" w:rsidRDefault="00152C2C">
            <w:pPr>
              <w:pStyle w:val="af"/>
              <w:spacing w:line="240" w:lineRule="auto"/>
              <w:rPr>
                <w:rFonts w:ascii="宋体" w:hAnsi="宋体" w:hint="eastAsia"/>
                <w:szCs w:val="21"/>
              </w:rPr>
            </w:pPr>
            <w:r>
              <w:rPr>
                <w:rFonts w:ascii="宋体" w:hAnsi="宋体" w:hint="eastAsia"/>
                <w:szCs w:val="21"/>
              </w:rPr>
              <w:t>/</w:t>
            </w:r>
          </w:p>
        </w:tc>
        <w:tc>
          <w:tcPr>
            <w:tcW w:w="1058" w:type="dxa"/>
          </w:tcPr>
          <w:p w14:paraId="1ED0D223" w14:textId="77777777" w:rsidR="00152C2C" w:rsidRDefault="00152C2C">
            <w:pPr>
              <w:pStyle w:val="af"/>
              <w:spacing w:line="240" w:lineRule="auto"/>
              <w:rPr>
                <w:rFonts w:ascii="宋体" w:hAnsi="宋体" w:hint="eastAsia"/>
                <w:szCs w:val="21"/>
              </w:rPr>
            </w:pPr>
            <w:r>
              <w:rPr>
                <w:rFonts w:ascii="宋体" w:hAnsi="宋体" w:hint="eastAsia"/>
                <w:szCs w:val="21"/>
              </w:rPr>
              <w:t>/</w:t>
            </w:r>
          </w:p>
        </w:tc>
        <w:tc>
          <w:tcPr>
            <w:tcW w:w="776" w:type="dxa"/>
          </w:tcPr>
          <w:p w14:paraId="4C1A434F" w14:textId="77777777" w:rsidR="00152C2C" w:rsidRDefault="00152C2C">
            <w:pPr>
              <w:pStyle w:val="af"/>
              <w:spacing w:line="240" w:lineRule="auto"/>
              <w:rPr>
                <w:rFonts w:ascii="宋体" w:hAnsi="宋体" w:hint="eastAsia"/>
                <w:szCs w:val="21"/>
              </w:rPr>
            </w:pPr>
            <w:r>
              <w:rPr>
                <w:rFonts w:ascii="宋体" w:hAnsi="宋体" w:hint="eastAsia"/>
                <w:szCs w:val="21"/>
              </w:rPr>
              <w:t>/</w:t>
            </w:r>
          </w:p>
        </w:tc>
      </w:tr>
      <w:tr w:rsidR="00152C2C" w14:paraId="77418CC8" w14:textId="77777777">
        <w:trPr>
          <w:trHeight w:val="340"/>
          <w:jc w:val="center"/>
        </w:trPr>
        <w:tc>
          <w:tcPr>
            <w:tcW w:w="536" w:type="dxa"/>
            <w:vMerge/>
          </w:tcPr>
          <w:p w14:paraId="3E8E47F6" w14:textId="77777777" w:rsidR="00152C2C" w:rsidRDefault="00152C2C">
            <w:pPr>
              <w:pStyle w:val="af"/>
              <w:spacing w:line="240" w:lineRule="auto"/>
              <w:rPr>
                <w:rFonts w:ascii="宋体" w:hAnsi="宋体" w:hint="eastAsia"/>
                <w:bCs/>
                <w:color w:val="000000"/>
                <w:szCs w:val="21"/>
              </w:rPr>
            </w:pPr>
          </w:p>
        </w:tc>
        <w:tc>
          <w:tcPr>
            <w:tcW w:w="895" w:type="dxa"/>
            <w:vMerge/>
          </w:tcPr>
          <w:p w14:paraId="736B73D1" w14:textId="77777777" w:rsidR="00152C2C" w:rsidRDefault="00152C2C">
            <w:pPr>
              <w:pStyle w:val="af"/>
              <w:spacing w:line="240" w:lineRule="auto"/>
              <w:rPr>
                <w:rFonts w:ascii="宋体" w:hAnsi="宋体" w:hint="eastAsia"/>
                <w:szCs w:val="21"/>
              </w:rPr>
            </w:pPr>
          </w:p>
        </w:tc>
        <w:tc>
          <w:tcPr>
            <w:tcW w:w="1165" w:type="dxa"/>
            <w:vAlign w:val="center"/>
          </w:tcPr>
          <w:p w14:paraId="7C4715C1" w14:textId="77777777" w:rsidR="00152C2C" w:rsidRDefault="00152C2C">
            <w:pPr>
              <w:pStyle w:val="af"/>
              <w:spacing w:line="240" w:lineRule="auto"/>
              <w:rPr>
                <w:rFonts w:ascii="宋体" w:hAnsi="宋体" w:hint="eastAsia"/>
                <w:color w:val="000000"/>
                <w:szCs w:val="21"/>
              </w:rPr>
            </w:pPr>
            <w:r>
              <w:rPr>
                <w:rFonts w:hint="eastAsia"/>
              </w:rPr>
              <w:t>新建雨水缓冲池一座</w:t>
            </w:r>
          </w:p>
        </w:tc>
        <w:tc>
          <w:tcPr>
            <w:tcW w:w="1762" w:type="dxa"/>
          </w:tcPr>
          <w:p w14:paraId="4E1A7EA1" w14:textId="77777777" w:rsidR="00152C2C" w:rsidRDefault="00152C2C">
            <w:pPr>
              <w:pStyle w:val="af"/>
              <w:spacing w:line="240" w:lineRule="auto"/>
              <w:rPr>
                <w:rFonts w:ascii="宋体" w:hAnsi="宋体" w:hint="eastAsia"/>
                <w:color w:val="000000"/>
                <w:szCs w:val="21"/>
              </w:rPr>
            </w:pPr>
            <w:r>
              <w:rPr>
                <w:rFonts w:hint="eastAsia"/>
              </w:rPr>
              <w:t>雨水缓冲池</w:t>
            </w:r>
          </w:p>
        </w:tc>
        <w:tc>
          <w:tcPr>
            <w:tcW w:w="1264" w:type="dxa"/>
          </w:tcPr>
          <w:p w14:paraId="6978C785" w14:textId="77777777" w:rsidR="00152C2C" w:rsidRDefault="00152C2C">
            <w:pPr>
              <w:pStyle w:val="af"/>
              <w:spacing w:line="240" w:lineRule="auto"/>
              <w:rPr>
                <w:rFonts w:ascii="宋体" w:hAnsi="宋体" w:hint="eastAsia"/>
                <w:color w:val="000000"/>
                <w:szCs w:val="21"/>
              </w:rPr>
            </w:pPr>
            <w:r>
              <w:rPr>
                <w:rFonts w:ascii="宋体" w:hAnsi="宋体" w:hint="eastAsia"/>
                <w:szCs w:val="21"/>
              </w:rPr>
              <w:t>/</w:t>
            </w:r>
          </w:p>
        </w:tc>
        <w:tc>
          <w:tcPr>
            <w:tcW w:w="1811" w:type="dxa"/>
          </w:tcPr>
          <w:p w14:paraId="598B1BC5" w14:textId="77777777" w:rsidR="00152C2C" w:rsidRDefault="00152C2C">
            <w:r>
              <w:rPr>
                <w:rFonts w:ascii="宋体" w:hAnsi="宋体" w:hint="eastAsia"/>
                <w:szCs w:val="21"/>
              </w:rPr>
              <w:t>/</w:t>
            </w:r>
          </w:p>
        </w:tc>
        <w:tc>
          <w:tcPr>
            <w:tcW w:w="983" w:type="dxa"/>
          </w:tcPr>
          <w:p w14:paraId="48B54855" w14:textId="77777777" w:rsidR="00152C2C" w:rsidRDefault="00152C2C">
            <w:r>
              <w:rPr>
                <w:rFonts w:ascii="宋体" w:hAnsi="宋体" w:hint="eastAsia"/>
                <w:szCs w:val="21"/>
              </w:rPr>
              <w:t>/</w:t>
            </w:r>
          </w:p>
        </w:tc>
        <w:tc>
          <w:tcPr>
            <w:tcW w:w="704" w:type="dxa"/>
          </w:tcPr>
          <w:p w14:paraId="6DA4B0B4" w14:textId="77777777" w:rsidR="00152C2C" w:rsidRDefault="00152C2C">
            <w:r>
              <w:rPr>
                <w:rFonts w:ascii="宋体" w:hAnsi="宋体" w:hint="eastAsia"/>
                <w:szCs w:val="21"/>
              </w:rPr>
              <w:t>/</w:t>
            </w:r>
          </w:p>
        </w:tc>
        <w:tc>
          <w:tcPr>
            <w:tcW w:w="1095" w:type="dxa"/>
          </w:tcPr>
          <w:p w14:paraId="621BE2B3" w14:textId="77777777" w:rsidR="00152C2C" w:rsidRDefault="00152C2C">
            <w:r>
              <w:rPr>
                <w:rFonts w:ascii="宋体" w:hAnsi="宋体" w:hint="eastAsia"/>
                <w:szCs w:val="21"/>
              </w:rPr>
              <w:t>/</w:t>
            </w:r>
          </w:p>
        </w:tc>
        <w:tc>
          <w:tcPr>
            <w:tcW w:w="657" w:type="dxa"/>
          </w:tcPr>
          <w:p w14:paraId="62D4C9DD" w14:textId="77777777" w:rsidR="00152C2C" w:rsidRDefault="00152C2C">
            <w:r>
              <w:rPr>
                <w:rFonts w:ascii="宋体" w:hAnsi="宋体" w:hint="eastAsia"/>
                <w:szCs w:val="21"/>
              </w:rPr>
              <w:t>/</w:t>
            </w:r>
          </w:p>
        </w:tc>
        <w:tc>
          <w:tcPr>
            <w:tcW w:w="735" w:type="dxa"/>
          </w:tcPr>
          <w:p w14:paraId="1850FF26" w14:textId="77777777" w:rsidR="00152C2C" w:rsidRDefault="00152C2C">
            <w:r>
              <w:rPr>
                <w:rFonts w:ascii="宋体" w:hAnsi="宋体" w:hint="eastAsia"/>
                <w:szCs w:val="21"/>
              </w:rPr>
              <w:t>/</w:t>
            </w:r>
          </w:p>
        </w:tc>
        <w:tc>
          <w:tcPr>
            <w:tcW w:w="779" w:type="dxa"/>
          </w:tcPr>
          <w:p w14:paraId="765922CD" w14:textId="77777777" w:rsidR="00152C2C" w:rsidRDefault="00152C2C">
            <w:r>
              <w:rPr>
                <w:rFonts w:ascii="宋体" w:hAnsi="宋体" w:hint="eastAsia"/>
                <w:szCs w:val="21"/>
              </w:rPr>
              <w:t>/</w:t>
            </w:r>
          </w:p>
        </w:tc>
        <w:tc>
          <w:tcPr>
            <w:tcW w:w="1058" w:type="dxa"/>
          </w:tcPr>
          <w:p w14:paraId="5499160C" w14:textId="77777777" w:rsidR="00152C2C" w:rsidRDefault="00152C2C">
            <w:r>
              <w:rPr>
                <w:rFonts w:ascii="宋体" w:hAnsi="宋体" w:hint="eastAsia"/>
                <w:szCs w:val="21"/>
              </w:rPr>
              <w:t>/</w:t>
            </w:r>
          </w:p>
        </w:tc>
        <w:tc>
          <w:tcPr>
            <w:tcW w:w="776" w:type="dxa"/>
          </w:tcPr>
          <w:p w14:paraId="0FEFA2B4" w14:textId="77777777" w:rsidR="00152C2C" w:rsidRDefault="00152C2C">
            <w:r>
              <w:rPr>
                <w:rFonts w:ascii="宋体" w:hAnsi="宋体" w:hint="eastAsia"/>
                <w:szCs w:val="21"/>
              </w:rPr>
              <w:t>/</w:t>
            </w:r>
          </w:p>
        </w:tc>
      </w:tr>
      <w:tr w:rsidR="00152C2C" w14:paraId="31B5F289" w14:textId="77777777">
        <w:trPr>
          <w:trHeight w:val="340"/>
          <w:jc w:val="center"/>
        </w:trPr>
        <w:tc>
          <w:tcPr>
            <w:tcW w:w="536" w:type="dxa"/>
            <w:vMerge/>
          </w:tcPr>
          <w:p w14:paraId="28C2DA1B" w14:textId="77777777" w:rsidR="00152C2C" w:rsidRDefault="00152C2C">
            <w:pPr>
              <w:pStyle w:val="af"/>
              <w:spacing w:line="240" w:lineRule="auto"/>
              <w:rPr>
                <w:rFonts w:ascii="宋体" w:hAnsi="宋体" w:hint="eastAsia"/>
                <w:bCs/>
                <w:color w:val="000000"/>
                <w:szCs w:val="21"/>
              </w:rPr>
            </w:pPr>
          </w:p>
        </w:tc>
        <w:tc>
          <w:tcPr>
            <w:tcW w:w="895" w:type="dxa"/>
            <w:vMerge/>
          </w:tcPr>
          <w:p w14:paraId="5636049D" w14:textId="77777777" w:rsidR="00152C2C" w:rsidRDefault="00152C2C">
            <w:pPr>
              <w:pStyle w:val="af"/>
              <w:spacing w:line="240" w:lineRule="auto"/>
              <w:rPr>
                <w:rFonts w:ascii="宋体" w:hAnsi="宋体" w:hint="eastAsia"/>
                <w:szCs w:val="21"/>
              </w:rPr>
            </w:pPr>
          </w:p>
        </w:tc>
        <w:tc>
          <w:tcPr>
            <w:tcW w:w="1165" w:type="dxa"/>
            <w:vAlign w:val="center"/>
          </w:tcPr>
          <w:p w14:paraId="715BEDD3" w14:textId="77777777" w:rsidR="00152C2C" w:rsidRDefault="00152C2C">
            <w:pPr>
              <w:pStyle w:val="af"/>
              <w:spacing w:line="240" w:lineRule="auto"/>
              <w:rPr>
                <w:rFonts w:ascii="宋体" w:hAnsi="宋体" w:hint="eastAsia"/>
                <w:color w:val="000000"/>
                <w:szCs w:val="21"/>
              </w:rPr>
            </w:pPr>
            <w:r>
              <w:rPr>
                <w:rFonts w:hint="eastAsia"/>
              </w:rPr>
              <w:t>新建雨水提升池一座</w:t>
            </w:r>
          </w:p>
        </w:tc>
        <w:tc>
          <w:tcPr>
            <w:tcW w:w="1762" w:type="dxa"/>
          </w:tcPr>
          <w:p w14:paraId="6EBF9BFB" w14:textId="77777777" w:rsidR="00152C2C" w:rsidRDefault="00152C2C">
            <w:pPr>
              <w:pStyle w:val="af"/>
              <w:spacing w:line="240" w:lineRule="auto"/>
              <w:rPr>
                <w:rFonts w:ascii="宋体" w:hAnsi="宋体" w:hint="eastAsia"/>
                <w:color w:val="000000"/>
                <w:szCs w:val="21"/>
              </w:rPr>
            </w:pPr>
            <w:r>
              <w:rPr>
                <w:rFonts w:hint="eastAsia"/>
              </w:rPr>
              <w:t>雨水提升池</w:t>
            </w:r>
          </w:p>
        </w:tc>
        <w:tc>
          <w:tcPr>
            <w:tcW w:w="1264" w:type="dxa"/>
          </w:tcPr>
          <w:p w14:paraId="47CFCE6A" w14:textId="77777777" w:rsidR="00152C2C" w:rsidRDefault="00152C2C">
            <w:r>
              <w:rPr>
                <w:rFonts w:ascii="宋体" w:hAnsi="宋体" w:hint="eastAsia"/>
                <w:szCs w:val="21"/>
              </w:rPr>
              <w:t>/</w:t>
            </w:r>
          </w:p>
        </w:tc>
        <w:tc>
          <w:tcPr>
            <w:tcW w:w="1811" w:type="dxa"/>
          </w:tcPr>
          <w:p w14:paraId="0A2E9772" w14:textId="77777777" w:rsidR="00152C2C" w:rsidRDefault="00152C2C">
            <w:r>
              <w:rPr>
                <w:rFonts w:ascii="宋体" w:hAnsi="宋体" w:hint="eastAsia"/>
                <w:szCs w:val="21"/>
              </w:rPr>
              <w:t>/</w:t>
            </w:r>
          </w:p>
        </w:tc>
        <w:tc>
          <w:tcPr>
            <w:tcW w:w="983" w:type="dxa"/>
          </w:tcPr>
          <w:p w14:paraId="3874A936" w14:textId="77777777" w:rsidR="00152C2C" w:rsidRDefault="00152C2C">
            <w:r>
              <w:rPr>
                <w:rFonts w:ascii="宋体" w:hAnsi="宋体" w:hint="eastAsia"/>
                <w:szCs w:val="21"/>
              </w:rPr>
              <w:t>/</w:t>
            </w:r>
          </w:p>
        </w:tc>
        <w:tc>
          <w:tcPr>
            <w:tcW w:w="704" w:type="dxa"/>
          </w:tcPr>
          <w:p w14:paraId="6E8C4A51" w14:textId="77777777" w:rsidR="00152C2C" w:rsidRDefault="00152C2C">
            <w:r>
              <w:rPr>
                <w:rFonts w:ascii="宋体" w:hAnsi="宋体" w:hint="eastAsia"/>
                <w:szCs w:val="21"/>
              </w:rPr>
              <w:t>/</w:t>
            </w:r>
          </w:p>
        </w:tc>
        <w:tc>
          <w:tcPr>
            <w:tcW w:w="1095" w:type="dxa"/>
          </w:tcPr>
          <w:p w14:paraId="170BED21" w14:textId="77777777" w:rsidR="00152C2C" w:rsidRDefault="00152C2C">
            <w:r>
              <w:rPr>
                <w:rFonts w:ascii="宋体" w:hAnsi="宋体" w:hint="eastAsia"/>
                <w:szCs w:val="21"/>
              </w:rPr>
              <w:t>/</w:t>
            </w:r>
          </w:p>
        </w:tc>
        <w:tc>
          <w:tcPr>
            <w:tcW w:w="657" w:type="dxa"/>
          </w:tcPr>
          <w:p w14:paraId="3F94CD73" w14:textId="77777777" w:rsidR="00152C2C" w:rsidRDefault="00152C2C">
            <w:r>
              <w:rPr>
                <w:rFonts w:ascii="宋体" w:hAnsi="宋体" w:hint="eastAsia"/>
                <w:szCs w:val="21"/>
              </w:rPr>
              <w:t>/</w:t>
            </w:r>
          </w:p>
        </w:tc>
        <w:tc>
          <w:tcPr>
            <w:tcW w:w="735" w:type="dxa"/>
          </w:tcPr>
          <w:p w14:paraId="4A9A9309" w14:textId="77777777" w:rsidR="00152C2C" w:rsidRDefault="00152C2C">
            <w:r>
              <w:rPr>
                <w:rFonts w:ascii="宋体" w:hAnsi="宋体" w:hint="eastAsia"/>
                <w:szCs w:val="21"/>
              </w:rPr>
              <w:t>/</w:t>
            </w:r>
          </w:p>
        </w:tc>
        <w:tc>
          <w:tcPr>
            <w:tcW w:w="779" w:type="dxa"/>
          </w:tcPr>
          <w:p w14:paraId="2707AD71" w14:textId="77777777" w:rsidR="00152C2C" w:rsidRDefault="00152C2C">
            <w:r>
              <w:rPr>
                <w:rFonts w:ascii="宋体" w:hAnsi="宋体" w:hint="eastAsia"/>
                <w:szCs w:val="21"/>
              </w:rPr>
              <w:t>/</w:t>
            </w:r>
          </w:p>
        </w:tc>
        <w:tc>
          <w:tcPr>
            <w:tcW w:w="1058" w:type="dxa"/>
          </w:tcPr>
          <w:p w14:paraId="6C95947A" w14:textId="77777777" w:rsidR="00152C2C" w:rsidRDefault="00152C2C">
            <w:r>
              <w:rPr>
                <w:rFonts w:ascii="宋体" w:hAnsi="宋体" w:hint="eastAsia"/>
                <w:szCs w:val="21"/>
              </w:rPr>
              <w:t>/</w:t>
            </w:r>
          </w:p>
        </w:tc>
        <w:tc>
          <w:tcPr>
            <w:tcW w:w="776" w:type="dxa"/>
          </w:tcPr>
          <w:p w14:paraId="416DF0A6" w14:textId="77777777" w:rsidR="00152C2C" w:rsidRDefault="00152C2C">
            <w:r>
              <w:rPr>
                <w:rFonts w:ascii="宋体" w:hAnsi="宋体" w:hint="eastAsia"/>
                <w:szCs w:val="21"/>
              </w:rPr>
              <w:t>/</w:t>
            </w:r>
          </w:p>
        </w:tc>
      </w:tr>
      <w:tr w:rsidR="00152C2C" w14:paraId="054F066E" w14:textId="77777777">
        <w:trPr>
          <w:trHeight w:val="340"/>
          <w:jc w:val="center"/>
        </w:trPr>
        <w:tc>
          <w:tcPr>
            <w:tcW w:w="536" w:type="dxa"/>
            <w:vMerge w:val="restart"/>
          </w:tcPr>
          <w:p w14:paraId="2C2650A1" w14:textId="77777777" w:rsidR="00152C2C" w:rsidRDefault="00152C2C">
            <w:pPr>
              <w:pStyle w:val="af"/>
              <w:spacing w:line="240" w:lineRule="auto"/>
              <w:rPr>
                <w:rFonts w:ascii="宋体" w:hAnsi="宋体"/>
                <w:bCs/>
                <w:color w:val="000000"/>
                <w:szCs w:val="21"/>
              </w:rPr>
            </w:pPr>
            <w:r>
              <w:rPr>
                <w:rFonts w:ascii="宋体" w:hAnsi="宋体" w:hint="eastAsia"/>
                <w:bCs/>
                <w:color w:val="000000"/>
                <w:szCs w:val="21"/>
              </w:rPr>
              <w:t>3</w:t>
            </w:r>
          </w:p>
        </w:tc>
        <w:tc>
          <w:tcPr>
            <w:tcW w:w="2060" w:type="dxa"/>
            <w:gridSpan w:val="2"/>
            <w:vMerge w:val="restart"/>
          </w:tcPr>
          <w:p w14:paraId="54F008AE" w14:textId="77777777" w:rsidR="00152C2C" w:rsidRDefault="00152C2C">
            <w:pPr>
              <w:pStyle w:val="af"/>
              <w:spacing w:line="240" w:lineRule="auto"/>
              <w:rPr>
                <w:rFonts w:ascii="宋体" w:hAnsi="宋体"/>
                <w:bCs/>
                <w:color w:val="000000"/>
                <w:szCs w:val="21"/>
              </w:rPr>
            </w:pPr>
            <w:r>
              <w:rPr>
                <w:rFonts w:ascii="宋体" w:hAnsi="宋体"/>
                <w:color w:val="000000"/>
                <w:szCs w:val="21"/>
              </w:rPr>
              <w:t>公共仓库及化学品库</w:t>
            </w:r>
          </w:p>
          <w:p w14:paraId="1789CD09" w14:textId="77777777" w:rsidR="00152C2C" w:rsidRDefault="00152C2C">
            <w:pPr>
              <w:pStyle w:val="af"/>
              <w:spacing w:line="240" w:lineRule="auto"/>
              <w:rPr>
                <w:rFonts w:ascii="宋体" w:hAnsi="宋体"/>
                <w:bCs/>
                <w:color w:val="000000"/>
                <w:szCs w:val="21"/>
              </w:rPr>
            </w:pPr>
          </w:p>
          <w:p w14:paraId="1C8B933C" w14:textId="77777777" w:rsidR="00152C2C" w:rsidRDefault="00152C2C">
            <w:pPr>
              <w:pStyle w:val="af"/>
              <w:spacing w:line="240" w:lineRule="auto"/>
              <w:rPr>
                <w:rFonts w:ascii="宋体" w:hAnsi="宋体"/>
                <w:bCs/>
                <w:color w:val="000000"/>
                <w:szCs w:val="21"/>
              </w:rPr>
            </w:pPr>
          </w:p>
          <w:p w14:paraId="319C2AC8" w14:textId="77777777" w:rsidR="00152C2C" w:rsidRDefault="00152C2C">
            <w:pPr>
              <w:pStyle w:val="af"/>
              <w:spacing w:line="240" w:lineRule="auto"/>
              <w:rPr>
                <w:rFonts w:ascii="宋体" w:hAnsi="宋体"/>
                <w:bCs/>
                <w:color w:val="000000"/>
                <w:szCs w:val="21"/>
              </w:rPr>
            </w:pPr>
          </w:p>
          <w:p w14:paraId="4F220728" w14:textId="77777777" w:rsidR="00152C2C" w:rsidRDefault="00152C2C">
            <w:pPr>
              <w:pStyle w:val="af"/>
              <w:spacing w:line="240" w:lineRule="auto"/>
              <w:rPr>
                <w:rFonts w:ascii="宋体" w:hAnsi="宋体"/>
                <w:bCs/>
                <w:color w:val="000000"/>
                <w:szCs w:val="21"/>
              </w:rPr>
            </w:pPr>
          </w:p>
          <w:p w14:paraId="677974D4" w14:textId="77777777" w:rsidR="00152C2C" w:rsidRDefault="00152C2C">
            <w:pPr>
              <w:pStyle w:val="af"/>
              <w:spacing w:line="240" w:lineRule="auto"/>
              <w:rPr>
                <w:rFonts w:ascii="宋体" w:hAnsi="宋体"/>
                <w:bCs/>
                <w:color w:val="000000"/>
                <w:szCs w:val="21"/>
              </w:rPr>
            </w:pPr>
          </w:p>
          <w:p w14:paraId="3983C70D" w14:textId="77777777" w:rsidR="00152C2C" w:rsidRDefault="00152C2C">
            <w:pPr>
              <w:pStyle w:val="af"/>
              <w:spacing w:line="240" w:lineRule="auto"/>
              <w:rPr>
                <w:rFonts w:ascii="宋体" w:hAnsi="宋体"/>
                <w:bCs/>
                <w:color w:val="000000"/>
                <w:szCs w:val="21"/>
              </w:rPr>
            </w:pPr>
          </w:p>
          <w:p w14:paraId="0F7815FE" w14:textId="77777777" w:rsidR="00152C2C" w:rsidRDefault="00152C2C">
            <w:pPr>
              <w:pStyle w:val="af"/>
              <w:spacing w:line="240" w:lineRule="auto"/>
              <w:rPr>
                <w:rFonts w:ascii="宋体" w:hAnsi="宋体"/>
                <w:bCs/>
                <w:color w:val="000000"/>
                <w:szCs w:val="21"/>
              </w:rPr>
            </w:pPr>
          </w:p>
          <w:p w14:paraId="0CF063B4" w14:textId="77777777" w:rsidR="00152C2C" w:rsidRDefault="00152C2C">
            <w:pPr>
              <w:pStyle w:val="af"/>
              <w:spacing w:line="240" w:lineRule="auto"/>
              <w:rPr>
                <w:rFonts w:ascii="宋体" w:hAnsi="宋体"/>
                <w:bCs/>
                <w:color w:val="000000"/>
                <w:szCs w:val="21"/>
              </w:rPr>
            </w:pPr>
          </w:p>
          <w:p w14:paraId="7D2DAD3B" w14:textId="77777777" w:rsidR="00152C2C" w:rsidRDefault="00152C2C">
            <w:pPr>
              <w:pStyle w:val="af"/>
              <w:rPr>
                <w:rFonts w:ascii="宋体" w:hAnsi="宋体"/>
                <w:bCs/>
                <w:color w:val="000000"/>
                <w:szCs w:val="21"/>
              </w:rPr>
            </w:pPr>
          </w:p>
        </w:tc>
        <w:tc>
          <w:tcPr>
            <w:tcW w:w="1762" w:type="dxa"/>
          </w:tcPr>
          <w:p w14:paraId="5C5B9D27"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lastRenderedPageBreak/>
              <w:t>丙类液体库A1\A2</w:t>
            </w:r>
          </w:p>
        </w:tc>
        <w:tc>
          <w:tcPr>
            <w:tcW w:w="1264" w:type="dxa"/>
          </w:tcPr>
          <w:p w14:paraId="41A8D096"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丙1类以下化学品</w:t>
            </w:r>
          </w:p>
        </w:tc>
        <w:tc>
          <w:tcPr>
            <w:tcW w:w="1811" w:type="dxa"/>
          </w:tcPr>
          <w:p w14:paraId="0456E828" w14:textId="77777777" w:rsidR="00152C2C" w:rsidRDefault="00152C2C">
            <w:pPr>
              <w:pStyle w:val="af"/>
              <w:spacing w:line="240" w:lineRule="auto"/>
              <w:rPr>
                <w:rFonts w:ascii="宋体" w:hAnsi="宋体"/>
                <w:color w:val="000000"/>
                <w:szCs w:val="21"/>
              </w:rPr>
            </w:pPr>
            <w:r>
              <w:rPr>
                <w:rFonts w:ascii="宋体" w:hAnsi="宋体" w:hint="eastAsia"/>
                <w:szCs w:val="21"/>
              </w:rPr>
              <w:t>1318.84</w:t>
            </w:r>
          </w:p>
        </w:tc>
        <w:tc>
          <w:tcPr>
            <w:tcW w:w="983" w:type="dxa"/>
          </w:tcPr>
          <w:p w14:paraId="1514FBF5" w14:textId="77777777" w:rsidR="00152C2C" w:rsidRDefault="00152C2C">
            <w:pPr>
              <w:pStyle w:val="af"/>
              <w:spacing w:line="240" w:lineRule="auto"/>
              <w:rPr>
                <w:rFonts w:ascii="宋体" w:hAnsi="宋体" w:hint="eastAsia"/>
                <w:szCs w:val="21"/>
              </w:rPr>
            </w:pPr>
            <w:r>
              <w:rPr>
                <w:rFonts w:ascii="宋体" w:hAnsi="宋体" w:hint="eastAsia"/>
                <w:szCs w:val="21"/>
              </w:rPr>
              <w:t>1318.84</w:t>
            </w:r>
          </w:p>
        </w:tc>
        <w:tc>
          <w:tcPr>
            <w:tcW w:w="704" w:type="dxa"/>
          </w:tcPr>
          <w:p w14:paraId="6112AD09" w14:textId="77777777" w:rsidR="00152C2C" w:rsidRDefault="00152C2C">
            <w:pPr>
              <w:pStyle w:val="af"/>
              <w:spacing w:line="240" w:lineRule="auto"/>
              <w:rPr>
                <w:rFonts w:ascii="宋体" w:hAnsi="宋体" w:hint="eastAsia"/>
                <w:szCs w:val="21"/>
              </w:rPr>
            </w:pPr>
            <w:r>
              <w:rPr>
                <w:rFonts w:ascii="宋体" w:hAnsi="宋体" w:hint="eastAsia"/>
                <w:color w:val="000000"/>
                <w:szCs w:val="21"/>
              </w:rPr>
              <w:t>2</w:t>
            </w:r>
            <w:r>
              <w:rPr>
                <w:rFonts w:ascii="宋体" w:hAnsi="宋体"/>
                <w:color w:val="000000"/>
                <w:szCs w:val="21"/>
              </w:rPr>
              <w:t xml:space="preserve"> </w:t>
            </w:r>
            <w:r>
              <w:rPr>
                <w:rFonts w:ascii="宋体" w:hAnsi="宋体" w:hint="eastAsia"/>
                <w:color w:val="000000"/>
                <w:szCs w:val="21"/>
              </w:rPr>
              <w:t>个</w:t>
            </w:r>
          </w:p>
        </w:tc>
        <w:tc>
          <w:tcPr>
            <w:tcW w:w="1095" w:type="dxa"/>
          </w:tcPr>
          <w:p w14:paraId="2485139A" w14:textId="77777777" w:rsidR="00152C2C" w:rsidRDefault="00152C2C">
            <w:pPr>
              <w:pStyle w:val="af"/>
              <w:spacing w:line="240" w:lineRule="auto"/>
              <w:rPr>
                <w:rFonts w:ascii="宋体" w:hAnsi="宋体" w:hint="eastAsia"/>
                <w:color w:val="000000"/>
                <w:szCs w:val="21"/>
              </w:rPr>
            </w:pPr>
            <w:r>
              <w:rPr>
                <w:rFonts w:ascii="宋体" w:hAnsi="宋体" w:hint="eastAsia"/>
                <w:szCs w:val="21"/>
              </w:rPr>
              <w:t>丙1类</w:t>
            </w:r>
          </w:p>
        </w:tc>
        <w:tc>
          <w:tcPr>
            <w:tcW w:w="657" w:type="dxa"/>
          </w:tcPr>
          <w:p w14:paraId="204DD2EA" w14:textId="77777777" w:rsidR="00152C2C" w:rsidRDefault="00152C2C">
            <w:pPr>
              <w:pStyle w:val="af"/>
              <w:spacing w:line="240" w:lineRule="auto"/>
              <w:rPr>
                <w:rFonts w:ascii="宋体" w:hAnsi="宋体" w:hint="eastAsia"/>
                <w:szCs w:val="21"/>
              </w:rPr>
            </w:pPr>
            <w:r>
              <w:rPr>
                <w:rFonts w:ascii="宋体" w:hAnsi="宋体" w:hint="eastAsia"/>
                <w:szCs w:val="21"/>
              </w:rPr>
              <w:t>二级</w:t>
            </w:r>
          </w:p>
        </w:tc>
        <w:tc>
          <w:tcPr>
            <w:tcW w:w="735" w:type="dxa"/>
          </w:tcPr>
          <w:p w14:paraId="64A117EC" w14:textId="77777777" w:rsidR="00152C2C" w:rsidRDefault="00152C2C">
            <w:pPr>
              <w:rPr>
                <w:rFonts w:ascii="宋体" w:hAnsi="宋体"/>
                <w:szCs w:val="21"/>
              </w:rPr>
            </w:pPr>
            <w:r>
              <w:rPr>
                <w:rFonts w:ascii="宋体" w:hAnsi="宋体" w:hint="eastAsia"/>
                <w:color w:val="000000"/>
                <w:szCs w:val="21"/>
              </w:rPr>
              <w:t>框排架</w:t>
            </w:r>
          </w:p>
        </w:tc>
        <w:tc>
          <w:tcPr>
            <w:tcW w:w="779" w:type="dxa"/>
          </w:tcPr>
          <w:p w14:paraId="131FAC6D" w14:textId="77777777" w:rsidR="00152C2C" w:rsidRDefault="00152C2C">
            <w:pPr>
              <w:pStyle w:val="af"/>
              <w:spacing w:line="240" w:lineRule="auto"/>
              <w:rPr>
                <w:rFonts w:ascii="宋体" w:hAnsi="宋体" w:hint="eastAsia"/>
                <w:szCs w:val="21"/>
              </w:rPr>
            </w:pPr>
            <w:r>
              <w:rPr>
                <w:rFonts w:ascii="宋体" w:hAnsi="宋体"/>
                <w:color w:val="000000"/>
                <w:szCs w:val="21"/>
              </w:rPr>
              <w:t>丙类</w:t>
            </w:r>
          </w:p>
        </w:tc>
        <w:tc>
          <w:tcPr>
            <w:tcW w:w="1058" w:type="dxa"/>
          </w:tcPr>
          <w:p w14:paraId="41269675" w14:textId="77777777" w:rsidR="00152C2C" w:rsidRDefault="00152C2C">
            <w:pPr>
              <w:pStyle w:val="af"/>
              <w:spacing w:line="240" w:lineRule="auto"/>
              <w:rPr>
                <w:rFonts w:ascii="宋体" w:hAnsi="宋体"/>
                <w:color w:val="000000"/>
                <w:szCs w:val="21"/>
              </w:rPr>
            </w:pPr>
            <w:r>
              <w:rPr>
                <w:rFonts w:ascii="宋体" w:hAnsi="宋体" w:hint="eastAsia"/>
                <w:szCs w:val="21"/>
              </w:rPr>
              <w:t>3400（每个1700）</w:t>
            </w:r>
          </w:p>
        </w:tc>
        <w:tc>
          <w:tcPr>
            <w:tcW w:w="776" w:type="dxa"/>
          </w:tcPr>
          <w:p w14:paraId="0066DD93" w14:textId="77777777" w:rsidR="00152C2C" w:rsidRDefault="00152C2C">
            <w:pPr>
              <w:pStyle w:val="af"/>
              <w:spacing w:line="240" w:lineRule="auto"/>
              <w:rPr>
                <w:rFonts w:ascii="宋体" w:hAnsi="宋体" w:hint="eastAsia"/>
                <w:szCs w:val="21"/>
              </w:rPr>
            </w:pPr>
            <w:r>
              <w:rPr>
                <w:rFonts w:ascii="宋体" w:hAnsi="宋体" w:hint="eastAsia"/>
                <w:szCs w:val="21"/>
              </w:rPr>
              <w:t>常温</w:t>
            </w:r>
          </w:p>
        </w:tc>
      </w:tr>
      <w:tr w:rsidR="00152C2C" w14:paraId="157A651D" w14:textId="77777777">
        <w:trPr>
          <w:trHeight w:val="340"/>
          <w:jc w:val="center"/>
        </w:trPr>
        <w:tc>
          <w:tcPr>
            <w:tcW w:w="536" w:type="dxa"/>
            <w:vMerge/>
          </w:tcPr>
          <w:p w14:paraId="43B65C04" w14:textId="77777777" w:rsidR="00152C2C" w:rsidRDefault="00152C2C">
            <w:pPr>
              <w:pStyle w:val="af"/>
              <w:spacing w:line="240" w:lineRule="auto"/>
              <w:rPr>
                <w:rFonts w:ascii="宋体" w:hAnsi="宋体"/>
                <w:bCs/>
                <w:color w:val="000000"/>
                <w:szCs w:val="21"/>
              </w:rPr>
            </w:pPr>
          </w:p>
        </w:tc>
        <w:tc>
          <w:tcPr>
            <w:tcW w:w="2060" w:type="dxa"/>
            <w:gridSpan w:val="2"/>
            <w:vMerge/>
          </w:tcPr>
          <w:p w14:paraId="45F4D430" w14:textId="77777777" w:rsidR="00152C2C" w:rsidRDefault="00152C2C">
            <w:pPr>
              <w:pStyle w:val="af"/>
              <w:rPr>
                <w:rFonts w:ascii="宋体" w:hAnsi="宋体"/>
                <w:bCs/>
                <w:color w:val="000000"/>
                <w:szCs w:val="21"/>
              </w:rPr>
            </w:pPr>
          </w:p>
        </w:tc>
        <w:tc>
          <w:tcPr>
            <w:tcW w:w="1762" w:type="dxa"/>
          </w:tcPr>
          <w:p w14:paraId="5C7D1B1D"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 xml:space="preserve">丙类固体库 </w:t>
            </w:r>
            <w:r>
              <w:rPr>
                <w:rFonts w:ascii="宋体" w:hAnsi="宋体"/>
                <w:color w:val="000000"/>
                <w:szCs w:val="21"/>
              </w:rPr>
              <w:t>B</w:t>
            </w:r>
          </w:p>
        </w:tc>
        <w:tc>
          <w:tcPr>
            <w:tcW w:w="1264" w:type="dxa"/>
          </w:tcPr>
          <w:p w14:paraId="46861408"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丙2类以下化学品</w:t>
            </w:r>
          </w:p>
        </w:tc>
        <w:tc>
          <w:tcPr>
            <w:tcW w:w="1811" w:type="dxa"/>
          </w:tcPr>
          <w:p w14:paraId="20BB5159" w14:textId="77777777" w:rsidR="00152C2C" w:rsidRDefault="00152C2C">
            <w:pPr>
              <w:pStyle w:val="af"/>
              <w:spacing w:line="240" w:lineRule="auto"/>
              <w:rPr>
                <w:rFonts w:ascii="宋体" w:hAnsi="宋体"/>
                <w:color w:val="000000"/>
                <w:szCs w:val="21"/>
              </w:rPr>
            </w:pPr>
            <w:r>
              <w:rPr>
                <w:rFonts w:ascii="宋体" w:hAnsi="宋体" w:hint="eastAsia"/>
                <w:szCs w:val="21"/>
              </w:rPr>
              <w:t>1318.84</w:t>
            </w:r>
          </w:p>
        </w:tc>
        <w:tc>
          <w:tcPr>
            <w:tcW w:w="983" w:type="dxa"/>
          </w:tcPr>
          <w:p w14:paraId="4D2C8006" w14:textId="77777777" w:rsidR="00152C2C" w:rsidRDefault="00152C2C">
            <w:pPr>
              <w:pStyle w:val="af"/>
              <w:spacing w:line="240" w:lineRule="auto"/>
              <w:rPr>
                <w:rFonts w:ascii="宋体" w:hAnsi="宋体" w:hint="eastAsia"/>
                <w:szCs w:val="21"/>
              </w:rPr>
            </w:pPr>
            <w:r>
              <w:rPr>
                <w:rFonts w:ascii="宋体" w:hAnsi="宋体" w:hint="eastAsia"/>
                <w:szCs w:val="21"/>
              </w:rPr>
              <w:t>1318.84</w:t>
            </w:r>
          </w:p>
        </w:tc>
        <w:tc>
          <w:tcPr>
            <w:tcW w:w="704" w:type="dxa"/>
          </w:tcPr>
          <w:p w14:paraId="3F3844F7" w14:textId="77777777" w:rsidR="00152C2C" w:rsidRDefault="00152C2C">
            <w:pPr>
              <w:pStyle w:val="af"/>
              <w:spacing w:line="240" w:lineRule="auto"/>
              <w:rPr>
                <w:rFonts w:ascii="宋体" w:hAnsi="宋体" w:hint="eastAsia"/>
                <w:szCs w:val="21"/>
              </w:rPr>
            </w:pPr>
            <w:r>
              <w:rPr>
                <w:rFonts w:ascii="宋体" w:hAnsi="宋体" w:hint="eastAsia"/>
                <w:color w:val="000000"/>
                <w:szCs w:val="21"/>
              </w:rPr>
              <w:t>1个</w:t>
            </w:r>
          </w:p>
        </w:tc>
        <w:tc>
          <w:tcPr>
            <w:tcW w:w="1095" w:type="dxa"/>
          </w:tcPr>
          <w:p w14:paraId="6CBA88F3" w14:textId="77777777" w:rsidR="00152C2C" w:rsidRDefault="00152C2C">
            <w:pPr>
              <w:pStyle w:val="af"/>
              <w:spacing w:line="240" w:lineRule="auto"/>
              <w:rPr>
                <w:rFonts w:ascii="宋体" w:hAnsi="宋体" w:hint="eastAsia"/>
                <w:color w:val="000000"/>
                <w:szCs w:val="21"/>
              </w:rPr>
            </w:pPr>
            <w:r>
              <w:rPr>
                <w:rFonts w:ascii="宋体" w:hAnsi="宋体" w:hint="eastAsia"/>
                <w:szCs w:val="21"/>
              </w:rPr>
              <w:t>丙2类</w:t>
            </w:r>
          </w:p>
        </w:tc>
        <w:tc>
          <w:tcPr>
            <w:tcW w:w="657" w:type="dxa"/>
          </w:tcPr>
          <w:p w14:paraId="4B24CE95" w14:textId="77777777" w:rsidR="00152C2C" w:rsidRDefault="00152C2C">
            <w:pPr>
              <w:pStyle w:val="af"/>
              <w:spacing w:line="240" w:lineRule="auto"/>
              <w:rPr>
                <w:rFonts w:ascii="宋体" w:hAnsi="宋体" w:hint="eastAsia"/>
                <w:szCs w:val="21"/>
              </w:rPr>
            </w:pPr>
            <w:r>
              <w:rPr>
                <w:rFonts w:ascii="宋体" w:hAnsi="宋体" w:hint="eastAsia"/>
                <w:szCs w:val="21"/>
              </w:rPr>
              <w:t>二级</w:t>
            </w:r>
          </w:p>
        </w:tc>
        <w:tc>
          <w:tcPr>
            <w:tcW w:w="735" w:type="dxa"/>
          </w:tcPr>
          <w:p w14:paraId="5E161127"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框排架</w:t>
            </w:r>
          </w:p>
        </w:tc>
        <w:tc>
          <w:tcPr>
            <w:tcW w:w="779" w:type="dxa"/>
          </w:tcPr>
          <w:p w14:paraId="0F9CFC02" w14:textId="77777777" w:rsidR="00152C2C" w:rsidRDefault="00152C2C">
            <w:pPr>
              <w:pStyle w:val="af"/>
              <w:spacing w:line="240" w:lineRule="auto"/>
              <w:rPr>
                <w:rFonts w:ascii="宋体" w:hAnsi="宋体" w:hint="eastAsia"/>
                <w:szCs w:val="21"/>
              </w:rPr>
            </w:pPr>
            <w:r>
              <w:rPr>
                <w:rFonts w:ascii="宋体" w:hAnsi="宋体" w:hint="eastAsia"/>
                <w:color w:val="000000"/>
                <w:szCs w:val="21"/>
              </w:rPr>
              <w:t>丙类</w:t>
            </w:r>
          </w:p>
        </w:tc>
        <w:tc>
          <w:tcPr>
            <w:tcW w:w="1058" w:type="dxa"/>
          </w:tcPr>
          <w:p w14:paraId="147C8F5A" w14:textId="77777777" w:rsidR="00152C2C" w:rsidRDefault="00152C2C">
            <w:pPr>
              <w:pStyle w:val="af"/>
              <w:spacing w:line="240" w:lineRule="auto"/>
              <w:rPr>
                <w:rFonts w:ascii="宋体" w:hAnsi="宋体" w:hint="eastAsia"/>
                <w:color w:val="000000"/>
                <w:szCs w:val="21"/>
              </w:rPr>
            </w:pPr>
            <w:r>
              <w:rPr>
                <w:rFonts w:ascii="宋体" w:hAnsi="宋体" w:hint="eastAsia"/>
                <w:szCs w:val="21"/>
              </w:rPr>
              <w:t>2300</w:t>
            </w:r>
          </w:p>
        </w:tc>
        <w:tc>
          <w:tcPr>
            <w:tcW w:w="776" w:type="dxa"/>
          </w:tcPr>
          <w:p w14:paraId="09943322" w14:textId="77777777" w:rsidR="00152C2C" w:rsidRDefault="00152C2C">
            <w:pPr>
              <w:pStyle w:val="af"/>
              <w:spacing w:line="240" w:lineRule="auto"/>
              <w:rPr>
                <w:rFonts w:ascii="宋体" w:hAnsi="宋体" w:hint="eastAsia"/>
                <w:szCs w:val="21"/>
              </w:rPr>
            </w:pPr>
            <w:r>
              <w:rPr>
                <w:rFonts w:ascii="宋体" w:hAnsi="宋体" w:hint="eastAsia"/>
                <w:szCs w:val="21"/>
              </w:rPr>
              <w:t>常温</w:t>
            </w:r>
          </w:p>
        </w:tc>
      </w:tr>
      <w:tr w:rsidR="00152C2C" w14:paraId="160115DC" w14:textId="77777777">
        <w:trPr>
          <w:trHeight w:val="340"/>
          <w:jc w:val="center"/>
        </w:trPr>
        <w:tc>
          <w:tcPr>
            <w:tcW w:w="536" w:type="dxa"/>
            <w:vMerge/>
          </w:tcPr>
          <w:p w14:paraId="1385C123" w14:textId="77777777" w:rsidR="00152C2C" w:rsidRDefault="00152C2C">
            <w:pPr>
              <w:pStyle w:val="af"/>
              <w:spacing w:line="240" w:lineRule="auto"/>
              <w:rPr>
                <w:rFonts w:ascii="宋体" w:hAnsi="宋体"/>
                <w:bCs/>
                <w:color w:val="000000"/>
                <w:szCs w:val="21"/>
              </w:rPr>
            </w:pPr>
            <w:bookmarkStart w:id="549" w:name="_Hlk181263980"/>
          </w:p>
        </w:tc>
        <w:tc>
          <w:tcPr>
            <w:tcW w:w="2060" w:type="dxa"/>
            <w:gridSpan w:val="2"/>
            <w:vMerge/>
          </w:tcPr>
          <w:p w14:paraId="0D4F06A7" w14:textId="77777777" w:rsidR="00152C2C" w:rsidRDefault="00152C2C">
            <w:pPr>
              <w:pStyle w:val="af"/>
              <w:rPr>
                <w:rFonts w:ascii="宋体" w:hAnsi="宋体"/>
                <w:bCs/>
                <w:color w:val="000000"/>
                <w:szCs w:val="21"/>
              </w:rPr>
            </w:pPr>
          </w:p>
        </w:tc>
        <w:tc>
          <w:tcPr>
            <w:tcW w:w="1762" w:type="dxa"/>
          </w:tcPr>
          <w:p w14:paraId="2BBEEB38"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 xml:space="preserve">烷基铝库 </w:t>
            </w:r>
            <w:r>
              <w:rPr>
                <w:rFonts w:ascii="宋体" w:hAnsi="宋体"/>
                <w:color w:val="000000"/>
                <w:szCs w:val="21"/>
              </w:rPr>
              <w:t>D1</w:t>
            </w:r>
          </w:p>
        </w:tc>
        <w:tc>
          <w:tcPr>
            <w:tcW w:w="1264" w:type="dxa"/>
          </w:tcPr>
          <w:p w14:paraId="56527FCF"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烷基铝</w:t>
            </w:r>
          </w:p>
        </w:tc>
        <w:tc>
          <w:tcPr>
            <w:tcW w:w="1811" w:type="dxa"/>
          </w:tcPr>
          <w:p w14:paraId="35FE1871" w14:textId="77777777" w:rsidR="00152C2C" w:rsidRDefault="00152C2C">
            <w:pPr>
              <w:pStyle w:val="af"/>
              <w:spacing w:line="240" w:lineRule="auto"/>
              <w:rPr>
                <w:rFonts w:ascii="宋体" w:hAnsi="宋体"/>
                <w:szCs w:val="21"/>
              </w:rPr>
            </w:pPr>
            <w:r>
              <w:rPr>
                <w:rFonts w:ascii="宋体" w:hAnsi="宋体" w:hint="eastAsia"/>
                <w:szCs w:val="21"/>
              </w:rPr>
              <w:t>172.5</w:t>
            </w:r>
          </w:p>
        </w:tc>
        <w:tc>
          <w:tcPr>
            <w:tcW w:w="983" w:type="dxa"/>
          </w:tcPr>
          <w:p w14:paraId="6FFC84A2" w14:textId="77777777" w:rsidR="00152C2C" w:rsidRDefault="00152C2C">
            <w:pPr>
              <w:pStyle w:val="af"/>
              <w:spacing w:line="240" w:lineRule="auto"/>
              <w:rPr>
                <w:rFonts w:ascii="宋体" w:hAnsi="宋体"/>
                <w:szCs w:val="21"/>
              </w:rPr>
            </w:pPr>
            <w:r>
              <w:rPr>
                <w:rFonts w:ascii="宋体" w:hAnsi="宋体" w:hint="eastAsia"/>
                <w:szCs w:val="21"/>
              </w:rPr>
              <w:t>172.5</w:t>
            </w:r>
          </w:p>
        </w:tc>
        <w:tc>
          <w:tcPr>
            <w:tcW w:w="704" w:type="dxa"/>
          </w:tcPr>
          <w:p w14:paraId="45793609" w14:textId="77777777" w:rsidR="00152C2C" w:rsidRDefault="00152C2C">
            <w:pPr>
              <w:pStyle w:val="af"/>
              <w:spacing w:line="240" w:lineRule="auto"/>
              <w:rPr>
                <w:rFonts w:ascii="宋体" w:hAnsi="宋体" w:hint="eastAsia"/>
                <w:szCs w:val="21"/>
              </w:rPr>
            </w:pPr>
            <w:r>
              <w:rPr>
                <w:rFonts w:ascii="宋体" w:hAnsi="宋体"/>
                <w:color w:val="000000"/>
                <w:szCs w:val="21"/>
              </w:rPr>
              <w:t xml:space="preserve">3 </w:t>
            </w:r>
            <w:r>
              <w:rPr>
                <w:rFonts w:ascii="宋体" w:hAnsi="宋体" w:hint="eastAsia"/>
                <w:color w:val="000000"/>
                <w:szCs w:val="21"/>
              </w:rPr>
              <w:t>个</w:t>
            </w:r>
          </w:p>
        </w:tc>
        <w:tc>
          <w:tcPr>
            <w:tcW w:w="1095" w:type="dxa"/>
          </w:tcPr>
          <w:p w14:paraId="561AC26C" w14:textId="77777777" w:rsidR="00152C2C" w:rsidRDefault="00152C2C">
            <w:pPr>
              <w:pStyle w:val="af"/>
              <w:spacing w:line="240" w:lineRule="auto"/>
              <w:rPr>
                <w:rFonts w:ascii="宋体" w:hAnsi="宋体" w:hint="eastAsia"/>
                <w:color w:val="000000"/>
                <w:szCs w:val="21"/>
              </w:rPr>
            </w:pPr>
            <w:r>
              <w:rPr>
                <w:rFonts w:ascii="宋体" w:hAnsi="宋体" w:hint="eastAsia"/>
                <w:szCs w:val="21"/>
              </w:rPr>
              <w:t>甲3、4类</w:t>
            </w:r>
          </w:p>
        </w:tc>
        <w:tc>
          <w:tcPr>
            <w:tcW w:w="657" w:type="dxa"/>
          </w:tcPr>
          <w:p w14:paraId="5BA18A31" w14:textId="77777777" w:rsidR="00152C2C" w:rsidRDefault="00152C2C">
            <w:pPr>
              <w:pStyle w:val="af"/>
              <w:spacing w:line="240" w:lineRule="auto"/>
              <w:rPr>
                <w:rFonts w:ascii="宋体" w:hAnsi="宋体" w:hint="eastAsia"/>
                <w:szCs w:val="21"/>
              </w:rPr>
            </w:pPr>
            <w:r>
              <w:rPr>
                <w:rFonts w:ascii="宋体" w:hAnsi="宋体" w:hint="eastAsia"/>
                <w:szCs w:val="21"/>
              </w:rPr>
              <w:t>二级</w:t>
            </w:r>
          </w:p>
        </w:tc>
        <w:tc>
          <w:tcPr>
            <w:tcW w:w="735" w:type="dxa"/>
          </w:tcPr>
          <w:p w14:paraId="5F3F5549"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框架</w:t>
            </w:r>
          </w:p>
        </w:tc>
        <w:tc>
          <w:tcPr>
            <w:tcW w:w="779" w:type="dxa"/>
          </w:tcPr>
          <w:p w14:paraId="1BB7C968" w14:textId="77777777" w:rsidR="00152C2C" w:rsidRDefault="00152C2C">
            <w:pPr>
              <w:pStyle w:val="af"/>
              <w:spacing w:line="240" w:lineRule="auto"/>
              <w:rPr>
                <w:rFonts w:ascii="宋体" w:hAnsi="宋体" w:hint="eastAsia"/>
                <w:szCs w:val="21"/>
              </w:rPr>
            </w:pPr>
            <w:r>
              <w:rPr>
                <w:rFonts w:ascii="宋体" w:hAnsi="宋体"/>
                <w:color w:val="000000"/>
                <w:szCs w:val="21"/>
              </w:rPr>
              <w:t>乙类</w:t>
            </w:r>
          </w:p>
        </w:tc>
        <w:tc>
          <w:tcPr>
            <w:tcW w:w="1058" w:type="dxa"/>
          </w:tcPr>
          <w:p w14:paraId="74B6663B" w14:textId="77777777" w:rsidR="00152C2C" w:rsidRDefault="00152C2C">
            <w:pPr>
              <w:pStyle w:val="af"/>
              <w:spacing w:line="240" w:lineRule="auto"/>
              <w:rPr>
                <w:rFonts w:ascii="宋体" w:hAnsi="宋体"/>
                <w:color w:val="000000"/>
                <w:szCs w:val="21"/>
              </w:rPr>
            </w:pPr>
            <w:r>
              <w:rPr>
                <w:rFonts w:ascii="宋体" w:hAnsi="宋体"/>
                <w:color w:val="000000"/>
                <w:szCs w:val="21"/>
              </w:rPr>
              <w:t xml:space="preserve">21.6 </w:t>
            </w:r>
            <w:r>
              <w:rPr>
                <w:rFonts w:ascii="宋体" w:hAnsi="宋体" w:hint="eastAsia"/>
                <w:color w:val="000000"/>
                <w:szCs w:val="21"/>
              </w:rPr>
              <w:t>(每个防火分区18瓶)</w:t>
            </w:r>
          </w:p>
        </w:tc>
        <w:tc>
          <w:tcPr>
            <w:tcW w:w="776" w:type="dxa"/>
          </w:tcPr>
          <w:p w14:paraId="147CE244" w14:textId="77777777" w:rsidR="00152C2C" w:rsidRDefault="00152C2C">
            <w:pPr>
              <w:pStyle w:val="af"/>
              <w:spacing w:line="240" w:lineRule="auto"/>
              <w:rPr>
                <w:rFonts w:ascii="宋体" w:hAnsi="宋体"/>
                <w:color w:val="000000"/>
                <w:szCs w:val="21"/>
              </w:rPr>
            </w:pPr>
            <w:r>
              <w:rPr>
                <w:rFonts w:ascii="宋体" w:hAnsi="宋体" w:hint="eastAsia"/>
                <w:szCs w:val="21"/>
              </w:rPr>
              <w:t>常温</w:t>
            </w:r>
          </w:p>
        </w:tc>
      </w:tr>
      <w:tr w:rsidR="00152C2C" w14:paraId="72A3E4D2" w14:textId="77777777">
        <w:trPr>
          <w:trHeight w:val="340"/>
          <w:jc w:val="center"/>
        </w:trPr>
        <w:tc>
          <w:tcPr>
            <w:tcW w:w="536" w:type="dxa"/>
            <w:vMerge/>
          </w:tcPr>
          <w:p w14:paraId="42B05384" w14:textId="77777777" w:rsidR="00152C2C" w:rsidRDefault="00152C2C">
            <w:pPr>
              <w:pStyle w:val="af"/>
              <w:spacing w:line="240" w:lineRule="auto"/>
              <w:rPr>
                <w:rFonts w:ascii="宋体" w:hAnsi="宋体"/>
                <w:bCs/>
                <w:color w:val="000000"/>
                <w:szCs w:val="21"/>
              </w:rPr>
            </w:pPr>
          </w:p>
        </w:tc>
        <w:tc>
          <w:tcPr>
            <w:tcW w:w="2060" w:type="dxa"/>
            <w:gridSpan w:val="2"/>
            <w:vMerge/>
          </w:tcPr>
          <w:p w14:paraId="0180CA72" w14:textId="77777777" w:rsidR="00152C2C" w:rsidRDefault="00152C2C">
            <w:pPr>
              <w:pStyle w:val="af"/>
              <w:rPr>
                <w:rFonts w:ascii="宋体" w:hAnsi="宋体"/>
                <w:bCs/>
                <w:color w:val="000000"/>
                <w:szCs w:val="21"/>
              </w:rPr>
            </w:pPr>
          </w:p>
        </w:tc>
        <w:tc>
          <w:tcPr>
            <w:tcW w:w="1762" w:type="dxa"/>
          </w:tcPr>
          <w:p w14:paraId="44E32293"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烷基铝库</w:t>
            </w:r>
            <w:r>
              <w:rPr>
                <w:rFonts w:ascii="宋体" w:hAnsi="宋体"/>
                <w:color w:val="000000"/>
                <w:szCs w:val="21"/>
              </w:rPr>
              <w:t>D2</w:t>
            </w:r>
          </w:p>
        </w:tc>
        <w:tc>
          <w:tcPr>
            <w:tcW w:w="1264" w:type="dxa"/>
          </w:tcPr>
          <w:p w14:paraId="58B22CDB"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烷基铝</w:t>
            </w:r>
          </w:p>
        </w:tc>
        <w:tc>
          <w:tcPr>
            <w:tcW w:w="1811" w:type="dxa"/>
          </w:tcPr>
          <w:p w14:paraId="466FAF7D" w14:textId="77777777" w:rsidR="00152C2C" w:rsidRDefault="00152C2C">
            <w:pPr>
              <w:rPr>
                <w:rFonts w:ascii="宋体" w:hAnsi="宋体"/>
                <w:szCs w:val="21"/>
              </w:rPr>
            </w:pPr>
            <w:r>
              <w:rPr>
                <w:rFonts w:ascii="宋体" w:hAnsi="宋体" w:hint="eastAsia"/>
                <w:szCs w:val="21"/>
              </w:rPr>
              <w:t>168.75</w:t>
            </w:r>
          </w:p>
        </w:tc>
        <w:tc>
          <w:tcPr>
            <w:tcW w:w="983" w:type="dxa"/>
          </w:tcPr>
          <w:p w14:paraId="45AC37C2" w14:textId="77777777" w:rsidR="00152C2C" w:rsidRDefault="00152C2C">
            <w:pPr>
              <w:rPr>
                <w:rFonts w:ascii="宋体" w:hAnsi="宋体"/>
                <w:szCs w:val="21"/>
              </w:rPr>
            </w:pPr>
            <w:r>
              <w:rPr>
                <w:rFonts w:ascii="宋体" w:hAnsi="宋体" w:hint="eastAsia"/>
                <w:szCs w:val="21"/>
              </w:rPr>
              <w:t>168.75</w:t>
            </w:r>
          </w:p>
        </w:tc>
        <w:tc>
          <w:tcPr>
            <w:tcW w:w="704" w:type="dxa"/>
          </w:tcPr>
          <w:p w14:paraId="7AE3F626" w14:textId="77777777" w:rsidR="00152C2C" w:rsidRDefault="00152C2C">
            <w:pPr>
              <w:pStyle w:val="af"/>
              <w:spacing w:line="240" w:lineRule="auto"/>
              <w:rPr>
                <w:rFonts w:ascii="宋体" w:hAnsi="宋体" w:hint="eastAsia"/>
                <w:szCs w:val="21"/>
              </w:rPr>
            </w:pPr>
            <w:r>
              <w:rPr>
                <w:rFonts w:ascii="宋体" w:hAnsi="宋体"/>
                <w:color w:val="000000"/>
                <w:szCs w:val="21"/>
              </w:rPr>
              <w:t xml:space="preserve">3 </w:t>
            </w:r>
            <w:r>
              <w:rPr>
                <w:rFonts w:ascii="宋体" w:hAnsi="宋体" w:hint="eastAsia"/>
                <w:color w:val="000000"/>
                <w:szCs w:val="21"/>
              </w:rPr>
              <w:t>个</w:t>
            </w:r>
          </w:p>
        </w:tc>
        <w:tc>
          <w:tcPr>
            <w:tcW w:w="1095" w:type="dxa"/>
          </w:tcPr>
          <w:p w14:paraId="1667067E" w14:textId="77777777" w:rsidR="00152C2C" w:rsidRDefault="00152C2C">
            <w:pPr>
              <w:pStyle w:val="af"/>
              <w:spacing w:line="240" w:lineRule="auto"/>
              <w:rPr>
                <w:rFonts w:ascii="宋体" w:hAnsi="宋体" w:hint="eastAsia"/>
                <w:color w:val="000000"/>
                <w:szCs w:val="21"/>
              </w:rPr>
            </w:pPr>
            <w:r>
              <w:rPr>
                <w:rFonts w:ascii="宋体" w:hAnsi="宋体" w:hint="eastAsia"/>
                <w:szCs w:val="21"/>
              </w:rPr>
              <w:t>甲3、4类</w:t>
            </w:r>
          </w:p>
        </w:tc>
        <w:tc>
          <w:tcPr>
            <w:tcW w:w="657" w:type="dxa"/>
          </w:tcPr>
          <w:p w14:paraId="0970DED4" w14:textId="77777777" w:rsidR="00152C2C" w:rsidRDefault="00152C2C">
            <w:pPr>
              <w:pStyle w:val="af"/>
              <w:spacing w:line="240" w:lineRule="auto"/>
              <w:rPr>
                <w:rFonts w:ascii="宋体" w:hAnsi="宋体" w:hint="eastAsia"/>
                <w:szCs w:val="21"/>
              </w:rPr>
            </w:pPr>
            <w:r>
              <w:rPr>
                <w:rFonts w:ascii="宋体" w:hAnsi="宋体" w:hint="eastAsia"/>
                <w:szCs w:val="21"/>
              </w:rPr>
              <w:t>二级</w:t>
            </w:r>
          </w:p>
        </w:tc>
        <w:tc>
          <w:tcPr>
            <w:tcW w:w="735" w:type="dxa"/>
          </w:tcPr>
          <w:p w14:paraId="4A211054"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框架</w:t>
            </w:r>
          </w:p>
        </w:tc>
        <w:tc>
          <w:tcPr>
            <w:tcW w:w="779" w:type="dxa"/>
          </w:tcPr>
          <w:p w14:paraId="717C51E3" w14:textId="77777777" w:rsidR="00152C2C" w:rsidRDefault="00152C2C">
            <w:pPr>
              <w:pStyle w:val="af"/>
              <w:spacing w:line="240" w:lineRule="auto"/>
              <w:rPr>
                <w:rFonts w:ascii="宋体" w:hAnsi="宋体" w:hint="eastAsia"/>
                <w:szCs w:val="21"/>
              </w:rPr>
            </w:pPr>
            <w:r>
              <w:rPr>
                <w:rFonts w:ascii="宋体" w:hAnsi="宋体"/>
                <w:color w:val="000000"/>
                <w:szCs w:val="21"/>
              </w:rPr>
              <w:t>乙类</w:t>
            </w:r>
          </w:p>
        </w:tc>
        <w:tc>
          <w:tcPr>
            <w:tcW w:w="1058" w:type="dxa"/>
          </w:tcPr>
          <w:p w14:paraId="495E5678" w14:textId="77777777" w:rsidR="00152C2C" w:rsidRDefault="00152C2C">
            <w:pPr>
              <w:pStyle w:val="af"/>
              <w:spacing w:line="240" w:lineRule="auto"/>
              <w:rPr>
                <w:rFonts w:ascii="宋体" w:hAnsi="宋体"/>
                <w:color w:val="000000"/>
                <w:szCs w:val="21"/>
              </w:rPr>
            </w:pPr>
            <w:r>
              <w:rPr>
                <w:rFonts w:ascii="宋体" w:hAnsi="宋体"/>
                <w:color w:val="000000"/>
                <w:szCs w:val="21"/>
              </w:rPr>
              <w:t xml:space="preserve">21.6 </w:t>
            </w:r>
            <w:r>
              <w:rPr>
                <w:rFonts w:ascii="宋体" w:hAnsi="宋体" w:hint="eastAsia"/>
                <w:color w:val="000000"/>
                <w:szCs w:val="21"/>
              </w:rPr>
              <w:t>(每个防火分区18瓶)</w:t>
            </w:r>
          </w:p>
        </w:tc>
        <w:tc>
          <w:tcPr>
            <w:tcW w:w="776" w:type="dxa"/>
          </w:tcPr>
          <w:p w14:paraId="43280DBD" w14:textId="77777777" w:rsidR="00152C2C" w:rsidRDefault="00152C2C">
            <w:pPr>
              <w:pStyle w:val="af"/>
              <w:spacing w:line="240" w:lineRule="auto"/>
              <w:rPr>
                <w:rFonts w:ascii="宋体" w:hAnsi="宋体"/>
                <w:color w:val="000000"/>
                <w:szCs w:val="21"/>
              </w:rPr>
            </w:pPr>
            <w:r>
              <w:rPr>
                <w:rFonts w:ascii="宋体" w:hAnsi="宋体" w:hint="eastAsia"/>
                <w:szCs w:val="21"/>
              </w:rPr>
              <w:t>常温</w:t>
            </w:r>
          </w:p>
        </w:tc>
      </w:tr>
      <w:bookmarkEnd w:id="549"/>
      <w:tr w:rsidR="00152C2C" w14:paraId="05ADD584" w14:textId="77777777">
        <w:trPr>
          <w:trHeight w:val="340"/>
          <w:jc w:val="center"/>
        </w:trPr>
        <w:tc>
          <w:tcPr>
            <w:tcW w:w="536" w:type="dxa"/>
            <w:vMerge/>
          </w:tcPr>
          <w:p w14:paraId="148E5257" w14:textId="77777777" w:rsidR="00152C2C" w:rsidRDefault="00152C2C">
            <w:pPr>
              <w:pStyle w:val="af"/>
              <w:spacing w:line="240" w:lineRule="auto"/>
              <w:rPr>
                <w:rFonts w:ascii="宋体" w:hAnsi="宋体"/>
                <w:bCs/>
                <w:color w:val="000000"/>
                <w:szCs w:val="21"/>
              </w:rPr>
            </w:pPr>
          </w:p>
        </w:tc>
        <w:tc>
          <w:tcPr>
            <w:tcW w:w="2060" w:type="dxa"/>
            <w:gridSpan w:val="2"/>
            <w:vMerge/>
          </w:tcPr>
          <w:p w14:paraId="32F9856F" w14:textId="77777777" w:rsidR="00152C2C" w:rsidRDefault="00152C2C">
            <w:pPr>
              <w:pStyle w:val="af"/>
              <w:rPr>
                <w:rFonts w:ascii="宋体" w:hAnsi="宋体"/>
                <w:bCs/>
                <w:color w:val="000000"/>
                <w:szCs w:val="21"/>
              </w:rPr>
            </w:pPr>
          </w:p>
        </w:tc>
        <w:tc>
          <w:tcPr>
            <w:tcW w:w="1762" w:type="dxa"/>
          </w:tcPr>
          <w:p w14:paraId="2980C526"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 xml:space="preserve">气瓶库 </w:t>
            </w:r>
            <w:r>
              <w:rPr>
                <w:rFonts w:ascii="宋体" w:hAnsi="宋体"/>
                <w:color w:val="000000"/>
                <w:szCs w:val="21"/>
              </w:rPr>
              <w:t>E</w:t>
            </w:r>
          </w:p>
        </w:tc>
        <w:tc>
          <w:tcPr>
            <w:tcW w:w="1264" w:type="dxa"/>
          </w:tcPr>
          <w:p w14:paraId="4C1803C4"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氢气、一氧化碳</w:t>
            </w:r>
          </w:p>
        </w:tc>
        <w:tc>
          <w:tcPr>
            <w:tcW w:w="1811" w:type="dxa"/>
          </w:tcPr>
          <w:p w14:paraId="5055628C"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745.36</w:t>
            </w:r>
          </w:p>
        </w:tc>
        <w:tc>
          <w:tcPr>
            <w:tcW w:w="983" w:type="dxa"/>
          </w:tcPr>
          <w:p w14:paraId="76B287B9" w14:textId="77777777" w:rsidR="00152C2C" w:rsidRDefault="00152C2C">
            <w:pPr>
              <w:pStyle w:val="af"/>
              <w:spacing w:line="240" w:lineRule="auto"/>
              <w:rPr>
                <w:rFonts w:ascii="宋体" w:hAnsi="宋体" w:hint="eastAsia"/>
                <w:szCs w:val="21"/>
              </w:rPr>
            </w:pPr>
            <w:r>
              <w:rPr>
                <w:rFonts w:ascii="宋体" w:hAnsi="宋体" w:hint="eastAsia"/>
                <w:color w:val="000000"/>
                <w:szCs w:val="21"/>
              </w:rPr>
              <w:t>745.36</w:t>
            </w:r>
          </w:p>
        </w:tc>
        <w:tc>
          <w:tcPr>
            <w:tcW w:w="704" w:type="dxa"/>
          </w:tcPr>
          <w:p w14:paraId="3A0DAF81" w14:textId="77777777" w:rsidR="00152C2C" w:rsidRDefault="00152C2C">
            <w:pPr>
              <w:pStyle w:val="af"/>
              <w:spacing w:line="240" w:lineRule="auto"/>
              <w:rPr>
                <w:rFonts w:ascii="宋体" w:hAnsi="宋体" w:hint="eastAsia"/>
                <w:szCs w:val="21"/>
              </w:rPr>
            </w:pPr>
            <w:r>
              <w:rPr>
                <w:rFonts w:ascii="宋体" w:hAnsi="宋体"/>
                <w:color w:val="000000"/>
                <w:szCs w:val="21"/>
              </w:rPr>
              <w:t xml:space="preserve">3 </w:t>
            </w:r>
            <w:r>
              <w:rPr>
                <w:rFonts w:ascii="宋体" w:hAnsi="宋体" w:hint="eastAsia"/>
                <w:color w:val="000000"/>
                <w:szCs w:val="21"/>
              </w:rPr>
              <w:t>个</w:t>
            </w:r>
          </w:p>
        </w:tc>
        <w:tc>
          <w:tcPr>
            <w:tcW w:w="1095" w:type="dxa"/>
          </w:tcPr>
          <w:p w14:paraId="3A12C5E6" w14:textId="77777777" w:rsidR="00152C2C" w:rsidRDefault="00152C2C">
            <w:pPr>
              <w:pStyle w:val="af"/>
              <w:spacing w:line="240" w:lineRule="auto"/>
              <w:rPr>
                <w:rFonts w:ascii="宋体" w:hAnsi="宋体" w:hint="eastAsia"/>
                <w:color w:val="000000"/>
                <w:szCs w:val="21"/>
              </w:rPr>
            </w:pPr>
            <w:r>
              <w:rPr>
                <w:rFonts w:ascii="宋体" w:hAnsi="宋体" w:hint="eastAsia"/>
                <w:szCs w:val="21"/>
              </w:rPr>
              <w:t>甲2类</w:t>
            </w:r>
          </w:p>
        </w:tc>
        <w:tc>
          <w:tcPr>
            <w:tcW w:w="657" w:type="dxa"/>
          </w:tcPr>
          <w:p w14:paraId="7D3EE0D1" w14:textId="77777777" w:rsidR="00152C2C" w:rsidRDefault="00152C2C">
            <w:pPr>
              <w:pStyle w:val="af"/>
              <w:spacing w:line="240" w:lineRule="auto"/>
              <w:rPr>
                <w:rFonts w:ascii="宋体" w:hAnsi="宋体" w:hint="eastAsia"/>
                <w:szCs w:val="21"/>
              </w:rPr>
            </w:pPr>
            <w:r>
              <w:rPr>
                <w:rFonts w:ascii="宋体" w:hAnsi="宋体" w:hint="eastAsia"/>
                <w:szCs w:val="21"/>
              </w:rPr>
              <w:t>二级</w:t>
            </w:r>
          </w:p>
        </w:tc>
        <w:tc>
          <w:tcPr>
            <w:tcW w:w="735" w:type="dxa"/>
          </w:tcPr>
          <w:p w14:paraId="7043B114"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框排架</w:t>
            </w:r>
          </w:p>
        </w:tc>
        <w:tc>
          <w:tcPr>
            <w:tcW w:w="779" w:type="dxa"/>
          </w:tcPr>
          <w:p w14:paraId="6FED2F8B" w14:textId="77777777" w:rsidR="00152C2C" w:rsidRDefault="00152C2C">
            <w:pPr>
              <w:pStyle w:val="af"/>
              <w:spacing w:line="240" w:lineRule="auto"/>
              <w:rPr>
                <w:rFonts w:ascii="宋体" w:hAnsi="宋体" w:hint="eastAsia"/>
                <w:szCs w:val="21"/>
              </w:rPr>
            </w:pPr>
            <w:r>
              <w:rPr>
                <w:rFonts w:ascii="宋体" w:hAnsi="宋体"/>
                <w:color w:val="000000"/>
                <w:szCs w:val="21"/>
              </w:rPr>
              <w:t>乙类</w:t>
            </w:r>
          </w:p>
        </w:tc>
        <w:tc>
          <w:tcPr>
            <w:tcW w:w="1058" w:type="dxa"/>
          </w:tcPr>
          <w:p w14:paraId="7945DB42" w14:textId="77777777" w:rsidR="00152C2C" w:rsidRDefault="00152C2C">
            <w:pPr>
              <w:pStyle w:val="af"/>
              <w:spacing w:line="240" w:lineRule="auto"/>
              <w:rPr>
                <w:rFonts w:ascii="宋体" w:hAnsi="宋体"/>
                <w:color w:val="000000"/>
                <w:szCs w:val="21"/>
              </w:rPr>
            </w:pPr>
          </w:p>
        </w:tc>
        <w:tc>
          <w:tcPr>
            <w:tcW w:w="776" w:type="dxa"/>
          </w:tcPr>
          <w:p w14:paraId="07F9653F" w14:textId="77777777" w:rsidR="00152C2C" w:rsidRDefault="00152C2C">
            <w:pPr>
              <w:pStyle w:val="af"/>
              <w:spacing w:line="240" w:lineRule="auto"/>
              <w:rPr>
                <w:rFonts w:ascii="宋体" w:hAnsi="宋体"/>
                <w:color w:val="000000"/>
                <w:szCs w:val="21"/>
              </w:rPr>
            </w:pPr>
            <w:r>
              <w:rPr>
                <w:rFonts w:ascii="宋体" w:hAnsi="宋体" w:hint="eastAsia"/>
                <w:szCs w:val="21"/>
              </w:rPr>
              <w:t>常温</w:t>
            </w:r>
          </w:p>
        </w:tc>
      </w:tr>
      <w:tr w:rsidR="00152C2C" w14:paraId="5CC73575" w14:textId="77777777">
        <w:trPr>
          <w:trHeight w:val="340"/>
          <w:jc w:val="center"/>
        </w:trPr>
        <w:tc>
          <w:tcPr>
            <w:tcW w:w="536" w:type="dxa"/>
            <w:vMerge/>
          </w:tcPr>
          <w:p w14:paraId="78E4E232" w14:textId="77777777" w:rsidR="00152C2C" w:rsidRDefault="00152C2C">
            <w:pPr>
              <w:pStyle w:val="af"/>
              <w:spacing w:line="240" w:lineRule="auto"/>
              <w:rPr>
                <w:rFonts w:ascii="宋体" w:hAnsi="宋体"/>
                <w:bCs/>
                <w:color w:val="000000"/>
                <w:szCs w:val="21"/>
              </w:rPr>
            </w:pPr>
          </w:p>
        </w:tc>
        <w:tc>
          <w:tcPr>
            <w:tcW w:w="2060" w:type="dxa"/>
            <w:gridSpan w:val="2"/>
            <w:vMerge/>
          </w:tcPr>
          <w:p w14:paraId="7FC68FAC" w14:textId="77777777" w:rsidR="00152C2C" w:rsidRDefault="00152C2C">
            <w:pPr>
              <w:pStyle w:val="af"/>
              <w:rPr>
                <w:rFonts w:ascii="宋体" w:hAnsi="宋体"/>
                <w:bCs/>
                <w:color w:val="000000"/>
                <w:szCs w:val="21"/>
              </w:rPr>
            </w:pPr>
          </w:p>
        </w:tc>
        <w:tc>
          <w:tcPr>
            <w:tcW w:w="1762" w:type="dxa"/>
          </w:tcPr>
          <w:p w14:paraId="7F82AEE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 xml:space="preserve">丁类库 </w:t>
            </w:r>
            <w:r>
              <w:rPr>
                <w:rFonts w:ascii="宋体" w:hAnsi="宋体"/>
                <w:color w:val="000000"/>
                <w:szCs w:val="21"/>
              </w:rPr>
              <w:t>F</w:t>
            </w:r>
          </w:p>
          <w:p w14:paraId="537C794E"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注</w:t>
            </w:r>
          </w:p>
        </w:tc>
        <w:tc>
          <w:tcPr>
            <w:tcW w:w="1264" w:type="dxa"/>
          </w:tcPr>
          <w:p w14:paraId="694697C0"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丁类物品</w:t>
            </w:r>
          </w:p>
        </w:tc>
        <w:tc>
          <w:tcPr>
            <w:tcW w:w="1811" w:type="dxa"/>
          </w:tcPr>
          <w:p w14:paraId="5438889A"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7374.81</w:t>
            </w:r>
          </w:p>
        </w:tc>
        <w:tc>
          <w:tcPr>
            <w:tcW w:w="983" w:type="dxa"/>
          </w:tcPr>
          <w:p w14:paraId="17DD4C59" w14:textId="77777777" w:rsidR="00152C2C" w:rsidRDefault="00152C2C">
            <w:pPr>
              <w:pStyle w:val="af"/>
              <w:spacing w:line="240" w:lineRule="auto"/>
              <w:rPr>
                <w:rFonts w:ascii="宋体" w:hAnsi="宋体" w:hint="eastAsia"/>
                <w:szCs w:val="21"/>
              </w:rPr>
            </w:pPr>
            <w:r>
              <w:rPr>
                <w:rFonts w:ascii="宋体" w:hAnsi="宋体" w:hint="eastAsia"/>
                <w:color w:val="000000"/>
                <w:szCs w:val="21"/>
              </w:rPr>
              <w:t>7374.81</w:t>
            </w:r>
          </w:p>
        </w:tc>
        <w:tc>
          <w:tcPr>
            <w:tcW w:w="704" w:type="dxa"/>
          </w:tcPr>
          <w:p w14:paraId="1FC6A1FD" w14:textId="77777777" w:rsidR="00152C2C" w:rsidRDefault="00152C2C">
            <w:pPr>
              <w:pStyle w:val="af"/>
              <w:spacing w:line="240" w:lineRule="auto"/>
              <w:rPr>
                <w:rFonts w:ascii="宋体" w:hAnsi="宋体" w:hint="eastAsia"/>
                <w:szCs w:val="21"/>
              </w:rPr>
            </w:pPr>
            <w:r>
              <w:rPr>
                <w:rFonts w:ascii="宋体" w:hAnsi="宋体"/>
                <w:color w:val="000000"/>
                <w:szCs w:val="21"/>
              </w:rPr>
              <w:t xml:space="preserve">3 </w:t>
            </w:r>
            <w:r>
              <w:rPr>
                <w:rFonts w:ascii="宋体" w:hAnsi="宋体" w:hint="eastAsia"/>
                <w:color w:val="000000"/>
                <w:szCs w:val="21"/>
              </w:rPr>
              <w:t>个</w:t>
            </w:r>
          </w:p>
        </w:tc>
        <w:tc>
          <w:tcPr>
            <w:tcW w:w="1095" w:type="dxa"/>
          </w:tcPr>
          <w:p w14:paraId="22412E78" w14:textId="77777777" w:rsidR="00152C2C" w:rsidRDefault="00152C2C">
            <w:pPr>
              <w:pStyle w:val="af"/>
              <w:spacing w:line="240" w:lineRule="auto"/>
              <w:rPr>
                <w:rFonts w:ascii="宋体" w:hAnsi="宋体" w:hint="eastAsia"/>
                <w:color w:val="000000"/>
                <w:szCs w:val="21"/>
              </w:rPr>
            </w:pPr>
            <w:r>
              <w:rPr>
                <w:rFonts w:ascii="宋体" w:hAnsi="宋体" w:hint="eastAsia"/>
                <w:szCs w:val="21"/>
              </w:rPr>
              <w:t>丁类</w:t>
            </w:r>
          </w:p>
        </w:tc>
        <w:tc>
          <w:tcPr>
            <w:tcW w:w="657" w:type="dxa"/>
          </w:tcPr>
          <w:p w14:paraId="39A076FA" w14:textId="77777777" w:rsidR="00152C2C" w:rsidRDefault="00152C2C">
            <w:pPr>
              <w:pStyle w:val="af"/>
              <w:spacing w:line="240" w:lineRule="auto"/>
              <w:rPr>
                <w:rFonts w:ascii="宋体" w:hAnsi="宋体" w:hint="eastAsia"/>
                <w:szCs w:val="21"/>
              </w:rPr>
            </w:pPr>
            <w:r>
              <w:rPr>
                <w:rFonts w:ascii="宋体" w:hAnsi="宋体" w:hint="eastAsia"/>
                <w:szCs w:val="21"/>
              </w:rPr>
              <w:t>二级</w:t>
            </w:r>
          </w:p>
        </w:tc>
        <w:tc>
          <w:tcPr>
            <w:tcW w:w="735" w:type="dxa"/>
          </w:tcPr>
          <w:p w14:paraId="5C01364D"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门式钢架</w:t>
            </w:r>
          </w:p>
        </w:tc>
        <w:tc>
          <w:tcPr>
            <w:tcW w:w="779" w:type="dxa"/>
          </w:tcPr>
          <w:p w14:paraId="358D0DE0" w14:textId="77777777" w:rsidR="00152C2C" w:rsidRDefault="00152C2C">
            <w:pPr>
              <w:pStyle w:val="af"/>
              <w:spacing w:line="240" w:lineRule="auto"/>
              <w:rPr>
                <w:rFonts w:ascii="宋体" w:hAnsi="宋体" w:hint="eastAsia"/>
                <w:szCs w:val="21"/>
              </w:rPr>
            </w:pPr>
            <w:r>
              <w:rPr>
                <w:rFonts w:ascii="宋体" w:hAnsi="宋体"/>
                <w:color w:val="000000"/>
                <w:szCs w:val="21"/>
              </w:rPr>
              <w:t>丙类</w:t>
            </w:r>
          </w:p>
        </w:tc>
        <w:tc>
          <w:tcPr>
            <w:tcW w:w="1058" w:type="dxa"/>
          </w:tcPr>
          <w:p w14:paraId="7F5A2569" w14:textId="77777777" w:rsidR="00152C2C" w:rsidRDefault="00152C2C">
            <w:pPr>
              <w:pStyle w:val="af"/>
              <w:spacing w:line="240" w:lineRule="auto"/>
              <w:rPr>
                <w:rFonts w:ascii="宋体" w:hAnsi="宋体"/>
                <w:color w:val="000000"/>
                <w:szCs w:val="21"/>
              </w:rPr>
            </w:pPr>
            <w:r>
              <w:rPr>
                <w:rFonts w:ascii="宋体" w:hAnsi="宋体"/>
                <w:szCs w:val="21"/>
              </w:rPr>
              <w:t>/</w:t>
            </w:r>
          </w:p>
        </w:tc>
        <w:tc>
          <w:tcPr>
            <w:tcW w:w="776" w:type="dxa"/>
          </w:tcPr>
          <w:p w14:paraId="405A2195" w14:textId="77777777" w:rsidR="00152C2C" w:rsidRDefault="00152C2C">
            <w:pPr>
              <w:pStyle w:val="af"/>
              <w:spacing w:line="240" w:lineRule="auto"/>
              <w:rPr>
                <w:rFonts w:ascii="宋体" w:hAnsi="宋体"/>
                <w:szCs w:val="21"/>
              </w:rPr>
            </w:pPr>
            <w:r>
              <w:rPr>
                <w:rFonts w:ascii="宋体" w:hAnsi="宋体" w:hint="eastAsia"/>
                <w:szCs w:val="21"/>
              </w:rPr>
              <w:t>常温</w:t>
            </w:r>
          </w:p>
        </w:tc>
      </w:tr>
      <w:tr w:rsidR="00152C2C" w14:paraId="3BBE8C1E" w14:textId="77777777">
        <w:trPr>
          <w:trHeight w:val="340"/>
          <w:jc w:val="center"/>
        </w:trPr>
        <w:tc>
          <w:tcPr>
            <w:tcW w:w="536" w:type="dxa"/>
            <w:vMerge/>
          </w:tcPr>
          <w:p w14:paraId="615AABA9" w14:textId="77777777" w:rsidR="00152C2C" w:rsidRDefault="00152C2C">
            <w:pPr>
              <w:pStyle w:val="af"/>
              <w:spacing w:line="240" w:lineRule="auto"/>
              <w:rPr>
                <w:rFonts w:ascii="宋体" w:hAnsi="宋体"/>
                <w:bCs/>
                <w:color w:val="000000"/>
                <w:szCs w:val="21"/>
              </w:rPr>
            </w:pPr>
          </w:p>
        </w:tc>
        <w:tc>
          <w:tcPr>
            <w:tcW w:w="2060" w:type="dxa"/>
            <w:gridSpan w:val="2"/>
            <w:vMerge/>
          </w:tcPr>
          <w:p w14:paraId="6E784A48" w14:textId="77777777" w:rsidR="00152C2C" w:rsidRDefault="00152C2C">
            <w:pPr>
              <w:pStyle w:val="af"/>
              <w:rPr>
                <w:rFonts w:ascii="宋体" w:hAnsi="宋体"/>
                <w:bCs/>
                <w:color w:val="000000"/>
                <w:szCs w:val="21"/>
              </w:rPr>
            </w:pPr>
          </w:p>
        </w:tc>
        <w:tc>
          <w:tcPr>
            <w:tcW w:w="1762" w:type="dxa"/>
          </w:tcPr>
          <w:p w14:paraId="17C6AED5"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叉车库G</w:t>
            </w:r>
          </w:p>
        </w:tc>
        <w:tc>
          <w:tcPr>
            <w:tcW w:w="1264" w:type="dxa"/>
          </w:tcPr>
          <w:p w14:paraId="3C2DF2D4"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叉车</w:t>
            </w:r>
          </w:p>
        </w:tc>
        <w:tc>
          <w:tcPr>
            <w:tcW w:w="1811" w:type="dxa"/>
          </w:tcPr>
          <w:p w14:paraId="49C97380" w14:textId="77777777" w:rsidR="00152C2C" w:rsidRDefault="00152C2C">
            <w:pPr>
              <w:pStyle w:val="af"/>
              <w:spacing w:line="240" w:lineRule="auto"/>
              <w:rPr>
                <w:rFonts w:ascii="宋体" w:hAnsi="宋体"/>
                <w:color w:val="000000"/>
                <w:szCs w:val="21"/>
              </w:rPr>
            </w:pPr>
            <w:r>
              <w:rPr>
                <w:rFonts w:ascii="宋体" w:hAnsi="宋体" w:hint="eastAsia"/>
                <w:szCs w:val="21"/>
              </w:rPr>
              <w:t>181.84</w:t>
            </w:r>
          </w:p>
        </w:tc>
        <w:tc>
          <w:tcPr>
            <w:tcW w:w="983" w:type="dxa"/>
          </w:tcPr>
          <w:p w14:paraId="5060D016" w14:textId="77777777" w:rsidR="00152C2C" w:rsidRDefault="00152C2C">
            <w:pPr>
              <w:pStyle w:val="af"/>
              <w:spacing w:line="240" w:lineRule="auto"/>
              <w:rPr>
                <w:rFonts w:ascii="宋体" w:hAnsi="宋体" w:hint="eastAsia"/>
                <w:szCs w:val="21"/>
              </w:rPr>
            </w:pPr>
            <w:r>
              <w:rPr>
                <w:rFonts w:ascii="宋体" w:hAnsi="宋体" w:hint="eastAsia"/>
                <w:szCs w:val="21"/>
              </w:rPr>
              <w:t>181.84</w:t>
            </w:r>
          </w:p>
        </w:tc>
        <w:tc>
          <w:tcPr>
            <w:tcW w:w="704" w:type="dxa"/>
          </w:tcPr>
          <w:p w14:paraId="2D1BCCFC" w14:textId="77777777" w:rsidR="00152C2C" w:rsidRDefault="00152C2C">
            <w:pPr>
              <w:pStyle w:val="af"/>
              <w:spacing w:line="240" w:lineRule="auto"/>
              <w:rPr>
                <w:rFonts w:ascii="宋体" w:hAnsi="宋体" w:hint="eastAsia"/>
                <w:szCs w:val="21"/>
              </w:rPr>
            </w:pPr>
            <w:r>
              <w:rPr>
                <w:rFonts w:ascii="宋体" w:hAnsi="宋体" w:hint="eastAsia"/>
                <w:color w:val="000000"/>
                <w:szCs w:val="21"/>
              </w:rPr>
              <w:t>1个</w:t>
            </w:r>
          </w:p>
        </w:tc>
        <w:tc>
          <w:tcPr>
            <w:tcW w:w="1095" w:type="dxa"/>
          </w:tcPr>
          <w:p w14:paraId="1E93B617" w14:textId="77777777" w:rsidR="00152C2C" w:rsidRDefault="00152C2C">
            <w:pPr>
              <w:pStyle w:val="af"/>
              <w:spacing w:line="240" w:lineRule="auto"/>
              <w:rPr>
                <w:rFonts w:ascii="宋体" w:hAnsi="宋体" w:hint="eastAsia"/>
                <w:color w:val="000000"/>
                <w:szCs w:val="21"/>
              </w:rPr>
            </w:pPr>
            <w:r>
              <w:rPr>
                <w:rFonts w:ascii="宋体" w:hAnsi="宋体" w:hint="eastAsia"/>
                <w:szCs w:val="21"/>
              </w:rPr>
              <w:t>/</w:t>
            </w:r>
          </w:p>
        </w:tc>
        <w:tc>
          <w:tcPr>
            <w:tcW w:w="657" w:type="dxa"/>
          </w:tcPr>
          <w:p w14:paraId="23BD6254" w14:textId="77777777" w:rsidR="00152C2C" w:rsidRDefault="00152C2C">
            <w:pPr>
              <w:pStyle w:val="af"/>
              <w:spacing w:line="240" w:lineRule="auto"/>
              <w:rPr>
                <w:rFonts w:ascii="宋体" w:hAnsi="宋体" w:hint="eastAsia"/>
                <w:szCs w:val="21"/>
              </w:rPr>
            </w:pPr>
            <w:r>
              <w:rPr>
                <w:rFonts w:ascii="宋体" w:hAnsi="宋体" w:hint="eastAsia"/>
                <w:szCs w:val="21"/>
              </w:rPr>
              <w:t>二级</w:t>
            </w:r>
          </w:p>
        </w:tc>
        <w:tc>
          <w:tcPr>
            <w:tcW w:w="735" w:type="dxa"/>
          </w:tcPr>
          <w:p w14:paraId="3371FF6B"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框架</w:t>
            </w:r>
          </w:p>
        </w:tc>
        <w:tc>
          <w:tcPr>
            <w:tcW w:w="779" w:type="dxa"/>
          </w:tcPr>
          <w:p w14:paraId="3760699D" w14:textId="77777777" w:rsidR="00152C2C" w:rsidRDefault="00152C2C">
            <w:pPr>
              <w:pStyle w:val="af"/>
              <w:spacing w:line="240" w:lineRule="auto"/>
              <w:rPr>
                <w:rFonts w:ascii="宋体" w:hAnsi="宋体" w:hint="eastAsia"/>
                <w:szCs w:val="21"/>
              </w:rPr>
            </w:pPr>
            <w:r>
              <w:rPr>
                <w:rFonts w:ascii="宋体" w:hAnsi="宋体" w:hint="eastAsia"/>
                <w:color w:val="000000"/>
                <w:szCs w:val="21"/>
              </w:rPr>
              <w:t>丙类</w:t>
            </w:r>
          </w:p>
        </w:tc>
        <w:tc>
          <w:tcPr>
            <w:tcW w:w="1058" w:type="dxa"/>
          </w:tcPr>
          <w:p w14:paraId="08C0794A" w14:textId="77777777" w:rsidR="00152C2C" w:rsidRDefault="00152C2C">
            <w:pPr>
              <w:pStyle w:val="af"/>
              <w:spacing w:line="240" w:lineRule="auto"/>
              <w:rPr>
                <w:rFonts w:ascii="宋体" w:hAnsi="宋体" w:hint="eastAsia"/>
                <w:color w:val="000000"/>
                <w:szCs w:val="21"/>
              </w:rPr>
            </w:pPr>
            <w:r>
              <w:rPr>
                <w:rFonts w:ascii="宋体" w:hAnsi="宋体" w:hint="eastAsia"/>
                <w:szCs w:val="21"/>
              </w:rPr>
              <w:t>10个叉车隔间</w:t>
            </w:r>
          </w:p>
        </w:tc>
        <w:tc>
          <w:tcPr>
            <w:tcW w:w="776" w:type="dxa"/>
          </w:tcPr>
          <w:p w14:paraId="5AF9C9C6" w14:textId="77777777" w:rsidR="00152C2C" w:rsidRDefault="00152C2C">
            <w:pPr>
              <w:pStyle w:val="af"/>
              <w:spacing w:line="240" w:lineRule="auto"/>
              <w:rPr>
                <w:rFonts w:ascii="宋体" w:hAnsi="宋体" w:hint="eastAsia"/>
                <w:szCs w:val="21"/>
              </w:rPr>
            </w:pPr>
            <w:r>
              <w:rPr>
                <w:rFonts w:ascii="宋体" w:hAnsi="宋体" w:hint="eastAsia"/>
                <w:szCs w:val="21"/>
              </w:rPr>
              <w:t>常温</w:t>
            </w:r>
          </w:p>
        </w:tc>
      </w:tr>
      <w:tr w:rsidR="00152C2C" w14:paraId="69FD9E92" w14:textId="77777777">
        <w:trPr>
          <w:trHeight w:val="340"/>
          <w:jc w:val="center"/>
        </w:trPr>
        <w:tc>
          <w:tcPr>
            <w:tcW w:w="536" w:type="dxa"/>
            <w:vMerge/>
          </w:tcPr>
          <w:p w14:paraId="181236EA" w14:textId="77777777" w:rsidR="00152C2C" w:rsidRDefault="00152C2C">
            <w:pPr>
              <w:pStyle w:val="af"/>
              <w:spacing w:line="240" w:lineRule="auto"/>
              <w:rPr>
                <w:rFonts w:ascii="宋体" w:hAnsi="宋体"/>
                <w:bCs/>
                <w:color w:val="000000"/>
                <w:szCs w:val="21"/>
              </w:rPr>
            </w:pPr>
          </w:p>
        </w:tc>
        <w:tc>
          <w:tcPr>
            <w:tcW w:w="2060" w:type="dxa"/>
            <w:gridSpan w:val="2"/>
            <w:vMerge/>
          </w:tcPr>
          <w:p w14:paraId="0DD16496" w14:textId="77777777" w:rsidR="00152C2C" w:rsidRDefault="00152C2C">
            <w:pPr>
              <w:pStyle w:val="af"/>
              <w:spacing w:line="240" w:lineRule="auto"/>
              <w:rPr>
                <w:rFonts w:ascii="宋体" w:hAnsi="宋体"/>
                <w:bCs/>
                <w:color w:val="000000"/>
                <w:szCs w:val="21"/>
              </w:rPr>
            </w:pPr>
          </w:p>
        </w:tc>
        <w:tc>
          <w:tcPr>
            <w:tcW w:w="1762" w:type="dxa"/>
          </w:tcPr>
          <w:p w14:paraId="350C7D19"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含油污水池</w:t>
            </w:r>
          </w:p>
        </w:tc>
        <w:tc>
          <w:tcPr>
            <w:tcW w:w="1264" w:type="dxa"/>
          </w:tcPr>
          <w:p w14:paraId="3B28012C" w14:textId="77777777" w:rsidR="00152C2C" w:rsidRDefault="00152C2C">
            <w:pPr>
              <w:pStyle w:val="af"/>
              <w:spacing w:line="240" w:lineRule="auto"/>
              <w:rPr>
                <w:rFonts w:ascii="宋体" w:hAnsi="宋体"/>
                <w:color w:val="000000"/>
                <w:szCs w:val="21"/>
              </w:rPr>
            </w:pPr>
            <w:r>
              <w:rPr>
                <w:rFonts w:ascii="宋体" w:hAnsi="宋体" w:hint="eastAsia"/>
                <w:szCs w:val="21"/>
              </w:rPr>
              <w:t>/</w:t>
            </w:r>
          </w:p>
        </w:tc>
        <w:tc>
          <w:tcPr>
            <w:tcW w:w="1811" w:type="dxa"/>
          </w:tcPr>
          <w:p w14:paraId="08C1CDB4" w14:textId="77777777" w:rsidR="00152C2C" w:rsidRDefault="00152C2C">
            <w:pPr>
              <w:pStyle w:val="af"/>
              <w:spacing w:line="240" w:lineRule="auto"/>
              <w:rPr>
                <w:rFonts w:ascii="宋体" w:hAnsi="宋体"/>
                <w:color w:val="000000"/>
                <w:szCs w:val="21"/>
              </w:rPr>
            </w:pPr>
            <w:r>
              <w:rPr>
                <w:rFonts w:ascii="宋体" w:hAnsi="宋体" w:hint="eastAsia"/>
                <w:color w:val="000000"/>
              </w:rPr>
              <w:t>190m</w:t>
            </w:r>
            <w:r>
              <w:rPr>
                <w:rFonts w:ascii="宋体" w:hAnsi="宋体" w:hint="eastAsia"/>
                <w:color w:val="000000"/>
                <w:vertAlign w:val="superscript"/>
              </w:rPr>
              <w:t>3</w:t>
            </w:r>
            <w:r>
              <w:rPr>
                <w:rFonts w:ascii="宋体" w:hAnsi="宋体" w:hint="eastAsia"/>
                <w:color w:val="000000"/>
              </w:rPr>
              <w:t>（有效容积）</w:t>
            </w:r>
          </w:p>
        </w:tc>
        <w:tc>
          <w:tcPr>
            <w:tcW w:w="983" w:type="dxa"/>
          </w:tcPr>
          <w:p w14:paraId="0DFD2844" w14:textId="77777777" w:rsidR="00152C2C" w:rsidRDefault="00152C2C">
            <w:pPr>
              <w:pStyle w:val="af"/>
              <w:spacing w:line="240" w:lineRule="auto"/>
              <w:rPr>
                <w:rFonts w:ascii="宋体" w:hAnsi="宋体" w:hint="eastAsia"/>
                <w:szCs w:val="21"/>
              </w:rPr>
            </w:pPr>
            <w:r>
              <w:rPr>
                <w:rFonts w:ascii="宋体" w:hAnsi="宋体" w:hint="eastAsia"/>
                <w:szCs w:val="21"/>
              </w:rPr>
              <w:t>/</w:t>
            </w:r>
          </w:p>
        </w:tc>
        <w:tc>
          <w:tcPr>
            <w:tcW w:w="704" w:type="dxa"/>
          </w:tcPr>
          <w:p w14:paraId="43FE832F" w14:textId="77777777" w:rsidR="00152C2C" w:rsidRDefault="00152C2C">
            <w:pPr>
              <w:pStyle w:val="af"/>
              <w:spacing w:line="240" w:lineRule="auto"/>
              <w:rPr>
                <w:rFonts w:ascii="宋体" w:hAnsi="宋体" w:hint="eastAsia"/>
                <w:color w:val="000000"/>
                <w:szCs w:val="21"/>
              </w:rPr>
            </w:pPr>
            <w:r>
              <w:rPr>
                <w:rFonts w:ascii="宋体" w:hAnsi="宋体" w:hint="eastAsia"/>
                <w:szCs w:val="21"/>
              </w:rPr>
              <w:t>/</w:t>
            </w:r>
          </w:p>
        </w:tc>
        <w:tc>
          <w:tcPr>
            <w:tcW w:w="1095" w:type="dxa"/>
          </w:tcPr>
          <w:p w14:paraId="15FB6AAF" w14:textId="77777777" w:rsidR="00152C2C" w:rsidRDefault="00152C2C">
            <w:pPr>
              <w:pStyle w:val="af"/>
              <w:spacing w:line="240" w:lineRule="auto"/>
              <w:rPr>
                <w:rFonts w:ascii="宋体" w:hAnsi="宋体" w:hint="eastAsia"/>
                <w:color w:val="000000"/>
                <w:szCs w:val="21"/>
              </w:rPr>
            </w:pPr>
            <w:r>
              <w:rPr>
                <w:rFonts w:ascii="宋体" w:hAnsi="宋体" w:hint="eastAsia"/>
                <w:szCs w:val="21"/>
              </w:rPr>
              <w:t>/</w:t>
            </w:r>
          </w:p>
        </w:tc>
        <w:tc>
          <w:tcPr>
            <w:tcW w:w="657" w:type="dxa"/>
          </w:tcPr>
          <w:p w14:paraId="69386F6C" w14:textId="77777777" w:rsidR="00152C2C" w:rsidRDefault="00152C2C">
            <w:pPr>
              <w:pStyle w:val="af"/>
              <w:spacing w:line="240" w:lineRule="auto"/>
              <w:rPr>
                <w:rFonts w:ascii="宋体" w:hAnsi="宋体" w:hint="eastAsia"/>
                <w:szCs w:val="21"/>
              </w:rPr>
            </w:pPr>
            <w:r>
              <w:rPr>
                <w:rFonts w:ascii="宋体" w:hAnsi="宋体" w:hint="eastAsia"/>
                <w:szCs w:val="21"/>
              </w:rPr>
              <w:t>/</w:t>
            </w:r>
          </w:p>
        </w:tc>
        <w:tc>
          <w:tcPr>
            <w:tcW w:w="735" w:type="dxa"/>
          </w:tcPr>
          <w:p w14:paraId="351776C0" w14:textId="77777777" w:rsidR="00152C2C" w:rsidRDefault="00152C2C">
            <w:pPr>
              <w:pStyle w:val="af"/>
              <w:spacing w:line="240" w:lineRule="auto"/>
              <w:rPr>
                <w:rFonts w:ascii="宋体" w:hAnsi="宋体"/>
                <w:color w:val="000000"/>
                <w:szCs w:val="21"/>
              </w:rPr>
            </w:pPr>
            <w:r>
              <w:rPr>
                <w:rFonts w:ascii="宋体" w:hAnsi="宋体" w:hint="eastAsia"/>
                <w:szCs w:val="21"/>
              </w:rPr>
              <w:t>/</w:t>
            </w:r>
          </w:p>
        </w:tc>
        <w:tc>
          <w:tcPr>
            <w:tcW w:w="779" w:type="dxa"/>
          </w:tcPr>
          <w:p w14:paraId="60336888" w14:textId="77777777" w:rsidR="00152C2C" w:rsidRDefault="00152C2C">
            <w:pPr>
              <w:pStyle w:val="af"/>
              <w:spacing w:line="240" w:lineRule="auto"/>
              <w:rPr>
                <w:rFonts w:ascii="宋体" w:hAnsi="宋体" w:hint="eastAsia"/>
                <w:szCs w:val="21"/>
              </w:rPr>
            </w:pPr>
            <w:r>
              <w:rPr>
                <w:rFonts w:ascii="宋体" w:hAnsi="宋体" w:hint="eastAsia"/>
                <w:szCs w:val="21"/>
              </w:rPr>
              <w:t>/</w:t>
            </w:r>
          </w:p>
        </w:tc>
        <w:tc>
          <w:tcPr>
            <w:tcW w:w="1058" w:type="dxa"/>
          </w:tcPr>
          <w:p w14:paraId="2F3E1FDF" w14:textId="77777777" w:rsidR="00152C2C" w:rsidRDefault="00152C2C">
            <w:pPr>
              <w:pStyle w:val="af"/>
              <w:spacing w:line="240" w:lineRule="auto"/>
              <w:rPr>
                <w:rFonts w:ascii="宋体" w:hAnsi="宋体" w:hint="eastAsia"/>
                <w:szCs w:val="21"/>
              </w:rPr>
            </w:pPr>
            <w:r>
              <w:rPr>
                <w:rFonts w:ascii="宋体" w:hAnsi="宋体" w:hint="eastAsia"/>
                <w:szCs w:val="21"/>
              </w:rPr>
              <w:t>/</w:t>
            </w:r>
          </w:p>
        </w:tc>
        <w:tc>
          <w:tcPr>
            <w:tcW w:w="776" w:type="dxa"/>
          </w:tcPr>
          <w:p w14:paraId="7D596827" w14:textId="77777777" w:rsidR="00152C2C" w:rsidRDefault="00152C2C">
            <w:pPr>
              <w:pStyle w:val="af"/>
              <w:spacing w:line="240" w:lineRule="auto"/>
              <w:rPr>
                <w:rFonts w:ascii="宋体" w:hAnsi="宋体" w:hint="eastAsia"/>
                <w:szCs w:val="21"/>
              </w:rPr>
            </w:pPr>
            <w:r>
              <w:rPr>
                <w:rFonts w:ascii="宋体" w:hAnsi="宋体" w:hint="eastAsia"/>
                <w:szCs w:val="21"/>
              </w:rPr>
              <w:t>/</w:t>
            </w:r>
          </w:p>
        </w:tc>
      </w:tr>
    </w:tbl>
    <w:bookmarkEnd w:id="546"/>
    <w:bookmarkEnd w:id="547"/>
    <w:p w14:paraId="41B9315D" w14:textId="77777777" w:rsidR="00152C2C" w:rsidRDefault="00152C2C">
      <w:pPr>
        <w:rPr>
          <w:rFonts w:ascii="宋体" w:hAnsi="宋体" w:hint="eastAsia"/>
        </w:rPr>
      </w:pPr>
      <w:r>
        <w:rPr>
          <w:rFonts w:ascii="宋体" w:hAnsi="宋体" w:hint="eastAsia"/>
        </w:rPr>
        <w:t>注:1：丁类库的建南侧屋面设置分布式太阳能光伏系统，总面积2500㎡，装机容量约500kW。</w:t>
      </w:r>
    </w:p>
    <w:p w14:paraId="78A78CF5" w14:textId="77777777" w:rsidR="00152C2C" w:rsidRDefault="00152C2C">
      <w:pPr>
        <w:rPr>
          <w:rFonts w:ascii="宋体" w:hAnsi="宋体" w:hint="eastAsia"/>
        </w:rPr>
      </w:pPr>
      <w:r>
        <w:rPr>
          <w:rFonts w:ascii="宋体" w:hAnsi="宋体" w:hint="eastAsia"/>
        </w:rPr>
        <w:t>注2：</w:t>
      </w:r>
      <w:r>
        <w:rPr>
          <w:rFonts w:ascii="宋体" w:hAnsi="宋体"/>
        </w:rPr>
        <w:t>罐 G309～318 功能调整</w:t>
      </w:r>
      <w:r>
        <w:rPr>
          <w:rFonts w:ascii="宋体" w:hAnsi="宋体" w:hint="eastAsia"/>
        </w:rPr>
        <w:t>单元配套建设</w:t>
      </w:r>
      <w:r>
        <w:rPr>
          <w:rFonts w:ascii="宋体" w:hAnsi="宋体"/>
        </w:rPr>
        <w:t>泡沫站</w:t>
      </w:r>
      <w:r>
        <w:rPr>
          <w:rFonts w:ascii="宋体" w:hAnsi="宋体" w:hint="eastAsia"/>
        </w:rPr>
        <w:t>，</w:t>
      </w:r>
      <w:r>
        <w:rPr>
          <w:rFonts w:ascii="宋体" w:hAnsi="宋体"/>
        </w:rPr>
        <w:t>采用现浇钢筋混凝土结构；基础采用桩基础，拉梁拉结；屋盖结构采用现浇钢筋混凝土屋盖。</w:t>
      </w:r>
    </w:p>
    <w:p w14:paraId="4ED77A7B" w14:textId="77777777" w:rsidR="00152C2C" w:rsidRDefault="00152C2C">
      <w:pPr>
        <w:rPr>
          <w:rFonts w:ascii="宋体" w:hAnsi="宋体" w:hint="eastAsia"/>
        </w:rPr>
      </w:pPr>
      <w:r>
        <w:rPr>
          <w:rFonts w:ascii="宋体" w:hAnsi="宋体" w:hint="eastAsia"/>
        </w:rPr>
        <w:t>注3：</w:t>
      </w:r>
      <w:r>
        <w:rPr>
          <w:rFonts w:ascii="宋体" w:hAnsi="宋体"/>
        </w:rPr>
        <w:t>罐G257～258功能调整</w:t>
      </w:r>
      <w:r>
        <w:rPr>
          <w:rFonts w:ascii="宋体" w:hAnsi="宋体" w:hint="eastAsia"/>
        </w:rPr>
        <w:t>单元新增埋地污油罐，</w:t>
      </w:r>
      <w:r>
        <w:rPr>
          <w:rFonts w:ascii="宋体" w:hAnsi="宋体"/>
        </w:rPr>
        <w:t>地下水池及卧罐均采用现浇钢筋混凝土结构，桩基，直径500预应力混凝土管桩，池内用细砂分层回填</w:t>
      </w:r>
      <w:r>
        <w:rPr>
          <w:rFonts w:ascii="宋体" w:hAnsi="宋体" w:hint="eastAsia"/>
        </w:rPr>
        <w:t>。</w:t>
      </w:r>
      <w:r>
        <w:rPr>
          <w:rFonts w:ascii="宋体" w:hAnsi="宋体"/>
        </w:rPr>
        <w:t>地下罐池</w:t>
      </w:r>
      <w:r>
        <w:rPr>
          <w:rFonts w:ascii="宋体" w:hAnsi="宋体" w:hint="eastAsia"/>
        </w:rPr>
        <w:t>（</w:t>
      </w:r>
      <w:r>
        <w:rPr>
          <w:rFonts w:ascii="宋体" w:hAnsi="宋体"/>
        </w:rPr>
        <w:t>钢筋混凝土结构</w:t>
      </w:r>
      <w:r>
        <w:rPr>
          <w:rFonts w:ascii="宋体" w:hAnsi="宋体" w:hint="eastAsia"/>
        </w:rPr>
        <w:t>；</w:t>
      </w:r>
      <w:r>
        <w:rPr>
          <w:rFonts w:ascii="宋体" w:hAnsi="宋体"/>
        </w:rPr>
        <w:t>直径500预应力混凝土管桩8根，单桩长度21米</w:t>
      </w:r>
      <w:r>
        <w:rPr>
          <w:rFonts w:ascii="宋体" w:hAnsi="宋体" w:hint="eastAsia"/>
        </w:rPr>
        <w:t>）。</w:t>
      </w:r>
    </w:p>
    <w:p w14:paraId="3B8294AE" w14:textId="77777777" w:rsidR="00152C2C" w:rsidRDefault="00152C2C">
      <w:pPr>
        <w:pStyle w:val="af"/>
        <w:spacing w:line="240" w:lineRule="auto"/>
        <w:rPr>
          <w:rFonts w:ascii="宋体" w:hAnsi="宋体" w:hint="eastAsia"/>
          <w:color w:val="000000"/>
          <w:szCs w:val="21"/>
        </w:rPr>
      </w:pPr>
    </w:p>
    <w:p w14:paraId="1B8EA271" w14:textId="77777777" w:rsidR="00152C2C" w:rsidRDefault="00152C2C">
      <w:pPr>
        <w:pStyle w:val="af"/>
        <w:spacing w:line="500" w:lineRule="exact"/>
        <w:jc w:val="center"/>
        <w:rPr>
          <w:rFonts w:ascii="黑体" w:eastAsia="黑体" w:hAnsi="黑体" w:hint="eastAsia"/>
          <w:b/>
          <w:color w:val="000000"/>
          <w:sz w:val="28"/>
          <w:szCs w:val="28"/>
        </w:rPr>
      </w:pPr>
    </w:p>
    <w:p w14:paraId="49FA8A9D" w14:textId="77777777" w:rsidR="00152C2C" w:rsidRDefault="00152C2C">
      <w:pPr>
        <w:pStyle w:val="af"/>
        <w:spacing w:line="500" w:lineRule="exact"/>
        <w:ind w:firstLineChars="200" w:firstLine="560"/>
        <w:rPr>
          <w:rFonts w:ascii="宋体" w:hAnsi="宋体" w:hint="eastAsia"/>
          <w:color w:val="000000"/>
          <w:sz w:val="28"/>
          <w:szCs w:val="28"/>
        </w:rPr>
      </w:pPr>
    </w:p>
    <w:p w14:paraId="2BA48067" w14:textId="77777777" w:rsidR="00152C2C" w:rsidRDefault="00152C2C">
      <w:pPr>
        <w:pStyle w:val="af"/>
        <w:spacing w:line="500" w:lineRule="exact"/>
        <w:ind w:firstLineChars="200" w:firstLine="560"/>
        <w:rPr>
          <w:rFonts w:ascii="宋体" w:hAnsi="宋体"/>
          <w:color w:val="000000"/>
          <w:sz w:val="28"/>
          <w:szCs w:val="28"/>
        </w:rPr>
        <w:sectPr w:rsidR="00152C2C">
          <w:pgSz w:w="16840" w:h="11907" w:orient="landscape"/>
          <w:pgMar w:top="1246" w:right="1134" w:bottom="1134" w:left="1134" w:header="851" w:footer="992" w:gutter="0"/>
          <w:paperSrc w:first="1" w:other="1"/>
          <w:cols w:space="720"/>
          <w:docGrid w:linePitch="435" w:charSpace="2662"/>
        </w:sectPr>
      </w:pPr>
    </w:p>
    <w:p w14:paraId="60DEC150" w14:textId="77777777" w:rsidR="00152C2C" w:rsidRDefault="00152C2C">
      <w:pPr>
        <w:spacing w:line="500" w:lineRule="exact"/>
        <w:outlineLvl w:val="2"/>
        <w:rPr>
          <w:rFonts w:ascii="黑体" w:eastAsia="黑体" w:hAnsi="黑体" w:hint="eastAsia"/>
          <w:b/>
          <w:sz w:val="28"/>
          <w:szCs w:val="28"/>
        </w:rPr>
      </w:pPr>
      <w:bookmarkStart w:id="550" w:name="_Toc179880119"/>
      <w:bookmarkStart w:id="551" w:name="_Toc176576643"/>
      <w:bookmarkStart w:id="552" w:name="_Toc198521465"/>
      <w:bookmarkStart w:id="553" w:name="_Toc190762541"/>
      <w:bookmarkStart w:id="554" w:name="_Toc207606598"/>
      <w:bookmarkStart w:id="555" w:name="_Toc23982"/>
      <w:bookmarkStart w:id="556" w:name="_Toc32106"/>
      <w:bookmarkStart w:id="557" w:name="_Toc160859594"/>
      <w:bookmarkStart w:id="558" w:name="_Toc151792116"/>
      <w:bookmarkStart w:id="559" w:name="_Toc161042272"/>
      <w:bookmarkStart w:id="560" w:name="_Toc4282"/>
      <w:bookmarkStart w:id="561" w:name="_Toc14015"/>
      <w:bookmarkStart w:id="562" w:name="_Toc27563"/>
      <w:bookmarkStart w:id="563" w:name="_Toc150849429"/>
      <w:bookmarkStart w:id="564" w:name="_Toc186273629"/>
      <w:bookmarkStart w:id="565" w:name="_Toc198457537"/>
      <w:bookmarkEnd w:id="482"/>
      <w:bookmarkEnd w:id="483"/>
      <w:bookmarkEnd w:id="484"/>
      <w:bookmarkEnd w:id="48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Pr>
          <w:rFonts w:ascii="黑体" w:eastAsia="黑体" w:hAnsi="黑体" w:hint="eastAsia"/>
          <w:b/>
          <w:sz w:val="28"/>
          <w:szCs w:val="28"/>
        </w:rPr>
        <w:lastRenderedPageBreak/>
        <w:t>2.2.4 各单元建设内容</w:t>
      </w:r>
      <w:bookmarkEnd w:id="550"/>
    </w:p>
    <w:p w14:paraId="5CAB085B" w14:textId="77777777" w:rsidR="00152C2C" w:rsidRDefault="00152C2C">
      <w:pPr>
        <w:pStyle w:val="af"/>
        <w:outlineLvl w:val="3"/>
        <w:rPr>
          <w:rFonts w:ascii="黑体" w:eastAsia="黑体" w:hAnsi="黑体" w:hint="eastAsia"/>
          <w:b/>
          <w:sz w:val="28"/>
          <w:szCs w:val="28"/>
        </w:rPr>
      </w:pPr>
      <w:r>
        <w:rPr>
          <w:rFonts w:ascii="黑体" w:eastAsia="黑体" w:hAnsi="黑体" w:hint="eastAsia"/>
          <w:sz w:val="28"/>
          <w:szCs w:val="28"/>
        </w:rPr>
        <w:t xml:space="preserve">2.2.4.1 </w:t>
      </w:r>
      <w:r>
        <w:rPr>
          <w:rFonts w:ascii="黑体" w:eastAsia="黑体" w:hAnsi="黑体" w:hint="eastAsia"/>
          <w:b/>
          <w:sz w:val="28"/>
          <w:szCs w:val="28"/>
        </w:rPr>
        <w:t>炼油老区罐区系统改造单元</w:t>
      </w:r>
    </w:p>
    <w:p w14:paraId="286C7349" w14:textId="77777777" w:rsidR="00152C2C" w:rsidRDefault="00152C2C">
      <w:pPr>
        <w:spacing w:line="500" w:lineRule="exact"/>
        <w:outlineLvl w:val="4"/>
        <w:rPr>
          <w:rFonts w:ascii="黑体" w:eastAsia="黑体" w:hAnsi="黑体" w:hint="eastAsia"/>
          <w:b/>
          <w:sz w:val="28"/>
          <w:szCs w:val="28"/>
        </w:rPr>
      </w:pPr>
      <w:r>
        <w:rPr>
          <w:rFonts w:ascii="黑体" w:eastAsia="黑体" w:hAnsi="黑体" w:hint="eastAsia"/>
          <w:b/>
          <w:sz w:val="28"/>
          <w:szCs w:val="28"/>
        </w:rPr>
        <w:t>2.2.4.1.1</w:t>
      </w:r>
      <w:bookmarkStart w:id="566" w:name="_Toc198521471"/>
      <w:bookmarkStart w:id="567" w:name="_Toc199582618"/>
      <w:bookmarkStart w:id="568" w:name="_Toc161042280"/>
      <w:bookmarkStart w:id="569" w:name="_Toc150849436"/>
      <w:bookmarkStart w:id="570" w:name="_Toc186273635"/>
      <w:bookmarkStart w:id="571" w:name="_Toc207606610"/>
      <w:bookmarkStart w:id="572" w:name="_Toc160859602"/>
      <w:bookmarkStart w:id="573" w:name="_Toc151792123"/>
      <w:bookmarkStart w:id="574" w:name="_Toc207606611"/>
      <w:bookmarkStart w:id="575" w:name="_Toc200169017"/>
      <w:bookmarkStart w:id="576" w:name="_Toc190762548"/>
      <w:bookmarkStart w:id="577" w:name="_Toc198457543"/>
      <w:bookmarkStart w:id="578" w:name="_Toc199668413"/>
      <w:bookmarkStart w:id="579" w:name="_Toc176576648"/>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Pr>
          <w:rFonts w:ascii="黑体" w:eastAsia="黑体" w:hAnsi="黑体"/>
          <w:b/>
          <w:sz w:val="28"/>
          <w:szCs w:val="28"/>
        </w:rPr>
        <w:t>罐G301～308功能调整</w:t>
      </w:r>
    </w:p>
    <w:p w14:paraId="638F8465" w14:textId="77777777" w:rsidR="00EB1EA7" w:rsidRDefault="00EB1EA7" w:rsidP="00EB1EA7">
      <w:pPr>
        <w:spacing w:line="500" w:lineRule="exact"/>
        <w:ind w:firstLineChars="200" w:firstLine="562"/>
        <w:rPr>
          <w:rFonts w:ascii="宋体" w:hAnsi="宋体" w:hint="eastAsia"/>
          <w:sz w:val="28"/>
          <w:szCs w:val="28"/>
        </w:rPr>
      </w:pPr>
      <w:r w:rsidRPr="00E006F5">
        <w:rPr>
          <w:rFonts w:ascii="宋体" w:hAnsi="宋体" w:hint="eastAsia"/>
          <w:b/>
          <w:sz w:val="28"/>
          <w:szCs w:val="28"/>
        </w:rPr>
        <w:t>涉及企业机密，不予公开</w:t>
      </w:r>
    </w:p>
    <w:p w14:paraId="13D6FE78" w14:textId="77777777" w:rsidR="00EB1EA7" w:rsidRDefault="00EB1EA7">
      <w:pPr>
        <w:spacing w:line="500" w:lineRule="exact"/>
        <w:ind w:firstLineChars="200" w:firstLine="560"/>
        <w:rPr>
          <w:rFonts w:ascii="宋体" w:hAnsi="宋体" w:hint="eastAsia"/>
          <w:sz w:val="28"/>
          <w:szCs w:val="28"/>
        </w:rPr>
      </w:pPr>
    </w:p>
    <w:p w14:paraId="39ED0B06" w14:textId="77777777" w:rsidR="00152C2C" w:rsidRDefault="00152C2C">
      <w:pPr>
        <w:spacing w:line="500" w:lineRule="exact"/>
        <w:outlineLvl w:val="4"/>
        <w:rPr>
          <w:rFonts w:ascii="黑体" w:eastAsia="黑体" w:hAnsi="黑体" w:hint="eastAsia"/>
          <w:sz w:val="28"/>
          <w:szCs w:val="28"/>
        </w:rPr>
      </w:pPr>
      <w:r>
        <w:rPr>
          <w:rFonts w:ascii="黑体" w:eastAsia="黑体" w:hAnsi="黑体" w:hint="eastAsia"/>
          <w:sz w:val="28"/>
          <w:szCs w:val="28"/>
        </w:rPr>
        <w:t>2.2.4.1.2</w:t>
      </w:r>
      <w:bookmarkStart w:id="580" w:name="OLE_LINK289"/>
      <w:bookmarkStart w:id="581" w:name="OLE_LINK292"/>
      <w:r>
        <w:rPr>
          <w:rFonts w:ascii="黑体" w:eastAsia="黑体" w:hAnsi="黑体"/>
          <w:sz w:val="28"/>
          <w:szCs w:val="28"/>
        </w:rPr>
        <w:t>罐G309～318功能调整</w:t>
      </w:r>
      <w:bookmarkEnd w:id="580"/>
      <w:bookmarkEnd w:id="581"/>
    </w:p>
    <w:p w14:paraId="55CCBF51" w14:textId="77777777" w:rsidR="00EB1EA7" w:rsidRDefault="00EB1EA7">
      <w:pPr>
        <w:spacing w:line="500" w:lineRule="exact"/>
        <w:outlineLvl w:val="4"/>
        <w:rPr>
          <w:rFonts w:ascii="黑体" w:eastAsia="黑体" w:hAnsi="黑体" w:hint="eastAsia"/>
          <w:sz w:val="28"/>
          <w:szCs w:val="28"/>
        </w:rPr>
      </w:pPr>
      <w:r w:rsidRPr="00E006F5">
        <w:rPr>
          <w:rFonts w:ascii="宋体" w:hAnsi="宋体" w:hint="eastAsia"/>
          <w:b/>
          <w:sz w:val="28"/>
          <w:szCs w:val="28"/>
        </w:rPr>
        <w:t>涉及企业机密，不予公开</w:t>
      </w:r>
    </w:p>
    <w:p w14:paraId="2AD473F9" w14:textId="77777777" w:rsidR="00152C2C" w:rsidRDefault="00152C2C">
      <w:pPr>
        <w:spacing w:line="500" w:lineRule="exact"/>
        <w:outlineLvl w:val="4"/>
        <w:rPr>
          <w:rFonts w:ascii="黑体" w:eastAsia="黑体" w:hAnsi="黑体" w:hint="eastAsia"/>
          <w:b/>
          <w:sz w:val="28"/>
          <w:szCs w:val="28"/>
        </w:rPr>
      </w:pPr>
      <w:bookmarkStart w:id="582" w:name="_Toc207676772"/>
      <w:bookmarkStart w:id="583" w:name="_Toc234394478"/>
      <w:bookmarkStart w:id="584" w:name="_Toc25192"/>
      <w:bookmarkStart w:id="585" w:name="_Toc50659444"/>
      <w:r>
        <w:rPr>
          <w:rFonts w:ascii="黑体" w:eastAsia="黑体" w:hAnsi="黑体" w:hint="eastAsia"/>
          <w:b/>
          <w:sz w:val="28"/>
          <w:szCs w:val="28"/>
        </w:rPr>
        <w:t>2.2.4.1.3</w:t>
      </w:r>
      <w:bookmarkStart w:id="586" w:name="OLE_LINK322"/>
      <w:bookmarkStart w:id="587" w:name="OLE_LINK323"/>
      <w:r>
        <w:rPr>
          <w:rFonts w:ascii="黑体" w:eastAsia="黑体" w:hAnsi="黑体"/>
          <w:b/>
          <w:sz w:val="28"/>
          <w:szCs w:val="28"/>
        </w:rPr>
        <w:t>罐G257～258功能调整</w:t>
      </w:r>
      <w:bookmarkEnd w:id="586"/>
      <w:bookmarkEnd w:id="587"/>
    </w:p>
    <w:p w14:paraId="3371E05D" w14:textId="77777777" w:rsidR="00EB1EA7" w:rsidRDefault="00EB1EA7">
      <w:pPr>
        <w:spacing w:line="500" w:lineRule="exact"/>
        <w:outlineLvl w:val="4"/>
        <w:rPr>
          <w:rFonts w:ascii="黑体" w:eastAsia="黑体" w:hAnsi="黑体" w:hint="eastAsia"/>
          <w:b/>
          <w:sz w:val="28"/>
          <w:szCs w:val="28"/>
        </w:rPr>
      </w:pPr>
      <w:r w:rsidRPr="00E006F5">
        <w:rPr>
          <w:rFonts w:ascii="宋体" w:hAnsi="宋体" w:hint="eastAsia"/>
          <w:b/>
          <w:sz w:val="28"/>
          <w:szCs w:val="28"/>
        </w:rPr>
        <w:t>涉及企业机密，不予公开</w:t>
      </w:r>
    </w:p>
    <w:p w14:paraId="32B91F83" w14:textId="77777777" w:rsidR="00152C2C" w:rsidRDefault="00152C2C">
      <w:pPr>
        <w:spacing w:line="500" w:lineRule="exact"/>
        <w:outlineLvl w:val="4"/>
        <w:rPr>
          <w:rFonts w:ascii="黑体" w:eastAsia="黑体" w:hAnsi="黑体" w:hint="eastAsia"/>
          <w:sz w:val="28"/>
          <w:szCs w:val="28"/>
        </w:rPr>
      </w:pPr>
      <w:r>
        <w:rPr>
          <w:rFonts w:ascii="黑体" w:eastAsia="黑体" w:hAnsi="黑体" w:hint="eastAsia"/>
          <w:sz w:val="28"/>
          <w:szCs w:val="28"/>
        </w:rPr>
        <w:t>2.2.4.1.4</w:t>
      </w:r>
      <w:bookmarkStart w:id="588" w:name="OLE_LINK328"/>
      <w:bookmarkStart w:id="589" w:name="OLE_LINK331"/>
      <w:r>
        <w:rPr>
          <w:rFonts w:ascii="黑体" w:eastAsia="黑体" w:hAnsi="黑体"/>
          <w:sz w:val="28"/>
          <w:szCs w:val="28"/>
        </w:rPr>
        <w:t>罐 G937～942 功能调整</w:t>
      </w:r>
      <w:bookmarkEnd w:id="588"/>
      <w:bookmarkEnd w:id="589"/>
    </w:p>
    <w:p w14:paraId="02FAA243" w14:textId="77777777" w:rsidR="00EB1EA7" w:rsidRDefault="00EB1EA7" w:rsidP="00EB1EA7">
      <w:pPr>
        <w:pStyle w:val="af"/>
        <w:spacing w:line="500" w:lineRule="exact"/>
        <w:ind w:firstLineChars="200" w:firstLine="562"/>
        <w:rPr>
          <w:rFonts w:ascii="宋体" w:hAnsi="宋体" w:hint="eastAsia"/>
          <w:color w:val="000000"/>
          <w:sz w:val="28"/>
          <w:szCs w:val="28"/>
        </w:rPr>
      </w:pPr>
      <w:r w:rsidRPr="00E006F5">
        <w:rPr>
          <w:rFonts w:ascii="宋体" w:hAnsi="宋体" w:hint="eastAsia"/>
          <w:b/>
          <w:sz w:val="28"/>
          <w:szCs w:val="28"/>
        </w:rPr>
        <w:t>涉及企业机密，不予公开</w:t>
      </w:r>
    </w:p>
    <w:p w14:paraId="642F8442" w14:textId="77777777" w:rsidR="00EB1EA7" w:rsidRDefault="00EB1EA7">
      <w:pPr>
        <w:pStyle w:val="af"/>
        <w:spacing w:line="500" w:lineRule="exact"/>
        <w:ind w:firstLineChars="200" w:firstLine="560"/>
        <w:rPr>
          <w:rFonts w:ascii="宋体" w:hAnsi="宋体" w:hint="eastAsia"/>
          <w:color w:val="000000"/>
          <w:sz w:val="28"/>
          <w:szCs w:val="28"/>
        </w:rPr>
      </w:pPr>
    </w:p>
    <w:p w14:paraId="0DF1C05B" w14:textId="77777777" w:rsidR="00152C2C" w:rsidRDefault="00152C2C">
      <w:pPr>
        <w:spacing w:line="500" w:lineRule="exact"/>
        <w:outlineLvl w:val="4"/>
        <w:rPr>
          <w:rFonts w:ascii="黑体" w:eastAsia="黑体" w:hAnsi="黑体" w:hint="eastAsia"/>
          <w:b/>
          <w:sz w:val="28"/>
          <w:szCs w:val="28"/>
        </w:rPr>
      </w:pPr>
      <w:r>
        <w:rPr>
          <w:rFonts w:ascii="黑体" w:eastAsia="黑体" w:hAnsi="黑体" w:hint="eastAsia"/>
          <w:b/>
          <w:sz w:val="28"/>
          <w:szCs w:val="28"/>
        </w:rPr>
        <w:t>2.2.4.1.5</w:t>
      </w:r>
      <w:bookmarkStart w:id="590" w:name="OLE_LINK336"/>
      <w:bookmarkStart w:id="591" w:name="OLE_LINK337"/>
      <w:r>
        <w:rPr>
          <w:rFonts w:ascii="黑体" w:eastAsia="黑体" w:hAnsi="黑体"/>
          <w:b/>
          <w:sz w:val="28"/>
          <w:szCs w:val="28"/>
        </w:rPr>
        <w:t>罐 G961～962 功能调整</w:t>
      </w:r>
      <w:bookmarkEnd w:id="590"/>
      <w:bookmarkEnd w:id="591"/>
    </w:p>
    <w:p w14:paraId="0E6D2E84" w14:textId="77777777" w:rsidR="00EB1EA7" w:rsidRDefault="00EB1EA7">
      <w:pPr>
        <w:pStyle w:val="af"/>
        <w:ind w:firstLine="420"/>
        <w:rPr>
          <w:rFonts w:ascii="宋体" w:hAnsi="宋体" w:hint="eastAsia"/>
          <w:color w:val="000000"/>
          <w:sz w:val="28"/>
          <w:szCs w:val="28"/>
        </w:rPr>
      </w:pPr>
      <w:r w:rsidRPr="00E006F5">
        <w:rPr>
          <w:rFonts w:ascii="宋体" w:hAnsi="宋体" w:hint="eastAsia"/>
          <w:b/>
          <w:sz w:val="28"/>
          <w:szCs w:val="28"/>
        </w:rPr>
        <w:t>涉及企业机密，不予公开</w:t>
      </w:r>
    </w:p>
    <w:p w14:paraId="0D9E2E0F" w14:textId="77777777" w:rsidR="00152C2C" w:rsidRDefault="00152C2C">
      <w:pPr>
        <w:spacing w:line="500" w:lineRule="exact"/>
        <w:outlineLvl w:val="4"/>
        <w:rPr>
          <w:rFonts w:ascii="黑体" w:eastAsia="黑体" w:hAnsi="黑体" w:hint="eastAsia"/>
          <w:sz w:val="28"/>
          <w:szCs w:val="28"/>
        </w:rPr>
      </w:pPr>
      <w:r>
        <w:rPr>
          <w:rFonts w:ascii="黑体" w:eastAsia="黑体" w:hAnsi="黑体" w:hint="eastAsia"/>
          <w:sz w:val="28"/>
          <w:szCs w:val="28"/>
        </w:rPr>
        <w:t>2.2.4.1.7</w:t>
      </w:r>
      <w:r>
        <w:rPr>
          <w:rFonts w:ascii="黑体" w:eastAsia="黑体" w:hAnsi="黑体"/>
          <w:sz w:val="28"/>
          <w:szCs w:val="28"/>
        </w:rPr>
        <w:t>汽油多变量调合设施扩能改造</w:t>
      </w:r>
    </w:p>
    <w:p w14:paraId="0859C075"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（1）改造必要性</w:t>
      </w:r>
    </w:p>
    <w:p w14:paraId="7638F528"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镇海炼化储运部目前有两套汽油调合设施（位于现有G813～G816罐组建东侧，纬零路建北侧），其中老一套汽油调合设施于1990年建成投用，仅能检测汽油RON指标，自动化程度低、设备老化，处于停用状态。目前在用的汽油调合设施于2016年投用，实现汽油六组份在线调合，采用在线近红外分析仪、在线硫含量分析仪以及汽油组分和成品油的近红外分析模型，对进入调合头的各汽油组分及调合头后成品质量进行在线监控，调合设施处理能力约420万吨/年。</w:t>
      </w:r>
    </w:p>
    <w:p w14:paraId="022209A1" w14:textId="77777777" w:rsidR="00152C2C" w:rsidRDefault="00152C2C">
      <w:pPr>
        <w:spacing w:line="500" w:lineRule="exact"/>
        <w:ind w:firstLineChars="200" w:firstLine="560"/>
        <w:rPr>
          <w:rFonts w:ascii="宋体" w:hAnsi="宋体" w:cs="宋体"/>
          <w:kern w:val="0"/>
          <w:sz w:val="28"/>
          <w:szCs w:val="28"/>
        </w:rPr>
      </w:pPr>
      <w:r>
        <w:rPr>
          <w:rFonts w:ascii="宋体" w:hAnsi="宋体" w:cs="宋体"/>
          <w:color w:val="000000"/>
          <w:kern w:val="0"/>
          <w:sz w:val="28"/>
          <w:szCs w:val="28"/>
        </w:rPr>
        <w:t>镇海炼化炼油原油年处理能力增加到3800万吨后，汽油调合总量为 555.45万吨/年， 其中生产的汽油主要排号为国Ⅵ</w:t>
      </w:r>
      <w:r>
        <w:rPr>
          <w:rFonts w:ascii="宋体" w:hAnsi="宋体"/>
          <w:color w:val="000000"/>
          <w:kern w:val="0"/>
          <w:sz w:val="28"/>
          <w:szCs w:val="28"/>
        </w:rPr>
        <w:t xml:space="preserve"> 92#</w:t>
      </w:r>
      <w:r>
        <w:rPr>
          <w:rFonts w:ascii="宋体" w:hAnsi="宋体" w:cs="宋体"/>
          <w:color w:val="000000"/>
          <w:kern w:val="0"/>
          <w:sz w:val="28"/>
          <w:szCs w:val="28"/>
        </w:rPr>
        <w:t>，国Ⅵ</w:t>
      </w:r>
      <w:r>
        <w:rPr>
          <w:rFonts w:ascii="宋体" w:hAnsi="宋体"/>
          <w:color w:val="000000"/>
          <w:kern w:val="0"/>
          <w:sz w:val="28"/>
          <w:szCs w:val="28"/>
        </w:rPr>
        <w:t xml:space="preserve"> 95#</w:t>
      </w:r>
      <w:r>
        <w:rPr>
          <w:rFonts w:ascii="宋体" w:hAnsi="宋体" w:cs="宋体"/>
          <w:color w:val="000000"/>
          <w:kern w:val="0"/>
          <w:sz w:val="28"/>
          <w:szCs w:val="28"/>
        </w:rPr>
        <w:t>和国Ⅵ</w:t>
      </w:r>
      <w:r>
        <w:rPr>
          <w:rFonts w:ascii="宋体" w:hAnsi="宋体"/>
          <w:color w:val="000000"/>
          <w:kern w:val="0"/>
          <w:sz w:val="28"/>
          <w:szCs w:val="28"/>
        </w:rPr>
        <w:t xml:space="preserve"> 98#</w:t>
      </w:r>
      <w:r>
        <w:rPr>
          <w:rFonts w:ascii="宋体" w:hAnsi="宋体" w:cs="宋体"/>
          <w:color w:val="000000"/>
          <w:kern w:val="0"/>
          <w:sz w:val="28"/>
          <w:szCs w:val="28"/>
        </w:rPr>
        <w:t>汽油。</w:t>
      </w:r>
      <w:r>
        <w:rPr>
          <w:rFonts w:ascii="宋体" w:hAnsi="宋体" w:cs="宋体" w:hint="eastAsia"/>
          <w:color w:val="000000"/>
          <w:kern w:val="0"/>
          <w:sz w:val="28"/>
          <w:szCs w:val="28"/>
        </w:rPr>
        <w:t>目前的</w:t>
      </w:r>
      <w:r>
        <w:rPr>
          <w:rFonts w:ascii="宋体" w:hAnsi="宋体" w:cs="宋体"/>
          <w:color w:val="000000"/>
          <w:kern w:val="0"/>
          <w:sz w:val="28"/>
          <w:szCs w:val="28"/>
        </w:rPr>
        <w:t>单调合头三总管</w:t>
      </w:r>
      <w:r>
        <w:rPr>
          <w:rFonts w:ascii="宋体" w:hAnsi="宋体" w:cs="宋体" w:hint="eastAsia"/>
          <w:color w:val="000000"/>
          <w:kern w:val="0"/>
          <w:sz w:val="28"/>
          <w:szCs w:val="28"/>
        </w:rPr>
        <w:t>调和系统</w:t>
      </w:r>
      <w:r>
        <w:rPr>
          <w:rFonts w:ascii="宋体" w:hAnsi="宋体" w:cs="宋体"/>
          <w:color w:val="000000"/>
          <w:kern w:val="0"/>
          <w:sz w:val="28"/>
          <w:szCs w:val="28"/>
        </w:rPr>
        <w:t>，无法同时生产不同牌号（92#，95#和 98#）汽油，调合能力受到限制</w:t>
      </w:r>
      <w:r>
        <w:rPr>
          <w:rFonts w:ascii="宋体" w:hAnsi="宋体" w:cs="宋体" w:hint="eastAsia"/>
          <w:color w:val="000000"/>
          <w:kern w:val="0"/>
          <w:sz w:val="28"/>
          <w:szCs w:val="28"/>
        </w:rPr>
        <w:t>，因此</w:t>
      </w:r>
      <w:r>
        <w:rPr>
          <w:rFonts w:ascii="宋体" w:hAnsi="宋体" w:cs="宋体"/>
          <w:color w:val="000000"/>
          <w:kern w:val="0"/>
          <w:sz w:val="28"/>
          <w:szCs w:val="28"/>
        </w:rPr>
        <w:t xml:space="preserve">需要调整生产模式，对汽油在线管道调合进行系统的整体升级。 </w:t>
      </w:r>
    </w:p>
    <w:p w14:paraId="6ED80FF8"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color w:val="000000"/>
          <w:sz w:val="28"/>
          <w:szCs w:val="28"/>
        </w:rPr>
        <w:t>双调合头的汽油在线调合优化控制方案，其中一个调合头作为主调合头，</w:t>
      </w:r>
      <w:r>
        <w:rPr>
          <w:rFonts w:ascii="宋体" w:hAnsi="宋体"/>
          <w:color w:val="000000"/>
          <w:sz w:val="28"/>
          <w:szCs w:val="28"/>
        </w:rPr>
        <w:lastRenderedPageBreak/>
        <w:t>生产主要汽油产品，调合后成品油输送至成品罐。另一个调合头作为辅调合头，用于生产另一汽油产品，调合后成品油输送至成品罐。2个调合头可同时生产不同牌号的汽油产品</w:t>
      </w:r>
      <w:r>
        <w:rPr>
          <w:rFonts w:ascii="宋体" w:hAnsi="宋体" w:hint="eastAsia"/>
          <w:color w:val="000000"/>
          <w:sz w:val="28"/>
          <w:szCs w:val="28"/>
        </w:rPr>
        <w:t>。</w:t>
      </w:r>
    </w:p>
    <w:p w14:paraId="71E99CEC"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（2）</w:t>
      </w:r>
      <w:r>
        <w:rPr>
          <w:rFonts w:ascii="宋体" w:hAnsi="宋体"/>
          <w:color w:val="000000"/>
          <w:sz w:val="28"/>
          <w:szCs w:val="28"/>
        </w:rPr>
        <w:t>改造方案</w:t>
      </w:r>
    </w:p>
    <w:p w14:paraId="2A35F602"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现有</w:t>
      </w:r>
      <w:r>
        <w:rPr>
          <w:rFonts w:ascii="宋体" w:hAnsi="宋体"/>
          <w:color w:val="000000"/>
          <w:sz w:val="28"/>
          <w:szCs w:val="28"/>
        </w:rPr>
        <w:t>汽油调合设施设置6个调合支路（每个支路各设置1台质量流量计、1台调节阀）和1个成品油流路。各调合支路的组分油与现有调合设施的组分油完全一致，为了能够对组分油和成品油质量属性进行在线检测，并根据在线数据对调合配方进行在线优化，本次改造在依托现有在线分析仪表（在线近红外分析仪、在线硫含量分析仪、油品蒸汽压分析仪）的基础上进行扩容改造</w:t>
      </w:r>
      <w:r>
        <w:rPr>
          <w:rFonts w:ascii="宋体" w:hAnsi="宋体" w:hint="eastAsia"/>
          <w:color w:val="000000"/>
          <w:sz w:val="28"/>
          <w:szCs w:val="28"/>
        </w:rPr>
        <w:t>。</w:t>
      </w:r>
    </w:p>
    <w:p w14:paraId="732B7055"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color w:val="000000"/>
          <w:sz w:val="28"/>
          <w:szCs w:val="28"/>
        </w:rPr>
        <w:t>对现有在线</w:t>
      </w:r>
      <w:r>
        <w:rPr>
          <w:rFonts w:ascii="宋体" w:hAnsi="宋体" w:hint="eastAsia"/>
          <w:color w:val="000000"/>
          <w:sz w:val="28"/>
          <w:szCs w:val="28"/>
        </w:rPr>
        <w:t>调和系统</w:t>
      </w:r>
      <w:r>
        <w:rPr>
          <w:rFonts w:ascii="宋体" w:hAnsi="宋体"/>
          <w:color w:val="000000"/>
          <w:sz w:val="28"/>
          <w:szCs w:val="28"/>
        </w:rPr>
        <w:t>进行扩容改造</w:t>
      </w:r>
      <w:r>
        <w:rPr>
          <w:rFonts w:ascii="宋体" w:hAnsi="宋体" w:hint="eastAsia"/>
          <w:color w:val="000000"/>
          <w:sz w:val="28"/>
          <w:szCs w:val="28"/>
        </w:rPr>
        <w:t>：</w:t>
      </w:r>
    </w:p>
    <w:p w14:paraId="64816344"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A、</w:t>
      </w:r>
      <w:r>
        <w:rPr>
          <w:rFonts w:ascii="宋体" w:hAnsi="宋体"/>
          <w:color w:val="000000"/>
          <w:sz w:val="28"/>
          <w:szCs w:val="28"/>
        </w:rPr>
        <w:t>新增调合头部分：</w:t>
      </w:r>
      <w:bookmarkStart w:id="592" w:name="OLE_LINK768"/>
      <w:bookmarkStart w:id="593" w:name="OLE_LINK767"/>
      <w:r>
        <w:rPr>
          <w:rFonts w:ascii="宋体" w:hAnsi="宋体"/>
          <w:color w:val="000000"/>
          <w:sz w:val="28"/>
          <w:szCs w:val="28"/>
        </w:rPr>
        <w:t>新增1个ACC115液体检测池、1对20m光纤、1套预处理系统；</w:t>
      </w:r>
    </w:p>
    <w:bookmarkEnd w:id="592"/>
    <w:bookmarkEnd w:id="593"/>
    <w:p w14:paraId="52CA013E" w14:textId="77777777" w:rsidR="00152C2C" w:rsidRDefault="00152C2C">
      <w:pPr>
        <w:numPr>
          <w:ilvl w:val="0"/>
          <w:numId w:val="51"/>
        </w:numPr>
        <w:tabs>
          <w:tab w:val="left" w:pos="892"/>
        </w:tabs>
        <w:spacing w:line="500" w:lineRule="exact"/>
        <w:ind w:left="0" w:firstLineChars="200" w:firstLine="560"/>
        <w:rPr>
          <w:rFonts w:ascii="宋体" w:hAnsi="宋体" w:hint="eastAsia"/>
          <w:sz w:val="28"/>
          <w:szCs w:val="28"/>
        </w:rPr>
      </w:pPr>
      <w:r>
        <w:rPr>
          <w:rFonts w:ascii="宋体" w:hAnsi="宋体"/>
          <w:sz w:val="28"/>
          <w:szCs w:val="28"/>
        </w:rPr>
        <w:t>新增样品流路接入现有MTBE组分的在线近红外系统的预处理箱，占用现有MTBE组分的通道（液体检测池、光纤、预处理系统等均利旧），MTBE 组分改为输入固定值去参与调合。以实现两个调合头可以同时调合、分析两种牌号的汽油产品。</w:t>
      </w:r>
    </w:p>
    <w:p w14:paraId="2A9E83B0" w14:textId="77777777" w:rsidR="00152C2C" w:rsidRDefault="00152C2C">
      <w:pPr>
        <w:numPr>
          <w:ilvl w:val="0"/>
          <w:numId w:val="51"/>
        </w:numPr>
        <w:tabs>
          <w:tab w:val="left" w:pos="892"/>
        </w:tabs>
        <w:spacing w:line="500" w:lineRule="exact"/>
        <w:ind w:left="0" w:firstLineChars="200" w:firstLine="560"/>
        <w:rPr>
          <w:rFonts w:ascii="宋体" w:hAnsi="宋体" w:hint="eastAsia"/>
          <w:sz w:val="28"/>
          <w:szCs w:val="28"/>
        </w:rPr>
      </w:pPr>
      <w:r>
        <w:rPr>
          <w:rFonts w:ascii="宋体" w:hAnsi="宋体"/>
          <w:sz w:val="28"/>
          <w:szCs w:val="28"/>
        </w:rPr>
        <w:t>目前在线总硫分析仪有硫含量测量通道3个：1个成品汽油，1个 S-zorb汽油，1个MTBE组分；蒸气压分析仪有蒸气压测量通道3个：1个成品汽油，1个S-zorb 汽油，1个C5 组分。由于在线总硫分析仪和蒸气压分析仪只用来监测成品汽油的总硫、蒸气压参数，不参与控制汽油调合；因此新增调合头2（成品汽油）只需将样品流路引入现有在线总硫分析仪和蒸气压分析仪的预处理系统即可，分别占有现有MTBE组分和C5组分的通道。现有预处理系统进行局部改造。</w:t>
      </w:r>
    </w:p>
    <w:p w14:paraId="1E2EBA73"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color w:val="000000"/>
          <w:sz w:val="28"/>
          <w:szCs w:val="28"/>
        </w:rPr>
        <w:t xml:space="preserve"> </w:t>
      </w:r>
      <w:r>
        <w:rPr>
          <w:rFonts w:ascii="宋体" w:hAnsi="宋体" w:hint="eastAsia"/>
          <w:color w:val="000000"/>
          <w:sz w:val="28"/>
          <w:szCs w:val="28"/>
        </w:rPr>
        <w:t>B、</w:t>
      </w:r>
      <w:r>
        <w:rPr>
          <w:rFonts w:ascii="宋体" w:hAnsi="宋体"/>
          <w:color w:val="000000"/>
          <w:sz w:val="28"/>
          <w:szCs w:val="28"/>
        </w:rPr>
        <w:t>新增S-ZORB组分油部分：增加自动切换阀（和PLC控制)，和原 S-ZORB共用样品预处理系统；</w:t>
      </w:r>
    </w:p>
    <w:p w14:paraId="01B39A82"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color w:val="000000"/>
          <w:sz w:val="28"/>
          <w:szCs w:val="28"/>
        </w:rPr>
        <w:t>自原有S-zorb 汽油调合泵B348至调和设施的出口管道新增样品流路，在进分析小屋前并入原S-ZORB汽油调合泵（B816）出口管道来的样品流路；两条样品流路管道上均设置手阀，阀门均保持常开状态；这样不论使用哪台</w:t>
      </w:r>
      <w:r>
        <w:rPr>
          <w:rFonts w:ascii="宋体" w:hAnsi="宋体"/>
          <w:color w:val="000000"/>
          <w:sz w:val="28"/>
          <w:szCs w:val="28"/>
        </w:rPr>
        <w:lastRenderedPageBreak/>
        <w:t>调合泵，也不论两套调合设施是不是同时运行，均可实现采到的样品为流动样，而不是死样</w:t>
      </w:r>
      <w:r>
        <w:rPr>
          <w:rFonts w:ascii="宋体" w:hAnsi="宋体" w:hint="eastAsia"/>
          <w:color w:val="000000"/>
          <w:sz w:val="28"/>
          <w:szCs w:val="28"/>
        </w:rPr>
        <w:t>。</w:t>
      </w:r>
    </w:p>
    <w:p w14:paraId="623B20B3"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C、</w:t>
      </w:r>
      <w:r>
        <w:rPr>
          <w:rFonts w:ascii="宋体" w:hAnsi="宋体"/>
          <w:color w:val="000000"/>
          <w:sz w:val="28"/>
          <w:szCs w:val="28"/>
        </w:rPr>
        <w:t>新增重整汽油组分油部分</w:t>
      </w:r>
      <w:r>
        <w:rPr>
          <w:rFonts w:ascii="宋体" w:hAnsi="宋体" w:hint="eastAsia"/>
          <w:color w:val="000000"/>
          <w:sz w:val="28"/>
          <w:szCs w:val="28"/>
        </w:rPr>
        <w:t>:</w:t>
      </w:r>
      <w:r>
        <w:rPr>
          <w:rFonts w:ascii="宋体" w:hAnsi="宋体"/>
          <w:color w:val="000000"/>
          <w:sz w:val="28"/>
          <w:szCs w:val="28"/>
        </w:rPr>
        <w:t>自新增重整汽油调合泵B307至调和设施的出口管道新增样品流路，在进分析小屋前并入原有重整汽油调合泵（B815）出口管道来的样品流路；两条样品流路管道上均设置手阀，阀门均保持常开状态；这样不论使用哪台调合泵，也不论两套调合设施是不是同时运行，均可实现采到的样品为流动样，而不是死样。</w:t>
      </w:r>
    </w:p>
    <w:p w14:paraId="11626B11"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D、</w:t>
      </w:r>
      <w:r>
        <w:rPr>
          <w:rFonts w:ascii="宋体" w:hAnsi="宋体"/>
          <w:color w:val="000000"/>
          <w:sz w:val="28"/>
          <w:szCs w:val="28"/>
        </w:rPr>
        <w:t>FTSW100 组态文件修改</w:t>
      </w:r>
    </w:p>
    <w:p w14:paraId="07B23535"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（3）改造后</w:t>
      </w:r>
      <w:r>
        <w:rPr>
          <w:rFonts w:ascii="宋体" w:hAnsi="宋体"/>
          <w:color w:val="000000"/>
          <w:sz w:val="28"/>
          <w:szCs w:val="28"/>
        </w:rPr>
        <w:t>汽油调合组分储罐分配</w:t>
      </w:r>
    </w:p>
    <w:p w14:paraId="5AAFF769" w14:textId="77777777" w:rsidR="00152C2C" w:rsidRDefault="00152C2C">
      <w:pPr>
        <w:pStyle w:val="af"/>
        <w:spacing w:line="500" w:lineRule="exact"/>
        <w:ind w:firstLineChars="200" w:firstLine="562"/>
        <w:jc w:val="center"/>
        <w:rPr>
          <w:rFonts w:ascii="CIDFont+F1" w:hAnsi="CIDFont+F1" w:hint="eastAsia"/>
          <w:b/>
          <w:color w:val="000000"/>
          <w:sz w:val="28"/>
          <w:szCs w:val="28"/>
        </w:rPr>
      </w:pPr>
      <w:r>
        <w:rPr>
          <w:rFonts w:ascii="宋体" w:hAnsi="宋体" w:hint="eastAsia"/>
          <w:b/>
          <w:color w:val="000000"/>
          <w:sz w:val="28"/>
          <w:szCs w:val="28"/>
        </w:rPr>
        <w:t>表2.2.4-12 改造后</w:t>
      </w:r>
      <w:r>
        <w:rPr>
          <w:rFonts w:ascii="CIDFont+F1" w:hAnsi="CIDFont+F1"/>
          <w:b/>
          <w:color w:val="000000"/>
          <w:sz w:val="28"/>
          <w:szCs w:val="28"/>
        </w:rPr>
        <w:t>汽油组分储罐分配</w:t>
      </w:r>
      <w:r>
        <w:rPr>
          <w:rFonts w:ascii="CIDFont+F1" w:hAnsi="CIDFont+F1" w:hint="eastAsia"/>
          <w:b/>
          <w:color w:val="000000"/>
          <w:sz w:val="28"/>
          <w:szCs w:val="28"/>
        </w:rPr>
        <w:t>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3134"/>
        <w:gridCol w:w="3134"/>
      </w:tblGrid>
      <w:tr w:rsidR="00152C2C" w14:paraId="2883A473" w14:textId="77777777">
        <w:trPr>
          <w:trHeight w:val="340"/>
          <w:jc w:val="center"/>
        </w:trPr>
        <w:tc>
          <w:tcPr>
            <w:tcW w:w="3133" w:type="dxa"/>
          </w:tcPr>
          <w:p w14:paraId="2BB36A16" w14:textId="77777777" w:rsidR="00152C2C" w:rsidRDefault="00152C2C">
            <w:pPr>
              <w:pStyle w:val="af"/>
              <w:spacing w:line="240" w:lineRule="auto"/>
              <w:jc w:val="center"/>
              <w:rPr>
                <w:rFonts w:ascii="宋体" w:hAnsi="宋体" w:hint="eastAsia"/>
                <w:b/>
                <w:color w:val="000000"/>
                <w:szCs w:val="21"/>
              </w:rPr>
            </w:pPr>
            <w:r>
              <w:rPr>
                <w:rFonts w:ascii="宋体" w:hAnsi="宋体" w:hint="eastAsia"/>
                <w:b/>
                <w:color w:val="000000"/>
                <w:szCs w:val="21"/>
              </w:rPr>
              <w:t>汽油组分</w:t>
            </w:r>
          </w:p>
        </w:tc>
        <w:tc>
          <w:tcPr>
            <w:tcW w:w="3134" w:type="dxa"/>
          </w:tcPr>
          <w:p w14:paraId="1CF999E6"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罐号</w:t>
            </w:r>
          </w:p>
        </w:tc>
        <w:tc>
          <w:tcPr>
            <w:tcW w:w="3134" w:type="dxa"/>
          </w:tcPr>
          <w:p w14:paraId="2E91C01B"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容量 m³</w:t>
            </w:r>
          </w:p>
        </w:tc>
      </w:tr>
      <w:tr w:rsidR="00152C2C" w14:paraId="5926DF51" w14:textId="77777777">
        <w:trPr>
          <w:trHeight w:val="340"/>
          <w:jc w:val="center"/>
        </w:trPr>
        <w:tc>
          <w:tcPr>
            <w:tcW w:w="3133" w:type="dxa"/>
          </w:tcPr>
          <w:p w14:paraId="5D48A50B"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S-ZORB 汽油</w:t>
            </w:r>
          </w:p>
        </w:tc>
        <w:tc>
          <w:tcPr>
            <w:tcW w:w="3134" w:type="dxa"/>
          </w:tcPr>
          <w:p w14:paraId="46F08BF6"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G701、G702</w:t>
            </w:r>
          </w:p>
        </w:tc>
        <w:tc>
          <w:tcPr>
            <w:tcW w:w="3134" w:type="dxa"/>
          </w:tcPr>
          <w:p w14:paraId="1536249A"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10000×2</w:t>
            </w:r>
          </w:p>
        </w:tc>
      </w:tr>
      <w:tr w:rsidR="00152C2C" w14:paraId="2781A50F" w14:textId="77777777">
        <w:trPr>
          <w:trHeight w:val="340"/>
          <w:jc w:val="center"/>
        </w:trPr>
        <w:tc>
          <w:tcPr>
            <w:tcW w:w="3133" w:type="dxa"/>
          </w:tcPr>
          <w:p w14:paraId="4352092E"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MTBE</w:t>
            </w:r>
          </w:p>
        </w:tc>
        <w:tc>
          <w:tcPr>
            <w:tcW w:w="3134" w:type="dxa"/>
          </w:tcPr>
          <w:p w14:paraId="3D3712FC"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G313～G316</w:t>
            </w:r>
          </w:p>
        </w:tc>
        <w:tc>
          <w:tcPr>
            <w:tcW w:w="3134" w:type="dxa"/>
          </w:tcPr>
          <w:p w14:paraId="04E02F42"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5000×4</w:t>
            </w:r>
          </w:p>
        </w:tc>
      </w:tr>
      <w:tr w:rsidR="00152C2C" w14:paraId="180890D7" w14:textId="77777777">
        <w:trPr>
          <w:trHeight w:val="340"/>
          <w:jc w:val="center"/>
        </w:trPr>
        <w:tc>
          <w:tcPr>
            <w:tcW w:w="3133" w:type="dxa"/>
          </w:tcPr>
          <w:p w14:paraId="33A5FF20"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烷基化油</w:t>
            </w:r>
          </w:p>
        </w:tc>
        <w:tc>
          <w:tcPr>
            <w:tcW w:w="3134" w:type="dxa"/>
          </w:tcPr>
          <w:p w14:paraId="02393DD4"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G305、G307，G310～G314</w:t>
            </w:r>
          </w:p>
        </w:tc>
        <w:tc>
          <w:tcPr>
            <w:tcW w:w="3134" w:type="dxa"/>
          </w:tcPr>
          <w:p w14:paraId="6905A144"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13000×2+5000×4</w:t>
            </w:r>
          </w:p>
        </w:tc>
      </w:tr>
      <w:tr w:rsidR="00152C2C" w14:paraId="17206430" w14:textId="77777777">
        <w:trPr>
          <w:trHeight w:val="340"/>
          <w:jc w:val="center"/>
        </w:trPr>
        <w:tc>
          <w:tcPr>
            <w:tcW w:w="3133" w:type="dxa"/>
          </w:tcPr>
          <w:p w14:paraId="1BA93823"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低辛烷值汽油（非芳）</w:t>
            </w:r>
          </w:p>
        </w:tc>
        <w:tc>
          <w:tcPr>
            <w:tcW w:w="3134" w:type="dxa"/>
          </w:tcPr>
          <w:p w14:paraId="45DB5AC0"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G305、G311、G312</w:t>
            </w:r>
          </w:p>
        </w:tc>
        <w:tc>
          <w:tcPr>
            <w:tcW w:w="3134" w:type="dxa"/>
          </w:tcPr>
          <w:p w14:paraId="0B354EE5"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13000+5000×2</w:t>
            </w:r>
          </w:p>
        </w:tc>
      </w:tr>
      <w:tr w:rsidR="00152C2C" w14:paraId="02E3F92B" w14:textId="77777777">
        <w:trPr>
          <w:trHeight w:val="340"/>
          <w:jc w:val="center"/>
        </w:trPr>
        <w:tc>
          <w:tcPr>
            <w:tcW w:w="3133" w:type="dxa"/>
          </w:tcPr>
          <w:p w14:paraId="50B0335E"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重整汽油</w:t>
            </w:r>
          </w:p>
        </w:tc>
        <w:tc>
          <w:tcPr>
            <w:tcW w:w="3134" w:type="dxa"/>
          </w:tcPr>
          <w:p w14:paraId="12AF8441"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G301、G303、G804、G806</w:t>
            </w:r>
          </w:p>
        </w:tc>
        <w:tc>
          <w:tcPr>
            <w:tcW w:w="3134" w:type="dxa"/>
          </w:tcPr>
          <w:p w14:paraId="727162B0"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13000×2+5000×2</w:t>
            </w:r>
          </w:p>
        </w:tc>
      </w:tr>
      <w:tr w:rsidR="00152C2C" w14:paraId="207B0ADE" w14:textId="77777777">
        <w:trPr>
          <w:trHeight w:val="340"/>
          <w:jc w:val="center"/>
        </w:trPr>
        <w:tc>
          <w:tcPr>
            <w:tcW w:w="3133" w:type="dxa"/>
          </w:tcPr>
          <w:p w14:paraId="7EDAAA94" w14:textId="77777777" w:rsidR="00152C2C" w:rsidRDefault="00152C2C">
            <w:pPr>
              <w:pStyle w:val="af"/>
              <w:spacing w:line="240" w:lineRule="auto"/>
              <w:jc w:val="center"/>
              <w:rPr>
                <w:rFonts w:ascii="宋体" w:hAnsi="宋体"/>
                <w:color w:val="000000"/>
                <w:szCs w:val="21"/>
              </w:rPr>
            </w:pPr>
            <w:r>
              <w:rPr>
                <w:rFonts w:ascii="宋体" w:hAnsi="宋体"/>
                <w:color w:val="000000"/>
                <w:szCs w:val="21"/>
              </w:rPr>
              <w:t>轻石脑油</w:t>
            </w:r>
          </w:p>
        </w:tc>
        <w:tc>
          <w:tcPr>
            <w:tcW w:w="3134" w:type="dxa"/>
          </w:tcPr>
          <w:p w14:paraId="25CEE64E"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G709</w:t>
            </w:r>
          </w:p>
        </w:tc>
        <w:tc>
          <w:tcPr>
            <w:tcW w:w="3134" w:type="dxa"/>
          </w:tcPr>
          <w:p w14:paraId="0D661688" w14:textId="77777777" w:rsidR="00152C2C" w:rsidRDefault="00152C2C">
            <w:pPr>
              <w:pStyle w:val="af"/>
              <w:spacing w:line="240" w:lineRule="auto"/>
              <w:jc w:val="center"/>
              <w:rPr>
                <w:rFonts w:ascii="宋体" w:hAnsi="宋体" w:hint="eastAsia"/>
                <w:b/>
                <w:color w:val="000000"/>
                <w:szCs w:val="21"/>
              </w:rPr>
            </w:pPr>
            <w:r>
              <w:rPr>
                <w:rFonts w:ascii="宋体" w:hAnsi="宋体"/>
                <w:color w:val="000000"/>
                <w:szCs w:val="21"/>
              </w:rPr>
              <w:t>3000</w:t>
            </w:r>
          </w:p>
        </w:tc>
      </w:tr>
    </w:tbl>
    <w:p w14:paraId="2B5CA79D" w14:textId="77777777" w:rsidR="00152C2C" w:rsidRDefault="00152C2C">
      <w:pPr>
        <w:pStyle w:val="af"/>
        <w:spacing w:line="500" w:lineRule="exact"/>
        <w:ind w:firstLineChars="200" w:firstLine="562"/>
        <w:jc w:val="left"/>
        <w:rPr>
          <w:rFonts w:ascii="宋体" w:hAnsi="宋体" w:hint="eastAsia"/>
          <w:b/>
          <w:color w:val="000000"/>
          <w:sz w:val="28"/>
          <w:szCs w:val="28"/>
        </w:rPr>
      </w:pPr>
      <w:r>
        <w:rPr>
          <w:rFonts w:ascii="宋体" w:hAnsi="宋体" w:hint="eastAsia"/>
          <w:b/>
          <w:color w:val="000000"/>
          <w:sz w:val="28"/>
          <w:szCs w:val="28"/>
        </w:rPr>
        <w:t>（4）其他配套改造</w:t>
      </w:r>
    </w:p>
    <w:p w14:paraId="1C96F805"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将小流量的C5调合泵（B361）更新为一台大泵</w:t>
      </w:r>
      <w:r>
        <w:rPr>
          <w:rFonts w:ascii="宋体" w:hAnsi="宋体" w:hint="eastAsia"/>
          <w:sz w:val="28"/>
          <w:szCs w:val="28"/>
        </w:rPr>
        <w:t>；</w:t>
      </w:r>
      <w:r>
        <w:rPr>
          <w:rFonts w:ascii="宋体" w:hAnsi="宋体"/>
          <w:sz w:val="28"/>
          <w:szCs w:val="28"/>
        </w:rPr>
        <w:t>在3#罐区G319～320罐组建北侧泵棚（纬二路南侧）内，拆除现有柴油输送泵（B307）后，原位新增1台重整汽油调合泵。</w:t>
      </w:r>
    </w:p>
    <w:p w14:paraId="66B5A451"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（5）工艺流程</w:t>
      </w:r>
    </w:p>
    <w:p w14:paraId="616DA2B9"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S-ZORB汽油、MTBE、非芳汽油、烷基化油、重整汽油、C5组分经调合泵加压，根据要调合的汽油牌号，选择不同的汽油组分，通过调合支路的流量调节后，定量的组分可分别输送至2套静态混合器（1套现有，1套新增），混合均匀后，其中一个调合头作为主调合头，生产主要汽油产品，调合后成品油输送至9#汽油罐组（G902/G903/G905/G908）储存。另一个调合头作为辅调合头，用于生产另一牌号汽油产品，调合后成品油输送至7#汽油罐组 （G703、G704）或8#罐组（G801/G802/G803/G805）储存。</w:t>
      </w:r>
    </w:p>
    <w:p w14:paraId="4608713E" w14:textId="77777777" w:rsidR="00152C2C" w:rsidRDefault="00152C2C">
      <w:pPr>
        <w:pStyle w:val="af"/>
        <w:spacing w:line="500" w:lineRule="exact"/>
        <w:outlineLvl w:val="3"/>
        <w:rPr>
          <w:rFonts w:ascii="黑体" w:eastAsia="黑体" w:hAnsi="黑体" w:hint="eastAsia"/>
          <w:b/>
          <w:bCs/>
          <w:color w:val="000000"/>
          <w:sz w:val="28"/>
          <w:szCs w:val="28"/>
        </w:rPr>
      </w:pPr>
      <w:r>
        <w:rPr>
          <w:rFonts w:ascii="黑体" w:eastAsia="黑体" w:hAnsi="黑体" w:hint="eastAsia"/>
          <w:b/>
          <w:bCs/>
          <w:color w:val="000000"/>
          <w:sz w:val="28"/>
          <w:szCs w:val="28"/>
        </w:rPr>
        <w:t xml:space="preserve">2.2.4.2 </w:t>
      </w:r>
      <w:bookmarkStart w:id="594" w:name="OLE_LINK15"/>
      <w:bookmarkStart w:id="595" w:name="OLE_LINK14"/>
      <w:r>
        <w:rPr>
          <w:rFonts w:ascii="黑体" w:eastAsia="黑体" w:hAnsi="黑体" w:hint="eastAsia"/>
          <w:b/>
          <w:bCs/>
          <w:color w:val="000000"/>
          <w:sz w:val="28"/>
          <w:szCs w:val="28"/>
        </w:rPr>
        <w:t>PP 装置老区配套改造单元</w:t>
      </w:r>
      <w:bookmarkEnd w:id="594"/>
      <w:bookmarkEnd w:id="595"/>
    </w:p>
    <w:p w14:paraId="4CED2FCA" w14:textId="77777777" w:rsidR="00152C2C" w:rsidRDefault="00152C2C">
      <w:pPr>
        <w:spacing w:line="500" w:lineRule="exact"/>
        <w:ind w:firstLineChars="200" w:firstLine="560"/>
        <w:rPr>
          <w:rFonts w:ascii="宋体" w:hAnsi="宋体" w:hint="eastAsia"/>
        </w:rPr>
      </w:pPr>
      <w:r>
        <w:rPr>
          <w:rFonts w:ascii="宋体" w:hAnsi="宋体" w:hint="eastAsia"/>
          <w:bCs/>
          <w:color w:val="000000"/>
          <w:sz w:val="28"/>
          <w:szCs w:val="28"/>
        </w:rPr>
        <w:t>PP 装置老区配套改造主要包含新建地面火炬及机柜间</w:t>
      </w:r>
      <w:r w:rsidR="00804C4F">
        <w:rPr>
          <w:rFonts w:ascii="宋体" w:hAnsi="宋体" w:hint="eastAsia"/>
          <w:bCs/>
          <w:color w:val="000000"/>
          <w:sz w:val="28"/>
          <w:szCs w:val="28"/>
        </w:rPr>
        <w:t>及物料管道</w:t>
      </w:r>
      <w:r>
        <w:rPr>
          <w:rFonts w:ascii="宋体" w:hAnsi="宋体" w:hint="eastAsia"/>
          <w:bCs/>
          <w:color w:val="000000"/>
          <w:sz w:val="28"/>
          <w:szCs w:val="28"/>
        </w:rPr>
        <w:t>。</w:t>
      </w:r>
    </w:p>
    <w:p w14:paraId="424F312C" w14:textId="77777777" w:rsidR="00152C2C" w:rsidRDefault="00152C2C">
      <w:pPr>
        <w:spacing w:line="500" w:lineRule="exact"/>
        <w:outlineLvl w:val="4"/>
        <w:rPr>
          <w:rFonts w:ascii="黑体" w:eastAsia="黑体" w:hAnsi="黑体" w:hint="eastAsia"/>
          <w:b/>
          <w:sz w:val="28"/>
          <w:szCs w:val="28"/>
        </w:rPr>
      </w:pPr>
      <w:r>
        <w:rPr>
          <w:rFonts w:ascii="黑体" w:eastAsia="黑体" w:hAnsi="黑体" w:hint="eastAsia"/>
          <w:b/>
          <w:sz w:val="28"/>
          <w:szCs w:val="28"/>
        </w:rPr>
        <w:lastRenderedPageBreak/>
        <w:t>2.2.4.2.1 物料管道</w:t>
      </w:r>
    </w:p>
    <w:p w14:paraId="731E4830" w14:textId="77777777" w:rsidR="00152C2C" w:rsidRDefault="00152C2C">
      <w:pPr>
        <w:pStyle w:val="af"/>
        <w:ind w:firstLineChars="200" w:firstLine="560"/>
        <w:rPr>
          <w:rFonts w:ascii="宋体" w:hAnsi="宋体" w:hint="eastAsia"/>
          <w:color w:val="000000"/>
          <w:sz w:val="28"/>
          <w:szCs w:val="28"/>
        </w:rPr>
      </w:pPr>
      <w:r>
        <w:rPr>
          <w:rFonts w:ascii="宋体" w:hAnsi="宋体" w:hint="eastAsia"/>
          <w:color w:val="000000"/>
          <w:sz w:val="28"/>
          <w:szCs w:val="28"/>
        </w:rPr>
        <w:t>（1）物料管道参数</w:t>
      </w:r>
    </w:p>
    <w:p w14:paraId="6BC44628" w14:textId="77777777" w:rsidR="00152C2C" w:rsidRDefault="00152C2C">
      <w:pPr>
        <w:pStyle w:val="af"/>
        <w:ind w:firstLineChars="200" w:firstLine="560"/>
        <w:rPr>
          <w:rFonts w:ascii="宋体" w:hAnsi="宋体" w:hint="eastAsia"/>
          <w:color w:val="000000"/>
          <w:sz w:val="28"/>
          <w:szCs w:val="28"/>
        </w:rPr>
      </w:pPr>
      <w:r>
        <w:rPr>
          <w:rFonts w:ascii="宋体" w:hAnsi="宋体" w:hint="eastAsia"/>
          <w:color w:val="000000"/>
          <w:sz w:val="28"/>
          <w:szCs w:val="28"/>
        </w:rPr>
        <w:t>物料管道主要为PP装置与1#乙烯装置、2#乙烯装置、新建火炬、1#地块阀组、老区阀组间往来物料管道，输送物料包含丙烯、乙烯气、氢气、丁烯-1、倒空丙烯、排放气、火炬气、VOCs尾气等。配套工艺管道参数见表2.2.4-15.</w:t>
      </w:r>
    </w:p>
    <w:p w14:paraId="63C45BF3" w14:textId="77777777" w:rsidR="00152C2C" w:rsidRDefault="00152C2C">
      <w:pPr>
        <w:pStyle w:val="af"/>
        <w:jc w:val="center"/>
        <w:rPr>
          <w:rFonts w:ascii="黑体" w:eastAsia="黑体" w:hAnsi="黑体"/>
          <w:b/>
          <w:color w:val="000000"/>
          <w:sz w:val="28"/>
          <w:szCs w:val="28"/>
        </w:rPr>
        <w:sectPr w:rsidR="00152C2C" w:rsidSect="00524B66">
          <w:pgSz w:w="11907" w:h="16840"/>
          <w:pgMar w:top="1276" w:right="1134" w:bottom="1007" w:left="1588" w:header="851" w:footer="435" w:gutter="0"/>
          <w:paperSrc w:first="1" w:other="1"/>
          <w:cols w:space="720"/>
          <w:docGrid w:linePitch="435" w:charSpace="2662"/>
        </w:sectPr>
      </w:pPr>
    </w:p>
    <w:p w14:paraId="7F085702" w14:textId="77777777" w:rsidR="00152C2C" w:rsidRDefault="00152C2C">
      <w:pPr>
        <w:pStyle w:val="af"/>
        <w:jc w:val="center"/>
        <w:rPr>
          <w:rFonts w:ascii="黑体" w:eastAsia="黑体" w:hAnsi="黑体" w:hint="eastAsia"/>
          <w:b/>
          <w:sz w:val="28"/>
          <w:szCs w:val="28"/>
        </w:rPr>
      </w:pPr>
      <w:r>
        <w:rPr>
          <w:rFonts w:ascii="黑体" w:eastAsia="黑体" w:hAnsi="黑体" w:hint="eastAsia"/>
          <w:b/>
          <w:color w:val="000000"/>
          <w:sz w:val="28"/>
          <w:szCs w:val="28"/>
        </w:rPr>
        <w:lastRenderedPageBreak/>
        <w:t>表2.2.4-15  PP 装置系统配套工艺管道一览表</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1125"/>
        <w:gridCol w:w="1115"/>
        <w:gridCol w:w="1784"/>
        <w:gridCol w:w="2220"/>
        <w:gridCol w:w="1115"/>
        <w:gridCol w:w="1115"/>
        <w:gridCol w:w="1115"/>
        <w:gridCol w:w="892"/>
        <w:gridCol w:w="2952"/>
      </w:tblGrid>
      <w:tr w:rsidR="00152C2C" w14:paraId="73E68422" w14:textId="77777777">
        <w:trPr>
          <w:trHeight w:val="340"/>
          <w:jc w:val="center"/>
        </w:trPr>
        <w:tc>
          <w:tcPr>
            <w:tcW w:w="787" w:type="dxa"/>
          </w:tcPr>
          <w:p w14:paraId="7DFEF0D8" w14:textId="77777777" w:rsidR="00152C2C" w:rsidRDefault="00152C2C">
            <w:pPr>
              <w:pStyle w:val="af"/>
              <w:spacing w:line="240" w:lineRule="auto"/>
              <w:rPr>
                <w:rFonts w:ascii="宋体" w:hAnsi="宋体" w:hint="eastAsia"/>
                <w:color w:val="000000"/>
                <w:szCs w:val="21"/>
              </w:rPr>
            </w:pPr>
            <w:bookmarkStart w:id="596" w:name="OLE_LINK2"/>
            <w:bookmarkStart w:id="597" w:name="OLE_LINK3"/>
            <w:r>
              <w:rPr>
                <w:rFonts w:ascii="宋体" w:hAnsi="宋体" w:hint="eastAsia"/>
                <w:color w:val="000000"/>
                <w:szCs w:val="21"/>
              </w:rPr>
              <w:t>序号</w:t>
            </w:r>
          </w:p>
        </w:tc>
        <w:tc>
          <w:tcPr>
            <w:tcW w:w="1125" w:type="dxa"/>
          </w:tcPr>
          <w:p w14:paraId="386A77E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输送介质</w:t>
            </w:r>
          </w:p>
        </w:tc>
        <w:tc>
          <w:tcPr>
            <w:tcW w:w="1115" w:type="dxa"/>
          </w:tcPr>
          <w:p w14:paraId="6786558B"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管径（mm）</w:t>
            </w:r>
          </w:p>
        </w:tc>
        <w:tc>
          <w:tcPr>
            <w:tcW w:w="1784" w:type="dxa"/>
          </w:tcPr>
          <w:p w14:paraId="278CAF08"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起点</w:t>
            </w:r>
          </w:p>
        </w:tc>
        <w:tc>
          <w:tcPr>
            <w:tcW w:w="2220" w:type="dxa"/>
          </w:tcPr>
          <w:p w14:paraId="5B23913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止点</w:t>
            </w:r>
          </w:p>
        </w:tc>
        <w:tc>
          <w:tcPr>
            <w:tcW w:w="1115" w:type="dxa"/>
          </w:tcPr>
          <w:p w14:paraId="7E868D2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操作温度（℃）</w:t>
            </w:r>
          </w:p>
        </w:tc>
        <w:tc>
          <w:tcPr>
            <w:tcW w:w="1115" w:type="dxa"/>
          </w:tcPr>
          <w:p w14:paraId="0AE1BE0E"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操作压力 （MPaG）</w:t>
            </w:r>
          </w:p>
        </w:tc>
        <w:tc>
          <w:tcPr>
            <w:tcW w:w="1115" w:type="dxa"/>
          </w:tcPr>
          <w:p w14:paraId="1144CB12"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绝热要求</w:t>
            </w:r>
          </w:p>
        </w:tc>
        <w:tc>
          <w:tcPr>
            <w:tcW w:w="892" w:type="dxa"/>
          </w:tcPr>
          <w:p w14:paraId="172F3CEB"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长度 （m）</w:t>
            </w:r>
          </w:p>
        </w:tc>
        <w:tc>
          <w:tcPr>
            <w:tcW w:w="2952" w:type="dxa"/>
          </w:tcPr>
          <w:p w14:paraId="0A40D2E0"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备注</w:t>
            </w:r>
          </w:p>
        </w:tc>
      </w:tr>
      <w:tr w:rsidR="00152C2C" w14:paraId="4E89B56C" w14:textId="77777777">
        <w:trPr>
          <w:trHeight w:val="340"/>
          <w:jc w:val="center"/>
        </w:trPr>
        <w:tc>
          <w:tcPr>
            <w:tcW w:w="787" w:type="dxa"/>
          </w:tcPr>
          <w:p w14:paraId="6D68055C"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w:t>
            </w:r>
          </w:p>
        </w:tc>
        <w:tc>
          <w:tcPr>
            <w:tcW w:w="1125" w:type="dxa"/>
          </w:tcPr>
          <w:p w14:paraId="4AA281BF"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丙烯</w:t>
            </w:r>
          </w:p>
        </w:tc>
        <w:tc>
          <w:tcPr>
            <w:tcW w:w="1115" w:type="dxa"/>
          </w:tcPr>
          <w:p w14:paraId="575868CF"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300</w:t>
            </w:r>
          </w:p>
        </w:tc>
        <w:tc>
          <w:tcPr>
            <w:tcW w:w="1784" w:type="dxa"/>
          </w:tcPr>
          <w:p w14:paraId="75B9A0AB"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2#地块</w:t>
            </w:r>
          </w:p>
        </w:tc>
        <w:tc>
          <w:tcPr>
            <w:tcW w:w="2220" w:type="dxa"/>
          </w:tcPr>
          <w:p w14:paraId="6D55A74B"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PP装置</w:t>
            </w:r>
          </w:p>
        </w:tc>
        <w:tc>
          <w:tcPr>
            <w:tcW w:w="1115" w:type="dxa"/>
          </w:tcPr>
          <w:p w14:paraId="09FFED19"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AMB</w:t>
            </w:r>
          </w:p>
        </w:tc>
        <w:tc>
          <w:tcPr>
            <w:tcW w:w="1115" w:type="dxa"/>
          </w:tcPr>
          <w:p w14:paraId="3A378D82"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2.8</w:t>
            </w:r>
          </w:p>
        </w:tc>
        <w:tc>
          <w:tcPr>
            <w:tcW w:w="1115" w:type="dxa"/>
          </w:tcPr>
          <w:p w14:paraId="003C7B43" w14:textId="77777777" w:rsidR="00152C2C" w:rsidRDefault="00152C2C">
            <w:pPr>
              <w:pStyle w:val="af"/>
              <w:spacing w:line="240" w:lineRule="auto"/>
              <w:rPr>
                <w:rFonts w:ascii="宋体" w:hAnsi="宋体" w:hint="eastAsia"/>
                <w:color w:val="000000"/>
                <w:szCs w:val="21"/>
              </w:rPr>
            </w:pPr>
          </w:p>
        </w:tc>
        <w:tc>
          <w:tcPr>
            <w:tcW w:w="892" w:type="dxa"/>
          </w:tcPr>
          <w:p w14:paraId="2B51744F"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w:t>
            </w:r>
          </w:p>
        </w:tc>
        <w:tc>
          <w:tcPr>
            <w:tcW w:w="2952" w:type="dxa"/>
          </w:tcPr>
          <w:p w14:paraId="6EE7D2AA"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在厂际工艺热力管网项目（1904 ），</w:t>
            </w:r>
            <w:bookmarkStart w:id="598" w:name="OLE_LINK196"/>
            <w:bookmarkStart w:id="599" w:name="OLE_LINK197"/>
            <w:r>
              <w:rPr>
                <w:rFonts w:ascii="宋体" w:hAnsi="宋体" w:hint="eastAsia"/>
                <w:color w:val="000000"/>
                <w:szCs w:val="21"/>
              </w:rPr>
              <w:t>实施不在本项目评价范围内</w:t>
            </w:r>
            <w:bookmarkEnd w:id="598"/>
            <w:bookmarkEnd w:id="599"/>
          </w:p>
        </w:tc>
      </w:tr>
      <w:tr w:rsidR="00152C2C" w14:paraId="7930C1D1" w14:textId="77777777">
        <w:trPr>
          <w:trHeight w:val="340"/>
          <w:jc w:val="center"/>
        </w:trPr>
        <w:tc>
          <w:tcPr>
            <w:tcW w:w="787" w:type="dxa"/>
          </w:tcPr>
          <w:p w14:paraId="1401DF3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2</w:t>
            </w:r>
          </w:p>
        </w:tc>
        <w:tc>
          <w:tcPr>
            <w:tcW w:w="1125" w:type="dxa"/>
          </w:tcPr>
          <w:p w14:paraId="26DCA81B"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乙烯</w:t>
            </w:r>
          </w:p>
        </w:tc>
        <w:tc>
          <w:tcPr>
            <w:tcW w:w="1115" w:type="dxa"/>
          </w:tcPr>
          <w:p w14:paraId="7A29E1F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200</w:t>
            </w:r>
          </w:p>
        </w:tc>
        <w:tc>
          <w:tcPr>
            <w:tcW w:w="1784" w:type="dxa"/>
          </w:tcPr>
          <w:p w14:paraId="33CE5F27"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1#乙烯装置</w:t>
            </w:r>
          </w:p>
        </w:tc>
        <w:tc>
          <w:tcPr>
            <w:tcW w:w="2220" w:type="dxa"/>
          </w:tcPr>
          <w:p w14:paraId="0F252B6B"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PP装置</w:t>
            </w:r>
          </w:p>
        </w:tc>
        <w:tc>
          <w:tcPr>
            <w:tcW w:w="1115" w:type="dxa"/>
          </w:tcPr>
          <w:p w14:paraId="1FFF6FF4"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AMB</w:t>
            </w:r>
          </w:p>
        </w:tc>
        <w:tc>
          <w:tcPr>
            <w:tcW w:w="1115" w:type="dxa"/>
          </w:tcPr>
          <w:p w14:paraId="2576B371"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2.5</w:t>
            </w:r>
          </w:p>
        </w:tc>
        <w:tc>
          <w:tcPr>
            <w:tcW w:w="1115" w:type="dxa"/>
          </w:tcPr>
          <w:p w14:paraId="55CEBAAF"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C</w:t>
            </w:r>
          </w:p>
        </w:tc>
        <w:tc>
          <w:tcPr>
            <w:tcW w:w="892" w:type="dxa"/>
          </w:tcPr>
          <w:p w14:paraId="76DCB419"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w:t>
            </w:r>
          </w:p>
        </w:tc>
        <w:tc>
          <w:tcPr>
            <w:tcW w:w="2952" w:type="dxa"/>
          </w:tcPr>
          <w:p w14:paraId="0BF60BD6"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在聚乙烯装置配套项目实施实施，不在本项目评价范围内</w:t>
            </w:r>
          </w:p>
        </w:tc>
      </w:tr>
      <w:tr w:rsidR="00152C2C" w14:paraId="076A1D9E" w14:textId="77777777">
        <w:trPr>
          <w:trHeight w:val="340"/>
          <w:jc w:val="center"/>
        </w:trPr>
        <w:tc>
          <w:tcPr>
            <w:tcW w:w="787" w:type="dxa"/>
          </w:tcPr>
          <w:p w14:paraId="5E886E27"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3</w:t>
            </w:r>
          </w:p>
        </w:tc>
        <w:tc>
          <w:tcPr>
            <w:tcW w:w="1125" w:type="dxa"/>
          </w:tcPr>
          <w:p w14:paraId="32F6B87E"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氢气</w:t>
            </w:r>
          </w:p>
        </w:tc>
        <w:tc>
          <w:tcPr>
            <w:tcW w:w="1115" w:type="dxa"/>
          </w:tcPr>
          <w:p w14:paraId="3E1089F2"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50</w:t>
            </w:r>
          </w:p>
        </w:tc>
        <w:tc>
          <w:tcPr>
            <w:tcW w:w="1784" w:type="dxa"/>
          </w:tcPr>
          <w:p w14:paraId="1B88F06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经七路系统甩 头阀</w:t>
            </w:r>
          </w:p>
        </w:tc>
        <w:tc>
          <w:tcPr>
            <w:tcW w:w="2220" w:type="dxa"/>
          </w:tcPr>
          <w:p w14:paraId="6F7B003F"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PP 装置</w:t>
            </w:r>
          </w:p>
        </w:tc>
        <w:tc>
          <w:tcPr>
            <w:tcW w:w="1115" w:type="dxa"/>
          </w:tcPr>
          <w:p w14:paraId="5CC55B82"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AMB</w:t>
            </w:r>
          </w:p>
        </w:tc>
        <w:tc>
          <w:tcPr>
            <w:tcW w:w="1115" w:type="dxa"/>
          </w:tcPr>
          <w:p w14:paraId="1A54765A"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2.8</w:t>
            </w:r>
          </w:p>
        </w:tc>
        <w:tc>
          <w:tcPr>
            <w:tcW w:w="1115" w:type="dxa"/>
          </w:tcPr>
          <w:p w14:paraId="354D124B" w14:textId="77777777" w:rsidR="00152C2C" w:rsidRDefault="00152C2C">
            <w:pPr>
              <w:pStyle w:val="af"/>
              <w:spacing w:line="240" w:lineRule="auto"/>
              <w:rPr>
                <w:rFonts w:ascii="宋体" w:hAnsi="宋体" w:hint="eastAsia"/>
                <w:color w:val="000000"/>
                <w:szCs w:val="21"/>
              </w:rPr>
            </w:pPr>
          </w:p>
        </w:tc>
        <w:tc>
          <w:tcPr>
            <w:tcW w:w="892" w:type="dxa"/>
          </w:tcPr>
          <w:p w14:paraId="68C3988B"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2035</w:t>
            </w:r>
          </w:p>
        </w:tc>
        <w:tc>
          <w:tcPr>
            <w:tcW w:w="2952" w:type="dxa"/>
          </w:tcPr>
          <w:p w14:paraId="32BFE969"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热处理</w:t>
            </w:r>
          </w:p>
        </w:tc>
      </w:tr>
      <w:tr w:rsidR="00152C2C" w14:paraId="2D2304F2" w14:textId="77777777">
        <w:trPr>
          <w:trHeight w:val="340"/>
          <w:jc w:val="center"/>
        </w:trPr>
        <w:tc>
          <w:tcPr>
            <w:tcW w:w="787" w:type="dxa"/>
          </w:tcPr>
          <w:p w14:paraId="0CFED9EB"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4</w:t>
            </w:r>
          </w:p>
        </w:tc>
        <w:tc>
          <w:tcPr>
            <w:tcW w:w="1125" w:type="dxa"/>
          </w:tcPr>
          <w:p w14:paraId="27FAC398"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丁烯</w:t>
            </w:r>
            <w:r>
              <w:rPr>
                <w:rFonts w:ascii="宋体" w:hAnsi="宋体"/>
                <w:color w:val="000000"/>
                <w:szCs w:val="21"/>
              </w:rPr>
              <w:t>-1</w:t>
            </w:r>
          </w:p>
        </w:tc>
        <w:tc>
          <w:tcPr>
            <w:tcW w:w="1115" w:type="dxa"/>
          </w:tcPr>
          <w:p w14:paraId="5A2E7309"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150</w:t>
            </w:r>
          </w:p>
        </w:tc>
        <w:tc>
          <w:tcPr>
            <w:tcW w:w="1784" w:type="dxa"/>
          </w:tcPr>
          <w:p w14:paraId="430011C9" w14:textId="77777777" w:rsidR="00152C2C" w:rsidRDefault="00152C2C">
            <w:pPr>
              <w:widowControl/>
              <w:rPr>
                <w:rFonts w:ascii="宋体" w:hAnsi="宋体" w:cs="宋体"/>
                <w:kern w:val="0"/>
                <w:szCs w:val="21"/>
              </w:rPr>
            </w:pPr>
            <w:r>
              <w:rPr>
                <w:rFonts w:ascii="宋体" w:hAnsi="宋体" w:cs="宋体" w:hint="eastAsia"/>
                <w:color w:val="000000"/>
                <w:kern w:val="0"/>
                <w:szCs w:val="21"/>
              </w:rPr>
              <w:t>1#地块丁烯</w:t>
            </w:r>
            <w:r>
              <w:rPr>
                <w:rFonts w:ascii="宋体" w:hAnsi="宋体"/>
                <w:color w:val="000000"/>
                <w:kern w:val="0"/>
                <w:szCs w:val="21"/>
              </w:rPr>
              <w:t xml:space="preserve">-1 </w:t>
            </w:r>
          </w:p>
          <w:p w14:paraId="74B72CF9" w14:textId="77777777" w:rsidR="00152C2C" w:rsidRDefault="00152C2C">
            <w:pPr>
              <w:widowControl/>
              <w:rPr>
                <w:rFonts w:ascii="宋体" w:hAnsi="宋体" w:cs="宋体" w:hint="eastAsia"/>
                <w:kern w:val="0"/>
                <w:szCs w:val="21"/>
              </w:rPr>
            </w:pPr>
            <w:r>
              <w:rPr>
                <w:rFonts w:ascii="宋体" w:hAnsi="宋体" w:cs="宋体" w:hint="eastAsia"/>
                <w:color w:val="000000"/>
                <w:kern w:val="0"/>
                <w:szCs w:val="21"/>
              </w:rPr>
              <w:t xml:space="preserve">阀组 </w:t>
            </w:r>
          </w:p>
        </w:tc>
        <w:tc>
          <w:tcPr>
            <w:tcW w:w="2220" w:type="dxa"/>
          </w:tcPr>
          <w:p w14:paraId="32454E4F"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PP 装置</w:t>
            </w:r>
          </w:p>
        </w:tc>
        <w:tc>
          <w:tcPr>
            <w:tcW w:w="1115" w:type="dxa"/>
          </w:tcPr>
          <w:p w14:paraId="27D9FE4C"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AMB</w:t>
            </w:r>
          </w:p>
        </w:tc>
        <w:tc>
          <w:tcPr>
            <w:tcW w:w="1115" w:type="dxa"/>
          </w:tcPr>
          <w:p w14:paraId="70FD7C07"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w:t>
            </w:r>
          </w:p>
        </w:tc>
        <w:tc>
          <w:tcPr>
            <w:tcW w:w="1115" w:type="dxa"/>
          </w:tcPr>
          <w:p w14:paraId="478C1141" w14:textId="77777777" w:rsidR="00152C2C" w:rsidRDefault="00152C2C">
            <w:pPr>
              <w:pStyle w:val="af"/>
              <w:spacing w:line="240" w:lineRule="auto"/>
              <w:rPr>
                <w:rFonts w:ascii="宋体" w:hAnsi="宋体" w:hint="eastAsia"/>
                <w:color w:val="000000"/>
                <w:szCs w:val="21"/>
              </w:rPr>
            </w:pPr>
          </w:p>
        </w:tc>
        <w:tc>
          <w:tcPr>
            <w:tcW w:w="892" w:type="dxa"/>
          </w:tcPr>
          <w:p w14:paraId="637EB610"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2480</w:t>
            </w:r>
          </w:p>
        </w:tc>
        <w:tc>
          <w:tcPr>
            <w:tcW w:w="2952" w:type="dxa"/>
          </w:tcPr>
          <w:p w14:paraId="0F1B80A5" w14:textId="77777777" w:rsidR="00152C2C" w:rsidRDefault="00152C2C">
            <w:pPr>
              <w:pStyle w:val="af"/>
              <w:spacing w:line="240" w:lineRule="auto"/>
              <w:rPr>
                <w:rFonts w:ascii="宋体" w:hAnsi="宋体" w:hint="eastAsia"/>
                <w:color w:val="000000"/>
                <w:szCs w:val="21"/>
              </w:rPr>
            </w:pPr>
          </w:p>
        </w:tc>
      </w:tr>
      <w:tr w:rsidR="00152C2C" w14:paraId="0C79A271" w14:textId="77777777">
        <w:trPr>
          <w:trHeight w:val="340"/>
          <w:jc w:val="center"/>
        </w:trPr>
        <w:tc>
          <w:tcPr>
            <w:tcW w:w="787" w:type="dxa"/>
          </w:tcPr>
          <w:p w14:paraId="33818AF0"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5</w:t>
            </w:r>
          </w:p>
        </w:tc>
        <w:tc>
          <w:tcPr>
            <w:tcW w:w="1125" w:type="dxa"/>
          </w:tcPr>
          <w:p w14:paraId="0BBBD68F"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倒空丙烯</w:t>
            </w:r>
          </w:p>
        </w:tc>
        <w:tc>
          <w:tcPr>
            <w:tcW w:w="1115" w:type="dxa"/>
          </w:tcPr>
          <w:p w14:paraId="4022D65C"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倒空丙烯</w:t>
            </w:r>
          </w:p>
        </w:tc>
        <w:tc>
          <w:tcPr>
            <w:tcW w:w="1784" w:type="dxa"/>
          </w:tcPr>
          <w:p w14:paraId="138659EC"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PP 装置</w:t>
            </w:r>
          </w:p>
        </w:tc>
        <w:tc>
          <w:tcPr>
            <w:tcW w:w="2220" w:type="dxa"/>
          </w:tcPr>
          <w:p w14:paraId="243465B0"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化纬一路与 经七路口阀 组</w:t>
            </w:r>
          </w:p>
        </w:tc>
        <w:tc>
          <w:tcPr>
            <w:tcW w:w="1115" w:type="dxa"/>
          </w:tcPr>
          <w:p w14:paraId="092DD833"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40</w:t>
            </w:r>
          </w:p>
        </w:tc>
        <w:tc>
          <w:tcPr>
            <w:tcW w:w="1115" w:type="dxa"/>
          </w:tcPr>
          <w:p w14:paraId="3ECBC60A"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1.8</w:t>
            </w:r>
          </w:p>
        </w:tc>
        <w:tc>
          <w:tcPr>
            <w:tcW w:w="1115" w:type="dxa"/>
          </w:tcPr>
          <w:p w14:paraId="2A79393D" w14:textId="77777777" w:rsidR="00152C2C" w:rsidRDefault="00152C2C">
            <w:pPr>
              <w:pStyle w:val="af"/>
              <w:spacing w:line="240" w:lineRule="auto"/>
              <w:rPr>
                <w:rFonts w:ascii="宋体" w:hAnsi="宋体" w:hint="eastAsia"/>
                <w:color w:val="000000"/>
                <w:szCs w:val="21"/>
              </w:rPr>
            </w:pPr>
          </w:p>
        </w:tc>
        <w:tc>
          <w:tcPr>
            <w:tcW w:w="892" w:type="dxa"/>
          </w:tcPr>
          <w:p w14:paraId="07959734"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1935</w:t>
            </w:r>
          </w:p>
        </w:tc>
        <w:tc>
          <w:tcPr>
            <w:tcW w:w="2952" w:type="dxa"/>
          </w:tcPr>
          <w:p w14:paraId="10D668A8" w14:textId="77777777" w:rsidR="00152C2C" w:rsidRDefault="00152C2C">
            <w:pPr>
              <w:pStyle w:val="af"/>
              <w:spacing w:line="240" w:lineRule="auto"/>
              <w:rPr>
                <w:rFonts w:ascii="宋体" w:hAnsi="宋体" w:hint="eastAsia"/>
                <w:color w:val="000000"/>
                <w:szCs w:val="21"/>
              </w:rPr>
            </w:pPr>
          </w:p>
        </w:tc>
      </w:tr>
      <w:tr w:rsidR="00152C2C" w14:paraId="519F09A5" w14:textId="77777777">
        <w:trPr>
          <w:trHeight w:val="340"/>
          <w:jc w:val="center"/>
        </w:trPr>
        <w:tc>
          <w:tcPr>
            <w:tcW w:w="787" w:type="dxa"/>
          </w:tcPr>
          <w:p w14:paraId="31597F60"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6</w:t>
            </w:r>
          </w:p>
        </w:tc>
        <w:tc>
          <w:tcPr>
            <w:tcW w:w="1125" w:type="dxa"/>
          </w:tcPr>
          <w:p w14:paraId="517853CD"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排放气</w:t>
            </w:r>
          </w:p>
        </w:tc>
        <w:tc>
          <w:tcPr>
            <w:tcW w:w="1115" w:type="dxa"/>
          </w:tcPr>
          <w:p w14:paraId="1033B5B8"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200</w:t>
            </w:r>
          </w:p>
        </w:tc>
        <w:tc>
          <w:tcPr>
            <w:tcW w:w="1784" w:type="dxa"/>
          </w:tcPr>
          <w:p w14:paraId="2ACF09F2"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PP 装置</w:t>
            </w:r>
          </w:p>
        </w:tc>
        <w:tc>
          <w:tcPr>
            <w:tcW w:w="2220" w:type="dxa"/>
          </w:tcPr>
          <w:p w14:paraId="63BD41EF"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1#乙烯装置 /2#乙烯/Ⅱ 催化</w:t>
            </w:r>
          </w:p>
        </w:tc>
        <w:tc>
          <w:tcPr>
            <w:tcW w:w="1115" w:type="dxa"/>
          </w:tcPr>
          <w:p w14:paraId="6E97506D"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10</w:t>
            </w:r>
          </w:p>
        </w:tc>
        <w:tc>
          <w:tcPr>
            <w:tcW w:w="1115" w:type="dxa"/>
          </w:tcPr>
          <w:p w14:paraId="3DF5674D"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0.25</w:t>
            </w:r>
          </w:p>
        </w:tc>
        <w:tc>
          <w:tcPr>
            <w:tcW w:w="1115" w:type="dxa"/>
          </w:tcPr>
          <w:p w14:paraId="0A88B8A3"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ST</w:t>
            </w:r>
          </w:p>
        </w:tc>
        <w:tc>
          <w:tcPr>
            <w:tcW w:w="892" w:type="dxa"/>
          </w:tcPr>
          <w:p w14:paraId="3A1FF984" w14:textId="77777777" w:rsidR="00152C2C" w:rsidRDefault="00152C2C">
            <w:pPr>
              <w:rPr>
                <w:rFonts w:ascii="宋体" w:hAnsi="宋体" w:hint="eastAsia"/>
                <w:szCs w:val="21"/>
              </w:rPr>
            </w:pPr>
            <w:r>
              <w:rPr>
                <w:rFonts w:ascii="宋体" w:hAnsi="宋体" w:hint="eastAsia"/>
                <w:color w:val="000000"/>
                <w:szCs w:val="21"/>
              </w:rPr>
              <w:t xml:space="preserve">5700 </w:t>
            </w:r>
          </w:p>
        </w:tc>
        <w:tc>
          <w:tcPr>
            <w:tcW w:w="2952" w:type="dxa"/>
          </w:tcPr>
          <w:p w14:paraId="77B40E8C" w14:textId="77777777" w:rsidR="00152C2C" w:rsidRDefault="00152C2C">
            <w:pPr>
              <w:pStyle w:val="af"/>
              <w:spacing w:line="240" w:lineRule="auto"/>
              <w:rPr>
                <w:rFonts w:ascii="宋体" w:hAnsi="宋体" w:hint="eastAsia"/>
                <w:color w:val="000000"/>
                <w:szCs w:val="21"/>
              </w:rPr>
            </w:pPr>
          </w:p>
        </w:tc>
      </w:tr>
      <w:tr w:rsidR="00152C2C" w14:paraId="7C1F281F" w14:textId="77777777">
        <w:trPr>
          <w:trHeight w:val="340"/>
          <w:jc w:val="center"/>
        </w:trPr>
        <w:tc>
          <w:tcPr>
            <w:tcW w:w="787" w:type="dxa"/>
          </w:tcPr>
          <w:p w14:paraId="5D41D149"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7</w:t>
            </w:r>
          </w:p>
        </w:tc>
        <w:tc>
          <w:tcPr>
            <w:tcW w:w="1125" w:type="dxa"/>
          </w:tcPr>
          <w:p w14:paraId="4106CF43"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火炬气</w:t>
            </w:r>
          </w:p>
        </w:tc>
        <w:tc>
          <w:tcPr>
            <w:tcW w:w="1115" w:type="dxa"/>
          </w:tcPr>
          <w:p w14:paraId="3D4A0CD7"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1200</w:t>
            </w:r>
          </w:p>
        </w:tc>
        <w:tc>
          <w:tcPr>
            <w:tcW w:w="1784" w:type="dxa"/>
          </w:tcPr>
          <w:p w14:paraId="5CDB633A"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PP 装置</w:t>
            </w:r>
          </w:p>
        </w:tc>
        <w:tc>
          <w:tcPr>
            <w:tcW w:w="2220" w:type="dxa"/>
          </w:tcPr>
          <w:p w14:paraId="677AA114"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火炬</w:t>
            </w:r>
          </w:p>
        </w:tc>
        <w:tc>
          <w:tcPr>
            <w:tcW w:w="1115" w:type="dxa"/>
          </w:tcPr>
          <w:p w14:paraId="66826384"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Max120</w:t>
            </w:r>
          </w:p>
        </w:tc>
        <w:tc>
          <w:tcPr>
            <w:tcW w:w="1115" w:type="dxa"/>
          </w:tcPr>
          <w:p w14:paraId="3330A45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Max0.2</w:t>
            </w:r>
          </w:p>
        </w:tc>
        <w:tc>
          <w:tcPr>
            <w:tcW w:w="1115" w:type="dxa"/>
          </w:tcPr>
          <w:p w14:paraId="6C1D2180" w14:textId="77777777" w:rsidR="00152C2C" w:rsidRDefault="00152C2C">
            <w:pPr>
              <w:pStyle w:val="af"/>
              <w:spacing w:line="240" w:lineRule="auto"/>
              <w:rPr>
                <w:rFonts w:ascii="宋体" w:hAnsi="宋体" w:hint="eastAsia"/>
                <w:color w:val="000000"/>
                <w:szCs w:val="21"/>
              </w:rPr>
            </w:pPr>
          </w:p>
        </w:tc>
        <w:tc>
          <w:tcPr>
            <w:tcW w:w="892" w:type="dxa"/>
          </w:tcPr>
          <w:p w14:paraId="349B166C"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1600</w:t>
            </w:r>
          </w:p>
        </w:tc>
        <w:tc>
          <w:tcPr>
            <w:tcW w:w="2952" w:type="dxa"/>
          </w:tcPr>
          <w:p w14:paraId="3CB80EDE" w14:textId="77777777" w:rsidR="00152C2C" w:rsidRDefault="00152C2C">
            <w:pPr>
              <w:pStyle w:val="af"/>
              <w:spacing w:line="240" w:lineRule="auto"/>
              <w:rPr>
                <w:rFonts w:ascii="宋体" w:hAnsi="宋体" w:hint="eastAsia"/>
                <w:color w:val="000000"/>
                <w:szCs w:val="21"/>
              </w:rPr>
            </w:pPr>
          </w:p>
        </w:tc>
      </w:tr>
      <w:tr w:rsidR="00152C2C" w14:paraId="6A35BAC8" w14:textId="77777777">
        <w:trPr>
          <w:trHeight w:val="340"/>
          <w:jc w:val="center"/>
        </w:trPr>
        <w:tc>
          <w:tcPr>
            <w:tcW w:w="787" w:type="dxa"/>
          </w:tcPr>
          <w:p w14:paraId="5253266C"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8</w:t>
            </w:r>
          </w:p>
        </w:tc>
        <w:tc>
          <w:tcPr>
            <w:tcW w:w="1125" w:type="dxa"/>
          </w:tcPr>
          <w:p w14:paraId="5AF5CC22" w14:textId="77777777" w:rsidR="00152C2C" w:rsidRDefault="00152C2C">
            <w:pPr>
              <w:pStyle w:val="af"/>
              <w:spacing w:line="240" w:lineRule="auto"/>
              <w:rPr>
                <w:rFonts w:ascii="宋体" w:hAnsi="宋体" w:hint="eastAsia"/>
                <w:color w:val="000000"/>
                <w:szCs w:val="21"/>
              </w:rPr>
            </w:pPr>
            <w:r>
              <w:rPr>
                <w:rFonts w:ascii="宋体" w:hAnsi="宋体"/>
                <w:color w:val="000000"/>
                <w:szCs w:val="21"/>
              </w:rPr>
              <w:t>VOCs</w:t>
            </w:r>
            <w:r>
              <w:rPr>
                <w:rFonts w:ascii="宋体" w:hAnsi="宋体" w:hint="eastAsia"/>
                <w:color w:val="000000"/>
                <w:szCs w:val="21"/>
              </w:rPr>
              <w:t>尾气</w:t>
            </w:r>
          </w:p>
        </w:tc>
        <w:tc>
          <w:tcPr>
            <w:tcW w:w="1115" w:type="dxa"/>
          </w:tcPr>
          <w:p w14:paraId="22A5187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750</w:t>
            </w:r>
          </w:p>
        </w:tc>
        <w:tc>
          <w:tcPr>
            <w:tcW w:w="1784" w:type="dxa"/>
          </w:tcPr>
          <w:p w14:paraId="32A80DC2"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PP 装置</w:t>
            </w:r>
          </w:p>
        </w:tc>
        <w:tc>
          <w:tcPr>
            <w:tcW w:w="2220" w:type="dxa"/>
          </w:tcPr>
          <w:p w14:paraId="7424895D"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1PE 装置至 3#电站的 VOCS 管道</w:t>
            </w:r>
          </w:p>
        </w:tc>
        <w:tc>
          <w:tcPr>
            <w:tcW w:w="1115" w:type="dxa"/>
          </w:tcPr>
          <w:p w14:paraId="38B6B656" w14:textId="77777777" w:rsidR="00152C2C" w:rsidRDefault="00152C2C">
            <w:pPr>
              <w:pStyle w:val="af"/>
              <w:spacing w:line="240" w:lineRule="auto"/>
              <w:rPr>
                <w:rFonts w:ascii="宋体" w:hAnsi="宋体" w:hint="eastAsia"/>
                <w:color w:val="000000"/>
                <w:szCs w:val="21"/>
              </w:rPr>
            </w:pPr>
          </w:p>
        </w:tc>
        <w:tc>
          <w:tcPr>
            <w:tcW w:w="1115" w:type="dxa"/>
          </w:tcPr>
          <w:p w14:paraId="547DDD54" w14:textId="77777777" w:rsidR="00152C2C" w:rsidRDefault="00152C2C">
            <w:pPr>
              <w:pStyle w:val="af"/>
              <w:spacing w:line="240" w:lineRule="auto"/>
              <w:rPr>
                <w:rFonts w:ascii="宋体" w:hAnsi="宋体" w:hint="eastAsia"/>
                <w:color w:val="000000"/>
                <w:szCs w:val="21"/>
              </w:rPr>
            </w:pPr>
          </w:p>
        </w:tc>
        <w:tc>
          <w:tcPr>
            <w:tcW w:w="1115" w:type="dxa"/>
          </w:tcPr>
          <w:p w14:paraId="7BA0C26B" w14:textId="77777777" w:rsidR="00152C2C" w:rsidRDefault="00152C2C">
            <w:pPr>
              <w:pStyle w:val="af"/>
              <w:spacing w:line="240" w:lineRule="auto"/>
              <w:rPr>
                <w:rFonts w:ascii="宋体" w:hAnsi="宋体" w:hint="eastAsia"/>
                <w:color w:val="000000"/>
                <w:szCs w:val="21"/>
              </w:rPr>
            </w:pPr>
          </w:p>
        </w:tc>
        <w:tc>
          <w:tcPr>
            <w:tcW w:w="892" w:type="dxa"/>
          </w:tcPr>
          <w:p w14:paraId="614F7A1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1805</w:t>
            </w:r>
          </w:p>
        </w:tc>
        <w:tc>
          <w:tcPr>
            <w:tcW w:w="2952" w:type="dxa"/>
          </w:tcPr>
          <w:p w14:paraId="410B512B" w14:textId="77777777" w:rsidR="00152C2C" w:rsidRDefault="00152C2C">
            <w:pPr>
              <w:pStyle w:val="af"/>
              <w:spacing w:line="240" w:lineRule="auto"/>
              <w:rPr>
                <w:rFonts w:ascii="宋体" w:hAnsi="宋体" w:hint="eastAsia"/>
                <w:color w:val="000000"/>
                <w:szCs w:val="21"/>
              </w:rPr>
            </w:pPr>
          </w:p>
        </w:tc>
      </w:tr>
      <w:bookmarkEnd w:id="596"/>
      <w:bookmarkEnd w:id="597"/>
    </w:tbl>
    <w:p w14:paraId="2A4B7488" w14:textId="77777777" w:rsidR="00152C2C" w:rsidRDefault="00152C2C">
      <w:pPr>
        <w:pStyle w:val="af"/>
        <w:spacing w:line="500" w:lineRule="exact"/>
        <w:ind w:left="840"/>
        <w:rPr>
          <w:rFonts w:hint="eastAsia"/>
          <w:color w:val="000000"/>
        </w:rPr>
      </w:pPr>
    </w:p>
    <w:p w14:paraId="2BC25222" w14:textId="77777777" w:rsidR="00152C2C" w:rsidRDefault="00152C2C">
      <w:pPr>
        <w:pStyle w:val="af"/>
        <w:spacing w:line="500" w:lineRule="exact"/>
        <w:ind w:left="840"/>
        <w:rPr>
          <w:color w:val="000000"/>
        </w:rPr>
        <w:sectPr w:rsidR="00152C2C">
          <w:pgSz w:w="16840" w:h="11907" w:orient="landscape"/>
          <w:pgMar w:top="1246" w:right="1276" w:bottom="1134" w:left="1134" w:header="851" w:footer="435" w:gutter="0"/>
          <w:paperSrc w:first="1" w:other="1"/>
          <w:cols w:space="720"/>
          <w:docGrid w:linePitch="435" w:charSpace="2662"/>
        </w:sectPr>
      </w:pPr>
    </w:p>
    <w:p w14:paraId="58D5BC30" w14:textId="77777777" w:rsidR="00152C2C" w:rsidRDefault="00152C2C" w:rsidP="00524B66">
      <w:pPr>
        <w:pStyle w:val="af"/>
        <w:spacing w:line="500" w:lineRule="exact"/>
        <w:ind w:firstLineChars="100" w:firstLine="280"/>
        <w:rPr>
          <w:rFonts w:ascii="宋体" w:hAnsi="宋体" w:hint="eastAsia"/>
          <w:color w:val="000000"/>
          <w:sz w:val="28"/>
          <w:szCs w:val="28"/>
        </w:rPr>
      </w:pPr>
      <w:r>
        <w:rPr>
          <w:rFonts w:ascii="宋体" w:hAnsi="宋体" w:hint="eastAsia"/>
          <w:color w:val="000000"/>
          <w:sz w:val="28"/>
          <w:szCs w:val="28"/>
        </w:rPr>
        <w:lastRenderedPageBreak/>
        <w:t>（2）管道敷设路由</w:t>
      </w:r>
    </w:p>
    <w:p w14:paraId="1AA1757A" w14:textId="77777777" w:rsidR="00152C2C" w:rsidRDefault="00152C2C">
      <w:pPr>
        <w:numPr>
          <w:ilvl w:val="2"/>
          <w:numId w:val="52"/>
        </w:numPr>
        <w:tabs>
          <w:tab w:val="left" w:pos="892"/>
        </w:tabs>
        <w:spacing w:line="500" w:lineRule="exact"/>
        <w:ind w:left="0" w:firstLineChars="200" w:firstLine="560"/>
        <w:rPr>
          <w:rFonts w:ascii="宋体" w:hAnsi="宋体" w:hint="eastAsia"/>
          <w:sz w:val="28"/>
          <w:szCs w:val="28"/>
        </w:rPr>
      </w:pPr>
      <w:r>
        <w:rPr>
          <w:rFonts w:ascii="宋体" w:hAnsi="宋体"/>
          <w:sz w:val="28"/>
          <w:szCs w:val="28"/>
        </w:rPr>
        <w:t>VOCs</w:t>
      </w:r>
      <w:r>
        <w:rPr>
          <w:rFonts w:ascii="宋体" w:hAnsi="宋体" w:hint="eastAsia"/>
          <w:sz w:val="28"/>
          <w:szCs w:val="28"/>
        </w:rPr>
        <w:t>尾气管道自</w:t>
      </w:r>
      <w:r>
        <w:rPr>
          <w:rFonts w:ascii="宋体" w:hAnsi="宋体"/>
          <w:sz w:val="28"/>
          <w:szCs w:val="28"/>
        </w:rPr>
        <w:t>PP</w:t>
      </w:r>
      <w:r>
        <w:rPr>
          <w:rFonts w:ascii="宋体" w:hAnsi="宋体" w:hint="eastAsia"/>
          <w:sz w:val="28"/>
          <w:szCs w:val="28"/>
        </w:rPr>
        <w:t>装置接出，沿着经九路建东侧往北敷设至化纬五路，往西沿着化纬五路建北侧新建管架敷设至经七路，再往南与从</w:t>
      </w:r>
      <w:r>
        <w:rPr>
          <w:rFonts w:ascii="宋体" w:hAnsi="宋体"/>
          <w:sz w:val="28"/>
          <w:szCs w:val="28"/>
        </w:rPr>
        <w:t>1PE</w:t>
      </w:r>
      <w:r>
        <w:rPr>
          <w:rFonts w:ascii="宋体" w:hAnsi="宋体" w:hint="eastAsia"/>
          <w:sz w:val="28"/>
          <w:szCs w:val="28"/>
        </w:rPr>
        <w:t>装置出来</w:t>
      </w:r>
      <w:r>
        <w:rPr>
          <w:rFonts w:ascii="宋体" w:hAnsi="宋体"/>
          <w:sz w:val="28"/>
          <w:szCs w:val="28"/>
        </w:rPr>
        <w:t>DN750VOCs</w:t>
      </w:r>
      <w:r>
        <w:rPr>
          <w:rFonts w:ascii="宋体" w:hAnsi="宋体" w:hint="eastAsia"/>
          <w:sz w:val="28"/>
          <w:szCs w:val="28"/>
        </w:rPr>
        <w:t>尾气管道联通。</w:t>
      </w:r>
    </w:p>
    <w:p w14:paraId="3F247C59" w14:textId="77777777" w:rsidR="00152C2C" w:rsidRDefault="00152C2C">
      <w:pPr>
        <w:numPr>
          <w:ilvl w:val="2"/>
          <w:numId w:val="52"/>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火炬气管道自</w:t>
      </w:r>
      <w:r>
        <w:rPr>
          <w:rFonts w:ascii="宋体" w:hAnsi="宋体"/>
          <w:sz w:val="28"/>
          <w:szCs w:val="28"/>
        </w:rPr>
        <w:t>PP</w:t>
      </w:r>
      <w:r>
        <w:rPr>
          <w:rFonts w:ascii="宋体" w:hAnsi="宋体" w:hint="eastAsia"/>
          <w:sz w:val="28"/>
          <w:szCs w:val="28"/>
        </w:rPr>
        <w:t>装置接出，沿着经九路建东侧往北敷设至化纬五路，往西沿着新建管架至火炬。</w:t>
      </w:r>
    </w:p>
    <w:p w14:paraId="75C3308E" w14:textId="77777777" w:rsidR="00152C2C" w:rsidRDefault="00152C2C">
      <w:pPr>
        <w:numPr>
          <w:ilvl w:val="2"/>
          <w:numId w:val="52"/>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倒空丙烯管道自</w:t>
      </w:r>
      <w:r>
        <w:rPr>
          <w:rFonts w:ascii="宋体" w:hAnsi="宋体"/>
          <w:sz w:val="28"/>
          <w:szCs w:val="28"/>
        </w:rPr>
        <w:t>PP</w:t>
      </w:r>
      <w:r>
        <w:rPr>
          <w:rFonts w:ascii="宋体" w:hAnsi="宋体" w:hint="eastAsia"/>
          <w:sz w:val="28"/>
          <w:szCs w:val="28"/>
        </w:rPr>
        <w:t>装置接出，沿着经九路建东侧往南敷设至化纬一路，往西沿着化纬一路建北侧管架敷设至经七路，再往南敷设至经七路倒空丙烯阀组。</w:t>
      </w:r>
    </w:p>
    <w:p w14:paraId="5C2AA9B3" w14:textId="77777777" w:rsidR="00152C2C" w:rsidRDefault="00152C2C">
      <w:pPr>
        <w:numPr>
          <w:ilvl w:val="2"/>
          <w:numId w:val="52"/>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氢气管道自经七路系统氢气管道甩头阀接出，往南敷设至化纬一路，再往东敷设至经九路，沿着经九路建东侧往北敷设至</w:t>
      </w:r>
      <w:r>
        <w:rPr>
          <w:rFonts w:ascii="宋体" w:hAnsi="宋体"/>
          <w:sz w:val="28"/>
          <w:szCs w:val="28"/>
        </w:rPr>
        <w:t>PP</w:t>
      </w:r>
      <w:r>
        <w:rPr>
          <w:rFonts w:ascii="宋体" w:hAnsi="宋体" w:hint="eastAsia"/>
          <w:sz w:val="28"/>
          <w:szCs w:val="28"/>
        </w:rPr>
        <w:t>装置。</w:t>
      </w:r>
    </w:p>
    <w:p w14:paraId="6BBD2A71" w14:textId="77777777" w:rsidR="00152C2C" w:rsidRDefault="00152C2C">
      <w:pPr>
        <w:numPr>
          <w:ilvl w:val="2"/>
          <w:numId w:val="52"/>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丁烯</w:t>
      </w:r>
      <w:r>
        <w:rPr>
          <w:rFonts w:ascii="宋体" w:hAnsi="宋体"/>
          <w:sz w:val="28"/>
          <w:szCs w:val="28"/>
        </w:rPr>
        <w:t>-1</w:t>
      </w:r>
      <w:r>
        <w:rPr>
          <w:rFonts w:ascii="宋体" w:hAnsi="宋体" w:hint="eastAsia"/>
          <w:sz w:val="28"/>
          <w:szCs w:val="28"/>
        </w:rPr>
        <w:t>管道自</w:t>
      </w:r>
      <w:r>
        <w:rPr>
          <w:rFonts w:ascii="宋体" w:hAnsi="宋体"/>
          <w:sz w:val="28"/>
          <w:szCs w:val="28"/>
        </w:rPr>
        <w:t>1#</w:t>
      </w:r>
      <w:r>
        <w:rPr>
          <w:rFonts w:ascii="宋体" w:hAnsi="宋体" w:hint="eastAsia"/>
          <w:sz w:val="28"/>
          <w:szCs w:val="28"/>
        </w:rPr>
        <w:t>地块丁烯</w:t>
      </w:r>
      <w:r>
        <w:rPr>
          <w:rFonts w:ascii="宋体" w:hAnsi="宋体"/>
          <w:sz w:val="28"/>
          <w:szCs w:val="28"/>
        </w:rPr>
        <w:t>-1</w:t>
      </w:r>
      <w:r>
        <w:rPr>
          <w:rFonts w:ascii="宋体" w:hAnsi="宋体" w:hint="eastAsia"/>
          <w:sz w:val="28"/>
          <w:szCs w:val="28"/>
        </w:rPr>
        <w:t>阀组接出，沿</w:t>
      </w:r>
      <w:r>
        <w:rPr>
          <w:rFonts w:ascii="宋体" w:hAnsi="宋体"/>
          <w:sz w:val="28"/>
          <w:szCs w:val="28"/>
        </w:rPr>
        <w:t>1#</w:t>
      </w:r>
      <w:r>
        <w:rPr>
          <w:rFonts w:ascii="宋体" w:hAnsi="宋体" w:hint="eastAsia"/>
          <w:sz w:val="28"/>
          <w:szCs w:val="28"/>
        </w:rPr>
        <w:t>管廊往南敷设至</w:t>
      </w:r>
      <w:r>
        <w:rPr>
          <w:rFonts w:ascii="宋体" w:hAnsi="宋体"/>
          <w:sz w:val="28"/>
          <w:szCs w:val="28"/>
        </w:rPr>
        <w:t>5#</w:t>
      </w:r>
      <w:r>
        <w:rPr>
          <w:rFonts w:ascii="宋体" w:hAnsi="宋体" w:hint="eastAsia"/>
          <w:sz w:val="28"/>
          <w:szCs w:val="28"/>
        </w:rPr>
        <w:t>管廊，再往西沿</w:t>
      </w:r>
      <w:r>
        <w:rPr>
          <w:rFonts w:ascii="宋体" w:hAnsi="宋体"/>
          <w:sz w:val="28"/>
          <w:szCs w:val="28"/>
        </w:rPr>
        <w:t>5#</w:t>
      </w:r>
      <w:r>
        <w:rPr>
          <w:rFonts w:ascii="宋体" w:hAnsi="宋体" w:hint="eastAsia"/>
          <w:sz w:val="28"/>
          <w:szCs w:val="28"/>
        </w:rPr>
        <w:t>管廊跨过海天路敷设至经九路，再往北沿着经九路建东侧新建管架敷设至</w:t>
      </w:r>
      <w:r>
        <w:rPr>
          <w:rFonts w:ascii="宋体" w:hAnsi="宋体"/>
          <w:sz w:val="28"/>
          <w:szCs w:val="28"/>
        </w:rPr>
        <w:t>PP</w:t>
      </w:r>
      <w:r>
        <w:rPr>
          <w:rFonts w:ascii="宋体" w:hAnsi="宋体" w:hint="eastAsia"/>
          <w:sz w:val="28"/>
          <w:szCs w:val="28"/>
        </w:rPr>
        <w:t xml:space="preserve">装置。 </w:t>
      </w:r>
    </w:p>
    <w:p w14:paraId="531218E7" w14:textId="77777777" w:rsidR="00152C2C" w:rsidRDefault="00152C2C">
      <w:pPr>
        <w:numPr>
          <w:ilvl w:val="2"/>
          <w:numId w:val="52"/>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排放气管道自</w:t>
      </w:r>
      <w:r>
        <w:rPr>
          <w:rFonts w:ascii="宋体" w:hAnsi="宋体"/>
          <w:sz w:val="28"/>
          <w:szCs w:val="28"/>
        </w:rPr>
        <w:t>PP</w:t>
      </w:r>
      <w:r>
        <w:rPr>
          <w:rFonts w:ascii="宋体" w:hAnsi="宋体" w:hint="eastAsia"/>
          <w:sz w:val="28"/>
          <w:szCs w:val="28"/>
        </w:rPr>
        <w:t>装置接出，沿经九路建东侧新建管架往南敷设至化纬一路，再往东沿化纬一路北侧管架跨过经海天路，沿着</w:t>
      </w:r>
      <w:r>
        <w:rPr>
          <w:rFonts w:ascii="宋体" w:hAnsi="宋体"/>
          <w:sz w:val="28"/>
          <w:szCs w:val="28"/>
        </w:rPr>
        <w:t>5#</w:t>
      </w:r>
      <w:r>
        <w:rPr>
          <w:rFonts w:ascii="宋体" w:hAnsi="宋体" w:hint="eastAsia"/>
          <w:sz w:val="28"/>
          <w:szCs w:val="28"/>
        </w:rPr>
        <w:t xml:space="preserve">管廊往东敷设至 </w:t>
      </w:r>
      <w:r>
        <w:rPr>
          <w:rFonts w:ascii="宋体" w:hAnsi="宋体"/>
          <w:sz w:val="28"/>
          <w:szCs w:val="28"/>
        </w:rPr>
        <w:t>2#</w:t>
      </w:r>
      <w:r>
        <w:rPr>
          <w:rFonts w:ascii="宋体" w:hAnsi="宋体" w:hint="eastAsia"/>
          <w:sz w:val="28"/>
          <w:szCs w:val="28"/>
        </w:rPr>
        <w:t>装置边界。同时排放气总管在经九路与化纬一路口引出一路排放气去</w:t>
      </w:r>
      <w:r>
        <w:rPr>
          <w:rFonts w:ascii="宋体" w:hAnsi="宋体"/>
          <w:sz w:val="28"/>
          <w:szCs w:val="28"/>
        </w:rPr>
        <w:t>1#</w:t>
      </w:r>
      <w:r>
        <w:rPr>
          <w:rFonts w:ascii="宋体" w:hAnsi="宋体" w:hint="eastAsia"/>
          <w:sz w:val="28"/>
          <w:szCs w:val="28"/>
        </w:rPr>
        <w:t xml:space="preserve">乙烯装置，管道沿着经九路新建管架往南敷设至纬二路，沿着经九路东侧管架敷设至纬一路，往东敷设至经十路，接着再往南敷设至烯纬一路，往东至 </w:t>
      </w:r>
      <w:r>
        <w:rPr>
          <w:rFonts w:ascii="宋体" w:hAnsi="宋体"/>
          <w:sz w:val="28"/>
          <w:szCs w:val="28"/>
        </w:rPr>
        <w:t>1#</w:t>
      </w:r>
      <w:r>
        <w:rPr>
          <w:rFonts w:ascii="宋体" w:hAnsi="宋体" w:hint="eastAsia"/>
          <w:sz w:val="28"/>
          <w:szCs w:val="28"/>
        </w:rPr>
        <w:t>乙烯装置边界。在经九路纬一路口引出</w:t>
      </w:r>
      <w:r>
        <w:rPr>
          <w:rFonts w:ascii="宋体" w:hAnsi="宋体"/>
          <w:sz w:val="28"/>
          <w:szCs w:val="28"/>
        </w:rPr>
        <w:t>1</w:t>
      </w:r>
      <w:r>
        <w:rPr>
          <w:rFonts w:ascii="宋体" w:hAnsi="宋体" w:hint="eastAsia"/>
          <w:sz w:val="28"/>
          <w:szCs w:val="28"/>
        </w:rPr>
        <w:t>路往南沿经九路管架至Ⅱ催化装置边界。</w:t>
      </w:r>
    </w:p>
    <w:p w14:paraId="78522676" w14:textId="77777777" w:rsidR="00152C2C" w:rsidRDefault="00152C2C">
      <w:pPr>
        <w:numPr>
          <w:ilvl w:val="2"/>
          <w:numId w:val="52"/>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乙烯气管道自</w:t>
      </w:r>
      <w:r>
        <w:rPr>
          <w:rFonts w:ascii="宋体" w:hAnsi="宋体"/>
          <w:sz w:val="28"/>
          <w:szCs w:val="28"/>
        </w:rPr>
        <w:t>1#</w:t>
      </w:r>
      <w:r>
        <w:rPr>
          <w:rFonts w:ascii="宋体" w:hAnsi="宋体" w:hint="eastAsia"/>
          <w:sz w:val="28"/>
          <w:szCs w:val="28"/>
        </w:rPr>
        <w:t>乙烯装置接出，往西沿着烯纬一路南侧管架敷设至经十路，沿着经十路东侧管架往北敷设至纬一路，再往西沿着现有管架敷设至经九路，往北沿着新建管架敷 设至</w:t>
      </w:r>
      <w:r>
        <w:rPr>
          <w:rFonts w:ascii="宋体" w:hAnsi="宋体"/>
          <w:sz w:val="28"/>
          <w:szCs w:val="28"/>
        </w:rPr>
        <w:t>PP</w:t>
      </w:r>
      <w:r>
        <w:rPr>
          <w:rFonts w:ascii="宋体" w:hAnsi="宋体" w:hint="eastAsia"/>
          <w:sz w:val="28"/>
          <w:szCs w:val="28"/>
        </w:rPr>
        <w:t>装置。此管道在聚乙烯装置配套项目实施。</w:t>
      </w:r>
    </w:p>
    <w:p w14:paraId="029A8730" w14:textId="77777777" w:rsidR="00152C2C" w:rsidRPr="00524B66" w:rsidRDefault="00152C2C" w:rsidP="00524B66">
      <w:pPr>
        <w:numPr>
          <w:ilvl w:val="2"/>
          <w:numId w:val="52"/>
        </w:numPr>
        <w:tabs>
          <w:tab w:val="left" w:pos="892"/>
        </w:tabs>
        <w:spacing w:line="500" w:lineRule="exact"/>
        <w:ind w:left="0" w:firstLineChars="200" w:firstLine="560"/>
        <w:rPr>
          <w:rFonts w:ascii="宋体" w:hAnsi="宋体" w:hint="eastAsia"/>
          <w:sz w:val="28"/>
          <w:szCs w:val="28"/>
        </w:rPr>
      </w:pPr>
      <w:r w:rsidRPr="00524B66">
        <w:rPr>
          <w:rFonts w:ascii="宋体" w:hAnsi="宋体" w:hint="eastAsia"/>
          <w:sz w:val="28"/>
          <w:szCs w:val="28"/>
        </w:rPr>
        <w:t>丙烯管道自</w:t>
      </w:r>
      <w:r w:rsidRPr="00524B66">
        <w:rPr>
          <w:rFonts w:ascii="宋体" w:hAnsi="宋体"/>
          <w:sz w:val="28"/>
          <w:szCs w:val="28"/>
        </w:rPr>
        <w:t>2#</w:t>
      </w:r>
      <w:r w:rsidRPr="00524B66">
        <w:rPr>
          <w:rFonts w:ascii="宋体" w:hAnsi="宋体" w:hint="eastAsia"/>
          <w:sz w:val="28"/>
          <w:szCs w:val="28"/>
        </w:rPr>
        <w:t>界区接出，往南沿着化工新河及滨海路西侧在建的园区管廊敷设，再往西沿着新泓口河南侧新建管廊带，跨过海天路敷设至经九路，再往南沿着经九路建东侧新建管架敷设至</w:t>
      </w:r>
      <w:r w:rsidRPr="00524B66">
        <w:rPr>
          <w:rFonts w:ascii="宋体" w:hAnsi="宋体"/>
          <w:sz w:val="28"/>
          <w:szCs w:val="28"/>
        </w:rPr>
        <w:t>PP</w:t>
      </w:r>
      <w:r w:rsidRPr="00524B66">
        <w:rPr>
          <w:rFonts w:ascii="宋体" w:hAnsi="宋体" w:hint="eastAsia"/>
          <w:sz w:val="28"/>
          <w:szCs w:val="28"/>
        </w:rPr>
        <w:t>装置。</w:t>
      </w:r>
    </w:p>
    <w:p w14:paraId="7D40FBE6" w14:textId="77777777" w:rsidR="00152C2C" w:rsidRDefault="00152C2C">
      <w:pPr>
        <w:pStyle w:val="af"/>
        <w:spacing w:line="500" w:lineRule="exact"/>
        <w:ind w:left="840"/>
        <w:rPr>
          <w:color w:val="000000"/>
        </w:rPr>
        <w:sectPr w:rsidR="00152C2C">
          <w:pgSz w:w="11907" w:h="16840"/>
          <w:pgMar w:top="1276" w:right="1134" w:bottom="1134" w:left="1588" w:header="851" w:footer="435" w:gutter="0"/>
          <w:paperSrc w:first="1" w:other="1"/>
          <w:cols w:space="720"/>
          <w:docGrid w:linePitch="435" w:charSpace="2662"/>
        </w:sectPr>
      </w:pPr>
    </w:p>
    <w:p w14:paraId="410CA0FD" w14:textId="77777777" w:rsidR="00152C2C" w:rsidRDefault="00152C2C">
      <w:pPr>
        <w:spacing w:line="500" w:lineRule="exact"/>
        <w:outlineLvl w:val="4"/>
        <w:rPr>
          <w:rFonts w:ascii="黑体" w:eastAsia="黑体" w:hAnsi="黑体" w:hint="eastAsia"/>
          <w:b/>
          <w:sz w:val="28"/>
          <w:szCs w:val="28"/>
        </w:rPr>
      </w:pPr>
      <w:bookmarkStart w:id="600" w:name="OLE_LINK10"/>
      <w:bookmarkStart w:id="601" w:name="OLE_LINK9"/>
      <w:bookmarkStart w:id="602" w:name="OLE_LINK13"/>
      <w:bookmarkStart w:id="603" w:name="OLE_LINK12"/>
      <w:r>
        <w:rPr>
          <w:rFonts w:ascii="黑体" w:eastAsia="黑体" w:hAnsi="黑体" w:hint="eastAsia"/>
          <w:b/>
          <w:sz w:val="28"/>
          <w:szCs w:val="28"/>
        </w:rPr>
        <w:lastRenderedPageBreak/>
        <w:t>2.2.</w:t>
      </w:r>
      <w:bookmarkEnd w:id="602"/>
      <w:bookmarkEnd w:id="603"/>
      <w:r>
        <w:rPr>
          <w:rFonts w:ascii="黑体" w:eastAsia="黑体" w:hAnsi="黑体" w:hint="eastAsia"/>
          <w:b/>
          <w:sz w:val="28"/>
          <w:szCs w:val="28"/>
        </w:rPr>
        <w:t xml:space="preserve">4.2.2 </w:t>
      </w:r>
      <w:r>
        <w:rPr>
          <w:rFonts w:ascii="黑体" w:eastAsia="黑体" w:hAnsi="黑体" w:hint="eastAsia"/>
          <w:b/>
          <w:color w:val="000000"/>
          <w:sz w:val="28"/>
          <w:szCs w:val="28"/>
        </w:rPr>
        <w:t>地面火炬</w:t>
      </w:r>
      <w:bookmarkEnd w:id="600"/>
      <w:bookmarkEnd w:id="601"/>
    </w:p>
    <w:p w14:paraId="1C88F330" w14:textId="77777777" w:rsidR="00152C2C" w:rsidRDefault="00152C2C">
      <w:pPr>
        <w:widowControl/>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为处理新增两套</w:t>
      </w:r>
      <w:r>
        <w:rPr>
          <w:rFonts w:ascii="宋体" w:hAnsi="宋体"/>
          <w:color w:val="000000"/>
          <w:sz w:val="28"/>
          <w:szCs w:val="28"/>
        </w:rPr>
        <w:t>PP</w:t>
      </w:r>
      <w:r>
        <w:rPr>
          <w:rFonts w:ascii="宋体" w:hAnsi="宋体" w:hint="eastAsia"/>
          <w:color w:val="000000"/>
          <w:sz w:val="28"/>
          <w:szCs w:val="28"/>
        </w:rPr>
        <w:t>装置以及规划聚乙烯装置火炬气，配套新建地面火炬。处理火炬气总规模760t/h。</w:t>
      </w:r>
    </w:p>
    <w:p w14:paraId="4CE633C8"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新增火炬设施由厂家整体成套供应，80×70m火炬区域范围内除地面基础及地下桩基由设计院设计外，地面以上所有设备设施，钢结构等由火炬厂家整体成套供应。</w:t>
      </w:r>
    </w:p>
    <w:p w14:paraId="365D541A" w14:textId="77777777" w:rsidR="00804C4F" w:rsidRDefault="00804C4F">
      <w:pPr>
        <w:widowControl/>
        <w:spacing w:line="50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（1）地面火炬尺寸</w:t>
      </w:r>
    </w:p>
    <w:p w14:paraId="3570381F"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hint="eastAsia"/>
          <w:color w:val="000000"/>
          <w:kern w:val="0"/>
          <w:sz w:val="28"/>
          <w:szCs w:val="28"/>
        </w:rPr>
        <w:t>新建火炬区域尺寸：80×70m（长×宽），火炬界区内设置4套炉膛处理火炬气，单套炉膛设计处理量190t/h。设置卧式分液罐1台（DN5000×20m）,卧式水封罐1台（DN5000×17m）,卧式污水罐1台（DN1500×6m），立式燃料气缓冲罐1台（DN1000×3m），氮气缓冲罐1台（DN1000 ×3m），凝液泵2台（Q=25</w:t>
      </w:r>
      <w:bookmarkStart w:id="604" w:name="OLE_LINK7"/>
      <w:bookmarkStart w:id="605" w:name="OLE_LINK8"/>
      <w:r>
        <w:rPr>
          <w:rFonts w:ascii="宋体" w:hAnsi="宋体" w:cs="宋体" w:hint="eastAsia"/>
          <w:color w:val="000000"/>
          <w:kern w:val="0"/>
          <w:sz w:val="28"/>
          <w:szCs w:val="28"/>
        </w:rPr>
        <w:t>m</w:t>
      </w:r>
      <w:r>
        <w:rPr>
          <w:rFonts w:ascii="宋体" w:hAnsi="宋体" w:cs="宋体" w:hint="eastAsia"/>
          <w:color w:val="000000"/>
          <w:kern w:val="0"/>
          <w:sz w:val="28"/>
          <w:szCs w:val="28"/>
          <w:vertAlign w:val="superscript"/>
        </w:rPr>
        <w:t>3</w:t>
      </w:r>
      <w:r>
        <w:rPr>
          <w:rFonts w:ascii="宋体" w:hAnsi="宋体" w:cs="宋体" w:hint="eastAsia"/>
          <w:color w:val="000000"/>
          <w:kern w:val="0"/>
          <w:sz w:val="28"/>
          <w:szCs w:val="28"/>
        </w:rPr>
        <w:t>/h</w:t>
      </w:r>
      <w:bookmarkEnd w:id="604"/>
      <w:bookmarkEnd w:id="605"/>
      <w:r>
        <w:rPr>
          <w:rFonts w:ascii="宋体" w:hAnsi="宋体" w:cs="宋体" w:hint="eastAsia"/>
          <w:color w:val="000000"/>
          <w:kern w:val="0"/>
          <w:sz w:val="28"/>
          <w:szCs w:val="28"/>
        </w:rPr>
        <w:t>,H=100m）,污水泵2台（Q=15m</w:t>
      </w:r>
      <w:r>
        <w:rPr>
          <w:rFonts w:ascii="宋体" w:hAnsi="宋体" w:cs="宋体" w:hint="eastAsia"/>
          <w:color w:val="000000"/>
          <w:kern w:val="0"/>
          <w:sz w:val="28"/>
          <w:szCs w:val="28"/>
          <w:vertAlign w:val="superscript"/>
        </w:rPr>
        <w:t>3</w:t>
      </w:r>
      <w:r>
        <w:rPr>
          <w:rFonts w:ascii="宋体" w:hAnsi="宋体" w:cs="宋体" w:hint="eastAsia"/>
          <w:color w:val="000000"/>
          <w:kern w:val="0"/>
          <w:sz w:val="28"/>
          <w:szCs w:val="28"/>
        </w:rPr>
        <w:t>/h,H=100m）。</w:t>
      </w:r>
    </w:p>
    <w:p w14:paraId="2D25CC76" w14:textId="77777777" w:rsidR="00152C2C" w:rsidRDefault="00152C2C">
      <w:pPr>
        <w:pStyle w:val="af"/>
        <w:spacing w:line="50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火炬界区与PP装置、聚乙烯装置、老区阀组间往来物料管道见表</w:t>
      </w:r>
      <w:r>
        <w:rPr>
          <w:rFonts w:ascii="宋体" w:hAnsi="宋体" w:hint="eastAsia"/>
          <w:b/>
          <w:sz w:val="28"/>
          <w:szCs w:val="28"/>
        </w:rPr>
        <w:t>2.2.4</w:t>
      </w:r>
      <w:r>
        <w:rPr>
          <w:rFonts w:ascii="宋体" w:hAnsi="宋体" w:cs="宋体" w:hint="eastAsia"/>
          <w:color w:val="000000"/>
          <w:kern w:val="0"/>
          <w:sz w:val="28"/>
          <w:szCs w:val="28"/>
        </w:rPr>
        <w:t>-16.</w:t>
      </w:r>
    </w:p>
    <w:p w14:paraId="1E21A47C" w14:textId="77777777" w:rsidR="00152C2C" w:rsidRDefault="00152C2C">
      <w:pPr>
        <w:pStyle w:val="af"/>
        <w:spacing w:line="500" w:lineRule="exact"/>
        <w:ind w:firstLineChars="200" w:firstLine="562"/>
        <w:jc w:val="center"/>
        <w:rPr>
          <w:rFonts w:ascii="宋体" w:hAnsi="宋体" w:cs="宋体" w:hint="eastAsia"/>
          <w:b/>
          <w:color w:val="000000"/>
          <w:kern w:val="0"/>
          <w:sz w:val="28"/>
          <w:szCs w:val="28"/>
        </w:rPr>
      </w:pPr>
      <w:r>
        <w:rPr>
          <w:rFonts w:ascii="宋体" w:hAnsi="宋体" w:cs="宋体" w:hint="eastAsia"/>
          <w:b/>
          <w:color w:val="000000"/>
          <w:kern w:val="0"/>
          <w:sz w:val="28"/>
          <w:szCs w:val="28"/>
        </w:rPr>
        <w:t xml:space="preserve">表2.2.4-16 </w:t>
      </w:r>
      <w:r>
        <w:rPr>
          <w:rFonts w:hint="eastAsia"/>
          <w:b/>
          <w:color w:val="000000"/>
          <w:sz w:val="28"/>
          <w:szCs w:val="28"/>
        </w:rPr>
        <w:t>火炬系统配套工艺管道一览表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115"/>
        <w:gridCol w:w="913"/>
        <w:gridCol w:w="1232"/>
        <w:gridCol w:w="977"/>
        <w:gridCol w:w="1115"/>
        <w:gridCol w:w="892"/>
        <w:gridCol w:w="2603"/>
      </w:tblGrid>
      <w:tr w:rsidR="00152C2C" w14:paraId="5BBA5D36" w14:textId="77777777">
        <w:trPr>
          <w:trHeight w:val="340"/>
          <w:jc w:val="center"/>
        </w:trPr>
        <w:tc>
          <w:tcPr>
            <w:tcW w:w="554" w:type="dxa"/>
          </w:tcPr>
          <w:p w14:paraId="0BAFE5D1"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序号</w:t>
            </w:r>
          </w:p>
        </w:tc>
        <w:tc>
          <w:tcPr>
            <w:tcW w:w="1115" w:type="dxa"/>
          </w:tcPr>
          <w:p w14:paraId="76104250"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输送介质</w:t>
            </w:r>
          </w:p>
        </w:tc>
        <w:tc>
          <w:tcPr>
            <w:tcW w:w="913" w:type="dxa"/>
          </w:tcPr>
          <w:p w14:paraId="68CCEA86"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管径</w:t>
            </w:r>
          </w:p>
          <w:p w14:paraId="184E1370"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（mm）</w:t>
            </w:r>
          </w:p>
        </w:tc>
        <w:tc>
          <w:tcPr>
            <w:tcW w:w="1232" w:type="dxa"/>
          </w:tcPr>
          <w:p w14:paraId="064C73BA"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起点</w:t>
            </w:r>
          </w:p>
        </w:tc>
        <w:tc>
          <w:tcPr>
            <w:tcW w:w="977" w:type="dxa"/>
          </w:tcPr>
          <w:p w14:paraId="3E005759"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操作温度（℃）</w:t>
            </w:r>
          </w:p>
        </w:tc>
        <w:tc>
          <w:tcPr>
            <w:tcW w:w="1115" w:type="dxa"/>
          </w:tcPr>
          <w:p w14:paraId="2E23D4B0"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操作压力（MPaG）</w:t>
            </w:r>
          </w:p>
        </w:tc>
        <w:tc>
          <w:tcPr>
            <w:tcW w:w="892" w:type="dxa"/>
          </w:tcPr>
          <w:p w14:paraId="2FA3383C"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长度（m）</w:t>
            </w:r>
          </w:p>
        </w:tc>
        <w:tc>
          <w:tcPr>
            <w:tcW w:w="2603" w:type="dxa"/>
          </w:tcPr>
          <w:p w14:paraId="23B11689"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备注</w:t>
            </w:r>
          </w:p>
        </w:tc>
      </w:tr>
      <w:tr w:rsidR="00152C2C" w14:paraId="38BEEC01" w14:textId="77777777">
        <w:trPr>
          <w:trHeight w:val="340"/>
          <w:jc w:val="center"/>
        </w:trPr>
        <w:tc>
          <w:tcPr>
            <w:tcW w:w="554" w:type="dxa"/>
          </w:tcPr>
          <w:p w14:paraId="1796B97C"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w:t>
            </w:r>
          </w:p>
        </w:tc>
        <w:tc>
          <w:tcPr>
            <w:tcW w:w="1115" w:type="dxa"/>
          </w:tcPr>
          <w:p w14:paraId="0C568DDC"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PP火炬气</w:t>
            </w:r>
          </w:p>
        </w:tc>
        <w:tc>
          <w:tcPr>
            <w:tcW w:w="913" w:type="dxa"/>
          </w:tcPr>
          <w:p w14:paraId="6F8CF328"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1600</w:t>
            </w:r>
          </w:p>
        </w:tc>
        <w:tc>
          <w:tcPr>
            <w:tcW w:w="1232" w:type="dxa"/>
          </w:tcPr>
          <w:p w14:paraId="0D593541"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自PP装置</w:t>
            </w:r>
          </w:p>
        </w:tc>
        <w:tc>
          <w:tcPr>
            <w:tcW w:w="977" w:type="dxa"/>
          </w:tcPr>
          <w:p w14:paraId="325CAB7F"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Max120</w:t>
            </w:r>
          </w:p>
        </w:tc>
        <w:tc>
          <w:tcPr>
            <w:tcW w:w="1115" w:type="dxa"/>
          </w:tcPr>
          <w:p w14:paraId="282BF969"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Max0.2</w:t>
            </w:r>
          </w:p>
        </w:tc>
        <w:tc>
          <w:tcPr>
            <w:tcW w:w="892" w:type="dxa"/>
          </w:tcPr>
          <w:p w14:paraId="3A0BF58E"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1240</w:t>
            </w:r>
          </w:p>
        </w:tc>
        <w:tc>
          <w:tcPr>
            <w:tcW w:w="2603" w:type="dxa"/>
          </w:tcPr>
          <w:p w14:paraId="77D81C34"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系统主管在 PP 装置配 套（1918）内实施</w:t>
            </w:r>
          </w:p>
        </w:tc>
      </w:tr>
      <w:tr w:rsidR="00152C2C" w14:paraId="3A6FE4FA" w14:textId="77777777">
        <w:trPr>
          <w:trHeight w:val="340"/>
          <w:jc w:val="center"/>
        </w:trPr>
        <w:tc>
          <w:tcPr>
            <w:tcW w:w="554" w:type="dxa"/>
          </w:tcPr>
          <w:p w14:paraId="0F70B89C"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2</w:t>
            </w:r>
          </w:p>
        </w:tc>
        <w:tc>
          <w:tcPr>
            <w:tcW w:w="1115" w:type="dxa"/>
          </w:tcPr>
          <w:p w14:paraId="7266EEC4"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燃料气</w:t>
            </w:r>
          </w:p>
        </w:tc>
        <w:tc>
          <w:tcPr>
            <w:tcW w:w="913" w:type="dxa"/>
          </w:tcPr>
          <w:p w14:paraId="71E2DAF3"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80</w:t>
            </w:r>
          </w:p>
        </w:tc>
        <w:tc>
          <w:tcPr>
            <w:tcW w:w="1232" w:type="dxa"/>
          </w:tcPr>
          <w:p w14:paraId="26F67EF6"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自系统燃料气管道</w:t>
            </w:r>
          </w:p>
        </w:tc>
        <w:tc>
          <w:tcPr>
            <w:tcW w:w="977" w:type="dxa"/>
          </w:tcPr>
          <w:p w14:paraId="59715F62"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AMB</w:t>
            </w:r>
          </w:p>
        </w:tc>
        <w:tc>
          <w:tcPr>
            <w:tcW w:w="1115" w:type="dxa"/>
          </w:tcPr>
          <w:p w14:paraId="6D651F65"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0.6</w:t>
            </w:r>
          </w:p>
        </w:tc>
        <w:tc>
          <w:tcPr>
            <w:tcW w:w="892" w:type="dxa"/>
          </w:tcPr>
          <w:p w14:paraId="5B725C00"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80</w:t>
            </w:r>
          </w:p>
        </w:tc>
        <w:tc>
          <w:tcPr>
            <w:tcW w:w="2603" w:type="dxa"/>
          </w:tcPr>
          <w:p w14:paraId="4D406502" w14:textId="77777777" w:rsidR="00152C2C" w:rsidRDefault="00152C2C">
            <w:pPr>
              <w:pStyle w:val="af"/>
              <w:spacing w:line="240" w:lineRule="auto"/>
              <w:rPr>
                <w:rFonts w:ascii="宋体" w:hAnsi="宋体" w:hint="eastAsia"/>
                <w:color w:val="000000"/>
                <w:szCs w:val="21"/>
              </w:rPr>
            </w:pPr>
            <w:r>
              <w:rPr>
                <w:rFonts w:ascii="宋体" w:hAnsi="宋体" w:hint="eastAsia"/>
                <w:color w:val="000000"/>
                <w:szCs w:val="21"/>
              </w:rPr>
              <w:t>系统主管在厂际工艺热 力管网项目（1904）实施</w:t>
            </w:r>
          </w:p>
        </w:tc>
      </w:tr>
    </w:tbl>
    <w:p w14:paraId="71B03032" w14:textId="77777777" w:rsidR="00804C4F" w:rsidRPr="00E41F45" w:rsidRDefault="00804C4F" w:rsidP="00804C4F">
      <w:pPr>
        <w:widowControl/>
        <w:spacing w:line="500" w:lineRule="exact"/>
        <w:ind w:firstLineChars="200" w:firstLine="560"/>
        <w:rPr>
          <w:rFonts w:ascii="宋体" w:hAnsi="宋体" w:cs="宋体" w:hint="eastAsia"/>
          <w:color w:val="000000"/>
          <w:kern w:val="0"/>
          <w:sz w:val="28"/>
          <w:szCs w:val="28"/>
          <w:highlight w:val="yellow"/>
        </w:rPr>
      </w:pPr>
      <w:r w:rsidRPr="00E41F45">
        <w:rPr>
          <w:rFonts w:ascii="宋体" w:hAnsi="宋体" w:cs="宋体" w:hint="eastAsia"/>
          <w:color w:val="000000"/>
          <w:kern w:val="0"/>
          <w:sz w:val="28"/>
          <w:szCs w:val="28"/>
          <w:highlight w:val="yellow"/>
        </w:rPr>
        <w:t>（2）地面火炬</w:t>
      </w:r>
      <w:r w:rsidR="00E41F45" w:rsidRPr="00E41F45">
        <w:rPr>
          <w:rFonts w:ascii="宋体" w:hAnsi="宋体" w:cs="宋体" w:hint="eastAsia"/>
          <w:color w:val="000000"/>
          <w:kern w:val="0"/>
          <w:sz w:val="28"/>
          <w:szCs w:val="28"/>
          <w:highlight w:val="yellow"/>
        </w:rPr>
        <w:t>燃料气来源</w:t>
      </w:r>
    </w:p>
    <w:p w14:paraId="0F35E527" w14:textId="77777777" w:rsidR="00E41F45" w:rsidRPr="00E41F45" w:rsidRDefault="00E41F45" w:rsidP="00E41F45">
      <w:pPr>
        <w:pStyle w:val="af"/>
        <w:spacing w:line="500" w:lineRule="exact"/>
        <w:ind w:firstLineChars="200" w:firstLine="560"/>
        <w:rPr>
          <w:rFonts w:ascii="宋体" w:hAnsi="宋体" w:cs="宋体"/>
          <w:color w:val="000000"/>
          <w:kern w:val="0"/>
          <w:sz w:val="28"/>
          <w:szCs w:val="28"/>
        </w:rPr>
      </w:pPr>
      <w:r w:rsidRPr="00E41F45">
        <w:rPr>
          <w:rFonts w:ascii="宋体" w:hAnsi="宋体" w:cs="宋体" w:hint="eastAsia"/>
          <w:color w:val="000000"/>
          <w:kern w:val="0"/>
          <w:sz w:val="28"/>
          <w:szCs w:val="28"/>
          <w:highlight w:val="yellow"/>
        </w:rPr>
        <w:t>火炬</w:t>
      </w:r>
      <w:r w:rsidRPr="00E41F45">
        <w:rPr>
          <w:rFonts w:ascii="宋体" w:hAnsi="宋体" w:cs="宋体"/>
          <w:color w:val="000000"/>
          <w:kern w:val="0"/>
          <w:sz w:val="28"/>
          <w:szCs w:val="28"/>
          <w:highlight w:val="yellow"/>
        </w:rPr>
        <w:t>系统燃料气管道自《</w:t>
      </w:r>
      <w:r w:rsidRPr="00E41F45">
        <w:rPr>
          <w:rFonts w:ascii="宋体" w:hAnsi="宋体" w:cs="宋体" w:hint="eastAsia"/>
          <w:color w:val="000000"/>
          <w:kern w:val="0"/>
          <w:sz w:val="28"/>
          <w:szCs w:val="28"/>
          <w:highlight w:val="yellow"/>
        </w:rPr>
        <w:t>1</w:t>
      </w:r>
      <w:r w:rsidRPr="00E41F45">
        <w:rPr>
          <w:rFonts w:ascii="宋体" w:hAnsi="宋体" w:cs="宋体"/>
          <w:color w:val="000000"/>
          <w:kern w:val="0"/>
          <w:sz w:val="28"/>
          <w:szCs w:val="28"/>
          <w:highlight w:val="yellow"/>
        </w:rPr>
        <w:t>100万吨</w:t>
      </w:r>
      <w:r w:rsidRPr="00E41F45">
        <w:rPr>
          <w:rFonts w:ascii="宋体" w:hAnsi="宋体" w:cs="宋体" w:hint="eastAsia"/>
          <w:color w:val="000000"/>
          <w:kern w:val="0"/>
          <w:sz w:val="28"/>
          <w:szCs w:val="28"/>
          <w:highlight w:val="yellow"/>
        </w:rPr>
        <w:t>/年炼油和高端合成新材料项目8</w:t>
      </w:r>
      <w:r w:rsidRPr="00E41F45">
        <w:rPr>
          <w:rFonts w:ascii="宋体" w:hAnsi="宋体" w:cs="宋体"/>
          <w:color w:val="000000"/>
          <w:kern w:val="0"/>
          <w:sz w:val="28"/>
          <w:szCs w:val="28"/>
          <w:highlight w:val="yellow"/>
        </w:rPr>
        <w:t>0万吨</w:t>
      </w:r>
      <w:r w:rsidRPr="00E41F45">
        <w:rPr>
          <w:rFonts w:ascii="宋体" w:hAnsi="宋体" w:cs="宋体" w:hint="eastAsia"/>
          <w:color w:val="000000"/>
          <w:kern w:val="0"/>
          <w:sz w:val="28"/>
          <w:szCs w:val="28"/>
          <w:highlight w:val="yellow"/>
        </w:rPr>
        <w:t>/年碳二回收装置</w:t>
      </w:r>
      <w:r w:rsidRPr="00E41F45">
        <w:rPr>
          <w:rFonts w:ascii="宋体" w:hAnsi="宋体" w:cs="宋体"/>
          <w:color w:val="000000"/>
          <w:kern w:val="0"/>
          <w:sz w:val="28"/>
          <w:szCs w:val="28"/>
          <w:highlight w:val="yellow"/>
        </w:rPr>
        <w:t>》至炼化老区，正常量</w:t>
      </w:r>
      <w:r w:rsidRPr="00E41F45">
        <w:rPr>
          <w:rFonts w:ascii="宋体" w:hAnsi="宋体" w:cs="宋体" w:hint="eastAsia"/>
          <w:color w:val="000000"/>
          <w:kern w:val="0"/>
          <w:sz w:val="28"/>
          <w:szCs w:val="28"/>
          <w:highlight w:val="yellow"/>
        </w:rPr>
        <w:t>4</w:t>
      </w:r>
      <w:r w:rsidRPr="00E41F45">
        <w:rPr>
          <w:rFonts w:ascii="宋体" w:hAnsi="宋体" w:cs="宋体"/>
          <w:color w:val="000000"/>
          <w:kern w:val="0"/>
          <w:sz w:val="28"/>
          <w:szCs w:val="28"/>
          <w:highlight w:val="yellow"/>
        </w:rPr>
        <w:t>8110 Nm</w:t>
      </w:r>
      <w:r w:rsidRPr="00E41F45">
        <w:rPr>
          <w:rFonts w:ascii="宋体" w:hAnsi="宋体" w:cs="宋体"/>
          <w:color w:val="000000"/>
          <w:kern w:val="0"/>
          <w:sz w:val="28"/>
          <w:szCs w:val="28"/>
          <w:highlight w:val="yellow"/>
          <w:vertAlign w:val="superscript"/>
        </w:rPr>
        <w:t>3</w:t>
      </w:r>
      <w:r w:rsidRPr="00E41F45">
        <w:rPr>
          <w:rFonts w:ascii="宋体" w:hAnsi="宋体" w:cs="宋体"/>
          <w:color w:val="000000"/>
          <w:kern w:val="0"/>
          <w:sz w:val="28"/>
          <w:szCs w:val="28"/>
          <w:highlight w:val="yellow"/>
        </w:rPr>
        <w:t>/h，地面火炬燃料气引自系统燃料气管道，瞬时所需最大量2591 Nm</w:t>
      </w:r>
      <w:r w:rsidRPr="00E41F45">
        <w:rPr>
          <w:rFonts w:ascii="宋体" w:hAnsi="宋体" w:cs="宋体"/>
          <w:color w:val="000000"/>
          <w:kern w:val="0"/>
          <w:sz w:val="28"/>
          <w:szCs w:val="28"/>
          <w:highlight w:val="yellow"/>
          <w:vertAlign w:val="superscript"/>
        </w:rPr>
        <w:t>3</w:t>
      </w:r>
      <w:r w:rsidRPr="00E41F45">
        <w:rPr>
          <w:rFonts w:ascii="宋体" w:hAnsi="宋体" w:cs="宋体"/>
          <w:color w:val="000000"/>
          <w:kern w:val="0"/>
          <w:sz w:val="28"/>
          <w:szCs w:val="28"/>
          <w:highlight w:val="yellow"/>
        </w:rPr>
        <w:t>/h。</w:t>
      </w:r>
      <w:r w:rsidRPr="00E41F45">
        <w:rPr>
          <w:rFonts w:ascii="宋体" w:hAnsi="宋体" w:cs="宋体" w:hint="eastAsia"/>
          <w:color w:val="000000"/>
          <w:kern w:val="0"/>
          <w:sz w:val="28"/>
          <w:szCs w:val="28"/>
          <w:highlight w:val="yellow"/>
        </w:rPr>
        <w:t>燃料气主要用于火炬气的掺烧，部分工况火炬气热值较低，该工况下需掺烧燃料气达到指定热值后排放。若燃料气上游供应不足，火炬气界区内设置燃料气缓冲罐，具有短时间缓冲的功能，可供操作人员排除故障。</w:t>
      </w:r>
    </w:p>
    <w:p w14:paraId="21A4CDBB" w14:textId="77777777" w:rsidR="00804C4F" w:rsidRDefault="00E41F45" w:rsidP="00E41F45">
      <w:pPr>
        <w:widowControl/>
        <w:spacing w:line="500" w:lineRule="exact"/>
        <w:ind w:firstLineChars="200" w:firstLine="560"/>
        <w:rPr>
          <w:rFonts w:ascii="宋体" w:hAnsi="宋体" w:cs="宋体" w:hint="eastAsia"/>
          <w:color w:val="000000"/>
          <w:kern w:val="0"/>
          <w:sz w:val="28"/>
          <w:szCs w:val="28"/>
          <w:highlight w:val="yellow"/>
        </w:rPr>
      </w:pPr>
      <w:r w:rsidRPr="00E41F45">
        <w:rPr>
          <w:rFonts w:ascii="宋体" w:hAnsi="宋体" w:cs="宋体" w:hint="eastAsia"/>
          <w:color w:val="000000"/>
          <w:kern w:val="0"/>
          <w:sz w:val="28"/>
          <w:szCs w:val="28"/>
          <w:highlight w:val="yellow"/>
        </w:rPr>
        <w:t>（3）</w:t>
      </w:r>
      <w:r>
        <w:rPr>
          <w:rFonts w:ascii="宋体" w:hAnsi="宋体" w:cs="宋体" w:hint="eastAsia"/>
          <w:color w:val="000000"/>
          <w:kern w:val="0"/>
          <w:sz w:val="28"/>
          <w:szCs w:val="28"/>
          <w:highlight w:val="yellow"/>
        </w:rPr>
        <w:t>地面火炬工艺流程及安全措施</w:t>
      </w:r>
    </w:p>
    <w:p w14:paraId="4A753A20" w14:textId="77777777" w:rsidR="00E41F45" w:rsidRPr="00E41F45" w:rsidRDefault="00E41F45" w:rsidP="00E41F45">
      <w:pPr>
        <w:pStyle w:val="affffffe"/>
        <w:tabs>
          <w:tab w:val="left" w:pos="567"/>
        </w:tabs>
        <w:spacing w:line="500" w:lineRule="exact"/>
        <w:ind w:firstLine="560"/>
        <w:rPr>
          <w:rFonts w:ascii="宋体" w:hAnsi="宋体"/>
          <w:sz w:val="28"/>
          <w:szCs w:val="28"/>
          <w:highlight w:val="yellow"/>
        </w:rPr>
      </w:pPr>
      <w:r w:rsidRPr="00E41F45">
        <w:rPr>
          <w:rFonts w:ascii="宋体" w:hAnsi="宋体" w:hint="eastAsia"/>
          <w:sz w:val="28"/>
          <w:szCs w:val="28"/>
          <w:highlight w:val="yellow"/>
        </w:rPr>
        <w:t>1）火炬气流程：总管</w:t>
      </w:r>
      <w:r w:rsidRPr="00E41F45">
        <w:rPr>
          <w:rFonts w:ascii="宋体" w:hAnsi="宋体"/>
          <w:sz w:val="28"/>
          <w:szCs w:val="28"/>
          <w:highlight w:val="yellow"/>
        </w:rPr>
        <w:t>DN1200→分液罐（单进单出）→管道DN1600→主集气总管DN1700→一根支管DN500→一套小水封罐（配爆破针阀旁路，旁路</w:t>
      </w:r>
      <w:r w:rsidRPr="00E41F45">
        <w:rPr>
          <w:rFonts w:ascii="宋体" w:hAnsi="宋体"/>
          <w:sz w:val="28"/>
          <w:szCs w:val="28"/>
          <w:highlight w:val="yellow"/>
        </w:rPr>
        <w:lastRenderedPageBreak/>
        <w:t>规格比主路小一档）→次集气总管DN500→去第1~6级燃烧器，其他第7~18级直接从主集气总管上抽头，具体流程参见PID。其中，前4级为常燃级。</w:t>
      </w:r>
    </w:p>
    <w:p w14:paraId="0E43CA80" w14:textId="77777777" w:rsidR="00E41F45" w:rsidRPr="00E41F45" w:rsidRDefault="00E41F45" w:rsidP="00E41F45">
      <w:pPr>
        <w:tabs>
          <w:tab w:val="left" w:pos="567"/>
          <w:tab w:val="left" w:pos="892"/>
        </w:tabs>
        <w:spacing w:line="500" w:lineRule="exact"/>
        <w:ind w:firstLineChars="200" w:firstLine="560"/>
        <w:rPr>
          <w:rFonts w:ascii="宋体" w:hAnsi="宋体" w:hint="eastAsia"/>
          <w:sz w:val="28"/>
          <w:szCs w:val="28"/>
          <w:highlight w:val="yellow"/>
        </w:rPr>
      </w:pPr>
      <w:r w:rsidRPr="00E41F45">
        <w:rPr>
          <w:rFonts w:ascii="宋体" w:hAnsi="宋体" w:hint="eastAsia"/>
          <w:sz w:val="28"/>
          <w:szCs w:val="28"/>
          <w:highlight w:val="yellow"/>
        </w:rPr>
        <w:t>2）安全措施</w:t>
      </w:r>
    </w:p>
    <w:p w14:paraId="59BC410D" w14:textId="77777777" w:rsidR="00E41F45" w:rsidRPr="00E41F45" w:rsidRDefault="00E41F45" w:rsidP="00E41F45">
      <w:pPr>
        <w:tabs>
          <w:tab w:val="left" w:pos="567"/>
          <w:tab w:val="left" w:pos="892"/>
        </w:tabs>
        <w:spacing w:line="500" w:lineRule="exact"/>
        <w:ind w:firstLineChars="200" w:firstLine="560"/>
        <w:rPr>
          <w:rFonts w:ascii="宋体" w:hAnsi="宋体"/>
          <w:sz w:val="28"/>
          <w:szCs w:val="28"/>
          <w:highlight w:val="yellow"/>
        </w:rPr>
      </w:pPr>
      <w:r w:rsidRPr="00E41F45">
        <w:rPr>
          <w:rFonts w:ascii="宋体" w:hAnsi="宋体" w:hint="eastAsia"/>
          <w:sz w:val="28"/>
          <w:szCs w:val="28"/>
          <w:highlight w:val="yellow"/>
        </w:rPr>
        <w:t>本火炬系统采用分级燃烧，共分</w:t>
      </w:r>
      <w:r w:rsidRPr="00E41F45">
        <w:rPr>
          <w:rFonts w:ascii="宋体" w:hAnsi="宋体"/>
          <w:sz w:val="28"/>
          <w:szCs w:val="28"/>
          <w:highlight w:val="yellow"/>
        </w:rPr>
        <w:t>18级，每级燃烧系统上设置一定数量的燃烧器，</w:t>
      </w:r>
      <w:r w:rsidRPr="00E41F45">
        <w:rPr>
          <w:rFonts w:ascii="宋体" w:hAnsi="宋体" w:hint="eastAsia"/>
          <w:sz w:val="28"/>
          <w:szCs w:val="28"/>
          <w:highlight w:val="yellow"/>
        </w:rPr>
        <w:t>以</w:t>
      </w:r>
      <w:r w:rsidRPr="00E41F45">
        <w:rPr>
          <w:rFonts w:ascii="宋体" w:hAnsi="宋体"/>
          <w:sz w:val="28"/>
          <w:szCs w:val="28"/>
          <w:highlight w:val="yellow"/>
        </w:rPr>
        <w:t>适应不同工况和火炬气流量变化的要求。</w:t>
      </w:r>
    </w:p>
    <w:p w14:paraId="2618848A" w14:textId="77777777" w:rsidR="00E41F45" w:rsidRPr="00E41F45" w:rsidRDefault="00E41F45" w:rsidP="00E41F45">
      <w:pPr>
        <w:pStyle w:val="affffffe"/>
        <w:numPr>
          <w:ilvl w:val="0"/>
          <w:numId w:val="123"/>
        </w:numPr>
        <w:tabs>
          <w:tab w:val="left" w:pos="567"/>
          <w:tab w:val="left" w:pos="892"/>
        </w:tabs>
        <w:spacing w:line="500" w:lineRule="exact"/>
        <w:ind w:left="0" w:firstLine="560"/>
        <w:rPr>
          <w:rFonts w:ascii="宋体" w:hAnsi="宋体"/>
          <w:sz w:val="28"/>
          <w:szCs w:val="28"/>
          <w:highlight w:val="yellow"/>
        </w:rPr>
      </w:pPr>
      <w:r w:rsidRPr="00E41F45">
        <w:rPr>
          <w:rFonts w:ascii="宋体" w:hAnsi="宋体" w:hint="eastAsia"/>
          <w:sz w:val="28"/>
          <w:szCs w:val="28"/>
          <w:highlight w:val="yellow"/>
        </w:rPr>
        <w:t>第</w:t>
      </w:r>
      <w:r w:rsidRPr="00E41F45">
        <w:rPr>
          <w:rFonts w:ascii="宋体" w:hAnsi="宋体"/>
          <w:sz w:val="28"/>
          <w:szCs w:val="28"/>
          <w:highlight w:val="yellow"/>
        </w:rPr>
        <w:t>1~4级燃烧系统常开，其他各级管线上设有气动开关阀，通常处于关闭待命状态。在集气总管上设有压力检测仪表，当有火炬气排放时，先通过第1~4级燃烧系统燃烧处理，随着火炬气排放量和压力的增大，各分级阀根据压力信号依次相继开启；当火炬气排放量和压力减小时，各分级阀反向相继关闭。此外，当火炬气突然大量排放或某分级阀无法及时打开时，为避免系统憋压，分级燃烧系统具备逐级及跨级开启功能。为保证系统排放安全，防止各分级阀失灵后无法开启，导致系统超压，第二级及后各分级阀均设置爆破针阀旁路。</w:t>
      </w:r>
    </w:p>
    <w:p w14:paraId="15A15C6E" w14:textId="77777777" w:rsidR="00E41F45" w:rsidRPr="00E41F45" w:rsidRDefault="00E41F45" w:rsidP="00E41F45">
      <w:pPr>
        <w:pStyle w:val="affffffe"/>
        <w:numPr>
          <w:ilvl w:val="0"/>
          <w:numId w:val="123"/>
        </w:numPr>
        <w:tabs>
          <w:tab w:val="left" w:pos="567"/>
          <w:tab w:val="left" w:pos="892"/>
        </w:tabs>
        <w:spacing w:line="500" w:lineRule="exact"/>
        <w:ind w:left="0" w:firstLine="560"/>
        <w:rPr>
          <w:rFonts w:ascii="宋体" w:hAnsi="宋体"/>
          <w:sz w:val="28"/>
          <w:szCs w:val="28"/>
          <w:highlight w:val="yellow"/>
        </w:rPr>
      </w:pPr>
      <w:r w:rsidRPr="00E41F45">
        <w:rPr>
          <w:rFonts w:ascii="宋体" w:hAnsi="宋体" w:hint="eastAsia"/>
          <w:sz w:val="28"/>
          <w:szCs w:val="28"/>
          <w:highlight w:val="yellow"/>
        </w:rPr>
        <w:t>火炬系统采用氮气吹扫作为防止回火措施，其中第</w:t>
      </w:r>
      <w:r w:rsidRPr="00E41F45">
        <w:rPr>
          <w:rFonts w:ascii="宋体" w:hAnsi="宋体"/>
          <w:sz w:val="28"/>
          <w:szCs w:val="28"/>
          <w:highlight w:val="yellow"/>
        </w:rPr>
        <w:t>1~4级火炬气分级管线上设有氮气连续吹扫管线，管线上设有自力式调压阀（共用1个自力式调压阀）和限流孔板，通过连续注入的氮气以维持微正压。其余各级火炬气分级管线上设有氮气紧急吹扫管线，每根管线上设有气动开关阀和限流孔板（5/6级和7/8级各共用一根管线）。</w:t>
      </w:r>
      <w:r w:rsidRPr="00E41F45">
        <w:rPr>
          <w:rFonts w:ascii="宋体" w:hAnsi="宋体" w:hint="eastAsia"/>
          <w:sz w:val="28"/>
          <w:szCs w:val="28"/>
          <w:highlight w:val="yellow"/>
        </w:rPr>
        <w:t>此外前6级设置小水封罐作为阻止火焰传播的双重保险，并且当小水封罐水发生冻结时旁路爆破针阀自动打开，保证安全泄放。</w:t>
      </w:r>
    </w:p>
    <w:p w14:paraId="6A63A793" w14:textId="77777777" w:rsidR="00E41F45" w:rsidRPr="00E41F45" w:rsidRDefault="00E41F45" w:rsidP="00E41F45">
      <w:pPr>
        <w:pStyle w:val="affffffe"/>
        <w:numPr>
          <w:ilvl w:val="0"/>
          <w:numId w:val="123"/>
        </w:numPr>
        <w:tabs>
          <w:tab w:val="left" w:pos="567"/>
          <w:tab w:val="left" w:pos="892"/>
        </w:tabs>
        <w:spacing w:line="500" w:lineRule="exact"/>
        <w:ind w:left="0" w:firstLine="560"/>
        <w:rPr>
          <w:rFonts w:ascii="宋体" w:hAnsi="宋体"/>
          <w:sz w:val="28"/>
          <w:szCs w:val="28"/>
          <w:highlight w:val="yellow"/>
        </w:rPr>
      </w:pPr>
      <w:r w:rsidRPr="00E41F45">
        <w:rPr>
          <w:rFonts w:ascii="宋体" w:hAnsi="宋体" w:hint="eastAsia"/>
          <w:sz w:val="28"/>
          <w:szCs w:val="28"/>
          <w:highlight w:val="yellow"/>
        </w:rPr>
        <w:t>火炬系统前</w:t>
      </w:r>
      <w:r w:rsidRPr="00E41F45">
        <w:rPr>
          <w:rFonts w:ascii="宋体" w:hAnsi="宋体"/>
          <w:sz w:val="28"/>
          <w:szCs w:val="28"/>
          <w:highlight w:val="yellow"/>
        </w:rPr>
        <w:t>8级燃烧器通常在低压工况下运行，此时燃烧器容易产生黑烟，为确保火炬无烟燃烧，前8级采用蒸汽消烟性燃烧器，通过蒸汽喷射与燃烧器喷孔相结合，可以确保在火炬气低压力时的无烟燃烧。后续各级通过合理的分级设计，保证燃烧器处于高压工况下运行，此时依靠燃烧器本身的结构引射空气，不用借助蒸汽即可实现无烟燃烧，采用压力助燃性燃烧器。</w:t>
      </w:r>
    </w:p>
    <w:p w14:paraId="0C209469" w14:textId="77777777" w:rsidR="00E41F45" w:rsidRPr="00E41F45" w:rsidRDefault="00E41F45" w:rsidP="00E41F45">
      <w:pPr>
        <w:pStyle w:val="affffffe"/>
        <w:numPr>
          <w:ilvl w:val="0"/>
          <w:numId w:val="123"/>
        </w:numPr>
        <w:tabs>
          <w:tab w:val="left" w:pos="567"/>
          <w:tab w:val="left" w:pos="892"/>
        </w:tabs>
        <w:spacing w:line="500" w:lineRule="exact"/>
        <w:ind w:left="0" w:firstLine="560"/>
        <w:rPr>
          <w:rFonts w:ascii="宋体" w:hAnsi="宋体"/>
          <w:sz w:val="28"/>
          <w:szCs w:val="28"/>
        </w:rPr>
      </w:pPr>
      <w:r w:rsidRPr="00E41F45">
        <w:rPr>
          <w:rFonts w:ascii="宋体" w:hAnsi="宋体" w:hint="eastAsia"/>
          <w:sz w:val="28"/>
          <w:szCs w:val="28"/>
          <w:highlight w:val="yellow"/>
        </w:rPr>
        <w:t>设置长明灯。所有长明灯均保持常燃，每支长明灯配</w:t>
      </w:r>
      <w:r w:rsidRPr="00E41F45">
        <w:rPr>
          <w:rFonts w:ascii="宋体" w:hAnsi="宋体"/>
          <w:sz w:val="28"/>
          <w:szCs w:val="28"/>
          <w:highlight w:val="yellow"/>
        </w:rPr>
        <w:t>K型双支热电偶，每套热电偶设置独立变送器，可以实现长明灯熄灭时的自动点火，同时设置摄像机对长明灯的工作状态进行监控。此外，当有火炬气排放时，控制系统</w:t>
      </w:r>
      <w:r w:rsidRPr="00E41F45">
        <w:rPr>
          <w:rFonts w:ascii="宋体" w:hAnsi="宋体"/>
          <w:sz w:val="28"/>
          <w:szCs w:val="28"/>
          <w:highlight w:val="yellow"/>
        </w:rPr>
        <w:lastRenderedPageBreak/>
        <w:t>会对长明灯进行强制点火。</w:t>
      </w:r>
    </w:p>
    <w:p w14:paraId="58EA4A19" w14:textId="77777777" w:rsidR="00152C2C" w:rsidRDefault="00152C2C">
      <w:pPr>
        <w:spacing w:line="500" w:lineRule="exact"/>
        <w:outlineLvl w:val="4"/>
        <w:rPr>
          <w:rFonts w:ascii="黑体" w:eastAsia="黑体" w:hAnsi="黑体" w:hint="eastAsia"/>
          <w:b/>
          <w:sz w:val="28"/>
          <w:szCs w:val="28"/>
        </w:rPr>
      </w:pPr>
      <w:r>
        <w:rPr>
          <w:rFonts w:ascii="黑体" w:eastAsia="黑体" w:hAnsi="黑体" w:hint="eastAsia"/>
          <w:b/>
          <w:sz w:val="28"/>
          <w:szCs w:val="28"/>
        </w:rPr>
        <w:t>2.2.4.2.3 机柜间</w:t>
      </w:r>
    </w:p>
    <w:p w14:paraId="2F2985A3" w14:textId="77777777" w:rsidR="00152C2C" w:rsidRDefault="00152C2C">
      <w:pPr>
        <w:widowControl/>
        <w:spacing w:line="500" w:lineRule="exact"/>
        <w:ind w:firstLineChars="200" w:firstLine="560"/>
        <w:rPr>
          <w:rFonts w:ascii="宋体" w:hAnsi="宋体" w:cs="宋体" w:hint="eastAsia"/>
          <w:kern w:val="0"/>
          <w:sz w:val="28"/>
          <w:szCs w:val="28"/>
        </w:rPr>
      </w:pPr>
      <w:r>
        <w:rPr>
          <w:rFonts w:ascii="宋体" w:hAnsi="宋体" w:hint="eastAsia"/>
          <w:color w:val="000000"/>
          <w:sz w:val="28"/>
          <w:szCs w:val="28"/>
        </w:rPr>
        <w:t>将</w:t>
      </w:r>
      <w:r>
        <w:rPr>
          <w:rFonts w:ascii="宋体" w:hAnsi="宋体"/>
          <w:color w:val="000000"/>
          <w:sz w:val="28"/>
          <w:szCs w:val="28"/>
        </w:rPr>
        <w:t>CCR3</w:t>
      </w:r>
      <w:r>
        <w:rPr>
          <w:rFonts w:ascii="宋体" w:hAnsi="宋体" w:cs="宋体" w:hint="eastAsia"/>
          <w:color w:val="000000"/>
          <w:kern w:val="0"/>
          <w:sz w:val="28"/>
          <w:szCs w:val="28"/>
        </w:rPr>
        <w:t>机柜间改造区域轴线尺寸为24.0m×9.0m，改造区域面积约237m</w:t>
      </w:r>
      <w:r>
        <w:rPr>
          <w:rFonts w:ascii="宋体" w:hAnsi="宋体" w:cs="宋体" w:hint="eastAsia"/>
          <w:color w:val="000000"/>
          <w:kern w:val="0"/>
          <w:sz w:val="28"/>
          <w:szCs w:val="28"/>
          <w:vertAlign w:val="superscript"/>
        </w:rPr>
        <w:t>2</w:t>
      </w:r>
      <w:r>
        <w:rPr>
          <w:rFonts w:ascii="宋体" w:hAnsi="宋体" w:cs="宋体" w:hint="eastAsia"/>
          <w:color w:val="000000"/>
          <w:kern w:val="0"/>
          <w:sz w:val="28"/>
          <w:szCs w:val="28"/>
        </w:rPr>
        <w:t>。原阅览室和资料室之间新增内墙，原有阅览室改造为机柜间。改造区域原建筑层高4.2m。</w:t>
      </w:r>
    </w:p>
    <w:p w14:paraId="66F88EE9" w14:textId="77777777" w:rsidR="00152C2C" w:rsidRDefault="00152C2C">
      <w:pPr>
        <w:pStyle w:val="af"/>
        <w:spacing w:line="500" w:lineRule="exact"/>
        <w:ind w:firstLineChars="200" w:firstLine="560"/>
        <w:rPr>
          <w:rFonts w:ascii="宋体" w:hAnsi="宋体" w:hint="eastAsia"/>
          <w:b/>
          <w:bCs/>
          <w:color w:val="000000"/>
          <w:sz w:val="28"/>
          <w:szCs w:val="28"/>
        </w:rPr>
      </w:pPr>
      <w:r>
        <w:rPr>
          <w:rFonts w:ascii="宋体" w:hAnsi="宋体" w:hint="eastAsia"/>
          <w:color w:val="000000"/>
          <w:sz w:val="28"/>
          <w:szCs w:val="28"/>
        </w:rPr>
        <w:t>原阅览室地面为玻化砖地面，改造为高强度防静电活动地板，活动地板支撑采用槽钢制作，地面离基础地面高度500mm，基础地面为防滑瓷砖；原阅览室顶棚为明架烤漆T型龙骨矿棉板吊顶，改造为T 型轻钢龙骨铝合金方板吊顶，吊顶底距活动地面净高要求大于2.8m；原阅览室门拆除，更改为 1500×2400 的钢质乙级防火门。</w:t>
      </w:r>
    </w:p>
    <w:p w14:paraId="688F7289" w14:textId="77777777" w:rsidR="00152C2C" w:rsidRDefault="00152C2C">
      <w:pPr>
        <w:spacing w:line="500" w:lineRule="exact"/>
        <w:outlineLvl w:val="4"/>
        <w:rPr>
          <w:rFonts w:ascii="黑体" w:eastAsia="黑体" w:hAnsi="黑体" w:hint="eastAsia"/>
          <w:b/>
          <w:color w:val="000000"/>
          <w:sz w:val="28"/>
          <w:szCs w:val="28"/>
        </w:rPr>
      </w:pPr>
      <w:r>
        <w:rPr>
          <w:rFonts w:ascii="黑体" w:eastAsia="黑体" w:hAnsi="黑体" w:hint="eastAsia"/>
          <w:b/>
          <w:color w:val="000000"/>
          <w:sz w:val="28"/>
          <w:szCs w:val="28"/>
        </w:rPr>
        <w:t>2.2.4.2.4 其他</w:t>
      </w:r>
    </w:p>
    <w:p w14:paraId="6229CF34" w14:textId="77777777" w:rsidR="00152C2C" w:rsidRDefault="00152C2C">
      <w:pPr>
        <w:numPr>
          <w:ilvl w:val="0"/>
          <w:numId w:val="53"/>
        </w:numPr>
        <w:tabs>
          <w:tab w:val="left" w:pos="1115"/>
        </w:tabs>
        <w:spacing w:line="500" w:lineRule="exact"/>
        <w:ind w:left="0" w:firstLineChars="200" w:firstLine="560"/>
        <w:rPr>
          <w:rFonts w:ascii="宋体" w:hAnsi="宋体" w:hint="eastAsia"/>
          <w:sz w:val="28"/>
          <w:szCs w:val="28"/>
        </w:rPr>
      </w:pPr>
      <w:r>
        <w:rPr>
          <w:rFonts w:ascii="宋体" w:hAnsi="宋体"/>
          <w:sz w:val="28"/>
          <w:szCs w:val="28"/>
        </w:rPr>
        <w:t>3#</w:t>
      </w:r>
      <w:r>
        <w:rPr>
          <w:rFonts w:ascii="宋体" w:hAnsi="宋体" w:hint="eastAsia"/>
          <w:sz w:val="28"/>
          <w:szCs w:val="28"/>
        </w:rPr>
        <w:t>循环水场四周现已设有</w:t>
      </w:r>
      <w:r>
        <w:rPr>
          <w:rFonts w:ascii="宋体" w:hAnsi="宋体"/>
          <w:sz w:val="28"/>
          <w:szCs w:val="28"/>
        </w:rPr>
        <w:t>6~9</w:t>
      </w:r>
      <w:r>
        <w:rPr>
          <w:rFonts w:ascii="宋体" w:hAnsi="宋体" w:hint="eastAsia"/>
          <w:sz w:val="28"/>
          <w:szCs w:val="28"/>
        </w:rPr>
        <w:t>m宽道路，但由于原有围墙的隔离，</w:t>
      </w:r>
      <w:r>
        <w:rPr>
          <w:rFonts w:ascii="宋体" w:hAnsi="宋体"/>
          <w:sz w:val="28"/>
          <w:szCs w:val="28"/>
        </w:rPr>
        <w:t>3#</w:t>
      </w:r>
      <w:r>
        <w:rPr>
          <w:rFonts w:ascii="宋体" w:hAnsi="宋体" w:hint="eastAsia"/>
          <w:sz w:val="28"/>
          <w:szCs w:val="28"/>
        </w:rPr>
        <w:t>循环水场建北侧与建南侧的道路尚未贯通，拟将围墙拆除，道路分别与经九路与经八路连通，道路内缘转弯半径为</w:t>
      </w:r>
      <w:r>
        <w:rPr>
          <w:rFonts w:ascii="宋体" w:hAnsi="宋体"/>
          <w:sz w:val="28"/>
          <w:szCs w:val="28"/>
        </w:rPr>
        <w:t>12</w:t>
      </w:r>
      <w:bookmarkStart w:id="606" w:name="OLE_LINK62"/>
      <w:bookmarkStart w:id="607" w:name="OLE_LINK61"/>
      <w:r>
        <w:rPr>
          <w:rFonts w:ascii="宋体" w:hAnsi="宋体" w:hint="eastAsia"/>
          <w:sz w:val="28"/>
          <w:szCs w:val="28"/>
        </w:rPr>
        <w:t>m</w:t>
      </w:r>
      <w:bookmarkEnd w:id="606"/>
      <w:bookmarkEnd w:id="607"/>
      <w:r>
        <w:rPr>
          <w:rFonts w:ascii="宋体" w:hAnsi="宋体" w:hint="eastAsia"/>
          <w:sz w:val="28"/>
          <w:szCs w:val="28"/>
        </w:rPr>
        <w:t>。同时，</w:t>
      </w:r>
      <w:r>
        <w:rPr>
          <w:rFonts w:ascii="宋体" w:hAnsi="宋体"/>
          <w:sz w:val="28"/>
          <w:szCs w:val="28"/>
        </w:rPr>
        <w:t>3#</w:t>
      </w:r>
      <w:r>
        <w:rPr>
          <w:rFonts w:ascii="宋体" w:hAnsi="宋体" w:hint="eastAsia"/>
          <w:sz w:val="28"/>
          <w:szCs w:val="28"/>
        </w:rPr>
        <w:t>循环水场单元边界线与四周道路之间场地整平并铺设碎石，场地雨水坡向四边排水沟。</w:t>
      </w:r>
    </w:p>
    <w:p w14:paraId="78FEEB22" w14:textId="77777777" w:rsidR="00152C2C" w:rsidRDefault="00152C2C">
      <w:pPr>
        <w:numPr>
          <w:ilvl w:val="0"/>
          <w:numId w:val="53"/>
        </w:numPr>
        <w:tabs>
          <w:tab w:val="left" w:pos="1115"/>
        </w:tabs>
        <w:spacing w:line="500" w:lineRule="exact"/>
        <w:ind w:left="0" w:firstLineChars="200" w:firstLine="560"/>
        <w:rPr>
          <w:rFonts w:ascii="宋体" w:hAnsi="宋体" w:hint="eastAsia"/>
          <w:sz w:val="28"/>
          <w:szCs w:val="28"/>
        </w:rPr>
      </w:pPr>
      <w:r>
        <w:rPr>
          <w:rFonts w:ascii="宋体" w:hAnsi="宋体"/>
          <w:sz w:val="28"/>
          <w:szCs w:val="28"/>
        </w:rPr>
        <w:t>PP</w:t>
      </w:r>
      <w:r>
        <w:rPr>
          <w:rFonts w:ascii="宋体" w:hAnsi="宋体" w:hint="eastAsia"/>
          <w:sz w:val="28"/>
          <w:szCs w:val="28"/>
        </w:rPr>
        <w:t xml:space="preserve">装置及其配套的立体仓库及包装厂房的建北、南、西侧现已设有 </w:t>
      </w:r>
      <w:r>
        <w:rPr>
          <w:rFonts w:ascii="宋体" w:hAnsi="宋体"/>
          <w:sz w:val="28"/>
          <w:szCs w:val="28"/>
        </w:rPr>
        <w:t>9~12</w:t>
      </w:r>
      <w:r>
        <w:rPr>
          <w:rFonts w:ascii="宋体" w:hAnsi="宋体" w:hint="eastAsia"/>
          <w:sz w:val="28"/>
          <w:szCs w:val="28"/>
        </w:rPr>
        <w:t>m宽消防道路，在该装置的建东侧新建一条</w:t>
      </w:r>
      <w:r>
        <w:rPr>
          <w:rFonts w:ascii="宋体" w:hAnsi="宋体"/>
          <w:sz w:val="28"/>
          <w:szCs w:val="28"/>
        </w:rPr>
        <w:t>9</w:t>
      </w:r>
      <w:r>
        <w:rPr>
          <w:rFonts w:ascii="宋体" w:hAnsi="宋体" w:hint="eastAsia"/>
          <w:sz w:val="28"/>
          <w:szCs w:val="28"/>
        </w:rPr>
        <w:t>m宽消防道路与建北、南侧消防道路连通，形成环形消防道路。同时，</w:t>
      </w:r>
      <w:r>
        <w:rPr>
          <w:rFonts w:ascii="宋体" w:hAnsi="宋体"/>
          <w:sz w:val="28"/>
          <w:szCs w:val="28"/>
        </w:rPr>
        <w:t>PP</w:t>
      </w:r>
      <w:r>
        <w:rPr>
          <w:rFonts w:ascii="宋体" w:hAnsi="宋体" w:hint="eastAsia"/>
          <w:sz w:val="28"/>
          <w:szCs w:val="28"/>
        </w:rPr>
        <w:t>装置及其配套的立体仓库及包装厂房单元边界线与四周道路之间场地整平并铺设碎石，场地雨水坡向四边排水沟。原</w:t>
      </w:r>
      <w:r>
        <w:rPr>
          <w:rFonts w:ascii="宋体" w:hAnsi="宋体"/>
          <w:sz w:val="28"/>
          <w:szCs w:val="28"/>
        </w:rPr>
        <w:t>2</w:t>
      </w:r>
      <w:r>
        <w:rPr>
          <w:rFonts w:ascii="宋体" w:hAnsi="宋体" w:hint="eastAsia"/>
          <w:sz w:val="28"/>
          <w:szCs w:val="28"/>
        </w:rPr>
        <w:t>m宽系统排水沟从</w:t>
      </w:r>
      <w:r>
        <w:rPr>
          <w:rFonts w:ascii="宋体" w:hAnsi="宋体"/>
          <w:sz w:val="28"/>
          <w:szCs w:val="28"/>
        </w:rPr>
        <w:t>PP</w:t>
      </w:r>
      <w:r>
        <w:rPr>
          <w:rFonts w:ascii="宋体" w:hAnsi="宋体" w:hint="eastAsia"/>
          <w:sz w:val="28"/>
          <w:szCs w:val="28"/>
        </w:rPr>
        <w:t>装置界区内往建东方向接入排水渠，拟改道至</w:t>
      </w:r>
      <w:r>
        <w:rPr>
          <w:rFonts w:ascii="宋体" w:hAnsi="宋体"/>
          <w:sz w:val="28"/>
          <w:szCs w:val="28"/>
        </w:rPr>
        <w:t>PP</w:t>
      </w:r>
      <w:r>
        <w:rPr>
          <w:rFonts w:ascii="宋体" w:hAnsi="宋体" w:hint="eastAsia"/>
          <w:sz w:val="28"/>
          <w:szCs w:val="28"/>
        </w:rPr>
        <w:t>装置边界线的建南侧。</w:t>
      </w:r>
    </w:p>
    <w:p w14:paraId="668F711C" w14:textId="77777777" w:rsidR="00152C2C" w:rsidRDefault="00152C2C">
      <w:pPr>
        <w:numPr>
          <w:ilvl w:val="0"/>
          <w:numId w:val="53"/>
        </w:numPr>
        <w:tabs>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新建道路采用郊区型断面，道路宽</w:t>
      </w:r>
      <w:r>
        <w:rPr>
          <w:rFonts w:ascii="宋体" w:hAnsi="宋体"/>
          <w:sz w:val="28"/>
          <w:szCs w:val="28"/>
        </w:rPr>
        <w:t>9</w:t>
      </w:r>
      <w:r>
        <w:rPr>
          <w:rFonts w:ascii="宋体" w:hAnsi="宋体" w:hint="eastAsia"/>
          <w:sz w:val="28"/>
          <w:szCs w:val="28"/>
        </w:rPr>
        <w:t>m。</w:t>
      </w:r>
    </w:p>
    <w:p w14:paraId="27F31F75" w14:textId="77777777" w:rsidR="00152C2C" w:rsidRDefault="00152C2C">
      <w:pPr>
        <w:spacing w:line="500" w:lineRule="exact"/>
        <w:outlineLvl w:val="3"/>
        <w:rPr>
          <w:rFonts w:ascii="黑体" w:eastAsia="黑体" w:hAnsi="黑体" w:cs="宋体"/>
          <w:b/>
          <w:sz w:val="28"/>
          <w:szCs w:val="28"/>
        </w:rPr>
      </w:pPr>
      <w:r>
        <w:rPr>
          <w:rFonts w:ascii="黑体" w:eastAsia="黑体" w:hAnsi="黑体" w:hint="eastAsia"/>
          <w:b/>
          <w:color w:val="000000"/>
          <w:sz w:val="28"/>
          <w:szCs w:val="28"/>
        </w:rPr>
        <w:t>2.2.4.3</w:t>
      </w:r>
      <w:r>
        <w:rPr>
          <w:rFonts w:ascii="黑体" w:eastAsia="黑体" w:hAnsi="黑体" w:hint="eastAsia"/>
          <w:b/>
          <w:sz w:val="28"/>
          <w:szCs w:val="28"/>
        </w:rPr>
        <w:t>公共仓库及化学品库</w:t>
      </w:r>
    </w:p>
    <w:p w14:paraId="350A8EA4"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新建公共仓库及化学品库</w:t>
      </w:r>
      <w:r>
        <w:rPr>
          <w:rFonts w:ascii="宋体" w:hAnsi="宋体" w:cs="宋体" w:hint="eastAsia"/>
          <w:color w:val="000000"/>
          <w:kern w:val="0"/>
          <w:sz w:val="28"/>
          <w:szCs w:val="28"/>
        </w:rPr>
        <w:t xml:space="preserve">位于炼化物装仓库区，东侧为经七南路、西侧为厂区铁路线，周边有45#、46#仓库、北侧原油罐区等设施，占地面积约 </w:t>
      </w:r>
      <w:r>
        <w:rPr>
          <w:rFonts w:ascii="宋体" w:hAnsi="宋体" w:cs="宋体"/>
          <w:color w:val="000000"/>
          <w:kern w:val="0"/>
          <w:sz w:val="28"/>
          <w:szCs w:val="28"/>
        </w:rPr>
        <w:t xml:space="preserve">2.3 </w:t>
      </w:r>
      <w:r>
        <w:rPr>
          <w:rFonts w:ascii="宋体" w:hAnsi="宋体" w:cs="宋体" w:hint="eastAsia"/>
          <w:color w:val="000000"/>
          <w:kern w:val="0"/>
          <w:sz w:val="28"/>
          <w:szCs w:val="28"/>
        </w:rPr>
        <w:t>公顷。公共仓库的丁类库</w:t>
      </w:r>
      <w:r>
        <w:rPr>
          <w:rFonts w:ascii="宋体" w:hAnsi="宋体" w:cs="宋体"/>
          <w:color w:val="000000"/>
          <w:kern w:val="0"/>
          <w:sz w:val="28"/>
          <w:szCs w:val="28"/>
        </w:rPr>
        <w:t>F</w:t>
      </w:r>
      <w:r>
        <w:rPr>
          <w:rFonts w:ascii="宋体" w:hAnsi="宋体" w:cs="宋体" w:hint="eastAsia"/>
          <w:color w:val="000000"/>
          <w:kern w:val="0"/>
          <w:sz w:val="28"/>
          <w:szCs w:val="28"/>
        </w:rPr>
        <w:t>建设地点位于</w:t>
      </w:r>
      <w:r>
        <w:rPr>
          <w:rFonts w:ascii="宋体" w:hAnsi="宋体" w:cs="宋体"/>
          <w:color w:val="000000"/>
          <w:kern w:val="0"/>
          <w:sz w:val="28"/>
          <w:szCs w:val="28"/>
        </w:rPr>
        <w:t>2#</w:t>
      </w:r>
      <w:r>
        <w:rPr>
          <w:rFonts w:ascii="宋体" w:hAnsi="宋体" w:cs="宋体" w:hint="eastAsia"/>
          <w:color w:val="000000"/>
          <w:kern w:val="0"/>
          <w:sz w:val="28"/>
          <w:szCs w:val="28"/>
        </w:rPr>
        <w:t>门岗西北侧，贴近平库</w:t>
      </w:r>
      <w:r>
        <w:rPr>
          <w:rFonts w:ascii="宋体" w:hAnsi="宋体" w:cs="宋体"/>
          <w:color w:val="000000"/>
          <w:kern w:val="0"/>
          <w:sz w:val="28"/>
          <w:szCs w:val="28"/>
        </w:rPr>
        <w:t>A</w:t>
      </w:r>
      <w:r>
        <w:rPr>
          <w:rFonts w:ascii="宋体" w:hAnsi="宋体" w:cs="宋体" w:hint="eastAsia"/>
          <w:color w:val="000000"/>
          <w:kern w:val="0"/>
          <w:sz w:val="28"/>
          <w:szCs w:val="28"/>
        </w:rPr>
        <w:t>建造，占地面积约</w:t>
      </w:r>
      <w:r>
        <w:rPr>
          <w:rFonts w:ascii="宋体" w:hAnsi="宋体" w:cs="宋体"/>
          <w:color w:val="000000"/>
          <w:kern w:val="0"/>
          <w:sz w:val="28"/>
          <w:szCs w:val="28"/>
        </w:rPr>
        <w:t>1.0</w:t>
      </w:r>
      <w:r>
        <w:rPr>
          <w:rFonts w:ascii="宋体" w:hAnsi="宋体" w:cs="宋体" w:hint="eastAsia"/>
          <w:color w:val="000000"/>
          <w:kern w:val="0"/>
          <w:sz w:val="28"/>
          <w:szCs w:val="28"/>
        </w:rPr>
        <w:t>公顷。仓库区外北面空地设置运输车辆停车场，物料卸车后通过叉车等运输到各储存仓库内。仓库北及南部的出入口为人流出入口。</w:t>
      </w:r>
    </w:p>
    <w:p w14:paraId="710EF9D3"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hint="eastAsia"/>
          <w:color w:val="000000"/>
          <w:kern w:val="0"/>
          <w:sz w:val="28"/>
          <w:szCs w:val="28"/>
        </w:rPr>
        <w:lastRenderedPageBreak/>
        <w:t>新建仓库信息见</w:t>
      </w:r>
      <w:bookmarkStart w:id="608" w:name="OLE_LINK64"/>
      <w:bookmarkStart w:id="609" w:name="OLE_LINK63"/>
      <w:r>
        <w:rPr>
          <w:rFonts w:ascii="宋体" w:hAnsi="宋体" w:cs="宋体" w:hint="eastAsia"/>
          <w:color w:val="000000"/>
          <w:kern w:val="0"/>
          <w:sz w:val="28"/>
          <w:szCs w:val="28"/>
        </w:rPr>
        <w:t>表2.2.4.3-1</w:t>
      </w:r>
      <w:bookmarkEnd w:id="608"/>
      <w:bookmarkEnd w:id="609"/>
      <w:r>
        <w:rPr>
          <w:rFonts w:ascii="宋体" w:hAnsi="宋体" w:cs="宋体" w:hint="eastAsia"/>
          <w:color w:val="000000"/>
          <w:kern w:val="0"/>
          <w:sz w:val="28"/>
          <w:szCs w:val="28"/>
        </w:rPr>
        <w:t>。</w:t>
      </w:r>
    </w:p>
    <w:p w14:paraId="66930218" w14:textId="77777777" w:rsidR="00152C2C" w:rsidRDefault="00152C2C">
      <w:pPr>
        <w:spacing w:line="500" w:lineRule="exact"/>
        <w:ind w:firstLineChars="200" w:firstLine="560"/>
        <w:rPr>
          <w:rFonts w:ascii="宋体" w:hAnsi="宋体" w:cs="宋体" w:hint="eastAsia"/>
          <w:sz w:val="28"/>
          <w:szCs w:val="28"/>
        </w:rPr>
      </w:pPr>
    </w:p>
    <w:p w14:paraId="30C44908" w14:textId="77777777" w:rsidR="00152C2C" w:rsidRDefault="00152C2C">
      <w:pPr>
        <w:spacing w:line="500" w:lineRule="exact"/>
        <w:ind w:firstLineChars="200" w:firstLine="560"/>
        <w:rPr>
          <w:rFonts w:ascii="宋体" w:hAnsi="宋体" w:cs="宋体"/>
          <w:sz w:val="28"/>
          <w:szCs w:val="28"/>
        </w:rPr>
        <w:sectPr w:rsidR="00152C2C">
          <w:pgSz w:w="11907" w:h="16840"/>
          <w:pgMar w:top="1276" w:right="1134" w:bottom="1134" w:left="1588" w:header="851" w:footer="435" w:gutter="0"/>
          <w:paperSrc w:first="1" w:other="1"/>
          <w:cols w:space="720"/>
          <w:docGrid w:linePitch="435" w:charSpace="2662"/>
        </w:sectPr>
      </w:pPr>
    </w:p>
    <w:p w14:paraId="75328A79" w14:textId="77777777" w:rsidR="00152C2C" w:rsidRDefault="00152C2C">
      <w:pPr>
        <w:spacing w:line="500" w:lineRule="exact"/>
        <w:ind w:firstLineChars="200" w:firstLine="562"/>
        <w:jc w:val="center"/>
        <w:rPr>
          <w:rFonts w:ascii="黑体" w:eastAsia="黑体" w:hAnsi="黑体" w:cs="宋体" w:hint="eastAsia"/>
          <w:b/>
          <w:color w:val="000000"/>
          <w:kern w:val="0"/>
          <w:sz w:val="28"/>
          <w:szCs w:val="28"/>
        </w:rPr>
      </w:pPr>
      <w:r>
        <w:rPr>
          <w:rFonts w:ascii="黑体" w:eastAsia="黑体" w:hAnsi="黑体" w:cs="宋体" w:hint="eastAsia"/>
          <w:b/>
          <w:color w:val="000000"/>
          <w:kern w:val="0"/>
          <w:sz w:val="28"/>
          <w:szCs w:val="28"/>
        </w:rPr>
        <w:lastRenderedPageBreak/>
        <w:t>表2.2.4.3-1 仓库建构筑及物料储存情况一览表</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686"/>
        <w:gridCol w:w="1509"/>
        <w:gridCol w:w="951"/>
        <w:gridCol w:w="676"/>
        <w:gridCol w:w="892"/>
        <w:gridCol w:w="669"/>
        <w:gridCol w:w="892"/>
        <w:gridCol w:w="914"/>
        <w:gridCol w:w="1985"/>
        <w:gridCol w:w="892"/>
        <w:gridCol w:w="892"/>
        <w:gridCol w:w="722"/>
      </w:tblGrid>
      <w:tr w:rsidR="00CC5F7E" w14:paraId="0B18A344" w14:textId="77777777" w:rsidTr="00CC5F7E">
        <w:trPr>
          <w:cantSplit/>
          <w:trHeight w:val="340"/>
          <w:jc w:val="center"/>
        </w:trPr>
        <w:tc>
          <w:tcPr>
            <w:tcW w:w="1540" w:type="dxa"/>
          </w:tcPr>
          <w:p w14:paraId="2EF74A9B" w14:textId="77777777" w:rsidR="00CC5F7E" w:rsidRDefault="00CC5F7E">
            <w:pPr>
              <w:pStyle w:val="af"/>
              <w:spacing w:line="240" w:lineRule="auto"/>
              <w:rPr>
                <w:rFonts w:ascii="宋体" w:hAnsi="宋体"/>
                <w:szCs w:val="21"/>
              </w:rPr>
            </w:pPr>
            <w:r>
              <w:rPr>
                <w:rFonts w:ascii="宋体" w:hAnsi="宋体" w:hint="eastAsia"/>
                <w:szCs w:val="21"/>
              </w:rPr>
              <w:t>建构筑物名称</w:t>
            </w:r>
          </w:p>
        </w:tc>
        <w:tc>
          <w:tcPr>
            <w:tcW w:w="1686" w:type="dxa"/>
          </w:tcPr>
          <w:p w14:paraId="5FF5DF85" w14:textId="77777777" w:rsidR="00CC5F7E" w:rsidRDefault="00CC5F7E">
            <w:pPr>
              <w:pStyle w:val="af"/>
              <w:spacing w:line="240" w:lineRule="auto"/>
              <w:rPr>
                <w:rFonts w:ascii="宋体" w:hAnsi="宋体" w:hint="eastAsia"/>
                <w:szCs w:val="21"/>
              </w:rPr>
            </w:pPr>
            <w:r>
              <w:rPr>
                <w:rFonts w:ascii="宋体" w:hAnsi="宋体" w:hint="eastAsia"/>
                <w:szCs w:val="21"/>
              </w:rPr>
              <w:t>储存物料名称</w:t>
            </w:r>
          </w:p>
        </w:tc>
        <w:tc>
          <w:tcPr>
            <w:tcW w:w="1509" w:type="dxa"/>
          </w:tcPr>
          <w:p w14:paraId="768CC888" w14:textId="77777777" w:rsidR="00CC5F7E" w:rsidRDefault="00CC5F7E">
            <w:pPr>
              <w:pStyle w:val="af"/>
              <w:spacing w:line="240" w:lineRule="auto"/>
              <w:rPr>
                <w:rFonts w:ascii="宋体" w:hAnsi="宋体" w:hint="eastAsia"/>
                <w:szCs w:val="21"/>
              </w:rPr>
            </w:pPr>
            <w:r>
              <w:rPr>
                <w:rFonts w:ascii="宋体" w:hAnsi="宋体" w:hint="eastAsia"/>
                <w:szCs w:val="21"/>
              </w:rPr>
              <w:t>占地面积</w:t>
            </w:r>
          </w:p>
          <w:p w14:paraId="11F5F3BC" w14:textId="77777777" w:rsidR="00CC5F7E" w:rsidRDefault="00CC5F7E">
            <w:pPr>
              <w:pStyle w:val="af"/>
              <w:spacing w:line="240" w:lineRule="auto"/>
              <w:rPr>
                <w:rFonts w:ascii="宋体" w:hAnsi="宋体"/>
                <w:szCs w:val="21"/>
                <w:vertAlign w:val="superscript"/>
              </w:rPr>
            </w:pPr>
            <w:r>
              <w:rPr>
                <w:rFonts w:ascii="宋体" w:hAnsi="宋体"/>
                <w:color w:val="000000"/>
                <w:szCs w:val="21"/>
              </w:rPr>
              <w:t>m</w:t>
            </w:r>
            <w:r>
              <w:rPr>
                <w:rFonts w:ascii="宋体" w:hAnsi="宋体" w:hint="eastAsia"/>
                <w:color w:val="000000"/>
                <w:szCs w:val="21"/>
                <w:vertAlign w:val="superscript"/>
              </w:rPr>
              <w:t>2</w:t>
            </w:r>
          </w:p>
        </w:tc>
        <w:tc>
          <w:tcPr>
            <w:tcW w:w="951" w:type="dxa"/>
          </w:tcPr>
          <w:p w14:paraId="23941D2F" w14:textId="77777777" w:rsidR="00CC5F7E" w:rsidRDefault="00CC5F7E">
            <w:pPr>
              <w:pStyle w:val="af"/>
              <w:spacing w:line="240" w:lineRule="auto"/>
              <w:rPr>
                <w:rFonts w:ascii="宋体" w:hAnsi="宋体"/>
                <w:szCs w:val="21"/>
              </w:rPr>
            </w:pPr>
            <w:r>
              <w:rPr>
                <w:rFonts w:ascii="宋体" w:hAnsi="宋体" w:hint="eastAsia"/>
                <w:szCs w:val="21"/>
              </w:rPr>
              <w:t>建筑面积</w:t>
            </w:r>
            <w:r>
              <w:rPr>
                <w:rFonts w:ascii="宋体" w:hAnsi="宋体"/>
                <w:color w:val="000000"/>
                <w:szCs w:val="21"/>
              </w:rPr>
              <w:t>m</w:t>
            </w:r>
            <w:r>
              <w:rPr>
                <w:rFonts w:ascii="宋体" w:hAnsi="宋体" w:hint="eastAsia"/>
                <w:color w:val="000000"/>
                <w:szCs w:val="21"/>
                <w:vertAlign w:val="superscript"/>
              </w:rPr>
              <w:t>2</w:t>
            </w:r>
          </w:p>
        </w:tc>
        <w:tc>
          <w:tcPr>
            <w:tcW w:w="676" w:type="dxa"/>
          </w:tcPr>
          <w:p w14:paraId="04305C29" w14:textId="77777777" w:rsidR="00CC5F7E" w:rsidRDefault="00CC5F7E">
            <w:pPr>
              <w:pStyle w:val="af"/>
              <w:spacing w:line="240" w:lineRule="auto"/>
              <w:rPr>
                <w:rFonts w:ascii="宋体" w:hAnsi="宋体" w:hint="eastAsia"/>
                <w:szCs w:val="21"/>
              </w:rPr>
            </w:pPr>
            <w:r>
              <w:rPr>
                <w:rFonts w:ascii="宋体" w:hAnsi="宋体" w:hint="eastAsia"/>
                <w:szCs w:val="21"/>
              </w:rPr>
              <w:t>防火分区</w:t>
            </w:r>
          </w:p>
        </w:tc>
        <w:tc>
          <w:tcPr>
            <w:tcW w:w="892" w:type="dxa"/>
          </w:tcPr>
          <w:p w14:paraId="4E4C3A54" w14:textId="77777777" w:rsidR="00CC5F7E" w:rsidRDefault="00CC5F7E">
            <w:pPr>
              <w:pStyle w:val="af"/>
              <w:spacing w:line="240" w:lineRule="auto"/>
              <w:rPr>
                <w:rFonts w:ascii="宋体" w:hAnsi="宋体"/>
                <w:szCs w:val="21"/>
              </w:rPr>
            </w:pPr>
            <w:r>
              <w:rPr>
                <w:rFonts w:ascii="宋体" w:hAnsi="宋体" w:hint="eastAsia"/>
                <w:szCs w:val="21"/>
              </w:rPr>
              <w:t>火灾类别</w:t>
            </w:r>
          </w:p>
        </w:tc>
        <w:tc>
          <w:tcPr>
            <w:tcW w:w="669" w:type="dxa"/>
          </w:tcPr>
          <w:p w14:paraId="5D669383" w14:textId="77777777" w:rsidR="00CC5F7E" w:rsidRDefault="00CC5F7E">
            <w:pPr>
              <w:pStyle w:val="af"/>
              <w:spacing w:line="240" w:lineRule="auto"/>
              <w:rPr>
                <w:rFonts w:ascii="宋体" w:hAnsi="宋体" w:hint="eastAsia"/>
                <w:szCs w:val="21"/>
              </w:rPr>
            </w:pPr>
            <w:r>
              <w:rPr>
                <w:rFonts w:ascii="宋体" w:hAnsi="宋体" w:hint="eastAsia"/>
                <w:szCs w:val="21"/>
              </w:rPr>
              <w:t>耐火等级</w:t>
            </w:r>
          </w:p>
        </w:tc>
        <w:tc>
          <w:tcPr>
            <w:tcW w:w="892" w:type="dxa"/>
          </w:tcPr>
          <w:p w14:paraId="4335F11D" w14:textId="77777777" w:rsidR="00CC5F7E" w:rsidRDefault="00CC5F7E">
            <w:pPr>
              <w:pStyle w:val="af"/>
              <w:spacing w:line="240" w:lineRule="auto"/>
              <w:rPr>
                <w:rFonts w:ascii="宋体" w:hAnsi="宋体" w:hint="eastAsia"/>
                <w:szCs w:val="21"/>
              </w:rPr>
            </w:pPr>
            <w:r>
              <w:rPr>
                <w:rFonts w:ascii="宋体" w:hAnsi="宋体" w:hint="eastAsia"/>
                <w:szCs w:val="21"/>
              </w:rPr>
              <w:t>结构型式</w:t>
            </w:r>
          </w:p>
        </w:tc>
        <w:tc>
          <w:tcPr>
            <w:tcW w:w="914" w:type="dxa"/>
          </w:tcPr>
          <w:p w14:paraId="076FCE4A" w14:textId="77777777" w:rsidR="00CC5F7E" w:rsidRDefault="00CC5F7E" w:rsidP="00CC5F7E">
            <w:pPr>
              <w:pStyle w:val="af"/>
              <w:spacing w:line="240" w:lineRule="auto"/>
              <w:rPr>
                <w:rFonts w:ascii="宋体" w:hAnsi="宋体" w:hint="eastAsia"/>
                <w:szCs w:val="21"/>
              </w:rPr>
            </w:pPr>
            <w:r>
              <w:rPr>
                <w:rFonts w:ascii="宋体" w:hAnsi="宋体"/>
                <w:color w:val="000000"/>
                <w:szCs w:val="21"/>
              </w:rPr>
              <w:t>抗震设防 类别</w:t>
            </w:r>
          </w:p>
        </w:tc>
        <w:tc>
          <w:tcPr>
            <w:tcW w:w="1985" w:type="dxa"/>
          </w:tcPr>
          <w:p w14:paraId="67499DCF"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最大储存量t</w:t>
            </w:r>
          </w:p>
        </w:tc>
        <w:tc>
          <w:tcPr>
            <w:tcW w:w="892" w:type="dxa"/>
          </w:tcPr>
          <w:p w14:paraId="0E37FF7F" w14:textId="77777777" w:rsidR="00CC5F7E" w:rsidRDefault="00CC5F7E">
            <w:pPr>
              <w:pStyle w:val="af"/>
              <w:spacing w:line="240" w:lineRule="auto"/>
              <w:rPr>
                <w:rFonts w:ascii="宋体" w:hAnsi="宋体" w:hint="eastAsia"/>
                <w:color w:val="000000"/>
                <w:szCs w:val="21"/>
              </w:rPr>
            </w:pPr>
            <w:r>
              <w:rPr>
                <w:rFonts w:ascii="宋体" w:hAnsi="宋体" w:hint="eastAsia"/>
                <w:color w:val="000000"/>
                <w:szCs w:val="21"/>
              </w:rPr>
              <w:t>储存温度</w:t>
            </w:r>
          </w:p>
        </w:tc>
        <w:tc>
          <w:tcPr>
            <w:tcW w:w="892" w:type="dxa"/>
          </w:tcPr>
          <w:p w14:paraId="155150D4" w14:textId="77777777" w:rsidR="00CC5F7E" w:rsidRPr="00CC5F7E" w:rsidRDefault="00CC5F7E" w:rsidP="00804C4F">
            <w:pPr>
              <w:pStyle w:val="af"/>
              <w:spacing w:line="240" w:lineRule="auto"/>
              <w:rPr>
                <w:rFonts w:ascii="宋体" w:hAnsi="宋体"/>
                <w:color w:val="0000FF"/>
                <w:szCs w:val="21"/>
                <w:highlight w:val="yellow"/>
              </w:rPr>
            </w:pPr>
            <w:r w:rsidRPr="00CC5F7E">
              <w:rPr>
                <w:rFonts w:ascii="宋体" w:hAnsi="宋体" w:hint="eastAsia"/>
                <w:color w:val="0000FF"/>
                <w:szCs w:val="21"/>
                <w:highlight w:val="yellow"/>
              </w:rPr>
              <w:t>储存天数</w:t>
            </w:r>
          </w:p>
        </w:tc>
        <w:tc>
          <w:tcPr>
            <w:tcW w:w="722" w:type="dxa"/>
          </w:tcPr>
          <w:p w14:paraId="6B969680" w14:textId="77777777" w:rsidR="00CC5F7E" w:rsidRPr="00CC5F7E" w:rsidRDefault="00CC5F7E" w:rsidP="00804C4F">
            <w:pPr>
              <w:pStyle w:val="af"/>
              <w:spacing w:line="240" w:lineRule="auto"/>
              <w:rPr>
                <w:rFonts w:ascii="宋体" w:hAnsi="宋体"/>
                <w:color w:val="0000FF"/>
                <w:szCs w:val="21"/>
                <w:highlight w:val="yellow"/>
              </w:rPr>
            </w:pPr>
            <w:r w:rsidRPr="00CC5F7E">
              <w:rPr>
                <w:rFonts w:ascii="宋体" w:hAnsi="宋体" w:hint="eastAsia"/>
                <w:color w:val="0000FF"/>
                <w:szCs w:val="21"/>
                <w:highlight w:val="yellow"/>
              </w:rPr>
              <w:t>运输方式</w:t>
            </w:r>
          </w:p>
        </w:tc>
      </w:tr>
      <w:tr w:rsidR="00CC5F7E" w14:paraId="7FF5CC3B" w14:textId="77777777" w:rsidTr="00CC5F7E">
        <w:trPr>
          <w:cantSplit/>
          <w:trHeight w:val="340"/>
          <w:jc w:val="center"/>
        </w:trPr>
        <w:tc>
          <w:tcPr>
            <w:tcW w:w="1540" w:type="dxa"/>
          </w:tcPr>
          <w:p w14:paraId="4B3C176F"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丙类液体库A1</w:t>
            </w:r>
          </w:p>
        </w:tc>
        <w:tc>
          <w:tcPr>
            <w:tcW w:w="1686" w:type="dxa"/>
          </w:tcPr>
          <w:p w14:paraId="5B5BCBD9"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丙1类以下化学品</w:t>
            </w:r>
          </w:p>
        </w:tc>
        <w:tc>
          <w:tcPr>
            <w:tcW w:w="1509" w:type="dxa"/>
          </w:tcPr>
          <w:p w14:paraId="6BA82B75" w14:textId="77777777" w:rsidR="00CC5F7E" w:rsidRDefault="00CC5F7E">
            <w:pPr>
              <w:pStyle w:val="af"/>
              <w:spacing w:line="240" w:lineRule="auto"/>
              <w:rPr>
                <w:rFonts w:ascii="宋体" w:hAnsi="宋体" w:hint="eastAsia"/>
                <w:szCs w:val="21"/>
              </w:rPr>
            </w:pPr>
            <w:r>
              <w:rPr>
                <w:rFonts w:ascii="宋体" w:hAnsi="宋体" w:hint="eastAsia"/>
                <w:szCs w:val="21"/>
              </w:rPr>
              <w:t>1318.84</w:t>
            </w:r>
          </w:p>
          <w:p w14:paraId="2D98095D"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60.0m×21.0m</w:t>
            </w:r>
          </w:p>
        </w:tc>
        <w:tc>
          <w:tcPr>
            <w:tcW w:w="951" w:type="dxa"/>
          </w:tcPr>
          <w:p w14:paraId="3CABF0F4" w14:textId="77777777" w:rsidR="00CC5F7E" w:rsidRDefault="00CC5F7E">
            <w:pPr>
              <w:pStyle w:val="af"/>
              <w:spacing w:line="240" w:lineRule="auto"/>
              <w:rPr>
                <w:rFonts w:ascii="宋体" w:hAnsi="宋体" w:hint="eastAsia"/>
                <w:szCs w:val="21"/>
              </w:rPr>
            </w:pPr>
            <w:r>
              <w:rPr>
                <w:rFonts w:ascii="宋体" w:hAnsi="宋体" w:hint="eastAsia"/>
                <w:szCs w:val="21"/>
              </w:rPr>
              <w:t>1318.84</w:t>
            </w:r>
          </w:p>
        </w:tc>
        <w:tc>
          <w:tcPr>
            <w:tcW w:w="676" w:type="dxa"/>
          </w:tcPr>
          <w:p w14:paraId="2B479503" w14:textId="77777777" w:rsidR="00CC5F7E" w:rsidRDefault="00CC5F7E">
            <w:pPr>
              <w:pStyle w:val="af"/>
              <w:spacing w:line="240" w:lineRule="auto"/>
              <w:rPr>
                <w:rFonts w:ascii="宋体" w:hAnsi="宋体" w:hint="eastAsia"/>
                <w:szCs w:val="21"/>
              </w:rPr>
            </w:pPr>
            <w:r>
              <w:rPr>
                <w:rFonts w:ascii="宋体" w:hAnsi="宋体" w:hint="eastAsia"/>
                <w:color w:val="000000"/>
                <w:szCs w:val="21"/>
              </w:rPr>
              <w:t>2</w:t>
            </w:r>
            <w:r>
              <w:rPr>
                <w:rFonts w:ascii="宋体" w:hAnsi="宋体"/>
                <w:color w:val="000000"/>
                <w:szCs w:val="21"/>
              </w:rPr>
              <w:t xml:space="preserve"> </w:t>
            </w:r>
            <w:r>
              <w:rPr>
                <w:rFonts w:ascii="宋体" w:hAnsi="宋体" w:hint="eastAsia"/>
                <w:color w:val="000000"/>
                <w:szCs w:val="21"/>
              </w:rPr>
              <w:t>个</w:t>
            </w:r>
          </w:p>
        </w:tc>
        <w:tc>
          <w:tcPr>
            <w:tcW w:w="892" w:type="dxa"/>
          </w:tcPr>
          <w:p w14:paraId="742C5BCB" w14:textId="77777777" w:rsidR="00CC5F7E" w:rsidRDefault="00CC5F7E">
            <w:pPr>
              <w:pStyle w:val="af"/>
              <w:spacing w:line="240" w:lineRule="auto"/>
              <w:rPr>
                <w:rFonts w:ascii="宋体" w:hAnsi="宋体" w:hint="eastAsia"/>
                <w:color w:val="000000"/>
                <w:szCs w:val="21"/>
              </w:rPr>
            </w:pPr>
            <w:r>
              <w:rPr>
                <w:rFonts w:ascii="宋体" w:hAnsi="宋体" w:hint="eastAsia"/>
                <w:szCs w:val="21"/>
              </w:rPr>
              <w:t>丙类</w:t>
            </w:r>
          </w:p>
        </w:tc>
        <w:tc>
          <w:tcPr>
            <w:tcW w:w="669" w:type="dxa"/>
          </w:tcPr>
          <w:p w14:paraId="64CA746D" w14:textId="77777777" w:rsidR="00CC5F7E" w:rsidRDefault="00CC5F7E">
            <w:pPr>
              <w:pStyle w:val="af"/>
              <w:spacing w:line="240" w:lineRule="auto"/>
              <w:rPr>
                <w:rFonts w:ascii="宋体" w:hAnsi="宋体" w:hint="eastAsia"/>
                <w:szCs w:val="21"/>
              </w:rPr>
            </w:pPr>
            <w:r>
              <w:rPr>
                <w:rFonts w:ascii="宋体" w:hAnsi="宋体" w:hint="eastAsia"/>
                <w:szCs w:val="21"/>
              </w:rPr>
              <w:t>二级</w:t>
            </w:r>
          </w:p>
        </w:tc>
        <w:tc>
          <w:tcPr>
            <w:tcW w:w="892" w:type="dxa"/>
          </w:tcPr>
          <w:p w14:paraId="45E17933" w14:textId="77777777" w:rsidR="00CC5F7E" w:rsidRDefault="00CC5F7E">
            <w:pPr>
              <w:rPr>
                <w:rFonts w:ascii="宋体" w:hAnsi="宋体"/>
                <w:szCs w:val="21"/>
              </w:rPr>
            </w:pPr>
            <w:r>
              <w:rPr>
                <w:rFonts w:ascii="宋体" w:hAnsi="宋体" w:hint="eastAsia"/>
                <w:color w:val="000000"/>
                <w:szCs w:val="21"/>
              </w:rPr>
              <w:t>框排架</w:t>
            </w:r>
          </w:p>
        </w:tc>
        <w:tc>
          <w:tcPr>
            <w:tcW w:w="914" w:type="dxa"/>
          </w:tcPr>
          <w:p w14:paraId="75F3802D" w14:textId="77777777" w:rsidR="00CC5F7E" w:rsidRDefault="00CC5F7E">
            <w:pPr>
              <w:pStyle w:val="af"/>
              <w:spacing w:line="240" w:lineRule="auto"/>
              <w:rPr>
                <w:rFonts w:ascii="宋体" w:hAnsi="宋体" w:hint="eastAsia"/>
                <w:szCs w:val="21"/>
              </w:rPr>
            </w:pPr>
            <w:r>
              <w:rPr>
                <w:rFonts w:ascii="宋体" w:hAnsi="宋体"/>
                <w:color w:val="000000"/>
                <w:szCs w:val="21"/>
              </w:rPr>
              <w:t>丙类</w:t>
            </w:r>
          </w:p>
        </w:tc>
        <w:tc>
          <w:tcPr>
            <w:tcW w:w="1985" w:type="dxa"/>
          </w:tcPr>
          <w:p w14:paraId="198938B5" w14:textId="77777777" w:rsidR="00CC5F7E" w:rsidRDefault="00CC5F7E">
            <w:pPr>
              <w:pStyle w:val="af"/>
              <w:spacing w:line="240" w:lineRule="auto"/>
              <w:rPr>
                <w:rFonts w:ascii="宋体" w:hAnsi="宋体"/>
                <w:color w:val="000000"/>
                <w:szCs w:val="21"/>
              </w:rPr>
            </w:pPr>
            <w:r>
              <w:rPr>
                <w:rFonts w:ascii="宋体" w:hAnsi="宋体" w:hint="eastAsia"/>
                <w:szCs w:val="21"/>
              </w:rPr>
              <w:t>3400（每个防火分区1700）</w:t>
            </w:r>
          </w:p>
        </w:tc>
        <w:tc>
          <w:tcPr>
            <w:tcW w:w="892" w:type="dxa"/>
          </w:tcPr>
          <w:p w14:paraId="4051430F" w14:textId="77777777" w:rsidR="00CC5F7E" w:rsidRDefault="00CC5F7E">
            <w:pPr>
              <w:pStyle w:val="af"/>
              <w:spacing w:line="240" w:lineRule="auto"/>
              <w:rPr>
                <w:rFonts w:ascii="宋体" w:hAnsi="宋体" w:hint="eastAsia"/>
                <w:szCs w:val="21"/>
              </w:rPr>
            </w:pPr>
            <w:r>
              <w:rPr>
                <w:rFonts w:ascii="宋体" w:hAnsi="宋体" w:hint="eastAsia"/>
                <w:szCs w:val="21"/>
              </w:rPr>
              <w:t>常温</w:t>
            </w:r>
          </w:p>
        </w:tc>
        <w:tc>
          <w:tcPr>
            <w:tcW w:w="892" w:type="dxa"/>
          </w:tcPr>
          <w:p w14:paraId="08865EFC"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60~90</w:t>
            </w:r>
          </w:p>
        </w:tc>
        <w:tc>
          <w:tcPr>
            <w:tcW w:w="722" w:type="dxa"/>
          </w:tcPr>
          <w:p w14:paraId="25F6966E"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汽车</w:t>
            </w:r>
          </w:p>
        </w:tc>
      </w:tr>
      <w:tr w:rsidR="00CC5F7E" w14:paraId="12BB973D" w14:textId="77777777" w:rsidTr="00CC5F7E">
        <w:trPr>
          <w:cantSplit/>
          <w:trHeight w:val="340"/>
          <w:jc w:val="center"/>
        </w:trPr>
        <w:tc>
          <w:tcPr>
            <w:tcW w:w="1540" w:type="dxa"/>
          </w:tcPr>
          <w:p w14:paraId="13A8DE36" w14:textId="77777777" w:rsidR="00CC5F7E" w:rsidRDefault="00CC5F7E">
            <w:pPr>
              <w:pStyle w:val="af"/>
              <w:spacing w:line="240" w:lineRule="auto"/>
              <w:rPr>
                <w:rFonts w:ascii="宋体" w:hAnsi="宋体" w:hint="eastAsia"/>
                <w:color w:val="000000"/>
                <w:szCs w:val="21"/>
              </w:rPr>
            </w:pPr>
            <w:r>
              <w:rPr>
                <w:rFonts w:ascii="宋体" w:hAnsi="宋体" w:hint="eastAsia"/>
                <w:color w:val="000000"/>
                <w:szCs w:val="21"/>
              </w:rPr>
              <w:t>丙类液体库A2</w:t>
            </w:r>
          </w:p>
        </w:tc>
        <w:tc>
          <w:tcPr>
            <w:tcW w:w="1686" w:type="dxa"/>
          </w:tcPr>
          <w:p w14:paraId="50616AF3" w14:textId="77777777" w:rsidR="00CC5F7E" w:rsidRDefault="00CC5F7E">
            <w:pPr>
              <w:pStyle w:val="af"/>
              <w:spacing w:line="240" w:lineRule="auto"/>
              <w:rPr>
                <w:rFonts w:ascii="宋体" w:hAnsi="宋体" w:hint="eastAsia"/>
                <w:color w:val="000000"/>
                <w:szCs w:val="21"/>
              </w:rPr>
            </w:pPr>
            <w:r>
              <w:rPr>
                <w:rFonts w:ascii="宋体" w:hAnsi="宋体" w:hint="eastAsia"/>
                <w:color w:val="000000"/>
                <w:szCs w:val="21"/>
              </w:rPr>
              <w:t>丙1类以下化学品</w:t>
            </w:r>
          </w:p>
        </w:tc>
        <w:tc>
          <w:tcPr>
            <w:tcW w:w="1509" w:type="dxa"/>
          </w:tcPr>
          <w:p w14:paraId="4450C1FF" w14:textId="77777777" w:rsidR="00CC5F7E" w:rsidRDefault="00CC5F7E">
            <w:pPr>
              <w:pStyle w:val="af"/>
              <w:spacing w:line="240" w:lineRule="auto"/>
              <w:rPr>
                <w:rFonts w:ascii="宋体" w:hAnsi="宋体" w:hint="eastAsia"/>
                <w:szCs w:val="21"/>
              </w:rPr>
            </w:pPr>
            <w:r>
              <w:rPr>
                <w:rFonts w:ascii="宋体" w:hAnsi="宋体" w:hint="eastAsia"/>
                <w:szCs w:val="21"/>
              </w:rPr>
              <w:t>1318.84</w:t>
            </w:r>
          </w:p>
        </w:tc>
        <w:tc>
          <w:tcPr>
            <w:tcW w:w="951" w:type="dxa"/>
          </w:tcPr>
          <w:p w14:paraId="692F25AE" w14:textId="77777777" w:rsidR="00CC5F7E" w:rsidRDefault="00CC5F7E">
            <w:pPr>
              <w:pStyle w:val="af"/>
              <w:spacing w:line="240" w:lineRule="auto"/>
              <w:rPr>
                <w:rFonts w:ascii="宋体" w:hAnsi="宋体" w:hint="eastAsia"/>
                <w:szCs w:val="21"/>
              </w:rPr>
            </w:pPr>
            <w:r>
              <w:rPr>
                <w:rFonts w:ascii="宋体" w:hAnsi="宋体" w:hint="eastAsia"/>
                <w:szCs w:val="21"/>
              </w:rPr>
              <w:t>1318.84</w:t>
            </w:r>
          </w:p>
        </w:tc>
        <w:tc>
          <w:tcPr>
            <w:tcW w:w="676" w:type="dxa"/>
          </w:tcPr>
          <w:p w14:paraId="50C58071" w14:textId="77777777" w:rsidR="00CC5F7E" w:rsidRDefault="00CC5F7E">
            <w:pPr>
              <w:pStyle w:val="af"/>
              <w:spacing w:line="240" w:lineRule="auto"/>
              <w:rPr>
                <w:rFonts w:ascii="宋体" w:hAnsi="宋体" w:hint="eastAsia"/>
                <w:color w:val="000000"/>
                <w:szCs w:val="21"/>
              </w:rPr>
            </w:pPr>
            <w:r>
              <w:rPr>
                <w:rFonts w:ascii="宋体" w:hAnsi="宋体" w:hint="eastAsia"/>
                <w:color w:val="000000"/>
                <w:szCs w:val="21"/>
              </w:rPr>
              <w:t>2</w:t>
            </w:r>
            <w:r>
              <w:rPr>
                <w:rFonts w:ascii="宋体" w:hAnsi="宋体"/>
                <w:color w:val="000000"/>
                <w:szCs w:val="21"/>
              </w:rPr>
              <w:t xml:space="preserve"> </w:t>
            </w:r>
            <w:r>
              <w:rPr>
                <w:rFonts w:ascii="宋体" w:hAnsi="宋体" w:hint="eastAsia"/>
                <w:color w:val="000000"/>
                <w:szCs w:val="21"/>
              </w:rPr>
              <w:t>个</w:t>
            </w:r>
          </w:p>
        </w:tc>
        <w:tc>
          <w:tcPr>
            <w:tcW w:w="892" w:type="dxa"/>
          </w:tcPr>
          <w:p w14:paraId="43DD4F09" w14:textId="77777777" w:rsidR="00CC5F7E" w:rsidRDefault="00CC5F7E">
            <w:pPr>
              <w:pStyle w:val="af"/>
              <w:spacing w:line="240" w:lineRule="auto"/>
              <w:rPr>
                <w:rFonts w:ascii="宋体" w:hAnsi="宋体" w:hint="eastAsia"/>
                <w:szCs w:val="21"/>
              </w:rPr>
            </w:pPr>
            <w:r>
              <w:rPr>
                <w:rFonts w:ascii="宋体" w:hAnsi="宋体" w:hint="eastAsia"/>
                <w:szCs w:val="21"/>
              </w:rPr>
              <w:t>丙类</w:t>
            </w:r>
          </w:p>
        </w:tc>
        <w:tc>
          <w:tcPr>
            <w:tcW w:w="669" w:type="dxa"/>
          </w:tcPr>
          <w:p w14:paraId="1C2DD9E6" w14:textId="77777777" w:rsidR="00CC5F7E" w:rsidRDefault="00CC5F7E">
            <w:pPr>
              <w:pStyle w:val="af"/>
              <w:spacing w:line="240" w:lineRule="auto"/>
              <w:rPr>
                <w:rFonts w:ascii="宋体" w:hAnsi="宋体" w:hint="eastAsia"/>
                <w:szCs w:val="21"/>
              </w:rPr>
            </w:pPr>
            <w:r>
              <w:rPr>
                <w:rFonts w:ascii="宋体" w:hAnsi="宋体" w:hint="eastAsia"/>
                <w:szCs w:val="21"/>
              </w:rPr>
              <w:t>二级</w:t>
            </w:r>
          </w:p>
        </w:tc>
        <w:tc>
          <w:tcPr>
            <w:tcW w:w="892" w:type="dxa"/>
          </w:tcPr>
          <w:p w14:paraId="260D06ED" w14:textId="77777777" w:rsidR="00CC5F7E" w:rsidRDefault="00CC5F7E">
            <w:pPr>
              <w:rPr>
                <w:rFonts w:ascii="宋体" w:hAnsi="宋体" w:hint="eastAsia"/>
                <w:color w:val="000000"/>
                <w:szCs w:val="21"/>
              </w:rPr>
            </w:pPr>
            <w:r>
              <w:rPr>
                <w:rFonts w:ascii="宋体" w:hAnsi="宋体" w:hint="eastAsia"/>
                <w:color w:val="000000"/>
                <w:szCs w:val="21"/>
              </w:rPr>
              <w:t>框排架</w:t>
            </w:r>
          </w:p>
        </w:tc>
        <w:tc>
          <w:tcPr>
            <w:tcW w:w="914" w:type="dxa"/>
          </w:tcPr>
          <w:p w14:paraId="5CCF78AE" w14:textId="77777777" w:rsidR="00CC5F7E" w:rsidRDefault="00CC5F7E">
            <w:pPr>
              <w:pStyle w:val="af"/>
              <w:spacing w:line="240" w:lineRule="auto"/>
              <w:rPr>
                <w:rFonts w:ascii="宋体" w:hAnsi="宋体"/>
                <w:color w:val="000000"/>
                <w:szCs w:val="21"/>
              </w:rPr>
            </w:pPr>
            <w:r>
              <w:rPr>
                <w:rFonts w:ascii="宋体" w:hAnsi="宋体"/>
                <w:color w:val="000000"/>
                <w:szCs w:val="21"/>
              </w:rPr>
              <w:t>丙类</w:t>
            </w:r>
          </w:p>
        </w:tc>
        <w:tc>
          <w:tcPr>
            <w:tcW w:w="1985" w:type="dxa"/>
          </w:tcPr>
          <w:p w14:paraId="1E558919" w14:textId="77777777" w:rsidR="00CC5F7E" w:rsidRDefault="00CC5F7E">
            <w:pPr>
              <w:pStyle w:val="af"/>
              <w:spacing w:line="240" w:lineRule="auto"/>
              <w:rPr>
                <w:rFonts w:ascii="宋体" w:hAnsi="宋体" w:hint="eastAsia"/>
                <w:szCs w:val="21"/>
              </w:rPr>
            </w:pPr>
            <w:r>
              <w:rPr>
                <w:rFonts w:ascii="宋体" w:hAnsi="宋体" w:hint="eastAsia"/>
                <w:szCs w:val="21"/>
              </w:rPr>
              <w:t>3400（每个防火分区1700）</w:t>
            </w:r>
          </w:p>
        </w:tc>
        <w:tc>
          <w:tcPr>
            <w:tcW w:w="892" w:type="dxa"/>
          </w:tcPr>
          <w:p w14:paraId="52794E69" w14:textId="77777777" w:rsidR="00CC5F7E" w:rsidRDefault="00CC5F7E">
            <w:pPr>
              <w:pStyle w:val="af"/>
              <w:spacing w:line="240" w:lineRule="auto"/>
              <w:rPr>
                <w:rFonts w:ascii="宋体" w:hAnsi="宋体" w:hint="eastAsia"/>
                <w:szCs w:val="21"/>
              </w:rPr>
            </w:pPr>
            <w:r>
              <w:rPr>
                <w:rFonts w:ascii="宋体" w:hAnsi="宋体" w:hint="eastAsia"/>
                <w:szCs w:val="21"/>
              </w:rPr>
              <w:t>常温</w:t>
            </w:r>
          </w:p>
        </w:tc>
        <w:tc>
          <w:tcPr>
            <w:tcW w:w="892" w:type="dxa"/>
          </w:tcPr>
          <w:p w14:paraId="12C1F32E"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60~90</w:t>
            </w:r>
          </w:p>
        </w:tc>
        <w:tc>
          <w:tcPr>
            <w:tcW w:w="722" w:type="dxa"/>
          </w:tcPr>
          <w:p w14:paraId="359AE7CE"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汽车</w:t>
            </w:r>
          </w:p>
        </w:tc>
      </w:tr>
      <w:tr w:rsidR="00CC5F7E" w14:paraId="3DCE0384" w14:textId="77777777" w:rsidTr="00CC5F7E">
        <w:trPr>
          <w:cantSplit/>
          <w:trHeight w:val="340"/>
          <w:jc w:val="center"/>
        </w:trPr>
        <w:tc>
          <w:tcPr>
            <w:tcW w:w="1540" w:type="dxa"/>
          </w:tcPr>
          <w:p w14:paraId="41A5CAFD"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 xml:space="preserve">丙类固体库 </w:t>
            </w:r>
            <w:r>
              <w:rPr>
                <w:rFonts w:ascii="宋体" w:hAnsi="宋体"/>
                <w:color w:val="000000"/>
                <w:szCs w:val="21"/>
              </w:rPr>
              <w:t>B</w:t>
            </w:r>
          </w:p>
        </w:tc>
        <w:tc>
          <w:tcPr>
            <w:tcW w:w="1686" w:type="dxa"/>
          </w:tcPr>
          <w:p w14:paraId="10691EDC"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丙2类以下化学品</w:t>
            </w:r>
          </w:p>
        </w:tc>
        <w:tc>
          <w:tcPr>
            <w:tcW w:w="1509" w:type="dxa"/>
          </w:tcPr>
          <w:p w14:paraId="2BD19452" w14:textId="77777777" w:rsidR="00CC5F7E" w:rsidRDefault="00CC5F7E">
            <w:pPr>
              <w:pStyle w:val="af"/>
              <w:spacing w:line="240" w:lineRule="auto"/>
              <w:rPr>
                <w:rFonts w:ascii="宋体" w:hAnsi="宋体" w:hint="eastAsia"/>
                <w:szCs w:val="21"/>
              </w:rPr>
            </w:pPr>
            <w:r>
              <w:rPr>
                <w:rFonts w:ascii="宋体" w:hAnsi="宋体" w:hint="eastAsia"/>
                <w:szCs w:val="21"/>
              </w:rPr>
              <w:t>1318.84</w:t>
            </w:r>
          </w:p>
          <w:p w14:paraId="2233E2AF"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60.0m×21.0m</w:t>
            </w:r>
          </w:p>
        </w:tc>
        <w:tc>
          <w:tcPr>
            <w:tcW w:w="951" w:type="dxa"/>
          </w:tcPr>
          <w:p w14:paraId="3B8C25B2" w14:textId="77777777" w:rsidR="00CC5F7E" w:rsidRDefault="00CC5F7E">
            <w:pPr>
              <w:pStyle w:val="af"/>
              <w:spacing w:line="240" w:lineRule="auto"/>
              <w:rPr>
                <w:rFonts w:ascii="宋体" w:hAnsi="宋体" w:hint="eastAsia"/>
                <w:szCs w:val="21"/>
              </w:rPr>
            </w:pPr>
            <w:r>
              <w:rPr>
                <w:rFonts w:ascii="宋体" w:hAnsi="宋体" w:hint="eastAsia"/>
                <w:szCs w:val="21"/>
              </w:rPr>
              <w:t>1318.84</w:t>
            </w:r>
          </w:p>
        </w:tc>
        <w:tc>
          <w:tcPr>
            <w:tcW w:w="676" w:type="dxa"/>
          </w:tcPr>
          <w:p w14:paraId="0A8EFA81" w14:textId="77777777" w:rsidR="00CC5F7E" w:rsidRDefault="00CC5F7E">
            <w:pPr>
              <w:pStyle w:val="af"/>
              <w:spacing w:line="240" w:lineRule="auto"/>
              <w:rPr>
                <w:rFonts w:ascii="宋体" w:hAnsi="宋体" w:hint="eastAsia"/>
                <w:szCs w:val="21"/>
              </w:rPr>
            </w:pPr>
            <w:r>
              <w:rPr>
                <w:rFonts w:ascii="宋体" w:hAnsi="宋体" w:hint="eastAsia"/>
                <w:color w:val="000000"/>
                <w:szCs w:val="21"/>
              </w:rPr>
              <w:t>1个</w:t>
            </w:r>
          </w:p>
        </w:tc>
        <w:tc>
          <w:tcPr>
            <w:tcW w:w="892" w:type="dxa"/>
          </w:tcPr>
          <w:p w14:paraId="2A2CDC5D" w14:textId="77777777" w:rsidR="00CC5F7E" w:rsidRDefault="00CC5F7E">
            <w:pPr>
              <w:pStyle w:val="af"/>
              <w:spacing w:line="240" w:lineRule="auto"/>
              <w:rPr>
                <w:rFonts w:ascii="宋体" w:hAnsi="宋体" w:hint="eastAsia"/>
                <w:color w:val="000000"/>
                <w:szCs w:val="21"/>
              </w:rPr>
            </w:pPr>
            <w:r>
              <w:rPr>
                <w:rFonts w:ascii="宋体" w:hAnsi="宋体" w:hint="eastAsia"/>
                <w:szCs w:val="21"/>
              </w:rPr>
              <w:t>丙类</w:t>
            </w:r>
          </w:p>
        </w:tc>
        <w:tc>
          <w:tcPr>
            <w:tcW w:w="669" w:type="dxa"/>
          </w:tcPr>
          <w:p w14:paraId="160EA9CA" w14:textId="77777777" w:rsidR="00CC5F7E" w:rsidRDefault="00CC5F7E">
            <w:pPr>
              <w:pStyle w:val="af"/>
              <w:spacing w:line="240" w:lineRule="auto"/>
              <w:rPr>
                <w:rFonts w:ascii="宋体" w:hAnsi="宋体" w:hint="eastAsia"/>
                <w:szCs w:val="21"/>
              </w:rPr>
            </w:pPr>
            <w:r>
              <w:rPr>
                <w:rFonts w:ascii="宋体" w:hAnsi="宋体" w:hint="eastAsia"/>
                <w:szCs w:val="21"/>
              </w:rPr>
              <w:t>二级</w:t>
            </w:r>
          </w:p>
        </w:tc>
        <w:tc>
          <w:tcPr>
            <w:tcW w:w="892" w:type="dxa"/>
          </w:tcPr>
          <w:p w14:paraId="4B94613B"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框排架</w:t>
            </w:r>
          </w:p>
        </w:tc>
        <w:tc>
          <w:tcPr>
            <w:tcW w:w="914" w:type="dxa"/>
          </w:tcPr>
          <w:p w14:paraId="1662ECC7" w14:textId="77777777" w:rsidR="00CC5F7E" w:rsidRDefault="00CC5F7E">
            <w:pPr>
              <w:pStyle w:val="af"/>
              <w:spacing w:line="240" w:lineRule="auto"/>
              <w:rPr>
                <w:rFonts w:ascii="宋体" w:hAnsi="宋体" w:hint="eastAsia"/>
                <w:szCs w:val="21"/>
              </w:rPr>
            </w:pPr>
            <w:r>
              <w:rPr>
                <w:rFonts w:ascii="宋体" w:hAnsi="宋体" w:hint="eastAsia"/>
                <w:color w:val="000000"/>
                <w:szCs w:val="21"/>
              </w:rPr>
              <w:t>丙类</w:t>
            </w:r>
          </w:p>
        </w:tc>
        <w:tc>
          <w:tcPr>
            <w:tcW w:w="1985" w:type="dxa"/>
          </w:tcPr>
          <w:p w14:paraId="6C2247B0" w14:textId="77777777" w:rsidR="00CC5F7E" w:rsidRDefault="00CC5F7E">
            <w:pPr>
              <w:pStyle w:val="af"/>
              <w:spacing w:line="240" w:lineRule="auto"/>
              <w:rPr>
                <w:rFonts w:ascii="宋体" w:hAnsi="宋体" w:hint="eastAsia"/>
                <w:color w:val="000000"/>
                <w:szCs w:val="21"/>
              </w:rPr>
            </w:pPr>
            <w:r>
              <w:rPr>
                <w:rFonts w:ascii="宋体" w:hAnsi="宋体" w:hint="eastAsia"/>
                <w:szCs w:val="21"/>
              </w:rPr>
              <w:t>2300</w:t>
            </w:r>
          </w:p>
        </w:tc>
        <w:tc>
          <w:tcPr>
            <w:tcW w:w="892" w:type="dxa"/>
          </w:tcPr>
          <w:p w14:paraId="7A250A05" w14:textId="77777777" w:rsidR="00CC5F7E" w:rsidRDefault="00CC5F7E">
            <w:pPr>
              <w:pStyle w:val="af"/>
              <w:spacing w:line="240" w:lineRule="auto"/>
              <w:rPr>
                <w:rFonts w:ascii="宋体" w:hAnsi="宋体" w:hint="eastAsia"/>
                <w:szCs w:val="21"/>
              </w:rPr>
            </w:pPr>
            <w:r>
              <w:rPr>
                <w:rFonts w:ascii="宋体" w:hAnsi="宋体" w:hint="eastAsia"/>
                <w:szCs w:val="21"/>
              </w:rPr>
              <w:t>常温</w:t>
            </w:r>
          </w:p>
        </w:tc>
        <w:tc>
          <w:tcPr>
            <w:tcW w:w="892" w:type="dxa"/>
          </w:tcPr>
          <w:p w14:paraId="79FE4EFC"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60~90</w:t>
            </w:r>
          </w:p>
        </w:tc>
        <w:tc>
          <w:tcPr>
            <w:tcW w:w="722" w:type="dxa"/>
          </w:tcPr>
          <w:p w14:paraId="2C290C6A"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汽车</w:t>
            </w:r>
          </w:p>
        </w:tc>
      </w:tr>
      <w:tr w:rsidR="00CC5F7E" w14:paraId="214F9AAC" w14:textId="77777777" w:rsidTr="00CC5F7E">
        <w:trPr>
          <w:cantSplit/>
          <w:trHeight w:val="340"/>
          <w:jc w:val="center"/>
        </w:trPr>
        <w:tc>
          <w:tcPr>
            <w:tcW w:w="1540" w:type="dxa"/>
          </w:tcPr>
          <w:p w14:paraId="2369C3F5" w14:textId="77777777" w:rsidR="00CC5F7E" w:rsidRDefault="00CC5F7E">
            <w:pPr>
              <w:pStyle w:val="af"/>
              <w:spacing w:line="240" w:lineRule="auto"/>
              <w:rPr>
                <w:rFonts w:ascii="宋体" w:hAnsi="宋体"/>
                <w:color w:val="000000"/>
                <w:szCs w:val="21"/>
              </w:rPr>
            </w:pPr>
            <w:bookmarkStart w:id="610" w:name="_Hlk175659111"/>
            <w:bookmarkStart w:id="611" w:name="_Hlk181263551"/>
            <w:r>
              <w:rPr>
                <w:rFonts w:ascii="宋体" w:hAnsi="宋体" w:hint="eastAsia"/>
                <w:color w:val="000000"/>
                <w:szCs w:val="21"/>
              </w:rPr>
              <w:t xml:space="preserve">烷基铝库 </w:t>
            </w:r>
            <w:r>
              <w:rPr>
                <w:rFonts w:ascii="宋体" w:hAnsi="宋体"/>
                <w:color w:val="000000"/>
                <w:szCs w:val="21"/>
              </w:rPr>
              <w:t>D1</w:t>
            </w:r>
          </w:p>
        </w:tc>
        <w:tc>
          <w:tcPr>
            <w:tcW w:w="1686" w:type="dxa"/>
          </w:tcPr>
          <w:p w14:paraId="2B8F6226"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烷基铝</w:t>
            </w:r>
          </w:p>
        </w:tc>
        <w:tc>
          <w:tcPr>
            <w:tcW w:w="1509" w:type="dxa"/>
          </w:tcPr>
          <w:p w14:paraId="36B524F8" w14:textId="77777777" w:rsidR="00CC5F7E" w:rsidRDefault="00CC5F7E">
            <w:pPr>
              <w:pStyle w:val="af"/>
              <w:spacing w:line="240" w:lineRule="auto"/>
              <w:rPr>
                <w:rFonts w:ascii="宋体" w:hAnsi="宋体" w:hint="eastAsia"/>
                <w:color w:val="000000"/>
                <w:szCs w:val="21"/>
              </w:rPr>
            </w:pPr>
            <w:r>
              <w:rPr>
                <w:rFonts w:ascii="宋体" w:hAnsi="宋体" w:hint="eastAsia"/>
                <w:szCs w:val="21"/>
              </w:rPr>
              <w:t>172.05</w:t>
            </w:r>
          </w:p>
          <w:p w14:paraId="5E581DC7" w14:textId="77777777" w:rsidR="00CC5F7E" w:rsidRDefault="00CC5F7E">
            <w:pPr>
              <w:pStyle w:val="af"/>
              <w:spacing w:line="240" w:lineRule="auto"/>
              <w:rPr>
                <w:rFonts w:ascii="宋体" w:hAnsi="宋体"/>
                <w:color w:val="000000"/>
                <w:szCs w:val="21"/>
              </w:rPr>
            </w:pPr>
            <w:bookmarkStart w:id="612" w:name="OLE_LINK82"/>
            <w:bookmarkStart w:id="613" w:name="OLE_LINK160"/>
            <w:r>
              <w:rPr>
                <w:rFonts w:ascii="宋体" w:hAnsi="宋体" w:hint="eastAsia"/>
                <w:szCs w:val="21"/>
              </w:rPr>
              <w:t>18.5m×9.3m</w:t>
            </w:r>
            <w:bookmarkEnd w:id="612"/>
            <w:bookmarkEnd w:id="613"/>
          </w:p>
        </w:tc>
        <w:tc>
          <w:tcPr>
            <w:tcW w:w="951" w:type="dxa"/>
          </w:tcPr>
          <w:p w14:paraId="757B3368" w14:textId="77777777" w:rsidR="00CC5F7E" w:rsidRDefault="00CC5F7E">
            <w:pPr>
              <w:pStyle w:val="af"/>
              <w:spacing w:line="240" w:lineRule="auto"/>
              <w:rPr>
                <w:rFonts w:ascii="宋体" w:hAnsi="宋体" w:hint="eastAsia"/>
                <w:szCs w:val="21"/>
              </w:rPr>
            </w:pPr>
            <w:r>
              <w:rPr>
                <w:rFonts w:ascii="宋体" w:hAnsi="宋体" w:hint="eastAsia"/>
                <w:szCs w:val="21"/>
              </w:rPr>
              <w:t>172.5</w:t>
            </w:r>
          </w:p>
        </w:tc>
        <w:tc>
          <w:tcPr>
            <w:tcW w:w="676" w:type="dxa"/>
          </w:tcPr>
          <w:p w14:paraId="12700E00" w14:textId="77777777" w:rsidR="00CC5F7E" w:rsidRDefault="00CC5F7E">
            <w:pPr>
              <w:pStyle w:val="af"/>
              <w:spacing w:line="240" w:lineRule="auto"/>
              <w:rPr>
                <w:rFonts w:ascii="宋体" w:hAnsi="宋体" w:hint="eastAsia"/>
                <w:szCs w:val="21"/>
              </w:rPr>
            </w:pPr>
            <w:r>
              <w:rPr>
                <w:rFonts w:ascii="宋体" w:hAnsi="宋体"/>
                <w:color w:val="000000"/>
                <w:szCs w:val="21"/>
              </w:rPr>
              <w:t xml:space="preserve">3 </w:t>
            </w:r>
            <w:r>
              <w:rPr>
                <w:rFonts w:ascii="宋体" w:hAnsi="宋体" w:hint="eastAsia"/>
                <w:color w:val="000000"/>
                <w:szCs w:val="21"/>
              </w:rPr>
              <w:t>个</w:t>
            </w:r>
          </w:p>
        </w:tc>
        <w:tc>
          <w:tcPr>
            <w:tcW w:w="892" w:type="dxa"/>
            <w:vMerge w:val="restart"/>
          </w:tcPr>
          <w:p w14:paraId="6FD5DB28" w14:textId="77777777" w:rsidR="00CC5F7E" w:rsidRDefault="00CC5F7E">
            <w:pPr>
              <w:rPr>
                <w:rFonts w:ascii="宋体" w:hAnsi="宋体"/>
                <w:szCs w:val="21"/>
              </w:rPr>
            </w:pPr>
            <w:r>
              <w:rPr>
                <w:rFonts w:ascii="宋体" w:hAnsi="宋体" w:hint="eastAsia"/>
                <w:szCs w:val="21"/>
              </w:rPr>
              <w:t>甲34</w:t>
            </w:r>
          </w:p>
          <w:p w14:paraId="7A458078" w14:textId="77777777" w:rsidR="00CC5F7E" w:rsidRDefault="00CC5F7E">
            <w:pPr>
              <w:pStyle w:val="af"/>
              <w:rPr>
                <w:rFonts w:ascii="宋体" w:hAnsi="宋体" w:hint="eastAsia"/>
                <w:szCs w:val="21"/>
              </w:rPr>
            </w:pPr>
          </w:p>
        </w:tc>
        <w:tc>
          <w:tcPr>
            <w:tcW w:w="669" w:type="dxa"/>
            <w:vMerge w:val="restart"/>
          </w:tcPr>
          <w:p w14:paraId="575E6E02" w14:textId="77777777" w:rsidR="00CC5F7E" w:rsidRDefault="00CC5F7E">
            <w:pPr>
              <w:pStyle w:val="af"/>
              <w:spacing w:line="240" w:lineRule="auto"/>
              <w:rPr>
                <w:rFonts w:ascii="宋体" w:hAnsi="宋体"/>
                <w:szCs w:val="21"/>
              </w:rPr>
            </w:pPr>
            <w:r>
              <w:rPr>
                <w:rFonts w:ascii="宋体" w:hAnsi="宋体" w:hint="eastAsia"/>
                <w:szCs w:val="21"/>
              </w:rPr>
              <w:t>二级</w:t>
            </w:r>
          </w:p>
          <w:p w14:paraId="5CAF2AA7" w14:textId="77777777" w:rsidR="00CC5F7E" w:rsidRDefault="00CC5F7E">
            <w:pPr>
              <w:pStyle w:val="af"/>
              <w:spacing w:line="240" w:lineRule="auto"/>
              <w:rPr>
                <w:rFonts w:ascii="宋体" w:hAnsi="宋体"/>
                <w:szCs w:val="21"/>
              </w:rPr>
            </w:pPr>
          </w:p>
          <w:p w14:paraId="47042009" w14:textId="77777777" w:rsidR="00CC5F7E" w:rsidRDefault="00CC5F7E">
            <w:pPr>
              <w:pStyle w:val="af"/>
              <w:rPr>
                <w:rFonts w:ascii="宋体" w:hAnsi="宋体" w:hint="eastAsia"/>
                <w:szCs w:val="21"/>
              </w:rPr>
            </w:pPr>
          </w:p>
        </w:tc>
        <w:tc>
          <w:tcPr>
            <w:tcW w:w="892" w:type="dxa"/>
            <w:vMerge w:val="restart"/>
          </w:tcPr>
          <w:p w14:paraId="044DCB2C"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框架</w:t>
            </w:r>
          </w:p>
          <w:p w14:paraId="3777F88E" w14:textId="77777777" w:rsidR="00CC5F7E" w:rsidRDefault="00CC5F7E">
            <w:pPr>
              <w:pStyle w:val="af"/>
              <w:spacing w:line="240" w:lineRule="auto"/>
              <w:rPr>
                <w:rFonts w:ascii="宋体" w:hAnsi="宋体"/>
                <w:color w:val="000000"/>
                <w:szCs w:val="21"/>
              </w:rPr>
            </w:pPr>
          </w:p>
          <w:p w14:paraId="10872173" w14:textId="77777777" w:rsidR="00CC5F7E" w:rsidRDefault="00CC5F7E">
            <w:pPr>
              <w:pStyle w:val="af"/>
              <w:rPr>
                <w:rFonts w:ascii="宋体" w:hAnsi="宋体"/>
                <w:color w:val="000000"/>
                <w:szCs w:val="21"/>
              </w:rPr>
            </w:pPr>
          </w:p>
        </w:tc>
        <w:tc>
          <w:tcPr>
            <w:tcW w:w="914" w:type="dxa"/>
            <w:vMerge w:val="restart"/>
          </w:tcPr>
          <w:p w14:paraId="2B1B05A8" w14:textId="77777777" w:rsidR="00CC5F7E" w:rsidRDefault="00CC5F7E">
            <w:pPr>
              <w:pStyle w:val="af"/>
              <w:spacing w:line="240" w:lineRule="auto"/>
              <w:rPr>
                <w:rFonts w:ascii="宋体" w:hAnsi="宋体"/>
                <w:szCs w:val="21"/>
              </w:rPr>
            </w:pPr>
            <w:r>
              <w:rPr>
                <w:rFonts w:ascii="宋体" w:hAnsi="宋体"/>
                <w:color w:val="000000"/>
                <w:szCs w:val="21"/>
              </w:rPr>
              <w:t>乙类</w:t>
            </w:r>
          </w:p>
          <w:p w14:paraId="46B4BF72" w14:textId="77777777" w:rsidR="00CC5F7E" w:rsidRDefault="00CC5F7E">
            <w:pPr>
              <w:pStyle w:val="af"/>
              <w:spacing w:line="240" w:lineRule="auto"/>
              <w:rPr>
                <w:rFonts w:ascii="宋体" w:hAnsi="宋体"/>
                <w:color w:val="000000"/>
                <w:szCs w:val="21"/>
              </w:rPr>
            </w:pPr>
          </w:p>
          <w:p w14:paraId="1F2141D9" w14:textId="77777777" w:rsidR="00CC5F7E" w:rsidRDefault="00CC5F7E">
            <w:pPr>
              <w:pStyle w:val="af"/>
              <w:rPr>
                <w:rFonts w:ascii="宋体" w:hAnsi="宋体" w:hint="eastAsia"/>
                <w:szCs w:val="21"/>
              </w:rPr>
            </w:pPr>
          </w:p>
        </w:tc>
        <w:tc>
          <w:tcPr>
            <w:tcW w:w="1985" w:type="dxa"/>
          </w:tcPr>
          <w:p w14:paraId="59E7D59B" w14:textId="77777777" w:rsidR="00CC5F7E" w:rsidRDefault="00CC5F7E">
            <w:pPr>
              <w:pStyle w:val="af"/>
              <w:spacing w:line="240" w:lineRule="auto"/>
              <w:rPr>
                <w:rFonts w:ascii="宋体" w:hAnsi="宋体"/>
                <w:color w:val="000000"/>
                <w:szCs w:val="21"/>
              </w:rPr>
            </w:pPr>
            <w:bookmarkStart w:id="614" w:name="OLE_LINK81"/>
            <w:bookmarkStart w:id="615" w:name="OLE_LINK55"/>
            <w:r>
              <w:rPr>
                <w:rFonts w:ascii="宋体" w:hAnsi="宋体"/>
                <w:color w:val="000000"/>
                <w:szCs w:val="21"/>
              </w:rPr>
              <w:t>21.6</w:t>
            </w:r>
            <w:bookmarkEnd w:id="614"/>
            <w:bookmarkEnd w:id="615"/>
            <w:r>
              <w:rPr>
                <w:rFonts w:ascii="宋体" w:hAnsi="宋体"/>
                <w:color w:val="000000"/>
                <w:szCs w:val="21"/>
              </w:rPr>
              <w:t xml:space="preserve"> </w:t>
            </w:r>
            <w:r>
              <w:rPr>
                <w:rFonts w:ascii="宋体" w:hAnsi="宋体" w:hint="eastAsia"/>
                <w:color w:val="000000"/>
                <w:szCs w:val="21"/>
              </w:rPr>
              <w:t>(每个防火分区18瓶)</w:t>
            </w:r>
          </w:p>
        </w:tc>
        <w:tc>
          <w:tcPr>
            <w:tcW w:w="892" w:type="dxa"/>
          </w:tcPr>
          <w:p w14:paraId="2DFA88DB" w14:textId="77777777" w:rsidR="00CC5F7E" w:rsidRDefault="00CC5F7E">
            <w:pPr>
              <w:pStyle w:val="af"/>
              <w:spacing w:line="240" w:lineRule="auto"/>
              <w:rPr>
                <w:rFonts w:ascii="宋体" w:hAnsi="宋体"/>
                <w:color w:val="000000"/>
                <w:szCs w:val="21"/>
              </w:rPr>
            </w:pPr>
            <w:r>
              <w:rPr>
                <w:rFonts w:ascii="宋体" w:hAnsi="宋体" w:hint="eastAsia"/>
                <w:szCs w:val="21"/>
              </w:rPr>
              <w:t>常温</w:t>
            </w:r>
          </w:p>
        </w:tc>
        <w:tc>
          <w:tcPr>
            <w:tcW w:w="892" w:type="dxa"/>
          </w:tcPr>
          <w:p w14:paraId="7F610276"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60~90</w:t>
            </w:r>
          </w:p>
        </w:tc>
        <w:tc>
          <w:tcPr>
            <w:tcW w:w="722" w:type="dxa"/>
          </w:tcPr>
          <w:p w14:paraId="47A85EF4"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汽车</w:t>
            </w:r>
          </w:p>
        </w:tc>
      </w:tr>
      <w:tr w:rsidR="00CC5F7E" w14:paraId="675FCFC0" w14:textId="77777777" w:rsidTr="00CC5F7E">
        <w:trPr>
          <w:cantSplit/>
          <w:trHeight w:val="340"/>
          <w:jc w:val="center"/>
        </w:trPr>
        <w:tc>
          <w:tcPr>
            <w:tcW w:w="1540" w:type="dxa"/>
          </w:tcPr>
          <w:p w14:paraId="05ED7EC5" w14:textId="77777777" w:rsidR="00CC5F7E" w:rsidRDefault="00CC5F7E">
            <w:pPr>
              <w:pStyle w:val="af"/>
              <w:spacing w:line="240" w:lineRule="auto"/>
              <w:rPr>
                <w:rFonts w:ascii="宋体" w:hAnsi="宋体" w:hint="eastAsia"/>
                <w:color w:val="000000"/>
                <w:szCs w:val="21"/>
              </w:rPr>
            </w:pPr>
            <w:r>
              <w:rPr>
                <w:rFonts w:ascii="宋体" w:hAnsi="宋体" w:hint="eastAsia"/>
                <w:color w:val="000000"/>
                <w:szCs w:val="21"/>
              </w:rPr>
              <w:t>烷基铝库</w:t>
            </w:r>
            <w:r>
              <w:rPr>
                <w:rFonts w:ascii="宋体" w:hAnsi="宋体"/>
                <w:color w:val="000000"/>
                <w:szCs w:val="21"/>
              </w:rPr>
              <w:t>D2</w:t>
            </w:r>
          </w:p>
        </w:tc>
        <w:tc>
          <w:tcPr>
            <w:tcW w:w="1686" w:type="dxa"/>
          </w:tcPr>
          <w:p w14:paraId="03250D95" w14:textId="77777777" w:rsidR="00CC5F7E" w:rsidRDefault="00CC5F7E">
            <w:pPr>
              <w:pStyle w:val="af"/>
              <w:spacing w:line="240" w:lineRule="auto"/>
              <w:rPr>
                <w:rFonts w:ascii="宋体" w:hAnsi="宋体" w:hint="eastAsia"/>
                <w:color w:val="000000"/>
                <w:szCs w:val="21"/>
              </w:rPr>
            </w:pPr>
            <w:r>
              <w:rPr>
                <w:rFonts w:ascii="宋体" w:hAnsi="宋体" w:hint="eastAsia"/>
                <w:color w:val="000000"/>
                <w:szCs w:val="21"/>
              </w:rPr>
              <w:t>烷基铝</w:t>
            </w:r>
          </w:p>
        </w:tc>
        <w:tc>
          <w:tcPr>
            <w:tcW w:w="1509" w:type="dxa"/>
          </w:tcPr>
          <w:p w14:paraId="3F86C194" w14:textId="77777777" w:rsidR="00CC5F7E" w:rsidRDefault="00CC5F7E">
            <w:pPr>
              <w:pStyle w:val="af"/>
              <w:spacing w:line="240" w:lineRule="auto"/>
              <w:rPr>
                <w:rFonts w:ascii="宋体" w:hAnsi="宋体" w:hint="eastAsia"/>
                <w:szCs w:val="21"/>
              </w:rPr>
            </w:pPr>
            <w:r>
              <w:rPr>
                <w:rFonts w:ascii="宋体" w:hAnsi="宋体" w:hint="eastAsia"/>
                <w:szCs w:val="21"/>
              </w:rPr>
              <w:t>168.75</w:t>
            </w:r>
          </w:p>
          <w:p w14:paraId="2FBD2A4E" w14:textId="77777777" w:rsidR="00CC5F7E" w:rsidRDefault="00CC5F7E">
            <w:pPr>
              <w:pStyle w:val="af"/>
              <w:spacing w:line="240" w:lineRule="auto"/>
              <w:rPr>
                <w:rFonts w:ascii="宋体" w:hAnsi="宋体" w:hint="eastAsia"/>
                <w:color w:val="000000"/>
                <w:szCs w:val="21"/>
              </w:rPr>
            </w:pPr>
            <w:r>
              <w:rPr>
                <w:rFonts w:ascii="宋体" w:hAnsi="宋体" w:hint="eastAsia"/>
                <w:szCs w:val="21"/>
              </w:rPr>
              <w:t>22.5m×7.4m</w:t>
            </w:r>
          </w:p>
        </w:tc>
        <w:tc>
          <w:tcPr>
            <w:tcW w:w="951" w:type="dxa"/>
          </w:tcPr>
          <w:p w14:paraId="070CAD29" w14:textId="77777777" w:rsidR="00CC5F7E" w:rsidRDefault="00CC5F7E">
            <w:pPr>
              <w:rPr>
                <w:rFonts w:ascii="宋体" w:hAnsi="宋体" w:hint="eastAsia"/>
                <w:szCs w:val="21"/>
              </w:rPr>
            </w:pPr>
            <w:r>
              <w:rPr>
                <w:rFonts w:ascii="宋体" w:hAnsi="宋体" w:hint="eastAsia"/>
                <w:szCs w:val="21"/>
              </w:rPr>
              <w:t>168.75</w:t>
            </w:r>
          </w:p>
        </w:tc>
        <w:tc>
          <w:tcPr>
            <w:tcW w:w="676" w:type="dxa"/>
          </w:tcPr>
          <w:p w14:paraId="0C5BA190" w14:textId="77777777" w:rsidR="00CC5F7E" w:rsidRDefault="00CC5F7E">
            <w:pPr>
              <w:pStyle w:val="af"/>
              <w:spacing w:line="240" w:lineRule="auto"/>
              <w:rPr>
                <w:rFonts w:ascii="宋体" w:hAnsi="宋体"/>
                <w:color w:val="000000"/>
                <w:szCs w:val="21"/>
              </w:rPr>
            </w:pPr>
            <w:r>
              <w:rPr>
                <w:rFonts w:ascii="宋体" w:hAnsi="宋体"/>
                <w:color w:val="000000"/>
                <w:szCs w:val="21"/>
              </w:rPr>
              <w:t xml:space="preserve">3 </w:t>
            </w:r>
            <w:r>
              <w:rPr>
                <w:rFonts w:ascii="宋体" w:hAnsi="宋体" w:hint="eastAsia"/>
                <w:color w:val="000000"/>
                <w:szCs w:val="21"/>
              </w:rPr>
              <w:t>个</w:t>
            </w:r>
          </w:p>
        </w:tc>
        <w:tc>
          <w:tcPr>
            <w:tcW w:w="892" w:type="dxa"/>
            <w:vMerge/>
          </w:tcPr>
          <w:p w14:paraId="3251D679" w14:textId="77777777" w:rsidR="00CC5F7E" w:rsidRDefault="00CC5F7E">
            <w:pPr>
              <w:pStyle w:val="af"/>
              <w:rPr>
                <w:rFonts w:ascii="宋体" w:hAnsi="宋体" w:hint="eastAsia"/>
                <w:szCs w:val="21"/>
              </w:rPr>
            </w:pPr>
          </w:p>
        </w:tc>
        <w:tc>
          <w:tcPr>
            <w:tcW w:w="669" w:type="dxa"/>
            <w:vMerge/>
          </w:tcPr>
          <w:p w14:paraId="089DAC8A" w14:textId="77777777" w:rsidR="00CC5F7E" w:rsidRDefault="00CC5F7E">
            <w:pPr>
              <w:pStyle w:val="af"/>
              <w:rPr>
                <w:rFonts w:ascii="宋体" w:hAnsi="宋体" w:hint="eastAsia"/>
                <w:szCs w:val="21"/>
              </w:rPr>
            </w:pPr>
          </w:p>
        </w:tc>
        <w:tc>
          <w:tcPr>
            <w:tcW w:w="892" w:type="dxa"/>
            <w:vMerge/>
          </w:tcPr>
          <w:p w14:paraId="23F0CFAD" w14:textId="77777777" w:rsidR="00CC5F7E" w:rsidRDefault="00CC5F7E">
            <w:pPr>
              <w:pStyle w:val="af"/>
              <w:rPr>
                <w:rFonts w:ascii="宋体" w:hAnsi="宋体" w:hint="eastAsia"/>
                <w:color w:val="000000"/>
                <w:szCs w:val="21"/>
              </w:rPr>
            </w:pPr>
          </w:p>
        </w:tc>
        <w:tc>
          <w:tcPr>
            <w:tcW w:w="914" w:type="dxa"/>
            <w:vMerge/>
          </w:tcPr>
          <w:p w14:paraId="685BD365" w14:textId="77777777" w:rsidR="00CC5F7E" w:rsidRDefault="00CC5F7E">
            <w:pPr>
              <w:pStyle w:val="af"/>
              <w:rPr>
                <w:rFonts w:ascii="宋体" w:hAnsi="宋体"/>
                <w:color w:val="000000"/>
                <w:szCs w:val="21"/>
              </w:rPr>
            </w:pPr>
          </w:p>
        </w:tc>
        <w:tc>
          <w:tcPr>
            <w:tcW w:w="1985" w:type="dxa"/>
          </w:tcPr>
          <w:p w14:paraId="25C9C8B2" w14:textId="77777777" w:rsidR="00CC5F7E" w:rsidRDefault="00CC5F7E">
            <w:pPr>
              <w:pStyle w:val="af"/>
              <w:spacing w:line="240" w:lineRule="auto"/>
              <w:rPr>
                <w:rFonts w:ascii="宋体" w:hAnsi="宋体"/>
                <w:color w:val="000000"/>
                <w:szCs w:val="21"/>
              </w:rPr>
            </w:pPr>
            <w:r>
              <w:rPr>
                <w:rFonts w:ascii="宋体" w:hAnsi="宋体"/>
                <w:color w:val="000000"/>
                <w:szCs w:val="21"/>
              </w:rPr>
              <w:t xml:space="preserve">21.6 </w:t>
            </w:r>
            <w:r>
              <w:rPr>
                <w:rFonts w:ascii="宋体" w:hAnsi="宋体" w:hint="eastAsia"/>
                <w:color w:val="000000"/>
                <w:szCs w:val="21"/>
              </w:rPr>
              <w:t>(每个防火分区18瓶)</w:t>
            </w:r>
          </w:p>
        </w:tc>
        <w:tc>
          <w:tcPr>
            <w:tcW w:w="892" w:type="dxa"/>
          </w:tcPr>
          <w:p w14:paraId="492529EF" w14:textId="77777777" w:rsidR="00CC5F7E" w:rsidRDefault="00CC5F7E">
            <w:pPr>
              <w:pStyle w:val="af"/>
              <w:spacing w:line="240" w:lineRule="auto"/>
              <w:rPr>
                <w:rFonts w:ascii="宋体" w:hAnsi="宋体" w:hint="eastAsia"/>
                <w:szCs w:val="21"/>
              </w:rPr>
            </w:pPr>
            <w:r>
              <w:rPr>
                <w:rFonts w:ascii="宋体" w:hAnsi="宋体" w:hint="eastAsia"/>
                <w:szCs w:val="21"/>
              </w:rPr>
              <w:t>常温</w:t>
            </w:r>
          </w:p>
        </w:tc>
        <w:tc>
          <w:tcPr>
            <w:tcW w:w="892" w:type="dxa"/>
          </w:tcPr>
          <w:p w14:paraId="31C6846D"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60~90</w:t>
            </w:r>
          </w:p>
        </w:tc>
        <w:tc>
          <w:tcPr>
            <w:tcW w:w="722" w:type="dxa"/>
          </w:tcPr>
          <w:p w14:paraId="27D311D5"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汽车</w:t>
            </w:r>
          </w:p>
        </w:tc>
      </w:tr>
      <w:bookmarkEnd w:id="611"/>
      <w:tr w:rsidR="00CC5F7E" w14:paraId="205C5018" w14:textId="77777777" w:rsidTr="00CC5F7E">
        <w:trPr>
          <w:cantSplit/>
          <w:trHeight w:val="340"/>
          <w:jc w:val="center"/>
        </w:trPr>
        <w:tc>
          <w:tcPr>
            <w:tcW w:w="1540" w:type="dxa"/>
          </w:tcPr>
          <w:p w14:paraId="61B1DB81"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 xml:space="preserve">气瓶库 </w:t>
            </w:r>
            <w:r>
              <w:rPr>
                <w:rFonts w:ascii="宋体" w:hAnsi="宋体"/>
                <w:color w:val="000000"/>
                <w:szCs w:val="21"/>
              </w:rPr>
              <w:t>E</w:t>
            </w:r>
          </w:p>
        </w:tc>
        <w:tc>
          <w:tcPr>
            <w:tcW w:w="1686" w:type="dxa"/>
          </w:tcPr>
          <w:p w14:paraId="7F3ECD22" w14:textId="77777777" w:rsidR="00CC5F7E" w:rsidRDefault="00CC5F7E">
            <w:pPr>
              <w:pStyle w:val="af"/>
              <w:spacing w:line="240" w:lineRule="auto"/>
              <w:rPr>
                <w:rFonts w:ascii="宋体" w:hAnsi="宋体"/>
                <w:color w:val="000000"/>
                <w:szCs w:val="21"/>
              </w:rPr>
            </w:pPr>
            <w:bookmarkStart w:id="616" w:name="OLE_LINK361"/>
            <w:bookmarkStart w:id="617" w:name="OLE_LINK360"/>
            <w:r>
              <w:rPr>
                <w:rFonts w:ascii="宋体" w:hAnsi="宋体" w:hint="eastAsia"/>
                <w:color w:val="000000"/>
                <w:szCs w:val="21"/>
              </w:rPr>
              <w:t>氢气、一氧化碳</w:t>
            </w:r>
            <w:bookmarkEnd w:id="616"/>
            <w:bookmarkEnd w:id="617"/>
          </w:p>
        </w:tc>
        <w:tc>
          <w:tcPr>
            <w:tcW w:w="1509" w:type="dxa"/>
          </w:tcPr>
          <w:p w14:paraId="2750996C" w14:textId="77777777" w:rsidR="00CC5F7E" w:rsidRDefault="00CC5F7E">
            <w:pPr>
              <w:pStyle w:val="af"/>
              <w:spacing w:line="240" w:lineRule="auto"/>
              <w:rPr>
                <w:rFonts w:ascii="宋体" w:hAnsi="宋体" w:hint="eastAsia"/>
                <w:color w:val="000000"/>
                <w:szCs w:val="21"/>
              </w:rPr>
            </w:pPr>
            <w:r>
              <w:rPr>
                <w:rFonts w:ascii="宋体" w:hAnsi="宋体" w:hint="eastAsia"/>
                <w:color w:val="000000"/>
                <w:szCs w:val="21"/>
              </w:rPr>
              <w:t>745.36</w:t>
            </w:r>
          </w:p>
          <w:p w14:paraId="5A1A98AD"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48.0m×15.0m</w:t>
            </w:r>
          </w:p>
        </w:tc>
        <w:tc>
          <w:tcPr>
            <w:tcW w:w="951" w:type="dxa"/>
          </w:tcPr>
          <w:p w14:paraId="496019E3" w14:textId="77777777" w:rsidR="00CC5F7E" w:rsidRDefault="00CC5F7E">
            <w:pPr>
              <w:pStyle w:val="af"/>
              <w:spacing w:line="240" w:lineRule="auto"/>
              <w:rPr>
                <w:rFonts w:ascii="宋体" w:hAnsi="宋体" w:hint="eastAsia"/>
                <w:szCs w:val="21"/>
              </w:rPr>
            </w:pPr>
            <w:r>
              <w:rPr>
                <w:rFonts w:ascii="宋体" w:hAnsi="宋体" w:hint="eastAsia"/>
                <w:color w:val="000000"/>
                <w:szCs w:val="21"/>
              </w:rPr>
              <w:t>745.36</w:t>
            </w:r>
          </w:p>
        </w:tc>
        <w:tc>
          <w:tcPr>
            <w:tcW w:w="676" w:type="dxa"/>
          </w:tcPr>
          <w:p w14:paraId="06CDE8AB" w14:textId="77777777" w:rsidR="00CC5F7E" w:rsidRDefault="00CC5F7E">
            <w:pPr>
              <w:pStyle w:val="af"/>
              <w:spacing w:line="240" w:lineRule="auto"/>
              <w:rPr>
                <w:rFonts w:ascii="宋体" w:hAnsi="宋体" w:hint="eastAsia"/>
                <w:szCs w:val="21"/>
              </w:rPr>
            </w:pPr>
            <w:r>
              <w:rPr>
                <w:rFonts w:ascii="宋体" w:hAnsi="宋体"/>
                <w:color w:val="000000"/>
                <w:szCs w:val="21"/>
              </w:rPr>
              <w:t xml:space="preserve">3 </w:t>
            </w:r>
            <w:r>
              <w:rPr>
                <w:rFonts w:ascii="宋体" w:hAnsi="宋体" w:hint="eastAsia"/>
                <w:color w:val="000000"/>
                <w:szCs w:val="21"/>
              </w:rPr>
              <w:t>个</w:t>
            </w:r>
          </w:p>
        </w:tc>
        <w:tc>
          <w:tcPr>
            <w:tcW w:w="892" w:type="dxa"/>
          </w:tcPr>
          <w:p w14:paraId="24639B60" w14:textId="77777777" w:rsidR="00CC5F7E" w:rsidRDefault="00CC5F7E">
            <w:pPr>
              <w:pStyle w:val="af"/>
              <w:spacing w:line="240" w:lineRule="auto"/>
              <w:rPr>
                <w:rFonts w:ascii="宋体" w:hAnsi="宋体" w:hint="eastAsia"/>
                <w:color w:val="000000"/>
                <w:szCs w:val="21"/>
              </w:rPr>
            </w:pPr>
            <w:r>
              <w:rPr>
                <w:rFonts w:ascii="宋体" w:hAnsi="宋体" w:hint="eastAsia"/>
                <w:szCs w:val="21"/>
              </w:rPr>
              <w:t>甲类</w:t>
            </w:r>
          </w:p>
        </w:tc>
        <w:tc>
          <w:tcPr>
            <w:tcW w:w="669" w:type="dxa"/>
          </w:tcPr>
          <w:p w14:paraId="1C4C6EA5" w14:textId="77777777" w:rsidR="00CC5F7E" w:rsidRDefault="00CC5F7E">
            <w:pPr>
              <w:pStyle w:val="af"/>
              <w:spacing w:line="240" w:lineRule="auto"/>
              <w:rPr>
                <w:rFonts w:ascii="宋体" w:hAnsi="宋体" w:hint="eastAsia"/>
                <w:szCs w:val="21"/>
              </w:rPr>
            </w:pPr>
            <w:r>
              <w:rPr>
                <w:rFonts w:ascii="宋体" w:hAnsi="宋体" w:hint="eastAsia"/>
                <w:szCs w:val="21"/>
              </w:rPr>
              <w:t>二级</w:t>
            </w:r>
          </w:p>
        </w:tc>
        <w:tc>
          <w:tcPr>
            <w:tcW w:w="892" w:type="dxa"/>
          </w:tcPr>
          <w:p w14:paraId="3B3D6F55"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框排架</w:t>
            </w:r>
          </w:p>
        </w:tc>
        <w:tc>
          <w:tcPr>
            <w:tcW w:w="914" w:type="dxa"/>
          </w:tcPr>
          <w:p w14:paraId="3EE4DCFB" w14:textId="77777777" w:rsidR="00CC5F7E" w:rsidRDefault="00CC5F7E">
            <w:pPr>
              <w:pStyle w:val="af"/>
              <w:spacing w:line="240" w:lineRule="auto"/>
              <w:rPr>
                <w:rFonts w:ascii="宋体" w:hAnsi="宋体" w:hint="eastAsia"/>
                <w:szCs w:val="21"/>
              </w:rPr>
            </w:pPr>
            <w:r>
              <w:rPr>
                <w:rFonts w:ascii="宋体" w:hAnsi="宋体"/>
                <w:color w:val="000000"/>
                <w:szCs w:val="21"/>
              </w:rPr>
              <w:t>乙类</w:t>
            </w:r>
          </w:p>
        </w:tc>
        <w:tc>
          <w:tcPr>
            <w:tcW w:w="1985" w:type="dxa"/>
          </w:tcPr>
          <w:p w14:paraId="6CFE5F80"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400瓶（16m</w:t>
            </w:r>
            <w:r>
              <w:rPr>
                <w:rFonts w:ascii="宋体" w:hAnsi="宋体" w:hint="eastAsia"/>
                <w:color w:val="000000"/>
                <w:szCs w:val="21"/>
                <w:vertAlign w:val="superscript"/>
              </w:rPr>
              <w:t>3</w:t>
            </w:r>
            <w:r>
              <w:rPr>
                <w:rFonts w:ascii="宋体" w:hAnsi="宋体" w:hint="eastAsia"/>
                <w:color w:val="000000"/>
                <w:szCs w:val="21"/>
              </w:rPr>
              <w:t>）</w:t>
            </w:r>
          </w:p>
        </w:tc>
        <w:tc>
          <w:tcPr>
            <w:tcW w:w="892" w:type="dxa"/>
          </w:tcPr>
          <w:p w14:paraId="75A294ED" w14:textId="77777777" w:rsidR="00CC5F7E" w:rsidRDefault="00CC5F7E">
            <w:pPr>
              <w:pStyle w:val="af"/>
              <w:spacing w:line="240" w:lineRule="auto"/>
              <w:rPr>
                <w:rFonts w:ascii="宋体" w:hAnsi="宋体"/>
                <w:color w:val="000000"/>
                <w:szCs w:val="21"/>
              </w:rPr>
            </w:pPr>
            <w:r>
              <w:rPr>
                <w:rFonts w:ascii="宋体" w:hAnsi="宋体" w:hint="eastAsia"/>
                <w:szCs w:val="21"/>
              </w:rPr>
              <w:t>常温</w:t>
            </w:r>
          </w:p>
        </w:tc>
        <w:tc>
          <w:tcPr>
            <w:tcW w:w="892" w:type="dxa"/>
          </w:tcPr>
          <w:p w14:paraId="793849CC"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60~90</w:t>
            </w:r>
          </w:p>
        </w:tc>
        <w:tc>
          <w:tcPr>
            <w:tcW w:w="722" w:type="dxa"/>
          </w:tcPr>
          <w:p w14:paraId="7F740121" w14:textId="77777777" w:rsidR="00CC5F7E" w:rsidRPr="00CC5F7E" w:rsidRDefault="00CC5F7E" w:rsidP="00804C4F">
            <w:pPr>
              <w:pStyle w:val="af"/>
              <w:spacing w:line="240" w:lineRule="auto"/>
              <w:rPr>
                <w:rFonts w:ascii="宋体" w:hAnsi="宋体"/>
                <w:szCs w:val="21"/>
                <w:highlight w:val="yellow"/>
              </w:rPr>
            </w:pPr>
            <w:r w:rsidRPr="00CC5F7E">
              <w:rPr>
                <w:rFonts w:ascii="宋体" w:hAnsi="宋体" w:hint="eastAsia"/>
                <w:szCs w:val="21"/>
                <w:highlight w:val="yellow"/>
              </w:rPr>
              <w:t>汽车</w:t>
            </w:r>
          </w:p>
        </w:tc>
      </w:tr>
      <w:bookmarkEnd w:id="610"/>
      <w:tr w:rsidR="00CC5F7E" w14:paraId="1A004D43" w14:textId="77777777" w:rsidTr="00CC5F7E">
        <w:trPr>
          <w:cantSplit/>
          <w:trHeight w:val="340"/>
          <w:jc w:val="center"/>
        </w:trPr>
        <w:tc>
          <w:tcPr>
            <w:tcW w:w="1540" w:type="dxa"/>
          </w:tcPr>
          <w:p w14:paraId="10795B00" w14:textId="77777777" w:rsidR="00CC5F7E" w:rsidRDefault="00CC5F7E">
            <w:pPr>
              <w:pStyle w:val="af"/>
              <w:spacing w:line="240" w:lineRule="auto"/>
              <w:rPr>
                <w:rFonts w:ascii="宋体" w:hAnsi="宋体" w:hint="eastAsia"/>
                <w:color w:val="000000"/>
                <w:szCs w:val="21"/>
              </w:rPr>
            </w:pPr>
            <w:r>
              <w:rPr>
                <w:rFonts w:ascii="宋体" w:hAnsi="宋体" w:hint="eastAsia"/>
                <w:color w:val="000000"/>
                <w:szCs w:val="21"/>
              </w:rPr>
              <w:t xml:space="preserve">丁类库 </w:t>
            </w:r>
            <w:r>
              <w:rPr>
                <w:rFonts w:ascii="宋体" w:hAnsi="宋体"/>
                <w:color w:val="000000"/>
                <w:szCs w:val="21"/>
              </w:rPr>
              <w:t>F</w:t>
            </w:r>
          </w:p>
          <w:p w14:paraId="1AA4BDE8" w14:textId="77777777" w:rsidR="00CC5F7E" w:rsidRDefault="00CC5F7E">
            <w:pPr>
              <w:pStyle w:val="af"/>
              <w:spacing w:line="240" w:lineRule="auto"/>
              <w:rPr>
                <w:rFonts w:ascii="宋体" w:hAnsi="宋体"/>
                <w:color w:val="000000"/>
                <w:szCs w:val="21"/>
              </w:rPr>
            </w:pPr>
          </w:p>
        </w:tc>
        <w:tc>
          <w:tcPr>
            <w:tcW w:w="1686" w:type="dxa"/>
          </w:tcPr>
          <w:p w14:paraId="3D163BE2"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丁类物品</w:t>
            </w:r>
          </w:p>
        </w:tc>
        <w:tc>
          <w:tcPr>
            <w:tcW w:w="1509" w:type="dxa"/>
          </w:tcPr>
          <w:p w14:paraId="19041556" w14:textId="77777777" w:rsidR="00CC5F7E" w:rsidRDefault="00CC5F7E">
            <w:pPr>
              <w:pStyle w:val="af"/>
              <w:spacing w:line="240" w:lineRule="auto"/>
              <w:rPr>
                <w:rFonts w:ascii="宋体" w:hAnsi="宋体" w:hint="eastAsia"/>
                <w:color w:val="000000"/>
                <w:szCs w:val="21"/>
              </w:rPr>
            </w:pPr>
            <w:r>
              <w:rPr>
                <w:rFonts w:ascii="宋体" w:hAnsi="宋体" w:hint="eastAsia"/>
                <w:color w:val="000000"/>
                <w:szCs w:val="21"/>
              </w:rPr>
              <w:t>7374.81</w:t>
            </w:r>
          </w:p>
          <w:p w14:paraId="4CB33B9D"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448.m×15.0m</w:t>
            </w:r>
          </w:p>
        </w:tc>
        <w:tc>
          <w:tcPr>
            <w:tcW w:w="951" w:type="dxa"/>
          </w:tcPr>
          <w:p w14:paraId="1302D8CB" w14:textId="77777777" w:rsidR="00CC5F7E" w:rsidRDefault="00CC5F7E">
            <w:pPr>
              <w:pStyle w:val="af"/>
              <w:spacing w:line="240" w:lineRule="auto"/>
              <w:rPr>
                <w:rFonts w:ascii="宋体" w:hAnsi="宋体" w:hint="eastAsia"/>
                <w:szCs w:val="21"/>
              </w:rPr>
            </w:pPr>
            <w:r>
              <w:rPr>
                <w:rFonts w:ascii="宋体" w:hAnsi="宋体" w:hint="eastAsia"/>
                <w:color w:val="000000"/>
                <w:szCs w:val="21"/>
              </w:rPr>
              <w:t>7374.81</w:t>
            </w:r>
          </w:p>
        </w:tc>
        <w:tc>
          <w:tcPr>
            <w:tcW w:w="676" w:type="dxa"/>
          </w:tcPr>
          <w:p w14:paraId="6F43A6A8" w14:textId="77777777" w:rsidR="00CC5F7E" w:rsidRDefault="00CC5F7E">
            <w:pPr>
              <w:pStyle w:val="af"/>
              <w:spacing w:line="240" w:lineRule="auto"/>
              <w:rPr>
                <w:rFonts w:ascii="宋体" w:hAnsi="宋体" w:hint="eastAsia"/>
                <w:szCs w:val="21"/>
              </w:rPr>
            </w:pPr>
            <w:r>
              <w:rPr>
                <w:rFonts w:ascii="宋体" w:hAnsi="宋体"/>
                <w:color w:val="000000"/>
                <w:szCs w:val="21"/>
              </w:rPr>
              <w:t xml:space="preserve">3 </w:t>
            </w:r>
            <w:r>
              <w:rPr>
                <w:rFonts w:ascii="宋体" w:hAnsi="宋体" w:hint="eastAsia"/>
                <w:color w:val="000000"/>
                <w:szCs w:val="21"/>
              </w:rPr>
              <w:t>个</w:t>
            </w:r>
          </w:p>
        </w:tc>
        <w:tc>
          <w:tcPr>
            <w:tcW w:w="892" w:type="dxa"/>
          </w:tcPr>
          <w:p w14:paraId="115D5CBE" w14:textId="77777777" w:rsidR="00CC5F7E" w:rsidRDefault="00CC5F7E">
            <w:pPr>
              <w:pStyle w:val="af"/>
              <w:spacing w:line="240" w:lineRule="auto"/>
              <w:rPr>
                <w:rFonts w:ascii="宋体" w:hAnsi="宋体" w:hint="eastAsia"/>
                <w:color w:val="000000"/>
                <w:szCs w:val="21"/>
              </w:rPr>
            </w:pPr>
            <w:r>
              <w:rPr>
                <w:rFonts w:ascii="宋体" w:hAnsi="宋体" w:hint="eastAsia"/>
                <w:szCs w:val="21"/>
              </w:rPr>
              <w:t>丁类</w:t>
            </w:r>
          </w:p>
        </w:tc>
        <w:tc>
          <w:tcPr>
            <w:tcW w:w="669" w:type="dxa"/>
          </w:tcPr>
          <w:p w14:paraId="45BB931B" w14:textId="77777777" w:rsidR="00CC5F7E" w:rsidRDefault="00CC5F7E">
            <w:pPr>
              <w:pStyle w:val="af"/>
              <w:spacing w:line="240" w:lineRule="auto"/>
              <w:rPr>
                <w:rFonts w:ascii="宋体" w:hAnsi="宋体" w:hint="eastAsia"/>
                <w:szCs w:val="21"/>
              </w:rPr>
            </w:pPr>
            <w:r>
              <w:rPr>
                <w:rFonts w:ascii="宋体" w:hAnsi="宋体" w:hint="eastAsia"/>
                <w:szCs w:val="21"/>
              </w:rPr>
              <w:t>二级</w:t>
            </w:r>
          </w:p>
        </w:tc>
        <w:tc>
          <w:tcPr>
            <w:tcW w:w="892" w:type="dxa"/>
          </w:tcPr>
          <w:p w14:paraId="4807417C"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门式钢架</w:t>
            </w:r>
          </w:p>
        </w:tc>
        <w:tc>
          <w:tcPr>
            <w:tcW w:w="914" w:type="dxa"/>
          </w:tcPr>
          <w:p w14:paraId="5968013F" w14:textId="77777777" w:rsidR="00CC5F7E" w:rsidRDefault="00CC5F7E">
            <w:pPr>
              <w:pStyle w:val="af"/>
              <w:spacing w:line="240" w:lineRule="auto"/>
              <w:rPr>
                <w:rFonts w:ascii="宋体" w:hAnsi="宋体" w:hint="eastAsia"/>
                <w:szCs w:val="21"/>
              </w:rPr>
            </w:pPr>
            <w:r>
              <w:rPr>
                <w:rFonts w:ascii="宋体" w:hAnsi="宋体"/>
                <w:color w:val="000000"/>
                <w:szCs w:val="21"/>
              </w:rPr>
              <w:t>丙类</w:t>
            </w:r>
          </w:p>
        </w:tc>
        <w:tc>
          <w:tcPr>
            <w:tcW w:w="1985" w:type="dxa"/>
          </w:tcPr>
          <w:p w14:paraId="0604A781" w14:textId="77777777" w:rsidR="00CC5F7E" w:rsidRDefault="00CC5F7E">
            <w:pPr>
              <w:pStyle w:val="af"/>
              <w:spacing w:line="240" w:lineRule="auto"/>
              <w:rPr>
                <w:rFonts w:ascii="宋体" w:hAnsi="宋体"/>
                <w:color w:val="000000"/>
                <w:szCs w:val="21"/>
              </w:rPr>
            </w:pPr>
            <w:r>
              <w:rPr>
                <w:rFonts w:ascii="宋体" w:hAnsi="宋体"/>
                <w:szCs w:val="21"/>
              </w:rPr>
              <w:t>/</w:t>
            </w:r>
          </w:p>
        </w:tc>
        <w:tc>
          <w:tcPr>
            <w:tcW w:w="892" w:type="dxa"/>
          </w:tcPr>
          <w:p w14:paraId="7B9ABCA0" w14:textId="77777777" w:rsidR="00CC5F7E" w:rsidRDefault="00CC5F7E">
            <w:pPr>
              <w:pStyle w:val="af"/>
              <w:spacing w:line="240" w:lineRule="auto"/>
              <w:rPr>
                <w:rFonts w:ascii="宋体" w:hAnsi="宋体"/>
                <w:szCs w:val="21"/>
              </w:rPr>
            </w:pPr>
            <w:r>
              <w:rPr>
                <w:rFonts w:ascii="宋体" w:hAnsi="宋体" w:hint="eastAsia"/>
                <w:szCs w:val="21"/>
              </w:rPr>
              <w:t>常温</w:t>
            </w:r>
          </w:p>
        </w:tc>
        <w:tc>
          <w:tcPr>
            <w:tcW w:w="892" w:type="dxa"/>
          </w:tcPr>
          <w:p w14:paraId="7A43523D" w14:textId="77777777" w:rsidR="00CC5F7E" w:rsidRPr="00CC5F7E" w:rsidRDefault="00CC5F7E">
            <w:pPr>
              <w:pStyle w:val="af"/>
              <w:spacing w:line="240" w:lineRule="auto"/>
              <w:rPr>
                <w:rFonts w:ascii="宋体" w:hAnsi="宋体" w:hint="eastAsia"/>
                <w:szCs w:val="21"/>
                <w:highlight w:val="yellow"/>
              </w:rPr>
            </w:pPr>
            <w:r w:rsidRPr="00CC5F7E">
              <w:rPr>
                <w:rFonts w:ascii="宋体" w:hAnsi="宋体" w:hint="eastAsia"/>
                <w:szCs w:val="21"/>
                <w:highlight w:val="yellow"/>
              </w:rPr>
              <w:t>60~90</w:t>
            </w:r>
          </w:p>
        </w:tc>
        <w:tc>
          <w:tcPr>
            <w:tcW w:w="722" w:type="dxa"/>
          </w:tcPr>
          <w:p w14:paraId="03B6E1C7" w14:textId="77777777" w:rsidR="00CC5F7E" w:rsidRPr="00CC5F7E" w:rsidRDefault="00CC5F7E">
            <w:pPr>
              <w:pStyle w:val="af"/>
              <w:spacing w:line="240" w:lineRule="auto"/>
              <w:rPr>
                <w:rFonts w:ascii="宋体" w:hAnsi="宋体" w:hint="eastAsia"/>
                <w:szCs w:val="21"/>
                <w:highlight w:val="yellow"/>
              </w:rPr>
            </w:pPr>
            <w:r w:rsidRPr="00CC5F7E">
              <w:rPr>
                <w:rFonts w:ascii="宋体" w:hAnsi="宋体" w:hint="eastAsia"/>
                <w:szCs w:val="21"/>
                <w:highlight w:val="yellow"/>
              </w:rPr>
              <w:t>汽车</w:t>
            </w:r>
          </w:p>
        </w:tc>
      </w:tr>
      <w:tr w:rsidR="00CC5F7E" w14:paraId="26A5DFB9" w14:textId="77777777" w:rsidTr="00CC5F7E">
        <w:trPr>
          <w:cantSplit/>
          <w:trHeight w:val="340"/>
          <w:jc w:val="center"/>
        </w:trPr>
        <w:tc>
          <w:tcPr>
            <w:tcW w:w="1540" w:type="dxa"/>
          </w:tcPr>
          <w:p w14:paraId="18A0BF23"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叉车库G</w:t>
            </w:r>
          </w:p>
        </w:tc>
        <w:tc>
          <w:tcPr>
            <w:tcW w:w="1686" w:type="dxa"/>
          </w:tcPr>
          <w:p w14:paraId="69D1533D"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叉车</w:t>
            </w:r>
          </w:p>
        </w:tc>
        <w:tc>
          <w:tcPr>
            <w:tcW w:w="1509" w:type="dxa"/>
          </w:tcPr>
          <w:p w14:paraId="1E734DD6" w14:textId="77777777" w:rsidR="00CC5F7E" w:rsidRDefault="00CC5F7E">
            <w:pPr>
              <w:pStyle w:val="af"/>
              <w:spacing w:line="240" w:lineRule="auto"/>
              <w:rPr>
                <w:rFonts w:ascii="宋体" w:hAnsi="宋体" w:hint="eastAsia"/>
                <w:szCs w:val="21"/>
              </w:rPr>
            </w:pPr>
            <w:r>
              <w:rPr>
                <w:rFonts w:ascii="宋体" w:hAnsi="宋体" w:hint="eastAsia"/>
                <w:szCs w:val="21"/>
              </w:rPr>
              <w:t>181.84</w:t>
            </w:r>
          </w:p>
          <w:p w14:paraId="487DDC30"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32.0m×5.4m</w:t>
            </w:r>
          </w:p>
        </w:tc>
        <w:tc>
          <w:tcPr>
            <w:tcW w:w="951" w:type="dxa"/>
          </w:tcPr>
          <w:p w14:paraId="1F75084A" w14:textId="77777777" w:rsidR="00CC5F7E" w:rsidRDefault="00CC5F7E">
            <w:pPr>
              <w:pStyle w:val="af"/>
              <w:spacing w:line="240" w:lineRule="auto"/>
              <w:rPr>
                <w:rFonts w:ascii="宋体" w:hAnsi="宋体" w:hint="eastAsia"/>
                <w:szCs w:val="21"/>
              </w:rPr>
            </w:pPr>
            <w:r>
              <w:rPr>
                <w:rFonts w:ascii="宋体" w:hAnsi="宋体" w:hint="eastAsia"/>
                <w:szCs w:val="21"/>
              </w:rPr>
              <w:t>181.84</w:t>
            </w:r>
          </w:p>
        </w:tc>
        <w:tc>
          <w:tcPr>
            <w:tcW w:w="676" w:type="dxa"/>
          </w:tcPr>
          <w:p w14:paraId="67CBB31B" w14:textId="77777777" w:rsidR="00CC5F7E" w:rsidRDefault="00CC5F7E">
            <w:pPr>
              <w:pStyle w:val="af"/>
              <w:spacing w:line="240" w:lineRule="auto"/>
              <w:rPr>
                <w:rFonts w:ascii="宋体" w:hAnsi="宋体" w:hint="eastAsia"/>
                <w:szCs w:val="21"/>
              </w:rPr>
            </w:pPr>
            <w:r>
              <w:rPr>
                <w:rFonts w:ascii="宋体" w:hAnsi="宋体" w:hint="eastAsia"/>
                <w:color w:val="000000"/>
                <w:szCs w:val="21"/>
              </w:rPr>
              <w:t>1个</w:t>
            </w:r>
          </w:p>
        </w:tc>
        <w:tc>
          <w:tcPr>
            <w:tcW w:w="892" w:type="dxa"/>
          </w:tcPr>
          <w:p w14:paraId="0CA303CE" w14:textId="77777777" w:rsidR="00CC5F7E" w:rsidRDefault="00CC5F7E">
            <w:pPr>
              <w:pStyle w:val="af"/>
              <w:spacing w:line="240" w:lineRule="auto"/>
              <w:rPr>
                <w:rFonts w:ascii="宋体" w:hAnsi="宋体" w:hint="eastAsia"/>
                <w:color w:val="000000"/>
                <w:szCs w:val="21"/>
              </w:rPr>
            </w:pPr>
            <w:r>
              <w:rPr>
                <w:rFonts w:ascii="宋体" w:hAnsi="宋体" w:hint="eastAsia"/>
                <w:szCs w:val="21"/>
              </w:rPr>
              <w:t>/</w:t>
            </w:r>
          </w:p>
        </w:tc>
        <w:tc>
          <w:tcPr>
            <w:tcW w:w="669" w:type="dxa"/>
          </w:tcPr>
          <w:p w14:paraId="64D5A603" w14:textId="77777777" w:rsidR="00CC5F7E" w:rsidRDefault="00CC5F7E">
            <w:pPr>
              <w:pStyle w:val="af"/>
              <w:spacing w:line="240" w:lineRule="auto"/>
              <w:rPr>
                <w:rFonts w:ascii="宋体" w:hAnsi="宋体" w:hint="eastAsia"/>
                <w:szCs w:val="21"/>
              </w:rPr>
            </w:pPr>
            <w:r>
              <w:rPr>
                <w:rFonts w:ascii="宋体" w:hAnsi="宋体" w:hint="eastAsia"/>
                <w:szCs w:val="21"/>
              </w:rPr>
              <w:t>二级</w:t>
            </w:r>
          </w:p>
        </w:tc>
        <w:tc>
          <w:tcPr>
            <w:tcW w:w="892" w:type="dxa"/>
          </w:tcPr>
          <w:p w14:paraId="734EB96C"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框架</w:t>
            </w:r>
          </w:p>
        </w:tc>
        <w:tc>
          <w:tcPr>
            <w:tcW w:w="914" w:type="dxa"/>
          </w:tcPr>
          <w:p w14:paraId="2E2C5980" w14:textId="77777777" w:rsidR="00CC5F7E" w:rsidRDefault="00CC5F7E">
            <w:pPr>
              <w:pStyle w:val="af"/>
              <w:spacing w:line="240" w:lineRule="auto"/>
              <w:rPr>
                <w:rFonts w:ascii="宋体" w:hAnsi="宋体" w:hint="eastAsia"/>
                <w:szCs w:val="21"/>
              </w:rPr>
            </w:pPr>
            <w:r>
              <w:rPr>
                <w:rFonts w:ascii="宋体" w:hAnsi="宋体" w:hint="eastAsia"/>
                <w:color w:val="000000"/>
                <w:szCs w:val="21"/>
              </w:rPr>
              <w:t>丙类</w:t>
            </w:r>
          </w:p>
        </w:tc>
        <w:tc>
          <w:tcPr>
            <w:tcW w:w="1985" w:type="dxa"/>
          </w:tcPr>
          <w:p w14:paraId="76724150" w14:textId="77777777" w:rsidR="00CC5F7E" w:rsidRDefault="00CC5F7E">
            <w:pPr>
              <w:pStyle w:val="af"/>
              <w:spacing w:line="240" w:lineRule="auto"/>
              <w:rPr>
                <w:rFonts w:ascii="宋体" w:hAnsi="宋体" w:hint="eastAsia"/>
                <w:color w:val="000000"/>
                <w:szCs w:val="21"/>
              </w:rPr>
            </w:pPr>
            <w:r>
              <w:rPr>
                <w:rFonts w:ascii="宋体" w:hAnsi="宋体" w:hint="eastAsia"/>
                <w:szCs w:val="21"/>
              </w:rPr>
              <w:t>10个叉车隔间</w:t>
            </w:r>
          </w:p>
        </w:tc>
        <w:tc>
          <w:tcPr>
            <w:tcW w:w="892" w:type="dxa"/>
          </w:tcPr>
          <w:p w14:paraId="184094A6" w14:textId="77777777" w:rsidR="00CC5F7E" w:rsidRDefault="00CC5F7E">
            <w:pPr>
              <w:pStyle w:val="af"/>
              <w:spacing w:line="240" w:lineRule="auto"/>
              <w:rPr>
                <w:rFonts w:ascii="宋体" w:hAnsi="宋体" w:hint="eastAsia"/>
                <w:szCs w:val="21"/>
              </w:rPr>
            </w:pPr>
            <w:r>
              <w:rPr>
                <w:rFonts w:ascii="宋体" w:hAnsi="宋体" w:hint="eastAsia"/>
                <w:szCs w:val="21"/>
              </w:rPr>
              <w:t>常温</w:t>
            </w:r>
          </w:p>
        </w:tc>
        <w:tc>
          <w:tcPr>
            <w:tcW w:w="892" w:type="dxa"/>
          </w:tcPr>
          <w:p w14:paraId="00935E14" w14:textId="77777777" w:rsidR="00CC5F7E" w:rsidRPr="00CC5F7E" w:rsidRDefault="00CC5F7E">
            <w:pPr>
              <w:pStyle w:val="af"/>
              <w:spacing w:line="240" w:lineRule="auto"/>
              <w:rPr>
                <w:rFonts w:ascii="宋体" w:hAnsi="宋体" w:hint="eastAsia"/>
                <w:szCs w:val="21"/>
                <w:highlight w:val="yellow"/>
              </w:rPr>
            </w:pPr>
            <w:r>
              <w:rPr>
                <w:rFonts w:ascii="宋体" w:hAnsi="宋体" w:hint="eastAsia"/>
                <w:szCs w:val="21"/>
              </w:rPr>
              <w:t>/</w:t>
            </w:r>
          </w:p>
        </w:tc>
        <w:tc>
          <w:tcPr>
            <w:tcW w:w="722" w:type="dxa"/>
          </w:tcPr>
          <w:p w14:paraId="308CDA77" w14:textId="77777777" w:rsidR="00CC5F7E" w:rsidRPr="00CC5F7E" w:rsidRDefault="00CC5F7E">
            <w:pPr>
              <w:pStyle w:val="af"/>
              <w:spacing w:line="240" w:lineRule="auto"/>
              <w:rPr>
                <w:rFonts w:ascii="宋体" w:hAnsi="宋体" w:hint="eastAsia"/>
                <w:szCs w:val="21"/>
                <w:highlight w:val="yellow"/>
              </w:rPr>
            </w:pPr>
            <w:r>
              <w:rPr>
                <w:rFonts w:ascii="宋体" w:hAnsi="宋体" w:hint="eastAsia"/>
                <w:szCs w:val="21"/>
              </w:rPr>
              <w:t>/</w:t>
            </w:r>
          </w:p>
        </w:tc>
      </w:tr>
      <w:tr w:rsidR="00CC5F7E" w14:paraId="3DA3386C" w14:textId="77777777" w:rsidTr="00CC5F7E">
        <w:trPr>
          <w:cantSplit/>
          <w:trHeight w:val="340"/>
          <w:jc w:val="center"/>
        </w:trPr>
        <w:tc>
          <w:tcPr>
            <w:tcW w:w="1540" w:type="dxa"/>
          </w:tcPr>
          <w:p w14:paraId="44848F0A" w14:textId="77777777" w:rsidR="00CC5F7E" w:rsidRDefault="00CC5F7E">
            <w:pPr>
              <w:pStyle w:val="af"/>
              <w:spacing w:line="240" w:lineRule="auto"/>
              <w:rPr>
                <w:rFonts w:ascii="宋体" w:hAnsi="宋体"/>
                <w:color w:val="000000"/>
                <w:szCs w:val="21"/>
              </w:rPr>
            </w:pPr>
            <w:r>
              <w:rPr>
                <w:rFonts w:ascii="宋体" w:hAnsi="宋体" w:hint="eastAsia"/>
                <w:color w:val="000000"/>
                <w:szCs w:val="21"/>
              </w:rPr>
              <w:t>含油污水池</w:t>
            </w:r>
          </w:p>
        </w:tc>
        <w:tc>
          <w:tcPr>
            <w:tcW w:w="1686" w:type="dxa"/>
          </w:tcPr>
          <w:p w14:paraId="2C705820" w14:textId="77777777" w:rsidR="00CC5F7E" w:rsidRDefault="00CC5F7E">
            <w:pPr>
              <w:pStyle w:val="af"/>
              <w:spacing w:line="240" w:lineRule="auto"/>
              <w:rPr>
                <w:rFonts w:ascii="宋体" w:hAnsi="宋体"/>
                <w:color w:val="000000"/>
                <w:szCs w:val="21"/>
              </w:rPr>
            </w:pPr>
            <w:r>
              <w:rPr>
                <w:rFonts w:ascii="宋体" w:hAnsi="宋体" w:hint="eastAsia"/>
                <w:szCs w:val="21"/>
              </w:rPr>
              <w:t>/</w:t>
            </w:r>
          </w:p>
        </w:tc>
        <w:tc>
          <w:tcPr>
            <w:tcW w:w="1509" w:type="dxa"/>
          </w:tcPr>
          <w:p w14:paraId="6CF18B8E" w14:textId="77777777" w:rsidR="00CC5F7E" w:rsidRDefault="00CC5F7E">
            <w:pPr>
              <w:pStyle w:val="af"/>
              <w:spacing w:line="240" w:lineRule="auto"/>
              <w:rPr>
                <w:rFonts w:ascii="宋体" w:hAnsi="宋体"/>
                <w:color w:val="000000"/>
                <w:szCs w:val="21"/>
              </w:rPr>
            </w:pPr>
            <w:r>
              <w:rPr>
                <w:rFonts w:ascii="宋体" w:hAnsi="宋体"/>
                <w:color w:val="000000"/>
                <w:szCs w:val="21"/>
              </w:rPr>
              <w:t>190m</w:t>
            </w:r>
            <w:r>
              <w:rPr>
                <w:rFonts w:ascii="宋体" w:hAnsi="宋体"/>
                <w:color w:val="000000"/>
                <w:szCs w:val="21"/>
                <w:vertAlign w:val="superscript"/>
              </w:rPr>
              <w:t>3</w:t>
            </w:r>
          </w:p>
        </w:tc>
        <w:tc>
          <w:tcPr>
            <w:tcW w:w="951" w:type="dxa"/>
          </w:tcPr>
          <w:p w14:paraId="0983AED1" w14:textId="77777777" w:rsidR="00CC5F7E" w:rsidRDefault="00CC5F7E">
            <w:pPr>
              <w:pStyle w:val="af"/>
              <w:spacing w:line="240" w:lineRule="auto"/>
              <w:rPr>
                <w:rFonts w:ascii="宋体" w:hAnsi="宋体" w:hint="eastAsia"/>
                <w:szCs w:val="21"/>
              </w:rPr>
            </w:pPr>
            <w:r>
              <w:rPr>
                <w:rFonts w:ascii="宋体" w:hAnsi="宋体" w:hint="eastAsia"/>
                <w:szCs w:val="21"/>
              </w:rPr>
              <w:t>/</w:t>
            </w:r>
          </w:p>
        </w:tc>
        <w:tc>
          <w:tcPr>
            <w:tcW w:w="676" w:type="dxa"/>
          </w:tcPr>
          <w:p w14:paraId="1BD62E84" w14:textId="77777777" w:rsidR="00CC5F7E" w:rsidRDefault="00CC5F7E">
            <w:pPr>
              <w:pStyle w:val="af"/>
              <w:spacing w:line="240" w:lineRule="auto"/>
              <w:rPr>
                <w:rFonts w:ascii="宋体" w:hAnsi="宋体" w:hint="eastAsia"/>
                <w:color w:val="000000"/>
                <w:szCs w:val="21"/>
              </w:rPr>
            </w:pPr>
            <w:r>
              <w:rPr>
                <w:rFonts w:ascii="宋体" w:hAnsi="宋体" w:hint="eastAsia"/>
                <w:szCs w:val="21"/>
              </w:rPr>
              <w:t>/</w:t>
            </w:r>
          </w:p>
        </w:tc>
        <w:tc>
          <w:tcPr>
            <w:tcW w:w="892" w:type="dxa"/>
          </w:tcPr>
          <w:p w14:paraId="02C34657" w14:textId="77777777" w:rsidR="00CC5F7E" w:rsidRDefault="00CC5F7E">
            <w:pPr>
              <w:pStyle w:val="af"/>
              <w:spacing w:line="240" w:lineRule="auto"/>
              <w:rPr>
                <w:rFonts w:ascii="宋体" w:hAnsi="宋体" w:hint="eastAsia"/>
                <w:color w:val="000000"/>
                <w:szCs w:val="21"/>
              </w:rPr>
            </w:pPr>
            <w:r>
              <w:rPr>
                <w:rFonts w:ascii="宋体" w:hAnsi="宋体" w:hint="eastAsia"/>
                <w:szCs w:val="21"/>
              </w:rPr>
              <w:t>/</w:t>
            </w:r>
          </w:p>
        </w:tc>
        <w:tc>
          <w:tcPr>
            <w:tcW w:w="669" w:type="dxa"/>
          </w:tcPr>
          <w:p w14:paraId="186E168E" w14:textId="77777777" w:rsidR="00CC5F7E" w:rsidRDefault="00CC5F7E">
            <w:pPr>
              <w:pStyle w:val="af"/>
              <w:spacing w:line="240" w:lineRule="auto"/>
              <w:rPr>
                <w:rFonts w:ascii="宋体" w:hAnsi="宋体" w:hint="eastAsia"/>
                <w:szCs w:val="21"/>
              </w:rPr>
            </w:pPr>
            <w:r>
              <w:rPr>
                <w:rFonts w:ascii="宋体" w:hAnsi="宋体" w:hint="eastAsia"/>
                <w:szCs w:val="21"/>
              </w:rPr>
              <w:t>/</w:t>
            </w:r>
          </w:p>
        </w:tc>
        <w:tc>
          <w:tcPr>
            <w:tcW w:w="892" w:type="dxa"/>
          </w:tcPr>
          <w:p w14:paraId="5263F9BD" w14:textId="77777777" w:rsidR="00CC5F7E" w:rsidRDefault="00CC5F7E">
            <w:pPr>
              <w:pStyle w:val="af"/>
              <w:spacing w:line="240" w:lineRule="auto"/>
              <w:rPr>
                <w:rFonts w:ascii="宋体" w:hAnsi="宋体"/>
                <w:color w:val="000000"/>
                <w:szCs w:val="21"/>
              </w:rPr>
            </w:pPr>
            <w:r>
              <w:rPr>
                <w:rFonts w:ascii="宋体" w:hAnsi="宋体" w:hint="eastAsia"/>
                <w:szCs w:val="21"/>
              </w:rPr>
              <w:t>/</w:t>
            </w:r>
          </w:p>
        </w:tc>
        <w:tc>
          <w:tcPr>
            <w:tcW w:w="914" w:type="dxa"/>
          </w:tcPr>
          <w:p w14:paraId="6070A252" w14:textId="77777777" w:rsidR="00CC5F7E" w:rsidRDefault="00CC5F7E">
            <w:pPr>
              <w:pStyle w:val="af"/>
              <w:spacing w:line="240" w:lineRule="auto"/>
              <w:rPr>
                <w:rFonts w:ascii="宋体" w:hAnsi="宋体" w:hint="eastAsia"/>
                <w:szCs w:val="21"/>
              </w:rPr>
            </w:pPr>
            <w:r>
              <w:rPr>
                <w:rFonts w:ascii="宋体" w:hAnsi="宋体" w:hint="eastAsia"/>
                <w:szCs w:val="21"/>
              </w:rPr>
              <w:t>/</w:t>
            </w:r>
          </w:p>
        </w:tc>
        <w:tc>
          <w:tcPr>
            <w:tcW w:w="1985" w:type="dxa"/>
          </w:tcPr>
          <w:p w14:paraId="5C101BBF" w14:textId="77777777" w:rsidR="00CC5F7E" w:rsidRDefault="00CC5F7E">
            <w:pPr>
              <w:pStyle w:val="af"/>
              <w:spacing w:line="240" w:lineRule="auto"/>
              <w:rPr>
                <w:rFonts w:ascii="宋体" w:hAnsi="宋体" w:hint="eastAsia"/>
                <w:szCs w:val="21"/>
              </w:rPr>
            </w:pPr>
            <w:r>
              <w:rPr>
                <w:rFonts w:ascii="宋体" w:hAnsi="宋体" w:hint="eastAsia"/>
                <w:szCs w:val="21"/>
              </w:rPr>
              <w:t>/</w:t>
            </w:r>
          </w:p>
        </w:tc>
        <w:tc>
          <w:tcPr>
            <w:tcW w:w="892" w:type="dxa"/>
          </w:tcPr>
          <w:p w14:paraId="7105672B" w14:textId="77777777" w:rsidR="00CC5F7E" w:rsidRDefault="00CC5F7E">
            <w:pPr>
              <w:pStyle w:val="af"/>
              <w:spacing w:line="240" w:lineRule="auto"/>
              <w:rPr>
                <w:rFonts w:ascii="宋体" w:hAnsi="宋体" w:hint="eastAsia"/>
                <w:szCs w:val="21"/>
              </w:rPr>
            </w:pPr>
            <w:r>
              <w:rPr>
                <w:rFonts w:ascii="宋体" w:hAnsi="宋体" w:hint="eastAsia"/>
                <w:szCs w:val="21"/>
              </w:rPr>
              <w:t>/</w:t>
            </w:r>
          </w:p>
        </w:tc>
        <w:tc>
          <w:tcPr>
            <w:tcW w:w="892" w:type="dxa"/>
          </w:tcPr>
          <w:p w14:paraId="7753D554" w14:textId="77777777" w:rsidR="00CC5F7E" w:rsidRPr="00CC5F7E" w:rsidRDefault="00CC5F7E">
            <w:pPr>
              <w:pStyle w:val="af"/>
              <w:spacing w:line="240" w:lineRule="auto"/>
              <w:rPr>
                <w:rFonts w:ascii="宋体" w:hAnsi="宋体" w:hint="eastAsia"/>
                <w:szCs w:val="21"/>
                <w:highlight w:val="yellow"/>
              </w:rPr>
            </w:pPr>
            <w:r>
              <w:rPr>
                <w:rFonts w:ascii="宋体" w:hAnsi="宋体" w:hint="eastAsia"/>
                <w:szCs w:val="21"/>
              </w:rPr>
              <w:t>/</w:t>
            </w:r>
          </w:p>
        </w:tc>
        <w:tc>
          <w:tcPr>
            <w:tcW w:w="722" w:type="dxa"/>
          </w:tcPr>
          <w:p w14:paraId="662BE954" w14:textId="77777777" w:rsidR="00CC5F7E" w:rsidRPr="00CC5F7E" w:rsidRDefault="00CC5F7E">
            <w:pPr>
              <w:pStyle w:val="af"/>
              <w:spacing w:line="240" w:lineRule="auto"/>
              <w:rPr>
                <w:rFonts w:ascii="宋体" w:hAnsi="宋体" w:hint="eastAsia"/>
                <w:szCs w:val="21"/>
                <w:highlight w:val="yellow"/>
              </w:rPr>
            </w:pPr>
            <w:r>
              <w:rPr>
                <w:rFonts w:ascii="宋体" w:hAnsi="宋体" w:hint="eastAsia"/>
                <w:szCs w:val="21"/>
              </w:rPr>
              <w:t>/</w:t>
            </w:r>
          </w:p>
        </w:tc>
      </w:tr>
    </w:tbl>
    <w:p w14:paraId="39B85935" w14:textId="77777777" w:rsidR="00152C2C" w:rsidRDefault="00152C2C">
      <w:pPr>
        <w:spacing w:line="500" w:lineRule="exact"/>
        <w:ind w:firstLineChars="200" w:firstLine="562"/>
        <w:jc w:val="center"/>
        <w:rPr>
          <w:rFonts w:ascii="黑体" w:eastAsia="黑体" w:hAnsi="黑体" w:cs="宋体" w:hint="eastAsia"/>
          <w:b/>
          <w:color w:val="000000"/>
          <w:kern w:val="0"/>
          <w:sz w:val="28"/>
          <w:szCs w:val="28"/>
        </w:rPr>
      </w:pPr>
    </w:p>
    <w:p w14:paraId="70431527" w14:textId="77777777" w:rsidR="00152C2C" w:rsidRDefault="00152C2C">
      <w:pPr>
        <w:spacing w:line="500" w:lineRule="exact"/>
        <w:ind w:firstLineChars="200" w:firstLine="560"/>
        <w:rPr>
          <w:rFonts w:ascii="宋体" w:hAnsi="宋体" w:cs="宋体"/>
          <w:sz w:val="28"/>
          <w:szCs w:val="28"/>
        </w:rPr>
        <w:sectPr w:rsidR="00152C2C">
          <w:pgSz w:w="16840" w:h="11907" w:orient="landscape"/>
          <w:pgMar w:top="1246" w:right="1276" w:bottom="1134" w:left="1134" w:header="851" w:footer="435" w:gutter="0"/>
          <w:paperSrc w:first="1" w:other="1"/>
          <w:cols w:space="720"/>
          <w:docGrid w:linePitch="435" w:charSpace="2662"/>
        </w:sectPr>
      </w:pPr>
    </w:p>
    <w:p w14:paraId="588F5D45" w14:textId="77777777" w:rsidR="00152C2C" w:rsidRDefault="00152C2C">
      <w:pPr>
        <w:numPr>
          <w:ilvl w:val="0"/>
          <w:numId w:val="54"/>
        </w:numPr>
        <w:tabs>
          <w:tab w:val="left" w:pos="1115"/>
        </w:tabs>
        <w:spacing w:line="500" w:lineRule="exact"/>
        <w:ind w:left="0" w:firstLineChars="200" w:firstLine="560"/>
        <w:rPr>
          <w:rFonts w:ascii="宋体" w:hAnsi="宋体"/>
          <w:sz w:val="28"/>
          <w:szCs w:val="28"/>
        </w:rPr>
      </w:pPr>
      <w:r>
        <w:rPr>
          <w:rFonts w:ascii="宋体" w:hAnsi="宋体" w:hint="eastAsia"/>
          <w:sz w:val="28"/>
          <w:szCs w:val="28"/>
        </w:rPr>
        <w:lastRenderedPageBreak/>
        <w:t>丙类库</w:t>
      </w:r>
      <w:r>
        <w:rPr>
          <w:rFonts w:ascii="宋体" w:hAnsi="宋体"/>
          <w:sz w:val="28"/>
          <w:szCs w:val="28"/>
        </w:rPr>
        <w:t>A1</w:t>
      </w:r>
      <w:r>
        <w:rPr>
          <w:rFonts w:ascii="宋体" w:hAnsi="宋体" w:hint="eastAsia"/>
          <w:sz w:val="28"/>
          <w:szCs w:val="28"/>
        </w:rPr>
        <w:t>、</w:t>
      </w:r>
      <w:r>
        <w:rPr>
          <w:rFonts w:ascii="宋体" w:hAnsi="宋体"/>
          <w:sz w:val="28"/>
          <w:szCs w:val="28"/>
        </w:rPr>
        <w:t>A2</w:t>
      </w:r>
      <w:r>
        <w:rPr>
          <w:rFonts w:ascii="宋体" w:hAnsi="宋体" w:hint="eastAsia"/>
          <w:sz w:val="28"/>
          <w:szCs w:val="28"/>
        </w:rPr>
        <w:t>、</w:t>
      </w:r>
      <w:r>
        <w:rPr>
          <w:rFonts w:ascii="宋体" w:hAnsi="宋体"/>
          <w:sz w:val="28"/>
          <w:szCs w:val="28"/>
        </w:rPr>
        <w:t>B1</w:t>
      </w:r>
      <w:r>
        <w:rPr>
          <w:rFonts w:ascii="宋体" w:hAnsi="宋体" w:hint="eastAsia"/>
          <w:sz w:val="28"/>
          <w:szCs w:val="28"/>
        </w:rPr>
        <w:t xml:space="preserve">：建筑为全封闭式建筑，上部结构采用门式钢架，外墙及屋面采用彩钢夹芯板；基础采用钢筋混凝土承台基础，地基采用桩基。 </w:t>
      </w:r>
    </w:p>
    <w:p w14:paraId="0EFA13AF" w14:textId="77777777" w:rsidR="00152C2C" w:rsidRDefault="00152C2C">
      <w:pPr>
        <w:numPr>
          <w:ilvl w:val="0"/>
          <w:numId w:val="54"/>
        </w:numPr>
        <w:tabs>
          <w:tab w:val="left" w:pos="1115"/>
        </w:tabs>
        <w:spacing w:line="500" w:lineRule="exact"/>
        <w:ind w:left="0" w:firstLineChars="200" w:firstLine="560"/>
        <w:rPr>
          <w:rFonts w:ascii="宋体" w:hAnsi="宋体"/>
          <w:sz w:val="28"/>
          <w:szCs w:val="28"/>
        </w:rPr>
      </w:pPr>
      <w:r>
        <w:rPr>
          <w:rFonts w:ascii="宋体" w:hAnsi="宋体" w:hint="eastAsia"/>
          <w:sz w:val="28"/>
          <w:szCs w:val="28"/>
        </w:rPr>
        <w:t xml:space="preserve">烷基铝库及气瓶库为全封闭式建筑，上部结构采用钢筋混凝土框架结构，外墙采用砌体墙；屋面采用钢筋混凝土现浇板；基础采用钢筋混凝土承台基础，地基采用桩基。 </w:t>
      </w:r>
    </w:p>
    <w:p w14:paraId="2AD1DE77" w14:textId="77777777" w:rsidR="00152C2C" w:rsidRDefault="00152C2C">
      <w:pPr>
        <w:numPr>
          <w:ilvl w:val="0"/>
          <w:numId w:val="54"/>
        </w:numPr>
        <w:tabs>
          <w:tab w:val="left" w:pos="1115"/>
        </w:tabs>
        <w:spacing w:line="500" w:lineRule="exact"/>
        <w:ind w:left="0" w:firstLineChars="200" w:firstLine="560"/>
        <w:rPr>
          <w:rFonts w:ascii="宋体" w:hAnsi="宋体"/>
          <w:sz w:val="28"/>
          <w:szCs w:val="28"/>
        </w:rPr>
      </w:pPr>
      <w:r>
        <w:rPr>
          <w:rFonts w:ascii="宋体" w:hAnsi="宋体" w:hint="eastAsia"/>
          <w:sz w:val="28"/>
          <w:szCs w:val="28"/>
        </w:rPr>
        <w:t xml:space="preserve">叉车库：该建筑为全封闭式建筑，上部结构采用钢筋混凝土框架结构，外墙采用砌体墙；屋面采用钢筋混凝土现浇板；基础采用钢筋混凝土筏板基础，天然地基。 </w:t>
      </w:r>
    </w:p>
    <w:p w14:paraId="5050566B" w14:textId="77777777" w:rsidR="00152C2C" w:rsidRDefault="00152C2C">
      <w:pPr>
        <w:numPr>
          <w:ilvl w:val="0"/>
          <w:numId w:val="54"/>
        </w:numPr>
        <w:tabs>
          <w:tab w:val="left" w:pos="1115"/>
        </w:tabs>
        <w:spacing w:line="500" w:lineRule="exact"/>
        <w:ind w:left="0" w:firstLineChars="200" w:firstLine="560"/>
        <w:rPr>
          <w:rFonts w:ascii="宋体" w:hAnsi="宋体"/>
          <w:sz w:val="28"/>
          <w:szCs w:val="28"/>
        </w:rPr>
      </w:pPr>
      <w:r>
        <w:rPr>
          <w:rFonts w:ascii="宋体" w:hAnsi="宋体" w:hint="eastAsia"/>
          <w:sz w:val="28"/>
          <w:szCs w:val="28"/>
        </w:rPr>
        <w:t xml:space="preserve">丁类库：该部分建筑为全封闭式建筑，上部结构采用门式钢架，外墙及屋面采用彩钢夹芯板；基础采用钢筋混凝土承台基础，地基采 用桩基。 </w:t>
      </w:r>
    </w:p>
    <w:p w14:paraId="351022E2" w14:textId="77777777" w:rsidR="00152C2C" w:rsidRDefault="00152C2C">
      <w:pPr>
        <w:pStyle w:val="3"/>
        <w:tabs>
          <w:tab w:val="left" w:pos="1115"/>
        </w:tabs>
        <w:spacing w:line="500" w:lineRule="exact"/>
        <w:rPr>
          <w:rFonts w:ascii="宋体" w:eastAsia="宋体" w:cs="宋体" w:hint="eastAsia"/>
        </w:rPr>
      </w:pPr>
      <w:bookmarkStart w:id="618" w:name="_Toc179880120"/>
      <w:bookmarkEnd w:id="582"/>
      <w:bookmarkEnd w:id="583"/>
      <w:bookmarkEnd w:id="584"/>
      <w:bookmarkEnd w:id="585"/>
      <w:r>
        <w:rPr>
          <w:rFonts w:ascii="宋体" w:eastAsia="宋体" w:cs="宋体" w:hint="eastAsia"/>
        </w:rPr>
        <w:t>2.2.5 自动化控制</w:t>
      </w:r>
      <w:bookmarkEnd w:id="618"/>
    </w:p>
    <w:p w14:paraId="4717140A"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本项目涉及的各单元控制水平与镇海炼化生产装置的自动化水平一致。主要的控制系统包括</w:t>
      </w:r>
      <w:bookmarkStart w:id="619" w:name="OLE_LINK220"/>
      <w:r>
        <w:rPr>
          <w:rFonts w:ascii="宋体" w:hAnsi="宋体" w:hint="eastAsia"/>
          <w:color w:val="000000"/>
          <w:sz w:val="28"/>
          <w:szCs w:val="28"/>
        </w:rPr>
        <w:t>分散控制系统（DCS）</w:t>
      </w:r>
      <w:bookmarkEnd w:id="619"/>
      <w:r>
        <w:rPr>
          <w:rFonts w:ascii="宋体" w:hAnsi="宋体" w:hint="eastAsia"/>
          <w:color w:val="000000"/>
          <w:sz w:val="28"/>
          <w:szCs w:val="28"/>
        </w:rPr>
        <w:t>、可燃气体及有毒气体检测系统（GDS）、安全仪表系统（SIS）等。自控系统以DCS为核心，其他各类控制系统与DCS采用通讯方式接入DCS。</w:t>
      </w:r>
    </w:p>
    <w:p w14:paraId="5B68989A" w14:textId="77777777" w:rsidR="00152C2C" w:rsidRDefault="00152C2C">
      <w:pPr>
        <w:tabs>
          <w:tab w:val="left" w:pos="892"/>
        </w:tabs>
        <w:spacing w:line="500" w:lineRule="exact"/>
        <w:ind w:firstLineChars="200" w:firstLine="560"/>
        <w:rPr>
          <w:rFonts w:ascii="宋体" w:hAnsi="宋体" w:hint="eastAsia"/>
          <w:sz w:val="28"/>
          <w:szCs w:val="28"/>
        </w:rPr>
      </w:pPr>
      <w:r>
        <w:rPr>
          <w:rFonts w:ascii="宋体" w:hAnsi="宋体" w:hint="eastAsia"/>
          <w:sz w:val="28"/>
          <w:szCs w:val="28"/>
        </w:rPr>
        <w:t>仪表选型：</w:t>
      </w:r>
      <w:r>
        <w:rPr>
          <w:rFonts w:ascii="宋体" w:hAnsi="宋体"/>
          <w:sz w:val="28"/>
          <w:szCs w:val="28"/>
        </w:rPr>
        <w:t>仪表选型遵循《中国石油化工股份有限公司镇海炼化分公司 1100万吨/年炼油和高端合成新材料项目》仪表设计统一规定和石化行业标准 SH/T3005-2016《石油化工自动化仪表选型设计规范》执行，在满足测量介质工况条件和过程监控的前提下，选用技术上先进、使用可靠、维护安装方便和经济上合理的仪表。</w:t>
      </w:r>
    </w:p>
    <w:p w14:paraId="56B32509" w14:textId="77777777" w:rsidR="00152C2C" w:rsidRDefault="00152C2C">
      <w:pPr>
        <w:pStyle w:val="01"/>
        <w:spacing w:before="0" w:line="500" w:lineRule="exact"/>
        <w:ind w:firstLineChars="0" w:firstLine="0"/>
        <w:outlineLvl w:val="3"/>
        <w:rPr>
          <w:rFonts w:ascii="黑体" w:eastAsia="黑体" w:hAnsi="黑体" w:cs="宋体" w:hint="eastAsia"/>
          <w:b/>
          <w:bCs/>
          <w:sz w:val="28"/>
        </w:rPr>
      </w:pPr>
      <w:r>
        <w:rPr>
          <w:rFonts w:ascii="黑体" w:eastAsia="黑体" w:hAnsi="黑体" w:cs="宋体" w:hint="eastAsia"/>
          <w:b/>
          <w:bCs/>
          <w:sz w:val="28"/>
        </w:rPr>
        <w:t>2.2.5.1 控制室及机柜间</w:t>
      </w:r>
    </w:p>
    <w:p w14:paraId="31A0A2FC"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本项目包含3个单元，不同单元的涉及不同的控制室及机柜间，见表2.2.5-1.</w:t>
      </w:r>
    </w:p>
    <w:p w14:paraId="7A9979C8" w14:textId="77777777" w:rsidR="00152C2C" w:rsidRDefault="00152C2C">
      <w:pPr>
        <w:spacing w:line="500" w:lineRule="exact"/>
        <w:ind w:firstLineChars="200" w:firstLine="562"/>
        <w:jc w:val="center"/>
        <w:rPr>
          <w:rFonts w:ascii="黑体" w:eastAsia="黑体" w:hAnsi="黑体"/>
          <w:b/>
          <w:sz w:val="28"/>
          <w:szCs w:val="28"/>
        </w:rPr>
        <w:sectPr w:rsidR="00152C2C">
          <w:pgSz w:w="11907" w:h="16840"/>
          <w:pgMar w:top="1276" w:right="1134" w:bottom="1134" w:left="1588" w:header="851" w:footer="435" w:gutter="0"/>
          <w:paperSrc w:first="1" w:other="1"/>
          <w:cols w:space="720"/>
          <w:docGrid w:linePitch="435" w:charSpace="2662"/>
        </w:sectPr>
      </w:pPr>
    </w:p>
    <w:p w14:paraId="6CE1DE7F" w14:textId="77777777" w:rsidR="00152C2C" w:rsidRDefault="00152C2C">
      <w:pPr>
        <w:spacing w:line="500" w:lineRule="exact"/>
        <w:ind w:firstLineChars="200" w:firstLine="562"/>
        <w:jc w:val="center"/>
        <w:rPr>
          <w:rFonts w:ascii="黑体" w:eastAsia="黑体" w:hAnsi="黑体" w:hint="eastAsia"/>
          <w:b/>
          <w:sz w:val="28"/>
          <w:szCs w:val="28"/>
        </w:rPr>
      </w:pPr>
      <w:r>
        <w:rPr>
          <w:rFonts w:ascii="黑体" w:eastAsia="黑体" w:hAnsi="黑体" w:hint="eastAsia"/>
          <w:b/>
          <w:sz w:val="28"/>
          <w:szCs w:val="28"/>
        </w:rPr>
        <w:lastRenderedPageBreak/>
        <w:t>表2.2.5-1 本项目各单元控制室及机柜间情况</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735"/>
        <w:gridCol w:w="1336"/>
        <w:gridCol w:w="7393"/>
        <w:gridCol w:w="1558"/>
        <w:gridCol w:w="1780"/>
        <w:gridCol w:w="932"/>
        <w:gridCol w:w="26"/>
      </w:tblGrid>
      <w:tr w:rsidR="00152C2C" w14:paraId="6D1F113A" w14:textId="77777777">
        <w:trPr>
          <w:gridAfter w:val="1"/>
          <w:wAfter w:w="26" w:type="dxa"/>
          <w:trHeight w:val="340"/>
          <w:jc w:val="center"/>
        </w:trPr>
        <w:tc>
          <w:tcPr>
            <w:tcW w:w="460" w:type="dxa"/>
            <w:tcBorders>
              <w:top w:val="single" w:sz="4" w:space="0" w:color="auto"/>
              <w:left w:val="single" w:sz="4" w:space="0" w:color="auto"/>
              <w:bottom w:val="single" w:sz="4" w:space="0" w:color="auto"/>
              <w:right w:val="single" w:sz="4" w:space="0" w:color="auto"/>
            </w:tcBorders>
            <w:vAlign w:val="center"/>
          </w:tcPr>
          <w:p w14:paraId="30219D42" w14:textId="77777777" w:rsidR="00152C2C" w:rsidRDefault="00152C2C">
            <w:pPr>
              <w:pStyle w:val="affff0"/>
              <w:spacing w:before="0" w:line="252" w:lineRule="auto"/>
              <w:jc w:val="center"/>
              <w:rPr>
                <w:rFonts w:ascii="宋体" w:hAnsi="宋体" w:cs="宋体"/>
                <w:szCs w:val="21"/>
              </w:rPr>
            </w:pPr>
            <w:r>
              <w:rPr>
                <w:rFonts w:ascii="宋体" w:hAnsi="宋体" w:cs="宋体" w:hint="eastAsia"/>
                <w:szCs w:val="21"/>
              </w:rPr>
              <w:t>序号</w:t>
            </w:r>
          </w:p>
        </w:tc>
        <w:tc>
          <w:tcPr>
            <w:tcW w:w="736" w:type="dxa"/>
            <w:tcBorders>
              <w:top w:val="single" w:sz="4" w:space="0" w:color="auto"/>
              <w:left w:val="single" w:sz="4" w:space="0" w:color="auto"/>
              <w:bottom w:val="single" w:sz="4" w:space="0" w:color="auto"/>
              <w:right w:val="single" w:sz="4" w:space="0" w:color="auto"/>
            </w:tcBorders>
            <w:vAlign w:val="center"/>
          </w:tcPr>
          <w:p w14:paraId="149AAED7" w14:textId="77777777" w:rsidR="00152C2C" w:rsidRDefault="00152C2C">
            <w:pPr>
              <w:snapToGrid w:val="0"/>
              <w:rPr>
                <w:rFonts w:ascii="宋体" w:hAnsi="宋体"/>
                <w:szCs w:val="21"/>
              </w:rPr>
            </w:pPr>
            <w:r>
              <w:rPr>
                <w:rFonts w:ascii="宋体" w:hAnsi="宋体" w:hint="eastAsia"/>
                <w:szCs w:val="21"/>
              </w:rPr>
              <w:t>单元名称</w:t>
            </w:r>
          </w:p>
        </w:tc>
        <w:tc>
          <w:tcPr>
            <w:tcW w:w="1339" w:type="dxa"/>
            <w:tcBorders>
              <w:top w:val="single" w:sz="4" w:space="0" w:color="auto"/>
              <w:left w:val="single" w:sz="4" w:space="0" w:color="auto"/>
              <w:bottom w:val="single" w:sz="4" w:space="0" w:color="auto"/>
              <w:right w:val="single" w:sz="4" w:space="0" w:color="auto"/>
            </w:tcBorders>
            <w:vAlign w:val="center"/>
          </w:tcPr>
          <w:p w14:paraId="0D323AFC" w14:textId="77777777" w:rsidR="00152C2C" w:rsidRDefault="00152C2C">
            <w:pPr>
              <w:pStyle w:val="affff0"/>
              <w:spacing w:line="252" w:lineRule="auto"/>
              <w:rPr>
                <w:rFonts w:ascii="宋体" w:hAnsi="宋体" w:cs="宋体"/>
                <w:szCs w:val="21"/>
              </w:rPr>
            </w:pPr>
            <w:r>
              <w:rPr>
                <w:rFonts w:ascii="宋体" w:hAnsi="宋体" w:cs="宋体" w:hint="eastAsia"/>
                <w:szCs w:val="21"/>
              </w:rPr>
              <w:t>单元名称</w:t>
            </w:r>
          </w:p>
        </w:tc>
        <w:tc>
          <w:tcPr>
            <w:tcW w:w="7410" w:type="dxa"/>
            <w:tcBorders>
              <w:top w:val="single" w:sz="4" w:space="0" w:color="auto"/>
              <w:left w:val="single" w:sz="4" w:space="0" w:color="auto"/>
              <w:bottom w:val="single" w:sz="4" w:space="0" w:color="auto"/>
              <w:right w:val="single" w:sz="4" w:space="0" w:color="auto"/>
            </w:tcBorders>
          </w:tcPr>
          <w:p w14:paraId="5B0D96F5" w14:textId="77777777" w:rsidR="00152C2C" w:rsidRDefault="00152C2C">
            <w:pPr>
              <w:pStyle w:val="affff0"/>
              <w:spacing w:line="252" w:lineRule="auto"/>
              <w:rPr>
                <w:rFonts w:ascii="宋体" w:hAnsi="宋体" w:cs="宋体"/>
                <w:szCs w:val="21"/>
              </w:rPr>
            </w:pPr>
            <w:r>
              <w:rPr>
                <w:rFonts w:ascii="宋体" w:hAnsi="宋体" w:cs="宋体" w:hint="eastAsia"/>
                <w:szCs w:val="21"/>
              </w:rPr>
              <w:t>主要内容</w:t>
            </w:r>
          </w:p>
        </w:tc>
        <w:tc>
          <w:tcPr>
            <w:tcW w:w="1561" w:type="dxa"/>
            <w:tcBorders>
              <w:top w:val="single" w:sz="4" w:space="0" w:color="auto"/>
              <w:left w:val="single" w:sz="4" w:space="0" w:color="auto"/>
              <w:bottom w:val="single" w:sz="4" w:space="0" w:color="auto"/>
              <w:right w:val="single" w:sz="4" w:space="0" w:color="auto"/>
            </w:tcBorders>
          </w:tcPr>
          <w:p w14:paraId="336524CC" w14:textId="77777777" w:rsidR="00152C2C" w:rsidRDefault="00152C2C">
            <w:pPr>
              <w:pStyle w:val="affff0"/>
              <w:spacing w:line="252" w:lineRule="auto"/>
              <w:rPr>
                <w:rFonts w:ascii="宋体" w:hAnsi="宋体" w:cs="宋体"/>
                <w:szCs w:val="21"/>
              </w:rPr>
            </w:pPr>
            <w:r>
              <w:rPr>
                <w:rFonts w:ascii="宋体" w:hAnsi="宋体" w:cs="宋体" w:hint="eastAsia"/>
                <w:szCs w:val="21"/>
              </w:rPr>
              <w:t>控制室</w:t>
            </w:r>
          </w:p>
        </w:tc>
        <w:tc>
          <w:tcPr>
            <w:tcW w:w="1784" w:type="dxa"/>
            <w:tcBorders>
              <w:top w:val="single" w:sz="4" w:space="0" w:color="auto"/>
              <w:left w:val="single" w:sz="4" w:space="0" w:color="auto"/>
              <w:bottom w:val="single" w:sz="4" w:space="0" w:color="auto"/>
              <w:right w:val="single" w:sz="4" w:space="0" w:color="auto"/>
            </w:tcBorders>
          </w:tcPr>
          <w:p w14:paraId="4A41803F" w14:textId="77777777" w:rsidR="00152C2C" w:rsidRDefault="00152C2C">
            <w:pPr>
              <w:pStyle w:val="affff0"/>
              <w:spacing w:line="252" w:lineRule="auto"/>
              <w:rPr>
                <w:rFonts w:ascii="宋体" w:hAnsi="宋体" w:cs="宋体"/>
                <w:szCs w:val="21"/>
              </w:rPr>
            </w:pPr>
            <w:r>
              <w:rPr>
                <w:rFonts w:ascii="宋体" w:hAnsi="宋体" w:cs="宋体" w:hint="eastAsia"/>
                <w:szCs w:val="21"/>
              </w:rPr>
              <w:t>机柜室</w:t>
            </w:r>
          </w:p>
        </w:tc>
        <w:tc>
          <w:tcPr>
            <w:tcW w:w="934" w:type="dxa"/>
            <w:tcBorders>
              <w:top w:val="single" w:sz="4" w:space="0" w:color="auto"/>
              <w:left w:val="single" w:sz="4" w:space="0" w:color="auto"/>
              <w:bottom w:val="single" w:sz="4" w:space="0" w:color="auto"/>
              <w:right w:val="single" w:sz="4" w:space="0" w:color="auto"/>
            </w:tcBorders>
          </w:tcPr>
          <w:p w14:paraId="4DE1DE6E" w14:textId="77777777" w:rsidR="00152C2C" w:rsidRDefault="00152C2C">
            <w:pPr>
              <w:pStyle w:val="affff0"/>
              <w:spacing w:line="252" w:lineRule="auto"/>
              <w:rPr>
                <w:rFonts w:ascii="宋体" w:hAnsi="宋体" w:cs="宋体"/>
                <w:szCs w:val="21"/>
              </w:rPr>
            </w:pPr>
            <w:r>
              <w:rPr>
                <w:rFonts w:ascii="宋体" w:hAnsi="宋体" w:cs="宋体" w:hint="eastAsia"/>
                <w:szCs w:val="21"/>
              </w:rPr>
              <w:t>备注</w:t>
            </w:r>
          </w:p>
        </w:tc>
      </w:tr>
      <w:tr w:rsidR="00152C2C" w14:paraId="13BC7DB4" w14:textId="77777777">
        <w:trPr>
          <w:trHeight w:val="340"/>
          <w:jc w:val="center"/>
        </w:trPr>
        <w:tc>
          <w:tcPr>
            <w:tcW w:w="460" w:type="dxa"/>
            <w:vMerge w:val="restart"/>
            <w:tcBorders>
              <w:top w:val="single" w:sz="4" w:space="0" w:color="auto"/>
              <w:left w:val="single" w:sz="4" w:space="0" w:color="auto"/>
              <w:bottom w:val="single" w:sz="4" w:space="0" w:color="auto"/>
              <w:right w:val="single" w:sz="4" w:space="0" w:color="auto"/>
            </w:tcBorders>
            <w:vAlign w:val="center"/>
          </w:tcPr>
          <w:p w14:paraId="5BE4D428" w14:textId="77777777" w:rsidR="00152C2C" w:rsidRDefault="00152C2C">
            <w:pPr>
              <w:pStyle w:val="affff0"/>
              <w:spacing w:before="0" w:line="252" w:lineRule="auto"/>
              <w:jc w:val="center"/>
              <w:rPr>
                <w:rFonts w:ascii="宋体" w:hAnsi="宋体" w:cs="宋体"/>
                <w:szCs w:val="21"/>
              </w:rPr>
            </w:pPr>
            <w:r>
              <w:rPr>
                <w:rFonts w:ascii="宋体" w:hAnsi="宋体" w:cs="宋体" w:hint="eastAsia"/>
                <w:szCs w:val="21"/>
              </w:rPr>
              <w:t>1</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4ABE68F" w14:textId="77777777" w:rsidR="00152C2C" w:rsidRDefault="00152C2C">
            <w:pPr>
              <w:snapToGrid w:val="0"/>
              <w:rPr>
                <w:rFonts w:ascii="宋体" w:hAnsi="宋体"/>
                <w:szCs w:val="21"/>
              </w:rPr>
            </w:pPr>
            <w:r>
              <w:rPr>
                <w:rFonts w:ascii="宋体" w:hAnsi="宋体" w:hint="eastAsia"/>
                <w:szCs w:val="21"/>
              </w:rPr>
              <w:t>炼油老区罐区系统改造</w:t>
            </w:r>
          </w:p>
        </w:tc>
        <w:tc>
          <w:tcPr>
            <w:tcW w:w="1339" w:type="dxa"/>
            <w:tcBorders>
              <w:top w:val="single" w:sz="4" w:space="0" w:color="auto"/>
              <w:left w:val="single" w:sz="4" w:space="0" w:color="auto"/>
              <w:bottom w:val="single" w:sz="4" w:space="0" w:color="auto"/>
              <w:right w:val="single" w:sz="4" w:space="0" w:color="auto"/>
            </w:tcBorders>
            <w:vAlign w:val="center"/>
          </w:tcPr>
          <w:p w14:paraId="01B8E899" w14:textId="77777777" w:rsidR="00152C2C" w:rsidRDefault="00152C2C">
            <w:pPr>
              <w:rPr>
                <w:rFonts w:ascii="宋体" w:hAnsi="宋体"/>
                <w:szCs w:val="21"/>
              </w:rPr>
            </w:pPr>
            <w:r>
              <w:rPr>
                <w:rFonts w:ascii="宋体" w:hAnsi="宋体" w:hint="eastAsia"/>
                <w:szCs w:val="21"/>
              </w:rPr>
              <w:t>罐G301～308功能调整</w:t>
            </w:r>
          </w:p>
        </w:tc>
        <w:tc>
          <w:tcPr>
            <w:tcW w:w="7410" w:type="dxa"/>
            <w:tcBorders>
              <w:top w:val="single" w:sz="4" w:space="0" w:color="auto"/>
              <w:left w:val="single" w:sz="4" w:space="0" w:color="auto"/>
              <w:bottom w:val="single" w:sz="4" w:space="0" w:color="auto"/>
              <w:right w:val="single" w:sz="4" w:space="0" w:color="auto"/>
            </w:tcBorders>
          </w:tcPr>
          <w:p w14:paraId="2DBFF7BF" w14:textId="77777777" w:rsidR="00152C2C" w:rsidRDefault="00152C2C">
            <w:pPr>
              <w:rPr>
                <w:rFonts w:ascii="宋体" w:hAnsi="宋体"/>
                <w:szCs w:val="21"/>
              </w:rPr>
            </w:pPr>
            <w:r>
              <w:rPr>
                <w:rFonts w:ascii="宋体" w:hAnsi="宋体" w:hint="eastAsia"/>
                <w:szCs w:val="21"/>
              </w:rPr>
              <w:t>拆除现有</w:t>
            </w:r>
            <w:r>
              <w:rPr>
                <w:rFonts w:ascii="宋体" w:hAnsi="宋体"/>
                <w:szCs w:val="21"/>
              </w:rPr>
              <w:t>8</w:t>
            </w:r>
            <w:r>
              <w:rPr>
                <w:rFonts w:ascii="宋体" w:hAnsi="宋体" w:hint="eastAsia"/>
                <w:szCs w:val="21"/>
              </w:rPr>
              <w:t>台</w:t>
            </w:r>
            <w:r>
              <w:rPr>
                <w:rFonts w:ascii="宋体" w:hAnsi="宋体"/>
                <w:szCs w:val="21"/>
              </w:rPr>
              <w:t>5000m</w:t>
            </w:r>
            <w:r>
              <w:rPr>
                <w:rFonts w:ascii="宋体" w:hAnsi="宋体"/>
                <w:szCs w:val="21"/>
                <w:vertAlign w:val="superscript"/>
              </w:rPr>
              <w:t xml:space="preserve"> 3 </w:t>
            </w:r>
            <w:r>
              <w:rPr>
                <w:rFonts w:ascii="宋体" w:hAnsi="宋体" w:hint="eastAsia"/>
                <w:szCs w:val="21"/>
              </w:rPr>
              <w:t>储罐</w:t>
            </w:r>
            <w:r>
              <w:rPr>
                <w:rFonts w:ascii="宋体" w:hAnsi="宋体"/>
                <w:szCs w:val="21"/>
              </w:rPr>
              <w:t>G301</w:t>
            </w:r>
            <w:r>
              <w:rPr>
                <w:rFonts w:ascii="宋体" w:hAnsi="宋体" w:hint="eastAsia"/>
                <w:szCs w:val="21"/>
              </w:rPr>
              <w:t>～</w:t>
            </w:r>
            <w:r>
              <w:rPr>
                <w:rFonts w:ascii="宋体" w:hAnsi="宋体"/>
                <w:szCs w:val="21"/>
              </w:rPr>
              <w:t>308</w:t>
            </w:r>
            <w:r>
              <w:rPr>
                <w:rFonts w:ascii="宋体" w:hAnsi="宋体" w:hint="eastAsia"/>
                <w:szCs w:val="21"/>
              </w:rPr>
              <w:t>，并在原位新建</w:t>
            </w:r>
            <w:r>
              <w:rPr>
                <w:rFonts w:ascii="宋体" w:hAnsi="宋体"/>
                <w:szCs w:val="21"/>
              </w:rPr>
              <w:t>7</w:t>
            </w:r>
            <w:r>
              <w:rPr>
                <w:rFonts w:ascii="宋体" w:hAnsi="宋体" w:hint="eastAsia"/>
                <w:szCs w:val="21"/>
              </w:rPr>
              <w:t>台</w:t>
            </w:r>
            <w:r>
              <w:rPr>
                <w:rFonts w:ascii="宋体" w:hAnsi="宋体"/>
                <w:szCs w:val="21"/>
              </w:rPr>
              <w:t>13000 m</w:t>
            </w:r>
            <w:r>
              <w:rPr>
                <w:rFonts w:ascii="宋体" w:hAnsi="宋体"/>
                <w:szCs w:val="21"/>
                <w:vertAlign w:val="superscript"/>
              </w:rPr>
              <w:t xml:space="preserve"> 3</w:t>
            </w:r>
            <w:r>
              <w:rPr>
                <w:rFonts w:ascii="宋体" w:hAnsi="宋体" w:hint="eastAsia"/>
                <w:szCs w:val="21"/>
              </w:rPr>
              <w:t>储罐</w:t>
            </w:r>
            <w:r>
              <w:rPr>
                <w:rFonts w:ascii="宋体" w:hAnsi="宋体"/>
                <w:szCs w:val="21"/>
              </w:rPr>
              <w:t>G301</w:t>
            </w:r>
            <w:r>
              <w:rPr>
                <w:rFonts w:ascii="宋体" w:hAnsi="宋体" w:hint="eastAsia"/>
                <w:szCs w:val="21"/>
              </w:rPr>
              <w:t>～</w:t>
            </w:r>
            <w:r>
              <w:rPr>
                <w:rFonts w:ascii="宋体" w:hAnsi="宋体"/>
                <w:szCs w:val="21"/>
              </w:rPr>
              <w:t>307</w:t>
            </w:r>
            <w:r>
              <w:rPr>
                <w:rFonts w:ascii="宋体" w:hAnsi="宋体" w:hint="eastAsia"/>
                <w:szCs w:val="21"/>
              </w:rPr>
              <w:t>，预留储罐</w:t>
            </w:r>
            <w:r>
              <w:rPr>
                <w:rFonts w:ascii="宋体" w:hAnsi="宋体"/>
                <w:szCs w:val="21"/>
              </w:rPr>
              <w:t>G308</w:t>
            </w:r>
            <w:r>
              <w:rPr>
                <w:rFonts w:ascii="宋体" w:hAnsi="宋体" w:hint="eastAsia"/>
                <w:szCs w:val="21"/>
              </w:rPr>
              <w:t>位置，新建</w:t>
            </w:r>
            <w:r>
              <w:rPr>
                <w:rFonts w:ascii="宋体" w:hAnsi="宋体"/>
                <w:szCs w:val="21"/>
              </w:rPr>
              <w:t>1</w:t>
            </w:r>
            <w:r>
              <w:rPr>
                <w:rFonts w:ascii="宋体" w:hAnsi="宋体" w:hint="eastAsia"/>
                <w:szCs w:val="21"/>
              </w:rPr>
              <w:t>台</w:t>
            </w:r>
            <w:r>
              <w:rPr>
                <w:rFonts w:ascii="宋体" w:hAnsi="宋体"/>
                <w:szCs w:val="21"/>
              </w:rPr>
              <w:t>10 m</w:t>
            </w:r>
            <w:r>
              <w:rPr>
                <w:rFonts w:ascii="宋体" w:hAnsi="宋体"/>
                <w:szCs w:val="21"/>
                <w:vertAlign w:val="superscript"/>
              </w:rPr>
              <w:t xml:space="preserve"> 3</w:t>
            </w:r>
            <w:r>
              <w:rPr>
                <w:rFonts w:ascii="宋体" w:hAnsi="宋体" w:hint="eastAsia"/>
                <w:szCs w:val="21"/>
              </w:rPr>
              <w:t>的氮气缓冲罐为</w:t>
            </w:r>
            <w:r>
              <w:rPr>
                <w:rFonts w:ascii="宋体" w:hAnsi="宋体"/>
                <w:szCs w:val="21"/>
              </w:rPr>
              <w:t>7</w:t>
            </w:r>
            <w:r>
              <w:rPr>
                <w:rFonts w:ascii="宋体" w:hAnsi="宋体" w:hint="eastAsia"/>
                <w:szCs w:val="21"/>
              </w:rPr>
              <w:t>台新建储罐提供氮封用氮气</w:t>
            </w:r>
          </w:p>
        </w:tc>
        <w:tc>
          <w:tcPr>
            <w:tcW w:w="1561" w:type="dxa"/>
            <w:tcBorders>
              <w:top w:val="single" w:sz="4" w:space="0" w:color="auto"/>
              <w:left w:val="single" w:sz="4" w:space="0" w:color="auto"/>
              <w:bottom w:val="single" w:sz="4" w:space="0" w:color="auto"/>
              <w:right w:val="single" w:sz="4" w:space="0" w:color="auto"/>
            </w:tcBorders>
          </w:tcPr>
          <w:p w14:paraId="38901CC7" w14:textId="77777777" w:rsidR="00152C2C" w:rsidRDefault="00152C2C">
            <w:pPr>
              <w:rPr>
                <w:rFonts w:ascii="宋体" w:hAnsi="宋体"/>
                <w:szCs w:val="21"/>
              </w:rPr>
            </w:pPr>
            <w:r>
              <w:rPr>
                <w:rFonts w:ascii="宋体" w:hAnsi="宋体" w:hint="eastAsia"/>
                <w:color w:val="000000"/>
                <w:szCs w:val="21"/>
              </w:rPr>
              <w:t>依托</w:t>
            </w:r>
            <w:bookmarkStart w:id="620" w:name="OLE_LINK366"/>
            <w:r>
              <w:rPr>
                <w:rFonts w:ascii="宋体" w:hAnsi="宋体" w:hint="eastAsia"/>
                <w:szCs w:val="21"/>
              </w:rPr>
              <w:t>储运</w:t>
            </w:r>
            <w:r>
              <w:rPr>
                <w:rFonts w:ascii="宋体" w:hAnsi="宋体" w:hint="eastAsia"/>
                <w:color w:val="000000"/>
                <w:szCs w:val="21"/>
              </w:rPr>
              <w:t>部</w:t>
            </w:r>
            <w:r>
              <w:rPr>
                <w:rFonts w:ascii="宋体" w:hAnsi="宋体" w:hint="eastAsia"/>
                <w:szCs w:val="21"/>
              </w:rPr>
              <w:t>控制室</w:t>
            </w:r>
            <w:bookmarkEnd w:id="620"/>
          </w:p>
        </w:tc>
        <w:tc>
          <w:tcPr>
            <w:tcW w:w="1784" w:type="dxa"/>
            <w:tcBorders>
              <w:top w:val="single" w:sz="4" w:space="0" w:color="auto"/>
              <w:left w:val="single" w:sz="4" w:space="0" w:color="auto"/>
              <w:bottom w:val="single" w:sz="4" w:space="0" w:color="auto"/>
              <w:right w:val="single" w:sz="4" w:space="0" w:color="auto"/>
            </w:tcBorders>
          </w:tcPr>
          <w:p w14:paraId="0BACC63A" w14:textId="77777777" w:rsidR="00152C2C" w:rsidRDefault="00152C2C">
            <w:pPr>
              <w:rPr>
                <w:rFonts w:ascii="宋体" w:hAnsi="宋体"/>
                <w:szCs w:val="21"/>
              </w:rPr>
            </w:pPr>
            <w:r>
              <w:rPr>
                <w:rFonts w:ascii="宋体" w:hAnsi="宋体" w:hint="eastAsia"/>
                <w:color w:val="000000"/>
                <w:szCs w:val="21"/>
              </w:rPr>
              <w:t>仪表接入新</w:t>
            </w:r>
            <w:r>
              <w:rPr>
                <w:rFonts w:ascii="宋体" w:hAnsi="宋体"/>
                <w:color w:val="000000"/>
                <w:szCs w:val="21"/>
              </w:rPr>
              <w:t>1#</w:t>
            </w:r>
            <w:r>
              <w:rPr>
                <w:rFonts w:ascii="宋体" w:hAnsi="宋体" w:hint="eastAsia"/>
                <w:color w:val="000000"/>
                <w:szCs w:val="21"/>
              </w:rPr>
              <w:t>站机柜间</w:t>
            </w:r>
          </w:p>
        </w:tc>
        <w:tc>
          <w:tcPr>
            <w:tcW w:w="960" w:type="dxa"/>
            <w:gridSpan w:val="2"/>
            <w:tcBorders>
              <w:top w:val="single" w:sz="4" w:space="0" w:color="auto"/>
              <w:left w:val="single" w:sz="4" w:space="0" w:color="auto"/>
              <w:bottom w:val="single" w:sz="4" w:space="0" w:color="auto"/>
              <w:right w:val="single" w:sz="4" w:space="0" w:color="auto"/>
            </w:tcBorders>
          </w:tcPr>
          <w:p w14:paraId="7E3D60EE" w14:textId="77777777" w:rsidR="00152C2C" w:rsidRDefault="00152C2C">
            <w:pPr>
              <w:rPr>
                <w:rFonts w:ascii="宋体" w:hAnsi="宋体"/>
                <w:szCs w:val="21"/>
              </w:rPr>
            </w:pPr>
          </w:p>
        </w:tc>
      </w:tr>
      <w:tr w:rsidR="00152C2C" w14:paraId="118BFB74" w14:textId="77777777">
        <w:trPr>
          <w:gridAfter w:val="1"/>
          <w:wAfter w:w="26" w:type="dxa"/>
          <w:trHeight w:val="340"/>
          <w:jc w:val="center"/>
        </w:trPr>
        <w:tc>
          <w:tcPr>
            <w:tcW w:w="460" w:type="dxa"/>
            <w:vMerge/>
            <w:tcBorders>
              <w:top w:val="single" w:sz="4" w:space="0" w:color="auto"/>
              <w:left w:val="single" w:sz="4" w:space="0" w:color="auto"/>
              <w:bottom w:val="single" w:sz="4" w:space="0" w:color="auto"/>
              <w:right w:val="single" w:sz="4" w:space="0" w:color="auto"/>
            </w:tcBorders>
            <w:vAlign w:val="center"/>
          </w:tcPr>
          <w:p w14:paraId="412F23F4" w14:textId="77777777" w:rsidR="00152C2C" w:rsidRDefault="00152C2C">
            <w:pPr>
              <w:widowControl/>
              <w:jc w:val="left"/>
              <w:rPr>
                <w:rFonts w:ascii="宋体" w:hAnsi="宋体" w:cs="宋体"/>
                <w:szCs w:val="21"/>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8831F02" w14:textId="77777777" w:rsidR="00152C2C" w:rsidRDefault="00152C2C">
            <w:pPr>
              <w:widowControl/>
              <w:jc w:val="left"/>
              <w:rPr>
                <w:rFonts w:ascii="宋体" w:hAnsi="宋体"/>
                <w:szCs w:val="21"/>
              </w:rPr>
            </w:pPr>
          </w:p>
        </w:tc>
        <w:tc>
          <w:tcPr>
            <w:tcW w:w="1339" w:type="dxa"/>
            <w:tcBorders>
              <w:top w:val="single" w:sz="4" w:space="0" w:color="auto"/>
              <w:left w:val="single" w:sz="4" w:space="0" w:color="auto"/>
              <w:bottom w:val="single" w:sz="4" w:space="0" w:color="auto"/>
              <w:right w:val="single" w:sz="4" w:space="0" w:color="auto"/>
            </w:tcBorders>
            <w:vAlign w:val="center"/>
          </w:tcPr>
          <w:p w14:paraId="6949619F" w14:textId="77777777" w:rsidR="00152C2C" w:rsidRDefault="00152C2C">
            <w:pPr>
              <w:rPr>
                <w:rFonts w:ascii="宋体" w:hAnsi="宋体"/>
                <w:szCs w:val="21"/>
              </w:rPr>
            </w:pPr>
            <w:r>
              <w:rPr>
                <w:rFonts w:ascii="宋体" w:hAnsi="宋体" w:hint="eastAsia"/>
                <w:szCs w:val="21"/>
              </w:rPr>
              <w:t>罐G309～318功能调整</w:t>
            </w:r>
          </w:p>
        </w:tc>
        <w:tc>
          <w:tcPr>
            <w:tcW w:w="7410" w:type="dxa"/>
            <w:tcBorders>
              <w:top w:val="single" w:sz="4" w:space="0" w:color="auto"/>
              <w:left w:val="single" w:sz="4" w:space="0" w:color="auto"/>
              <w:bottom w:val="single" w:sz="4" w:space="0" w:color="auto"/>
              <w:right w:val="single" w:sz="4" w:space="0" w:color="auto"/>
            </w:tcBorders>
          </w:tcPr>
          <w:p w14:paraId="3F32FF0E" w14:textId="77777777" w:rsidR="00152C2C" w:rsidRDefault="00152C2C">
            <w:pPr>
              <w:pStyle w:val="affffffe"/>
              <w:ind w:firstLineChars="0" w:firstLine="0"/>
              <w:rPr>
                <w:rFonts w:ascii="宋体" w:hAnsi="宋体"/>
                <w:color w:val="000000"/>
                <w:szCs w:val="21"/>
              </w:rPr>
            </w:pPr>
            <w:r>
              <w:rPr>
                <w:rFonts w:ascii="宋体" w:hAnsi="宋体" w:hint="eastAsia"/>
                <w:szCs w:val="21"/>
              </w:rPr>
              <w:t>1、储罐</w:t>
            </w:r>
            <w:r>
              <w:rPr>
                <w:rFonts w:ascii="宋体" w:hAnsi="宋体"/>
                <w:color w:val="000000"/>
                <w:szCs w:val="21"/>
              </w:rPr>
              <w:t>G313</w:t>
            </w:r>
            <w:r>
              <w:rPr>
                <w:rFonts w:ascii="宋体" w:hAnsi="宋体" w:hint="eastAsia"/>
                <w:color w:val="000000"/>
                <w:szCs w:val="21"/>
              </w:rPr>
              <w:t>～</w:t>
            </w:r>
            <w:r>
              <w:rPr>
                <w:rFonts w:ascii="宋体" w:hAnsi="宋体"/>
                <w:color w:val="000000"/>
                <w:szCs w:val="21"/>
              </w:rPr>
              <w:t>316</w:t>
            </w:r>
            <w:r>
              <w:rPr>
                <w:rFonts w:ascii="宋体" w:hAnsi="宋体" w:hint="eastAsia"/>
                <w:szCs w:val="21"/>
              </w:rPr>
              <w:t>新增接收来自</w:t>
            </w:r>
            <w:r>
              <w:rPr>
                <w:rFonts w:ascii="宋体" w:hAnsi="宋体"/>
                <w:color w:val="000000"/>
                <w:szCs w:val="21"/>
              </w:rPr>
              <w:t>2#</w:t>
            </w:r>
            <w:r>
              <w:rPr>
                <w:rFonts w:ascii="宋体" w:hAnsi="宋体" w:hint="eastAsia"/>
                <w:color w:val="000000"/>
                <w:szCs w:val="21"/>
              </w:rPr>
              <w:t>地块来烷基化油、</w:t>
            </w:r>
            <w:r>
              <w:rPr>
                <w:rFonts w:ascii="宋体" w:hAnsi="宋体"/>
                <w:color w:val="000000"/>
                <w:szCs w:val="21"/>
              </w:rPr>
              <w:t>MTBE</w:t>
            </w:r>
          </w:p>
          <w:p w14:paraId="226FA450" w14:textId="77777777" w:rsidR="00152C2C" w:rsidRDefault="00152C2C">
            <w:pPr>
              <w:pStyle w:val="affffffe"/>
              <w:ind w:firstLineChars="0" w:firstLine="0"/>
              <w:rPr>
                <w:rFonts w:ascii="宋体" w:hAnsi="宋体" w:hint="eastAsia"/>
                <w:color w:val="000000"/>
                <w:szCs w:val="21"/>
              </w:rPr>
            </w:pPr>
            <w:r>
              <w:rPr>
                <w:rFonts w:ascii="宋体" w:hAnsi="宋体" w:hint="eastAsia"/>
                <w:color w:val="000000"/>
                <w:szCs w:val="21"/>
              </w:rPr>
              <w:t>2、</w:t>
            </w:r>
            <w:r>
              <w:rPr>
                <w:rFonts w:ascii="宋体" w:hAnsi="宋体"/>
                <w:color w:val="000000"/>
                <w:szCs w:val="21"/>
              </w:rPr>
              <w:t>G313</w:t>
            </w:r>
            <w:r>
              <w:rPr>
                <w:rFonts w:ascii="宋体" w:hAnsi="宋体" w:hint="eastAsia"/>
                <w:color w:val="000000"/>
                <w:szCs w:val="21"/>
              </w:rPr>
              <w:t>～</w:t>
            </w:r>
            <w:r>
              <w:rPr>
                <w:rFonts w:ascii="宋体" w:hAnsi="宋体"/>
                <w:color w:val="000000"/>
                <w:szCs w:val="21"/>
              </w:rPr>
              <w:t>G314</w:t>
            </w:r>
            <w:r>
              <w:rPr>
                <w:rFonts w:ascii="宋体" w:hAnsi="宋体" w:hint="eastAsia"/>
                <w:color w:val="000000"/>
                <w:szCs w:val="21"/>
              </w:rPr>
              <w:t>内浮顶更换为全接液装配式内浮盘</w:t>
            </w:r>
            <w:r>
              <w:rPr>
                <w:rFonts w:ascii="宋体" w:hAnsi="宋体"/>
                <w:color w:val="000000"/>
                <w:szCs w:val="21"/>
              </w:rPr>
              <w:t>;</w:t>
            </w:r>
            <w:r>
              <w:rPr>
                <w:rFonts w:ascii="宋体" w:hAnsi="宋体" w:hint="eastAsia"/>
                <w:color w:val="000000"/>
                <w:szCs w:val="21"/>
              </w:rPr>
              <w:t>罐壁上原管口</w:t>
            </w:r>
            <w:r>
              <w:rPr>
                <w:rFonts w:ascii="宋体" w:hAnsi="宋体"/>
                <w:color w:val="000000"/>
                <w:szCs w:val="21"/>
              </w:rPr>
              <w:t>DN200</w:t>
            </w:r>
            <w:r>
              <w:rPr>
                <w:rFonts w:ascii="宋体" w:hAnsi="宋体" w:hint="eastAsia"/>
                <w:color w:val="000000"/>
                <w:szCs w:val="21"/>
              </w:rPr>
              <w:t>原位扩径修改为</w:t>
            </w:r>
            <w:r>
              <w:rPr>
                <w:rFonts w:ascii="宋体" w:hAnsi="宋体"/>
                <w:color w:val="000000"/>
                <w:szCs w:val="21"/>
              </w:rPr>
              <w:t>DN250</w:t>
            </w:r>
            <w:r>
              <w:rPr>
                <w:rFonts w:ascii="宋体" w:hAnsi="宋体" w:hint="eastAsia"/>
                <w:color w:val="000000"/>
                <w:szCs w:val="21"/>
              </w:rPr>
              <w:t>并将管口内配置的调和喷嘴拆除</w:t>
            </w:r>
          </w:p>
          <w:p w14:paraId="2FFF5DF1" w14:textId="77777777" w:rsidR="00152C2C" w:rsidRDefault="00152C2C">
            <w:pPr>
              <w:pStyle w:val="affffffe"/>
              <w:ind w:firstLineChars="0" w:firstLine="0"/>
              <w:rPr>
                <w:rFonts w:ascii="宋体" w:hAnsi="宋体"/>
                <w:color w:val="000000"/>
                <w:szCs w:val="21"/>
              </w:rPr>
            </w:pPr>
            <w:r>
              <w:rPr>
                <w:rFonts w:ascii="宋体" w:hAnsi="宋体" w:hint="eastAsia"/>
                <w:szCs w:val="21"/>
              </w:rPr>
              <w:t>3、新建泡沫站及相关</w:t>
            </w:r>
            <w:r>
              <w:rPr>
                <w:rFonts w:ascii="宋体" w:hAnsi="宋体" w:hint="eastAsia"/>
                <w:color w:val="000000"/>
                <w:szCs w:val="21"/>
              </w:rPr>
              <w:t>泡沫混合液管网，</w:t>
            </w:r>
            <w:r>
              <w:rPr>
                <w:rFonts w:ascii="宋体" w:hAnsi="宋体"/>
                <w:color w:val="000000"/>
                <w:szCs w:val="21"/>
              </w:rPr>
              <w:t>G313</w:t>
            </w:r>
            <w:r>
              <w:rPr>
                <w:rFonts w:ascii="宋体" w:hAnsi="宋体" w:hint="eastAsia"/>
                <w:color w:val="000000"/>
                <w:szCs w:val="21"/>
              </w:rPr>
              <w:t>～</w:t>
            </w:r>
            <w:r>
              <w:rPr>
                <w:rFonts w:ascii="宋体" w:hAnsi="宋体"/>
                <w:color w:val="000000"/>
                <w:szCs w:val="21"/>
              </w:rPr>
              <w:t>316</w:t>
            </w:r>
            <w:r>
              <w:rPr>
                <w:rFonts w:ascii="宋体" w:hAnsi="宋体" w:hint="eastAsia"/>
                <w:color w:val="000000"/>
                <w:szCs w:val="21"/>
              </w:rPr>
              <w:t>供给泡沫混合液</w:t>
            </w:r>
          </w:p>
        </w:tc>
        <w:tc>
          <w:tcPr>
            <w:tcW w:w="1561" w:type="dxa"/>
            <w:tcBorders>
              <w:top w:val="single" w:sz="4" w:space="0" w:color="auto"/>
              <w:left w:val="single" w:sz="4" w:space="0" w:color="auto"/>
              <w:bottom w:val="single" w:sz="4" w:space="0" w:color="auto"/>
              <w:right w:val="single" w:sz="4" w:space="0" w:color="auto"/>
            </w:tcBorders>
          </w:tcPr>
          <w:p w14:paraId="72C3A7F6" w14:textId="77777777" w:rsidR="00152C2C" w:rsidRDefault="00152C2C">
            <w:pPr>
              <w:rPr>
                <w:rFonts w:ascii="宋体" w:hAnsi="宋体"/>
                <w:color w:val="000000"/>
                <w:szCs w:val="21"/>
              </w:rPr>
            </w:pPr>
            <w:r>
              <w:rPr>
                <w:rFonts w:ascii="宋体" w:hAnsi="宋体" w:hint="eastAsia"/>
                <w:color w:val="000000"/>
                <w:szCs w:val="21"/>
              </w:rPr>
              <w:t>依托储运</w:t>
            </w:r>
            <w:bookmarkStart w:id="621" w:name="OLE_LINK350"/>
            <w:r>
              <w:rPr>
                <w:rFonts w:ascii="宋体" w:hAnsi="宋体" w:hint="eastAsia"/>
                <w:color w:val="000000"/>
                <w:szCs w:val="21"/>
              </w:rPr>
              <w:t>部</w:t>
            </w:r>
            <w:bookmarkEnd w:id="621"/>
            <w:r>
              <w:rPr>
                <w:rFonts w:ascii="宋体" w:hAnsi="宋体" w:hint="eastAsia"/>
                <w:color w:val="000000"/>
                <w:szCs w:val="21"/>
              </w:rPr>
              <w:t>控制室</w:t>
            </w:r>
          </w:p>
        </w:tc>
        <w:tc>
          <w:tcPr>
            <w:tcW w:w="1784" w:type="dxa"/>
            <w:tcBorders>
              <w:top w:val="single" w:sz="4" w:space="0" w:color="auto"/>
              <w:left w:val="single" w:sz="4" w:space="0" w:color="auto"/>
              <w:bottom w:val="single" w:sz="4" w:space="0" w:color="auto"/>
              <w:right w:val="single" w:sz="4" w:space="0" w:color="auto"/>
            </w:tcBorders>
          </w:tcPr>
          <w:p w14:paraId="570F7829" w14:textId="77777777" w:rsidR="00152C2C" w:rsidRDefault="00152C2C">
            <w:pPr>
              <w:rPr>
                <w:rFonts w:ascii="宋体" w:hAnsi="宋体"/>
                <w:color w:val="000000"/>
                <w:szCs w:val="21"/>
              </w:rPr>
            </w:pPr>
            <w:r>
              <w:rPr>
                <w:rFonts w:ascii="宋体" w:hAnsi="宋体" w:hint="eastAsia"/>
                <w:color w:val="000000"/>
                <w:szCs w:val="21"/>
              </w:rPr>
              <w:t>仪表接入</w:t>
            </w:r>
            <w:r>
              <w:rPr>
                <w:rFonts w:ascii="宋体" w:hAnsi="宋体"/>
                <w:color w:val="000000"/>
                <w:szCs w:val="21"/>
              </w:rPr>
              <w:t>2#</w:t>
            </w:r>
            <w:r>
              <w:rPr>
                <w:rFonts w:ascii="宋体" w:hAnsi="宋体" w:hint="eastAsia"/>
                <w:color w:val="000000"/>
                <w:szCs w:val="21"/>
              </w:rPr>
              <w:t>站</w:t>
            </w:r>
          </w:p>
        </w:tc>
        <w:tc>
          <w:tcPr>
            <w:tcW w:w="934" w:type="dxa"/>
            <w:tcBorders>
              <w:top w:val="single" w:sz="4" w:space="0" w:color="auto"/>
              <w:left w:val="single" w:sz="4" w:space="0" w:color="auto"/>
              <w:bottom w:val="single" w:sz="4" w:space="0" w:color="auto"/>
              <w:right w:val="single" w:sz="4" w:space="0" w:color="auto"/>
            </w:tcBorders>
          </w:tcPr>
          <w:p w14:paraId="07819709" w14:textId="77777777" w:rsidR="00152C2C" w:rsidRDefault="00152C2C">
            <w:pPr>
              <w:rPr>
                <w:rFonts w:ascii="宋体" w:hAnsi="宋体"/>
                <w:szCs w:val="21"/>
              </w:rPr>
            </w:pPr>
          </w:p>
        </w:tc>
      </w:tr>
      <w:tr w:rsidR="00152C2C" w14:paraId="734BF5F8" w14:textId="77777777">
        <w:trPr>
          <w:gridAfter w:val="1"/>
          <w:wAfter w:w="26" w:type="dxa"/>
          <w:trHeight w:val="340"/>
          <w:jc w:val="center"/>
        </w:trPr>
        <w:tc>
          <w:tcPr>
            <w:tcW w:w="460" w:type="dxa"/>
            <w:vMerge/>
            <w:tcBorders>
              <w:top w:val="single" w:sz="4" w:space="0" w:color="auto"/>
              <w:left w:val="single" w:sz="4" w:space="0" w:color="auto"/>
              <w:bottom w:val="single" w:sz="4" w:space="0" w:color="auto"/>
              <w:right w:val="single" w:sz="4" w:space="0" w:color="auto"/>
            </w:tcBorders>
            <w:vAlign w:val="center"/>
          </w:tcPr>
          <w:p w14:paraId="423A5A0C" w14:textId="77777777" w:rsidR="00152C2C" w:rsidRDefault="00152C2C">
            <w:pPr>
              <w:widowControl/>
              <w:jc w:val="left"/>
              <w:rPr>
                <w:rFonts w:ascii="宋体" w:hAnsi="宋体" w:cs="宋体"/>
                <w:szCs w:val="21"/>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39D4E15" w14:textId="77777777" w:rsidR="00152C2C" w:rsidRDefault="00152C2C">
            <w:pPr>
              <w:widowControl/>
              <w:jc w:val="left"/>
              <w:rPr>
                <w:rFonts w:ascii="宋体" w:hAnsi="宋体"/>
                <w:szCs w:val="21"/>
              </w:rPr>
            </w:pPr>
          </w:p>
        </w:tc>
        <w:tc>
          <w:tcPr>
            <w:tcW w:w="1339" w:type="dxa"/>
            <w:tcBorders>
              <w:top w:val="single" w:sz="4" w:space="0" w:color="auto"/>
              <w:left w:val="single" w:sz="4" w:space="0" w:color="auto"/>
              <w:bottom w:val="single" w:sz="4" w:space="0" w:color="auto"/>
              <w:right w:val="single" w:sz="4" w:space="0" w:color="auto"/>
            </w:tcBorders>
            <w:vAlign w:val="center"/>
          </w:tcPr>
          <w:p w14:paraId="54C95FA8" w14:textId="77777777" w:rsidR="00152C2C" w:rsidRDefault="00152C2C">
            <w:pPr>
              <w:rPr>
                <w:rFonts w:ascii="宋体" w:hAnsi="宋体"/>
                <w:szCs w:val="21"/>
              </w:rPr>
            </w:pPr>
            <w:r>
              <w:rPr>
                <w:rFonts w:ascii="宋体" w:hAnsi="宋体" w:hint="eastAsia"/>
                <w:szCs w:val="21"/>
              </w:rPr>
              <w:t>罐G257～258功能调整</w:t>
            </w:r>
          </w:p>
        </w:tc>
        <w:tc>
          <w:tcPr>
            <w:tcW w:w="7410" w:type="dxa"/>
            <w:tcBorders>
              <w:top w:val="single" w:sz="4" w:space="0" w:color="auto"/>
              <w:left w:val="single" w:sz="4" w:space="0" w:color="auto"/>
              <w:bottom w:val="single" w:sz="4" w:space="0" w:color="auto"/>
              <w:right w:val="single" w:sz="4" w:space="0" w:color="auto"/>
            </w:tcBorders>
          </w:tcPr>
          <w:p w14:paraId="4C679CAD" w14:textId="77777777" w:rsidR="00152C2C" w:rsidRDefault="00152C2C">
            <w:pPr>
              <w:rPr>
                <w:rFonts w:ascii="宋体" w:hAnsi="宋体"/>
                <w:szCs w:val="21"/>
              </w:rPr>
            </w:pPr>
            <w:r>
              <w:rPr>
                <w:rFonts w:ascii="宋体" w:hAnsi="宋体"/>
                <w:color w:val="000000"/>
                <w:szCs w:val="21"/>
              </w:rPr>
              <w:t>1</w:t>
            </w:r>
            <w:r>
              <w:rPr>
                <w:rFonts w:ascii="宋体" w:hAnsi="宋体" w:hint="eastAsia"/>
                <w:color w:val="000000"/>
                <w:szCs w:val="21"/>
              </w:rPr>
              <w:t>、储罐（</w:t>
            </w:r>
            <w:r>
              <w:rPr>
                <w:rFonts w:ascii="宋体" w:hAnsi="宋体"/>
                <w:color w:val="000000"/>
                <w:szCs w:val="21"/>
              </w:rPr>
              <w:t>G257</w:t>
            </w:r>
            <w:r>
              <w:rPr>
                <w:rFonts w:ascii="宋体" w:hAnsi="宋体" w:hint="eastAsia"/>
                <w:color w:val="000000"/>
                <w:szCs w:val="21"/>
              </w:rPr>
              <w:t>、</w:t>
            </w:r>
            <w:r>
              <w:rPr>
                <w:rFonts w:ascii="宋体" w:hAnsi="宋体"/>
                <w:color w:val="000000"/>
                <w:szCs w:val="21"/>
              </w:rPr>
              <w:t>G258</w:t>
            </w:r>
            <w:r>
              <w:rPr>
                <w:rFonts w:ascii="宋体" w:hAnsi="宋体" w:hint="eastAsia"/>
                <w:color w:val="000000"/>
                <w:szCs w:val="21"/>
              </w:rPr>
              <w:t>）储存介质由甲苯改为轻污油及配套设施</w:t>
            </w:r>
            <w:r>
              <w:rPr>
                <w:rFonts w:ascii="宋体" w:hAnsi="宋体"/>
                <w:color w:val="000000"/>
                <w:szCs w:val="21"/>
              </w:rPr>
              <w:t xml:space="preserve">, </w:t>
            </w:r>
            <w:r>
              <w:rPr>
                <w:rFonts w:ascii="宋体" w:hAnsi="宋体" w:hint="eastAsia"/>
                <w:color w:val="000000"/>
                <w:szCs w:val="21"/>
              </w:rPr>
              <w:t>实现轻污油储罐功能调整与流程完善；</w:t>
            </w:r>
            <w:r>
              <w:rPr>
                <w:rFonts w:ascii="宋体" w:hAnsi="宋体" w:hint="eastAsia"/>
                <w:szCs w:val="21"/>
              </w:rPr>
              <w:t>G257、G258 的进油口由DN150改成DN300，并配置扩散管。</w:t>
            </w:r>
          </w:p>
          <w:p w14:paraId="3DF28139" w14:textId="77777777" w:rsidR="00152C2C" w:rsidRDefault="00152C2C">
            <w:pPr>
              <w:rPr>
                <w:rFonts w:ascii="宋体" w:hAnsi="宋体"/>
                <w:szCs w:val="21"/>
              </w:rPr>
            </w:pPr>
            <w:r>
              <w:rPr>
                <w:rFonts w:ascii="宋体" w:hAnsi="宋体"/>
                <w:color w:val="000000"/>
                <w:szCs w:val="21"/>
              </w:rPr>
              <w:t>2</w:t>
            </w:r>
            <w:r>
              <w:rPr>
                <w:rFonts w:ascii="宋体" w:hAnsi="宋体" w:hint="eastAsia"/>
                <w:color w:val="000000"/>
                <w:szCs w:val="21"/>
              </w:rPr>
              <w:t>、新增地下含油污水罐</w:t>
            </w:r>
            <w:r>
              <w:rPr>
                <w:rFonts w:ascii="宋体" w:hAnsi="宋体"/>
                <w:color w:val="000000"/>
                <w:szCs w:val="21"/>
              </w:rPr>
              <w:t xml:space="preserve"> V-257</w:t>
            </w:r>
          </w:p>
        </w:tc>
        <w:tc>
          <w:tcPr>
            <w:tcW w:w="1561" w:type="dxa"/>
            <w:tcBorders>
              <w:top w:val="single" w:sz="4" w:space="0" w:color="auto"/>
              <w:left w:val="single" w:sz="4" w:space="0" w:color="auto"/>
              <w:bottom w:val="single" w:sz="4" w:space="0" w:color="auto"/>
              <w:right w:val="single" w:sz="4" w:space="0" w:color="auto"/>
            </w:tcBorders>
          </w:tcPr>
          <w:p w14:paraId="1B544286" w14:textId="77777777" w:rsidR="00152C2C" w:rsidRDefault="00152C2C">
            <w:pPr>
              <w:rPr>
                <w:rFonts w:ascii="宋体" w:hAnsi="宋体"/>
                <w:color w:val="000000"/>
                <w:szCs w:val="21"/>
              </w:rPr>
            </w:pPr>
            <w:r>
              <w:rPr>
                <w:rFonts w:ascii="宋体" w:hAnsi="宋体" w:hint="eastAsia"/>
                <w:color w:val="000000"/>
                <w:szCs w:val="21"/>
              </w:rPr>
              <w:t>依托储运部控制室</w:t>
            </w:r>
          </w:p>
        </w:tc>
        <w:tc>
          <w:tcPr>
            <w:tcW w:w="1784" w:type="dxa"/>
            <w:tcBorders>
              <w:top w:val="single" w:sz="4" w:space="0" w:color="auto"/>
              <w:left w:val="single" w:sz="4" w:space="0" w:color="auto"/>
              <w:bottom w:val="single" w:sz="4" w:space="0" w:color="auto"/>
              <w:right w:val="single" w:sz="4" w:space="0" w:color="auto"/>
            </w:tcBorders>
          </w:tcPr>
          <w:p w14:paraId="0A88C7DB" w14:textId="77777777" w:rsidR="00152C2C" w:rsidRDefault="00152C2C">
            <w:pPr>
              <w:rPr>
                <w:rFonts w:ascii="宋体" w:hAnsi="宋体"/>
                <w:color w:val="000000"/>
                <w:szCs w:val="21"/>
              </w:rPr>
            </w:pPr>
            <w:r>
              <w:rPr>
                <w:rFonts w:ascii="宋体" w:hAnsi="宋体" w:hint="eastAsia"/>
                <w:color w:val="000000"/>
                <w:szCs w:val="21"/>
              </w:rPr>
              <w:t>仪表接入新</w:t>
            </w:r>
            <w:r>
              <w:rPr>
                <w:rFonts w:ascii="宋体" w:hAnsi="宋体"/>
                <w:color w:val="000000"/>
                <w:szCs w:val="21"/>
              </w:rPr>
              <w:t>1#</w:t>
            </w:r>
            <w:r>
              <w:rPr>
                <w:rFonts w:ascii="宋体" w:hAnsi="宋体" w:hint="eastAsia"/>
                <w:color w:val="000000"/>
                <w:szCs w:val="21"/>
              </w:rPr>
              <w:t>站机柜间</w:t>
            </w:r>
          </w:p>
        </w:tc>
        <w:tc>
          <w:tcPr>
            <w:tcW w:w="934" w:type="dxa"/>
            <w:tcBorders>
              <w:top w:val="single" w:sz="4" w:space="0" w:color="auto"/>
              <w:left w:val="single" w:sz="4" w:space="0" w:color="auto"/>
              <w:bottom w:val="single" w:sz="4" w:space="0" w:color="auto"/>
              <w:right w:val="single" w:sz="4" w:space="0" w:color="auto"/>
            </w:tcBorders>
          </w:tcPr>
          <w:p w14:paraId="3C67C060" w14:textId="77777777" w:rsidR="00152C2C" w:rsidRDefault="00152C2C">
            <w:pPr>
              <w:rPr>
                <w:rFonts w:ascii="宋体" w:hAnsi="宋体"/>
                <w:szCs w:val="21"/>
              </w:rPr>
            </w:pPr>
          </w:p>
        </w:tc>
      </w:tr>
      <w:tr w:rsidR="00152C2C" w14:paraId="020551B7" w14:textId="77777777">
        <w:trPr>
          <w:gridAfter w:val="1"/>
          <w:wAfter w:w="26" w:type="dxa"/>
          <w:trHeight w:val="340"/>
          <w:jc w:val="center"/>
        </w:trPr>
        <w:tc>
          <w:tcPr>
            <w:tcW w:w="460" w:type="dxa"/>
            <w:vMerge/>
            <w:tcBorders>
              <w:top w:val="single" w:sz="4" w:space="0" w:color="auto"/>
              <w:left w:val="single" w:sz="4" w:space="0" w:color="auto"/>
              <w:bottom w:val="single" w:sz="4" w:space="0" w:color="auto"/>
              <w:right w:val="single" w:sz="4" w:space="0" w:color="auto"/>
            </w:tcBorders>
            <w:vAlign w:val="center"/>
          </w:tcPr>
          <w:p w14:paraId="442815CB" w14:textId="77777777" w:rsidR="00152C2C" w:rsidRDefault="00152C2C">
            <w:pPr>
              <w:widowControl/>
              <w:jc w:val="left"/>
              <w:rPr>
                <w:rFonts w:ascii="宋体" w:hAnsi="宋体" w:cs="宋体"/>
                <w:szCs w:val="21"/>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0D8D966" w14:textId="77777777" w:rsidR="00152C2C" w:rsidRDefault="00152C2C">
            <w:pPr>
              <w:widowControl/>
              <w:jc w:val="left"/>
              <w:rPr>
                <w:rFonts w:ascii="宋体" w:hAnsi="宋体"/>
                <w:szCs w:val="21"/>
              </w:rPr>
            </w:pPr>
          </w:p>
        </w:tc>
        <w:tc>
          <w:tcPr>
            <w:tcW w:w="1339" w:type="dxa"/>
            <w:tcBorders>
              <w:top w:val="single" w:sz="4" w:space="0" w:color="auto"/>
              <w:left w:val="single" w:sz="4" w:space="0" w:color="auto"/>
              <w:bottom w:val="single" w:sz="4" w:space="0" w:color="auto"/>
              <w:right w:val="single" w:sz="4" w:space="0" w:color="auto"/>
            </w:tcBorders>
            <w:vAlign w:val="center"/>
          </w:tcPr>
          <w:p w14:paraId="2A18F0ED" w14:textId="77777777" w:rsidR="00152C2C" w:rsidRDefault="00152C2C">
            <w:pPr>
              <w:rPr>
                <w:rFonts w:ascii="宋体" w:hAnsi="宋体"/>
                <w:szCs w:val="21"/>
              </w:rPr>
            </w:pPr>
            <w:r>
              <w:rPr>
                <w:rFonts w:ascii="宋体" w:hAnsi="宋体" w:hint="eastAsia"/>
                <w:szCs w:val="21"/>
              </w:rPr>
              <w:t>罐G937～942功能调整</w:t>
            </w:r>
          </w:p>
        </w:tc>
        <w:tc>
          <w:tcPr>
            <w:tcW w:w="7410" w:type="dxa"/>
            <w:tcBorders>
              <w:top w:val="single" w:sz="4" w:space="0" w:color="auto"/>
              <w:left w:val="single" w:sz="4" w:space="0" w:color="auto"/>
              <w:bottom w:val="single" w:sz="4" w:space="0" w:color="auto"/>
              <w:right w:val="single" w:sz="4" w:space="0" w:color="auto"/>
            </w:tcBorders>
          </w:tcPr>
          <w:p w14:paraId="19DF89E5" w14:textId="77777777" w:rsidR="00152C2C" w:rsidRDefault="00152C2C">
            <w:pPr>
              <w:rPr>
                <w:rFonts w:ascii="宋体" w:hAnsi="宋体"/>
                <w:szCs w:val="21"/>
              </w:rPr>
            </w:pPr>
            <w:r>
              <w:rPr>
                <w:rFonts w:ascii="宋体" w:hAnsi="宋体"/>
                <w:szCs w:val="21"/>
              </w:rPr>
              <w:t>2</w:t>
            </w:r>
            <w:r>
              <w:rPr>
                <w:rFonts w:ascii="宋体" w:hAnsi="宋体" w:hint="eastAsia"/>
                <w:szCs w:val="21"/>
              </w:rPr>
              <w:t>台储罐（</w:t>
            </w:r>
            <w:r>
              <w:rPr>
                <w:rFonts w:ascii="宋体" w:hAnsi="宋体"/>
                <w:szCs w:val="21"/>
              </w:rPr>
              <w:t>G941</w:t>
            </w:r>
            <w:r>
              <w:rPr>
                <w:rFonts w:ascii="宋体" w:hAnsi="宋体" w:hint="eastAsia"/>
                <w:szCs w:val="21"/>
              </w:rPr>
              <w:t>、</w:t>
            </w:r>
            <w:r>
              <w:rPr>
                <w:rFonts w:ascii="宋体" w:hAnsi="宋体"/>
                <w:szCs w:val="21"/>
              </w:rPr>
              <w:t>G942</w:t>
            </w:r>
            <w:r>
              <w:rPr>
                <w:rFonts w:ascii="宋体" w:hAnsi="宋体" w:hint="eastAsia"/>
                <w:szCs w:val="21"/>
              </w:rPr>
              <w:t>）储存介质由柴油改为航煤，并将原有外浮顶改为内浮顶；</w:t>
            </w:r>
            <w:r>
              <w:rPr>
                <w:rFonts w:ascii="宋体" w:hAnsi="宋体"/>
                <w:szCs w:val="21"/>
              </w:rPr>
              <w:t>G941</w:t>
            </w:r>
            <w:r>
              <w:rPr>
                <w:rFonts w:ascii="宋体" w:hAnsi="宋体" w:hint="eastAsia"/>
                <w:szCs w:val="21"/>
              </w:rPr>
              <w:t>、</w:t>
            </w:r>
            <w:r>
              <w:rPr>
                <w:rFonts w:ascii="宋体" w:hAnsi="宋体"/>
                <w:szCs w:val="21"/>
              </w:rPr>
              <w:t xml:space="preserve">G942 </w:t>
            </w:r>
            <w:r>
              <w:rPr>
                <w:rFonts w:ascii="宋体" w:hAnsi="宋体" w:hint="eastAsia"/>
                <w:szCs w:val="21"/>
              </w:rPr>
              <w:t>罐顶增设氮封设施与罐顶</w:t>
            </w:r>
            <w:r>
              <w:rPr>
                <w:rFonts w:ascii="宋体" w:hAnsi="宋体"/>
                <w:szCs w:val="21"/>
              </w:rPr>
              <w:t xml:space="preserve">VOCs </w:t>
            </w:r>
            <w:r>
              <w:rPr>
                <w:rFonts w:ascii="宋体" w:hAnsi="宋体" w:hint="eastAsia"/>
                <w:szCs w:val="21"/>
              </w:rPr>
              <w:t>油气收集等</w:t>
            </w:r>
          </w:p>
        </w:tc>
        <w:tc>
          <w:tcPr>
            <w:tcW w:w="1561" w:type="dxa"/>
            <w:tcBorders>
              <w:top w:val="single" w:sz="4" w:space="0" w:color="auto"/>
              <w:left w:val="single" w:sz="4" w:space="0" w:color="auto"/>
              <w:bottom w:val="single" w:sz="4" w:space="0" w:color="auto"/>
              <w:right w:val="single" w:sz="4" w:space="0" w:color="auto"/>
            </w:tcBorders>
          </w:tcPr>
          <w:p w14:paraId="2FB9C8D8" w14:textId="77777777" w:rsidR="00152C2C" w:rsidRDefault="00152C2C">
            <w:pPr>
              <w:rPr>
                <w:rFonts w:ascii="宋体" w:hAnsi="宋体"/>
                <w:szCs w:val="21"/>
              </w:rPr>
            </w:pPr>
            <w:r>
              <w:rPr>
                <w:rFonts w:ascii="宋体" w:hAnsi="宋体" w:hint="eastAsia"/>
                <w:color w:val="000000"/>
                <w:szCs w:val="21"/>
              </w:rPr>
              <w:t>依托储运部控制室</w:t>
            </w:r>
          </w:p>
        </w:tc>
        <w:tc>
          <w:tcPr>
            <w:tcW w:w="1784" w:type="dxa"/>
            <w:tcBorders>
              <w:top w:val="single" w:sz="4" w:space="0" w:color="auto"/>
              <w:left w:val="single" w:sz="4" w:space="0" w:color="auto"/>
              <w:bottom w:val="single" w:sz="4" w:space="0" w:color="auto"/>
              <w:right w:val="single" w:sz="4" w:space="0" w:color="auto"/>
            </w:tcBorders>
          </w:tcPr>
          <w:p w14:paraId="055AD838" w14:textId="77777777" w:rsidR="00152C2C" w:rsidRDefault="00152C2C">
            <w:pPr>
              <w:rPr>
                <w:rFonts w:ascii="宋体" w:hAnsi="宋体"/>
                <w:szCs w:val="21"/>
              </w:rPr>
            </w:pPr>
            <w:r>
              <w:rPr>
                <w:rFonts w:ascii="宋体" w:hAnsi="宋体" w:hint="eastAsia"/>
                <w:color w:val="000000"/>
                <w:szCs w:val="21"/>
              </w:rPr>
              <w:t>仪表</w:t>
            </w:r>
            <w:r>
              <w:rPr>
                <w:rFonts w:ascii="宋体" w:hAnsi="宋体" w:hint="eastAsia"/>
                <w:color w:val="000000"/>
                <w:kern w:val="0"/>
                <w:szCs w:val="21"/>
              </w:rPr>
              <w:t>接入</w:t>
            </w:r>
            <w:r>
              <w:rPr>
                <w:rFonts w:ascii="宋体" w:hAnsi="宋体"/>
                <w:color w:val="000000"/>
                <w:szCs w:val="21"/>
              </w:rPr>
              <w:t>5#</w:t>
            </w:r>
            <w:r>
              <w:rPr>
                <w:rFonts w:ascii="宋体" w:hAnsi="宋体" w:hint="eastAsia"/>
                <w:color w:val="000000"/>
                <w:szCs w:val="21"/>
              </w:rPr>
              <w:t>站机柜间</w:t>
            </w:r>
          </w:p>
        </w:tc>
        <w:tc>
          <w:tcPr>
            <w:tcW w:w="934" w:type="dxa"/>
            <w:tcBorders>
              <w:top w:val="single" w:sz="4" w:space="0" w:color="auto"/>
              <w:left w:val="single" w:sz="4" w:space="0" w:color="auto"/>
              <w:bottom w:val="single" w:sz="4" w:space="0" w:color="auto"/>
              <w:right w:val="single" w:sz="4" w:space="0" w:color="auto"/>
            </w:tcBorders>
          </w:tcPr>
          <w:p w14:paraId="09259658" w14:textId="77777777" w:rsidR="00152C2C" w:rsidRDefault="00152C2C">
            <w:pPr>
              <w:rPr>
                <w:rFonts w:ascii="宋体" w:hAnsi="宋体"/>
                <w:szCs w:val="21"/>
              </w:rPr>
            </w:pPr>
          </w:p>
        </w:tc>
      </w:tr>
      <w:tr w:rsidR="00152C2C" w14:paraId="11509E23" w14:textId="77777777">
        <w:trPr>
          <w:gridAfter w:val="1"/>
          <w:wAfter w:w="26" w:type="dxa"/>
          <w:trHeight w:val="340"/>
          <w:jc w:val="center"/>
        </w:trPr>
        <w:tc>
          <w:tcPr>
            <w:tcW w:w="460" w:type="dxa"/>
            <w:vMerge/>
            <w:tcBorders>
              <w:top w:val="single" w:sz="4" w:space="0" w:color="auto"/>
              <w:left w:val="single" w:sz="4" w:space="0" w:color="auto"/>
              <w:bottom w:val="single" w:sz="4" w:space="0" w:color="auto"/>
              <w:right w:val="single" w:sz="4" w:space="0" w:color="auto"/>
            </w:tcBorders>
            <w:vAlign w:val="center"/>
          </w:tcPr>
          <w:p w14:paraId="211C7F3F" w14:textId="77777777" w:rsidR="00152C2C" w:rsidRDefault="00152C2C">
            <w:pPr>
              <w:widowControl/>
              <w:jc w:val="left"/>
              <w:rPr>
                <w:rFonts w:ascii="宋体" w:hAnsi="宋体" w:cs="宋体"/>
                <w:szCs w:val="21"/>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D4A5C58" w14:textId="77777777" w:rsidR="00152C2C" w:rsidRDefault="00152C2C">
            <w:pPr>
              <w:widowControl/>
              <w:jc w:val="left"/>
              <w:rPr>
                <w:rFonts w:ascii="宋体" w:hAnsi="宋体"/>
                <w:szCs w:val="21"/>
              </w:rPr>
            </w:pPr>
          </w:p>
        </w:tc>
        <w:tc>
          <w:tcPr>
            <w:tcW w:w="1339" w:type="dxa"/>
            <w:tcBorders>
              <w:top w:val="single" w:sz="4" w:space="0" w:color="auto"/>
              <w:left w:val="single" w:sz="4" w:space="0" w:color="auto"/>
              <w:bottom w:val="single" w:sz="4" w:space="0" w:color="auto"/>
              <w:right w:val="single" w:sz="4" w:space="0" w:color="auto"/>
            </w:tcBorders>
            <w:vAlign w:val="center"/>
          </w:tcPr>
          <w:p w14:paraId="08C57F41" w14:textId="77777777" w:rsidR="00152C2C" w:rsidRDefault="00152C2C">
            <w:pPr>
              <w:rPr>
                <w:rFonts w:ascii="宋体" w:hAnsi="宋体"/>
                <w:szCs w:val="21"/>
              </w:rPr>
            </w:pPr>
            <w:r>
              <w:rPr>
                <w:rFonts w:ascii="宋体" w:hAnsi="宋体" w:hint="eastAsia"/>
                <w:szCs w:val="21"/>
              </w:rPr>
              <w:t>罐G961～962功能调整</w:t>
            </w:r>
          </w:p>
        </w:tc>
        <w:tc>
          <w:tcPr>
            <w:tcW w:w="7410" w:type="dxa"/>
            <w:tcBorders>
              <w:top w:val="single" w:sz="4" w:space="0" w:color="auto"/>
              <w:left w:val="single" w:sz="4" w:space="0" w:color="auto"/>
              <w:bottom w:val="single" w:sz="4" w:space="0" w:color="auto"/>
              <w:right w:val="single" w:sz="4" w:space="0" w:color="auto"/>
            </w:tcBorders>
          </w:tcPr>
          <w:p w14:paraId="1BAF8794" w14:textId="77777777" w:rsidR="00152C2C" w:rsidRDefault="00152C2C">
            <w:pPr>
              <w:pStyle w:val="affffffe"/>
              <w:ind w:firstLineChars="0" w:firstLine="0"/>
              <w:rPr>
                <w:rFonts w:ascii="宋体" w:hAnsi="宋体"/>
                <w:color w:val="000000"/>
                <w:szCs w:val="21"/>
              </w:rPr>
            </w:pPr>
            <w:r>
              <w:rPr>
                <w:rFonts w:ascii="宋体" w:hAnsi="宋体" w:hint="eastAsia"/>
                <w:color w:val="000000"/>
                <w:szCs w:val="21"/>
              </w:rPr>
              <w:t>1、罐G958恢复C9芳烃功能同时兼顾储存精制油，罐G961储存介质由石脑油改为2＃地块来甲苯，罐G962储存介质由石脑油改为2＃地块来甲苯兼顾C9芳烃，</w:t>
            </w:r>
          </w:p>
          <w:p w14:paraId="37F0FDA0" w14:textId="77777777" w:rsidR="00152C2C" w:rsidRDefault="00152C2C">
            <w:pPr>
              <w:pStyle w:val="af"/>
              <w:spacing w:line="240" w:lineRule="auto"/>
              <w:rPr>
                <w:rFonts w:ascii="宋体" w:hAnsi="宋体" w:hint="eastAsia"/>
                <w:szCs w:val="21"/>
              </w:rPr>
            </w:pPr>
            <w:r>
              <w:rPr>
                <w:rFonts w:ascii="宋体" w:hAnsi="宋体" w:hint="eastAsia"/>
                <w:color w:val="000000"/>
                <w:szCs w:val="21"/>
              </w:rPr>
              <w:t>2、原有装配式铝制内浮盘更换浮筒式铝制内浮顶</w:t>
            </w:r>
          </w:p>
          <w:p w14:paraId="333EBA31" w14:textId="77777777" w:rsidR="00152C2C" w:rsidRDefault="00152C2C">
            <w:pPr>
              <w:pStyle w:val="affffffe"/>
              <w:ind w:firstLineChars="0" w:firstLine="0"/>
              <w:rPr>
                <w:rFonts w:ascii="宋体" w:hAnsi="宋体" w:hint="eastAsia"/>
                <w:color w:val="000000"/>
                <w:szCs w:val="21"/>
              </w:rPr>
            </w:pPr>
            <w:r>
              <w:rPr>
                <w:rFonts w:ascii="宋体" w:hAnsi="宋体" w:hint="eastAsia"/>
                <w:color w:val="000000"/>
                <w:szCs w:val="21"/>
              </w:rPr>
              <w:t>3、储罐G961、G962 罐顶氮封设施和VOCs治理</w:t>
            </w:r>
          </w:p>
          <w:p w14:paraId="0879C631" w14:textId="77777777" w:rsidR="00152C2C" w:rsidRDefault="00152C2C">
            <w:pPr>
              <w:pStyle w:val="af"/>
              <w:spacing w:after="120" w:line="240" w:lineRule="auto"/>
              <w:rPr>
                <w:rFonts w:ascii="宋体" w:hAnsi="宋体"/>
                <w:szCs w:val="21"/>
              </w:rPr>
            </w:pPr>
            <w:r>
              <w:rPr>
                <w:rFonts w:ascii="宋体" w:hAnsi="宋体" w:hint="eastAsia"/>
                <w:color w:val="000000"/>
                <w:szCs w:val="21"/>
              </w:rPr>
              <w:t>4、在现有石脑油泵棚西侧新增</w:t>
            </w:r>
            <w:r>
              <w:rPr>
                <w:rFonts w:ascii="宋体" w:hAnsi="宋体"/>
                <w:color w:val="000000"/>
                <w:szCs w:val="21"/>
              </w:rPr>
              <w:t>3</w:t>
            </w:r>
            <w:r>
              <w:rPr>
                <w:rFonts w:ascii="宋体" w:hAnsi="宋体" w:hint="eastAsia"/>
                <w:color w:val="000000"/>
                <w:szCs w:val="21"/>
              </w:rPr>
              <w:t>台机泵</w:t>
            </w:r>
            <w:r>
              <w:rPr>
                <w:rFonts w:ascii="宋体" w:hAnsi="宋体"/>
                <w:color w:val="000000"/>
                <w:szCs w:val="21"/>
              </w:rPr>
              <w:t>B950</w:t>
            </w:r>
            <w:r>
              <w:rPr>
                <w:rFonts w:ascii="宋体" w:hAnsi="宋体" w:hint="eastAsia"/>
                <w:color w:val="000000"/>
                <w:szCs w:val="21"/>
              </w:rPr>
              <w:t>、</w:t>
            </w:r>
            <w:r>
              <w:rPr>
                <w:rFonts w:ascii="宋体" w:hAnsi="宋体"/>
                <w:color w:val="000000"/>
                <w:szCs w:val="21"/>
              </w:rPr>
              <w:t>B951</w:t>
            </w:r>
            <w:r>
              <w:rPr>
                <w:rFonts w:ascii="宋体" w:hAnsi="宋体" w:hint="eastAsia"/>
                <w:color w:val="000000"/>
                <w:szCs w:val="21"/>
              </w:rPr>
              <w:t>、</w:t>
            </w:r>
            <w:r>
              <w:rPr>
                <w:rFonts w:ascii="宋体" w:hAnsi="宋体"/>
                <w:color w:val="000000"/>
                <w:szCs w:val="21"/>
              </w:rPr>
              <w:t>B952</w:t>
            </w:r>
          </w:p>
        </w:tc>
        <w:tc>
          <w:tcPr>
            <w:tcW w:w="1561" w:type="dxa"/>
            <w:tcBorders>
              <w:top w:val="single" w:sz="4" w:space="0" w:color="auto"/>
              <w:left w:val="single" w:sz="4" w:space="0" w:color="auto"/>
              <w:bottom w:val="single" w:sz="4" w:space="0" w:color="auto"/>
              <w:right w:val="single" w:sz="4" w:space="0" w:color="auto"/>
            </w:tcBorders>
          </w:tcPr>
          <w:p w14:paraId="42B4F7DA" w14:textId="77777777" w:rsidR="00152C2C" w:rsidRDefault="00152C2C">
            <w:pPr>
              <w:rPr>
                <w:rFonts w:ascii="宋体" w:hAnsi="宋体"/>
                <w:color w:val="000000"/>
                <w:szCs w:val="21"/>
              </w:rPr>
            </w:pPr>
            <w:r>
              <w:rPr>
                <w:rFonts w:ascii="宋体" w:hAnsi="宋体" w:hint="eastAsia"/>
                <w:color w:val="000000"/>
                <w:szCs w:val="21"/>
              </w:rPr>
              <w:t>依托储运部控制室</w:t>
            </w:r>
          </w:p>
        </w:tc>
        <w:tc>
          <w:tcPr>
            <w:tcW w:w="1784" w:type="dxa"/>
            <w:tcBorders>
              <w:top w:val="single" w:sz="4" w:space="0" w:color="auto"/>
              <w:left w:val="single" w:sz="4" w:space="0" w:color="auto"/>
              <w:bottom w:val="single" w:sz="4" w:space="0" w:color="auto"/>
              <w:right w:val="single" w:sz="4" w:space="0" w:color="auto"/>
            </w:tcBorders>
          </w:tcPr>
          <w:p w14:paraId="33954CEC" w14:textId="77777777" w:rsidR="00152C2C" w:rsidRDefault="00152C2C">
            <w:pPr>
              <w:rPr>
                <w:rFonts w:ascii="宋体" w:hAnsi="宋体"/>
                <w:color w:val="000000"/>
                <w:szCs w:val="21"/>
              </w:rPr>
            </w:pPr>
            <w:r>
              <w:rPr>
                <w:rFonts w:ascii="宋体" w:hAnsi="宋体" w:hint="eastAsia"/>
                <w:color w:val="000000"/>
                <w:szCs w:val="21"/>
              </w:rPr>
              <w:t>现场仪表</w:t>
            </w:r>
            <w:r>
              <w:rPr>
                <w:rFonts w:ascii="宋体" w:hAnsi="宋体" w:hint="eastAsia"/>
                <w:color w:val="000000"/>
                <w:kern w:val="0"/>
                <w:szCs w:val="21"/>
              </w:rPr>
              <w:t>接入</w:t>
            </w:r>
            <w:r>
              <w:rPr>
                <w:rFonts w:ascii="宋体" w:hAnsi="宋体"/>
                <w:color w:val="000000"/>
                <w:szCs w:val="21"/>
              </w:rPr>
              <w:t xml:space="preserve"> 6#</w:t>
            </w:r>
            <w:r>
              <w:rPr>
                <w:rFonts w:ascii="宋体" w:hAnsi="宋体" w:hint="eastAsia"/>
                <w:color w:val="000000"/>
                <w:szCs w:val="21"/>
              </w:rPr>
              <w:t>站和新</w:t>
            </w:r>
            <w:r>
              <w:rPr>
                <w:rFonts w:ascii="宋体" w:hAnsi="宋体"/>
                <w:color w:val="000000"/>
                <w:szCs w:val="21"/>
              </w:rPr>
              <w:t>6#</w:t>
            </w:r>
            <w:r>
              <w:rPr>
                <w:rFonts w:ascii="宋体" w:hAnsi="宋体" w:hint="eastAsia"/>
                <w:color w:val="000000"/>
                <w:szCs w:val="21"/>
              </w:rPr>
              <w:t>站机柜间</w:t>
            </w:r>
          </w:p>
        </w:tc>
        <w:tc>
          <w:tcPr>
            <w:tcW w:w="934" w:type="dxa"/>
            <w:tcBorders>
              <w:top w:val="single" w:sz="4" w:space="0" w:color="auto"/>
              <w:left w:val="single" w:sz="4" w:space="0" w:color="auto"/>
              <w:bottom w:val="single" w:sz="4" w:space="0" w:color="auto"/>
              <w:right w:val="single" w:sz="4" w:space="0" w:color="auto"/>
            </w:tcBorders>
          </w:tcPr>
          <w:p w14:paraId="01B4D4B4" w14:textId="77777777" w:rsidR="00152C2C" w:rsidRDefault="00152C2C">
            <w:pPr>
              <w:rPr>
                <w:rFonts w:ascii="宋体" w:hAnsi="宋体"/>
                <w:szCs w:val="21"/>
              </w:rPr>
            </w:pPr>
          </w:p>
        </w:tc>
      </w:tr>
      <w:tr w:rsidR="00152C2C" w14:paraId="156315D2" w14:textId="77777777">
        <w:trPr>
          <w:gridAfter w:val="1"/>
          <w:wAfter w:w="26" w:type="dxa"/>
          <w:trHeight w:val="340"/>
          <w:jc w:val="center"/>
        </w:trPr>
        <w:tc>
          <w:tcPr>
            <w:tcW w:w="460" w:type="dxa"/>
            <w:vMerge/>
            <w:tcBorders>
              <w:top w:val="single" w:sz="4" w:space="0" w:color="auto"/>
              <w:left w:val="single" w:sz="4" w:space="0" w:color="auto"/>
              <w:bottom w:val="single" w:sz="4" w:space="0" w:color="auto"/>
              <w:right w:val="single" w:sz="4" w:space="0" w:color="auto"/>
            </w:tcBorders>
            <w:vAlign w:val="center"/>
          </w:tcPr>
          <w:p w14:paraId="5CCF66A7" w14:textId="77777777" w:rsidR="00152C2C" w:rsidRDefault="00152C2C">
            <w:pPr>
              <w:widowControl/>
              <w:jc w:val="left"/>
              <w:rPr>
                <w:rFonts w:ascii="宋体" w:hAnsi="宋体" w:cs="宋体"/>
                <w:szCs w:val="21"/>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BA1FF85" w14:textId="77777777" w:rsidR="00152C2C" w:rsidRDefault="00152C2C">
            <w:pPr>
              <w:widowControl/>
              <w:jc w:val="left"/>
              <w:rPr>
                <w:rFonts w:ascii="宋体" w:hAnsi="宋体"/>
                <w:szCs w:val="21"/>
              </w:rPr>
            </w:pPr>
          </w:p>
        </w:tc>
        <w:tc>
          <w:tcPr>
            <w:tcW w:w="1339" w:type="dxa"/>
            <w:tcBorders>
              <w:top w:val="single" w:sz="4" w:space="0" w:color="auto"/>
              <w:left w:val="single" w:sz="4" w:space="0" w:color="auto"/>
              <w:bottom w:val="single" w:sz="4" w:space="0" w:color="auto"/>
              <w:right w:val="single" w:sz="4" w:space="0" w:color="auto"/>
            </w:tcBorders>
            <w:vAlign w:val="center"/>
          </w:tcPr>
          <w:p w14:paraId="30D4458B" w14:textId="77777777" w:rsidR="00152C2C" w:rsidRDefault="00152C2C">
            <w:pPr>
              <w:rPr>
                <w:rFonts w:ascii="宋体" w:hAnsi="宋体"/>
                <w:szCs w:val="21"/>
              </w:rPr>
            </w:pPr>
            <w:r>
              <w:rPr>
                <w:rFonts w:ascii="宋体" w:hAnsi="宋体" w:hint="eastAsia"/>
                <w:szCs w:val="21"/>
              </w:rPr>
              <w:t>罐G901～908功能完善</w:t>
            </w:r>
          </w:p>
        </w:tc>
        <w:tc>
          <w:tcPr>
            <w:tcW w:w="7410" w:type="dxa"/>
            <w:tcBorders>
              <w:top w:val="single" w:sz="4" w:space="0" w:color="auto"/>
              <w:left w:val="single" w:sz="4" w:space="0" w:color="auto"/>
              <w:bottom w:val="single" w:sz="4" w:space="0" w:color="auto"/>
              <w:right w:val="single" w:sz="4" w:space="0" w:color="auto"/>
            </w:tcBorders>
          </w:tcPr>
          <w:p w14:paraId="5A7CB020" w14:textId="77777777" w:rsidR="00152C2C" w:rsidRDefault="00152C2C">
            <w:pPr>
              <w:rPr>
                <w:rFonts w:ascii="宋体" w:hAnsi="宋体"/>
                <w:szCs w:val="21"/>
              </w:rPr>
            </w:pPr>
            <w:r>
              <w:rPr>
                <w:rFonts w:ascii="宋体" w:hAnsi="宋体" w:hint="eastAsia"/>
                <w:color w:val="000000"/>
                <w:szCs w:val="21"/>
              </w:rPr>
              <w:t>新增设施完善该罐组的装火车、三官堂油库、萧山油库及算山码头的功能。新增加</w:t>
            </w:r>
            <w:r>
              <w:rPr>
                <w:rFonts w:ascii="宋体" w:hAnsi="宋体"/>
                <w:color w:val="000000"/>
                <w:szCs w:val="21"/>
              </w:rPr>
              <w:t>7</w:t>
            </w:r>
            <w:r>
              <w:rPr>
                <w:rFonts w:ascii="宋体" w:hAnsi="宋体" w:hint="eastAsia"/>
                <w:color w:val="000000"/>
                <w:szCs w:val="21"/>
              </w:rPr>
              <w:t>台机泵</w:t>
            </w:r>
            <w:r>
              <w:rPr>
                <w:rFonts w:ascii="宋体" w:hAnsi="宋体"/>
                <w:color w:val="000000"/>
                <w:szCs w:val="21"/>
              </w:rPr>
              <w:t xml:space="preserve"> B-001A/B</w:t>
            </w:r>
            <w:r>
              <w:rPr>
                <w:rFonts w:ascii="宋体" w:hAnsi="宋体" w:hint="eastAsia"/>
                <w:color w:val="000000"/>
                <w:szCs w:val="21"/>
              </w:rPr>
              <w:t>、</w:t>
            </w:r>
            <w:r>
              <w:rPr>
                <w:rFonts w:ascii="宋体" w:hAnsi="宋体"/>
                <w:color w:val="000000"/>
                <w:szCs w:val="21"/>
              </w:rPr>
              <w:t>B-002</w:t>
            </w:r>
            <w:r>
              <w:rPr>
                <w:rFonts w:ascii="宋体" w:hAnsi="宋体" w:hint="eastAsia"/>
                <w:color w:val="000000"/>
                <w:szCs w:val="21"/>
              </w:rPr>
              <w:t>、</w:t>
            </w:r>
            <w:r>
              <w:rPr>
                <w:rFonts w:ascii="宋体" w:hAnsi="宋体"/>
                <w:color w:val="000000"/>
                <w:szCs w:val="21"/>
              </w:rPr>
              <w:t>B-003</w:t>
            </w:r>
            <w:r>
              <w:rPr>
                <w:rFonts w:ascii="宋体" w:hAnsi="宋体" w:hint="eastAsia"/>
                <w:color w:val="000000"/>
                <w:szCs w:val="21"/>
              </w:rPr>
              <w:t>、</w:t>
            </w:r>
            <w:r>
              <w:rPr>
                <w:rFonts w:ascii="宋体" w:hAnsi="宋体"/>
                <w:color w:val="000000"/>
                <w:szCs w:val="21"/>
              </w:rPr>
              <w:t>B-004</w:t>
            </w:r>
            <w:r>
              <w:rPr>
                <w:rFonts w:ascii="宋体" w:hAnsi="宋体" w:hint="eastAsia"/>
                <w:color w:val="000000"/>
                <w:szCs w:val="21"/>
              </w:rPr>
              <w:t>、</w:t>
            </w:r>
            <w:r>
              <w:rPr>
                <w:rFonts w:ascii="宋体" w:hAnsi="宋体"/>
                <w:color w:val="000000"/>
                <w:szCs w:val="21"/>
              </w:rPr>
              <w:t>B-005</w:t>
            </w:r>
            <w:r>
              <w:rPr>
                <w:rFonts w:ascii="宋体" w:hAnsi="宋体" w:hint="eastAsia"/>
                <w:color w:val="000000"/>
                <w:szCs w:val="21"/>
              </w:rPr>
              <w:t>、</w:t>
            </w:r>
            <w:r>
              <w:rPr>
                <w:rFonts w:ascii="宋体" w:hAnsi="宋体"/>
                <w:color w:val="000000"/>
                <w:szCs w:val="21"/>
              </w:rPr>
              <w:t>B-006</w:t>
            </w:r>
            <w:r>
              <w:rPr>
                <w:rFonts w:ascii="宋体" w:hAnsi="宋体" w:hint="eastAsia"/>
                <w:color w:val="000000"/>
                <w:szCs w:val="21"/>
              </w:rPr>
              <w:t>，其中</w:t>
            </w:r>
            <w:r>
              <w:rPr>
                <w:rFonts w:ascii="宋体" w:hAnsi="宋体"/>
                <w:color w:val="000000"/>
                <w:szCs w:val="21"/>
              </w:rPr>
              <w:t>2</w:t>
            </w:r>
            <w:r>
              <w:rPr>
                <w:rFonts w:ascii="宋体" w:hAnsi="宋体" w:hint="eastAsia"/>
                <w:color w:val="000000"/>
                <w:szCs w:val="21"/>
              </w:rPr>
              <w:t>台柴油装车泵、</w:t>
            </w:r>
            <w:r>
              <w:rPr>
                <w:rFonts w:ascii="宋体" w:hAnsi="宋体"/>
                <w:color w:val="000000"/>
                <w:szCs w:val="21"/>
              </w:rPr>
              <w:t xml:space="preserve">2 </w:t>
            </w:r>
            <w:r>
              <w:rPr>
                <w:rFonts w:ascii="宋体" w:hAnsi="宋体" w:hint="eastAsia"/>
                <w:color w:val="000000"/>
                <w:szCs w:val="21"/>
              </w:rPr>
              <w:t>台柴油长输泵、</w:t>
            </w:r>
            <w:r>
              <w:rPr>
                <w:rFonts w:ascii="宋体" w:hAnsi="宋体"/>
                <w:color w:val="000000"/>
                <w:szCs w:val="21"/>
              </w:rPr>
              <w:t>2</w:t>
            </w:r>
            <w:r>
              <w:rPr>
                <w:rFonts w:ascii="宋体" w:hAnsi="宋体" w:hint="eastAsia"/>
                <w:color w:val="000000"/>
                <w:szCs w:val="21"/>
              </w:rPr>
              <w:t>台汽油长输泵、</w:t>
            </w:r>
            <w:r>
              <w:rPr>
                <w:rFonts w:ascii="宋体" w:hAnsi="宋体"/>
                <w:color w:val="000000"/>
                <w:szCs w:val="21"/>
              </w:rPr>
              <w:t>1</w:t>
            </w:r>
            <w:r>
              <w:rPr>
                <w:rFonts w:ascii="宋体" w:hAnsi="宋体" w:hint="eastAsia"/>
                <w:color w:val="000000"/>
                <w:szCs w:val="21"/>
              </w:rPr>
              <w:t>台汽柴油长输泵。</w:t>
            </w:r>
          </w:p>
        </w:tc>
        <w:tc>
          <w:tcPr>
            <w:tcW w:w="1561" w:type="dxa"/>
            <w:tcBorders>
              <w:top w:val="single" w:sz="4" w:space="0" w:color="auto"/>
              <w:left w:val="single" w:sz="4" w:space="0" w:color="auto"/>
              <w:bottom w:val="single" w:sz="4" w:space="0" w:color="auto"/>
              <w:right w:val="single" w:sz="4" w:space="0" w:color="auto"/>
            </w:tcBorders>
          </w:tcPr>
          <w:p w14:paraId="7C7D922A" w14:textId="77777777" w:rsidR="00152C2C" w:rsidRDefault="00152C2C">
            <w:pPr>
              <w:rPr>
                <w:rFonts w:ascii="宋体" w:hAnsi="宋体"/>
                <w:szCs w:val="21"/>
              </w:rPr>
            </w:pPr>
            <w:r>
              <w:rPr>
                <w:rFonts w:ascii="宋体" w:hAnsi="宋体" w:hint="eastAsia"/>
                <w:color w:val="000000"/>
                <w:kern w:val="0"/>
                <w:szCs w:val="21"/>
              </w:rPr>
              <w:t>依托</w:t>
            </w:r>
            <w:r>
              <w:rPr>
                <w:rFonts w:ascii="宋体" w:hAnsi="宋体" w:hint="eastAsia"/>
                <w:color w:val="000000"/>
                <w:szCs w:val="21"/>
              </w:rPr>
              <w:t>储运部控制室</w:t>
            </w:r>
          </w:p>
        </w:tc>
        <w:tc>
          <w:tcPr>
            <w:tcW w:w="1784" w:type="dxa"/>
            <w:tcBorders>
              <w:top w:val="single" w:sz="4" w:space="0" w:color="auto"/>
              <w:left w:val="single" w:sz="4" w:space="0" w:color="auto"/>
              <w:bottom w:val="single" w:sz="4" w:space="0" w:color="auto"/>
              <w:right w:val="single" w:sz="4" w:space="0" w:color="auto"/>
            </w:tcBorders>
          </w:tcPr>
          <w:p w14:paraId="785D4D97" w14:textId="77777777" w:rsidR="00152C2C" w:rsidRDefault="00152C2C">
            <w:pPr>
              <w:rPr>
                <w:rFonts w:ascii="宋体" w:hAnsi="宋体"/>
                <w:szCs w:val="21"/>
              </w:rPr>
            </w:pPr>
            <w:r>
              <w:rPr>
                <w:rFonts w:ascii="宋体" w:hAnsi="宋体" w:hint="eastAsia"/>
                <w:szCs w:val="21"/>
              </w:rPr>
              <w:t>现场仪表接入甬绍金衢机柜间</w:t>
            </w:r>
          </w:p>
        </w:tc>
        <w:tc>
          <w:tcPr>
            <w:tcW w:w="934" w:type="dxa"/>
            <w:tcBorders>
              <w:top w:val="single" w:sz="4" w:space="0" w:color="auto"/>
              <w:left w:val="single" w:sz="4" w:space="0" w:color="auto"/>
              <w:bottom w:val="single" w:sz="4" w:space="0" w:color="auto"/>
              <w:right w:val="single" w:sz="4" w:space="0" w:color="auto"/>
            </w:tcBorders>
          </w:tcPr>
          <w:p w14:paraId="2E768F45" w14:textId="77777777" w:rsidR="00152C2C" w:rsidRDefault="00152C2C">
            <w:pPr>
              <w:rPr>
                <w:rFonts w:ascii="宋体" w:hAnsi="宋体"/>
                <w:szCs w:val="21"/>
              </w:rPr>
            </w:pPr>
          </w:p>
        </w:tc>
      </w:tr>
      <w:tr w:rsidR="00152C2C" w14:paraId="1D6CDFD7" w14:textId="77777777">
        <w:trPr>
          <w:gridAfter w:val="1"/>
          <w:wAfter w:w="26" w:type="dxa"/>
          <w:trHeight w:val="340"/>
          <w:jc w:val="center"/>
        </w:trPr>
        <w:tc>
          <w:tcPr>
            <w:tcW w:w="460" w:type="dxa"/>
            <w:vMerge/>
            <w:tcBorders>
              <w:top w:val="single" w:sz="4" w:space="0" w:color="auto"/>
              <w:left w:val="single" w:sz="4" w:space="0" w:color="auto"/>
              <w:bottom w:val="single" w:sz="4" w:space="0" w:color="auto"/>
              <w:right w:val="single" w:sz="4" w:space="0" w:color="auto"/>
            </w:tcBorders>
            <w:vAlign w:val="center"/>
          </w:tcPr>
          <w:p w14:paraId="1548E545" w14:textId="77777777" w:rsidR="00152C2C" w:rsidRDefault="00152C2C">
            <w:pPr>
              <w:widowControl/>
              <w:jc w:val="left"/>
              <w:rPr>
                <w:rFonts w:ascii="宋体" w:hAnsi="宋体" w:cs="宋体"/>
                <w:szCs w:val="21"/>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8904296" w14:textId="77777777" w:rsidR="00152C2C" w:rsidRDefault="00152C2C">
            <w:pPr>
              <w:widowControl/>
              <w:jc w:val="left"/>
              <w:rPr>
                <w:rFonts w:ascii="宋体" w:hAnsi="宋体"/>
                <w:szCs w:val="21"/>
              </w:rPr>
            </w:pPr>
          </w:p>
        </w:tc>
        <w:tc>
          <w:tcPr>
            <w:tcW w:w="1339" w:type="dxa"/>
            <w:tcBorders>
              <w:top w:val="single" w:sz="4" w:space="0" w:color="auto"/>
              <w:left w:val="single" w:sz="4" w:space="0" w:color="auto"/>
              <w:bottom w:val="single" w:sz="4" w:space="0" w:color="auto"/>
              <w:right w:val="single" w:sz="4" w:space="0" w:color="auto"/>
            </w:tcBorders>
            <w:vAlign w:val="center"/>
          </w:tcPr>
          <w:p w14:paraId="41574903" w14:textId="77777777" w:rsidR="00152C2C" w:rsidRDefault="00152C2C">
            <w:pPr>
              <w:rPr>
                <w:rFonts w:ascii="宋体" w:hAnsi="宋体"/>
                <w:szCs w:val="21"/>
              </w:rPr>
            </w:pPr>
            <w:r>
              <w:rPr>
                <w:rFonts w:ascii="宋体" w:hAnsi="宋体" w:hint="eastAsia"/>
                <w:szCs w:val="21"/>
              </w:rPr>
              <w:t>汽油多变量调合设施扩能改造</w:t>
            </w:r>
          </w:p>
        </w:tc>
        <w:tc>
          <w:tcPr>
            <w:tcW w:w="7410" w:type="dxa"/>
            <w:tcBorders>
              <w:top w:val="single" w:sz="4" w:space="0" w:color="auto"/>
              <w:left w:val="single" w:sz="4" w:space="0" w:color="auto"/>
              <w:bottom w:val="single" w:sz="4" w:space="0" w:color="auto"/>
              <w:right w:val="single" w:sz="4" w:space="0" w:color="auto"/>
            </w:tcBorders>
          </w:tcPr>
          <w:p w14:paraId="4C98CDBC" w14:textId="77777777" w:rsidR="00152C2C" w:rsidRDefault="00152C2C">
            <w:pPr>
              <w:rPr>
                <w:rFonts w:ascii="宋体" w:hAnsi="宋体"/>
                <w:color w:val="000000"/>
                <w:szCs w:val="21"/>
              </w:rPr>
            </w:pPr>
            <w:r>
              <w:rPr>
                <w:rFonts w:ascii="宋体" w:hAnsi="宋体" w:hint="eastAsia"/>
                <w:color w:val="000000"/>
                <w:szCs w:val="21"/>
              </w:rPr>
              <w:t>对汽油在线管道调合进行系统的整体升级</w:t>
            </w:r>
          </w:p>
          <w:p w14:paraId="1D197061" w14:textId="77777777" w:rsidR="00152C2C" w:rsidRDefault="00152C2C">
            <w:pPr>
              <w:rPr>
                <w:rFonts w:ascii="宋体" w:hAnsi="宋体" w:hint="eastAsia"/>
                <w:color w:val="000000"/>
                <w:szCs w:val="21"/>
              </w:rPr>
            </w:pPr>
            <w:r>
              <w:rPr>
                <w:rFonts w:ascii="宋体" w:hAnsi="宋体" w:hint="eastAsia"/>
                <w:color w:val="000000"/>
                <w:szCs w:val="21"/>
              </w:rPr>
              <w:t>汽油在线调合由单调合头三总管改成双调合头</w:t>
            </w:r>
          </w:p>
          <w:p w14:paraId="73F8ECDC" w14:textId="77777777" w:rsidR="00152C2C" w:rsidRDefault="00152C2C">
            <w:pPr>
              <w:rPr>
                <w:rFonts w:ascii="宋体" w:hAnsi="宋体"/>
                <w:color w:val="000000"/>
                <w:szCs w:val="21"/>
              </w:rPr>
            </w:pPr>
            <w:r>
              <w:rPr>
                <w:rFonts w:ascii="宋体" w:hAnsi="宋体" w:hint="eastAsia"/>
                <w:szCs w:val="21"/>
              </w:rPr>
              <w:t>改造后汽油调和组分储罐更改</w:t>
            </w:r>
          </w:p>
        </w:tc>
        <w:tc>
          <w:tcPr>
            <w:tcW w:w="1561" w:type="dxa"/>
            <w:tcBorders>
              <w:top w:val="single" w:sz="4" w:space="0" w:color="auto"/>
              <w:left w:val="single" w:sz="4" w:space="0" w:color="auto"/>
              <w:bottom w:val="single" w:sz="4" w:space="0" w:color="auto"/>
              <w:right w:val="single" w:sz="4" w:space="0" w:color="auto"/>
            </w:tcBorders>
          </w:tcPr>
          <w:p w14:paraId="2FA3B9E5" w14:textId="77777777" w:rsidR="00152C2C" w:rsidRDefault="00152C2C">
            <w:pPr>
              <w:rPr>
                <w:rFonts w:ascii="宋体" w:hAnsi="宋体"/>
                <w:color w:val="000000"/>
                <w:szCs w:val="21"/>
              </w:rPr>
            </w:pPr>
            <w:r>
              <w:rPr>
                <w:rFonts w:ascii="宋体" w:hAnsi="宋体" w:hint="eastAsia"/>
                <w:color w:val="000000"/>
                <w:szCs w:val="21"/>
              </w:rPr>
              <w:t>依托储运部控制室</w:t>
            </w:r>
          </w:p>
        </w:tc>
        <w:tc>
          <w:tcPr>
            <w:tcW w:w="1784" w:type="dxa"/>
            <w:tcBorders>
              <w:top w:val="single" w:sz="4" w:space="0" w:color="auto"/>
              <w:left w:val="single" w:sz="4" w:space="0" w:color="auto"/>
              <w:bottom w:val="single" w:sz="4" w:space="0" w:color="auto"/>
              <w:right w:val="single" w:sz="4" w:space="0" w:color="auto"/>
            </w:tcBorders>
          </w:tcPr>
          <w:p w14:paraId="371F5757" w14:textId="77777777" w:rsidR="00152C2C" w:rsidRDefault="00152C2C">
            <w:pPr>
              <w:rPr>
                <w:rFonts w:ascii="宋体" w:hAnsi="宋体"/>
                <w:color w:val="000000"/>
                <w:szCs w:val="21"/>
              </w:rPr>
            </w:pPr>
            <w:r>
              <w:rPr>
                <w:rFonts w:ascii="宋体" w:hAnsi="宋体" w:hint="eastAsia"/>
                <w:color w:val="000000"/>
                <w:szCs w:val="21"/>
              </w:rPr>
              <w:t>不涉及</w:t>
            </w:r>
          </w:p>
        </w:tc>
        <w:tc>
          <w:tcPr>
            <w:tcW w:w="934" w:type="dxa"/>
            <w:tcBorders>
              <w:top w:val="single" w:sz="4" w:space="0" w:color="auto"/>
              <w:left w:val="single" w:sz="4" w:space="0" w:color="auto"/>
              <w:bottom w:val="single" w:sz="4" w:space="0" w:color="auto"/>
              <w:right w:val="single" w:sz="4" w:space="0" w:color="auto"/>
            </w:tcBorders>
          </w:tcPr>
          <w:p w14:paraId="48667394" w14:textId="77777777" w:rsidR="00152C2C" w:rsidRDefault="00152C2C">
            <w:pPr>
              <w:rPr>
                <w:rFonts w:ascii="宋体" w:hAnsi="宋体"/>
                <w:szCs w:val="21"/>
              </w:rPr>
            </w:pPr>
          </w:p>
        </w:tc>
      </w:tr>
      <w:tr w:rsidR="00152C2C" w14:paraId="3EA46299" w14:textId="77777777">
        <w:trPr>
          <w:gridAfter w:val="1"/>
          <w:wAfter w:w="26" w:type="dxa"/>
          <w:trHeight w:val="340"/>
          <w:jc w:val="center"/>
        </w:trPr>
        <w:tc>
          <w:tcPr>
            <w:tcW w:w="460" w:type="dxa"/>
            <w:vMerge/>
            <w:tcBorders>
              <w:top w:val="single" w:sz="4" w:space="0" w:color="auto"/>
              <w:left w:val="single" w:sz="4" w:space="0" w:color="auto"/>
              <w:bottom w:val="single" w:sz="4" w:space="0" w:color="auto"/>
              <w:right w:val="single" w:sz="4" w:space="0" w:color="auto"/>
            </w:tcBorders>
            <w:vAlign w:val="center"/>
          </w:tcPr>
          <w:p w14:paraId="74D4043C" w14:textId="77777777" w:rsidR="00152C2C" w:rsidRDefault="00152C2C">
            <w:pPr>
              <w:widowControl/>
              <w:jc w:val="left"/>
              <w:rPr>
                <w:rFonts w:ascii="宋体" w:hAnsi="宋体" w:cs="宋体"/>
                <w:szCs w:val="21"/>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4B3566E" w14:textId="77777777" w:rsidR="00152C2C" w:rsidRDefault="00152C2C">
            <w:pPr>
              <w:widowControl/>
              <w:jc w:val="left"/>
              <w:rPr>
                <w:rFonts w:ascii="宋体" w:hAnsi="宋体"/>
                <w:szCs w:val="21"/>
              </w:rPr>
            </w:pPr>
          </w:p>
        </w:tc>
        <w:tc>
          <w:tcPr>
            <w:tcW w:w="1339" w:type="dxa"/>
            <w:tcBorders>
              <w:top w:val="single" w:sz="4" w:space="0" w:color="auto"/>
              <w:left w:val="single" w:sz="4" w:space="0" w:color="auto"/>
              <w:bottom w:val="single" w:sz="4" w:space="0" w:color="auto"/>
              <w:right w:val="single" w:sz="4" w:space="0" w:color="auto"/>
            </w:tcBorders>
            <w:vAlign w:val="center"/>
          </w:tcPr>
          <w:p w14:paraId="6F076B56" w14:textId="77777777" w:rsidR="00152C2C" w:rsidRDefault="00152C2C">
            <w:pPr>
              <w:rPr>
                <w:rFonts w:ascii="宋体" w:hAnsi="宋体"/>
                <w:szCs w:val="21"/>
              </w:rPr>
            </w:pPr>
            <w:r>
              <w:rPr>
                <w:rFonts w:ascii="宋体" w:hAnsi="宋体" w:hint="eastAsia"/>
                <w:szCs w:val="21"/>
              </w:rPr>
              <w:t>老区工艺及热力管网扩能改造</w:t>
            </w:r>
          </w:p>
        </w:tc>
        <w:tc>
          <w:tcPr>
            <w:tcW w:w="7410" w:type="dxa"/>
            <w:tcBorders>
              <w:top w:val="single" w:sz="4" w:space="0" w:color="auto"/>
              <w:left w:val="single" w:sz="4" w:space="0" w:color="auto"/>
              <w:bottom w:val="single" w:sz="4" w:space="0" w:color="auto"/>
              <w:right w:val="single" w:sz="4" w:space="0" w:color="auto"/>
            </w:tcBorders>
          </w:tcPr>
          <w:p w14:paraId="0AADB6FC" w14:textId="77777777" w:rsidR="00152C2C" w:rsidRDefault="00152C2C">
            <w:pPr>
              <w:rPr>
                <w:rFonts w:ascii="宋体" w:hAnsi="宋体"/>
                <w:color w:val="000000"/>
                <w:szCs w:val="21"/>
              </w:rPr>
            </w:pPr>
            <w:r>
              <w:rPr>
                <w:rFonts w:ascii="宋体" w:hAnsi="宋体" w:hint="eastAsia"/>
                <w:color w:val="000000"/>
                <w:szCs w:val="21"/>
              </w:rPr>
              <w:t>第一部分接收</w:t>
            </w:r>
            <w:r>
              <w:rPr>
                <w:rFonts w:ascii="宋体" w:hAnsi="宋体"/>
                <w:color w:val="000000"/>
                <w:szCs w:val="21"/>
              </w:rPr>
              <w:t>2#</w:t>
            </w:r>
            <w:r>
              <w:rPr>
                <w:rFonts w:ascii="宋体" w:hAnsi="宋体" w:hint="eastAsia"/>
                <w:color w:val="000000"/>
                <w:szCs w:val="21"/>
              </w:rPr>
              <w:t>地块来的管线；</w:t>
            </w:r>
          </w:p>
          <w:p w14:paraId="45519506" w14:textId="77777777" w:rsidR="00152C2C" w:rsidRDefault="00152C2C">
            <w:pPr>
              <w:rPr>
                <w:rFonts w:ascii="宋体" w:hAnsi="宋体"/>
                <w:szCs w:val="21"/>
              </w:rPr>
            </w:pPr>
            <w:r>
              <w:rPr>
                <w:rFonts w:ascii="宋体" w:hAnsi="宋体" w:hint="eastAsia"/>
                <w:color w:val="000000"/>
                <w:szCs w:val="21"/>
              </w:rPr>
              <w:t>第二部分罐区与罐区之间、罐区与老装置之间的管线</w:t>
            </w:r>
          </w:p>
        </w:tc>
        <w:tc>
          <w:tcPr>
            <w:tcW w:w="1561" w:type="dxa"/>
            <w:tcBorders>
              <w:top w:val="single" w:sz="4" w:space="0" w:color="auto"/>
              <w:left w:val="single" w:sz="4" w:space="0" w:color="auto"/>
              <w:bottom w:val="single" w:sz="4" w:space="0" w:color="auto"/>
              <w:right w:val="single" w:sz="4" w:space="0" w:color="auto"/>
            </w:tcBorders>
          </w:tcPr>
          <w:p w14:paraId="65CED8D9" w14:textId="77777777" w:rsidR="00152C2C" w:rsidRDefault="00152C2C">
            <w:pPr>
              <w:rPr>
                <w:rFonts w:ascii="宋体" w:hAnsi="宋体"/>
                <w:color w:val="000000"/>
                <w:szCs w:val="21"/>
              </w:rPr>
            </w:pPr>
            <w:r>
              <w:rPr>
                <w:rFonts w:ascii="宋体" w:hAnsi="宋体" w:hint="eastAsia"/>
                <w:color w:val="000000"/>
                <w:szCs w:val="21"/>
              </w:rPr>
              <w:t>依托储运部控制室</w:t>
            </w:r>
          </w:p>
        </w:tc>
        <w:tc>
          <w:tcPr>
            <w:tcW w:w="1784" w:type="dxa"/>
            <w:tcBorders>
              <w:top w:val="single" w:sz="4" w:space="0" w:color="auto"/>
              <w:left w:val="single" w:sz="4" w:space="0" w:color="auto"/>
              <w:bottom w:val="single" w:sz="4" w:space="0" w:color="auto"/>
              <w:right w:val="single" w:sz="4" w:space="0" w:color="auto"/>
            </w:tcBorders>
          </w:tcPr>
          <w:p w14:paraId="4B61FC96" w14:textId="77777777" w:rsidR="00152C2C" w:rsidRDefault="00152C2C">
            <w:pPr>
              <w:rPr>
                <w:rFonts w:ascii="宋体" w:hAnsi="宋体"/>
                <w:color w:val="000000"/>
                <w:szCs w:val="21"/>
              </w:rPr>
            </w:pPr>
            <w:r>
              <w:rPr>
                <w:rFonts w:ascii="宋体" w:hAnsi="宋体" w:cs="宋体"/>
                <w:color w:val="000000"/>
                <w:kern w:val="0"/>
                <w:szCs w:val="21"/>
              </w:rPr>
              <w:t>5#</w:t>
            </w:r>
            <w:r>
              <w:rPr>
                <w:rFonts w:ascii="宋体" w:hAnsi="宋体" w:cs="宋体" w:hint="eastAsia"/>
                <w:color w:val="000000"/>
                <w:kern w:val="0"/>
                <w:szCs w:val="21"/>
              </w:rPr>
              <w:t>站机柜间、</w:t>
            </w:r>
            <w:r>
              <w:rPr>
                <w:rFonts w:ascii="宋体" w:hAnsi="宋体" w:cs="宋体"/>
                <w:color w:val="000000"/>
                <w:kern w:val="0"/>
                <w:szCs w:val="21"/>
              </w:rPr>
              <w:t>2#</w:t>
            </w:r>
            <w:r>
              <w:rPr>
                <w:rFonts w:ascii="宋体" w:hAnsi="宋体" w:cs="宋体" w:hint="eastAsia"/>
                <w:color w:val="000000"/>
                <w:kern w:val="0"/>
                <w:szCs w:val="21"/>
              </w:rPr>
              <w:t>站机柜间、甬绍金衢机柜间、新</w:t>
            </w:r>
            <w:r>
              <w:rPr>
                <w:rFonts w:ascii="宋体" w:hAnsi="宋体" w:cs="宋体"/>
                <w:color w:val="000000"/>
                <w:kern w:val="0"/>
                <w:szCs w:val="21"/>
              </w:rPr>
              <w:t>6#</w:t>
            </w:r>
            <w:r>
              <w:rPr>
                <w:rFonts w:ascii="宋体" w:hAnsi="宋体" w:cs="宋体" w:hint="eastAsia"/>
                <w:color w:val="000000"/>
                <w:kern w:val="0"/>
                <w:szCs w:val="21"/>
              </w:rPr>
              <w:t>站机柜间</w:t>
            </w:r>
          </w:p>
        </w:tc>
        <w:tc>
          <w:tcPr>
            <w:tcW w:w="934" w:type="dxa"/>
            <w:tcBorders>
              <w:top w:val="single" w:sz="4" w:space="0" w:color="auto"/>
              <w:left w:val="single" w:sz="4" w:space="0" w:color="auto"/>
              <w:bottom w:val="single" w:sz="4" w:space="0" w:color="auto"/>
              <w:right w:val="single" w:sz="4" w:space="0" w:color="auto"/>
            </w:tcBorders>
          </w:tcPr>
          <w:p w14:paraId="0923D4B9" w14:textId="77777777" w:rsidR="00152C2C" w:rsidRDefault="00152C2C">
            <w:pPr>
              <w:rPr>
                <w:rFonts w:ascii="宋体" w:hAnsi="宋体"/>
                <w:szCs w:val="21"/>
              </w:rPr>
            </w:pPr>
          </w:p>
        </w:tc>
      </w:tr>
      <w:tr w:rsidR="00152C2C" w14:paraId="0C2A685E" w14:textId="77777777">
        <w:trPr>
          <w:gridAfter w:val="1"/>
          <w:wAfter w:w="26" w:type="dxa"/>
          <w:trHeight w:val="340"/>
          <w:jc w:val="center"/>
        </w:trPr>
        <w:tc>
          <w:tcPr>
            <w:tcW w:w="460" w:type="dxa"/>
            <w:vMerge w:val="restart"/>
            <w:tcBorders>
              <w:top w:val="single" w:sz="4" w:space="0" w:color="auto"/>
              <w:left w:val="single" w:sz="4" w:space="0" w:color="auto"/>
              <w:bottom w:val="single" w:sz="4" w:space="0" w:color="auto"/>
              <w:right w:val="single" w:sz="4" w:space="0" w:color="auto"/>
            </w:tcBorders>
            <w:vAlign w:val="center"/>
          </w:tcPr>
          <w:p w14:paraId="4367538F" w14:textId="77777777" w:rsidR="00152C2C" w:rsidRDefault="00152C2C">
            <w:pPr>
              <w:pStyle w:val="affff0"/>
              <w:spacing w:before="0" w:line="252" w:lineRule="auto"/>
              <w:jc w:val="center"/>
              <w:rPr>
                <w:rFonts w:ascii="宋体" w:hAnsi="宋体" w:cs="宋体"/>
                <w:szCs w:val="21"/>
              </w:rPr>
            </w:pPr>
            <w:r>
              <w:rPr>
                <w:rFonts w:ascii="宋体" w:hAnsi="宋体" w:cs="宋体" w:hint="eastAsia"/>
                <w:szCs w:val="21"/>
              </w:rPr>
              <w:lastRenderedPageBreak/>
              <w:t>2</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DFD75D4" w14:textId="77777777" w:rsidR="00152C2C" w:rsidRDefault="00152C2C">
            <w:pPr>
              <w:snapToGrid w:val="0"/>
              <w:rPr>
                <w:rFonts w:ascii="宋体" w:hAnsi="宋体"/>
                <w:szCs w:val="21"/>
              </w:rPr>
            </w:pPr>
            <w:r>
              <w:rPr>
                <w:rFonts w:ascii="宋体" w:hAnsi="宋体"/>
                <w:szCs w:val="21"/>
              </w:rPr>
              <w:t>PP</w:t>
            </w:r>
            <w:r>
              <w:rPr>
                <w:rFonts w:ascii="宋体" w:hAnsi="宋体" w:hint="eastAsia"/>
                <w:szCs w:val="21"/>
              </w:rPr>
              <w:t>装置老区配套改造</w:t>
            </w:r>
          </w:p>
        </w:tc>
        <w:tc>
          <w:tcPr>
            <w:tcW w:w="1339" w:type="dxa"/>
            <w:tcBorders>
              <w:top w:val="single" w:sz="4" w:space="0" w:color="auto"/>
              <w:left w:val="single" w:sz="4" w:space="0" w:color="auto"/>
              <w:bottom w:val="single" w:sz="4" w:space="0" w:color="auto"/>
              <w:right w:val="single" w:sz="4" w:space="0" w:color="auto"/>
            </w:tcBorders>
            <w:vAlign w:val="center"/>
          </w:tcPr>
          <w:p w14:paraId="2F9E40E6" w14:textId="77777777" w:rsidR="00152C2C" w:rsidRDefault="00152C2C">
            <w:pPr>
              <w:pStyle w:val="affff0"/>
              <w:spacing w:before="0" w:line="252" w:lineRule="auto"/>
              <w:rPr>
                <w:rFonts w:ascii="宋体" w:hAnsi="宋体" w:cs="宋体"/>
                <w:szCs w:val="21"/>
              </w:rPr>
            </w:pPr>
            <w:r>
              <w:rPr>
                <w:rFonts w:ascii="宋体" w:hAnsi="宋体" w:hint="eastAsia"/>
                <w:color w:val="000000"/>
                <w:szCs w:val="21"/>
              </w:rPr>
              <w:t>物料管道</w:t>
            </w:r>
          </w:p>
        </w:tc>
        <w:tc>
          <w:tcPr>
            <w:tcW w:w="7410" w:type="dxa"/>
            <w:tcBorders>
              <w:top w:val="single" w:sz="4" w:space="0" w:color="auto"/>
              <w:left w:val="single" w:sz="4" w:space="0" w:color="auto"/>
              <w:bottom w:val="single" w:sz="4" w:space="0" w:color="auto"/>
              <w:right w:val="single" w:sz="4" w:space="0" w:color="auto"/>
            </w:tcBorders>
          </w:tcPr>
          <w:p w14:paraId="652C8D32" w14:textId="77777777" w:rsidR="00152C2C" w:rsidRDefault="00152C2C">
            <w:pPr>
              <w:pStyle w:val="affff0"/>
              <w:spacing w:before="0" w:line="252" w:lineRule="auto"/>
              <w:rPr>
                <w:rFonts w:ascii="宋体" w:hAnsi="宋体" w:cs="宋体"/>
                <w:szCs w:val="21"/>
              </w:rPr>
            </w:pPr>
            <w:r>
              <w:rPr>
                <w:rFonts w:ascii="宋体" w:hAnsi="宋体"/>
                <w:color w:val="000000"/>
                <w:szCs w:val="21"/>
              </w:rPr>
              <w:t xml:space="preserve">PP </w:t>
            </w:r>
            <w:r>
              <w:rPr>
                <w:rFonts w:ascii="宋体" w:hAnsi="宋体" w:hint="eastAsia"/>
                <w:color w:val="000000"/>
                <w:szCs w:val="21"/>
              </w:rPr>
              <w:t>装置与</w:t>
            </w:r>
            <w:r>
              <w:rPr>
                <w:rFonts w:ascii="宋体" w:hAnsi="宋体"/>
                <w:color w:val="000000"/>
                <w:szCs w:val="21"/>
              </w:rPr>
              <w:t>1#</w:t>
            </w:r>
            <w:r>
              <w:rPr>
                <w:rFonts w:ascii="宋体" w:hAnsi="宋体" w:hint="eastAsia"/>
                <w:color w:val="000000"/>
                <w:szCs w:val="21"/>
              </w:rPr>
              <w:t>乙烯装置、</w:t>
            </w:r>
            <w:r>
              <w:rPr>
                <w:rFonts w:ascii="宋体" w:hAnsi="宋体"/>
                <w:color w:val="000000"/>
                <w:szCs w:val="21"/>
              </w:rPr>
              <w:t>2#</w:t>
            </w:r>
            <w:r>
              <w:rPr>
                <w:rFonts w:ascii="宋体" w:hAnsi="宋体" w:hint="eastAsia"/>
                <w:color w:val="000000"/>
                <w:szCs w:val="21"/>
              </w:rPr>
              <w:t>乙烯装置、新建火炬、老区阀组间往来物料管道</w:t>
            </w:r>
          </w:p>
        </w:tc>
        <w:tc>
          <w:tcPr>
            <w:tcW w:w="1561" w:type="dxa"/>
            <w:tcBorders>
              <w:top w:val="single" w:sz="4" w:space="0" w:color="auto"/>
              <w:left w:val="single" w:sz="4" w:space="0" w:color="auto"/>
              <w:bottom w:val="single" w:sz="4" w:space="0" w:color="auto"/>
              <w:right w:val="single" w:sz="4" w:space="0" w:color="auto"/>
            </w:tcBorders>
          </w:tcPr>
          <w:p w14:paraId="7931A89A" w14:textId="77777777" w:rsidR="00152C2C" w:rsidRDefault="00152C2C">
            <w:pPr>
              <w:pStyle w:val="affff0"/>
              <w:spacing w:before="0" w:line="252" w:lineRule="auto"/>
              <w:rPr>
                <w:rFonts w:ascii="宋体" w:hAnsi="宋体"/>
                <w:color w:val="000000"/>
                <w:szCs w:val="21"/>
              </w:rPr>
            </w:pPr>
            <w:r>
              <w:rPr>
                <w:rFonts w:ascii="宋体" w:hAnsi="宋体" w:hint="eastAsia"/>
                <w:color w:val="000000"/>
                <w:szCs w:val="21"/>
              </w:rPr>
              <w:t>不涉及</w:t>
            </w:r>
          </w:p>
        </w:tc>
        <w:tc>
          <w:tcPr>
            <w:tcW w:w="1784" w:type="dxa"/>
            <w:tcBorders>
              <w:top w:val="single" w:sz="4" w:space="0" w:color="auto"/>
              <w:left w:val="single" w:sz="4" w:space="0" w:color="auto"/>
              <w:bottom w:val="single" w:sz="4" w:space="0" w:color="auto"/>
              <w:right w:val="single" w:sz="4" w:space="0" w:color="auto"/>
            </w:tcBorders>
          </w:tcPr>
          <w:p w14:paraId="011E1C4D" w14:textId="77777777" w:rsidR="00152C2C" w:rsidRDefault="00152C2C">
            <w:pPr>
              <w:pStyle w:val="affff0"/>
              <w:spacing w:before="0" w:line="252" w:lineRule="auto"/>
              <w:rPr>
                <w:rFonts w:ascii="宋体" w:hAnsi="宋体"/>
                <w:color w:val="000000"/>
                <w:szCs w:val="21"/>
              </w:rPr>
            </w:pPr>
            <w:r>
              <w:rPr>
                <w:rFonts w:ascii="宋体" w:hAnsi="宋体" w:hint="eastAsia"/>
                <w:color w:val="000000"/>
                <w:szCs w:val="21"/>
              </w:rPr>
              <w:t>不涉及</w:t>
            </w:r>
          </w:p>
        </w:tc>
        <w:tc>
          <w:tcPr>
            <w:tcW w:w="934" w:type="dxa"/>
            <w:tcBorders>
              <w:top w:val="single" w:sz="4" w:space="0" w:color="auto"/>
              <w:left w:val="single" w:sz="4" w:space="0" w:color="auto"/>
              <w:bottom w:val="single" w:sz="4" w:space="0" w:color="auto"/>
              <w:right w:val="single" w:sz="4" w:space="0" w:color="auto"/>
            </w:tcBorders>
          </w:tcPr>
          <w:p w14:paraId="7B306F4A" w14:textId="77777777" w:rsidR="00152C2C" w:rsidRDefault="00152C2C">
            <w:pPr>
              <w:pStyle w:val="affff0"/>
              <w:spacing w:before="0" w:line="252" w:lineRule="auto"/>
              <w:rPr>
                <w:rFonts w:ascii="宋体" w:hAnsi="宋体" w:cs="宋体"/>
                <w:szCs w:val="21"/>
              </w:rPr>
            </w:pPr>
          </w:p>
        </w:tc>
      </w:tr>
      <w:tr w:rsidR="00152C2C" w14:paraId="60F56D24" w14:textId="77777777">
        <w:trPr>
          <w:gridAfter w:val="1"/>
          <w:wAfter w:w="26" w:type="dxa"/>
          <w:trHeight w:val="340"/>
          <w:jc w:val="center"/>
        </w:trPr>
        <w:tc>
          <w:tcPr>
            <w:tcW w:w="460" w:type="dxa"/>
            <w:vMerge/>
            <w:tcBorders>
              <w:top w:val="single" w:sz="4" w:space="0" w:color="auto"/>
              <w:left w:val="single" w:sz="4" w:space="0" w:color="auto"/>
              <w:bottom w:val="single" w:sz="4" w:space="0" w:color="auto"/>
              <w:right w:val="single" w:sz="4" w:space="0" w:color="auto"/>
            </w:tcBorders>
            <w:vAlign w:val="center"/>
          </w:tcPr>
          <w:p w14:paraId="51F28E2D" w14:textId="77777777" w:rsidR="00152C2C" w:rsidRDefault="00152C2C">
            <w:pPr>
              <w:widowControl/>
              <w:jc w:val="left"/>
              <w:rPr>
                <w:rFonts w:ascii="宋体" w:hAnsi="宋体" w:cs="宋体"/>
                <w:szCs w:val="21"/>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1453EBE" w14:textId="77777777" w:rsidR="00152C2C" w:rsidRDefault="00152C2C">
            <w:pPr>
              <w:widowControl/>
              <w:jc w:val="left"/>
              <w:rPr>
                <w:rFonts w:ascii="宋体" w:hAnsi="宋体"/>
                <w:szCs w:val="21"/>
              </w:rPr>
            </w:pPr>
          </w:p>
        </w:tc>
        <w:tc>
          <w:tcPr>
            <w:tcW w:w="1339" w:type="dxa"/>
            <w:tcBorders>
              <w:top w:val="single" w:sz="4" w:space="0" w:color="auto"/>
              <w:left w:val="single" w:sz="4" w:space="0" w:color="auto"/>
              <w:bottom w:val="single" w:sz="4" w:space="0" w:color="auto"/>
              <w:right w:val="single" w:sz="4" w:space="0" w:color="auto"/>
            </w:tcBorders>
            <w:vAlign w:val="center"/>
          </w:tcPr>
          <w:p w14:paraId="3884FC87" w14:textId="77777777" w:rsidR="00152C2C" w:rsidRDefault="00152C2C">
            <w:pPr>
              <w:pStyle w:val="affff0"/>
              <w:spacing w:before="0" w:line="252" w:lineRule="auto"/>
              <w:rPr>
                <w:rFonts w:ascii="宋体" w:hAnsi="宋体"/>
                <w:color w:val="000000"/>
                <w:szCs w:val="21"/>
              </w:rPr>
            </w:pPr>
            <w:r>
              <w:rPr>
                <w:rFonts w:ascii="宋体" w:hAnsi="宋体" w:hint="eastAsia"/>
                <w:color w:val="000000"/>
                <w:szCs w:val="21"/>
              </w:rPr>
              <w:t>新增火炬一套</w:t>
            </w:r>
          </w:p>
        </w:tc>
        <w:tc>
          <w:tcPr>
            <w:tcW w:w="7410" w:type="dxa"/>
            <w:tcBorders>
              <w:top w:val="single" w:sz="4" w:space="0" w:color="auto"/>
              <w:left w:val="single" w:sz="4" w:space="0" w:color="auto"/>
              <w:bottom w:val="single" w:sz="4" w:space="0" w:color="auto"/>
              <w:right w:val="single" w:sz="4" w:space="0" w:color="auto"/>
            </w:tcBorders>
          </w:tcPr>
          <w:p w14:paraId="60D8AA65" w14:textId="77777777" w:rsidR="00152C2C" w:rsidRDefault="00152C2C">
            <w:pPr>
              <w:pStyle w:val="affff0"/>
              <w:spacing w:before="0" w:line="252" w:lineRule="auto"/>
              <w:rPr>
                <w:rFonts w:ascii="宋体" w:hAnsi="宋体"/>
                <w:color w:val="000000"/>
                <w:szCs w:val="21"/>
              </w:rPr>
            </w:pPr>
            <w:r>
              <w:rPr>
                <w:rFonts w:ascii="宋体" w:hAnsi="宋体" w:hint="eastAsia"/>
                <w:color w:val="000000"/>
                <w:szCs w:val="21"/>
              </w:rPr>
              <w:t>处理火炬气总规模</w:t>
            </w:r>
            <w:r>
              <w:rPr>
                <w:rFonts w:ascii="宋体" w:hAnsi="宋体"/>
                <w:color w:val="000000"/>
                <w:szCs w:val="21"/>
              </w:rPr>
              <w:t xml:space="preserve"> 760t/h</w:t>
            </w:r>
          </w:p>
        </w:tc>
        <w:tc>
          <w:tcPr>
            <w:tcW w:w="1561" w:type="dxa"/>
            <w:tcBorders>
              <w:top w:val="single" w:sz="4" w:space="0" w:color="auto"/>
              <w:left w:val="single" w:sz="4" w:space="0" w:color="auto"/>
              <w:bottom w:val="single" w:sz="4" w:space="0" w:color="auto"/>
              <w:right w:val="single" w:sz="4" w:space="0" w:color="auto"/>
            </w:tcBorders>
          </w:tcPr>
          <w:p w14:paraId="730DDF59" w14:textId="77777777" w:rsidR="00152C2C" w:rsidRDefault="00152C2C">
            <w:pPr>
              <w:rPr>
                <w:rFonts w:ascii="宋体" w:hAnsi="宋体"/>
                <w:szCs w:val="21"/>
              </w:rPr>
            </w:pPr>
            <w:r>
              <w:rPr>
                <w:rFonts w:ascii="宋体" w:hAnsi="宋体" w:hint="eastAsia"/>
                <w:szCs w:val="21"/>
              </w:rPr>
              <w:t>依托中心控制室</w:t>
            </w:r>
          </w:p>
        </w:tc>
        <w:tc>
          <w:tcPr>
            <w:tcW w:w="1784" w:type="dxa"/>
            <w:tcBorders>
              <w:top w:val="single" w:sz="4" w:space="0" w:color="auto"/>
              <w:left w:val="single" w:sz="4" w:space="0" w:color="auto"/>
              <w:bottom w:val="single" w:sz="4" w:space="0" w:color="auto"/>
              <w:right w:val="single" w:sz="4" w:space="0" w:color="auto"/>
            </w:tcBorders>
          </w:tcPr>
          <w:p w14:paraId="763E406E" w14:textId="77777777" w:rsidR="00152C2C" w:rsidRDefault="00152C2C">
            <w:pPr>
              <w:pStyle w:val="affff0"/>
              <w:spacing w:before="0" w:line="252" w:lineRule="auto"/>
              <w:rPr>
                <w:rFonts w:ascii="宋体" w:hAnsi="宋体"/>
                <w:color w:val="000000"/>
                <w:szCs w:val="21"/>
              </w:rPr>
            </w:pPr>
            <w:r>
              <w:rPr>
                <w:rFonts w:ascii="宋体" w:hAnsi="宋体" w:hint="eastAsia"/>
                <w:color w:val="000000"/>
                <w:szCs w:val="21"/>
              </w:rPr>
              <w:t>新</w:t>
            </w:r>
            <w:r>
              <w:rPr>
                <w:rFonts w:ascii="宋体" w:hAnsi="宋体" w:hint="eastAsia"/>
                <w:szCs w:val="21"/>
              </w:rPr>
              <w:t>建PP、PE装置联合机柜间</w:t>
            </w:r>
          </w:p>
        </w:tc>
        <w:tc>
          <w:tcPr>
            <w:tcW w:w="934" w:type="dxa"/>
            <w:tcBorders>
              <w:top w:val="single" w:sz="4" w:space="0" w:color="auto"/>
              <w:left w:val="single" w:sz="4" w:space="0" w:color="auto"/>
              <w:bottom w:val="single" w:sz="4" w:space="0" w:color="auto"/>
              <w:right w:val="single" w:sz="4" w:space="0" w:color="auto"/>
            </w:tcBorders>
          </w:tcPr>
          <w:p w14:paraId="4D3AB9C4" w14:textId="77777777" w:rsidR="00152C2C" w:rsidRDefault="00152C2C">
            <w:pPr>
              <w:pStyle w:val="affff0"/>
              <w:spacing w:before="0" w:line="252" w:lineRule="auto"/>
              <w:rPr>
                <w:rFonts w:ascii="宋体" w:hAnsi="宋体"/>
                <w:color w:val="000000"/>
                <w:szCs w:val="21"/>
              </w:rPr>
            </w:pPr>
          </w:p>
        </w:tc>
      </w:tr>
      <w:tr w:rsidR="00152C2C" w14:paraId="6FB67BC4" w14:textId="77777777">
        <w:trPr>
          <w:gridAfter w:val="1"/>
          <w:wAfter w:w="26" w:type="dxa"/>
          <w:trHeight w:val="340"/>
          <w:jc w:val="center"/>
        </w:trPr>
        <w:tc>
          <w:tcPr>
            <w:tcW w:w="460" w:type="dxa"/>
            <w:vMerge/>
            <w:tcBorders>
              <w:top w:val="single" w:sz="4" w:space="0" w:color="auto"/>
              <w:left w:val="single" w:sz="4" w:space="0" w:color="auto"/>
              <w:bottom w:val="single" w:sz="4" w:space="0" w:color="auto"/>
              <w:right w:val="single" w:sz="4" w:space="0" w:color="auto"/>
            </w:tcBorders>
            <w:vAlign w:val="center"/>
          </w:tcPr>
          <w:p w14:paraId="4268EF38" w14:textId="77777777" w:rsidR="00152C2C" w:rsidRDefault="00152C2C">
            <w:pPr>
              <w:widowControl/>
              <w:jc w:val="left"/>
              <w:rPr>
                <w:rFonts w:ascii="宋体" w:hAnsi="宋体" w:cs="宋体"/>
                <w:szCs w:val="21"/>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EAE1BD2" w14:textId="77777777" w:rsidR="00152C2C" w:rsidRDefault="00152C2C">
            <w:pPr>
              <w:widowControl/>
              <w:jc w:val="left"/>
              <w:rPr>
                <w:rFonts w:ascii="宋体" w:hAnsi="宋体"/>
                <w:szCs w:val="21"/>
              </w:rPr>
            </w:pPr>
          </w:p>
        </w:tc>
        <w:tc>
          <w:tcPr>
            <w:tcW w:w="1339" w:type="dxa"/>
            <w:tcBorders>
              <w:top w:val="single" w:sz="4" w:space="0" w:color="auto"/>
              <w:left w:val="single" w:sz="4" w:space="0" w:color="auto"/>
              <w:bottom w:val="single" w:sz="4" w:space="0" w:color="auto"/>
              <w:right w:val="single" w:sz="4" w:space="0" w:color="auto"/>
            </w:tcBorders>
            <w:vAlign w:val="center"/>
          </w:tcPr>
          <w:p w14:paraId="086E3763" w14:textId="77777777" w:rsidR="00152C2C" w:rsidRDefault="00152C2C">
            <w:pPr>
              <w:pStyle w:val="affff0"/>
              <w:spacing w:before="0" w:line="252" w:lineRule="auto"/>
              <w:rPr>
                <w:rFonts w:ascii="宋体" w:hAnsi="宋体" w:cs="宋体"/>
                <w:szCs w:val="21"/>
              </w:rPr>
            </w:pPr>
            <w:r>
              <w:rPr>
                <w:rFonts w:ascii="宋体" w:hAnsi="宋体" w:hint="eastAsia"/>
                <w:color w:val="000000"/>
                <w:szCs w:val="21"/>
              </w:rPr>
              <w:t>阅览室改造为机柜间</w:t>
            </w:r>
          </w:p>
        </w:tc>
        <w:tc>
          <w:tcPr>
            <w:tcW w:w="7410" w:type="dxa"/>
            <w:tcBorders>
              <w:top w:val="single" w:sz="4" w:space="0" w:color="auto"/>
              <w:left w:val="single" w:sz="4" w:space="0" w:color="auto"/>
              <w:bottom w:val="single" w:sz="4" w:space="0" w:color="auto"/>
              <w:right w:val="single" w:sz="4" w:space="0" w:color="auto"/>
            </w:tcBorders>
          </w:tcPr>
          <w:p w14:paraId="074F7A41" w14:textId="77777777" w:rsidR="00152C2C" w:rsidRDefault="00152C2C">
            <w:pPr>
              <w:pStyle w:val="affff0"/>
              <w:spacing w:before="0" w:line="252" w:lineRule="auto"/>
              <w:rPr>
                <w:rFonts w:ascii="宋体" w:hAnsi="宋体"/>
                <w:color w:val="000000"/>
                <w:szCs w:val="21"/>
              </w:rPr>
            </w:pPr>
            <w:r>
              <w:rPr>
                <w:rFonts w:ascii="宋体" w:hAnsi="宋体" w:hint="eastAsia"/>
                <w:color w:val="000000"/>
                <w:szCs w:val="21"/>
              </w:rPr>
              <w:t>用于安装新增装置的网络柜、远程节点柜</w:t>
            </w:r>
          </w:p>
        </w:tc>
        <w:tc>
          <w:tcPr>
            <w:tcW w:w="1561" w:type="dxa"/>
            <w:tcBorders>
              <w:top w:val="single" w:sz="4" w:space="0" w:color="auto"/>
              <w:left w:val="single" w:sz="4" w:space="0" w:color="auto"/>
              <w:bottom w:val="single" w:sz="4" w:space="0" w:color="auto"/>
              <w:right w:val="single" w:sz="4" w:space="0" w:color="auto"/>
            </w:tcBorders>
          </w:tcPr>
          <w:p w14:paraId="0F11C650" w14:textId="77777777" w:rsidR="00152C2C" w:rsidRDefault="00152C2C">
            <w:pPr>
              <w:pStyle w:val="affff0"/>
              <w:spacing w:before="0" w:line="252" w:lineRule="auto"/>
              <w:rPr>
                <w:rFonts w:ascii="宋体" w:hAnsi="宋体"/>
                <w:color w:val="000000"/>
                <w:szCs w:val="21"/>
              </w:rPr>
            </w:pPr>
          </w:p>
        </w:tc>
        <w:tc>
          <w:tcPr>
            <w:tcW w:w="1784" w:type="dxa"/>
            <w:tcBorders>
              <w:top w:val="single" w:sz="4" w:space="0" w:color="auto"/>
              <w:left w:val="single" w:sz="4" w:space="0" w:color="auto"/>
              <w:bottom w:val="single" w:sz="4" w:space="0" w:color="auto"/>
              <w:right w:val="single" w:sz="4" w:space="0" w:color="auto"/>
            </w:tcBorders>
          </w:tcPr>
          <w:p w14:paraId="37F1B578" w14:textId="77777777" w:rsidR="00152C2C" w:rsidRDefault="00152C2C">
            <w:pPr>
              <w:pStyle w:val="affff0"/>
              <w:spacing w:before="0" w:line="252" w:lineRule="auto"/>
              <w:rPr>
                <w:rFonts w:ascii="宋体" w:hAnsi="宋体"/>
                <w:color w:val="000000"/>
                <w:szCs w:val="21"/>
              </w:rPr>
            </w:pPr>
          </w:p>
        </w:tc>
        <w:tc>
          <w:tcPr>
            <w:tcW w:w="934" w:type="dxa"/>
            <w:tcBorders>
              <w:top w:val="single" w:sz="4" w:space="0" w:color="auto"/>
              <w:left w:val="single" w:sz="4" w:space="0" w:color="auto"/>
              <w:bottom w:val="single" w:sz="4" w:space="0" w:color="auto"/>
              <w:right w:val="single" w:sz="4" w:space="0" w:color="auto"/>
            </w:tcBorders>
          </w:tcPr>
          <w:p w14:paraId="4ECB7E3B" w14:textId="77777777" w:rsidR="00152C2C" w:rsidRDefault="00152C2C">
            <w:pPr>
              <w:pStyle w:val="affff0"/>
              <w:spacing w:before="0" w:line="252" w:lineRule="auto"/>
              <w:rPr>
                <w:rFonts w:ascii="宋体" w:hAnsi="宋体"/>
                <w:color w:val="000000"/>
                <w:szCs w:val="21"/>
              </w:rPr>
            </w:pPr>
          </w:p>
        </w:tc>
      </w:tr>
      <w:tr w:rsidR="00152C2C" w14:paraId="490EA7A5" w14:textId="77777777">
        <w:trPr>
          <w:gridAfter w:val="1"/>
          <w:wAfter w:w="26" w:type="dxa"/>
          <w:trHeight w:val="340"/>
          <w:jc w:val="center"/>
        </w:trPr>
        <w:tc>
          <w:tcPr>
            <w:tcW w:w="460" w:type="dxa"/>
            <w:tcBorders>
              <w:top w:val="single" w:sz="4" w:space="0" w:color="auto"/>
              <w:left w:val="single" w:sz="4" w:space="0" w:color="auto"/>
              <w:bottom w:val="single" w:sz="4" w:space="0" w:color="auto"/>
              <w:right w:val="single" w:sz="4" w:space="0" w:color="auto"/>
            </w:tcBorders>
            <w:vAlign w:val="center"/>
          </w:tcPr>
          <w:p w14:paraId="46B70258" w14:textId="77777777" w:rsidR="00152C2C" w:rsidRDefault="00152C2C">
            <w:pPr>
              <w:widowControl/>
              <w:jc w:val="left"/>
              <w:rPr>
                <w:rFonts w:ascii="宋体" w:hAnsi="宋体" w:cs="宋体"/>
                <w:szCs w:val="21"/>
              </w:rPr>
            </w:pPr>
            <w:r>
              <w:rPr>
                <w:rFonts w:ascii="宋体" w:hAnsi="宋体" w:cs="宋体" w:hint="eastAsia"/>
                <w:szCs w:val="21"/>
              </w:rPr>
              <w:t>3</w:t>
            </w:r>
          </w:p>
        </w:tc>
        <w:tc>
          <w:tcPr>
            <w:tcW w:w="2075" w:type="dxa"/>
            <w:gridSpan w:val="2"/>
            <w:tcBorders>
              <w:top w:val="single" w:sz="4" w:space="0" w:color="auto"/>
              <w:left w:val="single" w:sz="4" w:space="0" w:color="auto"/>
              <w:bottom w:val="single" w:sz="4" w:space="0" w:color="auto"/>
              <w:right w:val="single" w:sz="4" w:space="0" w:color="auto"/>
            </w:tcBorders>
            <w:vAlign w:val="center"/>
          </w:tcPr>
          <w:p w14:paraId="75E1B26C" w14:textId="77777777" w:rsidR="00152C2C" w:rsidRDefault="00152C2C">
            <w:pPr>
              <w:pStyle w:val="affff0"/>
              <w:spacing w:before="0" w:line="252" w:lineRule="auto"/>
              <w:rPr>
                <w:rFonts w:ascii="宋体" w:hAnsi="宋体" w:hint="eastAsia"/>
                <w:color w:val="000000"/>
                <w:szCs w:val="21"/>
              </w:rPr>
            </w:pPr>
            <w:bookmarkStart w:id="622" w:name="_Toc179016759"/>
            <w:r>
              <w:rPr>
                <w:rFonts w:ascii="宋体" w:hAnsi="宋体" w:hint="eastAsia"/>
                <w:szCs w:val="21"/>
              </w:rPr>
              <w:t>公共仓库及化学品库</w:t>
            </w:r>
            <w:bookmarkEnd w:id="622"/>
          </w:p>
        </w:tc>
        <w:tc>
          <w:tcPr>
            <w:tcW w:w="7410" w:type="dxa"/>
            <w:tcBorders>
              <w:top w:val="single" w:sz="4" w:space="0" w:color="auto"/>
              <w:left w:val="single" w:sz="4" w:space="0" w:color="auto"/>
              <w:bottom w:val="single" w:sz="4" w:space="0" w:color="auto"/>
              <w:right w:val="single" w:sz="4" w:space="0" w:color="auto"/>
            </w:tcBorders>
          </w:tcPr>
          <w:p w14:paraId="6E86CBDF" w14:textId="77777777" w:rsidR="00152C2C" w:rsidRDefault="00152C2C">
            <w:pPr>
              <w:pStyle w:val="affff0"/>
              <w:spacing w:before="0" w:line="252" w:lineRule="auto"/>
              <w:rPr>
                <w:rFonts w:ascii="宋体" w:hAnsi="宋体"/>
                <w:color w:val="000000"/>
                <w:szCs w:val="21"/>
              </w:rPr>
            </w:pPr>
            <w:r>
              <w:rPr>
                <w:rFonts w:ascii="宋体" w:hAnsi="宋体" w:hint="eastAsia"/>
                <w:color w:val="000000"/>
                <w:szCs w:val="21"/>
              </w:rPr>
              <w:t>/</w:t>
            </w:r>
          </w:p>
        </w:tc>
        <w:tc>
          <w:tcPr>
            <w:tcW w:w="1561" w:type="dxa"/>
            <w:tcBorders>
              <w:top w:val="single" w:sz="4" w:space="0" w:color="auto"/>
              <w:left w:val="single" w:sz="4" w:space="0" w:color="auto"/>
              <w:bottom w:val="single" w:sz="4" w:space="0" w:color="auto"/>
              <w:right w:val="single" w:sz="4" w:space="0" w:color="auto"/>
            </w:tcBorders>
          </w:tcPr>
          <w:p w14:paraId="444826EB" w14:textId="77777777" w:rsidR="00152C2C" w:rsidRDefault="00152C2C">
            <w:pPr>
              <w:pStyle w:val="affff0"/>
              <w:spacing w:before="0" w:line="252" w:lineRule="auto"/>
              <w:rPr>
                <w:rFonts w:ascii="宋体" w:hAnsi="宋体"/>
                <w:color w:val="000000"/>
                <w:szCs w:val="21"/>
              </w:rPr>
            </w:pPr>
            <w:r>
              <w:rPr>
                <w:rFonts w:ascii="宋体" w:hAnsi="宋体" w:hint="eastAsia"/>
                <w:color w:val="000000"/>
                <w:szCs w:val="21"/>
              </w:rPr>
              <w:t>不涉及</w:t>
            </w:r>
          </w:p>
        </w:tc>
        <w:tc>
          <w:tcPr>
            <w:tcW w:w="1784" w:type="dxa"/>
            <w:tcBorders>
              <w:top w:val="single" w:sz="4" w:space="0" w:color="auto"/>
              <w:left w:val="single" w:sz="4" w:space="0" w:color="auto"/>
              <w:bottom w:val="single" w:sz="4" w:space="0" w:color="auto"/>
              <w:right w:val="single" w:sz="4" w:space="0" w:color="auto"/>
            </w:tcBorders>
          </w:tcPr>
          <w:p w14:paraId="1F09D76B" w14:textId="77777777" w:rsidR="00152C2C" w:rsidRDefault="00152C2C">
            <w:pPr>
              <w:pStyle w:val="affff0"/>
              <w:spacing w:before="0" w:line="252" w:lineRule="auto"/>
              <w:rPr>
                <w:rFonts w:ascii="宋体" w:hAnsi="宋体"/>
                <w:color w:val="000000"/>
                <w:szCs w:val="21"/>
              </w:rPr>
            </w:pPr>
            <w:r>
              <w:rPr>
                <w:rFonts w:ascii="宋体" w:hAnsi="宋体" w:hint="eastAsia"/>
                <w:color w:val="000000"/>
                <w:szCs w:val="21"/>
              </w:rPr>
              <w:t>不涉及</w:t>
            </w:r>
          </w:p>
        </w:tc>
        <w:tc>
          <w:tcPr>
            <w:tcW w:w="934" w:type="dxa"/>
            <w:tcBorders>
              <w:top w:val="single" w:sz="4" w:space="0" w:color="auto"/>
              <w:left w:val="single" w:sz="4" w:space="0" w:color="auto"/>
              <w:bottom w:val="single" w:sz="4" w:space="0" w:color="auto"/>
              <w:right w:val="single" w:sz="4" w:space="0" w:color="auto"/>
            </w:tcBorders>
          </w:tcPr>
          <w:p w14:paraId="5799F9BD" w14:textId="77777777" w:rsidR="00152C2C" w:rsidRDefault="00152C2C">
            <w:pPr>
              <w:rPr>
                <w:rFonts w:ascii="宋体" w:hAnsi="宋体" w:hint="eastAsia"/>
                <w:szCs w:val="21"/>
              </w:rPr>
            </w:pPr>
            <w:r>
              <w:rPr>
                <w:rFonts w:ascii="宋体" w:hAnsi="宋体" w:hint="eastAsia"/>
                <w:szCs w:val="21"/>
              </w:rPr>
              <w:t>化学品库机柜间GDS 系统</w:t>
            </w:r>
          </w:p>
        </w:tc>
      </w:tr>
    </w:tbl>
    <w:p w14:paraId="52423291" w14:textId="77777777" w:rsidR="00152C2C" w:rsidRDefault="00152C2C">
      <w:pPr>
        <w:rPr>
          <w:rFonts w:hint="eastAsia"/>
        </w:rPr>
      </w:pPr>
      <w:r>
        <w:rPr>
          <w:rFonts w:hint="eastAsia"/>
        </w:rPr>
        <w:t>注：未涉及控制室及信号的单元表格中未体现。</w:t>
      </w:r>
    </w:p>
    <w:p w14:paraId="509AC568" w14:textId="77777777" w:rsidR="00152C2C" w:rsidRDefault="00152C2C">
      <w:pPr>
        <w:spacing w:line="500" w:lineRule="exact"/>
        <w:ind w:firstLineChars="200" w:firstLine="560"/>
        <w:rPr>
          <w:rFonts w:ascii="宋体" w:hAnsi="宋体" w:hint="eastAsia"/>
          <w:sz w:val="28"/>
          <w:szCs w:val="28"/>
        </w:rPr>
      </w:pPr>
    </w:p>
    <w:p w14:paraId="5C9413BA" w14:textId="77777777" w:rsidR="00152C2C" w:rsidRDefault="00152C2C">
      <w:pPr>
        <w:spacing w:line="500" w:lineRule="exact"/>
        <w:rPr>
          <w:rFonts w:ascii="宋体" w:hAnsi="宋体"/>
          <w:sz w:val="28"/>
          <w:szCs w:val="28"/>
        </w:rPr>
        <w:sectPr w:rsidR="00152C2C">
          <w:pgSz w:w="16840" w:h="11907" w:orient="landscape"/>
          <w:pgMar w:top="1246" w:right="1276" w:bottom="1134" w:left="1134" w:header="851" w:footer="435" w:gutter="0"/>
          <w:paperSrc w:first="1" w:other="1"/>
          <w:cols w:space="720"/>
          <w:docGrid w:linePitch="435" w:charSpace="2662"/>
        </w:sectPr>
      </w:pPr>
    </w:p>
    <w:p w14:paraId="37C5A475" w14:textId="77777777" w:rsidR="00152C2C" w:rsidRDefault="00152C2C">
      <w:pPr>
        <w:spacing w:line="500" w:lineRule="exact"/>
        <w:outlineLvl w:val="3"/>
        <w:rPr>
          <w:rFonts w:ascii="黑体" w:eastAsia="黑体" w:hAnsi="黑体" w:hint="eastAsia"/>
          <w:b/>
          <w:sz w:val="28"/>
          <w:szCs w:val="28"/>
        </w:rPr>
      </w:pPr>
      <w:r>
        <w:rPr>
          <w:rFonts w:ascii="黑体" w:eastAsia="黑体" w:hAnsi="黑体" w:hint="eastAsia"/>
          <w:b/>
          <w:sz w:val="28"/>
          <w:szCs w:val="28"/>
        </w:rPr>
        <w:lastRenderedPageBreak/>
        <w:t>2.2.5.2</w:t>
      </w:r>
      <w:bookmarkStart w:id="623" w:name="OLE_LINK224"/>
      <w:r>
        <w:rPr>
          <w:rFonts w:ascii="黑体" w:eastAsia="黑体" w:hAnsi="黑体" w:hint="eastAsia"/>
          <w:b/>
          <w:sz w:val="28"/>
          <w:szCs w:val="28"/>
        </w:rPr>
        <w:t>主要控制及联锁方案</w:t>
      </w:r>
      <w:bookmarkEnd w:id="623"/>
    </w:p>
    <w:p w14:paraId="3442E6D5" w14:textId="77777777" w:rsidR="00152C2C" w:rsidRDefault="00152C2C">
      <w:pPr>
        <w:spacing w:line="500" w:lineRule="exact"/>
        <w:outlineLvl w:val="4"/>
        <w:rPr>
          <w:rFonts w:ascii="黑体" w:eastAsia="黑体" w:hAnsi="黑体" w:hint="eastAsia"/>
          <w:b/>
          <w:sz w:val="28"/>
          <w:szCs w:val="28"/>
        </w:rPr>
      </w:pPr>
      <w:r>
        <w:rPr>
          <w:rFonts w:ascii="黑体" w:eastAsia="黑体" w:hAnsi="黑体" w:hint="eastAsia"/>
          <w:b/>
          <w:color w:val="000000"/>
          <w:sz w:val="28"/>
          <w:szCs w:val="28"/>
        </w:rPr>
        <w:t>2.2.5.2.1</w:t>
      </w:r>
      <w:r>
        <w:rPr>
          <w:rFonts w:ascii="黑体" w:eastAsia="黑体" w:hAnsi="黑体" w:hint="eastAsia"/>
          <w:b/>
          <w:sz w:val="28"/>
          <w:szCs w:val="28"/>
        </w:rPr>
        <w:t>炼油老区罐区系统改造</w:t>
      </w:r>
    </w:p>
    <w:p w14:paraId="059E5A6A" w14:textId="77777777" w:rsidR="00152C2C" w:rsidRDefault="00152C2C">
      <w:pPr>
        <w:spacing w:line="500" w:lineRule="exact"/>
        <w:ind w:firstLineChars="200" w:firstLine="560"/>
        <w:rPr>
          <w:rFonts w:ascii="宋体" w:hAnsi="宋体" w:hint="eastAsia"/>
          <w:sz w:val="28"/>
          <w:szCs w:val="28"/>
        </w:rPr>
      </w:pPr>
      <w:bookmarkStart w:id="624" w:name="OLE_LINK69"/>
      <w:bookmarkStart w:id="625" w:name="OLE_LINK70"/>
      <w:r>
        <w:rPr>
          <w:rFonts w:ascii="宋体" w:hAnsi="宋体" w:hint="eastAsia"/>
          <w:color w:val="000000"/>
          <w:sz w:val="28"/>
          <w:szCs w:val="28"/>
        </w:rPr>
        <w:t xml:space="preserve">(1) </w:t>
      </w:r>
      <w:r>
        <w:rPr>
          <w:rFonts w:ascii="宋体" w:hAnsi="宋体"/>
          <w:sz w:val="28"/>
          <w:szCs w:val="28"/>
        </w:rPr>
        <w:t>罐G301～308功能调整</w:t>
      </w:r>
    </w:p>
    <w:p w14:paraId="26FF509A" w14:textId="77777777" w:rsidR="00152C2C" w:rsidRDefault="00152C2C">
      <w:pPr>
        <w:spacing w:line="500" w:lineRule="exact"/>
        <w:ind w:firstLineChars="200" w:firstLine="560"/>
        <w:rPr>
          <w:rFonts w:ascii="宋体" w:hAnsi="宋体" w:hint="eastAsia"/>
          <w:color w:val="000000"/>
          <w:sz w:val="28"/>
          <w:szCs w:val="28"/>
        </w:rPr>
      </w:pPr>
      <w:bookmarkStart w:id="626" w:name="OLE_LINK222"/>
      <w:bookmarkStart w:id="627" w:name="OLE_LINK221"/>
      <w:bookmarkEnd w:id="624"/>
      <w:bookmarkEnd w:id="625"/>
      <w:r>
        <w:rPr>
          <w:rFonts w:ascii="宋体" w:hAnsi="宋体" w:hint="eastAsia"/>
          <w:color w:val="000000"/>
          <w:sz w:val="28"/>
          <w:szCs w:val="28"/>
        </w:rPr>
        <w:t>1)主要控制及联锁方案</w:t>
      </w:r>
    </w:p>
    <w:bookmarkEnd w:id="626"/>
    <w:bookmarkEnd w:id="627"/>
    <w:p w14:paraId="2BC3F159"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在储运部控制室新增辅助操作台，设置紧急停车按钮和开关，采用输出三组冗余触点的形式，三组信号分别硬线接至中心控制室的SIS控制器或远程机架的冗余卡件，三取二表决联锁，并通过冗余安全网络通信到现场机柜室内的SIS控制器，进行逻辑运算。</w:t>
      </w:r>
    </w:p>
    <w:p w14:paraId="170EAF2A"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DCS依托现有系统进行扩容；增设一套SIS系统。</w:t>
      </w:r>
    </w:p>
    <w:p w14:paraId="29628AD8"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A、主要联锁方案</w:t>
      </w:r>
    </w:p>
    <w:p w14:paraId="447536DE" w14:textId="77777777" w:rsidR="00152C2C" w:rsidRDefault="00152C2C">
      <w:pPr>
        <w:numPr>
          <w:ilvl w:val="1"/>
          <w:numId w:val="55"/>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高高液位联锁：罐顶2台伺服液位计、1台高高液位开关三取二联锁关闭储罐入口罐根阀，联锁在SIS内实现。</w:t>
      </w:r>
    </w:p>
    <w:p w14:paraId="5FC6B78A" w14:textId="77777777" w:rsidR="00152C2C" w:rsidRDefault="00152C2C">
      <w:pPr>
        <w:numPr>
          <w:ilvl w:val="1"/>
          <w:numId w:val="55"/>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储罐罐顶压力大于3KPa打开罐顶气相线调节阀，压力小于1KPa关闭气相线切断阀；罐顶压力降至 200Pa（G）时压控调节阀打开补氮，罐顶压力升至500Pa（G）时压控调节阀关闭停止补氮，控制在DCS内实现。</w:t>
      </w:r>
    </w:p>
    <w:p w14:paraId="657C219E" w14:textId="77777777" w:rsidR="00152C2C" w:rsidRDefault="00152C2C">
      <w:pPr>
        <w:numPr>
          <w:ilvl w:val="1"/>
          <w:numId w:val="55"/>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罐区内任意一台可燃气体检测器高高报警时，罐区内声光报警器动作，控制在</w:t>
      </w:r>
      <w:bookmarkStart w:id="628" w:name="OLE_LINK230"/>
      <w:bookmarkStart w:id="629" w:name="OLE_LINK229"/>
      <w:r>
        <w:rPr>
          <w:rFonts w:ascii="宋体" w:hAnsi="宋体" w:hint="eastAsia"/>
          <w:sz w:val="28"/>
          <w:szCs w:val="28"/>
        </w:rPr>
        <w:t>GDS</w:t>
      </w:r>
      <w:bookmarkEnd w:id="628"/>
      <w:bookmarkEnd w:id="629"/>
      <w:r>
        <w:rPr>
          <w:rFonts w:ascii="宋体" w:hAnsi="宋体" w:hint="eastAsia"/>
          <w:sz w:val="28"/>
          <w:szCs w:val="28"/>
        </w:rPr>
        <w:t>内实现。</w:t>
      </w:r>
    </w:p>
    <w:p w14:paraId="6622873C" w14:textId="77777777" w:rsidR="00152C2C" w:rsidRDefault="00152C2C">
      <w:pPr>
        <w:tabs>
          <w:tab w:val="left" w:pos="892"/>
        </w:tabs>
        <w:spacing w:line="500" w:lineRule="exact"/>
        <w:ind w:left="560"/>
        <w:rPr>
          <w:rFonts w:ascii="宋体" w:hAnsi="宋体" w:hint="eastAsia"/>
          <w:sz w:val="28"/>
          <w:szCs w:val="28"/>
        </w:rPr>
      </w:pPr>
      <w:r>
        <w:rPr>
          <w:rFonts w:ascii="宋体" w:hAnsi="宋体" w:hint="eastAsia"/>
          <w:sz w:val="28"/>
          <w:szCs w:val="28"/>
        </w:rPr>
        <w:t>2) GDS系统</w:t>
      </w:r>
    </w:p>
    <w:p w14:paraId="55AAE4A8"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依托现有独立设置GDS系统</w:t>
      </w:r>
      <w:bookmarkStart w:id="630" w:name="OLE_LINK231"/>
      <w:bookmarkStart w:id="631" w:name="OLE_LINK232"/>
      <w:r>
        <w:rPr>
          <w:rFonts w:ascii="宋体" w:hAnsi="宋体" w:hint="eastAsia"/>
          <w:sz w:val="28"/>
          <w:szCs w:val="28"/>
        </w:rPr>
        <w:t>进行扩容</w:t>
      </w:r>
      <w:bookmarkEnd w:id="630"/>
      <w:bookmarkEnd w:id="631"/>
      <w:r>
        <w:rPr>
          <w:rFonts w:ascii="宋体" w:hAnsi="宋体" w:hint="eastAsia"/>
          <w:sz w:val="28"/>
          <w:szCs w:val="28"/>
        </w:rPr>
        <w:t>。在可能泄漏或聚集可燃、有毒气体的场所，分别设有可燃气体和有毒气体检测器，并将信号接至到可燃和有毒气体检测系统（GDS）。GDS系统应独立设置，采用TUV安全认证的可编程序控制器（PLC），在中心控制室设置独立的监视站进行报警显示，并设有独立的声光报警设施。</w:t>
      </w:r>
    </w:p>
    <w:p w14:paraId="1812F566"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3）仪表选型</w:t>
      </w:r>
    </w:p>
    <w:p w14:paraId="2A5D00E7"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 xml:space="preserve">A </w:t>
      </w:r>
      <w:r>
        <w:rPr>
          <w:rFonts w:ascii="宋体" w:hAnsi="宋体"/>
          <w:color w:val="000000"/>
          <w:sz w:val="28"/>
          <w:szCs w:val="28"/>
        </w:rPr>
        <w:t>温度仪表</w:t>
      </w:r>
    </w:p>
    <w:p w14:paraId="4CF87642" w14:textId="77777777" w:rsidR="00152C2C" w:rsidRDefault="00152C2C">
      <w:pPr>
        <w:pStyle w:val="affffffe"/>
        <w:numPr>
          <w:ilvl w:val="0"/>
          <w:numId w:val="56"/>
        </w:numPr>
        <w:tabs>
          <w:tab w:val="left" w:pos="892"/>
        </w:tabs>
        <w:spacing w:line="500" w:lineRule="exact"/>
        <w:ind w:left="0" w:firstLine="560"/>
        <w:rPr>
          <w:rFonts w:ascii="宋体" w:hAnsi="宋体" w:hint="eastAsia"/>
          <w:color w:val="000000"/>
          <w:sz w:val="28"/>
          <w:szCs w:val="28"/>
        </w:rPr>
      </w:pPr>
      <w:r>
        <w:rPr>
          <w:rFonts w:ascii="宋体" w:hAnsi="宋体"/>
          <w:color w:val="000000"/>
          <w:sz w:val="28"/>
          <w:szCs w:val="28"/>
        </w:rPr>
        <w:t>就地温度指示仪表选用带外保护套管的万向型双金属温度计，刻度盘直径选用100mm。</w:t>
      </w:r>
    </w:p>
    <w:p w14:paraId="72DDA1BB" w14:textId="77777777" w:rsidR="00152C2C" w:rsidRDefault="00152C2C">
      <w:pPr>
        <w:pStyle w:val="affffffe"/>
        <w:numPr>
          <w:ilvl w:val="0"/>
          <w:numId w:val="56"/>
        </w:numPr>
        <w:tabs>
          <w:tab w:val="left" w:pos="892"/>
        </w:tabs>
        <w:spacing w:line="500" w:lineRule="exact"/>
        <w:ind w:left="0" w:firstLine="560"/>
        <w:rPr>
          <w:rFonts w:ascii="宋体" w:hAnsi="宋体" w:hint="eastAsia"/>
          <w:color w:val="000000"/>
          <w:sz w:val="28"/>
          <w:szCs w:val="28"/>
        </w:rPr>
      </w:pPr>
      <w:r>
        <w:rPr>
          <w:rFonts w:ascii="宋体" w:hAnsi="宋体"/>
          <w:color w:val="000000"/>
          <w:sz w:val="28"/>
          <w:szCs w:val="28"/>
        </w:rPr>
        <w:t>远传温度测量仪表选用符合IEC标准的热电偶，带一体化变送器。</w:t>
      </w:r>
    </w:p>
    <w:p w14:paraId="3B928862"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lastRenderedPageBreak/>
        <w:t>B</w:t>
      </w:r>
      <w:r>
        <w:rPr>
          <w:rFonts w:ascii="宋体" w:hAnsi="宋体"/>
          <w:color w:val="000000"/>
          <w:sz w:val="28"/>
          <w:szCs w:val="28"/>
        </w:rPr>
        <w:t>压力仪表</w:t>
      </w:r>
    </w:p>
    <w:p w14:paraId="7F86DE68" w14:textId="77777777" w:rsidR="00152C2C" w:rsidRDefault="00152C2C">
      <w:pPr>
        <w:widowControl/>
        <w:numPr>
          <w:ilvl w:val="1"/>
          <w:numId w:val="57"/>
        </w:numPr>
        <w:tabs>
          <w:tab w:val="left" w:pos="892"/>
        </w:tabs>
        <w:spacing w:line="500" w:lineRule="exact"/>
        <w:ind w:left="0" w:firstLineChars="200" w:firstLine="560"/>
        <w:rPr>
          <w:rFonts w:ascii="宋体" w:hAnsi="宋体" w:cs="宋体"/>
          <w:kern w:val="0"/>
          <w:sz w:val="28"/>
          <w:szCs w:val="28"/>
        </w:rPr>
      </w:pPr>
      <w:r>
        <w:rPr>
          <w:rFonts w:ascii="宋体" w:hAnsi="宋体" w:cs="宋体"/>
          <w:color w:val="000000"/>
          <w:kern w:val="0"/>
          <w:sz w:val="28"/>
          <w:szCs w:val="28"/>
        </w:rPr>
        <w:t xml:space="preserve">一般场合就地压力指示仪表采用全不锈钢弹簧管压力表。微压测量采用不锈钢膜盒压力表。 </w:t>
      </w:r>
    </w:p>
    <w:p w14:paraId="740F2E92" w14:textId="77777777" w:rsidR="00152C2C" w:rsidRDefault="00152C2C">
      <w:pPr>
        <w:widowControl/>
        <w:numPr>
          <w:ilvl w:val="1"/>
          <w:numId w:val="57"/>
        </w:numPr>
        <w:tabs>
          <w:tab w:val="left" w:pos="892"/>
        </w:tabs>
        <w:spacing w:line="500" w:lineRule="exact"/>
        <w:ind w:left="0" w:firstLineChars="200" w:firstLine="560"/>
        <w:rPr>
          <w:rFonts w:ascii="宋体" w:hAnsi="宋体" w:cs="宋体"/>
          <w:kern w:val="0"/>
          <w:sz w:val="28"/>
          <w:szCs w:val="28"/>
        </w:rPr>
      </w:pPr>
      <w:r>
        <w:rPr>
          <w:rFonts w:ascii="宋体" w:hAnsi="宋体" w:cs="宋体"/>
          <w:color w:val="000000"/>
          <w:kern w:val="0"/>
          <w:sz w:val="28"/>
          <w:szCs w:val="28"/>
        </w:rPr>
        <w:t>远传压力（差压）测量选用智能压力（差压）变送器，微压、负压测量选用智能差压变送器。易堵、有毒场合选用法兰膜片式压力变送器，配置排放环、排放阀及堵头。</w:t>
      </w:r>
    </w:p>
    <w:p w14:paraId="057A7B5F"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 xml:space="preserve">C </w:t>
      </w:r>
      <w:r>
        <w:rPr>
          <w:rFonts w:ascii="宋体" w:hAnsi="宋体"/>
          <w:color w:val="000000"/>
          <w:sz w:val="28"/>
          <w:szCs w:val="28"/>
        </w:rPr>
        <w:t>流量仪表</w:t>
      </w:r>
    </w:p>
    <w:p w14:paraId="46DBA761" w14:textId="77777777" w:rsidR="00152C2C" w:rsidRDefault="00152C2C">
      <w:pPr>
        <w:widowControl/>
        <w:numPr>
          <w:ilvl w:val="1"/>
          <w:numId w:val="58"/>
        </w:numPr>
        <w:tabs>
          <w:tab w:val="left" w:pos="892"/>
        </w:tabs>
        <w:spacing w:line="500" w:lineRule="exact"/>
        <w:ind w:left="0" w:firstLineChars="200" w:firstLine="560"/>
        <w:rPr>
          <w:rFonts w:ascii="宋体" w:hAnsi="宋体" w:cs="宋体"/>
          <w:kern w:val="0"/>
          <w:sz w:val="28"/>
          <w:szCs w:val="28"/>
        </w:rPr>
      </w:pPr>
      <w:r>
        <w:rPr>
          <w:rFonts w:ascii="宋体" w:hAnsi="宋体" w:cs="宋体"/>
          <w:color w:val="000000"/>
          <w:kern w:val="0"/>
          <w:sz w:val="28"/>
          <w:szCs w:val="28"/>
        </w:rPr>
        <w:t xml:space="preserve">气体流量测量选用涡街流量计，蒸汽流量计量带温压补偿、其他气体流量计带压力补偿，补偿计算在 DCS内进行。 </w:t>
      </w:r>
    </w:p>
    <w:p w14:paraId="73B11318" w14:textId="77777777" w:rsidR="00152C2C" w:rsidRDefault="00152C2C">
      <w:pPr>
        <w:widowControl/>
        <w:numPr>
          <w:ilvl w:val="1"/>
          <w:numId w:val="58"/>
        </w:numPr>
        <w:tabs>
          <w:tab w:val="left" w:pos="892"/>
        </w:tabs>
        <w:spacing w:line="500" w:lineRule="exact"/>
        <w:ind w:left="0" w:firstLineChars="200" w:firstLine="560"/>
        <w:rPr>
          <w:rFonts w:ascii="宋体" w:hAnsi="宋体" w:cs="宋体"/>
          <w:kern w:val="0"/>
          <w:sz w:val="28"/>
          <w:szCs w:val="28"/>
        </w:rPr>
      </w:pPr>
      <w:r>
        <w:rPr>
          <w:rFonts w:ascii="宋体" w:hAnsi="宋体" w:cs="宋体"/>
          <w:color w:val="000000"/>
          <w:kern w:val="0"/>
          <w:sz w:val="28"/>
          <w:szCs w:val="28"/>
        </w:rPr>
        <w:t>水系统流量计采用电磁流量计，衬里材料选用聚四氟乙烯。</w:t>
      </w:r>
    </w:p>
    <w:p w14:paraId="6B367E45"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 xml:space="preserve">D </w:t>
      </w:r>
      <w:r>
        <w:rPr>
          <w:rFonts w:ascii="宋体" w:hAnsi="宋体"/>
          <w:color w:val="000000"/>
          <w:sz w:val="28"/>
          <w:szCs w:val="28"/>
        </w:rPr>
        <w:t>液位仪表</w:t>
      </w:r>
    </w:p>
    <w:p w14:paraId="24971554" w14:textId="77777777" w:rsidR="00152C2C" w:rsidRDefault="00152C2C">
      <w:pPr>
        <w:widowControl/>
        <w:numPr>
          <w:ilvl w:val="1"/>
          <w:numId w:val="59"/>
        </w:numPr>
        <w:tabs>
          <w:tab w:val="left" w:pos="892"/>
        </w:tabs>
        <w:spacing w:line="500" w:lineRule="exact"/>
        <w:ind w:left="0" w:firstLineChars="200" w:firstLine="560"/>
        <w:rPr>
          <w:rFonts w:ascii="宋体" w:hAnsi="宋体" w:cs="宋体"/>
          <w:kern w:val="0"/>
          <w:sz w:val="28"/>
          <w:szCs w:val="28"/>
        </w:rPr>
      </w:pPr>
      <w:r>
        <w:rPr>
          <w:rFonts w:ascii="宋体" w:hAnsi="宋体" w:cs="宋体"/>
          <w:color w:val="000000"/>
          <w:kern w:val="0"/>
          <w:sz w:val="28"/>
          <w:szCs w:val="28"/>
        </w:rPr>
        <w:t xml:space="preserve">储罐罐顶联锁用液位计选用伺服液位计集成平均温度计，带罐旁指示仪，220VAC供电。一路RS485信号输出至DCS系统指示报警，一路4-20mA信号至SIS系统参与联锁。 </w:t>
      </w:r>
    </w:p>
    <w:p w14:paraId="5319FF85" w14:textId="77777777" w:rsidR="00152C2C" w:rsidRDefault="00152C2C">
      <w:pPr>
        <w:widowControl/>
        <w:numPr>
          <w:ilvl w:val="1"/>
          <w:numId w:val="59"/>
        </w:numPr>
        <w:tabs>
          <w:tab w:val="left" w:pos="892"/>
        </w:tabs>
        <w:spacing w:line="500" w:lineRule="exact"/>
        <w:ind w:left="0" w:firstLineChars="200" w:firstLine="560"/>
        <w:rPr>
          <w:rFonts w:ascii="宋体" w:hAnsi="宋体" w:cs="宋体"/>
          <w:kern w:val="0"/>
          <w:sz w:val="28"/>
          <w:szCs w:val="28"/>
        </w:rPr>
      </w:pPr>
      <w:r>
        <w:rPr>
          <w:rFonts w:ascii="宋体" w:hAnsi="宋体" w:cs="宋体"/>
          <w:color w:val="000000"/>
          <w:kern w:val="0"/>
          <w:sz w:val="28"/>
          <w:szCs w:val="28"/>
        </w:rPr>
        <w:t>高高液位开关和低低液位开关选用音叉液位开关，24VDC，四线制。</w:t>
      </w:r>
    </w:p>
    <w:p w14:paraId="276C8083"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E</w:t>
      </w:r>
      <w:r>
        <w:rPr>
          <w:rFonts w:ascii="宋体" w:hAnsi="宋体"/>
          <w:color w:val="000000"/>
          <w:sz w:val="28"/>
          <w:szCs w:val="28"/>
        </w:rPr>
        <w:t>调节阀</w:t>
      </w:r>
    </w:p>
    <w:p w14:paraId="088AEA59"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调节阀选用单座调节阀，执行机构选用气动薄膜式，电/气阀门定位器选用智能型，带空气过滤减压阀等附件</w:t>
      </w:r>
      <w:r>
        <w:rPr>
          <w:rFonts w:ascii="宋体" w:hAnsi="宋体" w:hint="eastAsia"/>
          <w:color w:val="000000"/>
          <w:sz w:val="28"/>
          <w:szCs w:val="28"/>
        </w:rPr>
        <w:t>.</w:t>
      </w:r>
    </w:p>
    <w:p w14:paraId="544D1A1E"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F</w:t>
      </w:r>
      <w:r>
        <w:rPr>
          <w:rFonts w:ascii="宋体" w:hAnsi="宋体"/>
          <w:color w:val="000000"/>
          <w:sz w:val="28"/>
          <w:szCs w:val="28"/>
        </w:rPr>
        <w:t>开关阀</w:t>
      </w:r>
    </w:p>
    <w:p w14:paraId="2CEFDD2C"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除非有特殊要求，开关阀的尺寸与管线尺寸相同，并且为全通径。阀门成套带过滤减压器，材质304SS。采用气动平行双闸板闸阀，配套单作用活塞式气动执行机构。远程控制的切断阀配套低功耗电磁阀；就地控制的切断阀配套手动切换阀。</w:t>
      </w:r>
    </w:p>
    <w:p w14:paraId="0904A686" w14:textId="77777777" w:rsidR="00152C2C" w:rsidRDefault="00152C2C">
      <w:pPr>
        <w:spacing w:line="500" w:lineRule="exact"/>
        <w:ind w:firstLineChars="200" w:firstLine="560"/>
        <w:rPr>
          <w:rFonts w:ascii="宋体" w:hAnsi="宋体" w:hint="eastAsia"/>
          <w:color w:val="000000"/>
          <w:sz w:val="28"/>
          <w:szCs w:val="28"/>
        </w:rPr>
      </w:pPr>
      <w:bookmarkStart w:id="632" w:name="OLE_LINK246"/>
      <w:bookmarkStart w:id="633" w:name="OLE_LINK247"/>
      <w:r>
        <w:rPr>
          <w:rFonts w:ascii="宋体" w:hAnsi="宋体" w:hint="eastAsia"/>
          <w:color w:val="000000"/>
          <w:sz w:val="28"/>
          <w:szCs w:val="28"/>
        </w:rPr>
        <w:t>4)</w:t>
      </w:r>
      <w:r>
        <w:rPr>
          <w:rFonts w:ascii="宋体" w:hAnsi="宋体" w:cs="宋体"/>
          <w:bCs/>
          <w:sz w:val="28"/>
        </w:rPr>
        <w:t xml:space="preserve"> 火灾自动报警系统</w:t>
      </w:r>
    </w:p>
    <w:bookmarkEnd w:id="632"/>
    <w:bookmarkEnd w:id="633"/>
    <w:p w14:paraId="12750560" w14:textId="77777777" w:rsidR="00152C2C" w:rsidRDefault="00152C2C">
      <w:pPr>
        <w:spacing w:line="500" w:lineRule="exact"/>
        <w:ind w:firstLineChars="200" w:firstLine="560"/>
        <w:rPr>
          <w:rFonts w:ascii="宋体" w:hAnsi="宋体"/>
          <w:sz w:val="28"/>
          <w:szCs w:val="28"/>
        </w:rPr>
      </w:pPr>
      <w:r>
        <w:rPr>
          <w:rFonts w:ascii="宋体" w:hAnsi="宋体"/>
          <w:sz w:val="28"/>
          <w:szCs w:val="28"/>
        </w:rPr>
        <w:t>在每个罐的阀门、采样口等集中部位设置防爆火焰探测器</w:t>
      </w:r>
      <w:r>
        <w:rPr>
          <w:rFonts w:ascii="宋体" w:hAnsi="宋体" w:hint="eastAsia"/>
          <w:sz w:val="28"/>
          <w:szCs w:val="28"/>
        </w:rPr>
        <w:t>，</w:t>
      </w:r>
      <w:r>
        <w:rPr>
          <w:rFonts w:ascii="宋体" w:hAnsi="宋体"/>
          <w:sz w:val="28"/>
          <w:szCs w:val="28"/>
        </w:rPr>
        <w:t xml:space="preserve">在罐组消防道路边、四周道路边设防爆警报装置，防爆手动报警按钮、防爆广播扬声器利旧。火灾报警设备信号、电源均接入储运控制中心火灾报警控制器。 </w:t>
      </w:r>
    </w:p>
    <w:p w14:paraId="2E5BEB2C" w14:textId="77777777" w:rsidR="00152C2C" w:rsidRDefault="00152C2C">
      <w:pPr>
        <w:spacing w:line="500" w:lineRule="exact"/>
        <w:ind w:firstLineChars="200" w:firstLine="560"/>
        <w:rPr>
          <w:rFonts w:ascii="宋体" w:hAnsi="宋体"/>
          <w:sz w:val="28"/>
          <w:szCs w:val="28"/>
        </w:rPr>
      </w:pPr>
      <w:r>
        <w:rPr>
          <w:rFonts w:ascii="宋体" w:hAnsi="宋体"/>
          <w:sz w:val="28"/>
          <w:szCs w:val="28"/>
        </w:rPr>
        <w:t>手动报警按钮距地1.4m安装，声光报警器距地2.5m安装，火焰探测器</w:t>
      </w:r>
      <w:r>
        <w:rPr>
          <w:rFonts w:ascii="宋体" w:hAnsi="宋体"/>
          <w:sz w:val="28"/>
          <w:szCs w:val="28"/>
        </w:rPr>
        <w:lastRenderedPageBreak/>
        <w:t>距地3m安装。</w:t>
      </w:r>
    </w:p>
    <w:p w14:paraId="1759D2C6"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5)</w:t>
      </w:r>
      <w:r>
        <w:rPr>
          <w:rFonts w:ascii="宋体" w:hAnsi="宋体"/>
          <w:color w:val="000000"/>
          <w:sz w:val="28"/>
          <w:szCs w:val="28"/>
        </w:rPr>
        <w:t xml:space="preserve"> 电视监视系统</w:t>
      </w:r>
    </w:p>
    <w:p w14:paraId="6BF7BCF6"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现电视监视系统无法有效监控罐顶</w:t>
      </w:r>
      <w:r>
        <w:rPr>
          <w:rFonts w:ascii="宋体" w:hAnsi="宋体" w:hint="eastAsia"/>
          <w:sz w:val="28"/>
          <w:szCs w:val="28"/>
        </w:rPr>
        <w:t>，</w:t>
      </w:r>
      <w:r>
        <w:rPr>
          <w:rFonts w:ascii="宋体" w:hAnsi="宋体"/>
          <w:sz w:val="28"/>
          <w:szCs w:val="28"/>
        </w:rPr>
        <w:t>本单元完善电视监视系统。</w:t>
      </w:r>
    </w:p>
    <w:p w14:paraId="1A190AB4"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监视位置包括泵区、罐顶区域、阀组等重要区域。监视阀组的摄像机利旧，罐顶区域监视摄像机安装在罐顶。</w:t>
      </w:r>
    </w:p>
    <w:p w14:paraId="4DBC4D11"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摄像机采用防爆带电动云台枪式摄像机，摄像机信号引至油品1#站电信间电视监视系统机柜，摄像机的视频及控制信号通过独立光缆将信号上传至云数据中心，由云数据中心的虚拟化视频及存储服务器统一管理。监视系统前端图像通过分布式互控系统将高清视频信号送至控制室大屏幕及有视频需求相关部门显示。分别在中心控制室和储运1#站电信间进行存储，储运1#站电信间存储时长按30天考虑。电视监视系统统一采用机柜室的AC220V UPS 电源供电</w:t>
      </w:r>
      <w:r>
        <w:rPr>
          <w:rFonts w:ascii="宋体" w:hAnsi="宋体" w:hint="eastAsia"/>
          <w:sz w:val="28"/>
          <w:szCs w:val="28"/>
        </w:rPr>
        <w:t>。</w:t>
      </w:r>
    </w:p>
    <w:p w14:paraId="4BE56F6C" w14:textId="77777777" w:rsidR="00152C2C" w:rsidRDefault="00152C2C">
      <w:pPr>
        <w:spacing w:line="500" w:lineRule="exact"/>
        <w:ind w:firstLineChars="200" w:firstLine="560"/>
        <w:rPr>
          <w:rFonts w:ascii="宋体" w:hAnsi="宋体" w:hint="eastAsia"/>
          <w:sz w:val="28"/>
          <w:szCs w:val="28"/>
        </w:rPr>
      </w:pPr>
      <w:r>
        <w:rPr>
          <w:rFonts w:ascii="宋体" w:hAnsi="宋体" w:hint="eastAsia"/>
          <w:color w:val="000000"/>
          <w:sz w:val="28"/>
          <w:szCs w:val="28"/>
        </w:rPr>
        <w:t xml:space="preserve">(2) </w:t>
      </w:r>
      <w:r>
        <w:rPr>
          <w:rFonts w:ascii="宋体" w:hAnsi="宋体"/>
          <w:sz w:val="28"/>
          <w:szCs w:val="28"/>
        </w:rPr>
        <w:t>罐G309～318功能调整</w:t>
      </w:r>
    </w:p>
    <w:p w14:paraId="3BF071CE" w14:textId="77777777" w:rsidR="00152C2C" w:rsidRDefault="00152C2C">
      <w:pPr>
        <w:spacing w:line="500" w:lineRule="exact"/>
        <w:ind w:firstLineChars="200" w:firstLine="560"/>
        <w:rPr>
          <w:rFonts w:ascii="宋体" w:hAnsi="宋体" w:hint="eastAsia"/>
          <w:color w:val="000000"/>
          <w:sz w:val="28"/>
          <w:szCs w:val="28"/>
        </w:rPr>
      </w:pPr>
      <w:bookmarkStart w:id="634" w:name="OLE_LINK249"/>
      <w:bookmarkStart w:id="635" w:name="OLE_LINK248"/>
      <w:r>
        <w:rPr>
          <w:rFonts w:ascii="宋体" w:hAnsi="宋体" w:hint="eastAsia"/>
          <w:color w:val="000000"/>
          <w:sz w:val="28"/>
          <w:szCs w:val="28"/>
        </w:rPr>
        <w:t>1)主要控制及联锁方案</w:t>
      </w:r>
    </w:p>
    <w:bookmarkEnd w:id="634"/>
    <w:bookmarkEnd w:id="635"/>
    <w:p w14:paraId="124AB113"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A 自控现状</w:t>
      </w:r>
    </w:p>
    <w:p w14:paraId="5677D315"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G309～318储罐原有信号均引入2#站控制系统，本次改造可依托现有仪表槽盒和气源等。室内部分：2#站当前室内设有DCS系统，柜内有安装卡件备用空间，端子板和继电器安装空间不足，室内具备扩容增加机柜条件。</w:t>
      </w:r>
    </w:p>
    <w:p w14:paraId="4DE9BAC6"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B 本次改造对G309～318储罐相关流程进行调整增加进出口操作阀及消防阀等。</w:t>
      </w:r>
    </w:p>
    <w:p w14:paraId="1AAF1839" w14:textId="77777777" w:rsidR="00152C2C" w:rsidRDefault="00152C2C">
      <w:pPr>
        <w:spacing w:line="500" w:lineRule="exact"/>
        <w:ind w:firstLineChars="200" w:firstLine="560"/>
        <w:rPr>
          <w:rFonts w:ascii="CIDFont+F1" w:hAnsi="CIDFont+F1" w:hint="eastAsia"/>
          <w:color w:val="000000"/>
        </w:rPr>
      </w:pPr>
      <w:r>
        <w:rPr>
          <w:rFonts w:ascii="宋体" w:hAnsi="宋体"/>
          <w:color w:val="000000"/>
          <w:sz w:val="28"/>
          <w:szCs w:val="28"/>
        </w:rPr>
        <w:t>本子</w:t>
      </w:r>
      <w:r>
        <w:rPr>
          <w:rFonts w:ascii="宋体" w:hAnsi="宋体" w:hint="eastAsia"/>
          <w:color w:val="000000"/>
          <w:sz w:val="28"/>
          <w:szCs w:val="28"/>
        </w:rPr>
        <w:t>单元</w:t>
      </w:r>
      <w:r>
        <w:rPr>
          <w:rFonts w:ascii="宋体" w:hAnsi="宋体"/>
          <w:color w:val="000000"/>
          <w:sz w:val="28"/>
          <w:szCs w:val="28"/>
        </w:rPr>
        <w:t>无新增联锁逻辑，均为在原有逻辑基础上增加逻辑输出，主要修改逻辑如下：</w:t>
      </w:r>
    </w:p>
    <w:p w14:paraId="4A40F176" w14:textId="77777777" w:rsidR="00152C2C" w:rsidRDefault="00152C2C">
      <w:pPr>
        <w:numPr>
          <w:ilvl w:val="0"/>
          <w:numId w:val="60"/>
        </w:numPr>
        <w:tabs>
          <w:tab w:val="left" w:pos="892"/>
        </w:tabs>
        <w:spacing w:line="500" w:lineRule="exact"/>
        <w:ind w:left="0" w:firstLineChars="200" w:firstLine="560"/>
        <w:rPr>
          <w:rFonts w:ascii="宋体" w:hAnsi="宋体" w:hint="eastAsia"/>
          <w:sz w:val="28"/>
          <w:szCs w:val="28"/>
        </w:rPr>
      </w:pPr>
      <w:r>
        <w:rPr>
          <w:rFonts w:ascii="宋体" w:hAnsi="宋体"/>
          <w:sz w:val="28"/>
          <w:szCs w:val="28"/>
        </w:rPr>
        <w:t>G313 联锁逻辑：当前G313设有高高液位2G0313LI2、2G0313LS二取二联锁关入口阀2G0313XV00408、2G0313XV00409、2G0313XV00446、2G0313XV00647、2G0313XV00409B 逻辑</w:t>
      </w:r>
      <w:r>
        <w:rPr>
          <w:rFonts w:ascii="宋体" w:hAnsi="宋体" w:hint="eastAsia"/>
          <w:sz w:val="28"/>
          <w:szCs w:val="28"/>
        </w:rPr>
        <w:t>，</w:t>
      </w:r>
      <w:r>
        <w:rPr>
          <w:rFonts w:ascii="宋体" w:hAnsi="宋体"/>
          <w:sz w:val="28"/>
          <w:szCs w:val="28"/>
        </w:rPr>
        <w:t xml:space="preserve">本次改造增加根部阀1台，修改逻辑，改为高高液位 2G0313LI2、2G0313LS 二取二联锁关根 部阀 XV-13001。 </w:t>
      </w:r>
    </w:p>
    <w:p w14:paraId="387C22E5" w14:textId="77777777" w:rsidR="00152C2C" w:rsidRDefault="00152C2C">
      <w:pPr>
        <w:numPr>
          <w:ilvl w:val="0"/>
          <w:numId w:val="60"/>
        </w:numPr>
        <w:tabs>
          <w:tab w:val="left" w:pos="892"/>
        </w:tabs>
        <w:spacing w:line="500" w:lineRule="exact"/>
        <w:ind w:left="0" w:firstLineChars="200" w:firstLine="560"/>
        <w:rPr>
          <w:rFonts w:ascii="宋体" w:hAnsi="宋体" w:hint="eastAsia"/>
          <w:sz w:val="28"/>
          <w:szCs w:val="28"/>
        </w:rPr>
      </w:pPr>
      <w:r>
        <w:rPr>
          <w:rFonts w:ascii="宋体" w:hAnsi="宋体"/>
          <w:sz w:val="28"/>
          <w:szCs w:val="28"/>
        </w:rPr>
        <w:t xml:space="preserve">G314联锁逻辑：当前G314设有高高液位2G0314LI2、2G0314LS二取二联锁关入口阀2G0314XV00408、2G0314XV00409、2G0314XV04461、 </w:t>
      </w:r>
      <w:r>
        <w:rPr>
          <w:rFonts w:ascii="宋体" w:hAnsi="宋体"/>
          <w:sz w:val="28"/>
          <w:szCs w:val="28"/>
        </w:rPr>
        <w:lastRenderedPageBreak/>
        <w:t>2G0314XV04462、2G0314XV00647、2G0314XV00409B逻辑，本次改造增加根部阀1台，修改逻辑，改为高高液位2G0314LI2、2G0314LS 二取二联锁关根部阀 XV-14001</w:t>
      </w:r>
      <w:r>
        <w:rPr>
          <w:rFonts w:ascii="宋体" w:hAnsi="宋体" w:hint="eastAsia"/>
          <w:sz w:val="28"/>
          <w:szCs w:val="28"/>
        </w:rPr>
        <w:t>.</w:t>
      </w:r>
    </w:p>
    <w:p w14:paraId="0D537BAB"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（3）</w:t>
      </w:r>
      <w:r>
        <w:rPr>
          <w:rFonts w:ascii="宋体" w:hAnsi="宋体"/>
          <w:sz w:val="28"/>
          <w:szCs w:val="28"/>
        </w:rPr>
        <w:t>罐G257～258功能调整</w:t>
      </w:r>
      <w:r>
        <w:rPr>
          <w:rFonts w:ascii="宋体" w:hAnsi="宋体" w:hint="eastAsia"/>
          <w:sz w:val="28"/>
          <w:szCs w:val="28"/>
        </w:rPr>
        <w:t>单元</w:t>
      </w:r>
    </w:p>
    <w:p w14:paraId="56BC05BE" w14:textId="77777777" w:rsidR="00152C2C" w:rsidRDefault="00152C2C">
      <w:pPr>
        <w:spacing w:line="500" w:lineRule="exact"/>
        <w:ind w:firstLineChars="200" w:firstLine="560"/>
        <w:rPr>
          <w:rFonts w:ascii="F1" w:hAnsi="F1" w:hint="eastAsia"/>
          <w:color w:val="000000"/>
          <w:sz w:val="28"/>
          <w:szCs w:val="28"/>
        </w:rPr>
      </w:pPr>
      <w:r>
        <w:rPr>
          <w:rFonts w:ascii="F1" w:hAnsi="F1" w:hint="eastAsia"/>
          <w:color w:val="000000"/>
          <w:sz w:val="28"/>
          <w:szCs w:val="28"/>
        </w:rPr>
        <w:t>本单元</w:t>
      </w:r>
      <w:r>
        <w:rPr>
          <w:rFonts w:ascii="F1" w:hAnsi="F1"/>
          <w:color w:val="000000"/>
          <w:sz w:val="28"/>
          <w:szCs w:val="28"/>
        </w:rPr>
        <w:t>将原有甲苯罐改为轻污油罐，储罐本体仪表利旧，同时根据储运流程增加相关仪表，并根据规范要求完善气体报警器设置</w:t>
      </w:r>
      <w:r>
        <w:rPr>
          <w:rFonts w:ascii="F1" w:hAnsi="F1" w:hint="eastAsia"/>
          <w:color w:val="000000"/>
          <w:sz w:val="28"/>
          <w:szCs w:val="28"/>
        </w:rPr>
        <w:t>。</w:t>
      </w:r>
    </w:p>
    <w:p w14:paraId="063533D3" w14:textId="77777777" w:rsidR="00152C2C" w:rsidRDefault="00152C2C">
      <w:pPr>
        <w:spacing w:line="500" w:lineRule="exact"/>
        <w:ind w:firstLineChars="200" w:firstLine="560"/>
        <w:rPr>
          <w:rFonts w:ascii="宋体" w:hAnsi="宋体" w:hint="eastAsia"/>
          <w:sz w:val="28"/>
          <w:szCs w:val="28"/>
        </w:rPr>
      </w:pPr>
      <w:r>
        <w:rPr>
          <w:rFonts w:ascii="宋体" w:hAnsi="宋体"/>
          <w:color w:val="000000"/>
          <w:sz w:val="28"/>
          <w:szCs w:val="28"/>
        </w:rPr>
        <w:t>本单元信号引至现场罐区新1#站，依托现有DCS系统，室内新增</w:t>
      </w:r>
      <w:r>
        <w:rPr>
          <w:rFonts w:ascii="宋体" w:hAnsi="宋体" w:hint="eastAsia"/>
          <w:color w:val="000000"/>
          <w:sz w:val="28"/>
          <w:szCs w:val="28"/>
        </w:rPr>
        <w:t>卡点。</w:t>
      </w:r>
      <w:r>
        <w:rPr>
          <w:rFonts w:ascii="宋体" w:hAnsi="宋体"/>
          <w:color w:val="000000"/>
          <w:sz w:val="28"/>
          <w:szCs w:val="28"/>
        </w:rPr>
        <w:t>原位更新的3台罐根阀信号占用系统原有通道，并恢复原有联锁。新增气体报警器信号引入新1#站GDS系统，新增I/O 点16点。</w:t>
      </w:r>
    </w:p>
    <w:p w14:paraId="4211EB69" w14:textId="77777777" w:rsidR="00152C2C" w:rsidRDefault="00152C2C">
      <w:pPr>
        <w:spacing w:line="500" w:lineRule="exact"/>
        <w:ind w:firstLineChars="200" w:firstLine="560"/>
        <w:rPr>
          <w:rFonts w:ascii="宋体" w:hAnsi="宋体" w:hint="eastAsia"/>
          <w:sz w:val="28"/>
          <w:szCs w:val="28"/>
        </w:rPr>
      </w:pPr>
      <w:r>
        <w:rPr>
          <w:rFonts w:ascii="宋体" w:hAnsi="宋体"/>
          <w:color w:val="000000"/>
          <w:sz w:val="28"/>
          <w:szCs w:val="28"/>
        </w:rPr>
        <w:t>污油罐液位测量选用顶装式磁浮子液位计,G257储罐原有液位为伺服液位计，储罐更换介质后为轻污油，液位计更换为雷达液位计</w:t>
      </w:r>
      <w:r>
        <w:rPr>
          <w:rFonts w:ascii="宋体" w:hAnsi="宋体" w:hint="eastAsia"/>
          <w:color w:val="000000"/>
          <w:sz w:val="28"/>
          <w:szCs w:val="28"/>
        </w:rPr>
        <w:t>。</w:t>
      </w:r>
    </w:p>
    <w:p w14:paraId="4480F91B"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（4）</w:t>
      </w:r>
      <w:r>
        <w:rPr>
          <w:rFonts w:ascii="宋体" w:hAnsi="宋体"/>
          <w:sz w:val="28"/>
          <w:szCs w:val="28"/>
        </w:rPr>
        <w:t>罐G937～942功能调整</w:t>
      </w:r>
    </w:p>
    <w:p w14:paraId="22E1521C"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1）主要控制和联锁方案</w:t>
      </w:r>
    </w:p>
    <w:p w14:paraId="3917B2B8" w14:textId="77777777" w:rsidR="00152C2C" w:rsidRDefault="00152C2C">
      <w:pPr>
        <w:spacing w:line="500" w:lineRule="exact"/>
        <w:ind w:firstLineChars="200" w:firstLine="560"/>
        <w:rPr>
          <w:rFonts w:ascii="CIDFont+F1" w:hAnsi="CIDFont+F1" w:hint="eastAsia"/>
          <w:color w:val="000000"/>
          <w:sz w:val="28"/>
          <w:szCs w:val="28"/>
        </w:rPr>
      </w:pPr>
      <w:r>
        <w:rPr>
          <w:rFonts w:ascii="宋体" w:hAnsi="宋体" w:hint="eastAsia"/>
          <w:color w:val="000000"/>
          <w:sz w:val="28"/>
          <w:szCs w:val="28"/>
        </w:rPr>
        <w:t>本单元主要针对</w:t>
      </w:r>
      <w:r>
        <w:rPr>
          <w:rFonts w:ascii="宋体" w:hAnsi="宋体"/>
          <w:color w:val="000000"/>
          <w:sz w:val="28"/>
          <w:szCs w:val="28"/>
        </w:rPr>
        <w:t>G937</w:t>
      </w:r>
      <w:r>
        <w:rPr>
          <w:rFonts w:ascii="宋体" w:hAnsi="宋体" w:hint="eastAsia"/>
          <w:color w:val="000000"/>
          <w:sz w:val="28"/>
          <w:szCs w:val="28"/>
        </w:rPr>
        <w:t>～</w:t>
      </w:r>
      <w:r>
        <w:rPr>
          <w:rFonts w:ascii="宋体" w:hAnsi="宋体"/>
          <w:color w:val="000000"/>
          <w:sz w:val="28"/>
          <w:szCs w:val="28"/>
        </w:rPr>
        <w:t>942</w:t>
      </w:r>
      <w:r>
        <w:rPr>
          <w:rFonts w:ascii="宋体" w:hAnsi="宋体" w:hint="eastAsia"/>
          <w:color w:val="000000"/>
          <w:sz w:val="28"/>
          <w:szCs w:val="28"/>
        </w:rPr>
        <w:t>储罐相关流程调整，</w:t>
      </w:r>
      <w:r>
        <w:rPr>
          <w:rFonts w:ascii="CIDFont+F1" w:hAnsi="CIDFont+F1"/>
          <w:color w:val="000000"/>
          <w:sz w:val="28"/>
          <w:szCs w:val="28"/>
        </w:rPr>
        <w:t>在原有逻辑基础上增加输入条件</w:t>
      </w:r>
      <w:r>
        <w:rPr>
          <w:rFonts w:ascii="CIDFont+F1" w:hAnsi="CIDFont+F1" w:hint="eastAsia"/>
          <w:color w:val="000000"/>
          <w:sz w:val="28"/>
          <w:szCs w:val="28"/>
        </w:rPr>
        <w:t>，</w:t>
      </w:r>
      <w:r>
        <w:rPr>
          <w:rFonts w:ascii="CIDFont+F1" w:hAnsi="CIDFont+F1"/>
          <w:color w:val="000000"/>
          <w:sz w:val="28"/>
          <w:szCs w:val="28"/>
        </w:rPr>
        <w:t>主要修改逻辑如下：</w:t>
      </w:r>
    </w:p>
    <w:p w14:paraId="5D301FAC" w14:textId="77777777" w:rsidR="00152C2C" w:rsidRDefault="00152C2C">
      <w:pPr>
        <w:tabs>
          <w:tab w:val="left" w:pos="892"/>
        </w:tabs>
        <w:spacing w:line="500" w:lineRule="exact"/>
        <w:ind w:left="560"/>
        <w:rPr>
          <w:rFonts w:ascii="宋体" w:hAnsi="宋体" w:hint="eastAsia"/>
          <w:color w:val="000000"/>
          <w:sz w:val="28"/>
          <w:szCs w:val="28"/>
        </w:rPr>
      </w:pPr>
      <w:r>
        <w:rPr>
          <w:rFonts w:ascii="宋体" w:hAnsi="宋体" w:hint="eastAsia"/>
          <w:color w:val="000000"/>
          <w:sz w:val="28"/>
          <w:szCs w:val="28"/>
        </w:rPr>
        <w:t xml:space="preserve">A  </w:t>
      </w:r>
      <w:r>
        <w:rPr>
          <w:rFonts w:ascii="宋体" w:hAnsi="宋体"/>
          <w:color w:val="000000"/>
          <w:sz w:val="28"/>
          <w:szCs w:val="28"/>
        </w:rPr>
        <w:t xml:space="preserve">G941联锁逻辑：当前G958设有高高液位5G0941LI1、5G0941LS二取二联锁关入口阀逻辑，本次改造增加液位1台，更新1台，修改逻辑，改为高高液位三取二联锁关入口阀。 </w:t>
      </w:r>
    </w:p>
    <w:p w14:paraId="1A3BF9BB" w14:textId="77777777" w:rsidR="00152C2C" w:rsidRDefault="00152C2C">
      <w:pPr>
        <w:tabs>
          <w:tab w:val="left" w:pos="892"/>
        </w:tabs>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 xml:space="preserve">B  </w:t>
      </w:r>
      <w:r>
        <w:rPr>
          <w:rFonts w:ascii="宋体" w:hAnsi="宋体"/>
          <w:color w:val="000000"/>
          <w:sz w:val="28"/>
          <w:szCs w:val="28"/>
        </w:rPr>
        <w:t>G942联锁逻辑：当前G958设有高高液位5G0942LI1、5G0941LS二取二联锁关入口阀逻辑，本次改造增加液位1台，更新1台，修改逻辑，改为高高液位三取二联锁关入口阀</w:t>
      </w:r>
      <w:r>
        <w:rPr>
          <w:rFonts w:ascii="宋体" w:hAnsi="宋体" w:hint="eastAsia"/>
          <w:color w:val="000000"/>
          <w:sz w:val="28"/>
          <w:szCs w:val="28"/>
        </w:rPr>
        <w:t>。</w:t>
      </w:r>
    </w:p>
    <w:p w14:paraId="09E83229"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2)其他</w:t>
      </w:r>
    </w:p>
    <w:p w14:paraId="2BD8FD5A"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每台储罐新增1台伺服液位计、1台雷达液位计，信号送到SIS内参与联锁。新增液位计与现有液位开关在SIS内做2oo3联锁，高高液位报警(3取2信号)时联锁切断罐根入口阀。</w:t>
      </w:r>
    </w:p>
    <w:p w14:paraId="3E7C30D9"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储罐罐顶气相空间设压力就地指示及远传指示，气相空间压力超压报警。</w:t>
      </w:r>
    </w:p>
    <w:p w14:paraId="3D6AD5CA"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储罐罐顶液位计选用多功能浮子计量仪，可实现储罐液位、温度、密度、油水界面的测量。</w:t>
      </w:r>
    </w:p>
    <w:p w14:paraId="469881DF"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lastRenderedPageBreak/>
        <w:t>罐区及泵区设置有毒气体浓度报警，报警信号远传至中心控制室；机泵设有轴温、振动、密封冲洗等监测功能，信号等接至DCS。</w:t>
      </w:r>
    </w:p>
    <w:p w14:paraId="63BB1988"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（5）</w:t>
      </w:r>
      <w:r>
        <w:rPr>
          <w:rFonts w:ascii="宋体" w:hAnsi="宋体"/>
          <w:sz w:val="28"/>
          <w:szCs w:val="28"/>
        </w:rPr>
        <w:t>罐G961～962功能调整</w:t>
      </w:r>
    </w:p>
    <w:p w14:paraId="1BCF683A"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1)原有状况</w:t>
      </w:r>
    </w:p>
    <w:p w14:paraId="7EDE292C"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现场部分：G945～G947、G958、G961～G962储罐原有信号均引入6#站控制系统，G967～G968储罐原有信号引入新6#站控制系统，本次改造依托现有仪表槽盒和气源等。室内部分：6#站当前室内设有DCS系统，柜内有安装卡件备用空间端子板和继电器安装空间不足，室内具备扩容增加机柜条件。新6#站设有DCS、SIS、GDS系统，本次改造仅对现有DCS系统进行扩容。</w:t>
      </w:r>
    </w:p>
    <w:p w14:paraId="2BDE6E5A"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2)改造内容</w:t>
      </w:r>
    </w:p>
    <w:p w14:paraId="0F3C45CB"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本子项无新增联锁逻辑，均为在原有逻辑基础上增加逻辑输出，主要修改逻辑如下：</w:t>
      </w:r>
    </w:p>
    <w:p w14:paraId="164E4115" w14:textId="77777777" w:rsidR="00152C2C" w:rsidRDefault="00152C2C">
      <w:pPr>
        <w:numPr>
          <w:ilvl w:val="0"/>
          <w:numId w:val="61"/>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 xml:space="preserve">G958联锁逻辑：当前G958设有高高液位6G0958LI、6G0958LSHH二取二联锁关入口阀6G0958XV00050逻辑，本次改造增加入口阀1台，修改逻辑，改为高高液位6G0958LI、6G0958LSHH二取二联锁关入口阀 6G0958XV00050和G958XV0002。 </w:t>
      </w:r>
    </w:p>
    <w:p w14:paraId="53238F48" w14:textId="77777777" w:rsidR="00152C2C" w:rsidRDefault="00152C2C">
      <w:pPr>
        <w:numPr>
          <w:ilvl w:val="0"/>
          <w:numId w:val="61"/>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G946、G947、G948 联锁逻辑：当前G946、G947、G948均设置有高高液位二取二联锁关入口阀逻辑，本次改造每台储罐增加入口阀1台，修改逻辑，改为高高液位二取二联锁关原有入口阀和新增入口阀。</w:t>
      </w:r>
    </w:p>
    <w:p w14:paraId="163C9008" w14:textId="77777777" w:rsidR="00152C2C" w:rsidRDefault="00152C2C">
      <w:pPr>
        <w:numPr>
          <w:ilvl w:val="0"/>
          <w:numId w:val="61"/>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G961、G962联锁逻辑：当前G961、G962均设置有高高液位三取二联锁关入口阀逻辑，当高高液位时关闭两罐所有入口阀，本次改造G962储罐增加入口阀2台，修改逻辑，将新增两台阀门加人联锁关阀逻辑内。</w:t>
      </w:r>
    </w:p>
    <w:p w14:paraId="2C6E3256" w14:textId="77777777" w:rsidR="00152C2C" w:rsidRDefault="00152C2C">
      <w:pPr>
        <w:spacing w:line="500" w:lineRule="exact"/>
        <w:ind w:firstLineChars="200" w:firstLine="560"/>
        <w:rPr>
          <w:rFonts w:ascii="宋体" w:hAnsi="宋体" w:hint="eastAsia"/>
          <w:sz w:val="28"/>
          <w:szCs w:val="28"/>
        </w:rPr>
      </w:pPr>
      <w:r>
        <w:rPr>
          <w:rFonts w:ascii="宋体" w:hAnsi="宋体" w:hint="eastAsia"/>
          <w:bCs/>
          <w:color w:val="000000"/>
          <w:sz w:val="28"/>
          <w:szCs w:val="28"/>
        </w:rPr>
        <w:t>（6）</w:t>
      </w:r>
      <w:r>
        <w:rPr>
          <w:rFonts w:ascii="宋体" w:hAnsi="宋体"/>
          <w:bCs/>
          <w:color w:val="000000"/>
          <w:sz w:val="28"/>
          <w:szCs w:val="28"/>
        </w:rPr>
        <w:t>罐G901～908功能完善</w:t>
      </w:r>
    </w:p>
    <w:p w14:paraId="1A8DE642"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 xml:space="preserve">1）原有状况 </w:t>
      </w:r>
    </w:p>
    <w:p w14:paraId="50C743B9"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 xml:space="preserve">现场部分：G901~908储罐原有信号均引入甬绍金衢控制系统，本次改造依托现有仪表槽盒、仪表电缆沟和气源等。室内部分：甬绍金衢机柜室设有 DCS 系统、SIS系统及GDS系统（目前正在施工改造）；本次改造对现有DCS 系统进行扩容，室内具备扩容增加机柜条件。 </w:t>
      </w:r>
    </w:p>
    <w:p w14:paraId="077DF092"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lastRenderedPageBreak/>
        <w:t xml:space="preserve">2）改造方案 </w:t>
      </w:r>
    </w:p>
    <w:p w14:paraId="0582B4C9"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本次改造对G901~908储罐相关流程进行调整，增加出口操作阀以及增加相应输送泵等，自控专业增加相关仪表。</w:t>
      </w:r>
    </w:p>
    <w:p w14:paraId="025E28CA" w14:textId="77777777" w:rsidR="00152C2C" w:rsidRDefault="00152C2C">
      <w:pPr>
        <w:spacing w:line="500" w:lineRule="exact"/>
        <w:ind w:firstLineChars="200" w:firstLine="560"/>
        <w:rPr>
          <w:rFonts w:ascii="宋体" w:hAnsi="宋体" w:hint="eastAsia"/>
          <w:sz w:val="28"/>
          <w:szCs w:val="28"/>
        </w:rPr>
      </w:pPr>
      <w:r>
        <w:rPr>
          <w:rFonts w:hint="eastAsia"/>
          <w:color w:val="000000"/>
          <w:sz w:val="28"/>
          <w:szCs w:val="28"/>
        </w:rPr>
        <w:t>本单元新增单回路控制：柴油装车泵</w:t>
      </w:r>
      <w:r>
        <w:rPr>
          <w:rFonts w:hint="eastAsia"/>
          <w:color w:val="000000"/>
          <w:sz w:val="28"/>
          <w:szCs w:val="28"/>
        </w:rPr>
        <w:t>B001A/B</w:t>
      </w:r>
      <w:r>
        <w:rPr>
          <w:rFonts w:hint="eastAsia"/>
          <w:color w:val="000000"/>
          <w:sz w:val="28"/>
          <w:szCs w:val="28"/>
        </w:rPr>
        <w:t>出口回流管线压力控制回路。在</w:t>
      </w:r>
      <w:r>
        <w:rPr>
          <w:rFonts w:hint="eastAsia"/>
          <w:color w:val="000000"/>
          <w:sz w:val="28"/>
          <w:szCs w:val="28"/>
        </w:rPr>
        <w:t>DCS</w:t>
      </w:r>
      <w:r>
        <w:rPr>
          <w:rFonts w:hint="eastAsia"/>
          <w:color w:val="000000"/>
          <w:sz w:val="28"/>
          <w:szCs w:val="28"/>
        </w:rPr>
        <w:t>系统中实现。</w:t>
      </w:r>
    </w:p>
    <w:p w14:paraId="714F6F79"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完善电视监视系统。泵区监视摄像机安装在泵棚钢柱上，终端箱安装高度为距地1.2m。摄像机采用防爆带电动云台枪式摄像机，信号引至甬金变电信间电视监视系统机柜</w:t>
      </w:r>
      <w:r>
        <w:rPr>
          <w:rFonts w:ascii="宋体" w:hAnsi="宋体" w:hint="eastAsia"/>
          <w:sz w:val="28"/>
          <w:szCs w:val="28"/>
        </w:rPr>
        <w:t>。</w:t>
      </w:r>
      <w:r>
        <w:rPr>
          <w:rFonts w:ascii="宋体" w:hAnsi="宋体"/>
          <w:sz w:val="28"/>
          <w:szCs w:val="28"/>
        </w:rPr>
        <w:t>在新增泵棚等集中部位设置防爆火焰探测器。并在新建泵棚设置防爆手动报警按钮和防爆声光警报器，罐组周围的防爆手动报 警按钮、防爆广播扬声器利旧。</w:t>
      </w:r>
    </w:p>
    <w:p w14:paraId="0F74679A"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（7）</w:t>
      </w:r>
      <w:r>
        <w:rPr>
          <w:rFonts w:ascii="宋体" w:hAnsi="宋体"/>
          <w:sz w:val="28"/>
          <w:szCs w:val="28"/>
        </w:rPr>
        <w:t>汽油多变量调合设施扩能改造</w:t>
      </w:r>
    </w:p>
    <w:p w14:paraId="7FB7460C"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单元自控主要针对调和改造方案，调合控制优化系统通过3个部分集成：调合调度系统，调合控制系统和调合优化系统。调合控制系统在DCS上完成实施，主要完成配方的执行，调合的监控等任务。调合优化系统，主要根据在线分析仪表，罐底油属性等生产数据，以调合模型为基础，周期性的对调合配方进行优化。调合软件在优化服务器上运行，优化服务器连接在DCS 控制系统的FTE网上。调合调度系统，主要完成的任务为将厂调的调合调度指令与安排传达给生产车间，从而完成调度指令的下达和安排。使用在公共服务器上开发的调度软件完成调合调度系统的各项功能，并且将调度系统与控制系统的物理隔离，具有较好的安全性。</w:t>
      </w:r>
    </w:p>
    <w:p w14:paraId="35074906"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本单元新增仪表信号引至2#站和新1#站DCS系统，依托现有DCS系统进行扩容。</w:t>
      </w:r>
    </w:p>
    <w:p w14:paraId="73893F06"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老区工艺及热力管网扩能改造</w:t>
      </w:r>
    </w:p>
    <w:p w14:paraId="7343ACD5"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 xml:space="preserve">1）原有状况 </w:t>
      </w:r>
    </w:p>
    <w:p w14:paraId="064A57B3"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现场部分：工艺及热力管网所设仪表根据操作人员划分进入对应的机柜间，本次改造可依托现有仪表槽盒和气源等。</w:t>
      </w:r>
    </w:p>
    <w:p w14:paraId="6D132C4A"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 xml:space="preserve">室内部分：各机柜室设有DCS系统，部分机柜间设有GDS系统；本次改造对部分机柜间现有DCS系统进行扩容。 </w:t>
      </w:r>
    </w:p>
    <w:p w14:paraId="139710EA" w14:textId="77777777" w:rsidR="00152C2C" w:rsidRDefault="00152C2C">
      <w:pPr>
        <w:widowControl/>
        <w:spacing w:line="500" w:lineRule="exact"/>
        <w:ind w:firstLineChars="200" w:firstLine="560"/>
        <w:rPr>
          <w:rFonts w:ascii="宋体" w:hAnsi="宋体"/>
          <w:sz w:val="28"/>
          <w:szCs w:val="28"/>
        </w:rPr>
      </w:pPr>
      <w:r>
        <w:rPr>
          <w:rFonts w:ascii="宋体" w:hAnsi="宋体" w:hint="eastAsia"/>
          <w:sz w:val="28"/>
          <w:szCs w:val="28"/>
        </w:rPr>
        <w:lastRenderedPageBreak/>
        <w:t xml:space="preserve">2)改造方案 </w:t>
      </w:r>
    </w:p>
    <w:p w14:paraId="2570A891"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 xml:space="preserve">本次改造对老区工艺及热力管网相关流程进行调整： </w:t>
      </w:r>
    </w:p>
    <w:p w14:paraId="6DFF880F" w14:textId="77777777" w:rsidR="00152C2C" w:rsidRDefault="00152C2C">
      <w:pPr>
        <w:numPr>
          <w:ilvl w:val="0"/>
          <w:numId w:val="62"/>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经九纬一路东南侧新建重整汽油阀组处增设</w:t>
      </w:r>
      <w:r>
        <w:rPr>
          <w:rFonts w:ascii="宋体" w:hAnsi="宋体"/>
          <w:sz w:val="28"/>
          <w:szCs w:val="28"/>
        </w:rPr>
        <w:t>1</w:t>
      </w:r>
      <w:r>
        <w:rPr>
          <w:rFonts w:ascii="宋体" w:hAnsi="宋体" w:hint="eastAsia"/>
          <w:sz w:val="28"/>
          <w:szCs w:val="28"/>
        </w:rPr>
        <w:t>台压力变送器及</w:t>
      </w:r>
      <w:r>
        <w:rPr>
          <w:rFonts w:ascii="宋体" w:hAnsi="宋体"/>
          <w:sz w:val="28"/>
          <w:szCs w:val="28"/>
        </w:rPr>
        <w:t>1</w:t>
      </w:r>
      <w:r>
        <w:rPr>
          <w:rFonts w:ascii="宋体" w:hAnsi="宋体" w:hint="eastAsia"/>
          <w:sz w:val="28"/>
          <w:szCs w:val="28"/>
        </w:rPr>
        <w:t>台可燃气体探测器；新建抽余油阀组处增设</w:t>
      </w:r>
      <w:r>
        <w:rPr>
          <w:rFonts w:ascii="宋体" w:hAnsi="宋体"/>
          <w:sz w:val="28"/>
          <w:szCs w:val="28"/>
        </w:rPr>
        <w:t>4</w:t>
      </w:r>
      <w:r>
        <w:rPr>
          <w:rFonts w:ascii="宋体" w:hAnsi="宋体" w:hint="eastAsia"/>
          <w:sz w:val="28"/>
          <w:szCs w:val="28"/>
        </w:rPr>
        <w:t>台气动切断阀；新建非芳阀组处增设</w:t>
      </w:r>
      <w:r>
        <w:rPr>
          <w:rFonts w:ascii="宋体" w:hAnsi="宋体"/>
          <w:sz w:val="28"/>
          <w:szCs w:val="28"/>
        </w:rPr>
        <w:t>3</w:t>
      </w:r>
      <w:r>
        <w:rPr>
          <w:rFonts w:ascii="宋体" w:hAnsi="宋体" w:hint="eastAsia"/>
          <w:sz w:val="28"/>
          <w:szCs w:val="28"/>
        </w:rPr>
        <w:t>台气动切断阀、</w:t>
      </w:r>
      <w:r>
        <w:rPr>
          <w:rFonts w:ascii="宋体" w:hAnsi="宋体"/>
          <w:sz w:val="28"/>
          <w:szCs w:val="28"/>
        </w:rPr>
        <w:t>1</w:t>
      </w:r>
      <w:r>
        <w:rPr>
          <w:rFonts w:ascii="宋体" w:hAnsi="宋体" w:hint="eastAsia"/>
          <w:sz w:val="28"/>
          <w:szCs w:val="28"/>
        </w:rPr>
        <w:t>台压力变送器及</w:t>
      </w:r>
      <w:r>
        <w:rPr>
          <w:rFonts w:ascii="宋体" w:hAnsi="宋体"/>
          <w:sz w:val="28"/>
          <w:szCs w:val="28"/>
        </w:rPr>
        <w:t>1</w:t>
      </w:r>
      <w:r>
        <w:rPr>
          <w:rFonts w:ascii="宋体" w:hAnsi="宋体" w:hint="eastAsia"/>
          <w:sz w:val="28"/>
          <w:szCs w:val="28"/>
        </w:rPr>
        <w:t>台可燃气体探测器；</w:t>
      </w:r>
      <w:r>
        <w:rPr>
          <w:rFonts w:ascii="宋体" w:hAnsi="宋体"/>
          <w:sz w:val="28"/>
          <w:szCs w:val="28"/>
        </w:rPr>
        <w:t>C9</w:t>
      </w:r>
      <w:r>
        <w:rPr>
          <w:rFonts w:ascii="宋体" w:hAnsi="宋体" w:hint="eastAsia"/>
          <w:sz w:val="28"/>
          <w:szCs w:val="28"/>
        </w:rPr>
        <w:t>芳烃阀组处增设</w:t>
      </w:r>
      <w:r>
        <w:rPr>
          <w:rFonts w:ascii="宋体" w:hAnsi="宋体"/>
          <w:sz w:val="28"/>
          <w:szCs w:val="28"/>
        </w:rPr>
        <w:t>1</w:t>
      </w:r>
      <w:r>
        <w:rPr>
          <w:rFonts w:ascii="宋体" w:hAnsi="宋体" w:hint="eastAsia"/>
          <w:sz w:val="28"/>
          <w:szCs w:val="28"/>
        </w:rPr>
        <w:t>台压力变送器、</w:t>
      </w:r>
      <w:r>
        <w:rPr>
          <w:rFonts w:ascii="宋体" w:hAnsi="宋体"/>
          <w:sz w:val="28"/>
          <w:szCs w:val="28"/>
        </w:rPr>
        <w:t>1</w:t>
      </w:r>
      <w:r>
        <w:rPr>
          <w:rFonts w:ascii="宋体" w:hAnsi="宋体" w:hint="eastAsia"/>
          <w:sz w:val="28"/>
          <w:szCs w:val="28"/>
        </w:rPr>
        <w:t>台气动切断阀、</w:t>
      </w:r>
      <w:r>
        <w:rPr>
          <w:rFonts w:ascii="宋体" w:hAnsi="宋体"/>
          <w:sz w:val="28"/>
          <w:szCs w:val="28"/>
        </w:rPr>
        <w:t>1</w:t>
      </w:r>
      <w:r>
        <w:rPr>
          <w:rFonts w:ascii="宋体" w:hAnsi="宋体" w:hint="eastAsia"/>
          <w:sz w:val="28"/>
          <w:szCs w:val="28"/>
        </w:rPr>
        <w:t>块压力表；甲苯阀组处增设</w:t>
      </w:r>
      <w:r>
        <w:rPr>
          <w:rFonts w:ascii="宋体" w:hAnsi="宋体"/>
          <w:sz w:val="28"/>
          <w:szCs w:val="28"/>
        </w:rPr>
        <w:t>1</w:t>
      </w:r>
      <w:r>
        <w:rPr>
          <w:rFonts w:ascii="宋体" w:hAnsi="宋体" w:hint="eastAsia"/>
          <w:sz w:val="28"/>
          <w:szCs w:val="28"/>
        </w:rPr>
        <w:t>台压力变送器、</w:t>
      </w:r>
      <w:r>
        <w:rPr>
          <w:rFonts w:ascii="宋体" w:hAnsi="宋体"/>
          <w:sz w:val="28"/>
          <w:szCs w:val="28"/>
        </w:rPr>
        <w:t>1</w:t>
      </w:r>
      <w:r>
        <w:rPr>
          <w:rFonts w:ascii="宋体" w:hAnsi="宋体" w:hint="eastAsia"/>
          <w:sz w:val="28"/>
          <w:szCs w:val="28"/>
        </w:rPr>
        <w:t>台气动切断阀、</w:t>
      </w:r>
      <w:r>
        <w:rPr>
          <w:rFonts w:ascii="宋体" w:hAnsi="宋体"/>
          <w:sz w:val="28"/>
          <w:szCs w:val="28"/>
        </w:rPr>
        <w:t>1</w:t>
      </w:r>
      <w:r>
        <w:rPr>
          <w:rFonts w:ascii="宋体" w:hAnsi="宋体" w:hint="eastAsia"/>
          <w:sz w:val="28"/>
          <w:szCs w:val="28"/>
        </w:rPr>
        <w:t>块压力表。</w:t>
      </w:r>
      <w:r>
        <w:rPr>
          <w:rFonts w:ascii="宋体" w:hAnsi="宋体"/>
          <w:sz w:val="28"/>
          <w:szCs w:val="28"/>
        </w:rPr>
        <w:t xml:space="preserve"> </w:t>
      </w:r>
    </w:p>
    <w:p w14:paraId="7F1388ED" w14:textId="77777777" w:rsidR="00152C2C" w:rsidRDefault="00152C2C">
      <w:pPr>
        <w:numPr>
          <w:ilvl w:val="0"/>
          <w:numId w:val="62"/>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经三纬一路新建非芳阀组、重整汽油阀组分别增设</w:t>
      </w:r>
      <w:r>
        <w:rPr>
          <w:rFonts w:ascii="宋体" w:hAnsi="宋体"/>
          <w:sz w:val="28"/>
          <w:szCs w:val="28"/>
        </w:rPr>
        <w:t>1</w:t>
      </w:r>
      <w:r>
        <w:rPr>
          <w:rFonts w:ascii="宋体" w:hAnsi="宋体" w:hint="eastAsia"/>
          <w:sz w:val="28"/>
          <w:szCs w:val="28"/>
        </w:rPr>
        <w:t xml:space="preserve">台压力变送器和 </w:t>
      </w:r>
      <w:r>
        <w:rPr>
          <w:rFonts w:ascii="宋体" w:hAnsi="宋体"/>
          <w:sz w:val="28"/>
          <w:szCs w:val="28"/>
        </w:rPr>
        <w:t xml:space="preserve">1 </w:t>
      </w:r>
      <w:r>
        <w:rPr>
          <w:rFonts w:ascii="宋体" w:hAnsi="宋体" w:hint="eastAsia"/>
          <w:sz w:val="28"/>
          <w:szCs w:val="28"/>
        </w:rPr>
        <w:t>台可燃气体探测器。</w:t>
      </w:r>
      <w:r>
        <w:rPr>
          <w:rFonts w:ascii="宋体" w:hAnsi="宋体"/>
          <w:sz w:val="28"/>
          <w:szCs w:val="28"/>
        </w:rPr>
        <w:t>MTBE</w:t>
      </w:r>
      <w:r>
        <w:rPr>
          <w:rFonts w:ascii="宋体" w:hAnsi="宋体" w:hint="eastAsia"/>
          <w:sz w:val="28"/>
          <w:szCs w:val="28"/>
        </w:rPr>
        <w:t>进</w:t>
      </w:r>
      <w:r>
        <w:rPr>
          <w:rFonts w:ascii="宋体" w:hAnsi="宋体"/>
          <w:sz w:val="28"/>
          <w:szCs w:val="28"/>
        </w:rPr>
        <w:t>G309~G318</w:t>
      </w:r>
      <w:r>
        <w:rPr>
          <w:rFonts w:ascii="宋体" w:hAnsi="宋体" w:hint="eastAsia"/>
          <w:sz w:val="28"/>
          <w:szCs w:val="28"/>
        </w:rPr>
        <w:t>管线增设</w:t>
      </w:r>
      <w:r>
        <w:rPr>
          <w:rFonts w:ascii="宋体" w:hAnsi="宋体"/>
          <w:sz w:val="28"/>
          <w:szCs w:val="28"/>
        </w:rPr>
        <w:t>1</w:t>
      </w:r>
      <w:r>
        <w:rPr>
          <w:rFonts w:ascii="宋体" w:hAnsi="宋体" w:hint="eastAsia"/>
          <w:sz w:val="28"/>
          <w:szCs w:val="28"/>
        </w:rPr>
        <w:t>台压力变送器、</w:t>
      </w:r>
      <w:r>
        <w:rPr>
          <w:rFonts w:ascii="宋体" w:hAnsi="宋体"/>
          <w:sz w:val="28"/>
          <w:szCs w:val="28"/>
        </w:rPr>
        <w:t>1</w:t>
      </w:r>
      <w:r>
        <w:rPr>
          <w:rFonts w:ascii="宋体" w:hAnsi="宋体" w:hint="eastAsia"/>
          <w:sz w:val="28"/>
          <w:szCs w:val="28"/>
        </w:rPr>
        <w:t>台气动切断阀、</w:t>
      </w:r>
      <w:r>
        <w:rPr>
          <w:rFonts w:ascii="宋体" w:hAnsi="宋体"/>
          <w:sz w:val="28"/>
          <w:szCs w:val="28"/>
        </w:rPr>
        <w:t>1</w:t>
      </w:r>
      <w:r>
        <w:rPr>
          <w:rFonts w:ascii="宋体" w:hAnsi="宋体" w:hint="eastAsia"/>
          <w:sz w:val="28"/>
          <w:szCs w:val="28"/>
        </w:rPr>
        <w:t>台质量流量计及</w:t>
      </w:r>
      <w:r>
        <w:rPr>
          <w:rFonts w:ascii="宋体" w:hAnsi="宋体"/>
          <w:sz w:val="28"/>
          <w:szCs w:val="28"/>
        </w:rPr>
        <w:t>1</w:t>
      </w:r>
      <w:r>
        <w:rPr>
          <w:rFonts w:ascii="宋体" w:hAnsi="宋体" w:hint="eastAsia"/>
          <w:sz w:val="28"/>
          <w:szCs w:val="28"/>
        </w:rPr>
        <w:t>台可燃气体探测器。</w:t>
      </w:r>
      <w:r>
        <w:rPr>
          <w:rFonts w:ascii="宋体" w:hAnsi="宋体"/>
          <w:sz w:val="28"/>
          <w:szCs w:val="28"/>
        </w:rPr>
        <w:t xml:space="preserve"> </w:t>
      </w:r>
    </w:p>
    <w:p w14:paraId="2B78F871" w14:textId="77777777" w:rsidR="00152C2C" w:rsidRDefault="00152C2C">
      <w:pPr>
        <w:numPr>
          <w:ilvl w:val="0"/>
          <w:numId w:val="62"/>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经三纬一路烷基化油进</w:t>
      </w:r>
      <w:r>
        <w:rPr>
          <w:rFonts w:ascii="宋体" w:hAnsi="宋体"/>
          <w:sz w:val="28"/>
          <w:szCs w:val="28"/>
        </w:rPr>
        <w:t>G301~G308</w:t>
      </w:r>
      <w:r>
        <w:rPr>
          <w:rFonts w:ascii="宋体" w:hAnsi="宋体" w:hint="eastAsia"/>
          <w:sz w:val="28"/>
          <w:szCs w:val="28"/>
        </w:rPr>
        <w:t>管线增设</w:t>
      </w:r>
      <w:r>
        <w:rPr>
          <w:rFonts w:ascii="宋体" w:hAnsi="宋体"/>
          <w:sz w:val="28"/>
          <w:szCs w:val="28"/>
        </w:rPr>
        <w:t>1</w:t>
      </w:r>
      <w:r>
        <w:rPr>
          <w:rFonts w:ascii="宋体" w:hAnsi="宋体" w:hint="eastAsia"/>
          <w:sz w:val="28"/>
          <w:szCs w:val="28"/>
        </w:rPr>
        <w:t>台压力变送器、</w:t>
      </w:r>
      <w:r>
        <w:rPr>
          <w:rFonts w:ascii="宋体" w:hAnsi="宋体"/>
          <w:sz w:val="28"/>
          <w:szCs w:val="28"/>
        </w:rPr>
        <w:t>1</w:t>
      </w:r>
      <w:r>
        <w:rPr>
          <w:rFonts w:ascii="宋体" w:hAnsi="宋体" w:hint="eastAsia"/>
          <w:sz w:val="28"/>
          <w:szCs w:val="28"/>
        </w:rPr>
        <w:t>台气动切断阀、</w:t>
      </w:r>
      <w:r>
        <w:rPr>
          <w:rFonts w:ascii="宋体" w:hAnsi="宋体"/>
          <w:sz w:val="28"/>
          <w:szCs w:val="28"/>
        </w:rPr>
        <w:t>1</w:t>
      </w:r>
      <w:r>
        <w:rPr>
          <w:rFonts w:ascii="宋体" w:hAnsi="宋体" w:hint="eastAsia"/>
          <w:sz w:val="28"/>
          <w:szCs w:val="28"/>
        </w:rPr>
        <w:t>台质量流量计及</w:t>
      </w:r>
      <w:r>
        <w:rPr>
          <w:rFonts w:ascii="宋体" w:hAnsi="宋体"/>
          <w:sz w:val="28"/>
          <w:szCs w:val="28"/>
        </w:rPr>
        <w:t>1</w:t>
      </w:r>
      <w:r>
        <w:rPr>
          <w:rFonts w:ascii="宋体" w:hAnsi="宋体" w:hint="eastAsia"/>
          <w:sz w:val="28"/>
          <w:szCs w:val="28"/>
        </w:rPr>
        <w:t>台可燃气体探测器。</w:t>
      </w:r>
      <w:r>
        <w:rPr>
          <w:rFonts w:ascii="宋体" w:hAnsi="宋体"/>
          <w:sz w:val="28"/>
          <w:szCs w:val="28"/>
        </w:rPr>
        <w:t xml:space="preserve"> </w:t>
      </w:r>
    </w:p>
    <w:p w14:paraId="5ADFC2C4" w14:textId="77777777" w:rsidR="00152C2C" w:rsidRDefault="00152C2C">
      <w:pPr>
        <w:numPr>
          <w:ilvl w:val="0"/>
          <w:numId w:val="62"/>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经三纬二路西南新建甲苯外卖阀组处增设</w:t>
      </w:r>
      <w:r>
        <w:rPr>
          <w:rFonts w:ascii="宋体" w:hAnsi="宋体"/>
          <w:sz w:val="28"/>
          <w:szCs w:val="28"/>
        </w:rPr>
        <w:t>1</w:t>
      </w:r>
      <w:r>
        <w:rPr>
          <w:rFonts w:ascii="宋体" w:hAnsi="宋体" w:hint="eastAsia"/>
          <w:sz w:val="28"/>
          <w:szCs w:val="28"/>
        </w:rPr>
        <w:t>台压力变送器和</w:t>
      </w:r>
      <w:r>
        <w:rPr>
          <w:rFonts w:ascii="宋体" w:hAnsi="宋体"/>
          <w:sz w:val="28"/>
          <w:szCs w:val="28"/>
        </w:rPr>
        <w:t>1</w:t>
      </w:r>
      <w:r>
        <w:rPr>
          <w:rFonts w:ascii="宋体" w:hAnsi="宋体" w:hint="eastAsia"/>
          <w:sz w:val="28"/>
          <w:szCs w:val="28"/>
        </w:rPr>
        <w:t>台可燃气体探测器。</w:t>
      </w:r>
      <w:r>
        <w:rPr>
          <w:rFonts w:ascii="宋体" w:hAnsi="宋体"/>
          <w:sz w:val="28"/>
          <w:szCs w:val="28"/>
        </w:rPr>
        <w:t xml:space="preserve"> </w:t>
      </w:r>
    </w:p>
    <w:p w14:paraId="553FD07D" w14:textId="77777777" w:rsidR="00152C2C" w:rsidRDefault="00152C2C">
      <w:pPr>
        <w:numPr>
          <w:ilvl w:val="0"/>
          <w:numId w:val="62"/>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经十纬二路新建石脑油阀组处增设</w:t>
      </w:r>
      <w:r>
        <w:rPr>
          <w:rFonts w:ascii="宋体" w:hAnsi="宋体"/>
          <w:sz w:val="28"/>
          <w:szCs w:val="28"/>
        </w:rPr>
        <w:t>1</w:t>
      </w:r>
      <w:r>
        <w:rPr>
          <w:rFonts w:ascii="宋体" w:hAnsi="宋体" w:hint="eastAsia"/>
          <w:sz w:val="28"/>
          <w:szCs w:val="28"/>
        </w:rPr>
        <w:t>台气动切断阀。</w:t>
      </w:r>
    </w:p>
    <w:p w14:paraId="0C2E2BD9"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经七纬二路处新增</w:t>
      </w:r>
      <w:r>
        <w:rPr>
          <w:rFonts w:ascii="宋体" w:hAnsi="宋体"/>
          <w:sz w:val="28"/>
          <w:szCs w:val="28"/>
        </w:rPr>
        <w:t>4</w:t>
      </w:r>
      <w:r>
        <w:rPr>
          <w:rFonts w:ascii="宋体" w:hAnsi="宋体" w:hint="eastAsia"/>
          <w:sz w:val="28"/>
          <w:szCs w:val="28"/>
        </w:rPr>
        <w:t>台汽、柴油质量流量计及</w:t>
      </w:r>
      <w:r>
        <w:rPr>
          <w:rFonts w:ascii="宋体" w:hAnsi="宋体"/>
          <w:sz w:val="28"/>
          <w:szCs w:val="28"/>
        </w:rPr>
        <w:t>8</w:t>
      </w:r>
      <w:r>
        <w:rPr>
          <w:rFonts w:ascii="宋体" w:hAnsi="宋体" w:hint="eastAsia"/>
          <w:sz w:val="28"/>
          <w:szCs w:val="28"/>
        </w:rPr>
        <w:t>台气动切断阀。</w:t>
      </w:r>
    </w:p>
    <w:p w14:paraId="6254CE8A" w14:textId="77777777" w:rsidR="00152C2C" w:rsidRDefault="00152C2C">
      <w:pPr>
        <w:spacing w:line="500" w:lineRule="exact"/>
        <w:outlineLvl w:val="4"/>
        <w:rPr>
          <w:rFonts w:ascii="黑体" w:eastAsia="黑体" w:hAnsi="黑体" w:hint="eastAsia"/>
          <w:sz w:val="28"/>
          <w:szCs w:val="28"/>
        </w:rPr>
      </w:pPr>
      <w:r>
        <w:rPr>
          <w:rFonts w:ascii="黑体" w:eastAsia="黑体" w:hAnsi="黑体" w:hint="eastAsia"/>
          <w:b/>
          <w:color w:val="000000"/>
          <w:sz w:val="28"/>
          <w:szCs w:val="28"/>
        </w:rPr>
        <w:t xml:space="preserve">2.2.5.2.2 </w:t>
      </w:r>
      <w:r>
        <w:rPr>
          <w:rFonts w:ascii="黑体" w:eastAsia="黑体" w:hAnsi="黑体" w:hint="eastAsia"/>
          <w:sz w:val="28"/>
          <w:szCs w:val="28"/>
        </w:rPr>
        <w:t>PP装置老区配套改造</w:t>
      </w:r>
    </w:p>
    <w:p w14:paraId="6A847280" w14:textId="77777777" w:rsidR="00152C2C" w:rsidRDefault="00152C2C">
      <w:pPr>
        <w:spacing w:line="500" w:lineRule="exact"/>
        <w:ind w:firstLineChars="200" w:firstLine="560"/>
        <w:rPr>
          <w:rFonts w:ascii="宋体" w:hAnsi="宋体" w:hint="eastAsia"/>
          <w:b/>
          <w:sz w:val="28"/>
          <w:szCs w:val="28"/>
        </w:rPr>
      </w:pPr>
      <w:r>
        <w:rPr>
          <w:rFonts w:ascii="宋体" w:hAnsi="宋体" w:hint="eastAsia"/>
          <w:color w:val="000000"/>
          <w:sz w:val="28"/>
          <w:szCs w:val="28"/>
        </w:rPr>
        <w:t>（1）中控室（CCR3）部分</w:t>
      </w:r>
    </w:p>
    <w:p w14:paraId="762987B1" w14:textId="77777777" w:rsidR="00152C2C" w:rsidRDefault="00152C2C">
      <w:pPr>
        <w:numPr>
          <w:ilvl w:val="1"/>
          <w:numId w:val="63"/>
        </w:numPr>
        <w:tabs>
          <w:tab w:val="left" w:pos="892"/>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操作室内原POX装置操作站、辅操台等硬件设备搬离，腾出空间用于新增装置操作站、辅操台的安装。原操作室内装有三排操作台，数量分别为28/26/24台，无法满足新增装置对操作台的需求，现每排操作台数量都扩至32台。</w:t>
      </w:r>
    </w:p>
    <w:p w14:paraId="3247806C" w14:textId="77777777" w:rsidR="00152C2C" w:rsidRDefault="00152C2C">
      <w:pPr>
        <w:numPr>
          <w:ilvl w:val="1"/>
          <w:numId w:val="63"/>
        </w:numPr>
        <w:tabs>
          <w:tab w:val="left" w:pos="892"/>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原PE装置操作站数量优化至17台。PE装置操作站优化方案如下：1#PE装置现有操作站、辅操台等共22个，包含：6个DCS 操作站、2个APC 操作站、2个PDS 操作站、2个PDS模拟屏、2个辅操台、1个 SIS旁路操作站、1个GDS 操作站、5个PLC系统操作站、1个工业电视。经优化调整，减少2个DCS 操作站、1个APC 操作站、2个PDS 模拟屏，1#PE装置设置17个操作站。优化完成后操作站布置于操作室第一排位置的左边。</w:t>
      </w:r>
    </w:p>
    <w:p w14:paraId="7C167118" w14:textId="77777777" w:rsidR="00152C2C" w:rsidRDefault="00152C2C">
      <w:pPr>
        <w:numPr>
          <w:ilvl w:val="1"/>
          <w:numId w:val="63"/>
        </w:numPr>
        <w:tabs>
          <w:tab w:val="left" w:pos="892"/>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lastRenderedPageBreak/>
        <w:t>GROUPB：1#PP和2#PP装置操作站共计26台，保持不变，同时新增操作台6个，左右各增加3台。左边新增的2个操作台布置从第一排移位来的火灾报警操作站。GROUPC：POX装置操作站数量24台，待化工部中控室建成后搬离。</w:t>
      </w:r>
    </w:p>
    <w:p w14:paraId="03FD98F6" w14:textId="77777777" w:rsidR="00152C2C" w:rsidRDefault="00152C2C">
      <w:pPr>
        <w:numPr>
          <w:ilvl w:val="1"/>
          <w:numId w:val="63"/>
        </w:numPr>
        <w:tabs>
          <w:tab w:val="left" w:pos="892"/>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将CCR3二楼阅览室改造成机柜间，用于安装新增装置的网络柜、远程节点柜。</w:t>
      </w:r>
    </w:p>
    <w:p w14:paraId="32E1D6EE" w14:textId="77777777" w:rsidR="00152C2C" w:rsidRDefault="00152C2C">
      <w:pPr>
        <w:numPr>
          <w:ilvl w:val="1"/>
          <w:numId w:val="63"/>
        </w:numPr>
        <w:tabs>
          <w:tab w:val="left" w:pos="892"/>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1#地块内轻石脑油罐组泵棚附近新增质量流量计一台（FT-BE301），可燃气体报警仪一台（GT-BE301）。信号引入全压机柜间全压DCS系统和GDS 系统</w:t>
      </w:r>
    </w:p>
    <w:p w14:paraId="1CFF3FD4" w14:textId="77777777" w:rsidR="00152C2C" w:rsidRDefault="00152C2C">
      <w:pPr>
        <w:numPr>
          <w:ilvl w:val="1"/>
          <w:numId w:val="63"/>
        </w:numPr>
        <w:tabs>
          <w:tab w:val="left" w:pos="892"/>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除盐水管线新增涡街流量计一台（FT-1801），信号引入Ⅲ电站化水机柜间。</w:t>
      </w:r>
    </w:p>
    <w:p w14:paraId="074079EB" w14:textId="77777777" w:rsidR="00152C2C" w:rsidRDefault="00152C2C">
      <w:pPr>
        <w:numPr>
          <w:ilvl w:val="1"/>
          <w:numId w:val="63"/>
        </w:numPr>
        <w:tabs>
          <w:tab w:val="left" w:pos="892"/>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Ⅲ循新增两台电动阀（MV-02005/MV-02006），信号引入Ⅲ循机柜间。</w:t>
      </w:r>
    </w:p>
    <w:p w14:paraId="4F91CDF0" w14:textId="77777777" w:rsidR="00152C2C" w:rsidRDefault="00152C2C">
      <w:pPr>
        <w:spacing w:line="500" w:lineRule="exact"/>
        <w:ind w:firstLineChars="200" w:firstLine="560"/>
        <w:rPr>
          <w:rFonts w:ascii="宋体" w:hAnsi="宋体"/>
          <w:sz w:val="28"/>
          <w:szCs w:val="28"/>
        </w:rPr>
      </w:pPr>
      <w:r>
        <w:rPr>
          <w:rFonts w:ascii="宋体" w:hAnsi="宋体" w:hint="eastAsia"/>
          <w:color w:val="000000"/>
          <w:sz w:val="28"/>
          <w:szCs w:val="28"/>
        </w:rPr>
        <w:t>（2）火灾自动报警系统</w:t>
      </w:r>
    </w:p>
    <w:p w14:paraId="2796586A" w14:textId="77777777" w:rsidR="00152C2C" w:rsidRDefault="00152C2C">
      <w:pPr>
        <w:spacing w:line="500" w:lineRule="exact"/>
        <w:ind w:firstLineChars="200" w:firstLine="560"/>
        <w:rPr>
          <w:rFonts w:ascii="宋体" w:hAnsi="宋体"/>
          <w:sz w:val="28"/>
          <w:szCs w:val="28"/>
        </w:rPr>
      </w:pPr>
      <w:r>
        <w:rPr>
          <w:rFonts w:ascii="宋体" w:hAnsi="宋体" w:hint="eastAsia"/>
          <w:color w:val="000000"/>
          <w:sz w:val="28"/>
          <w:szCs w:val="28"/>
        </w:rPr>
        <w:t>火炬周围道路等区域设手动火灾报警按钮，火炬区域内通道边及高噪声区域设防爆声光报警设备。</w:t>
      </w:r>
    </w:p>
    <w:p w14:paraId="4DCAA762"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 xml:space="preserve">（3）广播系统 </w:t>
      </w:r>
    </w:p>
    <w:p w14:paraId="72844260" w14:textId="77777777" w:rsidR="00152C2C" w:rsidRDefault="00152C2C">
      <w:pPr>
        <w:widowControl/>
        <w:spacing w:line="50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火炬巡检区域及关键设备等有工艺需求的重要区域设置防爆扬声器。火炬区域的广播系统兼做消防应急广播，火灾时能切换至消防应急广播状态。</w:t>
      </w:r>
    </w:p>
    <w:p w14:paraId="56F34CAB"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hint="eastAsia"/>
          <w:color w:val="000000"/>
          <w:kern w:val="0"/>
          <w:sz w:val="28"/>
          <w:szCs w:val="28"/>
        </w:rPr>
        <w:t xml:space="preserve">（4）电视监控系统 </w:t>
      </w:r>
    </w:p>
    <w:p w14:paraId="4ED11642"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hint="eastAsia"/>
          <w:color w:val="000000"/>
          <w:kern w:val="0"/>
          <w:sz w:val="28"/>
          <w:szCs w:val="28"/>
        </w:rPr>
        <w:t>火炬区域设置电视监视摄像，信号接入聚丙烯装置机柜间电信间新增电视监控机柜，在化工第二联合控制室（</w:t>
      </w:r>
      <w:r>
        <w:rPr>
          <w:rFonts w:ascii="宋体" w:hAnsi="宋体" w:cs="宋体"/>
          <w:color w:val="000000"/>
          <w:kern w:val="0"/>
          <w:sz w:val="28"/>
          <w:szCs w:val="28"/>
        </w:rPr>
        <w:t>CCR3</w:t>
      </w:r>
      <w:r>
        <w:rPr>
          <w:rFonts w:ascii="宋体" w:hAnsi="宋体" w:cs="宋体" w:hint="eastAsia"/>
          <w:color w:val="000000"/>
          <w:kern w:val="0"/>
          <w:sz w:val="28"/>
          <w:szCs w:val="28"/>
        </w:rPr>
        <w:t xml:space="preserve">）实现监视并控制。 </w:t>
      </w:r>
    </w:p>
    <w:p w14:paraId="464FCF86" w14:textId="77777777" w:rsidR="00152C2C" w:rsidRDefault="00152C2C">
      <w:pPr>
        <w:spacing w:line="500" w:lineRule="exact"/>
        <w:outlineLvl w:val="4"/>
        <w:rPr>
          <w:rFonts w:ascii="黑体" w:eastAsia="黑体" w:hAnsi="黑体" w:hint="eastAsia"/>
          <w:b/>
          <w:sz w:val="28"/>
          <w:szCs w:val="28"/>
        </w:rPr>
      </w:pPr>
      <w:r>
        <w:rPr>
          <w:rFonts w:ascii="黑体" w:eastAsia="黑体" w:hAnsi="黑体" w:hint="eastAsia"/>
          <w:b/>
          <w:sz w:val="28"/>
          <w:szCs w:val="28"/>
        </w:rPr>
        <w:t>2.2.5.2.3公共仓库及化学品库</w:t>
      </w:r>
    </w:p>
    <w:p w14:paraId="7ED91095" w14:textId="77777777" w:rsidR="00152C2C" w:rsidRDefault="00152C2C">
      <w:pPr>
        <w:spacing w:line="500" w:lineRule="exact"/>
        <w:ind w:firstLineChars="200" w:firstLine="560"/>
        <w:rPr>
          <w:rFonts w:hint="eastAsia"/>
          <w:sz w:val="28"/>
          <w:szCs w:val="28"/>
        </w:rPr>
      </w:pPr>
      <w:r>
        <w:rPr>
          <w:rFonts w:hint="eastAsia"/>
          <w:sz w:val="28"/>
          <w:szCs w:val="28"/>
        </w:rPr>
        <w:t>新增仪表信号引入</w:t>
      </w:r>
      <w:bookmarkStart w:id="636" w:name="OLE_LINK71"/>
      <w:bookmarkStart w:id="637" w:name="OLE_LINK72"/>
      <w:r>
        <w:rPr>
          <w:rFonts w:hint="eastAsia"/>
          <w:sz w:val="28"/>
          <w:szCs w:val="28"/>
        </w:rPr>
        <w:t>化学品库机柜间</w:t>
      </w:r>
      <w:r>
        <w:rPr>
          <w:rFonts w:hint="eastAsia"/>
          <w:sz w:val="28"/>
          <w:szCs w:val="28"/>
        </w:rPr>
        <w:t xml:space="preserve"> GDS </w:t>
      </w:r>
      <w:r>
        <w:rPr>
          <w:rFonts w:hint="eastAsia"/>
          <w:sz w:val="28"/>
          <w:szCs w:val="28"/>
        </w:rPr>
        <w:t>系统</w:t>
      </w:r>
      <w:bookmarkEnd w:id="636"/>
      <w:bookmarkEnd w:id="637"/>
      <w:r>
        <w:rPr>
          <w:rFonts w:hint="eastAsia"/>
          <w:sz w:val="28"/>
          <w:szCs w:val="28"/>
        </w:rPr>
        <w:t>，新增卡件。</w:t>
      </w:r>
    </w:p>
    <w:p w14:paraId="685E1A37" w14:textId="77777777" w:rsidR="00152C2C" w:rsidRDefault="00152C2C">
      <w:pPr>
        <w:numPr>
          <w:ilvl w:val="0"/>
          <w:numId w:val="64"/>
        </w:numPr>
        <w:tabs>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气瓶库E设置可燃气体报警器、有毒气体报警器和现场区域声光报警器，并将其信号引至化学品库机柜间GDS系统。</w:t>
      </w:r>
    </w:p>
    <w:p w14:paraId="7D209402" w14:textId="77777777" w:rsidR="00152C2C" w:rsidRDefault="00152C2C">
      <w:pPr>
        <w:numPr>
          <w:ilvl w:val="0"/>
          <w:numId w:val="64"/>
        </w:numPr>
        <w:tabs>
          <w:tab w:val="left" w:pos="1115"/>
        </w:tabs>
        <w:spacing w:line="500" w:lineRule="exact"/>
        <w:ind w:left="0" w:firstLineChars="200" w:firstLine="560"/>
        <w:rPr>
          <w:rFonts w:ascii="宋体" w:hAnsi="宋体"/>
          <w:sz w:val="28"/>
          <w:szCs w:val="28"/>
        </w:rPr>
      </w:pPr>
      <w:r>
        <w:rPr>
          <w:rFonts w:ascii="宋体" w:hAnsi="宋体" w:hint="eastAsia"/>
          <w:sz w:val="28"/>
          <w:szCs w:val="28"/>
        </w:rPr>
        <w:t>丙类库</w:t>
      </w:r>
      <w:r>
        <w:rPr>
          <w:rFonts w:ascii="宋体" w:hAnsi="宋体"/>
          <w:sz w:val="28"/>
          <w:szCs w:val="28"/>
        </w:rPr>
        <w:t>A1~A2</w:t>
      </w:r>
      <w:r>
        <w:rPr>
          <w:rFonts w:ascii="宋体" w:hAnsi="宋体" w:hint="eastAsia"/>
          <w:sz w:val="28"/>
          <w:szCs w:val="28"/>
        </w:rPr>
        <w:t>、丙类库</w:t>
      </w:r>
      <w:r>
        <w:rPr>
          <w:rFonts w:ascii="宋体" w:hAnsi="宋体"/>
          <w:sz w:val="28"/>
          <w:szCs w:val="28"/>
        </w:rPr>
        <w:t>B</w:t>
      </w:r>
      <w:r>
        <w:rPr>
          <w:rFonts w:ascii="宋体" w:hAnsi="宋体" w:hint="eastAsia"/>
          <w:sz w:val="28"/>
          <w:szCs w:val="28"/>
        </w:rPr>
        <w:t>、烷基铝库、气瓶库</w:t>
      </w:r>
      <w:r>
        <w:rPr>
          <w:rFonts w:ascii="宋体" w:hAnsi="宋体"/>
          <w:sz w:val="28"/>
          <w:szCs w:val="28"/>
        </w:rPr>
        <w:t>E</w:t>
      </w:r>
      <w:r>
        <w:rPr>
          <w:rFonts w:ascii="宋体" w:hAnsi="宋体" w:hint="eastAsia"/>
          <w:sz w:val="28"/>
          <w:szCs w:val="28"/>
        </w:rPr>
        <w:t>、丁类库</w:t>
      </w:r>
      <w:r>
        <w:rPr>
          <w:rFonts w:ascii="宋体" w:hAnsi="宋体"/>
          <w:sz w:val="28"/>
          <w:szCs w:val="28"/>
        </w:rPr>
        <w:t>F</w:t>
      </w:r>
      <w:r>
        <w:rPr>
          <w:rFonts w:ascii="宋体" w:hAnsi="宋体" w:hint="eastAsia"/>
          <w:sz w:val="28"/>
          <w:szCs w:val="28"/>
        </w:rPr>
        <w:t>及周边道路设置视频监控系统。</w:t>
      </w:r>
    </w:p>
    <w:p w14:paraId="65DAFD5F" w14:textId="77777777" w:rsidR="00152C2C" w:rsidRDefault="00152C2C">
      <w:pPr>
        <w:numPr>
          <w:ilvl w:val="0"/>
          <w:numId w:val="64"/>
        </w:numPr>
        <w:tabs>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丙类库</w:t>
      </w:r>
      <w:r>
        <w:rPr>
          <w:rFonts w:ascii="宋体" w:hAnsi="宋体"/>
          <w:sz w:val="28"/>
          <w:szCs w:val="28"/>
        </w:rPr>
        <w:t>A1~A2</w:t>
      </w:r>
      <w:r>
        <w:rPr>
          <w:rFonts w:ascii="宋体" w:hAnsi="宋体" w:hint="eastAsia"/>
          <w:sz w:val="28"/>
          <w:szCs w:val="28"/>
        </w:rPr>
        <w:t>、丙类库</w:t>
      </w:r>
      <w:r>
        <w:rPr>
          <w:rFonts w:ascii="宋体" w:hAnsi="宋体"/>
          <w:sz w:val="28"/>
          <w:szCs w:val="28"/>
        </w:rPr>
        <w:t>B</w:t>
      </w:r>
      <w:r>
        <w:rPr>
          <w:rFonts w:ascii="宋体" w:hAnsi="宋体" w:hint="eastAsia"/>
          <w:sz w:val="28"/>
          <w:szCs w:val="28"/>
        </w:rPr>
        <w:t>、烷基铝库、气瓶库</w:t>
      </w:r>
      <w:r>
        <w:rPr>
          <w:rFonts w:ascii="宋体" w:hAnsi="宋体"/>
          <w:sz w:val="28"/>
          <w:szCs w:val="28"/>
        </w:rPr>
        <w:t>E</w:t>
      </w:r>
      <w:r>
        <w:rPr>
          <w:rFonts w:ascii="宋体" w:hAnsi="宋体" w:hint="eastAsia"/>
          <w:sz w:val="28"/>
          <w:szCs w:val="28"/>
        </w:rPr>
        <w:t>设置火灾报警系统。</w:t>
      </w:r>
    </w:p>
    <w:p w14:paraId="1D370E0A" w14:textId="77777777" w:rsidR="00152C2C" w:rsidRDefault="00152C2C">
      <w:pPr>
        <w:pStyle w:val="3"/>
        <w:spacing w:line="500" w:lineRule="exact"/>
        <w:rPr>
          <w:rFonts w:hAnsi="黑体" w:cs="宋体" w:hint="eastAsia"/>
        </w:rPr>
      </w:pPr>
      <w:bookmarkStart w:id="638" w:name="_Toc15576"/>
      <w:bookmarkStart w:id="639" w:name="_Toc31826"/>
      <w:bookmarkStart w:id="640" w:name="_Toc179880121"/>
      <w:bookmarkStart w:id="641" w:name="_Toc7867"/>
      <w:bookmarkStart w:id="642" w:name="_Toc26429"/>
      <w:bookmarkStart w:id="643" w:name="_Toc15880"/>
      <w:bookmarkStart w:id="644" w:name="_Toc26023"/>
      <w:bookmarkStart w:id="645" w:name="_Toc5507"/>
      <w:bookmarkStart w:id="646" w:name="_Toc19307"/>
      <w:bookmarkStart w:id="647" w:name="_Toc434"/>
      <w:bookmarkStart w:id="648" w:name="_Toc18458"/>
      <w:bookmarkStart w:id="649" w:name="_Toc20429"/>
      <w:bookmarkStart w:id="650" w:name="_Toc27151"/>
      <w:bookmarkStart w:id="651" w:name="_Toc26894"/>
      <w:bookmarkStart w:id="652" w:name="_Toc22636"/>
      <w:bookmarkStart w:id="653" w:name="_Toc2881"/>
      <w:bookmarkStart w:id="654" w:name="_Toc9085"/>
      <w:bookmarkStart w:id="655" w:name="_Toc13202"/>
      <w:bookmarkStart w:id="656" w:name="_Toc27316"/>
      <w:bookmarkStart w:id="657" w:name="_Toc3098"/>
      <w:bookmarkStart w:id="658" w:name="_Toc4894"/>
      <w:bookmarkStart w:id="659" w:name="_Toc6144"/>
      <w:r>
        <w:rPr>
          <w:rFonts w:hAnsi="黑体" w:cs="宋体" w:hint="eastAsia"/>
        </w:rPr>
        <w:lastRenderedPageBreak/>
        <w:t>2.2.6 公用工程</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64225804" w14:textId="77777777" w:rsidR="00152C2C" w:rsidRDefault="00152C2C">
      <w:pPr>
        <w:spacing w:line="500" w:lineRule="exact"/>
        <w:ind w:firstLineChars="200" w:firstLine="560"/>
        <w:rPr>
          <w:sz w:val="28"/>
          <w:szCs w:val="28"/>
        </w:rPr>
      </w:pPr>
      <w:r>
        <w:rPr>
          <w:rFonts w:hint="eastAsia"/>
          <w:sz w:val="28"/>
          <w:szCs w:val="28"/>
        </w:rPr>
        <w:t>本项目各个单元根据实施内容，进行相关公用工程内容调整。调整内容如下。</w:t>
      </w:r>
    </w:p>
    <w:p w14:paraId="14978F1C" w14:textId="77777777" w:rsidR="00152C2C" w:rsidRDefault="00152C2C">
      <w:pPr>
        <w:spacing w:line="500" w:lineRule="exact"/>
        <w:outlineLvl w:val="3"/>
        <w:rPr>
          <w:rFonts w:ascii="黑体" w:eastAsia="黑体" w:hAnsi="黑体"/>
          <w:b/>
          <w:sz w:val="28"/>
          <w:szCs w:val="28"/>
        </w:rPr>
      </w:pPr>
      <w:r>
        <w:rPr>
          <w:rFonts w:ascii="黑体" w:eastAsia="黑体" w:hAnsi="黑体" w:hint="eastAsia"/>
          <w:b/>
          <w:color w:val="000000"/>
          <w:sz w:val="28"/>
          <w:szCs w:val="28"/>
        </w:rPr>
        <w:t>2.2.6.1</w:t>
      </w:r>
      <w:r>
        <w:rPr>
          <w:rFonts w:ascii="黑体" w:eastAsia="黑体" w:hAnsi="黑体" w:hint="eastAsia"/>
          <w:b/>
          <w:sz w:val="28"/>
          <w:szCs w:val="28"/>
        </w:rPr>
        <w:t>炼油老区罐区系统改造</w:t>
      </w:r>
    </w:p>
    <w:p w14:paraId="1559F01A" w14:textId="77777777" w:rsidR="00152C2C" w:rsidRDefault="00152C2C">
      <w:pPr>
        <w:spacing w:line="500" w:lineRule="exact"/>
        <w:outlineLvl w:val="4"/>
        <w:rPr>
          <w:rFonts w:ascii="黑体" w:eastAsia="黑体" w:hAnsi="黑体" w:hint="eastAsia"/>
          <w:b/>
          <w:sz w:val="28"/>
          <w:szCs w:val="28"/>
        </w:rPr>
      </w:pPr>
      <w:r>
        <w:rPr>
          <w:rFonts w:ascii="黑体" w:eastAsia="黑体" w:hAnsi="黑体" w:hint="eastAsia"/>
          <w:b/>
          <w:sz w:val="28"/>
          <w:szCs w:val="28"/>
        </w:rPr>
        <w:t>2.2.6.1.1 罐G301～308功能调整</w:t>
      </w:r>
    </w:p>
    <w:p w14:paraId="365CE180"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（1）给排水</w:t>
      </w:r>
    </w:p>
    <w:p w14:paraId="2443ACFD" w14:textId="77777777" w:rsidR="00152C2C" w:rsidRDefault="00152C2C">
      <w:pPr>
        <w:numPr>
          <w:ilvl w:val="0"/>
          <w:numId w:val="65"/>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罐区外部系统包括生产生活给水系统、稳高压消防给水系统和生产污水系统。罐区外消防给水由消防给水管网及消防泵站提供。</w:t>
      </w:r>
    </w:p>
    <w:p w14:paraId="5350364F" w14:textId="77777777" w:rsidR="00152C2C" w:rsidRDefault="00152C2C">
      <w:pPr>
        <w:numPr>
          <w:ilvl w:val="0"/>
          <w:numId w:val="66"/>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生产污水系统用于收集本罐区内储罐排放的生产污水，生产污水经装置内管道收集后，密闭排入罐区南侧</w:t>
      </w:r>
      <w:r>
        <w:rPr>
          <w:rFonts w:ascii="宋体" w:hAnsi="宋体"/>
          <w:sz w:val="28"/>
          <w:szCs w:val="28"/>
        </w:rPr>
        <w:t>4#</w:t>
      </w:r>
      <w:r>
        <w:rPr>
          <w:rFonts w:ascii="宋体" w:hAnsi="宋体" w:hint="eastAsia"/>
          <w:sz w:val="28"/>
          <w:szCs w:val="28"/>
        </w:rPr>
        <w:t>污水池。</w:t>
      </w:r>
    </w:p>
    <w:p w14:paraId="47404AB7" w14:textId="77777777" w:rsidR="00152C2C" w:rsidRDefault="00152C2C">
      <w:pPr>
        <w:numPr>
          <w:ilvl w:val="0"/>
          <w:numId w:val="66"/>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初期雨水系统用于收集罐区内的污染雨水。污染雨水排水沟收集后排入系统初期雨水管网。</w:t>
      </w:r>
    </w:p>
    <w:p w14:paraId="087F3C67" w14:textId="77777777" w:rsidR="00152C2C" w:rsidRDefault="00152C2C">
      <w:pPr>
        <w:numPr>
          <w:ilvl w:val="0"/>
          <w:numId w:val="66"/>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清净雨水系统（</w:t>
      </w:r>
      <w:r>
        <w:rPr>
          <w:rFonts w:ascii="宋体" w:hAnsi="宋体"/>
          <w:sz w:val="28"/>
          <w:szCs w:val="28"/>
        </w:rPr>
        <w:t>RD</w:t>
      </w:r>
      <w:r>
        <w:rPr>
          <w:rFonts w:ascii="宋体" w:hAnsi="宋体" w:hint="eastAsia"/>
          <w:sz w:val="28"/>
          <w:szCs w:val="28"/>
        </w:rPr>
        <w:t>）</w:t>
      </w:r>
      <w:r>
        <w:rPr>
          <w:rFonts w:ascii="宋体" w:hAnsi="宋体"/>
          <w:sz w:val="28"/>
          <w:szCs w:val="28"/>
        </w:rPr>
        <w:t>:</w:t>
      </w:r>
      <w:r>
        <w:rPr>
          <w:rFonts w:ascii="宋体" w:hAnsi="宋体" w:hint="eastAsia"/>
          <w:sz w:val="28"/>
          <w:szCs w:val="28"/>
        </w:rPr>
        <w:t>用于收集罐区内污染区的后期雨水。清净雨水通过排水沟收集后排入系统雨水沟。</w:t>
      </w:r>
      <w:r>
        <w:rPr>
          <w:rFonts w:ascii="宋体" w:hAnsi="宋体"/>
          <w:sz w:val="28"/>
          <w:szCs w:val="28"/>
        </w:rPr>
        <w:t>G301</w:t>
      </w:r>
      <w:r>
        <w:rPr>
          <w:rFonts w:ascii="宋体" w:hAnsi="宋体" w:hint="eastAsia"/>
          <w:sz w:val="28"/>
          <w:szCs w:val="28"/>
        </w:rPr>
        <w:t>～</w:t>
      </w:r>
      <w:r>
        <w:rPr>
          <w:rFonts w:ascii="宋体" w:hAnsi="宋体"/>
          <w:sz w:val="28"/>
          <w:szCs w:val="28"/>
        </w:rPr>
        <w:t>304</w:t>
      </w:r>
      <w:r>
        <w:rPr>
          <w:rFonts w:ascii="宋体" w:hAnsi="宋体" w:hint="eastAsia"/>
          <w:sz w:val="28"/>
          <w:szCs w:val="28"/>
        </w:rPr>
        <w:t>、</w:t>
      </w:r>
      <w:r>
        <w:rPr>
          <w:rFonts w:ascii="宋体" w:hAnsi="宋体"/>
          <w:sz w:val="28"/>
          <w:szCs w:val="28"/>
        </w:rPr>
        <w:t>G305</w:t>
      </w:r>
      <w:r>
        <w:rPr>
          <w:rFonts w:ascii="宋体" w:hAnsi="宋体" w:hint="eastAsia"/>
          <w:sz w:val="28"/>
          <w:szCs w:val="28"/>
        </w:rPr>
        <w:t>～</w:t>
      </w:r>
      <w:r>
        <w:rPr>
          <w:rFonts w:ascii="宋体" w:hAnsi="宋体"/>
          <w:sz w:val="28"/>
          <w:szCs w:val="28"/>
        </w:rPr>
        <w:t>307</w:t>
      </w:r>
      <w:r>
        <w:rPr>
          <w:rFonts w:ascii="宋体" w:hAnsi="宋体" w:hint="eastAsia"/>
          <w:sz w:val="28"/>
          <w:szCs w:val="28"/>
        </w:rPr>
        <w:t>、</w:t>
      </w:r>
      <w:r>
        <w:rPr>
          <w:rFonts w:ascii="宋体" w:hAnsi="宋体"/>
          <w:sz w:val="28"/>
          <w:szCs w:val="28"/>
        </w:rPr>
        <w:t>G319/320</w:t>
      </w:r>
      <w:r>
        <w:rPr>
          <w:rFonts w:ascii="宋体" w:hAnsi="宋体" w:hint="eastAsia"/>
          <w:sz w:val="28"/>
          <w:szCs w:val="28"/>
        </w:rPr>
        <w:t>分别设隔提，每罐隔堤出防火堤外设气动阀控制，接入雨水沟。</w:t>
      </w:r>
    </w:p>
    <w:p w14:paraId="143D00CE" w14:textId="77777777" w:rsidR="00152C2C" w:rsidRDefault="00152C2C">
      <w:pPr>
        <w:tabs>
          <w:tab w:val="left" w:pos="892"/>
        </w:tabs>
        <w:spacing w:line="500" w:lineRule="exact"/>
        <w:ind w:left="560"/>
        <w:rPr>
          <w:rFonts w:ascii="宋体" w:hAnsi="宋体"/>
          <w:sz w:val="28"/>
          <w:szCs w:val="28"/>
        </w:rPr>
      </w:pPr>
      <w:r>
        <w:rPr>
          <w:rFonts w:ascii="宋体" w:hAnsi="宋体" w:hint="eastAsia"/>
          <w:sz w:val="28"/>
          <w:szCs w:val="28"/>
        </w:rPr>
        <w:t>（2）电</w:t>
      </w:r>
    </w:p>
    <w:p w14:paraId="035499F5"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电源均引自引自化学药剂低配配电间新增低压开关柜。</w:t>
      </w:r>
      <w:bookmarkStart w:id="660" w:name="OLE_LINK590"/>
      <w:bookmarkStart w:id="661" w:name="OLE_LINK591"/>
      <w:r>
        <w:rPr>
          <w:rFonts w:ascii="宋体" w:hAnsi="宋体"/>
          <w:sz w:val="28"/>
          <w:szCs w:val="28"/>
        </w:rPr>
        <w:t>为新增</w:t>
      </w:r>
      <w:bookmarkStart w:id="662" w:name="OLE_LINK589"/>
      <w:bookmarkStart w:id="663" w:name="OLE_LINK588"/>
      <w:r>
        <w:rPr>
          <w:rFonts w:ascii="宋体" w:hAnsi="宋体"/>
          <w:sz w:val="28"/>
          <w:szCs w:val="28"/>
        </w:rPr>
        <w:t>电动阀</w:t>
      </w:r>
      <w:bookmarkEnd w:id="662"/>
      <w:bookmarkEnd w:id="663"/>
      <w:r>
        <w:rPr>
          <w:rFonts w:ascii="宋体" w:hAnsi="宋体"/>
          <w:sz w:val="28"/>
          <w:szCs w:val="28"/>
        </w:rPr>
        <w:t>和储罐内设置的搅拌器</w:t>
      </w:r>
      <w:r>
        <w:rPr>
          <w:rFonts w:ascii="宋体" w:hAnsi="宋体" w:hint="eastAsia"/>
          <w:sz w:val="28"/>
          <w:szCs w:val="28"/>
        </w:rPr>
        <w:t>（</w:t>
      </w:r>
      <w:r>
        <w:rPr>
          <w:rFonts w:ascii="宋体" w:hAnsi="宋体"/>
          <w:sz w:val="28"/>
          <w:szCs w:val="28"/>
        </w:rPr>
        <w:t>6</w:t>
      </w:r>
      <w:r>
        <w:rPr>
          <w:rFonts w:ascii="宋体" w:hAnsi="宋体" w:hint="eastAsia"/>
          <w:sz w:val="28"/>
          <w:szCs w:val="28"/>
        </w:rPr>
        <w:t>台）</w:t>
      </w:r>
      <w:r>
        <w:rPr>
          <w:rFonts w:ascii="宋体" w:hAnsi="宋体"/>
          <w:sz w:val="28"/>
          <w:szCs w:val="28"/>
        </w:rPr>
        <w:t>配电</w:t>
      </w:r>
      <w:r>
        <w:rPr>
          <w:rFonts w:ascii="宋体" w:hAnsi="宋体" w:hint="eastAsia"/>
          <w:sz w:val="28"/>
          <w:szCs w:val="28"/>
        </w:rPr>
        <w:t>。</w:t>
      </w:r>
      <w:bookmarkEnd w:id="660"/>
      <w:bookmarkEnd w:id="661"/>
      <w:r>
        <w:rPr>
          <w:rFonts w:ascii="宋体" w:hAnsi="宋体"/>
          <w:sz w:val="28"/>
          <w:szCs w:val="28"/>
        </w:rPr>
        <w:t>照明</w:t>
      </w:r>
      <w:r>
        <w:rPr>
          <w:rFonts w:ascii="宋体" w:hAnsi="宋体" w:hint="eastAsia"/>
          <w:sz w:val="28"/>
          <w:szCs w:val="28"/>
        </w:rPr>
        <w:t>：</w:t>
      </w:r>
      <w:r>
        <w:rPr>
          <w:rFonts w:ascii="宋体" w:hAnsi="宋体"/>
          <w:sz w:val="28"/>
          <w:szCs w:val="28"/>
        </w:rPr>
        <w:t>新建G301～308罐组区域内采用LED光源护栏式灯，电源引自新增照明配电箱。</w:t>
      </w:r>
    </w:p>
    <w:p w14:paraId="5FA30B8B" w14:textId="77777777" w:rsidR="007F7764" w:rsidRDefault="00DA4082">
      <w:pPr>
        <w:spacing w:line="500" w:lineRule="exact"/>
        <w:ind w:firstLineChars="200" w:firstLine="560"/>
        <w:rPr>
          <w:rFonts w:ascii="宋体" w:hAnsi="宋体" w:hint="eastAsia"/>
          <w:sz w:val="28"/>
          <w:szCs w:val="28"/>
        </w:rPr>
      </w:pPr>
      <w:r>
        <w:rPr>
          <w:rFonts w:ascii="宋体" w:hAnsi="宋体" w:hint="eastAsia"/>
          <w:sz w:val="28"/>
          <w:szCs w:val="28"/>
          <w:highlight w:val="yellow"/>
        </w:rPr>
        <w:t>本单元新增用电主要为</w:t>
      </w:r>
      <w:r w:rsidRPr="007F7764">
        <w:rPr>
          <w:rFonts w:ascii="宋体" w:hAnsi="宋体" w:hint="eastAsia"/>
          <w:sz w:val="28"/>
          <w:szCs w:val="28"/>
          <w:highlight w:val="yellow"/>
        </w:rPr>
        <w:t>搅拌器、电动阀</w:t>
      </w:r>
      <w:r>
        <w:rPr>
          <w:rFonts w:ascii="宋体" w:hAnsi="宋体" w:hint="eastAsia"/>
          <w:sz w:val="28"/>
          <w:szCs w:val="28"/>
          <w:highlight w:val="yellow"/>
        </w:rPr>
        <w:t>及照明用电，</w:t>
      </w:r>
      <w:r w:rsidR="007F7764" w:rsidRPr="007F7764">
        <w:rPr>
          <w:rFonts w:ascii="宋体" w:hAnsi="宋体" w:hint="eastAsia"/>
          <w:sz w:val="28"/>
          <w:szCs w:val="28"/>
          <w:highlight w:val="yellow"/>
        </w:rPr>
        <w:t>其中搅拌器、电动阀用电负荷为二级、照明为三级。</w:t>
      </w:r>
    </w:p>
    <w:p w14:paraId="0CFEAE8A" w14:textId="77777777" w:rsidR="00152C2C" w:rsidRDefault="00152C2C">
      <w:pPr>
        <w:tabs>
          <w:tab w:val="left" w:pos="892"/>
        </w:tabs>
        <w:spacing w:line="500" w:lineRule="exact"/>
        <w:ind w:left="560"/>
        <w:rPr>
          <w:rFonts w:ascii="宋体" w:hAnsi="宋体" w:hint="eastAsia"/>
          <w:sz w:val="28"/>
          <w:szCs w:val="28"/>
        </w:rPr>
      </w:pPr>
      <w:bookmarkStart w:id="664" w:name="OLE_LINK260"/>
      <w:bookmarkStart w:id="665" w:name="OLE_LINK261"/>
      <w:r>
        <w:rPr>
          <w:rFonts w:ascii="宋体" w:hAnsi="宋体" w:hint="eastAsia"/>
          <w:sz w:val="28"/>
          <w:szCs w:val="28"/>
        </w:rPr>
        <w:t>（3）</w:t>
      </w:r>
      <w:r>
        <w:rPr>
          <w:rFonts w:ascii="宋体" w:hAnsi="宋体"/>
          <w:sz w:val="28"/>
          <w:szCs w:val="28"/>
        </w:rPr>
        <w:t>防雷及接地部分</w:t>
      </w:r>
    </w:p>
    <w:bookmarkEnd w:id="664"/>
    <w:bookmarkEnd w:id="665"/>
    <w:p w14:paraId="217AA2DA"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地上储罐利用罐体作接闪器，储罐周围设置接地网与罐体相连，储罐与接地网连接点不少于两处（储罐接地点沿储罐周长的间距不大于18m）。</w:t>
      </w:r>
    </w:p>
    <w:p w14:paraId="78C639F1" w14:textId="77777777" w:rsidR="00152C2C" w:rsidRDefault="00152C2C">
      <w:pPr>
        <w:widowControl/>
        <w:spacing w:line="500" w:lineRule="exact"/>
        <w:ind w:firstLineChars="200" w:firstLine="560"/>
        <w:rPr>
          <w:rFonts w:ascii="宋体" w:hAnsi="宋体" w:hint="eastAsia"/>
          <w:sz w:val="28"/>
          <w:szCs w:val="28"/>
        </w:rPr>
      </w:pPr>
      <w:r>
        <w:rPr>
          <w:rFonts w:ascii="宋体" w:hAnsi="宋体"/>
          <w:sz w:val="28"/>
          <w:szCs w:val="28"/>
        </w:rPr>
        <w:t>在进出罐区，防火堤扶梯、上罐扶梯、采样器旁等处设人体静电消除柱</w:t>
      </w:r>
      <w:r>
        <w:rPr>
          <w:rFonts w:ascii="宋体" w:hAnsi="宋体" w:hint="eastAsia"/>
          <w:sz w:val="28"/>
          <w:szCs w:val="28"/>
        </w:rPr>
        <w:t>。</w:t>
      </w:r>
    </w:p>
    <w:p w14:paraId="67A9CDF5" w14:textId="77777777" w:rsidR="00152C2C" w:rsidRDefault="00152C2C">
      <w:pPr>
        <w:tabs>
          <w:tab w:val="left" w:pos="892"/>
        </w:tabs>
        <w:spacing w:line="500" w:lineRule="exact"/>
        <w:ind w:left="560"/>
        <w:rPr>
          <w:rFonts w:ascii="宋体" w:hAnsi="宋体" w:hint="eastAsia"/>
          <w:sz w:val="28"/>
          <w:szCs w:val="28"/>
        </w:rPr>
      </w:pPr>
      <w:r>
        <w:rPr>
          <w:rFonts w:ascii="宋体" w:hAnsi="宋体" w:hint="eastAsia"/>
          <w:sz w:val="28"/>
          <w:szCs w:val="28"/>
        </w:rPr>
        <w:t>（4）供气</w:t>
      </w:r>
    </w:p>
    <w:p w14:paraId="784F1022" w14:textId="77777777" w:rsidR="00152C2C" w:rsidRDefault="00152C2C">
      <w:pPr>
        <w:spacing w:line="500" w:lineRule="exact"/>
        <w:ind w:firstLineChars="200" w:firstLine="560"/>
        <w:rPr>
          <w:rFonts w:hint="eastAsia"/>
        </w:rPr>
      </w:pPr>
      <w:r>
        <w:rPr>
          <w:rFonts w:ascii="宋体" w:hAnsi="宋体" w:hint="eastAsia"/>
          <w:sz w:val="28"/>
          <w:szCs w:val="28"/>
        </w:rPr>
        <w:t>本单元储罐氮封用气来自新建氮气罐，见报告2.2.4.1.1章节。</w:t>
      </w:r>
    </w:p>
    <w:p w14:paraId="0C2AEA48" w14:textId="77777777" w:rsidR="00152C2C" w:rsidRDefault="00152C2C">
      <w:pPr>
        <w:spacing w:line="500" w:lineRule="exact"/>
        <w:outlineLvl w:val="4"/>
        <w:rPr>
          <w:rFonts w:ascii="黑体" w:eastAsia="黑体" w:hAnsi="黑体" w:hint="eastAsia"/>
          <w:b/>
          <w:sz w:val="28"/>
          <w:szCs w:val="28"/>
        </w:rPr>
      </w:pPr>
      <w:bookmarkStart w:id="666" w:name="OLE_LINK228"/>
      <w:bookmarkStart w:id="667" w:name="OLE_LINK227"/>
      <w:r>
        <w:rPr>
          <w:rFonts w:ascii="黑体" w:eastAsia="黑体" w:hAnsi="黑体" w:hint="eastAsia"/>
          <w:b/>
          <w:sz w:val="28"/>
          <w:szCs w:val="28"/>
        </w:rPr>
        <w:t>2.2.6.1.2</w:t>
      </w:r>
      <w:bookmarkEnd w:id="666"/>
      <w:bookmarkEnd w:id="667"/>
      <w:r>
        <w:rPr>
          <w:rFonts w:ascii="黑体" w:eastAsia="黑体" w:hAnsi="黑体" w:hint="eastAsia"/>
          <w:b/>
          <w:sz w:val="28"/>
          <w:szCs w:val="28"/>
        </w:rPr>
        <w:t xml:space="preserve"> </w:t>
      </w:r>
      <w:r>
        <w:rPr>
          <w:rFonts w:ascii="黑体" w:eastAsia="黑体" w:hAnsi="黑体"/>
          <w:b/>
          <w:sz w:val="28"/>
          <w:szCs w:val="28"/>
        </w:rPr>
        <w:t>罐G309～318功能调整</w:t>
      </w:r>
    </w:p>
    <w:p w14:paraId="656A7E6E"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lastRenderedPageBreak/>
        <w:t>（1）给排水</w:t>
      </w:r>
    </w:p>
    <w:p w14:paraId="41813D98"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本罐区外部系统包括生产给水系统、生活给水系统、消防给水系统和生产污水系统。罐区外消防给水由消防给水管网及消防泵站提供，泡沫混合液由新建泡沫站提供</w:t>
      </w:r>
      <w:r>
        <w:rPr>
          <w:rFonts w:ascii="宋体" w:hAnsi="宋体" w:hint="eastAsia"/>
          <w:sz w:val="28"/>
          <w:szCs w:val="28"/>
        </w:rPr>
        <w:t>.</w:t>
      </w:r>
    </w:p>
    <w:p w14:paraId="1624BED2"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本罐区 G313～316 新增四台洗眼器，为新增罐区洗眼器及新建泡沫站污水盆引生活给水，由罐区北侧机泵区原有生活给水管道接出。</w:t>
      </w:r>
    </w:p>
    <w:p w14:paraId="1AB94686"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新建泡沫站设备排污及洗脸盆排放的生产污水，经内管道收集后，重力流排入罐区东侧原有重力流生产污水管网。</w:t>
      </w:r>
    </w:p>
    <w:p w14:paraId="50D33A0D"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（2）电</w:t>
      </w:r>
    </w:p>
    <w:p w14:paraId="5266E77A"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w:t>
      </w:r>
      <w:r>
        <w:rPr>
          <w:rFonts w:ascii="宋体" w:hAnsi="宋体"/>
          <w:sz w:val="28"/>
          <w:szCs w:val="28"/>
        </w:rPr>
        <w:t>单元电源引自化学药剂低配新增低压柜配出回路</w:t>
      </w:r>
      <w:r>
        <w:rPr>
          <w:rFonts w:ascii="宋体" w:hAnsi="宋体" w:hint="eastAsia"/>
          <w:sz w:val="28"/>
          <w:szCs w:val="28"/>
        </w:rPr>
        <w:t>，</w:t>
      </w:r>
      <w:r>
        <w:rPr>
          <w:rFonts w:ascii="宋体" w:hAnsi="宋体"/>
          <w:sz w:val="28"/>
          <w:szCs w:val="28"/>
        </w:rPr>
        <w:t>为新建泡沫站泡沫比例装置现场控制柜配电配电，功率约为 25kW，双电源供电。在泡沫站内新增配电箱为照明和通风机供电</w:t>
      </w:r>
      <w:bookmarkStart w:id="668" w:name="OLE_LINK251"/>
      <w:bookmarkStart w:id="669" w:name="OLE_LINK252"/>
      <w:r>
        <w:rPr>
          <w:rFonts w:ascii="宋体" w:hAnsi="宋体"/>
          <w:sz w:val="28"/>
          <w:szCs w:val="28"/>
        </w:rPr>
        <w:t>。</w:t>
      </w:r>
      <w:bookmarkEnd w:id="668"/>
      <w:bookmarkEnd w:id="669"/>
    </w:p>
    <w:p w14:paraId="50CB1C98" w14:textId="77777777" w:rsidR="00DA4082" w:rsidRDefault="00DA4082" w:rsidP="00DA4082">
      <w:pPr>
        <w:tabs>
          <w:tab w:val="left" w:pos="1115"/>
        </w:tabs>
        <w:spacing w:line="500" w:lineRule="exact"/>
        <w:ind w:left="560"/>
        <w:rPr>
          <w:rFonts w:ascii="宋体" w:hAnsi="宋体" w:hint="eastAsia"/>
          <w:sz w:val="28"/>
          <w:szCs w:val="28"/>
        </w:rPr>
      </w:pPr>
      <w:r w:rsidRPr="00511EDF">
        <w:rPr>
          <w:rFonts w:ascii="宋体" w:hAnsi="宋体" w:hint="eastAsia"/>
          <w:sz w:val="28"/>
          <w:szCs w:val="28"/>
          <w:highlight w:val="yellow"/>
        </w:rPr>
        <w:t>本单元新增用电设备主要为机泵及电动阀，用电负荷为二级。</w:t>
      </w:r>
    </w:p>
    <w:p w14:paraId="1B14D4EE"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（3）接地</w:t>
      </w:r>
    </w:p>
    <w:p w14:paraId="09395C8C"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储罐G313～G314储罐上扶梯入口处、罐顶量油作业平台处设置消除人体静电装置，罐顶量油孔两侧1.5m处各设置1套，储罐扶梯入口处设置1 套。</w:t>
      </w:r>
    </w:p>
    <w:p w14:paraId="78A00F2B" w14:textId="77777777" w:rsidR="00152C2C" w:rsidRDefault="00152C2C">
      <w:pPr>
        <w:spacing w:line="500" w:lineRule="exact"/>
        <w:outlineLvl w:val="4"/>
        <w:rPr>
          <w:rFonts w:hint="eastAsia"/>
          <w:b/>
        </w:rPr>
      </w:pPr>
      <w:bookmarkStart w:id="670" w:name="OLE_LINK270"/>
      <w:bookmarkStart w:id="671" w:name="OLE_LINK271"/>
      <w:r>
        <w:rPr>
          <w:rFonts w:ascii="黑体" w:eastAsia="黑体" w:hAnsi="黑体" w:hint="eastAsia"/>
          <w:b/>
          <w:sz w:val="28"/>
          <w:szCs w:val="28"/>
        </w:rPr>
        <w:t>2.2.6.1.3</w:t>
      </w:r>
      <w:bookmarkEnd w:id="670"/>
      <w:bookmarkEnd w:id="671"/>
      <w:r>
        <w:rPr>
          <w:rFonts w:ascii="黑体" w:eastAsia="黑体" w:hAnsi="黑体" w:hint="eastAsia"/>
          <w:b/>
          <w:sz w:val="28"/>
          <w:szCs w:val="28"/>
        </w:rPr>
        <w:t xml:space="preserve"> </w:t>
      </w:r>
      <w:r>
        <w:rPr>
          <w:rFonts w:ascii="黑体" w:eastAsia="黑体" w:hAnsi="黑体"/>
          <w:b/>
          <w:sz w:val="28"/>
          <w:szCs w:val="28"/>
        </w:rPr>
        <w:t>罐G257～258功能调整</w:t>
      </w:r>
    </w:p>
    <w:p w14:paraId="2F72DA2F"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（1）给排水</w:t>
      </w:r>
    </w:p>
    <w:p w14:paraId="642916C3" w14:textId="77777777" w:rsidR="00152C2C" w:rsidRDefault="00152C2C">
      <w:pPr>
        <w:spacing w:line="500" w:lineRule="exact"/>
        <w:ind w:firstLineChars="200" w:firstLine="560"/>
        <w:rPr>
          <w:rFonts w:hint="eastAsia"/>
        </w:rPr>
      </w:pPr>
      <w:r>
        <w:rPr>
          <w:rFonts w:ascii="宋体" w:hAnsi="宋体" w:hint="eastAsia"/>
          <w:sz w:val="28"/>
          <w:szCs w:val="28"/>
        </w:rPr>
        <w:t>储罐G256为轻污油罐，储罐G257、G258原为甲苯储罐，生产污水从自动切水器接至生产污水管道，排至地下生产污水管网系统。现将储罐 G257、G258改为轻污油罐。将储罐G256、G257和G258 的含油污水从自动切水器接含油污水管道，排至新增含油污水罐，二次脱水后通过新增含油污水提升</w:t>
      </w:r>
    </w:p>
    <w:p w14:paraId="175B20F1"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泵提升排至含油污水系统。</w:t>
      </w:r>
    </w:p>
    <w:p w14:paraId="1E0B78D2"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（2）</w:t>
      </w:r>
      <w:r>
        <w:rPr>
          <w:rFonts w:ascii="宋体" w:hAnsi="宋体"/>
          <w:sz w:val="28"/>
          <w:szCs w:val="28"/>
        </w:rPr>
        <w:t>电</w:t>
      </w:r>
    </w:p>
    <w:p w14:paraId="3926DDC4"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 xml:space="preserve"> 为改造罐区及泵区内机泵等用电设备配电，两台泵电源均引自原油低配09-4回路，09-5回路，更新电机配电抽屉。</w:t>
      </w:r>
    </w:p>
    <w:p w14:paraId="23167B00" w14:textId="77777777" w:rsidR="00511EDF" w:rsidRDefault="00511EDF">
      <w:pPr>
        <w:spacing w:line="500" w:lineRule="exact"/>
        <w:ind w:firstLineChars="200" w:firstLine="560"/>
        <w:rPr>
          <w:rFonts w:ascii="宋体" w:hAnsi="宋体" w:hint="eastAsia"/>
          <w:sz w:val="28"/>
          <w:szCs w:val="28"/>
        </w:rPr>
      </w:pPr>
      <w:r w:rsidRPr="00511EDF">
        <w:rPr>
          <w:rFonts w:ascii="宋体" w:hAnsi="宋体" w:hint="eastAsia"/>
          <w:sz w:val="28"/>
          <w:szCs w:val="28"/>
          <w:highlight w:val="yellow"/>
        </w:rPr>
        <w:t>新增机泵用电负荷为二级。</w:t>
      </w:r>
    </w:p>
    <w:p w14:paraId="30797DD3"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lastRenderedPageBreak/>
        <w:t>（3）静电接地</w:t>
      </w:r>
    </w:p>
    <w:p w14:paraId="3FDCE4CA"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地上储罐利用罐体作接闪器，储罐周围设置接地网与罐体相连，储罐与接地网连接点不少于两处（储罐接地点沿储罐周长的间距不大于18m）。</w:t>
      </w:r>
    </w:p>
    <w:p w14:paraId="1841EAC2"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在进出罐区防火堤扶梯出、上罐扶梯处及储罐罐顶平台上取样口(量油口)两侧1.5m之外各设一组消除人体静电消除装置。</w:t>
      </w:r>
    </w:p>
    <w:p w14:paraId="33D7D1FE" w14:textId="77777777" w:rsidR="00152C2C" w:rsidRDefault="00152C2C">
      <w:pPr>
        <w:spacing w:line="500" w:lineRule="exact"/>
        <w:outlineLvl w:val="4"/>
        <w:rPr>
          <w:rFonts w:ascii="黑体" w:eastAsia="黑体" w:hAnsi="黑体" w:hint="eastAsia"/>
          <w:b/>
        </w:rPr>
      </w:pPr>
      <w:r>
        <w:rPr>
          <w:rFonts w:ascii="黑体" w:eastAsia="黑体" w:hAnsi="黑体" w:hint="eastAsia"/>
          <w:b/>
          <w:sz w:val="28"/>
          <w:szCs w:val="28"/>
        </w:rPr>
        <w:t xml:space="preserve">2.2.6.1.4 </w:t>
      </w:r>
      <w:r>
        <w:rPr>
          <w:rFonts w:ascii="黑体" w:eastAsia="黑体" w:hAnsi="黑体"/>
          <w:b/>
          <w:sz w:val="28"/>
          <w:szCs w:val="28"/>
        </w:rPr>
        <w:t>罐G937～942功能调整</w:t>
      </w:r>
    </w:p>
    <w:p w14:paraId="799FDBFB"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（1）电</w:t>
      </w:r>
    </w:p>
    <w:p w14:paraId="04C71CCE"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本单元用电主要</w:t>
      </w:r>
      <w:r>
        <w:rPr>
          <w:rFonts w:ascii="宋体" w:hAnsi="宋体"/>
          <w:color w:val="000000"/>
          <w:sz w:val="28"/>
          <w:szCs w:val="28"/>
        </w:rPr>
        <w:t>为新增的3台航煤泵</w:t>
      </w:r>
      <w:r>
        <w:rPr>
          <w:rFonts w:ascii="宋体" w:hAnsi="宋体" w:hint="eastAsia"/>
          <w:color w:val="000000"/>
          <w:sz w:val="28"/>
          <w:szCs w:val="28"/>
        </w:rPr>
        <w:t>用电</w:t>
      </w:r>
      <w:r>
        <w:rPr>
          <w:rFonts w:ascii="宋体" w:hAnsi="宋体"/>
          <w:color w:val="000000"/>
          <w:sz w:val="28"/>
          <w:szCs w:val="28"/>
        </w:rPr>
        <w:t>，新增机泵电源均引自成罐配变电所</w:t>
      </w:r>
      <w:r>
        <w:rPr>
          <w:rFonts w:ascii="宋体" w:hAnsi="宋体" w:hint="eastAsia"/>
          <w:color w:val="000000"/>
          <w:sz w:val="28"/>
          <w:szCs w:val="28"/>
        </w:rPr>
        <w:t>。</w:t>
      </w:r>
      <w:r>
        <w:rPr>
          <w:rFonts w:ascii="宋体" w:hAnsi="宋体"/>
          <w:color w:val="000000"/>
          <w:sz w:val="28"/>
          <w:szCs w:val="28"/>
        </w:rPr>
        <w:t>一台315kW机泵电源引自现有6kV开关柜，一套315kW机泵加热器及两台45kW机泵电源引自成罐配变电所新增低压柜。</w:t>
      </w:r>
    </w:p>
    <w:p w14:paraId="65A8BE9C"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罐G941、G942采用LED光源护栏式灯，在储罐扶梯、罐顶作业平台、罐区踏步处增设照明，电源引自原有航煤罐区防爆照明配电箱</w:t>
      </w:r>
      <w:r>
        <w:rPr>
          <w:rFonts w:ascii="宋体" w:hAnsi="宋体" w:hint="eastAsia"/>
          <w:color w:val="000000"/>
          <w:sz w:val="28"/>
          <w:szCs w:val="28"/>
        </w:rPr>
        <w:t>。</w:t>
      </w:r>
    </w:p>
    <w:p w14:paraId="15A55438" w14:textId="77777777" w:rsidR="00511EDF" w:rsidRDefault="00511EDF">
      <w:pPr>
        <w:spacing w:line="500" w:lineRule="exact"/>
        <w:ind w:firstLineChars="200" w:firstLine="560"/>
        <w:rPr>
          <w:rFonts w:ascii="宋体" w:hAnsi="宋体" w:hint="eastAsia"/>
          <w:sz w:val="28"/>
          <w:szCs w:val="28"/>
        </w:rPr>
      </w:pPr>
      <w:r w:rsidRPr="00511EDF">
        <w:rPr>
          <w:rFonts w:ascii="宋体" w:hAnsi="宋体" w:hint="eastAsia"/>
          <w:color w:val="000000"/>
          <w:sz w:val="28"/>
          <w:szCs w:val="28"/>
          <w:highlight w:val="yellow"/>
        </w:rPr>
        <w:t>新增机泵用电负荷为二级。</w:t>
      </w:r>
    </w:p>
    <w:p w14:paraId="029CB141"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（2）</w:t>
      </w:r>
      <w:r>
        <w:rPr>
          <w:rFonts w:ascii="宋体" w:hAnsi="宋体"/>
          <w:color w:val="000000"/>
          <w:sz w:val="28"/>
          <w:szCs w:val="28"/>
        </w:rPr>
        <w:t>地上储罐利用罐体作接闪器，储罐周围设置接地网与罐体相连，储罐与接地网连接点不少于两处（储罐接地点沿储罐周长的间距不大于 18m）</w:t>
      </w:r>
      <w:r>
        <w:rPr>
          <w:rFonts w:ascii="宋体" w:hAnsi="宋体" w:hint="eastAsia"/>
          <w:color w:val="000000"/>
          <w:sz w:val="28"/>
          <w:szCs w:val="28"/>
        </w:rPr>
        <w:t>。</w:t>
      </w:r>
    </w:p>
    <w:p w14:paraId="5048B3F9"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color w:val="000000"/>
          <w:sz w:val="28"/>
          <w:szCs w:val="28"/>
        </w:rPr>
        <w:t>在进出罐区防火堤扶梯处、上罐扶梯及量油孔两侧1.5m外等处设一组消除人体静电设施，设施应与罐体做电气连接并接地</w:t>
      </w:r>
      <w:r>
        <w:rPr>
          <w:rFonts w:ascii="宋体" w:hAnsi="宋体" w:hint="eastAsia"/>
          <w:color w:val="000000"/>
          <w:sz w:val="28"/>
          <w:szCs w:val="28"/>
        </w:rPr>
        <w:t>。</w:t>
      </w:r>
    </w:p>
    <w:p w14:paraId="102D3B7E" w14:textId="77777777" w:rsidR="00152C2C" w:rsidRDefault="00152C2C">
      <w:pPr>
        <w:spacing w:line="500" w:lineRule="exact"/>
        <w:outlineLvl w:val="4"/>
        <w:rPr>
          <w:rFonts w:ascii="黑体" w:eastAsia="黑体" w:hAnsi="黑体"/>
          <w:b/>
        </w:rPr>
      </w:pPr>
      <w:r>
        <w:rPr>
          <w:rFonts w:ascii="黑体" w:eastAsia="黑体" w:hAnsi="黑体" w:hint="eastAsia"/>
          <w:b/>
          <w:sz w:val="28"/>
          <w:szCs w:val="28"/>
        </w:rPr>
        <w:t>2.2.6.1.5 罐</w:t>
      </w:r>
      <w:r>
        <w:rPr>
          <w:rFonts w:ascii="黑体" w:eastAsia="黑体" w:hAnsi="黑体"/>
          <w:b/>
          <w:sz w:val="28"/>
          <w:szCs w:val="28"/>
        </w:rPr>
        <w:t>G961～962</w:t>
      </w:r>
      <w:r>
        <w:rPr>
          <w:rFonts w:ascii="黑体" w:eastAsia="黑体" w:hAnsi="黑体" w:hint="eastAsia"/>
          <w:b/>
          <w:sz w:val="28"/>
          <w:szCs w:val="28"/>
        </w:rPr>
        <w:t>功能调整</w:t>
      </w:r>
    </w:p>
    <w:p w14:paraId="325007B2"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（1）给排水</w:t>
      </w:r>
    </w:p>
    <w:p w14:paraId="434416F9"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G961、G962储罐原有生产污水系统、清洁雨水系统及污染雨水系统利旧。</w:t>
      </w:r>
    </w:p>
    <w:p w14:paraId="26322A19"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（2）电</w:t>
      </w:r>
    </w:p>
    <w:p w14:paraId="6D85BA2D" w14:textId="77777777" w:rsidR="00152C2C" w:rsidRDefault="00152C2C">
      <w:pPr>
        <w:numPr>
          <w:ilvl w:val="0"/>
          <w:numId w:val="67"/>
        </w:numPr>
        <w:tabs>
          <w:tab w:val="left" w:pos="1115"/>
        </w:tabs>
        <w:spacing w:line="500" w:lineRule="exact"/>
        <w:ind w:left="0" w:firstLineChars="200" w:firstLine="560"/>
        <w:rPr>
          <w:rFonts w:ascii="宋体" w:hAnsi="宋体" w:hint="eastAsia"/>
          <w:sz w:val="28"/>
          <w:szCs w:val="28"/>
        </w:rPr>
      </w:pPr>
      <w:r>
        <w:rPr>
          <w:rFonts w:ascii="宋体" w:hAnsi="宋体"/>
          <w:sz w:val="28"/>
          <w:szCs w:val="28"/>
        </w:rPr>
        <w:t>PX中间罐组新增机泵、电动阀电源引自苯罐低配配电间内</w:t>
      </w:r>
      <w:r>
        <w:rPr>
          <w:rFonts w:ascii="宋体" w:hAnsi="宋体" w:hint="eastAsia"/>
          <w:sz w:val="28"/>
          <w:szCs w:val="28"/>
        </w:rPr>
        <w:t>。</w:t>
      </w:r>
    </w:p>
    <w:p w14:paraId="3E4439EC" w14:textId="77777777" w:rsidR="00152C2C" w:rsidRDefault="00152C2C">
      <w:pPr>
        <w:numPr>
          <w:ilvl w:val="0"/>
          <w:numId w:val="67"/>
        </w:numPr>
        <w:tabs>
          <w:tab w:val="left" w:pos="1115"/>
        </w:tabs>
        <w:spacing w:line="500" w:lineRule="exact"/>
        <w:ind w:left="0" w:firstLineChars="200" w:firstLine="560"/>
        <w:rPr>
          <w:rFonts w:ascii="宋体" w:hAnsi="宋体" w:hint="eastAsia"/>
          <w:sz w:val="28"/>
          <w:szCs w:val="28"/>
        </w:rPr>
      </w:pPr>
      <w:r>
        <w:rPr>
          <w:rFonts w:ascii="宋体" w:hAnsi="宋体"/>
          <w:sz w:val="28"/>
          <w:szCs w:val="28"/>
        </w:rPr>
        <w:t>石脑油罐组新增6kV机泵电源由成罐配配出、380V低压机泵、电动阀电源由成罐低配配出。</w:t>
      </w:r>
    </w:p>
    <w:p w14:paraId="5A6EEA06" w14:textId="77777777" w:rsidR="00152C2C" w:rsidRDefault="00152C2C">
      <w:pPr>
        <w:numPr>
          <w:ilvl w:val="0"/>
          <w:numId w:val="67"/>
        </w:numPr>
        <w:tabs>
          <w:tab w:val="left" w:pos="1115"/>
        </w:tabs>
        <w:spacing w:line="500" w:lineRule="exact"/>
        <w:ind w:left="0" w:firstLineChars="200" w:firstLine="560"/>
        <w:rPr>
          <w:rFonts w:ascii="宋体" w:hAnsi="宋体" w:hint="eastAsia"/>
          <w:sz w:val="28"/>
          <w:szCs w:val="28"/>
        </w:rPr>
      </w:pPr>
      <w:r>
        <w:rPr>
          <w:rFonts w:ascii="宋体" w:hAnsi="宋体"/>
          <w:sz w:val="28"/>
          <w:szCs w:val="28"/>
        </w:rPr>
        <w:t>机泵新增低压负荷电源引自配电间内新增低压开关柜，电动阀电源引自配电室内新增低压电动阀配电柜</w:t>
      </w:r>
      <w:r>
        <w:rPr>
          <w:rFonts w:ascii="宋体" w:hAnsi="宋体" w:hint="eastAsia"/>
          <w:sz w:val="28"/>
          <w:szCs w:val="28"/>
        </w:rPr>
        <w:t>。</w:t>
      </w:r>
    </w:p>
    <w:p w14:paraId="6C14D978" w14:textId="77777777" w:rsidR="00152C2C" w:rsidRDefault="00152C2C">
      <w:pPr>
        <w:numPr>
          <w:ilvl w:val="0"/>
          <w:numId w:val="67"/>
        </w:numPr>
        <w:tabs>
          <w:tab w:val="left" w:pos="1115"/>
        </w:tabs>
        <w:spacing w:line="500" w:lineRule="exact"/>
        <w:ind w:left="0" w:firstLineChars="200" w:firstLine="560"/>
        <w:rPr>
          <w:rFonts w:ascii="宋体" w:hAnsi="宋体" w:hint="eastAsia"/>
          <w:sz w:val="28"/>
          <w:szCs w:val="28"/>
        </w:rPr>
      </w:pPr>
      <w:r>
        <w:rPr>
          <w:rFonts w:ascii="宋体" w:hAnsi="宋体"/>
          <w:sz w:val="28"/>
          <w:szCs w:val="28"/>
        </w:rPr>
        <w:t>为PX中间罐组新增2台机泵做配套照明工程，灯具采用LED光源护栏式灯，电源引自新罐区内原有照明配电箱；照明电缆从照明配电箱引出</w:t>
      </w:r>
      <w:r>
        <w:rPr>
          <w:rFonts w:ascii="宋体" w:hAnsi="宋体"/>
          <w:sz w:val="28"/>
          <w:szCs w:val="28"/>
        </w:rPr>
        <w:lastRenderedPageBreak/>
        <w:t>后沿穿管明敷至灯具。</w:t>
      </w:r>
    </w:p>
    <w:p w14:paraId="76E7C302" w14:textId="77777777" w:rsidR="00152C2C" w:rsidRDefault="00152C2C">
      <w:pPr>
        <w:numPr>
          <w:ilvl w:val="0"/>
          <w:numId w:val="67"/>
        </w:numPr>
        <w:tabs>
          <w:tab w:val="left" w:pos="1115"/>
        </w:tabs>
        <w:spacing w:line="500" w:lineRule="exact"/>
        <w:ind w:left="0" w:firstLineChars="200" w:firstLine="560"/>
        <w:rPr>
          <w:rFonts w:ascii="宋体" w:hAnsi="宋体" w:hint="eastAsia"/>
          <w:sz w:val="28"/>
          <w:szCs w:val="28"/>
        </w:rPr>
      </w:pPr>
      <w:r>
        <w:rPr>
          <w:rFonts w:ascii="宋体" w:hAnsi="宋体"/>
          <w:sz w:val="28"/>
          <w:szCs w:val="28"/>
        </w:rPr>
        <w:t>石脑油罐组增加3台机泵位于罐组泵棚内，原有照明已覆盖新增机泵范围</w:t>
      </w:r>
      <w:r>
        <w:rPr>
          <w:rFonts w:ascii="宋体" w:hAnsi="宋体" w:hint="eastAsia"/>
          <w:sz w:val="28"/>
          <w:szCs w:val="28"/>
        </w:rPr>
        <w:t>。</w:t>
      </w:r>
    </w:p>
    <w:p w14:paraId="34310BA7" w14:textId="77777777" w:rsidR="00511EDF" w:rsidRDefault="00511EDF" w:rsidP="00511EDF">
      <w:pPr>
        <w:tabs>
          <w:tab w:val="left" w:pos="1115"/>
        </w:tabs>
        <w:spacing w:line="500" w:lineRule="exact"/>
        <w:ind w:left="560"/>
        <w:rPr>
          <w:rFonts w:ascii="宋体" w:hAnsi="宋体" w:hint="eastAsia"/>
          <w:sz w:val="28"/>
          <w:szCs w:val="28"/>
        </w:rPr>
      </w:pPr>
      <w:r w:rsidRPr="00511EDF">
        <w:rPr>
          <w:rFonts w:ascii="宋体" w:hAnsi="宋体" w:hint="eastAsia"/>
          <w:sz w:val="28"/>
          <w:szCs w:val="28"/>
          <w:highlight w:val="yellow"/>
        </w:rPr>
        <w:t>本单元新增用电设备主要为机泵及电动阀，用电负荷为二级。</w:t>
      </w:r>
    </w:p>
    <w:p w14:paraId="5898DD1C"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（3）静电接地</w:t>
      </w:r>
    </w:p>
    <w:p w14:paraId="7B675409"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新增管道在始端、末端、分支处均作一次接地。当两条或多于两条工艺管道平行敷设其净距小于100mm时，应采用金属线跨接，跨接点的间距不应大于20m，交叉净距小于100mm 时，其交叉处也应跨接；在小于4个螺栓的法兰处也应进行静电跨接。</w:t>
      </w:r>
    </w:p>
    <w:p w14:paraId="460FC771" w14:textId="77777777" w:rsidR="00152C2C" w:rsidRDefault="00152C2C">
      <w:pPr>
        <w:spacing w:line="500" w:lineRule="exact"/>
        <w:outlineLvl w:val="4"/>
        <w:rPr>
          <w:rFonts w:ascii="黑体" w:eastAsia="黑体" w:hAnsi="黑体"/>
          <w:b/>
        </w:rPr>
      </w:pPr>
      <w:bookmarkStart w:id="672" w:name="OLE_LINK254"/>
      <w:bookmarkStart w:id="673" w:name="OLE_LINK253"/>
      <w:r>
        <w:rPr>
          <w:rFonts w:ascii="黑体" w:eastAsia="黑体" w:hAnsi="黑体" w:hint="eastAsia"/>
          <w:b/>
          <w:sz w:val="28"/>
          <w:szCs w:val="28"/>
        </w:rPr>
        <w:t>2.2.6.1.6 罐G901～908功能完善</w:t>
      </w:r>
      <w:bookmarkEnd w:id="672"/>
      <w:bookmarkEnd w:id="673"/>
    </w:p>
    <w:p w14:paraId="666322B9" w14:textId="77777777" w:rsidR="00152C2C" w:rsidRDefault="00152C2C">
      <w:pPr>
        <w:tabs>
          <w:tab w:val="left" w:pos="1115"/>
        </w:tabs>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（1）给排水</w:t>
      </w:r>
    </w:p>
    <w:p w14:paraId="043809E6" w14:textId="77777777" w:rsidR="00152C2C" w:rsidRDefault="00152C2C">
      <w:pPr>
        <w:numPr>
          <w:ilvl w:val="0"/>
          <w:numId w:val="68"/>
        </w:numPr>
        <w:tabs>
          <w:tab w:val="left" w:pos="1115"/>
        </w:tabs>
        <w:spacing w:line="500" w:lineRule="exact"/>
        <w:ind w:left="0" w:firstLineChars="200" w:firstLine="560"/>
        <w:rPr>
          <w:rFonts w:ascii="宋体" w:hAnsi="宋体" w:hint="eastAsia"/>
          <w:color w:val="000000"/>
          <w:sz w:val="28"/>
          <w:szCs w:val="28"/>
        </w:rPr>
      </w:pPr>
      <w:r>
        <w:rPr>
          <w:rFonts w:ascii="宋体" w:hAnsi="宋体" w:hint="eastAsia"/>
          <w:color w:val="000000"/>
          <w:sz w:val="28"/>
          <w:szCs w:val="28"/>
        </w:rPr>
        <w:t>含油污水系统：主要涉及</w:t>
      </w:r>
      <w:r>
        <w:rPr>
          <w:rFonts w:ascii="宋体" w:hAnsi="宋体"/>
          <w:color w:val="000000"/>
          <w:sz w:val="28"/>
          <w:szCs w:val="28"/>
        </w:rPr>
        <w:t>新建泵区内排放的污染雨水，污染雨水经围堰收集后，重力流排入含油污水管网</w:t>
      </w:r>
      <w:r>
        <w:rPr>
          <w:rFonts w:ascii="宋体" w:hAnsi="宋体" w:hint="eastAsia"/>
          <w:color w:val="000000"/>
          <w:sz w:val="28"/>
          <w:szCs w:val="28"/>
        </w:rPr>
        <w:t>。</w:t>
      </w:r>
    </w:p>
    <w:p w14:paraId="74E0653D" w14:textId="77777777" w:rsidR="00152C2C" w:rsidRDefault="00152C2C">
      <w:pPr>
        <w:numPr>
          <w:ilvl w:val="0"/>
          <w:numId w:val="68"/>
        </w:numPr>
        <w:tabs>
          <w:tab w:val="left" w:pos="1115"/>
        </w:tabs>
        <w:spacing w:line="500" w:lineRule="exact"/>
        <w:ind w:left="0" w:firstLineChars="200" w:firstLine="560"/>
        <w:rPr>
          <w:rFonts w:ascii="宋体" w:hAnsi="宋体" w:hint="eastAsia"/>
          <w:color w:val="000000"/>
          <w:sz w:val="28"/>
          <w:szCs w:val="28"/>
        </w:rPr>
      </w:pPr>
      <w:r>
        <w:rPr>
          <w:rFonts w:ascii="宋体" w:hAnsi="宋体" w:hint="eastAsia"/>
          <w:color w:val="000000"/>
          <w:sz w:val="28"/>
          <w:szCs w:val="28"/>
        </w:rPr>
        <w:t>清净雨水系统：主要涉及</w:t>
      </w:r>
      <w:r>
        <w:rPr>
          <w:rFonts w:ascii="宋体" w:hAnsi="宋体"/>
          <w:color w:val="000000"/>
          <w:sz w:val="28"/>
          <w:szCs w:val="28"/>
        </w:rPr>
        <w:t>收集新建泵区内污染区的后期雨水。雨水通过排水沟收集后排入系统雨水沟</w:t>
      </w:r>
      <w:r>
        <w:rPr>
          <w:rFonts w:ascii="宋体" w:hAnsi="宋体" w:hint="eastAsia"/>
          <w:color w:val="000000"/>
          <w:sz w:val="28"/>
          <w:szCs w:val="28"/>
        </w:rPr>
        <w:t>。</w:t>
      </w:r>
    </w:p>
    <w:p w14:paraId="5F98C733" w14:textId="77777777" w:rsidR="00152C2C" w:rsidRDefault="00152C2C">
      <w:pPr>
        <w:numPr>
          <w:ilvl w:val="0"/>
          <w:numId w:val="68"/>
        </w:numPr>
        <w:tabs>
          <w:tab w:val="left" w:pos="1115"/>
        </w:tabs>
        <w:spacing w:line="500" w:lineRule="exact"/>
        <w:ind w:left="0" w:firstLineChars="200" w:firstLine="560"/>
        <w:rPr>
          <w:rFonts w:ascii="宋体" w:hAnsi="宋体" w:hint="eastAsia"/>
          <w:color w:val="000000"/>
          <w:sz w:val="28"/>
          <w:szCs w:val="28"/>
        </w:rPr>
      </w:pPr>
      <w:r>
        <w:rPr>
          <w:rFonts w:ascii="宋体" w:hAnsi="宋体"/>
          <w:color w:val="000000"/>
          <w:sz w:val="28"/>
          <w:szCs w:val="28"/>
        </w:rPr>
        <w:t>倒罐泵泵棚西侧新建露天泵区，新建泵区设围堰，雨水经围堰收集后出泵区接入含油污水系统和清净雨水系统</w:t>
      </w:r>
      <w:r>
        <w:rPr>
          <w:rFonts w:ascii="宋体" w:hAnsi="宋体" w:hint="eastAsia"/>
          <w:color w:val="000000"/>
          <w:sz w:val="28"/>
          <w:szCs w:val="28"/>
        </w:rPr>
        <w:t>。</w:t>
      </w:r>
    </w:p>
    <w:p w14:paraId="031EDB0E" w14:textId="77777777" w:rsidR="00152C2C" w:rsidRDefault="00152C2C">
      <w:pPr>
        <w:tabs>
          <w:tab w:val="left" w:pos="1115"/>
        </w:tabs>
        <w:spacing w:line="500" w:lineRule="exact"/>
        <w:ind w:left="560"/>
        <w:rPr>
          <w:rFonts w:ascii="宋体" w:hAnsi="宋体" w:hint="eastAsia"/>
          <w:color w:val="000000"/>
          <w:sz w:val="28"/>
          <w:szCs w:val="28"/>
        </w:rPr>
      </w:pPr>
      <w:r>
        <w:rPr>
          <w:rFonts w:ascii="宋体" w:hAnsi="宋体" w:hint="eastAsia"/>
          <w:color w:val="000000"/>
          <w:sz w:val="28"/>
          <w:szCs w:val="28"/>
        </w:rPr>
        <w:t>（2）电</w:t>
      </w:r>
    </w:p>
    <w:p w14:paraId="51C64E4C" w14:textId="77777777" w:rsidR="00152C2C" w:rsidRDefault="00152C2C">
      <w:pPr>
        <w:numPr>
          <w:ilvl w:val="0"/>
          <w:numId w:val="69"/>
        </w:numPr>
        <w:tabs>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本单元机泵、电动阀等用电设备，电源直接引自甬绍金衢变电所。机泵B-002～B-006电源引自新增6kV高压柜;机泵B-001A/B、新增电动阀电源引自变电所新增低压配电柜。</w:t>
      </w:r>
    </w:p>
    <w:p w14:paraId="3FB6ABE1" w14:textId="77777777" w:rsidR="00152C2C" w:rsidRDefault="00152C2C">
      <w:pPr>
        <w:numPr>
          <w:ilvl w:val="0"/>
          <w:numId w:val="69"/>
        </w:numPr>
        <w:tabs>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扩建泵区增设照明，照明电源引自相邻泵棚现有照明回路。</w:t>
      </w:r>
    </w:p>
    <w:p w14:paraId="5DECA14A" w14:textId="77777777" w:rsidR="00152C2C" w:rsidRDefault="00152C2C">
      <w:pPr>
        <w:numPr>
          <w:ilvl w:val="0"/>
          <w:numId w:val="69"/>
        </w:numPr>
        <w:tabs>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在甬绍金衢变电所新增低压开关柜作为新增低压用电负荷及五万立低配转移低压负荷电源。</w:t>
      </w:r>
    </w:p>
    <w:p w14:paraId="59F489D2" w14:textId="77777777" w:rsidR="00511EDF" w:rsidRDefault="00511EDF" w:rsidP="00511EDF">
      <w:pPr>
        <w:tabs>
          <w:tab w:val="left" w:pos="1115"/>
        </w:tabs>
        <w:spacing w:line="500" w:lineRule="exact"/>
        <w:ind w:firstLineChars="200" w:firstLine="560"/>
        <w:rPr>
          <w:rFonts w:ascii="宋体" w:hAnsi="宋体" w:hint="eastAsia"/>
          <w:sz w:val="28"/>
          <w:szCs w:val="28"/>
        </w:rPr>
      </w:pPr>
      <w:r w:rsidRPr="00511EDF">
        <w:rPr>
          <w:rFonts w:ascii="宋体" w:hAnsi="宋体" w:hint="eastAsia"/>
          <w:sz w:val="28"/>
          <w:szCs w:val="28"/>
          <w:highlight w:val="yellow"/>
        </w:rPr>
        <w:t>本单元新增用电设备主要为机泵及电动阀，用电负荷为二级。</w:t>
      </w:r>
    </w:p>
    <w:p w14:paraId="15581362" w14:textId="77777777" w:rsidR="00152C2C" w:rsidRDefault="00152C2C">
      <w:pPr>
        <w:tabs>
          <w:tab w:val="left" w:pos="1115"/>
        </w:tabs>
        <w:spacing w:line="500" w:lineRule="exact"/>
        <w:ind w:left="560"/>
        <w:rPr>
          <w:rFonts w:ascii="宋体" w:hAnsi="宋体" w:hint="eastAsia"/>
          <w:sz w:val="28"/>
          <w:szCs w:val="28"/>
        </w:rPr>
      </w:pPr>
      <w:r>
        <w:rPr>
          <w:rFonts w:ascii="宋体" w:hAnsi="宋体" w:hint="eastAsia"/>
          <w:sz w:val="28"/>
          <w:szCs w:val="28"/>
        </w:rPr>
        <w:t>（3）防雷防静电接地</w:t>
      </w:r>
    </w:p>
    <w:p w14:paraId="6EEC6520" w14:textId="77777777" w:rsidR="00152C2C" w:rsidRDefault="00152C2C">
      <w:pPr>
        <w:tabs>
          <w:tab w:val="left" w:pos="1115"/>
        </w:tabs>
        <w:spacing w:line="500" w:lineRule="exact"/>
        <w:ind w:left="560"/>
        <w:rPr>
          <w:rFonts w:ascii="宋体" w:hAnsi="宋体" w:hint="eastAsia"/>
          <w:sz w:val="28"/>
          <w:szCs w:val="28"/>
        </w:rPr>
      </w:pPr>
      <w:r>
        <w:rPr>
          <w:rFonts w:ascii="宋体" w:hAnsi="宋体" w:hint="eastAsia"/>
          <w:sz w:val="28"/>
          <w:szCs w:val="28"/>
        </w:rPr>
        <w:t>泵区新增电机做防雷防静电接地。</w:t>
      </w:r>
    </w:p>
    <w:p w14:paraId="7DF0643F" w14:textId="77777777" w:rsidR="00152C2C" w:rsidRDefault="00152C2C">
      <w:pPr>
        <w:tabs>
          <w:tab w:val="left" w:pos="1115"/>
        </w:tabs>
        <w:spacing w:line="500" w:lineRule="exact"/>
        <w:outlineLvl w:val="4"/>
        <w:rPr>
          <w:rFonts w:ascii="黑体" w:eastAsia="黑体" w:hAnsi="黑体" w:hint="eastAsia"/>
          <w:b/>
          <w:sz w:val="28"/>
          <w:szCs w:val="28"/>
        </w:rPr>
      </w:pPr>
      <w:bookmarkStart w:id="674" w:name="OLE_LINK267"/>
      <w:bookmarkStart w:id="675" w:name="OLE_LINK268"/>
      <w:r>
        <w:rPr>
          <w:rFonts w:ascii="黑体" w:eastAsia="黑体" w:hAnsi="黑体" w:hint="eastAsia"/>
          <w:b/>
          <w:sz w:val="28"/>
          <w:szCs w:val="28"/>
        </w:rPr>
        <w:t>2.2.6.1.7</w:t>
      </w:r>
      <w:bookmarkStart w:id="676" w:name="OLE_LINK264"/>
      <w:bookmarkStart w:id="677" w:name="OLE_LINK257"/>
      <w:bookmarkEnd w:id="674"/>
      <w:bookmarkEnd w:id="675"/>
      <w:r>
        <w:rPr>
          <w:rFonts w:ascii="黑体" w:eastAsia="黑体" w:hAnsi="黑体" w:hint="eastAsia"/>
          <w:b/>
          <w:sz w:val="28"/>
          <w:szCs w:val="28"/>
        </w:rPr>
        <w:t>汽油多变量调合设施扩能改造</w:t>
      </w:r>
      <w:bookmarkEnd w:id="676"/>
      <w:bookmarkEnd w:id="677"/>
    </w:p>
    <w:p w14:paraId="0A42CD2F"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lastRenderedPageBreak/>
        <w:t>（1）电</w:t>
      </w:r>
    </w:p>
    <w:p w14:paraId="3FC64723"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3#罐区G319～320罐组泵棚内新增机泵、电动阀电源引自化学药剂低配内新增低压开关柜；调合设施更新机泵、新增电动阀电源分别引自罐区2#低配内原备用间隔和原有电动阀动力箱备用回路并进行改造</w:t>
      </w:r>
      <w:r>
        <w:rPr>
          <w:rFonts w:ascii="宋体" w:hAnsi="宋体" w:hint="eastAsia"/>
          <w:sz w:val="28"/>
          <w:szCs w:val="28"/>
        </w:rPr>
        <w:t>。</w:t>
      </w:r>
    </w:p>
    <w:p w14:paraId="34A3D2FF" w14:textId="77777777" w:rsidR="00511EDF" w:rsidRDefault="00511EDF" w:rsidP="00511EDF">
      <w:pPr>
        <w:tabs>
          <w:tab w:val="left" w:pos="1115"/>
        </w:tabs>
        <w:spacing w:line="500" w:lineRule="exact"/>
        <w:ind w:left="560"/>
        <w:rPr>
          <w:rFonts w:ascii="宋体" w:hAnsi="宋体" w:hint="eastAsia"/>
          <w:sz w:val="28"/>
          <w:szCs w:val="28"/>
        </w:rPr>
      </w:pPr>
      <w:r w:rsidRPr="00511EDF">
        <w:rPr>
          <w:rFonts w:ascii="宋体" w:hAnsi="宋体" w:hint="eastAsia"/>
          <w:sz w:val="28"/>
          <w:szCs w:val="28"/>
          <w:highlight w:val="yellow"/>
        </w:rPr>
        <w:t>本单元新增用电设备主要为</w:t>
      </w:r>
      <w:r>
        <w:rPr>
          <w:rFonts w:ascii="宋体" w:hAnsi="宋体" w:hint="eastAsia"/>
          <w:sz w:val="28"/>
          <w:szCs w:val="28"/>
          <w:highlight w:val="yellow"/>
        </w:rPr>
        <w:t>调和</w:t>
      </w:r>
      <w:r w:rsidRPr="00511EDF">
        <w:rPr>
          <w:rFonts w:ascii="宋体" w:hAnsi="宋体" w:hint="eastAsia"/>
          <w:sz w:val="28"/>
          <w:szCs w:val="28"/>
          <w:highlight w:val="yellow"/>
        </w:rPr>
        <w:t>机泵及电动阀，用电负荷为二级。</w:t>
      </w:r>
    </w:p>
    <w:p w14:paraId="0BE24CD8"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（2）防雷及接地</w:t>
      </w:r>
    </w:p>
    <w:p w14:paraId="03AAA389" w14:textId="77777777" w:rsidR="00152C2C" w:rsidRDefault="00152C2C">
      <w:pPr>
        <w:spacing w:line="500" w:lineRule="exact"/>
        <w:ind w:firstLineChars="200" w:firstLine="560"/>
        <w:rPr>
          <w:rFonts w:ascii="宋体" w:hAnsi="宋体" w:hint="eastAsia"/>
          <w:sz w:val="28"/>
          <w:szCs w:val="28"/>
        </w:rPr>
      </w:pPr>
      <w:r w:rsidRPr="00C36FBA">
        <w:rPr>
          <w:rFonts w:ascii="宋体" w:hAnsi="宋体"/>
          <w:sz w:val="28"/>
          <w:szCs w:val="28"/>
          <w:highlight w:val="yellow"/>
        </w:rPr>
        <w:t>防雷接地、防静电接地、工作接地、保护接地共用接地系统，接地电阻不大于</w:t>
      </w:r>
      <w:r w:rsidR="00C36FBA" w:rsidRPr="00C36FBA">
        <w:rPr>
          <w:rFonts w:ascii="宋体" w:hAnsi="宋体" w:hint="eastAsia"/>
          <w:sz w:val="28"/>
          <w:szCs w:val="28"/>
          <w:highlight w:val="yellow"/>
        </w:rPr>
        <w:t>1欧姆</w:t>
      </w:r>
      <w:r w:rsidRPr="00C36FBA">
        <w:rPr>
          <w:rFonts w:ascii="宋体" w:hAnsi="宋体"/>
          <w:sz w:val="28"/>
          <w:szCs w:val="28"/>
          <w:highlight w:val="yellow"/>
        </w:rPr>
        <w:t>。</w:t>
      </w:r>
    </w:p>
    <w:p w14:paraId="44506090"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凡正常不带电，而当绝缘破坏有可能呈现电压的电气设备金属外壳均应可靠接地。建筑物内的设备、管道、构架等主要金属物，应就近接到防雷装置或共用接地装置上</w:t>
      </w:r>
      <w:r>
        <w:rPr>
          <w:rFonts w:ascii="宋体" w:hAnsi="宋体" w:hint="eastAsia"/>
          <w:sz w:val="28"/>
          <w:szCs w:val="28"/>
        </w:rPr>
        <w:t>。</w:t>
      </w:r>
    </w:p>
    <w:p w14:paraId="5A954B14" w14:textId="77777777" w:rsidR="00152C2C" w:rsidRDefault="00152C2C">
      <w:pPr>
        <w:spacing w:line="500" w:lineRule="exact"/>
        <w:outlineLvl w:val="3"/>
        <w:rPr>
          <w:rFonts w:ascii="黑体" w:eastAsia="黑体" w:hAnsi="黑体" w:hint="eastAsia"/>
          <w:b/>
          <w:sz w:val="28"/>
          <w:szCs w:val="28"/>
        </w:rPr>
      </w:pPr>
      <w:bookmarkStart w:id="678" w:name="OLE_LINK303"/>
      <w:bookmarkStart w:id="679" w:name="OLE_LINK302"/>
      <w:r>
        <w:rPr>
          <w:rFonts w:ascii="黑体" w:eastAsia="黑体" w:hAnsi="黑体" w:hint="eastAsia"/>
          <w:b/>
          <w:color w:val="000000"/>
          <w:sz w:val="28"/>
          <w:szCs w:val="28"/>
        </w:rPr>
        <w:t>2.2.6.2</w:t>
      </w:r>
      <w:bookmarkEnd w:id="678"/>
      <w:bookmarkEnd w:id="679"/>
      <w:r>
        <w:rPr>
          <w:rFonts w:ascii="黑体" w:eastAsia="黑体" w:hAnsi="黑体" w:hint="eastAsia"/>
          <w:b/>
          <w:color w:val="000000"/>
          <w:sz w:val="28"/>
          <w:szCs w:val="28"/>
        </w:rPr>
        <w:t xml:space="preserve"> PP装置老区配套改造</w:t>
      </w:r>
    </w:p>
    <w:p w14:paraId="2C6E2525"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（1）给排水</w:t>
      </w:r>
    </w:p>
    <w:p w14:paraId="1893BEFB" w14:textId="77777777" w:rsidR="00152C2C" w:rsidRDefault="00152C2C">
      <w:pPr>
        <w:spacing w:line="50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）生产给水：本单元生产用水接自</w:t>
      </w:r>
      <w:r>
        <w:rPr>
          <w:rFonts w:ascii="宋体" w:hAnsi="宋体"/>
          <w:sz w:val="28"/>
          <w:szCs w:val="28"/>
        </w:rPr>
        <w:t>1100</w:t>
      </w:r>
      <w:r>
        <w:rPr>
          <w:rFonts w:ascii="宋体" w:hAnsi="宋体" w:hint="eastAsia"/>
          <w:sz w:val="28"/>
          <w:szCs w:val="28"/>
        </w:rPr>
        <w:t>万吨</w:t>
      </w:r>
      <w:r>
        <w:rPr>
          <w:rFonts w:ascii="宋体" w:hAnsi="宋体"/>
          <w:sz w:val="28"/>
          <w:szCs w:val="28"/>
        </w:rPr>
        <w:t>/</w:t>
      </w:r>
      <w:r>
        <w:rPr>
          <w:rFonts w:ascii="宋体" w:hAnsi="宋体" w:hint="eastAsia"/>
          <w:sz w:val="28"/>
          <w:szCs w:val="28"/>
        </w:rPr>
        <w:t>年炼油和高端合成新材料项目。</w:t>
      </w:r>
      <w:r>
        <w:rPr>
          <w:rFonts w:ascii="宋体" w:hAnsi="宋体"/>
          <w:sz w:val="28"/>
          <w:szCs w:val="28"/>
        </w:rPr>
        <w:t>PP</w:t>
      </w:r>
      <w:r>
        <w:rPr>
          <w:rFonts w:ascii="宋体" w:hAnsi="宋体" w:hint="eastAsia"/>
          <w:sz w:val="28"/>
          <w:szCs w:val="28"/>
        </w:rPr>
        <w:t xml:space="preserve">装置老区配套项目经九路新建管廊生产水管线，生产水管径为 </w:t>
      </w:r>
      <w:r>
        <w:rPr>
          <w:rFonts w:ascii="宋体" w:hAnsi="宋体"/>
          <w:sz w:val="28"/>
          <w:szCs w:val="28"/>
        </w:rPr>
        <w:t>DN100</w:t>
      </w:r>
      <w:r>
        <w:rPr>
          <w:rFonts w:ascii="宋体" w:hAnsi="宋体" w:hint="eastAsia"/>
          <w:sz w:val="28"/>
          <w:szCs w:val="28"/>
        </w:rPr>
        <w:t>，供水压力为</w:t>
      </w:r>
      <w:r>
        <w:rPr>
          <w:rFonts w:ascii="宋体" w:hAnsi="宋体"/>
          <w:sz w:val="28"/>
          <w:szCs w:val="28"/>
        </w:rPr>
        <w:t>0.4MPa</w:t>
      </w:r>
      <w:r>
        <w:rPr>
          <w:rFonts w:ascii="宋体" w:hAnsi="宋体" w:hint="eastAsia"/>
          <w:sz w:val="28"/>
          <w:szCs w:val="28"/>
        </w:rPr>
        <w:t>。火炬区域配套生产水系统采用管道直供。</w:t>
      </w:r>
    </w:p>
    <w:p w14:paraId="7712620C" w14:textId="77777777" w:rsidR="00152C2C" w:rsidRDefault="00152C2C">
      <w:pPr>
        <w:spacing w:line="500" w:lineRule="exact"/>
        <w:ind w:firstLineChars="200" w:firstLine="560"/>
        <w:rPr>
          <w:rFonts w:ascii="宋体" w:hAnsi="宋体"/>
          <w:sz w:val="28"/>
          <w:szCs w:val="28"/>
        </w:rPr>
      </w:pPr>
      <w:r>
        <w:rPr>
          <w:rFonts w:ascii="宋体" w:hAnsi="宋体"/>
          <w:sz w:val="28"/>
          <w:szCs w:val="28"/>
        </w:rPr>
        <w:t xml:space="preserve">2) </w:t>
      </w:r>
      <w:r>
        <w:rPr>
          <w:rFonts w:ascii="宋体" w:hAnsi="宋体" w:hint="eastAsia"/>
          <w:sz w:val="28"/>
          <w:szCs w:val="28"/>
        </w:rPr>
        <w:t>循环水系统</w:t>
      </w:r>
    </w:p>
    <w:p w14:paraId="17484F69"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本单元火炬区域凝液泵需用循环水由二期新建</w:t>
      </w:r>
      <w:r>
        <w:rPr>
          <w:rFonts w:ascii="宋体" w:hAnsi="宋体"/>
          <w:sz w:val="28"/>
          <w:szCs w:val="28"/>
        </w:rPr>
        <w:t>3#</w:t>
      </w:r>
      <w:r>
        <w:rPr>
          <w:rFonts w:ascii="宋体" w:hAnsi="宋体" w:hint="eastAsia"/>
          <w:sz w:val="28"/>
          <w:szCs w:val="28"/>
        </w:rPr>
        <w:t>循环水场提供。火炬区域所需循环水从</w:t>
      </w:r>
      <w:r>
        <w:rPr>
          <w:rFonts w:ascii="宋体" w:hAnsi="宋体"/>
          <w:sz w:val="28"/>
          <w:szCs w:val="28"/>
        </w:rPr>
        <w:t>PP</w:t>
      </w:r>
      <w:r>
        <w:rPr>
          <w:rFonts w:ascii="宋体" w:hAnsi="宋体" w:hint="eastAsia"/>
          <w:sz w:val="28"/>
          <w:szCs w:val="28"/>
        </w:rPr>
        <w:t>配套</w:t>
      </w:r>
      <w:r>
        <w:rPr>
          <w:rFonts w:ascii="宋体" w:hAnsi="宋体"/>
          <w:sz w:val="28"/>
          <w:szCs w:val="28"/>
        </w:rPr>
        <w:t>DN1800</w:t>
      </w:r>
      <w:r>
        <w:rPr>
          <w:rFonts w:ascii="宋体" w:hAnsi="宋体" w:hint="eastAsia"/>
          <w:sz w:val="28"/>
          <w:szCs w:val="28"/>
        </w:rPr>
        <w:t>主管接出。</w:t>
      </w:r>
    </w:p>
    <w:p w14:paraId="4C1B3C18"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3）生产污水系统</w:t>
      </w:r>
    </w:p>
    <w:p w14:paraId="4BDD5376"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生产污水来自火炬区域生产污水罐排水，火炬区域内部设有污水提升池及生产污水提升泵，生产污水经泵提升后，并入经九路管廊生产污水管线，与化纬一路系统管廊</w:t>
      </w:r>
      <w:r>
        <w:rPr>
          <w:rFonts w:ascii="宋体" w:hAnsi="宋体"/>
          <w:sz w:val="28"/>
          <w:szCs w:val="28"/>
        </w:rPr>
        <w:t>PP/PE</w:t>
      </w:r>
      <w:r>
        <w:rPr>
          <w:rFonts w:ascii="宋体" w:hAnsi="宋体" w:hint="eastAsia"/>
          <w:sz w:val="28"/>
          <w:szCs w:val="28"/>
        </w:rPr>
        <w:t>污水线（</w:t>
      </w:r>
      <w:r>
        <w:rPr>
          <w:rFonts w:ascii="宋体" w:hAnsi="宋体"/>
          <w:sz w:val="28"/>
          <w:szCs w:val="28"/>
        </w:rPr>
        <w:t>DN250</w:t>
      </w:r>
      <w:r>
        <w:rPr>
          <w:rFonts w:ascii="宋体" w:hAnsi="宋体" w:hint="eastAsia"/>
          <w:sz w:val="28"/>
          <w:szCs w:val="28"/>
        </w:rPr>
        <w:t xml:space="preserve">）汇合，最终排入乙烯第一污水处理场。新建生产污水管道管径为 </w:t>
      </w:r>
      <w:r>
        <w:rPr>
          <w:rFonts w:ascii="宋体" w:hAnsi="宋体"/>
          <w:sz w:val="28"/>
          <w:szCs w:val="28"/>
        </w:rPr>
        <w:t>DN100</w:t>
      </w:r>
      <w:r>
        <w:rPr>
          <w:rFonts w:ascii="宋体" w:hAnsi="宋体" w:hint="eastAsia"/>
          <w:sz w:val="28"/>
          <w:szCs w:val="28"/>
        </w:rPr>
        <w:t>，管道设计压力</w:t>
      </w:r>
      <w:r>
        <w:rPr>
          <w:rFonts w:ascii="宋体" w:hAnsi="宋体"/>
          <w:sz w:val="28"/>
          <w:szCs w:val="28"/>
        </w:rPr>
        <w:t>1.0MPa</w:t>
      </w:r>
      <w:r>
        <w:rPr>
          <w:rFonts w:ascii="宋体" w:hAnsi="宋体" w:hint="eastAsia"/>
          <w:sz w:val="28"/>
          <w:szCs w:val="28"/>
        </w:rPr>
        <w:t>。</w:t>
      </w:r>
    </w:p>
    <w:p w14:paraId="04D7C18B"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4</w:t>
      </w:r>
      <w:r>
        <w:rPr>
          <w:rFonts w:ascii="宋体" w:hAnsi="宋体"/>
          <w:sz w:val="28"/>
          <w:szCs w:val="28"/>
        </w:rPr>
        <w:t xml:space="preserve">) </w:t>
      </w:r>
      <w:r>
        <w:rPr>
          <w:rFonts w:ascii="宋体" w:hAnsi="宋体" w:hint="eastAsia"/>
          <w:sz w:val="28"/>
          <w:szCs w:val="28"/>
        </w:rPr>
        <w:t>雨水系统</w:t>
      </w:r>
    </w:p>
    <w:p w14:paraId="6428A5A5"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由于新建火炬占用原</w:t>
      </w:r>
      <w:r>
        <w:rPr>
          <w:rFonts w:ascii="宋体" w:hAnsi="宋体"/>
          <w:sz w:val="28"/>
          <w:szCs w:val="28"/>
        </w:rPr>
        <w:t>2#</w:t>
      </w:r>
      <w:r>
        <w:rPr>
          <w:rFonts w:ascii="宋体" w:hAnsi="宋体" w:hint="eastAsia"/>
          <w:sz w:val="28"/>
          <w:szCs w:val="28"/>
        </w:rPr>
        <w:t>和</w:t>
      </w:r>
      <w:r>
        <w:rPr>
          <w:rFonts w:ascii="宋体" w:hAnsi="宋体"/>
          <w:sz w:val="28"/>
          <w:szCs w:val="28"/>
        </w:rPr>
        <w:t>4#</w:t>
      </w:r>
      <w:r>
        <w:rPr>
          <w:rFonts w:ascii="宋体" w:hAnsi="宋体" w:hint="eastAsia"/>
          <w:sz w:val="28"/>
          <w:szCs w:val="28"/>
        </w:rPr>
        <w:t>氧化塘雨水缓冲池大部分容积，为保留氧化塘作为化工区域雨水缓冲池的作用，在火炬东侧</w:t>
      </w:r>
      <w:bookmarkStart w:id="680" w:name="OLE_LINK276"/>
      <w:bookmarkStart w:id="681" w:name="OLE_LINK277"/>
      <w:r>
        <w:rPr>
          <w:rFonts w:ascii="宋体" w:hAnsi="宋体" w:hint="eastAsia"/>
          <w:sz w:val="28"/>
          <w:szCs w:val="28"/>
        </w:rPr>
        <w:t>新建雨水缓冲池一座</w:t>
      </w:r>
      <w:bookmarkEnd w:id="680"/>
      <w:bookmarkEnd w:id="681"/>
      <w:r>
        <w:rPr>
          <w:rFonts w:ascii="宋体" w:hAnsi="宋体" w:hint="eastAsia"/>
          <w:sz w:val="28"/>
          <w:szCs w:val="28"/>
        </w:rPr>
        <w:t>，水池规格为</w:t>
      </w:r>
      <w:bookmarkStart w:id="682" w:name="OLE_LINK256"/>
      <w:bookmarkStart w:id="683" w:name="OLE_LINK278"/>
      <w:bookmarkStart w:id="684" w:name="OLE_LINK255"/>
      <w:r>
        <w:rPr>
          <w:rFonts w:ascii="宋体" w:hAnsi="宋体"/>
          <w:sz w:val="28"/>
          <w:szCs w:val="28"/>
        </w:rPr>
        <w:t>80</w:t>
      </w:r>
      <w:r>
        <w:rPr>
          <w:rFonts w:ascii="宋体" w:hAnsi="宋体" w:hint="eastAsia"/>
          <w:sz w:val="28"/>
          <w:szCs w:val="28"/>
        </w:rPr>
        <w:t>×</w:t>
      </w:r>
      <w:r>
        <w:rPr>
          <w:rFonts w:ascii="宋体" w:hAnsi="宋体"/>
          <w:sz w:val="28"/>
          <w:szCs w:val="28"/>
        </w:rPr>
        <w:t>35m</w:t>
      </w:r>
      <w:r>
        <w:rPr>
          <w:rFonts w:ascii="宋体" w:hAnsi="宋体" w:hint="eastAsia"/>
          <w:sz w:val="28"/>
          <w:szCs w:val="28"/>
        </w:rPr>
        <w:t>，池深</w:t>
      </w:r>
      <w:r>
        <w:rPr>
          <w:rFonts w:ascii="宋体" w:hAnsi="宋体"/>
          <w:sz w:val="28"/>
          <w:szCs w:val="28"/>
        </w:rPr>
        <w:t>3.0m</w:t>
      </w:r>
      <w:bookmarkEnd w:id="682"/>
      <w:bookmarkEnd w:id="683"/>
      <w:bookmarkEnd w:id="684"/>
      <w:r>
        <w:rPr>
          <w:rFonts w:ascii="宋体" w:hAnsi="宋体" w:hint="eastAsia"/>
          <w:sz w:val="28"/>
          <w:szCs w:val="28"/>
        </w:rPr>
        <w:t>。新建雨水缓冲池与原</w:t>
      </w:r>
      <w:r>
        <w:rPr>
          <w:rFonts w:ascii="宋体" w:hAnsi="宋体"/>
          <w:sz w:val="28"/>
          <w:szCs w:val="28"/>
        </w:rPr>
        <w:t>3#</w:t>
      </w:r>
      <w:r>
        <w:rPr>
          <w:rFonts w:ascii="宋体" w:hAnsi="宋体" w:hint="eastAsia"/>
          <w:sz w:val="28"/>
          <w:szCs w:val="28"/>
        </w:rPr>
        <w:t xml:space="preserve">氧化塘雨水池采用 </w:t>
      </w:r>
      <w:r>
        <w:rPr>
          <w:rFonts w:ascii="宋体" w:hAnsi="宋体"/>
          <w:sz w:val="28"/>
          <w:szCs w:val="28"/>
        </w:rPr>
        <w:lastRenderedPageBreak/>
        <w:t>DN1200</w:t>
      </w:r>
      <w:r>
        <w:rPr>
          <w:rFonts w:ascii="宋体" w:hAnsi="宋体" w:hint="eastAsia"/>
          <w:sz w:val="28"/>
          <w:szCs w:val="28"/>
        </w:rPr>
        <w:t>埋地钢管连通，新建雨水缓冲池采用</w:t>
      </w:r>
      <w:r>
        <w:rPr>
          <w:rFonts w:ascii="宋体" w:hAnsi="宋体"/>
          <w:sz w:val="28"/>
          <w:szCs w:val="28"/>
        </w:rPr>
        <w:t>DN1000</w:t>
      </w:r>
      <w:r>
        <w:rPr>
          <w:rFonts w:ascii="宋体" w:hAnsi="宋体" w:hint="eastAsia"/>
          <w:sz w:val="28"/>
          <w:szCs w:val="28"/>
        </w:rPr>
        <w:t>雨水暗管与原排塘下河雨水暗管</w:t>
      </w:r>
      <w:r>
        <w:rPr>
          <w:rFonts w:ascii="宋体" w:hAnsi="宋体"/>
          <w:sz w:val="28"/>
          <w:szCs w:val="28"/>
        </w:rPr>
        <w:t>DN1000</w:t>
      </w:r>
      <w:r>
        <w:rPr>
          <w:rFonts w:ascii="宋体" w:hAnsi="宋体" w:hint="eastAsia"/>
          <w:sz w:val="28"/>
          <w:szCs w:val="28"/>
        </w:rPr>
        <w:t>雨水检查井连通，保留原化工区域雨水经缓冲池后排入厂区东侧塘下河，汇入炼油排海泵房后外排或排入新泓口（应急排放口）的能力。考虑老火炬区域和新建火炬区域地势较低，雨水外排难度较大，故在规划油制氢放空气卧罐北侧</w:t>
      </w:r>
      <w:bookmarkStart w:id="685" w:name="OLE_LINK279"/>
      <w:bookmarkStart w:id="686" w:name="OLE_LINK266"/>
      <w:bookmarkStart w:id="687" w:name="_Hlk174966993"/>
      <w:r>
        <w:rPr>
          <w:rFonts w:ascii="宋体" w:hAnsi="宋体" w:hint="eastAsia"/>
          <w:sz w:val="28"/>
          <w:szCs w:val="28"/>
        </w:rPr>
        <w:t>新建雨水提升池</w:t>
      </w:r>
      <w:bookmarkEnd w:id="685"/>
      <w:r>
        <w:rPr>
          <w:rFonts w:ascii="宋体" w:hAnsi="宋体" w:hint="eastAsia"/>
          <w:sz w:val="28"/>
          <w:szCs w:val="28"/>
        </w:rPr>
        <w:t>一座</w:t>
      </w:r>
      <w:bookmarkEnd w:id="686"/>
      <w:bookmarkEnd w:id="687"/>
      <w:r>
        <w:rPr>
          <w:rFonts w:ascii="宋体" w:hAnsi="宋体" w:hint="eastAsia"/>
          <w:sz w:val="28"/>
          <w:szCs w:val="28"/>
        </w:rPr>
        <w:t>，水池规格为</w:t>
      </w:r>
      <w:bookmarkStart w:id="688" w:name="OLE_LINK274"/>
      <w:bookmarkStart w:id="689" w:name="OLE_LINK269"/>
      <w:r>
        <w:rPr>
          <w:rFonts w:ascii="宋体" w:hAnsi="宋体" w:hint="eastAsia"/>
          <w:sz w:val="28"/>
          <w:szCs w:val="28"/>
        </w:rPr>
        <w:t xml:space="preserve"> </w:t>
      </w:r>
      <w:bookmarkStart w:id="690" w:name="OLE_LINK280"/>
      <w:bookmarkStart w:id="691" w:name="OLE_LINK288"/>
      <w:r>
        <w:rPr>
          <w:rFonts w:ascii="宋体" w:hAnsi="宋体"/>
          <w:sz w:val="28"/>
          <w:szCs w:val="28"/>
        </w:rPr>
        <w:t>12</w:t>
      </w:r>
      <w:r>
        <w:rPr>
          <w:rFonts w:ascii="宋体" w:hAnsi="宋体" w:hint="eastAsia"/>
          <w:sz w:val="28"/>
          <w:szCs w:val="28"/>
        </w:rPr>
        <w:t>×</w:t>
      </w:r>
      <w:r>
        <w:rPr>
          <w:rFonts w:ascii="宋体" w:hAnsi="宋体"/>
          <w:sz w:val="28"/>
          <w:szCs w:val="28"/>
        </w:rPr>
        <w:t>10m</w:t>
      </w:r>
      <w:r>
        <w:rPr>
          <w:rFonts w:ascii="宋体" w:hAnsi="宋体" w:hint="eastAsia"/>
          <w:sz w:val="28"/>
          <w:szCs w:val="28"/>
        </w:rPr>
        <w:t xml:space="preserve">，池深 </w:t>
      </w:r>
      <w:r>
        <w:rPr>
          <w:rFonts w:ascii="宋体" w:hAnsi="宋体"/>
          <w:sz w:val="28"/>
          <w:szCs w:val="28"/>
        </w:rPr>
        <w:t>4.0m</w:t>
      </w:r>
      <w:bookmarkEnd w:id="688"/>
      <w:bookmarkEnd w:id="689"/>
      <w:bookmarkEnd w:id="690"/>
      <w:bookmarkEnd w:id="691"/>
      <w:r>
        <w:rPr>
          <w:rFonts w:ascii="宋体" w:hAnsi="宋体" w:hint="eastAsia"/>
          <w:sz w:val="28"/>
          <w:szCs w:val="28"/>
        </w:rPr>
        <w:t>，设雨水提升泵（立式自吸 泵）</w:t>
      </w:r>
      <w:r>
        <w:rPr>
          <w:rFonts w:ascii="宋体" w:hAnsi="宋体"/>
          <w:sz w:val="28"/>
          <w:szCs w:val="28"/>
        </w:rPr>
        <w:t xml:space="preserve">2 </w:t>
      </w:r>
      <w:r>
        <w:rPr>
          <w:rFonts w:ascii="宋体" w:hAnsi="宋体" w:hint="eastAsia"/>
          <w:sz w:val="28"/>
          <w:szCs w:val="28"/>
        </w:rPr>
        <w:t>台，</w:t>
      </w:r>
      <w:r>
        <w:rPr>
          <w:rFonts w:ascii="宋体" w:hAnsi="宋体"/>
          <w:sz w:val="28"/>
          <w:szCs w:val="28"/>
        </w:rPr>
        <w:t>Q=500m³/h,H=10m</w:t>
      </w:r>
      <w:r>
        <w:rPr>
          <w:rFonts w:ascii="宋体" w:hAnsi="宋体" w:hint="eastAsia"/>
          <w:sz w:val="28"/>
          <w:szCs w:val="28"/>
        </w:rPr>
        <w:t>，自吸高度</w:t>
      </w:r>
      <w:r>
        <w:rPr>
          <w:rFonts w:ascii="宋体" w:hAnsi="宋体"/>
          <w:sz w:val="28"/>
          <w:szCs w:val="28"/>
        </w:rPr>
        <w:t>5m</w:t>
      </w:r>
      <w:r>
        <w:rPr>
          <w:rFonts w:ascii="宋体" w:hAnsi="宋体" w:hint="eastAsia"/>
          <w:sz w:val="28"/>
          <w:szCs w:val="28"/>
        </w:rPr>
        <w:t>，</w:t>
      </w:r>
      <w:r>
        <w:rPr>
          <w:rFonts w:ascii="宋体" w:hAnsi="宋体"/>
          <w:sz w:val="28"/>
          <w:szCs w:val="28"/>
        </w:rPr>
        <w:t>2</w:t>
      </w:r>
      <w:r>
        <w:rPr>
          <w:rFonts w:ascii="宋体" w:hAnsi="宋体" w:hint="eastAsia"/>
          <w:sz w:val="28"/>
          <w:szCs w:val="28"/>
        </w:rPr>
        <w:t>用。火炬区域雨水经雨水泵提升后，排入</w:t>
      </w:r>
      <w:r>
        <w:rPr>
          <w:rFonts w:ascii="宋体" w:hAnsi="宋体"/>
          <w:sz w:val="28"/>
          <w:szCs w:val="28"/>
        </w:rPr>
        <w:t>3#</w:t>
      </w:r>
      <w:r>
        <w:rPr>
          <w:rFonts w:ascii="宋体" w:hAnsi="宋体" w:hint="eastAsia"/>
          <w:sz w:val="28"/>
          <w:szCs w:val="28"/>
        </w:rPr>
        <w:t>氧化塘或新建雨水缓冲池。最终汇入区域东侧排洪沟（塘下河）内，经炼油排海泵站提升至厂区雨水监控池，合格雨水外排。</w:t>
      </w:r>
    </w:p>
    <w:p w14:paraId="066794F8"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（2）蒸汽</w:t>
      </w:r>
    </w:p>
    <w:p w14:paraId="4ECAA265"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新建</w:t>
      </w:r>
      <w:r>
        <w:rPr>
          <w:rFonts w:ascii="宋体" w:hAnsi="宋体"/>
          <w:sz w:val="28"/>
          <w:szCs w:val="28"/>
        </w:rPr>
        <w:t>1.0MPa</w:t>
      </w:r>
      <w:r>
        <w:rPr>
          <w:rFonts w:ascii="宋体" w:hAnsi="宋体" w:hint="eastAsia"/>
          <w:sz w:val="28"/>
          <w:szCs w:val="28"/>
        </w:rPr>
        <w:t>中压蒸汽管线：新建</w:t>
      </w:r>
      <w:r>
        <w:rPr>
          <w:rFonts w:ascii="宋体" w:hAnsi="宋体"/>
          <w:sz w:val="28"/>
          <w:szCs w:val="28"/>
        </w:rPr>
        <w:t>1.0MPa</w:t>
      </w:r>
      <w:r>
        <w:rPr>
          <w:rFonts w:ascii="宋体" w:hAnsi="宋体" w:hint="eastAsia"/>
          <w:sz w:val="28"/>
          <w:szCs w:val="28"/>
        </w:rPr>
        <w:t>中压蒸汽管线从新建</w:t>
      </w:r>
      <w:r>
        <w:rPr>
          <w:rFonts w:ascii="宋体" w:hAnsi="宋体"/>
          <w:sz w:val="28"/>
          <w:szCs w:val="28"/>
        </w:rPr>
        <w:t>HDPE</w:t>
      </w:r>
      <w:r>
        <w:rPr>
          <w:rFonts w:ascii="宋体" w:hAnsi="宋体" w:hint="eastAsia"/>
          <w:sz w:val="28"/>
          <w:szCs w:val="28"/>
        </w:rPr>
        <w:t>装置配套</w:t>
      </w:r>
      <w:r>
        <w:rPr>
          <w:rFonts w:ascii="宋体" w:hAnsi="宋体"/>
          <w:sz w:val="28"/>
          <w:szCs w:val="28"/>
        </w:rPr>
        <w:t xml:space="preserve">1.0MPa </w:t>
      </w:r>
      <w:r>
        <w:rPr>
          <w:rFonts w:ascii="宋体" w:hAnsi="宋体" w:hint="eastAsia"/>
          <w:sz w:val="28"/>
          <w:szCs w:val="28"/>
        </w:rPr>
        <w:t>蒸汽管线上接出，管线沿经九路管架敷设至新建火炬边界。</w:t>
      </w:r>
      <w:r>
        <w:rPr>
          <w:rFonts w:ascii="宋体" w:hAnsi="宋体"/>
          <w:sz w:val="28"/>
          <w:szCs w:val="28"/>
        </w:rPr>
        <w:t>1.0MPa</w:t>
      </w:r>
      <w:r>
        <w:rPr>
          <w:rFonts w:ascii="宋体" w:hAnsi="宋体" w:hint="eastAsia"/>
          <w:sz w:val="28"/>
          <w:szCs w:val="28"/>
        </w:rPr>
        <w:t>蒸汽管线采用</w:t>
      </w:r>
      <w:r>
        <w:rPr>
          <w:rFonts w:ascii="宋体" w:hAnsi="宋体"/>
          <w:sz w:val="28"/>
          <w:szCs w:val="28"/>
        </w:rPr>
        <w:t>DN250-Sch30</w:t>
      </w:r>
      <w:r>
        <w:rPr>
          <w:rFonts w:ascii="宋体" w:hAnsi="宋体" w:hint="eastAsia"/>
          <w:sz w:val="28"/>
          <w:szCs w:val="28"/>
        </w:rPr>
        <w:t>的无缝钢管，材质为</w:t>
      </w:r>
      <w:r>
        <w:rPr>
          <w:rFonts w:ascii="宋体" w:hAnsi="宋体"/>
          <w:sz w:val="28"/>
          <w:szCs w:val="28"/>
        </w:rPr>
        <w:t>20#</w:t>
      </w:r>
      <w:r>
        <w:rPr>
          <w:rFonts w:ascii="宋体" w:hAnsi="宋体" w:hint="eastAsia"/>
          <w:sz w:val="28"/>
          <w:szCs w:val="28"/>
        </w:rPr>
        <w:t xml:space="preserve">。 </w:t>
      </w:r>
    </w:p>
    <w:p w14:paraId="4EC4CE4A"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3</w:t>
      </w:r>
      <w:r>
        <w:rPr>
          <w:rFonts w:ascii="宋体" w:hAnsi="宋体"/>
          <w:sz w:val="28"/>
          <w:szCs w:val="28"/>
        </w:rPr>
        <w:t xml:space="preserve">) </w:t>
      </w:r>
      <w:r>
        <w:rPr>
          <w:rFonts w:ascii="宋体" w:hAnsi="宋体" w:hint="eastAsia"/>
          <w:sz w:val="28"/>
          <w:szCs w:val="28"/>
        </w:rPr>
        <w:t>氮气</w:t>
      </w:r>
    </w:p>
    <w:p w14:paraId="6F2ABF4D"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新建低压氮气管线：新建低压氮气管线从新建</w:t>
      </w:r>
      <w:r>
        <w:rPr>
          <w:rFonts w:ascii="宋体" w:hAnsi="宋体"/>
          <w:sz w:val="28"/>
          <w:szCs w:val="28"/>
        </w:rPr>
        <w:t>HDPE</w:t>
      </w:r>
      <w:r>
        <w:rPr>
          <w:rFonts w:ascii="宋体" w:hAnsi="宋体" w:hint="eastAsia"/>
          <w:sz w:val="28"/>
          <w:szCs w:val="28"/>
        </w:rPr>
        <w:t>装置配套低压氮气管线上接出，管线沿经九路管架敷设至新建火炬边界。低压氮气管线采用</w:t>
      </w:r>
      <w:r>
        <w:rPr>
          <w:rFonts w:ascii="宋体" w:hAnsi="宋体"/>
          <w:sz w:val="28"/>
          <w:szCs w:val="28"/>
        </w:rPr>
        <w:t xml:space="preserve">DN50-Sch40 </w:t>
      </w:r>
      <w:r>
        <w:rPr>
          <w:rFonts w:ascii="宋体" w:hAnsi="宋体" w:hint="eastAsia"/>
          <w:sz w:val="28"/>
          <w:szCs w:val="28"/>
        </w:rPr>
        <w:t xml:space="preserve">的无缝钢管，材质为 </w:t>
      </w:r>
      <w:r>
        <w:rPr>
          <w:rFonts w:ascii="宋体" w:hAnsi="宋体"/>
          <w:sz w:val="28"/>
          <w:szCs w:val="28"/>
        </w:rPr>
        <w:t>20#</w:t>
      </w:r>
      <w:r>
        <w:rPr>
          <w:rFonts w:ascii="宋体" w:hAnsi="宋体" w:hint="eastAsia"/>
          <w:sz w:val="28"/>
          <w:szCs w:val="28"/>
        </w:rPr>
        <w:t xml:space="preserve">。 </w:t>
      </w:r>
    </w:p>
    <w:p w14:paraId="55F9E5AE"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4</w:t>
      </w:r>
      <w:r>
        <w:rPr>
          <w:rFonts w:ascii="宋体" w:hAnsi="宋体"/>
          <w:sz w:val="28"/>
          <w:szCs w:val="28"/>
        </w:rPr>
        <w:t>)</w:t>
      </w:r>
      <w:r>
        <w:rPr>
          <w:rFonts w:ascii="宋体" w:hAnsi="宋体" w:hint="eastAsia"/>
          <w:sz w:val="28"/>
          <w:szCs w:val="28"/>
        </w:rPr>
        <w:t>风</w:t>
      </w:r>
    </w:p>
    <w:p w14:paraId="6EED3606"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新建净化风管线：新建净化风管线从新建</w:t>
      </w:r>
      <w:r>
        <w:rPr>
          <w:rFonts w:ascii="宋体" w:hAnsi="宋体"/>
          <w:sz w:val="28"/>
          <w:szCs w:val="28"/>
        </w:rPr>
        <w:t>HDPE</w:t>
      </w:r>
      <w:r>
        <w:rPr>
          <w:rFonts w:ascii="宋体" w:hAnsi="宋体" w:hint="eastAsia"/>
          <w:sz w:val="28"/>
          <w:szCs w:val="28"/>
        </w:rPr>
        <w:t xml:space="preserve">装置配套净化风管线上接出，管线沿经九路管架敷设至新建火炬边界。净化风管线采用 </w:t>
      </w:r>
      <w:r>
        <w:rPr>
          <w:rFonts w:ascii="宋体" w:hAnsi="宋体"/>
          <w:sz w:val="28"/>
          <w:szCs w:val="28"/>
        </w:rPr>
        <w:t>DN80-Sch40</w:t>
      </w:r>
      <w:r>
        <w:rPr>
          <w:rFonts w:ascii="宋体" w:hAnsi="宋体" w:hint="eastAsia"/>
          <w:sz w:val="28"/>
          <w:szCs w:val="28"/>
        </w:rPr>
        <w:t>的无缝钢管，材质为</w:t>
      </w:r>
      <w:r>
        <w:rPr>
          <w:rFonts w:ascii="宋体" w:hAnsi="宋体"/>
          <w:sz w:val="28"/>
          <w:szCs w:val="28"/>
        </w:rPr>
        <w:t>20#+Zn</w:t>
      </w:r>
      <w:r>
        <w:rPr>
          <w:rFonts w:ascii="宋体" w:hAnsi="宋体" w:hint="eastAsia"/>
          <w:sz w:val="28"/>
          <w:szCs w:val="28"/>
        </w:rPr>
        <w:t xml:space="preserve">。 </w:t>
      </w:r>
    </w:p>
    <w:p w14:paraId="1D3E8103"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 xml:space="preserve"> </w:t>
      </w:r>
      <w:r>
        <w:rPr>
          <w:rFonts w:ascii="宋体" w:hAnsi="宋体" w:hint="eastAsia"/>
          <w:sz w:val="28"/>
          <w:szCs w:val="28"/>
        </w:rPr>
        <w:t>新建非净化风管线：新建非净化风管线从新建</w:t>
      </w:r>
      <w:r>
        <w:rPr>
          <w:rFonts w:ascii="宋体" w:hAnsi="宋体"/>
          <w:sz w:val="28"/>
          <w:szCs w:val="28"/>
        </w:rPr>
        <w:t>HDPE</w:t>
      </w:r>
      <w:r>
        <w:rPr>
          <w:rFonts w:ascii="宋体" w:hAnsi="宋体" w:hint="eastAsia"/>
          <w:sz w:val="28"/>
          <w:szCs w:val="28"/>
        </w:rPr>
        <w:t>装置配套非净化风管线上接出，敷设至新建火炬边界。非净化风管线采用</w:t>
      </w:r>
      <w:r>
        <w:rPr>
          <w:rFonts w:ascii="宋体" w:hAnsi="宋体"/>
          <w:sz w:val="28"/>
          <w:szCs w:val="28"/>
        </w:rPr>
        <w:t>DN80-Sch40</w:t>
      </w:r>
      <w:r>
        <w:rPr>
          <w:rFonts w:ascii="宋体" w:hAnsi="宋体" w:hint="eastAsia"/>
          <w:sz w:val="28"/>
          <w:szCs w:val="28"/>
        </w:rPr>
        <w:t>的无缝钢管，材质为</w:t>
      </w:r>
      <w:r>
        <w:rPr>
          <w:rFonts w:ascii="宋体" w:hAnsi="宋体"/>
          <w:sz w:val="28"/>
          <w:szCs w:val="28"/>
        </w:rPr>
        <w:t>20#</w:t>
      </w:r>
      <w:r>
        <w:rPr>
          <w:rFonts w:ascii="宋体" w:hAnsi="宋体" w:hint="eastAsia"/>
          <w:sz w:val="28"/>
          <w:szCs w:val="28"/>
        </w:rPr>
        <w:t>。</w:t>
      </w:r>
    </w:p>
    <w:p w14:paraId="01E81B3F"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（5）电</w:t>
      </w:r>
    </w:p>
    <w:p w14:paraId="4069FA7B" w14:textId="77777777" w:rsidR="00152C2C" w:rsidRDefault="00152C2C">
      <w:pPr>
        <w:numPr>
          <w:ilvl w:val="0"/>
          <w:numId w:val="70"/>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改造机柜间的照明电源由中控室原有照明配电箱LP02及ELP01配出。</w:t>
      </w:r>
    </w:p>
    <w:p w14:paraId="3CBB1C2D" w14:textId="77777777" w:rsidR="00152C2C" w:rsidRDefault="00152C2C">
      <w:pPr>
        <w:numPr>
          <w:ilvl w:val="0"/>
          <w:numId w:val="70"/>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聚烯烃火炬低配新增2台380V开关柜，火炬区域由火炬厂家配套提供的照明配电箱及检修配电箱电源均由此配出。</w:t>
      </w:r>
    </w:p>
    <w:p w14:paraId="7134AC82" w14:textId="77777777" w:rsidR="00152C2C" w:rsidRDefault="00152C2C">
      <w:pPr>
        <w:numPr>
          <w:ilvl w:val="0"/>
          <w:numId w:val="70"/>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lastRenderedPageBreak/>
        <w:t>聚烯烃火炬低配新增2台380V开关柜，火炬区域由火炬厂家配套提供的照明配电箱及检修配电箱电源均由此配出。</w:t>
      </w:r>
    </w:p>
    <w:p w14:paraId="0CCADFFB" w14:textId="77777777" w:rsidR="00152C2C" w:rsidRDefault="00152C2C">
      <w:pPr>
        <w:numPr>
          <w:ilvl w:val="0"/>
          <w:numId w:val="70"/>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将现有聚烯烃火炬UPS（10kVA）更新为30kVA UPS，本次新增火炬 UPS 电源及原有聚烯烃火炬电源均由更新UPS配出。</w:t>
      </w:r>
    </w:p>
    <w:p w14:paraId="5DFF5143" w14:textId="77777777" w:rsidR="00382777" w:rsidRDefault="00382777">
      <w:pPr>
        <w:numPr>
          <w:ilvl w:val="0"/>
          <w:numId w:val="70"/>
        </w:numPr>
        <w:tabs>
          <w:tab w:val="left" w:pos="892"/>
        </w:tabs>
        <w:spacing w:line="500" w:lineRule="exact"/>
        <w:ind w:left="0" w:firstLineChars="200" w:firstLine="560"/>
        <w:rPr>
          <w:rFonts w:ascii="宋体" w:hAnsi="宋体" w:hint="eastAsia"/>
          <w:sz w:val="28"/>
          <w:szCs w:val="28"/>
        </w:rPr>
      </w:pPr>
      <w:r>
        <w:rPr>
          <w:rFonts w:ascii="宋体" w:hAnsi="宋体" w:hint="eastAsia"/>
          <w:sz w:val="28"/>
          <w:szCs w:val="28"/>
        </w:rPr>
        <w:t>新增用电负荷见下表。</w:t>
      </w:r>
    </w:p>
    <w:p w14:paraId="26DD5035" w14:textId="77777777" w:rsidR="00382777" w:rsidRPr="00382777" w:rsidRDefault="00382777" w:rsidP="00382777">
      <w:pPr>
        <w:tabs>
          <w:tab w:val="left" w:pos="892"/>
        </w:tabs>
        <w:spacing w:line="500" w:lineRule="exact"/>
        <w:ind w:left="560"/>
        <w:jc w:val="center"/>
        <w:rPr>
          <w:rFonts w:ascii="黑体" w:eastAsia="黑体" w:hAnsi="黑体" w:hint="eastAsia"/>
          <w:b/>
          <w:sz w:val="28"/>
          <w:szCs w:val="28"/>
          <w:highlight w:val="yellow"/>
        </w:rPr>
      </w:pPr>
      <w:r w:rsidRPr="00382777">
        <w:rPr>
          <w:rFonts w:ascii="黑体" w:eastAsia="黑体" w:hAnsi="黑体" w:hint="eastAsia"/>
          <w:b/>
          <w:sz w:val="28"/>
          <w:szCs w:val="28"/>
          <w:highlight w:val="yellow"/>
        </w:rPr>
        <w:t>表2.2.6.2-1 地面火炬部分新增用电负荷清单</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007"/>
        <w:gridCol w:w="1916"/>
        <w:gridCol w:w="1567"/>
        <w:gridCol w:w="1567"/>
        <w:gridCol w:w="1567"/>
      </w:tblGrid>
      <w:tr w:rsidR="00382777" w:rsidRPr="00BC05A0" w14:paraId="7B59402D" w14:textId="77777777" w:rsidTr="00BC05A0">
        <w:trPr>
          <w:trHeight w:val="340"/>
          <w:jc w:val="center"/>
        </w:trPr>
        <w:tc>
          <w:tcPr>
            <w:tcW w:w="777" w:type="dxa"/>
          </w:tcPr>
          <w:p w14:paraId="135AC511"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序号</w:t>
            </w:r>
          </w:p>
        </w:tc>
        <w:tc>
          <w:tcPr>
            <w:tcW w:w="2007" w:type="dxa"/>
          </w:tcPr>
          <w:p w14:paraId="1C46DF6A"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用电设备名称</w:t>
            </w:r>
          </w:p>
        </w:tc>
        <w:tc>
          <w:tcPr>
            <w:tcW w:w="1916" w:type="dxa"/>
          </w:tcPr>
          <w:p w14:paraId="65F5AEDC"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额定容量kW</w:t>
            </w:r>
          </w:p>
        </w:tc>
        <w:tc>
          <w:tcPr>
            <w:tcW w:w="1567" w:type="dxa"/>
          </w:tcPr>
          <w:p w14:paraId="1D422775"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数量</w:t>
            </w:r>
          </w:p>
        </w:tc>
        <w:tc>
          <w:tcPr>
            <w:tcW w:w="1567" w:type="dxa"/>
          </w:tcPr>
          <w:p w14:paraId="0DF07ECF"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负荷等级</w:t>
            </w:r>
          </w:p>
        </w:tc>
        <w:tc>
          <w:tcPr>
            <w:tcW w:w="1567" w:type="dxa"/>
          </w:tcPr>
          <w:p w14:paraId="5E3D93BA"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备注</w:t>
            </w:r>
          </w:p>
        </w:tc>
      </w:tr>
      <w:tr w:rsidR="00382777" w:rsidRPr="00BC05A0" w14:paraId="4FC9941E" w14:textId="77777777" w:rsidTr="00BC05A0">
        <w:trPr>
          <w:trHeight w:val="340"/>
          <w:jc w:val="center"/>
        </w:trPr>
        <w:tc>
          <w:tcPr>
            <w:tcW w:w="777" w:type="dxa"/>
          </w:tcPr>
          <w:p w14:paraId="29FFF6FC"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1</w:t>
            </w:r>
          </w:p>
        </w:tc>
        <w:tc>
          <w:tcPr>
            <w:tcW w:w="2007" w:type="dxa"/>
          </w:tcPr>
          <w:p w14:paraId="5BB2E61B" w14:textId="77777777" w:rsidR="00382777" w:rsidRPr="00BC05A0" w:rsidRDefault="00382777" w:rsidP="00BC05A0">
            <w:pPr>
              <w:tabs>
                <w:tab w:val="left" w:pos="892"/>
              </w:tabs>
              <w:spacing w:line="500" w:lineRule="exact"/>
              <w:ind w:firstLineChars="50" w:firstLine="105"/>
              <w:rPr>
                <w:rFonts w:ascii="宋体" w:hAnsi="宋体" w:hint="eastAsia"/>
                <w:szCs w:val="21"/>
                <w:highlight w:val="yellow"/>
              </w:rPr>
            </w:pPr>
            <w:r w:rsidRPr="00BC05A0">
              <w:rPr>
                <w:rFonts w:ascii="宋体" w:hAnsi="宋体" w:hint="eastAsia"/>
                <w:szCs w:val="21"/>
                <w:highlight w:val="yellow"/>
              </w:rPr>
              <w:t>污水提升泵</w:t>
            </w:r>
          </w:p>
        </w:tc>
        <w:tc>
          <w:tcPr>
            <w:tcW w:w="1916" w:type="dxa"/>
          </w:tcPr>
          <w:p w14:paraId="79327B5D"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55</w:t>
            </w:r>
          </w:p>
        </w:tc>
        <w:tc>
          <w:tcPr>
            <w:tcW w:w="1567" w:type="dxa"/>
          </w:tcPr>
          <w:p w14:paraId="20B38BA9"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2</w:t>
            </w:r>
          </w:p>
        </w:tc>
        <w:tc>
          <w:tcPr>
            <w:tcW w:w="1567" w:type="dxa"/>
          </w:tcPr>
          <w:p w14:paraId="23018306"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Ⅱ</w:t>
            </w:r>
          </w:p>
        </w:tc>
        <w:tc>
          <w:tcPr>
            <w:tcW w:w="1567" w:type="dxa"/>
          </w:tcPr>
          <w:p w14:paraId="0C0C529A"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1 开 1 备</w:t>
            </w:r>
          </w:p>
        </w:tc>
      </w:tr>
      <w:tr w:rsidR="00382777" w:rsidRPr="00BC05A0" w14:paraId="1E11EEC0" w14:textId="77777777" w:rsidTr="00BC05A0">
        <w:trPr>
          <w:trHeight w:val="340"/>
          <w:jc w:val="center"/>
        </w:trPr>
        <w:tc>
          <w:tcPr>
            <w:tcW w:w="777" w:type="dxa"/>
          </w:tcPr>
          <w:p w14:paraId="03442941"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2</w:t>
            </w:r>
          </w:p>
        </w:tc>
        <w:tc>
          <w:tcPr>
            <w:tcW w:w="2007" w:type="dxa"/>
          </w:tcPr>
          <w:p w14:paraId="68EF5ABB"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点火器</w:t>
            </w:r>
          </w:p>
        </w:tc>
        <w:tc>
          <w:tcPr>
            <w:tcW w:w="1916" w:type="dxa"/>
          </w:tcPr>
          <w:p w14:paraId="4178BA03"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最小 2, 最大 20</w:t>
            </w:r>
          </w:p>
        </w:tc>
        <w:tc>
          <w:tcPr>
            <w:tcW w:w="1567" w:type="dxa"/>
          </w:tcPr>
          <w:p w14:paraId="4F84DC28"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w:t>
            </w:r>
          </w:p>
        </w:tc>
        <w:tc>
          <w:tcPr>
            <w:tcW w:w="1567" w:type="dxa"/>
          </w:tcPr>
          <w:p w14:paraId="36FEC6EB"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Ⅰ</w:t>
            </w:r>
          </w:p>
        </w:tc>
        <w:tc>
          <w:tcPr>
            <w:tcW w:w="1567" w:type="dxa"/>
          </w:tcPr>
          <w:p w14:paraId="6721FDC9"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UPS 供电</w:t>
            </w:r>
          </w:p>
        </w:tc>
      </w:tr>
      <w:tr w:rsidR="00382777" w:rsidRPr="00BC05A0" w14:paraId="6EA2C739" w14:textId="77777777" w:rsidTr="00BC05A0">
        <w:trPr>
          <w:trHeight w:val="340"/>
          <w:jc w:val="center"/>
        </w:trPr>
        <w:tc>
          <w:tcPr>
            <w:tcW w:w="777" w:type="dxa"/>
          </w:tcPr>
          <w:p w14:paraId="3100F05A"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3</w:t>
            </w:r>
          </w:p>
        </w:tc>
        <w:tc>
          <w:tcPr>
            <w:tcW w:w="2007" w:type="dxa"/>
          </w:tcPr>
          <w:p w14:paraId="0C1173CE"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凝液泵</w:t>
            </w:r>
          </w:p>
        </w:tc>
        <w:tc>
          <w:tcPr>
            <w:tcW w:w="1916" w:type="dxa"/>
          </w:tcPr>
          <w:p w14:paraId="149467C7"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15</w:t>
            </w:r>
          </w:p>
        </w:tc>
        <w:tc>
          <w:tcPr>
            <w:tcW w:w="1567" w:type="dxa"/>
          </w:tcPr>
          <w:p w14:paraId="1C5DEAC7"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2</w:t>
            </w:r>
          </w:p>
        </w:tc>
        <w:tc>
          <w:tcPr>
            <w:tcW w:w="1567" w:type="dxa"/>
          </w:tcPr>
          <w:p w14:paraId="5A049195"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Ⅱ</w:t>
            </w:r>
          </w:p>
        </w:tc>
        <w:tc>
          <w:tcPr>
            <w:tcW w:w="1567" w:type="dxa"/>
          </w:tcPr>
          <w:p w14:paraId="7C51F14B"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1 开 1 备</w:t>
            </w:r>
          </w:p>
        </w:tc>
      </w:tr>
      <w:tr w:rsidR="00382777" w:rsidRPr="00BC05A0" w14:paraId="01A9546D" w14:textId="77777777" w:rsidTr="00BC05A0">
        <w:trPr>
          <w:trHeight w:val="340"/>
          <w:jc w:val="center"/>
        </w:trPr>
        <w:tc>
          <w:tcPr>
            <w:tcW w:w="777" w:type="dxa"/>
          </w:tcPr>
          <w:p w14:paraId="75C1D502"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4</w:t>
            </w:r>
          </w:p>
        </w:tc>
        <w:tc>
          <w:tcPr>
            <w:tcW w:w="2007" w:type="dxa"/>
          </w:tcPr>
          <w:p w14:paraId="28159EF2"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污水泵</w:t>
            </w:r>
          </w:p>
        </w:tc>
        <w:tc>
          <w:tcPr>
            <w:tcW w:w="1916" w:type="dxa"/>
          </w:tcPr>
          <w:p w14:paraId="607F6F12"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15</w:t>
            </w:r>
          </w:p>
        </w:tc>
        <w:tc>
          <w:tcPr>
            <w:tcW w:w="1567" w:type="dxa"/>
          </w:tcPr>
          <w:p w14:paraId="13D4F87B"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2</w:t>
            </w:r>
          </w:p>
        </w:tc>
        <w:tc>
          <w:tcPr>
            <w:tcW w:w="1567" w:type="dxa"/>
          </w:tcPr>
          <w:p w14:paraId="6C4D5295"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Ⅱ</w:t>
            </w:r>
          </w:p>
        </w:tc>
        <w:tc>
          <w:tcPr>
            <w:tcW w:w="1567" w:type="dxa"/>
          </w:tcPr>
          <w:p w14:paraId="6D661E67"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1 开 1 备</w:t>
            </w:r>
          </w:p>
        </w:tc>
      </w:tr>
      <w:tr w:rsidR="00382777" w:rsidRPr="00BC05A0" w14:paraId="44FAED4A" w14:textId="77777777" w:rsidTr="00BC05A0">
        <w:trPr>
          <w:trHeight w:val="340"/>
          <w:jc w:val="center"/>
        </w:trPr>
        <w:tc>
          <w:tcPr>
            <w:tcW w:w="777" w:type="dxa"/>
          </w:tcPr>
          <w:p w14:paraId="58188894"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5</w:t>
            </w:r>
          </w:p>
        </w:tc>
        <w:tc>
          <w:tcPr>
            <w:tcW w:w="2007" w:type="dxa"/>
          </w:tcPr>
          <w:p w14:paraId="403C6B56"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照明配电箱</w:t>
            </w:r>
          </w:p>
        </w:tc>
        <w:tc>
          <w:tcPr>
            <w:tcW w:w="1916" w:type="dxa"/>
          </w:tcPr>
          <w:p w14:paraId="68EE91D0"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10</w:t>
            </w:r>
          </w:p>
        </w:tc>
        <w:tc>
          <w:tcPr>
            <w:tcW w:w="1567" w:type="dxa"/>
          </w:tcPr>
          <w:p w14:paraId="235CD505"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1</w:t>
            </w:r>
          </w:p>
        </w:tc>
        <w:tc>
          <w:tcPr>
            <w:tcW w:w="1567" w:type="dxa"/>
          </w:tcPr>
          <w:p w14:paraId="3B64EF58"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Ⅱ</w:t>
            </w:r>
          </w:p>
        </w:tc>
        <w:tc>
          <w:tcPr>
            <w:tcW w:w="1567" w:type="dxa"/>
          </w:tcPr>
          <w:p w14:paraId="2A3EC43C"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1 开 1 备</w:t>
            </w:r>
          </w:p>
        </w:tc>
      </w:tr>
      <w:tr w:rsidR="00382777" w:rsidRPr="00BC05A0" w14:paraId="27D2DCEC" w14:textId="77777777" w:rsidTr="00BC05A0">
        <w:trPr>
          <w:trHeight w:val="340"/>
          <w:jc w:val="center"/>
        </w:trPr>
        <w:tc>
          <w:tcPr>
            <w:tcW w:w="777" w:type="dxa"/>
          </w:tcPr>
          <w:p w14:paraId="696E1243"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6</w:t>
            </w:r>
          </w:p>
        </w:tc>
        <w:tc>
          <w:tcPr>
            <w:tcW w:w="2007" w:type="dxa"/>
          </w:tcPr>
          <w:p w14:paraId="3EBF8123"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检修配电箱</w:t>
            </w:r>
          </w:p>
        </w:tc>
        <w:tc>
          <w:tcPr>
            <w:tcW w:w="1916" w:type="dxa"/>
          </w:tcPr>
          <w:p w14:paraId="53C9EBAA"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w:t>
            </w:r>
          </w:p>
        </w:tc>
        <w:tc>
          <w:tcPr>
            <w:tcW w:w="1567" w:type="dxa"/>
          </w:tcPr>
          <w:p w14:paraId="0462AB55"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szCs w:val="21"/>
                <w:highlight w:val="yellow"/>
              </w:rPr>
              <w:t>1</w:t>
            </w:r>
          </w:p>
        </w:tc>
        <w:tc>
          <w:tcPr>
            <w:tcW w:w="1567" w:type="dxa"/>
          </w:tcPr>
          <w:p w14:paraId="585395CC" w14:textId="77777777" w:rsidR="00382777" w:rsidRPr="00BC05A0" w:rsidRDefault="00382777" w:rsidP="00BC05A0">
            <w:pPr>
              <w:tabs>
                <w:tab w:val="left" w:pos="892"/>
              </w:tabs>
              <w:spacing w:line="500" w:lineRule="exact"/>
              <w:jc w:val="center"/>
              <w:rPr>
                <w:rFonts w:ascii="宋体" w:hAnsi="宋体" w:hint="eastAsia"/>
                <w:szCs w:val="21"/>
                <w:highlight w:val="yellow"/>
              </w:rPr>
            </w:pPr>
            <w:r w:rsidRPr="00BC05A0">
              <w:rPr>
                <w:rFonts w:ascii="宋体" w:hAnsi="宋体" w:hint="eastAsia"/>
                <w:color w:val="000000"/>
                <w:highlight w:val="yellow"/>
              </w:rPr>
              <w:t>Ⅱ</w:t>
            </w:r>
          </w:p>
        </w:tc>
        <w:tc>
          <w:tcPr>
            <w:tcW w:w="1567" w:type="dxa"/>
          </w:tcPr>
          <w:p w14:paraId="19A69C9C" w14:textId="77777777" w:rsidR="00382777" w:rsidRPr="00BC05A0" w:rsidRDefault="00382777" w:rsidP="00BC05A0">
            <w:pPr>
              <w:tabs>
                <w:tab w:val="left" w:pos="892"/>
              </w:tabs>
              <w:spacing w:line="500" w:lineRule="exact"/>
              <w:jc w:val="center"/>
              <w:rPr>
                <w:rFonts w:ascii="宋体" w:hAnsi="宋体" w:hint="eastAsia"/>
                <w:szCs w:val="21"/>
              </w:rPr>
            </w:pPr>
            <w:r w:rsidRPr="00BC05A0">
              <w:rPr>
                <w:rFonts w:ascii="宋体" w:hAnsi="宋体" w:hint="eastAsia"/>
                <w:color w:val="000000"/>
                <w:highlight w:val="yellow"/>
              </w:rPr>
              <w:t>1 开 1 备</w:t>
            </w:r>
          </w:p>
        </w:tc>
      </w:tr>
    </w:tbl>
    <w:p w14:paraId="5F7211D0" w14:textId="77777777" w:rsidR="00152C2C" w:rsidRDefault="00152C2C">
      <w:pPr>
        <w:tabs>
          <w:tab w:val="left" w:pos="892"/>
        </w:tabs>
        <w:spacing w:line="500" w:lineRule="exact"/>
        <w:ind w:left="560"/>
        <w:rPr>
          <w:rFonts w:ascii="宋体" w:hAnsi="宋体" w:hint="eastAsia"/>
          <w:sz w:val="28"/>
          <w:szCs w:val="28"/>
        </w:rPr>
      </w:pPr>
      <w:r>
        <w:rPr>
          <w:rFonts w:ascii="宋体" w:hAnsi="宋体" w:hint="eastAsia"/>
          <w:sz w:val="28"/>
          <w:szCs w:val="28"/>
        </w:rPr>
        <w:t>（6）防雷、防静电及接地</w:t>
      </w:r>
    </w:p>
    <w:p w14:paraId="36224EBA" w14:textId="77777777" w:rsidR="00152C2C" w:rsidRDefault="00152C2C">
      <w:pPr>
        <w:tabs>
          <w:tab w:val="left" w:pos="892"/>
        </w:tabs>
        <w:spacing w:line="500" w:lineRule="exact"/>
        <w:ind w:firstLineChars="200" w:firstLine="560"/>
        <w:rPr>
          <w:rFonts w:ascii="宋体" w:hAnsi="宋体" w:hint="eastAsia"/>
          <w:sz w:val="28"/>
          <w:szCs w:val="28"/>
        </w:rPr>
      </w:pPr>
      <w:r>
        <w:rPr>
          <w:rFonts w:ascii="宋体" w:hAnsi="宋体" w:hint="eastAsia"/>
          <w:sz w:val="28"/>
          <w:szCs w:val="28"/>
        </w:rPr>
        <w:t>电气工作接地、保护接地、防雷接地、防静电接地及仪表接地共用一套接地系统，接地电阻不大于1欧姆。</w:t>
      </w:r>
    </w:p>
    <w:p w14:paraId="5D32FA34" w14:textId="77777777" w:rsidR="00152C2C" w:rsidRDefault="00152C2C">
      <w:pPr>
        <w:tabs>
          <w:tab w:val="left" w:pos="892"/>
        </w:tabs>
        <w:spacing w:line="500" w:lineRule="exact"/>
        <w:outlineLvl w:val="3"/>
        <w:rPr>
          <w:rFonts w:ascii="宋体" w:hAnsi="宋体" w:hint="eastAsia"/>
          <w:sz w:val="28"/>
          <w:szCs w:val="28"/>
        </w:rPr>
      </w:pPr>
      <w:r>
        <w:rPr>
          <w:rFonts w:ascii="黑体" w:eastAsia="黑体" w:hAnsi="黑体" w:hint="eastAsia"/>
          <w:b/>
          <w:color w:val="000000"/>
          <w:sz w:val="28"/>
          <w:szCs w:val="28"/>
        </w:rPr>
        <w:t xml:space="preserve">2.2.6.3 </w:t>
      </w:r>
      <w:r>
        <w:rPr>
          <w:rFonts w:ascii="黑体" w:eastAsia="黑体" w:hAnsi="黑体" w:hint="eastAsia"/>
          <w:b/>
          <w:sz w:val="28"/>
          <w:szCs w:val="28"/>
        </w:rPr>
        <w:t>公共仓库及化学品库</w:t>
      </w:r>
    </w:p>
    <w:p w14:paraId="07B5856B" w14:textId="77777777" w:rsidR="00152C2C" w:rsidRDefault="00152C2C">
      <w:pPr>
        <w:tabs>
          <w:tab w:val="left" w:pos="892"/>
        </w:tabs>
        <w:spacing w:line="500" w:lineRule="exact"/>
        <w:ind w:firstLineChars="200" w:firstLine="560"/>
        <w:rPr>
          <w:rFonts w:ascii="宋体" w:hAnsi="宋体" w:hint="eastAsia"/>
          <w:sz w:val="28"/>
          <w:szCs w:val="28"/>
        </w:rPr>
      </w:pPr>
      <w:r>
        <w:rPr>
          <w:rFonts w:ascii="宋体" w:hAnsi="宋体" w:hint="eastAsia"/>
          <w:sz w:val="28"/>
          <w:szCs w:val="28"/>
        </w:rPr>
        <w:t>（1）给排水</w:t>
      </w:r>
    </w:p>
    <w:p w14:paraId="59CC1C42" w14:textId="77777777" w:rsidR="00152C2C" w:rsidRDefault="00152C2C">
      <w:pPr>
        <w:tabs>
          <w:tab w:val="left" w:pos="892"/>
        </w:tabs>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1）生活用水</w:t>
      </w:r>
      <w:r>
        <w:rPr>
          <w:rFonts w:ascii="宋体" w:hAnsi="宋体" w:cs="宋体" w:hint="eastAsia"/>
          <w:color w:val="000000"/>
          <w:kern w:val="0"/>
          <w:sz w:val="28"/>
          <w:szCs w:val="28"/>
        </w:rPr>
        <w:t>系统</w:t>
      </w:r>
    </w:p>
    <w:p w14:paraId="0664E746" w14:textId="77777777" w:rsidR="00152C2C" w:rsidRDefault="00152C2C">
      <w:pPr>
        <w:tabs>
          <w:tab w:val="left" w:pos="892"/>
        </w:tabs>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生活用水主要为丁类库新增污水盆提供生活用水，生活水从45#化学品库南侧系统生活给水管网上引入，管径为DN40，所需压力为 0.20M</w:t>
      </w:r>
      <w:r>
        <w:rPr>
          <w:rFonts w:ascii="宋体" w:hAnsi="宋体"/>
          <w:color w:val="000000"/>
          <w:sz w:val="28"/>
          <w:szCs w:val="28"/>
        </w:rPr>
        <w:t>p</w:t>
      </w:r>
      <w:r>
        <w:rPr>
          <w:rFonts w:ascii="宋体" w:hAnsi="宋体" w:hint="eastAsia"/>
          <w:color w:val="000000"/>
          <w:sz w:val="28"/>
          <w:szCs w:val="28"/>
        </w:rPr>
        <w:t>a；丁类库污水盆所需生活水从丁类库北侧原有生活水管道上引入，引入管管径为DN25。</w:t>
      </w:r>
    </w:p>
    <w:p w14:paraId="68090CFE" w14:textId="77777777" w:rsidR="00152C2C" w:rsidRDefault="00152C2C">
      <w:pPr>
        <w:widowControl/>
        <w:spacing w:line="500" w:lineRule="exact"/>
        <w:ind w:firstLineChars="200" w:firstLine="560"/>
        <w:jc w:val="left"/>
        <w:rPr>
          <w:rFonts w:ascii="宋体" w:hAnsi="宋体"/>
          <w:color w:val="000000"/>
          <w:sz w:val="28"/>
          <w:szCs w:val="28"/>
        </w:rPr>
      </w:pPr>
      <w:r>
        <w:rPr>
          <w:rFonts w:ascii="宋体" w:hAnsi="宋体" w:hint="eastAsia"/>
          <w:color w:val="000000"/>
          <w:sz w:val="28"/>
          <w:szCs w:val="28"/>
        </w:rPr>
        <w:t>2）</w:t>
      </w:r>
      <w:bookmarkStart w:id="692" w:name="OLE_LINK305"/>
      <w:bookmarkStart w:id="693" w:name="OLE_LINK304"/>
      <w:r>
        <w:rPr>
          <w:rFonts w:ascii="宋体" w:hAnsi="宋体" w:hint="eastAsia"/>
          <w:color w:val="000000"/>
          <w:sz w:val="28"/>
          <w:szCs w:val="28"/>
        </w:rPr>
        <w:t>生产给水</w:t>
      </w:r>
      <w:bookmarkEnd w:id="692"/>
      <w:bookmarkEnd w:id="693"/>
      <w:r>
        <w:rPr>
          <w:rFonts w:ascii="宋体" w:hAnsi="宋体" w:cs="宋体" w:hint="eastAsia"/>
          <w:color w:val="000000"/>
          <w:kern w:val="0"/>
          <w:sz w:val="28"/>
          <w:szCs w:val="28"/>
        </w:rPr>
        <w:t>系统</w:t>
      </w:r>
    </w:p>
    <w:p w14:paraId="3E445EB0" w14:textId="77777777" w:rsidR="00152C2C" w:rsidRDefault="00152C2C">
      <w:pPr>
        <w:widowControl/>
        <w:spacing w:line="500" w:lineRule="exact"/>
        <w:ind w:firstLineChars="200" w:firstLine="560"/>
        <w:jc w:val="left"/>
        <w:rPr>
          <w:rFonts w:ascii="宋体" w:hAnsi="宋体"/>
          <w:color w:val="000000"/>
          <w:sz w:val="28"/>
          <w:szCs w:val="28"/>
        </w:rPr>
      </w:pPr>
      <w:r>
        <w:rPr>
          <w:rFonts w:ascii="宋体" w:hAnsi="宋体" w:hint="eastAsia"/>
          <w:color w:val="000000"/>
          <w:sz w:val="28"/>
          <w:szCs w:val="28"/>
        </w:rPr>
        <w:t>生产给水主要为丙类化学品库地面冲洗提供生产用水，从 61#库南侧系统生产给水管网上引入，管径为DN40，所需压力为0.35MPa</w:t>
      </w:r>
      <w:bookmarkStart w:id="694" w:name="OLE_LINK695"/>
      <w:bookmarkStart w:id="695" w:name="OLE_LINK694"/>
      <w:r>
        <w:rPr>
          <w:rFonts w:ascii="宋体" w:hAnsi="宋体" w:hint="eastAsia"/>
          <w:color w:val="000000"/>
          <w:sz w:val="28"/>
          <w:szCs w:val="28"/>
        </w:rPr>
        <w:t>。</w:t>
      </w:r>
      <w:bookmarkEnd w:id="694"/>
      <w:bookmarkEnd w:id="695"/>
    </w:p>
    <w:p w14:paraId="5FF16DC9" w14:textId="77777777" w:rsidR="00152C2C" w:rsidRDefault="00152C2C">
      <w:pPr>
        <w:widowControl/>
        <w:spacing w:line="500" w:lineRule="exact"/>
        <w:ind w:firstLineChars="200" w:firstLine="560"/>
        <w:jc w:val="left"/>
        <w:rPr>
          <w:rFonts w:ascii="宋体" w:hAnsi="宋体" w:cs="宋体" w:hint="eastAsia"/>
          <w:color w:val="000000"/>
          <w:kern w:val="0"/>
          <w:sz w:val="28"/>
          <w:szCs w:val="28"/>
        </w:rPr>
      </w:pPr>
      <w:r>
        <w:rPr>
          <w:rFonts w:ascii="宋体" w:hAnsi="宋体" w:cs="宋体" w:hint="eastAsia"/>
          <w:color w:val="000000"/>
          <w:kern w:val="0"/>
          <w:sz w:val="28"/>
          <w:szCs w:val="28"/>
        </w:rPr>
        <w:t>3）</w:t>
      </w:r>
      <w:bookmarkStart w:id="696" w:name="OLE_LINK309"/>
      <w:bookmarkStart w:id="697" w:name="OLE_LINK308"/>
      <w:r>
        <w:rPr>
          <w:rFonts w:ascii="宋体" w:hAnsi="宋体" w:cs="宋体" w:hint="eastAsia"/>
          <w:color w:val="000000"/>
          <w:kern w:val="0"/>
          <w:sz w:val="28"/>
          <w:szCs w:val="28"/>
        </w:rPr>
        <w:t>生产污水</w:t>
      </w:r>
      <w:bookmarkStart w:id="698" w:name="OLE_LINK307"/>
      <w:bookmarkStart w:id="699" w:name="OLE_LINK306"/>
      <w:r>
        <w:rPr>
          <w:rFonts w:ascii="宋体" w:hAnsi="宋体" w:cs="宋体" w:hint="eastAsia"/>
          <w:color w:val="000000"/>
          <w:kern w:val="0"/>
          <w:sz w:val="28"/>
          <w:szCs w:val="28"/>
        </w:rPr>
        <w:t>系统</w:t>
      </w:r>
      <w:bookmarkEnd w:id="696"/>
      <w:bookmarkEnd w:id="697"/>
      <w:bookmarkEnd w:id="698"/>
      <w:bookmarkEnd w:id="699"/>
    </w:p>
    <w:p w14:paraId="4C0DAEC8" w14:textId="77777777" w:rsidR="00152C2C" w:rsidRDefault="00152C2C">
      <w:pPr>
        <w:widowControl/>
        <w:spacing w:line="500" w:lineRule="exact"/>
        <w:ind w:firstLineChars="200" w:firstLine="560"/>
        <w:jc w:val="left"/>
        <w:rPr>
          <w:rFonts w:ascii="宋体" w:hAnsi="宋体" w:cs="宋体"/>
          <w:kern w:val="0"/>
          <w:sz w:val="24"/>
        </w:rPr>
      </w:pPr>
      <w:r>
        <w:rPr>
          <w:rFonts w:ascii="宋体" w:hAnsi="宋体" w:cs="宋体" w:hint="eastAsia"/>
          <w:color w:val="000000"/>
          <w:kern w:val="0"/>
          <w:sz w:val="28"/>
          <w:szCs w:val="28"/>
        </w:rPr>
        <w:lastRenderedPageBreak/>
        <w:t>生产污水系统主要收集丙类化学品库地面冲洗、洗眼器排水，经管道、排水沟排入新建污水池V-S02内，生产污水池的有效容积为</w:t>
      </w:r>
      <w:r>
        <w:rPr>
          <w:rFonts w:ascii="宋体" w:hAnsi="宋体" w:cs="宋体"/>
          <w:color w:val="000000"/>
          <w:kern w:val="0"/>
          <w:sz w:val="28"/>
          <w:szCs w:val="28"/>
        </w:rPr>
        <w:t>190m</w:t>
      </w:r>
      <w:r>
        <w:rPr>
          <w:rFonts w:ascii="宋体" w:hAnsi="宋体" w:cs="宋体"/>
          <w:color w:val="000000"/>
          <w:kern w:val="0"/>
          <w:sz w:val="28"/>
          <w:szCs w:val="28"/>
          <w:vertAlign w:val="superscript"/>
        </w:rPr>
        <w:t>3</w:t>
      </w:r>
      <w:r>
        <w:rPr>
          <w:rFonts w:ascii="宋体" w:hAnsi="宋体" w:cs="宋体" w:hint="eastAsia"/>
          <w:color w:val="000000"/>
          <w:kern w:val="0"/>
          <w:sz w:val="28"/>
          <w:szCs w:val="28"/>
        </w:rPr>
        <w:t>，生产污水池设置有污水泵</w:t>
      </w:r>
      <w:r>
        <w:rPr>
          <w:rFonts w:ascii="宋体" w:hAnsi="宋体" w:cs="宋体"/>
          <w:color w:val="000000"/>
          <w:kern w:val="0"/>
          <w:sz w:val="28"/>
          <w:szCs w:val="28"/>
        </w:rPr>
        <w:t>2</w:t>
      </w:r>
      <w:r>
        <w:rPr>
          <w:rFonts w:ascii="宋体" w:hAnsi="宋体" w:cs="宋体" w:hint="eastAsia"/>
          <w:color w:val="000000"/>
          <w:kern w:val="0"/>
          <w:sz w:val="28"/>
          <w:szCs w:val="28"/>
        </w:rPr>
        <w:t>台，其流量为</w:t>
      </w:r>
      <w:r>
        <w:rPr>
          <w:rFonts w:ascii="宋体" w:hAnsi="宋体" w:cs="宋体"/>
          <w:color w:val="000000"/>
          <w:kern w:val="0"/>
          <w:sz w:val="28"/>
          <w:szCs w:val="28"/>
        </w:rPr>
        <w:t>30m</w:t>
      </w:r>
      <w:r>
        <w:rPr>
          <w:rFonts w:ascii="宋体" w:hAnsi="宋体" w:cs="宋体"/>
          <w:color w:val="000000"/>
          <w:kern w:val="0"/>
          <w:sz w:val="28"/>
          <w:szCs w:val="28"/>
          <w:vertAlign w:val="superscript"/>
        </w:rPr>
        <w:t>3</w:t>
      </w:r>
      <w:r>
        <w:rPr>
          <w:rFonts w:ascii="宋体" w:hAnsi="宋体" w:cs="宋体"/>
          <w:color w:val="000000"/>
          <w:kern w:val="0"/>
          <w:sz w:val="28"/>
          <w:szCs w:val="28"/>
        </w:rPr>
        <w:t>/h</w:t>
      </w:r>
      <w:r>
        <w:rPr>
          <w:rFonts w:ascii="宋体" w:hAnsi="宋体" w:cs="宋体" w:hint="eastAsia"/>
          <w:color w:val="000000"/>
          <w:kern w:val="0"/>
          <w:sz w:val="28"/>
          <w:szCs w:val="28"/>
        </w:rPr>
        <w:t>，扬程为</w:t>
      </w:r>
      <w:r>
        <w:rPr>
          <w:rFonts w:ascii="宋体" w:hAnsi="宋体" w:cs="宋体"/>
          <w:color w:val="000000"/>
          <w:kern w:val="0"/>
          <w:sz w:val="28"/>
          <w:szCs w:val="28"/>
        </w:rPr>
        <w:t>60m</w:t>
      </w:r>
      <w:r>
        <w:rPr>
          <w:rFonts w:ascii="宋体" w:hAnsi="宋体" w:cs="宋体" w:hint="eastAsia"/>
          <w:color w:val="000000"/>
          <w:kern w:val="0"/>
          <w:sz w:val="28"/>
          <w:szCs w:val="28"/>
        </w:rPr>
        <w:t>，功率为</w:t>
      </w:r>
      <w:r>
        <w:rPr>
          <w:rFonts w:ascii="宋体" w:hAnsi="宋体" w:cs="宋体"/>
          <w:color w:val="000000"/>
          <w:kern w:val="0"/>
          <w:sz w:val="28"/>
          <w:szCs w:val="28"/>
        </w:rPr>
        <w:t>22.0kW</w:t>
      </w:r>
      <w:r>
        <w:rPr>
          <w:rFonts w:ascii="宋体" w:hAnsi="宋体" w:cs="宋体" w:hint="eastAsia"/>
          <w:color w:val="000000"/>
          <w:kern w:val="0"/>
          <w:sz w:val="28"/>
          <w:szCs w:val="28"/>
        </w:rPr>
        <w:t>。泵出口管道一路接至原有生产污水管道，一路接入附近塘下河</w:t>
      </w:r>
      <w:r>
        <w:rPr>
          <w:rFonts w:ascii="宋体" w:hAnsi="宋体" w:hint="eastAsia"/>
          <w:color w:val="000000"/>
          <w:sz w:val="28"/>
          <w:szCs w:val="28"/>
        </w:rPr>
        <w:t>。</w:t>
      </w:r>
    </w:p>
    <w:p w14:paraId="43F704AD"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hint="eastAsia"/>
          <w:color w:val="000000"/>
          <w:kern w:val="0"/>
          <w:sz w:val="28"/>
          <w:szCs w:val="28"/>
        </w:rPr>
        <w:t>4）</w:t>
      </w:r>
      <w:bookmarkStart w:id="700" w:name="OLE_LINK310"/>
      <w:bookmarkStart w:id="701" w:name="OLE_LINK311"/>
      <w:r>
        <w:rPr>
          <w:rFonts w:ascii="宋体" w:hAnsi="宋体" w:cs="宋体" w:hint="eastAsia"/>
          <w:color w:val="000000"/>
          <w:kern w:val="0"/>
          <w:sz w:val="28"/>
          <w:szCs w:val="28"/>
        </w:rPr>
        <w:t>雨水系统</w:t>
      </w:r>
      <w:bookmarkEnd w:id="700"/>
      <w:bookmarkEnd w:id="701"/>
      <w:r>
        <w:rPr>
          <w:rFonts w:ascii="TimesNewRomanPSMT" w:hAnsi="TimesNewRomanPSMT" w:cs="宋体"/>
          <w:color w:val="000000"/>
          <w:kern w:val="0"/>
          <w:sz w:val="28"/>
          <w:szCs w:val="28"/>
        </w:rPr>
        <w:t xml:space="preserve"> </w:t>
      </w:r>
    </w:p>
    <w:p w14:paraId="767B2867" w14:textId="77777777" w:rsidR="00152C2C" w:rsidRDefault="00152C2C">
      <w:pPr>
        <w:widowControl/>
        <w:spacing w:line="500" w:lineRule="exact"/>
        <w:ind w:firstLineChars="200" w:firstLine="560"/>
        <w:rPr>
          <w:rFonts w:ascii="宋体" w:hAnsi="宋体" w:cs="宋体"/>
          <w:kern w:val="0"/>
          <w:sz w:val="24"/>
        </w:rPr>
      </w:pPr>
      <w:r>
        <w:rPr>
          <w:rFonts w:ascii="宋体" w:hAnsi="宋体" w:cs="宋体" w:hint="eastAsia"/>
          <w:color w:val="000000"/>
          <w:kern w:val="0"/>
          <w:sz w:val="28"/>
          <w:szCs w:val="28"/>
        </w:rPr>
        <w:t>雨水系统主要是公共仓库及化学品库内的清净雨水。公共仓库及化学品库内清净雨水经排水沟收集排入仓库周边原有雨水系统。</w:t>
      </w:r>
    </w:p>
    <w:p w14:paraId="6DC9E32A" w14:textId="77777777" w:rsidR="00152C2C" w:rsidRDefault="00152C2C">
      <w:pPr>
        <w:tabs>
          <w:tab w:val="left" w:pos="892"/>
        </w:tabs>
        <w:spacing w:line="500" w:lineRule="exact"/>
        <w:ind w:firstLineChars="200" w:firstLine="560"/>
        <w:rPr>
          <w:rFonts w:ascii="宋体" w:hAnsi="宋体" w:hint="eastAsia"/>
          <w:sz w:val="28"/>
          <w:szCs w:val="28"/>
        </w:rPr>
      </w:pPr>
      <w:r>
        <w:rPr>
          <w:rFonts w:ascii="宋体" w:hAnsi="宋体" w:hint="eastAsia"/>
          <w:sz w:val="28"/>
          <w:szCs w:val="28"/>
        </w:rPr>
        <w:t>（2）电</w:t>
      </w:r>
    </w:p>
    <w:p w14:paraId="751CA3E3" w14:textId="77777777" w:rsidR="00152C2C" w:rsidRDefault="00152C2C">
      <w:pPr>
        <w:tabs>
          <w:tab w:val="left" w:pos="892"/>
        </w:tabs>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仓库用电来自低配II段，根据需要新增1台0.4kV开关柜，用于库区的配电。</w:t>
      </w:r>
    </w:p>
    <w:p w14:paraId="66C82F60" w14:textId="77777777" w:rsidR="00152C2C" w:rsidRDefault="00152C2C">
      <w:pPr>
        <w:tabs>
          <w:tab w:val="left" w:pos="892"/>
        </w:tabs>
        <w:spacing w:line="500" w:lineRule="exact"/>
        <w:ind w:firstLineChars="200" w:firstLine="560"/>
        <w:rPr>
          <w:rFonts w:ascii="宋体" w:hAnsi="宋体" w:hint="eastAsia"/>
          <w:sz w:val="28"/>
          <w:szCs w:val="28"/>
        </w:rPr>
      </w:pPr>
      <w:r>
        <w:rPr>
          <w:rFonts w:ascii="宋体" w:hAnsi="宋体" w:hint="eastAsia"/>
          <w:color w:val="000000"/>
          <w:sz w:val="28"/>
          <w:szCs w:val="28"/>
        </w:rPr>
        <w:t>各仓库内根据需要设置总配电箱、照明配电箱及应急照明配电箱、风机配电箱等。</w:t>
      </w:r>
    </w:p>
    <w:p w14:paraId="28CE7614" w14:textId="77777777" w:rsidR="00152C2C" w:rsidRDefault="00152C2C">
      <w:pPr>
        <w:tabs>
          <w:tab w:val="left" w:pos="892"/>
        </w:tabs>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（3）防雷接地</w:t>
      </w:r>
    </w:p>
    <w:p w14:paraId="1394AEF1"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防雷利用屋顶自身作为接闪器，混凝土柱内钢筋作为引下线。接地采用人工敷设接地装置、利用建构物基础作为接地装置相结合的方式，两种接地装置可靠连接，形成装置接地网系统。</w:t>
      </w:r>
    </w:p>
    <w:p w14:paraId="4A080694"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本单元涉及的建筑物的工作接地、保护接地、防雷接地、防静电接地采用共用接地网系统。</w:t>
      </w:r>
    </w:p>
    <w:p w14:paraId="30F129FE" w14:textId="77777777" w:rsidR="00152C2C" w:rsidRDefault="00152C2C">
      <w:pPr>
        <w:tabs>
          <w:tab w:val="left" w:pos="892"/>
        </w:tabs>
        <w:spacing w:line="500" w:lineRule="exact"/>
        <w:ind w:firstLineChars="200" w:firstLine="560"/>
        <w:rPr>
          <w:rFonts w:ascii="宋体" w:hAnsi="宋体"/>
          <w:color w:val="000000"/>
          <w:sz w:val="28"/>
          <w:szCs w:val="28"/>
        </w:rPr>
      </w:pPr>
      <w:r>
        <w:rPr>
          <w:rFonts w:ascii="宋体" w:hAnsi="宋体" w:hint="eastAsia"/>
          <w:color w:val="000000"/>
          <w:sz w:val="28"/>
          <w:szCs w:val="28"/>
        </w:rPr>
        <w:t xml:space="preserve">（4）通风系统 </w:t>
      </w:r>
    </w:p>
    <w:p w14:paraId="2EE4C107" w14:textId="77777777" w:rsidR="00152C2C" w:rsidRDefault="00152C2C">
      <w:pPr>
        <w:tabs>
          <w:tab w:val="left" w:pos="892"/>
        </w:tabs>
        <w:spacing w:line="500" w:lineRule="exact"/>
        <w:ind w:firstLineChars="200" w:firstLine="560"/>
        <w:rPr>
          <w:rFonts w:ascii="宋体" w:hAnsi="宋体"/>
          <w:sz w:val="28"/>
          <w:szCs w:val="28"/>
        </w:rPr>
      </w:pPr>
      <w:r>
        <w:rPr>
          <w:rFonts w:ascii="宋体" w:hAnsi="宋体" w:hint="eastAsia"/>
          <w:sz w:val="28"/>
          <w:szCs w:val="28"/>
        </w:rPr>
        <w:t>烷基铝库自然进风，外墙安装防爆边墙式排风机进行机械排风，考虑到事故排风，换气次数为</w:t>
      </w:r>
      <w:r>
        <w:rPr>
          <w:rFonts w:ascii="宋体" w:hAnsi="宋体"/>
          <w:sz w:val="28"/>
          <w:szCs w:val="28"/>
        </w:rPr>
        <w:t>12</w:t>
      </w:r>
      <w:r>
        <w:rPr>
          <w:rFonts w:ascii="宋体" w:hAnsi="宋体" w:hint="eastAsia"/>
          <w:sz w:val="28"/>
          <w:szCs w:val="28"/>
        </w:rPr>
        <w:t>次</w:t>
      </w:r>
      <w:r>
        <w:rPr>
          <w:rFonts w:ascii="宋体" w:hAnsi="宋体"/>
          <w:sz w:val="28"/>
          <w:szCs w:val="28"/>
        </w:rPr>
        <w:t>/</w:t>
      </w:r>
      <w:r>
        <w:rPr>
          <w:rFonts w:ascii="宋体" w:hAnsi="宋体" w:hint="eastAsia"/>
          <w:sz w:val="28"/>
          <w:szCs w:val="28"/>
        </w:rPr>
        <w:t>小时。</w:t>
      </w:r>
    </w:p>
    <w:p w14:paraId="18CDF586" w14:textId="77777777" w:rsidR="00152C2C" w:rsidRDefault="00152C2C">
      <w:pPr>
        <w:pStyle w:val="3"/>
        <w:spacing w:line="500" w:lineRule="exact"/>
        <w:rPr>
          <w:rFonts w:ascii="宋体" w:eastAsia="宋体" w:cs="宋体" w:hint="eastAsia"/>
        </w:rPr>
      </w:pPr>
      <w:bookmarkStart w:id="702" w:name="_Toc179880122"/>
      <w:r>
        <w:rPr>
          <w:rFonts w:hAnsi="黑体" w:cs="宋体" w:hint="eastAsia"/>
        </w:rPr>
        <w:t>2.2.7消防</w:t>
      </w:r>
      <w:bookmarkEnd w:id="702"/>
    </w:p>
    <w:p w14:paraId="3050D033" w14:textId="77777777" w:rsidR="00152C2C" w:rsidRDefault="00152C2C">
      <w:pPr>
        <w:spacing w:line="500" w:lineRule="exact"/>
        <w:outlineLvl w:val="3"/>
        <w:rPr>
          <w:rFonts w:ascii="黑体" w:eastAsia="黑体" w:hAnsi="黑体" w:hint="eastAsia"/>
          <w:b/>
          <w:sz w:val="28"/>
          <w:szCs w:val="28"/>
        </w:rPr>
      </w:pPr>
      <w:r>
        <w:rPr>
          <w:rFonts w:ascii="黑体" w:eastAsia="黑体" w:hAnsi="黑体" w:hint="eastAsia"/>
          <w:b/>
          <w:color w:val="000000"/>
          <w:sz w:val="28"/>
          <w:szCs w:val="28"/>
        </w:rPr>
        <w:t>2.2.7.1</w:t>
      </w:r>
      <w:r>
        <w:rPr>
          <w:rFonts w:ascii="黑体" w:eastAsia="黑体" w:hAnsi="黑体" w:hint="eastAsia"/>
          <w:b/>
          <w:sz w:val="28"/>
          <w:szCs w:val="28"/>
        </w:rPr>
        <w:t>炼油老区罐区系统改造</w:t>
      </w:r>
    </w:p>
    <w:p w14:paraId="2750090C" w14:textId="77777777" w:rsidR="00152C2C" w:rsidRDefault="00152C2C">
      <w:pPr>
        <w:spacing w:line="500" w:lineRule="exact"/>
        <w:outlineLvl w:val="4"/>
        <w:rPr>
          <w:rFonts w:ascii="黑体" w:eastAsia="黑体" w:hAnsi="黑体" w:hint="eastAsia"/>
          <w:b/>
          <w:sz w:val="28"/>
          <w:szCs w:val="28"/>
        </w:rPr>
      </w:pPr>
      <w:r>
        <w:rPr>
          <w:rFonts w:ascii="黑体" w:eastAsia="黑体" w:hAnsi="黑体" w:hint="eastAsia"/>
          <w:b/>
          <w:sz w:val="28"/>
          <w:szCs w:val="28"/>
        </w:rPr>
        <w:t xml:space="preserve">2.2.7.1.1 </w:t>
      </w:r>
      <w:r>
        <w:rPr>
          <w:rFonts w:ascii="黑体" w:eastAsia="黑体" w:hAnsi="黑体"/>
          <w:b/>
          <w:sz w:val="28"/>
          <w:szCs w:val="28"/>
        </w:rPr>
        <w:t>罐G301～308功能调整</w:t>
      </w:r>
    </w:p>
    <w:p w14:paraId="4477E701"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（1）固定消防冷却水系统</w:t>
      </w:r>
    </w:p>
    <w:p w14:paraId="46E5DC71"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项目新建7台储罐设置消防固定水喷淋设施，储罐固定式水喷淋消防冷却水系统由全厂稳高压消防给水系统供水，由控制阀、过滤器、喷头等组成。控制阀布置在防火堤外，距离被保护对象不小于15m。可以在控制室手</w:t>
      </w:r>
      <w:r>
        <w:rPr>
          <w:rFonts w:ascii="宋体" w:hAnsi="宋体" w:hint="eastAsia"/>
          <w:sz w:val="28"/>
          <w:szCs w:val="28"/>
        </w:rPr>
        <w:lastRenderedPageBreak/>
        <w:t>动启动，也可以由操作人员在现场手动启动。</w:t>
      </w:r>
    </w:p>
    <w:p w14:paraId="7B46B509"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每个储罐由2条消防给水立管供给，从罐区外地下消防系统管网铺设管道至储罐固定式水喷淋消防冷却立管，设置2个控制阀，分别控制储罐左、右半罐的喷淋冷却水。罐区内消防给水管道敷设在管架上，与罐壁上的消防冷却喷淋立管之间采用金属软管连接，消防给水管道以3</w:t>
      </w:r>
      <w:r>
        <w:rPr>
          <w:rFonts w:ascii="宋体" w:hAnsi="宋体"/>
          <w:sz w:val="28"/>
          <w:szCs w:val="28"/>
        </w:rPr>
        <w:t>‰</w:t>
      </w:r>
      <w:r>
        <w:rPr>
          <w:rFonts w:ascii="宋体" w:hAnsi="宋体" w:hint="eastAsia"/>
          <w:sz w:val="28"/>
          <w:szCs w:val="28"/>
        </w:rPr>
        <w:t>的坡度坡向防火堤外的放水阀。控制阀阀前设置过滤器。</w:t>
      </w:r>
    </w:p>
    <w:p w14:paraId="629C203D"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（2）泡沫灭火系统</w:t>
      </w:r>
    </w:p>
    <w:p w14:paraId="1A8DBBAC" w14:textId="77777777" w:rsidR="00152C2C" w:rsidRDefault="00152C2C">
      <w:pPr>
        <w:widowControl/>
        <w:spacing w:line="500" w:lineRule="exact"/>
        <w:ind w:firstLineChars="200" w:firstLine="560"/>
        <w:jc w:val="left"/>
        <w:rPr>
          <w:rFonts w:ascii="宋体" w:hAnsi="宋体" w:cs="宋体" w:hint="eastAsia"/>
          <w:color w:val="000000"/>
          <w:kern w:val="0"/>
          <w:sz w:val="28"/>
          <w:szCs w:val="28"/>
        </w:rPr>
      </w:pPr>
      <w:r>
        <w:rPr>
          <w:rFonts w:ascii="宋体" w:hAnsi="宋体" w:cs="宋体" w:hint="eastAsia"/>
          <w:color w:val="000000"/>
          <w:kern w:val="0"/>
          <w:sz w:val="28"/>
          <w:szCs w:val="28"/>
        </w:rPr>
        <w:t>本项目储罐采用半固定式泡沫灭火系统，泡沫混合液供给强度采用 12.5L/min•m</w:t>
      </w:r>
      <w:r>
        <w:rPr>
          <w:rFonts w:ascii="宋体" w:hAnsi="宋体" w:cs="宋体" w:hint="eastAsia"/>
          <w:color w:val="000000"/>
          <w:kern w:val="0"/>
          <w:sz w:val="28"/>
          <w:szCs w:val="28"/>
          <w:vertAlign w:val="superscript"/>
        </w:rPr>
        <w:t>2</w:t>
      </w:r>
      <w:r>
        <w:rPr>
          <w:rFonts w:ascii="宋体" w:hAnsi="宋体" w:cs="宋体" w:hint="eastAsia"/>
          <w:color w:val="000000"/>
          <w:kern w:val="0"/>
          <w:sz w:val="28"/>
          <w:szCs w:val="28"/>
        </w:rPr>
        <w:t xml:space="preserve"> , 连续供给时间60min，泡沫混合液采用6%水成膜泡沫混合液。</w:t>
      </w:r>
    </w:p>
    <w:p w14:paraId="4A658475" w14:textId="77777777" w:rsidR="00152C2C" w:rsidRDefault="00152C2C">
      <w:pPr>
        <w:spacing w:line="500" w:lineRule="exact"/>
        <w:rPr>
          <w:rFonts w:ascii="宋体" w:hAnsi="宋体"/>
          <w:sz w:val="28"/>
          <w:szCs w:val="28"/>
        </w:rPr>
      </w:pPr>
      <w:r>
        <w:rPr>
          <w:rFonts w:ascii="宋体" w:hAnsi="宋体" w:hint="eastAsia"/>
          <w:sz w:val="28"/>
          <w:szCs w:val="28"/>
        </w:rPr>
        <w:t>每台罐设置5台PLC8泡沫产生器，沿罐周均匀对称布置。罐区内泡沫混合液管道敷设在管架上，与罐壁上的泡沫混合液立管之间采用金属软管连接，泡沫混合液管道以3</w:t>
      </w:r>
      <w:r>
        <w:rPr>
          <w:rFonts w:ascii="宋体" w:hAnsi="宋体"/>
          <w:sz w:val="28"/>
          <w:szCs w:val="28"/>
        </w:rPr>
        <w:t>‰</w:t>
      </w:r>
      <w:r>
        <w:rPr>
          <w:rFonts w:ascii="宋体" w:hAnsi="宋体" w:hint="eastAsia"/>
          <w:sz w:val="28"/>
          <w:szCs w:val="28"/>
        </w:rPr>
        <w:t>的坡度坡向防火堤外的放水阀。</w:t>
      </w:r>
    </w:p>
    <w:p w14:paraId="33976794"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（3）其他</w:t>
      </w:r>
    </w:p>
    <w:p w14:paraId="526D61E5"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罐区设置一定数量的手提式或推车式灭火器。在罐区防火堤内面积每 400m</w:t>
      </w:r>
      <w:r>
        <w:rPr>
          <w:rFonts w:ascii="宋体" w:hAnsi="宋体" w:hint="eastAsia"/>
          <w:sz w:val="28"/>
          <w:szCs w:val="28"/>
          <w:vertAlign w:val="superscript"/>
        </w:rPr>
        <w:t>2</w:t>
      </w:r>
      <w:r>
        <w:rPr>
          <w:rFonts w:ascii="宋体" w:hAnsi="宋体" w:hint="eastAsia"/>
          <w:sz w:val="28"/>
          <w:szCs w:val="28"/>
        </w:rPr>
        <w:t>配置一具手提式灭火器，每座储罐配置数量不超过3具，采用8kgABC干粉型灭火器。推车式灭火器采用20kg磷酸铵盐干粉灭火器。罐区泵棚内配置一定数量的手提式灭火器。</w:t>
      </w:r>
    </w:p>
    <w:p w14:paraId="495172D2" w14:textId="77777777" w:rsidR="00152C2C" w:rsidRDefault="00152C2C">
      <w:pPr>
        <w:spacing w:line="500" w:lineRule="exact"/>
        <w:outlineLvl w:val="4"/>
        <w:rPr>
          <w:rFonts w:ascii="黑体" w:eastAsia="黑体" w:hAnsi="黑体" w:hint="eastAsia"/>
          <w:b/>
          <w:sz w:val="28"/>
          <w:szCs w:val="28"/>
        </w:rPr>
      </w:pPr>
      <w:r>
        <w:rPr>
          <w:rFonts w:ascii="黑体" w:eastAsia="黑体" w:hAnsi="黑体" w:hint="eastAsia"/>
          <w:b/>
          <w:sz w:val="28"/>
          <w:szCs w:val="28"/>
        </w:rPr>
        <w:t xml:space="preserve">2.2.7.1.2 </w:t>
      </w:r>
      <w:r>
        <w:rPr>
          <w:rFonts w:ascii="黑体" w:eastAsia="黑体" w:hAnsi="黑体"/>
          <w:b/>
          <w:sz w:val="28"/>
          <w:szCs w:val="28"/>
        </w:rPr>
        <w:t>罐G309～318功能调整</w:t>
      </w:r>
    </w:p>
    <w:p w14:paraId="54AEB9F4" w14:textId="77777777" w:rsidR="00152C2C" w:rsidRDefault="00152C2C">
      <w:pPr>
        <w:numPr>
          <w:ilvl w:val="0"/>
          <w:numId w:val="71"/>
        </w:numPr>
        <w:tabs>
          <w:tab w:val="left" w:pos="1115"/>
        </w:tabs>
        <w:spacing w:line="500" w:lineRule="exact"/>
        <w:ind w:left="0" w:firstLineChars="200" w:firstLine="560"/>
        <w:rPr>
          <w:rFonts w:ascii="宋体" w:hAnsi="宋体"/>
          <w:sz w:val="28"/>
          <w:szCs w:val="28"/>
        </w:rPr>
      </w:pPr>
      <w:r>
        <w:rPr>
          <w:rFonts w:ascii="宋体" w:hAnsi="宋体"/>
          <w:sz w:val="28"/>
          <w:szCs w:val="28"/>
        </w:rPr>
        <w:t xml:space="preserve">4台储罐G313～316新增固定式泡沫灭火系统，每台罐新增3台PLC16泡沫产生器及泡沫混合液管道，泡沫产生器沿罐周均匀布置，罐区内泡沫混合液管道敷设在管架上，与罐壁上的泡沫混合液立管之间采用金属软管连接，泡沫混合液管道以3‰的坡度坡向防火堤外的放水阀，并在防火堤外距罐壁15m外设气动控制阀组。 </w:t>
      </w:r>
    </w:p>
    <w:p w14:paraId="4E20B369" w14:textId="77777777" w:rsidR="00152C2C" w:rsidRDefault="00152C2C">
      <w:pPr>
        <w:numPr>
          <w:ilvl w:val="0"/>
          <w:numId w:val="71"/>
        </w:numPr>
        <w:tabs>
          <w:tab w:val="left" w:pos="1115"/>
        </w:tabs>
        <w:spacing w:line="500" w:lineRule="exact"/>
        <w:ind w:left="0" w:firstLineChars="200" w:firstLine="560"/>
        <w:rPr>
          <w:rFonts w:ascii="宋体" w:hAnsi="宋体"/>
          <w:sz w:val="28"/>
          <w:szCs w:val="28"/>
        </w:rPr>
      </w:pPr>
      <w:r>
        <w:rPr>
          <w:rFonts w:ascii="宋体" w:hAnsi="宋体"/>
          <w:sz w:val="28"/>
          <w:szCs w:val="28"/>
        </w:rPr>
        <w:t xml:space="preserve">罐组东侧、西侧和北侧增设泡沫混合液管网，并设固定泡沫消火栓。 </w:t>
      </w:r>
    </w:p>
    <w:p w14:paraId="578FA0F4" w14:textId="77777777" w:rsidR="00152C2C" w:rsidRDefault="00152C2C">
      <w:pPr>
        <w:numPr>
          <w:ilvl w:val="0"/>
          <w:numId w:val="71"/>
        </w:numPr>
        <w:tabs>
          <w:tab w:val="left" w:pos="1115"/>
        </w:tabs>
        <w:spacing w:line="500" w:lineRule="exact"/>
        <w:ind w:left="0" w:firstLineChars="200" w:firstLine="560"/>
        <w:rPr>
          <w:rFonts w:ascii="宋体" w:hAnsi="宋体" w:hint="eastAsia"/>
          <w:sz w:val="28"/>
          <w:szCs w:val="28"/>
        </w:rPr>
      </w:pPr>
      <w:r>
        <w:rPr>
          <w:rFonts w:ascii="宋体" w:hAnsi="宋体"/>
          <w:sz w:val="28"/>
          <w:szCs w:val="28"/>
        </w:rPr>
        <w:t>新建泡沫站一座，为罐区内G313～316固定式泡沫发生器提供泡沫混合液。</w:t>
      </w:r>
    </w:p>
    <w:p w14:paraId="3C1E9A5D" w14:textId="77777777" w:rsidR="00152C2C" w:rsidRDefault="00152C2C">
      <w:pPr>
        <w:numPr>
          <w:ilvl w:val="0"/>
          <w:numId w:val="71"/>
        </w:numPr>
        <w:tabs>
          <w:tab w:val="left" w:pos="1115"/>
        </w:tabs>
        <w:spacing w:line="500" w:lineRule="exact"/>
        <w:ind w:left="0" w:firstLineChars="200" w:firstLine="560"/>
        <w:rPr>
          <w:rFonts w:ascii="宋体" w:hAnsi="宋体" w:hint="eastAsia"/>
          <w:sz w:val="28"/>
          <w:szCs w:val="28"/>
        </w:rPr>
      </w:pPr>
      <w:r>
        <w:rPr>
          <w:rFonts w:ascii="宋体" w:hAnsi="宋体"/>
          <w:sz w:val="28"/>
          <w:szCs w:val="28"/>
        </w:rPr>
        <w:t>泡沫灭火系统的控制</w:t>
      </w:r>
      <w:r>
        <w:rPr>
          <w:rFonts w:ascii="宋体" w:hAnsi="宋体" w:hint="eastAsia"/>
          <w:sz w:val="28"/>
          <w:szCs w:val="28"/>
        </w:rPr>
        <w:t>:</w:t>
      </w:r>
      <w:r>
        <w:rPr>
          <w:rFonts w:ascii="宋体" w:hAnsi="宋体"/>
          <w:sz w:val="28"/>
          <w:szCs w:val="28"/>
        </w:rPr>
        <w:t>泡沫灭火系统控制阀采用气动阀，控制信号</w:t>
      </w:r>
      <w:r>
        <w:rPr>
          <w:rFonts w:ascii="宋体" w:hAnsi="宋体"/>
          <w:sz w:val="28"/>
          <w:szCs w:val="28"/>
        </w:rPr>
        <w:lastRenderedPageBreak/>
        <w:t>传至消防控制室。该系统采用远程手动启动的程序控制和现场手动启动的控制方式。罐区发生火灾时，启动泡沫液泵，将储存在常压罐内的泡沫原液注入装置管路，经平衡阀的自动平衡调节作用，适量泡沫原液与压力水按比例自动混合成泡沫混合液，供给储罐灭火。</w:t>
      </w:r>
    </w:p>
    <w:p w14:paraId="7D14C6EF" w14:textId="77777777" w:rsidR="00152C2C" w:rsidRDefault="00152C2C">
      <w:pPr>
        <w:numPr>
          <w:ilvl w:val="0"/>
          <w:numId w:val="71"/>
        </w:numPr>
        <w:tabs>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其他：</w:t>
      </w:r>
      <w:r>
        <w:rPr>
          <w:rFonts w:ascii="宋体" w:hAnsi="宋体"/>
          <w:sz w:val="28"/>
          <w:szCs w:val="28"/>
        </w:rPr>
        <w:t xml:space="preserve">在泡沫站内按规范配置手提式灭火器，供操作人员扑灭小火或控制初期火灾用。 </w:t>
      </w:r>
    </w:p>
    <w:p w14:paraId="2120C745" w14:textId="77777777" w:rsidR="00152C2C" w:rsidRDefault="00152C2C">
      <w:pPr>
        <w:spacing w:line="500" w:lineRule="exact"/>
        <w:outlineLvl w:val="4"/>
        <w:rPr>
          <w:rFonts w:hint="eastAsia"/>
          <w:b/>
        </w:rPr>
      </w:pPr>
      <w:r>
        <w:rPr>
          <w:rFonts w:ascii="黑体" w:eastAsia="黑体" w:hAnsi="黑体" w:hint="eastAsia"/>
          <w:b/>
          <w:sz w:val="28"/>
          <w:szCs w:val="28"/>
        </w:rPr>
        <w:t xml:space="preserve">2.2.7.1.3 </w:t>
      </w:r>
      <w:r>
        <w:rPr>
          <w:rFonts w:ascii="黑体" w:eastAsia="黑体" w:hAnsi="黑体"/>
          <w:b/>
          <w:sz w:val="28"/>
          <w:szCs w:val="28"/>
        </w:rPr>
        <w:t>罐</w:t>
      </w:r>
      <w:bookmarkStart w:id="703" w:name="OLE_LINK262"/>
      <w:bookmarkStart w:id="704" w:name="OLE_LINK263"/>
      <w:r>
        <w:rPr>
          <w:rFonts w:ascii="黑体" w:eastAsia="黑体" w:hAnsi="黑体"/>
          <w:b/>
          <w:sz w:val="28"/>
          <w:szCs w:val="28"/>
        </w:rPr>
        <w:t>G257～258</w:t>
      </w:r>
      <w:bookmarkEnd w:id="703"/>
      <w:bookmarkEnd w:id="704"/>
      <w:r>
        <w:rPr>
          <w:rFonts w:ascii="黑体" w:eastAsia="黑体" w:hAnsi="黑体"/>
          <w:b/>
          <w:sz w:val="28"/>
          <w:szCs w:val="28"/>
        </w:rPr>
        <w:t>功能调整</w:t>
      </w:r>
    </w:p>
    <w:p w14:paraId="01897311"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储罐G257、G258 建东侧现有消防给水管道与全厂稳高压消防水管道连接成环状管网，并设有室外地上式消火栓供消防车及消防专职人员使用，不涉及改变。</w:t>
      </w:r>
    </w:p>
    <w:p w14:paraId="11101437"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根据物料性质，新增手提式干粉（磷酸铵盐）灭火器两具，型号采用 MFZ/ABC8。</w:t>
      </w:r>
    </w:p>
    <w:p w14:paraId="30E44EEF" w14:textId="77777777" w:rsidR="00152C2C" w:rsidRDefault="00152C2C">
      <w:pPr>
        <w:spacing w:line="500" w:lineRule="exact"/>
        <w:outlineLvl w:val="4"/>
        <w:rPr>
          <w:rFonts w:ascii="黑体" w:eastAsia="黑体" w:hAnsi="黑体" w:hint="eastAsia"/>
          <w:b/>
        </w:rPr>
      </w:pPr>
      <w:r>
        <w:rPr>
          <w:rFonts w:ascii="黑体" w:eastAsia="黑体" w:hAnsi="黑体" w:hint="eastAsia"/>
          <w:b/>
          <w:sz w:val="28"/>
          <w:szCs w:val="28"/>
        </w:rPr>
        <w:t xml:space="preserve">2.2.7.1.4 </w:t>
      </w:r>
      <w:r>
        <w:rPr>
          <w:rFonts w:ascii="黑体" w:eastAsia="黑体" w:hAnsi="黑体"/>
          <w:b/>
          <w:sz w:val="28"/>
          <w:szCs w:val="28"/>
        </w:rPr>
        <w:t>罐G937～942功能调整</w:t>
      </w:r>
    </w:p>
    <w:p w14:paraId="41B4FAB5"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（1）固定消防冷却水系统</w:t>
      </w:r>
    </w:p>
    <w:p w14:paraId="5702C5B6"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G941～942共2台20000</w:t>
      </w:r>
      <w:bookmarkStart w:id="705" w:name="OLE_LINK272"/>
      <w:bookmarkStart w:id="706" w:name="OLE_LINK273"/>
      <w:r>
        <w:rPr>
          <w:rFonts w:ascii="宋体" w:hAnsi="宋体" w:cs="宋体"/>
          <w:color w:val="000000"/>
          <w:kern w:val="0"/>
          <w:sz w:val="28"/>
          <w:szCs w:val="28"/>
        </w:rPr>
        <w:t>m</w:t>
      </w:r>
      <w:r>
        <w:rPr>
          <w:rFonts w:ascii="宋体" w:hAnsi="宋体" w:cs="宋体" w:hint="eastAsia"/>
          <w:color w:val="000000"/>
          <w:kern w:val="0"/>
          <w:sz w:val="28"/>
          <w:szCs w:val="28"/>
          <w:vertAlign w:val="superscript"/>
        </w:rPr>
        <w:t>3</w:t>
      </w:r>
      <w:bookmarkEnd w:id="705"/>
      <w:bookmarkEnd w:id="706"/>
      <w:r>
        <w:rPr>
          <w:rFonts w:ascii="宋体" w:hAnsi="宋体" w:cs="宋体"/>
          <w:color w:val="000000"/>
          <w:kern w:val="0"/>
          <w:sz w:val="28"/>
          <w:szCs w:val="28"/>
        </w:rPr>
        <w:t>外浮顶罐拟改造为20000</w:t>
      </w:r>
      <w:r>
        <w:rPr>
          <w:rFonts w:ascii="宋体" w:hAnsi="宋体" w:cs="宋体" w:hint="eastAsia"/>
          <w:color w:val="000000"/>
          <w:kern w:val="0"/>
          <w:sz w:val="28"/>
          <w:szCs w:val="28"/>
        </w:rPr>
        <w:t>m</w:t>
      </w:r>
      <w:r>
        <w:rPr>
          <w:rFonts w:ascii="宋体" w:hAnsi="宋体" w:cs="宋体" w:hint="eastAsia"/>
          <w:color w:val="000000"/>
          <w:kern w:val="0"/>
          <w:sz w:val="28"/>
          <w:szCs w:val="28"/>
          <w:vertAlign w:val="superscript"/>
        </w:rPr>
        <w:t>3</w:t>
      </w:r>
      <w:r>
        <w:rPr>
          <w:rFonts w:ascii="宋体" w:hAnsi="宋体" w:cs="宋体"/>
          <w:color w:val="000000"/>
          <w:kern w:val="0"/>
          <w:sz w:val="28"/>
          <w:szCs w:val="28"/>
        </w:rPr>
        <w:t>内浮顶（钢浮盘）储罐，消防固定水喷淋设施需同步改造，储罐固定式水喷淋消防冷却水系统由全厂稳高压消防给水系统供水，由控制阀、过滤器、喷头等组成。控制阀布置在防火堤外，距离被保护对象不小于15m。可以在控制室自动启动或手动启动，也可以由操作人员在现场手动启动。每个储罐由2条消防给水立管供给，从罐区外地下消防系统管网铺设管道至储罐固定式水喷淋消防冷却立管，设置2个控制阀，分别控制储罐左、右半罐的喷淋冷却水。罐区内消防给水管道敷设在管架上，与罐壁上的消防冷却喷淋立管之间采用金属软管连接，消防给水管道以3‰的坡度坡向防火堤外的放水阀。管道采用内外热镀锌无缝钢管，法兰连接。控制阀阀前设置过滤器。</w:t>
      </w:r>
    </w:p>
    <w:p w14:paraId="2067B215"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hint="eastAsia"/>
          <w:color w:val="000000"/>
          <w:kern w:val="0"/>
          <w:sz w:val="28"/>
          <w:szCs w:val="28"/>
        </w:rPr>
        <w:t>（2）</w:t>
      </w:r>
      <w:r>
        <w:rPr>
          <w:rFonts w:ascii="宋体" w:hAnsi="宋体"/>
          <w:b/>
          <w:bCs/>
          <w:color w:val="000000"/>
          <w:sz w:val="28"/>
          <w:szCs w:val="28"/>
        </w:rPr>
        <w:t>泡沫灭火系统</w:t>
      </w:r>
    </w:p>
    <w:p w14:paraId="452796BC"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color w:val="000000"/>
          <w:kern w:val="0"/>
          <w:sz w:val="28"/>
          <w:szCs w:val="28"/>
        </w:rPr>
        <w:t>G941～942每台罐新增6台PCL8立式泡沫产生器，并沿罐周均匀对称布置。罐区内泡沫混合液管道敷设在管架上，与罐壁上的泡沫混合液立管之间采用金属软管连接，泡沫混合液管道以3‰的坡度坡向防火堤外。</w:t>
      </w:r>
    </w:p>
    <w:p w14:paraId="1ACE929A"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lastRenderedPageBreak/>
        <w:t>（3）其他</w:t>
      </w:r>
    </w:p>
    <w:p w14:paraId="01DACB6E"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罐区配置</w:t>
      </w:r>
      <w:r>
        <w:rPr>
          <w:rFonts w:ascii="宋体" w:hAnsi="宋体" w:cs="宋体"/>
          <w:color w:val="000000"/>
          <w:kern w:val="0"/>
          <w:sz w:val="28"/>
          <w:szCs w:val="28"/>
        </w:rPr>
        <w:t>一定数量的手提式或推车式灭火器。手提式灭火器采用 MF/ABC8磷酸铵盐干粉灭火器，推车式灭火器采用MTT20磷酸铵盐干粉灭火器</w:t>
      </w:r>
      <w:r>
        <w:rPr>
          <w:rFonts w:ascii="宋体" w:hAnsi="宋体" w:cs="宋体" w:hint="eastAsia"/>
          <w:color w:val="000000"/>
          <w:kern w:val="0"/>
          <w:sz w:val="28"/>
          <w:szCs w:val="28"/>
        </w:rPr>
        <w:t>。</w:t>
      </w:r>
    </w:p>
    <w:p w14:paraId="41BAF841" w14:textId="77777777" w:rsidR="00152C2C" w:rsidRDefault="00152C2C">
      <w:pPr>
        <w:spacing w:line="500" w:lineRule="exact"/>
        <w:outlineLvl w:val="4"/>
        <w:rPr>
          <w:rFonts w:ascii="黑体" w:eastAsia="黑体" w:hAnsi="黑体"/>
          <w:b/>
        </w:rPr>
      </w:pPr>
      <w:r>
        <w:rPr>
          <w:rFonts w:ascii="黑体" w:eastAsia="黑体" w:hAnsi="黑体" w:hint="eastAsia"/>
          <w:b/>
          <w:sz w:val="28"/>
          <w:szCs w:val="28"/>
        </w:rPr>
        <w:t>2.2.7.1.5 罐</w:t>
      </w:r>
      <w:r>
        <w:rPr>
          <w:rFonts w:ascii="黑体" w:eastAsia="黑体" w:hAnsi="黑体"/>
          <w:b/>
          <w:sz w:val="28"/>
          <w:szCs w:val="28"/>
        </w:rPr>
        <w:t>G961～962</w:t>
      </w:r>
      <w:r>
        <w:rPr>
          <w:rFonts w:ascii="黑体" w:eastAsia="黑体" w:hAnsi="黑体" w:hint="eastAsia"/>
          <w:b/>
          <w:sz w:val="28"/>
          <w:szCs w:val="28"/>
        </w:rPr>
        <w:t>功能调整</w:t>
      </w:r>
    </w:p>
    <w:p w14:paraId="3CD29F6C" w14:textId="77777777" w:rsidR="00152C2C" w:rsidRDefault="00152C2C">
      <w:pPr>
        <w:numPr>
          <w:ilvl w:val="0"/>
          <w:numId w:val="72"/>
        </w:numPr>
        <w:tabs>
          <w:tab w:val="left" w:pos="1115"/>
        </w:tabs>
        <w:spacing w:line="500" w:lineRule="exact"/>
        <w:ind w:left="0" w:firstLineChars="200" w:firstLine="560"/>
        <w:rPr>
          <w:rFonts w:ascii="宋体" w:hAnsi="宋体"/>
          <w:sz w:val="28"/>
          <w:szCs w:val="28"/>
        </w:rPr>
      </w:pPr>
      <w:r>
        <w:rPr>
          <w:rFonts w:ascii="宋体" w:hAnsi="宋体"/>
          <w:sz w:val="28"/>
          <w:szCs w:val="28"/>
        </w:rPr>
        <w:t xml:space="preserve">拆除原有G961、G962储罐所有泡沫产生器及泡沫混合液管道。 </w:t>
      </w:r>
    </w:p>
    <w:p w14:paraId="773AB97D" w14:textId="77777777" w:rsidR="00152C2C" w:rsidRDefault="00152C2C">
      <w:pPr>
        <w:numPr>
          <w:ilvl w:val="0"/>
          <w:numId w:val="72"/>
        </w:numPr>
        <w:tabs>
          <w:tab w:val="left" w:pos="1115"/>
        </w:tabs>
        <w:spacing w:line="500" w:lineRule="exact"/>
        <w:ind w:left="0" w:firstLineChars="200" w:firstLine="560"/>
        <w:rPr>
          <w:rFonts w:ascii="宋体" w:hAnsi="宋体"/>
          <w:sz w:val="28"/>
          <w:szCs w:val="28"/>
        </w:rPr>
      </w:pPr>
      <w:r>
        <w:rPr>
          <w:rFonts w:ascii="宋体" w:hAnsi="宋体"/>
          <w:sz w:val="28"/>
          <w:szCs w:val="28"/>
        </w:rPr>
        <w:t>新增G961、G962储罐的半固定泡沫灭火系统。每台罐新增3台 PCL16泡沫产生器，并沿罐周均匀对称布置。罐区内泡沫混合液管道敷设在管架上，与罐壁上的泡沫混合液立管之间采用金属软管连接，泡沫混合液管道以 3‰的坡度坡向防火堤外。</w:t>
      </w:r>
    </w:p>
    <w:p w14:paraId="22EAE6A6" w14:textId="77777777" w:rsidR="00152C2C" w:rsidRDefault="00152C2C">
      <w:pPr>
        <w:spacing w:line="500" w:lineRule="exact"/>
        <w:outlineLvl w:val="4"/>
        <w:rPr>
          <w:rFonts w:ascii="黑体" w:eastAsia="黑体" w:hAnsi="黑体"/>
          <w:b/>
        </w:rPr>
      </w:pPr>
      <w:r>
        <w:rPr>
          <w:rFonts w:ascii="黑体" w:eastAsia="黑体" w:hAnsi="黑体" w:hint="eastAsia"/>
          <w:b/>
          <w:sz w:val="28"/>
          <w:szCs w:val="28"/>
        </w:rPr>
        <w:t>2.2.7.1.6 罐G901～908功能完善</w:t>
      </w:r>
    </w:p>
    <w:p w14:paraId="289F3A0F"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改造后的泵棚新增6具MF/ABC8手提式干粉灭火器和1台MTT20推车式干粉灭火器。</w:t>
      </w:r>
    </w:p>
    <w:p w14:paraId="7F831D6C" w14:textId="77777777" w:rsidR="00152C2C" w:rsidRDefault="00152C2C">
      <w:pPr>
        <w:spacing w:line="500" w:lineRule="exact"/>
        <w:outlineLvl w:val="4"/>
        <w:rPr>
          <w:rFonts w:ascii="黑体" w:eastAsia="黑体" w:hAnsi="黑体"/>
          <w:b/>
        </w:rPr>
      </w:pPr>
      <w:r>
        <w:rPr>
          <w:rFonts w:ascii="黑体" w:eastAsia="黑体" w:hAnsi="黑体" w:hint="eastAsia"/>
          <w:b/>
          <w:sz w:val="28"/>
          <w:szCs w:val="28"/>
        </w:rPr>
        <w:t>2.2.7.1.7 汽油多变量调合设施扩能改造</w:t>
      </w:r>
    </w:p>
    <w:p w14:paraId="640CBF7A" w14:textId="77777777" w:rsidR="00152C2C" w:rsidRDefault="00152C2C">
      <w:pPr>
        <w:tabs>
          <w:tab w:val="left" w:pos="1115"/>
        </w:tabs>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消防依托</w:t>
      </w:r>
      <w:r>
        <w:rPr>
          <w:rFonts w:ascii="宋体" w:hAnsi="宋体"/>
          <w:color w:val="000000"/>
          <w:sz w:val="28"/>
          <w:szCs w:val="28"/>
        </w:rPr>
        <w:t>汽油调合区周边</w:t>
      </w:r>
      <w:r>
        <w:rPr>
          <w:rFonts w:ascii="宋体" w:hAnsi="宋体" w:hint="eastAsia"/>
          <w:color w:val="000000"/>
          <w:sz w:val="28"/>
          <w:szCs w:val="28"/>
        </w:rPr>
        <w:t>已</w:t>
      </w:r>
      <w:r>
        <w:rPr>
          <w:rFonts w:ascii="宋体" w:hAnsi="宋体"/>
          <w:color w:val="000000"/>
          <w:sz w:val="28"/>
          <w:szCs w:val="28"/>
        </w:rPr>
        <w:t>有DN300消防冷却水管网，每段消火栓的数量不超过5个，室外消火栓间距不大于60m</w:t>
      </w:r>
      <w:r>
        <w:rPr>
          <w:rFonts w:ascii="宋体" w:hAnsi="宋体" w:hint="eastAsia"/>
          <w:color w:val="000000"/>
          <w:sz w:val="28"/>
          <w:szCs w:val="28"/>
        </w:rPr>
        <w:t>。</w:t>
      </w:r>
    </w:p>
    <w:p w14:paraId="581AA647" w14:textId="77777777" w:rsidR="00152C2C" w:rsidRDefault="00152C2C">
      <w:pPr>
        <w:spacing w:line="500" w:lineRule="exact"/>
        <w:ind w:firstLineChars="200" w:firstLine="600"/>
        <w:rPr>
          <w:rFonts w:ascii="宋体" w:hAnsi="宋体" w:hint="eastAsia"/>
          <w:sz w:val="30"/>
          <w:szCs w:val="30"/>
        </w:rPr>
      </w:pPr>
      <w:r>
        <w:rPr>
          <w:rFonts w:ascii="宋体" w:hAnsi="宋体" w:hint="eastAsia"/>
          <w:sz w:val="30"/>
          <w:szCs w:val="30"/>
        </w:rPr>
        <w:t>新增</w:t>
      </w:r>
      <w:r>
        <w:rPr>
          <w:rFonts w:ascii="宋体" w:hAnsi="宋体"/>
          <w:sz w:val="30"/>
          <w:szCs w:val="30"/>
        </w:rPr>
        <w:t xml:space="preserve"> MF/ABC8 手提式灭火器和MFT/ABC20推车式灭火器</w:t>
      </w:r>
      <w:r>
        <w:rPr>
          <w:rFonts w:ascii="宋体" w:hAnsi="宋体" w:hint="eastAsia"/>
          <w:sz w:val="30"/>
          <w:szCs w:val="30"/>
        </w:rPr>
        <w:t>。</w:t>
      </w:r>
    </w:p>
    <w:p w14:paraId="1169CE68" w14:textId="77777777" w:rsidR="00152C2C" w:rsidRDefault="00152C2C">
      <w:pPr>
        <w:spacing w:line="500" w:lineRule="exact"/>
        <w:outlineLvl w:val="3"/>
        <w:rPr>
          <w:rFonts w:ascii="黑体" w:eastAsia="黑体" w:hAnsi="黑体" w:hint="eastAsia"/>
          <w:b/>
          <w:sz w:val="28"/>
          <w:szCs w:val="28"/>
        </w:rPr>
      </w:pPr>
      <w:r>
        <w:rPr>
          <w:rFonts w:ascii="黑体" w:eastAsia="黑体" w:hAnsi="黑体" w:hint="eastAsia"/>
          <w:b/>
          <w:color w:val="000000"/>
          <w:sz w:val="28"/>
          <w:szCs w:val="28"/>
        </w:rPr>
        <w:t>2.2.7.2 PP装置老区配套改造</w:t>
      </w:r>
    </w:p>
    <w:p w14:paraId="232032BE"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两套PP装置、3#循环水场及立体库距老区消防泵站保护范围 1200m以外，故该区域消防设施和消防管理机构依托镇海炼化分公司扩建</w:t>
      </w:r>
      <w:bookmarkStart w:id="707" w:name="OLE_LINK313"/>
      <w:bookmarkStart w:id="708" w:name="OLE_LINK314"/>
      <w:r>
        <w:rPr>
          <w:rFonts w:ascii="宋体" w:hAnsi="宋体" w:hint="eastAsia"/>
          <w:sz w:val="28"/>
          <w:szCs w:val="28"/>
        </w:rPr>
        <w:t>1500万吨/年炼油120万吨/年乙烯项目(乙烯部分）消防设施及消防管理机构</w:t>
      </w:r>
      <w:bookmarkEnd w:id="707"/>
      <w:bookmarkEnd w:id="708"/>
      <w:r>
        <w:rPr>
          <w:rFonts w:ascii="宋体" w:hAnsi="宋体" w:hint="eastAsia"/>
          <w:sz w:val="28"/>
          <w:szCs w:val="28"/>
        </w:rPr>
        <w:t>。</w:t>
      </w:r>
    </w:p>
    <w:p w14:paraId="25475707"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本单元从1#地块消防管网引两路DN600消防水管线至项目所在地块，联通线上设置电动切断阀，并形成环状消防水管网。</w:t>
      </w:r>
    </w:p>
    <w:p w14:paraId="3CE25D44"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地面火炬消防水源分别从建东、建南侧引三路DN300消防管道，管网工作压力0.7～1.2MPa。装置外环状管网上沿检修道路边设置地上式消火栓， 间距40～60m，道路两侧重要部位设置消防水炮。消防水环状管网上设置切断阀，将管道分成若干独立管段，每段消火栓的数量不超过5个。</w:t>
      </w:r>
    </w:p>
    <w:p w14:paraId="5320DC9C" w14:textId="77777777" w:rsidR="00152C2C" w:rsidRDefault="00152C2C">
      <w:pPr>
        <w:tabs>
          <w:tab w:val="left" w:pos="892"/>
        </w:tabs>
        <w:spacing w:line="500" w:lineRule="exact"/>
        <w:outlineLvl w:val="3"/>
        <w:rPr>
          <w:rFonts w:ascii="宋体" w:hAnsi="宋体" w:hint="eastAsia"/>
          <w:sz w:val="28"/>
          <w:szCs w:val="28"/>
        </w:rPr>
      </w:pPr>
      <w:r>
        <w:rPr>
          <w:rFonts w:ascii="黑体" w:eastAsia="黑体" w:hAnsi="黑体" w:hint="eastAsia"/>
          <w:b/>
          <w:color w:val="000000"/>
          <w:sz w:val="28"/>
          <w:szCs w:val="28"/>
        </w:rPr>
        <w:t xml:space="preserve">2.2.7.3 </w:t>
      </w:r>
      <w:r>
        <w:rPr>
          <w:rFonts w:ascii="黑体" w:eastAsia="黑体" w:hAnsi="黑体" w:hint="eastAsia"/>
          <w:b/>
          <w:sz w:val="28"/>
          <w:szCs w:val="28"/>
        </w:rPr>
        <w:t>公共仓库及化学品库</w:t>
      </w:r>
    </w:p>
    <w:p w14:paraId="2EBC1D85"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lastRenderedPageBreak/>
        <w:t>（1）室内消火栓</w:t>
      </w:r>
    </w:p>
    <w:p w14:paraId="01C550C9"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丙类库A1、丙类库A2、丙类库B、气瓶库E、丁类库F设置室内消火栓。烷基铝库、丙类叉车库G不设置室内消火栓。</w:t>
      </w:r>
    </w:p>
    <w:p w14:paraId="09B8DDDA"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 xml:space="preserve">（2）室外消火栓系统 </w:t>
      </w:r>
    </w:p>
    <w:p w14:paraId="1423BBD5"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 xml:space="preserve">公共仓库及化学品库周边沿道路设稳高压消防给水管网，管网压力保持 0.8～1.2MPa，管网上设有室外消火栓。室外消火栓的间距不大于60m。 </w:t>
      </w:r>
    </w:p>
    <w:p w14:paraId="39E9975D"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（3）移动灭火器具</w:t>
      </w:r>
    </w:p>
    <w:p w14:paraId="51608FD5" w14:textId="77777777" w:rsidR="00152C2C" w:rsidRDefault="00152C2C">
      <w:pPr>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公共仓库及化学品库单元内设施均配置移灭火器具。烷基铝库外设置消防沙池。</w:t>
      </w:r>
    </w:p>
    <w:p w14:paraId="007AB3A7" w14:textId="77777777" w:rsidR="00152C2C" w:rsidRDefault="00152C2C">
      <w:pPr>
        <w:pStyle w:val="01"/>
        <w:spacing w:before="0" w:line="500" w:lineRule="exact"/>
        <w:ind w:firstLineChars="0" w:firstLine="0"/>
        <w:outlineLvl w:val="3"/>
        <w:rPr>
          <w:rFonts w:ascii="宋体" w:hAnsi="宋体" w:cs="宋体" w:hint="eastAsia"/>
          <w:b/>
          <w:bCs/>
          <w:sz w:val="28"/>
        </w:rPr>
      </w:pPr>
      <w:r>
        <w:rPr>
          <w:rFonts w:ascii="宋体" w:hAnsi="宋体" w:cs="宋体" w:hint="eastAsia"/>
          <w:b/>
          <w:bCs/>
          <w:sz w:val="28"/>
        </w:rPr>
        <w:t>2.2.7.4 消防力量依托情况</w:t>
      </w:r>
    </w:p>
    <w:p w14:paraId="7E4AB5E7" w14:textId="77777777" w:rsidR="00152C2C" w:rsidRDefault="00152C2C">
      <w:pPr>
        <w:spacing w:line="500" w:lineRule="exact"/>
        <w:ind w:firstLineChars="200" w:firstLine="560"/>
        <w:rPr>
          <w:rFonts w:ascii="宋体" w:hAnsi="宋体" w:cs="宋体" w:hint="eastAsia"/>
          <w:kern w:val="0"/>
          <w:sz w:val="28"/>
        </w:rPr>
      </w:pPr>
      <w:r>
        <w:rPr>
          <w:rFonts w:ascii="宋体" w:hAnsi="宋体" w:hint="eastAsia"/>
          <w:sz w:val="28"/>
          <w:szCs w:val="28"/>
        </w:rPr>
        <w:t>（1）</w:t>
      </w:r>
      <w:bookmarkStart w:id="709" w:name="OLE_LINK317"/>
      <w:bookmarkStart w:id="710" w:name="OLE_LINK318"/>
      <w:r>
        <w:rPr>
          <w:rFonts w:ascii="宋体" w:hAnsi="宋体" w:hint="eastAsia"/>
          <w:color w:val="000000"/>
          <w:sz w:val="28"/>
          <w:szCs w:val="28"/>
        </w:rPr>
        <w:t>PP装置老区配套改造单元</w:t>
      </w:r>
      <w:bookmarkEnd w:id="709"/>
      <w:bookmarkEnd w:id="710"/>
      <w:r>
        <w:rPr>
          <w:rFonts w:ascii="宋体" w:hAnsi="宋体" w:hint="eastAsia"/>
          <w:color w:val="000000"/>
          <w:sz w:val="28"/>
          <w:szCs w:val="28"/>
        </w:rPr>
        <w:t>依托：PP装置老区配套改造单元依托</w:t>
      </w:r>
      <w:r>
        <w:rPr>
          <w:rFonts w:ascii="宋体" w:hAnsi="宋体" w:hint="eastAsia"/>
          <w:sz w:val="28"/>
          <w:szCs w:val="28"/>
        </w:rPr>
        <w:t>1500万吨/年炼油120万吨/年乙烯项目(乙烯部分）消防设施及消防管理机构外，其他单元依托</w:t>
      </w:r>
      <w:r>
        <w:rPr>
          <w:color w:val="000000"/>
          <w:sz w:val="28"/>
          <w:szCs w:val="28"/>
        </w:rPr>
        <w:t>镇海炼化分公司厂区炼油部分</w:t>
      </w:r>
      <w:r>
        <w:rPr>
          <w:rFonts w:hint="eastAsia"/>
          <w:color w:val="000000"/>
          <w:sz w:val="28"/>
          <w:szCs w:val="28"/>
        </w:rPr>
        <w:t>消防力量。</w:t>
      </w:r>
    </w:p>
    <w:p w14:paraId="13314D84"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扩建1500万吨/年炼油120万吨/年乙烯项目(乙烯部分）共设置消防泵站两座，每座消防泵站配置公称容积为12000m³消防水罐两座（φ30000x19245mm），有效容积约21000m³，供水能力为2300m³/h，供水压力0.8</w:t>
      </w:r>
      <w:r>
        <w:rPr>
          <w:rFonts w:ascii="宋体" w:hAnsi="宋体"/>
          <w:sz w:val="28"/>
          <w:szCs w:val="28"/>
        </w:rPr>
        <w:t>~</w:t>
      </w:r>
      <w:r>
        <w:rPr>
          <w:rFonts w:ascii="宋体" w:hAnsi="宋体" w:hint="eastAsia"/>
          <w:sz w:val="28"/>
          <w:szCs w:val="28"/>
        </w:rPr>
        <w:t>1.2MPa。</w:t>
      </w:r>
    </w:p>
    <w:p w14:paraId="657783DD" w14:textId="77777777" w:rsidR="00152C2C" w:rsidRDefault="00152C2C">
      <w:pPr>
        <w:spacing w:line="500" w:lineRule="exact"/>
        <w:ind w:firstLineChars="200" w:firstLine="560"/>
        <w:rPr>
          <w:rFonts w:ascii="宋体" w:hAnsi="宋体" w:cs="宋体" w:hint="eastAsia"/>
          <w:kern w:val="0"/>
          <w:sz w:val="28"/>
        </w:rPr>
      </w:pPr>
      <w:r>
        <w:rPr>
          <w:rFonts w:ascii="宋体" w:hAnsi="宋体" w:cs="宋体" w:hint="eastAsia"/>
          <w:kern w:val="0"/>
          <w:sz w:val="28"/>
        </w:rPr>
        <w:t>（2）其他单元依托炼油老区消防力量</w:t>
      </w:r>
    </w:p>
    <w:p w14:paraId="350A96FE" w14:textId="77777777" w:rsidR="00152C2C" w:rsidRDefault="00152C2C">
      <w:pPr>
        <w:spacing w:line="500" w:lineRule="exact"/>
        <w:ind w:firstLineChars="200" w:firstLine="560"/>
        <w:rPr>
          <w:rFonts w:ascii="宋体" w:hAnsi="宋体" w:hint="eastAsia"/>
          <w:sz w:val="28"/>
          <w:szCs w:val="28"/>
        </w:rPr>
      </w:pPr>
      <w:r>
        <w:rPr>
          <w:color w:val="000000"/>
          <w:sz w:val="28"/>
          <w:szCs w:val="28"/>
        </w:rPr>
        <w:t>镇海炼化分公司厂区现新、老厂区已形成独立的稳高压消防水管网系统，新、老可互补互用，正常情况下恒压变频变速泵设定压力为</w:t>
      </w:r>
      <w:r>
        <w:rPr>
          <w:color w:val="000000"/>
          <w:sz w:val="28"/>
          <w:szCs w:val="28"/>
        </w:rPr>
        <w:t>0.88MPa</w:t>
      </w:r>
      <w:r>
        <w:rPr>
          <w:color w:val="000000"/>
          <w:sz w:val="28"/>
          <w:szCs w:val="28"/>
        </w:rPr>
        <w:t>（即</w:t>
      </w:r>
    </w:p>
    <w:p w14:paraId="724F62B7" w14:textId="77777777" w:rsidR="00152C2C" w:rsidRDefault="00152C2C">
      <w:pPr>
        <w:autoSpaceDE w:val="0"/>
        <w:autoSpaceDN w:val="0"/>
        <w:adjustRightInd w:val="0"/>
        <w:spacing w:line="500" w:lineRule="exact"/>
        <w:rPr>
          <w:color w:val="000000"/>
          <w:sz w:val="28"/>
          <w:szCs w:val="28"/>
        </w:rPr>
      </w:pPr>
      <w:r>
        <w:rPr>
          <w:color w:val="000000"/>
          <w:sz w:val="28"/>
          <w:szCs w:val="28"/>
        </w:rPr>
        <w:t>管网稳压压力），当管网压力低于</w:t>
      </w:r>
      <w:r>
        <w:rPr>
          <w:color w:val="000000"/>
          <w:sz w:val="28"/>
          <w:szCs w:val="28"/>
        </w:rPr>
        <w:t>0.85 MPa</w:t>
      </w:r>
      <w:r>
        <w:rPr>
          <w:color w:val="000000"/>
          <w:sz w:val="28"/>
          <w:szCs w:val="28"/>
        </w:rPr>
        <w:t>时，恒压变频变速泵自动投入运动，将压力维持在</w:t>
      </w:r>
      <w:r>
        <w:rPr>
          <w:color w:val="000000"/>
          <w:sz w:val="28"/>
          <w:szCs w:val="28"/>
        </w:rPr>
        <w:t>0.88MPa</w:t>
      </w:r>
      <w:r>
        <w:rPr>
          <w:color w:val="000000"/>
          <w:sz w:val="28"/>
          <w:szCs w:val="28"/>
        </w:rPr>
        <w:t>。当发生火灾，管网压力低于</w:t>
      </w:r>
      <w:r>
        <w:rPr>
          <w:color w:val="000000"/>
          <w:sz w:val="28"/>
          <w:szCs w:val="28"/>
        </w:rPr>
        <w:t>0.7MPa</w:t>
      </w:r>
      <w:r>
        <w:rPr>
          <w:color w:val="000000"/>
          <w:sz w:val="28"/>
          <w:szCs w:val="28"/>
        </w:rPr>
        <w:t>时，消防供水泵依次启动。</w:t>
      </w:r>
    </w:p>
    <w:p w14:paraId="6A8AFB84" w14:textId="77777777" w:rsidR="00152C2C" w:rsidRDefault="00152C2C">
      <w:pPr>
        <w:autoSpaceDE w:val="0"/>
        <w:autoSpaceDN w:val="0"/>
        <w:adjustRightInd w:val="0"/>
        <w:spacing w:line="500" w:lineRule="exact"/>
        <w:ind w:firstLine="561"/>
        <w:jc w:val="left"/>
        <w:rPr>
          <w:color w:val="000000"/>
          <w:sz w:val="28"/>
          <w:szCs w:val="28"/>
        </w:rPr>
      </w:pPr>
      <w:r>
        <w:rPr>
          <w:color w:val="000000"/>
          <w:sz w:val="28"/>
          <w:szCs w:val="28"/>
        </w:rPr>
        <w:t>目前各装置及罐区周围已形成环状消防水管网。消防水管网上设置消火栓，并用阀门将消防水管网分成若干个独立管段，每段消火栓数量不超过</w:t>
      </w:r>
      <w:r>
        <w:rPr>
          <w:color w:val="000000"/>
          <w:sz w:val="28"/>
          <w:szCs w:val="28"/>
        </w:rPr>
        <w:t>5</w:t>
      </w:r>
      <w:r>
        <w:rPr>
          <w:color w:val="000000"/>
          <w:sz w:val="28"/>
          <w:szCs w:val="28"/>
        </w:rPr>
        <w:t>个。装置区重要的部位设置了消防水炮。新区消防水管网和老区消防水管网已有二处用阀门连接。</w:t>
      </w:r>
    </w:p>
    <w:p w14:paraId="70DFECAA" w14:textId="77777777" w:rsidR="00152C2C" w:rsidRDefault="00152C2C">
      <w:pPr>
        <w:spacing w:line="500" w:lineRule="exact"/>
        <w:ind w:firstLineChars="200" w:firstLine="560"/>
        <w:rPr>
          <w:rFonts w:hint="eastAsia"/>
          <w:color w:val="000000"/>
          <w:sz w:val="28"/>
          <w:szCs w:val="28"/>
        </w:rPr>
      </w:pPr>
      <w:r>
        <w:rPr>
          <w:rFonts w:hint="eastAsia"/>
          <w:color w:val="000000"/>
          <w:sz w:val="28"/>
          <w:szCs w:val="28"/>
        </w:rPr>
        <w:t>消防水罐的补充水水源为过滤水和岚山原水，主要补水水源为岚山水库</w:t>
      </w:r>
      <w:r>
        <w:rPr>
          <w:rFonts w:hint="eastAsia"/>
          <w:color w:val="000000"/>
          <w:sz w:val="28"/>
          <w:szCs w:val="28"/>
        </w:rPr>
        <w:lastRenderedPageBreak/>
        <w:t>的原水。此外</w:t>
      </w:r>
      <w:r>
        <w:rPr>
          <w:rFonts w:hint="eastAsia"/>
          <w:color w:val="000000"/>
          <w:sz w:val="28"/>
          <w:szCs w:val="28"/>
        </w:rPr>
        <w:t xml:space="preserve"> </w:t>
      </w:r>
      <w:r>
        <w:rPr>
          <w:rFonts w:hint="eastAsia"/>
          <w:color w:val="000000"/>
          <w:sz w:val="28"/>
          <w:szCs w:val="28"/>
        </w:rPr>
        <w:t>稳高压消防水系统设置的回流阀也可向水罐、水池补水。补水方式为手动、自动两种方式，当水罐水位降至</w:t>
      </w:r>
      <w:r>
        <w:rPr>
          <w:rFonts w:hint="eastAsia"/>
          <w:color w:val="000000"/>
          <w:sz w:val="28"/>
          <w:szCs w:val="28"/>
        </w:rPr>
        <w:t xml:space="preserve"> 10.1m </w:t>
      </w:r>
      <w:r>
        <w:rPr>
          <w:rFonts w:hint="eastAsia"/>
          <w:color w:val="000000"/>
          <w:sz w:val="28"/>
          <w:szCs w:val="28"/>
        </w:rPr>
        <w:t>时，补水阀自动全开，当水罐水位上升至</w:t>
      </w:r>
      <w:r>
        <w:rPr>
          <w:rFonts w:hint="eastAsia"/>
          <w:color w:val="000000"/>
          <w:sz w:val="28"/>
          <w:szCs w:val="28"/>
        </w:rPr>
        <w:t xml:space="preserve">11.8m </w:t>
      </w:r>
      <w:r>
        <w:rPr>
          <w:rFonts w:hint="eastAsia"/>
          <w:color w:val="000000"/>
          <w:sz w:val="28"/>
          <w:szCs w:val="28"/>
        </w:rPr>
        <w:t>时，</w:t>
      </w:r>
      <w:r>
        <w:rPr>
          <w:rFonts w:hint="eastAsia"/>
          <w:color w:val="000000"/>
          <w:sz w:val="28"/>
          <w:szCs w:val="28"/>
        </w:rPr>
        <w:t>105#</w:t>
      </w:r>
      <w:r>
        <w:rPr>
          <w:rFonts w:hint="eastAsia"/>
          <w:color w:val="000000"/>
          <w:sz w:val="28"/>
          <w:szCs w:val="28"/>
        </w:rPr>
        <w:t>自动补水</w:t>
      </w:r>
      <w:r>
        <w:rPr>
          <w:rFonts w:hint="eastAsia"/>
          <w:color w:val="000000"/>
          <w:sz w:val="28"/>
          <w:szCs w:val="28"/>
        </w:rPr>
        <w:t xml:space="preserve"> </w:t>
      </w:r>
      <w:r>
        <w:rPr>
          <w:rFonts w:hint="eastAsia"/>
          <w:color w:val="000000"/>
          <w:sz w:val="28"/>
          <w:szCs w:val="28"/>
        </w:rPr>
        <w:t>阀全关。同时设置了消防水罐的高、低液位报警。为了防止管网压力过高，设有</w:t>
      </w:r>
      <w:r>
        <w:rPr>
          <w:rFonts w:hint="eastAsia"/>
          <w:color w:val="000000"/>
          <w:sz w:val="28"/>
          <w:szCs w:val="28"/>
        </w:rPr>
        <w:t>3</w:t>
      </w:r>
      <w:r>
        <w:rPr>
          <w:rFonts w:hint="eastAsia"/>
          <w:color w:val="000000"/>
          <w:sz w:val="28"/>
          <w:szCs w:val="28"/>
        </w:rPr>
        <w:t>处回流阀，分别向消防水罐回流部分高压水。</w:t>
      </w:r>
    </w:p>
    <w:p w14:paraId="59871D4F" w14:textId="77777777" w:rsidR="00152C2C" w:rsidRPr="008F30BC" w:rsidRDefault="00152C2C">
      <w:pPr>
        <w:spacing w:line="500" w:lineRule="exact"/>
        <w:ind w:firstLineChars="200" w:firstLine="560"/>
        <w:rPr>
          <w:rFonts w:hint="eastAsia"/>
          <w:color w:val="000000"/>
          <w:sz w:val="28"/>
          <w:szCs w:val="28"/>
          <w:highlight w:val="yellow"/>
        </w:rPr>
      </w:pPr>
      <w:bookmarkStart w:id="711" w:name="OLE_LINK362"/>
      <w:bookmarkStart w:id="712" w:name="OLE_LINK363"/>
      <w:r w:rsidRPr="008F30BC">
        <w:rPr>
          <w:rFonts w:hint="eastAsia"/>
          <w:color w:val="000000"/>
          <w:sz w:val="28"/>
          <w:szCs w:val="28"/>
          <w:highlight w:val="yellow"/>
        </w:rPr>
        <w:t>消防水储量及消防给水泵设置</w:t>
      </w:r>
      <w:bookmarkEnd w:id="711"/>
      <w:bookmarkEnd w:id="712"/>
      <w:r w:rsidRPr="008F30BC">
        <w:rPr>
          <w:rFonts w:hint="eastAsia"/>
          <w:color w:val="000000"/>
          <w:sz w:val="28"/>
          <w:szCs w:val="28"/>
          <w:highlight w:val="yellow"/>
        </w:rPr>
        <w:t>情况见表</w:t>
      </w:r>
      <w:r w:rsidRPr="008F30BC">
        <w:rPr>
          <w:rFonts w:hint="eastAsia"/>
          <w:color w:val="000000"/>
          <w:sz w:val="28"/>
          <w:szCs w:val="28"/>
          <w:highlight w:val="yellow"/>
        </w:rPr>
        <w:t>2.2.7-1.</w:t>
      </w:r>
    </w:p>
    <w:p w14:paraId="2F7C3ABD" w14:textId="77777777" w:rsidR="00152C2C" w:rsidRDefault="00152C2C">
      <w:pPr>
        <w:spacing w:line="500" w:lineRule="exact"/>
        <w:ind w:firstLineChars="200" w:firstLine="562"/>
        <w:jc w:val="center"/>
        <w:rPr>
          <w:rFonts w:ascii="黑体" w:eastAsia="黑体" w:hAnsi="黑体" w:hint="eastAsia"/>
          <w:b/>
          <w:color w:val="000000"/>
          <w:sz w:val="28"/>
          <w:szCs w:val="28"/>
        </w:rPr>
      </w:pPr>
      <w:r w:rsidRPr="008F30BC">
        <w:rPr>
          <w:rFonts w:ascii="黑体" w:eastAsia="黑体" w:hAnsi="黑体" w:hint="eastAsia"/>
          <w:b/>
          <w:color w:val="000000"/>
          <w:sz w:val="28"/>
          <w:szCs w:val="28"/>
          <w:highlight w:val="yellow"/>
        </w:rPr>
        <w:t>表2.2.7-1 消防水储量及消防给水泵设置情况表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1754"/>
        <w:gridCol w:w="1338"/>
        <w:gridCol w:w="2230"/>
        <w:gridCol w:w="1119"/>
        <w:gridCol w:w="1038"/>
      </w:tblGrid>
      <w:tr w:rsidR="00152C2C" w:rsidRPr="008C35E3" w14:paraId="24DD4A7F" w14:textId="77777777" w:rsidTr="008C35E3">
        <w:trPr>
          <w:trHeight w:val="340"/>
          <w:jc w:val="center"/>
        </w:trPr>
        <w:tc>
          <w:tcPr>
            <w:tcW w:w="1922" w:type="dxa"/>
            <w:vAlign w:val="center"/>
          </w:tcPr>
          <w:p w14:paraId="4BE632BC" w14:textId="77777777" w:rsidR="00152C2C" w:rsidRPr="008C35E3" w:rsidRDefault="00152C2C">
            <w:pPr>
              <w:jc w:val="center"/>
              <w:rPr>
                <w:rFonts w:ascii="宋体" w:hAnsi="宋体"/>
                <w:color w:val="000000"/>
                <w:position w:val="2"/>
                <w:szCs w:val="21"/>
              </w:rPr>
            </w:pPr>
            <w:r w:rsidRPr="008C35E3">
              <w:rPr>
                <w:rFonts w:ascii="宋体" w:hAnsi="宋体" w:hint="eastAsia"/>
                <w:color w:val="000000"/>
                <w:position w:val="2"/>
                <w:szCs w:val="21"/>
              </w:rPr>
              <w:t>泵房名称</w:t>
            </w:r>
          </w:p>
        </w:tc>
        <w:tc>
          <w:tcPr>
            <w:tcW w:w="1754" w:type="dxa"/>
            <w:vAlign w:val="center"/>
          </w:tcPr>
          <w:p w14:paraId="59353A7A" w14:textId="77777777" w:rsidR="00152C2C" w:rsidRPr="008C35E3" w:rsidRDefault="00152C2C">
            <w:pPr>
              <w:jc w:val="center"/>
              <w:rPr>
                <w:rFonts w:ascii="宋体" w:hAnsi="宋体"/>
                <w:color w:val="000000"/>
                <w:position w:val="2"/>
                <w:szCs w:val="21"/>
              </w:rPr>
            </w:pPr>
            <w:r w:rsidRPr="008C35E3">
              <w:rPr>
                <w:rFonts w:ascii="宋体" w:hAnsi="宋体" w:hint="eastAsia"/>
                <w:color w:val="000000"/>
                <w:position w:val="2"/>
                <w:szCs w:val="21"/>
              </w:rPr>
              <w:t>水罐容量</w:t>
            </w:r>
          </w:p>
        </w:tc>
        <w:tc>
          <w:tcPr>
            <w:tcW w:w="1338" w:type="dxa"/>
            <w:vAlign w:val="center"/>
          </w:tcPr>
          <w:p w14:paraId="6A112E8A" w14:textId="77777777" w:rsidR="00152C2C" w:rsidRPr="008C35E3" w:rsidRDefault="00152C2C">
            <w:pPr>
              <w:jc w:val="center"/>
              <w:rPr>
                <w:rFonts w:ascii="宋体" w:hAnsi="宋体"/>
                <w:color w:val="000000"/>
                <w:position w:val="2"/>
                <w:szCs w:val="21"/>
              </w:rPr>
            </w:pPr>
            <w:r w:rsidRPr="008C35E3">
              <w:rPr>
                <w:rFonts w:ascii="宋体" w:hAnsi="宋体"/>
                <w:color w:val="000000"/>
                <w:position w:val="2"/>
                <w:szCs w:val="21"/>
              </w:rPr>
              <w:t>补水量</w:t>
            </w:r>
          </w:p>
        </w:tc>
        <w:tc>
          <w:tcPr>
            <w:tcW w:w="2230" w:type="dxa"/>
            <w:vAlign w:val="center"/>
          </w:tcPr>
          <w:p w14:paraId="30334444" w14:textId="77777777" w:rsidR="00152C2C" w:rsidRPr="008C35E3" w:rsidRDefault="00152C2C">
            <w:pPr>
              <w:jc w:val="center"/>
              <w:rPr>
                <w:rFonts w:ascii="宋体" w:hAnsi="宋体"/>
                <w:color w:val="000000"/>
                <w:position w:val="2"/>
                <w:szCs w:val="21"/>
              </w:rPr>
            </w:pPr>
            <w:r w:rsidRPr="008C35E3">
              <w:rPr>
                <w:rFonts w:ascii="宋体" w:hAnsi="宋体" w:hint="eastAsia"/>
                <w:color w:val="000000"/>
                <w:position w:val="2"/>
                <w:szCs w:val="21"/>
              </w:rPr>
              <w:t>消防泵</w:t>
            </w:r>
          </w:p>
        </w:tc>
        <w:tc>
          <w:tcPr>
            <w:tcW w:w="1119" w:type="dxa"/>
            <w:vAlign w:val="center"/>
          </w:tcPr>
          <w:p w14:paraId="39CEC044" w14:textId="77777777" w:rsidR="00152C2C" w:rsidRPr="008C35E3" w:rsidRDefault="00152C2C">
            <w:pPr>
              <w:jc w:val="center"/>
              <w:rPr>
                <w:rFonts w:ascii="宋体" w:hAnsi="宋体"/>
                <w:color w:val="000000"/>
                <w:position w:val="2"/>
                <w:szCs w:val="21"/>
              </w:rPr>
            </w:pPr>
            <w:r w:rsidRPr="008C35E3">
              <w:rPr>
                <w:rFonts w:ascii="宋体" w:hAnsi="宋体" w:hint="eastAsia"/>
                <w:color w:val="000000"/>
                <w:position w:val="2"/>
                <w:szCs w:val="21"/>
              </w:rPr>
              <w:t>设计</w:t>
            </w:r>
            <w:r w:rsidRPr="008C35E3">
              <w:rPr>
                <w:rFonts w:ascii="宋体" w:hAnsi="宋体"/>
                <w:color w:val="000000"/>
                <w:position w:val="2"/>
                <w:szCs w:val="21"/>
              </w:rPr>
              <w:t>流量</w:t>
            </w:r>
          </w:p>
        </w:tc>
        <w:tc>
          <w:tcPr>
            <w:tcW w:w="1038" w:type="dxa"/>
            <w:vAlign w:val="center"/>
          </w:tcPr>
          <w:p w14:paraId="4BB2C931"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备用泵流量</w:t>
            </w:r>
          </w:p>
        </w:tc>
      </w:tr>
      <w:tr w:rsidR="00152C2C" w:rsidRPr="008C35E3" w14:paraId="540DCC39" w14:textId="77777777" w:rsidTr="008C35E3">
        <w:trPr>
          <w:trHeight w:val="340"/>
          <w:jc w:val="center"/>
        </w:trPr>
        <w:tc>
          <w:tcPr>
            <w:tcW w:w="1922" w:type="dxa"/>
            <w:vAlign w:val="center"/>
          </w:tcPr>
          <w:p w14:paraId="587FC0FA"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老区供水泵房</w:t>
            </w:r>
          </w:p>
        </w:tc>
        <w:tc>
          <w:tcPr>
            <w:tcW w:w="1754" w:type="dxa"/>
            <w:vAlign w:val="center"/>
          </w:tcPr>
          <w:p w14:paraId="381B24AA"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1</w:t>
            </w:r>
            <w:r w:rsidRPr="008C35E3">
              <w:rPr>
                <w:rFonts w:ascii="宋体" w:hAnsi="宋体"/>
                <w:color w:val="000000"/>
                <w:position w:val="2"/>
                <w:szCs w:val="21"/>
              </w:rPr>
              <w:t>0000m</w:t>
            </w:r>
            <w:r w:rsidRPr="008C35E3">
              <w:rPr>
                <w:rFonts w:ascii="宋体" w:hAnsi="宋体"/>
                <w:color w:val="000000"/>
                <w:szCs w:val="21"/>
                <w:vertAlign w:val="superscript"/>
              </w:rPr>
              <w:t>3</w:t>
            </w:r>
            <w:r w:rsidR="008C35E3" w:rsidRPr="008C35E3">
              <w:rPr>
                <w:rFonts w:ascii="宋体" w:hAnsi="宋体"/>
                <w:color w:val="000000"/>
                <w:position w:val="2"/>
                <w:szCs w:val="21"/>
              </w:rPr>
              <w:t>*</w:t>
            </w:r>
            <w:r w:rsidRPr="008C35E3">
              <w:rPr>
                <w:rFonts w:ascii="宋体" w:hAnsi="宋体"/>
                <w:color w:val="000000"/>
                <w:position w:val="2"/>
                <w:szCs w:val="21"/>
              </w:rPr>
              <w:t>1</w:t>
            </w:r>
          </w:p>
          <w:p w14:paraId="045A728A"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2000</w:t>
            </w:r>
            <w:r w:rsidRPr="008C35E3">
              <w:rPr>
                <w:rFonts w:ascii="宋体" w:hAnsi="宋体"/>
                <w:color w:val="000000"/>
                <w:szCs w:val="21"/>
              </w:rPr>
              <w:t>m</w:t>
            </w:r>
            <w:r w:rsidRPr="008C35E3">
              <w:rPr>
                <w:rFonts w:ascii="宋体" w:hAnsi="宋体"/>
                <w:color w:val="000000"/>
                <w:szCs w:val="21"/>
                <w:vertAlign w:val="superscript"/>
              </w:rPr>
              <w:t>3</w:t>
            </w:r>
            <w:r w:rsidR="008C35E3" w:rsidRPr="008C35E3">
              <w:rPr>
                <w:rFonts w:ascii="宋体" w:hAnsi="宋体"/>
                <w:color w:val="000000"/>
                <w:position w:val="2"/>
                <w:szCs w:val="21"/>
              </w:rPr>
              <w:t>*</w:t>
            </w:r>
            <w:r w:rsidRPr="008C35E3">
              <w:rPr>
                <w:rFonts w:ascii="宋体" w:hAnsi="宋体"/>
                <w:color w:val="000000"/>
                <w:szCs w:val="21"/>
              </w:rPr>
              <w:t>1</w:t>
            </w:r>
          </w:p>
        </w:tc>
        <w:tc>
          <w:tcPr>
            <w:tcW w:w="1338" w:type="dxa"/>
            <w:vAlign w:val="center"/>
          </w:tcPr>
          <w:p w14:paraId="1CE8D760" w14:textId="77777777" w:rsidR="00152C2C" w:rsidRPr="008C35E3" w:rsidRDefault="00152C2C">
            <w:pPr>
              <w:rPr>
                <w:rFonts w:ascii="宋体" w:hAnsi="宋体"/>
                <w:color w:val="000000"/>
                <w:position w:val="2"/>
                <w:szCs w:val="21"/>
              </w:rPr>
            </w:pPr>
            <w:r w:rsidRPr="008C35E3">
              <w:rPr>
                <w:rFonts w:ascii="宋体" w:hAnsi="宋体"/>
                <w:color w:val="000000"/>
                <w:szCs w:val="21"/>
              </w:rPr>
              <w:t>500m</w:t>
            </w:r>
            <w:r w:rsidRPr="008C35E3">
              <w:rPr>
                <w:rFonts w:ascii="宋体" w:hAnsi="宋体"/>
                <w:color w:val="000000"/>
                <w:szCs w:val="21"/>
                <w:vertAlign w:val="superscript"/>
              </w:rPr>
              <w:t>3</w:t>
            </w:r>
            <w:r w:rsidRPr="008C35E3">
              <w:rPr>
                <w:rFonts w:ascii="宋体" w:hAnsi="宋体"/>
                <w:color w:val="000000"/>
                <w:szCs w:val="21"/>
              </w:rPr>
              <w:t>/h*2</w:t>
            </w:r>
          </w:p>
        </w:tc>
        <w:tc>
          <w:tcPr>
            <w:tcW w:w="2230" w:type="dxa"/>
            <w:vAlign w:val="center"/>
          </w:tcPr>
          <w:p w14:paraId="2B9B3D0B" w14:textId="77777777" w:rsidR="00152C2C" w:rsidRPr="008C35E3" w:rsidRDefault="00152C2C">
            <w:pPr>
              <w:jc w:val="left"/>
              <w:rPr>
                <w:rFonts w:ascii="宋体" w:hAnsi="宋体"/>
                <w:color w:val="000000"/>
                <w:position w:val="2"/>
                <w:szCs w:val="21"/>
              </w:rPr>
            </w:pPr>
            <w:r w:rsidRPr="008C35E3">
              <w:rPr>
                <w:rFonts w:ascii="宋体" w:hAnsi="宋体" w:hint="eastAsia"/>
                <w:color w:val="000000"/>
                <w:position w:val="2"/>
                <w:szCs w:val="21"/>
              </w:rPr>
              <w:t>7</w:t>
            </w:r>
            <w:r w:rsidRPr="008C35E3">
              <w:rPr>
                <w:rFonts w:ascii="宋体" w:hAnsi="宋体"/>
                <w:color w:val="000000"/>
                <w:position w:val="2"/>
                <w:szCs w:val="21"/>
              </w:rPr>
              <w:t>7L/s *4</w:t>
            </w:r>
          </w:p>
          <w:p w14:paraId="7D818730" w14:textId="77777777" w:rsidR="00152C2C" w:rsidRPr="008C35E3" w:rsidRDefault="00152C2C">
            <w:pPr>
              <w:jc w:val="left"/>
              <w:rPr>
                <w:rFonts w:ascii="宋体" w:hAnsi="宋体"/>
                <w:color w:val="000000"/>
                <w:position w:val="2"/>
                <w:szCs w:val="21"/>
              </w:rPr>
            </w:pPr>
            <w:r w:rsidRPr="008C35E3">
              <w:rPr>
                <w:rFonts w:ascii="宋体" w:hAnsi="宋体"/>
                <w:color w:val="000000"/>
                <w:position w:val="2"/>
                <w:szCs w:val="21"/>
              </w:rPr>
              <w:t>180L/s*1</w:t>
            </w:r>
          </w:p>
          <w:p w14:paraId="6D2C457B" w14:textId="77777777" w:rsidR="00152C2C" w:rsidRPr="008C35E3" w:rsidRDefault="00152C2C">
            <w:pPr>
              <w:jc w:val="left"/>
              <w:rPr>
                <w:rFonts w:ascii="宋体" w:hAnsi="宋体"/>
                <w:color w:val="000000"/>
                <w:position w:val="2"/>
                <w:szCs w:val="21"/>
              </w:rPr>
            </w:pPr>
            <w:r w:rsidRPr="008C35E3">
              <w:rPr>
                <w:rFonts w:ascii="宋体" w:hAnsi="宋体"/>
                <w:color w:val="000000"/>
                <w:position w:val="2"/>
                <w:szCs w:val="21"/>
              </w:rPr>
              <w:t>20L/s*1</w:t>
            </w:r>
          </w:p>
          <w:p w14:paraId="56726210" w14:textId="77777777" w:rsidR="00152C2C" w:rsidRPr="008C35E3" w:rsidRDefault="00152C2C">
            <w:pPr>
              <w:jc w:val="left"/>
              <w:rPr>
                <w:rFonts w:ascii="宋体" w:hAnsi="宋体"/>
                <w:color w:val="000000"/>
                <w:position w:val="2"/>
                <w:szCs w:val="21"/>
              </w:rPr>
            </w:pPr>
            <w:r w:rsidRPr="008C35E3">
              <w:rPr>
                <w:rFonts w:ascii="宋体" w:hAnsi="宋体"/>
                <w:color w:val="000000"/>
                <w:position w:val="2"/>
                <w:szCs w:val="21"/>
              </w:rPr>
              <w:t>10L/s*2</w:t>
            </w:r>
          </w:p>
        </w:tc>
        <w:tc>
          <w:tcPr>
            <w:tcW w:w="1119" w:type="dxa"/>
            <w:vAlign w:val="center"/>
          </w:tcPr>
          <w:p w14:paraId="7D28ECAE"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3</w:t>
            </w:r>
            <w:r w:rsidRPr="008C35E3">
              <w:rPr>
                <w:rFonts w:ascii="宋体" w:hAnsi="宋体"/>
                <w:color w:val="000000"/>
                <w:position w:val="2"/>
                <w:szCs w:val="21"/>
              </w:rPr>
              <w:t>11 L/s</w:t>
            </w:r>
          </w:p>
        </w:tc>
        <w:tc>
          <w:tcPr>
            <w:tcW w:w="1038" w:type="dxa"/>
            <w:vAlign w:val="center"/>
          </w:tcPr>
          <w:p w14:paraId="260CCC7E"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1</w:t>
            </w:r>
            <w:r w:rsidRPr="008C35E3">
              <w:rPr>
                <w:rFonts w:ascii="宋体" w:hAnsi="宋体"/>
                <w:color w:val="000000"/>
                <w:position w:val="2"/>
                <w:szCs w:val="21"/>
              </w:rPr>
              <w:t>80L</w:t>
            </w:r>
            <w:r w:rsidRPr="008C35E3">
              <w:rPr>
                <w:rFonts w:ascii="宋体" w:hAnsi="宋体" w:hint="eastAsia"/>
                <w:color w:val="000000"/>
                <w:position w:val="2"/>
                <w:szCs w:val="21"/>
              </w:rPr>
              <w:t>/</w:t>
            </w:r>
            <w:r w:rsidRPr="008C35E3">
              <w:rPr>
                <w:rFonts w:ascii="宋体" w:hAnsi="宋体"/>
                <w:color w:val="000000"/>
                <w:position w:val="2"/>
                <w:szCs w:val="21"/>
              </w:rPr>
              <w:t>s</w:t>
            </w:r>
          </w:p>
        </w:tc>
      </w:tr>
      <w:tr w:rsidR="00152C2C" w:rsidRPr="008C35E3" w14:paraId="07C5B25C" w14:textId="77777777" w:rsidTr="008C35E3">
        <w:trPr>
          <w:trHeight w:val="340"/>
          <w:jc w:val="center"/>
        </w:trPr>
        <w:tc>
          <w:tcPr>
            <w:tcW w:w="1922" w:type="dxa"/>
            <w:vAlign w:val="center"/>
          </w:tcPr>
          <w:p w14:paraId="3060875E" w14:textId="77777777" w:rsidR="00152C2C" w:rsidRPr="008C35E3" w:rsidRDefault="00152C2C">
            <w:pPr>
              <w:rPr>
                <w:rFonts w:ascii="宋体" w:hAnsi="宋体"/>
                <w:color w:val="000000"/>
                <w:position w:val="2"/>
                <w:szCs w:val="21"/>
              </w:rPr>
            </w:pPr>
            <w:r w:rsidRPr="008C35E3">
              <w:rPr>
                <w:rFonts w:ascii="宋体" w:hAnsi="宋体"/>
                <w:color w:val="000000"/>
                <w:szCs w:val="21"/>
              </w:rPr>
              <w:t>储运（新区）泵房</w:t>
            </w:r>
          </w:p>
        </w:tc>
        <w:tc>
          <w:tcPr>
            <w:tcW w:w="1754" w:type="dxa"/>
            <w:vAlign w:val="center"/>
          </w:tcPr>
          <w:p w14:paraId="0235E0C4"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1</w:t>
            </w:r>
            <w:r w:rsidRPr="008C35E3">
              <w:rPr>
                <w:rFonts w:ascii="宋体" w:hAnsi="宋体"/>
                <w:color w:val="000000"/>
                <w:position w:val="2"/>
                <w:szCs w:val="21"/>
              </w:rPr>
              <w:t>0000</w:t>
            </w:r>
            <w:r w:rsidRPr="008C35E3">
              <w:rPr>
                <w:rFonts w:ascii="宋体" w:hAnsi="宋体"/>
                <w:color w:val="000000"/>
                <w:szCs w:val="21"/>
              </w:rPr>
              <w:t>m</w:t>
            </w:r>
            <w:r w:rsidRPr="008C35E3">
              <w:rPr>
                <w:rFonts w:ascii="宋体" w:hAnsi="宋体"/>
                <w:color w:val="000000"/>
                <w:szCs w:val="21"/>
                <w:vertAlign w:val="superscript"/>
              </w:rPr>
              <w:t>3</w:t>
            </w:r>
            <w:r w:rsidR="008C35E3" w:rsidRPr="008C35E3">
              <w:rPr>
                <w:rFonts w:ascii="宋体" w:hAnsi="宋体"/>
                <w:color w:val="000000"/>
                <w:position w:val="2"/>
                <w:szCs w:val="21"/>
              </w:rPr>
              <w:t>*</w:t>
            </w:r>
            <w:r w:rsidRPr="008C35E3">
              <w:rPr>
                <w:rFonts w:ascii="宋体" w:hAnsi="宋体"/>
                <w:color w:val="000000"/>
                <w:position w:val="2"/>
                <w:szCs w:val="21"/>
              </w:rPr>
              <w:t>2</w:t>
            </w:r>
          </w:p>
        </w:tc>
        <w:tc>
          <w:tcPr>
            <w:tcW w:w="1338" w:type="dxa"/>
            <w:vAlign w:val="center"/>
          </w:tcPr>
          <w:p w14:paraId="67FC7AD8"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320</w:t>
            </w:r>
            <w:r w:rsidRPr="008C35E3">
              <w:rPr>
                <w:rFonts w:ascii="宋体" w:hAnsi="宋体"/>
                <w:color w:val="000000"/>
                <w:szCs w:val="21"/>
              </w:rPr>
              <w:t xml:space="preserve"> </w:t>
            </w:r>
            <w:r w:rsidRPr="008C35E3">
              <w:rPr>
                <w:rFonts w:ascii="宋体" w:hAnsi="宋体"/>
                <w:color w:val="000000"/>
                <w:szCs w:val="21"/>
                <w:vertAlign w:val="superscript"/>
              </w:rPr>
              <w:t>3</w:t>
            </w:r>
            <w:r w:rsidRPr="008C35E3">
              <w:rPr>
                <w:rFonts w:ascii="宋体" w:hAnsi="宋体"/>
                <w:color w:val="000000"/>
                <w:szCs w:val="21"/>
              </w:rPr>
              <w:t>/h</w:t>
            </w:r>
          </w:p>
        </w:tc>
        <w:tc>
          <w:tcPr>
            <w:tcW w:w="2230" w:type="dxa"/>
            <w:vAlign w:val="center"/>
          </w:tcPr>
          <w:p w14:paraId="5C01A0CA"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3</w:t>
            </w:r>
            <w:r w:rsidRPr="008C35E3">
              <w:rPr>
                <w:rFonts w:ascii="宋体" w:hAnsi="宋体"/>
                <w:color w:val="000000"/>
                <w:position w:val="2"/>
                <w:szCs w:val="21"/>
              </w:rPr>
              <w:t>00 L/s *4</w:t>
            </w:r>
          </w:p>
          <w:p w14:paraId="45823A94"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20 L/s *2</w:t>
            </w:r>
          </w:p>
          <w:p w14:paraId="300E0766"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160L/s*4(</w:t>
            </w:r>
            <w:r w:rsidRPr="008C35E3">
              <w:rPr>
                <w:rFonts w:ascii="宋体" w:hAnsi="宋体" w:hint="eastAsia"/>
                <w:color w:val="000000"/>
                <w:position w:val="2"/>
                <w:szCs w:val="21"/>
              </w:rPr>
              <w:t>泡沫用水</w:t>
            </w:r>
            <w:r w:rsidRPr="008C35E3">
              <w:rPr>
                <w:rFonts w:ascii="宋体" w:hAnsi="宋体"/>
                <w:color w:val="000000"/>
                <w:position w:val="2"/>
                <w:szCs w:val="21"/>
              </w:rPr>
              <w:t>)</w:t>
            </w:r>
          </w:p>
        </w:tc>
        <w:tc>
          <w:tcPr>
            <w:tcW w:w="1119" w:type="dxa"/>
            <w:vAlign w:val="center"/>
          </w:tcPr>
          <w:p w14:paraId="253EA069"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6</w:t>
            </w:r>
            <w:r w:rsidRPr="008C35E3">
              <w:rPr>
                <w:rFonts w:ascii="宋体" w:hAnsi="宋体"/>
                <w:color w:val="000000"/>
                <w:position w:val="2"/>
                <w:szCs w:val="21"/>
              </w:rPr>
              <w:t>00 L/s</w:t>
            </w:r>
          </w:p>
        </w:tc>
        <w:tc>
          <w:tcPr>
            <w:tcW w:w="1038" w:type="dxa"/>
            <w:vAlign w:val="center"/>
          </w:tcPr>
          <w:p w14:paraId="6E9C9324"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6</w:t>
            </w:r>
            <w:r w:rsidRPr="008C35E3">
              <w:rPr>
                <w:rFonts w:ascii="宋体" w:hAnsi="宋体"/>
                <w:color w:val="000000"/>
                <w:position w:val="2"/>
                <w:szCs w:val="21"/>
              </w:rPr>
              <w:t>00</w:t>
            </w:r>
          </w:p>
        </w:tc>
      </w:tr>
      <w:tr w:rsidR="00152C2C" w:rsidRPr="008C35E3" w14:paraId="50561494" w14:textId="77777777" w:rsidTr="008C35E3">
        <w:trPr>
          <w:trHeight w:val="340"/>
          <w:jc w:val="center"/>
        </w:trPr>
        <w:tc>
          <w:tcPr>
            <w:tcW w:w="1922" w:type="dxa"/>
            <w:vAlign w:val="center"/>
          </w:tcPr>
          <w:p w14:paraId="465824A6"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100万吨/年乙烯泵房</w:t>
            </w:r>
          </w:p>
        </w:tc>
        <w:tc>
          <w:tcPr>
            <w:tcW w:w="1754" w:type="dxa"/>
            <w:vAlign w:val="center"/>
          </w:tcPr>
          <w:p w14:paraId="3E82DB1B"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1</w:t>
            </w:r>
            <w:r w:rsidRPr="008C35E3">
              <w:rPr>
                <w:rFonts w:ascii="宋体" w:hAnsi="宋体"/>
                <w:color w:val="000000"/>
                <w:position w:val="2"/>
                <w:szCs w:val="21"/>
              </w:rPr>
              <w:t>0000</w:t>
            </w:r>
            <w:r w:rsidRPr="008C35E3">
              <w:rPr>
                <w:rFonts w:ascii="宋体" w:hAnsi="宋体"/>
                <w:color w:val="000000"/>
                <w:szCs w:val="21"/>
              </w:rPr>
              <w:t>m</w:t>
            </w:r>
            <w:r w:rsidRPr="008C35E3">
              <w:rPr>
                <w:rFonts w:ascii="宋体" w:hAnsi="宋体"/>
                <w:color w:val="000000"/>
                <w:szCs w:val="21"/>
                <w:vertAlign w:val="superscript"/>
              </w:rPr>
              <w:t>3</w:t>
            </w:r>
            <w:r w:rsidR="008C35E3" w:rsidRPr="008C35E3">
              <w:rPr>
                <w:rFonts w:ascii="宋体" w:hAnsi="宋体"/>
                <w:color w:val="000000"/>
                <w:position w:val="2"/>
                <w:szCs w:val="21"/>
              </w:rPr>
              <w:t>*</w:t>
            </w:r>
            <w:r w:rsidRPr="008C35E3">
              <w:rPr>
                <w:rFonts w:ascii="宋体" w:hAnsi="宋体"/>
                <w:color w:val="000000"/>
                <w:position w:val="2"/>
                <w:szCs w:val="21"/>
              </w:rPr>
              <w:t>2</w:t>
            </w:r>
          </w:p>
        </w:tc>
        <w:tc>
          <w:tcPr>
            <w:tcW w:w="1338" w:type="dxa"/>
            <w:vAlign w:val="center"/>
          </w:tcPr>
          <w:p w14:paraId="3D1C7CBE" w14:textId="77777777" w:rsidR="00152C2C" w:rsidRPr="008C35E3" w:rsidRDefault="00152C2C">
            <w:pPr>
              <w:rPr>
                <w:rFonts w:ascii="宋体" w:hAnsi="宋体"/>
                <w:color w:val="000000"/>
                <w:position w:val="2"/>
                <w:szCs w:val="21"/>
              </w:rPr>
            </w:pPr>
            <w:r w:rsidRPr="008C35E3">
              <w:rPr>
                <w:rFonts w:ascii="宋体" w:hAnsi="宋体"/>
                <w:color w:val="000000"/>
                <w:szCs w:val="21"/>
              </w:rPr>
              <w:t>500m</w:t>
            </w:r>
            <w:r w:rsidRPr="008C35E3">
              <w:rPr>
                <w:rFonts w:ascii="宋体" w:hAnsi="宋体"/>
                <w:color w:val="000000"/>
                <w:szCs w:val="21"/>
                <w:vertAlign w:val="superscript"/>
              </w:rPr>
              <w:t>3</w:t>
            </w:r>
            <w:r w:rsidRPr="008C35E3">
              <w:rPr>
                <w:rFonts w:ascii="宋体" w:hAnsi="宋体"/>
                <w:color w:val="000000"/>
                <w:szCs w:val="21"/>
              </w:rPr>
              <w:t>/h*2</w:t>
            </w:r>
          </w:p>
        </w:tc>
        <w:tc>
          <w:tcPr>
            <w:tcW w:w="2230" w:type="dxa"/>
            <w:vAlign w:val="center"/>
          </w:tcPr>
          <w:p w14:paraId="08EA4803"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3</w:t>
            </w:r>
            <w:r w:rsidRPr="008C35E3">
              <w:rPr>
                <w:rFonts w:ascii="宋体" w:hAnsi="宋体"/>
                <w:color w:val="000000"/>
                <w:position w:val="2"/>
                <w:szCs w:val="21"/>
              </w:rPr>
              <w:t>33 L/s *4</w:t>
            </w:r>
          </w:p>
          <w:p w14:paraId="1ED95D67"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27 L/s *2</w:t>
            </w:r>
          </w:p>
        </w:tc>
        <w:tc>
          <w:tcPr>
            <w:tcW w:w="1119" w:type="dxa"/>
            <w:vAlign w:val="center"/>
          </w:tcPr>
          <w:p w14:paraId="13E108BE"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1000 L/s</w:t>
            </w:r>
          </w:p>
        </w:tc>
        <w:tc>
          <w:tcPr>
            <w:tcW w:w="1038" w:type="dxa"/>
            <w:vAlign w:val="center"/>
          </w:tcPr>
          <w:p w14:paraId="3B193013"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3</w:t>
            </w:r>
            <w:r w:rsidRPr="008C35E3">
              <w:rPr>
                <w:rFonts w:ascii="宋体" w:hAnsi="宋体"/>
                <w:color w:val="000000"/>
                <w:position w:val="2"/>
                <w:szCs w:val="21"/>
              </w:rPr>
              <w:t>33L/s</w:t>
            </w:r>
          </w:p>
        </w:tc>
      </w:tr>
      <w:tr w:rsidR="00152C2C" w:rsidRPr="008C35E3" w14:paraId="3CB71257" w14:textId="77777777" w:rsidTr="008C35E3">
        <w:trPr>
          <w:trHeight w:val="340"/>
          <w:jc w:val="center"/>
        </w:trPr>
        <w:tc>
          <w:tcPr>
            <w:tcW w:w="1922" w:type="dxa"/>
            <w:vAlign w:val="center"/>
          </w:tcPr>
          <w:p w14:paraId="11605D24" w14:textId="77777777" w:rsidR="00152C2C" w:rsidRPr="008C35E3" w:rsidRDefault="00152C2C">
            <w:pPr>
              <w:rPr>
                <w:rFonts w:ascii="宋体" w:hAnsi="宋体"/>
                <w:color w:val="000000"/>
                <w:szCs w:val="21"/>
              </w:rPr>
            </w:pPr>
            <w:r w:rsidRPr="008C35E3">
              <w:rPr>
                <w:rFonts w:ascii="宋体" w:hAnsi="宋体" w:hint="eastAsia"/>
                <w:color w:val="000000"/>
                <w:szCs w:val="21"/>
              </w:rPr>
              <w:t>1号地块泵房1</w:t>
            </w:r>
          </w:p>
        </w:tc>
        <w:tc>
          <w:tcPr>
            <w:tcW w:w="1754" w:type="dxa"/>
            <w:vAlign w:val="center"/>
          </w:tcPr>
          <w:p w14:paraId="38E1ECB8"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1</w:t>
            </w:r>
            <w:r w:rsidRPr="008C35E3">
              <w:rPr>
                <w:rFonts w:ascii="宋体" w:hAnsi="宋体"/>
                <w:color w:val="000000"/>
                <w:position w:val="2"/>
                <w:szCs w:val="21"/>
              </w:rPr>
              <w:t>0000</w:t>
            </w:r>
            <w:r w:rsidRPr="008C35E3">
              <w:rPr>
                <w:rFonts w:ascii="宋体" w:hAnsi="宋体"/>
                <w:color w:val="000000"/>
                <w:szCs w:val="21"/>
              </w:rPr>
              <w:t>m</w:t>
            </w:r>
            <w:r w:rsidRPr="008C35E3">
              <w:rPr>
                <w:rFonts w:ascii="宋体" w:hAnsi="宋体"/>
                <w:color w:val="000000"/>
                <w:szCs w:val="21"/>
                <w:vertAlign w:val="superscript"/>
              </w:rPr>
              <w:t>3</w:t>
            </w:r>
            <w:r w:rsidR="008C35E3" w:rsidRPr="008C35E3">
              <w:rPr>
                <w:rFonts w:ascii="宋体" w:hAnsi="宋体"/>
                <w:color w:val="000000"/>
                <w:position w:val="2"/>
                <w:szCs w:val="21"/>
              </w:rPr>
              <w:t>*</w:t>
            </w:r>
            <w:r w:rsidRPr="008C35E3">
              <w:rPr>
                <w:rFonts w:ascii="宋体" w:hAnsi="宋体"/>
                <w:color w:val="000000"/>
                <w:position w:val="2"/>
                <w:szCs w:val="21"/>
              </w:rPr>
              <w:t>2</w:t>
            </w:r>
          </w:p>
        </w:tc>
        <w:tc>
          <w:tcPr>
            <w:tcW w:w="1338" w:type="dxa"/>
            <w:vAlign w:val="center"/>
          </w:tcPr>
          <w:p w14:paraId="4E4322FD" w14:textId="77777777" w:rsidR="00152C2C" w:rsidRPr="008C35E3" w:rsidRDefault="00152C2C">
            <w:pPr>
              <w:rPr>
                <w:rFonts w:ascii="宋体" w:hAnsi="宋体"/>
                <w:color w:val="000000"/>
                <w:position w:val="2"/>
                <w:szCs w:val="21"/>
              </w:rPr>
            </w:pPr>
            <w:r w:rsidRPr="008C35E3">
              <w:rPr>
                <w:rFonts w:ascii="宋体" w:hAnsi="宋体"/>
                <w:color w:val="000000"/>
                <w:szCs w:val="21"/>
              </w:rPr>
              <w:t>500m</w:t>
            </w:r>
            <w:r w:rsidRPr="008C35E3">
              <w:rPr>
                <w:rFonts w:ascii="宋体" w:hAnsi="宋体"/>
                <w:color w:val="000000"/>
                <w:szCs w:val="21"/>
                <w:vertAlign w:val="superscript"/>
              </w:rPr>
              <w:t>3</w:t>
            </w:r>
            <w:r w:rsidRPr="008C35E3">
              <w:rPr>
                <w:rFonts w:ascii="宋体" w:hAnsi="宋体"/>
                <w:color w:val="000000"/>
                <w:szCs w:val="21"/>
              </w:rPr>
              <w:t>/h*2</w:t>
            </w:r>
          </w:p>
        </w:tc>
        <w:tc>
          <w:tcPr>
            <w:tcW w:w="2230" w:type="dxa"/>
            <w:vAlign w:val="center"/>
          </w:tcPr>
          <w:p w14:paraId="00A21D14"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3</w:t>
            </w:r>
            <w:r w:rsidRPr="008C35E3">
              <w:rPr>
                <w:rFonts w:ascii="宋体" w:hAnsi="宋体"/>
                <w:color w:val="000000"/>
                <w:position w:val="2"/>
                <w:szCs w:val="21"/>
              </w:rPr>
              <w:t>20 L/s *4</w:t>
            </w:r>
          </w:p>
          <w:p w14:paraId="66424195"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30 L/s *2</w:t>
            </w:r>
          </w:p>
        </w:tc>
        <w:tc>
          <w:tcPr>
            <w:tcW w:w="1119" w:type="dxa"/>
            <w:vAlign w:val="center"/>
          </w:tcPr>
          <w:p w14:paraId="16DAEF9D"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6</w:t>
            </w:r>
            <w:r w:rsidRPr="008C35E3">
              <w:rPr>
                <w:rFonts w:ascii="宋体" w:hAnsi="宋体"/>
                <w:color w:val="000000"/>
                <w:position w:val="2"/>
                <w:szCs w:val="21"/>
              </w:rPr>
              <w:t>40 L/s</w:t>
            </w:r>
          </w:p>
        </w:tc>
        <w:tc>
          <w:tcPr>
            <w:tcW w:w="1038" w:type="dxa"/>
            <w:vAlign w:val="center"/>
          </w:tcPr>
          <w:p w14:paraId="682709FD"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600L/s</w:t>
            </w:r>
          </w:p>
        </w:tc>
      </w:tr>
      <w:tr w:rsidR="00152C2C" w:rsidRPr="008C35E3" w14:paraId="0CB3823F" w14:textId="77777777" w:rsidTr="008C35E3">
        <w:trPr>
          <w:trHeight w:val="340"/>
          <w:jc w:val="center"/>
        </w:trPr>
        <w:tc>
          <w:tcPr>
            <w:tcW w:w="1922" w:type="dxa"/>
            <w:vAlign w:val="center"/>
          </w:tcPr>
          <w:p w14:paraId="56476EDE" w14:textId="77777777" w:rsidR="00152C2C" w:rsidRPr="008C35E3" w:rsidRDefault="00152C2C">
            <w:pPr>
              <w:rPr>
                <w:rFonts w:ascii="宋体" w:hAnsi="宋体"/>
                <w:color w:val="000000"/>
                <w:szCs w:val="21"/>
              </w:rPr>
            </w:pPr>
            <w:r w:rsidRPr="008C35E3">
              <w:rPr>
                <w:rFonts w:ascii="宋体" w:hAnsi="宋体" w:hint="eastAsia"/>
                <w:color w:val="000000"/>
                <w:szCs w:val="21"/>
              </w:rPr>
              <w:t>1号地块泵房2</w:t>
            </w:r>
          </w:p>
        </w:tc>
        <w:tc>
          <w:tcPr>
            <w:tcW w:w="1754" w:type="dxa"/>
            <w:vAlign w:val="center"/>
          </w:tcPr>
          <w:p w14:paraId="0D751DA2"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1</w:t>
            </w:r>
            <w:r w:rsidRPr="008C35E3">
              <w:rPr>
                <w:rFonts w:ascii="宋体" w:hAnsi="宋体"/>
                <w:color w:val="000000"/>
                <w:position w:val="2"/>
                <w:szCs w:val="21"/>
              </w:rPr>
              <w:t>0000m</w:t>
            </w:r>
            <w:r w:rsidRPr="008C35E3">
              <w:rPr>
                <w:rFonts w:ascii="宋体" w:hAnsi="宋体"/>
                <w:color w:val="000000"/>
                <w:szCs w:val="21"/>
                <w:vertAlign w:val="superscript"/>
              </w:rPr>
              <w:t>3</w:t>
            </w:r>
            <w:r w:rsidR="008C35E3" w:rsidRPr="008C35E3">
              <w:rPr>
                <w:rFonts w:ascii="宋体" w:hAnsi="宋体"/>
                <w:color w:val="000000"/>
                <w:position w:val="2"/>
                <w:szCs w:val="21"/>
              </w:rPr>
              <w:t>*</w:t>
            </w:r>
            <w:r w:rsidRPr="008C35E3">
              <w:rPr>
                <w:rFonts w:ascii="宋体" w:hAnsi="宋体"/>
                <w:color w:val="000000"/>
                <w:position w:val="2"/>
                <w:szCs w:val="21"/>
              </w:rPr>
              <w:t>2</w:t>
            </w:r>
          </w:p>
        </w:tc>
        <w:tc>
          <w:tcPr>
            <w:tcW w:w="1338" w:type="dxa"/>
            <w:vAlign w:val="center"/>
          </w:tcPr>
          <w:p w14:paraId="60FE814D" w14:textId="77777777" w:rsidR="00152C2C" w:rsidRPr="008C35E3" w:rsidRDefault="00152C2C">
            <w:pPr>
              <w:rPr>
                <w:rFonts w:ascii="宋体" w:hAnsi="宋体"/>
                <w:color w:val="000000"/>
                <w:position w:val="2"/>
                <w:szCs w:val="21"/>
              </w:rPr>
            </w:pPr>
            <w:r w:rsidRPr="008C35E3">
              <w:rPr>
                <w:rFonts w:ascii="宋体" w:hAnsi="宋体"/>
                <w:color w:val="000000"/>
                <w:szCs w:val="21"/>
              </w:rPr>
              <w:t>500m</w:t>
            </w:r>
            <w:r w:rsidRPr="008C35E3">
              <w:rPr>
                <w:rFonts w:ascii="宋体" w:hAnsi="宋体"/>
                <w:color w:val="000000"/>
                <w:szCs w:val="21"/>
                <w:vertAlign w:val="superscript"/>
              </w:rPr>
              <w:t>3</w:t>
            </w:r>
            <w:r w:rsidRPr="008C35E3">
              <w:rPr>
                <w:rFonts w:ascii="宋体" w:hAnsi="宋体"/>
                <w:color w:val="000000"/>
                <w:szCs w:val="21"/>
              </w:rPr>
              <w:t>/h*2</w:t>
            </w:r>
          </w:p>
        </w:tc>
        <w:tc>
          <w:tcPr>
            <w:tcW w:w="2230" w:type="dxa"/>
            <w:vAlign w:val="center"/>
          </w:tcPr>
          <w:p w14:paraId="1EB362AE"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3</w:t>
            </w:r>
            <w:r w:rsidRPr="008C35E3">
              <w:rPr>
                <w:rFonts w:ascii="宋体" w:hAnsi="宋体"/>
                <w:color w:val="000000"/>
                <w:position w:val="2"/>
                <w:szCs w:val="21"/>
              </w:rPr>
              <w:t>20 L/s *4</w:t>
            </w:r>
          </w:p>
          <w:p w14:paraId="62DD82C7"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30 L/s *2</w:t>
            </w:r>
          </w:p>
          <w:p w14:paraId="66EEF6C4"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160L/s *2</w:t>
            </w:r>
          </w:p>
        </w:tc>
        <w:tc>
          <w:tcPr>
            <w:tcW w:w="1119" w:type="dxa"/>
            <w:vAlign w:val="center"/>
          </w:tcPr>
          <w:p w14:paraId="787D9B4F"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640L/s</w:t>
            </w:r>
          </w:p>
        </w:tc>
        <w:tc>
          <w:tcPr>
            <w:tcW w:w="1038" w:type="dxa"/>
            <w:vAlign w:val="center"/>
          </w:tcPr>
          <w:p w14:paraId="05BC2B4D"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600L/s</w:t>
            </w:r>
          </w:p>
          <w:p w14:paraId="1ED5D75B"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160L/s</w:t>
            </w:r>
          </w:p>
        </w:tc>
      </w:tr>
      <w:tr w:rsidR="00152C2C" w:rsidRPr="008C35E3" w14:paraId="6418B361" w14:textId="77777777" w:rsidTr="008C35E3">
        <w:trPr>
          <w:trHeight w:val="340"/>
          <w:jc w:val="center"/>
        </w:trPr>
        <w:tc>
          <w:tcPr>
            <w:tcW w:w="1922" w:type="dxa"/>
            <w:vAlign w:val="center"/>
          </w:tcPr>
          <w:p w14:paraId="5D98699A" w14:textId="77777777" w:rsidR="00152C2C" w:rsidRPr="008C35E3" w:rsidRDefault="00152C2C">
            <w:pPr>
              <w:rPr>
                <w:rFonts w:ascii="宋体" w:hAnsi="宋体"/>
                <w:color w:val="000000"/>
                <w:szCs w:val="21"/>
              </w:rPr>
            </w:pPr>
            <w:r w:rsidRPr="008C35E3">
              <w:rPr>
                <w:rFonts w:ascii="宋体" w:hAnsi="宋体" w:hint="eastAsia"/>
                <w:color w:val="000000"/>
                <w:szCs w:val="21"/>
              </w:rPr>
              <w:t>港储部泵房</w:t>
            </w:r>
          </w:p>
        </w:tc>
        <w:tc>
          <w:tcPr>
            <w:tcW w:w="1754" w:type="dxa"/>
            <w:vAlign w:val="center"/>
          </w:tcPr>
          <w:p w14:paraId="3B18140F"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1</w:t>
            </w:r>
            <w:r w:rsidRPr="008C35E3">
              <w:rPr>
                <w:rFonts w:ascii="宋体" w:hAnsi="宋体"/>
                <w:color w:val="000000"/>
                <w:position w:val="2"/>
                <w:szCs w:val="21"/>
              </w:rPr>
              <w:t>0000m</w:t>
            </w:r>
            <w:r w:rsidRPr="008C35E3">
              <w:rPr>
                <w:rFonts w:ascii="宋体" w:hAnsi="宋体"/>
                <w:color w:val="000000"/>
                <w:szCs w:val="21"/>
                <w:vertAlign w:val="superscript"/>
              </w:rPr>
              <w:t>3</w:t>
            </w:r>
            <w:r w:rsidR="008C35E3" w:rsidRPr="008C35E3">
              <w:rPr>
                <w:rFonts w:ascii="宋体" w:hAnsi="宋体"/>
                <w:color w:val="000000"/>
                <w:position w:val="2"/>
                <w:szCs w:val="21"/>
              </w:rPr>
              <w:t>*</w:t>
            </w:r>
            <w:r w:rsidRPr="008C35E3">
              <w:rPr>
                <w:rFonts w:ascii="宋体" w:hAnsi="宋体"/>
                <w:color w:val="000000"/>
                <w:position w:val="2"/>
                <w:szCs w:val="21"/>
              </w:rPr>
              <w:t>2</w:t>
            </w:r>
          </w:p>
          <w:p w14:paraId="25C6587F" w14:textId="77777777" w:rsidR="00152C2C" w:rsidRPr="008C35E3" w:rsidRDefault="00152C2C">
            <w:pPr>
              <w:rPr>
                <w:rFonts w:ascii="宋体" w:hAnsi="宋体"/>
                <w:color w:val="000000"/>
                <w:position w:val="2"/>
                <w:szCs w:val="21"/>
              </w:rPr>
            </w:pPr>
          </w:p>
        </w:tc>
        <w:tc>
          <w:tcPr>
            <w:tcW w:w="1338" w:type="dxa"/>
            <w:vAlign w:val="center"/>
          </w:tcPr>
          <w:p w14:paraId="453DB9D5" w14:textId="77777777" w:rsidR="00152C2C" w:rsidRPr="008C35E3" w:rsidRDefault="00152C2C">
            <w:pPr>
              <w:rPr>
                <w:rFonts w:ascii="宋体" w:hAnsi="宋体"/>
                <w:color w:val="000000"/>
                <w:szCs w:val="21"/>
              </w:rPr>
            </w:pPr>
            <w:r w:rsidRPr="008C35E3">
              <w:rPr>
                <w:rFonts w:ascii="宋体" w:hAnsi="宋体"/>
                <w:color w:val="000000"/>
                <w:szCs w:val="21"/>
              </w:rPr>
              <w:t>400m</w:t>
            </w:r>
            <w:r w:rsidRPr="008C35E3">
              <w:rPr>
                <w:rFonts w:ascii="宋体" w:hAnsi="宋体"/>
                <w:color w:val="000000"/>
                <w:szCs w:val="21"/>
                <w:vertAlign w:val="superscript"/>
              </w:rPr>
              <w:t>3</w:t>
            </w:r>
            <w:r w:rsidRPr="008C35E3">
              <w:rPr>
                <w:rFonts w:ascii="宋体" w:hAnsi="宋体"/>
                <w:color w:val="000000"/>
                <w:szCs w:val="21"/>
              </w:rPr>
              <w:t>/h*2</w:t>
            </w:r>
          </w:p>
        </w:tc>
        <w:tc>
          <w:tcPr>
            <w:tcW w:w="2230" w:type="dxa"/>
            <w:vAlign w:val="center"/>
          </w:tcPr>
          <w:p w14:paraId="6C0EF4F8"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3</w:t>
            </w:r>
            <w:r w:rsidRPr="008C35E3">
              <w:rPr>
                <w:rFonts w:ascii="宋体" w:hAnsi="宋体"/>
                <w:color w:val="000000"/>
                <w:position w:val="2"/>
                <w:szCs w:val="21"/>
              </w:rPr>
              <w:t>20 L/s *4</w:t>
            </w:r>
          </w:p>
          <w:p w14:paraId="14D8D112"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36 L/s *2</w:t>
            </w:r>
          </w:p>
          <w:p w14:paraId="5CD9667F"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300L/s *4(</w:t>
            </w:r>
            <w:r w:rsidRPr="008C35E3">
              <w:rPr>
                <w:rFonts w:ascii="宋体" w:hAnsi="宋体" w:hint="eastAsia"/>
                <w:color w:val="000000"/>
                <w:position w:val="2"/>
                <w:szCs w:val="21"/>
              </w:rPr>
              <w:t>泡沫用水</w:t>
            </w:r>
            <w:r w:rsidRPr="008C35E3">
              <w:rPr>
                <w:rFonts w:ascii="宋体" w:hAnsi="宋体"/>
                <w:color w:val="000000"/>
                <w:position w:val="2"/>
                <w:szCs w:val="21"/>
              </w:rPr>
              <w:t>)</w:t>
            </w:r>
          </w:p>
        </w:tc>
        <w:tc>
          <w:tcPr>
            <w:tcW w:w="1119" w:type="dxa"/>
            <w:vAlign w:val="center"/>
          </w:tcPr>
          <w:p w14:paraId="1B3DF081"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640L/s</w:t>
            </w:r>
          </w:p>
          <w:p w14:paraId="32403A97"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600L/s</w:t>
            </w:r>
          </w:p>
        </w:tc>
        <w:tc>
          <w:tcPr>
            <w:tcW w:w="1038" w:type="dxa"/>
            <w:vAlign w:val="center"/>
          </w:tcPr>
          <w:p w14:paraId="65146F65"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640L/s</w:t>
            </w:r>
          </w:p>
          <w:p w14:paraId="5C026CE7"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600L/s</w:t>
            </w:r>
          </w:p>
        </w:tc>
      </w:tr>
      <w:tr w:rsidR="00152C2C" w:rsidRPr="008C35E3" w14:paraId="39B83DCE" w14:textId="77777777" w:rsidTr="008C35E3">
        <w:trPr>
          <w:trHeight w:val="340"/>
          <w:jc w:val="center"/>
        </w:trPr>
        <w:tc>
          <w:tcPr>
            <w:tcW w:w="1922" w:type="dxa"/>
            <w:vAlign w:val="center"/>
          </w:tcPr>
          <w:p w14:paraId="22A68BCC" w14:textId="77777777" w:rsidR="00152C2C" w:rsidRPr="008C35E3" w:rsidRDefault="00152C2C">
            <w:pPr>
              <w:rPr>
                <w:rFonts w:ascii="宋体" w:hAnsi="宋体"/>
                <w:color w:val="000000"/>
                <w:szCs w:val="21"/>
              </w:rPr>
            </w:pPr>
            <w:r w:rsidRPr="008C35E3">
              <w:rPr>
                <w:rFonts w:ascii="宋体" w:hAnsi="宋体" w:hint="eastAsia"/>
                <w:color w:val="000000"/>
                <w:szCs w:val="21"/>
              </w:rPr>
              <w:t>成品油泵房</w:t>
            </w:r>
          </w:p>
        </w:tc>
        <w:tc>
          <w:tcPr>
            <w:tcW w:w="1754" w:type="dxa"/>
            <w:vAlign w:val="center"/>
          </w:tcPr>
          <w:p w14:paraId="6A4DD8BD" w14:textId="77777777" w:rsidR="00152C2C" w:rsidRPr="008C35E3" w:rsidRDefault="00152C2C">
            <w:pPr>
              <w:rPr>
                <w:rFonts w:ascii="宋体" w:hAnsi="宋体"/>
                <w:color w:val="000000"/>
                <w:position w:val="2"/>
                <w:szCs w:val="21"/>
              </w:rPr>
            </w:pPr>
            <w:r w:rsidRPr="008C35E3">
              <w:rPr>
                <w:rFonts w:ascii="宋体" w:hAnsi="宋体" w:hint="eastAsia"/>
                <w:color w:val="000000"/>
                <w:position w:val="2"/>
                <w:szCs w:val="21"/>
              </w:rPr>
              <w:t>1</w:t>
            </w:r>
            <w:r w:rsidRPr="008C35E3">
              <w:rPr>
                <w:rFonts w:ascii="宋体" w:hAnsi="宋体"/>
                <w:color w:val="000000"/>
                <w:position w:val="2"/>
                <w:szCs w:val="21"/>
              </w:rPr>
              <w:t>600 m</w:t>
            </w:r>
            <w:r w:rsidRPr="008C35E3">
              <w:rPr>
                <w:rFonts w:ascii="宋体" w:hAnsi="宋体"/>
                <w:color w:val="000000"/>
                <w:szCs w:val="21"/>
                <w:vertAlign w:val="superscript"/>
              </w:rPr>
              <w:t>3（</w:t>
            </w:r>
            <w:r w:rsidRPr="008C35E3">
              <w:rPr>
                <w:rFonts w:ascii="宋体" w:hAnsi="宋体"/>
                <w:color w:val="000000"/>
                <w:position w:val="2"/>
                <w:szCs w:val="21"/>
              </w:rPr>
              <w:t>消防水池）</w:t>
            </w:r>
          </w:p>
          <w:p w14:paraId="4780BD60"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720 m</w:t>
            </w:r>
            <w:r w:rsidRPr="008C35E3">
              <w:rPr>
                <w:rFonts w:ascii="宋体" w:hAnsi="宋体"/>
                <w:color w:val="000000"/>
                <w:szCs w:val="21"/>
                <w:vertAlign w:val="superscript"/>
              </w:rPr>
              <w:t>3</w:t>
            </w:r>
            <w:r w:rsidRPr="008C35E3">
              <w:rPr>
                <w:rFonts w:ascii="宋体" w:hAnsi="宋体"/>
                <w:color w:val="000000"/>
                <w:position w:val="2"/>
                <w:szCs w:val="21"/>
              </w:rPr>
              <w:t>（泡沫水池）</w:t>
            </w:r>
          </w:p>
        </w:tc>
        <w:tc>
          <w:tcPr>
            <w:tcW w:w="1338" w:type="dxa"/>
            <w:vAlign w:val="center"/>
          </w:tcPr>
          <w:p w14:paraId="30EDE93D" w14:textId="77777777" w:rsidR="00152C2C" w:rsidRPr="008C35E3" w:rsidRDefault="00152C2C">
            <w:pPr>
              <w:rPr>
                <w:rFonts w:ascii="宋体" w:hAnsi="宋体"/>
                <w:color w:val="000000"/>
                <w:szCs w:val="21"/>
              </w:rPr>
            </w:pPr>
            <w:r w:rsidRPr="008C35E3">
              <w:rPr>
                <w:rFonts w:ascii="宋体" w:hAnsi="宋体"/>
                <w:color w:val="000000"/>
                <w:szCs w:val="21"/>
              </w:rPr>
              <w:t>100 m</w:t>
            </w:r>
            <w:r w:rsidRPr="008C35E3">
              <w:rPr>
                <w:rFonts w:ascii="宋体" w:hAnsi="宋体"/>
                <w:color w:val="000000"/>
                <w:szCs w:val="21"/>
                <w:vertAlign w:val="superscript"/>
              </w:rPr>
              <w:t>3</w:t>
            </w:r>
            <w:r w:rsidRPr="008C35E3">
              <w:rPr>
                <w:rFonts w:ascii="宋体" w:hAnsi="宋体"/>
                <w:color w:val="000000"/>
                <w:szCs w:val="21"/>
              </w:rPr>
              <w:t xml:space="preserve"> /h</w:t>
            </w:r>
          </w:p>
        </w:tc>
        <w:tc>
          <w:tcPr>
            <w:tcW w:w="2230" w:type="dxa"/>
            <w:vAlign w:val="center"/>
          </w:tcPr>
          <w:p w14:paraId="32198913"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130 L/s *2</w:t>
            </w:r>
          </w:p>
          <w:p w14:paraId="18AC756C"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28L/s*3(</w:t>
            </w:r>
            <w:r w:rsidRPr="008C35E3">
              <w:rPr>
                <w:rFonts w:ascii="宋体" w:hAnsi="宋体" w:hint="eastAsia"/>
                <w:color w:val="000000"/>
                <w:position w:val="2"/>
                <w:szCs w:val="21"/>
              </w:rPr>
              <w:t>泡沫用水</w:t>
            </w:r>
            <w:r w:rsidRPr="008C35E3">
              <w:rPr>
                <w:rFonts w:ascii="宋体" w:hAnsi="宋体"/>
                <w:color w:val="000000"/>
                <w:position w:val="2"/>
                <w:szCs w:val="21"/>
              </w:rPr>
              <w:t>)</w:t>
            </w:r>
          </w:p>
        </w:tc>
        <w:tc>
          <w:tcPr>
            <w:tcW w:w="1119" w:type="dxa"/>
            <w:vAlign w:val="center"/>
          </w:tcPr>
          <w:p w14:paraId="2B2169B5"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130 L/s</w:t>
            </w:r>
          </w:p>
          <w:p w14:paraId="3BE10472"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56L/s</w:t>
            </w:r>
          </w:p>
        </w:tc>
        <w:tc>
          <w:tcPr>
            <w:tcW w:w="1038" w:type="dxa"/>
            <w:vAlign w:val="center"/>
          </w:tcPr>
          <w:p w14:paraId="42744C07"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130 L/s</w:t>
            </w:r>
          </w:p>
          <w:p w14:paraId="02956E61" w14:textId="77777777" w:rsidR="00152C2C" w:rsidRPr="008C35E3" w:rsidRDefault="00152C2C">
            <w:pPr>
              <w:rPr>
                <w:rFonts w:ascii="宋体" w:hAnsi="宋体"/>
                <w:color w:val="000000"/>
                <w:position w:val="2"/>
                <w:szCs w:val="21"/>
              </w:rPr>
            </w:pPr>
            <w:r w:rsidRPr="008C35E3">
              <w:rPr>
                <w:rFonts w:ascii="宋体" w:hAnsi="宋体"/>
                <w:color w:val="000000"/>
                <w:position w:val="2"/>
                <w:szCs w:val="21"/>
              </w:rPr>
              <w:t>28L/s</w:t>
            </w:r>
          </w:p>
        </w:tc>
      </w:tr>
    </w:tbl>
    <w:p w14:paraId="6C27D503" w14:textId="77777777" w:rsidR="00152C2C" w:rsidRDefault="00152C2C">
      <w:pPr>
        <w:spacing w:line="500" w:lineRule="exact"/>
        <w:ind w:firstLineChars="200" w:firstLine="560"/>
        <w:rPr>
          <w:rFonts w:ascii="宋体" w:hAnsi="宋体" w:cs="Tahoma" w:hint="eastAsia"/>
          <w:sz w:val="28"/>
          <w:szCs w:val="28"/>
        </w:rPr>
      </w:pPr>
      <w:r>
        <w:rPr>
          <w:rFonts w:ascii="宋体" w:hAnsi="宋体" w:cs="Tahoma" w:hint="eastAsia"/>
          <w:sz w:val="28"/>
          <w:szCs w:val="28"/>
        </w:rPr>
        <w:t>2）消防组织</w:t>
      </w:r>
    </w:p>
    <w:p w14:paraId="4F23C861" w14:textId="77777777" w:rsidR="00152C2C" w:rsidRDefault="00152C2C">
      <w:pPr>
        <w:spacing w:line="500" w:lineRule="exact"/>
        <w:ind w:firstLineChars="200" w:firstLine="560"/>
        <w:rPr>
          <w:rFonts w:ascii="宋体" w:hAnsi="宋体" w:cs="宋体" w:hint="eastAsia"/>
          <w:color w:val="000000"/>
          <w:sz w:val="28"/>
          <w:szCs w:val="28"/>
        </w:rPr>
      </w:pPr>
      <w:r>
        <w:rPr>
          <w:rFonts w:ascii="宋体" w:hAnsi="宋体" w:hint="eastAsia"/>
          <w:color w:val="000000"/>
          <w:sz w:val="28"/>
          <w:szCs w:val="28"/>
        </w:rPr>
        <w:t>A</w:t>
      </w:r>
      <w:r>
        <w:rPr>
          <w:rFonts w:ascii="宋体" w:hAnsi="宋体" w:cs="宋体" w:hint="eastAsia"/>
          <w:color w:val="000000"/>
          <w:sz w:val="28"/>
          <w:szCs w:val="28"/>
        </w:rPr>
        <w:t>机构设置情况：消防支队是国家危险化学品应急救援宁波基地，浙江省宁波市危险化学品应急救援专业骨干力量，中国石化应急区域联防第六区组长单位。支队成立于</w:t>
      </w:r>
      <w:r>
        <w:rPr>
          <w:rFonts w:ascii="宋体" w:hAnsi="宋体"/>
          <w:color w:val="000000"/>
          <w:sz w:val="28"/>
          <w:szCs w:val="28"/>
        </w:rPr>
        <w:t>2010</w:t>
      </w:r>
      <w:r>
        <w:rPr>
          <w:rFonts w:ascii="宋体" w:hAnsi="宋体" w:cs="宋体" w:hint="eastAsia"/>
          <w:color w:val="000000"/>
          <w:sz w:val="28"/>
          <w:szCs w:val="28"/>
        </w:rPr>
        <w:t>年</w:t>
      </w:r>
      <w:r>
        <w:rPr>
          <w:rFonts w:ascii="宋体" w:hAnsi="宋体"/>
          <w:color w:val="000000"/>
          <w:sz w:val="28"/>
          <w:szCs w:val="28"/>
        </w:rPr>
        <w:t>9</w:t>
      </w:r>
      <w:r>
        <w:rPr>
          <w:rFonts w:ascii="宋体" w:hAnsi="宋体" w:cs="宋体" w:hint="eastAsia"/>
          <w:color w:val="000000"/>
          <w:sz w:val="28"/>
          <w:szCs w:val="28"/>
        </w:rPr>
        <w:t>月，下设4个室（综管室、消气防室、战训室、装备室），下辖5个中队：一中队（包含成品油码头消防班）、二中队、三中队、四中队（即港储中队）。</w:t>
      </w:r>
      <w:r>
        <w:rPr>
          <w:rFonts w:ascii="宋体" w:hAnsi="宋体"/>
          <w:color w:val="000000"/>
          <w:sz w:val="28"/>
          <w:szCs w:val="28"/>
        </w:rPr>
        <w:br/>
      </w:r>
      <w:r>
        <w:rPr>
          <w:rFonts w:ascii="宋体" w:hAnsi="宋体" w:hint="eastAsia"/>
          <w:color w:val="000000"/>
          <w:sz w:val="28"/>
          <w:szCs w:val="28"/>
        </w:rPr>
        <w:t xml:space="preserve">    B</w:t>
      </w:r>
      <w:r>
        <w:rPr>
          <w:rFonts w:ascii="宋体" w:hAnsi="宋体" w:cs="宋体" w:hint="eastAsia"/>
          <w:color w:val="000000"/>
          <w:sz w:val="28"/>
          <w:szCs w:val="28"/>
        </w:rPr>
        <w:t>现在岗人员</w:t>
      </w:r>
      <w:r>
        <w:rPr>
          <w:rFonts w:ascii="宋体" w:hAnsi="宋体"/>
          <w:color w:val="000000"/>
          <w:sz w:val="28"/>
          <w:szCs w:val="28"/>
        </w:rPr>
        <w:t>378</w:t>
      </w:r>
      <w:r>
        <w:rPr>
          <w:rFonts w:ascii="宋体" w:hAnsi="宋体" w:cs="宋体" w:hint="eastAsia"/>
          <w:color w:val="000000"/>
          <w:sz w:val="28"/>
          <w:szCs w:val="28"/>
        </w:rPr>
        <w:t>人（合同工72人、阶段性用工306人），总定编为420人，支队领导班子4人：包括支队长</w:t>
      </w:r>
      <w:r>
        <w:rPr>
          <w:rFonts w:ascii="宋体" w:hAnsi="宋体"/>
          <w:color w:val="000000"/>
          <w:sz w:val="28"/>
          <w:szCs w:val="28"/>
        </w:rPr>
        <w:t>1</w:t>
      </w:r>
      <w:r>
        <w:rPr>
          <w:rFonts w:ascii="宋体" w:hAnsi="宋体" w:cs="宋体" w:hint="eastAsia"/>
          <w:color w:val="000000"/>
          <w:sz w:val="28"/>
          <w:szCs w:val="28"/>
        </w:rPr>
        <w:t>名、书记（政委）</w:t>
      </w:r>
      <w:r>
        <w:rPr>
          <w:rFonts w:ascii="宋体" w:hAnsi="宋体"/>
          <w:color w:val="000000"/>
          <w:sz w:val="28"/>
          <w:szCs w:val="28"/>
        </w:rPr>
        <w:t>1</w:t>
      </w:r>
      <w:r>
        <w:rPr>
          <w:rFonts w:ascii="宋体" w:hAnsi="宋体" w:cs="宋体" w:hint="eastAsia"/>
          <w:color w:val="000000"/>
          <w:sz w:val="28"/>
          <w:szCs w:val="28"/>
        </w:rPr>
        <w:t>名，副支队长</w:t>
      </w:r>
      <w:r>
        <w:rPr>
          <w:rFonts w:ascii="宋体" w:hAnsi="宋体"/>
          <w:color w:val="000000"/>
          <w:sz w:val="28"/>
          <w:szCs w:val="28"/>
        </w:rPr>
        <w:t>2</w:t>
      </w:r>
      <w:r>
        <w:rPr>
          <w:rFonts w:ascii="宋体" w:hAnsi="宋体" w:cs="宋体" w:hint="eastAsia"/>
          <w:color w:val="000000"/>
          <w:sz w:val="28"/>
          <w:szCs w:val="28"/>
        </w:rPr>
        <w:t>名（负责防火、战训各1人）。</w:t>
      </w:r>
      <w:r>
        <w:rPr>
          <w:rFonts w:ascii="宋体" w:hAnsi="宋体"/>
          <w:color w:val="000000"/>
          <w:sz w:val="28"/>
          <w:szCs w:val="28"/>
        </w:rPr>
        <w:br/>
      </w:r>
      <w:r>
        <w:rPr>
          <w:rFonts w:ascii="宋体" w:hAnsi="宋体" w:cs="宋体" w:hint="eastAsia"/>
          <w:color w:val="000000"/>
          <w:sz w:val="28"/>
          <w:szCs w:val="28"/>
        </w:rPr>
        <w:lastRenderedPageBreak/>
        <w:t xml:space="preserve">    综合管理室：负责行政、后勤福利、车辆调动，编制9人，其中管理人员1人，专业技术人员2人，技能操作人员工6人。战训室：负责制订灭火预案、受理火警，调度灭火力量及新入厂队员培训，编制</w:t>
      </w:r>
      <w:r>
        <w:rPr>
          <w:rFonts w:ascii="宋体" w:hAnsi="宋体"/>
          <w:color w:val="000000"/>
          <w:sz w:val="28"/>
          <w:szCs w:val="28"/>
        </w:rPr>
        <w:t>17</w:t>
      </w:r>
      <w:r>
        <w:rPr>
          <w:rFonts w:ascii="宋体" w:hAnsi="宋体" w:cs="宋体" w:hint="eastAsia"/>
          <w:color w:val="000000"/>
          <w:sz w:val="28"/>
          <w:szCs w:val="28"/>
        </w:rPr>
        <w:t>人，其中管理人员1人，专业技术人员3人，技能操作人员工13人(含接警调度员8人)。消气防室：负责防火日常技术管理、气防抢救预案制定和现场气防器材的管理，编制8人，其中管理人员1人，专业技术5人，技能操作2人。</w:t>
      </w:r>
      <w:r>
        <w:rPr>
          <w:rFonts w:ascii="宋体" w:hAnsi="宋体" w:cs="宋体" w:hint="eastAsia"/>
          <w:color w:val="000000"/>
          <w:sz w:val="28"/>
          <w:szCs w:val="28"/>
        </w:rPr>
        <w:br/>
        <w:t xml:space="preserve">    装备保障室：负责消防装备维护、管理、更新及安全管理，编制</w:t>
      </w:r>
      <w:r>
        <w:rPr>
          <w:rFonts w:ascii="宋体" w:hAnsi="宋体"/>
          <w:color w:val="000000"/>
          <w:sz w:val="28"/>
          <w:szCs w:val="28"/>
        </w:rPr>
        <w:t>4</w:t>
      </w:r>
      <w:r>
        <w:rPr>
          <w:rFonts w:ascii="宋体" w:hAnsi="宋体" w:cs="宋体" w:hint="eastAsia"/>
          <w:color w:val="000000"/>
          <w:sz w:val="28"/>
          <w:szCs w:val="28"/>
        </w:rPr>
        <w:t>人，其中管理人员1人，专业技术2人，技能操作</w:t>
      </w:r>
      <w:r>
        <w:rPr>
          <w:rFonts w:ascii="宋体" w:hAnsi="宋体"/>
          <w:color w:val="000000"/>
          <w:sz w:val="28"/>
          <w:szCs w:val="28"/>
        </w:rPr>
        <w:t>1</w:t>
      </w:r>
      <w:r>
        <w:rPr>
          <w:rFonts w:ascii="宋体" w:hAnsi="宋体" w:cs="宋体" w:hint="eastAsia"/>
          <w:color w:val="000000"/>
          <w:sz w:val="28"/>
          <w:szCs w:val="28"/>
        </w:rPr>
        <w:t>人。</w:t>
      </w:r>
      <w:r>
        <w:rPr>
          <w:rFonts w:ascii="宋体" w:hAnsi="宋体"/>
          <w:color w:val="000000"/>
          <w:sz w:val="28"/>
          <w:szCs w:val="28"/>
        </w:rPr>
        <w:br/>
      </w:r>
      <w:r>
        <w:rPr>
          <w:rFonts w:ascii="宋体" w:hAnsi="宋体" w:cs="宋体" w:hint="eastAsia"/>
          <w:color w:val="000000"/>
          <w:sz w:val="28"/>
          <w:szCs w:val="28"/>
        </w:rPr>
        <w:t xml:space="preserve">    一中队89人：（包含成品油码头消防班）负责炼油区域，设中队长</w:t>
      </w:r>
      <w:r>
        <w:rPr>
          <w:rFonts w:ascii="宋体" w:hAnsi="宋体"/>
          <w:color w:val="000000"/>
          <w:sz w:val="28"/>
          <w:szCs w:val="28"/>
        </w:rPr>
        <w:t>1</w:t>
      </w:r>
      <w:r>
        <w:rPr>
          <w:rFonts w:ascii="宋体" w:hAnsi="宋体" w:cs="宋体" w:hint="eastAsia"/>
          <w:color w:val="000000"/>
          <w:sz w:val="28"/>
          <w:szCs w:val="28"/>
        </w:rPr>
        <w:t>名、值班长3名、中队设</w:t>
      </w:r>
      <w:r>
        <w:rPr>
          <w:rFonts w:ascii="宋体" w:hAnsi="宋体"/>
          <w:color w:val="000000"/>
          <w:sz w:val="28"/>
          <w:szCs w:val="28"/>
        </w:rPr>
        <w:t>9</w:t>
      </w:r>
      <w:r>
        <w:rPr>
          <w:rFonts w:ascii="宋体" w:hAnsi="宋体" w:cs="宋体" w:hint="eastAsia"/>
          <w:color w:val="000000"/>
          <w:sz w:val="28"/>
          <w:szCs w:val="28"/>
        </w:rPr>
        <w:t>个战斗班组，班组设班长和副班长各</w:t>
      </w:r>
      <w:r>
        <w:rPr>
          <w:rFonts w:ascii="宋体" w:hAnsi="宋体"/>
          <w:color w:val="000000"/>
          <w:sz w:val="28"/>
          <w:szCs w:val="28"/>
        </w:rPr>
        <w:t>1</w:t>
      </w:r>
      <w:r>
        <w:rPr>
          <w:rFonts w:ascii="宋体" w:hAnsi="宋体" w:cs="宋体" w:hint="eastAsia"/>
          <w:color w:val="000000"/>
          <w:sz w:val="28"/>
          <w:szCs w:val="28"/>
        </w:rPr>
        <w:t>人，消防员包括驾驶员与战斗员6</w:t>
      </w:r>
      <w:r>
        <w:rPr>
          <w:rFonts w:ascii="宋体" w:hAnsi="宋体"/>
          <w:color w:val="000000"/>
          <w:sz w:val="28"/>
          <w:szCs w:val="28"/>
        </w:rPr>
        <w:t>7</w:t>
      </w:r>
      <w:r>
        <w:rPr>
          <w:rFonts w:ascii="宋体" w:hAnsi="宋体" w:cs="宋体" w:hint="eastAsia"/>
          <w:color w:val="000000"/>
          <w:sz w:val="28"/>
          <w:szCs w:val="28"/>
        </w:rPr>
        <w:t>名。</w:t>
      </w:r>
      <w:r>
        <w:rPr>
          <w:rFonts w:ascii="宋体" w:hAnsi="宋体"/>
          <w:color w:val="000000"/>
          <w:sz w:val="28"/>
          <w:szCs w:val="28"/>
        </w:rPr>
        <w:br/>
      </w:r>
      <w:r>
        <w:rPr>
          <w:rFonts w:ascii="宋体" w:hAnsi="宋体" w:cs="宋体" w:hint="eastAsia"/>
          <w:color w:val="000000"/>
          <w:sz w:val="28"/>
          <w:szCs w:val="28"/>
        </w:rPr>
        <w:t xml:space="preserve">    二中队81人：负责炼油新区和乙烯西区区域，设中队长</w:t>
      </w:r>
      <w:r>
        <w:rPr>
          <w:rFonts w:ascii="宋体" w:hAnsi="宋体"/>
          <w:color w:val="000000"/>
          <w:sz w:val="28"/>
          <w:szCs w:val="28"/>
        </w:rPr>
        <w:t>1</w:t>
      </w:r>
      <w:r>
        <w:rPr>
          <w:rFonts w:ascii="宋体" w:hAnsi="宋体" w:cs="宋体" w:hint="eastAsia"/>
          <w:color w:val="000000"/>
          <w:sz w:val="28"/>
          <w:szCs w:val="28"/>
        </w:rPr>
        <w:t>名、值班长3名、中队设</w:t>
      </w:r>
      <w:r>
        <w:rPr>
          <w:rFonts w:ascii="宋体" w:hAnsi="宋体"/>
          <w:color w:val="000000"/>
          <w:sz w:val="28"/>
          <w:szCs w:val="28"/>
        </w:rPr>
        <w:t>8</w:t>
      </w:r>
      <w:r>
        <w:rPr>
          <w:rFonts w:ascii="宋体" w:hAnsi="宋体" w:cs="宋体" w:hint="eastAsia"/>
          <w:color w:val="000000"/>
          <w:sz w:val="28"/>
          <w:szCs w:val="28"/>
        </w:rPr>
        <w:t>战斗班组，班组设班长和副班长各</w:t>
      </w:r>
      <w:r>
        <w:rPr>
          <w:rFonts w:ascii="宋体" w:hAnsi="宋体"/>
          <w:color w:val="000000"/>
          <w:sz w:val="28"/>
          <w:szCs w:val="28"/>
        </w:rPr>
        <w:t>1</w:t>
      </w:r>
      <w:r>
        <w:rPr>
          <w:rFonts w:ascii="宋体" w:hAnsi="宋体" w:cs="宋体" w:hint="eastAsia"/>
          <w:color w:val="000000"/>
          <w:sz w:val="28"/>
          <w:szCs w:val="28"/>
        </w:rPr>
        <w:t>人，消防员包括驾驶员与战斗员61名。</w:t>
      </w:r>
      <w:r>
        <w:rPr>
          <w:rFonts w:ascii="宋体" w:hAnsi="宋体"/>
          <w:color w:val="000000"/>
          <w:sz w:val="28"/>
          <w:szCs w:val="28"/>
        </w:rPr>
        <w:br/>
      </w:r>
      <w:r>
        <w:rPr>
          <w:rFonts w:ascii="宋体" w:hAnsi="宋体" w:cs="宋体" w:hint="eastAsia"/>
          <w:color w:val="000000"/>
          <w:sz w:val="28"/>
          <w:szCs w:val="28"/>
        </w:rPr>
        <w:t xml:space="preserve">    三中队70人：负责乙烯东区，设中队长</w:t>
      </w:r>
      <w:r>
        <w:rPr>
          <w:rFonts w:ascii="宋体" w:hAnsi="宋体"/>
          <w:color w:val="000000"/>
          <w:sz w:val="28"/>
          <w:szCs w:val="28"/>
        </w:rPr>
        <w:t>1</w:t>
      </w:r>
      <w:r>
        <w:rPr>
          <w:rFonts w:ascii="宋体" w:hAnsi="宋体" w:cs="宋体" w:hint="eastAsia"/>
          <w:color w:val="000000"/>
          <w:sz w:val="28"/>
          <w:szCs w:val="28"/>
        </w:rPr>
        <w:t>名、值班长3名、中队设6战斗班组，班设班长和副班长各</w:t>
      </w:r>
      <w:r>
        <w:rPr>
          <w:rFonts w:ascii="宋体" w:hAnsi="宋体"/>
          <w:color w:val="000000"/>
          <w:sz w:val="28"/>
          <w:szCs w:val="28"/>
        </w:rPr>
        <w:t>1</w:t>
      </w:r>
      <w:r>
        <w:rPr>
          <w:rFonts w:ascii="宋体" w:hAnsi="宋体" w:cs="宋体" w:hint="eastAsia"/>
          <w:color w:val="000000"/>
          <w:sz w:val="28"/>
          <w:szCs w:val="28"/>
        </w:rPr>
        <w:t>人，消防员包括驾驶员与战斗员54名。</w:t>
      </w:r>
      <w:r>
        <w:rPr>
          <w:rFonts w:ascii="宋体" w:hAnsi="宋体"/>
          <w:color w:val="000000"/>
          <w:sz w:val="28"/>
          <w:szCs w:val="28"/>
        </w:rPr>
        <w:br/>
      </w:r>
      <w:r>
        <w:rPr>
          <w:rFonts w:ascii="宋体" w:hAnsi="宋体" w:cs="宋体" w:hint="eastAsia"/>
          <w:color w:val="000000"/>
          <w:sz w:val="28"/>
          <w:szCs w:val="28"/>
        </w:rPr>
        <w:t xml:space="preserve">    四中队54人：负责算山码头及库区设中队长</w:t>
      </w:r>
      <w:r>
        <w:rPr>
          <w:rFonts w:ascii="宋体" w:hAnsi="宋体"/>
          <w:color w:val="000000"/>
          <w:sz w:val="28"/>
          <w:szCs w:val="28"/>
        </w:rPr>
        <w:t>1</w:t>
      </w:r>
      <w:r>
        <w:rPr>
          <w:rFonts w:ascii="宋体" w:hAnsi="宋体" w:cs="宋体" w:hint="eastAsia"/>
          <w:color w:val="000000"/>
          <w:sz w:val="28"/>
          <w:szCs w:val="28"/>
        </w:rPr>
        <w:t>名、值班长3名、中队设</w:t>
      </w:r>
      <w:r>
        <w:rPr>
          <w:rFonts w:ascii="宋体" w:hAnsi="宋体"/>
          <w:color w:val="000000"/>
          <w:sz w:val="28"/>
          <w:szCs w:val="28"/>
        </w:rPr>
        <w:t>5</w:t>
      </w:r>
      <w:r>
        <w:rPr>
          <w:rFonts w:ascii="宋体" w:hAnsi="宋体" w:cs="宋体" w:hint="eastAsia"/>
          <w:color w:val="000000"/>
          <w:sz w:val="28"/>
          <w:szCs w:val="28"/>
        </w:rPr>
        <w:t>战斗班组，班组设班长和副班长各</w:t>
      </w:r>
      <w:r>
        <w:rPr>
          <w:rFonts w:ascii="宋体" w:hAnsi="宋体"/>
          <w:color w:val="000000"/>
          <w:sz w:val="28"/>
          <w:szCs w:val="28"/>
        </w:rPr>
        <w:t>1</w:t>
      </w:r>
      <w:r>
        <w:rPr>
          <w:rFonts w:ascii="宋体" w:hAnsi="宋体" w:cs="宋体" w:hint="eastAsia"/>
          <w:color w:val="000000"/>
          <w:sz w:val="28"/>
          <w:szCs w:val="28"/>
        </w:rPr>
        <w:t>人，消防员包括驾驶员与战斗员</w:t>
      </w:r>
      <w:r>
        <w:rPr>
          <w:rFonts w:ascii="宋体" w:hAnsi="宋体"/>
          <w:color w:val="000000"/>
          <w:sz w:val="28"/>
          <w:szCs w:val="28"/>
        </w:rPr>
        <w:t>40</w:t>
      </w:r>
      <w:r>
        <w:rPr>
          <w:rFonts w:ascii="宋体" w:hAnsi="宋体" w:cs="宋体" w:hint="eastAsia"/>
          <w:color w:val="000000"/>
          <w:sz w:val="28"/>
          <w:szCs w:val="28"/>
        </w:rPr>
        <w:t>名。</w:t>
      </w:r>
    </w:p>
    <w:p w14:paraId="2ACB077B" w14:textId="77777777" w:rsidR="00152C2C" w:rsidRDefault="00152C2C">
      <w:pPr>
        <w:spacing w:line="500" w:lineRule="exact"/>
        <w:ind w:firstLineChars="200" w:firstLine="560"/>
        <w:rPr>
          <w:rFonts w:ascii="宋体" w:hAnsi="宋体" w:cs="Tahoma" w:hint="eastAsia"/>
          <w:sz w:val="28"/>
          <w:szCs w:val="28"/>
        </w:rPr>
      </w:pPr>
      <w:r>
        <w:rPr>
          <w:rFonts w:ascii="宋体" w:hAnsi="宋体" w:cs="Tahoma" w:hint="eastAsia"/>
          <w:sz w:val="28"/>
          <w:szCs w:val="28"/>
        </w:rPr>
        <w:t>镇海炼化分公司消防车辆情况见表2.2.7-2。</w:t>
      </w:r>
    </w:p>
    <w:p w14:paraId="49EAD625" w14:textId="77777777" w:rsidR="00152C2C" w:rsidRDefault="00152C2C">
      <w:pPr>
        <w:pStyle w:val="af0"/>
        <w:spacing w:line="500" w:lineRule="exact"/>
        <w:ind w:firstLine="562"/>
        <w:jc w:val="center"/>
        <w:textAlignment w:val="center"/>
        <w:rPr>
          <w:rFonts w:ascii="黑体" w:eastAsia="黑体" w:hAnsi="黑体"/>
          <w:b/>
          <w:szCs w:val="28"/>
        </w:rPr>
        <w:sectPr w:rsidR="00152C2C">
          <w:pgSz w:w="11907" w:h="16840"/>
          <w:pgMar w:top="1276" w:right="1134" w:bottom="1134" w:left="1588" w:header="851" w:footer="435" w:gutter="0"/>
          <w:paperSrc w:first="1" w:other="1"/>
          <w:cols w:space="720"/>
          <w:docGrid w:linePitch="435" w:charSpace="2662"/>
        </w:sectPr>
      </w:pPr>
    </w:p>
    <w:p w14:paraId="512628D3" w14:textId="77777777" w:rsidR="00152C2C" w:rsidRDefault="00152C2C">
      <w:pPr>
        <w:pStyle w:val="af0"/>
        <w:spacing w:line="500" w:lineRule="exact"/>
        <w:ind w:firstLine="562"/>
        <w:jc w:val="center"/>
        <w:textAlignment w:val="center"/>
        <w:rPr>
          <w:rFonts w:ascii="黑体" w:eastAsia="黑体" w:hAnsi="黑体" w:hint="eastAsia"/>
          <w:b/>
          <w:szCs w:val="28"/>
        </w:rPr>
      </w:pPr>
      <w:r>
        <w:rPr>
          <w:rFonts w:ascii="黑体" w:eastAsia="黑体" w:hAnsi="黑体" w:hint="eastAsia"/>
          <w:b/>
          <w:szCs w:val="28"/>
        </w:rPr>
        <w:lastRenderedPageBreak/>
        <w:t>表2.2.7-2镇海炼化分公司消防站消防车辆一览表</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780"/>
        <w:gridCol w:w="436"/>
        <w:gridCol w:w="1690"/>
        <w:gridCol w:w="1115"/>
        <w:gridCol w:w="1561"/>
        <w:gridCol w:w="2453"/>
        <w:gridCol w:w="2230"/>
        <w:gridCol w:w="1784"/>
        <w:gridCol w:w="1391"/>
      </w:tblGrid>
      <w:tr w:rsidR="00152C2C" w14:paraId="185CD5D3" w14:textId="77777777">
        <w:trPr>
          <w:trHeight w:val="340"/>
          <w:jc w:val="center"/>
        </w:trPr>
        <w:tc>
          <w:tcPr>
            <w:tcW w:w="780" w:type="dxa"/>
            <w:vMerge w:val="restart"/>
            <w:vAlign w:val="center"/>
          </w:tcPr>
          <w:p w14:paraId="3FF90942"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中队</w:t>
            </w:r>
          </w:p>
        </w:tc>
        <w:tc>
          <w:tcPr>
            <w:tcW w:w="780" w:type="dxa"/>
            <w:vMerge w:val="restart"/>
            <w:vAlign w:val="center"/>
          </w:tcPr>
          <w:p w14:paraId="4FE50450"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车辆动态</w:t>
            </w:r>
          </w:p>
        </w:tc>
        <w:tc>
          <w:tcPr>
            <w:tcW w:w="436" w:type="dxa"/>
            <w:vMerge w:val="restart"/>
            <w:vAlign w:val="center"/>
          </w:tcPr>
          <w:p w14:paraId="1FE35B03"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序号</w:t>
            </w:r>
          </w:p>
        </w:tc>
        <w:tc>
          <w:tcPr>
            <w:tcW w:w="1690" w:type="dxa"/>
            <w:vMerge w:val="restart"/>
            <w:vAlign w:val="center"/>
          </w:tcPr>
          <w:p w14:paraId="702755C8"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车辆名称</w:t>
            </w:r>
          </w:p>
        </w:tc>
        <w:tc>
          <w:tcPr>
            <w:tcW w:w="1115" w:type="dxa"/>
            <w:vMerge w:val="restart"/>
            <w:vAlign w:val="center"/>
          </w:tcPr>
          <w:p w14:paraId="3012D5BD"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自编号</w:t>
            </w:r>
          </w:p>
        </w:tc>
        <w:tc>
          <w:tcPr>
            <w:tcW w:w="1561" w:type="dxa"/>
            <w:vMerge w:val="restart"/>
            <w:vAlign w:val="center"/>
          </w:tcPr>
          <w:p w14:paraId="5D9E85B5"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牌照号码</w:t>
            </w:r>
          </w:p>
        </w:tc>
        <w:tc>
          <w:tcPr>
            <w:tcW w:w="2453" w:type="dxa"/>
            <w:vMerge w:val="restart"/>
            <w:vAlign w:val="center"/>
          </w:tcPr>
          <w:p w14:paraId="257C46A0"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车辆底盘型号</w:t>
            </w:r>
          </w:p>
        </w:tc>
        <w:tc>
          <w:tcPr>
            <w:tcW w:w="2230" w:type="dxa"/>
            <w:vMerge w:val="restart"/>
            <w:vAlign w:val="center"/>
          </w:tcPr>
          <w:p w14:paraId="2BAE21BF"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车辆型号</w:t>
            </w:r>
          </w:p>
        </w:tc>
        <w:tc>
          <w:tcPr>
            <w:tcW w:w="3175" w:type="dxa"/>
            <w:gridSpan w:val="2"/>
            <w:vAlign w:val="center"/>
          </w:tcPr>
          <w:p w14:paraId="52516A03"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车辆泡沬液种类型号及贮量</w:t>
            </w:r>
          </w:p>
        </w:tc>
      </w:tr>
      <w:tr w:rsidR="00152C2C" w14:paraId="306DBEF0" w14:textId="77777777">
        <w:trPr>
          <w:trHeight w:val="340"/>
          <w:jc w:val="center"/>
        </w:trPr>
        <w:tc>
          <w:tcPr>
            <w:tcW w:w="780" w:type="dxa"/>
            <w:vMerge/>
            <w:vAlign w:val="center"/>
          </w:tcPr>
          <w:p w14:paraId="3C83C63C" w14:textId="77777777" w:rsidR="00152C2C" w:rsidRDefault="00152C2C">
            <w:pPr>
              <w:jc w:val="center"/>
              <w:rPr>
                <w:rFonts w:ascii="宋体" w:hAnsi="宋体"/>
                <w:bCs/>
                <w:szCs w:val="21"/>
              </w:rPr>
            </w:pPr>
          </w:p>
        </w:tc>
        <w:tc>
          <w:tcPr>
            <w:tcW w:w="780" w:type="dxa"/>
            <w:vMerge/>
            <w:vAlign w:val="center"/>
          </w:tcPr>
          <w:p w14:paraId="2658C9AF" w14:textId="77777777" w:rsidR="00152C2C" w:rsidRDefault="00152C2C">
            <w:pPr>
              <w:jc w:val="center"/>
              <w:rPr>
                <w:rFonts w:ascii="宋体" w:hAnsi="宋体"/>
                <w:bCs/>
                <w:szCs w:val="21"/>
              </w:rPr>
            </w:pPr>
          </w:p>
        </w:tc>
        <w:tc>
          <w:tcPr>
            <w:tcW w:w="436" w:type="dxa"/>
            <w:vMerge/>
            <w:vAlign w:val="center"/>
          </w:tcPr>
          <w:p w14:paraId="373E08E7" w14:textId="77777777" w:rsidR="00152C2C" w:rsidRDefault="00152C2C">
            <w:pPr>
              <w:jc w:val="center"/>
              <w:rPr>
                <w:rFonts w:ascii="宋体" w:hAnsi="宋体"/>
                <w:bCs/>
                <w:szCs w:val="21"/>
              </w:rPr>
            </w:pPr>
          </w:p>
        </w:tc>
        <w:tc>
          <w:tcPr>
            <w:tcW w:w="1690" w:type="dxa"/>
            <w:vMerge/>
            <w:vAlign w:val="center"/>
          </w:tcPr>
          <w:p w14:paraId="61E866F3" w14:textId="77777777" w:rsidR="00152C2C" w:rsidRDefault="00152C2C">
            <w:pPr>
              <w:jc w:val="center"/>
              <w:rPr>
                <w:rFonts w:ascii="宋体" w:hAnsi="宋体"/>
                <w:bCs/>
                <w:szCs w:val="21"/>
              </w:rPr>
            </w:pPr>
          </w:p>
        </w:tc>
        <w:tc>
          <w:tcPr>
            <w:tcW w:w="1115" w:type="dxa"/>
            <w:vMerge/>
            <w:vAlign w:val="center"/>
          </w:tcPr>
          <w:p w14:paraId="2BC25ABC" w14:textId="77777777" w:rsidR="00152C2C" w:rsidRDefault="00152C2C">
            <w:pPr>
              <w:jc w:val="center"/>
              <w:rPr>
                <w:rFonts w:ascii="宋体" w:hAnsi="宋体"/>
                <w:bCs/>
                <w:szCs w:val="21"/>
              </w:rPr>
            </w:pPr>
          </w:p>
        </w:tc>
        <w:tc>
          <w:tcPr>
            <w:tcW w:w="1561" w:type="dxa"/>
            <w:vMerge/>
            <w:vAlign w:val="center"/>
          </w:tcPr>
          <w:p w14:paraId="5A1FABB2" w14:textId="77777777" w:rsidR="00152C2C" w:rsidRDefault="00152C2C">
            <w:pPr>
              <w:jc w:val="center"/>
              <w:rPr>
                <w:rFonts w:ascii="宋体" w:hAnsi="宋体"/>
                <w:bCs/>
                <w:szCs w:val="21"/>
              </w:rPr>
            </w:pPr>
          </w:p>
        </w:tc>
        <w:tc>
          <w:tcPr>
            <w:tcW w:w="2453" w:type="dxa"/>
            <w:vMerge/>
            <w:vAlign w:val="center"/>
          </w:tcPr>
          <w:p w14:paraId="0C0ABDDC" w14:textId="77777777" w:rsidR="00152C2C" w:rsidRDefault="00152C2C">
            <w:pPr>
              <w:jc w:val="center"/>
              <w:rPr>
                <w:rFonts w:ascii="宋体" w:hAnsi="宋体"/>
                <w:bCs/>
                <w:szCs w:val="21"/>
              </w:rPr>
            </w:pPr>
          </w:p>
        </w:tc>
        <w:tc>
          <w:tcPr>
            <w:tcW w:w="2230" w:type="dxa"/>
            <w:vMerge/>
            <w:vAlign w:val="center"/>
          </w:tcPr>
          <w:p w14:paraId="13224D82" w14:textId="77777777" w:rsidR="00152C2C" w:rsidRDefault="00152C2C">
            <w:pPr>
              <w:jc w:val="center"/>
              <w:rPr>
                <w:rFonts w:ascii="宋体" w:hAnsi="宋体"/>
                <w:bCs/>
                <w:szCs w:val="21"/>
              </w:rPr>
            </w:pPr>
          </w:p>
        </w:tc>
        <w:tc>
          <w:tcPr>
            <w:tcW w:w="1784" w:type="dxa"/>
            <w:vAlign w:val="center"/>
          </w:tcPr>
          <w:p w14:paraId="26042AA0"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抗溶性水成膜泡沫</w:t>
            </w:r>
            <w:r>
              <w:rPr>
                <w:rFonts w:ascii="宋体" w:hAnsi="宋体"/>
                <w:bCs/>
                <w:kern w:val="0"/>
                <w:szCs w:val="21"/>
                <w:lang w:bidi="ar"/>
              </w:rPr>
              <w:t>(3%AFFF/AR)</w:t>
            </w:r>
          </w:p>
        </w:tc>
        <w:tc>
          <w:tcPr>
            <w:tcW w:w="1391" w:type="dxa"/>
            <w:vAlign w:val="center"/>
          </w:tcPr>
          <w:p w14:paraId="08E41106"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水成膜泡沫</w:t>
            </w:r>
            <w:r>
              <w:rPr>
                <w:rFonts w:ascii="宋体" w:hAnsi="宋体"/>
                <w:bCs/>
                <w:kern w:val="0"/>
                <w:szCs w:val="21"/>
                <w:lang w:bidi="ar"/>
              </w:rPr>
              <w:t>(3%AFFF)</w:t>
            </w:r>
          </w:p>
        </w:tc>
      </w:tr>
      <w:tr w:rsidR="00152C2C" w14:paraId="2D10D58D" w14:textId="77777777">
        <w:trPr>
          <w:trHeight w:val="340"/>
          <w:jc w:val="center"/>
        </w:trPr>
        <w:tc>
          <w:tcPr>
            <w:tcW w:w="780" w:type="dxa"/>
            <w:vMerge w:val="restart"/>
            <w:noWrap/>
            <w:textDirection w:val="tbRlV"/>
            <w:vAlign w:val="center"/>
          </w:tcPr>
          <w:p w14:paraId="7D42DA05"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一</w:t>
            </w:r>
            <w:r>
              <w:rPr>
                <w:rFonts w:ascii="宋体" w:hAnsi="宋体"/>
                <w:bCs/>
                <w:kern w:val="0"/>
                <w:szCs w:val="21"/>
                <w:lang w:bidi="ar"/>
              </w:rPr>
              <w:t xml:space="preserve"> </w:t>
            </w:r>
            <w:r>
              <w:rPr>
                <w:rFonts w:ascii="宋体" w:hAnsi="宋体" w:cs="宋体" w:hint="eastAsia"/>
                <w:bCs/>
                <w:kern w:val="0"/>
                <w:szCs w:val="21"/>
                <w:lang w:bidi="ar"/>
              </w:rPr>
              <w:t>中</w:t>
            </w:r>
            <w:r>
              <w:rPr>
                <w:rFonts w:ascii="宋体" w:hAnsi="宋体"/>
                <w:bCs/>
                <w:kern w:val="0"/>
                <w:szCs w:val="21"/>
                <w:lang w:bidi="ar"/>
              </w:rPr>
              <w:t xml:space="preserve"> </w:t>
            </w:r>
            <w:r>
              <w:rPr>
                <w:rFonts w:ascii="宋体" w:hAnsi="宋体" w:cs="宋体" w:hint="eastAsia"/>
                <w:bCs/>
                <w:kern w:val="0"/>
                <w:szCs w:val="21"/>
                <w:lang w:bidi="ar"/>
              </w:rPr>
              <w:t>队</w:t>
            </w:r>
          </w:p>
        </w:tc>
        <w:tc>
          <w:tcPr>
            <w:tcW w:w="780" w:type="dxa"/>
            <w:vMerge w:val="restart"/>
            <w:textDirection w:val="tbRlV"/>
            <w:vAlign w:val="center"/>
          </w:tcPr>
          <w:p w14:paraId="08B2F40C"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执勤车辆</w:t>
            </w:r>
          </w:p>
        </w:tc>
        <w:tc>
          <w:tcPr>
            <w:tcW w:w="436" w:type="dxa"/>
            <w:vAlign w:val="center"/>
          </w:tcPr>
          <w:p w14:paraId="54491825" w14:textId="77777777" w:rsidR="00152C2C" w:rsidRDefault="00152C2C">
            <w:pPr>
              <w:widowControl/>
              <w:jc w:val="left"/>
              <w:textAlignment w:val="center"/>
              <w:rPr>
                <w:rFonts w:ascii="宋体" w:hAnsi="宋体"/>
                <w:szCs w:val="21"/>
              </w:rPr>
            </w:pPr>
            <w:r>
              <w:rPr>
                <w:rFonts w:ascii="宋体" w:hAnsi="宋体"/>
                <w:kern w:val="0"/>
                <w:szCs w:val="21"/>
                <w:lang w:bidi="ar"/>
              </w:rPr>
              <w:t>1</w:t>
            </w:r>
          </w:p>
        </w:tc>
        <w:tc>
          <w:tcPr>
            <w:tcW w:w="1690" w:type="dxa"/>
            <w:noWrap/>
            <w:vAlign w:val="center"/>
          </w:tcPr>
          <w:p w14:paraId="13302E9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气防车</w:t>
            </w:r>
          </w:p>
        </w:tc>
        <w:tc>
          <w:tcPr>
            <w:tcW w:w="1115" w:type="dxa"/>
            <w:noWrap/>
            <w:vAlign w:val="center"/>
          </w:tcPr>
          <w:p w14:paraId="3A7826F4" w14:textId="77777777" w:rsidR="00152C2C" w:rsidRDefault="00152C2C">
            <w:pPr>
              <w:widowControl/>
              <w:jc w:val="center"/>
              <w:textAlignment w:val="center"/>
              <w:rPr>
                <w:rFonts w:ascii="宋体" w:hAnsi="宋体"/>
                <w:szCs w:val="21"/>
              </w:rPr>
            </w:pPr>
            <w:r>
              <w:rPr>
                <w:rFonts w:ascii="宋体" w:hAnsi="宋体"/>
                <w:kern w:val="0"/>
                <w:szCs w:val="21"/>
                <w:lang w:bidi="ar"/>
              </w:rPr>
              <w:t>1</w:t>
            </w:r>
            <w:r>
              <w:rPr>
                <w:rFonts w:ascii="宋体" w:hAnsi="宋体" w:cs="宋体" w:hint="eastAsia"/>
                <w:kern w:val="0"/>
                <w:szCs w:val="21"/>
                <w:lang w:bidi="ar"/>
              </w:rPr>
              <w:t>气防</w:t>
            </w:r>
          </w:p>
        </w:tc>
        <w:tc>
          <w:tcPr>
            <w:tcW w:w="1561" w:type="dxa"/>
            <w:noWrap/>
            <w:vAlign w:val="center"/>
          </w:tcPr>
          <w:p w14:paraId="2E7B3F26"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B-G1T05</w:t>
            </w:r>
          </w:p>
        </w:tc>
        <w:tc>
          <w:tcPr>
            <w:tcW w:w="2453" w:type="dxa"/>
            <w:vAlign w:val="center"/>
          </w:tcPr>
          <w:p w14:paraId="49326CD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依维柯（南京）</w:t>
            </w:r>
          </w:p>
        </w:tc>
        <w:tc>
          <w:tcPr>
            <w:tcW w:w="2230" w:type="dxa"/>
            <w:vAlign w:val="center"/>
          </w:tcPr>
          <w:p w14:paraId="2E8684B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SXF5041TXFQC65</w:t>
            </w:r>
          </w:p>
        </w:tc>
        <w:tc>
          <w:tcPr>
            <w:tcW w:w="1784" w:type="dxa"/>
            <w:noWrap/>
            <w:vAlign w:val="center"/>
          </w:tcPr>
          <w:p w14:paraId="799E500C"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4971C7F5"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415758B8" w14:textId="77777777">
        <w:trPr>
          <w:trHeight w:val="340"/>
          <w:jc w:val="center"/>
        </w:trPr>
        <w:tc>
          <w:tcPr>
            <w:tcW w:w="780" w:type="dxa"/>
            <w:vMerge/>
            <w:noWrap/>
            <w:textDirection w:val="tbRlV"/>
            <w:vAlign w:val="center"/>
          </w:tcPr>
          <w:p w14:paraId="79DD4A00" w14:textId="77777777" w:rsidR="00152C2C" w:rsidRDefault="00152C2C">
            <w:pPr>
              <w:jc w:val="left"/>
              <w:rPr>
                <w:rFonts w:ascii="宋体" w:hAnsi="宋体"/>
                <w:bCs/>
                <w:szCs w:val="21"/>
              </w:rPr>
            </w:pPr>
          </w:p>
        </w:tc>
        <w:tc>
          <w:tcPr>
            <w:tcW w:w="780" w:type="dxa"/>
            <w:vMerge/>
            <w:textDirection w:val="tbRlV"/>
            <w:vAlign w:val="center"/>
          </w:tcPr>
          <w:p w14:paraId="396CE2A7" w14:textId="77777777" w:rsidR="00152C2C" w:rsidRDefault="00152C2C">
            <w:pPr>
              <w:jc w:val="left"/>
              <w:rPr>
                <w:rFonts w:ascii="宋体" w:hAnsi="宋体"/>
                <w:bCs/>
                <w:szCs w:val="21"/>
              </w:rPr>
            </w:pPr>
          </w:p>
        </w:tc>
        <w:tc>
          <w:tcPr>
            <w:tcW w:w="436" w:type="dxa"/>
            <w:vAlign w:val="center"/>
          </w:tcPr>
          <w:p w14:paraId="213FF5DD" w14:textId="77777777" w:rsidR="00152C2C" w:rsidRDefault="00152C2C">
            <w:pPr>
              <w:widowControl/>
              <w:jc w:val="left"/>
              <w:textAlignment w:val="center"/>
              <w:rPr>
                <w:rFonts w:ascii="宋体" w:hAnsi="宋体"/>
                <w:szCs w:val="21"/>
              </w:rPr>
            </w:pPr>
            <w:r>
              <w:rPr>
                <w:rFonts w:ascii="宋体" w:hAnsi="宋体"/>
                <w:kern w:val="0"/>
                <w:szCs w:val="21"/>
                <w:lang w:bidi="ar"/>
              </w:rPr>
              <w:t>2</w:t>
            </w:r>
          </w:p>
        </w:tc>
        <w:tc>
          <w:tcPr>
            <w:tcW w:w="1690" w:type="dxa"/>
            <w:vAlign w:val="center"/>
          </w:tcPr>
          <w:p w14:paraId="2DC7E6EB"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运兵车</w:t>
            </w:r>
          </w:p>
        </w:tc>
        <w:tc>
          <w:tcPr>
            <w:tcW w:w="1115" w:type="dxa"/>
            <w:vAlign w:val="center"/>
          </w:tcPr>
          <w:p w14:paraId="68F291B9" w14:textId="77777777" w:rsidR="00152C2C" w:rsidRDefault="00152C2C">
            <w:pPr>
              <w:widowControl/>
              <w:jc w:val="center"/>
              <w:textAlignment w:val="center"/>
              <w:rPr>
                <w:rFonts w:ascii="宋体" w:hAnsi="宋体"/>
                <w:szCs w:val="21"/>
              </w:rPr>
            </w:pPr>
            <w:r>
              <w:rPr>
                <w:rFonts w:ascii="宋体" w:hAnsi="宋体" w:cs="宋体" w:hint="eastAsia"/>
                <w:kern w:val="0"/>
                <w:szCs w:val="21"/>
                <w:lang w:bidi="ar"/>
              </w:rPr>
              <w:t>指挥车</w:t>
            </w:r>
            <w:r>
              <w:rPr>
                <w:rFonts w:ascii="宋体" w:hAnsi="宋体"/>
                <w:kern w:val="0"/>
                <w:szCs w:val="21"/>
                <w:lang w:bidi="ar"/>
              </w:rPr>
              <w:t>1</w:t>
            </w:r>
          </w:p>
        </w:tc>
        <w:tc>
          <w:tcPr>
            <w:tcW w:w="1561" w:type="dxa"/>
            <w:noWrap/>
            <w:vAlign w:val="center"/>
          </w:tcPr>
          <w:p w14:paraId="3CCD4391"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7ZY33</w:t>
            </w:r>
          </w:p>
        </w:tc>
        <w:tc>
          <w:tcPr>
            <w:tcW w:w="2453" w:type="dxa"/>
            <w:vAlign w:val="center"/>
          </w:tcPr>
          <w:p w14:paraId="29A5F7F4"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依维柯（南京）</w:t>
            </w:r>
          </w:p>
        </w:tc>
        <w:tc>
          <w:tcPr>
            <w:tcW w:w="2230" w:type="dxa"/>
            <w:vAlign w:val="center"/>
          </w:tcPr>
          <w:p w14:paraId="5F26232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SXF5040TXFPJY65ER</w:t>
            </w:r>
          </w:p>
        </w:tc>
        <w:tc>
          <w:tcPr>
            <w:tcW w:w="1784" w:type="dxa"/>
            <w:noWrap/>
            <w:vAlign w:val="center"/>
          </w:tcPr>
          <w:p w14:paraId="551F955D"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37B1F6D7"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4C04B658" w14:textId="77777777">
        <w:trPr>
          <w:trHeight w:val="340"/>
          <w:jc w:val="center"/>
        </w:trPr>
        <w:tc>
          <w:tcPr>
            <w:tcW w:w="780" w:type="dxa"/>
            <w:vMerge/>
            <w:noWrap/>
            <w:textDirection w:val="tbRlV"/>
            <w:vAlign w:val="center"/>
          </w:tcPr>
          <w:p w14:paraId="4EF350AD" w14:textId="77777777" w:rsidR="00152C2C" w:rsidRDefault="00152C2C">
            <w:pPr>
              <w:jc w:val="left"/>
              <w:rPr>
                <w:rFonts w:ascii="宋体" w:hAnsi="宋体"/>
                <w:bCs/>
                <w:szCs w:val="21"/>
              </w:rPr>
            </w:pPr>
          </w:p>
        </w:tc>
        <w:tc>
          <w:tcPr>
            <w:tcW w:w="780" w:type="dxa"/>
            <w:vMerge/>
            <w:textDirection w:val="tbRlV"/>
            <w:vAlign w:val="center"/>
          </w:tcPr>
          <w:p w14:paraId="676AE1C6" w14:textId="77777777" w:rsidR="00152C2C" w:rsidRDefault="00152C2C">
            <w:pPr>
              <w:jc w:val="left"/>
              <w:rPr>
                <w:rFonts w:ascii="宋体" w:hAnsi="宋体"/>
                <w:bCs/>
                <w:szCs w:val="21"/>
              </w:rPr>
            </w:pPr>
          </w:p>
        </w:tc>
        <w:tc>
          <w:tcPr>
            <w:tcW w:w="436" w:type="dxa"/>
            <w:vAlign w:val="center"/>
          </w:tcPr>
          <w:p w14:paraId="0A645C79" w14:textId="77777777" w:rsidR="00152C2C" w:rsidRDefault="00152C2C">
            <w:pPr>
              <w:widowControl/>
              <w:jc w:val="left"/>
              <w:textAlignment w:val="center"/>
              <w:rPr>
                <w:rFonts w:ascii="宋体" w:hAnsi="宋体"/>
                <w:szCs w:val="21"/>
              </w:rPr>
            </w:pPr>
            <w:r>
              <w:rPr>
                <w:rFonts w:ascii="宋体" w:hAnsi="宋体"/>
                <w:kern w:val="0"/>
                <w:szCs w:val="21"/>
                <w:lang w:bidi="ar"/>
              </w:rPr>
              <w:t>3</w:t>
            </w:r>
          </w:p>
        </w:tc>
        <w:tc>
          <w:tcPr>
            <w:tcW w:w="1690" w:type="dxa"/>
            <w:vAlign w:val="center"/>
          </w:tcPr>
          <w:p w14:paraId="473C44E1"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泡沫消防车</w:t>
            </w:r>
          </w:p>
        </w:tc>
        <w:tc>
          <w:tcPr>
            <w:tcW w:w="1115" w:type="dxa"/>
            <w:vAlign w:val="center"/>
          </w:tcPr>
          <w:p w14:paraId="6E2B4B0B" w14:textId="77777777" w:rsidR="00152C2C" w:rsidRDefault="00152C2C">
            <w:pPr>
              <w:widowControl/>
              <w:jc w:val="center"/>
              <w:textAlignment w:val="center"/>
              <w:rPr>
                <w:rFonts w:ascii="宋体" w:hAnsi="宋体"/>
                <w:szCs w:val="21"/>
              </w:rPr>
            </w:pPr>
            <w:r>
              <w:rPr>
                <w:rFonts w:ascii="宋体" w:hAnsi="宋体"/>
                <w:kern w:val="0"/>
                <w:szCs w:val="21"/>
                <w:lang w:bidi="ar"/>
              </w:rPr>
              <w:t>101</w:t>
            </w:r>
          </w:p>
        </w:tc>
        <w:tc>
          <w:tcPr>
            <w:tcW w:w="1561" w:type="dxa"/>
            <w:noWrap/>
            <w:vAlign w:val="center"/>
          </w:tcPr>
          <w:p w14:paraId="0DEAE700"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B5H170</w:t>
            </w:r>
          </w:p>
        </w:tc>
        <w:tc>
          <w:tcPr>
            <w:tcW w:w="2453" w:type="dxa"/>
            <w:vAlign w:val="center"/>
          </w:tcPr>
          <w:p w14:paraId="07ACA42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奔驰泡沬车（川消）</w:t>
            </w:r>
          </w:p>
        </w:tc>
        <w:tc>
          <w:tcPr>
            <w:tcW w:w="2230" w:type="dxa"/>
            <w:vAlign w:val="center"/>
          </w:tcPr>
          <w:p w14:paraId="0522F62B"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SXF5192GXFPM80</w:t>
            </w:r>
          </w:p>
        </w:tc>
        <w:tc>
          <w:tcPr>
            <w:tcW w:w="1784" w:type="dxa"/>
            <w:noWrap/>
            <w:vAlign w:val="center"/>
          </w:tcPr>
          <w:p w14:paraId="294A7C5B"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29917365" w14:textId="77777777" w:rsidR="00152C2C" w:rsidRDefault="00152C2C">
            <w:pPr>
              <w:widowControl/>
              <w:jc w:val="left"/>
              <w:textAlignment w:val="center"/>
              <w:rPr>
                <w:rFonts w:ascii="宋体" w:hAnsi="宋体"/>
                <w:szCs w:val="21"/>
              </w:rPr>
            </w:pPr>
            <w:r>
              <w:rPr>
                <w:rFonts w:ascii="宋体" w:hAnsi="宋体"/>
                <w:kern w:val="0"/>
                <w:szCs w:val="21"/>
                <w:lang w:bidi="ar"/>
              </w:rPr>
              <w:t>2000</w:t>
            </w:r>
          </w:p>
        </w:tc>
      </w:tr>
      <w:tr w:rsidR="00152C2C" w14:paraId="652F636C" w14:textId="77777777">
        <w:trPr>
          <w:trHeight w:val="340"/>
          <w:jc w:val="center"/>
        </w:trPr>
        <w:tc>
          <w:tcPr>
            <w:tcW w:w="780" w:type="dxa"/>
            <w:vMerge/>
            <w:noWrap/>
            <w:textDirection w:val="tbRlV"/>
            <w:vAlign w:val="center"/>
          </w:tcPr>
          <w:p w14:paraId="6BD420D6" w14:textId="77777777" w:rsidR="00152C2C" w:rsidRDefault="00152C2C">
            <w:pPr>
              <w:jc w:val="left"/>
              <w:rPr>
                <w:rFonts w:ascii="宋体" w:hAnsi="宋体"/>
                <w:bCs/>
                <w:szCs w:val="21"/>
              </w:rPr>
            </w:pPr>
          </w:p>
        </w:tc>
        <w:tc>
          <w:tcPr>
            <w:tcW w:w="780" w:type="dxa"/>
            <w:vMerge/>
            <w:textDirection w:val="tbRlV"/>
            <w:vAlign w:val="center"/>
          </w:tcPr>
          <w:p w14:paraId="43FCADE6" w14:textId="77777777" w:rsidR="00152C2C" w:rsidRDefault="00152C2C">
            <w:pPr>
              <w:jc w:val="left"/>
              <w:rPr>
                <w:rFonts w:ascii="宋体" w:hAnsi="宋体"/>
                <w:bCs/>
                <w:szCs w:val="21"/>
              </w:rPr>
            </w:pPr>
          </w:p>
        </w:tc>
        <w:tc>
          <w:tcPr>
            <w:tcW w:w="436" w:type="dxa"/>
            <w:vAlign w:val="center"/>
          </w:tcPr>
          <w:p w14:paraId="4FA829A5" w14:textId="77777777" w:rsidR="00152C2C" w:rsidRDefault="00152C2C">
            <w:pPr>
              <w:widowControl/>
              <w:jc w:val="left"/>
              <w:textAlignment w:val="center"/>
              <w:rPr>
                <w:rFonts w:ascii="宋体" w:hAnsi="宋体"/>
                <w:szCs w:val="21"/>
              </w:rPr>
            </w:pPr>
            <w:r>
              <w:rPr>
                <w:rFonts w:ascii="宋体" w:hAnsi="宋体"/>
                <w:kern w:val="0"/>
                <w:szCs w:val="21"/>
                <w:lang w:bidi="ar"/>
              </w:rPr>
              <w:t>4</w:t>
            </w:r>
          </w:p>
        </w:tc>
        <w:tc>
          <w:tcPr>
            <w:tcW w:w="1690" w:type="dxa"/>
            <w:noWrap/>
            <w:vAlign w:val="center"/>
          </w:tcPr>
          <w:p w14:paraId="015277A9"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泡沫消防车</w:t>
            </w:r>
          </w:p>
        </w:tc>
        <w:tc>
          <w:tcPr>
            <w:tcW w:w="1115" w:type="dxa"/>
            <w:noWrap/>
            <w:vAlign w:val="center"/>
          </w:tcPr>
          <w:p w14:paraId="53C54444" w14:textId="77777777" w:rsidR="00152C2C" w:rsidRDefault="00152C2C">
            <w:pPr>
              <w:widowControl/>
              <w:jc w:val="center"/>
              <w:textAlignment w:val="center"/>
              <w:rPr>
                <w:rFonts w:ascii="宋体" w:hAnsi="宋体"/>
                <w:szCs w:val="21"/>
              </w:rPr>
            </w:pPr>
            <w:r>
              <w:rPr>
                <w:rFonts w:ascii="宋体" w:hAnsi="宋体"/>
                <w:kern w:val="0"/>
                <w:szCs w:val="21"/>
                <w:lang w:bidi="ar"/>
              </w:rPr>
              <w:t>102</w:t>
            </w:r>
          </w:p>
        </w:tc>
        <w:tc>
          <w:tcPr>
            <w:tcW w:w="1561" w:type="dxa"/>
            <w:noWrap/>
            <w:vAlign w:val="center"/>
          </w:tcPr>
          <w:p w14:paraId="51D8D58C"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79261</w:t>
            </w:r>
          </w:p>
        </w:tc>
        <w:tc>
          <w:tcPr>
            <w:tcW w:w="2453" w:type="dxa"/>
            <w:vAlign w:val="center"/>
          </w:tcPr>
          <w:p w14:paraId="06852FEF"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奔驰泡沬车（川消）</w:t>
            </w:r>
          </w:p>
        </w:tc>
        <w:tc>
          <w:tcPr>
            <w:tcW w:w="2230" w:type="dxa"/>
            <w:vAlign w:val="center"/>
          </w:tcPr>
          <w:p w14:paraId="3E8C8FA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sxf5280Gxfpm120B</w:t>
            </w:r>
          </w:p>
        </w:tc>
        <w:tc>
          <w:tcPr>
            <w:tcW w:w="1784" w:type="dxa"/>
            <w:noWrap/>
            <w:vAlign w:val="center"/>
          </w:tcPr>
          <w:p w14:paraId="317003D6" w14:textId="77777777" w:rsidR="00152C2C" w:rsidRDefault="00152C2C">
            <w:pPr>
              <w:widowControl/>
              <w:jc w:val="left"/>
              <w:textAlignment w:val="center"/>
              <w:rPr>
                <w:rFonts w:ascii="宋体" w:hAnsi="宋体"/>
                <w:szCs w:val="21"/>
              </w:rPr>
            </w:pPr>
            <w:r>
              <w:rPr>
                <w:rFonts w:ascii="宋体" w:hAnsi="宋体"/>
                <w:kern w:val="0"/>
                <w:szCs w:val="21"/>
                <w:lang w:bidi="ar"/>
              </w:rPr>
              <w:t>6000</w:t>
            </w:r>
          </w:p>
        </w:tc>
        <w:tc>
          <w:tcPr>
            <w:tcW w:w="1391" w:type="dxa"/>
            <w:noWrap/>
            <w:vAlign w:val="center"/>
          </w:tcPr>
          <w:p w14:paraId="3150007C"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779C6CD4" w14:textId="77777777">
        <w:trPr>
          <w:trHeight w:val="340"/>
          <w:jc w:val="center"/>
        </w:trPr>
        <w:tc>
          <w:tcPr>
            <w:tcW w:w="780" w:type="dxa"/>
            <w:vMerge/>
            <w:noWrap/>
            <w:textDirection w:val="tbRlV"/>
            <w:vAlign w:val="center"/>
          </w:tcPr>
          <w:p w14:paraId="6605FFEC" w14:textId="77777777" w:rsidR="00152C2C" w:rsidRDefault="00152C2C">
            <w:pPr>
              <w:jc w:val="left"/>
              <w:rPr>
                <w:rFonts w:ascii="宋体" w:hAnsi="宋体"/>
                <w:bCs/>
                <w:szCs w:val="21"/>
              </w:rPr>
            </w:pPr>
          </w:p>
        </w:tc>
        <w:tc>
          <w:tcPr>
            <w:tcW w:w="780" w:type="dxa"/>
            <w:vMerge/>
            <w:textDirection w:val="tbRlV"/>
            <w:vAlign w:val="center"/>
          </w:tcPr>
          <w:p w14:paraId="0F37EAD6" w14:textId="77777777" w:rsidR="00152C2C" w:rsidRDefault="00152C2C">
            <w:pPr>
              <w:jc w:val="left"/>
              <w:rPr>
                <w:rFonts w:ascii="宋体" w:hAnsi="宋体"/>
                <w:bCs/>
                <w:szCs w:val="21"/>
              </w:rPr>
            </w:pPr>
          </w:p>
        </w:tc>
        <w:tc>
          <w:tcPr>
            <w:tcW w:w="436" w:type="dxa"/>
            <w:vAlign w:val="center"/>
          </w:tcPr>
          <w:p w14:paraId="6F38CF02" w14:textId="77777777" w:rsidR="00152C2C" w:rsidRDefault="00152C2C">
            <w:pPr>
              <w:widowControl/>
              <w:jc w:val="left"/>
              <w:textAlignment w:val="center"/>
              <w:rPr>
                <w:rFonts w:ascii="宋体" w:hAnsi="宋体"/>
                <w:szCs w:val="21"/>
              </w:rPr>
            </w:pPr>
            <w:r>
              <w:rPr>
                <w:rFonts w:ascii="宋体" w:hAnsi="宋体"/>
                <w:kern w:val="0"/>
                <w:szCs w:val="21"/>
                <w:lang w:bidi="ar"/>
              </w:rPr>
              <w:t>5</w:t>
            </w:r>
          </w:p>
        </w:tc>
        <w:tc>
          <w:tcPr>
            <w:tcW w:w="1690" w:type="dxa"/>
            <w:noWrap/>
            <w:vAlign w:val="center"/>
          </w:tcPr>
          <w:p w14:paraId="716A7390" w14:textId="77777777" w:rsidR="00152C2C" w:rsidRDefault="00152C2C">
            <w:pPr>
              <w:widowControl/>
              <w:jc w:val="left"/>
              <w:textAlignment w:val="center"/>
              <w:rPr>
                <w:rFonts w:ascii="宋体" w:hAnsi="宋体"/>
                <w:szCs w:val="21"/>
              </w:rPr>
            </w:pPr>
            <w:r>
              <w:rPr>
                <w:rFonts w:ascii="宋体" w:hAnsi="宋体"/>
                <w:kern w:val="0"/>
                <w:szCs w:val="21"/>
                <w:lang w:bidi="ar"/>
              </w:rPr>
              <w:t>18</w:t>
            </w:r>
            <w:r>
              <w:rPr>
                <w:rFonts w:ascii="宋体" w:hAnsi="宋体" w:cs="宋体" w:hint="eastAsia"/>
                <w:kern w:val="0"/>
                <w:szCs w:val="21"/>
                <w:lang w:bidi="ar"/>
              </w:rPr>
              <w:t>米举高喷射消防车</w:t>
            </w:r>
          </w:p>
        </w:tc>
        <w:tc>
          <w:tcPr>
            <w:tcW w:w="1115" w:type="dxa"/>
            <w:noWrap/>
            <w:vAlign w:val="center"/>
          </w:tcPr>
          <w:p w14:paraId="1BE054A0" w14:textId="77777777" w:rsidR="00152C2C" w:rsidRDefault="00152C2C">
            <w:pPr>
              <w:widowControl/>
              <w:jc w:val="center"/>
              <w:textAlignment w:val="center"/>
              <w:rPr>
                <w:rFonts w:ascii="宋体" w:hAnsi="宋体"/>
                <w:szCs w:val="21"/>
              </w:rPr>
            </w:pPr>
            <w:r>
              <w:rPr>
                <w:rFonts w:ascii="宋体" w:hAnsi="宋体"/>
                <w:kern w:val="0"/>
                <w:szCs w:val="21"/>
                <w:lang w:bidi="ar"/>
              </w:rPr>
              <w:t>103</w:t>
            </w:r>
          </w:p>
        </w:tc>
        <w:tc>
          <w:tcPr>
            <w:tcW w:w="1561" w:type="dxa"/>
            <w:noWrap/>
            <w:vAlign w:val="center"/>
          </w:tcPr>
          <w:p w14:paraId="081B349A"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B-1P798</w:t>
            </w:r>
          </w:p>
        </w:tc>
        <w:tc>
          <w:tcPr>
            <w:tcW w:w="2453" w:type="dxa"/>
            <w:noWrap/>
            <w:vAlign w:val="center"/>
          </w:tcPr>
          <w:p w14:paraId="16BDAD72"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瑞典沃尔沃</w:t>
            </w:r>
            <w:r>
              <w:rPr>
                <w:rFonts w:ascii="宋体" w:hAnsi="宋体"/>
                <w:kern w:val="0"/>
                <w:szCs w:val="21"/>
                <w:lang w:bidi="ar"/>
              </w:rPr>
              <w:t>FM500 84RB</w:t>
            </w:r>
          </w:p>
        </w:tc>
        <w:tc>
          <w:tcPr>
            <w:tcW w:w="2230" w:type="dxa"/>
            <w:vAlign w:val="center"/>
          </w:tcPr>
          <w:p w14:paraId="05B3BC6B"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金猴牌</w:t>
            </w:r>
            <w:r>
              <w:rPr>
                <w:rFonts w:ascii="宋体" w:hAnsi="宋体"/>
                <w:kern w:val="0"/>
                <w:szCs w:val="21"/>
                <w:lang w:bidi="ar"/>
              </w:rPr>
              <w:br/>
              <w:t>SXT5417JXFJP18</w:t>
            </w:r>
          </w:p>
        </w:tc>
        <w:tc>
          <w:tcPr>
            <w:tcW w:w="1784" w:type="dxa"/>
            <w:noWrap/>
            <w:vAlign w:val="center"/>
          </w:tcPr>
          <w:p w14:paraId="5B500BB8"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28DE6A30" w14:textId="77777777" w:rsidR="00152C2C" w:rsidRDefault="00152C2C">
            <w:pPr>
              <w:widowControl/>
              <w:jc w:val="left"/>
              <w:textAlignment w:val="center"/>
              <w:rPr>
                <w:rFonts w:ascii="宋体" w:hAnsi="宋体"/>
                <w:szCs w:val="21"/>
              </w:rPr>
            </w:pPr>
            <w:r>
              <w:rPr>
                <w:rFonts w:ascii="宋体" w:hAnsi="宋体"/>
                <w:kern w:val="0"/>
                <w:szCs w:val="21"/>
                <w:lang w:bidi="ar"/>
              </w:rPr>
              <w:t>10000</w:t>
            </w:r>
          </w:p>
        </w:tc>
      </w:tr>
      <w:tr w:rsidR="00152C2C" w14:paraId="46069B86" w14:textId="77777777">
        <w:trPr>
          <w:trHeight w:val="340"/>
          <w:jc w:val="center"/>
        </w:trPr>
        <w:tc>
          <w:tcPr>
            <w:tcW w:w="780" w:type="dxa"/>
            <w:vMerge/>
            <w:noWrap/>
            <w:textDirection w:val="tbRlV"/>
            <w:vAlign w:val="center"/>
          </w:tcPr>
          <w:p w14:paraId="47080676" w14:textId="77777777" w:rsidR="00152C2C" w:rsidRDefault="00152C2C">
            <w:pPr>
              <w:jc w:val="left"/>
              <w:rPr>
                <w:rFonts w:ascii="宋体" w:hAnsi="宋体"/>
                <w:bCs/>
                <w:szCs w:val="21"/>
              </w:rPr>
            </w:pPr>
          </w:p>
        </w:tc>
        <w:tc>
          <w:tcPr>
            <w:tcW w:w="780" w:type="dxa"/>
            <w:vMerge/>
            <w:textDirection w:val="tbRlV"/>
            <w:vAlign w:val="center"/>
          </w:tcPr>
          <w:p w14:paraId="19ECCA0A" w14:textId="77777777" w:rsidR="00152C2C" w:rsidRDefault="00152C2C">
            <w:pPr>
              <w:jc w:val="left"/>
              <w:rPr>
                <w:rFonts w:ascii="宋体" w:hAnsi="宋体"/>
                <w:bCs/>
                <w:szCs w:val="21"/>
              </w:rPr>
            </w:pPr>
          </w:p>
        </w:tc>
        <w:tc>
          <w:tcPr>
            <w:tcW w:w="436" w:type="dxa"/>
            <w:vAlign w:val="center"/>
          </w:tcPr>
          <w:p w14:paraId="2C0FAE10" w14:textId="77777777" w:rsidR="00152C2C" w:rsidRDefault="00152C2C">
            <w:pPr>
              <w:widowControl/>
              <w:jc w:val="left"/>
              <w:textAlignment w:val="center"/>
              <w:rPr>
                <w:rFonts w:ascii="宋体" w:hAnsi="宋体"/>
                <w:szCs w:val="21"/>
              </w:rPr>
            </w:pPr>
            <w:r>
              <w:rPr>
                <w:rFonts w:ascii="宋体" w:hAnsi="宋体"/>
                <w:kern w:val="0"/>
                <w:szCs w:val="21"/>
                <w:lang w:bidi="ar"/>
              </w:rPr>
              <w:t>6</w:t>
            </w:r>
          </w:p>
        </w:tc>
        <w:tc>
          <w:tcPr>
            <w:tcW w:w="1690" w:type="dxa"/>
            <w:vAlign w:val="center"/>
          </w:tcPr>
          <w:p w14:paraId="709559C7" w14:textId="77777777" w:rsidR="00152C2C" w:rsidRDefault="00152C2C">
            <w:pPr>
              <w:widowControl/>
              <w:jc w:val="left"/>
              <w:textAlignment w:val="center"/>
              <w:rPr>
                <w:rFonts w:ascii="宋体" w:hAnsi="宋体"/>
                <w:szCs w:val="21"/>
              </w:rPr>
            </w:pPr>
            <w:r>
              <w:rPr>
                <w:rFonts w:ascii="宋体" w:hAnsi="宋体"/>
                <w:kern w:val="0"/>
                <w:szCs w:val="21"/>
                <w:lang w:bidi="ar"/>
              </w:rPr>
              <w:t>36</w:t>
            </w:r>
            <w:r>
              <w:rPr>
                <w:rFonts w:ascii="宋体" w:hAnsi="宋体" w:cs="宋体" w:hint="eastAsia"/>
                <w:kern w:val="0"/>
                <w:szCs w:val="21"/>
                <w:lang w:bidi="ar"/>
              </w:rPr>
              <w:t>米三相射流消防车</w:t>
            </w:r>
          </w:p>
        </w:tc>
        <w:tc>
          <w:tcPr>
            <w:tcW w:w="1115" w:type="dxa"/>
            <w:vAlign w:val="center"/>
          </w:tcPr>
          <w:p w14:paraId="2CA20973" w14:textId="77777777" w:rsidR="00152C2C" w:rsidRDefault="00152C2C">
            <w:pPr>
              <w:widowControl/>
              <w:jc w:val="center"/>
              <w:textAlignment w:val="center"/>
              <w:rPr>
                <w:rFonts w:ascii="宋体" w:hAnsi="宋体"/>
                <w:szCs w:val="21"/>
              </w:rPr>
            </w:pPr>
            <w:r>
              <w:rPr>
                <w:rFonts w:ascii="宋体" w:hAnsi="宋体"/>
                <w:kern w:val="0"/>
                <w:szCs w:val="21"/>
                <w:lang w:bidi="ar"/>
              </w:rPr>
              <w:t>105</w:t>
            </w:r>
          </w:p>
        </w:tc>
        <w:tc>
          <w:tcPr>
            <w:tcW w:w="1561" w:type="dxa"/>
            <w:noWrap/>
            <w:vAlign w:val="center"/>
          </w:tcPr>
          <w:p w14:paraId="5F5158D1"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B-1M791</w:t>
            </w:r>
          </w:p>
        </w:tc>
        <w:tc>
          <w:tcPr>
            <w:tcW w:w="2453" w:type="dxa"/>
            <w:vAlign w:val="center"/>
          </w:tcPr>
          <w:p w14:paraId="4EC9342C"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瑞典沃尔沃</w:t>
            </w:r>
            <w:r>
              <w:rPr>
                <w:rFonts w:ascii="宋体" w:hAnsi="宋体"/>
                <w:kern w:val="0"/>
                <w:szCs w:val="21"/>
                <w:lang w:bidi="ar"/>
              </w:rPr>
              <w:t>FM500 84RB</w:t>
            </w:r>
          </w:p>
        </w:tc>
        <w:tc>
          <w:tcPr>
            <w:tcW w:w="2230" w:type="dxa"/>
            <w:vAlign w:val="center"/>
          </w:tcPr>
          <w:p w14:paraId="17E36B8E"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光通牌</w:t>
            </w:r>
            <w:r>
              <w:rPr>
                <w:rFonts w:ascii="宋体" w:hAnsi="宋体"/>
                <w:kern w:val="0"/>
                <w:szCs w:val="21"/>
                <w:lang w:bidi="ar"/>
              </w:rPr>
              <w:br/>
              <w:t>MX5420JXFJP36/SS</w:t>
            </w:r>
          </w:p>
        </w:tc>
        <w:tc>
          <w:tcPr>
            <w:tcW w:w="1784" w:type="dxa"/>
            <w:noWrap/>
            <w:vAlign w:val="center"/>
          </w:tcPr>
          <w:p w14:paraId="0AA1EBD3"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00E0AAD7" w14:textId="77777777" w:rsidR="00152C2C" w:rsidRDefault="00152C2C">
            <w:pPr>
              <w:widowControl/>
              <w:jc w:val="left"/>
              <w:textAlignment w:val="center"/>
              <w:rPr>
                <w:rFonts w:ascii="宋体" w:hAnsi="宋体"/>
                <w:szCs w:val="21"/>
              </w:rPr>
            </w:pPr>
            <w:r>
              <w:rPr>
                <w:rFonts w:ascii="宋体" w:hAnsi="宋体"/>
                <w:kern w:val="0"/>
                <w:szCs w:val="21"/>
                <w:lang w:bidi="ar"/>
              </w:rPr>
              <w:t>3000</w:t>
            </w:r>
          </w:p>
        </w:tc>
      </w:tr>
      <w:tr w:rsidR="00152C2C" w14:paraId="32227A0E" w14:textId="77777777">
        <w:trPr>
          <w:trHeight w:val="340"/>
          <w:jc w:val="center"/>
        </w:trPr>
        <w:tc>
          <w:tcPr>
            <w:tcW w:w="780" w:type="dxa"/>
            <w:vMerge/>
            <w:noWrap/>
            <w:textDirection w:val="tbRlV"/>
            <w:vAlign w:val="center"/>
          </w:tcPr>
          <w:p w14:paraId="06893DF9" w14:textId="77777777" w:rsidR="00152C2C" w:rsidRDefault="00152C2C">
            <w:pPr>
              <w:jc w:val="left"/>
              <w:rPr>
                <w:rFonts w:ascii="宋体" w:hAnsi="宋体"/>
                <w:bCs/>
                <w:szCs w:val="21"/>
              </w:rPr>
            </w:pPr>
          </w:p>
        </w:tc>
        <w:tc>
          <w:tcPr>
            <w:tcW w:w="780" w:type="dxa"/>
            <w:vMerge/>
            <w:textDirection w:val="tbRlV"/>
            <w:vAlign w:val="center"/>
          </w:tcPr>
          <w:p w14:paraId="5A1B33AD" w14:textId="77777777" w:rsidR="00152C2C" w:rsidRDefault="00152C2C">
            <w:pPr>
              <w:jc w:val="left"/>
              <w:rPr>
                <w:rFonts w:ascii="宋体" w:hAnsi="宋体"/>
                <w:bCs/>
                <w:szCs w:val="21"/>
              </w:rPr>
            </w:pPr>
          </w:p>
        </w:tc>
        <w:tc>
          <w:tcPr>
            <w:tcW w:w="436" w:type="dxa"/>
            <w:vAlign w:val="center"/>
          </w:tcPr>
          <w:p w14:paraId="609A52DB" w14:textId="77777777" w:rsidR="00152C2C" w:rsidRDefault="00152C2C">
            <w:pPr>
              <w:widowControl/>
              <w:jc w:val="left"/>
              <w:textAlignment w:val="center"/>
              <w:rPr>
                <w:rFonts w:ascii="宋体" w:hAnsi="宋体"/>
                <w:szCs w:val="21"/>
              </w:rPr>
            </w:pPr>
            <w:r>
              <w:rPr>
                <w:rFonts w:ascii="宋体" w:hAnsi="宋体"/>
                <w:kern w:val="0"/>
                <w:szCs w:val="21"/>
                <w:lang w:bidi="ar"/>
              </w:rPr>
              <w:t>7</w:t>
            </w:r>
          </w:p>
        </w:tc>
        <w:tc>
          <w:tcPr>
            <w:tcW w:w="1690" w:type="dxa"/>
            <w:noWrap/>
            <w:vAlign w:val="center"/>
          </w:tcPr>
          <w:p w14:paraId="1B6981B0"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泡沫消防车</w:t>
            </w:r>
          </w:p>
        </w:tc>
        <w:tc>
          <w:tcPr>
            <w:tcW w:w="1115" w:type="dxa"/>
            <w:noWrap/>
            <w:vAlign w:val="center"/>
          </w:tcPr>
          <w:p w14:paraId="39A10685" w14:textId="77777777" w:rsidR="00152C2C" w:rsidRDefault="00152C2C">
            <w:pPr>
              <w:widowControl/>
              <w:jc w:val="center"/>
              <w:textAlignment w:val="center"/>
              <w:rPr>
                <w:rFonts w:ascii="宋体" w:hAnsi="宋体"/>
                <w:szCs w:val="21"/>
              </w:rPr>
            </w:pPr>
            <w:r>
              <w:rPr>
                <w:rFonts w:ascii="宋体" w:hAnsi="宋体"/>
                <w:kern w:val="0"/>
                <w:szCs w:val="21"/>
                <w:lang w:bidi="ar"/>
              </w:rPr>
              <w:t>106</w:t>
            </w:r>
          </w:p>
        </w:tc>
        <w:tc>
          <w:tcPr>
            <w:tcW w:w="1561" w:type="dxa"/>
            <w:noWrap/>
            <w:vAlign w:val="center"/>
          </w:tcPr>
          <w:p w14:paraId="7183DE07"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79293</w:t>
            </w:r>
          </w:p>
        </w:tc>
        <w:tc>
          <w:tcPr>
            <w:tcW w:w="2453" w:type="dxa"/>
            <w:vAlign w:val="center"/>
          </w:tcPr>
          <w:p w14:paraId="6AE997D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w:t>
            </w:r>
            <w:r>
              <w:rPr>
                <w:rFonts w:ascii="宋体" w:hAnsi="宋体"/>
                <w:kern w:val="0"/>
                <w:szCs w:val="21"/>
                <w:lang w:bidi="ar"/>
              </w:rPr>
              <w:t>3336</w:t>
            </w:r>
            <w:r>
              <w:rPr>
                <w:rFonts w:ascii="宋体" w:hAnsi="宋体" w:cs="宋体" w:hint="eastAsia"/>
                <w:kern w:val="0"/>
                <w:szCs w:val="21"/>
                <w:lang w:bidi="ar"/>
              </w:rPr>
              <w:t>（川消）</w:t>
            </w:r>
          </w:p>
        </w:tc>
        <w:tc>
          <w:tcPr>
            <w:tcW w:w="2230" w:type="dxa"/>
            <w:vAlign w:val="center"/>
          </w:tcPr>
          <w:p w14:paraId="1E73297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sxf5280Gxfpm120B</w:t>
            </w:r>
          </w:p>
        </w:tc>
        <w:tc>
          <w:tcPr>
            <w:tcW w:w="1784" w:type="dxa"/>
            <w:noWrap/>
            <w:vAlign w:val="center"/>
          </w:tcPr>
          <w:p w14:paraId="430B692A"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27CE5869" w14:textId="77777777" w:rsidR="00152C2C" w:rsidRDefault="00152C2C">
            <w:pPr>
              <w:widowControl/>
              <w:jc w:val="left"/>
              <w:textAlignment w:val="center"/>
              <w:rPr>
                <w:rFonts w:ascii="宋体" w:hAnsi="宋体"/>
                <w:szCs w:val="21"/>
              </w:rPr>
            </w:pPr>
            <w:r>
              <w:rPr>
                <w:rFonts w:ascii="宋体" w:hAnsi="宋体"/>
                <w:kern w:val="0"/>
                <w:szCs w:val="21"/>
                <w:lang w:bidi="ar"/>
              </w:rPr>
              <w:t>6000</w:t>
            </w:r>
          </w:p>
        </w:tc>
      </w:tr>
      <w:tr w:rsidR="00152C2C" w14:paraId="3D5B66EA" w14:textId="77777777">
        <w:trPr>
          <w:trHeight w:val="340"/>
          <w:jc w:val="center"/>
        </w:trPr>
        <w:tc>
          <w:tcPr>
            <w:tcW w:w="780" w:type="dxa"/>
            <w:vMerge/>
            <w:noWrap/>
            <w:textDirection w:val="tbRlV"/>
            <w:vAlign w:val="center"/>
          </w:tcPr>
          <w:p w14:paraId="6FB1309E" w14:textId="77777777" w:rsidR="00152C2C" w:rsidRDefault="00152C2C">
            <w:pPr>
              <w:jc w:val="left"/>
              <w:rPr>
                <w:rFonts w:ascii="宋体" w:hAnsi="宋体"/>
                <w:bCs/>
                <w:szCs w:val="21"/>
              </w:rPr>
            </w:pPr>
          </w:p>
        </w:tc>
        <w:tc>
          <w:tcPr>
            <w:tcW w:w="780" w:type="dxa"/>
            <w:vMerge/>
            <w:textDirection w:val="tbRlV"/>
            <w:vAlign w:val="center"/>
          </w:tcPr>
          <w:p w14:paraId="7BA30CD0" w14:textId="77777777" w:rsidR="00152C2C" w:rsidRDefault="00152C2C">
            <w:pPr>
              <w:jc w:val="left"/>
              <w:rPr>
                <w:rFonts w:ascii="宋体" w:hAnsi="宋体"/>
                <w:bCs/>
                <w:szCs w:val="21"/>
              </w:rPr>
            </w:pPr>
          </w:p>
        </w:tc>
        <w:tc>
          <w:tcPr>
            <w:tcW w:w="436" w:type="dxa"/>
            <w:vAlign w:val="center"/>
          </w:tcPr>
          <w:p w14:paraId="392F8BA9" w14:textId="77777777" w:rsidR="00152C2C" w:rsidRDefault="00152C2C">
            <w:pPr>
              <w:widowControl/>
              <w:jc w:val="left"/>
              <w:textAlignment w:val="center"/>
              <w:rPr>
                <w:rFonts w:ascii="宋体" w:hAnsi="宋体"/>
                <w:szCs w:val="21"/>
              </w:rPr>
            </w:pPr>
            <w:r>
              <w:rPr>
                <w:rFonts w:ascii="宋体" w:hAnsi="宋体"/>
                <w:kern w:val="0"/>
                <w:szCs w:val="21"/>
                <w:lang w:bidi="ar"/>
              </w:rPr>
              <w:t>8</w:t>
            </w:r>
          </w:p>
        </w:tc>
        <w:tc>
          <w:tcPr>
            <w:tcW w:w="1690" w:type="dxa"/>
            <w:vAlign w:val="center"/>
          </w:tcPr>
          <w:p w14:paraId="700DB539"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移动供气车</w:t>
            </w:r>
          </w:p>
        </w:tc>
        <w:tc>
          <w:tcPr>
            <w:tcW w:w="1115" w:type="dxa"/>
            <w:vAlign w:val="center"/>
          </w:tcPr>
          <w:p w14:paraId="58EE3BF3" w14:textId="77777777" w:rsidR="00152C2C" w:rsidRDefault="00152C2C">
            <w:pPr>
              <w:widowControl/>
              <w:jc w:val="center"/>
              <w:textAlignment w:val="center"/>
              <w:rPr>
                <w:rFonts w:ascii="宋体" w:hAnsi="宋体"/>
                <w:szCs w:val="21"/>
              </w:rPr>
            </w:pPr>
            <w:r>
              <w:rPr>
                <w:rFonts w:ascii="宋体" w:hAnsi="宋体"/>
                <w:kern w:val="0"/>
                <w:szCs w:val="21"/>
                <w:lang w:bidi="ar"/>
              </w:rPr>
              <w:t>107</w:t>
            </w:r>
          </w:p>
        </w:tc>
        <w:tc>
          <w:tcPr>
            <w:tcW w:w="1561" w:type="dxa"/>
            <w:noWrap/>
            <w:vAlign w:val="center"/>
          </w:tcPr>
          <w:p w14:paraId="467EB703"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79289</w:t>
            </w:r>
          </w:p>
        </w:tc>
        <w:tc>
          <w:tcPr>
            <w:tcW w:w="2453" w:type="dxa"/>
            <w:vAlign w:val="center"/>
          </w:tcPr>
          <w:p w14:paraId="063FD0D9"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五十玲供气车（川消）</w:t>
            </w:r>
          </w:p>
        </w:tc>
        <w:tc>
          <w:tcPr>
            <w:tcW w:w="2230" w:type="dxa"/>
            <w:vAlign w:val="center"/>
          </w:tcPr>
          <w:p w14:paraId="593BD7BE"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SXF5140TXFGQ90</w:t>
            </w:r>
          </w:p>
        </w:tc>
        <w:tc>
          <w:tcPr>
            <w:tcW w:w="1784" w:type="dxa"/>
            <w:noWrap/>
            <w:vAlign w:val="center"/>
          </w:tcPr>
          <w:p w14:paraId="67D075BA"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43415B61"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2CFAF7F8" w14:textId="77777777">
        <w:trPr>
          <w:trHeight w:val="340"/>
          <w:jc w:val="center"/>
        </w:trPr>
        <w:tc>
          <w:tcPr>
            <w:tcW w:w="780" w:type="dxa"/>
            <w:vMerge/>
            <w:noWrap/>
            <w:textDirection w:val="tbRlV"/>
            <w:vAlign w:val="center"/>
          </w:tcPr>
          <w:p w14:paraId="7687EE34" w14:textId="77777777" w:rsidR="00152C2C" w:rsidRDefault="00152C2C">
            <w:pPr>
              <w:jc w:val="left"/>
              <w:rPr>
                <w:rFonts w:ascii="宋体" w:hAnsi="宋体"/>
                <w:bCs/>
                <w:szCs w:val="21"/>
              </w:rPr>
            </w:pPr>
          </w:p>
        </w:tc>
        <w:tc>
          <w:tcPr>
            <w:tcW w:w="780" w:type="dxa"/>
            <w:vMerge/>
            <w:textDirection w:val="tbRlV"/>
            <w:vAlign w:val="center"/>
          </w:tcPr>
          <w:p w14:paraId="57CA40DE" w14:textId="77777777" w:rsidR="00152C2C" w:rsidRDefault="00152C2C">
            <w:pPr>
              <w:jc w:val="left"/>
              <w:rPr>
                <w:rFonts w:ascii="宋体" w:hAnsi="宋体"/>
                <w:bCs/>
                <w:szCs w:val="21"/>
              </w:rPr>
            </w:pPr>
          </w:p>
        </w:tc>
        <w:tc>
          <w:tcPr>
            <w:tcW w:w="436" w:type="dxa"/>
            <w:vAlign w:val="center"/>
          </w:tcPr>
          <w:p w14:paraId="052767C8" w14:textId="77777777" w:rsidR="00152C2C" w:rsidRDefault="00152C2C">
            <w:pPr>
              <w:widowControl/>
              <w:jc w:val="left"/>
              <w:textAlignment w:val="center"/>
              <w:rPr>
                <w:rFonts w:ascii="宋体" w:hAnsi="宋体"/>
                <w:szCs w:val="21"/>
              </w:rPr>
            </w:pPr>
            <w:r>
              <w:rPr>
                <w:rFonts w:ascii="宋体" w:hAnsi="宋体"/>
                <w:kern w:val="0"/>
                <w:szCs w:val="21"/>
                <w:lang w:bidi="ar"/>
              </w:rPr>
              <w:t>9</w:t>
            </w:r>
          </w:p>
        </w:tc>
        <w:tc>
          <w:tcPr>
            <w:tcW w:w="1690" w:type="dxa"/>
            <w:vAlign w:val="center"/>
          </w:tcPr>
          <w:p w14:paraId="53C5230B"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泡沫原液补给车</w:t>
            </w:r>
          </w:p>
        </w:tc>
        <w:tc>
          <w:tcPr>
            <w:tcW w:w="1115" w:type="dxa"/>
            <w:vAlign w:val="center"/>
          </w:tcPr>
          <w:p w14:paraId="4CDE5076" w14:textId="77777777" w:rsidR="00152C2C" w:rsidRDefault="00152C2C">
            <w:pPr>
              <w:widowControl/>
              <w:jc w:val="center"/>
              <w:textAlignment w:val="center"/>
              <w:rPr>
                <w:rFonts w:ascii="宋体" w:hAnsi="宋体"/>
                <w:szCs w:val="21"/>
              </w:rPr>
            </w:pPr>
            <w:r>
              <w:rPr>
                <w:rFonts w:ascii="宋体" w:hAnsi="宋体"/>
                <w:kern w:val="0"/>
                <w:szCs w:val="21"/>
                <w:lang w:bidi="ar"/>
              </w:rPr>
              <w:t>108</w:t>
            </w:r>
          </w:p>
        </w:tc>
        <w:tc>
          <w:tcPr>
            <w:tcW w:w="1561" w:type="dxa"/>
            <w:noWrap/>
            <w:vAlign w:val="center"/>
          </w:tcPr>
          <w:p w14:paraId="07C19530"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79266</w:t>
            </w:r>
          </w:p>
        </w:tc>
        <w:tc>
          <w:tcPr>
            <w:tcW w:w="2453" w:type="dxa"/>
            <w:vAlign w:val="center"/>
          </w:tcPr>
          <w:p w14:paraId="28850F81"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w:t>
            </w:r>
            <w:r>
              <w:rPr>
                <w:rFonts w:ascii="宋体" w:hAnsi="宋体"/>
                <w:kern w:val="0"/>
                <w:szCs w:val="21"/>
                <w:lang w:bidi="ar"/>
              </w:rPr>
              <w:t>Actros4160</w:t>
            </w:r>
            <w:r>
              <w:rPr>
                <w:rFonts w:ascii="宋体" w:hAnsi="宋体" w:cs="宋体" w:hint="eastAsia"/>
                <w:kern w:val="0"/>
                <w:szCs w:val="21"/>
                <w:lang w:bidi="ar"/>
              </w:rPr>
              <w:t>（川消）</w:t>
            </w:r>
          </w:p>
        </w:tc>
        <w:tc>
          <w:tcPr>
            <w:tcW w:w="2230" w:type="dxa"/>
            <w:vAlign w:val="center"/>
          </w:tcPr>
          <w:p w14:paraId="13B0A321"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SXF5380GXFGY200B</w:t>
            </w:r>
          </w:p>
        </w:tc>
        <w:tc>
          <w:tcPr>
            <w:tcW w:w="1784" w:type="dxa"/>
            <w:noWrap/>
            <w:vAlign w:val="center"/>
          </w:tcPr>
          <w:p w14:paraId="7A6EE59A"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0B6B4321" w14:textId="77777777" w:rsidR="00152C2C" w:rsidRDefault="00152C2C">
            <w:pPr>
              <w:widowControl/>
              <w:jc w:val="left"/>
              <w:textAlignment w:val="center"/>
              <w:rPr>
                <w:rFonts w:ascii="宋体" w:hAnsi="宋体"/>
                <w:szCs w:val="21"/>
              </w:rPr>
            </w:pPr>
            <w:r>
              <w:rPr>
                <w:rFonts w:ascii="宋体" w:hAnsi="宋体"/>
                <w:kern w:val="0"/>
                <w:szCs w:val="21"/>
                <w:lang w:bidi="ar"/>
              </w:rPr>
              <w:t xml:space="preserve">20000 </w:t>
            </w:r>
          </w:p>
        </w:tc>
      </w:tr>
      <w:tr w:rsidR="00152C2C" w14:paraId="226C569A" w14:textId="77777777">
        <w:trPr>
          <w:trHeight w:val="340"/>
          <w:jc w:val="center"/>
        </w:trPr>
        <w:tc>
          <w:tcPr>
            <w:tcW w:w="780" w:type="dxa"/>
            <w:vMerge/>
            <w:noWrap/>
            <w:textDirection w:val="tbRlV"/>
            <w:vAlign w:val="center"/>
          </w:tcPr>
          <w:p w14:paraId="3307BAAA" w14:textId="77777777" w:rsidR="00152C2C" w:rsidRDefault="00152C2C">
            <w:pPr>
              <w:jc w:val="left"/>
              <w:rPr>
                <w:rFonts w:ascii="宋体" w:hAnsi="宋体"/>
                <w:bCs/>
                <w:szCs w:val="21"/>
              </w:rPr>
            </w:pPr>
          </w:p>
        </w:tc>
        <w:tc>
          <w:tcPr>
            <w:tcW w:w="780" w:type="dxa"/>
            <w:vMerge/>
            <w:textDirection w:val="tbRlV"/>
            <w:vAlign w:val="center"/>
          </w:tcPr>
          <w:p w14:paraId="4A90CFDE" w14:textId="77777777" w:rsidR="00152C2C" w:rsidRDefault="00152C2C">
            <w:pPr>
              <w:jc w:val="left"/>
              <w:rPr>
                <w:rFonts w:ascii="宋体" w:hAnsi="宋体"/>
                <w:bCs/>
                <w:szCs w:val="21"/>
              </w:rPr>
            </w:pPr>
          </w:p>
        </w:tc>
        <w:tc>
          <w:tcPr>
            <w:tcW w:w="9485" w:type="dxa"/>
            <w:gridSpan w:val="6"/>
            <w:vAlign w:val="center"/>
          </w:tcPr>
          <w:p w14:paraId="308355C2"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执勤车辆随车泡沬液</w:t>
            </w:r>
            <w:r>
              <w:rPr>
                <w:rFonts w:ascii="宋体" w:hAnsi="宋体"/>
                <w:kern w:val="0"/>
                <w:szCs w:val="21"/>
                <w:lang w:bidi="ar"/>
              </w:rPr>
              <w:t>/</w:t>
            </w:r>
            <w:r>
              <w:rPr>
                <w:rFonts w:ascii="宋体" w:hAnsi="宋体" w:cs="宋体" w:hint="eastAsia"/>
                <w:kern w:val="0"/>
                <w:szCs w:val="21"/>
                <w:lang w:bidi="ar"/>
              </w:rPr>
              <w:t>水（消防车</w:t>
            </w:r>
            <w:r>
              <w:rPr>
                <w:rFonts w:ascii="宋体" w:hAnsi="宋体"/>
                <w:kern w:val="0"/>
                <w:szCs w:val="21"/>
                <w:lang w:bidi="ar"/>
              </w:rPr>
              <w:t>8</w:t>
            </w:r>
            <w:r>
              <w:rPr>
                <w:rFonts w:ascii="宋体" w:hAnsi="宋体" w:cs="宋体" w:hint="eastAsia"/>
                <w:kern w:val="0"/>
                <w:szCs w:val="21"/>
                <w:lang w:bidi="ar"/>
              </w:rPr>
              <w:t>辆）小计</w:t>
            </w:r>
          </w:p>
        </w:tc>
        <w:tc>
          <w:tcPr>
            <w:tcW w:w="1784" w:type="dxa"/>
            <w:noWrap/>
            <w:vAlign w:val="center"/>
          </w:tcPr>
          <w:p w14:paraId="397DD2B6" w14:textId="77777777" w:rsidR="00152C2C" w:rsidRDefault="00152C2C">
            <w:pPr>
              <w:widowControl/>
              <w:jc w:val="left"/>
              <w:textAlignment w:val="center"/>
              <w:rPr>
                <w:rFonts w:ascii="宋体" w:hAnsi="宋体"/>
                <w:szCs w:val="21"/>
              </w:rPr>
            </w:pPr>
            <w:r>
              <w:rPr>
                <w:rFonts w:ascii="宋体" w:hAnsi="宋体"/>
                <w:kern w:val="0"/>
                <w:szCs w:val="21"/>
                <w:lang w:bidi="ar"/>
              </w:rPr>
              <w:t>6000</w:t>
            </w:r>
          </w:p>
        </w:tc>
        <w:tc>
          <w:tcPr>
            <w:tcW w:w="1391" w:type="dxa"/>
            <w:noWrap/>
            <w:vAlign w:val="center"/>
          </w:tcPr>
          <w:p w14:paraId="2B0964CA" w14:textId="77777777" w:rsidR="00152C2C" w:rsidRDefault="00152C2C">
            <w:pPr>
              <w:widowControl/>
              <w:jc w:val="left"/>
              <w:textAlignment w:val="center"/>
              <w:rPr>
                <w:rFonts w:ascii="宋体" w:hAnsi="宋体"/>
                <w:szCs w:val="21"/>
              </w:rPr>
            </w:pPr>
            <w:r>
              <w:rPr>
                <w:rFonts w:ascii="宋体" w:hAnsi="宋体"/>
                <w:kern w:val="0"/>
                <w:szCs w:val="21"/>
                <w:lang w:bidi="ar"/>
              </w:rPr>
              <w:t>41000</w:t>
            </w:r>
          </w:p>
        </w:tc>
      </w:tr>
      <w:tr w:rsidR="00152C2C" w14:paraId="10B86865" w14:textId="77777777">
        <w:trPr>
          <w:trHeight w:val="340"/>
          <w:jc w:val="center"/>
        </w:trPr>
        <w:tc>
          <w:tcPr>
            <w:tcW w:w="780" w:type="dxa"/>
            <w:vMerge w:val="restart"/>
            <w:noWrap/>
            <w:textDirection w:val="tbRlV"/>
            <w:vAlign w:val="center"/>
          </w:tcPr>
          <w:p w14:paraId="314314C8"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二</w:t>
            </w:r>
            <w:r>
              <w:rPr>
                <w:rFonts w:ascii="宋体" w:hAnsi="宋体"/>
                <w:bCs/>
                <w:kern w:val="0"/>
                <w:szCs w:val="21"/>
                <w:lang w:bidi="ar"/>
              </w:rPr>
              <w:t xml:space="preserve"> </w:t>
            </w:r>
            <w:r>
              <w:rPr>
                <w:rFonts w:ascii="宋体" w:hAnsi="宋体" w:cs="宋体" w:hint="eastAsia"/>
                <w:bCs/>
                <w:kern w:val="0"/>
                <w:szCs w:val="21"/>
                <w:lang w:bidi="ar"/>
              </w:rPr>
              <w:t>中</w:t>
            </w:r>
            <w:r>
              <w:rPr>
                <w:rFonts w:ascii="宋体" w:hAnsi="宋体"/>
                <w:bCs/>
                <w:kern w:val="0"/>
                <w:szCs w:val="21"/>
                <w:lang w:bidi="ar"/>
              </w:rPr>
              <w:t xml:space="preserve"> </w:t>
            </w:r>
            <w:r>
              <w:rPr>
                <w:rFonts w:ascii="宋体" w:hAnsi="宋体" w:cs="宋体" w:hint="eastAsia"/>
                <w:bCs/>
                <w:kern w:val="0"/>
                <w:szCs w:val="21"/>
                <w:lang w:bidi="ar"/>
              </w:rPr>
              <w:t>队</w:t>
            </w:r>
          </w:p>
        </w:tc>
        <w:tc>
          <w:tcPr>
            <w:tcW w:w="780" w:type="dxa"/>
            <w:vMerge w:val="restart"/>
            <w:noWrap/>
            <w:textDirection w:val="tbRlV"/>
            <w:vAlign w:val="center"/>
          </w:tcPr>
          <w:p w14:paraId="75811764"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执勤车辆</w:t>
            </w:r>
          </w:p>
        </w:tc>
        <w:tc>
          <w:tcPr>
            <w:tcW w:w="436" w:type="dxa"/>
            <w:vAlign w:val="center"/>
          </w:tcPr>
          <w:p w14:paraId="746B5641" w14:textId="77777777" w:rsidR="00152C2C" w:rsidRDefault="00152C2C">
            <w:pPr>
              <w:widowControl/>
              <w:jc w:val="left"/>
              <w:textAlignment w:val="center"/>
              <w:rPr>
                <w:rFonts w:ascii="宋体" w:hAnsi="宋体"/>
                <w:szCs w:val="21"/>
              </w:rPr>
            </w:pPr>
            <w:r>
              <w:rPr>
                <w:rFonts w:ascii="宋体" w:hAnsi="宋体"/>
                <w:kern w:val="0"/>
                <w:szCs w:val="21"/>
                <w:lang w:bidi="ar"/>
              </w:rPr>
              <w:t>1</w:t>
            </w:r>
          </w:p>
        </w:tc>
        <w:tc>
          <w:tcPr>
            <w:tcW w:w="1690" w:type="dxa"/>
            <w:vAlign w:val="center"/>
          </w:tcPr>
          <w:p w14:paraId="54D8F06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气防车</w:t>
            </w:r>
          </w:p>
        </w:tc>
        <w:tc>
          <w:tcPr>
            <w:tcW w:w="1115" w:type="dxa"/>
            <w:vAlign w:val="center"/>
          </w:tcPr>
          <w:p w14:paraId="218C6655" w14:textId="77777777" w:rsidR="00152C2C" w:rsidRDefault="00152C2C">
            <w:pPr>
              <w:widowControl/>
              <w:jc w:val="center"/>
              <w:textAlignment w:val="center"/>
              <w:rPr>
                <w:rFonts w:ascii="宋体" w:hAnsi="宋体"/>
                <w:szCs w:val="21"/>
              </w:rPr>
            </w:pPr>
            <w:r>
              <w:rPr>
                <w:rFonts w:ascii="宋体" w:hAnsi="宋体"/>
                <w:kern w:val="0"/>
                <w:szCs w:val="21"/>
                <w:lang w:bidi="ar"/>
              </w:rPr>
              <w:t>2</w:t>
            </w:r>
            <w:r>
              <w:rPr>
                <w:rFonts w:ascii="宋体" w:hAnsi="宋体" w:cs="宋体" w:hint="eastAsia"/>
                <w:kern w:val="0"/>
                <w:szCs w:val="21"/>
                <w:lang w:bidi="ar"/>
              </w:rPr>
              <w:t>气防</w:t>
            </w:r>
          </w:p>
        </w:tc>
        <w:tc>
          <w:tcPr>
            <w:tcW w:w="1561" w:type="dxa"/>
            <w:noWrap/>
            <w:vAlign w:val="center"/>
          </w:tcPr>
          <w:p w14:paraId="223E9177"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B—B3Q72</w:t>
            </w:r>
          </w:p>
        </w:tc>
        <w:tc>
          <w:tcPr>
            <w:tcW w:w="2453" w:type="dxa"/>
            <w:vAlign w:val="center"/>
          </w:tcPr>
          <w:p w14:paraId="555F39C0"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依维柯（南京）</w:t>
            </w:r>
          </w:p>
        </w:tc>
        <w:tc>
          <w:tcPr>
            <w:tcW w:w="2230" w:type="dxa"/>
            <w:vAlign w:val="center"/>
          </w:tcPr>
          <w:p w14:paraId="41376B71"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SXF5040TXFJY65ER</w:t>
            </w:r>
          </w:p>
        </w:tc>
        <w:tc>
          <w:tcPr>
            <w:tcW w:w="1784" w:type="dxa"/>
            <w:noWrap/>
            <w:vAlign w:val="center"/>
          </w:tcPr>
          <w:p w14:paraId="0621AF16"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55469B15"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0C0F5452" w14:textId="77777777">
        <w:trPr>
          <w:trHeight w:val="340"/>
          <w:jc w:val="center"/>
        </w:trPr>
        <w:tc>
          <w:tcPr>
            <w:tcW w:w="780" w:type="dxa"/>
            <w:vMerge/>
            <w:noWrap/>
            <w:textDirection w:val="tbRlV"/>
            <w:vAlign w:val="center"/>
          </w:tcPr>
          <w:p w14:paraId="0D89B686" w14:textId="77777777" w:rsidR="00152C2C" w:rsidRDefault="00152C2C">
            <w:pPr>
              <w:jc w:val="left"/>
              <w:rPr>
                <w:rFonts w:ascii="宋体" w:hAnsi="宋体"/>
                <w:bCs/>
                <w:szCs w:val="21"/>
              </w:rPr>
            </w:pPr>
          </w:p>
        </w:tc>
        <w:tc>
          <w:tcPr>
            <w:tcW w:w="780" w:type="dxa"/>
            <w:vMerge/>
            <w:noWrap/>
            <w:textDirection w:val="tbRlV"/>
            <w:vAlign w:val="center"/>
          </w:tcPr>
          <w:p w14:paraId="772BDF42" w14:textId="77777777" w:rsidR="00152C2C" w:rsidRDefault="00152C2C">
            <w:pPr>
              <w:jc w:val="left"/>
              <w:rPr>
                <w:rFonts w:ascii="宋体" w:hAnsi="宋体"/>
                <w:bCs/>
                <w:szCs w:val="21"/>
              </w:rPr>
            </w:pPr>
          </w:p>
        </w:tc>
        <w:tc>
          <w:tcPr>
            <w:tcW w:w="436" w:type="dxa"/>
            <w:vAlign w:val="center"/>
          </w:tcPr>
          <w:p w14:paraId="6920EA19" w14:textId="77777777" w:rsidR="00152C2C" w:rsidRDefault="00152C2C">
            <w:pPr>
              <w:widowControl/>
              <w:jc w:val="left"/>
              <w:textAlignment w:val="center"/>
              <w:rPr>
                <w:rFonts w:ascii="宋体" w:hAnsi="宋体"/>
                <w:szCs w:val="21"/>
              </w:rPr>
            </w:pPr>
            <w:r>
              <w:rPr>
                <w:rFonts w:ascii="宋体" w:hAnsi="宋体"/>
                <w:kern w:val="0"/>
                <w:szCs w:val="21"/>
                <w:lang w:bidi="ar"/>
              </w:rPr>
              <w:t>2</w:t>
            </w:r>
          </w:p>
        </w:tc>
        <w:tc>
          <w:tcPr>
            <w:tcW w:w="1690" w:type="dxa"/>
            <w:vAlign w:val="center"/>
          </w:tcPr>
          <w:p w14:paraId="2EC1BC7E"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运兵车</w:t>
            </w:r>
          </w:p>
        </w:tc>
        <w:tc>
          <w:tcPr>
            <w:tcW w:w="1115" w:type="dxa"/>
            <w:vAlign w:val="center"/>
          </w:tcPr>
          <w:p w14:paraId="5968E778" w14:textId="77777777" w:rsidR="00152C2C" w:rsidRDefault="00152C2C">
            <w:pPr>
              <w:widowControl/>
              <w:jc w:val="center"/>
              <w:textAlignment w:val="center"/>
              <w:rPr>
                <w:rFonts w:ascii="宋体" w:hAnsi="宋体"/>
                <w:szCs w:val="21"/>
              </w:rPr>
            </w:pPr>
            <w:r>
              <w:rPr>
                <w:rFonts w:ascii="宋体" w:hAnsi="宋体" w:cs="宋体" w:hint="eastAsia"/>
                <w:kern w:val="0"/>
                <w:szCs w:val="21"/>
                <w:lang w:bidi="ar"/>
              </w:rPr>
              <w:t>指挥车</w:t>
            </w:r>
            <w:r>
              <w:rPr>
                <w:rFonts w:ascii="宋体" w:hAnsi="宋体"/>
                <w:kern w:val="0"/>
                <w:szCs w:val="21"/>
                <w:lang w:bidi="ar"/>
              </w:rPr>
              <w:t>2</w:t>
            </w:r>
          </w:p>
        </w:tc>
        <w:tc>
          <w:tcPr>
            <w:tcW w:w="1561" w:type="dxa"/>
            <w:vAlign w:val="center"/>
          </w:tcPr>
          <w:p w14:paraId="2884BB31"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1ZZ16</w:t>
            </w:r>
          </w:p>
        </w:tc>
        <w:tc>
          <w:tcPr>
            <w:tcW w:w="2453" w:type="dxa"/>
            <w:vAlign w:val="center"/>
          </w:tcPr>
          <w:p w14:paraId="070DFD0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依维柯（南京）</w:t>
            </w:r>
          </w:p>
        </w:tc>
        <w:tc>
          <w:tcPr>
            <w:tcW w:w="2230" w:type="dxa"/>
            <w:vAlign w:val="center"/>
          </w:tcPr>
          <w:p w14:paraId="3EB1A2AE"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SXF5040XXFQC65</w:t>
            </w:r>
          </w:p>
        </w:tc>
        <w:tc>
          <w:tcPr>
            <w:tcW w:w="1784" w:type="dxa"/>
            <w:noWrap/>
            <w:vAlign w:val="center"/>
          </w:tcPr>
          <w:p w14:paraId="3FBAC793"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7B872E7C"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22CC22FE" w14:textId="77777777">
        <w:trPr>
          <w:trHeight w:val="340"/>
          <w:jc w:val="center"/>
        </w:trPr>
        <w:tc>
          <w:tcPr>
            <w:tcW w:w="780" w:type="dxa"/>
            <w:vMerge/>
            <w:noWrap/>
            <w:textDirection w:val="tbRlV"/>
            <w:vAlign w:val="center"/>
          </w:tcPr>
          <w:p w14:paraId="43227846" w14:textId="77777777" w:rsidR="00152C2C" w:rsidRDefault="00152C2C">
            <w:pPr>
              <w:jc w:val="left"/>
              <w:rPr>
                <w:rFonts w:ascii="宋体" w:hAnsi="宋体"/>
                <w:bCs/>
                <w:szCs w:val="21"/>
              </w:rPr>
            </w:pPr>
          </w:p>
        </w:tc>
        <w:tc>
          <w:tcPr>
            <w:tcW w:w="780" w:type="dxa"/>
            <w:vMerge/>
            <w:noWrap/>
            <w:textDirection w:val="tbRlV"/>
            <w:vAlign w:val="center"/>
          </w:tcPr>
          <w:p w14:paraId="1C6CEEE6" w14:textId="77777777" w:rsidR="00152C2C" w:rsidRDefault="00152C2C">
            <w:pPr>
              <w:jc w:val="left"/>
              <w:rPr>
                <w:rFonts w:ascii="宋体" w:hAnsi="宋体"/>
                <w:bCs/>
                <w:szCs w:val="21"/>
              </w:rPr>
            </w:pPr>
          </w:p>
        </w:tc>
        <w:tc>
          <w:tcPr>
            <w:tcW w:w="436" w:type="dxa"/>
            <w:vAlign w:val="center"/>
          </w:tcPr>
          <w:p w14:paraId="1A159C63" w14:textId="77777777" w:rsidR="00152C2C" w:rsidRDefault="00152C2C">
            <w:pPr>
              <w:widowControl/>
              <w:jc w:val="left"/>
              <w:textAlignment w:val="center"/>
              <w:rPr>
                <w:rFonts w:ascii="宋体" w:hAnsi="宋体"/>
                <w:szCs w:val="21"/>
              </w:rPr>
            </w:pPr>
            <w:r>
              <w:rPr>
                <w:rFonts w:ascii="宋体" w:hAnsi="宋体"/>
                <w:kern w:val="0"/>
                <w:szCs w:val="21"/>
                <w:lang w:bidi="ar"/>
              </w:rPr>
              <w:t>3</w:t>
            </w:r>
          </w:p>
        </w:tc>
        <w:tc>
          <w:tcPr>
            <w:tcW w:w="1690" w:type="dxa"/>
            <w:vAlign w:val="center"/>
          </w:tcPr>
          <w:p w14:paraId="4A1D4999"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泡沫消防车</w:t>
            </w:r>
          </w:p>
        </w:tc>
        <w:tc>
          <w:tcPr>
            <w:tcW w:w="1115" w:type="dxa"/>
            <w:vAlign w:val="center"/>
          </w:tcPr>
          <w:p w14:paraId="609D3EEF" w14:textId="77777777" w:rsidR="00152C2C" w:rsidRDefault="00152C2C">
            <w:pPr>
              <w:widowControl/>
              <w:jc w:val="center"/>
              <w:textAlignment w:val="center"/>
              <w:rPr>
                <w:rFonts w:ascii="宋体" w:hAnsi="宋体"/>
                <w:szCs w:val="21"/>
              </w:rPr>
            </w:pPr>
            <w:r>
              <w:rPr>
                <w:rFonts w:ascii="宋体" w:hAnsi="宋体"/>
                <w:kern w:val="0"/>
                <w:szCs w:val="21"/>
                <w:lang w:bidi="ar"/>
              </w:rPr>
              <w:t>201</w:t>
            </w:r>
          </w:p>
        </w:tc>
        <w:tc>
          <w:tcPr>
            <w:tcW w:w="1561" w:type="dxa"/>
            <w:noWrap/>
            <w:vAlign w:val="center"/>
          </w:tcPr>
          <w:p w14:paraId="0B843430"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77730</w:t>
            </w:r>
          </w:p>
        </w:tc>
        <w:tc>
          <w:tcPr>
            <w:tcW w:w="2453" w:type="dxa"/>
            <w:vAlign w:val="center"/>
          </w:tcPr>
          <w:p w14:paraId="69D2D559"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奔驰泡沬车（川消）</w:t>
            </w:r>
          </w:p>
        </w:tc>
        <w:tc>
          <w:tcPr>
            <w:tcW w:w="2230" w:type="dxa"/>
            <w:vAlign w:val="center"/>
          </w:tcPr>
          <w:p w14:paraId="584FB536"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SXF5330GXFPM160M</w:t>
            </w:r>
          </w:p>
        </w:tc>
        <w:tc>
          <w:tcPr>
            <w:tcW w:w="1784" w:type="dxa"/>
            <w:noWrap/>
            <w:vAlign w:val="center"/>
          </w:tcPr>
          <w:p w14:paraId="04E7B874"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489BF9D4" w14:textId="77777777" w:rsidR="00152C2C" w:rsidRDefault="00152C2C">
            <w:pPr>
              <w:widowControl/>
              <w:jc w:val="left"/>
              <w:textAlignment w:val="center"/>
              <w:rPr>
                <w:rFonts w:ascii="宋体" w:hAnsi="宋体"/>
                <w:szCs w:val="21"/>
              </w:rPr>
            </w:pPr>
            <w:r>
              <w:rPr>
                <w:rFonts w:ascii="宋体" w:hAnsi="宋体"/>
                <w:kern w:val="0"/>
                <w:szCs w:val="21"/>
                <w:lang w:bidi="ar"/>
              </w:rPr>
              <w:t>8000</w:t>
            </w:r>
          </w:p>
        </w:tc>
      </w:tr>
      <w:tr w:rsidR="00152C2C" w14:paraId="46B5B0D4" w14:textId="77777777">
        <w:trPr>
          <w:trHeight w:val="340"/>
          <w:jc w:val="center"/>
        </w:trPr>
        <w:tc>
          <w:tcPr>
            <w:tcW w:w="780" w:type="dxa"/>
            <w:vMerge/>
            <w:noWrap/>
            <w:textDirection w:val="tbRlV"/>
            <w:vAlign w:val="center"/>
          </w:tcPr>
          <w:p w14:paraId="0C67301C" w14:textId="77777777" w:rsidR="00152C2C" w:rsidRDefault="00152C2C">
            <w:pPr>
              <w:jc w:val="left"/>
              <w:rPr>
                <w:rFonts w:ascii="宋体" w:hAnsi="宋体"/>
                <w:bCs/>
                <w:szCs w:val="21"/>
              </w:rPr>
            </w:pPr>
          </w:p>
        </w:tc>
        <w:tc>
          <w:tcPr>
            <w:tcW w:w="780" w:type="dxa"/>
            <w:vMerge/>
            <w:noWrap/>
            <w:textDirection w:val="tbRlV"/>
            <w:vAlign w:val="center"/>
          </w:tcPr>
          <w:p w14:paraId="6DAD60BC" w14:textId="77777777" w:rsidR="00152C2C" w:rsidRDefault="00152C2C">
            <w:pPr>
              <w:jc w:val="left"/>
              <w:rPr>
                <w:rFonts w:ascii="宋体" w:hAnsi="宋体"/>
                <w:bCs/>
                <w:szCs w:val="21"/>
              </w:rPr>
            </w:pPr>
          </w:p>
        </w:tc>
        <w:tc>
          <w:tcPr>
            <w:tcW w:w="436" w:type="dxa"/>
            <w:vAlign w:val="center"/>
          </w:tcPr>
          <w:p w14:paraId="2F64FFD6" w14:textId="77777777" w:rsidR="00152C2C" w:rsidRDefault="00152C2C">
            <w:pPr>
              <w:widowControl/>
              <w:jc w:val="left"/>
              <w:textAlignment w:val="center"/>
              <w:rPr>
                <w:rFonts w:ascii="宋体" w:hAnsi="宋体"/>
                <w:szCs w:val="21"/>
              </w:rPr>
            </w:pPr>
            <w:r>
              <w:rPr>
                <w:rFonts w:ascii="宋体" w:hAnsi="宋体"/>
                <w:kern w:val="0"/>
                <w:szCs w:val="21"/>
                <w:lang w:bidi="ar"/>
              </w:rPr>
              <w:t>4</w:t>
            </w:r>
          </w:p>
        </w:tc>
        <w:tc>
          <w:tcPr>
            <w:tcW w:w="1690" w:type="dxa"/>
            <w:noWrap/>
            <w:vAlign w:val="center"/>
          </w:tcPr>
          <w:p w14:paraId="50B7922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泡沫消防车</w:t>
            </w:r>
          </w:p>
        </w:tc>
        <w:tc>
          <w:tcPr>
            <w:tcW w:w="1115" w:type="dxa"/>
            <w:noWrap/>
            <w:vAlign w:val="center"/>
          </w:tcPr>
          <w:p w14:paraId="2D6FB598" w14:textId="77777777" w:rsidR="00152C2C" w:rsidRDefault="00152C2C">
            <w:pPr>
              <w:widowControl/>
              <w:jc w:val="center"/>
              <w:textAlignment w:val="center"/>
              <w:rPr>
                <w:rFonts w:ascii="宋体" w:hAnsi="宋体"/>
                <w:szCs w:val="21"/>
              </w:rPr>
            </w:pPr>
            <w:r>
              <w:rPr>
                <w:rFonts w:ascii="宋体" w:hAnsi="宋体"/>
                <w:kern w:val="0"/>
                <w:szCs w:val="21"/>
                <w:lang w:bidi="ar"/>
              </w:rPr>
              <w:t>202</w:t>
            </w:r>
          </w:p>
        </w:tc>
        <w:tc>
          <w:tcPr>
            <w:tcW w:w="1561" w:type="dxa"/>
            <w:noWrap/>
            <w:vAlign w:val="center"/>
          </w:tcPr>
          <w:p w14:paraId="31965B9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77761</w:t>
            </w:r>
          </w:p>
        </w:tc>
        <w:tc>
          <w:tcPr>
            <w:tcW w:w="2453" w:type="dxa"/>
            <w:vAlign w:val="center"/>
          </w:tcPr>
          <w:p w14:paraId="7045763E"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w:t>
            </w:r>
            <w:r>
              <w:rPr>
                <w:rFonts w:ascii="宋体" w:hAnsi="宋体"/>
                <w:kern w:val="0"/>
                <w:szCs w:val="21"/>
                <w:lang w:bidi="ar"/>
              </w:rPr>
              <w:t>3336</w:t>
            </w:r>
            <w:r>
              <w:rPr>
                <w:rFonts w:ascii="宋体" w:hAnsi="宋体" w:cs="宋体" w:hint="eastAsia"/>
                <w:kern w:val="0"/>
                <w:szCs w:val="21"/>
                <w:lang w:bidi="ar"/>
              </w:rPr>
              <w:t>（川消）</w:t>
            </w:r>
          </w:p>
        </w:tc>
        <w:tc>
          <w:tcPr>
            <w:tcW w:w="2230" w:type="dxa"/>
            <w:vAlign w:val="center"/>
          </w:tcPr>
          <w:p w14:paraId="33D60B0E"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sxf5280Gxfpm120B</w:t>
            </w:r>
          </w:p>
        </w:tc>
        <w:tc>
          <w:tcPr>
            <w:tcW w:w="1784" w:type="dxa"/>
            <w:noWrap/>
            <w:vAlign w:val="center"/>
          </w:tcPr>
          <w:p w14:paraId="3572EC88" w14:textId="77777777" w:rsidR="00152C2C" w:rsidRDefault="00152C2C">
            <w:pPr>
              <w:widowControl/>
              <w:jc w:val="left"/>
              <w:textAlignment w:val="center"/>
              <w:rPr>
                <w:rFonts w:ascii="宋体" w:hAnsi="宋体"/>
                <w:szCs w:val="21"/>
              </w:rPr>
            </w:pPr>
            <w:r>
              <w:rPr>
                <w:rFonts w:ascii="宋体" w:hAnsi="宋体"/>
                <w:kern w:val="0"/>
                <w:szCs w:val="21"/>
                <w:lang w:bidi="ar"/>
              </w:rPr>
              <w:t>6000</w:t>
            </w:r>
          </w:p>
        </w:tc>
        <w:tc>
          <w:tcPr>
            <w:tcW w:w="1391" w:type="dxa"/>
            <w:noWrap/>
            <w:vAlign w:val="center"/>
          </w:tcPr>
          <w:p w14:paraId="14E8EC15"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5569451F" w14:textId="77777777">
        <w:trPr>
          <w:trHeight w:val="340"/>
          <w:jc w:val="center"/>
        </w:trPr>
        <w:tc>
          <w:tcPr>
            <w:tcW w:w="780" w:type="dxa"/>
            <w:vMerge/>
            <w:noWrap/>
            <w:textDirection w:val="tbRlV"/>
            <w:vAlign w:val="center"/>
          </w:tcPr>
          <w:p w14:paraId="434D8EA1" w14:textId="77777777" w:rsidR="00152C2C" w:rsidRDefault="00152C2C">
            <w:pPr>
              <w:jc w:val="left"/>
              <w:rPr>
                <w:rFonts w:ascii="宋体" w:hAnsi="宋体"/>
                <w:bCs/>
                <w:szCs w:val="21"/>
              </w:rPr>
            </w:pPr>
          </w:p>
        </w:tc>
        <w:tc>
          <w:tcPr>
            <w:tcW w:w="780" w:type="dxa"/>
            <w:vMerge/>
            <w:noWrap/>
            <w:textDirection w:val="tbRlV"/>
            <w:vAlign w:val="center"/>
          </w:tcPr>
          <w:p w14:paraId="1165999F" w14:textId="77777777" w:rsidR="00152C2C" w:rsidRDefault="00152C2C">
            <w:pPr>
              <w:jc w:val="left"/>
              <w:rPr>
                <w:rFonts w:ascii="宋体" w:hAnsi="宋体"/>
                <w:bCs/>
                <w:szCs w:val="21"/>
              </w:rPr>
            </w:pPr>
          </w:p>
        </w:tc>
        <w:tc>
          <w:tcPr>
            <w:tcW w:w="436" w:type="dxa"/>
            <w:noWrap/>
            <w:vAlign w:val="center"/>
          </w:tcPr>
          <w:p w14:paraId="01C32828" w14:textId="77777777" w:rsidR="00152C2C" w:rsidRDefault="00152C2C">
            <w:pPr>
              <w:widowControl/>
              <w:jc w:val="left"/>
              <w:textAlignment w:val="center"/>
              <w:rPr>
                <w:rFonts w:ascii="宋体" w:hAnsi="宋体"/>
                <w:szCs w:val="21"/>
              </w:rPr>
            </w:pPr>
            <w:r>
              <w:rPr>
                <w:rFonts w:ascii="宋体" w:hAnsi="宋体"/>
                <w:kern w:val="0"/>
                <w:szCs w:val="21"/>
                <w:lang w:bidi="ar"/>
              </w:rPr>
              <w:t>5</w:t>
            </w:r>
          </w:p>
        </w:tc>
        <w:tc>
          <w:tcPr>
            <w:tcW w:w="1690" w:type="dxa"/>
            <w:noWrap/>
            <w:vAlign w:val="center"/>
          </w:tcPr>
          <w:p w14:paraId="36E82D45"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泡沫消防车</w:t>
            </w:r>
          </w:p>
        </w:tc>
        <w:tc>
          <w:tcPr>
            <w:tcW w:w="1115" w:type="dxa"/>
            <w:noWrap/>
            <w:vAlign w:val="center"/>
          </w:tcPr>
          <w:p w14:paraId="041D8664" w14:textId="77777777" w:rsidR="00152C2C" w:rsidRDefault="00152C2C">
            <w:pPr>
              <w:widowControl/>
              <w:jc w:val="center"/>
              <w:textAlignment w:val="center"/>
              <w:rPr>
                <w:rFonts w:ascii="宋体" w:hAnsi="宋体"/>
                <w:szCs w:val="21"/>
              </w:rPr>
            </w:pPr>
            <w:r>
              <w:rPr>
                <w:rFonts w:ascii="宋体" w:hAnsi="宋体"/>
                <w:kern w:val="0"/>
                <w:szCs w:val="21"/>
                <w:lang w:bidi="ar"/>
              </w:rPr>
              <w:t>203</w:t>
            </w:r>
          </w:p>
        </w:tc>
        <w:tc>
          <w:tcPr>
            <w:tcW w:w="1561" w:type="dxa"/>
            <w:noWrap/>
            <w:vAlign w:val="center"/>
          </w:tcPr>
          <w:p w14:paraId="7BB9580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79278</w:t>
            </w:r>
          </w:p>
        </w:tc>
        <w:tc>
          <w:tcPr>
            <w:tcW w:w="2453" w:type="dxa"/>
            <w:vAlign w:val="center"/>
          </w:tcPr>
          <w:p w14:paraId="1073237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w:t>
            </w:r>
            <w:r>
              <w:rPr>
                <w:rFonts w:ascii="宋体" w:hAnsi="宋体"/>
                <w:kern w:val="0"/>
                <w:szCs w:val="21"/>
                <w:lang w:bidi="ar"/>
              </w:rPr>
              <w:t>3336</w:t>
            </w:r>
            <w:r>
              <w:rPr>
                <w:rFonts w:ascii="宋体" w:hAnsi="宋体" w:cs="宋体" w:hint="eastAsia"/>
                <w:kern w:val="0"/>
                <w:szCs w:val="21"/>
                <w:lang w:bidi="ar"/>
              </w:rPr>
              <w:t>（川消）</w:t>
            </w:r>
          </w:p>
        </w:tc>
        <w:tc>
          <w:tcPr>
            <w:tcW w:w="2230" w:type="dxa"/>
            <w:vAlign w:val="center"/>
          </w:tcPr>
          <w:p w14:paraId="2C24701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sxf5280Gxfpm120B</w:t>
            </w:r>
          </w:p>
        </w:tc>
        <w:tc>
          <w:tcPr>
            <w:tcW w:w="1784" w:type="dxa"/>
            <w:noWrap/>
            <w:vAlign w:val="center"/>
          </w:tcPr>
          <w:p w14:paraId="0CEDC0E2"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180D685C" w14:textId="77777777" w:rsidR="00152C2C" w:rsidRDefault="00152C2C">
            <w:pPr>
              <w:widowControl/>
              <w:jc w:val="left"/>
              <w:textAlignment w:val="center"/>
              <w:rPr>
                <w:rFonts w:ascii="宋体" w:hAnsi="宋体"/>
                <w:szCs w:val="21"/>
              </w:rPr>
            </w:pPr>
            <w:r>
              <w:rPr>
                <w:rFonts w:ascii="宋体" w:hAnsi="宋体"/>
                <w:kern w:val="0"/>
                <w:szCs w:val="21"/>
                <w:lang w:bidi="ar"/>
              </w:rPr>
              <w:t>6000</w:t>
            </w:r>
          </w:p>
        </w:tc>
      </w:tr>
      <w:tr w:rsidR="00152C2C" w14:paraId="3977A6D8" w14:textId="77777777">
        <w:trPr>
          <w:trHeight w:val="340"/>
          <w:jc w:val="center"/>
        </w:trPr>
        <w:tc>
          <w:tcPr>
            <w:tcW w:w="780" w:type="dxa"/>
            <w:vMerge/>
            <w:noWrap/>
            <w:textDirection w:val="tbRlV"/>
            <w:vAlign w:val="center"/>
          </w:tcPr>
          <w:p w14:paraId="428D9CD7" w14:textId="77777777" w:rsidR="00152C2C" w:rsidRDefault="00152C2C">
            <w:pPr>
              <w:jc w:val="left"/>
              <w:rPr>
                <w:rFonts w:ascii="宋体" w:hAnsi="宋体"/>
                <w:bCs/>
                <w:szCs w:val="21"/>
              </w:rPr>
            </w:pPr>
          </w:p>
        </w:tc>
        <w:tc>
          <w:tcPr>
            <w:tcW w:w="780" w:type="dxa"/>
            <w:vMerge/>
            <w:noWrap/>
            <w:textDirection w:val="tbRlV"/>
            <w:vAlign w:val="center"/>
          </w:tcPr>
          <w:p w14:paraId="4DC6B122" w14:textId="77777777" w:rsidR="00152C2C" w:rsidRDefault="00152C2C">
            <w:pPr>
              <w:jc w:val="left"/>
              <w:rPr>
                <w:rFonts w:ascii="宋体" w:hAnsi="宋体"/>
                <w:bCs/>
                <w:szCs w:val="21"/>
              </w:rPr>
            </w:pPr>
          </w:p>
        </w:tc>
        <w:tc>
          <w:tcPr>
            <w:tcW w:w="436" w:type="dxa"/>
            <w:vAlign w:val="center"/>
          </w:tcPr>
          <w:p w14:paraId="5A8634B3" w14:textId="77777777" w:rsidR="00152C2C" w:rsidRDefault="00152C2C">
            <w:pPr>
              <w:widowControl/>
              <w:jc w:val="left"/>
              <w:textAlignment w:val="center"/>
              <w:rPr>
                <w:rFonts w:ascii="宋体" w:hAnsi="宋体"/>
                <w:szCs w:val="21"/>
              </w:rPr>
            </w:pPr>
            <w:r>
              <w:rPr>
                <w:rFonts w:ascii="宋体" w:hAnsi="宋体"/>
                <w:kern w:val="0"/>
                <w:szCs w:val="21"/>
                <w:lang w:bidi="ar"/>
              </w:rPr>
              <w:t>6</w:t>
            </w:r>
          </w:p>
        </w:tc>
        <w:tc>
          <w:tcPr>
            <w:tcW w:w="1690" w:type="dxa"/>
            <w:vAlign w:val="center"/>
          </w:tcPr>
          <w:p w14:paraId="69A09E93"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照明通信指挥车</w:t>
            </w:r>
          </w:p>
        </w:tc>
        <w:tc>
          <w:tcPr>
            <w:tcW w:w="1115" w:type="dxa"/>
            <w:vAlign w:val="center"/>
          </w:tcPr>
          <w:p w14:paraId="51F06EA7" w14:textId="77777777" w:rsidR="00152C2C" w:rsidRDefault="00152C2C">
            <w:pPr>
              <w:widowControl/>
              <w:jc w:val="center"/>
              <w:textAlignment w:val="center"/>
              <w:rPr>
                <w:rFonts w:ascii="宋体" w:hAnsi="宋体"/>
                <w:szCs w:val="21"/>
              </w:rPr>
            </w:pPr>
            <w:r>
              <w:rPr>
                <w:rFonts w:ascii="宋体" w:hAnsi="宋体"/>
                <w:kern w:val="0"/>
                <w:szCs w:val="21"/>
                <w:lang w:bidi="ar"/>
              </w:rPr>
              <w:t>205</w:t>
            </w:r>
          </w:p>
        </w:tc>
        <w:tc>
          <w:tcPr>
            <w:tcW w:w="1561" w:type="dxa"/>
            <w:noWrap/>
            <w:vAlign w:val="center"/>
          </w:tcPr>
          <w:p w14:paraId="0FD1E32C"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B-5G603</w:t>
            </w:r>
          </w:p>
        </w:tc>
        <w:tc>
          <w:tcPr>
            <w:tcW w:w="2453" w:type="dxa"/>
            <w:noWrap/>
            <w:vAlign w:val="center"/>
          </w:tcPr>
          <w:p w14:paraId="0204D50C"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江铃</w:t>
            </w:r>
          </w:p>
        </w:tc>
        <w:tc>
          <w:tcPr>
            <w:tcW w:w="2230" w:type="dxa"/>
            <w:vAlign w:val="center"/>
          </w:tcPr>
          <w:p w14:paraId="0E6DDA7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江铃全顺牌</w:t>
            </w:r>
            <w:r>
              <w:rPr>
                <w:rFonts w:ascii="宋体" w:hAnsi="宋体"/>
                <w:kern w:val="0"/>
                <w:szCs w:val="21"/>
                <w:lang w:bidi="ar"/>
              </w:rPr>
              <w:br/>
              <w:t>JX6581TA-M5</w:t>
            </w:r>
          </w:p>
        </w:tc>
        <w:tc>
          <w:tcPr>
            <w:tcW w:w="1784" w:type="dxa"/>
            <w:noWrap/>
            <w:vAlign w:val="center"/>
          </w:tcPr>
          <w:p w14:paraId="2762EE69"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19610132"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31146375" w14:textId="77777777">
        <w:trPr>
          <w:trHeight w:val="340"/>
          <w:jc w:val="center"/>
        </w:trPr>
        <w:tc>
          <w:tcPr>
            <w:tcW w:w="780" w:type="dxa"/>
            <w:vMerge/>
            <w:noWrap/>
            <w:textDirection w:val="tbRlV"/>
            <w:vAlign w:val="center"/>
          </w:tcPr>
          <w:p w14:paraId="3E48717A" w14:textId="77777777" w:rsidR="00152C2C" w:rsidRDefault="00152C2C">
            <w:pPr>
              <w:jc w:val="left"/>
              <w:rPr>
                <w:rFonts w:ascii="宋体" w:hAnsi="宋体"/>
                <w:bCs/>
                <w:szCs w:val="21"/>
              </w:rPr>
            </w:pPr>
          </w:p>
        </w:tc>
        <w:tc>
          <w:tcPr>
            <w:tcW w:w="780" w:type="dxa"/>
            <w:vMerge/>
            <w:noWrap/>
            <w:textDirection w:val="tbRlV"/>
            <w:vAlign w:val="center"/>
          </w:tcPr>
          <w:p w14:paraId="7C363A52" w14:textId="77777777" w:rsidR="00152C2C" w:rsidRDefault="00152C2C">
            <w:pPr>
              <w:jc w:val="left"/>
              <w:rPr>
                <w:rFonts w:ascii="宋体" w:hAnsi="宋体"/>
                <w:bCs/>
                <w:szCs w:val="21"/>
              </w:rPr>
            </w:pPr>
          </w:p>
        </w:tc>
        <w:tc>
          <w:tcPr>
            <w:tcW w:w="436" w:type="dxa"/>
            <w:noWrap/>
            <w:vAlign w:val="center"/>
          </w:tcPr>
          <w:p w14:paraId="4768564C" w14:textId="77777777" w:rsidR="00152C2C" w:rsidRDefault="00152C2C">
            <w:pPr>
              <w:widowControl/>
              <w:jc w:val="left"/>
              <w:textAlignment w:val="center"/>
              <w:rPr>
                <w:rFonts w:ascii="宋体" w:hAnsi="宋体"/>
                <w:szCs w:val="21"/>
              </w:rPr>
            </w:pPr>
            <w:r>
              <w:rPr>
                <w:rFonts w:ascii="宋体" w:hAnsi="宋体"/>
                <w:kern w:val="0"/>
                <w:szCs w:val="21"/>
                <w:lang w:bidi="ar"/>
              </w:rPr>
              <w:t>7</w:t>
            </w:r>
          </w:p>
        </w:tc>
        <w:tc>
          <w:tcPr>
            <w:tcW w:w="1690" w:type="dxa"/>
            <w:noWrap/>
            <w:vAlign w:val="center"/>
          </w:tcPr>
          <w:p w14:paraId="08C37ADA"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大流量泡沫消防车</w:t>
            </w:r>
          </w:p>
        </w:tc>
        <w:tc>
          <w:tcPr>
            <w:tcW w:w="1115" w:type="dxa"/>
            <w:noWrap/>
            <w:vAlign w:val="center"/>
          </w:tcPr>
          <w:p w14:paraId="4E4CBD7C" w14:textId="77777777" w:rsidR="00152C2C" w:rsidRDefault="00152C2C">
            <w:pPr>
              <w:widowControl/>
              <w:jc w:val="center"/>
              <w:textAlignment w:val="center"/>
              <w:rPr>
                <w:rFonts w:ascii="宋体" w:hAnsi="宋体"/>
                <w:szCs w:val="21"/>
              </w:rPr>
            </w:pPr>
            <w:r>
              <w:rPr>
                <w:rFonts w:ascii="宋体" w:hAnsi="宋体"/>
                <w:kern w:val="0"/>
                <w:szCs w:val="21"/>
                <w:lang w:bidi="ar"/>
              </w:rPr>
              <w:t>206</w:t>
            </w:r>
          </w:p>
        </w:tc>
        <w:tc>
          <w:tcPr>
            <w:tcW w:w="1561" w:type="dxa"/>
            <w:noWrap/>
            <w:vAlign w:val="center"/>
          </w:tcPr>
          <w:p w14:paraId="710E120A"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79298</w:t>
            </w:r>
          </w:p>
        </w:tc>
        <w:tc>
          <w:tcPr>
            <w:tcW w:w="2453" w:type="dxa"/>
            <w:vAlign w:val="center"/>
          </w:tcPr>
          <w:p w14:paraId="43D6FB39"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奔驰大流量泡沫车（中卓）</w:t>
            </w:r>
          </w:p>
        </w:tc>
        <w:tc>
          <w:tcPr>
            <w:tcW w:w="2230" w:type="dxa"/>
            <w:vAlign w:val="center"/>
          </w:tcPr>
          <w:p w14:paraId="2970A1A2"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中卓时代</w:t>
            </w:r>
            <w:r>
              <w:rPr>
                <w:rFonts w:ascii="宋体" w:hAnsi="宋体"/>
                <w:kern w:val="0"/>
                <w:szCs w:val="21"/>
                <w:lang w:bidi="ar"/>
              </w:rPr>
              <w:t>ZXF5380GXFPM180</w:t>
            </w:r>
          </w:p>
        </w:tc>
        <w:tc>
          <w:tcPr>
            <w:tcW w:w="1784" w:type="dxa"/>
            <w:noWrap/>
            <w:vAlign w:val="center"/>
          </w:tcPr>
          <w:p w14:paraId="60F59B37"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vAlign w:val="center"/>
          </w:tcPr>
          <w:p w14:paraId="4950853D" w14:textId="77777777" w:rsidR="00152C2C" w:rsidRDefault="00152C2C">
            <w:pPr>
              <w:widowControl/>
              <w:jc w:val="left"/>
              <w:textAlignment w:val="center"/>
              <w:rPr>
                <w:rFonts w:ascii="宋体" w:hAnsi="宋体"/>
                <w:szCs w:val="21"/>
              </w:rPr>
            </w:pPr>
            <w:r>
              <w:rPr>
                <w:rFonts w:ascii="宋体" w:hAnsi="宋体"/>
                <w:kern w:val="0"/>
                <w:szCs w:val="21"/>
                <w:lang w:bidi="ar"/>
              </w:rPr>
              <w:t>10000</w:t>
            </w:r>
          </w:p>
        </w:tc>
      </w:tr>
      <w:tr w:rsidR="00152C2C" w14:paraId="7B5BE16E" w14:textId="77777777">
        <w:trPr>
          <w:trHeight w:val="340"/>
          <w:jc w:val="center"/>
        </w:trPr>
        <w:tc>
          <w:tcPr>
            <w:tcW w:w="780" w:type="dxa"/>
            <w:vMerge/>
            <w:noWrap/>
            <w:textDirection w:val="tbRlV"/>
            <w:vAlign w:val="center"/>
          </w:tcPr>
          <w:p w14:paraId="7638415D" w14:textId="77777777" w:rsidR="00152C2C" w:rsidRDefault="00152C2C">
            <w:pPr>
              <w:jc w:val="left"/>
              <w:rPr>
                <w:rFonts w:ascii="宋体" w:hAnsi="宋体"/>
                <w:bCs/>
                <w:szCs w:val="21"/>
              </w:rPr>
            </w:pPr>
          </w:p>
        </w:tc>
        <w:tc>
          <w:tcPr>
            <w:tcW w:w="780" w:type="dxa"/>
            <w:vMerge/>
            <w:noWrap/>
            <w:textDirection w:val="tbRlV"/>
            <w:vAlign w:val="center"/>
          </w:tcPr>
          <w:p w14:paraId="67308006" w14:textId="77777777" w:rsidR="00152C2C" w:rsidRDefault="00152C2C">
            <w:pPr>
              <w:jc w:val="left"/>
              <w:rPr>
                <w:rFonts w:ascii="宋体" w:hAnsi="宋体"/>
                <w:bCs/>
                <w:szCs w:val="21"/>
              </w:rPr>
            </w:pPr>
          </w:p>
        </w:tc>
        <w:tc>
          <w:tcPr>
            <w:tcW w:w="436" w:type="dxa"/>
            <w:vAlign w:val="center"/>
          </w:tcPr>
          <w:p w14:paraId="4AAC4E1B" w14:textId="77777777" w:rsidR="00152C2C" w:rsidRDefault="00152C2C">
            <w:pPr>
              <w:widowControl/>
              <w:jc w:val="left"/>
              <w:textAlignment w:val="center"/>
              <w:rPr>
                <w:rFonts w:ascii="宋体" w:hAnsi="宋体"/>
                <w:szCs w:val="21"/>
              </w:rPr>
            </w:pPr>
            <w:r>
              <w:rPr>
                <w:rFonts w:ascii="宋体" w:hAnsi="宋体"/>
                <w:kern w:val="0"/>
                <w:szCs w:val="21"/>
                <w:lang w:bidi="ar"/>
              </w:rPr>
              <w:t>8</w:t>
            </w:r>
          </w:p>
        </w:tc>
        <w:tc>
          <w:tcPr>
            <w:tcW w:w="1690" w:type="dxa"/>
            <w:noWrap/>
            <w:vAlign w:val="center"/>
          </w:tcPr>
          <w:p w14:paraId="4F3D392D" w14:textId="77777777" w:rsidR="00152C2C" w:rsidRDefault="00152C2C">
            <w:pPr>
              <w:widowControl/>
              <w:jc w:val="left"/>
              <w:textAlignment w:val="center"/>
              <w:rPr>
                <w:rFonts w:ascii="宋体" w:hAnsi="宋体"/>
                <w:szCs w:val="21"/>
              </w:rPr>
            </w:pPr>
            <w:r>
              <w:rPr>
                <w:rFonts w:ascii="宋体" w:hAnsi="宋体"/>
                <w:kern w:val="0"/>
                <w:szCs w:val="21"/>
                <w:lang w:bidi="ar"/>
              </w:rPr>
              <w:t>44</w:t>
            </w:r>
            <w:r>
              <w:rPr>
                <w:rFonts w:ascii="宋体" w:hAnsi="宋体" w:cs="宋体" w:hint="eastAsia"/>
                <w:kern w:val="0"/>
                <w:szCs w:val="21"/>
                <w:lang w:bidi="ar"/>
              </w:rPr>
              <w:t>米高喷车</w:t>
            </w:r>
          </w:p>
        </w:tc>
        <w:tc>
          <w:tcPr>
            <w:tcW w:w="1115" w:type="dxa"/>
            <w:noWrap/>
            <w:vAlign w:val="center"/>
          </w:tcPr>
          <w:p w14:paraId="7AC7453E" w14:textId="77777777" w:rsidR="00152C2C" w:rsidRDefault="00152C2C">
            <w:pPr>
              <w:widowControl/>
              <w:jc w:val="center"/>
              <w:textAlignment w:val="center"/>
              <w:rPr>
                <w:rFonts w:ascii="宋体" w:hAnsi="宋体"/>
                <w:szCs w:val="21"/>
              </w:rPr>
            </w:pPr>
            <w:r>
              <w:rPr>
                <w:rFonts w:ascii="宋体" w:hAnsi="宋体"/>
                <w:kern w:val="0"/>
                <w:szCs w:val="21"/>
                <w:lang w:bidi="ar"/>
              </w:rPr>
              <w:t>207</w:t>
            </w:r>
          </w:p>
        </w:tc>
        <w:tc>
          <w:tcPr>
            <w:tcW w:w="1561" w:type="dxa"/>
            <w:noWrap/>
            <w:vAlign w:val="center"/>
          </w:tcPr>
          <w:p w14:paraId="49B849D1"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79262</w:t>
            </w:r>
          </w:p>
        </w:tc>
        <w:tc>
          <w:tcPr>
            <w:tcW w:w="2453" w:type="dxa"/>
            <w:vAlign w:val="center"/>
          </w:tcPr>
          <w:p w14:paraId="3DF4BF27"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威马</w:t>
            </w:r>
            <w:r>
              <w:rPr>
                <w:rFonts w:ascii="宋体" w:hAnsi="宋体"/>
                <w:kern w:val="0"/>
                <w:szCs w:val="21"/>
                <w:lang w:bidi="ar"/>
              </w:rPr>
              <w:t>44m</w:t>
            </w:r>
            <w:r>
              <w:rPr>
                <w:rFonts w:ascii="宋体" w:hAnsi="宋体" w:cs="宋体" w:hint="eastAsia"/>
                <w:kern w:val="0"/>
                <w:szCs w:val="21"/>
                <w:lang w:bidi="ar"/>
              </w:rPr>
              <w:t>高喷车</w:t>
            </w:r>
            <w:r>
              <w:rPr>
                <w:rFonts w:ascii="宋体" w:hAnsi="宋体"/>
                <w:kern w:val="0"/>
                <w:szCs w:val="21"/>
                <w:lang w:bidi="ar"/>
              </w:rPr>
              <w:t>(</w:t>
            </w:r>
            <w:r>
              <w:rPr>
                <w:rFonts w:ascii="宋体" w:hAnsi="宋体" w:cs="宋体" w:hint="eastAsia"/>
                <w:kern w:val="0"/>
                <w:szCs w:val="21"/>
                <w:lang w:bidi="ar"/>
              </w:rPr>
              <w:t>芬兰</w:t>
            </w:r>
            <w:r>
              <w:rPr>
                <w:rFonts w:ascii="宋体" w:hAnsi="宋体"/>
                <w:kern w:val="0"/>
                <w:szCs w:val="21"/>
                <w:lang w:bidi="ar"/>
              </w:rPr>
              <w:t>)</w:t>
            </w:r>
          </w:p>
        </w:tc>
        <w:tc>
          <w:tcPr>
            <w:tcW w:w="2230" w:type="dxa"/>
            <w:vAlign w:val="center"/>
          </w:tcPr>
          <w:p w14:paraId="7156080B" w14:textId="77777777" w:rsidR="00152C2C" w:rsidRDefault="00152C2C">
            <w:pPr>
              <w:widowControl/>
              <w:jc w:val="left"/>
              <w:textAlignment w:val="center"/>
              <w:rPr>
                <w:rFonts w:ascii="宋体" w:hAnsi="宋体"/>
                <w:szCs w:val="21"/>
              </w:rPr>
            </w:pPr>
            <w:r>
              <w:rPr>
                <w:rFonts w:ascii="宋体" w:hAnsi="宋体"/>
                <w:kern w:val="0"/>
                <w:szCs w:val="21"/>
                <w:lang w:bidi="ar"/>
              </w:rPr>
              <w:t>VEMA</w:t>
            </w:r>
            <w:r>
              <w:rPr>
                <w:rFonts w:ascii="宋体" w:hAnsi="宋体" w:cs="宋体" w:hint="eastAsia"/>
                <w:kern w:val="0"/>
                <w:szCs w:val="21"/>
                <w:lang w:bidi="ar"/>
              </w:rPr>
              <w:t>型</w:t>
            </w:r>
            <w:r>
              <w:rPr>
                <w:rFonts w:ascii="宋体" w:hAnsi="宋体"/>
                <w:kern w:val="0"/>
                <w:szCs w:val="21"/>
                <w:lang w:bidi="ar"/>
              </w:rPr>
              <w:t>44TWT</w:t>
            </w:r>
          </w:p>
        </w:tc>
        <w:tc>
          <w:tcPr>
            <w:tcW w:w="1784" w:type="dxa"/>
            <w:noWrap/>
            <w:vAlign w:val="center"/>
          </w:tcPr>
          <w:p w14:paraId="0C7F75C6"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10D5F670" w14:textId="77777777" w:rsidR="00152C2C" w:rsidRDefault="00152C2C">
            <w:pPr>
              <w:widowControl/>
              <w:jc w:val="left"/>
              <w:textAlignment w:val="center"/>
              <w:rPr>
                <w:rFonts w:ascii="宋体" w:hAnsi="宋体"/>
                <w:szCs w:val="21"/>
              </w:rPr>
            </w:pPr>
            <w:r>
              <w:rPr>
                <w:rFonts w:ascii="宋体" w:hAnsi="宋体"/>
                <w:kern w:val="0"/>
                <w:szCs w:val="21"/>
                <w:lang w:bidi="ar"/>
              </w:rPr>
              <w:t>3500</w:t>
            </w:r>
          </w:p>
        </w:tc>
      </w:tr>
      <w:tr w:rsidR="00152C2C" w14:paraId="2853B5AC" w14:textId="77777777">
        <w:trPr>
          <w:trHeight w:val="340"/>
          <w:jc w:val="center"/>
        </w:trPr>
        <w:tc>
          <w:tcPr>
            <w:tcW w:w="780" w:type="dxa"/>
            <w:vMerge/>
            <w:noWrap/>
            <w:textDirection w:val="tbRlV"/>
            <w:vAlign w:val="center"/>
          </w:tcPr>
          <w:p w14:paraId="0EE42263" w14:textId="77777777" w:rsidR="00152C2C" w:rsidRDefault="00152C2C">
            <w:pPr>
              <w:jc w:val="left"/>
              <w:rPr>
                <w:rFonts w:ascii="宋体" w:hAnsi="宋体"/>
                <w:bCs/>
                <w:szCs w:val="21"/>
              </w:rPr>
            </w:pPr>
          </w:p>
        </w:tc>
        <w:tc>
          <w:tcPr>
            <w:tcW w:w="780" w:type="dxa"/>
            <w:vMerge/>
            <w:noWrap/>
            <w:textDirection w:val="tbRlV"/>
            <w:vAlign w:val="center"/>
          </w:tcPr>
          <w:p w14:paraId="6107F951" w14:textId="77777777" w:rsidR="00152C2C" w:rsidRDefault="00152C2C">
            <w:pPr>
              <w:jc w:val="left"/>
              <w:rPr>
                <w:rFonts w:ascii="宋体" w:hAnsi="宋体"/>
                <w:bCs/>
                <w:szCs w:val="21"/>
              </w:rPr>
            </w:pPr>
          </w:p>
        </w:tc>
        <w:tc>
          <w:tcPr>
            <w:tcW w:w="436" w:type="dxa"/>
            <w:noWrap/>
            <w:vAlign w:val="center"/>
          </w:tcPr>
          <w:p w14:paraId="09F491F7" w14:textId="77777777" w:rsidR="00152C2C" w:rsidRDefault="00152C2C">
            <w:pPr>
              <w:widowControl/>
              <w:jc w:val="left"/>
              <w:textAlignment w:val="center"/>
              <w:rPr>
                <w:rFonts w:ascii="宋体" w:hAnsi="宋体"/>
                <w:szCs w:val="21"/>
              </w:rPr>
            </w:pPr>
            <w:r>
              <w:rPr>
                <w:rFonts w:ascii="宋体" w:hAnsi="宋体"/>
                <w:kern w:val="0"/>
                <w:szCs w:val="21"/>
                <w:lang w:bidi="ar"/>
              </w:rPr>
              <w:t>9</w:t>
            </w:r>
          </w:p>
        </w:tc>
        <w:tc>
          <w:tcPr>
            <w:tcW w:w="1690" w:type="dxa"/>
            <w:vAlign w:val="center"/>
          </w:tcPr>
          <w:p w14:paraId="069055A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卫星通信指挥车</w:t>
            </w:r>
          </w:p>
        </w:tc>
        <w:tc>
          <w:tcPr>
            <w:tcW w:w="1115" w:type="dxa"/>
            <w:vAlign w:val="center"/>
          </w:tcPr>
          <w:p w14:paraId="6A337003" w14:textId="77777777" w:rsidR="00152C2C" w:rsidRDefault="00152C2C">
            <w:pPr>
              <w:widowControl/>
              <w:jc w:val="center"/>
              <w:textAlignment w:val="center"/>
              <w:rPr>
                <w:rFonts w:ascii="宋体" w:hAnsi="宋体"/>
                <w:szCs w:val="21"/>
              </w:rPr>
            </w:pPr>
            <w:r>
              <w:rPr>
                <w:rFonts w:ascii="宋体" w:hAnsi="宋体"/>
                <w:kern w:val="0"/>
                <w:szCs w:val="21"/>
                <w:lang w:bidi="ar"/>
              </w:rPr>
              <w:t>208</w:t>
            </w:r>
          </w:p>
        </w:tc>
        <w:tc>
          <w:tcPr>
            <w:tcW w:w="1561" w:type="dxa"/>
            <w:noWrap/>
            <w:vAlign w:val="center"/>
          </w:tcPr>
          <w:p w14:paraId="525D1CB3"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79296</w:t>
            </w:r>
          </w:p>
        </w:tc>
        <w:tc>
          <w:tcPr>
            <w:tcW w:w="2453" w:type="dxa"/>
            <w:vAlign w:val="center"/>
          </w:tcPr>
          <w:p w14:paraId="5922D14C"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卫星通信指挥车（二十八所）</w:t>
            </w:r>
          </w:p>
        </w:tc>
        <w:tc>
          <w:tcPr>
            <w:tcW w:w="2230" w:type="dxa"/>
            <w:vAlign w:val="center"/>
          </w:tcPr>
          <w:p w14:paraId="27C43B62"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中驰威牌</w:t>
            </w:r>
            <w:r>
              <w:rPr>
                <w:rFonts w:ascii="宋体" w:hAnsi="宋体"/>
                <w:kern w:val="0"/>
                <w:szCs w:val="21"/>
                <w:lang w:bidi="ar"/>
              </w:rPr>
              <w:br/>
              <w:t>CEV5170XTX</w:t>
            </w:r>
          </w:p>
        </w:tc>
        <w:tc>
          <w:tcPr>
            <w:tcW w:w="1784" w:type="dxa"/>
            <w:noWrap/>
            <w:vAlign w:val="center"/>
          </w:tcPr>
          <w:p w14:paraId="2E26F239"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27274375"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7AD424B9" w14:textId="77777777">
        <w:trPr>
          <w:trHeight w:val="340"/>
          <w:jc w:val="center"/>
        </w:trPr>
        <w:tc>
          <w:tcPr>
            <w:tcW w:w="780" w:type="dxa"/>
            <w:vMerge/>
            <w:noWrap/>
            <w:textDirection w:val="tbRlV"/>
            <w:vAlign w:val="center"/>
          </w:tcPr>
          <w:p w14:paraId="2E6D5CFB" w14:textId="77777777" w:rsidR="00152C2C" w:rsidRDefault="00152C2C">
            <w:pPr>
              <w:jc w:val="left"/>
              <w:rPr>
                <w:rFonts w:ascii="宋体" w:hAnsi="宋体"/>
                <w:bCs/>
                <w:szCs w:val="21"/>
              </w:rPr>
            </w:pPr>
          </w:p>
        </w:tc>
        <w:tc>
          <w:tcPr>
            <w:tcW w:w="780" w:type="dxa"/>
            <w:vMerge/>
            <w:noWrap/>
            <w:textDirection w:val="tbRlV"/>
            <w:vAlign w:val="center"/>
          </w:tcPr>
          <w:p w14:paraId="3494C653" w14:textId="77777777" w:rsidR="00152C2C" w:rsidRDefault="00152C2C">
            <w:pPr>
              <w:jc w:val="left"/>
              <w:rPr>
                <w:rFonts w:ascii="宋体" w:hAnsi="宋体"/>
                <w:bCs/>
                <w:szCs w:val="21"/>
              </w:rPr>
            </w:pPr>
          </w:p>
        </w:tc>
        <w:tc>
          <w:tcPr>
            <w:tcW w:w="436" w:type="dxa"/>
            <w:vAlign w:val="center"/>
          </w:tcPr>
          <w:p w14:paraId="4A894062" w14:textId="77777777" w:rsidR="00152C2C" w:rsidRDefault="00152C2C">
            <w:pPr>
              <w:widowControl/>
              <w:jc w:val="left"/>
              <w:textAlignment w:val="center"/>
              <w:rPr>
                <w:rFonts w:ascii="宋体" w:hAnsi="宋体"/>
                <w:szCs w:val="21"/>
              </w:rPr>
            </w:pPr>
            <w:r>
              <w:rPr>
                <w:rFonts w:ascii="宋体" w:hAnsi="宋体"/>
                <w:kern w:val="0"/>
                <w:szCs w:val="21"/>
                <w:lang w:bidi="ar"/>
              </w:rPr>
              <w:t>10</w:t>
            </w:r>
          </w:p>
        </w:tc>
        <w:tc>
          <w:tcPr>
            <w:tcW w:w="1690" w:type="dxa"/>
            <w:vAlign w:val="center"/>
          </w:tcPr>
          <w:p w14:paraId="0E77CE77"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抢险救援车</w:t>
            </w:r>
          </w:p>
        </w:tc>
        <w:tc>
          <w:tcPr>
            <w:tcW w:w="1115" w:type="dxa"/>
            <w:vAlign w:val="center"/>
          </w:tcPr>
          <w:p w14:paraId="25385D0F" w14:textId="77777777" w:rsidR="00152C2C" w:rsidRDefault="00152C2C">
            <w:pPr>
              <w:widowControl/>
              <w:jc w:val="center"/>
              <w:textAlignment w:val="center"/>
              <w:rPr>
                <w:rFonts w:ascii="宋体" w:hAnsi="宋体"/>
                <w:szCs w:val="21"/>
              </w:rPr>
            </w:pPr>
            <w:r>
              <w:rPr>
                <w:rFonts w:ascii="宋体" w:hAnsi="宋体"/>
                <w:kern w:val="0"/>
                <w:szCs w:val="21"/>
                <w:lang w:bidi="ar"/>
              </w:rPr>
              <w:t>209</w:t>
            </w:r>
          </w:p>
        </w:tc>
        <w:tc>
          <w:tcPr>
            <w:tcW w:w="1561" w:type="dxa"/>
            <w:noWrap/>
            <w:vAlign w:val="center"/>
          </w:tcPr>
          <w:p w14:paraId="7E56DA44"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76071</w:t>
            </w:r>
          </w:p>
        </w:tc>
        <w:tc>
          <w:tcPr>
            <w:tcW w:w="2453" w:type="dxa"/>
            <w:vAlign w:val="center"/>
          </w:tcPr>
          <w:p w14:paraId="65007064"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抢险救援车（川消）</w:t>
            </w:r>
          </w:p>
        </w:tc>
        <w:tc>
          <w:tcPr>
            <w:tcW w:w="2230" w:type="dxa"/>
            <w:vAlign w:val="center"/>
          </w:tcPr>
          <w:p w14:paraId="5CE498BF"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SXF5130TXFJY120M</w:t>
            </w:r>
          </w:p>
        </w:tc>
        <w:tc>
          <w:tcPr>
            <w:tcW w:w="1784" w:type="dxa"/>
            <w:noWrap/>
            <w:vAlign w:val="center"/>
          </w:tcPr>
          <w:p w14:paraId="48C4D138"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419B3885"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631AB7CE" w14:textId="77777777">
        <w:trPr>
          <w:trHeight w:val="340"/>
          <w:jc w:val="center"/>
        </w:trPr>
        <w:tc>
          <w:tcPr>
            <w:tcW w:w="780" w:type="dxa"/>
            <w:vMerge/>
            <w:noWrap/>
            <w:textDirection w:val="tbRlV"/>
            <w:vAlign w:val="center"/>
          </w:tcPr>
          <w:p w14:paraId="3791C851" w14:textId="77777777" w:rsidR="00152C2C" w:rsidRDefault="00152C2C">
            <w:pPr>
              <w:jc w:val="left"/>
              <w:rPr>
                <w:rFonts w:ascii="宋体" w:hAnsi="宋体"/>
                <w:bCs/>
                <w:szCs w:val="21"/>
              </w:rPr>
            </w:pPr>
          </w:p>
        </w:tc>
        <w:tc>
          <w:tcPr>
            <w:tcW w:w="780" w:type="dxa"/>
            <w:vMerge/>
            <w:noWrap/>
            <w:textDirection w:val="tbRlV"/>
            <w:vAlign w:val="center"/>
          </w:tcPr>
          <w:p w14:paraId="6EBE8FAF" w14:textId="77777777" w:rsidR="00152C2C" w:rsidRDefault="00152C2C">
            <w:pPr>
              <w:jc w:val="left"/>
              <w:rPr>
                <w:rFonts w:ascii="宋体" w:hAnsi="宋体"/>
                <w:bCs/>
                <w:szCs w:val="21"/>
              </w:rPr>
            </w:pPr>
          </w:p>
        </w:tc>
        <w:tc>
          <w:tcPr>
            <w:tcW w:w="436" w:type="dxa"/>
            <w:noWrap/>
            <w:vAlign w:val="center"/>
          </w:tcPr>
          <w:p w14:paraId="1F9B18A0" w14:textId="77777777" w:rsidR="00152C2C" w:rsidRDefault="00152C2C">
            <w:pPr>
              <w:widowControl/>
              <w:jc w:val="left"/>
              <w:textAlignment w:val="center"/>
              <w:rPr>
                <w:rFonts w:ascii="宋体" w:hAnsi="宋体"/>
                <w:szCs w:val="21"/>
              </w:rPr>
            </w:pPr>
            <w:r>
              <w:rPr>
                <w:rFonts w:ascii="宋体" w:hAnsi="宋体"/>
                <w:kern w:val="0"/>
                <w:szCs w:val="21"/>
                <w:lang w:bidi="ar"/>
              </w:rPr>
              <w:t>11</w:t>
            </w:r>
          </w:p>
        </w:tc>
        <w:tc>
          <w:tcPr>
            <w:tcW w:w="1690" w:type="dxa"/>
            <w:vAlign w:val="center"/>
          </w:tcPr>
          <w:p w14:paraId="1C0C62E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运兵车</w:t>
            </w:r>
          </w:p>
        </w:tc>
        <w:tc>
          <w:tcPr>
            <w:tcW w:w="1115" w:type="dxa"/>
            <w:vAlign w:val="center"/>
          </w:tcPr>
          <w:p w14:paraId="223B1B46" w14:textId="77777777" w:rsidR="00152C2C" w:rsidRDefault="00152C2C">
            <w:pPr>
              <w:widowControl/>
              <w:jc w:val="center"/>
              <w:textAlignment w:val="center"/>
              <w:rPr>
                <w:rFonts w:ascii="宋体" w:hAnsi="宋体"/>
                <w:szCs w:val="21"/>
              </w:rPr>
            </w:pPr>
            <w:r>
              <w:rPr>
                <w:rFonts w:ascii="宋体" w:hAnsi="宋体" w:cs="宋体" w:hint="eastAsia"/>
                <w:kern w:val="0"/>
                <w:szCs w:val="21"/>
                <w:lang w:bidi="ar"/>
              </w:rPr>
              <w:t>支队指挥车</w:t>
            </w:r>
          </w:p>
        </w:tc>
        <w:tc>
          <w:tcPr>
            <w:tcW w:w="1561" w:type="dxa"/>
            <w:vAlign w:val="center"/>
          </w:tcPr>
          <w:p w14:paraId="509220B9"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Z383Q</w:t>
            </w:r>
          </w:p>
        </w:tc>
        <w:tc>
          <w:tcPr>
            <w:tcW w:w="2453" w:type="dxa"/>
            <w:vAlign w:val="center"/>
          </w:tcPr>
          <w:p w14:paraId="10FE4050"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依维柯（南京）</w:t>
            </w:r>
          </w:p>
        </w:tc>
        <w:tc>
          <w:tcPr>
            <w:tcW w:w="2230" w:type="dxa"/>
            <w:vAlign w:val="center"/>
          </w:tcPr>
          <w:p w14:paraId="04F5EE25"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SXF5041TXFQC65</w:t>
            </w:r>
          </w:p>
        </w:tc>
        <w:tc>
          <w:tcPr>
            <w:tcW w:w="1784" w:type="dxa"/>
            <w:noWrap/>
            <w:vAlign w:val="center"/>
          </w:tcPr>
          <w:p w14:paraId="69BDB3F1"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2DAD0EBA"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1CFB28D9" w14:textId="77777777">
        <w:trPr>
          <w:trHeight w:val="340"/>
          <w:jc w:val="center"/>
        </w:trPr>
        <w:tc>
          <w:tcPr>
            <w:tcW w:w="780" w:type="dxa"/>
            <w:vMerge/>
            <w:noWrap/>
            <w:textDirection w:val="tbRlV"/>
            <w:vAlign w:val="center"/>
          </w:tcPr>
          <w:p w14:paraId="130A498F" w14:textId="77777777" w:rsidR="00152C2C" w:rsidRDefault="00152C2C">
            <w:pPr>
              <w:jc w:val="left"/>
              <w:rPr>
                <w:rFonts w:ascii="宋体" w:hAnsi="宋体"/>
                <w:bCs/>
                <w:szCs w:val="21"/>
              </w:rPr>
            </w:pPr>
          </w:p>
        </w:tc>
        <w:tc>
          <w:tcPr>
            <w:tcW w:w="780" w:type="dxa"/>
            <w:vMerge/>
            <w:noWrap/>
            <w:textDirection w:val="tbRlV"/>
            <w:vAlign w:val="center"/>
          </w:tcPr>
          <w:p w14:paraId="0CB49FC3" w14:textId="77777777" w:rsidR="00152C2C" w:rsidRDefault="00152C2C">
            <w:pPr>
              <w:jc w:val="left"/>
              <w:rPr>
                <w:rFonts w:ascii="宋体" w:hAnsi="宋体"/>
                <w:bCs/>
                <w:szCs w:val="21"/>
              </w:rPr>
            </w:pPr>
          </w:p>
        </w:tc>
        <w:tc>
          <w:tcPr>
            <w:tcW w:w="9485" w:type="dxa"/>
            <w:gridSpan w:val="6"/>
            <w:noWrap/>
            <w:vAlign w:val="center"/>
          </w:tcPr>
          <w:p w14:paraId="0861A0C9"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执勤车辆随车泡沬液</w:t>
            </w:r>
            <w:r>
              <w:rPr>
                <w:rFonts w:ascii="宋体" w:hAnsi="宋体"/>
                <w:kern w:val="0"/>
                <w:szCs w:val="21"/>
                <w:lang w:bidi="ar"/>
              </w:rPr>
              <w:t>/</w:t>
            </w:r>
            <w:r>
              <w:rPr>
                <w:rFonts w:ascii="宋体" w:hAnsi="宋体" w:cs="宋体" w:hint="eastAsia"/>
                <w:kern w:val="0"/>
                <w:szCs w:val="21"/>
                <w:lang w:bidi="ar"/>
              </w:rPr>
              <w:t>水（消防车</w:t>
            </w:r>
            <w:r>
              <w:rPr>
                <w:rFonts w:ascii="宋体" w:hAnsi="宋体"/>
                <w:kern w:val="0"/>
                <w:szCs w:val="21"/>
                <w:lang w:bidi="ar"/>
              </w:rPr>
              <w:t>9</w:t>
            </w:r>
            <w:r>
              <w:rPr>
                <w:rFonts w:ascii="宋体" w:hAnsi="宋体" w:cs="宋体" w:hint="eastAsia"/>
                <w:kern w:val="0"/>
                <w:szCs w:val="21"/>
                <w:lang w:bidi="ar"/>
              </w:rPr>
              <w:t xml:space="preserve">辆）　　</w:t>
            </w:r>
          </w:p>
        </w:tc>
        <w:tc>
          <w:tcPr>
            <w:tcW w:w="1784" w:type="dxa"/>
            <w:noWrap/>
            <w:vAlign w:val="center"/>
          </w:tcPr>
          <w:p w14:paraId="2461E130" w14:textId="77777777" w:rsidR="00152C2C" w:rsidRDefault="00152C2C">
            <w:pPr>
              <w:widowControl/>
              <w:jc w:val="left"/>
              <w:textAlignment w:val="center"/>
              <w:rPr>
                <w:rFonts w:ascii="宋体" w:hAnsi="宋体"/>
                <w:szCs w:val="21"/>
              </w:rPr>
            </w:pPr>
            <w:r>
              <w:rPr>
                <w:rFonts w:ascii="宋体" w:hAnsi="宋体"/>
                <w:kern w:val="0"/>
                <w:szCs w:val="21"/>
                <w:lang w:bidi="ar"/>
              </w:rPr>
              <w:t>6000</w:t>
            </w:r>
          </w:p>
        </w:tc>
        <w:tc>
          <w:tcPr>
            <w:tcW w:w="1391" w:type="dxa"/>
            <w:noWrap/>
            <w:vAlign w:val="center"/>
          </w:tcPr>
          <w:p w14:paraId="5A08C1AE" w14:textId="77777777" w:rsidR="00152C2C" w:rsidRDefault="00152C2C">
            <w:pPr>
              <w:widowControl/>
              <w:jc w:val="left"/>
              <w:textAlignment w:val="center"/>
              <w:rPr>
                <w:rFonts w:ascii="宋体" w:hAnsi="宋体"/>
                <w:szCs w:val="21"/>
              </w:rPr>
            </w:pPr>
            <w:r>
              <w:rPr>
                <w:rFonts w:ascii="宋体" w:hAnsi="宋体"/>
                <w:kern w:val="0"/>
                <w:szCs w:val="21"/>
                <w:lang w:bidi="ar"/>
              </w:rPr>
              <w:t>27500</w:t>
            </w:r>
          </w:p>
        </w:tc>
      </w:tr>
      <w:tr w:rsidR="00152C2C" w14:paraId="32AAD5E7" w14:textId="77777777">
        <w:trPr>
          <w:trHeight w:val="340"/>
          <w:jc w:val="center"/>
        </w:trPr>
        <w:tc>
          <w:tcPr>
            <w:tcW w:w="780" w:type="dxa"/>
            <w:vMerge w:val="restart"/>
            <w:noWrap/>
            <w:textDirection w:val="tbRlV"/>
            <w:vAlign w:val="center"/>
          </w:tcPr>
          <w:p w14:paraId="6A5AD13D"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三中队</w:t>
            </w:r>
          </w:p>
        </w:tc>
        <w:tc>
          <w:tcPr>
            <w:tcW w:w="780" w:type="dxa"/>
            <w:vMerge w:val="restart"/>
            <w:noWrap/>
            <w:textDirection w:val="tbRlV"/>
            <w:vAlign w:val="center"/>
          </w:tcPr>
          <w:p w14:paraId="391A0B25"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执勤车辆</w:t>
            </w:r>
          </w:p>
        </w:tc>
        <w:tc>
          <w:tcPr>
            <w:tcW w:w="436" w:type="dxa"/>
            <w:vAlign w:val="center"/>
          </w:tcPr>
          <w:p w14:paraId="372A5931" w14:textId="77777777" w:rsidR="00152C2C" w:rsidRDefault="00152C2C">
            <w:pPr>
              <w:widowControl/>
              <w:jc w:val="left"/>
              <w:textAlignment w:val="center"/>
              <w:rPr>
                <w:rFonts w:ascii="宋体" w:hAnsi="宋体"/>
                <w:szCs w:val="21"/>
              </w:rPr>
            </w:pPr>
            <w:r>
              <w:rPr>
                <w:rFonts w:ascii="宋体" w:hAnsi="宋体"/>
                <w:kern w:val="0"/>
                <w:szCs w:val="21"/>
                <w:lang w:bidi="ar"/>
              </w:rPr>
              <w:t>1</w:t>
            </w:r>
          </w:p>
        </w:tc>
        <w:tc>
          <w:tcPr>
            <w:tcW w:w="1690" w:type="dxa"/>
            <w:vAlign w:val="center"/>
          </w:tcPr>
          <w:p w14:paraId="6EAC82F7"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气防车</w:t>
            </w:r>
          </w:p>
        </w:tc>
        <w:tc>
          <w:tcPr>
            <w:tcW w:w="1115" w:type="dxa"/>
            <w:vAlign w:val="center"/>
          </w:tcPr>
          <w:p w14:paraId="6B293996" w14:textId="77777777" w:rsidR="00152C2C" w:rsidRDefault="00152C2C">
            <w:pPr>
              <w:widowControl/>
              <w:jc w:val="center"/>
              <w:textAlignment w:val="center"/>
              <w:rPr>
                <w:rFonts w:ascii="宋体" w:hAnsi="宋体"/>
                <w:szCs w:val="21"/>
              </w:rPr>
            </w:pPr>
            <w:r>
              <w:rPr>
                <w:rFonts w:ascii="宋体" w:hAnsi="宋体"/>
                <w:kern w:val="0"/>
                <w:szCs w:val="21"/>
                <w:lang w:bidi="ar"/>
              </w:rPr>
              <w:t>3</w:t>
            </w:r>
            <w:r>
              <w:rPr>
                <w:rFonts w:ascii="宋体" w:hAnsi="宋体" w:cs="宋体" w:hint="eastAsia"/>
                <w:kern w:val="0"/>
                <w:szCs w:val="21"/>
                <w:lang w:bidi="ar"/>
              </w:rPr>
              <w:t>气防</w:t>
            </w:r>
          </w:p>
        </w:tc>
        <w:tc>
          <w:tcPr>
            <w:tcW w:w="1561" w:type="dxa"/>
            <w:noWrap/>
            <w:vAlign w:val="center"/>
          </w:tcPr>
          <w:p w14:paraId="27931313"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5G309</w:t>
            </w:r>
          </w:p>
        </w:tc>
        <w:tc>
          <w:tcPr>
            <w:tcW w:w="2453" w:type="dxa"/>
            <w:noWrap/>
            <w:vAlign w:val="center"/>
          </w:tcPr>
          <w:p w14:paraId="504F82D0"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江铃</w:t>
            </w:r>
          </w:p>
        </w:tc>
        <w:tc>
          <w:tcPr>
            <w:tcW w:w="2230" w:type="dxa"/>
            <w:vAlign w:val="center"/>
          </w:tcPr>
          <w:p w14:paraId="155A4746"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江铃全顺牌</w:t>
            </w:r>
            <w:r>
              <w:rPr>
                <w:rFonts w:ascii="宋体" w:hAnsi="宋体"/>
                <w:kern w:val="0"/>
                <w:szCs w:val="21"/>
                <w:lang w:bidi="ar"/>
              </w:rPr>
              <w:br/>
              <w:t>JX6581TA-M5</w:t>
            </w:r>
          </w:p>
        </w:tc>
        <w:tc>
          <w:tcPr>
            <w:tcW w:w="1784" w:type="dxa"/>
            <w:noWrap/>
            <w:vAlign w:val="center"/>
          </w:tcPr>
          <w:p w14:paraId="436CF683"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4639CE44"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47127BA4" w14:textId="77777777">
        <w:trPr>
          <w:trHeight w:val="340"/>
          <w:jc w:val="center"/>
        </w:trPr>
        <w:tc>
          <w:tcPr>
            <w:tcW w:w="780" w:type="dxa"/>
            <w:vMerge/>
            <w:noWrap/>
            <w:textDirection w:val="tbRlV"/>
            <w:vAlign w:val="center"/>
          </w:tcPr>
          <w:p w14:paraId="5EDCD888" w14:textId="77777777" w:rsidR="00152C2C" w:rsidRDefault="00152C2C">
            <w:pPr>
              <w:jc w:val="left"/>
              <w:rPr>
                <w:rFonts w:ascii="宋体" w:hAnsi="宋体"/>
                <w:bCs/>
                <w:szCs w:val="21"/>
              </w:rPr>
            </w:pPr>
          </w:p>
        </w:tc>
        <w:tc>
          <w:tcPr>
            <w:tcW w:w="780" w:type="dxa"/>
            <w:vMerge/>
            <w:noWrap/>
            <w:textDirection w:val="tbRlV"/>
            <w:vAlign w:val="center"/>
          </w:tcPr>
          <w:p w14:paraId="596BBC89" w14:textId="77777777" w:rsidR="00152C2C" w:rsidRDefault="00152C2C">
            <w:pPr>
              <w:jc w:val="left"/>
              <w:rPr>
                <w:rFonts w:ascii="宋体" w:hAnsi="宋体"/>
                <w:bCs/>
                <w:szCs w:val="21"/>
              </w:rPr>
            </w:pPr>
          </w:p>
        </w:tc>
        <w:tc>
          <w:tcPr>
            <w:tcW w:w="436" w:type="dxa"/>
            <w:vAlign w:val="center"/>
          </w:tcPr>
          <w:p w14:paraId="152CB986" w14:textId="77777777" w:rsidR="00152C2C" w:rsidRDefault="00152C2C">
            <w:pPr>
              <w:widowControl/>
              <w:jc w:val="left"/>
              <w:textAlignment w:val="center"/>
              <w:rPr>
                <w:rFonts w:ascii="宋体" w:hAnsi="宋体"/>
                <w:szCs w:val="21"/>
              </w:rPr>
            </w:pPr>
            <w:r>
              <w:rPr>
                <w:rFonts w:ascii="宋体" w:hAnsi="宋体"/>
                <w:kern w:val="0"/>
                <w:szCs w:val="21"/>
                <w:lang w:bidi="ar"/>
              </w:rPr>
              <w:t>2</w:t>
            </w:r>
          </w:p>
        </w:tc>
        <w:tc>
          <w:tcPr>
            <w:tcW w:w="1690" w:type="dxa"/>
            <w:vAlign w:val="center"/>
          </w:tcPr>
          <w:p w14:paraId="6FD616C7"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运兵车</w:t>
            </w:r>
          </w:p>
        </w:tc>
        <w:tc>
          <w:tcPr>
            <w:tcW w:w="1115" w:type="dxa"/>
            <w:vAlign w:val="center"/>
          </w:tcPr>
          <w:p w14:paraId="0334CCFA" w14:textId="77777777" w:rsidR="00152C2C" w:rsidRDefault="00152C2C">
            <w:pPr>
              <w:widowControl/>
              <w:jc w:val="center"/>
              <w:textAlignment w:val="center"/>
              <w:rPr>
                <w:rFonts w:ascii="宋体" w:hAnsi="宋体"/>
                <w:szCs w:val="21"/>
              </w:rPr>
            </w:pPr>
            <w:r>
              <w:rPr>
                <w:rFonts w:ascii="宋体" w:hAnsi="宋体" w:cs="宋体" w:hint="eastAsia"/>
                <w:kern w:val="0"/>
                <w:szCs w:val="21"/>
                <w:lang w:bidi="ar"/>
              </w:rPr>
              <w:t>指挥车</w:t>
            </w:r>
            <w:r>
              <w:rPr>
                <w:rFonts w:ascii="宋体" w:hAnsi="宋体"/>
                <w:kern w:val="0"/>
                <w:szCs w:val="21"/>
                <w:lang w:bidi="ar"/>
              </w:rPr>
              <w:t>3</w:t>
            </w:r>
          </w:p>
        </w:tc>
        <w:tc>
          <w:tcPr>
            <w:tcW w:w="1561" w:type="dxa"/>
            <w:noWrap/>
            <w:vAlign w:val="center"/>
          </w:tcPr>
          <w:p w14:paraId="1BA84FE4"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5ZZ50</w:t>
            </w:r>
          </w:p>
        </w:tc>
        <w:tc>
          <w:tcPr>
            <w:tcW w:w="2453" w:type="dxa"/>
            <w:vAlign w:val="center"/>
          </w:tcPr>
          <w:p w14:paraId="230D92BB"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依维柯（南京）</w:t>
            </w:r>
          </w:p>
        </w:tc>
        <w:tc>
          <w:tcPr>
            <w:tcW w:w="2230" w:type="dxa"/>
            <w:vAlign w:val="center"/>
          </w:tcPr>
          <w:p w14:paraId="5AC2E38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SXF5040XXFQC65</w:t>
            </w:r>
          </w:p>
        </w:tc>
        <w:tc>
          <w:tcPr>
            <w:tcW w:w="1784" w:type="dxa"/>
            <w:noWrap/>
            <w:vAlign w:val="center"/>
          </w:tcPr>
          <w:p w14:paraId="01A08D57"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075AF26A"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0A54A2C8" w14:textId="77777777">
        <w:trPr>
          <w:trHeight w:val="340"/>
          <w:jc w:val="center"/>
        </w:trPr>
        <w:tc>
          <w:tcPr>
            <w:tcW w:w="780" w:type="dxa"/>
            <w:vMerge/>
            <w:noWrap/>
            <w:textDirection w:val="tbRlV"/>
            <w:vAlign w:val="center"/>
          </w:tcPr>
          <w:p w14:paraId="2B1E0B39" w14:textId="77777777" w:rsidR="00152C2C" w:rsidRDefault="00152C2C">
            <w:pPr>
              <w:jc w:val="left"/>
              <w:rPr>
                <w:rFonts w:ascii="宋体" w:hAnsi="宋体"/>
                <w:bCs/>
                <w:szCs w:val="21"/>
              </w:rPr>
            </w:pPr>
          </w:p>
        </w:tc>
        <w:tc>
          <w:tcPr>
            <w:tcW w:w="780" w:type="dxa"/>
            <w:vMerge/>
            <w:noWrap/>
            <w:textDirection w:val="tbRlV"/>
            <w:vAlign w:val="center"/>
          </w:tcPr>
          <w:p w14:paraId="3AA15430" w14:textId="77777777" w:rsidR="00152C2C" w:rsidRDefault="00152C2C">
            <w:pPr>
              <w:jc w:val="left"/>
              <w:rPr>
                <w:rFonts w:ascii="宋体" w:hAnsi="宋体"/>
                <w:bCs/>
                <w:szCs w:val="21"/>
              </w:rPr>
            </w:pPr>
          </w:p>
        </w:tc>
        <w:tc>
          <w:tcPr>
            <w:tcW w:w="436" w:type="dxa"/>
            <w:vAlign w:val="center"/>
          </w:tcPr>
          <w:p w14:paraId="5A277E0B" w14:textId="77777777" w:rsidR="00152C2C" w:rsidRDefault="00152C2C">
            <w:pPr>
              <w:widowControl/>
              <w:jc w:val="left"/>
              <w:textAlignment w:val="center"/>
              <w:rPr>
                <w:rFonts w:ascii="宋体" w:hAnsi="宋体"/>
                <w:szCs w:val="21"/>
              </w:rPr>
            </w:pPr>
            <w:r>
              <w:rPr>
                <w:rFonts w:ascii="宋体" w:hAnsi="宋体"/>
                <w:kern w:val="0"/>
                <w:szCs w:val="21"/>
                <w:lang w:bidi="ar"/>
              </w:rPr>
              <w:t>3</w:t>
            </w:r>
          </w:p>
        </w:tc>
        <w:tc>
          <w:tcPr>
            <w:tcW w:w="1690" w:type="dxa"/>
            <w:noWrap/>
            <w:vAlign w:val="center"/>
          </w:tcPr>
          <w:p w14:paraId="381B4636"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泡沫消防车</w:t>
            </w:r>
          </w:p>
        </w:tc>
        <w:tc>
          <w:tcPr>
            <w:tcW w:w="1115" w:type="dxa"/>
            <w:noWrap/>
            <w:vAlign w:val="center"/>
          </w:tcPr>
          <w:p w14:paraId="096153C5" w14:textId="77777777" w:rsidR="00152C2C" w:rsidRDefault="00152C2C">
            <w:pPr>
              <w:widowControl/>
              <w:jc w:val="center"/>
              <w:textAlignment w:val="center"/>
              <w:rPr>
                <w:rFonts w:ascii="宋体" w:hAnsi="宋体"/>
                <w:szCs w:val="21"/>
              </w:rPr>
            </w:pPr>
            <w:r>
              <w:rPr>
                <w:rFonts w:ascii="宋体" w:hAnsi="宋体"/>
                <w:kern w:val="0"/>
                <w:szCs w:val="21"/>
                <w:lang w:bidi="ar"/>
              </w:rPr>
              <w:t>301</w:t>
            </w:r>
          </w:p>
        </w:tc>
        <w:tc>
          <w:tcPr>
            <w:tcW w:w="1561" w:type="dxa"/>
            <w:noWrap/>
            <w:vAlign w:val="center"/>
          </w:tcPr>
          <w:p w14:paraId="75D77159"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77785</w:t>
            </w:r>
          </w:p>
        </w:tc>
        <w:tc>
          <w:tcPr>
            <w:tcW w:w="2453" w:type="dxa"/>
            <w:vAlign w:val="center"/>
          </w:tcPr>
          <w:p w14:paraId="652459CB"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w:t>
            </w:r>
            <w:r>
              <w:rPr>
                <w:rFonts w:ascii="宋体" w:hAnsi="宋体"/>
                <w:kern w:val="0"/>
                <w:szCs w:val="21"/>
                <w:lang w:bidi="ar"/>
              </w:rPr>
              <w:t>3336</w:t>
            </w:r>
            <w:r>
              <w:rPr>
                <w:rFonts w:ascii="宋体" w:hAnsi="宋体" w:cs="宋体" w:hint="eastAsia"/>
                <w:kern w:val="0"/>
                <w:szCs w:val="21"/>
                <w:lang w:bidi="ar"/>
              </w:rPr>
              <w:t>（川消）</w:t>
            </w:r>
          </w:p>
        </w:tc>
        <w:tc>
          <w:tcPr>
            <w:tcW w:w="2230" w:type="dxa"/>
            <w:vAlign w:val="center"/>
          </w:tcPr>
          <w:p w14:paraId="3E95A154"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SXF5280GXFPM120B</w:t>
            </w:r>
          </w:p>
        </w:tc>
        <w:tc>
          <w:tcPr>
            <w:tcW w:w="1784" w:type="dxa"/>
            <w:noWrap/>
            <w:vAlign w:val="center"/>
          </w:tcPr>
          <w:p w14:paraId="0D5AF287" w14:textId="77777777" w:rsidR="00152C2C" w:rsidRDefault="00152C2C">
            <w:pPr>
              <w:widowControl/>
              <w:jc w:val="left"/>
              <w:textAlignment w:val="center"/>
              <w:rPr>
                <w:rFonts w:ascii="宋体" w:hAnsi="宋体"/>
                <w:szCs w:val="21"/>
              </w:rPr>
            </w:pPr>
            <w:r>
              <w:rPr>
                <w:rFonts w:ascii="宋体" w:hAnsi="宋体"/>
                <w:kern w:val="0"/>
                <w:szCs w:val="21"/>
                <w:lang w:bidi="ar"/>
              </w:rPr>
              <w:t>6000</w:t>
            </w:r>
          </w:p>
        </w:tc>
        <w:tc>
          <w:tcPr>
            <w:tcW w:w="1391" w:type="dxa"/>
            <w:noWrap/>
            <w:vAlign w:val="center"/>
          </w:tcPr>
          <w:p w14:paraId="7516E4CE"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3C16218F" w14:textId="77777777">
        <w:trPr>
          <w:trHeight w:val="340"/>
          <w:jc w:val="center"/>
        </w:trPr>
        <w:tc>
          <w:tcPr>
            <w:tcW w:w="780" w:type="dxa"/>
            <w:vMerge/>
            <w:noWrap/>
            <w:textDirection w:val="tbRlV"/>
            <w:vAlign w:val="center"/>
          </w:tcPr>
          <w:p w14:paraId="6BF59484" w14:textId="77777777" w:rsidR="00152C2C" w:rsidRDefault="00152C2C">
            <w:pPr>
              <w:jc w:val="left"/>
              <w:rPr>
                <w:rFonts w:ascii="宋体" w:hAnsi="宋体"/>
                <w:bCs/>
                <w:szCs w:val="21"/>
              </w:rPr>
            </w:pPr>
          </w:p>
        </w:tc>
        <w:tc>
          <w:tcPr>
            <w:tcW w:w="780" w:type="dxa"/>
            <w:vMerge/>
            <w:noWrap/>
            <w:textDirection w:val="tbRlV"/>
            <w:vAlign w:val="center"/>
          </w:tcPr>
          <w:p w14:paraId="474F7F31" w14:textId="77777777" w:rsidR="00152C2C" w:rsidRDefault="00152C2C">
            <w:pPr>
              <w:jc w:val="left"/>
              <w:rPr>
                <w:rFonts w:ascii="宋体" w:hAnsi="宋体"/>
                <w:bCs/>
                <w:szCs w:val="21"/>
              </w:rPr>
            </w:pPr>
          </w:p>
        </w:tc>
        <w:tc>
          <w:tcPr>
            <w:tcW w:w="436" w:type="dxa"/>
            <w:vAlign w:val="center"/>
          </w:tcPr>
          <w:p w14:paraId="4FCF62BA" w14:textId="77777777" w:rsidR="00152C2C" w:rsidRDefault="00152C2C">
            <w:pPr>
              <w:widowControl/>
              <w:jc w:val="left"/>
              <w:textAlignment w:val="center"/>
              <w:rPr>
                <w:rFonts w:ascii="宋体" w:hAnsi="宋体"/>
                <w:szCs w:val="21"/>
              </w:rPr>
            </w:pPr>
            <w:r>
              <w:rPr>
                <w:rFonts w:ascii="宋体" w:hAnsi="宋体"/>
                <w:kern w:val="0"/>
                <w:szCs w:val="21"/>
                <w:lang w:bidi="ar"/>
              </w:rPr>
              <w:t>4</w:t>
            </w:r>
          </w:p>
        </w:tc>
        <w:tc>
          <w:tcPr>
            <w:tcW w:w="1690" w:type="dxa"/>
            <w:vAlign w:val="center"/>
          </w:tcPr>
          <w:p w14:paraId="620B50EF"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泡沫消防车</w:t>
            </w:r>
          </w:p>
        </w:tc>
        <w:tc>
          <w:tcPr>
            <w:tcW w:w="1115" w:type="dxa"/>
            <w:vAlign w:val="center"/>
          </w:tcPr>
          <w:p w14:paraId="672CD915" w14:textId="77777777" w:rsidR="00152C2C" w:rsidRDefault="00152C2C">
            <w:pPr>
              <w:widowControl/>
              <w:jc w:val="center"/>
              <w:textAlignment w:val="center"/>
              <w:rPr>
                <w:rFonts w:ascii="宋体" w:hAnsi="宋体"/>
                <w:szCs w:val="21"/>
              </w:rPr>
            </w:pPr>
            <w:r>
              <w:rPr>
                <w:rFonts w:ascii="宋体" w:hAnsi="宋体"/>
                <w:kern w:val="0"/>
                <w:szCs w:val="21"/>
                <w:lang w:bidi="ar"/>
              </w:rPr>
              <w:t>302</w:t>
            </w:r>
          </w:p>
        </w:tc>
        <w:tc>
          <w:tcPr>
            <w:tcW w:w="1561" w:type="dxa"/>
            <w:noWrap/>
            <w:vAlign w:val="center"/>
          </w:tcPr>
          <w:p w14:paraId="3E90E8EC"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79270</w:t>
            </w:r>
          </w:p>
        </w:tc>
        <w:tc>
          <w:tcPr>
            <w:tcW w:w="2453" w:type="dxa"/>
            <w:vAlign w:val="center"/>
          </w:tcPr>
          <w:p w14:paraId="58448DF5"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w:t>
            </w:r>
            <w:r>
              <w:rPr>
                <w:rFonts w:ascii="宋体" w:hAnsi="宋体"/>
                <w:kern w:val="0"/>
                <w:szCs w:val="21"/>
                <w:lang w:bidi="ar"/>
              </w:rPr>
              <w:t>3336</w:t>
            </w:r>
            <w:r>
              <w:rPr>
                <w:rFonts w:ascii="宋体" w:hAnsi="宋体" w:cs="宋体" w:hint="eastAsia"/>
                <w:kern w:val="0"/>
                <w:szCs w:val="21"/>
                <w:lang w:bidi="ar"/>
              </w:rPr>
              <w:t>（川消）</w:t>
            </w:r>
          </w:p>
        </w:tc>
        <w:tc>
          <w:tcPr>
            <w:tcW w:w="2230" w:type="dxa"/>
            <w:vAlign w:val="center"/>
          </w:tcPr>
          <w:p w14:paraId="5906E33E"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SXF5280GXFPM120B</w:t>
            </w:r>
          </w:p>
        </w:tc>
        <w:tc>
          <w:tcPr>
            <w:tcW w:w="1784" w:type="dxa"/>
            <w:noWrap/>
            <w:vAlign w:val="center"/>
          </w:tcPr>
          <w:p w14:paraId="7848A94C" w14:textId="77777777" w:rsidR="00152C2C" w:rsidRDefault="00152C2C">
            <w:pPr>
              <w:widowControl/>
              <w:jc w:val="left"/>
              <w:textAlignment w:val="center"/>
              <w:rPr>
                <w:rFonts w:ascii="宋体" w:hAnsi="宋体"/>
                <w:szCs w:val="21"/>
              </w:rPr>
            </w:pPr>
            <w:r>
              <w:rPr>
                <w:rFonts w:ascii="宋体" w:hAnsi="宋体"/>
                <w:kern w:val="0"/>
                <w:szCs w:val="21"/>
                <w:lang w:bidi="ar"/>
              </w:rPr>
              <w:t>6000</w:t>
            </w:r>
          </w:p>
        </w:tc>
        <w:tc>
          <w:tcPr>
            <w:tcW w:w="1391" w:type="dxa"/>
            <w:noWrap/>
            <w:vAlign w:val="center"/>
          </w:tcPr>
          <w:p w14:paraId="1693B868"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3EB2170D" w14:textId="77777777">
        <w:trPr>
          <w:trHeight w:val="340"/>
          <w:jc w:val="center"/>
        </w:trPr>
        <w:tc>
          <w:tcPr>
            <w:tcW w:w="780" w:type="dxa"/>
            <w:vMerge/>
            <w:noWrap/>
            <w:textDirection w:val="tbRlV"/>
            <w:vAlign w:val="center"/>
          </w:tcPr>
          <w:p w14:paraId="38123222" w14:textId="77777777" w:rsidR="00152C2C" w:rsidRDefault="00152C2C">
            <w:pPr>
              <w:jc w:val="left"/>
              <w:rPr>
                <w:rFonts w:ascii="宋体" w:hAnsi="宋体"/>
                <w:bCs/>
                <w:szCs w:val="21"/>
              </w:rPr>
            </w:pPr>
          </w:p>
        </w:tc>
        <w:tc>
          <w:tcPr>
            <w:tcW w:w="780" w:type="dxa"/>
            <w:vMerge/>
            <w:noWrap/>
            <w:textDirection w:val="tbRlV"/>
            <w:vAlign w:val="center"/>
          </w:tcPr>
          <w:p w14:paraId="2D1A0B42" w14:textId="77777777" w:rsidR="00152C2C" w:rsidRDefault="00152C2C">
            <w:pPr>
              <w:jc w:val="left"/>
              <w:rPr>
                <w:rFonts w:ascii="宋体" w:hAnsi="宋体"/>
                <w:bCs/>
                <w:szCs w:val="21"/>
              </w:rPr>
            </w:pPr>
          </w:p>
        </w:tc>
        <w:tc>
          <w:tcPr>
            <w:tcW w:w="436" w:type="dxa"/>
            <w:vAlign w:val="center"/>
          </w:tcPr>
          <w:p w14:paraId="5B2EB2B3" w14:textId="77777777" w:rsidR="00152C2C" w:rsidRDefault="00152C2C">
            <w:pPr>
              <w:widowControl/>
              <w:jc w:val="left"/>
              <w:textAlignment w:val="center"/>
              <w:rPr>
                <w:rFonts w:ascii="宋体" w:hAnsi="宋体"/>
                <w:szCs w:val="21"/>
              </w:rPr>
            </w:pPr>
            <w:r>
              <w:rPr>
                <w:rFonts w:ascii="宋体" w:hAnsi="宋体"/>
                <w:kern w:val="0"/>
                <w:szCs w:val="21"/>
                <w:lang w:bidi="ar"/>
              </w:rPr>
              <w:t>5</w:t>
            </w:r>
          </w:p>
        </w:tc>
        <w:tc>
          <w:tcPr>
            <w:tcW w:w="1690" w:type="dxa"/>
            <w:vAlign w:val="center"/>
          </w:tcPr>
          <w:p w14:paraId="298A610F"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泡沫原液补给消防车</w:t>
            </w:r>
          </w:p>
        </w:tc>
        <w:tc>
          <w:tcPr>
            <w:tcW w:w="1115" w:type="dxa"/>
            <w:vAlign w:val="center"/>
          </w:tcPr>
          <w:p w14:paraId="3CBA42BC" w14:textId="77777777" w:rsidR="00152C2C" w:rsidRDefault="00152C2C">
            <w:pPr>
              <w:widowControl/>
              <w:jc w:val="center"/>
              <w:textAlignment w:val="center"/>
              <w:rPr>
                <w:rFonts w:ascii="宋体" w:hAnsi="宋体"/>
                <w:szCs w:val="21"/>
              </w:rPr>
            </w:pPr>
            <w:r>
              <w:rPr>
                <w:rFonts w:ascii="宋体" w:hAnsi="宋体"/>
                <w:kern w:val="0"/>
                <w:szCs w:val="21"/>
                <w:lang w:bidi="ar"/>
              </w:rPr>
              <w:t>303</w:t>
            </w:r>
          </w:p>
        </w:tc>
        <w:tc>
          <w:tcPr>
            <w:tcW w:w="1561" w:type="dxa"/>
            <w:noWrap/>
            <w:vAlign w:val="center"/>
          </w:tcPr>
          <w:p w14:paraId="509EE84F"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B-1U558</w:t>
            </w:r>
          </w:p>
        </w:tc>
        <w:tc>
          <w:tcPr>
            <w:tcW w:w="2453" w:type="dxa"/>
            <w:vAlign w:val="center"/>
          </w:tcPr>
          <w:p w14:paraId="7B42F982"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w:t>
            </w:r>
            <w:r>
              <w:rPr>
                <w:rFonts w:ascii="宋体" w:hAnsi="宋体"/>
                <w:kern w:val="0"/>
                <w:szCs w:val="21"/>
                <w:lang w:bidi="ar"/>
              </w:rPr>
              <w:t>Actros4148</w:t>
            </w:r>
          </w:p>
        </w:tc>
        <w:tc>
          <w:tcPr>
            <w:tcW w:w="2230" w:type="dxa"/>
            <w:vAlign w:val="center"/>
          </w:tcPr>
          <w:p w14:paraId="536AF61F"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SXF5361GXFGY200</w:t>
            </w:r>
          </w:p>
        </w:tc>
        <w:tc>
          <w:tcPr>
            <w:tcW w:w="1784" w:type="dxa"/>
            <w:noWrap/>
            <w:vAlign w:val="center"/>
          </w:tcPr>
          <w:p w14:paraId="4970F3E1" w14:textId="77777777" w:rsidR="00152C2C" w:rsidRDefault="00152C2C">
            <w:pPr>
              <w:widowControl/>
              <w:jc w:val="left"/>
              <w:textAlignment w:val="center"/>
              <w:rPr>
                <w:rFonts w:ascii="宋体" w:hAnsi="宋体"/>
                <w:szCs w:val="21"/>
              </w:rPr>
            </w:pPr>
            <w:r>
              <w:rPr>
                <w:rFonts w:ascii="宋体" w:hAnsi="宋体"/>
                <w:kern w:val="0"/>
                <w:szCs w:val="21"/>
                <w:lang w:bidi="ar"/>
              </w:rPr>
              <w:t>20000</w:t>
            </w:r>
          </w:p>
        </w:tc>
        <w:tc>
          <w:tcPr>
            <w:tcW w:w="1391" w:type="dxa"/>
            <w:noWrap/>
            <w:vAlign w:val="center"/>
          </w:tcPr>
          <w:p w14:paraId="0D48D8CE"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72371AB1" w14:textId="77777777">
        <w:trPr>
          <w:trHeight w:val="340"/>
          <w:jc w:val="center"/>
        </w:trPr>
        <w:tc>
          <w:tcPr>
            <w:tcW w:w="780" w:type="dxa"/>
            <w:vMerge/>
            <w:noWrap/>
            <w:textDirection w:val="tbRlV"/>
            <w:vAlign w:val="center"/>
          </w:tcPr>
          <w:p w14:paraId="512B1AC0" w14:textId="77777777" w:rsidR="00152C2C" w:rsidRDefault="00152C2C">
            <w:pPr>
              <w:jc w:val="left"/>
              <w:rPr>
                <w:rFonts w:ascii="宋体" w:hAnsi="宋体"/>
                <w:bCs/>
                <w:szCs w:val="21"/>
              </w:rPr>
            </w:pPr>
          </w:p>
        </w:tc>
        <w:tc>
          <w:tcPr>
            <w:tcW w:w="780" w:type="dxa"/>
            <w:vMerge/>
            <w:noWrap/>
            <w:textDirection w:val="tbRlV"/>
            <w:vAlign w:val="center"/>
          </w:tcPr>
          <w:p w14:paraId="7DAE0718" w14:textId="77777777" w:rsidR="00152C2C" w:rsidRDefault="00152C2C">
            <w:pPr>
              <w:jc w:val="left"/>
              <w:rPr>
                <w:rFonts w:ascii="宋体" w:hAnsi="宋体"/>
                <w:bCs/>
                <w:szCs w:val="21"/>
              </w:rPr>
            </w:pPr>
          </w:p>
        </w:tc>
        <w:tc>
          <w:tcPr>
            <w:tcW w:w="436" w:type="dxa"/>
            <w:vAlign w:val="center"/>
          </w:tcPr>
          <w:p w14:paraId="185331A3" w14:textId="77777777" w:rsidR="00152C2C" w:rsidRDefault="00152C2C">
            <w:pPr>
              <w:widowControl/>
              <w:jc w:val="left"/>
              <w:textAlignment w:val="center"/>
              <w:rPr>
                <w:rFonts w:ascii="宋体" w:hAnsi="宋体"/>
                <w:szCs w:val="21"/>
              </w:rPr>
            </w:pPr>
            <w:r>
              <w:rPr>
                <w:rFonts w:ascii="宋体" w:hAnsi="宋体"/>
                <w:kern w:val="0"/>
                <w:szCs w:val="21"/>
                <w:lang w:bidi="ar"/>
              </w:rPr>
              <w:t>6</w:t>
            </w:r>
          </w:p>
        </w:tc>
        <w:tc>
          <w:tcPr>
            <w:tcW w:w="1690" w:type="dxa"/>
            <w:vAlign w:val="center"/>
          </w:tcPr>
          <w:p w14:paraId="4AA3EEE4" w14:textId="77777777" w:rsidR="00152C2C" w:rsidRDefault="00152C2C">
            <w:pPr>
              <w:widowControl/>
              <w:jc w:val="left"/>
              <w:textAlignment w:val="center"/>
              <w:rPr>
                <w:rFonts w:ascii="宋体" w:hAnsi="宋体"/>
                <w:szCs w:val="21"/>
              </w:rPr>
            </w:pPr>
            <w:r>
              <w:rPr>
                <w:rFonts w:ascii="宋体" w:hAnsi="宋体"/>
                <w:kern w:val="0"/>
                <w:szCs w:val="21"/>
                <w:lang w:bidi="ar"/>
              </w:rPr>
              <w:t>32</w:t>
            </w:r>
            <w:r>
              <w:rPr>
                <w:rFonts w:ascii="宋体" w:hAnsi="宋体" w:cs="宋体" w:hint="eastAsia"/>
                <w:kern w:val="0"/>
                <w:szCs w:val="21"/>
                <w:lang w:bidi="ar"/>
              </w:rPr>
              <w:t>米举高消防车</w:t>
            </w:r>
          </w:p>
        </w:tc>
        <w:tc>
          <w:tcPr>
            <w:tcW w:w="1115" w:type="dxa"/>
            <w:noWrap/>
            <w:vAlign w:val="center"/>
          </w:tcPr>
          <w:p w14:paraId="0E106EE8" w14:textId="77777777" w:rsidR="00152C2C" w:rsidRDefault="00152C2C">
            <w:pPr>
              <w:widowControl/>
              <w:jc w:val="center"/>
              <w:textAlignment w:val="center"/>
              <w:rPr>
                <w:rFonts w:ascii="宋体" w:hAnsi="宋体"/>
                <w:szCs w:val="21"/>
              </w:rPr>
            </w:pPr>
            <w:r>
              <w:rPr>
                <w:rFonts w:ascii="宋体" w:hAnsi="宋体"/>
                <w:kern w:val="0"/>
                <w:szCs w:val="21"/>
                <w:lang w:bidi="ar"/>
              </w:rPr>
              <w:t>304</w:t>
            </w:r>
          </w:p>
        </w:tc>
        <w:tc>
          <w:tcPr>
            <w:tcW w:w="1561" w:type="dxa"/>
            <w:noWrap/>
            <w:vAlign w:val="center"/>
          </w:tcPr>
          <w:p w14:paraId="277B7819"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B-5X715</w:t>
            </w:r>
          </w:p>
        </w:tc>
        <w:tc>
          <w:tcPr>
            <w:tcW w:w="2453" w:type="dxa"/>
            <w:vAlign w:val="center"/>
          </w:tcPr>
          <w:p w14:paraId="46BB2B4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瑞典沃尔沃</w:t>
            </w:r>
            <w:r>
              <w:rPr>
                <w:rFonts w:ascii="宋体" w:hAnsi="宋体"/>
                <w:kern w:val="0"/>
                <w:szCs w:val="21"/>
                <w:lang w:bidi="ar"/>
              </w:rPr>
              <w:t>FM460 64R B</w:t>
            </w:r>
          </w:p>
        </w:tc>
        <w:tc>
          <w:tcPr>
            <w:tcW w:w="2230" w:type="dxa"/>
            <w:vAlign w:val="center"/>
          </w:tcPr>
          <w:p w14:paraId="1579091C"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中卓时代牌</w:t>
            </w:r>
            <w:r>
              <w:rPr>
                <w:rFonts w:ascii="宋体" w:hAnsi="宋体"/>
                <w:kern w:val="0"/>
                <w:szCs w:val="21"/>
                <w:lang w:bidi="ar"/>
              </w:rPr>
              <w:br/>
              <w:t>ZXF5320JXFJP32/V6</w:t>
            </w:r>
          </w:p>
        </w:tc>
        <w:tc>
          <w:tcPr>
            <w:tcW w:w="1784" w:type="dxa"/>
            <w:noWrap/>
            <w:vAlign w:val="center"/>
          </w:tcPr>
          <w:p w14:paraId="5F5F2C5F" w14:textId="77777777" w:rsidR="00152C2C" w:rsidRDefault="00152C2C">
            <w:pPr>
              <w:widowControl/>
              <w:jc w:val="left"/>
              <w:textAlignment w:val="center"/>
              <w:rPr>
                <w:rFonts w:ascii="宋体" w:hAnsi="宋体"/>
                <w:szCs w:val="21"/>
              </w:rPr>
            </w:pPr>
            <w:r>
              <w:rPr>
                <w:rFonts w:ascii="宋体" w:hAnsi="宋体"/>
                <w:kern w:val="0"/>
                <w:szCs w:val="21"/>
                <w:lang w:bidi="ar"/>
              </w:rPr>
              <w:t>5000</w:t>
            </w:r>
          </w:p>
        </w:tc>
        <w:tc>
          <w:tcPr>
            <w:tcW w:w="1391" w:type="dxa"/>
            <w:vAlign w:val="center"/>
          </w:tcPr>
          <w:p w14:paraId="61361100"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57388EFA" w14:textId="77777777">
        <w:trPr>
          <w:trHeight w:val="340"/>
          <w:jc w:val="center"/>
        </w:trPr>
        <w:tc>
          <w:tcPr>
            <w:tcW w:w="780" w:type="dxa"/>
            <w:vMerge/>
            <w:noWrap/>
            <w:textDirection w:val="tbRlV"/>
            <w:vAlign w:val="center"/>
          </w:tcPr>
          <w:p w14:paraId="4707F581" w14:textId="77777777" w:rsidR="00152C2C" w:rsidRDefault="00152C2C">
            <w:pPr>
              <w:jc w:val="left"/>
              <w:rPr>
                <w:rFonts w:ascii="宋体" w:hAnsi="宋体"/>
                <w:bCs/>
                <w:szCs w:val="21"/>
              </w:rPr>
            </w:pPr>
          </w:p>
        </w:tc>
        <w:tc>
          <w:tcPr>
            <w:tcW w:w="780" w:type="dxa"/>
            <w:vMerge/>
            <w:noWrap/>
            <w:textDirection w:val="tbRlV"/>
            <w:vAlign w:val="center"/>
          </w:tcPr>
          <w:p w14:paraId="176243C9" w14:textId="77777777" w:rsidR="00152C2C" w:rsidRDefault="00152C2C">
            <w:pPr>
              <w:jc w:val="left"/>
              <w:rPr>
                <w:rFonts w:ascii="宋体" w:hAnsi="宋体"/>
                <w:bCs/>
                <w:szCs w:val="21"/>
              </w:rPr>
            </w:pPr>
          </w:p>
        </w:tc>
        <w:tc>
          <w:tcPr>
            <w:tcW w:w="436" w:type="dxa"/>
            <w:vAlign w:val="center"/>
          </w:tcPr>
          <w:p w14:paraId="2FCF3B68" w14:textId="77777777" w:rsidR="00152C2C" w:rsidRDefault="00152C2C">
            <w:pPr>
              <w:widowControl/>
              <w:jc w:val="left"/>
              <w:textAlignment w:val="center"/>
              <w:rPr>
                <w:rFonts w:ascii="宋体" w:hAnsi="宋体"/>
                <w:szCs w:val="21"/>
              </w:rPr>
            </w:pPr>
            <w:r>
              <w:rPr>
                <w:rFonts w:ascii="宋体" w:hAnsi="宋体"/>
                <w:kern w:val="0"/>
                <w:szCs w:val="21"/>
                <w:lang w:bidi="ar"/>
              </w:rPr>
              <w:t>7</w:t>
            </w:r>
          </w:p>
        </w:tc>
        <w:tc>
          <w:tcPr>
            <w:tcW w:w="1690" w:type="dxa"/>
            <w:noWrap/>
            <w:vAlign w:val="center"/>
          </w:tcPr>
          <w:p w14:paraId="3C26BFE6"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泡沫消防车</w:t>
            </w:r>
          </w:p>
        </w:tc>
        <w:tc>
          <w:tcPr>
            <w:tcW w:w="1115" w:type="dxa"/>
            <w:noWrap/>
            <w:vAlign w:val="center"/>
          </w:tcPr>
          <w:p w14:paraId="359CC075" w14:textId="77777777" w:rsidR="00152C2C" w:rsidRDefault="00152C2C">
            <w:pPr>
              <w:widowControl/>
              <w:jc w:val="center"/>
              <w:textAlignment w:val="center"/>
              <w:rPr>
                <w:rFonts w:ascii="宋体" w:hAnsi="宋体"/>
                <w:szCs w:val="21"/>
              </w:rPr>
            </w:pPr>
            <w:r>
              <w:rPr>
                <w:rFonts w:ascii="宋体" w:hAnsi="宋体"/>
                <w:kern w:val="0"/>
                <w:szCs w:val="21"/>
                <w:lang w:bidi="ar"/>
              </w:rPr>
              <w:t>305</w:t>
            </w:r>
          </w:p>
        </w:tc>
        <w:tc>
          <w:tcPr>
            <w:tcW w:w="1561" w:type="dxa"/>
            <w:noWrap/>
            <w:vAlign w:val="center"/>
          </w:tcPr>
          <w:p w14:paraId="5990238A"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B-5K635</w:t>
            </w:r>
          </w:p>
        </w:tc>
        <w:tc>
          <w:tcPr>
            <w:tcW w:w="2453" w:type="dxa"/>
            <w:vAlign w:val="center"/>
          </w:tcPr>
          <w:p w14:paraId="09B05993"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w:t>
            </w:r>
            <w:r>
              <w:rPr>
                <w:rFonts w:ascii="宋体" w:hAnsi="宋体"/>
                <w:kern w:val="0"/>
                <w:szCs w:val="21"/>
                <w:lang w:bidi="ar"/>
              </w:rPr>
              <w:t>Arocs 4163</w:t>
            </w:r>
          </w:p>
        </w:tc>
        <w:tc>
          <w:tcPr>
            <w:tcW w:w="2230" w:type="dxa"/>
            <w:vAlign w:val="center"/>
          </w:tcPr>
          <w:p w14:paraId="4D691A3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金猴牌</w:t>
            </w:r>
            <w:r>
              <w:rPr>
                <w:rFonts w:ascii="宋体" w:hAnsi="宋体"/>
                <w:kern w:val="0"/>
                <w:szCs w:val="21"/>
                <w:lang w:bidi="ar"/>
              </w:rPr>
              <w:t>MX5382GXFPM180</w:t>
            </w:r>
          </w:p>
        </w:tc>
        <w:tc>
          <w:tcPr>
            <w:tcW w:w="1784" w:type="dxa"/>
            <w:noWrap/>
            <w:vAlign w:val="center"/>
          </w:tcPr>
          <w:p w14:paraId="541FAA90" w14:textId="77777777" w:rsidR="00152C2C" w:rsidRDefault="00152C2C">
            <w:pPr>
              <w:widowControl/>
              <w:jc w:val="left"/>
              <w:textAlignment w:val="center"/>
              <w:rPr>
                <w:rFonts w:ascii="宋体" w:hAnsi="宋体"/>
                <w:szCs w:val="21"/>
              </w:rPr>
            </w:pPr>
            <w:r>
              <w:rPr>
                <w:rFonts w:ascii="宋体" w:hAnsi="宋体"/>
                <w:kern w:val="0"/>
                <w:szCs w:val="21"/>
                <w:lang w:bidi="ar"/>
              </w:rPr>
              <w:t>8000</w:t>
            </w:r>
          </w:p>
        </w:tc>
        <w:tc>
          <w:tcPr>
            <w:tcW w:w="1391" w:type="dxa"/>
            <w:noWrap/>
            <w:vAlign w:val="center"/>
          </w:tcPr>
          <w:p w14:paraId="5DDF3672"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2F928F5A" w14:textId="77777777">
        <w:trPr>
          <w:trHeight w:val="340"/>
          <w:jc w:val="center"/>
        </w:trPr>
        <w:tc>
          <w:tcPr>
            <w:tcW w:w="780" w:type="dxa"/>
            <w:vMerge/>
            <w:noWrap/>
            <w:textDirection w:val="tbRlV"/>
            <w:vAlign w:val="center"/>
          </w:tcPr>
          <w:p w14:paraId="2FD1E550" w14:textId="77777777" w:rsidR="00152C2C" w:rsidRDefault="00152C2C">
            <w:pPr>
              <w:jc w:val="left"/>
              <w:rPr>
                <w:rFonts w:ascii="宋体" w:hAnsi="宋体"/>
                <w:bCs/>
                <w:szCs w:val="21"/>
              </w:rPr>
            </w:pPr>
          </w:p>
        </w:tc>
        <w:tc>
          <w:tcPr>
            <w:tcW w:w="780" w:type="dxa"/>
            <w:vMerge/>
            <w:noWrap/>
            <w:textDirection w:val="tbRlV"/>
            <w:vAlign w:val="center"/>
          </w:tcPr>
          <w:p w14:paraId="2256F565" w14:textId="77777777" w:rsidR="00152C2C" w:rsidRDefault="00152C2C">
            <w:pPr>
              <w:jc w:val="left"/>
              <w:rPr>
                <w:rFonts w:ascii="宋体" w:hAnsi="宋体"/>
                <w:bCs/>
                <w:szCs w:val="21"/>
              </w:rPr>
            </w:pPr>
          </w:p>
        </w:tc>
        <w:tc>
          <w:tcPr>
            <w:tcW w:w="436" w:type="dxa"/>
            <w:vAlign w:val="center"/>
          </w:tcPr>
          <w:p w14:paraId="7D10FA88" w14:textId="77777777" w:rsidR="00152C2C" w:rsidRDefault="00152C2C">
            <w:pPr>
              <w:widowControl/>
              <w:jc w:val="left"/>
              <w:textAlignment w:val="center"/>
              <w:rPr>
                <w:rFonts w:ascii="宋体" w:hAnsi="宋体"/>
                <w:szCs w:val="21"/>
              </w:rPr>
            </w:pPr>
            <w:r>
              <w:rPr>
                <w:rFonts w:ascii="宋体" w:hAnsi="宋体"/>
                <w:kern w:val="0"/>
                <w:szCs w:val="21"/>
                <w:lang w:bidi="ar"/>
              </w:rPr>
              <w:t>8</w:t>
            </w:r>
          </w:p>
        </w:tc>
        <w:tc>
          <w:tcPr>
            <w:tcW w:w="1690" w:type="dxa"/>
            <w:vAlign w:val="center"/>
          </w:tcPr>
          <w:p w14:paraId="0F682141" w14:textId="77777777" w:rsidR="00152C2C" w:rsidRDefault="00152C2C">
            <w:pPr>
              <w:widowControl/>
              <w:jc w:val="left"/>
              <w:textAlignment w:val="center"/>
              <w:rPr>
                <w:rFonts w:ascii="宋体" w:hAnsi="宋体"/>
                <w:szCs w:val="21"/>
              </w:rPr>
            </w:pPr>
            <w:r>
              <w:rPr>
                <w:rFonts w:ascii="宋体" w:hAnsi="宋体"/>
                <w:kern w:val="0"/>
                <w:szCs w:val="21"/>
                <w:lang w:bidi="ar"/>
              </w:rPr>
              <w:t>18</w:t>
            </w:r>
            <w:r>
              <w:rPr>
                <w:rFonts w:ascii="宋体" w:hAnsi="宋体" w:cs="宋体" w:hint="eastAsia"/>
                <w:kern w:val="0"/>
                <w:szCs w:val="21"/>
                <w:lang w:bidi="ar"/>
              </w:rPr>
              <w:t>米举高喷射消防车</w:t>
            </w:r>
          </w:p>
        </w:tc>
        <w:tc>
          <w:tcPr>
            <w:tcW w:w="1115" w:type="dxa"/>
            <w:vAlign w:val="center"/>
          </w:tcPr>
          <w:p w14:paraId="28D0792E" w14:textId="77777777" w:rsidR="00152C2C" w:rsidRDefault="00152C2C">
            <w:pPr>
              <w:widowControl/>
              <w:jc w:val="center"/>
              <w:textAlignment w:val="center"/>
              <w:rPr>
                <w:rFonts w:ascii="宋体" w:hAnsi="宋体"/>
                <w:szCs w:val="21"/>
              </w:rPr>
            </w:pPr>
            <w:r>
              <w:rPr>
                <w:rFonts w:ascii="宋体" w:hAnsi="宋体"/>
                <w:kern w:val="0"/>
                <w:szCs w:val="21"/>
                <w:lang w:bidi="ar"/>
              </w:rPr>
              <w:t>306</w:t>
            </w:r>
          </w:p>
        </w:tc>
        <w:tc>
          <w:tcPr>
            <w:tcW w:w="1561" w:type="dxa"/>
            <w:noWrap/>
            <w:vAlign w:val="center"/>
          </w:tcPr>
          <w:p w14:paraId="60C5A6E3"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B-1Q781</w:t>
            </w:r>
          </w:p>
        </w:tc>
        <w:tc>
          <w:tcPr>
            <w:tcW w:w="2453" w:type="dxa"/>
            <w:vAlign w:val="center"/>
          </w:tcPr>
          <w:p w14:paraId="19A02FC1"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瑞典沃尔沃</w:t>
            </w:r>
            <w:r>
              <w:rPr>
                <w:rFonts w:ascii="宋体" w:hAnsi="宋体"/>
                <w:kern w:val="0"/>
                <w:szCs w:val="21"/>
                <w:lang w:bidi="ar"/>
              </w:rPr>
              <w:t xml:space="preserve">FM500  84RB </w:t>
            </w:r>
          </w:p>
        </w:tc>
        <w:tc>
          <w:tcPr>
            <w:tcW w:w="2230" w:type="dxa"/>
            <w:vAlign w:val="center"/>
          </w:tcPr>
          <w:p w14:paraId="3154B80F"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金猴牌</w:t>
            </w:r>
            <w:r>
              <w:rPr>
                <w:rFonts w:ascii="宋体" w:hAnsi="宋体"/>
                <w:kern w:val="0"/>
                <w:szCs w:val="21"/>
                <w:lang w:bidi="ar"/>
              </w:rPr>
              <w:br/>
              <w:t>SXT5417JXFJP18</w:t>
            </w:r>
          </w:p>
        </w:tc>
        <w:tc>
          <w:tcPr>
            <w:tcW w:w="1784" w:type="dxa"/>
            <w:noWrap/>
            <w:vAlign w:val="center"/>
          </w:tcPr>
          <w:p w14:paraId="1A25F317" w14:textId="77777777" w:rsidR="00152C2C" w:rsidRDefault="00152C2C">
            <w:pPr>
              <w:widowControl/>
              <w:jc w:val="left"/>
              <w:textAlignment w:val="center"/>
              <w:rPr>
                <w:rFonts w:ascii="宋体" w:hAnsi="宋体"/>
                <w:szCs w:val="21"/>
              </w:rPr>
            </w:pPr>
            <w:r>
              <w:rPr>
                <w:rFonts w:ascii="宋体" w:hAnsi="宋体"/>
                <w:kern w:val="0"/>
                <w:szCs w:val="21"/>
                <w:lang w:bidi="ar"/>
              </w:rPr>
              <w:t>1000</w:t>
            </w:r>
          </w:p>
        </w:tc>
        <w:tc>
          <w:tcPr>
            <w:tcW w:w="1391" w:type="dxa"/>
            <w:noWrap/>
            <w:vAlign w:val="center"/>
          </w:tcPr>
          <w:p w14:paraId="3CEB7274"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74C353CF" w14:textId="77777777">
        <w:trPr>
          <w:trHeight w:val="340"/>
          <w:jc w:val="center"/>
        </w:trPr>
        <w:tc>
          <w:tcPr>
            <w:tcW w:w="780" w:type="dxa"/>
            <w:vMerge/>
            <w:noWrap/>
            <w:textDirection w:val="tbRlV"/>
            <w:vAlign w:val="center"/>
          </w:tcPr>
          <w:p w14:paraId="249246EA" w14:textId="77777777" w:rsidR="00152C2C" w:rsidRDefault="00152C2C">
            <w:pPr>
              <w:jc w:val="left"/>
              <w:rPr>
                <w:rFonts w:ascii="宋体" w:hAnsi="宋体"/>
                <w:bCs/>
                <w:szCs w:val="21"/>
              </w:rPr>
            </w:pPr>
          </w:p>
        </w:tc>
        <w:tc>
          <w:tcPr>
            <w:tcW w:w="780" w:type="dxa"/>
            <w:vMerge/>
            <w:noWrap/>
            <w:textDirection w:val="tbRlV"/>
            <w:vAlign w:val="center"/>
          </w:tcPr>
          <w:p w14:paraId="1AB742F8" w14:textId="77777777" w:rsidR="00152C2C" w:rsidRDefault="00152C2C">
            <w:pPr>
              <w:jc w:val="left"/>
              <w:rPr>
                <w:rFonts w:ascii="宋体" w:hAnsi="宋体"/>
                <w:bCs/>
                <w:szCs w:val="21"/>
              </w:rPr>
            </w:pPr>
          </w:p>
        </w:tc>
        <w:tc>
          <w:tcPr>
            <w:tcW w:w="436" w:type="dxa"/>
            <w:vAlign w:val="center"/>
          </w:tcPr>
          <w:p w14:paraId="0390F445" w14:textId="77777777" w:rsidR="00152C2C" w:rsidRDefault="00152C2C">
            <w:pPr>
              <w:widowControl/>
              <w:jc w:val="left"/>
              <w:textAlignment w:val="center"/>
              <w:rPr>
                <w:rFonts w:ascii="宋体" w:hAnsi="宋体"/>
                <w:szCs w:val="21"/>
              </w:rPr>
            </w:pPr>
            <w:r>
              <w:rPr>
                <w:rFonts w:ascii="宋体" w:hAnsi="宋体" w:hint="eastAsia"/>
                <w:kern w:val="0"/>
                <w:szCs w:val="21"/>
                <w:lang w:bidi="ar"/>
              </w:rPr>
              <w:t>9</w:t>
            </w:r>
          </w:p>
        </w:tc>
        <w:tc>
          <w:tcPr>
            <w:tcW w:w="1690" w:type="dxa"/>
            <w:vAlign w:val="center"/>
          </w:tcPr>
          <w:p w14:paraId="6AF7BC2D" w14:textId="77777777" w:rsidR="00152C2C" w:rsidRDefault="00152C2C">
            <w:pPr>
              <w:widowControl/>
              <w:jc w:val="left"/>
              <w:textAlignment w:val="center"/>
              <w:rPr>
                <w:rFonts w:ascii="宋体" w:hAnsi="宋体"/>
                <w:szCs w:val="21"/>
              </w:rPr>
            </w:pPr>
            <w:r>
              <w:rPr>
                <w:rFonts w:ascii="宋体" w:hAnsi="宋体"/>
                <w:kern w:val="0"/>
                <w:szCs w:val="21"/>
                <w:lang w:bidi="ar"/>
              </w:rPr>
              <w:t>36</w:t>
            </w:r>
            <w:r>
              <w:rPr>
                <w:rFonts w:ascii="宋体" w:hAnsi="宋体" w:cs="宋体" w:hint="eastAsia"/>
                <w:kern w:val="0"/>
                <w:szCs w:val="21"/>
                <w:lang w:bidi="ar"/>
              </w:rPr>
              <w:t>米三相射流消防车</w:t>
            </w:r>
          </w:p>
        </w:tc>
        <w:tc>
          <w:tcPr>
            <w:tcW w:w="1115" w:type="dxa"/>
            <w:vAlign w:val="center"/>
          </w:tcPr>
          <w:p w14:paraId="3CFB04A2" w14:textId="77777777" w:rsidR="00152C2C" w:rsidRDefault="00152C2C">
            <w:pPr>
              <w:widowControl/>
              <w:jc w:val="center"/>
              <w:textAlignment w:val="center"/>
              <w:rPr>
                <w:rFonts w:ascii="宋体" w:hAnsi="宋体"/>
                <w:szCs w:val="21"/>
              </w:rPr>
            </w:pPr>
            <w:r>
              <w:rPr>
                <w:rFonts w:ascii="宋体" w:hAnsi="宋体"/>
                <w:kern w:val="0"/>
                <w:szCs w:val="21"/>
                <w:lang w:bidi="ar"/>
              </w:rPr>
              <w:t>307</w:t>
            </w:r>
          </w:p>
        </w:tc>
        <w:tc>
          <w:tcPr>
            <w:tcW w:w="1561" w:type="dxa"/>
            <w:noWrap/>
            <w:vAlign w:val="center"/>
          </w:tcPr>
          <w:p w14:paraId="04ED7F1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B-1T292</w:t>
            </w:r>
          </w:p>
        </w:tc>
        <w:tc>
          <w:tcPr>
            <w:tcW w:w="2453" w:type="dxa"/>
            <w:vAlign w:val="center"/>
          </w:tcPr>
          <w:p w14:paraId="2632413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瑞典沃尔沃</w:t>
            </w:r>
            <w:r>
              <w:rPr>
                <w:rFonts w:ascii="宋体" w:hAnsi="宋体"/>
                <w:kern w:val="0"/>
                <w:szCs w:val="21"/>
                <w:lang w:bidi="ar"/>
              </w:rPr>
              <w:t>FM500 84RB</w:t>
            </w:r>
          </w:p>
        </w:tc>
        <w:tc>
          <w:tcPr>
            <w:tcW w:w="2230" w:type="dxa"/>
            <w:vAlign w:val="center"/>
          </w:tcPr>
          <w:p w14:paraId="70FCD855"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光通牌</w:t>
            </w:r>
            <w:r>
              <w:rPr>
                <w:rFonts w:ascii="宋体" w:hAnsi="宋体"/>
                <w:kern w:val="0"/>
                <w:szCs w:val="21"/>
                <w:lang w:bidi="ar"/>
              </w:rPr>
              <w:br/>
              <w:t>MX5420JXFJP36/SS</w:t>
            </w:r>
          </w:p>
        </w:tc>
        <w:tc>
          <w:tcPr>
            <w:tcW w:w="1784" w:type="dxa"/>
            <w:noWrap/>
            <w:vAlign w:val="center"/>
          </w:tcPr>
          <w:p w14:paraId="2F0430A9" w14:textId="77777777" w:rsidR="00152C2C" w:rsidRDefault="00152C2C">
            <w:pPr>
              <w:widowControl/>
              <w:jc w:val="left"/>
              <w:textAlignment w:val="center"/>
              <w:rPr>
                <w:rFonts w:ascii="宋体" w:hAnsi="宋体"/>
                <w:szCs w:val="21"/>
              </w:rPr>
            </w:pPr>
            <w:r>
              <w:rPr>
                <w:rFonts w:ascii="宋体" w:hAnsi="宋体"/>
                <w:kern w:val="0"/>
                <w:szCs w:val="21"/>
                <w:lang w:bidi="ar"/>
              </w:rPr>
              <w:t>3000</w:t>
            </w:r>
          </w:p>
        </w:tc>
        <w:tc>
          <w:tcPr>
            <w:tcW w:w="1391" w:type="dxa"/>
            <w:noWrap/>
            <w:vAlign w:val="center"/>
          </w:tcPr>
          <w:p w14:paraId="4ECB9FEE"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74FEBFED" w14:textId="77777777">
        <w:trPr>
          <w:trHeight w:val="340"/>
          <w:jc w:val="center"/>
        </w:trPr>
        <w:tc>
          <w:tcPr>
            <w:tcW w:w="780" w:type="dxa"/>
            <w:vMerge/>
            <w:noWrap/>
            <w:textDirection w:val="tbRlV"/>
            <w:vAlign w:val="center"/>
          </w:tcPr>
          <w:p w14:paraId="0473310D" w14:textId="77777777" w:rsidR="00152C2C" w:rsidRDefault="00152C2C">
            <w:pPr>
              <w:jc w:val="left"/>
              <w:rPr>
                <w:rFonts w:ascii="宋体" w:hAnsi="宋体"/>
                <w:bCs/>
                <w:szCs w:val="21"/>
              </w:rPr>
            </w:pPr>
          </w:p>
        </w:tc>
        <w:tc>
          <w:tcPr>
            <w:tcW w:w="780" w:type="dxa"/>
            <w:vMerge/>
            <w:noWrap/>
            <w:textDirection w:val="tbRlV"/>
            <w:vAlign w:val="center"/>
          </w:tcPr>
          <w:p w14:paraId="522D7525" w14:textId="77777777" w:rsidR="00152C2C" w:rsidRDefault="00152C2C">
            <w:pPr>
              <w:jc w:val="left"/>
              <w:rPr>
                <w:rFonts w:ascii="宋体" w:hAnsi="宋体"/>
                <w:bCs/>
                <w:szCs w:val="21"/>
              </w:rPr>
            </w:pPr>
          </w:p>
        </w:tc>
        <w:tc>
          <w:tcPr>
            <w:tcW w:w="9485" w:type="dxa"/>
            <w:gridSpan w:val="6"/>
            <w:noWrap/>
            <w:vAlign w:val="center"/>
          </w:tcPr>
          <w:p w14:paraId="34F3F9D6"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执勤车辆随车泡沬液</w:t>
            </w:r>
            <w:r>
              <w:rPr>
                <w:rFonts w:ascii="宋体" w:hAnsi="宋体"/>
                <w:kern w:val="0"/>
                <w:szCs w:val="21"/>
                <w:lang w:bidi="ar"/>
              </w:rPr>
              <w:t>/</w:t>
            </w:r>
            <w:r>
              <w:rPr>
                <w:rFonts w:ascii="宋体" w:hAnsi="宋体" w:cs="宋体" w:hint="eastAsia"/>
                <w:kern w:val="0"/>
                <w:szCs w:val="21"/>
                <w:lang w:bidi="ar"/>
              </w:rPr>
              <w:t>水（消防车</w:t>
            </w:r>
            <w:r>
              <w:rPr>
                <w:rFonts w:ascii="宋体" w:hAnsi="宋体"/>
                <w:kern w:val="0"/>
                <w:szCs w:val="21"/>
                <w:lang w:bidi="ar"/>
              </w:rPr>
              <w:t>2</w:t>
            </w:r>
            <w:r>
              <w:rPr>
                <w:rFonts w:ascii="宋体" w:hAnsi="宋体" w:cs="宋体" w:hint="eastAsia"/>
                <w:kern w:val="0"/>
                <w:szCs w:val="21"/>
                <w:lang w:bidi="ar"/>
              </w:rPr>
              <w:t>辆）　　小计</w:t>
            </w:r>
          </w:p>
        </w:tc>
        <w:tc>
          <w:tcPr>
            <w:tcW w:w="1784" w:type="dxa"/>
            <w:noWrap/>
            <w:vAlign w:val="center"/>
          </w:tcPr>
          <w:p w14:paraId="0EC46814" w14:textId="77777777" w:rsidR="00152C2C" w:rsidRDefault="00152C2C">
            <w:pPr>
              <w:widowControl/>
              <w:jc w:val="left"/>
              <w:textAlignment w:val="center"/>
              <w:rPr>
                <w:rFonts w:ascii="宋体" w:hAnsi="宋体"/>
                <w:szCs w:val="21"/>
              </w:rPr>
            </w:pPr>
            <w:r>
              <w:rPr>
                <w:rFonts w:ascii="宋体" w:hAnsi="宋体"/>
                <w:kern w:val="0"/>
                <w:szCs w:val="21"/>
                <w:lang w:bidi="ar"/>
              </w:rPr>
              <w:t>49000</w:t>
            </w:r>
          </w:p>
        </w:tc>
        <w:tc>
          <w:tcPr>
            <w:tcW w:w="1391" w:type="dxa"/>
            <w:noWrap/>
            <w:vAlign w:val="center"/>
          </w:tcPr>
          <w:p w14:paraId="1FD978DF" w14:textId="77777777" w:rsidR="00152C2C" w:rsidRDefault="00152C2C">
            <w:pPr>
              <w:widowControl/>
              <w:jc w:val="left"/>
              <w:textAlignment w:val="center"/>
              <w:rPr>
                <w:rFonts w:ascii="宋体" w:hAnsi="宋体"/>
                <w:szCs w:val="21"/>
              </w:rPr>
            </w:pPr>
            <w:r>
              <w:rPr>
                <w:rFonts w:ascii="宋体" w:hAnsi="宋体"/>
                <w:kern w:val="0"/>
                <w:szCs w:val="21"/>
                <w:lang w:bidi="ar"/>
              </w:rPr>
              <w:t>0</w:t>
            </w:r>
          </w:p>
        </w:tc>
      </w:tr>
      <w:tr w:rsidR="00152C2C" w14:paraId="35655278" w14:textId="77777777">
        <w:trPr>
          <w:trHeight w:val="340"/>
          <w:jc w:val="center"/>
        </w:trPr>
        <w:tc>
          <w:tcPr>
            <w:tcW w:w="780" w:type="dxa"/>
            <w:vMerge w:val="restart"/>
            <w:textDirection w:val="tbRlV"/>
            <w:vAlign w:val="center"/>
          </w:tcPr>
          <w:p w14:paraId="6C15DAC9"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lastRenderedPageBreak/>
              <w:t>港储中队</w:t>
            </w:r>
          </w:p>
        </w:tc>
        <w:tc>
          <w:tcPr>
            <w:tcW w:w="780" w:type="dxa"/>
            <w:vMerge w:val="restart"/>
            <w:textDirection w:val="tbRlV"/>
            <w:vAlign w:val="center"/>
          </w:tcPr>
          <w:p w14:paraId="1D773C3F" w14:textId="77777777" w:rsidR="00152C2C" w:rsidRDefault="00152C2C">
            <w:pPr>
              <w:widowControl/>
              <w:jc w:val="center"/>
              <w:textAlignment w:val="center"/>
              <w:rPr>
                <w:rFonts w:ascii="宋体" w:hAnsi="宋体"/>
                <w:bCs/>
                <w:szCs w:val="21"/>
              </w:rPr>
            </w:pPr>
            <w:r>
              <w:rPr>
                <w:rFonts w:ascii="宋体" w:hAnsi="宋体" w:cs="宋体" w:hint="eastAsia"/>
                <w:bCs/>
                <w:kern w:val="0"/>
                <w:szCs w:val="21"/>
                <w:lang w:bidi="ar"/>
              </w:rPr>
              <w:t>执勤车辆</w:t>
            </w:r>
          </w:p>
        </w:tc>
        <w:tc>
          <w:tcPr>
            <w:tcW w:w="436" w:type="dxa"/>
            <w:vAlign w:val="center"/>
          </w:tcPr>
          <w:p w14:paraId="024EEDAB" w14:textId="77777777" w:rsidR="00152C2C" w:rsidRDefault="00152C2C">
            <w:pPr>
              <w:widowControl/>
              <w:jc w:val="left"/>
              <w:textAlignment w:val="center"/>
              <w:rPr>
                <w:rFonts w:ascii="宋体" w:hAnsi="宋体"/>
                <w:szCs w:val="21"/>
              </w:rPr>
            </w:pPr>
            <w:r>
              <w:rPr>
                <w:rFonts w:ascii="宋体" w:hAnsi="宋体"/>
                <w:kern w:val="0"/>
                <w:szCs w:val="21"/>
                <w:lang w:bidi="ar"/>
              </w:rPr>
              <w:t>1</w:t>
            </w:r>
          </w:p>
        </w:tc>
        <w:tc>
          <w:tcPr>
            <w:tcW w:w="1690" w:type="dxa"/>
            <w:vAlign w:val="center"/>
          </w:tcPr>
          <w:p w14:paraId="2900761D"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运兵车</w:t>
            </w:r>
          </w:p>
        </w:tc>
        <w:tc>
          <w:tcPr>
            <w:tcW w:w="1115" w:type="dxa"/>
            <w:vAlign w:val="center"/>
          </w:tcPr>
          <w:p w14:paraId="11C00AD6" w14:textId="77777777" w:rsidR="00152C2C" w:rsidRDefault="00152C2C">
            <w:pPr>
              <w:widowControl/>
              <w:jc w:val="center"/>
              <w:textAlignment w:val="center"/>
              <w:rPr>
                <w:rFonts w:ascii="宋体" w:hAnsi="宋体"/>
                <w:szCs w:val="21"/>
              </w:rPr>
            </w:pPr>
            <w:r>
              <w:rPr>
                <w:rFonts w:ascii="宋体" w:hAnsi="宋体" w:cs="宋体" w:hint="eastAsia"/>
                <w:kern w:val="0"/>
                <w:szCs w:val="21"/>
                <w:lang w:bidi="ar"/>
              </w:rPr>
              <w:t>指挥车</w:t>
            </w:r>
            <w:r>
              <w:rPr>
                <w:rFonts w:ascii="宋体" w:hAnsi="宋体"/>
                <w:kern w:val="0"/>
                <w:szCs w:val="21"/>
                <w:lang w:bidi="ar"/>
              </w:rPr>
              <w:t>4</w:t>
            </w:r>
          </w:p>
        </w:tc>
        <w:tc>
          <w:tcPr>
            <w:tcW w:w="1561" w:type="dxa"/>
            <w:noWrap/>
            <w:vAlign w:val="center"/>
          </w:tcPr>
          <w:p w14:paraId="0F6C6520"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Z316Q</w:t>
            </w:r>
          </w:p>
        </w:tc>
        <w:tc>
          <w:tcPr>
            <w:tcW w:w="2453" w:type="dxa"/>
            <w:vAlign w:val="center"/>
          </w:tcPr>
          <w:p w14:paraId="4C7024A3"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依维柯（南京）</w:t>
            </w:r>
          </w:p>
        </w:tc>
        <w:tc>
          <w:tcPr>
            <w:tcW w:w="2230" w:type="dxa"/>
            <w:vAlign w:val="center"/>
          </w:tcPr>
          <w:p w14:paraId="053A5AE8"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川消牌</w:t>
            </w:r>
            <w:r>
              <w:rPr>
                <w:rFonts w:ascii="宋体" w:hAnsi="宋体"/>
                <w:kern w:val="0"/>
                <w:szCs w:val="21"/>
                <w:lang w:bidi="ar"/>
              </w:rPr>
              <w:br/>
              <w:t>SXF5040TXFJY65ER</w:t>
            </w:r>
          </w:p>
        </w:tc>
        <w:tc>
          <w:tcPr>
            <w:tcW w:w="1784" w:type="dxa"/>
            <w:noWrap/>
            <w:vAlign w:val="center"/>
          </w:tcPr>
          <w:p w14:paraId="2ABE3A05"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5EC48D15" w14:textId="77777777" w:rsidR="00152C2C" w:rsidRDefault="00152C2C">
            <w:pPr>
              <w:widowControl/>
              <w:jc w:val="left"/>
              <w:textAlignment w:val="center"/>
              <w:rPr>
                <w:rFonts w:ascii="宋体" w:hAnsi="宋体"/>
                <w:szCs w:val="21"/>
              </w:rPr>
            </w:pPr>
            <w:r>
              <w:rPr>
                <w:rFonts w:ascii="宋体" w:hAnsi="宋体"/>
                <w:kern w:val="0"/>
                <w:szCs w:val="21"/>
                <w:lang w:bidi="ar"/>
              </w:rPr>
              <w:t>∕</w:t>
            </w:r>
          </w:p>
        </w:tc>
      </w:tr>
      <w:tr w:rsidR="00152C2C" w14:paraId="36659086" w14:textId="77777777">
        <w:trPr>
          <w:trHeight w:val="340"/>
          <w:jc w:val="center"/>
        </w:trPr>
        <w:tc>
          <w:tcPr>
            <w:tcW w:w="780" w:type="dxa"/>
            <w:vMerge/>
            <w:textDirection w:val="tbRlV"/>
            <w:vAlign w:val="center"/>
          </w:tcPr>
          <w:p w14:paraId="0B199865" w14:textId="77777777" w:rsidR="00152C2C" w:rsidRDefault="00152C2C">
            <w:pPr>
              <w:jc w:val="left"/>
              <w:rPr>
                <w:rFonts w:ascii="宋体" w:hAnsi="宋体"/>
                <w:bCs/>
                <w:szCs w:val="21"/>
              </w:rPr>
            </w:pPr>
          </w:p>
        </w:tc>
        <w:tc>
          <w:tcPr>
            <w:tcW w:w="780" w:type="dxa"/>
            <w:vMerge/>
            <w:textDirection w:val="tbRlV"/>
            <w:vAlign w:val="center"/>
          </w:tcPr>
          <w:p w14:paraId="6FF80326" w14:textId="77777777" w:rsidR="00152C2C" w:rsidRDefault="00152C2C">
            <w:pPr>
              <w:jc w:val="left"/>
              <w:rPr>
                <w:rFonts w:ascii="宋体" w:hAnsi="宋体"/>
                <w:bCs/>
                <w:szCs w:val="21"/>
              </w:rPr>
            </w:pPr>
          </w:p>
        </w:tc>
        <w:tc>
          <w:tcPr>
            <w:tcW w:w="436" w:type="dxa"/>
            <w:vAlign w:val="center"/>
          </w:tcPr>
          <w:p w14:paraId="189DCC4E" w14:textId="77777777" w:rsidR="00152C2C" w:rsidRDefault="00152C2C">
            <w:pPr>
              <w:widowControl/>
              <w:jc w:val="left"/>
              <w:textAlignment w:val="center"/>
              <w:rPr>
                <w:rFonts w:ascii="宋体" w:hAnsi="宋体"/>
                <w:szCs w:val="21"/>
              </w:rPr>
            </w:pPr>
            <w:r>
              <w:rPr>
                <w:rFonts w:ascii="宋体" w:hAnsi="宋体"/>
                <w:kern w:val="0"/>
                <w:szCs w:val="21"/>
                <w:lang w:bidi="ar"/>
              </w:rPr>
              <w:t>2</w:t>
            </w:r>
          </w:p>
        </w:tc>
        <w:tc>
          <w:tcPr>
            <w:tcW w:w="1690" w:type="dxa"/>
            <w:vAlign w:val="center"/>
          </w:tcPr>
          <w:p w14:paraId="78B39DC8" w14:textId="77777777" w:rsidR="00152C2C" w:rsidRDefault="00152C2C">
            <w:pPr>
              <w:widowControl/>
              <w:jc w:val="left"/>
              <w:textAlignment w:val="center"/>
              <w:rPr>
                <w:rFonts w:ascii="宋体" w:hAnsi="宋体"/>
                <w:szCs w:val="21"/>
              </w:rPr>
            </w:pPr>
            <w:r>
              <w:rPr>
                <w:rFonts w:ascii="宋体" w:hAnsi="宋体"/>
                <w:kern w:val="0"/>
                <w:szCs w:val="21"/>
                <w:lang w:bidi="ar"/>
              </w:rPr>
              <w:t>32</w:t>
            </w:r>
            <w:r>
              <w:rPr>
                <w:rFonts w:ascii="宋体" w:hAnsi="宋体" w:cs="宋体" w:hint="eastAsia"/>
                <w:kern w:val="0"/>
                <w:szCs w:val="21"/>
                <w:lang w:bidi="ar"/>
              </w:rPr>
              <w:t>米高喷车</w:t>
            </w:r>
          </w:p>
        </w:tc>
        <w:tc>
          <w:tcPr>
            <w:tcW w:w="1115" w:type="dxa"/>
            <w:vAlign w:val="center"/>
          </w:tcPr>
          <w:p w14:paraId="1DB8EC82" w14:textId="77777777" w:rsidR="00152C2C" w:rsidRDefault="00152C2C">
            <w:pPr>
              <w:widowControl/>
              <w:jc w:val="center"/>
              <w:textAlignment w:val="center"/>
              <w:rPr>
                <w:rFonts w:ascii="宋体" w:hAnsi="宋体"/>
                <w:szCs w:val="21"/>
              </w:rPr>
            </w:pPr>
            <w:r>
              <w:rPr>
                <w:rFonts w:ascii="宋体" w:hAnsi="宋体"/>
                <w:kern w:val="0"/>
                <w:szCs w:val="21"/>
                <w:lang w:bidi="ar"/>
              </w:rPr>
              <w:t>401</w:t>
            </w:r>
          </w:p>
        </w:tc>
        <w:tc>
          <w:tcPr>
            <w:tcW w:w="1561" w:type="dxa"/>
            <w:noWrap/>
            <w:vAlign w:val="center"/>
          </w:tcPr>
          <w:p w14:paraId="5A55EB9A"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77772</w:t>
            </w:r>
          </w:p>
        </w:tc>
        <w:tc>
          <w:tcPr>
            <w:tcW w:w="2453" w:type="dxa"/>
            <w:vAlign w:val="center"/>
          </w:tcPr>
          <w:p w14:paraId="2D3C4B83"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沈消</w:t>
            </w:r>
            <w:r>
              <w:rPr>
                <w:rFonts w:ascii="宋体" w:hAnsi="宋体"/>
                <w:kern w:val="0"/>
                <w:szCs w:val="21"/>
                <w:lang w:bidi="ar"/>
              </w:rPr>
              <w:t>32m</w:t>
            </w:r>
            <w:r>
              <w:rPr>
                <w:rFonts w:ascii="宋体" w:hAnsi="宋体" w:cs="宋体" w:hint="eastAsia"/>
                <w:kern w:val="0"/>
                <w:szCs w:val="21"/>
                <w:lang w:bidi="ar"/>
              </w:rPr>
              <w:t>高喷车</w:t>
            </w:r>
            <w:r>
              <w:rPr>
                <w:rFonts w:ascii="宋体" w:hAnsi="宋体"/>
                <w:kern w:val="0"/>
                <w:szCs w:val="21"/>
                <w:lang w:bidi="ar"/>
              </w:rPr>
              <w:t>(</w:t>
            </w:r>
            <w:r>
              <w:rPr>
                <w:rFonts w:ascii="宋体" w:hAnsi="宋体" w:cs="宋体" w:hint="eastAsia"/>
                <w:kern w:val="0"/>
                <w:szCs w:val="21"/>
                <w:lang w:bidi="ar"/>
              </w:rPr>
              <w:t>捷通</w:t>
            </w:r>
            <w:r>
              <w:rPr>
                <w:rFonts w:ascii="宋体" w:hAnsi="宋体"/>
                <w:kern w:val="0"/>
                <w:szCs w:val="21"/>
                <w:lang w:bidi="ar"/>
              </w:rPr>
              <w:t>)</w:t>
            </w:r>
          </w:p>
        </w:tc>
        <w:tc>
          <w:tcPr>
            <w:tcW w:w="2230" w:type="dxa"/>
            <w:vAlign w:val="center"/>
          </w:tcPr>
          <w:p w14:paraId="7D29AEE3"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金猴牌</w:t>
            </w:r>
            <w:r>
              <w:rPr>
                <w:rFonts w:ascii="宋体" w:hAnsi="宋体"/>
                <w:kern w:val="0"/>
                <w:szCs w:val="21"/>
                <w:lang w:bidi="ar"/>
              </w:rPr>
              <w:br/>
              <w:t>SX5302JXFJP32</w:t>
            </w:r>
          </w:p>
        </w:tc>
        <w:tc>
          <w:tcPr>
            <w:tcW w:w="1784" w:type="dxa"/>
            <w:noWrap/>
            <w:vAlign w:val="center"/>
          </w:tcPr>
          <w:p w14:paraId="4327338D"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51F17014" w14:textId="77777777" w:rsidR="00152C2C" w:rsidRDefault="00152C2C">
            <w:pPr>
              <w:widowControl/>
              <w:jc w:val="left"/>
              <w:textAlignment w:val="center"/>
              <w:rPr>
                <w:rFonts w:ascii="宋体" w:hAnsi="宋体"/>
                <w:szCs w:val="21"/>
              </w:rPr>
            </w:pPr>
            <w:r>
              <w:rPr>
                <w:rFonts w:ascii="宋体" w:hAnsi="宋体"/>
                <w:kern w:val="0"/>
                <w:szCs w:val="21"/>
                <w:lang w:bidi="ar"/>
              </w:rPr>
              <w:t>3000</w:t>
            </w:r>
          </w:p>
        </w:tc>
      </w:tr>
      <w:tr w:rsidR="00152C2C" w14:paraId="5847D496" w14:textId="77777777">
        <w:trPr>
          <w:trHeight w:val="340"/>
          <w:jc w:val="center"/>
        </w:trPr>
        <w:tc>
          <w:tcPr>
            <w:tcW w:w="780" w:type="dxa"/>
            <w:vMerge/>
            <w:textDirection w:val="tbRlV"/>
            <w:vAlign w:val="center"/>
          </w:tcPr>
          <w:p w14:paraId="716635AD" w14:textId="77777777" w:rsidR="00152C2C" w:rsidRDefault="00152C2C">
            <w:pPr>
              <w:jc w:val="left"/>
              <w:rPr>
                <w:rFonts w:ascii="宋体" w:hAnsi="宋体"/>
                <w:bCs/>
                <w:szCs w:val="21"/>
              </w:rPr>
            </w:pPr>
          </w:p>
        </w:tc>
        <w:tc>
          <w:tcPr>
            <w:tcW w:w="780" w:type="dxa"/>
            <w:vMerge/>
            <w:textDirection w:val="tbRlV"/>
            <w:vAlign w:val="center"/>
          </w:tcPr>
          <w:p w14:paraId="7926153F" w14:textId="77777777" w:rsidR="00152C2C" w:rsidRDefault="00152C2C">
            <w:pPr>
              <w:jc w:val="left"/>
              <w:rPr>
                <w:rFonts w:ascii="宋体" w:hAnsi="宋体"/>
                <w:bCs/>
                <w:szCs w:val="21"/>
              </w:rPr>
            </w:pPr>
          </w:p>
        </w:tc>
        <w:tc>
          <w:tcPr>
            <w:tcW w:w="436" w:type="dxa"/>
            <w:vAlign w:val="center"/>
          </w:tcPr>
          <w:p w14:paraId="450A0534" w14:textId="77777777" w:rsidR="00152C2C" w:rsidRDefault="00152C2C">
            <w:pPr>
              <w:widowControl/>
              <w:jc w:val="left"/>
              <w:textAlignment w:val="center"/>
              <w:rPr>
                <w:rFonts w:ascii="宋体" w:hAnsi="宋体"/>
                <w:szCs w:val="21"/>
              </w:rPr>
            </w:pPr>
            <w:r>
              <w:rPr>
                <w:rFonts w:ascii="宋体" w:hAnsi="宋体"/>
                <w:kern w:val="0"/>
                <w:szCs w:val="21"/>
                <w:lang w:bidi="ar"/>
              </w:rPr>
              <w:t>3</w:t>
            </w:r>
          </w:p>
        </w:tc>
        <w:tc>
          <w:tcPr>
            <w:tcW w:w="1690" w:type="dxa"/>
            <w:vAlign w:val="center"/>
          </w:tcPr>
          <w:p w14:paraId="2C766459"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泡沫消防车</w:t>
            </w:r>
          </w:p>
        </w:tc>
        <w:tc>
          <w:tcPr>
            <w:tcW w:w="1115" w:type="dxa"/>
            <w:vAlign w:val="center"/>
          </w:tcPr>
          <w:p w14:paraId="54F4769C" w14:textId="77777777" w:rsidR="00152C2C" w:rsidRDefault="00152C2C">
            <w:pPr>
              <w:widowControl/>
              <w:jc w:val="center"/>
              <w:textAlignment w:val="center"/>
              <w:rPr>
                <w:rFonts w:ascii="宋体" w:hAnsi="宋体"/>
                <w:szCs w:val="21"/>
              </w:rPr>
            </w:pPr>
            <w:r>
              <w:rPr>
                <w:rFonts w:ascii="宋体" w:hAnsi="宋体"/>
                <w:kern w:val="0"/>
                <w:szCs w:val="21"/>
                <w:lang w:bidi="ar"/>
              </w:rPr>
              <w:t>402</w:t>
            </w:r>
          </w:p>
        </w:tc>
        <w:tc>
          <w:tcPr>
            <w:tcW w:w="1561" w:type="dxa"/>
            <w:noWrap/>
            <w:vAlign w:val="center"/>
          </w:tcPr>
          <w:p w14:paraId="41771510"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厂内</w:t>
            </w:r>
            <w:r>
              <w:rPr>
                <w:rFonts w:ascii="宋体" w:hAnsi="宋体"/>
                <w:kern w:val="0"/>
                <w:szCs w:val="21"/>
                <w:lang w:bidi="ar"/>
              </w:rPr>
              <w:t>1017</w:t>
            </w:r>
          </w:p>
        </w:tc>
        <w:tc>
          <w:tcPr>
            <w:tcW w:w="2453" w:type="dxa"/>
            <w:vAlign w:val="center"/>
          </w:tcPr>
          <w:p w14:paraId="106FF137"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东风优迪狮</w:t>
            </w:r>
          </w:p>
        </w:tc>
        <w:tc>
          <w:tcPr>
            <w:tcW w:w="2230" w:type="dxa"/>
            <w:vAlign w:val="center"/>
          </w:tcPr>
          <w:p w14:paraId="31857BC3"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卢森宝亚永强牌</w:t>
            </w:r>
            <w:r>
              <w:rPr>
                <w:rFonts w:ascii="宋体" w:hAnsi="宋体"/>
                <w:kern w:val="0"/>
                <w:szCs w:val="21"/>
                <w:lang w:bidi="ar"/>
              </w:rPr>
              <w:br/>
              <w:t>RY5294GXFPM120D</w:t>
            </w:r>
          </w:p>
        </w:tc>
        <w:tc>
          <w:tcPr>
            <w:tcW w:w="1784" w:type="dxa"/>
            <w:noWrap/>
            <w:vAlign w:val="center"/>
          </w:tcPr>
          <w:p w14:paraId="68E9A4D4"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666553AC" w14:textId="77777777" w:rsidR="00152C2C" w:rsidRDefault="00152C2C">
            <w:pPr>
              <w:widowControl/>
              <w:jc w:val="left"/>
              <w:textAlignment w:val="center"/>
              <w:rPr>
                <w:rFonts w:ascii="宋体" w:hAnsi="宋体"/>
                <w:szCs w:val="21"/>
              </w:rPr>
            </w:pPr>
            <w:r>
              <w:rPr>
                <w:rFonts w:ascii="宋体" w:hAnsi="宋体"/>
                <w:kern w:val="0"/>
                <w:szCs w:val="21"/>
                <w:lang w:bidi="ar"/>
              </w:rPr>
              <w:t>6000</w:t>
            </w:r>
          </w:p>
        </w:tc>
      </w:tr>
      <w:tr w:rsidR="00152C2C" w14:paraId="78181480" w14:textId="77777777">
        <w:trPr>
          <w:trHeight w:val="340"/>
          <w:jc w:val="center"/>
        </w:trPr>
        <w:tc>
          <w:tcPr>
            <w:tcW w:w="780" w:type="dxa"/>
            <w:vMerge/>
            <w:textDirection w:val="tbRlV"/>
            <w:vAlign w:val="center"/>
          </w:tcPr>
          <w:p w14:paraId="56B355EF" w14:textId="77777777" w:rsidR="00152C2C" w:rsidRDefault="00152C2C">
            <w:pPr>
              <w:jc w:val="left"/>
              <w:rPr>
                <w:rFonts w:ascii="宋体" w:hAnsi="宋体"/>
                <w:bCs/>
                <w:szCs w:val="21"/>
              </w:rPr>
            </w:pPr>
          </w:p>
        </w:tc>
        <w:tc>
          <w:tcPr>
            <w:tcW w:w="780" w:type="dxa"/>
            <w:vMerge/>
            <w:textDirection w:val="tbRlV"/>
            <w:vAlign w:val="center"/>
          </w:tcPr>
          <w:p w14:paraId="38F48AB1" w14:textId="77777777" w:rsidR="00152C2C" w:rsidRDefault="00152C2C">
            <w:pPr>
              <w:jc w:val="left"/>
              <w:rPr>
                <w:rFonts w:ascii="宋体" w:hAnsi="宋体"/>
                <w:bCs/>
                <w:szCs w:val="21"/>
              </w:rPr>
            </w:pPr>
          </w:p>
        </w:tc>
        <w:tc>
          <w:tcPr>
            <w:tcW w:w="436" w:type="dxa"/>
            <w:vAlign w:val="center"/>
          </w:tcPr>
          <w:p w14:paraId="18796C1D" w14:textId="77777777" w:rsidR="00152C2C" w:rsidRDefault="00152C2C">
            <w:pPr>
              <w:widowControl/>
              <w:jc w:val="left"/>
              <w:textAlignment w:val="center"/>
              <w:rPr>
                <w:rFonts w:ascii="宋体" w:hAnsi="宋体"/>
                <w:szCs w:val="21"/>
              </w:rPr>
            </w:pPr>
            <w:r>
              <w:rPr>
                <w:rFonts w:ascii="宋体" w:hAnsi="宋体"/>
                <w:kern w:val="0"/>
                <w:szCs w:val="21"/>
                <w:lang w:bidi="ar"/>
              </w:rPr>
              <w:t>4</w:t>
            </w:r>
          </w:p>
        </w:tc>
        <w:tc>
          <w:tcPr>
            <w:tcW w:w="1690" w:type="dxa"/>
            <w:noWrap/>
            <w:vAlign w:val="center"/>
          </w:tcPr>
          <w:p w14:paraId="053556C7"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大流量泡沫消防车</w:t>
            </w:r>
          </w:p>
        </w:tc>
        <w:tc>
          <w:tcPr>
            <w:tcW w:w="1115" w:type="dxa"/>
            <w:noWrap/>
            <w:vAlign w:val="center"/>
          </w:tcPr>
          <w:p w14:paraId="6A4EB348" w14:textId="77777777" w:rsidR="00152C2C" w:rsidRDefault="00152C2C">
            <w:pPr>
              <w:widowControl/>
              <w:jc w:val="center"/>
              <w:textAlignment w:val="center"/>
              <w:rPr>
                <w:rFonts w:ascii="宋体" w:hAnsi="宋体"/>
                <w:szCs w:val="21"/>
              </w:rPr>
            </w:pPr>
            <w:r>
              <w:rPr>
                <w:rFonts w:ascii="宋体" w:hAnsi="宋体"/>
                <w:kern w:val="0"/>
                <w:szCs w:val="21"/>
                <w:lang w:bidi="ar"/>
              </w:rPr>
              <w:t>403</w:t>
            </w:r>
          </w:p>
        </w:tc>
        <w:tc>
          <w:tcPr>
            <w:tcW w:w="1561" w:type="dxa"/>
            <w:noWrap/>
            <w:vAlign w:val="center"/>
          </w:tcPr>
          <w:p w14:paraId="6840CAB0"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浙</w:t>
            </w:r>
            <w:r>
              <w:rPr>
                <w:rFonts w:ascii="宋体" w:hAnsi="宋体"/>
                <w:kern w:val="0"/>
                <w:szCs w:val="21"/>
                <w:lang w:bidi="ar"/>
              </w:rPr>
              <w:t>B</w:t>
            </w:r>
            <w:r>
              <w:rPr>
                <w:rFonts w:ascii="宋体" w:hAnsi="宋体" w:cs="宋体" w:hint="eastAsia"/>
                <w:kern w:val="0"/>
                <w:szCs w:val="21"/>
                <w:lang w:bidi="ar"/>
              </w:rPr>
              <w:t>－</w:t>
            </w:r>
            <w:r>
              <w:rPr>
                <w:rFonts w:ascii="宋体" w:hAnsi="宋体"/>
                <w:kern w:val="0"/>
                <w:szCs w:val="21"/>
                <w:lang w:bidi="ar"/>
              </w:rPr>
              <w:t>79290</w:t>
            </w:r>
          </w:p>
        </w:tc>
        <w:tc>
          <w:tcPr>
            <w:tcW w:w="2453" w:type="dxa"/>
            <w:vAlign w:val="center"/>
          </w:tcPr>
          <w:p w14:paraId="18ACB39B"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奔驰大流量泡沫车（中卓）</w:t>
            </w:r>
          </w:p>
        </w:tc>
        <w:tc>
          <w:tcPr>
            <w:tcW w:w="2230" w:type="dxa"/>
            <w:vAlign w:val="center"/>
          </w:tcPr>
          <w:p w14:paraId="347309D7"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中卓时代</w:t>
            </w:r>
            <w:r>
              <w:rPr>
                <w:rFonts w:ascii="宋体" w:hAnsi="宋体"/>
                <w:kern w:val="0"/>
                <w:szCs w:val="21"/>
                <w:lang w:bidi="ar"/>
              </w:rPr>
              <w:br/>
              <w:t>ZXF5380GXFPM180</w:t>
            </w:r>
          </w:p>
        </w:tc>
        <w:tc>
          <w:tcPr>
            <w:tcW w:w="1784" w:type="dxa"/>
            <w:noWrap/>
            <w:vAlign w:val="center"/>
          </w:tcPr>
          <w:p w14:paraId="3C4D505A" w14:textId="77777777" w:rsidR="00152C2C" w:rsidRDefault="00152C2C">
            <w:pPr>
              <w:widowControl/>
              <w:jc w:val="left"/>
              <w:textAlignment w:val="center"/>
              <w:rPr>
                <w:rFonts w:ascii="宋体" w:hAnsi="宋体"/>
                <w:szCs w:val="21"/>
              </w:rPr>
            </w:pPr>
            <w:r>
              <w:rPr>
                <w:rFonts w:ascii="宋体" w:hAnsi="宋体"/>
                <w:kern w:val="0"/>
                <w:szCs w:val="21"/>
                <w:lang w:bidi="ar"/>
              </w:rPr>
              <w:t>∕</w:t>
            </w:r>
          </w:p>
        </w:tc>
        <w:tc>
          <w:tcPr>
            <w:tcW w:w="1391" w:type="dxa"/>
            <w:noWrap/>
            <w:vAlign w:val="center"/>
          </w:tcPr>
          <w:p w14:paraId="7D105EF7" w14:textId="77777777" w:rsidR="00152C2C" w:rsidRDefault="00152C2C">
            <w:pPr>
              <w:widowControl/>
              <w:jc w:val="left"/>
              <w:textAlignment w:val="center"/>
              <w:rPr>
                <w:rFonts w:ascii="宋体" w:hAnsi="宋体"/>
                <w:szCs w:val="21"/>
              </w:rPr>
            </w:pPr>
            <w:r>
              <w:rPr>
                <w:rFonts w:ascii="宋体" w:hAnsi="宋体"/>
                <w:kern w:val="0"/>
                <w:szCs w:val="21"/>
                <w:lang w:bidi="ar"/>
              </w:rPr>
              <w:t>10000</w:t>
            </w:r>
          </w:p>
        </w:tc>
      </w:tr>
      <w:tr w:rsidR="00152C2C" w14:paraId="1344BEB0" w14:textId="77777777">
        <w:trPr>
          <w:trHeight w:val="340"/>
          <w:jc w:val="center"/>
        </w:trPr>
        <w:tc>
          <w:tcPr>
            <w:tcW w:w="780" w:type="dxa"/>
            <w:vMerge/>
            <w:textDirection w:val="tbRlV"/>
            <w:vAlign w:val="center"/>
          </w:tcPr>
          <w:p w14:paraId="4ED76C8F" w14:textId="77777777" w:rsidR="00152C2C" w:rsidRDefault="00152C2C">
            <w:pPr>
              <w:jc w:val="left"/>
              <w:rPr>
                <w:rFonts w:ascii="宋体" w:hAnsi="宋体"/>
                <w:bCs/>
                <w:szCs w:val="21"/>
              </w:rPr>
            </w:pPr>
          </w:p>
        </w:tc>
        <w:tc>
          <w:tcPr>
            <w:tcW w:w="780" w:type="dxa"/>
            <w:vMerge/>
            <w:textDirection w:val="tbRlV"/>
            <w:vAlign w:val="center"/>
          </w:tcPr>
          <w:p w14:paraId="396C7FBE" w14:textId="77777777" w:rsidR="00152C2C" w:rsidRDefault="00152C2C">
            <w:pPr>
              <w:jc w:val="left"/>
              <w:rPr>
                <w:rFonts w:ascii="宋体" w:hAnsi="宋体"/>
                <w:bCs/>
                <w:szCs w:val="21"/>
              </w:rPr>
            </w:pPr>
          </w:p>
        </w:tc>
        <w:tc>
          <w:tcPr>
            <w:tcW w:w="9485" w:type="dxa"/>
            <w:gridSpan w:val="6"/>
            <w:vAlign w:val="center"/>
          </w:tcPr>
          <w:p w14:paraId="126D750B"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执勤车辆随车泡沬液</w:t>
            </w:r>
            <w:r>
              <w:rPr>
                <w:rFonts w:ascii="宋体" w:hAnsi="宋体"/>
                <w:kern w:val="0"/>
                <w:szCs w:val="21"/>
                <w:lang w:bidi="ar"/>
              </w:rPr>
              <w:t>/</w:t>
            </w:r>
            <w:r>
              <w:rPr>
                <w:rFonts w:ascii="宋体" w:hAnsi="宋体" w:cs="宋体" w:hint="eastAsia"/>
                <w:kern w:val="0"/>
                <w:szCs w:val="21"/>
                <w:lang w:bidi="ar"/>
              </w:rPr>
              <w:t>水（消防车</w:t>
            </w:r>
            <w:r>
              <w:rPr>
                <w:rFonts w:ascii="宋体" w:hAnsi="宋体"/>
                <w:kern w:val="0"/>
                <w:szCs w:val="21"/>
                <w:lang w:bidi="ar"/>
              </w:rPr>
              <w:t>3</w:t>
            </w:r>
            <w:r>
              <w:rPr>
                <w:rFonts w:ascii="宋体" w:hAnsi="宋体" w:cs="宋体" w:hint="eastAsia"/>
                <w:kern w:val="0"/>
                <w:szCs w:val="21"/>
                <w:lang w:bidi="ar"/>
              </w:rPr>
              <w:t xml:space="preserve">辆）　　</w:t>
            </w:r>
          </w:p>
        </w:tc>
        <w:tc>
          <w:tcPr>
            <w:tcW w:w="1784" w:type="dxa"/>
            <w:noWrap/>
            <w:vAlign w:val="center"/>
          </w:tcPr>
          <w:p w14:paraId="0C2FD262" w14:textId="77777777" w:rsidR="00152C2C" w:rsidRDefault="00152C2C">
            <w:pPr>
              <w:widowControl/>
              <w:jc w:val="left"/>
              <w:textAlignment w:val="center"/>
              <w:rPr>
                <w:rFonts w:ascii="宋体" w:hAnsi="宋体"/>
                <w:szCs w:val="21"/>
              </w:rPr>
            </w:pPr>
            <w:r>
              <w:rPr>
                <w:rFonts w:ascii="宋体" w:hAnsi="宋体"/>
                <w:kern w:val="0"/>
                <w:szCs w:val="21"/>
                <w:lang w:bidi="ar"/>
              </w:rPr>
              <w:t>0</w:t>
            </w:r>
          </w:p>
        </w:tc>
        <w:tc>
          <w:tcPr>
            <w:tcW w:w="1391" w:type="dxa"/>
            <w:noWrap/>
            <w:vAlign w:val="center"/>
          </w:tcPr>
          <w:p w14:paraId="21A6B399" w14:textId="77777777" w:rsidR="00152C2C" w:rsidRDefault="00152C2C">
            <w:pPr>
              <w:widowControl/>
              <w:jc w:val="left"/>
              <w:textAlignment w:val="center"/>
              <w:rPr>
                <w:rFonts w:ascii="宋体" w:hAnsi="宋体"/>
                <w:szCs w:val="21"/>
              </w:rPr>
            </w:pPr>
            <w:r>
              <w:rPr>
                <w:rFonts w:ascii="宋体" w:hAnsi="宋体"/>
                <w:kern w:val="0"/>
                <w:szCs w:val="21"/>
                <w:lang w:bidi="ar"/>
              </w:rPr>
              <w:t>19000</w:t>
            </w:r>
          </w:p>
        </w:tc>
      </w:tr>
      <w:tr w:rsidR="00152C2C" w14:paraId="3E1D9D88" w14:textId="77777777">
        <w:trPr>
          <w:trHeight w:val="340"/>
          <w:jc w:val="center"/>
        </w:trPr>
        <w:tc>
          <w:tcPr>
            <w:tcW w:w="11045" w:type="dxa"/>
            <w:gridSpan w:val="8"/>
            <w:vAlign w:val="center"/>
          </w:tcPr>
          <w:p w14:paraId="4F543210" w14:textId="77777777" w:rsidR="00152C2C" w:rsidRDefault="00152C2C">
            <w:pPr>
              <w:widowControl/>
              <w:jc w:val="left"/>
              <w:textAlignment w:val="center"/>
              <w:rPr>
                <w:rFonts w:ascii="宋体" w:hAnsi="宋体"/>
                <w:szCs w:val="21"/>
              </w:rPr>
            </w:pPr>
            <w:r>
              <w:rPr>
                <w:rFonts w:ascii="宋体" w:hAnsi="宋体" w:cs="宋体" w:hint="eastAsia"/>
                <w:kern w:val="0"/>
                <w:szCs w:val="21"/>
                <w:lang w:bidi="ar"/>
              </w:rPr>
              <w:t>执勤车辆随车泡沬液</w:t>
            </w:r>
            <w:r>
              <w:rPr>
                <w:rFonts w:ascii="宋体" w:hAnsi="宋体"/>
                <w:kern w:val="0"/>
                <w:szCs w:val="21"/>
                <w:lang w:bidi="ar"/>
              </w:rPr>
              <w:t>/</w:t>
            </w:r>
            <w:r>
              <w:rPr>
                <w:rFonts w:ascii="宋体" w:hAnsi="宋体" w:cs="宋体" w:hint="eastAsia"/>
                <w:kern w:val="0"/>
                <w:szCs w:val="21"/>
                <w:lang w:bidi="ar"/>
              </w:rPr>
              <w:t>水（</w:t>
            </w:r>
            <w:r>
              <w:rPr>
                <w:rFonts w:ascii="宋体" w:hAnsi="宋体"/>
                <w:kern w:val="0"/>
                <w:szCs w:val="21"/>
                <w:lang w:bidi="ar"/>
              </w:rPr>
              <w:t>22</w:t>
            </w:r>
            <w:r>
              <w:rPr>
                <w:rFonts w:ascii="宋体" w:hAnsi="宋体" w:cs="宋体" w:hint="eastAsia"/>
                <w:kern w:val="0"/>
                <w:szCs w:val="21"/>
                <w:lang w:bidi="ar"/>
              </w:rPr>
              <w:t>辆消防车，其中高喷车</w:t>
            </w:r>
            <w:r>
              <w:rPr>
                <w:rFonts w:ascii="宋体" w:hAnsi="宋体"/>
                <w:kern w:val="0"/>
                <w:szCs w:val="21"/>
                <w:lang w:bidi="ar"/>
              </w:rPr>
              <w:t>5</w:t>
            </w:r>
            <w:r>
              <w:rPr>
                <w:rFonts w:ascii="宋体" w:hAnsi="宋体" w:cs="宋体" w:hint="eastAsia"/>
                <w:kern w:val="0"/>
                <w:szCs w:val="21"/>
                <w:lang w:bidi="ar"/>
              </w:rPr>
              <w:t>辆）、泡沬原液车</w:t>
            </w:r>
            <w:r>
              <w:rPr>
                <w:rFonts w:ascii="宋体" w:hAnsi="宋体"/>
                <w:kern w:val="0"/>
                <w:szCs w:val="21"/>
                <w:lang w:bidi="ar"/>
              </w:rPr>
              <w:t>1</w:t>
            </w:r>
            <w:r>
              <w:rPr>
                <w:rFonts w:ascii="宋体" w:hAnsi="宋体" w:cs="宋体" w:hint="eastAsia"/>
                <w:kern w:val="0"/>
                <w:szCs w:val="21"/>
                <w:lang w:bidi="ar"/>
              </w:rPr>
              <w:t xml:space="preserve">辆　</w:t>
            </w:r>
          </w:p>
        </w:tc>
        <w:tc>
          <w:tcPr>
            <w:tcW w:w="1784" w:type="dxa"/>
            <w:noWrap/>
            <w:vAlign w:val="center"/>
          </w:tcPr>
          <w:p w14:paraId="6C117EA1" w14:textId="77777777" w:rsidR="00152C2C" w:rsidRDefault="00152C2C">
            <w:pPr>
              <w:widowControl/>
              <w:jc w:val="left"/>
              <w:textAlignment w:val="center"/>
              <w:rPr>
                <w:rFonts w:ascii="宋体" w:hAnsi="宋体"/>
                <w:szCs w:val="21"/>
              </w:rPr>
            </w:pPr>
            <w:r>
              <w:rPr>
                <w:rFonts w:ascii="宋体" w:hAnsi="宋体"/>
                <w:kern w:val="0"/>
                <w:szCs w:val="21"/>
                <w:lang w:bidi="ar"/>
              </w:rPr>
              <w:t>61000</w:t>
            </w:r>
          </w:p>
        </w:tc>
        <w:tc>
          <w:tcPr>
            <w:tcW w:w="1391" w:type="dxa"/>
            <w:noWrap/>
            <w:vAlign w:val="center"/>
          </w:tcPr>
          <w:p w14:paraId="7633D920" w14:textId="77777777" w:rsidR="00152C2C" w:rsidRDefault="00152C2C">
            <w:pPr>
              <w:widowControl/>
              <w:jc w:val="left"/>
              <w:textAlignment w:val="center"/>
              <w:rPr>
                <w:rFonts w:ascii="宋体" w:hAnsi="宋体"/>
                <w:szCs w:val="21"/>
              </w:rPr>
            </w:pPr>
            <w:r>
              <w:rPr>
                <w:rFonts w:ascii="宋体" w:hAnsi="宋体"/>
                <w:kern w:val="0"/>
                <w:szCs w:val="21"/>
                <w:lang w:bidi="ar"/>
              </w:rPr>
              <w:t>87500</w:t>
            </w:r>
          </w:p>
        </w:tc>
      </w:tr>
    </w:tbl>
    <w:p w14:paraId="11313C75" w14:textId="77777777" w:rsidR="00152C2C" w:rsidRDefault="00152C2C">
      <w:pPr>
        <w:pStyle w:val="af0"/>
        <w:spacing w:line="500" w:lineRule="exact"/>
        <w:ind w:firstLine="562"/>
        <w:jc w:val="center"/>
        <w:textAlignment w:val="center"/>
        <w:rPr>
          <w:rFonts w:ascii="黑体" w:eastAsia="黑体" w:hAnsi="黑体" w:hint="eastAsia"/>
          <w:b/>
          <w:szCs w:val="28"/>
        </w:rPr>
      </w:pPr>
    </w:p>
    <w:p w14:paraId="28E90403" w14:textId="77777777" w:rsidR="00152C2C" w:rsidRDefault="00152C2C">
      <w:pPr>
        <w:pStyle w:val="af0"/>
        <w:spacing w:line="500" w:lineRule="exact"/>
        <w:ind w:firstLine="562"/>
        <w:jc w:val="center"/>
        <w:textAlignment w:val="center"/>
        <w:rPr>
          <w:rFonts w:ascii="黑体" w:eastAsia="黑体" w:hAnsi="黑体"/>
          <w:b/>
          <w:szCs w:val="28"/>
        </w:rPr>
        <w:sectPr w:rsidR="00152C2C">
          <w:pgSz w:w="16840" w:h="11907" w:orient="landscape"/>
          <w:pgMar w:top="1246" w:right="1276" w:bottom="1134" w:left="1134" w:header="851" w:footer="435" w:gutter="0"/>
          <w:paperSrc w:first="1" w:other="1"/>
          <w:cols w:space="720"/>
          <w:docGrid w:linePitch="435" w:charSpace="2662"/>
        </w:sectPr>
      </w:pPr>
    </w:p>
    <w:p w14:paraId="0E4BA0B7" w14:textId="77777777" w:rsidR="00152C2C" w:rsidRDefault="00152C2C">
      <w:pPr>
        <w:pStyle w:val="2"/>
        <w:spacing w:line="500" w:lineRule="exact"/>
        <w:rPr>
          <w:rFonts w:hAnsi="黑体" w:cs="宋体" w:hint="eastAsia"/>
        </w:rPr>
      </w:pPr>
      <w:bookmarkStart w:id="713" w:name="_Toc179880123"/>
      <w:bookmarkStart w:id="714" w:name="_Toc10481"/>
      <w:bookmarkStart w:id="715" w:name="_Toc69908994"/>
      <w:bookmarkStart w:id="716" w:name="_Toc53756370"/>
      <w:bookmarkStart w:id="717" w:name="_Toc70412699"/>
      <w:bookmarkStart w:id="718" w:name="_Toc54145084"/>
      <w:bookmarkStart w:id="719" w:name="_Toc15341"/>
      <w:bookmarkStart w:id="720" w:name="_Toc9211"/>
      <w:bookmarkStart w:id="721" w:name="_Toc198521472"/>
      <w:bookmarkStart w:id="722" w:name="_Toc18202"/>
      <w:bookmarkStart w:id="723" w:name="_Toc26539"/>
      <w:bookmarkStart w:id="724" w:name="_Toc31156"/>
      <w:bookmarkStart w:id="725" w:name="_Toc19434"/>
      <w:bookmarkStart w:id="726" w:name="_Toc25352"/>
      <w:bookmarkStart w:id="727" w:name="_Toc207606620"/>
      <w:bookmarkStart w:id="728" w:name="_Toc7796"/>
      <w:bookmarkStart w:id="729" w:name="_Toc12992"/>
      <w:bookmarkStart w:id="730" w:name="_Toc16467"/>
      <w:bookmarkStart w:id="731" w:name="_Toc7615"/>
      <w:bookmarkStart w:id="732" w:name="_Toc17077"/>
      <w:bookmarkStart w:id="733" w:name="_Toc21683"/>
      <w:bookmarkStart w:id="734" w:name="_Toc23252"/>
      <w:bookmarkStart w:id="735" w:name="_Toc190762549"/>
      <w:bookmarkStart w:id="736" w:name="_Toc198457544"/>
      <w:bookmarkStart w:id="737" w:name="_Toc31570"/>
      <w:bookmarkStart w:id="738" w:name="_Toc9389"/>
      <w:bookmarkStart w:id="739" w:name="_Toc9673"/>
      <w:bookmarkStart w:id="740" w:name="_Toc1843"/>
      <w:bookmarkStart w:id="741" w:name="_Toc3574"/>
      <w:bookmarkStart w:id="742" w:name="_Toc20381"/>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Pr>
          <w:rFonts w:hAnsi="黑体" w:cs="宋体" w:hint="eastAsia"/>
        </w:rPr>
        <w:lastRenderedPageBreak/>
        <w:t>2.3安全管理</w:t>
      </w:r>
      <w:bookmarkEnd w:id="713"/>
    </w:p>
    <w:p w14:paraId="066133BF" w14:textId="77777777" w:rsidR="00152C2C" w:rsidRDefault="00152C2C">
      <w:pPr>
        <w:spacing w:line="500" w:lineRule="exact"/>
        <w:outlineLvl w:val="2"/>
        <w:rPr>
          <w:rFonts w:ascii="黑体" w:eastAsia="黑体" w:hAnsi="黑体" w:hint="eastAsia"/>
          <w:b/>
          <w:sz w:val="28"/>
          <w:szCs w:val="28"/>
        </w:rPr>
      </w:pPr>
      <w:bookmarkStart w:id="743" w:name="_Toc54105357"/>
      <w:bookmarkStart w:id="744" w:name="_Toc179880124"/>
      <w:r>
        <w:rPr>
          <w:rFonts w:ascii="黑体" w:eastAsia="黑体" w:hAnsi="黑体" w:hint="eastAsia"/>
          <w:b/>
          <w:sz w:val="28"/>
          <w:szCs w:val="28"/>
        </w:rPr>
        <w:t>2.3.1 安全管理机构</w:t>
      </w:r>
      <w:bookmarkEnd w:id="743"/>
      <w:bookmarkEnd w:id="744"/>
    </w:p>
    <w:p w14:paraId="5A0AE0C1" w14:textId="77777777" w:rsidR="00152C2C" w:rsidRDefault="00152C2C" w:rsidP="00A83F15">
      <w:pPr>
        <w:pStyle w:val="af"/>
        <w:spacing w:line="500" w:lineRule="exact"/>
        <w:ind w:firstLineChars="200" w:firstLine="560"/>
        <w:rPr>
          <w:rFonts w:ascii="宋体" w:hAnsi="宋体"/>
          <w:sz w:val="28"/>
          <w:szCs w:val="28"/>
        </w:rPr>
      </w:pPr>
      <w:bookmarkStart w:id="745" w:name="OLE_LINK801"/>
      <w:bookmarkStart w:id="746" w:name="OLE_LINK802"/>
      <w:r>
        <w:rPr>
          <w:rFonts w:ascii="宋体" w:hAnsi="宋体" w:hint="eastAsia"/>
          <w:sz w:val="28"/>
          <w:szCs w:val="28"/>
        </w:rPr>
        <w:t>本项目实施后安全管理纳入已有管理体系。</w:t>
      </w:r>
    </w:p>
    <w:p w14:paraId="6E5D390E" w14:textId="77777777" w:rsidR="00A83F15" w:rsidRDefault="00152C2C" w:rsidP="00A83F15">
      <w:pPr>
        <w:spacing w:line="500" w:lineRule="exact"/>
        <w:ind w:firstLineChars="200" w:firstLine="560"/>
        <w:rPr>
          <w:rFonts w:ascii="宋体" w:hAnsi="宋体" w:hint="eastAsia"/>
          <w:sz w:val="28"/>
          <w:szCs w:val="28"/>
        </w:rPr>
      </w:pPr>
      <w:r>
        <w:rPr>
          <w:rFonts w:ascii="宋体" w:hAnsi="宋体" w:hint="eastAsia"/>
          <w:sz w:val="28"/>
          <w:szCs w:val="28"/>
        </w:rPr>
        <w:t>按照集团公司党组要求，中石化宁波镇海炼化有限公司（以下简称"镇海炼化有限公司"）与中国石油化工股份有限公司镇海炼化</w:t>
      </w:r>
      <w:bookmarkStart w:id="747" w:name="OLE_LINK432"/>
      <w:bookmarkStart w:id="748" w:name="OLE_LINK433"/>
      <w:r>
        <w:rPr>
          <w:rFonts w:ascii="宋体" w:hAnsi="宋体" w:hint="eastAsia"/>
          <w:sz w:val="28"/>
          <w:szCs w:val="28"/>
        </w:rPr>
        <w:t>分公司</w:t>
      </w:r>
      <w:bookmarkEnd w:id="747"/>
      <w:bookmarkEnd w:id="748"/>
      <w:r>
        <w:rPr>
          <w:rFonts w:ascii="宋体" w:hAnsi="宋体" w:hint="eastAsia"/>
          <w:sz w:val="28"/>
          <w:szCs w:val="28"/>
        </w:rPr>
        <w:t>（以下简称"镇海炼化分公司"）实行一体化管理，合称中国石化镇海炼化公司。按照"管理上一体化统筹，法律上独立法人运作"原则，镇海炼化有限公司的日常生产经营管理纳入中国石化管理体系，具体由镇海炼化分公司负责，实行一体化管理，执行统一的管理要求和流程。按照一体化管理原则，镇海炼化有限公司的管理部门（含项目管理部）与镇海炼化分公司管理部门（含项目管理部）合署办公，基层单位独立设置。</w:t>
      </w:r>
      <w:r>
        <w:rPr>
          <w:rFonts w:ascii="宋体" w:hAnsi="宋体" w:hint="eastAsia"/>
          <w:sz w:val="28"/>
          <w:szCs w:val="28"/>
        </w:rPr>
        <w:br/>
      </w:r>
      <w:bookmarkEnd w:id="745"/>
      <w:bookmarkEnd w:id="746"/>
      <w:r>
        <w:rPr>
          <w:rFonts w:ascii="宋体" w:hAnsi="宋体" w:hint="eastAsia"/>
          <w:sz w:val="28"/>
          <w:szCs w:val="28"/>
        </w:rPr>
        <w:t>   镇海炼化公司安全生产管理实行公司和二级单位两级管理。公司代表公司安全生产第一责任人，对公司安全生产工作全面负责，对公司安全生产负主要领导责任；各单位（部门）主要负责人是本单位安全生产第一责任人，对本单位安全生产工作全面负责，对本单位安全生产负主要领导责任；公司职能部门、其他从业人员，在各自和部门工作范围内，对实现安全生产负责。</w:t>
      </w:r>
      <w:r w:rsidR="00A83F15">
        <w:rPr>
          <w:rFonts w:ascii="宋体" w:hAnsi="宋体" w:hint="eastAsia"/>
          <w:sz w:val="28"/>
          <w:szCs w:val="28"/>
        </w:rPr>
        <w:t>主管生产、设备、技术、安全的负责人及安全生产管理人员，具有化学、化工、安全等相关专业大专及以上学历或化工类中级及以上职称，学历及专业满足的要求。重大危险源的储存设施操作人员具备高中及以上学历或化工类中等及以上职业教育水平。</w:t>
      </w:r>
    </w:p>
    <w:p w14:paraId="0962D257" w14:textId="77777777" w:rsidR="00152C2C" w:rsidRDefault="00152C2C" w:rsidP="00A83F15">
      <w:pPr>
        <w:spacing w:line="500" w:lineRule="exact"/>
        <w:ind w:firstLineChars="200" w:firstLine="560"/>
        <w:rPr>
          <w:rFonts w:ascii="宋体" w:hAnsi="宋体" w:hint="eastAsia"/>
          <w:sz w:val="28"/>
          <w:szCs w:val="28"/>
        </w:rPr>
      </w:pPr>
      <w:r>
        <w:rPr>
          <w:rFonts w:ascii="宋体" w:hAnsi="宋体" w:hint="eastAsia"/>
          <w:sz w:val="28"/>
          <w:szCs w:val="28"/>
        </w:rPr>
        <w:t>镇海炼化公司成立HSE委员会，公司HSE委员会下设办公室，办公室设在安环部。委员会设生产、设备、工程、公共安全、能力与培训五个专业安</w:t>
      </w:r>
      <w:r>
        <w:rPr>
          <w:rFonts w:ascii="宋体" w:hAnsi="宋体"/>
          <w:sz w:val="28"/>
          <w:szCs w:val="28"/>
        </w:rPr>
        <w:t>全分委员会，下设办公室，办公室分别设在生产部、机动部、工程部、事务中心、组织人教部。</w:t>
      </w:r>
      <w:bookmarkStart w:id="749" w:name="_GoBack"/>
      <w:bookmarkEnd w:id="749"/>
      <w:r>
        <w:rPr>
          <w:rFonts w:ascii="宋体" w:hAnsi="宋体"/>
          <w:sz w:val="28"/>
          <w:szCs w:val="28"/>
        </w:rPr>
        <w:t>目前，镇海炼化公司设有安环部，设置1名公司级安全总监，各运行部设1名安全总监，各装置设置专职安全员，确保安全生产责任制有效落实</w:t>
      </w:r>
      <w:r>
        <w:rPr>
          <w:rFonts w:ascii="宋体" w:hAnsi="宋体" w:hint="eastAsia"/>
          <w:sz w:val="28"/>
          <w:szCs w:val="28"/>
        </w:rPr>
        <w:t>。</w:t>
      </w:r>
    </w:p>
    <w:p w14:paraId="2F2BF7A6" w14:textId="77777777" w:rsidR="00152C2C" w:rsidRDefault="00152C2C">
      <w:pPr>
        <w:spacing w:line="500" w:lineRule="exact"/>
        <w:outlineLvl w:val="2"/>
        <w:rPr>
          <w:rFonts w:ascii="黑体" w:eastAsia="黑体" w:hAnsi="黑体" w:hint="eastAsia"/>
          <w:b/>
          <w:sz w:val="28"/>
          <w:szCs w:val="28"/>
        </w:rPr>
      </w:pPr>
      <w:bookmarkStart w:id="750" w:name="_Toc179880125"/>
      <w:bookmarkStart w:id="751" w:name="OLE_LINK330"/>
      <w:bookmarkStart w:id="752" w:name="OLE_LINK329"/>
      <w:r>
        <w:rPr>
          <w:rFonts w:ascii="黑体" w:eastAsia="黑体" w:hAnsi="黑体" w:hint="eastAsia"/>
          <w:b/>
          <w:sz w:val="28"/>
          <w:szCs w:val="28"/>
        </w:rPr>
        <w:t>2.3.2</w:t>
      </w:r>
      <w:bookmarkEnd w:id="751"/>
      <w:bookmarkEnd w:id="752"/>
      <w:r>
        <w:rPr>
          <w:rFonts w:ascii="黑体" w:eastAsia="黑体" w:hAnsi="黑体" w:hint="eastAsia"/>
          <w:b/>
          <w:sz w:val="28"/>
          <w:szCs w:val="28"/>
        </w:rPr>
        <w:t xml:space="preserve"> 应急救援</w:t>
      </w:r>
      <w:bookmarkEnd w:id="750"/>
    </w:p>
    <w:p w14:paraId="44C85CF1" w14:textId="77777777" w:rsidR="00152C2C" w:rsidRDefault="00152C2C">
      <w:pPr>
        <w:spacing w:line="500" w:lineRule="exact"/>
        <w:ind w:firstLineChars="200" w:firstLine="560"/>
        <w:rPr>
          <w:rFonts w:hint="eastAsia"/>
          <w:sz w:val="28"/>
          <w:szCs w:val="28"/>
        </w:rPr>
      </w:pPr>
      <w:r>
        <w:rPr>
          <w:rFonts w:hint="eastAsia"/>
          <w:sz w:val="28"/>
          <w:szCs w:val="28"/>
        </w:rPr>
        <w:t>本项目应急组织依托企业已有，镇海炼化公司已编制应急预案，并在浙江省应急管理厅备案，备案编号：</w:t>
      </w:r>
      <w:r>
        <w:rPr>
          <w:rFonts w:hint="eastAsia"/>
          <w:sz w:val="28"/>
          <w:szCs w:val="28"/>
        </w:rPr>
        <w:t>330000-2021-0007</w:t>
      </w:r>
      <w:r>
        <w:rPr>
          <w:rFonts w:hint="eastAsia"/>
          <w:sz w:val="28"/>
          <w:szCs w:val="28"/>
        </w:rPr>
        <w:t>。本项目在试生产前应</w:t>
      </w:r>
      <w:r>
        <w:rPr>
          <w:rFonts w:hint="eastAsia"/>
          <w:sz w:val="28"/>
          <w:szCs w:val="28"/>
        </w:rPr>
        <w:lastRenderedPageBreak/>
        <w:t>对应急预案进行修订。</w:t>
      </w:r>
    </w:p>
    <w:p w14:paraId="55A267E2" w14:textId="77777777" w:rsidR="00152C2C" w:rsidRDefault="00152C2C">
      <w:pPr>
        <w:spacing w:line="500" w:lineRule="exact"/>
        <w:outlineLvl w:val="2"/>
        <w:rPr>
          <w:rFonts w:ascii="宋体" w:hAnsi="宋体"/>
          <w:sz w:val="28"/>
          <w:szCs w:val="28"/>
        </w:rPr>
      </w:pPr>
      <w:bookmarkStart w:id="753" w:name="_Toc179880126"/>
      <w:r>
        <w:rPr>
          <w:rFonts w:ascii="黑体" w:eastAsia="黑体" w:hAnsi="黑体" w:hint="eastAsia"/>
          <w:b/>
          <w:sz w:val="28"/>
          <w:szCs w:val="28"/>
        </w:rPr>
        <w:t>2.3.3</w:t>
      </w:r>
      <w:r>
        <w:rPr>
          <w:rFonts w:ascii="宋体" w:hAnsi="宋体" w:hint="eastAsia"/>
          <w:sz w:val="28"/>
          <w:szCs w:val="28"/>
        </w:rPr>
        <w:t xml:space="preserve"> 工作制度与劳动定员</w:t>
      </w:r>
      <w:bookmarkEnd w:id="753"/>
    </w:p>
    <w:p w14:paraId="52783D3D" w14:textId="77777777" w:rsidR="00152C2C" w:rsidRDefault="00152C2C">
      <w:pPr>
        <w:pStyle w:val="af"/>
        <w:ind w:firstLineChars="200" w:firstLine="560"/>
        <w:rPr>
          <w:rFonts w:ascii="宋体" w:hAnsi="宋体" w:hint="eastAsia"/>
          <w:sz w:val="28"/>
          <w:szCs w:val="28"/>
        </w:rPr>
      </w:pPr>
      <w:r>
        <w:rPr>
          <w:rFonts w:ascii="宋体" w:hAnsi="宋体" w:hint="eastAsia"/>
          <w:sz w:val="28"/>
          <w:szCs w:val="28"/>
        </w:rPr>
        <w:t>本项目不新增定员，管理人员及岗位作业人员依托已有。其中，炼油老区罐区系统改造隶属储运部；PP装置老区配套改造隶属合成材料部；公共仓库及化学品库隶属采购中心。</w:t>
      </w:r>
    </w:p>
    <w:p w14:paraId="69D23BD4" w14:textId="77777777" w:rsidR="00152C2C" w:rsidRDefault="00152C2C">
      <w:pPr>
        <w:pStyle w:val="2"/>
        <w:spacing w:line="500" w:lineRule="exact"/>
        <w:rPr>
          <w:rFonts w:hint="eastAsia"/>
          <w:szCs w:val="28"/>
        </w:rPr>
      </w:pPr>
      <w:bookmarkStart w:id="754" w:name="_Toc54105359"/>
      <w:bookmarkStart w:id="755" w:name="_Toc179880127"/>
      <w:r>
        <w:rPr>
          <w:rFonts w:hint="eastAsia"/>
          <w:szCs w:val="28"/>
        </w:rPr>
        <w:t>2.4安全专项投资</w:t>
      </w:r>
      <w:bookmarkEnd w:id="754"/>
      <w:bookmarkEnd w:id="755"/>
    </w:p>
    <w:p w14:paraId="414E18B8" w14:textId="77777777" w:rsidR="00152C2C" w:rsidRDefault="00152C2C">
      <w:pPr>
        <w:spacing w:line="500" w:lineRule="exact"/>
        <w:ind w:firstLineChars="200" w:firstLine="560"/>
        <w:rPr>
          <w:rFonts w:ascii="宋体" w:hAnsi="宋体" w:cs="宋体" w:hint="eastAsia"/>
          <w:color w:val="000000"/>
          <w:sz w:val="28"/>
          <w:szCs w:val="28"/>
        </w:rPr>
      </w:pPr>
      <w:r>
        <w:rPr>
          <w:rFonts w:ascii="宋体" w:hAnsi="宋体" w:hint="eastAsia"/>
          <w:sz w:val="28"/>
          <w:szCs w:val="28"/>
        </w:rPr>
        <w:t>本技改项目总投资</w:t>
      </w:r>
      <w:bookmarkStart w:id="756" w:name="OLE_LINK668"/>
      <w:bookmarkStart w:id="757" w:name="OLE_LINK677"/>
      <w:bookmarkStart w:id="758" w:name="OLE_LINK686"/>
      <w:r>
        <w:rPr>
          <w:rFonts w:ascii="宋体" w:hAnsi="宋体" w:hint="eastAsia"/>
          <w:color w:val="000000"/>
          <w:sz w:val="28"/>
          <w:szCs w:val="28"/>
        </w:rPr>
        <w:t>55436.03</w:t>
      </w:r>
      <w:r>
        <w:rPr>
          <w:rFonts w:ascii="宋体" w:hAnsi="宋体" w:hint="eastAsia"/>
          <w:sz w:val="28"/>
          <w:szCs w:val="28"/>
        </w:rPr>
        <w:t>万元</w:t>
      </w:r>
      <w:bookmarkEnd w:id="756"/>
      <w:bookmarkEnd w:id="757"/>
      <w:r>
        <w:rPr>
          <w:rFonts w:ascii="宋体" w:hAnsi="宋体" w:hint="eastAsia"/>
          <w:sz w:val="28"/>
          <w:szCs w:val="28"/>
        </w:rPr>
        <w:t>，其中安全设施投资</w:t>
      </w:r>
      <w:r>
        <w:rPr>
          <w:rFonts w:ascii="宋体" w:hAnsi="宋体" w:hint="eastAsia"/>
          <w:color w:val="000000"/>
          <w:sz w:val="28"/>
          <w:szCs w:val="28"/>
        </w:rPr>
        <w:t>2089.985</w:t>
      </w:r>
      <w:r>
        <w:rPr>
          <w:rFonts w:ascii="宋体" w:hAnsi="宋体" w:hint="eastAsia"/>
          <w:sz w:val="28"/>
          <w:szCs w:val="28"/>
        </w:rPr>
        <w:t>万元</w:t>
      </w:r>
      <w:bookmarkEnd w:id="758"/>
      <w:r>
        <w:rPr>
          <w:rFonts w:ascii="宋体" w:hAnsi="宋体" w:hint="eastAsia"/>
          <w:sz w:val="28"/>
          <w:szCs w:val="28"/>
        </w:rPr>
        <w:t>，主要用于</w:t>
      </w:r>
      <w:r>
        <w:rPr>
          <w:rFonts w:ascii="宋体" w:hAnsi="宋体"/>
          <w:sz w:val="28"/>
          <w:szCs w:val="28"/>
        </w:rPr>
        <w:t>气体检测警系统和火灾报警系统、劳动安全卫生用品、事故应急措施及警示标志等费用等</w:t>
      </w:r>
      <w:r>
        <w:rPr>
          <w:rFonts w:ascii="宋体" w:hAnsi="宋体" w:hint="eastAsia"/>
          <w:sz w:val="28"/>
          <w:szCs w:val="28"/>
        </w:rPr>
        <w:t>，占建设投资的3.77</w:t>
      </w:r>
      <w:r>
        <w:rPr>
          <w:rFonts w:ascii="宋体" w:hAnsi="宋体"/>
          <w:sz w:val="28"/>
          <w:szCs w:val="28"/>
        </w:rPr>
        <w:t>％</w:t>
      </w:r>
      <w:r>
        <w:rPr>
          <w:rFonts w:ascii="宋体" w:hAnsi="宋体" w:hint="eastAsia"/>
          <w:sz w:val="28"/>
          <w:szCs w:val="28"/>
        </w:rPr>
        <w:t>。</w:t>
      </w:r>
    </w:p>
    <w:p w14:paraId="6C17297A"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本项目投资见表2.4-1。</w:t>
      </w:r>
    </w:p>
    <w:p w14:paraId="4F9F16F8" w14:textId="77777777" w:rsidR="00152C2C" w:rsidRDefault="00152C2C">
      <w:pPr>
        <w:spacing w:line="500" w:lineRule="exact"/>
        <w:ind w:firstLineChars="200" w:firstLine="562"/>
        <w:jc w:val="center"/>
        <w:rPr>
          <w:rFonts w:ascii="黑体" w:eastAsia="黑体" w:hAnsi="黑体" w:hint="eastAsia"/>
          <w:b/>
          <w:sz w:val="28"/>
          <w:szCs w:val="28"/>
        </w:rPr>
      </w:pPr>
      <w:r>
        <w:rPr>
          <w:rFonts w:ascii="黑体" w:eastAsia="黑体" w:hAnsi="黑体" w:hint="eastAsia"/>
          <w:b/>
          <w:sz w:val="28"/>
          <w:szCs w:val="28"/>
        </w:rPr>
        <w:t>表2.4-1 各单元投资一览表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917"/>
        <w:gridCol w:w="4435"/>
        <w:gridCol w:w="1260"/>
        <w:gridCol w:w="1838"/>
      </w:tblGrid>
      <w:tr w:rsidR="00152C2C" w14:paraId="6EC951B9" w14:textId="77777777">
        <w:trPr>
          <w:trHeight w:val="340"/>
          <w:jc w:val="center"/>
        </w:trPr>
        <w:tc>
          <w:tcPr>
            <w:tcW w:w="951" w:type="dxa"/>
            <w:vAlign w:val="center"/>
          </w:tcPr>
          <w:p w14:paraId="2541066E" w14:textId="77777777" w:rsidR="00152C2C" w:rsidRDefault="00152C2C">
            <w:pPr>
              <w:pStyle w:val="affff0"/>
              <w:spacing w:before="0" w:line="252" w:lineRule="auto"/>
              <w:jc w:val="center"/>
              <w:rPr>
                <w:rFonts w:ascii="宋体" w:hAnsi="宋体" w:cs="宋体"/>
                <w:szCs w:val="21"/>
              </w:rPr>
            </w:pPr>
            <w:bookmarkStart w:id="759" w:name="OLE_LINK424"/>
            <w:bookmarkStart w:id="760" w:name="OLE_LINK425"/>
            <w:r>
              <w:rPr>
                <w:rFonts w:ascii="宋体" w:hAnsi="宋体" w:cs="宋体" w:hint="eastAsia"/>
                <w:szCs w:val="21"/>
              </w:rPr>
              <w:t>主要建设内容</w:t>
            </w:r>
          </w:p>
        </w:tc>
        <w:tc>
          <w:tcPr>
            <w:tcW w:w="917" w:type="dxa"/>
            <w:vAlign w:val="center"/>
          </w:tcPr>
          <w:p w14:paraId="4AA077BC" w14:textId="77777777" w:rsidR="00152C2C" w:rsidRDefault="00152C2C">
            <w:pPr>
              <w:snapToGrid w:val="0"/>
              <w:rPr>
                <w:rFonts w:ascii="宋体" w:hAnsi="宋体"/>
                <w:szCs w:val="21"/>
              </w:rPr>
            </w:pPr>
            <w:r>
              <w:rPr>
                <w:rFonts w:ascii="宋体" w:hAnsi="宋体" w:hint="eastAsia"/>
                <w:szCs w:val="21"/>
              </w:rPr>
              <w:t>老区配套项目</w:t>
            </w:r>
          </w:p>
        </w:tc>
        <w:tc>
          <w:tcPr>
            <w:tcW w:w="4435" w:type="dxa"/>
            <w:vAlign w:val="center"/>
          </w:tcPr>
          <w:p w14:paraId="091E55F8" w14:textId="77777777" w:rsidR="00152C2C" w:rsidRDefault="00152C2C">
            <w:pPr>
              <w:pStyle w:val="affff0"/>
              <w:spacing w:line="252" w:lineRule="auto"/>
              <w:rPr>
                <w:rFonts w:ascii="宋体" w:hAnsi="宋体" w:cs="宋体"/>
                <w:szCs w:val="21"/>
              </w:rPr>
            </w:pPr>
            <w:r>
              <w:rPr>
                <w:rFonts w:ascii="宋体" w:hAnsi="宋体" w:cs="宋体" w:hint="eastAsia"/>
                <w:szCs w:val="21"/>
              </w:rPr>
              <w:t>单元名称</w:t>
            </w:r>
          </w:p>
        </w:tc>
        <w:tc>
          <w:tcPr>
            <w:tcW w:w="1260" w:type="dxa"/>
          </w:tcPr>
          <w:p w14:paraId="6BD4C96F" w14:textId="77777777" w:rsidR="00152C2C" w:rsidRDefault="00152C2C">
            <w:pPr>
              <w:pStyle w:val="affff0"/>
              <w:spacing w:line="252" w:lineRule="auto"/>
              <w:rPr>
                <w:rFonts w:ascii="宋体" w:hAnsi="宋体" w:cs="宋体" w:hint="eastAsia"/>
                <w:szCs w:val="21"/>
              </w:rPr>
            </w:pPr>
            <w:r>
              <w:rPr>
                <w:rFonts w:ascii="宋体" w:hAnsi="宋体" w:cs="宋体" w:hint="eastAsia"/>
                <w:szCs w:val="21"/>
              </w:rPr>
              <w:t>投资额</w:t>
            </w:r>
          </w:p>
          <w:p w14:paraId="5D4085F5" w14:textId="77777777" w:rsidR="00152C2C" w:rsidRDefault="00152C2C">
            <w:pPr>
              <w:pStyle w:val="affff0"/>
              <w:spacing w:line="252" w:lineRule="auto"/>
              <w:rPr>
                <w:rFonts w:ascii="宋体" w:hAnsi="宋体" w:cs="宋体"/>
                <w:szCs w:val="21"/>
              </w:rPr>
            </w:pPr>
            <w:r>
              <w:rPr>
                <w:rFonts w:ascii="宋体" w:hAnsi="宋体" w:cs="宋体" w:hint="eastAsia"/>
                <w:szCs w:val="21"/>
              </w:rPr>
              <w:t>（万元）</w:t>
            </w:r>
          </w:p>
        </w:tc>
        <w:tc>
          <w:tcPr>
            <w:tcW w:w="1838" w:type="dxa"/>
          </w:tcPr>
          <w:p w14:paraId="0F5FF1BB" w14:textId="77777777" w:rsidR="00152C2C" w:rsidRDefault="00152C2C">
            <w:pPr>
              <w:pStyle w:val="affff0"/>
              <w:spacing w:line="252" w:lineRule="auto"/>
              <w:rPr>
                <w:rFonts w:ascii="宋体" w:hAnsi="宋体" w:cs="宋体"/>
                <w:szCs w:val="21"/>
              </w:rPr>
            </w:pPr>
            <w:r>
              <w:rPr>
                <w:rFonts w:ascii="宋体" w:hAnsi="宋体" w:cs="宋体" w:hint="eastAsia"/>
                <w:szCs w:val="21"/>
              </w:rPr>
              <w:t>安全设施投入金额（万元）</w:t>
            </w:r>
          </w:p>
        </w:tc>
      </w:tr>
      <w:tr w:rsidR="00152C2C" w14:paraId="21529D64" w14:textId="77777777">
        <w:trPr>
          <w:trHeight w:val="340"/>
          <w:jc w:val="center"/>
        </w:trPr>
        <w:tc>
          <w:tcPr>
            <w:tcW w:w="951" w:type="dxa"/>
            <w:vMerge w:val="restart"/>
            <w:vAlign w:val="center"/>
          </w:tcPr>
          <w:p w14:paraId="3C51084A" w14:textId="77777777" w:rsidR="00152C2C" w:rsidRDefault="00152C2C">
            <w:pPr>
              <w:pStyle w:val="affff0"/>
              <w:spacing w:before="0" w:line="252" w:lineRule="auto"/>
              <w:jc w:val="center"/>
              <w:rPr>
                <w:rFonts w:ascii="宋体" w:hAnsi="宋体" w:cs="宋体"/>
                <w:szCs w:val="21"/>
              </w:rPr>
            </w:pPr>
            <w:bookmarkStart w:id="761" w:name="_Hlk179103773"/>
            <w:r>
              <w:rPr>
                <w:rFonts w:ascii="宋体" w:hAnsi="宋体" w:cs="宋体" w:hint="eastAsia"/>
                <w:szCs w:val="21"/>
              </w:rPr>
              <w:t>1</w:t>
            </w:r>
          </w:p>
        </w:tc>
        <w:tc>
          <w:tcPr>
            <w:tcW w:w="917" w:type="dxa"/>
            <w:vMerge w:val="restart"/>
            <w:vAlign w:val="center"/>
          </w:tcPr>
          <w:p w14:paraId="0BB7CFE2" w14:textId="77777777" w:rsidR="00152C2C" w:rsidRDefault="00152C2C">
            <w:pPr>
              <w:snapToGrid w:val="0"/>
              <w:rPr>
                <w:rFonts w:ascii="宋体" w:hAnsi="宋体"/>
                <w:szCs w:val="21"/>
              </w:rPr>
            </w:pPr>
            <w:r>
              <w:rPr>
                <w:rFonts w:ascii="宋体" w:hAnsi="宋体" w:hint="eastAsia"/>
                <w:szCs w:val="21"/>
              </w:rPr>
              <w:t>炼油老区罐区系统改造</w:t>
            </w:r>
          </w:p>
        </w:tc>
        <w:tc>
          <w:tcPr>
            <w:tcW w:w="4435" w:type="dxa"/>
            <w:vAlign w:val="center"/>
          </w:tcPr>
          <w:p w14:paraId="25AED224" w14:textId="77777777" w:rsidR="00152C2C" w:rsidRDefault="00152C2C">
            <w:pPr>
              <w:rPr>
                <w:rFonts w:ascii="宋体" w:hAnsi="宋体"/>
                <w:szCs w:val="21"/>
              </w:rPr>
            </w:pPr>
            <w:r>
              <w:rPr>
                <w:rFonts w:ascii="宋体" w:hAnsi="宋体"/>
                <w:szCs w:val="21"/>
              </w:rPr>
              <w:t>罐 G301～ 308 功 能 调 整</w:t>
            </w:r>
          </w:p>
        </w:tc>
        <w:tc>
          <w:tcPr>
            <w:tcW w:w="1260" w:type="dxa"/>
            <w:vMerge w:val="restart"/>
          </w:tcPr>
          <w:p w14:paraId="3EC07C08" w14:textId="77777777" w:rsidR="00152C2C" w:rsidRDefault="00152C2C">
            <w:pPr>
              <w:rPr>
                <w:rFonts w:ascii="宋体" w:hAnsi="宋体"/>
                <w:szCs w:val="21"/>
              </w:rPr>
            </w:pPr>
            <w:r>
              <w:rPr>
                <w:rFonts w:ascii="宋体" w:hAnsi="宋体" w:hint="eastAsia"/>
                <w:szCs w:val="21"/>
              </w:rPr>
              <w:t>26607.64</w:t>
            </w:r>
          </w:p>
        </w:tc>
        <w:tc>
          <w:tcPr>
            <w:tcW w:w="1838" w:type="dxa"/>
            <w:vMerge w:val="restart"/>
          </w:tcPr>
          <w:p w14:paraId="79630749" w14:textId="77777777" w:rsidR="00152C2C" w:rsidRDefault="00152C2C">
            <w:pPr>
              <w:rPr>
                <w:rFonts w:ascii="宋体" w:hAnsi="宋体" w:cs="宋体"/>
                <w:color w:val="000000"/>
                <w:szCs w:val="21"/>
              </w:rPr>
            </w:pPr>
            <w:r>
              <w:rPr>
                <w:rFonts w:ascii="宋体" w:hAnsi="宋体" w:hint="eastAsia"/>
                <w:color w:val="000000"/>
                <w:szCs w:val="21"/>
              </w:rPr>
              <w:t>1064.306</w:t>
            </w:r>
          </w:p>
          <w:p w14:paraId="671B6730" w14:textId="77777777" w:rsidR="00152C2C" w:rsidRDefault="00152C2C">
            <w:pPr>
              <w:rPr>
                <w:rFonts w:ascii="宋体" w:hAnsi="宋体"/>
                <w:szCs w:val="21"/>
              </w:rPr>
            </w:pPr>
          </w:p>
        </w:tc>
      </w:tr>
      <w:tr w:rsidR="00152C2C" w14:paraId="6F7F25BF" w14:textId="77777777">
        <w:trPr>
          <w:trHeight w:val="340"/>
          <w:jc w:val="center"/>
        </w:trPr>
        <w:tc>
          <w:tcPr>
            <w:tcW w:w="951" w:type="dxa"/>
            <w:vMerge/>
            <w:vAlign w:val="center"/>
          </w:tcPr>
          <w:p w14:paraId="796CCFF4"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5E72C08B" w14:textId="77777777" w:rsidR="00152C2C" w:rsidRDefault="00152C2C">
            <w:pPr>
              <w:snapToGrid w:val="0"/>
              <w:rPr>
                <w:rFonts w:ascii="宋体" w:hAnsi="宋体"/>
                <w:szCs w:val="21"/>
              </w:rPr>
            </w:pPr>
          </w:p>
        </w:tc>
        <w:tc>
          <w:tcPr>
            <w:tcW w:w="4435" w:type="dxa"/>
            <w:vAlign w:val="center"/>
          </w:tcPr>
          <w:p w14:paraId="73518CE7" w14:textId="77777777" w:rsidR="00152C2C" w:rsidRDefault="00152C2C">
            <w:pPr>
              <w:rPr>
                <w:rFonts w:ascii="宋体" w:hAnsi="宋体"/>
                <w:szCs w:val="21"/>
              </w:rPr>
            </w:pPr>
            <w:r>
              <w:rPr>
                <w:rFonts w:ascii="宋体" w:hAnsi="宋体"/>
                <w:szCs w:val="21"/>
              </w:rPr>
              <w:t>罐 G309～ 318 功 能 调 整</w:t>
            </w:r>
          </w:p>
        </w:tc>
        <w:tc>
          <w:tcPr>
            <w:tcW w:w="1260" w:type="dxa"/>
            <w:vMerge/>
          </w:tcPr>
          <w:p w14:paraId="1A977627" w14:textId="77777777" w:rsidR="00152C2C" w:rsidRDefault="00152C2C">
            <w:pPr>
              <w:rPr>
                <w:rFonts w:ascii="宋体" w:hAnsi="宋体"/>
                <w:szCs w:val="21"/>
              </w:rPr>
            </w:pPr>
          </w:p>
        </w:tc>
        <w:tc>
          <w:tcPr>
            <w:tcW w:w="1838" w:type="dxa"/>
            <w:vMerge/>
          </w:tcPr>
          <w:p w14:paraId="3F9C6FF0" w14:textId="77777777" w:rsidR="00152C2C" w:rsidRDefault="00152C2C">
            <w:pPr>
              <w:rPr>
                <w:rFonts w:ascii="宋体" w:hAnsi="宋体"/>
                <w:szCs w:val="21"/>
              </w:rPr>
            </w:pPr>
          </w:p>
        </w:tc>
      </w:tr>
      <w:tr w:rsidR="00152C2C" w14:paraId="40F0A80E" w14:textId="77777777">
        <w:trPr>
          <w:trHeight w:val="340"/>
          <w:jc w:val="center"/>
        </w:trPr>
        <w:tc>
          <w:tcPr>
            <w:tcW w:w="951" w:type="dxa"/>
            <w:vMerge/>
            <w:vAlign w:val="center"/>
          </w:tcPr>
          <w:p w14:paraId="7BD80F3D"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2ACD84EF" w14:textId="77777777" w:rsidR="00152C2C" w:rsidRDefault="00152C2C">
            <w:pPr>
              <w:snapToGrid w:val="0"/>
              <w:rPr>
                <w:rFonts w:ascii="宋体" w:hAnsi="宋体"/>
                <w:szCs w:val="21"/>
              </w:rPr>
            </w:pPr>
          </w:p>
        </w:tc>
        <w:tc>
          <w:tcPr>
            <w:tcW w:w="4435" w:type="dxa"/>
            <w:vAlign w:val="center"/>
          </w:tcPr>
          <w:p w14:paraId="29717C59" w14:textId="77777777" w:rsidR="00152C2C" w:rsidRDefault="00152C2C">
            <w:pPr>
              <w:rPr>
                <w:rFonts w:ascii="宋体" w:hAnsi="宋体"/>
                <w:szCs w:val="21"/>
              </w:rPr>
            </w:pPr>
            <w:r>
              <w:rPr>
                <w:rFonts w:ascii="宋体" w:hAnsi="宋体"/>
                <w:szCs w:val="21"/>
              </w:rPr>
              <w:t>罐 G257～ 258 功 能 调 整</w:t>
            </w:r>
          </w:p>
        </w:tc>
        <w:tc>
          <w:tcPr>
            <w:tcW w:w="1260" w:type="dxa"/>
            <w:vMerge/>
          </w:tcPr>
          <w:p w14:paraId="01BC2CAA" w14:textId="77777777" w:rsidR="00152C2C" w:rsidRDefault="00152C2C">
            <w:pPr>
              <w:rPr>
                <w:rFonts w:ascii="宋体" w:hAnsi="宋体"/>
                <w:szCs w:val="21"/>
              </w:rPr>
            </w:pPr>
          </w:p>
        </w:tc>
        <w:tc>
          <w:tcPr>
            <w:tcW w:w="1838" w:type="dxa"/>
            <w:vMerge/>
          </w:tcPr>
          <w:p w14:paraId="2B0A306E" w14:textId="77777777" w:rsidR="00152C2C" w:rsidRDefault="00152C2C">
            <w:pPr>
              <w:rPr>
                <w:rFonts w:ascii="宋体" w:hAnsi="宋体"/>
                <w:szCs w:val="21"/>
              </w:rPr>
            </w:pPr>
          </w:p>
        </w:tc>
      </w:tr>
      <w:tr w:rsidR="00152C2C" w14:paraId="3A54382B" w14:textId="77777777">
        <w:trPr>
          <w:trHeight w:val="340"/>
          <w:jc w:val="center"/>
        </w:trPr>
        <w:tc>
          <w:tcPr>
            <w:tcW w:w="951" w:type="dxa"/>
            <w:vMerge/>
            <w:vAlign w:val="center"/>
          </w:tcPr>
          <w:p w14:paraId="6B6C057D"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2A1B7589" w14:textId="77777777" w:rsidR="00152C2C" w:rsidRDefault="00152C2C">
            <w:pPr>
              <w:snapToGrid w:val="0"/>
              <w:rPr>
                <w:rFonts w:ascii="宋体" w:hAnsi="宋体"/>
                <w:szCs w:val="21"/>
              </w:rPr>
            </w:pPr>
          </w:p>
        </w:tc>
        <w:tc>
          <w:tcPr>
            <w:tcW w:w="4435" w:type="dxa"/>
            <w:vAlign w:val="center"/>
          </w:tcPr>
          <w:p w14:paraId="7A78DC9C" w14:textId="77777777" w:rsidR="00152C2C" w:rsidRDefault="00152C2C">
            <w:pPr>
              <w:rPr>
                <w:rFonts w:ascii="宋体" w:hAnsi="宋体"/>
                <w:szCs w:val="21"/>
              </w:rPr>
            </w:pPr>
            <w:r>
              <w:rPr>
                <w:rFonts w:ascii="宋体" w:hAnsi="宋体"/>
                <w:szCs w:val="21"/>
              </w:rPr>
              <w:t>罐G937～ 942 功 能 调 整</w:t>
            </w:r>
          </w:p>
        </w:tc>
        <w:tc>
          <w:tcPr>
            <w:tcW w:w="1260" w:type="dxa"/>
            <w:vMerge/>
          </w:tcPr>
          <w:p w14:paraId="09B456B2" w14:textId="77777777" w:rsidR="00152C2C" w:rsidRDefault="00152C2C">
            <w:pPr>
              <w:rPr>
                <w:rFonts w:ascii="宋体" w:hAnsi="宋体"/>
                <w:szCs w:val="21"/>
              </w:rPr>
            </w:pPr>
          </w:p>
        </w:tc>
        <w:tc>
          <w:tcPr>
            <w:tcW w:w="1838" w:type="dxa"/>
            <w:vMerge/>
          </w:tcPr>
          <w:p w14:paraId="666E8E41" w14:textId="77777777" w:rsidR="00152C2C" w:rsidRDefault="00152C2C">
            <w:pPr>
              <w:rPr>
                <w:rFonts w:ascii="宋体" w:hAnsi="宋体"/>
                <w:szCs w:val="21"/>
              </w:rPr>
            </w:pPr>
          </w:p>
        </w:tc>
      </w:tr>
      <w:tr w:rsidR="00152C2C" w14:paraId="10DACE68" w14:textId="77777777">
        <w:trPr>
          <w:trHeight w:val="340"/>
          <w:jc w:val="center"/>
        </w:trPr>
        <w:tc>
          <w:tcPr>
            <w:tcW w:w="951" w:type="dxa"/>
            <w:vMerge/>
            <w:vAlign w:val="center"/>
          </w:tcPr>
          <w:p w14:paraId="4BFB9A52"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0E5C0752" w14:textId="77777777" w:rsidR="00152C2C" w:rsidRDefault="00152C2C">
            <w:pPr>
              <w:snapToGrid w:val="0"/>
              <w:rPr>
                <w:rFonts w:ascii="宋体" w:hAnsi="宋体"/>
                <w:szCs w:val="21"/>
              </w:rPr>
            </w:pPr>
          </w:p>
        </w:tc>
        <w:tc>
          <w:tcPr>
            <w:tcW w:w="4435" w:type="dxa"/>
            <w:vAlign w:val="center"/>
          </w:tcPr>
          <w:p w14:paraId="7B918BDC" w14:textId="77777777" w:rsidR="00152C2C" w:rsidRDefault="00152C2C">
            <w:pPr>
              <w:rPr>
                <w:rFonts w:ascii="宋体" w:hAnsi="宋体"/>
                <w:szCs w:val="21"/>
              </w:rPr>
            </w:pPr>
            <w:r>
              <w:rPr>
                <w:rFonts w:ascii="宋体" w:hAnsi="宋体"/>
                <w:szCs w:val="21"/>
              </w:rPr>
              <w:t>罐 G961～ 962 功 能 调 整</w:t>
            </w:r>
          </w:p>
        </w:tc>
        <w:tc>
          <w:tcPr>
            <w:tcW w:w="1260" w:type="dxa"/>
            <w:vMerge/>
          </w:tcPr>
          <w:p w14:paraId="19AF642C" w14:textId="77777777" w:rsidR="00152C2C" w:rsidRDefault="00152C2C">
            <w:pPr>
              <w:rPr>
                <w:rFonts w:ascii="宋体" w:hAnsi="宋体"/>
                <w:szCs w:val="21"/>
              </w:rPr>
            </w:pPr>
          </w:p>
        </w:tc>
        <w:tc>
          <w:tcPr>
            <w:tcW w:w="1838" w:type="dxa"/>
            <w:vMerge/>
          </w:tcPr>
          <w:p w14:paraId="78A2992A" w14:textId="77777777" w:rsidR="00152C2C" w:rsidRDefault="00152C2C">
            <w:pPr>
              <w:rPr>
                <w:rFonts w:ascii="宋体" w:hAnsi="宋体"/>
                <w:szCs w:val="21"/>
              </w:rPr>
            </w:pPr>
          </w:p>
        </w:tc>
      </w:tr>
      <w:tr w:rsidR="00152C2C" w14:paraId="7F24745B" w14:textId="77777777">
        <w:trPr>
          <w:trHeight w:val="340"/>
          <w:jc w:val="center"/>
        </w:trPr>
        <w:tc>
          <w:tcPr>
            <w:tcW w:w="951" w:type="dxa"/>
            <w:vMerge/>
            <w:vAlign w:val="center"/>
          </w:tcPr>
          <w:p w14:paraId="352D1FDB"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1F2BF79E" w14:textId="77777777" w:rsidR="00152C2C" w:rsidRDefault="00152C2C">
            <w:pPr>
              <w:snapToGrid w:val="0"/>
              <w:rPr>
                <w:rFonts w:ascii="宋体" w:hAnsi="宋体"/>
                <w:szCs w:val="21"/>
              </w:rPr>
            </w:pPr>
          </w:p>
        </w:tc>
        <w:tc>
          <w:tcPr>
            <w:tcW w:w="4435" w:type="dxa"/>
            <w:vAlign w:val="center"/>
          </w:tcPr>
          <w:p w14:paraId="74C720D1" w14:textId="77777777" w:rsidR="00152C2C" w:rsidRDefault="00152C2C">
            <w:pPr>
              <w:rPr>
                <w:rFonts w:ascii="宋体" w:hAnsi="宋体"/>
                <w:szCs w:val="21"/>
              </w:rPr>
            </w:pPr>
            <w:r>
              <w:rPr>
                <w:rFonts w:ascii="宋体" w:hAnsi="宋体"/>
                <w:szCs w:val="21"/>
              </w:rPr>
              <w:t>罐 G901～ 9</w:t>
            </w:r>
            <w:r>
              <w:rPr>
                <w:rFonts w:ascii="宋体" w:hAnsi="宋体" w:hint="eastAsia"/>
                <w:szCs w:val="21"/>
              </w:rPr>
              <w:t>0</w:t>
            </w:r>
            <w:r>
              <w:rPr>
                <w:rFonts w:ascii="宋体" w:hAnsi="宋体"/>
                <w:szCs w:val="21"/>
              </w:rPr>
              <w:t>8 功 能 完 善</w:t>
            </w:r>
          </w:p>
        </w:tc>
        <w:tc>
          <w:tcPr>
            <w:tcW w:w="1260" w:type="dxa"/>
            <w:vMerge/>
          </w:tcPr>
          <w:p w14:paraId="1642E984" w14:textId="77777777" w:rsidR="00152C2C" w:rsidRDefault="00152C2C">
            <w:pPr>
              <w:rPr>
                <w:rFonts w:ascii="宋体" w:hAnsi="宋体"/>
                <w:szCs w:val="21"/>
              </w:rPr>
            </w:pPr>
          </w:p>
        </w:tc>
        <w:tc>
          <w:tcPr>
            <w:tcW w:w="1838" w:type="dxa"/>
            <w:vMerge/>
          </w:tcPr>
          <w:p w14:paraId="20051C89" w14:textId="77777777" w:rsidR="00152C2C" w:rsidRDefault="00152C2C">
            <w:pPr>
              <w:rPr>
                <w:rFonts w:ascii="宋体" w:hAnsi="宋体"/>
                <w:szCs w:val="21"/>
              </w:rPr>
            </w:pPr>
          </w:p>
        </w:tc>
      </w:tr>
      <w:tr w:rsidR="00152C2C" w14:paraId="2BCF7FF3" w14:textId="77777777">
        <w:trPr>
          <w:trHeight w:val="340"/>
          <w:jc w:val="center"/>
        </w:trPr>
        <w:tc>
          <w:tcPr>
            <w:tcW w:w="951" w:type="dxa"/>
            <w:vMerge/>
            <w:vAlign w:val="center"/>
          </w:tcPr>
          <w:p w14:paraId="3490B6ED"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2EC68348" w14:textId="77777777" w:rsidR="00152C2C" w:rsidRDefault="00152C2C">
            <w:pPr>
              <w:snapToGrid w:val="0"/>
              <w:rPr>
                <w:rFonts w:ascii="宋体" w:hAnsi="宋体"/>
                <w:szCs w:val="21"/>
              </w:rPr>
            </w:pPr>
          </w:p>
        </w:tc>
        <w:tc>
          <w:tcPr>
            <w:tcW w:w="4435" w:type="dxa"/>
            <w:vAlign w:val="center"/>
          </w:tcPr>
          <w:p w14:paraId="10A72B30" w14:textId="77777777" w:rsidR="00152C2C" w:rsidRDefault="00152C2C">
            <w:pPr>
              <w:rPr>
                <w:rFonts w:ascii="宋体" w:hAnsi="宋体"/>
                <w:szCs w:val="21"/>
              </w:rPr>
            </w:pPr>
            <w:r>
              <w:rPr>
                <w:rFonts w:ascii="宋体" w:hAnsi="宋体"/>
                <w:szCs w:val="21"/>
              </w:rPr>
              <w:t>汽 油 多 变 量 调 合 设 施 扩 能 改 造</w:t>
            </w:r>
          </w:p>
        </w:tc>
        <w:tc>
          <w:tcPr>
            <w:tcW w:w="1260" w:type="dxa"/>
            <w:vMerge/>
          </w:tcPr>
          <w:p w14:paraId="78309598" w14:textId="77777777" w:rsidR="00152C2C" w:rsidRDefault="00152C2C">
            <w:pPr>
              <w:rPr>
                <w:rFonts w:ascii="宋体" w:hAnsi="宋体"/>
                <w:szCs w:val="21"/>
              </w:rPr>
            </w:pPr>
          </w:p>
        </w:tc>
        <w:tc>
          <w:tcPr>
            <w:tcW w:w="1838" w:type="dxa"/>
            <w:vMerge/>
          </w:tcPr>
          <w:p w14:paraId="7AE7DB28" w14:textId="77777777" w:rsidR="00152C2C" w:rsidRDefault="00152C2C">
            <w:pPr>
              <w:rPr>
                <w:rFonts w:ascii="宋体" w:hAnsi="宋体"/>
                <w:szCs w:val="21"/>
              </w:rPr>
            </w:pPr>
          </w:p>
        </w:tc>
      </w:tr>
      <w:tr w:rsidR="00152C2C" w14:paraId="5A68C617" w14:textId="77777777">
        <w:trPr>
          <w:trHeight w:val="340"/>
          <w:jc w:val="center"/>
        </w:trPr>
        <w:tc>
          <w:tcPr>
            <w:tcW w:w="951" w:type="dxa"/>
            <w:vMerge/>
            <w:vAlign w:val="center"/>
          </w:tcPr>
          <w:p w14:paraId="526C4ED7"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20196579" w14:textId="77777777" w:rsidR="00152C2C" w:rsidRDefault="00152C2C">
            <w:pPr>
              <w:snapToGrid w:val="0"/>
              <w:rPr>
                <w:rFonts w:ascii="宋体" w:hAnsi="宋体"/>
                <w:szCs w:val="21"/>
              </w:rPr>
            </w:pPr>
          </w:p>
        </w:tc>
        <w:tc>
          <w:tcPr>
            <w:tcW w:w="4435" w:type="dxa"/>
            <w:vAlign w:val="center"/>
          </w:tcPr>
          <w:p w14:paraId="0956A4DB" w14:textId="77777777" w:rsidR="00152C2C" w:rsidRDefault="00152C2C">
            <w:pPr>
              <w:rPr>
                <w:rFonts w:ascii="宋体" w:hAnsi="宋体"/>
                <w:szCs w:val="21"/>
              </w:rPr>
            </w:pPr>
            <w:r>
              <w:rPr>
                <w:rFonts w:ascii="宋体" w:hAnsi="宋体"/>
                <w:szCs w:val="21"/>
              </w:rPr>
              <w:t>老区 工 艺及 热 力管 网扩 能 改造</w:t>
            </w:r>
          </w:p>
        </w:tc>
        <w:tc>
          <w:tcPr>
            <w:tcW w:w="1260" w:type="dxa"/>
            <w:vMerge/>
          </w:tcPr>
          <w:p w14:paraId="5BFF2D7D" w14:textId="77777777" w:rsidR="00152C2C" w:rsidRDefault="00152C2C">
            <w:pPr>
              <w:rPr>
                <w:rFonts w:ascii="宋体" w:hAnsi="宋体"/>
                <w:szCs w:val="21"/>
              </w:rPr>
            </w:pPr>
          </w:p>
        </w:tc>
        <w:tc>
          <w:tcPr>
            <w:tcW w:w="1838" w:type="dxa"/>
            <w:vMerge/>
          </w:tcPr>
          <w:p w14:paraId="6780FCA2" w14:textId="77777777" w:rsidR="00152C2C" w:rsidRDefault="00152C2C">
            <w:pPr>
              <w:rPr>
                <w:rFonts w:ascii="宋体" w:hAnsi="宋体"/>
                <w:szCs w:val="21"/>
              </w:rPr>
            </w:pPr>
          </w:p>
        </w:tc>
      </w:tr>
      <w:tr w:rsidR="00152C2C" w14:paraId="2847834A" w14:textId="77777777">
        <w:trPr>
          <w:trHeight w:val="340"/>
          <w:jc w:val="center"/>
        </w:trPr>
        <w:tc>
          <w:tcPr>
            <w:tcW w:w="951" w:type="dxa"/>
            <w:vMerge w:val="restart"/>
            <w:vAlign w:val="center"/>
          </w:tcPr>
          <w:p w14:paraId="00844823" w14:textId="77777777" w:rsidR="00152C2C" w:rsidRDefault="00152C2C">
            <w:pPr>
              <w:pStyle w:val="affff0"/>
              <w:spacing w:before="0" w:line="252" w:lineRule="auto"/>
              <w:jc w:val="center"/>
              <w:rPr>
                <w:rFonts w:ascii="宋体" w:hAnsi="宋体" w:cs="宋体"/>
                <w:szCs w:val="21"/>
              </w:rPr>
            </w:pPr>
            <w:r>
              <w:rPr>
                <w:rFonts w:ascii="宋体" w:hAnsi="宋体" w:cs="宋体" w:hint="eastAsia"/>
                <w:szCs w:val="21"/>
              </w:rPr>
              <w:t>2</w:t>
            </w:r>
          </w:p>
        </w:tc>
        <w:tc>
          <w:tcPr>
            <w:tcW w:w="917" w:type="dxa"/>
            <w:vMerge w:val="restart"/>
            <w:vAlign w:val="center"/>
          </w:tcPr>
          <w:p w14:paraId="6DD009C7" w14:textId="77777777" w:rsidR="00152C2C" w:rsidRDefault="00152C2C">
            <w:pPr>
              <w:snapToGrid w:val="0"/>
              <w:rPr>
                <w:rFonts w:ascii="宋体" w:hAnsi="宋体"/>
                <w:szCs w:val="21"/>
              </w:rPr>
            </w:pPr>
            <w:r>
              <w:rPr>
                <w:rFonts w:ascii="宋体" w:hAnsi="宋体" w:hint="eastAsia"/>
                <w:szCs w:val="21"/>
              </w:rPr>
              <w:t>PP装置老区配套改造</w:t>
            </w:r>
          </w:p>
        </w:tc>
        <w:tc>
          <w:tcPr>
            <w:tcW w:w="4435" w:type="dxa"/>
            <w:vAlign w:val="center"/>
          </w:tcPr>
          <w:p w14:paraId="611417CB" w14:textId="77777777" w:rsidR="00152C2C" w:rsidRDefault="00152C2C">
            <w:pPr>
              <w:pStyle w:val="affff0"/>
              <w:spacing w:before="0" w:line="252" w:lineRule="auto"/>
              <w:rPr>
                <w:rFonts w:ascii="宋体" w:hAnsi="宋体" w:cs="宋体"/>
                <w:szCs w:val="21"/>
              </w:rPr>
            </w:pPr>
            <w:r>
              <w:rPr>
                <w:rFonts w:ascii="宋体" w:hAnsi="宋体" w:hint="eastAsia"/>
                <w:color w:val="000000"/>
                <w:szCs w:val="21"/>
              </w:rPr>
              <w:t>物料管道</w:t>
            </w:r>
          </w:p>
        </w:tc>
        <w:tc>
          <w:tcPr>
            <w:tcW w:w="1260" w:type="dxa"/>
            <w:vMerge w:val="restart"/>
          </w:tcPr>
          <w:p w14:paraId="5AE1BFE7" w14:textId="77777777" w:rsidR="00152C2C" w:rsidRDefault="00152C2C">
            <w:pPr>
              <w:pStyle w:val="affff0"/>
              <w:spacing w:before="0" w:line="252" w:lineRule="auto"/>
              <w:rPr>
                <w:rFonts w:ascii="宋体" w:hAnsi="宋体" w:cs="宋体"/>
                <w:szCs w:val="21"/>
              </w:rPr>
            </w:pPr>
            <w:r>
              <w:rPr>
                <w:rFonts w:ascii="宋体" w:hAnsi="宋体" w:hint="eastAsia"/>
                <w:color w:val="000000"/>
                <w:szCs w:val="21"/>
              </w:rPr>
              <w:t>22455.6</w:t>
            </w:r>
          </w:p>
        </w:tc>
        <w:tc>
          <w:tcPr>
            <w:tcW w:w="1838" w:type="dxa"/>
            <w:vMerge w:val="restart"/>
          </w:tcPr>
          <w:p w14:paraId="218BF61C" w14:textId="77777777" w:rsidR="00152C2C" w:rsidRDefault="00152C2C">
            <w:pPr>
              <w:rPr>
                <w:rFonts w:ascii="宋体" w:hAnsi="宋体" w:cs="宋体"/>
                <w:color w:val="000000"/>
                <w:szCs w:val="21"/>
              </w:rPr>
            </w:pPr>
            <w:r>
              <w:rPr>
                <w:rFonts w:ascii="宋体" w:hAnsi="宋体" w:hint="eastAsia"/>
                <w:color w:val="000000"/>
                <w:szCs w:val="21"/>
              </w:rPr>
              <w:t>898.224</w:t>
            </w:r>
          </w:p>
          <w:p w14:paraId="116D46F3" w14:textId="77777777" w:rsidR="00152C2C" w:rsidRDefault="00152C2C">
            <w:pPr>
              <w:rPr>
                <w:rFonts w:ascii="宋体" w:hAnsi="宋体"/>
                <w:szCs w:val="21"/>
              </w:rPr>
            </w:pPr>
          </w:p>
        </w:tc>
      </w:tr>
      <w:tr w:rsidR="00152C2C" w14:paraId="4F78ACA4" w14:textId="77777777">
        <w:trPr>
          <w:trHeight w:val="340"/>
          <w:jc w:val="center"/>
        </w:trPr>
        <w:tc>
          <w:tcPr>
            <w:tcW w:w="951" w:type="dxa"/>
            <w:vMerge/>
            <w:vAlign w:val="center"/>
          </w:tcPr>
          <w:p w14:paraId="5A846B66"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251906C4" w14:textId="77777777" w:rsidR="00152C2C" w:rsidRDefault="00152C2C">
            <w:pPr>
              <w:pStyle w:val="affff0"/>
              <w:spacing w:before="0" w:line="252" w:lineRule="auto"/>
              <w:rPr>
                <w:rFonts w:ascii="宋体" w:hAnsi="宋体"/>
                <w:color w:val="000000"/>
                <w:szCs w:val="21"/>
              </w:rPr>
            </w:pPr>
          </w:p>
        </w:tc>
        <w:tc>
          <w:tcPr>
            <w:tcW w:w="4435" w:type="dxa"/>
            <w:vAlign w:val="center"/>
          </w:tcPr>
          <w:p w14:paraId="4C255775" w14:textId="77777777" w:rsidR="00152C2C" w:rsidRDefault="00152C2C">
            <w:pPr>
              <w:pStyle w:val="affff0"/>
              <w:spacing w:before="0" w:line="252" w:lineRule="auto"/>
              <w:rPr>
                <w:rFonts w:ascii="宋体" w:hAnsi="宋体"/>
                <w:color w:val="000000"/>
                <w:szCs w:val="21"/>
              </w:rPr>
            </w:pPr>
            <w:r>
              <w:rPr>
                <w:rFonts w:ascii="宋体" w:hAnsi="宋体" w:hint="eastAsia"/>
                <w:color w:val="000000"/>
                <w:szCs w:val="21"/>
              </w:rPr>
              <w:t>新增火炬一套</w:t>
            </w:r>
          </w:p>
        </w:tc>
        <w:tc>
          <w:tcPr>
            <w:tcW w:w="1260" w:type="dxa"/>
            <w:vMerge/>
          </w:tcPr>
          <w:p w14:paraId="4F98FD91" w14:textId="77777777" w:rsidR="00152C2C" w:rsidRDefault="00152C2C">
            <w:pPr>
              <w:pStyle w:val="affff0"/>
              <w:spacing w:before="0" w:line="252" w:lineRule="auto"/>
              <w:rPr>
                <w:rFonts w:ascii="宋体" w:hAnsi="宋体" w:cs="宋体"/>
                <w:szCs w:val="21"/>
              </w:rPr>
            </w:pPr>
          </w:p>
        </w:tc>
        <w:tc>
          <w:tcPr>
            <w:tcW w:w="1838" w:type="dxa"/>
            <w:vMerge/>
          </w:tcPr>
          <w:p w14:paraId="3B448A41" w14:textId="77777777" w:rsidR="00152C2C" w:rsidRDefault="00152C2C">
            <w:pPr>
              <w:pStyle w:val="affff0"/>
              <w:spacing w:before="0" w:line="252" w:lineRule="auto"/>
              <w:rPr>
                <w:rFonts w:ascii="宋体" w:hAnsi="宋体" w:cs="宋体"/>
                <w:szCs w:val="21"/>
              </w:rPr>
            </w:pPr>
          </w:p>
        </w:tc>
      </w:tr>
      <w:tr w:rsidR="00152C2C" w14:paraId="17B30A3D" w14:textId="77777777">
        <w:trPr>
          <w:trHeight w:val="340"/>
          <w:jc w:val="center"/>
        </w:trPr>
        <w:tc>
          <w:tcPr>
            <w:tcW w:w="951" w:type="dxa"/>
            <w:vMerge/>
            <w:vAlign w:val="center"/>
          </w:tcPr>
          <w:p w14:paraId="6383DEED"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550C11A6" w14:textId="77777777" w:rsidR="00152C2C" w:rsidRDefault="00152C2C">
            <w:pPr>
              <w:pStyle w:val="affff0"/>
              <w:spacing w:before="0" w:line="252" w:lineRule="auto"/>
              <w:rPr>
                <w:rFonts w:ascii="宋体" w:hAnsi="宋体" w:cs="宋体"/>
                <w:szCs w:val="21"/>
              </w:rPr>
            </w:pPr>
          </w:p>
        </w:tc>
        <w:tc>
          <w:tcPr>
            <w:tcW w:w="4435" w:type="dxa"/>
            <w:vAlign w:val="center"/>
          </w:tcPr>
          <w:p w14:paraId="4B0DE831" w14:textId="77777777" w:rsidR="00152C2C" w:rsidRDefault="00152C2C">
            <w:pPr>
              <w:pStyle w:val="affff0"/>
              <w:spacing w:before="0" w:line="252" w:lineRule="auto"/>
              <w:rPr>
                <w:rFonts w:ascii="宋体" w:hAnsi="宋体" w:cs="宋体"/>
                <w:szCs w:val="21"/>
              </w:rPr>
            </w:pPr>
            <w:r>
              <w:rPr>
                <w:rFonts w:ascii="宋体" w:hAnsi="宋体" w:hint="eastAsia"/>
                <w:color w:val="000000"/>
                <w:szCs w:val="21"/>
              </w:rPr>
              <w:t>阅览室改造为机柜间</w:t>
            </w:r>
          </w:p>
        </w:tc>
        <w:tc>
          <w:tcPr>
            <w:tcW w:w="1260" w:type="dxa"/>
            <w:vMerge/>
          </w:tcPr>
          <w:p w14:paraId="6F91864D" w14:textId="77777777" w:rsidR="00152C2C" w:rsidRDefault="00152C2C">
            <w:pPr>
              <w:pStyle w:val="affff0"/>
              <w:spacing w:before="0" w:line="252" w:lineRule="auto"/>
              <w:rPr>
                <w:rFonts w:ascii="宋体" w:hAnsi="宋体" w:cs="宋体"/>
                <w:szCs w:val="21"/>
              </w:rPr>
            </w:pPr>
          </w:p>
        </w:tc>
        <w:tc>
          <w:tcPr>
            <w:tcW w:w="1838" w:type="dxa"/>
            <w:vMerge/>
          </w:tcPr>
          <w:p w14:paraId="3CDA2465" w14:textId="77777777" w:rsidR="00152C2C" w:rsidRDefault="00152C2C">
            <w:pPr>
              <w:pStyle w:val="affff0"/>
              <w:spacing w:before="0" w:line="252" w:lineRule="auto"/>
              <w:rPr>
                <w:rFonts w:ascii="宋体" w:hAnsi="宋体" w:cs="宋体"/>
                <w:szCs w:val="21"/>
              </w:rPr>
            </w:pPr>
          </w:p>
        </w:tc>
      </w:tr>
      <w:tr w:rsidR="00152C2C" w14:paraId="789B82C2" w14:textId="77777777">
        <w:trPr>
          <w:trHeight w:val="340"/>
          <w:jc w:val="center"/>
        </w:trPr>
        <w:tc>
          <w:tcPr>
            <w:tcW w:w="951" w:type="dxa"/>
            <w:vMerge w:val="restart"/>
            <w:vAlign w:val="center"/>
          </w:tcPr>
          <w:p w14:paraId="4A9C8DF1" w14:textId="77777777" w:rsidR="00152C2C" w:rsidRDefault="00152C2C">
            <w:pPr>
              <w:pStyle w:val="affff0"/>
              <w:spacing w:before="0" w:line="252" w:lineRule="auto"/>
              <w:jc w:val="center"/>
              <w:rPr>
                <w:rFonts w:ascii="宋体" w:hAnsi="宋体" w:cs="宋体"/>
                <w:szCs w:val="21"/>
              </w:rPr>
            </w:pPr>
            <w:r>
              <w:rPr>
                <w:rFonts w:ascii="宋体" w:hAnsi="宋体" w:cs="宋体" w:hint="eastAsia"/>
                <w:szCs w:val="21"/>
              </w:rPr>
              <w:t>3</w:t>
            </w:r>
          </w:p>
        </w:tc>
        <w:tc>
          <w:tcPr>
            <w:tcW w:w="917" w:type="dxa"/>
            <w:vMerge w:val="restart"/>
            <w:vAlign w:val="center"/>
          </w:tcPr>
          <w:p w14:paraId="72FE30D6" w14:textId="77777777" w:rsidR="00152C2C" w:rsidRDefault="00152C2C">
            <w:pPr>
              <w:snapToGrid w:val="0"/>
              <w:rPr>
                <w:rFonts w:ascii="宋体" w:hAnsi="宋体"/>
                <w:szCs w:val="21"/>
              </w:rPr>
            </w:pPr>
            <w:r>
              <w:rPr>
                <w:rFonts w:ascii="宋体" w:hAnsi="宋体" w:hint="eastAsia"/>
                <w:szCs w:val="21"/>
              </w:rPr>
              <w:t>公共仓库及化学品库</w:t>
            </w:r>
          </w:p>
        </w:tc>
        <w:tc>
          <w:tcPr>
            <w:tcW w:w="4435" w:type="dxa"/>
            <w:vAlign w:val="center"/>
          </w:tcPr>
          <w:p w14:paraId="1CA47D3A" w14:textId="77777777" w:rsidR="00152C2C" w:rsidRDefault="00152C2C">
            <w:pPr>
              <w:pStyle w:val="affff0"/>
              <w:spacing w:before="0" w:line="252" w:lineRule="auto"/>
              <w:rPr>
                <w:rFonts w:ascii="宋体" w:hAnsi="宋体" w:cs="宋体"/>
                <w:szCs w:val="21"/>
              </w:rPr>
            </w:pPr>
            <w:r>
              <w:rPr>
                <w:rFonts w:ascii="宋体" w:hAnsi="宋体"/>
                <w:color w:val="000000"/>
                <w:szCs w:val="21"/>
              </w:rPr>
              <w:t>丁类库</w:t>
            </w:r>
          </w:p>
        </w:tc>
        <w:tc>
          <w:tcPr>
            <w:tcW w:w="1260" w:type="dxa"/>
            <w:vMerge w:val="restart"/>
          </w:tcPr>
          <w:p w14:paraId="6D64DABB" w14:textId="77777777" w:rsidR="00152C2C" w:rsidRDefault="00152C2C">
            <w:pPr>
              <w:pStyle w:val="affff0"/>
              <w:spacing w:line="252" w:lineRule="auto"/>
              <w:rPr>
                <w:rFonts w:ascii="宋体" w:hAnsi="宋体" w:cs="宋体"/>
                <w:szCs w:val="21"/>
              </w:rPr>
            </w:pPr>
            <w:r>
              <w:rPr>
                <w:rFonts w:ascii="宋体" w:hAnsi="宋体"/>
                <w:color w:val="000000"/>
                <w:szCs w:val="21"/>
              </w:rPr>
              <w:t>6372.79</w:t>
            </w:r>
          </w:p>
        </w:tc>
        <w:tc>
          <w:tcPr>
            <w:tcW w:w="1838" w:type="dxa"/>
            <w:vMerge w:val="restart"/>
          </w:tcPr>
          <w:p w14:paraId="51282EC5" w14:textId="77777777" w:rsidR="00152C2C" w:rsidRDefault="00152C2C">
            <w:pPr>
              <w:rPr>
                <w:rFonts w:ascii="宋体" w:hAnsi="宋体" w:cs="宋体"/>
                <w:color w:val="000000"/>
                <w:szCs w:val="21"/>
              </w:rPr>
            </w:pPr>
            <w:r>
              <w:rPr>
                <w:rFonts w:ascii="宋体" w:hAnsi="宋体" w:hint="eastAsia"/>
                <w:color w:val="000000"/>
                <w:szCs w:val="21"/>
              </w:rPr>
              <w:t>127.4558</w:t>
            </w:r>
          </w:p>
          <w:p w14:paraId="0D9718B5" w14:textId="77777777" w:rsidR="00152C2C" w:rsidRDefault="00152C2C">
            <w:pPr>
              <w:rPr>
                <w:rFonts w:ascii="宋体" w:hAnsi="宋体"/>
                <w:szCs w:val="21"/>
              </w:rPr>
            </w:pPr>
          </w:p>
        </w:tc>
      </w:tr>
      <w:bookmarkEnd w:id="761"/>
      <w:tr w:rsidR="00152C2C" w14:paraId="4857E032" w14:textId="77777777">
        <w:trPr>
          <w:trHeight w:val="340"/>
          <w:jc w:val="center"/>
        </w:trPr>
        <w:tc>
          <w:tcPr>
            <w:tcW w:w="951" w:type="dxa"/>
            <w:vMerge/>
            <w:vAlign w:val="center"/>
          </w:tcPr>
          <w:p w14:paraId="00F456B9"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38AFAFA1" w14:textId="77777777" w:rsidR="00152C2C" w:rsidRDefault="00152C2C">
            <w:pPr>
              <w:snapToGrid w:val="0"/>
              <w:rPr>
                <w:rFonts w:ascii="宋体" w:hAnsi="宋体"/>
                <w:szCs w:val="21"/>
              </w:rPr>
            </w:pPr>
          </w:p>
        </w:tc>
        <w:tc>
          <w:tcPr>
            <w:tcW w:w="4435" w:type="dxa"/>
            <w:vAlign w:val="center"/>
          </w:tcPr>
          <w:p w14:paraId="46F184B6" w14:textId="77777777" w:rsidR="00152C2C" w:rsidRDefault="00152C2C">
            <w:pPr>
              <w:pStyle w:val="affff0"/>
              <w:spacing w:before="0" w:line="252" w:lineRule="auto"/>
              <w:rPr>
                <w:rFonts w:ascii="宋体" w:hAnsi="宋体" w:cs="宋体"/>
                <w:szCs w:val="21"/>
              </w:rPr>
            </w:pPr>
            <w:r>
              <w:rPr>
                <w:rFonts w:ascii="宋体" w:hAnsi="宋体" w:cs="宋体" w:hint="eastAsia"/>
                <w:szCs w:val="21"/>
              </w:rPr>
              <w:t>公共仓库及化学品库</w:t>
            </w:r>
          </w:p>
        </w:tc>
        <w:tc>
          <w:tcPr>
            <w:tcW w:w="1260" w:type="dxa"/>
            <w:vMerge/>
          </w:tcPr>
          <w:p w14:paraId="3A7D1B86" w14:textId="77777777" w:rsidR="00152C2C" w:rsidRDefault="00152C2C">
            <w:pPr>
              <w:pStyle w:val="affff0"/>
              <w:spacing w:before="0" w:line="252" w:lineRule="auto"/>
              <w:rPr>
                <w:rFonts w:ascii="宋体" w:hAnsi="宋体" w:cs="宋体"/>
                <w:szCs w:val="21"/>
              </w:rPr>
            </w:pPr>
          </w:p>
        </w:tc>
        <w:tc>
          <w:tcPr>
            <w:tcW w:w="1838" w:type="dxa"/>
            <w:vMerge/>
          </w:tcPr>
          <w:p w14:paraId="6C95C29D" w14:textId="77777777" w:rsidR="00152C2C" w:rsidRDefault="00152C2C">
            <w:pPr>
              <w:pStyle w:val="affff0"/>
              <w:spacing w:before="0" w:line="252" w:lineRule="auto"/>
              <w:rPr>
                <w:rFonts w:ascii="宋体" w:hAnsi="宋体" w:cs="宋体"/>
                <w:szCs w:val="21"/>
              </w:rPr>
            </w:pPr>
          </w:p>
        </w:tc>
      </w:tr>
      <w:tr w:rsidR="00152C2C" w14:paraId="0EC3D94F" w14:textId="77777777">
        <w:trPr>
          <w:trHeight w:val="340"/>
          <w:jc w:val="center"/>
        </w:trPr>
        <w:tc>
          <w:tcPr>
            <w:tcW w:w="951" w:type="dxa"/>
            <w:vMerge/>
            <w:vAlign w:val="center"/>
          </w:tcPr>
          <w:p w14:paraId="6E40AC03"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4213E4BA" w14:textId="77777777" w:rsidR="00152C2C" w:rsidRDefault="00152C2C">
            <w:pPr>
              <w:snapToGrid w:val="0"/>
              <w:rPr>
                <w:rFonts w:ascii="宋体" w:hAnsi="宋体"/>
                <w:szCs w:val="21"/>
              </w:rPr>
            </w:pPr>
          </w:p>
        </w:tc>
        <w:tc>
          <w:tcPr>
            <w:tcW w:w="4435" w:type="dxa"/>
            <w:vAlign w:val="center"/>
          </w:tcPr>
          <w:p w14:paraId="103A944E" w14:textId="77777777" w:rsidR="00152C2C" w:rsidRDefault="00152C2C">
            <w:pPr>
              <w:pStyle w:val="affff0"/>
              <w:spacing w:before="0" w:line="252" w:lineRule="auto"/>
              <w:rPr>
                <w:rFonts w:ascii="宋体" w:hAnsi="宋体" w:cs="宋体"/>
                <w:szCs w:val="21"/>
              </w:rPr>
            </w:pPr>
            <w:r>
              <w:rPr>
                <w:rFonts w:ascii="宋体" w:hAnsi="宋体" w:hint="eastAsia"/>
                <w:color w:val="000000"/>
                <w:szCs w:val="21"/>
              </w:rPr>
              <w:t>太阳能光伏系统</w:t>
            </w:r>
          </w:p>
        </w:tc>
        <w:tc>
          <w:tcPr>
            <w:tcW w:w="1260" w:type="dxa"/>
            <w:vMerge/>
          </w:tcPr>
          <w:p w14:paraId="32583AEB" w14:textId="77777777" w:rsidR="00152C2C" w:rsidRDefault="00152C2C">
            <w:pPr>
              <w:pStyle w:val="affff0"/>
              <w:spacing w:before="0" w:line="252" w:lineRule="auto"/>
              <w:rPr>
                <w:rFonts w:ascii="宋体" w:hAnsi="宋体" w:cs="宋体"/>
                <w:szCs w:val="21"/>
              </w:rPr>
            </w:pPr>
          </w:p>
        </w:tc>
        <w:tc>
          <w:tcPr>
            <w:tcW w:w="1838" w:type="dxa"/>
            <w:vMerge/>
          </w:tcPr>
          <w:p w14:paraId="7DD92741" w14:textId="77777777" w:rsidR="00152C2C" w:rsidRDefault="00152C2C">
            <w:pPr>
              <w:pStyle w:val="affff0"/>
              <w:spacing w:before="0" w:line="252" w:lineRule="auto"/>
              <w:rPr>
                <w:rFonts w:ascii="宋体" w:hAnsi="宋体" w:cs="宋体"/>
                <w:szCs w:val="21"/>
              </w:rPr>
            </w:pPr>
          </w:p>
        </w:tc>
      </w:tr>
      <w:tr w:rsidR="00152C2C" w14:paraId="44EC34AF" w14:textId="77777777">
        <w:trPr>
          <w:trHeight w:val="340"/>
          <w:jc w:val="center"/>
        </w:trPr>
        <w:tc>
          <w:tcPr>
            <w:tcW w:w="951" w:type="dxa"/>
            <w:vMerge/>
            <w:vAlign w:val="center"/>
          </w:tcPr>
          <w:p w14:paraId="0A74665F" w14:textId="77777777" w:rsidR="00152C2C" w:rsidRDefault="00152C2C">
            <w:pPr>
              <w:pStyle w:val="affff0"/>
              <w:spacing w:before="0" w:line="252" w:lineRule="auto"/>
              <w:jc w:val="center"/>
              <w:rPr>
                <w:rFonts w:ascii="宋体" w:hAnsi="宋体" w:cs="宋体"/>
                <w:szCs w:val="21"/>
              </w:rPr>
            </w:pPr>
          </w:p>
        </w:tc>
        <w:tc>
          <w:tcPr>
            <w:tcW w:w="917" w:type="dxa"/>
            <w:vMerge/>
            <w:vAlign w:val="center"/>
          </w:tcPr>
          <w:p w14:paraId="2E88069B" w14:textId="77777777" w:rsidR="00152C2C" w:rsidRDefault="00152C2C">
            <w:pPr>
              <w:snapToGrid w:val="0"/>
              <w:rPr>
                <w:rFonts w:ascii="宋体" w:hAnsi="宋体"/>
                <w:szCs w:val="21"/>
              </w:rPr>
            </w:pPr>
          </w:p>
        </w:tc>
        <w:tc>
          <w:tcPr>
            <w:tcW w:w="4435" w:type="dxa"/>
            <w:vAlign w:val="center"/>
          </w:tcPr>
          <w:p w14:paraId="337235B6" w14:textId="77777777" w:rsidR="00152C2C" w:rsidRDefault="00152C2C">
            <w:pPr>
              <w:pStyle w:val="affff0"/>
              <w:spacing w:before="0" w:line="252" w:lineRule="auto"/>
              <w:rPr>
                <w:rFonts w:ascii="宋体" w:hAnsi="宋体" w:cs="宋体"/>
                <w:szCs w:val="21"/>
              </w:rPr>
            </w:pPr>
            <w:r>
              <w:rPr>
                <w:rFonts w:ascii="宋体" w:hAnsi="宋体" w:hint="eastAsia"/>
                <w:color w:val="000000"/>
                <w:szCs w:val="21"/>
              </w:rPr>
              <w:t>化学品库区北侧入口处新增车行道闸系统</w:t>
            </w:r>
          </w:p>
        </w:tc>
        <w:tc>
          <w:tcPr>
            <w:tcW w:w="1260" w:type="dxa"/>
            <w:vMerge/>
          </w:tcPr>
          <w:p w14:paraId="3F8352F2" w14:textId="77777777" w:rsidR="00152C2C" w:rsidRDefault="00152C2C">
            <w:pPr>
              <w:pStyle w:val="affff0"/>
              <w:spacing w:before="0" w:line="252" w:lineRule="auto"/>
              <w:rPr>
                <w:rFonts w:ascii="宋体" w:hAnsi="宋体" w:cs="宋体"/>
                <w:szCs w:val="21"/>
              </w:rPr>
            </w:pPr>
          </w:p>
        </w:tc>
        <w:tc>
          <w:tcPr>
            <w:tcW w:w="1838" w:type="dxa"/>
            <w:vMerge/>
          </w:tcPr>
          <w:p w14:paraId="2C11E0DC" w14:textId="77777777" w:rsidR="00152C2C" w:rsidRDefault="00152C2C">
            <w:pPr>
              <w:pStyle w:val="affff0"/>
              <w:spacing w:before="0" w:line="252" w:lineRule="auto"/>
              <w:rPr>
                <w:rFonts w:ascii="宋体" w:hAnsi="宋体" w:cs="宋体"/>
                <w:szCs w:val="21"/>
              </w:rPr>
            </w:pPr>
          </w:p>
        </w:tc>
      </w:tr>
      <w:tr w:rsidR="00152C2C" w14:paraId="708EC766" w14:textId="77777777">
        <w:trPr>
          <w:trHeight w:val="340"/>
          <w:jc w:val="center"/>
        </w:trPr>
        <w:tc>
          <w:tcPr>
            <w:tcW w:w="951" w:type="dxa"/>
            <w:vAlign w:val="center"/>
          </w:tcPr>
          <w:p w14:paraId="34ADF278" w14:textId="77777777" w:rsidR="00152C2C" w:rsidRDefault="00152C2C">
            <w:pPr>
              <w:pStyle w:val="affff0"/>
              <w:spacing w:before="0" w:line="252" w:lineRule="auto"/>
              <w:jc w:val="center"/>
              <w:rPr>
                <w:rFonts w:ascii="宋体" w:hAnsi="宋体" w:cs="宋体"/>
                <w:szCs w:val="21"/>
              </w:rPr>
            </w:pPr>
            <w:r>
              <w:rPr>
                <w:rFonts w:ascii="宋体" w:hAnsi="宋体" w:cs="宋体" w:hint="eastAsia"/>
                <w:szCs w:val="21"/>
              </w:rPr>
              <w:t>总计</w:t>
            </w:r>
          </w:p>
        </w:tc>
        <w:tc>
          <w:tcPr>
            <w:tcW w:w="917" w:type="dxa"/>
            <w:vAlign w:val="center"/>
          </w:tcPr>
          <w:p w14:paraId="103BB7B8" w14:textId="77777777" w:rsidR="00152C2C" w:rsidRDefault="00152C2C">
            <w:pPr>
              <w:snapToGrid w:val="0"/>
              <w:rPr>
                <w:rFonts w:ascii="宋体" w:hAnsi="宋体"/>
                <w:szCs w:val="21"/>
              </w:rPr>
            </w:pPr>
          </w:p>
        </w:tc>
        <w:tc>
          <w:tcPr>
            <w:tcW w:w="4435" w:type="dxa"/>
            <w:vAlign w:val="center"/>
          </w:tcPr>
          <w:p w14:paraId="5E03C451" w14:textId="77777777" w:rsidR="00152C2C" w:rsidRDefault="00152C2C">
            <w:pPr>
              <w:pStyle w:val="affff0"/>
              <w:spacing w:before="0" w:line="252" w:lineRule="auto"/>
              <w:rPr>
                <w:rFonts w:ascii="宋体" w:hAnsi="宋体" w:hint="eastAsia"/>
                <w:color w:val="000000"/>
                <w:szCs w:val="21"/>
              </w:rPr>
            </w:pPr>
          </w:p>
        </w:tc>
        <w:tc>
          <w:tcPr>
            <w:tcW w:w="1260" w:type="dxa"/>
          </w:tcPr>
          <w:p w14:paraId="518F334A" w14:textId="77777777" w:rsidR="00152C2C" w:rsidRDefault="00152C2C">
            <w:pPr>
              <w:jc w:val="left"/>
              <w:rPr>
                <w:rFonts w:ascii="宋体" w:hAnsi="宋体" w:cs="宋体"/>
                <w:color w:val="000000"/>
                <w:szCs w:val="21"/>
              </w:rPr>
            </w:pPr>
            <w:bookmarkStart w:id="762" w:name="OLE_LINK664"/>
            <w:bookmarkStart w:id="763" w:name="OLE_LINK667"/>
            <w:r>
              <w:rPr>
                <w:rFonts w:ascii="宋体" w:hAnsi="宋体" w:hint="eastAsia"/>
                <w:color w:val="000000"/>
                <w:szCs w:val="21"/>
              </w:rPr>
              <w:t>55436.03</w:t>
            </w:r>
            <w:bookmarkEnd w:id="762"/>
            <w:bookmarkEnd w:id="763"/>
          </w:p>
        </w:tc>
        <w:tc>
          <w:tcPr>
            <w:tcW w:w="1838" w:type="dxa"/>
          </w:tcPr>
          <w:p w14:paraId="7DAF6BE1" w14:textId="77777777" w:rsidR="00152C2C" w:rsidRDefault="00152C2C">
            <w:pPr>
              <w:jc w:val="left"/>
              <w:rPr>
                <w:rFonts w:ascii="宋体" w:hAnsi="宋体" w:cs="宋体"/>
                <w:color w:val="000000"/>
                <w:szCs w:val="21"/>
              </w:rPr>
            </w:pPr>
            <w:r>
              <w:rPr>
                <w:rFonts w:ascii="宋体" w:hAnsi="宋体" w:hint="eastAsia"/>
                <w:color w:val="000000"/>
                <w:szCs w:val="21"/>
              </w:rPr>
              <w:t>2089.985</w:t>
            </w:r>
          </w:p>
          <w:p w14:paraId="4DCA9A50" w14:textId="77777777" w:rsidR="00152C2C" w:rsidRDefault="00152C2C">
            <w:pPr>
              <w:pStyle w:val="affff0"/>
              <w:spacing w:before="0" w:line="252" w:lineRule="auto"/>
              <w:rPr>
                <w:rFonts w:ascii="宋体" w:hAnsi="宋体" w:cs="宋体"/>
                <w:szCs w:val="21"/>
              </w:rPr>
            </w:pPr>
          </w:p>
        </w:tc>
      </w:tr>
      <w:bookmarkEnd w:id="759"/>
      <w:bookmarkEnd w:id="760"/>
    </w:tbl>
    <w:p w14:paraId="30849A2D" w14:textId="77777777" w:rsidR="00152C2C" w:rsidRDefault="00152C2C">
      <w:pPr>
        <w:spacing w:line="500" w:lineRule="exact"/>
        <w:ind w:firstLineChars="200" w:firstLine="560"/>
        <w:rPr>
          <w:rFonts w:ascii="宋体" w:hAnsi="宋体" w:hint="eastAsia"/>
          <w:color w:val="FF0000"/>
          <w:sz w:val="28"/>
          <w:szCs w:val="28"/>
        </w:rPr>
      </w:pPr>
    </w:p>
    <w:p w14:paraId="6A1B8F94" w14:textId="77777777" w:rsidR="00152C2C" w:rsidRDefault="00152C2C">
      <w:pPr>
        <w:pStyle w:val="af"/>
        <w:spacing w:line="360" w:lineRule="auto"/>
        <w:ind w:firstLineChars="200" w:firstLine="420"/>
        <w:rPr>
          <w:rFonts w:ascii="宋体" w:hAnsi="宋体" w:hint="eastAsia"/>
        </w:rPr>
      </w:pPr>
    </w:p>
    <w:p w14:paraId="3E601BCC" w14:textId="77777777" w:rsidR="00152C2C" w:rsidRDefault="00152C2C">
      <w:pPr>
        <w:rPr>
          <w:rFonts w:hint="eastAsia"/>
        </w:rPr>
      </w:pPr>
    </w:p>
    <w:bookmarkEnd w:id="714"/>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14:paraId="081744B1" w14:textId="77777777" w:rsidR="00152C2C" w:rsidRDefault="00152C2C">
      <w:pPr>
        <w:tabs>
          <w:tab w:val="left" w:pos="0"/>
        </w:tabs>
        <w:rPr>
          <w:rFonts w:ascii="宋体" w:hAnsi="宋体" w:cs="宋体" w:hint="eastAsia"/>
          <w:sz w:val="28"/>
          <w:szCs w:val="28"/>
          <w:lang w:val="zh-CN"/>
        </w:rPr>
        <w:sectPr w:rsidR="00152C2C">
          <w:pgSz w:w="11907" w:h="16840"/>
          <w:pgMar w:top="1276" w:right="1134" w:bottom="935" w:left="1588" w:header="851" w:footer="435" w:gutter="0"/>
          <w:paperSrc w:first="1" w:other="1"/>
          <w:cols w:space="720"/>
          <w:docGrid w:linePitch="435" w:charSpace="2662"/>
        </w:sectPr>
      </w:pPr>
    </w:p>
    <w:p w14:paraId="7FB2FD22" w14:textId="77777777" w:rsidR="00152C2C" w:rsidRDefault="00152C2C">
      <w:pPr>
        <w:pStyle w:val="1"/>
        <w:spacing w:beforeLines="0" w:before="0" w:afterLines="0" w:after="0" w:line="500" w:lineRule="exact"/>
        <w:rPr>
          <w:rFonts w:hint="eastAsia"/>
          <w:sz w:val="28"/>
          <w:szCs w:val="28"/>
        </w:rPr>
      </w:pPr>
      <w:bookmarkStart w:id="764" w:name="_Toc161042300"/>
      <w:bookmarkStart w:id="765" w:name="_Toc186273654"/>
      <w:bookmarkStart w:id="766" w:name="_Toc179880128"/>
      <w:bookmarkStart w:id="767" w:name="_Toc13644"/>
      <w:bookmarkStart w:id="768" w:name="_Toc19512"/>
      <w:bookmarkStart w:id="769" w:name="_Toc31855"/>
      <w:bookmarkStart w:id="770" w:name="_Toc6925"/>
      <w:bookmarkStart w:id="771" w:name="_Toc21782"/>
      <w:bookmarkStart w:id="772" w:name="_Toc10017"/>
      <w:bookmarkStart w:id="773" w:name="_Toc30644"/>
      <w:bookmarkStart w:id="774" w:name="_Toc190762556"/>
      <w:bookmarkStart w:id="775" w:name="_Toc24938"/>
      <w:bookmarkStart w:id="776" w:name="_Toc25395"/>
      <w:bookmarkStart w:id="777" w:name="_Toc12489"/>
      <w:bookmarkStart w:id="778" w:name="_Toc207606628"/>
      <w:bookmarkStart w:id="779" w:name="_Toc198521480"/>
      <w:bookmarkStart w:id="780" w:name="_Toc28593"/>
      <w:bookmarkStart w:id="781" w:name="_Toc12650"/>
      <w:bookmarkStart w:id="782" w:name="_Toc30702"/>
      <w:bookmarkStart w:id="783" w:name="_Toc9689"/>
      <w:bookmarkStart w:id="784" w:name="_Toc2807"/>
      <w:bookmarkStart w:id="785" w:name="_Toc150849455"/>
      <w:bookmarkStart w:id="786" w:name="_Toc32075"/>
      <w:bookmarkStart w:id="787" w:name="_Toc198457552"/>
      <w:bookmarkStart w:id="788" w:name="_Toc15626"/>
      <w:bookmarkStart w:id="789" w:name="_Toc24455"/>
      <w:bookmarkStart w:id="790" w:name="_Toc14386"/>
      <w:bookmarkStart w:id="791" w:name="_Toc6058"/>
      <w:bookmarkStart w:id="792" w:name="_Toc176576668"/>
      <w:bookmarkStart w:id="793" w:name="_Toc151792142"/>
      <w:bookmarkStart w:id="794" w:name="_Toc160859622"/>
      <w:bookmarkStart w:id="795" w:name="_Toc21757"/>
      <w:r>
        <w:rPr>
          <w:rFonts w:hAnsi="黑体" w:cs="宋体" w:hint="eastAsia"/>
          <w:sz w:val="28"/>
          <w:szCs w:val="28"/>
        </w:rPr>
        <w:lastRenderedPageBreak/>
        <w:t xml:space="preserve">3  </w:t>
      </w:r>
      <w:bookmarkEnd w:id="764"/>
      <w:bookmarkEnd w:id="765"/>
      <w:bookmarkEnd w:id="785"/>
      <w:bookmarkEnd w:id="792"/>
      <w:bookmarkEnd w:id="793"/>
      <w:bookmarkEnd w:id="794"/>
      <w:r>
        <w:rPr>
          <w:rFonts w:hint="eastAsia"/>
          <w:sz w:val="28"/>
          <w:szCs w:val="28"/>
        </w:rPr>
        <w:t>危险、有害因素的辨识及依据说明</w:t>
      </w:r>
      <w:bookmarkEnd w:id="766"/>
    </w:p>
    <w:p w14:paraId="10A60275" w14:textId="77777777" w:rsidR="00152C2C" w:rsidRDefault="00152C2C">
      <w:pPr>
        <w:spacing w:line="500" w:lineRule="exact"/>
        <w:outlineLvl w:val="1"/>
        <w:rPr>
          <w:rFonts w:ascii="黑体" w:eastAsia="黑体" w:hAnsi="黑体" w:hint="eastAsia"/>
          <w:b/>
          <w:sz w:val="28"/>
          <w:szCs w:val="28"/>
        </w:rPr>
      </w:pPr>
      <w:bookmarkStart w:id="796" w:name="_Toc191649971"/>
      <w:bookmarkStart w:id="797" w:name="_Toc75766645"/>
      <w:bookmarkStart w:id="798" w:name="_Toc179880129"/>
      <w:bookmarkStart w:id="799" w:name="_Toc23819"/>
      <w:bookmarkStart w:id="800" w:name="_Toc190762558"/>
      <w:bookmarkStart w:id="801" w:name="_Toc19676"/>
      <w:bookmarkStart w:id="802" w:name="_Toc20089"/>
      <w:bookmarkStart w:id="803" w:name="_Toc30004"/>
      <w:bookmarkStart w:id="804" w:name="_Toc19513"/>
      <w:bookmarkStart w:id="805" w:name="_Toc151792143"/>
      <w:bookmarkStart w:id="806" w:name="_Toc10895"/>
      <w:bookmarkStart w:id="807" w:name="_Toc31424"/>
      <w:bookmarkStart w:id="808" w:name="_Toc32738"/>
      <w:bookmarkStart w:id="809" w:name="_Toc198457553"/>
      <w:bookmarkStart w:id="810" w:name="_Toc12877"/>
      <w:bookmarkStart w:id="811" w:name="_Toc150849456"/>
      <w:bookmarkStart w:id="812" w:name="_Toc6320"/>
      <w:bookmarkStart w:id="813" w:name="_Toc198521482"/>
      <w:bookmarkStart w:id="814" w:name="_Toc22134"/>
      <w:bookmarkStart w:id="815" w:name="_Toc21395"/>
      <w:bookmarkStart w:id="816" w:name="_Toc20283"/>
      <w:bookmarkStart w:id="817" w:name="_Toc161042301"/>
      <w:bookmarkStart w:id="818" w:name="_Toc198521481"/>
      <w:bookmarkStart w:id="819" w:name="_Toc207606630"/>
      <w:bookmarkStart w:id="820" w:name="_Toc176576669"/>
      <w:bookmarkStart w:id="821" w:name="_Toc160859623"/>
      <w:bookmarkStart w:id="822" w:name="_Toc7343"/>
      <w:bookmarkStart w:id="823" w:name="_Toc20830"/>
      <w:bookmarkStart w:id="824" w:name="_Toc190762557"/>
      <w:bookmarkStart w:id="825" w:name="_Toc1937"/>
      <w:bookmarkStart w:id="826" w:name="_Toc16652"/>
      <w:bookmarkStart w:id="827" w:name="_Toc5476"/>
      <w:bookmarkStart w:id="828" w:name="_Toc18058"/>
      <w:bookmarkStart w:id="829" w:name="_Toc4576"/>
      <w:bookmarkStart w:id="830" w:name="_Toc207606629"/>
      <w:bookmarkStart w:id="831" w:name="_Toc186273655"/>
      <w:bookmarkStart w:id="832" w:name="_Toc1785"/>
      <w:bookmarkStart w:id="833" w:name="_Toc198457554"/>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6"/>
      <w:bookmarkEnd w:id="787"/>
      <w:bookmarkEnd w:id="788"/>
      <w:bookmarkEnd w:id="789"/>
      <w:bookmarkEnd w:id="790"/>
      <w:bookmarkEnd w:id="791"/>
      <w:bookmarkEnd w:id="795"/>
      <w:r>
        <w:rPr>
          <w:rFonts w:ascii="黑体" w:eastAsia="黑体" w:hAnsi="黑体" w:hint="eastAsia"/>
          <w:b/>
          <w:sz w:val="28"/>
          <w:szCs w:val="28"/>
        </w:rPr>
        <w:t>3.1危险、有害因素定义</w:t>
      </w:r>
      <w:bookmarkEnd w:id="796"/>
      <w:r>
        <w:rPr>
          <w:rFonts w:ascii="黑体" w:eastAsia="黑体" w:hAnsi="黑体" w:hint="eastAsia"/>
          <w:b/>
          <w:sz w:val="28"/>
          <w:szCs w:val="28"/>
        </w:rPr>
        <w:t>及分类</w:t>
      </w:r>
      <w:bookmarkEnd w:id="797"/>
      <w:bookmarkEnd w:id="798"/>
    </w:p>
    <w:p w14:paraId="4BB8F4C8" w14:textId="77777777" w:rsidR="00152C2C" w:rsidRDefault="00152C2C">
      <w:pPr>
        <w:pStyle w:val="3"/>
        <w:spacing w:line="500" w:lineRule="exact"/>
        <w:rPr>
          <w:rFonts w:hint="eastAsia"/>
        </w:rPr>
      </w:pPr>
      <w:bookmarkStart w:id="834" w:name="_Toc179880130"/>
      <w:r>
        <w:rPr>
          <w:rFonts w:hint="eastAsia"/>
        </w:rPr>
        <w:t>3.1.1 定义</w:t>
      </w:r>
      <w:bookmarkEnd w:id="834"/>
    </w:p>
    <w:p w14:paraId="119371EE" w14:textId="77777777" w:rsidR="00152C2C" w:rsidRDefault="00152C2C">
      <w:pPr>
        <w:spacing w:line="500" w:lineRule="exact"/>
        <w:ind w:firstLineChars="200" w:firstLine="560"/>
        <w:rPr>
          <w:rFonts w:ascii="宋体" w:hint="eastAsia"/>
          <w:sz w:val="28"/>
          <w:szCs w:val="28"/>
        </w:rPr>
      </w:pPr>
      <w:r>
        <w:rPr>
          <w:rFonts w:ascii="宋体" w:hint="eastAsia"/>
          <w:sz w:val="28"/>
          <w:szCs w:val="28"/>
        </w:rPr>
        <w:t>在安全评价中，危险因素是指能对人造成伤亡或对物造成突发性损害的因素。有害因素是指能影响人的身体健康，导致疾病或对物造成慢性损害的因素。通常情况下，对两者并不加以区分而统称为危险有害因素。为了便于进行危险有害因素的分析与识别，《企业职工伤亡事故分类》将危险有害因素分为20类，包括：</w:t>
      </w:r>
      <w:r>
        <w:rPr>
          <w:rFonts w:ascii="宋体"/>
          <w:sz w:val="28"/>
          <w:szCs w:val="28"/>
        </w:rPr>
        <w:t>物体打击</w:t>
      </w:r>
      <w:r>
        <w:rPr>
          <w:rFonts w:ascii="宋体" w:hint="eastAsia"/>
          <w:sz w:val="28"/>
          <w:szCs w:val="28"/>
        </w:rPr>
        <w:t>、</w:t>
      </w:r>
      <w:r>
        <w:rPr>
          <w:rFonts w:ascii="宋体"/>
          <w:sz w:val="28"/>
          <w:szCs w:val="28"/>
        </w:rPr>
        <w:t>车辆伤害</w:t>
      </w:r>
      <w:r>
        <w:rPr>
          <w:rFonts w:ascii="宋体" w:hint="eastAsia"/>
          <w:sz w:val="28"/>
          <w:szCs w:val="28"/>
        </w:rPr>
        <w:t>、</w:t>
      </w:r>
      <w:r>
        <w:rPr>
          <w:rFonts w:ascii="宋体"/>
          <w:sz w:val="28"/>
          <w:szCs w:val="28"/>
        </w:rPr>
        <w:t>机械伤害</w:t>
      </w:r>
      <w:r>
        <w:rPr>
          <w:rFonts w:ascii="宋体" w:hint="eastAsia"/>
          <w:sz w:val="28"/>
          <w:szCs w:val="28"/>
        </w:rPr>
        <w:t>、</w:t>
      </w:r>
      <w:r>
        <w:rPr>
          <w:rFonts w:ascii="宋体"/>
          <w:sz w:val="28"/>
          <w:szCs w:val="28"/>
        </w:rPr>
        <w:t>起重伤害</w:t>
      </w:r>
      <w:r>
        <w:rPr>
          <w:rFonts w:ascii="宋体" w:hint="eastAsia"/>
          <w:sz w:val="28"/>
          <w:szCs w:val="28"/>
        </w:rPr>
        <w:t>、</w:t>
      </w:r>
      <w:r>
        <w:rPr>
          <w:rFonts w:ascii="宋体"/>
          <w:sz w:val="28"/>
          <w:szCs w:val="28"/>
        </w:rPr>
        <w:t>触电</w:t>
      </w:r>
      <w:r>
        <w:rPr>
          <w:rFonts w:ascii="宋体" w:hint="eastAsia"/>
          <w:sz w:val="28"/>
          <w:szCs w:val="28"/>
        </w:rPr>
        <w:t>、</w:t>
      </w:r>
      <w:r>
        <w:rPr>
          <w:rFonts w:ascii="宋体"/>
          <w:sz w:val="28"/>
          <w:szCs w:val="28"/>
        </w:rPr>
        <w:t>淹溺</w:t>
      </w:r>
      <w:r>
        <w:rPr>
          <w:rFonts w:ascii="宋体" w:hint="eastAsia"/>
          <w:sz w:val="28"/>
          <w:szCs w:val="28"/>
        </w:rPr>
        <w:t>、</w:t>
      </w:r>
      <w:r>
        <w:rPr>
          <w:rFonts w:ascii="宋体"/>
          <w:sz w:val="28"/>
          <w:szCs w:val="28"/>
        </w:rPr>
        <w:t>灼烫</w:t>
      </w:r>
      <w:r>
        <w:rPr>
          <w:rFonts w:ascii="宋体" w:hint="eastAsia"/>
          <w:sz w:val="28"/>
          <w:szCs w:val="28"/>
        </w:rPr>
        <w:t>、</w:t>
      </w:r>
      <w:r>
        <w:rPr>
          <w:rFonts w:ascii="宋体"/>
          <w:sz w:val="28"/>
          <w:szCs w:val="28"/>
        </w:rPr>
        <w:t>火灾</w:t>
      </w:r>
      <w:r>
        <w:rPr>
          <w:rFonts w:ascii="宋体" w:hint="eastAsia"/>
          <w:sz w:val="28"/>
          <w:szCs w:val="28"/>
        </w:rPr>
        <w:t>、</w:t>
      </w:r>
      <w:r>
        <w:rPr>
          <w:rFonts w:ascii="宋体"/>
          <w:sz w:val="28"/>
          <w:szCs w:val="28"/>
        </w:rPr>
        <w:t>高处坠落</w:t>
      </w:r>
      <w:r>
        <w:rPr>
          <w:rFonts w:ascii="宋体" w:hint="eastAsia"/>
          <w:sz w:val="28"/>
          <w:szCs w:val="28"/>
        </w:rPr>
        <w:t>、</w:t>
      </w:r>
      <w:r>
        <w:rPr>
          <w:rFonts w:ascii="宋体"/>
          <w:sz w:val="28"/>
          <w:szCs w:val="28"/>
        </w:rPr>
        <w:t>坍塌</w:t>
      </w:r>
      <w:r>
        <w:rPr>
          <w:rFonts w:ascii="宋体" w:hint="eastAsia"/>
          <w:sz w:val="28"/>
          <w:szCs w:val="28"/>
        </w:rPr>
        <w:t>、</w:t>
      </w:r>
      <w:r>
        <w:rPr>
          <w:rFonts w:ascii="宋体"/>
          <w:sz w:val="28"/>
          <w:szCs w:val="28"/>
        </w:rPr>
        <w:t>冒顶片帮</w:t>
      </w:r>
      <w:r>
        <w:rPr>
          <w:rFonts w:ascii="宋体" w:hint="eastAsia"/>
          <w:sz w:val="28"/>
          <w:szCs w:val="28"/>
        </w:rPr>
        <w:t>、</w:t>
      </w:r>
      <w:r>
        <w:rPr>
          <w:rFonts w:ascii="宋体"/>
          <w:sz w:val="28"/>
          <w:szCs w:val="28"/>
        </w:rPr>
        <w:t>透水</w:t>
      </w:r>
      <w:r>
        <w:rPr>
          <w:rFonts w:ascii="宋体" w:hint="eastAsia"/>
          <w:sz w:val="28"/>
          <w:szCs w:val="28"/>
        </w:rPr>
        <w:t>、</w:t>
      </w:r>
      <w:r>
        <w:rPr>
          <w:rFonts w:ascii="宋体"/>
          <w:sz w:val="28"/>
          <w:szCs w:val="28"/>
        </w:rPr>
        <w:t>放炮</w:t>
      </w:r>
      <w:r>
        <w:rPr>
          <w:rFonts w:ascii="宋体" w:hint="eastAsia"/>
          <w:sz w:val="28"/>
          <w:szCs w:val="28"/>
        </w:rPr>
        <w:t>、</w:t>
      </w:r>
      <w:r>
        <w:rPr>
          <w:rFonts w:ascii="宋体"/>
          <w:sz w:val="28"/>
          <w:szCs w:val="28"/>
        </w:rPr>
        <w:t>火药爆炸</w:t>
      </w:r>
      <w:r>
        <w:rPr>
          <w:rFonts w:ascii="宋体" w:hint="eastAsia"/>
          <w:sz w:val="28"/>
          <w:szCs w:val="28"/>
        </w:rPr>
        <w:t>、</w:t>
      </w:r>
      <w:r>
        <w:rPr>
          <w:rFonts w:ascii="宋体"/>
          <w:sz w:val="28"/>
          <w:szCs w:val="28"/>
        </w:rPr>
        <w:t>瓦斯爆炸</w:t>
      </w:r>
      <w:r>
        <w:rPr>
          <w:rFonts w:ascii="宋体" w:hint="eastAsia"/>
          <w:sz w:val="28"/>
          <w:szCs w:val="28"/>
        </w:rPr>
        <w:t>、</w:t>
      </w:r>
      <w:r>
        <w:rPr>
          <w:rFonts w:ascii="宋体"/>
          <w:sz w:val="28"/>
          <w:szCs w:val="28"/>
        </w:rPr>
        <w:t>锅炉爆炸</w:t>
      </w:r>
      <w:r>
        <w:rPr>
          <w:rFonts w:ascii="宋体" w:hint="eastAsia"/>
          <w:sz w:val="28"/>
          <w:szCs w:val="28"/>
        </w:rPr>
        <w:t>、</w:t>
      </w:r>
      <w:r>
        <w:rPr>
          <w:rFonts w:ascii="宋体"/>
          <w:sz w:val="28"/>
          <w:szCs w:val="28"/>
        </w:rPr>
        <w:t>容器爆炸</w:t>
      </w:r>
      <w:r>
        <w:rPr>
          <w:rFonts w:ascii="宋体" w:hint="eastAsia"/>
          <w:sz w:val="28"/>
          <w:szCs w:val="28"/>
        </w:rPr>
        <w:t>、</w:t>
      </w:r>
      <w:r>
        <w:rPr>
          <w:rFonts w:ascii="宋体"/>
          <w:sz w:val="28"/>
          <w:szCs w:val="28"/>
        </w:rPr>
        <w:t>其它爆炸</w:t>
      </w:r>
      <w:r>
        <w:rPr>
          <w:rFonts w:ascii="宋体" w:hint="eastAsia"/>
          <w:sz w:val="28"/>
          <w:szCs w:val="28"/>
        </w:rPr>
        <w:t>、</w:t>
      </w:r>
      <w:r>
        <w:rPr>
          <w:rFonts w:ascii="宋体"/>
          <w:sz w:val="28"/>
          <w:szCs w:val="28"/>
        </w:rPr>
        <w:t>中毒和窒息</w:t>
      </w:r>
      <w:r>
        <w:rPr>
          <w:rFonts w:ascii="宋体" w:hint="eastAsia"/>
          <w:sz w:val="28"/>
          <w:szCs w:val="28"/>
        </w:rPr>
        <w:t>、</w:t>
      </w:r>
      <w:r>
        <w:rPr>
          <w:rFonts w:ascii="宋体"/>
          <w:sz w:val="28"/>
          <w:szCs w:val="28"/>
        </w:rPr>
        <w:t>其它伤害</w:t>
      </w:r>
      <w:r>
        <w:rPr>
          <w:rFonts w:ascii="宋体" w:hint="eastAsia"/>
          <w:sz w:val="28"/>
          <w:szCs w:val="28"/>
        </w:rPr>
        <w:t>。</w:t>
      </w:r>
    </w:p>
    <w:p w14:paraId="60865FB2" w14:textId="77777777" w:rsidR="00152C2C" w:rsidRDefault="00152C2C">
      <w:pPr>
        <w:spacing w:line="500" w:lineRule="exact"/>
        <w:ind w:firstLineChars="200" w:firstLine="560"/>
        <w:rPr>
          <w:rFonts w:ascii="宋体" w:hint="eastAsia"/>
          <w:sz w:val="28"/>
          <w:szCs w:val="28"/>
        </w:rPr>
      </w:pPr>
      <w:r>
        <w:rPr>
          <w:rFonts w:ascii="宋体" w:hint="eastAsia"/>
          <w:sz w:val="28"/>
          <w:szCs w:val="28"/>
        </w:rPr>
        <w:t>依据关于印发《职业病危害因素分类目录》的通知（国卫疾控发〔2015〕92号），将职业病危害因素分为粉尘、化学因素、物理因素、放射性因素、生物因素、其它因素等6类</w:t>
      </w:r>
      <w:r>
        <w:rPr>
          <w:rFonts w:ascii="宋体"/>
          <w:sz w:val="28"/>
          <w:szCs w:val="28"/>
        </w:rPr>
        <w:t>。</w:t>
      </w:r>
    </w:p>
    <w:p w14:paraId="1E121E43" w14:textId="77777777" w:rsidR="00152C2C" w:rsidRDefault="00152C2C">
      <w:pPr>
        <w:pStyle w:val="3"/>
        <w:spacing w:line="500" w:lineRule="exact"/>
        <w:rPr>
          <w:rFonts w:hint="eastAsia"/>
        </w:rPr>
      </w:pPr>
      <w:bookmarkStart w:id="835" w:name="_Toc18149"/>
      <w:bookmarkStart w:id="836" w:name="_Toc75766646"/>
      <w:bookmarkStart w:id="837" w:name="_Toc179880131"/>
      <w:bookmarkStart w:id="838" w:name="_Toc234394491"/>
      <w:r>
        <w:rPr>
          <w:rFonts w:hint="eastAsia"/>
        </w:rPr>
        <w:t>3.1.2  辨识与分析的依据</w:t>
      </w:r>
      <w:bookmarkEnd w:id="835"/>
      <w:bookmarkEnd w:id="836"/>
      <w:bookmarkEnd w:id="837"/>
      <w:bookmarkEnd w:id="838"/>
    </w:p>
    <w:p w14:paraId="381FA7B6" w14:textId="77777777" w:rsidR="00152C2C" w:rsidRDefault="00152C2C">
      <w:pPr>
        <w:tabs>
          <w:tab w:val="left" w:pos="1365"/>
        </w:tabs>
        <w:spacing w:line="500" w:lineRule="exact"/>
        <w:ind w:firstLineChars="200" w:firstLine="560"/>
        <w:rPr>
          <w:rFonts w:ascii="宋体" w:hAnsi="宋体"/>
          <w:sz w:val="28"/>
          <w:szCs w:val="28"/>
        </w:rPr>
      </w:pPr>
      <w:bookmarkStart w:id="839" w:name="OLE_LINK599"/>
      <w:bookmarkStart w:id="840" w:name="OLE_LINK596"/>
      <w:r>
        <w:rPr>
          <w:rFonts w:cs="宋体" w:hint="eastAsia"/>
          <w:sz w:val="28"/>
          <w:szCs w:val="28"/>
        </w:rPr>
        <w:t>根据</w:t>
      </w:r>
      <w:r>
        <w:rPr>
          <w:rFonts w:ascii="宋体" w:hAnsi="宋体" w:hint="eastAsia"/>
          <w:sz w:val="28"/>
          <w:szCs w:val="28"/>
        </w:rPr>
        <w:t>《危险化学品目录》（2015版）原国家安全生产监督管理总局等部局公告2015年第5号（2022年第8号修改）</w:t>
      </w:r>
      <w:r>
        <w:rPr>
          <w:rFonts w:cs="宋体" w:hint="eastAsia"/>
          <w:sz w:val="28"/>
          <w:szCs w:val="28"/>
        </w:rPr>
        <w:t>，本项目涉及的物料</w:t>
      </w:r>
      <w:bookmarkStart w:id="841" w:name="OLE_LINK679"/>
      <w:r>
        <w:rPr>
          <w:rFonts w:ascii="宋体" w:hAnsi="宋体" w:cs="宋体" w:hint="eastAsia"/>
          <w:bCs/>
          <w:sz w:val="28"/>
          <w:szCs w:val="28"/>
        </w:rPr>
        <w:t>汽油（98#汽油、</w:t>
      </w:r>
      <w:r>
        <w:rPr>
          <w:rFonts w:ascii="宋体" w:hAnsi="宋体"/>
          <w:sz w:val="28"/>
          <w:szCs w:val="28"/>
        </w:rPr>
        <w:t>S-ZORB 汽油，重整汽油和非芳汽油</w:t>
      </w:r>
      <w:r>
        <w:rPr>
          <w:rFonts w:ascii="宋体" w:hAnsi="宋体" w:cs="宋体" w:hint="eastAsia"/>
          <w:bCs/>
          <w:sz w:val="28"/>
          <w:szCs w:val="28"/>
        </w:rPr>
        <w:t>）、</w:t>
      </w:r>
      <w:r>
        <w:rPr>
          <w:rFonts w:ascii="宋体" w:hAnsi="宋体" w:cs="宋体" w:hint="eastAsia"/>
          <w:kern w:val="0"/>
          <w:sz w:val="28"/>
          <w:szCs w:val="28"/>
        </w:rPr>
        <w:t>军柴、乙烯柴油原料、</w:t>
      </w:r>
      <w:r>
        <w:rPr>
          <w:rFonts w:ascii="宋体" w:hAnsi="宋体" w:hint="eastAsia"/>
          <w:kern w:val="0"/>
          <w:sz w:val="28"/>
          <w:szCs w:val="28"/>
        </w:rPr>
        <w:t>军柴原料、</w:t>
      </w:r>
      <w:r>
        <w:rPr>
          <w:rFonts w:ascii="宋体" w:hAnsi="宋体" w:hint="eastAsia"/>
          <w:bCs/>
          <w:sz w:val="28"/>
          <w:szCs w:val="28"/>
        </w:rPr>
        <w:t>非芳</w:t>
      </w:r>
      <w:r>
        <w:rPr>
          <w:rFonts w:ascii="宋体" w:hAnsi="宋体" w:hint="eastAsia"/>
          <w:kern w:val="0"/>
          <w:sz w:val="28"/>
          <w:szCs w:val="28"/>
        </w:rPr>
        <w:t>、</w:t>
      </w:r>
      <w:r>
        <w:rPr>
          <w:rFonts w:ascii="宋体" w:hAnsi="宋体" w:hint="eastAsia"/>
          <w:bCs/>
          <w:sz w:val="28"/>
          <w:szCs w:val="28"/>
        </w:rPr>
        <w:t>烷基化油（异辛烷组分）、</w:t>
      </w:r>
      <w:r>
        <w:rPr>
          <w:rFonts w:ascii="宋体" w:hAnsi="宋体"/>
          <w:bCs/>
          <w:sz w:val="28"/>
          <w:szCs w:val="28"/>
        </w:rPr>
        <w:t>C5</w:t>
      </w:r>
      <w:r>
        <w:rPr>
          <w:rFonts w:ascii="宋体" w:hAnsi="宋体" w:hint="eastAsia"/>
          <w:bCs/>
          <w:sz w:val="28"/>
          <w:szCs w:val="28"/>
        </w:rPr>
        <w:t>、</w:t>
      </w:r>
      <w:r>
        <w:rPr>
          <w:rFonts w:ascii="宋体" w:hAnsi="宋体" w:hint="eastAsia"/>
          <w:sz w:val="28"/>
          <w:szCs w:val="28"/>
        </w:rPr>
        <w:t>甲基叔丁基醚、</w:t>
      </w:r>
      <w:r>
        <w:rPr>
          <w:rFonts w:ascii="宋体" w:hAnsi="宋体" w:hint="eastAsia"/>
          <w:bCs/>
          <w:sz w:val="28"/>
          <w:szCs w:val="28"/>
        </w:rPr>
        <w:t>航煤（喷气燃料）、精制油、</w:t>
      </w:r>
      <w:r>
        <w:rPr>
          <w:rFonts w:ascii="宋体" w:hAnsi="宋体" w:hint="eastAsia"/>
          <w:kern w:val="0"/>
          <w:sz w:val="28"/>
          <w:szCs w:val="28"/>
        </w:rPr>
        <w:t>甲苯、</w:t>
      </w:r>
      <w:r>
        <w:rPr>
          <w:rFonts w:ascii="宋体" w:hAnsi="宋体" w:hint="eastAsia"/>
          <w:sz w:val="28"/>
          <w:szCs w:val="28"/>
        </w:rPr>
        <w:t>石脑油、</w:t>
      </w:r>
      <w:r>
        <w:rPr>
          <w:rFonts w:ascii="宋体" w:hAnsi="宋体"/>
          <w:sz w:val="28"/>
          <w:szCs w:val="28"/>
        </w:rPr>
        <w:t>抽余油</w:t>
      </w:r>
      <w:r>
        <w:rPr>
          <w:rFonts w:ascii="宋体" w:hAnsi="宋体" w:hint="eastAsia"/>
          <w:sz w:val="28"/>
          <w:szCs w:val="28"/>
        </w:rPr>
        <w:t>、</w:t>
      </w:r>
      <w:r>
        <w:rPr>
          <w:rFonts w:ascii="宋体" w:hAnsi="宋体"/>
          <w:sz w:val="28"/>
          <w:szCs w:val="28"/>
        </w:rPr>
        <w:t>C9+</w:t>
      </w:r>
      <w:r>
        <w:rPr>
          <w:rFonts w:ascii="宋体" w:hAnsi="宋体" w:hint="eastAsia"/>
          <w:sz w:val="28"/>
          <w:szCs w:val="28"/>
        </w:rPr>
        <w:t>、</w:t>
      </w:r>
      <w:r>
        <w:rPr>
          <w:rFonts w:ascii="宋体" w:hAnsi="宋体" w:hint="eastAsia"/>
          <w:bCs/>
          <w:sz w:val="28"/>
          <w:szCs w:val="28"/>
        </w:rPr>
        <w:t>混二甲苯、</w:t>
      </w:r>
      <w:r>
        <w:rPr>
          <w:rFonts w:ascii="宋体" w:hAnsi="宋体" w:hint="eastAsia"/>
          <w:sz w:val="28"/>
          <w:szCs w:val="28"/>
        </w:rPr>
        <w:t>丙烯</w:t>
      </w:r>
      <w:r>
        <w:rPr>
          <w:rFonts w:ascii="宋体" w:hAnsi="宋体" w:cs="宋体" w:hint="eastAsia"/>
          <w:sz w:val="28"/>
          <w:szCs w:val="28"/>
        </w:rPr>
        <w:t>、</w:t>
      </w:r>
      <w:r>
        <w:rPr>
          <w:rFonts w:ascii="宋体" w:hAnsi="宋体" w:hint="eastAsia"/>
          <w:sz w:val="28"/>
          <w:szCs w:val="28"/>
        </w:rPr>
        <w:t>乙烯、氢气、</w:t>
      </w:r>
      <w:r>
        <w:rPr>
          <w:rFonts w:ascii="宋体" w:hAnsi="宋体" w:cs="宋体" w:hint="eastAsia"/>
          <w:kern w:val="0"/>
          <w:sz w:val="28"/>
          <w:szCs w:val="28"/>
        </w:rPr>
        <w:t>1-丁烯、</w:t>
      </w:r>
      <w:r>
        <w:rPr>
          <w:rFonts w:ascii="宋体" w:hAnsi="宋体" w:hint="eastAsia"/>
          <w:bCs/>
          <w:sz w:val="28"/>
          <w:szCs w:val="28"/>
        </w:rPr>
        <w:t>燃料气、烷基铝（三乙基铝）、一氧化碳、</w:t>
      </w:r>
      <w:r>
        <w:rPr>
          <w:rFonts w:ascii="宋体" w:hAnsi="宋体" w:cs="宋体" w:hint="eastAsia"/>
          <w:kern w:val="0"/>
          <w:sz w:val="28"/>
          <w:szCs w:val="28"/>
        </w:rPr>
        <w:t>氮气</w:t>
      </w:r>
      <w:r>
        <w:rPr>
          <w:rFonts w:cs="宋体" w:hint="eastAsia"/>
          <w:sz w:val="28"/>
          <w:szCs w:val="28"/>
        </w:rPr>
        <w:t>为危险化学品</w:t>
      </w:r>
      <w:r>
        <w:rPr>
          <w:rFonts w:ascii="宋体" w:hAnsi="宋体" w:hint="eastAsia"/>
          <w:sz w:val="28"/>
          <w:szCs w:val="28"/>
        </w:rPr>
        <w:t>。其中</w:t>
      </w:r>
      <w:r>
        <w:rPr>
          <w:rFonts w:ascii="宋体" w:hAnsi="宋体" w:hint="eastAsia"/>
          <w:bCs/>
          <w:sz w:val="28"/>
          <w:szCs w:val="28"/>
        </w:rPr>
        <w:t>非芳、</w:t>
      </w:r>
      <w:r>
        <w:rPr>
          <w:rFonts w:ascii="宋体" w:hAnsi="宋体"/>
          <w:bCs/>
          <w:sz w:val="28"/>
          <w:szCs w:val="28"/>
        </w:rPr>
        <w:t>C5</w:t>
      </w:r>
      <w:r>
        <w:rPr>
          <w:rFonts w:ascii="宋体" w:hAnsi="宋体" w:hint="eastAsia"/>
          <w:bCs/>
          <w:sz w:val="28"/>
          <w:szCs w:val="28"/>
        </w:rPr>
        <w:t>、精制油、</w:t>
      </w:r>
      <w:r>
        <w:rPr>
          <w:rFonts w:ascii="宋体" w:hAnsi="宋体"/>
          <w:sz w:val="28"/>
          <w:szCs w:val="28"/>
        </w:rPr>
        <w:t>抽余油</w:t>
      </w:r>
      <w:r>
        <w:rPr>
          <w:rFonts w:ascii="宋体" w:hAnsi="宋体" w:hint="eastAsia"/>
          <w:sz w:val="28"/>
          <w:szCs w:val="28"/>
        </w:rPr>
        <w:t>、</w:t>
      </w:r>
      <w:r>
        <w:rPr>
          <w:rFonts w:ascii="宋体" w:hAnsi="宋体"/>
          <w:sz w:val="28"/>
          <w:szCs w:val="28"/>
        </w:rPr>
        <w:t>C9+</w:t>
      </w:r>
      <w:r>
        <w:rPr>
          <w:rFonts w:ascii="宋体" w:hAnsi="宋体" w:hint="eastAsia"/>
          <w:sz w:val="28"/>
          <w:szCs w:val="28"/>
        </w:rPr>
        <w:t>、</w:t>
      </w:r>
      <w:r>
        <w:rPr>
          <w:rFonts w:ascii="宋体" w:hAnsi="宋体" w:hint="eastAsia"/>
          <w:bCs/>
          <w:sz w:val="28"/>
          <w:szCs w:val="28"/>
        </w:rPr>
        <w:t>混二甲苯</w:t>
      </w:r>
      <w:r>
        <w:rPr>
          <w:rFonts w:hint="eastAsia"/>
          <w:sz w:val="28"/>
          <w:szCs w:val="28"/>
        </w:rPr>
        <w:t>虽未列入危险化学品目录，但其闪点＜</w:t>
      </w:r>
      <w:r>
        <w:rPr>
          <w:rFonts w:hint="eastAsia"/>
          <w:sz w:val="28"/>
          <w:szCs w:val="28"/>
        </w:rPr>
        <w:t>60</w:t>
      </w:r>
      <w:r>
        <w:rPr>
          <w:rFonts w:hint="eastAsia"/>
          <w:sz w:val="28"/>
          <w:szCs w:val="28"/>
        </w:rPr>
        <w:t>℃，根据《国家安全监管总局办公厅关于印发危险化学品目录</w:t>
      </w:r>
      <w:r>
        <w:rPr>
          <w:sz w:val="28"/>
          <w:szCs w:val="28"/>
        </w:rPr>
        <w:t>（</w:t>
      </w:r>
      <w:r>
        <w:rPr>
          <w:sz w:val="28"/>
          <w:szCs w:val="28"/>
        </w:rPr>
        <w:t>2015</w:t>
      </w:r>
      <w:r>
        <w:rPr>
          <w:rFonts w:hint="eastAsia"/>
          <w:sz w:val="28"/>
          <w:szCs w:val="28"/>
        </w:rPr>
        <w:t>版</w:t>
      </w:r>
      <w:r>
        <w:rPr>
          <w:sz w:val="28"/>
          <w:szCs w:val="28"/>
        </w:rPr>
        <w:t>）</w:t>
      </w:r>
      <w:r>
        <w:rPr>
          <w:rFonts w:hint="eastAsia"/>
          <w:sz w:val="28"/>
          <w:szCs w:val="28"/>
        </w:rPr>
        <w:t>实施指南（试行）的通知》原安监总厅管三〔</w:t>
      </w:r>
      <w:r>
        <w:rPr>
          <w:rFonts w:hint="eastAsia"/>
          <w:sz w:val="28"/>
          <w:szCs w:val="28"/>
        </w:rPr>
        <w:t>2015</w:t>
      </w:r>
      <w:r>
        <w:rPr>
          <w:rFonts w:hint="eastAsia"/>
          <w:sz w:val="28"/>
          <w:szCs w:val="28"/>
        </w:rPr>
        <w:t>〕</w:t>
      </w:r>
      <w:r>
        <w:rPr>
          <w:rFonts w:hint="eastAsia"/>
          <w:sz w:val="28"/>
          <w:szCs w:val="28"/>
        </w:rPr>
        <w:t>80</w:t>
      </w:r>
      <w:r>
        <w:rPr>
          <w:rFonts w:hint="eastAsia"/>
          <w:sz w:val="28"/>
          <w:szCs w:val="28"/>
        </w:rPr>
        <w:t>号亦为危险化学品。</w:t>
      </w:r>
    </w:p>
    <w:bookmarkEnd w:id="841"/>
    <w:p w14:paraId="3171D3E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根据《关于印发〈高毒物品目录〉的通知》（卫法监发 [2003]142号）中，本项目</w:t>
      </w:r>
      <w:r>
        <w:rPr>
          <w:rFonts w:hAnsi="Times New Roman'" w:hint="eastAsia"/>
          <w:sz w:val="28"/>
          <w:szCs w:val="28"/>
        </w:rPr>
        <w:t>一氧化碳为</w:t>
      </w:r>
      <w:r>
        <w:rPr>
          <w:rFonts w:ascii="宋体" w:hAnsi="宋体" w:cs="宋体" w:hint="eastAsia"/>
          <w:sz w:val="28"/>
          <w:szCs w:val="28"/>
        </w:rPr>
        <w:t>高毒物品。</w:t>
      </w:r>
    </w:p>
    <w:p w14:paraId="76D9FB4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根据《易制毒化学品条例》，甲苯属于</w:t>
      </w:r>
      <w:r>
        <w:rPr>
          <w:rFonts w:hint="eastAsia"/>
          <w:sz w:val="28"/>
          <w:szCs w:val="28"/>
        </w:rPr>
        <w:t>第三类</w:t>
      </w:r>
      <w:r>
        <w:rPr>
          <w:rFonts w:ascii="宋体" w:hAnsi="宋体" w:cs="宋体" w:hint="eastAsia"/>
          <w:sz w:val="28"/>
          <w:szCs w:val="28"/>
        </w:rPr>
        <w:t>易制毒化学品。</w:t>
      </w:r>
    </w:p>
    <w:p w14:paraId="238A013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根据《易制爆危险化学品名录（2017年版）》，本项目</w:t>
      </w:r>
      <w:r>
        <w:rPr>
          <w:rFonts w:hint="eastAsia"/>
          <w:kern w:val="0"/>
          <w:sz w:val="28"/>
          <w:szCs w:val="28"/>
        </w:rPr>
        <w:t>不涉及</w:t>
      </w:r>
      <w:r>
        <w:rPr>
          <w:rFonts w:ascii="宋体" w:hAnsi="宋体" w:cs="宋体" w:hint="eastAsia"/>
          <w:sz w:val="28"/>
          <w:szCs w:val="28"/>
        </w:rPr>
        <w:t>易制爆危</w:t>
      </w:r>
      <w:r>
        <w:rPr>
          <w:rFonts w:ascii="宋体" w:hAnsi="宋体" w:cs="宋体" w:hint="eastAsia"/>
          <w:sz w:val="28"/>
          <w:szCs w:val="28"/>
        </w:rPr>
        <w:lastRenderedPageBreak/>
        <w:t>化品。</w:t>
      </w:r>
    </w:p>
    <w:p w14:paraId="005DE285"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首批重点监管的危险化学品名录》（原安监总管三〔2011〕95号）、《国家安全监管总局关于公布第二批重点监管危险化学品名录的通知》（原安监总管三〔2013〕12号），本项目甲苯、石脑油、汽油、丙烯、乙烯、氢、一氧化碳为重点监管危险化学品。</w:t>
      </w:r>
    </w:p>
    <w:p w14:paraId="2CC7B0A1" w14:textId="77777777" w:rsidR="00152C2C" w:rsidRDefault="00152C2C">
      <w:pPr>
        <w:spacing w:line="500" w:lineRule="exact"/>
        <w:ind w:firstLineChars="200" w:firstLine="560"/>
        <w:rPr>
          <w:rFonts w:ascii="宋体" w:hAnsi="宋体" w:cs="宋体"/>
          <w:sz w:val="28"/>
          <w:szCs w:val="28"/>
        </w:rPr>
      </w:pPr>
      <w:r>
        <w:rPr>
          <w:rFonts w:ascii="宋体" w:hAnsi="宋体" w:cs="宋体" w:hint="eastAsia"/>
          <w:sz w:val="28"/>
          <w:szCs w:val="28"/>
        </w:rPr>
        <w:t>根据《特别管控危险化学品目录（第一版）》，本项目不涉及特别管控危险化学品。</w:t>
      </w:r>
    </w:p>
    <w:bookmarkEnd w:id="839"/>
    <w:bookmarkEnd w:id="840"/>
    <w:p w14:paraId="03CFDFB1"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辨识过程见附件。</w:t>
      </w:r>
    </w:p>
    <w:p w14:paraId="58C54AF0" w14:textId="77777777" w:rsidR="00152C2C" w:rsidRDefault="00152C2C">
      <w:pPr>
        <w:pStyle w:val="2"/>
        <w:spacing w:line="500" w:lineRule="exact"/>
        <w:rPr>
          <w:rFonts w:hint="eastAsia"/>
        </w:rPr>
      </w:pPr>
      <w:bookmarkStart w:id="842" w:name="_Toc308426066"/>
      <w:bookmarkStart w:id="843" w:name="_Toc75766647"/>
      <w:bookmarkStart w:id="844" w:name="_Toc179880132"/>
      <w:r>
        <w:rPr>
          <w:rFonts w:hint="eastAsia"/>
        </w:rPr>
        <w:t>3.2 危险化学品重大危险源辨识</w:t>
      </w:r>
      <w:bookmarkEnd w:id="842"/>
      <w:r>
        <w:rPr>
          <w:rFonts w:hint="eastAsia"/>
        </w:rPr>
        <w:t>结果</w:t>
      </w:r>
      <w:bookmarkEnd w:id="843"/>
      <w:bookmarkEnd w:id="844"/>
    </w:p>
    <w:p w14:paraId="23D8B786" w14:textId="77777777" w:rsidR="00152C2C" w:rsidRDefault="00152C2C">
      <w:pPr>
        <w:spacing w:line="500" w:lineRule="exact"/>
        <w:ind w:firstLineChars="200" w:firstLine="560"/>
        <w:rPr>
          <w:rFonts w:ascii="宋体" w:hAnsi="宋体" w:cs="宋体" w:hint="eastAsia"/>
          <w:sz w:val="28"/>
          <w:szCs w:val="28"/>
        </w:rPr>
      </w:pPr>
      <w:bookmarkStart w:id="845" w:name="OLE_LINK16"/>
      <w:r>
        <w:rPr>
          <w:rFonts w:ascii="宋体" w:hAnsi="宋体" w:cs="宋体" w:hint="eastAsia"/>
          <w:sz w:val="28"/>
          <w:szCs w:val="28"/>
        </w:rPr>
        <w:t>根据《危险化学品重大危险源辨识》GB18218-2018进行辨识，本项目罐G301～307功能调整、罐 G937～942 功能调整单元所在罐区分别构成一级危险化学品重大危险源；罐G309～318功能调整、罐 G961～962 功能调整所在罐区分别构成二级危险化学品重大危险源；甲类库中D1、D2分别构成三级危险化学品重大危险源。其他单元未构成危险化学品重大危险源。</w:t>
      </w:r>
    </w:p>
    <w:p w14:paraId="4C055D74" w14:textId="77777777" w:rsidR="00152C2C" w:rsidRDefault="00152C2C">
      <w:pPr>
        <w:pStyle w:val="2"/>
        <w:spacing w:line="500" w:lineRule="exact"/>
        <w:rPr>
          <w:rFonts w:hint="eastAsia"/>
        </w:rPr>
      </w:pPr>
      <w:bookmarkStart w:id="846" w:name="_Toc198521509"/>
      <w:bookmarkStart w:id="847" w:name="_Toc198457581"/>
      <w:bookmarkStart w:id="848" w:name="_Toc190762582"/>
      <w:bookmarkStart w:id="849" w:name="_Toc234394522"/>
      <w:bookmarkStart w:id="850" w:name="_Toc179880133"/>
      <w:bookmarkStart w:id="851" w:name="_Toc75766648"/>
      <w:bookmarkStart w:id="852" w:name="_Toc2493"/>
      <w:bookmarkEnd w:id="845"/>
      <w:r>
        <w:rPr>
          <w:rFonts w:hint="eastAsia"/>
        </w:rPr>
        <w:t>3.</w:t>
      </w:r>
      <w:bookmarkStart w:id="853" w:name="_Toc190762583"/>
      <w:bookmarkStart w:id="854" w:name="_Toc198521510"/>
      <w:bookmarkStart w:id="855" w:name="_Toc198457582"/>
      <w:bookmarkEnd w:id="846"/>
      <w:bookmarkEnd w:id="847"/>
      <w:bookmarkEnd w:id="848"/>
      <w:r>
        <w:rPr>
          <w:rFonts w:hint="eastAsia"/>
        </w:rPr>
        <w:t>3 危险、有害因素的辨识结果</w:t>
      </w:r>
      <w:bookmarkEnd w:id="849"/>
      <w:bookmarkEnd w:id="850"/>
      <w:bookmarkEnd w:id="851"/>
      <w:bookmarkEnd w:id="852"/>
      <w:bookmarkEnd w:id="853"/>
      <w:bookmarkEnd w:id="854"/>
      <w:bookmarkEnd w:id="855"/>
    </w:p>
    <w:p w14:paraId="04DF19D0"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本技改项目投产后在生产、储存等过程中存在的危险、有害因素如下：</w:t>
      </w:r>
    </w:p>
    <w:p w14:paraId="7DEDFEE6"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（1）主要危险、</w:t>
      </w:r>
      <w:r>
        <w:rPr>
          <w:rFonts w:hint="eastAsia"/>
          <w:sz w:val="28"/>
          <w:szCs w:val="28"/>
        </w:rPr>
        <w:t>有害</w:t>
      </w:r>
      <w:r>
        <w:rPr>
          <w:rFonts w:ascii="宋体" w:hAnsi="宋体" w:hint="eastAsia"/>
          <w:sz w:val="28"/>
          <w:szCs w:val="28"/>
        </w:rPr>
        <w:t>因素：火灾、爆炸（物理爆炸）</w:t>
      </w:r>
      <w:r>
        <w:rPr>
          <w:rFonts w:ascii="宋体" w:hAnsi="宋体" w:hint="eastAsia"/>
          <w:sz w:val="28"/>
        </w:rPr>
        <w:t>、中毒、窒息</w:t>
      </w:r>
      <w:r>
        <w:rPr>
          <w:rFonts w:ascii="宋体" w:hAnsi="宋体" w:hint="eastAsia"/>
          <w:sz w:val="28"/>
          <w:szCs w:val="28"/>
        </w:rPr>
        <w:t>等。</w:t>
      </w:r>
    </w:p>
    <w:p w14:paraId="2E58C28E" w14:textId="77777777" w:rsidR="00152C2C" w:rsidRDefault="00152C2C">
      <w:pPr>
        <w:autoSpaceDE w:val="0"/>
        <w:autoSpaceDN w:val="0"/>
        <w:adjustRightInd w:val="0"/>
        <w:spacing w:line="500" w:lineRule="exact"/>
        <w:ind w:firstLineChars="200" w:firstLine="560"/>
        <w:rPr>
          <w:rFonts w:ascii="宋体"/>
          <w:sz w:val="28"/>
          <w:lang w:val="zh-CN"/>
        </w:rPr>
      </w:pPr>
      <w:r>
        <w:rPr>
          <w:rFonts w:ascii="宋体" w:hAnsi="宋体" w:hint="eastAsia"/>
          <w:sz w:val="28"/>
        </w:rPr>
        <w:t>（2）次要危险、有害因素：</w:t>
      </w:r>
      <w:bookmarkStart w:id="856" w:name="OLE_LINK779"/>
      <w:bookmarkStart w:id="857" w:name="OLE_LINK778"/>
      <w:r>
        <w:rPr>
          <w:rFonts w:ascii="宋体" w:hAnsi="宋体" w:hint="eastAsia"/>
          <w:sz w:val="28"/>
        </w:rPr>
        <w:t>触电、机械伤害、车辆伤害、物体打击、</w:t>
      </w:r>
      <w:r>
        <w:rPr>
          <w:rFonts w:ascii="宋体" w:hint="eastAsia"/>
          <w:sz w:val="28"/>
          <w:lang w:val="zh-CN"/>
        </w:rPr>
        <w:t>起重伤害、</w:t>
      </w:r>
      <w:r>
        <w:rPr>
          <w:rFonts w:ascii="宋体" w:hAnsi="宋体" w:hint="eastAsia"/>
          <w:sz w:val="28"/>
        </w:rPr>
        <w:t>高处坠落、噪声、振动</w:t>
      </w:r>
      <w:r>
        <w:rPr>
          <w:rFonts w:ascii="宋体" w:hAnsi="宋体" w:hint="eastAsia"/>
          <w:sz w:val="28"/>
          <w:szCs w:val="28"/>
        </w:rPr>
        <w:t>、</w:t>
      </w:r>
      <w:r>
        <w:rPr>
          <w:rFonts w:ascii="宋体" w:hint="eastAsia"/>
          <w:sz w:val="28"/>
          <w:lang w:val="zh-CN"/>
        </w:rPr>
        <w:t>坍塌、</w:t>
      </w:r>
      <w:r>
        <w:rPr>
          <w:rFonts w:ascii="宋体" w:hAnsi="宋体" w:hint="eastAsia"/>
          <w:sz w:val="28"/>
        </w:rPr>
        <w:t>粉尘</w:t>
      </w:r>
      <w:r>
        <w:rPr>
          <w:rFonts w:ascii="宋体" w:hint="eastAsia"/>
          <w:sz w:val="28"/>
          <w:lang w:val="zh-CN"/>
        </w:rPr>
        <w:t>、腐蚀</w:t>
      </w:r>
      <w:bookmarkEnd w:id="856"/>
      <w:bookmarkEnd w:id="857"/>
      <w:r>
        <w:rPr>
          <w:rFonts w:ascii="宋体" w:hAnsi="宋体" w:hint="eastAsia"/>
          <w:sz w:val="28"/>
        </w:rPr>
        <w:t>等。</w:t>
      </w:r>
    </w:p>
    <w:p w14:paraId="1E2C84F3"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w:t>
      </w:r>
      <w:r>
        <w:rPr>
          <w:rFonts w:hint="eastAsia"/>
          <w:sz w:val="28"/>
          <w:szCs w:val="28"/>
        </w:rPr>
        <w:t>项目的危险、有害因素及分布具体见附表</w:t>
      </w:r>
      <w:r>
        <w:rPr>
          <w:rFonts w:ascii="宋体" w:hAnsi="宋体" w:hint="eastAsia"/>
          <w:sz w:val="28"/>
          <w:szCs w:val="28"/>
        </w:rPr>
        <w:t>3.15-1。辨识过程见附件3.3章节。</w:t>
      </w:r>
    </w:p>
    <w:p w14:paraId="2CF51D12" w14:textId="77777777" w:rsidR="00152C2C" w:rsidRDefault="00152C2C">
      <w:pPr>
        <w:pStyle w:val="af"/>
        <w:rPr>
          <w:rFonts w:hint="eastAsia"/>
        </w:rPr>
      </w:pPr>
    </w:p>
    <w:p w14:paraId="5268F742" w14:textId="77777777" w:rsidR="00152C2C" w:rsidRDefault="00152C2C">
      <w:pPr>
        <w:pStyle w:val="af"/>
        <w:rPr>
          <w:rFonts w:hint="eastAsia"/>
        </w:rPr>
      </w:pPr>
    </w:p>
    <w:p w14:paraId="1FE26FE7" w14:textId="77777777" w:rsidR="00152C2C" w:rsidRDefault="00152C2C">
      <w:pPr>
        <w:pStyle w:val="af"/>
        <w:rPr>
          <w:rFonts w:hint="eastAsia"/>
        </w:rPr>
      </w:pPr>
    </w:p>
    <w:p w14:paraId="4CEBAAFD" w14:textId="77777777" w:rsidR="00152C2C" w:rsidRDefault="00152C2C">
      <w:pPr>
        <w:pStyle w:val="af"/>
        <w:ind w:firstLine="420"/>
        <w:rPr>
          <w:rFonts w:hint="eastAsia"/>
        </w:rPr>
      </w:pPr>
    </w:p>
    <w:p w14:paraId="080B7CFC" w14:textId="77777777" w:rsidR="00152C2C" w:rsidRDefault="00152C2C">
      <w:pPr>
        <w:pStyle w:val="af"/>
        <w:ind w:firstLine="420"/>
        <w:rPr>
          <w:rFonts w:hint="eastAsia"/>
        </w:rPr>
      </w:pPr>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14:paraId="3BC6978E" w14:textId="77777777" w:rsidR="00152C2C" w:rsidRDefault="00152C2C">
      <w:pPr>
        <w:autoSpaceDE w:val="0"/>
        <w:autoSpaceDN w:val="0"/>
        <w:adjustRightInd w:val="0"/>
        <w:spacing w:line="360" w:lineRule="auto"/>
        <w:rPr>
          <w:rFonts w:ascii="宋体" w:hAnsi="宋体" w:cs="宋体" w:hint="eastAsia"/>
          <w:b/>
          <w:bCs/>
          <w:kern w:val="0"/>
          <w:sz w:val="28"/>
          <w:szCs w:val="28"/>
        </w:rPr>
        <w:sectPr w:rsidR="00152C2C">
          <w:pgSz w:w="11907" w:h="16840"/>
          <w:pgMar w:top="1418" w:right="1134" w:bottom="1134" w:left="1588" w:header="851" w:footer="992" w:gutter="0"/>
          <w:paperSrc w:first="1" w:other="1"/>
          <w:cols w:space="720"/>
          <w:docGrid w:linePitch="435" w:charSpace="2662"/>
        </w:sectPr>
      </w:pPr>
    </w:p>
    <w:p w14:paraId="4CB0EB6A" w14:textId="77777777" w:rsidR="00152C2C" w:rsidRDefault="00152C2C">
      <w:pPr>
        <w:pStyle w:val="1"/>
        <w:spacing w:beforeLines="0" w:before="0" w:afterLines="0" w:after="0"/>
        <w:rPr>
          <w:rFonts w:hAnsi="黑体" w:cs="宋体" w:hint="eastAsia"/>
          <w:sz w:val="28"/>
          <w:szCs w:val="28"/>
        </w:rPr>
      </w:pPr>
      <w:bookmarkStart w:id="858" w:name="_Toc151792150"/>
      <w:bookmarkStart w:id="859" w:name="_Toc150849463"/>
      <w:bookmarkStart w:id="860" w:name="_Toc176576677"/>
      <w:bookmarkStart w:id="861" w:name="_Toc186273663"/>
      <w:bookmarkStart w:id="862" w:name="_Toc161042308"/>
      <w:bookmarkStart w:id="863" w:name="_Toc160859630"/>
      <w:bookmarkStart w:id="864" w:name="_Toc24953"/>
      <w:bookmarkStart w:id="865" w:name="_Toc1973"/>
      <w:bookmarkStart w:id="866" w:name="_Toc20757"/>
      <w:bookmarkStart w:id="867" w:name="_Toc198521511"/>
      <w:bookmarkStart w:id="868" w:name="_Toc8990"/>
      <w:bookmarkStart w:id="869" w:name="_Toc19404"/>
      <w:bookmarkStart w:id="870" w:name="_Toc29364"/>
      <w:bookmarkStart w:id="871" w:name="_Toc28428"/>
      <w:bookmarkStart w:id="872" w:name="_Toc7737"/>
      <w:bookmarkStart w:id="873" w:name="_Toc9926"/>
      <w:bookmarkStart w:id="874" w:name="_Toc14027"/>
      <w:bookmarkStart w:id="875" w:name="_Toc11363"/>
      <w:bookmarkStart w:id="876" w:name="_Toc207606668"/>
      <w:bookmarkStart w:id="877" w:name="_Toc21635"/>
      <w:bookmarkStart w:id="878" w:name="_Toc9469"/>
      <w:bookmarkStart w:id="879" w:name="_Toc16391"/>
      <w:bookmarkStart w:id="880" w:name="_Toc179880134"/>
      <w:bookmarkStart w:id="881" w:name="_Toc30283"/>
      <w:bookmarkStart w:id="882" w:name="_Toc32323"/>
      <w:bookmarkStart w:id="883" w:name="_Toc11419"/>
      <w:bookmarkStart w:id="884" w:name="_Toc190762584"/>
      <w:bookmarkStart w:id="885" w:name="_Toc198457583"/>
      <w:bookmarkStart w:id="886" w:name="_Toc7413"/>
      <w:bookmarkStart w:id="887" w:name="_Toc29435"/>
      <w:bookmarkStart w:id="888" w:name="_Toc24100"/>
      <w:bookmarkStart w:id="889" w:name="_Toc14822"/>
      <w:bookmarkEnd w:id="715"/>
      <w:bookmarkEnd w:id="716"/>
      <w:bookmarkEnd w:id="717"/>
      <w:bookmarkEnd w:id="718"/>
      <w:r>
        <w:rPr>
          <w:rFonts w:hAnsi="黑体" w:cs="宋体" w:hint="eastAsia"/>
          <w:sz w:val="28"/>
          <w:szCs w:val="28"/>
        </w:rPr>
        <w:lastRenderedPageBreak/>
        <w:t xml:space="preserve">4  </w:t>
      </w:r>
      <w:bookmarkEnd w:id="858"/>
      <w:bookmarkEnd w:id="859"/>
      <w:bookmarkEnd w:id="860"/>
      <w:bookmarkEnd w:id="861"/>
      <w:bookmarkEnd w:id="862"/>
      <w:bookmarkEnd w:id="863"/>
      <w:r>
        <w:rPr>
          <w:rFonts w:hAnsi="黑体" w:cs="宋体" w:hint="eastAsia"/>
          <w:sz w:val="28"/>
          <w:szCs w:val="28"/>
        </w:rPr>
        <w:t>安全评价单元的划分</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3A4430A1" w14:textId="77777777" w:rsidR="00152C2C" w:rsidRDefault="00152C2C">
      <w:pPr>
        <w:pStyle w:val="2"/>
        <w:rPr>
          <w:rFonts w:hAnsi="黑体" w:cs="宋体" w:hint="eastAsia"/>
          <w:szCs w:val="28"/>
        </w:rPr>
      </w:pPr>
      <w:bookmarkStart w:id="890" w:name="_Toc150849464"/>
      <w:bookmarkStart w:id="891" w:name="_Toc176576678"/>
      <w:bookmarkStart w:id="892" w:name="_Toc151792151"/>
      <w:bookmarkStart w:id="893" w:name="_Toc186273664"/>
      <w:bookmarkStart w:id="894" w:name="_Toc161042309"/>
      <w:bookmarkStart w:id="895" w:name="_Toc160859631"/>
      <w:bookmarkStart w:id="896" w:name="_Toc198457584"/>
      <w:bookmarkStart w:id="897" w:name="_Toc30376"/>
      <w:bookmarkStart w:id="898" w:name="_Toc190762585"/>
      <w:bookmarkStart w:id="899" w:name="_Toc32564"/>
      <w:bookmarkStart w:id="900" w:name="_Toc1697"/>
      <w:bookmarkStart w:id="901" w:name="_Toc1572"/>
      <w:bookmarkStart w:id="902" w:name="_Toc21597"/>
      <w:bookmarkStart w:id="903" w:name="_Toc9891"/>
      <w:bookmarkStart w:id="904" w:name="_Toc28808"/>
      <w:bookmarkStart w:id="905" w:name="_Toc13974"/>
      <w:bookmarkStart w:id="906" w:name="_Toc18884"/>
      <w:bookmarkStart w:id="907" w:name="_Toc28317"/>
      <w:bookmarkStart w:id="908" w:name="_Toc19496"/>
      <w:bookmarkStart w:id="909" w:name="_Toc24933"/>
      <w:bookmarkStart w:id="910" w:name="_Toc26563"/>
      <w:bookmarkStart w:id="911" w:name="_Toc179880135"/>
      <w:bookmarkStart w:id="912" w:name="_Toc27226"/>
      <w:bookmarkStart w:id="913" w:name="_Toc27207"/>
      <w:bookmarkStart w:id="914" w:name="_Toc6048"/>
      <w:bookmarkStart w:id="915" w:name="_Toc24518"/>
      <w:bookmarkStart w:id="916" w:name="_Toc5221"/>
      <w:bookmarkStart w:id="917" w:name="_Toc3104"/>
      <w:bookmarkStart w:id="918" w:name="_Toc198521512"/>
      <w:bookmarkStart w:id="919" w:name="_Toc7998"/>
      <w:bookmarkStart w:id="920" w:name="_Toc207606669"/>
      <w:bookmarkStart w:id="921" w:name="_Toc5224"/>
      <w:bookmarkStart w:id="922" w:name="_Toc69909000"/>
      <w:bookmarkStart w:id="923" w:name="_Toc72032016"/>
      <w:bookmarkStart w:id="924" w:name="_Toc72116237"/>
      <w:bookmarkStart w:id="925" w:name="_Toc53750223"/>
      <w:bookmarkStart w:id="926" w:name="_Toc70412705"/>
      <w:bookmarkStart w:id="927" w:name="_Toc54145090"/>
      <w:bookmarkStart w:id="928" w:name="_Toc53756376"/>
      <w:bookmarkStart w:id="929" w:name="_Toc72032151"/>
      <w:bookmarkStart w:id="930" w:name="_Toc72032286"/>
      <w:bookmarkStart w:id="931" w:name="_Toc71864075"/>
      <w:bookmarkStart w:id="932" w:name="_Toc72031881"/>
      <w:r>
        <w:rPr>
          <w:rFonts w:hAnsi="黑体" w:cs="宋体" w:hint="eastAsia"/>
          <w:szCs w:val="28"/>
        </w:rPr>
        <w:t xml:space="preserve">4.1  </w:t>
      </w:r>
      <w:bookmarkEnd w:id="890"/>
      <w:bookmarkEnd w:id="891"/>
      <w:bookmarkEnd w:id="892"/>
      <w:bookmarkEnd w:id="893"/>
      <w:bookmarkEnd w:id="894"/>
      <w:bookmarkEnd w:id="895"/>
      <w:r>
        <w:rPr>
          <w:rFonts w:hAnsi="黑体" w:cs="宋体" w:hint="eastAsia"/>
          <w:szCs w:val="28"/>
        </w:rPr>
        <w:t>安全评价单元划分的依据</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650A5246" w14:textId="77777777" w:rsidR="00152C2C" w:rsidRDefault="00152C2C">
      <w:pPr>
        <w:spacing w:line="360" w:lineRule="auto"/>
        <w:ind w:firstLineChars="200" w:firstLine="560"/>
        <w:rPr>
          <w:rFonts w:ascii="宋体" w:hAnsi="宋体" w:cs="宋体" w:hint="eastAsia"/>
          <w:bCs/>
          <w:sz w:val="28"/>
          <w:szCs w:val="28"/>
        </w:rPr>
      </w:pPr>
      <w:bookmarkStart w:id="933" w:name="_Toc75318031"/>
      <w:bookmarkStart w:id="934" w:name="_Toc75235172"/>
      <w:bookmarkEnd w:id="922"/>
      <w:bookmarkEnd w:id="923"/>
      <w:bookmarkEnd w:id="924"/>
      <w:bookmarkEnd w:id="925"/>
      <w:bookmarkEnd w:id="926"/>
      <w:bookmarkEnd w:id="927"/>
      <w:bookmarkEnd w:id="928"/>
      <w:bookmarkEnd w:id="929"/>
      <w:bookmarkEnd w:id="930"/>
      <w:bookmarkEnd w:id="931"/>
      <w:bookmarkEnd w:id="932"/>
      <w:r>
        <w:rPr>
          <w:rFonts w:ascii="宋体" w:hAnsi="宋体" w:cs="宋体" w:hint="eastAsia"/>
          <w:sz w:val="28"/>
          <w:szCs w:val="28"/>
        </w:rPr>
        <w:t>根据</w:t>
      </w:r>
      <w:r>
        <w:rPr>
          <w:rFonts w:ascii="宋体" w:hAnsi="宋体" w:cs="宋体" w:hint="eastAsia"/>
          <w:kern w:val="0"/>
          <w:sz w:val="28"/>
          <w:szCs w:val="28"/>
        </w:rPr>
        <w:t>《</w:t>
      </w:r>
      <w:r>
        <w:rPr>
          <w:rFonts w:ascii="宋体" w:hAnsi="宋体" w:cs="宋体" w:hint="eastAsia"/>
          <w:bCs/>
          <w:sz w:val="28"/>
          <w:szCs w:val="28"/>
        </w:rPr>
        <w:t>安全预评价导则》AQ 8002-2007</w:t>
      </w:r>
      <w:r>
        <w:rPr>
          <w:rFonts w:ascii="宋体" w:hAnsi="宋体" w:cs="宋体" w:hint="eastAsia"/>
          <w:kern w:val="0"/>
          <w:sz w:val="28"/>
          <w:szCs w:val="28"/>
        </w:rPr>
        <w:t>与</w:t>
      </w:r>
      <w:r>
        <w:rPr>
          <w:rFonts w:ascii="宋体" w:hAnsi="宋体" w:cs="宋体" w:hint="eastAsia"/>
          <w:bCs/>
          <w:kern w:val="0"/>
          <w:sz w:val="28"/>
          <w:szCs w:val="28"/>
        </w:rPr>
        <w:t>《危险化学品建设项目安全评价细则（试行）》</w:t>
      </w:r>
      <w:r>
        <w:rPr>
          <w:rFonts w:ascii="宋体" w:hAnsi="宋体" w:cs="宋体" w:hint="eastAsia"/>
          <w:kern w:val="0"/>
          <w:sz w:val="28"/>
          <w:szCs w:val="28"/>
        </w:rPr>
        <w:t>安监总危化〔2007〕255号</w:t>
      </w:r>
      <w:r>
        <w:rPr>
          <w:rFonts w:ascii="宋体" w:hAnsi="宋体" w:cs="宋体" w:hint="eastAsia"/>
          <w:bCs/>
          <w:sz w:val="28"/>
          <w:szCs w:val="28"/>
        </w:rPr>
        <w:t>的有关要求进行安全评价单元的划分。</w:t>
      </w:r>
    </w:p>
    <w:p w14:paraId="580333B3"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kern w:val="0"/>
          <w:sz w:val="28"/>
          <w:szCs w:val="28"/>
        </w:rPr>
        <w:t>《</w:t>
      </w:r>
      <w:r>
        <w:rPr>
          <w:rFonts w:ascii="宋体" w:hAnsi="宋体" w:cs="宋体" w:hint="eastAsia"/>
          <w:bCs/>
          <w:sz w:val="28"/>
          <w:szCs w:val="28"/>
        </w:rPr>
        <w:t>安全预评价导则》AQ 8002-2007中提到</w:t>
      </w:r>
      <w:r>
        <w:rPr>
          <w:rFonts w:ascii="宋体" w:hAnsi="宋体" w:cs="宋体" w:hint="eastAsia"/>
          <w:kern w:val="0"/>
          <w:sz w:val="28"/>
          <w:szCs w:val="28"/>
        </w:rPr>
        <w:t>评价单元划分应考虑安全预评的特点，以自然条件、基本工艺条件、危险、有害因素分布及状况、便于实施评价为原则进行。</w:t>
      </w:r>
    </w:p>
    <w:p w14:paraId="0DE345ED" w14:textId="77777777" w:rsidR="00152C2C" w:rsidRDefault="00152C2C">
      <w:pPr>
        <w:spacing w:line="360" w:lineRule="auto"/>
        <w:ind w:firstLineChars="200" w:firstLine="560"/>
        <w:rPr>
          <w:rFonts w:ascii="宋体" w:hAnsi="宋体" w:cs="宋体" w:hint="eastAsia"/>
          <w:kern w:val="0"/>
          <w:sz w:val="28"/>
          <w:szCs w:val="28"/>
        </w:rPr>
      </w:pPr>
      <w:r>
        <w:rPr>
          <w:rFonts w:ascii="宋体" w:hAnsi="宋体" w:cs="宋体" w:hint="eastAsia"/>
          <w:bCs/>
          <w:kern w:val="0"/>
          <w:sz w:val="28"/>
          <w:szCs w:val="28"/>
        </w:rPr>
        <w:t>《危险化学品建设项目安全评价细则（试行）》</w:t>
      </w:r>
      <w:r>
        <w:rPr>
          <w:rFonts w:ascii="宋体" w:hAnsi="宋体" w:cs="宋体" w:hint="eastAsia"/>
          <w:kern w:val="0"/>
          <w:sz w:val="28"/>
          <w:szCs w:val="28"/>
        </w:rPr>
        <w:t>安监总危化〔2007〕255号中</w:t>
      </w:r>
      <w:r>
        <w:rPr>
          <w:rFonts w:ascii="宋体" w:hAnsi="宋体" w:cs="宋体" w:hint="eastAsia"/>
          <w:sz w:val="28"/>
          <w:szCs w:val="28"/>
        </w:rPr>
        <w:t>6.4.2.</w:t>
      </w:r>
      <w:r>
        <w:rPr>
          <w:rFonts w:ascii="宋体" w:hAnsi="宋体" w:cs="宋体" w:hint="eastAsia"/>
          <w:kern w:val="0"/>
          <w:sz w:val="28"/>
          <w:szCs w:val="28"/>
        </w:rPr>
        <w:t>1规定了评价单元的划分：根据建设项目的实际情况和安全评价的需要，可以将建设项目外部安全条件、总平面布置、主要装置（设施）、公用工程划分为评价单元。</w:t>
      </w:r>
    </w:p>
    <w:p w14:paraId="62FE5E27" w14:textId="77777777" w:rsidR="00152C2C" w:rsidRDefault="00152C2C">
      <w:pPr>
        <w:pStyle w:val="2"/>
        <w:rPr>
          <w:rFonts w:hAnsi="黑体" w:cs="宋体" w:hint="eastAsia"/>
          <w:szCs w:val="28"/>
        </w:rPr>
      </w:pPr>
      <w:bookmarkStart w:id="935" w:name="_Toc26096"/>
      <w:bookmarkStart w:id="936" w:name="_Toc207606670"/>
      <w:bookmarkStart w:id="937" w:name="_Toc19906"/>
      <w:bookmarkStart w:id="938" w:name="_Toc26615"/>
      <w:bookmarkStart w:id="939" w:name="_Toc32096"/>
      <w:bookmarkStart w:id="940" w:name="_Toc20639"/>
      <w:bookmarkStart w:id="941" w:name="_Toc1153"/>
      <w:bookmarkStart w:id="942" w:name="_Toc12087"/>
      <w:bookmarkStart w:id="943" w:name="_Toc26454"/>
      <w:bookmarkStart w:id="944" w:name="_Toc2671"/>
      <w:bookmarkStart w:id="945" w:name="_Toc318"/>
      <w:bookmarkStart w:id="946" w:name="_Toc15271"/>
      <w:bookmarkStart w:id="947" w:name="_Toc198457585"/>
      <w:bookmarkStart w:id="948" w:name="_Toc27585"/>
      <w:bookmarkStart w:id="949" w:name="_Toc27048"/>
      <w:bookmarkStart w:id="950" w:name="_Toc314"/>
      <w:bookmarkStart w:id="951" w:name="_Toc19749"/>
      <w:bookmarkStart w:id="952" w:name="_Toc179880136"/>
      <w:bookmarkStart w:id="953" w:name="_Toc32197"/>
      <w:bookmarkStart w:id="954" w:name="_Toc26311"/>
      <w:bookmarkStart w:id="955" w:name="_Toc190762586"/>
      <w:bookmarkStart w:id="956" w:name="_Toc2965"/>
      <w:bookmarkStart w:id="957" w:name="_Toc3114"/>
      <w:bookmarkStart w:id="958" w:name="_Toc28581"/>
      <w:bookmarkStart w:id="959" w:name="_Toc15588"/>
      <w:bookmarkStart w:id="960" w:name="_Toc198521513"/>
      <w:r>
        <w:rPr>
          <w:rFonts w:hAnsi="黑体" w:cs="宋体" w:hint="eastAsia"/>
          <w:szCs w:val="28"/>
        </w:rPr>
        <w:t>4.2  安全评价单元的划分结果</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 w14:paraId="536EDBD4" w14:textId="77777777" w:rsidR="00152C2C" w:rsidRDefault="00152C2C">
      <w:pPr>
        <w:spacing w:line="360" w:lineRule="auto"/>
        <w:ind w:firstLineChars="200" w:firstLine="560"/>
        <w:rPr>
          <w:rFonts w:ascii="宋体" w:hAnsi="宋体" w:cs="宋体" w:hint="eastAsia"/>
          <w:bCs/>
          <w:kern w:val="0"/>
          <w:sz w:val="28"/>
          <w:szCs w:val="28"/>
        </w:rPr>
      </w:pPr>
      <w:r>
        <w:rPr>
          <w:rFonts w:ascii="宋体" w:hAnsi="宋体" w:cs="宋体" w:hint="eastAsia"/>
          <w:bCs/>
          <w:kern w:val="0"/>
          <w:sz w:val="28"/>
          <w:szCs w:val="28"/>
        </w:rPr>
        <w:t>根据4.1的分析结果结合本生产项目的实际情况与危险有害因素的分析结果，本着全面分析、重点评价的原则，确定固有危险程度、风险程度、建设项目安全条件、工艺设备可靠性、设备设施匹配性等作为重点评价单元进行评价。</w:t>
      </w:r>
    </w:p>
    <w:p w14:paraId="5EF42FCD" w14:textId="77777777" w:rsidR="00152C2C" w:rsidRDefault="00152C2C">
      <w:pPr>
        <w:spacing w:line="360" w:lineRule="auto"/>
        <w:ind w:firstLineChars="200" w:firstLine="560"/>
        <w:rPr>
          <w:rFonts w:ascii="宋体" w:hAnsi="宋体" w:cs="宋体" w:hint="eastAsia"/>
          <w:sz w:val="28"/>
          <w:szCs w:val="28"/>
        </w:rPr>
        <w:sectPr w:rsidR="00152C2C">
          <w:type w:val="nextColumn"/>
          <w:pgSz w:w="11907" w:h="16840"/>
          <w:pgMar w:top="1418" w:right="1134" w:bottom="1134" w:left="1588" w:header="851" w:footer="992" w:gutter="0"/>
          <w:paperSrc w:first="1" w:other="1"/>
          <w:cols w:space="720"/>
          <w:docGrid w:linePitch="312"/>
        </w:sectPr>
      </w:pPr>
    </w:p>
    <w:p w14:paraId="58DAB8DE" w14:textId="77777777" w:rsidR="00152C2C" w:rsidRDefault="00152C2C">
      <w:pPr>
        <w:pStyle w:val="1"/>
        <w:spacing w:beforeLines="0" w:before="0" w:afterLines="0" w:after="0"/>
        <w:rPr>
          <w:rFonts w:hAnsi="黑体" w:cs="宋体" w:hint="eastAsia"/>
          <w:kern w:val="0"/>
          <w:sz w:val="28"/>
          <w:szCs w:val="28"/>
        </w:rPr>
      </w:pPr>
      <w:bookmarkStart w:id="961" w:name="_Toc151792216"/>
      <w:bookmarkStart w:id="962" w:name="_Toc176576731"/>
      <w:bookmarkStart w:id="963" w:name="_Toc186273686"/>
      <w:bookmarkStart w:id="964" w:name="_Toc160859696"/>
      <w:bookmarkStart w:id="965" w:name="_Toc161042374"/>
      <w:bookmarkStart w:id="966" w:name="_Toc150849529"/>
      <w:bookmarkStart w:id="967" w:name="_Toc179880137"/>
      <w:bookmarkStart w:id="968" w:name="_Toc198457586"/>
      <w:bookmarkStart w:id="969" w:name="_Toc10160"/>
      <w:bookmarkStart w:id="970" w:name="_Toc14509"/>
      <w:bookmarkStart w:id="971" w:name="_Toc16574"/>
      <w:bookmarkStart w:id="972" w:name="_Toc27662"/>
      <w:bookmarkStart w:id="973" w:name="_Toc1517"/>
      <w:bookmarkStart w:id="974" w:name="_Toc23153"/>
      <w:bookmarkStart w:id="975" w:name="_Toc8338"/>
      <w:bookmarkStart w:id="976" w:name="_Toc29287"/>
      <w:bookmarkStart w:id="977" w:name="_Toc13763"/>
      <w:bookmarkStart w:id="978" w:name="_Toc13972"/>
      <w:bookmarkStart w:id="979" w:name="_Toc20603"/>
      <w:bookmarkStart w:id="980" w:name="_Toc5946"/>
      <w:bookmarkStart w:id="981" w:name="_Toc27043"/>
      <w:bookmarkStart w:id="982" w:name="_Toc207606671"/>
      <w:bookmarkStart w:id="983" w:name="_Toc190762587"/>
      <w:bookmarkStart w:id="984" w:name="_Toc9339"/>
      <w:bookmarkStart w:id="985" w:name="_Toc198521514"/>
      <w:bookmarkStart w:id="986" w:name="_Toc29236"/>
      <w:bookmarkStart w:id="987" w:name="_Toc19197"/>
      <w:bookmarkStart w:id="988" w:name="_Toc28132"/>
      <w:bookmarkStart w:id="989" w:name="_Toc21101"/>
      <w:bookmarkStart w:id="990" w:name="_Toc31445"/>
      <w:bookmarkStart w:id="991" w:name="_Toc32215"/>
      <w:bookmarkStart w:id="992" w:name="_Toc15948"/>
      <w:r>
        <w:rPr>
          <w:rFonts w:hAnsi="黑体" w:cs="宋体" w:hint="eastAsia"/>
          <w:sz w:val="28"/>
          <w:szCs w:val="28"/>
        </w:rPr>
        <w:lastRenderedPageBreak/>
        <w:t xml:space="preserve">5  </w:t>
      </w:r>
      <w:bookmarkEnd w:id="933"/>
      <w:bookmarkEnd w:id="934"/>
      <w:bookmarkEnd w:id="961"/>
      <w:bookmarkEnd w:id="962"/>
      <w:bookmarkEnd w:id="963"/>
      <w:bookmarkEnd w:id="964"/>
      <w:bookmarkEnd w:id="965"/>
      <w:bookmarkEnd w:id="966"/>
      <w:r>
        <w:rPr>
          <w:rFonts w:hAnsi="黑体" w:cs="宋体" w:hint="eastAsia"/>
          <w:kern w:val="0"/>
          <w:sz w:val="28"/>
          <w:szCs w:val="28"/>
        </w:rPr>
        <w:t>采用的安全评价方法</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14:paraId="59F2FDFB" w14:textId="77777777" w:rsidR="00152C2C" w:rsidRDefault="00152C2C">
      <w:pPr>
        <w:pStyle w:val="2"/>
        <w:rPr>
          <w:rFonts w:hAnsi="黑体" w:cs="宋体" w:hint="eastAsia"/>
          <w:szCs w:val="28"/>
        </w:rPr>
      </w:pPr>
      <w:bookmarkStart w:id="993" w:name="_Toc198521515"/>
      <w:bookmarkStart w:id="994" w:name="_Toc15741"/>
      <w:bookmarkStart w:id="995" w:name="_Toc13760"/>
      <w:bookmarkStart w:id="996" w:name="_Toc190762588"/>
      <w:bookmarkStart w:id="997" w:name="_Toc19912"/>
      <w:bookmarkStart w:id="998" w:name="_Toc21963"/>
      <w:bookmarkStart w:id="999" w:name="_Toc2380"/>
      <w:bookmarkStart w:id="1000" w:name="_Toc24494"/>
      <w:bookmarkStart w:id="1001" w:name="_Toc2336"/>
      <w:bookmarkStart w:id="1002" w:name="_Toc23607"/>
      <w:bookmarkStart w:id="1003" w:name="_Toc22569"/>
      <w:bookmarkStart w:id="1004" w:name="_Toc207606672"/>
      <w:bookmarkStart w:id="1005" w:name="_Toc5549"/>
      <w:bookmarkStart w:id="1006" w:name="_Toc15170"/>
      <w:bookmarkStart w:id="1007" w:name="_Toc22062"/>
      <w:bookmarkStart w:id="1008" w:name="_Toc198457587"/>
      <w:bookmarkStart w:id="1009" w:name="_Toc6259"/>
      <w:bookmarkStart w:id="1010" w:name="_Toc4411"/>
      <w:bookmarkStart w:id="1011" w:name="_Toc14257"/>
      <w:bookmarkStart w:id="1012" w:name="_Toc9936"/>
      <w:bookmarkStart w:id="1013" w:name="_Toc464"/>
      <w:bookmarkStart w:id="1014" w:name="_Toc27680"/>
      <w:bookmarkStart w:id="1015" w:name="_Toc179880138"/>
      <w:bookmarkStart w:id="1016" w:name="_Toc15650"/>
      <w:bookmarkStart w:id="1017" w:name="_Toc27806"/>
      <w:bookmarkStart w:id="1018" w:name="_Toc26334"/>
      <w:r>
        <w:rPr>
          <w:rFonts w:hAnsi="黑体" w:cs="宋体" w:hint="eastAsia"/>
          <w:szCs w:val="28"/>
        </w:rPr>
        <w:t>5.1  选择安全评价方法的依据</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5A065E26" w14:textId="77777777" w:rsidR="00152C2C" w:rsidRDefault="00152C2C">
      <w:pPr>
        <w:spacing w:line="360" w:lineRule="auto"/>
        <w:ind w:firstLineChars="200" w:firstLine="560"/>
        <w:rPr>
          <w:rFonts w:ascii="宋体" w:hAnsi="宋体" w:cs="宋体" w:hint="eastAsia"/>
          <w:bCs/>
          <w:sz w:val="28"/>
          <w:szCs w:val="28"/>
        </w:rPr>
      </w:pPr>
      <w:r>
        <w:rPr>
          <w:rFonts w:ascii="宋体" w:hAnsi="宋体" w:cs="宋体" w:hint="eastAsia"/>
          <w:sz w:val="28"/>
          <w:szCs w:val="28"/>
        </w:rPr>
        <w:t>根据</w:t>
      </w:r>
      <w:r>
        <w:rPr>
          <w:rFonts w:ascii="宋体" w:hAnsi="宋体" w:cs="宋体" w:hint="eastAsia"/>
          <w:bCs/>
          <w:kern w:val="0"/>
          <w:sz w:val="28"/>
          <w:szCs w:val="28"/>
        </w:rPr>
        <w:t>《危险化学品建设项目安全评价细则（试行）》</w:t>
      </w:r>
      <w:r>
        <w:rPr>
          <w:rFonts w:ascii="宋体" w:hAnsi="宋体" w:cs="宋体" w:hint="eastAsia"/>
          <w:kern w:val="0"/>
          <w:sz w:val="28"/>
          <w:szCs w:val="28"/>
        </w:rPr>
        <w:t>安监总危化〔2007〕255号</w:t>
      </w:r>
      <w:r>
        <w:rPr>
          <w:rFonts w:ascii="宋体" w:hAnsi="宋体" w:cs="宋体" w:hint="eastAsia"/>
          <w:bCs/>
          <w:sz w:val="28"/>
          <w:szCs w:val="28"/>
        </w:rPr>
        <w:t>的有关要求选择安全评价的方法。</w:t>
      </w:r>
    </w:p>
    <w:p w14:paraId="4156BB16" w14:textId="77777777" w:rsidR="00152C2C" w:rsidRDefault="00152C2C">
      <w:pPr>
        <w:spacing w:line="360" w:lineRule="auto"/>
        <w:ind w:firstLineChars="200" w:firstLine="560"/>
        <w:rPr>
          <w:rFonts w:ascii="宋体" w:hAnsi="宋体" w:cs="宋体" w:hint="eastAsia"/>
          <w:kern w:val="0"/>
          <w:sz w:val="28"/>
          <w:szCs w:val="28"/>
        </w:rPr>
      </w:pPr>
      <w:r>
        <w:rPr>
          <w:rFonts w:ascii="宋体" w:hAnsi="宋体" w:cs="宋体" w:hint="eastAsia"/>
          <w:bCs/>
          <w:kern w:val="0"/>
          <w:sz w:val="28"/>
          <w:szCs w:val="28"/>
        </w:rPr>
        <w:t>《危险化学品建设项目安全评价细则（试行）》</w:t>
      </w:r>
      <w:r>
        <w:rPr>
          <w:rFonts w:ascii="宋体" w:hAnsi="宋体" w:cs="宋体" w:hint="eastAsia"/>
          <w:kern w:val="0"/>
          <w:sz w:val="28"/>
          <w:szCs w:val="28"/>
        </w:rPr>
        <w:t>安监总危化〔2007〕255号中6</w:t>
      </w:r>
      <w:r>
        <w:rPr>
          <w:rFonts w:ascii="宋体" w:hAnsi="宋体" w:cs="宋体" w:hint="eastAsia"/>
          <w:sz w:val="28"/>
          <w:szCs w:val="28"/>
        </w:rPr>
        <w:t>.4.2.2</w:t>
      </w:r>
      <w:r>
        <w:rPr>
          <w:rFonts w:ascii="宋体" w:hAnsi="宋体" w:cs="宋体" w:hint="eastAsia"/>
          <w:kern w:val="0"/>
          <w:sz w:val="28"/>
          <w:szCs w:val="28"/>
        </w:rPr>
        <w:t>规定了安全评价方法的选择：</w:t>
      </w:r>
    </w:p>
    <w:p w14:paraId="37540852" w14:textId="77777777" w:rsidR="00152C2C" w:rsidRDefault="00152C2C">
      <w:pPr>
        <w:spacing w:line="360" w:lineRule="auto"/>
        <w:ind w:firstLineChars="200" w:firstLine="560"/>
        <w:rPr>
          <w:rFonts w:ascii="宋体" w:hAnsi="宋体" w:cs="宋体" w:hint="eastAsia"/>
          <w:kern w:val="0"/>
          <w:sz w:val="28"/>
          <w:szCs w:val="28"/>
        </w:rPr>
      </w:pPr>
      <w:r>
        <w:rPr>
          <w:rFonts w:ascii="宋体" w:hAnsi="宋体" w:cs="宋体" w:hint="eastAsia"/>
          <w:kern w:val="0"/>
          <w:sz w:val="28"/>
          <w:szCs w:val="28"/>
        </w:rPr>
        <w:t>（1）可选择国际、国内通行的安全评价方法。</w:t>
      </w:r>
    </w:p>
    <w:p w14:paraId="2DCFF6A6" w14:textId="77777777" w:rsidR="00152C2C" w:rsidRDefault="00152C2C">
      <w:pPr>
        <w:spacing w:line="360" w:lineRule="auto"/>
        <w:ind w:firstLineChars="200" w:firstLine="560"/>
        <w:rPr>
          <w:rFonts w:ascii="宋体" w:hAnsi="宋体" w:cs="宋体" w:hint="eastAsia"/>
          <w:kern w:val="0"/>
          <w:sz w:val="28"/>
          <w:szCs w:val="28"/>
        </w:rPr>
      </w:pPr>
      <w:r>
        <w:rPr>
          <w:rFonts w:ascii="宋体" w:hAnsi="宋体" w:cs="宋体" w:hint="eastAsia"/>
          <w:kern w:val="0"/>
          <w:sz w:val="28"/>
          <w:szCs w:val="28"/>
        </w:rPr>
        <w:t>（2）对国内首次采用新技术、工艺的建设项目的工艺安全性分析，除选择其它安全评价方法外，尽可能选择危险和可操作性研究法进行。</w:t>
      </w:r>
    </w:p>
    <w:p w14:paraId="1E361560" w14:textId="77777777" w:rsidR="00152C2C" w:rsidRDefault="00152C2C">
      <w:pPr>
        <w:pStyle w:val="2"/>
        <w:rPr>
          <w:rFonts w:ascii="宋体" w:eastAsia="宋体" w:cs="宋体" w:hint="eastAsia"/>
          <w:szCs w:val="28"/>
        </w:rPr>
      </w:pPr>
      <w:bookmarkStart w:id="1019" w:name="_Toc30421"/>
      <w:bookmarkStart w:id="1020" w:name="_Toc32357"/>
      <w:bookmarkStart w:id="1021" w:name="_Toc179880139"/>
      <w:bookmarkStart w:id="1022" w:name="_Toc207606673"/>
      <w:bookmarkStart w:id="1023" w:name="_Toc3839"/>
      <w:bookmarkStart w:id="1024" w:name="_Toc15478"/>
      <w:bookmarkStart w:id="1025" w:name="_Toc29188"/>
      <w:bookmarkStart w:id="1026" w:name="_Toc7570"/>
      <w:bookmarkStart w:id="1027" w:name="_Toc14487"/>
      <w:bookmarkStart w:id="1028" w:name="_Toc198521516"/>
      <w:bookmarkStart w:id="1029" w:name="_Toc14222"/>
      <w:bookmarkStart w:id="1030" w:name="_Toc31712"/>
      <w:bookmarkStart w:id="1031" w:name="_Toc31320"/>
      <w:bookmarkStart w:id="1032" w:name="_Toc11943"/>
      <w:bookmarkStart w:id="1033" w:name="_Toc16972"/>
      <w:bookmarkStart w:id="1034" w:name="_Toc190762589"/>
      <w:bookmarkStart w:id="1035" w:name="_Toc13051"/>
      <w:bookmarkStart w:id="1036" w:name="_Toc25932"/>
      <w:bookmarkStart w:id="1037" w:name="_Toc28233"/>
      <w:bookmarkStart w:id="1038" w:name="_Toc9382"/>
      <w:bookmarkStart w:id="1039" w:name="_Toc198457588"/>
      <w:bookmarkStart w:id="1040" w:name="_Toc23469"/>
      <w:bookmarkStart w:id="1041" w:name="_Toc15394"/>
      <w:bookmarkStart w:id="1042" w:name="_Toc3847"/>
      <w:bookmarkStart w:id="1043" w:name="_Toc27816"/>
      <w:bookmarkStart w:id="1044" w:name="_Toc25509"/>
      <w:r>
        <w:rPr>
          <w:rFonts w:ascii="宋体" w:eastAsia="宋体" w:cs="宋体" w:hint="eastAsia"/>
          <w:szCs w:val="28"/>
        </w:rPr>
        <w:t>5.2  安全评价方法的选择</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1BDEB9E7" w14:textId="77777777" w:rsidR="00152C2C" w:rsidRDefault="00152C2C">
      <w:pPr>
        <w:spacing w:line="360" w:lineRule="auto"/>
        <w:ind w:firstLineChars="200" w:firstLine="560"/>
        <w:rPr>
          <w:rFonts w:ascii="宋体" w:hAnsi="宋体" w:cs="宋体" w:hint="eastAsia"/>
          <w:sz w:val="28"/>
          <w:lang w:val="zh-CN"/>
        </w:rPr>
      </w:pPr>
      <w:r>
        <w:rPr>
          <w:rFonts w:ascii="宋体" w:hAnsi="宋体" w:cs="宋体" w:hint="eastAsia"/>
          <w:sz w:val="28"/>
          <w:szCs w:val="28"/>
        </w:rPr>
        <w:t>根据5.1的分析结果结合本生产项目的实际情况，确定本评价报告</w:t>
      </w:r>
      <w:r>
        <w:rPr>
          <w:rFonts w:ascii="宋体" w:hAnsi="宋体" w:cs="宋体" w:hint="eastAsia"/>
          <w:sz w:val="28"/>
          <w:lang w:val="zh-CN"/>
        </w:rPr>
        <w:t>选用的安全评价方法：</w:t>
      </w:r>
    </w:p>
    <w:p w14:paraId="4A8E84F8" w14:textId="77777777" w:rsidR="00152C2C" w:rsidRDefault="00152C2C">
      <w:pPr>
        <w:spacing w:line="360" w:lineRule="auto"/>
        <w:ind w:firstLineChars="200" w:firstLine="560"/>
        <w:rPr>
          <w:rFonts w:ascii="宋体" w:hAnsi="宋体" w:cs="宋体" w:hint="eastAsia"/>
          <w:sz w:val="28"/>
        </w:rPr>
      </w:pPr>
      <w:r>
        <w:rPr>
          <w:rFonts w:ascii="宋体" w:hAnsi="宋体" w:cs="宋体" w:hint="eastAsia"/>
          <w:sz w:val="28"/>
        </w:rPr>
        <w:t>（1）安全检查表评价法——定性评价方法</w:t>
      </w:r>
    </w:p>
    <w:p w14:paraId="589004D2" w14:textId="77777777" w:rsidR="00152C2C" w:rsidRDefault="00152C2C">
      <w:pPr>
        <w:spacing w:line="360" w:lineRule="auto"/>
        <w:ind w:firstLineChars="200" w:firstLine="560"/>
        <w:rPr>
          <w:rFonts w:ascii="宋体" w:hAnsi="宋体" w:cs="宋体" w:hint="eastAsia"/>
          <w:sz w:val="28"/>
        </w:rPr>
      </w:pPr>
      <w:r>
        <w:rPr>
          <w:rFonts w:ascii="宋体" w:hAnsi="宋体" w:cs="宋体" w:hint="eastAsia"/>
          <w:sz w:val="28"/>
        </w:rPr>
        <w:t>（2）危险度评价法——定性评价方法</w:t>
      </w:r>
    </w:p>
    <w:p w14:paraId="2815C741" w14:textId="77777777" w:rsidR="00152C2C" w:rsidRDefault="00152C2C">
      <w:pPr>
        <w:spacing w:line="360" w:lineRule="auto"/>
        <w:ind w:firstLineChars="200" w:firstLine="560"/>
        <w:rPr>
          <w:rFonts w:ascii="宋体" w:hAnsi="宋体" w:cs="宋体" w:hint="eastAsia"/>
          <w:sz w:val="28"/>
        </w:rPr>
      </w:pPr>
      <w:r>
        <w:rPr>
          <w:rFonts w:ascii="宋体" w:hAnsi="宋体" w:cs="宋体" w:hint="eastAsia"/>
          <w:sz w:val="28"/>
        </w:rPr>
        <w:t>（3）预先危险性分析法——定性评价方法</w:t>
      </w:r>
    </w:p>
    <w:p w14:paraId="6689CFB8" w14:textId="77777777" w:rsidR="00152C2C" w:rsidRDefault="00152C2C">
      <w:pPr>
        <w:spacing w:line="360" w:lineRule="auto"/>
        <w:ind w:firstLineChars="200" w:firstLine="560"/>
        <w:rPr>
          <w:rFonts w:ascii="宋体" w:hAnsi="宋体" w:cs="宋体" w:hint="eastAsia"/>
          <w:sz w:val="28"/>
        </w:rPr>
      </w:pPr>
      <w:r>
        <w:rPr>
          <w:rFonts w:ascii="宋体" w:hAnsi="宋体" w:cs="宋体" w:hint="eastAsia"/>
          <w:sz w:val="28"/>
        </w:rPr>
        <w:t>（3）重大事故后果模拟分析法——定量评价方法</w:t>
      </w:r>
    </w:p>
    <w:p w14:paraId="4FF2AE25" w14:textId="77777777" w:rsidR="00152C2C" w:rsidRDefault="00152C2C">
      <w:pPr>
        <w:spacing w:line="360" w:lineRule="auto"/>
        <w:ind w:firstLineChars="200" w:firstLine="560"/>
        <w:rPr>
          <w:rFonts w:ascii="宋体" w:hAnsi="宋体" w:cs="宋体" w:hint="eastAsia"/>
          <w:sz w:val="28"/>
        </w:rPr>
      </w:pPr>
      <w:r>
        <w:rPr>
          <w:rFonts w:ascii="宋体" w:hAnsi="宋体" w:cs="宋体" w:hint="eastAsia"/>
          <w:sz w:val="28"/>
        </w:rPr>
        <w:t>（4）事故树分析法——定量评价方法</w:t>
      </w:r>
    </w:p>
    <w:p w14:paraId="2C0F954A" w14:textId="77777777" w:rsidR="00152C2C" w:rsidRDefault="00152C2C">
      <w:pPr>
        <w:spacing w:line="360" w:lineRule="auto"/>
        <w:ind w:firstLineChars="200" w:firstLine="560"/>
        <w:rPr>
          <w:rFonts w:ascii="宋体" w:hAnsi="宋体" w:cs="宋体" w:hint="eastAsia"/>
          <w:sz w:val="28"/>
          <w:lang w:val="zh-CN"/>
        </w:rPr>
      </w:pPr>
      <w:r>
        <w:rPr>
          <w:rFonts w:ascii="宋体" w:hAnsi="宋体" w:cs="宋体" w:hint="eastAsia"/>
          <w:sz w:val="28"/>
          <w:lang w:val="zh-CN"/>
        </w:rPr>
        <w:t>各评价单元所选用的评价方法见表5.2-1。</w:t>
      </w:r>
    </w:p>
    <w:p w14:paraId="6CDEF52C" w14:textId="77777777" w:rsidR="00152C2C" w:rsidRDefault="00152C2C">
      <w:pPr>
        <w:autoSpaceDE w:val="0"/>
        <w:autoSpaceDN w:val="0"/>
        <w:adjustRightInd w:val="0"/>
        <w:spacing w:line="360" w:lineRule="auto"/>
        <w:jc w:val="center"/>
        <w:rPr>
          <w:rFonts w:ascii="黑体" w:eastAsia="黑体" w:hAnsi="黑体" w:cs="宋体" w:hint="eastAsia"/>
          <w:b/>
          <w:bCs/>
          <w:kern w:val="0"/>
          <w:sz w:val="28"/>
          <w:szCs w:val="28"/>
        </w:rPr>
      </w:pPr>
      <w:r>
        <w:rPr>
          <w:rFonts w:ascii="黑体" w:eastAsia="黑体" w:hAnsi="黑体" w:cs="宋体" w:hint="eastAsia"/>
          <w:b/>
          <w:bCs/>
          <w:kern w:val="0"/>
          <w:sz w:val="28"/>
          <w:szCs w:val="28"/>
        </w:rPr>
        <w:t>表5.2-1  评价方法的选择</w:t>
      </w:r>
    </w:p>
    <w:tbl>
      <w:tblPr>
        <w:tblW w:w="499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1"/>
        <w:gridCol w:w="4290"/>
        <w:gridCol w:w="3115"/>
      </w:tblGrid>
      <w:tr w:rsidR="00152C2C" w14:paraId="1B4B9ED5" w14:textId="77777777">
        <w:trPr>
          <w:jc w:val="center"/>
        </w:trPr>
        <w:tc>
          <w:tcPr>
            <w:tcW w:w="3301" w:type="pct"/>
            <w:gridSpan w:val="2"/>
            <w:vAlign w:val="center"/>
          </w:tcPr>
          <w:p w14:paraId="40708927" w14:textId="77777777" w:rsidR="00152C2C" w:rsidRDefault="00152C2C">
            <w:pPr>
              <w:adjustRightInd w:val="0"/>
              <w:snapToGrid w:val="0"/>
              <w:jc w:val="center"/>
              <w:rPr>
                <w:rFonts w:ascii="宋体" w:hAnsi="宋体" w:cs="宋体" w:hint="eastAsia"/>
              </w:rPr>
            </w:pPr>
            <w:bookmarkStart w:id="1045" w:name="_Toc51642941"/>
            <w:bookmarkStart w:id="1046" w:name="_Toc51642805"/>
            <w:bookmarkStart w:id="1047" w:name="_Toc51485787"/>
            <w:r>
              <w:rPr>
                <w:rFonts w:ascii="宋体" w:hAnsi="宋体" w:cs="宋体" w:hint="eastAsia"/>
              </w:rPr>
              <w:t>评价单元</w:t>
            </w:r>
          </w:p>
        </w:tc>
        <w:tc>
          <w:tcPr>
            <w:tcW w:w="1699" w:type="pct"/>
            <w:vAlign w:val="center"/>
          </w:tcPr>
          <w:p w14:paraId="384A73DC" w14:textId="77777777" w:rsidR="00152C2C" w:rsidRDefault="00152C2C">
            <w:pPr>
              <w:adjustRightInd w:val="0"/>
              <w:snapToGrid w:val="0"/>
              <w:jc w:val="center"/>
              <w:rPr>
                <w:rFonts w:ascii="宋体" w:hAnsi="宋体" w:cs="宋体" w:hint="eastAsia"/>
              </w:rPr>
            </w:pPr>
            <w:r>
              <w:rPr>
                <w:rFonts w:ascii="宋体" w:hAnsi="宋体" w:cs="宋体" w:hint="eastAsia"/>
              </w:rPr>
              <w:t>评价单元的评价方法</w:t>
            </w:r>
          </w:p>
        </w:tc>
      </w:tr>
      <w:tr w:rsidR="00152C2C" w14:paraId="2E469FC9" w14:textId="77777777">
        <w:trPr>
          <w:jc w:val="center"/>
        </w:trPr>
        <w:tc>
          <w:tcPr>
            <w:tcW w:w="961" w:type="pct"/>
            <w:vMerge w:val="restart"/>
            <w:vAlign w:val="center"/>
          </w:tcPr>
          <w:p w14:paraId="3F191809" w14:textId="77777777" w:rsidR="00152C2C" w:rsidRDefault="00152C2C">
            <w:pPr>
              <w:adjustRightInd w:val="0"/>
              <w:snapToGrid w:val="0"/>
              <w:jc w:val="center"/>
              <w:rPr>
                <w:rFonts w:ascii="宋体" w:hAnsi="宋体" w:cs="宋体" w:hint="eastAsia"/>
              </w:rPr>
            </w:pPr>
            <w:r>
              <w:rPr>
                <w:rFonts w:ascii="宋体" w:hAnsi="宋体" w:cs="宋体" w:hint="eastAsia"/>
              </w:rPr>
              <w:t>固有危险程度</w:t>
            </w:r>
          </w:p>
        </w:tc>
        <w:tc>
          <w:tcPr>
            <w:tcW w:w="2340" w:type="pct"/>
            <w:vAlign w:val="center"/>
          </w:tcPr>
          <w:p w14:paraId="40BBF620" w14:textId="77777777" w:rsidR="00152C2C" w:rsidRDefault="00152C2C">
            <w:pPr>
              <w:adjustRightInd w:val="0"/>
              <w:snapToGrid w:val="0"/>
              <w:jc w:val="center"/>
              <w:rPr>
                <w:rFonts w:ascii="宋体" w:hAnsi="宋体" w:cs="宋体" w:hint="eastAsia"/>
              </w:rPr>
            </w:pPr>
            <w:r>
              <w:rPr>
                <w:rFonts w:ascii="宋体" w:hAnsi="宋体" w:cs="宋体" w:hint="eastAsia"/>
              </w:rPr>
              <w:t>危险化学品数量、浓度、状态、部位及其状况</w:t>
            </w:r>
          </w:p>
        </w:tc>
        <w:tc>
          <w:tcPr>
            <w:tcW w:w="1699" w:type="pct"/>
            <w:vAlign w:val="center"/>
          </w:tcPr>
          <w:p w14:paraId="05DDEFD6" w14:textId="77777777" w:rsidR="00152C2C" w:rsidRDefault="00152C2C">
            <w:pPr>
              <w:adjustRightInd w:val="0"/>
              <w:snapToGrid w:val="0"/>
              <w:jc w:val="center"/>
              <w:rPr>
                <w:rFonts w:ascii="宋体" w:hAnsi="宋体" w:cs="宋体" w:hint="eastAsia"/>
              </w:rPr>
            </w:pPr>
            <w:r>
              <w:rPr>
                <w:rFonts w:ascii="宋体" w:hAnsi="宋体" w:cs="宋体" w:hint="eastAsia"/>
              </w:rPr>
              <w:t>综合分析法</w:t>
            </w:r>
          </w:p>
        </w:tc>
      </w:tr>
      <w:tr w:rsidR="00152C2C" w14:paraId="4FAA14C2" w14:textId="77777777">
        <w:trPr>
          <w:jc w:val="center"/>
        </w:trPr>
        <w:tc>
          <w:tcPr>
            <w:tcW w:w="961" w:type="pct"/>
            <w:vMerge/>
            <w:vAlign w:val="center"/>
          </w:tcPr>
          <w:p w14:paraId="666CC0F4" w14:textId="77777777" w:rsidR="00152C2C" w:rsidRDefault="00152C2C">
            <w:pPr>
              <w:adjustRightInd w:val="0"/>
              <w:snapToGrid w:val="0"/>
              <w:jc w:val="center"/>
              <w:rPr>
                <w:rFonts w:ascii="宋体" w:hAnsi="宋体" w:cs="宋体" w:hint="eastAsia"/>
              </w:rPr>
            </w:pPr>
          </w:p>
        </w:tc>
        <w:tc>
          <w:tcPr>
            <w:tcW w:w="2340" w:type="pct"/>
            <w:vAlign w:val="center"/>
          </w:tcPr>
          <w:p w14:paraId="75332FCC" w14:textId="77777777" w:rsidR="00152C2C" w:rsidRDefault="00152C2C">
            <w:pPr>
              <w:adjustRightInd w:val="0"/>
              <w:snapToGrid w:val="0"/>
              <w:jc w:val="center"/>
              <w:rPr>
                <w:rFonts w:ascii="宋体" w:hAnsi="宋体" w:cs="宋体" w:hint="eastAsia"/>
              </w:rPr>
            </w:pPr>
            <w:r>
              <w:rPr>
                <w:rFonts w:ascii="宋体" w:hAnsi="宋体" w:cs="宋体" w:hint="eastAsia"/>
              </w:rPr>
              <w:t>建设项目的固有危险程度</w:t>
            </w:r>
          </w:p>
        </w:tc>
        <w:tc>
          <w:tcPr>
            <w:tcW w:w="1699" w:type="pct"/>
            <w:vAlign w:val="center"/>
          </w:tcPr>
          <w:p w14:paraId="47BD992C" w14:textId="77777777" w:rsidR="00152C2C" w:rsidRDefault="00152C2C">
            <w:pPr>
              <w:adjustRightInd w:val="0"/>
              <w:snapToGrid w:val="0"/>
              <w:jc w:val="center"/>
              <w:rPr>
                <w:rFonts w:ascii="宋体" w:hAnsi="宋体" w:cs="宋体" w:hint="eastAsia"/>
              </w:rPr>
            </w:pPr>
            <w:r>
              <w:rPr>
                <w:rFonts w:ascii="宋体" w:hAnsi="宋体" w:cs="宋体" w:hint="eastAsia"/>
              </w:rPr>
              <w:t>综合分析法</w:t>
            </w:r>
          </w:p>
        </w:tc>
      </w:tr>
      <w:tr w:rsidR="00152C2C" w14:paraId="6F9F4097" w14:textId="77777777">
        <w:trPr>
          <w:jc w:val="center"/>
        </w:trPr>
        <w:tc>
          <w:tcPr>
            <w:tcW w:w="961" w:type="pct"/>
            <w:vMerge w:val="restart"/>
            <w:vAlign w:val="center"/>
          </w:tcPr>
          <w:p w14:paraId="4AEB4645" w14:textId="77777777" w:rsidR="00152C2C" w:rsidRDefault="00152C2C">
            <w:pPr>
              <w:adjustRightInd w:val="0"/>
              <w:snapToGrid w:val="0"/>
              <w:jc w:val="center"/>
              <w:rPr>
                <w:rFonts w:ascii="宋体" w:hAnsi="宋体" w:cs="宋体" w:hint="eastAsia"/>
              </w:rPr>
            </w:pPr>
            <w:r>
              <w:rPr>
                <w:rFonts w:ascii="宋体" w:hAnsi="宋体" w:cs="宋体" w:hint="eastAsia"/>
              </w:rPr>
              <w:t>风险程度</w:t>
            </w:r>
          </w:p>
        </w:tc>
        <w:tc>
          <w:tcPr>
            <w:tcW w:w="2340" w:type="pct"/>
            <w:vAlign w:val="center"/>
          </w:tcPr>
          <w:p w14:paraId="3EF39F35" w14:textId="77777777" w:rsidR="00152C2C" w:rsidRDefault="00152C2C">
            <w:pPr>
              <w:adjustRightInd w:val="0"/>
              <w:snapToGrid w:val="0"/>
              <w:jc w:val="center"/>
              <w:rPr>
                <w:rFonts w:ascii="宋体" w:hAnsi="宋体" w:cs="宋体" w:hint="eastAsia"/>
              </w:rPr>
            </w:pPr>
            <w:r>
              <w:rPr>
                <w:rFonts w:ascii="宋体" w:hAnsi="宋体" w:cs="宋体" w:hint="eastAsia"/>
              </w:rPr>
              <w:t>危化品泄漏的可能性</w:t>
            </w:r>
          </w:p>
        </w:tc>
        <w:tc>
          <w:tcPr>
            <w:tcW w:w="1699" w:type="pct"/>
            <w:vAlign w:val="center"/>
          </w:tcPr>
          <w:p w14:paraId="232F7B70" w14:textId="77777777" w:rsidR="00152C2C" w:rsidRDefault="00152C2C">
            <w:pPr>
              <w:adjustRightInd w:val="0"/>
              <w:snapToGrid w:val="0"/>
              <w:jc w:val="center"/>
              <w:rPr>
                <w:rFonts w:ascii="宋体" w:hAnsi="宋体" w:cs="宋体" w:hint="eastAsia"/>
              </w:rPr>
            </w:pPr>
            <w:r>
              <w:rPr>
                <w:rFonts w:ascii="宋体" w:hAnsi="宋体" w:cs="宋体" w:hint="eastAsia"/>
              </w:rPr>
              <w:t>综合分析法</w:t>
            </w:r>
          </w:p>
        </w:tc>
      </w:tr>
      <w:tr w:rsidR="00152C2C" w14:paraId="1D950D86" w14:textId="77777777">
        <w:trPr>
          <w:jc w:val="center"/>
        </w:trPr>
        <w:tc>
          <w:tcPr>
            <w:tcW w:w="961" w:type="pct"/>
            <w:vMerge/>
            <w:vAlign w:val="center"/>
          </w:tcPr>
          <w:p w14:paraId="4B7DD6F1" w14:textId="77777777" w:rsidR="00152C2C" w:rsidRDefault="00152C2C">
            <w:pPr>
              <w:adjustRightInd w:val="0"/>
              <w:snapToGrid w:val="0"/>
              <w:jc w:val="center"/>
              <w:rPr>
                <w:rFonts w:ascii="宋体" w:hAnsi="宋体" w:cs="宋体" w:hint="eastAsia"/>
              </w:rPr>
            </w:pPr>
          </w:p>
        </w:tc>
        <w:tc>
          <w:tcPr>
            <w:tcW w:w="2340" w:type="pct"/>
            <w:vAlign w:val="center"/>
          </w:tcPr>
          <w:p w14:paraId="35ABBF95" w14:textId="77777777" w:rsidR="00152C2C" w:rsidRDefault="00152C2C">
            <w:pPr>
              <w:adjustRightInd w:val="0"/>
              <w:snapToGrid w:val="0"/>
              <w:jc w:val="center"/>
              <w:rPr>
                <w:rFonts w:ascii="宋体" w:hAnsi="宋体" w:cs="宋体" w:hint="eastAsia"/>
              </w:rPr>
            </w:pPr>
            <w:r>
              <w:rPr>
                <w:rFonts w:ascii="宋体" w:hAnsi="宋体" w:cs="宋体" w:hint="eastAsia"/>
              </w:rPr>
              <w:t>易燃易爆化学品泄漏后具备爆炸、火灾的条件和需要时间</w:t>
            </w:r>
          </w:p>
        </w:tc>
        <w:tc>
          <w:tcPr>
            <w:tcW w:w="1699" w:type="pct"/>
            <w:vAlign w:val="center"/>
          </w:tcPr>
          <w:p w14:paraId="18E17D6A" w14:textId="77777777" w:rsidR="00152C2C" w:rsidRDefault="00152C2C">
            <w:pPr>
              <w:adjustRightInd w:val="0"/>
              <w:snapToGrid w:val="0"/>
              <w:jc w:val="center"/>
              <w:rPr>
                <w:rFonts w:ascii="宋体" w:hAnsi="宋体" w:cs="宋体" w:hint="eastAsia"/>
              </w:rPr>
            </w:pPr>
            <w:r>
              <w:rPr>
                <w:rFonts w:ascii="宋体" w:hAnsi="宋体" w:cs="宋体" w:hint="eastAsia"/>
              </w:rPr>
              <w:t>综合分析法</w:t>
            </w:r>
          </w:p>
        </w:tc>
      </w:tr>
      <w:tr w:rsidR="00152C2C" w14:paraId="3CF5F3E3" w14:textId="77777777">
        <w:trPr>
          <w:jc w:val="center"/>
        </w:trPr>
        <w:tc>
          <w:tcPr>
            <w:tcW w:w="961" w:type="pct"/>
            <w:vMerge/>
            <w:vAlign w:val="center"/>
          </w:tcPr>
          <w:p w14:paraId="7A348220" w14:textId="77777777" w:rsidR="00152C2C" w:rsidRDefault="00152C2C">
            <w:pPr>
              <w:adjustRightInd w:val="0"/>
              <w:snapToGrid w:val="0"/>
              <w:jc w:val="center"/>
              <w:rPr>
                <w:rFonts w:ascii="宋体" w:hAnsi="宋体" w:cs="宋体" w:hint="eastAsia"/>
              </w:rPr>
            </w:pPr>
          </w:p>
        </w:tc>
        <w:tc>
          <w:tcPr>
            <w:tcW w:w="2340" w:type="pct"/>
            <w:vAlign w:val="center"/>
          </w:tcPr>
          <w:p w14:paraId="4B710B86" w14:textId="77777777" w:rsidR="00152C2C" w:rsidRDefault="00152C2C">
            <w:pPr>
              <w:adjustRightInd w:val="0"/>
              <w:snapToGrid w:val="0"/>
              <w:jc w:val="center"/>
              <w:rPr>
                <w:rFonts w:ascii="宋体" w:hAnsi="宋体" w:cs="宋体" w:hint="eastAsia"/>
              </w:rPr>
            </w:pPr>
            <w:r>
              <w:rPr>
                <w:rFonts w:ascii="宋体" w:hAnsi="宋体" w:cs="宋体" w:hint="eastAsia"/>
              </w:rPr>
              <w:t>个人风险和社会风险</w:t>
            </w:r>
          </w:p>
        </w:tc>
        <w:tc>
          <w:tcPr>
            <w:tcW w:w="1699" w:type="pct"/>
            <w:vAlign w:val="center"/>
          </w:tcPr>
          <w:p w14:paraId="4AD3DDEF" w14:textId="77777777" w:rsidR="00152C2C" w:rsidRDefault="00152C2C">
            <w:pPr>
              <w:adjustRightInd w:val="0"/>
              <w:snapToGrid w:val="0"/>
              <w:jc w:val="center"/>
              <w:rPr>
                <w:rFonts w:ascii="宋体" w:hAnsi="宋体" w:cs="宋体" w:hint="eastAsia"/>
              </w:rPr>
            </w:pPr>
            <w:r>
              <w:rPr>
                <w:rFonts w:ascii="宋体" w:hAnsi="宋体" w:cs="宋体" w:hint="eastAsia"/>
              </w:rPr>
              <w:t>重大事故后果模拟分析法</w:t>
            </w:r>
          </w:p>
        </w:tc>
      </w:tr>
      <w:tr w:rsidR="00152C2C" w14:paraId="284C2898" w14:textId="77777777">
        <w:trPr>
          <w:jc w:val="center"/>
        </w:trPr>
        <w:tc>
          <w:tcPr>
            <w:tcW w:w="961" w:type="pct"/>
            <w:vMerge/>
            <w:vAlign w:val="center"/>
          </w:tcPr>
          <w:p w14:paraId="429A320B" w14:textId="77777777" w:rsidR="00152C2C" w:rsidRDefault="00152C2C">
            <w:pPr>
              <w:adjustRightInd w:val="0"/>
              <w:snapToGrid w:val="0"/>
              <w:jc w:val="center"/>
              <w:rPr>
                <w:rFonts w:ascii="宋体" w:hAnsi="宋体" w:cs="宋体" w:hint="eastAsia"/>
              </w:rPr>
            </w:pPr>
          </w:p>
        </w:tc>
        <w:tc>
          <w:tcPr>
            <w:tcW w:w="2340" w:type="pct"/>
            <w:vAlign w:val="center"/>
          </w:tcPr>
          <w:p w14:paraId="307E9D06" w14:textId="77777777" w:rsidR="00152C2C" w:rsidRDefault="00152C2C">
            <w:pPr>
              <w:adjustRightInd w:val="0"/>
              <w:snapToGrid w:val="0"/>
              <w:jc w:val="center"/>
              <w:rPr>
                <w:rFonts w:ascii="宋体" w:hAnsi="宋体" w:cs="宋体" w:hint="eastAsia"/>
              </w:rPr>
            </w:pPr>
            <w:r>
              <w:rPr>
                <w:rFonts w:ascii="宋体" w:hAnsi="宋体" w:cs="宋体" w:hint="eastAsia"/>
              </w:rPr>
              <w:t>外部安全防护距离</w:t>
            </w:r>
          </w:p>
        </w:tc>
        <w:tc>
          <w:tcPr>
            <w:tcW w:w="1699" w:type="pct"/>
            <w:vAlign w:val="center"/>
          </w:tcPr>
          <w:p w14:paraId="045ABE88" w14:textId="77777777" w:rsidR="00152C2C" w:rsidRDefault="00152C2C">
            <w:pPr>
              <w:adjustRightInd w:val="0"/>
              <w:snapToGrid w:val="0"/>
              <w:jc w:val="center"/>
              <w:rPr>
                <w:rFonts w:ascii="宋体" w:hAnsi="宋体" w:cs="宋体" w:hint="eastAsia"/>
              </w:rPr>
            </w:pPr>
            <w:r>
              <w:rPr>
                <w:rFonts w:ascii="宋体" w:hAnsi="宋体" w:cs="宋体" w:hint="eastAsia"/>
              </w:rPr>
              <w:t>重大事故后果模拟分析法</w:t>
            </w:r>
          </w:p>
        </w:tc>
      </w:tr>
      <w:tr w:rsidR="00152C2C" w14:paraId="5F8123CE" w14:textId="77777777">
        <w:trPr>
          <w:jc w:val="center"/>
        </w:trPr>
        <w:tc>
          <w:tcPr>
            <w:tcW w:w="961" w:type="pct"/>
            <w:vMerge/>
            <w:vAlign w:val="center"/>
          </w:tcPr>
          <w:p w14:paraId="0CBE2A1C" w14:textId="77777777" w:rsidR="00152C2C" w:rsidRDefault="00152C2C">
            <w:pPr>
              <w:adjustRightInd w:val="0"/>
              <w:snapToGrid w:val="0"/>
              <w:jc w:val="center"/>
              <w:rPr>
                <w:rFonts w:ascii="宋体" w:hAnsi="宋体" w:cs="宋体" w:hint="eastAsia"/>
              </w:rPr>
            </w:pPr>
          </w:p>
        </w:tc>
        <w:tc>
          <w:tcPr>
            <w:tcW w:w="2340" w:type="pct"/>
            <w:vAlign w:val="center"/>
          </w:tcPr>
          <w:p w14:paraId="7662344F" w14:textId="77777777" w:rsidR="00152C2C" w:rsidRDefault="00152C2C">
            <w:pPr>
              <w:adjustRightInd w:val="0"/>
              <w:snapToGrid w:val="0"/>
              <w:jc w:val="center"/>
              <w:rPr>
                <w:rFonts w:ascii="宋体" w:hAnsi="宋体" w:cs="宋体" w:hint="eastAsia"/>
              </w:rPr>
            </w:pPr>
            <w:r>
              <w:rPr>
                <w:rFonts w:ascii="宋体" w:hAnsi="宋体" w:cs="宋体" w:hint="eastAsia"/>
              </w:rPr>
              <w:t>装置多米诺效应</w:t>
            </w:r>
          </w:p>
        </w:tc>
        <w:tc>
          <w:tcPr>
            <w:tcW w:w="1699" w:type="pct"/>
            <w:vAlign w:val="center"/>
          </w:tcPr>
          <w:p w14:paraId="307DA71F" w14:textId="77777777" w:rsidR="00152C2C" w:rsidRDefault="00152C2C">
            <w:pPr>
              <w:adjustRightInd w:val="0"/>
              <w:snapToGrid w:val="0"/>
              <w:jc w:val="center"/>
              <w:rPr>
                <w:rFonts w:ascii="宋体" w:hAnsi="宋体" w:cs="宋体" w:hint="eastAsia"/>
              </w:rPr>
            </w:pPr>
            <w:r>
              <w:rPr>
                <w:rFonts w:ascii="宋体" w:hAnsi="宋体" w:cs="宋体" w:hint="eastAsia"/>
              </w:rPr>
              <w:t>重大事故后果模拟分析法</w:t>
            </w:r>
          </w:p>
        </w:tc>
      </w:tr>
      <w:tr w:rsidR="00152C2C" w14:paraId="243458CD" w14:textId="77777777">
        <w:trPr>
          <w:jc w:val="center"/>
        </w:trPr>
        <w:tc>
          <w:tcPr>
            <w:tcW w:w="961" w:type="pct"/>
            <w:vMerge/>
            <w:vAlign w:val="center"/>
          </w:tcPr>
          <w:p w14:paraId="784783FA" w14:textId="77777777" w:rsidR="00152C2C" w:rsidRDefault="00152C2C">
            <w:pPr>
              <w:adjustRightInd w:val="0"/>
              <w:snapToGrid w:val="0"/>
              <w:jc w:val="center"/>
              <w:rPr>
                <w:rFonts w:ascii="宋体" w:hAnsi="宋体" w:cs="宋体" w:hint="eastAsia"/>
              </w:rPr>
            </w:pPr>
          </w:p>
        </w:tc>
        <w:tc>
          <w:tcPr>
            <w:tcW w:w="2340" w:type="pct"/>
            <w:vAlign w:val="center"/>
          </w:tcPr>
          <w:p w14:paraId="6A9F0E78" w14:textId="77777777" w:rsidR="00152C2C" w:rsidRDefault="00152C2C">
            <w:pPr>
              <w:adjustRightInd w:val="0"/>
              <w:snapToGrid w:val="0"/>
              <w:jc w:val="center"/>
              <w:rPr>
                <w:rFonts w:ascii="宋体" w:hAnsi="宋体" w:cs="宋体" w:hint="eastAsia"/>
              </w:rPr>
            </w:pPr>
            <w:r>
              <w:rPr>
                <w:rFonts w:ascii="宋体" w:hAnsi="宋体" w:cs="宋体" w:hint="eastAsia"/>
              </w:rPr>
              <w:t>事故后果模拟</w:t>
            </w:r>
          </w:p>
        </w:tc>
        <w:tc>
          <w:tcPr>
            <w:tcW w:w="1699" w:type="pct"/>
            <w:vAlign w:val="center"/>
          </w:tcPr>
          <w:p w14:paraId="72FB0D26" w14:textId="77777777" w:rsidR="00152C2C" w:rsidRDefault="00152C2C">
            <w:pPr>
              <w:adjustRightInd w:val="0"/>
              <w:snapToGrid w:val="0"/>
              <w:jc w:val="center"/>
              <w:rPr>
                <w:rFonts w:ascii="宋体" w:hAnsi="宋体" w:cs="宋体" w:hint="eastAsia"/>
              </w:rPr>
            </w:pPr>
            <w:r>
              <w:rPr>
                <w:rFonts w:ascii="宋体" w:hAnsi="宋体" w:cs="宋体" w:hint="eastAsia"/>
              </w:rPr>
              <w:t>重大事故后果模拟分析法</w:t>
            </w:r>
          </w:p>
        </w:tc>
      </w:tr>
      <w:tr w:rsidR="00152C2C" w14:paraId="0CC10AAB" w14:textId="77777777">
        <w:trPr>
          <w:jc w:val="center"/>
        </w:trPr>
        <w:tc>
          <w:tcPr>
            <w:tcW w:w="961" w:type="pct"/>
            <w:vMerge/>
            <w:vAlign w:val="center"/>
          </w:tcPr>
          <w:p w14:paraId="073F7CD4" w14:textId="77777777" w:rsidR="00152C2C" w:rsidRDefault="00152C2C">
            <w:pPr>
              <w:adjustRightInd w:val="0"/>
              <w:snapToGrid w:val="0"/>
              <w:jc w:val="center"/>
              <w:rPr>
                <w:rFonts w:ascii="宋体" w:hAnsi="宋体" w:cs="宋体" w:hint="eastAsia"/>
              </w:rPr>
            </w:pPr>
          </w:p>
        </w:tc>
        <w:tc>
          <w:tcPr>
            <w:tcW w:w="2340" w:type="pct"/>
            <w:vAlign w:val="center"/>
          </w:tcPr>
          <w:p w14:paraId="29A48804" w14:textId="77777777" w:rsidR="00152C2C" w:rsidRDefault="00152C2C">
            <w:pPr>
              <w:adjustRightInd w:val="0"/>
              <w:snapToGrid w:val="0"/>
              <w:jc w:val="center"/>
              <w:rPr>
                <w:rFonts w:ascii="宋体" w:hAnsi="宋体" w:cs="宋体" w:hint="eastAsia"/>
              </w:rPr>
            </w:pPr>
            <w:r>
              <w:rPr>
                <w:rFonts w:ascii="宋体" w:hAnsi="宋体" w:cs="宋体" w:hint="eastAsia"/>
              </w:rPr>
              <w:t>危险度分析</w:t>
            </w:r>
          </w:p>
        </w:tc>
        <w:tc>
          <w:tcPr>
            <w:tcW w:w="1699" w:type="pct"/>
            <w:vAlign w:val="center"/>
          </w:tcPr>
          <w:p w14:paraId="2802C15E" w14:textId="77777777" w:rsidR="00152C2C" w:rsidRDefault="00152C2C">
            <w:pPr>
              <w:adjustRightInd w:val="0"/>
              <w:snapToGrid w:val="0"/>
              <w:jc w:val="center"/>
              <w:rPr>
                <w:rFonts w:ascii="宋体" w:hAnsi="宋体" w:cs="宋体" w:hint="eastAsia"/>
              </w:rPr>
            </w:pPr>
            <w:r>
              <w:rPr>
                <w:rFonts w:ascii="宋体" w:hAnsi="宋体" w:cs="宋体" w:hint="eastAsia"/>
              </w:rPr>
              <w:t>危险度评价法</w:t>
            </w:r>
          </w:p>
        </w:tc>
      </w:tr>
      <w:tr w:rsidR="00152C2C" w14:paraId="3ECF9FCF" w14:textId="77777777">
        <w:trPr>
          <w:jc w:val="center"/>
        </w:trPr>
        <w:tc>
          <w:tcPr>
            <w:tcW w:w="961" w:type="pct"/>
            <w:vMerge/>
            <w:vAlign w:val="center"/>
          </w:tcPr>
          <w:p w14:paraId="64C2FB97" w14:textId="77777777" w:rsidR="00152C2C" w:rsidRDefault="00152C2C">
            <w:pPr>
              <w:adjustRightInd w:val="0"/>
              <w:snapToGrid w:val="0"/>
              <w:jc w:val="center"/>
              <w:rPr>
                <w:rFonts w:ascii="宋体" w:hAnsi="宋体" w:cs="宋体" w:hint="eastAsia"/>
              </w:rPr>
            </w:pPr>
          </w:p>
        </w:tc>
        <w:tc>
          <w:tcPr>
            <w:tcW w:w="2340" w:type="pct"/>
            <w:vAlign w:val="center"/>
          </w:tcPr>
          <w:p w14:paraId="273AB5E9" w14:textId="77777777" w:rsidR="00152C2C" w:rsidRDefault="00152C2C">
            <w:pPr>
              <w:adjustRightInd w:val="0"/>
              <w:snapToGrid w:val="0"/>
              <w:jc w:val="center"/>
              <w:rPr>
                <w:rFonts w:ascii="宋体" w:hAnsi="宋体" w:cs="宋体" w:hint="eastAsia"/>
              </w:rPr>
            </w:pPr>
            <w:r>
              <w:rPr>
                <w:rFonts w:ascii="宋体" w:hAnsi="宋体" w:cs="宋体" w:hint="eastAsia"/>
              </w:rPr>
              <w:t>事故树分析</w:t>
            </w:r>
          </w:p>
        </w:tc>
        <w:tc>
          <w:tcPr>
            <w:tcW w:w="1699" w:type="pct"/>
            <w:vAlign w:val="center"/>
          </w:tcPr>
          <w:p w14:paraId="12616E42" w14:textId="77777777" w:rsidR="00152C2C" w:rsidRDefault="00152C2C">
            <w:pPr>
              <w:adjustRightInd w:val="0"/>
              <w:snapToGrid w:val="0"/>
              <w:jc w:val="center"/>
              <w:rPr>
                <w:rFonts w:ascii="宋体" w:hAnsi="宋体" w:cs="宋体" w:hint="eastAsia"/>
              </w:rPr>
            </w:pPr>
            <w:r>
              <w:rPr>
                <w:rFonts w:ascii="宋体" w:hAnsi="宋体" w:cs="宋体" w:hint="eastAsia"/>
              </w:rPr>
              <w:t>事故树分析法</w:t>
            </w:r>
          </w:p>
        </w:tc>
      </w:tr>
      <w:tr w:rsidR="00152C2C" w14:paraId="0A1E93CF" w14:textId="77777777">
        <w:trPr>
          <w:jc w:val="center"/>
        </w:trPr>
        <w:tc>
          <w:tcPr>
            <w:tcW w:w="961" w:type="pct"/>
            <w:vMerge/>
            <w:vAlign w:val="center"/>
          </w:tcPr>
          <w:p w14:paraId="3E32AD21" w14:textId="77777777" w:rsidR="00152C2C" w:rsidRDefault="00152C2C">
            <w:pPr>
              <w:adjustRightInd w:val="0"/>
              <w:snapToGrid w:val="0"/>
              <w:jc w:val="center"/>
              <w:rPr>
                <w:rFonts w:ascii="宋体" w:hAnsi="宋体" w:cs="宋体" w:hint="eastAsia"/>
              </w:rPr>
            </w:pPr>
          </w:p>
        </w:tc>
        <w:tc>
          <w:tcPr>
            <w:tcW w:w="2340" w:type="pct"/>
            <w:vAlign w:val="center"/>
          </w:tcPr>
          <w:p w14:paraId="3928982A" w14:textId="77777777" w:rsidR="00152C2C" w:rsidRDefault="00152C2C">
            <w:pPr>
              <w:adjustRightInd w:val="0"/>
              <w:snapToGrid w:val="0"/>
              <w:jc w:val="center"/>
              <w:rPr>
                <w:rFonts w:ascii="宋体" w:hAnsi="宋体" w:cs="宋体" w:hint="eastAsia"/>
              </w:rPr>
            </w:pPr>
          </w:p>
        </w:tc>
        <w:tc>
          <w:tcPr>
            <w:tcW w:w="1699" w:type="pct"/>
            <w:vAlign w:val="center"/>
          </w:tcPr>
          <w:p w14:paraId="6562608B" w14:textId="77777777" w:rsidR="00152C2C" w:rsidRDefault="00152C2C">
            <w:pPr>
              <w:adjustRightInd w:val="0"/>
              <w:snapToGrid w:val="0"/>
              <w:jc w:val="center"/>
              <w:rPr>
                <w:rFonts w:ascii="宋体" w:hAnsi="宋体" w:cs="宋体" w:hint="eastAsia"/>
              </w:rPr>
            </w:pPr>
            <w:r>
              <w:rPr>
                <w:rFonts w:ascii="宋体" w:hAnsi="宋体" w:cs="宋体" w:hint="eastAsia"/>
              </w:rPr>
              <w:t>预先危险性分析法</w:t>
            </w:r>
          </w:p>
        </w:tc>
      </w:tr>
      <w:tr w:rsidR="00152C2C" w14:paraId="319E1215" w14:textId="77777777">
        <w:trPr>
          <w:jc w:val="center"/>
        </w:trPr>
        <w:tc>
          <w:tcPr>
            <w:tcW w:w="3301" w:type="pct"/>
            <w:gridSpan w:val="2"/>
            <w:vAlign w:val="center"/>
          </w:tcPr>
          <w:p w14:paraId="52192179" w14:textId="77777777" w:rsidR="00152C2C" w:rsidRDefault="00152C2C">
            <w:pPr>
              <w:adjustRightInd w:val="0"/>
              <w:snapToGrid w:val="0"/>
              <w:jc w:val="center"/>
              <w:rPr>
                <w:rFonts w:ascii="宋体" w:hAnsi="宋体" w:cs="宋体" w:hint="eastAsia"/>
              </w:rPr>
            </w:pPr>
            <w:r>
              <w:rPr>
                <w:rFonts w:ascii="宋体" w:hAnsi="宋体" w:cs="宋体" w:hint="eastAsia"/>
              </w:rPr>
              <w:t>建设项目的安全条件</w:t>
            </w:r>
          </w:p>
        </w:tc>
        <w:tc>
          <w:tcPr>
            <w:tcW w:w="1699" w:type="pct"/>
            <w:vAlign w:val="center"/>
          </w:tcPr>
          <w:p w14:paraId="2925FE6B" w14:textId="77777777" w:rsidR="00152C2C" w:rsidRDefault="00152C2C">
            <w:pPr>
              <w:adjustRightInd w:val="0"/>
              <w:snapToGrid w:val="0"/>
              <w:jc w:val="center"/>
              <w:rPr>
                <w:rFonts w:ascii="宋体" w:hAnsi="宋体" w:cs="宋体" w:hint="eastAsia"/>
              </w:rPr>
            </w:pPr>
            <w:r>
              <w:rPr>
                <w:rFonts w:ascii="宋体" w:hAnsi="宋体" w:cs="宋体" w:hint="eastAsia"/>
              </w:rPr>
              <w:t>综合分析法、安全检查表法</w:t>
            </w:r>
          </w:p>
        </w:tc>
      </w:tr>
      <w:tr w:rsidR="00152C2C" w14:paraId="100D99EC" w14:textId="77777777">
        <w:trPr>
          <w:jc w:val="center"/>
        </w:trPr>
        <w:tc>
          <w:tcPr>
            <w:tcW w:w="3301" w:type="pct"/>
            <w:gridSpan w:val="2"/>
            <w:vAlign w:val="center"/>
          </w:tcPr>
          <w:p w14:paraId="182886D9" w14:textId="77777777" w:rsidR="00152C2C" w:rsidRDefault="00152C2C">
            <w:pPr>
              <w:adjustRightInd w:val="0"/>
              <w:snapToGrid w:val="0"/>
              <w:jc w:val="center"/>
              <w:rPr>
                <w:rFonts w:ascii="宋体" w:hAnsi="宋体" w:cs="宋体" w:hint="eastAsia"/>
                <w:szCs w:val="28"/>
              </w:rPr>
            </w:pPr>
            <w:r>
              <w:rPr>
                <w:rFonts w:ascii="宋体" w:hAnsi="宋体" w:cs="宋体" w:hint="eastAsia"/>
                <w:szCs w:val="28"/>
              </w:rPr>
              <w:t>主要技术、工艺或者方式和装置、设备、设施及其安全可靠性</w:t>
            </w:r>
          </w:p>
        </w:tc>
        <w:tc>
          <w:tcPr>
            <w:tcW w:w="1699" w:type="pct"/>
            <w:vAlign w:val="center"/>
          </w:tcPr>
          <w:p w14:paraId="65C9F6CA" w14:textId="77777777" w:rsidR="00152C2C" w:rsidRDefault="00152C2C">
            <w:pPr>
              <w:adjustRightInd w:val="0"/>
              <w:snapToGrid w:val="0"/>
              <w:jc w:val="center"/>
              <w:rPr>
                <w:rFonts w:ascii="宋体" w:hAnsi="宋体" w:cs="宋体" w:hint="eastAsia"/>
              </w:rPr>
            </w:pPr>
            <w:r>
              <w:rPr>
                <w:rFonts w:ascii="宋体" w:hAnsi="宋体" w:cs="宋体" w:hint="eastAsia"/>
              </w:rPr>
              <w:t>综合分析法</w:t>
            </w:r>
          </w:p>
        </w:tc>
      </w:tr>
      <w:tr w:rsidR="00152C2C" w14:paraId="016C3361" w14:textId="77777777">
        <w:trPr>
          <w:jc w:val="center"/>
        </w:trPr>
        <w:tc>
          <w:tcPr>
            <w:tcW w:w="3301" w:type="pct"/>
            <w:gridSpan w:val="2"/>
            <w:vAlign w:val="center"/>
          </w:tcPr>
          <w:p w14:paraId="74D6B3D8" w14:textId="77777777" w:rsidR="00152C2C" w:rsidRDefault="00152C2C">
            <w:pPr>
              <w:adjustRightInd w:val="0"/>
              <w:snapToGrid w:val="0"/>
              <w:jc w:val="center"/>
              <w:rPr>
                <w:rFonts w:ascii="宋体" w:hAnsi="宋体" w:cs="宋体" w:hint="eastAsia"/>
                <w:szCs w:val="28"/>
              </w:rPr>
            </w:pPr>
            <w:r>
              <w:rPr>
                <w:rFonts w:ascii="宋体" w:hAnsi="宋体" w:cs="宋体" w:hint="eastAsia"/>
                <w:szCs w:val="28"/>
              </w:rPr>
              <w:t>主要装置、设备或者设施和配套、辅助工程与危险化学品生产或者储存过程的匹配情况</w:t>
            </w:r>
          </w:p>
        </w:tc>
        <w:tc>
          <w:tcPr>
            <w:tcW w:w="1699" w:type="pct"/>
            <w:vAlign w:val="center"/>
          </w:tcPr>
          <w:p w14:paraId="6BBE5FC0" w14:textId="77777777" w:rsidR="00152C2C" w:rsidRDefault="00152C2C">
            <w:pPr>
              <w:adjustRightInd w:val="0"/>
              <w:snapToGrid w:val="0"/>
              <w:jc w:val="center"/>
              <w:rPr>
                <w:rFonts w:ascii="宋体" w:hAnsi="宋体" w:cs="宋体" w:hint="eastAsia"/>
              </w:rPr>
            </w:pPr>
            <w:r>
              <w:rPr>
                <w:rFonts w:ascii="宋体" w:hAnsi="宋体" w:cs="宋体" w:hint="eastAsia"/>
              </w:rPr>
              <w:t>综合分析法</w:t>
            </w:r>
          </w:p>
        </w:tc>
      </w:tr>
      <w:bookmarkEnd w:id="1045"/>
      <w:bookmarkEnd w:id="1046"/>
      <w:bookmarkEnd w:id="1047"/>
    </w:tbl>
    <w:p w14:paraId="2EFBAFA2" w14:textId="77777777" w:rsidR="00152C2C" w:rsidRDefault="00152C2C">
      <w:pPr>
        <w:spacing w:line="360" w:lineRule="auto"/>
        <w:ind w:firstLineChars="200" w:firstLine="420"/>
        <w:rPr>
          <w:rFonts w:ascii="宋体" w:hAnsi="宋体" w:cs="宋体" w:hint="eastAsia"/>
        </w:rPr>
        <w:sectPr w:rsidR="00152C2C">
          <w:type w:val="nextColumn"/>
          <w:pgSz w:w="11907" w:h="16840"/>
          <w:pgMar w:top="1418" w:right="1134" w:bottom="1134" w:left="1588" w:header="851" w:footer="992" w:gutter="0"/>
          <w:paperSrc w:first="1" w:other="1"/>
          <w:cols w:space="720"/>
          <w:docGrid w:linePitch="435" w:charSpace="2662"/>
        </w:sectPr>
      </w:pPr>
    </w:p>
    <w:p w14:paraId="088DB7D1" w14:textId="77777777" w:rsidR="00152C2C" w:rsidRDefault="00152C2C">
      <w:pPr>
        <w:pStyle w:val="1"/>
        <w:spacing w:beforeLines="0" w:before="0" w:afterLines="0" w:after="0" w:line="500" w:lineRule="exact"/>
        <w:rPr>
          <w:rFonts w:hAnsi="黑体" w:cs="宋体" w:hint="eastAsia"/>
          <w:sz w:val="28"/>
          <w:szCs w:val="28"/>
        </w:rPr>
      </w:pPr>
      <w:bookmarkStart w:id="1048" w:name="_Toc13263"/>
      <w:bookmarkStart w:id="1049" w:name="_Toc27512"/>
      <w:bookmarkStart w:id="1050" w:name="_Toc198521517"/>
      <w:bookmarkStart w:id="1051" w:name="_Toc8733"/>
      <w:bookmarkStart w:id="1052" w:name="_Toc207606674"/>
      <w:bookmarkStart w:id="1053" w:name="_Toc17415"/>
      <w:bookmarkStart w:id="1054" w:name="_Toc20703"/>
      <w:bookmarkStart w:id="1055" w:name="_Toc22336"/>
      <w:bookmarkStart w:id="1056" w:name="_Toc4834"/>
      <w:bookmarkStart w:id="1057" w:name="_Toc27518"/>
      <w:bookmarkStart w:id="1058" w:name="_Toc1366"/>
      <w:bookmarkStart w:id="1059" w:name="_Toc6941"/>
      <w:bookmarkStart w:id="1060" w:name="_Toc10729"/>
      <w:bookmarkStart w:id="1061" w:name="_Toc20021"/>
      <w:bookmarkStart w:id="1062" w:name="_Toc11448"/>
      <w:bookmarkStart w:id="1063" w:name="_Toc14522"/>
      <w:bookmarkStart w:id="1064" w:name="_Toc26738"/>
      <w:bookmarkStart w:id="1065" w:name="_Toc17408"/>
      <w:bookmarkStart w:id="1066" w:name="_Toc4196"/>
      <w:bookmarkStart w:id="1067" w:name="_Toc179880140"/>
      <w:bookmarkStart w:id="1068" w:name="_Toc198457589"/>
      <w:bookmarkStart w:id="1069" w:name="_Toc24080"/>
      <w:bookmarkStart w:id="1070" w:name="_Toc13404"/>
      <w:bookmarkStart w:id="1071" w:name="_Toc17361"/>
      <w:bookmarkStart w:id="1072" w:name="_Toc190762590"/>
      <w:bookmarkStart w:id="1073" w:name="_Toc7003"/>
      <w:r>
        <w:rPr>
          <w:rFonts w:hAnsi="黑体" w:cs="宋体" w:hint="eastAsia"/>
          <w:sz w:val="28"/>
          <w:szCs w:val="28"/>
        </w:rPr>
        <w:lastRenderedPageBreak/>
        <w:t xml:space="preserve">6  </w:t>
      </w:r>
      <w:r>
        <w:rPr>
          <w:rFonts w:hAnsi="黑体" w:cs="宋体" w:hint="eastAsia"/>
          <w:kern w:val="0"/>
          <w:sz w:val="28"/>
          <w:szCs w:val="28"/>
        </w:rPr>
        <w:t>定性、定量分析危险、有害程度的</w:t>
      </w:r>
      <w:r>
        <w:rPr>
          <w:rFonts w:hAnsi="黑体" w:cs="宋体" w:hint="eastAsia"/>
          <w:sz w:val="28"/>
          <w:szCs w:val="28"/>
        </w:rPr>
        <w:t>结果</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3FD1835D" w14:textId="77777777" w:rsidR="00152C2C" w:rsidRDefault="00152C2C">
      <w:pPr>
        <w:pStyle w:val="2"/>
        <w:spacing w:line="500" w:lineRule="exact"/>
        <w:rPr>
          <w:rFonts w:ascii="宋体" w:eastAsia="宋体" w:cs="宋体" w:hint="eastAsia"/>
          <w:szCs w:val="28"/>
        </w:rPr>
      </w:pPr>
      <w:bookmarkStart w:id="1074" w:name="_Toc198457590"/>
      <w:bookmarkStart w:id="1075" w:name="_Toc190762591"/>
      <w:bookmarkStart w:id="1076" w:name="_Toc198521518"/>
      <w:bookmarkStart w:id="1077" w:name="_Toc7414"/>
      <w:bookmarkStart w:id="1078" w:name="_Toc31669"/>
      <w:bookmarkStart w:id="1079" w:name="_Toc29238"/>
      <w:bookmarkStart w:id="1080" w:name="_Toc21855"/>
      <w:bookmarkStart w:id="1081" w:name="_Toc26287"/>
      <w:bookmarkStart w:id="1082" w:name="_Toc13878"/>
      <w:bookmarkStart w:id="1083" w:name="_Toc20586"/>
      <w:bookmarkStart w:id="1084" w:name="_Toc18427"/>
      <w:bookmarkStart w:id="1085" w:name="_Toc23543"/>
      <w:bookmarkStart w:id="1086" w:name="_Toc17762"/>
      <w:bookmarkStart w:id="1087" w:name="_Toc12328"/>
      <w:bookmarkStart w:id="1088" w:name="_Toc8065"/>
      <w:bookmarkStart w:id="1089" w:name="_Toc26271"/>
      <w:bookmarkStart w:id="1090" w:name="_Toc3990"/>
      <w:bookmarkStart w:id="1091" w:name="_Toc296501938"/>
      <w:bookmarkStart w:id="1092" w:name="_Toc234394530"/>
      <w:bookmarkStart w:id="1093" w:name="_Toc27009"/>
      <w:bookmarkStart w:id="1094" w:name="_Toc179880141"/>
      <w:bookmarkStart w:id="1095" w:name="_Toc6748"/>
      <w:bookmarkStart w:id="1096" w:name="_Toc25145"/>
      <w:bookmarkStart w:id="1097" w:name="_Toc10117"/>
      <w:bookmarkStart w:id="1098" w:name="_Toc31653"/>
      <w:bookmarkStart w:id="1099" w:name="_Toc13085"/>
      <w:bookmarkStart w:id="1100" w:name="_Toc27003"/>
      <w:r>
        <w:rPr>
          <w:rFonts w:ascii="宋体" w:eastAsia="宋体" w:cs="宋体" w:hint="eastAsia"/>
          <w:szCs w:val="28"/>
        </w:rPr>
        <w:t xml:space="preserve">6.1  </w:t>
      </w:r>
      <w:bookmarkEnd w:id="1074"/>
      <w:bookmarkEnd w:id="1075"/>
      <w:bookmarkEnd w:id="1076"/>
      <w:r>
        <w:rPr>
          <w:rFonts w:ascii="宋体" w:eastAsia="宋体" w:cs="宋体" w:hint="eastAsia"/>
          <w:szCs w:val="28"/>
        </w:rPr>
        <w:t>固有危险程度的分析结果</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63A94BFB" w14:textId="77777777" w:rsidR="00152C2C" w:rsidRDefault="00152C2C">
      <w:pPr>
        <w:pStyle w:val="3"/>
        <w:spacing w:line="500" w:lineRule="exact"/>
        <w:rPr>
          <w:rFonts w:ascii="宋体" w:eastAsia="宋体" w:cs="宋体" w:hint="eastAsia"/>
        </w:rPr>
      </w:pPr>
      <w:bookmarkStart w:id="1101" w:name="_Toc3557"/>
      <w:bookmarkStart w:id="1102" w:name="_Toc23156"/>
      <w:bookmarkStart w:id="1103" w:name="_Toc27715"/>
      <w:bookmarkStart w:id="1104" w:name="_Toc179880142"/>
      <w:bookmarkStart w:id="1105" w:name="_Toc4103"/>
      <w:bookmarkStart w:id="1106" w:name="_Toc21805"/>
      <w:bookmarkStart w:id="1107" w:name="_Toc4144"/>
      <w:bookmarkStart w:id="1108" w:name="_Toc24677"/>
      <w:bookmarkStart w:id="1109" w:name="_Toc11212"/>
      <w:bookmarkStart w:id="1110" w:name="_Toc26552"/>
      <w:bookmarkStart w:id="1111" w:name="_Toc16450"/>
      <w:bookmarkStart w:id="1112" w:name="_Toc25391"/>
      <w:bookmarkStart w:id="1113" w:name="_Toc13783"/>
      <w:bookmarkStart w:id="1114" w:name="_Toc6386"/>
      <w:bookmarkStart w:id="1115" w:name="_Toc22578"/>
      <w:bookmarkStart w:id="1116" w:name="_Toc30505"/>
      <w:bookmarkStart w:id="1117" w:name="_Toc24072"/>
      <w:bookmarkStart w:id="1118" w:name="_Toc234394531"/>
      <w:bookmarkStart w:id="1119" w:name="_Toc18850"/>
      <w:bookmarkStart w:id="1120" w:name="_Toc26884"/>
      <w:bookmarkStart w:id="1121" w:name="_Toc296501939"/>
      <w:bookmarkStart w:id="1122" w:name="_Toc19806"/>
      <w:bookmarkStart w:id="1123" w:name="_Toc24434"/>
      <w:bookmarkStart w:id="1124" w:name="_Toc29912"/>
      <w:bookmarkStart w:id="1125" w:name="_Toc190762592"/>
      <w:r>
        <w:rPr>
          <w:rFonts w:ascii="宋体" w:eastAsia="宋体" w:cs="宋体" w:hint="eastAsia"/>
        </w:rPr>
        <w:t>6.1.1  危险</w:t>
      </w:r>
      <w:r>
        <w:rPr>
          <w:rFonts w:ascii="宋体" w:eastAsia="宋体" w:cs="宋体" w:hint="eastAsia"/>
          <w:szCs w:val="28"/>
        </w:rPr>
        <w:t>化学品数量、浓度、状态、部位及其状况</w:t>
      </w:r>
      <w:r>
        <w:rPr>
          <w:rFonts w:ascii="宋体" w:eastAsia="宋体" w:cs="宋体" w:hint="eastAsia"/>
        </w:rPr>
        <w:t>分析结果</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70D4BF63" w14:textId="77777777" w:rsidR="00152C2C" w:rsidRDefault="00152C2C">
      <w:pPr>
        <w:spacing w:line="500" w:lineRule="exact"/>
        <w:ind w:firstLine="552"/>
        <w:rPr>
          <w:rFonts w:ascii="宋体" w:hAnsi="宋体" w:cs="宋体" w:hint="eastAsia"/>
          <w:sz w:val="28"/>
          <w:szCs w:val="28"/>
        </w:rPr>
      </w:pPr>
      <w:r>
        <w:rPr>
          <w:rFonts w:ascii="宋体" w:hAnsi="宋体" w:cs="宋体" w:hint="eastAsia"/>
          <w:sz w:val="28"/>
          <w:szCs w:val="28"/>
        </w:rPr>
        <w:t>本项目</w:t>
      </w:r>
      <w:r>
        <w:rPr>
          <w:rFonts w:ascii="宋体" w:hAnsi="宋体" w:cs="宋体" w:hint="eastAsia"/>
          <w:sz w:val="28"/>
        </w:rPr>
        <w:t>涉及的物料大多数具有危险性，</w:t>
      </w:r>
      <w:r>
        <w:rPr>
          <w:rFonts w:ascii="宋体" w:hAnsi="宋体" w:cs="宋体" w:hint="eastAsia"/>
          <w:sz w:val="28"/>
          <w:szCs w:val="28"/>
        </w:rPr>
        <w:t>危险化学品数量、浓度、状态、部位及其状况（温度、压力）分析过程详见附件3.1.1。</w:t>
      </w:r>
    </w:p>
    <w:p w14:paraId="2CBF25B0" w14:textId="77777777" w:rsidR="00152C2C" w:rsidRDefault="00152C2C">
      <w:pPr>
        <w:pStyle w:val="3"/>
        <w:spacing w:line="500" w:lineRule="exact"/>
        <w:rPr>
          <w:rFonts w:ascii="宋体" w:eastAsia="宋体" w:cs="宋体" w:hint="eastAsia"/>
        </w:rPr>
      </w:pPr>
      <w:bookmarkStart w:id="1126" w:name="_Toc21947"/>
      <w:bookmarkStart w:id="1127" w:name="_Toc14263"/>
      <w:bookmarkStart w:id="1128" w:name="_Toc22217"/>
      <w:bookmarkStart w:id="1129" w:name="_Toc179880143"/>
      <w:bookmarkStart w:id="1130" w:name="_Toc10234"/>
      <w:bookmarkStart w:id="1131" w:name="_Toc5260"/>
      <w:bookmarkStart w:id="1132" w:name="_Toc11021"/>
      <w:bookmarkStart w:id="1133" w:name="_Toc21866"/>
      <w:bookmarkStart w:id="1134" w:name="_Toc21267"/>
      <w:bookmarkStart w:id="1135" w:name="_Toc296501940"/>
      <w:bookmarkStart w:id="1136" w:name="_Toc14646"/>
      <w:bookmarkStart w:id="1137" w:name="_Toc22640"/>
      <w:bookmarkStart w:id="1138" w:name="_Toc14898"/>
      <w:bookmarkStart w:id="1139" w:name="_Toc23251"/>
      <w:bookmarkStart w:id="1140" w:name="_Toc234394532"/>
      <w:bookmarkStart w:id="1141" w:name="_Toc7353"/>
      <w:bookmarkStart w:id="1142" w:name="_Toc868"/>
      <w:bookmarkStart w:id="1143" w:name="_Toc8569"/>
      <w:bookmarkStart w:id="1144" w:name="_Toc19607"/>
      <w:bookmarkStart w:id="1145" w:name="_Toc16614"/>
      <w:bookmarkStart w:id="1146" w:name="_Toc31755"/>
      <w:bookmarkStart w:id="1147" w:name="_Toc5344"/>
      <w:bookmarkStart w:id="1148" w:name="_Toc10020"/>
      <w:bookmarkStart w:id="1149" w:name="_Toc25934"/>
      <w:r>
        <w:rPr>
          <w:rFonts w:ascii="宋体" w:eastAsia="宋体" w:cs="宋体" w:hint="eastAsia"/>
        </w:rPr>
        <w:t xml:space="preserve">6.1.2  </w:t>
      </w:r>
      <w:r>
        <w:rPr>
          <w:rFonts w:ascii="宋体" w:eastAsia="宋体" w:cs="宋体" w:hint="eastAsia"/>
          <w:szCs w:val="28"/>
        </w:rPr>
        <w:t>定性分析建设项目总的和各个作业场所的固有危险程度</w:t>
      </w:r>
      <w:r>
        <w:rPr>
          <w:rFonts w:ascii="宋体" w:eastAsia="宋体" w:cs="宋体" w:hint="eastAsia"/>
        </w:rPr>
        <w:t>结果</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3C1599FE" w14:textId="77777777" w:rsidR="00152C2C" w:rsidRDefault="00152C2C">
      <w:pPr>
        <w:spacing w:line="500" w:lineRule="exact"/>
        <w:ind w:firstLineChars="200" w:firstLine="560"/>
        <w:rPr>
          <w:rFonts w:ascii="宋体" w:hAnsi="宋体" w:cs="宋体" w:hint="eastAsia"/>
          <w:sz w:val="28"/>
          <w:lang w:val="zh-CN"/>
        </w:rPr>
      </w:pPr>
      <w:bookmarkStart w:id="1150" w:name="_Toc234394533"/>
      <w:bookmarkStart w:id="1151" w:name="_Toc296501941"/>
      <w:r>
        <w:rPr>
          <w:rFonts w:ascii="宋体" w:hAnsi="宋体" w:cs="宋体" w:hint="eastAsia"/>
          <w:sz w:val="28"/>
          <w:lang w:val="zh-CN"/>
        </w:rPr>
        <w:t>（1）危险度评价</w:t>
      </w:r>
      <w:bookmarkStart w:id="1152" w:name="_Hlk179382031"/>
      <w:r>
        <w:rPr>
          <w:rFonts w:ascii="宋体" w:hAnsi="宋体" w:cs="宋体" w:hint="eastAsia"/>
          <w:sz w:val="28"/>
          <w:lang w:val="zh-CN"/>
        </w:rPr>
        <w:t>结果</w:t>
      </w:r>
      <w:bookmarkEnd w:id="1152"/>
    </w:p>
    <w:p w14:paraId="23C182F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lang w:val="zh-CN"/>
        </w:rPr>
        <w:t>根据本项目各单元的工艺特点，采用危险度评价法评价可知：</w:t>
      </w:r>
      <w:r>
        <w:rPr>
          <w:rFonts w:ascii="宋体" w:hAnsi="宋体" w:cs="宋体" w:hint="eastAsia"/>
          <w:sz w:val="28"/>
          <w:szCs w:val="28"/>
        </w:rPr>
        <w:t>罐</w:t>
      </w:r>
      <w:r>
        <w:rPr>
          <w:rFonts w:ascii="宋体" w:hAnsi="宋体" w:cs="宋体"/>
          <w:sz w:val="28"/>
          <w:szCs w:val="28"/>
        </w:rPr>
        <w:t>G301</w:t>
      </w:r>
      <w:r>
        <w:rPr>
          <w:rFonts w:ascii="宋体" w:hAnsi="宋体" w:cs="宋体" w:hint="eastAsia"/>
          <w:sz w:val="28"/>
          <w:szCs w:val="28"/>
        </w:rPr>
        <w:t>～</w:t>
      </w:r>
      <w:r>
        <w:rPr>
          <w:rFonts w:ascii="宋体" w:hAnsi="宋体" w:cs="宋体"/>
          <w:sz w:val="28"/>
          <w:szCs w:val="28"/>
        </w:rPr>
        <w:t>307功能调整</w:t>
      </w:r>
      <w:r>
        <w:rPr>
          <w:rFonts w:ascii="宋体" w:hAnsi="宋体" w:cs="宋体" w:hint="eastAsia"/>
          <w:sz w:val="28"/>
          <w:szCs w:val="28"/>
        </w:rPr>
        <w:t>、</w:t>
      </w:r>
      <w:r>
        <w:rPr>
          <w:rFonts w:ascii="宋体" w:hAnsi="宋体" w:cs="宋体"/>
          <w:sz w:val="28"/>
          <w:szCs w:val="28"/>
        </w:rPr>
        <w:t>罐G257～258功能调整</w:t>
      </w:r>
      <w:r>
        <w:rPr>
          <w:rFonts w:ascii="宋体" w:hAnsi="宋体" w:cs="宋体" w:hint="eastAsia"/>
          <w:sz w:val="28"/>
          <w:szCs w:val="28"/>
        </w:rPr>
        <w:t>单元、</w:t>
      </w:r>
      <w:r>
        <w:rPr>
          <w:rFonts w:ascii="宋体" w:hAnsi="宋体" w:cs="宋体"/>
          <w:sz w:val="28"/>
          <w:szCs w:val="28"/>
        </w:rPr>
        <w:t>罐 G937～942 功能调整</w:t>
      </w:r>
      <w:r>
        <w:rPr>
          <w:rFonts w:ascii="宋体" w:hAnsi="宋体" w:cs="宋体" w:hint="eastAsia"/>
          <w:sz w:val="28"/>
          <w:szCs w:val="28"/>
        </w:rPr>
        <w:t>、</w:t>
      </w:r>
      <w:r>
        <w:rPr>
          <w:rFonts w:ascii="宋体" w:hAnsi="宋体" w:cs="宋体"/>
          <w:sz w:val="28"/>
          <w:szCs w:val="28"/>
        </w:rPr>
        <w:t>罐G309～318功能调整</w:t>
      </w:r>
      <w:r>
        <w:rPr>
          <w:rFonts w:ascii="宋体" w:hAnsi="宋体" w:cs="宋体" w:hint="eastAsia"/>
          <w:sz w:val="28"/>
          <w:szCs w:val="28"/>
        </w:rPr>
        <w:t>、</w:t>
      </w:r>
      <w:r>
        <w:rPr>
          <w:rFonts w:ascii="宋体" w:hAnsi="宋体" w:cs="宋体"/>
          <w:sz w:val="28"/>
          <w:szCs w:val="28"/>
        </w:rPr>
        <w:t>罐 G961～962 功能调整</w:t>
      </w:r>
      <w:r>
        <w:rPr>
          <w:rFonts w:ascii="宋体" w:hAnsi="宋体" w:cs="宋体" w:hint="eastAsia"/>
          <w:sz w:val="28"/>
          <w:szCs w:val="28"/>
        </w:rPr>
        <w:t>单元均属于</w:t>
      </w:r>
      <w:r>
        <w:rPr>
          <w:rFonts w:ascii="宋体" w:hAnsi="宋体" w:cs="宋体" w:hint="eastAsia"/>
          <w:sz w:val="28"/>
          <w:szCs w:val="28"/>
          <w:lang w:val="zh-CN"/>
        </w:rPr>
        <w:t>Ⅰ</w:t>
      </w:r>
      <w:r>
        <w:rPr>
          <w:rFonts w:ascii="宋体" w:hAnsi="宋体" w:cs="宋体" w:hint="eastAsia"/>
          <w:sz w:val="28"/>
          <w:szCs w:val="28"/>
        </w:rPr>
        <w:t>级高度危险单元；化学品库D1、D2、气瓶库属</w:t>
      </w:r>
      <w:r>
        <w:rPr>
          <w:rFonts w:ascii="宋体" w:hAnsi="宋体" w:cs="宋体" w:hint="eastAsia"/>
          <w:sz w:val="28"/>
          <w:szCs w:val="28"/>
          <w:lang w:val="zh-CN"/>
        </w:rPr>
        <w:t>Ⅲ</w:t>
      </w:r>
      <w:r>
        <w:rPr>
          <w:rFonts w:ascii="宋体" w:hAnsi="宋体" w:cs="宋体" w:hint="eastAsia"/>
          <w:sz w:val="28"/>
          <w:szCs w:val="28"/>
        </w:rPr>
        <w:t>级低度危险单元。</w:t>
      </w:r>
      <w:bookmarkStart w:id="1153" w:name="OLE_LINK513"/>
    </w:p>
    <w:p w14:paraId="51C8E69C" w14:textId="77777777" w:rsidR="00152C2C" w:rsidRDefault="00152C2C">
      <w:pPr>
        <w:spacing w:line="500" w:lineRule="exact"/>
        <w:ind w:firstLineChars="200" w:firstLine="560"/>
        <w:rPr>
          <w:rFonts w:ascii="宋体" w:hAnsi="宋体" w:cs="宋体" w:hint="eastAsia"/>
          <w:sz w:val="28"/>
          <w:lang w:val="zh-CN"/>
        </w:rPr>
      </w:pPr>
      <w:bookmarkStart w:id="1154" w:name="OLE_LINK515"/>
      <w:bookmarkStart w:id="1155" w:name="OLE_LINK514"/>
      <w:r>
        <w:rPr>
          <w:rFonts w:ascii="宋体" w:hAnsi="宋体" w:cs="宋体" w:hint="eastAsia"/>
          <w:sz w:val="28"/>
          <w:szCs w:val="28"/>
        </w:rPr>
        <w:t>评价过程</w:t>
      </w:r>
      <w:bookmarkEnd w:id="1154"/>
      <w:bookmarkEnd w:id="1155"/>
      <w:r>
        <w:rPr>
          <w:rFonts w:ascii="宋体" w:hAnsi="宋体" w:cs="宋体" w:hint="eastAsia"/>
          <w:sz w:val="28"/>
          <w:lang w:val="zh-CN"/>
        </w:rPr>
        <w:t>见报告附件4.3章节</w:t>
      </w:r>
      <w:bookmarkEnd w:id="1153"/>
      <w:r>
        <w:rPr>
          <w:rFonts w:ascii="宋体" w:hAnsi="宋体" w:cs="宋体" w:hint="eastAsia"/>
          <w:sz w:val="28"/>
          <w:lang w:val="zh-CN"/>
        </w:rPr>
        <w:t>。</w:t>
      </w:r>
    </w:p>
    <w:p w14:paraId="2343DC12"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（2）事故树评价</w:t>
      </w:r>
      <w:r>
        <w:rPr>
          <w:rFonts w:ascii="宋体" w:hAnsi="宋体" w:cs="宋体" w:hint="eastAsia"/>
          <w:sz w:val="28"/>
          <w:lang w:val="zh-CN"/>
        </w:rPr>
        <w:t>结果</w:t>
      </w:r>
    </w:p>
    <w:p w14:paraId="7D5E5981"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外力破坏、违章作业、安装质量、设备故障是造成管线</w:t>
      </w:r>
      <w:r>
        <w:rPr>
          <w:rFonts w:ascii="宋体" w:hAnsi="宋体" w:hint="eastAsia"/>
          <w:sz w:val="28"/>
          <w:szCs w:val="28"/>
        </w:rPr>
        <w:t>油品</w:t>
      </w:r>
      <w:r>
        <w:rPr>
          <w:rFonts w:ascii="宋体" w:hAnsi="宋体"/>
          <w:sz w:val="28"/>
          <w:szCs w:val="28"/>
        </w:rPr>
        <w:t>泄漏事故发生的最重要因素。其次，外防腐层失效亦是造成管线泄漏的重要原因之一</w:t>
      </w:r>
      <w:bookmarkStart w:id="1156" w:name="OLE_LINK516"/>
      <w:bookmarkStart w:id="1157" w:name="OLE_LINK517"/>
      <w:r>
        <w:rPr>
          <w:rFonts w:ascii="宋体" w:hAnsi="宋体"/>
          <w:sz w:val="28"/>
          <w:szCs w:val="28"/>
        </w:rPr>
        <w:t>。</w:t>
      </w:r>
      <w:bookmarkEnd w:id="1156"/>
      <w:bookmarkEnd w:id="1157"/>
      <w:r>
        <w:rPr>
          <w:rFonts w:ascii="宋体" w:hAnsi="宋体" w:hint="eastAsia"/>
          <w:sz w:val="28"/>
          <w:szCs w:val="28"/>
        </w:rPr>
        <w:t xml:space="preserve">            评价过程见报告附件4.4章节</w:t>
      </w:r>
      <w:r>
        <w:rPr>
          <w:rFonts w:ascii="宋体" w:hAnsi="宋体"/>
          <w:sz w:val="28"/>
          <w:szCs w:val="28"/>
        </w:rPr>
        <w:t>。</w:t>
      </w:r>
    </w:p>
    <w:p w14:paraId="279CA832" w14:textId="77777777" w:rsidR="00152C2C" w:rsidRDefault="00152C2C">
      <w:pPr>
        <w:pStyle w:val="3"/>
        <w:spacing w:line="500" w:lineRule="exact"/>
        <w:rPr>
          <w:rFonts w:ascii="宋体" w:eastAsia="宋体" w:cs="宋体" w:hint="eastAsia"/>
        </w:rPr>
      </w:pPr>
      <w:bookmarkStart w:id="1158" w:name="_Toc1111"/>
      <w:bookmarkStart w:id="1159" w:name="_Toc15928"/>
      <w:bookmarkStart w:id="1160" w:name="_Toc20317"/>
      <w:bookmarkStart w:id="1161" w:name="_Toc6227"/>
      <w:bookmarkStart w:id="1162" w:name="_Toc12335"/>
      <w:bookmarkStart w:id="1163" w:name="_Toc28834"/>
      <w:bookmarkStart w:id="1164" w:name="_Toc12004"/>
      <w:bookmarkStart w:id="1165" w:name="_Toc179880144"/>
      <w:bookmarkStart w:id="1166" w:name="_Toc4937"/>
      <w:bookmarkStart w:id="1167" w:name="_Toc27517"/>
      <w:bookmarkStart w:id="1168" w:name="_Toc22424"/>
      <w:bookmarkStart w:id="1169" w:name="_Toc26063"/>
      <w:bookmarkStart w:id="1170" w:name="_Toc12139"/>
      <w:bookmarkStart w:id="1171" w:name="_Toc14054"/>
      <w:bookmarkStart w:id="1172" w:name="_Toc12989"/>
      <w:bookmarkStart w:id="1173" w:name="_Toc22538"/>
      <w:bookmarkStart w:id="1174" w:name="_Toc29647"/>
      <w:bookmarkStart w:id="1175" w:name="_Toc32159"/>
      <w:bookmarkStart w:id="1176" w:name="_Toc28509"/>
      <w:bookmarkStart w:id="1177" w:name="_Toc14302"/>
      <w:bookmarkStart w:id="1178" w:name="_Toc1311"/>
      <w:bookmarkStart w:id="1179" w:name="_Toc13610"/>
      <w:r>
        <w:rPr>
          <w:rFonts w:ascii="宋体" w:eastAsia="宋体" w:cs="宋体" w:hint="eastAsia"/>
        </w:rPr>
        <w:t xml:space="preserve">6.1.3  </w:t>
      </w:r>
      <w:r>
        <w:rPr>
          <w:rFonts w:ascii="宋体" w:eastAsia="宋体" w:cs="宋体" w:hint="eastAsia"/>
          <w:szCs w:val="28"/>
        </w:rPr>
        <w:t>定量分析建设项目各个评价单元的固有危险程度</w:t>
      </w:r>
      <w:r>
        <w:rPr>
          <w:rFonts w:ascii="宋体" w:eastAsia="宋体" w:cs="宋体" w:hint="eastAsia"/>
        </w:rPr>
        <w:t>结果</w:t>
      </w:r>
      <w:bookmarkEnd w:id="1150"/>
      <w:bookmarkEnd w:id="1151"/>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3FED433B"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kern w:val="0"/>
          <w:sz w:val="28"/>
          <w:szCs w:val="28"/>
        </w:rPr>
        <w:t>具有</w:t>
      </w:r>
      <w:r>
        <w:rPr>
          <w:rFonts w:ascii="宋体" w:hAnsi="宋体" w:cs="宋体" w:hint="eastAsia"/>
          <w:sz w:val="28"/>
          <w:szCs w:val="28"/>
        </w:rPr>
        <w:t>可燃性的化学品的质量及燃烧后放出的热量计算结果见附表3.1-2。</w:t>
      </w:r>
    </w:p>
    <w:p w14:paraId="0C3909B3" w14:textId="77777777" w:rsidR="00152C2C" w:rsidRDefault="00152C2C">
      <w:pPr>
        <w:pStyle w:val="2"/>
        <w:rPr>
          <w:rFonts w:ascii="宋体" w:eastAsia="宋体" w:cs="宋体" w:hint="eastAsia"/>
          <w:szCs w:val="28"/>
        </w:rPr>
      </w:pPr>
      <w:bookmarkStart w:id="1180" w:name="_Toc26634"/>
      <w:bookmarkStart w:id="1181" w:name="_Toc26626"/>
      <w:bookmarkStart w:id="1182" w:name="_Toc23735"/>
      <w:bookmarkStart w:id="1183" w:name="_Toc5030"/>
      <w:bookmarkStart w:id="1184" w:name="_Toc19927"/>
      <w:bookmarkStart w:id="1185" w:name="_Toc8397"/>
      <w:bookmarkStart w:id="1186" w:name="_Toc26747"/>
      <w:bookmarkStart w:id="1187" w:name="_Toc198521519"/>
      <w:bookmarkStart w:id="1188" w:name="_Toc21404"/>
      <w:bookmarkStart w:id="1189" w:name="_Toc234394534"/>
      <w:bookmarkStart w:id="1190" w:name="_Toc8878"/>
      <w:bookmarkStart w:id="1191" w:name="_Toc26733"/>
      <w:bookmarkStart w:id="1192" w:name="_Toc296501942"/>
      <w:bookmarkStart w:id="1193" w:name="_Toc32542"/>
      <w:bookmarkStart w:id="1194" w:name="_Toc6189"/>
      <w:bookmarkStart w:id="1195" w:name="_Toc17146"/>
      <w:bookmarkStart w:id="1196" w:name="_Toc3153"/>
      <w:bookmarkStart w:id="1197" w:name="_Toc4807"/>
      <w:bookmarkStart w:id="1198" w:name="_Toc3971"/>
      <w:bookmarkStart w:id="1199" w:name="_Toc198457591"/>
      <w:bookmarkStart w:id="1200" w:name="_Toc6018"/>
      <w:bookmarkStart w:id="1201" w:name="_Toc27197"/>
      <w:bookmarkStart w:id="1202" w:name="_Toc10737"/>
      <w:bookmarkStart w:id="1203" w:name="_Toc12961"/>
      <w:bookmarkStart w:id="1204" w:name="_Toc12913"/>
      <w:bookmarkStart w:id="1205" w:name="_Toc179880145"/>
      <w:r>
        <w:rPr>
          <w:rFonts w:ascii="宋体" w:eastAsia="宋体" w:cs="宋体" w:hint="eastAsia"/>
          <w:szCs w:val="28"/>
        </w:rPr>
        <w:t>6.2  风险程度的分析结果</w:t>
      </w:r>
      <w:bookmarkEnd w:id="1125"/>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14:paraId="0335D4A6" w14:textId="77777777" w:rsidR="00152C2C" w:rsidRDefault="00152C2C">
      <w:pPr>
        <w:pStyle w:val="3"/>
        <w:rPr>
          <w:rFonts w:ascii="宋体" w:eastAsia="宋体" w:cs="宋体" w:hint="eastAsia"/>
        </w:rPr>
      </w:pPr>
      <w:bookmarkStart w:id="1206" w:name="_Toc15222"/>
      <w:bookmarkStart w:id="1207" w:name="_Toc3852"/>
      <w:bookmarkStart w:id="1208" w:name="_Toc20124"/>
      <w:bookmarkStart w:id="1209" w:name="_Toc29299"/>
      <w:bookmarkStart w:id="1210" w:name="_Toc26384"/>
      <w:bookmarkStart w:id="1211" w:name="_Toc27628"/>
      <w:bookmarkStart w:id="1212" w:name="_Toc21301"/>
      <w:bookmarkStart w:id="1213" w:name="_Toc2906"/>
      <w:bookmarkStart w:id="1214" w:name="_Toc27719"/>
      <w:bookmarkStart w:id="1215" w:name="_Toc296501943"/>
      <w:bookmarkStart w:id="1216" w:name="_Toc12565"/>
      <w:bookmarkStart w:id="1217" w:name="_Toc27855"/>
      <w:bookmarkStart w:id="1218" w:name="_Toc30235"/>
      <w:bookmarkStart w:id="1219" w:name="_Toc9222"/>
      <w:bookmarkStart w:id="1220" w:name="_Toc19762"/>
      <w:bookmarkStart w:id="1221" w:name="_Toc1691"/>
      <w:bookmarkStart w:id="1222" w:name="_Toc28318"/>
      <w:bookmarkStart w:id="1223" w:name="_Toc8929"/>
      <w:bookmarkStart w:id="1224" w:name="_Toc2831"/>
      <w:bookmarkStart w:id="1225" w:name="_Toc179880146"/>
      <w:bookmarkStart w:id="1226" w:name="_Toc30677"/>
      <w:bookmarkStart w:id="1227" w:name="_Toc16743"/>
      <w:bookmarkStart w:id="1228" w:name="_Toc234394535"/>
      <w:bookmarkStart w:id="1229" w:name="_Toc18489"/>
      <w:bookmarkStart w:id="1230" w:name="_Toc190762593"/>
      <w:r>
        <w:rPr>
          <w:rFonts w:ascii="宋体" w:eastAsia="宋体" w:cs="宋体" w:hint="eastAsia"/>
        </w:rPr>
        <w:t>6.2.1  危化品泄漏的可能性分析结果</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432B95C2"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从附件3.2.1分析结果可见，在作业人员遵照安全操作技术规程操作，各系统运行正常的情况下，本项目可靠性良好。</w:t>
      </w:r>
    </w:p>
    <w:p w14:paraId="7A1D08D2" w14:textId="77777777" w:rsidR="00152C2C" w:rsidRDefault="00152C2C">
      <w:pPr>
        <w:pStyle w:val="3"/>
        <w:rPr>
          <w:rFonts w:ascii="宋体" w:eastAsia="宋体" w:cs="宋体" w:hint="eastAsia"/>
        </w:rPr>
      </w:pPr>
      <w:bookmarkStart w:id="1231" w:name="_Toc296501944"/>
      <w:bookmarkStart w:id="1232" w:name="_Toc14962"/>
      <w:bookmarkStart w:id="1233" w:name="_Toc32475"/>
      <w:bookmarkStart w:id="1234" w:name="_Toc179880147"/>
      <w:bookmarkStart w:id="1235" w:name="_Toc6244"/>
      <w:bookmarkStart w:id="1236" w:name="_Toc26876"/>
      <w:bookmarkStart w:id="1237" w:name="_Toc5576"/>
      <w:bookmarkStart w:id="1238" w:name="_Toc2369"/>
      <w:bookmarkStart w:id="1239" w:name="_Toc18597"/>
      <w:bookmarkStart w:id="1240" w:name="_Toc21930"/>
      <w:bookmarkStart w:id="1241" w:name="_Toc26952"/>
      <w:bookmarkStart w:id="1242" w:name="_Toc234394536"/>
      <w:bookmarkStart w:id="1243" w:name="_Toc18826"/>
      <w:bookmarkStart w:id="1244" w:name="_Toc26602"/>
      <w:bookmarkStart w:id="1245" w:name="_Toc13716"/>
      <w:bookmarkStart w:id="1246" w:name="_Toc8186"/>
      <w:bookmarkStart w:id="1247" w:name="_Toc9436"/>
      <w:bookmarkStart w:id="1248" w:name="_Toc2867"/>
      <w:bookmarkStart w:id="1249" w:name="_Toc31737"/>
      <w:bookmarkStart w:id="1250" w:name="_Toc17955"/>
      <w:bookmarkStart w:id="1251" w:name="_Toc26032"/>
      <w:bookmarkStart w:id="1252" w:name="_Toc17045"/>
      <w:bookmarkStart w:id="1253" w:name="_Toc8485"/>
      <w:bookmarkStart w:id="1254" w:name="_Toc8821"/>
      <w:r>
        <w:rPr>
          <w:rFonts w:ascii="宋体" w:eastAsia="宋体" w:cs="宋体" w:hint="eastAsia"/>
        </w:rPr>
        <w:t>6.2.2  易燃易爆化学品泄漏后具备爆炸、火灾的条件和需要时间分析结果</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14:paraId="46E84CDC" w14:textId="77777777" w:rsidR="00152C2C" w:rsidRDefault="00152C2C">
      <w:pPr>
        <w:adjustRightInd w:val="0"/>
        <w:snapToGrid w:val="0"/>
        <w:spacing w:line="360" w:lineRule="auto"/>
        <w:ind w:firstLineChars="200" w:firstLine="560"/>
        <w:rPr>
          <w:rFonts w:ascii="宋体" w:hAnsi="宋体" w:hint="eastAsia"/>
          <w:sz w:val="28"/>
          <w:szCs w:val="28"/>
        </w:rPr>
      </w:pPr>
      <w:bookmarkStart w:id="1255" w:name="_Toc234394537"/>
      <w:r>
        <w:rPr>
          <w:rFonts w:ascii="宋体" w:hAnsi="宋体" w:hint="eastAsia"/>
          <w:sz w:val="28"/>
          <w:szCs w:val="28"/>
        </w:rPr>
        <w:t>（1）爆炸必须具备的条件</w:t>
      </w:r>
    </w:p>
    <w:p w14:paraId="58D97567" w14:textId="77777777" w:rsidR="00152C2C" w:rsidRDefault="00152C2C">
      <w:pPr>
        <w:adjustRightInd w:val="0"/>
        <w:snapToGrid w:val="0"/>
        <w:spacing w:line="360" w:lineRule="auto"/>
        <w:ind w:firstLine="570"/>
        <w:rPr>
          <w:rFonts w:ascii="宋体" w:hAnsi="宋体" w:hint="eastAsia"/>
          <w:sz w:val="28"/>
          <w:szCs w:val="28"/>
        </w:rPr>
      </w:pPr>
      <w:r>
        <w:rPr>
          <w:rFonts w:ascii="宋体" w:hAnsi="宋体" w:hint="eastAsia"/>
          <w:sz w:val="28"/>
          <w:szCs w:val="28"/>
        </w:rPr>
        <w:t>危险化学品泄漏后</w:t>
      </w:r>
      <w:r>
        <w:rPr>
          <w:rFonts w:ascii="宋体" w:hAnsi="宋体"/>
          <w:sz w:val="28"/>
          <w:szCs w:val="28"/>
        </w:rPr>
        <w:t>发生</w:t>
      </w:r>
      <w:r>
        <w:rPr>
          <w:rFonts w:ascii="宋体" w:hAnsi="宋体" w:hint="eastAsia"/>
          <w:sz w:val="28"/>
          <w:szCs w:val="28"/>
        </w:rPr>
        <w:t>爆炸主要为化学性爆炸，发生化学性爆炸需要具备以下条件：</w:t>
      </w:r>
    </w:p>
    <w:p w14:paraId="2979D652" w14:textId="77777777" w:rsidR="00152C2C" w:rsidRDefault="00152C2C">
      <w:pPr>
        <w:adjustRightInd w:val="0"/>
        <w:snapToGrid w:val="0"/>
        <w:spacing w:line="360" w:lineRule="auto"/>
        <w:ind w:firstLine="570"/>
        <w:rPr>
          <w:rFonts w:ascii="宋体" w:hAnsi="宋体" w:hint="eastAsia"/>
          <w:sz w:val="28"/>
          <w:szCs w:val="28"/>
        </w:rPr>
      </w:pPr>
      <w:r>
        <w:rPr>
          <w:rFonts w:ascii="宋体" w:hAnsi="宋体" w:hint="eastAsia"/>
          <w:sz w:val="28"/>
          <w:szCs w:val="28"/>
        </w:rPr>
        <w:t>①</w:t>
      </w:r>
      <w:r>
        <w:rPr>
          <w:rFonts w:ascii="宋体" w:hAnsi="宋体"/>
          <w:sz w:val="28"/>
          <w:szCs w:val="28"/>
        </w:rPr>
        <w:t>存在可燃性气体</w:t>
      </w:r>
      <w:r>
        <w:rPr>
          <w:rFonts w:ascii="宋体" w:hAnsi="宋体" w:hint="eastAsia"/>
          <w:sz w:val="28"/>
          <w:szCs w:val="28"/>
        </w:rPr>
        <w:t>；</w:t>
      </w:r>
    </w:p>
    <w:p w14:paraId="421FE2D4" w14:textId="77777777" w:rsidR="00152C2C" w:rsidRDefault="00152C2C">
      <w:pPr>
        <w:adjustRightInd w:val="0"/>
        <w:snapToGrid w:val="0"/>
        <w:spacing w:line="500" w:lineRule="exact"/>
        <w:ind w:firstLine="570"/>
        <w:rPr>
          <w:rFonts w:ascii="宋体" w:hAnsi="宋体" w:hint="eastAsia"/>
          <w:sz w:val="28"/>
          <w:szCs w:val="28"/>
        </w:rPr>
      </w:pPr>
      <w:r>
        <w:rPr>
          <w:rFonts w:ascii="宋体" w:hAnsi="宋体" w:hint="eastAsia"/>
          <w:sz w:val="28"/>
          <w:szCs w:val="28"/>
        </w:rPr>
        <w:lastRenderedPageBreak/>
        <w:t>②</w:t>
      </w:r>
      <w:r>
        <w:rPr>
          <w:rFonts w:ascii="宋体" w:hAnsi="宋体"/>
          <w:sz w:val="28"/>
          <w:szCs w:val="28"/>
        </w:rPr>
        <w:t>空间内形成爆炸性混合物</w:t>
      </w:r>
      <w:r>
        <w:rPr>
          <w:rFonts w:ascii="宋体" w:hAnsi="宋体" w:hint="eastAsia"/>
          <w:sz w:val="28"/>
          <w:szCs w:val="28"/>
        </w:rPr>
        <w:t>，</w:t>
      </w:r>
      <w:r>
        <w:rPr>
          <w:rFonts w:ascii="宋体" w:hAnsi="宋体"/>
          <w:sz w:val="28"/>
          <w:szCs w:val="28"/>
        </w:rPr>
        <w:t>其浓度在该气体的爆炸极限范围内</w:t>
      </w:r>
      <w:r>
        <w:rPr>
          <w:rFonts w:ascii="宋体" w:hAnsi="宋体" w:hint="eastAsia"/>
          <w:sz w:val="28"/>
          <w:szCs w:val="28"/>
        </w:rPr>
        <w:t>；</w:t>
      </w:r>
    </w:p>
    <w:p w14:paraId="5C4DAD17" w14:textId="77777777" w:rsidR="00152C2C" w:rsidRDefault="00152C2C">
      <w:pPr>
        <w:adjustRightInd w:val="0"/>
        <w:snapToGrid w:val="0"/>
        <w:spacing w:line="500" w:lineRule="exact"/>
        <w:ind w:firstLine="570"/>
        <w:rPr>
          <w:rFonts w:ascii="宋体" w:hAnsi="宋体" w:hint="eastAsia"/>
          <w:sz w:val="28"/>
          <w:szCs w:val="28"/>
        </w:rPr>
      </w:pPr>
      <w:r>
        <w:rPr>
          <w:rFonts w:ascii="宋体" w:hAnsi="宋体" w:hint="eastAsia"/>
          <w:sz w:val="28"/>
          <w:szCs w:val="28"/>
        </w:rPr>
        <w:t>③</w:t>
      </w:r>
      <w:r>
        <w:rPr>
          <w:rFonts w:ascii="宋体" w:hAnsi="宋体"/>
          <w:sz w:val="28"/>
          <w:szCs w:val="28"/>
        </w:rPr>
        <w:t>有点火源</w:t>
      </w:r>
      <w:r>
        <w:rPr>
          <w:rFonts w:ascii="宋体" w:hAnsi="宋体" w:hint="eastAsia"/>
          <w:sz w:val="28"/>
          <w:szCs w:val="28"/>
        </w:rPr>
        <w:t>；</w:t>
      </w:r>
      <w:r>
        <w:rPr>
          <w:rFonts w:ascii="宋体" w:hAnsi="宋体"/>
          <w:sz w:val="28"/>
          <w:szCs w:val="28"/>
        </w:rPr>
        <w:t>其能量必须大于爆炸性混合物的最小点火能量。</w:t>
      </w:r>
    </w:p>
    <w:p w14:paraId="2AF62F89" w14:textId="77777777" w:rsidR="00152C2C" w:rsidRDefault="00152C2C">
      <w:pPr>
        <w:adjustRightInd w:val="0"/>
        <w:snapToGrid w:val="0"/>
        <w:spacing w:line="500" w:lineRule="exact"/>
        <w:ind w:firstLine="570"/>
        <w:rPr>
          <w:rFonts w:ascii="宋体" w:hAnsi="宋体" w:hint="eastAsia"/>
          <w:sz w:val="28"/>
          <w:szCs w:val="28"/>
        </w:rPr>
      </w:pPr>
      <w:r>
        <w:rPr>
          <w:rFonts w:ascii="宋体" w:hAnsi="宋体" w:hint="eastAsia"/>
          <w:sz w:val="28"/>
          <w:szCs w:val="28"/>
        </w:rPr>
        <w:t>（2）火灾必须具备的条件</w:t>
      </w:r>
    </w:p>
    <w:p w14:paraId="418A6EFD" w14:textId="77777777" w:rsidR="00152C2C" w:rsidRDefault="00152C2C">
      <w:pPr>
        <w:adjustRightInd w:val="0"/>
        <w:snapToGrid w:val="0"/>
        <w:spacing w:line="500" w:lineRule="exact"/>
        <w:ind w:firstLine="570"/>
        <w:rPr>
          <w:rFonts w:ascii="宋体" w:hAnsi="宋体" w:hint="eastAsia"/>
          <w:sz w:val="28"/>
          <w:szCs w:val="28"/>
        </w:rPr>
      </w:pPr>
      <w:r>
        <w:rPr>
          <w:rFonts w:ascii="宋体" w:hAnsi="宋体" w:hint="eastAsia"/>
          <w:sz w:val="28"/>
          <w:szCs w:val="28"/>
        </w:rPr>
        <w:t>火灾是指失去控制并对人身或财产造成损害的燃烧现象。危险化学品泄漏后要发生燃烧，必须要具备燃烧三要素，即可燃物、助燃物（主要指氧气）和点火源。</w:t>
      </w:r>
    </w:p>
    <w:p w14:paraId="76D0C00A" w14:textId="77777777" w:rsidR="00152C2C" w:rsidRDefault="00152C2C">
      <w:pPr>
        <w:adjustRightInd w:val="0"/>
        <w:snapToGrid w:val="0"/>
        <w:spacing w:line="500" w:lineRule="exact"/>
        <w:ind w:firstLine="570"/>
        <w:rPr>
          <w:rFonts w:ascii="宋体" w:hAnsi="宋体" w:hint="eastAsia"/>
          <w:sz w:val="28"/>
          <w:szCs w:val="28"/>
        </w:rPr>
      </w:pPr>
      <w:r>
        <w:rPr>
          <w:rFonts w:ascii="宋体" w:hAnsi="宋体" w:hint="eastAsia"/>
          <w:sz w:val="28"/>
          <w:szCs w:val="28"/>
        </w:rPr>
        <w:t>危险化学品泄漏后发生燃烧，在燃烧初期如果处理及时，措施得当，也能抑制火灾事故的发生。</w:t>
      </w:r>
    </w:p>
    <w:p w14:paraId="4164418F" w14:textId="77777777" w:rsidR="00152C2C" w:rsidRDefault="00152C2C">
      <w:pPr>
        <w:adjustRightInd w:val="0"/>
        <w:snapToGrid w:val="0"/>
        <w:spacing w:line="500" w:lineRule="exact"/>
        <w:ind w:firstLine="570"/>
        <w:rPr>
          <w:rFonts w:ascii="宋体" w:hAnsi="宋体" w:hint="eastAsia"/>
          <w:sz w:val="28"/>
          <w:szCs w:val="28"/>
        </w:rPr>
      </w:pPr>
      <w:r>
        <w:rPr>
          <w:rFonts w:ascii="宋体" w:hAnsi="宋体" w:hint="eastAsia"/>
          <w:sz w:val="28"/>
          <w:szCs w:val="28"/>
        </w:rPr>
        <w:t>（3）可能的激发能源</w:t>
      </w:r>
    </w:p>
    <w:p w14:paraId="3E33E397" w14:textId="77777777" w:rsidR="00152C2C" w:rsidRDefault="00152C2C">
      <w:pPr>
        <w:adjustRightInd w:val="0"/>
        <w:snapToGrid w:val="0"/>
        <w:spacing w:line="500" w:lineRule="exact"/>
        <w:ind w:firstLineChars="200" w:firstLine="560"/>
        <w:rPr>
          <w:rFonts w:ascii="宋体" w:hAnsi="宋体" w:cs="Arial" w:hint="eastAsia"/>
          <w:sz w:val="28"/>
          <w:szCs w:val="28"/>
        </w:rPr>
      </w:pPr>
      <w:r>
        <w:rPr>
          <w:rFonts w:ascii="宋体" w:hAnsi="宋体" w:cs="Arial" w:hint="eastAsia"/>
          <w:sz w:val="28"/>
          <w:szCs w:val="28"/>
        </w:rPr>
        <w:t>①明火：如火柴、打火机灯焰、油灯火、气焊火等。</w:t>
      </w:r>
    </w:p>
    <w:p w14:paraId="67AEED1F" w14:textId="77777777" w:rsidR="00152C2C" w:rsidRDefault="00152C2C">
      <w:pPr>
        <w:adjustRightInd w:val="0"/>
        <w:snapToGrid w:val="0"/>
        <w:spacing w:line="500" w:lineRule="exact"/>
        <w:ind w:firstLineChars="200" w:firstLine="560"/>
        <w:rPr>
          <w:rFonts w:ascii="宋体" w:hAnsi="宋体" w:cs="Arial" w:hint="eastAsia"/>
          <w:sz w:val="28"/>
          <w:szCs w:val="28"/>
        </w:rPr>
      </w:pPr>
      <w:r>
        <w:rPr>
          <w:rFonts w:ascii="宋体" w:hAnsi="宋体" w:cs="Arial" w:hint="eastAsia"/>
          <w:sz w:val="28"/>
          <w:szCs w:val="28"/>
        </w:rPr>
        <w:t>②电气火花：如各种开关触头火花、保险丝熔断火花、线路短路以及接触不良的跳火等。</w:t>
      </w:r>
    </w:p>
    <w:p w14:paraId="3CCBB33A" w14:textId="77777777" w:rsidR="00152C2C" w:rsidRDefault="00152C2C">
      <w:pPr>
        <w:adjustRightInd w:val="0"/>
        <w:snapToGrid w:val="0"/>
        <w:spacing w:line="500" w:lineRule="exact"/>
        <w:ind w:firstLineChars="200" w:firstLine="560"/>
        <w:rPr>
          <w:rFonts w:ascii="宋体" w:hAnsi="宋体" w:cs="Arial" w:hint="eastAsia"/>
          <w:sz w:val="28"/>
          <w:szCs w:val="28"/>
        </w:rPr>
      </w:pPr>
      <w:r>
        <w:rPr>
          <w:rFonts w:ascii="宋体" w:hAnsi="宋体" w:cs="Arial" w:hint="eastAsia"/>
          <w:sz w:val="28"/>
          <w:szCs w:val="28"/>
        </w:rPr>
        <w:t>③撞击、摩擦发生的火花：如铁锤或其他铁器等撞击火花以及穿带钉鞋摩擦、撞击火花等。</w:t>
      </w:r>
    </w:p>
    <w:p w14:paraId="6DA7804C" w14:textId="77777777" w:rsidR="00152C2C" w:rsidRDefault="00152C2C">
      <w:pPr>
        <w:adjustRightInd w:val="0"/>
        <w:snapToGrid w:val="0"/>
        <w:spacing w:line="500" w:lineRule="exact"/>
        <w:ind w:firstLineChars="200" w:firstLine="560"/>
        <w:rPr>
          <w:rFonts w:ascii="宋体" w:hAnsi="宋体" w:cs="Arial" w:hint="eastAsia"/>
          <w:sz w:val="28"/>
          <w:szCs w:val="28"/>
        </w:rPr>
      </w:pPr>
      <w:r>
        <w:rPr>
          <w:rFonts w:ascii="宋体" w:hAnsi="宋体" w:cs="Arial" w:hint="eastAsia"/>
          <w:sz w:val="28"/>
          <w:szCs w:val="28"/>
        </w:rPr>
        <w:t>④静电火花：易燃、易爆的物料在储运过程中要发生流动、喷射、冲击、灌注和剧烈晃动等一系列接触、分离现象，这就使易燃易爆物料在储运过程中产生静电。当静电聚集到一定程度时，就会放电产生静电火花。</w:t>
      </w:r>
    </w:p>
    <w:p w14:paraId="4DF1E7B5" w14:textId="77777777" w:rsidR="00152C2C" w:rsidRDefault="00152C2C">
      <w:pPr>
        <w:adjustRightInd w:val="0"/>
        <w:snapToGrid w:val="0"/>
        <w:spacing w:line="500" w:lineRule="exact"/>
        <w:ind w:firstLineChars="200" w:firstLine="560"/>
        <w:rPr>
          <w:rFonts w:ascii="宋体" w:hAnsi="宋体" w:cs="Arial" w:hint="eastAsia"/>
          <w:sz w:val="28"/>
          <w:szCs w:val="28"/>
        </w:rPr>
      </w:pPr>
      <w:r>
        <w:rPr>
          <w:rFonts w:ascii="宋体" w:hAnsi="宋体" w:cs="Arial" w:hint="eastAsia"/>
          <w:sz w:val="28"/>
          <w:szCs w:val="28"/>
        </w:rPr>
        <w:t>另外，化纤服装穿脱也能产生静电火花等。</w:t>
      </w:r>
    </w:p>
    <w:p w14:paraId="5452ED95" w14:textId="77777777" w:rsidR="00152C2C" w:rsidRDefault="00152C2C">
      <w:pPr>
        <w:adjustRightInd w:val="0"/>
        <w:snapToGrid w:val="0"/>
        <w:spacing w:line="500" w:lineRule="exact"/>
        <w:ind w:firstLineChars="200" w:firstLine="560"/>
        <w:rPr>
          <w:rFonts w:ascii="宋体" w:hAnsi="宋体" w:cs="Arial" w:hint="eastAsia"/>
          <w:sz w:val="28"/>
          <w:szCs w:val="28"/>
        </w:rPr>
      </w:pPr>
      <w:r>
        <w:rPr>
          <w:rFonts w:ascii="宋体" w:hAnsi="宋体" w:cs="Arial" w:hint="eastAsia"/>
          <w:sz w:val="28"/>
          <w:szCs w:val="28"/>
        </w:rPr>
        <w:t>⑤雷电火花：包括直击雷和感应雷。</w:t>
      </w:r>
    </w:p>
    <w:p w14:paraId="0C715D60" w14:textId="77777777" w:rsidR="00152C2C" w:rsidRDefault="00152C2C">
      <w:pPr>
        <w:adjustRightInd w:val="0"/>
        <w:snapToGrid w:val="0"/>
        <w:spacing w:line="500" w:lineRule="exact"/>
        <w:ind w:firstLineChars="200" w:firstLine="560"/>
        <w:rPr>
          <w:rFonts w:ascii="宋体" w:hAnsi="宋体" w:cs="Arial" w:hint="eastAsia"/>
          <w:sz w:val="28"/>
          <w:szCs w:val="28"/>
        </w:rPr>
      </w:pPr>
      <w:r>
        <w:rPr>
          <w:rFonts w:ascii="宋体" w:hAnsi="宋体" w:cs="Arial" w:hint="eastAsia"/>
          <w:sz w:val="28"/>
          <w:szCs w:val="28"/>
        </w:rPr>
        <w:t>⑥火星：烟囱冒出的火星、排气管放出的火星等。</w:t>
      </w:r>
    </w:p>
    <w:p w14:paraId="7417E318" w14:textId="77777777" w:rsidR="00152C2C" w:rsidRDefault="00152C2C">
      <w:pPr>
        <w:adjustRightInd w:val="0"/>
        <w:snapToGrid w:val="0"/>
        <w:spacing w:line="500" w:lineRule="exact"/>
        <w:ind w:firstLineChars="200" w:firstLine="560"/>
        <w:rPr>
          <w:rFonts w:ascii="宋体" w:hAnsi="宋体" w:cs="Arial" w:hint="eastAsia"/>
          <w:sz w:val="28"/>
          <w:szCs w:val="28"/>
        </w:rPr>
      </w:pPr>
      <w:r>
        <w:rPr>
          <w:rFonts w:ascii="宋体" w:hAnsi="宋体" w:cs="Arial" w:hint="eastAsia"/>
          <w:sz w:val="28"/>
          <w:szCs w:val="28"/>
        </w:rPr>
        <w:t>⑦电磁火花：如手机电磁火花。</w:t>
      </w:r>
    </w:p>
    <w:p w14:paraId="53700AE6" w14:textId="77777777" w:rsidR="00152C2C" w:rsidRDefault="00152C2C">
      <w:pPr>
        <w:adjustRightInd w:val="0"/>
        <w:snapToGrid w:val="0"/>
        <w:spacing w:line="500" w:lineRule="exact"/>
        <w:ind w:firstLineChars="200" w:firstLine="560"/>
        <w:rPr>
          <w:rFonts w:ascii="宋体" w:hAnsi="宋体" w:cs="Arial" w:hint="eastAsia"/>
          <w:sz w:val="28"/>
          <w:szCs w:val="28"/>
        </w:rPr>
      </w:pPr>
      <w:r>
        <w:rPr>
          <w:rFonts w:ascii="宋体" w:hAnsi="宋体" w:cs="Arial" w:hint="eastAsia"/>
          <w:sz w:val="28"/>
          <w:szCs w:val="28"/>
        </w:rPr>
        <w:t>⑧炽热表面：工作着的电器、炽热排气管和发电机壳等。</w:t>
      </w:r>
    </w:p>
    <w:p w14:paraId="0C5F0B13" w14:textId="77777777" w:rsidR="00152C2C" w:rsidRDefault="00152C2C">
      <w:pPr>
        <w:adjustRightInd w:val="0"/>
        <w:snapToGrid w:val="0"/>
        <w:spacing w:line="500" w:lineRule="exact"/>
        <w:ind w:firstLine="570"/>
        <w:rPr>
          <w:rFonts w:ascii="宋体" w:hAnsi="宋体" w:hint="eastAsia"/>
          <w:sz w:val="28"/>
          <w:szCs w:val="28"/>
        </w:rPr>
      </w:pPr>
      <w:r>
        <w:rPr>
          <w:rFonts w:ascii="宋体" w:hAnsi="宋体" w:hint="eastAsia"/>
          <w:sz w:val="28"/>
          <w:szCs w:val="28"/>
        </w:rPr>
        <w:t>（4）发生火灾需要的时间分析</w:t>
      </w:r>
    </w:p>
    <w:p w14:paraId="3538927F" w14:textId="77777777" w:rsidR="00152C2C" w:rsidRDefault="00152C2C">
      <w:pPr>
        <w:adjustRightInd w:val="0"/>
        <w:snapToGrid w:val="0"/>
        <w:spacing w:line="500" w:lineRule="exact"/>
        <w:ind w:firstLineChars="200" w:firstLine="560"/>
        <w:rPr>
          <w:rFonts w:ascii="Arial" w:hAnsi="Arial" w:cs="Arial"/>
          <w:sz w:val="28"/>
          <w:szCs w:val="28"/>
        </w:rPr>
      </w:pPr>
      <w:r>
        <w:rPr>
          <w:rFonts w:ascii="Arial" w:hAnsi="Arial" w:cs="Arial" w:hint="eastAsia"/>
          <w:sz w:val="28"/>
          <w:szCs w:val="28"/>
        </w:rPr>
        <w:t>本项目储罐区、仓库等</w:t>
      </w:r>
      <w:r>
        <w:rPr>
          <w:rFonts w:ascii="Arial" w:hAnsi="Arial" w:cs="Arial"/>
          <w:sz w:val="28"/>
          <w:szCs w:val="28"/>
        </w:rPr>
        <w:t>正常生产情况下</w:t>
      </w:r>
      <w:r>
        <w:rPr>
          <w:rFonts w:ascii="Arial" w:hAnsi="Arial" w:cs="Arial" w:hint="eastAsia"/>
          <w:sz w:val="28"/>
          <w:szCs w:val="28"/>
        </w:rPr>
        <w:t>基本</w:t>
      </w:r>
      <w:r>
        <w:rPr>
          <w:rFonts w:ascii="Arial" w:hAnsi="Arial" w:cs="Arial"/>
          <w:sz w:val="28"/>
          <w:szCs w:val="28"/>
        </w:rPr>
        <w:t>不具备点火源，点火源地点具有不确定性；化学品泄漏（挥发）成气态与空气混合达到爆炸极限范围或人体中毒极限的时间也具有不确定性。因此</w:t>
      </w:r>
      <w:r>
        <w:rPr>
          <w:rFonts w:ascii="Arial" w:hAnsi="Arial" w:cs="Arial" w:hint="eastAsia"/>
          <w:sz w:val="28"/>
          <w:szCs w:val="28"/>
        </w:rPr>
        <w:t>本项目</w:t>
      </w:r>
      <w:r>
        <w:rPr>
          <w:rFonts w:ascii="Arial" w:hAnsi="Arial" w:cs="Arial"/>
          <w:sz w:val="28"/>
          <w:szCs w:val="28"/>
        </w:rPr>
        <w:t>设备发生泄漏导致发生火灾、爆炸和中毒需要的时间具有不确定性。</w:t>
      </w:r>
    </w:p>
    <w:p w14:paraId="5658EDA0" w14:textId="77777777" w:rsidR="00152C2C" w:rsidRDefault="00152C2C">
      <w:pPr>
        <w:spacing w:line="500" w:lineRule="exact"/>
        <w:ind w:firstLineChars="200" w:firstLine="560"/>
        <w:rPr>
          <w:rFonts w:ascii="宋体" w:hAnsi="宋体" w:hint="eastAsia"/>
          <w:sz w:val="28"/>
          <w:szCs w:val="28"/>
        </w:rPr>
      </w:pPr>
      <w:r>
        <w:rPr>
          <w:rFonts w:ascii="Arial" w:hAnsi="Arial" w:cs="Arial"/>
          <w:sz w:val="28"/>
          <w:szCs w:val="28"/>
        </w:rPr>
        <w:t>但如果发生泄漏，发现不及时或处理不及时，均会有可能导致火灾、爆</w:t>
      </w:r>
      <w:r>
        <w:rPr>
          <w:rFonts w:ascii="Arial" w:hAnsi="Arial" w:cs="Arial"/>
          <w:sz w:val="28"/>
          <w:szCs w:val="28"/>
        </w:rPr>
        <w:lastRenderedPageBreak/>
        <w:t>炸和中毒的恶性事故发生。</w:t>
      </w:r>
    </w:p>
    <w:p w14:paraId="2CA0E4A6" w14:textId="77777777" w:rsidR="00152C2C" w:rsidRDefault="00152C2C">
      <w:pPr>
        <w:spacing w:line="500" w:lineRule="exact"/>
        <w:outlineLvl w:val="2"/>
        <w:rPr>
          <w:rFonts w:ascii="黑体" w:eastAsia="黑体" w:hAnsi="黑体" w:cs="宋体" w:hint="eastAsia"/>
          <w:b/>
          <w:bCs/>
          <w:sz w:val="28"/>
          <w:szCs w:val="28"/>
        </w:rPr>
      </w:pPr>
      <w:bookmarkStart w:id="1256" w:name="_Toc4933"/>
      <w:bookmarkStart w:id="1257" w:name="_Toc30789"/>
      <w:bookmarkStart w:id="1258" w:name="_Toc8317"/>
      <w:bookmarkStart w:id="1259" w:name="_Toc15266"/>
      <w:bookmarkStart w:id="1260" w:name="_Toc26897"/>
      <w:bookmarkStart w:id="1261" w:name="_Toc24569"/>
      <w:bookmarkStart w:id="1262" w:name="_Toc25535"/>
      <w:bookmarkStart w:id="1263" w:name="_Toc30654"/>
      <w:bookmarkStart w:id="1264" w:name="_Toc9028"/>
      <w:bookmarkStart w:id="1265" w:name="_Toc25273"/>
      <w:bookmarkStart w:id="1266" w:name="_Toc11825"/>
      <w:bookmarkStart w:id="1267" w:name="_Toc20028"/>
      <w:bookmarkStart w:id="1268" w:name="_Toc29043"/>
      <w:bookmarkStart w:id="1269" w:name="_Toc27998"/>
      <w:bookmarkStart w:id="1270" w:name="_Toc29745"/>
      <w:bookmarkStart w:id="1271" w:name="_Toc179880148"/>
      <w:bookmarkStart w:id="1272" w:name="_Toc15475"/>
      <w:r>
        <w:rPr>
          <w:rFonts w:ascii="黑体" w:eastAsia="黑体" w:hAnsi="黑体" w:cs="宋体" w:hint="eastAsia"/>
          <w:b/>
          <w:bCs/>
          <w:sz w:val="28"/>
          <w:szCs w:val="28"/>
        </w:rPr>
        <w:t xml:space="preserve">6.2.3  </w:t>
      </w:r>
      <w:bookmarkStart w:id="1273" w:name="OLE_LINK521"/>
      <w:bookmarkStart w:id="1274" w:name="OLE_LINK520"/>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2"/>
      <w:r>
        <w:rPr>
          <w:rFonts w:ascii="黑体" w:eastAsia="黑体" w:hAnsi="黑体" w:cs="宋体" w:hint="eastAsia"/>
          <w:b/>
          <w:sz w:val="28"/>
          <w:szCs w:val="28"/>
        </w:rPr>
        <w:t>个人风险值、社会风险值、</w:t>
      </w:r>
      <w:r>
        <w:rPr>
          <w:rFonts w:ascii="黑体" w:eastAsia="黑体" w:hAnsi="黑体" w:cs="宋体" w:hint="eastAsia"/>
          <w:b/>
          <w:sz w:val="28"/>
          <w:szCs w:val="28"/>
          <w:lang w:val="zh-CN"/>
        </w:rPr>
        <w:t>外部安全防护距离</w:t>
      </w:r>
      <w:r>
        <w:rPr>
          <w:rFonts w:ascii="黑体" w:eastAsia="黑体" w:hAnsi="黑体" w:cs="宋体" w:hint="eastAsia"/>
          <w:b/>
          <w:sz w:val="28"/>
          <w:szCs w:val="28"/>
        </w:rPr>
        <w:t>计算</w:t>
      </w:r>
      <w:bookmarkEnd w:id="1271"/>
      <w:bookmarkEnd w:id="1273"/>
      <w:bookmarkEnd w:id="1274"/>
    </w:p>
    <w:p w14:paraId="33707FC2" w14:textId="77777777" w:rsidR="00152C2C" w:rsidRDefault="00152C2C">
      <w:pPr>
        <w:spacing w:line="500" w:lineRule="exact"/>
        <w:ind w:firstLineChars="200" w:firstLine="560"/>
        <w:jc w:val="left"/>
        <w:rPr>
          <w:rFonts w:hAnsi="宋体" w:cs="宋体" w:hint="eastAsia"/>
          <w:sz w:val="28"/>
        </w:rPr>
      </w:pPr>
      <w:bookmarkStart w:id="1275" w:name="OLE_LINK518"/>
      <w:bookmarkStart w:id="1276" w:name="OLE_LINK519"/>
      <w:bookmarkStart w:id="1277" w:name="_Toc22498900"/>
      <w:bookmarkStart w:id="1278" w:name="_Toc516829360"/>
      <w:bookmarkStart w:id="1279" w:name="_Toc28846821"/>
      <w:bookmarkStart w:id="1280" w:name="_Toc488157741"/>
      <w:bookmarkStart w:id="1281" w:name="_Toc13553707"/>
      <w:r>
        <w:rPr>
          <w:rFonts w:hAnsi="宋体" w:cs="宋体" w:hint="eastAsia"/>
          <w:sz w:val="28"/>
        </w:rPr>
        <w:t>本项目利用</w:t>
      </w:r>
      <w:bookmarkStart w:id="1282" w:name="OLE_LINK501"/>
      <w:bookmarkStart w:id="1283" w:name="OLE_LINK500"/>
      <w:r>
        <w:rPr>
          <w:rFonts w:hAnsi="宋体" w:cs="宋体" w:hint="eastAsia"/>
          <w:sz w:val="28"/>
        </w:rPr>
        <w:t>南京安元科技有限公司研制的定量风险评价软件</w:t>
      </w:r>
      <w:bookmarkEnd w:id="1282"/>
      <w:bookmarkEnd w:id="1283"/>
      <w:r>
        <w:rPr>
          <w:rFonts w:hAnsi="宋体" w:cs="宋体" w:hint="eastAsia"/>
          <w:sz w:val="28"/>
        </w:rPr>
        <w:t>对本项目涉及的储存单元（危险度分值≥</w:t>
      </w:r>
      <w:r>
        <w:rPr>
          <w:rFonts w:hAnsi="宋体" w:cs="宋体" w:hint="eastAsia"/>
          <w:sz w:val="28"/>
        </w:rPr>
        <w:t>11</w:t>
      </w:r>
      <w:r>
        <w:rPr>
          <w:rFonts w:hAnsi="宋体" w:cs="宋体" w:hint="eastAsia"/>
          <w:sz w:val="28"/>
        </w:rPr>
        <w:t>的单元）进行个人风险值和社会风险值、事故后果及外部安全防护距离计算。</w:t>
      </w:r>
    </w:p>
    <w:bookmarkEnd w:id="1275"/>
    <w:bookmarkEnd w:id="1276"/>
    <w:p w14:paraId="7DE20BF1" w14:textId="77777777" w:rsidR="00152C2C" w:rsidRDefault="00152C2C">
      <w:pPr>
        <w:keepNext/>
        <w:keepLines/>
        <w:spacing w:line="500" w:lineRule="exact"/>
        <w:outlineLvl w:val="3"/>
        <w:rPr>
          <w:rFonts w:ascii="宋体" w:cs="宋体" w:hint="eastAsia"/>
          <w:sz w:val="28"/>
          <w:szCs w:val="28"/>
        </w:rPr>
      </w:pPr>
      <w:r>
        <w:rPr>
          <w:rFonts w:ascii="黑体" w:eastAsia="黑体" w:hAnsi="Arial" w:hint="eastAsia"/>
          <w:b/>
          <w:bCs/>
          <w:sz w:val="28"/>
          <w:szCs w:val="32"/>
        </w:rPr>
        <w:t>6.2.3.1</w:t>
      </w:r>
      <w:bookmarkStart w:id="1284" w:name="OLE_LINK419"/>
      <w:r>
        <w:rPr>
          <w:rFonts w:ascii="宋体" w:cs="宋体" w:hint="eastAsia"/>
          <w:sz w:val="28"/>
          <w:szCs w:val="28"/>
        </w:rPr>
        <w:t>个人风险值、社会风险值计算</w:t>
      </w:r>
      <w:bookmarkEnd w:id="1277"/>
      <w:bookmarkEnd w:id="1278"/>
      <w:bookmarkEnd w:id="1279"/>
      <w:bookmarkEnd w:id="1280"/>
      <w:bookmarkEnd w:id="1281"/>
      <w:bookmarkEnd w:id="1284"/>
    </w:p>
    <w:p w14:paraId="63F10DEA" w14:textId="77777777" w:rsidR="00152C2C" w:rsidRDefault="00152C2C">
      <w:pPr>
        <w:spacing w:line="500" w:lineRule="exact"/>
        <w:ind w:firstLineChars="200" w:firstLine="560"/>
        <w:rPr>
          <w:rFonts w:ascii="宋体" w:hAnsi="宋体" w:hint="eastAsia"/>
          <w:bCs/>
          <w:sz w:val="28"/>
          <w:szCs w:val="32"/>
        </w:rPr>
      </w:pPr>
      <w:r>
        <w:rPr>
          <w:rFonts w:ascii="宋体" w:hAnsi="宋体" w:hint="eastAsia"/>
          <w:bCs/>
          <w:sz w:val="28"/>
          <w:szCs w:val="32"/>
        </w:rPr>
        <w:t>（1）个人风险计算模型</w:t>
      </w:r>
    </w:p>
    <w:p w14:paraId="31AFC378" w14:textId="77777777" w:rsidR="00152C2C" w:rsidRDefault="00152C2C">
      <w:pPr>
        <w:spacing w:line="500" w:lineRule="exact"/>
        <w:ind w:firstLineChars="200" w:firstLine="560"/>
        <w:rPr>
          <w:sz w:val="28"/>
          <w:szCs w:val="28"/>
        </w:rPr>
      </w:pPr>
      <w:r>
        <w:rPr>
          <w:rFonts w:hint="eastAsia"/>
          <w:sz w:val="28"/>
          <w:szCs w:val="28"/>
        </w:rPr>
        <w:t>对于区域内的任一重大危险源，其在区域内某一空间地理坐标为（</w:t>
      </w:r>
      <w:r>
        <w:rPr>
          <w:rFonts w:hint="eastAsia"/>
          <w:i/>
          <w:iCs/>
          <w:sz w:val="28"/>
          <w:szCs w:val="28"/>
        </w:rPr>
        <w:t>x</w:t>
      </w:r>
      <w:r>
        <w:rPr>
          <w:rFonts w:hint="eastAsia"/>
          <w:sz w:val="28"/>
          <w:szCs w:val="28"/>
        </w:rPr>
        <w:t>，</w:t>
      </w:r>
      <w:r>
        <w:rPr>
          <w:rFonts w:hint="eastAsia"/>
          <w:i/>
          <w:iCs/>
          <w:sz w:val="28"/>
          <w:szCs w:val="28"/>
        </w:rPr>
        <w:t>y</w:t>
      </w:r>
      <w:r>
        <w:rPr>
          <w:rFonts w:hint="eastAsia"/>
          <w:sz w:val="28"/>
          <w:szCs w:val="28"/>
        </w:rPr>
        <w:t>）处产生的个人风险可由下式计算：</w:t>
      </w:r>
      <w:r>
        <w:rPr>
          <w:rFonts w:hint="eastAsia"/>
          <w:sz w:val="28"/>
          <w:szCs w:val="28"/>
        </w:rPr>
        <w:t xml:space="preserve"> </w:t>
      </w:r>
    </w:p>
    <w:p w14:paraId="3EEA96EE" w14:textId="68128183" w:rsidR="00152C2C" w:rsidRDefault="0040666E">
      <w:pPr>
        <w:spacing w:line="360" w:lineRule="auto"/>
        <w:ind w:firstLineChars="200" w:firstLine="560"/>
        <w:jc w:val="center"/>
        <w:rPr>
          <w:sz w:val="28"/>
          <w:szCs w:val="28"/>
        </w:rPr>
      </w:pPr>
      <w:r>
        <w:rPr>
          <w:noProof/>
          <w:position w:val="-28"/>
          <w:sz w:val="28"/>
          <w:szCs w:val="28"/>
          <w:lang w:val="en-US" w:eastAsia="zh-CN"/>
        </w:rPr>
        <w:drawing>
          <wp:inline distT="0" distB="0" distL="0" distR="0" wp14:anchorId="756E9A5A" wp14:editId="4C515ABA">
            <wp:extent cx="1955165" cy="441325"/>
            <wp:effectExtent l="0" t="0" r="0" b="0"/>
            <wp:docPr id="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5165" cy="441325"/>
                    </a:xfrm>
                    <a:prstGeom prst="rect">
                      <a:avLst/>
                    </a:prstGeom>
                    <a:noFill/>
                    <a:ln>
                      <a:noFill/>
                    </a:ln>
                  </pic:spPr>
                </pic:pic>
              </a:graphicData>
            </a:graphic>
          </wp:inline>
        </w:drawing>
      </w:r>
    </w:p>
    <w:p w14:paraId="48ACF51D" w14:textId="77777777" w:rsidR="00152C2C" w:rsidRDefault="00152C2C">
      <w:pPr>
        <w:spacing w:line="360" w:lineRule="auto"/>
        <w:ind w:firstLineChars="200" w:firstLine="560"/>
        <w:rPr>
          <w:sz w:val="28"/>
          <w:szCs w:val="28"/>
        </w:rPr>
      </w:pPr>
      <w:r>
        <w:rPr>
          <w:sz w:val="28"/>
          <w:szCs w:val="28"/>
        </w:rPr>
        <w:t>式中，</w:t>
      </w:r>
      <w:r>
        <w:rPr>
          <w:i/>
          <w:sz w:val="28"/>
          <w:szCs w:val="28"/>
        </w:rPr>
        <w:t>R</w:t>
      </w:r>
      <w:r>
        <w:rPr>
          <w:sz w:val="28"/>
          <w:szCs w:val="28"/>
        </w:rPr>
        <w:t>（</w:t>
      </w:r>
      <w:r>
        <w:rPr>
          <w:i/>
          <w:sz w:val="28"/>
          <w:szCs w:val="28"/>
        </w:rPr>
        <w:t>x</w:t>
      </w:r>
      <w:r>
        <w:rPr>
          <w:sz w:val="28"/>
          <w:szCs w:val="28"/>
        </w:rPr>
        <w:t>,</w:t>
      </w:r>
      <w:r>
        <w:rPr>
          <w:i/>
          <w:sz w:val="28"/>
          <w:szCs w:val="28"/>
        </w:rPr>
        <w:t>y</w:t>
      </w:r>
      <w:r>
        <w:rPr>
          <w:sz w:val="28"/>
          <w:szCs w:val="28"/>
        </w:rPr>
        <w:t>）为重大危险源在位置（</w:t>
      </w:r>
      <w:r>
        <w:rPr>
          <w:i/>
          <w:sz w:val="28"/>
          <w:szCs w:val="28"/>
        </w:rPr>
        <w:t>x</w:t>
      </w:r>
      <w:r>
        <w:rPr>
          <w:sz w:val="28"/>
          <w:szCs w:val="28"/>
        </w:rPr>
        <w:t>,</w:t>
      </w:r>
      <w:r>
        <w:rPr>
          <w:i/>
          <w:sz w:val="28"/>
          <w:szCs w:val="28"/>
        </w:rPr>
        <w:t>y</w:t>
      </w:r>
      <w:r>
        <w:rPr>
          <w:sz w:val="28"/>
          <w:szCs w:val="28"/>
        </w:rPr>
        <w:t>）处产生的个人风险；</w:t>
      </w:r>
      <w:r>
        <w:rPr>
          <w:i/>
          <w:sz w:val="28"/>
          <w:szCs w:val="28"/>
        </w:rPr>
        <w:t>F</w:t>
      </w:r>
      <w:r>
        <w:rPr>
          <w:sz w:val="28"/>
          <w:szCs w:val="28"/>
          <w:vertAlign w:val="subscript"/>
        </w:rPr>
        <w:t>s</w:t>
      </w:r>
      <w:r>
        <w:rPr>
          <w:sz w:val="28"/>
          <w:szCs w:val="28"/>
        </w:rPr>
        <w:t>为第</w:t>
      </w:r>
      <w:r>
        <w:rPr>
          <w:i/>
          <w:sz w:val="28"/>
          <w:szCs w:val="28"/>
        </w:rPr>
        <w:t>s</w:t>
      </w:r>
      <w:r>
        <w:rPr>
          <w:sz w:val="28"/>
          <w:szCs w:val="28"/>
        </w:rPr>
        <w:t>个装置泄漏事件发生的原始频率；</w:t>
      </w:r>
      <w:r>
        <w:rPr>
          <w:i/>
          <w:sz w:val="28"/>
          <w:szCs w:val="28"/>
        </w:rPr>
        <w:t>P</w:t>
      </w:r>
      <w:r>
        <w:rPr>
          <w:sz w:val="28"/>
          <w:szCs w:val="28"/>
          <w:vertAlign w:val="subscript"/>
        </w:rPr>
        <w:t>w</w:t>
      </w:r>
      <w:r>
        <w:rPr>
          <w:sz w:val="28"/>
          <w:szCs w:val="28"/>
        </w:rPr>
        <w:t>为气象条件概率；</w:t>
      </w:r>
      <w:r>
        <w:rPr>
          <w:i/>
          <w:sz w:val="28"/>
          <w:szCs w:val="28"/>
        </w:rPr>
        <w:t>P</w:t>
      </w:r>
      <w:r>
        <w:rPr>
          <w:sz w:val="28"/>
          <w:szCs w:val="28"/>
          <w:vertAlign w:val="subscript"/>
        </w:rPr>
        <w:t>i</w:t>
      </w:r>
      <w:r>
        <w:rPr>
          <w:sz w:val="28"/>
          <w:szCs w:val="28"/>
        </w:rPr>
        <w:t>为第</w:t>
      </w:r>
      <w:r>
        <w:rPr>
          <w:sz w:val="28"/>
          <w:szCs w:val="28"/>
        </w:rPr>
        <w:t>i</w:t>
      </w:r>
      <w:r>
        <w:rPr>
          <w:sz w:val="28"/>
          <w:szCs w:val="28"/>
        </w:rPr>
        <w:t>个事故情景发生的概率；</w:t>
      </w:r>
      <w:r>
        <w:rPr>
          <w:i/>
          <w:sz w:val="28"/>
          <w:szCs w:val="28"/>
        </w:rPr>
        <w:t>V</w:t>
      </w:r>
      <w:r>
        <w:rPr>
          <w:sz w:val="28"/>
          <w:szCs w:val="28"/>
          <w:vertAlign w:val="subscript"/>
        </w:rPr>
        <w:t>i</w:t>
      </w:r>
      <w:r>
        <w:rPr>
          <w:sz w:val="28"/>
          <w:szCs w:val="28"/>
        </w:rPr>
        <w:t>（</w:t>
      </w:r>
      <w:r>
        <w:rPr>
          <w:i/>
          <w:sz w:val="28"/>
          <w:szCs w:val="28"/>
        </w:rPr>
        <w:t>x</w:t>
      </w:r>
      <w:r>
        <w:rPr>
          <w:sz w:val="28"/>
          <w:szCs w:val="28"/>
        </w:rPr>
        <w:t>,</w:t>
      </w:r>
      <w:r>
        <w:rPr>
          <w:i/>
          <w:sz w:val="28"/>
          <w:szCs w:val="28"/>
        </w:rPr>
        <w:t>y</w:t>
      </w:r>
      <w:r>
        <w:rPr>
          <w:sz w:val="28"/>
          <w:szCs w:val="28"/>
        </w:rPr>
        <w:t>）为第</w:t>
      </w:r>
      <w:r>
        <w:rPr>
          <w:sz w:val="28"/>
          <w:szCs w:val="28"/>
        </w:rPr>
        <w:t>i</w:t>
      </w:r>
      <w:r>
        <w:rPr>
          <w:sz w:val="28"/>
          <w:szCs w:val="28"/>
        </w:rPr>
        <w:t>个事故情景在位置（</w:t>
      </w:r>
      <w:r>
        <w:rPr>
          <w:i/>
          <w:sz w:val="28"/>
          <w:szCs w:val="28"/>
        </w:rPr>
        <w:t>x</w:t>
      </w:r>
      <w:r>
        <w:rPr>
          <w:sz w:val="28"/>
          <w:szCs w:val="28"/>
        </w:rPr>
        <w:t>,</w:t>
      </w:r>
      <w:r>
        <w:rPr>
          <w:i/>
          <w:sz w:val="28"/>
          <w:szCs w:val="28"/>
        </w:rPr>
        <w:t>y</w:t>
      </w:r>
      <w:r>
        <w:rPr>
          <w:sz w:val="28"/>
          <w:szCs w:val="28"/>
        </w:rPr>
        <w:t>）处引起个体死亡的概率，</w:t>
      </w:r>
      <w:r>
        <w:rPr>
          <w:i/>
          <w:sz w:val="28"/>
          <w:szCs w:val="28"/>
        </w:rPr>
        <w:t>S</w:t>
      </w:r>
      <w:r>
        <w:rPr>
          <w:sz w:val="28"/>
          <w:szCs w:val="28"/>
        </w:rPr>
        <w:t>为装置泄漏事件的个数；</w:t>
      </w:r>
      <w:r>
        <w:rPr>
          <w:i/>
          <w:sz w:val="28"/>
          <w:szCs w:val="28"/>
        </w:rPr>
        <w:t>W</w:t>
      </w:r>
      <w:r>
        <w:rPr>
          <w:sz w:val="28"/>
          <w:szCs w:val="28"/>
        </w:rPr>
        <w:t>为气象条件的个数；</w:t>
      </w:r>
      <w:r>
        <w:rPr>
          <w:i/>
          <w:sz w:val="28"/>
          <w:szCs w:val="28"/>
        </w:rPr>
        <w:t>I</w:t>
      </w:r>
      <w:r>
        <w:rPr>
          <w:sz w:val="28"/>
          <w:szCs w:val="28"/>
        </w:rPr>
        <w:t>为事故情景的个数。</w:t>
      </w:r>
    </w:p>
    <w:p w14:paraId="2E442C68" w14:textId="77777777" w:rsidR="00152C2C" w:rsidRDefault="00152C2C">
      <w:pPr>
        <w:spacing w:line="360" w:lineRule="auto"/>
        <w:ind w:firstLineChars="200" w:firstLine="560"/>
        <w:rPr>
          <w:rFonts w:hint="eastAsia"/>
          <w:sz w:val="28"/>
          <w:szCs w:val="28"/>
        </w:rPr>
      </w:pPr>
      <w:r>
        <w:rPr>
          <w:rFonts w:hint="eastAsia"/>
          <w:sz w:val="28"/>
          <w:szCs w:val="28"/>
        </w:rPr>
        <w:t>个人风险的计算通过划分网格的方法实现。将个人风险值相等的点相连即得到个人风险等值线。</w:t>
      </w:r>
    </w:p>
    <w:p w14:paraId="08686794" w14:textId="77777777" w:rsidR="00152C2C" w:rsidRDefault="00152C2C">
      <w:pPr>
        <w:spacing w:line="360" w:lineRule="auto"/>
        <w:ind w:firstLineChars="200" w:firstLine="560"/>
        <w:jc w:val="left"/>
        <w:rPr>
          <w:rFonts w:hAnsi="宋体" w:cs="宋体" w:hint="eastAsia"/>
          <w:sz w:val="28"/>
        </w:rPr>
      </w:pPr>
      <w:r>
        <w:rPr>
          <w:rFonts w:hAnsi="宋体" w:cs="宋体" w:hint="eastAsia"/>
          <w:sz w:val="28"/>
        </w:rPr>
        <w:t>根据《危险化学品生产装置和储存设施风险基准》</w:t>
      </w:r>
      <w:r>
        <w:rPr>
          <w:rFonts w:hAnsi="宋体" w:cs="宋体" w:hint="eastAsia"/>
          <w:sz w:val="28"/>
        </w:rPr>
        <w:t>GB 36894-2018</w:t>
      </w:r>
      <w:r>
        <w:rPr>
          <w:rFonts w:hAnsi="宋体" w:cs="宋体" w:hint="eastAsia"/>
          <w:sz w:val="28"/>
        </w:rPr>
        <w:t>的规定：通过定量风险评价，</w:t>
      </w:r>
      <w:r>
        <w:rPr>
          <w:rFonts w:hAnsi="宋体" w:cs="宋体" w:hint="eastAsia"/>
          <w:sz w:val="30"/>
          <w:szCs w:val="30"/>
        </w:rPr>
        <w:t>个人风险基准</w:t>
      </w:r>
      <w:r>
        <w:rPr>
          <w:rFonts w:hAnsi="宋体" w:cs="宋体" w:hint="eastAsia"/>
          <w:sz w:val="28"/>
        </w:rPr>
        <w:t>应满足表</w:t>
      </w:r>
      <w:r>
        <w:rPr>
          <w:rFonts w:hAnsi="宋体" w:cs="宋体" w:hint="eastAsia"/>
          <w:sz w:val="28"/>
        </w:rPr>
        <w:t>6.2-1</w:t>
      </w:r>
      <w:r>
        <w:rPr>
          <w:rFonts w:hAnsi="宋体" w:cs="宋体" w:hint="eastAsia"/>
          <w:sz w:val="28"/>
        </w:rPr>
        <w:t>的要求。</w:t>
      </w:r>
    </w:p>
    <w:p w14:paraId="285A4B6B" w14:textId="77777777" w:rsidR="00152C2C" w:rsidRDefault="00152C2C">
      <w:pPr>
        <w:spacing w:line="360" w:lineRule="auto"/>
        <w:ind w:firstLine="562"/>
        <w:jc w:val="center"/>
        <w:rPr>
          <w:rFonts w:ascii="黑体" w:eastAsia="黑体" w:hint="eastAsia"/>
          <w:b/>
          <w:sz w:val="24"/>
        </w:rPr>
      </w:pPr>
      <w:r>
        <w:rPr>
          <w:rFonts w:ascii="黑体" w:eastAsia="黑体" w:hint="eastAsia"/>
          <w:b/>
          <w:sz w:val="24"/>
        </w:rPr>
        <w:t>表6.2-1 本项目个人风险标准详细配置（单位：次/年）</w:t>
      </w:r>
    </w:p>
    <w:p w14:paraId="2B0C199F" w14:textId="751BAF85" w:rsidR="00152C2C" w:rsidRDefault="0040666E">
      <w:pPr>
        <w:spacing w:line="360" w:lineRule="auto"/>
        <w:rPr>
          <w:rFonts w:ascii="黑体" w:eastAsia="黑体" w:hint="eastAsia"/>
          <w:b/>
          <w:sz w:val="24"/>
        </w:rPr>
      </w:pPr>
      <w:r>
        <w:rPr>
          <w:rFonts w:hAnsi="宋体" w:cs="宋体" w:hint="eastAsia"/>
          <w:b/>
          <w:bCs/>
          <w:noProof/>
          <w:sz w:val="28"/>
          <w:szCs w:val="28"/>
        </w:rPr>
        <w:drawing>
          <wp:inline distT="0" distB="0" distL="0" distR="0" wp14:anchorId="2F2469BB" wp14:editId="2808CFE1">
            <wp:extent cx="5833110" cy="1986280"/>
            <wp:effectExtent l="0" t="0" r="0" b="0"/>
            <wp:docPr id="5"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33110" cy="1986280"/>
                    </a:xfrm>
                    <a:prstGeom prst="rect">
                      <a:avLst/>
                    </a:prstGeom>
                    <a:noFill/>
                    <a:ln>
                      <a:noFill/>
                    </a:ln>
                  </pic:spPr>
                </pic:pic>
              </a:graphicData>
            </a:graphic>
          </wp:inline>
        </w:drawing>
      </w:r>
    </w:p>
    <w:p w14:paraId="0A3FA2C3" w14:textId="77777777" w:rsidR="00152C2C" w:rsidRDefault="00152C2C">
      <w:pPr>
        <w:spacing w:line="500" w:lineRule="exact"/>
        <w:ind w:firstLineChars="200" w:firstLine="560"/>
        <w:rPr>
          <w:rFonts w:ascii="宋体" w:hAnsi="宋体"/>
          <w:bCs/>
          <w:sz w:val="28"/>
          <w:szCs w:val="32"/>
        </w:rPr>
      </w:pPr>
      <w:bookmarkStart w:id="1285" w:name="_Toc22498901"/>
      <w:bookmarkStart w:id="1286" w:name="_Toc516829361"/>
      <w:bookmarkStart w:id="1287" w:name="_Toc28846822"/>
      <w:bookmarkStart w:id="1288" w:name="_Toc13553708"/>
      <w:bookmarkStart w:id="1289" w:name="_Toc488157742"/>
      <w:r>
        <w:rPr>
          <w:rFonts w:ascii="宋体" w:hAnsi="宋体" w:hint="eastAsia"/>
          <w:bCs/>
          <w:sz w:val="28"/>
          <w:szCs w:val="32"/>
        </w:rPr>
        <w:lastRenderedPageBreak/>
        <w:t>（2）社会风险计算模型</w:t>
      </w:r>
      <w:bookmarkEnd w:id="1285"/>
      <w:bookmarkEnd w:id="1286"/>
      <w:bookmarkEnd w:id="1287"/>
      <w:bookmarkEnd w:id="1288"/>
      <w:bookmarkEnd w:id="1289"/>
    </w:p>
    <w:p w14:paraId="4653B695" w14:textId="77777777" w:rsidR="00152C2C" w:rsidRDefault="00152C2C">
      <w:pPr>
        <w:adjustRightInd w:val="0"/>
        <w:spacing w:line="500" w:lineRule="exact"/>
        <w:ind w:firstLineChars="200" w:firstLine="560"/>
        <w:rPr>
          <w:rFonts w:ascii="宋体" w:hAnsi="宋体" w:cs="宋体"/>
          <w:kern w:val="0"/>
          <w:sz w:val="28"/>
          <w:szCs w:val="28"/>
        </w:rPr>
      </w:pPr>
      <w:r>
        <w:rPr>
          <w:rFonts w:ascii="宋体" w:hAnsi="宋体" w:cs="宋体" w:hint="eastAsia"/>
          <w:kern w:val="0"/>
          <w:sz w:val="28"/>
          <w:szCs w:val="28"/>
        </w:rPr>
        <w:t>社会风险是指能够引起大于等于N人死亡的事故累积频率（F），也即单位时间内（通常为年）的死亡人数。通常用社会风险曲线（F-N曲线）表示。</w:t>
      </w:r>
    </w:p>
    <w:p w14:paraId="14903E42" w14:textId="77777777" w:rsidR="00152C2C" w:rsidRDefault="00152C2C">
      <w:pPr>
        <w:adjustRightInd w:val="0"/>
        <w:spacing w:line="500" w:lineRule="exact"/>
        <w:ind w:firstLineChars="200" w:firstLine="560"/>
        <w:rPr>
          <w:rFonts w:ascii="宋体" w:hAnsi="宋体" w:cs="宋体"/>
          <w:kern w:val="0"/>
          <w:sz w:val="28"/>
          <w:szCs w:val="28"/>
        </w:rPr>
      </w:pPr>
      <w:r>
        <w:rPr>
          <w:rFonts w:ascii="宋体" w:hAnsi="宋体" w:cs="宋体" w:hint="eastAsia"/>
          <w:kern w:val="0"/>
          <w:sz w:val="28"/>
          <w:szCs w:val="28"/>
        </w:rPr>
        <w:t>通过两条风险分界线将社会风险划分为3个区域,即:不可接受区、尽可能降低区和可接受区。</w:t>
      </w:r>
    </w:p>
    <w:p w14:paraId="7CB1326E" w14:textId="77777777" w:rsidR="00152C2C" w:rsidRDefault="00152C2C">
      <w:pPr>
        <w:adjustRightInd w:val="0"/>
        <w:spacing w:line="500" w:lineRule="exact"/>
        <w:ind w:firstLineChars="200" w:firstLine="560"/>
        <w:rPr>
          <w:rFonts w:ascii="宋体" w:hAnsi="宋体"/>
          <w:iCs/>
          <w:sz w:val="28"/>
          <w:szCs w:val="28"/>
        </w:rPr>
      </w:pPr>
      <w:r>
        <w:rPr>
          <w:rFonts w:ascii="宋体" w:hAnsi="宋体" w:hint="eastAsia"/>
          <w:iCs/>
          <w:sz w:val="28"/>
          <w:szCs w:val="28"/>
        </w:rPr>
        <w:t>①若社会风险曲线落在不可接受区，除特殊情况外，该风险无论如何不能被接受。</w:t>
      </w:r>
    </w:p>
    <w:p w14:paraId="34E8989A" w14:textId="77777777" w:rsidR="00152C2C" w:rsidRDefault="00152C2C">
      <w:pPr>
        <w:adjustRightInd w:val="0"/>
        <w:spacing w:line="500" w:lineRule="exact"/>
        <w:ind w:firstLineChars="200" w:firstLine="560"/>
        <w:rPr>
          <w:rFonts w:ascii="宋体" w:hAnsi="宋体"/>
          <w:iCs/>
          <w:sz w:val="28"/>
          <w:szCs w:val="28"/>
        </w:rPr>
      </w:pPr>
      <w:r>
        <w:rPr>
          <w:rFonts w:ascii="宋体" w:hAnsi="宋体" w:hint="eastAsia"/>
          <w:iCs/>
          <w:sz w:val="28"/>
          <w:szCs w:val="28"/>
        </w:rPr>
        <w:t>②若社会风险曲线进入尽可能降低区,应在可实现的范围内,尽可能采取安全改进措施降低社会风险。</w:t>
      </w:r>
    </w:p>
    <w:p w14:paraId="5A33227C" w14:textId="77777777" w:rsidR="00152C2C" w:rsidRDefault="00152C2C">
      <w:pPr>
        <w:adjustRightInd w:val="0"/>
        <w:spacing w:line="500" w:lineRule="exact"/>
        <w:ind w:firstLineChars="200" w:firstLine="560"/>
        <w:rPr>
          <w:rFonts w:ascii="宋体" w:hAnsi="宋体"/>
          <w:iCs/>
          <w:sz w:val="28"/>
          <w:szCs w:val="28"/>
        </w:rPr>
      </w:pPr>
      <w:r>
        <w:rPr>
          <w:rFonts w:ascii="宋体" w:hAnsi="宋体" w:hint="eastAsia"/>
          <w:iCs/>
          <w:sz w:val="28"/>
          <w:szCs w:val="28"/>
        </w:rPr>
        <w:t>③若社会风险曲线全部落在可接受区,则该风险可接受。</w:t>
      </w:r>
    </w:p>
    <w:p w14:paraId="76BEE761" w14:textId="77777777" w:rsidR="00152C2C" w:rsidRDefault="00152C2C">
      <w:pPr>
        <w:adjustRightInd w:val="0"/>
        <w:spacing w:line="500" w:lineRule="exact"/>
        <w:ind w:firstLineChars="200" w:firstLine="560"/>
        <w:rPr>
          <w:rFonts w:ascii="宋体" w:hAnsi="宋体" w:cs="宋体"/>
          <w:kern w:val="0"/>
          <w:sz w:val="28"/>
          <w:szCs w:val="28"/>
        </w:rPr>
      </w:pPr>
      <w:r>
        <w:rPr>
          <w:rFonts w:ascii="宋体" w:hAnsi="宋体" w:cs="宋体" w:hint="eastAsia"/>
          <w:kern w:val="0"/>
          <w:sz w:val="28"/>
          <w:szCs w:val="28"/>
        </w:rPr>
        <w:t>通过定量风险评价，危险化学品重大危险源产生的社会风险应满足下图中可容许社会风险标准要求。</w:t>
      </w:r>
    </w:p>
    <w:p w14:paraId="14BF6981" w14:textId="5D85872E" w:rsidR="00152C2C" w:rsidRDefault="00152C2C">
      <w:pPr>
        <w:adjustRightInd w:val="0"/>
        <w:spacing w:line="360" w:lineRule="auto"/>
        <w:jc w:val="left"/>
        <w:rPr>
          <w:rFonts w:ascii="宋体" w:hAnsi="宋体" w:cs="宋体"/>
          <w:kern w:val="0"/>
          <w:sz w:val="28"/>
          <w:szCs w:val="28"/>
        </w:rPr>
      </w:pPr>
    </w:p>
    <w:p w14:paraId="0E3F37AF" w14:textId="77777777" w:rsidR="00152C2C" w:rsidRDefault="00152C2C">
      <w:pPr>
        <w:spacing w:line="360" w:lineRule="auto"/>
        <w:jc w:val="center"/>
        <w:rPr>
          <w:rFonts w:ascii="黑体" w:eastAsia="黑体" w:hAnsi="黑体" w:hint="eastAsia"/>
          <w:b/>
          <w:sz w:val="24"/>
        </w:rPr>
      </w:pPr>
      <w:r>
        <w:rPr>
          <w:rFonts w:ascii="黑体" w:eastAsia="黑体" w:hAnsi="黑体" w:hint="eastAsia"/>
          <w:b/>
          <w:sz w:val="24"/>
        </w:rPr>
        <w:t>图6.2-1可容许社会风险标准（</w:t>
      </w:r>
      <w:r>
        <w:rPr>
          <w:rFonts w:ascii="黑体" w:eastAsia="黑体" w:hAnsi="黑体" w:hint="eastAsia"/>
          <w:b/>
          <w:i/>
          <w:sz w:val="24"/>
        </w:rPr>
        <w:t xml:space="preserve">F </w:t>
      </w:r>
      <w:r>
        <w:rPr>
          <w:rFonts w:ascii="黑体" w:eastAsia="黑体" w:hAnsi="黑体" w:hint="eastAsia"/>
          <w:b/>
          <w:sz w:val="24"/>
        </w:rPr>
        <w:t>-</w:t>
      </w:r>
      <w:r>
        <w:rPr>
          <w:rFonts w:ascii="黑体" w:eastAsia="黑体" w:hAnsi="黑体" w:hint="eastAsia"/>
          <w:b/>
          <w:i/>
          <w:sz w:val="24"/>
        </w:rPr>
        <w:t>N</w:t>
      </w:r>
      <w:r>
        <w:rPr>
          <w:rFonts w:ascii="黑体" w:eastAsia="黑体" w:hAnsi="黑体" w:hint="eastAsia"/>
          <w:b/>
          <w:sz w:val="24"/>
        </w:rPr>
        <w:t>）曲线</w:t>
      </w:r>
    </w:p>
    <w:p w14:paraId="2A47E26F" w14:textId="77777777" w:rsidR="00152C2C" w:rsidRDefault="00152C2C">
      <w:pPr>
        <w:keepNext/>
        <w:keepLines/>
        <w:spacing w:line="360" w:lineRule="auto"/>
        <w:outlineLvl w:val="3"/>
        <w:rPr>
          <w:rFonts w:ascii="黑体" w:eastAsia="黑体" w:hAnsi="Arial" w:hint="eastAsia"/>
          <w:b/>
          <w:bCs/>
          <w:sz w:val="28"/>
          <w:szCs w:val="32"/>
        </w:rPr>
      </w:pPr>
      <w:bookmarkStart w:id="1290" w:name="_Toc28846831"/>
      <w:r>
        <w:rPr>
          <w:rFonts w:ascii="黑体" w:eastAsia="黑体" w:hAnsi="Arial" w:hint="eastAsia"/>
          <w:b/>
          <w:bCs/>
          <w:sz w:val="28"/>
          <w:szCs w:val="32"/>
        </w:rPr>
        <w:t>6.2.3.2定量风险计算</w:t>
      </w:r>
      <w:bookmarkEnd w:id="1290"/>
    </w:p>
    <w:p w14:paraId="22C67619" w14:textId="77777777" w:rsidR="00152C2C" w:rsidRDefault="00152C2C">
      <w:pPr>
        <w:spacing w:line="360" w:lineRule="auto"/>
        <w:ind w:firstLineChars="200" w:firstLine="560"/>
        <w:rPr>
          <w:rFonts w:ascii="宋体" w:hAnsi="宋体" w:hint="eastAsia"/>
          <w:sz w:val="28"/>
          <w:szCs w:val="28"/>
        </w:rPr>
      </w:pPr>
      <w:r>
        <w:rPr>
          <w:rFonts w:hAnsi="宋体" w:cs="宋体" w:hint="eastAsia"/>
          <w:sz w:val="28"/>
          <w:szCs w:val="28"/>
        </w:rPr>
        <w:t>本项目利用南京安元科技有限公司研制的定量风险评价软件</w:t>
      </w:r>
      <w:r>
        <w:rPr>
          <w:rFonts w:hAnsi="宋体" w:cs="宋体" w:hint="eastAsia"/>
          <w:sz w:val="28"/>
        </w:rPr>
        <w:t>对</w:t>
      </w:r>
      <w:r>
        <w:rPr>
          <w:rFonts w:hAnsi="宋体" w:cs="宋体" w:hint="eastAsia"/>
          <w:sz w:val="28"/>
          <w:szCs w:val="28"/>
        </w:rPr>
        <w:t>涉及的罐区、仓库进行个人风险值和社会风险值分析，具体如下</w:t>
      </w:r>
    </w:p>
    <w:p w14:paraId="32AD5248" w14:textId="77777777" w:rsidR="00152C2C" w:rsidRDefault="00152C2C">
      <w:pPr>
        <w:numPr>
          <w:ilvl w:val="2"/>
          <w:numId w:val="41"/>
        </w:numPr>
        <w:spacing w:line="360" w:lineRule="auto"/>
        <w:rPr>
          <w:rFonts w:hint="eastAsia"/>
          <w:spacing w:val="-1"/>
          <w:sz w:val="28"/>
          <w:szCs w:val="28"/>
        </w:rPr>
      </w:pPr>
      <w:r>
        <w:rPr>
          <w:rFonts w:hint="eastAsia"/>
          <w:spacing w:val="-1"/>
          <w:sz w:val="28"/>
          <w:szCs w:val="28"/>
        </w:rPr>
        <w:t>气象条件</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0"/>
        <w:gridCol w:w="4701"/>
      </w:tblGrid>
      <w:tr w:rsidR="00152C2C" w14:paraId="2037BB0F" w14:textId="77777777">
        <w:trPr>
          <w:trHeight w:val="340"/>
          <w:jc w:val="center"/>
        </w:trPr>
        <w:tc>
          <w:tcPr>
            <w:tcW w:w="4261" w:type="dxa"/>
            <w:shd w:val="clear" w:color="auto" w:fill="B8CCE4"/>
          </w:tcPr>
          <w:p w14:paraId="3E3A6CA6" w14:textId="77777777" w:rsidR="00152C2C" w:rsidRDefault="00152C2C">
            <w:pPr>
              <w:rPr>
                <w:rFonts w:ascii="宋体" w:hAnsi="宋体"/>
                <w:b/>
                <w:bCs/>
                <w:szCs w:val="21"/>
              </w:rPr>
            </w:pPr>
            <w:r>
              <w:rPr>
                <w:rFonts w:ascii="宋体" w:hAnsi="宋体" w:hint="eastAsia"/>
                <w:b/>
                <w:bCs/>
                <w:szCs w:val="21"/>
              </w:rPr>
              <w:t>参数名称</w:t>
            </w:r>
          </w:p>
        </w:tc>
        <w:tc>
          <w:tcPr>
            <w:tcW w:w="4261" w:type="dxa"/>
            <w:shd w:val="clear" w:color="auto" w:fill="B8CCE4"/>
          </w:tcPr>
          <w:p w14:paraId="6266E3A2" w14:textId="77777777" w:rsidR="00152C2C" w:rsidRDefault="00152C2C">
            <w:pPr>
              <w:rPr>
                <w:rFonts w:ascii="宋体" w:hAnsi="宋体"/>
                <w:b/>
                <w:bCs/>
                <w:szCs w:val="21"/>
              </w:rPr>
            </w:pPr>
            <w:r>
              <w:rPr>
                <w:rFonts w:ascii="宋体" w:hAnsi="宋体" w:hint="eastAsia"/>
                <w:b/>
                <w:bCs/>
                <w:szCs w:val="21"/>
              </w:rPr>
              <w:t>参数取值</w:t>
            </w:r>
          </w:p>
        </w:tc>
      </w:tr>
      <w:tr w:rsidR="00152C2C" w14:paraId="4D5C59C3" w14:textId="77777777">
        <w:trPr>
          <w:trHeight w:val="340"/>
          <w:jc w:val="center"/>
        </w:trPr>
        <w:tc>
          <w:tcPr>
            <w:tcW w:w="4261" w:type="dxa"/>
          </w:tcPr>
          <w:p w14:paraId="150FF5EF" w14:textId="77777777" w:rsidR="00152C2C" w:rsidRDefault="00152C2C">
            <w:pPr>
              <w:rPr>
                <w:rFonts w:ascii="宋体" w:hAnsi="宋体"/>
                <w:szCs w:val="21"/>
              </w:rPr>
            </w:pPr>
            <w:r>
              <w:rPr>
                <w:rFonts w:ascii="宋体" w:hAnsi="宋体" w:hint="eastAsia"/>
                <w:szCs w:val="21"/>
              </w:rPr>
              <w:t>所在区域</w:t>
            </w:r>
          </w:p>
        </w:tc>
        <w:tc>
          <w:tcPr>
            <w:tcW w:w="4261" w:type="dxa"/>
          </w:tcPr>
          <w:p w14:paraId="205A903E" w14:textId="77777777" w:rsidR="00152C2C" w:rsidRDefault="00152C2C">
            <w:pPr>
              <w:rPr>
                <w:rFonts w:ascii="宋体" w:hAnsi="宋体"/>
                <w:szCs w:val="21"/>
              </w:rPr>
            </w:pPr>
            <w:r>
              <w:rPr>
                <w:rFonts w:ascii="宋体" w:hAnsi="宋体" w:cs="微软雅黑" w:hint="eastAsia"/>
                <w:szCs w:val="21"/>
              </w:rPr>
              <w:t>宁波</w:t>
            </w:r>
          </w:p>
        </w:tc>
      </w:tr>
      <w:tr w:rsidR="00152C2C" w14:paraId="45B7F196" w14:textId="77777777">
        <w:trPr>
          <w:trHeight w:val="340"/>
          <w:jc w:val="center"/>
        </w:trPr>
        <w:tc>
          <w:tcPr>
            <w:tcW w:w="4261" w:type="dxa"/>
          </w:tcPr>
          <w:p w14:paraId="6AEC735E" w14:textId="77777777" w:rsidR="00152C2C" w:rsidRDefault="00152C2C">
            <w:pPr>
              <w:rPr>
                <w:rFonts w:ascii="宋体" w:hAnsi="宋体"/>
                <w:szCs w:val="21"/>
              </w:rPr>
            </w:pPr>
            <w:r>
              <w:rPr>
                <w:rFonts w:ascii="宋体" w:hAnsi="宋体" w:hint="eastAsia"/>
                <w:szCs w:val="21"/>
              </w:rPr>
              <w:t>地面类型</w:t>
            </w:r>
          </w:p>
        </w:tc>
        <w:tc>
          <w:tcPr>
            <w:tcW w:w="4261" w:type="dxa"/>
          </w:tcPr>
          <w:p w14:paraId="0C12BBB6" w14:textId="77777777" w:rsidR="00152C2C" w:rsidRDefault="00152C2C">
            <w:pPr>
              <w:rPr>
                <w:rFonts w:ascii="宋体" w:hAnsi="宋体"/>
                <w:szCs w:val="21"/>
              </w:rPr>
            </w:pPr>
            <w:r>
              <w:rPr>
                <w:rFonts w:ascii="宋体" w:hAnsi="宋体" w:cs="微软雅黑" w:hint="eastAsia"/>
                <w:szCs w:val="21"/>
              </w:rPr>
              <w:t>分散的高矮建筑物（城市）</w:t>
            </w:r>
          </w:p>
        </w:tc>
      </w:tr>
      <w:tr w:rsidR="00152C2C" w14:paraId="41891EE7" w14:textId="77777777">
        <w:trPr>
          <w:trHeight w:val="340"/>
          <w:jc w:val="center"/>
        </w:trPr>
        <w:tc>
          <w:tcPr>
            <w:tcW w:w="4261" w:type="dxa"/>
          </w:tcPr>
          <w:p w14:paraId="3CBBD15F" w14:textId="77777777" w:rsidR="00152C2C" w:rsidRDefault="00152C2C">
            <w:pPr>
              <w:rPr>
                <w:rFonts w:ascii="宋体" w:hAnsi="宋体"/>
                <w:szCs w:val="21"/>
              </w:rPr>
            </w:pPr>
            <w:r>
              <w:rPr>
                <w:rFonts w:ascii="宋体" w:hAnsi="宋体" w:hint="eastAsia"/>
                <w:szCs w:val="21"/>
              </w:rPr>
              <w:t>辐射强度</w:t>
            </w:r>
          </w:p>
        </w:tc>
        <w:tc>
          <w:tcPr>
            <w:tcW w:w="4261" w:type="dxa"/>
          </w:tcPr>
          <w:p w14:paraId="0C5C071A" w14:textId="77777777" w:rsidR="00152C2C" w:rsidRDefault="00152C2C">
            <w:pPr>
              <w:rPr>
                <w:rFonts w:ascii="宋体" w:hAnsi="宋体"/>
                <w:szCs w:val="21"/>
              </w:rPr>
            </w:pPr>
            <w:r>
              <w:rPr>
                <w:rFonts w:ascii="宋体" w:hAnsi="宋体" w:cs="微软雅黑" w:hint="eastAsia"/>
                <w:szCs w:val="21"/>
              </w:rPr>
              <w:t>中等(白天日照)</w:t>
            </w:r>
          </w:p>
        </w:tc>
      </w:tr>
      <w:tr w:rsidR="00152C2C" w14:paraId="107651A1" w14:textId="77777777">
        <w:trPr>
          <w:trHeight w:val="340"/>
          <w:jc w:val="center"/>
        </w:trPr>
        <w:tc>
          <w:tcPr>
            <w:tcW w:w="4261" w:type="dxa"/>
          </w:tcPr>
          <w:p w14:paraId="44734F12" w14:textId="77777777" w:rsidR="00152C2C" w:rsidRDefault="00152C2C">
            <w:pPr>
              <w:rPr>
                <w:rFonts w:ascii="宋体" w:hAnsi="宋体"/>
                <w:szCs w:val="21"/>
              </w:rPr>
            </w:pPr>
            <w:r>
              <w:rPr>
                <w:rFonts w:ascii="宋体" w:hAnsi="宋体" w:hint="eastAsia"/>
                <w:szCs w:val="21"/>
              </w:rPr>
              <w:t>大气稳定度</w:t>
            </w:r>
          </w:p>
        </w:tc>
        <w:tc>
          <w:tcPr>
            <w:tcW w:w="4261" w:type="dxa"/>
          </w:tcPr>
          <w:p w14:paraId="16AD4680" w14:textId="77777777" w:rsidR="00152C2C" w:rsidRDefault="00152C2C">
            <w:pPr>
              <w:rPr>
                <w:rFonts w:ascii="宋体" w:hAnsi="宋体"/>
                <w:szCs w:val="21"/>
              </w:rPr>
            </w:pPr>
            <w:r>
              <w:rPr>
                <w:rFonts w:ascii="宋体" w:hAnsi="宋体" w:cs="微软雅黑" w:hint="eastAsia"/>
                <w:szCs w:val="21"/>
              </w:rPr>
              <w:t>C</w:t>
            </w:r>
          </w:p>
        </w:tc>
      </w:tr>
      <w:tr w:rsidR="00152C2C" w14:paraId="0294FFF3" w14:textId="77777777">
        <w:trPr>
          <w:trHeight w:val="340"/>
          <w:jc w:val="center"/>
        </w:trPr>
        <w:tc>
          <w:tcPr>
            <w:tcW w:w="4261" w:type="dxa"/>
          </w:tcPr>
          <w:p w14:paraId="262638A6" w14:textId="77777777" w:rsidR="00152C2C" w:rsidRDefault="00152C2C">
            <w:pPr>
              <w:rPr>
                <w:rFonts w:ascii="宋体" w:hAnsi="宋体"/>
                <w:szCs w:val="21"/>
              </w:rPr>
            </w:pPr>
            <w:r>
              <w:rPr>
                <w:rFonts w:ascii="宋体" w:hAnsi="宋体" w:hint="eastAsia"/>
                <w:szCs w:val="21"/>
              </w:rPr>
              <w:t>环境压力（pa）</w:t>
            </w:r>
          </w:p>
        </w:tc>
        <w:tc>
          <w:tcPr>
            <w:tcW w:w="4261" w:type="dxa"/>
          </w:tcPr>
          <w:p w14:paraId="235803C2" w14:textId="77777777" w:rsidR="00152C2C" w:rsidRDefault="00152C2C">
            <w:pPr>
              <w:rPr>
                <w:rFonts w:ascii="宋体" w:hAnsi="宋体"/>
                <w:szCs w:val="21"/>
              </w:rPr>
            </w:pPr>
            <w:r>
              <w:rPr>
                <w:rFonts w:ascii="宋体" w:hAnsi="宋体" w:cs="微软雅黑" w:hint="eastAsia"/>
                <w:szCs w:val="21"/>
              </w:rPr>
              <w:t>101000</w:t>
            </w:r>
          </w:p>
        </w:tc>
      </w:tr>
      <w:tr w:rsidR="00152C2C" w14:paraId="41069210" w14:textId="77777777">
        <w:trPr>
          <w:trHeight w:val="340"/>
          <w:jc w:val="center"/>
        </w:trPr>
        <w:tc>
          <w:tcPr>
            <w:tcW w:w="4261" w:type="dxa"/>
          </w:tcPr>
          <w:p w14:paraId="292BB1EB" w14:textId="77777777" w:rsidR="00152C2C" w:rsidRDefault="00152C2C">
            <w:pPr>
              <w:rPr>
                <w:rFonts w:ascii="宋体" w:hAnsi="宋体"/>
                <w:szCs w:val="21"/>
              </w:rPr>
            </w:pPr>
            <w:r>
              <w:rPr>
                <w:rFonts w:ascii="宋体" w:hAnsi="宋体" w:hint="eastAsia"/>
                <w:szCs w:val="21"/>
              </w:rPr>
              <w:t>环境平均风速（m/s）</w:t>
            </w:r>
          </w:p>
        </w:tc>
        <w:tc>
          <w:tcPr>
            <w:tcW w:w="4261" w:type="dxa"/>
          </w:tcPr>
          <w:p w14:paraId="0C555766" w14:textId="77777777" w:rsidR="00152C2C" w:rsidRDefault="00152C2C">
            <w:pPr>
              <w:rPr>
                <w:rFonts w:ascii="宋体" w:hAnsi="宋体"/>
                <w:szCs w:val="21"/>
              </w:rPr>
            </w:pPr>
            <w:r>
              <w:rPr>
                <w:rFonts w:ascii="宋体" w:hAnsi="宋体" w:cs="微软雅黑" w:hint="eastAsia"/>
                <w:szCs w:val="21"/>
              </w:rPr>
              <w:t>1.91</w:t>
            </w:r>
          </w:p>
        </w:tc>
      </w:tr>
      <w:tr w:rsidR="00152C2C" w14:paraId="16059275" w14:textId="77777777">
        <w:trPr>
          <w:trHeight w:val="340"/>
          <w:jc w:val="center"/>
        </w:trPr>
        <w:tc>
          <w:tcPr>
            <w:tcW w:w="4261" w:type="dxa"/>
          </w:tcPr>
          <w:p w14:paraId="341E3785" w14:textId="77777777" w:rsidR="00152C2C" w:rsidRDefault="00152C2C">
            <w:pPr>
              <w:rPr>
                <w:rFonts w:ascii="宋体" w:hAnsi="宋体"/>
                <w:szCs w:val="21"/>
              </w:rPr>
            </w:pPr>
            <w:r>
              <w:rPr>
                <w:rFonts w:ascii="宋体" w:hAnsi="宋体" w:hint="eastAsia"/>
                <w:szCs w:val="21"/>
              </w:rPr>
              <w:t>环境大气密度（kg/m</w:t>
            </w:r>
            <w:r>
              <w:rPr>
                <w:rFonts w:ascii="宋体" w:hAnsi="宋体" w:hint="eastAsia"/>
                <w:szCs w:val="21"/>
                <w:vertAlign w:val="superscript"/>
              </w:rPr>
              <w:t>3</w:t>
            </w:r>
            <w:r>
              <w:rPr>
                <w:rFonts w:ascii="宋体" w:hAnsi="宋体" w:hint="eastAsia"/>
                <w:szCs w:val="21"/>
              </w:rPr>
              <w:t>）</w:t>
            </w:r>
          </w:p>
        </w:tc>
        <w:tc>
          <w:tcPr>
            <w:tcW w:w="4261" w:type="dxa"/>
          </w:tcPr>
          <w:p w14:paraId="0644BCA4" w14:textId="77777777" w:rsidR="00152C2C" w:rsidRDefault="00152C2C">
            <w:pPr>
              <w:rPr>
                <w:rFonts w:ascii="宋体" w:hAnsi="宋体"/>
                <w:szCs w:val="21"/>
              </w:rPr>
            </w:pPr>
            <w:r>
              <w:rPr>
                <w:rFonts w:ascii="宋体" w:hAnsi="宋体" w:cs="微软雅黑" w:hint="eastAsia"/>
                <w:szCs w:val="21"/>
              </w:rPr>
              <w:t>1.293</w:t>
            </w:r>
          </w:p>
        </w:tc>
      </w:tr>
      <w:tr w:rsidR="00152C2C" w14:paraId="61538953" w14:textId="77777777">
        <w:trPr>
          <w:trHeight w:val="340"/>
          <w:jc w:val="center"/>
        </w:trPr>
        <w:tc>
          <w:tcPr>
            <w:tcW w:w="4261" w:type="dxa"/>
          </w:tcPr>
          <w:p w14:paraId="6ED052CA" w14:textId="77777777" w:rsidR="00152C2C" w:rsidRDefault="00152C2C">
            <w:pPr>
              <w:rPr>
                <w:rFonts w:ascii="宋体" w:hAnsi="宋体"/>
                <w:szCs w:val="21"/>
              </w:rPr>
            </w:pPr>
            <w:r>
              <w:rPr>
                <w:rFonts w:ascii="宋体" w:hAnsi="宋体" w:hint="eastAsia"/>
                <w:szCs w:val="21"/>
              </w:rPr>
              <w:t>环境温度（K）</w:t>
            </w:r>
          </w:p>
        </w:tc>
        <w:tc>
          <w:tcPr>
            <w:tcW w:w="4261" w:type="dxa"/>
          </w:tcPr>
          <w:p w14:paraId="490509BE" w14:textId="77777777" w:rsidR="00152C2C" w:rsidRDefault="00152C2C">
            <w:pPr>
              <w:rPr>
                <w:rFonts w:ascii="宋体" w:hAnsi="宋体"/>
                <w:szCs w:val="21"/>
              </w:rPr>
            </w:pPr>
            <w:r>
              <w:rPr>
                <w:rFonts w:ascii="宋体" w:hAnsi="宋体" w:cs="微软雅黑" w:hint="eastAsia"/>
                <w:szCs w:val="21"/>
              </w:rPr>
              <w:t>298</w:t>
            </w:r>
          </w:p>
        </w:tc>
      </w:tr>
      <w:tr w:rsidR="00152C2C" w14:paraId="12C61395" w14:textId="77777777">
        <w:trPr>
          <w:trHeight w:val="340"/>
          <w:jc w:val="center"/>
        </w:trPr>
        <w:tc>
          <w:tcPr>
            <w:tcW w:w="4261" w:type="dxa"/>
          </w:tcPr>
          <w:p w14:paraId="5CC8240B" w14:textId="77777777" w:rsidR="00152C2C" w:rsidRDefault="00152C2C">
            <w:pPr>
              <w:rPr>
                <w:rFonts w:ascii="宋体" w:hAnsi="宋体"/>
                <w:szCs w:val="21"/>
              </w:rPr>
            </w:pPr>
            <w:r>
              <w:rPr>
                <w:rFonts w:ascii="宋体" w:hAnsi="宋体" w:hint="eastAsia"/>
                <w:szCs w:val="21"/>
              </w:rPr>
              <w:t>建筑物占地百分比</w:t>
            </w:r>
          </w:p>
        </w:tc>
        <w:tc>
          <w:tcPr>
            <w:tcW w:w="4261" w:type="dxa"/>
          </w:tcPr>
          <w:p w14:paraId="051BB39C" w14:textId="77777777" w:rsidR="00152C2C" w:rsidRDefault="00152C2C">
            <w:pPr>
              <w:rPr>
                <w:rFonts w:ascii="宋体" w:hAnsi="宋体"/>
                <w:szCs w:val="21"/>
              </w:rPr>
            </w:pPr>
            <w:r>
              <w:rPr>
                <w:rFonts w:ascii="宋体" w:hAnsi="宋体" w:cs="微软雅黑" w:hint="eastAsia"/>
                <w:szCs w:val="21"/>
              </w:rPr>
              <w:t>0.03</w:t>
            </w:r>
          </w:p>
        </w:tc>
      </w:tr>
    </w:tbl>
    <w:p w14:paraId="53E9FF8A" w14:textId="77777777" w:rsidR="00152C2C" w:rsidRDefault="00152C2C">
      <w:pPr>
        <w:pStyle w:val="af"/>
        <w:ind w:firstLineChars="200" w:firstLine="560"/>
        <w:rPr>
          <w:rFonts w:ascii="宋体" w:hAnsi="宋体" w:cs="宋体" w:hint="eastAsia"/>
          <w:kern w:val="0"/>
          <w:sz w:val="28"/>
          <w:szCs w:val="28"/>
        </w:rPr>
      </w:pPr>
      <w:r>
        <w:rPr>
          <w:rFonts w:ascii="宋体" w:hAnsi="宋体" w:cs="宋体" w:hint="eastAsia"/>
          <w:kern w:val="0"/>
          <w:sz w:val="28"/>
          <w:szCs w:val="28"/>
        </w:rPr>
        <w:t>（2）周边企业及人数情况</w:t>
      </w:r>
    </w:p>
    <w:p w14:paraId="52FD24C1" w14:textId="77777777" w:rsidR="00152C2C" w:rsidRDefault="00152C2C">
      <w:pPr>
        <w:pStyle w:val="af"/>
        <w:ind w:firstLineChars="200" w:firstLine="562"/>
        <w:jc w:val="center"/>
        <w:rPr>
          <w:rFonts w:ascii="黑体" w:eastAsia="黑体" w:hAnsi="黑体" w:cs="宋体" w:hint="eastAsia"/>
          <w:b/>
          <w:kern w:val="0"/>
          <w:sz w:val="28"/>
          <w:szCs w:val="28"/>
        </w:rPr>
      </w:pPr>
      <w:r>
        <w:rPr>
          <w:rFonts w:ascii="黑体" w:eastAsia="黑体" w:hAnsi="黑体" w:cs="宋体" w:hint="eastAsia"/>
          <w:b/>
          <w:kern w:val="0"/>
          <w:sz w:val="28"/>
          <w:szCs w:val="28"/>
        </w:rPr>
        <w:t>表6.2-2 周边企业及人数情况</w:t>
      </w:r>
    </w:p>
    <w:tbl>
      <w:tblPr>
        <w:tblW w:w="9401" w:type="dxa"/>
        <w:jc w:val="center"/>
        <w:tblInd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881"/>
        <w:gridCol w:w="1880"/>
        <w:gridCol w:w="1880"/>
        <w:gridCol w:w="1880"/>
        <w:gridCol w:w="1880"/>
      </w:tblGrid>
      <w:tr w:rsidR="00152C2C" w14:paraId="51193DBE" w14:textId="77777777">
        <w:trPr>
          <w:trHeight w:val="340"/>
          <w:jc w:val="center"/>
        </w:trPr>
        <w:tc>
          <w:tcPr>
            <w:tcW w:w="1658" w:type="dxa"/>
            <w:shd w:val="clear" w:color="auto" w:fill="9AB9EA"/>
          </w:tcPr>
          <w:p w14:paraId="5477CEDD" w14:textId="77777777" w:rsidR="00152C2C" w:rsidRDefault="00152C2C">
            <w:pPr>
              <w:rPr>
                <w:rFonts w:ascii="宋体" w:hAnsi="宋体"/>
                <w:szCs w:val="21"/>
              </w:rPr>
            </w:pPr>
            <w:r>
              <w:rPr>
                <w:rFonts w:ascii="宋体" w:hAnsi="宋体" w:cs="微软雅黑"/>
                <w:b/>
                <w:szCs w:val="21"/>
              </w:rPr>
              <w:lastRenderedPageBreak/>
              <w:t>区块名称</w:t>
            </w:r>
          </w:p>
        </w:tc>
        <w:tc>
          <w:tcPr>
            <w:tcW w:w="1658" w:type="dxa"/>
            <w:shd w:val="clear" w:color="auto" w:fill="9AB9EA"/>
          </w:tcPr>
          <w:p w14:paraId="1347CA75" w14:textId="77777777" w:rsidR="00152C2C" w:rsidRDefault="00152C2C">
            <w:pPr>
              <w:rPr>
                <w:rFonts w:ascii="宋体" w:hAnsi="宋体"/>
                <w:szCs w:val="21"/>
              </w:rPr>
            </w:pPr>
            <w:r>
              <w:rPr>
                <w:rFonts w:ascii="宋体" w:hAnsi="宋体" w:cs="微软雅黑"/>
                <w:b/>
                <w:szCs w:val="21"/>
              </w:rPr>
              <w:t>总人数</w:t>
            </w:r>
          </w:p>
        </w:tc>
        <w:tc>
          <w:tcPr>
            <w:tcW w:w="1658" w:type="dxa"/>
            <w:shd w:val="clear" w:color="auto" w:fill="9AB9EA"/>
          </w:tcPr>
          <w:p w14:paraId="442E99A2" w14:textId="77777777" w:rsidR="00152C2C" w:rsidRDefault="00152C2C">
            <w:pPr>
              <w:rPr>
                <w:rFonts w:ascii="宋体" w:hAnsi="宋体"/>
                <w:szCs w:val="21"/>
              </w:rPr>
            </w:pPr>
            <w:r>
              <w:rPr>
                <w:rFonts w:ascii="宋体" w:hAnsi="宋体" w:cs="微软雅黑"/>
                <w:b/>
                <w:szCs w:val="21"/>
              </w:rPr>
              <w:t>全天人员存在率</w:t>
            </w:r>
          </w:p>
        </w:tc>
        <w:tc>
          <w:tcPr>
            <w:tcW w:w="1658" w:type="dxa"/>
            <w:shd w:val="clear" w:color="auto" w:fill="9AB9EA"/>
          </w:tcPr>
          <w:p w14:paraId="4AC8BF5B" w14:textId="77777777" w:rsidR="00152C2C" w:rsidRDefault="00152C2C">
            <w:pPr>
              <w:rPr>
                <w:rFonts w:ascii="宋体" w:hAnsi="宋体"/>
                <w:szCs w:val="21"/>
              </w:rPr>
            </w:pPr>
            <w:r>
              <w:rPr>
                <w:rFonts w:ascii="宋体" w:hAnsi="宋体" w:cs="微软雅黑"/>
                <w:b/>
                <w:szCs w:val="21"/>
              </w:rPr>
              <w:t>热辐射抵消系数</w:t>
            </w:r>
          </w:p>
        </w:tc>
        <w:tc>
          <w:tcPr>
            <w:tcW w:w="1658" w:type="dxa"/>
            <w:shd w:val="clear" w:color="auto" w:fill="9AB9EA"/>
          </w:tcPr>
          <w:p w14:paraId="1261E84B" w14:textId="77777777" w:rsidR="00152C2C" w:rsidRDefault="00152C2C">
            <w:pPr>
              <w:rPr>
                <w:rFonts w:ascii="宋体" w:hAnsi="宋体"/>
                <w:szCs w:val="21"/>
              </w:rPr>
            </w:pPr>
            <w:r>
              <w:rPr>
                <w:rFonts w:ascii="宋体" w:hAnsi="宋体" w:cs="微软雅黑"/>
                <w:b/>
                <w:szCs w:val="21"/>
              </w:rPr>
              <w:t>冲击波抵消系数</w:t>
            </w:r>
          </w:p>
        </w:tc>
      </w:tr>
      <w:tr w:rsidR="00152C2C" w14:paraId="1E31968E" w14:textId="77777777">
        <w:trPr>
          <w:trHeight w:val="340"/>
          <w:jc w:val="center"/>
        </w:trPr>
        <w:tc>
          <w:tcPr>
            <w:tcW w:w="1658" w:type="dxa"/>
          </w:tcPr>
          <w:p w14:paraId="50627A37" w14:textId="77777777" w:rsidR="00152C2C" w:rsidRDefault="00152C2C">
            <w:pPr>
              <w:rPr>
                <w:rFonts w:ascii="宋体" w:hAnsi="宋体"/>
                <w:szCs w:val="21"/>
              </w:rPr>
            </w:pPr>
            <w:r>
              <w:rPr>
                <w:rFonts w:ascii="宋体" w:hAnsi="宋体" w:cs="微软雅黑"/>
                <w:szCs w:val="21"/>
              </w:rPr>
              <w:t>俞范村</w:t>
            </w:r>
          </w:p>
        </w:tc>
        <w:tc>
          <w:tcPr>
            <w:tcW w:w="1658" w:type="dxa"/>
          </w:tcPr>
          <w:p w14:paraId="6CF761CD" w14:textId="77777777" w:rsidR="00152C2C" w:rsidRDefault="00152C2C">
            <w:pPr>
              <w:rPr>
                <w:rFonts w:ascii="宋体" w:hAnsi="宋体"/>
                <w:szCs w:val="21"/>
              </w:rPr>
            </w:pPr>
            <w:r>
              <w:rPr>
                <w:rFonts w:ascii="宋体" w:hAnsi="宋体" w:cs="微软雅黑"/>
                <w:szCs w:val="21"/>
              </w:rPr>
              <w:t>1000</w:t>
            </w:r>
          </w:p>
        </w:tc>
        <w:tc>
          <w:tcPr>
            <w:tcW w:w="1658" w:type="dxa"/>
          </w:tcPr>
          <w:p w14:paraId="696FDCCC" w14:textId="77777777" w:rsidR="00152C2C" w:rsidRDefault="00152C2C">
            <w:pPr>
              <w:rPr>
                <w:rFonts w:ascii="宋体" w:hAnsi="宋体"/>
                <w:szCs w:val="21"/>
              </w:rPr>
            </w:pPr>
            <w:r>
              <w:rPr>
                <w:rFonts w:ascii="宋体" w:hAnsi="宋体" w:cs="微软雅黑"/>
                <w:szCs w:val="21"/>
              </w:rPr>
              <w:t>0.5</w:t>
            </w:r>
          </w:p>
        </w:tc>
        <w:tc>
          <w:tcPr>
            <w:tcW w:w="1658" w:type="dxa"/>
          </w:tcPr>
          <w:p w14:paraId="03766A89" w14:textId="77777777" w:rsidR="00152C2C" w:rsidRDefault="00152C2C">
            <w:pPr>
              <w:rPr>
                <w:rFonts w:ascii="宋体" w:hAnsi="宋体"/>
                <w:szCs w:val="21"/>
              </w:rPr>
            </w:pPr>
            <w:r>
              <w:rPr>
                <w:rFonts w:ascii="宋体" w:hAnsi="宋体" w:cs="微软雅黑"/>
                <w:szCs w:val="21"/>
              </w:rPr>
              <w:t>0.5</w:t>
            </w:r>
          </w:p>
        </w:tc>
        <w:tc>
          <w:tcPr>
            <w:tcW w:w="1658" w:type="dxa"/>
          </w:tcPr>
          <w:p w14:paraId="70E1B6E0" w14:textId="77777777" w:rsidR="00152C2C" w:rsidRDefault="00152C2C">
            <w:pPr>
              <w:rPr>
                <w:rFonts w:ascii="宋体" w:hAnsi="宋体"/>
                <w:szCs w:val="21"/>
              </w:rPr>
            </w:pPr>
            <w:r>
              <w:rPr>
                <w:rFonts w:ascii="宋体" w:hAnsi="宋体" w:cs="微软雅黑"/>
                <w:szCs w:val="21"/>
              </w:rPr>
              <w:t>0.5</w:t>
            </w:r>
          </w:p>
        </w:tc>
      </w:tr>
      <w:tr w:rsidR="00152C2C" w14:paraId="588CFD04" w14:textId="77777777">
        <w:trPr>
          <w:trHeight w:val="340"/>
          <w:jc w:val="center"/>
        </w:trPr>
        <w:tc>
          <w:tcPr>
            <w:tcW w:w="1658" w:type="dxa"/>
          </w:tcPr>
          <w:p w14:paraId="6F697DB4" w14:textId="77777777" w:rsidR="00152C2C" w:rsidRDefault="00152C2C">
            <w:pPr>
              <w:rPr>
                <w:rFonts w:ascii="宋体" w:hAnsi="宋体"/>
                <w:szCs w:val="21"/>
              </w:rPr>
            </w:pPr>
            <w:r>
              <w:rPr>
                <w:rFonts w:ascii="宋体" w:hAnsi="宋体" w:cs="微软雅黑"/>
                <w:szCs w:val="21"/>
              </w:rPr>
              <w:t>石塘村</w:t>
            </w:r>
          </w:p>
        </w:tc>
        <w:tc>
          <w:tcPr>
            <w:tcW w:w="1658" w:type="dxa"/>
          </w:tcPr>
          <w:p w14:paraId="3D086477" w14:textId="77777777" w:rsidR="00152C2C" w:rsidRDefault="00152C2C">
            <w:pPr>
              <w:rPr>
                <w:rFonts w:ascii="宋体" w:hAnsi="宋体"/>
                <w:szCs w:val="21"/>
              </w:rPr>
            </w:pPr>
            <w:r>
              <w:rPr>
                <w:rFonts w:ascii="宋体" w:hAnsi="宋体" w:cs="微软雅黑"/>
                <w:szCs w:val="21"/>
              </w:rPr>
              <w:t>500</w:t>
            </w:r>
          </w:p>
        </w:tc>
        <w:tc>
          <w:tcPr>
            <w:tcW w:w="1658" w:type="dxa"/>
          </w:tcPr>
          <w:p w14:paraId="06030FA9" w14:textId="77777777" w:rsidR="00152C2C" w:rsidRDefault="00152C2C">
            <w:pPr>
              <w:rPr>
                <w:rFonts w:ascii="宋体" w:hAnsi="宋体"/>
                <w:szCs w:val="21"/>
              </w:rPr>
            </w:pPr>
            <w:r>
              <w:rPr>
                <w:rFonts w:ascii="宋体" w:hAnsi="宋体" w:cs="微软雅黑"/>
                <w:szCs w:val="21"/>
              </w:rPr>
              <w:t>0.5</w:t>
            </w:r>
          </w:p>
        </w:tc>
        <w:tc>
          <w:tcPr>
            <w:tcW w:w="1658" w:type="dxa"/>
          </w:tcPr>
          <w:p w14:paraId="3E7C857C" w14:textId="77777777" w:rsidR="00152C2C" w:rsidRDefault="00152C2C">
            <w:pPr>
              <w:rPr>
                <w:rFonts w:ascii="宋体" w:hAnsi="宋体"/>
                <w:szCs w:val="21"/>
              </w:rPr>
            </w:pPr>
            <w:r>
              <w:rPr>
                <w:rFonts w:ascii="宋体" w:hAnsi="宋体" w:cs="微软雅黑"/>
                <w:szCs w:val="21"/>
              </w:rPr>
              <w:t>0.5</w:t>
            </w:r>
          </w:p>
        </w:tc>
        <w:tc>
          <w:tcPr>
            <w:tcW w:w="1658" w:type="dxa"/>
          </w:tcPr>
          <w:p w14:paraId="4A19BDA3" w14:textId="77777777" w:rsidR="00152C2C" w:rsidRDefault="00152C2C">
            <w:pPr>
              <w:rPr>
                <w:rFonts w:ascii="宋体" w:hAnsi="宋体"/>
                <w:szCs w:val="21"/>
              </w:rPr>
            </w:pPr>
            <w:r>
              <w:rPr>
                <w:rFonts w:ascii="宋体" w:hAnsi="宋体" w:cs="微软雅黑"/>
                <w:szCs w:val="21"/>
              </w:rPr>
              <w:t>0.5</w:t>
            </w:r>
          </w:p>
        </w:tc>
      </w:tr>
    </w:tbl>
    <w:p w14:paraId="33D36463" w14:textId="77777777" w:rsidR="00152C2C" w:rsidRDefault="00152C2C">
      <w:pPr>
        <w:pStyle w:val="af"/>
        <w:ind w:firstLineChars="200" w:firstLine="560"/>
        <w:rPr>
          <w:rFonts w:ascii="宋体" w:hAnsi="宋体" w:cs="宋体" w:hint="eastAsia"/>
          <w:kern w:val="0"/>
          <w:sz w:val="28"/>
          <w:szCs w:val="28"/>
        </w:rPr>
      </w:pPr>
      <w:r>
        <w:rPr>
          <w:rFonts w:ascii="宋体" w:hAnsi="宋体" w:cs="宋体" w:hint="eastAsia"/>
          <w:kern w:val="0"/>
          <w:sz w:val="28"/>
          <w:szCs w:val="28"/>
        </w:rPr>
        <w:t>（3）风玫瑰图</w:t>
      </w:r>
    </w:p>
    <w:p w14:paraId="4FBEECF3" w14:textId="77777777" w:rsidR="00152C2C" w:rsidRDefault="00152C2C">
      <w:pPr>
        <w:pStyle w:val="af"/>
        <w:ind w:firstLineChars="200" w:firstLine="560"/>
        <w:rPr>
          <w:rFonts w:ascii="宋体" w:hAnsi="宋体" w:cs="宋体" w:hint="eastAsia"/>
          <w:kern w:val="0"/>
          <w:sz w:val="28"/>
          <w:szCs w:val="28"/>
        </w:rPr>
      </w:pPr>
    </w:p>
    <w:p w14:paraId="6A950EF3" w14:textId="669FD4F0" w:rsidR="00152C2C" w:rsidRDefault="00152C2C">
      <w:pPr>
        <w:pStyle w:val="af"/>
        <w:ind w:firstLineChars="200" w:firstLine="560"/>
        <w:rPr>
          <w:rFonts w:ascii="宋体" w:hAnsi="宋体" w:cs="宋体" w:hint="eastAsia"/>
          <w:kern w:val="0"/>
          <w:sz w:val="28"/>
          <w:szCs w:val="28"/>
        </w:rPr>
      </w:pPr>
    </w:p>
    <w:p w14:paraId="736B76F6" w14:textId="77777777" w:rsidR="00152C2C" w:rsidRDefault="00152C2C">
      <w:pPr>
        <w:pStyle w:val="af"/>
        <w:ind w:firstLineChars="200" w:firstLine="560"/>
        <w:rPr>
          <w:rFonts w:ascii="宋体" w:hAnsi="宋体" w:cs="宋体" w:hint="eastAsia"/>
          <w:kern w:val="0"/>
          <w:sz w:val="28"/>
          <w:szCs w:val="28"/>
        </w:rPr>
      </w:pPr>
    </w:p>
    <w:p w14:paraId="7CBFB0C7" w14:textId="77777777" w:rsidR="00152C2C" w:rsidRDefault="00152C2C">
      <w:pPr>
        <w:pStyle w:val="af"/>
        <w:ind w:firstLineChars="200" w:firstLine="560"/>
        <w:rPr>
          <w:rFonts w:ascii="宋体" w:hAnsi="宋体" w:cs="宋体" w:hint="eastAsia"/>
          <w:kern w:val="0"/>
          <w:sz w:val="28"/>
          <w:szCs w:val="28"/>
        </w:rPr>
      </w:pPr>
      <w:r>
        <w:rPr>
          <w:rFonts w:ascii="宋体" w:hAnsi="宋体" w:cs="宋体" w:hint="eastAsia"/>
          <w:kern w:val="0"/>
          <w:sz w:val="28"/>
          <w:szCs w:val="28"/>
        </w:rPr>
        <w:t>（4）危险源基本情况</w:t>
      </w:r>
    </w:p>
    <w:p w14:paraId="60EDB468" w14:textId="77777777" w:rsidR="00152C2C" w:rsidRDefault="00152C2C">
      <w:pPr>
        <w:pStyle w:val="af"/>
        <w:ind w:firstLineChars="200" w:firstLine="560"/>
        <w:rPr>
          <w:rFonts w:ascii="宋体" w:hAnsi="宋体" w:cs="宋体" w:hint="eastAsia"/>
          <w:kern w:val="0"/>
          <w:sz w:val="28"/>
          <w:szCs w:val="28"/>
        </w:rPr>
      </w:pPr>
      <w:r>
        <w:rPr>
          <w:rFonts w:ascii="宋体" w:hAnsi="宋体" w:cs="宋体" w:hint="eastAsia"/>
          <w:kern w:val="0"/>
          <w:sz w:val="28"/>
          <w:szCs w:val="28"/>
        </w:rPr>
        <w:t>根据本项目实际情况，选取</w:t>
      </w:r>
      <w:r>
        <w:rPr>
          <w:rFonts w:ascii="宋体" w:hAnsi="宋体" w:cs="宋体"/>
          <w:kern w:val="0"/>
          <w:sz w:val="28"/>
          <w:szCs w:val="28"/>
        </w:rPr>
        <w:t>G301</w:t>
      </w:r>
      <w:r>
        <w:rPr>
          <w:rFonts w:ascii="宋体" w:hAnsi="宋体" w:cs="宋体" w:hint="eastAsia"/>
          <w:kern w:val="0"/>
          <w:sz w:val="28"/>
          <w:szCs w:val="28"/>
        </w:rPr>
        <w:t>～</w:t>
      </w:r>
      <w:r>
        <w:rPr>
          <w:rFonts w:ascii="宋体" w:hAnsi="宋体" w:cs="宋体"/>
          <w:kern w:val="0"/>
          <w:sz w:val="28"/>
          <w:szCs w:val="28"/>
        </w:rPr>
        <w:t>307功能调整</w:t>
      </w:r>
      <w:r>
        <w:rPr>
          <w:rFonts w:ascii="宋体" w:hAnsi="宋体" w:cs="宋体" w:hint="eastAsia"/>
          <w:kern w:val="0"/>
          <w:sz w:val="28"/>
          <w:szCs w:val="28"/>
        </w:rPr>
        <w:t>单元涉及的10台储罐、</w:t>
      </w:r>
      <w:r>
        <w:rPr>
          <w:rFonts w:ascii="宋体" w:hAnsi="宋体" w:cs="宋体"/>
          <w:kern w:val="0"/>
          <w:sz w:val="28"/>
          <w:szCs w:val="28"/>
        </w:rPr>
        <w:t>罐G309～318功能调整</w:t>
      </w:r>
      <w:r>
        <w:rPr>
          <w:rFonts w:ascii="宋体" w:hAnsi="宋体" w:cs="宋体" w:hint="eastAsia"/>
          <w:kern w:val="0"/>
          <w:sz w:val="28"/>
          <w:szCs w:val="28"/>
        </w:rPr>
        <w:t>单元所在罐区涉及的10台储罐、</w:t>
      </w:r>
      <w:r>
        <w:rPr>
          <w:rFonts w:ascii="宋体" w:hAnsi="宋体" w:cs="宋体"/>
          <w:kern w:val="0"/>
          <w:sz w:val="28"/>
          <w:szCs w:val="28"/>
        </w:rPr>
        <w:t>罐 G937～942 功能调整</w:t>
      </w:r>
      <w:r>
        <w:rPr>
          <w:rFonts w:ascii="宋体" w:hAnsi="宋体" w:cs="宋体" w:hint="eastAsia"/>
          <w:kern w:val="0"/>
          <w:sz w:val="28"/>
          <w:szCs w:val="28"/>
        </w:rPr>
        <w:t>单元所在罐区涉及的6台储罐、</w:t>
      </w:r>
      <w:bookmarkStart w:id="1291" w:name="OLE_LINK506"/>
      <w:bookmarkStart w:id="1292" w:name="OLE_LINK505"/>
      <w:r>
        <w:rPr>
          <w:rFonts w:ascii="宋体" w:hAnsi="宋体" w:cs="宋体"/>
          <w:kern w:val="0"/>
          <w:sz w:val="28"/>
          <w:szCs w:val="28"/>
        </w:rPr>
        <w:t>罐 G961～962 功能调整</w:t>
      </w:r>
      <w:r>
        <w:rPr>
          <w:rFonts w:ascii="宋体" w:hAnsi="宋体" w:cs="宋体" w:hint="eastAsia"/>
          <w:kern w:val="0"/>
          <w:sz w:val="28"/>
          <w:szCs w:val="28"/>
        </w:rPr>
        <w:t>单元</w:t>
      </w:r>
      <w:bookmarkEnd w:id="1291"/>
      <w:bookmarkEnd w:id="1292"/>
      <w:r>
        <w:rPr>
          <w:rFonts w:ascii="宋体" w:hAnsi="宋体" w:cs="宋体" w:hint="eastAsia"/>
          <w:kern w:val="0"/>
          <w:sz w:val="28"/>
          <w:szCs w:val="28"/>
        </w:rPr>
        <w:t>所在罐区涉及的12台储罐、</w:t>
      </w:r>
      <w:r>
        <w:rPr>
          <w:rFonts w:ascii="宋体" w:hAnsi="宋体"/>
          <w:sz w:val="28"/>
          <w:szCs w:val="28"/>
        </w:rPr>
        <w:t>罐G257～258功能调整</w:t>
      </w:r>
      <w:r>
        <w:rPr>
          <w:rFonts w:ascii="宋体" w:hAnsi="宋体" w:hint="eastAsia"/>
          <w:sz w:val="28"/>
          <w:szCs w:val="28"/>
        </w:rPr>
        <w:t>所在罐区涉及的4</w:t>
      </w:r>
      <w:r>
        <w:rPr>
          <w:rFonts w:ascii="宋体" w:hAnsi="宋体" w:cs="宋体" w:hint="eastAsia"/>
          <w:kern w:val="0"/>
          <w:sz w:val="28"/>
          <w:szCs w:val="28"/>
        </w:rPr>
        <w:t>台储罐共计42台储罐进行本项目定量计算。见图6.2-2。定量计算的储罐数据信息本报告仅摘取</w:t>
      </w:r>
      <w:r>
        <w:rPr>
          <w:rFonts w:ascii="宋体" w:hAnsi="宋体" w:cs="宋体"/>
          <w:kern w:val="0"/>
          <w:sz w:val="28"/>
          <w:szCs w:val="28"/>
        </w:rPr>
        <w:t>G301</w:t>
      </w:r>
      <w:r>
        <w:rPr>
          <w:rFonts w:ascii="宋体" w:hAnsi="宋体" w:cs="宋体" w:hint="eastAsia"/>
          <w:kern w:val="0"/>
          <w:sz w:val="28"/>
          <w:szCs w:val="28"/>
        </w:rPr>
        <w:t>、</w:t>
      </w:r>
      <w:r>
        <w:rPr>
          <w:rFonts w:ascii="宋体" w:hAnsi="宋体" w:cs="宋体"/>
          <w:kern w:val="0"/>
          <w:sz w:val="28"/>
          <w:szCs w:val="28"/>
        </w:rPr>
        <w:t>G939</w:t>
      </w:r>
      <w:r>
        <w:rPr>
          <w:rFonts w:ascii="宋体" w:hAnsi="宋体" w:cs="宋体" w:hint="eastAsia"/>
          <w:kern w:val="0"/>
          <w:sz w:val="28"/>
          <w:szCs w:val="28"/>
        </w:rPr>
        <w:t>2台储罐参数为代表。</w:t>
      </w:r>
    </w:p>
    <w:p w14:paraId="1A2EEC33" w14:textId="1CB8E43D" w:rsidR="00152C2C" w:rsidRDefault="00152C2C">
      <w:pPr>
        <w:pStyle w:val="af"/>
        <w:rPr>
          <w:rFonts w:ascii="宋体" w:hAnsi="宋体" w:cs="宋体" w:hint="eastAsia"/>
          <w:kern w:val="0"/>
          <w:sz w:val="28"/>
          <w:szCs w:val="28"/>
        </w:rPr>
      </w:pPr>
    </w:p>
    <w:p w14:paraId="15282205" w14:textId="77777777" w:rsidR="00152C2C" w:rsidRDefault="00152C2C">
      <w:pPr>
        <w:pStyle w:val="af"/>
        <w:rPr>
          <w:rFonts w:ascii="宋体" w:hAnsi="宋体" w:cs="宋体" w:hint="eastAsia"/>
          <w:kern w:val="0"/>
          <w:sz w:val="28"/>
          <w:szCs w:val="28"/>
        </w:rPr>
      </w:pPr>
    </w:p>
    <w:p w14:paraId="3FADC3DA" w14:textId="77777777" w:rsidR="00152C2C" w:rsidRDefault="00152C2C">
      <w:pPr>
        <w:pStyle w:val="af"/>
        <w:ind w:firstLineChars="200" w:firstLine="562"/>
        <w:jc w:val="center"/>
        <w:rPr>
          <w:rFonts w:ascii="黑体" w:eastAsia="黑体" w:hAnsi="黑体" w:cs="宋体" w:hint="eastAsia"/>
          <w:b/>
          <w:kern w:val="0"/>
          <w:sz w:val="28"/>
          <w:szCs w:val="28"/>
        </w:rPr>
      </w:pPr>
      <w:r>
        <w:rPr>
          <w:rFonts w:ascii="黑体" w:eastAsia="黑体" w:hAnsi="黑体" w:cs="宋体" w:hint="eastAsia"/>
          <w:b/>
          <w:kern w:val="0"/>
          <w:sz w:val="28"/>
          <w:szCs w:val="28"/>
        </w:rPr>
        <w:t>图6.2-2 本项目风险计算选择单元数量</w:t>
      </w:r>
    </w:p>
    <w:p w14:paraId="083F5837" w14:textId="77777777" w:rsidR="00152C2C" w:rsidRDefault="00152C2C">
      <w:pPr>
        <w:spacing w:line="500" w:lineRule="exact"/>
        <w:ind w:firstLineChars="200" w:firstLine="560"/>
        <w:rPr>
          <w:rFonts w:ascii="宋体" w:hAnsi="宋体"/>
          <w:sz w:val="28"/>
          <w:szCs w:val="28"/>
        </w:rPr>
      </w:pPr>
      <w:r>
        <w:rPr>
          <w:rFonts w:ascii="宋体" w:hAnsi="宋体" w:cs="微软雅黑" w:hint="eastAsia"/>
          <w:sz w:val="28"/>
          <w:szCs w:val="28"/>
        </w:rPr>
        <w:t>1）</w:t>
      </w:r>
      <w:r>
        <w:rPr>
          <w:rFonts w:ascii="宋体" w:hAnsi="宋体" w:cs="微软雅黑"/>
          <w:sz w:val="28"/>
          <w:szCs w:val="28"/>
        </w:rPr>
        <w:t xml:space="preserve"> </w:t>
      </w:r>
      <w:r>
        <w:rPr>
          <w:rFonts w:ascii="宋体" w:hAnsi="宋体" w:cs="微软雅黑" w:hint="eastAsia"/>
          <w:sz w:val="28"/>
          <w:szCs w:val="28"/>
        </w:rPr>
        <w:t>G301</w:t>
      </w:r>
    </w:p>
    <w:p w14:paraId="0127FD8B" w14:textId="77777777" w:rsidR="00152C2C" w:rsidRDefault="00152C2C">
      <w:pPr>
        <w:spacing w:line="500" w:lineRule="exact"/>
        <w:ind w:leftChars="250" w:left="525"/>
      </w:pPr>
      <w:r>
        <w:rPr>
          <w:rFonts w:ascii="宋体" w:hAnsi="宋体" w:cs="微软雅黑" w:hint="eastAsia"/>
          <w:sz w:val="28"/>
          <w:szCs w:val="28"/>
        </w:rPr>
        <w:t xml:space="preserve">A </w:t>
      </w:r>
      <w:r>
        <w:rPr>
          <w:rFonts w:ascii="宋体" w:hAnsi="宋体" w:cs="微软雅黑"/>
          <w:sz w:val="28"/>
          <w:szCs w:val="28"/>
        </w:rPr>
        <w:t>装置基本信息</w:t>
      </w:r>
      <w:r>
        <w:rPr>
          <w:rFonts w:ascii="宋体" w:hAnsi="宋体" w:cs="微软雅黑"/>
          <w:sz w:val="28"/>
          <w:szCs w:val="28"/>
        </w:rPr>
        <w:cr/>
        <w:t>装置编号：301</w:t>
      </w:r>
      <w:r>
        <w:rPr>
          <w:rFonts w:ascii="宋体" w:hAnsi="宋体" w:cs="微软雅黑"/>
          <w:sz w:val="28"/>
          <w:szCs w:val="28"/>
        </w:rPr>
        <w:cr/>
        <w:t>装置坐标: 443.05，497.08</w:t>
      </w:r>
      <w:r>
        <w:rPr>
          <w:rFonts w:ascii="宋体" w:hAnsi="宋体" w:cs="微软雅黑"/>
          <w:sz w:val="28"/>
          <w:szCs w:val="28"/>
        </w:rPr>
        <w:cr/>
        <w:t>物料名称: 汽油</w:t>
      </w:r>
      <w:r>
        <w:rPr>
          <w:rFonts w:ascii="宋体" w:hAnsi="宋体" w:cs="微软雅黑"/>
          <w:sz w:val="28"/>
          <w:szCs w:val="28"/>
        </w:rPr>
        <w:cr/>
        <w:t>装置类型: 固定的常压容器和储罐</w:t>
      </w:r>
      <w:r>
        <w:rPr>
          <w:rFonts w:ascii="宋体" w:hAnsi="宋体" w:cs="微软雅黑"/>
          <w:sz w:val="28"/>
          <w:szCs w:val="28"/>
        </w:rPr>
        <w:cr/>
        <w:t>是否修正: 否</w:t>
      </w:r>
      <w:r>
        <w:rPr>
          <w:rFonts w:ascii="宋体" w:hAnsi="宋体" w:cs="微软雅黑"/>
          <w:sz w:val="28"/>
          <w:szCs w:val="28"/>
        </w:rPr>
        <w:cr/>
        <w:t>装置体积（m³）：13000</w:t>
      </w:r>
      <w:r>
        <w:rPr>
          <w:rFonts w:ascii="宋体" w:hAnsi="宋体" w:cs="微软雅黑"/>
          <w:sz w:val="28"/>
          <w:szCs w:val="28"/>
        </w:rPr>
        <w:cr/>
        <w:t>泄漏模式: 泄漏到大气中-中孔泄漏，泄漏到大气中-小孔泄漏，泄漏到大气中-大孔泄漏，泄漏到大气中-完全破裂</w:t>
      </w:r>
      <w:r>
        <w:rPr>
          <w:rFonts w:ascii="宋体" w:hAnsi="宋体" w:cs="微软雅黑"/>
          <w:sz w:val="28"/>
          <w:szCs w:val="28"/>
        </w:rPr>
        <w:cr/>
        <w:t>物料类型: 易燃液体</w:t>
      </w:r>
      <w:r>
        <w:rPr>
          <w:rFonts w:ascii="宋体" w:hAnsi="宋体" w:cs="微软雅黑"/>
          <w:sz w:val="28"/>
          <w:szCs w:val="28"/>
        </w:rPr>
        <w:cr/>
        <w:t>事故类型: 池火灾</w:t>
      </w:r>
      <w:r>
        <w:rPr>
          <w:rFonts w:ascii="宋体" w:hAnsi="宋体" w:cs="微软雅黑"/>
          <w:sz w:val="28"/>
          <w:szCs w:val="28"/>
        </w:rPr>
        <w:cr/>
      </w:r>
      <w:r>
        <w:rPr>
          <w:rFonts w:ascii="宋体" w:hAnsi="宋体" w:cs="微软雅黑"/>
          <w:sz w:val="28"/>
          <w:szCs w:val="28"/>
        </w:rPr>
        <w:lastRenderedPageBreak/>
        <w:t>容器最大存量（kg）：10270000</w:t>
      </w:r>
      <w:r>
        <w:rPr>
          <w:rFonts w:ascii="宋体" w:hAnsi="宋体" w:cs="微软雅黑"/>
          <w:sz w:val="28"/>
          <w:szCs w:val="28"/>
        </w:rPr>
        <w:cr/>
      </w:r>
      <w:r>
        <w:rPr>
          <w:rFonts w:ascii="宋体" w:hAnsi="宋体" w:cs="微软雅黑" w:hint="eastAsia"/>
          <w:b/>
          <w:sz w:val="28"/>
          <w:szCs w:val="28"/>
        </w:rPr>
        <w:t xml:space="preserve">B </w:t>
      </w:r>
      <w:r>
        <w:rPr>
          <w:rFonts w:ascii="宋体" w:hAnsi="宋体" w:cs="微软雅黑"/>
          <w:b/>
          <w:sz w:val="28"/>
          <w:szCs w:val="28"/>
        </w:rPr>
        <w:t>事故情景描述</w:t>
      </w:r>
      <w:r>
        <w:rPr>
          <w:rFonts w:ascii="宋体" w:hAnsi="宋体" w:cs="微软雅黑"/>
          <w:b/>
          <w:sz w:val="28"/>
          <w:szCs w:val="28"/>
        </w:rPr>
        <w:cr/>
      </w:r>
      <w:r>
        <w:rPr>
          <w:rFonts w:ascii="宋体" w:hAnsi="宋体" w:cs="微软雅黑"/>
          <w:sz w:val="28"/>
          <w:szCs w:val="28"/>
        </w:rPr>
        <w:t>物料名称：汽油</w:t>
      </w:r>
      <w:r>
        <w:rPr>
          <w:rFonts w:ascii="宋体" w:hAnsi="宋体" w:cs="微软雅黑"/>
          <w:sz w:val="28"/>
          <w:szCs w:val="28"/>
        </w:rPr>
        <w:cr/>
        <w:t>容器最大存量：10270000</w:t>
      </w:r>
      <w:r>
        <w:rPr>
          <w:rFonts w:ascii="宋体" w:hAnsi="宋体" w:cs="微软雅黑"/>
          <w:sz w:val="28"/>
          <w:szCs w:val="28"/>
        </w:rPr>
        <w:cr/>
        <w:t>容器内液体密度(kg/m3)：790</w:t>
      </w:r>
      <w:r>
        <w:rPr>
          <w:rFonts w:ascii="宋体" w:hAnsi="宋体" w:cs="微软雅黑"/>
          <w:sz w:val="28"/>
          <w:szCs w:val="28"/>
        </w:rPr>
        <w:cr/>
        <w:t>容器内介质绝对压力（Pa）：183370</w:t>
      </w:r>
      <w:r>
        <w:rPr>
          <w:rFonts w:ascii="宋体" w:hAnsi="宋体" w:cs="微软雅黑"/>
          <w:sz w:val="28"/>
          <w:szCs w:val="28"/>
        </w:rPr>
        <w:cr/>
        <w:t>泄漏孔上方液体高度（m）: 15</w:t>
      </w:r>
      <w:r>
        <w:rPr>
          <w:rFonts w:ascii="宋体" w:hAnsi="宋体" w:cs="微软雅黑"/>
          <w:sz w:val="28"/>
          <w:szCs w:val="28"/>
        </w:rPr>
        <w:cr/>
        <w:t>泄漏孔上方液体质量：6162000</w:t>
      </w:r>
      <w:r>
        <w:rPr>
          <w:rFonts w:ascii="宋体" w:hAnsi="宋体" w:cs="微软雅黑"/>
          <w:sz w:val="28"/>
          <w:szCs w:val="28"/>
        </w:rPr>
        <w:cr/>
        <w:t>探测系统类型：专门设计的仪器仪表，用来探测系统的运行工况变化所造成的物质损失（即压力损失或流量损失）</w:t>
      </w:r>
      <w:r>
        <w:rPr>
          <w:rFonts w:ascii="宋体" w:hAnsi="宋体" w:cs="微软雅黑"/>
          <w:sz w:val="28"/>
          <w:szCs w:val="28"/>
        </w:rPr>
        <w:cr/>
        <w:t>连锁切断系统类型：直接在工艺仪表或探测器启动，而无需操作者干预的切断或停机系统</w:t>
      </w:r>
    </w:p>
    <w:tbl>
      <w:tblPr>
        <w:tblW w:w="9401" w:type="dxa"/>
        <w:jc w:val="center"/>
        <w:tblInd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788"/>
        <w:gridCol w:w="1345"/>
        <w:gridCol w:w="1567"/>
        <w:gridCol w:w="1567"/>
        <w:gridCol w:w="1567"/>
        <w:gridCol w:w="1567"/>
      </w:tblGrid>
      <w:tr w:rsidR="00152C2C" w14:paraId="528FBC76" w14:textId="77777777">
        <w:trPr>
          <w:cantSplit/>
          <w:trHeight w:val="340"/>
          <w:jc w:val="center"/>
        </w:trPr>
        <w:tc>
          <w:tcPr>
            <w:tcW w:w="1788" w:type="dxa"/>
            <w:shd w:val="clear" w:color="auto" w:fill="9AB9EA"/>
            <w:vAlign w:val="center"/>
          </w:tcPr>
          <w:p w14:paraId="76365C83" w14:textId="77777777" w:rsidR="00152C2C" w:rsidRDefault="00152C2C">
            <w:pPr>
              <w:jc w:val="center"/>
              <w:rPr>
                <w:rFonts w:ascii="宋体" w:hAnsi="宋体"/>
                <w:szCs w:val="21"/>
              </w:rPr>
            </w:pPr>
            <w:r>
              <w:rPr>
                <w:rFonts w:ascii="宋体" w:hAnsi="宋体" w:cs="微软雅黑"/>
                <w:b/>
                <w:szCs w:val="21"/>
              </w:rPr>
              <w:t>泄漏模式</w:t>
            </w:r>
          </w:p>
        </w:tc>
        <w:tc>
          <w:tcPr>
            <w:tcW w:w="1345" w:type="dxa"/>
            <w:shd w:val="clear" w:color="auto" w:fill="9AB9EA"/>
            <w:vAlign w:val="center"/>
          </w:tcPr>
          <w:p w14:paraId="1E881570" w14:textId="77777777" w:rsidR="00152C2C" w:rsidRDefault="00152C2C">
            <w:pPr>
              <w:jc w:val="center"/>
              <w:rPr>
                <w:rFonts w:ascii="宋体" w:hAnsi="宋体"/>
                <w:szCs w:val="21"/>
              </w:rPr>
            </w:pPr>
            <w:r>
              <w:rPr>
                <w:rFonts w:ascii="宋体" w:hAnsi="宋体" w:cs="微软雅黑"/>
                <w:b/>
                <w:szCs w:val="21"/>
              </w:rPr>
              <w:t>泄漏孔尺寸（mm）</w:t>
            </w:r>
          </w:p>
        </w:tc>
        <w:tc>
          <w:tcPr>
            <w:tcW w:w="1567" w:type="dxa"/>
            <w:shd w:val="clear" w:color="auto" w:fill="9AB9EA"/>
            <w:vAlign w:val="center"/>
          </w:tcPr>
          <w:p w14:paraId="65AB34D7" w14:textId="77777777" w:rsidR="00152C2C" w:rsidRDefault="00152C2C">
            <w:pPr>
              <w:jc w:val="center"/>
              <w:rPr>
                <w:rFonts w:ascii="宋体" w:hAnsi="宋体"/>
                <w:szCs w:val="21"/>
              </w:rPr>
            </w:pPr>
            <w:r>
              <w:rPr>
                <w:rFonts w:ascii="宋体" w:hAnsi="宋体" w:cs="微软雅黑"/>
                <w:b/>
                <w:szCs w:val="21"/>
              </w:rPr>
              <w:t>泄漏速率（kg/s）</w:t>
            </w:r>
          </w:p>
        </w:tc>
        <w:tc>
          <w:tcPr>
            <w:tcW w:w="1567" w:type="dxa"/>
            <w:shd w:val="clear" w:color="auto" w:fill="9AB9EA"/>
            <w:vAlign w:val="center"/>
          </w:tcPr>
          <w:p w14:paraId="7416FD0F" w14:textId="77777777" w:rsidR="00152C2C" w:rsidRDefault="00152C2C">
            <w:pPr>
              <w:jc w:val="center"/>
              <w:rPr>
                <w:rFonts w:ascii="宋体" w:hAnsi="宋体"/>
                <w:szCs w:val="21"/>
              </w:rPr>
            </w:pPr>
            <w:r>
              <w:rPr>
                <w:rFonts w:ascii="宋体" w:hAnsi="宋体" w:cs="微软雅黑"/>
                <w:b/>
                <w:szCs w:val="21"/>
              </w:rPr>
              <w:t>泄漏时间（s）</w:t>
            </w:r>
          </w:p>
        </w:tc>
        <w:tc>
          <w:tcPr>
            <w:tcW w:w="1567" w:type="dxa"/>
            <w:shd w:val="clear" w:color="auto" w:fill="9AB9EA"/>
            <w:vAlign w:val="center"/>
          </w:tcPr>
          <w:p w14:paraId="30F72A4D" w14:textId="77777777" w:rsidR="00152C2C" w:rsidRDefault="00152C2C">
            <w:pPr>
              <w:jc w:val="center"/>
              <w:rPr>
                <w:rFonts w:ascii="宋体" w:hAnsi="宋体"/>
                <w:szCs w:val="21"/>
              </w:rPr>
            </w:pPr>
            <w:r>
              <w:rPr>
                <w:rFonts w:ascii="宋体" w:hAnsi="宋体" w:cs="微软雅黑"/>
                <w:b/>
                <w:szCs w:val="21"/>
              </w:rPr>
              <w:t>泄漏总量（kg）</w:t>
            </w:r>
          </w:p>
        </w:tc>
        <w:tc>
          <w:tcPr>
            <w:tcW w:w="1567" w:type="dxa"/>
            <w:shd w:val="clear" w:color="auto" w:fill="9AB9EA"/>
            <w:vAlign w:val="center"/>
          </w:tcPr>
          <w:p w14:paraId="151E9D93" w14:textId="77777777" w:rsidR="00152C2C" w:rsidRDefault="00152C2C">
            <w:pPr>
              <w:jc w:val="center"/>
              <w:rPr>
                <w:rFonts w:ascii="宋体" w:hAnsi="宋体"/>
                <w:szCs w:val="21"/>
              </w:rPr>
            </w:pPr>
            <w:r>
              <w:rPr>
                <w:rFonts w:ascii="宋体" w:hAnsi="宋体" w:cs="微软雅黑"/>
                <w:b/>
                <w:szCs w:val="21"/>
              </w:rPr>
              <w:t>事故类型</w:t>
            </w:r>
          </w:p>
        </w:tc>
      </w:tr>
      <w:tr w:rsidR="00152C2C" w14:paraId="596C50FF" w14:textId="77777777">
        <w:trPr>
          <w:cantSplit/>
          <w:trHeight w:val="340"/>
          <w:jc w:val="center"/>
        </w:trPr>
        <w:tc>
          <w:tcPr>
            <w:tcW w:w="1788" w:type="dxa"/>
            <w:vAlign w:val="center"/>
          </w:tcPr>
          <w:p w14:paraId="6F3DCD36" w14:textId="77777777" w:rsidR="00152C2C" w:rsidRDefault="00152C2C">
            <w:pPr>
              <w:jc w:val="center"/>
              <w:rPr>
                <w:rFonts w:ascii="宋体" w:hAnsi="宋体"/>
                <w:szCs w:val="21"/>
              </w:rPr>
            </w:pPr>
            <w:r>
              <w:rPr>
                <w:rFonts w:ascii="宋体" w:hAnsi="宋体" w:cs="微软雅黑"/>
                <w:szCs w:val="21"/>
              </w:rPr>
              <w:t>泄漏到大气中-中孔泄漏</w:t>
            </w:r>
          </w:p>
        </w:tc>
        <w:tc>
          <w:tcPr>
            <w:tcW w:w="1345" w:type="dxa"/>
            <w:vAlign w:val="center"/>
          </w:tcPr>
          <w:p w14:paraId="30F6825C" w14:textId="77777777" w:rsidR="00152C2C" w:rsidRDefault="00152C2C">
            <w:pPr>
              <w:jc w:val="center"/>
              <w:rPr>
                <w:rFonts w:ascii="宋体" w:hAnsi="宋体"/>
                <w:szCs w:val="21"/>
              </w:rPr>
            </w:pPr>
            <w:r>
              <w:rPr>
                <w:rFonts w:ascii="宋体" w:hAnsi="宋体" w:cs="微软雅黑"/>
                <w:szCs w:val="21"/>
              </w:rPr>
              <w:t>25</w:t>
            </w:r>
          </w:p>
        </w:tc>
        <w:tc>
          <w:tcPr>
            <w:tcW w:w="1567" w:type="dxa"/>
            <w:vAlign w:val="center"/>
          </w:tcPr>
          <w:p w14:paraId="7BF3D311" w14:textId="77777777" w:rsidR="00152C2C" w:rsidRDefault="00152C2C">
            <w:pPr>
              <w:jc w:val="center"/>
              <w:rPr>
                <w:rFonts w:ascii="宋体" w:hAnsi="宋体"/>
                <w:szCs w:val="21"/>
              </w:rPr>
            </w:pPr>
            <w:r>
              <w:rPr>
                <w:rFonts w:ascii="宋体" w:hAnsi="宋体" w:cs="微软雅黑"/>
                <w:szCs w:val="21"/>
              </w:rPr>
              <w:t>5.3</w:t>
            </w:r>
          </w:p>
        </w:tc>
        <w:tc>
          <w:tcPr>
            <w:tcW w:w="1567" w:type="dxa"/>
            <w:vAlign w:val="center"/>
          </w:tcPr>
          <w:p w14:paraId="53F53699" w14:textId="77777777" w:rsidR="00152C2C" w:rsidRDefault="00152C2C">
            <w:pPr>
              <w:jc w:val="center"/>
              <w:rPr>
                <w:rFonts w:ascii="宋体" w:hAnsi="宋体"/>
                <w:szCs w:val="21"/>
              </w:rPr>
            </w:pPr>
            <w:r>
              <w:rPr>
                <w:rFonts w:ascii="宋体" w:hAnsi="宋体" w:cs="微软雅黑"/>
                <w:szCs w:val="21"/>
              </w:rPr>
              <w:t>1800</w:t>
            </w:r>
          </w:p>
        </w:tc>
        <w:tc>
          <w:tcPr>
            <w:tcW w:w="1567" w:type="dxa"/>
            <w:vAlign w:val="center"/>
          </w:tcPr>
          <w:p w14:paraId="013C7C81" w14:textId="77777777" w:rsidR="00152C2C" w:rsidRDefault="00152C2C">
            <w:pPr>
              <w:jc w:val="center"/>
              <w:rPr>
                <w:rFonts w:ascii="宋体" w:hAnsi="宋体"/>
                <w:szCs w:val="21"/>
              </w:rPr>
            </w:pPr>
            <w:r>
              <w:rPr>
                <w:rFonts w:ascii="宋体" w:hAnsi="宋体" w:cs="微软雅黑"/>
                <w:szCs w:val="21"/>
              </w:rPr>
              <w:t>9540</w:t>
            </w:r>
          </w:p>
        </w:tc>
        <w:tc>
          <w:tcPr>
            <w:tcW w:w="1567" w:type="dxa"/>
            <w:vAlign w:val="center"/>
          </w:tcPr>
          <w:p w14:paraId="08810A14" w14:textId="77777777" w:rsidR="00152C2C" w:rsidRDefault="00152C2C">
            <w:pPr>
              <w:jc w:val="center"/>
              <w:rPr>
                <w:rFonts w:ascii="宋体" w:hAnsi="宋体"/>
                <w:szCs w:val="21"/>
              </w:rPr>
            </w:pPr>
            <w:r>
              <w:rPr>
                <w:rFonts w:ascii="宋体" w:hAnsi="宋体" w:cs="微软雅黑"/>
                <w:szCs w:val="21"/>
              </w:rPr>
              <w:t>池火灾</w:t>
            </w:r>
          </w:p>
        </w:tc>
      </w:tr>
      <w:tr w:rsidR="00152C2C" w14:paraId="5C3ACD2F" w14:textId="77777777">
        <w:trPr>
          <w:cantSplit/>
          <w:trHeight w:val="340"/>
          <w:jc w:val="center"/>
        </w:trPr>
        <w:tc>
          <w:tcPr>
            <w:tcW w:w="1788" w:type="dxa"/>
            <w:vAlign w:val="center"/>
          </w:tcPr>
          <w:p w14:paraId="2B6C20AA" w14:textId="77777777" w:rsidR="00152C2C" w:rsidRDefault="00152C2C">
            <w:pPr>
              <w:jc w:val="center"/>
              <w:rPr>
                <w:rFonts w:ascii="宋体" w:hAnsi="宋体"/>
                <w:szCs w:val="21"/>
              </w:rPr>
            </w:pPr>
            <w:r>
              <w:rPr>
                <w:rFonts w:ascii="宋体" w:hAnsi="宋体" w:cs="微软雅黑"/>
                <w:szCs w:val="21"/>
              </w:rPr>
              <w:t>泄漏到大气中-完全破裂</w:t>
            </w:r>
          </w:p>
        </w:tc>
        <w:tc>
          <w:tcPr>
            <w:tcW w:w="1345" w:type="dxa"/>
            <w:vAlign w:val="center"/>
          </w:tcPr>
          <w:p w14:paraId="6E2DE9A1" w14:textId="77777777" w:rsidR="00152C2C" w:rsidRDefault="00152C2C">
            <w:pPr>
              <w:jc w:val="center"/>
              <w:rPr>
                <w:rFonts w:ascii="宋体" w:hAnsi="宋体"/>
                <w:szCs w:val="21"/>
              </w:rPr>
            </w:pPr>
            <w:r>
              <w:rPr>
                <w:rFonts w:ascii="宋体" w:hAnsi="宋体" w:cs="微软雅黑"/>
                <w:szCs w:val="21"/>
              </w:rPr>
              <w:t>200</w:t>
            </w:r>
          </w:p>
        </w:tc>
        <w:tc>
          <w:tcPr>
            <w:tcW w:w="1567" w:type="dxa"/>
            <w:vAlign w:val="center"/>
          </w:tcPr>
          <w:p w14:paraId="7268B774" w14:textId="77777777" w:rsidR="00152C2C" w:rsidRDefault="00152C2C">
            <w:pPr>
              <w:jc w:val="center"/>
              <w:rPr>
                <w:rFonts w:ascii="宋体" w:hAnsi="宋体"/>
                <w:szCs w:val="21"/>
              </w:rPr>
            </w:pPr>
            <w:r>
              <w:rPr>
                <w:rFonts w:ascii="宋体" w:hAnsi="宋体" w:cs="微软雅黑"/>
                <w:szCs w:val="21"/>
              </w:rPr>
              <w:t>/</w:t>
            </w:r>
          </w:p>
        </w:tc>
        <w:tc>
          <w:tcPr>
            <w:tcW w:w="1567" w:type="dxa"/>
            <w:vAlign w:val="center"/>
          </w:tcPr>
          <w:p w14:paraId="3652C19F" w14:textId="77777777" w:rsidR="00152C2C" w:rsidRDefault="00152C2C">
            <w:pPr>
              <w:jc w:val="center"/>
              <w:rPr>
                <w:rFonts w:ascii="宋体" w:hAnsi="宋体"/>
                <w:szCs w:val="21"/>
              </w:rPr>
            </w:pPr>
            <w:r>
              <w:rPr>
                <w:rFonts w:ascii="宋体" w:hAnsi="宋体" w:cs="微软雅黑"/>
                <w:szCs w:val="21"/>
              </w:rPr>
              <w:t>/</w:t>
            </w:r>
          </w:p>
        </w:tc>
        <w:tc>
          <w:tcPr>
            <w:tcW w:w="1567" w:type="dxa"/>
            <w:vAlign w:val="center"/>
          </w:tcPr>
          <w:p w14:paraId="1FDABA92" w14:textId="77777777" w:rsidR="00152C2C" w:rsidRDefault="00152C2C">
            <w:pPr>
              <w:jc w:val="center"/>
              <w:rPr>
                <w:rFonts w:ascii="宋体" w:hAnsi="宋体"/>
                <w:szCs w:val="21"/>
              </w:rPr>
            </w:pPr>
            <w:r>
              <w:rPr>
                <w:rFonts w:ascii="宋体" w:hAnsi="宋体" w:cs="微软雅黑"/>
                <w:szCs w:val="21"/>
              </w:rPr>
              <w:t>10270000</w:t>
            </w:r>
          </w:p>
        </w:tc>
        <w:tc>
          <w:tcPr>
            <w:tcW w:w="1567" w:type="dxa"/>
            <w:vAlign w:val="center"/>
          </w:tcPr>
          <w:p w14:paraId="2534234B" w14:textId="77777777" w:rsidR="00152C2C" w:rsidRDefault="00152C2C">
            <w:pPr>
              <w:jc w:val="center"/>
              <w:rPr>
                <w:rFonts w:ascii="宋体" w:hAnsi="宋体"/>
                <w:szCs w:val="21"/>
              </w:rPr>
            </w:pPr>
            <w:r>
              <w:rPr>
                <w:rFonts w:ascii="宋体" w:hAnsi="宋体" w:cs="微软雅黑"/>
                <w:szCs w:val="21"/>
              </w:rPr>
              <w:t>池火灾</w:t>
            </w:r>
          </w:p>
        </w:tc>
      </w:tr>
      <w:tr w:rsidR="00152C2C" w14:paraId="1C9FC423" w14:textId="77777777">
        <w:trPr>
          <w:cantSplit/>
          <w:trHeight w:val="340"/>
          <w:jc w:val="center"/>
        </w:trPr>
        <w:tc>
          <w:tcPr>
            <w:tcW w:w="1788" w:type="dxa"/>
            <w:vAlign w:val="center"/>
          </w:tcPr>
          <w:p w14:paraId="56DE7537" w14:textId="77777777" w:rsidR="00152C2C" w:rsidRDefault="00152C2C">
            <w:pPr>
              <w:jc w:val="center"/>
              <w:rPr>
                <w:rFonts w:ascii="宋体" w:hAnsi="宋体"/>
                <w:szCs w:val="21"/>
              </w:rPr>
            </w:pPr>
            <w:r>
              <w:rPr>
                <w:rFonts w:ascii="宋体" w:hAnsi="宋体" w:cs="微软雅黑"/>
                <w:szCs w:val="21"/>
              </w:rPr>
              <w:t>泄漏到大气中-小孔泄漏</w:t>
            </w:r>
          </w:p>
        </w:tc>
        <w:tc>
          <w:tcPr>
            <w:tcW w:w="1345" w:type="dxa"/>
            <w:vAlign w:val="center"/>
          </w:tcPr>
          <w:p w14:paraId="2F43A376" w14:textId="77777777" w:rsidR="00152C2C" w:rsidRDefault="00152C2C">
            <w:pPr>
              <w:jc w:val="center"/>
              <w:rPr>
                <w:rFonts w:ascii="宋体" w:hAnsi="宋体"/>
                <w:szCs w:val="21"/>
              </w:rPr>
            </w:pPr>
            <w:r>
              <w:rPr>
                <w:rFonts w:ascii="宋体" w:hAnsi="宋体" w:cs="微软雅黑"/>
                <w:szCs w:val="21"/>
              </w:rPr>
              <w:t>5</w:t>
            </w:r>
          </w:p>
        </w:tc>
        <w:tc>
          <w:tcPr>
            <w:tcW w:w="1567" w:type="dxa"/>
            <w:vAlign w:val="center"/>
          </w:tcPr>
          <w:p w14:paraId="50E2AF99" w14:textId="77777777" w:rsidR="00152C2C" w:rsidRDefault="00152C2C">
            <w:pPr>
              <w:jc w:val="center"/>
              <w:rPr>
                <w:rFonts w:ascii="宋体" w:hAnsi="宋体"/>
                <w:szCs w:val="21"/>
              </w:rPr>
            </w:pPr>
            <w:r>
              <w:rPr>
                <w:rFonts w:ascii="宋体" w:hAnsi="宋体" w:cs="微软雅黑"/>
                <w:szCs w:val="21"/>
              </w:rPr>
              <w:t>0.212</w:t>
            </w:r>
          </w:p>
        </w:tc>
        <w:tc>
          <w:tcPr>
            <w:tcW w:w="1567" w:type="dxa"/>
            <w:vAlign w:val="center"/>
          </w:tcPr>
          <w:p w14:paraId="2377503C" w14:textId="77777777" w:rsidR="00152C2C" w:rsidRDefault="00152C2C">
            <w:pPr>
              <w:jc w:val="center"/>
              <w:rPr>
                <w:rFonts w:ascii="宋体" w:hAnsi="宋体"/>
                <w:szCs w:val="21"/>
              </w:rPr>
            </w:pPr>
            <w:r>
              <w:rPr>
                <w:rFonts w:ascii="宋体" w:hAnsi="宋体" w:cs="微软雅黑"/>
                <w:szCs w:val="21"/>
              </w:rPr>
              <w:t>1200</w:t>
            </w:r>
          </w:p>
        </w:tc>
        <w:tc>
          <w:tcPr>
            <w:tcW w:w="1567" w:type="dxa"/>
            <w:vAlign w:val="center"/>
          </w:tcPr>
          <w:p w14:paraId="334DC47F" w14:textId="77777777" w:rsidR="00152C2C" w:rsidRDefault="00152C2C">
            <w:pPr>
              <w:jc w:val="center"/>
              <w:rPr>
                <w:rFonts w:ascii="宋体" w:hAnsi="宋体"/>
                <w:szCs w:val="21"/>
              </w:rPr>
            </w:pPr>
            <w:r>
              <w:rPr>
                <w:rFonts w:ascii="宋体" w:hAnsi="宋体" w:cs="微软雅黑"/>
                <w:szCs w:val="21"/>
              </w:rPr>
              <w:t>254.4</w:t>
            </w:r>
          </w:p>
        </w:tc>
        <w:tc>
          <w:tcPr>
            <w:tcW w:w="1567" w:type="dxa"/>
            <w:vAlign w:val="center"/>
          </w:tcPr>
          <w:p w14:paraId="4978068A" w14:textId="77777777" w:rsidR="00152C2C" w:rsidRDefault="00152C2C">
            <w:pPr>
              <w:jc w:val="center"/>
              <w:rPr>
                <w:rFonts w:ascii="宋体" w:hAnsi="宋体"/>
                <w:szCs w:val="21"/>
              </w:rPr>
            </w:pPr>
            <w:r>
              <w:rPr>
                <w:rFonts w:ascii="宋体" w:hAnsi="宋体" w:cs="微软雅黑"/>
                <w:szCs w:val="21"/>
              </w:rPr>
              <w:t>池火灾</w:t>
            </w:r>
          </w:p>
        </w:tc>
      </w:tr>
      <w:tr w:rsidR="00152C2C" w14:paraId="44449C4D" w14:textId="77777777">
        <w:trPr>
          <w:cantSplit/>
          <w:trHeight w:val="340"/>
          <w:jc w:val="center"/>
        </w:trPr>
        <w:tc>
          <w:tcPr>
            <w:tcW w:w="1788" w:type="dxa"/>
            <w:vAlign w:val="center"/>
          </w:tcPr>
          <w:p w14:paraId="38342AB0" w14:textId="77777777" w:rsidR="00152C2C" w:rsidRDefault="00152C2C">
            <w:pPr>
              <w:jc w:val="center"/>
              <w:rPr>
                <w:rFonts w:ascii="宋体" w:hAnsi="宋体"/>
                <w:szCs w:val="21"/>
              </w:rPr>
            </w:pPr>
            <w:r>
              <w:rPr>
                <w:rFonts w:ascii="宋体" w:hAnsi="宋体" w:cs="微软雅黑"/>
                <w:szCs w:val="21"/>
              </w:rPr>
              <w:t>泄漏到大气中-大孔泄漏</w:t>
            </w:r>
          </w:p>
        </w:tc>
        <w:tc>
          <w:tcPr>
            <w:tcW w:w="1345" w:type="dxa"/>
            <w:vAlign w:val="center"/>
          </w:tcPr>
          <w:p w14:paraId="44566FB7" w14:textId="77777777" w:rsidR="00152C2C" w:rsidRDefault="00152C2C">
            <w:pPr>
              <w:jc w:val="center"/>
              <w:rPr>
                <w:rFonts w:ascii="宋体" w:hAnsi="宋体"/>
                <w:szCs w:val="21"/>
              </w:rPr>
            </w:pPr>
            <w:r>
              <w:rPr>
                <w:rFonts w:ascii="宋体" w:hAnsi="宋体" w:cs="微软雅黑"/>
                <w:szCs w:val="21"/>
              </w:rPr>
              <w:t>100</w:t>
            </w:r>
          </w:p>
        </w:tc>
        <w:tc>
          <w:tcPr>
            <w:tcW w:w="1567" w:type="dxa"/>
            <w:vAlign w:val="center"/>
          </w:tcPr>
          <w:p w14:paraId="430887C9" w14:textId="77777777" w:rsidR="00152C2C" w:rsidRDefault="00152C2C">
            <w:pPr>
              <w:jc w:val="center"/>
              <w:rPr>
                <w:rFonts w:ascii="宋体" w:hAnsi="宋体"/>
                <w:szCs w:val="21"/>
              </w:rPr>
            </w:pPr>
            <w:r>
              <w:rPr>
                <w:rFonts w:ascii="宋体" w:hAnsi="宋体" w:cs="微软雅黑"/>
                <w:szCs w:val="21"/>
              </w:rPr>
              <w:t>84.802</w:t>
            </w:r>
          </w:p>
        </w:tc>
        <w:tc>
          <w:tcPr>
            <w:tcW w:w="1567" w:type="dxa"/>
            <w:vAlign w:val="center"/>
          </w:tcPr>
          <w:p w14:paraId="394E0EB9" w14:textId="77777777" w:rsidR="00152C2C" w:rsidRDefault="00152C2C">
            <w:pPr>
              <w:jc w:val="center"/>
              <w:rPr>
                <w:rFonts w:ascii="宋体" w:hAnsi="宋体"/>
                <w:szCs w:val="21"/>
              </w:rPr>
            </w:pPr>
            <w:r>
              <w:rPr>
                <w:rFonts w:ascii="宋体" w:hAnsi="宋体" w:cs="微软雅黑"/>
                <w:szCs w:val="21"/>
              </w:rPr>
              <w:t>300</w:t>
            </w:r>
          </w:p>
        </w:tc>
        <w:tc>
          <w:tcPr>
            <w:tcW w:w="1567" w:type="dxa"/>
            <w:vAlign w:val="center"/>
          </w:tcPr>
          <w:p w14:paraId="0297ADD8" w14:textId="77777777" w:rsidR="00152C2C" w:rsidRDefault="00152C2C">
            <w:pPr>
              <w:jc w:val="center"/>
              <w:rPr>
                <w:rFonts w:ascii="宋体" w:hAnsi="宋体"/>
                <w:szCs w:val="21"/>
              </w:rPr>
            </w:pPr>
            <w:r>
              <w:rPr>
                <w:rFonts w:ascii="宋体" w:hAnsi="宋体" w:cs="微软雅黑"/>
                <w:szCs w:val="21"/>
              </w:rPr>
              <w:t>25440.6</w:t>
            </w:r>
          </w:p>
        </w:tc>
        <w:tc>
          <w:tcPr>
            <w:tcW w:w="1567" w:type="dxa"/>
            <w:vAlign w:val="center"/>
          </w:tcPr>
          <w:p w14:paraId="0FF4FAC2" w14:textId="77777777" w:rsidR="00152C2C" w:rsidRDefault="00152C2C">
            <w:pPr>
              <w:jc w:val="center"/>
              <w:rPr>
                <w:rFonts w:ascii="宋体" w:hAnsi="宋体"/>
                <w:szCs w:val="21"/>
              </w:rPr>
            </w:pPr>
            <w:r>
              <w:rPr>
                <w:rFonts w:ascii="宋体" w:hAnsi="宋体" w:cs="微软雅黑"/>
                <w:szCs w:val="21"/>
              </w:rPr>
              <w:t>池火灾</w:t>
            </w:r>
          </w:p>
        </w:tc>
      </w:tr>
    </w:tbl>
    <w:p w14:paraId="172D0CD1" w14:textId="77777777" w:rsidR="00152C2C" w:rsidRDefault="00152C2C">
      <w:pPr>
        <w:spacing w:line="500" w:lineRule="exact"/>
        <w:ind w:leftChars="250" w:left="525" w:firstLine="1"/>
        <w:rPr>
          <w:rFonts w:ascii="宋体" w:hAnsi="宋体"/>
          <w:sz w:val="28"/>
          <w:szCs w:val="28"/>
        </w:rPr>
      </w:pPr>
      <w:r>
        <w:rPr>
          <w:rFonts w:ascii="宋体" w:hAnsi="宋体" w:cs="微软雅黑" w:hint="eastAsia"/>
          <w:b/>
          <w:sz w:val="28"/>
          <w:szCs w:val="28"/>
        </w:rPr>
        <w:t xml:space="preserve">C </w:t>
      </w:r>
      <w:r>
        <w:rPr>
          <w:rFonts w:ascii="宋体" w:hAnsi="宋体" w:cs="微软雅黑"/>
          <w:b/>
          <w:sz w:val="28"/>
          <w:szCs w:val="28"/>
        </w:rPr>
        <w:t>事故类型</w:t>
      </w:r>
      <w:r>
        <w:rPr>
          <w:rFonts w:ascii="宋体" w:hAnsi="宋体" w:cs="微软雅黑"/>
          <w:b/>
          <w:sz w:val="28"/>
          <w:szCs w:val="28"/>
        </w:rPr>
        <w:cr/>
        <w:t>池火灾</w:t>
      </w:r>
    </w:p>
    <w:p w14:paraId="36517569" w14:textId="77777777" w:rsidR="00152C2C" w:rsidRDefault="00152C2C">
      <w:pPr>
        <w:spacing w:line="500" w:lineRule="exact"/>
        <w:ind w:leftChars="300" w:left="630"/>
        <w:rPr>
          <w:rFonts w:ascii="宋体" w:hAnsi="宋体"/>
          <w:sz w:val="28"/>
          <w:szCs w:val="28"/>
        </w:rPr>
      </w:pPr>
      <w:r>
        <w:rPr>
          <w:rFonts w:ascii="宋体" w:hAnsi="宋体" w:cs="微软雅黑"/>
          <w:sz w:val="28"/>
          <w:szCs w:val="28"/>
        </w:rPr>
        <w:t>危险单元类型: 有防火堤</w:t>
      </w:r>
      <w:r>
        <w:rPr>
          <w:rFonts w:ascii="宋体" w:hAnsi="宋体" w:cs="微软雅黑"/>
          <w:sz w:val="28"/>
          <w:szCs w:val="28"/>
        </w:rPr>
        <w:cr/>
        <w:t>液池面积(m</w:t>
      </w:r>
      <w:r>
        <w:rPr>
          <w:rFonts w:ascii="宋体" w:hAnsi="宋体" w:cs="微软雅黑"/>
          <w:sz w:val="28"/>
          <w:szCs w:val="28"/>
          <w:vertAlign w:val="superscript"/>
        </w:rPr>
        <w:t>2</w:t>
      </w:r>
      <w:r>
        <w:rPr>
          <w:rFonts w:ascii="宋体" w:hAnsi="宋体" w:cs="微软雅黑"/>
          <w:sz w:val="28"/>
          <w:szCs w:val="28"/>
        </w:rPr>
        <w:t>): 21888</w:t>
      </w:r>
      <w:r>
        <w:rPr>
          <w:rFonts w:ascii="宋体" w:hAnsi="宋体" w:cs="微软雅黑"/>
          <w:sz w:val="28"/>
          <w:szCs w:val="28"/>
        </w:rPr>
        <w:cr/>
        <w:t>燃料燃烧热（Kj/Kg）: 46000</w:t>
      </w:r>
      <w:r>
        <w:rPr>
          <w:rFonts w:ascii="宋体" w:hAnsi="宋体" w:cs="微软雅黑"/>
          <w:sz w:val="28"/>
          <w:szCs w:val="28"/>
        </w:rPr>
        <w:cr/>
        <w:t>定压比热（Kj/(Kg.K)）: 2.28</w:t>
      </w:r>
      <w:r>
        <w:rPr>
          <w:rFonts w:ascii="宋体" w:hAnsi="宋体" w:cs="微软雅黑"/>
          <w:sz w:val="28"/>
          <w:szCs w:val="28"/>
        </w:rPr>
        <w:cr/>
        <w:t>液体蒸发潜热（Kj/Kg）: 313</w:t>
      </w:r>
      <w:r>
        <w:rPr>
          <w:rFonts w:ascii="宋体" w:hAnsi="宋体" w:cs="微软雅黑"/>
          <w:sz w:val="28"/>
          <w:szCs w:val="28"/>
        </w:rPr>
        <w:cr/>
        <w:t>液体常压沸点（K）: 395.5</w:t>
      </w:r>
      <w:r>
        <w:rPr>
          <w:rFonts w:ascii="宋体" w:hAnsi="宋体" w:cs="微软雅黑"/>
          <w:sz w:val="28"/>
          <w:szCs w:val="28"/>
        </w:rPr>
        <w:cr/>
        <w:t>人员暴露时间（s）: 20</w:t>
      </w:r>
    </w:p>
    <w:tbl>
      <w:tblPr>
        <w:tblW w:w="8294" w:type="dxa"/>
        <w:tblInd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147"/>
        <w:gridCol w:w="4147"/>
      </w:tblGrid>
      <w:tr w:rsidR="00152C2C" w14:paraId="065940C1" w14:textId="77777777">
        <w:tc>
          <w:tcPr>
            <w:tcW w:w="4147" w:type="dxa"/>
            <w:shd w:val="clear" w:color="auto" w:fill="9AB9EA"/>
            <w:vAlign w:val="center"/>
          </w:tcPr>
          <w:p w14:paraId="6E11FB8F" w14:textId="77777777" w:rsidR="00152C2C" w:rsidRDefault="00152C2C">
            <w:pPr>
              <w:jc w:val="center"/>
              <w:rPr>
                <w:rFonts w:ascii="宋体" w:hAnsi="宋体"/>
                <w:szCs w:val="21"/>
              </w:rPr>
            </w:pPr>
            <w:r>
              <w:rPr>
                <w:rFonts w:ascii="宋体" w:hAnsi="宋体" w:cs="微软雅黑"/>
                <w:b/>
                <w:szCs w:val="21"/>
              </w:rPr>
              <w:t>泄漏模式</w:t>
            </w:r>
          </w:p>
        </w:tc>
        <w:tc>
          <w:tcPr>
            <w:tcW w:w="4147" w:type="dxa"/>
            <w:shd w:val="clear" w:color="auto" w:fill="9AB9EA"/>
            <w:vAlign w:val="center"/>
          </w:tcPr>
          <w:p w14:paraId="42EC828D" w14:textId="77777777" w:rsidR="00152C2C" w:rsidRDefault="00152C2C">
            <w:pPr>
              <w:jc w:val="center"/>
              <w:rPr>
                <w:rFonts w:ascii="宋体" w:hAnsi="宋体"/>
                <w:szCs w:val="21"/>
              </w:rPr>
            </w:pPr>
            <w:r>
              <w:rPr>
                <w:rFonts w:ascii="宋体" w:hAnsi="宋体" w:cs="微软雅黑"/>
                <w:b/>
                <w:szCs w:val="21"/>
              </w:rPr>
              <w:t>燃料泄漏量（kg）</w:t>
            </w:r>
          </w:p>
        </w:tc>
      </w:tr>
      <w:tr w:rsidR="00152C2C" w14:paraId="2610A48C" w14:textId="77777777">
        <w:tc>
          <w:tcPr>
            <w:tcW w:w="4147" w:type="dxa"/>
            <w:vAlign w:val="center"/>
          </w:tcPr>
          <w:p w14:paraId="2915E450" w14:textId="77777777" w:rsidR="00152C2C" w:rsidRDefault="00152C2C">
            <w:pPr>
              <w:jc w:val="center"/>
              <w:rPr>
                <w:rFonts w:ascii="宋体" w:hAnsi="宋体"/>
                <w:szCs w:val="21"/>
              </w:rPr>
            </w:pPr>
            <w:r>
              <w:rPr>
                <w:rFonts w:ascii="宋体" w:hAnsi="宋体" w:cs="微软雅黑"/>
                <w:szCs w:val="21"/>
              </w:rPr>
              <w:t>泄漏到大气中-中孔泄漏</w:t>
            </w:r>
          </w:p>
        </w:tc>
        <w:tc>
          <w:tcPr>
            <w:tcW w:w="4147" w:type="dxa"/>
            <w:vAlign w:val="center"/>
          </w:tcPr>
          <w:p w14:paraId="47E48D61" w14:textId="77777777" w:rsidR="00152C2C" w:rsidRDefault="00152C2C">
            <w:pPr>
              <w:jc w:val="center"/>
              <w:rPr>
                <w:rFonts w:ascii="宋体" w:hAnsi="宋体"/>
                <w:szCs w:val="21"/>
              </w:rPr>
            </w:pPr>
            <w:r>
              <w:rPr>
                <w:rFonts w:ascii="宋体" w:hAnsi="宋体" w:cs="微软雅黑"/>
                <w:szCs w:val="21"/>
              </w:rPr>
              <w:t>9540</w:t>
            </w:r>
          </w:p>
        </w:tc>
      </w:tr>
      <w:tr w:rsidR="00152C2C" w14:paraId="179B4EE8" w14:textId="77777777">
        <w:tc>
          <w:tcPr>
            <w:tcW w:w="4147" w:type="dxa"/>
            <w:vAlign w:val="center"/>
          </w:tcPr>
          <w:p w14:paraId="67854E52" w14:textId="77777777" w:rsidR="00152C2C" w:rsidRDefault="00152C2C">
            <w:pPr>
              <w:jc w:val="center"/>
              <w:rPr>
                <w:rFonts w:ascii="宋体" w:hAnsi="宋体"/>
                <w:szCs w:val="21"/>
              </w:rPr>
            </w:pPr>
            <w:r>
              <w:rPr>
                <w:rFonts w:ascii="宋体" w:hAnsi="宋体" w:cs="微软雅黑"/>
                <w:szCs w:val="21"/>
              </w:rPr>
              <w:t>泄漏到大气中-完全破裂</w:t>
            </w:r>
          </w:p>
        </w:tc>
        <w:tc>
          <w:tcPr>
            <w:tcW w:w="4147" w:type="dxa"/>
            <w:vAlign w:val="center"/>
          </w:tcPr>
          <w:p w14:paraId="001A9A3A" w14:textId="77777777" w:rsidR="00152C2C" w:rsidRDefault="00152C2C">
            <w:pPr>
              <w:jc w:val="center"/>
              <w:rPr>
                <w:rFonts w:ascii="宋体" w:hAnsi="宋体"/>
                <w:szCs w:val="21"/>
              </w:rPr>
            </w:pPr>
            <w:r>
              <w:rPr>
                <w:rFonts w:ascii="宋体" w:hAnsi="宋体" w:cs="微软雅黑"/>
                <w:szCs w:val="21"/>
              </w:rPr>
              <w:t>10270000</w:t>
            </w:r>
          </w:p>
        </w:tc>
      </w:tr>
      <w:tr w:rsidR="00152C2C" w14:paraId="3EF686E0" w14:textId="77777777">
        <w:tc>
          <w:tcPr>
            <w:tcW w:w="4147" w:type="dxa"/>
            <w:vAlign w:val="center"/>
          </w:tcPr>
          <w:p w14:paraId="3C2ED7B9" w14:textId="77777777" w:rsidR="00152C2C" w:rsidRDefault="00152C2C">
            <w:pPr>
              <w:jc w:val="center"/>
              <w:rPr>
                <w:rFonts w:ascii="宋体" w:hAnsi="宋体"/>
                <w:szCs w:val="21"/>
              </w:rPr>
            </w:pPr>
            <w:r>
              <w:rPr>
                <w:rFonts w:ascii="宋体" w:hAnsi="宋体" w:cs="微软雅黑"/>
                <w:szCs w:val="21"/>
              </w:rPr>
              <w:lastRenderedPageBreak/>
              <w:t>泄漏到大气中-小孔泄漏</w:t>
            </w:r>
          </w:p>
        </w:tc>
        <w:tc>
          <w:tcPr>
            <w:tcW w:w="4147" w:type="dxa"/>
            <w:vAlign w:val="center"/>
          </w:tcPr>
          <w:p w14:paraId="6C16BA50" w14:textId="77777777" w:rsidR="00152C2C" w:rsidRDefault="00152C2C">
            <w:pPr>
              <w:jc w:val="center"/>
              <w:rPr>
                <w:rFonts w:ascii="宋体" w:hAnsi="宋体"/>
                <w:szCs w:val="21"/>
              </w:rPr>
            </w:pPr>
            <w:r>
              <w:rPr>
                <w:rFonts w:ascii="宋体" w:hAnsi="宋体" w:cs="微软雅黑"/>
                <w:szCs w:val="21"/>
              </w:rPr>
              <w:t>254.4</w:t>
            </w:r>
          </w:p>
        </w:tc>
      </w:tr>
      <w:tr w:rsidR="00152C2C" w14:paraId="72DA7B1B" w14:textId="77777777">
        <w:tc>
          <w:tcPr>
            <w:tcW w:w="4147" w:type="dxa"/>
            <w:vAlign w:val="center"/>
          </w:tcPr>
          <w:p w14:paraId="12A103F0" w14:textId="77777777" w:rsidR="00152C2C" w:rsidRDefault="00152C2C">
            <w:pPr>
              <w:jc w:val="center"/>
              <w:rPr>
                <w:rFonts w:ascii="宋体" w:hAnsi="宋体"/>
                <w:szCs w:val="21"/>
              </w:rPr>
            </w:pPr>
            <w:r>
              <w:rPr>
                <w:rFonts w:ascii="宋体" w:hAnsi="宋体" w:cs="微软雅黑"/>
                <w:szCs w:val="21"/>
              </w:rPr>
              <w:t>泄漏到大气中-大孔泄漏</w:t>
            </w:r>
          </w:p>
        </w:tc>
        <w:tc>
          <w:tcPr>
            <w:tcW w:w="4147" w:type="dxa"/>
            <w:vAlign w:val="center"/>
          </w:tcPr>
          <w:p w14:paraId="4620C961" w14:textId="77777777" w:rsidR="00152C2C" w:rsidRDefault="00152C2C">
            <w:pPr>
              <w:jc w:val="center"/>
              <w:rPr>
                <w:rFonts w:ascii="宋体" w:hAnsi="宋体"/>
                <w:szCs w:val="21"/>
              </w:rPr>
            </w:pPr>
            <w:r>
              <w:rPr>
                <w:rFonts w:ascii="宋体" w:hAnsi="宋体" w:cs="微软雅黑"/>
                <w:szCs w:val="21"/>
              </w:rPr>
              <w:t>25440.6</w:t>
            </w:r>
          </w:p>
        </w:tc>
      </w:tr>
    </w:tbl>
    <w:p w14:paraId="42B1B817" w14:textId="77777777" w:rsidR="00152C2C" w:rsidRDefault="00152C2C">
      <w:pPr>
        <w:spacing w:line="500" w:lineRule="exact"/>
        <w:ind w:firstLineChars="200" w:firstLine="562"/>
        <w:rPr>
          <w:rFonts w:ascii="宋体" w:hAnsi="宋体"/>
          <w:sz w:val="28"/>
          <w:szCs w:val="28"/>
        </w:rPr>
      </w:pPr>
      <w:bookmarkStart w:id="1293" w:name="OLE_LINK442"/>
      <w:bookmarkStart w:id="1294" w:name="OLE_LINK443"/>
      <w:r>
        <w:rPr>
          <w:rFonts w:ascii="宋体" w:hAnsi="宋体" w:cs="微软雅黑" w:hint="eastAsia"/>
          <w:b/>
          <w:sz w:val="28"/>
          <w:szCs w:val="28"/>
        </w:rPr>
        <w:t>2)</w:t>
      </w:r>
      <w:r>
        <w:rPr>
          <w:rFonts w:ascii="宋体" w:hAnsi="宋体" w:cs="微软雅黑"/>
          <w:b/>
          <w:sz w:val="28"/>
          <w:szCs w:val="28"/>
        </w:rPr>
        <w:t xml:space="preserve"> G939</w:t>
      </w:r>
      <w:bookmarkEnd w:id="1293"/>
      <w:bookmarkEnd w:id="1294"/>
    </w:p>
    <w:p w14:paraId="36F018CE" w14:textId="77777777" w:rsidR="00152C2C" w:rsidRDefault="00152C2C">
      <w:pPr>
        <w:spacing w:line="500" w:lineRule="exact"/>
        <w:ind w:leftChars="300" w:left="630"/>
      </w:pPr>
      <w:r>
        <w:rPr>
          <w:rFonts w:ascii="宋体" w:hAnsi="宋体" w:cs="微软雅黑" w:hint="eastAsia"/>
          <w:b/>
          <w:sz w:val="28"/>
          <w:szCs w:val="28"/>
        </w:rPr>
        <w:t>A</w:t>
      </w:r>
      <w:r>
        <w:rPr>
          <w:rFonts w:ascii="宋体" w:hAnsi="宋体" w:cs="微软雅黑"/>
          <w:b/>
          <w:sz w:val="28"/>
          <w:szCs w:val="28"/>
        </w:rPr>
        <w:t xml:space="preserve"> 装置基本信息</w:t>
      </w:r>
      <w:r>
        <w:rPr>
          <w:rFonts w:ascii="宋体" w:hAnsi="宋体" w:cs="微软雅黑"/>
          <w:b/>
          <w:sz w:val="28"/>
          <w:szCs w:val="28"/>
        </w:rPr>
        <w:cr/>
      </w:r>
      <w:r>
        <w:rPr>
          <w:rFonts w:ascii="宋体" w:hAnsi="宋体" w:cs="微软雅黑"/>
          <w:sz w:val="28"/>
          <w:szCs w:val="28"/>
        </w:rPr>
        <w:t>装置名称: G939</w:t>
      </w:r>
      <w:r>
        <w:rPr>
          <w:rFonts w:ascii="宋体" w:hAnsi="宋体" w:cs="微软雅黑"/>
          <w:sz w:val="28"/>
          <w:szCs w:val="28"/>
        </w:rPr>
        <w:cr/>
        <w:t>装置编号：939</w:t>
      </w:r>
      <w:r>
        <w:rPr>
          <w:rFonts w:ascii="宋体" w:hAnsi="宋体" w:cs="微软雅黑"/>
          <w:sz w:val="28"/>
          <w:szCs w:val="28"/>
        </w:rPr>
        <w:cr/>
        <w:t>装置坐标: 556.05，389.08</w:t>
      </w:r>
      <w:r>
        <w:rPr>
          <w:rFonts w:ascii="宋体" w:hAnsi="宋体" w:cs="微软雅黑"/>
          <w:sz w:val="28"/>
          <w:szCs w:val="28"/>
        </w:rPr>
        <w:cr/>
        <w:t>物料名称: 汽油</w:t>
      </w:r>
      <w:r>
        <w:rPr>
          <w:rFonts w:ascii="宋体" w:hAnsi="宋体" w:cs="微软雅黑"/>
          <w:sz w:val="28"/>
          <w:szCs w:val="28"/>
        </w:rPr>
        <w:cr/>
        <w:t>装置类型: 固定的常压容器和储罐</w:t>
      </w:r>
      <w:r>
        <w:rPr>
          <w:rFonts w:ascii="宋体" w:hAnsi="宋体" w:cs="微软雅黑"/>
          <w:sz w:val="28"/>
          <w:szCs w:val="28"/>
        </w:rPr>
        <w:cr/>
        <w:t>是否修正: 否</w:t>
      </w:r>
      <w:r>
        <w:rPr>
          <w:rFonts w:ascii="宋体" w:hAnsi="宋体" w:cs="微软雅黑"/>
          <w:sz w:val="28"/>
          <w:szCs w:val="28"/>
        </w:rPr>
        <w:cr/>
        <w:t>装置体积（m³）：20000</w:t>
      </w:r>
      <w:r>
        <w:rPr>
          <w:rFonts w:ascii="宋体" w:hAnsi="宋体" w:cs="微软雅黑"/>
          <w:sz w:val="28"/>
          <w:szCs w:val="28"/>
        </w:rPr>
        <w:cr/>
        <w:t>泄漏模式: 泄漏到大气中-中孔泄漏，泄漏到大气中-小孔泄漏，泄漏到大气中-大孔泄漏，泄漏到大气中-完全破裂</w:t>
      </w:r>
      <w:r>
        <w:rPr>
          <w:rFonts w:ascii="宋体" w:hAnsi="宋体" w:cs="微软雅黑"/>
          <w:sz w:val="28"/>
          <w:szCs w:val="28"/>
        </w:rPr>
        <w:cr/>
        <w:t>物料类型: 易燃液体</w:t>
      </w:r>
      <w:r>
        <w:rPr>
          <w:rFonts w:ascii="宋体" w:hAnsi="宋体" w:cs="微软雅黑"/>
          <w:sz w:val="28"/>
          <w:szCs w:val="28"/>
        </w:rPr>
        <w:cr/>
        <w:t>事故类型: 池火灾</w:t>
      </w:r>
      <w:r>
        <w:rPr>
          <w:rFonts w:ascii="宋体" w:hAnsi="宋体" w:cs="微软雅黑"/>
          <w:sz w:val="28"/>
          <w:szCs w:val="28"/>
        </w:rPr>
        <w:cr/>
        <w:t>容器最大存量（kg）：15800000</w:t>
      </w:r>
      <w:r>
        <w:rPr>
          <w:rFonts w:ascii="宋体" w:hAnsi="宋体" w:cs="微软雅黑"/>
          <w:sz w:val="28"/>
          <w:szCs w:val="28"/>
        </w:rPr>
        <w:cr/>
      </w:r>
      <w:r>
        <w:rPr>
          <w:rFonts w:ascii="宋体" w:hAnsi="宋体" w:cs="微软雅黑" w:hint="eastAsia"/>
          <w:b/>
          <w:sz w:val="28"/>
          <w:szCs w:val="28"/>
        </w:rPr>
        <w:t>B</w:t>
      </w:r>
      <w:r>
        <w:rPr>
          <w:rFonts w:ascii="宋体" w:hAnsi="宋体" w:cs="微软雅黑"/>
          <w:b/>
          <w:sz w:val="28"/>
          <w:szCs w:val="28"/>
        </w:rPr>
        <w:t xml:space="preserve"> 事故情景描述</w:t>
      </w:r>
      <w:r>
        <w:rPr>
          <w:rFonts w:ascii="宋体" w:hAnsi="宋体" w:cs="微软雅黑"/>
          <w:b/>
          <w:sz w:val="28"/>
          <w:szCs w:val="28"/>
        </w:rPr>
        <w:cr/>
      </w:r>
      <w:r>
        <w:rPr>
          <w:rFonts w:ascii="宋体" w:hAnsi="宋体" w:cs="微软雅黑"/>
          <w:sz w:val="28"/>
          <w:szCs w:val="28"/>
        </w:rPr>
        <w:t>物料名称：汽油</w:t>
      </w:r>
      <w:r>
        <w:rPr>
          <w:rFonts w:ascii="宋体" w:hAnsi="宋体" w:cs="微软雅黑"/>
          <w:sz w:val="28"/>
          <w:szCs w:val="28"/>
        </w:rPr>
        <w:cr/>
        <w:t>容器最大存量：15800000</w:t>
      </w:r>
      <w:r>
        <w:rPr>
          <w:rFonts w:ascii="宋体" w:hAnsi="宋体" w:cs="微软雅黑"/>
          <w:sz w:val="28"/>
          <w:szCs w:val="28"/>
        </w:rPr>
        <w:cr/>
        <w:t>容器内液体密度(kg/m3)：790</w:t>
      </w:r>
      <w:r>
        <w:rPr>
          <w:rFonts w:ascii="宋体" w:hAnsi="宋体" w:cs="微软雅黑"/>
          <w:sz w:val="28"/>
          <w:szCs w:val="28"/>
        </w:rPr>
        <w:cr/>
        <w:t>容器内介质绝对压力（Pa）：184500</w:t>
      </w:r>
      <w:r>
        <w:rPr>
          <w:rFonts w:ascii="宋体" w:hAnsi="宋体" w:cs="微软雅黑"/>
          <w:sz w:val="28"/>
          <w:szCs w:val="28"/>
        </w:rPr>
        <w:cr/>
        <w:t>泄漏孔上方液体高度（m）: 10</w:t>
      </w:r>
      <w:r>
        <w:rPr>
          <w:rFonts w:ascii="宋体" w:hAnsi="宋体" w:cs="微软雅黑"/>
          <w:sz w:val="28"/>
          <w:szCs w:val="28"/>
        </w:rPr>
        <w:cr/>
        <w:t>泄漏孔上方液体质量：7900000</w:t>
      </w:r>
      <w:r>
        <w:rPr>
          <w:rFonts w:ascii="宋体" w:hAnsi="宋体" w:cs="微软雅黑"/>
          <w:sz w:val="28"/>
          <w:szCs w:val="28"/>
        </w:rPr>
        <w:cr/>
        <w:t>探测系统类型：专门设计的仪器仪表，用来探测系统的运行工况变化所造成的物质损失（即压力损失或流量损失）</w:t>
      </w:r>
      <w:r>
        <w:rPr>
          <w:rFonts w:ascii="宋体" w:hAnsi="宋体" w:cs="微软雅黑"/>
          <w:sz w:val="28"/>
          <w:szCs w:val="28"/>
        </w:rPr>
        <w:cr/>
        <w:t>连锁切断系统类型：直接在工艺仪表或探测器启动，而无需操作者干预的切断或停机系统</w:t>
      </w:r>
    </w:p>
    <w:tbl>
      <w:tblPr>
        <w:tblW w:w="8294" w:type="dxa"/>
        <w:tblInd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578"/>
        <w:gridCol w:w="1188"/>
        <w:gridCol w:w="1382"/>
        <w:gridCol w:w="1382"/>
        <w:gridCol w:w="1613"/>
        <w:gridCol w:w="1151"/>
      </w:tblGrid>
      <w:tr w:rsidR="00152C2C" w14:paraId="0085A6F1" w14:textId="77777777">
        <w:tc>
          <w:tcPr>
            <w:tcW w:w="1578" w:type="dxa"/>
            <w:shd w:val="clear" w:color="auto" w:fill="9AB9EA"/>
            <w:vAlign w:val="center"/>
          </w:tcPr>
          <w:p w14:paraId="33F4777F" w14:textId="77777777" w:rsidR="00152C2C" w:rsidRDefault="00152C2C">
            <w:pPr>
              <w:jc w:val="center"/>
              <w:rPr>
                <w:rFonts w:ascii="宋体" w:hAnsi="宋体"/>
                <w:szCs w:val="21"/>
              </w:rPr>
            </w:pPr>
            <w:r>
              <w:rPr>
                <w:rFonts w:ascii="宋体" w:hAnsi="宋体" w:cs="微软雅黑"/>
                <w:b/>
                <w:szCs w:val="21"/>
              </w:rPr>
              <w:t>泄漏模式</w:t>
            </w:r>
          </w:p>
        </w:tc>
        <w:tc>
          <w:tcPr>
            <w:tcW w:w="1188" w:type="dxa"/>
            <w:shd w:val="clear" w:color="auto" w:fill="9AB9EA"/>
            <w:vAlign w:val="center"/>
          </w:tcPr>
          <w:p w14:paraId="449902C0" w14:textId="77777777" w:rsidR="00152C2C" w:rsidRDefault="00152C2C">
            <w:pPr>
              <w:jc w:val="center"/>
              <w:rPr>
                <w:rFonts w:ascii="宋体" w:hAnsi="宋体"/>
                <w:szCs w:val="21"/>
              </w:rPr>
            </w:pPr>
            <w:r>
              <w:rPr>
                <w:rFonts w:ascii="宋体" w:hAnsi="宋体" w:cs="微软雅黑"/>
                <w:b/>
                <w:szCs w:val="21"/>
              </w:rPr>
              <w:t>泄漏孔尺寸（mm）</w:t>
            </w:r>
          </w:p>
        </w:tc>
        <w:tc>
          <w:tcPr>
            <w:tcW w:w="1382" w:type="dxa"/>
            <w:shd w:val="clear" w:color="auto" w:fill="9AB9EA"/>
            <w:vAlign w:val="center"/>
          </w:tcPr>
          <w:p w14:paraId="3D0B61C2" w14:textId="77777777" w:rsidR="00152C2C" w:rsidRDefault="00152C2C">
            <w:pPr>
              <w:jc w:val="center"/>
              <w:rPr>
                <w:rFonts w:ascii="宋体" w:hAnsi="宋体"/>
                <w:szCs w:val="21"/>
              </w:rPr>
            </w:pPr>
            <w:r>
              <w:rPr>
                <w:rFonts w:ascii="宋体" w:hAnsi="宋体" w:cs="微软雅黑"/>
                <w:b/>
                <w:szCs w:val="21"/>
              </w:rPr>
              <w:t>泄漏速率（kg/s）</w:t>
            </w:r>
          </w:p>
        </w:tc>
        <w:tc>
          <w:tcPr>
            <w:tcW w:w="1382" w:type="dxa"/>
            <w:shd w:val="clear" w:color="auto" w:fill="9AB9EA"/>
            <w:vAlign w:val="center"/>
          </w:tcPr>
          <w:p w14:paraId="78B2196D" w14:textId="77777777" w:rsidR="00152C2C" w:rsidRDefault="00152C2C">
            <w:pPr>
              <w:jc w:val="center"/>
              <w:rPr>
                <w:rFonts w:ascii="宋体" w:hAnsi="宋体"/>
                <w:szCs w:val="21"/>
              </w:rPr>
            </w:pPr>
            <w:r>
              <w:rPr>
                <w:rFonts w:ascii="宋体" w:hAnsi="宋体" w:cs="微软雅黑"/>
                <w:b/>
                <w:szCs w:val="21"/>
              </w:rPr>
              <w:t>泄漏时间（s）</w:t>
            </w:r>
          </w:p>
        </w:tc>
        <w:tc>
          <w:tcPr>
            <w:tcW w:w="1613" w:type="dxa"/>
            <w:shd w:val="clear" w:color="auto" w:fill="9AB9EA"/>
            <w:vAlign w:val="center"/>
          </w:tcPr>
          <w:p w14:paraId="63867583" w14:textId="77777777" w:rsidR="00152C2C" w:rsidRDefault="00152C2C">
            <w:pPr>
              <w:jc w:val="center"/>
              <w:rPr>
                <w:rFonts w:ascii="宋体" w:hAnsi="宋体"/>
                <w:szCs w:val="21"/>
              </w:rPr>
            </w:pPr>
            <w:r>
              <w:rPr>
                <w:rFonts w:ascii="宋体" w:hAnsi="宋体" w:cs="微软雅黑"/>
                <w:b/>
                <w:szCs w:val="21"/>
              </w:rPr>
              <w:t>泄漏总量（kg）</w:t>
            </w:r>
          </w:p>
        </w:tc>
        <w:tc>
          <w:tcPr>
            <w:tcW w:w="1151" w:type="dxa"/>
            <w:shd w:val="clear" w:color="auto" w:fill="9AB9EA"/>
            <w:vAlign w:val="center"/>
          </w:tcPr>
          <w:p w14:paraId="385719CD" w14:textId="77777777" w:rsidR="00152C2C" w:rsidRDefault="00152C2C">
            <w:pPr>
              <w:jc w:val="center"/>
              <w:rPr>
                <w:rFonts w:ascii="宋体" w:hAnsi="宋体"/>
                <w:szCs w:val="21"/>
              </w:rPr>
            </w:pPr>
            <w:r>
              <w:rPr>
                <w:rFonts w:ascii="宋体" w:hAnsi="宋体" w:cs="微软雅黑"/>
                <w:b/>
                <w:szCs w:val="21"/>
              </w:rPr>
              <w:t>事故类型</w:t>
            </w:r>
          </w:p>
        </w:tc>
      </w:tr>
      <w:tr w:rsidR="00152C2C" w14:paraId="6688248C" w14:textId="77777777">
        <w:tc>
          <w:tcPr>
            <w:tcW w:w="1578" w:type="dxa"/>
            <w:vAlign w:val="center"/>
          </w:tcPr>
          <w:p w14:paraId="22621A62" w14:textId="77777777" w:rsidR="00152C2C" w:rsidRDefault="00152C2C">
            <w:pPr>
              <w:jc w:val="center"/>
              <w:rPr>
                <w:rFonts w:ascii="宋体" w:hAnsi="宋体"/>
                <w:szCs w:val="21"/>
              </w:rPr>
            </w:pPr>
            <w:r>
              <w:rPr>
                <w:rFonts w:ascii="宋体" w:hAnsi="宋体" w:cs="微软雅黑"/>
                <w:szCs w:val="21"/>
              </w:rPr>
              <w:t>泄漏到大气中-中孔泄漏</w:t>
            </w:r>
          </w:p>
        </w:tc>
        <w:tc>
          <w:tcPr>
            <w:tcW w:w="1188" w:type="dxa"/>
            <w:vAlign w:val="center"/>
          </w:tcPr>
          <w:p w14:paraId="289AE93C" w14:textId="77777777" w:rsidR="00152C2C" w:rsidRDefault="00152C2C">
            <w:pPr>
              <w:jc w:val="center"/>
              <w:rPr>
                <w:rFonts w:ascii="宋体" w:hAnsi="宋体"/>
                <w:szCs w:val="21"/>
              </w:rPr>
            </w:pPr>
            <w:r>
              <w:rPr>
                <w:rFonts w:ascii="宋体" w:hAnsi="宋体" w:cs="微软雅黑"/>
                <w:szCs w:val="21"/>
              </w:rPr>
              <w:t>25</w:t>
            </w:r>
          </w:p>
        </w:tc>
        <w:tc>
          <w:tcPr>
            <w:tcW w:w="1382" w:type="dxa"/>
            <w:vAlign w:val="center"/>
          </w:tcPr>
          <w:p w14:paraId="59F27AA6" w14:textId="77777777" w:rsidR="00152C2C" w:rsidRDefault="00152C2C">
            <w:pPr>
              <w:jc w:val="center"/>
              <w:rPr>
                <w:rFonts w:ascii="宋体" w:hAnsi="宋体"/>
                <w:szCs w:val="21"/>
              </w:rPr>
            </w:pPr>
            <w:r>
              <w:rPr>
                <w:rFonts w:ascii="宋体" w:hAnsi="宋体" w:cs="微软雅黑"/>
                <w:szCs w:val="21"/>
              </w:rPr>
              <w:t>4.772</w:t>
            </w:r>
          </w:p>
        </w:tc>
        <w:tc>
          <w:tcPr>
            <w:tcW w:w="1382" w:type="dxa"/>
            <w:vAlign w:val="center"/>
          </w:tcPr>
          <w:p w14:paraId="46581E50" w14:textId="77777777" w:rsidR="00152C2C" w:rsidRDefault="00152C2C">
            <w:pPr>
              <w:jc w:val="center"/>
              <w:rPr>
                <w:rFonts w:ascii="宋体" w:hAnsi="宋体"/>
                <w:szCs w:val="21"/>
              </w:rPr>
            </w:pPr>
            <w:r>
              <w:rPr>
                <w:rFonts w:ascii="宋体" w:hAnsi="宋体" w:cs="微软雅黑"/>
                <w:szCs w:val="21"/>
              </w:rPr>
              <w:t>1800</w:t>
            </w:r>
          </w:p>
        </w:tc>
        <w:tc>
          <w:tcPr>
            <w:tcW w:w="1613" w:type="dxa"/>
            <w:vAlign w:val="center"/>
          </w:tcPr>
          <w:p w14:paraId="3D8FC9B7" w14:textId="77777777" w:rsidR="00152C2C" w:rsidRDefault="00152C2C">
            <w:pPr>
              <w:jc w:val="center"/>
              <w:rPr>
                <w:rFonts w:ascii="宋体" w:hAnsi="宋体"/>
                <w:szCs w:val="21"/>
              </w:rPr>
            </w:pPr>
            <w:r>
              <w:rPr>
                <w:rFonts w:ascii="宋体" w:hAnsi="宋体" w:cs="微软雅黑"/>
                <w:szCs w:val="21"/>
              </w:rPr>
              <w:t>8589.6</w:t>
            </w:r>
          </w:p>
        </w:tc>
        <w:tc>
          <w:tcPr>
            <w:tcW w:w="1151" w:type="dxa"/>
            <w:vAlign w:val="center"/>
          </w:tcPr>
          <w:p w14:paraId="503A4579" w14:textId="77777777" w:rsidR="00152C2C" w:rsidRDefault="00152C2C">
            <w:pPr>
              <w:jc w:val="center"/>
              <w:rPr>
                <w:rFonts w:ascii="宋体" w:hAnsi="宋体"/>
                <w:szCs w:val="21"/>
              </w:rPr>
            </w:pPr>
            <w:r>
              <w:rPr>
                <w:rFonts w:ascii="宋体" w:hAnsi="宋体" w:cs="微软雅黑"/>
                <w:szCs w:val="21"/>
              </w:rPr>
              <w:t>池火灾</w:t>
            </w:r>
          </w:p>
        </w:tc>
      </w:tr>
      <w:tr w:rsidR="00152C2C" w14:paraId="43754EC4" w14:textId="77777777">
        <w:tc>
          <w:tcPr>
            <w:tcW w:w="1578" w:type="dxa"/>
            <w:vAlign w:val="center"/>
          </w:tcPr>
          <w:p w14:paraId="0FEEF6CA" w14:textId="77777777" w:rsidR="00152C2C" w:rsidRDefault="00152C2C">
            <w:pPr>
              <w:jc w:val="center"/>
              <w:rPr>
                <w:rFonts w:ascii="宋体" w:hAnsi="宋体"/>
                <w:szCs w:val="21"/>
              </w:rPr>
            </w:pPr>
            <w:r>
              <w:rPr>
                <w:rFonts w:ascii="宋体" w:hAnsi="宋体" w:cs="微软雅黑"/>
                <w:szCs w:val="21"/>
              </w:rPr>
              <w:lastRenderedPageBreak/>
              <w:t>泄漏到大气中-完全破裂</w:t>
            </w:r>
          </w:p>
        </w:tc>
        <w:tc>
          <w:tcPr>
            <w:tcW w:w="1188" w:type="dxa"/>
            <w:vAlign w:val="center"/>
          </w:tcPr>
          <w:p w14:paraId="5D7E5462" w14:textId="77777777" w:rsidR="00152C2C" w:rsidRDefault="00152C2C">
            <w:pPr>
              <w:jc w:val="center"/>
              <w:rPr>
                <w:rFonts w:ascii="宋体" w:hAnsi="宋体"/>
                <w:szCs w:val="21"/>
              </w:rPr>
            </w:pPr>
            <w:r>
              <w:rPr>
                <w:rFonts w:ascii="宋体" w:hAnsi="宋体" w:cs="微软雅黑"/>
                <w:szCs w:val="21"/>
              </w:rPr>
              <w:t>200</w:t>
            </w:r>
          </w:p>
        </w:tc>
        <w:tc>
          <w:tcPr>
            <w:tcW w:w="1382" w:type="dxa"/>
            <w:vAlign w:val="center"/>
          </w:tcPr>
          <w:p w14:paraId="52782BDC" w14:textId="77777777" w:rsidR="00152C2C" w:rsidRDefault="00152C2C">
            <w:pPr>
              <w:jc w:val="center"/>
              <w:rPr>
                <w:rFonts w:ascii="宋体" w:hAnsi="宋体"/>
                <w:szCs w:val="21"/>
              </w:rPr>
            </w:pPr>
            <w:r>
              <w:rPr>
                <w:rFonts w:ascii="宋体" w:hAnsi="宋体" w:cs="微软雅黑"/>
                <w:szCs w:val="21"/>
              </w:rPr>
              <w:t>0</w:t>
            </w:r>
          </w:p>
        </w:tc>
        <w:tc>
          <w:tcPr>
            <w:tcW w:w="1382" w:type="dxa"/>
            <w:vAlign w:val="center"/>
          </w:tcPr>
          <w:p w14:paraId="67378537" w14:textId="77777777" w:rsidR="00152C2C" w:rsidRDefault="00152C2C">
            <w:pPr>
              <w:jc w:val="center"/>
              <w:rPr>
                <w:rFonts w:ascii="宋体" w:hAnsi="宋体"/>
                <w:szCs w:val="21"/>
              </w:rPr>
            </w:pPr>
            <w:r>
              <w:rPr>
                <w:rFonts w:ascii="宋体" w:hAnsi="宋体" w:cs="微软雅黑"/>
                <w:szCs w:val="21"/>
              </w:rPr>
              <w:t>0</w:t>
            </w:r>
          </w:p>
        </w:tc>
        <w:tc>
          <w:tcPr>
            <w:tcW w:w="1613" w:type="dxa"/>
            <w:vAlign w:val="center"/>
          </w:tcPr>
          <w:p w14:paraId="57FE7734" w14:textId="77777777" w:rsidR="00152C2C" w:rsidRDefault="00152C2C">
            <w:pPr>
              <w:jc w:val="center"/>
              <w:rPr>
                <w:rFonts w:ascii="宋体" w:hAnsi="宋体"/>
                <w:szCs w:val="21"/>
              </w:rPr>
            </w:pPr>
            <w:r>
              <w:rPr>
                <w:rFonts w:ascii="宋体" w:hAnsi="宋体" w:cs="微软雅黑"/>
                <w:szCs w:val="21"/>
              </w:rPr>
              <w:t>10270000</w:t>
            </w:r>
          </w:p>
        </w:tc>
        <w:tc>
          <w:tcPr>
            <w:tcW w:w="1151" w:type="dxa"/>
            <w:vAlign w:val="center"/>
          </w:tcPr>
          <w:p w14:paraId="582FF921" w14:textId="77777777" w:rsidR="00152C2C" w:rsidRDefault="00152C2C">
            <w:pPr>
              <w:jc w:val="center"/>
              <w:rPr>
                <w:rFonts w:ascii="宋体" w:hAnsi="宋体"/>
                <w:szCs w:val="21"/>
              </w:rPr>
            </w:pPr>
            <w:r>
              <w:rPr>
                <w:rFonts w:ascii="宋体" w:hAnsi="宋体" w:cs="微软雅黑"/>
                <w:szCs w:val="21"/>
              </w:rPr>
              <w:t>池火灾</w:t>
            </w:r>
          </w:p>
        </w:tc>
      </w:tr>
      <w:tr w:rsidR="00152C2C" w14:paraId="7F8C2EF8" w14:textId="77777777">
        <w:tc>
          <w:tcPr>
            <w:tcW w:w="1578" w:type="dxa"/>
            <w:vAlign w:val="center"/>
          </w:tcPr>
          <w:p w14:paraId="065B7EA3" w14:textId="77777777" w:rsidR="00152C2C" w:rsidRDefault="00152C2C">
            <w:pPr>
              <w:jc w:val="center"/>
              <w:rPr>
                <w:rFonts w:ascii="宋体" w:hAnsi="宋体"/>
                <w:szCs w:val="21"/>
              </w:rPr>
            </w:pPr>
            <w:r>
              <w:rPr>
                <w:rFonts w:ascii="宋体" w:hAnsi="宋体" w:cs="微软雅黑"/>
                <w:szCs w:val="21"/>
              </w:rPr>
              <w:t>泄漏到大气中-小孔泄漏</w:t>
            </w:r>
          </w:p>
        </w:tc>
        <w:tc>
          <w:tcPr>
            <w:tcW w:w="1188" w:type="dxa"/>
            <w:vAlign w:val="center"/>
          </w:tcPr>
          <w:p w14:paraId="7F15E6FD" w14:textId="77777777" w:rsidR="00152C2C" w:rsidRDefault="00152C2C">
            <w:pPr>
              <w:jc w:val="center"/>
              <w:rPr>
                <w:rFonts w:ascii="宋体" w:hAnsi="宋体"/>
                <w:szCs w:val="21"/>
              </w:rPr>
            </w:pPr>
            <w:r>
              <w:rPr>
                <w:rFonts w:ascii="宋体" w:hAnsi="宋体" w:cs="微软雅黑"/>
                <w:szCs w:val="21"/>
              </w:rPr>
              <w:t>5</w:t>
            </w:r>
          </w:p>
        </w:tc>
        <w:tc>
          <w:tcPr>
            <w:tcW w:w="1382" w:type="dxa"/>
            <w:vAlign w:val="center"/>
          </w:tcPr>
          <w:p w14:paraId="064B6576" w14:textId="77777777" w:rsidR="00152C2C" w:rsidRDefault="00152C2C">
            <w:pPr>
              <w:jc w:val="center"/>
              <w:rPr>
                <w:rFonts w:ascii="宋体" w:hAnsi="宋体"/>
                <w:szCs w:val="21"/>
              </w:rPr>
            </w:pPr>
            <w:r>
              <w:rPr>
                <w:rFonts w:ascii="宋体" w:hAnsi="宋体" w:cs="微软雅黑"/>
                <w:szCs w:val="21"/>
              </w:rPr>
              <w:t>0.191</w:t>
            </w:r>
          </w:p>
        </w:tc>
        <w:tc>
          <w:tcPr>
            <w:tcW w:w="1382" w:type="dxa"/>
            <w:vAlign w:val="center"/>
          </w:tcPr>
          <w:p w14:paraId="15800290" w14:textId="77777777" w:rsidR="00152C2C" w:rsidRDefault="00152C2C">
            <w:pPr>
              <w:jc w:val="center"/>
              <w:rPr>
                <w:rFonts w:ascii="宋体" w:hAnsi="宋体"/>
                <w:szCs w:val="21"/>
              </w:rPr>
            </w:pPr>
            <w:r>
              <w:rPr>
                <w:rFonts w:ascii="宋体" w:hAnsi="宋体" w:cs="微软雅黑"/>
                <w:szCs w:val="21"/>
              </w:rPr>
              <w:t>1200</w:t>
            </w:r>
          </w:p>
        </w:tc>
        <w:tc>
          <w:tcPr>
            <w:tcW w:w="1613" w:type="dxa"/>
            <w:vAlign w:val="center"/>
          </w:tcPr>
          <w:p w14:paraId="6AEF059B" w14:textId="77777777" w:rsidR="00152C2C" w:rsidRDefault="00152C2C">
            <w:pPr>
              <w:jc w:val="center"/>
              <w:rPr>
                <w:rFonts w:ascii="宋体" w:hAnsi="宋体"/>
                <w:szCs w:val="21"/>
              </w:rPr>
            </w:pPr>
            <w:r>
              <w:rPr>
                <w:rFonts w:ascii="宋体" w:hAnsi="宋体" w:cs="微软雅黑"/>
                <w:szCs w:val="21"/>
              </w:rPr>
              <w:t>229.2</w:t>
            </w:r>
          </w:p>
        </w:tc>
        <w:tc>
          <w:tcPr>
            <w:tcW w:w="1151" w:type="dxa"/>
            <w:vAlign w:val="center"/>
          </w:tcPr>
          <w:p w14:paraId="6EB70D75" w14:textId="77777777" w:rsidR="00152C2C" w:rsidRDefault="00152C2C">
            <w:pPr>
              <w:jc w:val="center"/>
              <w:rPr>
                <w:rFonts w:ascii="宋体" w:hAnsi="宋体"/>
                <w:szCs w:val="21"/>
              </w:rPr>
            </w:pPr>
            <w:r>
              <w:rPr>
                <w:rFonts w:ascii="宋体" w:hAnsi="宋体" w:cs="微软雅黑"/>
                <w:szCs w:val="21"/>
              </w:rPr>
              <w:t>池火灾</w:t>
            </w:r>
          </w:p>
        </w:tc>
      </w:tr>
      <w:tr w:rsidR="00152C2C" w14:paraId="66649089" w14:textId="77777777">
        <w:tc>
          <w:tcPr>
            <w:tcW w:w="1578" w:type="dxa"/>
            <w:vAlign w:val="center"/>
          </w:tcPr>
          <w:p w14:paraId="3FF2EED5" w14:textId="77777777" w:rsidR="00152C2C" w:rsidRDefault="00152C2C">
            <w:pPr>
              <w:jc w:val="center"/>
              <w:rPr>
                <w:rFonts w:ascii="宋体" w:hAnsi="宋体"/>
                <w:szCs w:val="21"/>
              </w:rPr>
            </w:pPr>
            <w:r>
              <w:rPr>
                <w:rFonts w:ascii="宋体" w:hAnsi="宋体" w:cs="微软雅黑"/>
                <w:szCs w:val="21"/>
              </w:rPr>
              <w:t>泄漏到大气中-大孔泄漏</w:t>
            </w:r>
          </w:p>
        </w:tc>
        <w:tc>
          <w:tcPr>
            <w:tcW w:w="1188" w:type="dxa"/>
            <w:vAlign w:val="center"/>
          </w:tcPr>
          <w:p w14:paraId="65C13C44" w14:textId="77777777" w:rsidR="00152C2C" w:rsidRDefault="00152C2C">
            <w:pPr>
              <w:jc w:val="center"/>
              <w:rPr>
                <w:rFonts w:ascii="宋体" w:hAnsi="宋体"/>
                <w:szCs w:val="21"/>
              </w:rPr>
            </w:pPr>
            <w:r>
              <w:rPr>
                <w:rFonts w:ascii="宋体" w:hAnsi="宋体" w:cs="微软雅黑"/>
                <w:szCs w:val="21"/>
              </w:rPr>
              <w:t>100</w:t>
            </w:r>
          </w:p>
        </w:tc>
        <w:tc>
          <w:tcPr>
            <w:tcW w:w="1382" w:type="dxa"/>
            <w:vAlign w:val="center"/>
          </w:tcPr>
          <w:p w14:paraId="4131E335" w14:textId="77777777" w:rsidR="00152C2C" w:rsidRDefault="00152C2C">
            <w:pPr>
              <w:jc w:val="center"/>
              <w:rPr>
                <w:rFonts w:ascii="宋体" w:hAnsi="宋体"/>
                <w:szCs w:val="21"/>
              </w:rPr>
            </w:pPr>
            <w:r>
              <w:rPr>
                <w:rFonts w:ascii="宋体" w:hAnsi="宋体" w:cs="微软雅黑"/>
                <w:szCs w:val="21"/>
              </w:rPr>
              <w:t>76.354</w:t>
            </w:r>
          </w:p>
        </w:tc>
        <w:tc>
          <w:tcPr>
            <w:tcW w:w="1382" w:type="dxa"/>
            <w:vAlign w:val="center"/>
          </w:tcPr>
          <w:p w14:paraId="31E62E50" w14:textId="77777777" w:rsidR="00152C2C" w:rsidRDefault="00152C2C">
            <w:pPr>
              <w:jc w:val="center"/>
              <w:rPr>
                <w:rFonts w:ascii="宋体" w:hAnsi="宋体"/>
                <w:szCs w:val="21"/>
              </w:rPr>
            </w:pPr>
            <w:r>
              <w:rPr>
                <w:rFonts w:ascii="宋体" w:hAnsi="宋体" w:cs="微软雅黑"/>
                <w:szCs w:val="21"/>
              </w:rPr>
              <w:t>300</w:t>
            </w:r>
          </w:p>
        </w:tc>
        <w:tc>
          <w:tcPr>
            <w:tcW w:w="1613" w:type="dxa"/>
            <w:vAlign w:val="center"/>
          </w:tcPr>
          <w:p w14:paraId="668B8688" w14:textId="77777777" w:rsidR="00152C2C" w:rsidRDefault="00152C2C">
            <w:pPr>
              <w:jc w:val="center"/>
              <w:rPr>
                <w:rFonts w:ascii="宋体" w:hAnsi="宋体"/>
                <w:szCs w:val="21"/>
              </w:rPr>
            </w:pPr>
            <w:r>
              <w:rPr>
                <w:rFonts w:ascii="宋体" w:hAnsi="宋体" w:cs="微软雅黑"/>
                <w:szCs w:val="21"/>
              </w:rPr>
              <w:t>22906.2</w:t>
            </w:r>
          </w:p>
        </w:tc>
        <w:tc>
          <w:tcPr>
            <w:tcW w:w="1151" w:type="dxa"/>
            <w:vAlign w:val="center"/>
          </w:tcPr>
          <w:p w14:paraId="11B4F696" w14:textId="77777777" w:rsidR="00152C2C" w:rsidRDefault="00152C2C">
            <w:pPr>
              <w:jc w:val="center"/>
              <w:rPr>
                <w:rFonts w:ascii="宋体" w:hAnsi="宋体"/>
                <w:szCs w:val="21"/>
              </w:rPr>
            </w:pPr>
            <w:r>
              <w:rPr>
                <w:rFonts w:ascii="宋体" w:hAnsi="宋体" w:cs="微软雅黑"/>
                <w:szCs w:val="21"/>
              </w:rPr>
              <w:t>池火灾</w:t>
            </w:r>
          </w:p>
        </w:tc>
      </w:tr>
    </w:tbl>
    <w:p w14:paraId="3B09D2E1" w14:textId="77777777" w:rsidR="00152C2C" w:rsidRDefault="00152C2C">
      <w:pPr>
        <w:spacing w:line="500" w:lineRule="exact"/>
        <w:ind w:leftChars="300" w:left="630"/>
        <w:rPr>
          <w:rFonts w:ascii="宋体" w:hAnsi="宋体"/>
          <w:sz w:val="28"/>
          <w:szCs w:val="28"/>
        </w:rPr>
      </w:pPr>
      <w:r>
        <w:rPr>
          <w:rFonts w:ascii="宋体" w:hAnsi="宋体" w:cs="微软雅黑" w:hint="eastAsia"/>
          <w:sz w:val="28"/>
          <w:szCs w:val="28"/>
        </w:rPr>
        <w:t>C</w:t>
      </w:r>
      <w:r>
        <w:rPr>
          <w:rFonts w:ascii="宋体" w:hAnsi="宋体" w:cs="微软雅黑"/>
          <w:sz w:val="28"/>
          <w:szCs w:val="28"/>
        </w:rPr>
        <w:t xml:space="preserve"> 事故类型</w:t>
      </w:r>
      <w:r>
        <w:rPr>
          <w:rFonts w:ascii="宋体" w:hAnsi="宋体" w:cs="微软雅黑"/>
          <w:sz w:val="28"/>
          <w:szCs w:val="28"/>
        </w:rPr>
        <w:cr/>
        <w:t>池火灾</w:t>
      </w:r>
    </w:p>
    <w:p w14:paraId="02EBC5ED" w14:textId="77777777" w:rsidR="00152C2C" w:rsidRDefault="00152C2C">
      <w:pPr>
        <w:spacing w:line="500" w:lineRule="exact"/>
        <w:ind w:leftChars="300" w:left="630"/>
        <w:rPr>
          <w:rFonts w:ascii="宋体" w:hAnsi="宋体"/>
          <w:sz w:val="28"/>
          <w:szCs w:val="28"/>
        </w:rPr>
      </w:pPr>
      <w:r>
        <w:rPr>
          <w:rFonts w:ascii="宋体" w:hAnsi="宋体" w:cs="微软雅黑"/>
          <w:sz w:val="28"/>
          <w:szCs w:val="28"/>
        </w:rPr>
        <w:t>危险单元类型: 有防火堤</w:t>
      </w:r>
      <w:r>
        <w:rPr>
          <w:rFonts w:ascii="宋体" w:hAnsi="宋体" w:cs="微软雅黑"/>
          <w:sz w:val="28"/>
          <w:szCs w:val="28"/>
        </w:rPr>
        <w:cr/>
        <w:t>液池面积(m</w:t>
      </w:r>
      <w:r>
        <w:rPr>
          <w:rFonts w:ascii="宋体" w:hAnsi="宋体" w:cs="微软雅黑"/>
          <w:sz w:val="28"/>
          <w:szCs w:val="28"/>
          <w:vertAlign w:val="superscript"/>
        </w:rPr>
        <w:t>2</w:t>
      </w:r>
      <w:r>
        <w:rPr>
          <w:rFonts w:ascii="宋体" w:hAnsi="宋体" w:cs="微软雅黑"/>
          <w:sz w:val="28"/>
          <w:szCs w:val="28"/>
        </w:rPr>
        <w:t>): 18920</w:t>
      </w:r>
      <w:r>
        <w:rPr>
          <w:rFonts w:ascii="宋体" w:hAnsi="宋体" w:cs="微软雅黑"/>
          <w:sz w:val="28"/>
          <w:szCs w:val="28"/>
        </w:rPr>
        <w:cr/>
        <w:t>燃料燃烧热（Kj/Kg）: 46000</w:t>
      </w:r>
      <w:r>
        <w:rPr>
          <w:rFonts w:ascii="宋体" w:hAnsi="宋体" w:cs="微软雅黑"/>
          <w:sz w:val="28"/>
          <w:szCs w:val="28"/>
        </w:rPr>
        <w:cr/>
        <w:t>定压比热（Kj/(Kg.K)）: 2.28</w:t>
      </w:r>
      <w:r>
        <w:rPr>
          <w:rFonts w:ascii="宋体" w:hAnsi="宋体" w:cs="微软雅黑"/>
          <w:sz w:val="28"/>
          <w:szCs w:val="28"/>
        </w:rPr>
        <w:cr/>
        <w:t>液体蒸发潜热（Kj/Kg）: 313</w:t>
      </w:r>
      <w:r>
        <w:rPr>
          <w:rFonts w:ascii="宋体" w:hAnsi="宋体" w:cs="微软雅黑"/>
          <w:sz w:val="28"/>
          <w:szCs w:val="28"/>
        </w:rPr>
        <w:cr/>
        <w:t>液体常压沸点（K）: 395.5</w:t>
      </w:r>
      <w:r>
        <w:rPr>
          <w:rFonts w:ascii="宋体" w:hAnsi="宋体" w:cs="微软雅黑"/>
          <w:sz w:val="28"/>
          <w:szCs w:val="28"/>
        </w:rPr>
        <w:cr/>
        <w:t>人员暴露时间（s）: 20</w:t>
      </w:r>
    </w:p>
    <w:tbl>
      <w:tblPr>
        <w:tblW w:w="8294" w:type="dxa"/>
        <w:tblInd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147"/>
        <w:gridCol w:w="4147"/>
      </w:tblGrid>
      <w:tr w:rsidR="00152C2C" w14:paraId="5A29B1E5" w14:textId="77777777">
        <w:tc>
          <w:tcPr>
            <w:tcW w:w="4147" w:type="dxa"/>
            <w:shd w:val="clear" w:color="auto" w:fill="9AB9EA"/>
            <w:vAlign w:val="center"/>
          </w:tcPr>
          <w:p w14:paraId="2A14D3D0" w14:textId="77777777" w:rsidR="00152C2C" w:rsidRDefault="00152C2C">
            <w:pPr>
              <w:jc w:val="center"/>
              <w:rPr>
                <w:rFonts w:ascii="宋体" w:hAnsi="宋体"/>
                <w:szCs w:val="21"/>
              </w:rPr>
            </w:pPr>
            <w:r>
              <w:rPr>
                <w:rFonts w:ascii="宋体" w:hAnsi="宋体" w:cs="微软雅黑"/>
                <w:b/>
                <w:szCs w:val="21"/>
              </w:rPr>
              <w:t>泄漏模式</w:t>
            </w:r>
          </w:p>
        </w:tc>
        <w:tc>
          <w:tcPr>
            <w:tcW w:w="4147" w:type="dxa"/>
            <w:shd w:val="clear" w:color="auto" w:fill="9AB9EA"/>
            <w:vAlign w:val="center"/>
          </w:tcPr>
          <w:p w14:paraId="7C0EADAD" w14:textId="77777777" w:rsidR="00152C2C" w:rsidRDefault="00152C2C">
            <w:pPr>
              <w:jc w:val="center"/>
              <w:rPr>
                <w:rFonts w:ascii="宋体" w:hAnsi="宋体"/>
                <w:szCs w:val="21"/>
              </w:rPr>
            </w:pPr>
            <w:r>
              <w:rPr>
                <w:rFonts w:ascii="宋体" w:hAnsi="宋体" w:cs="微软雅黑"/>
                <w:b/>
                <w:szCs w:val="21"/>
              </w:rPr>
              <w:t>燃料泄漏量（kg）</w:t>
            </w:r>
          </w:p>
        </w:tc>
      </w:tr>
      <w:tr w:rsidR="00152C2C" w14:paraId="79CBCF17" w14:textId="77777777">
        <w:tc>
          <w:tcPr>
            <w:tcW w:w="4147" w:type="dxa"/>
            <w:vAlign w:val="center"/>
          </w:tcPr>
          <w:p w14:paraId="0C9A7556" w14:textId="77777777" w:rsidR="00152C2C" w:rsidRDefault="00152C2C">
            <w:pPr>
              <w:jc w:val="center"/>
              <w:rPr>
                <w:rFonts w:ascii="宋体" w:hAnsi="宋体"/>
                <w:szCs w:val="21"/>
              </w:rPr>
            </w:pPr>
            <w:r>
              <w:rPr>
                <w:rFonts w:ascii="宋体" w:hAnsi="宋体" w:cs="微软雅黑"/>
                <w:szCs w:val="21"/>
              </w:rPr>
              <w:t>泄漏到大气中-中孔泄漏</w:t>
            </w:r>
          </w:p>
        </w:tc>
        <w:tc>
          <w:tcPr>
            <w:tcW w:w="4147" w:type="dxa"/>
            <w:vAlign w:val="center"/>
          </w:tcPr>
          <w:p w14:paraId="1C94213C" w14:textId="77777777" w:rsidR="00152C2C" w:rsidRDefault="00152C2C">
            <w:pPr>
              <w:jc w:val="center"/>
              <w:rPr>
                <w:rFonts w:ascii="宋体" w:hAnsi="宋体"/>
                <w:szCs w:val="21"/>
              </w:rPr>
            </w:pPr>
            <w:r>
              <w:rPr>
                <w:rFonts w:ascii="宋体" w:hAnsi="宋体" w:cs="微软雅黑"/>
                <w:szCs w:val="21"/>
              </w:rPr>
              <w:t>8589.6</w:t>
            </w:r>
          </w:p>
        </w:tc>
      </w:tr>
      <w:tr w:rsidR="00152C2C" w14:paraId="67918BC7" w14:textId="77777777">
        <w:tc>
          <w:tcPr>
            <w:tcW w:w="4147" w:type="dxa"/>
            <w:vAlign w:val="center"/>
          </w:tcPr>
          <w:p w14:paraId="1AD48C76" w14:textId="77777777" w:rsidR="00152C2C" w:rsidRDefault="00152C2C">
            <w:pPr>
              <w:jc w:val="center"/>
              <w:rPr>
                <w:rFonts w:ascii="宋体" w:hAnsi="宋体"/>
                <w:szCs w:val="21"/>
              </w:rPr>
            </w:pPr>
            <w:r>
              <w:rPr>
                <w:rFonts w:ascii="宋体" w:hAnsi="宋体" w:cs="微软雅黑"/>
                <w:szCs w:val="21"/>
              </w:rPr>
              <w:t>泄漏到大气中-完全破裂</w:t>
            </w:r>
          </w:p>
        </w:tc>
        <w:tc>
          <w:tcPr>
            <w:tcW w:w="4147" w:type="dxa"/>
            <w:vAlign w:val="center"/>
          </w:tcPr>
          <w:p w14:paraId="671D3BF1" w14:textId="77777777" w:rsidR="00152C2C" w:rsidRDefault="00152C2C">
            <w:pPr>
              <w:jc w:val="center"/>
              <w:rPr>
                <w:rFonts w:ascii="宋体" w:hAnsi="宋体"/>
                <w:szCs w:val="21"/>
              </w:rPr>
            </w:pPr>
            <w:r>
              <w:rPr>
                <w:rFonts w:ascii="宋体" w:hAnsi="宋体" w:cs="微软雅黑"/>
                <w:szCs w:val="21"/>
              </w:rPr>
              <w:t>10270000</w:t>
            </w:r>
          </w:p>
        </w:tc>
      </w:tr>
      <w:tr w:rsidR="00152C2C" w14:paraId="762EB0BB" w14:textId="77777777">
        <w:tc>
          <w:tcPr>
            <w:tcW w:w="4147" w:type="dxa"/>
            <w:vAlign w:val="center"/>
          </w:tcPr>
          <w:p w14:paraId="55AC3B77" w14:textId="77777777" w:rsidR="00152C2C" w:rsidRDefault="00152C2C">
            <w:pPr>
              <w:jc w:val="center"/>
              <w:rPr>
                <w:rFonts w:ascii="宋体" w:hAnsi="宋体"/>
                <w:szCs w:val="21"/>
              </w:rPr>
            </w:pPr>
            <w:r>
              <w:rPr>
                <w:rFonts w:ascii="宋体" w:hAnsi="宋体" w:cs="微软雅黑"/>
                <w:szCs w:val="21"/>
              </w:rPr>
              <w:t>泄漏到大气中-小孔泄漏</w:t>
            </w:r>
          </w:p>
        </w:tc>
        <w:tc>
          <w:tcPr>
            <w:tcW w:w="4147" w:type="dxa"/>
            <w:vAlign w:val="center"/>
          </w:tcPr>
          <w:p w14:paraId="4B722CD4" w14:textId="77777777" w:rsidR="00152C2C" w:rsidRDefault="00152C2C">
            <w:pPr>
              <w:jc w:val="center"/>
              <w:rPr>
                <w:rFonts w:ascii="宋体" w:hAnsi="宋体"/>
                <w:szCs w:val="21"/>
              </w:rPr>
            </w:pPr>
            <w:r>
              <w:rPr>
                <w:rFonts w:ascii="宋体" w:hAnsi="宋体" w:cs="微软雅黑"/>
                <w:szCs w:val="21"/>
              </w:rPr>
              <w:t>229.2</w:t>
            </w:r>
          </w:p>
        </w:tc>
      </w:tr>
      <w:tr w:rsidR="00152C2C" w14:paraId="37A394E7" w14:textId="77777777">
        <w:tc>
          <w:tcPr>
            <w:tcW w:w="4147" w:type="dxa"/>
            <w:vAlign w:val="center"/>
          </w:tcPr>
          <w:p w14:paraId="783EEF77" w14:textId="77777777" w:rsidR="00152C2C" w:rsidRDefault="00152C2C">
            <w:pPr>
              <w:jc w:val="center"/>
              <w:rPr>
                <w:rFonts w:ascii="宋体" w:hAnsi="宋体"/>
                <w:szCs w:val="21"/>
              </w:rPr>
            </w:pPr>
            <w:r>
              <w:rPr>
                <w:rFonts w:ascii="宋体" w:hAnsi="宋体" w:cs="微软雅黑"/>
                <w:szCs w:val="21"/>
              </w:rPr>
              <w:t>泄漏到大气中-大孔泄漏</w:t>
            </w:r>
          </w:p>
        </w:tc>
        <w:tc>
          <w:tcPr>
            <w:tcW w:w="4147" w:type="dxa"/>
            <w:vAlign w:val="center"/>
          </w:tcPr>
          <w:p w14:paraId="21759A0C" w14:textId="77777777" w:rsidR="00152C2C" w:rsidRDefault="00152C2C">
            <w:pPr>
              <w:jc w:val="center"/>
              <w:rPr>
                <w:rFonts w:ascii="宋体" w:hAnsi="宋体"/>
                <w:szCs w:val="21"/>
              </w:rPr>
            </w:pPr>
            <w:r>
              <w:rPr>
                <w:rFonts w:ascii="宋体" w:hAnsi="宋体" w:cs="微软雅黑"/>
                <w:szCs w:val="21"/>
              </w:rPr>
              <w:t>22906.2</w:t>
            </w:r>
          </w:p>
        </w:tc>
      </w:tr>
    </w:tbl>
    <w:p w14:paraId="199433E4" w14:textId="77777777" w:rsidR="00152C2C" w:rsidRDefault="00152C2C">
      <w:pPr>
        <w:keepNext/>
        <w:keepLines/>
        <w:spacing w:line="360" w:lineRule="auto"/>
        <w:outlineLvl w:val="3"/>
        <w:rPr>
          <w:rFonts w:ascii="黑体" w:eastAsia="黑体" w:hAnsi="Arial" w:hint="eastAsia"/>
          <w:b/>
          <w:bCs/>
          <w:sz w:val="28"/>
          <w:szCs w:val="32"/>
        </w:rPr>
      </w:pPr>
      <w:r>
        <w:rPr>
          <w:rFonts w:ascii="黑体" w:eastAsia="黑体" w:hAnsi="Arial" w:hint="eastAsia"/>
          <w:b/>
          <w:bCs/>
          <w:sz w:val="28"/>
          <w:szCs w:val="32"/>
        </w:rPr>
        <w:t>6.2.3.3个人风险模拟</w:t>
      </w:r>
    </w:p>
    <w:p w14:paraId="659780BA" w14:textId="7C18C4F5" w:rsidR="00152C2C" w:rsidRDefault="00152C2C">
      <w:pPr>
        <w:pStyle w:val="af"/>
        <w:rPr>
          <w:rFonts w:ascii="宋体" w:hAnsi="宋体" w:cs="宋体" w:hint="eastAsia"/>
          <w:kern w:val="0"/>
          <w:sz w:val="28"/>
          <w:szCs w:val="28"/>
        </w:rPr>
      </w:pPr>
    </w:p>
    <w:p w14:paraId="003243AE" w14:textId="77777777" w:rsidR="00152C2C" w:rsidRDefault="00152C2C">
      <w:pPr>
        <w:pStyle w:val="af"/>
        <w:jc w:val="center"/>
        <w:rPr>
          <w:rFonts w:ascii="黑体" w:eastAsia="黑体" w:hAnsi="黑体" w:cs="宋体" w:hint="eastAsia"/>
          <w:b/>
          <w:kern w:val="0"/>
          <w:sz w:val="28"/>
          <w:szCs w:val="28"/>
        </w:rPr>
      </w:pPr>
      <w:r>
        <w:rPr>
          <w:rFonts w:ascii="黑体" w:eastAsia="黑体" w:hAnsi="黑体" w:cs="宋体" w:hint="eastAsia"/>
          <w:b/>
          <w:kern w:val="0"/>
          <w:sz w:val="28"/>
          <w:szCs w:val="28"/>
        </w:rPr>
        <w:t>图6.2-3</w:t>
      </w:r>
      <w:r>
        <w:rPr>
          <w:rFonts w:ascii="黑体" w:eastAsia="黑体" w:hAnsi="黑体" w:hint="eastAsia"/>
          <w:b/>
          <w:sz w:val="24"/>
        </w:rPr>
        <w:t>个人风险模拟图</w:t>
      </w:r>
    </w:p>
    <w:p w14:paraId="235B111A"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本项目的个人风险</w:t>
      </w:r>
      <w:bookmarkStart w:id="1295" w:name="OLE_LINK781"/>
      <w:bookmarkStart w:id="1296" w:name="OLE_LINK782"/>
      <w:r>
        <w:rPr>
          <w:rFonts w:ascii="宋体" w:hAnsi="宋体" w:cs="宋体" w:hint="eastAsia"/>
          <w:sz w:val="28"/>
          <w:szCs w:val="28"/>
        </w:rPr>
        <w:t>在3.00E-07范围内，不存在高敏感防护目标（如学校、医院、幼儿园、养老院等）、重要防护目标（如图书馆、军事安保设施、文物保护单位等）、一般防护目标的一类防护目标；在3.00E-06范围内，不存在一般防护目标的二类防护目标；在1.00E-05范围内，不存在一般防护目标的三类防护目标，本项目实施后，本项目</w:t>
      </w:r>
      <w:bookmarkStart w:id="1297" w:name="OLE_LINK543"/>
      <w:r>
        <w:rPr>
          <w:rFonts w:ascii="宋体" w:hAnsi="宋体" w:cs="宋体" w:hint="eastAsia"/>
          <w:sz w:val="28"/>
          <w:szCs w:val="28"/>
        </w:rPr>
        <w:t>个人风险满足规范要求</w:t>
      </w:r>
      <w:bookmarkEnd w:id="1295"/>
      <w:bookmarkEnd w:id="1296"/>
      <w:bookmarkEnd w:id="1297"/>
      <w:r>
        <w:rPr>
          <w:rFonts w:ascii="宋体" w:hAnsi="宋体" w:cs="宋体" w:hint="eastAsia"/>
          <w:sz w:val="28"/>
          <w:szCs w:val="28"/>
        </w:rPr>
        <w:t>。</w:t>
      </w:r>
    </w:p>
    <w:p w14:paraId="77ABD056" w14:textId="77777777" w:rsidR="00152C2C" w:rsidRDefault="00152C2C">
      <w:pPr>
        <w:spacing w:line="360" w:lineRule="auto"/>
        <w:outlineLvl w:val="3"/>
        <w:rPr>
          <w:rFonts w:ascii="黑体" w:eastAsia="黑体" w:hAnsi="Arial" w:hint="eastAsia"/>
          <w:b/>
          <w:bCs/>
          <w:sz w:val="28"/>
          <w:szCs w:val="32"/>
        </w:rPr>
      </w:pPr>
      <w:r>
        <w:rPr>
          <w:rFonts w:ascii="黑体" w:eastAsia="黑体" w:hAnsi="Arial" w:hint="eastAsia"/>
          <w:b/>
          <w:bCs/>
          <w:sz w:val="28"/>
          <w:szCs w:val="32"/>
        </w:rPr>
        <w:t>6.2.3.4 社会风险模拟</w:t>
      </w:r>
    </w:p>
    <w:p w14:paraId="15645CD2" w14:textId="5D48F22C" w:rsidR="00152C2C" w:rsidRDefault="00152C2C">
      <w:pPr>
        <w:snapToGrid w:val="0"/>
        <w:spacing w:line="360" w:lineRule="auto"/>
        <w:jc w:val="center"/>
        <w:rPr>
          <w:rFonts w:ascii="宋体" w:hAnsi="宋体" w:cs="宋体" w:hint="eastAsia"/>
          <w:sz w:val="28"/>
          <w:szCs w:val="28"/>
        </w:rPr>
      </w:pPr>
    </w:p>
    <w:p w14:paraId="46499538" w14:textId="77777777" w:rsidR="00152C2C" w:rsidRDefault="00152C2C">
      <w:pPr>
        <w:spacing w:line="500" w:lineRule="exact"/>
        <w:jc w:val="center"/>
        <w:rPr>
          <w:rFonts w:ascii="黑体" w:eastAsia="黑体" w:hAnsi="黑体" w:cs="宋体" w:hint="eastAsia"/>
          <w:b/>
          <w:bCs/>
          <w:sz w:val="28"/>
          <w:szCs w:val="28"/>
        </w:rPr>
      </w:pPr>
      <w:bookmarkStart w:id="1298" w:name="OLE_LINK540"/>
      <w:bookmarkStart w:id="1299" w:name="OLE_LINK539"/>
      <w:r>
        <w:rPr>
          <w:rFonts w:ascii="黑体" w:eastAsia="黑体" w:hAnsi="黑体" w:cs="宋体" w:hint="eastAsia"/>
          <w:b/>
          <w:bCs/>
          <w:sz w:val="28"/>
          <w:szCs w:val="28"/>
        </w:rPr>
        <w:t>图6.2-4 社会风险曲线</w:t>
      </w:r>
    </w:p>
    <w:bookmarkEnd w:id="1298"/>
    <w:bookmarkEnd w:id="1299"/>
    <w:p w14:paraId="0FEE5046" w14:textId="77777777" w:rsidR="00152C2C" w:rsidRDefault="00152C2C">
      <w:pPr>
        <w:spacing w:line="500" w:lineRule="exact"/>
        <w:ind w:firstLineChars="200" w:firstLine="560"/>
        <w:rPr>
          <w:rFonts w:hint="eastAsia"/>
          <w:bCs/>
          <w:kern w:val="44"/>
          <w:sz w:val="28"/>
        </w:rPr>
      </w:pPr>
      <w:r>
        <w:rPr>
          <w:rFonts w:hint="eastAsia"/>
          <w:bCs/>
          <w:kern w:val="44"/>
          <w:sz w:val="28"/>
        </w:rPr>
        <w:t>依据社会风险标准，从社会风险曲线图可以看出，</w:t>
      </w:r>
      <w:r>
        <w:rPr>
          <w:rFonts w:hint="eastAsia"/>
          <w:spacing w:val="-1"/>
          <w:sz w:val="28"/>
          <w:szCs w:val="28"/>
        </w:rPr>
        <w:t>本项目</w:t>
      </w:r>
      <w:r>
        <w:rPr>
          <w:rFonts w:hint="eastAsia"/>
          <w:bCs/>
          <w:kern w:val="44"/>
          <w:sz w:val="28"/>
        </w:rPr>
        <w:t>社会风险位于</w:t>
      </w:r>
      <w:r>
        <w:rPr>
          <w:rFonts w:hint="eastAsia"/>
          <w:bCs/>
          <w:kern w:val="44"/>
          <w:sz w:val="28"/>
        </w:rPr>
        <w:lastRenderedPageBreak/>
        <w:t>可接受区。</w:t>
      </w:r>
    </w:p>
    <w:p w14:paraId="448A597B" w14:textId="77777777" w:rsidR="00152C2C" w:rsidRDefault="00152C2C">
      <w:pPr>
        <w:keepNext/>
        <w:keepLines/>
        <w:spacing w:line="500" w:lineRule="exact"/>
        <w:outlineLvl w:val="3"/>
        <w:rPr>
          <w:rFonts w:ascii="黑体" w:eastAsia="黑体" w:hAnsi="Arial" w:hint="eastAsia"/>
          <w:b/>
          <w:bCs/>
          <w:sz w:val="28"/>
          <w:szCs w:val="32"/>
        </w:rPr>
      </w:pPr>
      <w:r>
        <w:rPr>
          <w:rFonts w:ascii="黑体" w:eastAsia="黑体" w:hAnsi="Arial" w:hint="eastAsia"/>
          <w:b/>
          <w:bCs/>
          <w:sz w:val="28"/>
          <w:szCs w:val="32"/>
        </w:rPr>
        <w:t>6.2.3.5 外部防护距离</w:t>
      </w:r>
    </w:p>
    <w:p w14:paraId="0A97AB8A" w14:textId="77777777" w:rsidR="00152C2C" w:rsidRDefault="00152C2C">
      <w:pPr>
        <w:spacing w:line="500" w:lineRule="exact"/>
        <w:ind w:firstLineChars="200" w:firstLine="560"/>
        <w:rPr>
          <w:rFonts w:hint="eastAsia"/>
          <w:bCs/>
          <w:kern w:val="44"/>
          <w:sz w:val="28"/>
        </w:rPr>
      </w:pPr>
      <w:r>
        <w:rPr>
          <w:rFonts w:hint="eastAsia"/>
          <w:bCs/>
          <w:kern w:val="44"/>
          <w:sz w:val="28"/>
        </w:rPr>
        <w:t>根据《危险化学品生产装置和储存设施外部安全防护距离确定方法》</w:t>
      </w:r>
      <w:r>
        <w:rPr>
          <w:rFonts w:hint="eastAsia"/>
          <w:bCs/>
          <w:kern w:val="44"/>
          <w:sz w:val="28"/>
        </w:rPr>
        <w:t>GB/T 37243-2019</w:t>
      </w:r>
      <w:r>
        <w:rPr>
          <w:rFonts w:hint="eastAsia"/>
          <w:bCs/>
          <w:kern w:val="44"/>
          <w:sz w:val="28"/>
        </w:rPr>
        <w:t>的相关规定，</w:t>
      </w:r>
      <w:bookmarkStart w:id="1300" w:name="OLE_LINK661"/>
      <w:bookmarkStart w:id="1301" w:name="OLE_LINK662"/>
      <w:r>
        <w:rPr>
          <w:rFonts w:hint="eastAsia"/>
          <w:bCs/>
          <w:kern w:val="44"/>
          <w:sz w:val="28"/>
        </w:rPr>
        <w:t>利用南京安元科技有限公司研制的定量风险评价软件对本项目进行外部安全防护距离计算</w:t>
      </w:r>
      <w:bookmarkEnd w:id="1300"/>
      <w:bookmarkEnd w:id="1301"/>
      <w:r>
        <w:rPr>
          <w:rFonts w:hint="eastAsia"/>
          <w:bCs/>
          <w:kern w:val="44"/>
          <w:sz w:val="28"/>
        </w:rPr>
        <w:t>，具体如下：</w:t>
      </w:r>
    </w:p>
    <w:p w14:paraId="779C772A" w14:textId="77777777" w:rsidR="00152C2C" w:rsidRDefault="00152C2C">
      <w:pPr>
        <w:spacing w:line="500" w:lineRule="exact"/>
        <w:ind w:firstLineChars="200" w:firstLine="560"/>
        <w:rPr>
          <w:rFonts w:hint="eastAsia"/>
          <w:bCs/>
          <w:kern w:val="44"/>
          <w:sz w:val="28"/>
        </w:rPr>
      </w:pPr>
      <w:r>
        <w:rPr>
          <w:rFonts w:hint="eastAsia"/>
          <w:bCs/>
          <w:kern w:val="44"/>
          <w:sz w:val="28"/>
        </w:rPr>
        <w:t>（</w:t>
      </w:r>
      <w:r>
        <w:rPr>
          <w:rFonts w:hint="eastAsia"/>
          <w:bCs/>
          <w:kern w:val="44"/>
          <w:sz w:val="28"/>
        </w:rPr>
        <w:t>1</w:t>
      </w:r>
      <w:r>
        <w:rPr>
          <w:rFonts w:hint="eastAsia"/>
          <w:bCs/>
          <w:kern w:val="44"/>
          <w:sz w:val="28"/>
        </w:rPr>
        <w:t>）数据输入同</w:t>
      </w:r>
      <w:r>
        <w:rPr>
          <w:rFonts w:hint="eastAsia"/>
          <w:bCs/>
          <w:kern w:val="44"/>
          <w:sz w:val="28"/>
        </w:rPr>
        <w:t>6.2.3.2</w:t>
      </w:r>
      <w:r>
        <w:rPr>
          <w:rFonts w:hint="eastAsia"/>
          <w:bCs/>
          <w:kern w:val="44"/>
          <w:sz w:val="28"/>
        </w:rPr>
        <w:t>个人风险值和社会风险值计算。</w:t>
      </w:r>
    </w:p>
    <w:p w14:paraId="489482A3" w14:textId="77777777" w:rsidR="00152C2C" w:rsidRDefault="00152C2C">
      <w:pPr>
        <w:spacing w:line="500" w:lineRule="exact"/>
        <w:ind w:firstLineChars="200" w:firstLine="560"/>
        <w:rPr>
          <w:rFonts w:hint="eastAsia"/>
          <w:bCs/>
          <w:kern w:val="44"/>
          <w:sz w:val="28"/>
        </w:rPr>
      </w:pPr>
      <w:r>
        <w:rPr>
          <w:rFonts w:hint="eastAsia"/>
          <w:bCs/>
          <w:kern w:val="44"/>
          <w:sz w:val="28"/>
        </w:rPr>
        <w:t>（</w:t>
      </w:r>
      <w:r>
        <w:rPr>
          <w:rFonts w:hint="eastAsia"/>
          <w:bCs/>
          <w:kern w:val="44"/>
          <w:sz w:val="28"/>
        </w:rPr>
        <w:t>2</w:t>
      </w:r>
      <w:r>
        <w:rPr>
          <w:rFonts w:hint="eastAsia"/>
          <w:bCs/>
          <w:kern w:val="44"/>
          <w:sz w:val="28"/>
        </w:rPr>
        <w:t>）基于风险的外部安全防护距离</w:t>
      </w:r>
    </w:p>
    <w:p w14:paraId="04649523" w14:textId="77777777" w:rsidR="002F75C3" w:rsidRDefault="00152C2C" w:rsidP="002F75C3">
      <w:pPr>
        <w:spacing w:line="360" w:lineRule="auto"/>
        <w:ind w:firstLineChars="200" w:firstLine="560"/>
        <w:rPr>
          <w:rFonts w:hint="eastAsia"/>
          <w:bCs/>
          <w:kern w:val="44"/>
          <w:sz w:val="28"/>
          <w:highlight w:val="yellow"/>
        </w:rPr>
      </w:pPr>
      <w:r w:rsidRPr="00861091">
        <w:rPr>
          <w:rFonts w:hint="eastAsia"/>
          <w:bCs/>
          <w:kern w:val="44"/>
          <w:sz w:val="28"/>
          <w:highlight w:val="yellow"/>
        </w:rPr>
        <w:t>基于风险的区域总体外部安全防护距离见图</w:t>
      </w:r>
      <w:r w:rsidRPr="00861091">
        <w:rPr>
          <w:rFonts w:hint="eastAsia"/>
          <w:bCs/>
          <w:kern w:val="44"/>
          <w:sz w:val="28"/>
          <w:highlight w:val="yellow"/>
        </w:rPr>
        <w:t>6.2-5</w:t>
      </w:r>
      <w:r w:rsidRPr="00861091">
        <w:rPr>
          <w:rFonts w:hint="eastAsia"/>
          <w:bCs/>
          <w:kern w:val="44"/>
          <w:sz w:val="28"/>
          <w:highlight w:val="yellow"/>
        </w:rPr>
        <w:t>，根据该图显示，风险值范围在企业红线内，满足规范要求。</w:t>
      </w:r>
    </w:p>
    <w:p w14:paraId="21BA251A" w14:textId="77777777" w:rsidR="002F75C3" w:rsidRDefault="002F75C3" w:rsidP="002F75C3">
      <w:pPr>
        <w:spacing w:line="360" w:lineRule="auto"/>
        <w:ind w:firstLineChars="200" w:firstLine="560"/>
        <w:rPr>
          <w:rFonts w:hAnsi="宋体" w:cs="宋体" w:hint="eastAsia"/>
          <w:sz w:val="28"/>
          <w:szCs w:val="28"/>
        </w:rPr>
      </w:pPr>
      <w:r>
        <w:rPr>
          <w:rFonts w:hAnsi="宋体" w:cs="宋体" w:hint="eastAsia"/>
          <w:sz w:val="28"/>
          <w:szCs w:val="28"/>
        </w:rPr>
        <w:t>本项目设置</w:t>
      </w:r>
      <w:r>
        <w:rPr>
          <w:rFonts w:hAnsi="宋体" w:cs="宋体" w:hint="eastAsia"/>
          <w:sz w:val="28"/>
          <w:szCs w:val="28"/>
        </w:rPr>
        <w:t>DCS</w:t>
      </w:r>
      <w:r>
        <w:rPr>
          <w:rFonts w:hAnsi="宋体" w:cs="宋体" w:hint="eastAsia"/>
          <w:sz w:val="28"/>
          <w:szCs w:val="28"/>
        </w:rPr>
        <w:t>系统、</w:t>
      </w:r>
      <w:r>
        <w:rPr>
          <w:rFonts w:hAnsi="宋体" w:cs="宋体" w:hint="eastAsia"/>
          <w:sz w:val="28"/>
          <w:szCs w:val="28"/>
        </w:rPr>
        <w:t>SIS</w:t>
      </w:r>
      <w:r>
        <w:rPr>
          <w:rFonts w:hAnsi="宋体" w:cs="宋体" w:hint="eastAsia"/>
          <w:sz w:val="28"/>
          <w:szCs w:val="28"/>
        </w:rPr>
        <w:t>系统、</w:t>
      </w:r>
      <w:r>
        <w:rPr>
          <w:rFonts w:hAnsi="宋体" w:cs="宋体" w:hint="eastAsia"/>
          <w:sz w:val="28"/>
          <w:szCs w:val="28"/>
        </w:rPr>
        <w:t>GDS</w:t>
      </w:r>
      <w:r>
        <w:rPr>
          <w:rFonts w:hAnsi="宋体" w:cs="宋体" w:hint="eastAsia"/>
          <w:sz w:val="28"/>
          <w:szCs w:val="28"/>
        </w:rPr>
        <w:t>系统以及事故后果响应系统</w:t>
      </w:r>
      <w:r>
        <w:rPr>
          <w:rFonts w:hAnsi="宋体" w:cs="宋体" w:hint="eastAsia"/>
          <w:sz w:val="28"/>
        </w:rPr>
        <w:t>，</w:t>
      </w:r>
      <w:r>
        <w:rPr>
          <w:rFonts w:hAnsi="宋体" w:cs="宋体" w:hint="eastAsia"/>
          <w:sz w:val="28"/>
          <w:szCs w:val="28"/>
        </w:rPr>
        <w:t>设置安全防护措施；配备应急救援物资，企业</w:t>
      </w:r>
      <w:r>
        <w:rPr>
          <w:rFonts w:hAnsi="宋体" w:cs="宋体" w:hint="eastAsia"/>
          <w:sz w:val="28"/>
        </w:rPr>
        <w:t>安全管理措施得当，应急响应速度较强</w:t>
      </w:r>
      <w:r>
        <w:rPr>
          <w:rFonts w:hint="eastAsia"/>
          <w:sz w:val="28"/>
        </w:rPr>
        <w:t>，与</w:t>
      </w:r>
      <w:r>
        <w:rPr>
          <w:rFonts w:hAnsi="宋体" w:hint="eastAsia"/>
          <w:sz w:val="28"/>
          <w:szCs w:val="28"/>
        </w:rPr>
        <w:t>区域合作组织、宁波石化经济技术开发区消防救援大队（消防特勤</w:t>
      </w:r>
      <w:r>
        <w:rPr>
          <w:rFonts w:hAnsi="宋体"/>
          <w:sz w:val="28"/>
          <w:szCs w:val="28"/>
        </w:rPr>
        <w:t>二中队</w:t>
      </w:r>
      <w:r>
        <w:rPr>
          <w:rFonts w:hAnsi="宋体" w:hint="eastAsia"/>
          <w:sz w:val="28"/>
          <w:szCs w:val="28"/>
        </w:rPr>
        <w:t>）、周边企业等及时沟通信息，形成有效应急联动，将万一发生的安全事故消灭在初期阶段。</w:t>
      </w:r>
    </w:p>
    <w:p w14:paraId="7D2E118F" w14:textId="77777777" w:rsidR="002F75C3" w:rsidRDefault="002F75C3" w:rsidP="002F75C3">
      <w:pPr>
        <w:spacing w:line="360" w:lineRule="auto"/>
        <w:ind w:firstLineChars="200" w:firstLine="560"/>
        <w:rPr>
          <w:rFonts w:hint="eastAsia"/>
          <w:bCs/>
          <w:kern w:val="44"/>
          <w:sz w:val="28"/>
          <w:highlight w:val="yellow"/>
        </w:rPr>
      </w:pPr>
    </w:p>
    <w:p w14:paraId="6B64A736" w14:textId="77777777" w:rsidR="00861091" w:rsidRDefault="00861091" w:rsidP="00861091">
      <w:pPr>
        <w:spacing w:line="500" w:lineRule="exact"/>
        <w:ind w:firstLineChars="200" w:firstLine="560"/>
        <w:rPr>
          <w:bCs/>
          <w:kern w:val="44"/>
          <w:sz w:val="28"/>
        </w:rPr>
        <w:sectPr w:rsidR="00861091">
          <w:pgSz w:w="11907" w:h="16840"/>
          <w:pgMar w:top="1246" w:right="1134" w:bottom="1134" w:left="1588" w:header="851" w:footer="992" w:gutter="0"/>
          <w:paperSrc w:first="1" w:other="1"/>
          <w:cols w:space="720"/>
          <w:docGrid w:linePitch="435" w:charSpace="2662"/>
        </w:sectPr>
      </w:pPr>
    </w:p>
    <w:p w14:paraId="0F6FC406" w14:textId="77777777" w:rsidR="00861091" w:rsidRDefault="00943206" w:rsidP="00861091">
      <w:pPr>
        <w:spacing w:line="500" w:lineRule="exact"/>
        <w:ind w:firstLineChars="200" w:firstLine="560"/>
        <w:rPr>
          <w:rFonts w:hint="eastAsia"/>
          <w:sz w:val="28"/>
          <w:szCs w:val="28"/>
        </w:rPr>
      </w:pPr>
      <w:r>
        <w:rPr>
          <w:rFonts w:hint="eastAsia"/>
          <w:sz w:val="28"/>
          <w:szCs w:val="28"/>
        </w:rPr>
        <w:lastRenderedPageBreak/>
        <w:t xml:space="preserve"> </w:t>
      </w:r>
    </w:p>
    <w:p w14:paraId="4DBFC1F7" w14:textId="527F75E6" w:rsidR="00152C2C" w:rsidRDefault="00152C2C" w:rsidP="00861091">
      <w:pPr>
        <w:ind w:firstLineChars="600" w:firstLine="1680"/>
        <w:rPr>
          <w:rFonts w:hint="eastAsia"/>
          <w:bCs/>
          <w:kern w:val="44"/>
          <w:sz w:val="28"/>
        </w:rPr>
      </w:pPr>
    </w:p>
    <w:p w14:paraId="50810BE1" w14:textId="77777777" w:rsidR="00152C2C" w:rsidRDefault="00152C2C">
      <w:pPr>
        <w:spacing w:line="500" w:lineRule="exact"/>
        <w:ind w:firstLineChars="200" w:firstLine="562"/>
        <w:jc w:val="center"/>
        <w:rPr>
          <w:rFonts w:ascii="黑体" w:eastAsia="黑体" w:hAnsi="黑体" w:hint="eastAsia"/>
          <w:b/>
          <w:bCs/>
          <w:kern w:val="44"/>
          <w:sz w:val="28"/>
          <w:szCs w:val="28"/>
        </w:rPr>
      </w:pPr>
      <w:r>
        <w:rPr>
          <w:rFonts w:ascii="黑体" w:eastAsia="黑体" w:hAnsi="黑体" w:hint="eastAsia"/>
          <w:b/>
          <w:bCs/>
          <w:kern w:val="44"/>
          <w:sz w:val="28"/>
          <w:szCs w:val="28"/>
        </w:rPr>
        <w:t xml:space="preserve">图6.2-5 </w:t>
      </w:r>
      <w:bookmarkStart w:id="1302" w:name="OLE_LINK445"/>
      <w:bookmarkStart w:id="1303" w:name="OLE_LINK444"/>
      <w:r>
        <w:rPr>
          <w:rFonts w:ascii="黑体" w:eastAsia="黑体" w:hAnsi="黑体" w:hint="eastAsia"/>
          <w:b/>
          <w:sz w:val="28"/>
          <w:szCs w:val="28"/>
        </w:rPr>
        <w:t>基于风险的</w:t>
      </w:r>
      <w:r>
        <w:rPr>
          <w:rFonts w:ascii="黑体" w:eastAsia="黑体" w:hAnsi="黑体" w:hint="eastAsia"/>
          <w:b/>
          <w:sz w:val="28"/>
          <w:szCs w:val="28"/>
          <w:lang w:eastAsia="zh-Hans"/>
        </w:rPr>
        <w:t>区域总体外部</w:t>
      </w:r>
      <w:r>
        <w:rPr>
          <w:rFonts w:ascii="黑体" w:eastAsia="黑体" w:hAnsi="黑体" w:hint="eastAsia"/>
          <w:b/>
          <w:sz w:val="28"/>
          <w:szCs w:val="28"/>
        </w:rPr>
        <w:t>安全防护距离</w:t>
      </w:r>
      <w:bookmarkEnd w:id="1302"/>
      <w:bookmarkEnd w:id="1303"/>
      <w:r>
        <w:rPr>
          <w:rFonts w:ascii="黑体" w:eastAsia="黑体" w:hAnsi="黑体" w:hint="eastAsia"/>
          <w:b/>
          <w:sz w:val="28"/>
          <w:szCs w:val="28"/>
        </w:rPr>
        <w:t>示意图</w:t>
      </w:r>
    </w:p>
    <w:p w14:paraId="01B186D7" w14:textId="77777777" w:rsidR="00152C2C" w:rsidRDefault="00152C2C">
      <w:pPr>
        <w:keepNext/>
        <w:keepLines/>
        <w:spacing w:line="500" w:lineRule="exact"/>
        <w:outlineLvl w:val="3"/>
        <w:rPr>
          <w:rFonts w:ascii="黑体" w:eastAsia="黑体" w:hAnsi="Arial" w:hint="eastAsia"/>
          <w:b/>
          <w:bCs/>
          <w:sz w:val="28"/>
          <w:szCs w:val="32"/>
        </w:rPr>
      </w:pPr>
      <w:r>
        <w:rPr>
          <w:rFonts w:ascii="黑体" w:eastAsia="黑体" w:hAnsi="Arial" w:hint="eastAsia"/>
          <w:b/>
          <w:bCs/>
          <w:sz w:val="28"/>
          <w:szCs w:val="32"/>
        </w:rPr>
        <w:t>6.2.3.6 事故后果模拟</w:t>
      </w:r>
    </w:p>
    <w:p w14:paraId="128EA041" w14:textId="77777777" w:rsidR="00152C2C" w:rsidRPr="00943206" w:rsidRDefault="00152C2C">
      <w:pPr>
        <w:spacing w:line="500" w:lineRule="exact"/>
        <w:ind w:firstLineChars="200" w:firstLine="560"/>
        <w:rPr>
          <w:rFonts w:hint="eastAsia"/>
          <w:sz w:val="28"/>
          <w:szCs w:val="28"/>
        </w:rPr>
      </w:pPr>
      <w:r w:rsidRPr="00943206">
        <w:rPr>
          <w:rFonts w:ascii="宋体" w:hAnsi="宋体" w:hint="eastAsia"/>
          <w:sz w:val="28"/>
          <w:szCs w:val="28"/>
          <w:highlight w:val="yellow"/>
        </w:rPr>
        <w:t>本项目事故后果模拟，</w:t>
      </w:r>
      <w:bookmarkStart w:id="1304" w:name="OLE_LINK502"/>
      <w:r w:rsidRPr="00943206">
        <w:rPr>
          <w:rFonts w:ascii="宋体" w:hAnsi="宋体" w:hint="eastAsia"/>
          <w:sz w:val="28"/>
          <w:szCs w:val="28"/>
          <w:highlight w:val="yellow"/>
        </w:rPr>
        <w:t>是</w:t>
      </w:r>
      <w:r w:rsidRPr="00943206">
        <w:rPr>
          <w:rFonts w:hAnsi="宋体" w:cs="宋体" w:hint="eastAsia"/>
          <w:sz w:val="28"/>
          <w:highlight w:val="yellow"/>
        </w:rPr>
        <w:t>南京安元科技有限公司研制的定量风险评价软件</w:t>
      </w:r>
      <w:r w:rsidRPr="00943206">
        <w:rPr>
          <w:rFonts w:hint="eastAsia"/>
          <w:spacing w:val="-1"/>
          <w:sz w:val="28"/>
          <w:szCs w:val="28"/>
          <w:highlight w:val="yellow"/>
        </w:rPr>
        <w:t>进行理论计算结果</w:t>
      </w:r>
      <w:bookmarkEnd w:id="1304"/>
      <w:r w:rsidRPr="00943206">
        <w:rPr>
          <w:rFonts w:hint="eastAsia"/>
          <w:spacing w:val="-1"/>
          <w:sz w:val="28"/>
          <w:szCs w:val="28"/>
          <w:highlight w:val="yellow"/>
        </w:rPr>
        <w:t>，实际生产运行过程中，</w:t>
      </w:r>
      <w:r w:rsidRPr="00943206">
        <w:rPr>
          <w:rFonts w:hint="eastAsia"/>
          <w:sz w:val="28"/>
          <w:szCs w:val="28"/>
          <w:highlight w:val="yellow"/>
        </w:rPr>
        <w:t>储罐设有温度、压力及液位等远传</w:t>
      </w:r>
      <w:r w:rsidR="00943206">
        <w:rPr>
          <w:rFonts w:hint="eastAsia"/>
          <w:sz w:val="28"/>
          <w:szCs w:val="28"/>
          <w:highlight w:val="yellow"/>
        </w:rPr>
        <w:t>及相关联锁自控设施</w:t>
      </w:r>
      <w:r w:rsidRPr="00943206">
        <w:rPr>
          <w:rFonts w:hint="eastAsia"/>
          <w:sz w:val="28"/>
          <w:szCs w:val="28"/>
          <w:highlight w:val="yellow"/>
        </w:rPr>
        <w:t>，同时，在有可能发生可燃液体泄漏的场所设有可燃液体报警仪</w:t>
      </w:r>
      <w:r w:rsidR="00943206">
        <w:rPr>
          <w:rFonts w:hint="eastAsia"/>
          <w:sz w:val="28"/>
          <w:szCs w:val="28"/>
          <w:highlight w:val="yellow"/>
        </w:rPr>
        <w:t>、火灾报警设施等</w:t>
      </w:r>
      <w:r w:rsidRPr="00943206">
        <w:rPr>
          <w:rFonts w:hint="eastAsia"/>
          <w:sz w:val="28"/>
          <w:szCs w:val="28"/>
          <w:highlight w:val="yellow"/>
        </w:rPr>
        <w:t>。能够在事故发生时采取有效的措施及时处理，避免事故扩大化</w:t>
      </w:r>
      <w:r w:rsidR="00943206">
        <w:rPr>
          <w:rFonts w:hint="eastAsia"/>
          <w:sz w:val="28"/>
          <w:szCs w:val="28"/>
          <w:highlight w:val="yellow"/>
        </w:rPr>
        <w:t>，降低事故影响范围及后果</w:t>
      </w:r>
      <w:r w:rsidRPr="00943206">
        <w:rPr>
          <w:rFonts w:hint="eastAsia"/>
          <w:sz w:val="28"/>
          <w:szCs w:val="28"/>
          <w:highlight w:val="yellow"/>
        </w:rPr>
        <w:t>。</w:t>
      </w:r>
    </w:p>
    <w:p w14:paraId="04A68F4C" w14:textId="77777777" w:rsidR="00152C2C" w:rsidRDefault="00152C2C">
      <w:pPr>
        <w:spacing w:line="500" w:lineRule="exact"/>
        <w:ind w:firstLineChars="200" w:firstLine="560"/>
        <w:rPr>
          <w:sz w:val="28"/>
          <w:szCs w:val="28"/>
        </w:rPr>
      </w:pPr>
      <w:r>
        <w:rPr>
          <w:rFonts w:hint="eastAsia"/>
          <w:sz w:val="28"/>
          <w:szCs w:val="28"/>
        </w:rPr>
        <w:t>事故后果见表</w:t>
      </w:r>
      <w:r>
        <w:rPr>
          <w:rFonts w:hint="eastAsia"/>
          <w:sz w:val="28"/>
          <w:szCs w:val="28"/>
        </w:rPr>
        <w:t>6.2-3</w:t>
      </w:r>
      <w:r>
        <w:rPr>
          <w:rFonts w:hint="eastAsia"/>
          <w:sz w:val="28"/>
          <w:szCs w:val="28"/>
        </w:rPr>
        <w:t>。</w:t>
      </w:r>
    </w:p>
    <w:p w14:paraId="04D40B23" w14:textId="77777777" w:rsidR="00152C2C" w:rsidRDefault="00152C2C">
      <w:pPr>
        <w:pStyle w:val="af"/>
        <w:jc w:val="center"/>
        <w:rPr>
          <w:rFonts w:ascii="黑体" w:eastAsia="黑体" w:hAnsi="黑体" w:hint="eastAsia"/>
          <w:b/>
          <w:bCs/>
          <w:sz w:val="28"/>
          <w:szCs w:val="28"/>
        </w:rPr>
      </w:pPr>
      <w:r>
        <w:rPr>
          <w:rFonts w:ascii="黑体" w:eastAsia="黑体" w:hAnsi="黑体" w:hint="eastAsia"/>
          <w:b/>
          <w:sz w:val="28"/>
          <w:szCs w:val="28"/>
        </w:rPr>
        <w:t xml:space="preserve">表6.2-3 </w:t>
      </w:r>
      <w:r>
        <w:rPr>
          <w:rFonts w:ascii="黑体" w:eastAsia="黑体" w:hAnsi="黑体" w:hint="eastAsia"/>
          <w:b/>
          <w:bCs/>
          <w:sz w:val="28"/>
          <w:szCs w:val="28"/>
        </w:rPr>
        <w:t>事故</w:t>
      </w:r>
      <w:bookmarkStart w:id="1305" w:name="OLE_LINK657"/>
      <w:bookmarkStart w:id="1306" w:name="OLE_LINK656"/>
      <w:r>
        <w:rPr>
          <w:rFonts w:ascii="黑体" w:eastAsia="黑体" w:hAnsi="黑体" w:hint="eastAsia"/>
          <w:b/>
          <w:bCs/>
          <w:sz w:val="28"/>
          <w:szCs w:val="28"/>
        </w:rPr>
        <w:t>后果一览表</w:t>
      </w:r>
      <w:bookmarkEnd w:id="1305"/>
      <w:bookmarkEnd w:id="1306"/>
    </w:p>
    <w:tbl>
      <w:tblPr>
        <w:tblW w:w="9401"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06"/>
        <w:gridCol w:w="1927"/>
        <w:gridCol w:w="1050"/>
        <w:gridCol w:w="1050"/>
        <w:gridCol w:w="1155"/>
        <w:gridCol w:w="1155"/>
        <w:gridCol w:w="1083"/>
        <w:gridCol w:w="1175"/>
      </w:tblGrid>
      <w:tr w:rsidR="00152C2C" w14:paraId="6D4A668E" w14:textId="77777777">
        <w:trPr>
          <w:trHeight w:val="340"/>
          <w:jc w:val="center"/>
        </w:trPr>
        <w:tc>
          <w:tcPr>
            <w:tcW w:w="806" w:type="dxa"/>
            <w:vMerge w:val="restart"/>
            <w:shd w:val="clear" w:color="auto" w:fill="9AB9EA"/>
            <w:vAlign w:val="center"/>
          </w:tcPr>
          <w:p w14:paraId="55BBFDDA" w14:textId="77777777" w:rsidR="00152C2C" w:rsidRDefault="00152C2C">
            <w:pPr>
              <w:rPr>
                <w:rFonts w:ascii="宋体" w:hAnsi="宋体"/>
                <w:szCs w:val="21"/>
              </w:rPr>
            </w:pPr>
            <w:r>
              <w:rPr>
                <w:rFonts w:ascii="宋体" w:hAnsi="宋体" w:cs="微软雅黑"/>
                <w:b/>
                <w:szCs w:val="21"/>
              </w:rPr>
              <w:t>装置名称</w:t>
            </w:r>
          </w:p>
        </w:tc>
        <w:tc>
          <w:tcPr>
            <w:tcW w:w="1927" w:type="dxa"/>
            <w:vMerge w:val="restart"/>
            <w:shd w:val="clear" w:color="auto" w:fill="9AB9EA"/>
            <w:vAlign w:val="center"/>
          </w:tcPr>
          <w:p w14:paraId="2806809E" w14:textId="77777777" w:rsidR="00152C2C" w:rsidRDefault="00152C2C">
            <w:pPr>
              <w:rPr>
                <w:rFonts w:ascii="宋体" w:hAnsi="宋体"/>
                <w:szCs w:val="21"/>
              </w:rPr>
            </w:pPr>
            <w:r>
              <w:rPr>
                <w:rFonts w:ascii="宋体" w:hAnsi="宋体" w:cs="微软雅黑"/>
                <w:b/>
                <w:szCs w:val="21"/>
              </w:rPr>
              <w:t>泄漏模式</w:t>
            </w:r>
          </w:p>
        </w:tc>
        <w:tc>
          <w:tcPr>
            <w:tcW w:w="1050" w:type="dxa"/>
            <w:vMerge w:val="restart"/>
            <w:shd w:val="clear" w:color="auto" w:fill="9AB9EA"/>
            <w:vAlign w:val="center"/>
          </w:tcPr>
          <w:p w14:paraId="1C8100DF" w14:textId="77777777" w:rsidR="00152C2C" w:rsidRDefault="00152C2C">
            <w:pPr>
              <w:rPr>
                <w:rFonts w:ascii="宋体" w:hAnsi="宋体"/>
                <w:szCs w:val="21"/>
              </w:rPr>
            </w:pPr>
            <w:r>
              <w:rPr>
                <w:rFonts w:ascii="宋体" w:hAnsi="宋体" w:cs="微软雅黑"/>
                <w:b/>
                <w:szCs w:val="21"/>
              </w:rPr>
              <w:t>泄漏频率</w:t>
            </w:r>
          </w:p>
        </w:tc>
        <w:tc>
          <w:tcPr>
            <w:tcW w:w="1050" w:type="dxa"/>
            <w:vMerge w:val="restart"/>
            <w:shd w:val="clear" w:color="auto" w:fill="9AB9EA"/>
            <w:vAlign w:val="center"/>
          </w:tcPr>
          <w:p w14:paraId="1C0B2BD4" w14:textId="77777777" w:rsidR="00152C2C" w:rsidRDefault="00152C2C">
            <w:pPr>
              <w:rPr>
                <w:rFonts w:ascii="宋体" w:hAnsi="宋体"/>
                <w:szCs w:val="21"/>
              </w:rPr>
            </w:pPr>
            <w:r>
              <w:rPr>
                <w:rFonts w:ascii="宋体" w:hAnsi="宋体" w:cs="微软雅黑"/>
                <w:b/>
                <w:szCs w:val="21"/>
              </w:rPr>
              <w:t>事故类型</w:t>
            </w:r>
          </w:p>
        </w:tc>
        <w:tc>
          <w:tcPr>
            <w:tcW w:w="4568" w:type="dxa"/>
            <w:gridSpan w:val="4"/>
            <w:shd w:val="clear" w:color="auto" w:fill="9AB9EA"/>
            <w:vAlign w:val="center"/>
          </w:tcPr>
          <w:p w14:paraId="739D1C0F" w14:textId="77777777" w:rsidR="00152C2C" w:rsidRDefault="00152C2C">
            <w:pPr>
              <w:rPr>
                <w:rFonts w:ascii="宋体" w:hAnsi="宋体"/>
                <w:szCs w:val="21"/>
              </w:rPr>
            </w:pPr>
            <w:r>
              <w:rPr>
                <w:rFonts w:ascii="宋体" w:hAnsi="宋体" w:cs="微软雅黑"/>
                <w:b/>
                <w:szCs w:val="21"/>
              </w:rPr>
              <w:t>事故后果（m）</w:t>
            </w:r>
          </w:p>
        </w:tc>
      </w:tr>
      <w:tr w:rsidR="00152C2C" w14:paraId="24DD0F5B" w14:textId="77777777">
        <w:trPr>
          <w:trHeight w:val="340"/>
          <w:jc w:val="center"/>
        </w:trPr>
        <w:tc>
          <w:tcPr>
            <w:tcW w:w="806" w:type="dxa"/>
            <w:vMerge/>
            <w:shd w:val="clear" w:color="auto" w:fill="9AB9EA"/>
            <w:vAlign w:val="center"/>
          </w:tcPr>
          <w:p w14:paraId="5A4D4035" w14:textId="77777777" w:rsidR="00152C2C" w:rsidRDefault="00152C2C">
            <w:pPr>
              <w:rPr>
                <w:rFonts w:ascii="宋体" w:hAnsi="宋体"/>
                <w:szCs w:val="21"/>
              </w:rPr>
            </w:pPr>
          </w:p>
        </w:tc>
        <w:tc>
          <w:tcPr>
            <w:tcW w:w="1927" w:type="dxa"/>
            <w:vMerge/>
            <w:shd w:val="clear" w:color="auto" w:fill="9AB9EA"/>
            <w:vAlign w:val="center"/>
          </w:tcPr>
          <w:p w14:paraId="60A51D60" w14:textId="77777777" w:rsidR="00152C2C" w:rsidRDefault="00152C2C">
            <w:pPr>
              <w:rPr>
                <w:rFonts w:ascii="宋体" w:hAnsi="宋体"/>
                <w:szCs w:val="21"/>
              </w:rPr>
            </w:pPr>
          </w:p>
        </w:tc>
        <w:tc>
          <w:tcPr>
            <w:tcW w:w="1050" w:type="dxa"/>
            <w:vMerge/>
            <w:shd w:val="clear" w:color="auto" w:fill="9AB9EA"/>
            <w:vAlign w:val="center"/>
          </w:tcPr>
          <w:p w14:paraId="3964C9D6" w14:textId="77777777" w:rsidR="00152C2C" w:rsidRDefault="00152C2C">
            <w:pPr>
              <w:rPr>
                <w:rFonts w:ascii="宋体" w:hAnsi="宋体"/>
                <w:szCs w:val="21"/>
              </w:rPr>
            </w:pPr>
          </w:p>
        </w:tc>
        <w:tc>
          <w:tcPr>
            <w:tcW w:w="1050" w:type="dxa"/>
            <w:vMerge/>
            <w:shd w:val="clear" w:color="auto" w:fill="9AB9EA"/>
            <w:vAlign w:val="center"/>
          </w:tcPr>
          <w:p w14:paraId="6A9FE80A" w14:textId="77777777" w:rsidR="00152C2C" w:rsidRDefault="00152C2C">
            <w:pPr>
              <w:rPr>
                <w:rFonts w:ascii="宋体" w:hAnsi="宋体"/>
                <w:szCs w:val="21"/>
              </w:rPr>
            </w:pPr>
          </w:p>
        </w:tc>
        <w:tc>
          <w:tcPr>
            <w:tcW w:w="1155" w:type="dxa"/>
            <w:shd w:val="clear" w:color="auto" w:fill="9AB9EA"/>
            <w:vAlign w:val="center"/>
          </w:tcPr>
          <w:p w14:paraId="1395A48C" w14:textId="77777777" w:rsidR="00152C2C" w:rsidRDefault="00152C2C">
            <w:pPr>
              <w:rPr>
                <w:rFonts w:ascii="宋体" w:hAnsi="宋体"/>
                <w:szCs w:val="21"/>
              </w:rPr>
            </w:pPr>
            <w:r>
              <w:rPr>
                <w:rFonts w:ascii="宋体" w:hAnsi="宋体" w:cs="微软雅黑"/>
                <w:b/>
                <w:szCs w:val="21"/>
              </w:rPr>
              <w:t>死亡半径</w:t>
            </w:r>
          </w:p>
        </w:tc>
        <w:tc>
          <w:tcPr>
            <w:tcW w:w="1155" w:type="dxa"/>
            <w:shd w:val="clear" w:color="auto" w:fill="9AB9EA"/>
            <w:vAlign w:val="center"/>
          </w:tcPr>
          <w:p w14:paraId="6ED64B53" w14:textId="77777777" w:rsidR="00152C2C" w:rsidRDefault="00152C2C">
            <w:pPr>
              <w:rPr>
                <w:rFonts w:ascii="宋体" w:hAnsi="宋体"/>
                <w:szCs w:val="21"/>
              </w:rPr>
            </w:pPr>
            <w:r>
              <w:rPr>
                <w:rFonts w:ascii="宋体" w:hAnsi="宋体" w:cs="微软雅黑"/>
                <w:b/>
                <w:szCs w:val="21"/>
              </w:rPr>
              <w:t>重伤半径</w:t>
            </w:r>
          </w:p>
        </w:tc>
        <w:tc>
          <w:tcPr>
            <w:tcW w:w="1083" w:type="dxa"/>
            <w:shd w:val="clear" w:color="auto" w:fill="9AB9EA"/>
            <w:vAlign w:val="center"/>
          </w:tcPr>
          <w:p w14:paraId="2E149F65" w14:textId="77777777" w:rsidR="00152C2C" w:rsidRDefault="00152C2C">
            <w:pPr>
              <w:rPr>
                <w:rFonts w:ascii="宋体" w:hAnsi="宋体"/>
                <w:szCs w:val="21"/>
              </w:rPr>
            </w:pPr>
            <w:r>
              <w:rPr>
                <w:rFonts w:ascii="宋体" w:hAnsi="宋体" w:cs="微软雅黑"/>
                <w:b/>
                <w:szCs w:val="21"/>
              </w:rPr>
              <w:t>轻伤半径</w:t>
            </w:r>
          </w:p>
        </w:tc>
        <w:tc>
          <w:tcPr>
            <w:tcW w:w="1175" w:type="dxa"/>
            <w:shd w:val="clear" w:color="auto" w:fill="9AB9EA"/>
            <w:vAlign w:val="center"/>
          </w:tcPr>
          <w:p w14:paraId="6833C36D" w14:textId="77777777" w:rsidR="00152C2C" w:rsidRDefault="00152C2C">
            <w:pPr>
              <w:rPr>
                <w:rFonts w:ascii="宋体" w:hAnsi="宋体"/>
                <w:szCs w:val="21"/>
              </w:rPr>
            </w:pPr>
            <w:r>
              <w:rPr>
                <w:rFonts w:ascii="宋体" w:hAnsi="宋体" w:cs="微软雅黑"/>
                <w:b/>
                <w:szCs w:val="21"/>
              </w:rPr>
              <w:t>财产损失半径</w:t>
            </w:r>
          </w:p>
        </w:tc>
      </w:tr>
      <w:tr w:rsidR="00152C2C" w14:paraId="1FD905F0" w14:textId="77777777">
        <w:trPr>
          <w:trHeight w:val="340"/>
          <w:jc w:val="center"/>
        </w:trPr>
        <w:tc>
          <w:tcPr>
            <w:tcW w:w="806" w:type="dxa"/>
            <w:vMerge w:val="restart"/>
            <w:vAlign w:val="center"/>
          </w:tcPr>
          <w:p w14:paraId="4FA2D8F8" w14:textId="77777777" w:rsidR="00152C2C" w:rsidRDefault="00152C2C">
            <w:pPr>
              <w:rPr>
                <w:rFonts w:ascii="宋体" w:hAnsi="宋体"/>
                <w:szCs w:val="21"/>
              </w:rPr>
            </w:pPr>
            <w:r>
              <w:rPr>
                <w:rFonts w:ascii="宋体" w:hAnsi="宋体" w:cs="微软雅黑"/>
                <w:szCs w:val="21"/>
              </w:rPr>
              <w:t>G301</w:t>
            </w:r>
          </w:p>
        </w:tc>
        <w:tc>
          <w:tcPr>
            <w:tcW w:w="1927" w:type="dxa"/>
            <w:vAlign w:val="center"/>
          </w:tcPr>
          <w:p w14:paraId="356A83CD"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524F23EB"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4121BD0C"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65E448F"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2978FB91"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2157A672"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3A9922CE" w14:textId="77777777" w:rsidR="00152C2C" w:rsidRDefault="00152C2C">
            <w:pPr>
              <w:rPr>
                <w:rFonts w:ascii="宋体" w:hAnsi="宋体"/>
                <w:szCs w:val="21"/>
              </w:rPr>
            </w:pPr>
            <w:r>
              <w:rPr>
                <w:rFonts w:ascii="宋体" w:hAnsi="宋体" w:cs="微软雅黑"/>
                <w:szCs w:val="21"/>
              </w:rPr>
              <w:t>138.10</w:t>
            </w:r>
          </w:p>
        </w:tc>
      </w:tr>
      <w:tr w:rsidR="00152C2C" w14:paraId="22722212" w14:textId="77777777">
        <w:trPr>
          <w:trHeight w:val="340"/>
          <w:jc w:val="center"/>
        </w:trPr>
        <w:tc>
          <w:tcPr>
            <w:tcW w:w="806" w:type="dxa"/>
            <w:vMerge/>
            <w:vAlign w:val="center"/>
          </w:tcPr>
          <w:p w14:paraId="63C59E81" w14:textId="77777777" w:rsidR="00152C2C" w:rsidRDefault="00152C2C">
            <w:pPr>
              <w:rPr>
                <w:rFonts w:ascii="宋体" w:hAnsi="宋体"/>
                <w:szCs w:val="21"/>
              </w:rPr>
            </w:pPr>
          </w:p>
        </w:tc>
        <w:tc>
          <w:tcPr>
            <w:tcW w:w="1927" w:type="dxa"/>
            <w:vAlign w:val="center"/>
          </w:tcPr>
          <w:p w14:paraId="2F5E9E4B"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5BEB7E82"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74612434"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DB6DD12"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7B4BD0E1"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269943AC"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60C5E1BE" w14:textId="77777777" w:rsidR="00152C2C" w:rsidRDefault="00152C2C">
            <w:pPr>
              <w:rPr>
                <w:rFonts w:ascii="宋体" w:hAnsi="宋体"/>
                <w:szCs w:val="21"/>
              </w:rPr>
            </w:pPr>
            <w:r>
              <w:rPr>
                <w:rFonts w:ascii="宋体" w:hAnsi="宋体" w:cs="微软雅黑"/>
                <w:szCs w:val="21"/>
              </w:rPr>
              <w:t>142.70</w:t>
            </w:r>
          </w:p>
        </w:tc>
      </w:tr>
      <w:tr w:rsidR="00152C2C" w14:paraId="5483A617" w14:textId="77777777">
        <w:trPr>
          <w:trHeight w:val="340"/>
          <w:jc w:val="center"/>
        </w:trPr>
        <w:tc>
          <w:tcPr>
            <w:tcW w:w="806" w:type="dxa"/>
            <w:vMerge/>
            <w:vAlign w:val="center"/>
          </w:tcPr>
          <w:p w14:paraId="0F91E389" w14:textId="77777777" w:rsidR="00152C2C" w:rsidRDefault="00152C2C">
            <w:pPr>
              <w:rPr>
                <w:rFonts w:ascii="宋体" w:hAnsi="宋体"/>
                <w:szCs w:val="21"/>
              </w:rPr>
            </w:pPr>
          </w:p>
        </w:tc>
        <w:tc>
          <w:tcPr>
            <w:tcW w:w="1927" w:type="dxa"/>
            <w:vAlign w:val="center"/>
          </w:tcPr>
          <w:p w14:paraId="6AD2ADD2"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2F635431"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10A19BDE"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2E552BD"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52A3F440"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76DE220C"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42CD2EA7" w14:textId="77777777" w:rsidR="00152C2C" w:rsidRDefault="00152C2C">
            <w:pPr>
              <w:rPr>
                <w:rFonts w:ascii="宋体" w:hAnsi="宋体"/>
                <w:szCs w:val="21"/>
              </w:rPr>
            </w:pPr>
            <w:r>
              <w:rPr>
                <w:rFonts w:ascii="宋体" w:hAnsi="宋体" w:cs="微软雅黑"/>
                <w:szCs w:val="21"/>
              </w:rPr>
              <w:t>90.70</w:t>
            </w:r>
          </w:p>
        </w:tc>
      </w:tr>
      <w:tr w:rsidR="00152C2C" w14:paraId="0168251E" w14:textId="77777777">
        <w:trPr>
          <w:trHeight w:val="340"/>
          <w:jc w:val="center"/>
        </w:trPr>
        <w:tc>
          <w:tcPr>
            <w:tcW w:w="806" w:type="dxa"/>
            <w:vMerge/>
            <w:vAlign w:val="center"/>
          </w:tcPr>
          <w:p w14:paraId="5987AFFF" w14:textId="77777777" w:rsidR="00152C2C" w:rsidRDefault="00152C2C">
            <w:pPr>
              <w:rPr>
                <w:rFonts w:ascii="宋体" w:hAnsi="宋体"/>
                <w:szCs w:val="21"/>
              </w:rPr>
            </w:pPr>
          </w:p>
        </w:tc>
        <w:tc>
          <w:tcPr>
            <w:tcW w:w="1927" w:type="dxa"/>
            <w:vAlign w:val="center"/>
          </w:tcPr>
          <w:p w14:paraId="4577BC34"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1D7BE651"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353F7995"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F281FE5"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215C7B12"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73EA2413"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7876D221" w14:textId="77777777" w:rsidR="00152C2C" w:rsidRDefault="00152C2C">
            <w:pPr>
              <w:rPr>
                <w:rFonts w:ascii="宋体" w:hAnsi="宋体"/>
                <w:szCs w:val="21"/>
              </w:rPr>
            </w:pPr>
            <w:r>
              <w:rPr>
                <w:rFonts w:ascii="宋体" w:hAnsi="宋体" w:cs="微软雅黑"/>
                <w:szCs w:val="21"/>
              </w:rPr>
              <w:t>140.50</w:t>
            </w:r>
          </w:p>
        </w:tc>
      </w:tr>
      <w:tr w:rsidR="00152C2C" w14:paraId="6B6A63FC" w14:textId="77777777">
        <w:trPr>
          <w:trHeight w:val="340"/>
          <w:jc w:val="center"/>
        </w:trPr>
        <w:tc>
          <w:tcPr>
            <w:tcW w:w="806" w:type="dxa"/>
            <w:vMerge w:val="restart"/>
            <w:vAlign w:val="center"/>
          </w:tcPr>
          <w:p w14:paraId="13649D62" w14:textId="77777777" w:rsidR="00152C2C" w:rsidRDefault="00152C2C">
            <w:pPr>
              <w:rPr>
                <w:rFonts w:ascii="宋体" w:hAnsi="宋体"/>
                <w:szCs w:val="21"/>
              </w:rPr>
            </w:pPr>
            <w:r>
              <w:rPr>
                <w:rFonts w:ascii="宋体" w:hAnsi="宋体" w:cs="微软雅黑"/>
                <w:szCs w:val="21"/>
              </w:rPr>
              <w:t>G302</w:t>
            </w:r>
          </w:p>
        </w:tc>
        <w:tc>
          <w:tcPr>
            <w:tcW w:w="1927" w:type="dxa"/>
            <w:vAlign w:val="center"/>
          </w:tcPr>
          <w:p w14:paraId="15F675E6"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2B15A780"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78C79866"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C2E80C6"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3F0EE39A"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393E6336"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2970E769" w14:textId="77777777" w:rsidR="00152C2C" w:rsidRDefault="00152C2C">
            <w:pPr>
              <w:rPr>
                <w:rFonts w:ascii="宋体" w:hAnsi="宋体"/>
                <w:szCs w:val="21"/>
              </w:rPr>
            </w:pPr>
            <w:r>
              <w:rPr>
                <w:rFonts w:ascii="宋体" w:hAnsi="宋体" w:cs="微软雅黑"/>
                <w:szCs w:val="21"/>
              </w:rPr>
              <w:t>138.10</w:t>
            </w:r>
          </w:p>
        </w:tc>
      </w:tr>
      <w:tr w:rsidR="00152C2C" w14:paraId="526A20B0" w14:textId="77777777">
        <w:trPr>
          <w:trHeight w:val="340"/>
          <w:jc w:val="center"/>
        </w:trPr>
        <w:tc>
          <w:tcPr>
            <w:tcW w:w="806" w:type="dxa"/>
            <w:vMerge/>
            <w:vAlign w:val="center"/>
          </w:tcPr>
          <w:p w14:paraId="6B8AA744" w14:textId="77777777" w:rsidR="00152C2C" w:rsidRDefault="00152C2C">
            <w:pPr>
              <w:rPr>
                <w:rFonts w:ascii="宋体" w:hAnsi="宋体"/>
                <w:szCs w:val="21"/>
              </w:rPr>
            </w:pPr>
          </w:p>
        </w:tc>
        <w:tc>
          <w:tcPr>
            <w:tcW w:w="1927" w:type="dxa"/>
            <w:vAlign w:val="center"/>
          </w:tcPr>
          <w:p w14:paraId="413FCB1F"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476041FF"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52D0B664"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BF2039B"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7E810CA6"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37CF371D"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23822249" w14:textId="77777777" w:rsidR="00152C2C" w:rsidRDefault="00152C2C">
            <w:pPr>
              <w:rPr>
                <w:rFonts w:ascii="宋体" w:hAnsi="宋体"/>
                <w:szCs w:val="21"/>
              </w:rPr>
            </w:pPr>
            <w:r>
              <w:rPr>
                <w:rFonts w:ascii="宋体" w:hAnsi="宋体" w:cs="微软雅黑"/>
                <w:szCs w:val="21"/>
              </w:rPr>
              <w:t>142.70</w:t>
            </w:r>
          </w:p>
        </w:tc>
      </w:tr>
      <w:tr w:rsidR="00152C2C" w14:paraId="656A924D" w14:textId="77777777">
        <w:trPr>
          <w:trHeight w:val="340"/>
          <w:jc w:val="center"/>
        </w:trPr>
        <w:tc>
          <w:tcPr>
            <w:tcW w:w="806" w:type="dxa"/>
            <w:vMerge/>
            <w:vAlign w:val="center"/>
          </w:tcPr>
          <w:p w14:paraId="4C74D56E" w14:textId="77777777" w:rsidR="00152C2C" w:rsidRDefault="00152C2C">
            <w:pPr>
              <w:rPr>
                <w:rFonts w:ascii="宋体" w:hAnsi="宋体"/>
                <w:szCs w:val="21"/>
              </w:rPr>
            </w:pPr>
          </w:p>
        </w:tc>
        <w:tc>
          <w:tcPr>
            <w:tcW w:w="1927" w:type="dxa"/>
            <w:vAlign w:val="center"/>
          </w:tcPr>
          <w:p w14:paraId="392CC077"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04E07777"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3253C8B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3485FC3"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1A8E8DAA"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69DD73B8"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6FAD4630" w14:textId="77777777" w:rsidR="00152C2C" w:rsidRDefault="00152C2C">
            <w:pPr>
              <w:rPr>
                <w:rFonts w:ascii="宋体" w:hAnsi="宋体"/>
                <w:szCs w:val="21"/>
              </w:rPr>
            </w:pPr>
            <w:r>
              <w:rPr>
                <w:rFonts w:ascii="宋体" w:hAnsi="宋体" w:cs="微软雅黑"/>
                <w:szCs w:val="21"/>
              </w:rPr>
              <w:t>90.70</w:t>
            </w:r>
          </w:p>
        </w:tc>
      </w:tr>
      <w:tr w:rsidR="00152C2C" w14:paraId="468C6114" w14:textId="77777777">
        <w:trPr>
          <w:trHeight w:val="340"/>
          <w:jc w:val="center"/>
        </w:trPr>
        <w:tc>
          <w:tcPr>
            <w:tcW w:w="806" w:type="dxa"/>
            <w:vMerge/>
            <w:vAlign w:val="center"/>
          </w:tcPr>
          <w:p w14:paraId="447B7F58" w14:textId="77777777" w:rsidR="00152C2C" w:rsidRDefault="00152C2C">
            <w:pPr>
              <w:rPr>
                <w:rFonts w:ascii="宋体" w:hAnsi="宋体"/>
                <w:szCs w:val="21"/>
              </w:rPr>
            </w:pPr>
          </w:p>
        </w:tc>
        <w:tc>
          <w:tcPr>
            <w:tcW w:w="1927" w:type="dxa"/>
            <w:vAlign w:val="center"/>
          </w:tcPr>
          <w:p w14:paraId="50D137F9"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055D1F9B"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6092301C"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34C81DA"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091E86AE"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732165B3"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63476F79" w14:textId="77777777" w:rsidR="00152C2C" w:rsidRDefault="00152C2C">
            <w:pPr>
              <w:rPr>
                <w:rFonts w:ascii="宋体" w:hAnsi="宋体"/>
                <w:szCs w:val="21"/>
              </w:rPr>
            </w:pPr>
            <w:r>
              <w:rPr>
                <w:rFonts w:ascii="宋体" w:hAnsi="宋体" w:cs="微软雅黑"/>
                <w:szCs w:val="21"/>
              </w:rPr>
              <w:t>140.50</w:t>
            </w:r>
          </w:p>
        </w:tc>
      </w:tr>
      <w:tr w:rsidR="00152C2C" w14:paraId="0B4DA9A8" w14:textId="77777777">
        <w:trPr>
          <w:trHeight w:val="340"/>
          <w:jc w:val="center"/>
        </w:trPr>
        <w:tc>
          <w:tcPr>
            <w:tcW w:w="806" w:type="dxa"/>
            <w:vMerge w:val="restart"/>
            <w:vAlign w:val="center"/>
          </w:tcPr>
          <w:p w14:paraId="12751A3B" w14:textId="77777777" w:rsidR="00152C2C" w:rsidRDefault="00152C2C">
            <w:pPr>
              <w:rPr>
                <w:rFonts w:ascii="宋体" w:hAnsi="宋体"/>
                <w:szCs w:val="21"/>
              </w:rPr>
            </w:pPr>
            <w:r>
              <w:rPr>
                <w:rFonts w:ascii="宋体" w:hAnsi="宋体" w:cs="微软雅黑"/>
                <w:szCs w:val="21"/>
              </w:rPr>
              <w:t>G303</w:t>
            </w:r>
          </w:p>
        </w:tc>
        <w:tc>
          <w:tcPr>
            <w:tcW w:w="1927" w:type="dxa"/>
            <w:vAlign w:val="center"/>
          </w:tcPr>
          <w:p w14:paraId="317BF45E"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7B5A970E"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5D61FD47"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33E7D1D"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5F527FB9"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7AFAD344"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0387C999" w14:textId="77777777" w:rsidR="00152C2C" w:rsidRDefault="00152C2C">
            <w:pPr>
              <w:rPr>
                <w:rFonts w:ascii="宋体" w:hAnsi="宋体"/>
                <w:szCs w:val="21"/>
              </w:rPr>
            </w:pPr>
            <w:r>
              <w:rPr>
                <w:rFonts w:ascii="宋体" w:hAnsi="宋体" w:cs="微软雅黑"/>
                <w:szCs w:val="21"/>
              </w:rPr>
              <w:t>138.10</w:t>
            </w:r>
          </w:p>
        </w:tc>
      </w:tr>
      <w:tr w:rsidR="00152C2C" w14:paraId="0BBCA8D3" w14:textId="77777777">
        <w:trPr>
          <w:trHeight w:val="340"/>
          <w:jc w:val="center"/>
        </w:trPr>
        <w:tc>
          <w:tcPr>
            <w:tcW w:w="806" w:type="dxa"/>
            <w:vMerge/>
            <w:vAlign w:val="center"/>
          </w:tcPr>
          <w:p w14:paraId="3D7258EA" w14:textId="77777777" w:rsidR="00152C2C" w:rsidRDefault="00152C2C">
            <w:pPr>
              <w:rPr>
                <w:rFonts w:ascii="宋体" w:hAnsi="宋体"/>
                <w:szCs w:val="21"/>
              </w:rPr>
            </w:pPr>
          </w:p>
        </w:tc>
        <w:tc>
          <w:tcPr>
            <w:tcW w:w="1927" w:type="dxa"/>
            <w:vAlign w:val="center"/>
          </w:tcPr>
          <w:p w14:paraId="66C9DC67"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69193BA0"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08114BA9"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A904067"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2B037720"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3EFDD9F2"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2B9EF228" w14:textId="77777777" w:rsidR="00152C2C" w:rsidRDefault="00152C2C">
            <w:pPr>
              <w:rPr>
                <w:rFonts w:ascii="宋体" w:hAnsi="宋体"/>
                <w:szCs w:val="21"/>
              </w:rPr>
            </w:pPr>
            <w:r>
              <w:rPr>
                <w:rFonts w:ascii="宋体" w:hAnsi="宋体" w:cs="微软雅黑"/>
                <w:szCs w:val="21"/>
              </w:rPr>
              <w:t>142.70</w:t>
            </w:r>
          </w:p>
        </w:tc>
      </w:tr>
      <w:tr w:rsidR="00152C2C" w14:paraId="014226E6" w14:textId="77777777">
        <w:trPr>
          <w:trHeight w:val="340"/>
          <w:jc w:val="center"/>
        </w:trPr>
        <w:tc>
          <w:tcPr>
            <w:tcW w:w="806" w:type="dxa"/>
            <w:vMerge/>
            <w:vAlign w:val="center"/>
          </w:tcPr>
          <w:p w14:paraId="5FA55448" w14:textId="77777777" w:rsidR="00152C2C" w:rsidRDefault="00152C2C">
            <w:pPr>
              <w:rPr>
                <w:rFonts w:ascii="宋体" w:hAnsi="宋体"/>
                <w:szCs w:val="21"/>
              </w:rPr>
            </w:pPr>
          </w:p>
        </w:tc>
        <w:tc>
          <w:tcPr>
            <w:tcW w:w="1927" w:type="dxa"/>
            <w:vAlign w:val="center"/>
          </w:tcPr>
          <w:p w14:paraId="649F3FBF"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4C5D6A50"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36C4566E"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5348BDC"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6BE63EDA"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7B06196B"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340A1130" w14:textId="77777777" w:rsidR="00152C2C" w:rsidRDefault="00152C2C">
            <w:pPr>
              <w:rPr>
                <w:rFonts w:ascii="宋体" w:hAnsi="宋体"/>
                <w:szCs w:val="21"/>
              </w:rPr>
            </w:pPr>
            <w:r>
              <w:rPr>
                <w:rFonts w:ascii="宋体" w:hAnsi="宋体" w:cs="微软雅黑"/>
                <w:szCs w:val="21"/>
              </w:rPr>
              <w:t>90.70</w:t>
            </w:r>
          </w:p>
        </w:tc>
      </w:tr>
      <w:tr w:rsidR="00152C2C" w14:paraId="1C6080AF" w14:textId="77777777">
        <w:trPr>
          <w:trHeight w:val="340"/>
          <w:jc w:val="center"/>
        </w:trPr>
        <w:tc>
          <w:tcPr>
            <w:tcW w:w="806" w:type="dxa"/>
            <w:vMerge/>
            <w:vAlign w:val="center"/>
          </w:tcPr>
          <w:p w14:paraId="61DAEB77" w14:textId="77777777" w:rsidR="00152C2C" w:rsidRDefault="00152C2C">
            <w:pPr>
              <w:rPr>
                <w:rFonts w:ascii="宋体" w:hAnsi="宋体"/>
                <w:szCs w:val="21"/>
              </w:rPr>
            </w:pPr>
          </w:p>
        </w:tc>
        <w:tc>
          <w:tcPr>
            <w:tcW w:w="1927" w:type="dxa"/>
            <w:vAlign w:val="center"/>
          </w:tcPr>
          <w:p w14:paraId="268830FD"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51CC2969"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205D7045"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BA8D9B7"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57B5025E"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5628B586"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72C8CCAA" w14:textId="77777777" w:rsidR="00152C2C" w:rsidRDefault="00152C2C">
            <w:pPr>
              <w:rPr>
                <w:rFonts w:ascii="宋体" w:hAnsi="宋体"/>
                <w:szCs w:val="21"/>
              </w:rPr>
            </w:pPr>
            <w:r>
              <w:rPr>
                <w:rFonts w:ascii="宋体" w:hAnsi="宋体" w:cs="微软雅黑"/>
                <w:szCs w:val="21"/>
              </w:rPr>
              <w:t>140.50</w:t>
            </w:r>
          </w:p>
        </w:tc>
      </w:tr>
      <w:tr w:rsidR="00152C2C" w14:paraId="62E9AC93" w14:textId="77777777">
        <w:trPr>
          <w:trHeight w:val="340"/>
          <w:jc w:val="center"/>
        </w:trPr>
        <w:tc>
          <w:tcPr>
            <w:tcW w:w="806" w:type="dxa"/>
            <w:vMerge w:val="restart"/>
            <w:vAlign w:val="center"/>
          </w:tcPr>
          <w:p w14:paraId="3D3574D8" w14:textId="77777777" w:rsidR="00152C2C" w:rsidRDefault="00152C2C">
            <w:pPr>
              <w:rPr>
                <w:rFonts w:ascii="宋体" w:hAnsi="宋体"/>
                <w:szCs w:val="21"/>
              </w:rPr>
            </w:pPr>
            <w:r>
              <w:rPr>
                <w:rFonts w:ascii="宋体" w:hAnsi="宋体" w:cs="微软雅黑"/>
                <w:szCs w:val="21"/>
              </w:rPr>
              <w:t>G304</w:t>
            </w:r>
          </w:p>
        </w:tc>
        <w:tc>
          <w:tcPr>
            <w:tcW w:w="1927" w:type="dxa"/>
            <w:vAlign w:val="center"/>
          </w:tcPr>
          <w:p w14:paraId="46D04FF2"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4097C9B6"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1A2219F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94A0FB0"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1948A450"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12D44E95"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75D76279" w14:textId="77777777" w:rsidR="00152C2C" w:rsidRDefault="00152C2C">
            <w:pPr>
              <w:rPr>
                <w:rFonts w:ascii="宋体" w:hAnsi="宋体"/>
                <w:szCs w:val="21"/>
              </w:rPr>
            </w:pPr>
            <w:r>
              <w:rPr>
                <w:rFonts w:ascii="宋体" w:hAnsi="宋体" w:cs="微软雅黑"/>
                <w:szCs w:val="21"/>
              </w:rPr>
              <w:t>138.10</w:t>
            </w:r>
          </w:p>
        </w:tc>
      </w:tr>
      <w:tr w:rsidR="00152C2C" w14:paraId="10935F8E" w14:textId="77777777">
        <w:trPr>
          <w:trHeight w:val="340"/>
          <w:jc w:val="center"/>
        </w:trPr>
        <w:tc>
          <w:tcPr>
            <w:tcW w:w="806" w:type="dxa"/>
            <w:vMerge/>
            <w:vAlign w:val="center"/>
          </w:tcPr>
          <w:p w14:paraId="398E5D8B" w14:textId="77777777" w:rsidR="00152C2C" w:rsidRDefault="00152C2C">
            <w:pPr>
              <w:rPr>
                <w:rFonts w:ascii="宋体" w:hAnsi="宋体"/>
                <w:szCs w:val="21"/>
              </w:rPr>
            </w:pPr>
          </w:p>
        </w:tc>
        <w:tc>
          <w:tcPr>
            <w:tcW w:w="1927" w:type="dxa"/>
            <w:vAlign w:val="center"/>
          </w:tcPr>
          <w:p w14:paraId="25A764AE"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21CE301E"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7E18BE9E"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655BDCB"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725EDB1A"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3C0863CA"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28E9133A" w14:textId="77777777" w:rsidR="00152C2C" w:rsidRDefault="00152C2C">
            <w:pPr>
              <w:rPr>
                <w:rFonts w:ascii="宋体" w:hAnsi="宋体"/>
                <w:szCs w:val="21"/>
              </w:rPr>
            </w:pPr>
            <w:r>
              <w:rPr>
                <w:rFonts w:ascii="宋体" w:hAnsi="宋体" w:cs="微软雅黑"/>
                <w:szCs w:val="21"/>
              </w:rPr>
              <w:t>142.70</w:t>
            </w:r>
          </w:p>
        </w:tc>
      </w:tr>
      <w:tr w:rsidR="00152C2C" w14:paraId="58BAD03B" w14:textId="77777777">
        <w:trPr>
          <w:trHeight w:val="340"/>
          <w:jc w:val="center"/>
        </w:trPr>
        <w:tc>
          <w:tcPr>
            <w:tcW w:w="806" w:type="dxa"/>
            <w:vMerge/>
            <w:vAlign w:val="center"/>
          </w:tcPr>
          <w:p w14:paraId="00C58901" w14:textId="77777777" w:rsidR="00152C2C" w:rsidRDefault="00152C2C">
            <w:pPr>
              <w:rPr>
                <w:rFonts w:ascii="宋体" w:hAnsi="宋体"/>
                <w:szCs w:val="21"/>
              </w:rPr>
            </w:pPr>
          </w:p>
        </w:tc>
        <w:tc>
          <w:tcPr>
            <w:tcW w:w="1927" w:type="dxa"/>
            <w:vAlign w:val="center"/>
          </w:tcPr>
          <w:p w14:paraId="3525AA9B" w14:textId="77777777" w:rsidR="00152C2C" w:rsidRDefault="00152C2C">
            <w:pPr>
              <w:rPr>
                <w:rFonts w:ascii="宋体" w:hAnsi="宋体"/>
                <w:szCs w:val="21"/>
              </w:rPr>
            </w:pPr>
            <w:r>
              <w:rPr>
                <w:rFonts w:ascii="宋体" w:hAnsi="宋体" w:cs="微软雅黑"/>
                <w:szCs w:val="21"/>
              </w:rPr>
              <w:t>泄漏到大气中-小</w:t>
            </w:r>
            <w:r>
              <w:rPr>
                <w:rFonts w:ascii="宋体" w:hAnsi="宋体" w:cs="微软雅黑"/>
                <w:szCs w:val="21"/>
              </w:rPr>
              <w:lastRenderedPageBreak/>
              <w:t>孔泄漏</w:t>
            </w:r>
          </w:p>
        </w:tc>
        <w:tc>
          <w:tcPr>
            <w:tcW w:w="1050" w:type="dxa"/>
            <w:vAlign w:val="center"/>
          </w:tcPr>
          <w:p w14:paraId="010EBB7A" w14:textId="77777777" w:rsidR="00152C2C" w:rsidRDefault="00152C2C">
            <w:pPr>
              <w:rPr>
                <w:rFonts w:ascii="宋体" w:hAnsi="宋体"/>
                <w:szCs w:val="21"/>
              </w:rPr>
            </w:pPr>
            <w:r>
              <w:rPr>
                <w:rFonts w:ascii="宋体" w:hAnsi="宋体" w:cs="微软雅黑"/>
                <w:szCs w:val="21"/>
              </w:rPr>
              <w:lastRenderedPageBreak/>
              <w:t>0.00004</w:t>
            </w:r>
          </w:p>
        </w:tc>
        <w:tc>
          <w:tcPr>
            <w:tcW w:w="1050" w:type="dxa"/>
            <w:vAlign w:val="center"/>
          </w:tcPr>
          <w:p w14:paraId="2D3AFB05"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ABCB9C8"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45301BE0"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61AA41A1"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5BA4B4D9" w14:textId="77777777" w:rsidR="00152C2C" w:rsidRDefault="00152C2C">
            <w:pPr>
              <w:rPr>
                <w:rFonts w:ascii="宋体" w:hAnsi="宋体"/>
                <w:szCs w:val="21"/>
              </w:rPr>
            </w:pPr>
            <w:r>
              <w:rPr>
                <w:rFonts w:ascii="宋体" w:hAnsi="宋体" w:cs="微软雅黑"/>
                <w:szCs w:val="21"/>
              </w:rPr>
              <w:t>90.70</w:t>
            </w:r>
          </w:p>
        </w:tc>
      </w:tr>
      <w:tr w:rsidR="00152C2C" w14:paraId="3217579E" w14:textId="77777777">
        <w:trPr>
          <w:trHeight w:val="340"/>
          <w:jc w:val="center"/>
        </w:trPr>
        <w:tc>
          <w:tcPr>
            <w:tcW w:w="806" w:type="dxa"/>
            <w:vMerge/>
            <w:vAlign w:val="center"/>
          </w:tcPr>
          <w:p w14:paraId="11D35AC0" w14:textId="77777777" w:rsidR="00152C2C" w:rsidRDefault="00152C2C">
            <w:pPr>
              <w:rPr>
                <w:rFonts w:ascii="宋体" w:hAnsi="宋体"/>
                <w:szCs w:val="21"/>
              </w:rPr>
            </w:pPr>
          </w:p>
        </w:tc>
        <w:tc>
          <w:tcPr>
            <w:tcW w:w="1927" w:type="dxa"/>
            <w:vAlign w:val="center"/>
          </w:tcPr>
          <w:p w14:paraId="744D4021"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52A21DA9"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3058B6FC"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670AC2D"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3B8A10E4"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3AB6CCCD"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11DBA360" w14:textId="77777777" w:rsidR="00152C2C" w:rsidRDefault="00152C2C">
            <w:pPr>
              <w:rPr>
                <w:rFonts w:ascii="宋体" w:hAnsi="宋体"/>
                <w:szCs w:val="21"/>
              </w:rPr>
            </w:pPr>
            <w:r>
              <w:rPr>
                <w:rFonts w:ascii="宋体" w:hAnsi="宋体" w:cs="微软雅黑"/>
                <w:szCs w:val="21"/>
              </w:rPr>
              <w:t>140.50</w:t>
            </w:r>
          </w:p>
        </w:tc>
      </w:tr>
      <w:tr w:rsidR="00152C2C" w14:paraId="0A6AF6C2" w14:textId="77777777">
        <w:trPr>
          <w:trHeight w:val="340"/>
          <w:jc w:val="center"/>
        </w:trPr>
        <w:tc>
          <w:tcPr>
            <w:tcW w:w="806" w:type="dxa"/>
            <w:vMerge w:val="restart"/>
            <w:vAlign w:val="center"/>
          </w:tcPr>
          <w:p w14:paraId="448915A6" w14:textId="77777777" w:rsidR="00152C2C" w:rsidRDefault="00152C2C">
            <w:pPr>
              <w:rPr>
                <w:rFonts w:ascii="宋体" w:hAnsi="宋体"/>
                <w:szCs w:val="21"/>
              </w:rPr>
            </w:pPr>
            <w:r>
              <w:rPr>
                <w:rFonts w:ascii="宋体" w:hAnsi="宋体" w:cs="微软雅黑"/>
                <w:szCs w:val="21"/>
              </w:rPr>
              <w:t>G305</w:t>
            </w:r>
          </w:p>
        </w:tc>
        <w:tc>
          <w:tcPr>
            <w:tcW w:w="1927" w:type="dxa"/>
            <w:vAlign w:val="center"/>
          </w:tcPr>
          <w:p w14:paraId="5A10658F"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4214FA23"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39CCECB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5A27783"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44CF8B32"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691BD640"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6BF75453" w14:textId="77777777" w:rsidR="00152C2C" w:rsidRDefault="00152C2C">
            <w:pPr>
              <w:rPr>
                <w:rFonts w:ascii="宋体" w:hAnsi="宋体"/>
                <w:szCs w:val="21"/>
              </w:rPr>
            </w:pPr>
            <w:r>
              <w:rPr>
                <w:rFonts w:ascii="宋体" w:hAnsi="宋体" w:cs="微软雅黑"/>
                <w:szCs w:val="21"/>
              </w:rPr>
              <w:t>138.10</w:t>
            </w:r>
          </w:p>
        </w:tc>
      </w:tr>
      <w:tr w:rsidR="00152C2C" w14:paraId="606D221E" w14:textId="77777777">
        <w:trPr>
          <w:trHeight w:val="340"/>
          <w:jc w:val="center"/>
        </w:trPr>
        <w:tc>
          <w:tcPr>
            <w:tcW w:w="806" w:type="dxa"/>
            <w:vMerge/>
            <w:vAlign w:val="center"/>
          </w:tcPr>
          <w:p w14:paraId="448914AB" w14:textId="77777777" w:rsidR="00152C2C" w:rsidRDefault="00152C2C">
            <w:pPr>
              <w:rPr>
                <w:rFonts w:ascii="宋体" w:hAnsi="宋体"/>
                <w:szCs w:val="21"/>
              </w:rPr>
            </w:pPr>
          </w:p>
        </w:tc>
        <w:tc>
          <w:tcPr>
            <w:tcW w:w="1927" w:type="dxa"/>
            <w:vAlign w:val="center"/>
          </w:tcPr>
          <w:p w14:paraId="59EAB3B2"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1BFC89C2"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423DA600"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21635A0"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39141CFB"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53A8AB90"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08CAA01D" w14:textId="77777777" w:rsidR="00152C2C" w:rsidRDefault="00152C2C">
            <w:pPr>
              <w:rPr>
                <w:rFonts w:ascii="宋体" w:hAnsi="宋体"/>
                <w:szCs w:val="21"/>
              </w:rPr>
            </w:pPr>
            <w:r>
              <w:rPr>
                <w:rFonts w:ascii="宋体" w:hAnsi="宋体" w:cs="微软雅黑"/>
                <w:szCs w:val="21"/>
              </w:rPr>
              <w:t>142.70</w:t>
            </w:r>
          </w:p>
        </w:tc>
      </w:tr>
      <w:tr w:rsidR="00152C2C" w14:paraId="299A2B63" w14:textId="77777777">
        <w:trPr>
          <w:trHeight w:val="340"/>
          <w:jc w:val="center"/>
        </w:trPr>
        <w:tc>
          <w:tcPr>
            <w:tcW w:w="806" w:type="dxa"/>
            <w:vMerge/>
            <w:vAlign w:val="center"/>
          </w:tcPr>
          <w:p w14:paraId="55C2D1D5" w14:textId="77777777" w:rsidR="00152C2C" w:rsidRDefault="00152C2C">
            <w:pPr>
              <w:rPr>
                <w:rFonts w:ascii="宋体" w:hAnsi="宋体"/>
                <w:szCs w:val="21"/>
              </w:rPr>
            </w:pPr>
          </w:p>
        </w:tc>
        <w:tc>
          <w:tcPr>
            <w:tcW w:w="1927" w:type="dxa"/>
            <w:vAlign w:val="center"/>
          </w:tcPr>
          <w:p w14:paraId="2DF8B8AA"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39D114E5"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251B657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70F6822"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151AB027"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3BE48CCE"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49FA7CFF" w14:textId="77777777" w:rsidR="00152C2C" w:rsidRDefault="00152C2C">
            <w:pPr>
              <w:rPr>
                <w:rFonts w:ascii="宋体" w:hAnsi="宋体"/>
                <w:szCs w:val="21"/>
              </w:rPr>
            </w:pPr>
            <w:r>
              <w:rPr>
                <w:rFonts w:ascii="宋体" w:hAnsi="宋体" w:cs="微软雅黑"/>
                <w:szCs w:val="21"/>
              </w:rPr>
              <w:t>90.70</w:t>
            </w:r>
          </w:p>
        </w:tc>
      </w:tr>
      <w:tr w:rsidR="00152C2C" w14:paraId="212CEF22" w14:textId="77777777">
        <w:trPr>
          <w:trHeight w:val="340"/>
          <w:jc w:val="center"/>
        </w:trPr>
        <w:tc>
          <w:tcPr>
            <w:tcW w:w="806" w:type="dxa"/>
            <w:vMerge/>
            <w:vAlign w:val="center"/>
          </w:tcPr>
          <w:p w14:paraId="1A7F4C42" w14:textId="77777777" w:rsidR="00152C2C" w:rsidRDefault="00152C2C">
            <w:pPr>
              <w:rPr>
                <w:rFonts w:ascii="宋体" w:hAnsi="宋体"/>
                <w:szCs w:val="21"/>
              </w:rPr>
            </w:pPr>
          </w:p>
        </w:tc>
        <w:tc>
          <w:tcPr>
            <w:tcW w:w="1927" w:type="dxa"/>
            <w:vAlign w:val="center"/>
          </w:tcPr>
          <w:p w14:paraId="209D4AE8"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4D4F7255"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7BE20EB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A5BEC55"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23864EF9"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729074FB"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2AE4A8D0" w14:textId="77777777" w:rsidR="00152C2C" w:rsidRDefault="00152C2C">
            <w:pPr>
              <w:rPr>
                <w:rFonts w:ascii="宋体" w:hAnsi="宋体"/>
                <w:szCs w:val="21"/>
              </w:rPr>
            </w:pPr>
            <w:r>
              <w:rPr>
                <w:rFonts w:ascii="宋体" w:hAnsi="宋体" w:cs="微软雅黑"/>
                <w:szCs w:val="21"/>
              </w:rPr>
              <w:t>140.50</w:t>
            </w:r>
          </w:p>
        </w:tc>
      </w:tr>
      <w:tr w:rsidR="00152C2C" w14:paraId="19E157E8" w14:textId="77777777">
        <w:trPr>
          <w:trHeight w:val="340"/>
          <w:jc w:val="center"/>
        </w:trPr>
        <w:tc>
          <w:tcPr>
            <w:tcW w:w="806" w:type="dxa"/>
            <w:vMerge w:val="restart"/>
            <w:vAlign w:val="center"/>
          </w:tcPr>
          <w:p w14:paraId="53DEAE56" w14:textId="77777777" w:rsidR="00152C2C" w:rsidRDefault="00152C2C">
            <w:pPr>
              <w:rPr>
                <w:rFonts w:ascii="宋体" w:hAnsi="宋体"/>
                <w:szCs w:val="21"/>
              </w:rPr>
            </w:pPr>
            <w:r>
              <w:rPr>
                <w:rFonts w:ascii="宋体" w:hAnsi="宋体" w:cs="微软雅黑"/>
                <w:szCs w:val="21"/>
              </w:rPr>
              <w:t>G306</w:t>
            </w:r>
          </w:p>
        </w:tc>
        <w:tc>
          <w:tcPr>
            <w:tcW w:w="1927" w:type="dxa"/>
            <w:vAlign w:val="center"/>
          </w:tcPr>
          <w:p w14:paraId="20D301EB"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59FD64B1"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690CCFB6"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B896B29"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51E0C8E7"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37882AEC"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7DE373E0" w14:textId="77777777" w:rsidR="00152C2C" w:rsidRDefault="00152C2C">
            <w:pPr>
              <w:rPr>
                <w:rFonts w:ascii="宋体" w:hAnsi="宋体"/>
                <w:szCs w:val="21"/>
              </w:rPr>
            </w:pPr>
            <w:r>
              <w:rPr>
                <w:rFonts w:ascii="宋体" w:hAnsi="宋体" w:cs="微软雅黑"/>
                <w:szCs w:val="21"/>
              </w:rPr>
              <w:t>138.10</w:t>
            </w:r>
          </w:p>
        </w:tc>
      </w:tr>
      <w:tr w:rsidR="00152C2C" w14:paraId="24D64AAA" w14:textId="77777777">
        <w:trPr>
          <w:trHeight w:val="340"/>
          <w:jc w:val="center"/>
        </w:trPr>
        <w:tc>
          <w:tcPr>
            <w:tcW w:w="806" w:type="dxa"/>
            <w:vMerge/>
            <w:vAlign w:val="center"/>
          </w:tcPr>
          <w:p w14:paraId="74F618C0" w14:textId="77777777" w:rsidR="00152C2C" w:rsidRDefault="00152C2C">
            <w:pPr>
              <w:rPr>
                <w:rFonts w:ascii="宋体" w:hAnsi="宋体"/>
                <w:szCs w:val="21"/>
              </w:rPr>
            </w:pPr>
          </w:p>
        </w:tc>
        <w:tc>
          <w:tcPr>
            <w:tcW w:w="1927" w:type="dxa"/>
            <w:vAlign w:val="center"/>
          </w:tcPr>
          <w:p w14:paraId="202063CE"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15A1989A"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7367F959"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6D5CE61"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035B539B"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61A3183B"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48E56EBE" w14:textId="77777777" w:rsidR="00152C2C" w:rsidRDefault="00152C2C">
            <w:pPr>
              <w:rPr>
                <w:rFonts w:ascii="宋体" w:hAnsi="宋体"/>
                <w:szCs w:val="21"/>
              </w:rPr>
            </w:pPr>
            <w:r>
              <w:rPr>
                <w:rFonts w:ascii="宋体" w:hAnsi="宋体" w:cs="微软雅黑"/>
                <w:szCs w:val="21"/>
              </w:rPr>
              <w:t>142.70</w:t>
            </w:r>
          </w:p>
        </w:tc>
      </w:tr>
      <w:tr w:rsidR="00152C2C" w14:paraId="3EDD4BFF" w14:textId="77777777">
        <w:trPr>
          <w:trHeight w:val="340"/>
          <w:jc w:val="center"/>
        </w:trPr>
        <w:tc>
          <w:tcPr>
            <w:tcW w:w="806" w:type="dxa"/>
            <w:vMerge/>
            <w:vAlign w:val="center"/>
          </w:tcPr>
          <w:p w14:paraId="4BFB14DA" w14:textId="77777777" w:rsidR="00152C2C" w:rsidRDefault="00152C2C">
            <w:pPr>
              <w:rPr>
                <w:rFonts w:ascii="宋体" w:hAnsi="宋体"/>
                <w:szCs w:val="21"/>
              </w:rPr>
            </w:pPr>
          </w:p>
        </w:tc>
        <w:tc>
          <w:tcPr>
            <w:tcW w:w="1927" w:type="dxa"/>
            <w:vAlign w:val="center"/>
          </w:tcPr>
          <w:p w14:paraId="7A5BD8C4"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3097D4C9"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4BCAE6FB"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20BFB5B"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60B6B988"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5CF890B0"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46D39A8F" w14:textId="77777777" w:rsidR="00152C2C" w:rsidRDefault="00152C2C">
            <w:pPr>
              <w:rPr>
                <w:rFonts w:ascii="宋体" w:hAnsi="宋体"/>
                <w:szCs w:val="21"/>
              </w:rPr>
            </w:pPr>
            <w:r>
              <w:rPr>
                <w:rFonts w:ascii="宋体" w:hAnsi="宋体" w:cs="微软雅黑"/>
                <w:szCs w:val="21"/>
              </w:rPr>
              <w:t>90.70</w:t>
            </w:r>
          </w:p>
        </w:tc>
      </w:tr>
      <w:tr w:rsidR="00152C2C" w14:paraId="114493D6" w14:textId="77777777">
        <w:trPr>
          <w:trHeight w:val="340"/>
          <w:jc w:val="center"/>
        </w:trPr>
        <w:tc>
          <w:tcPr>
            <w:tcW w:w="806" w:type="dxa"/>
            <w:vMerge/>
            <w:vAlign w:val="center"/>
          </w:tcPr>
          <w:p w14:paraId="4AB94CA1" w14:textId="77777777" w:rsidR="00152C2C" w:rsidRDefault="00152C2C">
            <w:pPr>
              <w:rPr>
                <w:rFonts w:ascii="宋体" w:hAnsi="宋体"/>
                <w:szCs w:val="21"/>
              </w:rPr>
            </w:pPr>
          </w:p>
        </w:tc>
        <w:tc>
          <w:tcPr>
            <w:tcW w:w="1927" w:type="dxa"/>
            <w:vAlign w:val="center"/>
          </w:tcPr>
          <w:p w14:paraId="41BD91E8"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20934DD2"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4E1D3147"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0F84F47"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61063281"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45CC654A"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4D56AD56" w14:textId="77777777" w:rsidR="00152C2C" w:rsidRDefault="00152C2C">
            <w:pPr>
              <w:rPr>
                <w:rFonts w:ascii="宋体" w:hAnsi="宋体"/>
                <w:szCs w:val="21"/>
              </w:rPr>
            </w:pPr>
            <w:r>
              <w:rPr>
                <w:rFonts w:ascii="宋体" w:hAnsi="宋体" w:cs="微软雅黑"/>
                <w:szCs w:val="21"/>
              </w:rPr>
              <w:t>140.50</w:t>
            </w:r>
          </w:p>
        </w:tc>
      </w:tr>
      <w:tr w:rsidR="00152C2C" w14:paraId="6269A47A" w14:textId="77777777">
        <w:trPr>
          <w:trHeight w:val="340"/>
          <w:jc w:val="center"/>
        </w:trPr>
        <w:tc>
          <w:tcPr>
            <w:tcW w:w="806" w:type="dxa"/>
            <w:vMerge w:val="restart"/>
            <w:vAlign w:val="center"/>
          </w:tcPr>
          <w:p w14:paraId="0EE8392F" w14:textId="77777777" w:rsidR="00152C2C" w:rsidRDefault="00152C2C">
            <w:pPr>
              <w:rPr>
                <w:rFonts w:ascii="宋体" w:hAnsi="宋体"/>
                <w:szCs w:val="21"/>
              </w:rPr>
            </w:pPr>
            <w:r>
              <w:rPr>
                <w:rFonts w:ascii="宋体" w:hAnsi="宋体" w:cs="微软雅黑"/>
                <w:szCs w:val="21"/>
              </w:rPr>
              <w:t>G307</w:t>
            </w:r>
          </w:p>
        </w:tc>
        <w:tc>
          <w:tcPr>
            <w:tcW w:w="1927" w:type="dxa"/>
            <w:vAlign w:val="center"/>
          </w:tcPr>
          <w:p w14:paraId="7DE67BA4"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0E222BEE"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4FFC0BEC"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3623AFF"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3A7E0F72"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112354D8"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137AA070" w14:textId="77777777" w:rsidR="00152C2C" w:rsidRDefault="00152C2C">
            <w:pPr>
              <w:rPr>
                <w:rFonts w:ascii="宋体" w:hAnsi="宋体"/>
                <w:szCs w:val="21"/>
              </w:rPr>
            </w:pPr>
            <w:r>
              <w:rPr>
                <w:rFonts w:ascii="宋体" w:hAnsi="宋体" w:cs="微软雅黑"/>
                <w:szCs w:val="21"/>
              </w:rPr>
              <w:t>138.10</w:t>
            </w:r>
          </w:p>
        </w:tc>
      </w:tr>
      <w:tr w:rsidR="00152C2C" w14:paraId="2C042DF5" w14:textId="77777777">
        <w:trPr>
          <w:trHeight w:val="340"/>
          <w:jc w:val="center"/>
        </w:trPr>
        <w:tc>
          <w:tcPr>
            <w:tcW w:w="806" w:type="dxa"/>
            <w:vMerge/>
            <w:vAlign w:val="center"/>
          </w:tcPr>
          <w:p w14:paraId="09D7DA94" w14:textId="77777777" w:rsidR="00152C2C" w:rsidRDefault="00152C2C">
            <w:pPr>
              <w:rPr>
                <w:rFonts w:ascii="宋体" w:hAnsi="宋体"/>
                <w:szCs w:val="21"/>
              </w:rPr>
            </w:pPr>
          </w:p>
        </w:tc>
        <w:tc>
          <w:tcPr>
            <w:tcW w:w="1927" w:type="dxa"/>
            <w:vAlign w:val="center"/>
          </w:tcPr>
          <w:p w14:paraId="38E915B7"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60F2DEED"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605F14F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AB36281"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0ED6B97F"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5E96ED50"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5F1B0E65" w14:textId="77777777" w:rsidR="00152C2C" w:rsidRDefault="00152C2C">
            <w:pPr>
              <w:rPr>
                <w:rFonts w:ascii="宋体" w:hAnsi="宋体"/>
                <w:szCs w:val="21"/>
              </w:rPr>
            </w:pPr>
            <w:r>
              <w:rPr>
                <w:rFonts w:ascii="宋体" w:hAnsi="宋体" w:cs="微软雅黑"/>
                <w:szCs w:val="21"/>
              </w:rPr>
              <w:t>142.70</w:t>
            </w:r>
          </w:p>
        </w:tc>
      </w:tr>
      <w:tr w:rsidR="00152C2C" w14:paraId="13A37385" w14:textId="77777777">
        <w:trPr>
          <w:trHeight w:val="340"/>
          <w:jc w:val="center"/>
        </w:trPr>
        <w:tc>
          <w:tcPr>
            <w:tcW w:w="806" w:type="dxa"/>
            <w:vMerge/>
            <w:vAlign w:val="center"/>
          </w:tcPr>
          <w:p w14:paraId="3763CDBF" w14:textId="77777777" w:rsidR="00152C2C" w:rsidRDefault="00152C2C">
            <w:pPr>
              <w:rPr>
                <w:rFonts w:ascii="宋体" w:hAnsi="宋体"/>
                <w:szCs w:val="21"/>
              </w:rPr>
            </w:pPr>
          </w:p>
        </w:tc>
        <w:tc>
          <w:tcPr>
            <w:tcW w:w="1927" w:type="dxa"/>
            <w:vAlign w:val="center"/>
          </w:tcPr>
          <w:p w14:paraId="0AD8E5A4"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3DEE8278"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021010C9"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D60A4AB"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3F9A1010"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1466FB6D"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4DC82E42" w14:textId="77777777" w:rsidR="00152C2C" w:rsidRDefault="00152C2C">
            <w:pPr>
              <w:rPr>
                <w:rFonts w:ascii="宋体" w:hAnsi="宋体"/>
                <w:szCs w:val="21"/>
              </w:rPr>
            </w:pPr>
            <w:r>
              <w:rPr>
                <w:rFonts w:ascii="宋体" w:hAnsi="宋体" w:cs="微软雅黑"/>
                <w:szCs w:val="21"/>
              </w:rPr>
              <w:t>90.70</w:t>
            </w:r>
          </w:p>
        </w:tc>
      </w:tr>
      <w:tr w:rsidR="00152C2C" w14:paraId="49A8BDDD" w14:textId="77777777">
        <w:trPr>
          <w:trHeight w:val="340"/>
          <w:jc w:val="center"/>
        </w:trPr>
        <w:tc>
          <w:tcPr>
            <w:tcW w:w="806" w:type="dxa"/>
            <w:vMerge/>
            <w:vAlign w:val="center"/>
          </w:tcPr>
          <w:p w14:paraId="00936B1E" w14:textId="77777777" w:rsidR="00152C2C" w:rsidRDefault="00152C2C">
            <w:pPr>
              <w:rPr>
                <w:rFonts w:ascii="宋体" w:hAnsi="宋体"/>
                <w:szCs w:val="21"/>
              </w:rPr>
            </w:pPr>
          </w:p>
        </w:tc>
        <w:tc>
          <w:tcPr>
            <w:tcW w:w="1927" w:type="dxa"/>
            <w:vAlign w:val="center"/>
          </w:tcPr>
          <w:p w14:paraId="32812169"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1EEB85E0"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4C7BA15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DE9DA04"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4F5DA537"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5698200C"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251249DF" w14:textId="77777777" w:rsidR="00152C2C" w:rsidRDefault="00152C2C">
            <w:pPr>
              <w:rPr>
                <w:rFonts w:ascii="宋体" w:hAnsi="宋体"/>
                <w:szCs w:val="21"/>
              </w:rPr>
            </w:pPr>
            <w:r>
              <w:rPr>
                <w:rFonts w:ascii="宋体" w:hAnsi="宋体" w:cs="微软雅黑"/>
                <w:szCs w:val="21"/>
              </w:rPr>
              <w:t>140.50</w:t>
            </w:r>
          </w:p>
        </w:tc>
      </w:tr>
      <w:tr w:rsidR="00152C2C" w14:paraId="0DE0880F" w14:textId="77777777">
        <w:trPr>
          <w:trHeight w:val="340"/>
          <w:jc w:val="center"/>
        </w:trPr>
        <w:tc>
          <w:tcPr>
            <w:tcW w:w="806" w:type="dxa"/>
            <w:vMerge w:val="restart"/>
            <w:vAlign w:val="center"/>
          </w:tcPr>
          <w:p w14:paraId="6988968F" w14:textId="77777777" w:rsidR="00152C2C" w:rsidRDefault="00152C2C">
            <w:pPr>
              <w:rPr>
                <w:rFonts w:ascii="宋体" w:hAnsi="宋体"/>
                <w:szCs w:val="21"/>
              </w:rPr>
            </w:pPr>
            <w:r>
              <w:rPr>
                <w:rFonts w:ascii="宋体" w:hAnsi="宋体" w:cs="微软雅黑"/>
                <w:szCs w:val="21"/>
              </w:rPr>
              <w:t>G308</w:t>
            </w:r>
          </w:p>
        </w:tc>
        <w:tc>
          <w:tcPr>
            <w:tcW w:w="1927" w:type="dxa"/>
            <w:vAlign w:val="center"/>
          </w:tcPr>
          <w:p w14:paraId="3804CC88"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2B275C6B"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201134A3"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F1D1ACB"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2A99C5D3"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6846EE97"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043C06E1" w14:textId="77777777" w:rsidR="00152C2C" w:rsidRDefault="00152C2C">
            <w:pPr>
              <w:rPr>
                <w:rFonts w:ascii="宋体" w:hAnsi="宋体"/>
                <w:szCs w:val="21"/>
              </w:rPr>
            </w:pPr>
            <w:r>
              <w:rPr>
                <w:rFonts w:ascii="宋体" w:hAnsi="宋体" w:cs="微软雅黑"/>
                <w:szCs w:val="21"/>
              </w:rPr>
              <w:t>138.10</w:t>
            </w:r>
          </w:p>
        </w:tc>
      </w:tr>
      <w:tr w:rsidR="00152C2C" w14:paraId="638F6654" w14:textId="77777777">
        <w:trPr>
          <w:trHeight w:val="340"/>
          <w:jc w:val="center"/>
        </w:trPr>
        <w:tc>
          <w:tcPr>
            <w:tcW w:w="806" w:type="dxa"/>
            <w:vMerge/>
            <w:vAlign w:val="center"/>
          </w:tcPr>
          <w:p w14:paraId="79D06244" w14:textId="77777777" w:rsidR="00152C2C" w:rsidRDefault="00152C2C">
            <w:pPr>
              <w:rPr>
                <w:rFonts w:ascii="宋体" w:hAnsi="宋体"/>
                <w:szCs w:val="21"/>
              </w:rPr>
            </w:pPr>
          </w:p>
        </w:tc>
        <w:tc>
          <w:tcPr>
            <w:tcW w:w="1927" w:type="dxa"/>
            <w:vAlign w:val="center"/>
          </w:tcPr>
          <w:p w14:paraId="4A56BB18"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7C54733D"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4ED5DE19"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DB6577E"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57478AFC"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6EABDC75"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52355875" w14:textId="77777777" w:rsidR="00152C2C" w:rsidRDefault="00152C2C">
            <w:pPr>
              <w:rPr>
                <w:rFonts w:ascii="宋体" w:hAnsi="宋体"/>
                <w:szCs w:val="21"/>
              </w:rPr>
            </w:pPr>
            <w:r>
              <w:rPr>
                <w:rFonts w:ascii="宋体" w:hAnsi="宋体" w:cs="微软雅黑"/>
                <w:szCs w:val="21"/>
              </w:rPr>
              <w:t>142.70</w:t>
            </w:r>
          </w:p>
        </w:tc>
      </w:tr>
      <w:tr w:rsidR="00152C2C" w14:paraId="17D6A549" w14:textId="77777777">
        <w:trPr>
          <w:trHeight w:val="340"/>
          <w:jc w:val="center"/>
        </w:trPr>
        <w:tc>
          <w:tcPr>
            <w:tcW w:w="806" w:type="dxa"/>
            <w:vMerge/>
            <w:vAlign w:val="center"/>
          </w:tcPr>
          <w:p w14:paraId="0F559EF4" w14:textId="77777777" w:rsidR="00152C2C" w:rsidRDefault="00152C2C">
            <w:pPr>
              <w:rPr>
                <w:rFonts w:ascii="宋体" w:hAnsi="宋体"/>
                <w:szCs w:val="21"/>
              </w:rPr>
            </w:pPr>
          </w:p>
        </w:tc>
        <w:tc>
          <w:tcPr>
            <w:tcW w:w="1927" w:type="dxa"/>
            <w:vAlign w:val="center"/>
          </w:tcPr>
          <w:p w14:paraId="62BFA279"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6CC8DFC2"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713D1394"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F250994"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5AED537F"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5DA91C15"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3BA72F84" w14:textId="77777777" w:rsidR="00152C2C" w:rsidRDefault="00152C2C">
            <w:pPr>
              <w:rPr>
                <w:rFonts w:ascii="宋体" w:hAnsi="宋体"/>
                <w:szCs w:val="21"/>
              </w:rPr>
            </w:pPr>
            <w:r>
              <w:rPr>
                <w:rFonts w:ascii="宋体" w:hAnsi="宋体" w:cs="微软雅黑"/>
                <w:szCs w:val="21"/>
              </w:rPr>
              <w:t>90.70</w:t>
            </w:r>
          </w:p>
        </w:tc>
      </w:tr>
      <w:tr w:rsidR="00152C2C" w14:paraId="3B18A12B" w14:textId="77777777">
        <w:trPr>
          <w:trHeight w:val="340"/>
          <w:jc w:val="center"/>
        </w:trPr>
        <w:tc>
          <w:tcPr>
            <w:tcW w:w="806" w:type="dxa"/>
            <w:vMerge/>
            <w:vAlign w:val="center"/>
          </w:tcPr>
          <w:p w14:paraId="208F9C31" w14:textId="77777777" w:rsidR="00152C2C" w:rsidRDefault="00152C2C">
            <w:pPr>
              <w:rPr>
                <w:rFonts w:ascii="宋体" w:hAnsi="宋体"/>
                <w:szCs w:val="21"/>
              </w:rPr>
            </w:pPr>
          </w:p>
        </w:tc>
        <w:tc>
          <w:tcPr>
            <w:tcW w:w="1927" w:type="dxa"/>
            <w:vAlign w:val="center"/>
          </w:tcPr>
          <w:p w14:paraId="4067BFE5"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67398197"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242D700C"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E304F4D"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1E5F4019"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472AD420"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5118AFAF" w14:textId="77777777" w:rsidR="00152C2C" w:rsidRDefault="00152C2C">
            <w:pPr>
              <w:rPr>
                <w:rFonts w:ascii="宋体" w:hAnsi="宋体"/>
                <w:szCs w:val="21"/>
              </w:rPr>
            </w:pPr>
            <w:r>
              <w:rPr>
                <w:rFonts w:ascii="宋体" w:hAnsi="宋体" w:cs="微软雅黑"/>
                <w:szCs w:val="21"/>
              </w:rPr>
              <w:t>140.50</w:t>
            </w:r>
          </w:p>
        </w:tc>
      </w:tr>
      <w:tr w:rsidR="00152C2C" w14:paraId="641933A3" w14:textId="77777777">
        <w:trPr>
          <w:trHeight w:val="340"/>
          <w:jc w:val="center"/>
        </w:trPr>
        <w:tc>
          <w:tcPr>
            <w:tcW w:w="806" w:type="dxa"/>
            <w:vMerge w:val="restart"/>
            <w:vAlign w:val="center"/>
          </w:tcPr>
          <w:p w14:paraId="3AEBCB3C" w14:textId="77777777" w:rsidR="00152C2C" w:rsidRDefault="00152C2C">
            <w:pPr>
              <w:rPr>
                <w:rFonts w:ascii="宋体" w:hAnsi="宋体"/>
                <w:szCs w:val="21"/>
              </w:rPr>
            </w:pPr>
            <w:r>
              <w:rPr>
                <w:rFonts w:ascii="宋体" w:hAnsi="宋体" w:cs="微软雅黑"/>
                <w:szCs w:val="21"/>
              </w:rPr>
              <w:t>G319</w:t>
            </w:r>
          </w:p>
        </w:tc>
        <w:tc>
          <w:tcPr>
            <w:tcW w:w="1927" w:type="dxa"/>
            <w:vAlign w:val="center"/>
          </w:tcPr>
          <w:p w14:paraId="02E083C2"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7A2B5D79"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6CADED68"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779A8B0"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41495628"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357B1DCA"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4F329F61" w14:textId="77777777" w:rsidR="00152C2C" w:rsidRDefault="00152C2C">
            <w:pPr>
              <w:rPr>
                <w:rFonts w:ascii="宋体" w:hAnsi="宋体"/>
                <w:szCs w:val="21"/>
              </w:rPr>
            </w:pPr>
            <w:r>
              <w:rPr>
                <w:rFonts w:ascii="宋体" w:hAnsi="宋体" w:cs="微软雅黑"/>
                <w:szCs w:val="21"/>
              </w:rPr>
              <w:t>138.10</w:t>
            </w:r>
          </w:p>
        </w:tc>
      </w:tr>
      <w:tr w:rsidR="00152C2C" w14:paraId="7D455E7D" w14:textId="77777777">
        <w:trPr>
          <w:trHeight w:val="340"/>
          <w:jc w:val="center"/>
        </w:trPr>
        <w:tc>
          <w:tcPr>
            <w:tcW w:w="806" w:type="dxa"/>
            <w:vMerge/>
            <w:vAlign w:val="center"/>
          </w:tcPr>
          <w:p w14:paraId="35DEE788" w14:textId="77777777" w:rsidR="00152C2C" w:rsidRDefault="00152C2C">
            <w:pPr>
              <w:rPr>
                <w:rFonts w:ascii="宋体" w:hAnsi="宋体"/>
                <w:szCs w:val="21"/>
              </w:rPr>
            </w:pPr>
          </w:p>
        </w:tc>
        <w:tc>
          <w:tcPr>
            <w:tcW w:w="1927" w:type="dxa"/>
            <w:vAlign w:val="center"/>
          </w:tcPr>
          <w:p w14:paraId="436514C9"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17DB4EB2"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5366B6D0"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6803397"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1F47DC28"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22D5BC21"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7C9F1068" w14:textId="77777777" w:rsidR="00152C2C" w:rsidRDefault="00152C2C">
            <w:pPr>
              <w:rPr>
                <w:rFonts w:ascii="宋体" w:hAnsi="宋体"/>
                <w:szCs w:val="21"/>
              </w:rPr>
            </w:pPr>
            <w:r>
              <w:rPr>
                <w:rFonts w:ascii="宋体" w:hAnsi="宋体" w:cs="微软雅黑"/>
                <w:szCs w:val="21"/>
              </w:rPr>
              <w:t>142.70</w:t>
            </w:r>
          </w:p>
        </w:tc>
      </w:tr>
      <w:tr w:rsidR="00152C2C" w14:paraId="69F373E6" w14:textId="77777777">
        <w:trPr>
          <w:trHeight w:val="340"/>
          <w:jc w:val="center"/>
        </w:trPr>
        <w:tc>
          <w:tcPr>
            <w:tcW w:w="806" w:type="dxa"/>
            <w:vMerge/>
            <w:vAlign w:val="center"/>
          </w:tcPr>
          <w:p w14:paraId="6946D339" w14:textId="77777777" w:rsidR="00152C2C" w:rsidRDefault="00152C2C">
            <w:pPr>
              <w:rPr>
                <w:rFonts w:ascii="宋体" w:hAnsi="宋体"/>
                <w:szCs w:val="21"/>
              </w:rPr>
            </w:pPr>
          </w:p>
        </w:tc>
        <w:tc>
          <w:tcPr>
            <w:tcW w:w="1927" w:type="dxa"/>
            <w:vAlign w:val="center"/>
          </w:tcPr>
          <w:p w14:paraId="5D222E9C"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03630F03"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0A438EA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CC3743A"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514EC8AF"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5675C5D4"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7F333133" w14:textId="77777777" w:rsidR="00152C2C" w:rsidRDefault="00152C2C">
            <w:pPr>
              <w:rPr>
                <w:rFonts w:ascii="宋体" w:hAnsi="宋体"/>
                <w:szCs w:val="21"/>
              </w:rPr>
            </w:pPr>
            <w:r>
              <w:rPr>
                <w:rFonts w:ascii="宋体" w:hAnsi="宋体" w:cs="微软雅黑"/>
                <w:szCs w:val="21"/>
              </w:rPr>
              <w:t>90.70</w:t>
            </w:r>
          </w:p>
        </w:tc>
      </w:tr>
      <w:tr w:rsidR="00152C2C" w14:paraId="5AFF5F0C" w14:textId="77777777">
        <w:trPr>
          <w:trHeight w:val="340"/>
          <w:jc w:val="center"/>
        </w:trPr>
        <w:tc>
          <w:tcPr>
            <w:tcW w:w="806" w:type="dxa"/>
            <w:vMerge/>
            <w:vAlign w:val="center"/>
          </w:tcPr>
          <w:p w14:paraId="3BB240DB" w14:textId="77777777" w:rsidR="00152C2C" w:rsidRDefault="00152C2C">
            <w:pPr>
              <w:rPr>
                <w:rFonts w:ascii="宋体" w:hAnsi="宋体"/>
                <w:szCs w:val="21"/>
              </w:rPr>
            </w:pPr>
          </w:p>
        </w:tc>
        <w:tc>
          <w:tcPr>
            <w:tcW w:w="1927" w:type="dxa"/>
            <w:vAlign w:val="center"/>
          </w:tcPr>
          <w:p w14:paraId="406EE687"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798EA221"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6FEECB10"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6F1276A"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5C81D80F"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7C4AAD62"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57EA850E" w14:textId="77777777" w:rsidR="00152C2C" w:rsidRDefault="00152C2C">
            <w:pPr>
              <w:rPr>
                <w:rFonts w:ascii="宋体" w:hAnsi="宋体"/>
                <w:szCs w:val="21"/>
              </w:rPr>
            </w:pPr>
            <w:r>
              <w:rPr>
                <w:rFonts w:ascii="宋体" w:hAnsi="宋体" w:cs="微软雅黑"/>
                <w:szCs w:val="21"/>
              </w:rPr>
              <w:t>140.50</w:t>
            </w:r>
          </w:p>
        </w:tc>
      </w:tr>
      <w:tr w:rsidR="00152C2C" w14:paraId="14A1E150" w14:textId="77777777">
        <w:trPr>
          <w:trHeight w:val="340"/>
          <w:jc w:val="center"/>
        </w:trPr>
        <w:tc>
          <w:tcPr>
            <w:tcW w:w="806" w:type="dxa"/>
            <w:vMerge w:val="restart"/>
            <w:vAlign w:val="center"/>
          </w:tcPr>
          <w:p w14:paraId="11EE3DF5" w14:textId="77777777" w:rsidR="00152C2C" w:rsidRDefault="00152C2C">
            <w:pPr>
              <w:rPr>
                <w:rFonts w:ascii="宋体" w:hAnsi="宋体"/>
                <w:szCs w:val="21"/>
              </w:rPr>
            </w:pPr>
            <w:r>
              <w:rPr>
                <w:rFonts w:ascii="宋体" w:hAnsi="宋体" w:cs="微软雅黑"/>
                <w:szCs w:val="21"/>
              </w:rPr>
              <w:t>G320</w:t>
            </w:r>
          </w:p>
        </w:tc>
        <w:tc>
          <w:tcPr>
            <w:tcW w:w="1927" w:type="dxa"/>
            <w:vAlign w:val="center"/>
          </w:tcPr>
          <w:p w14:paraId="7BCB975F"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4C7B20A1"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2A9FA9E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A463F4A"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03F6C617"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2D1A096B"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5AE81607" w14:textId="77777777" w:rsidR="00152C2C" w:rsidRDefault="00152C2C">
            <w:pPr>
              <w:rPr>
                <w:rFonts w:ascii="宋体" w:hAnsi="宋体"/>
                <w:szCs w:val="21"/>
              </w:rPr>
            </w:pPr>
            <w:r>
              <w:rPr>
                <w:rFonts w:ascii="宋体" w:hAnsi="宋体" w:cs="微软雅黑"/>
                <w:szCs w:val="21"/>
              </w:rPr>
              <w:t>138.10</w:t>
            </w:r>
          </w:p>
        </w:tc>
      </w:tr>
      <w:tr w:rsidR="00152C2C" w14:paraId="1193993E" w14:textId="77777777">
        <w:trPr>
          <w:trHeight w:val="340"/>
          <w:jc w:val="center"/>
        </w:trPr>
        <w:tc>
          <w:tcPr>
            <w:tcW w:w="806" w:type="dxa"/>
            <w:vMerge/>
            <w:vAlign w:val="center"/>
          </w:tcPr>
          <w:p w14:paraId="214D7A94" w14:textId="77777777" w:rsidR="00152C2C" w:rsidRDefault="00152C2C">
            <w:pPr>
              <w:rPr>
                <w:rFonts w:ascii="宋体" w:hAnsi="宋体"/>
                <w:szCs w:val="21"/>
              </w:rPr>
            </w:pPr>
          </w:p>
        </w:tc>
        <w:tc>
          <w:tcPr>
            <w:tcW w:w="1927" w:type="dxa"/>
            <w:vAlign w:val="center"/>
          </w:tcPr>
          <w:p w14:paraId="3464424E"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05506934"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78E0B293"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F2FA491"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41C92F8F"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5E325578"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4C05B23D" w14:textId="77777777" w:rsidR="00152C2C" w:rsidRDefault="00152C2C">
            <w:pPr>
              <w:rPr>
                <w:rFonts w:ascii="宋体" w:hAnsi="宋体"/>
                <w:szCs w:val="21"/>
              </w:rPr>
            </w:pPr>
            <w:r>
              <w:rPr>
                <w:rFonts w:ascii="宋体" w:hAnsi="宋体" w:cs="微软雅黑"/>
                <w:szCs w:val="21"/>
              </w:rPr>
              <w:t>142.70</w:t>
            </w:r>
          </w:p>
        </w:tc>
      </w:tr>
      <w:tr w:rsidR="00152C2C" w14:paraId="1C1791B5" w14:textId="77777777">
        <w:trPr>
          <w:trHeight w:val="340"/>
          <w:jc w:val="center"/>
        </w:trPr>
        <w:tc>
          <w:tcPr>
            <w:tcW w:w="806" w:type="dxa"/>
            <w:vMerge/>
            <w:vAlign w:val="center"/>
          </w:tcPr>
          <w:p w14:paraId="666A9326" w14:textId="77777777" w:rsidR="00152C2C" w:rsidRDefault="00152C2C">
            <w:pPr>
              <w:rPr>
                <w:rFonts w:ascii="宋体" w:hAnsi="宋体"/>
                <w:szCs w:val="21"/>
              </w:rPr>
            </w:pPr>
          </w:p>
        </w:tc>
        <w:tc>
          <w:tcPr>
            <w:tcW w:w="1927" w:type="dxa"/>
            <w:vAlign w:val="center"/>
          </w:tcPr>
          <w:p w14:paraId="219BF86A"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7795CBA7"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48B2BB0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BBD0097"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6CCC518E"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7561B755"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40C336BC" w14:textId="77777777" w:rsidR="00152C2C" w:rsidRDefault="00152C2C">
            <w:pPr>
              <w:rPr>
                <w:rFonts w:ascii="宋体" w:hAnsi="宋体"/>
                <w:szCs w:val="21"/>
              </w:rPr>
            </w:pPr>
            <w:r>
              <w:rPr>
                <w:rFonts w:ascii="宋体" w:hAnsi="宋体" w:cs="微软雅黑"/>
                <w:szCs w:val="21"/>
              </w:rPr>
              <w:t>90.70</w:t>
            </w:r>
          </w:p>
        </w:tc>
      </w:tr>
      <w:tr w:rsidR="00152C2C" w14:paraId="6CA8C4E3" w14:textId="77777777">
        <w:trPr>
          <w:trHeight w:val="340"/>
          <w:jc w:val="center"/>
        </w:trPr>
        <w:tc>
          <w:tcPr>
            <w:tcW w:w="806" w:type="dxa"/>
            <w:vMerge/>
            <w:vAlign w:val="center"/>
          </w:tcPr>
          <w:p w14:paraId="4F3D8433" w14:textId="77777777" w:rsidR="00152C2C" w:rsidRDefault="00152C2C">
            <w:pPr>
              <w:rPr>
                <w:rFonts w:ascii="宋体" w:hAnsi="宋体"/>
                <w:szCs w:val="21"/>
              </w:rPr>
            </w:pPr>
          </w:p>
        </w:tc>
        <w:tc>
          <w:tcPr>
            <w:tcW w:w="1927" w:type="dxa"/>
            <w:vAlign w:val="center"/>
          </w:tcPr>
          <w:p w14:paraId="06058241"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1C62B668"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11FC6F8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C4E526D" w14:textId="77777777" w:rsidR="00152C2C" w:rsidRDefault="00152C2C">
            <w:pPr>
              <w:rPr>
                <w:rFonts w:ascii="宋体" w:hAnsi="宋体"/>
                <w:szCs w:val="21"/>
              </w:rPr>
            </w:pPr>
            <w:r>
              <w:rPr>
                <w:rFonts w:ascii="宋体" w:hAnsi="宋体" w:cs="微软雅黑"/>
                <w:szCs w:val="21"/>
              </w:rPr>
              <w:t>143.90</w:t>
            </w:r>
          </w:p>
        </w:tc>
        <w:tc>
          <w:tcPr>
            <w:tcW w:w="1155" w:type="dxa"/>
            <w:vAlign w:val="center"/>
          </w:tcPr>
          <w:p w14:paraId="03BCD9AC" w14:textId="77777777" w:rsidR="00152C2C" w:rsidRDefault="00152C2C">
            <w:pPr>
              <w:rPr>
                <w:rFonts w:ascii="宋体" w:hAnsi="宋体"/>
                <w:szCs w:val="21"/>
              </w:rPr>
            </w:pPr>
            <w:r>
              <w:rPr>
                <w:rFonts w:ascii="宋体" w:hAnsi="宋体" w:cs="微软雅黑"/>
                <w:szCs w:val="21"/>
              </w:rPr>
              <w:t>173.20</w:t>
            </w:r>
          </w:p>
        </w:tc>
        <w:tc>
          <w:tcPr>
            <w:tcW w:w="1083" w:type="dxa"/>
            <w:vAlign w:val="center"/>
          </w:tcPr>
          <w:p w14:paraId="7EF74631" w14:textId="77777777" w:rsidR="00152C2C" w:rsidRDefault="00152C2C">
            <w:pPr>
              <w:rPr>
                <w:rFonts w:ascii="宋体" w:hAnsi="宋体"/>
                <w:szCs w:val="21"/>
              </w:rPr>
            </w:pPr>
            <w:r>
              <w:rPr>
                <w:rFonts w:ascii="宋体" w:hAnsi="宋体" w:cs="微软雅黑"/>
                <w:szCs w:val="21"/>
              </w:rPr>
              <w:t>247.80</w:t>
            </w:r>
          </w:p>
        </w:tc>
        <w:tc>
          <w:tcPr>
            <w:tcW w:w="1175" w:type="dxa"/>
            <w:vAlign w:val="center"/>
          </w:tcPr>
          <w:p w14:paraId="6F4CB42B" w14:textId="77777777" w:rsidR="00152C2C" w:rsidRDefault="00152C2C">
            <w:pPr>
              <w:rPr>
                <w:rFonts w:ascii="宋体" w:hAnsi="宋体"/>
                <w:szCs w:val="21"/>
              </w:rPr>
            </w:pPr>
            <w:r>
              <w:rPr>
                <w:rFonts w:ascii="宋体" w:hAnsi="宋体" w:cs="微软雅黑"/>
                <w:szCs w:val="21"/>
              </w:rPr>
              <w:t>140.50</w:t>
            </w:r>
          </w:p>
        </w:tc>
      </w:tr>
      <w:tr w:rsidR="00152C2C" w14:paraId="34BB423B" w14:textId="77777777">
        <w:trPr>
          <w:trHeight w:val="340"/>
          <w:jc w:val="center"/>
        </w:trPr>
        <w:tc>
          <w:tcPr>
            <w:tcW w:w="806" w:type="dxa"/>
            <w:vMerge w:val="restart"/>
            <w:vAlign w:val="center"/>
          </w:tcPr>
          <w:p w14:paraId="21962EA1" w14:textId="77777777" w:rsidR="00152C2C" w:rsidRDefault="00152C2C">
            <w:pPr>
              <w:rPr>
                <w:rFonts w:ascii="宋体" w:hAnsi="宋体"/>
                <w:szCs w:val="21"/>
              </w:rPr>
            </w:pPr>
            <w:r>
              <w:rPr>
                <w:rFonts w:ascii="宋体" w:hAnsi="宋体" w:cs="微软雅黑"/>
                <w:szCs w:val="21"/>
              </w:rPr>
              <w:lastRenderedPageBreak/>
              <w:t>G309</w:t>
            </w:r>
          </w:p>
        </w:tc>
        <w:tc>
          <w:tcPr>
            <w:tcW w:w="1927" w:type="dxa"/>
            <w:vAlign w:val="center"/>
          </w:tcPr>
          <w:p w14:paraId="19879B33"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0259BCA9"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47A75DA9"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AC0F40F"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575FE839"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155CA774"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1E90D154" w14:textId="77777777" w:rsidR="00152C2C" w:rsidRDefault="00152C2C">
            <w:pPr>
              <w:rPr>
                <w:rFonts w:ascii="宋体" w:hAnsi="宋体"/>
                <w:szCs w:val="21"/>
              </w:rPr>
            </w:pPr>
            <w:r>
              <w:rPr>
                <w:rFonts w:ascii="宋体" w:hAnsi="宋体" w:cs="微软雅黑"/>
                <w:szCs w:val="21"/>
              </w:rPr>
              <w:t>126.30</w:t>
            </w:r>
          </w:p>
        </w:tc>
      </w:tr>
      <w:tr w:rsidR="00152C2C" w14:paraId="30A937E7" w14:textId="77777777">
        <w:trPr>
          <w:trHeight w:val="340"/>
          <w:jc w:val="center"/>
        </w:trPr>
        <w:tc>
          <w:tcPr>
            <w:tcW w:w="806" w:type="dxa"/>
            <w:vMerge/>
            <w:vAlign w:val="center"/>
          </w:tcPr>
          <w:p w14:paraId="0EE8AC8D" w14:textId="77777777" w:rsidR="00152C2C" w:rsidRDefault="00152C2C">
            <w:pPr>
              <w:rPr>
                <w:rFonts w:ascii="宋体" w:hAnsi="宋体"/>
                <w:szCs w:val="21"/>
              </w:rPr>
            </w:pPr>
          </w:p>
        </w:tc>
        <w:tc>
          <w:tcPr>
            <w:tcW w:w="1927" w:type="dxa"/>
            <w:vAlign w:val="center"/>
          </w:tcPr>
          <w:p w14:paraId="0F304BE8"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4ADCBCFA"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114A976B"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59F9A1E"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06E85E39"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1B7364C9"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34EE2FB6" w14:textId="77777777" w:rsidR="00152C2C" w:rsidRDefault="00152C2C">
            <w:pPr>
              <w:rPr>
                <w:rFonts w:ascii="宋体" w:hAnsi="宋体"/>
                <w:szCs w:val="21"/>
              </w:rPr>
            </w:pPr>
            <w:r>
              <w:rPr>
                <w:rFonts w:ascii="宋体" w:hAnsi="宋体" w:cs="微软雅黑"/>
                <w:szCs w:val="21"/>
              </w:rPr>
              <w:t>78.10</w:t>
            </w:r>
          </w:p>
        </w:tc>
      </w:tr>
      <w:tr w:rsidR="00152C2C" w14:paraId="1AEF65AF" w14:textId="77777777">
        <w:trPr>
          <w:trHeight w:val="340"/>
          <w:jc w:val="center"/>
        </w:trPr>
        <w:tc>
          <w:tcPr>
            <w:tcW w:w="806" w:type="dxa"/>
            <w:vMerge/>
            <w:vAlign w:val="center"/>
          </w:tcPr>
          <w:p w14:paraId="66D26A23" w14:textId="77777777" w:rsidR="00152C2C" w:rsidRDefault="00152C2C">
            <w:pPr>
              <w:rPr>
                <w:rFonts w:ascii="宋体" w:hAnsi="宋体"/>
                <w:szCs w:val="21"/>
              </w:rPr>
            </w:pPr>
          </w:p>
        </w:tc>
        <w:tc>
          <w:tcPr>
            <w:tcW w:w="1927" w:type="dxa"/>
            <w:vAlign w:val="center"/>
          </w:tcPr>
          <w:p w14:paraId="313EBD06"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4EE64FC4"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748F021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D4F4DA6"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56629C5D"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20158B6E"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7592C729" w14:textId="77777777" w:rsidR="00152C2C" w:rsidRDefault="00152C2C">
            <w:pPr>
              <w:rPr>
                <w:rFonts w:ascii="宋体" w:hAnsi="宋体"/>
                <w:szCs w:val="21"/>
              </w:rPr>
            </w:pPr>
            <w:r>
              <w:rPr>
                <w:rFonts w:ascii="宋体" w:hAnsi="宋体" w:cs="微软雅黑"/>
                <w:szCs w:val="21"/>
              </w:rPr>
              <w:t>129.10</w:t>
            </w:r>
          </w:p>
        </w:tc>
      </w:tr>
      <w:tr w:rsidR="00152C2C" w14:paraId="2D52AE81" w14:textId="77777777">
        <w:trPr>
          <w:trHeight w:val="340"/>
          <w:jc w:val="center"/>
        </w:trPr>
        <w:tc>
          <w:tcPr>
            <w:tcW w:w="806" w:type="dxa"/>
            <w:vMerge w:val="restart"/>
            <w:vAlign w:val="center"/>
          </w:tcPr>
          <w:p w14:paraId="6D1CB2BA" w14:textId="77777777" w:rsidR="00152C2C" w:rsidRDefault="00152C2C">
            <w:pPr>
              <w:rPr>
                <w:rFonts w:ascii="宋体" w:hAnsi="宋体"/>
                <w:szCs w:val="21"/>
              </w:rPr>
            </w:pPr>
            <w:r>
              <w:rPr>
                <w:rFonts w:ascii="宋体" w:hAnsi="宋体" w:cs="微软雅黑"/>
                <w:szCs w:val="21"/>
              </w:rPr>
              <w:t>G310</w:t>
            </w:r>
          </w:p>
        </w:tc>
        <w:tc>
          <w:tcPr>
            <w:tcW w:w="1927" w:type="dxa"/>
            <w:vAlign w:val="center"/>
          </w:tcPr>
          <w:p w14:paraId="010186B4"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3299680E"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4239B18F"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A5DA370"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3553D1CF"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6BA4CF08"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2CA76822" w14:textId="77777777" w:rsidR="00152C2C" w:rsidRDefault="00152C2C">
            <w:pPr>
              <w:rPr>
                <w:rFonts w:ascii="宋体" w:hAnsi="宋体"/>
                <w:szCs w:val="21"/>
              </w:rPr>
            </w:pPr>
            <w:r>
              <w:rPr>
                <w:rFonts w:ascii="宋体" w:hAnsi="宋体" w:cs="微软雅黑"/>
                <w:szCs w:val="21"/>
              </w:rPr>
              <w:t>126.30</w:t>
            </w:r>
          </w:p>
        </w:tc>
      </w:tr>
      <w:tr w:rsidR="00152C2C" w14:paraId="10412655" w14:textId="77777777">
        <w:trPr>
          <w:trHeight w:val="340"/>
          <w:jc w:val="center"/>
        </w:trPr>
        <w:tc>
          <w:tcPr>
            <w:tcW w:w="806" w:type="dxa"/>
            <w:vMerge/>
            <w:vAlign w:val="center"/>
          </w:tcPr>
          <w:p w14:paraId="57FD4FA5" w14:textId="77777777" w:rsidR="00152C2C" w:rsidRDefault="00152C2C">
            <w:pPr>
              <w:rPr>
                <w:rFonts w:ascii="宋体" w:hAnsi="宋体"/>
                <w:szCs w:val="21"/>
              </w:rPr>
            </w:pPr>
          </w:p>
        </w:tc>
        <w:tc>
          <w:tcPr>
            <w:tcW w:w="1927" w:type="dxa"/>
            <w:vAlign w:val="center"/>
          </w:tcPr>
          <w:p w14:paraId="2BE56368"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1A2346EE"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5664CA23"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3AB8AF6"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16FEEEF0"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4D21327F"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0D9B0CA7" w14:textId="77777777" w:rsidR="00152C2C" w:rsidRDefault="00152C2C">
            <w:pPr>
              <w:rPr>
                <w:rFonts w:ascii="宋体" w:hAnsi="宋体"/>
                <w:szCs w:val="21"/>
              </w:rPr>
            </w:pPr>
            <w:r>
              <w:rPr>
                <w:rFonts w:ascii="宋体" w:hAnsi="宋体" w:cs="微软雅黑"/>
                <w:szCs w:val="21"/>
              </w:rPr>
              <w:t>78.10</w:t>
            </w:r>
          </w:p>
        </w:tc>
      </w:tr>
      <w:tr w:rsidR="00152C2C" w14:paraId="57760394" w14:textId="77777777">
        <w:trPr>
          <w:trHeight w:val="340"/>
          <w:jc w:val="center"/>
        </w:trPr>
        <w:tc>
          <w:tcPr>
            <w:tcW w:w="806" w:type="dxa"/>
            <w:vMerge/>
            <w:vAlign w:val="center"/>
          </w:tcPr>
          <w:p w14:paraId="2E683F2E" w14:textId="77777777" w:rsidR="00152C2C" w:rsidRDefault="00152C2C">
            <w:pPr>
              <w:rPr>
                <w:rFonts w:ascii="宋体" w:hAnsi="宋体"/>
                <w:szCs w:val="21"/>
              </w:rPr>
            </w:pPr>
          </w:p>
        </w:tc>
        <w:tc>
          <w:tcPr>
            <w:tcW w:w="1927" w:type="dxa"/>
            <w:vAlign w:val="center"/>
          </w:tcPr>
          <w:p w14:paraId="704C994E"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45A23E1F"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7C35FD9B"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E4F150D"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7AE7635E"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19DC1093"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2A74A1F5" w14:textId="77777777" w:rsidR="00152C2C" w:rsidRDefault="00152C2C">
            <w:pPr>
              <w:rPr>
                <w:rFonts w:ascii="宋体" w:hAnsi="宋体"/>
                <w:szCs w:val="21"/>
              </w:rPr>
            </w:pPr>
            <w:r>
              <w:rPr>
                <w:rFonts w:ascii="宋体" w:hAnsi="宋体" w:cs="微软雅黑"/>
                <w:szCs w:val="21"/>
              </w:rPr>
              <w:t>129.10</w:t>
            </w:r>
          </w:p>
        </w:tc>
      </w:tr>
      <w:tr w:rsidR="00152C2C" w14:paraId="5CA2EA03" w14:textId="77777777">
        <w:trPr>
          <w:trHeight w:val="340"/>
          <w:jc w:val="center"/>
        </w:trPr>
        <w:tc>
          <w:tcPr>
            <w:tcW w:w="806" w:type="dxa"/>
            <w:vMerge w:val="restart"/>
            <w:vAlign w:val="center"/>
          </w:tcPr>
          <w:p w14:paraId="65741ADB" w14:textId="77777777" w:rsidR="00152C2C" w:rsidRDefault="00152C2C">
            <w:pPr>
              <w:rPr>
                <w:rFonts w:ascii="宋体" w:hAnsi="宋体"/>
                <w:szCs w:val="21"/>
              </w:rPr>
            </w:pPr>
            <w:r>
              <w:rPr>
                <w:rFonts w:ascii="宋体" w:hAnsi="宋体" w:cs="微软雅黑"/>
                <w:szCs w:val="21"/>
              </w:rPr>
              <w:t>G311</w:t>
            </w:r>
          </w:p>
        </w:tc>
        <w:tc>
          <w:tcPr>
            <w:tcW w:w="1927" w:type="dxa"/>
            <w:vAlign w:val="center"/>
          </w:tcPr>
          <w:p w14:paraId="32373873"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0B7D550B"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6234427D"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9E797CB"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14B70D2F"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4D816DA9"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7958BEF6" w14:textId="77777777" w:rsidR="00152C2C" w:rsidRDefault="00152C2C">
            <w:pPr>
              <w:rPr>
                <w:rFonts w:ascii="宋体" w:hAnsi="宋体"/>
                <w:szCs w:val="21"/>
              </w:rPr>
            </w:pPr>
            <w:r>
              <w:rPr>
                <w:rFonts w:ascii="宋体" w:hAnsi="宋体" w:cs="微软雅黑"/>
                <w:szCs w:val="21"/>
              </w:rPr>
              <w:t>126.30</w:t>
            </w:r>
          </w:p>
        </w:tc>
      </w:tr>
      <w:tr w:rsidR="00152C2C" w14:paraId="2EA1FFEE" w14:textId="77777777">
        <w:trPr>
          <w:trHeight w:val="340"/>
          <w:jc w:val="center"/>
        </w:trPr>
        <w:tc>
          <w:tcPr>
            <w:tcW w:w="806" w:type="dxa"/>
            <w:vMerge/>
            <w:vAlign w:val="center"/>
          </w:tcPr>
          <w:p w14:paraId="70F85EA9" w14:textId="77777777" w:rsidR="00152C2C" w:rsidRDefault="00152C2C">
            <w:pPr>
              <w:rPr>
                <w:rFonts w:ascii="宋体" w:hAnsi="宋体"/>
                <w:szCs w:val="21"/>
              </w:rPr>
            </w:pPr>
          </w:p>
        </w:tc>
        <w:tc>
          <w:tcPr>
            <w:tcW w:w="1927" w:type="dxa"/>
            <w:vAlign w:val="center"/>
          </w:tcPr>
          <w:p w14:paraId="035476FA"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5A6518C7"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737480D4"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77F437E"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484D29FD"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5350BA5B"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5B0A2107" w14:textId="77777777" w:rsidR="00152C2C" w:rsidRDefault="00152C2C">
            <w:pPr>
              <w:rPr>
                <w:rFonts w:ascii="宋体" w:hAnsi="宋体"/>
                <w:szCs w:val="21"/>
              </w:rPr>
            </w:pPr>
            <w:r>
              <w:rPr>
                <w:rFonts w:ascii="宋体" w:hAnsi="宋体" w:cs="微软雅黑"/>
                <w:szCs w:val="21"/>
              </w:rPr>
              <w:t>78.10</w:t>
            </w:r>
          </w:p>
        </w:tc>
      </w:tr>
      <w:tr w:rsidR="00152C2C" w14:paraId="144E2CDD" w14:textId="77777777">
        <w:trPr>
          <w:trHeight w:val="340"/>
          <w:jc w:val="center"/>
        </w:trPr>
        <w:tc>
          <w:tcPr>
            <w:tcW w:w="806" w:type="dxa"/>
            <w:vMerge/>
            <w:vAlign w:val="center"/>
          </w:tcPr>
          <w:p w14:paraId="17E42701" w14:textId="77777777" w:rsidR="00152C2C" w:rsidRDefault="00152C2C">
            <w:pPr>
              <w:rPr>
                <w:rFonts w:ascii="宋体" w:hAnsi="宋体"/>
                <w:szCs w:val="21"/>
              </w:rPr>
            </w:pPr>
          </w:p>
        </w:tc>
        <w:tc>
          <w:tcPr>
            <w:tcW w:w="1927" w:type="dxa"/>
            <w:vAlign w:val="center"/>
          </w:tcPr>
          <w:p w14:paraId="26B9072A"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235499C5"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7F9BE74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B050216"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2A2DD7BE"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3BBA4E05"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754FDFEB" w14:textId="77777777" w:rsidR="00152C2C" w:rsidRDefault="00152C2C">
            <w:pPr>
              <w:rPr>
                <w:rFonts w:ascii="宋体" w:hAnsi="宋体"/>
                <w:szCs w:val="21"/>
              </w:rPr>
            </w:pPr>
            <w:r>
              <w:rPr>
                <w:rFonts w:ascii="宋体" w:hAnsi="宋体" w:cs="微软雅黑"/>
                <w:szCs w:val="21"/>
              </w:rPr>
              <w:t>129.10</w:t>
            </w:r>
          </w:p>
        </w:tc>
      </w:tr>
      <w:tr w:rsidR="00152C2C" w14:paraId="7316DF3B" w14:textId="77777777">
        <w:trPr>
          <w:trHeight w:val="340"/>
          <w:jc w:val="center"/>
        </w:trPr>
        <w:tc>
          <w:tcPr>
            <w:tcW w:w="806" w:type="dxa"/>
            <w:vMerge/>
            <w:vAlign w:val="center"/>
          </w:tcPr>
          <w:p w14:paraId="161BE2BE" w14:textId="77777777" w:rsidR="00152C2C" w:rsidRDefault="00152C2C">
            <w:pPr>
              <w:rPr>
                <w:rFonts w:ascii="宋体" w:hAnsi="宋体"/>
                <w:szCs w:val="21"/>
              </w:rPr>
            </w:pPr>
          </w:p>
        </w:tc>
        <w:tc>
          <w:tcPr>
            <w:tcW w:w="1927" w:type="dxa"/>
            <w:vAlign w:val="center"/>
          </w:tcPr>
          <w:p w14:paraId="46D65F4D"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2912E35E"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54A9512F"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E9C4F36"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4D97D456"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54B9BBAF"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74621D9C" w14:textId="77777777" w:rsidR="00152C2C" w:rsidRDefault="00152C2C">
            <w:pPr>
              <w:rPr>
                <w:rFonts w:ascii="宋体" w:hAnsi="宋体"/>
                <w:szCs w:val="21"/>
              </w:rPr>
            </w:pPr>
            <w:r>
              <w:rPr>
                <w:rFonts w:ascii="宋体" w:hAnsi="宋体" w:cs="微软雅黑"/>
                <w:szCs w:val="21"/>
              </w:rPr>
              <w:t>131.50</w:t>
            </w:r>
          </w:p>
        </w:tc>
      </w:tr>
      <w:tr w:rsidR="00152C2C" w14:paraId="3D931828" w14:textId="77777777">
        <w:trPr>
          <w:trHeight w:val="340"/>
          <w:jc w:val="center"/>
        </w:trPr>
        <w:tc>
          <w:tcPr>
            <w:tcW w:w="806" w:type="dxa"/>
            <w:vMerge w:val="restart"/>
            <w:vAlign w:val="center"/>
          </w:tcPr>
          <w:p w14:paraId="4F7EDA7C" w14:textId="77777777" w:rsidR="00152C2C" w:rsidRDefault="00152C2C">
            <w:pPr>
              <w:rPr>
                <w:rFonts w:ascii="宋体" w:hAnsi="宋体"/>
                <w:szCs w:val="21"/>
              </w:rPr>
            </w:pPr>
            <w:r>
              <w:rPr>
                <w:rFonts w:ascii="宋体" w:hAnsi="宋体" w:cs="微软雅黑"/>
                <w:szCs w:val="21"/>
              </w:rPr>
              <w:t>G312</w:t>
            </w:r>
          </w:p>
        </w:tc>
        <w:tc>
          <w:tcPr>
            <w:tcW w:w="1927" w:type="dxa"/>
            <w:vAlign w:val="center"/>
          </w:tcPr>
          <w:p w14:paraId="5090B138"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59EB99F1"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3E7DA245"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4C7043C"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11FA6377"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4DC694D6"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5648AFF4" w14:textId="77777777" w:rsidR="00152C2C" w:rsidRDefault="00152C2C">
            <w:pPr>
              <w:rPr>
                <w:rFonts w:ascii="宋体" w:hAnsi="宋体"/>
                <w:szCs w:val="21"/>
              </w:rPr>
            </w:pPr>
            <w:r>
              <w:rPr>
                <w:rFonts w:ascii="宋体" w:hAnsi="宋体" w:cs="微软雅黑"/>
                <w:szCs w:val="21"/>
              </w:rPr>
              <w:t>126.30</w:t>
            </w:r>
          </w:p>
        </w:tc>
      </w:tr>
      <w:tr w:rsidR="00152C2C" w14:paraId="46967AFB" w14:textId="77777777">
        <w:trPr>
          <w:trHeight w:val="340"/>
          <w:jc w:val="center"/>
        </w:trPr>
        <w:tc>
          <w:tcPr>
            <w:tcW w:w="806" w:type="dxa"/>
            <w:vMerge/>
            <w:vAlign w:val="center"/>
          </w:tcPr>
          <w:p w14:paraId="4F127B51" w14:textId="77777777" w:rsidR="00152C2C" w:rsidRDefault="00152C2C">
            <w:pPr>
              <w:rPr>
                <w:rFonts w:ascii="宋体" w:hAnsi="宋体"/>
                <w:szCs w:val="21"/>
              </w:rPr>
            </w:pPr>
          </w:p>
        </w:tc>
        <w:tc>
          <w:tcPr>
            <w:tcW w:w="1927" w:type="dxa"/>
            <w:vAlign w:val="center"/>
          </w:tcPr>
          <w:p w14:paraId="1311A287"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2694CF30"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35DD3C7B"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365FE93"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7AE3F03E"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15846620"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134E86CF" w14:textId="77777777" w:rsidR="00152C2C" w:rsidRDefault="00152C2C">
            <w:pPr>
              <w:rPr>
                <w:rFonts w:ascii="宋体" w:hAnsi="宋体"/>
                <w:szCs w:val="21"/>
              </w:rPr>
            </w:pPr>
            <w:r>
              <w:rPr>
                <w:rFonts w:ascii="宋体" w:hAnsi="宋体" w:cs="微软雅黑"/>
                <w:szCs w:val="21"/>
              </w:rPr>
              <w:t>78.10</w:t>
            </w:r>
          </w:p>
        </w:tc>
      </w:tr>
      <w:tr w:rsidR="00152C2C" w14:paraId="65A352B9" w14:textId="77777777">
        <w:trPr>
          <w:trHeight w:val="340"/>
          <w:jc w:val="center"/>
        </w:trPr>
        <w:tc>
          <w:tcPr>
            <w:tcW w:w="806" w:type="dxa"/>
            <w:vMerge/>
            <w:vAlign w:val="center"/>
          </w:tcPr>
          <w:p w14:paraId="15F8C97A" w14:textId="77777777" w:rsidR="00152C2C" w:rsidRDefault="00152C2C">
            <w:pPr>
              <w:rPr>
                <w:rFonts w:ascii="宋体" w:hAnsi="宋体"/>
                <w:szCs w:val="21"/>
              </w:rPr>
            </w:pPr>
          </w:p>
        </w:tc>
        <w:tc>
          <w:tcPr>
            <w:tcW w:w="1927" w:type="dxa"/>
            <w:vAlign w:val="center"/>
          </w:tcPr>
          <w:p w14:paraId="0455FC14"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71B44BED"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2CD1B9EF"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4D6E2F7"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42CDC8BD"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6B9ADE8A"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2F5832D8" w14:textId="77777777" w:rsidR="00152C2C" w:rsidRDefault="00152C2C">
            <w:pPr>
              <w:rPr>
                <w:rFonts w:ascii="宋体" w:hAnsi="宋体"/>
                <w:szCs w:val="21"/>
              </w:rPr>
            </w:pPr>
            <w:r>
              <w:rPr>
                <w:rFonts w:ascii="宋体" w:hAnsi="宋体" w:cs="微软雅黑"/>
                <w:szCs w:val="21"/>
              </w:rPr>
              <w:t>129.10</w:t>
            </w:r>
          </w:p>
        </w:tc>
      </w:tr>
      <w:tr w:rsidR="00152C2C" w14:paraId="28998442" w14:textId="77777777">
        <w:trPr>
          <w:trHeight w:val="340"/>
          <w:jc w:val="center"/>
        </w:trPr>
        <w:tc>
          <w:tcPr>
            <w:tcW w:w="806" w:type="dxa"/>
            <w:vMerge w:val="restart"/>
            <w:vAlign w:val="center"/>
          </w:tcPr>
          <w:p w14:paraId="45A95D45" w14:textId="77777777" w:rsidR="00152C2C" w:rsidRDefault="00152C2C">
            <w:pPr>
              <w:rPr>
                <w:rFonts w:ascii="宋体" w:hAnsi="宋体"/>
                <w:szCs w:val="21"/>
              </w:rPr>
            </w:pPr>
            <w:r>
              <w:rPr>
                <w:rFonts w:ascii="宋体" w:hAnsi="宋体" w:cs="微软雅黑"/>
                <w:szCs w:val="21"/>
              </w:rPr>
              <w:t>G313</w:t>
            </w:r>
          </w:p>
        </w:tc>
        <w:tc>
          <w:tcPr>
            <w:tcW w:w="1927" w:type="dxa"/>
            <w:vAlign w:val="center"/>
          </w:tcPr>
          <w:p w14:paraId="0D6C06A6"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0447B4F9"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4DF65D7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F6B9F99"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5ED6B1D5"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6D711EF4"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27BD6A08" w14:textId="77777777" w:rsidR="00152C2C" w:rsidRDefault="00152C2C">
            <w:pPr>
              <w:rPr>
                <w:rFonts w:ascii="宋体" w:hAnsi="宋体"/>
                <w:szCs w:val="21"/>
              </w:rPr>
            </w:pPr>
            <w:r>
              <w:rPr>
                <w:rFonts w:ascii="宋体" w:hAnsi="宋体" w:cs="微软雅黑"/>
                <w:szCs w:val="21"/>
              </w:rPr>
              <w:t>126.30</w:t>
            </w:r>
          </w:p>
        </w:tc>
      </w:tr>
      <w:tr w:rsidR="00152C2C" w14:paraId="3D00C388" w14:textId="77777777">
        <w:trPr>
          <w:trHeight w:val="340"/>
          <w:jc w:val="center"/>
        </w:trPr>
        <w:tc>
          <w:tcPr>
            <w:tcW w:w="806" w:type="dxa"/>
            <w:vMerge/>
            <w:vAlign w:val="center"/>
          </w:tcPr>
          <w:p w14:paraId="2473992B" w14:textId="77777777" w:rsidR="00152C2C" w:rsidRDefault="00152C2C">
            <w:pPr>
              <w:rPr>
                <w:rFonts w:ascii="宋体" w:hAnsi="宋体"/>
                <w:szCs w:val="21"/>
              </w:rPr>
            </w:pPr>
          </w:p>
        </w:tc>
        <w:tc>
          <w:tcPr>
            <w:tcW w:w="1927" w:type="dxa"/>
            <w:vAlign w:val="center"/>
          </w:tcPr>
          <w:p w14:paraId="01C7BB26"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666360F1"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0D8AE9F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53EDFEF"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78218B91"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39F43F46"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6A2C352C" w14:textId="77777777" w:rsidR="00152C2C" w:rsidRDefault="00152C2C">
            <w:pPr>
              <w:rPr>
                <w:rFonts w:ascii="宋体" w:hAnsi="宋体"/>
                <w:szCs w:val="21"/>
              </w:rPr>
            </w:pPr>
            <w:r>
              <w:rPr>
                <w:rFonts w:ascii="宋体" w:hAnsi="宋体" w:cs="微软雅黑"/>
                <w:szCs w:val="21"/>
              </w:rPr>
              <w:t>78.10</w:t>
            </w:r>
          </w:p>
        </w:tc>
      </w:tr>
      <w:tr w:rsidR="00152C2C" w14:paraId="666DEB97" w14:textId="77777777">
        <w:trPr>
          <w:trHeight w:val="340"/>
          <w:jc w:val="center"/>
        </w:trPr>
        <w:tc>
          <w:tcPr>
            <w:tcW w:w="806" w:type="dxa"/>
            <w:vMerge/>
            <w:vAlign w:val="center"/>
          </w:tcPr>
          <w:p w14:paraId="615A1D7C" w14:textId="77777777" w:rsidR="00152C2C" w:rsidRDefault="00152C2C">
            <w:pPr>
              <w:rPr>
                <w:rFonts w:ascii="宋体" w:hAnsi="宋体"/>
                <w:szCs w:val="21"/>
              </w:rPr>
            </w:pPr>
          </w:p>
        </w:tc>
        <w:tc>
          <w:tcPr>
            <w:tcW w:w="1927" w:type="dxa"/>
            <w:vAlign w:val="center"/>
          </w:tcPr>
          <w:p w14:paraId="5929F929"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3A486EF0"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07D4CD40"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9D2BE7C"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74E2514B"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29559791"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53A4701D" w14:textId="77777777" w:rsidR="00152C2C" w:rsidRDefault="00152C2C">
            <w:pPr>
              <w:rPr>
                <w:rFonts w:ascii="宋体" w:hAnsi="宋体"/>
                <w:szCs w:val="21"/>
              </w:rPr>
            </w:pPr>
            <w:r>
              <w:rPr>
                <w:rFonts w:ascii="宋体" w:hAnsi="宋体" w:cs="微软雅黑"/>
                <w:szCs w:val="21"/>
              </w:rPr>
              <w:t>129.10</w:t>
            </w:r>
          </w:p>
        </w:tc>
      </w:tr>
      <w:tr w:rsidR="00152C2C" w14:paraId="0CEA1C08" w14:textId="77777777">
        <w:trPr>
          <w:trHeight w:val="340"/>
          <w:jc w:val="center"/>
        </w:trPr>
        <w:tc>
          <w:tcPr>
            <w:tcW w:w="806" w:type="dxa"/>
            <w:vMerge w:val="restart"/>
            <w:vAlign w:val="center"/>
          </w:tcPr>
          <w:p w14:paraId="21F3DEA4" w14:textId="77777777" w:rsidR="00152C2C" w:rsidRDefault="00152C2C">
            <w:pPr>
              <w:rPr>
                <w:rFonts w:ascii="宋体" w:hAnsi="宋体"/>
                <w:szCs w:val="21"/>
              </w:rPr>
            </w:pPr>
            <w:r>
              <w:rPr>
                <w:rFonts w:ascii="宋体" w:hAnsi="宋体" w:cs="微软雅黑"/>
                <w:szCs w:val="21"/>
              </w:rPr>
              <w:t>G314</w:t>
            </w:r>
          </w:p>
        </w:tc>
        <w:tc>
          <w:tcPr>
            <w:tcW w:w="1927" w:type="dxa"/>
            <w:vAlign w:val="center"/>
          </w:tcPr>
          <w:p w14:paraId="23B10ACD"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59F8306A"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21663976"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9B72D5F"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3354769F"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4A5774D2"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18298BEF" w14:textId="77777777" w:rsidR="00152C2C" w:rsidRDefault="00152C2C">
            <w:pPr>
              <w:rPr>
                <w:rFonts w:ascii="宋体" w:hAnsi="宋体"/>
                <w:szCs w:val="21"/>
              </w:rPr>
            </w:pPr>
            <w:r>
              <w:rPr>
                <w:rFonts w:ascii="宋体" w:hAnsi="宋体" w:cs="微软雅黑"/>
                <w:szCs w:val="21"/>
              </w:rPr>
              <w:t>126.20</w:t>
            </w:r>
          </w:p>
        </w:tc>
      </w:tr>
      <w:tr w:rsidR="00152C2C" w14:paraId="715D1586" w14:textId="77777777">
        <w:trPr>
          <w:trHeight w:val="340"/>
          <w:jc w:val="center"/>
        </w:trPr>
        <w:tc>
          <w:tcPr>
            <w:tcW w:w="806" w:type="dxa"/>
            <w:vMerge/>
            <w:vAlign w:val="center"/>
          </w:tcPr>
          <w:p w14:paraId="0C4207F8" w14:textId="77777777" w:rsidR="00152C2C" w:rsidRDefault="00152C2C">
            <w:pPr>
              <w:rPr>
                <w:rFonts w:ascii="宋体" w:hAnsi="宋体"/>
                <w:szCs w:val="21"/>
              </w:rPr>
            </w:pPr>
          </w:p>
        </w:tc>
        <w:tc>
          <w:tcPr>
            <w:tcW w:w="1927" w:type="dxa"/>
            <w:vAlign w:val="center"/>
          </w:tcPr>
          <w:p w14:paraId="5C387D40"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7E29D703"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262A9B55"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B95CE7D"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4D1F7D9B"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4C22883D"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63D15956" w14:textId="77777777" w:rsidR="00152C2C" w:rsidRDefault="00152C2C">
            <w:pPr>
              <w:rPr>
                <w:rFonts w:ascii="宋体" w:hAnsi="宋体"/>
                <w:szCs w:val="21"/>
              </w:rPr>
            </w:pPr>
            <w:r>
              <w:rPr>
                <w:rFonts w:ascii="宋体" w:hAnsi="宋体" w:cs="微软雅黑"/>
                <w:szCs w:val="21"/>
              </w:rPr>
              <w:t>77.70</w:t>
            </w:r>
          </w:p>
        </w:tc>
      </w:tr>
      <w:tr w:rsidR="00152C2C" w14:paraId="40725ECD" w14:textId="77777777">
        <w:trPr>
          <w:trHeight w:val="340"/>
          <w:jc w:val="center"/>
        </w:trPr>
        <w:tc>
          <w:tcPr>
            <w:tcW w:w="806" w:type="dxa"/>
            <w:vMerge/>
            <w:vAlign w:val="center"/>
          </w:tcPr>
          <w:p w14:paraId="1B0FBB5B" w14:textId="77777777" w:rsidR="00152C2C" w:rsidRDefault="00152C2C">
            <w:pPr>
              <w:rPr>
                <w:rFonts w:ascii="宋体" w:hAnsi="宋体"/>
                <w:szCs w:val="21"/>
              </w:rPr>
            </w:pPr>
          </w:p>
        </w:tc>
        <w:tc>
          <w:tcPr>
            <w:tcW w:w="1927" w:type="dxa"/>
            <w:vAlign w:val="center"/>
          </w:tcPr>
          <w:p w14:paraId="45934755"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3E246757"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159D37D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B732424"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1B3E6367"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43783697"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75D32654" w14:textId="77777777" w:rsidR="00152C2C" w:rsidRDefault="00152C2C">
            <w:pPr>
              <w:rPr>
                <w:rFonts w:ascii="宋体" w:hAnsi="宋体"/>
                <w:szCs w:val="21"/>
              </w:rPr>
            </w:pPr>
            <w:r>
              <w:rPr>
                <w:rFonts w:ascii="宋体" w:hAnsi="宋体" w:cs="微软雅黑"/>
                <w:szCs w:val="21"/>
              </w:rPr>
              <w:t>129.00</w:t>
            </w:r>
          </w:p>
        </w:tc>
      </w:tr>
      <w:tr w:rsidR="00152C2C" w14:paraId="50507979" w14:textId="77777777">
        <w:trPr>
          <w:trHeight w:val="340"/>
          <w:jc w:val="center"/>
        </w:trPr>
        <w:tc>
          <w:tcPr>
            <w:tcW w:w="806" w:type="dxa"/>
            <w:vMerge w:val="restart"/>
            <w:vAlign w:val="center"/>
          </w:tcPr>
          <w:p w14:paraId="7EABA2BB" w14:textId="77777777" w:rsidR="00152C2C" w:rsidRDefault="00152C2C">
            <w:pPr>
              <w:rPr>
                <w:rFonts w:ascii="宋体" w:hAnsi="宋体"/>
                <w:szCs w:val="21"/>
              </w:rPr>
            </w:pPr>
            <w:r>
              <w:rPr>
                <w:rFonts w:ascii="宋体" w:hAnsi="宋体" w:cs="微软雅黑"/>
                <w:szCs w:val="21"/>
              </w:rPr>
              <w:t>G315</w:t>
            </w:r>
          </w:p>
        </w:tc>
        <w:tc>
          <w:tcPr>
            <w:tcW w:w="1927" w:type="dxa"/>
            <w:vAlign w:val="center"/>
          </w:tcPr>
          <w:p w14:paraId="198ECBFC"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16343354"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6BA1DA8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B488186"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679DB27E"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27D56A2F"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415761D2" w14:textId="77777777" w:rsidR="00152C2C" w:rsidRDefault="00152C2C">
            <w:pPr>
              <w:rPr>
                <w:rFonts w:ascii="宋体" w:hAnsi="宋体"/>
                <w:szCs w:val="21"/>
              </w:rPr>
            </w:pPr>
            <w:r>
              <w:rPr>
                <w:rFonts w:ascii="宋体" w:hAnsi="宋体" w:cs="微软雅黑"/>
                <w:szCs w:val="21"/>
              </w:rPr>
              <w:t>126.20</w:t>
            </w:r>
          </w:p>
        </w:tc>
      </w:tr>
      <w:tr w:rsidR="00152C2C" w14:paraId="1778FA66" w14:textId="77777777">
        <w:trPr>
          <w:trHeight w:val="340"/>
          <w:jc w:val="center"/>
        </w:trPr>
        <w:tc>
          <w:tcPr>
            <w:tcW w:w="806" w:type="dxa"/>
            <w:vMerge/>
            <w:vAlign w:val="center"/>
          </w:tcPr>
          <w:p w14:paraId="3A50FC09" w14:textId="77777777" w:rsidR="00152C2C" w:rsidRDefault="00152C2C">
            <w:pPr>
              <w:rPr>
                <w:rFonts w:ascii="宋体" w:hAnsi="宋体"/>
                <w:szCs w:val="21"/>
              </w:rPr>
            </w:pPr>
          </w:p>
        </w:tc>
        <w:tc>
          <w:tcPr>
            <w:tcW w:w="1927" w:type="dxa"/>
            <w:vAlign w:val="center"/>
          </w:tcPr>
          <w:p w14:paraId="4FE1C062"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229E44A6"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2CBC4E00"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F092A98"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2DB3E5D5"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6984E355"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2A12349B" w14:textId="77777777" w:rsidR="00152C2C" w:rsidRDefault="00152C2C">
            <w:pPr>
              <w:rPr>
                <w:rFonts w:ascii="宋体" w:hAnsi="宋体"/>
                <w:szCs w:val="21"/>
              </w:rPr>
            </w:pPr>
            <w:r>
              <w:rPr>
                <w:rFonts w:ascii="宋体" w:hAnsi="宋体" w:cs="微软雅黑"/>
                <w:szCs w:val="21"/>
              </w:rPr>
              <w:t>77.70</w:t>
            </w:r>
          </w:p>
        </w:tc>
      </w:tr>
      <w:tr w:rsidR="00152C2C" w14:paraId="6E0ADD02" w14:textId="77777777">
        <w:trPr>
          <w:trHeight w:val="340"/>
          <w:jc w:val="center"/>
        </w:trPr>
        <w:tc>
          <w:tcPr>
            <w:tcW w:w="806" w:type="dxa"/>
            <w:vMerge/>
            <w:vAlign w:val="center"/>
          </w:tcPr>
          <w:p w14:paraId="172AD799" w14:textId="77777777" w:rsidR="00152C2C" w:rsidRDefault="00152C2C">
            <w:pPr>
              <w:rPr>
                <w:rFonts w:ascii="宋体" w:hAnsi="宋体"/>
                <w:szCs w:val="21"/>
              </w:rPr>
            </w:pPr>
          </w:p>
        </w:tc>
        <w:tc>
          <w:tcPr>
            <w:tcW w:w="1927" w:type="dxa"/>
            <w:vAlign w:val="center"/>
          </w:tcPr>
          <w:p w14:paraId="619DD96E"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7FAB2A6C"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64876CC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A656F74"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60718876"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7E8CF01A"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7FE42275" w14:textId="77777777" w:rsidR="00152C2C" w:rsidRDefault="00152C2C">
            <w:pPr>
              <w:rPr>
                <w:rFonts w:ascii="宋体" w:hAnsi="宋体"/>
                <w:szCs w:val="21"/>
              </w:rPr>
            </w:pPr>
            <w:r>
              <w:rPr>
                <w:rFonts w:ascii="宋体" w:hAnsi="宋体" w:cs="微软雅黑"/>
                <w:szCs w:val="21"/>
              </w:rPr>
              <w:t>129.00</w:t>
            </w:r>
          </w:p>
        </w:tc>
      </w:tr>
      <w:tr w:rsidR="00152C2C" w14:paraId="30BD5DA5" w14:textId="77777777">
        <w:trPr>
          <w:trHeight w:val="340"/>
          <w:jc w:val="center"/>
        </w:trPr>
        <w:tc>
          <w:tcPr>
            <w:tcW w:w="806" w:type="dxa"/>
            <w:vMerge w:val="restart"/>
            <w:vAlign w:val="center"/>
          </w:tcPr>
          <w:p w14:paraId="31CD9555" w14:textId="77777777" w:rsidR="00152C2C" w:rsidRDefault="00152C2C">
            <w:pPr>
              <w:rPr>
                <w:rFonts w:ascii="宋体" w:hAnsi="宋体"/>
                <w:szCs w:val="21"/>
              </w:rPr>
            </w:pPr>
            <w:r>
              <w:rPr>
                <w:rFonts w:ascii="宋体" w:hAnsi="宋体" w:cs="微软雅黑"/>
                <w:szCs w:val="21"/>
              </w:rPr>
              <w:t>G316</w:t>
            </w:r>
          </w:p>
        </w:tc>
        <w:tc>
          <w:tcPr>
            <w:tcW w:w="1927" w:type="dxa"/>
            <w:vAlign w:val="center"/>
          </w:tcPr>
          <w:p w14:paraId="36E69E3E"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48518B7C"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7B610184"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3840D41"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0BFD4A76"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0F1E4E29"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18A944B4" w14:textId="77777777" w:rsidR="00152C2C" w:rsidRDefault="00152C2C">
            <w:pPr>
              <w:rPr>
                <w:rFonts w:ascii="宋体" w:hAnsi="宋体"/>
                <w:szCs w:val="21"/>
              </w:rPr>
            </w:pPr>
            <w:r>
              <w:rPr>
                <w:rFonts w:ascii="宋体" w:hAnsi="宋体" w:cs="微软雅黑"/>
                <w:szCs w:val="21"/>
              </w:rPr>
              <w:t>126.20</w:t>
            </w:r>
          </w:p>
        </w:tc>
      </w:tr>
      <w:tr w:rsidR="00152C2C" w14:paraId="73B0FB8B" w14:textId="77777777">
        <w:trPr>
          <w:trHeight w:val="340"/>
          <w:jc w:val="center"/>
        </w:trPr>
        <w:tc>
          <w:tcPr>
            <w:tcW w:w="806" w:type="dxa"/>
            <w:vMerge/>
            <w:vAlign w:val="center"/>
          </w:tcPr>
          <w:p w14:paraId="6BBE5BE1" w14:textId="77777777" w:rsidR="00152C2C" w:rsidRDefault="00152C2C">
            <w:pPr>
              <w:rPr>
                <w:rFonts w:ascii="宋体" w:hAnsi="宋体"/>
                <w:szCs w:val="21"/>
              </w:rPr>
            </w:pPr>
          </w:p>
        </w:tc>
        <w:tc>
          <w:tcPr>
            <w:tcW w:w="1927" w:type="dxa"/>
            <w:vAlign w:val="center"/>
          </w:tcPr>
          <w:p w14:paraId="00D7B7E2"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6EB6175D"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5AAB48D0"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8154CDE"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6432E3C5"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0F58F7FA"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632DEB83" w14:textId="77777777" w:rsidR="00152C2C" w:rsidRDefault="00152C2C">
            <w:pPr>
              <w:rPr>
                <w:rFonts w:ascii="宋体" w:hAnsi="宋体"/>
                <w:szCs w:val="21"/>
              </w:rPr>
            </w:pPr>
            <w:r>
              <w:rPr>
                <w:rFonts w:ascii="宋体" w:hAnsi="宋体" w:cs="微软雅黑"/>
                <w:szCs w:val="21"/>
              </w:rPr>
              <w:t>77.70</w:t>
            </w:r>
          </w:p>
        </w:tc>
      </w:tr>
      <w:tr w:rsidR="00152C2C" w14:paraId="085452F5" w14:textId="77777777">
        <w:trPr>
          <w:trHeight w:val="340"/>
          <w:jc w:val="center"/>
        </w:trPr>
        <w:tc>
          <w:tcPr>
            <w:tcW w:w="806" w:type="dxa"/>
            <w:vMerge/>
            <w:vAlign w:val="center"/>
          </w:tcPr>
          <w:p w14:paraId="67AF0678" w14:textId="77777777" w:rsidR="00152C2C" w:rsidRDefault="00152C2C">
            <w:pPr>
              <w:rPr>
                <w:rFonts w:ascii="宋体" w:hAnsi="宋体"/>
                <w:szCs w:val="21"/>
              </w:rPr>
            </w:pPr>
          </w:p>
        </w:tc>
        <w:tc>
          <w:tcPr>
            <w:tcW w:w="1927" w:type="dxa"/>
            <w:vAlign w:val="center"/>
          </w:tcPr>
          <w:p w14:paraId="409816EA"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25B3E960"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020CBD9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DD2797D"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4E8B8142"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58EAB171"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3EA62E8B" w14:textId="77777777" w:rsidR="00152C2C" w:rsidRDefault="00152C2C">
            <w:pPr>
              <w:rPr>
                <w:rFonts w:ascii="宋体" w:hAnsi="宋体"/>
                <w:szCs w:val="21"/>
              </w:rPr>
            </w:pPr>
            <w:r>
              <w:rPr>
                <w:rFonts w:ascii="宋体" w:hAnsi="宋体" w:cs="微软雅黑"/>
                <w:szCs w:val="21"/>
              </w:rPr>
              <w:t>129.00</w:t>
            </w:r>
          </w:p>
        </w:tc>
      </w:tr>
      <w:tr w:rsidR="00152C2C" w14:paraId="002D7E45" w14:textId="77777777">
        <w:trPr>
          <w:trHeight w:val="340"/>
          <w:jc w:val="center"/>
        </w:trPr>
        <w:tc>
          <w:tcPr>
            <w:tcW w:w="806" w:type="dxa"/>
            <w:vMerge w:val="restart"/>
            <w:vAlign w:val="center"/>
          </w:tcPr>
          <w:p w14:paraId="25FF26EB" w14:textId="77777777" w:rsidR="00152C2C" w:rsidRDefault="00152C2C">
            <w:pPr>
              <w:rPr>
                <w:rFonts w:ascii="宋体" w:hAnsi="宋体"/>
                <w:szCs w:val="21"/>
              </w:rPr>
            </w:pPr>
            <w:r>
              <w:rPr>
                <w:rFonts w:ascii="宋体" w:hAnsi="宋体" w:cs="微软雅黑"/>
                <w:szCs w:val="21"/>
              </w:rPr>
              <w:t>G317</w:t>
            </w:r>
          </w:p>
        </w:tc>
        <w:tc>
          <w:tcPr>
            <w:tcW w:w="1927" w:type="dxa"/>
            <w:vAlign w:val="center"/>
          </w:tcPr>
          <w:p w14:paraId="4884DBC3" w14:textId="77777777" w:rsidR="00152C2C" w:rsidRDefault="00152C2C">
            <w:pPr>
              <w:rPr>
                <w:rFonts w:ascii="宋体" w:hAnsi="宋体"/>
                <w:szCs w:val="21"/>
              </w:rPr>
            </w:pPr>
            <w:r>
              <w:rPr>
                <w:rFonts w:ascii="宋体" w:hAnsi="宋体" w:cs="微软雅黑"/>
                <w:szCs w:val="21"/>
              </w:rPr>
              <w:t>泄漏到大气中-中</w:t>
            </w:r>
            <w:r>
              <w:rPr>
                <w:rFonts w:ascii="宋体" w:hAnsi="宋体" w:cs="微软雅黑"/>
                <w:szCs w:val="21"/>
              </w:rPr>
              <w:lastRenderedPageBreak/>
              <w:t>孔泄漏</w:t>
            </w:r>
          </w:p>
        </w:tc>
        <w:tc>
          <w:tcPr>
            <w:tcW w:w="1050" w:type="dxa"/>
            <w:vAlign w:val="center"/>
          </w:tcPr>
          <w:p w14:paraId="2BEFB23D" w14:textId="77777777" w:rsidR="00152C2C" w:rsidRDefault="00152C2C">
            <w:pPr>
              <w:rPr>
                <w:rFonts w:ascii="宋体" w:hAnsi="宋体"/>
                <w:szCs w:val="21"/>
              </w:rPr>
            </w:pPr>
            <w:r>
              <w:rPr>
                <w:rFonts w:ascii="宋体" w:hAnsi="宋体" w:cs="微软雅黑"/>
                <w:szCs w:val="21"/>
              </w:rPr>
              <w:lastRenderedPageBreak/>
              <w:t>0.0001</w:t>
            </w:r>
          </w:p>
        </w:tc>
        <w:tc>
          <w:tcPr>
            <w:tcW w:w="1050" w:type="dxa"/>
            <w:vAlign w:val="center"/>
          </w:tcPr>
          <w:p w14:paraId="2595A54E"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8F35E53"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2B7690D0"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7E9E3C5F"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177F0D4A" w14:textId="77777777" w:rsidR="00152C2C" w:rsidRDefault="00152C2C">
            <w:pPr>
              <w:rPr>
                <w:rFonts w:ascii="宋体" w:hAnsi="宋体"/>
                <w:szCs w:val="21"/>
              </w:rPr>
            </w:pPr>
            <w:r>
              <w:rPr>
                <w:rFonts w:ascii="宋体" w:hAnsi="宋体" w:cs="微软雅黑"/>
                <w:szCs w:val="21"/>
              </w:rPr>
              <w:t>126.20</w:t>
            </w:r>
          </w:p>
        </w:tc>
      </w:tr>
      <w:tr w:rsidR="00152C2C" w14:paraId="3645B443" w14:textId="77777777">
        <w:trPr>
          <w:trHeight w:val="340"/>
          <w:jc w:val="center"/>
        </w:trPr>
        <w:tc>
          <w:tcPr>
            <w:tcW w:w="806" w:type="dxa"/>
            <w:vMerge/>
            <w:vAlign w:val="center"/>
          </w:tcPr>
          <w:p w14:paraId="6C51BAE3" w14:textId="77777777" w:rsidR="00152C2C" w:rsidRDefault="00152C2C">
            <w:pPr>
              <w:rPr>
                <w:rFonts w:ascii="宋体" w:hAnsi="宋体"/>
                <w:szCs w:val="21"/>
              </w:rPr>
            </w:pPr>
          </w:p>
        </w:tc>
        <w:tc>
          <w:tcPr>
            <w:tcW w:w="1927" w:type="dxa"/>
            <w:vAlign w:val="center"/>
          </w:tcPr>
          <w:p w14:paraId="167B7B8C"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1A3F6D13"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0E4822C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06A3071"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04D108DD"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624DC766"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5CE77378" w14:textId="77777777" w:rsidR="00152C2C" w:rsidRDefault="00152C2C">
            <w:pPr>
              <w:rPr>
                <w:rFonts w:ascii="宋体" w:hAnsi="宋体"/>
                <w:szCs w:val="21"/>
              </w:rPr>
            </w:pPr>
            <w:r>
              <w:rPr>
                <w:rFonts w:ascii="宋体" w:hAnsi="宋体" w:cs="微软雅黑"/>
                <w:szCs w:val="21"/>
              </w:rPr>
              <w:t>77.70</w:t>
            </w:r>
          </w:p>
        </w:tc>
      </w:tr>
      <w:tr w:rsidR="00152C2C" w14:paraId="510A9E0E" w14:textId="77777777">
        <w:trPr>
          <w:trHeight w:val="340"/>
          <w:jc w:val="center"/>
        </w:trPr>
        <w:tc>
          <w:tcPr>
            <w:tcW w:w="806" w:type="dxa"/>
            <w:vMerge/>
            <w:vAlign w:val="center"/>
          </w:tcPr>
          <w:p w14:paraId="2B2136DF" w14:textId="77777777" w:rsidR="00152C2C" w:rsidRDefault="00152C2C">
            <w:pPr>
              <w:rPr>
                <w:rFonts w:ascii="宋体" w:hAnsi="宋体"/>
                <w:szCs w:val="21"/>
              </w:rPr>
            </w:pPr>
          </w:p>
        </w:tc>
        <w:tc>
          <w:tcPr>
            <w:tcW w:w="1927" w:type="dxa"/>
            <w:vAlign w:val="center"/>
          </w:tcPr>
          <w:p w14:paraId="3442DC42"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0408A240"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5A4535A9"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C286804"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252B3034"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04E51110"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62CC41F1" w14:textId="77777777" w:rsidR="00152C2C" w:rsidRDefault="00152C2C">
            <w:pPr>
              <w:rPr>
                <w:rFonts w:ascii="宋体" w:hAnsi="宋体"/>
                <w:szCs w:val="21"/>
              </w:rPr>
            </w:pPr>
            <w:r>
              <w:rPr>
                <w:rFonts w:ascii="宋体" w:hAnsi="宋体" w:cs="微软雅黑"/>
                <w:szCs w:val="21"/>
              </w:rPr>
              <w:t>129.00</w:t>
            </w:r>
          </w:p>
        </w:tc>
      </w:tr>
      <w:tr w:rsidR="00152C2C" w14:paraId="646CA241" w14:textId="77777777">
        <w:trPr>
          <w:trHeight w:val="340"/>
          <w:jc w:val="center"/>
        </w:trPr>
        <w:tc>
          <w:tcPr>
            <w:tcW w:w="806" w:type="dxa"/>
            <w:vMerge w:val="restart"/>
            <w:vAlign w:val="center"/>
          </w:tcPr>
          <w:p w14:paraId="1F5E6152" w14:textId="77777777" w:rsidR="00152C2C" w:rsidRDefault="00152C2C">
            <w:pPr>
              <w:rPr>
                <w:rFonts w:ascii="宋体" w:hAnsi="宋体"/>
                <w:szCs w:val="21"/>
              </w:rPr>
            </w:pPr>
            <w:r>
              <w:rPr>
                <w:rFonts w:ascii="宋体" w:hAnsi="宋体" w:cs="微软雅黑"/>
                <w:szCs w:val="21"/>
              </w:rPr>
              <w:t>G318</w:t>
            </w:r>
          </w:p>
        </w:tc>
        <w:tc>
          <w:tcPr>
            <w:tcW w:w="1927" w:type="dxa"/>
            <w:vAlign w:val="center"/>
          </w:tcPr>
          <w:p w14:paraId="02C83F4A"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5730ABB6"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013836F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4A09384"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7F48123B"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0AF06097"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42B63DC6" w14:textId="77777777" w:rsidR="00152C2C" w:rsidRDefault="00152C2C">
            <w:pPr>
              <w:rPr>
                <w:rFonts w:ascii="宋体" w:hAnsi="宋体"/>
                <w:szCs w:val="21"/>
              </w:rPr>
            </w:pPr>
            <w:r>
              <w:rPr>
                <w:rFonts w:ascii="宋体" w:hAnsi="宋体" w:cs="微软雅黑"/>
                <w:szCs w:val="21"/>
              </w:rPr>
              <w:t>126.50</w:t>
            </w:r>
          </w:p>
        </w:tc>
      </w:tr>
      <w:tr w:rsidR="00152C2C" w14:paraId="4DC93F79" w14:textId="77777777">
        <w:trPr>
          <w:trHeight w:val="340"/>
          <w:jc w:val="center"/>
        </w:trPr>
        <w:tc>
          <w:tcPr>
            <w:tcW w:w="806" w:type="dxa"/>
            <w:vMerge/>
            <w:vAlign w:val="center"/>
          </w:tcPr>
          <w:p w14:paraId="369982D6" w14:textId="77777777" w:rsidR="00152C2C" w:rsidRDefault="00152C2C">
            <w:pPr>
              <w:rPr>
                <w:rFonts w:ascii="宋体" w:hAnsi="宋体"/>
                <w:szCs w:val="21"/>
              </w:rPr>
            </w:pPr>
          </w:p>
        </w:tc>
        <w:tc>
          <w:tcPr>
            <w:tcW w:w="1927" w:type="dxa"/>
            <w:vAlign w:val="center"/>
          </w:tcPr>
          <w:p w14:paraId="3A3D22CF"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566D3B96"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3793C1E9"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A82C802"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463FCFB1"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190F8069"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02BDFE16" w14:textId="77777777" w:rsidR="00152C2C" w:rsidRDefault="00152C2C">
            <w:pPr>
              <w:rPr>
                <w:rFonts w:ascii="宋体" w:hAnsi="宋体"/>
                <w:szCs w:val="21"/>
              </w:rPr>
            </w:pPr>
            <w:r>
              <w:rPr>
                <w:rFonts w:ascii="宋体" w:hAnsi="宋体" w:cs="微软雅黑"/>
                <w:szCs w:val="21"/>
              </w:rPr>
              <w:t>79.20</w:t>
            </w:r>
          </w:p>
        </w:tc>
      </w:tr>
      <w:tr w:rsidR="00152C2C" w14:paraId="58770411" w14:textId="77777777">
        <w:trPr>
          <w:trHeight w:val="340"/>
          <w:jc w:val="center"/>
        </w:trPr>
        <w:tc>
          <w:tcPr>
            <w:tcW w:w="806" w:type="dxa"/>
            <w:vMerge/>
            <w:vAlign w:val="center"/>
          </w:tcPr>
          <w:p w14:paraId="3C94E89D" w14:textId="77777777" w:rsidR="00152C2C" w:rsidRDefault="00152C2C">
            <w:pPr>
              <w:rPr>
                <w:rFonts w:ascii="宋体" w:hAnsi="宋体"/>
                <w:szCs w:val="21"/>
              </w:rPr>
            </w:pPr>
          </w:p>
        </w:tc>
        <w:tc>
          <w:tcPr>
            <w:tcW w:w="1927" w:type="dxa"/>
            <w:vAlign w:val="center"/>
          </w:tcPr>
          <w:p w14:paraId="37ACAFD8"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76E2BF04"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73C6FC94"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3D4AAFC"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00B04AB6"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062ECE56"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4CAE5EC8" w14:textId="77777777" w:rsidR="00152C2C" w:rsidRDefault="00152C2C">
            <w:pPr>
              <w:rPr>
                <w:rFonts w:ascii="宋体" w:hAnsi="宋体"/>
                <w:szCs w:val="21"/>
              </w:rPr>
            </w:pPr>
            <w:r>
              <w:rPr>
                <w:rFonts w:ascii="宋体" w:hAnsi="宋体" w:cs="微软雅黑"/>
                <w:szCs w:val="21"/>
              </w:rPr>
              <w:t>129.20</w:t>
            </w:r>
          </w:p>
        </w:tc>
      </w:tr>
      <w:tr w:rsidR="00152C2C" w14:paraId="58FC4552" w14:textId="77777777">
        <w:trPr>
          <w:trHeight w:val="340"/>
          <w:jc w:val="center"/>
        </w:trPr>
        <w:tc>
          <w:tcPr>
            <w:tcW w:w="806" w:type="dxa"/>
            <w:vMerge/>
            <w:vAlign w:val="center"/>
          </w:tcPr>
          <w:p w14:paraId="68E3DFDB" w14:textId="77777777" w:rsidR="00152C2C" w:rsidRDefault="00152C2C">
            <w:pPr>
              <w:rPr>
                <w:rFonts w:ascii="宋体" w:hAnsi="宋体"/>
                <w:szCs w:val="21"/>
              </w:rPr>
            </w:pPr>
          </w:p>
        </w:tc>
        <w:tc>
          <w:tcPr>
            <w:tcW w:w="1927" w:type="dxa"/>
            <w:vAlign w:val="center"/>
          </w:tcPr>
          <w:p w14:paraId="090FD30B"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3F1FF17D"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47800D7E"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69286BF" w14:textId="77777777" w:rsidR="00152C2C" w:rsidRDefault="00152C2C">
            <w:pPr>
              <w:rPr>
                <w:rFonts w:ascii="宋体" w:hAnsi="宋体"/>
                <w:szCs w:val="21"/>
              </w:rPr>
            </w:pPr>
            <w:r>
              <w:rPr>
                <w:rFonts w:ascii="宋体" w:hAnsi="宋体" w:cs="微软雅黑"/>
                <w:szCs w:val="21"/>
              </w:rPr>
              <w:t>132.60</w:t>
            </w:r>
          </w:p>
        </w:tc>
        <w:tc>
          <w:tcPr>
            <w:tcW w:w="1155" w:type="dxa"/>
            <w:vAlign w:val="center"/>
          </w:tcPr>
          <w:p w14:paraId="0E481D6A" w14:textId="77777777" w:rsidR="00152C2C" w:rsidRDefault="00152C2C">
            <w:pPr>
              <w:rPr>
                <w:rFonts w:ascii="宋体" w:hAnsi="宋体"/>
                <w:szCs w:val="21"/>
              </w:rPr>
            </w:pPr>
            <w:r>
              <w:rPr>
                <w:rFonts w:ascii="宋体" w:hAnsi="宋体" w:cs="微软雅黑"/>
                <w:szCs w:val="21"/>
              </w:rPr>
              <w:t>160.00</w:t>
            </w:r>
          </w:p>
        </w:tc>
        <w:tc>
          <w:tcPr>
            <w:tcW w:w="1083" w:type="dxa"/>
            <w:vAlign w:val="center"/>
          </w:tcPr>
          <w:p w14:paraId="7F9D1EAE" w14:textId="77777777" w:rsidR="00152C2C" w:rsidRDefault="00152C2C">
            <w:pPr>
              <w:rPr>
                <w:rFonts w:ascii="宋体" w:hAnsi="宋体"/>
                <w:szCs w:val="21"/>
              </w:rPr>
            </w:pPr>
            <w:r>
              <w:rPr>
                <w:rFonts w:ascii="宋体" w:hAnsi="宋体" w:cs="微软雅黑"/>
                <w:szCs w:val="21"/>
              </w:rPr>
              <w:t>229.40</w:t>
            </w:r>
          </w:p>
        </w:tc>
        <w:tc>
          <w:tcPr>
            <w:tcW w:w="1175" w:type="dxa"/>
            <w:vAlign w:val="center"/>
          </w:tcPr>
          <w:p w14:paraId="49AEFBBC" w14:textId="77777777" w:rsidR="00152C2C" w:rsidRDefault="00152C2C">
            <w:pPr>
              <w:rPr>
                <w:rFonts w:ascii="宋体" w:hAnsi="宋体"/>
                <w:szCs w:val="21"/>
              </w:rPr>
            </w:pPr>
            <w:r>
              <w:rPr>
                <w:rFonts w:ascii="宋体" w:hAnsi="宋体" w:cs="微软雅黑"/>
                <w:szCs w:val="21"/>
              </w:rPr>
              <w:t>131.50</w:t>
            </w:r>
          </w:p>
        </w:tc>
      </w:tr>
      <w:tr w:rsidR="00152C2C" w14:paraId="10069588" w14:textId="77777777">
        <w:trPr>
          <w:trHeight w:val="340"/>
          <w:jc w:val="center"/>
        </w:trPr>
        <w:tc>
          <w:tcPr>
            <w:tcW w:w="806" w:type="dxa"/>
            <w:vMerge w:val="restart"/>
            <w:vAlign w:val="center"/>
          </w:tcPr>
          <w:p w14:paraId="60FC3573" w14:textId="77777777" w:rsidR="00152C2C" w:rsidRDefault="00152C2C">
            <w:pPr>
              <w:rPr>
                <w:rFonts w:ascii="宋体" w:hAnsi="宋体"/>
                <w:szCs w:val="21"/>
              </w:rPr>
            </w:pPr>
            <w:r>
              <w:rPr>
                <w:rFonts w:ascii="宋体" w:hAnsi="宋体" w:cs="微软雅黑"/>
                <w:szCs w:val="21"/>
              </w:rPr>
              <w:t>G937</w:t>
            </w:r>
          </w:p>
        </w:tc>
        <w:tc>
          <w:tcPr>
            <w:tcW w:w="1927" w:type="dxa"/>
            <w:vAlign w:val="center"/>
          </w:tcPr>
          <w:p w14:paraId="469B74BD"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54DA4915"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55327CF9"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CF14E34"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2051CA07"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7CC03DAA"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760A9BC4" w14:textId="77777777" w:rsidR="00152C2C" w:rsidRDefault="00152C2C">
            <w:pPr>
              <w:rPr>
                <w:rFonts w:ascii="宋体" w:hAnsi="宋体"/>
                <w:szCs w:val="21"/>
              </w:rPr>
            </w:pPr>
            <w:r>
              <w:rPr>
                <w:rFonts w:ascii="宋体" w:hAnsi="宋体" w:cs="微软雅黑"/>
                <w:szCs w:val="21"/>
              </w:rPr>
              <w:t>128.60</w:t>
            </w:r>
          </w:p>
        </w:tc>
      </w:tr>
      <w:tr w:rsidR="00152C2C" w14:paraId="4D1D3853" w14:textId="77777777">
        <w:trPr>
          <w:trHeight w:val="340"/>
          <w:jc w:val="center"/>
        </w:trPr>
        <w:tc>
          <w:tcPr>
            <w:tcW w:w="806" w:type="dxa"/>
            <w:vMerge/>
            <w:vAlign w:val="center"/>
          </w:tcPr>
          <w:p w14:paraId="67A34876" w14:textId="77777777" w:rsidR="00152C2C" w:rsidRDefault="00152C2C">
            <w:pPr>
              <w:rPr>
                <w:rFonts w:ascii="宋体" w:hAnsi="宋体"/>
                <w:szCs w:val="21"/>
              </w:rPr>
            </w:pPr>
          </w:p>
        </w:tc>
        <w:tc>
          <w:tcPr>
            <w:tcW w:w="1927" w:type="dxa"/>
            <w:vAlign w:val="center"/>
          </w:tcPr>
          <w:p w14:paraId="7E1FD0B2"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25964A35"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11A98B6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054BD97"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3DFA09EB"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3C5B61D3"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18C4B33F" w14:textId="77777777" w:rsidR="00152C2C" w:rsidRDefault="00152C2C">
            <w:pPr>
              <w:rPr>
                <w:rFonts w:ascii="宋体" w:hAnsi="宋体"/>
                <w:szCs w:val="21"/>
              </w:rPr>
            </w:pPr>
            <w:r>
              <w:rPr>
                <w:rFonts w:ascii="宋体" w:hAnsi="宋体" w:cs="微软雅黑"/>
                <w:szCs w:val="21"/>
              </w:rPr>
              <w:t>132.60</w:t>
            </w:r>
          </w:p>
        </w:tc>
      </w:tr>
      <w:tr w:rsidR="00152C2C" w14:paraId="7DCF1660" w14:textId="77777777">
        <w:trPr>
          <w:trHeight w:val="340"/>
          <w:jc w:val="center"/>
        </w:trPr>
        <w:tc>
          <w:tcPr>
            <w:tcW w:w="806" w:type="dxa"/>
            <w:vMerge/>
            <w:vAlign w:val="center"/>
          </w:tcPr>
          <w:p w14:paraId="7506AA15" w14:textId="77777777" w:rsidR="00152C2C" w:rsidRDefault="00152C2C">
            <w:pPr>
              <w:rPr>
                <w:rFonts w:ascii="宋体" w:hAnsi="宋体"/>
                <w:szCs w:val="21"/>
              </w:rPr>
            </w:pPr>
          </w:p>
        </w:tc>
        <w:tc>
          <w:tcPr>
            <w:tcW w:w="1927" w:type="dxa"/>
            <w:vAlign w:val="center"/>
          </w:tcPr>
          <w:p w14:paraId="1BB7D0FB"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75D8EFA4"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1E6E6B34"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D1370DA"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3DDD0F32"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649CCD40"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6E7AF327" w14:textId="77777777" w:rsidR="00152C2C" w:rsidRDefault="00152C2C">
            <w:pPr>
              <w:rPr>
                <w:rFonts w:ascii="宋体" w:hAnsi="宋体"/>
                <w:szCs w:val="21"/>
              </w:rPr>
            </w:pPr>
            <w:r>
              <w:rPr>
                <w:rFonts w:ascii="宋体" w:hAnsi="宋体" w:cs="微软雅黑"/>
                <w:szCs w:val="21"/>
              </w:rPr>
              <w:t>86.30</w:t>
            </w:r>
          </w:p>
        </w:tc>
      </w:tr>
      <w:tr w:rsidR="00152C2C" w14:paraId="20E131A1" w14:textId="77777777">
        <w:trPr>
          <w:trHeight w:val="340"/>
          <w:jc w:val="center"/>
        </w:trPr>
        <w:tc>
          <w:tcPr>
            <w:tcW w:w="806" w:type="dxa"/>
            <w:vMerge/>
            <w:vAlign w:val="center"/>
          </w:tcPr>
          <w:p w14:paraId="0C9A60C8" w14:textId="77777777" w:rsidR="00152C2C" w:rsidRDefault="00152C2C">
            <w:pPr>
              <w:rPr>
                <w:rFonts w:ascii="宋体" w:hAnsi="宋体"/>
                <w:szCs w:val="21"/>
              </w:rPr>
            </w:pPr>
          </w:p>
        </w:tc>
        <w:tc>
          <w:tcPr>
            <w:tcW w:w="1927" w:type="dxa"/>
            <w:vAlign w:val="center"/>
          </w:tcPr>
          <w:p w14:paraId="197F8E88"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4D8BC1E2"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0599EA13"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CB58EC0"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5C325043"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113E0591"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13683C62" w14:textId="77777777" w:rsidR="00152C2C" w:rsidRDefault="00152C2C">
            <w:pPr>
              <w:rPr>
                <w:rFonts w:ascii="宋体" w:hAnsi="宋体"/>
                <w:szCs w:val="21"/>
              </w:rPr>
            </w:pPr>
            <w:r>
              <w:rPr>
                <w:rFonts w:ascii="宋体" w:hAnsi="宋体" w:cs="微软雅黑"/>
                <w:szCs w:val="21"/>
              </w:rPr>
              <w:t>130.70</w:t>
            </w:r>
          </w:p>
        </w:tc>
      </w:tr>
      <w:tr w:rsidR="00152C2C" w14:paraId="772819C2" w14:textId="77777777">
        <w:trPr>
          <w:trHeight w:val="340"/>
          <w:jc w:val="center"/>
        </w:trPr>
        <w:tc>
          <w:tcPr>
            <w:tcW w:w="806" w:type="dxa"/>
            <w:vMerge w:val="restart"/>
            <w:vAlign w:val="center"/>
          </w:tcPr>
          <w:p w14:paraId="7A399F8A" w14:textId="77777777" w:rsidR="00152C2C" w:rsidRDefault="00152C2C">
            <w:pPr>
              <w:rPr>
                <w:rFonts w:ascii="宋体" w:hAnsi="宋体"/>
                <w:szCs w:val="21"/>
              </w:rPr>
            </w:pPr>
            <w:r>
              <w:rPr>
                <w:rFonts w:ascii="宋体" w:hAnsi="宋体" w:cs="微软雅黑"/>
                <w:szCs w:val="21"/>
              </w:rPr>
              <w:t>G938</w:t>
            </w:r>
          </w:p>
        </w:tc>
        <w:tc>
          <w:tcPr>
            <w:tcW w:w="1927" w:type="dxa"/>
            <w:vAlign w:val="center"/>
          </w:tcPr>
          <w:p w14:paraId="0FAA57DD"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14F96DF6"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3FFC447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BDA873B"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1982B6A8"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46A604CD"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6A130808" w14:textId="77777777" w:rsidR="00152C2C" w:rsidRDefault="00152C2C">
            <w:pPr>
              <w:rPr>
                <w:rFonts w:ascii="宋体" w:hAnsi="宋体"/>
                <w:szCs w:val="21"/>
              </w:rPr>
            </w:pPr>
            <w:r>
              <w:rPr>
                <w:rFonts w:ascii="宋体" w:hAnsi="宋体" w:cs="微软雅黑"/>
                <w:szCs w:val="21"/>
              </w:rPr>
              <w:t>128.60</w:t>
            </w:r>
          </w:p>
        </w:tc>
      </w:tr>
      <w:tr w:rsidR="00152C2C" w14:paraId="692CA828" w14:textId="77777777">
        <w:trPr>
          <w:trHeight w:val="340"/>
          <w:jc w:val="center"/>
        </w:trPr>
        <w:tc>
          <w:tcPr>
            <w:tcW w:w="806" w:type="dxa"/>
            <w:vMerge/>
            <w:vAlign w:val="center"/>
          </w:tcPr>
          <w:p w14:paraId="5871152C" w14:textId="77777777" w:rsidR="00152C2C" w:rsidRDefault="00152C2C">
            <w:pPr>
              <w:rPr>
                <w:rFonts w:ascii="宋体" w:hAnsi="宋体"/>
                <w:szCs w:val="21"/>
              </w:rPr>
            </w:pPr>
          </w:p>
        </w:tc>
        <w:tc>
          <w:tcPr>
            <w:tcW w:w="1927" w:type="dxa"/>
            <w:vAlign w:val="center"/>
          </w:tcPr>
          <w:p w14:paraId="05460FD5"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6BD9FF7F"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252B8FEB"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33CE9B0"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22DDCB13"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31C44BFB"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52A398E0" w14:textId="77777777" w:rsidR="00152C2C" w:rsidRDefault="00152C2C">
            <w:pPr>
              <w:rPr>
                <w:rFonts w:ascii="宋体" w:hAnsi="宋体"/>
                <w:szCs w:val="21"/>
              </w:rPr>
            </w:pPr>
            <w:r>
              <w:rPr>
                <w:rFonts w:ascii="宋体" w:hAnsi="宋体" w:cs="微软雅黑"/>
                <w:szCs w:val="21"/>
              </w:rPr>
              <w:t>132.60</w:t>
            </w:r>
          </w:p>
        </w:tc>
      </w:tr>
      <w:tr w:rsidR="00152C2C" w14:paraId="72A19E5B" w14:textId="77777777">
        <w:trPr>
          <w:trHeight w:val="340"/>
          <w:jc w:val="center"/>
        </w:trPr>
        <w:tc>
          <w:tcPr>
            <w:tcW w:w="806" w:type="dxa"/>
            <w:vMerge/>
            <w:vAlign w:val="center"/>
          </w:tcPr>
          <w:p w14:paraId="713BFE1D" w14:textId="77777777" w:rsidR="00152C2C" w:rsidRDefault="00152C2C">
            <w:pPr>
              <w:rPr>
                <w:rFonts w:ascii="宋体" w:hAnsi="宋体"/>
                <w:szCs w:val="21"/>
              </w:rPr>
            </w:pPr>
          </w:p>
        </w:tc>
        <w:tc>
          <w:tcPr>
            <w:tcW w:w="1927" w:type="dxa"/>
            <w:vAlign w:val="center"/>
          </w:tcPr>
          <w:p w14:paraId="25909AD8"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37911122"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534B15D3"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2911CA4"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14048304"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0C22F638"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344C6A95" w14:textId="77777777" w:rsidR="00152C2C" w:rsidRDefault="00152C2C">
            <w:pPr>
              <w:rPr>
                <w:rFonts w:ascii="宋体" w:hAnsi="宋体"/>
                <w:szCs w:val="21"/>
              </w:rPr>
            </w:pPr>
            <w:r>
              <w:rPr>
                <w:rFonts w:ascii="宋体" w:hAnsi="宋体" w:cs="微软雅黑"/>
                <w:szCs w:val="21"/>
              </w:rPr>
              <w:t>86.30</w:t>
            </w:r>
          </w:p>
        </w:tc>
      </w:tr>
      <w:tr w:rsidR="00152C2C" w14:paraId="497F79F9" w14:textId="77777777">
        <w:trPr>
          <w:trHeight w:val="340"/>
          <w:jc w:val="center"/>
        </w:trPr>
        <w:tc>
          <w:tcPr>
            <w:tcW w:w="806" w:type="dxa"/>
            <w:vMerge/>
            <w:vAlign w:val="center"/>
          </w:tcPr>
          <w:p w14:paraId="3D450D28" w14:textId="77777777" w:rsidR="00152C2C" w:rsidRDefault="00152C2C">
            <w:pPr>
              <w:rPr>
                <w:rFonts w:ascii="宋体" w:hAnsi="宋体"/>
                <w:szCs w:val="21"/>
              </w:rPr>
            </w:pPr>
          </w:p>
        </w:tc>
        <w:tc>
          <w:tcPr>
            <w:tcW w:w="1927" w:type="dxa"/>
            <w:vAlign w:val="center"/>
          </w:tcPr>
          <w:p w14:paraId="1D169A5D"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072CABAB"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57C27658"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A42E2C9"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53032A89"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3B83AABA"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45397D0F" w14:textId="77777777" w:rsidR="00152C2C" w:rsidRDefault="00152C2C">
            <w:pPr>
              <w:rPr>
                <w:rFonts w:ascii="宋体" w:hAnsi="宋体"/>
                <w:szCs w:val="21"/>
              </w:rPr>
            </w:pPr>
            <w:r>
              <w:rPr>
                <w:rFonts w:ascii="宋体" w:hAnsi="宋体" w:cs="微软雅黑"/>
                <w:szCs w:val="21"/>
              </w:rPr>
              <w:t>130.70</w:t>
            </w:r>
          </w:p>
        </w:tc>
      </w:tr>
      <w:tr w:rsidR="00152C2C" w14:paraId="0A74B2B5" w14:textId="77777777">
        <w:trPr>
          <w:trHeight w:val="340"/>
          <w:jc w:val="center"/>
        </w:trPr>
        <w:tc>
          <w:tcPr>
            <w:tcW w:w="806" w:type="dxa"/>
            <w:vMerge w:val="restart"/>
            <w:vAlign w:val="center"/>
          </w:tcPr>
          <w:p w14:paraId="3A7710E9" w14:textId="77777777" w:rsidR="00152C2C" w:rsidRDefault="00152C2C">
            <w:pPr>
              <w:rPr>
                <w:rFonts w:ascii="宋体" w:hAnsi="宋体"/>
                <w:szCs w:val="21"/>
              </w:rPr>
            </w:pPr>
            <w:r>
              <w:rPr>
                <w:rFonts w:ascii="宋体" w:hAnsi="宋体" w:cs="微软雅黑"/>
                <w:szCs w:val="21"/>
              </w:rPr>
              <w:t>G941</w:t>
            </w:r>
          </w:p>
        </w:tc>
        <w:tc>
          <w:tcPr>
            <w:tcW w:w="1927" w:type="dxa"/>
            <w:vAlign w:val="center"/>
          </w:tcPr>
          <w:p w14:paraId="04D0911E"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505BD08A"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6D5C1127"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00AE8E7"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3D959067"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2DD198E3"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5CE2F8EE" w14:textId="77777777" w:rsidR="00152C2C" w:rsidRDefault="00152C2C">
            <w:pPr>
              <w:rPr>
                <w:rFonts w:ascii="宋体" w:hAnsi="宋体"/>
                <w:szCs w:val="21"/>
              </w:rPr>
            </w:pPr>
            <w:r>
              <w:rPr>
                <w:rFonts w:ascii="宋体" w:hAnsi="宋体" w:cs="微软雅黑"/>
                <w:szCs w:val="21"/>
              </w:rPr>
              <w:t>128.60</w:t>
            </w:r>
          </w:p>
        </w:tc>
      </w:tr>
      <w:tr w:rsidR="00152C2C" w14:paraId="0AE4DF2A" w14:textId="77777777">
        <w:trPr>
          <w:trHeight w:val="340"/>
          <w:jc w:val="center"/>
        </w:trPr>
        <w:tc>
          <w:tcPr>
            <w:tcW w:w="806" w:type="dxa"/>
            <w:vMerge/>
            <w:vAlign w:val="center"/>
          </w:tcPr>
          <w:p w14:paraId="39F880FA" w14:textId="77777777" w:rsidR="00152C2C" w:rsidRDefault="00152C2C">
            <w:pPr>
              <w:rPr>
                <w:rFonts w:ascii="宋体" w:hAnsi="宋体"/>
                <w:szCs w:val="21"/>
              </w:rPr>
            </w:pPr>
          </w:p>
        </w:tc>
        <w:tc>
          <w:tcPr>
            <w:tcW w:w="1927" w:type="dxa"/>
            <w:vAlign w:val="center"/>
          </w:tcPr>
          <w:p w14:paraId="0D78CBA4"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6E291DBB"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3A666FE4"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6DF5978"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417809B0"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35188E83"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0A200ECF" w14:textId="77777777" w:rsidR="00152C2C" w:rsidRDefault="00152C2C">
            <w:pPr>
              <w:rPr>
                <w:rFonts w:ascii="宋体" w:hAnsi="宋体"/>
                <w:szCs w:val="21"/>
              </w:rPr>
            </w:pPr>
            <w:r>
              <w:rPr>
                <w:rFonts w:ascii="宋体" w:hAnsi="宋体" w:cs="微软雅黑"/>
                <w:szCs w:val="21"/>
              </w:rPr>
              <w:t>132.60</w:t>
            </w:r>
          </w:p>
        </w:tc>
      </w:tr>
      <w:tr w:rsidR="00152C2C" w14:paraId="13A0AFBE" w14:textId="77777777">
        <w:trPr>
          <w:trHeight w:val="340"/>
          <w:jc w:val="center"/>
        </w:trPr>
        <w:tc>
          <w:tcPr>
            <w:tcW w:w="806" w:type="dxa"/>
            <w:vMerge/>
            <w:vAlign w:val="center"/>
          </w:tcPr>
          <w:p w14:paraId="0951F812" w14:textId="77777777" w:rsidR="00152C2C" w:rsidRDefault="00152C2C">
            <w:pPr>
              <w:rPr>
                <w:rFonts w:ascii="宋体" w:hAnsi="宋体"/>
                <w:szCs w:val="21"/>
              </w:rPr>
            </w:pPr>
          </w:p>
        </w:tc>
        <w:tc>
          <w:tcPr>
            <w:tcW w:w="1927" w:type="dxa"/>
            <w:vAlign w:val="center"/>
          </w:tcPr>
          <w:p w14:paraId="28A68BA7"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18485997"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2AA1BA1E"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96DD696"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25CDE91F"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67751FAE"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134D32C0" w14:textId="77777777" w:rsidR="00152C2C" w:rsidRDefault="00152C2C">
            <w:pPr>
              <w:rPr>
                <w:rFonts w:ascii="宋体" w:hAnsi="宋体"/>
                <w:szCs w:val="21"/>
              </w:rPr>
            </w:pPr>
            <w:r>
              <w:rPr>
                <w:rFonts w:ascii="宋体" w:hAnsi="宋体" w:cs="微软雅黑"/>
                <w:szCs w:val="21"/>
              </w:rPr>
              <w:t>86.30</w:t>
            </w:r>
          </w:p>
        </w:tc>
      </w:tr>
      <w:tr w:rsidR="00152C2C" w14:paraId="61DBBB42" w14:textId="77777777">
        <w:trPr>
          <w:trHeight w:val="340"/>
          <w:jc w:val="center"/>
        </w:trPr>
        <w:tc>
          <w:tcPr>
            <w:tcW w:w="806" w:type="dxa"/>
            <w:vMerge/>
            <w:vAlign w:val="center"/>
          </w:tcPr>
          <w:p w14:paraId="1682C426" w14:textId="77777777" w:rsidR="00152C2C" w:rsidRDefault="00152C2C">
            <w:pPr>
              <w:rPr>
                <w:rFonts w:ascii="宋体" w:hAnsi="宋体"/>
                <w:szCs w:val="21"/>
              </w:rPr>
            </w:pPr>
          </w:p>
        </w:tc>
        <w:tc>
          <w:tcPr>
            <w:tcW w:w="1927" w:type="dxa"/>
            <w:vAlign w:val="center"/>
          </w:tcPr>
          <w:p w14:paraId="31AB9B28"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1F6C0D99"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0F5265AD"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7134F13"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6ACD72B4"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66B64552"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798E4436" w14:textId="77777777" w:rsidR="00152C2C" w:rsidRDefault="00152C2C">
            <w:pPr>
              <w:rPr>
                <w:rFonts w:ascii="宋体" w:hAnsi="宋体"/>
                <w:szCs w:val="21"/>
              </w:rPr>
            </w:pPr>
            <w:r>
              <w:rPr>
                <w:rFonts w:ascii="宋体" w:hAnsi="宋体" w:cs="微软雅黑"/>
                <w:szCs w:val="21"/>
              </w:rPr>
              <w:t>130.70</w:t>
            </w:r>
          </w:p>
        </w:tc>
      </w:tr>
      <w:tr w:rsidR="00152C2C" w14:paraId="14F5D0BF" w14:textId="77777777">
        <w:trPr>
          <w:trHeight w:val="340"/>
          <w:jc w:val="center"/>
        </w:trPr>
        <w:tc>
          <w:tcPr>
            <w:tcW w:w="806" w:type="dxa"/>
            <w:vMerge w:val="restart"/>
            <w:vAlign w:val="center"/>
          </w:tcPr>
          <w:p w14:paraId="45ABC5B1" w14:textId="77777777" w:rsidR="00152C2C" w:rsidRDefault="00152C2C">
            <w:pPr>
              <w:rPr>
                <w:rFonts w:ascii="宋体" w:hAnsi="宋体"/>
                <w:szCs w:val="21"/>
              </w:rPr>
            </w:pPr>
            <w:r>
              <w:rPr>
                <w:rFonts w:ascii="宋体" w:hAnsi="宋体" w:cs="微软雅黑"/>
                <w:szCs w:val="21"/>
              </w:rPr>
              <w:t>G942</w:t>
            </w:r>
          </w:p>
        </w:tc>
        <w:tc>
          <w:tcPr>
            <w:tcW w:w="1927" w:type="dxa"/>
            <w:vAlign w:val="center"/>
          </w:tcPr>
          <w:p w14:paraId="69CBF4A9"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5075DDAC"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54C5E700"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73BCAD5"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5BE1336E"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697EEBEF"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452E1C05" w14:textId="77777777" w:rsidR="00152C2C" w:rsidRDefault="00152C2C">
            <w:pPr>
              <w:rPr>
                <w:rFonts w:ascii="宋体" w:hAnsi="宋体"/>
                <w:szCs w:val="21"/>
              </w:rPr>
            </w:pPr>
            <w:r>
              <w:rPr>
                <w:rFonts w:ascii="宋体" w:hAnsi="宋体" w:cs="微软雅黑"/>
                <w:szCs w:val="21"/>
              </w:rPr>
              <w:t>128.60</w:t>
            </w:r>
          </w:p>
        </w:tc>
      </w:tr>
      <w:tr w:rsidR="00152C2C" w14:paraId="3D66A570" w14:textId="77777777">
        <w:trPr>
          <w:trHeight w:val="340"/>
          <w:jc w:val="center"/>
        </w:trPr>
        <w:tc>
          <w:tcPr>
            <w:tcW w:w="806" w:type="dxa"/>
            <w:vMerge/>
            <w:vAlign w:val="center"/>
          </w:tcPr>
          <w:p w14:paraId="3555FC90" w14:textId="77777777" w:rsidR="00152C2C" w:rsidRDefault="00152C2C">
            <w:pPr>
              <w:rPr>
                <w:rFonts w:ascii="宋体" w:hAnsi="宋体"/>
                <w:szCs w:val="21"/>
              </w:rPr>
            </w:pPr>
          </w:p>
        </w:tc>
        <w:tc>
          <w:tcPr>
            <w:tcW w:w="1927" w:type="dxa"/>
            <w:vAlign w:val="center"/>
          </w:tcPr>
          <w:p w14:paraId="3EC6FD99"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72FBB5E3"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3D7DC777"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D59FFC4"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20B5CC62"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796E9EB2"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23CAFD5D" w14:textId="77777777" w:rsidR="00152C2C" w:rsidRDefault="00152C2C">
            <w:pPr>
              <w:rPr>
                <w:rFonts w:ascii="宋体" w:hAnsi="宋体"/>
                <w:szCs w:val="21"/>
              </w:rPr>
            </w:pPr>
            <w:r>
              <w:rPr>
                <w:rFonts w:ascii="宋体" w:hAnsi="宋体" w:cs="微软雅黑"/>
                <w:szCs w:val="21"/>
              </w:rPr>
              <w:t>132.60</w:t>
            </w:r>
          </w:p>
        </w:tc>
      </w:tr>
      <w:tr w:rsidR="00152C2C" w14:paraId="4115F921" w14:textId="77777777">
        <w:trPr>
          <w:trHeight w:val="340"/>
          <w:jc w:val="center"/>
        </w:trPr>
        <w:tc>
          <w:tcPr>
            <w:tcW w:w="806" w:type="dxa"/>
            <w:vMerge/>
            <w:vAlign w:val="center"/>
          </w:tcPr>
          <w:p w14:paraId="25E58C8F" w14:textId="77777777" w:rsidR="00152C2C" w:rsidRDefault="00152C2C">
            <w:pPr>
              <w:rPr>
                <w:rFonts w:ascii="宋体" w:hAnsi="宋体"/>
                <w:szCs w:val="21"/>
              </w:rPr>
            </w:pPr>
          </w:p>
        </w:tc>
        <w:tc>
          <w:tcPr>
            <w:tcW w:w="1927" w:type="dxa"/>
            <w:vAlign w:val="center"/>
          </w:tcPr>
          <w:p w14:paraId="724E1FBD"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3A24950A"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2876726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30ED398"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4AD85EB0"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69B55210"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6C1A1EA1" w14:textId="77777777" w:rsidR="00152C2C" w:rsidRDefault="00152C2C">
            <w:pPr>
              <w:rPr>
                <w:rFonts w:ascii="宋体" w:hAnsi="宋体"/>
                <w:szCs w:val="21"/>
              </w:rPr>
            </w:pPr>
            <w:r>
              <w:rPr>
                <w:rFonts w:ascii="宋体" w:hAnsi="宋体" w:cs="微软雅黑"/>
                <w:szCs w:val="21"/>
              </w:rPr>
              <w:t>86.30</w:t>
            </w:r>
          </w:p>
        </w:tc>
      </w:tr>
      <w:tr w:rsidR="00152C2C" w14:paraId="6A2826EC" w14:textId="77777777">
        <w:trPr>
          <w:trHeight w:val="340"/>
          <w:jc w:val="center"/>
        </w:trPr>
        <w:tc>
          <w:tcPr>
            <w:tcW w:w="806" w:type="dxa"/>
            <w:vMerge/>
            <w:vAlign w:val="center"/>
          </w:tcPr>
          <w:p w14:paraId="03033D89" w14:textId="77777777" w:rsidR="00152C2C" w:rsidRDefault="00152C2C">
            <w:pPr>
              <w:rPr>
                <w:rFonts w:ascii="宋体" w:hAnsi="宋体"/>
                <w:szCs w:val="21"/>
              </w:rPr>
            </w:pPr>
          </w:p>
        </w:tc>
        <w:tc>
          <w:tcPr>
            <w:tcW w:w="1927" w:type="dxa"/>
            <w:vAlign w:val="center"/>
          </w:tcPr>
          <w:p w14:paraId="2E5C5C61"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2850C424"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3D816DD3"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95EFBD7"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3BF025D2"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06E7C468"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04667877" w14:textId="77777777" w:rsidR="00152C2C" w:rsidRDefault="00152C2C">
            <w:pPr>
              <w:rPr>
                <w:rFonts w:ascii="宋体" w:hAnsi="宋体"/>
                <w:szCs w:val="21"/>
              </w:rPr>
            </w:pPr>
            <w:r>
              <w:rPr>
                <w:rFonts w:ascii="宋体" w:hAnsi="宋体" w:cs="微软雅黑"/>
                <w:szCs w:val="21"/>
              </w:rPr>
              <w:t>130.70</w:t>
            </w:r>
          </w:p>
        </w:tc>
      </w:tr>
      <w:tr w:rsidR="00152C2C" w14:paraId="2FD9E791" w14:textId="77777777">
        <w:trPr>
          <w:trHeight w:val="340"/>
          <w:jc w:val="center"/>
        </w:trPr>
        <w:tc>
          <w:tcPr>
            <w:tcW w:w="806" w:type="dxa"/>
            <w:vMerge w:val="restart"/>
            <w:vAlign w:val="center"/>
          </w:tcPr>
          <w:p w14:paraId="216A26B2" w14:textId="77777777" w:rsidR="00152C2C" w:rsidRDefault="00152C2C">
            <w:pPr>
              <w:rPr>
                <w:rFonts w:ascii="宋体" w:hAnsi="宋体"/>
                <w:szCs w:val="21"/>
              </w:rPr>
            </w:pPr>
            <w:r>
              <w:rPr>
                <w:rFonts w:ascii="宋体" w:hAnsi="宋体" w:cs="微软雅黑"/>
                <w:szCs w:val="21"/>
              </w:rPr>
              <w:t>G939</w:t>
            </w:r>
          </w:p>
        </w:tc>
        <w:tc>
          <w:tcPr>
            <w:tcW w:w="1927" w:type="dxa"/>
            <w:vAlign w:val="center"/>
          </w:tcPr>
          <w:p w14:paraId="005B30EB"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457047F7"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7F85A918"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5B4E831"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483C7DFC"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53BA12C0"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246E204D" w14:textId="77777777" w:rsidR="00152C2C" w:rsidRDefault="00152C2C">
            <w:pPr>
              <w:rPr>
                <w:rFonts w:ascii="宋体" w:hAnsi="宋体"/>
                <w:szCs w:val="21"/>
              </w:rPr>
            </w:pPr>
            <w:r>
              <w:rPr>
                <w:rFonts w:ascii="宋体" w:hAnsi="宋体" w:cs="微软雅黑"/>
                <w:szCs w:val="21"/>
              </w:rPr>
              <w:t>128.60</w:t>
            </w:r>
          </w:p>
        </w:tc>
      </w:tr>
      <w:tr w:rsidR="00152C2C" w14:paraId="051871E2" w14:textId="77777777">
        <w:trPr>
          <w:trHeight w:val="340"/>
          <w:jc w:val="center"/>
        </w:trPr>
        <w:tc>
          <w:tcPr>
            <w:tcW w:w="806" w:type="dxa"/>
            <w:vMerge/>
            <w:vAlign w:val="center"/>
          </w:tcPr>
          <w:p w14:paraId="559564FD" w14:textId="77777777" w:rsidR="00152C2C" w:rsidRDefault="00152C2C">
            <w:pPr>
              <w:rPr>
                <w:rFonts w:ascii="宋体" w:hAnsi="宋体"/>
                <w:szCs w:val="21"/>
              </w:rPr>
            </w:pPr>
          </w:p>
        </w:tc>
        <w:tc>
          <w:tcPr>
            <w:tcW w:w="1927" w:type="dxa"/>
            <w:vAlign w:val="center"/>
          </w:tcPr>
          <w:p w14:paraId="5F502A68"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2177B239"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07FCF167"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DC5B4D8"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74B76D53"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3BEA0575"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1BE04088" w14:textId="77777777" w:rsidR="00152C2C" w:rsidRDefault="00152C2C">
            <w:pPr>
              <w:rPr>
                <w:rFonts w:ascii="宋体" w:hAnsi="宋体"/>
                <w:szCs w:val="21"/>
              </w:rPr>
            </w:pPr>
            <w:r>
              <w:rPr>
                <w:rFonts w:ascii="宋体" w:hAnsi="宋体" w:cs="微软雅黑"/>
                <w:szCs w:val="21"/>
              </w:rPr>
              <w:t>132.60</w:t>
            </w:r>
          </w:p>
        </w:tc>
      </w:tr>
      <w:tr w:rsidR="00152C2C" w14:paraId="5DB09587" w14:textId="77777777">
        <w:trPr>
          <w:trHeight w:val="340"/>
          <w:jc w:val="center"/>
        </w:trPr>
        <w:tc>
          <w:tcPr>
            <w:tcW w:w="806" w:type="dxa"/>
            <w:vMerge/>
            <w:vAlign w:val="center"/>
          </w:tcPr>
          <w:p w14:paraId="15D5A1BA" w14:textId="77777777" w:rsidR="00152C2C" w:rsidRDefault="00152C2C">
            <w:pPr>
              <w:rPr>
                <w:rFonts w:ascii="宋体" w:hAnsi="宋体"/>
                <w:szCs w:val="21"/>
              </w:rPr>
            </w:pPr>
          </w:p>
        </w:tc>
        <w:tc>
          <w:tcPr>
            <w:tcW w:w="1927" w:type="dxa"/>
            <w:vAlign w:val="center"/>
          </w:tcPr>
          <w:p w14:paraId="3FAA2002"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7C9AB27B"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55BE1D0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96BA72C"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31F92DD5"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3F601F1E"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65969A76" w14:textId="77777777" w:rsidR="00152C2C" w:rsidRDefault="00152C2C">
            <w:pPr>
              <w:rPr>
                <w:rFonts w:ascii="宋体" w:hAnsi="宋体"/>
                <w:szCs w:val="21"/>
              </w:rPr>
            </w:pPr>
            <w:r>
              <w:rPr>
                <w:rFonts w:ascii="宋体" w:hAnsi="宋体" w:cs="微软雅黑"/>
                <w:szCs w:val="21"/>
              </w:rPr>
              <w:t>86.30</w:t>
            </w:r>
          </w:p>
        </w:tc>
      </w:tr>
      <w:tr w:rsidR="00152C2C" w14:paraId="06D92F12" w14:textId="77777777">
        <w:trPr>
          <w:trHeight w:val="340"/>
          <w:jc w:val="center"/>
        </w:trPr>
        <w:tc>
          <w:tcPr>
            <w:tcW w:w="806" w:type="dxa"/>
            <w:vMerge/>
            <w:vAlign w:val="center"/>
          </w:tcPr>
          <w:p w14:paraId="5A655520" w14:textId="77777777" w:rsidR="00152C2C" w:rsidRDefault="00152C2C">
            <w:pPr>
              <w:rPr>
                <w:rFonts w:ascii="宋体" w:hAnsi="宋体"/>
                <w:szCs w:val="21"/>
              </w:rPr>
            </w:pPr>
          </w:p>
        </w:tc>
        <w:tc>
          <w:tcPr>
            <w:tcW w:w="1927" w:type="dxa"/>
            <w:vAlign w:val="center"/>
          </w:tcPr>
          <w:p w14:paraId="7C7F9AD7"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466431BA"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0CD47DB9"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EE7CAD1"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2D5C9F00"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554C8C21"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74A8B29D" w14:textId="77777777" w:rsidR="00152C2C" w:rsidRDefault="00152C2C">
            <w:pPr>
              <w:rPr>
                <w:rFonts w:ascii="宋体" w:hAnsi="宋体"/>
                <w:szCs w:val="21"/>
              </w:rPr>
            </w:pPr>
            <w:r>
              <w:rPr>
                <w:rFonts w:ascii="宋体" w:hAnsi="宋体" w:cs="微软雅黑"/>
                <w:szCs w:val="21"/>
              </w:rPr>
              <w:t>130.70</w:t>
            </w:r>
          </w:p>
        </w:tc>
      </w:tr>
      <w:tr w:rsidR="00152C2C" w14:paraId="0872F47A" w14:textId="77777777">
        <w:trPr>
          <w:trHeight w:val="340"/>
          <w:jc w:val="center"/>
        </w:trPr>
        <w:tc>
          <w:tcPr>
            <w:tcW w:w="806" w:type="dxa"/>
            <w:vMerge w:val="restart"/>
            <w:vAlign w:val="center"/>
          </w:tcPr>
          <w:p w14:paraId="54EF66BB" w14:textId="77777777" w:rsidR="00152C2C" w:rsidRDefault="00152C2C">
            <w:pPr>
              <w:rPr>
                <w:rFonts w:ascii="宋体" w:hAnsi="宋体"/>
                <w:szCs w:val="21"/>
              </w:rPr>
            </w:pPr>
            <w:r>
              <w:rPr>
                <w:rFonts w:ascii="宋体" w:hAnsi="宋体" w:cs="微软雅黑"/>
                <w:szCs w:val="21"/>
              </w:rPr>
              <w:t>G940</w:t>
            </w:r>
          </w:p>
        </w:tc>
        <w:tc>
          <w:tcPr>
            <w:tcW w:w="1927" w:type="dxa"/>
            <w:vAlign w:val="center"/>
          </w:tcPr>
          <w:p w14:paraId="7F44FFAD"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151197B2"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5EF54747"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2BC50CE"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0D74926E"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4C224427"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599D73DE" w14:textId="77777777" w:rsidR="00152C2C" w:rsidRDefault="00152C2C">
            <w:pPr>
              <w:rPr>
                <w:rFonts w:ascii="宋体" w:hAnsi="宋体"/>
                <w:szCs w:val="21"/>
              </w:rPr>
            </w:pPr>
            <w:r>
              <w:rPr>
                <w:rFonts w:ascii="宋体" w:hAnsi="宋体" w:cs="微软雅黑"/>
                <w:szCs w:val="21"/>
              </w:rPr>
              <w:t>128.40</w:t>
            </w:r>
          </w:p>
        </w:tc>
      </w:tr>
      <w:tr w:rsidR="00152C2C" w14:paraId="595159CB" w14:textId="77777777">
        <w:trPr>
          <w:trHeight w:val="340"/>
          <w:jc w:val="center"/>
        </w:trPr>
        <w:tc>
          <w:tcPr>
            <w:tcW w:w="806" w:type="dxa"/>
            <w:vMerge/>
            <w:vAlign w:val="center"/>
          </w:tcPr>
          <w:p w14:paraId="3D19A438" w14:textId="77777777" w:rsidR="00152C2C" w:rsidRDefault="00152C2C">
            <w:pPr>
              <w:rPr>
                <w:rFonts w:ascii="宋体" w:hAnsi="宋体"/>
                <w:szCs w:val="21"/>
              </w:rPr>
            </w:pPr>
          </w:p>
        </w:tc>
        <w:tc>
          <w:tcPr>
            <w:tcW w:w="1927" w:type="dxa"/>
            <w:vAlign w:val="center"/>
          </w:tcPr>
          <w:p w14:paraId="1BBDBF27" w14:textId="77777777" w:rsidR="00152C2C" w:rsidRDefault="00152C2C">
            <w:pPr>
              <w:rPr>
                <w:rFonts w:ascii="宋体" w:hAnsi="宋体"/>
                <w:szCs w:val="21"/>
              </w:rPr>
            </w:pPr>
            <w:r>
              <w:rPr>
                <w:rFonts w:ascii="宋体" w:hAnsi="宋体" w:cs="微软雅黑"/>
                <w:szCs w:val="21"/>
              </w:rPr>
              <w:t>泄漏到大气中-完全破裂</w:t>
            </w:r>
          </w:p>
        </w:tc>
        <w:tc>
          <w:tcPr>
            <w:tcW w:w="1050" w:type="dxa"/>
            <w:vAlign w:val="center"/>
          </w:tcPr>
          <w:p w14:paraId="595B0798"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143F368D"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81C7B04"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57A82058"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67EDAC47"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23F7179B" w14:textId="77777777" w:rsidR="00152C2C" w:rsidRDefault="00152C2C">
            <w:pPr>
              <w:rPr>
                <w:rFonts w:ascii="宋体" w:hAnsi="宋体"/>
                <w:szCs w:val="21"/>
              </w:rPr>
            </w:pPr>
            <w:r>
              <w:rPr>
                <w:rFonts w:ascii="宋体" w:hAnsi="宋体" w:cs="微软雅黑"/>
                <w:szCs w:val="21"/>
              </w:rPr>
              <w:t>132.60</w:t>
            </w:r>
          </w:p>
        </w:tc>
      </w:tr>
      <w:tr w:rsidR="00152C2C" w14:paraId="12EC3AFB" w14:textId="77777777">
        <w:trPr>
          <w:trHeight w:val="340"/>
          <w:jc w:val="center"/>
        </w:trPr>
        <w:tc>
          <w:tcPr>
            <w:tcW w:w="806" w:type="dxa"/>
            <w:vMerge/>
            <w:vAlign w:val="center"/>
          </w:tcPr>
          <w:p w14:paraId="20EE9B56" w14:textId="77777777" w:rsidR="00152C2C" w:rsidRDefault="00152C2C">
            <w:pPr>
              <w:rPr>
                <w:rFonts w:ascii="宋体" w:hAnsi="宋体"/>
                <w:szCs w:val="21"/>
              </w:rPr>
            </w:pPr>
          </w:p>
        </w:tc>
        <w:tc>
          <w:tcPr>
            <w:tcW w:w="1927" w:type="dxa"/>
            <w:vAlign w:val="center"/>
          </w:tcPr>
          <w:p w14:paraId="7CC9FCDE"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6BF6CD8D"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763892A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35E26CB"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7E0320C5"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590D1C7A"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670A5859" w14:textId="77777777" w:rsidR="00152C2C" w:rsidRDefault="00152C2C">
            <w:pPr>
              <w:rPr>
                <w:rFonts w:ascii="宋体" w:hAnsi="宋体"/>
                <w:szCs w:val="21"/>
              </w:rPr>
            </w:pPr>
            <w:r>
              <w:rPr>
                <w:rFonts w:ascii="宋体" w:hAnsi="宋体" w:cs="微软雅黑"/>
                <w:szCs w:val="21"/>
              </w:rPr>
              <w:t>84.70</w:t>
            </w:r>
          </w:p>
        </w:tc>
      </w:tr>
      <w:tr w:rsidR="00152C2C" w14:paraId="3B13D065" w14:textId="77777777">
        <w:trPr>
          <w:trHeight w:val="340"/>
          <w:jc w:val="center"/>
        </w:trPr>
        <w:tc>
          <w:tcPr>
            <w:tcW w:w="806" w:type="dxa"/>
            <w:vMerge/>
            <w:vAlign w:val="center"/>
          </w:tcPr>
          <w:p w14:paraId="0B9F7133" w14:textId="77777777" w:rsidR="00152C2C" w:rsidRDefault="00152C2C">
            <w:pPr>
              <w:rPr>
                <w:rFonts w:ascii="宋体" w:hAnsi="宋体"/>
                <w:szCs w:val="21"/>
              </w:rPr>
            </w:pPr>
          </w:p>
        </w:tc>
        <w:tc>
          <w:tcPr>
            <w:tcW w:w="1927" w:type="dxa"/>
            <w:vAlign w:val="center"/>
          </w:tcPr>
          <w:p w14:paraId="7EC665F9"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1C43075B"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527DF850"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5ABEF20" w14:textId="77777777" w:rsidR="00152C2C" w:rsidRDefault="00152C2C">
            <w:pPr>
              <w:rPr>
                <w:rFonts w:ascii="宋体" w:hAnsi="宋体"/>
                <w:szCs w:val="21"/>
              </w:rPr>
            </w:pPr>
            <w:r>
              <w:rPr>
                <w:rFonts w:ascii="宋体" w:hAnsi="宋体" w:cs="微软雅黑"/>
                <w:szCs w:val="21"/>
              </w:rPr>
              <w:t>133.70</w:t>
            </w:r>
          </w:p>
        </w:tc>
        <w:tc>
          <w:tcPr>
            <w:tcW w:w="1155" w:type="dxa"/>
            <w:vAlign w:val="center"/>
          </w:tcPr>
          <w:p w14:paraId="70018533" w14:textId="77777777" w:rsidR="00152C2C" w:rsidRDefault="00152C2C">
            <w:pPr>
              <w:rPr>
                <w:rFonts w:ascii="宋体" w:hAnsi="宋体"/>
                <w:szCs w:val="21"/>
              </w:rPr>
            </w:pPr>
            <w:r>
              <w:rPr>
                <w:rFonts w:ascii="宋体" w:hAnsi="宋体" w:cs="微软雅黑"/>
                <w:szCs w:val="21"/>
              </w:rPr>
              <w:t>161.30</w:t>
            </w:r>
          </w:p>
        </w:tc>
        <w:tc>
          <w:tcPr>
            <w:tcW w:w="1083" w:type="dxa"/>
            <w:vAlign w:val="center"/>
          </w:tcPr>
          <w:p w14:paraId="055FE8EC" w14:textId="77777777" w:rsidR="00152C2C" w:rsidRDefault="00152C2C">
            <w:pPr>
              <w:rPr>
                <w:rFonts w:ascii="宋体" w:hAnsi="宋体"/>
                <w:szCs w:val="21"/>
              </w:rPr>
            </w:pPr>
            <w:r>
              <w:rPr>
                <w:rFonts w:ascii="宋体" w:hAnsi="宋体" w:cs="微软雅黑"/>
                <w:szCs w:val="21"/>
              </w:rPr>
              <w:t>231.10</w:t>
            </w:r>
          </w:p>
        </w:tc>
        <w:tc>
          <w:tcPr>
            <w:tcW w:w="1175" w:type="dxa"/>
            <w:vAlign w:val="center"/>
          </w:tcPr>
          <w:p w14:paraId="4B774EB8" w14:textId="77777777" w:rsidR="00152C2C" w:rsidRDefault="00152C2C">
            <w:pPr>
              <w:rPr>
                <w:rFonts w:ascii="宋体" w:hAnsi="宋体"/>
                <w:szCs w:val="21"/>
              </w:rPr>
            </w:pPr>
            <w:r>
              <w:rPr>
                <w:rFonts w:ascii="宋体" w:hAnsi="宋体" w:cs="微软雅黑"/>
                <w:szCs w:val="21"/>
              </w:rPr>
              <w:t>130.60</w:t>
            </w:r>
          </w:p>
        </w:tc>
      </w:tr>
      <w:tr w:rsidR="00152C2C" w14:paraId="15838AC6" w14:textId="77777777">
        <w:trPr>
          <w:trHeight w:val="340"/>
          <w:jc w:val="center"/>
        </w:trPr>
        <w:tc>
          <w:tcPr>
            <w:tcW w:w="806" w:type="dxa"/>
            <w:vMerge w:val="restart"/>
            <w:vAlign w:val="center"/>
          </w:tcPr>
          <w:p w14:paraId="022E8D95" w14:textId="77777777" w:rsidR="00152C2C" w:rsidRDefault="00152C2C">
            <w:pPr>
              <w:rPr>
                <w:rFonts w:ascii="宋体" w:hAnsi="宋体"/>
                <w:szCs w:val="21"/>
              </w:rPr>
            </w:pPr>
            <w:r>
              <w:rPr>
                <w:rFonts w:ascii="宋体" w:hAnsi="宋体" w:cs="微软雅黑"/>
                <w:szCs w:val="21"/>
              </w:rPr>
              <w:t>G951</w:t>
            </w:r>
          </w:p>
        </w:tc>
        <w:tc>
          <w:tcPr>
            <w:tcW w:w="1927" w:type="dxa"/>
            <w:vAlign w:val="center"/>
          </w:tcPr>
          <w:p w14:paraId="4EFA4D44"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73731620"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2124B41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81E0145"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522373E8"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35225BD5"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0229B7F9" w14:textId="77777777" w:rsidR="00152C2C" w:rsidRDefault="00152C2C">
            <w:pPr>
              <w:rPr>
                <w:rFonts w:ascii="宋体" w:hAnsi="宋体"/>
                <w:szCs w:val="21"/>
              </w:rPr>
            </w:pPr>
            <w:r>
              <w:rPr>
                <w:rFonts w:ascii="宋体" w:hAnsi="宋体" w:cs="微软雅黑"/>
                <w:szCs w:val="21"/>
              </w:rPr>
              <w:t>74.10</w:t>
            </w:r>
          </w:p>
        </w:tc>
      </w:tr>
      <w:tr w:rsidR="00152C2C" w14:paraId="3CD72A10" w14:textId="77777777">
        <w:trPr>
          <w:trHeight w:val="340"/>
          <w:jc w:val="center"/>
        </w:trPr>
        <w:tc>
          <w:tcPr>
            <w:tcW w:w="806" w:type="dxa"/>
            <w:vMerge/>
            <w:vAlign w:val="center"/>
          </w:tcPr>
          <w:p w14:paraId="726F9410" w14:textId="77777777" w:rsidR="00152C2C" w:rsidRDefault="00152C2C">
            <w:pPr>
              <w:rPr>
                <w:rFonts w:ascii="宋体" w:hAnsi="宋体"/>
                <w:szCs w:val="21"/>
              </w:rPr>
            </w:pPr>
          </w:p>
        </w:tc>
        <w:tc>
          <w:tcPr>
            <w:tcW w:w="1927" w:type="dxa"/>
            <w:vAlign w:val="center"/>
          </w:tcPr>
          <w:p w14:paraId="3D901B41"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5C7266C0"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2BDCC14C"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EF04984"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73411CAD"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23F5FCE1"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2EF30A19" w14:textId="77777777" w:rsidR="00152C2C" w:rsidRDefault="00152C2C">
            <w:pPr>
              <w:rPr>
                <w:rFonts w:ascii="宋体" w:hAnsi="宋体"/>
                <w:szCs w:val="21"/>
              </w:rPr>
            </w:pPr>
            <w:r>
              <w:rPr>
                <w:rFonts w:ascii="宋体" w:hAnsi="宋体" w:cs="微软雅黑"/>
                <w:szCs w:val="21"/>
              </w:rPr>
              <w:t>119.20</w:t>
            </w:r>
          </w:p>
        </w:tc>
      </w:tr>
      <w:tr w:rsidR="00152C2C" w14:paraId="6F2A62D0" w14:textId="77777777">
        <w:trPr>
          <w:trHeight w:val="340"/>
          <w:jc w:val="center"/>
        </w:trPr>
        <w:tc>
          <w:tcPr>
            <w:tcW w:w="806" w:type="dxa"/>
            <w:vMerge/>
            <w:vAlign w:val="center"/>
          </w:tcPr>
          <w:p w14:paraId="25757E82" w14:textId="77777777" w:rsidR="00152C2C" w:rsidRDefault="00152C2C">
            <w:pPr>
              <w:rPr>
                <w:rFonts w:ascii="宋体" w:hAnsi="宋体"/>
                <w:szCs w:val="21"/>
              </w:rPr>
            </w:pPr>
          </w:p>
        </w:tc>
        <w:tc>
          <w:tcPr>
            <w:tcW w:w="1927" w:type="dxa"/>
            <w:vAlign w:val="center"/>
          </w:tcPr>
          <w:p w14:paraId="2782FAC6"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66DB4496"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04E31359"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66A038B"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7C16A689"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0BFFDB12"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7183FA68" w14:textId="77777777" w:rsidR="00152C2C" w:rsidRDefault="00152C2C">
            <w:pPr>
              <w:rPr>
                <w:rFonts w:ascii="宋体" w:hAnsi="宋体"/>
                <w:szCs w:val="21"/>
              </w:rPr>
            </w:pPr>
            <w:r>
              <w:rPr>
                <w:rFonts w:ascii="宋体" w:hAnsi="宋体" w:cs="微软雅黑"/>
                <w:szCs w:val="21"/>
              </w:rPr>
              <w:t>130.20</w:t>
            </w:r>
          </w:p>
        </w:tc>
      </w:tr>
      <w:tr w:rsidR="00152C2C" w14:paraId="05F01684" w14:textId="77777777">
        <w:trPr>
          <w:trHeight w:val="340"/>
          <w:jc w:val="center"/>
        </w:trPr>
        <w:tc>
          <w:tcPr>
            <w:tcW w:w="806" w:type="dxa"/>
            <w:vMerge/>
            <w:vAlign w:val="center"/>
          </w:tcPr>
          <w:p w14:paraId="481DA94B" w14:textId="77777777" w:rsidR="00152C2C" w:rsidRDefault="00152C2C">
            <w:pPr>
              <w:rPr>
                <w:rFonts w:ascii="宋体" w:hAnsi="宋体"/>
                <w:szCs w:val="21"/>
              </w:rPr>
            </w:pPr>
          </w:p>
        </w:tc>
        <w:tc>
          <w:tcPr>
            <w:tcW w:w="1927" w:type="dxa"/>
            <w:vMerge w:val="restart"/>
            <w:vAlign w:val="center"/>
          </w:tcPr>
          <w:p w14:paraId="34F47318"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20F0392F"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3ACE9545"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2413FB3"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3C358261"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6BD7A099"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4A38F3DC" w14:textId="77777777" w:rsidR="00152C2C" w:rsidRDefault="00152C2C">
            <w:pPr>
              <w:rPr>
                <w:rFonts w:ascii="宋体" w:hAnsi="宋体"/>
                <w:szCs w:val="21"/>
              </w:rPr>
            </w:pPr>
            <w:r>
              <w:rPr>
                <w:rFonts w:ascii="宋体" w:hAnsi="宋体" w:cs="微软雅黑"/>
                <w:szCs w:val="21"/>
              </w:rPr>
              <w:t>121.90</w:t>
            </w:r>
          </w:p>
        </w:tc>
      </w:tr>
      <w:tr w:rsidR="00152C2C" w14:paraId="7CED3DA0" w14:textId="77777777">
        <w:trPr>
          <w:trHeight w:val="340"/>
          <w:jc w:val="center"/>
        </w:trPr>
        <w:tc>
          <w:tcPr>
            <w:tcW w:w="806" w:type="dxa"/>
            <w:vMerge/>
            <w:vAlign w:val="center"/>
          </w:tcPr>
          <w:p w14:paraId="669C8664" w14:textId="77777777" w:rsidR="00152C2C" w:rsidRDefault="00152C2C">
            <w:pPr>
              <w:rPr>
                <w:rFonts w:ascii="宋体" w:hAnsi="宋体"/>
                <w:szCs w:val="21"/>
              </w:rPr>
            </w:pPr>
          </w:p>
        </w:tc>
        <w:tc>
          <w:tcPr>
            <w:tcW w:w="1927" w:type="dxa"/>
            <w:vMerge/>
            <w:vAlign w:val="center"/>
          </w:tcPr>
          <w:p w14:paraId="1DDC8C43" w14:textId="77777777" w:rsidR="00152C2C" w:rsidRDefault="00152C2C">
            <w:pPr>
              <w:rPr>
                <w:rFonts w:ascii="宋体" w:hAnsi="宋体"/>
                <w:szCs w:val="21"/>
              </w:rPr>
            </w:pPr>
          </w:p>
        </w:tc>
        <w:tc>
          <w:tcPr>
            <w:tcW w:w="1050" w:type="dxa"/>
            <w:vMerge/>
            <w:vAlign w:val="center"/>
          </w:tcPr>
          <w:p w14:paraId="30FDA954" w14:textId="77777777" w:rsidR="00152C2C" w:rsidRDefault="00152C2C">
            <w:pPr>
              <w:rPr>
                <w:rFonts w:ascii="宋体" w:hAnsi="宋体"/>
                <w:szCs w:val="21"/>
              </w:rPr>
            </w:pPr>
          </w:p>
        </w:tc>
        <w:tc>
          <w:tcPr>
            <w:tcW w:w="1050" w:type="dxa"/>
            <w:vAlign w:val="center"/>
          </w:tcPr>
          <w:p w14:paraId="0E55BDD5"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0A603E58"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29445EA8"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3EF01EB6"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1CD6F121" w14:textId="77777777" w:rsidR="00152C2C" w:rsidRDefault="00152C2C">
            <w:pPr>
              <w:rPr>
                <w:rFonts w:ascii="宋体" w:hAnsi="宋体"/>
                <w:szCs w:val="21"/>
              </w:rPr>
            </w:pPr>
            <w:r>
              <w:rPr>
                <w:rFonts w:ascii="宋体" w:hAnsi="宋体" w:cs="微软雅黑"/>
                <w:szCs w:val="21"/>
              </w:rPr>
              <w:t>35.63</w:t>
            </w:r>
          </w:p>
        </w:tc>
      </w:tr>
      <w:tr w:rsidR="00152C2C" w14:paraId="3141508B" w14:textId="77777777">
        <w:trPr>
          <w:trHeight w:val="340"/>
          <w:jc w:val="center"/>
        </w:trPr>
        <w:tc>
          <w:tcPr>
            <w:tcW w:w="806" w:type="dxa"/>
            <w:vMerge w:val="restart"/>
            <w:vAlign w:val="center"/>
          </w:tcPr>
          <w:p w14:paraId="34621DA2" w14:textId="77777777" w:rsidR="00152C2C" w:rsidRDefault="00152C2C">
            <w:pPr>
              <w:rPr>
                <w:rFonts w:ascii="宋体" w:hAnsi="宋体"/>
                <w:szCs w:val="21"/>
              </w:rPr>
            </w:pPr>
            <w:r>
              <w:rPr>
                <w:rFonts w:ascii="宋体" w:hAnsi="宋体" w:cs="微软雅黑"/>
                <w:szCs w:val="21"/>
              </w:rPr>
              <w:t>G952</w:t>
            </w:r>
          </w:p>
        </w:tc>
        <w:tc>
          <w:tcPr>
            <w:tcW w:w="1927" w:type="dxa"/>
            <w:vAlign w:val="center"/>
          </w:tcPr>
          <w:p w14:paraId="3317A918"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2DBEBE02"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098C26B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0B6526F"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4D855440"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0EFDF29F"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3F51694C" w14:textId="77777777" w:rsidR="00152C2C" w:rsidRDefault="00152C2C">
            <w:pPr>
              <w:rPr>
                <w:rFonts w:ascii="宋体" w:hAnsi="宋体"/>
                <w:szCs w:val="21"/>
              </w:rPr>
            </w:pPr>
            <w:r>
              <w:rPr>
                <w:rFonts w:ascii="宋体" w:hAnsi="宋体" w:cs="微软雅黑"/>
                <w:szCs w:val="21"/>
              </w:rPr>
              <w:t>74.10</w:t>
            </w:r>
          </w:p>
        </w:tc>
      </w:tr>
      <w:tr w:rsidR="00152C2C" w14:paraId="413A5529" w14:textId="77777777">
        <w:trPr>
          <w:trHeight w:val="340"/>
          <w:jc w:val="center"/>
        </w:trPr>
        <w:tc>
          <w:tcPr>
            <w:tcW w:w="806" w:type="dxa"/>
            <w:vMerge/>
            <w:vAlign w:val="center"/>
          </w:tcPr>
          <w:p w14:paraId="31BBA65C" w14:textId="77777777" w:rsidR="00152C2C" w:rsidRDefault="00152C2C">
            <w:pPr>
              <w:rPr>
                <w:rFonts w:ascii="宋体" w:hAnsi="宋体"/>
                <w:szCs w:val="21"/>
              </w:rPr>
            </w:pPr>
          </w:p>
        </w:tc>
        <w:tc>
          <w:tcPr>
            <w:tcW w:w="1927" w:type="dxa"/>
            <w:vAlign w:val="center"/>
          </w:tcPr>
          <w:p w14:paraId="06E9E44D"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55E81F62"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4508E265"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0E216D6"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7C92B08F"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228C4D39"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7B7B38AE" w14:textId="77777777" w:rsidR="00152C2C" w:rsidRDefault="00152C2C">
            <w:pPr>
              <w:rPr>
                <w:rFonts w:ascii="宋体" w:hAnsi="宋体"/>
                <w:szCs w:val="21"/>
              </w:rPr>
            </w:pPr>
            <w:r>
              <w:rPr>
                <w:rFonts w:ascii="宋体" w:hAnsi="宋体" w:cs="微软雅黑"/>
                <w:szCs w:val="21"/>
              </w:rPr>
              <w:t>119.20</w:t>
            </w:r>
          </w:p>
        </w:tc>
      </w:tr>
      <w:tr w:rsidR="00152C2C" w14:paraId="42098DF1" w14:textId="77777777">
        <w:trPr>
          <w:trHeight w:val="340"/>
          <w:jc w:val="center"/>
        </w:trPr>
        <w:tc>
          <w:tcPr>
            <w:tcW w:w="806" w:type="dxa"/>
            <w:vMerge/>
            <w:vAlign w:val="center"/>
          </w:tcPr>
          <w:p w14:paraId="75E1D9BC" w14:textId="77777777" w:rsidR="00152C2C" w:rsidRDefault="00152C2C">
            <w:pPr>
              <w:rPr>
                <w:rFonts w:ascii="宋体" w:hAnsi="宋体"/>
                <w:szCs w:val="21"/>
              </w:rPr>
            </w:pPr>
          </w:p>
        </w:tc>
        <w:tc>
          <w:tcPr>
            <w:tcW w:w="1927" w:type="dxa"/>
            <w:vAlign w:val="center"/>
          </w:tcPr>
          <w:p w14:paraId="746B0B50"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499DEC61"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4A8229DE"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E8D0150"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027847D6"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5B689443"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560CBF09" w14:textId="77777777" w:rsidR="00152C2C" w:rsidRDefault="00152C2C">
            <w:pPr>
              <w:rPr>
                <w:rFonts w:ascii="宋体" w:hAnsi="宋体"/>
                <w:szCs w:val="21"/>
              </w:rPr>
            </w:pPr>
            <w:r>
              <w:rPr>
                <w:rFonts w:ascii="宋体" w:hAnsi="宋体" w:cs="微软雅黑"/>
                <w:szCs w:val="21"/>
              </w:rPr>
              <w:t>130.20</w:t>
            </w:r>
          </w:p>
        </w:tc>
      </w:tr>
      <w:tr w:rsidR="00152C2C" w14:paraId="1D8B3088" w14:textId="77777777">
        <w:trPr>
          <w:trHeight w:val="340"/>
          <w:jc w:val="center"/>
        </w:trPr>
        <w:tc>
          <w:tcPr>
            <w:tcW w:w="806" w:type="dxa"/>
            <w:vMerge/>
            <w:vAlign w:val="center"/>
          </w:tcPr>
          <w:p w14:paraId="03972FF2" w14:textId="77777777" w:rsidR="00152C2C" w:rsidRDefault="00152C2C">
            <w:pPr>
              <w:rPr>
                <w:rFonts w:ascii="宋体" w:hAnsi="宋体"/>
                <w:szCs w:val="21"/>
              </w:rPr>
            </w:pPr>
          </w:p>
        </w:tc>
        <w:tc>
          <w:tcPr>
            <w:tcW w:w="1927" w:type="dxa"/>
            <w:vMerge w:val="restart"/>
            <w:vAlign w:val="center"/>
          </w:tcPr>
          <w:p w14:paraId="5A16FEC6"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3F38E40C"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04916C57"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9F60020"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4D6FA025"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4E5F8115"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40E7F412" w14:textId="77777777" w:rsidR="00152C2C" w:rsidRDefault="00152C2C">
            <w:pPr>
              <w:rPr>
                <w:rFonts w:ascii="宋体" w:hAnsi="宋体"/>
                <w:szCs w:val="21"/>
              </w:rPr>
            </w:pPr>
            <w:r>
              <w:rPr>
                <w:rFonts w:ascii="宋体" w:hAnsi="宋体" w:cs="微软雅黑"/>
                <w:szCs w:val="21"/>
              </w:rPr>
              <w:t>121.90</w:t>
            </w:r>
          </w:p>
        </w:tc>
      </w:tr>
      <w:tr w:rsidR="00152C2C" w14:paraId="7885E524" w14:textId="77777777">
        <w:trPr>
          <w:trHeight w:val="340"/>
          <w:jc w:val="center"/>
        </w:trPr>
        <w:tc>
          <w:tcPr>
            <w:tcW w:w="806" w:type="dxa"/>
            <w:vMerge/>
            <w:vAlign w:val="center"/>
          </w:tcPr>
          <w:p w14:paraId="7FD18AA6" w14:textId="77777777" w:rsidR="00152C2C" w:rsidRDefault="00152C2C">
            <w:pPr>
              <w:rPr>
                <w:rFonts w:ascii="宋体" w:hAnsi="宋体"/>
                <w:szCs w:val="21"/>
              </w:rPr>
            </w:pPr>
          </w:p>
        </w:tc>
        <w:tc>
          <w:tcPr>
            <w:tcW w:w="1927" w:type="dxa"/>
            <w:vMerge/>
            <w:vAlign w:val="center"/>
          </w:tcPr>
          <w:p w14:paraId="24C0F9D1" w14:textId="77777777" w:rsidR="00152C2C" w:rsidRDefault="00152C2C">
            <w:pPr>
              <w:rPr>
                <w:rFonts w:ascii="宋体" w:hAnsi="宋体"/>
                <w:szCs w:val="21"/>
              </w:rPr>
            </w:pPr>
          </w:p>
        </w:tc>
        <w:tc>
          <w:tcPr>
            <w:tcW w:w="1050" w:type="dxa"/>
            <w:vMerge/>
            <w:vAlign w:val="center"/>
          </w:tcPr>
          <w:p w14:paraId="1A3C95FA" w14:textId="77777777" w:rsidR="00152C2C" w:rsidRDefault="00152C2C">
            <w:pPr>
              <w:rPr>
                <w:rFonts w:ascii="宋体" w:hAnsi="宋体"/>
                <w:szCs w:val="21"/>
              </w:rPr>
            </w:pPr>
          </w:p>
        </w:tc>
        <w:tc>
          <w:tcPr>
            <w:tcW w:w="1050" w:type="dxa"/>
            <w:vAlign w:val="center"/>
          </w:tcPr>
          <w:p w14:paraId="21526380"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70BFEA82"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0D94623C"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10894595"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7D3F17ED" w14:textId="77777777" w:rsidR="00152C2C" w:rsidRDefault="00152C2C">
            <w:pPr>
              <w:rPr>
                <w:rFonts w:ascii="宋体" w:hAnsi="宋体"/>
                <w:szCs w:val="21"/>
              </w:rPr>
            </w:pPr>
            <w:r>
              <w:rPr>
                <w:rFonts w:ascii="宋体" w:hAnsi="宋体" w:cs="微软雅黑"/>
                <w:szCs w:val="21"/>
              </w:rPr>
              <w:t>35.63</w:t>
            </w:r>
          </w:p>
        </w:tc>
      </w:tr>
      <w:tr w:rsidR="00152C2C" w14:paraId="7E683B5B" w14:textId="77777777">
        <w:trPr>
          <w:trHeight w:val="340"/>
          <w:jc w:val="center"/>
        </w:trPr>
        <w:tc>
          <w:tcPr>
            <w:tcW w:w="806" w:type="dxa"/>
            <w:vMerge w:val="restart"/>
            <w:vAlign w:val="center"/>
          </w:tcPr>
          <w:p w14:paraId="43B494A2" w14:textId="77777777" w:rsidR="00152C2C" w:rsidRDefault="00152C2C">
            <w:pPr>
              <w:rPr>
                <w:rFonts w:ascii="宋体" w:hAnsi="宋体"/>
                <w:szCs w:val="21"/>
              </w:rPr>
            </w:pPr>
            <w:r>
              <w:rPr>
                <w:rFonts w:ascii="宋体" w:hAnsi="宋体" w:cs="微软雅黑"/>
                <w:szCs w:val="21"/>
              </w:rPr>
              <w:t>G953</w:t>
            </w:r>
          </w:p>
        </w:tc>
        <w:tc>
          <w:tcPr>
            <w:tcW w:w="1927" w:type="dxa"/>
            <w:vAlign w:val="center"/>
          </w:tcPr>
          <w:p w14:paraId="01B6DCC1"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5F3F79AE"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212BF07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DB3DC91"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68218562"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6906F137"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4A60CB68" w14:textId="77777777" w:rsidR="00152C2C" w:rsidRDefault="00152C2C">
            <w:pPr>
              <w:rPr>
                <w:rFonts w:ascii="宋体" w:hAnsi="宋体"/>
                <w:szCs w:val="21"/>
              </w:rPr>
            </w:pPr>
            <w:r>
              <w:rPr>
                <w:rFonts w:ascii="宋体" w:hAnsi="宋体" w:cs="微软雅黑"/>
                <w:szCs w:val="21"/>
              </w:rPr>
              <w:t>74.10</w:t>
            </w:r>
          </w:p>
        </w:tc>
      </w:tr>
      <w:tr w:rsidR="00152C2C" w14:paraId="6CCB0949" w14:textId="77777777">
        <w:trPr>
          <w:trHeight w:val="340"/>
          <w:jc w:val="center"/>
        </w:trPr>
        <w:tc>
          <w:tcPr>
            <w:tcW w:w="806" w:type="dxa"/>
            <w:vMerge/>
            <w:vAlign w:val="center"/>
          </w:tcPr>
          <w:p w14:paraId="7FBA0572" w14:textId="77777777" w:rsidR="00152C2C" w:rsidRDefault="00152C2C">
            <w:pPr>
              <w:rPr>
                <w:rFonts w:ascii="宋体" w:hAnsi="宋体"/>
                <w:szCs w:val="21"/>
              </w:rPr>
            </w:pPr>
          </w:p>
        </w:tc>
        <w:tc>
          <w:tcPr>
            <w:tcW w:w="1927" w:type="dxa"/>
            <w:vAlign w:val="center"/>
          </w:tcPr>
          <w:p w14:paraId="1E6FDC21"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445C9F40"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30563C1C"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74CBA30"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558FB03B"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0468BDC0"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41441AF5" w14:textId="77777777" w:rsidR="00152C2C" w:rsidRDefault="00152C2C">
            <w:pPr>
              <w:rPr>
                <w:rFonts w:ascii="宋体" w:hAnsi="宋体"/>
                <w:szCs w:val="21"/>
              </w:rPr>
            </w:pPr>
            <w:r>
              <w:rPr>
                <w:rFonts w:ascii="宋体" w:hAnsi="宋体" w:cs="微软雅黑"/>
                <w:szCs w:val="21"/>
              </w:rPr>
              <w:t>119.20</w:t>
            </w:r>
          </w:p>
        </w:tc>
      </w:tr>
      <w:tr w:rsidR="00152C2C" w14:paraId="3C0DA908" w14:textId="77777777">
        <w:trPr>
          <w:trHeight w:val="340"/>
          <w:jc w:val="center"/>
        </w:trPr>
        <w:tc>
          <w:tcPr>
            <w:tcW w:w="806" w:type="dxa"/>
            <w:vMerge/>
            <w:vAlign w:val="center"/>
          </w:tcPr>
          <w:p w14:paraId="44301F05" w14:textId="77777777" w:rsidR="00152C2C" w:rsidRDefault="00152C2C">
            <w:pPr>
              <w:rPr>
                <w:rFonts w:ascii="宋体" w:hAnsi="宋体"/>
                <w:szCs w:val="21"/>
              </w:rPr>
            </w:pPr>
          </w:p>
        </w:tc>
        <w:tc>
          <w:tcPr>
            <w:tcW w:w="1927" w:type="dxa"/>
            <w:vAlign w:val="center"/>
          </w:tcPr>
          <w:p w14:paraId="0522D312"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2407FB42"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613EE2C6"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48EB0ED"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31265CA0"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27BC2883"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786B00E1" w14:textId="77777777" w:rsidR="00152C2C" w:rsidRDefault="00152C2C">
            <w:pPr>
              <w:rPr>
                <w:rFonts w:ascii="宋体" w:hAnsi="宋体"/>
                <w:szCs w:val="21"/>
              </w:rPr>
            </w:pPr>
            <w:r>
              <w:rPr>
                <w:rFonts w:ascii="宋体" w:hAnsi="宋体" w:cs="微软雅黑"/>
                <w:szCs w:val="21"/>
              </w:rPr>
              <w:t>130.20</w:t>
            </w:r>
          </w:p>
        </w:tc>
      </w:tr>
      <w:tr w:rsidR="00152C2C" w14:paraId="4170CB0E" w14:textId="77777777">
        <w:trPr>
          <w:trHeight w:val="340"/>
          <w:jc w:val="center"/>
        </w:trPr>
        <w:tc>
          <w:tcPr>
            <w:tcW w:w="806" w:type="dxa"/>
            <w:vMerge/>
            <w:vAlign w:val="center"/>
          </w:tcPr>
          <w:p w14:paraId="731A63F5" w14:textId="77777777" w:rsidR="00152C2C" w:rsidRDefault="00152C2C">
            <w:pPr>
              <w:rPr>
                <w:rFonts w:ascii="宋体" w:hAnsi="宋体"/>
                <w:szCs w:val="21"/>
              </w:rPr>
            </w:pPr>
          </w:p>
        </w:tc>
        <w:tc>
          <w:tcPr>
            <w:tcW w:w="1927" w:type="dxa"/>
            <w:vMerge w:val="restart"/>
            <w:vAlign w:val="center"/>
          </w:tcPr>
          <w:p w14:paraId="567995DA"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1176C31C"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1427C6C4"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5010C84"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244A1074"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4865E637"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083DAF0A" w14:textId="77777777" w:rsidR="00152C2C" w:rsidRDefault="00152C2C">
            <w:pPr>
              <w:rPr>
                <w:rFonts w:ascii="宋体" w:hAnsi="宋体"/>
                <w:szCs w:val="21"/>
              </w:rPr>
            </w:pPr>
            <w:r>
              <w:rPr>
                <w:rFonts w:ascii="宋体" w:hAnsi="宋体" w:cs="微软雅黑"/>
                <w:szCs w:val="21"/>
              </w:rPr>
              <w:t>121.90</w:t>
            </w:r>
          </w:p>
        </w:tc>
      </w:tr>
      <w:tr w:rsidR="00152C2C" w14:paraId="2AAE67BA" w14:textId="77777777">
        <w:trPr>
          <w:trHeight w:val="340"/>
          <w:jc w:val="center"/>
        </w:trPr>
        <w:tc>
          <w:tcPr>
            <w:tcW w:w="806" w:type="dxa"/>
            <w:vMerge/>
            <w:vAlign w:val="center"/>
          </w:tcPr>
          <w:p w14:paraId="1F2AA94F" w14:textId="77777777" w:rsidR="00152C2C" w:rsidRDefault="00152C2C">
            <w:pPr>
              <w:rPr>
                <w:rFonts w:ascii="宋体" w:hAnsi="宋体"/>
                <w:szCs w:val="21"/>
              </w:rPr>
            </w:pPr>
          </w:p>
        </w:tc>
        <w:tc>
          <w:tcPr>
            <w:tcW w:w="1927" w:type="dxa"/>
            <w:vMerge/>
            <w:vAlign w:val="center"/>
          </w:tcPr>
          <w:p w14:paraId="42AE11A4" w14:textId="77777777" w:rsidR="00152C2C" w:rsidRDefault="00152C2C">
            <w:pPr>
              <w:rPr>
                <w:rFonts w:ascii="宋体" w:hAnsi="宋体"/>
                <w:szCs w:val="21"/>
              </w:rPr>
            </w:pPr>
          </w:p>
        </w:tc>
        <w:tc>
          <w:tcPr>
            <w:tcW w:w="1050" w:type="dxa"/>
            <w:vMerge/>
            <w:vAlign w:val="center"/>
          </w:tcPr>
          <w:p w14:paraId="2AE7A788" w14:textId="77777777" w:rsidR="00152C2C" w:rsidRDefault="00152C2C">
            <w:pPr>
              <w:rPr>
                <w:rFonts w:ascii="宋体" w:hAnsi="宋体"/>
                <w:szCs w:val="21"/>
              </w:rPr>
            </w:pPr>
          </w:p>
        </w:tc>
        <w:tc>
          <w:tcPr>
            <w:tcW w:w="1050" w:type="dxa"/>
            <w:vAlign w:val="center"/>
          </w:tcPr>
          <w:p w14:paraId="1412D5EA"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31A52CC1"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28B2AB2D"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695DA6A0"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48CE3AB1" w14:textId="77777777" w:rsidR="00152C2C" w:rsidRDefault="00152C2C">
            <w:pPr>
              <w:rPr>
                <w:rFonts w:ascii="宋体" w:hAnsi="宋体"/>
                <w:szCs w:val="21"/>
              </w:rPr>
            </w:pPr>
            <w:r>
              <w:rPr>
                <w:rFonts w:ascii="宋体" w:hAnsi="宋体" w:cs="微软雅黑"/>
                <w:szCs w:val="21"/>
              </w:rPr>
              <w:t>35.63</w:t>
            </w:r>
          </w:p>
        </w:tc>
      </w:tr>
      <w:tr w:rsidR="00152C2C" w14:paraId="2AB09938" w14:textId="77777777">
        <w:trPr>
          <w:trHeight w:val="340"/>
          <w:jc w:val="center"/>
        </w:trPr>
        <w:tc>
          <w:tcPr>
            <w:tcW w:w="806" w:type="dxa"/>
            <w:vMerge w:val="restart"/>
            <w:vAlign w:val="center"/>
          </w:tcPr>
          <w:p w14:paraId="7FCE12B9" w14:textId="77777777" w:rsidR="00152C2C" w:rsidRDefault="00152C2C">
            <w:pPr>
              <w:rPr>
                <w:rFonts w:ascii="宋体" w:hAnsi="宋体"/>
                <w:szCs w:val="21"/>
              </w:rPr>
            </w:pPr>
            <w:r>
              <w:rPr>
                <w:rFonts w:ascii="宋体" w:hAnsi="宋体" w:cs="微软雅黑"/>
                <w:szCs w:val="21"/>
              </w:rPr>
              <w:t>G954</w:t>
            </w:r>
          </w:p>
        </w:tc>
        <w:tc>
          <w:tcPr>
            <w:tcW w:w="1927" w:type="dxa"/>
            <w:vAlign w:val="center"/>
          </w:tcPr>
          <w:p w14:paraId="1FB14057"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6DFE0A44"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45DCC98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22C9045"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42A77870"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2DC44491"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5D874D62" w14:textId="77777777" w:rsidR="00152C2C" w:rsidRDefault="00152C2C">
            <w:pPr>
              <w:rPr>
                <w:rFonts w:ascii="宋体" w:hAnsi="宋体"/>
                <w:szCs w:val="21"/>
              </w:rPr>
            </w:pPr>
            <w:r>
              <w:rPr>
                <w:rFonts w:ascii="宋体" w:hAnsi="宋体" w:cs="微软雅黑"/>
                <w:szCs w:val="21"/>
              </w:rPr>
              <w:t>74.10</w:t>
            </w:r>
          </w:p>
        </w:tc>
      </w:tr>
      <w:tr w:rsidR="00152C2C" w14:paraId="07F78EC9" w14:textId="77777777">
        <w:trPr>
          <w:trHeight w:val="340"/>
          <w:jc w:val="center"/>
        </w:trPr>
        <w:tc>
          <w:tcPr>
            <w:tcW w:w="806" w:type="dxa"/>
            <w:vMerge/>
            <w:vAlign w:val="center"/>
          </w:tcPr>
          <w:p w14:paraId="53F2D368" w14:textId="77777777" w:rsidR="00152C2C" w:rsidRDefault="00152C2C">
            <w:pPr>
              <w:rPr>
                <w:rFonts w:ascii="宋体" w:hAnsi="宋体"/>
                <w:szCs w:val="21"/>
              </w:rPr>
            </w:pPr>
          </w:p>
        </w:tc>
        <w:tc>
          <w:tcPr>
            <w:tcW w:w="1927" w:type="dxa"/>
            <w:vAlign w:val="center"/>
          </w:tcPr>
          <w:p w14:paraId="25A5235C"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4B4A4D73"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7C8A041F"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5CD272D"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3A64C463"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46CED80A"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0842DBD1" w14:textId="77777777" w:rsidR="00152C2C" w:rsidRDefault="00152C2C">
            <w:pPr>
              <w:rPr>
                <w:rFonts w:ascii="宋体" w:hAnsi="宋体"/>
                <w:szCs w:val="21"/>
              </w:rPr>
            </w:pPr>
            <w:r>
              <w:rPr>
                <w:rFonts w:ascii="宋体" w:hAnsi="宋体" w:cs="微软雅黑"/>
                <w:szCs w:val="21"/>
              </w:rPr>
              <w:t>119.20</w:t>
            </w:r>
          </w:p>
        </w:tc>
      </w:tr>
      <w:tr w:rsidR="00152C2C" w14:paraId="2D670B50" w14:textId="77777777">
        <w:trPr>
          <w:trHeight w:val="340"/>
          <w:jc w:val="center"/>
        </w:trPr>
        <w:tc>
          <w:tcPr>
            <w:tcW w:w="806" w:type="dxa"/>
            <w:vMerge/>
            <w:vAlign w:val="center"/>
          </w:tcPr>
          <w:p w14:paraId="3F2D6ECA" w14:textId="77777777" w:rsidR="00152C2C" w:rsidRDefault="00152C2C">
            <w:pPr>
              <w:rPr>
                <w:rFonts w:ascii="宋体" w:hAnsi="宋体"/>
                <w:szCs w:val="21"/>
              </w:rPr>
            </w:pPr>
          </w:p>
        </w:tc>
        <w:tc>
          <w:tcPr>
            <w:tcW w:w="1927" w:type="dxa"/>
            <w:vAlign w:val="center"/>
          </w:tcPr>
          <w:p w14:paraId="4D0016F2"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177D1A68"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356ACF1D"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D986260"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3A02EAB8"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1CF379A0"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438DAE5D" w14:textId="77777777" w:rsidR="00152C2C" w:rsidRDefault="00152C2C">
            <w:pPr>
              <w:rPr>
                <w:rFonts w:ascii="宋体" w:hAnsi="宋体"/>
                <w:szCs w:val="21"/>
              </w:rPr>
            </w:pPr>
            <w:r>
              <w:rPr>
                <w:rFonts w:ascii="宋体" w:hAnsi="宋体" w:cs="微软雅黑"/>
                <w:szCs w:val="21"/>
              </w:rPr>
              <w:t>130.20</w:t>
            </w:r>
          </w:p>
        </w:tc>
      </w:tr>
      <w:tr w:rsidR="00152C2C" w14:paraId="3599605F" w14:textId="77777777">
        <w:trPr>
          <w:trHeight w:val="340"/>
          <w:jc w:val="center"/>
        </w:trPr>
        <w:tc>
          <w:tcPr>
            <w:tcW w:w="806" w:type="dxa"/>
            <w:vMerge/>
            <w:vAlign w:val="center"/>
          </w:tcPr>
          <w:p w14:paraId="6529DA9F" w14:textId="77777777" w:rsidR="00152C2C" w:rsidRDefault="00152C2C">
            <w:pPr>
              <w:rPr>
                <w:rFonts w:ascii="宋体" w:hAnsi="宋体"/>
                <w:szCs w:val="21"/>
              </w:rPr>
            </w:pPr>
          </w:p>
        </w:tc>
        <w:tc>
          <w:tcPr>
            <w:tcW w:w="1927" w:type="dxa"/>
            <w:vMerge w:val="restart"/>
            <w:vAlign w:val="center"/>
          </w:tcPr>
          <w:p w14:paraId="11B4E872"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6446195B"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70479DE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680E18A"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1959171E"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09D8A548"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5749644A" w14:textId="77777777" w:rsidR="00152C2C" w:rsidRDefault="00152C2C">
            <w:pPr>
              <w:rPr>
                <w:rFonts w:ascii="宋体" w:hAnsi="宋体"/>
                <w:szCs w:val="21"/>
              </w:rPr>
            </w:pPr>
            <w:r>
              <w:rPr>
                <w:rFonts w:ascii="宋体" w:hAnsi="宋体" w:cs="微软雅黑"/>
                <w:szCs w:val="21"/>
              </w:rPr>
              <w:t>121.90</w:t>
            </w:r>
          </w:p>
        </w:tc>
      </w:tr>
      <w:tr w:rsidR="00152C2C" w14:paraId="3A4A564E" w14:textId="77777777">
        <w:trPr>
          <w:trHeight w:val="340"/>
          <w:jc w:val="center"/>
        </w:trPr>
        <w:tc>
          <w:tcPr>
            <w:tcW w:w="806" w:type="dxa"/>
            <w:vMerge/>
            <w:vAlign w:val="center"/>
          </w:tcPr>
          <w:p w14:paraId="5812EF28" w14:textId="77777777" w:rsidR="00152C2C" w:rsidRDefault="00152C2C">
            <w:pPr>
              <w:rPr>
                <w:rFonts w:ascii="宋体" w:hAnsi="宋体"/>
                <w:szCs w:val="21"/>
              </w:rPr>
            </w:pPr>
          </w:p>
        </w:tc>
        <w:tc>
          <w:tcPr>
            <w:tcW w:w="1927" w:type="dxa"/>
            <w:vMerge/>
            <w:vAlign w:val="center"/>
          </w:tcPr>
          <w:p w14:paraId="696DB8C8" w14:textId="77777777" w:rsidR="00152C2C" w:rsidRDefault="00152C2C">
            <w:pPr>
              <w:rPr>
                <w:rFonts w:ascii="宋体" w:hAnsi="宋体"/>
                <w:szCs w:val="21"/>
              </w:rPr>
            </w:pPr>
          </w:p>
        </w:tc>
        <w:tc>
          <w:tcPr>
            <w:tcW w:w="1050" w:type="dxa"/>
            <w:vMerge/>
            <w:vAlign w:val="center"/>
          </w:tcPr>
          <w:p w14:paraId="3156B609" w14:textId="77777777" w:rsidR="00152C2C" w:rsidRDefault="00152C2C">
            <w:pPr>
              <w:rPr>
                <w:rFonts w:ascii="宋体" w:hAnsi="宋体"/>
                <w:szCs w:val="21"/>
              </w:rPr>
            </w:pPr>
          </w:p>
        </w:tc>
        <w:tc>
          <w:tcPr>
            <w:tcW w:w="1050" w:type="dxa"/>
            <w:vAlign w:val="center"/>
          </w:tcPr>
          <w:p w14:paraId="669247E4"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14DCE0C1"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78A7074E"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3AD02835"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5EA3503E" w14:textId="77777777" w:rsidR="00152C2C" w:rsidRDefault="00152C2C">
            <w:pPr>
              <w:rPr>
                <w:rFonts w:ascii="宋体" w:hAnsi="宋体"/>
                <w:szCs w:val="21"/>
              </w:rPr>
            </w:pPr>
            <w:r>
              <w:rPr>
                <w:rFonts w:ascii="宋体" w:hAnsi="宋体" w:cs="微软雅黑"/>
                <w:szCs w:val="21"/>
              </w:rPr>
              <w:t>35.63</w:t>
            </w:r>
          </w:p>
        </w:tc>
      </w:tr>
      <w:tr w:rsidR="00152C2C" w14:paraId="6220F172" w14:textId="77777777">
        <w:trPr>
          <w:trHeight w:val="340"/>
          <w:jc w:val="center"/>
        </w:trPr>
        <w:tc>
          <w:tcPr>
            <w:tcW w:w="806" w:type="dxa"/>
            <w:vMerge w:val="restart"/>
            <w:vAlign w:val="center"/>
          </w:tcPr>
          <w:p w14:paraId="50DDCADF" w14:textId="77777777" w:rsidR="00152C2C" w:rsidRDefault="00152C2C">
            <w:pPr>
              <w:rPr>
                <w:rFonts w:ascii="宋体" w:hAnsi="宋体"/>
                <w:szCs w:val="21"/>
              </w:rPr>
            </w:pPr>
            <w:r>
              <w:rPr>
                <w:rFonts w:ascii="宋体" w:hAnsi="宋体" w:cs="微软雅黑"/>
                <w:szCs w:val="21"/>
              </w:rPr>
              <w:t>G955</w:t>
            </w:r>
          </w:p>
        </w:tc>
        <w:tc>
          <w:tcPr>
            <w:tcW w:w="1927" w:type="dxa"/>
            <w:vAlign w:val="center"/>
          </w:tcPr>
          <w:p w14:paraId="67BCB35D"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4D39D545"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3EB793C7"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3AD1FB9"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43A6BB4C"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6E6C2A33"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469BCD54" w14:textId="77777777" w:rsidR="00152C2C" w:rsidRDefault="00152C2C">
            <w:pPr>
              <w:rPr>
                <w:rFonts w:ascii="宋体" w:hAnsi="宋体"/>
                <w:szCs w:val="21"/>
              </w:rPr>
            </w:pPr>
            <w:r>
              <w:rPr>
                <w:rFonts w:ascii="宋体" w:hAnsi="宋体" w:cs="微软雅黑"/>
                <w:szCs w:val="21"/>
              </w:rPr>
              <w:t>74.10</w:t>
            </w:r>
          </w:p>
        </w:tc>
      </w:tr>
      <w:tr w:rsidR="00152C2C" w14:paraId="184268D3" w14:textId="77777777">
        <w:trPr>
          <w:trHeight w:val="340"/>
          <w:jc w:val="center"/>
        </w:trPr>
        <w:tc>
          <w:tcPr>
            <w:tcW w:w="806" w:type="dxa"/>
            <w:vMerge/>
            <w:vAlign w:val="center"/>
          </w:tcPr>
          <w:p w14:paraId="24DB8BC4" w14:textId="77777777" w:rsidR="00152C2C" w:rsidRDefault="00152C2C">
            <w:pPr>
              <w:rPr>
                <w:rFonts w:ascii="宋体" w:hAnsi="宋体"/>
                <w:szCs w:val="21"/>
              </w:rPr>
            </w:pPr>
          </w:p>
        </w:tc>
        <w:tc>
          <w:tcPr>
            <w:tcW w:w="1927" w:type="dxa"/>
            <w:vAlign w:val="center"/>
          </w:tcPr>
          <w:p w14:paraId="158DA085"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7553B846"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27D14AD8"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3310C39"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2BAEB2B0"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6809C474"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59C29106" w14:textId="77777777" w:rsidR="00152C2C" w:rsidRDefault="00152C2C">
            <w:pPr>
              <w:rPr>
                <w:rFonts w:ascii="宋体" w:hAnsi="宋体"/>
                <w:szCs w:val="21"/>
              </w:rPr>
            </w:pPr>
            <w:r>
              <w:rPr>
                <w:rFonts w:ascii="宋体" w:hAnsi="宋体" w:cs="微软雅黑"/>
                <w:szCs w:val="21"/>
              </w:rPr>
              <w:t>119.20</w:t>
            </w:r>
          </w:p>
        </w:tc>
      </w:tr>
      <w:tr w:rsidR="00152C2C" w14:paraId="2F2ACD7F" w14:textId="77777777">
        <w:trPr>
          <w:trHeight w:val="340"/>
          <w:jc w:val="center"/>
        </w:trPr>
        <w:tc>
          <w:tcPr>
            <w:tcW w:w="806" w:type="dxa"/>
            <w:vMerge/>
            <w:vAlign w:val="center"/>
          </w:tcPr>
          <w:p w14:paraId="46BC31BB" w14:textId="77777777" w:rsidR="00152C2C" w:rsidRDefault="00152C2C">
            <w:pPr>
              <w:rPr>
                <w:rFonts w:ascii="宋体" w:hAnsi="宋体"/>
                <w:szCs w:val="21"/>
              </w:rPr>
            </w:pPr>
          </w:p>
        </w:tc>
        <w:tc>
          <w:tcPr>
            <w:tcW w:w="1927" w:type="dxa"/>
            <w:vAlign w:val="center"/>
          </w:tcPr>
          <w:p w14:paraId="3CCCACEC"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1312B959"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505D361E"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2F1EBE0"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35F2B516"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3B19D61F"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693847E3" w14:textId="77777777" w:rsidR="00152C2C" w:rsidRDefault="00152C2C">
            <w:pPr>
              <w:rPr>
                <w:rFonts w:ascii="宋体" w:hAnsi="宋体"/>
                <w:szCs w:val="21"/>
              </w:rPr>
            </w:pPr>
            <w:r>
              <w:rPr>
                <w:rFonts w:ascii="宋体" w:hAnsi="宋体" w:cs="微软雅黑"/>
                <w:szCs w:val="21"/>
              </w:rPr>
              <w:t>130.20</w:t>
            </w:r>
          </w:p>
        </w:tc>
      </w:tr>
      <w:tr w:rsidR="00152C2C" w14:paraId="458A47A2" w14:textId="77777777">
        <w:trPr>
          <w:trHeight w:val="340"/>
          <w:jc w:val="center"/>
        </w:trPr>
        <w:tc>
          <w:tcPr>
            <w:tcW w:w="806" w:type="dxa"/>
            <w:vMerge/>
            <w:vAlign w:val="center"/>
          </w:tcPr>
          <w:p w14:paraId="181A488C" w14:textId="77777777" w:rsidR="00152C2C" w:rsidRDefault="00152C2C">
            <w:pPr>
              <w:rPr>
                <w:rFonts w:ascii="宋体" w:hAnsi="宋体"/>
                <w:szCs w:val="21"/>
              </w:rPr>
            </w:pPr>
          </w:p>
        </w:tc>
        <w:tc>
          <w:tcPr>
            <w:tcW w:w="1927" w:type="dxa"/>
            <w:vMerge w:val="restart"/>
            <w:vAlign w:val="center"/>
          </w:tcPr>
          <w:p w14:paraId="435DDA4E"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028CCC10"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6E7D409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6243607"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46399278"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29B4DCF6"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1A8D9B44" w14:textId="77777777" w:rsidR="00152C2C" w:rsidRDefault="00152C2C">
            <w:pPr>
              <w:rPr>
                <w:rFonts w:ascii="宋体" w:hAnsi="宋体"/>
                <w:szCs w:val="21"/>
              </w:rPr>
            </w:pPr>
            <w:r>
              <w:rPr>
                <w:rFonts w:ascii="宋体" w:hAnsi="宋体" w:cs="微软雅黑"/>
                <w:szCs w:val="21"/>
              </w:rPr>
              <w:t>121.90</w:t>
            </w:r>
          </w:p>
        </w:tc>
      </w:tr>
      <w:tr w:rsidR="00152C2C" w14:paraId="41DBAFED" w14:textId="77777777">
        <w:trPr>
          <w:trHeight w:val="340"/>
          <w:jc w:val="center"/>
        </w:trPr>
        <w:tc>
          <w:tcPr>
            <w:tcW w:w="806" w:type="dxa"/>
            <w:vMerge/>
            <w:vAlign w:val="center"/>
          </w:tcPr>
          <w:p w14:paraId="64EAFA13" w14:textId="77777777" w:rsidR="00152C2C" w:rsidRDefault="00152C2C">
            <w:pPr>
              <w:rPr>
                <w:rFonts w:ascii="宋体" w:hAnsi="宋体"/>
                <w:szCs w:val="21"/>
              </w:rPr>
            </w:pPr>
          </w:p>
        </w:tc>
        <w:tc>
          <w:tcPr>
            <w:tcW w:w="1927" w:type="dxa"/>
            <w:vMerge/>
            <w:vAlign w:val="center"/>
          </w:tcPr>
          <w:p w14:paraId="25889E25" w14:textId="77777777" w:rsidR="00152C2C" w:rsidRDefault="00152C2C">
            <w:pPr>
              <w:rPr>
                <w:rFonts w:ascii="宋体" w:hAnsi="宋体"/>
                <w:szCs w:val="21"/>
              </w:rPr>
            </w:pPr>
          </w:p>
        </w:tc>
        <w:tc>
          <w:tcPr>
            <w:tcW w:w="1050" w:type="dxa"/>
            <w:vMerge/>
            <w:vAlign w:val="center"/>
          </w:tcPr>
          <w:p w14:paraId="0527B2DC" w14:textId="77777777" w:rsidR="00152C2C" w:rsidRDefault="00152C2C">
            <w:pPr>
              <w:rPr>
                <w:rFonts w:ascii="宋体" w:hAnsi="宋体"/>
                <w:szCs w:val="21"/>
              </w:rPr>
            </w:pPr>
          </w:p>
        </w:tc>
        <w:tc>
          <w:tcPr>
            <w:tcW w:w="1050" w:type="dxa"/>
            <w:vAlign w:val="center"/>
          </w:tcPr>
          <w:p w14:paraId="5F0544FD"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6834780C"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3FEE51E8"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34C8FA30"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1D32D32A" w14:textId="77777777" w:rsidR="00152C2C" w:rsidRDefault="00152C2C">
            <w:pPr>
              <w:rPr>
                <w:rFonts w:ascii="宋体" w:hAnsi="宋体"/>
                <w:szCs w:val="21"/>
              </w:rPr>
            </w:pPr>
            <w:r>
              <w:rPr>
                <w:rFonts w:ascii="宋体" w:hAnsi="宋体" w:cs="微软雅黑"/>
                <w:szCs w:val="21"/>
              </w:rPr>
              <w:t>35.63</w:t>
            </w:r>
          </w:p>
        </w:tc>
      </w:tr>
      <w:tr w:rsidR="00152C2C" w14:paraId="0A7D8C6E" w14:textId="77777777">
        <w:trPr>
          <w:trHeight w:val="340"/>
          <w:jc w:val="center"/>
        </w:trPr>
        <w:tc>
          <w:tcPr>
            <w:tcW w:w="806" w:type="dxa"/>
            <w:vMerge w:val="restart"/>
            <w:vAlign w:val="center"/>
          </w:tcPr>
          <w:p w14:paraId="23F8DD62" w14:textId="77777777" w:rsidR="00152C2C" w:rsidRDefault="00152C2C">
            <w:pPr>
              <w:rPr>
                <w:rFonts w:ascii="宋体" w:hAnsi="宋体"/>
                <w:szCs w:val="21"/>
              </w:rPr>
            </w:pPr>
            <w:r>
              <w:rPr>
                <w:rFonts w:ascii="宋体" w:hAnsi="宋体" w:cs="微软雅黑"/>
                <w:szCs w:val="21"/>
              </w:rPr>
              <w:t>G956</w:t>
            </w:r>
          </w:p>
        </w:tc>
        <w:tc>
          <w:tcPr>
            <w:tcW w:w="1927" w:type="dxa"/>
            <w:vAlign w:val="center"/>
          </w:tcPr>
          <w:p w14:paraId="1D51BA9E"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6370F3D9"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7F47AB5D"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B85FF53"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5EA10CC2"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6373672F"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5D4A67D0" w14:textId="77777777" w:rsidR="00152C2C" w:rsidRDefault="00152C2C">
            <w:pPr>
              <w:rPr>
                <w:rFonts w:ascii="宋体" w:hAnsi="宋体"/>
                <w:szCs w:val="21"/>
              </w:rPr>
            </w:pPr>
            <w:r>
              <w:rPr>
                <w:rFonts w:ascii="宋体" w:hAnsi="宋体" w:cs="微软雅黑"/>
                <w:szCs w:val="21"/>
              </w:rPr>
              <w:t>74.10</w:t>
            </w:r>
          </w:p>
        </w:tc>
      </w:tr>
      <w:tr w:rsidR="00152C2C" w14:paraId="3BE518C6" w14:textId="77777777">
        <w:trPr>
          <w:trHeight w:val="340"/>
          <w:jc w:val="center"/>
        </w:trPr>
        <w:tc>
          <w:tcPr>
            <w:tcW w:w="806" w:type="dxa"/>
            <w:vMerge/>
            <w:vAlign w:val="center"/>
          </w:tcPr>
          <w:p w14:paraId="0D8100BA" w14:textId="77777777" w:rsidR="00152C2C" w:rsidRDefault="00152C2C">
            <w:pPr>
              <w:rPr>
                <w:rFonts w:ascii="宋体" w:hAnsi="宋体"/>
                <w:szCs w:val="21"/>
              </w:rPr>
            </w:pPr>
          </w:p>
        </w:tc>
        <w:tc>
          <w:tcPr>
            <w:tcW w:w="1927" w:type="dxa"/>
            <w:vAlign w:val="center"/>
          </w:tcPr>
          <w:p w14:paraId="29058BDB"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54D31172"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405127CB"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470675F"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673A6C12"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4750D018"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024C1598" w14:textId="77777777" w:rsidR="00152C2C" w:rsidRDefault="00152C2C">
            <w:pPr>
              <w:rPr>
                <w:rFonts w:ascii="宋体" w:hAnsi="宋体"/>
                <w:szCs w:val="21"/>
              </w:rPr>
            </w:pPr>
            <w:r>
              <w:rPr>
                <w:rFonts w:ascii="宋体" w:hAnsi="宋体" w:cs="微软雅黑"/>
                <w:szCs w:val="21"/>
              </w:rPr>
              <w:t>119.20</w:t>
            </w:r>
          </w:p>
        </w:tc>
      </w:tr>
      <w:tr w:rsidR="00152C2C" w14:paraId="24EFDC25" w14:textId="77777777">
        <w:trPr>
          <w:trHeight w:val="340"/>
          <w:jc w:val="center"/>
        </w:trPr>
        <w:tc>
          <w:tcPr>
            <w:tcW w:w="806" w:type="dxa"/>
            <w:vMerge/>
            <w:vAlign w:val="center"/>
          </w:tcPr>
          <w:p w14:paraId="5EF43261" w14:textId="77777777" w:rsidR="00152C2C" w:rsidRDefault="00152C2C">
            <w:pPr>
              <w:rPr>
                <w:rFonts w:ascii="宋体" w:hAnsi="宋体"/>
                <w:szCs w:val="21"/>
              </w:rPr>
            </w:pPr>
          </w:p>
        </w:tc>
        <w:tc>
          <w:tcPr>
            <w:tcW w:w="1927" w:type="dxa"/>
            <w:vAlign w:val="center"/>
          </w:tcPr>
          <w:p w14:paraId="593DAAE6"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2DD21678"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6FB4B60F"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2B94DB2"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19E65D0A"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358C0507"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57A9B775" w14:textId="77777777" w:rsidR="00152C2C" w:rsidRDefault="00152C2C">
            <w:pPr>
              <w:rPr>
                <w:rFonts w:ascii="宋体" w:hAnsi="宋体"/>
                <w:szCs w:val="21"/>
              </w:rPr>
            </w:pPr>
            <w:r>
              <w:rPr>
                <w:rFonts w:ascii="宋体" w:hAnsi="宋体" w:cs="微软雅黑"/>
                <w:szCs w:val="21"/>
              </w:rPr>
              <w:t>130.20</w:t>
            </w:r>
          </w:p>
        </w:tc>
      </w:tr>
      <w:tr w:rsidR="00152C2C" w14:paraId="7693EB7B" w14:textId="77777777">
        <w:trPr>
          <w:trHeight w:val="340"/>
          <w:jc w:val="center"/>
        </w:trPr>
        <w:tc>
          <w:tcPr>
            <w:tcW w:w="806" w:type="dxa"/>
            <w:vMerge/>
            <w:vAlign w:val="center"/>
          </w:tcPr>
          <w:p w14:paraId="20DD4CB6" w14:textId="77777777" w:rsidR="00152C2C" w:rsidRDefault="00152C2C">
            <w:pPr>
              <w:rPr>
                <w:rFonts w:ascii="宋体" w:hAnsi="宋体"/>
                <w:szCs w:val="21"/>
              </w:rPr>
            </w:pPr>
          </w:p>
        </w:tc>
        <w:tc>
          <w:tcPr>
            <w:tcW w:w="1927" w:type="dxa"/>
            <w:vMerge w:val="restart"/>
            <w:vAlign w:val="center"/>
          </w:tcPr>
          <w:p w14:paraId="64D4B0B7"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4E8C4B13"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7728F5A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96450F8"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18832385"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79F66EAB"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7E008FA7" w14:textId="77777777" w:rsidR="00152C2C" w:rsidRDefault="00152C2C">
            <w:pPr>
              <w:rPr>
                <w:rFonts w:ascii="宋体" w:hAnsi="宋体"/>
                <w:szCs w:val="21"/>
              </w:rPr>
            </w:pPr>
            <w:r>
              <w:rPr>
                <w:rFonts w:ascii="宋体" w:hAnsi="宋体" w:cs="微软雅黑"/>
                <w:szCs w:val="21"/>
              </w:rPr>
              <w:t>121.90</w:t>
            </w:r>
          </w:p>
        </w:tc>
      </w:tr>
      <w:tr w:rsidR="00152C2C" w14:paraId="3BDEA217" w14:textId="77777777">
        <w:trPr>
          <w:trHeight w:val="340"/>
          <w:jc w:val="center"/>
        </w:trPr>
        <w:tc>
          <w:tcPr>
            <w:tcW w:w="806" w:type="dxa"/>
            <w:vMerge/>
            <w:vAlign w:val="center"/>
          </w:tcPr>
          <w:p w14:paraId="23BDCA97" w14:textId="77777777" w:rsidR="00152C2C" w:rsidRDefault="00152C2C">
            <w:pPr>
              <w:rPr>
                <w:rFonts w:ascii="宋体" w:hAnsi="宋体"/>
                <w:szCs w:val="21"/>
              </w:rPr>
            </w:pPr>
          </w:p>
        </w:tc>
        <w:tc>
          <w:tcPr>
            <w:tcW w:w="1927" w:type="dxa"/>
            <w:vMerge/>
            <w:vAlign w:val="center"/>
          </w:tcPr>
          <w:p w14:paraId="4311D4E7" w14:textId="77777777" w:rsidR="00152C2C" w:rsidRDefault="00152C2C">
            <w:pPr>
              <w:rPr>
                <w:rFonts w:ascii="宋体" w:hAnsi="宋体"/>
                <w:szCs w:val="21"/>
              </w:rPr>
            </w:pPr>
          </w:p>
        </w:tc>
        <w:tc>
          <w:tcPr>
            <w:tcW w:w="1050" w:type="dxa"/>
            <w:vMerge/>
            <w:vAlign w:val="center"/>
          </w:tcPr>
          <w:p w14:paraId="1E2177CA" w14:textId="77777777" w:rsidR="00152C2C" w:rsidRDefault="00152C2C">
            <w:pPr>
              <w:rPr>
                <w:rFonts w:ascii="宋体" w:hAnsi="宋体"/>
                <w:szCs w:val="21"/>
              </w:rPr>
            </w:pPr>
          </w:p>
        </w:tc>
        <w:tc>
          <w:tcPr>
            <w:tcW w:w="1050" w:type="dxa"/>
            <w:vAlign w:val="center"/>
          </w:tcPr>
          <w:p w14:paraId="04FD3A02"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01A705FE"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7F9D9BA4"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5C68CF86"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3BEE311B" w14:textId="77777777" w:rsidR="00152C2C" w:rsidRDefault="00152C2C">
            <w:pPr>
              <w:rPr>
                <w:rFonts w:ascii="宋体" w:hAnsi="宋体"/>
                <w:szCs w:val="21"/>
              </w:rPr>
            </w:pPr>
            <w:r>
              <w:rPr>
                <w:rFonts w:ascii="宋体" w:hAnsi="宋体" w:cs="微软雅黑"/>
                <w:szCs w:val="21"/>
              </w:rPr>
              <w:t>35.63</w:t>
            </w:r>
          </w:p>
        </w:tc>
      </w:tr>
      <w:tr w:rsidR="00152C2C" w14:paraId="4ED09AAA" w14:textId="77777777">
        <w:trPr>
          <w:trHeight w:val="340"/>
          <w:jc w:val="center"/>
        </w:trPr>
        <w:tc>
          <w:tcPr>
            <w:tcW w:w="806" w:type="dxa"/>
            <w:vMerge w:val="restart"/>
            <w:vAlign w:val="center"/>
          </w:tcPr>
          <w:p w14:paraId="66FD188E" w14:textId="77777777" w:rsidR="00152C2C" w:rsidRDefault="00152C2C">
            <w:pPr>
              <w:rPr>
                <w:rFonts w:ascii="宋体" w:hAnsi="宋体"/>
                <w:szCs w:val="21"/>
              </w:rPr>
            </w:pPr>
            <w:r>
              <w:rPr>
                <w:rFonts w:ascii="宋体" w:hAnsi="宋体" w:cs="微软雅黑"/>
                <w:szCs w:val="21"/>
              </w:rPr>
              <w:t>G957</w:t>
            </w:r>
          </w:p>
        </w:tc>
        <w:tc>
          <w:tcPr>
            <w:tcW w:w="1927" w:type="dxa"/>
            <w:vAlign w:val="center"/>
          </w:tcPr>
          <w:p w14:paraId="16A3F560"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2B092C08"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19EB05AD"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8457E5C"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4D0D7852"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18CDC705"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2958CD81" w14:textId="77777777" w:rsidR="00152C2C" w:rsidRDefault="00152C2C">
            <w:pPr>
              <w:rPr>
                <w:rFonts w:ascii="宋体" w:hAnsi="宋体"/>
                <w:szCs w:val="21"/>
              </w:rPr>
            </w:pPr>
            <w:r>
              <w:rPr>
                <w:rFonts w:ascii="宋体" w:hAnsi="宋体" w:cs="微软雅黑"/>
                <w:szCs w:val="21"/>
              </w:rPr>
              <w:t>74.10</w:t>
            </w:r>
          </w:p>
        </w:tc>
      </w:tr>
      <w:tr w:rsidR="00152C2C" w14:paraId="4EB6A2A8" w14:textId="77777777">
        <w:trPr>
          <w:trHeight w:val="340"/>
          <w:jc w:val="center"/>
        </w:trPr>
        <w:tc>
          <w:tcPr>
            <w:tcW w:w="806" w:type="dxa"/>
            <w:vMerge/>
            <w:vAlign w:val="center"/>
          </w:tcPr>
          <w:p w14:paraId="33CA4C91" w14:textId="77777777" w:rsidR="00152C2C" w:rsidRDefault="00152C2C">
            <w:pPr>
              <w:rPr>
                <w:rFonts w:ascii="宋体" w:hAnsi="宋体"/>
                <w:szCs w:val="21"/>
              </w:rPr>
            </w:pPr>
          </w:p>
        </w:tc>
        <w:tc>
          <w:tcPr>
            <w:tcW w:w="1927" w:type="dxa"/>
            <w:vAlign w:val="center"/>
          </w:tcPr>
          <w:p w14:paraId="72E82439"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4EC29ED5"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1B544299"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A8BACAB"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2B6BE1BB"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64BF92F5"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24759A8C" w14:textId="77777777" w:rsidR="00152C2C" w:rsidRDefault="00152C2C">
            <w:pPr>
              <w:rPr>
                <w:rFonts w:ascii="宋体" w:hAnsi="宋体"/>
                <w:szCs w:val="21"/>
              </w:rPr>
            </w:pPr>
            <w:r>
              <w:rPr>
                <w:rFonts w:ascii="宋体" w:hAnsi="宋体" w:cs="微软雅黑"/>
                <w:szCs w:val="21"/>
              </w:rPr>
              <w:t>119.20</w:t>
            </w:r>
          </w:p>
        </w:tc>
      </w:tr>
      <w:tr w:rsidR="00152C2C" w14:paraId="1FE30B5F" w14:textId="77777777">
        <w:trPr>
          <w:trHeight w:val="340"/>
          <w:jc w:val="center"/>
        </w:trPr>
        <w:tc>
          <w:tcPr>
            <w:tcW w:w="806" w:type="dxa"/>
            <w:vMerge/>
            <w:vAlign w:val="center"/>
          </w:tcPr>
          <w:p w14:paraId="4F8AF0E8" w14:textId="77777777" w:rsidR="00152C2C" w:rsidRDefault="00152C2C">
            <w:pPr>
              <w:rPr>
                <w:rFonts w:ascii="宋体" w:hAnsi="宋体"/>
                <w:szCs w:val="21"/>
              </w:rPr>
            </w:pPr>
          </w:p>
        </w:tc>
        <w:tc>
          <w:tcPr>
            <w:tcW w:w="1927" w:type="dxa"/>
            <w:vAlign w:val="center"/>
          </w:tcPr>
          <w:p w14:paraId="2048C103"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22214391"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7129E358"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F03A6B8"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7A1FD581"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324EAF06"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0F9D4815" w14:textId="77777777" w:rsidR="00152C2C" w:rsidRDefault="00152C2C">
            <w:pPr>
              <w:rPr>
                <w:rFonts w:ascii="宋体" w:hAnsi="宋体"/>
                <w:szCs w:val="21"/>
              </w:rPr>
            </w:pPr>
            <w:r>
              <w:rPr>
                <w:rFonts w:ascii="宋体" w:hAnsi="宋体" w:cs="微软雅黑"/>
                <w:szCs w:val="21"/>
              </w:rPr>
              <w:t>130.20</w:t>
            </w:r>
          </w:p>
        </w:tc>
      </w:tr>
      <w:tr w:rsidR="00152C2C" w14:paraId="793427C5" w14:textId="77777777">
        <w:trPr>
          <w:trHeight w:val="340"/>
          <w:jc w:val="center"/>
        </w:trPr>
        <w:tc>
          <w:tcPr>
            <w:tcW w:w="806" w:type="dxa"/>
            <w:vMerge/>
            <w:vAlign w:val="center"/>
          </w:tcPr>
          <w:p w14:paraId="643808C3" w14:textId="77777777" w:rsidR="00152C2C" w:rsidRDefault="00152C2C">
            <w:pPr>
              <w:rPr>
                <w:rFonts w:ascii="宋体" w:hAnsi="宋体"/>
                <w:szCs w:val="21"/>
              </w:rPr>
            </w:pPr>
          </w:p>
        </w:tc>
        <w:tc>
          <w:tcPr>
            <w:tcW w:w="1927" w:type="dxa"/>
            <w:vMerge w:val="restart"/>
            <w:vAlign w:val="center"/>
          </w:tcPr>
          <w:p w14:paraId="54B50518"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3F9144E8"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430D544B"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71679D2E"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2F05E90B"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10CA243D"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35DCF873" w14:textId="77777777" w:rsidR="00152C2C" w:rsidRDefault="00152C2C">
            <w:pPr>
              <w:rPr>
                <w:rFonts w:ascii="宋体" w:hAnsi="宋体"/>
                <w:szCs w:val="21"/>
              </w:rPr>
            </w:pPr>
            <w:r>
              <w:rPr>
                <w:rFonts w:ascii="宋体" w:hAnsi="宋体" w:cs="微软雅黑"/>
                <w:szCs w:val="21"/>
              </w:rPr>
              <w:t>121.90</w:t>
            </w:r>
          </w:p>
        </w:tc>
      </w:tr>
      <w:tr w:rsidR="00152C2C" w14:paraId="4BA10C1D" w14:textId="77777777">
        <w:trPr>
          <w:trHeight w:val="340"/>
          <w:jc w:val="center"/>
        </w:trPr>
        <w:tc>
          <w:tcPr>
            <w:tcW w:w="806" w:type="dxa"/>
            <w:vMerge/>
            <w:vAlign w:val="center"/>
          </w:tcPr>
          <w:p w14:paraId="60E6A228" w14:textId="77777777" w:rsidR="00152C2C" w:rsidRDefault="00152C2C">
            <w:pPr>
              <w:rPr>
                <w:rFonts w:ascii="宋体" w:hAnsi="宋体"/>
                <w:szCs w:val="21"/>
              </w:rPr>
            </w:pPr>
          </w:p>
        </w:tc>
        <w:tc>
          <w:tcPr>
            <w:tcW w:w="1927" w:type="dxa"/>
            <w:vMerge/>
            <w:vAlign w:val="center"/>
          </w:tcPr>
          <w:p w14:paraId="0AE7C076" w14:textId="77777777" w:rsidR="00152C2C" w:rsidRDefault="00152C2C">
            <w:pPr>
              <w:rPr>
                <w:rFonts w:ascii="宋体" w:hAnsi="宋体"/>
                <w:szCs w:val="21"/>
              </w:rPr>
            </w:pPr>
          </w:p>
        </w:tc>
        <w:tc>
          <w:tcPr>
            <w:tcW w:w="1050" w:type="dxa"/>
            <w:vMerge/>
            <w:vAlign w:val="center"/>
          </w:tcPr>
          <w:p w14:paraId="77CF1FDE" w14:textId="77777777" w:rsidR="00152C2C" w:rsidRDefault="00152C2C">
            <w:pPr>
              <w:rPr>
                <w:rFonts w:ascii="宋体" w:hAnsi="宋体"/>
                <w:szCs w:val="21"/>
              </w:rPr>
            </w:pPr>
          </w:p>
        </w:tc>
        <w:tc>
          <w:tcPr>
            <w:tcW w:w="1050" w:type="dxa"/>
            <w:vAlign w:val="center"/>
          </w:tcPr>
          <w:p w14:paraId="60067FE8"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7465D5A6"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01C23081"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11CB6742"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434510C4" w14:textId="77777777" w:rsidR="00152C2C" w:rsidRDefault="00152C2C">
            <w:pPr>
              <w:rPr>
                <w:rFonts w:ascii="宋体" w:hAnsi="宋体"/>
                <w:szCs w:val="21"/>
              </w:rPr>
            </w:pPr>
            <w:r>
              <w:rPr>
                <w:rFonts w:ascii="宋体" w:hAnsi="宋体" w:cs="微软雅黑"/>
                <w:szCs w:val="21"/>
              </w:rPr>
              <w:t>35.63</w:t>
            </w:r>
          </w:p>
        </w:tc>
      </w:tr>
      <w:tr w:rsidR="00152C2C" w14:paraId="0C3486DA" w14:textId="77777777">
        <w:trPr>
          <w:trHeight w:val="340"/>
          <w:jc w:val="center"/>
        </w:trPr>
        <w:tc>
          <w:tcPr>
            <w:tcW w:w="806" w:type="dxa"/>
            <w:vMerge w:val="restart"/>
            <w:vAlign w:val="center"/>
          </w:tcPr>
          <w:p w14:paraId="7C5A975D" w14:textId="77777777" w:rsidR="00152C2C" w:rsidRDefault="00152C2C">
            <w:pPr>
              <w:rPr>
                <w:rFonts w:ascii="宋体" w:hAnsi="宋体"/>
                <w:szCs w:val="21"/>
              </w:rPr>
            </w:pPr>
            <w:r>
              <w:rPr>
                <w:rFonts w:ascii="宋体" w:hAnsi="宋体" w:cs="微软雅黑"/>
                <w:szCs w:val="21"/>
              </w:rPr>
              <w:t>G958</w:t>
            </w:r>
          </w:p>
        </w:tc>
        <w:tc>
          <w:tcPr>
            <w:tcW w:w="1927" w:type="dxa"/>
            <w:vAlign w:val="center"/>
          </w:tcPr>
          <w:p w14:paraId="3A6DBB07"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1EACD948"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68185B8C"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097CF323"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19884110"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1B34B0E5"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4F730FDE" w14:textId="77777777" w:rsidR="00152C2C" w:rsidRDefault="00152C2C">
            <w:pPr>
              <w:rPr>
                <w:rFonts w:ascii="宋体" w:hAnsi="宋体"/>
                <w:szCs w:val="21"/>
              </w:rPr>
            </w:pPr>
            <w:r>
              <w:rPr>
                <w:rFonts w:ascii="宋体" w:hAnsi="宋体" w:cs="微软雅黑"/>
                <w:szCs w:val="21"/>
              </w:rPr>
              <w:t>77.60</w:t>
            </w:r>
          </w:p>
        </w:tc>
      </w:tr>
      <w:tr w:rsidR="00152C2C" w14:paraId="2964EAF2" w14:textId="77777777">
        <w:trPr>
          <w:trHeight w:val="340"/>
          <w:jc w:val="center"/>
        </w:trPr>
        <w:tc>
          <w:tcPr>
            <w:tcW w:w="806" w:type="dxa"/>
            <w:vMerge/>
            <w:vAlign w:val="center"/>
          </w:tcPr>
          <w:p w14:paraId="56260C72" w14:textId="77777777" w:rsidR="00152C2C" w:rsidRDefault="00152C2C">
            <w:pPr>
              <w:rPr>
                <w:rFonts w:ascii="宋体" w:hAnsi="宋体"/>
                <w:szCs w:val="21"/>
              </w:rPr>
            </w:pPr>
          </w:p>
        </w:tc>
        <w:tc>
          <w:tcPr>
            <w:tcW w:w="1927" w:type="dxa"/>
            <w:vAlign w:val="center"/>
          </w:tcPr>
          <w:p w14:paraId="0CB8548C"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16903E40"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36B0EA5A"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C1B5503"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7F993784"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33F3C495"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29C944E6" w14:textId="77777777" w:rsidR="00152C2C" w:rsidRDefault="00152C2C">
            <w:pPr>
              <w:rPr>
                <w:rFonts w:ascii="宋体" w:hAnsi="宋体"/>
                <w:szCs w:val="21"/>
              </w:rPr>
            </w:pPr>
            <w:r>
              <w:rPr>
                <w:rFonts w:ascii="宋体" w:hAnsi="宋体" w:cs="微软雅黑"/>
                <w:szCs w:val="21"/>
              </w:rPr>
              <w:t>121.00</w:t>
            </w:r>
          </w:p>
        </w:tc>
      </w:tr>
      <w:tr w:rsidR="00152C2C" w14:paraId="31A7FB2C" w14:textId="77777777">
        <w:trPr>
          <w:trHeight w:val="340"/>
          <w:jc w:val="center"/>
        </w:trPr>
        <w:tc>
          <w:tcPr>
            <w:tcW w:w="806" w:type="dxa"/>
            <w:vMerge/>
            <w:vAlign w:val="center"/>
          </w:tcPr>
          <w:p w14:paraId="1F961305" w14:textId="77777777" w:rsidR="00152C2C" w:rsidRDefault="00152C2C">
            <w:pPr>
              <w:rPr>
                <w:rFonts w:ascii="宋体" w:hAnsi="宋体"/>
                <w:szCs w:val="21"/>
              </w:rPr>
            </w:pPr>
          </w:p>
        </w:tc>
        <w:tc>
          <w:tcPr>
            <w:tcW w:w="1927" w:type="dxa"/>
            <w:vAlign w:val="center"/>
          </w:tcPr>
          <w:p w14:paraId="5B6456C5"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3361A6FF"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44505FE6"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A7BDD89"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5CEEA896"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4AC657D6"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36248250" w14:textId="77777777" w:rsidR="00152C2C" w:rsidRDefault="00152C2C">
            <w:pPr>
              <w:rPr>
                <w:rFonts w:ascii="宋体" w:hAnsi="宋体"/>
                <w:szCs w:val="21"/>
              </w:rPr>
            </w:pPr>
            <w:r>
              <w:rPr>
                <w:rFonts w:ascii="宋体" w:hAnsi="宋体" w:cs="微软雅黑"/>
                <w:szCs w:val="21"/>
              </w:rPr>
              <w:t>130.60</w:t>
            </w:r>
          </w:p>
        </w:tc>
      </w:tr>
      <w:tr w:rsidR="00152C2C" w14:paraId="6E672719" w14:textId="77777777">
        <w:trPr>
          <w:trHeight w:val="340"/>
          <w:jc w:val="center"/>
        </w:trPr>
        <w:tc>
          <w:tcPr>
            <w:tcW w:w="806" w:type="dxa"/>
            <w:vMerge/>
            <w:vAlign w:val="center"/>
          </w:tcPr>
          <w:p w14:paraId="145BA519" w14:textId="77777777" w:rsidR="00152C2C" w:rsidRDefault="00152C2C">
            <w:pPr>
              <w:rPr>
                <w:rFonts w:ascii="宋体" w:hAnsi="宋体"/>
                <w:szCs w:val="21"/>
              </w:rPr>
            </w:pPr>
          </w:p>
        </w:tc>
        <w:tc>
          <w:tcPr>
            <w:tcW w:w="1927" w:type="dxa"/>
            <w:vMerge w:val="restart"/>
            <w:vAlign w:val="center"/>
          </w:tcPr>
          <w:p w14:paraId="1AD968F5"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219C2D50"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7F831346"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28773FE"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0179B204"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34AEF5A8"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3712FC55" w14:textId="77777777" w:rsidR="00152C2C" w:rsidRDefault="00152C2C">
            <w:pPr>
              <w:rPr>
                <w:rFonts w:ascii="宋体" w:hAnsi="宋体"/>
                <w:szCs w:val="21"/>
              </w:rPr>
            </w:pPr>
            <w:r>
              <w:rPr>
                <w:rFonts w:ascii="宋体" w:hAnsi="宋体" w:cs="微软雅黑"/>
                <w:szCs w:val="21"/>
              </w:rPr>
              <w:t>121.90</w:t>
            </w:r>
          </w:p>
        </w:tc>
      </w:tr>
      <w:tr w:rsidR="00152C2C" w14:paraId="4EB06905" w14:textId="77777777">
        <w:trPr>
          <w:trHeight w:val="340"/>
          <w:jc w:val="center"/>
        </w:trPr>
        <w:tc>
          <w:tcPr>
            <w:tcW w:w="806" w:type="dxa"/>
            <w:vMerge/>
            <w:vAlign w:val="center"/>
          </w:tcPr>
          <w:p w14:paraId="0653E6EB" w14:textId="77777777" w:rsidR="00152C2C" w:rsidRDefault="00152C2C">
            <w:pPr>
              <w:rPr>
                <w:rFonts w:ascii="宋体" w:hAnsi="宋体"/>
                <w:szCs w:val="21"/>
              </w:rPr>
            </w:pPr>
          </w:p>
        </w:tc>
        <w:tc>
          <w:tcPr>
            <w:tcW w:w="1927" w:type="dxa"/>
            <w:vMerge/>
            <w:vAlign w:val="center"/>
          </w:tcPr>
          <w:p w14:paraId="5BCE6A29" w14:textId="77777777" w:rsidR="00152C2C" w:rsidRDefault="00152C2C">
            <w:pPr>
              <w:rPr>
                <w:rFonts w:ascii="宋体" w:hAnsi="宋体"/>
                <w:szCs w:val="21"/>
              </w:rPr>
            </w:pPr>
          </w:p>
        </w:tc>
        <w:tc>
          <w:tcPr>
            <w:tcW w:w="1050" w:type="dxa"/>
            <w:vMerge/>
            <w:vAlign w:val="center"/>
          </w:tcPr>
          <w:p w14:paraId="18CB87DB" w14:textId="77777777" w:rsidR="00152C2C" w:rsidRDefault="00152C2C">
            <w:pPr>
              <w:rPr>
                <w:rFonts w:ascii="宋体" w:hAnsi="宋体"/>
                <w:szCs w:val="21"/>
              </w:rPr>
            </w:pPr>
          </w:p>
        </w:tc>
        <w:tc>
          <w:tcPr>
            <w:tcW w:w="1050" w:type="dxa"/>
            <w:vAlign w:val="center"/>
          </w:tcPr>
          <w:p w14:paraId="532791AF"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300CB819"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72FF6288"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4A73F83D"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5E070750" w14:textId="77777777" w:rsidR="00152C2C" w:rsidRDefault="00152C2C">
            <w:pPr>
              <w:rPr>
                <w:rFonts w:ascii="宋体" w:hAnsi="宋体"/>
                <w:szCs w:val="21"/>
              </w:rPr>
            </w:pPr>
            <w:r>
              <w:rPr>
                <w:rFonts w:ascii="宋体" w:hAnsi="宋体" w:cs="微软雅黑"/>
                <w:szCs w:val="21"/>
              </w:rPr>
              <w:t>35.63</w:t>
            </w:r>
          </w:p>
        </w:tc>
      </w:tr>
      <w:tr w:rsidR="00152C2C" w14:paraId="415EDA5F" w14:textId="77777777">
        <w:trPr>
          <w:trHeight w:val="340"/>
          <w:jc w:val="center"/>
        </w:trPr>
        <w:tc>
          <w:tcPr>
            <w:tcW w:w="806" w:type="dxa"/>
            <w:vMerge w:val="restart"/>
            <w:vAlign w:val="center"/>
          </w:tcPr>
          <w:p w14:paraId="60B9C04D" w14:textId="77777777" w:rsidR="00152C2C" w:rsidRDefault="00152C2C">
            <w:pPr>
              <w:rPr>
                <w:rFonts w:ascii="宋体" w:hAnsi="宋体"/>
                <w:szCs w:val="21"/>
              </w:rPr>
            </w:pPr>
            <w:r>
              <w:rPr>
                <w:rFonts w:ascii="宋体" w:hAnsi="宋体" w:cs="微软雅黑"/>
                <w:szCs w:val="21"/>
              </w:rPr>
              <w:t>G959</w:t>
            </w:r>
          </w:p>
        </w:tc>
        <w:tc>
          <w:tcPr>
            <w:tcW w:w="1927" w:type="dxa"/>
            <w:vAlign w:val="center"/>
          </w:tcPr>
          <w:p w14:paraId="511341DB"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6AD2605F"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23C81958"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E81101F"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48545638"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667C7DD4"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50F425E6" w14:textId="77777777" w:rsidR="00152C2C" w:rsidRDefault="00152C2C">
            <w:pPr>
              <w:rPr>
                <w:rFonts w:ascii="宋体" w:hAnsi="宋体"/>
                <w:szCs w:val="21"/>
              </w:rPr>
            </w:pPr>
            <w:r>
              <w:rPr>
                <w:rFonts w:ascii="宋体" w:hAnsi="宋体" w:cs="微软雅黑"/>
                <w:szCs w:val="21"/>
              </w:rPr>
              <w:t>77.60</w:t>
            </w:r>
          </w:p>
        </w:tc>
      </w:tr>
      <w:tr w:rsidR="00152C2C" w14:paraId="1620D330" w14:textId="77777777">
        <w:trPr>
          <w:trHeight w:val="340"/>
          <w:jc w:val="center"/>
        </w:trPr>
        <w:tc>
          <w:tcPr>
            <w:tcW w:w="806" w:type="dxa"/>
            <w:vMerge/>
            <w:vAlign w:val="center"/>
          </w:tcPr>
          <w:p w14:paraId="6EEC44FA" w14:textId="77777777" w:rsidR="00152C2C" w:rsidRDefault="00152C2C">
            <w:pPr>
              <w:rPr>
                <w:rFonts w:ascii="宋体" w:hAnsi="宋体"/>
                <w:szCs w:val="21"/>
              </w:rPr>
            </w:pPr>
          </w:p>
        </w:tc>
        <w:tc>
          <w:tcPr>
            <w:tcW w:w="1927" w:type="dxa"/>
            <w:vAlign w:val="center"/>
          </w:tcPr>
          <w:p w14:paraId="791F1C2F"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39893089"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5F17BC2D"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C9B0455"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5201FFA1"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31B899A8"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11EB9787" w14:textId="77777777" w:rsidR="00152C2C" w:rsidRDefault="00152C2C">
            <w:pPr>
              <w:rPr>
                <w:rFonts w:ascii="宋体" w:hAnsi="宋体"/>
                <w:szCs w:val="21"/>
              </w:rPr>
            </w:pPr>
            <w:r>
              <w:rPr>
                <w:rFonts w:ascii="宋体" w:hAnsi="宋体" w:cs="微软雅黑"/>
                <w:szCs w:val="21"/>
              </w:rPr>
              <w:t>121.00</w:t>
            </w:r>
          </w:p>
        </w:tc>
      </w:tr>
      <w:tr w:rsidR="00152C2C" w14:paraId="3766FEDA" w14:textId="77777777">
        <w:trPr>
          <w:trHeight w:val="340"/>
          <w:jc w:val="center"/>
        </w:trPr>
        <w:tc>
          <w:tcPr>
            <w:tcW w:w="806" w:type="dxa"/>
            <w:vMerge/>
            <w:vAlign w:val="center"/>
          </w:tcPr>
          <w:p w14:paraId="0452944F" w14:textId="77777777" w:rsidR="00152C2C" w:rsidRDefault="00152C2C">
            <w:pPr>
              <w:rPr>
                <w:rFonts w:ascii="宋体" w:hAnsi="宋体"/>
                <w:szCs w:val="21"/>
              </w:rPr>
            </w:pPr>
          </w:p>
        </w:tc>
        <w:tc>
          <w:tcPr>
            <w:tcW w:w="1927" w:type="dxa"/>
            <w:vAlign w:val="center"/>
          </w:tcPr>
          <w:p w14:paraId="6F105331"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60547D5A"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2459DDF5"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6A4C7F0"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1A97040D"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2E83339A"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7A5F5C5B" w14:textId="77777777" w:rsidR="00152C2C" w:rsidRDefault="00152C2C">
            <w:pPr>
              <w:rPr>
                <w:rFonts w:ascii="宋体" w:hAnsi="宋体"/>
                <w:szCs w:val="21"/>
              </w:rPr>
            </w:pPr>
            <w:r>
              <w:rPr>
                <w:rFonts w:ascii="宋体" w:hAnsi="宋体" w:cs="微软雅黑"/>
                <w:szCs w:val="21"/>
              </w:rPr>
              <w:t>130.60</w:t>
            </w:r>
          </w:p>
        </w:tc>
      </w:tr>
      <w:tr w:rsidR="00152C2C" w14:paraId="47E5F47A" w14:textId="77777777">
        <w:trPr>
          <w:trHeight w:val="340"/>
          <w:jc w:val="center"/>
        </w:trPr>
        <w:tc>
          <w:tcPr>
            <w:tcW w:w="806" w:type="dxa"/>
            <w:vMerge/>
            <w:vAlign w:val="center"/>
          </w:tcPr>
          <w:p w14:paraId="054BCB57" w14:textId="77777777" w:rsidR="00152C2C" w:rsidRDefault="00152C2C">
            <w:pPr>
              <w:rPr>
                <w:rFonts w:ascii="宋体" w:hAnsi="宋体"/>
                <w:szCs w:val="21"/>
              </w:rPr>
            </w:pPr>
          </w:p>
        </w:tc>
        <w:tc>
          <w:tcPr>
            <w:tcW w:w="1927" w:type="dxa"/>
            <w:vMerge w:val="restart"/>
            <w:vAlign w:val="center"/>
          </w:tcPr>
          <w:p w14:paraId="47C4696D"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550D4380"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78E37B95"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A090D85"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58589409"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59340C9D"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3CD4B9BA" w14:textId="77777777" w:rsidR="00152C2C" w:rsidRDefault="00152C2C">
            <w:pPr>
              <w:rPr>
                <w:rFonts w:ascii="宋体" w:hAnsi="宋体"/>
                <w:szCs w:val="21"/>
              </w:rPr>
            </w:pPr>
            <w:r>
              <w:rPr>
                <w:rFonts w:ascii="宋体" w:hAnsi="宋体" w:cs="微软雅黑"/>
                <w:szCs w:val="21"/>
              </w:rPr>
              <w:t>121.90</w:t>
            </w:r>
          </w:p>
        </w:tc>
      </w:tr>
      <w:tr w:rsidR="00152C2C" w14:paraId="15C3A867" w14:textId="77777777">
        <w:trPr>
          <w:trHeight w:val="340"/>
          <w:jc w:val="center"/>
        </w:trPr>
        <w:tc>
          <w:tcPr>
            <w:tcW w:w="806" w:type="dxa"/>
            <w:vMerge/>
            <w:vAlign w:val="center"/>
          </w:tcPr>
          <w:p w14:paraId="5BE0D957" w14:textId="77777777" w:rsidR="00152C2C" w:rsidRDefault="00152C2C">
            <w:pPr>
              <w:rPr>
                <w:rFonts w:ascii="宋体" w:hAnsi="宋体"/>
                <w:szCs w:val="21"/>
              </w:rPr>
            </w:pPr>
          </w:p>
        </w:tc>
        <w:tc>
          <w:tcPr>
            <w:tcW w:w="1927" w:type="dxa"/>
            <w:vMerge/>
            <w:vAlign w:val="center"/>
          </w:tcPr>
          <w:p w14:paraId="5BFEC375" w14:textId="77777777" w:rsidR="00152C2C" w:rsidRDefault="00152C2C">
            <w:pPr>
              <w:rPr>
                <w:rFonts w:ascii="宋体" w:hAnsi="宋体"/>
                <w:szCs w:val="21"/>
              </w:rPr>
            </w:pPr>
          </w:p>
        </w:tc>
        <w:tc>
          <w:tcPr>
            <w:tcW w:w="1050" w:type="dxa"/>
            <w:vMerge/>
            <w:vAlign w:val="center"/>
          </w:tcPr>
          <w:p w14:paraId="579D4C13" w14:textId="77777777" w:rsidR="00152C2C" w:rsidRDefault="00152C2C">
            <w:pPr>
              <w:rPr>
                <w:rFonts w:ascii="宋体" w:hAnsi="宋体"/>
                <w:szCs w:val="21"/>
              </w:rPr>
            </w:pPr>
          </w:p>
        </w:tc>
        <w:tc>
          <w:tcPr>
            <w:tcW w:w="1050" w:type="dxa"/>
            <w:vAlign w:val="center"/>
          </w:tcPr>
          <w:p w14:paraId="487C564F"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6507F3A2"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7D1A6D02"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79D4D9CA"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75B40228" w14:textId="77777777" w:rsidR="00152C2C" w:rsidRDefault="00152C2C">
            <w:pPr>
              <w:rPr>
                <w:rFonts w:ascii="宋体" w:hAnsi="宋体"/>
                <w:szCs w:val="21"/>
              </w:rPr>
            </w:pPr>
            <w:r>
              <w:rPr>
                <w:rFonts w:ascii="宋体" w:hAnsi="宋体" w:cs="微软雅黑"/>
                <w:szCs w:val="21"/>
              </w:rPr>
              <w:t>35.63</w:t>
            </w:r>
          </w:p>
        </w:tc>
      </w:tr>
      <w:tr w:rsidR="00152C2C" w14:paraId="6CA3EEA1" w14:textId="77777777">
        <w:trPr>
          <w:trHeight w:val="340"/>
          <w:jc w:val="center"/>
        </w:trPr>
        <w:tc>
          <w:tcPr>
            <w:tcW w:w="806" w:type="dxa"/>
            <w:vMerge w:val="restart"/>
            <w:vAlign w:val="center"/>
          </w:tcPr>
          <w:p w14:paraId="0E20323D" w14:textId="77777777" w:rsidR="00152C2C" w:rsidRDefault="00152C2C">
            <w:pPr>
              <w:rPr>
                <w:rFonts w:ascii="宋体" w:hAnsi="宋体"/>
                <w:szCs w:val="21"/>
              </w:rPr>
            </w:pPr>
            <w:r>
              <w:rPr>
                <w:rFonts w:ascii="宋体" w:hAnsi="宋体" w:cs="微软雅黑"/>
                <w:szCs w:val="21"/>
              </w:rPr>
              <w:t>G960</w:t>
            </w:r>
          </w:p>
        </w:tc>
        <w:tc>
          <w:tcPr>
            <w:tcW w:w="1927" w:type="dxa"/>
            <w:vAlign w:val="center"/>
          </w:tcPr>
          <w:p w14:paraId="04341831"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5D90D4F5"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1846ADF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A8BE8D0"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146F73D8"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12BBD7C0"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4B508FA8" w14:textId="77777777" w:rsidR="00152C2C" w:rsidRDefault="00152C2C">
            <w:pPr>
              <w:rPr>
                <w:rFonts w:ascii="宋体" w:hAnsi="宋体"/>
                <w:szCs w:val="21"/>
              </w:rPr>
            </w:pPr>
            <w:r>
              <w:rPr>
                <w:rFonts w:ascii="宋体" w:hAnsi="宋体" w:cs="微软雅黑"/>
                <w:szCs w:val="21"/>
              </w:rPr>
              <w:t>77.60</w:t>
            </w:r>
          </w:p>
        </w:tc>
      </w:tr>
      <w:tr w:rsidR="00152C2C" w14:paraId="5E96EF40" w14:textId="77777777">
        <w:trPr>
          <w:trHeight w:val="340"/>
          <w:jc w:val="center"/>
        </w:trPr>
        <w:tc>
          <w:tcPr>
            <w:tcW w:w="806" w:type="dxa"/>
            <w:vMerge/>
            <w:vAlign w:val="center"/>
          </w:tcPr>
          <w:p w14:paraId="68068515" w14:textId="77777777" w:rsidR="00152C2C" w:rsidRDefault="00152C2C">
            <w:pPr>
              <w:rPr>
                <w:rFonts w:ascii="宋体" w:hAnsi="宋体"/>
                <w:szCs w:val="21"/>
              </w:rPr>
            </w:pPr>
          </w:p>
        </w:tc>
        <w:tc>
          <w:tcPr>
            <w:tcW w:w="1927" w:type="dxa"/>
            <w:vAlign w:val="center"/>
          </w:tcPr>
          <w:p w14:paraId="5D2C545D"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08AD568B"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7CDDD567"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550D87C"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698E07DA"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08D02B3D"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35176BFF" w14:textId="77777777" w:rsidR="00152C2C" w:rsidRDefault="00152C2C">
            <w:pPr>
              <w:rPr>
                <w:rFonts w:ascii="宋体" w:hAnsi="宋体"/>
                <w:szCs w:val="21"/>
              </w:rPr>
            </w:pPr>
            <w:r>
              <w:rPr>
                <w:rFonts w:ascii="宋体" w:hAnsi="宋体" w:cs="微软雅黑"/>
                <w:szCs w:val="21"/>
              </w:rPr>
              <w:t>121.00</w:t>
            </w:r>
          </w:p>
        </w:tc>
      </w:tr>
      <w:tr w:rsidR="00152C2C" w14:paraId="202C4DD2" w14:textId="77777777">
        <w:trPr>
          <w:trHeight w:val="340"/>
          <w:jc w:val="center"/>
        </w:trPr>
        <w:tc>
          <w:tcPr>
            <w:tcW w:w="806" w:type="dxa"/>
            <w:vMerge/>
            <w:vAlign w:val="center"/>
          </w:tcPr>
          <w:p w14:paraId="5F654D61" w14:textId="77777777" w:rsidR="00152C2C" w:rsidRDefault="00152C2C">
            <w:pPr>
              <w:rPr>
                <w:rFonts w:ascii="宋体" w:hAnsi="宋体"/>
                <w:szCs w:val="21"/>
              </w:rPr>
            </w:pPr>
          </w:p>
        </w:tc>
        <w:tc>
          <w:tcPr>
            <w:tcW w:w="1927" w:type="dxa"/>
            <w:vAlign w:val="center"/>
          </w:tcPr>
          <w:p w14:paraId="4C5667FE"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29E04860"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1C45613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CAE783B"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3C474AB2"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160971A6"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03599EC3" w14:textId="77777777" w:rsidR="00152C2C" w:rsidRDefault="00152C2C">
            <w:pPr>
              <w:rPr>
                <w:rFonts w:ascii="宋体" w:hAnsi="宋体"/>
                <w:szCs w:val="21"/>
              </w:rPr>
            </w:pPr>
            <w:r>
              <w:rPr>
                <w:rFonts w:ascii="宋体" w:hAnsi="宋体" w:cs="微软雅黑"/>
                <w:szCs w:val="21"/>
              </w:rPr>
              <w:t>130.60</w:t>
            </w:r>
          </w:p>
        </w:tc>
      </w:tr>
      <w:tr w:rsidR="00152C2C" w14:paraId="22FA8913" w14:textId="77777777">
        <w:trPr>
          <w:trHeight w:val="340"/>
          <w:jc w:val="center"/>
        </w:trPr>
        <w:tc>
          <w:tcPr>
            <w:tcW w:w="806" w:type="dxa"/>
            <w:vMerge/>
            <w:vAlign w:val="center"/>
          </w:tcPr>
          <w:p w14:paraId="5EB246DB" w14:textId="77777777" w:rsidR="00152C2C" w:rsidRDefault="00152C2C">
            <w:pPr>
              <w:rPr>
                <w:rFonts w:ascii="宋体" w:hAnsi="宋体"/>
                <w:szCs w:val="21"/>
              </w:rPr>
            </w:pPr>
          </w:p>
        </w:tc>
        <w:tc>
          <w:tcPr>
            <w:tcW w:w="1927" w:type="dxa"/>
            <w:vMerge w:val="restart"/>
            <w:vAlign w:val="center"/>
          </w:tcPr>
          <w:p w14:paraId="78552A07"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763A5303"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368F9FB0"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EEDF7AF"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4A43B8C2"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2313CF8F"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4A0E55B3" w14:textId="77777777" w:rsidR="00152C2C" w:rsidRDefault="00152C2C">
            <w:pPr>
              <w:rPr>
                <w:rFonts w:ascii="宋体" w:hAnsi="宋体"/>
                <w:szCs w:val="21"/>
              </w:rPr>
            </w:pPr>
            <w:r>
              <w:rPr>
                <w:rFonts w:ascii="宋体" w:hAnsi="宋体" w:cs="微软雅黑"/>
                <w:szCs w:val="21"/>
              </w:rPr>
              <w:t>121.90</w:t>
            </w:r>
          </w:p>
        </w:tc>
      </w:tr>
      <w:tr w:rsidR="00152C2C" w14:paraId="37C0E393" w14:textId="77777777">
        <w:trPr>
          <w:trHeight w:val="340"/>
          <w:jc w:val="center"/>
        </w:trPr>
        <w:tc>
          <w:tcPr>
            <w:tcW w:w="806" w:type="dxa"/>
            <w:vMerge/>
            <w:vAlign w:val="center"/>
          </w:tcPr>
          <w:p w14:paraId="0069579A" w14:textId="77777777" w:rsidR="00152C2C" w:rsidRDefault="00152C2C">
            <w:pPr>
              <w:rPr>
                <w:rFonts w:ascii="宋体" w:hAnsi="宋体"/>
                <w:szCs w:val="21"/>
              </w:rPr>
            </w:pPr>
          </w:p>
        </w:tc>
        <w:tc>
          <w:tcPr>
            <w:tcW w:w="1927" w:type="dxa"/>
            <w:vMerge/>
            <w:vAlign w:val="center"/>
          </w:tcPr>
          <w:p w14:paraId="64525D2D" w14:textId="77777777" w:rsidR="00152C2C" w:rsidRDefault="00152C2C">
            <w:pPr>
              <w:rPr>
                <w:rFonts w:ascii="宋体" w:hAnsi="宋体"/>
                <w:szCs w:val="21"/>
              </w:rPr>
            </w:pPr>
          </w:p>
        </w:tc>
        <w:tc>
          <w:tcPr>
            <w:tcW w:w="1050" w:type="dxa"/>
            <w:vMerge/>
            <w:vAlign w:val="center"/>
          </w:tcPr>
          <w:p w14:paraId="46CD63F6" w14:textId="77777777" w:rsidR="00152C2C" w:rsidRDefault="00152C2C">
            <w:pPr>
              <w:rPr>
                <w:rFonts w:ascii="宋体" w:hAnsi="宋体"/>
                <w:szCs w:val="21"/>
              </w:rPr>
            </w:pPr>
          </w:p>
        </w:tc>
        <w:tc>
          <w:tcPr>
            <w:tcW w:w="1050" w:type="dxa"/>
            <w:vAlign w:val="center"/>
          </w:tcPr>
          <w:p w14:paraId="5080A9B6"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72FB80AF"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3584A40C"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3C963E8B"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6AEA40B2" w14:textId="77777777" w:rsidR="00152C2C" w:rsidRDefault="00152C2C">
            <w:pPr>
              <w:rPr>
                <w:rFonts w:ascii="宋体" w:hAnsi="宋体"/>
                <w:szCs w:val="21"/>
              </w:rPr>
            </w:pPr>
            <w:r>
              <w:rPr>
                <w:rFonts w:ascii="宋体" w:hAnsi="宋体" w:cs="微软雅黑"/>
                <w:szCs w:val="21"/>
              </w:rPr>
              <w:t>35.63</w:t>
            </w:r>
          </w:p>
        </w:tc>
      </w:tr>
      <w:tr w:rsidR="00152C2C" w14:paraId="695B786E" w14:textId="77777777">
        <w:trPr>
          <w:trHeight w:val="340"/>
          <w:jc w:val="center"/>
        </w:trPr>
        <w:tc>
          <w:tcPr>
            <w:tcW w:w="806" w:type="dxa"/>
            <w:vMerge w:val="restart"/>
            <w:vAlign w:val="center"/>
          </w:tcPr>
          <w:p w14:paraId="7DE7626E" w14:textId="77777777" w:rsidR="00152C2C" w:rsidRDefault="00152C2C">
            <w:pPr>
              <w:rPr>
                <w:rFonts w:ascii="宋体" w:hAnsi="宋体"/>
                <w:szCs w:val="21"/>
              </w:rPr>
            </w:pPr>
            <w:r>
              <w:rPr>
                <w:rFonts w:ascii="宋体" w:hAnsi="宋体" w:cs="微软雅黑"/>
                <w:szCs w:val="21"/>
              </w:rPr>
              <w:lastRenderedPageBreak/>
              <w:t>G961</w:t>
            </w:r>
          </w:p>
        </w:tc>
        <w:tc>
          <w:tcPr>
            <w:tcW w:w="1927" w:type="dxa"/>
            <w:vAlign w:val="center"/>
          </w:tcPr>
          <w:p w14:paraId="30B8029C"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1E48DCD6"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6C4CC020"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7738947"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06665A2A"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1F9DA9EB"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7E8C59BC" w14:textId="77777777" w:rsidR="00152C2C" w:rsidRDefault="00152C2C">
            <w:pPr>
              <w:rPr>
                <w:rFonts w:ascii="宋体" w:hAnsi="宋体"/>
                <w:szCs w:val="21"/>
              </w:rPr>
            </w:pPr>
            <w:r>
              <w:rPr>
                <w:rFonts w:ascii="宋体" w:hAnsi="宋体" w:cs="微软雅黑"/>
                <w:szCs w:val="21"/>
              </w:rPr>
              <w:t>77.60</w:t>
            </w:r>
          </w:p>
        </w:tc>
      </w:tr>
      <w:tr w:rsidR="00152C2C" w14:paraId="6671F0C1" w14:textId="77777777">
        <w:trPr>
          <w:trHeight w:val="340"/>
          <w:jc w:val="center"/>
        </w:trPr>
        <w:tc>
          <w:tcPr>
            <w:tcW w:w="806" w:type="dxa"/>
            <w:vMerge/>
            <w:vAlign w:val="center"/>
          </w:tcPr>
          <w:p w14:paraId="75280CF8" w14:textId="77777777" w:rsidR="00152C2C" w:rsidRDefault="00152C2C">
            <w:pPr>
              <w:rPr>
                <w:rFonts w:ascii="宋体" w:hAnsi="宋体"/>
                <w:szCs w:val="21"/>
              </w:rPr>
            </w:pPr>
          </w:p>
        </w:tc>
        <w:tc>
          <w:tcPr>
            <w:tcW w:w="1927" w:type="dxa"/>
            <w:vAlign w:val="center"/>
          </w:tcPr>
          <w:p w14:paraId="1C866D59"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6C1DAE7F"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49BC1CB2"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50A5BB7E"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0116C105"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60F79409"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14F71875" w14:textId="77777777" w:rsidR="00152C2C" w:rsidRDefault="00152C2C">
            <w:pPr>
              <w:rPr>
                <w:rFonts w:ascii="宋体" w:hAnsi="宋体"/>
                <w:szCs w:val="21"/>
              </w:rPr>
            </w:pPr>
            <w:r>
              <w:rPr>
                <w:rFonts w:ascii="宋体" w:hAnsi="宋体" w:cs="微软雅黑"/>
                <w:szCs w:val="21"/>
              </w:rPr>
              <w:t>121.00</w:t>
            </w:r>
          </w:p>
        </w:tc>
      </w:tr>
      <w:tr w:rsidR="00152C2C" w14:paraId="31BD25CB" w14:textId="77777777">
        <w:trPr>
          <w:trHeight w:val="340"/>
          <w:jc w:val="center"/>
        </w:trPr>
        <w:tc>
          <w:tcPr>
            <w:tcW w:w="806" w:type="dxa"/>
            <w:vMerge/>
            <w:vAlign w:val="center"/>
          </w:tcPr>
          <w:p w14:paraId="3C2E1B6B" w14:textId="77777777" w:rsidR="00152C2C" w:rsidRDefault="00152C2C">
            <w:pPr>
              <w:rPr>
                <w:rFonts w:ascii="宋体" w:hAnsi="宋体"/>
                <w:szCs w:val="21"/>
              </w:rPr>
            </w:pPr>
          </w:p>
        </w:tc>
        <w:tc>
          <w:tcPr>
            <w:tcW w:w="1927" w:type="dxa"/>
            <w:vAlign w:val="center"/>
          </w:tcPr>
          <w:p w14:paraId="4FDEA2A6"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2B129EC9"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04624EC1"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4A73EB66"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5C1A851D"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00719A4E"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213963FA" w14:textId="77777777" w:rsidR="00152C2C" w:rsidRDefault="00152C2C">
            <w:pPr>
              <w:rPr>
                <w:rFonts w:ascii="宋体" w:hAnsi="宋体"/>
                <w:szCs w:val="21"/>
              </w:rPr>
            </w:pPr>
            <w:r>
              <w:rPr>
                <w:rFonts w:ascii="宋体" w:hAnsi="宋体" w:cs="微软雅黑"/>
                <w:szCs w:val="21"/>
              </w:rPr>
              <w:t>130.60</w:t>
            </w:r>
          </w:p>
        </w:tc>
      </w:tr>
      <w:tr w:rsidR="00152C2C" w14:paraId="5DE3A4DF" w14:textId="77777777">
        <w:trPr>
          <w:trHeight w:val="340"/>
          <w:jc w:val="center"/>
        </w:trPr>
        <w:tc>
          <w:tcPr>
            <w:tcW w:w="806" w:type="dxa"/>
            <w:vMerge/>
            <w:vAlign w:val="center"/>
          </w:tcPr>
          <w:p w14:paraId="405FB606" w14:textId="77777777" w:rsidR="00152C2C" w:rsidRDefault="00152C2C">
            <w:pPr>
              <w:rPr>
                <w:rFonts w:ascii="宋体" w:hAnsi="宋体"/>
                <w:szCs w:val="21"/>
              </w:rPr>
            </w:pPr>
          </w:p>
        </w:tc>
        <w:tc>
          <w:tcPr>
            <w:tcW w:w="1927" w:type="dxa"/>
            <w:vMerge w:val="restart"/>
            <w:vAlign w:val="center"/>
          </w:tcPr>
          <w:p w14:paraId="32D6DB23"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77A18C80"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0B9812F3"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41B9EE9"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12AC380C"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73EEF14F"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30AC5272" w14:textId="77777777" w:rsidR="00152C2C" w:rsidRDefault="00152C2C">
            <w:pPr>
              <w:rPr>
                <w:rFonts w:ascii="宋体" w:hAnsi="宋体"/>
                <w:szCs w:val="21"/>
              </w:rPr>
            </w:pPr>
            <w:r>
              <w:rPr>
                <w:rFonts w:ascii="宋体" w:hAnsi="宋体" w:cs="微软雅黑"/>
                <w:szCs w:val="21"/>
              </w:rPr>
              <w:t>121.90</w:t>
            </w:r>
          </w:p>
        </w:tc>
      </w:tr>
      <w:tr w:rsidR="00152C2C" w14:paraId="0FDA1F70" w14:textId="77777777">
        <w:trPr>
          <w:trHeight w:val="340"/>
          <w:jc w:val="center"/>
        </w:trPr>
        <w:tc>
          <w:tcPr>
            <w:tcW w:w="806" w:type="dxa"/>
            <w:vMerge/>
            <w:vAlign w:val="center"/>
          </w:tcPr>
          <w:p w14:paraId="0138E777" w14:textId="77777777" w:rsidR="00152C2C" w:rsidRDefault="00152C2C">
            <w:pPr>
              <w:rPr>
                <w:rFonts w:ascii="宋体" w:hAnsi="宋体"/>
                <w:szCs w:val="21"/>
              </w:rPr>
            </w:pPr>
          </w:p>
        </w:tc>
        <w:tc>
          <w:tcPr>
            <w:tcW w:w="1927" w:type="dxa"/>
            <w:vMerge/>
            <w:vAlign w:val="center"/>
          </w:tcPr>
          <w:p w14:paraId="7F147BA5" w14:textId="77777777" w:rsidR="00152C2C" w:rsidRDefault="00152C2C">
            <w:pPr>
              <w:rPr>
                <w:rFonts w:ascii="宋体" w:hAnsi="宋体"/>
                <w:szCs w:val="21"/>
              </w:rPr>
            </w:pPr>
          </w:p>
        </w:tc>
        <w:tc>
          <w:tcPr>
            <w:tcW w:w="1050" w:type="dxa"/>
            <w:vMerge/>
            <w:vAlign w:val="center"/>
          </w:tcPr>
          <w:p w14:paraId="4FD86AB8" w14:textId="77777777" w:rsidR="00152C2C" w:rsidRDefault="00152C2C">
            <w:pPr>
              <w:rPr>
                <w:rFonts w:ascii="宋体" w:hAnsi="宋体"/>
                <w:szCs w:val="21"/>
              </w:rPr>
            </w:pPr>
          </w:p>
        </w:tc>
        <w:tc>
          <w:tcPr>
            <w:tcW w:w="1050" w:type="dxa"/>
            <w:vAlign w:val="center"/>
          </w:tcPr>
          <w:p w14:paraId="3C82EAF0"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057BC7B7"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78A978BD"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1889F2E2"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7F378444" w14:textId="77777777" w:rsidR="00152C2C" w:rsidRDefault="00152C2C">
            <w:pPr>
              <w:rPr>
                <w:rFonts w:ascii="宋体" w:hAnsi="宋体"/>
                <w:szCs w:val="21"/>
              </w:rPr>
            </w:pPr>
            <w:r>
              <w:rPr>
                <w:rFonts w:ascii="宋体" w:hAnsi="宋体" w:cs="微软雅黑"/>
                <w:szCs w:val="21"/>
              </w:rPr>
              <w:t>35.63</w:t>
            </w:r>
          </w:p>
        </w:tc>
      </w:tr>
      <w:tr w:rsidR="00152C2C" w14:paraId="1CF6D9C2" w14:textId="77777777">
        <w:trPr>
          <w:trHeight w:val="340"/>
          <w:jc w:val="center"/>
        </w:trPr>
        <w:tc>
          <w:tcPr>
            <w:tcW w:w="806" w:type="dxa"/>
            <w:vMerge w:val="restart"/>
            <w:vAlign w:val="center"/>
          </w:tcPr>
          <w:p w14:paraId="3DF4D38B" w14:textId="77777777" w:rsidR="00152C2C" w:rsidRDefault="00152C2C">
            <w:pPr>
              <w:rPr>
                <w:rFonts w:ascii="宋体" w:hAnsi="宋体"/>
                <w:szCs w:val="21"/>
              </w:rPr>
            </w:pPr>
            <w:r>
              <w:rPr>
                <w:rFonts w:ascii="宋体" w:hAnsi="宋体" w:cs="微软雅黑"/>
                <w:szCs w:val="21"/>
              </w:rPr>
              <w:t>G962</w:t>
            </w:r>
          </w:p>
        </w:tc>
        <w:tc>
          <w:tcPr>
            <w:tcW w:w="1927" w:type="dxa"/>
            <w:vAlign w:val="center"/>
          </w:tcPr>
          <w:p w14:paraId="74645CC0" w14:textId="77777777" w:rsidR="00152C2C" w:rsidRDefault="00152C2C">
            <w:pPr>
              <w:rPr>
                <w:rFonts w:ascii="宋体" w:hAnsi="宋体"/>
                <w:szCs w:val="21"/>
              </w:rPr>
            </w:pPr>
            <w:r>
              <w:rPr>
                <w:rFonts w:ascii="宋体" w:hAnsi="宋体" w:cs="微软雅黑"/>
                <w:szCs w:val="21"/>
              </w:rPr>
              <w:t>泄漏到大气中-小孔泄漏</w:t>
            </w:r>
          </w:p>
        </w:tc>
        <w:tc>
          <w:tcPr>
            <w:tcW w:w="1050" w:type="dxa"/>
            <w:vAlign w:val="center"/>
          </w:tcPr>
          <w:p w14:paraId="4947291C" w14:textId="77777777" w:rsidR="00152C2C" w:rsidRDefault="00152C2C">
            <w:pPr>
              <w:rPr>
                <w:rFonts w:ascii="宋体" w:hAnsi="宋体"/>
                <w:szCs w:val="21"/>
              </w:rPr>
            </w:pPr>
            <w:r>
              <w:rPr>
                <w:rFonts w:ascii="宋体" w:hAnsi="宋体" w:cs="微软雅黑"/>
                <w:szCs w:val="21"/>
              </w:rPr>
              <w:t>0.00004</w:t>
            </w:r>
          </w:p>
        </w:tc>
        <w:tc>
          <w:tcPr>
            <w:tcW w:w="1050" w:type="dxa"/>
            <w:vAlign w:val="center"/>
          </w:tcPr>
          <w:p w14:paraId="4A00FEA6"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2335FA3A"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68CD4754"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26364D90"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0C4A644F" w14:textId="77777777" w:rsidR="00152C2C" w:rsidRDefault="00152C2C">
            <w:pPr>
              <w:rPr>
                <w:rFonts w:ascii="宋体" w:hAnsi="宋体"/>
                <w:szCs w:val="21"/>
              </w:rPr>
            </w:pPr>
            <w:r>
              <w:rPr>
                <w:rFonts w:ascii="宋体" w:hAnsi="宋体" w:cs="微软雅黑"/>
                <w:szCs w:val="21"/>
              </w:rPr>
              <w:t>77.60</w:t>
            </w:r>
          </w:p>
        </w:tc>
      </w:tr>
      <w:tr w:rsidR="00152C2C" w14:paraId="559A763C" w14:textId="77777777">
        <w:trPr>
          <w:trHeight w:val="340"/>
          <w:jc w:val="center"/>
        </w:trPr>
        <w:tc>
          <w:tcPr>
            <w:tcW w:w="806" w:type="dxa"/>
            <w:vMerge/>
            <w:vAlign w:val="center"/>
          </w:tcPr>
          <w:p w14:paraId="450C9DA6" w14:textId="77777777" w:rsidR="00152C2C" w:rsidRDefault="00152C2C">
            <w:pPr>
              <w:rPr>
                <w:rFonts w:ascii="宋体" w:hAnsi="宋体"/>
                <w:szCs w:val="21"/>
              </w:rPr>
            </w:pPr>
          </w:p>
        </w:tc>
        <w:tc>
          <w:tcPr>
            <w:tcW w:w="1927" w:type="dxa"/>
            <w:vAlign w:val="center"/>
          </w:tcPr>
          <w:p w14:paraId="1008CFA9" w14:textId="77777777" w:rsidR="00152C2C" w:rsidRDefault="00152C2C">
            <w:pPr>
              <w:rPr>
                <w:rFonts w:ascii="宋体" w:hAnsi="宋体"/>
                <w:szCs w:val="21"/>
              </w:rPr>
            </w:pPr>
            <w:r>
              <w:rPr>
                <w:rFonts w:ascii="宋体" w:hAnsi="宋体" w:cs="微软雅黑"/>
                <w:szCs w:val="21"/>
              </w:rPr>
              <w:t>泄漏到大气中-中孔泄漏</w:t>
            </w:r>
          </w:p>
        </w:tc>
        <w:tc>
          <w:tcPr>
            <w:tcW w:w="1050" w:type="dxa"/>
            <w:vAlign w:val="center"/>
          </w:tcPr>
          <w:p w14:paraId="3D133E84" w14:textId="77777777" w:rsidR="00152C2C" w:rsidRDefault="00152C2C">
            <w:pPr>
              <w:rPr>
                <w:rFonts w:ascii="宋体" w:hAnsi="宋体"/>
                <w:szCs w:val="21"/>
              </w:rPr>
            </w:pPr>
            <w:r>
              <w:rPr>
                <w:rFonts w:ascii="宋体" w:hAnsi="宋体" w:cs="微软雅黑"/>
                <w:szCs w:val="21"/>
              </w:rPr>
              <w:t>0.0001</w:t>
            </w:r>
          </w:p>
        </w:tc>
        <w:tc>
          <w:tcPr>
            <w:tcW w:w="1050" w:type="dxa"/>
            <w:vAlign w:val="center"/>
          </w:tcPr>
          <w:p w14:paraId="265229AB"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3915452F"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000C0188"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67A36FA2"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03FE80A9" w14:textId="77777777" w:rsidR="00152C2C" w:rsidRDefault="00152C2C">
            <w:pPr>
              <w:rPr>
                <w:rFonts w:ascii="宋体" w:hAnsi="宋体"/>
                <w:szCs w:val="21"/>
              </w:rPr>
            </w:pPr>
            <w:r>
              <w:rPr>
                <w:rFonts w:ascii="宋体" w:hAnsi="宋体" w:cs="微软雅黑"/>
                <w:szCs w:val="21"/>
              </w:rPr>
              <w:t>121.00</w:t>
            </w:r>
          </w:p>
        </w:tc>
      </w:tr>
      <w:tr w:rsidR="00152C2C" w14:paraId="53508313" w14:textId="77777777">
        <w:trPr>
          <w:trHeight w:val="340"/>
          <w:jc w:val="center"/>
        </w:trPr>
        <w:tc>
          <w:tcPr>
            <w:tcW w:w="806" w:type="dxa"/>
            <w:vMerge/>
            <w:vAlign w:val="center"/>
          </w:tcPr>
          <w:p w14:paraId="21B6C765" w14:textId="77777777" w:rsidR="00152C2C" w:rsidRDefault="00152C2C">
            <w:pPr>
              <w:rPr>
                <w:rFonts w:ascii="宋体" w:hAnsi="宋体"/>
                <w:szCs w:val="21"/>
              </w:rPr>
            </w:pPr>
          </w:p>
        </w:tc>
        <w:tc>
          <w:tcPr>
            <w:tcW w:w="1927" w:type="dxa"/>
            <w:vAlign w:val="center"/>
          </w:tcPr>
          <w:p w14:paraId="7C0C413C" w14:textId="77777777" w:rsidR="00152C2C" w:rsidRDefault="00152C2C">
            <w:pPr>
              <w:rPr>
                <w:rFonts w:ascii="宋体" w:hAnsi="宋体"/>
                <w:szCs w:val="21"/>
              </w:rPr>
            </w:pPr>
            <w:r>
              <w:rPr>
                <w:rFonts w:ascii="宋体" w:hAnsi="宋体" w:cs="微软雅黑"/>
                <w:szCs w:val="21"/>
              </w:rPr>
              <w:t>泄漏到大气中-大孔泄漏</w:t>
            </w:r>
          </w:p>
        </w:tc>
        <w:tc>
          <w:tcPr>
            <w:tcW w:w="1050" w:type="dxa"/>
            <w:vAlign w:val="center"/>
          </w:tcPr>
          <w:p w14:paraId="7D2F88F0" w14:textId="77777777" w:rsidR="00152C2C" w:rsidRDefault="00152C2C">
            <w:pPr>
              <w:rPr>
                <w:rFonts w:ascii="宋体" w:hAnsi="宋体"/>
                <w:szCs w:val="21"/>
              </w:rPr>
            </w:pPr>
            <w:r>
              <w:rPr>
                <w:rFonts w:ascii="宋体" w:hAnsi="宋体" w:cs="微软雅黑"/>
                <w:szCs w:val="21"/>
              </w:rPr>
              <w:t>0.00001</w:t>
            </w:r>
          </w:p>
        </w:tc>
        <w:tc>
          <w:tcPr>
            <w:tcW w:w="1050" w:type="dxa"/>
            <w:vAlign w:val="center"/>
          </w:tcPr>
          <w:p w14:paraId="23A55FFE"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1A60500B"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7BEB7562"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13032412"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7A8B7691" w14:textId="77777777" w:rsidR="00152C2C" w:rsidRDefault="00152C2C">
            <w:pPr>
              <w:rPr>
                <w:rFonts w:ascii="宋体" w:hAnsi="宋体"/>
                <w:szCs w:val="21"/>
              </w:rPr>
            </w:pPr>
            <w:r>
              <w:rPr>
                <w:rFonts w:ascii="宋体" w:hAnsi="宋体" w:cs="微软雅黑"/>
                <w:szCs w:val="21"/>
              </w:rPr>
              <w:t>130.60</w:t>
            </w:r>
          </w:p>
        </w:tc>
      </w:tr>
      <w:tr w:rsidR="00152C2C" w14:paraId="245CF7FA" w14:textId="77777777">
        <w:trPr>
          <w:trHeight w:val="340"/>
          <w:jc w:val="center"/>
        </w:trPr>
        <w:tc>
          <w:tcPr>
            <w:tcW w:w="806" w:type="dxa"/>
            <w:vMerge/>
            <w:vAlign w:val="center"/>
          </w:tcPr>
          <w:p w14:paraId="52C1470B" w14:textId="77777777" w:rsidR="00152C2C" w:rsidRDefault="00152C2C">
            <w:pPr>
              <w:rPr>
                <w:rFonts w:ascii="宋体" w:hAnsi="宋体"/>
                <w:szCs w:val="21"/>
              </w:rPr>
            </w:pPr>
          </w:p>
        </w:tc>
        <w:tc>
          <w:tcPr>
            <w:tcW w:w="1927" w:type="dxa"/>
            <w:vMerge w:val="restart"/>
            <w:vAlign w:val="center"/>
          </w:tcPr>
          <w:p w14:paraId="5BCF545A" w14:textId="77777777" w:rsidR="00152C2C" w:rsidRDefault="00152C2C">
            <w:pPr>
              <w:rPr>
                <w:rFonts w:ascii="宋体" w:hAnsi="宋体"/>
                <w:szCs w:val="21"/>
              </w:rPr>
            </w:pPr>
            <w:r>
              <w:rPr>
                <w:rFonts w:ascii="宋体" w:hAnsi="宋体" w:cs="微软雅黑"/>
                <w:szCs w:val="21"/>
              </w:rPr>
              <w:t>泄漏到大气中-完全破裂</w:t>
            </w:r>
          </w:p>
        </w:tc>
        <w:tc>
          <w:tcPr>
            <w:tcW w:w="1050" w:type="dxa"/>
            <w:vMerge w:val="restart"/>
            <w:vAlign w:val="center"/>
          </w:tcPr>
          <w:p w14:paraId="3BE3D4FD" w14:textId="77777777" w:rsidR="00152C2C" w:rsidRDefault="00152C2C">
            <w:pPr>
              <w:rPr>
                <w:rFonts w:ascii="宋体" w:hAnsi="宋体"/>
                <w:szCs w:val="21"/>
              </w:rPr>
            </w:pPr>
            <w:r>
              <w:rPr>
                <w:rFonts w:ascii="宋体" w:hAnsi="宋体" w:cs="微软雅黑"/>
                <w:szCs w:val="21"/>
              </w:rPr>
              <w:t>0.00002</w:t>
            </w:r>
          </w:p>
        </w:tc>
        <w:tc>
          <w:tcPr>
            <w:tcW w:w="1050" w:type="dxa"/>
            <w:vAlign w:val="center"/>
          </w:tcPr>
          <w:p w14:paraId="2E6ED503" w14:textId="77777777" w:rsidR="00152C2C" w:rsidRDefault="00152C2C">
            <w:pPr>
              <w:rPr>
                <w:rFonts w:ascii="宋体" w:hAnsi="宋体"/>
                <w:szCs w:val="21"/>
              </w:rPr>
            </w:pPr>
            <w:r>
              <w:rPr>
                <w:rFonts w:ascii="宋体" w:hAnsi="宋体" w:cs="微软雅黑"/>
                <w:szCs w:val="21"/>
              </w:rPr>
              <w:t>池火灾</w:t>
            </w:r>
          </w:p>
        </w:tc>
        <w:tc>
          <w:tcPr>
            <w:tcW w:w="1155" w:type="dxa"/>
            <w:vAlign w:val="center"/>
          </w:tcPr>
          <w:p w14:paraId="6CEEAB87" w14:textId="77777777" w:rsidR="00152C2C" w:rsidRDefault="00152C2C">
            <w:pPr>
              <w:rPr>
                <w:rFonts w:ascii="宋体" w:hAnsi="宋体"/>
                <w:szCs w:val="21"/>
              </w:rPr>
            </w:pPr>
            <w:r>
              <w:rPr>
                <w:rFonts w:ascii="宋体" w:hAnsi="宋体" w:cs="微软雅黑"/>
                <w:szCs w:val="21"/>
              </w:rPr>
              <w:t>134.30</w:t>
            </w:r>
          </w:p>
        </w:tc>
        <w:tc>
          <w:tcPr>
            <w:tcW w:w="1155" w:type="dxa"/>
            <w:vAlign w:val="center"/>
          </w:tcPr>
          <w:p w14:paraId="1B375946" w14:textId="77777777" w:rsidR="00152C2C" w:rsidRDefault="00152C2C">
            <w:pPr>
              <w:rPr>
                <w:rFonts w:ascii="宋体" w:hAnsi="宋体"/>
                <w:szCs w:val="21"/>
              </w:rPr>
            </w:pPr>
            <w:r>
              <w:rPr>
                <w:rFonts w:ascii="宋体" w:hAnsi="宋体" w:cs="微软雅黑"/>
                <w:szCs w:val="21"/>
              </w:rPr>
              <w:t>162.90</w:t>
            </w:r>
          </w:p>
        </w:tc>
        <w:tc>
          <w:tcPr>
            <w:tcW w:w="1083" w:type="dxa"/>
            <w:vAlign w:val="center"/>
          </w:tcPr>
          <w:p w14:paraId="35689664" w14:textId="77777777" w:rsidR="00152C2C" w:rsidRDefault="00152C2C">
            <w:pPr>
              <w:rPr>
                <w:rFonts w:ascii="宋体" w:hAnsi="宋体"/>
                <w:szCs w:val="21"/>
              </w:rPr>
            </w:pPr>
            <w:r>
              <w:rPr>
                <w:rFonts w:ascii="宋体" w:hAnsi="宋体" w:cs="微软雅黑"/>
                <w:szCs w:val="21"/>
              </w:rPr>
              <w:t>235.60</w:t>
            </w:r>
          </w:p>
        </w:tc>
        <w:tc>
          <w:tcPr>
            <w:tcW w:w="1175" w:type="dxa"/>
            <w:vAlign w:val="center"/>
          </w:tcPr>
          <w:p w14:paraId="085E4A81" w14:textId="77777777" w:rsidR="00152C2C" w:rsidRDefault="00152C2C">
            <w:pPr>
              <w:rPr>
                <w:rFonts w:ascii="宋体" w:hAnsi="宋体"/>
                <w:szCs w:val="21"/>
              </w:rPr>
            </w:pPr>
            <w:r>
              <w:rPr>
                <w:rFonts w:ascii="宋体" w:hAnsi="宋体" w:cs="微软雅黑"/>
                <w:szCs w:val="21"/>
              </w:rPr>
              <w:t>121.90</w:t>
            </w:r>
          </w:p>
        </w:tc>
      </w:tr>
      <w:tr w:rsidR="00152C2C" w14:paraId="5BAD4D7E" w14:textId="77777777">
        <w:trPr>
          <w:trHeight w:val="340"/>
          <w:jc w:val="center"/>
        </w:trPr>
        <w:tc>
          <w:tcPr>
            <w:tcW w:w="806" w:type="dxa"/>
            <w:vMerge/>
            <w:vAlign w:val="center"/>
          </w:tcPr>
          <w:p w14:paraId="1DA205BE" w14:textId="77777777" w:rsidR="00152C2C" w:rsidRDefault="00152C2C">
            <w:pPr>
              <w:rPr>
                <w:rFonts w:ascii="宋体" w:hAnsi="宋体"/>
                <w:szCs w:val="21"/>
              </w:rPr>
            </w:pPr>
          </w:p>
        </w:tc>
        <w:tc>
          <w:tcPr>
            <w:tcW w:w="1927" w:type="dxa"/>
            <w:vMerge/>
            <w:vAlign w:val="center"/>
          </w:tcPr>
          <w:p w14:paraId="6BC30E48" w14:textId="77777777" w:rsidR="00152C2C" w:rsidRDefault="00152C2C">
            <w:pPr>
              <w:rPr>
                <w:rFonts w:ascii="宋体" w:hAnsi="宋体"/>
                <w:szCs w:val="21"/>
              </w:rPr>
            </w:pPr>
          </w:p>
        </w:tc>
        <w:tc>
          <w:tcPr>
            <w:tcW w:w="1050" w:type="dxa"/>
            <w:vMerge/>
            <w:vAlign w:val="center"/>
          </w:tcPr>
          <w:p w14:paraId="3507CC34" w14:textId="77777777" w:rsidR="00152C2C" w:rsidRDefault="00152C2C">
            <w:pPr>
              <w:rPr>
                <w:rFonts w:ascii="宋体" w:hAnsi="宋体"/>
                <w:szCs w:val="21"/>
              </w:rPr>
            </w:pPr>
          </w:p>
        </w:tc>
        <w:tc>
          <w:tcPr>
            <w:tcW w:w="1050" w:type="dxa"/>
            <w:vAlign w:val="center"/>
          </w:tcPr>
          <w:p w14:paraId="0731BE09" w14:textId="77777777" w:rsidR="00152C2C" w:rsidRDefault="00152C2C">
            <w:pPr>
              <w:rPr>
                <w:rFonts w:ascii="宋体" w:hAnsi="宋体"/>
                <w:szCs w:val="21"/>
              </w:rPr>
            </w:pPr>
            <w:r>
              <w:rPr>
                <w:rFonts w:ascii="宋体" w:hAnsi="宋体" w:cs="微软雅黑"/>
                <w:szCs w:val="21"/>
              </w:rPr>
              <w:t>蒸气云爆炸</w:t>
            </w:r>
          </w:p>
        </w:tc>
        <w:tc>
          <w:tcPr>
            <w:tcW w:w="1155" w:type="dxa"/>
            <w:vAlign w:val="center"/>
          </w:tcPr>
          <w:p w14:paraId="1A541C44" w14:textId="77777777" w:rsidR="00152C2C" w:rsidRDefault="00152C2C">
            <w:pPr>
              <w:rPr>
                <w:rFonts w:ascii="宋体" w:hAnsi="宋体"/>
                <w:szCs w:val="21"/>
              </w:rPr>
            </w:pPr>
            <w:r>
              <w:rPr>
                <w:rFonts w:ascii="宋体" w:hAnsi="宋体" w:cs="微软雅黑"/>
                <w:szCs w:val="21"/>
              </w:rPr>
              <w:t>9.87</w:t>
            </w:r>
          </w:p>
        </w:tc>
        <w:tc>
          <w:tcPr>
            <w:tcW w:w="1155" w:type="dxa"/>
            <w:vAlign w:val="center"/>
          </w:tcPr>
          <w:p w14:paraId="27CD0AA3" w14:textId="77777777" w:rsidR="00152C2C" w:rsidRDefault="00152C2C">
            <w:pPr>
              <w:rPr>
                <w:rFonts w:ascii="宋体" w:hAnsi="宋体"/>
                <w:szCs w:val="21"/>
              </w:rPr>
            </w:pPr>
            <w:r>
              <w:rPr>
                <w:rFonts w:ascii="宋体" w:hAnsi="宋体" w:cs="微软雅黑"/>
                <w:szCs w:val="21"/>
              </w:rPr>
              <w:t>30.43</w:t>
            </w:r>
          </w:p>
        </w:tc>
        <w:tc>
          <w:tcPr>
            <w:tcW w:w="1083" w:type="dxa"/>
            <w:vAlign w:val="center"/>
          </w:tcPr>
          <w:p w14:paraId="001DCFF5" w14:textId="77777777" w:rsidR="00152C2C" w:rsidRDefault="00152C2C">
            <w:pPr>
              <w:rPr>
                <w:rFonts w:ascii="宋体" w:hAnsi="宋体"/>
                <w:szCs w:val="21"/>
              </w:rPr>
            </w:pPr>
            <w:r>
              <w:rPr>
                <w:rFonts w:ascii="宋体" w:hAnsi="宋体" w:cs="微软雅黑"/>
                <w:szCs w:val="21"/>
              </w:rPr>
              <w:t>59.20</w:t>
            </w:r>
          </w:p>
        </w:tc>
        <w:tc>
          <w:tcPr>
            <w:tcW w:w="1175" w:type="dxa"/>
            <w:vAlign w:val="center"/>
          </w:tcPr>
          <w:p w14:paraId="12BF9B16" w14:textId="77777777" w:rsidR="00152C2C" w:rsidRDefault="00152C2C">
            <w:pPr>
              <w:rPr>
                <w:rFonts w:ascii="宋体" w:hAnsi="宋体"/>
                <w:szCs w:val="21"/>
              </w:rPr>
            </w:pPr>
            <w:r>
              <w:rPr>
                <w:rFonts w:ascii="宋体" w:hAnsi="宋体" w:cs="微软雅黑"/>
                <w:szCs w:val="21"/>
              </w:rPr>
              <w:t>35.63</w:t>
            </w:r>
          </w:p>
        </w:tc>
      </w:tr>
      <w:bookmarkEnd w:id="1255"/>
    </w:tbl>
    <w:p w14:paraId="2282D351" w14:textId="77777777" w:rsidR="00152C2C" w:rsidRDefault="00152C2C">
      <w:pPr>
        <w:rPr>
          <w:rFonts w:hint="eastAsia"/>
        </w:rPr>
      </w:pPr>
    </w:p>
    <w:p w14:paraId="0FF18FBD" w14:textId="7EDAD251" w:rsidR="00152C2C" w:rsidRDefault="00152C2C">
      <w:pPr>
        <w:rPr>
          <w:rFonts w:hint="eastAsia"/>
        </w:rPr>
      </w:pPr>
    </w:p>
    <w:p w14:paraId="4123F9CF" w14:textId="77777777" w:rsidR="00152C2C" w:rsidRDefault="00152C2C">
      <w:pPr>
        <w:jc w:val="center"/>
        <w:rPr>
          <w:rFonts w:ascii="黑体" w:eastAsia="黑体" w:hAnsi="黑体" w:hint="eastAsia"/>
          <w:sz w:val="28"/>
          <w:szCs w:val="28"/>
        </w:rPr>
      </w:pPr>
      <w:r>
        <w:rPr>
          <w:rFonts w:ascii="黑体" w:eastAsia="黑体" w:hAnsi="黑体" w:hint="eastAsia"/>
          <w:sz w:val="28"/>
          <w:szCs w:val="28"/>
        </w:rPr>
        <w:t>图6.2-6 罐942大孔泄漏发生池火灾事故后果模拟图</w:t>
      </w:r>
    </w:p>
    <w:p w14:paraId="1C33643A" w14:textId="77777777" w:rsidR="00152C2C" w:rsidRDefault="00152C2C">
      <w:pPr>
        <w:rPr>
          <w:rFonts w:hint="eastAsia"/>
        </w:rPr>
      </w:pPr>
    </w:p>
    <w:p w14:paraId="7A98B95E" w14:textId="2BC35E7E" w:rsidR="00152C2C" w:rsidRDefault="00152C2C">
      <w:pPr>
        <w:rPr>
          <w:rFonts w:hint="eastAsia"/>
        </w:rPr>
      </w:pPr>
    </w:p>
    <w:p w14:paraId="500C431C" w14:textId="77777777" w:rsidR="00152C2C" w:rsidRDefault="00152C2C">
      <w:pPr>
        <w:rPr>
          <w:rFonts w:hint="eastAsia"/>
        </w:rPr>
      </w:pPr>
    </w:p>
    <w:p w14:paraId="01775BAC" w14:textId="77777777" w:rsidR="00152C2C" w:rsidRDefault="00152C2C">
      <w:pPr>
        <w:jc w:val="center"/>
        <w:rPr>
          <w:rFonts w:ascii="黑体" w:eastAsia="黑体" w:hAnsi="黑体" w:hint="eastAsia"/>
          <w:sz w:val="28"/>
          <w:szCs w:val="28"/>
        </w:rPr>
      </w:pPr>
      <w:bookmarkStart w:id="1307" w:name="OLE_LINK655"/>
      <w:bookmarkStart w:id="1308" w:name="OLE_LINK649"/>
      <w:r>
        <w:rPr>
          <w:rFonts w:ascii="黑体" w:eastAsia="黑体" w:hAnsi="黑体" w:hint="eastAsia"/>
          <w:sz w:val="28"/>
          <w:szCs w:val="28"/>
        </w:rPr>
        <w:t>图6.2-7</w:t>
      </w:r>
      <w:bookmarkEnd w:id="1307"/>
      <w:bookmarkEnd w:id="1308"/>
      <w:r>
        <w:rPr>
          <w:rFonts w:ascii="黑体" w:eastAsia="黑体" w:hAnsi="黑体" w:hint="eastAsia"/>
          <w:sz w:val="28"/>
          <w:szCs w:val="28"/>
        </w:rPr>
        <w:t xml:space="preserve"> 罐318大孔泄漏发生池火灾事故后果模拟图</w:t>
      </w:r>
    </w:p>
    <w:p w14:paraId="5B04886F" w14:textId="77777777" w:rsidR="00152C2C" w:rsidRDefault="00152C2C">
      <w:pPr>
        <w:jc w:val="center"/>
        <w:rPr>
          <w:rFonts w:ascii="黑体" w:eastAsia="黑体" w:hAnsi="黑体" w:hint="eastAsia"/>
          <w:sz w:val="28"/>
          <w:szCs w:val="28"/>
        </w:rPr>
      </w:pPr>
    </w:p>
    <w:p w14:paraId="57F2F7F2" w14:textId="77777777" w:rsidR="00152C2C" w:rsidRDefault="00152C2C">
      <w:pPr>
        <w:keepNext/>
        <w:keepLines/>
        <w:spacing w:line="360" w:lineRule="auto"/>
        <w:outlineLvl w:val="3"/>
        <w:rPr>
          <w:rFonts w:ascii="黑体" w:eastAsia="黑体" w:hAnsi="Arial"/>
          <w:b/>
          <w:bCs/>
          <w:sz w:val="28"/>
          <w:szCs w:val="32"/>
        </w:rPr>
      </w:pPr>
      <w:r>
        <w:rPr>
          <w:rFonts w:ascii="黑体" w:eastAsia="黑体" w:hAnsi="Arial" w:hint="eastAsia"/>
          <w:b/>
          <w:bCs/>
          <w:sz w:val="28"/>
          <w:szCs w:val="32"/>
        </w:rPr>
        <w:t>6.2.3.7 多米诺影响半径</w:t>
      </w:r>
    </w:p>
    <w:p w14:paraId="1F1EDA41" w14:textId="77777777" w:rsidR="00152C2C" w:rsidRDefault="00152C2C">
      <w:pPr>
        <w:pStyle w:val="af"/>
        <w:spacing w:line="500" w:lineRule="exact"/>
        <w:ind w:firstLineChars="200" w:firstLine="560"/>
        <w:rPr>
          <w:rFonts w:ascii="宋体" w:hAnsi="宋体" w:hint="eastAsia"/>
          <w:sz w:val="28"/>
          <w:szCs w:val="28"/>
        </w:rPr>
      </w:pPr>
      <w:r>
        <w:rPr>
          <w:rFonts w:ascii="宋体" w:hAnsi="宋体" w:hint="eastAsia"/>
          <w:sz w:val="28"/>
          <w:szCs w:val="28"/>
        </w:rPr>
        <w:t>根据是</w:t>
      </w:r>
      <w:r>
        <w:rPr>
          <w:rFonts w:hAnsi="宋体" w:cs="宋体" w:hint="eastAsia"/>
          <w:sz w:val="28"/>
        </w:rPr>
        <w:t>南京安元科技有限公司研制的定量风险评价软件</w:t>
      </w:r>
      <w:r>
        <w:rPr>
          <w:rFonts w:hint="eastAsia"/>
          <w:spacing w:val="-1"/>
          <w:sz w:val="28"/>
          <w:szCs w:val="28"/>
        </w:rPr>
        <w:t>进行理论计算结果，本项目涉及的设备设施引发的多米诺影响半径及该半径内包含的危险源清单见表</w:t>
      </w:r>
      <w:r>
        <w:rPr>
          <w:rFonts w:hint="eastAsia"/>
          <w:spacing w:val="-1"/>
          <w:sz w:val="28"/>
          <w:szCs w:val="28"/>
        </w:rPr>
        <w:t>6.2-4</w:t>
      </w:r>
      <w:r>
        <w:rPr>
          <w:rFonts w:hint="eastAsia"/>
          <w:spacing w:val="-1"/>
          <w:sz w:val="28"/>
          <w:szCs w:val="28"/>
        </w:rPr>
        <w:t>。</w:t>
      </w:r>
    </w:p>
    <w:p w14:paraId="7DA7B332" w14:textId="77777777" w:rsidR="00152C2C" w:rsidRDefault="00152C2C">
      <w:pPr>
        <w:pStyle w:val="af"/>
        <w:spacing w:line="500" w:lineRule="exact"/>
        <w:ind w:firstLineChars="200" w:firstLine="560"/>
        <w:rPr>
          <w:rFonts w:hint="eastAsia"/>
          <w:bCs/>
          <w:sz w:val="28"/>
          <w:szCs w:val="28"/>
        </w:rPr>
      </w:pPr>
      <w:r>
        <w:rPr>
          <w:rFonts w:hint="eastAsia"/>
          <w:bCs/>
          <w:sz w:val="28"/>
          <w:szCs w:val="28"/>
        </w:rPr>
        <w:t>储罐区设置已设置</w:t>
      </w:r>
      <w:r>
        <w:rPr>
          <w:rFonts w:hint="eastAsia"/>
          <w:bCs/>
          <w:sz w:val="28"/>
          <w:szCs w:val="28"/>
        </w:rPr>
        <w:t>DCS</w:t>
      </w:r>
      <w:r>
        <w:rPr>
          <w:rFonts w:hint="eastAsia"/>
          <w:bCs/>
          <w:sz w:val="28"/>
          <w:szCs w:val="28"/>
        </w:rPr>
        <w:t>系统、</w:t>
      </w:r>
      <w:r>
        <w:rPr>
          <w:rFonts w:hint="eastAsia"/>
          <w:bCs/>
          <w:sz w:val="28"/>
          <w:szCs w:val="28"/>
        </w:rPr>
        <w:t>GDS</w:t>
      </w:r>
      <w:r>
        <w:rPr>
          <w:rFonts w:hint="eastAsia"/>
          <w:bCs/>
          <w:sz w:val="28"/>
          <w:szCs w:val="28"/>
        </w:rPr>
        <w:t>系统及相关压力、温度等检测、报警及联锁设施，在事故发生时，能起到预防、控制及减少事故影响。</w:t>
      </w:r>
    </w:p>
    <w:p w14:paraId="25927F39" w14:textId="77777777" w:rsidR="00152C2C" w:rsidRDefault="00152C2C">
      <w:pPr>
        <w:pStyle w:val="af"/>
        <w:spacing w:line="500" w:lineRule="exact"/>
        <w:ind w:firstLine="562"/>
        <w:jc w:val="center"/>
        <w:rPr>
          <w:rFonts w:ascii="黑体" w:eastAsia="黑体" w:hAnsi="黑体" w:hint="eastAsia"/>
          <w:b/>
          <w:sz w:val="28"/>
          <w:szCs w:val="28"/>
        </w:rPr>
      </w:pPr>
      <w:r>
        <w:rPr>
          <w:rFonts w:ascii="黑体" w:eastAsia="黑体" w:hAnsi="黑体" w:hint="eastAsia"/>
          <w:b/>
          <w:sz w:val="28"/>
          <w:szCs w:val="28"/>
        </w:rPr>
        <w:t>表6.2-4 多米诺效应影响的危险源清单</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730"/>
        <w:gridCol w:w="1543"/>
        <w:gridCol w:w="1880"/>
        <w:gridCol w:w="1880"/>
      </w:tblGrid>
      <w:tr w:rsidR="00152C2C" w14:paraId="181AAE7D" w14:textId="77777777">
        <w:trPr>
          <w:trHeight w:val="340"/>
          <w:jc w:val="center"/>
        </w:trPr>
        <w:tc>
          <w:tcPr>
            <w:tcW w:w="1368" w:type="dxa"/>
            <w:shd w:val="clear" w:color="auto" w:fill="9AB9EA"/>
            <w:vAlign w:val="center"/>
          </w:tcPr>
          <w:p w14:paraId="00278381" w14:textId="77777777" w:rsidR="00152C2C" w:rsidRDefault="00152C2C">
            <w:pPr>
              <w:jc w:val="center"/>
              <w:rPr>
                <w:rFonts w:ascii="宋体" w:hAnsi="宋体"/>
                <w:szCs w:val="21"/>
              </w:rPr>
            </w:pPr>
            <w:r>
              <w:rPr>
                <w:rFonts w:ascii="宋体" w:hAnsi="宋体" w:cs="微软雅黑"/>
                <w:b/>
                <w:szCs w:val="21"/>
              </w:rPr>
              <w:t>装置名称</w:t>
            </w:r>
          </w:p>
        </w:tc>
        <w:tc>
          <w:tcPr>
            <w:tcW w:w="2730" w:type="dxa"/>
            <w:shd w:val="clear" w:color="auto" w:fill="9AB9EA"/>
            <w:vAlign w:val="center"/>
          </w:tcPr>
          <w:p w14:paraId="06EC9E85" w14:textId="77777777" w:rsidR="00152C2C" w:rsidRDefault="00152C2C">
            <w:pPr>
              <w:jc w:val="center"/>
              <w:rPr>
                <w:rFonts w:ascii="宋体" w:hAnsi="宋体"/>
                <w:szCs w:val="21"/>
              </w:rPr>
            </w:pPr>
            <w:r>
              <w:rPr>
                <w:rFonts w:ascii="宋体" w:hAnsi="宋体" w:cs="微软雅黑"/>
                <w:b/>
                <w:szCs w:val="21"/>
              </w:rPr>
              <w:t>泄漏模式</w:t>
            </w:r>
          </w:p>
        </w:tc>
        <w:tc>
          <w:tcPr>
            <w:tcW w:w="1543" w:type="dxa"/>
            <w:shd w:val="clear" w:color="auto" w:fill="9AB9EA"/>
            <w:vAlign w:val="center"/>
          </w:tcPr>
          <w:p w14:paraId="3E89FFB4" w14:textId="77777777" w:rsidR="00152C2C" w:rsidRDefault="00152C2C">
            <w:pPr>
              <w:jc w:val="center"/>
              <w:rPr>
                <w:rFonts w:ascii="宋体" w:hAnsi="宋体"/>
                <w:szCs w:val="21"/>
              </w:rPr>
            </w:pPr>
            <w:r>
              <w:rPr>
                <w:rFonts w:ascii="宋体" w:hAnsi="宋体" w:cs="微软雅黑"/>
                <w:b/>
                <w:szCs w:val="21"/>
              </w:rPr>
              <w:t>事故类型</w:t>
            </w:r>
          </w:p>
        </w:tc>
        <w:tc>
          <w:tcPr>
            <w:tcW w:w="1880" w:type="dxa"/>
            <w:shd w:val="clear" w:color="auto" w:fill="9AB9EA"/>
            <w:vAlign w:val="center"/>
          </w:tcPr>
          <w:p w14:paraId="4F2364C3" w14:textId="77777777" w:rsidR="00152C2C" w:rsidRDefault="00152C2C">
            <w:pPr>
              <w:jc w:val="center"/>
              <w:rPr>
                <w:rFonts w:ascii="宋体" w:hAnsi="宋体"/>
                <w:szCs w:val="21"/>
              </w:rPr>
            </w:pPr>
            <w:r>
              <w:rPr>
                <w:rFonts w:ascii="宋体" w:hAnsi="宋体" w:cs="微软雅黑"/>
                <w:b/>
                <w:szCs w:val="21"/>
              </w:rPr>
              <w:t>目标装置类型</w:t>
            </w:r>
          </w:p>
        </w:tc>
        <w:tc>
          <w:tcPr>
            <w:tcW w:w="1880" w:type="dxa"/>
            <w:shd w:val="clear" w:color="auto" w:fill="9AB9EA"/>
            <w:vAlign w:val="center"/>
          </w:tcPr>
          <w:p w14:paraId="1BDD693B" w14:textId="77777777" w:rsidR="00152C2C" w:rsidRDefault="00152C2C">
            <w:pPr>
              <w:jc w:val="center"/>
              <w:rPr>
                <w:rFonts w:ascii="宋体" w:hAnsi="宋体"/>
                <w:szCs w:val="21"/>
              </w:rPr>
            </w:pPr>
            <w:r>
              <w:rPr>
                <w:rFonts w:ascii="宋体" w:hAnsi="宋体" w:cs="微软雅黑"/>
                <w:b/>
                <w:szCs w:val="21"/>
              </w:rPr>
              <w:t>多米诺半径（m）</w:t>
            </w:r>
          </w:p>
        </w:tc>
      </w:tr>
      <w:tr w:rsidR="00152C2C" w14:paraId="22DE4311" w14:textId="77777777">
        <w:trPr>
          <w:trHeight w:val="340"/>
          <w:jc w:val="center"/>
        </w:trPr>
        <w:tc>
          <w:tcPr>
            <w:tcW w:w="1368" w:type="dxa"/>
            <w:vAlign w:val="center"/>
          </w:tcPr>
          <w:p w14:paraId="52A4B1C6"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1344D3E5"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5281BF4C"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5694AEE9"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2106F47E" w14:textId="77777777" w:rsidR="00152C2C" w:rsidRDefault="00152C2C">
            <w:pPr>
              <w:jc w:val="center"/>
              <w:rPr>
                <w:rFonts w:ascii="宋体" w:hAnsi="宋体"/>
                <w:szCs w:val="21"/>
              </w:rPr>
            </w:pPr>
            <w:bookmarkStart w:id="1309" w:name="OLE_LINK660"/>
            <w:bookmarkStart w:id="1310" w:name="OLE_LINK658"/>
            <w:bookmarkStart w:id="1311" w:name="OLE_LINK659"/>
            <w:r>
              <w:rPr>
                <w:rFonts w:ascii="宋体" w:hAnsi="宋体" w:cs="微软雅黑"/>
                <w:szCs w:val="21"/>
              </w:rPr>
              <w:t>181.07</w:t>
            </w:r>
            <w:bookmarkEnd w:id="1309"/>
            <w:bookmarkEnd w:id="1310"/>
            <w:bookmarkEnd w:id="1311"/>
          </w:p>
        </w:tc>
      </w:tr>
      <w:tr w:rsidR="00152C2C" w14:paraId="5BE8FF3B" w14:textId="77777777">
        <w:trPr>
          <w:trHeight w:val="340"/>
          <w:jc w:val="center"/>
        </w:trPr>
        <w:tc>
          <w:tcPr>
            <w:tcW w:w="1368" w:type="dxa"/>
            <w:vAlign w:val="center"/>
          </w:tcPr>
          <w:p w14:paraId="43BFACFB"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2B5BEFCD"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010B646B"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D18014A"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0CF63201" w14:textId="77777777" w:rsidR="00152C2C" w:rsidRDefault="00152C2C">
            <w:pPr>
              <w:jc w:val="center"/>
              <w:rPr>
                <w:rFonts w:ascii="宋体" w:hAnsi="宋体"/>
                <w:szCs w:val="21"/>
              </w:rPr>
            </w:pPr>
            <w:r>
              <w:rPr>
                <w:rFonts w:ascii="宋体" w:hAnsi="宋体" w:cs="微软雅黑"/>
                <w:szCs w:val="21"/>
              </w:rPr>
              <w:t>99.87</w:t>
            </w:r>
          </w:p>
        </w:tc>
      </w:tr>
      <w:tr w:rsidR="00152C2C" w14:paraId="3D3A5A6D" w14:textId="77777777">
        <w:trPr>
          <w:trHeight w:val="340"/>
          <w:jc w:val="center"/>
        </w:trPr>
        <w:tc>
          <w:tcPr>
            <w:tcW w:w="1368" w:type="dxa"/>
            <w:vAlign w:val="center"/>
          </w:tcPr>
          <w:p w14:paraId="149458BC"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1A1CDB72"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601B7243"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17FB69FB"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231D7C68" w14:textId="77777777" w:rsidR="00152C2C" w:rsidRDefault="00152C2C">
            <w:pPr>
              <w:jc w:val="center"/>
              <w:rPr>
                <w:rFonts w:ascii="宋体" w:hAnsi="宋体"/>
                <w:szCs w:val="21"/>
              </w:rPr>
            </w:pPr>
            <w:r>
              <w:rPr>
                <w:rFonts w:ascii="宋体" w:hAnsi="宋体" w:cs="微软雅黑"/>
                <w:szCs w:val="21"/>
              </w:rPr>
              <w:t>0.00</w:t>
            </w:r>
          </w:p>
        </w:tc>
      </w:tr>
      <w:tr w:rsidR="00152C2C" w14:paraId="5A1DC2C8" w14:textId="77777777">
        <w:trPr>
          <w:trHeight w:val="340"/>
          <w:jc w:val="center"/>
        </w:trPr>
        <w:tc>
          <w:tcPr>
            <w:tcW w:w="1368" w:type="dxa"/>
            <w:vAlign w:val="center"/>
          </w:tcPr>
          <w:p w14:paraId="02ABEDBB"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18CBC227"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5BE413E2"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57DB9B0B"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1ED7DBF3" w14:textId="77777777" w:rsidR="00152C2C" w:rsidRDefault="00152C2C">
            <w:pPr>
              <w:jc w:val="center"/>
              <w:rPr>
                <w:rFonts w:ascii="宋体" w:hAnsi="宋体"/>
                <w:szCs w:val="21"/>
              </w:rPr>
            </w:pPr>
            <w:r>
              <w:rPr>
                <w:rFonts w:ascii="宋体" w:hAnsi="宋体" w:cs="微软雅黑"/>
                <w:szCs w:val="21"/>
              </w:rPr>
              <w:t>0.00</w:t>
            </w:r>
          </w:p>
        </w:tc>
      </w:tr>
      <w:tr w:rsidR="00152C2C" w14:paraId="7B2F6FF7" w14:textId="77777777">
        <w:trPr>
          <w:trHeight w:val="340"/>
          <w:jc w:val="center"/>
        </w:trPr>
        <w:tc>
          <w:tcPr>
            <w:tcW w:w="1368" w:type="dxa"/>
            <w:vAlign w:val="center"/>
          </w:tcPr>
          <w:p w14:paraId="42C653C3"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4D884943"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006F7EFD"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506755C0"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2751762D" w14:textId="77777777" w:rsidR="00152C2C" w:rsidRDefault="00152C2C">
            <w:pPr>
              <w:jc w:val="center"/>
              <w:rPr>
                <w:rFonts w:ascii="宋体" w:hAnsi="宋体"/>
                <w:szCs w:val="21"/>
              </w:rPr>
            </w:pPr>
            <w:r>
              <w:rPr>
                <w:rFonts w:ascii="宋体" w:hAnsi="宋体" w:cs="微软雅黑"/>
                <w:szCs w:val="21"/>
              </w:rPr>
              <w:t>181.07</w:t>
            </w:r>
          </w:p>
        </w:tc>
      </w:tr>
      <w:tr w:rsidR="00152C2C" w14:paraId="65DFF169" w14:textId="77777777">
        <w:trPr>
          <w:trHeight w:val="340"/>
          <w:jc w:val="center"/>
        </w:trPr>
        <w:tc>
          <w:tcPr>
            <w:tcW w:w="1368" w:type="dxa"/>
            <w:vAlign w:val="center"/>
          </w:tcPr>
          <w:p w14:paraId="65E74BD7"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755573B5"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6A44E994"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70C1B24C"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51E1FE27" w14:textId="77777777" w:rsidR="00152C2C" w:rsidRDefault="00152C2C">
            <w:pPr>
              <w:jc w:val="center"/>
              <w:rPr>
                <w:rFonts w:ascii="宋体" w:hAnsi="宋体"/>
                <w:szCs w:val="21"/>
              </w:rPr>
            </w:pPr>
            <w:r>
              <w:rPr>
                <w:rFonts w:ascii="宋体" w:hAnsi="宋体" w:cs="微软雅黑"/>
                <w:szCs w:val="21"/>
              </w:rPr>
              <w:t>99.87</w:t>
            </w:r>
          </w:p>
        </w:tc>
      </w:tr>
      <w:tr w:rsidR="00152C2C" w14:paraId="3A1BD2D9" w14:textId="77777777">
        <w:trPr>
          <w:trHeight w:val="340"/>
          <w:jc w:val="center"/>
        </w:trPr>
        <w:tc>
          <w:tcPr>
            <w:tcW w:w="1368" w:type="dxa"/>
            <w:vAlign w:val="center"/>
          </w:tcPr>
          <w:p w14:paraId="5B3D41C7"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58115A11"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2CB911CC"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52EC8DDC"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580B0717" w14:textId="77777777" w:rsidR="00152C2C" w:rsidRDefault="00152C2C">
            <w:pPr>
              <w:jc w:val="center"/>
              <w:rPr>
                <w:rFonts w:ascii="宋体" w:hAnsi="宋体"/>
                <w:szCs w:val="21"/>
              </w:rPr>
            </w:pPr>
            <w:r>
              <w:rPr>
                <w:rFonts w:ascii="宋体" w:hAnsi="宋体" w:cs="微软雅黑"/>
                <w:szCs w:val="21"/>
              </w:rPr>
              <w:t>0.00</w:t>
            </w:r>
          </w:p>
        </w:tc>
      </w:tr>
      <w:tr w:rsidR="00152C2C" w14:paraId="39AA232C" w14:textId="77777777">
        <w:trPr>
          <w:trHeight w:val="340"/>
          <w:jc w:val="center"/>
        </w:trPr>
        <w:tc>
          <w:tcPr>
            <w:tcW w:w="1368" w:type="dxa"/>
            <w:vAlign w:val="center"/>
          </w:tcPr>
          <w:p w14:paraId="5874B256"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0FEA6F7A"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2FC353D1"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7373511D"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29FBBDB9" w14:textId="77777777" w:rsidR="00152C2C" w:rsidRDefault="00152C2C">
            <w:pPr>
              <w:jc w:val="center"/>
              <w:rPr>
                <w:rFonts w:ascii="宋体" w:hAnsi="宋体"/>
                <w:szCs w:val="21"/>
              </w:rPr>
            </w:pPr>
            <w:r>
              <w:rPr>
                <w:rFonts w:ascii="宋体" w:hAnsi="宋体" w:cs="微软雅黑"/>
                <w:szCs w:val="21"/>
              </w:rPr>
              <w:t>0.00</w:t>
            </w:r>
          </w:p>
        </w:tc>
      </w:tr>
      <w:tr w:rsidR="00152C2C" w14:paraId="418F7223" w14:textId="77777777">
        <w:trPr>
          <w:trHeight w:val="340"/>
          <w:jc w:val="center"/>
        </w:trPr>
        <w:tc>
          <w:tcPr>
            <w:tcW w:w="1368" w:type="dxa"/>
            <w:vAlign w:val="center"/>
          </w:tcPr>
          <w:p w14:paraId="4F1414F8" w14:textId="77777777" w:rsidR="00152C2C" w:rsidRDefault="00152C2C">
            <w:pPr>
              <w:jc w:val="center"/>
              <w:rPr>
                <w:rFonts w:ascii="宋体" w:hAnsi="宋体"/>
                <w:szCs w:val="21"/>
              </w:rPr>
            </w:pPr>
            <w:r>
              <w:rPr>
                <w:rFonts w:ascii="宋体" w:hAnsi="宋体" w:cs="微软雅黑"/>
                <w:szCs w:val="21"/>
              </w:rPr>
              <w:lastRenderedPageBreak/>
              <w:t>G301</w:t>
            </w:r>
          </w:p>
        </w:tc>
        <w:tc>
          <w:tcPr>
            <w:tcW w:w="2730" w:type="dxa"/>
            <w:vAlign w:val="center"/>
          </w:tcPr>
          <w:p w14:paraId="50753A98"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3C55C484"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4160D9FD"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3B97972D" w14:textId="77777777" w:rsidR="00152C2C" w:rsidRDefault="00152C2C">
            <w:pPr>
              <w:jc w:val="center"/>
              <w:rPr>
                <w:rFonts w:ascii="宋体" w:hAnsi="宋体"/>
                <w:szCs w:val="21"/>
              </w:rPr>
            </w:pPr>
            <w:r>
              <w:rPr>
                <w:rFonts w:ascii="宋体" w:hAnsi="宋体" w:cs="微软雅黑"/>
                <w:szCs w:val="21"/>
              </w:rPr>
              <w:t>181.07</w:t>
            </w:r>
          </w:p>
        </w:tc>
      </w:tr>
      <w:tr w:rsidR="00152C2C" w14:paraId="7D39C5C4" w14:textId="77777777">
        <w:trPr>
          <w:trHeight w:val="340"/>
          <w:jc w:val="center"/>
        </w:trPr>
        <w:tc>
          <w:tcPr>
            <w:tcW w:w="1368" w:type="dxa"/>
            <w:vAlign w:val="center"/>
          </w:tcPr>
          <w:p w14:paraId="371A8BEC"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1076A318"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325B98B3"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7EFDE1B7"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6CC92FC0" w14:textId="77777777" w:rsidR="00152C2C" w:rsidRDefault="00152C2C">
            <w:pPr>
              <w:jc w:val="center"/>
              <w:rPr>
                <w:rFonts w:ascii="宋体" w:hAnsi="宋体"/>
                <w:szCs w:val="21"/>
              </w:rPr>
            </w:pPr>
            <w:r>
              <w:rPr>
                <w:rFonts w:ascii="宋体" w:hAnsi="宋体" w:cs="微软雅黑"/>
                <w:szCs w:val="21"/>
              </w:rPr>
              <w:t>99.87</w:t>
            </w:r>
          </w:p>
        </w:tc>
      </w:tr>
      <w:tr w:rsidR="00152C2C" w14:paraId="47CA6ACF" w14:textId="77777777">
        <w:trPr>
          <w:trHeight w:val="340"/>
          <w:jc w:val="center"/>
        </w:trPr>
        <w:tc>
          <w:tcPr>
            <w:tcW w:w="1368" w:type="dxa"/>
            <w:vAlign w:val="center"/>
          </w:tcPr>
          <w:p w14:paraId="2C64FB7F"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39110463"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5CE22E38"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6C13F587"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54BF3E6B" w14:textId="77777777" w:rsidR="00152C2C" w:rsidRDefault="00152C2C">
            <w:pPr>
              <w:jc w:val="center"/>
              <w:rPr>
                <w:rFonts w:ascii="宋体" w:hAnsi="宋体"/>
                <w:szCs w:val="21"/>
              </w:rPr>
            </w:pPr>
            <w:r>
              <w:rPr>
                <w:rFonts w:ascii="宋体" w:hAnsi="宋体" w:cs="微软雅黑"/>
                <w:szCs w:val="21"/>
              </w:rPr>
              <w:t>0.00</w:t>
            </w:r>
          </w:p>
        </w:tc>
      </w:tr>
      <w:tr w:rsidR="00152C2C" w14:paraId="087E2659" w14:textId="77777777">
        <w:trPr>
          <w:trHeight w:val="340"/>
          <w:jc w:val="center"/>
        </w:trPr>
        <w:tc>
          <w:tcPr>
            <w:tcW w:w="1368" w:type="dxa"/>
            <w:vAlign w:val="center"/>
          </w:tcPr>
          <w:p w14:paraId="3B705C2B"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608CB6B6"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114A3CD6"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680C939D"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4587DEE1" w14:textId="77777777" w:rsidR="00152C2C" w:rsidRDefault="00152C2C">
            <w:pPr>
              <w:jc w:val="center"/>
              <w:rPr>
                <w:rFonts w:ascii="宋体" w:hAnsi="宋体"/>
                <w:szCs w:val="21"/>
              </w:rPr>
            </w:pPr>
            <w:r>
              <w:rPr>
                <w:rFonts w:ascii="宋体" w:hAnsi="宋体" w:cs="微软雅黑"/>
                <w:szCs w:val="21"/>
              </w:rPr>
              <w:t>0.00</w:t>
            </w:r>
          </w:p>
        </w:tc>
      </w:tr>
      <w:tr w:rsidR="00152C2C" w14:paraId="251AE61B" w14:textId="77777777">
        <w:trPr>
          <w:trHeight w:val="340"/>
          <w:jc w:val="center"/>
        </w:trPr>
        <w:tc>
          <w:tcPr>
            <w:tcW w:w="1368" w:type="dxa"/>
            <w:vAlign w:val="center"/>
          </w:tcPr>
          <w:p w14:paraId="6A91D82E"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781F5139"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647BE2DA"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7FBABBCE"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39C3BC48" w14:textId="77777777" w:rsidR="00152C2C" w:rsidRDefault="00152C2C">
            <w:pPr>
              <w:jc w:val="center"/>
              <w:rPr>
                <w:rFonts w:ascii="宋体" w:hAnsi="宋体"/>
                <w:szCs w:val="21"/>
              </w:rPr>
            </w:pPr>
            <w:r>
              <w:rPr>
                <w:rFonts w:ascii="宋体" w:hAnsi="宋体" w:cs="微软雅黑"/>
                <w:szCs w:val="21"/>
              </w:rPr>
              <w:t>181.07</w:t>
            </w:r>
          </w:p>
        </w:tc>
      </w:tr>
      <w:tr w:rsidR="00152C2C" w14:paraId="1B3B93C3" w14:textId="77777777">
        <w:trPr>
          <w:trHeight w:val="340"/>
          <w:jc w:val="center"/>
        </w:trPr>
        <w:tc>
          <w:tcPr>
            <w:tcW w:w="1368" w:type="dxa"/>
            <w:vAlign w:val="center"/>
          </w:tcPr>
          <w:p w14:paraId="13FA6C62"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091CA586"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2B06C8D1"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3E52CA2D"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0922E86F" w14:textId="77777777" w:rsidR="00152C2C" w:rsidRDefault="00152C2C">
            <w:pPr>
              <w:jc w:val="center"/>
              <w:rPr>
                <w:rFonts w:ascii="宋体" w:hAnsi="宋体"/>
                <w:szCs w:val="21"/>
              </w:rPr>
            </w:pPr>
            <w:r>
              <w:rPr>
                <w:rFonts w:ascii="宋体" w:hAnsi="宋体" w:cs="微软雅黑"/>
                <w:szCs w:val="21"/>
              </w:rPr>
              <w:t>99.87</w:t>
            </w:r>
          </w:p>
        </w:tc>
      </w:tr>
      <w:tr w:rsidR="00152C2C" w14:paraId="2F806C92" w14:textId="77777777">
        <w:trPr>
          <w:trHeight w:val="340"/>
          <w:jc w:val="center"/>
        </w:trPr>
        <w:tc>
          <w:tcPr>
            <w:tcW w:w="1368" w:type="dxa"/>
            <w:vAlign w:val="center"/>
          </w:tcPr>
          <w:p w14:paraId="57A06479"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3F3B5E7B"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63A47D6E"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386CE29E"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443E9254" w14:textId="77777777" w:rsidR="00152C2C" w:rsidRDefault="00152C2C">
            <w:pPr>
              <w:jc w:val="center"/>
              <w:rPr>
                <w:rFonts w:ascii="宋体" w:hAnsi="宋体"/>
                <w:szCs w:val="21"/>
              </w:rPr>
            </w:pPr>
            <w:r>
              <w:rPr>
                <w:rFonts w:ascii="宋体" w:hAnsi="宋体" w:cs="微软雅黑"/>
                <w:szCs w:val="21"/>
              </w:rPr>
              <w:t>0.00</w:t>
            </w:r>
          </w:p>
        </w:tc>
      </w:tr>
      <w:tr w:rsidR="00152C2C" w14:paraId="54721EEA" w14:textId="77777777">
        <w:trPr>
          <w:trHeight w:val="340"/>
          <w:jc w:val="center"/>
        </w:trPr>
        <w:tc>
          <w:tcPr>
            <w:tcW w:w="1368" w:type="dxa"/>
            <w:vAlign w:val="center"/>
          </w:tcPr>
          <w:p w14:paraId="6CD1DE86" w14:textId="77777777" w:rsidR="00152C2C" w:rsidRDefault="00152C2C">
            <w:pPr>
              <w:jc w:val="center"/>
              <w:rPr>
                <w:rFonts w:ascii="宋体" w:hAnsi="宋体"/>
                <w:szCs w:val="21"/>
              </w:rPr>
            </w:pPr>
            <w:r>
              <w:rPr>
                <w:rFonts w:ascii="宋体" w:hAnsi="宋体" w:cs="微软雅黑"/>
                <w:szCs w:val="21"/>
              </w:rPr>
              <w:t>G301</w:t>
            </w:r>
          </w:p>
        </w:tc>
        <w:tc>
          <w:tcPr>
            <w:tcW w:w="2730" w:type="dxa"/>
            <w:vAlign w:val="center"/>
          </w:tcPr>
          <w:p w14:paraId="4A52B171"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616E1224"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56BAE3F7"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5AC8625B" w14:textId="77777777" w:rsidR="00152C2C" w:rsidRDefault="00152C2C">
            <w:pPr>
              <w:jc w:val="center"/>
              <w:rPr>
                <w:rFonts w:ascii="宋体" w:hAnsi="宋体"/>
                <w:szCs w:val="21"/>
              </w:rPr>
            </w:pPr>
            <w:r>
              <w:rPr>
                <w:rFonts w:ascii="宋体" w:hAnsi="宋体" w:cs="微软雅黑"/>
                <w:szCs w:val="21"/>
              </w:rPr>
              <w:t>0.00</w:t>
            </w:r>
          </w:p>
        </w:tc>
      </w:tr>
      <w:tr w:rsidR="00152C2C" w14:paraId="3CBC753C" w14:textId="77777777">
        <w:trPr>
          <w:trHeight w:val="340"/>
          <w:jc w:val="center"/>
        </w:trPr>
        <w:tc>
          <w:tcPr>
            <w:tcW w:w="1368" w:type="dxa"/>
            <w:vAlign w:val="center"/>
          </w:tcPr>
          <w:p w14:paraId="3918D964"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095897C4"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26C2E3CA"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1DA98EF5"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0CDE06ED" w14:textId="77777777" w:rsidR="00152C2C" w:rsidRDefault="00152C2C">
            <w:pPr>
              <w:jc w:val="center"/>
              <w:rPr>
                <w:rFonts w:ascii="宋体" w:hAnsi="宋体"/>
                <w:szCs w:val="21"/>
              </w:rPr>
            </w:pPr>
            <w:r>
              <w:rPr>
                <w:rFonts w:ascii="宋体" w:hAnsi="宋体" w:cs="微软雅黑"/>
                <w:szCs w:val="21"/>
              </w:rPr>
              <w:t>167.39</w:t>
            </w:r>
          </w:p>
        </w:tc>
      </w:tr>
      <w:tr w:rsidR="00152C2C" w14:paraId="12105AE4" w14:textId="77777777">
        <w:trPr>
          <w:trHeight w:val="340"/>
          <w:jc w:val="center"/>
        </w:trPr>
        <w:tc>
          <w:tcPr>
            <w:tcW w:w="1368" w:type="dxa"/>
            <w:vAlign w:val="center"/>
          </w:tcPr>
          <w:p w14:paraId="24EA4F0C"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4BE74771"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02AC89DA"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303134D5"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6AC4918A" w14:textId="77777777" w:rsidR="00152C2C" w:rsidRDefault="00152C2C">
            <w:pPr>
              <w:jc w:val="center"/>
              <w:rPr>
                <w:rFonts w:ascii="宋体" w:hAnsi="宋体"/>
                <w:szCs w:val="21"/>
              </w:rPr>
            </w:pPr>
            <w:r>
              <w:rPr>
                <w:rFonts w:ascii="宋体" w:hAnsi="宋体" w:cs="微软雅黑"/>
                <w:szCs w:val="21"/>
              </w:rPr>
              <w:t>91.59</w:t>
            </w:r>
          </w:p>
        </w:tc>
      </w:tr>
      <w:tr w:rsidR="00152C2C" w14:paraId="1B3995B4" w14:textId="77777777">
        <w:trPr>
          <w:trHeight w:val="340"/>
          <w:jc w:val="center"/>
        </w:trPr>
        <w:tc>
          <w:tcPr>
            <w:tcW w:w="1368" w:type="dxa"/>
            <w:vAlign w:val="center"/>
          </w:tcPr>
          <w:p w14:paraId="187B84C5"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55A125EC"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2238BCF5"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75B5BDE5"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5842F18D" w14:textId="77777777" w:rsidR="00152C2C" w:rsidRDefault="00152C2C">
            <w:pPr>
              <w:jc w:val="center"/>
              <w:rPr>
                <w:rFonts w:ascii="宋体" w:hAnsi="宋体"/>
                <w:szCs w:val="21"/>
              </w:rPr>
            </w:pPr>
            <w:r>
              <w:rPr>
                <w:rFonts w:ascii="宋体" w:hAnsi="宋体" w:cs="微软雅黑"/>
                <w:szCs w:val="21"/>
              </w:rPr>
              <w:t>0.00</w:t>
            </w:r>
          </w:p>
        </w:tc>
      </w:tr>
      <w:tr w:rsidR="00152C2C" w14:paraId="040EEDEC" w14:textId="77777777">
        <w:trPr>
          <w:trHeight w:val="340"/>
          <w:jc w:val="center"/>
        </w:trPr>
        <w:tc>
          <w:tcPr>
            <w:tcW w:w="1368" w:type="dxa"/>
            <w:vAlign w:val="center"/>
          </w:tcPr>
          <w:p w14:paraId="0B30C7F3"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69737989"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0E0A68D2"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4063F0EB"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551E3CCA" w14:textId="77777777" w:rsidR="00152C2C" w:rsidRDefault="00152C2C">
            <w:pPr>
              <w:jc w:val="center"/>
              <w:rPr>
                <w:rFonts w:ascii="宋体" w:hAnsi="宋体"/>
                <w:szCs w:val="21"/>
              </w:rPr>
            </w:pPr>
            <w:r>
              <w:rPr>
                <w:rFonts w:ascii="宋体" w:hAnsi="宋体" w:cs="微软雅黑"/>
                <w:szCs w:val="21"/>
              </w:rPr>
              <w:t>0.00</w:t>
            </w:r>
          </w:p>
        </w:tc>
      </w:tr>
      <w:tr w:rsidR="00152C2C" w14:paraId="1FEE5660" w14:textId="77777777">
        <w:trPr>
          <w:trHeight w:val="340"/>
          <w:jc w:val="center"/>
        </w:trPr>
        <w:tc>
          <w:tcPr>
            <w:tcW w:w="1368" w:type="dxa"/>
            <w:vAlign w:val="center"/>
          </w:tcPr>
          <w:p w14:paraId="4BCA36B9"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27A235B2"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14F2A304"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3B649084"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1C08FD69" w14:textId="77777777" w:rsidR="00152C2C" w:rsidRDefault="00152C2C">
            <w:pPr>
              <w:jc w:val="center"/>
              <w:rPr>
                <w:rFonts w:ascii="宋体" w:hAnsi="宋体"/>
                <w:szCs w:val="21"/>
              </w:rPr>
            </w:pPr>
            <w:r>
              <w:rPr>
                <w:rFonts w:ascii="宋体" w:hAnsi="宋体" w:cs="微软雅黑"/>
                <w:szCs w:val="21"/>
              </w:rPr>
              <w:t>167.39</w:t>
            </w:r>
          </w:p>
        </w:tc>
      </w:tr>
      <w:tr w:rsidR="00152C2C" w14:paraId="44475B24" w14:textId="77777777">
        <w:trPr>
          <w:trHeight w:val="340"/>
          <w:jc w:val="center"/>
        </w:trPr>
        <w:tc>
          <w:tcPr>
            <w:tcW w:w="1368" w:type="dxa"/>
            <w:vAlign w:val="center"/>
          </w:tcPr>
          <w:p w14:paraId="15746151"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2CC61BFF"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472CC89F"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1C196470"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152EED03" w14:textId="77777777" w:rsidR="00152C2C" w:rsidRDefault="00152C2C">
            <w:pPr>
              <w:jc w:val="center"/>
              <w:rPr>
                <w:rFonts w:ascii="宋体" w:hAnsi="宋体"/>
                <w:szCs w:val="21"/>
              </w:rPr>
            </w:pPr>
            <w:r>
              <w:rPr>
                <w:rFonts w:ascii="宋体" w:hAnsi="宋体" w:cs="微软雅黑"/>
                <w:szCs w:val="21"/>
              </w:rPr>
              <w:t>91.59</w:t>
            </w:r>
          </w:p>
        </w:tc>
      </w:tr>
      <w:tr w:rsidR="00152C2C" w14:paraId="22AC8F85" w14:textId="77777777">
        <w:trPr>
          <w:trHeight w:val="340"/>
          <w:jc w:val="center"/>
        </w:trPr>
        <w:tc>
          <w:tcPr>
            <w:tcW w:w="1368" w:type="dxa"/>
            <w:vAlign w:val="center"/>
          </w:tcPr>
          <w:p w14:paraId="00803FC3"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531ABA7C"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43710C0D"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62E82E54"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00464408" w14:textId="77777777" w:rsidR="00152C2C" w:rsidRDefault="00152C2C">
            <w:pPr>
              <w:jc w:val="center"/>
              <w:rPr>
                <w:rFonts w:ascii="宋体" w:hAnsi="宋体"/>
                <w:szCs w:val="21"/>
              </w:rPr>
            </w:pPr>
            <w:r>
              <w:rPr>
                <w:rFonts w:ascii="宋体" w:hAnsi="宋体" w:cs="微软雅黑"/>
                <w:szCs w:val="21"/>
              </w:rPr>
              <w:t>0.00</w:t>
            </w:r>
          </w:p>
        </w:tc>
      </w:tr>
      <w:tr w:rsidR="00152C2C" w14:paraId="5AE86C45" w14:textId="77777777">
        <w:trPr>
          <w:trHeight w:val="340"/>
          <w:jc w:val="center"/>
        </w:trPr>
        <w:tc>
          <w:tcPr>
            <w:tcW w:w="1368" w:type="dxa"/>
            <w:vAlign w:val="center"/>
          </w:tcPr>
          <w:p w14:paraId="510AA607"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20903210"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56DD4948"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02513536"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00731B3C" w14:textId="77777777" w:rsidR="00152C2C" w:rsidRDefault="00152C2C">
            <w:pPr>
              <w:jc w:val="center"/>
              <w:rPr>
                <w:rFonts w:ascii="宋体" w:hAnsi="宋体"/>
                <w:szCs w:val="21"/>
              </w:rPr>
            </w:pPr>
            <w:r>
              <w:rPr>
                <w:rFonts w:ascii="宋体" w:hAnsi="宋体" w:cs="微软雅黑"/>
                <w:szCs w:val="21"/>
              </w:rPr>
              <w:t>0.00</w:t>
            </w:r>
          </w:p>
        </w:tc>
      </w:tr>
      <w:tr w:rsidR="00152C2C" w14:paraId="677D67FD" w14:textId="77777777">
        <w:trPr>
          <w:trHeight w:val="340"/>
          <w:jc w:val="center"/>
        </w:trPr>
        <w:tc>
          <w:tcPr>
            <w:tcW w:w="1368" w:type="dxa"/>
            <w:vAlign w:val="center"/>
          </w:tcPr>
          <w:p w14:paraId="218E68A1"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6F50BFDA"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07DD0675"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454D7E83"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48FB306C" w14:textId="77777777" w:rsidR="00152C2C" w:rsidRDefault="00152C2C">
            <w:pPr>
              <w:jc w:val="center"/>
              <w:rPr>
                <w:rFonts w:ascii="宋体" w:hAnsi="宋体"/>
                <w:szCs w:val="21"/>
              </w:rPr>
            </w:pPr>
            <w:r>
              <w:rPr>
                <w:rFonts w:ascii="宋体" w:hAnsi="宋体" w:cs="微软雅黑"/>
                <w:szCs w:val="21"/>
              </w:rPr>
              <w:t>167.39</w:t>
            </w:r>
          </w:p>
        </w:tc>
      </w:tr>
      <w:tr w:rsidR="00152C2C" w14:paraId="25D727E3" w14:textId="77777777">
        <w:trPr>
          <w:trHeight w:val="340"/>
          <w:jc w:val="center"/>
        </w:trPr>
        <w:tc>
          <w:tcPr>
            <w:tcW w:w="1368" w:type="dxa"/>
            <w:vAlign w:val="center"/>
          </w:tcPr>
          <w:p w14:paraId="510B3D0F"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373254B9"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20E902BE"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61AFC15"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744568EC" w14:textId="77777777" w:rsidR="00152C2C" w:rsidRDefault="00152C2C">
            <w:pPr>
              <w:jc w:val="center"/>
              <w:rPr>
                <w:rFonts w:ascii="宋体" w:hAnsi="宋体"/>
                <w:szCs w:val="21"/>
              </w:rPr>
            </w:pPr>
            <w:r>
              <w:rPr>
                <w:rFonts w:ascii="宋体" w:hAnsi="宋体" w:cs="微软雅黑"/>
                <w:szCs w:val="21"/>
              </w:rPr>
              <w:t>91.59</w:t>
            </w:r>
          </w:p>
        </w:tc>
      </w:tr>
      <w:tr w:rsidR="00152C2C" w14:paraId="6AE0436B" w14:textId="77777777">
        <w:trPr>
          <w:trHeight w:val="340"/>
          <w:jc w:val="center"/>
        </w:trPr>
        <w:tc>
          <w:tcPr>
            <w:tcW w:w="1368" w:type="dxa"/>
            <w:vAlign w:val="center"/>
          </w:tcPr>
          <w:p w14:paraId="4A21F692"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13FD2758"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71DB0873"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7AE0076E"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7F89F746" w14:textId="77777777" w:rsidR="00152C2C" w:rsidRDefault="00152C2C">
            <w:pPr>
              <w:jc w:val="center"/>
              <w:rPr>
                <w:rFonts w:ascii="宋体" w:hAnsi="宋体"/>
                <w:szCs w:val="21"/>
              </w:rPr>
            </w:pPr>
            <w:r>
              <w:rPr>
                <w:rFonts w:ascii="宋体" w:hAnsi="宋体" w:cs="微软雅黑"/>
                <w:szCs w:val="21"/>
              </w:rPr>
              <w:t>0.00</w:t>
            </w:r>
          </w:p>
        </w:tc>
      </w:tr>
      <w:tr w:rsidR="00152C2C" w14:paraId="58996095" w14:textId="77777777">
        <w:trPr>
          <w:trHeight w:val="340"/>
          <w:jc w:val="center"/>
        </w:trPr>
        <w:tc>
          <w:tcPr>
            <w:tcW w:w="1368" w:type="dxa"/>
            <w:vAlign w:val="center"/>
          </w:tcPr>
          <w:p w14:paraId="38875DFA" w14:textId="77777777" w:rsidR="00152C2C" w:rsidRDefault="00152C2C">
            <w:pPr>
              <w:jc w:val="center"/>
              <w:rPr>
                <w:rFonts w:ascii="宋体" w:hAnsi="宋体"/>
                <w:szCs w:val="21"/>
              </w:rPr>
            </w:pPr>
            <w:r>
              <w:rPr>
                <w:rFonts w:ascii="宋体" w:hAnsi="宋体" w:cs="微软雅黑"/>
                <w:szCs w:val="21"/>
              </w:rPr>
              <w:t>G309</w:t>
            </w:r>
          </w:p>
        </w:tc>
        <w:tc>
          <w:tcPr>
            <w:tcW w:w="2730" w:type="dxa"/>
            <w:vAlign w:val="center"/>
          </w:tcPr>
          <w:p w14:paraId="3C2D0E45"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27894DBA"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5977982F"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5C162514" w14:textId="77777777" w:rsidR="00152C2C" w:rsidRDefault="00152C2C">
            <w:pPr>
              <w:jc w:val="center"/>
              <w:rPr>
                <w:rFonts w:ascii="宋体" w:hAnsi="宋体"/>
                <w:szCs w:val="21"/>
              </w:rPr>
            </w:pPr>
            <w:r>
              <w:rPr>
                <w:rFonts w:ascii="宋体" w:hAnsi="宋体" w:cs="微软雅黑"/>
                <w:szCs w:val="21"/>
              </w:rPr>
              <w:t>0.00</w:t>
            </w:r>
          </w:p>
        </w:tc>
      </w:tr>
      <w:tr w:rsidR="00152C2C" w14:paraId="1F596339" w14:textId="77777777">
        <w:trPr>
          <w:trHeight w:val="340"/>
          <w:jc w:val="center"/>
        </w:trPr>
        <w:tc>
          <w:tcPr>
            <w:tcW w:w="1368" w:type="dxa"/>
            <w:vAlign w:val="center"/>
          </w:tcPr>
          <w:p w14:paraId="0F1B18B0"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1D8EC246"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08BFC2F6"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3FA70E71"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06E1CBF0" w14:textId="77777777" w:rsidR="00152C2C" w:rsidRDefault="00152C2C">
            <w:pPr>
              <w:jc w:val="center"/>
              <w:rPr>
                <w:rFonts w:ascii="宋体" w:hAnsi="宋体"/>
                <w:szCs w:val="21"/>
              </w:rPr>
            </w:pPr>
            <w:r>
              <w:rPr>
                <w:rFonts w:ascii="宋体" w:hAnsi="宋体" w:cs="微软雅黑"/>
                <w:szCs w:val="21"/>
              </w:rPr>
              <w:t>168.70</w:t>
            </w:r>
          </w:p>
        </w:tc>
      </w:tr>
      <w:tr w:rsidR="00152C2C" w14:paraId="65C1EC90" w14:textId="77777777">
        <w:trPr>
          <w:trHeight w:val="340"/>
          <w:jc w:val="center"/>
        </w:trPr>
        <w:tc>
          <w:tcPr>
            <w:tcW w:w="1368" w:type="dxa"/>
            <w:vAlign w:val="center"/>
          </w:tcPr>
          <w:p w14:paraId="43403B8D"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123972C2"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40F42A7C"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720E9EC0"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35ED256F" w14:textId="77777777" w:rsidR="00152C2C" w:rsidRDefault="00152C2C">
            <w:pPr>
              <w:jc w:val="center"/>
              <w:rPr>
                <w:rFonts w:ascii="宋体" w:hAnsi="宋体"/>
                <w:szCs w:val="21"/>
              </w:rPr>
            </w:pPr>
            <w:r>
              <w:rPr>
                <w:rFonts w:ascii="宋体" w:hAnsi="宋体" w:cs="微软雅黑"/>
                <w:szCs w:val="21"/>
              </w:rPr>
              <w:t>92.30</w:t>
            </w:r>
          </w:p>
        </w:tc>
      </w:tr>
      <w:tr w:rsidR="00152C2C" w14:paraId="02A1501E" w14:textId="77777777">
        <w:trPr>
          <w:trHeight w:val="340"/>
          <w:jc w:val="center"/>
        </w:trPr>
        <w:tc>
          <w:tcPr>
            <w:tcW w:w="1368" w:type="dxa"/>
            <w:vAlign w:val="center"/>
          </w:tcPr>
          <w:p w14:paraId="5B9D36F7"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395275BA"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2B7B2BCD"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F4C1909"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156945A4" w14:textId="77777777" w:rsidR="00152C2C" w:rsidRDefault="00152C2C">
            <w:pPr>
              <w:jc w:val="center"/>
              <w:rPr>
                <w:rFonts w:ascii="宋体" w:hAnsi="宋体"/>
                <w:szCs w:val="21"/>
              </w:rPr>
            </w:pPr>
            <w:r>
              <w:rPr>
                <w:rFonts w:ascii="宋体" w:hAnsi="宋体" w:cs="微软雅黑"/>
                <w:szCs w:val="21"/>
              </w:rPr>
              <w:t>0.00</w:t>
            </w:r>
          </w:p>
        </w:tc>
      </w:tr>
      <w:tr w:rsidR="00152C2C" w14:paraId="055B5D5B" w14:textId="77777777">
        <w:trPr>
          <w:trHeight w:val="340"/>
          <w:jc w:val="center"/>
        </w:trPr>
        <w:tc>
          <w:tcPr>
            <w:tcW w:w="1368" w:type="dxa"/>
            <w:vAlign w:val="center"/>
          </w:tcPr>
          <w:p w14:paraId="018B3078"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53CF2D75"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4E0FC560"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4E13E5D7"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6C654D82" w14:textId="77777777" w:rsidR="00152C2C" w:rsidRDefault="00152C2C">
            <w:pPr>
              <w:jc w:val="center"/>
              <w:rPr>
                <w:rFonts w:ascii="宋体" w:hAnsi="宋体"/>
                <w:szCs w:val="21"/>
              </w:rPr>
            </w:pPr>
            <w:r>
              <w:rPr>
                <w:rFonts w:ascii="宋体" w:hAnsi="宋体" w:cs="微软雅黑"/>
                <w:szCs w:val="21"/>
              </w:rPr>
              <w:t>0.00</w:t>
            </w:r>
          </w:p>
        </w:tc>
      </w:tr>
      <w:tr w:rsidR="00152C2C" w14:paraId="58EFDA52" w14:textId="77777777">
        <w:trPr>
          <w:trHeight w:val="340"/>
          <w:jc w:val="center"/>
        </w:trPr>
        <w:tc>
          <w:tcPr>
            <w:tcW w:w="1368" w:type="dxa"/>
            <w:vAlign w:val="center"/>
          </w:tcPr>
          <w:p w14:paraId="1D19198B"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66F5A6C9"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790C5D2F"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6A5FD10D"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78E3DF06" w14:textId="77777777" w:rsidR="00152C2C" w:rsidRDefault="00152C2C">
            <w:pPr>
              <w:jc w:val="center"/>
              <w:rPr>
                <w:rFonts w:ascii="宋体" w:hAnsi="宋体"/>
                <w:szCs w:val="21"/>
              </w:rPr>
            </w:pPr>
            <w:r>
              <w:rPr>
                <w:rFonts w:ascii="宋体" w:hAnsi="宋体" w:cs="微软雅黑"/>
                <w:szCs w:val="21"/>
              </w:rPr>
              <w:t>168.70</w:t>
            </w:r>
          </w:p>
        </w:tc>
      </w:tr>
      <w:tr w:rsidR="00152C2C" w14:paraId="0E4C1996" w14:textId="77777777">
        <w:trPr>
          <w:trHeight w:val="340"/>
          <w:jc w:val="center"/>
        </w:trPr>
        <w:tc>
          <w:tcPr>
            <w:tcW w:w="1368" w:type="dxa"/>
            <w:vAlign w:val="center"/>
          </w:tcPr>
          <w:p w14:paraId="0497606C"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3E5AC08A"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3A99358A"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2A7CCF2"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1A6E2347" w14:textId="77777777" w:rsidR="00152C2C" w:rsidRDefault="00152C2C">
            <w:pPr>
              <w:jc w:val="center"/>
              <w:rPr>
                <w:rFonts w:ascii="宋体" w:hAnsi="宋体"/>
                <w:szCs w:val="21"/>
              </w:rPr>
            </w:pPr>
            <w:r>
              <w:rPr>
                <w:rFonts w:ascii="宋体" w:hAnsi="宋体" w:cs="微软雅黑"/>
                <w:szCs w:val="21"/>
              </w:rPr>
              <w:t>92.30</w:t>
            </w:r>
          </w:p>
        </w:tc>
      </w:tr>
      <w:tr w:rsidR="00152C2C" w14:paraId="5BF4940C" w14:textId="77777777">
        <w:trPr>
          <w:trHeight w:val="340"/>
          <w:jc w:val="center"/>
        </w:trPr>
        <w:tc>
          <w:tcPr>
            <w:tcW w:w="1368" w:type="dxa"/>
            <w:vAlign w:val="center"/>
          </w:tcPr>
          <w:p w14:paraId="187E4B36"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4018278A"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79B1B990"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3228C0C0"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60774DE7" w14:textId="77777777" w:rsidR="00152C2C" w:rsidRDefault="00152C2C">
            <w:pPr>
              <w:jc w:val="center"/>
              <w:rPr>
                <w:rFonts w:ascii="宋体" w:hAnsi="宋体"/>
                <w:szCs w:val="21"/>
              </w:rPr>
            </w:pPr>
            <w:r>
              <w:rPr>
                <w:rFonts w:ascii="宋体" w:hAnsi="宋体" w:cs="微软雅黑"/>
                <w:szCs w:val="21"/>
              </w:rPr>
              <w:t>0.00</w:t>
            </w:r>
          </w:p>
        </w:tc>
      </w:tr>
      <w:tr w:rsidR="00152C2C" w14:paraId="624733F0" w14:textId="77777777">
        <w:trPr>
          <w:trHeight w:val="340"/>
          <w:jc w:val="center"/>
        </w:trPr>
        <w:tc>
          <w:tcPr>
            <w:tcW w:w="1368" w:type="dxa"/>
            <w:vAlign w:val="center"/>
          </w:tcPr>
          <w:p w14:paraId="50E0773C"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4E4B21B2"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33588EE5"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676EA9E0"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1B77E98B" w14:textId="77777777" w:rsidR="00152C2C" w:rsidRDefault="00152C2C">
            <w:pPr>
              <w:jc w:val="center"/>
              <w:rPr>
                <w:rFonts w:ascii="宋体" w:hAnsi="宋体"/>
                <w:szCs w:val="21"/>
              </w:rPr>
            </w:pPr>
            <w:r>
              <w:rPr>
                <w:rFonts w:ascii="宋体" w:hAnsi="宋体" w:cs="微软雅黑"/>
                <w:szCs w:val="21"/>
              </w:rPr>
              <w:t>0.00</w:t>
            </w:r>
          </w:p>
        </w:tc>
      </w:tr>
      <w:tr w:rsidR="00152C2C" w14:paraId="19378AEE" w14:textId="77777777">
        <w:trPr>
          <w:trHeight w:val="340"/>
          <w:jc w:val="center"/>
        </w:trPr>
        <w:tc>
          <w:tcPr>
            <w:tcW w:w="1368" w:type="dxa"/>
            <w:vAlign w:val="center"/>
          </w:tcPr>
          <w:p w14:paraId="60A0721A"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06462937"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4CA7C752"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5B96724C"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35ABC1D3" w14:textId="77777777" w:rsidR="00152C2C" w:rsidRDefault="00152C2C">
            <w:pPr>
              <w:jc w:val="center"/>
              <w:rPr>
                <w:rFonts w:ascii="宋体" w:hAnsi="宋体"/>
                <w:szCs w:val="21"/>
              </w:rPr>
            </w:pPr>
            <w:r>
              <w:rPr>
                <w:rFonts w:ascii="宋体" w:hAnsi="宋体" w:cs="微软雅黑"/>
                <w:szCs w:val="21"/>
              </w:rPr>
              <w:t>168.70</w:t>
            </w:r>
          </w:p>
        </w:tc>
      </w:tr>
      <w:tr w:rsidR="00152C2C" w14:paraId="52302834" w14:textId="77777777">
        <w:trPr>
          <w:trHeight w:val="340"/>
          <w:jc w:val="center"/>
        </w:trPr>
        <w:tc>
          <w:tcPr>
            <w:tcW w:w="1368" w:type="dxa"/>
            <w:vAlign w:val="center"/>
          </w:tcPr>
          <w:p w14:paraId="02D986AF"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6E10A038"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0EDF6A7A"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C04848B"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445D8124" w14:textId="77777777" w:rsidR="00152C2C" w:rsidRDefault="00152C2C">
            <w:pPr>
              <w:jc w:val="center"/>
              <w:rPr>
                <w:rFonts w:ascii="宋体" w:hAnsi="宋体"/>
                <w:szCs w:val="21"/>
              </w:rPr>
            </w:pPr>
            <w:r>
              <w:rPr>
                <w:rFonts w:ascii="宋体" w:hAnsi="宋体" w:cs="微软雅黑"/>
                <w:szCs w:val="21"/>
              </w:rPr>
              <w:t>92.30</w:t>
            </w:r>
          </w:p>
        </w:tc>
      </w:tr>
      <w:tr w:rsidR="00152C2C" w14:paraId="6796CB86" w14:textId="77777777">
        <w:trPr>
          <w:trHeight w:val="340"/>
          <w:jc w:val="center"/>
        </w:trPr>
        <w:tc>
          <w:tcPr>
            <w:tcW w:w="1368" w:type="dxa"/>
            <w:vAlign w:val="center"/>
          </w:tcPr>
          <w:p w14:paraId="1C8342D6"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72A7CD74"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2A81C072"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4EC09F11"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4EA33E38" w14:textId="77777777" w:rsidR="00152C2C" w:rsidRDefault="00152C2C">
            <w:pPr>
              <w:jc w:val="center"/>
              <w:rPr>
                <w:rFonts w:ascii="宋体" w:hAnsi="宋体"/>
                <w:szCs w:val="21"/>
              </w:rPr>
            </w:pPr>
            <w:r>
              <w:rPr>
                <w:rFonts w:ascii="宋体" w:hAnsi="宋体" w:cs="微软雅黑"/>
                <w:szCs w:val="21"/>
              </w:rPr>
              <w:t>0.00</w:t>
            </w:r>
          </w:p>
        </w:tc>
      </w:tr>
      <w:tr w:rsidR="00152C2C" w14:paraId="23DBC3C1" w14:textId="77777777">
        <w:trPr>
          <w:trHeight w:val="340"/>
          <w:jc w:val="center"/>
        </w:trPr>
        <w:tc>
          <w:tcPr>
            <w:tcW w:w="1368" w:type="dxa"/>
            <w:vAlign w:val="center"/>
          </w:tcPr>
          <w:p w14:paraId="1F0AC413"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7B10D20F"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4F577C63"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6A4BD461"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7A1F7516" w14:textId="77777777" w:rsidR="00152C2C" w:rsidRDefault="00152C2C">
            <w:pPr>
              <w:jc w:val="center"/>
              <w:rPr>
                <w:rFonts w:ascii="宋体" w:hAnsi="宋体"/>
                <w:szCs w:val="21"/>
              </w:rPr>
            </w:pPr>
            <w:r>
              <w:rPr>
                <w:rFonts w:ascii="宋体" w:hAnsi="宋体" w:cs="微软雅黑"/>
                <w:szCs w:val="21"/>
              </w:rPr>
              <w:t>0.00</w:t>
            </w:r>
          </w:p>
        </w:tc>
      </w:tr>
      <w:tr w:rsidR="00152C2C" w14:paraId="6A2C6192" w14:textId="77777777">
        <w:trPr>
          <w:trHeight w:val="340"/>
          <w:jc w:val="center"/>
        </w:trPr>
        <w:tc>
          <w:tcPr>
            <w:tcW w:w="1368" w:type="dxa"/>
            <w:vAlign w:val="center"/>
          </w:tcPr>
          <w:p w14:paraId="40F19935"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0F8F54C8"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08B43DEC"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05B8423B"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08D18D74" w14:textId="77777777" w:rsidR="00152C2C" w:rsidRDefault="00152C2C">
            <w:pPr>
              <w:jc w:val="center"/>
              <w:rPr>
                <w:rFonts w:ascii="宋体" w:hAnsi="宋体"/>
                <w:szCs w:val="21"/>
              </w:rPr>
            </w:pPr>
            <w:r>
              <w:rPr>
                <w:rFonts w:ascii="宋体" w:hAnsi="宋体" w:cs="微软雅黑"/>
                <w:szCs w:val="21"/>
              </w:rPr>
              <w:t>168.70</w:t>
            </w:r>
          </w:p>
        </w:tc>
      </w:tr>
      <w:tr w:rsidR="00152C2C" w14:paraId="6D9EFCC0" w14:textId="77777777">
        <w:trPr>
          <w:trHeight w:val="340"/>
          <w:jc w:val="center"/>
        </w:trPr>
        <w:tc>
          <w:tcPr>
            <w:tcW w:w="1368" w:type="dxa"/>
            <w:vAlign w:val="center"/>
          </w:tcPr>
          <w:p w14:paraId="43A8145A"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22219345"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7D1B77FC"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1D6E80C"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4C90E49B" w14:textId="77777777" w:rsidR="00152C2C" w:rsidRDefault="00152C2C">
            <w:pPr>
              <w:jc w:val="center"/>
              <w:rPr>
                <w:rFonts w:ascii="宋体" w:hAnsi="宋体"/>
                <w:szCs w:val="21"/>
              </w:rPr>
            </w:pPr>
            <w:r>
              <w:rPr>
                <w:rFonts w:ascii="宋体" w:hAnsi="宋体" w:cs="微软雅黑"/>
                <w:szCs w:val="21"/>
              </w:rPr>
              <w:t>92.30</w:t>
            </w:r>
          </w:p>
        </w:tc>
      </w:tr>
      <w:tr w:rsidR="00152C2C" w14:paraId="1E9FD5CE" w14:textId="77777777">
        <w:trPr>
          <w:trHeight w:val="340"/>
          <w:jc w:val="center"/>
        </w:trPr>
        <w:tc>
          <w:tcPr>
            <w:tcW w:w="1368" w:type="dxa"/>
            <w:vAlign w:val="center"/>
          </w:tcPr>
          <w:p w14:paraId="075347EA"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20FAA0B8"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49F47BF9"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4344E416"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44EEF7A9" w14:textId="77777777" w:rsidR="00152C2C" w:rsidRDefault="00152C2C">
            <w:pPr>
              <w:jc w:val="center"/>
              <w:rPr>
                <w:rFonts w:ascii="宋体" w:hAnsi="宋体"/>
                <w:szCs w:val="21"/>
              </w:rPr>
            </w:pPr>
            <w:r>
              <w:rPr>
                <w:rFonts w:ascii="宋体" w:hAnsi="宋体" w:cs="微软雅黑"/>
                <w:szCs w:val="21"/>
              </w:rPr>
              <w:t>0.00</w:t>
            </w:r>
          </w:p>
        </w:tc>
      </w:tr>
      <w:tr w:rsidR="00152C2C" w14:paraId="4AAEE00D" w14:textId="77777777">
        <w:trPr>
          <w:trHeight w:val="340"/>
          <w:jc w:val="center"/>
        </w:trPr>
        <w:tc>
          <w:tcPr>
            <w:tcW w:w="1368" w:type="dxa"/>
            <w:vAlign w:val="center"/>
          </w:tcPr>
          <w:p w14:paraId="74D9F748" w14:textId="77777777" w:rsidR="00152C2C" w:rsidRDefault="00152C2C">
            <w:pPr>
              <w:jc w:val="center"/>
              <w:rPr>
                <w:rFonts w:ascii="宋体" w:hAnsi="宋体"/>
                <w:szCs w:val="21"/>
              </w:rPr>
            </w:pPr>
            <w:r>
              <w:rPr>
                <w:rFonts w:ascii="宋体" w:hAnsi="宋体" w:cs="微软雅黑"/>
                <w:szCs w:val="21"/>
              </w:rPr>
              <w:t>G937</w:t>
            </w:r>
          </w:p>
        </w:tc>
        <w:tc>
          <w:tcPr>
            <w:tcW w:w="2730" w:type="dxa"/>
            <w:vAlign w:val="center"/>
          </w:tcPr>
          <w:p w14:paraId="68F06EE1"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6ADA92F7"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5E44F6C7"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16BC239C" w14:textId="77777777" w:rsidR="00152C2C" w:rsidRDefault="00152C2C">
            <w:pPr>
              <w:jc w:val="center"/>
              <w:rPr>
                <w:rFonts w:ascii="宋体" w:hAnsi="宋体"/>
                <w:szCs w:val="21"/>
              </w:rPr>
            </w:pPr>
            <w:r>
              <w:rPr>
                <w:rFonts w:ascii="宋体" w:hAnsi="宋体" w:cs="微软雅黑"/>
                <w:szCs w:val="21"/>
              </w:rPr>
              <w:t>0.00</w:t>
            </w:r>
          </w:p>
        </w:tc>
      </w:tr>
      <w:tr w:rsidR="00152C2C" w14:paraId="75C1A258" w14:textId="77777777">
        <w:trPr>
          <w:trHeight w:val="340"/>
          <w:jc w:val="center"/>
        </w:trPr>
        <w:tc>
          <w:tcPr>
            <w:tcW w:w="1368" w:type="dxa"/>
            <w:vAlign w:val="center"/>
          </w:tcPr>
          <w:p w14:paraId="31D63E65"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03248335"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2ACA4BEA"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DCF2AAD"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7FA4F115" w14:textId="77777777" w:rsidR="00152C2C" w:rsidRDefault="00152C2C">
            <w:pPr>
              <w:jc w:val="center"/>
              <w:rPr>
                <w:rFonts w:ascii="宋体" w:hAnsi="宋体"/>
                <w:szCs w:val="21"/>
              </w:rPr>
            </w:pPr>
            <w:r>
              <w:rPr>
                <w:rFonts w:ascii="宋体" w:hAnsi="宋体" w:cs="微软雅黑"/>
                <w:szCs w:val="21"/>
              </w:rPr>
              <w:t>170.64</w:t>
            </w:r>
          </w:p>
        </w:tc>
      </w:tr>
      <w:tr w:rsidR="00152C2C" w14:paraId="3AE86736" w14:textId="77777777">
        <w:trPr>
          <w:trHeight w:val="340"/>
          <w:jc w:val="center"/>
        </w:trPr>
        <w:tc>
          <w:tcPr>
            <w:tcW w:w="1368" w:type="dxa"/>
            <w:vAlign w:val="center"/>
          </w:tcPr>
          <w:p w14:paraId="207E0394"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1D5C171D"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70EF7EE9"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EE4A682"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14D4986E" w14:textId="77777777" w:rsidR="00152C2C" w:rsidRDefault="00152C2C">
            <w:pPr>
              <w:jc w:val="center"/>
              <w:rPr>
                <w:rFonts w:ascii="宋体" w:hAnsi="宋体"/>
                <w:szCs w:val="21"/>
              </w:rPr>
            </w:pPr>
            <w:r>
              <w:rPr>
                <w:rFonts w:ascii="宋体" w:hAnsi="宋体" w:cs="微软雅黑"/>
                <w:szCs w:val="21"/>
              </w:rPr>
              <w:t>91.74</w:t>
            </w:r>
          </w:p>
        </w:tc>
      </w:tr>
      <w:tr w:rsidR="00152C2C" w14:paraId="34972AFE" w14:textId="77777777">
        <w:trPr>
          <w:trHeight w:val="340"/>
          <w:jc w:val="center"/>
        </w:trPr>
        <w:tc>
          <w:tcPr>
            <w:tcW w:w="1368" w:type="dxa"/>
            <w:vAlign w:val="center"/>
          </w:tcPr>
          <w:p w14:paraId="00CC65C0"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3C683624"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04F1D02F"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4BCC567E"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791EFB2F" w14:textId="77777777" w:rsidR="00152C2C" w:rsidRDefault="00152C2C">
            <w:pPr>
              <w:jc w:val="center"/>
              <w:rPr>
                <w:rFonts w:ascii="宋体" w:hAnsi="宋体"/>
                <w:szCs w:val="21"/>
              </w:rPr>
            </w:pPr>
            <w:r>
              <w:rPr>
                <w:rFonts w:ascii="宋体" w:hAnsi="宋体" w:cs="微软雅黑"/>
                <w:szCs w:val="21"/>
              </w:rPr>
              <w:t>0.00</w:t>
            </w:r>
          </w:p>
        </w:tc>
      </w:tr>
      <w:tr w:rsidR="00152C2C" w14:paraId="3CB18C94" w14:textId="77777777">
        <w:trPr>
          <w:trHeight w:val="340"/>
          <w:jc w:val="center"/>
        </w:trPr>
        <w:tc>
          <w:tcPr>
            <w:tcW w:w="1368" w:type="dxa"/>
            <w:vAlign w:val="center"/>
          </w:tcPr>
          <w:p w14:paraId="265921ED"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447737CC" w14:textId="77777777" w:rsidR="00152C2C" w:rsidRDefault="00152C2C">
            <w:pPr>
              <w:jc w:val="center"/>
              <w:rPr>
                <w:rFonts w:ascii="宋体" w:hAnsi="宋体"/>
                <w:szCs w:val="21"/>
              </w:rPr>
            </w:pPr>
            <w:r>
              <w:rPr>
                <w:rFonts w:ascii="宋体" w:hAnsi="宋体" w:cs="微软雅黑"/>
                <w:szCs w:val="21"/>
              </w:rPr>
              <w:t>泄漏到大气中-小孔泄漏</w:t>
            </w:r>
          </w:p>
        </w:tc>
        <w:tc>
          <w:tcPr>
            <w:tcW w:w="1543" w:type="dxa"/>
            <w:vAlign w:val="center"/>
          </w:tcPr>
          <w:p w14:paraId="2CA45784"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37BE2497"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148E9331" w14:textId="77777777" w:rsidR="00152C2C" w:rsidRDefault="00152C2C">
            <w:pPr>
              <w:jc w:val="center"/>
              <w:rPr>
                <w:rFonts w:ascii="宋体" w:hAnsi="宋体"/>
                <w:szCs w:val="21"/>
              </w:rPr>
            </w:pPr>
            <w:r>
              <w:rPr>
                <w:rFonts w:ascii="宋体" w:hAnsi="宋体" w:cs="微软雅黑"/>
                <w:szCs w:val="21"/>
              </w:rPr>
              <w:t>0.00</w:t>
            </w:r>
          </w:p>
        </w:tc>
      </w:tr>
      <w:tr w:rsidR="00152C2C" w14:paraId="38C853D4" w14:textId="77777777">
        <w:trPr>
          <w:trHeight w:val="340"/>
          <w:jc w:val="center"/>
        </w:trPr>
        <w:tc>
          <w:tcPr>
            <w:tcW w:w="1368" w:type="dxa"/>
            <w:vAlign w:val="center"/>
          </w:tcPr>
          <w:p w14:paraId="026AD213" w14:textId="77777777" w:rsidR="00152C2C" w:rsidRDefault="00152C2C">
            <w:pPr>
              <w:jc w:val="center"/>
              <w:rPr>
                <w:rFonts w:ascii="宋体" w:hAnsi="宋体"/>
                <w:szCs w:val="21"/>
              </w:rPr>
            </w:pPr>
            <w:r>
              <w:rPr>
                <w:rFonts w:ascii="宋体" w:hAnsi="宋体" w:cs="微软雅黑"/>
                <w:szCs w:val="21"/>
              </w:rPr>
              <w:lastRenderedPageBreak/>
              <w:t>G951</w:t>
            </w:r>
          </w:p>
        </w:tc>
        <w:tc>
          <w:tcPr>
            <w:tcW w:w="2730" w:type="dxa"/>
            <w:vAlign w:val="center"/>
          </w:tcPr>
          <w:p w14:paraId="5709E13E"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3112E629"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3D148D2F"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58791931" w14:textId="77777777" w:rsidR="00152C2C" w:rsidRDefault="00152C2C">
            <w:pPr>
              <w:jc w:val="center"/>
              <w:rPr>
                <w:rFonts w:ascii="宋体" w:hAnsi="宋体"/>
                <w:szCs w:val="21"/>
              </w:rPr>
            </w:pPr>
            <w:r>
              <w:rPr>
                <w:rFonts w:ascii="宋体" w:hAnsi="宋体" w:cs="微软雅黑"/>
                <w:szCs w:val="21"/>
              </w:rPr>
              <w:t>170.64</w:t>
            </w:r>
          </w:p>
        </w:tc>
      </w:tr>
      <w:tr w:rsidR="00152C2C" w14:paraId="63D2038A" w14:textId="77777777">
        <w:trPr>
          <w:trHeight w:val="340"/>
          <w:jc w:val="center"/>
        </w:trPr>
        <w:tc>
          <w:tcPr>
            <w:tcW w:w="1368" w:type="dxa"/>
            <w:vAlign w:val="center"/>
          </w:tcPr>
          <w:p w14:paraId="7844BC7C"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7FFFE465"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16E9E091"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558E77B"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5EB51420" w14:textId="77777777" w:rsidR="00152C2C" w:rsidRDefault="00152C2C">
            <w:pPr>
              <w:jc w:val="center"/>
              <w:rPr>
                <w:rFonts w:ascii="宋体" w:hAnsi="宋体"/>
                <w:szCs w:val="21"/>
              </w:rPr>
            </w:pPr>
            <w:r>
              <w:rPr>
                <w:rFonts w:ascii="宋体" w:hAnsi="宋体" w:cs="微软雅黑"/>
                <w:szCs w:val="21"/>
              </w:rPr>
              <w:t>91.74</w:t>
            </w:r>
          </w:p>
        </w:tc>
      </w:tr>
      <w:tr w:rsidR="00152C2C" w14:paraId="680BBA9E" w14:textId="77777777">
        <w:trPr>
          <w:trHeight w:val="340"/>
          <w:jc w:val="center"/>
        </w:trPr>
        <w:tc>
          <w:tcPr>
            <w:tcW w:w="1368" w:type="dxa"/>
            <w:vAlign w:val="center"/>
          </w:tcPr>
          <w:p w14:paraId="0ADE9EE7"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1982A843"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447DC97D"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8A78E43"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3F096F9D" w14:textId="77777777" w:rsidR="00152C2C" w:rsidRDefault="00152C2C">
            <w:pPr>
              <w:jc w:val="center"/>
              <w:rPr>
                <w:rFonts w:ascii="宋体" w:hAnsi="宋体"/>
                <w:szCs w:val="21"/>
              </w:rPr>
            </w:pPr>
            <w:r>
              <w:rPr>
                <w:rFonts w:ascii="宋体" w:hAnsi="宋体" w:cs="微软雅黑"/>
                <w:szCs w:val="21"/>
              </w:rPr>
              <w:t>0.00</w:t>
            </w:r>
          </w:p>
        </w:tc>
      </w:tr>
      <w:tr w:rsidR="00152C2C" w14:paraId="0FCC06E5" w14:textId="77777777">
        <w:trPr>
          <w:trHeight w:val="340"/>
          <w:jc w:val="center"/>
        </w:trPr>
        <w:tc>
          <w:tcPr>
            <w:tcW w:w="1368" w:type="dxa"/>
            <w:vAlign w:val="center"/>
          </w:tcPr>
          <w:p w14:paraId="25031E69"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03B261EA" w14:textId="77777777" w:rsidR="00152C2C" w:rsidRDefault="00152C2C">
            <w:pPr>
              <w:jc w:val="center"/>
              <w:rPr>
                <w:rFonts w:ascii="宋体" w:hAnsi="宋体"/>
                <w:szCs w:val="21"/>
              </w:rPr>
            </w:pPr>
            <w:r>
              <w:rPr>
                <w:rFonts w:ascii="宋体" w:hAnsi="宋体" w:cs="微软雅黑"/>
                <w:szCs w:val="21"/>
              </w:rPr>
              <w:t>泄漏到大气中-中孔泄漏</w:t>
            </w:r>
          </w:p>
        </w:tc>
        <w:tc>
          <w:tcPr>
            <w:tcW w:w="1543" w:type="dxa"/>
            <w:vAlign w:val="center"/>
          </w:tcPr>
          <w:p w14:paraId="6D62F139"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07CCFFC9"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5E7D8108" w14:textId="77777777" w:rsidR="00152C2C" w:rsidRDefault="00152C2C">
            <w:pPr>
              <w:jc w:val="center"/>
              <w:rPr>
                <w:rFonts w:ascii="宋体" w:hAnsi="宋体"/>
                <w:szCs w:val="21"/>
              </w:rPr>
            </w:pPr>
            <w:r>
              <w:rPr>
                <w:rFonts w:ascii="宋体" w:hAnsi="宋体" w:cs="微软雅黑"/>
                <w:szCs w:val="21"/>
              </w:rPr>
              <w:t>0.00</w:t>
            </w:r>
          </w:p>
        </w:tc>
      </w:tr>
      <w:tr w:rsidR="00152C2C" w14:paraId="7DB171DE" w14:textId="77777777">
        <w:trPr>
          <w:trHeight w:val="340"/>
          <w:jc w:val="center"/>
        </w:trPr>
        <w:tc>
          <w:tcPr>
            <w:tcW w:w="1368" w:type="dxa"/>
            <w:vAlign w:val="center"/>
          </w:tcPr>
          <w:p w14:paraId="213143C1"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7A00FE4E"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1328E336"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2A13F3F"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1F04294F" w14:textId="77777777" w:rsidR="00152C2C" w:rsidRDefault="00152C2C">
            <w:pPr>
              <w:jc w:val="center"/>
              <w:rPr>
                <w:rFonts w:ascii="宋体" w:hAnsi="宋体"/>
                <w:szCs w:val="21"/>
              </w:rPr>
            </w:pPr>
            <w:r>
              <w:rPr>
                <w:rFonts w:ascii="宋体" w:hAnsi="宋体" w:cs="微软雅黑"/>
                <w:szCs w:val="21"/>
              </w:rPr>
              <w:t>170.64</w:t>
            </w:r>
          </w:p>
        </w:tc>
      </w:tr>
      <w:tr w:rsidR="00152C2C" w14:paraId="170927F1" w14:textId="77777777">
        <w:trPr>
          <w:trHeight w:val="340"/>
          <w:jc w:val="center"/>
        </w:trPr>
        <w:tc>
          <w:tcPr>
            <w:tcW w:w="1368" w:type="dxa"/>
            <w:vAlign w:val="center"/>
          </w:tcPr>
          <w:p w14:paraId="1B6A5E5E"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5AB2F46B"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1E579686"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21364A81"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3AD4F6B4" w14:textId="77777777" w:rsidR="00152C2C" w:rsidRDefault="00152C2C">
            <w:pPr>
              <w:jc w:val="center"/>
              <w:rPr>
                <w:rFonts w:ascii="宋体" w:hAnsi="宋体"/>
                <w:szCs w:val="21"/>
              </w:rPr>
            </w:pPr>
            <w:r>
              <w:rPr>
                <w:rFonts w:ascii="宋体" w:hAnsi="宋体" w:cs="微软雅黑"/>
                <w:szCs w:val="21"/>
              </w:rPr>
              <w:t>91.74</w:t>
            </w:r>
          </w:p>
        </w:tc>
      </w:tr>
      <w:tr w:rsidR="00152C2C" w14:paraId="5D52B3DA" w14:textId="77777777">
        <w:trPr>
          <w:trHeight w:val="340"/>
          <w:jc w:val="center"/>
        </w:trPr>
        <w:tc>
          <w:tcPr>
            <w:tcW w:w="1368" w:type="dxa"/>
            <w:vAlign w:val="center"/>
          </w:tcPr>
          <w:p w14:paraId="554E0624"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2D4E78C2"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367B709C"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389BEB1C"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5097743A" w14:textId="77777777" w:rsidR="00152C2C" w:rsidRDefault="00152C2C">
            <w:pPr>
              <w:jc w:val="center"/>
              <w:rPr>
                <w:rFonts w:ascii="宋体" w:hAnsi="宋体"/>
                <w:szCs w:val="21"/>
              </w:rPr>
            </w:pPr>
            <w:r>
              <w:rPr>
                <w:rFonts w:ascii="宋体" w:hAnsi="宋体" w:cs="微软雅黑"/>
                <w:szCs w:val="21"/>
              </w:rPr>
              <w:t>0.00</w:t>
            </w:r>
          </w:p>
        </w:tc>
      </w:tr>
      <w:tr w:rsidR="00152C2C" w14:paraId="3D69F732" w14:textId="77777777">
        <w:trPr>
          <w:trHeight w:val="340"/>
          <w:jc w:val="center"/>
        </w:trPr>
        <w:tc>
          <w:tcPr>
            <w:tcW w:w="1368" w:type="dxa"/>
            <w:vAlign w:val="center"/>
          </w:tcPr>
          <w:p w14:paraId="48CAA9C8"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21E0339A" w14:textId="77777777" w:rsidR="00152C2C" w:rsidRDefault="00152C2C">
            <w:pPr>
              <w:jc w:val="center"/>
              <w:rPr>
                <w:rFonts w:ascii="宋体" w:hAnsi="宋体"/>
                <w:szCs w:val="21"/>
              </w:rPr>
            </w:pPr>
            <w:r>
              <w:rPr>
                <w:rFonts w:ascii="宋体" w:hAnsi="宋体" w:cs="微软雅黑"/>
                <w:szCs w:val="21"/>
              </w:rPr>
              <w:t>泄漏到大气中-大孔泄漏</w:t>
            </w:r>
          </w:p>
        </w:tc>
        <w:tc>
          <w:tcPr>
            <w:tcW w:w="1543" w:type="dxa"/>
            <w:vAlign w:val="center"/>
          </w:tcPr>
          <w:p w14:paraId="31285B89"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744C6045"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31163E8A" w14:textId="77777777" w:rsidR="00152C2C" w:rsidRDefault="00152C2C">
            <w:pPr>
              <w:jc w:val="center"/>
              <w:rPr>
                <w:rFonts w:ascii="宋体" w:hAnsi="宋体"/>
                <w:szCs w:val="21"/>
              </w:rPr>
            </w:pPr>
            <w:r>
              <w:rPr>
                <w:rFonts w:ascii="宋体" w:hAnsi="宋体" w:cs="微软雅黑"/>
                <w:szCs w:val="21"/>
              </w:rPr>
              <w:t>0.00</w:t>
            </w:r>
          </w:p>
        </w:tc>
      </w:tr>
      <w:tr w:rsidR="00152C2C" w14:paraId="5C41869B" w14:textId="77777777">
        <w:trPr>
          <w:trHeight w:val="340"/>
          <w:jc w:val="center"/>
        </w:trPr>
        <w:tc>
          <w:tcPr>
            <w:tcW w:w="1368" w:type="dxa"/>
            <w:vAlign w:val="center"/>
          </w:tcPr>
          <w:p w14:paraId="253D0272"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30939B9E"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29C5CBD3" w14:textId="77777777" w:rsidR="00152C2C" w:rsidRDefault="00152C2C">
            <w:pPr>
              <w:jc w:val="center"/>
              <w:rPr>
                <w:rFonts w:ascii="宋体" w:hAnsi="宋体"/>
                <w:szCs w:val="21"/>
              </w:rPr>
            </w:pPr>
            <w:r>
              <w:rPr>
                <w:rFonts w:ascii="宋体" w:hAnsi="宋体" w:cs="微软雅黑"/>
                <w:szCs w:val="21"/>
              </w:rPr>
              <w:t>蒸气云爆炸</w:t>
            </w:r>
          </w:p>
        </w:tc>
        <w:tc>
          <w:tcPr>
            <w:tcW w:w="1880" w:type="dxa"/>
            <w:vAlign w:val="center"/>
          </w:tcPr>
          <w:p w14:paraId="242925CF"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599C4CF7" w14:textId="77777777" w:rsidR="00152C2C" w:rsidRDefault="00152C2C">
            <w:pPr>
              <w:jc w:val="center"/>
              <w:rPr>
                <w:rFonts w:ascii="宋体" w:hAnsi="宋体"/>
                <w:szCs w:val="21"/>
              </w:rPr>
            </w:pPr>
            <w:r>
              <w:rPr>
                <w:rFonts w:ascii="宋体" w:hAnsi="宋体" w:cs="微软雅黑"/>
                <w:szCs w:val="21"/>
              </w:rPr>
              <w:t>48.86</w:t>
            </w:r>
          </w:p>
        </w:tc>
      </w:tr>
      <w:tr w:rsidR="00152C2C" w14:paraId="09F32262" w14:textId="77777777">
        <w:trPr>
          <w:trHeight w:val="340"/>
          <w:jc w:val="center"/>
        </w:trPr>
        <w:tc>
          <w:tcPr>
            <w:tcW w:w="1368" w:type="dxa"/>
            <w:vAlign w:val="center"/>
          </w:tcPr>
          <w:p w14:paraId="58D5D135"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1DC7C37C"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13A32EBC" w14:textId="77777777" w:rsidR="00152C2C" w:rsidRDefault="00152C2C">
            <w:pPr>
              <w:jc w:val="center"/>
              <w:rPr>
                <w:rFonts w:ascii="宋体" w:hAnsi="宋体"/>
                <w:szCs w:val="21"/>
              </w:rPr>
            </w:pPr>
            <w:r>
              <w:rPr>
                <w:rFonts w:ascii="宋体" w:hAnsi="宋体" w:cs="微软雅黑"/>
                <w:szCs w:val="21"/>
              </w:rPr>
              <w:t>蒸气云爆炸</w:t>
            </w:r>
          </w:p>
        </w:tc>
        <w:tc>
          <w:tcPr>
            <w:tcW w:w="1880" w:type="dxa"/>
            <w:vAlign w:val="center"/>
          </w:tcPr>
          <w:p w14:paraId="7644AF18"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43FE32E4" w14:textId="77777777" w:rsidR="00152C2C" w:rsidRDefault="00152C2C">
            <w:pPr>
              <w:jc w:val="center"/>
              <w:rPr>
                <w:rFonts w:ascii="宋体" w:hAnsi="宋体"/>
                <w:szCs w:val="21"/>
              </w:rPr>
            </w:pPr>
            <w:r>
              <w:rPr>
                <w:rFonts w:ascii="宋体" w:hAnsi="宋体" w:cs="微软雅黑"/>
                <w:szCs w:val="21"/>
              </w:rPr>
              <w:t>59.07</w:t>
            </w:r>
          </w:p>
        </w:tc>
      </w:tr>
      <w:tr w:rsidR="00152C2C" w14:paraId="64096D9D" w14:textId="77777777">
        <w:trPr>
          <w:trHeight w:val="340"/>
          <w:jc w:val="center"/>
        </w:trPr>
        <w:tc>
          <w:tcPr>
            <w:tcW w:w="1368" w:type="dxa"/>
            <w:vAlign w:val="center"/>
          </w:tcPr>
          <w:p w14:paraId="4F7ABD00"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32B19A11"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62705BAF" w14:textId="77777777" w:rsidR="00152C2C" w:rsidRDefault="00152C2C">
            <w:pPr>
              <w:jc w:val="center"/>
              <w:rPr>
                <w:rFonts w:ascii="宋体" w:hAnsi="宋体"/>
                <w:szCs w:val="21"/>
              </w:rPr>
            </w:pPr>
            <w:r>
              <w:rPr>
                <w:rFonts w:ascii="宋体" w:hAnsi="宋体" w:cs="微软雅黑"/>
                <w:szCs w:val="21"/>
              </w:rPr>
              <w:t>蒸气云爆炸</w:t>
            </w:r>
          </w:p>
        </w:tc>
        <w:tc>
          <w:tcPr>
            <w:tcW w:w="1880" w:type="dxa"/>
            <w:vAlign w:val="center"/>
          </w:tcPr>
          <w:p w14:paraId="0B7A3CCB"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6B7AE0A8" w14:textId="77777777" w:rsidR="00152C2C" w:rsidRDefault="00152C2C">
            <w:pPr>
              <w:jc w:val="center"/>
              <w:rPr>
                <w:rFonts w:ascii="宋体" w:hAnsi="宋体"/>
                <w:szCs w:val="21"/>
              </w:rPr>
            </w:pPr>
            <w:r>
              <w:rPr>
                <w:rFonts w:ascii="宋体" w:hAnsi="宋体" w:cs="微软雅黑"/>
                <w:szCs w:val="21"/>
              </w:rPr>
              <w:t>38.31</w:t>
            </w:r>
          </w:p>
        </w:tc>
      </w:tr>
      <w:tr w:rsidR="00152C2C" w14:paraId="47E5D492" w14:textId="77777777">
        <w:trPr>
          <w:trHeight w:val="340"/>
          <w:jc w:val="center"/>
        </w:trPr>
        <w:tc>
          <w:tcPr>
            <w:tcW w:w="1368" w:type="dxa"/>
            <w:vAlign w:val="center"/>
          </w:tcPr>
          <w:p w14:paraId="58BEFF1E"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324E0EFF"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77A21218" w14:textId="77777777" w:rsidR="00152C2C" w:rsidRDefault="00152C2C">
            <w:pPr>
              <w:jc w:val="center"/>
              <w:rPr>
                <w:rFonts w:ascii="宋体" w:hAnsi="宋体"/>
                <w:szCs w:val="21"/>
              </w:rPr>
            </w:pPr>
            <w:r>
              <w:rPr>
                <w:rFonts w:ascii="宋体" w:hAnsi="宋体" w:cs="微软雅黑"/>
                <w:szCs w:val="21"/>
              </w:rPr>
              <w:t>蒸气云爆炸</w:t>
            </w:r>
          </w:p>
        </w:tc>
        <w:tc>
          <w:tcPr>
            <w:tcW w:w="1880" w:type="dxa"/>
            <w:vAlign w:val="center"/>
          </w:tcPr>
          <w:p w14:paraId="1F9D0B2C"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66C2528D" w14:textId="77777777" w:rsidR="00152C2C" w:rsidRDefault="00152C2C">
            <w:pPr>
              <w:jc w:val="center"/>
              <w:rPr>
                <w:rFonts w:ascii="宋体" w:hAnsi="宋体"/>
                <w:szCs w:val="21"/>
              </w:rPr>
            </w:pPr>
            <w:r>
              <w:rPr>
                <w:rFonts w:ascii="宋体" w:hAnsi="宋体" w:cs="微软雅黑"/>
                <w:szCs w:val="21"/>
              </w:rPr>
              <w:t>34.00</w:t>
            </w:r>
          </w:p>
        </w:tc>
      </w:tr>
      <w:tr w:rsidR="00152C2C" w14:paraId="76BE10AB" w14:textId="77777777">
        <w:trPr>
          <w:trHeight w:val="340"/>
          <w:jc w:val="center"/>
        </w:trPr>
        <w:tc>
          <w:tcPr>
            <w:tcW w:w="1368" w:type="dxa"/>
            <w:vAlign w:val="center"/>
          </w:tcPr>
          <w:p w14:paraId="5718CDB6"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6D98B5CD"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16836EE3"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4B41C638" w14:textId="77777777" w:rsidR="00152C2C" w:rsidRDefault="00152C2C">
            <w:pPr>
              <w:jc w:val="center"/>
              <w:rPr>
                <w:rFonts w:ascii="宋体" w:hAnsi="宋体"/>
                <w:szCs w:val="21"/>
              </w:rPr>
            </w:pPr>
            <w:r>
              <w:rPr>
                <w:rFonts w:ascii="宋体" w:hAnsi="宋体" w:cs="微软雅黑"/>
                <w:szCs w:val="21"/>
              </w:rPr>
              <w:t>常压容器</w:t>
            </w:r>
          </w:p>
        </w:tc>
        <w:tc>
          <w:tcPr>
            <w:tcW w:w="1880" w:type="dxa"/>
            <w:vAlign w:val="center"/>
          </w:tcPr>
          <w:p w14:paraId="355E1E52" w14:textId="77777777" w:rsidR="00152C2C" w:rsidRDefault="00152C2C">
            <w:pPr>
              <w:jc w:val="center"/>
              <w:rPr>
                <w:rFonts w:ascii="宋体" w:hAnsi="宋体"/>
                <w:szCs w:val="21"/>
              </w:rPr>
            </w:pPr>
            <w:r>
              <w:rPr>
                <w:rFonts w:ascii="宋体" w:hAnsi="宋体" w:cs="微软雅黑"/>
                <w:szCs w:val="21"/>
              </w:rPr>
              <w:t>170.64</w:t>
            </w:r>
          </w:p>
        </w:tc>
      </w:tr>
      <w:tr w:rsidR="00152C2C" w14:paraId="2DC4A7B1" w14:textId="77777777">
        <w:trPr>
          <w:trHeight w:val="340"/>
          <w:jc w:val="center"/>
        </w:trPr>
        <w:tc>
          <w:tcPr>
            <w:tcW w:w="1368" w:type="dxa"/>
            <w:vAlign w:val="center"/>
          </w:tcPr>
          <w:p w14:paraId="74926B00"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301FDB02"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5121A6E1"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130BE6B3" w14:textId="77777777" w:rsidR="00152C2C" w:rsidRDefault="00152C2C">
            <w:pPr>
              <w:jc w:val="center"/>
              <w:rPr>
                <w:rFonts w:ascii="宋体" w:hAnsi="宋体"/>
                <w:szCs w:val="21"/>
              </w:rPr>
            </w:pPr>
            <w:r>
              <w:rPr>
                <w:rFonts w:ascii="宋体" w:hAnsi="宋体" w:cs="微软雅黑"/>
                <w:szCs w:val="21"/>
              </w:rPr>
              <w:t>压力容器</w:t>
            </w:r>
          </w:p>
        </w:tc>
        <w:tc>
          <w:tcPr>
            <w:tcW w:w="1880" w:type="dxa"/>
            <w:vAlign w:val="center"/>
          </w:tcPr>
          <w:p w14:paraId="4A9E1627" w14:textId="77777777" w:rsidR="00152C2C" w:rsidRDefault="00152C2C">
            <w:pPr>
              <w:jc w:val="center"/>
              <w:rPr>
                <w:rFonts w:ascii="宋体" w:hAnsi="宋体"/>
                <w:szCs w:val="21"/>
              </w:rPr>
            </w:pPr>
            <w:r>
              <w:rPr>
                <w:rFonts w:ascii="宋体" w:hAnsi="宋体" w:cs="微软雅黑"/>
                <w:szCs w:val="21"/>
              </w:rPr>
              <w:t>91.74</w:t>
            </w:r>
          </w:p>
        </w:tc>
      </w:tr>
      <w:tr w:rsidR="00152C2C" w14:paraId="24AD27C7" w14:textId="77777777">
        <w:trPr>
          <w:trHeight w:val="340"/>
          <w:jc w:val="center"/>
        </w:trPr>
        <w:tc>
          <w:tcPr>
            <w:tcW w:w="1368" w:type="dxa"/>
            <w:vAlign w:val="center"/>
          </w:tcPr>
          <w:p w14:paraId="6C61FCC0"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062A4E96"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20157549"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72412C1C" w14:textId="77777777" w:rsidR="00152C2C" w:rsidRDefault="00152C2C">
            <w:pPr>
              <w:jc w:val="center"/>
              <w:rPr>
                <w:rFonts w:ascii="宋体" w:hAnsi="宋体"/>
                <w:szCs w:val="21"/>
              </w:rPr>
            </w:pPr>
            <w:r>
              <w:rPr>
                <w:rFonts w:ascii="宋体" w:hAnsi="宋体" w:cs="微软雅黑"/>
                <w:szCs w:val="21"/>
              </w:rPr>
              <w:t>长型设备</w:t>
            </w:r>
          </w:p>
        </w:tc>
        <w:tc>
          <w:tcPr>
            <w:tcW w:w="1880" w:type="dxa"/>
            <w:vAlign w:val="center"/>
          </w:tcPr>
          <w:p w14:paraId="49463006" w14:textId="77777777" w:rsidR="00152C2C" w:rsidRDefault="00152C2C">
            <w:pPr>
              <w:jc w:val="center"/>
              <w:rPr>
                <w:rFonts w:ascii="宋体" w:hAnsi="宋体"/>
                <w:szCs w:val="21"/>
              </w:rPr>
            </w:pPr>
            <w:r>
              <w:rPr>
                <w:rFonts w:ascii="宋体" w:hAnsi="宋体" w:cs="微软雅黑"/>
                <w:szCs w:val="21"/>
              </w:rPr>
              <w:t>0.00</w:t>
            </w:r>
          </w:p>
        </w:tc>
      </w:tr>
      <w:tr w:rsidR="00152C2C" w14:paraId="036F37BF" w14:textId="77777777">
        <w:trPr>
          <w:trHeight w:val="340"/>
          <w:jc w:val="center"/>
        </w:trPr>
        <w:tc>
          <w:tcPr>
            <w:tcW w:w="1368" w:type="dxa"/>
            <w:vAlign w:val="center"/>
          </w:tcPr>
          <w:p w14:paraId="21DBCFB7" w14:textId="77777777" w:rsidR="00152C2C" w:rsidRDefault="00152C2C">
            <w:pPr>
              <w:jc w:val="center"/>
              <w:rPr>
                <w:rFonts w:ascii="宋体" w:hAnsi="宋体"/>
                <w:szCs w:val="21"/>
              </w:rPr>
            </w:pPr>
            <w:r>
              <w:rPr>
                <w:rFonts w:ascii="宋体" w:hAnsi="宋体" w:cs="微软雅黑"/>
                <w:szCs w:val="21"/>
              </w:rPr>
              <w:t>G951</w:t>
            </w:r>
          </w:p>
        </w:tc>
        <w:tc>
          <w:tcPr>
            <w:tcW w:w="2730" w:type="dxa"/>
            <w:vAlign w:val="center"/>
          </w:tcPr>
          <w:p w14:paraId="08BC71D5" w14:textId="77777777" w:rsidR="00152C2C" w:rsidRDefault="00152C2C">
            <w:pPr>
              <w:jc w:val="center"/>
              <w:rPr>
                <w:rFonts w:ascii="宋体" w:hAnsi="宋体"/>
                <w:szCs w:val="21"/>
              </w:rPr>
            </w:pPr>
            <w:r>
              <w:rPr>
                <w:rFonts w:ascii="宋体" w:hAnsi="宋体" w:cs="微软雅黑"/>
                <w:szCs w:val="21"/>
              </w:rPr>
              <w:t>泄漏到大气中-完全破裂</w:t>
            </w:r>
          </w:p>
        </w:tc>
        <w:tc>
          <w:tcPr>
            <w:tcW w:w="1543" w:type="dxa"/>
            <w:vAlign w:val="center"/>
          </w:tcPr>
          <w:p w14:paraId="40679D65" w14:textId="77777777" w:rsidR="00152C2C" w:rsidRDefault="00152C2C">
            <w:pPr>
              <w:jc w:val="center"/>
              <w:rPr>
                <w:rFonts w:ascii="宋体" w:hAnsi="宋体"/>
                <w:szCs w:val="21"/>
              </w:rPr>
            </w:pPr>
            <w:r>
              <w:rPr>
                <w:rFonts w:ascii="宋体" w:hAnsi="宋体" w:cs="微软雅黑"/>
                <w:szCs w:val="21"/>
              </w:rPr>
              <w:t>池火灾</w:t>
            </w:r>
          </w:p>
        </w:tc>
        <w:tc>
          <w:tcPr>
            <w:tcW w:w="1880" w:type="dxa"/>
            <w:vAlign w:val="center"/>
          </w:tcPr>
          <w:p w14:paraId="620DFB30" w14:textId="77777777" w:rsidR="00152C2C" w:rsidRDefault="00152C2C">
            <w:pPr>
              <w:jc w:val="center"/>
              <w:rPr>
                <w:rFonts w:ascii="宋体" w:hAnsi="宋体"/>
                <w:szCs w:val="21"/>
              </w:rPr>
            </w:pPr>
            <w:r>
              <w:rPr>
                <w:rFonts w:ascii="宋体" w:hAnsi="宋体" w:cs="微软雅黑"/>
                <w:szCs w:val="21"/>
              </w:rPr>
              <w:t>小型设备</w:t>
            </w:r>
          </w:p>
        </w:tc>
        <w:tc>
          <w:tcPr>
            <w:tcW w:w="1880" w:type="dxa"/>
            <w:vAlign w:val="center"/>
          </w:tcPr>
          <w:p w14:paraId="4D6A55ED" w14:textId="77777777" w:rsidR="00152C2C" w:rsidRDefault="00152C2C">
            <w:pPr>
              <w:jc w:val="center"/>
              <w:rPr>
                <w:rFonts w:ascii="宋体" w:hAnsi="宋体"/>
                <w:szCs w:val="21"/>
              </w:rPr>
            </w:pPr>
            <w:r>
              <w:rPr>
                <w:rFonts w:ascii="宋体" w:hAnsi="宋体" w:cs="微软雅黑"/>
                <w:szCs w:val="21"/>
              </w:rPr>
              <w:t>0.00</w:t>
            </w:r>
          </w:p>
        </w:tc>
      </w:tr>
    </w:tbl>
    <w:p w14:paraId="5CBA5B46" w14:textId="77777777" w:rsidR="00152C2C" w:rsidRDefault="00152C2C">
      <w:pPr>
        <w:rPr>
          <w:rFonts w:hint="eastAsia"/>
        </w:rPr>
      </w:pPr>
      <w:r>
        <w:rPr>
          <w:rFonts w:hint="eastAsia"/>
        </w:rPr>
        <w:t>注：同类储罐多米诺影响半径一样，本报告仅选取代表性储罐。</w:t>
      </w:r>
    </w:p>
    <w:p w14:paraId="744C71CE" w14:textId="77777777" w:rsidR="00152C2C" w:rsidRDefault="00152C2C">
      <w:pPr>
        <w:rPr>
          <w:rFonts w:hint="eastAsia"/>
        </w:rPr>
      </w:pPr>
    </w:p>
    <w:p w14:paraId="33B6E2D3" w14:textId="77777777" w:rsidR="00152C2C" w:rsidRDefault="00152C2C">
      <w:pPr>
        <w:rPr>
          <w:rFonts w:hint="eastAsia"/>
        </w:rPr>
      </w:pPr>
    </w:p>
    <w:p w14:paraId="0A287D37" w14:textId="010CE55D" w:rsidR="00152C2C" w:rsidRDefault="00152C2C">
      <w:pPr>
        <w:rPr>
          <w:rFonts w:hint="eastAsia"/>
        </w:rPr>
      </w:pPr>
    </w:p>
    <w:p w14:paraId="4E58622C" w14:textId="77777777" w:rsidR="00152C2C" w:rsidRDefault="00152C2C">
      <w:pPr>
        <w:rPr>
          <w:rFonts w:hint="eastAsia"/>
        </w:rPr>
      </w:pPr>
    </w:p>
    <w:p w14:paraId="2FBB1EDB" w14:textId="77777777" w:rsidR="00152C2C" w:rsidRDefault="00152C2C">
      <w:pPr>
        <w:rPr>
          <w:rFonts w:ascii="黑体" w:eastAsia="黑体" w:hAnsi="黑体" w:hint="eastAsia"/>
          <w:b/>
          <w:sz w:val="28"/>
          <w:szCs w:val="28"/>
        </w:rPr>
      </w:pPr>
      <w:r>
        <w:rPr>
          <w:rFonts w:ascii="黑体" w:eastAsia="黑体" w:hAnsi="黑体" w:hint="eastAsia"/>
          <w:b/>
          <w:sz w:val="28"/>
          <w:szCs w:val="28"/>
        </w:rPr>
        <w:t>图6.2-7 罐301完全破裂池火灾的多米诺影响（周边常压容器）示意图</w:t>
      </w:r>
    </w:p>
    <w:p w14:paraId="389B8E7A" w14:textId="77777777" w:rsidR="00152C2C" w:rsidRDefault="00152C2C">
      <w:pPr>
        <w:rPr>
          <w:rFonts w:hint="eastAsia"/>
        </w:rPr>
      </w:pPr>
    </w:p>
    <w:p w14:paraId="42B5ACC5" w14:textId="77777777" w:rsidR="00152C2C" w:rsidRDefault="00152C2C">
      <w:pPr>
        <w:pStyle w:val="2"/>
        <w:spacing w:line="500" w:lineRule="exact"/>
        <w:rPr>
          <w:rFonts w:hAnsi="黑体" w:cs="宋体" w:hint="eastAsia"/>
          <w:szCs w:val="28"/>
        </w:rPr>
      </w:pPr>
      <w:bookmarkStart w:id="1312" w:name="_Toc179880149"/>
      <w:bookmarkStart w:id="1313" w:name="_Toc16853"/>
      <w:bookmarkStart w:id="1314" w:name="_Toc636"/>
      <w:bookmarkStart w:id="1315" w:name="_Toc22515"/>
      <w:bookmarkStart w:id="1316" w:name="_Toc27324"/>
      <w:bookmarkStart w:id="1317" w:name="_Toc5931"/>
      <w:bookmarkStart w:id="1318" w:name="_Toc12914"/>
      <w:bookmarkStart w:id="1319" w:name="_Toc31531"/>
      <w:bookmarkStart w:id="1320" w:name="_Toc9236"/>
      <w:bookmarkStart w:id="1321" w:name="_Toc4779"/>
      <w:bookmarkStart w:id="1322" w:name="_Toc30231"/>
      <w:bookmarkStart w:id="1323" w:name="_Toc32349"/>
      <w:bookmarkStart w:id="1324" w:name="_Toc13294"/>
      <w:bookmarkStart w:id="1325" w:name="_Toc25576"/>
      <w:bookmarkStart w:id="1326" w:name="_Toc8251"/>
      <w:bookmarkStart w:id="1327" w:name="_Toc31054"/>
      <w:bookmarkStart w:id="1328" w:name="_Toc24068"/>
      <w:bookmarkStart w:id="1329" w:name="_Toc10911"/>
      <w:bookmarkStart w:id="1330" w:name="_Toc17089"/>
      <w:bookmarkStart w:id="1331" w:name="_Toc296501946"/>
      <w:bookmarkStart w:id="1332" w:name="_Toc1029"/>
      <w:bookmarkStart w:id="1333" w:name="_Toc31140"/>
      <w:bookmarkStart w:id="1334" w:name="_Toc27999"/>
      <w:r>
        <w:rPr>
          <w:rFonts w:hAnsi="黑体" w:cs="宋体" w:hint="eastAsia"/>
          <w:szCs w:val="28"/>
        </w:rPr>
        <w:t>6.3  分析事故案例的后果、原因</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14:paraId="4EB1E239" w14:textId="77777777" w:rsidR="00152C2C" w:rsidRDefault="00152C2C">
      <w:pPr>
        <w:spacing w:line="500" w:lineRule="exact"/>
        <w:ind w:firstLineChars="200" w:firstLine="560"/>
        <w:rPr>
          <w:rFonts w:ascii="宋体" w:hAnsi="宋体" w:cs="宋体" w:hint="eastAsia"/>
          <w:sz w:val="28"/>
          <w:lang w:val="zh-CN"/>
        </w:rPr>
      </w:pPr>
      <w:r>
        <w:rPr>
          <w:rFonts w:ascii="宋体" w:hAnsi="宋体" w:cs="宋体" w:hint="eastAsia"/>
          <w:sz w:val="28"/>
          <w:szCs w:val="28"/>
        </w:rPr>
        <w:t>本评价报告共引用了相关的事故案例，具体见附件5。</w:t>
      </w:r>
      <w:r>
        <w:rPr>
          <w:rFonts w:ascii="宋体" w:hAnsi="宋体" w:cs="宋体" w:hint="eastAsia"/>
          <w:sz w:val="28"/>
        </w:rPr>
        <w:t>项目在建成投产以后要吸取以上案例的经验教训，严防事故的发生。</w:t>
      </w:r>
    </w:p>
    <w:bookmarkEnd w:id="1230"/>
    <w:p w14:paraId="19408AB0" w14:textId="77777777" w:rsidR="00152C2C" w:rsidRDefault="00152C2C">
      <w:pPr>
        <w:spacing w:line="360" w:lineRule="auto"/>
        <w:ind w:firstLineChars="200" w:firstLine="420"/>
        <w:rPr>
          <w:rFonts w:ascii="宋体" w:hAnsi="宋体" w:cs="宋体" w:hint="eastAsia"/>
        </w:rPr>
        <w:sectPr w:rsidR="00152C2C">
          <w:pgSz w:w="11907" w:h="16840"/>
          <w:pgMar w:top="1246" w:right="1134" w:bottom="1134" w:left="1588" w:header="851" w:footer="992" w:gutter="0"/>
          <w:paperSrc w:first="1" w:other="1"/>
          <w:cols w:space="720"/>
          <w:docGrid w:linePitch="435" w:charSpace="2662"/>
        </w:sectPr>
      </w:pPr>
    </w:p>
    <w:p w14:paraId="5C153D94" w14:textId="77777777" w:rsidR="00152C2C" w:rsidRDefault="00152C2C">
      <w:pPr>
        <w:pStyle w:val="1"/>
        <w:spacing w:beforeLines="0" w:before="0" w:afterLines="0" w:after="0" w:line="500" w:lineRule="exact"/>
        <w:rPr>
          <w:rFonts w:hAnsi="黑体" w:cs="宋体" w:hint="eastAsia"/>
          <w:sz w:val="28"/>
          <w:szCs w:val="28"/>
        </w:rPr>
      </w:pPr>
      <w:bookmarkStart w:id="1335" w:name="_Toc234394538"/>
      <w:bookmarkStart w:id="1336" w:name="_Toc30880"/>
      <w:bookmarkStart w:id="1337" w:name="_Toc190762596"/>
      <w:bookmarkStart w:id="1338" w:name="_Toc179880150"/>
      <w:bookmarkStart w:id="1339" w:name="_Toc32195"/>
      <w:bookmarkStart w:id="1340" w:name="_Toc1514"/>
      <w:bookmarkStart w:id="1341" w:name="_Toc24073"/>
      <w:bookmarkStart w:id="1342" w:name="_Toc12806"/>
      <w:bookmarkStart w:id="1343" w:name="_Toc16453"/>
      <w:bookmarkStart w:id="1344" w:name="_Toc226"/>
      <w:bookmarkStart w:id="1345" w:name="_Toc198457595"/>
      <w:bookmarkStart w:id="1346" w:name="_Toc9172"/>
      <w:bookmarkStart w:id="1347" w:name="_Toc28805"/>
      <w:bookmarkStart w:id="1348" w:name="_Toc20627"/>
      <w:bookmarkStart w:id="1349" w:name="_Toc27846"/>
      <w:bookmarkStart w:id="1350" w:name="_Toc21326"/>
      <w:bookmarkStart w:id="1351" w:name="_Toc18227"/>
      <w:bookmarkStart w:id="1352" w:name="_Toc296501947"/>
      <w:bookmarkStart w:id="1353" w:name="_Toc10587"/>
      <w:bookmarkStart w:id="1354" w:name="_Toc25762"/>
      <w:bookmarkStart w:id="1355" w:name="_Toc15639"/>
      <w:bookmarkStart w:id="1356" w:name="_Toc198521523"/>
      <w:bookmarkStart w:id="1357" w:name="_Toc27915"/>
      <w:bookmarkStart w:id="1358" w:name="_Toc27581"/>
      <w:bookmarkStart w:id="1359" w:name="_Toc21637"/>
      <w:bookmarkStart w:id="1360" w:name="_Toc9531"/>
      <w:bookmarkStart w:id="1361" w:name="_Toc14696"/>
      <w:r>
        <w:rPr>
          <w:rFonts w:hAnsi="黑体" w:cs="宋体" w:hint="eastAsia"/>
          <w:sz w:val="28"/>
          <w:szCs w:val="28"/>
        </w:rPr>
        <w:lastRenderedPageBreak/>
        <w:t>7  安全条件的分析结果</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14:paraId="35E84716" w14:textId="77777777" w:rsidR="00152C2C" w:rsidRDefault="00152C2C">
      <w:pPr>
        <w:pStyle w:val="2"/>
        <w:spacing w:line="500" w:lineRule="exact"/>
        <w:rPr>
          <w:rFonts w:ascii="宋体" w:eastAsia="宋体" w:cs="宋体" w:hint="eastAsia"/>
          <w:szCs w:val="28"/>
        </w:rPr>
      </w:pPr>
      <w:bookmarkStart w:id="1362" w:name="_Toc19873"/>
      <w:bookmarkStart w:id="1363" w:name="_Toc28987"/>
      <w:bookmarkStart w:id="1364" w:name="_Toc14336"/>
      <w:bookmarkStart w:id="1365" w:name="_Toc26473"/>
      <w:bookmarkStart w:id="1366" w:name="_Toc29399"/>
      <w:bookmarkStart w:id="1367" w:name="_Toc8634"/>
      <w:bookmarkStart w:id="1368" w:name="_Toc17570"/>
      <w:bookmarkStart w:id="1369" w:name="_Toc32029"/>
      <w:bookmarkStart w:id="1370" w:name="_Toc31876"/>
      <w:bookmarkStart w:id="1371" w:name="_Toc18647"/>
      <w:bookmarkStart w:id="1372" w:name="_Toc7238"/>
      <w:bookmarkStart w:id="1373" w:name="_Toc31362"/>
      <w:bookmarkStart w:id="1374" w:name="_Toc5868"/>
      <w:bookmarkStart w:id="1375" w:name="_Toc5643"/>
      <w:bookmarkStart w:id="1376" w:name="_Toc17298"/>
      <w:bookmarkStart w:id="1377" w:name="_Toc179880151"/>
      <w:bookmarkStart w:id="1378" w:name="_Toc21319"/>
      <w:bookmarkStart w:id="1379" w:name="_Toc23604"/>
      <w:bookmarkStart w:id="1380" w:name="_Toc3854"/>
      <w:bookmarkStart w:id="1381" w:name="_Toc12"/>
      <w:bookmarkStart w:id="1382" w:name="_Toc24611"/>
      <w:bookmarkStart w:id="1383" w:name="_Toc296501948"/>
      <w:bookmarkStart w:id="1384" w:name="_Toc13197"/>
      <w:bookmarkStart w:id="1385" w:name="_Toc234394539"/>
      <w:r>
        <w:rPr>
          <w:rFonts w:ascii="宋体" w:eastAsia="宋体" w:cs="宋体" w:hint="eastAsia"/>
          <w:szCs w:val="28"/>
        </w:rPr>
        <w:t>7.1  建设项目的安全条件</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2AFBD52F" w14:textId="77777777" w:rsidR="00152C2C" w:rsidRDefault="00152C2C">
      <w:pPr>
        <w:pStyle w:val="3"/>
        <w:spacing w:line="500" w:lineRule="exact"/>
        <w:rPr>
          <w:rFonts w:ascii="宋体" w:eastAsia="宋体" w:cs="宋体" w:hint="eastAsia"/>
        </w:rPr>
      </w:pPr>
      <w:bookmarkStart w:id="1386" w:name="_Toc8135"/>
      <w:bookmarkStart w:id="1387" w:name="_Toc30245"/>
      <w:bookmarkStart w:id="1388" w:name="_Toc13402"/>
      <w:bookmarkStart w:id="1389" w:name="_Toc8248"/>
      <w:bookmarkStart w:id="1390" w:name="_Toc10023"/>
      <w:bookmarkStart w:id="1391" w:name="_Toc6436"/>
      <w:bookmarkStart w:id="1392" w:name="_Toc20936"/>
      <w:bookmarkStart w:id="1393" w:name="_Toc29785"/>
      <w:bookmarkStart w:id="1394" w:name="_Toc25009"/>
      <w:bookmarkStart w:id="1395" w:name="_Toc1505"/>
      <w:bookmarkStart w:id="1396" w:name="_Toc29328"/>
      <w:bookmarkStart w:id="1397" w:name="_Toc6385"/>
      <w:bookmarkStart w:id="1398" w:name="_Toc3707"/>
      <w:bookmarkStart w:id="1399" w:name="_Toc13571"/>
      <w:bookmarkStart w:id="1400" w:name="_Toc14500"/>
      <w:bookmarkStart w:id="1401" w:name="_Toc18558"/>
      <w:bookmarkStart w:id="1402" w:name="_Toc296501949"/>
      <w:bookmarkStart w:id="1403" w:name="_Toc20577"/>
      <w:bookmarkStart w:id="1404" w:name="_Toc26850"/>
      <w:bookmarkStart w:id="1405" w:name="_Toc3037"/>
      <w:bookmarkStart w:id="1406" w:name="_Toc179880152"/>
      <w:bookmarkStart w:id="1407" w:name="_Toc20818"/>
      <w:bookmarkStart w:id="1408" w:name="_Toc27344"/>
      <w:r>
        <w:rPr>
          <w:rFonts w:ascii="宋体" w:eastAsia="宋体" w:cs="宋体" w:hint="eastAsia"/>
        </w:rPr>
        <w:t xml:space="preserve">7.1.1  </w:t>
      </w:r>
      <w:r>
        <w:rPr>
          <w:rFonts w:ascii="宋体" w:eastAsia="宋体" w:cs="宋体" w:hint="eastAsia"/>
          <w:szCs w:val="28"/>
        </w:rPr>
        <w:t>建设项目的外部情况</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p>
    <w:p w14:paraId="1A2E3CC6"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（1）建设项目周边</w:t>
      </w:r>
      <w:r>
        <w:rPr>
          <w:rFonts w:ascii="宋体" w:hAnsi="宋体" w:cs="宋体" w:hint="eastAsia"/>
          <w:kern w:val="0"/>
          <w:sz w:val="28"/>
          <w:szCs w:val="28"/>
        </w:rPr>
        <w:t>24小时内</w:t>
      </w:r>
      <w:r>
        <w:rPr>
          <w:rFonts w:ascii="宋体" w:hAnsi="宋体" w:cs="宋体" w:hint="eastAsia"/>
          <w:sz w:val="28"/>
          <w:szCs w:val="28"/>
        </w:rPr>
        <w:t>生产经营活动和居民生活的情况</w:t>
      </w:r>
    </w:p>
    <w:p w14:paraId="7ADE437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rPr>
        <w:t>镇海炼化</w:t>
      </w:r>
      <w:r>
        <w:rPr>
          <w:rFonts w:ascii="宋体" w:hAnsi="宋体" w:cs="宋体" w:hint="eastAsia"/>
          <w:kern w:val="0"/>
          <w:sz w:val="28"/>
          <w:szCs w:val="28"/>
        </w:rPr>
        <w:t>与周边环境的防火间距、</w:t>
      </w:r>
      <w:r>
        <w:rPr>
          <w:rFonts w:ascii="宋体" w:hAnsi="宋体" w:cs="宋体" w:hint="eastAsia"/>
          <w:sz w:val="28"/>
          <w:szCs w:val="28"/>
        </w:rPr>
        <w:t>本项目所在地周围敏感点的具体情况见</w:t>
      </w:r>
      <w:bookmarkStart w:id="1409" w:name="OLE_LINK523"/>
      <w:bookmarkStart w:id="1410" w:name="OLE_LINK522"/>
      <w:r>
        <w:rPr>
          <w:rFonts w:ascii="宋体" w:hAnsi="宋体" w:cs="宋体" w:hint="eastAsia"/>
          <w:sz w:val="28"/>
          <w:szCs w:val="28"/>
        </w:rPr>
        <w:t>附</w:t>
      </w:r>
      <w:r>
        <w:rPr>
          <w:rFonts w:ascii="宋体" w:hAnsi="宋体" w:cs="宋体" w:hint="eastAsia"/>
          <w:kern w:val="0"/>
          <w:sz w:val="28"/>
          <w:szCs w:val="28"/>
        </w:rPr>
        <w:t>表</w:t>
      </w:r>
      <w:bookmarkStart w:id="1411" w:name="OLE_LINK544"/>
      <w:bookmarkStart w:id="1412" w:name="OLE_LINK545"/>
      <w:r>
        <w:rPr>
          <w:rFonts w:ascii="宋体" w:hAnsi="宋体" w:cs="宋体" w:hint="eastAsia"/>
          <w:kern w:val="0"/>
          <w:sz w:val="28"/>
          <w:szCs w:val="28"/>
        </w:rPr>
        <w:t>6.1-1</w:t>
      </w:r>
      <w:bookmarkEnd w:id="1409"/>
      <w:bookmarkEnd w:id="1410"/>
      <w:bookmarkEnd w:id="1411"/>
      <w:bookmarkEnd w:id="1412"/>
      <w:r>
        <w:rPr>
          <w:rFonts w:ascii="宋体" w:hAnsi="宋体" w:cs="宋体" w:hint="eastAsia"/>
          <w:kern w:val="0"/>
          <w:sz w:val="28"/>
          <w:szCs w:val="28"/>
        </w:rPr>
        <w:t>，</w:t>
      </w:r>
      <w:r>
        <w:rPr>
          <w:rFonts w:ascii="宋体" w:hAnsi="宋体" w:cs="宋体" w:hint="eastAsia"/>
          <w:sz w:val="28"/>
          <w:szCs w:val="28"/>
        </w:rPr>
        <w:t>结果表明</w:t>
      </w:r>
      <w:bookmarkStart w:id="1413" w:name="OLE_LINK526"/>
      <w:r>
        <w:rPr>
          <w:rFonts w:ascii="宋体" w:hAnsi="宋体" w:cs="宋体" w:hint="eastAsia"/>
          <w:sz w:val="28"/>
          <w:szCs w:val="28"/>
        </w:rPr>
        <w:t>能满足规范的要求。</w:t>
      </w:r>
      <w:bookmarkEnd w:id="1413"/>
    </w:p>
    <w:p w14:paraId="3BCEBCF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（2）所在地的自然条件</w:t>
      </w:r>
    </w:p>
    <w:p w14:paraId="05333083"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具体见2.1.2章节。</w:t>
      </w:r>
    </w:p>
    <w:p w14:paraId="17D8C598" w14:textId="77777777" w:rsidR="00152C2C" w:rsidRDefault="00152C2C">
      <w:pPr>
        <w:spacing w:line="500" w:lineRule="exact"/>
        <w:ind w:firstLineChars="200" w:firstLine="560"/>
        <w:rPr>
          <w:rFonts w:hAnsi="宋体" w:cs="宋体" w:hint="eastAsia"/>
          <w:sz w:val="28"/>
          <w:szCs w:val="28"/>
        </w:rPr>
      </w:pPr>
      <w:r>
        <w:rPr>
          <w:rFonts w:hAnsi="宋体" w:cs="宋体" w:hint="eastAsia"/>
          <w:sz w:val="28"/>
          <w:szCs w:val="28"/>
        </w:rPr>
        <w:t>（</w:t>
      </w:r>
      <w:r>
        <w:rPr>
          <w:rFonts w:hAnsi="宋体" w:cs="宋体" w:hint="eastAsia"/>
          <w:sz w:val="28"/>
          <w:szCs w:val="28"/>
        </w:rPr>
        <w:t>3</w:t>
      </w:r>
      <w:r>
        <w:rPr>
          <w:rFonts w:hAnsi="宋体" w:cs="宋体" w:hint="eastAsia"/>
          <w:sz w:val="28"/>
          <w:szCs w:val="28"/>
        </w:rPr>
        <w:t>）建设项目中危险化学品储存单元构成危险化学品重大危险源的储存设施（</w:t>
      </w:r>
      <w:r>
        <w:rPr>
          <w:rFonts w:ascii="宋体" w:hAnsi="宋体" w:cs="宋体" w:hint="eastAsia"/>
          <w:sz w:val="28"/>
          <w:szCs w:val="28"/>
        </w:rPr>
        <w:t>罐G301～307功能调整、罐 G937～942 功能调整单元所在罐区构成一级危险化学品重大危险源；罐G309～318功能调整、罐 G961～962 功能调整所在罐区构成二级危险化学品重大危险源；甲类库中D1、D2分别构成三级危险化学品重大危险源。</w:t>
      </w:r>
      <w:r>
        <w:rPr>
          <w:rFonts w:hAnsi="宋体" w:cs="宋体" w:hint="eastAsia"/>
          <w:sz w:val="28"/>
          <w:szCs w:val="28"/>
        </w:rPr>
        <w:t>）与</w:t>
      </w:r>
      <w:r>
        <w:rPr>
          <w:rFonts w:hAnsi="宋体" w:cs="宋体" w:hint="eastAsia"/>
          <w:sz w:val="28"/>
          <w:szCs w:val="28"/>
        </w:rPr>
        <w:t>8</w:t>
      </w:r>
      <w:r>
        <w:rPr>
          <w:rFonts w:hAnsi="宋体" w:cs="宋体" w:hint="eastAsia"/>
          <w:sz w:val="28"/>
          <w:szCs w:val="28"/>
        </w:rPr>
        <w:t>类场所、区域的距离见</w:t>
      </w:r>
      <w:r>
        <w:rPr>
          <w:rFonts w:ascii="宋体" w:hAnsi="宋体" w:cs="宋体" w:hint="eastAsia"/>
          <w:sz w:val="28"/>
          <w:szCs w:val="28"/>
        </w:rPr>
        <w:t>附</w:t>
      </w:r>
      <w:r>
        <w:rPr>
          <w:rFonts w:ascii="宋体" w:hAnsi="宋体" w:cs="宋体" w:hint="eastAsia"/>
          <w:kern w:val="0"/>
          <w:sz w:val="28"/>
          <w:szCs w:val="28"/>
        </w:rPr>
        <w:t>表6.1-2</w:t>
      </w:r>
      <w:r>
        <w:rPr>
          <w:rFonts w:hAnsi="宋体" w:cs="宋体" w:hint="eastAsia"/>
          <w:sz w:val="28"/>
          <w:szCs w:val="28"/>
        </w:rPr>
        <w:t>，</w:t>
      </w:r>
      <w:r>
        <w:rPr>
          <w:rFonts w:ascii="宋体" w:hAnsi="宋体" w:cs="宋体" w:hint="eastAsia"/>
          <w:sz w:val="28"/>
          <w:szCs w:val="28"/>
        </w:rPr>
        <w:t>能满足规范的要求。</w:t>
      </w:r>
    </w:p>
    <w:p w14:paraId="72210DF1" w14:textId="77777777" w:rsidR="00152C2C" w:rsidRDefault="00152C2C">
      <w:pPr>
        <w:pStyle w:val="3"/>
        <w:spacing w:line="500" w:lineRule="exact"/>
        <w:rPr>
          <w:rFonts w:ascii="宋体" w:eastAsia="宋体" w:cs="宋体" w:hint="eastAsia"/>
        </w:rPr>
      </w:pPr>
      <w:bookmarkStart w:id="1414" w:name="_Toc179880153"/>
      <w:bookmarkStart w:id="1415" w:name="_Toc12953"/>
      <w:bookmarkStart w:id="1416" w:name="_Toc22344"/>
      <w:bookmarkStart w:id="1417" w:name="_Toc25648"/>
      <w:bookmarkStart w:id="1418" w:name="_Toc26665"/>
      <w:bookmarkStart w:id="1419" w:name="_Toc14330"/>
      <w:bookmarkStart w:id="1420" w:name="_Toc23788"/>
      <w:bookmarkStart w:id="1421" w:name="_Toc29549"/>
      <w:bookmarkStart w:id="1422" w:name="_Toc17393"/>
      <w:bookmarkStart w:id="1423" w:name="_Toc20362"/>
      <w:bookmarkStart w:id="1424" w:name="_Toc13133"/>
      <w:bookmarkStart w:id="1425" w:name="_Toc6564"/>
      <w:bookmarkStart w:id="1426" w:name="_Toc296501950"/>
      <w:bookmarkStart w:id="1427" w:name="_Toc8054"/>
      <w:bookmarkStart w:id="1428" w:name="_Toc1940"/>
      <w:bookmarkStart w:id="1429" w:name="_Toc27491"/>
      <w:bookmarkStart w:id="1430" w:name="_Toc12802"/>
      <w:bookmarkStart w:id="1431" w:name="_Toc18087"/>
      <w:bookmarkStart w:id="1432" w:name="_Toc29720"/>
      <w:bookmarkStart w:id="1433" w:name="_Toc134"/>
      <w:bookmarkStart w:id="1434" w:name="_Toc22567"/>
      <w:bookmarkStart w:id="1435" w:name="_Toc30374"/>
      <w:bookmarkStart w:id="1436" w:name="_Toc25433"/>
      <w:r>
        <w:rPr>
          <w:rFonts w:ascii="宋体" w:eastAsia="宋体" w:cs="宋体" w:hint="eastAsia"/>
        </w:rPr>
        <w:t>7.1.2  分析建设项目的安全条件结果</w:t>
      </w:r>
      <w:bookmarkEnd w:id="1385"/>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7920B974" w14:textId="77777777" w:rsidR="00152C2C" w:rsidRDefault="00152C2C">
      <w:pPr>
        <w:spacing w:line="500" w:lineRule="exact"/>
        <w:ind w:firstLineChars="200" w:firstLine="560"/>
        <w:rPr>
          <w:rFonts w:ascii="宋体" w:hAnsi="宋体" w:hint="eastAsia"/>
          <w:sz w:val="28"/>
          <w:szCs w:val="28"/>
        </w:rPr>
      </w:pPr>
      <w:bookmarkStart w:id="1437" w:name="OLE_LINK533"/>
      <w:bookmarkStart w:id="1438" w:name="OLE_LINK534"/>
      <w:r>
        <w:rPr>
          <w:rFonts w:ascii="宋体" w:hAnsi="宋体" w:hint="eastAsia"/>
          <w:sz w:val="28"/>
          <w:szCs w:val="28"/>
        </w:rPr>
        <w:t>（1）建设项目与国家、当地政府产业政策、布局和规划的符合性</w:t>
      </w:r>
    </w:p>
    <w:p w14:paraId="77778E59" w14:textId="77777777" w:rsidR="00152C2C" w:rsidRDefault="00152C2C">
      <w:pPr>
        <w:spacing w:line="500" w:lineRule="exact"/>
        <w:ind w:firstLineChars="200" w:firstLine="560"/>
        <w:rPr>
          <w:rFonts w:ascii="宋体" w:hAnsi="宋体" w:hint="eastAsia"/>
          <w:sz w:val="28"/>
          <w:szCs w:val="28"/>
        </w:rPr>
      </w:pPr>
      <w:bookmarkStart w:id="1439" w:name="OLE_LINK674"/>
      <w:bookmarkStart w:id="1440" w:name="OLE_LINK673"/>
      <w:r>
        <w:rPr>
          <w:rFonts w:hAnsi="宋体" w:hint="eastAsia"/>
          <w:sz w:val="28"/>
          <w:szCs w:val="28"/>
        </w:rPr>
        <w:t>本项目为企业</w:t>
      </w:r>
      <w:r>
        <w:rPr>
          <w:rFonts w:ascii="宋体" w:hAnsi="宋体" w:hint="eastAsia"/>
          <w:color w:val="000000"/>
          <w:sz w:val="28"/>
          <w:szCs w:val="28"/>
        </w:rPr>
        <w:t>统筹解决炼化老区、扩建1500万吨/年炼油120万吨/年乙烯项目中的乙烯部分，以及高端新材料项目、150万吨/年乙烯项目</w:t>
      </w:r>
      <w:r>
        <w:rPr>
          <w:rFonts w:ascii="宋体" w:hAnsi="宋体" w:hint="eastAsia"/>
          <w:sz w:val="28"/>
          <w:szCs w:val="28"/>
        </w:rPr>
        <w:t>的物料供给及储存需要而实施的储罐改造及新建仓库、火炬等，</w:t>
      </w:r>
      <w:r>
        <w:rPr>
          <w:rFonts w:hAnsi="宋体" w:hint="eastAsia"/>
          <w:sz w:val="28"/>
          <w:szCs w:val="28"/>
        </w:rPr>
        <w:t>不属于产业政策禁止投资项目，符合国家、浙江省和宁波市当地的产业政策。</w:t>
      </w:r>
    </w:p>
    <w:p w14:paraId="409CEC3C" w14:textId="77777777" w:rsidR="00152C2C" w:rsidRDefault="00152C2C">
      <w:pPr>
        <w:spacing w:line="500" w:lineRule="exact"/>
        <w:ind w:firstLineChars="200" w:firstLine="560"/>
        <w:rPr>
          <w:rFonts w:ascii="宋体" w:hAnsi="宋体" w:hint="eastAsia"/>
          <w:sz w:val="28"/>
          <w:szCs w:val="28"/>
        </w:rPr>
      </w:pPr>
      <w:r w:rsidRPr="00943206">
        <w:rPr>
          <w:rFonts w:ascii="宋体" w:hAnsi="宋体" w:hint="eastAsia"/>
          <w:sz w:val="28"/>
          <w:szCs w:val="28"/>
          <w:highlight w:val="yellow"/>
        </w:rPr>
        <w:t>根据宁波市三部门印发《宁波市禁止、限制和控制危险化学品目录（试行）》，本项目不涉及禁止危险化学品，不涉及限制和控制危险化学品及生产装置（工艺）。</w:t>
      </w:r>
    </w:p>
    <w:p w14:paraId="5F1F9608"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本项目位于镇海炼化厂区范围内，不涉及新增土地，镇海炼化位于</w:t>
      </w:r>
      <w:r>
        <w:rPr>
          <w:rFonts w:hint="eastAsia"/>
          <w:sz w:val="28"/>
          <w:szCs w:val="28"/>
        </w:rPr>
        <w:t>宁波石化经济技术开发区</w:t>
      </w:r>
      <w:r>
        <w:rPr>
          <w:rFonts w:ascii="宋体" w:hAnsi="宋体" w:hint="eastAsia"/>
          <w:sz w:val="28"/>
          <w:szCs w:val="28"/>
        </w:rPr>
        <w:t>，符合地方发展规划。</w:t>
      </w:r>
    </w:p>
    <w:p w14:paraId="59CBA1BF"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本项目已分别于2021年、2022在宁波市发展和改革委员会进行备案。</w:t>
      </w:r>
    </w:p>
    <w:p w14:paraId="74090B5A" w14:textId="77777777" w:rsidR="00152C2C" w:rsidRDefault="00152C2C">
      <w:pPr>
        <w:spacing w:line="500" w:lineRule="exact"/>
        <w:ind w:firstLineChars="200" w:firstLine="560"/>
        <w:rPr>
          <w:rFonts w:hAnsi="宋体" w:hint="eastAsia"/>
          <w:sz w:val="28"/>
          <w:szCs w:val="28"/>
        </w:rPr>
      </w:pPr>
      <w:r>
        <w:rPr>
          <w:rFonts w:hAnsi="宋体" w:hint="eastAsia"/>
          <w:sz w:val="28"/>
          <w:szCs w:val="28"/>
        </w:rPr>
        <w:t>因此本项目符合国家、浙江省和宁波市当地的产业政策。</w:t>
      </w:r>
    </w:p>
    <w:bookmarkEnd w:id="1437"/>
    <w:bookmarkEnd w:id="1438"/>
    <w:bookmarkEnd w:id="1439"/>
    <w:bookmarkEnd w:id="1440"/>
    <w:p w14:paraId="1A057C46"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（2）建设项目对周边单位生产、经营活动或者居民生活的影响</w:t>
      </w:r>
    </w:p>
    <w:p w14:paraId="5F7D5794" w14:textId="77777777" w:rsidR="00152C2C" w:rsidRDefault="00152C2C">
      <w:pPr>
        <w:adjustRightInd w:val="0"/>
        <w:snapToGrid w:val="0"/>
        <w:spacing w:line="500" w:lineRule="exact"/>
        <w:ind w:firstLineChars="200" w:firstLine="560"/>
        <w:rPr>
          <w:rFonts w:hAnsi="宋体" w:cs="宋体" w:hint="eastAsia"/>
          <w:sz w:val="28"/>
          <w:szCs w:val="28"/>
        </w:rPr>
      </w:pPr>
      <w:bookmarkStart w:id="1441" w:name="OLE_LINK546"/>
      <w:bookmarkStart w:id="1442" w:name="OLE_LINK547"/>
      <w:r>
        <w:rPr>
          <w:rFonts w:ascii="宋体" w:hAnsi="宋体" w:cs="宋体" w:hint="eastAsia"/>
          <w:sz w:val="28"/>
          <w:szCs w:val="28"/>
        </w:rPr>
        <w:lastRenderedPageBreak/>
        <w:t>本项目位于镇海炼化厂区范围内，</w:t>
      </w:r>
      <w:r>
        <w:rPr>
          <w:rFonts w:hAnsi="宋体" w:cs="宋体" w:hint="eastAsia"/>
          <w:sz w:val="28"/>
          <w:szCs w:val="28"/>
        </w:rPr>
        <w:t>厂区边界距离最近的炼化生活区有</w:t>
      </w:r>
      <w:r>
        <w:rPr>
          <w:rFonts w:ascii="宋体" w:hAnsi="宋体" w:cs="宋体" w:hint="eastAsia"/>
          <w:sz w:val="28"/>
          <w:szCs w:val="28"/>
        </w:rPr>
        <w:t>0.49km</w:t>
      </w:r>
      <w:r>
        <w:rPr>
          <w:rFonts w:hAnsi="宋体" w:cs="宋体" w:hint="eastAsia"/>
          <w:sz w:val="28"/>
          <w:szCs w:val="28"/>
        </w:rPr>
        <w:t>。从图</w:t>
      </w:r>
      <w:r>
        <w:rPr>
          <w:rFonts w:hAnsi="宋体" w:cs="宋体" w:hint="eastAsia"/>
          <w:sz w:val="28"/>
          <w:szCs w:val="28"/>
        </w:rPr>
        <w:t>6.2-3</w:t>
      </w:r>
      <w:r>
        <w:rPr>
          <w:rFonts w:hAnsi="宋体" w:cs="宋体" w:hint="eastAsia"/>
          <w:sz w:val="28"/>
          <w:szCs w:val="28"/>
        </w:rPr>
        <w:t>、</w:t>
      </w:r>
      <w:r>
        <w:rPr>
          <w:rFonts w:hAnsi="宋体" w:cs="宋体" w:hint="eastAsia"/>
          <w:sz w:val="28"/>
          <w:szCs w:val="28"/>
        </w:rPr>
        <w:t>6.2-4</w:t>
      </w:r>
      <w:r>
        <w:rPr>
          <w:rFonts w:hAnsi="宋体" w:cs="宋体" w:hint="eastAsia"/>
          <w:sz w:val="28"/>
          <w:szCs w:val="28"/>
        </w:rPr>
        <w:t>个人风险和社会风险图来看，本项目个人风险</w:t>
      </w:r>
      <w:r>
        <w:rPr>
          <w:rFonts w:ascii="宋体" w:hAnsi="宋体" w:cs="宋体" w:hint="eastAsia"/>
          <w:sz w:val="28"/>
          <w:szCs w:val="28"/>
        </w:rPr>
        <w:t>个人风险满足规范要求，社会风险位于可接受区，</w:t>
      </w:r>
      <w:r>
        <w:rPr>
          <w:rFonts w:hAnsi="宋体" w:cs="宋体" w:hint="eastAsia"/>
          <w:sz w:val="28"/>
          <w:szCs w:val="28"/>
        </w:rPr>
        <w:t>因此，</w:t>
      </w:r>
      <w:r>
        <w:rPr>
          <w:rFonts w:ascii="宋体" w:hAnsi="宋体" w:cs="宋体" w:hint="eastAsia"/>
          <w:sz w:val="28"/>
          <w:szCs w:val="28"/>
        </w:rPr>
        <w:t>评价组认为</w:t>
      </w:r>
      <w:r>
        <w:rPr>
          <w:rFonts w:hAnsi="宋体" w:cs="宋体" w:hint="eastAsia"/>
          <w:sz w:val="28"/>
          <w:szCs w:val="28"/>
        </w:rPr>
        <w:t>本项目建成投产后正常生产状态下基本不会对周边居民生活产生影响</w:t>
      </w:r>
    </w:p>
    <w:p w14:paraId="6695B3E9" w14:textId="77777777" w:rsidR="00152C2C" w:rsidRDefault="00152C2C">
      <w:pPr>
        <w:adjustRightInd w:val="0"/>
        <w:snapToGrid w:val="0"/>
        <w:spacing w:line="500" w:lineRule="exact"/>
        <w:ind w:firstLineChars="200" w:firstLine="560"/>
        <w:rPr>
          <w:rFonts w:ascii="宋体" w:hAnsi="宋体" w:cs="Arial" w:hint="eastAsia"/>
          <w:sz w:val="28"/>
          <w:szCs w:val="28"/>
        </w:rPr>
      </w:pPr>
      <w:r>
        <w:rPr>
          <w:rFonts w:ascii="宋体" w:hAnsi="宋体" w:cs="Arial"/>
          <w:sz w:val="28"/>
          <w:szCs w:val="28"/>
        </w:rPr>
        <w:t>项目建成投产后</w:t>
      </w:r>
      <w:r>
        <w:rPr>
          <w:rFonts w:ascii="宋体" w:hAnsi="宋体" w:cs="Arial" w:hint="eastAsia"/>
          <w:sz w:val="28"/>
          <w:szCs w:val="28"/>
        </w:rPr>
        <w:t>对周边</w:t>
      </w:r>
      <w:r>
        <w:rPr>
          <w:rFonts w:ascii="宋体" w:hAnsi="宋体" w:cs="Arial"/>
          <w:sz w:val="28"/>
          <w:szCs w:val="28"/>
        </w:rPr>
        <w:t>企业生产经营活动产生影响的重大安全事故主要有</w:t>
      </w:r>
      <w:r>
        <w:rPr>
          <w:rFonts w:ascii="宋体" w:hAnsi="宋体" w:cs="Arial" w:hint="eastAsia"/>
          <w:sz w:val="28"/>
          <w:szCs w:val="28"/>
        </w:rPr>
        <w:t>罐区、仓库储存物料等易燃</w:t>
      </w:r>
      <w:r>
        <w:rPr>
          <w:rFonts w:ascii="宋体" w:hAnsi="宋体" w:hint="eastAsia"/>
          <w:sz w:val="28"/>
          <w:szCs w:val="28"/>
        </w:rPr>
        <w:t>、有毒物料因泄漏或其它原因引发火灾爆炸、中毒等事故</w:t>
      </w:r>
      <w:r>
        <w:rPr>
          <w:rFonts w:ascii="宋体" w:hAnsi="宋体" w:cs="Arial" w:hint="eastAsia"/>
          <w:sz w:val="28"/>
          <w:szCs w:val="28"/>
        </w:rPr>
        <w:t>。</w:t>
      </w:r>
    </w:p>
    <w:bookmarkEnd w:id="1441"/>
    <w:bookmarkEnd w:id="1442"/>
    <w:p w14:paraId="1823E81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（4）建设项目周边单位生产、经营活动或者居民生活对建设项目投入生产或者使用后的影响</w:t>
      </w:r>
    </w:p>
    <w:p w14:paraId="348C3451" w14:textId="77777777" w:rsidR="00152C2C" w:rsidRDefault="00152C2C">
      <w:pPr>
        <w:spacing w:line="500" w:lineRule="exact"/>
        <w:ind w:firstLineChars="200" w:firstLine="560"/>
        <w:rPr>
          <w:rFonts w:hAnsi="宋体" w:cs="宋体" w:hint="eastAsia"/>
          <w:sz w:val="28"/>
          <w:szCs w:val="28"/>
        </w:rPr>
      </w:pPr>
      <w:bookmarkStart w:id="1443" w:name="OLE_LINK548"/>
      <w:bookmarkStart w:id="1444" w:name="OLE_LINK549"/>
      <w:r>
        <w:rPr>
          <w:rFonts w:hAnsi="宋体" w:cs="宋体" w:hint="eastAsia"/>
          <w:sz w:val="28"/>
          <w:szCs w:val="28"/>
        </w:rPr>
        <w:t>本项目周边企业、环境等情况详见附表</w:t>
      </w:r>
      <w:r>
        <w:rPr>
          <w:rFonts w:hAnsi="宋体" w:cs="宋体" w:hint="eastAsia"/>
          <w:sz w:val="28"/>
          <w:szCs w:val="28"/>
        </w:rPr>
        <w:t>6.1-1</w:t>
      </w:r>
      <w:r>
        <w:rPr>
          <w:rFonts w:hAnsi="宋体" w:cs="宋体" w:hint="eastAsia"/>
          <w:sz w:val="28"/>
          <w:szCs w:val="28"/>
        </w:rPr>
        <w:t>，由附表</w:t>
      </w:r>
      <w:r>
        <w:rPr>
          <w:rFonts w:hAnsi="宋体" w:cs="宋体" w:hint="eastAsia"/>
          <w:sz w:val="28"/>
          <w:szCs w:val="28"/>
        </w:rPr>
        <w:t>6.1-1</w:t>
      </w:r>
      <w:r>
        <w:rPr>
          <w:rFonts w:hAnsi="宋体" w:cs="宋体" w:hint="eastAsia"/>
          <w:sz w:val="28"/>
          <w:szCs w:val="28"/>
        </w:rPr>
        <w:t>可见本项目与周边企业、环境的防火间距符合规范要求，本项目厂区周边</w:t>
      </w:r>
      <w:r>
        <w:rPr>
          <w:rFonts w:hAnsi="宋体" w:cs="宋体" w:hint="eastAsia"/>
          <w:sz w:val="28"/>
          <w:szCs w:val="28"/>
        </w:rPr>
        <w:t>0.49km</w:t>
      </w:r>
      <w:r>
        <w:rPr>
          <w:rFonts w:hAnsi="宋体" w:cs="宋体" w:hint="eastAsia"/>
          <w:sz w:val="28"/>
          <w:szCs w:val="28"/>
        </w:rPr>
        <w:t>范围内无城镇、乡村居民住宅，无常住人口，因此正常生况下，周边企业、环境不会对本项目造成影响。但是周边企业、企业内装置等涉及到众多的危险化学品，一旦发生重大的泄漏和火灾爆炸事故，且事故未得到及时遏制而蔓延，可能会波及到本项目。</w:t>
      </w:r>
    </w:p>
    <w:bookmarkEnd w:id="1443"/>
    <w:bookmarkEnd w:id="1444"/>
    <w:p w14:paraId="01BFDF7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（5）建设项目所在地的自然条件对建设项目投入生产或者使用后的影响</w:t>
      </w:r>
    </w:p>
    <w:p w14:paraId="38ECC27B"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建设项目所在地的自然条件对建设项目投入生产或者使用后的影响包括</w:t>
      </w:r>
      <w:r>
        <w:rPr>
          <w:rFonts w:ascii="宋体" w:hAnsi="宋体" w:cs="宋体" w:hint="eastAsia"/>
          <w:sz w:val="28"/>
        </w:rPr>
        <w:t>气温</w:t>
      </w:r>
      <w:r>
        <w:rPr>
          <w:rFonts w:ascii="宋体" w:hAnsi="宋体" w:cs="宋体" w:hint="eastAsia"/>
          <w:sz w:val="28"/>
          <w:szCs w:val="28"/>
        </w:rPr>
        <w:t>、</w:t>
      </w:r>
      <w:r>
        <w:rPr>
          <w:rFonts w:ascii="宋体" w:hAnsi="宋体" w:cs="宋体" w:hint="eastAsia"/>
          <w:sz w:val="28"/>
        </w:rPr>
        <w:t>风</w:t>
      </w:r>
      <w:r>
        <w:rPr>
          <w:rFonts w:ascii="宋体" w:hAnsi="宋体" w:cs="宋体" w:hint="eastAsia"/>
          <w:sz w:val="28"/>
          <w:szCs w:val="28"/>
        </w:rPr>
        <w:t>、</w:t>
      </w:r>
      <w:r>
        <w:rPr>
          <w:rFonts w:ascii="宋体" w:hAnsi="宋体" w:cs="宋体" w:hint="eastAsia"/>
          <w:sz w:val="28"/>
        </w:rPr>
        <w:t>雷电、</w:t>
      </w:r>
      <w:r>
        <w:rPr>
          <w:rFonts w:ascii="宋体" w:hAnsi="宋体" w:cs="宋体" w:hint="eastAsia"/>
          <w:spacing w:val="-2"/>
          <w:sz w:val="28"/>
          <w:szCs w:val="20"/>
        </w:rPr>
        <w:t>地震、地质条件</w:t>
      </w:r>
      <w:r>
        <w:rPr>
          <w:rFonts w:ascii="宋体" w:hAnsi="宋体" w:cs="宋体" w:hint="eastAsia"/>
          <w:sz w:val="28"/>
          <w:szCs w:val="28"/>
        </w:rPr>
        <w:t>影响等，从自然条件的分析可见，只要在设计、施工、投入生产后落实了相关的安全措施后，能够满足安全的要求。</w:t>
      </w:r>
    </w:p>
    <w:p w14:paraId="6DEDB1E3" w14:textId="77777777" w:rsidR="00152C2C" w:rsidRDefault="00152C2C">
      <w:pPr>
        <w:spacing w:line="500" w:lineRule="exact"/>
        <w:ind w:firstLineChars="200" w:firstLine="552"/>
        <w:rPr>
          <w:rFonts w:ascii="宋体" w:hAnsi="宋体" w:cs="宋体" w:hint="eastAsia"/>
          <w:spacing w:val="-2"/>
          <w:sz w:val="28"/>
          <w:szCs w:val="20"/>
        </w:rPr>
      </w:pPr>
      <w:r>
        <w:rPr>
          <w:rFonts w:ascii="宋体" w:hAnsi="宋体" w:cs="宋体" w:hint="eastAsia"/>
          <w:spacing w:val="-2"/>
          <w:sz w:val="28"/>
          <w:szCs w:val="20"/>
        </w:rPr>
        <w:t>（6）总平面布置安全检查</w:t>
      </w:r>
    </w:p>
    <w:p w14:paraId="52CE5410" w14:textId="77777777" w:rsidR="00152C2C" w:rsidRDefault="00152C2C">
      <w:pPr>
        <w:snapToGrid w:val="0"/>
        <w:spacing w:line="500" w:lineRule="exact"/>
        <w:ind w:firstLineChars="200" w:firstLine="560"/>
        <w:rPr>
          <w:rFonts w:ascii="宋体" w:hAnsi="宋体" w:cs="宋体" w:hint="eastAsia"/>
          <w:sz w:val="28"/>
          <w:szCs w:val="28"/>
          <w:lang w:val="zh-CN"/>
        </w:rPr>
      </w:pPr>
      <w:r>
        <w:rPr>
          <w:rFonts w:ascii="宋体" w:hAnsi="宋体" w:cs="宋体" w:hint="eastAsia"/>
          <w:sz w:val="28"/>
          <w:szCs w:val="28"/>
          <w:lang w:val="zh-CN"/>
        </w:rPr>
        <w:t>采用安全检查表对本项目的总平面布置等进行检查，详细见附表6.2-3，6.2-4。</w:t>
      </w:r>
    </w:p>
    <w:p w14:paraId="507BDABB" w14:textId="77777777" w:rsidR="00152C2C" w:rsidRDefault="00152C2C">
      <w:pPr>
        <w:adjustRightInd w:val="0"/>
        <w:snapToGrid w:val="0"/>
        <w:spacing w:line="500" w:lineRule="exact"/>
        <w:ind w:firstLineChars="200" w:firstLine="560"/>
        <w:rPr>
          <w:rFonts w:ascii="宋体" w:hAnsi="宋体" w:cs="宋体" w:hint="eastAsia"/>
          <w:sz w:val="28"/>
        </w:rPr>
      </w:pPr>
      <w:r>
        <w:rPr>
          <w:rFonts w:ascii="宋体" w:hAnsi="宋体" w:cs="宋体" w:hint="eastAsia"/>
          <w:sz w:val="28"/>
        </w:rPr>
        <w:t>从</w:t>
      </w:r>
      <w:r>
        <w:rPr>
          <w:rFonts w:ascii="宋体" w:hAnsi="宋体" w:cs="宋体" w:hint="eastAsia"/>
          <w:sz w:val="28"/>
          <w:szCs w:val="28"/>
        </w:rPr>
        <w:t>附</w:t>
      </w:r>
      <w:r>
        <w:rPr>
          <w:rFonts w:ascii="宋体" w:hAnsi="宋体" w:cs="宋体" w:hint="eastAsia"/>
          <w:sz w:val="28"/>
        </w:rPr>
        <w:t>表</w:t>
      </w:r>
      <w:r>
        <w:rPr>
          <w:rFonts w:ascii="宋体" w:hAnsi="宋体" w:cs="宋体" w:hint="eastAsia"/>
          <w:sz w:val="28"/>
          <w:szCs w:val="28"/>
        </w:rPr>
        <w:t>6.2-3、6.2-4</w:t>
      </w:r>
      <w:r>
        <w:rPr>
          <w:rFonts w:ascii="宋体" w:hAnsi="宋体" w:cs="宋体" w:hint="eastAsia"/>
          <w:sz w:val="28"/>
        </w:rPr>
        <w:t>可以看出，本项目总平面布置符合《石油化工企业设计防火标准》GB50160-2008(2018年版)、</w:t>
      </w:r>
      <w:r>
        <w:rPr>
          <w:rFonts w:ascii="宋体" w:hAnsi="宋体" w:cs="宋体" w:hint="eastAsia"/>
          <w:sz w:val="28"/>
          <w:szCs w:val="28"/>
        </w:rPr>
        <w:t>《化工企业安全卫生设计规范》HG 20571-2014、</w:t>
      </w:r>
      <w:r>
        <w:rPr>
          <w:rFonts w:ascii="宋体" w:hAnsi="宋体" w:cs="宋体" w:hint="eastAsia"/>
          <w:sz w:val="28"/>
        </w:rPr>
        <w:t>《化工企业总图运输设计规范》GB 50489-2009等规范对总平面布置的规定。</w:t>
      </w:r>
    </w:p>
    <w:p w14:paraId="3A830782" w14:textId="77777777" w:rsidR="00152C2C" w:rsidRDefault="00152C2C">
      <w:pPr>
        <w:pStyle w:val="2"/>
        <w:spacing w:line="500" w:lineRule="exact"/>
        <w:rPr>
          <w:rFonts w:ascii="宋体" w:eastAsia="宋体" w:cs="宋体" w:hint="eastAsia"/>
          <w:szCs w:val="28"/>
        </w:rPr>
      </w:pPr>
      <w:bookmarkStart w:id="1445" w:name="_Toc23448"/>
      <w:bookmarkStart w:id="1446" w:name="_Toc3541"/>
      <w:bookmarkStart w:id="1447" w:name="_Toc24547"/>
      <w:bookmarkStart w:id="1448" w:name="_Toc23100"/>
      <w:bookmarkStart w:id="1449" w:name="_Toc5204"/>
      <w:bookmarkStart w:id="1450" w:name="_Toc758"/>
      <w:bookmarkStart w:id="1451" w:name="_Toc21840"/>
      <w:bookmarkStart w:id="1452" w:name="_Toc296501951"/>
      <w:bookmarkStart w:id="1453" w:name="_Toc234394541"/>
      <w:bookmarkStart w:id="1454" w:name="_Toc8999"/>
      <w:bookmarkStart w:id="1455" w:name="_Toc2694"/>
      <w:bookmarkStart w:id="1456" w:name="_Toc22735"/>
      <w:bookmarkStart w:id="1457" w:name="_Toc10288"/>
      <w:bookmarkStart w:id="1458" w:name="_Toc26416"/>
      <w:bookmarkStart w:id="1459" w:name="_Toc14186"/>
      <w:bookmarkStart w:id="1460" w:name="_Toc25191"/>
      <w:bookmarkStart w:id="1461" w:name="_Toc32362"/>
      <w:bookmarkStart w:id="1462" w:name="_Toc31502"/>
      <w:bookmarkStart w:id="1463" w:name="_Toc7122"/>
      <w:bookmarkStart w:id="1464" w:name="_Toc179880154"/>
      <w:bookmarkStart w:id="1465" w:name="_Toc28764"/>
      <w:bookmarkStart w:id="1466" w:name="_Toc5444"/>
      <w:bookmarkStart w:id="1467" w:name="_Toc4256"/>
      <w:bookmarkStart w:id="1468" w:name="_Toc18144"/>
      <w:r>
        <w:rPr>
          <w:rFonts w:ascii="宋体" w:eastAsia="宋体" w:cs="宋体" w:hint="eastAsia"/>
          <w:szCs w:val="28"/>
        </w:rPr>
        <w:lastRenderedPageBreak/>
        <w:t>7.2  主要技术、工艺或者方式和装置、设备、设施及其安全可靠性</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4FC3DC52" w14:textId="77777777" w:rsidR="00152C2C" w:rsidRDefault="00152C2C" w:rsidP="00F206EE">
      <w:pPr>
        <w:autoSpaceDE w:val="0"/>
        <w:autoSpaceDN w:val="0"/>
        <w:adjustRightInd w:val="0"/>
        <w:spacing w:line="500" w:lineRule="exact"/>
        <w:ind w:firstLineChars="212" w:firstLine="594"/>
        <w:rPr>
          <w:rFonts w:hAnsi="宋体" w:cs="宋体" w:hint="eastAsia"/>
          <w:sz w:val="28"/>
        </w:rPr>
      </w:pPr>
      <w:bookmarkStart w:id="1469" w:name="_Toc234394542"/>
      <w:bookmarkStart w:id="1470" w:name="_Toc296501952"/>
      <w:r>
        <w:rPr>
          <w:rFonts w:ascii="宋体" w:hAnsi="宋体" w:cs="宋体" w:hint="eastAsia"/>
          <w:sz w:val="28"/>
        </w:rPr>
        <w:t>本项目</w:t>
      </w:r>
      <w:r>
        <w:rPr>
          <w:rFonts w:hAnsi="宋体" w:cs="宋体" w:hint="eastAsia"/>
          <w:sz w:val="28"/>
        </w:rPr>
        <w:t>项目仅涉及储运工艺，不涉及化学反应，不涉及重点监管的危险化工工艺，储运工艺在企业安全运行多年。</w:t>
      </w:r>
    </w:p>
    <w:p w14:paraId="27E80451" w14:textId="77777777" w:rsidR="00152C2C" w:rsidRDefault="00152C2C" w:rsidP="00F206EE">
      <w:pPr>
        <w:autoSpaceDE w:val="0"/>
        <w:autoSpaceDN w:val="0"/>
        <w:adjustRightInd w:val="0"/>
        <w:spacing w:line="500" w:lineRule="exact"/>
        <w:ind w:firstLineChars="212" w:firstLine="594"/>
        <w:rPr>
          <w:rFonts w:hAnsi="宋体" w:cs="宋体" w:hint="eastAsia"/>
          <w:sz w:val="28"/>
        </w:rPr>
      </w:pPr>
      <w:r>
        <w:rPr>
          <w:rFonts w:ascii="宋体" w:hAnsi="宋体" w:cs="宋体" w:hint="eastAsia"/>
          <w:sz w:val="28"/>
        </w:rPr>
        <w:t>因此本项目产品工艺技术成熟，</w:t>
      </w:r>
      <w:r>
        <w:rPr>
          <w:rFonts w:ascii="宋体" w:hAnsi="宋体" w:cs="宋体" w:hint="eastAsia"/>
          <w:sz w:val="28"/>
          <w:szCs w:val="28"/>
        </w:rPr>
        <w:t>装置、设备、设施可靠。</w:t>
      </w:r>
    </w:p>
    <w:p w14:paraId="0AFA58B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具体分析过程见附件7.1。</w:t>
      </w:r>
    </w:p>
    <w:p w14:paraId="412939CB" w14:textId="77777777" w:rsidR="00152C2C" w:rsidRDefault="00152C2C">
      <w:pPr>
        <w:pStyle w:val="2"/>
        <w:spacing w:line="500" w:lineRule="exact"/>
        <w:rPr>
          <w:rFonts w:ascii="宋体" w:eastAsia="宋体" w:cs="宋体" w:hint="eastAsia"/>
          <w:szCs w:val="28"/>
        </w:rPr>
      </w:pPr>
      <w:bookmarkStart w:id="1471" w:name="_Toc26375"/>
      <w:bookmarkStart w:id="1472" w:name="_Toc29463"/>
      <w:bookmarkStart w:id="1473" w:name="_Toc25272"/>
      <w:bookmarkStart w:id="1474" w:name="_Toc20351"/>
      <w:bookmarkStart w:id="1475" w:name="_Toc22871"/>
      <w:bookmarkStart w:id="1476" w:name="_Toc25808"/>
      <w:bookmarkStart w:id="1477" w:name="_Toc31721"/>
      <w:bookmarkStart w:id="1478" w:name="_Toc7420"/>
      <w:bookmarkStart w:id="1479" w:name="_Toc30810"/>
      <w:bookmarkStart w:id="1480" w:name="_Toc468"/>
      <w:bookmarkStart w:id="1481" w:name="_Toc25379"/>
      <w:bookmarkStart w:id="1482" w:name="_Toc14442"/>
      <w:bookmarkStart w:id="1483" w:name="_Toc23115"/>
      <w:bookmarkStart w:id="1484" w:name="_Toc179880155"/>
      <w:bookmarkStart w:id="1485" w:name="_Toc30024"/>
      <w:bookmarkStart w:id="1486" w:name="_Toc23020"/>
      <w:bookmarkStart w:id="1487" w:name="_Toc15726"/>
      <w:bookmarkStart w:id="1488" w:name="_Toc3243"/>
      <w:bookmarkStart w:id="1489" w:name="_Toc30148"/>
      <w:bookmarkStart w:id="1490" w:name="_Toc26476"/>
      <w:bookmarkStart w:id="1491" w:name="_Toc30750"/>
      <w:bookmarkStart w:id="1492" w:name="_Toc26560"/>
      <w:r>
        <w:rPr>
          <w:rFonts w:ascii="宋体" w:eastAsia="宋体" w:cs="宋体" w:hint="eastAsia"/>
          <w:szCs w:val="28"/>
        </w:rPr>
        <w:t xml:space="preserve">7.3  </w:t>
      </w:r>
      <w:bookmarkEnd w:id="1469"/>
      <w:r>
        <w:rPr>
          <w:rFonts w:ascii="宋体" w:eastAsia="宋体" w:cs="宋体" w:hint="eastAsia"/>
          <w:szCs w:val="28"/>
        </w:rPr>
        <w:t>主要装置、设备或者设施和配套、辅助工程与危险化学品生产或者储存过程的匹配情况</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14:paraId="659B0320" w14:textId="77777777" w:rsidR="00152C2C" w:rsidRDefault="00152C2C">
      <w:pPr>
        <w:spacing w:line="500" w:lineRule="exact"/>
        <w:ind w:firstLineChars="200" w:firstLine="560"/>
        <w:rPr>
          <w:rFonts w:ascii="宋体" w:hAnsi="宋体" w:cs="宋体" w:hint="eastAsia"/>
          <w:kern w:val="0"/>
          <w:sz w:val="28"/>
          <w:szCs w:val="28"/>
        </w:rPr>
      </w:pPr>
      <w:bookmarkStart w:id="1493" w:name="_Toc234394543"/>
      <w:bookmarkStart w:id="1494" w:name="_Toc296501953"/>
      <w:r>
        <w:rPr>
          <w:rFonts w:ascii="宋体" w:hAnsi="宋体" w:cs="宋体" w:hint="eastAsia"/>
          <w:sz w:val="28"/>
          <w:szCs w:val="28"/>
        </w:rPr>
        <w:t>本项目的主要装置、设备或者设施与生产过程相匹配，分析过程见附件7.2</w:t>
      </w:r>
      <w:r>
        <w:rPr>
          <w:rFonts w:ascii="宋体" w:hAnsi="宋体" w:cs="宋体" w:hint="eastAsia"/>
          <w:kern w:val="0"/>
          <w:sz w:val="28"/>
          <w:szCs w:val="28"/>
        </w:rPr>
        <w:t>。</w:t>
      </w:r>
    </w:p>
    <w:p w14:paraId="06D3CF6D" w14:textId="77777777" w:rsidR="00152C2C" w:rsidRDefault="00152C2C">
      <w:pPr>
        <w:spacing w:line="500" w:lineRule="exact"/>
        <w:ind w:firstLineChars="200" w:firstLine="560"/>
        <w:rPr>
          <w:rFonts w:hint="eastAsia"/>
          <w:color w:val="000000"/>
          <w:sz w:val="28"/>
          <w:szCs w:val="28"/>
        </w:rPr>
      </w:pPr>
      <w:r w:rsidRPr="00CC5F7E">
        <w:rPr>
          <w:rFonts w:hAnsi="宋体" w:cs="宋体" w:hint="eastAsia"/>
          <w:sz w:val="28"/>
          <w:szCs w:val="28"/>
          <w:highlight w:val="yellow"/>
        </w:rPr>
        <w:t>（</w:t>
      </w:r>
      <w:r w:rsidRPr="00CC5F7E">
        <w:rPr>
          <w:rFonts w:hAnsi="宋体" w:cs="宋体" w:hint="eastAsia"/>
          <w:sz w:val="28"/>
          <w:szCs w:val="28"/>
          <w:highlight w:val="yellow"/>
        </w:rPr>
        <w:t>1</w:t>
      </w:r>
      <w:r w:rsidRPr="00CC5F7E">
        <w:rPr>
          <w:rFonts w:hAnsi="宋体" w:cs="宋体" w:hint="eastAsia"/>
          <w:sz w:val="28"/>
          <w:szCs w:val="28"/>
          <w:highlight w:val="yellow"/>
        </w:rPr>
        <w:t>）</w:t>
      </w:r>
      <w:r w:rsidRPr="00CC5F7E">
        <w:rPr>
          <w:rFonts w:hint="eastAsia"/>
          <w:color w:val="000000"/>
          <w:sz w:val="28"/>
          <w:szCs w:val="28"/>
          <w:highlight w:val="yellow"/>
        </w:rPr>
        <w:t>本项目是为全厂工艺装置配置必要的原料储罐，按满足储存需要设置液体成品储罐、仓库等而进行的改造，实施前已根据全厂总物料平衡及全厂总平面布置的要求确定，改造内容符合</w:t>
      </w:r>
      <w:r w:rsidRPr="00CC5F7E">
        <w:rPr>
          <w:rFonts w:ascii="宋体" w:hAnsi="宋体" w:cs="宋体" w:hint="eastAsia"/>
          <w:kern w:val="0"/>
          <w:sz w:val="28"/>
          <w:szCs w:val="28"/>
          <w:highlight w:val="yellow"/>
        </w:rPr>
        <w:t>原辅料、产品储存场所匹配</w:t>
      </w:r>
      <w:r w:rsidRPr="00CC5F7E">
        <w:rPr>
          <w:rFonts w:hint="eastAsia"/>
          <w:color w:val="000000"/>
          <w:sz w:val="28"/>
          <w:szCs w:val="28"/>
          <w:highlight w:val="yellow"/>
        </w:rPr>
        <w:t>。</w:t>
      </w:r>
    </w:p>
    <w:p w14:paraId="06C93230" w14:textId="77777777" w:rsidR="00152C2C" w:rsidRDefault="00152C2C">
      <w:pPr>
        <w:adjustRightInd w:val="0"/>
        <w:snapToGrid w:val="0"/>
        <w:spacing w:line="500" w:lineRule="exact"/>
        <w:ind w:firstLineChars="200" w:firstLine="560"/>
        <w:rPr>
          <w:rFonts w:hAnsi="宋体" w:cs="宋体" w:hint="eastAsia"/>
          <w:sz w:val="28"/>
          <w:szCs w:val="28"/>
        </w:rPr>
      </w:pPr>
      <w:r>
        <w:rPr>
          <w:rFonts w:hAnsi="宋体" w:cs="宋体" w:hint="eastAsia"/>
          <w:sz w:val="28"/>
          <w:szCs w:val="28"/>
        </w:rPr>
        <w:t>（</w:t>
      </w:r>
      <w:r>
        <w:rPr>
          <w:rFonts w:hAnsi="宋体" w:cs="宋体" w:hint="eastAsia"/>
          <w:sz w:val="28"/>
          <w:szCs w:val="28"/>
        </w:rPr>
        <w:t>2</w:t>
      </w:r>
      <w:r>
        <w:rPr>
          <w:rFonts w:hAnsi="宋体" w:cs="宋体" w:hint="eastAsia"/>
          <w:sz w:val="28"/>
          <w:szCs w:val="28"/>
        </w:rPr>
        <w:t>）配套公用工程系统的给排水</w:t>
      </w:r>
      <w:r>
        <w:rPr>
          <w:rFonts w:hAnsi="宋体" w:cs="宋体" w:hint="eastAsia"/>
          <w:sz w:val="28"/>
          <w:szCs w:val="28"/>
        </w:rPr>
        <w:t xml:space="preserve"> </w:t>
      </w:r>
      <w:r>
        <w:rPr>
          <w:rFonts w:hAnsi="宋体" w:cs="宋体" w:hint="eastAsia"/>
          <w:sz w:val="28"/>
          <w:szCs w:val="28"/>
        </w:rPr>
        <w:t>、用电、</w:t>
      </w:r>
      <w:r>
        <w:rPr>
          <w:rFonts w:ascii="宋体" w:hAnsi="宋体" w:hint="eastAsia"/>
          <w:sz w:val="28"/>
          <w:szCs w:val="28"/>
        </w:rPr>
        <w:t>蒸汽、氮气、风</w:t>
      </w:r>
      <w:r>
        <w:rPr>
          <w:rFonts w:hAnsi="宋体" w:cs="宋体" w:hint="eastAsia"/>
          <w:sz w:val="28"/>
          <w:szCs w:val="28"/>
        </w:rPr>
        <w:t>等能力都能满足本项目需求。</w:t>
      </w:r>
    </w:p>
    <w:p w14:paraId="6F9707A5" w14:textId="77777777" w:rsidR="00152C2C" w:rsidRDefault="00152C2C">
      <w:pPr>
        <w:spacing w:line="500" w:lineRule="exact"/>
        <w:outlineLvl w:val="1"/>
        <w:rPr>
          <w:rFonts w:ascii="宋体" w:hAnsi="宋体" w:cs="宋体" w:hint="eastAsia"/>
          <w:b/>
          <w:bCs/>
          <w:sz w:val="28"/>
        </w:rPr>
      </w:pPr>
      <w:bookmarkStart w:id="1495" w:name="_Toc29908"/>
      <w:bookmarkStart w:id="1496" w:name="_Toc3896"/>
      <w:bookmarkStart w:id="1497" w:name="_Toc15590"/>
      <w:bookmarkStart w:id="1498" w:name="_Toc21391"/>
      <w:bookmarkStart w:id="1499" w:name="_Toc18317"/>
      <w:bookmarkStart w:id="1500" w:name="_Toc32321"/>
      <w:bookmarkStart w:id="1501" w:name="_Toc29212"/>
      <w:bookmarkStart w:id="1502" w:name="_Toc22588"/>
      <w:bookmarkStart w:id="1503" w:name="_Toc14508"/>
      <w:bookmarkStart w:id="1504" w:name="_Toc179880156"/>
      <w:bookmarkStart w:id="1505" w:name="_Toc15251"/>
      <w:bookmarkStart w:id="1506" w:name="_Toc19969"/>
      <w:r>
        <w:rPr>
          <w:rFonts w:ascii="宋体" w:hAnsi="宋体" w:cs="宋体" w:hint="eastAsia"/>
          <w:b/>
          <w:bCs/>
          <w:sz w:val="28"/>
        </w:rPr>
        <w:t>7.4  消防匹配情况分析结果</w:t>
      </w:r>
      <w:bookmarkEnd w:id="1495"/>
      <w:bookmarkEnd w:id="1496"/>
      <w:bookmarkEnd w:id="1497"/>
      <w:bookmarkEnd w:id="1498"/>
      <w:bookmarkEnd w:id="1499"/>
      <w:bookmarkEnd w:id="1500"/>
      <w:bookmarkEnd w:id="1501"/>
      <w:bookmarkEnd w:id="1502"/>
      <w:bookmarkEnd w:id="1503"/>
      <w:bookmarkEnd w:id="1504"/>
      <w:bookmarkEnd w:id="1505"/>
      <w:bookmarkEnd w:id="1506"/>
    </w:p>
    <w:p w14:paraId="100D253A" w14:textId="77777777" w:rsidR="00152C2C" w:rsidRDefault="00152C2C">
      <w:pPr>
        <w:spacing w:line="500" w:lineRule="exact"/>
        <w:ind w:firstLineChars="200" w:firstLine="560"/>
        <w:rPr>
          <w:rFonts w:ascii="宋体" w:hAnsi="宋体" w:cs="宋体" w:hint="eastAsia"/>
          <w:sz w:val="28"/>
        </w:rPr>
      </w:pPr>
      <w:r>
        <w:rPr>
          <w:rFonts w:ascii="宋体" w:hAnsi="宋体" w:cs="宋体" w:hint="eastAsia"/>
          <w:sz w:val="28"/>
          <w:lang w:val="zh-CN"/>
        </w:rPr>
        <w:t>本项目消防水源及消防泵等依托企业已有消防设施，改造储罐消防设施通过新增泡沫管道及新增泡沫罐等得到解决，评价组认为消防设施能够与本项目相匹配。分析过程见附件</w:t>
      </w:r>
      <w:r>
        <w:rPr>
          <w:rFonts w:ascii="宋体" w:hAnsi="宋体" w:cs="宋体" w:hint="eastAsia"/>
          <w:sz w:val="28"/>
        </w:rPr>
        <w:t>7.3章节。</w:t>
      </w:r>
    </w:p>
    <w:p w14:paraId="6359E547" w14:textId="77777777" w:rsidR="00152C2C" w:rsidRDefault="00152C2C">
      <w:pPr>
        <w:pStyle w:val="2"/>
        <w:spacing w:line="500" w:lineRule="exact"/>
        <w:rPr>
          <w:rFonts w:hint="eastAsia"/>
          <w:szCs w:val="28"/>
        </w:rPr>
      </w:pPr>
      <w:bookmarkStart w:id="1507" w:name="_Toc179880157"/>
      <w:bookmarkStart w:id="1508" w:name="_Toc190762599"/>
      <w:bookmarkStart w:id="1509" w:name="_Toc207606682"/>
      <w:bookmarkStart w:id="1510" w:name="_Toc31149"/>
      <w:bookmarkStart w:id="1511" w:name="_Toc12010"/>
      <w:bookmarkStart w:id="1512" w:name="_Toc24620"/>
      <w:bookmarkStart w:id="1513" w:name="_Toc17787"/>
      <w:bookmarkStart w:id="1514" w:name="_Toc26878"/>
      <w:bookmarkStart w:id="1515" w:name="_Toc198457598"/>
      <w:bookmarkStart w:id="1516" w:name="_Toc198521526"/>
      <w:bookmarkEnd w:id="1493"/>
      <w:bookmarkEnd w:id="1494"/>
      <w:r>
        <w:rPr>
          <w:rFonts w:hint="eastAsia"/>
          <w:szCs w:val="28"/>
        </w:rPr>
        <w:t xml:space="preserve">7.5 </w:t>
      </w:r>
      <w:r>
        <w:rPr>
          <w:rFonts w:ascii="宋体" w:hint="eastAsia"/>
          <w:szCs w:val="28"/>
        </w:rPr>
        <w:t>重点监管的危险化学品评价</w:t>
      </w:r>
      <w:bookmarkEnd w:id="1507"/>
    </w:p>
    <w:p w14:paraId="0ABDD26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根据《首批重点监管的危险化学品名录》（原安监总管三〔2011〕95号）、《国家安全监管总局关于公布第二批重点监管危险化学品名录的通知》（原安监总管三〔2013〕12号），本项目</w:t>
      </w:r>
      <w:bookmarkStart w:id="1517" w:name="OLE_LINK717"/>
      <w:bookmarkStart w:id="1518" w:name="OLE_LINK716"/>
      <w:r>
        <w:rPr>
          <w:rFonts w:ascii="宋体" w:hAnsi="宋体" w:cs="宋体" w:hint="eastAsia"/>
          <w:sz w:val="28"/>
          <w:szCs w:val="28"/>
        </w:rPr>
        <w:t>甲苯、石脑油、汽油、丙烯、乙烯、氢、一氧化碳</w:t>
      </w:r>
      <w:bookmarkEnd w:id="1517"/>
      <w:bookmarkEnd w:id="1518"/>
      <w:r>
        <w:rPr>
          <w:rFonts w:ascii="宋体" w:hAnsi="宋体" w:cs="宋体" w:hint="eastAsia"/>
          <w:sz w:val="28"/>
          <w:szCs w:val="28"/>
        </w:rPr>
        <w:t>为重点监管危险化学品。</w:t>
      </w:r>
    </w:p>
    <w:p w14:paraId="2F3C70D6" w14:textId="77777777" w:rsidR="00152C2C" w:rsidRDefault="00152C2C">
      <w:pPr>
        <w:spacing w:line="500" w:lineRule="exact"/>
        <w:ind w:firstLine="560"/>
        <w:rPr>
          <w:rFonts w:ascii="宋体" w:hAnsi="宋体" w:hint="eastAsia"/>
          <w:sz w:val="28"/>
          <w:szCs w:val="28"/>
        </w:rPr>
      </w:pPr>
      <w:r>
        <w:rPr>
          <w:rFonts w:ascii="宋体" w:hint="eastAsia"/>
          <w:spacing w:val="-2"/>
          <w:sz w:val="28"/>
        </w:rPr>
        <w:t>工程设计时应参照</w:t>
      </w:r>
      <w:r>
        <w:rPr>
          <w:rFonts w:ascii="宋体" w:hAnsi="宋体" w:hint="eastAsia"/>
          <w:sz w:val="28"/>
          <w:szCs w:val="28"/>
        </w:rPr>
        <w:t>《国家安全监管总局办公厅关于印发首批重点监管的危险化学品安全措施和应急处置原则的通知》原安监总厅管三〔2011〕142号</w:t>
      </w:r>
      <w:r>
        <w:rPr>
          <w:rFonts w:ascii="宋体" w:hAnsi="宋体" w:hint="eastAsia"/>
          <w:sz w:val="28"/>
        </w:rPr>
        <w:t>的要求落实相关安全对策措施。</w:t>
      </w:r>
    </w:p>
    <w:p w14:paraId="3CC191EA" w14:textId="77777777" w:rsidR="00152C2C" w:rsidRDefault="00152C2C">
      <w:pPr>
        <w:pStyle w:val="1"/>
        <w:tabs>
          <w:tab w:val="left" w:pos="5580"/>
        </w:tabs>
        <w:spacing w:beforeLines="0" w:before="0" w:afterLines="0" w:after="0" w:line="500" w:lineRule="exact"/>
        <w:rPr>
          <w:rFonts w:hAnsi="黑体" w:cs="宋体"/>
          <w:sz w:val="28"/>
          <w:szCs w:val="28"/>
        </w:rPr>
        <w:sectPr w:rsidR="00152C2C">
          <w:pgSz w:w="11907" w:h="16840"/>
          <w:pgMar w:top="1276" w:right="1134" w:bottom="1134" w:left="1588" w:header="851" w:footer="992" w:gutter="0"/>
          <w:paperSrc w:first="1" w:other="1"/>
          <w:cols w:space="720"/>
          <w:docGrid w:linePitch="435" w:charSpace="2662"/>
        </w:sectPr>
      </w:pPr>
      <w:bookmarkStart w:id="1519" w:name="_Toc16894"/>
      <w:bookmarkStart w:id="1520" w:name="_Toc5395"/>
      <w:bookmarkStart w:id="1521" w:name="_Toc30151"/>
      <w:bookmarkStart w:id="1522" w:name="_Toc5980"/>
      <w:bookmarkStart w:id="1523" w:name="_Toc30778"/>
      <w:bookmarkStart w:id="1524" w:name="_Toc9699"/>
      <w:bookmarkStart w:id="1525" w:name="_Toc32445"/>
      <w:bookmarkStart w:id="1526" w:name="_Toc4000"/>
      <w:bookmarkStart w:id="1527" w:name="_Toc29679"/>
      <w:bookmarkStart w:id="1528" w:name="_Toc6019"/>
      <w:bookmarkStart w:id="1529" w:name="_Toc3019"/>
      <w:bookmarkStart w:id="1530" w:name="_Toc23363"/>
      <w:bookmarkStart w:id="1531" w:name="_Toc29846"/>
      <w:bookmarkStart w:id="1532" w:name="_Toc4703"/>
      <w:bookmarkStart w:id="1533" w:name="_Toc15547"/>
      <w:bookmarkStart w:id="1534" w:name="_Toc20447"/>
    </w:p>
    <w:p w14:paraId="6907A57B" w14:textId="77777777" w:rsidR="00152C2C" w:rsidRDefault="00152C2C">
      <w:pPr>
        <w:pStyle w:val="1"/>
        <w:tabs>
          <w:tab w:val="left" w:pos="5580"/>
        </w:tabs>
        <w:spacing w:beforeLines="0" w:before="0" w:afterLines="0" w:after="0" w:line="500" w:lineRule="exact"/>
        <w:rPr>
          <w:rFonts w:hAnsi="黑体" w:cs="宋体" w:hint="eastAsia"/>
          <w:kern w:val="0"/>
          <w:sz w:val="28"/>
          <w:szCs w:val="28"/>
        </w:rPr>
      </w:pPr>
      <w:bookmarkStart w:id="1535" w:name="_Toc179880158"/>
      <w:r>
        <w:rPr>
          <w:rFonts w:hAnsi="黑体" w:cs="宋体" w:hint="eastAsia"/>
          <w:sz w:val="28"/>
          <w:szCs w:val="28"/>
        </w:rPr>
        <w:lastRenderedPageBreak/>
        <w:t xml:space="preserve">8  </w:t>
      </w:r>
      <w:r>
        <w:rPr>
          <w:rFonts w:hAnsi="黑体" w:cs="宋体" w:hint="eastAsia"/>
          <w:kern w:val="0"/>
          <w:sz w:val="28"/>
          <w:szCs w:val="28"/>
        </w:rPr>
        <w:t>安全对策与建议和结论</w:t>
      </w:r>
      <w:bookmarkEnd w:id="1508"/>
      <w:bookmarkEnd w:id="1509"/>
      <w:bookmarkEnd w:id="1510"/>
      <w:bookmarkEnd w:id="1511"/>
      <w:bookmarkEnd w:id="1512"/>
      <w:bookmarkEnd w:id="1513"/>
      <w:bookmarkEnd w:id="1514"/>
      <w:bookmarkEnd w:id="1515"/>
      <w:bookmarkEnd w:id="1516"/>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14:paraId="656459F7" w14:textId="77777777" w:rsidR="00152C2C" w:rsidRDefault="00152C2C">
      <w:pPr>
        <w:pStyle w:val="2"/>
        <w:spacing w:line="500" w:lineRule="exact"/>
        <w:rPr>
          <w:rFonts w:hAnsi="黑体" w:cs="宋体"/>
        </w:rPr>
      </w:pPr>
      <w:bookmarkStart w:id="1536" w:name="_Toc16464"/>
      <w:bookmarkStart w:id="1537" w:name="_Toc11936"/>
      <w:bookmarkStart w:id="1538" w:name="_Toc162144632"/>
      <w:bookmarkStart w:id="1539" w:name="_Toc13737"/>
      <w:bookmarkStart w:id="1540" w:name="_Toc9807"/>
      <w:bookmarkStart w:id="1541" w:name="_Toc13840"/>
      <w:bookmarkStart w:id="1542" w:name="_Toc12658"/>
      <w:bookmarkStart w:id="1543" w:name="_Toc1549"/>
      <w:bookmarkStart w:id="1544" w:name="_Toc190762607"/>
      <w:bookmarkStart w:id="1545" w:name="_Toc29740"/>
      <w:bookmarkStart w:id="1546" w:name="_Toc51642979"/>
      <w:bookmarkStart w:id="1547" w:name="_Toc2265"/>
      <w:bookmarkStart w:id="1548" w:name="_Toc16535"/>
      <w:bookmarkStart w:id="1549" w:name="_Toc3460"/>
      <w:bookmarkStart w:id="1550" w:name="_Toc142986672"/>
      <w:bookmarkStart w:id="1551" w:name="_Toc168107280"/>
      <w:bookmarkStart w:id="1552" w:name="_Toc13970"/>
      <w:bookmarkStart w:id="1553" w:name="_Toc5907"/>
      <w:bookmarkStart w:id="1554" w:name="_Toc198457607"/>
      <w:bookmarkStart w:id="1555" w:name="_Toc12383"/>
      <w:bookmarkStart w:id="1556" w:name="_Toc175712818"/>
      <w:bookmarkStart w:id="1557" w:name="_Toc51642843"/>
      <w:bookmarkStart w:id="1558" w:name="_Toc2123"/>
      <w:bookmarkStart w:id="1559" w:name="_Toc198521535"/>
      <w:bookmarkStart w:id="1560" w:name="_Toc32080"/>
      <w:bookmarkStart w:id="1561" w:name="_Toc25951"/>
      <w:bookmarkStart w:id="1562" w:name="_Toc51485827"/>
      <w:bookmarkStart w:id="1563" w:name="_Toc31733"/>
      <w:bookmarkStart w:id="1564" w:name="_Toc207606691"/>
      <w:bookmarkStart w:id="1565" w:name="_Toc11323"/>
      <w:bookmarkStart w:id="1566" w:name="_Toc20126"/>
      <w:bookmarkStart w:id="1567" w:name="_Toc14109"/>
      <w:bookmarkStart w:id="1568" w:name="_Toc141406988"/>
      <w:bookmarkStart w:id="1569" w:name="_Toc179880159"/>
      <w:r>
        <w:rPr>
          <w:rFonts w:hAnsi="黑体" w:cs="宋体" w:hint="eastAsia"/>
        </w:rPr>
        <w:t>8.1安全对策措施和建议</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14:paraId="55DC435A" w14:textId="77777777" w:rsidR="00152C2C" w:rsidRDefault="00152C2C">
      <w:pPr>
        <w:pStyle w:val="3"/>
        <w:spacing w:line="500" w:lineRule="exact"/>
        <w:rPr>
          <w:rFonts w:hAnsi="黑体" w:cs="宋体" w:hint="eastAsia"/>
        </w:rPr>
      </w:pPr>
      <w:bookmarkStart w:id="1570" w:name="_Toc27615"/>
      <w:bookmarkStart w:id="1571" w:name="_Toc28141"/>
      <w:bookmarkStart w:id="1572" w:name="_Toc175712819"/>
      <w:bookmarkStart w:id="1573" w:name="_Toc198521536"/>
      <w:bookmarkStart w:id="1574" w:name="_Toc190762608"/>
      <w:bookmarkStart w:id="1575" w:name="_Toc3165"/>
      <w:bookmarkStart w:id="1576" w:name="_Toc198457608"/>
      <w:bookmarkStart w:id="1577" w:name="_Toc207606692"/>
      <w:bookmarkStart w:id="1578" w:name="_Toc15292"/>
      <w:bookmarkStart w:id="1579" w:name="_Toc27943"/>
      <w:bookmarkStart w:id="1580" w:name="_Toc6590"/>
      <w:bookmarkStart w:id="1581" w:name="_Toc24433"/>
      <w:bookmarkStart w:id="1582" w:name="_Toc4669"/>
      <w:bookmarkStart w:id="1583" w:name="_Toc12036"/>
      <w:bookmarkStart w:id="1584" w:name="_Toc32300"/>
      <w:bookmarkStart w:id="1585" w:name="_Toc17200"/>
      <w:bookmarkStart w:id="1586" w:name="_Toc3883"/>
      <w:bookmarkStart w:id="1587" w:name="_Toc22029"/>
      <w:bookmarkStart w:id="1588" w:name="_Toc22095"/>
      <w:bookmarkStart w:id="1589" w:name="_Toc13020"/>
      <w:bookmarkStart w:id="1590" w:name="_Toc7723"/>
      <w:bookmarkStart w:id="1591" w:name="_Toc10860"/>
      <w:bookmarkStart w:id="1592" w:name="_Toc26789"/>
      <w:bookmarkStart w:id="1593" w:name="_Toc179880160"/>
      <w:bookmarkStart w:id="1594" w:name="_Toc32457"/>
      <w:bookmarkStart w:id="1595" w:name="_Toc30766"/>
      <w:bookmarkStart w:id="1596" w:name="_Toc8625"/>
      <w:r>
        <w:rPr>
          <w:rFonts w:hAnsi="黑体" w:cs="宋体" w:hint="eastAsia"/>
        </w:rPr>
        <w:t xml:space="preserve">8.1.1  </w:t>
      </w:r>
      <w:r>
        <w:rPr>
          <w:rFonts w:hAnsi="黑体" w:cs="宋体" w:hint="eastAsia"/>
          <w:bCs w:val="0"/>
        </w:rPr>
        <w:t>设计、制造、施工资质</w:t>
      </w:r>
      <w:bookmarkEnd w:id="1570"/>
      <w:bookmarkEnd w:id="1571"/>
      <w:bookmarkEnd w:id="1572"/>
      <w:bookmarkEnd w:id="1573"/>
      <w:bookmarkEnd w:id="1574"/>
      <w:bookmarkEnd w:id="1575"/>
      <w:bookmarkEnd w:id="1576"/>
      <w:bookmarkEnd w:id="1577"/>
      <w:bookmarkEnd w:id="1578"/>
      <w:bookmarkEnd w:id="1579"/>
      <w:r>
        <w:rPr>
          <w:rFonts w:hAnsi="黑体" w:cs="宋体" w:hint="eastAsia"/>
          <w:bCs w:val="0"/>
        </w:rPr>
        <w:t>方面的对策措施</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p>
    <w:p w14:paraId="7E10BFB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（1）本项目涉及多个单元，不同单元涉及不同的安全设施设计专篇编制及设计单位。各单元设计单位见表8.1-1.</w:t>
      </w:r>
    </w:p>
    <w:p w14:paraId="6398B303" w14:textId="77777777" w:rsidR="00152C2C" w:rsidRDefault="00152C2C">
      <w:pPr>
        <w:spacing w:line="500" w:lineRule="exact"/>
        <w:ind w:firstLineChars="200" w:firstLine="562"/>
        <w:jc w:val="center"/>
        <w:rPr>
          <w:rFonts w:ascii="黑体" w:eastAsia="黑体" w:hAnsi="黑体" w:cs="宋体" w:hint="eastAsia"/>
          <w:b/>
          <w:sz w:val="28"/>
          <w:szCs w:val="28"/>
        </w:rPr>
      </w:pPr>
      <w:r>
        <w:rPr>
          <w:rFonts w:ascii="黑体" w:eastAsia="黑体" w:hAnsi="黑体" w:cs="宋体" w:hint="eastAsia"/>
          <w:b/>
          <w:sz w:val="28"/>
          <w:szCs w:val="28"/>
        </w:rPr>
        <w:t>表8.1-1 各单元涉及的设计单位</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1470"/>
        <w:gridCol w:w="1890"/>
        <w:gridCol w:w="4148"/>
      </w:tblGrid>
      <w:tr w:rsidR="00152C2C" w14:paraId="37F38787" w14:textId="77777777">
        <w:trPr>
          <w:trHeight w:val="340"/>
          <w:jc w:val="center"/>
        </w:trPr>
        <w:tc>
          <w:tcPr>
            <w:tcW w:w="1893" w:type="dxa"/>
            <w:vAlign w:val="center"/>
          </w:tcPr>
          <w:p w14:paraId="741875F2" w14:textId="77777777" w:rsidR="00152C2C" w:rsidRDefault="00152C2C">
            <w:pPr>
              <w:snapToGrid w:val="0"/>
              <w:rPr>
                <w:rFonts w:ascii="宋体" w:hAnsi="宋体"/>
              </w:rPr>
            </w:pPr>
            <w:bookmarkStart w:id="1597" w:name="OLE_LINK207"/>
            <w:bookmarkStart w:id="1598" w:name="OLE_LINK208"/>
            <w:r>
              <w:rPr>
                <w:rFonts w:ascii="宋体" w:hAnsi="宋体" w:hint="eastAsia"/>
              </w:rPr>
              <w:t>单元名称</w:t>
            </w:r>
          </w:p>
        </w:tc>
        <w:tc>
          <w:tcPr>
            <w:tcW w:w="1470" w:type="dxa"/>
          </w:tcPr>
          <w:p w14:paraId="6971A86B" w14:textId="77777777" w:rsidR="00152C2C" w:rsidRDefault="00152C2C">
            <w:pPr>
              <w:snapToGrid w:val="0"/>
              <w:rPr>
                <w:rFonts w:ascii="宋体" w:hAnsi="宋体" w:hint="eastAsia"/>
              </w:rPr>
            </w:pPr>
            <w:r>
              <w:rPr>
                <w:rFonts w:ascii="宋体" w:hAnsi="宋体" w:hint="eastAsia"/>
              </w:rPr>
              <w:t>设计单元名称</w:t>
            </w:r>
          </w:p>
        </w:tc>
        <w:tc>
          <w:tcPr>
            <w:tcW w:w="1890" w:type="dxa"/>
          </w:tcPr>
          <w:p w14:paraId="4856F31A" w14:textId="77777777" w:rsidR="00152C2C" w:rsidRDefault="00152C2C">
            <w:pPr>
              <w:snapToGrid w:val="0"/>
              <w:rPr>
                <w:rFonts w:ascii="宋体" w:hAnsi="宋体" w:hint="eastAsia"/>
              </w:rPr>
            </w:pPr>
            <w:r>
              <w:rPr>
                <w:rFonts w:ascii="宋体" w:hAnsi="宋体" w:hint="eastAsia"/>
              </w:rPr>
              <w:t>证书编号</w:t>
            </w:r>
          </w:p>
        </w:tc>
        <w:tc>
          <w:tcPr>
            <w:tcW w:w="4148" w:type="dxa"/>
          </w:tcPr>
          <w:p w14:paraId="4AB90B4E" w14:textId="77777777" w:rsidR="00152C2C" w:rsidRDefault="00152C2C">
            <w:pPr>
              <w:snapToGrid w:val="0"/>
              <w:rPr>
                <w:rFonts w:ascii="宋体" w:hAnsi="宋体" w:hint="eastAsia"/>
              </w:rPr>
            </w:pPr>
            <w:r>
              <w:rPr>
                <w:rFonts w:ascii="宋体" w:hAnsi="宋体" w:hint="eastAsia"/>
              </w:rPr>
              <w:t>业务范围</w:t>
            </w:r>
          </w:p>
        </w:tc>
      </w:tr>
      <w:tr w:rsidR="00152C2C" w14:paraId="0EA87A3F" w14:textId="77777777">
        <w:trPr>
          <w:trHeight w:val="340"/>
          <w:jc w:val="center"/>
        </w:trPr>
        <w:tc>
          <w:tcPr>
            <w:tcW w:w="1893" w:type="dxa"/>
            <w:vMerge w:val="restart"/>
            <w:vAlign w:val="center"/>
          </w:tcPr>
          <w:p w14:paraId="14A317DE" w14:textId="77777777" w:rsidR="00152C2C" w:rsidRDefault="00152C2C">
            <w:pPr>
              <w:snapToGrid w:val="0"/>
              <w:rPr>
                <w:rFonts w:ascii="宋体" w:hAnsi="宋体"/>
              </w:rPr>
            </w:pPr>
            <w:r>
              <w:rPr>
                <w:rFonts w:ascii="宋体" w:hAnsi="宋体" w:hint="eastAsia"/>
              </w:rPr>
              <w:t>炼油老区罐区系统改造</w:t>
            </w:r>
          </w:p>
        </w:tc>
        <w:tc>
          <w:tcPr>
            <w:tcW w:w="1470" w:type="dxa"/>
            <w:vMerge w:val="restart"/>
          </w:tcPr>
          <w:p w14:paraId="4FD7609C" w14:textId="77777777" w:rsidR="00152C2C" w:rsidRDefault="00152C2C">
            <w:pPr>
              <w:rPr>
                <w:rFonts w:ascii="宋体" w:hAnsi="宋体" w:hint="eastAsia"/>
              </w:rPr>
            </w:pPr>
            <w:bookmarkStart w:id="1599" w:name="OLE_LINK805"/>
            <w:bookmarkStart w:id="1600" w:name="OLE_LINK806"/>
            <w:r>
              <w:rPr>
                <w:rFonts w:ascii="宋体" w:hAnsi="宋体"/>
              </w:rPr>
              <w:t>河北都邦石化工程设计有限公司</w:t>
            </w:r>
            <w:bookmarkEnd w:id="1599"/>
            <w:bookmarkEnd w:id="1600"/>
          </w:p>
        </w:tc>
        <w:tc>
          <w:tcPr>
            <w:tcW w:w="1890" w:type="dxa"/>
          </w:tcPr>
          <w:p w14:paraId="14A22D05" w14:textId="77777777" w:rsidR="00152C2C" w:rsidRDefault="00152C2C">
            <w:pPr>
              <w:snapToGrid w:val="0"/>
              <w:rPr>
                <w:rFonts w:ascii="宋体" w:hAnsi="宋体" w:hint="eastAsia"/>
              </w:rPr>
            </w:pPr>
            <w:r>
              <w:rPr>
                <w:rFonts w:ascii="宋体" w:hAnsi="宋体" w:hint="eastAsia"/>
              </w:rPr>
              <w:t>A213000242</w:t>
            </w:r>
          </w:p>
          <w:p w14:paraId="2CA5E552" w14:textId="77777777" w:rsidR="00152C2C" w:rsidRDefault="00152C2C">
            <w:pPr>
              <w:snapToGrid w:val="0"/>
              <w:rPr>
                <w:rFonts w:ascii="宋体" w:hAnsi="宋体" w:hint="eastAsia"/>
              </w:rPr>
            </w:pPr>
            <w:r>
              <w:rPr>
                <w:rFonts w:ascii="宋体" w:hAnsi="宋体" w:hint="eastAsia"/>
              </w:rPr>
              <w:t>有效期至2026年6月4日</w:t>
            </w:r>
          </w:p>
        </w:tc>
        <w:tc>
          <w:tcPr>
            <w:tcW w:w="4148" w:type="dxa"/>
          </w:tcPr>
          <w:p w14:paraId="735B3FB8" w14:textId="77777777" w:rsidR="00152C2C" w:rsidRDefault="00152C2C">
            <w:pPr>
              <w:snapToGrid w:val="0"/>
              <w:rPr>
                <w:rFonts w:ascii="宋体" w:hAnsi="宋体" w:hint="eastAsia"/>
              </w:rPr>
            </w:pPr>
            <w:r>
              <w:rPr>
                <w:rFonts w:ascii="宋体" w:hAnsi="宋体" w:hint="eastAsia"/>
              </w:rPr>
              <w:t>化工石化医药行业工程设计甲级、市政行业工程设计城镇燃气工程乙级、石油天然气（海洋石油）行业工程设计油气库乙级</w:t>
            </w:r>
          </w:p>
        </w:tc>
      </w:tr>
      <w:tr w:rsidR="00152C2C" w14:paraId="27B65C07" w14:textId="77777777">
        <w:trPr>
          <w:trHeight w:val="340"/>
          <w:jc w:val="center"/>
        </w:trPr>
        <w:tc>
          <w:tcPr>
            <w:tcW w:w="1893" w:type="dxa"/>
            <w:vMerge/>
            <w:vAlign w:val="center"/>
          </w:tcPr>
          <w:p w14:paraId="706674DC" w14:textId="77777777" w:rsidR="00152C2C" w:rsidRDefault="00152C2C">
            <w:pPr>
              <w:snapToGrid w:val="0"/>
              <w:rPr>
                <w:rFonts w:ascii="宋体" w:hAnsi="宋体" w:hint="eastAsia"/>
              </w:rPr>
            </w:pPr>
          </w:p>
        </w:tc>
        <w:tc>
          <w:tcPr>
            <w:tcW w:w="1470" w:type="dxa"/>
            <w:vMerge/>
          </w:tcPr>
          <w:p w14:paraId="259E220C" w14:textId="77777777" w:rsidR="00152C2C" w:rsidRDefault="00152C2C">
            <w:pPr>
              <w:rPr>
                <w:rFonts w:ascii="宋体" w:hAnsi="宋体"/>
              </w:rPr>
            </w:pPr>
          </w:p>
        </w:tc>
        <w:tc>
          <w:tcPr>
            <w:tcW w:w="1890" w:type="dxa"/>
          </w:tcPr>
          <w:p w14:paraId="3E8CDF3B" w14:textId="77777777" w:rsidR="00152C2C" w:rsidRDefault="00152C2C">
            <w:pPr>
              <w:snapToGrid w:val="0"/>
              <w:rPr>
                <w:rFonts w:ascii="宋体" w:hAnsi="宋体" w:hint="eastAsia"/>
              </w:rPr>
            </w:pPr>
            <w:bookmarkStart w:id="1601" w:name="OLE_LINK370"/>
            <w:bookmarkStart w:id="1602" w:name="OLE_LINK369"/>
            <w:r>
              <w:rPr>
                <w:rFonts w:ascii="宋体" w:hAnsi="宋体" w:hint="eastAsia"/>
              </w:rPr>
              <w:t>TS1810271-2024</w:t>
            </w:r>
            <w:bookmarkEnd w:id="1601"/>
            <w:bookmarkEnd w:id="1602"/>
          </w:p>
        </w:tc>
        <w:tc>
          <w:tcPr>
            <w:tcW w:w="4148" w:type="dxa"/>
          </w:tcPr>
          <w:p w14:paraId="3D5CAF1A" w14:textId="77777777" w:rsidR="00152C2C" w:rsidRDefault="00152C2C">
            <w:pPr>
              <w:snapToGrid w:val="0"/>
              <w:rPr>
                <w:rFonts w:ascii="宋体" w:hAnsi="宋体"/>
              </w:rPr>
            </w:pPr>
            <w:r>
              <w:rPr>
                <w:rFonts w:ascii="宋体" w:hAnsi="宋体" w:hint="eastAsia"/>
              </w:rPr>
              <w:t>特种设备生产许可证</w:t>
            </w:r>
            <w:r>
              <w:rPr>
                <w:rFonts w:ascii="宋体" w:hAnsi="宋体"/>
              </w:rPr>
              <w:t xml:space="preserve"> (</w:t>
            </w:r>
            <w:r>
              <w:rPr>
                <w:rFonts w:ascii="宋体" w:hAnsi="宋体" w:hint="eastAsia"/>
              </w:rPr>
              <w:t>压力管道</w:t>
            </w:r>
            <w:r>
              <w:rPr>
                <w:rFonts w:ascii="宋体" w:hAnsi="宋体"/>
              </w:rPr>
              <w:t>)</w:t>
            </w:r>
          </w:p>
        </w:tc>
      </w:tr>
      <w:tr w:rsidR="00152C2C" w14:paraId="4025783E" w14:textId="77777777">
        <w:trPr>
          <w:trHeight w:val="340"/>
          <w:jc w:val="center"/>
        </w:trPr>
        <w:tc>
          <w:tcPr>
            <w:tcW w:w="1893" w:type="dxa"/>
            <w:vMerge/>
            <w:vAlign w:val="center"/>
          </w:tcPr>
          <w:p w14:paraId="19F53B62" w14:textId="77777777" w:rsidR="00152C2C" w:rsidRDefault="00152C2C">
            <w:pPr>
              <w:snapToGrid w:val="0"/>
              <w:rPr>
                <w:rFonts w:ascii="宋体" w:hAnsi="宋体" w:hint="eastAsia"/>
              </w:rPr>
            </w:pPr>
          </w:p>
        </w:tc>
        <w:tc>
          <w:tcPr>
            <w:tcW w:w="1470" w:type="dxa"/>
            <w:vMerge/>
          </w:tcPr>
          <w:p w14:paraId="6FF3D2F9" w14:textId="77777777" w:rsidR="00152C2C" w:rsidRDefault="00152C2C">
            <w:pPr>
              <w:rPr>
                <w:rFonts w:ascii="宋体" w:hAnsi="宋体"/>
              </w:rPr>
            </w:pPr>
          </w:p>
        </w:tc>
        <w:tc>
          <w:tcPr>
            <w:tcW w:w="1890" w:type="dxa"/>
          </w:tcPr>
          <w:p w14:paraId="77F19962" w14:textId="77777777" w:rsidR="00152C2C" w:rsidRDefault="00152C2C">
            <w:pPr>
              <w:snapToGrid w:val="0"/>
              <w:rPr>
                <w:rFonts w:ascii="宋体" w:hAnsi="宋体" w:hint="eastAsia"/>
              </w:rPr>
            </w:pPr>
            <w:bookmarkStart w:id="1603" w:name="OLE_LINK377"/>
            <w:bookmarkStart w:id="1604" w:name="OLE_LINK378"/>
            <w:r>
              <w:rPr>
                <w:rFonts w:ascii="宋体" w:hAnsi="宋体" w:hint="eastAsia"/>
              </w:rPr>
              <w:t>TS1210163-2023</w:t>
            </w:r>
            <w:bookmarkEnd w:id="1603"/>
            <w:bookmarkEnd w:id="1604"/>
          </w:p>
        </w:tc>
        <w:tc>
          <w:tcPr>
            <w:tcW w:w="4148" w:type="dxa"/>
          </w:tcPr>
          <w:p w14:paraId="0A96396B" w14:textId="77777777" w:rsidR="00152C2C" w:rsidRDefault="00152C2C">
            <w:pPr>
              <w:snapToGrid w:val="0"/>
              <w:rPr>
                <w:rFonts w:ascii="宋体" w:hAnsi="宋体"/>
              </w:rPr>
            </w:pPr>
            <w:r>
              <w:rPr>
                <w:rFonts w:ascii="宋体" w:hAnsi="宋体" w:hint="eastAsia"/>
              </w:rPr>
              <w:t>特种设备生产许可证</w:t>
            </w:r>
            <w:r>
              <w:rPr>
                <w:rFonts w:ascii="宋体" w:hAnsi="宋体"/>
              </w:rPr>
              <w:t xml:space="preserve"> (</w:t>
            </w:r>
            <w:r>
              <w:rPr>
                <w:rFonts w:ascii="宋体" w:hAnsi="宋体" w:hint="eastAsia"/>
              </w:rPr>
              <w:t>压力容器设计</w:t>
            </w:r>
            <w:r>
              <w:rPr>
                <w:rFonts w:ascii="宋体" w:hAnsi="宋体"/>
              </w:rPr>
              <w:t>)</w:t>
            </w:r>
          </w:p>
        </w:tc>
      </w:tr>
      <w:tr w:rsidR="00152C2C" w14:paraId="6991C859" w14:textId="77777777">
        <w:trPr>
          <w:trHeight w:val="340"/>
          <w:jc w:val="center"/>
        </w:trPr>
        <w:tc>
          <w:tcPr>
            <w:tcW w:w="1893" w:type="dxa"/>
            <w:vAlign w:val="center"/>
          </w:tcPr>
          <w:p w14:paraId="7882A91A" w14:textId="77777777" w:rsidR="00152C2C" w:rsidRDefault="00152C2C">
            <w:pPr>
              <w:snapToGrid w:val="0"/>
              <w:rPr>
                <w:rFonts w:ascii="宋体" w:hAnsi="宋体"/>
              </w:rPr>
            </w:pPr>
            <w:r>
              <w:rPr>
                <w:rFonts w:ascii="宋体" w:hAnsi="宋体" w:hint="eastAsia"/>
              </w:rPr>
              <w:t>PP装置老区配套改造</w:t>
            </w:r>
          </w:p>
        </w:tc>
        <w:tc>
          <w:tcPr>
            <w:tcW w:w="1470" w:type="dxa"/>
          </w:tcPr>
          <w:p w14:paraId="479E4EB2" w14:textId="77777777" w:rsidR="00152C2C" w:rsidRDefault="00152C2C">
            <w:pPr>
              <w:snapToGrid w:val="0"/>
              <w:rPr>
                <w:rFonts w:ascii="宋体" w:hAnsi="宋体" w:hint="eastAsia"/>
              </w:rPr>
            </w:pPr>
            <w:bookmarkStart w:id="1605" w:name="OLE_LINK807"/>
            <w:bookmarkStart w:id="1606" w:name="OLE_LINK808"/>
            <w:r>
              <w:rPr>
                <w:rFonts w:ascii="宋体" w:hAnsi="宋体" w:hint="eastAsia"/>
              </w:rPr>
              <w:t>镇海石化工程股份有限公司</w:t>
            </w:r>
            <w:bookmarkEnd w:id="1605"/>
            <w:bookmarkEnd w:id="1606"/>
          </w:p>
        </w:tc>
        <w:tc>
          <w:tcPr>
            <w:tcW w:w="1890" w:type="dxa"/>
          </w:tcPr>
          <w:p w14:paraId="1F3DCD12" w14:textId="77777777" w:rsidR="00152C2C" w:rsidRDefault="00152C2C">
            <w:pPr>
              <w:snapToGrid w:val="0"/>
              <w:rPr>
                <w:rFonts w:ascii="宋体" w:hAnsi="宋体" w:hint="eastAsia"/>
              </w:rPr>
            </w:pPr>
            <w:r>
              <w:rPr>
                <w:rFonts w:ascii="宋体" w:hAnsi="宋体" w:hint="eastAsia"/>
              </w:rPr>
              <w:t>A133008845</w:t>
            </w:r>
          </w:p>
          <w:p w14:paraId="20F0ED2E" w14:textId="77777777" w:rsidR="00152C2C" w:rsidRDefault="00152C2C">
            <w:pPr>
              <w:snapToGrid w:val="0"/>
              <w:rPr>
                <w:rFonts w:ascii="宋体" w:hAnsi="宋体" w:hint="eastAsia"/>
              </w:rPr>
            </w:pPr>
            <w:r>
              <w:rPr>
                <w:rFonts w:ascii="宋体" w:hAnsi="宋体" w:hint="eastAsia"/>
              </w:rPr>
              <w:t>有效期至2029年8月28日</w:t>
            </w:r>
          </w:p>
        </w:tc>
        <w:tc>
          <w:tcPr>
            <w:tcW w:w="4148" w:type="dxa"/>
          </w:tcPr>
          <w:p w14:paraId="55C7B5AE" w14:textId="77777777" w:rsidR="00152C2C" w:rsidRDefault="00152C2C">
            <w:pPr>
              <w:snapToGrid w:val="0"/>
              <w:rPr>
                <w:rFonts w:ascii="宋体" w:hAnsi="宋体" w:hint="eastAsia"/>
              </w:rPr>
            </w:pPr>
            <w:r>
              <w:rPr>
                <w:rFonts w:ascii="宋体" w:hAnsi="宋体" w:hint="eastAsia"/>
              </w:rPr>
              <w:t>化工石化医药行业甲级；石油天然气（海洋石油）行业（油气库）专业甲级</w:t>
            </w:r>
          </w:p>
        </w:tc>
      </w:tr>
      <w:tr w:rsidR="00152C2C" w14:paraId="73175F33" w14:textId="77777777">
        <w:trPr>
          <w:trHeight w:val="340"/>
          <w:jc w:val="center"/>
        </w:trPr>
        <w:tc>
          <w:tcPr>
            <w:tcW w:w="1893" w:type="dxa"/>
            <w:vMerge w:val="restart"/>
            <w:vAlign w:val="center"/>
          </w:tcPr>
          <w:p w14:paraId="18BFED01" w14:textId="77777777" w:rsidR="00152C2C" w:rsidRDefault="00152C2C">
            <w:pPr>
              <w:snapToGrid w:val="0"/>
              <w:rPr>
                <w:rFonts w:ascii="宋体" w:hAnsi="宋体"/>
              </w:rPr>
            </w:pPr>
            <w:r>
              <w:rPr>
                <w:rFonts w:ascii="宋体" w:hAnsi="宋体" w:hint="eastAsia"/>
              </w:rPr>
              <w:t>公共仓库及化学品库</w:t>
            </w:r>
          </w:p>
        </w:tc>
        <w:tc>
          <w:tcPr>
            <w:tcW w:w="1470" w:type="dxa"/>
            <w:vMerge w:val="restart"/>
          </w:tcPr>
          <w:p w14:paraId="15F3FDB5" w14:textId="77777777" w:rsidR="00152C2C" w:rsidRDefault="00152C2C">
            <w:pPr>
              <w:rPr>
                <w:rFonts w:ascii="宋体" w:hAnsi="宋体" w:hint="eastAsia"/>
              </w:rPr>
            </w:pPr>
            <w:bookmarkStart w:id="1607" w:name="OLE_LINK374"/>
            <w:bookmarkStart w:id="1608" w:name="OLE_LINK373"/>
            <w:bookmarkStart w:id="1609" w:name="OLE_LINK809"/>
            <w:r>
              <w:rPr>
                <w:rFonts w:ascii="宋体" w:hAnsi="宋体" w:hint="eastAsia"/>
              </w:rPr>
              <w:t>安徽实华工程技术股份有限公司</w:t>
            </w:r>
            <w:bookmarkEnd w:id="1607"/>
            <w:bookmarkEnd w:id="1608"/>
            <w:bookmarkEnd w:id="1609"/>
          </w:p>
        </w:tc>
        <w:tc>
          <w:tcPr>
            <w:tcW w:w="1890" w:type="dxa"/>
          </w:tcPr>
          <w:p w14:paraId="4C58C106" w14:textId="77777777" w:rsidR="00152C2C" w:rsidRDefault="00152C2C">
            <w:pPr>
              <w:snapToGrid w:val="0"/>
              <w:rPr>
                <w:rFonts w:ascii="宋体" w:hAnsi="宋体" w:hint="eastAsia"/>
              </w:rPr>
            </w:pPr>
            <w:r>
              <w:rPr>
                <w:rFonts w:ascii="宋体" w:hAnsi="宋体" w:hint="eastAsia"/>
              </w:rPr>
              <w:t>A13400572</w:t>
            </w:r>
          </w:p>
        </w:tc>
        <w:tc>
          <w:tcPr>
            <w:tcW w:w="4148" w:type="dxa"/>
          </w:tcPr>
          <w:p w14:paraId="03F1ECD5" w14:textId="77777777" w:rsidR="00152C2C" w:rsidRDefault="00152C2C">
            <w:pPr>
              <w:snapToGrid w:val="0"/>
              <w:rPr>
                <w:rFonts w:ascii="宋体" w:hAnsi="宋体" w:hint="eastAsia"/>
              </w:rPr>
            </w:pPr>
            <w:r>
              <w:rPr>
                <w:rFonts w:ascii="宋体" w:hAnsi="宋体" w:hint="eastAsia"/>
              </w:rPr>
              <w:t>化工石化医药行业甲级</w:t>
            </w:r>
          </w:p>
        </w:tc>
      </w:tr>
      <w:tr w:rsidR="00152C2C" w14:paraId="53BECE11" w14:textId="77777777">
        <w:trPr>
          <w:trHeight w:val="340"/>
          <w:jc w:val="center"/>
        </w:trPr>
        <w:tc>
          <w:tcPr>
            <w:tcW w:w="1893" w:type="dxa"/>
            <w:vMerge/>
            <w:vAlign w:val="center"/>
          </w:tcPr>
          <w:p w14:paraId="62AC0DBA" w14:textId="77777777" w:rsidR="00152C2C" w:rsidRDefault="00152C2C">
            <w:pPr>
              <w:snapToGrid w:val="0"/>
              <w:rPr>
                <w:rFonts w:ascii="宋体" w:hAnsi="宋体" w:hint="eastAsia"/>
              </w:rPr>
            </w:pPr>
          </w:p>
        </w:tc>
        <w:tc>
          <w:tcPr>
            <w:tcW w:w="1470" w:type="dxa"/>
            <w:vMerge/>
          </w:tcPr>
          <w:p w14:paraId="7D978F7A" w14:textId="77777777" w:rsidR="00152C2C" w:rsidRDefault="00152C2C">
            <w:pPr>
              <w:rPr>
                <w:rFonts w:ascii="宋体" w:hAnsi="宋体" w:hint="eastAsia"/>
              </w:rPr>
            </w:pPr>
          </w:p>
        </w:tc>
        <w:tc>
          <w:tcPr>
            <w:tcW w:w="1890" w:type="dxa"/>
          </w:tcPr>
          <w:p w14:paraId="3A6845A3" w14:textId="77777777" w:rsidR="00152C2C" w:rsidRDefault="00152C2C">
            <w:pPr>
              <w:snapToGrid w:val="0"/>
              <w:rPr>
                <w:rFonts w:ascii="宋体" w:hAnsi="宋体" w:hint="eastAsia"/>
              </w:rPr>
            </w:pPr>
            <w:r>
              <w:rPr>
                <w:rFonts w:ascii="宋体" w:hAnsi="宋体" w:hint="eastAsia"/>
              </w:rPr>
              <w:t>TS1810256-2021</w:t>
            </w:r>
          </w:p>
        </w:tc>
        <w:tc>
          <w:tcPr>
            <w:tcW w:w="4148" w:type="dxa"/>
          </w:tcPr>
          <w:p w14:paraId="4D44640B" w14:textId="77777777" w:rsidR="00152C2C" w:rsidRDefault="00152C2C">
            <w:pPr>
              <w:snapToGrid w:val="0"/>
              <w:rPr>
                <w:rFonts w:ascii="宋体" w:hAnsi="宋体" w:hint="eastAsia"/>
              </w:rPr>
            </w:pPr>
            <w:bookmarkStart w:id="1610" w:name="OLE_LINK375"/>
            <w:bookmarkStart w:id="1611" w:name="OLE_LINK376"/>
            <w:r>
              <w:rPr>
                <w:rFonts w:ascii="宋体" w:hAnsi="宋体" w:hint="eastAsia"/>
              </w:rPr>
              <w:t>特种设备生产许可证 (压力管道)</w:t>
            </w:r>
            <w:bookmarkEnd w:id="1610"/>
            <w:bookmarkEnd w:id="1611"/>
          </w:p>
        </w:tc>
      </w:tr>
      <w:tr w:rsidR="00152C2C" w14:paraId="13491A54" w14:textId="77777777">
        <w:trPr>
          <w:trHeight w:val="340"/>
          <w:jc w:val="center"/>
        </w:trPr>
        <w:tc>
          <w:tcPr>
            <w:tcW w:w="1893" w:type="dxa"/>
            <w:vMerge/>
            <w:vAlign w:val="center"/>
          </w:tcPr>
          <w:p w14:paraId="59F4345F" w14:textId="77777777" w:rsidR="00152C2C" w:rsidRDefault="00152C2C">
            <w:pPr>
              <w:snapToGrid w:val="0"/>
              <w:rPr>
                <w:rFonts w:ascii="宋体" w:hAnsi="宋体" w:hint="eastAsia"/>
              </w:rPr>
            </w:pPr>
          </w:p>
        </w:tc>
        <w:tc>
          <w:tcPr>
            <w:tcW w:w="1470" w:type="dxa"/>
            <w:vMerge/>
          </w:tcPr>
          <w:p w14:paraId="088A0452" w14:textId="77777777" w:rsidR="00152C2C" w:rsidRDefault="00152C2C">
            <w:pPr>
              <w:rPr>
                <w:rFonts w:ascii="宋体" w:hAnsi="宋体" w:hint="eastAsia"/>
              </w:rPr>
            </w:pPr>
          </w:p>
        </w:tc>
        <w:tc>
          <w:tcPr>
            <w:tcW w:w="1890" w:type="dxa"/>
          </w:tcPr>
          <w:p w14:paraId="31D46F2B" w14:textId="77777777" w:rsidR="00152C2C" w:rsidRDefault="00152C2C">
            <w:pPr>
              <w:snapToGrid w:val="0"/>
              <w:rPr>
                <w:rFonts w:ascii="宋体" w:hAnsi="宋体" w:hint="eastAsia"/>
              </w:rPr>
            </w:pPr>
            <w:r>
              <w:rPr>
                <w:rFonts w:ascii="宋体" w:hAnsi="宋体" w:hint="eastAsia"/>
              </w:rPr>
              <w:t>TS1210167-2023</w:t>
            </w:r>
          </w:p>
        </w:tc>
        <w:tc>
          <w:tcPr>
            <w:tcW w:w="4148" w:type="dxa"/>
          </w:tcPr>
          <w:p w14:paraId="3DB992FF" w14:textId="77777777" w:rsidR="00152C2C" w:rsidRDefault="00152C2C">
            <w:pPr>
              <w:snapToGrid w:val="0"/>
              <w:rPr>
                <w:rFonts w:ascii="宋体" w:hAnsi="宋体" w:hint="eastAsia"/>
              </w:rPr>
            </w:pPr>
            <w:r>
              <w:rPr>
                <w:rFonts w:ascii="宋体" w:hAnsi="宋体" w:hint="eastAsia"/>
              </w:rPr>
              <w:t>特种设备生产许可证 (压力容器设计)</w:t>
            </w:r>
          </w:p>
        </w:tc>
      </w:tr>
    </w:tbl>
    <w:bookmarkEnd w:id="1597"/>
    <w:bookmarkEnd w:id="1598"/>
    <w:p w14:paraId="7683CC3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表8.1-1，本项目涉及各单元设计单位均具有化工石化医药专业设计资质，且均为甲级，并且具备特种设备生产许可证（压力容器、压力管道），设计资质符合要求。本项目的施工单位除有化工项目建设安装资质外，还要有相应的压力容器、压力管道定点生产等专项资质，以满足危险化学品建设项目设计、施工必须由相应资质单位进行设计、施工的强制性规定。此外，建设单位要认真核实施工、监理单位、监督检验、检测的资质证明材料，防止个人和单位盗用合法机构的名义承揽工程的设计、施工。</w:t>
      </w:r>
    </w:p>
    <w:p w14:paraId="393F94E2" w14:textId="77777777" w:rsidR="00152C2C" w:rsidRDefault="00152C2C">
      <w:pPr>
        <w:spacing w:line="500" w:lineRule="exact"/>
        <w:ind w:firstLineChars="200" w:firstLine="560"/>
        <w:rPr>
          <w:rFonts w:hint="eastAsia"/>
          <w:sz w:val="28"/>
          <w:szCs w:val="28"/>
        </w:rPr>
      </w:pPr>
      <w:r>
        <w:rPr>
          <w:rFonts w:ascii="宋体" w:hAnsi="宋体" w:cs="宋体" w:hint="eastAsia"/>
          <w:sz w:val="28"/>
          <w:szCs w:val="28"/>
        </w:rPr>
        <w:t>（2）各</w:t>
      </w:r>
      <w:r>
        <w:rPr>
          <w:rFonts w:hint="eastAsia"/>
          <w:sz w:val="28"/>
          <w:szCs w:val="28"/>
        </w:rPr>
        <w:t>设计单位在设计过程中应对项目节点有效衔接，并对相关联的管道选材、压力等级及焊接等统一。</w:t>
      </w:r>
    </w:p>
    <w:p w14:paraId="573F6FA7" w14:textId="77777777" w:rsidR="00152C2C" w:rsidRDefault="00152C2C">
      <w:pPr>
        <w:pStyle w:val="3"/>
        <w:tabs>
          <w:tab w:val="left" w:pos="720"/>
        </w:tabs>
        <w:spacing w:line="500" w:lineRule="exact"/>
        <w:rPr>
          <w:rFonts w:hAnsi="黑体" w:cs="宋体" w:hint="eastAsia"/>
          <w:szCs w:val="28"/>
        </w:rPr>
      </w:pPr>
      <w:bookmarkStart w:id="1612" w:name="_Toc175712820"/>
      <w:bookmarkStart w:id="1613" w:name="_Toc162144633"/>
      <w:bookmarkStart w:id="1614" w:name="_Toc51485828"/>
      <w:bookmarkStart w:id="1615" w:name="_Toc198457609"/>
      <w:bookmarkStart w:id="1616" w:name="_Toc198521537"/>
      <w:bookmarkStart w:id="1617" w:name="_Toc190762609"/>
      <w:bookmarkStart w:id="1618" w:name="_Toc25794"/>
      <w:bookmarkStart w:id="1619" w:name="_Toc18620"/>
      <w:bookmarkStart w:id="1620" w:name="_Toc168107281"/>
      <w:bookmarkStart w:id="1621" w:name="_Toc141406989"/>
      <w:bookmarkStart w:id="1622" w:name="_Toc26587"/>
      <w:bookmarkStart w:id="1623" w:name="_Toc19043"/>
      <w:bookmarkStart w:id="1624" w:name="_Toc207606693"/>
      <w:bookmarkStart w:id="1625" w:name="_Toc9626"/>
      <w:bookmarkStart w:id="1626" w:name="_Toc142986673"/>
      <w:bookmarkStart w:id="1627" w:name="_Toc51642844"/>
      <w:bookmarkStart w:id="1628" w:name="_Toc51642980"/>
      <w:bookmarkStart w:id="1629" w:name="_Toc18329"/>
      <w:bookmarkStart w:id="1630" w:name="_Toc2765"/>
      <w:bookmarkStart w:id="1631" w:name="_Toc8131"/>
      <w:bookmarkStart w:id="1632" w:name="_Toc12943"/>
      <w:bookmarkStart w:id="1633" w:name="_Toc7548"/>
      <w:bookmarkStart w:id="1634" w:name="_Toc28899"/>
      <w:bookmarkStart w:id="1635" w:name="_Toc14544"/>
      <w:bookmarkStart w:id="1636" w:name="_Toc20086"/>
      <w:bookmarkStart w:id="1637" w:name="_Toc179880161"/>
      <w:bookmarkStart w:id="1638" w:name="_Toc9010"/>
      <w:bookmarkStart w:id="1639" w:name="_Toc20022"/>
      <w:bookmarkStart w:id="1640" w:name="_Toc28865"/>
      <w:bookmarkStart w:id="1641" w:name="_Toc28843"/>
      <w:bookmarkStart w:id="1642" w:name="_Toc23699"/>
      <w:bookmarkStart w:id="1643" w:name="_Toc26818"/>
      <w:bookmarkStart w:id="1644" w:name="_Toc2488"/>
      <w:bookmarkStart w:id="1645" w:name="_Toc13199"/>
      <w:r>
        <w:rPr>
          <w:rFonts w:hAnsi="黑体" w:cs="宋体" w:hint="eastAsia"/>
        </w:rPr>
        <w:t xml:space="preserve">8.1.2  </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r>
        <w:rPr>
          <w:rFonts w:hAnsi="黑体" w:cs="宋体" w:hint="eastAsia"/>
          <w:szCs w:val="28"/>
        </w:rPr>
        <w:t>选址、总图布置和建筑方面的安全对策措施</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14:paraId="37AB336F" w14:textId="77777777" w:rsidR="00152C2C" w:rsidRDefault="00152C2C">
      <w:pPr>
        <w:numPr>
          <w:ilvl w:val="0"/>
          <w:numId w:val="73"/>
        </w:numPr>
        <w:tabs>
          <w:tab w:val="left" w:pos="1276"/>
        </w:tabs>
        <w:spacing w:line="500" w:lineRule="exact"/>
        <w:ind w:left="0" w:firstLineChars="200" w:firstLine="560"/>
        <w:rPr>
          <w:rFonts w:ascii="宋体" w:hAnsi="宋体" w:hint="eastAsia"/>
          <w:sz w:val="28"/>
          <w:szCs w:val="28"/>
        </w:rPr>
      </w:pPr>
      <w:r>
        <w:rPr>
          <w:rFonts w:ascii="宋体" w:hAnsi="宋体" w:hint="eastAsia"/>
          <w:sz w:val="28"/>
          <w:szCs w:val="28"/>
        </w:rPr>
        <w:t>本项目涉及新建储罐、</w:t>
      </w:r>
      <w:bookmarkStart w:id="1646" w:name="OLE_LINK389"/>
      <w:bookmarkStart w:id="1647" w:name="OLE_LINK386"/>
      <w:r>
        <w:rPr>
          <w:rFonts w:ascii="宋体" w:hAnsi="宋体" w:hint="eastAsia"/>
          <w:sz w:val="28"/>
          <w:szCs w:val="28"/>
        </w:rPr>
        <w:t>火炬系统、仓库</w:t>
      </w:r>
      <w:bookmarkEnd w:id="1646"/>
      <w:bookmarkEnd w:id="1647"/>
      <w:r>
        <w:rPr>
          <w:rFonts w:ascii="宋体" w:hAnsi="宋体" w:hint="eastAsia"/>
          <w:sz w:val="28"/>
          <w:szCs w:val="28"/>
        </w:rPr>
        <w:t>、在已有管廊架上新增管道等，在</w:t>
      </w:r>
      <w:r>
        <w:rPr>
          <w:rFonts w:ascii="宋体" w:hAnsi="宋体"/>
          <w:sz w:val="28"/>
          <w:szCs w:val="28"/>
        </w:rPr>
        <w:t>基础设计需要对场地进行地质勘探以便</w:t>
      </w:r>
      <w:r>
        <w:rPr>
          <w:rFonts w:ascii="宋体" w:hAnsi="宋体" w:hint="eastAsia"/>
          <w:sz w:val="28"/>
          <w:szCs w:val="28"/>
        </w:rPr>
        <w:t>采取有针对性的</w:t>
      </w:r>
      <w:r>
        <w:rPr>
          <w:rFonts w:ascii="宋体" w:hAnsi="宋体"/>
          <w:sz w:val="28"/>
          <w:szCs w:val="28"/>
        </w:rPr>
        <w:t>地基</w:t>
      </w:r>
      <w:r>
        <w:rPr>
          <w:rFonts w:ascii="宋体" w:hAnsi="宋体" w:hint="eastAsia"/>
          <w:sz w:val="28"/>
          <w:szCs w:val="28"/>
        </w:rPr>
        <w:t>处理技术方案。地基基础设计施工应按照《建筑地基基础设计规范》GB 50007-2011、《建筑桩基技术规范》JGJ 94-2008、《建筑地基处理技术规范》JGJ 79-2012、</w:t>
      </w:r>
      <w:r>
        <w:rPr>
          <w:rFonts w:ascii="宋体" w:hAnsi="宋体" w:hint="eastAsia"/>
          <w:sz w:val="28"/>
          <w:szCs w:val="28"/>
        </w:rPr>
        <w:lastRenderedPageBreak/>
        <w:t>《建筑抗震设计规范（2024年版）等》GB 50011-2010规范执行。新建储罐</w:t>
      </w:r>
      <w:r>
        <w:rPr>
          <w:rFonts w:ascii="宋体" w:hAnsi="宋体"/>
          <w:sz w:val="28"/>
          <w:szCs w:val="28"/>
        </w:rPr>
        <w:t>G301～307</w:t>
      </w:r>
      <w:r>
        <w:rPr>
          <w:rFonts w:ascii="宋体" w:hAnsi="宋体" w:hint="eastAsia"/>
          <w:sz w:val="28"/>
          <w:szCs w:val="28"/>
        </w:rPr>
        <w:t>在已有储罐区内，火炬系统、仓库等周边有已建建构物等，应同时采取措施避免地基处理过程对周边储罐、建构筑物基础造成影响</w:t>
      </w:r>
      <w:r>
        <w:rPr>
          <w:rFonts w:ascii="宋体" w:hAnsi="宋体"/>
          <w:sz w:val="28"/>
          <w:szCs w:val="28"/>
        </w:rPr>
        <w:t>。</w:t>
      </w:r>
      <w:r>
        <w:rPr>
          <w:rFonts w:ascii="宋体" w:hAnsi="宋体" w:hint="eastAsia"/>
          <w:sz w:val="28"/>
          <w:szCs w:val="28"/>
        </w:rPr>
        <w:t>运行后做好沉降观测。</w:t>
      </w:r>
    </w:p>
    <w:p w14:paraId="3DE0F407" w14:textId="77777777" w:rsidR="00152C2C" w:rsidRDefault="00152C2C">
      <w:pPr>
        <w:numPr>
          <w:ilvl w:val="0"/>
          <w:numId w:val="73"/>
        </w:numPr>
        <w:tabs>
          <w:tab w:val="left" w:pos="1365"/>
        </w:tabs>
        <w:spacing w:line="500" w:lineRule="exact"/>
        <w:ind w:left="0" w:firstLineChars="200" w:firstLine="560"/>
        <w:rPr>
          <w:rFonts w:ascii="宋体" w:hAnsi="宋体"/>
          <w:sz w:val="28"/>
          <w:szCs w:val="28"/>
        </w:rPr>
      </w:pPr>
      <w:r>
        <w:rPr>
          <w:rFonts w:ascii="宋体" w:hAnsi="宋体" w:hint="eastAsia"/>
          <w:sz w:val="28"/>
          <w:szCs w:val="28"/>
        </w:rPr>
        <w:t>埋地含油污水罐V-257结构上需考虑承受浮力的影响，避免结构不牢固，受浮力等因素导致事故发生。</w:t>
      </w:r>
    </w:p>
    <w:p w14:paraId="79FE8E0D" w14:textId="77777777" w:rsidR="00152C2C" w:rsidRDefault="00152C2C">
      <w:pPr>
        <w:numPr>
          <w:ilvl w:val="0"/>
          <w:numId w:val="73"/>
        </w:numPr>
        <w:tabs>
          <w:tab w:val="left" w:pos="1276"/>
        </w:tabs>
        <w:spacing w:line="500" w:lineRule="exact"/>
        <w:ind w:left="0" w:firstLineChars="200" w:firstLine="560"/>
        <w:rPr>
          <w:rFonts w:ascii="宋体" w:hAnsi="宋体" w:hint="eastAsia"/>
          <w:sz w:val="28"/>
          <w:szCs w:val="28"/>
        </w:rPr>
      </w:pPr>
      <w:r>
        <w:rPr>
          <w:rFonts w:ascii="宋体" w:hAnsi="宋体" w:hint="eastAsia"/>
          <w:sz w:val="28"/>
          <w:szCs w:val="28"/>
        </w:rPr>
        <w:t>本项目地处沿海地区，每年夏秋季节易受台风袭击，当台风降水遭遇天文大潮时，常形成特大潮位，需要设置相应的排水、排洪设施，制定相应的防洪应急措施。装置及建（构）筑物在设计计算时应按本项目所在地风载荷值进行考虑。</w:t>
      </w:r>
    </w:p>
    <w:p w14:paraId="359C7CF0" w14:textId="77777777" w:rsidR="00152C2C" w:rsidRDefault="00152C2C">
      <w:pPr>
        <w:numPr>
          <w:ilvl w:val="0"/>
          <w:numId w:val="73"/>
        </w:numPr>
        <w:tabs>
          <w:tab w:val="left" w:pos="1276"/>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本项目涉及利旧的建（构）筑物及管廊架，工程设计过程应复核建（构）筑物框架及管廊架的承重载荷是否满足新增设备及管道的需要。</w:t>
      </w:r>
    </w:p>
    <w:p w14:paraId="4F71D289" w14:textId="77777777" w:rsidR="00152C2C" w:rsidRDefault="00152C2C">
      <w:pPr>
        <w:numPr>
          <w:ilvl w:val="0"/>
          <w:numId w:val="73"/>
        </w:numPr>
        <w:tabs>
          <w:tab w:val="left" w:pos="1276"/>
        </w:tabs>
        <w:spacing w:line="500" w:lineRule="exact"/>
        <w:ind w:left="0" w:firstLineChars="200" w:firstLine="560"/>
        <w:rPr>
          <w:rFonts w:ascii="宋体" w:hAnsi="宋体" w:hint="eastAsia"/>
          <w:sz w:val="28"/>
          <w:szCs w:val="28"/>
        </w:rPr>
      </w:pPr>
      <w:r>
        <w:rPr>
          <w:rFonts w:ascii="宋体" w:hAnsi="宋体" w:hint="eastAsia"/>
          <w:sz w:val="28"/>
          <w:szCs w:val="28"/>
        </w:rPr>
        <w:t>工程设计时应对新增泵区是否占用已有消防设施及地下消防管道等进一步核实，同时应对新增机泵与周边建构物之间防火间距符合性进行核查。</w:t>
      </w:r>
    </w:p>
    <w:p w14:paraId="5CA6B952" w14:textId="77777777" w:rsidR="00152C2C" w:rsidRDefault="00152C2C">
      <w:pPr>
        <w:numPr>
          <w:ilvl w:val="0"/>
          <w:numId w:val="73"/>
        </w:numPr>
        <w:tabs>
          <w:tab w:val="left" w:pos="1276"/>
        </w:tabs>
        <w:spacing w:line="500" w:lineRule="exact"/>
        <w:ind w:left="0" w:firstLineChars="200" w:firstLine="560"/>
        <w:rPr>
          <w:rFonts w:ascii="宋体" w:hAnsi="宋体" w:hint="eastAsia"/>
          <w:sz w:val="28"/>
          <w:szCs w:val="28"/>
        </w:rPr>
      </w:pPr>
      <w:r>
        <w:rPr>
          <w:rFonts w:ascii="宋体" w:hAnsi="宋体" w:hint="eastAsia"/>
          <w:sz w:val="28"/>
          <w:szCs w:val="28"/>
        </w:rPr>
        <w:t>本项目所在地靠海，空气中含有较多的湿气和盐分，易对设备、管道、钢结构框架、管架、钢筋混凝土支柱造成腐蚀，埋地管道等同样易受含盐地下水和潮气腐蚀，影响其工作寿命，应采取防腐措施，将防腐保护工作纳入企业日常安全生产管理中。</w:t>
      </w:r>
    </w:p>
    <w:p w14:paraId="032059AE" w14:textId="77777777" w:rsidR="00152C2C" w:rsidRDefault="00152C2C">
      <w:pPr>
        <w:numPr>
          <w:ilvl w:val="0"/>
          <w:numId w:val="73"/>
        </w:numPr>
        <w:tabs>
          <w:tab w:val="left" w:pos="1276"/>
        </w:tabs>
        <w:spacing w:line="500" w:lineRule="exact"/>
        <w:ind w:left="0" w:firstLineChars="200" w:firstLine="560"/>
        <w:rPr>
          <w:rFonts w:ascii="宋体" w:hAnsi="宋体" w:hint="eastAsia"/>
          <w:sz w:val="28"/>
          <w:szCs w:val="28"/>
        </w:rPr>
      </w:pPr>
      <w:r>
        <w:rPr>
          <w:rFonts w:ascii="宋体" w:hAnsi="宋体" w:hint="eastAsia"/>
          <w:sz w:val="28"/>
          <w:szCs w:val="28"/>
        </w:rPr>
        <w:t>建设项目在设计时应充分考虑台风的影响，根据气象部门提供的该地区大风恶劣天气可能出现的几率，对高大设备、储罐等应进行风压强度校核，提高高大设备、储罐等构筑物的抗风能力，并制定防台抗灾的应急预案。</w:t>
      </w:r>
    </w:p>
    <w:p w14:paraId="0B1D285A" w14:textId="77777777" w:rsidR="00152C2C" w:rsidRDefault="00152C2C">
      <w:pPr>
        <w:numPr>
          <w:ilvl w:val="0"/>
          <w:numId w:val="73"/>
        </w:numPr>
        <w:tabs>
          <w:tab w:val="left" w:pos="1276"/>
        </w:tabs>
        <w:spacing w:line="500" w:lineRule="exact"/>
        <w:ind w:left="0" w:firstLineChars="200" w:firstLine="560"/>
        <w:rPr>
          <w:rFonts w:ascii="宋体" w:hAnsi="宋体" w:hint="eastAsia"/>
          <w:sz w:val="28"/>
          <w:szCs w:val="28"/>
        </w:rPr>
      </w:pPr>
      <w:r>
        <w:rPr>
          <w:rFonts w:ascii="宋体" w:hAnsi="宋体"/>
          <w:sz w:val="28"/>
          <w:szCs w:val="28"/>
        </w:rPr>
        <w:t>本项目所处地域年平均气温</w:t>
      </w:r>
      <w:r>
        <w:rPr>
          <w:rFonts w:ascii="宋体" w:hAnsi="宋体" w:hint="eastAsia"/>
          <w:sz w:val="28"/>
          <w:szCs w:val="28"/>
        </w:rPr>
        <w:t>17.5℃</w:t>
      </w:r>
      <w:r>
        <w:rPr>
          <w:rFonts w:ascii="宋体" w:hAnsi="宋体"/>
          <w:sz w:val="28"/>
          <w:szCs w:val="28"/>
        </w:rPr>
        <w:t>，极端最高气温</w:t>
      </w:r>
      <w:r>
        <w:rPr>
          <w:rFonts w:ascii="宋体" w:hAnsi="宋体" w:hint="eastAsia"/>
          <w:sz w:val="28"/>
          <w:szCs w:val="28"/>
        </w:rPr>
        <w:t>41℃，</w:t>
      </w:r>
      <w:r>
        <w:rPr>
          <w:rFonts w:ascii="宋体" w:hAnsi="宋体"/>
          <w:sz w:val="28"/>
          <w:szCs w:val="28"/>
        </w:rPr>
        <w:t>极端最低气温-</w:t>
      </w:r>
      <w:r>
        <w:rPr>
          <w:rFonts w:ascii="宋体" w:hAnsi="宋体" w:hint="eastAsia"/>
          <w:sz w:val="28"/>
          <w:szCs w:val="28"/>
        </w:rPr>
        <w:t>8.1℃</w:t>
      </w:r>
      <w:r>
        <w:rPr>
          <w:rFonts w:ascii="宋体" w:hAnsi="宋体"/>
          <w:sz w:val="28"/>
          <w:szCs w:val="28"/>
        </w:rPr>
        <w:t>；寒冷的气温可使阀门冻结，使一些无防冻措施的附件操作失灵；工程设计中应注意有关设施的材质选择，特别是关键设备，设备应采取必要的保温措施及防冻措施等。</w:t>
      </w:r>
    </w:p>
    <w:p w14:paraId="78A1CAC1" w14:textId="77777777" w:rsidR="00152C2C" w:rsidRDefault="00152C2C">
      <w:pPr>
        <w:numPr>
          <w:ilvl w:val="0"/>
          <w:numId w:val="73"/>
        </w:numPr>
        <w:tabs>
          <w:tab w:val="left" w:pos="1276"/>
          <w:tab w:val="left" w:pos="1418"/>
        </w:tabs>
        <w:spacing w:line="500" w:lineRule="exact"/>
        <w:ind w:left="0" w:firstLineChars="200" w:firstLine="560"/>
        <w:rPr>
          <w:rFonts w:ascii="宋体" w:hAnsi="宋体" w:hint="eastAsia"/>
          <w:sz w:val="28"/>
          <w:szCs w:val="28"/>
        </w:rPr>
      </w:pPr>
      <w:r>
        <w:rPr>
          <w:rFonts w:ascii="宋体" w:hAnsi="宋体"/>
          <w:sz w:val="28"/>
          <w:szCs w:val="28"/>
        </w:rPr>
        <w:t>雷暴天气可能使设施等遭受到雷击，有引发火灾或建筑物损坏的</w:t>
      </w:r>
      <w:r>
        <w:rPr>
          <w:rFonts w:ascii="宋体" w:hAnsi="宋体"/>
          <w:sz w:val="28"/>
          <w:szCs w:val="28"/>
        </w:rPr>
        <w:lastRenderedPageBreak/>
        <w:t>危险。因而防雷设施的可靠性是本项目安全生产的重要因素之一。因此对</w:t>
      </w:r>
      <w:r>
        <w:rPr>
          <w:rFonts w:ascii="宋体" w:hAnsi="宋体" w:hint="eastAsia"/>
          <w:sz w:val="28"/>
          <w:szCs w:val="28"/>
        </w:rPr>
        <w:t>建（构）筑物等</w:t>
      </w:r>
      <w:r>
        <w:rPr>
          <w:rFonts w:ascii="宋体" w:hAnsi="宋体"/>
          <w:sz w:val="28"/>
          <w:szCs w:val="28"/>
        </w:rPr>
        <w:t>要采取防雷保护，并应符合《建筑物防雷设计规范》GB</w:t>
      </w:r>
      <w:r>
        <w:rPr>
          <w:rFonts w:ascii="宋体" w:hAnsi="宋体" w:hint="eastAsia"/>
          <w:sz w:val="28"/>
          <w:szCs w:val="28"/>
        </w:rPr>
        <w:t xml:space="preserve"> </w:t>
      </w:r>
      <w:r>
        <w:rPr>
          <w:rFonts w:ascii="宋体" w:hAnsi="宋体"/>
          <w:sz w:val="28"/>
          <w:szCs w:val="28"/>
        </w:rPr>
        <w:t>50057-</w:t>
      </w:r>
      <w:r>
        <w:rPr>
          <w:rFonts w:ascii="宋体" w:hAnsi="宋体" w:hint="eastAsia"/>
          <w:sz w:val="28"/>
          <w:szCs w:val="28"/>
        </w:rPr>
        <w:t>2010</w:t>
      </w:r>
      <w:r>
        <w:rPr>
          <w:rFonts w:ascii="宋体" w:hAnsi="宋体"/>
          <w:sz w:val="28"/>
          <w:szCs w:val="28"/>
        </w:rPr>
        <w:t>的要求。</w:t>
      </w:r>
    </w:p>
    <w:p w14:paraId="71EC3893" w14:textId="77777777" w:rsidR="00152C2C" w:rsidRDefault="00152C2C">
      <w:pPr>
        <w:numPr>
          <w:ilvl w:val="0"/>
          <w:numId w:val="73"/>
        </w:numPr>
        <w:tabs>
          <w:tab w:val="left" w:pos="1276"/>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项目所在地的地震基本烈度为7度，该项目涉及易燃、易爆物质，主要建（构）筑物属乙类抗震建筑，包括：火炬系统、储罐基础、危化品仓库等抗震措施应按 GB50453-2008《石油化工建（构）筑物抗震设防分类标准》的要求提高一度采用，按8度设防，并结合</w:t>
      </w:r>
      <w:r>
        <w:rPr>
          <w:rFonts w:hint="eastAsia"/>
          <w:color w:val="000000"/>
          <w:sz w:val="28"/>
          <w:szCs w:val="28"/>
        </w:rPr>
        <w:t>地质勘探报告、地震安全评估和国家标准</w:t>
      </w:r>
      <w:r>
        <w:rPr>
          <w:rFonts w:hint="eastAsia"/>
          <w:color w:val="000000"/>
          <w:sz w:val="28"/>
          <w:szCs w:val="28"/>
        </w:rPr>
        <w:t xml:space="preserve"> </w:t>
      </w:r>
      <w:r>
        <w:rPr>
          <w:rFonts w:hint="eastAsia"/>
          <w:color w:val="000000"/>
          <w:sz w:val="28"/>
          <w:szCs w:val="28"/>
        </w:rPr>
        <w:t>规范进行地震设计。</w:t>
      </w:r>
      <w:r>
        <w:rPr>
          <w:rFonts w:ascii="宋体" w:hAnsi="宋体" w:hint="eastAsia"/>
          <w:sz w:val="28"/>
          <w:szCs w:val="28"/>
        </w:rPr>
        <w:t>切实提高项目的本质安全。</w:t>
      </w:r>
    </w:p>
    <w:p w14:paraId="0E4354AB" w14:textId="77777777" w:rsidR="00152C2C" w:rsidRDefault="00152C2C">
      <w:pPr>
        <w:numPr>
          <w:ilvl w:val="0"/>
          <w:numId w:val="73"/>
        </w:numPr>
        <w:tabs>
          <w:tab w:val="left" w:pos="1276"/>
          <w:tab w:val="left" w:pos="1418"/>
        </w:tabs>
        <w:spacing w:line="500" w:lineRule="exact"/>
        <w:ind w:left="0" w:firstLineChars="200" w:firstLine="560"/>
        <w:rPr>
          <w:rFonts w:ascii="宋体" w:hAnsi="宋体" w:hint="eastAsia"/>
          <w:sz w:val="28"/>
          <w:szCs w:val="28"/>
        </w:rPr>
      </w:pPr>
      <w:bookmarkStart w:id="1648" w:name="_Toc198457610"/>
      <w:bookmarkStart w:id="1649" w:name="_Toc175712821"/>
      <w:bookmarkStart w:id="1650" w:name="_Toc198521538"/>
      <w:bookmarkStart w:id="1651" w:name="_Toc190762610"/>
      <w:bookmarkStart w:id="1652" w:name="_Toc168107282"/>
      <w:bookmarkStart w:id="1653" w:name="_Toc207606694"/>
      <w:r>
        <w:rPr>
          <w:rFonts w:ascii="宋体" w:hAnsi="宋体" w:hint="eastAsia"/>
          <w:sz w:val="28"/>
          <w:szCs w:val="28"/>
        </w:rPr>
        <w:t>建筑物的耐火等级、安全出口和疏散距离应严格执行《石油化工企业设计防火标准》GB50160-2008（2018年版）、《建筑设计防火规范》GB50016-2014（2018年版）等标准要求，安全疏散门均应向外开启。</w:t>
      </w:r>
    </w:p>
    <w:p w14:paraId="4813E1F0" w14:textId="77777777" w:rsidR="00152C2C" w:rsidRDefault="00152C2C">
      <w:pPr>
        <w:numPr>
          <w:ilvl w:val="0"/>
          <w:numId w:val="73"/>
        </w:numPr>
        <w:tabs>
          <w:tab w:val="left" w:pos="1276"/>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钢结构的防火应满足《石油化工钢结构防火保护技术规范》SH3137-2013、《石油化工企业设计防火标准》GB50160-2008（2018年版）中“5.6 钢结构耐火保护”要求。</w:t>
      </w:r>
    </w:p>
    <w:p w14:paraId="3DCF8868" w14:textId="77777777" w:rsidR="00152C2C" w:rsidRDefault="00152C2C">
      <w:pPr>
        <w:spacing w:line="500" w:lineRule="exact"/>
        <w:ind w:firstLine="560"/>
        <w:rPr>
          <w:rFonts w:hint="eastAsia"/>
          <w:sz w:val="28"/>
          <w:szCs w:val="28"/>
        </w:rPr>
      </w:pPr>
      <w:r>
        <w:rPr>
          <w:rFonts w:hint="eastAsia"/>
          <w:sz w:val="28"/>
          <w:szCs w:val="28"/>
        </w:rPr>
        <w:t>（</w:t>
      </w:r>
      <w:r>
        <w:rPr>
          <w:rFonts w:hint="eastAsia"/>
          <w:sz w:val="28"/>
          <w:szCs w:val="28"/>
        </w:rPr>
        <w:t>13</w:t>
      </w:r>
      <w:r>
        <w:rPr>
          <w:rFonts w:hint="eastAsia"/>
          <w:sz w:val="28"/>
          <w:szCs w:val="28"/>
        </w:rPr>
        <w:t>）新增消防设施应</w:t>
      </w:r>
      <w:r>
        <w:rPr>
          <w:sz w:val="28"/>
          <w:szCs w:val="28"/>
        </w:rPr>
        <w:t>放置在明显和便于取用的地点</w:t>
      </w:r>
      <w:r>
        <w:rPr>
          <w:rFonts w:hint="eastAsia"/>
          <w:sz w:val="28"/>
          <w:szCs w:val="28"/>
        </w:rPr>
        <w:t>，烷基铝库应配备</w:t>
      </w:r>
      <w:r>
        <w:rPr>
          <w:rFonts w:hint="eastAsia"/>
          <w:sz w:val="28"/>
          <w:szCs w:val="28"/>
        </w:rPr>
        <w:t>D</w:t>
      </w:r>
      <w:r>
        <w:rPr>
          <w:rFonts w:hint="eastAsia"/>
          <w:sz w:val="28"/>
          <w:szCs w:val="28"/>
        </w:rPr>
        <w:t>类干粉灭火剂。</w:t>
      </w:r>
    </w:p>
    <w:p w14:paraId="5DB0DDEA" w14:textId="77777777" w:rsidR="00152C2C" w:rsidRDefault="00152C2C">
      <w:pPr>
        <w:tabs>
          <w:tab w:val="left" w:pos="1418"/>
        </w:tabs>
        <w:spacing w:line="500" w:lineRule="exact"/>
        <w:ind w:left="560"/>
        <w:rPr>
          <w:rFonts w:ascii="宋体" w:hAnsi="宋体" w:hint="eastAsia"/>
          <w:sz w:val="28"/>
          <w:szCs w:val="28"/>
        </w:rPr>
      </w:pPr>
      <w:r>
        <w:rPr>
          <w:rFonts w:ascii="宋体" w:hAnsi="宋体" w:hint="eastAsia"/>
          <w:sz w:val="28"/>
          <w:szCs w:val="28"/>
        </w:rPr>
        <w:t>（14）竖向设计应保持原来的竖向规划，与原场地标高一致</w:t>
      </w:r>
      <w:r>
        <w:rPr>
          <w:rFonts w:ascii="宋体" w:hAnsi="宋体"/>
          <w:sz w:val="28"/>
          <w:szCs w:val="28"/>
        </w:rPr>
        <w:t>。</w:t>
      </w:r>
    </w:p>
    <w:p w14:paraId="653E3591" w14:textId="77777777" w:rsidR="00152C2C" w:rsidRDefault="00152C2C">
      <w:pPr>
        <w:tabs>
          <w:tab w:val="left" w:pos="1418"/>
        </w:tabs>
        <w:spacing w:line="500" w:lineRule="exact"/>
        <w:ind w:left="560"/>
        <w:rPr>
          <w:rFonts w:ascii="宋体" w:hAnsi="宋体" w:hint="eastAsia"/>
          <w:sz w:val="28"/>
          <w:szCs w:val="28"/>
        </w:rPr>
      </w:pPr>
      <w:r>
        <w:rPr>
          <w:rFonts w:ascii="宋体" w:hAnsi="宋体" w:hint="eastAsia"/>
          <w:sz w:val="28"/>
          <w:szCs w:val="28"/>
        </w:rPr>
        <w:t>（15）本项目新建丙类仓库占地面积已超过1000m</w:t>
      </w:r>
      <w:r>
        <w:rPr>
          <w:rFonts w:ascii="宋体" w:hAnsi="宋体" w:hint="eastAsia"/>
          <w:sz w:val="28"/>
          <w:szCs w:val="28"/>
          <w:vertAlign w:val="superscript"/>
        </w:rPr>
        <w:t>3</w:t>
      </w:r>
      <w:r>
        <w:rPr>
          <w:rFonts w:ascii="宋体" w:hAnsi="宋体" w:hint="eastAsia"/>
          <w:sz w:val="28"/>
          <w:szCs w:val="28"/>
        </w:rPr>
        <w:t>，应设置排烟设施。</w:t>
      </w:r>
    </w:p>
    <w:p w14:paraId="1E99FA88" w14:textId="77777777" w:rsidR="00152C2C" w:rsidRDefault="00152C2C">
      <w:pPr>
        <w:tabs>
          <w:tab w:val="left" w:pos="1418"/>
        </w:tabs>
        <w:spacing w:line="500" w:lineRule="exact"/>
        <w:ind w:firstLineChars="200" w:firstLine="560"/>
        <w:rPr>
          <w:rFonts w:ascii="宋体" w:hAnsi="宋体" w:hint="eastAsia"/>
          <w:sz w:val="28"/>
          <w:szCs w:val="28"/>
        </w:rPr>
      </w:pPr>
      <w:r>
        <w:rPr>
          <w:rFonts w:ascii="宋体" w:hAnsi="宋体" w:hint="eastAsia"/>
          <w:sz w:val="28"/>
          <w:szCs w:val="28"/>
        </w:rPr>
        <w:t>（16）本项目可能产生爆炸性混合气体或在空气中能形成粉尘、纤维等爆炸性混合物的仓库，应采用不发生火花的地面，需要时应设防火层。</w:t>
      </w:r>
    </w:p>
    <w:p w14:paraId="142CFABE" w14:textId="77777777" w:rsidR="00152C2C" w:rsidRDefault="00152C2C">
      <w:pPr>
        <w:tabs>
          <w:tab w:val="left" w:pos="1418"/>
        </w:tabs>
        <w:autoSpaceDE w:val="0"/>
        <w:autoSpaceDN w:val="0"/>
        <w:adjustRightInd w:val="0"/>
        <w:snapToGrid w:val="0"/>
        <w:spacing w:line="500" w:lineRule="exact"/>
        <w:ind w:firstLineChars="200" w:firstLine="560"/>
        <w:rPr>
          <w:rFonts w:ascii="宋体" w:hAnsi="宋体" w:cs="Arial" w:hint="eastAsia"/>
          <w:kern w:val="0"/>
          <w:sz w:val="28"/>
          <w:szCs w:val="28"/>
        </w:rPr>
      </w:pPr>
      <w:r>
        <w:rPr>
          <w:rFonts w:ascii="宋体" w:hAnsi="宋体" w:cs="Arial" w:hint="eastAsia"/>
          <w:sz w:val="28"/>
          <w:szCs w:val="28"/>
        </w:rPr>
        <w:t>（18）</w:t>
      </w:r>
      <w:r>
        <w:rPr>
          <w:rFonts w:ascii="宋体" w:hAnsi="宋体" w:cs="Arial"/>
          <w:sz w:val="28"/>
          <w:szCs w:val="28"/>
        </w:rPr>
        <w:t>厂区道路要求</w:t>
      </w:r>
    </w:p>
    <w:p w14:paraId="1C9BFB81" w14:textId="77777777" w:rsidR="00152C2C" w:rsidRDefault="00152C2C">
      <w:pPr>
        <w:numPr>
          <w:ilvl w:val="0"/>
          <w:numId w:val="74"/>
        </w:numPr>
        <w:tabs>
          <w:tab w:val="left" w:pos="993"/>
        </w:tabs>
        <w:autoSpaceDE w:val="0"/>
        <w:autoSpaceDN w:val="0"/>
        <w:adjustRightInd w:val="0"/>
        <w:snapToGrid w:val="0"/>
        <w:spacing w:line="500" w:lineRule="exact"/>
        <w:ind w:left="0" w:firstLineChars="200" w:firstLine="560"/>
        <w:rPr>
          <w:rFonts w:ascii="宋体" w:hAnsi="宋体" w:cs="Arial"/>
          <w:kern w:val="0"/>
          <w:sz w:val="28"/>
          <w:szCs w:val="28"/>
        </w:rPr>
      </w:pPr>
      <w:r>
        <w:rPr>
          <w:rFonts w:ascii="宋体" w:hAnsi="宋体" w:cs="Arial" w:hint="eastAsia"/>
          <w:sz w:val="28"/>
          <w:szCs w:val="28"/>
        </w:rPr>
        <w:t>本项目新增</w:t>
      </w:r>
      <w:r>
        <w:rPr>
          <w:rFonts w:ascii="宋体" w:hAnsi="宋体" w:cs="Arial"/>
          <w:kern w:val="0"/>
          <w:sz w:val="28"/>
          <w:szCs w:val="28"/>
        </w:rPr>
        <w:t>厂区通行道路</w:t>
      </w:r>
      <w:r>
        <w:rPr>
          <w:rFonts w:ascii="宋体" w:hAnsi="宋体" w:cs="Arial" w:hint="eastAsia"/>
          <w:kern w:val="0"/>
          <w:sz w:val="28"/>
          <w:szCs w:val="28"/>
        </w:rPr>
        <w:t>、</w:t>
      </w:r>
      <w:r>
        <w:rPr>
          <w:rFonts w:ascii="宋体" w:hAnsi="宋体" w:cs="Arial"/>
          <w:kern w:val="0"/>
          <w:sz w:val="28"/>
          <w:szCs w:val="28"/>
        </w:rPr>
        <w:t>露天工作场所</w:t>
      </w:r>
      <w:r>
        <w:rPr>
          <w:rFonts w:ascii="宋体" w:hAnsi="宋体" w:cs="Arial" w:hint="eastAsia"/>
          <w:kern w:val="0"/>
          <w:sz w:val="28"/>
          <w:szCs w:val="28"/>
        </w:rPr>
        <w:t>、巡检</w:t>
      </w:r>
      <w:r>
        <w:rPr>
          <w:rFonts w:ascii="宋体" w:hAnsi="宋体" w:cs="Arial"/>
          <w:kern w:val="0"/>
          <w:sz w:val="28"/>
          <w:szCs w:val="28"/>
        </w:rPr>
        <w:t>路线应有足够的照明，并符合CB50034的有关规定。</w:t>
      </w:r>
    </w:p>
    <w:p w14:paraId="270C4B59" w14:textId="77777777" w:rsidR="00152C2C" w:rsidRDefault="00152C2C">
      <w:pPr>
        <w:numPr>
          <w:ilvl w:val="0"/>
          <w:numId w:val="74"/>
        </w:numPr>
        <w:tabs>
          <w:tab w:val="left" w:pos="993"/>
        </w:tabs>
        <w:autoSpaceDE w:val="0"/>
        <w:autoSpaceDN w:val="0"/>
        <w:adjustRightInd w:val="0"/>
        <w:snapToGrid w:val="0"/>
        <w:spacing w:line="500" w:lineRule="exact"/>
        <w:ind w:left="0" w:firstLineChars="200" w:firstLine="560"/>
        <w:rPr>
          <w:rFonts w:ascii="宋体" w:hAnsi="宋体" w:cs="Arial"/>
          <w:sz w:val="28"/>
          <w:szCs w:val="28"/>
          <w:lang w:val="zh-CN"/>
        </w:rPr>
      </w:pPr>
      <w:r>
        <w:rPr>
          <w:rFonts w:ascii="宋体" w:hAnsi="宋体" w:cs="Arial"/>
          <w:sz w:val="28"/>
          <w:szCs w:val="28"/>
          <w:lang w:val="zh-CN"/>
        </w:rPr>
        <w:t>厂内道路路面平整、路基稳固、边坡整齐、排水良好，并设置限速交通标志。</w:t>
      </w:r>
    </w:p>
    <w:p w14:paraId="1DB353C0" w14:textId="77777777" w:rsidR="00152C2C" w:rsidRDefault="00152C2C">
      <w:pPr>
        <w:numPr>
          <w:ilvl w:val="0"/>
          <w:numId w:val="74"/>
        </w:numPr>
        <w:tabs>
          <w:tab w:val="left" w:pos="993"/>
        </w:tabs>
        <w:autoSpaceDE w:val="0"/>
        <w:autoSpaceDN w:val="0"/>
        <w:adjustRightInd w:val="0"/>
        <w:snapToGrid w:val="0"/>
        <w:spacing w:line="500" w:lineRule="exact"/>
        <w:ind w:left="0" w:firstLineChars="200" w:firstLine="560"/>
        <w:rPr>
          <w:rFonts w:ascii="宋体" w:hAnsi="宋体" w:cs="Arial"/>
          <w:sz w:val="28"/>
          <w:szCs w:val="28"/>
          <w:lang w:val="zh-CN"/>
        </w:rPr>
      </w:pPr>
      <w:r>
        <w:rPr>
          <w:rFonts w:ascii="宋体" w:hAnsi="宋体" w:cs="Arial"/>
          <w:sz w:val="28"/>
          <w:szCs w:val="28"/>
          <w:lang w:val="zh-CN"/>
        </w:rPr>
        <w:t>厂区道路在弯道交叉路口的横净距范围内，不得有妨碍驾驶员视线的障碍物。</w:t>
      </w:r>
    </w:p>
    <w:p w14:paraId="03A0ABFE" w14:textId="77777777" w:rsidR="00152C2C" w:rsidRDefault="00152C2C">
      <w:pPr>
        <w:pStyle w:val="af"/>
        <w:numPr>
          <w:ilvl w:val="0"/>
          <w:numId w:val="74"/>
        </w:numPr>
        <w:tabs>
          <w:tab w:val="left" w:pos="993"/>
        </w:tabs>
        <w:spacing w:line="500" w:lineRule="exact"/>
        <w:ind w:left="0" w:firstLineChars="200" w:firstLine="560"/>
        <w:rPr>
          <w:rFonts w:ascii="宋体" w:hAnsi="宋体" w:hint="eastAsia"/>
          <w:sz w:val="28"/>
          <w:szCs w:val="28"/>
        </w:rPr>
      </w:pPr>
      <w:r>
        <w:rPr>
          <w:rFonts w:ascii="宋体" w:hAnsi="宋体" w:cs="Arial"/>
          <w:sz w:val="28"/>
          <w:szCs w:val="28"/>
          <w:lang w:val="zh-CN"/>
        </w:rPr>
        <w:t>易燃、易爆物品的主装置区、罐区，应根据安全生产的需要，将道路</w:t>
      </w:r>
      <w:r>
        <w:rPr>
          <w:rFonts w:ascii="宋体" w:hAnsi="宋体" w:cs="Arial"/>
          <w:sz w:val="28"/>
          <w:szCs w:val="28"/>
          <w:lang w:val="zh-CN"/>
        </w:rPr>
        <w:lastRenderedPageBreak/>
        <w:t>划分为限制车辆通行或禁止车辆通行的路段，并设置标志</w:t>
      </w:r>
      <w:r>
        <w:rPr>
          <w:rFonts w:ascii="宋体" w:hAnsi="宋体" w:cs="Arial" w:hint="eastAsia"/>
          <w:sz w:val="28"/>
          <w:szCs w:val="28"/>
          <w:lang w:val="zh-CN"/>
        </w:rPr>
        <w:t>。</w:t>
      </w:r>
    </w:p>
    <w:p w14:paraId="45F2EE70" w14:textId="77777777" w:rsidR="00152C2C" w:rsidRDefault="00152C2C">
      <w:pPr>
        <w:pStyle w:val="af"/>
        <w:numPr>
          <w:ilvl w:val="0"/>
          <w:numId w:val="74"/>
        </w:numPr>
        <w:tabs>
          <w:tab w:val="left" w:pos="993"/>
        </w:tabs>
        <w:spacing w:line="500" w:lineRule="exact"/>
        <w:ind w:left="0" w:firstLineChars="200" w:firstLine="560"/>
        <w:rPr>
          <w:rFonts w:ascii="宋体" w:hAnsi="宋体" w:hint="eastAsia"/>
          <w:sz w:val="28"/>
          <w:szCs w:val="28"/>
        </w:rPr>
      </w:pPr>
      <w:r>
        <w:rPr>
          <w:rFonts w:ascii="宋体-18030" w:eastAsia="宋体-18030" w:hAnsi="宋体-18030" w:hint="eastAsia"/>
          <w:sz w:val="28"/>
        </w:rPr>
        <w:t>可燃液体的管道穿越道路时应敷设在管涵或套管内，并不应设置阀门及易发生泄漏的管道附件。</w:t>
      </w:r>
    </w:p>
    <w:p w14:paraId="13B21D40" w14:textId="77777777" w:rsidR="00152C2C" w:rsidRDefault="00152C2C">
      <w:pPr>
        <w:pStyle w:val="3"/>
        <w:spacing w:line="500" w:lineRule="exact"/>
        <w:rPr>
          <w:rFonts w:hAnsi="黑体" w:cs="宋体" w:hint="eastAsia"/>
        </w:rPr>
      </w:pPr>
      <w:bookmarkStart w:id="1654" w:name="_Toc179880162"/>
      <w:bookmarkStart w:id="1655" w:name="_Toc22960"/>
      <w:bookmarkStart w:id="1656" w:name="_Toc3941"/>
      <w:bookmarkStart w:id="1657" w:name="_Toc11038"/>
      <w:bookmarkStart w:id="1658" w:name="_Toc24829"/>
      <w:bookmarkStart w:id="1659" w:name="_Toc13938"/>
      <w:bookmarkStart w:id="1660" w:name="_Toc16592"/>
      <w:bookmarkStart w:id="1661" w:name="_Toc16015"/>
      <w:bookmarkStart w:id="1662" w:name="_Toc22670"/>
      <w:bookmarkStart w:id="1663" w:name="_Toc9479"/>
      <w:bookmarkStart w:id="1664" w:name="_Toc17286"/>
      <w:bookmarkStart w:id="1665" w:name="_Toc21180"/>
      <w:bookmarkStart w:id="1666" w:name="_Toc4050"/>
      <w:bookmarkStart w:id="1667" w:name="_Toc13340"/>
      <w:bookmarkStart w:id="1668" w:name="_Toc29884"/>
      <w:bookmarkStart w:id="1669" w:name="_Toc11074"/>
      <w:bookmarkStart w:id="1670" w:name="_Toc28047"/>
      <w:bookmarkStart w:id="1671" w:name="_Toc1137"/>
      <w:bookmarkStart w:id="1672" w:name="_Toc27634"/>
      <w:bookmarkStart w:id="1673" w:name="_Toc1930"/>
      <w:bookmarkStart w:id="1674" w:name="_Toc7158"/>
      <w:bookmarkStart w:id="1675" w:name="_Toc25718"/>
      <w:r>
        <w:rPr>
          <w:rFonts w:hAnsi="黑体" w:cs="宋体" w:hint="eastAsia"/>
        </w:rPr>
        <w:t xml:space="preserve">8.1.3  </w:t>
      </w:r>
      <w:bookmarkStart w:id="1676" w:name="OLE_LINK367"/>
      <w:r>
        <w:rPr>
          <w:rFonts w:hAnsi="黑体" w:cs="宋体" w:hint="eastAsia"/>
        </w:rPr>
        <w:t>工艺、设备、设施方面的安全措施</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14:paraId="3318DC92" w14:textId="77777777" w:rsidR="00152C2C" w:rsidRDefault="00152C2C">
      <w:pPr>
        <w:tabs>
          <w:tab w:val="left" w:pos="1418"/>
        </w:tabs>
        <w:spacing w:line="500" w:lineRule="exact"/>
        <w:outlineLvl w:val="3"/>
        <w:rPr>
          <w:rFonts w:ascii="黑体" w:eastAsia="黑体" w:hAnsi="黑体" w:cs="宋体" w:hint="eastAsia"/>
          <w:b/>
          <w:sz w:val="28"/>
          <w:szCs w:val="28"/>
        </w:rPr>
      </w:pPr>
      <w:bookmarkStart w:id="1677" w:name="OLE_LINK395"/>
      <w:bookmarkStart w:id="1678" w:name="OLE_LINK394"/>
      <w:r>
        <w:rPr>
          <w:rFonts w:ascii="黑体" w:eastAsia="黑体" w:hAnsi="黑体" w:hint="eastAsia"/>
          <w:b/>
          <w:sz w:val="28"/>
          <w:szCs w:val="28"/>
        </w:rPr>
        <w:t>8.1.3.1</w:t>
      </w:r>
      <w:bookmarkEnd w:id="1677"/>
      <w:bookmarkEnd w:id="1678"/>
      <w:r>
        <w:rPr>
          <w:rFonts w:ascii="黑体" w:eastAsia="黑体" w:hAnsi="黑体" w:hint="eastAsia"/>
          <w:b/>
          <w:sz w:val="28"/>
          <w:szCs w:val="28"/>
        </w:rPr>
        <w:t xml:space="preserve"> 新建储罐</w:t>
      </w:r>
      <w:r>
        <w:rPr>
          <w:rFonts w:ascii="黑体" w:eastAsia="黑体" w:hAnsi="黑体" w:cs="宋体" w:hint="eastAsia"/>
          <w:b/>
          <w:sz w:val="28"/>
          <w:szCs w:val="28"/>
        </w:rPr>
        <w:t>工艺、设备、设施方面的安全措施</w:t>
      </w:r>
    </w:p>
    <w:p w14:paraId="5BD288FB" w14:textId="77777777" w:rsidR="00152C2C" w:rsidRDefault="00152C2C">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sz w:val="28"/>
          <w:szCs w:val="28"/>
        </w:rPr>
        <w:t>储罐设计严格执行</w:t>
      </w:r>
      <w:bookmarkStart w:id="1679" w:name="OLE_LINK385"/>
      <w:bookmarkStart w:id="1680" w:name="OLE_LINK211"/>
      <w:r>
        <w:rPr>
          <w:rFonts w:ascii="宋体" w:hAnsi="宋体"/>
          <w:sz w:val="28"/>
          <w:szCs w:val="28"/>
        </w:rPr>
        <w:t>《</w:t>
      </w:r>
      <w:bookmarkStart w:id="1681" w:name="OLE_LINK210"/>
      <w:bookmarkStart w:id="1682" w:name="OLE_LINK209"/>
      <w:r>
        <w:rPr>
          <w:rFonts w:ascii="宋体" w:hAnsi="宋体"/>
          <w:sz w:val="28"/>
          <w:szCs w:val="28"/>
        </w:rPr>
        <w:t>立式圆筒形钢制焊接油罐设计规范</w:t>
      </w:r>
      <w:bookmarkEnd w:id="1681"/>
      <w:bookmarkEnd w:id="1682"/>
      <w:r>
        <w:rPr>
          <w:rFonts w:ascii="宋体" w:hAnsi="宋体"/>
          <w:sz w:val="28"/>
          <w:szCs w:val="28"/>
        </w:rPr>
        <w:t>》（GB50341-20</w:t>
      </w:r>
      <w:r>
        <w:rPr>
          <w:rFonts w:ascii="宋体" w:hAnsi="宋体" w:hint="eastAsia"/>
          <w:sz w:val="28"/>
          <w:szCs w:val="28"/>
        </w:rPr>
        <w:t>14</w:t>
      </w:r>
      <w:r>
        <w:rPr>
          <w:rFonts w:ascii="宋体" w:hAnsi="宋体"/>
          <w:sz w:val="28"/>
          <w:szCs w:val="28"/>
        </w:rPr>
        <w:t>）</w:t>
      </w:r>
      <w:r>
        <w:rPr>
          <w:rFonts w:ascii="宋体" w:hAnsi="宋体" w:hint="eastAsia"/>
          <w:sz w:val="28"/>
          <w:szCs w:val="28"/>
        </w:rPr>
        <w:t>、</w:t>
      </w:r>
      <w:bookmarkStart w:id="1683" w:name="OLE_LINK368"/>
      <w:bookmarkEnd w:id="1679"/>
      <w:bookmarkEnd w:id="1680"/>
      <w:r>
        <w:rPr>
          <w:rFonts w:ascii="宋体" w:hAnsi="宋体" w:hint="eastAsia"/>
          <w:sz w:val="28"/>
          <w:szCs w:val="28"/>
        </w:rPr>
        <w:t>《石油化工储运系统罐区设计规范》SH/T 3007-2014</w:t>
      </w:r>
      <w:bookmarkEnd w:id="1683"/>
      <w:r>
        <w:rPr>
          <w:rFonts w:ascii="宋体" w:hAnsi="宋体"/>
          <w:sz w:val="28"/>
          <w:szCs w:val="28"/>
        </w:rPr>
        <w:t>，罐体计算按API650，基础设计</w:t>
      </w:r>
      <w:r>
        <w:rPr>
          <w:rFonts w:ascii="宋体" w:hAnsi="宋体" w:hint="eastAsia"/>
          <w:sz w:val="28"/>
          <w:szCs w:val="28"/>
        </w:rPr>
        <w:t>、安装及验收</w:t>
      </w:r>
      <w:r>
        <w:rPr>
          <w:rFonts w:ascii="宋体" w:hAnsi="宋体"/>
          <w:sz w:val="28"/>
          <w:szCs w:val="28"/>
        </w:rPr>
        <w:t>按《</w:t>
      </w:r>
      <w:bookmarkStart w:id="1684" w:name="OLE_LINK681"/>
      <w:bookmarkStart w:id="1685" w:name="OLE_LINK390"/>
      <w:r>
        <w:rPr>
          <w:rFonts w:ascii="宋体" w:hAnsi="宋体" w:hint="eastAsia"/>
          <w:sz w:val="28"/>
          <w:szCs w:val="28"/>
        </w:rPr>
        <w:t>钢制</w:t>
      </w:r>
      <w:r>
        <w:rPr>
          <w:rFonts w:ascii="宋体" w:hAnsi="宋体"/>
          <w:sz w:val="28"/>
          <w:szCs w:val="28"/>
        </w:rPr>
        <w:t>储罐地基基础设计规范</w:t>
      </w:r>
      <w:bookmarkEnd w:id="1684"/>
      <w:bookmarkEnd w:id="1685"/>
      <w:r>
        <w:rPr>
          <w:rFonts w:ascii="宋体" w:hAnsi="宋体"/>
          <w:sz w:val="28"/>
          <w:szCs w:val="28"/>
        </w:rPr>
        <w:t>》</w:t>
      </w:r>
      <w:r>
        <w:rPr>
          <w:rFonts w:ascii="宋体" w:hAnsi="宋体" w:hint="eastAsia"/>
          <w:sz w:val="28"/>
          <w:szCs w:val="28"/>
        </w:rPr>
        <w:t>GB50473</w:t>
      </w:r>
      <w:r>
        <w:rPr>
          <w:rFonts w:ascii="宋体" w:hAnsi="宋体"/>
          <w:sz w:val="28"/>
          <w:szCs w:val="28"/>
        </w:rPr>
        <w:t>-20</w:t>
      </w:r>
      <w:r>
        <w:rPr>
          <w:rFonts w:ascii="宋体" w:hAnsi="宋体" w:hint="eastAsia"/>
          <w:sz w:val="28"/>
          <w:szCs w:val="28"/>
        </w:rPr>
        <w:t>08</w:t>
      </w:r>
    </w:p>
    <w:p w14:paraId="36DDEB03" w14:textId="77777777" w:rsidR="00152C2C" w:rsidRDefault="00152C2C">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本项目炼油老区罐区系统改造单元新建储罐及改造储罐自控系统在已有基础上进行扩容。控制室及机柜间依托</w:t>
      </w:r>
      <w:r>
        <w:rPr>
          <w:rFonts w:ascii="宋体" w:hAnsi="宋体"/>
          <w:sz w:val="28"/>
          <w:szCs w:val="28"/>
        </w:rPr>
        <w:t>储运部</w:t>
      </w:r>
      <w:r>
        <w:rPr>
          <w:rFonts w:ascii="宋体" w:hAnsi="宋体" w:hint="eastAsia"/>
          <w:sz w:val="28"/>
          <w:szCs w:val="28"/>
        </w:rPr>
        <w:t>已有</w:t>
      </w:r>
      <w:r>
        <w:rPr>
          <w:rFonts w:ascii="宋体" w:hAnsi="宋体"/>
          <w:sz w:val="28"/>
          <w:szCs w:val="28"/>
        </w:rPr>
        <w:t>控制室</w:t>
      </w:r>
      <w:r>
        <w:rPr>
          <w:rFonts w:ascii="宋体" w:hAnsi="宋体" w:hint="eastAsia"/>
          <w:sz w:val="28"/>
          <w:szCs w:val="28"/>
        </w:rPr>
        <w:t>及机柜间，该控制室、机柜间应进行抗爆性计算分析，控制室、机柜间及操作室面向新建的</w:t>
      </w:r>
      <w:bookmarkStart w:id="1686" w:name="OLE_LINK381"/>
      <w:bookmarkStart w:id="1687" w:name="OLE_LINK372"/>
      <w:r>
        <w:rPr>
          <w:rFonts w:ascii="宋体" w:hAnsi="宋体"/>
          <w:sz w:val="28"/>
          <w:szCs w:val="28"/>
        </w:rPr>
        <w:t>G301～307</w:t>
      </w:r>
      <w:bookmarkEnd w:id="1686"/>
      <w:bookmarkEnd w:id="1687"/>
      <w:r>
        <w:rPr>
          <w:rFonts w:ascii="宋体" w:hAnsi="宋体" w:hint="eastAsia"/>
          <w:sz w:val="28"/>
          <w:szCs w:val="28"/>
        </w:rPr>
        <w:t>侧有未封堵的门窗，应进行封堵。</w:t>
      </w:r>
    </w:p>
    <w:p w14:paraId="7A8DA628" w14:textId="77777777" w:rsidR="00517C08" w:rsidRDefault="00A83F15" w:rsidP="00517C08">
      <w:pPr>
        <w:numPr>
          <w:ilvl w:val="0"/>
          <w:numId w:val="75"/>
        </w:numPr>
        <w:tabs>
          <w:tab w:val="left" w:pos="1155"/>
        </w:tabs>
        <w:spacing w:line="500" w:lineRule="exact"/>
        <w:ind w:left="0" w:firstLineChars="200" w:firstLine="560"/>
        <w:rPr>
          <w:rFonts w:ascii="宋体" w:hAnsi="宋体" w:hint="eastAsia"/>
          <w:sz w:val="28"/>
          <w:szCs w:val="28"/>
          <w:highlight w:val="yellow"/>
        </w:rPr>
      </w:pPr>
      <w:r>
        <w:rPr>
          <w:rFonts w:ascii="宋体" w:hAnsi="宋体" w:cs="宋体" w:hint="eastAsia"/>
          <w:sz w:val="28"/>
          <w:szCs w:val="28"/>
        </w:rPr>
        <w:t>本项目罐</w:t>
      </w:r>
      <w:r>
        <w:rPr>
          <w:rFonts w:ascii="宋体" w:hAnsi="宋体" w:cs="宋体"/>
          <w:sz w:val="28"/>
          <w:szCs w:val="28"/>
        </w:rPr>
        <w:t>G301</w:t>
      </w:r>
      <w:r>
        <w:rPr>
          <w:rFonts w:ascii="宋体" w:hAnsi="宋体" w:cs="宋体" w:hint="eastAsia"/>
          <w:sz w:val="28"/>
          <w:szCs w:val="28"/>
        </w:rPr>
        <w:t>～</w:t>
      </w:r>
      <w:r>
        <w:rPr>
          <w:rFonts w:ascii="宋体" w:hAnsi="宋体" w:cs="宋体"/>
          <w:sz w:val="28"/>
          <w:szCs w:val="28"/>
        </w:rPr>
        <w:t>307功能调整</w:t>
      </w:r>
      <w:r>
        <w:rPr>
          <w:rFonts w:ascii="宋体" w:hAnsi="宋体" w:cs="宋体" w:hint="eastAsia"/>
          <w:sz w:val="28"/>
          <w:szCs w:val="28"/>
        </w:rPr>
        <w:t>、</w:t>
      </w:r>
      <w:r>
        <w:rPr>
          <w:rFonts w:ascii="宋体" w:hAnsi="宋体" w:cs="宋体"/>
          <w:sz w:val="28"/>
          <w:szCs w:val="28"/>
        </w:rPr>
        <w:t>罐 G937～942 功能调整</w:t>
      </w:r>
      <w:r>
        <w:rPr>
          <w:rFonts w:ascii="宋体" w:hAnsi="宋体" w:cs="宋体" w:hint="eastAsia"/>
          <w:sz w:val="28"/>
          <w:szCs w:val="28"/>
        </w:rPr>
        <w:t>单元所在罐区构成一级危险化学品重大危险源；</w:t>
      </w:r>
      <w:r>
        <w:rPr>
          <w:rFonts w:ascii="宋体" w:hAnsi="宋体" w:cs="宋体"/>
          <w:sz w:val="28"/>
          <w:szCs w:val="28"/>
        </w:rPr>
        <w:t>罐G309～318功能调整</w:t>
      </w:r>
      <w:r>
        <w:rPr>
          <w:rFonts w:ascii="宋体" w:hAnsi="宋体" w:cs="宋体" w:hint="eastAsia"/>
          <w:sz w:val="28"/>
          <w:szCs w:val="28"/>
        </w:rPr>
        <w:t>、</w:t>
      </w:r>
      <w:r>
        <w:rPr>
          <w:rFonts w:ascii="宋体" w:hAnsi="宋体" w:cs="宋体"/>
          <w:sz w:val="28"/>
          <w:szCs w:val="28"/>
        </w:rPr>
        <w:t>罐 G961～962 功能调整</w:t>
      </w:r>
      <w:r>
        <w:rPr>
          <w:rFonts w:ascii="宋体" w:hAnsi="宋体" w:cs="宋体" w:hint="eastAsia"/>
          <w:sz w:val="28"/>
          <w:szCs w:val="28"/>
        </w:rPr>
        <w:t>所在罐区构成二级危险化学品重大危险源</w:t>
      </w:r>
      <w:r w:rsidR="00F80A46">
        <w:rPr>
          <w:rFonts w:ascii="宋体" w:hAnsi="宋体" w:hint="eastAsia"/>
          <w:sz w:val="28"/>
          <w:szCs w:val="28"/>
          <w:highlight w:val="yellow"/>
        </w:rPr>
        <w:t>，应</w:t>
      </w:r>
      <w:r w:rsidR="00152C2C" w:rsidRPr="00F80A46">
        <w:rPr>
          <w:rFonts w:ascii="宋体" w:hAnsi="宋体" w:hint="eastAsia"/>
          <w:sz w:val="28"/>
          <w:szCs w:val="28"/>
          <w:highlight w:val="yellow"/>
        </w:rPr>
        <w:t>在基础设计阶段应开展危险与可操作性（</w:t>
      </w:r>
      <w:r w:rsidR="00152C2C" w:rsidRPr="00F80A46">
        <w:rPr>
          <w:rFonts w:ascii="宋体" w:hAnsi="宋体"/>
          <w:sz w:val="28"/>
          <w:szCs w:val="28"/>
          <w:highlight w:val="yellow"/>
        </w:rPr>
        <w:t>HAZOP</w:t>
      </w:r>
      <w:r w:rsidR="00152C2C" w:rsidRPr="00F80A46">
        <w:rPr>
          <w:rFonts w:ascii="宋体" w:hAnsi="宋体" w:hint="eastAsia"/>
          <w:sz w:val="28"/>
          <w:szCs w:val="28"/>
          <w:highlight w:val="yellow"/>
        </w:rPr>
        <w:t>）及LOPA保护层分析，划分SIL等级及对SIL等级进行评估，</w:t>
      </w:r>
      <w:r w:rsidR="00517C08" w:rsidRPr="00517C08">
        <w:rPr>
          <w:rFonts w:ascii="宋体" w:hAnsi="宋体" w:hint="eastAsia"/>
          <w:sz w:val="28"/>
          <w:szCs w:val="28"/>
          <w:highlight w:val="yellow"/>
        </w:rPr>
        <w:t>并</w:t>
      </w:r>
      <w:r w:rsidR="00517C08" w:rsidRPr="00517C08">
        <w:rPr>
          <w:rFonts w:ascii="宋体" w:hAnsi="宋体"/>
          <w:sz w:val="28"/>
          <w:szCs w:val="28"/>
          <w:highlight w:val="yellow"/>
        </w:rPr>
        <w:t>应根据SIL评估结果确定是否配备SIS,当SIL定级报告确定该储存单元具有SIL1及以上的SIF 时,应配备符合SIL要求的SIS。SIS的独立性应满足SIF的要求。SIS的设</w:t>
      </w:r>
      <w:r w:rsidR="00517C08" w:rsidRPr="00F16481">
        <w:rPr>
          <w:rFonts w:ascii="宋体" w:hAnsi="宋体"/>
          <w:sz w:val="28"/>
          <w:szCs w:val="28"/>
          <w:highlight w:val="yellow"/>
        </w:rPr>
        <w:t>计,</w:t>
      </w:r>
      <w:r w:rsidR="00517C08" w:rsidRPr="00F16481">
        <w:rPr>
          <w:rFonts w:ascii="宋体" w:hAnsi="宋体" w:hint="eastAsia"/>
          <w:sz w:val="28"/>
          <w:szCs w:val="28"/>
          <w:highlight w:val="yellow"/>
        </w:rPr>
        <w:t>应同时</w:t>
      </w:r>
      <w:r w:rsidR="00517C08" w:rsidRPr="00F16481">
        <w:rPr>
          <w:rFonts w:ascii="宋体" w:hAnsi="宋体"/>
          <w:sz w:val="28"/>
          <w:szCs w:val="28"/>
          <w:highlight w:val="yellow"/>
        </w:rPr>
        <w:t>符合</w:t>
      </w:r>
      <w:r w:rsidR="00517C08" w:rsidRPr="00F16481">
        <w:rPr>
          <w:rFonts w:ascii="宋体" w:hAnsi="宋体" w:hint="eastAsia"/>
          <w:sz w:val="28"/>
          <w:szCs w:val="28"/>
          <w:highlight w:val="yellow"/>
        </w:rPr>
        <w:t>GB17681-2024、</w:t>
      </w:r>
      <w:r w:rsidR="00517C08" w:rsidRPr="00F16481">
        <w:rPr>
          <w:rFonts w:ascii="宋体" w:hAnsi="宋体"/>
          <w:sz w:val="28"/>
          <w:szCs w:val="28"/>
          <w:highlight w:val="yellow"/>
        </w:rPr>
        <w:t xml:space="preserve"> GB/T20438(所有部分)、GB/T21109(所有部分)和GB/T50770的要求</w:t>
      </w:r>
      <w:r w:rsidR="00517C08" w:rsidRPr="00F16481">
        <w:rPr>
          <w:rFonts w:ascii="宋体" w:hAnsi="宋体" w:hint="eastAsia"/>
          <w:sz w:val="28"/>
          <w:szCs w:val="28"/>
          <w:highlight w:val="yellow"/>
        </w:rPr>
        <w:t>。</w:t>
      </w:r>
    </w:p>
    <w:p w14:paraId="272C4518" w14:textId="77777777" w:rsidR="00F16481" w:rsidRPr="00F16481" w:rsidRDefault="00F16481" w:rsidP="00F16481">
      <w:pPr>
        <w:numPr>
          <w:ilvl w:val="0"/>
          <w:numId w:val="75"/>
        </w:numPr>
        <w:tabs>
          <w:tab w:val="left" w:pos="1155"/>
        </w:tabs>
        <w:spacing w:line="500" w:lineRule="exact"/>
        <w:ind w:left="0" w:firstLineChars="200" w:firstLine="560"/>
        <w:rPr>
          <w:rFonts w:ascii="宋体" w:hAnsi="宋体"/>
          <w:sz w:val="28"/>
          <w:szCs w:val="28"/>
          <w:highlight w:val="yellow"/>
        </w:rPr>
      </w:pPr>
      <w:r w:rsidRPr="00F16481">
        <w:rPr>
          <w:rFonts w:ascii="宋体" w:hAnsi="宋体"/>
          <w:sz w:val="28"/>
          <w:szCs w:val="28"/>
          <w:highlight w:val="yellow"/>
        </w:rPr>
        <w:t>仪表选型应根据工艺要求的操作条件、设计条件、精确度等级、工艺介质特性、检测点环境、配管材料等级规定及安全环保要求等因素确定,并满足工程项目对仪表选型的总体技术水平要求。在性能要求上应根据测量用途、测量范围、范围度、精确度、灵敏度、分辨率、重复性、线性度、可调比、死区、永久压损、输出信号特性、响应时间、控制系统要求、安全系统要求、防火要求、环 保要求、节能要求、可靠性及经济性等因素来综合考虑。 在现场安装的电子式仪表,防护等级不应低于 GB/T4208规定的IP65</w:t>
      </w:r>
      <w:r>
        <w:rPr>
          <w:rFonts w:ascii="宋体" w:hAnsi="宋体" w:hint="eastAsia"/>
          <w:sz w:val="28"/>
          <w:szCs w:val="28"/>
          <w:highlight w:val="yellow"/>
        </w:rPr>
        <w:t>；</w:t>
      </w:r>
      <w:r w:rsidRPr="00F16481">
        <w:rPr>
          <w:rFonts w:ascii="宋体" w:hAnsi="宋体"/>
          <w:sz w:val="28"/>
          <w:szCs w:val="28"/>
          <w:highlight w:val="yellow"/>
        </w:rPr>
        <w:lastRenderedPageBreak/>
        <w:t>在现场安装的气动仪表及就地仪表,防护等级不应低于IP55;在仪表井、阀门井及水池内安装的仪表,防护等级应为IP68。</w:t>
      </w:r>
    </w:p>
    <w:p w14:paraId="6863673C" w14:textId="77777777" w:rsidR="00152C2C" w:rsidRDefault="00152C2C">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hint="eastAsia"/>
          <w:color w:val="000000"/>
          <w:sz w:val="28"/>
          <w:szCs w:val="28"/>
        </w:rPr>
        <w:t>与储罐直接相连的工艺物料进出管道上均应设置紧急切断阀。紧急切断阀应设置在储罐与柔性连接之间，并采取防止水击危害的措施。</w:t>
      </w:r>
      <w:r>
        <w:rPr>
          <w:rFonts w:ascii="宋体" w:hAnsi="宋体"/>
          <w:color w:val="000000"/>
          <w:sz w:val="28"/>
          <w:szCs w:val="28"/>
        </w:rPr>
        <w:t>紧急切断阀的执行机构可采用气动型、液压型或电动型，并应分别满足下列要求：气动执行机构故障模式应为FC（故障关），并采取火灾安全保护措施。当采用单作用弹簧复位式气动执行机构时，应满足SH/T3005-2016第10.3.6.7条的要求；当采用双作用气动执行机构时，应满足SH/T3005-2016第10.3.6.14条的要求</w:t>
      </w:r>
      <w:r>
        <w:rPr>
          <w:rFonts w:ascii="宋体" w:hAnsi="宋体" w:hint="eastAsia"/>
          <w:color w:val="000000"/>
          <w:sz w:val="28"/>
          <w:szCs w:val="28"/>
        </w:rPr>
        <w:t>；</w:t>
      </w:r>
      <w:r>
        <w:rPr>
          <w:rFonts w:ascii="宋体" w:hAnsi="宋体"/>
          <w:color w:val="000000"/>
          <w:sz w:val="28"/>
          <w:szCs w:val="28"/>
        </w:rPr>
        <w:t>液压型执行机构的故障模式应为FC（故障关），应保证在火灾状态下阀门可处于安全位置</w:t>
      </w:r>
      <w:r>
        <w:rPr>
          <w:rFonts w:ascii="宋体" w:hAnsi="宋体" w:hint="eastAsia"/>
          <w:color w:val="000000"/>
          <w:sz w:val="28"/>
          <w:szCs w:val="28"/>
        </w:rPr>
        <w:t>；</w:t>
      </w:r>
      <w:r>
        <w:rPr>
          <w:rFonts w:ascii="宋体" w:hAnsi="宋体"/>
          <w:color w:val="000000"/>
          <w:sz w:val="28"/>
          <w:szCs w:val="28"/>
        </w:rPr>
        <w:t>电动型执行机构应配备应急电源（如UPS、EPS、应急发电机组等），并采取火灾安全保护措施，满足SH/T3005-2016第10.3.7.11条的要求。</w:t>
      </w:r>
    </w:p>
    <w:p w14:paraId="487C4782" w14:textId="77777777" w:rsidR="00152C2C" w:rsidRDefault="00152C2C">
      <w:pPr>
        <w:numPr>
          <w:ilvl w:val="0"/>
          <w:numId w:val="75"/>
        </w:numPr>
        <w:tabs>
          <w:tab w:val="left" w:pos="1155"/>
        </w:tabs>
        <w:spacing w:line="500" w:lineRule="exact"/>
        <w:ind w:left="0" w:firstLineChars="200" w:firstLine="560"/>
        <w:rPr>
          <w:rFonts w:ascii="宋体" w:hAnsi="宋体"/>
          <w:sz w:val="28"/>
          <w:szCs w:val="28"/>
        </w:rPr>
      </w:pPr>
      <w:r>
        <w:rPr>
          <w:rFonts w:ascii="宋体" w:hAnsi="宋体"/>
          <w:color w:val="000000"/>
          <w:sz w:val="28"/>
          <w:szCs w:val="28"/>
        </w:rPr>
        <w:t>紧急切断阀应同时具备以下关闭功能：液位超高联锁关闭进料切断阀</w:t>
      </w:r>
      <w:r>
        <w:rPr>
          <w:rFonts w:ascii="宋体" w:hAnsi="宋体" w:hint="eastAsia"/>
          <w:color w:val="000000"/>
          <w:sz w:val="28"/>
          <w:szCs w:val="28"/>
        </w:rPr>
        <w:t>；</w:t>
      </w:r>
      <w:r>
        <w:rPr>
          <w:rFonts w:ascii="宋体" w:hAnsi="宋体"/>
          <w:color w:val="000000"/>
          <w:sz w:val="28"/>
          <w:szCs w:val="28"/>
        </w:rPr>
        <w:t>通过阀门本体手动关闭切断阀</w:t>
      </w:r>
      <w:r>
        <w:rPr>
          <w:rFonts w:ascii="宋体" w:hAnsi="宋体" w:hint="eastAsia"/>
          <w:color w:val="000000"/>
          <w:sz w:val="28"/>
          <w:szCs w:val="28"/>
        </w:rPr>
        <w:t>；</w:t>
      </w:r>
      <w:r>
        <w:rPr>
          <w:rFonts w:ascii="宋体" w:hAnsi="宋体"/>
          <w:color w:val="000000"/>
          <w:sz w:val="28"/>
          <w:szCs w:val="28"/>
        </w:rPr>
        <w:t>在防火堤外手动按钮关闭切断阀</w:t>
      </w:r>
      <w:r>
        <w:rPr>
          <w:rFonts w:ascii="宋体" w:hAnsi="宋体" w:hint="eastAsia"/>
          <w:color w:val="000000"/>
          <w:sz w:val="28"/>
          <w:szCs w:val="28"/>
        </w:rPr>
        <w:t>；</w:t>
      </w:r>
      <w:r>
        <w:rPr>
          <w:rFonts w:ascii="宋体" w:hAnsi="宋体"/>
          <w:color w:val="000000"/>
          <w:sz w:val="28"/>
          <w:szCs w:val="28"/>
        </w:rPr>
        <w:t>在控制室内手动遥控关闭切断阀。</w:t>
      </w:r>
    </w:p>
    <w:p w14:paraId="62D0107B" w14:textId="77777777" w:rsidR="00152C2C" w:rsidRDefault="00152C2C">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储罐高高液位、低低液位报警信号的液位测量仪表应采用单独的液位连续测量仪表或液位开关，报警信号应传送到自动控制系统。储罐</w:t>
      </w:r>
      <w:r>
        <w:rPr>
          <w:rFonts w:ascii="宋体" w:hAnsi="宋体"/>
          <w:sz w:val="28"/>
          <w:szCs w:val="28"/>
        </w:rPr>
        <w:t>高高液位报警与进料泵连锁，低低液位报警与出料泵连锁</w:t>
      </w:r>
    </w:p>
    <w:p w14:paraId="631518BF" w14:textId="77777777" w:rsidR="00152C2C" w:rsidRDefault="00152C2C">
      <w:pPr>
        <w:numPr>
          <w:ilvl w:val="0"/>
          <w:numId w:val="75"/>
        </w:numPr>
        <w:tabs>
          <w:tab w:val="left" w:pos="1155"/>
        </w:tabs>
        <w:spacing w:line="500" w:lineRule="exact"/>
        <w:ind w:left="0" w:firstLineChars="200" w:firstLine="560"/>
        <w:rPr>
          <w:rFonts w:ascii="宋体" w:hAnsi="宋体"/>
          <w:sz w:val="28"/>
          <w:szCs w:val="28"/>
        </w:rPr>
      </w:pPr>
      <w:r>
        <w:rPr>
          <w:rFonts w:ascii="宋体" w:hAnsi="宋体" w:hint="eastAsia"/>
          <w:sz w:val="28"/>
          <w:szCs w:val="28"/>
        </w:rPr>
        <w:t>涉及装置原料储罐应设置低低液位报警，低低液位报警联锁停泵。</w:t>
      </w:r>
    </w:p>
    <w:p w14:paraId="3B633DF7" w14:textId="77777777" w:rsidR="004675A7" w:rsidRPr="004675A7" w:rsidRDefault="004675A7" w:rsidP="004675A7">
      <w:pPr>
        <w:numPr>
          <w:ilvl w:val="0"/>
          <w:numId w:val="75"/>
        </w:numPr>
        <w:tabs>
          <w:tab w:val="left" w:pos="1155"/>
        </w:tabs>
        <w:spacing w:line="500" w:lineRule="exact"/>
        <w:ind w:left="0" w:firstLineChars="200" w:firstLine="560"/>
        <w:rPr>
          <w:rFonts w:ascii="宋体" w:hAnsi="宋体" w:hint="eastAsia"/>
          <w:sz w:val="28"/>
          <w:szCs w:val="28"/>
          <w:highlight w:val="yellow"/>
        </w:rPr>
      </w:pPr>
      <w:r w:rsidRPr="004675A7">
        <w:rPr>
          <w:rFonts w:ascii="宋体" w:hAnsi="宋体" w:hint="eastAsia"/>
          <w:color w:val="000000"/>
          <w:sz w:val="28"/>
          <w:szCs w:val="28"/>
          <w:highlight w:val="yellow"/>
        </w:rPr>
        <w:t>本项目涉及的储罐均为常压</w:t>
      </w:r>
      <w:r w:rsidRPr="004675A7">
        <w:rPr>
          <w:rFonts w:ascii="宋体" w:hAnsi="宋体"/>
          <w:color w:val="000000"/>
          <w:sz w:val="28"/>
          <w:szCs w:val="28"/>
          <w:highlight w:val="yellow"/>
        </w:rPr>
        <w:t>储罐</w:t>
      </w:r>
      <w:r w:rsidRPr="004675A7">
        <w:rPr>
          <w:rFonts w:ascii="宋体" w:hAnsi="宋体" w:hint="eastAsia"/>
          <w:color w:val="000000"/>
          <w:sz w:val="28"/>
          <w:szCs w:val="28"/>
          <w:highlight w:val="yellow"/>
        </w:rPr>
        <w:t>，监控应符合如下要求</w:t>
      </w:r>
    </w:p>
    <w:p w14:paraId="694CF9C1" w14:textId="77777777" w:rsidR="004675A7" w:rsidRPr="004675A7" w:rsidRDefault="004675A7" w:rsidP="004675A7">
      <w:pPr>
        <w:tabs>
          <w:tab w:val="left" w:pos="1155"/>
        </w:tabs>
        <w:spacing w:line="500" w:lineRule="exact"/>
        <w:ind w:firstLineChars="200" w:firstLine="560"/>
        <w:rPr>
          <w:rFonts w:ascii="宋体" w:hAnsi="宋体" w:hint="eastAsia"/>
          <w:sz w:val="28"/>
          <w:szCs w:val="28"/>
          <w:highlight w:val="yellow"/>
        </w:rPr>
      </w:pPr>
      <w:r w:rsidRPr="004675A7">
        <w:rPr>
          <w:rFonts w:ascii="宋体" w:hAnsi="宋体" w:hint="eastAsia"/>
          <w:color w:val="000000"/>
          <w:sz w:val="28"/>
          <w:szCs w:val="28"/>
          <w:highlight w:val="yellow"/>
        </w:rPr>
        <w:t>1）</w:t>
      </w:r>
      <w:r w:rsidRPr="004675A7">
        <w:rPr>
          <w:rFonts w:ascii="宋体" w:hAnsi="宋体"/>
          <w:color w:val="000000"/>
          <w:sz w:val="28"/>
          <w:szCs w:val="28"/>
          <w:highlight w:val="yellow"/>
        </w:rPr>
        <w:t>应至少设置2套液位连续检测仪表,或1套液位连续检测仪表和2个液位开关</w:t>
      </w:r>
    </w:p>
    <w:p w14:paraId="491656D3" w14:textId="77777777" w:rsidR="004675A7" w:rsidRPr="004675A7" w:rsidRDefault="004675A7" w:rsidP="004675A7">
      <w:pPr>
        <w:tabs>
          <w:tab w:val="left" w:pos="1155"/>
        </w:tabs>
        <w:spacing w:line="500" w:lineRule="exact"/>
        <w:ind w:firstLineChars="200" w:firstLine="560"/>
        <w:rPr>
          <w:rFonts w:ascii="宋体" w:hAnsi="宋体" w:hint="eastAsia"/>
          <w:sz w:val="28"/>
          <w:szCs w:val="28"/>
          <w:highlight w:val="yellow"/>
        </w:rPr>
      </w:pPr>
      <w:r w:rsidRPr="004675A7">
        <w:rPr>
          <w:rFonts w:ascii="宋体" w:hAnsi="宋体" w:hint="eastAsia"/>
          <w:color w:val="000000"/>
          <w:sz w:val="28"/>
          <w:szCs w:val="28"/>
          <w:highlight w:val="yellow"/>
        </w:rPr>
        <w:t>2）</w:t>
      </w:r>
      <w:r w:rsidRPr="004675A7">
        <w:rPr>
          <w:rFonts w:ascii="宋体" w:hAnsi="宋体"/>
          <w:color w:val="000000"/>
          <w:sz w:val="28"/>
          <w:szCs w:val="28"/>
          <w:highlight w:val="yellow"/>
        </w:rPr>
        <w:t>应在系统中设置高液位报警、低液位报警、高高液位报警、低低液位报警,并应符合下列规定。</w:t>
      </w:r>
    </w:p>
    <w:p w14:paraId="790DC433" w14:textId="77777777" w:rsidR="004675A7" w:rsidRPr="004675A7" w:rsidRDefault="004675A7" w:rsidP="004675A7">
      <w:pPr>
        <w:tabs>
          <w:tab w:val="left" w:pos="1155"/>
        </w:tabs>
        <w:spacing w:line="500" w:lineRule="exact"/>
        <w:ind w:firstLineChars="200" w:firstLine="560"/>
        <w:rPr>
          <w:rFonts w:ascii="宋体" w:hAnsi="宋体" w:hint="eastAsia"/>
          <w:color w:val="000000"/>
          <w:sz w:val="28"/>
          <w:szCs w:val="28"/>
          <w:highlight w:val="yellow"/>
        </w:rPr>
      </w:pPr>
      <w:r w:rsidRPr="004675A7">
        <w:rPr>
          <w:rFonts w:ascii="宋体" w:hAnsi="宋体"/>
          <w:color w:val="000000"/>
          <w:sz w:val="28"/>
          <w:szCs w:val="28"/>
          <w:highlight w:val="yellow"/>
        </w:rPr>
        <w:t xml:space="preserve">a) 报警设定值应符合SH/T3007的有关规定;外浮顶储罐和内浮顶储罐的低低液位报警设定值 不应低于浮盘落底高度。 </w:t>
      </w:r>
    </w:p>
    <w:p w14:paraId="202CD9C8" w14:textId="77777777" w:rsidR="004675A7" w:rsidRPr="004675A7" w:rsidRDefault="004675A7" w:rsidP="004675A7">
      <w:pPr>
        <w:tabs>
          <w:tab w:val="left" w:pos="1155"/>
        </w:tabs>
        <w:spacing w:line="500" w:lineRule="exact"/>
        <w:ind w:firstLineChars="200" w:firstLine="560"/>
        <w:rPr>
          <w:rFonts w:ascii="宋体" w:hAnsi="宋体" w:hint="eastAsia"/>
          <w:color w:val="000000"/>
          <w:sz w:val="28"/>
          <w:szCs w:val="28"/>
          <w:highlight w:val="yellow"/>
        </w:rPr>
      </w:pPr>
      <w:r w:rsidRPr="004675A7">
        <w:rPr>
          <w:rFonts w:ascii="宋体" w:hAnsi="宋体"/>
          <w:color w:val="000000"/>
          <w:sz w:val="28"/>
          <w:szCs w:val="28"/>
          <w:highlight w:val="yellow"/>
        </w:rPr>
        <w:t>b) 高高液位报警应联锁关闭储罐进口管道上远程控制的开关阀,并对进料泵采取防憋压措施;低低液位报警应联锁切断出料。</w:t>
      </w:r>
    </w:p>
    <w:p w14:paraId="73AB8DDE" w14:textId="77777777" w:rsidR="004675A7" w:rsidRPr="004675A7" w:rsidRDefault="004675A7" w:rsidP="004675A7">
      <w:pPr>
        <w:tabs>
          <w:tab w:val="left" w:pos="1155"/>
        </w:tabs>
        <w:spacing w:line="500" w:lineRule="exact"/>
        <w:ind w:firstLineChars="200" w:firstLine="560"/>
        <w:rPr>
          <w:rFonts w:ascii="宋体" w:hAnsi="宋体" w:hint="eastAsia"/>
          <w:sz w:val="28"/>
          <w:szCs w:val="28"/>
        </w:rPr>
      </w:pPr>
      <w:r w:rsidRPr="004675A7">
        <w:rPr>
          <w:rFonts w:ascii="宋体" w:hAnsi="宋体" w:hint="eastAsia"/>
          <w:color w:val="000000"/>
          <w:sz w:val="28"/>
          <w:szCs w:val="28"/>
          <w:highlight w:val="yellow"/>
        </w:rPr>
        <w:lastRenderedPageBreak/>
        <w:t>3）</w:t>
      </w:r>
      <w:r w:rsidRPr="004675A7">
        <w:rPr>
          <w:rFonts w:ascii="宋体" w:hAnsi="宋体"/>
          <w:color w:val="000000"/>
          <w:sz w:val="28"/>
          <w:szCs w:val="28"/>
          <w:highlight w:val="yellow"/>
        </w:rPr>
        <w:t>设有氮气密封保护系统的甲B、乙A 类易燃液体储罐,应</w:t>
      </w:r>
      <w:r w:rsidRPr="004675A7">
        <w:rPr>
          <w:rFonts w:ascii="宋体" w:hAnsi="宋体" w:hint="eastAsia"/>
          <w:color w:val="000000"/>
          <w:sz w:val="28"/>
          <w:szCs w:val="28"/>
          <w:highlight w:val="yellow"/>
        </w:rPr>
        <w:t>采取</w:t>
      </w:r>
      <w:r w:rsidRPr="004675A7">
        <w:rPr>
          <w:rFonts w:ascii="宋体" w:hAnsi="宋体"/>
          <w:color w:val="000000"/>
          <w:sz w:val="28"/>
          <w:szCs w:val="28"/>
          <w:highlight w:val="yellow"/>
        </w:rPr>
        <w:t>控制氧气浓度不大于极限氧浓度的50%</w:t>
      </w:r>
      <w:r w:rsidRPr="004675A7">
        <w:rPr>
          <w:rFonts w:ascii="宋体" w:hAnsi="宋体" w:hint="eastAsia"/>
          <w:color w:val="000000"/>
          <w:sz w:val="28"/>
          <w:szCs w:val="28"/>
          <w:highlight w:val="yellow"/>
        </w:rPr>
        <w:t>的措施</w:t>
      </w:r>
      <w:r w:rsidRPr="004675A7">
        <w:rPr>
          <w:rFonts w:ascii="宋体" w:hAnsi="宋体"/>
          <w:color w:val="000000"/>
          <w:sz w:val="28"/>
          <w:szCs w:val="28"/>
          <w:highlight w:val="yellow"/>
        </w:rPr>
        <w:t>。</w:t>
      </w:r>
    </w:p>
    <w:p w14:paraId="176E710A" w14:textId="77777777" w:rsidR="00152C2C" w:rsidRDefault="00152C2C" w:rsidP="004675A7">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储罐安全附件的设置应符合《石油化工储运系统罐区设计规范》SH/T 3007-2014。</w:t>
      </w:r>
    </w:p>
    <w:p w14:paraId="02F35BFC" w14:textId="77777777" w:rsidR="00152C2C" w:rsidRDefault="00152C2C">
      <w:pPr>
        <w:numPr>
          <w:ilvl w:val="0"/>
          <w:numId w:val="75"/>
        </w:numPr>
        <w:tabs>
          <w:tab w:val="left" w:pos="1155"/>
        </w:tabs>
        <w:spacing w:line="500" w:lineRule="exact"/>
        <w:ind w:left="0" w:firstLineChars="200" w:firstLine="560"/>
        <w:rPr>
          <w:rFonts w:ascii="宋体" w:hAnsi="宋体"/>
          <w:sz w:val="28"/>
          <w:szCs w:val="28"/>
        </w:rPr>
      </w:pPr>
      <w:r>
        <w:rPr>
          <w:rFonts w:ascii="宋体" w:hAnsi="宋体" w:hint="eastAsia"/>
          <w:sz w:val="28"/>
          <w:szCs w:val="28"/>
        </w:rPr>
        <w:t>储罐设有氮封，应设置事故泄压设备。事故泄压设备应满足呼吸阀出现故障时保障储罐安全的通气需要，并应符合事故泄压设备的开启压力应高压呼吸阀的排气压力并应小于或等于储罐的设计正压力</w:t>
      </w:r>
    </w:p>
    <w:p w14:paraId="4D1C93BC" w14:textId="77777777" w:rsidR="00152C2C" w:rsidRDefault="00152C2C">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储罐的进出口管道应采用柔性连接。</w:t>
      </w:r>
    </w:p>
    <w:p w14:paraId="5C5C6E30" w14:textId="77777777" w:rsidR="00152C2C" w:rsidRDefault="00152C2C">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sz w:val="28"/>
          <w:szCs w:val="28"/>
        </w:rPr>
        <w:t>储罐物料进出口管道靠近罐根处应设一个总的切断阀，每根储罐物料进出口管道上还应设一个操作阀。储罐放水阀应设双阀。</w:t>
      </w:r>
    </w:p>
    <w:p w14:paraId="60FBFE94" w14:textId="77777777" w:rsidR="00152C2C" w:rsidRDefault="00152C2C">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进出罐区的各类管道、电缆应从防火堤顶部跨越或从地面下穿过。当必须穿过防火堤时应设置套管并采用不燃烧材料严密封闭，或采用固定短管且两端采用软密封连接的形式。</w:t>
      </w:r>
    </w:p>
    <w:p w14:paraId="3E62571F" w14:textId="77777777" w:rsidR="00152C2C" w:rsidRDefault="00152C2C">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安全附件应定期检验保证安全附件正常投用。</w:t>
      </w:r>
    </w:p>
    <w:p w14:paraId="5DB5148E" w14:textId="77777777" w:rsidR="00152C2C" w:rsidRDefault="00152C2C">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sz w:val="28"/>
          <w:szCs w:val="28"/>
        </w:rPr>
        <w:t>在罐顶取样操作平台上，操作口的两侧应各设一组接地端子，为取样绳索、检尺等工具接地用。</w:t>
      </w:r>
    </w:p>
    <w:p w14:paraId="06E272B1" w14:textId="77777777" w:rsidR="00152C2C" w:rsidRDefault="00152C2C">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凡在开停工、检修过程中，可能有可燃液体泄漏、漫流的设备区周围应设置不低于150mm的围堰和导液设施。</w:t>
      </w:r>
    </w:p>
    <w:p w14:paraId="3856A161" w14:textId="77777777" w:rsidR="004675A7" w:rsidRPr="004675A7" w:rsidRDefault="004675A7" w:rsidP="004675A7">
      <w:pPr>
        <w:numPr>
          <w:ilvl w:val="0"/>
          <w:numId w:val="75"/>
        </w:numPr>
        <w:tabs>
          <w:tab w:val="left" w:pos="1155"/>
        </w:tabs>
        <w:spacing w:line="500" w:lineRule="exact"/>
        <w:ind w:left="0" w:firstLineChars="200" w:firstLine="560"/>
        <w:rPr>
          <w:rFonts w:ascii="宋体" w:hAnsi="宋体" w:hint="eastAsia"/>
          <w:sz w:val="28"/>
          <w:szCs w:val="28"/>
          <w:highlight w:val="yellow"/>
        </w:rPr>
      </w:pPr>
      <w:r w:rsidRPr="004675A7">
        <w:rPr>
          <w:rFonts w:ascii="宋体" w:hAnsi="宋体"/>
          <w:sz w:val="28"/>
          <w:szCs w:val="28"/>
          <w:highlight w:val="yellow"/>
        </w:rPr>
        <w:t>储罐进出物料管道上应设置远程控制的开关阀</w:t>
      </w:r>
      <w:r w:rsidRPr="004675A7">
        <w:rPr>
          <w:rFonts w:ascii="宋体" w:hAnsi="宋体" w:hint="eastAsia"/>
          <w:sz w:val="28"/>
          <w:szCs w:val="28"/>
          <w:highlight w:val="yellow"/>
        </w:rPr>
        <w:t>。并</w:t>
      </w:r>
      <w:r w:rsidRPr="004675A7">
        <w:rPr>
          <w:rFonts w:ascii="宋体" w:hAnsi="宋体"/>
          <w:sz w:val="28"/>
          <w:szCs w:val="28"/>
          <w:highlight w:val="yellow"/>
        </w:rPr>
        <w:t>将远程控制的开关阀开关状态信号远传至控制室显示,系统应具有判断开关状态正确与否 的功能,并对错误状态予以报警。</w:t>
      </w:r>
    </w:p>
    <w:p w14:paraId="6E79DF1A" w14:textId="77777777" w:rsidR="00152C2C" w:rsidRDefault="00152C2C">
      <w:pPr>
        <w:numPr>
          <w:ilvl w:val="0"/>
          <w:numId w:val="75"/>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防火堤</w:t>
      </w:r>
    </w:p>
    <w:p w14:paraId="5470D29E" w14:textId="77777777" w:rsidR="00152C2C" w:rsidRDefault="00152C2C">
      <w:pPr>
        <w:numPr>
          <w:ilvl w:val="0"/>
          <w:numId w:val="76"/>
        </w:numPr>
        <w:tabs>
          <w:tab w:val="left" w:pos="1050"/>
        </w:tabs>
        <w:spacing w:line="500" w:lineRule="exact"/>
        <w:ind w:left="0" w:firstLineChars="200" w:firstLine="560"/>
        <w:rPr>
          <w:rFonts w:ascii="宋体" w:hAnsi="宋体" w:hint="eastAsia"/>
          <w:sz w:val="28"/>
          <w:szCs w:val="28"/>
        </w:rPr>
      </w:pPr>
      <w:r>
        <w:rPr>
          <w:rFonts w:ascii="宋体" w:hAnsi="宋体"/>
          <w:sz w:val="28"/>
          <w:szCs w:val="28"/>
        </w:rPr>
        <w:t>储罐区防火堤及隔堤的设置应满足《</w:t>
      </w:r>
      <w:r>
        <w:rPr>
          <w:rFonts w:ascii="宋体" w:hAnsi="宋体" w:hint="eastAsia"/>
          <w:sz w:val="28"/>
          <w:szCs w:val="28"/>
        </w:rPr>
        <w:t>储</w:t>
      </w:r>
      <w:r>
        <w:rPr>
          <w:rFonts w:ascii="宋体" w:hAnsi="宋体"/>
          <w:sz w:val="28"/>
          <w:szCs w:val="28"/>
        </w:rPr>
        <w:t>罐区防火堤设计规范》（GB50351-2014）相关要求，</w:t>
      </w:r>
      <w:r>
        <w:rPr>
          <w:rFonts w:ascii="宋体" w:hAnsi="宋体" w:hint="eastAsia"/>
          <w:sz w:val="28"/>
          <w:szCs w:val="28"/>
        </w:rPr>
        <w:t>罐组内应根据物料性质设置隔堤，高度为0.5</w:t>
      </w:r>
      <w:r>
        <w:rPr>
          <w:rFonts w:ascii="宋体" w:hAnsi="宋体"/>
          <w:sz w:val="28"/>
          <w:szCs w:val="28"/>
        </w:rPr>
        <w:t>m</w:t>
      </w:r>
      <w:r>
        <w:rPr>
          <w:rFonts w:ascii="宋体" w:hAnsi="宋体" w:hint="eastAsia"/>
          <w:sz w:val="28"/>
          <w:szCs w:val="28"/>
        </w:rPr>
        <w:t>～0.8</w:t>
      </w:r>
      <w:r>
        <w:rPr>
          <w:rFonts w:ascii="宋体" w:hAnsi="宋体"/>
          <w:sz w:val="28"/>
          <w:szCs w:val="28"/>
        </w:rPr>
        <w:t>m</w:t>
      </w:r>
      <w:r>
        <w:rPr>
          <w:rFonts w:ascii="宋体" w:hAnsi="宋体" w:hint="eastAsia"/>
          <w:sz w:val="28"/>
          <w:szCs w:val="28"/>
        </w:rPr>
        <w:t>。</w:t>
      </w:r>
    </w:p>
    <w:p w14:paraId="074CE014" w14:textId="77777777" w:rsidR="00152C2C" w:rsidRDefault="00152C2C" w:rsidP="00EA620B">
      <w:pPr>
        <w:numPr>
          <w:ilvl w:val="0"/>
          <w:numId w:val="76"/>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罐组防火堤内有效容积不应小于罐组内一个最大油罐的公称容量。防火堤堤身厚度应根据强度及稳定性计算确定，且不应小于300mm ，防火堤顶面应比计算液面高出0.2m。</w:t>
      </w:r>
    </w:p>
    <w:p w14:paraId="2B3D093A" w14:textId="77777777" w:rsidR="00152C2C" w:rsidRDefault="00152C2C" w:rsidP="00EA620B">
      <w:pPr>
        <w:numPr>
          <w:ilvl w:val="0"/>
          <w:numId w:val="76"/>
        </w:numPr>
        <w:tabs>
          <w:tab w:val="left" w:pos="1050"/>
        </w:tabs>
        <w:spacing w:line="500" w:lineRule="exact"/>
        <w:ind w:left="0" w:firstLineChars="200" w:firstLine="560"/>
        <w:rPr>
          <w:rFonts w:ascii="宋体" w:hAnsi="宋体" w:hint="eastAsia"/>
          <w:sz w:val="28"/>
          <w:szCs w:val="28"/>
        </w:rPr>
      </w:pPr>
      <w:r>
        <w:rPr>
          <w:rFonts w:ascii="宋体" w:hAnsi="宋体"/>
          <w:sz w:val="28"/>
          <w:szCs w:val="28"/>
        </w:rPr>
        <w:lastRenderedPageBreak/>
        <w:t>防火堤内的地面设计应符合GB50351-2014</w:t>
      </w:r>
      <w:r>
        <w:rPr>
          <w:rFonts w:ascii="宋体" w:hAnsi="宋体" w:hint="eastAsia"/>
          <w:sz w:val="28"/>
          <w:szCs w:val="28"/>
        </w:rPr>
        <w:t>第</w:t>
      </w:r>
      <w:r>
        <w:rPr>
          <w:rFonts w:ascii="宋体" w:hAnsi="宋体"/>
          <w:sz w:val="28"/>
          <w:szCs w:val="28"/>
        </w:rPr>
        <w:t>3.2.8条的要求，防火堤内地面应设置巡检道，当油罐泄漏物有可能污染地下水或附近环境时，堤内地面应采取防渗漏措施</w:t>
      </w:r>
      <w:r>
        <w:rPr>
          <w:rFonts w:ascii="宋体" w:hAnsi="宋体" w:hint="eastAsia"/>
          <w:sz w:val="28"/>
          <w:szCs w:val="28"/>
        </w:rPr>
        <w:t>。</w:t>
      </w:r>
    </w:p>
    <w:p w14:paraId="5F97C51E" w14:textId="77777777" w:rsidR="00152C2C" w:rsidRDefault="00152C2C" w:rsidP="00EA620B">
      <w:pPr>
        <w:numPr>
          <w:ilvl w:val="0"/>
          <w:numId w:val="76"/>
        </w:numPr>
        <w:tabs>
          <w:tab w:val="left" w:pos="1050"/>
        </w:tabs>
        <w:spacing w:line="500" w:lineRule="exact"/>
        <w:ind w:left="0" w:firstLineChars="200" w:firstLine="560"/>
        <w:rPr>
          <w:rFonts w:ascii="宋体" w:hAnsi="宋体" w:hint="eastAsia"/>
          <w:sz w:val="28"/>
          <w:szCs w:val="28"/>
        </w:rPr>
      </w:pPr>
      <w:r>
        <w:rPr>
          <w:rFonts w:ascii="宋体" w:hAnsi="宋体"/>
          <w:sz w:val="28"/>
          <w:szCs w:val="28"/>
        </w:rPr>
        <w:t>防火堤、防火墙内场地宜设排水明沟。排水沟应采用防渗透措施，排水明沟宜设置格栅盖板，格栅盖板的材质应具有防火、防腐性能</w:t>
      </w:r>
      <w:r>
        <w:rPr>
          <w:rFonts w:ascii="宋体" w:hAnsi="宋体" w:hint="eastAsia"/>
          <w:sz w:val="28"/>
          <w:szCs w:val="28"/>
        </w:rPr>
        <w:t>。</w:t>
      </w:r>
    </w:p>
    <w:p w14:paraId="5C7201F0" w14:textId="77777777" w:rsidR="00152C2C" w:rsidRDefault="00152C2C" w:rsidP="00EA620B">
      <w:pPr>
        <w:numPr>
          <w:ilvl w:val="0"/>
          <w:numId w:val="76"/>
        </w:numPr>
        <w:tabs>
          <w:tab w:val="left" w:pos="1050"/>
        </w:tabs>
        <w:spacing w:line="500" w:lineRule="exact"/>
        <w:ind w:left="0" w:firstLineChars="200" w:firstLine="560"/>
        <w:rPr>
          <w:rFonts w:ascii="宋体" w:hAnsi="宋体" w:hint="eastAsia"/>
          <w:sz w:val="28"/>
          <w:szCs w:val="28"/>
        </w:rPr>
      </w:pPr>
      <w:r>
        <w:rPr>
          <w:rFonts w:ascii="宋体" w:hAnsi="宋体"/>
          <w:sz w:val="28"/>
          <w:szCs w:val="28"/>
        </w:rPr>
        <w:t>罐组内的生产污水管道应有独立的排出口，且应在防火堤外设置水封，并应在防火堤与水封之间的管道上设置易开关的隔断阀。</w:t>
      </w:r>
    </w:p>
    <w:p w14:paraId="1CC13F90" w14:textId="77777777" w:rsidR="00ED7FC3" w:rsidRDefault="00ED7FC3" w:rsidP="00ED7FC3">
      <w:pPr>
        <w:tabs>
          <w:tab w:val="left" w:pos="1050"/>
        </w:tabs>
        <w:spacing w:line="500" w:lineRule="exact"/>
        <w:ind w:firstLineChars="200" w:firstLine="560"/>
        <w:rPr>
          <w:rFonts w:ascii="宋体" w:hAnsi="宋体" w:hint="eastAsia"/>
          <w:sz w:val="28"/>
          <w:szCs w:val="28"/>
        </w:rPr>
      </w:pPr>
      <w:r w:rsidRPr="00ED7FC3">
        <w:rPr>
          <w:rFonts w:ascii="宋体" w:hAnsi="宋体" w:hint="eastAsia"/>
          <w:sz w:val="28"/>
          <w:szCs w:val="28"/>
          <w:highlight w:val="yellow"/>
        </w:rPr>
        <w:t>(20)本项目电子元器件选择时，应考虑安全仪表功能回路的完整性等级是否符合；检测元件、执行元件的信号回路与控制系统硬件是否符合；既有控制系统扩容的硬件是否与原系统兼容等。</w:t>
      </w:r>
    </w:p>
    <w:p w14:paraId="3CB035F4" w14:textId="77777777" w:rsidR="00152C2C" w:rsidRDefault="00152C2C" w:rsidP="00EA620B">
      <w:pPr>
        <w:tabs>
          <w:tab w:val="left" w:pos="1418"/>
        </w:tabs>
        <w:spacing w:line="500" w:lineRule="exact"/>
        <w:outlineLvl w:val="3"/>
        <w:rPr>
          <w:rFonts w:ascii="宋体" w:hAnsi="宋体" w:hint="eastAsia"/>
          <w:color w:val="FF0000"/>
          <w:sz w:val="28"/>
          <w:szCs w:val="28"/>
        </w:rPr>
      </w:pPr>
      <w:r>
        <w:rPr>
          <w:rFonts w:ascii="黑体" w:eastAsia="黑体" w:hAnsi="黑体" w:hint="eastAsia"/>
          <w:b/>
          <w:sz w:val="28"/>
          <w:szCs w:val="28"/>
        </w:rPr>
        <w:t>8.1.3.2 浮盘更换、改造的安全措施</w:t>
      </w:r>
    </w:p>
    <w:p w14:paraId="4F12A5C9"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Arial" w:hint="eastAsia"/>
          <w:sz w:val="28"/>
          <w:szCs w:val="28"/>
        </w:rPr>
        <w:t>内浮盘应按照GB50341-2014《立式圆筒形钢制焊接油罐设计规范》第九章有关规定和</w:t>
      </w:r>
      <w:bookmarkStart w:id="1688" w:name="OLE_LINK706"/>
      <w:r>
        <w:rPr>
          <w:rFonts w:ascii="宋体" w:hAnsi="宋体" w:cs="Arial"/>
          <w:sz w:val="28"/>
          <w:szCs w:val="28"/>
        </w:rPr>
        <w:t>GB50128-20</w:t>
      </w:r>
      <w:r>
        <w:rPr>
          <w:rFonts w:ascii="宋体" w:hAnsi="宋体" w:cs="Arial" w:hint="eastAsia"/>
          <w:sz w:val="28"/>
          <w:szCs w:val="28"/>
        </w:rPr>
        <w:t>14</w:t>
      </w:r>
      <w:bookmarkEnd w:id="1688"/>
      <w:r>
        <w:rPr>
          <w:rFonts w:ascii="宋体" w:hAnsi="宋体" w:cs="Arial"/>
          <w:sz w:val="28"/>
          <w:szCs w:val="28"/>
        </w:rPr>
        <w:t>《立式圆筒形钢制焊接储罐施工规范》</w:t>
      </w:r>
      <w:r w:rsidR="00EA620B" w:rsidRPr="00EA620B">
        <w:rPr>
          <w:rFonts w:ascii="宋体" w:hAnsi="宋体" w:cs="Arial" w:hint="eastAsia"/>
          <w:sz w:val="28"/>
          <w:szCs w:val="28"/>
          <w:highlight w:val="yellow"/>
        </w:rPr>
        <w:t>、AQ3058-2023《内浮顶储罐检修安全规范》</w:t>
      </w:r>
      <w:r>
        <w:rPr>
          <w:rFonts w:ascii="宋体" w:hAnsi="宋体" w:cs="Arial" w:hint="eastAsia"/>
          <w:sz w:val="28"/>
          <w:szCs w:val="28"/>
        </w:rPr>
        <w:t>进行设计。</w:t>
      </w:r>
    </w:p>
    <w:p w14:paraId="196EE930"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Arial" w:hint="eastAsia"/>
          <w:sz w:val="28"/>
          <w:szCs w:val="28"/>
        </w:rPr>
        <w:t>内浮盘边缘与罐壁的环形间隙处应设密封装置。密封装置</w:t>
      </w:r>
      <w:bookmarkStart w:id="1689" w:name="_Hlk173913979"/>
      <w:r>
        <w:rPr>
          <w:rFonts w:ascii="宋体" w:hAnsi="宋体" w:cs="Arial" w:hint="eastAsia"/>
          <w:sz w:val="28"/>
          <w:szCs w:val="28"/>
        </w:rPr>
        <w:t>应能补偿</w:t>
      </w:r>
      <w:bookmarkEnd w:id="1689"/>
      <w:r>
        <w:rPr>
          <w:rFonts w:ascii="宋体" w:hAnsi="宋体" w:cs="Arial" w:hint="eastAsia"/>
          <w:sz w:val="28"/>
          <w:szCs w:val="28"/>
        </w:rPr>
        <w:t>环向间隙尺寸偏差，且具有良好的密封性能。同时密封应有足够的柔性，并与罐壁贴合紧密。</w:t>
      </w:r>
    </w:p>
    <w:p w14:paraId="4EF48FC2"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Arial" w:hint="eastAsia"/>
          <w:sz w:val="28"/>
          <w:szCs w:val="28"/>
        </w:rPr>
        <w:t>用于制造内浮顶的所有材料应为没有使用过的新材料。所用材料应同时提供材料供货厂家提供的质量证明书</w:t>
      </w:r>
    </w:p>
    <w:p w14:paraId="173BDD98"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Arial" w:hint="eastAsia"/>
          <w:sz w:val="28"/>
          <w:szCs w:val="28"/>
        </w:rPr>
        <w:t>内浮盘在设计行程的运行过程中，不得对罐体、内浮顶或附件造成损伤。</w:t>
      </w:r>
    </w:p>
    <w:p w14:paraId="6EB0DB12"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Arial" w:hint="eastAsia"/>
          <w:sz w:val="28"/>
          <w:szCs w:val="28"/>
        </w:rPr>
        <w:t>内浮盘的浮力元件应满足气密性要求。任何两个浮筒泄漏后，内浮顶应仍能漂浮在液面上且不产生附加危害。</w:t>
      </w:r>
      <w:r>
        <w:rPr>
          <w:rFonts w:ascii="宋体" w:hAnsi="宋体" w:cs="宋体" w:hint="eastAsia"/>
          <w:bCs/>
          <w:sz w:val="28"/>
          <w:szCs w:val="28"/>
        </w:rPr>
        <w:t>浮力元件采用全密闭焊接工艺，不得选用胶粘形式，并进行气密检测，保证浮力元件无任何泄漏点。</w:t>
      </w:r>
    </w:p>
    <w:p w14:paraId="11D12CFD"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Arial" w:hint="eastAsia"/>
          <w:sz w:val="28"/>
          <w:szCs w:val="28"/>
        </w:rPr>
        <w:t>不锈钢内浮顶的上升浮力不应小于内浮顶总重的两倍和浮顶上升时产生的摩擦力之和，且浮筒的浸液深度不应小于</w:t>
      </w:r>
      <w:r>
        <w:rPr>
          <w:rFonts w:ascii="宋体" w:hAnsi="宋体" w:cs="Arial"/>
          <w:color w:val="FF0000"/>
          <w:sz w:val="28"/>
          <w:szCs w:val="28"/>
        </w:rPr>
        <w:t>5</w:t>
      </w:r>
      <w:r>
        <w:rPr>
          <w:rFonts w:ascii="宋体" w:hAnsi="宋体" w:cs="Arial" w:hint="eastAsia"/>
          <w:color w:val="FF0000"/>
          <w:sz w:val="28"/>
          <w:szCs w:val="28"/>
        </w:rPr>
        <w:t>0mm</w:t>
      </w:r>
      <w:r>
        <w:rPr>
          <w:rFonts w:ascii="宋体" w:hAnsi="宋体" w:cs="Arial" w:hint="eastAsia"/>
          <w:sz w:val="28"/>
          <w:szCs w:val="28"/>
        </w:rPr>
        <w:t>。</w:t>
      </w:r>
    </w:p>
    <w:p w14:paraId="20B7ABAC"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Arial" w:hint="eastAsia"/>
          <w:sz w:val="28"/>
          <w:szCs w:val="28"/>
        </w:rPr>
        <w:t>内浮顶的边缘板和浮顶上所有开孔接管均应高出液面，且不小于150mm。浸入储液的深度不应小于</w:t>
      </w:r>
      <w:r>
        <w:rPr>
          <w:rFonts w:ascii="宋体" w:hAnsi="宋体" w:cs="Arial" w:hint="eastAsia"/>
          <w:color w:val="FF0000"/>
          <w:sz w:val="28"/>
          <w:szCs w:val="28"/>
        </w:rPr>
        <w:t>100mm</w:t>
      </w:r>
      <w:r>
        <w:rPr>
          <w:rFonts w:ascii="宋体" w:hAnsi="宋体" w:cs="Arial" w:hint="eastAsia"/>
          <w:sz w:val="28"/>
          <w:szCs w:val="28"/>
        </w:rPr>
        <w:t>。</w:t>
      </w:r>
    </w:p>
    <w:p w14:paraId="41419D15"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Arial" w:hint="eastAsia"/>
          <w:sz w:val="28"/>
          <w:szCs w:val="28"/>
        </w:rPr>
        <w:lastRenderedPageBreak/>
        <w:t>应对浮盘材质变化后增加重量对罐底基础进一步核实，荷载变化是否</w:t>
      </w:r>
      <w:r>
        <w:rPr>
          <w:rFonts w:ascii="宋体" w:hAnsi="宋体" w:hint="eastAsia"/>
          <w:sz w:val="28"/>
          <w:szCs w:val="28"/>
          <w:shd w:val="clear" w:color="auto" w:fill="FFFFFF"/>
        </w:rPr>
        <w:t>影响储罐基础安全。</w:t>
      </w:r>
      <w:r>
        <w:rPr>
          <w:rFonts w:ascii="宋体" w:hAnsi="宋体" w:cs="Arial" w:hint="eastAsia"/>
          <w:sz w:val="28"/>
          <w:szCs w:val="28"/>
        </w:rPr>
        <w:t>内浮顶在设计行程的运行过程中，不得对罐体、内浮顶或附件造成损伤。</w:t>
      </w:r>
    </w:p>
    <w:p w14:paraId="0D33FFEE"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Arial" w:hint="eastAsia"/>
          <w:sz w:val="28"/>
          <w:szCs w:val="28"/>
        </w:rPr>
        <w:t>浮盘验收要对浮筒检漏口、连接螺栓、负压消除装置、静电导线、边缘板与罐壁间距、密封带安装、盖板、密闭性等逐一进行检查。</w:t>
      </w:r>
    </w:p>
    <w:p w14:paraId="1EEE0403"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Arial" w:hint="eastAsia"/>
          <w:sz w:val="28"/>
          <w:szCs w:val="28"/>
        </w:rPr>
        <w:t>内浮盘试水时应从最低位置上升到设计要求的最高操作位置，然后再降至最低位置，在整个升降过程中，观察内浮盘升降是否平稳，有无异常现象。密封和导向防转部分及自动通气阀等有无卡涩现象，内浮盘及其附件是否与安装在罐体上的附件相冲突。</w:t>
      </w:r>
      <w:r>
        <w:rPr>
          <w:rFonts w:ascii="宋体" w:hAnsi="宋体" w:hint="eastAsia"/>
          <w:sz w:val="28"/>
          <w:szCs w:val="28"/>
        </w:rPr>
        <w:t>同时，采用人工检尺校对，确保雷达显示液位与实际一致。</w:t>
      </w:r>
      <w:r>
        <w:rPr>
          <w:rFonts w:ascii="宋体" w:hAnsi="宋体" w:cs="Arial" w:hint="eastAsia"/>
          <w:sz w:val="28"/>
          <w:szCs w:val="28"/>
        </w:rPr>
        <w:t>充水升降试验完毕后，应立即将罐内的积水、泥渣和其它污物清除干净，保持浮盘处于干燥状态，并密封以便储罐投用。放水管管口必须远离储罐基础，不得使基础浸水。</w:t>
      </w:r>
    </w:p>
    <w:p w14:paraId="2C1CA38F"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宋体" w:hint="eastAsia"/>
          <w:sz w:val="28"/>
          <w:szCs w:val="28"/>
        </w:rPr>
        <w:t>储罐封闭前，应检查罐内浮顶防旋转环装置、静电导出线、浮盘支腿等内部件已全部安装复位验收合格，检修作业内容已全部完成并验收合格。</w:t>
      </w:r>
      <w:r>
        <w:rPr>
          <w:rFonts w:hint="eastAsia"/>
          <w:sz w:val="28"/>
          <w:szCs w:val="28"/>
        </w:rPr>
        <w:t>检查储罐的工艺、辅助管路流程，确认管段或盲板的复位或抽插情况，确认储罐液位计、呼吸阀、压力表等安装验收情况，确认储罐根部阀门的开关状态。</w:t>
      </w:r>
    </w:p>
    <w:p w14:paraId="61BB6ED4"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宋体" w:hint="eastAsia"/>
          <w:sz w:val="28"/>
          <w:szCs w:val="28"/>
        </w:rPr>
        <w:t>储罐封闭前应办理储罐封闭确认手续，参加储罐检修作业的各专业技术人员应予以签认。</w:t>
      </w:r>
    </w:p>
    <w:p w14:paraId="6E979899" w14:textId="77777777" w:rsidR="00152C2C" w:rsidRDefault="00152C2C" w:rsidP="00EA620B">
      <w:pPr>
        <w:numPr>
          <w:ilvl w:val="0"/>
          <w:numId w:val="77"/>
        </w:numPr>
        <w:tabs>
          <w:tab w:val="left" w:pos="1155"/>
        </w:tabs>
        <w:spacing w:line="500" w:lineRule="exact"/>
        <w:ind w:left="0" w:firstLineChars="200" w:firstLine="560"/>
        <w:rPr>
          <w:rFonts w:ascii="宋体" w:hAnsi="宋体" w:cs="Arial" w:hint="eastAsia"/>
          <w:sz w:val="28"/>
          <w:szCs w:val="28"/>
        </w:rPr>
      </w:pPr>
      <w:r>
        <w:rPr>
          <w:rFonts w:ascii="宋体" w:hAnsi="宋体" w:cs="宋体" w:hint="eastAsia"/>
          <w:sz w:val="28"/>
          <w:szCs w:val="28"/>
        </w:rPr>
        <w:t>应重新出具浮盘更换储罐设备图，并按图设计图纸施工及验收。</w:t>
      </w:r>
    </w:p>
    <w:p w14:paraId="48C620C4" w14:textId="77777777" w:rsidR="00152C2C" w:rsidRDefault="00152C2C">
      <w:pPr>
        <w:numPr>
          <w:ilvl w:val="3"/>
          <w:numId w:val="78"/>
        </w:numPr>
        <w:tabs>
          <w:tab w:val="left" w:pos="1260"/>
        </w:tabs>
        <w:spacing w:line="500" w:lineRule="exact"/>
        <w:outlineLvl w:val="3"/>
        <w:rPr>
          <w:rFonts w:ascii="宋体" w:hAnsi="宋体" w:hint="eastAsia"/>
          <w:color w:val="FF0000"/>
          <w:sz w:val="28"/>
          <w:szCs w:val="28"/>
        </w:rPr>
      </w:pPr>
      <w:r>
        <w:rPr>
          <w:rFonts w:ascii="黑体" w:eastAsia="黑体" w:hAnsi="黑体" w:hint="eastAsia"/>
          <w:b/>
          <w:sz w:val="28"/>
          <w:szCs w:val="28"/>
        </w:rPr>
        <w:t>储罐氮封系统的安全措施</w:t>
      </w:r>
    </w:p>
    <w:p w14:paraId="73E3CA5A" w14:textId="77777777" w:rsidR="00152C2C" w:rsidRDefault="00152C2C">
      <w:pPr>
        <w:numPr>
          <w:ilvl w:val="0"/>
          <w:numId w:val="79"/>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安全专篇设计时要进一步核实进入废气总管的物料性质，避免互为禁忌性物料进入同一管道系统发生反应。</w:t>
      </w:r>
    </w:p>
    <w:p w14:paraId="04D6E605" w14:textId="77777777" w:rsidR="00152C2C" w:rsidRDefault="00152C2C">
      <w:pPr>
        <w:numPr>
          <w:ilvl w:val="0"/>
          <w:numId w:val="79"/>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废气回收管道设计、安装时应考虑有一定的斜度，并对设置低点排液的设施，定期对废气管道中的积液进行排放。</w:t>
      </w:r>
    </w:p>
    <w:p w14:paraId="43430317" w14:textId="77777777" w:rsidR="00152C2C" w:rsidRDefault="00152C2C">
      <w:pPr>
        <w:numPr>
          <w:ilvl w:val="0"/>
          <w:numId w:val="79"/>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涉及废气回收管道须采用金属管道，且管件和焊缝内侧应园滑平整，不得有毛刺、尖角等缺陷，严格按防静电规范设计和安装，防止产生静电和静电放电。</w:t>
      </w:r>
    </w:p>
    <w:p w14:paraId="7CDA68D0" w14:textId="77777777" w:rsidR="00152C2C" w:rsidRDefault="00152C2C">
      <w:pPr>
        <w:numPr>
          <w:ilvl w:val="0"/>
          <w:numId w:val="79"/>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lastRenderedPageBreak/>
        <w:t>各废气支线上应设置阻火器，阻火器的选型及安装位置应根据气体的性质、操作条件、潜在点火源等综合确定</w:t>
      </w:r>
    </w:p>
    <w:p w14:paraId="61F3DD22" w14:textId="77777777" w:rsidR="00152C2C" w:rsidRDefault="00152C2C">
      <w:pPr>
        <w:numPr>
          <w:ilvl w:val="0"/>
          <w:numId w:val="79"/>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废气收集管道上应设置便于操作的切断阀。</w:t>
      </w:r>
    </w:p>
    <w:p w14:paraId="63775F01" w14:textId="77777777" w:rsidR="00152C2C" w:rsidRDefault="00152C2C">
      <w:pPr>
        <w:numPr>
          <w:ilvl w:val="0"/>
          <w:numId w:val="79"/>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当废气浓度波动较大时，应对废气进行实时监测，并采取稀释、 缓冲等措施， 确保进入蓄热燃烧装置的废气浓度低于爆炸极限下限的25%。</w:t>
      </w:r>
    </w:p>
    <w:p w14:paraId="75849AA7" w14:textId="77777777" w:rsidR="00152C2C" w:rsidRDefault="00152C2C">
      <w:pPr>
        <w:numPr>
          <w:ilvl w:val="3"/>
          <w:numId w:val="78"/>
        </w:numPr>
        <w:tabs>
          <w:tab w:val="left" w:pos="1260"/>
        </w:tabs>
        <w:spacing w:line="500" w:lineRule="exact"/>
        <w:outlineLvl w:val="3"/>
        <w:rPr>
          <w:rFonts w:ascii="黑体" w:eastAsia="黑体" w:hAnsi="黑体" w:hint="eastAsia"/>
          <w:b/>
          <w:color w:val="FF0000"/>
          <w:sz w:val="28"/>
          <w:szCs w:val="28"/>
        </w:rPr>
      </w:pPr>
      <w:r>
        <w:rPr>
          <w:rFonts w:ascii="黑体" w:eastAsia="黑体" w:hAnsi="黑体" w:hint="eastAsia"/>
          <w:b/>
          <w:sz w:val="28"/>
          <w:szCs w:val="28"/>
        </w:rPr>
        <w:t>化学品仓库的安全措施</w:t>
      </w:r>
    </w:p>
    <w:p w14:paraId="7B2DEB15" w14:textId="77777777" w:rsidR="00152C2C" w:rsidRDefault="00152C2C">
      <w:pPr>
        <w:numPr>
          <w:ilvl w:val="0"/>
          <w:numId w:val="80"/>
        </w:numPr>
        <w:tabs>
          <w:tab w:val="left" w:pos="1155"/>
        </w:tabs>
        <w:snapToGrid w:val="0"/>
        <w:spacing w:line="500" w:lineRule="exact"/>
        <w:ind w:left="0" w:firstLineChars="200" w:firstLine="560"/>
        <w:rPr>
          <w:rFonts w:ascii="宋体" w:hAnsi="宋体"/>
          <w:sz w:val="28"/>
          <w:szCs w:val="28"/>
        </w:rPr>
      </w:pPr>
      <w:r>
        <w:rPr>
          <w:rFonts w:ascii="宋体" w:hAnsi="宋体" w:hint="eastAsia"/>
          <w:sz w:val="28"/>
          <w:szCs w:val="28"/>
        </w:rPr>
        <w:t>仓库泄爆面积应符合规范要求。</w:t>
      </w:r>
    </w:p>
    <w:p w14:paraId="2BA06C8E" w14:textId="77777777" w:rsidR="00152C2C" w:rsidRDefault="00152C2C">
      <w:pPr>
        <w:numPr>
          <w:ilvl w:val="0"/>
          <w:numId w:val="80"/>
        </w:numPr>
        <w:tabs>
          <w:tab w:val="left" w:pos="1155"/>
        </w:tabs>
        <w:snapToGrid w:val="0"/>
        <w:spacing w:line="500" w:lineRule="exact"/>
        <w:ind w:left="0" w:firstLineChars="200" w:firstLine="560"/>
        <w:rPr>
          <w:rFonts w:ascii="宋体" w:hAnsi="宋体" w:hint="eastAsia"/>
          <w:sz w:val="28"/>
          <w:szCs w:val="28"/>
        </w:rPr>
      </w:pPr>
      <w:r>
        <w:rPr>
          <w:rFonts w:ascii="宋体" w:hAnsi="宋体" w:hint="eastAsia"/>
          <w:sz w:val="28"/>
          <w:szCs w:val="28"/>
        </w:rPr>
        <w:t>储存液体仓库应设置防止液体流散的设施；</w:t>
      </w:r>
    </w:p>
    <w:p w14:paraId="44715B07" w14:textId="77777777" w:rsidR="00152C2C" w:rsidRDefault="00152C2C">
      <w:pPr>
        <w:numPr>
          <w:ilvl w:val="0"/>
          <w:numId w:val="80"/>
        </w:numPr>
        <w:tabs>
          <w:tab w:val="left" w:pos="1155"/>
        </w:tabs>
        <w:snapToGrid w:val="0"/>
        <w:spacing w:line="500" w:lineRule="exact"/>
        <w:ind w:left="0" w:firstLineChars="200" w:firstLine="560"/>
        <w:rPr>
          <w:rFonts w:ascii="宋体" w:hAnsi="宋体" w:hint="eastAsia"/>
          <w:sz w:val="28"/>
          <w:szCs w:val="28"/>
        </w:rPr>
      </w:pPr>
      <w:r>
        <w:rPr>
          <w:rFonts w:ascii="宋体" w:hAnsi="宋体" w:hint="eastAsia"/>
          <w:sz w:val="28"/>
          <w:szCs w:val="28"/>
        </w:rPr>
        <w:t>仓库应设置机械排风、静电接地设施（包装物、排风、门、窗等）、人体导除静电设施、洗眼器、防止阳光照射措施等安全设施。</w:t>
      </w:r>
    </w:p>
    <w:p w14:paraId="4BBDF468" w14:textId="77777777" w:rsidR="00152C2C" w:rsidRDefault="00152C2C">
      <w:pPr>
        <w:pStyle w:val="ac"/>
        <w:numPr>
          <w:ilvl w:val="0"/>
          <w:numId w:val="80"/>
        </w:numPr>
        <w:tabs>
          <w:tab w:val="left" w:pos="1155"/>
        </w:tabs>
        <w:spacing w:before="0" w:after="0" w:line="500" w:lineRule="exact"/>
        <w:ind w:left="0" w:firstLineChars="200" w:firstLine="560"/>
        <w:rPr>
          <w:sz w:val="28"/>
          <w:szCs w:val="28"/>
        </w:rPr>
      </w:pPr>
      <w:r>
        <w:rPr>
          <w:rFonts w:ascii="宋体" w:hAnsi="宋体" w:hint="eastAsia"/>
          <w:sz w:val="28"/>
          <w:szCs w:val="28"/>
        </w:rPr>
        <w:t>化学品仓库应设置温湿度计，应根据储存物料理化特性要求，严格储存温度</w:t>
      </w:r>
      <w:r>
        <w:rPr>
          <w:rFonts w:hint="eastAsia"/>
          <w:sz w:val="28"/>
          <w:szCs w:val="28"/>
        </w:rPr>
        <w:t>。</w:t>
      </w:r>
    </w:p>
    <w:p w14:paraId="515623F4" w14:textId="77777777" w:rsidR="00152C2C" w:rsidRDefault="00152C2C">
      <w:pPr>
        <w:pStyle w:val="af"/>
        <w:numPr>
          <w:ilvl w:val="0"/>
          <w:numId w:val="80"/>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安全专篇设计时应根据物料性质明确是否应设置相应的红外线热成像仪等检测设施。</w:t>
      </w:r>
    </w:p>
    <w:p w14:paraId="70AE303D" w14:textId="77777777" w:rsidR="00152C2C" w:rsidRDefault="00152C2C">
      <w:pPr>
        <w:pStyle w:val="af"/>
        <w:numPr>
          <w:ilvl w:val="0"/>
          <w:numId w:val="80"/>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化学品库储存，</w:t>
      </w:r>
      <w:r>
        <w:rPr>
          <w:rFonts w:hAnsi="宋体"/>
          <w:sz w:val="28"/>
          <w:szCs w:val="28"/>
        </w:rPr>
        <w:t>采取相应防止阳光直射的措施</w:t>
      </w:r>
      <w:r>
        <w:rPr>
          <w:rFonts w:hAnsi="宋体" w:hint="eastAsia"/>
          <w:sz w:val="28"/>
          <w:szCs w:val="28"/>
        </w:rPr>
        <w:t>，储存过程保持产品干燥。</w:t>
      </w:r>
    </w:p>
    <w:p w14:paraId="657D83E0" w14:textId="77777777" w:rsidR="00152C2C" w:rsidRDefault="00152C2C">
      <w:pPr>
        <w:pStyle w:val="af"/>
        <w:numPr>
          <w:ilvl w:val="0"/>
          <w:numId w:val="80"/>
        </w:numPr>
        <w:tabs>
          <w:tab w:val="left" w:pos="1155"/>
        </w:tabs>
        <w:spacing w:line="500" w:lineRule="exact"/>
        <w:ind w:left="0" w:firstLineChars="200" w:firstLine="560"/>
        <w:rPr>
          <w:rFonts w:ascii="宋体" w:hAnsi="宋体" w:hint="eastAsia"/>
          <w:sz w:val="28"/>
          <w:szCs w:val="28"/>
        </w:rPr>
      </w:pPr>
      <w:r>
        <w:rPr>
          <w:rFonts w:hAnsi="宋体" w:hint="eastAsia"/>
          <w:sz w:val="28"/>
          <w:szCs w:val="28"/>
        </w:rPr>
        <w:t>化学品仓库应根据设计最大储存量储存，严禁混存及超量储存。</w:t>
      </w:r>
    </w:p>
    <w:p w14:paraId="1B3921FC" w14:textId="77777777" w:rsidR="00152C2C" w:rsidRDefault="00152C2C">
      <w:pPr>
        <w:pStyle w:val="af"/>
        <w:numPr>
          <w:ilvl w:val="0"/>
          <w:numId w:val="80"/>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危险化学品仓库应采用隔离储存、隔开储存、分离储存的方式对危险化学品进行储存。</w:t>
      </w:r>
    </w:p>
    <w:p w14:paraId="79D992D1" w14:textId="77777777" w:rsidR="00152C2C" w:rsidRDefault="00152C2C">
      <w:pPr>
        <w:pStyle w:val="af"/>
        <w:numPr>
          <w:ilvl w:val="0"/>
          <w:numId w:val="80"/>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应根据危险化学品仓库的设计和经营许可要求，严格控制危险化学品的储存品种、数量</w:t>
      </w:r>
      <w:r w:rsidR="00C36FBA">
        <w:rPr>
          <w:rFonts w:ascii="宋体" w:hAnsi="宋体" w:hint="eastAsia"/>
          <w:sz w:val="28"/>
          <w:szCs w:val="28"/>
        </w:rPr>
        <w:t>。</w:t>
      </w:r>
    </w:p>
    <w:p w14:paraId="2AE246B3" w14:textId="77777777" w:rsidR="00152C2C" w:rsidRDefault="00152C2C">
      <w:pPr>
        <w:pStyle w:val="af"/>
        <w:numPr>
          <w:ilvl w:val="0"/>
          <w:numId w:val="80"/>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危险化学品储存应满足危险化学品分类、包装、储存方式及消防要求</w:t>
      </w:r>
      <w:r w:rsidR="00C36FBA">
        <w:rPr>
          <w:rFonts w:ascii="宋体" w:hAnsi="宋体" w:hint="eastAsia"/>
          <w:sz w:val="28"/>
          <w:szCs w:val="28"/>
        </w:rPr>
        <w:t>。</w:t>
      </w:r>
    </w:p>
    <w:p w14:paraId="45BF14B9" w14:textId="77777777" w:rsidR="00152C2C" w:rsidRDefault="00152C2C">
      <w:pPr>
        <w:pStyle w:val="af"/>
        <w:numPr>
          <w:ilvl w:val="0"/>
          <w:numId w:val="80"/>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储存危险化学品的仓库应设置明显的安全标志，并符合GB2894、AQ3047的规定</w:t>
      </w:r>
      <w:r w:rsidR="00C36FBA">
        <w:rPr>
          <w:rFonts w:ascii="宋体" w:hAnsi="宋体" w:hint="eastAsia"/>
          <w:sz w:val="28"/>
          <w:szCs w:val="28"/>
        </w:rPr>
        <w:t>。</w:t>
      </w:r>
    </w:p>
    <w:p w14:paraId="4E8AD2ED" w14:textId="77777777" w:rsidR="00152C2C" w:rsidRDefault="00152C2C">
      <w:pPr>
        <w:widowControl/>
        <w:numPr>
          <w:ilvl w:val="0"/>
          <w:numId w:val="80"/>
        </w:numPr>
        <w:shd w:val="clear" w:color="auto" w:fill="FFFFFF"/>
        <w:spacing w:line="500" w:lineRule="exact"/>
        <w:ind w:left="0" w:firstLineChars="200" w:firstLine="560"/>
        <w:rPr>
          <w:rFonts w:ascii="宋体" w:hAnsi="宋体" w:hint="eastAsia"/>
          <w:sz w:val="28"/>
          <w:szCs w:val="28"/>
        </w:rPr>
      </w:pPr>
      <w:r>
        <w:rPr>
          <w:rFonts w:ascii="宋体" w:hAnsi="宋体" w:hint="eastAsia"/>
          <w:sz w:val="28"/>
          <w:szCs w:val="28"/>
        </w:rPr>
        <w:t>应对进入库区的人员进行登记及安全告知。应对进入库区的车辆登记管理，并采取防火措施</w:t>
      </w:r>
      <w:r w:rsidR="00C36FBA">
        <w:rPr>
          <w:rFonts w:ascii="宋体" w:hAnsi="宋体" w:hint="eastAsia"/>
          <w:sz w:val="28"/>
          <w:szCs w:val="28"/>
        </w:rPr>
        <w:t>。</w:t>
      </w:r>
    </w:p>
    <w:p w14:paraId="3ECAA025" w14:textId="77777777" w:rsidR="00152C2C" w:rsidRDefault="00152C2C">
      <w:pPr>
        <w:pStyle w:val="af"/>
        <w:numPr>
          <w:ilvl w:val="0"/>
          <w:numId w:val="80"/>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储存仓库内禁止进行开桶、分装、改装作业。不应在恶劣天气进行</w:t>
      </w:r>
      <w:r>
        <w:rPr>
          <w:rFonts w:ascii="宋体" w:hAnsi="宋体" w:hint="eastAsia"/>
          <w:sz w:val="28"/>
          <w:szCs w:val="28"/>
        </w:rPr>
        <w:lastRenderedPageBreak/>
        <w:t>装卸作业。</w:t>
      </w:r>
    </w:p>
    <w:p w14:paraId="7E6E814E" w14:textId="77777777" w:rsidR="00152C2C" w:rsidRDefault="00152C2C">
      <w:pPr>
        <w:pStyle w:val="af"/>
        <w:numPr>
          <w:ilvl w:val="0"/>
          <w:numId w:val="80"/>
        </w:numPr>
        <w:tabs>
          <w:tab w:val="left" w:pos="1155"/>
        </w:tabs>
        <w:spacing w:line="500" w:lineRule="exact"/>
        <w:ind w:left="0" w:firstLineChars="200" w:firstLine="560"/>
        <w:rPr>
          <w:rFonts w:ascii="宋体" w:hAnsi="宋体" w:hint="eastAsia"/>
          <w:sz w:val="28"/>
          <w:szCs w:val="28"/>
        </w:rPr>
      </w:pPr>
      <w:r>
        <w:rPr>
          <w:rFonts w:hAnsi="宋体" w:hint="eastAsia"/>
          <w:sz w:val="28"/>
          <w:szCs w:val="28"/>
        </w:rPr>
        <w:t>气瓶</w:t>
      </w:r>
    </w:p>
    <w:p w14:paraId="706393AE" w14:textId="77777777" w:rsidR="00152C2C" w:rsidRDefault="00152C2C">
      <w:pPr>
        <w:numPr>
          <w:ilvl w:val="0"/>
          <w:numId w:val="81"/>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入库的空瓶、实瓶和不合格瓶应分别存放，并有明显区域和标志。</w:t>
      </w:r>
    </w:p>
    <w:p w14:paraId="37256E47" w14:textId="77777777" w:rsidR="00152C2C" w:rsidRDefault="00152C2C">
      <w:pPr>
        <w:numPr>
          <w:ilvl w:val="0"/>
          <w:numId w:val="81"/>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气瓶入库后，应将气瓶加以固定，防止气瓶倾倒。</w:t>
      </w:r>
    </w:p>
    <w:p w14:paraId="32045B35" w14:textId="77777777" w:rsidR="00152C2C" w:rsidRDefault="00152C2C">
      <w:pPr>
        <w:numPr>
          <w:ilvl w:val="0"/>
          <w:numId w:val="81"/>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气瓶在存放期间，应定时测试库内的温度和湿度，并作记录。库房最高允许温度和湿度视瓶装气体性质而定，必要时可设温控报警装置。</w:t>
      </w:r>
    </w:p>
    <w:p w14:paraId="6C2BC9AE" w14:textId="77777777" w:rsidR="00152C2C" w:rsidRDefault="00152C2C">
      <w:pPr>
        <w:numPr>
          <w:ilvl w:val="0"/>
          <w:numId w:val="81"/>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气瓶在库房内应摆放整齐，数量、号位的标志要明显。要留有可供气瓶短距离搬运的通道。</w:t>
      </w:r>
    </w:p>
    <w:p w14:paraId="66E518B6" w14:textId="77777777" w:rsidR="00152C2C" w:rsidRDefault="00152C2C">
      <w:pPr>
        <w:numPr>
          <w:ilvl w:val="0"/>
          <w:numId w:val="81"/>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气瓶库应设置氧含量检测报警装置。</w:t>
      </w:r>
    </w:p>
    <w:p w14:paraId="7DF1EBBC" w14:textId="77777777" w:rsidR="00152C2C" w:rsidRDefault="00152C2C">
      <w:pPr>
        <w:numPr>
          <w:ilvl w:val="0"/>
          <w:numId w:val="81"/>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应定期对库房内外的用电设备、安全防护设施进行检查。</w:t>
      </w:r>
    </w:p>
    <w:p w14:paraId="44ED8189" w14:textId="77777777" w:rsidR="00152C2C" w:rsidRDefault="00152C2C">
      <w:pPr>
        <w:numPr>
          <w:ilvl w:val="0"/>
          <w:numId w:val="81"/>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应建立并执行气瓶出入库制度，并做到瓶库账目清楚，数量准确，按时盘点，账物相符，做到先入先出。</w:t>
      </w:r>
    </w:p>
    <w:p w14:paraId="668F3085" w14:textId="77777777" w:rsidR="00E84810" w:rsidRPr="00E84810" w:rsidRDefault="00E84810" w:rsidP="00E84810">
      <w:pPr>
        <w:tabs>
          <w:tab w:val="left" w:pos="1050"/>
        </w:tabs>
        <w:spacing w:line="500" w:lineRule="exact"/>
        <w:ind w:left="560"/>
        <w:rPr>
          <w:rFonts w:ascii="宋体" w:hAnsi="宋体" w:hint="eastAsia"/>
          <w:sz w:val="28"/>
          <w:szCs w:val="28"/>
          <w:highlight w:val="yellow"/>
        </w:rPr>
      </w:pPr>
      <w:r w:rsidRPr="00E84810">
        <w:rPr>
          <w:rFonts w:ascii="宋体" w:hAnsi="宋体" w:hint="eastAsia"/>
          <w:sz w:val="28"/>
          <w:szCs w:val="28"/>
          <w:highlight w:val="yellow"/>
        </w:rPr>
        <w:t>（15）监控要求</w:t>
      </w:r>
    </w:p>
    <w:p w14:paraId="1E4550A9" w14:textId="77777777" w:rsidR="00E84810" w:rsidRPr="00E84810" w:rsidRDefault="00E84810" w:rsidP="00E84810">
      <w:pPr>
        <w:numPr>
          <w:ilvl w:val="0"/>
          <w:numId w:val="122"/>
        </w:numPr>
        <w:tabs>
          <w:tab w:val="left" w:pos="892"/>
        </w:tabs>
        <w:spacing w:line="500" w:lineRule="exact"/>
        <w:ind w:left="0" w:firstLineChars="200" w:firstLine="560"/>
        <w:rPr>
          <w:rFonts w:ascii="宋体" w:hAnsi="宋体"/>
          <w:sz w:val="28"/>
          <w:szCs w:val="28"/>
          <w:highlight w:val="yellow"/>
        </w:rPr>
      </w:pPr>
      <w:r w:rsidRPr="00E84810">
        <w:rPr>
          <w:rFonts w:ascii="宋体" w:hAnsi="宋体"/>
          <w:sz w:val="28"/>
          <w:szCs w:val="28"/>
          <w:highlight w:val="yellow"/>
        </w:rPr>
        <w:t>仓库应根据储存介质特性、包装物和容器的结构形式、环境条件等因素确定监控参数。</w:t>
      </w:r>
    </w:p>
    <w:p w14:paraId="64341DE9" w14:textId="77777777" w:rsidR="00E84810" w:rsidRPr="00E84810" w:rsidRDefault="00E84810" w:rsidP="00E84810">
      <w:pPr>
        <w:numPr>
          <w:ilvl w:val="0"/>
          <w:numId w:val="122"/>
        </w:numPr>
        <w:tabs>
          <w:tab w:val="left" w:pos="892"/>
        </w:tabs>
        <w:spacing w:line="500" w:lineRule="exact"/>
        <w:ind w:left="0" w:firstLineChars="200" w:firstLine="560"/>
        <w:rPr>
          <w:rFonts w:ascii="宋体" w:hAnsi="宋体"/>
          <w:sz w:val="28"/>
          <w:szCs w:val="28"/>
          <w:highlight w:val="yellow"/>
        </w:rPr>
      </w:pPr>
      <w:r w:rsidRPr="00E84810">
        <w:rPr>
          <w:rFonts w:ascii="宋体" w:hAnsi="宋体" w:hint="eastAsia"/>
          <w:sz w:val="28"/>
          <w:szCs w:val="28"/>
          <w:highlight w:val="yellow"/>
        </w:rPr>
        <w:t>应根据储存物料</w:t>
      </w:r>
      <w:r w:rsidRPr="00E84810">
        <w:rPr>
          <w:rFonts w:ascii="宋体" w:hAnsi="宋体"/>
          <w:sz w:val="28"/>
          <w:szCs w:val="28"/>
          <w:highlight w:val="yellow"/>
        </w:rPr>
        <w:t>对温度和(或)湿度</w:t>
      </w:r>
      <w:r w:rsidRPr="00E84810">
        <w:rPr>
          <w:rFonts w:ascii="宋体" w:hAnsi="宋体" w:hint="eastAsia"/>
          <w:sz w:val="28"/>
          <w:szCs w:val="28"/>
          <w:highlight w:val="yellow"/>
        </w:rPr>
        <w:t>的</w:t>
      </w:r>
      <w:r w:rsidRPr="00E84810">
        <w:rPr>
          <w:rFonts w:ascii="宋体" w:hAnsi="宋体"/>
          <w:sz w:val="28"/>
          <w:szCs w:val="28"/>
          <w:highlight w:val="yellow"/>
        </w:rPr>
        <w:t xml:space="preserve">要求,应按照 GB17914的规定,设置相应的温度和(或)湿度检测和调节设备设施。 </w:t>
      </w:r>
    </w:p>
    <w:p w14:paraId="3E6C6E87" w14:textId="77777777" w:rsidR="00E84810" w:rsidRPr="00E84810" w:rsidRDefault="00E84810" w:rsidP="00E84810">
      <w:pPr>
        <w:numPr>
          <w:ilvl w:val="0"/>
          <w:numId w:val="122"/>
        </w:numPr>
        <w:tabs>
          <w:tab w:val="left" w:pos="892"/>
        </w:tabs>
        <w:spacing w:line="500" w:lineRule="exact"/>
        <w:ind w:left="0" w:firstLineChars="200" w:firstLine="560"/>
        <w:rPr>
          <w:rFonts w:ascii="宋体" w:hAnsi="宋体"/>
          <w:sz w:val="28"/>
          <w:szCs w:val="28"/>
          <w:highlight w:val="yellow"/>
        </w:rPr>
      </w:pPr>
      <w:r w:rsidRPr="00E84810">
        <w:rPr>
          <w:rFonts w:ascii="宋体" w:hAnsi="宋体"/>
          <w:sz w:val="28"/>
          <w:szCs w:val="28"/>
          <w:highlight w:val="yellow"/>
        </w:rPr>
        <w:t>仓库中储存的危险化学品可能因蓄热而引发事故时,应监测物料温度。</w:t>
      </w:r>
    </w:p>
    <w:p w14:paraId="60D906AF" w14:textId="77777777" w:rsidR="00E84810" w:rsidRPr="00E84810" w:rsidRDefault="00E84810" w:rsidP="00E84810">
      <w:pPr>
        <w:numPr>
          <w:ilvl w:val="0"/>
          <w:numId w:val="122"/>
        </w:numPr>
        <w:tabs>
          <w:tab w:val="left" w:pos="892"/>
        </w:tabs>
        <w:spacing w:line="500" w:lineRule="exact"/>
        <w:ind w:left="0" w:firstLineChars="200" w:firstLine="560"/>
        <w:rPr>
          <w:rFonts w:ascii="宋体" w:hAnsi="宋体"/>
          <w:kern w:val="0"/>
          <w:sz w:val="24"/>
        </w:rPr>
      </w:pPr>
      <w:r w:rsidRPr="00E84810">
        <w:rPr>
          <w:rFonts w:ascii="宋体" w:hAnsi="宋体"/>
          <w:sz w:val="28"/>
          <w:szCs w:val="28"/>
          <w:highlight w:val="yellow"/>
        </w:rPr>
        <w:t>仓库</w:t>
      </w:r>
      <w:r w:rsidRPr="00E84810">
        <w:rPr>
          <w:rFonts w:ascii="宋体" w:hAnsi="宋体" w:hint="eastAsia"/>
          <w:sz w:val="28"/>
          <w:szCs w:val="28"/>
          <w:highlight w:val="yellow"/>
        </w:rPr>
        <w:t>设置的</w:t>
      </w:r>
      <w:r w:rsidRPr="00E84810">
        <w:rPr>
          <w:rFonts w:ascii="宋体" w:hAnsi="宋体"/>
          <w:sz w:val="28"/>
          <w:szCs w:val="28"/>
          <w:highlight w:val="yellow"/>
        </w:rPr>
        <w:t>机械通风设备</w:t>
      </w:r>
      <w:r w:rsidRPr="00E84810">
        <w:rPr>
          <w:rFonts w:ascii="宋体" w:hAnsi="宋体" w:hint="eastAsia"/>
          <w:sz w:val="28"/>
          <w:szCs w:val="28"/>
          <w:highlight w:val="yellow"/>
        </w:rPr>
        <w:t>应根据泄漏其他的密度确定按照高度，</w:t>
      </w:r>
      <w:r w:rsidRPr="00E84810">
        <w:rPr>
          <w:rFonts w:ascii="宋体" w:hAnsi="宋体"/>
          <w:sz w:val="28"/>
          <w:szCs w:val="28"/>
          <w:highlight w:val="yellow"/>
        </w:rPr>
        <w:t>泄漏气体比空气轻时,机械通风设备应安装在外墙上部;泄漏气体比空气重时,机械通风设备应安装在外墙下部。事故换气次数不应小于12次/h。当仓库内气体泄漏二级报警时,系统应联锁启动机械通风 设备应急排风;应分别在仓库内外部设置机械通风设备的启停按钮。</w:t>
      </w:r>
      <w:r w:rsidRPr="00E84810">
        <w:rPr>
          <w:rFonts w:ascii="E-BZ" w:hAnsi="E-BZ"/>
          <w:kern w:val="0"/>
        </w:rPr>
        <w:t xml:space="preserve"> </w:t>
      </w:r>
    </w:p>
    <w:p w14:paraId="00E25905" w14:textId="77777777" w:rsidR="00152C2C" w:rsidRDefault="00152C2C">
      <w:pPr>
        <w:numPr>
          <w:ilvl w:val="3"/>
          <w:numId w:val="78"/>
        </w:numPr>
        <w:tabs>
          <w:tab w:val="left" w:pos="1260"/>
        </w:tabs>
        <w:spacing w:line="500" w:lineRule="exact"/>
        <w:outlineLvl w:val="3"/>
        <w:rPr>
          <w:rFonts w:ascii="黑体" w:eastAsia="黑体" w:hAnsi="黑体" w:hint="eastAsia"/>
          <w:b/>
          <w:color w:val="FF0000"/>
          <w:sz w:val="28"/>
          <w:szCs w:val="28"/>
        </w:rPr>
      </w:pPr>
      <w:r>
        <w:rPr>
          <w:rFonts w:ascii="黑体" w:eastAsia="黑体" w:hAnsi="黑体" w:hint="eastAsia"/>
          <w:b/>
          <w:sz w:val="28"/>
          <w:szCs w:val="28"/>
        </w:rPr>
        <w:t>火炬系统的安全措施</w:t>
      </w:r>
    </w:p>
    <w:p w14:paraId="067DC872" w14:textId="77777777" w:rsidR="00152C2C" w:rsidRDefault="00152C2C">
      <w:pPr>
        <w:numPr>
          <w:ilvl w:val="0"/>
          <w:numId w:val="82"/>
        </w:numPr>
        <w:spacing w:line="500" w:lineRule="exact"/>
        <w:ind w:left="0" w:firstLineChars="200" w:firstLine="560"/>
        <w:rPr>
          <w:rFonts w:ascii="宋体" w:hAnsi="宋体" w:hint="eastAsia"/>
          <w:sz w:val="28"/>
          <w:szCs w:val="28"/>
        </w:rPr>
      </w:pPr>
      <w:r>
        <w:rPr>
          <w:rFonts w:ascii="宋体" w:hAnsi="宋体" w:hint="eastAsia"/>
          <w:sz w:val="28"/>
          <w:szCs w:val="28"/>
        </w:rPr>
        <w:t>火炬和安全泄放系统的设计应符合《石油化工企业设计防火标准》（GB 50160和《石油化工可燃性气体排放系统设计规范》SH 3009等相关标准规范，有关多套工艺装置可燃性气体排放量叠加原则核实火炬能力的符合性。</w:t>
      </w:r>
    </w:p>
    <w:p w14:paraId="227F76AA" w14:textId="77777777" w:rsidR="00152C2C" w:rsidRDefault="00152C2C">
      <w:pPr>
        <w:numPr>
          <w:ilvl w:val="0"/>
          <w:numId w:val="82"/>
        </w:numPr>
        <w:spacing w:line="500" w:lineRule="exact"/>
        <w:ind w:left="0" w:firstLineChars="200" w:firstLine="560"/>
        <w:rPr>
          <w:rFonts w:ascii="宋体" w:hAnsi="宋体" w:hint="eastAsia"/>
          <w:sz w:val="28"/>
          <w:szCs w:val="28"/>
        </w:rPr>
      </w:pPr>
      <w:r>
        <w:rPr>
          <w:rFonts w:ascii="宋体" w:hAnsi="宋体" w:hint="eastAsia"/>
          <w:sz w:val="28"/>
          <w:szCs w:val="28"/>
        </w:rPr>
        <w:lastRenderedPageBreak/>
        <w:t>安全专篇设计时，应对排入火炬系统的物质进一步核实，应按照标准要求设计专用的泄放系统，保证安全操作和紧急情况下人员、设备的安全。</w:t>
      </w:r>
    </w:p>
    <w:p w14:paraId="0EF80E0B" w14:textId="77777777" w:rsidR="00152C2C" w:rsidRPr="00A83F15" w:rsidRDefault="00152C2C">
      <w:pPr>
        <w:numPr>
          <w:ilvl w:val="0"/>
          <w:numId w:val="82"/>
        </w:numPr>
        <w:spacing w:line="500" w:lineRule="exact"/>
        <w:ind w:left="0" w:firstLineChars="200" w:firstLine="560"/>
        <w:rPr>
          <w:rFonts w:ascii="宋体" w:hAnsi="宋体" w:hint="eastAsia"/>
          <w:sz w:val="28"/>
          <w:szCs w:val="28"/>
        </w:rPr>
      </w:pPr>
      <w:bookmarkStart w:id="1690" w:name="OLE_LINK392"/>
      <w:bookmarkStart w:id="1691" w:name="OLE_LINK393"/>
      <w:r>
        <w:rPr>
          <w:rFonts w:ascii="宋体" w:hAnsi="宋体" w:hint="eastAsia"/>
          <w:sz w:val="28"/>
          <w:szCs w:val="28"/>
        </w:rPr>
        <w:t>安全专篇设计时</w:t>
      </w:r>
      <w:bookmarkEnd w:id="1690"/>
      <w:bookmarkEnd w:id="1691"/>
      <w:r>
        <w:rPr>
          <w:rFonts w:ascii="宋体" w:hAnsi="宋体" w:hint="eastAsia"/>
          <w:sz w:val="28"/>
          <w:szCs w:val="28"/>
        </w:rPr>
        <w:t>应对火炬</w:t>
      </w:r>
      <w:r>
        <w:rPr>
          <w:rFonts w:hint="eastAsia"/>
          <w:sz w:val="28"/>
          <w:szCs w:val="28"/>
        </w:rPr>
        <w:t>设施进行辐射热强度计算，根据计算结果明确对周边设施的影响及采取相应措施。</w:t>
      </w:r>
    </w:p>
    <w:p w14:paraId="5D3F6B9D" w14:textId="77777777" w:rsidR="00A83F15" w:rsidRDefault="00A83F15">
      <w:pPr>
        <w:numPr>
          <w:ilvl w:val="0"/>
          <w:numId w:val="82"/>
        </w:numPr>
        <w:spacing w:line="500" w:lineRule="exact"/>
        <w:ind w:left="0" w:firstLineChars="200" w:firstLine="560"/>
        <w:rPr>
          <w:rFonts w:ascii="宋体" w:hAnsi="宋体" w:hint="eastAsia"/>
          <w:sz w:val="28"/>
          <w:szCs w:val="28"/>
        </w:rPr>
      </w:pPr>
      <w:r>
        <w:rPr>
          <w:rFonts w:ascii="宋体" w:hAnsi="宋体" w:hint="eastAsia"/>
          <w:sz w:val="28"/>
          <w:szCs w:val="28"/>
          <w:highlight w:val="yellow"/>
        </w:rPr>
        <w:t>应</w:t>
      </w:r>
      <w:r w:rsidRPr="00F80A46">
        <w:rPr>
          <w:rFonts w:ascii="宋体" w:hAnsi="宋体" w:hint="eastAsia"/>
          <w:sz w:val="28"/>
          <w:szCs w:val="28"/>
          <w:highlight w:val="yellow"/>
        </w:rPr>
        <w:t>在基础设计阶段应开展危险与可操作性（</w:t>
      </w:r>
      <w:r w:rsidRPr="00F80A46">
        <w:rPr>
          <w:rFonts w:ascii="宋体" w:hAnsi="宋体"/>
          <w:sz w:val="28"/>
          <w:szCs w:val="28"/>
          <w:highlight w:val="yellow"/>
        </w:rPr>
        <w:t>HAZOP</w:t>
      </w:r>
      <w:r w:rsidRPr="00F80A46">
        <w:rPr>
          <w:rFonts w:ascii="宋体" w:hAnsi="宋体" w:hint="eastAsia"/>
          <w:sz w:val="28"/>
          <w:szCs w:val="28"/>
          <w:highlight w:val="yellow"/>
        </w:rPr>
        <w:t>）及LOPA保护层分析，划分SIL等级及对SIL等级进行评估，并根据SIL等级评估情况选择安全仪表系统。</w:t>
      </w:r>
    </w:p>
    <w:p w14:paraId="65103D4A" w14:textId="77777777" w:rsidR="00152C2C" w:rsidRDefault="00152C2C">
      <w:pPr>
        <w:numPr>
          <w:ilvl w:val="3"/>
          <w:numId w:val="78"/>
        </w:numPr>
        <w:tabs>
          <w:tab w:val="left" w:pos="1260"/>
        </w:tabs>
        <w:spacing w:line="500" w:lineRule="exact"/>
        <w:outlineLvl w:val="3"/>
        <w:rPr>
          <w:rFonts w:ascii="黑体" w:eastAsia="黑体" w:hAnsi="黑体" w:hint="eastAsia"/>
          <w:b/>
          <w:color w:val="FF0000"/>
          <w:sz w:val="28"/>
          <w:szCs w:val="28"/>
        </w:rPr>
      </w:pPr>
      <w:r>
        <w:rPr>
          <w:rFonts w:ascii="黑体" w:eastAsia="黑体" w:hAnsi="黑体" w:hint="eastAsia"/>
          <w:b/>
          <w:sz w:val="28"/>
          <w:szCs w:val="28"/>
        </w:rPr>
        <w:t>其他安全措施</w:t>
      </w:r>
    </w:p>
    <w:p w14:paraId="3B0C1A8C"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部分储罐、管道、机泵等利旧。安全专篇设计时，</w:t>
      </w:r>
      <w:r>
        <w:rPr>
          <w:rFonts w:ascii="仿宋_GB2312" w:hint="eastAsia"/>
          <w:sz w:val="28"/>
          <w:szCs w:val="28"/>
        </w:rPr>
        <w:t>利旧的储罐应进行储罐罐体强度及结构适应性的校核，储罐涉及新增开孔的应进行开口补强，并应进行相关检测合格后方可投入使用。</w:t>
      </w:r>
    </w:p>
    <w:p w14:paraId="5A633E74"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仿宋_GB2312" w:hint="eastAsia"/>
          <w:sz w:val="28"/>
          <w:szCs w:val="28"/>
        </w:rPr>
        <w:t>对利旧管道的流速等是否与本项目工艺参数匹配性进一步核实，确保满足工艺要求及安全流速要求。</w:t>
      </w:r>
    </w:p>
    <w:p w14:paraId="2C5FE0ED"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工艺管线的设计必须安全可靠，且便于操作，同时应考虑脆性破裂、温度应力、腐蚀破裂及密封泄漏等因素，应设置有效的安全设施。并应根据物料的特性，采取相应的保温、隔热、防腐等安全措施。</w:t>
      </w:r>
    </w:p>
    <w:p w14:paraId="7544B671"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安全专篇设计时应明确本项目压力管道范围，并应根据《压力管道安全技术监察规程—工业管道》TSG D0001-2009的规定进行选材、设计、安装、使用、改造、维修、定期检验。</w:t>
      </w:r>
    </w:p>
    <w:p w14:paraId="6817FECA"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在工艺设计过程中，对于危害性较大物料的进出管道应设置双阀，同时考虑介质对设备设施材质的应力腐蚀</w:t>
      </w:r>
    </w:p>
    <w:p w14:paraId="7B968164"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本项目涉及的物料</w:t>
      </w:r>
      <w:r>
        <w:rPr>
          <w:rFonts w:ascii="宋体" w:hAnsi="宋体" w:hint="eastAsia"/>
          <w:kern w:val="0"/>
          <w:sz w:val="28"/>
          <w:szCs w:val="28"/>
        </w:rPr>
        <w:t>抽余油、</w:t>
      </w:r>
      <w:r>
        <w:rPr>
          <w:rFonts w:ascii="宋体" w:hAnsi="宋体"/>
          <w:sz w:val="28"/>
          <w:szCs w:val="28"/>
        </w:rPr>
        <w:t>C9+</w:t>
      </w:r>
      <w:r>
        <w:rPr>
          <w:rFonts w:ascii="宋体" w:hAnsi="宋体" w:hint="eastAsia"/>
          <w:sz w:val="28"/>
          <w:szCs w:val="28"/>
        </w:rPr>
        <w:t>、丙烯、</w:t>
      </w:r>
      <w:r>
        <w:rPr>
          <w:rFonts w:ascii="宋体" w:hAnsi="宋体" w:cs="宋体" w:hint="eastAsia"/>
          <w:kern w:val="0"/>
          <w:sz w:val="28"/>
          <w:szCs w:val="28"/>
        </w:rPr>
        <w:t>1-丁烯、</w:t>
      </w:r>
      <w:r>
        <w:rPr>
          <w:rFonts w:ascii="宋体" w:hAnsi="宋体" w:hint="eastAsia"/>
          <w:bCs/>
          <w:sz w:val="28"/>
          <w:szCs w:val="28"/>
        </w:rPr>
        <w:t>C5</w:t>
      </w:r>
      <w:r>
        <w:rPr>
          <w:rFonts w:ascii="宋体" w:hAnsi="宋体" w:hint="eastAsia"/>
          <w:sz w:val="28"/>
          <w:szCs w:val="28"/>
        </w:rPr>
        <w:t>等具有聚合性，长时间储存或受热情况下，易产生聚合，引发暴聚，可以在瞬间放出大量的热能，引起火灾、爆炸、中毒、窒息及灼烫等事故，应采取防止聚合的相关安全措施。</w:t>
      </w:r>
      <w:r>
        <w:rPr>
          <w:rFonts w:ascii="宋体" w:hAnsi="宋体" w:cs="宋体" w:hint="eastAsia"/>
          <w:sz w:val="28"/>
          <w:szCs w:val="28"/>
        </w:rPr>
        <w:t>长期停输时，应清空管道物料，并进行氮气保护避免自聚情况发生。加注阻聚剂时应采用自吸式设备或装置。</w:t>
      </w:r>
    </w:p>
    <w:p w14:paraId="57EEDCC0"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hint="eastAsia"/>
          <w:sz w:val="28"/>
          <w:szCs w:val="28"/>
        </w:rPr>
        <w:t>涉及有聚合性的物料的现场压力仪表不应与远传压力表共用一个引压点，相关仪表系统应有防自聚物堵塞措施。</w:t>
      </w:r>
    </w:p>
    <w:p w14:paraId="0197A2AC"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lastRenderedPageBreak/>
        <w:t>两端阀门关闭且因外界影响可能造成介质压力升高的甲B、乙A类液体管道应采取泄压安全措施。</w:t>
      </w:r>
    </w:p>
    <w:p w14:paraId="314849B2"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18030" w:eastAsia="宋体-18030" w:hAnsi="宋体-18030" w:hint="eastAsia"/>
          <w:sz w:val="28"/>
        </w:rPr>
        <w:t>进、出装置的可燃液体的管道，在装置的边界处应设隔断阀和8字盲板，在隔断阀处应设平台，长度等于或大于8m的平台应在两个方向设梯子。</w:t>
      </w:r>
    </w:p>
    <w:p w14:paraId="3D4007C2"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18030" w:eastAsia="宋体-18030" w:hAnsi="宋体-18030" w:hint="eastAsia"/>
          <w:sz w:val="28"/>
        </w:rPr>
        <w:t>为确保装置开停工及检修安全，在易燃易爆装置管道和设备上设置固定式或半固定式吹扫接头，在进出装置边界管道上设置切断阀和盲板。</w:t>
      </w:r>
    </w:p>
    <w:p w14:paraId="5C767780"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hint="eastAsia"/>
          <w:sz w:val="28"/>
          <w:szCs w:val="28"/>
        </w:rPr>
        <w:t>为消除管道产生的弹性变形，管道采用自然补偿和安装波纹补偿器的方式。管道的垫圈、连接处的采用密封措施，防止由于振动发生泄漏现象。</w:t>
      </w:r>
    </w:p>
    <w:p w14:paraId="47D35FBD"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在涉及易燃、易爆、有毒介质设备和管线的排放口、采样口等排放部位，应通过加装盲板、丝堵、管帽、双阀等措施，减少泄漏的可能性。</w:t>
      </w:r>
    </w:p>
    <w:p w14:paraId="130CA144"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泵棚的建筑应满足《</w:t>
      </w:r>
      <w:bookmarkStart w:id="1692" w:name="OLE_LINK709"/>
      <w:bookmarkStart w:id="1693" w:name="OLE_LINK710"/>
      <w:r>
        <w:rPr>
          <w:rFonts w:ascii="宋体" w:hAnsi="宋体" w:hint="eastAsia"/>
          <w:sz w:val="28"/>
          <w:szCs w:val="28"/>
        </w:rPr>
        <w:t>石油化工企业储运系统泵房设计规范</w:t>
      </w:r>
      <w:bookmarkEnd w:id="1692"/>
      <w:bookmarkEnd w:id="1693"/>
      <w:r>
        <w:rPr>
          <w:rFonts w:ascii="宋体" w:hAnsi="宋体" w:hint="eastAsia"/>
          <w:sz w:val="28"/>
          <w:szCs w:val="28"/>
        </w:rPr>
        <w:t>》（SH/T 3014-2012）第4.2条要求规定，泵棚的柱距应根据机泵和管道的布置情况并结合建筑模数确定；泵棚的最小跨度，单排泵布置不宜小于6m；泵棚的净空不应低于3.5m;若有吊装设备，应根据吊装设备的要求确定。</w:t>
      </w:r>
    </w:p>
    <w:p w14:paraId="66936BBE"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应根据输送介质的特性选用管材。对输送有毒、易燃、易爆液体的泵类，选择无泄漏泵，对所有输送易燃易爆有毒介质的管道、法兰、阀门，按照规范要求选则专用阀门，防止泄漏事故的发生。</w:t>
      </w:r>
    </w:p>
    <w:p w14:paraId="40994126"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化工设备设计应满足《生产设备安全卫生设计总则》GB 5083-1999，选用的通用机械与电气设备应符合国家或行业技术标准。</w:t>
      </w:r>
    </w:p>
    <w:p w14:paraId="52652293"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本项目的压力容器都应按</w:t>
      </w:r>
      <w:r>
        <w:rPr>
          <w:rFonts w:ascii="宋体" w:hAnsi="宋体"/>
          <w:sz w:val="28"/>
          <w:szCs w:val="28"/>
        </w:rPr>
        <w:t>《</w:t>
      </w:r>
      <w:r>
        <w:rPr>
          <w:rFonts w:ascii="宋体" w:hAnsi="宋体" w:hint="eastAsia"/>
          <w:sz w:val="28"/>
          <w:szCs w:val="28"/>
        </w:rPr>
        <w:t>固定式</w:t>
      </w:r>
      <w:r>
        <w:rPr>
          <w:rFonts w:ascii="宋体" w:hAnsi="宋体"/>
          <w:sz w:val="28"/>
          <w:szCs w:val="28"/>
        </w:rPr>
        <w:t>压力容器安全技术监察规程》</w:t>
      </w:r>
      <w:r>
        <w:rPr>
          <w:rFonts w:ascii="宋体" w:hAnsi="宋体" w:hint="eastAsia"/>
          <w:sz w:val="28"/>
          <w:szCs w:val="28"/>
        </w:rPr>
        <w:t>TSG 21-2016进行设计、制造、检验与验收。特别是要尽可能选用列入《压力容器（合订本）》GB/T 150-2011的材料。</w:t>
      </w:r>
    </w:p>
    <w:p w14:paraId="0CEC3E18"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本项目涉及的非标设备，要特别注意设备、管道等的泄漏，生产设备、管道的设计应根据生产过程的特点和物料的性质选择合适的材料。设备和管道的设计、制造、安装和试压等应符合国家标准和有关规范要求。</w:t>
      </w:r>
    </w:p>
    <w:p w14:paraId="5E16C648"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特种设</w:t>
      </w:r>
      <w:r>
        <w:rPr>
          <w:rFonts w:ascii="宋体" w:hAnsi="宋体"/>
          <w:sz w:val="28"/>
          <w:szCs w:val="28"/>
        </w:rPr>
        <w:t>备及附件的选型、制造、安装、使用、检验、检修和管理必须按照</w:t>
      </w:r>
      <w:r w:rsidR="00C36FBA" w:rsidRPr="00C36FBA">
        <w:rPr>
          <w:rFonts w:ascii="宋体" w:hAnsi="宋体" w:hint="eastAsia"/>
          <w:kern w:val="0"/>
          <w:sz w:val="28"/>
          <w:szCs w:val="28"/>
          <w:highlight w:val="yellow"/>
        </w:rPr>
        <w:t>《特种设备安全法》、</w:t>
      </w:r>
      <w:r>
        <w:rPr>
          <w:rFonts w:ascii="宋体" w:hAnsi="宋体"/>
          <w:sz w:val="28"/>
          <w:szCs w:val="28"/>
        </w:rPr>
        <w:t>《特种设备安全监察条例》国务院令第549号</w:t>
      </w:r>
      <w:r>
        <w:rPr>
          <w:rFonts w:ascii="宋体" w:hAnsi="宋体"/>
          <w:sz w:val="28"/>
          <w:szCs w:val="28"/>
        </w:rPr>
        <w:lastRenderedPageBreak/>
        <w:t>及其相关的规定、技术规范执行。承担设计</w:t>
      </w:r>
      <w:r>
        <w:rPr>
          <w:rFonts w:ascii="宋体" w:hAnsi="宋体" w:hint="eastAsia"/>
          <w:sz w:val="28"/>
          <w:szCs w:val="28"/>
        </w:rPr>
        <w:t>、制造、安装、检测检验的单位要具有相应的资质，并取得相应的符合技术规范要求的证明材料，建立技术档案，分类归档。</w:t>
      </w:r>
    </w:p>
    <w:p w14:paraId="2AC18E66"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具有火灾爆炸危险的生产设备和管道应设计安全阀、爆破膜等防爆泄压系统，对于输送可燃性物料并有可能产生火焰蔓延的放空管和管道间应设置阻火器、水封等阻火设施。</w:t>
      </w:r>
    </w:p>
    <w:p w14:paraId="5E80BB84"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为防止地基或地面的不均匀沉降，管道的热胀冷缩、端点附加位移、管道支承设置不当，相关设备与管道的连接应采用柔性连接。</w:t>
      </w:r>
    </w:p>
    <w:p w14:paraId="0BA69657"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对传动设备安装防护安全罩，设备平台及楼梯设置栏杆，栏杆底部设置防护板，板高不低于100mm，栏杆高度不得低于1100mm。</w:t>
      </w:r>
    </w:p>
    <w:p w14:paraId="10E243DA"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沿地面或低支架敷设的管道不应环绕工艺装置或罐组布置，并不应妨碍消防车的通行。</w:t>
      </w:r>
    </w:p>
    <w:p w14:paraId="5351B72B" w14:textId="77777777" w:rsidR="00152C2C" w:rsidRDefault="00152C2C">
      <w:pPr>
        <w:numPr>
          <w:ilvl w:val="0"/>
          <w:numId w:val="83"/>
        </w:numPr>
        <w:tabs>
          <w:tab w:val="left" w:pos="1155"/>
        </w:tabs>
        <w:spacing w:line="500" w:lineRule="exact"/>
        <w:ind w:left="0" w:firstLineChars="200" w:firstLine="560"/>
        <w:rPr>
          <w:rFonts w:ascii="仿宋_GB2312" w:hint="eastAsia"/>
          <w:sz w:val="28"/>
          <w:szCs w:val="28"/>
        </w:rPr>
      </w:pPr>
      <w:r>
        <w:rPr>
          <w:rFonts w:ascii="宋体" w:hAnsi="宋体" w:hint="eastAsia"/>
          <w:sz w:val="28"/>
          <w:szCs w:val="28"/>
        </w:rPr>
        <w:t>严格控制螺栓上紧力，用力矩扳手时要使上紧力分布均匀，避免螺栓与法兰承受过大载荷。</w:t>
      </w:r>
    </w:p>
    <w:p w14:paraId="00ECD693" w14:textId="77777777" w:rsidR="00152C2C" w:rsidRDefault="00152C2C">
      <w:pPr>
        <w:numPr>
          <w:ilvl w:val="0"/>
          <w:numId w:val="83"/>
        </w:numPr>
        <w:tabs>
          <w:tab w:val="left" w:pos="1155"/>
        </w:tabs>
        <w:spacing w:line="500" w:lineRule="exact"/>
        <w:ind w:left="0" w:firstLineChars="200" w:firstLine="560"/>
        <w:rPr>
          <w:rFonts w:ascii="宋体" w:hAnsi="宋体" w:hint="eastAsia"/>
          <w:sz w:val="28"/>
          <w:szCs w:val="28"/>
        </w:rPr>
      </w:pPr>
      <w:r>
        <w:rPr>
          <w:rFonts w:ascii="宋体" w:hAnsi="宋体" w:hint="eastAsia"/>
          <w:kern w:val="0"/>
          <w:sz w:val="28"/>
          <w:szCs w:val="28"/>
        </w:rPr>
        <w:t>根据《应急管理部关于印发&lt;化工园区安全风险排查治理导则(试行)&gt;和&lt;危险化学品企业安全风险隐患排查治理导则&gt;》应急〔2019〕78号，危险化学品重大危险源罐区下列安全监控装备应满足《危险化学品重大危险源罐区现场安全监控装备设置规范》AQ 3036的规定：</w:t>
      </w:r>
    </w:p>
    <w:p w14:paraId="18F072BD" w14:textId="77777777" w:rsidR="00152C2C" w:rsidRDefault="00152C2C">
      <w:pPr>
        <w:numPr>
          <w:ilvl w:val="0"/>
          <w:numId w:val="84"/>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储罐运行参数的监控与重要运行参数的联锁；</w:t>
      </w:r>
    </w:p>
    <w:p w14:paraId="5B6E6C04" w14:textId="77777777" w:rsidR="00152C2C" w:rsidRDefault="00152C2C">
      <w:pPr>
        <w:numPr>
          <w:ilvl w:val="0"/>
          <w:numId w:val="84"/>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储罐区可燃气体或有毒气体监测报警和泄漏控制设备的设置；</w:t>
      </w:r>
    </w:p>
    <w:p w14:paraId="3632B301" w14:textId="77777777" w:rsidR="00152C2C" w:rsidRDefault="00152C2C">
      <w:pPr>
        <w:numPr>
          <w:ilvl w:val="0"/>
          <w:numId w:val="84"/>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罐区气象监测、防雷和防静电装备的设置；</w:t>
      </w:r>
    </w:p>
    <w:p w14:paraId="5209EB8E" w14:textId="77777777" w:rsidR="00152C2C" w:rsidRDefault="00152C2C">
      <w:pPr>
        <w:numPr>
          <w:ilvl w:val="0"/>
          <w:numId w:val="84"/>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罐区火灾监控装置的设置；</w:t>
      </w:r>
    </w:p>
    <w:p w14:paraId="619E7748" w14:textId="77777777" w:rsidR="00152C2C" w:rsidRDefault="00152C2C">
      <w:pPr>
        <w:numPr>
          <w:ilvl w:val="0"/>
          <w:numId w:val="84"/>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音频视频监控装备的设置。</w:t>
      </w:r>
    </w:p>
    <w:p w14:paraId="1752F70D" w14:textId="77777777" w:rsidR="00152C2C" w:rsidRDefault="00152C2C">
      <w:pPr>
        <w:snapToGrid w:val="0"/>
        <w:spacing w:line="500" w:lineRule="exact"/>
        <w:ind w:firstLineChars="200" w:firstLine="560"/>
        <w:rPr>
          <w:rFonts w:ascii="宋体" w:hAnsi="宋体" w:hint="eastAsia"/>
          <w:kern w:val="0"/>
          <w:sz w:val="28"/>
          <w:szCs w:val="28"/>
        </w:rPr>
      </w:pPr>
      <w:r>
        <w:rPr>
          <w:rFonts w:ascii="宋体" w:hAnsi="宋体" w:hint="eastAsia"/>
          <w:kern w:val="0"/>
          <w:sz w:val="28"/>
          <w:szCs w:val="28"/>
        </w:rPr>
        <w:t>根据浙江省应急管理厅相关规定，一、二级重大危险源企业视频、监测数据等应接入浙江省应急管理厅信息平台。</w:t>
      </w:r>
    </w:p>
    <w:p w14:paraId="64DC64CB" w14:textId="77777777" w:rsidR="00152C2C" w:rsidRDefault="00152C2C">
      <w:pPr>
        <w:tabs>
          <w:tab w:val="left" w:pos="1418"/>
        </w:tabs>
        <w:spacing w:line="500" w:lineRule="exact"/>
        <w:ind w:firstLineChars="200" w:firstLine="560"/>
        <w:rPr>
          <w:rFonts w:ascii="宋体" w:hAnsi="宋体"/>
          <w:sz w:val="28"/>
          <w:szCs w:val="28"/>
        </w:rPr>
      </w:pPr>
      <w:r>
        <w:rPr>
          <w:rFonts w:ascii="宋体" w:hAnsi="宋体" w:hint="eastAsia"/>
          <w:sz w:val="28"/>
          <w:szCs w:val="28"/>
        </w:rPr>
        <w:t>（27）具有危险和有害因素的生产过程，应设计可靠的检测仪器、仪表，并设计必要的自动报警和自动联锁系统。对事故后果严重的生产装置，应按冗余原则设计备用装置和备用系统，并保证在出现故障时能自动转换到备用</w:t>
      </w:r>
      <w:r>
        <w:rPr>
          <w:rFonts w:ascii="宋体" w:hAnsi="宋体" w:hint="eastAsia"/>
          <w:sz w:val="28"/>
          <w:szCs w:val="28"/>
        </w:rPr>
        <w:lastRenderedPageBreak/>
        <w:t>装置或备用系统。</w:t>
      </w:r>
    </w:p>
    <w:p w14:paraId="7613ACFD" w14:textId="77777777" w:rsidR="00152C2C" w:rsidRDefault="00152C2C">
      <w:pPr>
        <w:pStyle w:val="af"/>
        <w:ind w:firstLineChars="200" w:firstLine="560"/>
        <w:rPr>
          <w:rFonts w:ascii="宋体" w:hAnsi="宋体" w:hint="eastAsia"/>
          <w:color w:val="000000"/>
          <w:sz w:val="28"/>
          <w:szCs w:val="28"/>
        </w:rPr>
      </w:pPr>
      <w:r>
        <w:rPr>
          <w:rFonts w:ascii="宋体" w:hAnsi="宋体" w:hint="eastAsia"/>
          <w:sz w:val="28"/>
          <w:szCs w:val="28"/>
        </w:rPr>
        <w:t>（28）本项目涉及自聚性的物料泵应具有</w:t>
      </w:r>
      <w:r>
        <w:rPr>
          <w:rFonts w:ascii="宋体" w:hAnsi="宋体" w:hint="eastAsia"/>
          <w:color w:val="000000"/>
          <w:sz w:val="28"/>
          <w:szCs w:val="28"/>
        </w:rPr>
        <w:t>空载联锁保护停泵功能。</w:t>
      </w:r>
    </w:p>
    <w:p w14:paraId="6BE05FAB" w14:textId="77777777" w:rsidR="00C36FBA" w:rsidRDefault="00E84810" w:rsidP="00517C08">
      <w:pPr>
        <w:pStyle w:val="af"/>
        <w:ind w:firstLineChars="200" w:firstLine="560"/>
        <w:rPr>
          <w:rFonts w:ascii="宋体" w:hAnsi="宋体" w:hint="eastAsia"/>
          <w:color w:val="000000"/>
          <w:sz w:val="28"/>
          <w:szCs w:val="28"/>
        </w:rPr>
      </w:pPr>
      <w:r w:rsidRPr="00C36FBA">
        <w:rPr>
          <w:rFonts w:ascii="宋体" w:hAnsi="宋体" w:hint="eastAsia"/>
          <w:color w:val="000000"/>
          <w:sz w:val="28"/>
          <w:szCs w:val="28"/>
          <w:highlight w:val="yellow"/>
        </w:rPr>
        <w:t>（29）本项目涉及的</w:t>
      </w:r>
      <w:r w:rsidRPr="00C36FBA">
        <w:rPr>
          <w:rFonts w:ascii="宋体" w:hAnsi="宋体"/>
          <w:color w:val="000000"/>
          <w:sz w:val="28"/>
          <w:szCs w:val="28"/>
          <w:highlight w:val="yellow"/>
        </w:rPr>
        <w:t>储存单元应配备满足安全生产要求的 BPCS。 BPCS应具备对危险化学品重大危险源的温度、压力、流量、物位、组分浓度等过程变量的连续 测量、监视、报警、控制和联锁功能,并应同时具备连续记录、生成数据报表、数据远传通信、信息存储和信息集成等功能。</w:t>
      </w:r>
    </w:p>
    <w:p w14:paraId="19C30368" w14:textId="77777777" w:rsidR="00E84810" w:rsidRPr="00C36FBA" w:rsidRDefault="00C36FBA" w:rsidP="00C36FBA">
      <w:pPr>
        <w:pStyle w:val="af"/>
        <w:ind w:firstLineChars="200" w:firstLine="560"/>
        <w:rPr>
          <w:rFonts w:ascii="宋体" w:hAnsi="宋体"/>
          <w:color w:val="000000"/>
          <w:sz w:val="28"/>
          <w:szCs w:val="28"/>
          <w:highlight w:val="yellow"/>
        </w:rPr>
      </w:pPr>
      <w:r w:rsidRPr="00C36FBA">
        <w:rPr>
          <w:rFonts w:ascii="宋体" w:hAnsi="宋体" w:hint="eastAsia"/>
          <w:color w:val="000000"/>
          <w:sz w:val="28"/>
          <w:szCs w:val="28"/>
          <w:highlight w:val="yellow"/>
        </w:rPr>
        <w:t>（30）本项目，</w:t>
      </w:r>
      <w:r>
        <w:rPr>
          <w:rFonts w:ascii="宋体" w:hAnsi="宋体" w:hint="eastAsia"/>
          <w:color w:val="000000"/>
          <w:sz w:val="28"/>
          <w:szCs w:val="28"/>
          <w:highlight w:val="yellow"/>
        </w:rPr>
        <w:t>工程设计阶段</w:t>
      </w:r>
      <w:r w:rsidRPr="00C36FBA">
        <w:rPr>
          <w:rFonts w:ascii="宋体" w:hAnsi="宋体" w:hint="eastAsia"/>
          <w:color w:val="000000"/>
          <w:sz w:val="28"/>
          <w:szCs w:val="28"/>
          <w:highlight w:val="yellow"/>
        </w:rPr>
        <w:t>应对炼油老区罐区改造单元涉及储罐进防火堤入口、上扶梯入口处、罐顶量油作业平台（罐顶量油孔两侧1.5m处）是否设置1套消除人体静电装置进一步核实，</w:t>
      </w:r>
      <w:r>
        <w:rPr>
          <w:rFonts w:ascii="宋体" w:hAnsi="宋体" w:hint="eastAsia"/>
          <w:color w:val="000000"/>
          <w:sz w:val="28"/>
          <w:szCs w:val="28"/>
          <w:highlight w:val="yellow"/>
        </w:rPr>
        <w:t>缺少的应补充设置</w:t>
      </w:r>
      <w:r w:rsidRPr="00C36FBA">
        <w:rPr>
          <w:rFonts w:ascii="宋体" w:hAnsi="宋体" w:hint="eastAsia"/>
          <w:color w:val="000000"/>
          <w:sz w:val="28"/>
          <w:szCs w:val="28"/>
          <w:highlight w:val="yellow"/>
        </w:rPr>
        <w:t>。</w:t>
      </w:r>
      <w:r w:rsidR="00E84810" w:rsidRPr="00C36FBA">
        <w:rPr>
          <w:rFonts w:ascii="宋体" w:hAnsi="宋体"/>
          <w:color w:val="000000"/>
          <w:sz w:val="28"/>
          <w:szCs w:val="28"/>
          <w:highlight w:val="yellow"/>
        </w:rPr>
        <w:t xml:space="preserve"> </w:t>
      </w:r>
    </w:p>
    <w:p w14:paraId="69666FFD" w14:textId="77777777" w:rsidR="00152C2C" w:rsidRDefault="00152C2C">
      <w:pPr>
        <w:pStyle w:val="af"/>
        <w:ind w:firstLineChars="200" w:firstLine="560"/>
        <w:rPr>
          <w:rFonts w:ascii="宋体" w:hAnsi="宋体" w:hint="eastAsia"/>
          <w:color w:val="000000"/>
          <w:sz w:val="28"/>
          <w:szCs w:val="28"/>
        </w:rPr>
      </w:pPr>
      <w:r>
        <w:rPr>
          <w:rFonts w:ascii="宋体" w:hAnsi="宋体" w:hint="eastAsia"/>
          <w:color w:val="000000"/>
          <w:sz w:val="28"/>
          <w:szCs w:val="28"/>
        </w:rPr>
        <w:t>（</w:t>
      </w:r>
      <w:r w:rsidR="00E84810">
        <w:rPr>
          <w:rFonts w:ascii="宋体" w:hAnsi="宋体" w:hint="eastAsia"/>
          <w:color w:val="000000"/>
          <w:sz w:val="28"/>
          <w:szCs w:val="28"/>
        </w:rPr>
        <w:t>3</w:t>
      </w:r>
      <w:r w:rsidR="00C36FBA">
        <w:rPr>
          <w:rFonts w:ascii="宋体" w:hAnsi="宋体" w:hint="eastAsia"/>
          <w:color w:val="000000"/>
          <w:sz w:val="28"/>
          <w:szCs w:val="28"/>
        </w:rPr>
        <w:t>1</w:t>
      </w:r>
      <w:r>
        <w:rPr>
          <w:rFonts w:ascii="宋体" w:hAnsi="宋体" w:hint="eastAsia"/>
          <w:color w:val="000000"/>
          <w:sz w:val="28"/>
          <w:szCs w:val="28"/>
        </w:rPr>
        <w:t>）管道布置</w:t>
      </w:r>
    </w:p>
    <w:p w14:paraId="19E33A7E" w14:textId="77777777" w:rsidR="00152C2C" w:rsidRDefault="00152C2C">
      <w:pPr>
        <w:pStyle w:val="af"/>
        <w:ind w:firstLineChars="200" w:firstLine="560"/>
        <w:rPr>
          <w:rFonts w:ascii="宋体" w:hAnsi="宋体" w:hint="eastAsia"/>
          <w:color w:val="000000"/>
          <w:sz w:val="28"/>
          <w:szCs w:val="28"/>
        </w:rPr>
      </w:pPr>
      <w:r>
        <w:rPr>
          <w:rFonts w:ascii="宋体" w:hAnsi="宋体" w:hint="eastAsia"/>
          <w:color w:val="000000"/>
          <w:sz w:val="28"/>
          <w:szCs w:val="28"/>
        </w:rPr>
        <w:t>本项目涉及新增管道布置，</w:t>
      </w:r>
      <w:r w:rsidR="00517C08">
        <w:rPr>
          <w:rFonts w:ascii="宋体" w:hAnsi="宋体" w:hint="eastAsia"/>
          <w:color w:val="000000"/>
          <w:sz w:val="28"/>
          <w:szCs w:val="28"/>
        </w:rPr>
        <w:t>新增</w:t>
      </w:r>
      <w:r>
        <w:rPr>
          <w:rFonts w:ascii="宋体" w:hAnsi="宋体" w:hint="eastAsia"/>
          <w:color w:val="000000"/>
          <w:sz w:val="28"/>
          <w:szCs w:val="28"/>
        </w:rPr>
        <w:t>管道布置</w:t>
      </w:r>
      <w:r w:rsidR="00517C08">
        <w:rPr>
          <w:rFonts w:ascii="宋体" w:hAnsi="宋体" w:hint="eastAsia"/>
          <w:color w:val="000000"/>
          <w:sz w:val="28"/>
          <w:szCs w:val="28"/>
        </w:rPr>
        <w:t>在已有管廊架</w:t>
      </w:r>
      <w:r>
        <w:rPr>
          <w:rFonts w:ascii="宋体" w:hAnsi="宋体" w:hint="eastAsia"/>
          <w:color w:val="000000"/>
          <w:sz w:val="28"/>
          <w:szCs w:val="28"/>
        </w:rPr>
        <w:t>时应遵循：</w:t>
      </w:r>
    </w:p>
    <w:p w14:paraId="3D47B7BC" w14:textId="77777777" w:rsidR="00152C2C" w:rsidRDefault="00152C2C">
      <w:pPr>
        <w:numPr>
          <w:ilvl w:val="0"/>
          <w:numId w:val="85"/>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工艺和公用工程管道共架多层敷设时宜将介质操作温度等于或高于250℃的管道布置在上层，液化烃及腐蚀性介质管道布置在下层；必须布置在下层的介质操作温度等于或高于250℃的管道可布置在外侧，但不应与液化烃管道相邻。</w:t>
      </w:r>
    </w:p>
    <w:p w14:paraId="03607779" w14:textId="77777777" w:rsidR="00152C2C" w:rsidRDefault="00152C2C">
      <w:pPr>
        <w:numPr>
          <w:ilvl w:val="0"/>
          <w:numId w:val="85"/>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可燃介质管道与氧气管道共架平行布置敷设时，净距不应小于500mm，交叉布置时，净距不应小于250mm。</w:t>
      </w:r>
    </w:p>
    <w:p w14:paraId="26D41E12" w14:textId="77777777" w:rsidR="00152C2C" w:rsidRDefault="00152C2C">
      <w:pPr>
        <w:numPr>
          <w:ilvl w:val="0"/>
          <w:numId w:val="85"/>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管墩</w:t>
      </w:r>
      <w:r>
        <w:rPr>
          <w:rFonts w:ascii="宋体" w:hAnsi="宋体"/>
          <w:sz w:val="28"/>
          <w:szCs w:val="28"/>
        </w:rPr>
        <w:t>或管廊上管道的净距不应小于50mm，法兰外缘与相邻管道的净距不得小于25mm</w:t>
      </w:r>
      <w:r>
        <w:rPr>
          <w:rFonts w:ascii="宋体" w:hAnsi="宋体" w:hint="eastAsia"/>
          <w:sz w:val="28"/>
          <w:szCs w:val="28"/>
        </w:rPr>
        <w:t>，</w:t>
      </w:r>
      <w:r>
        <w:rPr>
          <w:rFonts w:ascii="宋体" w:hAnsi="宋体"/>
          <w:sz w:val="28"/>
          <w:szCs w:val="28"/>
        </w:rPr>
        <w:t>内管道的净距不应小于80mm，法兰外缘与相你管道的净距不得小于5</w:t>
      </w:r>
      <w:r>
        <w:rPr>
          <w:rFonts w:ascii="宋体" w:hAnsi="宋体" w:hint="eastAsia"/>
          <w:sz w:val="28"/>
          <w:szCs w:val="28"/>
        </w:rPr>
        <w:t>0</w:t>
      </w:r>
      <w:r>
        <w:rPr>
          <w:rFonts w:ascii="宋体" w:hAnsi="宋体"/>
          <w:sz w:val="28"/>
          <w:szCs w:val="28"/>
        </w:rPr>
        <w:t>mm</w:t>
      </w:r>
      <w:r>
        <w:rPr>
          <w:rFonts w:ascii="宋体" w:hAnsi="宋体" w:hint="eastAsia"/>
          <w:sz w:val="28"/>
          <w:szCs w:val="28"/>
        </w:rPr>
        <w:t>。</w:t>
      </w:r>
    </w:p>
    <w:p w14:paraId="32926C76" w14:textId="77777777" w:rsidR="00152C2C" w:rsidRDefault="00152C2C">
      <w:pPr>
        <w:numPr>
          <w:ilvl w:val="0"/>
          <w:numId w:val="85"/>
        </w:numPr>
        <w:tabs>
          <w:tab w:val="left" w:pos="1050"/>
        </w:tabs>
        <w:spacing w:line="500" w:lineRule="exact"/>
        <w:ind w:left="0" w:firstLineChars="200" w:firstLine="560"/>
        <w:rPr>
          <w:rFonts w:ascii="宋体" w:hAnsi="宋体" w:hint="eastAsia"/>
          <w:sz w:val="28"/>
          <w:szCs w:val="28"/>
        </w:rPr>
      </w:pPr>
      <w:r>
        <w:rPr>
          <w:rFonts w:ascii="宋体" w:hAnsi="宋体"/>
          <w:sz w:val="28"/>
          <w:szCs w:val="28"/>
        </w:rPr>
        <w:t>管道上装有外形尺寸较大的管件、小型设备、仪表测量元件或有侧向位移的管道应加大净距。管道距管廊或构架的立柱、建筑物墙壁或管沟壁的净距不应小于100mm</w:t>
      </w:r>
      <w:r>
        <w:rPr>
          <w:rFonts w:ascii="宋体" w:hAnsi="宋体" w:hint="eastAsia"/>
          <w:sz w:val="28"/>
          <w:szCs w:val="28"/>
        </w:rPr>
        <w:t>。</w:t>
      </w:r>
    </w:p>
    <w:p w14:paraId="3657AF21" w14:textId="77777777" w:rsidR="00152C2C" w:rsidRDefault="00152C2C">
      <w:pPr>
        <w:numPr>
          <w:ilvl w:val="0"/>
          <w:numId w:val="85"/>
        </w:numPr>
        <w:tabs>
          <w:tab w:val="left" w:pos="1050"/>
        </w:tabs>
        <w:spacing w:line="500" w:lineRule="exact"/>
        <w:ind w:left="0" w:firstLineChars="200" w:firstLine="560"/>
        <w:rPr>
          <w:rFonts w:ascii="宋体" w:hAnsi="宋体" w:hint="eastAsia"/>
          <w:sz w:val="28"/>
          <w:szCs w:val="28"/>
        </w:rPr>
      </w:pPr>
      <w:r>
        <w:rPr>
          <w:rFonts w:ascii="宋体" w:hAnsi="宋体"/>
          <w:sz w:val="28"/>
          <w:szCs w:val="28"/>
        </w:rPr>
        <w:t>可燃气体、可燃液体管道与氧气管道共架敷设时应布置在一侧，不宜布置在氧气管道的正上方或正下方；平行布置时净距不应小于50</w:t>
      </w:r>
      <w:r>
        <w:rPr>
          <w:rFonts w:ascii="宋体" w:hAnsi="宋体" w:hint="eastAsia"/>
          <w:sz w:val="28"/>
          <w:szCs w:val="28"/>
        </w:rPr>
        <w:t>0</w:t>
      </w:r>
      <w:r>
        <w:rPr>
          <w:rFonts w:ascii="宋体" w:hAnsi="宋体"/>
          <w:sz w:val="28"/>
          <w:szCs w:val="28"/>
        </w:rPr>
        <w:t>mm，</w:t>
      </w:r>
      <w:r>
        <w:rPr>
          <w:rFonts w:ascii="宋体" w:hAnsi="宋体" w:hint="eastAsia"/>
          <w:sz w:val="28"/>
          <w:szCs w:val="28"/>
        </w:rPr>
        <w:t>交叉</w:t>
      </w:r>
      <w:r>
        <w:rPr>
          <w:rFonts w:ascii="宋体" w:hAnsi="宋体"/>
          <w:sz w:val="28"/>
          <w:szCs w:val="28"/>
        </w:rPr>
        <w:t>布置时净距不应小于</w:t>
      </w:r>
      <w:r>
        <w:rPr>
          <w:rFonts w:ascii="宋体" w:hAnsi="宋体" w:hint="eastAsia"/>
          <w:sz w:val="28"/>
          <w:szCs w:val="28"/>
        </w:rPr>
        <w:t>250</w:t>
      </w:r>
      <w:r>
        <w:rPr>
          <w:rFonts w:ascii="宋体" w:hAnsi="宋体"/>
          <w:sz w:val="28"/>
          <w:szCs w:val="28"/>
        </w:rPr>
        <w:t>mm</w:t>
      </w:r>
      <w:r>
        <w:rPr>
          <w:rFonts w:ascii="宋体" w:hAnsi="宋体" w:hint="eastAsia"/>
          <w:sz w:val="28"/>
          <w:szCs w:val="28"/>
        </w:rPr>
        <w:t>。</w:t>
      </w:r>
      <w:r>
        <w:rPr>
          <w:rFonts w:ascii="宋体" w:hAnsi="宋体"/>
          <w:sz w:val="28"/>
          <w:szCs w:val="28"/>
        </w:rPr>
        <w:t>当管道采用焊接连接结构并无阀门时，平行布置时净距可取</w:t>
      </w:r>
      <w:r>
        <w:rPr>
          <w:rFonts w:ascii="宋体" w:hAnsi="宋体" w:hint="eastAsia"/>
          <w:sz w:val="28"/>
          <w:szCs w:val="28"/>
        </w:rPr>
        <w:t>250</w:t>
      </w:r>
      <w:r>
        <w:rPr>
          <w:rFonts w:ascii="宋体" w:hAnsi="宋体"/>
          <w:sz w:val="28"/>
          <w:szCs w:val="28"/>
        </w:rPr>
        <w:t>mm</w:t>
      </w:r>
      <w:r>
        <w:rPr>
          <w:rFonts w:ascii="宋体" w:hAnsi="宋体" w:hint="eastAsia"/>
          <w:sz w:val="28"/>
          <w:szCs w:val="28"/>
        </w:rPr>
        <w:t>，两</w:t>
      </w:r>
      <w:r>
        <w:rPr>
          <w:rFonts w:ascii="宋体" w:hAnsi="宋体"/>
          <w:sz w:val="28"/>
          <w:szCs w:val="28"/>
        </w:rPr>
        <w:t>类管道间宜用公用工程管道隔开。</w:t>
      </w:r>
    </w:p>
    <w:p w14:paraId="5CE64AAC" w14:textId="77777777" w:rsidR="00152C2C" w:rsidRDefault="00152C2C">
      <w:pPr>
        <w:numPr>
          <w:ilvl w:val="0"/>
          <w:numId w:val="85"/>
        </w:numPr>
        <w:tabs>
          <w:tab w:val="left" w:pos="1050"/>
        </w:tabs>
        <w:spacing w:line="500" w:lineRule="exact"/>
        <w:ind w:left="0" w:firstLineChars="200" w:firstLine="560"/>
        <w:rPr>
          <w:rFonts w:ascii="宋体" w:hAnsi="宋体"/>
          <w:sz w:val="28"/>
          <w:szCs w:val="28"/>
        </w:rPr>
      </w:pPr>
      <w:r>
        <w:rPr>
          <w:rFonts w:ascii="宋体" w:hAnsi="宋体"/>
          <w:sz w:val="28"/>
          <w:szCs w:val="28"/>
        </w:rPr>
        <w:t>两根平行布置的管道，任何突出部位至另一管子或突出部位或隔热</w:t>
      </w:r>
      <w:r>
        <w:rPr>
          <w:rFonts w:ascii="宋体" w:hAnsi="宋体"/>
          <w:sz w:val="28"/>
          <w:szCs w:val="28"/>
        </w:rPr>
        <w:lastRenderedPageBreak/>
        <w:t>层外壁的净距，不宜小于25mm</w:t>
      </w:r>
      <w:r>
        <w:rPr>
          <w:rFonts w:ascii="宋体" w:hAnsi="宋体" w:hint="eastAsia"/>
          <w:sz w:val="28"/>
          <w:szCs w:val="28"/>
        </w:rPr>
        <w:t>。</w:t>
      </w:r>
      <w:r>
        <w:rPr>
          <w:rFonts w:ascii="宋体" w:hAnsi="宋体"/>
          <w:sz w:val="28"/>
          <w:szCs w:val="28"/>
        </w:rPr>
        <w:t>裸管的管壁与管壁间净距不宜小于50mm，在热（冷）位移后隔热层外壁不应相碰。</w:t>
      </w:r>
    </w:p>
    <w:p w14:paraId="09CB7F7B" w14:textId="77777777" w:rsidR="00152C2C" w:rsidRDefault="00152C2C">
      <w:pPr>
        <w:numPr>
          <w:ilvl w:val="0"/>
          <w:numId w:val="85"/>
        </w:numPr>
        <w:tabs>
          <w:tab w:val="left" w:pos="1050"/>
        </w:tabs>
        <w:spacing w:line="500" w:lineRule="exact"/>
        <w:ind w:left="0" w:firstLineChars="200" w:firstLine="560"/>
        <w:rPr>
          <w:rFonts w:ascii="宋体" w:hAnsi="宋体"/>
          <w:sz w:val="28"/>
          <w:szCs w:val="28"/>
        </w:rPr>
      </w:pPr>
      <w:r>
        <w:rPr>
          <w:rFonts w:ascii="宋体" w:hAnsi="宋体"/>
          <w:sz w:val="28"/>
          <w:szCs w:val="28"/>
        </w:rPr>
        <w:t>B类流体管道与氧气管道的平行净距不应小于500mm。</w:t>
      </w:r>
    </w:p>
    <w:p w14:paraId="5EE640BD" w14:textId="77777777" w:rsidR="00152C2C" w:rsidRDefault="00152C2C">
      <w:pPr>
        <w:numPr>
          <w:ilvl w:val="0"/>
          <w:numId w:val="85"/>
        </w:numPr>
        <w:tabs>
          <w:tab w:val="left" w:pos="1050"/>
        </w:tabs>
        <w:spacing w:line="500" w:lineRule="exact"/>
        <w:ind w:left="0" w:firstLineChars="200" w:firstLine="560"/>
        <w:rPr>
          <w:rFonts w:ascii="宋体" w:hAnsi="宋体" w:hint="eastAsia"/>
          <w:sz w:val="28"/>
          <w:szCs w:val="28"/>
        </w:rPr>
      </w:pPr>
      <w:r>
        <w:rPr>
          <w:rFonts w:ascii="宋体" w:hAnsi="宋体"/>
          <w:sz w:val="28"/>
          <w:szCs w:val="28"/>
        </w:rPr>
        <w:t>交叉</w:t>
      </w:r>
      <w:r>
        <w:rPr>
          <w:rFonts w:ascii="宋体" w:hAnsi="宋体" w:hint="eastAsia"/>
          <w:sz w:val="28"/>
          <w:szCs w:val="28"/>
        </w:rPr>
        <w:t>静</w:t>
      </w:r>
      <w:r>
        <w:rPr>
          <w:rFonts w:ascii="宋体" w:hAnsi="宋体"/>
          <w:sz w:val="28"/>
          <w:szCs w:val="28"/>
        </w:rPr>
        <w:t>距不应小于250mm。当管道采</w:t>
      </w:r>
      <w:r>
        <w:rPr>
          <w:rFonts w:ascii="宋体" w:hAnsi="宋体" w:hint="eastAsia"/>
          <w:sz w:val="28"/>
          <w:szCs w:val="28"/>
        </w:rPr>
        <w:t>用焊接</w:t>
      </w:r>
      <w:r>
        <w:rPr>
          <w:rFonts w:ascii="宋体" w:hAnsi="宋体"/>
          <w:sz w:val="28"/>
          <w:szCs w:val="28"/>
        </w:rPr>
        <w:t>连接结构并无</w:t>
      </w:r>
      <w:r>
        <w:rPr>
          <w:rFonts w:ascii="宋体" w:hAnsi="宋体" w:hint="eastAsia"/>
          <w:sz w:val="28"/>
          <w:szCs w:val="28"/>
        </w:rPr>
        <w:t>阀门</w:t>
      </w:r>
      <w:r>
        <w:rPr>
          <w:rFonts w:ascii="宋体" w:hAnsi="宋体"/>
          <w:sz w:val="28"/>
          <w:szCs w:val="28"/>
        </w:rPr>
        <w:t>时，其平行净距可取上述净距的50%。</w:t>
      </w:r>
    </w:p>
    <w:p w14:paraId="424E6F32" w14:textId="77777777" w:rsidR="00152C2C" w:rsidRDefault="00152C2C">
      <w:pPr>
        <w:numPr>
          <w:ilvl w:val="0"/>
          <w:numId w:val="85"/>
        </w:numPr>
        <w:tabs>
          <w:tab w:val="left" w:pos="1050"/>
        </w:tabs>
        <w:spacing w:line="500" w:lineRule="exact"/>
        <w:ind w:left="0" w:firstLineChars="200" w:firstLine="560"/>
        <w:rPr>
          <w:rFonts w:ascii="宋体" w:hAnsi="宋体" w:hint="eastAsia"/>
          <w:sz w:val="28"/>
          <w:szCs w:val="28"/>
        </w:rPr>
      </w:pPr>
      <w:r>
        <w:rPr>
          <w:rFonts w:ascii="宋体" w:hAnsi="宋体" w:hint="eastAsia"/>
          <w:sz w:val="28"/>
          <w:szCs w:val="28"/>
        </w:rPr>
        <w:t>保</w:t>
      </w:r>
      <w:r>
        <w:rPr>
          <w:rFonts w:ascii="宋体" w:hAnsi="宋体"/>
          <w:sz w:val="28"/>
          <w:szCs w:val="28"/>
        </w:rPr>
        <w:t>冷管</w:t>
      </w:r>
      <w:r>
        <w:rPr>
          <w:rFonts w:ascii="宋体" w:hAnsi="宋体" w:hint="eastAsia"/>
          <w:sz w:val="28"/>
          <w:szCs w:val="28"/>
        </w:rPr>
        <w:t>道</w:t>
      </w:r>
      <w:r>
        <w:rPr>
          <w:rFonts w:ascii="宋体" w:hAnsi="宋体"/>
          <w:sz w:val="28"/>
          <w:szCs w:val="28"/>
        </w:rPr>
        <w:t>与相</w:t>
      </w:r>
      <w:r>
        <w:rPr>
          <w:rFonts w:ascii="宋体" w:hAnsi="宋体" w:hint="eastAsia"/>
          <w:sz w:val="28"/>
          <w:szCs w:val="28"/>
        </w:rPr>
        <w:t>邻</w:t>
      </w:r>
      <w:r>
        <w:rPr>
          <w:rFonts w:ascii="宋体" w:hAnsi="宋体"/>
          <w:sz w:val="28"/>
          <w:szCs w:val="28"/>
        </w:rPr>
        <w:t>管道或其他</w:t>
      </w:r>
      <w:r>
        <w:rPr>
          <w:rFonts w:ascii="宋体" w:hAnsi="宋体" w:hint="eastAsia"/>
          <w:sz w:val="28"/>
          <w:szCs w:val="28"/>
        </w:rPr>
        <w:t>物体</w:t>
      </w:r>
      <w:r>
        <w:rPr>
          <w:rFonts w:ascii="宋体" w:hAnsi="宋体"/>
          <w:sz w:val="28"/>
          <w:szCs w:val="28"/>
        </w:rPr>
        <w:t>的净</w:t>
      </w:r>
      <w:r>
        <w:rPr>
          <w:rFonts w:ascii="宋体" w:hAnsi="宋体" w:hint="eastAsia"/>
          <w:sz w:val="28"/>
          <w:szCs w:val="28"/>
        </w:rPr>
        <w:t>距</w:t>
      </w:r>
      <w:r>
        <w:rPr>
          <w:rFonts w:ascii="宋体" w:hAnsi="宋体"/>
          <w:sz w:val="28"/>
          <w:szCs w:val="28"/>
        </w:rPr>
        <w:t>不宣小于1</w:t>
      </w:r>
      <w:r>
        <w:rPr>
          <w:rFonts w:ascii="宋体" w:hAnsi="宋体" w:hint="eastAsia"/>
          <w:sz w:val="28"/>
          <w:szCs w:val="28"/>
        </w:rPr>
        <w:t>50m</w:t>
      </w:r>
      <w:r>
        <w:rPr>
          <w:rFonts w:ascii="宋体" w:hAnsi="宋体"/>
          <w:sz w:val="28"/>
          <w:szCs w:val="28"/>
        </w:rPr>
        <w:t>m，</w:t>
      </w:r>
      <w:r>
        <w:rPr>
          <w:rFonts w:ascii="宋体" w:hAnsi="宋体" w:hint="eastAsia"/>
          <w:sz w:val="28"/>
          <w:szCs w:val="28"/>
        </w:rPr>
        <w:t>其法兰外缘与相邻</w:t>
      </w:r>
      <w:r>
        <w:rPr>
          <w:rFonts w:ascii="宋体" w:hAnsi="宋体"/>
          <w:sz w:val="28"/>
          <w:szCs w:val="28"/>
        </w:rPr>
        <w:t>管道之间的净距</w:t>
      </w:r>
      <w:r>
        <w:rPr>
          <w:rFonts w:ascii="宋体" w:hAnsi="宋体" w:hint="eastAsia"/>
          <w:sz w:val="28"/>
          <w:szCs w:val="28"/>
        </w:rPr>
        <w:t>不</w:t>
      </w:r>
      <w:r>
        <w:rPr>
          <w:rFonts w:ascii="宋体" w:hAnsi="宋体"/>
          <w:sz w:val="28"/>
          <w:szCs w:val="28"/>
        </w:rPr>
        <w:t>应小</w:t>
      </w:r>
      <w:r>
        <w:rPr>
          <w:rFonts w:ascii="宋体" w:hAnsi="宋体" w:hint="eastAsia"/>
          <w:sz w:val="28"/>
          <w:szCs w:val="28"/>
        </w:rPr>
        <w:t>于50m</w:t>
      </w:r>
      <w:r>
        <w:rPr>
          <w:rFonts w:ascii="宋体" w:hAnsi="宋体"/>
          <w:sz w:val="28"/>
          <w:szCs w:val="28"/>
        </w:rPr>
        <w:t>m，</w:t>
      </w:r>
      <w:r>
        <w:rPr>
          <w:rFonts w:ascii="宋体" w:hAnsi="宋体" w:hint="eastAsia"/>
          <w:sz w:val="28"/>
          <w:szCs w:val="28"/>
        </w:rPr>
        <w:t>其他地上敷设的管道</w:t>
      </w:r>
      <w:r>
        <w:rPr>
          <w:rFonts w:ascii="宋体" w:hAnsi="宋体"/>
          <w:sz w:val="28"/>
          <w:szCs w:val="28"/>
        </w:rPr>
        <w:t>之间的净</w:t>
      </w:r>
      <w:r>
        <w:rPr>
          <w:rFonts w:ascii="宋体" w:hAnsi="宋体" w:hint="eastAsia"/>
          <w:sz w:val="28"/>
          <w:szCs w:val="28"/>
        </w:rPr>
        <w:t>距</w:t>
      </w:r>
      <w:r>
        <w:rPr>
          <w:rFonts w:ascii="宋体" w:hAnsi="宋体"/>
          <w:sz w:val="28"/>
          <w:szCs w:val="28"/>
        </w:rPr>
        <w:t>不宣小于</w:t>
      </w:r>
      <w:r>
        <w:rPr>
          <w:rFonts w:ascii="宋体" w:hAnsi="宋体" w:hint="eastAsia"/>
          <w:sz w:val="28"/>
          <w:szCs w:val="28"/>
        </w:rPr>
        <w:t>80m</w:t>
      </w:r>
      <w:r>
        <w:rPr>
          <w:rFonts w:ascii="宋体" w:hAnsi="宋体"/>
          <w:sz w:val="28"/>
          <w:szCs w:val="28"/>
        </w:rPr>
        <w:t>m</w:t>
      </w:r>
      <w:r>
        <w:rPr>
          <w:rFonts w:ascii="宋体" w:hAnsi="宋体" w:hint="eastAsia"/>
          <w:sz w:val="28"/>
          <w:szCs w:val="28"/>
        </w:rPr>
        <w:t>，法兰外缘与相邻</w:t>
      </w:r>
      <w:r>
        <w:rPr>
          <w:rFonts w:ascii="宋体" w:hAnsi="宋体"/>
          <w:sz w:val="28"/>
          <w:szCs w:val="28"/>
        </w:rPr>
        <w:t>管道之间的净距</w:t>
      </w:r>
      <w:r>
        <w:rPr>
          <w:rFonts w:ascii="宋体" w:hAnsi="宋体" w:hint="eastAsia"/>
          <w:sz w:val="28"/>
          <w:szCs w:val="28"/>
        </w:rPr>
        <w:t>不</w:t>
      </w:r>
      <w:r>
        <w:rPr>
          <w:rFonts w:ascii="宋体" w:hAnsi="宋体"/>
          <w:sz w:val="28"/>
          <w:szCs w:val="28"/>
        </w:rPr>
        <w:t>应小</w:t>
      </w:r>
      <w:r>
        <w:rPr>
          <w:rFonts w:ascii="宋体" w:hAnsi="宋体" w:hint="eastAsia"/>
          <w:sz w:val="28"/>
          <w:szCs w:val="28"/>
        </w:rPr>
        <w:t>于25m</w:t>
      </w:r>
      <w:r>
        <w:rPr>
          <w:rFonts w:ascii="宋体" w:hAnsi="宋体"/>
          <w:sz w:val="28"/>
          <w:szCs w:val="28"/>
        </w:rPr>
        <w:t>m</w:t>
      </w:r>
      <w:r>
        <w:rPr>
          <w:rFonts w:ascii="宋体" w:hAnsi="宋体" w:hint="eastAsia"/>
          <w:sz w:val="28"/>
          <w:szCs w:val="28"/>
        </w:rPr>
        <w:t>。</w:t>
      </w:r>
    </w:p>
    <w:p w14:paraId="560CB784" w14:textId="77777777" w:rsidR="00152C2C" w:rsidRDefault="00152C2C">
      <w:pPr>
        <w:numPr>
          <w:ilvl w:val="0"/>
          <w:numId w:val="85"/>
        </w:numPr>
        <w:tabs>
          <w:tab w:val="left" w:pos="1050"/>
        </w:tabs>
        <w:spacing w:line="500" w:lineRule="exact"/>
        <w:ind w:left="0" w:firstLineChars="200" w:firstLine="560"/>
        <w:rPr>
          <w:rFonts w:ascii="宋体" w:hAnsi="宋体" w:hint="eastAsia"/>
          <w:sz w:val="28"/>
          <w:szCs w:val="28"/>
        </w:rPr>
      </w:pPr>
      <w:r>
        <w:rPr>
          <w:rFonts w:ascii="宋体" w:hAnsi="宋体" w:hint="eastAsia"/>
          <w:color w:val="000000"/>
          <w:sz w:val="28"/>
          <w:szCs w:val="28"/>
          <w:shd w:val="clear" w:color="auto" w:fill="FFFFFF"/>
        </w:rPr>
        <w:t>公用工程管道与可燃气体、液化烃和可燃液体的管道或设备连接时应符合下列规定：连续使用的公用工程管道上应设止回阀，并在其根部设切断阀；间歇使用的公用工程管道上应设止回阀和一道切断阀或设两道切断阀，并在两切断阀间设检查阀；仅在设备停用时使用的公用工程管道应设盲板或断开。</w:t>
      </w:r>
    </w:p>
    <w:p w14:paraId="40E92170" w14:textId="77777777" w:rsidR="00152C2C" w:rsidRDefault="00152C2C">
      <w:pPr>
        <w:numPr>
          <w:ilvl w:val="0"/>
          <w:numId w:val="85"/>
        </w:numPr>
        <w:tabs>
          <w:tab w:val="left" w:pos="1050"/>
        </w:tabs>
        <w:spacing w:line="500" w:lineRule="exact"/>
        <w:ind w:left="0" w:firstLineChars="200" w:firstLine="560"/>
        <w:rPr>
          <w:rFonts w:ascii="宋体" w:hAnsi="宋体" w:hint="eastAsia"/>
          <w:color w:val="000000"/>
          <w:sz w:val="28"/>
          <w:szCs w:val="28"/>
          <w:shd w:val="clear" w:color="auto" w:fill="FFFFFF"/>
        </w:rPr>
      </w:pPr>
      <w:r>
        <w:rPr>
          <w:rFonts w:ascii="宋体" w:hAnsi="宋体" w:hint="eastAsia"/>
          <w:color w:val="000000"/>
          <w:sz w:val="28"/>
          <w:szCs w:val="28"/>
          <w:shd w:val="clear" w:color="auto" w:fill="FFFFFF"/>
        </w:rPr>
        <w:t>连续操作的可燃气体管道的低点应设两道排液阀，排出的液体应排放至密闭系统；仅在开停工时使用的排液阀，可设一道阀门，并加丝堵、管帽、盲板或法兰盖。</w:t>
      </w:r>
    </w:p>
    <w:p w14:paraId="4AB4A166" w14:textId="77777777" w:rsidR="00152C2C" w:rsidRDefault="00152C2C">
      <w:pPr>
        <w:numPr>
          <w:ilvl w:val="0"/>
          <w:numId w:val="85"/>
        </w:numPr>
        <w:tabs>
          <w:tab w:val="left" w:pos="1050"/>
        </w:tabs>
        <w:spacing w:line="500" w:lineRule="exact"/>
        <w:ind w:left="0" w:firstLineChars="200" w:firstLine="560"/>
        <w:rPr>
          <w:rFonts w:ascii="宋体" w:hAnsi="宋体" w:hint="eastAsia"/>
          <w:color w:val="000000"/>
          <w:sz w:val="28"/>
          <w:szCs w:val="28"/>
          <w:shd w:val="clear" w:color="auto" w:fill="FFFFFF"/>
        </w:rPr>
      </w:pPr>
      <w:r>
        <w:rPr>
          <w:rFonts w:ascii="宋体" w:hAnsi="宋体" w:hint="eastAsia"/>
          <w:color w:val="000000"/>
          <w:sz w:val="28"/>
          <w:szCs w:val="28"/>
          <w:shd w:val="clear" w:color="auto" w:fill="FFFFFF"/>
        </w:rPr>
        <w:t> 甲、乙A类管道应有惰性气体置换设施。</w:t>
      </w:r>
    </w:p>
    <w:p w14:paraId="0EA0AC7C" w14:textId="77777777" w:rsidR="00152C2C" w:rsidRDefault="00152C2C">
      <w:pPr>
        <w:numPr>
          <w:ilvl w:val="0"/>
          <w:numId w:val="85"/>
        </w:numPr>
        <w:tabs>
          <w:tab w:val="left" w:pos="1050"/>
        </w:tabs>
        <w:spacing w:line="500" w:lineRule="exact"/>
        <w:ind w:left="0" w:firstLineChars="200" w:firstLine="560"/>
        <w:rPr>
          <w:rFonts w:ascii="宋体" w:hAnsi="宋体" w:hint="eastAsia"/>
          <w:color w:val="000000"/>
          <w:sz w:val="28"/>
          <w:szCs w:val="28"/>
          <w:shd w:val="clear" w:color="auto" w:fill="FFFFFF"/>
        </w:rPr>
      </w:pPr>
      <w:r>
        <w:rPr>
          <w:rFonts w:ascii="宋体" w:hAnsi="宋体" w:hint="eastAsia"/>
          <w:color w:val="000000"/>
          <w:sz w:val="28"/>
          <w:szCs w:val="28"/>
          <w:shd w:val="clear" w:color="auto" w:fill="FFFFFF"/>
        </w:rPr>
        <w:t>含可燃液体的污水及被严重污染的雨水应排入生产污水管道，但可燃气体的凝结液和下列水不得直接排入生产污水管道：与排水点管道中的污水混合后，温度超过40℃的水； 混合时产生化学反应能引起火灾或爆炸的污水。</w:t>
      </w:r>
    </w:p>
    <w:p w14:paraId="4505D023" w14:textId="77777777" w:rsidR="00152C2C" w:rsidRDefault="00152C2C">
      <w:pPr>
        <w:pStyle w:val="3"/>
        <w:spacing w:line="500" w:lineRule="exact"/>
        <w:rPr>
          <w:rFonts w:hint="eastAsia"/>
        </w:rPr>
      </w:pPr>
      <w:bookmarkStart w:id="1694" w:name="_Toc179880163"/>
      <w:bookmarkStart w:id="1695" w:name="_Toc497392816"/>
      <w:bookmarkStart w:id="1696" w:name="_Toc499538979"/>
      <w:bookmarkStart w:id="1697" w:name="_Toc491756394"/>
      <w:bookmarkStart w:id="1698" w:name="_Toc497998827"/>
      <w:bookmarkStart w:id="1699" w:name="_Toc506206969"/>
      <w:bookmarkStart w:id="1700" w:name="_Toc491762330"/>
      <w:bookmarkStart w:id="1701" w:name="_Toc491762180"/>
      <w:r>
        <w:rPr>
          <w:rFonts w:hint="eastAsia"/>
        </w:rPr>
        <w:t>8.1.4 拟建危险化学品生产或者储存过程配套和辅助工程对策措施</w:t>
      </w:r>
      <w:bookmarkEnd w:id="1694"/>
      <w:bookmarkEnd w:id="1695"/>
      <w:bookmarkEnd w:id="1696"/>
      <w:bookmarkEnd w:id="1697"/>
      <w:bookmarkEnd w:id="1698"/>
      <w:bookmarkEnd w:id="1699"/>
      <w:bookmarkEnd w:id="1700"/>
      <w:bookmarkEnd w:id="1701"/>
    </w:p>
    <w:p w14:paraId="0B0EA64F" w14:textId="77777777" w:rsidR="00152C2C" w:rsidRDefault="00152C2C">
      <w:pPr>
        <w:numPr>
          <w:ilvl w:val="0"/>
          <w:numId w:val="86"/>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安全专篇设计时应根据各单元储罐布置、仓库面积、物料性质以及火灾危险程度等对消防设施进一步复核。</w:t>
      </w:r>
    </w:p>
    <w:p w14:paraId="4C0EE523" w14:textId="77777777" w:rsidR="00152C2C" w:rsidRDefault="00152C2C">
      <w:pPr>
        <w:numPr>
          <w:ilvl w:val="0"/>
          <w:numId w:val="86"/>
        </w:numPr>
        <w:tabs>
          <w:tab w:val="left" w:pos="1155"/>
        </w:tabs>
        <w:spacing w:line="500" w:lineRule="exact"/>
        <w:ind w:left="0" w:firstLineChars="200" w:firstLine="560"/>
        <w:rPr>
          <w:rFonts w:ascii="宋体" w:hAnsi="宋体" w:hint="eastAsia"/>
          <w:sz w:val="28"/>
          <w:szCs w:val="28"/>
        </w:rPr>
      </w:pPr>
      <w:bookmarkStart w:id="1702" w:name="_Toc142986674"/>
      <w:bookmarkStart w:id="1703" w:name="_Toc162144634"/>
      <w:bookmarkStart w:id="1704" w:name="_Toc51485829"/>
      <w:bookmarkStart w:id="1705" w:name="_Toc141406990"/>
      <w:bookmarkStart w:id="1706" w:name="_Toc175712822"/>
      <w:bookmarkStart w:id="1707" w:name="_Toc51642981"/>
      <w:bookmarkStart w:id="1708" w:name="_Toc168107283"/>
      <w:bookmarkStart w:id="1709" w:name="_Toc51642845"/>
      <w:bookmarkStart w:id="1710" w:name="_Toc10887"/>
      <w:bookmarkStart w:id="1711" w:name="_Toc19788"/>
      <w:bookmarkStart w:id="1712" w:name="_Toc5919"/>
      <w:bookmarkStart w:id="1713" w:name="_Toc13171"/>
      <w:bookmarkStart w:id="1714" w:name="_Toc13482"/>
      <w:bookmarkStart w:id="1715" w:name="_Toc6854"/>
      <w:bookmarkStart w:id="1716" w:name="_Toc16721"/>
      <w:bookmarkStart w:id="1717" w:name="_Toc2787"/>
      <w:bookmarkStart w:id="1718" w:name="_Toc207606695"/>
      <w:bookmarkStart w:id="1719" w:name="_Toc10430"/>
      <w:bookmarkStart w:id="1720" w:name="_Toc22461"/>
      <w:bookmarkStart w:id="1721" w:name="_Toc3523"/>
      <w:bookmarkStart w:id="1722" w:name="_Toc198457611"/>
      <w:bookmarkStart w:id="1723" w:name="_Toc17433"/>
      <w:bookmarkStart w:id="1724" w:name="_Toc12033"/>
      <w:bookmarkStart w:id="1725" w:name="_Toc10974"/>
      <w:bookmarkStart w:id="1726" w:name="_Toc12249"/>
      <w:bookmarkStart w:id="1727" w:name="_Toc29358"/>
      <w:bookmarkStart w:id="1728" w:name="_Toc6482"/>
      <w:bookmarkStart w:id="1729" w:name="_Toc6923"/>
      <w:bookmarkStart w:id="1730" w:name="_Toc30554"/>
      <w:bookmarkStart w:id="1731" w:name="_Toc190762611"/>
      <w:bookmarkStart w:id="1732" w:name="_Toc18811"/>
      <w:bookmarkStart w:id="1733" w:name="_Toc20890"/>
      <w:bookmarkStart w:id="1734" w:name="_Toc198521539"/>
      <w:r>
        <w:rPr>
          <w:rFonts w:ascii="宋体" w:hAnsi="宋体" w:hint="eastAsia"/>
          <w:sz w:val="28"/>
          <w:szCs w:val="28"/>
        </w:rPr>
        <w:t>设置在维修车间的机柜间，为消防泵服务，该机柜间设计时考虑为无人值守，应加强管理，维修等人员不得随意出入及在内休息.</w:t>
      </w:r>
    </w:p>
    <w:p w14:paraId="727951A5" w14:textId="77777777" w:rsidR="00152C2C" w:rsidRDefault="00152C2C">
      <w:pPr>
        <w:pStyle w:val="af"/>
        <w:numPr>
          <w:ilvl w:val="0"/>
          <w:numId w:val="86"/>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照明应符合GB/T 50034的规定，并应设置消防应急照明及消防疏散指示标志。</w:t>
      </w:r>
    </w:p>
    <w:p w14:paraId="333E104B" w14:textId="77777777" w:rsidR="00152C2C" w:rsidRDefault="00152C2C">
      <w:pPr>
        <w:pStyle w:val="af"/>
        <w:numPr>
          <w:ilvl w:val="0"/>
          <w:numId w:val="86"/>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lastRenderedPageBreak/>
        <w:t>配电电缆应采用铜芯阻燃型电缆，与消防系统相关的配电与控制电缆、应急电源回路电缆等应采用耐火型电线电缆。</w:t>
      </w:r>
    </w:p>
    <w:p w14:paraId="6F03CFB4" w14:textId="77777777" w:rsidR="00152C2C" w:rsidRDefault="00152C2C">
      <w:pPr>
        <w:pStyle w:val="af"/>
        <w:numPr>
          <w:ilvl w:val="0"/>
          <w:numId w:val="86"/>
        </w:numPr>
        <w:tabs>
          <w:tab w:val="left" w:pos="1155"/>
        </w:tabs>
        <w:spacing w:line="500" w:lineRule="exact"/>
        <w:ind w:left="0" w:firstLineChars="200" w:firstLine="560"/>
        <w:rPr>
          <w:rFonts w:hAnsi="宋体" w:cs="宋体" w:hint="eastAsia"/>
          <w:sz w:val="28"/>
          <w:szCs w:val="28"/>
        </w:rPr>
      </w:pPr>
      <w:r>
        <w:rPr>
          <w:rFonts w:hAnsi="宋体" w:cs="宋体" w:hint="eastAsia"/>
          <w:sz w:val="28"/>
          <w:szCs w:val="28"/>
        </w:rPr>
        <w:t>电线不得与易燃液体输送管道同沟敷设，电缆沟应有防水、排水措施。</w:t>
      </w:r>
    </w:p>
    <w:p w14:paraId="00443105" w14:textId="77777777" w:rsidR="00152C2C" w:rsidRDefault="00152C2C">
      <w:pPr>
        <w:pStyle w:val="af"/>
        <w:numPr>
          <w:ilvl w:val="0"/>
          <w:numId w:val="86"/>
        </w:numPr>
        <w:tabs>
          <w:tab w:val="left" w:pos="1155"/>
        </w:tabs>
        <w:spacing w:line="500" w:lineRule="exact"/>
        <w:ind w:left="0" w:firstLineChars="200" w:firstLine="560"/>
        <w:rPr>
          <w:rFonts w:hAnsi="宋体" w:cs="宋体" w:hint="eastAsia"/>
          <w:sz w:val="28"/>
          <w:szCs w:val="28"/>
        </w:rPr>
      </w:pPr>
      <w:r>
        <w:rPr>
          <w:rFonts w:hAnsi="宋体" w:cs="宋体" w:hint="eastAsia"/>
          <w:sz w:val="28"/>
          <w:szCs w:val="28"/>
        </w:rPr>
        <w:t>所有电气设备和装置的外壳及金属外壳的电缆，必须采取保护性接地和接零。所有电气设备和装置的外壳及金属外壳的电缆，必须采取保护性接地和接零。</w:t>
      </w:r>
    </w:p>
    <w:p w14:paraId="53192D69" w14:textId="77777777" w:rsidR="00152C2C" w:rsidRDefault="00152C2C">
      <w:pPr>
        <w:pStyle w:val="af"/>
        <w:numPr>
          <w:ilvl w:val="0"/>
          <w:numId w:val="86"/>
        </w:numPr>
        <w:tabs>
          <w:tab w:val="left" w:pos="1155"/>
        </w:tabs>
        <w:spacing w:line="500" w:lineRule="exact"/>
        <w:ind w:left="0" w:firstLineChars="200" w:firstLine="560"/>
        <w:rPr>
          <w:rFonts w:hAnsi="宋体" w:cs="宋体" w:hint="eastAsia"/>
          <w:sz w:val="28"/>
          <w:szCs w:val="28"/>
        </w:rPr>
      </w:pPr>
      <w:r>
        <w:rPr>
          <w:rFonts w:hAnsi="宋体" w:cs="宋体" w:hint="eastAsia"/>
          <w:sz w:val="28"/>
          <w:szCs w:val="28"/>
        </w:rPr>
        <w:t>消火栓的设置场所有可能受到车辆冲撞时，应在其周围设置防护设施。</w:t>
      </w:r>
    </w:p>
    <w:p w14:paraId="07EFEF83" w14:textId="77777777" w:rsidR="00152C2C" w:rsidRDefault="00152C2C">
      <w:pPr>
        <w:pStyle w:val="af"/>
        <w:numPr>
          <w:ilvl w:val="0"/>
          <w:numId w:val="86"/>
        </w:numPr>
        <w:tabs>
          <w:tab w:val="left" w:pos="1155"/>
        </w:tabs>
        <w:spacing w:line="500" w:lineRule="exact"/>
        <w:ind w:left="0" w:firstLineChars="200" w:firstLine="560"/>
        <w:rPr>
          <w:rFonts w:hAnsi="宋体" w:cs="宋体" w:hint="eastAsia"/>
          <w:sz w:val="28"/>
          <w:szCs w:val="28"/>
        </w:rPr>
      </w:pPr>
      <w:r>
        <w:rPr>
          <w:rFonts w:hAnsi="宋体" w:cs="宋体" w:hint="eastAsia"/>
          <w:sz w:val="28"/>
          <w:szCs w:val="28"/>
        </w:rPr>
        <w:t>在现场人员易见处设置便于观察的风向标，利于发生火灾时辨别风向。</w:t>
      </w:r>
    </w:p>
    <w:p w14:paraId="1AC438B4" w14:textId="77777777" w:rsidR="00152C2C" w:rsidRPr="00975067" w:rsidRDefault="00152C2C">
      <w:pPr>
        <w:pStyle w:val="af"/>
        <w:numPr>
          <w:ilvl w:val="0"/>
          <w:numId w:val="86"/>
        </w:numPr>
        <w:tabs>
          <w:tab w:val="left" w:pos="1155"/>
        </w:tabs>
        <w:spacing w:line="500" w:lineRule="exact"/>
        <w:ind w:left="0" w:firstLineChars="200" w:firstLine="560"/>
        <w:rPr>
          <w:rFonts w:ascii="宋体" w:hAnsi="宋体" w:hint="eastAsia"/>
          <w:sz w:val="28"/>
          <w:szCs w:val="28"/>
        </w:rPr>
      </w:pPr>
      <w:r>
        <w:rPr>
          <w:rFonts w:hAnsi="宋体" w:cs="宋体" w:hint="eastAsia"/>
          <w:sz w:val="28"/>
          <w:szCs w:val="28"/>
        </w:rPr>
        <w:t>仪表气源应设置备用气源。备用气源可采用备用压缩机组、贮气罐或第二气源（也可用干燥的氮气）</w:t>
      </w:r>
      <w:r>
        <w:rPr>
          <w:rFonts w:hAnsi="宋体" w:cs="宋体" w:hint="eastAsia"/>
          <w:bCs/>
          <w:sz w:val="28"/>
          <w:szCs w:val="28"/>
        </w:rPr>
        <w:t>。</w:t>
      </w:r>
    </w:p>
    <w:p w14:paraId="74C00922" w14:textId="77777777" w:rsidR="00975067" w:rsidRPr="00975067" w:rsidRDefault="00975067">
      <w:pPr>
        <w:pStyle w:val="af"/>
        <w:numPr>
          <w:ilvl w:val="0"/>
          <w:numId w:val="86"/>
        </w:numPr>
        <w:tabs>
          <w:tab w:val="left" w:pos="1155"/>
        </w:tabs>
        <w:spacing w:line="500" w:lineRule="exact"/>
        <w:ind w:left="0" w:firstLineChars="200" w:firstLine="560"/>
        <w:rPr>
          <w:rFonts w:ascii="宋体" w:hAnsi="宋体"/>
          <w:sz w:val="28"/>
          <w:szCs w:val="28"/>
          <w:highlight w:val="yellow"/>
        </w:rPr>
      </w:pPr>
      <w:r w:rsidRPr="00975067">
        <w:rPr>
          <w:rFonts w:hAnsi="宋体" w:cs="宋体" w:hint="eastAsia"/>
          <w:sz w:val="28"/>
          <w:szCs w:val="28"/>
          <w:highlight w:val="yellow"/>
        </w:rPr>
        <w:t>消防水泵的主泵应采用电动泵，备用泵应采用柴油机泵，且应按</w:t>
      </w:r>
      <w:r w:rsidRPr="00975067">
        <w:rPr>
          <w:rFonts w:hAnsi="宋体" w:cs="宋体" w:hint="eastAsia"/>
          <w:sz w:val="28"/>
          <w:szCs w:val="28"/>
          <w:highlight w:val="yellow"/>
        </w:rPr>
        <w:t>100%</w:t>
      </w:r>
      <w:r w:rsidRPr="00975067">
        <w:rPr>
          <w:rFonts w:hAnsi="宋体" w:cs="宋体" w:hint="eastAsia"/>
          <w:sz w:val="28"/>
          <w:szCs w:val="28"/>
          <w:highlight w:val="yellow"/>
        </w:rPr>
        <w:t>备用能力设置，柴油机的油料储备量应能满足机组连续运转</w:t>
      </w:r>
      <w:r w:rsidRPr="00975067">
        <w:rPr>
          <w:rFonts w:hAnsi="宋体" w:cs="宋体" w:hint="eastAsia"/>
          <w:sz w:val="28"/>
          <w:szCs w:val="28"/>
          <w:highlight w:val="yellow"/>
        </w:rPr>
        <w:t>6h</w:t>
      </w:r>
      <w:r w:rsidRPr="00975067">
        <w:rPr>
          <w:rFonts w:hAnsi="宋体" w:cs="宋体" w:hint="eastAsia"/>
          <w:sz w:val="28"/>
          <w:szCs w:val="28"/>
          <w:highlight w:val="yellow"/>
        </w:rPr>
        <w:t>的要求；柴油机的安装、布置、通风、散热等条件应满足柴油机组的要求。</w:t>
      </w:r>
    </w:p>
    <w:p w14:paraId="062B62F4" w14:textId="77777777" w:rsidR="00152C2C" w:rsidRDefault="00152C2C">
      <w:pPr>
        <w:pStyle w:val="3"/>
        <w:spacing w:line="500" w:lineRule="exact"/>
        <w:rPr>
          <w:rFonts w:ascii="宋体" w:eastAsia="宋体" w:cs="宋体" w:hint="eastAsia"/>
        </w:rPr>
      </w:pPr>
      <w:bookmarkStart w:id="1735" w:name="_Toc179880164"/>
      <w:r>
        <w:rPr>
          <w:rFonts w:ascii="宋体" w:eastAsia="宋体" w:cs="宋体" w:hint="eastAsia"/>
        </w:rPr>
        <w:t>8.1.</w:t>
      </w:r>
      <w:bookmarkEnd w:id="1702"/>
      <w:bookmarkEnd w:id="1703"/>
      <w:bookmarkEnd w:id="1704"/>
      <w:bookmarkEnd w:id="1705"/>
      <w:bookmarkEnd w:id="1706"/>
      <w:bookmarkEnd w:id="1707"/>
      <w:bookmarkEnd w:id="1708"/>
      <w:bookmarkEnd w:id="1709"/>
      <w:r>
        <w:rPr>
          <w:rFonts w:ascii="宋体" w:eastAsia="宋体" w:cs="宋体" w:hint="eastAsia"/>
        </w:rPr>
        <w:t xml:space="preserve">5 </w:t>
      </w:r>
      <w:r>
        <w:rPr>
          <w:rFonts w:ascii="宋体" w:eastAsia="宋体" w:cs="宋体" w:hint="eastAsia"/>
          <w:szCs w:val="28"/>
        </w:rPr>
        <w:t>电气、防雷、防静电方面的安全对策措施</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 w14:paraId="497FD905"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bookmarkStart w:id="1736" w:name="_Toc207606696"/>
      <w:r>
        <w:rPr>
          <w:rFonts w:ascii="宋体" w:hAnsi="宋体" w:hint="eastAsia"/>
          <w:sz w:val="28"/>
          <w:szCs w:val="28"/>
        </w:rPr>
        <w:t>火灾危险区域内的测量仪器仪表均应符合相应电气防爆等级的要求。检测仪表的选用应符合现行国家标准《作业场所环境气体检测报警仪通用技术要求》GB 12358-2006的有关规定。</w:t>
      </w:r>
    </w:p>
    <w:p w14:paraId="48B57F5D" w14:textId="77777777" w:rsidR="00152C2C" w:rsidRPr="00D306E1" w:rsidRDefault="00152C2C">
      <w:pPr>
        <w:numPr>
          <w:ilvl w:val="0"/>
          <w:numId w:val="87"/>
        </w:numPr>
        <w:tabs>
          <w:tab w:val="left" w:pos="1155"/>
        </w:tabs>
        <w:spacing w:line="500" w:lineRule="exact"/>
        <w:ind w:left="0" w:firstLineChars="200" w:firstLine="560"/>
        <w:rPr>
          <w:rFonts w:ascii="宋体" w:hAnsi="宋体" w:hint="eastAsia"/>
          <w:sz w:val="28"/>
          <w:szCs w:val="28"/>
          <w:highlight w:val="yellow"/>
        </w:rPr>
      </w:pPr>
      <w:r w:rsidRPr="00D306E1">
        <w:rPr>
          <w:rFonts w:ascii="宋体" w:hAnsi="宋体" w:hint="eastAsia"/>
          <w:sz w:val="28"/>
          <w:szCs w:val="28"/>
          <w:highlight w:val="yellow"/>
        </w:rPr>
        <w:t>安全专篇设计时应划分本项目爆炸区域划分图，并根据爆炸危险区域电气设备选型应按</w:t>
      </w:r>
      <w:r w:rsidRPr="00D306E1">
        <w:rPr>
          <w:rFonts w:ascii="宋体" w:hAnsi="宋体"/>
          <w:sz w:val="28"/>
          <w:szCs w:val="28"/>
          <w:highlight w:val="yellow"/>
        </w:rPr>
        <w:t>《</w:t>
      </w:r>
      <w:r w:rsidRPr="00D306E1">
        <w:rPr>
          <w:rFonts w:ascii="宋体" w:hAnsi="宋体" w:hint="eastAsia"/>
          <w:sz w:val="28"/>
          <w:szCs w:val="28"/>
          <w:highlight w:val="yellow"/>
        </w:rPr>
        <w:t>爆炸危险环境电力装置设计规范</w:t>
      </w:r>
      <w:r w:rsidRPr="00D306E1">
        <w:rPr>
          <w:rFonts w:ascii="宋体" w:hAnsi="宋体"/>
          <w:sz w:val="28"/>
          <w:szCs w:val="28"/>
          <w:highlight w:val="yellow"/>
        </w:rPr>
        <w:t>》GB</w:t>
      </w:r>
      <w:r w:rsidRPr="00D306E1">
        <w:rPr>
          <w:rFonts w:ascii="宋体" w:hAnsi="宋体" w:hint="eastAsia"/>
          <w:sz w:val="28"/>
          <w:szCs w:val="28"/>
          <w:highlight w:val="yellow"/>
        </w:rPr>
        <w:t xml:space="preserve"> </w:t>
      </w:r>
      <w:r w:rsidRPr="00D306E1">
        <w:rPr>
          <w:rFonts w:ascii="宋体" w:hAnsi="宋体"/>
          <w:sz w:val="28"/>
          <w:szCs w:val="28"/>
          <w:highlight w:val="yellow"/>
        </w:rPr>
        <w:t>50058-</w:t>
      </w:r>
      <w:r w:rsidRPr="00D306E1">
        <w:rPr>
          <w:rFonts w:ascii="宋体" w:hAnsi="宋体" w:hint="eastAsia"/>
          <w:sz w:val="28"/>
          <w:szCs w:val="28"/>
          <w:highlight w:val="yellow"/>
        </w:rPr>
        <w:t>2014、《危险场所电气防爆安全规范》AQ 3009-2007执行，作整体电气防爆设计和施工。如防爆场所为2区，所选用的</w:t>
      </w:r>
      <w:r w:rsidRPr="00D306E1">
        <w:rPr>
          <w:rFonts w:ascii="宋体" w:hAnsi="宋体"/>
          <w:sz w:val="28"/>
          <w:szCs w:val="28"/>
          <w:highlight w:val="yellow"/>
        </w:rPr>
        <w:t>防爆电气设备级别和组别</w:t>
      </w:r>
      <w:r w:rsidRPr="00D306E1">
        <w:rPr>
          <w:rFonts w:ascii="宋体" w:hAnsi="宋体" w:hint="eastAsia"/>
          <w:sz w:val="28"/>
          <w:szCs w:val="28"/>
          <w:highlight w:val="yellow"/>
        </w:rPr>
        <w:t>一般为</w:t>
      </w:r>
      <w:r w:rsidRPr="00D306E1">
        <w:rPr>
          <w:rFonts w:ascii="宋体" w:hAnsi="宋体"/>
          <w:sz w:val="28"/>
          <w:szCs w:val="28"/>
          <w:highlight w:val="yellow"/>
        </w:rPr>
        <w:t>ExdIIBT4</w:t>
      </w:r>
      <w:r w:rsidRPr="00D306E1">
        <w:rPr>
          <w:rFonts w:ascii="宋体" w:hAnsi="宋体" w:hint="eastAsia"/>
          <w:sz w:val="28"/>
          <w:szCs w:val="28"/>
          <w:highlight w:val="yellow"/>
        </w:rPr>
        <w:t>。</w:t>
      </w:r>
    </w:p>
    <w:p w14:paraId="75E3F7DC"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安全专篇设计时应落实国家有关《防雷减灾管理办法》中国气象局24号令、《建筑物防雷设计规范》GB 50057-2010要求，做好防雷装置的设计审核等工作。宁波地区夏天雷暴天气频繁，装置遭受雷击事件曾经不止一</w:t>
      </w:r>
      <w:r>
        <w:rPr>
          <w:rFonts w:ascii="宋体" w:hAnsi="宋体" w:hint="eastAsia"/>
          <w:sz w:val="28"/>
          <w:szCs w:val="28"/>
        </w:rPr>
        <w:lastRenderedPageBreak/>
        <w:t>次发生过，本项目在防雷方面一定要引起重视，采取必要的防雷措施。</w:t>
      </w:r>
    </w:p>
    <w:p w14:paraId="45A8B466"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化工装置的架空管道以及变配电装置和低压供电线路终端，应设计防雷电波侵入的防护措施。</w:t>
      </w:r>
    </w:p>
    <w:p w14:paraId="741D8218"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根据燃爆火灾危险场所的危险等级，配置符合国家标准规定的防爆等级电气（设备包括线路、导线、接地装置）。仪表、电力和通讯电缆应设置在专用桥架上或穿管铺设，与物料管架保持间距并避开火源。防爆场所的电力配电干线全部应采用铜芯电缆，照明线路室内采用导线穿管敷设。</w:t>
      </w:r>
    </w:p>
    <w:p w14:paraId="2B14D924"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r>
        <w:rPr>
          <w:rFonts w:ascii="宋体" w:hAnsi="宋体"/>
          <w:sz w:val="28"/>
          <w:szCs w:val="28"/>
        </w:rPr>
        <w:t>有火灾爆炸危险的</w:t>
      </w:r>
      <w:r>
        <w:rPr>
          <w:rFonts w:ascii="宋体" w:hAnsi="宋体" w:hint="eastAsia"/>
          <w:sz w:val="28"/>
          <w:szCs w:val="28"/>
        </w:rPr>
        <w:t>装置区、储罐区、库区等</w:t>
      </w:r>
      <w:r>
        <w:rPr>
          <w:rFonts w:ascii="宋体" w:hAnsi="宋体"/>
          <w:sz w:val="28"/>
          <w:szCs w:val="28"/>
        </w:rPr>
        <w:t>设施和建（构）筑物应设计防直击雷装置</w:t>
      </w:r>
    </w:p>
    <w:p w14:paraId="59DB0ED2"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r>
        <w:rPr>
          <w:rFonts w:ascii="宋体" w:hAnsi="宋体"/>
          <w:sz w:val="28"/>
          <w:szCs w:val="28"/>
        </w:rPr>
        <w:t>防爆场所的建筑物应按第二类防雷建筑物要求进行防雷设计，其他按第三类防雷建筑物要求进行防雷设计。防雷建筑物屋面应按要求设避雷网，利用柱内主筋作引下线，建筑物基础作接地体。</w:t>
      </w:r>
    </w:p>
    <w:p w14:paraId="43D478D6"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平行布置的间距小于100mm金属管道或交叉距离小于100mm的金属管道，应设计防雷电感应装置，防雷电感应装置可与防静电装置联合设置。</w:t>
      </w:r>
    </w:p>
    <w:p w14:paraId="492C8ED2"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r>
        <w:rPr>
          <w:rFonts w:ascii="宋体" w:hAnsi="宋体"/>
          <w:sz w:val="28"/>
          <w:szCs w:val="28"/>
        </w:rPr>
        <w:t>所有用电设备正常不带电的金属外壳及爆炸危险区域内的工艺金属设备均应可靠接地，管道法兰之间</w:t>
      </w:r>
      <w:r>
        <w:rPr>
          <w:rFonts w:ascii="宋体" w:hAnsi="宋体" w:hint="eastAsia"/>
          <w:sz w:val="28"/>
          <w:szCs w:val="28"/>
        </w:rPr>
        <w:t>进行</w:t>
      </w:r>
      <w:r>
        <w:rPr>
          <w:rFonts w:ascii="宋体" w:hAnsi="宋体"/>
          <w:sz w:val="28"/>
          <w:szCs w:val="28"/>
        </w:rPr>
        <w:t>跨接。</w:t>
      </w:r>
      <w:r>
        <w:rPr>
          <w:rFonts w:ascii="宋体" w:hAnsi="宋体" w:hint="eastAsia"/>
          <w:sz w:val="28"/>
          <w:szCs w:val="28"/>
        </w:rPr>
        <w:t>可能产生静电的设备、物料管道应有防止静电积聚的措施。</w:t>
      </w:r>
      <w:r>
        <w:rPr>
          <w:rFonts w:ascii="宋体" w:hAnsi="宋体"/>
          <w:sz w:val="28"/>
          <w:szCs w:val="28"/>
        </w:rPr>
        <w:t>各单元内工作接地、保护接地、防雷、防静电接地共用一套接地系统，接地极采用镀锌角钢，接地线采用镀锌扁钢，</w:t>
      </w:r>
      <w:r>
        <w:rPr>
          <w:rFonts w:ascii="宋体" w:hAnsi="宋体" w:hint="eastAsia"/>
          <w:sz w:val="28"/>
          <w:szCs w:val="28"/>
        </w:rPr>
        <w:t>根据不同设备、仪表等要求设置接地电阻</w:t>
      </w:r>
      <w:r>
        <w:rPr>
          <w:rFonts w:ascii="宋体" w:hAnsi="宋体"/>
          <w:sz w:val="28"/>
          <w:szCs w:val="28"/>
        </w:rPr>
        <w:t>。</w:t>
      </w:r>
    </w:p>
    <w:p w14:paraId="4D6FE967"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r>
        <w:rPr>
          <w:rFonts w:ascii="宋体" w:hAnsi="宋体"/>
          <w:sz w:val="28"/>
          <w:szCs w:val="28"/>
        </w:rPr>
        <w:t>工艺装置内露天布置的</w:t>
      </w:r>
      <w:r>
        <w:rPr>
          <w:rFonts w:ascii="宋体" w:hAnsi="宋体" w:hint="eastAsia"/>
          <w:sz w:val="28"/>
          <w:szCs w:val="28"/>
        </w:rPr>
        <w:t>器、罐</w:t>
      </w:r>
      <w:r>
        <w:rPr>
          <w:rFonts w:ascii="宋体" w:hAnsi="宋体"/>
          <w:sz w:val="28"/>
          <w:szCs w:val="28"/>
        </w:rPr>
        <w:t>等，当顶板厚度等于或大于4mm时，可不设避雷针保护，但必须设防雷接地。</w:t>
      </w:r>
    </w:p>
    <w:p w14:paraId="5959E976"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储罐区、化学品仓库等人员</w:t>
      </w:r>
      <w:r>
        <w:rPr>
          <w:rFonts w:ascii="宋体" w:hAnsi="宋体"/>
          <w:sz w:val="28"/>
          <w:szCs w:val="28"/>
        </w:rPr>
        <w:t>入口处应设置消除人体静电装置。</w:t>
      </w:r>
      <w:r>
        <w:rPr>
          <w:rFonts w:ascii="宋体" w:hAnsi="宋体" w:hint="eastAsia"/>
          <w:sz w:val="28"/>
          <w:szCs w:val="28"/>
        </w:rPr>
        <w:t>并</w:t>
      </w:r>
      <w:r>
        <w:rPr>
          <w:rFonts w:ascii="宋体" w:hAnsi="宋体"/>
          <w:sz w:val="28"/>
          <w:szCs w:val="28"/>
        </w:rPr>
        <w:t>应根据生产特点配置必要的静电检测</w:t>
      </w:r>
      <w:r>
        <w:rPr>
          <w:rFonts w:ascii="宋体" w:hAnsi="宋体" w:hint="eastAsia"/>
          <w:sz w:val="28"/>
          <w:szCs w:val="28"/>
        </w:rPr>
        <w:t>设施。</w:t>
      </w:r>
    </w:p>
    <w:p w14:paraId="695E33EC"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对爆炸、火灾危险场所内可能产生静电危险的设备和管道，均应采取静电接地措施。易燃物料管线连接尽量采用焊接，最大限度地减少法兰连接，应按规范要求做好静电接地。</w:t>
      </w:r>
    </w:p>
    <w:p w14:paraId="5DFADFB1" w14:textId="77777777" w:rsidR="00152C2C" w:rsidRDefault="00152C2C">
      <w:pPr>
        <w:numPr>
          <w:ilvl w:val="0"/>
          <w:numId w:val="87"/>
        </w:numPr>
        <w:tabs>
          <w:tab w:val="left" w:pos="1155"/>
        </w:tabs>
        <w:spacing w:line="500" w:lineRule="exact"/>
        <w:ind w:left="0" w:firstLineChars="200" w:firstLine="560"/>
        <w:rPr>
          <w:rFonts w:ascii="宋体" w:hAnsi="宋体" w:hint="eastAsia"/>
          <w:sz w:val="28"/>
          <w:szCs w:val="28"/>
        </w:rPr>
      </w:pPr>
      <w:r>
        <w:rPr>
          <w:rFonts w:hAnsi="宋体" w:cs="宋体" w:hint="eastAsia"/>
          <w:sz w:val="28"/>
          <w:szCs w:val="28"/>
          <w:lang w:val="zh-CN"/>
        </w:rPr>
        <w:t>仓库应采用不发火花的地面。</w:t>
      </w:r>
    </w:p>
    <w:p w14:paraId="7C6465E9" w14:textId="77777777" w:rsidR="00152C2C" w:rsidRDefault="00152C2C">
      <w:pPr>
        <w:pStyle w:val="3"/>
        <w:spacing w:line="500" w:lineRule="exact"/>
        <w:rPr>
          <w:rFonts w:hint="eastAsia"/>
        </w:rPr>
      </w:pPr>
      <w:bookmarkStart w:id="1737" w:name="_Toc241238002"/>
      <w:bookmarkStart w:id="1738" w:name="_Toc23822"/>
      <w:bookmarkStart w:id="1739" w:name="_Toc417469260"/>
      <w:bookmarkStart w:id="1740" w:name="_Toc179880165"/>
      <w:bookmarkStart w:id="1741" w:name="_Toc287017133"/>
      <w:bookmarkStart w:id="1742" w:name="_Toc502907686"/>
      <w:bookmarkStart w:id="1743" w:name="_Toc240724583"/>
      <w:r>
        <w:rPr>
          <w:rFonts w:hint="eastAsia"/>
        </w:rPr>
        <w:lastRenderedPageBreak/>
        <w:t>8.1.6 防中毒、防火、防爆等的安全对策措施</w:t>
      </w:r>
      <w:bookmarkEnd w:id="1737"/>
      <w:bookmarkEnd w:id="1738"/>
      <w:bookmarkEnd w:id="1739"/>
      <w:bookmarkEnd w:id="1740"/>
      <w:bookmarkEnd w:id="1741"/>
      <w:bookmarkEnd w:id="1742"/>
      <w:bookmarkEnd w:id="1743"/>
    </w:p>
    <w:p w14:paraId="32A688F7" w14:textId="77777777" w:rsidR="00152C2C" w:rsidRDefault="00152C2C">
      <w:pPr>
        <w:numPr>
          <w:ilvl w:val="0"/>
          <w:numId w:val="88"/>
        </w:numPr>
        <w:tabs>
          <w:tab w:val="left" w:pos="1418"/>
        </w:tabs>
        <w:snapToGrid w:val="0"/>
        <w:spacing w:line="500" w:lineRule="exact"/>
        <w:ind w:left="0" w:firstLineChars="200" w:firstLine="560"/>
        <w:rPr>
          <w:rFonts w:ascii="宋体" w:hAnsi="宋体" w:hint="eastAsia"/>
          <w:sz w:val="28"/>
          <w:szCs w:val="28"/>
        </w:rPr>
      </w:pPr>
      <w:r>
        <w:rPr>
          <w:rFonts w:ascii="宋体" w:hAnsi="宋体" w:hint="eastAsia"/>
          <w:sz w:val="28"/>
          <w:szCs w:val="28"/>
        </w:rPr>
        <w:t>本项目涉及的炼油老区改造单元已设置可燃气体报警仪，安全专篇设计时应对已有可燃、有毒气体检测探测器覆盖范围进一步核实，对新增散发易燃易爆和有毒气体的作业场所应按规定设置可燃有毒气体检测报警装置，设置地点和检测方式应符合现行标准</w:t>
      </w:r>
      <w:r>
        <w:rPr>
          <w:rFonts w:ascii="宋体" w:hAnsi="宋体" w:hint="eastAsia"/>
          <w:sz w:val="28"/>
        </w:rPr>
        <w:t>《石油化工可燃气体和有毒气体检测报警设计标准》</w:t>
      </w:r>
      <w:r>
        <w:rPr>
          <w:rFonts w:ascii="宋体" w:hAnsi="宋体"/>
          <w:sz w:val="28"/>
        </w:rPr>
        <w:t>GB</w:t>
      </w:r>
      <w:r>
        <w:rPr>
          <w:rFonts w:ascii="宋体" w:hAnsi="宋体" w:hint="eastAsia"/>
          <w:sz w:val="28"/>
        </w:rPr>
        <w:t>/T 50493-2019</w:t>
      </w:r>
      <w:r>
        <w:rPr>
          <w:rFonts w:ascii="宋体" w:hAnsi="宋体" w:hint="eastAsia"/>
          <w:sz w:val="28"/>
          <w:szCs w:val="28"/>
        </w:rPr>
        <w:t>的有关规定。</w:t>
      </w:r>
    </w:p>
    <w:p w14:paraId="39E1462B" w14:textId="77777777" w:rsidR="001A16CA" w:rsidRPr="001A16CA" w:rsidRDefault="001A16CA" w:rsidP="00F16481">
      <w:pPr>
        <w:numPr>
          <w:ilvl w:val="0"/>
          <w:numId w:val="88"/>
        </w:numPr>
        <w:tabs>
          <w:tab w:val="left" w:pos="1418"/>
        </w:tabs>
        <w:snapToGrid w:val="0"/>
        <w:spacing w:line="500" w:lineRule="exact"/>
        <w:ind w:left="0" w:firstLineChars="200" w:firstLine="560"/>
        <w:rPr>
          <w:rFonts w:ascii="宋体" w:hAnsi="宋体"/>
          <w:sz w:val="28"/>
          <w:highlight w:val="yellow"/>
        </w:rPr>
      </w:pPr>
      <w:r w:rsidRPr="001A16CA">
        <w:rPr>
          <w:rFonts w:ascii="宋体" w:hAnsi="宋体" w:hint="eastAsia"/>
          <w:sz w:val="28"/>
          <w:highlight w:val="yellow"/>
        </w:rPr>
        <w:t>本项目</w:t>
      </w:r>
      <w:r w:rsidR="002F1347">
        <w:rPr>
          <w:rFonts w:ascii="宋体" w:hAnsi="宋体" w:hint="eastAsia"/>
          <w:sz w:val="28"/>
          <w:highlight w:val="yellow"/>
        </w:rPr>
        <w:t>构成</w:t>
      </w:r>
      <w:r w:rsidR="002F1347" w:rsidRPr="001A16CA">
        <w:rPr>
          <w:rFonts w:ascii="宋体" w:hAnsi="宋体"/>
          <w:sz w:val="28"/>
          <w:highlight w:val="yellow"/>
        </w:rPr>
        <w:t>重大危险源储存单元</w:t>
      </w:r>
      <w:r w:rsidRPr="001A16CA">
        <w:rPr>
          <w:rFonts w:ascii="宋体" w:hAnsi="宋体" w:hint="eastAsia"/>
          <w:sz w:val="28"/>
          <w:highlight w:val="yellow"/>
        </w:rPr>
        <w:t>涉及</w:t>
      </w:r>
      <w:r w:rsidRPr="001A16CA">
        <w:rPr>
          <w:rFonts w:ascii="宋体" w:hAnsi="宋体"/>
          <w:sz w:val="28"/>
          <w:highlight w:val="yellow"/>
        </w:rPr>
        <w:t>有毒气体、甲类可燃气体</w:t>
      </w:r>
      <w:r w:rsidR="00D306E1">
        <w:rPr>
          <w:rFonts w:ascii="宋体" w:hAnsi="宋体" w:hint="eastAsia"/>
          <w:sz w:val="28"/>
          <w:highlight w:val="yellow"/>
        </w:rPr>
        <w:t>及</w:t>
      </w:r>
      <w:r w:rsidRPr="001A16CA">
        <w:rPr>
          <w:rFonts w:ascii="宋体" w:hAnsi="宋体"/>
          <w:sz w:val="28"/>
          <w:highlight w:val="yellow"/>
        </w:rPr>
        <w:t>甲类、乙A 类可燃液体,</w:t>
      </w:r>
      <w:r w:rsidR="00D306E1">
        <w:rPr>
          <w:rFonts w:ascii="宋体" w:hAnsi="宋体" w:hint="eastAsia"/>
          <w:sz w:val="28"/>
          <w:highlight w:val="yellow"/>
        </w:rPr>
        <w:t>应</w:t>
      </w:r>
      <w:r w:rsidRPr="001A16CA">
        <w:rPr>
          <w:rFonts w:ascii="宋体" w:hAnsi="宋体"/>
          <w:sz w:val="28"/>
          <w:highlight w:val="yellow"/>
        </w:rPr>
        <w:t>按区域控制和重点控制相结合的原则,设置GDS。</w:t>
      </w:r>
      <w:r w:rsidRPr="00F16481">
        <w:rPr>
          <w:rFonts w:ascii="宋体" w:hAnsi="宋体"/>
          <w:sz w:val="28"/>
          <w:highlight w:val="yellow"/>
        </w:rPr>
        <w:t xml:space="preserve">GDS应独立于BPCS和SIS。当可燃气体和(或)有毒气体探测器联锁回路具有SIL等级要求时,探测器应独立于GDS设置,探测器输出信号应送至 SIS,气体探测器联锁回路配置应符合 </w:t>
      </w:r>
      <w:r w:rsidRPr="001A16CA">
        <w:rPr>
          <w:rFonts w:ascii="宋体" w:hAnsi="宋体"/>
          <w:sz w:val="28"/>
          <w:highlight w:val="yellow"/>
        </w:rPr>
        <w:t xml:space="preserve">GB/T50770的有关规定。当气体探测器不直接参与BPCS联锁、SIS联锁,也不参与消防联动时,气体探测器联锁应在 GDS中设置。 </w:t>
      </w:r>
    </w:p>
    <w:p w14:paraId="124DC2AE" w14:textId="77777777" w:rsidR="001A16CA" w:rsidRPr="001A16CA" w:rsidRDefault="001A16CA" w:rsidP="001A16CA">
      <w:pPr>
        <w:numPr>
          <w:ilvl w:val="0"/>
          <w:numId w:val="88"/>
        </w:numPr>
        <w:tabs>
          <w:tab w:val="left" w:pos="1418"/>
        </w:tabs>
        <w:snapToGrid w:val="0"/>
        <w:spacing w:line="500" w:lineRule="exact"/>
        <w:ind w:left="0" w:firstLineChars="200" w:firstLine="560"/>
        <w:rPr>
          <w:rFonts w:ascii="宋体" w:hAnsi="宋体" w:hint="eastAsia"/>
          <w:sz w:val="28"/>
          <w:highlight w:val="yellow"/>
        </w:rPr>
      </w:pPr>
      <w:r>
        <w:rPr>
          <w:rFonts w:ascii="宋体" w:hAnsi="宋体" w:hint="eastAsia"/>
          <w:sz w:val="28"/>
          <w:highlight w:val="yellow"/>
        </w:rPr>
        <w:t>甲类气瓶库涉及储存氢气瓶及一氧化碳气瓶。若</w:t>
      </w:r>
      <w:r w:rsidRPr="001A16CA">
        <w:rPr>
          <w:rFonts w:ascii="宋体" w:hAnsi="宋体"/>
          <w:sz w:val="28"/>
          <w:highlight w:val="yellow"/>
        </w:rPr>
        <w:t>释放时当空气中可燃气体浓度可能达到报警设定值,而有毒气体不能达到报警设定值时,应设置可燃气体探测器</w:t>
      </w:r>
      <w:r>
        <w:rPr>
          <w:rFonts w:ascii="宋体" w:hAnsi="宋体" w:hint="eastAsia"/>
          <w:sz w:val="28"/>
          <w:highlight w:val="yellow"/>
        </w:rPr>
        <w:t>；</w:t>
      </w:r>
      <w:r w:rsidRPr="001A16CA">
        <w:rPr>
          <w:rFonts w:ascii="宋体" w:hAnsi="宋体"/>
          <w:sz w:val="28"/>
          <w:highlight w:val="yellow"/>
        </w:rPr>
        <w:t>释放时当空气中有毒气体可能达到报警设定值,而可燃气体浓度不能达到报警设定值时,应设置有毒气体探测器</w:t>
      </w:r>
      <w:r>
        <w:rPr>
          <w:rFonts w:ascii="宋体" w:hAnsi="宋体" w:hint="eastAsia"/>
          <w:sz w:val="28"/>
          <w:highlight w:val="yellow"/>
        </w:rPr>
        <w:t>；</w:t>
      </w:r>
      <w:r w:rsidRPr="001A16CA">
        <w:rPr>
          <w:rFonts w:ascii="宋体" w:hAnsi="宋体"/>
          <w:sz w:val="28"/>
          <w:highlight w:val="yellow"/>
        </w:rPr>
        <w:t>释放时当空气中的 可燃气体浓度和有毒气体浓度可能同时达到报警设定值时,应同时设置可燃气体探测器和有毒气体探测器。</w:t>
      </w:r>
    </w:p>
    <w:p w14:paraId="4C3245A2" w14:textId="77777777" w:rsidR="00152C2C" w:rsidRPr="001A16CA" w:rsidRDefault="00152C2C">
      <w:pPr>
        <w:numPr>
          <w:ilvl w:val="0"/>
          <w:numId w:val="88"/>
        </w:numPr>
        <w:tabs>
          <w:tab w:val="left" w:pos="1418"/>
        </w:tabs>
        <w:snapToGrid w:val="0"/>
        <w:spacing w:line="500" w:lineRule="exact"/>
        <w:ind w:left="0" w:firstLineChars="200" w:firstLine="560"/>
        <w:rPr>
          <w:rFonts w:ascii="宋体" w:hAnsi="宋体" w:hint="eastAsia"/>
          <w:sz w:val="28"/>
          <w:szCs w:val="28"/>
          <w:highlight w:val="yellow"/>
        </w:rPr>
      </w:pPr>
      <w:r w:rsidRPr="001A16CA">
        <w:rPr>
          <w:rFonts w:ascii="宋体" w:hAnsi="宋体" w:hint="eastAsia"/>
          <w:sz w:val="28"/>
          <w:szCs w:val="28"/>
          <w:highlight w:val="yellow"/>
        </w:rPr>
        <w:t>甲B、乙A类罐区内排水井处</w:t>
      </w:r>
      <w:r w:rsidR="001A16CA" w:rsidRPr="001A16CA">
        <w:rPr>
          <w:rFonts w:ascii="宋体" w:hAnsi="宋体" w:hint="eastAsia"/>
          <w:sz w:val="28"/>
          <w:szCs w:val="28"/>
          <w:highlight w:val="yellow"/>
        </w:rPr>
        <w:t>、</w:t>
      </w:r>
      <w:r w:rsidR="001A16CA" w:rsidRPr="001A16CA">
        <w:rPr>
          <w:rFonts w:ascii="宋体" w:hAnsi="宋体"/>
          <w:sz w:val="28"/>
          <w:szCs w:val="28"/>
          <w:highlight w:val="yellow"/>
        </w:rPr>
        <w:t>液体泵的动密封</w:t>
      </w:r>
      <w:r w:rsidR="001A16CA" w:rsidRPr="001A16CA">
        <w:rPr>
          <w:rFonts w:ascii="宋体" w:hAnsi="宋体" w:hint="eastAsia"/>
          <w:sz w:val="28"/>
          <w:szCs w:val="28"/>
          <w:highlight w:val="yellow"/>
        </w:rPr>
        <w:t>、</w:t>
      </w:r>
      <w:r w:rsidR="001A16CA" w:rsidRPr="001A16CA">
        <w:rPr>
          <w:rFonts w:ascii="宋体" w:hAnsi="宋体"/>
          <w:sz w:val="28"/>
          <w:szCs w:val="28"/>
          <w:highlight w:val="yellow"/>
        </w:rPr>
        <w:t>手动液体采样口</w:t>
      </w:r>
      <w:r w:rsidR="001A16CA" w:rsidRPr="001A16CA">
        <w:rPr>
          <w:rFonts w:ascii="宋体" w:hAnsi="宋体" w:hint="eastAsia"/>
          <w:sz w:val="28"/>
          <w:szCs w:val="28"/>
          <w:highlight w:val="yellow"/>
        </w:rPr>
        <w:t>、</w:t>
      </w:r>
      <w:r w:rsidR="001A16CA" w:rsidRPr="001A16CA">
        <w:rPr>
          <w:rFonts w:ascii="宋体" w:hAnsi="宋体"/>
          <w:sz w:val="28"/>
          <w:szCs w:val="28"/>
          <w:highlight w:val="yellow"/>
        </w:rPr>
        <w:t>储罐区进出连接法兰或阀门组</w:t>
      </w:r>
      <w:r w:rsidRPr="001A16CA">
        <w:rPr>
          <w:rFonts w:ascii="宋体" w:hAnsi="宋体" w:hint="eastAsia"/>
          <w:sz w:val="28"/>
          <w:szCs w:val="28"/>
          <w:highlight w:val="yellow"/>
        </w:rPr>
        <w:t>应设可燃气体检测报警器。</w:t>
      </w:r>
    </w:p>
    <w:p w14:paraId="3FA62913" w14:textId="77777777" w:rsidR="00152C2C" w:rsidRDefault="00152C2C">
      <w:pPr>
        <w:numPr>
          <w:ilvl w:val="0"/>
          <w:numId w:val="88"/>
        </w:numPr>
        <w:tabs>
          <w:tab w:val="left" w:pos="1418"/>
        </w:tabs>
        <w:snapToGrid w:val="0"/>
        <w:spacing w:line="500" w:lineRule="exact"/>
        <w:ind w:left="0" w:firstLineChars="200" w:firstLine="560"/>
        <w:rPr>
          <w:rFonts w:ascii="宋体" w:hAnsi="宋体" w:hint="eastAsia"/>
          <w:sz w:val="28"/>
          <w:szCs w:val="28"/>
        </w:rPr>
      </w:pPr>
      <w:r>
        <w:rPr>
          <w:rFonts w:ascii="宋体" w:hAnsi="宋体" w:hint="eastAsia"/>
          <w:sz w:val="28"/>
          <w:szCs w:val="28"/>
        </w:rPr>
        <w:t>根据</w:t>
      </w:r>
      <w:r>
        <w:rPr>
          <w:rFonts w:ascii="宋体" w:hAnsi="宋体"/>
          <w:sz w:val="28"/>
          <w:szCs w:val="28"/>
        </w:rPr>
        <w:t>《石油</w:t>
      </w:r>
      <w:r>
        <w:rPr>
          <w:rFonts w:ascii="宋体" w:hAnsi="宋体"/>
          <w:sz w:val="28"/>
        </w:rPr>
        <w:t>化工</w:t>
      </w:r>
      <w:r>
        <w:rPr>
          <w:rFonts w:ascii="宋体" w:hAnsi="宋体" w:hint="eastAsia"/>
          <w:sz w:val="28"/>
        </w:rPr>
        <w:t>企业</w:t>
      </w:r>
      <w:r>
        <w:rPr>
          <w:rFonts w:ascii="宋体" w:hAnsi="宋体"/>
          <w:sz w:val="28"/>
        </w:rPr>
        <w:t>设计防火标准》GB</w:t>
      </w:r>
      <w:r>
        <w:rPr>
          <w:rFonts w:ascii="宋体" w:hAnsi="宋体" w:hint="eastAsia"/>
          <w:sz w:val="28"/>
        </w:rPr>
        <w:t xml:space="preserve"> </w:t>
      </w:r>
      <w:r>
        <w:rPr>
          <w:rFonts w:ascii="宋体" w:hAnsi="宋体"/>
          <w:sz w:val="28"/>
        </w:rPr>
        <w:t>50</w:t>
      </w:r>
      <w:r>
        <w:rPr>
          <w:rFonts w:ascii="宋体" w:hAnsi="宋体" w:hint="eastAsia"/>
          <w:sz w:val="28"/>
        </w:rPr>
        <w:t>160</w:t>
      </w:r>
      <w:r>
        <w:rPr>
          <w:rFonts w:ascii="宋体" w:hAnsi="宋体"/>
          <w:sz w:val="28"/>
        </w:rPr>
        <w:t>-20</w:t>
      </w:r>
      <w:r>
        <w:rPr>
          <w:rFonts w:ascii="宋体" w:hAnsi="宋体" w:hint="eastAsia"/>
          <w:sz w:val="28"/>
        </w:rPr>
        <w:t>08（2018年版）</w:t>
      </w:r>
      <w:r>
        <w:rPr>
          <w:rFonts w:ascii="宋体" w:hAnsi="宋体"/>
          <w:sz w:val="28"/>
        </w:rPr>
        <w:t>8.7.6</w:t>
      </w:r>
      <w:r>
        <w:rPr>
          <w:rFonts w:ascii="宋体" w:hAnsi="宋体" w:hint="eastAsia"/>
          <w:sz w:val="28"/>
        </w:rPr>
        <w:t>条、《泡沫灭火系统技术标准》GB50151-2021等对泡沫液储存量的要求，建议</w:t>
      </w:r>
      <w:r>
        <w:rPr>
          <w:rFonts w:ascii="宋体" w:hAnsi="宋体" w:hint="eastAsia"/>
          <w:sz w:val="28"/>
          <w:szCs w:val="28"/>
        </w:rPr>
        <w:t>设计单位在编制安全设施设计专篇时对涉及改造的储存单元进一步</w:t>
      </w:r>
      <w:r>
        <w:rPr>
          <w:rFonts w:ascii="宋体" w:hAnsi="宋体" w:hint="eastAsia"/>
          <w:sz w:val="28"/>
        </w:rPr>
        <w:t>核实、完善。</w:t>
      </w:r>
    </w:p>
    <w:p w14:paraId="648293D8" w14:textId="77777777" w:rsidR="00152C2C" w:rsidRDefault="00152C2C">
      <w:pPr>
        <w:numPr>
          <w:ilvl w:val="0"/>
          <w:numId w:val="88"/>
        </w:numPr>
        <w:tabs>
          <w:tab w:val="left" w:pos="1418"/>
        </w:tabs>
        <w:snapToGrid w:val="0"/>
        <w:spacing w:line="500" w:lineRule="exact"/>
        <w:ind w:left="0" w:firstLineChars="200" w:firstLine="560"/>
        <w:rPr>
          <w:rFonts w:ascii="宋体" w:hAnsi="宋体" w:hint="eastAsia"/>
          <w:sz w:val="28"/>
          <w:szCs w:val="28"/>
        </w:rPr>
      </w:pPr>
      <w:r>
        <w:rPr>
          <w:rFonts w:ascii="宋体" w:hAnsi="宋体" w:hint="eastAsia"/>
          <w:sz w:val="28"/>
          <w:szCs w:val="28"/>
        </w:rPr>
        <w:t>气瓶库应设置氧含量报警器。</w:t>
      </w:r>
    </w:p>
    <w:p w14:paraId="006EAC6D" w14:textId="77777777" w:rsidR="00152C2C" w:rsidRDefault="00152C2C">
      <w:pPr>
        <w:numPr>
          <w:ilvl w:val="0"/>
          <w:numId w:val="88"/>
        </w:numPr>
        <w:tabs>
          <w:tab w:val="left" w:pos="1418"/>
        </w:tabs>
        <w:snapToGrid w:val="0"/>
        <w:spacing w:line="500" w:lineRule="exact"/>
        <w:ind w:left="0" w:firstLineChars="200" w:firstLine="560"/>
        <w:rPr>
          <w:rFonts w:ascii="宋体" w:hAnsi="宋体" w:hint="eastAsia"/>
          <w:sz w:val="28"/>
          <w:szCs w:val="28"/>
        </w:rPr>
      </w:pPr>
      <w:r>
        <w:rPr>
          <w:rFonts w:hAnsi="宋体" w:cs="宋体" w:hint="eastAsia"/>
          <w:sz w:val="28"/>
          <w:szCs w:val="28"/>
        </w:rPr>
        <w:t>对有毒有害物料的工艺管线的连接尽量采用焊接，最大限度地减少法兰连接，按规范要求做好静电接地。</w:t>
      </w:r>
    </w:p>
    <w:p w14:paraId="30D974BE" w14:textId="77777777" w:rsidR="00152C2C" w:rsidRDefault="00152C2C">
      <w:pPr>
        <w:numPr>
          <w:ilvl w:val="0"/>
          <w:numId w:val="88"/>
        </w:numPr>
        <w:tabs>
          <w:tab w:val="left" w:pos="1418"/>
        </w:tabs>
        <w:snapToGrid w:val="0"/>
        <w:spacing w:line="500" w:lineRule="exact"/>
        <w:ind w:left="0" w:firstLineChars="200" w:firstLine="560"/>
        <w:rPr>
          <w:rFonts w:ascii="宋体" w:hAnsi="宋体" w:hint="eastAsia"/>
          <w:sz w:val="28"/>
          <w:szCs w:val="28"/>
        </w:rPr>
      </w:pPr>
      <w:r>
        <w:rPr>
          <w:rFonts w:ascii="宋体" w:hAnsi="宋体" w:hint="eastAsia"/>
          <w:sz w:val="28"/>
          <w:szCs w:val="28"/>
        </w:rPr>
        <w:lastRenderedPageBreak/>
        <w:t>按</w:t>
      </w:r>
      <w:r>
        <w:rPr>
          <w:rFonts w:ascii="宋体" w:hAnsi="宋体" w:cs="宋体" w:hint="eastAsia"/>
          <w:sz w:val="28"/>
        </w:rPr>
        <w:t>《个体防护装备配备规范 第1部分：总则》GB 39800.1-2020、</w:t>
      </w:r>
      <w:r>
        <w:rPr>
          <w:rFonts w:ascii="宋体" w:hAnsi="宋体" w:cs="Courier New" w:hint="eastAsia"/>
          <w:sz w:val="28"/>
          <w:szCs w:val="28"/>
        </w:rPr>
        <w:t>《个体防护装备配备规范 第2部分：石油、化工、天然气》GB 39800.2-2020的等</w:t>
      </w:r>
      <w:r>
        <w:rPr>
          <w:rFonts w:ascii="宋体" w:hAnsi="宋体" w:hint="eastAsia"/>
          <w:sz w:val="28"/>
          <w:szCs w:val="28"/>
        </w:rPr>
        <w:t>为从业人员配备符合有关国家标准或者行业标准规定的劳动防护用品。在存在有毒有害、灼烫危险性的作业岗位设置必要的淋洗器、洗眼器等防护设施，服务半径小于15米。</w:t>
      </w:r>
    </w:p>
    <w:p w14:paraId="216057C5" w14:textId="77777777" w:rsidR="00152C2C" w:rsidRDefault="00152C2C">
      <w:pPr>
        <w:numPr>
          <w:ilvl w:val="0"/>
          <w:numId w:val="88"/>
        </w:numPr>
        <w:tabs>
          <w:tab w:val="left" w:pos="1418"/>
        </w:tabs>
        <w:snapToGrid w:val="0"/>
        <w:spacing w:line="500" w:lineRule="exact"/>
        <w:ind w:left="0" w:firstLineChars="200" w:firstLine="560"/>
        <w:rPr>
          <w:rFonts w:ascii="宋体" w:hAnsi="宋体" w:hint="eastAsia"/>
          <w:sz w:val="28"/>
          <w:szCs w:val="28"/>
        </w:rPr>
      </w:pPr>
      <w:r>
        <w:rPr>
          <w:rFonts w:ascii="宋体" w:hAnsi="宋体" w:hint="eastAsia"/>
          <w:sz w:val="28"/>
          <w:szCs w:val="28"/>
        </w:rPr>
        <w:t>提高各物料进出的自动化程度和密封程度，提高</w:t>
      </w:r>
      <w:bookmarkStart w:id="1744" w:name="OLE_LINK383"/>
      <w:bookmarkStart w:id="1745" w:name="OLE_LINK382"/>
      <w:r>
        <w:rPr>
          <w:rFonts w:ascii="宋体" w:hAnsi="宋体" w:hint="eastAsia"/>
          <w:sz w:val="28"/>
          <w:szCs w:val="28"/>
        </w:rPr>
        <w:t>操作</w:t>
      </w:r>
      <w:bookmarkEnd w:id="1744"/>
      <w:bookmarkEnd w:id="1745"/>
      <w:r>
        <w:rPr>
          <w:rFonts w:ascii="宋体" w:hAnsi="宋体" w:hint="eastAsia"/>
          <w:sz w:val="28"/>
          <w:szCs w:val="28"/>
        </w:rPr>
        <w:t>人员操作的规范化程度，尽可能减少有毒有害物质的逸漏，减少操作人员在危险作业场所的停留时间。</w:t>
      </w:r>
    </w:p>
    <w:p w14:paraId="0813EF22" w14:textId="77777777" w:rsidR="00152C2C" w:rsidRDefault="00152C2C">
      <w:pPr>
        <w:numPr>
          <w:ilvl w:val="0"/>
          <w:numId w:val="88"/>
        </w:numPr>
        <w:tabs>
          <w:tab w:val="left" w:pos="1418"/>
        </w:tabs>
        <w:snapToGrid w:val="0"/>
        <w:spacing w:line="500" w:lineRule="exact"/>
        <w:ind w:left="0" w:firstLineChars="200" w:firstLine="560"/>
        <w:rPr>
          <w:rFonts w:ascii="宋体" w:hAnsi="宋体" w:hint="eastAsia"/>
          <w:sz w:val="28"/>
          <w:szCs w:val="28"/>
        </w:rPr>
      </w:pPr>
      <w:r>
        <w:rPr>
          <w:rFonts w:ascii="宋体" w:hAnsi="宋体" w:hint="eastAsia"/>
          <w:sz w:val="28"/>
          <w:szCs w:val="28"/>
        </w:rPr>
        <w:t>对工程危险废物的产生、收集、储存及运输过程的污染控制应按《危险废物储存污染控制标准》GB 18597-2023格执行。</w:t>
      </w:r>
    </w:p>
    <w:p w14:paraId="7FC99CEA" w14:textId="77777777" w:rsidR="00152C2C" w:rsidRDefault="00152C2C">
      <w:pPr>
        <w:numPr>
          <w:ilvl w:val="0"/>
          <w:numId w:val="88"/>
        </w:numPr>
        <w:tabs>
          <w:tab w:val="left" w:pos="1418"/>
        </w:tabs>
        <w:autoSpaceDE w:val="0"/>
        <w:autoSpaceDN w:val="0"/>
        <w:adjustRightInd w:val="0"/>
        <w:snapToGrid w:val="0"/>
        <w:spacing w:line="500" w:lineRule="exact"/>
        <w:ind w:left="0" w:firstLineChars="200" w:firstLine="560"/>
        <w:rPr>
          <w:rFonts w:ascii="宋体" w:hAnsi="宋体" w:hint="eastAsia"/>
          <w:sz w:val="28"/>
          <w:szCs w:val="28"/>
        </w:rPr>
      </w:pPr>
      <w:r>
        <w:rPr>
          <w:rFonts w:ascii="宋体" w:hAnsi="宋体" w:hint="eastAsia"/>
          <w:sz w:val="28"/>
          <w:szCs w:val="28"/>
        </w:rPr>
        <w:t>本项目中的粉尘危害主要来自</w:t>
      </w:r>
      <w:r>
        <w:rPr>
          <w:rFonts w:ascii="宋体" w:hAnsi="宋体" w:hint="eastAsia"/>
          <w:sz w:val="28"/>
          <w:lang w:val="zh-CN"/>
        </w:rPr>
        <w:t>丙类仓库物料</w:t>
      </w:r>
      <w:r>
        <w:rPr>
          <w:rFonts w:ascii="宋体" w:hAnsi="宋体" w:hint="eastAsia"/>
          <w:sz w:val="28"/>
          <w:szCs w:val="28"/>
        </w:rPr>
        <w:t>的储存、装卸过程。在作业的过程中易发生粉尘危害。因此，应加强防止粉尘危害的措施，如储存、装卸等作业岗位应戴防尘口罩等。</w:t>
      </w:r>
    </w:p>
    <w:p w14:paraId="7495AFFB" w14:textId="77777777" w:rsidR="00152C2C" w:rsidRDefault="00152C2C">
      <w:pPr>
        <w:numPr>
          <w:ilvl w:val="0"/>
          <w:numId w:val="88"/>
        </w:numPr>
        <w:tabs>
          <w:tab w:val="left" w:pos="1418"/>
        </w:tabs>
        <w:autoSpaceDE w:val="0"/>
        <w:autoSpaceDN w:val="0"/>
        <w:adjustRightInd w:val="0"/>
        <w:snapToGrid w:val="0"/>
        <w:spacing w:line="500" w:lineRule="exact"/>
        <w:ind w:left="0" w:firstLineChars="200" w:firstLine="560"/>
        <w:rPr>
          <w:rFonts w:ascii="宋体" w:hAnsi="宋体" w:hint="eastAsia"/>
          <w:sz w:val="28"/>
          <w:szCs w:val="28"/>
        </w:rPr>
      </w:pPr>
      <w:r>
        <w:rPr>
          <w:rFonts w:hAnsi="宋体" w:cs="宋体" w:hint="eastAsia"/>
          <w:sz w:val="28"/>
          <w:szCs w:val="28"/>
        </w:rPr>
        <w:t>采取隔声、吸声、消声等降噪措施，保证噪声符合《工业企业噪声控制设计规范》要求，或实行时间防护、采取集中控制，提高自动化水平、减少接触噪声时间。</w:t>
      </w:r>
    </w:p>
    <w:p w14:paraId="2D8D393B" w14:textId="77777777" w:rsidR="00152C2C" w:rsidRDefault="00152C2C">
      <w:pPr>
        <w:numPr>
          <w:ilvl w:val="0"/>
          <w:numId w:val="88"/>
        </w:numPr>
        <w:tabs>
          <w:tab w:val="left" w:pos="1418"/>
        </w:tabs>
        <w:snapToGrid w:val="0"/>
        <w:spacing w:line="500" w:lineRule="exact"/>
        <w:ind w:left="0" w:firstLineChars="200" w:firstLine="560"/>
        <w:rPr>
          <w:rFonts w:ascii="宋体" w:hAnsi="宋体" w:hint="eastAsia"/>
          <w:sz w:val="28"/>
          <w:szCs w:val="28"/>
        </w:rPr>
      </w:pPr>
      <w:r>
        <w:rPr>
          <w:rFonts w:ascii="宋体" w:hAnsi="宋体" w:hint="eastAsia"/>
          <w:sz w:val="28"/>
          <w:szCs w:val="28"/>
        </w:rPr>
        <w:t>泵的安全阀出口泄放管宜接至泵的入口管道、塔或其他容器；有可能被物料堵塞或腐蚀的安全阀，在安全阀前应设爆破片或在其出入口管道上采取吹扫、加热或保温等防堵措施。</w:t>
      </w:r>
    </w:p>
    <w:p w14:paraId="1DD94874" w14:textId="77777777" w:rsidR="00152C2C" w:rsidRDefault="00152C2C">
      <w:pPr>
        <w:numPr>
          <w:ilvl w:val="0"/>
          <w:numId w:val="88"/>
        </w:numPr>
        <w:tabs>
          <w:tab w:val="left" w:pos="1418"/>
        </w:tabs>
        <w:snapToGrid w:val="0"/>
        <w:spacing w:line="500" w:lineRule="exact"/>
        <w:ind w:left="0" w:firstLineChars="200" w:firstLine="560"/>
        <w:rPr>
          <w:rFonts w:ascii="宋体" w:hAnsi="宋体" w:hint="eastAsia"/>
          <w:sz w:val="28"/>
          <w:szCs w:val="28"/>
        </w:rPr>
      </w:pPr>
      <w:r>
        <w:rPr>
          <w:rFonts w:ascii="宋体" w:hAnsi="宋体" w:hint="eastAsia"/>
          <w:sz w:val="28"/>
          <w:szCs w:val="28"/>
        </w:rPr>
        <w:t>表面温度高于60℃的设备和管道、阀门等均应</w:t>
      </w:r>
      <w:r>
        <w:rPr>
          <w:rFonts w:ascii="宋体" w:hAnsi="宋体"/>
          <w:sz w:val="28"/>
          <w:szCs w:val="28"/>
        </w:rPr>
        <w:t>考虑防烫、保温，低于10</w:t>
      </w:r>
      <w:r>
        <w:rPr>
          <w:rFonts w:ascii="宋体" w:hAnsi="宋体" w:hint="eastAsia"/>
          <w:sz w:val="28"/>
          <w:szCs w:val="28"/>
        </w:rPr>
        <w:t>℃</w:t>
      </w:r>
      <w:r>
        <w:rPr>
          <w:rFonts w:ascii="宋体" w:hAnsi="宋体"/>
          <w:sz w:val="28"/>
          <w:szCs w:val="28"/>
        </w:rPr>
        <w:t>时要设置保冷。</w:t>
      </w:r>
    </w:p>
    <w:p w14:paraId="33BD5093" w14:textId="77777777" w:rsidR="00152C2C" w:rsidRDefault="00152C2C">
      <w:pPr>
        <w:pStyle w:val="3"/>
        <w:spacing w:line="500" w:lineRule="exact"/>
      </w:pPr>
      <w:bookmarkStart w:id="1746" w:name="_Toc499538982"/>
      <w:bookmarkStart w:id="1747" w:name="_Toc506206972"/>
      <w:bookmarkStart w:id="1748" w:name="_Toc491762333"/>
      <w:bookmarkStart w:id="1749" w:name="_Toc497998830"/>
      <w:bookmarkStart w:id="1750" w:name="_Toc491762183"/>
      <w:bookmarkStart w:id="1751" w:name="_Toc497392819"/>
      <w:bookmarkStart w:id="1752" w:name="_Toc179880166"/>
      <w:bookmarkStart w:id="1753" w:name="_Toc491756397"/>
      <w:r>
        <w:rPr>
          <w:rFonts w:hint="eastAsia"/>
        </w:rPr>
        <w:t>8</w:t>
      </w:r>
      <w:r>
        <w:t>.</w:t>
      </w:r>
      <w:r>
        <w:rPr>
          <w:rFonts w:hint="eastAsia"/>
        </w:rPr>
        <w:t>1.7“两重点一重大”的安全对策措施</w:t>
      </w:r>
      <w:bookmarkEnd w:id="1746"/>
      <w:bookmarkEnd w:id="1747"/>
      <w:bookmarkEnd w:id="1748"/>
      <w:bookmarkEnd w:id="1749"/>
      <w:bookmarkEnd w:id="1750"/>
      <w:bookmarkEnd w:id="1751"/>
      <w:bookmarkEnd w:id="1752"/>
      <w:bookmarkEnd w:id="1753"/>
    </w:p>
    <w:p w14:paraId="00C8E75B" w14:textId="77777777" w:rsidR="00152C2C" w:rsidRDefault="00152C2C">
      <w:pPr>
        <w:pStyle w:val="2f5"/>
        <w:spacing w:line="500" w:lineRule="exact"/>
        <w:ind w:left="562" w:firstLineChars="0" w:firstLine="0"/>
        <w:rPr>
          <w:rFonts w:hAnsi="宋体" w:hint="eastAsia"/>
          <w:b/>
          <w:sz w:val="28"/>
          <w:szCs w:val="28"/>
        </w:rPr>
      </w:pPr>
      <w:r>
        <w:rPr>
          <w:rFonts w:hAnsi="宋体" w:hint="eastAsia"/>
          <w:b/>
          <w:sz w:val="28"/>
          <w:szCs w:val="28"/>
        </w:rPr>
        <w:t>（1）重点监管的危险化学品安全对策措施</w:t>
      </w:r>
    </w:p>
    <w:p w14:paraId="36603A44" w14:textId="77777777" w:rsidR="00152C2C" w:rsidRDefault="00152C2C">
      <w:pPr>
        <w:tabs>
          <w:tab w:val="left" w:pos="1418"/>
        </w:tabs>
        <w:spacing w:line="500" w:lineRule="exact"/>
        <w:ind w:firstLineChars="200" w:firstLine="560"/>
        <w:rPr>
          <w:rFonts w:ascii="宋体" w:hAnsi="宋体" w:hint="eastAsia"/>
          <w:sz w:val="28"/>
          <w:szCs w:val="28"/>
        </w:rPr>
      </w:pPr>
      <w:r>
        <w:rPr>
          <w:rFonts w:ascii="宋体" w:hAnsi="宋体" w:hint="eastAsia"/>
          <w:sz w:val="28"/>
          <w:szCs w:val="28"/>
        </w:rPr>
        <w:t>本项目涉及的物料</w:t>
      </w:r>
      <w:r>
        <w:rPr>
          <w:rFonts w:ascii="宋体" w:hAnsi="宋体" w:cs="宋体" w:hint="eastAsia"/>
          <w:sz w:val="28"/>
          <w:szCs w:val="28"/>
        </w:rPr>
        <w:t>甲苯、石脑油、汽油、丙烯、乙烯、氢、一氧化碳</w:t>
      </w:r>
      <w:r>
        <w:rPr>
          <w:rFonts w:ascii="宋体" w:hAnsi="宋体" w:hint="eastAsia"/>
          <w:sz w:val="28"/>
          <w:szCs w:val="28"/>
        </w:rPr>
        <w:t>属于重点监管的危险化学品，应按照</w:t>
      </w:r>
      <w:hyperlink r:id="rId18" w:tgtFrame="_blank" w:history="1">
        <w:r>
          <w:rPr>
            <w:rFonts w:ascii="宋体" w:hAnsi="宋体" w:hint="eastAsia"/>
            <w:sz w:val="28"/>
            <w:szCs w:val="28"/>
          </w:rPr>
          <w:t>《首批重点监管的危险化学品安全措施和应急处置原则》</w:t>
        </w:r>
      </w:hyperlink>
      <w:r>
        <w:rPr>
          <w:rFonts w:ascii="宋体" w:hAnsi="宋体" w:hint="eastAsia"/>
          <w:sz w:val="28"/>
          <w:szCs w:val="28"/>
        </w:rPr>
        <w:t>（原安监总厅管三〔2011〕142号）、《关于开展提升危险化学品领域本质安全水平专项行动的通知》（</w:t>
      </w:r>
      <w:r>
        <w:rPr>
          <w:rFonts w:hAnsi="宋体" w:hint="eastAsia"/>
          <w:sz w:val="28"/>
          <w:szCs w:val="28"/>
        </w:rPr>
        <w:t>原</w:t>
      </w:r>
      <w:r>
        <w:rPr>
          <w:rFonts w:ascii="宋体" w:hAnsi="宋体" w:hint="eastAsia"/>
          <w:sz w:val="28"/>
          <w:szCs w:val="28"/>
        </w:rPr>
        <w:t>安监总管三〔2012〕87号）、《关于印发〈浙江省提升危险化学品领域本质安全水平专项行动工作方案〉</w:t>
      </w:r>
      <w:r>
        <w:rPr>
          <w:rFonts w:ascii="宋体" w:hAnsi="宋体" w:hint="eastAsia"/>
          <w:sz w:val="28"/>
          <w:szCs w:val="28"/>
        </w:rPr>
        <w:lastRenderedPageBreak/>
        <w:t>的通知》（原浙安监管危化[2012]115号）的相关要求，企业应针对所涉及到的重点监管的危险化学品，根据本企业工艺特点，落实相应的安全措施及自动化控制系统。</w:t>
      </w:r>
    </w:p>
    <w:p w14:paraId="24A822FD" w14:textId="77777777" w:rsidR="00152C2C" w:rsidRDefault="00152C2C">
      <w:pPr>
        <w:pStyle w:val="2f5"/>
        <w:spacing w:line="500" w:lineRule="exact"/>
        <w:ind w:firstLine="560"/>
        <w:rPr>
          <w:rFonts w:hAnsi="宋体" w:hint="eastAsia"/>
          <w:sz w:val="28"/>
          <w:szCs w:val="28"/>
        </w:rPr>
      </w:pPr>
      <w:r>
        <w:rPr>
          <w:rFonts w:hAnsi="宋体" w:hint="eastAsia"/>
          <w:sz w:val="28"/>
          <w:szCs w:val="28"/>
        </w:rPr>
        <w:t>（2）重大危险源管理安全对策措施</w:t>
      </w:r>
    </w:p>
    <w:p w14:paraId="61531282" w14:textId="77777777" w:rsidR="00152C2C" w:rsidRDefault="00152C2C">
      <w:pPr>
        <w:numPr>
          <w:ilvl w:val="0"/>
          <w:numId w:val="89"/>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本项目实施后，应对企业重大危险源备案进行核对是否需要变更，并纳入企业重大危险源管理，落实重大危险源关键装置、重点部位的责任人等相关制度。</w:t>
      </w:r>
    </w:p>
    <w:p w14:paraId="4AF9F3D2" w14:textId="77777777" w:rsidR="00152C2C" w:rsidRDefault="00152C2C">
      <w:pPr>
        <w:numPr>
          <w:ilvl w:val="0"/>
          <w:numId w:val="89"/>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应根据《危险化学品重大危险源安全监督管理暂行规定》(原安监总局令第40号)应根据</w:t>
      </w:r>
      <w:r>
        <w:rPr>
          <w:rFonts w:ascii="宋体" w:hAnsi="宋体"/>
          <w:sz w:val="28"/>
          <w:szCs w:val="28"/>
        </w:rPr>
        <w:t>《</w:t>
      </w:r>
      <w:r>
        <w:rPr>
          <w:rFonts w:ascii="宋体" w:hAnsi="宋体" w:hint="eastAsia"/>
          <w:sz w:val="28"/>
          <w:szCs w:val="28"/>
        </w:rPr>
        <w:t>危险</w:t>
      </w:r>
      <w:r>
        <w:rPr>
          <w:rFonts w:ascii="宋体" w:hAnsi="宋体"/>
          <w:sz w:val="28"/>
          <w:szCs w:val="28"/>
        </w:rPr>
        <w:t>化学品重大危险源安全监控通用技术规范》（AQ3035-2010）</w:t>
      </w:r>
      <w:r>
        <w:rPr>
          <w:rFonts w:ascii="宋体" w:hAnsi="宋体" w:hint="eastAsia"/>
          <w:sz w:val="28"/>
          <w:szCs w:val="28"/>
        </w:rPr>
        <w:t>、《危险化学品重大危险源罐区现场安全监控装备设置规范》AQ3036-2010实施本项目罐区的监控系统。</w:t>
      </w:r>
    </w:p>
    <w:p w14:paraId="720B9D06" w14:textId="77777777" w:rsidR="00152C2C" w:rsidRDefault="00152C2C">
      <w:pPr>
        <w:pStyle w:val="af"/>
        <w:ind w:firstLineChars="200" w:firstLine="560"/>
        <w:rPr>
          <w:rFonts w:hint="eastAsia"/>
        </w:rPr>
      </w:pPr>
      <w:r>
        <w:rPr>
          <w:rFonts w:ascii="宋体" w:hAnsi="宋体" w:hint="eastAsia"/>
          <w:sz w:val="28"/>
          <w:szCs w:val="28"/>
        </w:rPr>
        <w:t>3）应明确新建仓库等重大危险源的包保主要负责人、技术负责人和操作负责人。</w:t>
      </w:r>
    </w:p>
    <w:p w14:paraId="4293D1EF" w14:textId="77777777" w:rsidR="00152C2C" w:rsidRDefault="00152C2C">
      <w:pPr>
        <w:pStyle w:val="3"/>
        <w:keepLines w:val="0"/>
        <w:spacing w:line="500" w:lineRule="exact"/>
        <w:rPr>
          <w:rFonts w:hint="eastAsia"/>
        </w:rPr>
      </w:pPr>
      <w:bookmarkStart w:id="1754" w:name="_Toc179880167"/>
      <w:r>
        <w:rPr>
          <w:rFonts w:hint="eastAsia"/>
        </w:rPr>
        <w:t>8.1.8 安全管理对策措施</w:t>
      </w:r>
      <w:bookmarkEnd w:id="1754"/>
    </w:p>
    <w:p w14:paraId="3BE9A740"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镇海炼化为危险化学品生产企业，对本项目建议按《危险化学品从业单位安全标准化通用规范》AQ 3013-2008等的要求，结合现有的管理机构设置实施安全标准化管理体系，修订相关安全生产规定制度，实行安全标准化管理体系。</w:t>
      </w:r>
    </w:p>
    <w:p w14:paraId="0DC20B89" w14:textId="77777777" w:rsidR="00152C2C" w:rsidRDefault="00152C2C">
      <w:pPr>
        <w:keepNext/>
        <w:keepLines/>
        <w:autoSpaceDE w:val="0"/>
        <w:autoSpaceDN w:val="0"/>
        <w:adjustRightInd w:val="0"/>
        <w:snapToGrid w:val="0"/>
        <w:spacing w:line="530" w:lineRule="exact"/>
        <w:outlineLvl w:val="3"/>
        <w:rPr>
          <w:rFonts w:ascii="黑体" w:eastAsia="黑体" w:hAnsi="黑体" w:hint="eastAsia"/>
          <w:b/>
          <w:sz w:val="28"/>
          <w:szCs w:val="28"/>
          <w:lang w:val="en-GB"/>
        </w:rPr>
      </w:pPr>
      <w:bookmarkStart w:id="1755" w:name="_Toc241237998"/>
      <w:bookmarkStart w:id="1756" w:name="_Toc502907688"/>
      <w:bookmarkStart w:id="1757" w:name="_Toc240724579"/>
      <w:bookmarkStart w:id="1758" w:name="_Toc236793132"/>
      <w:bookmarkStart w:id="1759" w:name="_Toc30362"/>
      <w:r>
        <w:rPr>
          <w:rFonts w:ascii="黑体" w:eastAsia="黑体" w:hAnsi="黑体" w:hint="eastAsia"/>
          <w:b/>
          <w:sz w:val="28"/>
          <w:szCs w:val="28"/>
          <w:lang w:val="en-GB"/>
        </w:rPr>
        <w:t>8.1.8.1  安全管理制度及安全操作规程制定</w:t>
      </w:r>
      <w:bookmarkEnd w:id="1755"/>
      <w:bookmarkEnd w:id="1756"/>
      <w:bookmarkEnd w:id="1757"/>
      <w:bookmarkEnd w:id="1758"/>
      <w:bookmarkEnd w:id="1759"/>
    </w:p>
    <w:p w14:paraId="68412C9B" w14:textId="77777777" w:rsidR="00152C2C" w:rsidRDefault="00152C2C">
      <w:pPr>
        <w:autoSpaceDE w:val="0"/>
        <w:autoSpaceDN w:val="0"/>
        <w:adjustRightInd w:val="0"/>
        <w:snapToGrid w:val="0"/>
        <w:spacing w:line="530" w:lineRule="exact"/>
        <w:ind w:firstLine="480"/>
        <w:rPr>
          <w:rFonts w:hAnsi="宋体" w:cs="楷体" w:hint="eastAsia"/>
          <w:sz w:val="28"/>
          <w:szCs w:val="28"/>
        </w:rPr>
      </w:pPr>
      <w:r>
        <w:rPr>
          <w:rFonts w:hAnsi="宋体" w:cs="宋体" w:hint="eastAsia"/>
          <w:sz w:val="28"/>
          <w:szCs w:val="28"/>
        </w:rPr>
        <w:t>镇海炼化</w:t>
      </w:r>
      <w:r>
        <w:rPr>
          <w:rFonts w:hAnsi="宋体" w:hint="eastAsia"/>
          <w:sz w:val="28"/>
          <w:szCs w:val="28"/>
        </w:rPr>
        <w:t>已根据国家法律法规要求，在安全生产标准化创建基础上，制定了一系列的管理制度及岗位安全操作规程，本项目实施后应针对新工况修订相关管理制度及岗位安全操作规程。</w:t>
      </w:r>
    </w:p>
    <w:p w14:paraId="27592C19" w14:textId="77777777" w:rsidR="00152C2C" w:rsidRDefault="00152C2C">
      <w:pPr>
        <w:keepNext/>
        <w:keepLines/>
        <w:autoSpaceDE w:val="0"/>
        <w:autoSpaceDN w:val="0"/>
        <w:adjustRightInd w:val="0"/>
        <w:snapToGrid w:val="0"/>
        <w:spacing w:line="530" w:lineRule="exact"/>
        <w:outlineLvl w:val="3"/>
        <w:rPr>
          <w:rFonts w:ascii="黑体" w:eastAsia="黑体" w:hAnsi="黑体" w:hint="eastAsia"/>
          <w:b/>
          <w:sz w:val="28"/>
          <w:szCs w:val="28"/>
          <w:lang w:val="en-GB"/>
        </w:rPr>
      </w:pPr>
      <w:bookmarkStart w:id="1760" w:name="_Toc236793133"/>
      <w:bookmarkStart w:id="1761" w:name="_Toc502907689"/>
      <w:bookmarkStart w:id="1762" w:name="_Toc240724580"/>
      <w:bookmarkStart w:id="1763" w:name="_Toc19239"/>
      <w:bookmarkStart w:id="1764" w:name="_Toc241237999"/>
      <w:r>
        <w:rPr>
          <w:rFonts w:ascii="黑体" w:eastAsia="黑体" w:hAnsi="黑体" w:hint="eastAsia"/>
          <w:b/>
          <w:sz w:val="28"/>
          <w:szCs w:val="28"/>
          <w:lang w:val="en-GB"/>
        </w:rPr>
        <w:t>8.1.8.2  安全管理机构、安全管理人员设置和从业人员培训</w:t>
      </w:r>
      <w:bookmarkEnd w:id="1760"/>
      <w:bookmarkEnd w:id="1761"/>
      <w:bookmarkEnd w:id="1762"/>
      <w:bookmarkEnd w:id="1763"/>
      <w:bookmarkEnd w:id="1764"/>
    </w:p>
    <w:p w14:paraId="22FD833D" w14:textId="77777777" w:rsidR="00152C2C" w:rsidRDefault="00152C2C">
      <w:pPr>
        <w:numPr>
          <w:ilvl w:val="0"/>
          <w:numId w:val="90"/>
        </w:numPr>
        <w:spacing w:line="500" w:lineRule="exact"/>
        <w:ind w:left="0" w:firstLineChars="200" w:firstLine="560"/>
        <w:rPr>
          <w:rFonts w:ascii="宋体" w:hAnsi="宋体" w:hint="eastAsia"/>
          <w:sz w:val="28"/>
          <w:szCs w:val="28"/>
        </w:rPr>
      </w:pPr>
      <w:r>
        <w:rPr>
          <w:rFonts w:ascii="宋体" w:hAnsi="宋体" w:hint="eastAsia"/>
          <w:sz w:val="28"/>
          <w:szCs w:val="28"/>
        </w:rPr>
        <w:t>本项目实施后，依托已有安全管理机构。本项目所需定员在公司内调配解决，不需新招员工。</w:t>
      </w:r>
    </w:p>
    <w:p w14:paraId="72A091ED" w14:textId="77777777" w:rsidR="00152C2C" w:rsidRDefault="00152C2C">
      <w:pPr>
        <w:numPr>
          <w:ilvl w:val="0"/>
          <w:numId w:val="90"/>
        </w:numPr>
        <w:spacing w:line="500" w:lineRule="exact"/>
        <w:ind w:left="0" w:firstLineChars="200" w:firstLine="560"/>
        <w:rPr>
          <w:rFonts w:ascii="宋体" w:hAnsi="宋体" w:hint="eastAsia"/>
          <w:sz w:val="28"/>
          <w:szCs w:val="28"/>
        </w:rPr>
      </w:pPr>
      <w:r>
        <w:rPr>
          <w:rFonts w:ascii="宋体" w:hAnsi="宋体" w:hint="eastAsia"/>
          <w:sz w:val="28"/>
          <w:szCs w:val="28"/>
        </w:rPr>
        <w:t>应根据《危险化学品建设项目安全监督管理办法》等有关要求，试生产期前应做好人员组织、技术、相关岗位人员培训、设备设施检测检验、物资及外部条件、管理制度等方面的试生产准备工作。</w:t>
      </w:r>
    </w:p>
    <w:p w14:paraId="150B17FA" w14:textId="77777777" w:rsidR="00152C2C" w:rsidRDefault="00152C2C">
      <w:pPr>
        <w:numPr>
          <w:ilvl w:val="0"/>
          <w:numId w:val="90"/>
        </w:numPr>
        <w:spacing w:line="500" w:lineRule="exact"/>
        <w:ind w:left="0" w:firstLineChars="200" w:firstLine="560"/>
        <w:rPr>
          <w:rFonts w:ascii="宋体" w:hAnsi="宋体" w:hint="eastAsia"/>
          <w:sz w:val="28"/>
          <w:szCs w:val="28"/>
        </w:rPr>
      </w:pPr>
      <w:r>
        <w:rPr>
          <w:rFonts w:ascii="宋体" w:hAnsi="宋体" w:hint="eastAsia"/>
          <w:sz w:val="28"/>
          <w:szCs w:val="28"/>
        </w:rPr>
        <w:lastRenderedPageBreak/>
        <w:t>组织技术力量编制周全试生产方案，并报当地应急管理部门备案，确保化工建设项目试生产能安全、持续、稳定运行。</w:t>
      </w:r>
    </w:p>
    <w:p w14:paraId="65A3946E" w14:textId="77777777" w:rsidR="00152C2C" w:rsidRPr="00A83F15" w:rsidRDefault="00A83F15">
      <w:pPr>
        <w:numPr>
          <w:ilvl w:val="0"/>
          <w:numId w:val="90"/>
        </w:numPr>
        <w:spacing w:line="500" w:lineRule="exact"/>
        <w:ind w:left="0" w:firstLineChars="200" w:firstLine="560"/>
        <w:rPr>
          <w:rFonts w:ascii="宋体" w:hAnsi="宋体"/>
          <w:sz w:val="28"/>
          <w:szCs w:val="28"/>
          <w:highlight w:val="yellow"/>
        </w:rPr>
      </w:pPr>
      <w:r w:rsidRPr="00A83F15">
        <w:rPr>
          <w:rFonts w:ascii="宋体" w:hAnsi="宋体" w:hint="eastAsia"/>
          <w:sz w:val="28"/>
          <w:szCs w:val="28"/>
          <w:highlight w:val="yellow"/>
        </w:rPr>
        <w:t>本项目试生产前，应对涉及重大危险源储存设施操作人员学历及专业进一步复核，对相关</w:t>
      </w:r>
      <w:r w:rsidR="00152C2C" w:rsidRPr="00A83F15">
        <w:rPr>
          <w:rFonts w:ascii="宋体" w:hAnsi="宋体"/>
          <w:sz w:val="28"/>
          <w:szCs w:val="28"/>
          <w:highlight w:val="yellow"/>
        </w:rPr>
        <w:t>特种作业</w:t>
      </w:r>
      <w:r w:rsidRPr="00A83F15">
        <w:rPr>
          <w:rFonts w:ascii="宋体" w:hAnsi="宋体" w:hint="eastAsia"/>
          <w:sz w:val="28"/>
          <w:szCs w:val="28"/>
          <w:highlight w:val="yellow"/>
        </w:rPr>
        <w:t>管理人员及作业</w:t>
      </w:r>
      <w:r w:rsidR="00152C2C" w:rsidRPr="00A83F15">
        <w:rPr>
          <w:rFonts w:ascii="宋体" w:hAnsi="宋体"/>
          <w:sz w:val="28"/>
          <w:szCs w:val="28"/>
          <w:highlight w:val="yellow"/>
        </w:rPr>
        <w:t>人员</w:t>
      </w:r>
      <w:r w:rsidRPr="00A83F15">
        <w:rPr>
          <w:rFonts w:ascii="宋体" w:hAnsi="宋体" w:hint="eastAsia"/>
          <w:sz w:val="28"/>
          <w:szCs w:val="28"/>
          <w:highlight w:val="yellow"/>
        </w:rPr>
        <w:t>证件有效期进一步复核</w:t>
      </w:r>
      <w:r w:rsidR="00152C2C" w:rsidRPr="00A83F15">
        <w:rPr>
          <w:rFonts w:ascii="宋体" w:hAnsi="宋体" w:hint="eastAsia"/>
          <w:sz w:val="28"/>
          <w:szCs w:val="28"/>
          <w:highlight w:val="yellow"/>
        </w:rPr>
        <w:t>。</w:t>
      </w:r>
      <w:r w:rsidR="00152C2C" w:rsidRPr="00A83F15">
        <w:rPr>
          <w:rFonts w:ascii="宋体" w:hAnsi="宋体"/>
          <w:sz w:val="28"/>
          <w:szCs w:val="28"/>
          <w:highlight w:val="yellow"/>
        </w:rPr>
        <w:t>其他从业人员应当按照国家有关规定，经安全教育和培训并考核合格。</w:t>
      </w:r>
    </w:p>
    <w:p w14:paraId="4F822C28" w14:textId="77777777" w:rsidR="00152C2C" w:rsidRDefault="00152C2C">
      <w:pPr>
        <w:keepNext/>
        <w:keepLines/>
        <w:autoSpaceDE w:val="0"/>
        <w:autoSpaceDN w:val="0"/>
        <w:adjustRightInd w:val="0"/>
        <w:snapToGrid w:val="0"/>
        <w:spacing w:line="500" w:lineRule="exact"/>
        <w:outlineLvl w:val="3"/>
        <w:rPr>
          <w:rFonts w:ascii="黑体" w:eastAsia="黑体" w:hAnsi="黑体" w:hint="eastAsia"/>
          <w:b/>
          <w:sz w:val="28"/>
          <w:szCs w:val="28"/>
          <w:lang w:val="en-GB"/>
        </w:rPr>
      </w:pPr>
      <w:bookmarkStart w:id="1765" w:name="_Toc241238000"/>
      <w:bookmarkStart w:id="1766" w:name="_Toc26664"/>
      <w:bookmarkStart w:id="1767" w:name="_Toc236793137"/>
      <w:bookmarkStart w:id="1768" w:name="_Toc502907690"/>
      <w:bookmarkStart w:id="1769" w:name="_Toc240724581"/>
      <w:r>
        <w:rPr>
          <w:rFonts w:ascii="黑体" w:eastAsia="黑体" w:hAnsi="黑体" w:hint="eastAsia"/>
          <w:b/>
          <w:sz w:val="28"/>
          <w:szCs w:val="28"/>
          <w:lang w:val="en-GB"/>
        </w:rPr>
        <w:t>8.1.8.3  日常管理要求</w:t>
      </w:r>
      <w:bookmarkEnd w:id="1765"/>
      <w:bookmarkEnd w:id="1766"/>
      <w:bookmarkEnd w:id="1767"/>
      <w:bookmarkEnd w:id="1768"/>
      <w:bookmarkEnd w:id="1769"/>
    </w:p>
    <w:p w14:paraId="4FE4DF76" w14:textId="77777777" w:rsidR="00152C2C" w:rsidRDefault="00152C2C">
      <w:pPr>
        <w:numPr>
          <w:ilvl w:val="0"/>
          <w:numId w:val="91"/>
        </w:numPr>
        <w:spacing w:line="500" w:lineRule="exact"/>
        <w:ind w:left="0" w:firstLineChars="200" w:firstLine="560"/>
        <w:rPr>
          <w:rFonts w:ascii="宋体" w:hAnsi="宋体" w:hint="eastAsia"/>
          <w:sz w:val="28"/>
          <w:highlight w:val="yellow"/>
          <w:lang w:val="zh-CN"/>
        </w:rPr>
      </w:pPr>
      <w:r w:rsidRPr="00975067">
        <w:rPr>
          <w:rFonts w:ascii="宋体" w:hAnsi="宋体" w:hint="eastAsia"/>
          <w:sz w:val="28"/>
          <w:highlight w:val="yellow"/>
          <w:lang w:val="zh-CN"/>
        </w:rPr>
        <w:t>本项目老区改造涉及的储罐中，最早建设时期70年代，</w:t>
      </w:r>
      <w:r w:rsidR="0063467A" w:rsidRPr="00975067">
        <w:rPr>
          <w:rFonts w:ascii="宋体" w:hAnsi="宋体" w:hint="eastAsia"/>
          <w:sz w:val="28"/>
          <w:szCs w:val="28"/>
          <w:highlight w:val="yellow"/>
        </w:rPr>
        <w:t>部分储罐投入使用时间已超过30年，</w:t>
      </w:r>
      <w:bookmarkStart w:id="1770" w:name="OLE_LINK406"/>
      <w:bookmarkStart w:id="1771" w:name="OLE_LINK405"/>
      <w:r w:rsidR="0063467A" w:rsidRPr="00975067">
        <w:rPr>
          <w:rFonts w:ascii="宋体" w:hAnsi="宋体" w:hint="eastAsia"/>
          <w:sz w:val="28"/>
          <w:szCs w:val="28"/>
          <w:highlight w:val="yellow"/>
        </w:rPr>
        <w:t>企业在运行过程中已定期进行维修及部分更换</w:t>
      </w:r>
      <w:bookmarkEnd w:id="1770"/>
      <w:bookmarkEnd w:id="1771"/>
      <w:r w:rsidR="0063467A" w:rsidRPr="00975067">
        <w:rPr>
          <w:rFonts w:ascii="宋体" w:hAnsi="宋体" w:hint="eastAsia"/>
          <w:sz w:val="28"/>
          <w:szCs w:val="28"/>
          <w:highlight w:val="yellow"/>
        </w:rPr>
        <w:t>。</w:t>
      </w:r>
      <w:r w:rsidRPr="00975067">
        <w:rPr>
          <w:rFonts w:ascii="宋体" w:hAnsi="宋体" w:hint="eastAsia"/>
          <w:sz w:val="28"/>
          <w:highlight w:val="yellow"/>
          <w:lang w:val="zh-CN"/>
        </w:rPr>
        <w:t>镇海炼化已根据实际情况在逐步进行维修改造。应根据</w:t>
      </w:r>
      <w:r w:rsidR="0063467A" w:rsidRPr="00975067">
        <w:rPr>
          <w:rFonts w:ascii="宋体" w:hAnsi="宋体" w:hint="eastAsia"/>
          <w:sz w:val="28"/>
          <w:szCs w:val="28"/>
          <w:highlight w:val="yellow"/>
        </w:rPr>
        <w:t>《化工老旧装置淘汰退出和更新改造工作方案》应急部[2024]49号</w:t>
      </w:r>
      <w:r w:rsidR="0063467A">
        <w:rPr>
          <w:rFonts w:ascii="宋体" w:hAnsi="宋体" w:hint="eastAsia"/>
          <w:sz w:val="28"/>
          <w:szCs w:val="28"/>
          <w:highlight w:val="yellow"/>
        </w:rPr>
        <w:t>、</w:t>
      </w:r>
      <w:r w:rsidRPr="00975067">
        <w:rPr>
          <w:rFonts w:ascii="宋体" w:hAnsi="宋体" w:hint="eastAsia"/>
          <w:sz w:val="28"/>
          <w:highlight w:val="yellow"/>
          <w:lang w:val="zh-CN"/>
        </w:rPr>
        <w:t>《浙江省应急管理厅等七部门关于印发&lt;浙江省石化化工装置设备淘汰退出和更新改造工作方案&gt;的通知》（浙应急〔2024〕64号）要求进一步对相关储罐进行评估、检测，</w:t>
      </w:r>
      <w:r w:rsidR="0063467A">
        <w:rPr>
          <w:rFonts w:ascii="宋体" w:hAnsi="宋体" w:hint="eastAsia"/>
          <w:sz w:val="28"/>
          <w:highlight w:val="yellow"/>
          <w:lang w:val="zh-CN"/>
        </w:rPr>
        <w:t>制定“一罐一策”方案，</w:t>
      </w:r>
      <w:r w:rsidRPr="00975067">
        <w:rPr>
          <w:rFonts w:ascii="宋体" w:hAnsi="宋体" w:hint="eastAsia"/>
          <w:sz w:val="28"/>
          <w:highlight w:val="yellow"/>
          <w:lang w:val="zh-CN"/>
        </w:rPr>
        <w:t>确保在用储罐能够安全运行。</w:t>
      </w:r>
    </w:p>
    <w:p w14:paraId="1A5D7F0C"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根据全国安全生产专项整治三年行动：具有甲乙类火灾危险性、粉尘爆炸危险性、中毒危险性的厂房（含装置或车间）和仓库内的办公室、休息室、外操室、巡检室，必须予以拆除的相关要求，建议最大限度减少作业场所人数。</w:t>
      </w:r>
    </w:p>
    <w:p w14:paraId="0FDFA649"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严格遵从动火作业等管理制度，现场设专人监火。对输送物料的管线、设备动火，必须用氮气或蒸汽吹扫置换干净，分析合格后方可动火；与其他系统相连的管线、设备，必须用盲板隔绝，并做好记录；地沟、地井必须做好掩盖工作等等。</w:t>
      </w:r>
    </w:p>
    <w:p w14:paraId="11FAF778"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加强对工艺、设备辅助流程的管理，对不用的设备和管线要及时拆除或盲断，并做好标识。在用的工艺、设备辅助流程要与主流程一样，明确操作方法，严格进行管理。</w:t>
      </w:r>
    </w:p>
    <w:p w14:paraId="63F46BDE"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企业应定期对器壁进行检查和测厚，并做好记录。在检修过程中，应通过碱洗、酸洗、高压水枪冲洗、手工清洗等措施，彻底清除存积在设备内的沉积物。</w:t>
      </w:r>
    </w:p>
    <w:p w14:paraId="32DB031C"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sz w:val="28"/>
          <w:szCs w:val="28"/>
        </w:rPr>
        <w:t>进入设备内检修作业前必须</w:t>
      </w:r>
      <w:r>
        <w:rPr>
          <w:rFonts w:ascii="宋体" w:hAnsi="宋体" w:hint="eastAsia"/>
          <w:sz w:val="28"/>
          <w:szCs w:val="28"/>
        </w:rPr>
        <w:t>办</w:t>
      </w:r>
      <w:r>
        <w:rPr>
          <w:rFonts w:ascii="宋体" w:hAnsi="宋体"/>
          <w:sz w:val="28"/>
          <w:szCs w:val="28"/>
        </w:rPr>
        <w:t>理“</w:t>
      </w:r>
      <w:r>
        <w:rPr>
          <w:rFonts w:ascii="宋体" w:hAnsi="宋体" w:hint="eastAsia"/>
          <w:sz w:val="28"/>
          <w:szCs w:val="28"/>
        </w:rPr>
        <w:t>有限空间作业许可证</w:t>
      </w:r>
      <w:r>
        <w:rPr>
          <w:rFonts w:ascii="宋体" w:hAnsi="宋体"/>
          <w:sz w:val="28"/>
          <w:szCs w:val="28"/>
        </w:rPr>
        <w:t>”，罐内作</w:t>
      </w:r>
      <w:r>
        <w:rPr>
          <w:rFonts w:ascii="宋体" w:hAnsi="宋体"/>
          <w:sz w:val="28"/>
          <w:szCs w:val="28"/>
        </w:rPr>
        <w:lastRenderedPageBreak/>
        <w:t>业除按规定清洗置换外，还应用空气置换。取样时间应在进入设备前半小时。</w:t>
      </w:r>
    </w:p>
    <w:p w14:paraId="17130C63" w14:textId="77777777" w:rsidR="00152C2C" w:rsidRDefault="00152C2C">
      <w:pPr>
        <w:numPr>
          <w:ilvl w:val="0"/>
          <w:numId w:val="91"/>
        </w:numPr>
        <w:tabs>
          <w:tab w:val="left" w:pos="1155"/>
        </w:tabs>
        <w:spacing w:line="500" w:lineRule="exact"/>
        <w:ind w:left="0" w:firstLineChars="200" w:firstLine="560"/>
        <w:rPr>
          <w:rFonts w:ascii="宋体" w:hAnsi="宋体"/>
          <w:sz w:val="28"/>
          <w:szCs w:val="28"/>
        </w:rPr>
      </w:pPr>
      <w:r>
        <w:rPr>
          <w:rFonts w:ascii="宋体" w:hAnsi="宋体"/>
          <w:sz w:val="28"/>
          <w:szCs w:val="28"/>
        </w:rPr>
        <w:t>做好消防设施、器材的管理工作，保证完好有效。做好消防培训，熟练掌握各种消防器材。做好安全防护用品的保管、正确使用，如防毒面具、空气呼吸器。</w:t>
      </w:r>
    </w:p>
    <w:p w14:paraId="50CEE2D1"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sz w:val="28"/>
          <w:szCs w:val="28"/>
        </w:rPr>
        <w:t>加强可燃气体</w:t>
      </w:r>
      <w:r>
        <w:rPr>
          <w:rFonts w:ascii="宋体" w:hAnsi="宋体" w:hint="eastAsia"/>
          <w:sz w:val="28"/>
          <w:szCs w:val="28"/>
        </w:rPr>
        <w:t>、有毒气体</w:t>
      </w:r>
      <w:r>
        <w:rPr>
          <w:rFonts w:ascii="宋体" w:hAnsi="宋体"/>
          <w:sz w:val="28"/>
          <w:szCs w:val="28"/>
        </w:rPr>
        <w:t>报警器的检测管理。</w:t>
      </w:r>
    </w:p>
    <w:p w14:paraId="2BE05640"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新建储罐设计及改造储罐已采用氮封系统，实际生产时应处于投用状态。</w:t>
      </w:r>
    </w:p>
    <w:p w14:paraId="5859A56C" w14:textId="77777777" w:rsidR="00152C2C" w:rsidRDefault="00152C2C">
      <w:pPr>
        <w:numPr>
          <w:ilvl w:val="0"/>
          <w:numId w:val="91"/>
        </w:numPr>
        <w:tabs>
          <w:tab w:val="left" w:pos="1155"/>
        </w:tabs>
        <w:spacing w:line="500" w:lineRule="exact"/>
        <w:ind w:left="0" w:firstLineChars="200" w:firstLine="560"/>
        <w:rPr>
          <w:rFonts w:ascii="宋体" w:hAnsi="宋体"/>
          <w:sz w:val="28"/>
          <w:szCs w:val="28"/>
        </w:rPr>
      </w:pPr>
      <w:r>
        <w:rPr>
          <w:rFonts w:ascii="宋体" w:hAnsi="宋体"/>
          <w:sz w:val="28"/>
          <w:szCs w:val="28"/>
        </w:rPr>
        <w:t>加强压力容器、压力管道的检测工作，积极配合</w:t>
      </w:r>
      <w:r>
        <w:rPr>
          <w:rFonts w:ascii="宋体" w:hAnsi="宋体" w:hint="eastAsia"/>
          <w:sz w:val="28"/>
          <w:szCs w:val="28"/>
        </w:rPr>
        <w:t>质</w:t>
      </w:r>
      <w:r>
        <w:rPr>
          <w:rFonts w:ascii="宋体" w:hAnsi="宋体"/>
          <w:sz w:val="28"/>
          <w:szCs w:val="28"/>
        </w:rPr>
        <w:t>检所的定期检验，及时发现和消除缺陷和隐患。定期检查设备的安全附件，确保安全使用。</w:t>
      </w:r>
    </w:p>
    <w:p w14:paraId="022C07B7" w14:textId="77777777" w:rsidR="00152C2C" w:rsidRDefault="00152C2C">
      <w:pPr>
        <w:numPr>
          <w:ilvl w:val="0"/>
          <w:numId w:val="91"/>
        </w:numPr>
        <w:tabs>
          <w:tab w:val="left" w:pos="1155"/>
        </w:tabs>
        <w:spacing w:line="500" w:lineRule="exact"/>
        <w:ind w:left="0" w:firstLineChars="200" w:firstLine="560"/>
        <w:rPr>
          <w:rFonts w:ascii="宋体" w:hAnsi="宋体"/>
          <w:sz w:val="28"/>
          <w:szCs w:val="28"/>
        </w:rPr>
      </w:pPr>
      <w:r>
        <w:rPr>
          <w:rFonts w:ascii="宋体" w:hAnsi="宋体"/>
          <w:sz w:val="28"/>
          <w:szCs w:val="28"/>
        </w:rPr>
        <w:t>严格明火管理，严禁带火种及易燃易爆危险品进人厂区，严禁在厂区吸烟，</w:t>
      </w:r>
      <w:r>
        <w:rPr>
          <w:rFonts w:ascii="宋体" w:hAnsi="宋体" w:hint="eastAsia"/>
          <w:sz w:val="28"/>
          <w:szCs w:val="28"/>
        </w:rPr>
        <w:t>作业人员应着防静电服装和防静电鞋</w:t>
      </w:r>
      <w:r>
        <w:rPr>
          <w:rFonts w:ascii="宋体" w:hAnsi="宋体"/>
          <w:sz w:val="28"/>
          <w:szCs w:val="28"/>
        </w:rPr>
        <w:t>，防爆区域检修必须使用防爆工具。</w:t>
      </w:r>
    </w:p>
    <w:p w14:paraId="6E30A509" w14:textId="77777777" w:rsidR="00152C2C" w:rsidRDefault="00152C2C">
      <w:pPr>
        <w:numPr>
          <w:ilvl w:val="0"/>
          <w:numId w:val="91"/>
        </w:numPr>
        <w:tabs>
          <w:tab w:val="left" w:pos="1155"/>
        </w:tabs>
        <w:spacing w:line="500" w:lineRule="exact"/>
        <w:ind w:left="0" w:firstLineChars="200" w:firstLine="560"/>
        <w:rPr>
          <w:rFonts w:ascii="宋体" w:hAnsi="宋体"/>
          <w:sz w:val="28"/>
          <w:szCs w:val="28"/>
        </w:rPr>
      </w:pPr>
      <w:r>
        <w:rPr>
          <w:rFonts w:ascii="宋体" w:hAnsi="宋体"/>
          <w:sz w:val="28"/>
          <w:szCs w:val="28"/>
        </w:rPr>
        <w:t>露天作业场所，应在作业点附近设置休息室。在夏季，针对室外作业人员采取必要的防暑降温措施，做好防暑工作；在冬季，为室外作业人员配备防寒用品。</w:t>
      </w:r>
    </w:p>
    <w:p w14:paraId="5B3834E5" w14:textId="77777777" w:rsidR="00152C2C" w:rsidRDefault="00152C2C">
      <w:pPr>
        <w:numPr>
          <w:ilvl w:val="0"/>
          <w:numId w:val="91"/>
        </w:numPr>
        <w:tabs>
          <w:tab w:val="left" w:pos="1155"/>
        </w:tabs>
        <w:spacing w:line="500" w:lineRule="exact"/>
        <w:ind w:left="0" w:firstLineChars="200" w:firstLine="560"/>
        <w:rPr>
          <w:rFonts w:ascii="宋体" w:hAnsi="宋体"/>
          <w:sz w:val="28"/>
          <w:szCs w:val="28"/>
        </w:rPr>
      </w:pPr>
      <w:r>
        <w:rPr>
          <w:rFonts w:ascii="宋体" w:hAnsi="宋体"/>
          <w:sz w:val="28"/>
          <w:szCs w:val="28"/>
        </w:rPr>
        <w:t>建立好动静态设备台帐、压力管道台帐、检修台帐、设备维修记录、事故处理分析档案，以备查询。根据运行情况，制定详细检修计划，保证检修质量。</w:t>
      </w:r>
    </w:p>
    <w:p w14:paraId="165211E1" w14:textId="77777777" w:rsidR="00152C2C" w:rsidRDefault="00152C2C">
      <w:pPr>
        <w:numPr>
          <w:ilvl w:val="0"/>
          <w:numId w:val="91"/>
        </w:numPr>
        <w:tabs>
          <w:tab w:val="left" w:pos="1155"/>
        </w:tabs>
        <w:spacing w:line="500" w:lineRule="exact"/>
        <w:ind w:left="0" w:firstLineChars="200" w:firstLine="560"/>
        <w:rPr>
          <w:rFonts w:ascii="宋体" w:hAnsi="宋体"/>
          <w:sz w:val="28"/>
          <w:szCs w:val="28"/>
        </w:rPr>
      </w:pPr>
      <w:r>
        <w:rPr>
          <w:rFonts w:ascii="宋体" w:hAnsi="宋体"/>
          <w:sz w:val="28"/>
          <w:szCs w:val="28"/>
        </w:rPr>
        <w:t>应根据危险化学品的生产工艺、技术、设备特点和</w:t>
      </w:r>
      <w:r>
        <w:rPr>
          <w:rFonts w:ascii="宋体" w:hAnsi="宋体" w:hint="eastAsia"/>
          <w:sz w:val="28"/>
          <w:szCs w:val="28"/>
        </w:rPr>
        <w:t>物料</w:t>
      </w:r>
      <w:r>
        <w:rPr>
          <w:rFonts w:ascii="宋体" w:hAnsi="宋体"/>
          <w:sz w:val="28"/>
          <w:szCs w:val="28"/>
        </w:rPr>
        <w:t>的危险性编制岗位操作安全规程</w:t>
      </w:r>
      <w:r>
        <w:rPr>
          <w:rFonts w:ascii="宋体" w:hAnsi="宋体" w:hint="eastAsia"/>
          <w:sz w:val="28"/>
          <w:szCs w:val="28"/>
        </w:rPr>
        <w:t>（</w:t>
      </w:r>
      <w:r>
        <w:rPr>
          <w:rFonts w:ascii="宋体" w:hAnsi="宋体"/>
          <w:sz w:val="28"/>
          <w:szCs w:val="28"/>
        </w:rPr>
        <w:t>安全操作法</w:t>
      </w:r>
      <w:r>
        <w:rPr>
          <w:rFonts w:ascii="宋体" w:hAnsi="宋体" w:hint="eastAsia"/>
          <w:sz w:val="28"/>
          <w:szCs w:val="28"/>
        </w:rPr>
        <w:t>）</w:t>
      </w:r>
      <w:r>
        <w:rPr>
          <w:rFonts w:ascii="宋体" w:hAnsi="宋体"/>
          <w:sz w:val="28"/>
          <w:szCs w:val="28"/>
        </w:rPr>
        <w:t>和符合有关标准规定的作业安全规程。</w:t>
      </w:r>
    </w:p>
    <w:p w14:paraId="6584B2A9" w14:textId="77777777" w:rsidR="00152C2C" w:rsidRDefault="00152C2C">
      <w:pPr>
        <w:numPr>
          <w:ilvl w:val="0"/>
          <w:numId w:val="91"/>
        </w:numPr>
        <w:tabs>
          <w:tab w:val="left" w:pos="1155"/>
        </w:tabs>
        <w:spacing w:line="500" w:lineRule="exact"/>
        <w:ind w:left="0" w:firstLineChars="200" w:firstLine="560"/>
        <w:rPr>
          <w:rFonts w:ascii="宋体" w:hAnsi="宋体"/>
          <w:sz w:val="28"/>
          <w:szCs w:val="28"/>
        </w:rPr>
      </w:pPr>
      <w:r>
        <w:rPr>
          <w:rFonts w:ascii="宋体" w:hAnsi="宋体" w:hint="eastAsia"/>
          <w:sz w:val="28"/>
          <w:szCs w:val="28"/>
        </w:rPr>
        <w:t>企业</w:t>
      </w:r>
      <w:r>
        <w:rPr>
          <w:rFonts w:ascii="宋体" w:hAnsi="宋体"/>
          <w:sz w:val="28"/>
          <w:szCs w:val="28"/>
        </w:rPr>
        <w:t>应当依法参加工伤保险，为从业人员缴纳保险费。对职工进行定期健康检查，建立健康档案。</w:t>
      </w:r>
    </w:p>
    <w:p w14:paraId="2EC6FA00"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sz w:val="28"/>
          <w:szCs w:val="28"/>
        </w:rPr>
        <w:t>企业应对生产</w:t>
      </w:r>
      <w:r>
        <w:rPr>
          <w:rFonts w:ascii="宋体" w:hAnsi="宋体" w:hint="eastAsia"/>
          <w:sz w:val="28"/>
          <w:szCs w:val="28"/>
        </w:rPr>
        <w:t>储存场所</w:t>
      </w:r>
      <w:r>
        <w:rPr>
          <w:rFonts w:ascii="宋体" w:hAnsi="宋体"/>
          <w:sz w:val="28"/>
          <w:szCs w:val="28"/>
        </w:rPr>
        <w:t>的毒物</w:t>
      </w:r>
      <w:r>
        <w:rPr>
          <w:rFonts w:ascii="宋体" w:hAnsi="宋体" w:hint="eastAsia"/>
          <w:sz w:val="28"/>
          <w:szCs w:val="28"/>
        </w:rPr>
        <w:t>、</w:t>
      </w:r>
      <w:r>
        <w:rPr>
          <w:rFonts w:ascii="宋体" w:hAnsi="宋体"/>
          <w:sz w:val="28"/>
          <w:szCs w:val="28"/>
        </w:rPr>
        <w:t>噪声声级</w:t>
      </w:r>
      <w:r>
        <w:rPr>
          <w:rFonts w:ascii="宋体" w:hAnsi="宋体" w:hint="eastAsia"/>
          <w:sz w:val="28"/>
          <w:szCs w:val="28"/>
        </w:rPr>
        <w:t>等</w:t>
      </w:r>
      <w:r>
        <w:rPr>
          <w:rFonts w:ascii="宋体" w:hAnsi="宋体"/>
          <w:sz w:val="28"/>
          <w:szCs w:val="28"/>
        </w:rPr>
        <w:t>进行定期检测。</w:t>
      </w:r>
    </w:p>
    <w:p w14:paraId="2271AE77"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本项目</w:t>
      </w:r>
      <w:r>
        <w:rPr>
          <w:rFonts w:ascii="宋体" w:hAnsi="宋体"/>
          <w:sz w:val="28"/>
          <w:szCs w:val="28"/>
        </w:rPr>
        <w:t>分析化验</w:t>
      </w:r>
      <w:r>
        <w:rPr>
          <w:rFonts w:ascii="宋体" w:hAnsi="宋体" w:hint="eastAsia"/>
          <w:sz w:val="28"/>
          <w:szCs w:val="28"/>
        </w:rPr>
        <w:t>等日常分析若涉及剧毒、易制毒、易制爆、监控化学品等，则所涉及的剧毒、易制毒、易制爆、监控化学品等的采购、使用、保管、处置应该遵守国家相关法律法规。</w:t>
      </w:r>
    </w:p>
    <w:p w14:paraId="7E3EC43F"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hAnsi="宋体" w:hint="eastAsia"/>
          <w:sz w:val="28"/>
          <w:szCs w:val="28"/>
        </w:rPr>
        <w:t>本项目涉及的储罐的清洗作业是在设备内进行的，且作业人员不确定性较大，对这些人的管理是个薄弱环节，企业应该对这些人做到“谁用人</w:t>
      </w:r>
      <w:r>
        <w:rPr>
          <w:rFonts w:hAnsi="宋体" w:hint="eastAsia"/>
          <w:sz w:val="28"/>
          <w:szCs w:val="28"/>
        </w:rPr>
        <w:lastRenderedPageBreak/>
        <w:t>谁管理”，进入设备内的作业证一次一签，保证安全措施的落实，尤其要纠正这些人的违章行为。严格执行</w:t>
      </w:r>
      <w:r>
        <w:rPr>
          <w:rFonts w:hAnsi="宋体"/>
          <w:sz w:val="28"/>
          <w:szCs w:val="28"/>
        </w:rPr>
        <w:t>41</w:t>
      </w:r>
      <w:r>
        <w:rPr>
          <w:rFonts w:hAnsi="宋体" w:hint="eastAsia"/>
          <w:sz w:val="28"/>
          <w:szCs w:val="28"/>
        </w:rPr>
        <w:t>条禁令。进塔入罐作业必须做好隔绝、置换、分析、办证确认、监护等环节，缺一不可。</w:t>
      </w:r>
    </w:p>
    <w:p w14:paraId="48FBADDB"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hAnsi="宋体" w:hint="eastAsia"/>
          <w:sz w:val="28"/>
          <w:szCs w:val="28"/>
        </w:rPr>
        <w:t>企业应加强装卸作业的安全管理，应尽可能避免在风雨等恶劣天气装卸货物，尤其是装卸危险化学品。</w:t>
      </w:r>
      <w:r>
        <w:rPr>
          <w:rFonts w:hAnsi="宋体"/>
          <w:sz w:val="28"/>
          <w:szCs w:val="28"/>
        </w:rPr>
        <w:t>制定切实可行的装卸作业规章制度、操作规程，建立出入车辆登记台帐（内容包括车辆人员资质情况、车辆型号、载重量、装卸量、出入时间、来往地点单位、随车携带的救援设施器材和防护用品</w:t>
      </w:r>
      <w:r>
        <w:rPr>
          <w:rFonts w:hAnsi="宋体" w:hint="eastAsia"/>
          <w:sz w:val="28"/>
          <w:szCs w:val="28"/>
        </w:rPr>
        <w:t>、</w:t>
      </w:r>
      <w:r>
        <w:rPr>
          <w:rFonts w:hAnsi="宋体"/>
          <w:sz w:val="28"/>
          <w:szCs w:val="28"/>
        </w:rPr>
        <w:t>双方签字</w:t>
      </w:r>
      <w:r>
        <w:rPr>
          <w:rFonts w:hAnsi="宋体" w:hint="eastAsia"/>
          <w:sz w:val="28"/>
          <w:szCs w:val="28"/>
        </w:rPr>
        <w:t>等</w:t>
      </w:r>
      <w:r>
        <w:rPr>
          <w:rFonts w:hAnsi="宋体"/>
          <w:sz w:val="28"/>
          <w:szCs w:val="28"/>
        </w:rPr>
        <w:t>），制定专门装卸作业现场处置方案</w:t>
      </w:r>
      <w:r>
        <w:rPr>
          <w:rFonts w:hAnsi="宋体" w:hint="eastAsia"/>
          <w:sz w:val="28"/>
          <w:szCs w:val="28"/>
        </w:rPr>
        <w:t>（如包装破损时的装卸应急方案等）</w:t>
      </w:r>
      <w:r>
        <w:rPr>
          <w:rFonts w:hAnsi="宋体"/>
          <w:sz w:val="28"/>
          <w:szCs w:val="28"/>
        </w:rPr>
        <w:t>并组织演练，按规定配备必要的救援设施器材和防护用品。在装卸作业前，查验危险化学品运输车辆的相关资质，准备好救援设施器材，穿戴好防护用品，全部符合要求后进行装卸作业。</w:t>
      </w:r>
    </w:p>
    <w:p w14:paraId="7A4985E5"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hAnsi="宋体" w:hint="eastAsia"/>
          <w:sz w:val="28"/>
        </w:rPr>
        <w:t>根据《危险化学品重大危险源辨识》</w:t>
      </w:r>
      <w:r>
        <w:rPr>
          <w:rFonts w:hAnsi="宋体" w:hint="eastAsia"/>
          <w:sz w:val="28"/>
        </w:rPr>
        <w:t>GB 18218-2018</w:t>
      </w:r>
      <w:r>
        <w:rPr>
          <w:rFonts w:hAnsi="宋体" w:hint="eastAsia"/>
          <w:sz w:val="28"/>
        </w:rPr>
        <w:t>，</w:t>
      </w:r>
      <w:r>
        <w:rPr>
          <w:rFonts w:hAnsi="宋体" w:cs="宋体" w:hint="eastAsia"/>
          <w:sz w:val="28"/>
          <w:szCs w:val="28"/>
        </w:rPr>
        <w:t>一级危险化学品重大危险源。</w:t>
      </w:r>
      <w:r>
        <w:rPr>
          <w:rFonts w:hAnsi="宋体" w:hint="eastAsia"/>
          <w:sz w:val="28"/>
        </w:rPr>
        <w:t>企业应根据《危险化学品重大危险源监督管理暂行规定》原</w:t>
      </w:r>
      <w:r>
        <w:rPr>
          <w:rFonts w:hAnsi="宋体" w:hint="eastAsia"/>
          <w:sz w:val="28"/>
          <w:lang w:val="zh-CN"/>
        </w:rPr>
        <w:t>国家安全生产监督管理总局</w:t>
      </w:r>
      <w:r>
        <w:rPr>
          <w:rFonts w:hAnsi="宋体"/>
          <w:sz w:val="28"/>
        </w:rPr>
        <w:t>令</w:t>
      </w:r>
      <w:r>
        <w:rPr>
          <w:rFonts w:hAnsi="宋体" w:hint="eastAsia"/>
          <w:sz w:val="28"/>
        </w:rPr>
        <w:t>第</w:t>
      </w:r>
      <w:r>
        <w:rPr>
          <w:rFonts w:hAnsi="宋体" w:hint="eastAsia"/>
          <w:sz w:val="28"/>
        </w:rPr>
        <w:t>40</w:t>
      </w:r>
      <w:r>
        <w:rPr>
          <w:rFonts w:hAnsi="宋体"/>
          <w:sz w:val="28"/>
        </w:rPr>
        <w:t>号</w:t>
      </w:r>
      <w:r>
        <w:rPr>
          <w:rFonts w:hAnsi="宋体" w:hint="eastAsia"/>
          <w:sz w:val="28"/>
        </w:rPr>
        <w:t>（</w:t>
      </w:r>
      <w:r>
        <w:rPr>
          <w:rFonts w:hAnsi="宋体" w:hint="eastAsia"/>
          <w:sz w:val="28"/>
        </w:rPr>
        <w:t>79</w:t>
      </w:r>
      <w:r>
        <w:rPr>
          <w:rFonts w:hAnsi="宋体" w:hint="eastAsia"/>
          <w:sz w:val="28"/>
        </w:rPr>
        <w:t>号令修改）等相关规定做好危险化学品重大危险源的管理。</w:t>
      </w:r>
    </w:p>
    <w:p w14:paraId="71A28C23"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应根据储罐情况合理设定</w:t>
      </w:r>
      <w:r>
        <w:rPr>
          <w:rFonts w:ascii="宋体" w:hAnsi="宋体"/>
          <w:sz w:val="28"/>
          <w:szCs w:val="28"/>
        </w:rPr>
        <w:t>低液位报警或</w:t>
      </w:r>
      <w:r>
        <w:rPr>
          <w:rFonts w:ascii="宋体" w:hAnsi="宋体" w:hint="eastAsia"/>
          <w:sz w:val="28"/>
          <w:szCs w:val="28"/>
        </w:rPr>
        <w:t>低低液位</w:t>
      </w:r>
      <w:r>
        <w:rPr>
          <w:rFonts w:ascii="宋体" w:hAnsi="宋体"/>
          <w:sz w:val="28"/>
          <w:szCs w:val="28"/>
        </w:rPr>
        <w:t>联锁</w:t>
      </w:r>
      <w:r>
        <w:rPr>
          <w:rFonts w:ascii="宋体" w:hAnsi="宋体" w:hint="eastAsia"/>
          <w:sz w:val="28"/>
          <w:szCs w:val="28"/>
        </w:rPr>
        <w:t>值，内浮顶储罐</w:t>
      </w:r>
      <w:r>
        <w:rPr>
          <w:rFonts w:ascii="宋体" w:hAnsi="宋体"/>
          <w:sz w:val="28"/>
          <w:szCs w:val="28"/>
        </w:rPr>
        <w:t>不得低于浮盘支撑的高度</w:t>
      </w:r>
      <w:r>
        <w:rPr>
          <w:rFonts w:ascii="宋体" w:hAnsi="宋体" w:hint="eastAsia"/>
          <w:sz w:val="28"/>
          <w:szCs w:val="28"/>
        </w:rPr>
        <w:t>运行</w:t>
      </w:r>
      <w:r>
        <w:rPr>
          <w:rFonts w:ascii="宋体" w:hAnsi="宋体"/>
          <w:sz w:val="28"/>
          <w:szCs w:val="28"/>
        </w:rPr>
        <w:t>。严禁正常运行的内浮顶罐浮盘落底</w:t>
      </w:r>
      <w:r>
        <w:rPr>
          <w:rFonts w:ascii="宋体" w:hAnsi="宋体" w:hint="eastAsia"/>
          <w:sz w:val="28"/>
          <w:szCs w:val="28"/>
        </w:rPr>
        <w:t>。</w:t>
      </w:r>
    </w:p>
    <w:p w14:paraId="03E714ED"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生产装置的危险场所应设置安全标志，安全色应执行《安全色》（</w:t>
      </w:r>
      <w:r>
        <w:rPr>
          <w:rFonts w:ascii="宋体" w:hAnsi="宋体"/>
          <w:sz w:val="28"/>
          <w:szCs w:val="28"/>
        </w:rPr>
        <w:t>GB2893</w:t>
      </w:r>
      <w:r>
        <w:rPr>
          <w:rFonts w:ascii="宋体" w:hAnsi="宋体" w:hint="eastAsia"/>
          <w:sz w:val="28"/>
          <w:szCs w:val="28"/>
        </w:rPr>
        <w:t>）的规定；管道的刷色和符合执行《工业管道的基本识别色、识别符号和安全标识》（</w:t>
      </w:r>
      <w:r>
        <w:rPr>
          <w:rFonts w:ascii="宋体" w:hAnsi="宋体"/>
          <w:sz w:val="28"/>
          <w:szCs w:val="28"/>
        </w:rPr>
        <w:t>GB7231</w:t>
      </w:r>
      <w:r>
        <w:rPr>
          <w:rFonts w:ascii="宋体" w:hAnsi="宋体" w:hint="eastAsia"/>
          <w:sz w:val="28"/>
          <w:szCs w:val="28"/>
        </w:rPr>
        <w:t>）的规定；装置安全标志执行《安全标志及其使用导则》（</w:t>
      </w:r>
      <w:r>
        <w:rPr>
          <w:rFonts w:ascii="宋体" w:hAnsi="宋体"/>
          <w:sz w:val="28"/>
          <w:szCs w:val="28"/>
        </w:rPr>
        <w:t>GB2894</w:t>
      </w:r>
      <w:r>
        <w:rPr>
          <w:rFonts w:ascii="宋体" w:hAnsi="宋体" w:hint="eastAsia"/>
          <w:sz w:val="28"/>
          <w:szCs w:val="28"/>
        </w:rPr>
        <w:t>）规定。</w:t>
      </w:r>
    </w:p>
    <w:p w14:paraId="531A8577"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本项目建设及投产后应建立沉降观测记录，并根据实际沉降情况对地基进行及时处理，避免不均匀沉降引发地上、地下设备、设施、管道断裂等的后果。</w:t>
      </w:r>
    </w:p>
    <w:p w14:paraId="3B7EF701"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公司应在危险化学品作业点（罐区、化学品仓库等），利用“安全周知卡”或“安全标签”等方式，标明其危险性。</w:t>
      </w:r>
    </w:p>
    <w:p w14:paraId="10D6B3DD"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在易发生事故的场所应按照《安全标志及其使用导则》GB2894-2008要求设置安全警示标志，并在作业场所的紧急通道和出入口设置醒目的疏散</w:t>
      </w:r>
      <w:r>
        <w:rPr>
          <w:rFonts w:ascii="宋体" w:hAnsi="宋体" w:hint="eastAsia"/>
          <w:sz w:val="28"/>
          <w:szCs w:val="28"/>
        </w:rPr>
        <w:lastRenderedPageBreak/>
        <w:t>标志和指示箭头，在厂区主要道路口设置应急疏散线路图。</w:t>
      </w:r>
    </w:p>
    <w:p w14:paraId="17BED83D"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本项目涉及的新建储罐及已有储罐改造以及已有储罐储存物料更换等，应合理制定施工计划及物料转移方案，避免因建设方案不合理导致不满足生产需要。</w:t>
      </w:r>
    </w:p>
    <w:p w14:paraId="0F7A636C"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化学品仓库应严格执行相关管理制度，严禁超量、超范围及禁忌物料混储。</w:t>
      </w:r>
    </w:p>
    <w:p w14:paraId="6544CFBE"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sz w:val="28"/>
          <w:szCs w:val="28"/>
        </w:rPr>
        <w:t>在氮气使用场所应设置“氮气、当心窒息”警示标志，现场作业人员建议佩戴便携式氧含量分析报警仪，预防氮气泄漏导致窒息事故的发生。</w:t>
      </w:r>
    </w:p>
    <w:p w14:paraId="1BE29DFE"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本项目新增建构筑物</w:t>
      </w:r>
      <w:r>
        <w:rPr>
          <w:rFonts w:ascii="宋体" w:hAnsi="宋体"/>
          <w:sz w:val="28"/>
          <w:szCs w:val="28"/>
        </w:rPr>
        <w:t>化学品库等处设置视频监控摄像头，实行实时监控。</w:t>
      </w:r>
    </w:p>
    <w:p w14:paraId="5FD3D750"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库房内不应进行分装、改装、开箱、开桶、验收等，以上活动应在库房外进行</w:t>
      </w:r>
    </w:p>
    <w:p w14:paraId="5CF8012F" w14:textId="77777777" w:rsidR="00152C2C" w:rsidRDefault="00152C2C">
      <w:pPr>
        <w:numPr>
          <w:ilvl w:val="0"/>
          <w:numId w:val="91"/>
        </w:numPr>
        <w:tabs>
          <w:tab w:val="left" w:pos="1155"/>
        </w:tabs>
        <w:spacing w:line="500" w:lineRule="exact"/>
        <w:ind w:left="0" w:firstLineChars="200" w:firstLine="560"/>
        <w:rPr>
          <w:rFonts w:ascii="宋体" w:hAnsi="宋体" w:hint="eastAsia"/>
          <w:sz w:val="28"/>
          <w:szCs w:val="28"/>
        </w:rPr>
      </w:pPr>
      <w:r>
        <w:rPr>
          <w:rFonts w:ascii="宋体" w:hAnsi="宋体" w:hint="eastAsia"/>
          <w:sz w:val="28"/>
          <w:szCs w:val="28"/>
        </w:rPr>
        <w:t>仓库内堆垛间距应保持：</w:t>
      </w:r>
    </w:p>
    <w:p w14:paraId="31526235" w14:textId="77777777" w:rsidR="00152C2C" w:rsidRDefault="00152C2C">
      <w:pPr>
        <w:widowControl/>
        <w:shd w:val="clear" w:color="auto" w:fill="FFFFFF"/>
        <w:tabs>
          <w:tab w:val="left" w:pos="1115"/>
        </w:tabs>
        <w:spacing w:line="500" w:lineRule="exact"/>
        <w:ind w:firstLineChars="200" w:firstLine="560"/>
        <w:jc w:val="left"/>
        <w:rPr>
          <w:rFonts w:ascii="宋体" w:hAnsi="宋体" w:cs="宋体" w:hint="eastAsia"/>
          <w:kern w:val="0"/>
          <w:sz w:val="28"/>
          <w:szCs w:val="28"/>
        </w:rPr>
      </w:pPr>
      <w:r>
        <w:rPr>
          <w:rFonts w:ascii="宋体" w:hAnsi="宋体" w:cs="宋体" w:hint="eastAsia"/>
          <w:kern w:val="0"/>
          <w:sz w:val="28"/>
          <w:szCs w:val="28"/>
        </w:rPr>
        <w:t>    a）主通道大于或等于180cm；</w:t>
      </w:r>
      <w:r>
        <w:rPr>
          <w:rFonts w:ascii="宋体" w:hAnsi="宋体" w:cs="宋体" w:hint="eastAsia"/>
          <w:kern w:val="0"/>
          <w:sz w:val="28"/>
          <w:szCs w:val="28"/>
        </w:rPr>
        <w:br/>
        <w:t>        b）支通道大于或等于80cm；</w:t>
      </w:r>
      <w:r>
        <w:rPr>
          <w:rFonts w:ascii="宋体" w:hAnsi="宋体" w:cs="宋体" w:hint="eastAsia"/>
          <w:kern w:val="0"/>
          <w:sz w:val="28"/>
          <w:szCs w:val="28"/>
        </w:rPr>
        <w:br/>
        <w:t>        c）墙距大于或等于30cm；</w:t>
      </w:r>
      <w:r>
        <w:rPr>
          <w:rFonts w:ascii="宋体" w:hAnsi="宋体" w:cs="宋体" w:hint="eastAsia"/>
          <w:kern w:val="0"/>
          <w:sz w:val="28"/>
          <w:szCs w:val="28"/>
        </w:rPr>
        <w:br/>
        <w:t>        d）柱距大于或等于10cm；</w:t>
      </w:r>
      <w:r>
        <w:rPr>
          <w:rFonts w:ascii="宋体" w:hAnsi="宋体" w:cs="宋体" w:hint="eastAsia"/>
          <w:kern w:val="0"/>
          <w:sz w:val="28"/>
          <w:szCs w:val="28"/>
        </w:rPr>
        <w:br/>
        <w:t>        e）垛距大于或等于10cm；</w:t>
      </w:r>
      <w:r>
        <w:rPr>
          <w:rFonts w:ascii="宋体" w:hAnsi="宋体" w:cs="宋体" w:hint="eastAsia"/>
          <w:kern w:val="0"/>
          <w:sz w:val="28"/>
          <w:szCs w:val="28"/>
        </w:rPr>
        <w:br/>
        <w:t>       f）顶距大于或等于50cm。</w:t>
      </w:r>
    </w:p>
    <w:p w14:paraId="408E67F1" w14:textId="77777777" w:rsidR="00152C2C" w:rsidRDefault="00152C2C">
      <w:pPr>
        <w:pStyle w:val="af"/>
        <w:tabs>
          <w:tab w:val="left" w:pos="993"/>
        </w:tabs>
        <w:spacing w:line="500" w:lineRule="exact"/>
        <w:ind w:firstLineChars="200" w:firstLine="560"/>
        <w:rPr>
          <w:rFonts w:ascii="宋体" w:hAnsi="宋体" w:hint="eastAsia"/>
          <w:sz w:val="28"/>
          <w:szCs w:val="28"/>
        </w:rPr>
      </w:pPr>
      <w:r>
        <w:rPr>
          <w:rFonts w:ascii="宋体" w:hAnsi="宋体" w:hint="eastAsia"/>
          <w:sz w:val="28"/>
          <w:szCs w:val="28"/>
        </w:rPr>
        <w:t>（32）涉及聚合</w:t>
      </w:r>
      <w:bookmarkStart w:id="1772" w:name="OLE_LINK397"/>
      <w:bookmarkStart w:id="1773" w:name="OLE_LINK396"/>
      <w:r>
        <w:rPr>
          <w:rFonts w:ascii="宋体" w:hAnsi="宋体" w:hint="eastAsia"/>
          <w:sz w:val="28"/>
          <w:szCs w:val="28"/>
        </w:rPr>
        <w:t>物料</w:t>
      </w:r>
      <w:bookmarkEnd w:id="1772"/>
      <w:bookmarkEnd w:id="1773"/>
      <w:r>
        <w:rPr>
          <w:rFonts w:ascii="宋体" w:hAnsi="宋体" w:hint="eastAsia"/>
          <w:sz w:val="28"/>
          <w:szCs w:val="28"/>
        </w:rPr>
        <w:t>的设备、管线打开检修时，应吹扫置换合格。应制定物料堵塞疏通操作规程，明确处理相关管道、导淋、仪表阀低点等堵塞时，应在有人监护的条件下进行。</w:t>
      </w:r>
    </w:p>
    <w:p w14:paraId="3236567A" w14:textId="77777777" w:rsidR="00152C2C" w:rsidRDefault="00152C2C">
      <w:pPr>
        <w:pStyle w:val="af"/>
        <w:tabs>
          <w:tab w:val="left" w:pos="993"/>
        </w:tabs>
        <w:spacing w:line="500" w:lineRule="exact"/>
        <w:ind w:firstLineChars="200" w:firstLine="560"/>
        <w:rPr>
          <w:rFonts w:ascii="宋体" w:hAnsi="宋体" w:hint="eastAsia"/>
          <w:sz w:val="28"/>
          <w:szCs w:val="28"/>
        </w:rPr>
      </w:pPr>
      <w:r>
        <w:rPr>
          <w:rFonts w:ascii="宋体" w:hAnsi="宋体" w:hint="eastAsia"/>
          <w:sz w:val="28"/>
          <w:szCs w:val="28"/>
        </w:rPr>
        <w:t>（33）企业实际运行过程应严格执行联锁管理制度、变更管理制度。</w:t>
      </w:r>
    </w:p>
    <w:p w14:paraId="69A05C90" w14:textId="77777777" w:rsidR="00152C2C" w:rsidRDefault="00152C2C">
      <w:pPr>
        <w:pStyle w:val="af"/>
        <w:tabs>
          <w:tab w:val="left" w:pos="993"/>
        </w:tabs>
        <w:spacing w:line="500" w:lineRule="exact"/>
        <w:ind w:firstLineChars="200" w:firstLine="560"/>
        <w:rPr>
          <w:rFonts w:ascii="宋体" w:hAnsi="宋体" w:hint="eastAsia"/>
          <w:sz w:val="28"/>
          <w:szCs w:val="28"/>
        </w:rPr>
      </w:pPr>
      <w:r>
        <w:rPr>
          <w:rFonts w:ascii="宋体" w:hAnsi="宋体" w:hint="eastAsia"/>
          <w:sz w:val="28"/>
          <w:szCs w:val="28"/>
        </w:rPr>
        <w:t>（34）企业运行时，应划定化学品仓库运输车辆停车区，并保证车辆与周边建构筑物防火间距的符合性。</w:t>
      </w:r>
    </w:p>
    <w:p w14:paraId="480BDCC6" w14:textId="77777777" w:rsidR="00152C2C" w:rsidRDefault="00152C2C">
      <w:pPr>
        <w:tabs>
          <w:tab w:val="left" w:pos="1276"/>
        </w:tabs>
        <w:spacing w:line="500" w:lineRule="exact"/>
        <w:ind w:firstLineChars="250" w:firstLine="700"/>
        <w:rPr>
          <w:rFonts w:ascii="宋体" w:hAnsi="宋体" w:hint="eastAsia"/>
          <w:sz w:val="28"/>
          <w:szCs w:val="28"/>
        </w:rPr>
      </w:pPr>
      <w:r>
        <w:rPr>
          <w:rFonts w:ascii="宋体" w:hAnsi="宋体" w:hint="eastAsia"/>
          <w:sz w:val="28"/>
          <w:szCs w:val="28"/>
        </w:rPr>
        <w:t>(35)严格遵从动火作业、临时用电管理制度，现场设专人监火。对输送物料的管线、设备动火，必须用氮气或蒸汽吹扫置换干净，分析合格后方可动火；与其他系统相连的管线、设备，必须用盲板隔绝，并做好记录；地沟、</w:t>
      </w:r>
      <w:r>
        <w:rPr>
          <w:rFonts w:ascii="宋体" w:hAnsi="宋体" w:hint="eastAsia"/>
          <w:sz w:val="28"/>
          <w:szCs w:val="28"/>
        </w:rPr>
        <w:lastRenderedPageBreak/>
        <w:t>地井必须做好掩盖工作等等。</w:t>
      </w:r>
    </w:p>
    <w:p w14:paraId="0A217751" w14:textId="77777777" w:rsidR="00152C2C" w:rsidRDefault="00152C2C">
      <w:pPr>
        <w:pStyle w:val="af"/>
        <w:spacing w:line="500" w:lineRule="exact"/>
        <w:ind w:firstLineChars="250" w:firstLine="700"/>
        <w:rPr>
          <w:rFonts w:ascii="宋体" w:hAnsi="宋体" w:hint="eastAsia"/>
          <w:sz w:val="28"/>
          <w:szCs w:val="28"/>
        </w:rPr>
      </w:pPr>
      <w:r>
        <w:rPr>
          <w:rFonts w:ascii="宋体" w:hAnsi="宋体" w:hint="eastAsia"/>
          <w:sz w:val="28"/>
          <w:szCs w:val="28"/>
        </w:rPr>
        <w:t>(36)仓库内储存的物料应遵循先进先出的原则。</w:t>
      </w:r>
    </w:p>
    <w:p w14:paraId="40EB1AAB" w14:textId="77777777" w:rsidR="00152C2C" w:rsidRDefault="00152C2C">
      <w:pPr>
        <w:pStyle w:val="af"/>
        <w:spacing w:line="500" w:lineRule="exact"/>
        <w:ind w:firstLineChars="250" w:firstLine="700"/>
        <w:rPr>
          <w:rFonts w:ascii="宋体" w:hAnsi="宋体" w:hint="eastAsia"/>
          <w:sz w:val="28"/>
          <w:szCs w:val="28"/>
        </w:rPr>
      </w:pPr>
      <w:r>
        <w:rPr>
          <w:rFonts w:ascii="宋体" w:hAnsi="宋体" w:hint="eastAsia"/>
          <w:sz w:val="28"/>
          <w:szCs w:val="28"/>
        </w:rPr>
        <w:t>(37)定期对保温、保冷管道进行维护、保养，避免保温、保冷措施失效导致管道腐蚀破损引发物料泄漏。</w:t>
      </w:r>
    </w:p>
    <w:p w14:paraId="166AED76" w14:textId="77777777" w:rsidR="00152C2C" w:rsidRDefault="00152C2C">
      <w:pPr>
        <w:pStyle w:val="af"/>
        <w:spacing w:line="500" w:lineRule="exact"/>
        <w:ind w:firstLineChars="250" w:firstLine="700"/>
        <w:rPr>
          <w:rFonts w:ascii="宋体" w:hAnsi="宋体" w:hint="eastAsia"/>
          <w:sz w:val="28"/>
          <w:szCs w:val="28"/>
        </w:rPr>
      </w:pPr>
      <w:r>
        <w:rPr>
          <w:rFonts w:ascii="宋体" w:hAnsi="宋体" w:hint="eastAsia"/>
          <w:sz w:val="28"/>
          <w:szCs w:val="28"/>
        </w:rPr>
        <w:t>（38）根据烷基铝的危险特性，</w:t>
      </w:r>
      <w:r>
        <w:rPr>
          <w:rFonts w:ascii="宋体" w:hAnsi="宋体" w:cs="Arial"/>
          <w:sz w:val="28"/>
          <w:szCs w:val="28"/>
          <w:shd w:val="clear" w:color="auto" w:fill="FFFFFF"/>
        </w:rPr>
        <w:t>暴露在空气中自燃，遇水放出可自燃的易燃气体</w:t>
      </w:r>
      <w:r>
        <w:rPr>
          <w:rFonts w:ascii="宋体" w:hAnsi="宋体" w:cs="Arial" w:hint="eastAsia"/>
          <w:sz w:val="28"/>
          <w:szCs w:val="28"/>
          <w:shd w:val="clear" w:color="auto" w:fill="FFFFFF"/>
        </w:rPr>
        <w:t>，</w:t>
      </w:r>
      <w:r>
        <w:rPr>
          <w:rFonts w:ascii="宋体" w:hAnsi="宋体" w:hint="eastAsia"/>
          <w:sz w:val="28"/>
          <w:szCs w:val="28"/>
        </w:rPr>
        <w:t>应采取可行的措施避免能够接触潮湿空气、水等。</w:t>
      </w:r>
      <w:r>
        <w:rPr>
          <w:rFonts w:ascii="宋体" w:hAnsi="宋体"/>
          <w:sz w:val="28"/>
          <w:szCs w:val="28"/>
        </w:rPr>
        <w:t>禁止用水、泡沫和酸碱灭火剂灭火</w:t>
      </w:r>
      <w:r>
        <w:rPr>
          <w:rFonts w:ascii="宋体" w:hAnsi="宋体" w:hint="eastAsia"/>
          <w:sz w:val="28"/>
          <w:szCs w:val="28"/>
        </w:rPr>
        <w:t>。</w:t>
      </w:r>
    </w:p>
    <w:p w14:paraId="1F248B74" w14:textId="77777777" w:rsidR="00152C2C" w:rsidRDefault="00152C2C">
      <w:pPr>
        <w:keepNext/>
        <w:keepLines/>
        <w:autoSpaceDE w:val="0"/>
        <w:autoSpaceDN w:val="0"/>
        <w:adjustRightInd w:val="0"/>
        <w:snapToGrid w:val="0"/>
        <w:spacing w:line="500" w:lineRule="exact"/>
        <w:outlineLvl w:val="3"/>
        <w:rPr>
          <w:rFonts w:ascii="黑体" w:eastAsia="黑体" w:hint="eastAsia"/>
          <w:b/>
          <w:sz w:val="28"/>
          <w:szCs w:val="28"/>
          <w:lang w:val="en-GB" w:eastAsia="zh-CN"/>
        </w:rPr>
      </w:pPr>
      <w:r>
        <w:rPr>
          <w:rFonts w:ascii="黑体" w:eastAsia="黑体" w:hint="eastAsia"/>
          <w:b/>
          <w:sz w:val="28"/>
          <w:szCs w:val="28"/>
          <w:lang w:val="en-GB" w:eastAsia="zh-CN"/>
        </w:rPr>
        <w:t>8.</w:t>
      </w:r>
      <w:r>
        <w:rPr>
          <w:rFonts w:ascii="黑体" w:eastAsia="黑体" w:hint="eastAsia"/>
          <w:b/>
          <w:sz w:val="28"/>
          <w:szCs w:val="28"/>
          <w:lang w:val="en-GB"/>
        </w:rPr>
        <w:t>1</w:t>
      </w:r>
      <w:r>
        <w:rPr>
          <w:rFonts w:ascii="黑体" w:eastAsia="黑体" w:hint="eastAsia"/>
          <w:b/>
          <w:sz w:val="28"/>
          <w:szCs w:val="28"/>
          <w:lang w:val="en-GB" w:eastAsia="zh-CN"/>
        </w:rPr>
        <w:t>.</w:t>
      </w:r>
      <w:r>
        <w:rPr>
          <w:rFonts w:ascii="黑体" w:eastAsia="黑体" w:hint="eastAsia"/>
          <w:b/>
          <w:sz w:val="28"/>
          <w:szCs w:val="28"/>
          <w:lang w:val="en-GB"/>
        </w:rPr>
        <w:t>8</w:t>
      </w:r>
      <w:r>
        <w:rPr>
          <w:rFonts w:ascii="黑体" w:eastAsia="黑体" w:hint="eastAsia"/>
          <w:b/>
          <w:sz w:val="28"/>
          <w:szCs w:val="28"/>
          <w:lang w:val="en-GB" w:eastAsia="zh-CN"/>
        </w:rPr>
        <w:t>.</w:t>
      </w:r>
      <w:r>
        <w:rPr>
          <w:rFonts w:ascii="黑体" w:eastAsia="黑体" w:hint="eastAsia"/>
          <w:b/>
          <w:sz w:val="28"/>
          <w:szCs w:val="28"/>
          <w:lang w:val="en-GB"/>
        </w:rPr>
        <w:t>3</w:t>
      </w:r>
      <w:r>
        <w:rPr>
          <w:rFonts w:ascii="黑体" w:eastAsia="黑体" w:hint="eastAsia"/>
          <w:b/>
          <w:sz w:val="28"/>
          <w:szCs w:val="28"/>
          <w:lang w:val="en-GB" w:eastAsia="zh-CN"/>
        </w:rPr>
        <w:t xml:space="preserve">  事故应急救援</w:t>
      </w:r>
    </w:p>
    <w:p w14:paraId="5806B4D6" w14:textId="77777777" w:rsidR="00152C2C" w:rsidRPr="006D5925" w:rsidRDefault="00152C2C" w:rsidP="006D5925">
      <w:pPr>
        <w:numPr>
          <w:ilvl w:val="0"/>
          <w:numId w:val="92"/>
        </w:numPr>
        <w:tabs>
          <w:tab w:val="left" w:pos="1115"/>
        </w:tabs>
        <w:snapToGrid w:val="0"/>
        <w:spacing w:line="500" w:lineRule="exact"/>
        <w:ind w:left="0" w:firstLineChars="200" w:firstLine="560"/>
        <w:rPr>
          <w:rFonts w:ascii="宋体" w:hAnsi="宋体" w:hint="eastAsia"/>
          <w:sz w:val="28"/>
          <w:szCs w:val="28"/>
        </w:rPr>
      </w:pPr>
      <w:r>
        <w:rPr>
          <w:rFonts w:ascii="宋体" w:hAnsi="宋体" w:cs="宋体" w:hint="eastAsia"/>
          <w:sz w:val="28"/>
          <w:szCs w:val="28"/>
        </w:rPr>
        <w:t>镇海炼化</w:t>
      </w:r>
      <w:r>
        <w:rPr>
          <w:rFonts w:ascii="宋体" w:hAnsi="宋体" w:hint="eastAsia"/>
          <w:sz w:val="28"/>
          <w:szCs w:val="28"/>
        </w:rPr>
        <w:t>已成立安全生产事故应急救援机构，</w:t>
      </w:r>
      <w:r w:rsidRPr="006D5925">
        <w:rPr>
          <w:rFonts w:ascii="宋体" w:hAnsi="宋体" w:hint="eastAsia"/>
          <w:sz w:val="28"/>
          <w:szCs w:val="28"/>
        </w:rPr>
        <w:t>本项目实施后应对《安全生产事故综合应急预案》进行修订，并针对本项目修订专项预案和现场处置方案。</w:t>
      </w:r>
      <w:r w:rsidR="006D5925" w:rsidRPr="006D5925">
        <w:rPr>
          <w:rFonts w:ascii="宋体" w:hAnsi="宋体" w:hint="eastAsia"/>
          <w:sz w:val="28"/>
          <w:szCs w:val="28"/>
        </w:rPr>
        <w:t>应当对从业人员进行应急教育和培训，保证从业人员具备必要的应急知识，掌握风险防范技能和事故应急措施。</w:t>
      </w:r>
    </w:p>
    <w:p w14:paraId="14544B77" w14:textId="77777777" w:rsidR="00152C2C" w:rsidRPr="006D5925" w:rsidRDefault="00152C2C">
      <w:pPr>
        <w:numPr>
          <w:ilvl w:val="0"/>
          <w:numId w:val="92"/>
        </w:numPr>
        <w:tabs>
          <w:tab w:val="left" w:pos="1115"/>
        </w:tabs>
        <w:snapToGrid w:val="0"/>
        <w:spacing w:line="500" w:lineRule="exact"/>
        <w:ind w:left="0" w:firstLineChars="200" w:firstLine="560"/>
        <w:rPr>
          <w:rFonts w:ascii="宋体" w:hAnsi="宋体" w:hint="eastAsia"/>
          <w:sz w:val="28"/>
          <w:szCs w:val="28"/>
          <w:highlight w:val="yellow"/>
        </w:rPr>
      </w:pPr>
      <w:r w:rsidRPr="006D5925">
        <w:rPr>
          <w:rFonts w:ascii="宋体" w:hAnsi="宋体" w:hint="eastAsia"/>
          <w:sz w:val="28"/>
          <w:szCs w:val="28"/>
          <w:highlight w:val="yellow"/>
        </w:rPr>
        <w:t>应</w:t>
      </w:r>
      <w:r w:rsidR="006D5925" w:rsidRPr="006D5925">
        <w:rPr>
          <w:rFonts w:ascii="宋体" w:hAnsi="宋体" w:hint="eastAsia"/>
          <w:sz w:val="28"/>
          <w:szCs w:val="28"/>
          <w:highlight w:val="yellow"/>
        </w:rPr>
        <w:t>根据《危险化学品单位应急救援物资配备要求》</w:t>
      </w:r>
      <w:r w:rsidRPr="006D5925">
        <w:rPr>
          <w:rFonts w:ascii="宋体" w:hAnsi="宋体" w:hint="eastAsia"/>
          <w:sz w:val="28"/>
          <w:szCs w:val="28"/>
          <w:highlight w:val="yellow"/>
        </w:rPr>
        <w:t>GB30077-2023对应急物质进行核对</w:t>
      </w:r>
      <w:r w:rsidR="006D5925" w:rsidRPr="006D5925">
        <w:rPr>
          <w:rFonts w:ascii="宋体" w:hAnsi="宋体" w:hint="eastAsia"/>
          <w:sz w:val="28"/>
          <w:szCs w:val="28"/>
          <w:highlight w:val="yellow"/>
        </w:rPr>
        <w:t>，对缺少的应急物质及时</w:t>
      </w:r>
      <w:r w:rsidRPr="006D5925">
        <w:rPr>
          <w:rFonts w:ascii="宋体" w:hAnsi="宋体" w:hint="eastAsia"/>
          <w:sz w:val="28"/>
          <w:szCs w:val="28"/>
          <w:highlight w:val="yellow"/>
        </w:rPr>
        <w:t>补充。</w:t>
      </w:r>
    </w:p>
    <w:p w14:paraId="00DFBFEB" w14:textId="77777777" w:rsidR="00152C2C" w:rsidRDefault="00152C2C">
      <w:pPr>
        <w:numPr>
          <w:ilvl w:val="0"/>
          <w:numId w:val="92"/>
        </w:numPr>
        <w:tabs>
          <w:tab w:val="left" w:pos="1115"/>
          <w:tab w:val="left" w:pos="1276"/>
        </w:tabs>
        <w:spacing w:line="500" w:lineRule="exact"/>
        <w:ind w:left="0" w:firstLineChars="200" w:firstLine="560"/>
        <w:rPr>
          <w:rFonts w:ascii="宋体" w:hAnsi="宋体" w:hint="eastAsia"/>
          <w:sz w:val="28"/>
          <w:szCs w:val="28"/>
        </w:rPr>
      </w:pPr>
      <w:r>
        <w:rPr>
          <w:rFonts w:ascii="宋体" w:hAnsi="宋体" w:hint="eastAsia"/>
          <w:sz w:val="28"/>
          <w:szCs w:val="28"/>
        </w:rPr>
        <w:t>岗位现场应设置防护柜，防护柜内应配备合适的个人救生、急救防护器具。劳动安全卫生与专用设备、设施和器材以及个人防护用品（如空气呼吸器）等，要指定专人负责保管和维修，保证需要时能有效使用。</w:t>
      </w:r>
    </w:p>
    <w:p w14:paraId="22D249E1" w14:textId="77777777" w:rsidR="00152C2C" w:rsidRDefault="00152C2C">
      <w:pPr>
        <w:numPr>
          <w:ilvl w:val="0"/>
          <w:numId w:val="92"/>
        </w:numPr>
        <w:tabs>
          <w:tab w:val="left" w:pos="1115"/>
          <w:tab w:val="left" w:pos="1276"/>
        </w:tabs>
        <w:spacing w:line="500" w:lineRule="exact"/>
        <w:ind w:left="0" w:firstLineChars="200" w:firstLine="560"/>
        <w:rPr>
          <w:rFonts w:ascii="宋体" w:hAnsi="宋体" w:hint="eastAsia"/>
          <w:sz w:val="28"/>
          <w:szCs w:val="28"/>
        </w:rPr>
      </w:pPr>
      <w:r>
        <w:rPr>
          <w:rFonts w:ascii="宋体" w:hAnsi="宋体" w:hint="eastAsia"/>
          <w:sz w:val="28"/>
          <w:szCs w:val="28"/>
        </w:rPr>
        <w:t>企业在本项目建设和今后运行管理中应制定预防周边企业、环境等发生</w:t>
      </w:r>
      <w:r>
        <w:rPr>
          <w:rFonts w:ascii="宋体" w:hAnsi="宋体"/>
          <w:sz w:val="28"/>
          <w:szCs w:val="28"/>
        </w:rPr>
        <w:t>火灾、爆炸</w:t>
      </w:r>
      <w:r>
        <w:rPr>
          <w:rFonts w:ascii="宋体" w:hAnsi="宋体" w:hint="eastAsia"/>
          <w:sz w:val="28"/>
          <w:szCs w:val="28"/>
        </w:rPr>
        <w:t>、毒性物质扩散的事故应急预案。</w:t>
      </w:r>
    </w:p>
    <w:p w14:paraId="7868F65B" w14:textId="77777777" w:rsidR="00152C2C" w:rsidRDefault="00152C2C">
      <w:pPr>
        <w:numPr>
          <w:ilvl w:val="0"/>
          <w:numId w:val="92"/>
        </w:numPr>
        <w:tabs>
          <w:tab w:val="left" w:pos="1115"/>
        </w:tabs>
        <w:snapToGrid w:val="0"/>
        <w:spacing w:line="500" w:lineRule="exact"/>
        <w:ind w:left="0" w:firstLineChars="200" w:firstLine="560"/>
        <w:rPr>
          <w:rFonts w:ascii="宋体" w:hAnsi="宋体"/>
          <w:sz w:val="28"/>
          <w:szCs w:val="28"/>
        </w:rPr>
      </w:pPr>
      <w:r>
        <w:rPr>
          <w:rFonts w:ascii="宋体" w:hAnsi="宋体"/>
          <w:sz w:val="28"/>
          <w:szCs w:val="28"/>
        </w:rPr>
        <w:t>按时巡检，对重点防护部位进行火灾预案，定期演练。</w:t>
      </w:r>
    </w:p>
    <w:p w14:paraId="6DC0008C" w14:textId="77777777" w:rsidR="00152C2C" w:rsidRDefault="00152C2C">
      <w:pPr>
        <w:numPr>
          <w:ilvl w:val="0"/>
          <w:numId w:val="92"/>
        </w:numPr>
        <w:tabs>
          <w:tab w:val="left" w:pos="1115"/>
        </w:tabs>
        <w:snapToGrid w:val="0"/>
        <w:spacing w:line="500" w:lineRule="exact"/>
        <w:ind w:left="0" w:firstLineChars="200" w:firstLine="560"/>
        <w:rPr>
          <w:rFonts w:ascii="宋体" w:hAnsi="宋体" w:hint="eastAsia"/>
          <w:sz w:val="28"/>
          <w:szCs w:val="28"/>
        </w:rPr>
      </w:pPr>
      <w:r>
        <w:rPr>
          <w:rFonts w:ascii="宋体" w:hAnsi="宋体" w:hint="eastAsia"/>
          <w:sz w:val="28"/>
          <w:szCs w:val="28"/>
        </w:rPr>
        <w:t>本项目涉及的物料中</w:t>
      </w:r>
      <w:r>
        <w:rPr>
          <w:rFonts w:ascii="宋体" w:hAnsi="宋体" w:cs="宋体" w:hint="eastAsia"/>
          <w:sz w:val="28"/>
          <w:szCs w:val="28"/>
        </w:rPr>
        <w:t>甲苯、石脑油、汽油、丙烯、乙烯、氢、一氧化碳</w:t>
      </w:r>
      <w:r>
        <w:rPr>
          <w:rFonts w:ascii="宋体" w:hAnsi="宋体" w:hint="eastAsia"/>
          <w:sz w:val="28"/>
          <w:szCs w:val="28"/>
        </w:rPr>
        <w:t>属于重点监管的危险化学品，企业对于重点监管危险化学品的操作、储存、运输、事故应急处置等应符合《国家安全监管总局办公厅关于印发首批重点监管的危险化学品安全措施和应急处置原则的通知》安监总厅管三〔2011〕142号的要求，详见附件7.4中</w:t>
      </w:r>
      <w:r>
        <w:rPr>
          <w:rFonts w:ascii="宋体" w:hAnsi="宋体" w:hint="eastAsia"/>
          <w:sz w:val="28"/>
        </w:rPr>
        <w:t>重点监管的危险化学品安全措施和事故应急处置原则</w:t>
      </w:r>
      <w:r>
        <w:rPr>
          <w:rFonts w:ascii="宋体" w:hAnsi="宋体" w:hint="eastAsia"/>
          <w:sz w:val="28"/>
          <w:szCs w:val="28"/>
        </w:rPr>
        <w:t>。</w:t>
      </w:r>
    </w:p>
    <w:p w14:paraId="79E1EA46" w14:textId="77777777" w:rsidR="00152C2C" w:rsidRDefault="00152C2C">
      <w:pPr>
        <w:pStyle w:val="3"/>
        <w:spacing w:line="500" w:lineRule="exact"/>
        <w:rPr>
          <w:rFonts w:hint="eastAsia"/>
        </w:rPr>
      </w:pPr>
      <w:bookmarkStart w:id="1774" w:name="_Toc491762185"/>
      <w:bookmarkStart w:id="1775" w:name="_Toc506206974"/>
      <w:bookmarkStart w:id="1776" w:name="_Toc236793142"/>
      <w:bookmarkStart w:id="1777" w:name="_Toc499538984"/>
      <w:bookmarkStart w:id="1778" w:name="_Toc491756399"/>
      <w:bookmarkStart w:id="1779" w:name="_Toc241238001"/>
      <w:bookmarkStart w:id="1780" w:name="_Toc240724582"/>
      <w:bookmarkStart w:id="1781" w:name="_Toc497392821"/>
      <w:bookmarkStart w:id="1782" w:name="_Toc179880168"/>
      <w:bookmarkStart w:id="1783" w:name="_Toc497998832"/>
      <w:bookmarkStart w:id="1784" w:name="_Toc287017135"/>
      <w:bookmarkStart w:id="1785" w:name="_Toc491762335"/>
      <w:r>
        <w:rPr>
          <w:rFonts w:hint="eastAsia"/>
        </w:rPr>
        <w:t>8.1.9  施工过程中采取的安全对策措施</w:t>
      </w:r>
      <w:bookmarkEnd w:id="1774"/>
      <w:bookmarkEnd w:id="1775"/>
      <w:bookmarkEnd w:id="1776"/>
      <w:bookmarkEnd w:id="1777"/>
      <w:bookmarkEnd w:id="1778"/>
      <w:bookmarkEnd w:id="1779"/>
      <w:bookmarkEnd w:id="1780"/>
      <w:bookmarkEnd w:id="1781"/>
      <w:bookmarkEnd w:id="1782"/>
      <w:bookmarkEnd w:id="1783"/>
      <w:bookmarkEnd w:id="1784"/>
      <w:bookmarkEnd w:id="1785"/>
    </w:p>
    <w:p w14:paraId="6AE58387" w14:textId="77777777" w:rsidR="00152C2C" w:rsidRDefault="00152C2C">
      <w:pPr>
        <w:snapToGrid w:val="0"/>
        <w:spacing w:line="500" w:lineRule="exact"/>
        <w:ind w:firstLineChars="200" w:firstLine="560"/>
        <w:rPr>
          <w:rFonts w:hAnsi="宋体" w:hint="eastAsia"/>
          <w:sz w:val="28"/>
          <w:szCs w:val="28"/>
        </w:rPr>
      </w:pPr>
      <w:r>
        <w:rPr>
          <w:rFonts w:hAnsi="宋体" w:cs="宋体" w:hint="eastAsia"/>
          <w:sz w:val="28"/>
          <w:szCs w:val="28"/>
        </w:rPr>
        <w:t>本项目位于宁波石化开发区镇海炼化厂区区域内，</w:t>
      </w:r>
      <w:r>
        <w:rPr>
          <w:rFonts w:hAnsi="宋体" w:hint="eastAsia"/>
          <w:sz w:val="28"/>
          <w:szCs w:val="28"/>
        </w:rPr>
        <w:t>本项目建设之前部分</w:t>
      </w:r>
      <w:r>
        <w:rPr>
          <w:rFonts w:hAnsi="宋体" w:hint="eastAsia"/>
          <w:sz w:val="28"/>
          <w:szCs w:val="28"/>
        </w:rPr>
        <w:lastRenderedPageBreak/>
        <w:t>需要对</w:t>
      </w:r>
      <w:r>
        <w:rPr>
          <w:rFonts w:hAnsi="宋体" w:cs="宋体" w:hint="eastAsia"/>
          <w:sz w:val="28"/>
          <w:szCs w:val="28"/>
        </w:rPr>
        <w:t>已有储罐、</w:t>
      </w:r>
      <w:r>
        <w:rPr>
          <w:rFonts w:hAnsi="宋体" w:hint="eastAsia"/>
          <w:sz w:val="28"/>
          <w:szCs w:val="28"/>
        </w:rPr>
        <w:t>建（构）筑物进行拆除。在本项目施工建设过程中，周边已建的设备设施等需要正常生产。另外，</w:t>
      </w:r>
      <w:r>
        <w:rPr>
          <w:rFonts w:hAnsi="宋体" w:cs="宋体" w:hint="eastAsia"/>
          <w:sz w:val="28"/>
        </w:rPr>
        <w:t>本项目可能存在部分利旧设备。</w:t>
      </w:r>
      <w:r>
        <w:rPr>
          <w:rFonts w:hAnsi="宋体" w:hint="eastAsia"/>
          <w:sz w:val="28"/>
          <w:szCs w:val="28"/>
        </w:rPr>
        <w:t>所以建议企业采取以下安全对策措施：</w:t>
      </w:r>
    </w:p>
    <w:p w14:paraId="01F3B4E1"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（1）拆除工程</w:t>
      </w:r>
    </w:p>
    <w:p w14:paraId="7D6EBF53" w14:textId="77777777" w:rsidR="00152C2C" w:rsidRDefault="00152C2C">
      <w:pPr>
        <w:numPr>
          <w:ilvl w:val="0"/>
          <w:numId w:val="93"/>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本项目实施过程中，部分已有设备需拆除，应委托具有相应资质的施工方承揽装置设施拆除工程，并与施工方签订合法合规的安全管理协议，明确各自权利和职责，装置设施的拆除，应制定安全专项施工方案并按方案执行。</w:t>
      </w:r>
    </w:p>
    <w:p w14:paraId="1CAEDE13" w14:textId="77777777" w:rsidR="00152C2C" w:rsidRDefault="00152C2C">
      <w:pPr>
        <w:numPr>
          <w:ilvl w:val="0"/>
          <w:numId w:val="93"/>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在做局部拆除时，应做好拟拆除装置设施与在役生产系统之间的有效隔离。</w:t>
      </w:r>
    </w:p>
    <w:p w14:paraId="7B8A4050" w14:textId="77777777" w:rsidR="00152C2C" w:rsidRDefault="00152C2C">
      <w:pPr>
        <w:numPr>
          <w:ilvl w:val="0"/>
          <w:numId w:val="93"/>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应成立拆除工程组织机构，明确职责分工，指定专人负责安全监督管理。</w:t>
      </w:r>
    </w:p>
    <w:p w14:paraId="01D22CDC" w14:textId="77777777" w:rsidR="00152C2C" w:rsidRDefault="00152C2C">
      <w:pPr>
        <w:numPr>
          <w:ilvl w:val="0"/>
          <w:numId w:val="93"/>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应对拟拆除装置设施开展风险识别评估。</w:t>
      </w:r>
    </w:p>
    <w:p w14:paraId="770FA7B2" w14:textId="77777777" w:rsidR="00152C2C" w:rsidRDefault="00152C2C">
      <w:pPr>
        <w:numPr>
          <w:ilvl w:val="0"/>
          <w:numId w:val="93"/>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应编制拆除工程总体方案、装置设施清理置换方案、危险废物处置方案等</w:t>
      </w:r>
    </w:p>
    <w:p w14:paraId="2EA14537" w14:textId="77777777" w:rsidR="00152C2C" w:rsidRDefault="00152C2C">
      <w:pPr>
        <w:numPr>
          <w:ilvl w:val="0"/>
          <w:numId w:val="93"/>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应对参与拆除工程的员工进行安全培训教育</w:t>
      </w:r>
    </w:p>
    <w:p w14:paraId="7BE90899" w14:textId="77777777" w:rsidR="00152C2C" w:rsidRDefault="00152C2C">
      <w:pPr>
        <w:numPr>
          <w:ilvl w:val="0"/>
          <w:numId w:val="93"/>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施工方应编制施工组织设计及各安全专项施工方案，并得到企业认可。并应编制安全专项施工方案并应建立安全技术档案</w:t>
      </w:r>
    </w:p>
    <w:p w14:paraId="35FBC992"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（2）清理置换</w:t>
      </w:r>
    </w:p>
    <w:p w14:paraId="1770C6C6" w14:textId="77777777" w:rsidR="00152C2C" w:rsidRDefault="00152C2C">
      <w:pPr>
        <w:numPr>
          <w:ilvl w:val="0"/>
          <w:numId w:val="94"/>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清理置换现场人员应按照要求正确配戴与作业环境相符的防护用品。</w:t>
      </w:r>
    </w:p>
    <w:p w14:paraId="5C866083" w14:textId="77777777" w:rsidR="00152C2C" w:rsidRDefault="00152C2C">
      <w:pPr>
        <w:numPr>
          <w:ilvl w:val="0"/>
          <w:numId w:val="94"/>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封盖、封堵拟清理置换装置设施及周边的所有下水井、地漏，防止易燃、易爆、有毒、有害介质排入雨水系统。</w:t>
      </w:r>
    </w:p>
    <w:p w14:paraId="2A315F7A" w14:textId="77777777" w:rsidR="00152C2C" w:rsidRDefault="00152C2C">
      <w:pPr>
        <w:numPr>
          <w:ilvl w:val="0"/>
          <w:numId w:val="94"/>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应在现场设置警示标识或围档，无关人员撤离现场。</w:t>
      </w:r>
    </w:p>
    <w:p w14:paraId="432895A6" w14:textId="77777777" w:rsidR="00152C2C" w:rsidRDefault="00152C2C">
      <w:pPr>
        <w:numPr>
          <w:ilvl w:val="0"/>
          <w:numId w:val="94"/>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对设备、管线内的易燃、易爆、有毒、有害介质进行抽净、排空、吹扫、置换、通风、检测。清理过程应确保清理、排空、置换无死角。</w:t>
      </w:r>
    </w:p>
    <w:p w14:paraId="0701E257" w14:textId="77777777" w:rsidR="00152C2C" w:rsidRDefault="00152C2C">
      <w:pPr>
        <w:numPr>
          <w:ilvl w:val="0"/>
          <w:numId w:val="94"/>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对附着在管道、弯头等设备隐蔽处，在拆除过程中可能产生有毒有害物质的，应进行风险辨识评估，采取必要的清除或保护措施。</w:t>
      </w:r>
    </w:p>
    <w:p w14:paraId="6E54DFB2" w14:textId="77777777" w:rsidR="00152C2C" w:rsidRDefault="00152C2C">
      <w:pPr>
        <w:numPr>
          <w:ilvl w:val="0"/>
          <w:numId w:val="94"/>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采用化学清洗前进行工艺危害分析，防止可能产生的易燃、易爆、有</w:t>
      </w:r>
      <w:r>
        <w:rPr>
          <w:rFonts w:ascii="宋体" w:hAnsi="宋体" w:hint="eastAsia"/>
          <w:sz w:val="28"/>
          <w:szCs w:val="28"/>
        </w:rPr>
        <w:lastRenderedPageBreak/>
        <w:t>毒、有害介质危害人体及污染环境。</w:t>
      </w:r>
    </w:p>
    <w:p w14:paraId="4916A36E" w14:textId="77777777" w:rsidR="00152C2C" w:rsidRDefault="00152C2C">
      <w:pPr>
        <w:numPr>
          <w:ilvl w:val="0"/>
          <w:numId w:val="94"/>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清理置换过程中，同一作业平台或同一受限空间内不得超过3人。</w:t>
      </w:r>
    </w:p>
    <w:p w14:paraId="04887EDE" w14:textId="77777777" w:rsidR="00152C2C" w:rsidRDefault="00152C2C">
      <w:pPr>
        <w:numPr>
          <w:ilvl w:val="0"/>
          <w:numId w:val="94"/>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清理置换过程中，严禁停用相关消防水、消防器材、可燃或有毒气体检测报警仪等安全设施。</w:t>
      </w:r>
    </w:p>
    <w:p w14:paraId="0377BE34" w14:textId="77777777" w:rsidR="00152C2C" w:rsidRDefault="00152C2C">
      <w:pPr>
        <w:numPr>
          <w:ilvl w:val="0"/>
          <w:numId w:val="94"/>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清理置换后检测合格的局部设备、设施、管道等，进行有效隔绝，以防物料串入。</w:t>
      </w:r>
    </w:p>
    <w:p w14:paraId="23C8832B" w14:textId="77777777" w:rsidR="00152C2C" w:rsidRDefault="00152C2C">
      <w:pPr>
        <w:numPr>
          <w:ilvl w:val="0"/>
          <w:numId w:val="94"/>
        </w:numPr>
        <w:tabs>
          <w:tab w:val="left" w:pos="892"/>
          <w:tab w:val="left" w:pos="1115"/>
        </w:tabs>
        <w:spacing w:line="500" w:lineRule="exact"/>
        <w:ind w:left="0" w:firstLineChars="200" w:firstLine="560"/>
        <w:rPr>
          <w:rFonts w:ascii="宋体" w:hAnsi="宋体"/>
          <w:sz w:val="28"/>
          <w:szCs w:val="28"/>
        </w:rPr>
      </w:pPr>
      <w:r>
        <w:rPr>
          <w:rFonts w:ascii="宋体" w:hAnsi="宋体" w:hint="eastAsia"/>
          <w:sz w:val="28"/>
          <w:szCs w:val="28"/>
        </w:rPr>
        <w:t>清理置换全部完成后，对地面、明沟、地池内的挥发性污染物进行清理、检查，防止地下系统残留易燃、易爆、有毒、有害介质。</w:t>
      </w:r>
    </w:p>
    <w:p w14:paraId="5E5CDDE3" w14:textId="77777777" w:rsidR="00152C2C" w:rsidRDefault="00152C2C">
      <w:pPr>
        <w:numPr>
          <w:ilvl w:val="0"/>
          <w:numId w:val="94"/>
        </w:numPr>
        <w:tabs>
          <w:tab w:val="left" w:pos="892"/>
          <w:tab w:val="left" w:pos="1115"/>
        </w:tabs>
        <w:spacing w:line="500" w:lineRule="exact"/>
        <w:ind w:left="0" w:firstLineChars="200" w:firstLine="560"/>
        <w:rPr>
          <w:rFonts w:ascii="宋体" w:hAnsi="宋体"/>
          <w:sz w:val="28"/>
          <w:szCs w:val="28"/>
        </w:rPr>
      </w:pPr>
      <w:r>
        <w:rPr>
          <w:rFonts w:ascii="宋体" w:hAnsi="宋体" w:hint="eastAsia"/>
          <w:sz w:val="28"/>
          <w:szCs w:val="28"/>
        </w:rPr>
        <w:t>清理置换全部完成后，将拟拆除装置设施置于自然通风状态，并确保相关水、电、气、汽、风等公用工程系统的有效隔绝。</w:t>
      </w:r>
    </w:p>
    <w:p w14:paraId="2BB9426E" w14:textId="77777777" w:rsidR="00152C2C" w:rsidRDefault="00152C2C">
      <w:pPr>
        <w:numPr>
          <w:ilvl w:val="0"/>
          <w:numId w:val="94"/>
        </w:numPr>
        <w:tabs>
          <w:tab w:val="left" w:pos="892"/>
          <w:tab w:val="left" w:pos="1115"/>
        </w:tabs>
        <w:spacing w:line="500" w:lineRule="exact"/>
        <w:ind w:left="0" w:firstLineChars="200" w:firstLine="560"/>
        <w:rPr>
          <w:rFonts w:ascii="宋体" w:hAnsi="宋体"/>
          <w:sz w:val="28"/>
          <w:szCs w:val="28"/>
        </w:rPr>
      </w:pPr>
      <w:r>
        <w:rPr>
          <w:rFonts w:ascii="宋体" w:hAnsi="宋体" w:hint="eastAsia"/>
          <w:sz w:val="28"/>
          <w:szCs w:val="28"/>
        </w:rPr>
        <w:t>清理置换过程中涉及的盲板抽堵、进入受限空间、高处、临时用电、动土、断路等特殊作业，按照 GB 30871 执行。</w:t>
      </w:r>
    </w:p>
    <w:p w14:paraId="7D363E30" w14:textId="77777777" w:rsidR="00152C2C" w:rsidRDefault="00152C2C">
      <w:pPr>
        <w:numPr>
          <w:ilvl w:val="0"/>
          <w:numId w:val="94"/>
        </w:numPr>
        <w:tabs>
          <w:tab w:val="left" w:pos="1115"/>
        </w:tabs>
        <w:spacing w:line="500" w:lineRule="exact"/>
        <w:ind w:left="0" w:firstLineChars="200" w:firstLine="560"/>
        <w:rPr>
          <w:rFonts w:ascii="宋体" w:hAnsi="宋体"/>
          <w:sz w:val="28"/>
          <w:szCs w:val="28"/>
        </w:rPr>
      </w:pPr>
      <w:r>
        <w:rPr>
          <w:rFonts w:ascii="宋体" w:hAnsi="宋体" w:hint="eastAsia"/>
          <w:sz w:val="28"/>
          <w:szCs w:val="28"/>
        </w:rPr>
        <w:t>建立台账，详细记录清理置换作业过程、检测结果等。</w:t>
      </w:r>
    </w:p>
    <w:p w14:paraId="24FCBB8A"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（3）施工过程</w:t>
      </w:r>
    </w:p>
    <w:p w14:paraId="0EB3599A" w14:textId="77777777" w:rsidR="00152C2C" w:rsidRDefault="00152C2C">
      <w:pPr>
        <w:numPr>
          <w:ilvl w:val="0"/>
          <w:numId w:val="95"/>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应对施工人员进行安全技术交底及教育培训，未经安全教育培训及考核合格人员不得进入拆除施工现场，特种作业人员应持有资格证书。</w:t>
      </w:r>
    </w:p>
    <w:p w14:paraId="118132D4" w14:textId="77777777" w:rsidR="00152C2C" w:rsidRDefault="00152C2C">
      <w:pPr>
        <w:numPr>
          <w:ilvl w:val="0"/>
          <w:numId w:val="95"/>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对拟拆除装置设施的地上、地下、毗邻环境、安全距离以及可能影响施工的设施、树木、杂物等采取安全防护措施。</w:t>
      </w:r>
    </w:p>
    <w:p w14:paraId="2487A63D" w14:textId="77777777" w:rsidR="00152C2C" w:rsidRDefault="00152C2C">
      <w:pPr>
        <w:numPr>
          <w:ilvl w:val="0"/>
          <w:numId w:val="95"/>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拆除作业使用的脚手架、安全网，必须由专业人员按专项施工方案搭设，经验收合格后方可使用。验收标准分别按 GB 51210、GB 5725 执行。</w:t>
      </w:r>
    </w:p>
    <w:p w14:paraId="030146FC" w14:textId="77777777" w:rsidR="00152C2C" w:rsidRDefault="00152C2C">
      <w:pPr>
        <w:numPr>
          <w:ilvl w:val="0"/>
          <w:numId w:val="95"/>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施工区域设置硬质封闭围挡及安全警示标志；保障消防通道畅通。</w:t>
      </w:r>
    </w:p>
    <w:p w14:paraId="630CD656" w14:textId="77777777" w:rsidR="00152C2C" w:rsidRDefault="00152C2C">
      <w:pPr>
        <w:numPr>
          <w:ilvl w:val="0"/>
          <w:numId w:val="95"/>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动火、进入受限空间、盲板抽堵、断路等特殊作业按照 GB 30871 执行。对于已经建立了大修装置检修界面交接管理制度，且已有制度有效运行实践的企业，可按照大修装置检修界面交作业人员应按照 JGJ 184 要求佩戴劳动防护用品。</w:t>
      </w:r>
    </w:p>
    <w:p w14:paraId="7E878233" w14:textId="77777777" w:rsidR="00152C2C" w:rsidRDefault="00152C2C">
      <w:pPr>
        <w:numPr>
          <w:ilvl w:val="0"/>
          <w:numId w:val="95"/>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人工拆除应从上至下逐层拆除，分段进行，不得垂直交叉作业。</w:t>
      </w:r>
    </w:p>
    <w:p w14:paraId="2F9AD105" w14:textId="77777777" w:rsidR="00152C2C" w:rsidRDefault="00152C2C">
      <w:pPr>
        <w:numPr>
          <w:ilvl w:val="0"/>
          <w:numId w:val="95"/>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作业人员应在稳固的结构或脚手架上操作，水平构件上严禁人员聚集或集中堆放物料。</w:t>
      </w:r>
    </w:p>
    <w:p w14:paraId="61517545" w14:textId="77777777" w:rsidR="00152C2C" w:rsidRDefault="00152C2C">
      <w:pPr>
        <w:numPr>
          <w:ilvl w:val="0"/>
          <w:numId w:val="95"/>
        </w:numPr>
        <w:tabs>
          <w:tab w:val="left" w:pos="892"/>
        </w:tabs>
        <w:spacing w:line="500" w:lineRule="exact"/>
        <w:ind w:left="0" w:firstLineChars="200" w:firstLine="560"/>
        <w:rPr>
          <w:rFonts w:ascii="宋体" w:hAnsi="宋体"/>
          <w:sz w:val="28"/>
          <w:szCs w:val="28"/>
        </w:rPr>
      </w:pPr>
      <w:r>
        <w:rPr>
          <w:rFonts w:ascii="宋体" w:hAnsi="宋体" w:hint="eastAsia"/>
          <w:sz w:val="28"/>
          <w:szCs w:val="28"/>
        </w:rPr>
        <w:lastRenderedPageBreak/>
        <w:t>拆除作业时，应对作业面的孔洞采取防止坠落的保护措施</w:t>
      </w:r>
    </w:p>
    <w:p w14:paraId="0D0CCAB6" w14:textId="77777777" w:rsidR="00152C2C" w:rsidRDefault="00152C2C">
      <w:pPr>
        <w:numPr>
          <w:ilvl w:val="0"/>
          <w:numId w:val="95"/>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人工拆除使用的小型机具严禁超负荷或带故障运行。人机配合施工时，人员不得与机械在同一作业面同时作业。</w:t>
      </w:r>
    </w:p>
    <w:p w14:paraId="3EC95826" w14:textId="77777777" w:rsidR="00152C2C" w:rsidRDefault="00152C2C">
      <w:pPr>
        <w:numPr>
          <w:ilvl w:val="0"/>
          <w:numId w:val="95"/>
        </w:numPr>
        <w:tabs>
          <w:tab w:val="left" w:pos="892"/>
          <w:tab w:val="left" w:pos="1115"/>
        </w:tabs>
        <w:spacing w:line="500" w:lineRule="exact"/>
        <w:ind w:left="0" w:firstLineChars="200" w:firstLine="560"/>
        <w:rPr>
          <w:rFonts w:ascii="宋体" w:hAnsi="宋体"/>
          <w:sz w:val="28"/>
          <w:szCs w:val="28"/>
        </w:rPr>
      </w:pPr>
      <w:r>
        <w:rPr>
          <w:rFonts w:ascii="宋体" w:hAnsi="宋体" w:hint="eastAsia"/>
          <w:sz w:val="28"/>
          <w:szCs w:val="28"/>
        </w:rPr>
        <w:t>对管道或容器进行切割作业前，应检查并确认管道或容器内无有毒、可燃气体、爆炸性粉尘等。</w:t>
      </w:r>
    </w:p>
    <w:p w14:paraId="4D476DD7" w14:textId="77777777" w:rsidR="00152C2C" w:rsidRDefault="00152C2C">
      <w:pPr>
        <w:numPr>
          <w:ilvl w:val="0"/>
          <w:numId w:val="95"/>
        </w:numPr>
        <w:tabs>
          <w:tab w:val="left" w:pos="892"/>
          <w:tab w:val="left" w:pos="1115"/>
        </w:tabs>
        <w:spacing w:line="500" w:lineRule="exact"/>
        <w:ind w:left="0" w:firstLineChars="200" w:firstLine="560"/>
        <w:rPr>
          <w:rFonts w:ascii="宋体" w:hAnsi="宋体"/>
          <w:sz w:val="28"/>
          <w:szCs w:val="28"/>
        </w:rPr>
      </w:pPr>
      <w:r>
        <w:rPr>
          <w:rFonts w:ascii="宋体" w:hAnsi="宋体" w:hint="eastAsia"/>
          <w:sz w:val="28"/>
          <w:szCs w:val="28"/>
        </w:rPr>
        <w:t>拆除管道或容器过程中，如发现残留物应立即停止作业，保护现场并及时向负责人或安全管理人员报告，查清其性质并采取安全措施后方可继续作业。对拆除部位存在的安全风险采取有效的控制措施后，再进行拆除作业。</w:t>
      </w:r>
    </w:p>
    <w:p w14:paraId="484DA83F" w14:textId="77777777" w:rsidR="00152C2C" w:rsidRDefault="00152C2C">
      <w:pPr>
        <w:numPr>
          <w:ilvl w:val="0"/>
          <w:numId w:val="95"/>
        </w:numPr>
        <w:tabs>
          <w:tab w:val="left" w:pos="892"/>
          <w:tab w:val="left" w:pos="1115"/>
        </w:tabs>
        <w:spacing w:line="500" w:lineRule="exact"/>
        <w:ind w:left="0" w:firstLineChars="200" w:firstLine="560"/>
        <w:rPr>
          <w:rFonts w:ascii="宋体" w:hAnsi="宋体"/>
          <w:sz w:val="28"/>
          <w:szCs w:val="28"/>
        </w:rPr>
      </w:pPr>
      <w:r>
        <w:rPr>
          <w:rFonts w:ascii="宋体" w:hAnsi="宋体" w:hint="eastAsia"/>
          <w:sz w:val="28"/>
          <w:szCs w:val="28"/>
        </w:rPr>
        <w:t>施工机械设备严禁超载作业或随意扩大使用范围，作业场地应满足安全空间。</w:t>
      </w:r>
    </w:p>
    <w:p w14:paraId="663C5C3D" w14:textId="77777777" w:rsidR="00152C2C" w:rsidRDefault="00152C2C">
      <w:pPr>
        <w:numPr>
          <w:ilvl w:val="0"/>
          <w:numId w:val="95"/>
        </w:numPr>
        <w:tabs>
          <w:tab w:val="left" w:pos="892"/>
          <w:tab w:val="left" w:pos="1115"/>
        </w:tabs>
        <w:spacing w:line="500" w:lineRule="exact"/>
        <w:ind w:left="0" w:firstLineChars="200" w:firstLine="560"/>
        <w:rPr>
          <w:rFonts w:ascii="宋体" w:hAnsi="宋体" w:hint="eastAsia"/>
          <w:sz w:val="28"/>
          <w:szCs w:val="28"/>
        </w:rPr>
      </w:pPr>
      <w:r>
        <w:rPr>
          <w:rFonts w:ascii="宋体" w:hAnsi="宋体" w:hint="eastAsia"/>
          <w:sz w:val="28"/>
          <w:szCs w:val="28"/>
        </w:rPr>
        <w:t>当日施工结束或暂停施工，机械设备应停放在满足安全空间的场地，并采取固定措施。</w:t>
      </w:r>
    </w:p>
    <w:p w14:paraId="34AB8AD2" w14:textId="77777777" w:rsidR="00152C2C" w:rsidRDefault="00152C2C">
      <w:pPr>
        <w:snapToGrid w:val="0"/>
        <w:spacing w:line="500" w:lineRule="exact"/>
        <w:ind w:firstLineChars="200" w:firstLine="560"/>
        <w:rPr>
          <w:rFonts w:hAnsi="宋体" w:cs="宋体" w:hint="eastAsia"/>
          <w:sz w:val="28"/>
          <w:szCs w:val="28"/>
        </w:rPr>
      </w:pPr>
      <w:r>
        <w:rPr>
          <w:rFonts w:hAnsi="宋体" w:cs="宋体" w:hint="eastAsia"/>
          <w:sz w:val="28"/>
          <w:szCs w:val="28"/>
        </w:rPr>
        <w:t>（</w:t>
      </w:r>
      <w:r>
        <w:rPr>
          <w:rFonts w:hAnsi="宋体" w:cs="宋体" w:hint="eastAsia"/>
          <w:sz w:val="28"/>
          <w:szCs w:val="28"/>
        </w:rPr>
        <w:t>4</w:t>
      </w:r>
      <w:r>
        <w:rPr>
          <w:rFonts w:hAnsi="宋体" w:cs="宋体" w:hint="eastAsia"/>
          <w:sz w:val="28"/>
          <w:szCs w:val="28"/>
        </w:rPr>
        <w:t>）施工单位应当在施工现场入口处、施工起重机械、临时用电设施、脚手架、出入通道口、楼梯口及有害危险气体和液体存放处等危险部位，设置明显的安全警示标志。安全警示标志必须符合国家标准。</w:t>
      </w:r>
    </w:p>
    <w:p w14:paraId="33F95B07" w14:textId="77777777" w:rsidR="00152C2C" w:rsidRDefault="00152C2C">
      <w:pPr>
        <w:snapToGrid w:val="0"/>
        <w:spacing w:line="500" w:lineRule="exact"/>
        <w:ind w:firstLineChars="200" w:firstLine="560"/>
        <w:rPr>
          <w:rFonts w:hAnsi="宋体" w:cs="宋体" w:hint="eastAsia"/>
          <w:sz w:val="28"/>
          <w:szCs w:val="28"/>
        </w:rPr>
      </w:pPr>
      <w:r>
        <w:rPr>
          <w:rFonts w:hAnsi="宋体" w:cs="宋体" w:hint="eastAsia"/>
          <w:sz w:val="28"/>
          <w:szCs w:val="28"/>
        </w:rPr>
        <w:t>（</w:t>
      </w:r>
      <w:r>
        <w:rPr>
          <w:rFonts w:hAnsi="宋体" w:cs="宋体" w:hint="eastAsia"/>
          <w:sz w:val="28"/>
          <w:szCs w:val="28"/>
        </w:rPr>
        <w:t>5</w:t>
      </w:r>
      <w:r>
        <w:rPr>
          <w:rFonts w:hAnsi="宋体" w:cs="宋体" w:hint="eastAsia"/>
          <w:sz w:val="28"/>
          <w:szCs w:val="28"/>
        </w:rPr>
        <w:t>）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0025F2FD" w14:textId="77777777" w:rsidR="00152C2C" w:rsidRDefault="00152C2C">
      <w:pPr>
        <w:snapToGrid w:val="0"/>
        <w:spacing w:line="500" w:lineRule="exact"/>
        <w:ind w:firstLine="560"/>
        <w:rPr>
          <w:rFonts w:hAnsi="宋体" w:cs="宋体" w:hint="eastAsia"/>
          <w:sz w:val="28"/>
          <w:szCs w:val="28"/>
        </w:rPr>
      </w:pPr>
      <w:r>
        <w:rPr>
          <w:rFonts w:hAnsi="宋体" w:cs="宋体" w:hint="eastAsia"/>
          <w:sz w:val="28"/>
          <w:szCs w:val="28"/>
        </w:rPr>
        <w:t>（</w:t>
      </w:r>
      <w:r>
        <w:rPr>
          <w:rFonts w:hAnsi="宋体" w:cs="宋体" w:hint="eastAsia"/>
          <w:sz w:val="28"/>
          <w:szCs w:val="28"/>
        </w:rPr>
        <w:t>6</w:t>
      </w:r>
      <w:r>
        <w:rPr>
          <w:rFonts w:hAnsi="宋体" w:cs="宋体" w:hint="eastAsia"/>
          <w:sz w:val="28"/>
          <w:szCs w:val="28"/>
        </w:rPr>
        <w:t>）本项目施工作业时，厂区内周边装置、设施已建装置等需要正常生产，因此存在交叉作业。</w:t>
      </w:r>
    </w:p>
    <w:p w14:paraId="4AE78669" w14:textId="77777777" w:rsidR="00152C2C" w:rsidRDefault="00152C2C">
      <w:pPr>
        <w:snapToGrid w:val="0"/>
        <w:spacing w:line="500" w:lineRule="exact"/>
        <w:ind w:firstLine="560"/>
        <w:rPr>
          <w:rFonts w:hAnsi="宋体" w:cs="宋体" w:hint="eastAsia"/>
          <w:sz w:val="28"/>
          <w:szCs w:val="28"/>
        </w:rPr>
      </w:pPr>
      <w:r>
        <w:rPr>
          <w:rFonts w:hAnsi="宋体" w:cs="宋体" w:hint="eastAsia"/>
          <w:sz w:val="28"/>
          <w:szCs w:val="28"/>
        </w:rPr>
        <w:t>交叉作业应特别重视安全问题。与土建、施工、安装等单位签订安全协议，明确各自的安全责任；做好隔离措施，采用砖墙或阻燃型彩钢板将施工场所与周边装置、设施进行隔离；制定边生产边施工的安全管理制度并严格执行；加强现场监管，企业与施工方均应派专人进行现场监管，特别是动火等危险作业；制定边生产边施工的专项应急预案，并进行演练。</w:t>
      </w:r>
    </w:p>
    <w:p w14:paraId="2F1C5452" w14:textId="77777777" w:rsidR="00152C2C" w:rsidRDefault="00152C2C">
      <w:pPr>
        <w:snapToGrid w:val="0"/>
        <w:spacing w:line="500" w:lineRule="exact"/>
        <w:ind w:firstLine="560"/>
        <w:rPr>
          <w:rFonts w:hAnsi="宋体" w:cs="宋体" w:hint="eastAsia"/>
          <w:sz w:val="28"/>
          <w:szCs w:val="28"/>
        </w:rPr>
      </w:pPr>
      <w:r>
        <w:rPr>
          <w:rFonts w:hAnsi="宋体" w:cs="宋体" w:hint="eastAsia"/>
          <w:sz w:val="28"/>
          <w:szCs w:val="28"/>
        </w:rPr>
        <w:t>后期项目水、电、气及物料输送管线等与前期项目设施连接过程中应按</w:t>
      </w:r>
      <w:r>
        <w:rPr>
          <w:rFonts w:hAnsi="宋体" w:cs="宋体" w:hint="eastAsia"/>
          <w:sz w:val="28"/>
          <w:szCs w:val="28"/>
        </w:rPr>
        <w:lastRenderedPageBreak/>
        <w:t>规范要求进行作业，尤其是易燃易爆物料输送管线与前期项目设施连接时，应做好隔断、清洗置换干净、可燃气体浓度检测分析等。焊接、切割等动火作业前应特别注意检查乙炔气管道的老化问题。</w:t>
      </w:r>
    </w:p>
    <w:p w14:paraId="6CDB9E69" w14:textId="77777777" w:rsidR="00152C2C" w:rsidRDefault="00152C2C">
      <w:pPr>
        <w:snapToGrid w:val="0"/>
        <w:spacing w:line="500" w:lineRule="exact"/>
        <w:ind w:firstLineChars="200" w:firstLine="560"/>
        <w:rPr>
          <w:rFonts w:hAnsi="宋体" w:cs="宋体" w:hint="eastAsia"/>
          <w:sz w:val="28"/>
        </w:rPr>
      </w:pPr>
      <w:r>
        <w:rPr>
          <w:rFonts w:hAnsi="宋体" w:cs="宋体" w:hint="eastAsia"/>
          <w:sz w:val="28"/>
          <w:szCs w:val="28"/>
        </w:rPr>
        <w:t>（</w:t>
      </w:r>
      <w:r>
        <w:rPr>
          <w:rFonts w:hAnsi="宋体" w:cs="宋体" w:hint="eastAsia"/>
          <w:sz w:val="28"/>
          <w:szCs w:val="28"/>
        </w:rPr>
        <w:t>7</w:t>
      </w:r>
      <w:r>
        <w:rPr>
          <w:rFonts w:hAnsi="宋体" w:cs="宋体" w:hint="eastAsia"/>
          <w:sz w:val="28"/>
          <w:szCs w:val="28"/>
        </w:rPr>
        <w:t>）本项目可能涉及超限设备，对部分外形尺寸或质量超过运输限制条件的设备，在制造和运输时应特殊考虑，有些超大设备因其外形尺寸超限，需根据施工单位的条件情况，确定是否需要在现场进行制造和组焊。</w:t>
      </w:r>
      <w:r>
        <w:rPr>
          <w:rFonts w:hAnsi="宋体" w:cs="宋体" w:hint="eastAsia"/>
          <w:sz w:val="28"/>
        </w:rPr>
        <w:t>大型设备从外地运来，需考虑运输沿线的收费站通道宽度、道路桥梁载重限量及沿途路况等，还应考虑运输公司和运输车辆的选用，如果考虑不周，轻则不利于运输，重则会造成设备损坏。</w:t>
      </w:r>
    </w:p>
    <w:p w14:paraId="40590D11" w14:textId="77777777" w:rsidR="00152C2C" w:rsidRDefault="00152C2C">
      <w:pPr>
        <w:snapToGrid w:val="0"/>
        <w:spacing w:line="500" w:lineRule="exact"/>
        <w:ind w:firstLineChars="200" w:firstLine="560"/>
        <w:rPr>
          <w:rFonts w:hAnsi="宋体" w:cs="宋体" w:hint="eastAsia"/>
          <w:sz w:val="28"/>
        </w:rPr>
      </w:pPr>
      <w:r>
        <w:rPr>
          <w:rFonts w:hAnsi="宋体" w:cs="宋体" w:hint="eastAsia"/>
          <w:sz w:val="28"/>
        </w:rPr>
        <w:t>（</w:t>
      </w:r>
      <w:r>
        <w:rPr>
          <w:rFonts w:hAnsi="宋体" w:cs="宋体" w:hint="eastAsia"/>
          <w:sz w:val="28"/>
        </w:rPr>
        <w:t>8</w:t>
      </w:r>
      <w:r>
        <w:rPr>
          <w:rFonts w:hAnsi="宋体" w:cs="宋体" w:hint="eastAsia"/>
          <w:sz w:val="28"/>
        </w:rPr>
        <w:t>）基于许多事故都是管道泄漏甚至断裂引起的，建议</w:t>
      </w:r>
      <w:r>
        <w:rPr>
          <w:rFonts w:hAnsi="宋体" w:cs="宋体" w:hint="eastAsia"/>
          <w:sz w:val="28"/>
          <w:szCs w:val="28"/>
        </w:rPr>
        <w:t>企业</w:t>
      </w:r>
      <w:r>
        <w:rPr>
          <w:rFonts w:hAnsi="宋体" w:cs="宋体" w:hint="eastAsia"/>
          <w:sz w:val="28"/>
        </w:rPr>
        <w:t>加强对施工单位现场管道施焊质量的监控和监理单位是否严格到岗履行职责的监控，防止所有管道（尤其是易燃易爆有毒介质和冷媒系统的管道）存在未焊透等超标缺陷，为压力管道的安全打下良好基础。</w:t>
      </w:r>
    </w:p>
    <w:p w14:paraId="335726CF" w14:textId="77777777" w:rsidR="00152C2C" w:rsidRDefault="00152C2C">
      <w:pPr>
        <w:snapToGrid w:val="0"/>
        <w:spacing w:line="500" w:lineRule="exact"/>
        <w:ind w:firstLineChars="200" w:firstLine="560"/>
        <w:rPr>
          <w:rFonts w:hAnsi="宋体" w:cs="宋体" w:hint="eastAsia"/>
          <w:sz w:val="28"/>
        </w:rPr>
      </w:pPr>
      <w:r>
        <w:rPr>
          <w:rFonts w:hAnsi="宋体" w:cs="宋体" w:hint="eastAsia"/>
          <w:sz w:val="28"/>
        </w:rPr>
        <w:t>（</w:t>
      </w:r>
      <w:r>
        <w:rPr>
          <w:rFonts w:hAnsi="宋体" w:cs="宋体" w:hint="eastAsia"/>
          <w:sz w:val="28"/>
        </w:rPr>
        <w:t>9</w:t>
      </w:r>
      <w:r>
        <w:rPr>
          <w:rFonts w:hAnsi="宋体" w:cs="宋体" w:hint="eastAsia"/>
          <w:sz w:val="28"/>
        </w:rPr>
        <w:t>）本项目可能存在部分利旧设备，旧设备在拆卸、安装等作业过程中应严格按照操作规程进行吹扫、置换、检测。焊接、切割等动火作业前应特别注意检查乙炔气管道的老化问题，若利旧设备属于特种设备，应经资质部门检测合格才能使用，对存在严重事故隐患，或无改造、修理价值，或达到报废条件，或因故无法检验的特种设备应予以淘汰。</w:t>
      </w:r>
    </w:p>
    <w:p w14:paraId="3178A0AD" w14:textId="77777777" w:rsidR="00152C2C" w:rsidRDefault="00152C2C">
      <w:pPr>
        <w:snapToGrid w:val="0"/>
        <w:spacing w:line="500" w:lineRule="exact"/>
        <w:ind w:firstLineChars="200" w:firstLine="560"/>
        <w:rPr>
          <w:rFonts w:hAnsi="宋体" w:cs="宋体" w:hint="eastAsia"/>
          <w:sz w:val="28"/>
        </w:rPr>
      </w:pPr>
      <w:r>
        <w:rPr>
          <w:rFonts w:hAnsi="宋体" w:cs="宋体" w:hint="eastAsia"/>
          <w:sz w:val="28"/>
        </w:rPr>
        <w:t>另外，已过设计年限且未经有资质单位检测合格的设备不得使用。</w:t>
      </w:r>
    </w:p>
    <w:p w14:paraId="7BB8DFA4"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（10）本项目工艺管道与原有装置管线存在对接，要进一步规范、落实动火、</w:t>
      </w:r>
      <w:r>
        <w:rPr>
          <w:rFonts w:ascii="宋体" w:hAnsi="宋体"/>
          <w:sz w:val="28"/>
          <w:szCs w:val="28"/>
        </w:rPr>
        <w:t>进入受限空间、吊装、高处、盲板抽堵、动土、断路、设备检维修等作业安全管理制度</w:t>
      </w:r>
      <w:r>
        <w:rPr>
          <w:rFonts w:ascii="宋体" w:hAnsi="宋体" w:hint="eastAsia"/>
          <w:sz w:val="28"/>
          <w:szCs w:val="28"/>
        </w:rPr>
        <w:t>，严格执行作业票审批制度，认真进行风险分析，严格隔离、置换（蒸煮）吹扫，严格检测可燃气体浓度，进入受限空间作业时，还要严格检测有毒气体浓度、受限空间氧含量，切实落实防范措施，强化过程监控。严禁以阀门代替盲板作为隔断措施，严禁对未经清洗置换的装置、管线进行动火作业。作业出现险情时，救援人员要佩戴好劳动防护用品，科学施救。要进一步加强承包商管理，严格承包商资质审核，加强承包商员工培训，做好作业交底和现场监护。</w:t>
      </w:r>
    </w:p>
    <w:p w14:paraId="7E688BC3" w14:textId="77777777" w:rsidR="00152C2C" w:rsidRDefault="00152C2C">
      <w:pPr>
        <w:spacing w:line="500" w:lineRule="exact"/>
        <w:outlineLvl w:val="2"/>
        <w:rPr>
          <w:rFonts w:hint="eastAsia"/>
        </w:rPr>
      </w:pPr>
      <w:bookmarkStart w:id="1786" w:name="_Toc179880169"/>
      <w:r>
        <w:rPr>
          <w:rFonts w:ascii="黑体" w:eastAsia="黑体" w:hAnsi="黑体" w:hint="eastAsia"/>
          <w:b/>
          <w:sz w:val="28"/>
        </w:rPr>
        <w:lastRenderedPageBreak/>
        <w:t>8.1.10 边施工边生产的安全对策措施</w:t>
      </w:r>
      <w:bookmarkEnd w:id="1786"/>
    </w:p>
    <w:p w14:paraId="0BC6BB58" w14:textId="77777777" w:rsidR="00152C2C" w:rsidRDefault="00152C2C">
      <w:pPr>
        <w:tabs>
          <w:tab w:val="left" w:pos="1260"/>
        </w:tabs>
        <w:snapToGrid w:val="0"/>
        <w:spacing w:line="500" w:lineRule="exact"/>
        <w:ind w:firstLineChars="200" w:firstLine="560"/>
        <w:rPr>
          <w:rFonts w:ascii="宋体" w:hAnsi="宋体" w:hint="eastAsia"/>
          <w:sz w:val="28"/>
          <w:szCs w:val="28"/>
        </w:rPr>
      </w:pPr>
      <w:r>
        <w:rPr>
          <w:rFonts w:ascii="宋体" w:hAnsi="宋体" w:hint="eastAsia"/>
          <w:sz w:val="28"/>
          <w:szCs w:val="28"/>
        </w:rPr>
        <w:t>本项目实施过程中，企业其他装置可能处于</w:t>
      </w:r>
      <w:r>
        <w:rPr>
          <w:rFonts w:ascii="宋体" w:hAnsi="宋体" w:hint="eastAsia"/>
          <w:kern w:val="0"/>
          <w:sz w:val="28"/>
          <w:szCs w:val="28"/>
        </w:rPr>
        <w:t>生产阶段，</w:t>
      </w:r>
      <w:r>
        <w:rPr>
          <w:rFonts w:ascii="宋体" w:hAnsi="宋体" w:hint="eastAsia"/>
          <w:sz w:val="28"/>
          <w:szCs w:val="28"/>
          <w:lang w:val="zh-CN"/>
        </w:rPr>
        <w:t>正常生产与建设施工之间出现交叉作业的情况，</w:t>
      </w:r>
      <w:r>
        <w:rPr>
          <w:rFonts w:ascii="宋体" w:hAnsi="宋体" w:hint="eastAsia"/>
          <w:sz w:val="28"/>
          <w:szCs w:val="28"/>
        </w:rPr>
        <w:t>企业应该特别重视安全问题。与土建、施工、安装等单位签订安全协议，明确各自的安全责任；制定边生产边施工的安全管理制度并严格执行；加强现场监管，企业与施工方均应派专人进行现场监管，特别是动火等危险作业；制定边生产边施工的专项应急预案，并进行演练。</w:t>
      </w:r>
    </w:p>
    <w:p w14:paraId="620DCA0D" w14:textId="77777777" w:rsidR="00152C2C" w:rsidRDefault="00152C2C">
      <w:pPr>
        <w:autoSpaceDE w:val="0"/>
        <w:autoSpaceDN w:val="0"/>
        <w:adjustRightInd w:val="0"/>
        <w:snapToGrid w:val="0"/>
        <w:spacing w:line="500" w:lineRule="exact"/>
        <w:ind w:firstLineChars="200" w:firstLine="560"/>
        <w:rPr>
          <w:rFonts w:hAnsi="宋体" w:hint="eastAsia"/>
          <w:sz w:val="28"/>
          <w:szCs w:val="28"/>
        </w:rPr>
      </w:pPr>
      <w:r>
        <w:rPr>
          <w:rFonts w:hAnsi="宋体" w:hint="eastAsia"/>
          <w:sz w:val="28"/>
          <w:szCs w:val="28"/>
        </w:rPr>
        <w:t>必须采取可靠的措施（最常用的是加盲板）将生产系统与停车检修系统隔绝，以免引发火灾、爆炸、中毒、窒息等事故。</w:t>
      </w:r>
    </w:p>
    <w:p w14:paraId="460D3F92" w14:textId="77777777" w:rsidR="00152C2C" w:rsidRDefault="00152C2C">
      <w:pPr>
        <w:pStyle w:val="2"/>
        <w:spacing w:line="500" w:lineRule="exact"/>
        <w:rPr>
          <w:rFonts w:ascii="宋体" w:eastAsia="宋体" w:cs="宋体" w:hint="eastAsia"/>
        </w:rPr>
      </w:pPr>
      <w:bookmarkStart w:id="1787" w:name="_Toc13372"/>
      <w:bookmarkStart w:id="1788" w:name="_Toc179880170"/>
      <w:bookmarkEnd w:id="1736"/>
      <w:r>
        <w:rPr>
          <w:rFonts w:ascii="宋体" w:eastAsia="宋体" w:cs="宋体" w:hint="eastAsia"/>
        </w:rPr>
        <w:t>8.2  评价结果与评价结论</w:t>
      </w:r>
      <w:bookmarkEnd w:id="1787"/>
      <w:bookmarkEnd w:id="1788"/>
    </w:p>
    <w:p w14:paraId="054C9EA2" w14:textId="77777777" w:rsidR="00152C2C" w:rsidRDefault="00152C2C">
      <w:pPr>
        <w:pStyle w:val="3"/>
        <w:spacing w:line="500" w:lineRule="exact"/>
        <w:rPr>
          <w:rFonts w:ascii="宋体" w:eastAsia="宋体" w:cs="宋体" w:hint="eastAsia"/>
        </w:rPr>
      </w:pPr>
      <w:bookmarkStart w:id="1789" w:name="_Toc9263"/>
      <w:bookmarkStart w:id="1790" w:name="_Toc179880171"/>
      <w:r>
        <w:rPr>
          <w:rFonts w:ascii="宋体" w:eastAsia="宋体" w:cs="宋体" w:hint="eastAsia"/>
        </w:rPr>
        <w:t>8.2.1  评价结果</w:t>
      </w:r>
      <w:bookmarkEnd w:id="1789"/>
      <w:bookmarkEnd w:id="1790"/>
    </w:p>
    <w:p w14:paraId="676E511D" w14:textId="77777777" w:rsidR="00152C2C" w:rsidRDefault="00152C2C" w:rsidP="00F206EE">
      <w:pPr>
        <w:autoSpaceDE w:val="0"/>
        <w:autoSpaceDN w:val="0"/>
        <w:adjustRightInd w:val="0"/>
        <w:spacing w:line="500" w:lineRule="exact"/>
        <w:ind w:firstLineChars="212" w:firstLine="594"/>
        <w:rPr>
          <w:rFonts w:hAnsi="宋体" w:cs="宋体" w:hint="eastAsia"/>
          <w:sz w:val="28"/>
          <w:szCs w:val="28"/>
        </w:rPr>
      </w:pPr>
      <w:r>
        <w:rPr>
          <w:rFonts w:hAnsi="宋体" w:cs="宋体" w:hint="eastAsia"/>
          <w:sz w:val="28"/>
        </w:rPr>
        <w:t>（</w:t>
      </w:r>
      <w:r>
        <w:rPr>
          <w:rFonts w:hAnsi="宋体" w:cs="宋体" w:hint="eastAsia"/>
          <w:sz w:val="28"/>
        </w:rPr>
        <w:t>1</w:t>
      </w:r>
      <w:r>
        <w:rPr>
          <w:rFonts w:hAnsi="宋体" w:cs="宋体" w:hint="eastAsia"/>
          <w:sz w:val="28"/>
        </w:rPr>
        <w:t>）</w:t>
      </w:r>
      <w:r>
        <w:rPr>
          <w:rFonts w:hAnsi="宋体" w:cs="宋体" w:hint="eastAsia"/>
          <w:sz w:val="28"/>
          <w:szCs w:val="28"/>
        </w:rPr>
        <w:t>本项目为危险化学品储存设施改建项目，本项目在建成投产后存在火灾、爆炸、中毒、窒息、</w:t>
      </w:r>
      <w:r>
        <w:rPr>
          <w:rFonts w:hAnsi="宋体" w:cs="宋体" w:hint="eastAsia"/>
          <w:sz w:val="28"/>
        </w:rPr>
        <w:t>机械伤害、物体打击、高处坠落、</w:t>
      </w:r>
      <w:r>
        <w:rPr>
          <w:rFonts w:hAnsi="宋体" w:cs="宋体" w:hint="eastAsia"/>
          <w:sz w:val="28"/>
          <w:szCs w:val="28"/>
        </w:rPr>
        <w:t>灼烫、</w:t>
      </w:r>
      <w:r>
        <w:rPr>
          <w:rFonts w:hAnsi="宋体" w:cs="宋体" w:hint="eastAsia"/>
          <w:sz w:val="28"/>
        </w:rPr>
        <w:t>触电、起重伤害、淹溺、坍塌、噪声危害等</w:t>
      </w:r>
      <w:r>
        <w:rPr>
          <w:rFonts w:hAnsi="宋体" w:cs="宋体" w:hint="eastAsia"/>
          <w:sz w:val="28"/>
          <w:szCs w:val="28"/>
        </w:rPr>
        <w:t>潜在的危险有害因素，其中主要的危险有害因素为火灾、爆炸、中毒、窒息。</w:t>
      </w:r>
    </w:p>
    <w:p w14:paraId="0E2AC272" w14:textId="77777777" w:rsidR="00152C2C" w:rsidRDefault="00152C2C" w:rsidP="00F206EE">
      <w:pPr>
        <w:autoSpaceDE w:val="0"/>
        <w:autoSpaceDN w:val="0"/>
        <w:adjustRightInd w:val="0"/>
        <w:spacing w:line="500" w:lineRule="exact"/>
        <w:ind w:firstLineChars="212" w:firstLine="594"/>
        <w:rPr>
          <w:rFonts w:ascii="宋体" w:hAnsi="宋体" w:cs="宋体" w:hint="eastAsia"/>
          <w:sz w:val="28"/>
          <w:szCs w:val="28"/>
        </w:rPr>
      </w:pPr>
      <w:r>
        <w:rPr>
          <w:rFonts w:hAnsi="宋体" w:cs="宋体" w:hint="eastAsia"/>
          <w:sz w:val="28"/>
          <w:szCs w:val="28"/>
        </w:rPr>
        <w:t>（</w:t>
      </w:r>
      <w:r>
        <w:rPr>
          <w:rFonts w:hAnsi="宋体" w:cs="宋体" w:hint="eastAsia"/>
          <w:sz w:val="28"/>
          <w:szCs w:val="28"/>
        </w:rPr>
        <w:t>2</w:t>
      </w:r>
      <w:r>
        <w:rPr>
          <w:rFonts w:hAnsi="宋体" w:cs="宋体" w:hint="eastAsia"/>
          <w:sz w:val="28"/>
          <w:szCs w:val="28"/>
        </w:rPr>
        <w:t>）根据《危险化学品重大危险源辨识》</w:t>
      </w:r>
      <w:r>
        <w:rPr>
          <w:rFonts w:hAnsi="宋体" w:cs="宋体" w:hint="eastAsia"/>
          <w:sz w:val="28"/>
          <w:szCs w:val="28"/>
        </w:rPr>
        <w:t>GB 18218-2018</w:t>
      </w:r>
      <w:r>
        <w:rPr>
          <w:rFonts w:hAnsi="宋体" w:cs="宋体" w:hint="eastAsia"/>
          <w:sz w:val="28"/>
          <w:szCs w:val="28"/>
        </w:rPr>
        <w:t>，</w:t>
      </w:r>
      <w:bookmarkStart w:id="1791" w:name="OLE_LINK663"/>
      <w:r>
        <w:rPr>
          <w:rFonts w:ascii="宋体" w:hAnsi="宋体" w:cs="宋体" w:hint="eastAsia"/>
          <w:sz w:val="28"/>
          <w:szCs w:val="28"/>
        </w:rPr>
        <w:t>罐</w:t>
      </w:r>
      <w:r>
        <w:rPr>
          <w:rFonts w:ascii="宋体" w:hAnsi="宋体" w:cs="宋体"/>
          <w:sz w:val="28"/>
          <w:szCs w:val="28"/>
        </w:rPr>
        <w:t>G301</w:t>
      </w:r>
      <w:r>
        <w:rPr>
          <w:rFonts w:ascii="宋体" w:hAnsi="宋体" w:cs="宋体" w:hint="eastAsia"/>
          <w:sz w:val="28"/>
          <w:szCs w:val="28"/>
        </w:rPr>
        <w:t>～</w:t>
      </w:r>
      <w:r>
        <w:rPr>
          <w:rFonts w:ascii="宋体" w:hAnsi="宋体" w:cs="宋体"/>
          <w:sz w:val="28"/>
          <w:szCs w:val="28"/>
        </w:rPr>
        <w:t>307功能调整</w:t>
      </w:r>
      <w:r>
        <w:rPr>
          <w:rFonts w:ascii="宋体" w:hAnsi="宋体" w:cs="宋体" w:hint="eastAsia"/>
          <w:sz w:val="28"/>
          <w:szCs w:val="28"/>
        </w:rPr>
        <w:t>、</w:t>
      </w:r>
      <w:r>
        <w:rPr>
          <w:rFonts w:ascii="宋体" w:hAnsi="宋体" w:cs="宋体"/>
          <w:sz w:val="28"/>
          <w:szCs w:val="28"/>
        </w:rPr>
        <w:t>罐 G937～942 功能调整</w:t>
      </w:r>
      <w:r>
        <w:rPr>
          <w:rFonts w:ascii="宋体" w:hAnsi="宋体" w:cs="宋体" w:hint="eastAsia"/>
          <w:sz w:val="28"/>
          <w:szCs w:val="28"/>
        </w:rPr>
        <w:t>单元所在罐区构成一级危险化学品重大危险源；</w:t>
      </w:r>
      <w:r>
        <w:rPr>
          <w:rFonts w:ascii="宋体" w:hAnsi="宋体" w:cs="宋体"/>
          <w:sz w:val="28"/>
          <w:szCs w:val="28"/>
        </w:rPr>
        <w:t>罐G309～318功能调整</w:t>
      </w:r>
      <w:r>
        <w:rPr>
          <w:rFonts w:ascii="宋体" w:hAnsi="宋体" w:cs="宋体" w:hint="eastAsia"/>
          <w:sz w:val="28"/>
          <w:szCs w:val="28"/>
        </w:rPr>
        <w:t>、</w:t>
      </w:r>
      <w:r>
        <w:rPr>
          <w:rFonts w:ascii="宋体" w:hAnsi="宋体" w:cs="宋体"/>
          <w:sz w:val="28"/>
          <w:szCs w:val="28"/>
        </w:rPr>
        <w:t>罐 G961～962 功能调整</w:t>
      </w:r>
      <w:r>
        <w:rPr>
          <w:rFonts w:ascii="宋体" w:hAnsi="宋体" w:cs="宋体" w:hint="eastAsia"/>
          <w:sz w:val="28"/>
          <w:szCs w:val="28"/>
        </w:rPr>
        <w:t>所在罐区构成二级危险化学品重大危险源；甲类库中D1、D2分别构成三级危险化学品重大危险源。</w:t>
      </w:r>
    </w:p>
    <w:bookmarkEnd w:id="1791"/>
    <w:p w14:paraId="19723B06" w14:textId="77777777" w:rsidR="00152C2C" w:rsidRDefault="00152C2C" w:rsidP="00F206EE">
      <w:pPr>
        <w:autoSpaceDE w:val="0"/>
        <w:autoSpaceDN w:val="0"/>
        <w:adjustRightInd w:val="0"/>
        <w:spacing w:line="500" w:lineRule="exact"/>
        <w:ind w:firstLineChars="212" w:firstLine="594"/>
        <w:rPr>
          <w:rFonts w:hAnsi="宋体" w:cs="宋体" w:hint="eastAsia"/>
          <w:sz w:val="28"/>
        </w:rPr>
      </w:pPr>
      <w:r>
        <w:rPr>
          <w:rFonts w:hAnsi="宋体" w:cs="宋体" w:hint="eastAsia"/>
          <w:sz w:val="28"/>
        </w:rPr>
        <w:t>（</w:t>
      </w:r>
      <w:r>
        <w:rPr>
          <w:rFonts w:hAnsi="宋体" w:cs="宋体" w:hint="eastAsia"/>
          <w:sz w:val="28"/>
        </w:rPr>
        <w:t>3</w:t>
      </w:r>
      <w:r>
        <w:rPr>
          <w:rFonts w:hAnsi="宋体" w:cs="宋体" w:hint="eastAsia"/>
          <w:sz w:val="28"/>
        </w:rPr>
        <w:t>）</w:t>
      </w:r>
      <w:bookmarkStart w:id="1792" w:name="OLE_LINK601"/>
      <w:bookmarkStart w:id="1793" w:name="OLE_LINK600"/>
      <w:r>
        <w:rPr>
          <w:rFonts w:hAnsi="宋体" w:cs="宋体" w:hint="eastAsia"/>
          <w:sz w:val="28"/>
        </w:rPr>
        <w:t>根据《国家安全监管总局关于公布首批重点监管的危险化工工艺目录的通知》原安监总管三〔</w:t>
      </w:r>
      <w:r>
        <w:rPr>
          <w:rFonts w:hAnsi="宋体" w:cs="宋体" w:hint="eastAsia"/>
          <w:sz w:val="28"/>
        </w:rPr>
        <w:t>2009</w:t>
      </w:r>
      <w:r>
        <w:rPr>
          <w:rFonts w:hAnsi="宋体" w:cs="宋体" w:hint="eastAsia"/>
          <w:sz w:val="28"/>
        </w:rPr>
        <w:t>〕</w:t>
      </w:r>
      <w:r>
        <w:rPr>
          <w:rFonts w:hAnsi="宋体" w:cs="宋体" w:hint="eastAsia"/>
          <w:sz w:val="28"/>
        </w:rPr>
        <w:t>116</w:t>
      </w:r>
      <w:r>
        <w:rPr>
          <w:rFonts w:hAnsi="宋体" w:cs="宋体" w:hint="eastAsia"/>
          <w:sz w:val="28"/>
        </w:rPr>
        <w:t>号、《国家安全监管总局关于公布第二批重点监管危险化工工艺目录和调整首批重点监管危险化工工艺中部分典型工艺的通知》原安监总管三〔</w:t>
      </w:r>
      <w:r>
        <w:rPr>
          <w:rFonts w:hAnsi="宋体" w:cs="宋体" w:hint="eastAsia"/>
          <w:sz w:val="28"/>
        </w:rPr>
        <w:t>2013</w:t>
      </w:r>
      <w:r>
        <w:rPr>
          <w:rFonts w:hAnsi="宋体" w:cs="宋体" w:hint="eastAsia"/>
          <w:sz w:val="28"/>
        </w:rPr>
        <w:t>〕</w:t>
      </w:r>
      <w:r>
        <w:rPr>
          <w:rFonts w:hAnsi="宋体" w:cs="宋体" w:hint="eastAsia"/>
          <w:sz w:val="28"/>
        </w:rPr>
        <w:t>3</w:t>
      </w:r>
      <w:r>
        <w:rPr>
          <w:rFonts w:hAnsi="宋体" w:cs="宋体" w:hint="eastAsia"/>
          <w:sz w:val="28"/>
        </w:rPr>
        <w:t>号，本</w:t>
      </w:r>
      <w:bookmarkStart w:id="1794" w:name="OLE_LINK200"/>
      <w:bookmarkStart w:id="1795" w:name="OLE_LINK201"/>
      <w:r>
        <w:rPr>
          <w:rFonts w:hAnsi="宋体" w:cs="宋体" w:hint="eastAsia"/>
          <w:sz w:val="28"/>
        </w:rPr>
        <w:t>项目仅涉及储运工艺，不涉及化学反应，不涉及重点监管的危险化工工艺。</w:t>
      </w:r>
      <w:bookmarkEnd w:id="1792"/>
      <w:bookmarkEnd w:id="1793"/>
    </w:p>
    <w:p w14:paraId="4E4F2414" w14:textId="77777777" w:rsidR="00152C2C" w:rsidRDefault="00152C2C">
      <w:pPr>
        <w:spacing w:line="500" w:lineRule="exact"/>
        <w:ind w:firstLineChars="200" w:firstLine="560"/>
        <w:rPr>
          <w:rFonts w:ascii="宋体" w:hAnsi="宋体" w:cs="宋体"/>
          <w:sz w:val="28"/>
          <w:szCs w:val="28"/>
        </w:rPr>
      </w:pPr>
      <w:bookmarkStart w:id="1796" w:name="OLE_LINK606"/>
      <w:bookmarkStart w:id="1797" w:name="OLE_LINK607"/>
      <w:bookmarkEnd w:id="1794"/>
      <w:bookmarkEnd w:id="1795"/>
      <w:r>
        <w:rPr>
          <w:rFonts w:hAnsi="宋体" w:cs="宋体" w:hint="eastAsia"/>
          <w:sz w:val="28"/>
        </w:rPr>
        <w:t>（</w:t>
      </w:r>
      <w:r>
        <w:rPr>
          <w:rFonts w:hAnsi="宋体" w:cs="宋体" w:hint="eastAsia"/>
          <w:sz w:val="28"/>
        </w:rPr>
        <w:t>4</w:t>
      </w:r>
      <w:r>
        <w:rPr>
          <w:rFonts w:hAnsi="宋体" w:cs="宋体" w:hint="eastAsia"/>
          <w:sz w:val="28"/>
        </w:rPr>
        <w:t>）</w:t>
      </w:r>
      <w:r>
        <w:rPr>
          <w:rFonts w:ascii="宋体" w:hAnsi="宋体" w:cs="宋体" w:hint="eastAsia"/>
          <w:sz w:val="28"/>
          <w:szCs w:val="28"/>
        </w:rPr>
        <w:t>根据《首批重点监管的危险化学品名录》（原安监总管三〔2011〕95号）、《国家安全监管总局关于公布第二批重点监管危险化学品名录的通知》（原安监总管三〔2013〕12号），本项目</w:t>
      </w:r>
      <w:bookmarkStart w:id="1798" w:name="OLE_LINK780"/>
      <w:bookmarkStart w:id="1799" w:name="OLE_LINK675"/>
      <w:bookmarkStart w:id="1800" w:name="OLE_LINK676"/>
      <w:r>
        <w:rPr>
          <w:rFonts w:ascii="宋体" w:hAnsi="宋体" w:cs="宋体" w:hint="eastAsia"/>
          <w:sz w:val="28"/>
          <w:szCs w:val="28"/>
        </w:rPr>
        <w:t>甲苯、石脑油、汽油、丙烯、</w:t>
      </w:r>
      <w:r>
        <w:rPr>
          <w:rFonts w:ascii="宋体" w:hAnsi="宋体" w:cs="宋体" w:hint="eastAsia"/>
          <w:sz w:val="28"/>
          <w:szCs w:val="28"/>
        </w:rPr>
        <w:lastRenderedPageBreak/>
        <w:t>乙烯、氢、一氧化碳</w:t>
      </w:r>
      <w:bookmarkEnd w:id="1798"/>
      <w:bookmarkEnd w:id="1799"/>
      <w:bookmarkEnd w:id="1800"/>
      <w:r>
        <w:rPr>
          <w:rFonts w:ascii="宋体" w:hAnsi="宋体" w:cs="宋体" w:hint="eastAsia"/>
          <w:sz w:val="28"/>
          <w:szCs w:val="28"/>
        </w:rPr>
        <w:t>为重点监管危险化学品。</w:t>
      </w:r>
    </w:p>
    <w:bookmarkEnd w:id="1796"/>
    <w:bookmarkEnd w:id="1797"/>
    <w:p w14:paraId="4D27F75F" w14:textId="77777777" w:rsidR="00152C2C" w:rsidRDefault="00152C2C">
      <w:pPr>
        <w:spacing w:line="500" w:lineRule="exact"/>
        <w:ind w:firstLineChars="200" w:firstLine="560"/>
        <w:rPr>
          <w:rFonts w:ascii="宋体" w:hAnsi="宋体" w:hint="eastAsia"/>
          <w:sz w:val="28"/>
          <w:szCs w:val="28"/>
        </w:rPr>
      </w:pPr>
      <w:r>
        <w:rPr>
          <w:rFonts w:ascii="宋体" w:hAnsi="宋体" w:cs="宋体" w:hint="eastAsia"/>
          <w:sz w:val="28"/>
          <w:szCs w:val="28"/>
        </w:rPr>
        <w:t>（5）从事故后果，</w:t>
      </w:r>
      <w:r>
        <w:rPr>
          <w:rFonts w:ascii="宋体" w:hAnsi="宋体" w:hint="eastAsia"/>
          <w:sz w:val="28"/>
          <w:szCs w:val="28"/>
        </w:rPr>
        <w:t>根据表6.2-3 事故后果</w:t>
      </w:r>
      <w:r>
        <w:rPr>
          <w:rFonts w:ascii="宋体" w:hAnsi="宋体" w:cs="宋体" w:hint="eastAsia"/>
          <w:sz w:val="28"/>
          <w:szCs w:val="28"/>
        </w:rPr>
        <w:t>模拟计算结果分析</w:t>
      </w:r>
      <w:r>
        <w:rPr>
          <w:rFonts w:ascii="宋体" w:hAnsi="宋体" w:hint="eastAsia"/>
          <w:sz w:val="28"/>
          <w:szCs w:val="28"/>
        </w:rPr>
        <w:t>储罐发生泄漏后池火灾</w:t>
      </w:r>
      <w:r>
        <w:rPr>
          <w:rFonts w:ascii="宋体" w:hAnsi="宋体" w:cs="宋体" w:hint="eastAsia"/>
          <w:sz w:val="28"/>
          <w:szCs w:val="28"/>
        </w:rPr>
        <w:t>是防范多米诺效应的重点区域，其中当目标装置常压容器时事故多米诺半径最大，为</w:t>
      </w:r>
      <w:r>
        <w:rPr>
          <w:rFonts w:ascii="宋体" w:hAnsi="宋体" w:cs="微软雅黑"/>
          <w:sz w:val="28"/>
          <w:szCs w:val="28"/>
        </w:rPr>
        <w:t>181.07</w:t>
      </w:r>
      <w:r>
        <w:rPr>
          <w:rFonts w:ascii="宋体" w:hAnsi="宋体" w:cs="宋体" w:hint="eastAsia"/>
          <w:sz w:val="28"/>
          <w:szCs w:val="28"/>
        </w:rPr>
        <w:t>m，模拟图见图6.2-7。</w:t>
      </w:r>
      <w:r>
        <w:rPr>
          <w:rFonts w:hAnsi="宋体" w:cs="宋体" w:hint="eastAsia"/>
          <w:sz w:val="28"/>
          <w:szCs w:val="28"/>
        </w:rPr>
        <w:t>从图</w:t>
      </w:r>
      <w:r>
        <w:rPr>
          <w:rFonts w:hAnsi="宋体" w:cs="宋体" w:hint="eastAsia"/>
          <w:sz w:val="28"/>
          <w:szCs w:val="28"/>
        </w:rPr>
        <w:t>6.2-7</w:t>
      </w:r>
      <w:r>
        <w:rPr>
          <w:rFonts w:hAnsi="宋体" w:cs="宋体" w:hint="eastAsia"/>
          <w:sz w:val="28"/>
          <w:szCs w:val="28"/>
        </w:rPr>
        <w:t>可知：事故多米诺影响范围未超越厂区边界，厂区内影响范围主要包括周边储罐及设备设施等。</w:t>
      </w:r>
    </w:p>
    <w:p w14:paraId="1149C4C4" w14:textId="77777777" w:rsidR="00152C2C" w:rsidRDefault="00152C2C">
      <w:pPr>
        <w:spacing w:line="560" w:lineRule="exact"/>
        <w:ind w:firstLineChars="200" w:firstLine="560"/>
        <w:rPr>
          <w:rFonts w:hAnsi="宋体" w:cs="宋体" w:hint="eastAsia"/>
          <w:sz w:val="28"/>
        </w:rPr>
      </w:pPr>
      <w:r>
        <w:rPr>
          <w:rFonts w:hAnsi="宋体" w:cs="宋体" w:hint="eastAsia"/>
          <w:sz w:val="28"/>
          <w:szCs w:val="28"/>
        </w:rPr>
        <w:t>预防多米诺效应相关措施：储罐区与周边生产、储存设施的安全距离符合国家相关规范的要求；储罐区设置</w:t>
      </w:r>
      <w:r>
        <w:rPr>
          <w:rFonts w:hAnsi="宋体" w:cs="宋体" w:hint="eastAsia"/>
          <w:sz w:val="28"/>
          <w:szCs w:val="28"/>
        </w:rPr>
        <w:t>DCS</w:t>
      </w:r>
      <w:r>
        <w:rPr>
          <w:rFonts w:hAnsi="宋体" w:cs="宋体" w:hint="eastAsia"/>
          <w:sz w:val="28"/>
          <w:szCs w:val="28"/>
        </w:rPr>
        <w:t>系统及事故后果响应系统（探</w:t>
      </w:r>
      <w:r>
        <w:rPr>
          <w:rFonts w:hAnsi="宋体" w:cs="宋体" w:hint="eastAsia"/>
          <w:sz w:val="28"/>
        </w:rPr>
        <w:t>测系统、隔离系统、减缓系统），</w:t>
      </w:r>
      <w:r>
        <w:rPr>
          <w:rFonts w:hAnsi="宋体" w:cs="宋体" w:hint="eastAsia"/>
          <w:sz w:val="28"/>
          <w:szCs w:val="28"/>
        </w:rPr>
        <w:t>设置安全防护措施；配备应急救援物资，</w:t>
      </w:r>
      <w:r>
        <w:rPr>
          <w:rFonts w:hAnsi="宋体" w:cs="宋体" w:hint="eastAsia"/>
          <w:sz w:val="28"/>
        </w:rPr>
        <w:t>加强安全管理，提高应急响应速度</w:t>
      </w:r>
      <w:r>
        <w:rPr>
          <w:rFonts w:hint="eastAsia"/>
          <w:sz w:val="28"/>
        </w:rPr>
        <w:t>，与</w:t>
      </w:r>
      <w:r>
        <w:rPr>
          <w:rFonts w:hAnsi="宋体" w:hint="eastAsia"/>
          <w:sz w:val="28"/>
          <w:szCs w:val="28"/>
        </w:rPr>
        <w:t>区域合作组织、宁波石化经济技术开发区消防救援大队（消防特勤</w:t>
      </w:r>
      <w:r>
        <w:rPr>
          <w:rFonts w:hAnsi="宋体"/>
          <w:sz w:val="28"/>
          <w:szCs w:val="28"/>
        </w:rPr>
        <w:t>二中队</w:t>
      </w:r>
      <w:r>
        <w:rPr>
          <w:rFonts w:hAnsi="宋体" w:hint="eastAsia"/>
          <w:sz w:val="28"/>
          <w:szCs w:val="28"/>
        </w:rPr>
        <w:t>）、周边企业等沟通信息，形成有效应急联动，将万一发生的安全事故消灭在初期阶段。</w:t>
      </w:r>
    </w:p>
    <w:p w14:paraId="560E5118" w14:textId="77777777" w:rsidR="00152C2C" w:rsidRDefault="00152C2C">
      <w:pPr>
        <w:pStyle w:val="affff0"/>
        <w:spacing w:before="0" w:line="560" w:lineRule="exact"/>
        <w:ind w:firstLineChars="200" w:firstLine="560"/>
        <w:jc w:val="both"/>
        <w:rPr>
          <w:rFonts w:ascii="宋体" w:hAnsi="宋体" w:cs="宋体" w:hint="eastAsia"/>
          <w:sz w:val="28"/>
          <w:szCs w:val="28"/>
        </w:rPr>
      </w:pPr>
      <w:r>
        <w:rPr>
          <w:rFonts w:ascii="宋体" w:hAnsi="宋体" w:cs="宋体" w:hint="eastAsia"/>
          <w:sz w:val="28"/>
        </w:rPr>
        <w:t>（6）</w:t>
      </w:r>
      <w:r>
        <w:rPr>
          <w:rFonts w:ascii="宋体" w:hAnsi="宋体" w:cs="宋体" w:hint="eastAsia"/>
          <w:sz w:val="28"/>
          <w:szCs w:val="28"/>
        </w:rPr>
        <w:t>从</w:t>
      </w:r>
      <w:r>
        <w:rPr>
          <w:rFonts w:hAnsi="宋体" w:cs="宋体" w:hint="eastAsia"/>
          <w:sz w:val="28"/>
          <w:szCs w:val="28"/>
        </w:rPr>
        <w:t>图</w:t>
      </w:r>
      <w:r>
        <w:rPr>
          <w:rFonts w:hAnsi="宋体" w:cs="宋体" w:hint="eastAsia"/>
          <w:sz w:val="28"/>
          <w:szCs w:val="28"/>
        </w:rPr>
        <w:t>6.2-3</w:t>
      </w:r>
      <w:r>
        <w:rPr>
          <w:rFonts w:ascii="宋体" w:hAnsi="宋体" w:cs="宋体" w:hint="eastAsia"/>
          <w:sz w:val="28"/>
          <w:szCs w:val="28"/>
        </w:rPr>
        <w:t>个人风险值图可以看出，个人风险值圈1*10</w:t>
      </w:r>
      <w:r>
        <w:rPr>
          <w:rFonts w:ascii="宋体" w:hAnsi="宋体" w:cs="宋体" w:hint="eastAsia"/>
          <w:sz w:val="28"/>
          <w:szCs w:val="28"/>
          <w:vertAlign w:val="superscript"/>
        </w:rPr>
        <w:t>-5</w:t>
      </w:r>
      <w:r>
        <w:rPr>
          <w:rFonts w:ascii="宋体" w:hAnsi="宋体" w:cs="宋体" w:hint="eastAsia"/>
          <w:sz w:val="28"/>
          <w:szCs w:val="28"/>
        </w:rPr>
        <w:t>/年未涵盖一般防护目标中的三类防护目标，3*10</w:t>
      </w:r>
      <w:r>
        <w:rPr>
          <w:rFonts w:ascii="宋体" w:hAnsi="宋体" w:cs="宋体" w:hint="eastAsia"/>
          <w:sz w:val="28"/>
          <w:szCs w:val="28"/>
          <w:vertAlign w:val="superscript"/>
        </w:rPr>
        <w:t>-6</w:t>
      </w:r>
      <w:r>
        <w:rPr>
          <w:rFonts w:ascii="宋体" w:hAnsi="宋体" w:cs="宋体" w:hint="eastAsia"/>
          <w:sz w:val="28"/>
          <w:szCs w:val="28"/>
        </w:rPr>
        <w:t>/年未涵盖一般防护目标中的二类防护目标，3*10</w:t>
      </w:r>
      <w:r>
        <w:rPr>
          <w:rFonts w:ascii="宋体" w:hAnsi="宋体" w:cs="宋体" w:hint="eastAsia"/>
          <w:sz w:val="28"/>
          <w:szCs w:val="28"/>
          <w:vertAlign w:val="superscript"/>
        </w:rPr>
        <w:t>-7</w:t>
      </w:r>
      <w:r>
        <w:rPr>
          <w:rFonts w:ascii="宋体" w:hAnsi="宋体" w:cs="宋体" w:hint="eastAsia"/>
          <w:sz w:val="28"/>
          <w:szCs w:val="28"/>
        </w:rPr>
        <w:t>/年未涵盖高敏感防护目标、重要防护目标、一般防护目标中的一类防护目标。所以</w:t>
      </w:r>
      <w:r>
        <w:rPr>
          <w:rFonts w:hAnsi="宋体" w:cs="宋体" w:hint="eastAsia"/>
          <w:sz w:val="28"/>
          <w:szCs w:val="28"/>
        </w:rPr>
        <w:t>本项目的个人风险值</w:t>
      </w:r>
      <w:r>
        <w:rPr>
          <w:rFonts w:ascii="宋体" w:hAnsi="宋体" w:cs="宋体" w:hint="eastAsia"/>
          <w:sz w:val="28"/>
          <w:szCs w:val="28"/>
        </w:rPr>
        <w:t>满足规范要求。</w:t>
      </w:r>
    </w:p>
    <w:p w14:paraId="7E49E0E7" w14:textId="77777777" w:rsidR="00152C2C" w:rsidRDefault="00152C2C">
      <w:pPr>
        <w:pStyle w:val="affff0"/>
        <w:spacing w:before="0" w:line="560" w:lineRule="exact"/>
        <w:ind w:firstLineChars="200" w:firstLine="560"/>
        <w:jc w:val="both"/>
        <w:rPr>
          <w:rFonts w:ascii="宋体" w:hAnsi="宋体" w:cs="宋体" w:hint="eastAsia"/>
          <w:sz w:val="28"/>
          <w:szCs w:val="28"/>
        </w:rPr>
      </w:pPr>
      <w:r>
        <w:rPr>
          <w:rFonts w:ascii="宋体" w:hAnsi="宋体" w:cs="宋体" w:hint="eastAsia"/>
          <w:sz w:val="28"/>
          <w:szCs w:val="28"/>
        </w:rPr>
        <w:t>从图6.2-4 社会风险值图可以看出，本项目的社会风险在可接受区，因此社会风险满足《危险化学品生产装置和储存设施风险基准》GB 36894-2018的规定。</w:t>
      </w:r>
    </w:p>
    <w:p w14:paraId="7346004A" w14:textId="77777777" w:rsidR="00152C2C" w:rsidRDefault="00152C2C">
      <w:pPr>
        <w:spacing w:line="360" w:lineRule="auto"/>
        <w:ind w:firstLineChars="200" w:firstLine="560"/>
        <w:rPr>
          <w:rFonts w:hAnsi="宋体" w:cs="宋体"/>
          <w:sz w:val="28"/>
          <w:szCs w:val="28"/>
        </w:rPr>
      </w:pPr>
      <w:r>
        <w:rPr>
          <w:rFonts w:hAnsi="宋体" w:cs="宋体" w:hint="eastAsia"/>
          <w:sz w:val="28"/>
          <w:szCs w:val="28"/>
        </w:rPr>
        <w:t>（</w:t>
      </w:r>
      <w:r>
        <w:rPr>
          <w:rFonts w:hAnsi="宋体" w:cs="宋体" w:hint="eastAsia"/>
          <w:sz w:val="28"/>
          <w:szCs w:val="28"/>
        </w:rPr>
        <w:t>7</w:t>
      </w:r>
      <w:r>
        <w:rPr>
          <w:rFonts w:hAnsi="宋体" w:cs="宋体" w:hint="eastAsia"/>
          <w:sz w:val="28"/>
          <w:szCs w:val="28"/>
        </w:rPr>
        <w:t>）</w:t>
      </w:r>
      <w:r>
        <w:rPr>
          <w:rFonts w:hint="eastAsia"/>
          <w:bCs/>
          <w:kern w:val="44"/>
          <w:sz w:val="28"/>
        </w:rPr>
        <w:t>利用南京安元科技有限公司研制的定量风险评价软件对本项目进行外部安全防护距离计算，见图</w:t>
      </w:r>
      <w:r>
        <w:rPr>
          <w:rFonts w:hint="eastAsia"/>
          <w:bCs/>
          <w:kern w:val="44"/>
          <w:sz w:val="28"/>
        </w:rPr>
        <w:t>6.3-7</w:t>
      </w:r>
      <w:r>
        <w:rPr>
          <w:rFonts w:hint="eastAsia"/>
          <w:bCs/>
          <w:kern w:val="44"/>
          <w:sz w:val="28"/>
        </w:rPr>
        <w:t>，</w:t>
      </w:r>
      <w:r>
        <w:rPr>
          <w:rFonts w:hAnsi="宋体" w:cs="宋体" w:hint="eastAsia"/>
          <w:sz w:val="28"/>
          <w:szCs w:val="28"/>
        </w:rPr>
        <w:t>外部安全防护距离内无防护目标，能够符合要求。</w:t>
      </w:r>
    </w:p>
    <w:p w14:paraId="5F86192E" w14:textId="77777777" w:rsidR="00152C2C" w:rsidRDefault="00152C2C" w:rsidP="00F206EE">
      <w:pPr>
        <w:autoSpaceDE w:val="0"/>
        <w:autoSpaceDN w:val="0"/>
        <w:adjustRightInd w:val="0"/>
        <w:spacing w:line="500" w:lineRule="exact"/>
        <w:ind w:firstLineChars="212" w:firstLine="594"/>
        <w:rPr>
          <w:rFonts w:hAnsi="宋体" w:cs="宋体" w:hint="eastAsia"/>
          <w:sz w:val="28"/>
        </w:rPr>
      </w:pPr>
      <w:r>
        <w:rPr>
          <w:rFonts w:hAnsi="宋体" w:cs="宋体" w:hint="eastAsia"/>
          <w:sz w:val="28"/>
        </w:rPr>
        <w:t>（</w:t>
      </w:r>
      <w:r>
        <w:rPr>
          <w:rFonts w:hAnsi="宋体" w:cs="宋体" w:hint="eastAsia"/>
          <w:sz w:val="28"/>
        </w:rPr>
        <w:t>8</w:t>
      </w:r>
      <w:r>
        <w:rPr>
          <w:rFonts w:hAnsi="宋体" w:cs="宋体" w:hint="eastAsia"/>
          <w:sz w:val="28"/>
        </w:rPr>
        <w:t>）通过预先危险性分析评价，本项目投产以后存在火灾、爆炸、中毒、窒息的危险，其危险等级属于Ⅲ～Ⅳ。</w:t>
      </w:r>
      <w:r>
        <w:rPr>
          <w:rFonts w:hAnsi="宋体" w:cs="宋体" w:hint="eastAsia"/>
          <w:sz w:val="28"/>
          <w:szCs w:val="28"/>
        </w:rPr>
        <w:t>还存在触电、高处坠落、噪声危害、物体打击、机械伤害、起重伤害、坍塌、淹溺等危险、危害，危险等级属于Ⅲ级、Ⅱ级。</w:t>
      </w:r>
      <w:r>
        <w:rPr>
          <w:rFonts w:hAnsi="宋体" w:cs="宋体" w:hint="eastAsia"/>
          <w:sz w:val="28"/>
        </w:rPr>
        <w:t>通过采取各项安全对策措施，以上潜在危险是可以得到有</w:t>
      </w:r>
      <w:r>
        <w:rPr>
          <w:rFonts w:hAnsi="宋体" w:cs="宋体" w:hint="eastAsia"/>
          <w:sz w:val="28"/>
        </w:rPr>
        <w:lastRenderedPageBreak/>
        <w:t>效控制的。</w:t>
      </w:r>
    </w:p>
    <w:p w14:paraId="3680F51E" w14:textId="77777777" w:rsidR="00152C2C" w:rsidRDefault="00152C2C">
      <w:pPr>
        <w:pStyle w:val="3"/>
        <w:spacing w:line="500" w:lineRule="exact"/>
        <w:rPr>
          <w:rFonts w:ascii="宋体" w:eastAsia="宋体" w:cs="宋体" w:hint="eastAsia"/>
        </w:rPr>
      </w:pPr>
      <w:bookmarkStart w:id="1801" w:name="_Toc179880172"/>
      <w:bookmarkStart w:id="1802" w:name="_Toc27936"/>
      <w:r>
        <w:rPr>
          <w:rFonts w:ascii="宋体" w:eastAsia="宋体" w:cs="宋体" w:hint="eastAsia"/>
        </w:rPr>
        <w:t>8.2.2  评价结论</w:t>
      </w:r>
      <w:bookmarkEnd w:id="1801"/>
      <w:bookmarkEnd w:id="1802"/>
    </w:p>
    <w:p w14:paraId="0C485FF6" w14:textId="77777777" w:rsidR="00152C2C" w:rsidRDefault="00152C2C">
      <w:pPr>
        <w:spacing w:line="500" w:lineRule="exact"/>
        <w:ind w:firstLineChars="200" w:firstLine="560"/>
        <w:rPr>
          <w:rFonts w:ascii="宋体" w:hAnsi="宋体" w:hint="eastAsia"/>
          <w:sz w:val="28"/>
          <w:szCs w:val="28"/>
        </w:rPr>
      </w:pPr>
      <w:r>
        <w:rPr>
          <w:rFonts w:hAnsi="宋体" w:cs="宋体" w:hint="eastAsia"/>
          <w:sz w:val="28"/>
          <w:szCs w:val="28"/>
        </w:rPr>
        <w:t>（</w:t>
      </w:r>
      <w:r>
        <w:rPr>
          <w:rFonts w:hAnsi="宋体" w:cs="宋体" w:hint="eastAsia"/>
          <w:sz w:val="28"/>
          <w:szCs w:val="28"/>
        </w:rPr>
        <w:t>1</w:t>
      </w:r>
      <w:r>
        <w:rPr>
          <w:rFonts w:hAnsi="宋体" w:cs="宋体" w:hint="eastAsia"/>
          <w:sz w:val="28"/>
          <w:szCs w:val="28"/>
        </w:rPr>
        <w:t>）</w:t>
      </w:r>
      <w:r>
        <w:rPr>
          <w:rFonts w:hAnsi="宋体" w:hint="eastAsia"/>
          <w:sz w:val="28"/>
          <w:szCs w:val="28"/>
        </w:rPr>
        <w:t>本项目为企业</w:t>
      </w:r>
      <w:r>
        <w:rPr>
          <w:rFonts w:ascii="宋体" w:hAnsi="宋体" w:hint="eastAsia"/>
          <w:color w:val="000000"/>
          <w:sz w:val="28"/>
          <w:szCs w:val="28"/>
        </w:rPr>
        <w:t>统筹解决炼化老区、扩建1500万吨/年炼油120万吨/年乙烯项目中的乙烯部分，以及高端新材料项目、150万吨/年乙烯项目</w:t>
      </w:r>
      <w:r>
        <w:rPr>
          <w:rFonts w:ascii="宋体" w:hAnsi="宋体" w:hint="eastAsia"/>
          <w:sz w:val="28"/>
          <w:szCs w:val="28"/>
        </w:rPr>
        <w:t>的物料供给及储存需要而实施的储罐改造及新建仓库、火炬等，</w:t>
      </w:r>
      <w:r>
        <w:rPr>
          <w:rFonts w:hAnsi="宋体" w:hint="eastAsia"/>
          <w:sz w:val="28"/>
          <w:szCs w:val="28"/>
        </w:rPr>
        <w:t>不属于产业政策禁止投资项目，符合国家、浙江省和宁波市当地的产业政策。</w:t>
      </w:r>
    </w:p>
    <w:p w14:paraId="4F960E99" w14:textId="77777777" w:rsidR="00152C2C" w:rsidRDefault="00152C2C">
      <w:pPr>
        <w:spacing w:line="500" w:lineRule="exact"/>
        <w:ind w:firstLineChars="200" w:firstLine="560"/>
        <w:rPr>
          <w:rFonts w:ascii="宋体" w:hAnsi="宋体" w:hint="eastAsia"/>
          <w:sz w:val="28"/>
          <w:szCs w:val="28"/>
        </w:rPr>
      </w:pPr>
      <w:r w:rsidRPr="00943206">
        <w:rPr>
          <w:rFonts w:ascii="宋体" w:hAnsi="宋体" w:hint="eastAsia"/>
          <w:sz w:val="28"/>
          <w:szCs w:val="28"/>
          <w:highlight w:val="yellow"/>
        </w:rPr>
        <w:t>根据宁波市三部门印发《宁波市禁止、限制和控制危险化学品目录（试行）》，本项目不涉及禁止危险化学品，不涉及限制和控制危险化学品及生产装置（工艺）。</w:t>
      </w:r>
    </w:p>
    <w:p w14:paraId="4ABAE031" w14:textId="77777777" w:rsidR="00152C2C" w:rsidRDefault="00152C2C">
      <w:pPr>
        <w:spacing w:line="500" w:lineRule="exact"/>
        <w:ind w:firstLineChars="200" w:firstLine="560"/>
        <w:rPr>
          <w:rFonts w:ascii="宋体" w:hAnsi="宋体" w:hint="eastAsia"/>
          <w:sz w:val="28"/>
          <w:szCs w:val="28"/>
        </w:rPr>
      </w:pPr>
      <w:bookmarkStart w:id="1803" w:name="OLE_LINK786"/>
      <w:bookmarkStart w:id="1804" w:name="OLE_LINK785"/>
      <w:r>
        <w:rPr>
          <w:rFonts w:ascii="宋体" w:hAnsi="宋体" w:hint="eastAsia"/>
          <w:sz w:val="28"/>
          <w:szCs w:val="28"/>
        </w:rPr>
        <w:t>本项目位于镇海炼化厂区范围内，不涉及新增土地，镇海炼化位于</w:t>
      </w:r>
      <w:r>
        <w:rPr>
          <w:rFonts w:hint="eastAsia"/>
          <w:sz w:val="28"/>
          <w:szCs w:val="28"/>
        </w:rPr>
        <w:t>宁波石化经济技术开发区</w:t>
      </w:r>
      <w:r>
        <w:rPr>
          <w:rFonts w:ascii="宋体" w:hAnsi="宋体" w:hint="eastAsia"/>
          <w:sz w:val="28"/>
          <w:szCs w:val="28"/>
        </w:rPr>
        <w:t>，符合地方发展规划。</w:t>
      </w:r>
    </w:p>
    <w:bookmarkEnd w:id="1803"/>
    <w:bookmarkEnd w:id="1804"/>
    <w:p w14:paraId="7E37A51E"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本项目已分别于2021年、2022在宁波市发展和改革委员会进行备案。</w:t>
      </w:r>
    </w:p>
    <w:p w14:paraId="37C670A0" w14:textId="77777777" w:rsidR="00152C2C" w:rsidRDefault="00152C2C">
      <w:pPr>
        <w:spacing w:line="500" w:lineRule="exact"/>
        <w:ind w:firstLineChars="200" w:firstLine="560"/>
        <w:rPr>
          <w:rFonts w:hAnsi="宋体" w:hint="eastAsia"/>
          <w:sz w:val="28"/>
          <w:szCs w:val="28"/>
        </w:rPr>
      </w:pPr>
      <w:r>
        <w:rPr>
          <w:rFonts w:hAnsi="宋体" w:hint="eastAsia"/>
          <w:sz w:val="28"/>
          <w:szCs w:val="28"/>
        </w:rPr>
        <w:t>因此本项目符合国家、浙江省和宁波市当地的产业政策。</w:t>
      </w:r>
    </w:p>
    <w:p w14:paraId="52DB865C" w14:textId="77777777" w:rsidR="00152C2C" w:rsidRDefault="00152C2C">
      <w:pPr>
        <w:spacing w:line="500" w:lineRule="exact"/>
        <w:ind w:firstLine="561"/>
        <w:rPr>
          <w:rFonts w:hAnsi="宋体" w:cs="宋体" w:hint="eastAsia"/>
          <w:sz w:val="28"/>
          <w:szCs w:val="28"/>
        </w:rPr>
      </w:pPr>
      <w:r>
        <w:rPr>
          <w:rFonts w:hAnsi="宋体" w:cs="宋体" w:hint="eastAsia"/>
          <w:sz w:val="28"/>
          <w:szCs w:val="28"/>
        </w:rPr>
        <w:t>（</w:t>
      </w:r>
      <w:r>
        <w:rPr>
          <w:rFonts w:hAnsi="宋体" w:cs="宋体" w:hint="eastAsia"/>
          <w:sz w:val="28"/>
          <w:szCs w:val="28"/>
        </w:rPr>
        <w:t>2</w:t>
      </w:r>
      <w:r>
        <w:rPr>
          <w:rFonts w:hAnsi="宋体" w:cs="宋体" w:hint="eastAsia"/>
          <w:sz w:val="28"/>
          <w:szCs w:val="28"/>
        </w:rPr>
        <w:t>）</w:t>
      </w:r>
      <w:bookmarkStart w:id="1805" w:name="OLE_LINK788"/>
      <w:bookmarkStart w:id="1806" w:name="OLE_LINK787"/>
      <w:r>
        <w:rPr>
          <w:rFonts w:hAnsi="宋体" w:cs="宋体" w:hint="eastAsia"/>
          <w:sz w:val="28"/>
          <w:szCs w:val="28"/>
        </w:rPr>
        <w:t>本项目不涉及化学反应工艺，仅为储运工艺，储运工艺在企业有多年稳定运行的经验，生产工艺可靠，技术成熟。</w:t>
      </w:r>
      <w:bookmarkEnd w:id="1805"/>
      <w:bookmarkEnd w:id="1806"/>
    </w:p>
    <w:p w14:paraId="4ABE6843" w14:textId="77777777" w:rsidR="00152C2C" w:rsidRDefault="00152C2C" w:rsidP="00F206EE">
      <w:pPr>
        <w:autoSpaceDE w:val="0"/>
        <w:autoSpaceDN w:val="0"/>
        <w:adjustRightInd w:val="0"/>
        <w:spacing w:line="500" w:lineRule="exact"/>
        <w:ind w:firstLineChars="212" w:firstLine="594"/>
        <w:rPr>
          <w:rFonts w:hAnsi="宋体" w:cs="宋体" w:hint="eastAsia"/>
          <w:sz w:val="28"/>
          <w:szCs w:val="28"/>
        </w:rPr>
      </w:pPr>
      <w:bookmarkStart w:id="1807" w:name="OLE_LINK789"/>
      <w:r>
        <w:rPr>
          <w:rFonts w:hAnsi="宋体" w:cs="宋体" w:hint="eastAsia"/>
          <w:sz w:val="28"/>
          <w:szCs w:val="28"/>
        </w:rPr>
        <w:t>（</w:t>
      </w:r>
      <w:r>
        <w:rPr>
          <w:rFonts w:hAnsi="宋体" w:cs="宋体" w:hint="eastAsia"/>
          <w:sz w:val="28"/>
          <w:szCs w:val="28"/>
        </w:rPr>
        <w:t>3</w:t>
      </w:r>
      <w:r>
        <w:rPr>
          <w:rFonts w:hAnsi="宋体" w:cs="宋体" w:hint="eastAsia"/>
          <w:sz w:val="28"/>
          <w:szCs w:val="28"/>
        </w:rPr>
        <w:t>）通过总体布局及防护措施评价，本项目选址、内外部防火间距和安全防护距离、工艺方案、电气安全等有关设计符合规范要求。</w:t>
      </w:r>
    </w:p>
    <w:p w14:paraId="05B2C150" w14:textId="77777777" w:rsidR="00152C2C" w:rsidRDefault="00152C2C">
      <w:pPr>
        <w:adjustRightInd w:val="0"/>
        <w:snapToGrid w:val="0"/>
        <w:spacing w:line="500" w:lineRule="exact"/>
        <w:ind w:firstLineChars="200" w:firstLine="560"/>
        <w:rPr>
          <w:rFonts w:hAnsi="宋体" w:cs="宋体" w:hint="eastAsia"/>
          <w:sz w:val="28"/>
          <w:szCs w:val="28"/>
        </w:rPr>
      </w:pPr>
      <w:r>
        <w:rPr>
          <w:rFonts w:hAnsi="宋体" w:cs="宋体" w:hint="eastAsia"/>
          <w:sz w:val="28"/>
          <w:szCs w:val="28"/>
        </w:rPr>
        <w:t>（</w:t>
      </w:r>
      <w:r>
        <w:rPr>
          <w:rFonts w:hAnsi="宋体" w:cs="宋体" w:hint="eastAsia"/>
          <w:sz w:val="28"/>
          <w:szCs w:val="28"/>
        </w:rPr>
        <w:t>4</w:t>
      </w:r>
      <w:r>
        <w:rPr>
          <w:rFonts w:hAnsi="宋体" w:cs="宋体" w:hint="eastAsia"/>
          <w:sz w:val="28"/>
          <w:szCs w:val="28"/>
        </w:rPr>
        <w:t>）本项目配套、辅助工程系统的给排水、用电负荷、物料储存等能力都能满足本项目需求。</w:t>
      </w:r>
    </w:p>
    <w:p w14:paraId="35AECDEA" w14:textId="77777777" w:rsidR="00152C2C" w:rsidRDefault="00152C2C" w:rsidP="00F206EE">
      <w:pPr>
        <w:autoSpaceDE w:val="0"/>
        <w:autoSpaceDN w:val="0"/>
        <w:adjustRightInd w:val="0"/>
        <w:spacing w:line="500" w:lineRule="exact"/>
        <w:ind w:firstLineChars="212" w:firstLine="594"/>
        <w:rPr>
          <w:rFonts w:hAnsi="宋体" w:cs="宋体" w:hint="eastAsia"/>
          <w:sz w:val="28"/>
          <w:szCs w:val="28"/>
        </w:rPr>
      </w:pPr>
      <w:r>
        <w:rPr>
          <w:rFonts w:hAnsi="宋体" w:cs="宋体" w:hint="eastAsia"/>
          <w:sz w:val="28"/>
          <w:szCs w:val="28"/>
        </w:rPr>
        <w:t>（</w:t>
      </w:r>
      <w:r>
        <w:rPr>
          <w:rFonts w:hAnsi="宋体" w:cs="宋体" w:hint="eastAsia"/>
          <w:sz w:val="28"/>
          <w:szCs w:val="28"/>
        </w:rPr>
        <w:t>5</w:t>
      </w:r>
      <w:r>
        <w:rPr>
          <w:rFonts w:hAnsi="宋体" w:cs="宋体" w:hint="eastAsia"/>
          <w:sz w:val="28"/>
          <w:szCs w:val="28"/>
        </w:rPr>
        <w:t>）针对本项目的特点，报告</w:t>
      </w:r>
      <w:r>
        <w:rPr>
          <w:rFonts w:hAnsi="宋体" w:cs="宋体" w:hint="eastAsia"/>
          <w:sz w:val="28"/>
          <w:szCs w:val="28"/>
        </w:rPr>
        <w:t>8.1</w:t>
      </w:r>
      <w:r>
        <w:rPr>
          <w:rFonts w:hAnsi="宋体" w:cs="宋体" w:hint="eastAsia"/>
          <w:sz w:val="28"/>
          <w:szCs w:val="28"/>
        </w:rPr>
        <w:t>章节提出了一系列的安全对策措施，项目在设计、施工、安装、试生产、正式生产后应逐条加以落实、实施。</w:t>
      </w:r>
    </w:p>
    <w:p w14:paraId="0E1E5829" w14:textId="77777777" w:rsidR="00152C2C" w:rsidRDefault="00152C2C">
      <w:pPr>
        <w:tabs>
          <w:tab w:val="left" w:pos="1418"/>
        </w:tabs>
        <w:spacing w:line="500" w:lineRule="exact"/>
        <w:ind w:firstLineChars="200" w:firstLine="560"/>
        <w:rPr>
          <w:rFonts w:ascii="宋体" w:hAnsi="宋体" w:cs="宋体" w:hint="eastAsia"/>
          <w:sz w:val="28"/>
        </w:rPr>
      </w:pPr>
      <w:r>
        <w:rPr>
          <w:rFonts w:ascii="宋体" w:hAnsi="宋体" w:cs="宋体" w:hint="eastAsia"/>
          <w:sz w:val="28"/>
        </w:rPr>
        <w:t>本建设项目安全条件符合国家法律法规的相关要求。</w:t>
      </w:r>
    </w:p>
    <w:bookmarkEnd w:id="1807"/>
    <w:p w14:paraId="3D28E1AE" w14:textId="77777777" w:rsidR="00152C2C" w:rsidRDefault="00152C2C">
      <w:pPr>
        <w:spacing w:line="360" w:lineRule="auto"/>
        <w:ind w:firstLine="560"/>
        <w:rPr>
          <w:rFonts w:ascii="宋体" w:hAnsi="宋体" w:cs="宋体" w:hint="eastAsia"/>
          <w:sz w:val="28"/>
          <w:szCs w:val="28"/>
        </w:rPr>
      </w:pPr>
      <w:r>
        <w:rPr>
          <w:rFonts w:ascii="宋体" w:hAnsi="宋体" w:cs="宋体" w:hint="eastAsia"/>
          <w:sz w:val="28"/>
          <w:szCs w:val="28"/>
        </w:rPr>
        <w:t xml:space="preserve">                                                                                                                                                                                                                                                                                                         </w:t>
      </w:r>
    </w:p>
    <w:p w14:paraId="6466A04F" w14:textId="77777777" w:rsidR="00152C2C" w:rsidRDefault="00152C2C">
      <w:pPr>
        <w:spacing w:line="360" w:lineRule="auto"/>
        <w:ind w:firstLineChars="200" w:firstLine="420"/>
        <w:rPr>
          <w:rFonts w:ascii="宋体" w:hAnsi="宋体" w:cs="宋体" w:hint="eastAsia"/>
        </w:rPr>
        <w:sectPr w:rsidR="00152C2C">
          <w:pgSz w:w="11907" w:h="16840"/>
          <w:pgMar w:top="1276" w:right="1134" w:bottom="1134" w:left="1588" w:header="851" w:footer="992" w:gutter="0"/>
          <w:paperSrc w:first="1" w:other="1"/>
          <w:cols w:space="720"/>
          <w:docGrid w:linePitch="435" w:charSpace="2662"/>
        </w:sectPr>
      </w:pPr>
    </w:p>
    <w:p w14:paraId="5020D735" w14:textId="77777777" w:rsidR="00152C2C" w:rsidRDefault="00152C2C">
      <w:pPr>
        <w:pStyle w:val="1"/>
        <w:spacing w:beforeLines="0" w:before="0" w:afterLines="0" w:after="0" w:line="500" w:lineRule="exact"/>
        <w:rPr>
          <w:rFonts w:hAnsi="黑体" w:cs="宋体" w:hint="eastAsia"/>
          <w:sz w:val="28"/>
          <w:szCs w:val="28"/>
        </w:rPr>
      </w:pPr>
      <w:bookmarkStart w:id="1808" w:name="_Toc27238"/>
      <w:bookmarkStart w:id="1809" w:name="_Toc1887"/>
      <w:bookmarkStart w:id="1810" w:name="_Toc30663"/>
      <w:bookmarkStart w:id="1811" w:name="_Toc17352"/>
      <w:bookmarkStart w:id="1812" w:name="_Toc22732"/>
      <w:bookmarkStart w:id="1813" w:name="_Toc3366"/>
      <w:bookmarkStart w:id="1814" w:name="_Toc13933"/>
      <w:bookmarkStart w:id="1815" w:name="_Toc19428"/>
      <w:bookmarkStart w:id="1816" w:name="_Toc23288"/>
      <w:bookmarkStart w:id="1817" w:name="_Toc26520"/>
      <w:bookmarkStart w:id="1818" w:name="_Toc24952"/>
      <w:bookmarkStart w:id="1819" w:name="_Toc23052"/>
      <w:bookmarkStart w:id="1820" w:name="_Toc5217"/>
      <w:bookmarkStart w:id="1821" w:name="_Toc198521546"/>
      <w:bookmarkStart w:id="1822" w:name="_Toc190762618"/>
      <w:bookmarkStart w:id="1823" w:name="_Toc4541"/>
      <w:bookmarkStart w:id="1824" w:name="_Toc5759"/>
      <w:bookmarkStart w:id="1825" w:name="_Toc179880173"/>
      <w:bookmarkStart w:id="1826" w:name="_Toc23386"/>
      <w:bookmarkStart w:id="1827" w:name="_Toc11236"/>
      <w:bookmarkStart w:id="1828" w:name="_Toc14322"/>
      <w:bookmarkStart w:id="1829" w:name="_Toc17081"/>
      <w:bookmarkStart w:id="1830" w:name="_Toc198457618"/>
      <w:bookmarkStart w:id="1831" w:name="_Toc25023"/>
      <w:bookmarkStart w:id="1832" w:name="_Toc16431"/>
      <w:bookmarkStart w:id="1833" w:name="_Toc207606701"/>
      <w:r>
        <w:rPr>
          <w:rFonts w:hAnsi="黑体" w:cs="宋体" w:hint="eastAsia"/>
          <w:sz w:val="28"/>
          <w:szCs w:val="28"/>
        </w:rPr>
        <w:lastRenderedPageBreak/>
        <w:t>9  与建设单位交换意见的情况结果</w:t>
      </w:r>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14:paraId="16ECE44C" w14:textId="77777777" w:rsidR="00152C2C" w:rsidRDefault="00152C2C">
      <w:pPr>
        <w:adjustRightInd w:val="0"/>
        <w:snapToGrid w:val="0"/>
        <w:spacing w:line="500" w:lineRule="exact"/>
        <w:ind w:firstLineChars="200" w:firstLine="560"/>
        <w:rPr>
          <w:rFonts w:ascii="Arial" w:hAnsi="Arial" w:cs="Arial"/>
          <w:sz w:val="28"/>
          <w:szCs w:val="28"/>
        </w:rPr>
      </w:pPr>
      <w:r>
        <w:rPr>
          <w:rFonts w:ascii="Arial" w:hAnsi="Arial" w:cs="Arial" w:hint="eastAsia"/>
          <w:sz w:val="28"/>
          <w:szCs w:val="28"/>
        </w:rPr>
        <w:t>自镇海炼化</w:t>
      </w:r>
      <w:r>
        <w:rPr>
          <w:rFonts w:ascii="Arial" w:hAnsi="Arial" w:cs="Arial"/>
          <w:sz w:val="28"/>
          <w:szCs w:val="28"/>
        </w:rPr>
        <w:t>委托我</w:t>
      </w:r>
      <w:r>
        <w:rPr>
          <w:rFonts w:ascii="Arial" w:hAnsi="Arial" w:cs="Arial" w:hint="eastAsia"/>
          <w:sz w:val="28"/>
          <w:szCs w:val="28"/>
        </w:rPr>
        <w:t>公司</w:t>
      </w:r>
      <w:r>
        <w:rPr>
          <w:rFonts w:ascii="Arial" w:hAnsi="Arial" w:cs="Arial"/>
          <w:sz w:val="28"/>
          <w:szCs w:val="28"/>
        </w:rPr>
        <w:t>进行本项目的</w:t>
      </w:r>
      <w:r>
        <w:rPr>
          <w:rFonts w:ascii="Arial" w:hAnsi="Arial" w:cs="Arial" w:hint="eastAsia"/>
          <w:sz w:val="28"/>
          <w:szCs w:val="28"/>
        </w:rPr>
        <w:t>安全条件</w:t>
      </w:r>
      <w:r>
        <w:rPr>
          <w:rFonts w:ascii="Arial" w:hAnsi="Arial" w:cs="Arial"/>
          <w:sz w:val="28"/>
          <w:szCs w:val="28"/>
        </w:rPr>
        <w:t>评价工作后，我</w:t>
      </w:r>
      <w:r>
        <w:rPr>
          <w:rFonts w:ascii="Arial" w:hAnsi="Arial" w:cs="Arial" w:hint="eastAsia"/>
          <w:sz w:val="28"/>
          <w:szCs w:val="28"/>
        </w:rPr>
        <w:t>公司</w:t>
      </w:r>
      <w:r>
        <w:rPr>
          <w:rFonts w:ascii="Arial" w:hAnsi="Arial" w:cs="Arial"/>
          <w:sz w:val="28"/>
          <w:szCs w:val="28"/>
        </w:rPr>
        <w:t>针对本项目的</w:t>
      </w:r>
      <w:r>
        <w:rPr>
          <w:rFonts w:ascii="宋体" w:hAnsi="宋体" w:hint="eastAsia"/>
          <w:sz w:val="28"/>
          <w:szCs w:val="28"/>
        </w:rPr>
        <w:t>基本</w:t>
      </w:r>
      <w:r>
        <w:rPr>
          <w:rFonts w:ascii="宋体" w:hAnsi="宋体"/>
          <w:sz w:val="28"/>
          <w:szCs w:val="28"/>
        </w:rPr>
        <w:t>情况组织成</w:t>
      </w:r>
      <w:r>
        <w:rPr>
          <w:rFonts w:ascii="Arial" w:hAnsi="Arial" w:cs="Arial"/>
          <w:sz w:val="28"/>
          <w:szCs w:val="28"/>
        </w:rPr>
        <w:t>立了评价项目组。</w:t>
      </w:r>
      <w:r>
        <w:rPr>
          <w:rFonts w:ascii="宋体" w:hAnsi="宋体" w:hint="eastAsia"/>
          <w:sz w:val="28"/>
          <w:szCs w:val="28"/>
        </w:rPr>
        <w:t>评价项目组多次到项目现场进行勘察，对项</w:t>
      </w:r>
      <w:r>
        <w:rPr>
          <w:rFonts w:ascii="Arial" w:hAnsi="Arial" w:cs="Arial" w:hint="eastAsia"/>
          <w:sz w:val="28"/>
          <w:szCs w:val="28"/>
        </w:rPr>
        <w:t>目周边环境进行论证。在</w:t>
      </w:r>
      <w:r>
        <w:rPr>
          <w:rFonts w:ascii="Arial" w:hAnsi="Arial" w:cs="Arial"/>
          <w:sz w:val="28"/>
          <w:szCs w:val="28"/>
        </w:rPr>
        <w:t>安全评价</w:t>
      </w:r>
      <w:r>
        <w:rPr>
          <w:rFonts w:ascii="Arial" w:hAnsi="Arial" w:cs="Arial" w:hint="eastAsia"/>
          <w:sz w:val="28"/>
          <w:szCs w:val="28"/>
        </w:rPr>
        <w:t>报告编制过程中</w:t>
      </w:r>
      <w:r>
        <w:rPr>
          <w:rFonts w:ascii="Arial" w:hAnsi="Arial" w:cs="Arial"/>
          <w:sz w:val="28"/>
          <w:szCs w:val="28"/>
        </w:rPr>
        <w:t>评价项目组一直与</w:t>
      </w:r>
      <w:r>
        <w:rPr>
          <w:rFonts w:ascii="Arial" w:hAnsi="Arial" w:cs="Arial" w:hint="eastAsia"/>
          <w:sz w:val="28"/>
          <w:szCs w:val="28"/>
        </w:rPr>
        <w:t>镇海炼化的技术人员</w:t>
      </w:r>
      <w:r>
        <w:rPr>
          <w:rFonts w:ascii="Arial" w:hAnsi="Arial" w:cs="Arial"/>
          <w:sz w:val="28"/>
          <w:szCs w:val="28"/>
        </w:rPr>
        <w:t>就本项目安全评价及</w:t>
      </w:r>
      <w:r>
        <w:rPr>
          <w:rFonts w:ascii="Arial" w:hAnsi="Arial" w:cs="Arial" w:hint="eastAsia"/>
          <w:sz w:val="28"/>
          <w:szCs w:val="28"/>
        </w:rPr>
        <w:t>项目进展情况</w:t>
      </w:r>
      <w:r>
        <w:rPr>
          <w:rFonts w:ascii="Arial" w:hAnsi="Arial" w:cs="Arial"/>
          <w:sz w:val="28"/>
          <w:szCs w:val="28"/>
        </w:rPr>
        <w:t>保持</w:t>
      </w:r>
      <w:r>
        <w:rPr>
          <w:rFonts w:ascii="Arial" w:hAnsi="Arial" w:cs="Arial" w:hint="eastAsia"/>
          <w:sz w:val="28"/>
          <w:szCs w:val="28"/>
        </w:rPr>
        <w:t>着</w:t>
      </w:r>
      <w:r>
        <w:rPr>
          <w:rFonts w:ascii="Arial" w:hAnsi="Arial" w:cs="Arial"/>
          <w:sz w:val="28"/>
          <w:szCs w:val="28"/>
        </w:rPr>
        <w:t>不间断的联系，并</w:t>
      </w:r>
      <w:r>
        <w:rPr>
          <w:rFonts w:ascii="Arial" w:hAnsi="Arial" w:cs="Arial" w:hint="eastAsia"/>
          <w:sz w:val="28"/>
          <w:szCs w:val="28"/>
        </w:rPr>
        <w:t>对</w:t>
      </w:r>
      <w:r>
        <w:rPr>
          <w:rFonts w:ascii="Arial" w:hAnsi="Arial" w:cs="Arial"/>
          <w:sz w:val="28"/>
          <w:szCs w:val="28"/>
        </w:rPr>
        <w:t>项目</w:t>
      </w:r>
      <w:r>
        <w:rPr>
          <w:rFonts w:ascii="Arial" w:hAnsi="Arial" w:cs="Arial" w:hint="eastAsia"/>
          <w:sz w:val="28"/>
          <w:szCs w:val="28"/>
        </w:rPr>
        <w:t>安全</w:t>
      </w:r>
      <w:r>
        <w:rPr>
          <w:rFonts w:ascii="Arial" w:hAnsi="Arial" w:cs="Arial"/>
          <w:sz w:val="28"/>
          <w:szCs w:val="28"/>
        </w:rPr>
        <w:t>评价相关问题随时</w:t>
      </w:r>
      <w:r>
        <w:rPr>
          <w:rFonts w:ascii="Arial" w:hAnsi="Arial" w:cs="Arial" w:hint="eastAsia"/>
          <w:sz w:val="28"/>
          <w:szCs w:val="28"/>
        </w:rPr>
        <w:t>进行</w:t>
      </w:r>
      <w:r>
        <w:rPr>
          <w:rFonts w:ascii="Arial" w:hAnsi="Arial" w:cs="Arial"/>
          <w:sz w:val="28"/>
          <w:szCs w:val="28"/>
        </w:rPr>
        <w:t>交流。</w:t>
      </w:r>
    </w:p>
    <w:p w14:paraId="18FEFB7F" w14:textId="77777777" w:rsidR="00152C2C" w:rsidRDefault="00152C2C">
      <w:pPr>
        <w:adjustRightInd w:val="0"/>
        <w:snapToGrid w:val="0"/>
        <w:spacing w:line="500" w:lineRule="exact"/>
        <w:ind w:firstLineChars="200" w:firstLine="560"/>
        <w:rPr>
          <w:rFonts w:ascii="Arial" w:hAnsi="Arial" w:cs="Arial"/>
          <w:sz w:val="28"/>
          <w:szCs w:val="28"/>
        </w:rPr>
      </w:pPr>
      <w:r>
        <w:rPr>
          <w:rFonts w:ascii="Arial" w:hAnsi="Arial" w:cs="Arial"/>
          <w:sz w:val="28"/>
          <w:szCs w:val="28"/>
        </w:rPr>
        <w:t>双方交换的意见主要有以下几个方面：</w:t>
      </w:r>
    </w:p>
    <w:p w14:paraId="09030058" w14:textId="77777777" w:rsidR="00152C2C" w:rsidRDefault="00152C2C">
      <w:pPr>
        <w:numPr>
          <w:ilvl w:val="0"/>
          <w:numId w:val="96"/>
        </w:numPr>
        <w:tabs>
          <w:tab w:val="left" w:pos="1276"/>
        </w:tabs>
        <w:adjustRightInd w:val="0"/>
        <w:snapToGrid w:val="0"/>
        <w:spacing w:line="500" w:lineRule="exact"/>
        <w:ind w:left="0" w:firstLineChars="200" w:firstLine="560"/>
        <w:rPr>
          <w:rFonts w:ascii="Arial" w:hAnsi="Arial" w:cs="Arial" w:hint="eastAsia"/>
          <w:sz w:val="28"/>
          <w:szCs w:val="28"/>
        </w:rPr>
      </w:pPr>
      <w:r>
        <w:rPr>
          <w:rFonts w:ascii="Arial" w:hAnsi="Arial" w:cs="Arial"/>
          <w:sz w:val="28"/>
          <w:szCs w:val="28"/>
        </w:rPr>
        <w:t>安全评价范围的确定；</w:t>
      </w:r>
    </w:p>
    <w:p w14:paraId="5330F534" w14:textId="77777777" w:rsidR="00152C2C" w:rsidRDefault="00152C2C">
      <w:pPr>
        <w:numPr>
          <w:ilvl w:val="0"/>
          <w:numId w:val="96"/>
        </w:numPr>
        <w:tabs>
          <w:tab w:val="left" w:pos="1276"/>
        </w:tabs>
        <w:adjustRightInd w:val="0"/>
        <w:snapToGrid w:val="0"/>
        <w:spacing w:line="500" w:lineRule="exact"/>
        <w:ind w:left="0" w:firstLineChars="200" w:firstLine="560"/>
        <w:rPr>
          <w:rFonts w:ascii="Arial" w:hAnsi="Arial" w:cs="Arial" w:hint="eastAsia"/>
          <w:sz w:val="28"/>
          <w:szCs w:val="28"/>
        </w:rPr>
      </w:pPr>
      <w:r>
        <w:rPr>
          <w:rFonts w:ascii="宋体" w:hAnsi="宋体" w:hint="eastAsia"/>
          <w:sz w:val="28"/>
          <w:szCs w:val="28"/>
        </w:rPr>
        <w:t>评价项目组与业主单位对项目涉及的物料、工艺、设备等参数进行多次讨论，</w:t>
      </w:r>
      <w:r>
        <w:rPr>
          <w:rFonts w:ascii="宋体" w:hAnsi="宋体" w:hint="eastAsia"/>
          <w:sz w:val="28"/>
        </w:rPr>
        <w:t>工艺</w:t>
      </w:r>
      <w:r>
        <w:rPr>
          <w:rFonts w:ascii="宋体" w:hint="eastAsia"/>
          <w:sz w:val="28"/>
          <w:szCs w:val="28"/>
        </w:rPr>
        <w:t>资料由企业提供，企业对资料真实性负责</w:t>
      </w:r>
      <w:r>
        <w:rPr>
          <w:rFonts w:ascii="Arial" w:hAnsi="Arial" w:cs="Arial"/>
          <w:sz w:val="28"/>
          <w:szCs w:val="28"/>
        </w:rPr>
        <w:t>；</w:t>
      </w:r>
    </w:p>
    <w:p w14:paraId="183B9F70" w14:textId="77777777" w:rsidR="00152C2C" w:rsidRDefault="00152C2C">
      <w:pPr>
        <w:numPr>
          <w:ilvl w:val="0"/>
          <w:numId w:val="96"/>
        </w:numPr>
        <w:tabs>
          <w:tab w:val="left" w:pos="1276"/>
        </w:tabs>
        <w:adjustRightInd w:val="0"/>
        <w:snapToGrid w:val="0"/>
        <w:spacing w:line="500" w:lineRule="exact"/>
        <w:ind w:left="0" w:firstLineChars="200" w:firstLine="560"/>
        <w:rPr>
          <w:rFonts w:ascii="Arial" w:hAnsi="Arial" w:cs="Arial" w:hint="eastAsia"/>
          <w:sz w:val="28"/>
          <w:szCs w:val="28"/>
        </w:rPr>
      </w:pPr>
      <w:r>
        <w:rPr>
          <w:rFonts w:ascii="宋体" w:hAnsi="宋体" w:hint="eastAsia"/>
          <w:sz w:val="28"/>
          <w:szCs w:val="28"/>
        </w:rPr>
        <w:t>评价项目组到业主单位，与相关人员对项目的总平面布置、助剂储存、物料输送等相关事宜进行讨论；</w:t>
      </w:r>
    </w:p>
    <w:p w14:paraId="42605378" w14:textId="77777777" w:rsidR="00152C2C" w:rsidRDefault="00152C2C">
      <w:pPr>
        <w:numPr>
          <w:ilvl w:val="0"/>
          <w:numId w:val="96"/>
        </w:numPr>
        <w:tabs>
          <w:tab w:val="left" w:pos="1276"/>
        </w:tabs>
        <w:adjustRightInd w:val="0"/>
        <w:snapToGrid w:val="0"/>
        <w:spacing w:line="500" w:lineRule="exact"/>
        <w:ind w:left="0" w:firstLineChars="200" w:firstLine="560"/>
        <w:rPr>
          <w:rFonts w:ascii="Arial" w:hAnsi="Arial" w:cs="Arial" w:hint="eastAsia"/>
          <w:sz w:val="28"/>
          <w:szCs w:val="28"/>
        </w:rPr>
      </w:pPr>
      <w:r>
        <w:rPr>
          <w:rFonts w:ascii="Arial" w:hAnsi="Arial" w:cs="Arial"/>
          <w:sz w:val="28"/>
          <w:szCs w:val="28"/>
        </w:rPr>
        <w:t>有关</w:t>
      </w:r>
      <w:r>
        <w:rPr>
          <w:rFonts w:ascii="Arial" w:hAnsi="Arial" w:cs="Arial" w:hint="eastAsia"/>
          <w:sz w:val="28"/>
          <w:szCs w:val="28"/>
        </w:rPr>
        <w:t>项目总平面布置图编制、设计</w:t>
      </w:r>
      <w:r>
        <w:rPr>
          <w:rFonts w:ascii="Arial" w:hAnsi="Arial" w:cs="Arial"/>
          <w:sz w:val="28"/>
          <w:szCs w:val="28"/>
        </w:rPr>
        <w:t>进展情况；</w:t>
      </w:r>
    </w:p>
    <w:p w14:paraId="046EFCE3" w14:textId="77777777" w:rsidR="00152C2C" w:rsidRDefault="00152C2C">
      <w:pPr>
        <w:numPr>
          <w:ilvl w:val="0"/>
          <w:numId w:val="96"/>
        </w:numPr>
        <w:tabs>
          <w:tab w:val="left" w:pos="1276"/>
        </w:tabs>
        <w:adjustRightInd w:val="0"/>
        <w:snapToGrid w:val="0"/>
        <w:spacing w:line="500" w:lineRule="exact"/>
        <w:ind w:left="0" w:firstLineChars="200" w:firstLine="560"/>
        <w:rPr>
          <w:rFonts w:ascii="Arial" w:hAnsi="Arial" w:cs="Arial" w:hint="eastAsia"/>
          <w:sz w:val="28"/>
          <w:szCs w:val="28"/>
        </w:rPr>
      </w:pPr>
      <w:r>
        <w:rPr>
          <w:rFonts w:ascii="Arial" w:hAnsi="Arial" w:cs="Arial"/>
          <w:sz w:val="28"/>
          <w:szCs w:val="28"/>
        </w:rPr>
        <w:t>评价工作进展情况</w:t>
      </w:r>
      <w:r>
        <w:rPr>
          <w:rFonts w:ascii="Arial" w:hAnsi="Arial" w:cs="Arial" w:hint="eastAsia"/>
          <w:sz w:val="28"/>
          <w:szCs w:val="28"/>
        </w:rPr>
        <w:t>及评价报告编写情况；</w:t>
      </w:r>
    </w:p>
    <w:p w14:paraId="30E83F39" w14:textId="77777777" w:rsidR="00152C2C" w:rsidRDefault="00152C2C">
      <w:pPr>
        <w:numPr>
          <w:ilvl w:val="0"/>
          <w:numId w:val="96"/>
        </w:numPr>
        <w:tabs>
          <w:tab w:val="left" w:pos="1276"/>
        </w:tabs>
        <w:adjustRightInd w:val="0"/>
        <w:snapToGrid w:val="0"/>
        <w:spacing w:line="500" w:lineRule="exact"/>
        <w:ind w:left="0" w:firstLineChars="200" w:firstLine="560"/>
        <w:rPr>
          <w:rFonts w:ascii="Arial" w:hAnsi="Arial" w:cs="Arial" w:hint="eastAsia"/>
          <w:sz w:val="28"/>
          <w:szCs w:val="28"/>
        </w:rPr>
      </w:pPr>
      <w:r>
        <w:rPr>
          <w:rFonts w:ascii="Arial" w:hAnsi="Arial" w:cs="Arial" w:hint="eastAsia"/>
          <w:sz w:val="28"/>
          <w:szCs w:val="28"/>
        </w:rPr>
        <w:t>项目其它相关情况。</w:t>
      </w:r>
    </w:p>
    <w:p w14:paraId="58CE2E5E"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在进行多次</w:t>
      </w:r>
      <w:r>
        <w:rPr>
          <w:rFonts w:ascii="Arial" w:hAnsi="Arial" w:cs="Arial"/>
          <w:sz w:val="28"/>
          <w:szCs w:val="28"/>
        </w:rPr>
        <w:t>交流</w:t>
      </w:r>
      <w:r>
        <w:rPr>
          <w:rFonts w:ascii="宋体" w:hAnsi="宋体" w:hint="eastAsia"/>
          <w:sz w:val="28"/>
          <w:szCs w:val="28"/>
        </w:rPr>
        <w:t>的基础上评价组、项目业主单位基本达成一致意见。</w:t>
      </w:r>
    </w:p>
    <w:p w14:paraId="78D5C2FB" w14:textId="77777777" w:rsidR="00152C2C" w:rsidRDefault="00152C2C">
      <w:pPr>
        <w:spacing w:line="360" w:lineRule="auto"/>
        <w:ind w:firstLineChars="200" w:firstLine="560"/>
        <w:rPr>
          <w:rFonts w:ascii="宋体" w:hAnsi="宋体" w:cs="宋体" w:hint="eastAsia"/>
          <w:sz w:val="28"/>
          <w:szCs w:val="28"/>
        </w:rPr>
      </w:pPr>
    </w:p>
    <w:p w14:paraId="3BA61A89" w14:textId="77777777" w:rsidR="00152C2C" w:rsidRDefault="00152C2C">
      <w:pPr>
        <w:adjustRightInd w:val="0"/>
        <w:snapToGrid w:val="0"/>
        <w:spacing w:line="360" w:lineRule="auto"/>
        <w:ind w:firstLineChars="200" w:firstLine="560"/>
        <w:rPr>
          <w:rFonts w:ascii="宋体" w:hAnsi="宋体" w:cs="宋体" w:hint="eastAsia"/>
          <w:sz w:val="28"/>
          <w:szCs w:val="28"/>
        </w:rPr>
        <w:sectPr w:rsidR="00152C2C">
          <w:type w:val="nextColumn"/>
          <w:pgSz w:w="11907" w:h="16840"/>
          <w:pgMar w:top="1418" w:right="1134" w:bottom="1134" w:left="1588" w:header="851" w:footer="992" w:gutter="0"/>
          <w:paperSrc w:first="1" w:other="1"/>
          <w:cols w:space="720"/>
          <w:docGrid w:linePitch="435" w:charSpace="2662"/>
        </w:sectPr>
      </w:pPr>
    </w:p>
    <w:p w14:paraId="6E54BD47" w14:textId="77777777" w:rsidR="00152C2C" w:rsidRDefault="00152C2C">
      <w:pPr>
        <w:pStyle w:val="1"/>
        <w:spacing w:beforeLines="0" w:before="0" w:afterLines="0" w:after="0"/>
        <w:rPr>
          <w:rFonts w:hAnsi="黑体" w:cs="宋体" w:hint="eastAsia"/>
          <w:kern w:val="0"/>
          <w:sz w:val="28"/>
          <w:szCs w:val="28"/>
        </w:rPr>
      </w:pPr>
      <w:bookmarkStart w:id="1834" w:name="_Toc2210"/>
      <w:bookmarkStart w:id="1835" w:name="_Toc29718"/>
      <w:bookmarkStart w:id="1836" w:name="_Toc279"/>
      <w:bookmarkStart w:id="1837" w:name="_Toc3222"/>
      <w:bookmarkStart w:id="1838" w:name="_Toc22933"/>
      <w:bookmarkStart w:id="1839" w:name="_Toc32013"/>
      <w:bookmarkStart w:id="1840" w:name="_Toc179880174"/>
      <w:bookmarkStart w:id="1841" w:name="_Toc21278"/>
      <w:bookmarkStart w:id="1842" w:name="_Toc32389"/>
      <w:bookmarkStart w:id="1843" w:name="_Toc190762619"/>
      <w:bookmarkStart w:id="1844" w:name="_Toc17700"/>
      <w:bookmarkStart w:id="1845" w:name="_Toc11865"/>
      <w:bookmarkStart w:id="1846" w:name="_Toc24511"/>
      <w:bookmarkStart w:id="1847" w:name="_Toc3394"/>
      <w:bookmarkStart w:id="1848" w:name="_Toc198457619"/>
      <w:bookmarkStart w:id="1849" w:name="_Toc198521547"/>
      <w:bookmarkStart w:id="1850" w:name="_Toc6302"/>
      <w:bookmarkStart w:id="1851" w:name="_Toc12193"/>
      <w:bookmarkStart w:id="1852" w:name="_Toc14276"/>
      <w:bookmarkStart w:id="1853" w:name="_Toc9847"/>
      <w:bookmarkStart w:id="1854" w:name="_Toc9796"/>
      <w:bookmarkStart w:id="1855" w:name="_Toc28430"/>
      <w:bookmarkStart w:id="1856" w:name="_Toc26405"/>
      <w:bookmarkStart w:id="1857" w:name="_Toc207606702"/>
      <w:bookmarkStart w:id="1858" w:name="_Toc2662"/>
      <w:bookmarkStart w:id="1859" w:name="_Toc27744"/>
      <w:r>
        <w:rPr>
          <w:rFonts w:hAnsi="黑体" w:cs="宋体" w:hint="eastAsia"/>
          <w:kern w:val="0"/>
          <w:sz w:val="28"/>
          <w:szCs w:val="28"/>
        </w:rPr>
        <w:lastRenderedPageBreak/>
        <w:t>10  安全评价报告附件</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p>
    <w:p w14:paraId="43EE3FE2" w14:textId="77777777" w:rsidR="00152C2C" w:rsidRDefault="00152C2C">
      <w:pPr>
        <w:pStyle w:val="2"/>
        <w:adjustRightInd/>
        <w:snapToGrid/>
        <w:rPr>
          <w:rFonts w:hAnsi="黑体" w:cs="宋体" w:hint="eastAsia"/>
          <w:szCs w:val="28"/>
        </w:rPr>
      </w:pPr>
      <w:bookmarkStart w:id="1860" w:name="_Toc9171"/>
      <w:bookmarkStart w:id="1861" w:name="_Toc179880175"/>
      <w:bookmarkStart w:id="1862" w:name="_Toc26990"/>
      <w:bookmarkStart w:id="1863" w:name="_Toc24243"/>
      <w:bookmarkStart w:id="1864" w:name="_Toc22250"/>
      <w:bookmarkStart w:id="1865" w:name="_Toc6836"/>
      <w:bookmarkStart w:id="1866" w:name="_Toc17768"/>
      <w:bookmarkStart w:id="1867" w:name="_Toc873"/>
      <w:bookmarkStart w:id="1868" w:name="_Toc5433"/>
      <w:bookmarkStart w:id="1869" w:name="_Toc4337"/>
      <w:bookmarkStart w:id="1870" w:name="_Toc4422"/>
      <w:bookmarkStart w:id="1871" w:name="_Toc15323"/>
      <w:bookmarkStart w:id="1872" w:name="_Toc737"/>
      <w:bookmarkStart w:id="1873" w:name="_Toc895"/>
      <w:bookmarkStart w:id="1874" w:name="_Toc4078"/>
      <w:bookmarkStart w:id="1875" w:name="_Toc30248"/>
      <w:bookmarkStart w:id="1876" w:name="_Toc1021"/>
      <w:bookmarkStart w:id="1877" w:name="_Toc24546"/>
      <w:bookmarkStart w:id="1878" w:name="_Toc29036"/>
      <w:bookmarkStart w:id="1879" w:name="_Toc7462"/>
      <w:bookmarkStart w:id="1880" w:name="_Toc20109"/>
      <w:bookmarkStart w:id="1881" w:name="_Toc192902628"/>
      <w:bookmarkStart w:id="1882" w:name="_Toc198521548"/>
      <w:bookmarkStart w:id="1883" w:name="_Toc14444"/>
      <w:bookmarkStart w:id="1884" w:name="_Toc191882441"/>
      <w:bookmarkStart w:id="1885" w:name="_Toc198457620"/>
      <w:bookmarkStart w:id="1886" w:name="_Toc207606703"/>
      <w:bookmarkStart w:id="1887" w:name="_Toc191886472"/>
      <w:bookmarkStart w:id="1888" w:name="_Toc191189743"/>
      <w:r>
        <w:rPr>
          <w:rFonts w:hAnsi="黑体" w:cs="宋体" w:hint="eastAsia"/>
          <w:snapToGrid/>
          <w:kern w:val="44"/>
          <w:szCs w:val="28"/>
        </w:rPr>
        <w:t>附件1  物料的理化及危险特性表</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p>
    <w:p w14:paraId="26159AF1" w14:textId="77777777" w:rsidR="00152C2C" w:rsidRDefault="00152C2C">
      <w:pPr>
        <w:spacing w:line="360" w:lineRule="auto"/>
        <w:jc w:val="center"/>
        <w:rPr>
          <w:rFonts w:ascii="黑体" w:eastAsia="黑体" w:hAnsi="黑体" w:cs="宋体" w:hint="eastAsia"/>
          <w:b/>
          <w:sz w:val="28"/>
          <w:szCs w:val="28"/>
        </w:rPr>
      </w:pPr>
      <w:bookmarkStart w:id="1889" w:name="OLE_LINK438"/>
      <w:bookmarkStart w:id="1890" w:name="OLE_LINK437"/>
      <w:bookmarkStart w:id="1891" w:name="_Toc364946145"/>
      <w:bookmarkStart w:id="1892" w:name="_Toc342942499"/>
      <w:bookmarkStart w:id="1893" w:name="_Toc347496826"/>
      <w:bookmarkStart w:id="1894" w:name="_Toc364502611"/>
      <w:bookmarkStart w:id="1895" w:name="_Toc234394558"/>
      <w:bookmarkStart w:id="1896" w:name="_Toc381015077"/>
      <w:bookmarkStart w:id="1897" w:name="_Toc344140220"/>
      <w:r>
        <w:rPr>
          <w:rFonts w:ascii="黑体" w:eastAsia="黑体" w:hAnsi="黑体" w:cs="宋体" w:hint="eastAsia"/>
          <w:b/>
          <w:sz w:val="28"/>
          <w:szCs w:val="28"/>
        </w:rPr>
        <w:t>附件1.1-1</w:t>
      </w:r>
      <w:bookmarkEnd w:id="1889"/>
      <w:bookmarkEnd w:id="1890"/>
      <w:r>
        <w:rPr>
          <w:rFonts w:ascii="黑体" w:eastAsia="黑体" w:hAnsi="黑体" w:cs="宋体" w:hint="eastAsia"/>
          <w:b/>
          <w:sz w:val="28"/>
          <w:szCs w:val="28"/>
        </w:rPr>
        <w:t>氮气的理化及危险特性表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36"/>
        <w:gridCol w:w="3071"/>
        <w:gridCol w:w="1046"/>
        <w:gridCol w:w="1861"/>
        <w:gridCol w:w="2492"/>
      </w:tblGrid>
      <w:tr w:rsidR="00152C2C" w14:paraId="7DF36230" w14:textId="77777777">
        <w:trPr>
          <w:cantSplit/>
          <w:trHeight w:val="20"/>
          <w:jc w:val="center"/>
        </w:trPr>
        <w:tc>
          <w:tcPr>
            <w:tcW w:w="468" w:type="dxa"/>
            <w:vMerge w:val="restart"/>
            <w:vAlign w:val="center"/>
          </w:tcPr>
          <w:p w14:paraId="25E5E139" w14:textId="77777777" w:rsidR="00152C2C" w:rsidRDefault="00152C2C">
            <w:pPr>
              <w:spacing w:line="318" w:lineRule="exact"/>
              <w:jc w:val="center"/>
              <w:rPr>
                <w:rFonts w:ascii="宋体" w:hAnsi="宋体" w:cs="宋体" w:hint="eastAsia"/>
              </w:rPr>
            </w:pPr>
            <w:r>
              <w:rPr>
                <w:rFonts w:ascii="宋体" w:hAnsi="宋体" w:cs="宋体" w:hint="eastAsia"/>
              </w:rPr>
              <w:t>标</w:t>
            </w:r>
          </w:p>
          <w:p w14:paraId="7EFE2118" w14:textId="77777777" w:rsidR="00152C2C" w:rsidRDefault="00152C2C">
            <w:pPr>
              <w:spacing w:line="318" w:lineRule="exact"/>
              <w:jc w:val="center"/>
              <w:rPr>
                <w:rFonts w:ascii="宋体" w:hAnsi="宋体" w:cs="宋体" w:hint="eastAsia"/>
              </w:rPr>
            </w:pPr>
            <w:r>
              <w:rPr>
                <w:rFonts w:ascii="宋体" w:hAnsi="宋体" w:cs="宋体" w:hint="eastAsia"/>
              </w:rPr>
              <w:t>识</w:t>
            </w:r>
          </w:p>
        </w:tc>
        <w:tc>
          <w:tcPr>
            <w:tcW w:w="3307" w:type="dxa"/>
            <w:gridSpan w:val="2"/>
            <w:vAlign w:val="center"/>
          </w:tcPr>
          <w:p w14:paraId="76488A4E" w14:textId="77777777" w:rsidR="00152C2C" w:rsidRDefault="00152C2C">
            <w:pPr>
              <w:spacing w:line="318" w:lineRule="exact"/>
              <w:rPr>
                <w:rFonts w:ascii="宋体" w:hAnsi="宋体" w:cs="宋体" w:hint="eastAsia"/>
              </w:rPr>
            </w:pPr>
            <w:r>
              <w:rPr>
                <w:rFonts w:ascii="宋体" w:hAnsi="宋体" w:cs="宋体" w:hint="eastAsia"/>
              </w:rPr>
              <w:t xml:space="preserve">中文名：氮；氮气  </w:t>
            </w:r>
          </w:p>
        </w:tc>
        <w:tc>
          <w:tcPr>
            <w:tcW w:w="5399" w:type="dxa"/>
            <w:gridSpan w:val="3"/>
            <w:vAlign w:val="center"/>
          </w:tcPr>
          <w:p w14:paraId="57EEC473" w14:textId="77777777" w:rsidR="00152C2C" w:rsidRDefault="00152C2C">
            <w:pPr>
              <w:spacing w:line="318" w:lineRule="exact"/>
              <w:rPr>
                <w:rFonts w:ascii="宋体" w:hAnsi="宋体" w:cs="宋体" w:hint="eastAsia"/>
              </w:rPr>
            </w:pPr>
            <w:r>
              <w:rPr>
                <w:rFonts w:ascii="宋体" w:hAnsi="宋体" w:cs="宋体" w:hint="eastAsia"/>
              </w:rPr>
              <w:t>英文名： nitrogen</w:t>
            </w:r>
          </w:p>
        </w:tc>
      </w:tr>
      <w:tr w:rsidR="00152C2C" w14:paraId="00EFE7E4" w14:textId="77777777">
        <w:trPr>
          <w:cantSplit/>
          <w:trHeight w:val="20"/>
          <w:jc w:val="center"/>
        </w:trPr>
        <w:tc>
          <w:tcPr>
            <w:tcW w:w="468" w:type="dxa"/>
            <w:vMerge/>
            <w:vAlign w:val="center"/>
          </w:tcPr>
          <w:p w14:paraId="7D0AD9A6" w14:textId="77777777" w:rsidR="00152C2C" w:rsidRDefault="00152C2C">
            <w:pPr>
              <w:spacing w:line="318" w:lineRule="exact"/>
              <w:jc w:val="center"/>
              <w:rPr>
                <w:rFonts w:ascii="宋体" w:hAnsi="宋体" w:cs="宋体" w:hint="eastAsia"/>
              </w:rPr>
            </w:pPr>
          </w:p>
        </w:tc>
        <w:tc>
          <w:tcPr>
            <w:tcW w:w="3307" w:type="dxa"/>
            <w:gridSpan w:val="2"/>
            <w:vAlign w:val="center"/>
          </w:tcPr>
          <w:p w14:paraId="244CAC38" w14:textId="77777777" w:rsidR="00152C2C" w:rsidRDefault="00152C2C">
            <w:pPr>
              <w:spacing w:line="318" w:lineRule="exact"/>
              <w:rPr>
                <w:rFonts w:ascii="宋体" w:hAnsi="宋体" w:cs="宋体" w:hint="eastAsia"/>
                <w:spacing w:val="-20"/>
              </w:rPr>
            </w:pPr>
            <w:r>
              <w:rPr>
                <w:rFonts w:ascii="宋体" w:hAnsi="宋体" w:cs="宋体" w:hint="eastAsia"/>
              </w:rPr>
              <w:t>分子式： N</w:t>
            </w:r>
            <w:r>
              <w:rPr>
                <w:rFonts w:ascii="宋体" w:hAnsi="宋体" w:cs="宋体" w:hint="eastAsia"/>
                <w:vertAlign w:val="subscript"/>
              </w:rPr>
              <w:t>2</w:t>
            </w:r>
          </w:p>
        </w:tc>
        <w:tc>
          <w:tcPr>
            <w:tcW w:w="2907" w:type="dxa"/>
            <w:gridSpan w:val="2"/>
            <w:vAlign w:val="center"/>
          </w:tcPr>
          <w:p w14:paraId="2C779E03" w14:textId="77777777" w:rsidR="00152C2C" w:rsidRDefault="00152C2C">
            <w:pPr>
              <w:spacing w:line="318" w:lineRule="exact"/>
              <w:rPr>
                <w:rFonts w:ascii="宋体" w:hAnsi="宋体" w:cs="宋体" w:hint="eastAsia"/>
              </w:rPr>
            </w:pPr>
            <w:r>
              <w:rPr>
                <w:rFonts w:ascii="宋体" w:hAnsi="宋体" w:cs="宋体" w:hint="eastAsia"/>
              </w:rPr>
              <w:t>分子量：28.01</w:t>
            </w:r>
          </w:p>
        </w:tc>
        <w:tc>
          <w:tcPr>
            <w:tcW w:w="2492" w:type="dxa"/>
            <w:vAlign w:val="center"/>
          </w:tcPr>
          <w:p w14:paraId="03F59F60" w14:textId="77777777" w:rsidR="00152C2C" w:rsidRDefault="00152C2C">
            <w:pPr>
              <w:spacing w:line="318" w:lineRule="exact"/>
              <w:rPr>
                <w:rFonts w:ascii="宋体" w:hAnsi="宋体" w:cs="宋体" w:hint="eastAsia"/>
                <w:spacing w:val="-20"/>
              </w:rPr>
            </w:pPr>
            <w:r>
              <w:rPr>
                <w:rFonts w:ascii="宋体" w:hAnsi="宋体" w:cs="宋体" w:hint="eastAsia"/>
              </w:rPr>
              <w:t>UN编号： 1066</w:t>
            </w:r>
          </w:p>
        </w:tc>
      </w:tr>
      <w:tr w:rsidR="00152C2C" w14:paraId="70E97763" w14:textId="77777777">
        <w:trPr>
          <w:cantSplit/>
          <w:trHeight w:val="20"/>
          <w:jc w:val="center"/>
        </w:trPr>
        <w:tc>
          <w:tcPr>
            <w:tcW w:w="468" w:type="dxa"/>
            <w:vMerge/>
            <w:vAlign w:val="center"/>
          </w:tcPr>
          <w:p w14:paraId="0E9FCA48" w14:textId="77777777" w:rsidR="00152C2C" w:rsidRDefault="00152C2C">
            <w:pPr>
              <w:spacing w:line="318" w:lineRule="exact"/>
              <w:jc w:val="center"/>
              <w:rPr>
                <w:rFonts w:ascii="宋体" w:hAnsi="宋体" w:cs="宋体" w:hint="eastAsia"/>
              </w:rPr>
            </w:pPr>
          </w:p>
        </w:tc>
        <w:tc>
          <w:tcPr>
            <w:tcW w:w="3307" w:type="dxa"/>
            <w:gridSpan w:val="2"/>
            <w:vAlign w:val="center"/>
          </w:tcPr>
          <w:p w14:paraId="231FE554" w14:textId="77777777" w:rsidR="00152C2C" w:rsidRDefault="00152C2C">
            <w:pPr>
              <w:spacing w:line="318" w:lineRule="exact"/>
              <w:rPr>
                <w:rFonts w:ascii="宋体" w:hAnsi="宋体" w:cs="宋体" w:hint="eastAsia"/>
              </w:rPr>
            </w:pPr>
            <w:r>
              <w:rPr>
                <w:rFonts w:ascii="宋体" w:hAnsi="宋体" w:cs="宋体" w:hint="eastAsia"/>
              </w:rPr>
              <w:t>危险性类别：</w:t>
            </w:r>
            <w:r>
              <w:rPr>
                <w:rFonts w:ascii="宋体" w:hAnsi="宋体" w:hint="eastAsia"/>
              </w:rPr>
              <w:t>加压气体</w:t>
            </w:r>
          </w:p>
        </w:tc>
        <w:tc>
          <w:tcPr>
            <w:tcW w:w="2907" w:type="dxa"/>
            <w:gridSpan w:val="2"/>
            <w:vAlign w:val="center"/>
          </w:tcPr>
          <w:p w14:paraId="19AD9D33" w14:textId="77777777" w:rsidR="00152C2C" w:rsidRDefault="00152C2C">
            <w:pPr>
              <w:spacing w:line="318" w:lineRule="exact"/>
              <w:rPr>
                <w:rFonts w:ascii="宋体" w:hAnsi="宋体" w:cs="宋体" w:hint="eastAsia"/>
              </w:rPr>
            </w:pPr>
            <w:r>
              <w:rPr>
                <w:rFonts w:ascii="宋体" w:hAnsi="宋体" w:cs="宋体" w:hint="eastAsia"/>
              </w:rPr>
              <w:t xml:space="preserve">危险化学品目录序号：172 </w:t>
            </w:r>
          </w:p>
        </w:tc>
        <w:tc>
          <w:tcPr>
            <w:tcW w:w="2492" w:type="dxa"/>
            <w:vAlign w:val="center"/>
          </w:tcPr>
          <w:p w14:paraId="347468E9" w14:textId="77777777" w:rsidR="00152C2C" w:rsidRDefault="00152C2C">
            <w:pPr>
              <w:spacing w:line="318" w:lineRule="exact"/>
              <w:rPr>
                <w:rFonts w:ascii="宋体" w:hAnsi="宋体" w:cs="宋体" w:hint="eastAsia"/>
              </w:rPr>
            </w:pPr>
            <w:r>
              <w:rPr>
                <w:rFonts w:ascii="宋体" w:hAnsi="宋体" w:cs="宋体" w:hint="eastAsia"/>
              </w:rPr>
              <w:t>CAS号：7727-37-9</w:t>
            </w:r>
          </w:p>
        </w:tc>
      </w:tr>
      <w:tr w:rsidR="00152C2C" w14:paraId="0F92B066" w14:textId="77777777">
        <w:trPr>
          <w:cantSplit/>
          <w:trHeight w:val="20"/>
          <w:jc w:val="center"/>
        </w:trPr>
        <w:tc>
          <w:tcPr>
            <w:tcW w:w="468" w:type="dxa"/>
            <w:vMerge/>
            <w:vAlign w:val="center"/>
          </w:tcPr>
          <w:p w14:paraId="47961720" w14:textId="77777777" w:rsidR="00152C2C" w:rsidRDefault="00152C2C">
            <w:pPr>
              <w:spacing w:line="318" w:lineRule="exact"/>
              <w:jc w:val="center"/>
              <w:rPr>
                <w:rFonts w:ascii="宋体" w:hAnsi="宋体" w:cs="宋体" w:hint="eastAsia"/>
              </w:rPr>
            </w:pPr>
          </w:p>
        </w:tc>
        <w:tc>
          <w:tcPr>
            <w:tcW w:w="3307" w:type="dxa"/>
            <w:gridSpan w:val="2"/>
            <w:vAlign w:val="center"/>
          </w:tcPr>
          <w:p w14:paraId="6401F61F" w14:textId="77777777" w:rsidR="00152C2C" w:rsidRDefault="00152C2C">
            <w:pPr>
              <w:spacing w:line="318" w:lineRule="exact"/>
              <w:rPr>
                <w:rFonts w:ascii="宋体" w:hAnsi="宋体" w:cs="宋体" w:hint="eastAsia"/>
              </w:rPr>
            </w:pPr>
            <w:r>
              <w:rPr>
                <w:rFonts w:ascii="宋体" w:hAnsi="宋体" w:cs="宋体" w:hint="eastAsia"/>
              </w:rPr>
              <w:t xml:space="preserve">包装标志：不燃气体 </w:t>
            </w:r>
          </w:p>
        </w:tc>
        <w:tc>
          <w:tcPr>
            <w:tcW w:w="5399" w:type="dxa"/>
            <w:gridSpan w:val="3"/>
            <w:vAlign w:val="center"/>
          </w:tcPr>
          <w:p w14:paraId="3A4BF8C0" w14:textId="77777777" w:rsidR="00152C2C" w:rsidRDefault="00152C2C">
            <w:pPr>
              <w:spacing w:line="318" w:lineRule="exact"/>
              <w:rPr>
                <w:rFonts w:ascii="宋体" w:hAnsi="宋体" w:cs="宋体" w:hint="eastAsia"/>
                <w:position w:val="-8"/>
              </w:rPr>
            </w:pPr>
            <w:r>
              <w:rPr>
                <w:rFonts w:ascii="宋体" w:hAnsi="宋体" w:cs="宋体" w:hint="eastAsia"/>
              </w:rPr>
              <w:t>包装类别和方法： Ⅲ类包装； 钢质气瓶</w:t>
            </w:r>
          </w:p>
        </w:tc>
      </w:tr>
      <w:tr w:rsidR="00152C2C" w14:paraId="73FF7708" w14:textId="77777777">
        <w:trPr>
          <w:cantSplit/>
          <w:trHeight w:val="20"/>
          <w:jc w:val="center"/>
        </w:trPr>
        <w:tc>
          <w:tcPr>
            <w:tcW w:w="468" w:type="dxa"/>
            <w:vMerge w:val="restart"/>
            <w:vAlign w:val="center"/>
          </w:tcPr>
          <w:p w14:paraId="0985F9F2" w14:textId="77777777" w:rsidR="00152C2C" w:rsidRDefault="00152C2C">
            <w:pPr>
              <w:spacing w:line="318" w:lineRule="exact"/>
              <w:jc w:val="center"/>
              <w:rPr>
                <w:rFonts w:ascii="宋体" w:hAnsi="宋体" w:cs="宋体" w:hint="eastAsia"/>
              </w:rPr>
            </w:pPr>
            <w:r>
              <w:rPr>
                <w:rFonts w:ascii="宋体" w:hAnsi="宋体" w:cs="宋体" w:hint="eastAsia"/>
              </w:rPr>
              <w:t>理</w:t>
            </w:r>
          </w:p>
          <w:p w14:paraId="73D277ED" w14:textId="77777777" w:rsidR="00152C2C" w:rsidRDefault="00152C2C">
            <w:pPr>
              <w:spacing w:line="318" w:lineRule="exact"/>
              <w:jc w:val="center"/>
              <w:rPr>
                <w:rFonts w:ascii="宋体" w:hAnsi="宋体" w:cs="宋体" w:hint="eastAsia"/>
              </w:rPr>
            </w:pPr>
            <w:r>
              <w:rPr>
                <w:rFonts w:ascii="宋体" w:hAnsi="宋体" w:cs="宋体" w:hint="eastAsia"/>
              </w:rPr>
              <w:t>化</w:t>
            </w:r>
          </w:p>
          <w:p w14:paraId="6C4FB615" w14:textId="77777777" w:rsidR="00152C2C" w:rsidRDefault="00152C2C">
            <w:pPr>
              <w:spacing w:line="318" w:lineRule="exact"/>
              <w:jc w:val="center"/>
              <w:rPr>
                <w:rFonts w:ascii="宋体" w:hAnsi="宋体" w:cs="宋体" w:hint="eastAsia"/>
              </w:rPr>
            </w:pPr>
            <w:r>
              <w:rPr>
                <w:rFonts w:ascii="宋体" w:hAnsi="宋体" w:cs="宋体" w:hint="eastAsia"/>
              </w:rPr>
              <w:t>性</w:t>
            </w:r>
          </w:p>
          <w:p w14:paraId="49092E8D" w14:textId="77777777" w:rsidR="00152C2C" w:rsidRDefault="00152C2C">
            <w:pPr>
              <w:spacing w:line="318" w:lineRule="exact"/>
              <w:jc w:val="center"/>
              <w:rPr>
                <w:rFonts w:ascii="宋体" w:hAnsi="宋体" w:cs="宋体" w:hint="eastAsia"/>
              </w:rPr>
            </w:pPr>
            <w:r>
              <w:rPr>
                <w:rFonts w:ascii="宋体" w:hAnsi="宋体" w:cs="宋体" w:hint="eastAsia"/>
              </w:rPr>
              <w:t>质</w:t>
            </w:r>
          </w:p>
        </w:tc>
        <w:tc>
          <w:tcPr>
            <w:tcW w:w="8706" w:type="dxa"/>
            <w:gridSpan w:val="5"/>
            <w:vAlign w:val="center"/>
          </w:tcPr>
          <w:p w14:paraId="004BB8DC" w14:textId="77777777" w:rsidR="00152C2C" w:rsidRDefault="00152C2C">
            <w:pPr>
              <w:spacing w:line="318" w:lineRule="exact"/>
              <w:rPr>
                <w:rFonts w:ascii="宋体" w:hAnsi="宋体" w:cs="宋体" w:hint="eastAsia"/>
                <w:snapToGrid w:val="0"/>
                <w:kern w:val="0"/>
              </w:rPr>
            </w:pPr>
            <w:r>
              <w:rPr>
                <w:rFonts w:ascii="宋体" w:hAnsi="宋体" w:cs="宋体" w:hint="eastAsia"/>
                <w:snapToGrid w:val="0"/>
                <w:kern w:val="0"/>
              </w:rPr>
              <w:t>外观与性状：</w:t>
            </w:r>
            <w:r>
              <w:rPr>
                <w:rFonts w:ascii="宋体" w:hAnsi="宋体" w:cs="宋体" w:hint="eastAsia"/>
              </w:rPr>
              <w:t>无色无臭气体</w:t>
            </w:r>
          </w:p>
        </w:tc>
      </w:tr>
      <w:tr w:rsidR="00152C2C" w14:paraId="2FDF922D" w14:textId="77777777">
        <w:trPr>
          <w:cantSplit/>
          <w:trHeight w:val="20"/>
          <w:jc w:val="center"/>
        </w:trPr>
        <w:tc>
          <w:tcPr>
            <w:tcW w:w="468" w:type="dxa"/>
            <w:vMerge/>
            <w:vAlign w:val="center"/>
          </w:tcPr>
          <w:p w14:paraId="2A866712" w14:textId="77777777" w:rsidR="00152C2C" w:rsidRDefault="00152C2C">
            <w:pPr>
              <w:spacing w:line="318" w:lineRule="exact"/>
              <w:jc w:val="center"/>
              <w:rPr>
                <w:rFonts w:ascii="宋体" w:hAnsi="宋体" w:cs="宋体" w:hint="eastAsia"/>
              </w:rPr>
            </w:pPr>
          </w:p>
        </w:tc>
        <w:tc>
          <w:tcPr>
            <w:tcW w:w="8706" w:type="dxa"/>
            <w:gridSpan w:val="5"/>
            <w:vAlign w:val="center"/>
          </w:tcPr>
          <w:p w14:paraId="012CD477" w14:textId="77777777" w:rsidR="00152C2C" w:rsidRDefault="00152C2C">
            <w:pPr>
              <w:spacing w:line="318" w:lineRule="exact"/>
              <w:rPr>
                <w:rFonts w:ascii="宋体" w:hAnsi="宋体" w:cs="宋体" w:hint="eastAsia"/>
              </w:rPr>
            </w:pPr>
            <w:r>
              <w:rPr>
                <w:rFonts w:ascii="宋体" w:hAnsi="宋体" w:cs="宋体" w:hint="eastAsia"/>
              </w:rPr>
              <w:t>溶解性</w:t>
            </w:r>
            <w:r>
              <w:rPr>
                <w:rFonts w:ascii="宋体" w:hAnsi="宋体" w:cs="宋体" w:hint="eastAsia"/>
                <w:spacing w:val="-20"/>
              </w:rPr>
              <w:t>：</w:t>
            </w:r>
            <w:r>
              <w:rPr>
                <w:rFonts w:ascii="宋体" w:hAnsi="宋体" w:cs="宋体" w:hint="eastAsia"/>
              </w:rPr>
              <w:t>微溶于水、乙醇</w:t>
            </w:r>
          </w:p>
        </w:tc>
      </w:tr>
      <w:tr w:rsidR="00152C2C" w14:paraId="13A8E9BC" w14:textId="77777777">
        <w:trPr>
          <w:cantSplit/>
          <w:trHeight w:val="20"/>
          <w:jc w:val="center"/>
        </w:trPr>
        <w:tc>
          <w:tcPr>
            <w:tcW w:w="468" w:type="dxa"/>
            <w:vMerge/>
            <w:vAlign w:val="center"/>
          </w:tcPr>
          <w:p w14:paraId="2EF7A3FD" w14:textId="77777777" w:rsidR="00152C2C" w:rsidRDefault="00152C2C">
            <w:pPr>
              <w:spacing w:line="318" w:lineRule="exact"/>
              <w:jc w:val="center"/>
              <w:rPr>
                <w:rFonts w:ascii="宋体" w:hAnsi="宋体" w:cs="宋体" w:hint="eastAsia"/>
              </w:rPr>
            </w:pPr>
          </w:p>
        </w:tc>
        <w:tc>
          <w:tcPr>
            <w:tcW w:w="3307" w:type="dxa"/>
            <w:gridSpan w:val="2"/>
            <w:vAlign w:val="center"/>
          </w:tcPr>
          <w:p w14:paraId="6D5AE581" w14:textId="77777777" w:rsidR="00152C2C" w:rsidRDefault="00152C2C">
            <w:pPr>
              <w:spacing w:line="318" w:lineRule="exact"/>
              <w:rPr>
                <w:rFonts w:ascii="宋体" w:hAnsi="宋体" w:cs="宋体" w:hint="eastAsia"/>
                <w:spacing w:val="-20"/>
              </w:rPr>
            </w:pPr>
            <w:r>
              <w:rPr>
                <w:rFonts w:ascii="宋体" w:hAnsi="宋体" w:cs="宋体" w:hint="eastAsia"/>
              </w:rPr>
              <w:t>熔点(℃):-209.8</w:t>
            </w:r>
          </w:p>
        </w:tc>
        <w:tc>
          <w:tcPr>
            <w:tcW w:w="5399" w:type="dxa"/>
            <w:gridSpan w:val="3"/>
            <w:vAlign w:val="center"/>
          </w:tcPr>
          <w:p w14:paraId="53237E16" w14:textId="77777777" w:rsidR="00152C2C" w:rsidRDefault="00152C2C">
            <w:pPr>
              <w:spacing w:line="318" w:lineRule="exact"/>
              <w:rPr>
                <w:rFonts w:ascii="宋体" w:hAnsi="宋体" w:cs="宋体" w:hint="eastAsia"/>
              </w:rPr>
            </w:pPr>
            <w:r>
              <w:rPr>
                <w:rFonts w:ascii="宋体" w:hAnsi="宋体" w:cs="宋体" w:hint="eastAsia"/>
              </w:rPr>
              <w:t>沸点℃:-195.6</w:t>
            </w:r>
          </w:p>
        </w:tc>
      </w:tr>
      <w:tr w:rsidR="00152C2C" w14:paraId="47A7FC43" w14:textId="77777777">
        <w:trPr>
          <w:cantSplit/>
          <w:trHeight w:val="20"/>
          <w:jc w:val="center"/>
        </w:trPr>
        <w:tc>
          <w:tcPr>
            <w:tcW w:w="468" w:type="dxa"/>
            <w:vMerge/>
            <w:vAlign w:val="center"/>
          </w:tcPr>
          <w:p w14:paraId="521B9FAC" w14:textId="77777777" w:rsidR="00152C2C" w:rsidRDefault="00152C2C">
            <w:pPr>
              <w:spacing w:line="318" w:lineRule="exact"/>
              <w:jc w:val="center"/>
              <w:rPr>
                <w:rFonts w:ascii="宋体" w:hAnsi="宋体" w:cs="宋体" w:hint="eastAsia"/>
              </w:rPr>
            </w:pPr>
          </w:p>
        </w:tc>
        <w:tc>
          <w:tcPr>
            <w:tcW w:w="3307" w:type="dxa"/>
            <w:gridSpan w:val="2"/>
            <w:vAlign w:val="center"/>
          </w:tcPr>
          <w:p w14:paraId="08C9632D" w14:textId="77777777" w:rsidR="00152C2C" w:rsidRDefault="00152C2C">
            <w:pPr>
              <w:spacing w:line="318" w:lineRule="exact"/>
              <w:rPr>
                <w:rFonts w:ascii="宋体" w:hAnsi="宋体" w:cs="宋体" w:hint="eastAsia"/>
                <w:snapToGrid w:val="0"/>
                <w:spacing w:val="-20"/>
                <w:kern w:val="0"/>
              </w:rPr>
            </w:pPr>
            <w:r>
              <w:rPr>
                <w:rFonts w:ascii="宋体" w:hAnsi="宋体" w:cs="宋体" w:hint="eastAsia"/>
                <w:snapToGrid w:val="0"/>
                <w:kern w:val="0"/>
              </w:rPr>
              <w:t>相对密度(水＝1)</w:t>
            </w:r>
            <w:r>
              <w:rPr>
                <w:rFonts w:ascii="宋体" w:hAnsi="宋体" w:cs="宋体" w:hint="eastAsia"/>
              </w:rPr>
              <w:t xml:space="preserve"> :</w:t>
            </w:r>
            <w:r>
              <w:rPr>
                <w:rFonts w:ascii="宋体" w:hAnsi="宋体" w:cs="宋体" w:hint="eastAsia"/>
                <w:snapToGrid w:val="0"/>
                <w:kern w:val="0"/>
              </w:rPr>
              <w:t>0.81(-196℃)</w:t>
            </w:r>
          </w:p>
        </w:tc>
        <w:tc>
          <w:tcPr>
            <w:tcW w:w="5399" w:type="dxa"/>
            <w:gridSpan w:val="3"/>
            <w:vAlign w:val="center"/>
          </w:tcPr>
          <w:p w14:paraId="30EE7916" w14:textId="77777777" w:rsidR="00152C2C" w:rsidRDefault="00152C2C">
            <w:pPr>
              <w:spacing w:line="318" w:lineRule="exact"/>
              <w:rPr>
                <w:rFonts w:ascii="宋体" w:hAnsi="宋体" w:cs="宋体" w:hint="eastAsia"/>
              </w:rPr>
            </w:pPr>
            <w:r>
              <w:rPr>
                <w:rFonts w:ascii="宋体" w:hAnsi="宋体" w:cs="宋体" w:hint="eastAsia"/>
                <w:snapToGrid w:val="0"/>
                <w:kern w:val="0"/>
              </w:rPr>
              <w:t>相对密度</w:t>
            </w:r>
            <w:r>
              <w:rPr>
                <w:rFonts w:ascii="宋体" w:hAnsi="宋体" w:cs="宋体" w:hint="eastAsia"/>
              </w:rPr>
              <w:t>(空气＝1) :0.97</w:t>
            </w:r>
          </w:p>
        </w:tc>
      </w:tr>
      <w:tr w:rsidR="00152C2C" w14:paraId="7026AB0A" w14:textId="77777777">
        <w:trPr>
          <w:cantSplit/>
          <w:trHeight w:val="20"/>
          <w:jc w:val="center"/>
        </w:trPr>
        <w:tc>
          <w:tcPr>
            <w:tcW w:w="468" w:type="dxa"/>
            <w:vMerge/>
            <w:vAlign w:val="center"/>
          </w:tcPr>
          <w:p w14:paraId="128563D2" w14:textId="77777777" w:rsidR="00152C2C" w:rsidRDefault="00152C2C">
            <w:pPr>
              <w:spacing w:line="318" w:lineRule="exact"/>
              <w:jc w:val="center"/>
              <w:rPr>
                <w:rFonts w:ascii="宋体" w:hAnsi="宋体" w:cs="宋体" w:hint="eastAsia"/>
              </w:rPr>
            </w:pPr>
          </w:p>
        </w:tc>
        <w:tc>
          <w:tcPr>
            <w:tcW w:w="3307" w:type="dxa"/>
            <w:gridSpan w:val="2"/>
            <w:vAlign w:val="center"/>
          </w:tcPr>
          <w:p w14:paraId="22531BB9" w14:textId="77777777" w:rsidR="00152C2C" w:rsidRDefault="00152C2C">
            <w:pPr>
              <w:spacing w:line="318" w:lineRule="exact"/>
              <w:rPr>
                <w:rFonts w:ascii="宋体" w:hAnsi="宋体" w:cs="宋体" w:hint="eastAsia"/>
                <w:spacing w:val="-20"/>
              </w:rPr>
            </w:pPr>
            <w:r>
              <w:rPr>
                <w:rFonts w:ascii="宋体" w:hAnsi="宋体" w:cs="宋体" w:hint="eastAsia"/>
              </w:rPr>
              <w:t>临界温度(℃) :-147</w:t>
            </w:r>
          </w:p>
        </w:tc>
        <w:tc>
          <w:tcPr>
            <w:tcW w:w="5399" w:type="dxa"/>
            <w:gridSpan w:val="3"/>
            <w:vAlign w:val="center"/>
          </w:tcPr>
          <w:p w14:paraId="695B5708" w14:textId="77777777" w:rsidR="00152C2C" w:rsidRDefault="00152C2C">
            <w:pPr>
              <w:spacing w:line="318" w:lineRule="exact"/>
              <w:rPr>
                <w:rFonts w:ascii="宋体" w:hAnsi="宋体" w:cs="宋体" w:hint="eastAsia"/>
                <w:spacing w:val="-20"/>
              </w:rPr>
            </w:pPr>
            <w:r>
              <w:rPr>
                <w:rFonts w:ascii="宋体" w:hAnsi="宋体" w:cs="宋体" w:hint="eastAsia"/>
              </w:rPr>
              <w:t>临界压力(MPa) :3.40</w:t>
            </w:r>
          </w:p>
        </w:tc>
      </w:tr>
      <w:tr w:rsidR="00152C2C" w14:paraId="7CF2F2A5" w14:textId="77777777">
        <w:trPr>
          <w:cantSplit/>
          <w:trHeight w:val="20"/>
          <w:jc w:val="center"/>
        </w:trPr>
        <w:tc>
          <w:tcPr>
            <w:tcW w:w="468" w:type="dxa"/>
            <w:vMerge/>
            <w:vAlign w:val="center"/>
          </w:tcPr>
          <w:p w14:paraId="167C965F" w14:textId="77777777" w:rsidR="00152C2C" w:rsidRDefault="00152C2C">
            <w:pPr>
              <w:spacing w:line="318" w:lineRule="exact"/>
              <w:jc w:val="center"/>
              <w:rPr>
                <w:rFonts w:ascii="宋体" w:hAnsi="宋体" w:cs="宋体" w:hint="eastAsia"/>
              </w:rPr>
            </w:pPr>
          </w:p>
        </w:tc>
        <w:tc>
          <w:tcPr>
            <w:tcW w:w="3307" w:type="dxa"/>
            <w:gridSpan w:val="2"/>
            <w:vAlign w:val="center"/>
          </w:tcPr>
          <w:p w14:paraId="44A1782E" w14:textId="77777777" w:rsidR="00152C2C" w:rsidRDefault="00152C2C">
            <w:pPr>
              <w:spacing w:line="318" w:lineRule="exact"/>
              <w:rPr>
                <w:rFonts w:ascii="宋体" w:hAnsi="宋体" w:cs="宋体" w:hint="eastAsia"/>
                <w:spacing w:val="-20"/>
              </w:rPr>
            </w:pPr>
            <w:r>
              <w:rPr>
                <w:rFonts w:ascii="宋体" w:hAnsi="宋体" w:cs="宋体" w:hint="eastAsia"/>
              </w:rPr>
              <w:t>燃烧热(kJ/mol) :无意义</w:t>
            </w:r>
          </w:p>
        </w:tc>
        <w:tc>
          <w:tcPr>
            <w:tcW w:w="5399" w:type="dxa"/>
            <w:gridSpan w:val="3"/>
            <w:vAlign w:val="center"/>
          </w:tcPr>
          <w:p w14:paraId="018C42FF" w14:textId="77777777" w:rsidR="00152C2C" w:rsidRDefault="00152C2C">
            <w:pPr>
              <w:spacing w:line="318" w:lineRule="exact"/>
              <w:rPr>
                <w:rFonts w:ascii="宋体" w:hAnsi="宋体" w:cs="宋体" w:hint="eastAsia"/>
                <w:spacing w:val="-20"/>
              </w:rPr>
            </w:pPr>
            <w:r>
              <w:rPr>
                <w:rFonts w:ascii="宋体" w:hAnsi="宋体" w:cs="宋体" w:hint="eastAsia"/>
              </w:rPr>
              <w:t>饱和蒸气压(kPa) :1026.42(-173℃)</w:t>
            </w:r>
          </w:p>
        </w:tc>
      </w:tr>
      <w:tr w:rsidR="00152C2C" w14:paraId="2852400A" w14:textId="77777777">
        <w:trPr>
          <w:cantSplit/>
          <w:trHeight w:val="20"/>
          <w:jc w:val="center"/>
        </w:trPr>
        <w:tc>
          <w:tcPr>
            <w:tcW w:w="468" w:type="dxa"/>
            <w:vMerge w:val="restart"/>
            <w:vAlign w:val="center"/>
          </w:tcPr>
          <w:p w14:paraId="0F53A51F" w14:textId="77777777" w:rsidR="00152C2C" w:rsidRDefault="00152C2C">
            <w:pPr>
              <w:spacing w:line="318" w:lineRule="exact"/>
              <w:jc w:val="center"/>
              <w:rPr>
                <w:rFonts w:ascii="宋体" w:hAnsi="宋体" w:cs="宋体" w:hint="eastAsia"/>
                <w:spacing w:val="-20"/>
              </w:rPr>
            </w:pPr>
            <w:r>
              <w:rPr>
                <w:rFonts w:ascii="宋体" w:hAnsi="宋体" w:cs="宋体" w:hint="eastAsia"/>
                <w:spacing w:val="-20"/>
              </w:rPr>
              <w:t>燃</w:t>
            </w:r>
          </w:p>
          <w:p w14:paraId="16F25AF9" w14:textId="77777777" w:rsidR="00152C2C" w:rsidRDefault="00152C2C">
            <w:pPr>
              <w:spacing w:line="318" w:lineRule="exact"/>
              <w:jc w:val="center"/>
              <w:rPr>
                <w:rFonts w:ascii="宋体" w:hAnsi="宋体" w:cs="宋体" w:hint="eastAsia"/>
                <w:spacing w:val="-20"/>
              </w:rPr>
            </w:pPr>
            <w:r>
              <w:rPr>
                <w:rFonts w:ascii="宋体" w:hAnsi="宋体" w:cs="宋体" w:hint="eastAsia"/>
                <w:spacing w:val="-20"/>
              </w:rPr>
              <w:t>烧</w:t>
            </w:r>
          </w:p>
          <w:p w14:paraId="6A98CB96" w14:textId="77777777" w:rsidR="00152C2C" w:rsidRDefault="00152C2C">
            <w:pPr>
              <w:spacing w:line="318" w:lineRule="exact"/>
              <w:jc w:val="center"/>
              <w:rPr>
                <w:rFonts w:ascii="宋体" w:hAnsi="宋体" w:cs="宋体" w:hint="eastAsia"/>
                <w:spacing w:val="-20"/>
              </w:rPr>
            </w:pPr>
            <w:r>
              <w:rPr>
                <w:rFonts w:ascii="宋体" w:hAnsi="宋体" w:cs="宋体" w:hint="eastAsia"/>
                <w:spacing w:val="-20"/>
              </w:rPr>
              <w:t>爆</w:t>
            </w:r>
          </w:p>
          <w:p w14:paraId="02C71E20" w14:textId="77777777" w:rsidR="00152C2C" w:rsidRDefault="00152C2C">
            <w:pPr>
              <w:spacing w:line="318" w:lineRule="exact"/>
              <w:jc w:val="center"/>
              <w:rPr>
                <w:rFonts w:ascii="宋体" w:hAnsi="宋体" w:cs="宋体" w:hint="eastAsia"/>
                <w:spacing w:val="-20"/>
              </w:rPr>
            </w:pPr>
            <w:r>
              <w:rPr>
                <w:rFonts w:ascii="宋体" w:hAnsi="宋体" w:cs="宋体" w:hint="eastAsia"/>
                <w:spacing w:val="-20"/>
              </w:rPr>
              <w:t>炸</w:t>
            </w:r>
          </w:p>
          <w:p w14:paraId="2BDB62EE" w14:textId="77777777" w:rsidR="00152C2C" w:rsidRDefault="00152C2C">
            <w:pPr>
              <w:spacing w:line="318" w:lineRule="exact"/>
              <w:jc w:val="center"/>
              <w:rPr>
                <w:rFonts w:ascii="宋体" w:hAnsi="宋体" w:cs="宋体" w:hint="eastAsia"/>
                <w:spacing w:val="-20"/>
              </w:rPr>
            </w:pPr>
            <w:r>
              <w:rPr>
                <w:rFonts w:ascii="宋体" w:hAnsi="宋体" w:cs="宋体" w:hint="eastAsia"/>
                <w:spacing w:val="-20"/>
              </w:rPr>
              <w:t>危</w:t>
            </w:r>
          </w:p>
          <w:p w14:paraId="1A6F0BDF" w14:textId="77777777" w:rsidR="00152C2C" w:rsidRDefault="00152C2C">
            <w:pPr>
              <w:spacing w:line="318" w:lineRule="exact"/>
              <w:jc w:val="center"/>
              <w:rPr>
                <w:rFonts w:ascii="宋体" w:hAnsi="宋体" w:cs="宋体" w:hint="eastAsia"/>
                <w:spacing w:val="-20"/>
              </w:rPr>
            </w:pPr>
            <w:r>
              <w:rPr>
                <w:rFonts w:ascii="宋体" w:hAnsi="宋体" w:cs="宋体" w:hint="eastAsia"/>
                <w:spacing w:val="-20"/>
              </w:rPr>
              <w:t>险</w:t>
            </w:r>
          </w:p>
          <w:p w14:paraId="31273876" w14:textId="77777777" w:rsidR="00152C2C" w:rsidRDefault="00152C2C">
            <w:pPr>
              <w:spacing w:line="318" w:lineRule="exact"/>
              <w:jc w:val="center"/>
              <w:rPr>
                <w:rFonts w:ascii="宋体" w:hAnsi="宋体" w:cs="宋体" w:hint="eastAsia"/>
                <w:spacing w:val="-20"/>
              </w:rPr>
            </w:pPr>
            <w:r>
              <w:rPr>
                <w:rFonts w:ascii="宋体" w:hAnsi="宋体" w:cs="宋体" w:hint="eastAsia"/>
                <w:spacing w:val="-20"/>
              </w:rPr>
              <w:t>性</w:t>
            </w:r>
          </w:p>
        </w:tc>
        <w:tc>
          <w:tcPr>
            <w:tcW w:w="3307" w:type="dxa"/>
            <w:gridSpan w:val="2"/>
            <w:vAlign w:val="center"/>
          </w:tcPr>
          <w:p w14:paraId="48ADE786" w14:textId="77777777" w:rsidR="00152C2C" w:rsidRDefault="00152C2C">
            <w:pPr>
              <w:spacing w:line="318" w:lineRule="exact"/>
              <w:rPr>
                <w:rFonts w:ascii="宋体" w:hAnsi="宋体" w:cs="宋体" w:hint="eastAsia"/>
              </w:rPr>
            </w:pPr>
            <w:r>
              <w:rPr>
                <w:rFonts w:ascii="宋体" w:hAnsi="宋体" w:cs="宋体" w:hint="eastAsia"/>
              </w:rPr>
              <w:t xml:space="preserve">燃烧性:不燃 </w:t>
            </w:r>
          </w:p>
        </w:tc>
        <w:tc>
          <w:tcPr>
            <w:tcW w:w="5399" w:type="dxa"/>
            <w:gridSpan w:val="3"/>
            <w:vAlign w:val="center"/>
          </w:tcPr>
          <w:p w14:paraId="5297E5A8" w14:textId="77777777" w:rsidR="00152C2C" w:rsidRDefault="00152C2C">
            <w:pPr>
              <w:spacing w:line="318" w:lineRule="exact"/>
              <w:rPr>
                <w:rFonts w:ascii="宋体" w:hAnsi="宋体" w:cs="宋体" w:hint="eastAsia"/>
              </w:rPr>
            </w:pPr>
            <w:r>
              <w:rPr>
                <w:rFonts w:ascii="宋体" w:hAnsi="宋体" w:cs="宋体" w:hint="eastAsia"/>
              </w:rPr>
              <w:t>引燃温度(℃) :无意义</w:t>
            </w:r>
          </w:p>
        </w:tc>
      </w:tr>
      <w:tr w:rsidR="00152C2C" w14:paraId="45D017B8" w14:textId="77777777">
        <w:trPr>
          <w:cantSplit/>
          <w:trHeight w:val="20"/>
          <w:jc w:val="center"/>
        </w:trPr>
        <w:tc>
          <w:tcPr>
            <w:tcW w:w="468" w:type="dxa"/>
            <w:vMerge/>
            <w:vAlign w:val="center"/>
          </w:tcPr>
          <w:p w14:paraId="766F8996" w14:textId="77777777" w:rsidR="00152C2C" w:rsidRDefault="00152C2C">
            <w:pPr>
              <w:spacing w:line="318" w:lineRule="exact"/>
              <w:jc w:val="center"/>
              <w:rPr>
                <w:rFonts w:ascii="宋体" w:hAnsi="宋体" w:cs="宋体" w:hint="eastAsia"/>
                <w:spacing w:val="-20"/>
              </w:rPr>
            </w:pPr>
          </w:p>
        </w:tc>
        <w:tc>
          <w:tcPr>
            <w:tcW w:w="3307" w:type="dxa"/>
            <w:gridSpan w:val="2"/>
            <w:vAlign w:val="center"/>
          </w:tcPr>
          <w:p w14:paraId="2FFE240C" w14:textId="77777777" w:rsidR="00152C2C" w:rsidRDefault="00152C2C">
            <w:pPr>
              <w:spacing w:line="318" w:lineRule="exact"/>
              <w:rPr>
                <w:rFonts w:ascii="宋体" w:hAnsi="宋体" w:cs="宋体" w:hint="eastAsia"/>
              </w:rPr>
            </w:pPr>
            <w:r>
              <w:rPr>
                <w:rFonts w:ascii="宋体" w:hAnsi="宋体" w:cs="宋体" w:hint="eastAsia"/>
              </w:rPr>
              <w:t>闪点(℃) :无意义</w:t>
            </w:r>
          </w:p>
        </w:tc>
        <w:tc>
          <w:tcPr>
            <w:tcW w:w="5399" w:type="dxa"/>
            <w:gridSpan w:val="3"/>
            <w:vAlign w:val="center"/>
          </w:tcPr>
          <w:p w14:paraId="43B9B135" w14:textId="77777777" w:rsidR="00152C2C" w:rsidRDefault="00152C2C">
            <w:pPr>
              <w:spacing w:line="318" w:lineRule="exact"/>
              <w:rPr>
                <w:rFonts w:ascii="宋体" w:hAnsi="宋体" w:cs="宋体" w:hint="eastAsia"/>
              </w:rPr>
            </w:pPr>
            <w:r>
              <w:rPr>
                <w:rFonts w:ascii="宋体" w:hAnsi="宋体" w:cs="宋体" w:hint="eastAsia"/>
              </w:rPr>
              <w:t>最小点火能(mJ) :无意义</w:t>
            </w:r>
          </w:p>
        </w:tc>
      </w:tr>
      <w:tr w:rsidR="00152C2C" w14:paraId="06C56D73" w14:textId="77777777">
        <w:trPr>
          <w:cantSplit/>
          <w:trHeight w:val="20"/>
          <w:jc w:val="center"/>
        </w:trPr>
        <w:tc>
          <w:tcPr>
            <w:tcW w:w="468" w:type="dxa"/>
            <w:vMerge/>
            <w:vAlign w:val="center"/>
          </w:tcPr>
          <w:p w14:paraId="5B2AC309" w14:textId="77777777" w:rsidR="00152C2C" w:rsidRDefault="00152C2C">
            <w:pPr>
              <w:spacing w:line="318" w:lineRule="exact"/>
              <w:jc w:val="center"/>
              <w:rPr>
                <w:rFonts w:ascii="宋体" w:hAnsi="宋体" w:cs="宋体" w:hint="eastAsia"/>
                <w:spacing w:val="-20"/>
              </w:rPr>
            </w:pPr>
          </w:p>
        </w:tc>
        <w:tc>
          <w:tcPr>
            <w:tcW w:w="3307" w:type="dxa"/>
            <w:gridSpan w:val="2"/>
            <w:vAlign w:val="center"/>
          </w:tcPr>
          <w:p w14:paraId="12891E44" w14:textId="77777777" w:rsidR="00152C2C" w:rsidRDefault="00152C2C">
            <w:pPr>
              <w:spacing w:line="318" w:lineRule="exact"/>
              <w:rPr>
                <w:rFonts w:ascii="宋体" w:hAnsi="宋体" w:cs="宋体" w:hint="eastAsia"/>
              </w:rPr>
            </w:pPr>
            <w:r>
              <w:rPr>
                <w:rFonts w:ascii="宋体" w:hAnsi="宋体" w:cs="宋体" w:hint="eastAsia"/>
              </w:rPr>
              <w:t>爆炸极限(体积分数)/% :无意义</w:t>
            </w:r>
          </w:p>
        </w:tc>
        <w:tc>
          <w:tcPr>
            <w:tcW w:w="5399" w:type="dxa"/>
            <w:gridSpan w:val="3"/>
            <w:vAlign w:val="center"/>
          </w:tcPr>
          <w:p w14:paraId="315AE30E" w14:textId="77777777" w:rsidR="00152C2C" w:rsidRDefault="00152C2C">
            <w:pPr>
              <w:spacing w:line="318" w:lineRule="exact"/>
              <w:rPr>
                <w:rFonts w:ascii="宋体" w:hAnsi="宋体" w:cs="宋体" w:hint="eastAsia"/>
              </w:rPr>
            </w:pPr>
            <w:r>
              <w:rPr>
                <w:rFonts w:ascii="宋体" w:hAnsi="宋体" w:cs="宋体" w:hint="eastAsia"/>
              </w:rPr>
              <w:t>最大爆炸压力(MPa) :无意义</w:t>
            </w:r>
          </w:p>
        </w:tc>
      </w:tr>
      <w:tr w:rsidR="00152C2C" w14:paraId="38C5AE88" w14:textId="77777777">
        <w:trPr>
          <w:cantSplit/>
          <w:trHeight w:val="20"/>
          <w:jc w:val="center"/>
        </w:trPr>
        <w:tc>
          <w:tcPr>
            <w:tcW w:w="468" w:type="dxa"/>
            <w:vMerge/>
            <w:vAlign w:val="center"/>
          </w:tcPr>
          <w:p w14:paraId="5F0494B1" w14:textId="77777777" w:rsidR="00152C2C" w:rsidRDefault="00152C2C">
            <w:pPr>
              <w:spacing w:line="318" w:lineRule="exact"/>
              <w:jc w:val="center"/>
              <w:rPr>
                <w:rFonts w:ascii="宋体" w:hAnsi="宋体" w:cs="宋体" w:hint="eastAsia"/>
                <w:spacing w:val="-20"/>
              </w:rPr>
            </w:pPr>
          </w:p>
        </w:tc>
        <w:tc>
          <w:tcPr>
            <w:tcW w:w="3307" w:type="dxa"/>
            <w:gridSpan w:val="2"/>
            <w:vAlign w:val="center"/>
          </w:tcPr>
          <w:p w14:paraId="4DC921D1" w14:textId="77777777" w:rsidR="00152C2C" w:rsidRDefault="00152C2C">
            <w:pPr>
              <w:spacing w:line="318" w:lineRule="exact"/>
              <w:rPr>
                <w:rFonts w:ascii="宋体" w:hAnsi="宋体" w:cs="宋体" w:hint="eastAsia"/>
              </w:rPr>
            </w:pPr>
            <w:r>
              <w:rPr>
                <w:rFonts w:ascii="宋体" w:hAnsi="宋体" w:cs="宋体" w:hint="eastAsia"/>
              </w:rPr>
              <w:t>稳定性:稳定</w:t>
            </w:r>
          </w:p>
        </w:tc>
        <w:tc>
          <w:tcPr>
            <w:tcW w:w="5399" w:type="dxa"/>
            <w:gridSpan w:val="3"/>
            <w:vAlign w:val="center"/>
          </w:tcPr>
          <w:p w14:paraId="38232EC3" w14:textId="77777777" w:rsidR="00152C2C" w:rsidRDefault="00152C2C">
            <w:pPr>
              <w:spacing w:line="318" w:lineRule="exact"/>
              <w:rPr>
                <w:rFonts w:ascii="宋体" w:hAnsi="宋体" w:cs="宋体" w:hint="eastAsia"/>
              </w:rPr>
            </w:pPr>
            <w:r>
              <w:rPr>
                <w:rFonts w:ascii="宋体" w:hAnsi="宋体" w:cs="宋体" w:hint="eastAsia"/>
              </w:rPr>
              <w:t>聚合危害:不聚合</w:t>
            </w:r>
          </w:p>
        </w:tc>
      </w:tr>
      <w:tr w:rsidR="00152C2C" w14:paraId="41058AF9" w14:textId="77777777">
        <w:trPr>
          <w:cantSplit/>
          <w:trHeight w:val="20"/>
          <w:jc w:val="center"/>
        </w:trPr>
        <w:tc>
          <w:tcPr>
            <w:tcW w:w="468" w:type="dxa"/>
            <w:vMerge/>
            <w:vAlign w:val="center"/>
          </w:tcPr>
          <w:p w14:paraId="12C55A05" w14:textId="77777777" w:rsidR="00152C2C" w:rsidRDefault="00152C2C">
            <w:pPr>
              <w:spacing w:line="318" w:lineRule="exact"/>
              <w:jc w:val="center"/>
              <w:rPr>
                <w:rFonts w:ascii="宋体" w:hAnsi="宋体" w:cs="宋体" w:hint="eastAsia"/>
                <w:spacing w:val="-20"/>
              </w:rPr>
            </w:pPr>
          </w:p>
        </w:tc>
        <w:tc>
          <w:tcPr>
            <w:tcW w:w="4353" w:type="dxa"/>
            <w:gridSpan w:val="3"/>
            <w:vAlign w:val="center"/>
          </w:tcPr>
          <w:p w14:paraId="381B37A6" w14:textId="77777777" w:rsidR="00152C2C" w:rsidRDefault="00152C2C">
            <w:pPr>
              <w:spacing w:line="318" w:lineRule="exact"/>
              <w:rPr>
                <w:rFonts w:ascii="宋体" w:hAnsi="宋体" w:cs="宋体" w:hint="eastAsia"/>
              </w:rPr>
            </w:pPr>
            <w:r>
              <w:rPr>
                <w:rFonts w:ascii="宋体" w:hAnsi="宋体" w:cs="宋体" w:hint="eastAsia"/>
              </w:rPr>
              <w:t>燃烧（分解）产物:氮气</w:t>
            </w:r>
          </w:p>
        </w:tc>
        <w:tc>
          <w:tcPr>
            <w:tcW w:w="4353" w:type="dxa"/>
            <w:gridSpan w:val="2"/>
            <w:vAlign w:val="center"/>
          </w:tcPr>
          <w:p w14:paraId="0732C03D" w14:textId="77777777" w:rsidR="00152C2C" w:rsidRDefault="00152C2C">
            <w:pPr>
              <w:spacing w:line="318" w:lineRule="exact"/>
              <w:rPr>
                <w:rFonts w:ascii="宋体" w:hAnsi="宋体" w:cs="宋体" w:hint="eastAsia"/>
              </w:rPr>
            </w:pPr>
            <w:r>
              <w:rPr>
                <w:rFonts w:ascii="宋体" w:hAnsi="宋体" w:cs="宋体" w:hint="eastAsia"/>
              </w:rPr>
              <w:t>禁忌物：</w:t>
            </w:r>
          </w:p>
        </w:tc>
      </w:tr>
      <w:tr w:rsidR="00152C2C" w14:paraId="6BB89784" w14:textId="77777777">
        <w:trPr>
          <w:cantSplit/>
          <w:trHeight w:val="20"/>
          <w:jc w:val="center"/>
        </w:trPr>
        <w:tc>
          <w:tcPr>
            <w:tcW w:w="468" w:type="dxa"/>
            <w:vMerge/>
            <w:vAlign w:val="center"/>
          </w:tcPr>
          <w:p w14:paraId="0CB14FBF" w14:textId="77777777" w:rsidR="00152C2C" w:rsidRDefault="00152C2C">
            <w:pPr>
              <w:spacing w:line="318" w:lineRule="exact"/>
              <w:jc w:val="center"/>
              <w:rPr>
                <w:rFonts w:ascii="宋体" w:hAnsi="宋体" w:cs="宋体" w:hint="eastAsia"/>
                <w:spacing w:val="-20"/>
              </w:rPr>
            </w:pPr>
          </w:p>
        </w:tc>
        <w:tc>
          <w:tcPr>
            <w:tcW w:w="8706" w:type="dxa"/>
            <w:gridSpan w:val="5"/>
            <w:vAlign w:val="center"/>
          </w:tcPr>
          <w:p w14:paraId="094D0B56" w14:textId="77777777" w:rsidR="00152C2C" w:rsidRDefault="00152C2C">
            <w:pPr>
              <w:spacing w:line="318" w:lineRule="exact"/>
              <w:rPr>
                <w:rFonts w:ascii="宋体" w:hAnsi="宋体" w:cs="宋体" w:hint="eastAsia"/>
              </w:rPr>
            </w:pPr>
            <w:r>
              <w:rPr>
                <w:rFonts w:ascii="宋体" w:hAnsi="宋体" w:cs="宋体" w:hint="eastAsia"/>
              </w:rPr>
              <w:t>危险特性：若遇高热，容器内压增大，有开裂和爆炸的危险。</w:t>
            </w:r>
          </w:p>
        </w:tc>
      </w:tr>
      <w:tr w:rsidR="00152C2C" w14:paraId="7B952CCC" w14:textId="77777777">
        <w:trPr>
          <w:cantSplit/>
          <w:trHeight w:val="20"/>
          <w:jc w:val="center"/>
        </w:trPr>
        <w:tc>
          <w:tcPr>
            <w:tcW w:w="468" w:type="dxa"/>
            <w:vMerge/>
            <w:vAlign w:val="center"/>
          </w:tcPr>
          <w:p w14:paraId="2399826A" w14:textId="77777777" w:rsidR="00152C2C" w:rsidRDefault="00152C2C">
            <w:pPr>
              <w:spacing w:line="318" w:lineRule="exact"/>
              <w:jc w:val="center"/>
              <w:rPr>
                <w:rFonts w:ascii="宋体" w:hAnsi="宋体" w:cs="宋体" w:hint="eastAsia"/>
                <w:spacing w:val="-20"/>
              </w:rPr>
            </w:pPr>
          </w:p>
        </w:tc>
        <w:tc>
          <w:tcPr>
            <w:tcW w:w="8706" w:type="dxa"/>
            <w:gridSpan w:val="5"/>
            <w:vAlign w:val="center"/>
          </w:tcPr>
          <w:p w14:paraId="532CDFDE" w14:textId="77777777" w:rsidR="00152C2C" w:rsidRDefault="00152C2C">
            <w:pPr>
              <w:spacing w:line="318" w:lineRule="exact"/>
              <w:rPr>
                <w:rFonts w:ascii="宋体" w:hAnsi="宋体" w:cs="宋体" w:hint="eastAsia"/>
              </w:rPr>
            </w:pPr>
            <w:r>
              <w:rPr>
                <w:rFonts w:ascii="宋体" w:hAnsi="宋体" w:cs="宋体" w:hint="eastAsia"/>
              </w:rPr>
              <w:t>灭火方法：本品不燃。尽可能将容器从火场移至空旷处。用雾状水保持火场容器冷却，直至灭火结束。</w:t>
            </w:r>
          </w:p>
        </w:tc>
      </w:tr>
      <w:tr w:rsidR="00152C2C" w14:paraId="0A680C27" w14:textId="77777777">
        <w:trPr>
          <w:cantSplit/>
          <w:trHeight w:val="20"/>
          <w:jc w:val="center"/>
        </w:trPr>
        <w:tc>
          <w:tcPr>
            <w:tcW w:w="468" w:type="dxa"/>
            <w:vMerge w:val="restart"/>
            <w:vAlign w:val="center"/>
          </w:tcPr>
          <w:p w14:paraId="24E4968E" w14:textId="77777777" w:rsidR="00152C2C" w:rsidRDefault="00152C2C">
            <w:pPr>
              <w:spacing w:line="318" w:lineRule="exact"/>
              <w:jc w:val="center"/>
              <w:rPr>
                <w:rFonts w:ascii="宋体" w:hAnsi="宋体" w:cs="宋体" w:hint="eastAsia"/>
              </w:rPr>
            </w:pPr>
            <w:r>
              <w:rPr>
                <w:rFonts w:ascii="宋体" w:hAnsi="宋体" w:cs="宋体" w:hint="eastAsia"/>
              </w:rPr>
              <w:t>健</w:t>
            </w:r>
          </w:p>
          <w:p w14:paraId="70709695" w14:textId="77777777" w:rsidR="00152C2C" w:rsidRDefault="00152C2C">
            <w:pPr>
              <w:spacing w:line="318" w:lineRule="exact"/>
              <w:jc w:val="center"/>
              <w:rPr>
                <w:rFonts w:ascii="宋体" w:hAnsi="宋体" w:cs="宋体" w:hint="eastAsia"/>
              </w:rPr>
            </w:pPr>
            <w:r>
              <w:rPr>
                <w:rFonts w:ascii="宋体" w:hAnsi="宋体" w:cs="宋体" w:hint="eastAsia"/>
              </w:rPr>
              <w:t>康</w:t>
            </w:r>
          </w:p>
          <w:p w14:paraId="2A4DB988" w14:textId="77777777" w:rsidR="00152C2C" w:rsidRDefault="00152C2C">
            <w:pPr>
              <w:spacing w:line="318" w:lineRule="exact"/>
              <w:jc w:val="center"/>
              <w:rPr>
                <w:rFonts w:ascii="宋体" w:hAnsi="宋体" w:cs="宋体" w:hint="eastAsia"/>
              </w:rPr>
            </w:pPr>
            <w:r>
              <w:rPr>
                <w:rFonts w:ascii="宋体" w:hAnsi="宋体" w:cs="宋体" w:hint="eastAsia"/>
              </w:rPr>
              <w:t>危</w:t>
            </w:r>
          </w:p>
          <w:p w14:paraId="02D3635D" w14:textId="77777777" w:rsidR="00152C2C" w:rsidRDefault="00152C2C">
            <w:pPr>
              <w:spacing w:line="318" w:lineRule="exact"/>
              <w:jc w:val="center"/>
              <w:rPr>
                <w:rFonts w:ascii="宋体" w:hAnsi="宋体" w:cs="宋体" w:hint="eastAsia"/>
              </w:rPr>
            </w:pPr>
            <w:r>
              <w:rPr>
                <w:rFonts w:ascii="宋体" w:hAnsi="宋体" w:cs="宋体" w:hint="eastAsia"/>
              </w:rPr>
              <w:t>害</w:t>
            </w:r>
          </w:p>
        </w:tc>
        <w:tc>
          <w:tcPr>
            <w:tcW w:w="8706" w:type="dxa"/>
            <w:gridSpan w:val="5"/>
            <w:vAlign w:val="center"/>
          </w:tcPr>
          <w:p w14:paraId="029788CF" w14:textId="77777777" w:rsidR="00152C2C" w:rsidRDefault="00152C2C">
            <w:pPr>
              <w:spacing w:line="318" w:lineRule="exact"/>
              <w:rPr>
                <w:rFonts w:ascii="宋体" w:hAnsi="宋体" w:cs="宋体" w:hint="eastAsia"/>
              </w:rPr>
            </w:pPr>
            <w:r>
              <w:rPr>
                <w:rFonts w:ascii="宋体" w:hAnsi="宋体" w:cs="宋体" w:hint="eastAsia"/>
              </w:rPr>
              <w:t>侵入途经：吸入。</w:t>
            </w:r>
          </w:p>
        </w:tc>
      </w:tr>
      <w:tr w:rsidR="00152C2C" w14:paraId="1E32F336" w14:textId="77777777">
        <w:trPr>
          <w:cantSplit/>
          <w:trHeight w:val="20"/>
          <w:jc w:val="center"/>
        </w:trPr>
        <w:tc>
          <w:tcPr>
            <w:tcW w:w="468" w:type="dxa"/>
            <w:vMerge/>
            <w:vAlign w:val="center"/>
          </w:tcPr>
          <w:p w14:paraId="54A6D8F4" w14:textId="77777777" w:rsidR="00152C2C" w:rsidRDefault="00152C2C">
            <w:pPr>
              <w:spacing w:line="318" w:lineRule="exact"/>
              <w:jc w:val="center"/>
              <w:rPr>
                <w:rFonts w:ascii="宋体" w:hAnsi="宋体" w:cs="宋体" w:hint="eastAsia"/>
              </w:rPr>
            </w:pPr>
          </w:p>
        </w:tc>
        <w:tc>
          <w:tcPr>
            <w:tcW w:w="8706" w:type="dxa"/>
            <w:gridSpan w:val="5"/>
            <w:vAlign w:val="center"/>
          </w:tcPr>
          <w:p w14:paraId="1FDDE1FA" w14:textId="77777777" w:rsidR="00152C2C" w:rsidRDefault="00152C2C">
            <w:pPr>
              <w:spacing w:line="318" w:lineRule="exact"/>
              <w:rPr>
                <w:rFonts w:ascii="宋体" w:hAnsi="宋体" w:cs="宋体" w:hint="eastAsia"/>
              </w:rPr>
            </w:pPr>
            <w:r>
              <w:rPr>
                <w:rFonts w:ascii="宋体" w:hAnsi="宋体" w:cs="宋体" w:hint="eastAsia"/>
              </w:rPr>
              <w:t>空气中氮气含量过高，使吸入气氧分压下降，引起缺氧窒息。吸入氮气浓度不太高时，患者最初感胸闷、气短、疲软无力；继而有烦躁不安、极度兴奋、乱跑、叫喊、神情恍惚、步态不稳，称之为“氮酩酊”可进入昏睡或昏迷状态。吸入高浓度，患者可迅速昏迷、因呼吸和心跳停止而死亡。</w:t>
            </w:r>
          </w:p>
        </w:tc>
      </w:tr>
      <w:tr w:rsidR="00152C2C" w14:paraId="71E8F052" w14:textId="77777777">
        <w:trPr>
          <w:cantSplit/>
          <w:trHeight w:val="20"/>
          <w:jc w:val="center"/>
        </w:trPr>
        <w:tc>
          <w:tcPr>
            <w:tcW w:w="704" w:type="dxa"/>
            <w:gridSpan w:val="2"/>
            <w:vAlign w:val="center"/>
          </w:tcPr>
          <w:p w14:paraId="23A92BB8" w14:textId="77777777" w:rsidR="00152C2C" w:rsidRDefault="00152C2C">
            <w:pPr>
              <w:spacing w:line="318" w:lineRule="exact"/>
              <w:jc w:val="center"/>
              <w:rPr>
                <w:rFonts w:ascii="宋体" w:hAnsi="宋体" w:cs="宋体" w:hint="eastAsia"/>
              </w:rPr>
            </w:pPr>
            <w:r>
              <w:rPr>
                <w:rFonts w:ascii="宋体" w:hAnsi="宋体" w:cs="宋体" w:hint="eastAsia"/>
              </w:rPr>
              <w:t>毒性</w:t>
            </w:r>
          </w:p>
        </w:tc>
        <w:tc>
          <w:tcPr>
            <w:tcW w:w="8470" w:type="dxa"/>
            <w:gridSpan w:val="4"/>
            <w:vAlign w:val="center"/>
          </w:tcPr>
          <w:p w14:paraId="2BFF082A" w14:textId="77777777" w:rsidR="00152C2C" w:rsidRDefault="00152C2C">
            <w:pPr>
              <w:spacing w:line="318" w:lineRule="exact"/>
              <w:rPr>
                <w:rFonts w:ascii="宋体" w:hAnsi="宋体" w:cs="宋体" w:hint="eastAsia"/>
              </w:rPr>
            </w:pPr>
            <w:r>
              <w:rPr>
                <w:rFonts w:ascii="宋体" w:hAnsi="宋体" w:cs="宋体" w:hint="eastAsia"/>
              </w:rPr>
              <w:t>LD</w:t>
            </w:r>
            <w:r>
              <w:rPr>
                <w:rFonts w:ascii="宋体" w:hAnsi="宋体" w:cs="宋体" w:hint="eastAsia"/>
                <w:vertAlign w:val="subscript"/>
              </w:rPr>
              <w:t>50</w:t>
            </w:r>
            <w:r>
              <w:rPr>
                <w:rFonts w:ascii="宋体" w:hAnsi="宋体" w:cs="宋体" w:hint="eastAsia"/>
              </w:rPr>
              <w:t>:无资料       LC</w:t>
            </w:r>
            <w:r>
              <w:rPr>
                <w:rFonts w:ascii="宋体" w:hAnsi="宋体" w:cs="宋体" w:hint="eastAsia"/>
                <w:vertAlign w:val="subscript"/>
              </w:rPr>
              <w:t>50</w:t>
            </w:r>
            <w:r>
              <w:rPr>
                <w:rFonts w:ascii="宋体" w:hAnsi="宋体" w:cs="宋体" w:hint="eastAsia"/>
              </w:rPr>
              <w:t>:无资料</w:t>
            </w:r>
          </w:p>
        </w:tc>
      </w:tr>
      <w:tr w:rsidR="00152C2C" w14:paraId="56C6D532" w14:textId="77777777">
        <w:trPr>
          <w:cantSplit/>
          <w:trHeight w:val="20"/>
          <w:jc w:val="center"/>
        </w:trPr>
        <w:tc>
          <w:tcPr>
            <w:tcW w:w="468" w:type="dxa"/>
            <w:vAlign w:val="center"/>
          </w:tcPr>
          <w:p w14:paraId="10587B6B" w14:textId="77777777" w:rsidR="00152C2C" w:rsidRDefault="00152C2C">
            <w:pPr>
              <w:spacing w:line="318" w:lineRule="exact"/>
              <w:jc w:val="center"/>
              <w:rPr>
                <w:rFonts w:ascii="宋体" w:hAnsi="宋体" w:cs="宋体" w:hint="eastAsia"/>
              </w:rPr>
            </w:pPr>
            <w:r>
              <w:rPr>
                <w:rFonts w:ascii="宋体" w:hAnsi="宋体" w:cs="宋体" w:hint="eastAsia"/>
              </w:rPr>
              <w:t>急</w:t>
            </w:r>
          </w:p>
          <w:p w14:paraId="2D8374A4" w14:textId="77777777" w:rsidR="00152C2C" w:rsidRDefault="00152C2C">
            <w:pPr>
              <w:spacing w:line="318" w:lineRule="exact"/>
              <w:jc w:val="center"/>
              <w:rPr>
                <w:rFonts w:ascii="宋体" w:hAnsi="宋体" w:cs="宋体" w:hint="eastAsia"/>
              </w:rPr>
            </w:pPr>
            <w:r>
              <w:rPr>
                <w:rFonts w:ascii="宋体" w:hAnsi="宋体" w:cs="宋体" w:hint="eastAsia"/>
              </w:rPr>
              <w:t>救</w:t>
            </w:r>
          </w:p>
        </w:tc>
        <w:tc>
          <w:tcPr>
            <w:tcW w:w="8706" w:type="dxa"/>
            <w:gridSpan w:val="5"/>
            <w:vAlign w:val="center"/>
          </w:tcPr>
          <w:p w14:paraId="271E76F8" w14:textId="77777777" w:rsidR="00152C2C" w:rsidRDefault="00152C2C">
            <w:pPr>
              <w:spacing w:line="318" w:lineRule="exact"/>
              <w:rPr>
                <w:rFonts w:ascii="宋体" w:hAnsi="宋体" w:cs="宋体" w:hint="eastAsia"/>
              </w:rPr>
            </w:pPr>
            <w:r>
              <w:rPr>
                <w:rFonts w:ascii="宋体" w:hAnsi="宋体" w:cs="宋体" w:hint="eastAsia"/>
              </w:rPr>
              <w:t>吸入：迅速脱离现场至空气新鲜处，保持呼吸道通畅。如呼吸困难，给输氧。呼吸停止时，立即进行人工呼吸和胸外心脏按压术，就医。</w:t>
            </w:r>
          </w:p>
        </w:tc>
      </w:tr>
      <w:tr w:rsidR="00152C2C" w14:paraId="342AE717" w14:textId="77777777">
        <w:trPr>
          <w:cantSplit/>
          <w:trHeight w:val="20"/>
          <w:jc w:val="center"/>
        </w:trPr>
        <w:tc>
          <w:tcPr>
            <w:tcW w:w="468" w:type="dxa"/>
            <w:vAlign w:val="center"/>
          </w:tcPr>
          <w:p w14:paraId="24EDB57C" w14:textId="77777777" w:rsidR="00152C2C" w:rsidRDefault="00152C2C">
            <w:pPr>
              <w:spacing w:line="318" w:lineRule="exact"/>
              <w:jc w:val="center"/>
              <w:rPr>
                <w:rFonts w:ascii="宋体" w:hAnsi="宋体" w:cs="宋体" w:hint="eastAsia"/>
              </w:rPr>
            </w:pPr>
            <w:r>
              <w:rPr>
                <w:rFonts w:ascii="宋体" w:hAnsi="宋体" w:cs="宋体" w:hint="eastAsia"/>
              </w:rPr>
              <w:t>防</w:t>
            </w:r>
          </w:p>
          <w:p w14:paraId="4E58131D" w14:textId="77777777" w:rsidR="00152C2C" w:rsidRDefault="00152C2C">
            <w:pPr>
              <w:spacing w:line="318" w:lineRule="exact"/>
              <w:jc w:val="center"/>
              <w:rPr>
                <w:rFonts w:ascii="宋体" w:hAnsi="宋体" w:cs="宋体" w:hint="eastAsia"/>
              </w:rPr>
            </w:pPr>
            <w:r>
              <w:rPr>
                <w:rFonts w:ascii="宋体" w:hAnsi="宋体" w:cs="宋体" w:hint="eastAsia"/>
              </w:rPr>
              <w:t>护</w:t>
            </w:r>
          </w:p>
        </w:tc>
        <w:tc>
          <w:tcPr>
            <w:tcW w:w="8706" w:type="dxa"/>
            <w:gridSpan w:val="5"/>
            <w:vAlign w:val="center"/>
          </w:tcPr>
          <w:p w14:paraId="23E21ACD" w14:textId="77777777" w:rsidR="00152C2C" w:rsidRDefault="00152C2C">
            <w:pPr>
              <w:spacing w:line="318" w:lineRule="exact"/>
              <w:rPr>
                <w:rFonts w:ascii="宋体" w:hAnsi="宋体" w:cs="宋体" w:hint="eastAsia"/>
              </w:rPr>
            </w:pPr>
            <w:r>
              <w:rPr>
                <w:rFonts w:ascii="宋体" w:hAnsi="宋体" w:cs="宋体" w:hint="eastAsia"/>
              </w:rPr>
              <w:t>工程控制：密闭操作，提供良好的自然通风条件。呼吸系统防护：一般不需特殊防护。当作业场所空气中氧气浓度低于18%时，必须佩戴空气呼吸器、氧气呼吸器或长管面具。眼睛防护：一般不需特殊防护。身体防护：穿一般作业工作服。手防护：戴一般作业防护手套。其它：避免高浓度吸入。进入罐、限制性空间或其它高浓度作业区，须有人监护。</w:t>
            </w:r>
          </w:p>
        </w:tc>
      </w:tr>
      <w:tr w:rsidR="00152C2C" w14:paraId="36C70806" w14:textId="77777777">
        <w:trPr>
          <w:cantSplit/>
          <w:trHeight w:val="20"/>
          <w:jc w:val="center"/>
        </w:trPr>
        <w:tc>
          <w:tcPr>
            <w:tcW w:w="468" w:type="dxa"/>
            <w:vAlign w:val="center"/>
          </w:tcPr>
          <w:p w14:paraId="6CF0352B" w14:textId="77777777" w:rsidR="00152C2C" w:rsidRDefault="00152C2C">
            <w:pPr>
              <w:spacing w:line="318" w:lineRule="exact"/>
              <w:jc w:val="center"/>
              <w:rPr>
                <w:rFonts w:ascii="宋体" w:hAnsi="宋体" w:cs="宋体" w:hint="eastAsia"/>
              </w:rPr>
            </w:pPr>
            <w:r>
              <w:rPr>
                <w:rFonts w:ascii="宋体" w:hAnsi="宋体" w:cs="宋体" w:hint="eastAsia"/>
              </w:rPr>
              <w:t>泄</w:t>
            </w:r>
          </w:p>
          <w:p w14:paraId="5634AE54" w14:textId="77777777" w:rsidR="00152C2C" w:rsidRDefault="00152C2C">
            <w:pPr>
              <w:spacing w:line="318" w:lineRule="exact"/>
              <w:jc w:val="center"/>
              <w:rPr>
                <w:rFonts w:ascii="宋体" w:hAnsi="宋体" w:cs="宋体" w:hint="eastAsia"/>
              </w:rPr>
            </w:pPr>
            <w:r>
              <w:rPr>
                <w:rFonts w:ascii="宋体" w:hAnsi="宋体" w:cs="宋体" w:hint="eastAsia"/>
              </w:rPr>
              <w:t>漏</w:t>
            </w:r>
          </w:p>
          <w:p w14:paraId="3E10A229" w14:textId="77777777" w:rsidR="00152C2C" w:rsidRDefault="00152C2C">
            <w:pPr>
              <w:spacing w:line="318" w:lineRule="exact"/>
              <w:jc w:val="center"/>
              <w:rPr>
                <w:rFonts w:ascii="宋体" w:hAnsi="宋体" w:cs="宋体" w:hint="eastAsia"/>
              </w:rPr>
            </w:pPr>
            <w:r>
              <w:rPr>
                <w:rFonts w:ascii="宋体" w:hAnsi="宋体" w:cs="宋体" w:hint="eastAsia"/>
              </w:rPr>
              <w:t>处</w:t>
            </w:r>
          </w:p>
          <w:p w14:paraId="1F29C9FA" w14:textId="77777777" w:rsidR="00152C2C" w:rsidRDefault="00152C2C">
            <w:pPr>
              <w:spacing w:line="318" w:lineRule="exact"/>
              <w:jc w:val="center"/>
              <w:rPr>
                <w:rFonts w:ascii="宋体" w:hAnsi="宋体" w:cs="宋体" w:hint="eastAsia"/>
              </w:rPr>
            </w:pPr>
            <w:r>
              <w:rPr>
                <w:rFonts w:ascii="宋体" w:hAnsi="宋体" w:cs="宋体" w:hint="eastAsia"/>
              </w:rPr>
              <w:t>理</w:t>
            </w:r>
          </w:p>
        </w:tc>
        <w:tc>
          <w:tcPr>
            <w:tcW w:w="8706" w:type="dxa"/>
            <w:gridSpan w:val="5"/>
            <w:vAlign w:val="center"/>
          </w:tcPr>
          <w:p w14:paraId="21362F73" w14:textId="77777777" w:rsidR="00152C2C" w:rsidRDefault="00152C2C">
            <w:pPr>
              <w:spacing w:line="318" w:lineRule="exact"/>
              <w:rPr>
                <w:rFonts w:ascii="宋体" w:hAnsi="宋体" w:cs="宋体" w:hint="eastAsia"/>
              </w:rPr>
            </w:pPr>
            <w:r>
              <w:rPr>
                <w:rFonts w:ascii="宋体" w:hAnsi="宋体" w:cs="宋体" w:hint="eastAsia"/>
              </w:rPr>
              <w:t>迅速撤离泄漏污染区人员至上风处，并进行隔离，严格限制出入。建议应急处理人员戴自给正压式呼吸器，穿一般作业工作服。尽可能切断泄漏源。合理通风，加速扩散。泄漏容器要妥善处理，修复、检测后再用。</w:t>
            </w:r>
          </w:p>
        </w:tc>
      </w:tr>
      <w:tr w:rsidR="00152C2C" w14:paraId="69B6142D" w14:textId="77777777">
        <w:trPr>
          <w:cantSplit/>
          <w:trHeight w:val="950"/>
          <w:jc w:val="center"/>
        </w:trPr>
        <w:tc>
          <w:tcPr>
            <w:tcW w:w="468" w:type="dxa"/>
            <w:vAlign w:val="center"/>
          </w:tcPr>
          <w:p w14:paraId="0C8B9F55" w14:textId="77777777" w:rsidR="00152C2C" w:rsidRDefault="00152C2C">
            <w:pPr>
              <w:spacing w:line="318" w:lineRule="exact"/>
              <w:jc w:val="center"/>
              <w:rPr>
                <w:rFonts w:ascii="宋体" w:hAnsi="宋体" w:cs="宋体" w:hint="eastAsia"/>
              </w:rPr>
            </w:pPr>
            <w:r>
              <w:rPr>
                <w:rFonts w:ascii="宋体" w:hAnsi="宋体" w:cs="宋体" w:hint="eastAsia"/>
              </w:rPr>
              <w:t>储</w:t>
            </w:r>
          </w:p>
          <w:p w14:paraId="636C287D" w14:textId="77777777" w:rsidR="00152C2C" w:rsidRDefault="00152C2C">
            <w:pPr>
              <w:spacing w:line="318" w:lineRule="exact"/>
              <w:jc w:val="center"/>
              <w:rPr>
                <w:rFonts w:ascii="宋体" w:hAnsi="宋体" w:cs="宋体" w:hint="eastAsia"/>
              </w:rPr>
            </w:pPr>
            <w:r>
              <w:rPr>
                <w:rFonts w:ascii="宋体" w:hAnsi="宋体" w:cs="宋体" w:hint="eastAsia"/>
              </w:rPr>
              <w:t>运</w:t>
            </w:r>
          </w:p>
        </w:tc>
        <w:tc>
          <w:tcPr>
            <w:tcW w:w="8706" w:type="dxa"/>
            <w:gridSpan w:val="5"/>
            <w:vAlign w:val="center"/>
          </w:tcPr>
          <w:p w14:paraId="475A2E7C" w14:textId="77777777" w:rsidR="00152C2C" w:rsidRDefault="00152C2C">
            <w:pPr>
              <w:spacing w:line="318" w:lineRule="exact"/>
              <w:rPr>
                <w:rFonts w:ascii="宋体" w:hAnsi="宋体" w:cs="宋体" w:hint="eastAsia"/>
              </w:rPr>
            </w:pPr>
            <w:r>
              <w:rPr>
                <w:rFonts w:ascii="宋体" w:hAnsi="宋体" w:cs="宋体" w:hint="eastAsia"/>
              </w:rPr>
              <w:t xml:space="preserve">不燃性压缩气体。储存于阴凉、通风仓间内。仓内温度不宜超过30℃。远离火种、热源。防止阳光直射。验收时要注意品名，注意验瓶日期，先进仓的先发用。搬运时轻装轻卸，防止钢瓶及附件破损。   </w:t>
            </w:r>
            <w:r>
              <w:rPr>
                <w:rFonts w:ascii="宋体" w:hAnsi="宋体" w:cs="宋体" w:hint="eastAsia"/>
              </w:rPr>
              <w:tab/>
            </w:r>
          </w:p>
        </w:tc>
      </w:tr>
    </w:tbl>
    <w:p w14:paraId="0930E6FB" w14:textId="77777777" w:rsidR="00152C2C" w:rsidRDefault="00152C2C">
      <w:pPr>
        <w:spacing w:line="360" w:lineRule="auto"/>
        <w:jc w:val="center"/>
        <w:rPr>
          <w:rFonts w:ascii="宋体" w:hAnsi="宋体" w:cs="宋体" w:hint="eastAsia"/>
          <w:b/>
          <w:bCs/>
          <w:sz w:val="28"/>
          <w:szCs w:val="28"/>
        </w:rPr>
      </w:pPr>
      <w:bookmarkStart w:id="1898" w:name="_Toc12667"/>
      <w:bookmarkStart w:id="1899" w:name="_Toc190762621"/>
      <w:bookmarkStart w:id="1900" w:name="_Toc7515"/>
      <w:bookmarkStart w:id="1901" w:name="_Toc10248"/>
      <w:bookmarkStart w:id="1902" w:name="_Toc198457643"/>
      <w:bookmarkStart w:id="1903" w:name="_Toc207606707"/>
      <w:bookmarkStart w:id="1904" w:name="_Toc25628"/>
      <w:bookmarkStart w:id="1905" w:name="_Toc198521571"/>
      <w:bookmarkStart w:id="1906" w:name="_Toc8163"/>
      <w:bookmarkEnd w:id="1881"/>
      <w:bookmarkEnd w:id="1882"/>
      <w:bookmarkEnd w:id="1883"/>
      <w:bookmarkEnd w:id="1884"/>
      <w:bookmarkEnd w:id="1885"/>
      <w:bookmarkEnd w:id="1886"/>
      <w:bookmarkEnd w:id="1887"/>
      <w:bookmarkEnd w:id="1888"/>
      <w:bookmarkEnd w:id="1891"/>
      <w:bookmarkEnd w:id="1892"/>
      <w:bookmarkEnd w:id="1893"/>
      <w:bookmarkEnd w:id="1894"/>
      <w:bookmarkEnd w:id="1895"/>
      <w:bookmarkEnd w:id="1896"/>
      <w:bookmarkEnd w:id="1897"/>
    </w:p>
    <w:p w14:paraId="3419DC7D" w14:textId="77777777" w:rsidR="00152C2C" w:rsidRDefault="00152C2C">
      <w:pPr>
        <w:spacing w:line="360" w:lineRule="auto"/>
        <w:jc w:val="center"/>
        <w:rPr>
          <w:rFonts w:ascii="宋体" w:hAnsi="宋体" w:cs="宋体" w:hint="eastAsia"/>
          <w:b/>
          <w:bCs/>
          <w:sz w:val="28"/>
          <w:szCs w:val="28"/>
        </w:rPr>
      </w:pPr>
      <w:r>
        <w:rPr>
          <w:rFonts w:ascii="宋体" w:hAnsi="宋体" w:cs="宋体" w:hint="eastAsia"/>
          <w:b/>
          <w:bCs/>
          <w:sz w:val="28"/>
          <w:szCs w:val="28"/>
        </w:rPr>
        <w:lastRenderedPageBreak/>
        <w:t>附表1.1-2 甲苯的理化及危险特性表</w:t>
      </w:r>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4288"/>
        <w:gridCol w:w="2507"/>
        <w:gridCol w:w="1890"/>
      </w:tblGrid>
      <w:tr w:rsidR="00152C2C" w14:paraId="251B9F2D"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5F2C6ED1" w14:textId="77777777" w:rsidR="00152C2C" w:rsidRDefault="00152C2C">
            <w:pPr>
              <w:spacing w:line="260" w:lineRule="exact"/>
              <w:rPr>
                <w:rFonts w:ascii="宋体" w:hAnsi="宋体" w:hint="eastAsia"/>
              </w:rPr>
            </w:pPr>
            <w:r>
              <w:rPr>
                <w:rFonts w:ascii="宋体" w:hAnsi="宋体" w:hint="eastAsia"/>
              </w:rPr>
              <w:t>标</w:t>
            </w:r>
          </w:p>
          <w:p w14:paraId="46A425BC" w14:textId="77777777" w:rsidR="00152C2C" w:rsidRDefault="00152C2C">
            <w:pPr>
              <w:spacing w:line="260" w:lineRule="exact"/>
              <w:rPr>
                <w:rFonts w:ascii="宋体" w:hAnsi="宋体"/>
              </w:rPr>
            </w:pPr>
            <w:r>
              <w:rPr>
                <w:rFonts w:ascii="宋体" w:hAnsi="宋体" w:hint="eastAsia"/>
              </w:rPr>
              <w:t>识</w:t>
            </w:r>
          </w:p>
        </w:tc>
        <w:tc>
          <w:tcPr>
            <w:tcW w:w="4288" w:type="dxa"/>
            <w:tcBorders>
              <w:top w:val="single" w:sz="4" w:space="0" w:color="auto"/>
              <w:left w:val="single" w:sz="4" w:space="0" w:color="auto"/>
              <w:bottom w:val="single" w:sz="4" w:space="0" w:color="auto"/>
              <w:right w:val="single" w:sz="4" w:space="0" w:color="auto"/>
            </w:tcBorders>
            <w:vAlign w:val="center"/>
          </w:tcPr>
          <w:p w14:paraId="22488706" w14:textId="77777777" w:rsidR="00152C2C" w:rsidRDefault="00152C2C">
            <w:pPr>
              <w:spacing w:line="260" w:lineRule="exact"/>
              <w:rPr>
                <w:rFonts w:ascii="宋体" w:hAnsi="宋体" w:hint="eastAsia"/>
              </w:rPr>
            </w:pPr>
            <w:r>
              <w:rPr>
                <w:rFonts w:ascii="宋体" w:hAnsi="宋体" w:hint="eastAsia"/>
              </w:rPr>
              <w:t>中文名：甲苯</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5370AFF8" w14:textId="77777777" w:rsidR="00152C2C" w:rsidRDefault="00152C2C">
            <w:pPr>
              <w:spacing w:line="260" w:lineRule="exact"/>
              <w:rPr>
                <w:rFonts w:ascii="宋体" w:hAnsi="宋体" w:hint="eastAsia"/>
              </w:rPr>
            </w:pPr>
            <w:r>
              <w:rPr>
                <w:rFonts w:ascii="宋体" w:hAnsi="宋体" w:hint="eastAsia"/>
              </w:rPr>
              <w:t>英文名</w:t>
            </w:r>
            <w:r>
              <w:rPr>
                <w:rFonts w:ascii="宋体" w:hAnsi="宋体" w:hint="eastAsia"/>
                <w:lang w:val="en-GB"/>
              </w:rPr>
              <w:t>：</w:t>
            </w:r>
            <w:r>
              <w:rPr>
                <w:rFonts w:ascii="宋体" w:hAnsi="宋体"/>
              </w:rPr>
              <w:t>methylbenzene</w:t>
            </w:r>
            <w:r>
              <w:rPr>
                <w:rFonts w:ascii="宋体" w:hAnsi="宋体"/>
                <w:lang w:val="en-GB"/>
              </w:rPr>
              <w:t>；</w:t>
            </w:r>
            <w:r>
              <w:rPr>
                <w:rFonts w:ascii="宋体" w:hAnsi="宋体" w:hint="eastAsia"/>
              </w:rPr>
              <w:t>Toluene</w:t>
            </w:r>
          </w:p>
        </w:tc>
      </w:tr>
      <w:tr w:rsidR="00152C2C" w14:paraId="5C20FF7A" w14:textId="77777777">
        <w:trPr>
          <w:cantSplit/>
          <w:jc w:val="center"/>
        </w:trPr>
        <w:tc>
          <w:tcPr>
            <w:tcW w:w="489" w:type="dxa"/>
            <w:vMerge/>
            <w:tcBorders>
              <w:left w:val="single" w:sz="4" w:space="0" w:color="auto"/>
              <w:right w:val="single" w:sz="4" w:space="0" w:color="auto"/>
            </w:tcBorders>
            <w:vAlign w:val="center"/>
          </w:tcPr>
          <w:p w14:paraId="2FB65246" w14:textId="77777777" w:rsidR="00152C2C" w:rsidRDefault="00152C2C">
            <w:pPr>
              <w:spacing w:line="260"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14:paraId="007F0181" w14:textId="77777777" w:rsidR="00152C2C" w:rsidRDefault="00152C2C">
            <w:pPr>
              <w:spacing w:line="260" w:lineRule="exact"/>
              <w:rPr>
                <w:rFonts w:ascii="宋体" w:hAnsi="宋体" w:hint="eastAsia"/>
              </w:rPr>
            </w:pPr>
            <w:r>
              <w:rPr>
                <w:rFonts w:ascii="宋体" w:hAnsi="宋体" w:hint="eastAsia"/>
              </w:rPr>
              <w:t>分子式</w:t>
            </w:r>
            <w:r>
              <w:rPr>
                <w:rFonts w:ascii="宋体" w:hAnsi="宋体" w:hint="eastAsia"/>
                <w:lang w:val="en-GB"/>
              </w:rPr>
              <w:t>：</w:t>
            </w:r>
            <w:r>
              <w:rPr>
                <w:rFonts w:ascii="宋体" w:hAnsi="宋体"/>
              </w:rPr>
              <w:t>C</w:t>
            </w:r>
            <w:r>
              <w:rPr>
                <w:rFonts w:ascii="宋体" w:hAnsi="宋体"/>
                <w:vertAlign w:val="subscript"/>
              </w:rPr>
              <w:t>7</w:t>
            </w:r>
            <w:r>
              <w:rPr>
                <w:rFonts w:ascii="宋体" w:hAnsi="宋体"/>
              </w:rPr>
              <w:t>H</w:t>
            </w:r>
            <w:r>
              <w:rPr>
                <w:rFonts w:ascii="宋体" w:hAnsi="宋体"/>
                <w:vertAlign w:val="subscript"/>
              </w:rPr>
              <w:t>8</w:t>
            </w:r>
          </w:p>
        </w:tc>
        <w:tc>
          <w:tcPr>
            <w:tcW w:w="2507" w:type="dxa"/>
            <w:tcBorders>
              <w:top w:val="single" w:sz="4" w:space="0" w:color="auto"/>
              <w:left w:val="single" w:sz="4" w:space="0" w:color="auto"/>
              <w:bottom w:val="single" w:sz="4" w:space="0" w:color="auto"/>
              <w:right w:val="single" w:sz="4" w:space="0" w:color="auto"/>
            </w:tcBorders>
            <w:vAlign w:val="center"/>
          </w:tcPr>
          <w:p w14:paraId="23695C93" w14:textId="77777777" w:rsidR="00152C2C" w:rsidRDefault="00152C2C">
            <w:pPr>
              <w:spacing w:line="260" w:lineRule="exact"/>
              <w:rPr>
                <w:rFonts w:ascii="宋体" w:hAnsi="宋体" w:hint="eastAsia"/>
              </w:rPr>
            </w:pPr>
            <w:r>
              <w:rPr>
                <w:rFonts w:ascii="宋体" w:hAnsi="宋体" w:hint="eastAsia"/>
              </w:rPr>
              <w:t xml:space="preserve">分子量：  </w:t>
            </w:r>
            <w:r>
              <w:rPr>
                <w:rFonts w:ascii="宋体" w:hAnsi="宋体"/>
              </w:rPr>
              <w:t>92</w:t>
            </w:r>
            <w:r>
              <w:rPr>
                <w:rFonts w:ascii="宋体" w:hAnsi="宋体" w:hint="eastAsia"/>
              </w:rPr>
              <w:t>.14</w:t>
            </w:r>
          </w:p>
        </w:tc>
        <w:tc>
          <w:tcPr>
            <w:tcW w:w="1890" w:type="dxa"/>
            <w:tcBorders>
              <w:top w:val="single" w:sz="4" w:space="0" w:color="auto"/>
              <w:left w:val="single" w:sz="4" w:space="0" w:color="auto"/>
              <w:bottom w:val="single" w:sz="4" w:space="0" w:color="auto"/>
              <w:right w:val="single" w:sz="4" w:space="0" w:color="auto"/>
            </w:tcBorders>
            <w:vAlign w:val="center"/>
          </w:tcPr>
          <w:p w14:paraId="1C113B6A" w14:textId="77777777" w:rsidR="00152C2C" w:rsidRDefault="00152C2C">
            <w:pPr>
              <w:spacing w:line="260" w:lineRule="exact"/>
              <w:rPr>
                <w:rFonts w:ascii="宋体" w:hAnsi="宋体" w:hint="eastAsia"/>
              </w:rPr>
            </w:pPr>
            <w:r>
              <w:rPr>
                <w:rFonts w:ascii="宋体" w:hAnsi="宋体" w:hint="eastAsia"/>
              </w:rPr>
              <w:t>UN编号：</w:t>
            </w:r>
            <w:r>
              <w:rPr>
                <w:rFonts w:ascii="宋体" w:hAnsi="宋体"/>
              </w:rPr>
              <w:t>1294</w:t>
            </w:r>
          </w:p>
        </w:tc>
      </w:tr>
      <w:tr w:rsidR="00152C2C" w14:paraId="3F2894C8" w14:textId="77777777">
        <w:trPr>
          <w:cantSplit/>
          <w:jc w:val="center"/>
        </w:trPr>
        <w:tc>
          <w:tcPr>
            <w:tcW w:w="489" w:type="dxa"/>
            <w:vMerge/>
            <w:tcBorders>
              <w:left w:val="single" w:sz="4" w:space="0" w:color="auto"/>
              <w:right w:val="single" w:sz="4" w:space="0" w:color="auto"/>
            </w:tcBorders>
            <w:vAlign w:val="center"/>
          </w:tcPr>
          <w:p w14:paraId="78F5C2B9" w14:textId="77777777" w:rsidR="00152C2C" w:rsidRDefault="00152C2C">
            <w:pPr>
              <w:spacing w:line="260"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14:paraId="073C1BD0" w14:textId="77777777" w:rsidR="00152C2C" w:rsidRDefault="00152C2C">
            <w:pPr>
              <w:spacing w:line="260" w:lineRule="exact"/>
              <w:rPr>
                <w:rFonts w:ascii="宋体" w:hAnsi="宋体" w:hint="eastAsia"/>
              </w:rPr>
            </w:pPr>
            <w:r>
              <w:rPr>
                <w:rFonts w:ascii="宋体" w:hAnsi="宋体" w:hint="eastAsia"/>
              </w:rPr>
              <w:t>危险类别：第</w:t>
            </w:r>
            <w:r>
              <w:rPr>
                <w:rFonts w:ascii="宋体" w:hAnsi="宋体"/>
              </w:rPr>
              <w:t>3.2</w:t>
            </w:r>
            <w:r>
              <w:rPr>
                <w:rFonts w:ascii="宋体" w:hAnsi="宋体" w:hint="eastAsia"/>
              </w:rPr>
              <w:t>类 ；中闪点易燃液体</w:t>
            </w:r>
          </w:p>
        </w:tc>
        <w:tc>
          <w:tcPr>
            <w:tcW w:w="2507" w:type="dxa"/>
            <w:tcBorders>
              <w:top w:val="single" w:sz="4" w:space="0" w:color="auto"/>
              <w:left w:val="single" w:sz="4" w:space="0" w:color="auto"/>
              <w:bottom w:val="single" w:sz="4" w:space="0" w:color="auto"/>
              <w:right w:val="single" w:sz="4" w:space="0" w:color="auto"/>
            </w:tcBorders>
            <w:vAlign w:val="center"/>
          </w:tcPr>
          <w:p w14:paraId="28039D8E" w14:textId="77777777" w:rsidR="00152C2C" w:rsidRDefault="00152C2C">
            <w:pPr>
              <w:spacing w:line="260" w:lineRule="exact"/>
              <w:rPr>
                <w:rFonts w:ascii="宋体" w:hAnsi="宋体" w:hint="eastAsia"/>
              </w:rPr>
            </w:pPr>
            <w:r>
              <w:rPr>
                <w:rFonts w:ascii="宋体" w:hAnsi="宋体" w:hint="eastAsia"/>
              </w:rPr>
              <w:t xml:space="preserve">危化品目录序号：  </w:t>
            </w:r>
            <w:r>
              <w:rPr>
                <w:rFonts w:ascii="宋体" w:hAnsi="宋体" w:cs="宋体" w:hint="eastAsia"/>
                <w:szCs w:val="21"/>
              </w:rPr>
              <w:t>1014</w:t>
            </w:r>
          </w:p>
        </w:tc>
        <w:tc>
          <w:tcPr>
            <w:tcW w:w="1890" w:type="dxa"/>
            <w:tcBorders>
              <w:top w:val="single" w:sz="4" w:space="0" w:color="auto"/>
              <w:left w:val="single" w:sz="4" w:space="0" w:color="auto"/>
              <w:bottom w:val="single" w:sz="4" w:space="0" w:color="auto"/>
              <w:right w:val="single" w:sz="4" w:space="0" w:color="auto"/>
            </w:tcBorders>
            <w:vAlign w:val="center"/>
          </w:tcPr>
          <w:p w14:paraId="2DC023C2" w14:textId="77777777" w:rsidR="00152C2C" w:rsidRDefault="00152C2C">
            <w:pPr>
              <w:spacing w:line="260" w:lineRule="exact"/>
              <w:rPr>
                <w:rFonts w:ascii="宋体" w:hAnsi="宋体" w:hint="eastAsia"/>
              </w:rPr>
            </w:pPr>
            <w:r>
              <w:rPr>
                <w:rFonts w:ascii="宋体" w:hAnsi="宋体" w:hint="eastAsia"/>
              </w:rPr>
              <w:t>CAS号：108-88-3</w:t>
            </w:r>
          </w:p>
        </w:tc>
      </w:tr>
      <w:tr w:rsidR="00152C2C" w14:paraId="2EF4053E" w14:textId="77777777">
        <w:trPr>
          <w:cantSplit/>
          <w:jc w:val="center"/>
        </w:trPr>
        <w:tc>
          <w:tcPr>
            <w:tcW w:w="489" w:type="dxa"/>
            <w:vMerge/>
            <w:tcBorders>
              <w:left w:val="single" w:sz="4" w:space="0" w:color="auto"/>
              <w:bottom w:val="nil"/>
              <w:right w:val="single" w:sz="4" w:space="0" w:color="auto"/>
            </w:tcBorders>
            <w:vAlign w:val="center"/>
          </w:tcPr>
          <w:p w14:paraId="12E08531" w14:textId="77777777" w:rsidR="00152C2C" w:rsidRDefault="00152C2C">
            <w:pPr>
              <w:spacing w:line="260"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14:paraId="4A6255AF" w14:textId="77777777" w:rsidR="00152C2C" w:rsidRDefault="00152C2C">
            <w:pPr>
              <w:spacing w:line="260" w:lineRule="exact"/>
              <w:rPr>
                <w:rFonts w:ascii="宋体" w:hAnsi="宋体" w:hint="eastAsia"/>
              </w:rPr>
            </w:pPr>
            <w:r>
              <w:rPr>
                <w:rFonts w:ascii="宋体" w:hAnsi="宋体" w:hint="eastAsia"/>
              </w:rPr>
              <w:t>包装标志：易燃液体</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397DECD9" w14:textId="77777777" w:rsidR="00152C2C" w:rsidRDefault="00152C2C">
            <w:pPr>
              <w:spacing w:line="260" w:lineRule="exact"/>
              <w:rPr>
                <w:rFonts w:ascii="宋体" w:hAnsi="宋体" w:hint="eastAsia"/>
              </w:rPr>
            </w:pPr>
            <w:r>
              <w:rPr>
                <w:rFonts w:ascii="宋体" w:hAnsi="宋体" w:hint="eastAsia"/>
              </w:rPr>
              <w:t>包装类别：Ⅱ类</w:t>
            </w:r>
          </w:p>
        </w:tc>
      </w:tr>
      <w:tr w:rsidR="00152C2C" w14:paraId="5E0F8AA6" w14:textId="77777777">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6279EF24" w14:textId="77777777" w:rsidR="00152C2C" w:rsidRDefault="00152C2C">
            <w:pPr>
              <w:spacing w:line="260" w:lineRule="exact"/>
              <w:rPr>
                <w:rFonts w:ascii="宋体" w:hAnsi="宋体" w:hint="eastAsia"/>
              </w:rPr>
            </w:pPr>
            <w:r>
              <w:rPr>
                <w:rFonts w:ascii="宋体" w:hAnsi="宋体" w:hint="eastAsia"/>
              </w:rPr>
              <w:t>理</w:t>
            </w:r>
          </w:p>
          <w:p w14:paraId="7AD82D30" w14:textId="77777777" w:rsidR="00152C2C" w:rsidRDefault="00152C2C">
            <w:pPr>
              <w:spacing w:line="260" w:lineRule="exact"/>
              <w:rPr>
                <w:rFonts w:ascii="宋体" w:hAnsi="宋体"/>
              </w:rPr>
            </w:pPr>
            <w:r>
              <w:rPr>
                <w:rFonts w:ascii="宋体" w:hAnsi="宋体" w:hint="eastAsia"/>
              </w:rPr>
              <w:t>化</w:t>
            </w:r>
          </w:p>
          <w:p w14:paraId="524A86F8" w14:textId="77777777" w:rsidR="00152C2C" w:rsidRDefault="00152C2C">
            <w:pPr>
              <w:spacing w:line="260" w:lineRule="exact"/>
              <w:rPr>
                <w:rFonts w:ascii="宋体" w:hAnsi="宋体" w:hint="eastAsia"/>
              </w:rPr>
            </w:pPr>
            <w:r>
              <w:rPr>
                <w:rFonts w:ascii="宋体" w:hAnsi="宋体" w:hint="eastAsia"/>
              </w:rPr>
              <w:t>性</w:t>
            </w:r>
          </w:p>
          <w:p w14:paraId="1028ADBD" w14:textId="77777777" w:rsidR="00152C2C" w:rsidRDefault="00152C2C">
            <w:pPr>
              <w:spacing w:line="260"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39DF6BE" w14:textId="77777777" w:rsidR="00152C2C" w:rsidRDefault="00152C2C">
            <w:pPr>
              <w:spacing w:line="260" w:lineRule="exact"/>
              <w:rPr>
                <w:rFonts w:ascii="宋体" w:hAnsi="宋体" w:hint="eastAsia"/>
              </w:rPr>
            </w:pPr>
            <w:r>
              <w:rPr>
                <w:rFonts w:ascii="宋体" w:hAnsi="宋体" w:hint="eastAsia"/>
              </w:rPr>
              <w:t>外观与性状：无色透明液体，有类似苯的芳香气味。</w:t>
            </w:r>
          </w:p>
        </w:tc>
      </w:tr>
      <w:tr w:rsidR="00152C2C" w14:paraId="7EC79081"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1546E1EB" w14:textId="77777777" w:rsidR="00152C2C" w:rsidRDefault="00152C2C">
            <w:pPr>
              <w:spacing w:line="260" w:lineRule="exact"/>
              <w:rPr>
                <w:rFonts w:ascii="宋体" w:hAnsi="宋体" w:hint="eastAsia"/>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5B559F27" w14:textId="77777777" w:rsidR="00152C2C" w:rsidRDefault="00152C2C">
            <w:pPr>
              <w:spacing w:line="260" w:lineRule="exact"/>
              <w:rPr>
                <w:rFonts w:ascii="宋体" w:hAnsi="宋体" w:hint="eastAsia"/>
                <w:bCs/>
                <w:spacing w:val="-6"/>
              </w:rPr>
            </w:pPr>
            <w:r>
              <w:rPr>
                <w:rFonts w:ascii="宋体" w:hAnsi="宋体" w:hint="eastAsia"/>
              </w:rPr>
              <w:t>溶解性：不溶于水，可混溶于苯、醇、醚等多数有机溶剂。</w:t>
            </w:r>
          </w:p>
        </w:tc>
      </w:tr>
      <w:tr w:rsidR="00152C2C" w14:paraId="2159CDA5"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48FF8FF0" w14:textId="77777777" w:rsidR="00152C2C" w:rsidRDefault="00152C2C">
            <w:pPr>
              <w:spacing w:line="260"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14:paraId="0F41B365" w14:textId="77777777" w:rsidR="00152C2C" w:rsidRDefault="00152C2C">
            <w:pPr>
              <w:spacing w:line="260" w:lineRule="exact"/>
              <w:rPr>
                <w:rFonts w:ascii="宋体" w:hAnsi="宋体" w:hint="eastAsia"/>
              </w:rPr>
            </w:pPr>
            <w:r>
              <w:rPr>
                <w:rFonts w:ascii="宋体" w:hAnsi="宋体" w:hint="eastAsia"/>
              </w:rPr>
              <w:t>熔点（℃）：－94.9</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668BEEEC" w14:textId="77777777" w:rsidR="00152C2C" w:rsidRDefault="00152C2C">
            <w:pPr>
              <w:spacing w:line="260" w:lineRule="exact"/>
              <w:rPr>
                <w:rFonts w:ascii="宋体" w:hAnsi="宋体" w:hint="eastAsia"/>
              </w:rPr>
            </w:pPr>
            <w:r>
              <w:rPr>
                <w:rFonts w:ascii="宋体" w:hAnsi="宋体" w:hint="eastAsia"/>
              </w:rPr>
              <w:t>沸点（℃）：110.6</w:t>
            </w:r>
          </w:p>
        </w:tc>
      </w:tr>
      <w:tr w:rsidR="00152C2C" w14:paraId="48293AA4"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0D32FABA" w14:textId="77777777" w:rsidR="00152C2C" w:rsidRDefault="00152C2C">
            <w:pPr>
              <w:spacing w:line="260"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14:paraId="77C9657E" w14:textId="77777777" w:rsidR="00152C2C" w:rsidRDefault="00152C2C">
            <w:pPr>
              <w:spacing w:line="260" w:lineRule="exact"/>
              <w:rPr>
                <w:rFonts w:ascii="宋体" w:hAnsi="宋体" w:hint="eastAsia"/>
              </w:rPr>
            </w:pPr>
            <w:r>
              <w:rPr>
                <w:rFonts w:ascii="宋体" w:hAnsi="宋体" w:hint="eastAsia"/>
              </w:rPr>
              <w:t>相对密度（水＝1）：0.87</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04478E42" w14:textId="77777777" w:rsidR="00152C2C" w:rsidRDefault="00152C2C">
            <w:pPr>
              <w:spacing w:line="260" w:lineRule="exact"/>
              <w:rPr>
                <w:rFonts w:ascii="宋体" w:hAnsi="宋体" w:hint="eastAsia"/>
              </w:rPr>
            </w:pPr>
            <w:r>
              <w:rPr>
                <w:rFonts w:ascii="宋体" w:hAnsi="宋体" w:hint="eastAsia"/>
              </w:rPr>
              <w:t>相对密度（空气＝1）：3.14</w:t>
            </w:r>
          </w:p>
        </w:tc>
      </w:tr>
      <w:tr w:rsidR="00152C2C" w14:paraId="72530736"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70BB760C" w14:textId="77777777" w:rsidR="00152C2C" w:rsidRDefault="00152C2C">
            <w:pPr>
              <w:spacing w:line="260"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14:paraId="62ACADB5" w14:textId="77777777" w:rsidR="00152C2C" w:rsidRDefault="00152C2C">
            <w:pPr>
              <w:spacing w:line="260" w:lineRule="exact"/>
              <w:rPr>
                <w:rFonts w:ascii="宋体" w:hAnsi="宋体" w:hint="eastAsia"/>
              </w:rPr>
            </w:pPr>
            <w:r>
              <w:rPr>
                <w:rFonts w:ascii="宋体" w:hAnsi="宋体" w:hint="eastAsia"/>
              </w:rPr>
              <w:t>饱和蒸气压（kPa）：4.89(30℃)</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1590E2A1" w14:textId="77777777" w:rsidR="00152C2C" w:rsidRDefault="00152C2C">
            <w:pPr>
              <w:spacing w:line="260" w:lineRule="exact"/>
              <w:rPr>
                <w:rFonts w:ascii="宋体" w:hAnsi="宋体" w:hint="eastAsia"/>
              </w:rPr>
            </w:pPr>
            <w:r>
              <w:rPr>
                <w:rFonts w:ascii="宋体" w:hAnsi="宋体" w:hint="eastAsia"/>
              </w:rPr>
              <w:t>燃烧热（kJ/mol）：3905.0</w:t>
            </w:r>
          </w:p>
        </w:tc>
      </w:tr>
      <w:tr w:rsidR="00152C2C" w14:paraId="5E2BC376" w14:textId="77777777">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7648A2D1" w14:textId="77777777" w:rsidR="00152C2C" w:rsidRDefault="00152C2C">
            <w:pPr>
              <w:spacing w:line="260"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14:paraId="5B9B2409" w14:textId="77777777" w:rsidR="00152C2C" w:rsidRDefault="00152C2C">
            <w:pPr>
              <w:spacing w:line="260" w:lineRule="exact"/>
              <w:rPr>
                <w:rFonts w:ascii="宋体" w:hAnsi="宋体" w:hint="eastAsia"/>
              </w:rPr>
            </w:pPr>
            <w:r>
              <w:rPr>
                <w:rFonts w:ascii="宋体" w:hAnsi="宋体" w:hint="eastAsia"/>
              </w:rPr>
              <w:t>临界温度（℃）：318.6</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69C24DB3" w14:textId="77777777" w:rsidR="00152C2C" w:rsidRDefault="00152C2C">
            <w:pPr>
              <w:spacing w:line="260" w:lineRule="exact"/>
              <w:rPr>
                <w:rFonts w:ascii="宋体" w:hAnsi="宋体" w:hint="eastAsia"/>
              </w:rPr>
            </w:pPr>
            <w:r>
              <w:rPr>
                <w:rFonts w:ascii="宋体" w:hAnsi="宋体" w:hint="eastAsia"/>
              </w:rPr>
              <w:t>临界压力（MPa）：4.11</w:t>
            </w:r>
          </w:p>
        </w:tc>
      </w:tr>
      <w:tr w:rsidR="00152C2C" w14:paraId="25D2E822"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4FF6743C" w14:textId="77777777" w:rsidR="00152C2C" w:rsidRDefault="00152C2C">
            <w:pPr>
              <w:spacing w:line="260" w:lineRule="exact"/>
              <w:rPr>
                <w:rFonts w:ascii="宋体" w:hAnsi="宋体" w:hint="eastAsia"/>
              </w:rPr>
            </w:pPr>
            <w:r>
              <w:rPr>
                <w:rFonts w:ascii="宋体" w:hAnsi="宋体" w:hint="eastAsia"/>
              </w:rPr>
              <w:t>燃</w:t>
            </w:r>
          </w:p>
          <w:p w14:paraId="3CD610FE" w14:textId="77777777" w:rsidR="00152C2C" w:rsidRDefault="00152C2C">
            <w:pPr>
              <w:spacing w:line="260" w:lineRule="exact"/>
              <w:rPr>
                <w:rFonts w:ascii="宋体" w:hAnsi="宋体" w:hint="eastAsia"/>
              </w:rPr>
            </w:pPr>
            <w:r>
              <w:rPr>
                <w:rFonts w:ascii="宋体" w:hAnsi="宋体" w:hint="eastAsia"/>
              </w:rPr>
              <w:t>烧</w:t>
            </w:r>
          </w:p>
          <w:p w14:paraId="7B56A907" w14:textId="77777777" w:rsidR="00152C2C" w:rsidRDefault="00152C2C">
            <w:pPr>
              <w:spacing w:line="260" w:lineRule="exact"/>
              <w:rPr>
                <w:rFonts w:ascii="宋体" w:hAnsi="宋体" w:hint="eastAsia"/>
              </w:rPr>
            </w:pPr>
            <w:r>
              <w:rPr>
                <w:rFonts w:ascii="宋体" w:hAnsi="宋体" w:hint="eastAsia"/>
              </w:rPr>
              <w:t>爆</w:t>
            </w:r>
          </w:p>
          <w:p w14:paraId="469F59B1" w14:textId="77777777" w:rsidR="00152C2C" w:rsidRDefault="00152C2C">
            <w:pPr>
              <w:spacing w:line="260" w:lineRule="exact"/>
              <w:rPr>
                <w:rFonts w:ascii="宋体" w:hAnsi="宋体" w:hint="eastAsia"/>
              </w:rPr>
            </w:pPr>
            <w:r>
              <w:rPr>
                <w:rFonts w:ascii="宋体" w:hAnsi="宋体" w:hint="eastAsia"/>
              </w:rPr>
              <w:t>炸</w:t>
            </w:r>
          </w:p>
          <w:p w14:paraId="6A40C7B8" w14:textId="77777777" w:rsidR="00152C2C" w:rsidRDefault="00152C2C">
            <w:pPr>
              <w:spacing w:line="260" w:lineRule="exact"/>
              <w:rPr>
                <w:rFonts w:ascii="宋体" w:hAnsi="宋体" w:hint="eastAsia"/>
              </w:rPr>
            </w:pPr>
            <w:r>
              <w:rPr>
                <w:rFonts w:ascii="宋体" w:hAnsi="宋体" w:hint="eastAsia"/>
              </w:rPr>
              <w:t>危</w:t>
            </w:r>
          </w:p>
          <w:p w14:paraId="523AD7AD" w14:textId="77777777" w:rsidR="00152C2C" w:rsidRDefault="00152C2C">
            <w:pPr>
              <w:spacing w:line="260" w:lineRule="exact"/>
              <w:rPr>
                <w:rFonts w:ascii="宋体" w:hAnsi="宋体" w:hint="eastAsia"/>
              </w:rPr>
            </w:pPr>
            <w:r>
              <w:rPr>
                <w:rFonts w:ascii="宋体" w:hAnsi="宋体" w:hint="eastAsia"/>
              </w:rPr>
              <w:t>险</w:t>
            </w:r>
          </w:p>
          <w:p w14:paraId="3670EF06" w14:textId="77777777" w:rsidR="00152C2C" w:rsidRDefault="00152C2C">
            <w:pPr>
              <w:spacing w:line="260" w:lineRule="exact"/>
              <w:rPr>
                <w:rFonts w:ascii="宋体" w:hAnsi="宋体"/>
              </w:rPr>
            </w:pPr>
            <w:r>
              <w:rPr>
                <w:rFonts w:ascii="宋体" w:hAnsi="宋体" w:hint="eastAsia"/>
              </w:rPr>
              <w:t>性</w:t>
            </w:r>
          </w:p>
        </w:tc>
        <w:tc>
          <w:tcPr>
            <w:tcW w:w="4288" w:type="dxa"/>
            <w:tcBorders>
              <w:top w:val="single" w:sz="4" w:space="0" w:color="auto"/>
              <w:left w:val="single" w:sz="4" w:space="0" w:color="auto"/>
              <w:bottom w:val="single" w:sz="4" w:space="0" w:color="auto"/>
              <w:right w:val="single" w:sz="4" w:space="0" w:color="auto"/>
            </w:tcBorders>
            <w:vAlign w:val="center"/>
          </w:tcPr>
          <w:p w14:paraId="258E9797" w14:textId="77777777" w:rsidR="00152C2C" w:rsidRDefault="00152C2C">
            <w:pPr>
              <w:spacing w:line="260" w:lineRule="exact"/>
              <w:rPr>
                <w:rFonts w:ascii="宋体" w:hAnsi="宋体"/>
              </w:rPr>
            </w:pPr>
            <w:r>
              <w:rPr>
                <w:rFonts w:ascii="宋体" w:hAnsi="宋体" w:hint="eastAsia"/>
              </w:rPr>
              <w:t>燃烧性： 易燃</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6A5A5099" w14:textId="77777777" w:rsidR="00152C2C" w:rsidRDefault="00152C2C">
            <w:pPr>
              <w:spacing w:line="260" w:lineRule="exact"/>
              <w:rPr>
                <w:rFonts w:ascii="宋体" w:hAnsi="宋体" w:hint="eastAsia"/>
              </w:rPr>
            </w:pPr>
            <w:r>
              <w:rPr>
                <w:rFonts w:ascii="宋体" w:hAnsi="宋体" w:hint="eastAsia"/>
              </w:rPr>
              <w:t>闪点（℃）：4</w:t>
            </w:r>
          </w:p>
        </w:tc>
      </w:tr>
      <w:tr w:rsidR="00152C2C" w14:paraId="5FBE3D27" w14:textId="77777777">
        <w:trPr>
          <w:cantSplit/>
          <w:jc w:val="center"/>
        </w:trPr>
        <w:tc>
          <w:tcPr>
            <w:tcW w:w="489" w:type="dxa"/>
            <w:vMerge/>
            <w:tcBorders>
              <w:top w:val="single" w:sz="4" w:space="0" w:color="auto"/>
              <w:left w:val="single" w:sz="4" w:space="0" w:color="auto"/>
              <w:right w:val="single" w:sz="4" w:space="0" w:color="auto"/>
            </w:tcBorders>
            <w:vAlign w:val="center"/>
          </w:tcPr>
          <w:p w14:paraId="27201F12" w14:textId="77777777" w:rsidR="00152C2C" w:rsidRDefault="00152C2C">
            <w:pPr>
              <w:spacing w:line="260" w:lineRule="exact"/>
              <w:rPr>
                <w:rFonts w:ascii="宋体" w:hAnsi="宋体" w:hint="eastAsia"/>
              </w:rPr>
            </w:pPr>
          </w:p>
        </w:tc>
        <w:tc>
          <w:tcPr>
            <w:tcW w:w="4288" w:type="dxa"/>
            <w:tcBorders>
              <w:top w:val="single" w:sz="4" w:space="0" w:color="auto"/>
              <w:left w:val="single" w:sz="4" w:space="0" w:color="auto"/>
              <w:bottom w:val="single" w:sz="4" w:space="0" w:color="auto"/>
              <w:right w:val="single" w:sz="4" w:space="0" w:color="auto"/>
            </w:tcBorders>
            <w:vAlign w:val="center"/>
          </w:tcPr>
          <w:p w14:paraId="1654AA4B" w14:textId="77777777" w:rsidR="00152C2C" w:rsidRDefault="00152C2C">
            <w:pPr>
              <w:spacing w:line="260" w:lineRule="exact"/>
              <w:rPr>
                <w:rFonts w:ascii="宋体" w:hAnsi="宋体" w:hint="eastAsia"/>
              </w:rPr>
            </w:pPr>
            <w:r>
              <w:rPr>
                <w:rFonts w:ascii="宋体" w:hAnsi="宋体" w:hint="eastAsia"/>
              </w:rPr>
              <w:t>爆炸下限（%）：1.2</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4915ADED" w14:textId="77777777" w:rsidR="00152C2C" w:rsidRDefault="00152C2C">
            <w:pPr>
              <w:spacing w:line="260" w:lineRule="exact"/>
              <w:rPr>
                <w:rFonts w:ascii="宋体" w:hAnsi="宋体" w:hint="eastAsia"/>
              </w:rPr>
            </w:pPr>
            <w:r>
              <w:rPr>
                <w:rFonts w:ascii="宋体" w:hAnsi="宋体" w:hint="eastAsia"/>
              </w:rPr>
              <w:t>爆炸上限（%）：7.0</w:t>
            </w:r>
          </w:p>
        </w:tc>
      </w:tr>
      <w:tr w:rsidR="00152C2C" w14:paraId="4EDF8C43" w14:textId="77777777">
        <w:trPr>
          <w:cantSplit/>
          <w:jc w:val="center"/>
        </w:trPr>
        <w:tc>
          <w:tcPr>
            <w:tcW w:w="489" w:type="dxa"/>
            <w:vMerge/>
            <w:tcBorders>
              <w:top w:val="single" w:sz="4" w:space="0" w:color="auto"/>
              <w:left w:val="single" w:sz="4" w:space="0" w:color="auto"/>
              <w:right w:val="single" w:sz="4" w:space="0" w:color="auto"/>
            </w:tcBorders>
            <w:vAlign w:val="center"/>
          </w:tcPr>
          <w:p w14:paraId="203CFC21" w14:textId="77777777" w:rsidR="00152C2C" w:rsidRDefault="00152C2C">
            <w:pPr>
              <w:spacing w:line="260" w:lineRule="exact"/>
              <w:rPr>
                <w:rFonts w:ascii="宋体" w:hAnsi="宋体" w:hint="eastAsia"/>
              </w:rPr>
            </w:pPr>
          </w:p>
        </w:tc>
        <w:tc>
          <w:tcPr>
            <w:tcW w:w="4288" w:type="dxa"/>
            <w:tcBorders>
              <w:top w:val="single" w:sz="4" w:space="0" w:color="auto"/>
              <w:left w:val="single" w:sz="4" w:space="0" w:color="auto"/>
              <w:bottom w:val="single" w:sz="4" w:space="0" w:color="auto"/>
              <w:right w:val="single" w:sz="4" w:space="0" w:color="auto"/>
            </w:tcBorders>
            <w:vAlign w:val="center"/>
          </w:tcPr>
          <w:p w14:paraId="5EA1343C" w14:textId="77777777" w:rsidR="00152C2C" w:rsidRDefault="00152C2C">
            <w:pPr>
              <w:spacing w:line="260" w:lineRule="exact"/>
              <w:rPr>
                <w:rFonts w:ascii="宋体" w:hAnsi="宋体" w:hint="eastAsia"/>
              </w:rPr>
            </w:pPr>
            <w:r>
              <w:rPr>
                <w:rFonts w:ascii="宋体" w:hAnsi="宋体" w:hint="eastAsia"/>
              </w:rPr>
              <w:t>引燃温度（℃）：535</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695DCF1D" w14:textId="77777777" w:rsidR="00152C2C" w:rsidRDefault="00152C2C">
            <w:pPr>
              <w:spacing w:line="260" w:lineRule="exact"/>
              <w:rPr>
                <w:rFonts w:ascii="宋体" w:hAnsi="宋体" w:hint="eastAsia"/>
              </w:rPr>
            </w:pPr>
            <w:r>
              <w:rPr>
                <w:rFonts w:ascii="宋体" w:hAnsi="宋体" w:hint="eastAsia"/>
              </w:rPr>
              <w:t>最小点火能（mJ）：2.5</w:t>
            </w:r>
          </w:p>
        </w:tc>
      </w:tr>
      <w:tr w:rsidR="00152C2C" w14:paraId="32945295" w14:textId="77777777">
        <w:trPr>
          <w:cantSplit/>
          <w:jc w:val="center"/>
        </w:trPr>
        <w:tc>
          <w:tcPr>
            <w:tcW w:w="489" w:type="dxa"/>
            <w:vMerge/>
            <w:tcBorders>
              <w:left w:val="single" w:sz="4" w:space="0" w:color="auto"/>
              <w:right w:val="single" w:sz="4" w:space="0" w:color="auto"/>
            </w:tcBorders>
            <w:vAlign w:val="center"/>
          </w:tcPr>
          <w:p w14:paraId="7114C26D" w14:textId="77777777" w:rsidR="00152C2C" w:rsidRDefault="00152C2C">
            <w:pPr>
              <w:spacing w:line="260"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14:paraId="4473B281" w14:textId="77777777" w:rsidR="00152C2C" w:rsidRDefault="00152C2C">
            <w:pPr>
              <w:spacing w:line="260" w:lineRule="exact"/>
              <w:rPr>
                <w:rFonts w:ascii="宋体" w:hAnsi="宋体" w:hint="eastAsia"/>
              </w:rPr>
            </w:pPr>
            <w:r>
              <w:rPr>
                <w:rFonts w:ascii="宋体" w:hAnsi="宋体" w:hint="eastAsia"/>
              </w:rPr>
              <w:t xml:space="preserve">最大爆炸压力（MPa）：0.666 </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2593CFB6" w14:textId="77777777" w:rsidR="00152C2C" w:rsidRDefault="00152C2C">
            <w:pPr>
              <w:spacing w:line="260" w:lineRule="exact"/>
              <w:rPr>
                <w:rFonts w:ascii="宋体" w:hAnsi="宋体" w:hint="eastAsia"/>
              </w:rPr>
            </w:pPr>
            <w:r>
              <w:rPr>
                <w:rFonts w:ascii="宋体" w:hAnsi="宋体" w:hint="eastAsia"/>
              </w:rPr>
              <w:t>稳定性： 稳定</w:t>
            </w:r>
          </w:p>
        </w:tc>
      </w:tr>
      <w:tr w:rsidR="00152C2C" w14:paraId="48C866DF" w14:textId="77777777">
        <w:trPr>
          <w:cantSplit/>
          <w:jc w:val="center"/>
        </w:trPr>
        <w:tc>
          <w:tcPr>
            <w:tcW w:w="489" w:type="dxa"/>
            <w:vMerge/>
            <w:tcBorders>
              <w:left w:val="single" w:sz="4" w:space="0" w:color="auto"/>
              <w:right w:val="single" w:sz="4" w:space="0" w:color="auto"/>
            </w:tcBorders>
            <w:vAlign w:val="center"/>
          </w:tcPr>
          <w:p w14:paraId="7F30F352" w14:textId="77777777" w:rsidR="00152C2C" w:rsidRDefault="00152C2C">
            <w:pPr>
              <w:spacing w:line="260"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14:paraId="13F37EC9" w14:textId="77777777" w:rsidR="00152C2C" w:rsidRDefault="00152C2C">
            <w:pPr>
              <w:spacing w:line="260" w:lineRule="exact"/>
              <w:rPr>
                <w:rFonts w:ascii="宋体" w:hAnsi="宋体" w:hint="eastAsia"/>
              </w:rPr>
            </w:pPr>
            <w:r>
              <w:rPr>
                <w:rFonts w:ascii="宋体" w:hAnsi="宋体" w:hint="eastAsia"/>
              </w:rPr>
              <w:t>聚合危害： 不聚合</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7F53B15E" w14:textId="77777777" w:rsidR="00152C2C" w:rsidRDefault="00152C2C">
            <w:pPr>
              <w:spacing w:line="260" w:lineRule="exact"/>
              <w:rPr>
                <w:rFonts w:ascii="宋体" w:hAnsi="宋体" w:hint="eastAsia"/>
              </w:rPr>
            </w:pPr>
            <w:r>
              <w:rPr>
                <w:rFonts w:ascii="宋体" w:hAnsi="宋体" w:hint="eastAsia"/>
              </w:rPr>
              <w:t>燃烧分解产物 ：CO，CO</w:t>
            </w:r>
            <w:r>
              <w:rPr>
                <w:rFonts w:ascii="宋体" w:hAnsi="宋体" w:hint="eastAsia"/>
                <w:vertAlign w:val="subscript"/>
              </w:rPr>
              <w:t>2</w:t>
            </w:r>
          </w:p>
        </w:tc>
      </w:tr>
      <w:tr w:rsidR="00152C2C" w14:paraId="627309AB" w14:textId="77777777">
        <w:trPr>
          <w:cantSplit/>
          <w:jc w:val="center"/>
        </w:trPr>
        <w:tc>
          <w:tcPr>
            <w:tcW w:w="489" w:type="dxa"/>
            <w:vMerge/>
            <w:tcBorders>
              <w:left w:val="single" w:sz="4" w:space="0" w:color="auto"/>
              <w:right w:val="single" w:sz="4" w:space="0" w:color="auto"/>
            </w:tcBorders>
            <w:vAlign w:val="center"/>
          </w:tcPr>
          <w:p w14:paraId="4B1F5F70" w14:textId="77777777" w:rsidR="00152C2C" w:rsidRDefault="00152C2C">
            <w:pPr>
              <w:spacing w:line="26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D9D3125" w14:textId="77777777" w:rsidR="00152C2C" w:rsidRDefault="00152C2C">
            <w:pPr>
              <w:spacing w:line="260" w:lineRule="exact"/>
              <w:rPr>
                <w:rFonts w:ascii="宋体" w:hAnsi="宋体" w:hint="eastAsia"/>
              </w:rPr>
            </w:pPr>
            <w:r>
              <w:rPr>
                <w:rFonts w:ascii="宋体" w:hAnsi="宋体" w:hint="eastAsia"/>
              </w:rPr>
              <w:t>禁忌物： 强氧化剂。</w:t>
            </w:r>
          </w:p>
        </w:tc>
      </w:tr>
      <w:tr w:rsidR="00152C2C" w14:paraId="177BA92F" w14:textId="77777777">
        <w:trPr>
          <w:cantSplit/>
          <w:trHeight w:val="798"/>
          <w:jc w:val="center"/>
        </w:trPr>
        <w:tc>
          <w:tcPr>
            <w:tcW w:w="489" w:type="dxa"/>
            <w:vMerge/>
            <w:tcBorders>
              <w:left w:val="single" w:sz="4" w:space="0" w:color="auto"/>
              <w:bottom w:val="single" w:sz="4" w:space="0" w:color="auto"/>
              <w:right w:val="single" w:sz="4" w:space="0" w:color="auto"/>
            </w:tcBorders>
            <w:vAlign w:val="center"/>
          </w:tcPr>
          <w:p w14:paraId="7246CBEC" w14:textId="77777777" w:rsidR="00152C2C" w:rsidRDefault="00152C2C">
            <w:pPr>
              <w:spacing w:line="26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109FEAB" w14:textId="77777777" w:rsidR="00152C2C" w:rsidRDefault="00152C2C">
            <w:pPr>
              <w:spacing w:line="260" w:lineRule="exact"/>
              <w:rPr>
                <w:rFonts w:ascii="宋体" w:hAnsi="宋体" w:hint="eastAsia"/>
              </w:rPr>
            </w:pPr>
            <w:r>
              <w:rPr>
                <w:rFonts w:ascii="宋体" w:hAnsi="宋体" w:hint="eastAsia"/>
              </w:rPr>
              <w:t>危险特性：易燃，其蒸气与空气可形成爆炸性混合物。遇明火、高热能引起燃烧爆炸。与氧化剂能发生强烈反应。流速过快，容易产生和聚集静电，有燃烧爆炸危险。其蒸气比空气重，能在较低处扩散到相当远的地方，遇明火会引着回燃。</w:t>
            </w:r>
          </w:p>
        </w:tc>
      </w:tr>
      <w:tr w:rsidR="00152C2C" w14:paraId="4EB2EDD7"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7E16395A" w14:textId="77777777" w:rsidR="00152C2C" w:rsidRDefault="00152C2C">
            <w:pPr>
              <w:spacing w:line="26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35A32443" w14:textId="77777777" w:rsidR="00152C2C" w:rsidRDefault="00152C2C">
            <w:pPr>
              <w:spacing w:line="260" w:lineRule="exact"/>
              <w:rPr>
                <w:rFonts w:ascii="宋体" w:hAnsi="宋体" w:hint="eastAsia"/>
              </w:rPr>
            </w:pPr>
            <w:r>
              <w:rPr>
                <w:rFonts w:ascii="宋体" w:hAnsi="宋体" w:hint="eastAsia"/>
              </w:rPr>
              <w:t>灭火方法：喷水冷却容器，可能的话将容器从火场移至空旷处。处在火场中的容器若已变色或从安全泄压装置中产生声音，必须马上撤离。灭火剂：抗溶性泡沫、干粉、二氧化碳、砂土。用水灭火无效。</w:t>
            </w:r>
          </w:p>
        </w:tc>
      </w:tr>
      <w:tr w:rsidR="00152C2C" w14:paraId="7D716E80"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415B203B" w14:textId="77777777" w:rsidR="00152C2C" w:rsidRDefault="00152C2C">
            <w:pPr>
              <w:spacing w:line="260" w:lineRule="exact"/>
              <w:rPr>
                <w:rFonts w:ascii="宋体" w:hAnsi="宋体" w:hint="eastAsia"/>
              </w:rPr>
            </w:pPr>
            <w:r>
              <w:rPr>
                <w:rFonts w:ascii="宋体" w:hAnsi="宋体" w:hint="eastAsia"/>
              </w:rPr>
              <w:t>毒</w:t>
            </w:r>
          </w:p>
          <w:p w14:paraId="5FF04A14" w14:textId="77777777" w:rsidR="00152C2C" w:rsidRDefault="00152C2C">
            <w:pPr>
              <w:spacing w:line="260"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056C885" w14:textId="77777777" w:rsidR="00152C2C" w:rsidRDefault="00152C2C">
            <w:pPr>
              <w:spacing w:line="260" w:lineRule="exact"/>
              <w:rPr>
                <w:rFonts w:ascii="宋体" w:hAnsi="宋体" w:hint="eastAsia"/>
              </w:rPr>
            </w:pPr>
            <w:r>
              <w:rPr>
                <w:rFonts w:ascii="宋体" w:hAnsi="宋体" w:hint="eastAsia"/>
              </w:rPr>
              <w:t>LD</w:t>
            </w:r>
            <w:r>
              <w:rPr>
                <w:rFonts w:ascii="宋体" w:hAnsi="宋体" w:hint="eastAsia"/>
                <w:vertAlign w:val="subscript"/>
              </w:rPr>
              <w:t>50</w:t>
            </w:r>
            <w:r>
              <w:rPr>
                <w:rFonts w:ascii="宋体" w:hAnsi="宋体" w:hint="eastAsia"/>
              </w:rPr>
              <w:t>：5000</w:t>
            </w:r>
            <w:r>
              <w:rPr>
                <w:rFonts w:ascii="宋体" w:hAnsi="宋体"/>
              </w:rPr>
              <w:t>mg/kg</w:t>
            </w:r>
            <w:r>
              <w:rPr>
                <w:rFonts w:ascii="宋体" w:hAnsi="宋体" w:hint="eastAsia"/>
              </w:rPr>
              <w:t>(大鼠经口)； LD</w:t>
            </w:r>
            <w:r>
              <w:rPr>
                <w:rFonts w:ascii="宋体" w:hAnsi="宋体" w:hint="eastAsia"/>
                <w:vertAlign w:val="subscript"/>
              </w:rPr>
              <w:t>50</w:t>
            </w:r>
            <w:r>
              <w:rPr>
                <w:rFonts w:ascii="宋体" w:hAnsi="宋体" w:hint="eastAsia"/>
              </w:rPr>
              <w:t>：12124</w:t>
            </w:r>
            <w:r>
              <w:rPr>
                <w:rFonts w:ascii="宋体" w:hAnsi="宋体"/>
              </w:rPr>
              <w:t>mg</w:t>
            </w:r>
            <w:r>
              <w:rPr>
                <w:rFonts w:ascii="宋体" w:hAnsi="宋体" w:hint="eastAsia"/>
              </w:rPr>
              <w:t>/</w:t>
            </w:r>
            <w:r>
              <w:rPr>
                <w:rFonts w:ascii="宋体" w:hAnsi="宋体"/>
              </w:rPr>
              <w:t>kg</w:t>
            </w:r>
            <w:r>
              <w:rPr>
                <w:rFonts w:ascii="宋体" w:hAnsi="宋体" w:hint="eastAsia"/>
              </w:rPr>
              <w:t>(兔经皮)；</w:t>
            </w:r>
          </w:p>
          <w:p w14:paraId="3C575555" w14:textId="77777777" w:rsidR="00152C2C" w:rsidRDefault="00152C2C">
            <w:pPr>
              <w:spacing w:line="260" w:lineRule="exact"/>
              <w:rPr>
                <w:rFonts w:ascii="宋体" w:hAnsi="宋体" w:hint="eastAsia"/>
              </w:rPr>
            </w:pPr>
            <w:r>
              <w:rPr>
                <w:rFonts w:ascii="宋体" w:hAnsi="宋体" w:hint="eastAsia"/>
              </w:rPr>
              <w:t>LD</w:t>
            </w:r>
            <w:r>
              <w:rPr>
                <w:rFonts w:ascii="宋体" w:hAnsi="宋体" w:hint="eastAsia"/>
                <w:vertAlign w:val="subscript"/>
              </w:rPr>
              <w:t>50</w:t>
            </w:r>
            <w:r>
              <w:rPr>
                <w:rFonts w:ascii="宋体" w:hAnsi="宋体" w:hint="eastAsia"/>
              </w:rPr>
              <w:t>：20003</w:t>
            </w:r>
            <w:r>
              <w:rPr>
                <w:rFonts w:ascii="宋体" w:hAnsi="宋体"/>
              </w:rPr>
              <w:t>mg</w:t>
            </w:r>
            <w:r>
              <w:rPr>
                <w:rFonts w:ascii="宋体" w:hAnsi="宋体" w:hint="eastAsia"/>
              </w:rPr>
              <w:t>/</w:t>
            </w:r>
            <w:r>
              <w:rPr>
                <w:rFonts w:ascii="宋体" w:hAnsi="宋体"/>
              </w:rPr>
              <w:t>kg</w:t>
            </w:r>
            <w:r>
              <w:rPr>
                <w:rFonts w:ascii="宋体" w:hAnsi="宋体" w:hint="eastAsia"/>
              </w:rPr>
              <w:t xml:space="preserve">，8小时(大鼠吸入) </w:t>
            </w:r>
          </w:p>
        </w:tc>
      </w:tr>
      <w:tr w:rsidR="00152C2C" w14:paraId="25ECA920" w14:textId="77777777">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14:paraId="03A90F6D" w14:textId="77777777" w:rsidR="00152C2C" w:rsidRDefault="00152C2C">
            <w:pPr>
              <w:spacing w:line="260" w:lineRule="exact"/>
              <w:rPr>
                <w:rFonts w:ascii="宋体" w:hAnsi="宋体" w:hint="eastAsia"/>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7C183DF" w14:textId="77777777" w:rsidR="00152C2C" w:rsidRDefault="00152C2C">
            <w:pPr>
              <w:spacing w:line="260" w:lineRule="exact"/>
              <w:rPr>
                <w:rFonts w:ascii="宋体" w:hAnsi="宋体" w:hint="eastAsia"/>
              </w:rPr>
            </w:pPr>
            <w:r>
              <w:rPr>
                <w:rFonts w:ascii="宋体" w:hAnsi="宋体" w:hint="eastAsia"/>
              </w:rPr>
              <w:t>侵入途经：吸入、食入、皮肤吸收。</w:t>
            </w:r>
          </w:p>
        </w:tc>
      </w:tr>
      <w:tr w:rsidR="00152C2C" w14:paraId="340F0BDE" w14:textId="77777777">
        <w:trPr>
          <w:cantSplit/>
          <w:trHeight w:val="1140"/>
          <w:jc w:val="center"/>
        </w:trPr>
        <w:tc>
          <w:tcPr>
            <w:tcW w:w="489" w:type="dxa"/>
            <w:vMerge/>
            <w:tcBorders>
              <w:left w:val="single" w:sz="4" w:space="0" w:color="auto"/>
              <w:bottom w:val="single" w:sz="4" w:space="0" w:color="auto"/>
              <w:right w:val="single" w:sz="4" w:space="0" w:color="auto"/>
            </w:tcBorders>
            <w:vAlign w:val="center"/>
          </w:tcPr>
          <w:p w14:paraId="0321036D" w14:textId="77777777" w:rsidR="00152C2C" w:rsidRDefault="00152C2C">
            <w:pPr>
              <w:spacing w:line="260" w:lineRule="exact"/>
              <w:rPr>
                <w:rFonts w:ascii="宋体" w:hAnsi="宋体" w:hint="eastAsia"/>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48D1510" w14:textId="77777777" w:rsidR="00152C2C" w:rsidRDefault="00152C2C">
            <w:pPr>
              <w:spacing w:line="260" w:lineRule="exact"/>
              <w:rPr>
                <w:rFonts w:ascii="宋体" w:hAnsi="宋体" w:hint="eastAsia"/>
              </w:rPr>
            </w:pPr>
            <w:r>
              <w:rPr>
                <w:rFonts w:ascii="宋体" w:hAnsi="宋体" w:hint="eastAsia"/>
              </w:rPr>
              <w:t xml:space="preserve">对皮肤、粘膜有剌激性，对中枢神经系统有麻醉作用。急性中毒：短时间内吸入较高浓度本品可出现眼及上呼吸道明显的剌激症状、眼结膜及咽部充血、头痛、头晕、恶心、呕吐、胸闷、四肢无力、步态蹒跚、意识模糊。重症者可有躁动、抽搐、昏迷。   </w:t>
            </w:r>
          </w:p>
          <w:p w14:paraId="536DBD96" w14:textId="77777777" w:rsidR="00152C2C" w:rsidRDefault="00152C2C">
            <w:pPr>
              <w:spacing w:line="260" w:lineRule="exact"/>
              <w:rPr>
                <w:rFonts w:ascii="宋体" w:hAnsi="宋体" w:hint="eastAsia"/>
              </w:rPr>
            </w:pPr>
            <w:r>
              <w:rPr>
                <w:rFonts w:ascii="宋体" w:hAnsi="宋体" w:hint="eastAsia"/>
              </w:rPr>
              <w:t>慢性中毒：长期接触可发生神经衰弱综合症，肝肿大，女工月经异常等。皮肤干燥、皲裂、皮炎。</w:t>
            </w:r>
          </w:p>
        </w:tc>
      </w:tr>
      <w:tr w:rsidR="00152C2C" w14:paraId="7B8189AD" w14:textId="77777777">
        <w:trPr>
          <w:cantSplit/>
          <w:jc w:val="center"/>
        </w:trPr>
        <w:tc>
          <w:tcPr>
            <w:tcW w:w="489" w:type="dxa"/>
            <w:tcBorders>
              <w:left w:val="single" w:sz="4" w:space="0" w:color="auto"/>
              <w:bottom w:val="single" w:sz="4" w:space="0" w:color="auto"/>
              <w:right w:val="single" w:sz="4" w:space="0" w:color="auto"/>
            </w:tcBorders>
            <w:vAlign w:val="center"/>
          </w:tcPr>
          <w:p w14:paraId="40471E76" w14:textId="77777777" w:rsidR="00152C2C" w:rsidRDefault="00152C2C">
            <w:pPr>
              <w:spacing w:line="260" w:lineRule="exact"/>
              <w:rPr>
                <w:rFonts w:ascii="宋体" w:hAnsi="宋体" w:hint="eastAsia"/>
              </w:rPr>
            </w:pPr>
            <w:r>
              <w:rPr>
                <w:rFonts w:ascii="宋体" w:hAnsi="宋体" w:hint="eastAsia"/>
              </w:rPr>
              <w:t>急</w:t>
            </w:r>
          </w:p>
          <w:p w14:paraId="03687468" w14:textId="77777777" w:rsidR="00152C2C" w:rsidRDefault="00152C2C">
            <w:pPr>
              <w:spacing w:line="260" w:lineRule="exact"/>
              <w:rPr>
                <w:rFonts w:ascii="宋体" w:hAnsi="宋体" w:hint="eastAsia"/>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14:paraId="59465D99" w14:textId="77777777" w:rsidR="00152C2C" w:rsidRDefault="00152C2C">
            <w:pPr>
              <w:spacing w:line="260" w:lineRule="exact"/>
              <w:rPr>
                <w:rFonts w:ascii="宋体" w:hAnsi="宋体" w:hint="eastAsia"/>
              </w:rPr>
            </w:pPr>
            <w:r>
              <w:rPr>
                <w:rFonts w:ascii="宋体" w:hAnsi="宋体" w:hint="eastAsia"/>
              </w:rPr>
              <w:t>皮肤接触：脱去被污染的衣着，用肥皂水和清水彻底冲洗皮肤。眼睛接触：立即提起眼睑，用流动清水或生理盐水冲洗。就医。吸入：迅速脱离现场至空气新鲜处。保持呼吸道通畅。如呼吸困难，给输氧。如呼吸停止，立即进行人工呼吸，就医。食入：饮足量温水，催吐，就医。</w:t>
            </w:r>
          </w:p>
        </w:tc>
      </w:tr>
      <w:tr w:rsidR="00152C2C" w14:paraId="252AF3A9"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338B9C8C" w14:textId="77777777" w:rsidR="00152C2C" w:rsidRDefault="00152C2C">
            <w:pPr>
              <w:spacing w:line="260" w:lineRule="exact"/>
              <w:rPr>
                <w:rFonts w:ascii="宋体" w:hAnsi="宋体" w:hint="eastAsia"/>
              </w:rPr>
            </w:pPr>
            <w:r>
              <w:rPr>
                <w:rFonts w:ascii="宋体" w:hAnsi="宋体" w:hint="eastAsia"/>
              </w:rPr>
              <w:t>防</w:t>
            </w:r>
          </w:p>
          <w:p w14:paraId="0E017384" w14:textId="77777777" w:rsidR="00152C2C" w:rsidRDefault="00152C2C">
            <w:pPr>
              <w:spacing w:line="260" w:lineRule="exact"/>
              <w:rPr>
                <w:rFonts w:ascii="宋体" w:hAnsi="宋体" w:hint="eastAsia"/>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68B93B75" w14:textId="77777777" w:rsidR="00152C2C" w:rsidRDefault="00152C2C">
            <w:pPr>
              <w:spacing w:line="260" w:lineRule="exact"/>
              <w:rPr>
                <w:rFonts w:ascii="宋体" w:hAnsi="宋体" w:hint="eastAsia"/>
              </w:rPr>
            </w:pPr>
            <w:r>
              <w:rPr>
                <w:rFonts w:ascii="宋体" w:hAnsi="宋体" w:hint="eastAsia"/>
              </w:rPr>
              <w:t>工程控制：生产过程密闭，加强通风。呼吸系统防护：空气中浓度超标时，佩戴自吸过滤式防毒面具（半面罩）。紧急事态抢救或撒离时，应佩戴空气呼吸器或氧气呼吸器。眼睛防护：戴化学安全防护眼镜。身体防护：穿防毒物渗透工作服。手防护：戴乳胶手套。   其他：工作现场严禁吸烟、进食和饮水。工作毕，淋浴更衣。保持良好的卫生习惯。</w:t>
            </w:r>
          </w:p>
        </w:tc>
      </w:tr>
      <w:tr w:rsidR="00152C2C" w14:paraId="303D10C9"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7BD27368" w14:textId="77777777" w:rsidR="00152C2C" w:rsidRDefault="00152C2C">
            <w:pPr>
              <w:spacing w:line="260" w:lineRule="exact"/>
              <w:rPr>
                <w:rFonts w:ascii="宋体" w:hAnsi="宋体" w:hint="eastAsia"/>
              </w:rPr>
            </w:pPr>
            <w:r>
              <w:rPr>
                <w:rFonts w:ascii="宋体" w:hAnsi="宋体" w:hint="eastAsia"/>
              </w:rPr>
              <w:t>泄</w:t>
            </w:r>
          </w:p>
          <w:p w14:paraId="53A254E4" w14:textId="77777777" w:rsidR="00152C2C" w:rsidRDefault="00152C2C">
            <w:pPr>
              <w:spacing w:line="260" w:lineRule="exact"/>
              <w:rPr>
                <w:rFonts w:ascii="宋体" w:hAnsi="宋体" w:hint="eastAsia"/>
              </w:rPr>
            </w:pPr>
            <w:r>
              <w:rPr>
                <w:rFonts w:ascii="宋体" w:hAnsi="宋体" w:hint="eastAsia"/>
              </w:rPr>
              <w:t>漏</w:t>
            </w:r>
          </w:p>
          <w:p w14:paraId="159F8F44" w14:textId="77777777" w:rsidR="00152C2C" w:rsidRDefault="00152C2C">
            <w:pPr>
              <w:spacing w:line="260" w:lineRule="exact"/>
              <w:rPr>
                <w:rFonts w:ascii="宋体" w:hAnsi="宋体" w:hint="eastAsia"/>
              </w:rPr>
            </w:pPr>
            <w:r>
              <w:rPr>
                <w:rFonts w:ascii="宋体" w:hAnsi="宋体" w:hint="eastAsia"/>
              </w:rPr>
              <w:t>处</w:t>
            </w:r>
          </w:p>
          <w:p w14:paraId="2547CE6A" w14:textId="77777777" w:rsidR="00152C2C" w:rsidRDefault="00152C2C">
            <w:pPr>
              <w:spacing w:line="260" w:lineRule="exact"/>
              <w:rPr>
                <w:rFonts w:ascii="宋体" w:hAnsi="宋体" w:hint="eastAsia"/>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4EC68083" w14:textId="77777777" w:rsidR="00152C2C" w:rsidRDefault="00152C2C">
            <w:pPr>
              <w:spacing w:line="260" w:lineRule="exact"/>
              <w:rPr>
                <w:rFonts w:ascii="宋体" w:hAnsi="宋体" w:hint="eastAsia"/>
              </w:rPr>
            </w:pPr>
            <w:r>
              <w:rPr>
                <w:rFonts w:ascii="宋体" w:hAnsi="宋体" w:hint="eastAsia"/>
              </w:rPr>
              <w:t>迅速撤离泄漏污染区人员至安全区，并隔离，严格限制出入。切断火源。建议应急处理人员戴自给正压式呼吸器，穿消防防护服。尽可能切断泄漏源，防止进入下水道、排洪沟等限制性空间。小量泄漏：用活性炭或其他惰性材料吸收。也可以用不燃性分散剂制成的乳液刷洗，洗液稀释后放入废水系统。大量泄漏：构筑围堤或挖坑收容。用泡沫覆盖，降低蒸气灾害。喷雾状水冷却和稀释蒸气、保护现场人员、把泄漏物稀释成不燃物。用防爆泵转移至槽车或专用收集器内，回收或运至废物处理场所处置。</w:t>
            </w:r>
          </w:p>
        </w:tc>
      </w:tr>
      <w:tr w:rsidR="00152C2C" w14:paraId="611699AA" w14:textId="77777777">
        <w:trPr>
          <w:cantSplit/>
          <w:jc w:val="center"/>
        </w:trPr>
        <w:tc>
          <w:tcPr>
            <w:tcW w:w="489" w:type="dxa"/>
            <w:tcBorders>
              <w:top w:val="single" w:sz="4" w:space="0" w:color="auto"/>
              <w:left w:val="single" w:sz="4" w:space="0" w:color="auto"/>
              <w:right w:val="single" w:sz="4" w:space="0" w:color="auto"/>
            </w:tcBorders>
            <w:vAlign w:val="center"/>
          </w:tcPr>
          <w:p w14:paraId="31B9B7C7" w14:textId="77777777" w:rsidR="00152C2C" w:rsidRDefault="00152C2C">
            <w:pPr>
              <w:spacing w:line="260" w:lineRule="exact"/>
              <w:rPr>
                <w:rFonts w:ascii="宋体" w:hAnsi="宋体" w:hint="eastAsia"/>
              </w:rPr>
            </w:pPr>
            <w:r>
              <w:rPr>
                <w:rFonts w:ascii="宋体" w:hAnsi="宋体" w:hint="eastAsia"/>
              </w:rPr>
              <w:t>储</w:t>
            </w:r>
          </w:p>
          <w:p w14:paraId="3CCC0F15" w14:textId="77777777" w:rsidR="00152C2C" w:rsidRDefault="00152C2C">
            <w:pPr>
              <w:spacing w:line="260" w:lineRule="exact"/>
              <w:rPr>
                <w:rFonts w:ascii="宋体" w:hAnsi="宋体" w:hint="eastAsia"/>
                <w:bCs/>
              </w:rPr>
            </w:pPr>
            <w:r>
              <w:rPr>
                <w:rFonts w:ascii="宋体" w:hAnsi="宋体" w:hint="eastAsia"/>
                <w:bCs/>
              </w:rPr>
              <w:t>运</w:t>
            </w:r>
          </w:p>
        </w:tc>
        <w:tc>
          <w:tcPr>
            <w:tcW w:w="8685" w:type="dxa"/>
            <w:gridSpan w:val="3"/>
            <w:tcBorders>
              <w:top w:val="single" w:sz="4" w:space="0" w:color="auto"/>
              <w:left w:val="single" w:sz="4" w:space="0" w:color="auto"/>
              <w:right w:val="single" w:sz="4" w:space="0" w:color="auto"/>
            </w:tcBorders>
            <w:vAlign w:val="center"/>
          </w:tcPr>
          <w:p w14:paraId="7B6B5E89" w14:textId="77777777" w:rsidR="00152C2C" w:rsidRDefault="00152C2C">
            <w:pPr>
              <w:spacing w:line="260" w:lineRule="exact"/>
              <w:rPr>
                <w:rFonts w:ascii="宋体" w:hAnsi="宋体" w:hint="eastAsia"/>
              </w:rPr>
            </w:pPr>
            <w:r>
              <w:rPr>
                <w:rFonts w:ascii="宋体" w:hAnsi="宋体" w:hint="eastAsia"/>
              </w:rPr>
              <w:t>储存于阴凉、通风仓间内。远离火种、热源。仓内温度不宜超过30℃。防止阳光直射。保持容器密封。应与氧化剂分开存放，储存间内的照明、通风等设施应采用防爆型，开关设在仓外。配备相应品种和数量的消防器材。桶装堆垛不可过大，应留墙距、顶距、柱距及必要的防火检查走道。罐储时要有防火放爆技术措施。露天贮罐夏季要有降温措施。禁止使用易产生火花的机械设备和工具。灌装时应注意流速（不超过3m/s）,且有接地装置，防止静电积聚。搬运时要轻装轻卸，防止包装及容器破损。夏季应早晚运输，防止日光曝晒。</w:t>
            </w:r>
          </w:p>
        </w:tc>
      </w:tr>
    </w:tbl>
    <w:p w14:paraId="3B11FE2D" w14:textId="77777777" w:rsidR="00152C2C" w:rsidRDefault="00152C2C">
      <w:pPr>
        <w:spacing w:line="360" w:lineRule="auto"/>
        <w:jc w:val="center"/>
        <w:rPr>
          <w:rFonts w:ascii="宋体" w:hAnsi="宋体" w:cs="宋体"/>
          <w:b/>
          <w:bCs/>
          <w:sz w:val="28"/>
          <w:szCs w:val="28"/>
        </w:rPr>
        <w:sectPr w:rsidR="00152C2C">
          <w:pgSz w:w="11907" w:h="16840"/>
          <w:pgMar w:top="1418" w:right="1134" w:bottom="1134" w:left="1588" w:header="851" w:footer="992" w:gutter="0"/>
          <w:paperSrc w:first="1" w:other="1"/>
          <w:cols w:space="720"/>
          <w:docGrid w:linePitch="435" w:charSpace="2662"/>
        </w:sectPr>
      </w:pPr>
    </w:p>
    <w:p w14:paraId="3C50E202" w14:textId="77777777" w:rsidR="00152C2C" w:rsidRDefault="00152C2C">
      <w:pPr>
        <w:jc w:val="center"/>
        <w:rPr>
          <w:rFonts w:ascii="黑体" w:eastAsia="黑体" w:hint="eastAsia"/>
          <w:b/>
          <w:sz w:val="28"/>
          <w:szCs w:val="28"/>
        </w:rPr>
      </w:pPr>
      <w:bookmarkStart w:id="1907" w:name="_Toc20591"/>
      <w:bookmarkStart w:id="1908" w:name="_Toc2609"/>
      <w:bookmarkStart w:id="1909" w:name="_Toc19353"/>
      <w:bookmarkStart w:id="1910" w:name="_Toc135"/>
      <w:bookmarkStart w:id="1911" w:name="_Toc23545"/>
      <w:bookmarkStart w:id="1912" w:name="_Toc13688"/>
      <w:bookmarkStart w:id="1913" w:name="_Toc12839"/>
      <w:bookmarkStart w:id="1914" w:name="_Toc32262"/>
      <w:bookmarkStart w:id="1915" w:name="_Toc11453"/>
      <w:bookmarkStart w:id="1916" w:name="_Toc11735"/>
      <w:bookmarkStart w:id="1917" w:name="_Toc10312"/>
      <w:bookmarkStart w:id="1918" w:name="_Toc13793"/>
      <w:bookmarkStart w:id="1919" w:name="_Toc32068"/>
      <w:bookmarkStart w:id="1920" w:name="_Toc28218"/>
      <w:bookmarkStart w:id="1921" w:name="_Toc10151"/>
      <w:bookmarkStart w:id="1922" w:name="_Toc19893"/>
      <w:r>
        <w:rPr>
          <w:rFonts w:ascii="宋体" w:hAnsi="宋体" w:cs="宋体" w:hint="eastAsia"/>
          <w:b/>
          <w:bCs/>
          <w:sz w:val="28"/>
          <w:szCs w:val="28"/>
        </w:rPr>
        <w:lastRenderedPageBreak/>
        <w:t>附表1.1-3</w:t>
      </w:r>
      <w:r>
        <w:rPr>
          <w:rFonts w:ascii="黑体" w:eastAsia="黑体" w:hint="eastAsia"/>
          <w:b/>
          <w:sz w:val="28"/>
          <w:szCs w:val="28"/>
        </w:rPr>
        <w:t xml:space="preserve"> 柴油的理化及危险特性表</w:t>
      </w:r>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8"/>
        <w:gridCol w:w="3923"/>
        <w:gridCol w:w="2593"/>
        <w:gridCol w:w="2170"/>
      </w:tblGrid>
      <w:tr w:rsidR="00152C2C" w14:paraId="38643BAC" w14:textId="77777777">
        <w:trPr>
          <w:cantSplit/>
          <w:jc w:val="center"/>
        </w:trPr>
        <w:tc>
          <w:tcPr>
            <w:tcW w:w="488" w:type="dxa"/>
            <w:vMerge w:val="restart"/>
            <w:tcBorders>
              <w:top w:val="single" w:sz="4" w:space="0" w:color="auto"/>
              <w:left w:val="single" w:sz="4" w:space="0" w:color="auto"/>
              <w:right w:val="single" w:sz="4" w:space="0" w:color="auto"/>
            </w:tcBorders>
            <w:vAlign w:val="center"/>
          </w:tcPr>
          <w:p w14:paraId="05FB4285" w14:textId="77777777" w:rsidR="00152C2C" w:rsidRDefault="00152C2C">
            <w:pPr>
              <w:spacing w:line="284" w:lineRule="exact"/>
              <w:rPr>
                <w:rFonts w:ascii="宋体" w:hAnsi="宋体" w:hint="eastAsia"/>
                <w:szCs w:val="21"/>
              </w:rPr>
            </w:pPr>
            <w:r>
              <w:rPr>
                <w:rFonts w:ascii="宋体" w:hAnsi="宋体" w:hint="eastAsia"/>
                <w:szCs w:val="21"/>
              </w:rPr>
              <w:t>标</w:t>
            </w:r>
          </w:p>
          <w:p w14:paraId="133388FD" w14:textId="77777777" w:rsidR="00152C2C" w:rsidRDefault="00152C2C">
            <w:pPr>
              <w:spacing w:line="284" w:lineRule="exact"/>
              <w:rPr>
                <w:rFonts w:ascii="宋体" w:hAnsi="宋体"/>
                <w:szCs w:val="21"/>
              </w:rPr>
            </w:pPr>
            <w:r>
              <w:rPr>
                <w:rFonts w:ascii="宋体" w:hAnsi="宋体" w:hint="eastAsia"/>
                <w:szCs w:val="21"/>
              </w:rPr>
              <w:t>识</w:t>
            </w:r>
          </w:p>
        </w:tc>
        <w:tc>
          <w:tcPr>
            <w:tcW w:w="3923" w:type="dxa"/>
            <w:tcBorders>
              <w:top w:val="single" w:sz="4" w:space="0" w:color="auto"/>
              <w:left w:val="single" w:sz="4" w:space="0" w:color="auto"/>
              <w:bottom w:val="single" w:sz="4" w:space="0" w:color="auto"/>
              <w:right w:val="single" w:sz="4" w:space="0" w:color="auto"/>
            </w:tcBorders>
            <w:vAlign w:val="center"/>
          </w:tcPr>
          <w:p w14:paraId="3B1B0CE1" w14:textId="77777777" w:rsidR="00152C2C" w:rsidRDefault="00152C2C">
            <w:pPr>
              <w:spacing w:line="284" w:lineRule="exact"/>
              <w:rPr>
                <w:rFonts w:ascii="宋体" w:hAnsi="宋体" w:hint="eastAsia"/>
                <w:szCs w:val="21"/>
              </w:rPr>
            </w:pPr>
            <w:r>
              <w:rPr>
                <w:rFonts w:ascii="宋体" w:hAnsi="宋体" w:hint="eastAsia"/>
                <w:szCs w:val="21"/>
              </w:rPr>
              <w:t>中文名：</w:t>
            </w:r>
            <w:r>
              <w:rPr>
                <w:rFonts w:ascii="宋体" w:hAnsi="宋体" w:cs="Arial" w:hint="eastAsia"/>
                <w:szCs w:val="21"/>
                <w:shd w:val="clear" w:color="auto" w:fill="FFFFFF"/>
              </w:rPr>
              <w:t>柴油</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17C9EBB5" w14:textId="77777777" w:rsidR="00152C2C" w:rsidRDefault="00152C2C">
            <w:pPr>
              <w:spacing w:line="284" w:lineRule="exact"/>
              <w:rPr>
                <w:rFonts w:ascii="宋体" w:hAnsi="宋体" w:hint="eastAsia"/>
                <w:szCs w:val="21"/>
              </w:rPr>
            </w:pPr>
            <w:r>
              <w:rPr>
                <w:rFonts w:ascii="宋体" w:hAnsi="宋体" w:hint="eastAsia"/>
                <w:szCs w:val="21"/>
              </w:rPr>
              <w:t>英文名</w:t>
            </w:r>
            <w:r>
              <w:rPr>
                <w:rFonts w:ascii="宋体" w:hAnsi="宋体" w:hint="eastAsia"/>
                <w:szCs w:val="21"/>
                <w:lang w:val="en-GB"/>
              </w:rPr>
              <w:t>：</w:t>
            </w:r>
            <w:r>
              <w:rPr>
                <w:rFonts w:ascii="宋体" w:hAnsi="宋体" w:hint="eastAsia"/>
                <w:szCs w:val="21"/>
              </w:rPr>
              <w:t xml:space="preserve"> </w:t>
            </w:r>
            <w:r>
              <w:rPr>
                <w:rFonts w:ascii="宋体" w:hAnsi="宋体" w:cs="Arial" w:hint="eastAsia"/>
                <w:szCs w:val="21"/>
                <w:shd w:val="clear" w:color="auto" w:fill="FFFFFF"/>
              </w:rPr>
              <w:t>Diesel oil</w:t>
            </w:r>
          </w:p>
        </w:tc>
      </w:tr>
      <w:tr w:rsidR="00152C2C" w14:paraId="56BA0199" w14:textId="77777777">
        <w:trPr>
          <w:cantSplit/>
          <w:jc w:val="center"/>
        </w:trPr>
        <w:tc>
          <w:tcPr>
            <w:tcW w:w="488" w:type="dxa"/>
            <w:vMerge/>
            <w:tcBorders>
              <w:left w:val="single" w:sz="4" w:space="0" w:color="auto"/>
              <w:right w:val="single" w:sz="4" w:space="0" w:color="auto"/>
            </w:tcBorders>
            <w:vAlign w:val="center"/>
          </w:tcPr>
          <w:p w14:paraId="785202CF" w14:textId="77777777" w:rsidR="00152C2C" w:rsidRDefault="00152C2C">
            <w:pPr>
              <w:spacing w:line="284" w:lineRule="exact"/>
              <w:rPr>
                <w:rFonts w:ascii="宋体" w:hAnsi="宋体"/>
                <w:szCs w:val="21"/>
              </w:rPr>
            </w:pPr>
          </w:p>
        </w:tc>
        <w:tc>
          <w:tcPr>
            <w:tcW w:w="3923" w:type="dxa"/>
            <w:tcBorders>
              <w:top w:val="single" w:sz="4" w:space="0" w:color="auto"/>
              <w:left w:val="single" w:sz="4" w:space="0" w:color="auto"/>
              <w:bottom w:val="single" w:sz="4" w:space="0" w:color="auto"/>
              <w:right w:val="single" w:sz="4" w:space="0" w:color="auto"/>
            </w:tcBorders>
            <w:vAlign w:val="center"/>
          </w:tcPr>
          <w:p w14:paraId="7D42AA6B" w14:textId="77777777" w:rsidR="00152C2C" w:rsidRDefault="00152C2C">
            <w:pPr>
              <w:spacing w:line="284" w:lineRule="exact"/>
              <w:rPr>
                <w:rFonts w:ascii="宋体" w:hAnsi="宋体" w:hint="eastAsia"/>
                <w:szCs w:val="21"/>
              </w:rPr>
            </w:pPr>
            <w:r>
              <w:rPr>
                <w:rFonts w:ascii="宋体" w:hAnsi="宋体" w:hint="eastAsia"/>
                <w:szCs w:val="21"/>
              </w:rPr>
              <w:t>分子式</w:t>
            </w:r>
            <w:r>
              <w:rPr>
                <w:rFonts w:ascii="宋体" w:hAnsi="宋体" w:hint="eastAsia"/>
                <w:szCs w:val="21"/>
                <w:lang w:val="en-GB"/>
              </w:rPr>
              <w:t>：</w:t>
            </w:r>
            <w:r>
              <w:rPr>
                <w:rFonts w:ascii="宋体" w:hAnsi="宋体" w:hint="eastAsia"/>
                <w:szCs w:val="21"/>
              </w:rPr>
              <w:t xml:space="preserve"> </w:t>
            </w:r>
            <w:r>
              <w:rPr>
                <w:rFonts w:ascii="宋体" w:hAnsi="宋体" w:cs="Arial"/>
                <w:szCs w:val="21"/>
                <w:shd w:val="clear" w:color="auto" w:fill="FFFFFF"/>
              </w:rPr>
              <w:t>C</w:t>
            </w:r>
            <w:r>
              <w:rPr>
                <w:rFonts w:ascii="宋体" w:hAnsi="宋体" w:cs="Arial" w:hint="eastAsia"/>
                <w:szCs w:val="21"/>
                <w:shd w:val="clear" w:color="auto" w:fill="FFFFFF"/>
                <w:vertAlign w:val="subscript"/>
              </w:rPr>
              <w:t>4</w:t>
            </w:r>
            <w:r>
              <w:rPr>
                <w:rFonts w:ascii="宋体" w:hAnsi="宋体" w:cs="Arial"/>
                <w:szCs w:val="21"/>
                <w:shd w:val="clear" w:color="auto" w:fill="FFFFFF"/>
              </w:rPr>
              <w:t>H</w:t>
            </w:r>
            <w:r>
              <w:rPr>
                <w:rFonts w:ascii="宋体" w:hAnsi="宋体" w:cs="Arial" w:hint="eastAsia"/>
                <w:szCs w:val="21"/>
                <w:shd w:val="clear" w:color="auto" w:fill="FFFFFF"/>
                <w:vertAlign w:val="subscript"/>
              </w:rPr>
              <w:t>100-</w:t>
            </w:r>
            <w:r>
              <w:rPr>
                <w:rFonts w:ascii="宋体" w:hAnsi="宋体" w:cs="Arial"/>
                <w:szCs w:val="21"/>
                <w:shd w:val="clear" w:color="auto" w:fill="FFFFFF"/>
              </w:rPr>
              <w:t xml:space="preserve"> C</w:t>
            </w:r>
            <w:r>
              <w:rPr>
                <w:rFonts w:ascii="宋体" w:hAnsi="宋体" w:cs="Arial" w:hint="eastAsia"/>
                <w:szCs w:val="21"/>
                <w:shd w:val="clear" w:color="auto" w:fill="FFFFFF"/>
                <w:vertAlign w:val="subscript"/>
              </w:rPr>
              <w:t>12</w:t>
            </w:r>
            <w:r>
              <w:rPr>
                <w:rFonts w:ascii="宋体" w:hAnsi="宋体" w:cs="Arial"/>
                <w:szCs w:val="21"/>
                <w:shd w:val="clear" w:color="auto" w:fill="FFFFFF"/>
              </w:rPr>
              <w:t>H</w:t>
            </w:r>
            <w:r>
              <w:rPr>
                <w:rFonts w:ascii="宋体" w:hAnsi="宋体" w:cs="Arial" w:hint="eastAsia"/>
                <w:szCs w:val="21"/>
                <w:shd w:val="clear" w:color="auto" w:fill="FFFFFF"/>
                <w:vertAlign w:val="subscript"/>
              </w:rPr>
              <w:t>26</w:t>
            </w:r>
          </w:p>
        </w:tc>
        <w:tc>
          <w:tcPr>
            <w:tcW w:w="2593" w:type="dxa"/>
            <w:tcBorders>
              <w:top w:val="single" w:sz="4" w:space="0" w:color="auto"/>
              <w:left w:val="single" w:sz="4" w:space="0" w:color="auto"/>
              <w:bottom w:val="single" w:sz="4" w:space="0" w:color="auto"/>
              <w:right w:val="single" w:sz="4" w:space="0" w:color="auto"/>
            </w:tcBorders>
            <w:vAlign w:val="center"/>
          </w:tcPr>
          <w:p w14:paraId="0190C861" w14:textId="77777777" w:rsidR="00152C2C" w:rsidRDefault="00152C2C">
            <w:pPr>
              <w:spacing w:line="284" w:lineRule="exact"/>
              <w:rPr>
                <w:rFonts w:ascii="宋体" w:hAnsi="宋体" w:hint="eastAsia"/>
                <w:szCs w:val="21"/>
              </w:rPr>
            </w:pPr>
            <w:r>
              <w:rPr>
                <w:rFonts w:ascii="宋体" w:hAnsi="宋体" w:hint="eastAsia"/>
                <w:szCs w:val="21"/>
              </w:rPr>
              <w:t xml:space="preserve">分子量： </w:t>
            </w:r>
          </w:p>
        </w:tc>
        <w:tc>
          <w:tcPr>
            <w:tcW w:w="2170" w:type="dxa"/>
            <w:tcBorders>
              <w:top w:val="single" w:sz="4" w:space="0" w:color="auto"/>
              <w:left w:val="single" w:sz="4" w:space="0" w:color="auto"/>
              <w:bottom w:val="single" w:sz="4" w:space="0" w:color="auto"/>
              <w:right w:val="single" w:sz="4" w:space="0" w:color="auto"/>
            </w:tcBorders>
            <w:vAlign w:val="center"/>
          </w:tcPr>
          <w:p w14:paraId="2A63EE4E" w14:textId="77777777" w:rsidR="00152C2C" w:rsidRDefault="00152C2C">
            <w:pPr>
              <w:spacing w:line="284" w:lineRule="exact"/>
              <w:rPr>
                <w:rFonts w:ascii="宋体" w:hAnsi="宋体" w:hint="eastAsia"/>
                <w:szCs w:val="21"/>
              </w:rPr>
            </w:pPr>
            <w:r>
              <w:rPr>
                <w:rFonts w:ascii="宋体" w:hAnsi="宋体" w:hint="eastAsia"/>
                <w:szCs w:val="21"/>
              </w:rPr>
              <w:t>UN编号：1202</w:t>
            </w:r>
          </w:p>
        </w:tc>
      </w:tr>
      <w:tr w:rsidR="00152C2C" w14:paraId="65F64D13" w14:textId="77777777">
        <w:trPr>
          <w:cantSplit/>
          <w:trHeight w:val="90"/>
          <w:jc w:val="center"/>
        </w:trPr>
        <w:tc>
          <w:tcPr>
            <w:tcW w:w="488" w:type="dxa"/>
            <w:vMerge/>
            <w:tcBorders>
              <w:left w:val="single" w:sz="4" w:space="0" w:color="auto"/>
              <w:right w:val="single" w:sz="4" w:space="0" w:color="auto"/>
            </w:tcBorders>
            <w:vAlign w:val="center"/>
          </w:tcPr>
          <w:p w14:paraId="38DC3911" w14:textId="77777777" w:rsidR="00152C2C" w:rsidRDefault="00152C2C">
            <w:pPr>
              <w:spacing w:line="284" w:lineRule="exact"/>
              <w:rPr>
                <w:rFonts w:ascii="宋体" w:hAnsi="宋体"/>
                <w:szCs w:val="21"/>
              </w:rPr>
            </w:pPr>
          </w:p>
        </w:tc>
        <w:tc>
          <w:tcPr>
            <w:tcW w:w="3923" w:type="dxa"/>
            <w:tcBorders>
              <w:top w:val="single" w:sz="4" w:space="0" w:color="auto"/>
              <w:left w:val="single" w:sz="4" w:space="0" w:color="auto"/>
              <w:bottom w:val="single" w:sz="4" w:space="0" w:color="auto"/>
              <w:right w:val="single" w:sz="4" w:space="0" w:color="auto"/>
            </w:tcBorders>
            <w:vAlign w:val="center"/>
          </w:tcPr>
          <w:p w14:paraId="73860150" w14:textId="77777777" w:rsidR="00152C2C" w:rsidRDefault="00152C2C">
            <w:pPr>
              <w:spacing w:line="284" w:lineRule="exact"/>
              <w:rPr>
                <w:rFonts w:ascii="宋体" w:hAnsi="宋体" w:hint="eastAsia"/>
                <w:szCs w:val="21"/>
              </w:rPr>
            </w:pPr>
            <w:r>
              <w:rPr>
                <w:rFonts w:ascii="宋体" w:hAnsi="宋体" w:hint="eastAsia"/>
                <w:szCs w:val="21"/>
              </w:rPr>
              <w:t>危险类别：</w:t>
            </w:r>
          </w:p>
        </w:tc>
        <w:tc>
          <w:tcPr>
            <w:tcW w:w="2593" w:type="dxa"/>
            <w:tcBorders>
              <w:top w:val="single" w:sz="4" w:space="0" w:color="auto"/>
              <w:left w:val="single" w:sz="4" w:space="0" w:color="auto"/>
              <w:bottom w:val="single" w:sz="4" w:space="0" w:color="auto"/>
              <w:right w:val="single" w:sz="4" w:space="0" w:color="auto"/>
            </w:tcBorders>
            <w:vAlign w:val="center"/>
          </w:tcPr>
          <w:p w14:paraId="76ED467B" w14:textId="77777777" w:rsidR="00152C2C" w:rsidRDefault="00152C2C">
            <w:pPr>
              <w:spacing w:line="284" w:lineRule="exact"/>
              <w:rPr>
                <w:rFonts w:ascii="宋体" w:hAnsi="宋体"/>
                <w:szCs w:val="21"/>
              </w:rPr>
            </w:pPr>
            <w:r>
              <w:rPr>
                <w:rFonts w:ascii="宋体" w:hAnsi="宋体" w:hint="eastAsia"/>
                <w:szCs w:val="21"/>
              </w:rPr>
              <w:t>危化品目录序号：/</w:t>
            </w:r>
          </w:p>
        </w:tc>
        <w:tc>
          <w:tcPr>
            <w:tcW w:w="2170" w:type="dxa"/>
            <w:tcBorders>
              <w:top w:val="single" w:sz="4" w:space="0" w:color="auto"/>
              <w:left w:val="single" w:sz="4" w:space="0" w:color="auto"/>
              <w:bottom w:val="single" w:sz="4" w:space="0" w:color="auto"/>
              <w:right w:val="single" w:sz="4" w:space="0" w:color="auto"/>
            </w:tcBorders>
            <w:vAlign w:val="center"/>
          </w:tcPr>
          <w:p w14:paraId="07B5D698" w14:textId="77777777" w:rsidR="00152C2C" w:rsidRDefault="00152C2C">
            <w:pPr>
              <w:spacing w:line="284" w:lineRule="exact"/>
              <w:rPr>
                <w:rFonts w:ascii="宋体" w:hAnsi="宋体" w:hint="eastAsia"/>
                <w:szCs w:val="21"/>
              </w:rPr>
            </w:pPr>
            <w:r>
              <w:rPr>
                <w:rFonts w:ascii="宋体" w:hAnsi="宋体" w:hint="eastAsia"/>
                <w:szCs w:val="21"/>
              </w:rPr>
              <w:t>CAS号：</w:t>
            </w:r>
            <w:r>
              <w:rPr>
                <w:rFonts w:ascii="宋体" w:hAnsi="宋体"/>
                <w:szCs w:val="21"/>
              </w:rPr>
              <w:t>68334-30-5</w:t>
            </w:r>
          </w:p>
        </w:tc>
      </w:tr>
      <w:tr w:rsidR="00152C2C" w14:paraId="194D0A63" w14:textId="77777777">
        <w:trPr>
          <w:cantSplit/>
          <w:jc w:val="center"/>
        </w:trPr>
        <w:tc>
          <w:tcPr>
            <w:tcW w:w="488" w:type="dxa"/>
            <w:vMerge/>
            <w:tcBorders>
              <w:left w:val="single" w:sz="4" w:space="0" w:color="auto"/>
              <w:bottom w:val="nil"/>
              <w:right w:val="single" w:sz="4" w:space="0" w:color="auto"/>
            </w:tcBorders>
            <w:vAlign w:val="center"/>
          </w:tcPr>
          <w:p w14:paraId="34F7B329" w14:textId="77777777" w:rsidR="00152C2C" w:rsidRDefault="00152C2C">
            <w:pPr>
              <w:spacing w:line="284" w:lineRule="exact"/>
              <w:rPr>
                <w:rFonts w:ascii="宋体" w:hAnsi="宋体"/>
                <w:szCs w:val="21"/>
              </w:rPr>
            </w:pPr>
          </w:p>
        </w:tc>
        <w:tc>
          <w:tcPr>
            <w:tcW w:w="3923" w:type="dxa"/>
            <w:tcBorders>
              <w:top w:val="single" w:sz="4" w:space="0" w:color="auto"/>
              <w:left w:val="single" w:sz="4" w:space="0" w:color="auto"/>
              <w:bottom w:val="single" w:sz="4" w:space="0" w:color="auto"/>
              <w:right w:val="single" w:sz="4" w:space="0" w:color="auto"/>
            </w:tcBorders>
            <w:vAlign w:val="center"/>
          </w:tcPr>
          <w:p w14:paraId="1DA0FCE5" w14:textId="77777777" w:rsidR="00152C2C" w:rsidRDefault="00152C2C">
            <w:pPr>
              <w:spacing w:line="284" w:lineRule="exact"/>
              <w:rPr>
                <w:rFonts w:ascii="宋体" w:hAnsi="宋体" w:hint="eastAsia"/>
                <w:szCs w:val="21"/>
              </w:rPr>
            </w:pPr>
            <w:r>
              <w:rPr>
                <w:rFonts w:ascii="宋体" w:hAnsi="宋体" w:hint="eastAsia"/>
                <w:szCs w:val="21"/>
              </w:rPr>
              <w:t>包装标志：易燃液体</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44129E3B" w14:textId="77777777" w:rsidR="00152C2C" w:rsidRDefault="00152C2C">
            <w:pPr>
              <w:spacing w:line="284" w:lineRule="exact"/>
              <w:rPr>
                <w:rFonts w:ascii="宋体" w:hAnsi="宋体" w:hint="eastAsia"/>
                <w:szCs w:val="21"/>
              </w:rPr>
            </w:pPr>
            <w:r>
              <w:rPr>
                <w:rFonts w:ascii="宋体" w:hAnsi="宋体" w:hint="eastAsia"/>
                <w:szCs w:val="21"/>
              </w:rPr>
              <w:t>包装类别：Ⅱ类</w:t>
            </w:r>
          </w:p>
        </w:tc>
      </w:tr>
      <w:tr w:rsidR="00152C2C" w14:paraId="74B013A9" w14:textId="77777777">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14:paraId="3B944059" w14:textId="77777777" w:rsidR="00152C2C" w:rsidRDefault="00152C2C">
            <w:pPr>
              <w:spacing w:line="284" w:lineRule="exact"/>
              <w:rPr>
                <w:rFonts w:ascii="宋体" w:hAnsi="宋体" w:hint="eastAsia"/>
                <w:szCs w:val="21"/>
              </w:rPr>
            </w:pPr>
            <w:r>
              <w:rPr>
                <w:rFonts w:ascii="宋体" w:hAnsi="宋体" w:hint="eastAsia"/>
                <w:szCs w:val="21"/>
              </w:rPr>
              <w:t>理</w:t>
            </w:r>
          </w:p>
          <w:p w14:paraId="41755BA4" w14:textId="77777777" w:rsidR="00152C2C" w:rsidRDefault="00152C2C">
            <w:pPr>
              <w:spacing w:line="284" w:lineRule="exact"/>
              <w:rPr>
                <w:rFonts w:ascii="宋体" w:hAnsi="宋体"/>
                <w:szCs w:val="21"/>
              </w:rPr>
            </w:pPr>
            <w:r>
              <w:rPr>
                <w:rFonts w:ascii="宋体" w:hAnsi="宋体" w:hint="eastAsia"/>
                <w:szCs w:val="21"/>
              </w:rPr>
              <w:t>化</w:t>
            </w:r>
          </w:p>
          <w:p w14:paraId="4E497D17" w14:textId="77777777" w:rsidR="00152C2C" w:rsidRDefault="00152C2C">
            <w:pPr>
              <w:spacing w:line="284" w:lineRule="exact"/>
              <w:rPr>
                <w:rFonts w:ascii="宋体" w:hAnsi="宋体" w:hint="eastAsia"/>
                <w:szCs w:val="21"/>
              </w:rPr>
            </w:pPr>
            <w:r>
              <w:rPr>
                <w:rFonts w:ascii="宋体" w:hAnsi="宋体" w:hint="eastAsia"/>
                <w:szCs w:val="21"/>
              </w:rPr>
              <w:t>性</w:t>
            </w:r>
          </w:p>
          <w:p w14:paraId="7450C560" w14:textId="77777777" w:rsidR="00152C2C" w:rsidRDefault="00152C2C">
            <w:pPr>
              <w:spacing w:line="284" w:lineRule="exact"/>
              <w:rPr>
                <w:rFonts w:ascii="宋体" w:hAnsi="宋体"/>
                <w:szCs w:val="21"/>
              </w:rPr>
            </w:pPr>
            <w:r>
              <w:rPr>
                <w:rFonts w:ascii="宋体" w:hAnsi="宋体" w:hint="eastAsia"/>
                <w:szCs w:val="21"/>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14:paraId="59B0F4E6" w14:textId="77777777" w:rsidR="00152C2C" w:rsidRDefault="00152C2C">
            <w:pPr>
              <w:spacing w:line="284" w:lineRule="exact"/>
              <w:rPr>
                <w:rFonts w:ascii="宋体" w:hAnsi="宋体" w:hint="eastAsia"/>
                <w:szCs w:val="21"/>
              </w:rPr>
            </w:pPr>
            <w:r>
              <w:rPr>
                <w:rFonts w:ascii="宋体" w:hAnsi="宋体" w:hint="eastAsia"/>
                <w:szCs w:val="21"/>
              </w:rPr>
              <w:t>外观与性状：有色透明液体</w:t>
            </w:r>
          </w:p>
        </w:tc>
      </w:tr>
      <w:tr w:rsidR="00152C2C" w14:paraId="4807403B"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21EF411E" w14:textId="77777777" w:rsidR="00152C2C" w:rsidRDefault="00152C2C">
            <w:pPr>
              <w:spacing w:line="284" w:lineRule="exact"/>
              <w:rPr>
                <w:rFonts w:ascii="宋体" w:hAnsi="宋体" w:hint="eastAsia"/>
                <w:szCs w:val="21"/>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14:paraId="72A1E626" w14:textId="77777777" w:rsidR="00152C2C" w:rsidRDefault="00152C2C">
            <w:pPr>
              <w:spacing w:line="284" w:lineRule="exact"/>
              <w:rPr>
                <w:rFonts w:ascii="宋体" w:hAnsi="宋体" w:hint="eastAsia"/>
                <w:szCs w:val="21"/>
              </w:rPr>
            </w:pPr>
            <w:r>
              <w:rPr>
                <w:rFonts w:ascii="宋体" w:hAnsi="宋体" w:hint="eastAsia"/>
                <w:szCs w:val="21"/>
              </w:rPr>
              <w:t>溶解性：</w:t>
            </w:r>
            <w:r>
              <w:rPr>
                <w:rFonts w:ascii="宋体" w:hAnsi="宋体" w:cs="Arial" w:hint="eastAsia"/>
                <w:szCs w:val="21"/>
              </w:rPr>
              <w:t>不</w:t>
            </w:r>
            <w:r>
              <w:rPr>
                <w:rFonts w:ascii="宋体" w:hAnsi="宋体" w:cs="Arial"/>
                <w:szCs w:val="21"/>
              </w:rPr>
              <w:t>溶于水</w:t>
            </w:r>
            <w:r>
              <w:rPr>
                <w:rFonts w:ascii="宋体" w:hAnsi="宋体" w:cs="Arial" w:hint="eastAsia"/>
                <w:szCs w:val="21"/>
              </w:rPr>
              <w:t>，溶于醇等溶剂</w:t>
            </w:r>
          </w:p>
        </w:tc>
      </w:tr>
      <w:tr w:rsidR="00152C2C" w14:paraId="24BB84D8"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5937FE29" w14:textId="77777777" w:rsidR="00152C2C" w:rsidRDefault="00152C2C">
            <w:pPr>
              <w:spacing w:line="284" w:lineRule="exact"/>
              <w:rPr>
                <w:rFonts w:ascii="宋体" w:hAnsi="宋体"/>
                <w:szCs w:val="21"/>
              </w:rPr>
            </w:pPr>
          </w:p>
        </w:tc>
        <w:tc>
          <w:tcPr>
            <w:tcW w:w="3923" w:type="dxa"/>
            <w:tcBorders>
              <w:top w:val="single" w:sz="4" w:space="0" w:color="auto"/>
              <w:left w:val="single" w:sz="4" w:space="0" w:color="auto"/>
              <w:bottom w:val="single" w:sz="4" w:space="0" w:color="auto"/>
              <w:right w:val="single" w:sz="4" w:space="0" w:color="auto"/>
            </w:tcBorders>
            <w:vAlign w:val="center"/>
          </w:tcPr>
          <w:p w14:paraId="541E45DB" w14:textId="77777777" w:rsidR="00152C2C" w:rsidRDefault="00152C2C">
            <w:pPr>
              <w:spacing w:line="284" w:lineRule="exact"/>
              <w:rPr>
                <w:rFonts w:ascii="宋体" w:hAnsi="宋体" w:hint="eastAsia"/>
                <w:szCs w:val="21"/>
              </w:rPr>
            </w:pPr>
            <w:r>
              <w:rPr>
                <w:rFonts w:ascii="宋体" w:hAnsi="宋体" w:hint="eastAsia"/>
                <w:szCs w:val="21"/>
              </w:rPr>
              <w:t>熔点（℃）：</w:t>
            </w:r>
            <w:r>
              <w:rPr>
                <w:rFonts w:ascii="宋体" w:hAnsi="宋体" w:cs="Arial"/>
                <w:szCs w:val="21"/>
              </w:rPr>
              <w:t>-</w:t>
            </w:r>
            <w:r>
              <w:rPr>
                <w:rFonts w:ascii="宋体" w:hAnsi="宋体" w:cs="Arial" w:hint="eastAsia"/>
                <w:szCs w:val="21"/>
              </w:rPr>
              <w:t>18</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286AD008" w14:textId="77777777" w:rsidR="00152C2C" w:rsidRDefault="00152C2C">
            <w:pPr>
              <w:spacing w:line="284" w:lineRule="exact"/>
              <w:rPr>
                <w:rFonts w:ascii="宋体" w:hAnsi="宋体" w:hint="eastAsia"/>
                <w:szCs w:val="21"/>
              </w:rPr>
            </w:pPr>
            <w:r>
              <w:rPr>
                <w:rFonts w:ascii="宋体" w:hAnsi="宋体" w:hint="eastAsia"/>
                <w:szCs w:val="21"/>
              </w:rPr>
              <w:t>沸点（℃）：</w:t>
            </w:r>
            <w:r>
              <w:rPr>
                <w:rFonts w:ascii="宋体" w:hAnsi="宋体" w:cs="Arial" w:hint="eastAsia"/>
                <w:szCs w:val="21"/>
              </w:rPr>
              <w:t>190-426</w:t>
            </w:r>
          </w:p>
        </w:tc>
      </w:tr>
      <w:tr w:rsidR="00152C2C" w14:paraId="3683C0FF"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48E42650" w14:textId="77777777" w:rsidR="00152C2C" w:rsidRDefault="00152C2C">
            <w:pPr>
              <w:spacing w:line="284" w:lineRule="exact"/>
              <w:rPr>
                <w:rFonts w:ascii="宋体" w:hAnsi="宋体"/>
                <w:szCs w:val="21"/>
              </w:rPr>
            </w:pPr>
          </w:p>
        </w:tc>
        <w:tc>
          <w:tcPr>
            <w:tcW w:w="3923" w:type="dxa"/>
            <w:tcBorders>
              <w:top w:val="single" w:sz="4" w:space="0" w:color="auto"/>
              <w:left w:val="single" w:sz="4" w:space="0" w:color="auto"/>
              <w:bottom w:val="single" w:sz="4" w:space="0" w:color="auto"/>
              <w:right w:val="single" w:sz="4" w:space="0" w:color="auto"/>
            </w:tcBorders>
            <w:vAlign w:val="center"/>
          </w:tcPr>
          <w:p w14:paraId="739EAEB7" w14:textId="77777777" w:rsidR="00152C2C" w:rsidRDefault="00152C2C">
            <w:pPr>
              <w:spacing w:line="284" w:lineRule="exact"/>
              <w:rPr>
                <w:rFonts w:ascii="宋体" w:hAnsi="宋体" w:hint="eastAsia"/>
                <w:szCs w:val="21"/>
              </w:rPr>
            </w:pPr>
            <w:r>
              <w:rPr>
                <w:rFonts w:ascii="宋体" w:hAnsi="宋体" w:hint="eastAsia"/>
                <w:szCs w:val="21"/>
              </w:rPr>
              <w:t>相对密度（水＝1）：</w:t>
            </w:r>
            <w:r>
              <w:rPr>
                <w:rFonts w:ascii="宋体" w:hAnsi="宋体" w:cs="Arial" w:hint="eastAsia"/>
                <w:szCs w:val="21"/>
              </w:rPr>
              <w:t xml:space="preserve"> 0.87-0.9</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29A192A6" w14:textId="77777777" w:rsidR="00152C2C" w:rsidRDefault="00152C2C">
            <w:pPr>
              <w:spacing w:line="284" w:lineRule="exact"/>
              <w:rPr>
                <w:rFonts w:ascii="宋体" w:hAnsi="宋体" w:hint="eastAsia"/>
                <w:szCs w:val="21"/>
              </w:rPr>
            </w:pPr>
            <w:r>
              <w:rPr>
                <w:rFonts w:ascii="宋体" w:hAnsi="宋体" w:hint="eastAsia"/>
                <w:szCs w:val="21"/>
              </w:rPr>
              <w:t>相对密度（空气＝1）：</w:t>
            </w:r>
            <w:r>
              <w:rPr>
                <w:rFonts w:ascii="宋体" w:hAnsi="宋体" w:cs="Arial" w:hint="eastAsia"/>
                <w:szCs w:val="21"/>
              </w:rPr>
              <w:t>无资料</w:t>
            </w:r>
          </w:p>
        </w:tc>
      </w:tr>
      <w:tr w:rsidR="00152C2C" w14:paraId="1E91DE48"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778FD68B" w14:textId="77777777" w:rsidR="00152C2C" w:rsidRDefault="00152C2C">
            <w:pPr>
              <w:spacing w:line="284" w:lineRule="exact"/>
              <w:rPr>
                <w:rFonts w:ascii="宋体" w:hAnsi="宋体"/>
                <w:szCs w:val="21"/>
              </w:rPr>
            </w:pPr>
          </w:p>
        </w:tc>
        <w:tc>
          <w:tcPr>
            <w:tcW w:w="3923" w:type="dxa"/>
            <w:tcBorders>
              <w:top w:val="single" w:sz="4" w:space="0" w:color="auto"/>
              <w:left w:val="single" w:sz="4" w:space="0" w:color="auto"/>
              <w:bottom w:val="single" w:sz="4" w:space="0" w:color="auto"/>
              <w:right w:val="single" w:sz="4" w:space="0" w:color="auto"/>
            </w:tcBorders>
            <w:vAlign w:val="center"/>
          </w:tcPr>
          <w:p w14:paraId="64267F84" w14:textId="77777777" w:rsidR="00152C2C" w:rsidRDefault="00152C2C">
            <w:pPr>
              <w:spacing w:line="284" w:lineRule="exact"/>
              <w:rPr>
                <w:rFonts w:ascii="宋体" w:hAnsi="宋体" w:hint="eastAsia"/>
                <w:szCs w:val="21"/>
              </w:rPr>
            </w:pPr>
            <w:r>
              <w:rPr>
                <w:rFonts w:ascii="宋体" w:hAnsi="宋体" w:hint="eastAsia"/>
                <w:szCs w:val="21"/>
              </w:rPr>
              <w:t>饱和蒸气压（kPa）：</w:t>
            </w:r>
            <w:r>
              <w:rPr>
                <w:rFonts w:ascii="宋体" w:hAnsi="宋体" w:cs="Arial" w:hint="eastAsia"/>
                <w:szCs w:val="21"/>
              </w:rPr>
              <w:t xml:space="preserve"> 无资料</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33F6CFE2" w14:textId="77777777" w:rsidR="00152C2C" w:rsidRDefault="00152C2C">
            <w:pPr>
              <w:spacing w:line="284" w:lineRule="exact"/>
              <w:rPr>
                <w:rFonts w:ascii="宋体" w:hAnsi="宋体" w:hint="eastAsia"/>
                <w:szCs w:val="21"/>
              </w:rPr>
            </w:pPr>
            <w:r>
              <w:rPr>
                <w:rFonts w:ascii="宋体" w:hAnsi="宋体" w:hint="eastAsia"/>
                <w:szCs w:val="21"/>
              </w:rPr>
              <w:t>燃烧热（kJ/mol）：</w:t>
            </w:r>
            <w:r>
              <w:rPr>
                <w:rFonts w:ascii="宋体" w:hAnsi="宋体" w:cs="Arial" w:hint="eastAsia"/>
                <w:szCs w:val="21"/>
              </w:rPr>
              <w:t xml:space="preserve"> 30000-</w:t>
            </w:r>
            <w:bookmarkStart w:id="1923" w:name="OLE_LINK115"/>
            <w:r>
              <w:rPr>
                <w:rFonts w:ascii="宋体" w:hAnsi="宋体" w:cs="Arial" w:hint="eastAsia"/>
                <w:szCs w:val="21"/>
              </w:rPr>
              <w:t>46000</w:t>
            </w:r>
            <w:bookmarkEnd w:id="1923"/>
          </w:p>
        </w:tc>
      </w:tr>
      <w:tr w:rsidR="00152C2C" w14:paraId="596DE717"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5D092714" w14:textId="77777777" w:rsidR="00152C2C" w:rsidRDefault="00152C2C">
            <w:pPr>
              <w:spacing w:line="284" w:lineRule="exact"/>
              <w:rPr>
                <w:rFonts w:ascii="宋体" w:hAnsi="宋体"/>
                <w:szCs w:val="21"/>
              </w:rPr>
            </w:pPr>
          </w:p>
        </w:tc>
        <w:tc>
          <w:tcPr>
            <w:tcW w:w="3923" w:type="dxa"/>
            <w:tcBorders>
              <w:top w:val="single" w:sz="4" w:space="0" w:color="auto"/>
              <w:left w:val="single" w:sz="4" w:space="0" w:color="auto"/>
              <w:bottom w:val="single" w:sz="4" w:space="0" w:color="auto"/>
              <w:right w:val="single" w:sz="4" w:space="0" w:color="auto"/>
            </w:tcBorders>
            <w:vAlign w:val="center"/>
          </w:tcPr>
          <w:p w14:paraId="432D0993" w14:textId="77777777" w:rsidR="00152C2C" w:rsidRDefault="00152C2C">
            <w:pPr>
              <w:spacing w:line="284" w:lineRule="exact"/>
              <w:rPr>
                <w:rFonts w:ascii="宋体" w:hAnsi="宋体" w:hint="eastAsia"/>
                <w:szCs w:val="21"/>
              </w:rPr>
            </w:pPr>
            <w:r>
              <w:rPr>
                <w:rFonts w:ascii="宋体" w:hAnsi="宋体" w:hint="eastAsia"/>
                <w:szCs w:val="21"/>
              </w:rPr>
              <w:t>临界温度（℃）：</w:t>
            </w:r>
            <w:r>
              <w:rPr>
                <w:rFonts w:ascii="宋体" w:hAnsi="宋体" w:cs="Arial" w:hint="eastAsia"/>
                <w:szCs w:val="21"/>
                <w:shd w:val="clear" w:color="auto" w:fill="FFFFFF"/>
              </w:rPr>
              <w:t xml:space="preserve"> </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31D5280A" w14:textId="77777777" w:rsidR="00152C2C" w:rsidRDefault="00152C2C">
            <w:pPr>
              <w:spacing w:line="284" w:lineRule="exact"/>
              <w:rPr>
                <w:rFonts w:ascii="宋体" w:hAnsi="宋体" w:hint="eastAsia"/>
                <w:szCs w:val="21"/>
              </w:rPr>
            </w:pPr>
            <w:r>
              <w:rPr>
                <w:rFonts w:ascii="宋体" w:hAnsi="宋体" w:hint="eastAsia"/>
                <w:szCs w:val="21"/>
              </w:rPr>
              <w:t>临界压力（MPa）：</w:t>
            </w:r>
            <w:r>
              <w:rPr>
                <w:rFonts w:ascii="宋体" w:hAnsi="宋体" w:cs="Arial" w:hint="eastAsia"/>
                <w:szCs w:val="21"/>
                <w:shd w:val="clear" w:color="auto" w:fill="FFFFFF"/>
              </w:rPr>
              <w:t xml:space="preserve"> </w:t>
            </w:r>
          </w:p>
        </w:tc>
      </w:tr>
      <w:tr w:rsidR="00152C2C" w14:paraId="329DB3ED" w14:textId="77777777">
        <w:trPr>
          <w:cantSplit/>
          <w:jc w:val="center"/>
        </w:trPr>
        <w:tc>
          <w:tcPr>
            <w:tcW w:w="488" w:type="dxa"/>
            <w:vMerge w:val="restart"/>
            <w:tcBorders>
              <w:top w:val="single" w:sz="4" w:space="0" w:color="auto"/>
              <w:left w:val="single" w:sz="4" w:space="0" w:color="auto"/>
              <w:right w:val="single" w:sz="4" w:space="0" w:color="auto"/>
            </w:tcBorders>
            <w:vAlign w:val="center"/>
          </w:tcPr>
          <w:p w14:paraId="684746ED" w14:textId="77777777" w:rsidR="00152C2C" w:rsidRDefault="00152C2C">
            <w:pPr>
              <w:spacing w:line="284" w:lineRule="exact"/>
              <w:rPr>
                <w:rFonts w:ascii="宋体" w:hAnsi="宋体" w:hint="eastAsia"/>
                <w:szCs w:val="21"/>
              </w:rPr>
            </w:pPr>
            <w:r>
              <w:rPr>
                <w:rFonts w:ascii="宋体" w:hAnsi="宋体" w:hint="eastAsia"/>
                <w:szCs w:val="21"/>
              </w:rPr>
              <w:t>燃</w:t>
            </w:r>
          </w:p>
          <w:p w14:paraId="1178EFAE" w14:textId="77777777" w:rsidR="00152C2C" w:rsidRDefault="00152C2C">
            <w:pPr>
              <w:spacing w:line="284" w:lineRule="exact"/>
              <w:rPr>
                <w:rFonts w:ascii="宋体" w:hAnsi="宋体" w:hint="eastAsia"/>
                <w:szCs w:val="21"/>
              </w:rPr>
            </w:pPr>
            <w:r>
              <w:rPr>
                <w:rFonts w:ascii="宋体" w:hAnsi="宋体" w:hint="eastAsia"/>
                <w:szCs w:val="21"/>
              </w:rPr>
              <w:t>烧</w:t>
            </w:r>
          </w:p>
          <w:p w14:paraId="678FAA2B" w14:textId="77777777" w:rsidR="00152C2C" w:rsidRDefault="00152C2C">
            <w:pPr>
              <w:spacing w:line="284" w:lineRule="exact"/>
              <w:rPr>
                <w:rFonts w:ascii="宋体" w:hAnsi="宋体" w:hint="eastAsia"/>
                <w:szCs w:val="21"/>
              </w:rPr>
            </w:pPr>
            <w:r>
              <w:rPr>
                <w:rFonts w:ascii="宋体" w:hAnsi="宋体" w:hint="eastAsia"/>
                <w:szCs w:val="21"/>
              </w:rPr>
              <w:t>爆</w:t>
            </w:r>
          </w:p>
          <w:p w14:paraId="0D802A29" w14:textId="77777777" w:rsidR="00152C2C" w:rsidRDefault="00152C2C">
            <w:pPr>
              <w:spacing w:line="284" w:lineRule="exact"/>
              <w:rPr>
                <w:rFonts w:ascii="宋体" w:hAnsi="宋体" w:hint="eastAsia"/>
                <w:szCs w:val="21"/>
              </w:rPr>
            </w:pPr>
            <w:r>
              <w:rPr>
                <w:rFonts w:ascii="宋体" w:hAnsi="宋体" w:hint="eastAsia"/>
                <w:szCs w:val="21"/>
              </w:rPr>
              <w:t>炸</w:t>
            </w:r>
          </w:p>
          <w:p w14:paraId="08DE2803" w14:textId="77777777" w:rsidR="00152C2C" w:rsidRDefault="00152C2C">
            <w:pPr>
              <w:spacing w:line="284" w:lineRule="exact"/>
              <w:rPr>
                <w:rFonts w:ascii="宋体" w:hAnsi="宋体" w:hint="eastAsia"/>
                <w:szCs w:val="21"/>
              </w:rPr>
            </w:pPr>
            <w:r>
              <w:rPr>
                <w:rFonts w:ascii="宋体" w:hAnsi="宋体" w:hint="eastAsia"/>
                <w:szCs w:val="21"/>
              </w:rPr>
              <w:t>危</w:t>
            </w:r>
          </w:p>
          <w:p w14:paraId="4DB1A8A5" w14:textId="77777777" w:rsidR="00152C2C" w:rsidRDefault="00152C2C">
            <w:pPr>
              <w:spacing w:line="284" w:lineRule="exact"/>
              <w:rPr>
                <w:rFonts w:ascii="宋体" w:hAnsi="宋体" w:hint="eastAsia"/>
                <w:szCs w:val="21"/>
              </w:rPr>
            </w:pPr>
            <w:r>
              <w:rPr>
                <w:rFonts w:ascii="宋体" w:hAnsi="宋体" w:hint="eastAsia"/>
                <w:szCs w:val="21"/>
              </w:rPr>
              <w:t>险</w:t>
            </w:r>
          </w:p>
          <w:p w14:paraId="339FAC91" w14:textId="77777777" w:rsidR="00152C2C" w:rsidRDefault="00152C2C">
            <w:pPr>
              <w:spacing w:line="284" w:lineRule="exact"/>
              <w:rPr>
                <w:rFonts w:ascii="宋体" w:hAnsi="宋体"/>
                <w:szCs w:val="21"/>
              </w:rPr>
            </w:pPr>
            <w:r>
              <w:rPr>
                <w:rFonts w:ascii="宋体" w:hAnsi="宋体" w:hint="eastAsia"/>
                <w:szCs w:val="21"/>
              </w:rPr>
              <w:t>性</w:t>
            </w:r>
          </w:p>
        </w:tc>
        <w:tc>
          <w:tcPr>
            <w:tcW w:w="3923" w:type="dxa"/>
            <w:tcBorders>
              <w:top w:val="single" w:sz="4" w:space="0" w:color="auto"/>
              <w:left w:val="single" w:sz="4" w:space="0" w:color="auto"/>
              <w:bottom w:val="single" w:sz="4" w:space="0" w:color="auto"/>
              <w:right w:val="single" w:sz="4" w:space="0" w:color="auto"/>
            </w:tcBorders>
            <w:vAlign w:val="center"/>
          </w:tcPr>
          <w:p w14:paraId="0FABFC5D" w14:textId="77777777" w:rsidR="00152C2C" w:rsidRDefault="00152C2C">
            <w:pPr>
              <w:spacing w:line="284" w:lineRule="exact"/>
              <w:rPr>
                <w:rFonts w:ascii="宋体" w:hAnsi="宋体"/>
                <w:szCs w:val="21"/>
              </w:rPr>
            </w:pPr>
            <w:r>
              <w:rPr>
                <w:rFonts w:ascii="宋体" w:hAnsi="宋体" w:hint="eastAsia"/>
                <w:szCs w:val="21"/>
              </w:rPr>
              <w:t>燃烧性： 易燃</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53FD2C6A" w14:textId="77777777" w:rsidR="00152C2C" w:rsidRDefault="00152C2C">
            <w:pPr>
              <w:spacing w:line="284" w:lineRule="exact"/>
              <w:rPr>
                <w:rFonts w:ascii="宋体" w:hAnsi="宋体"/>
                <w:szCs w:val="21"/>
              </w:rPr>
            </w:pPr>
            <w:r>
              <w:rPr>
                <w:rFonts w:ascii="宋体" w:hAnsi="宋体" w:hint="eastAsia"/>
                <w:szCs w:val="21"/>
              </w:rPr>
              <w:t>闪点（℃）：</w:t>
            </w:r>
            <w:r>
              <w:rPr>
                <w:rFonts w:ascii="宋体" w:hAnsi="宋体" w:cs="Arial" w:hint="eastAsia"/>
                <w:szCs w:val="21"/>
              </w:rPr>
              <w:t xml:space="preserve"> </w:t>
            </w:r>
            <w:r>
              <w:rPr>
                <w:rFonts w:ascii="宋体" w:hAnsi="宋体" w:hint="eastAsia"/>
                <w:szCs w:val="21"/>
              </w:rPr>
              <w:t>≥60</w:t>
            </w:r>
          </w:p>
        </w:tc>
      </w:tr>
      <w:tr w:rsidR="00152C2C" w14:paraId="70D1FB96" w14:textId="77777777">
        <w:trPr>
          <w:cantSplit/>
          <w:jc w:val="center"/>
        </w:trPr>
        <w:tc>
          <w:tcPr>
            <w:tcW w:w="488" w:type="dxa"/>
            <w:vMerge/>
            <w:tcBorders>
              <w:top w:val="single" w:sz="4" w:space="0" w:color="auto"/>
              <w:left w:val="single" w:sz="4" w:space="0" w:color="auto"/>
              <w:right w:val="single" w:sz="4" w:space="0" w:color="auto"/>
            </w:tcBorders>
            <w:vAlign w:val="center"/>
          </w:tcPr>
          <w:p w14:paraId="670C67A2" w14:textId="77777777" w:rsidR="00152C2C" w:rsidRDefault="00152C2C">
            <w:pPr>
              <w:spacing w:line="284" w:lineRule="exact"/>
              <w:rPr>
                <w:rFonts w:ascii="宋体" w:hAnsi="宋体" w:hint="eastAsia"/>
                <w:szCs w:val="21"/>
              </w:rPr>
            </w:pPr>
          </w:p>
        </w:tc>
        <w:tc>
          <w:tcPr>
            <w:tcW w:w="3923" w:type="dxa"/>
            <w:tcBorders>
              <w:top w:val="single" w:sz="4" w:space="0" w:color="auto"/>
              <w:left w:val="single" w:sz="4" w:space="0" w:color="auto"/>
              <w:bottom w:val="single" w:sz="4" w:space="0" w:color="auto"/>
              <w:right w:val="single" w:sz="4" w:space="0" w:color="auto"/>
            </w:tcBorders>
            <w:vAlign w:val="center"/>
          </w:tcPr>
          <w:p w14:paraId="61F09834" w14:textId="77777777" w:rsidR="00152C2C" w:rsidRDefault="00152C2C">
            <w:pPr>
              <w:spacing w:line="284" w:lineRule="exact"/>
              <w:rPr>
                <w:rFonts w:ascii="宋体" w:hAnsi="宋体" w:hint="eastAsia"/>
                <w:szCs w:val="21"/>
              </w:rPr>
            </w:pPr>
            <w:r>
              <w:rPr>
                <w:rFonts w:ascii="宋体" w:hAnsi="宋体" w:hint="eastAsia"/>
                <w:szCs w:val="21"/>
              </w:rPr>
              <w:t>爆炸下限（%）：</w:t>
            </w:r>
            <w:r>
              <w:rPr>
                <w:rFonts w:ascii="宋体" w:hAnsi="宋体" w:cs="Arial" w:hint="eastAsia"/>
                <w:szCs w:val="21"/>
                <w:shd w:val="clear" w:color="auto" w:fill="FFFFFF"/>
              </w:rPr>
              <w:t xml:space="preserve"> 0.6</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660BE160" w14:textId="77777777" w:rsidR="00152C2C" w:rsidRDefault="00152C2C">
            <w:pPr>
              <w:spacing w:line="284" w:lineRule="exact"/>
              <w:rPr>
                <w:rFonts w:ascii="宋体" w:hAnsi="宋体" w:hint="eastAsia"/>
                <w:szCs w:val="21"/>
              </w:rPr>
            </w:pPr>
            <w:r>
              <w:rPr>
                <w:rFonts w:ascii="宋体" w:hAnsi="宋体" w:hint="eastAsia"/>
                <w:szCs w:val="21"/>
              </w:rPr>
              <w:t>爆炸上限（%）：</w:t>
            </w:r>
            <w:r>
              <w:rPr>
                <w:rFonts w:ascii="宋体" w:hAnsi="宋体" w:cs="Arial" w:hint="eastAsia"/>
                <w:szCs w:val="21"/>
                <w:shd w:val="clear" w:color="auto" w:fill="FFFFFF"/>
              </w:rPr>
              <w:t>7.5</w:t>
            </w:r>
          </w:p>
        </w:tc>
      </w:tr>
      <w:tr w:rsidR="00152C2C" w14:paraId="05954038" w14:textId="77777777">
        <w:trPr>
          <w:cantSplit/>
          <w:jc w:val="center"/>
        </w:trPr>
        <w:tc>
          <w:tcPr>
            <w:tcW w:w="488" w:type="dxa"/>
            <w:vMerge/>
            <w:tcBorders>
              <w:top w:val="single" w:sz="4" w:space="0" w:color="auto"/>
              <w:left w:val="single" w:sz="4" w:space="0" w:color="auto"/>
              <w:right w:val="single" w:sz="4" w:space="0" w:color="auto"/>
            </w:tcBorders>
            <w:vAlign w:val="center"/>
          </w:tcPr>
          <w:p w14:paraId="42AD8FEB" w14:textId="77777777" w:rsidR="00152C2C" w:rsidRDefault="00152C2C">
            <w:pPr>
              <w:spacing w:line="284" w:lineRule="exact"/>
              <w:rPr>
                <w:rFonts w:ascii="宋体" w:hAnsi="宋体" w:hint="eastAsia"/>
                <w:szCs w:val="21"/>
              </w:rPr>
            </w:pPr>
          </w:p>
        </w:tc>
        <w:tc>
          <w:tcPr>
            <w:tcW w:w="3923" w:type="dxa"/>
            <w:tcBorders>
              <w:top w:val="single" w:sz="4" w:space="0" w:color="auto"/>
              <w:left w:val="single" w:sz="4" w:space="0" w:color="auto"/>
              <w:bottom w:val="single" w:sz="4" w:space="0" w:color="auto"/>
              <w:right w:val="single" w:sz="4" w:space="0" w:color="auto"/>
            </w:tcBorders>
            <w:vAlign w:val="center"/>
          </w:tcPr>
          <w:p w14:paraId="17770FE7" w14:textId="77777777" w:rsidR="00152C2C" w:rsidRDefault="00152C2C">
            <w:pPr>
              <w:spacing w:line="284" w:lineRule="exact"/>
              <w:rPr>
                <w:rFonts w:ascii="宋体" w:hAnsi="宋体" w:hint="eastAsia"/>
                <w:szCs w:val="21"/>
              </w:rPr>
            </w:pPr>
            <w:r>
              <w:rPr>
                <w:rFonts w:ascii="宋体" w:hAnsi="宋体" w:hint="eastAsia"/>
                <w:szCs w:val="21"/>
              </w:rPr>
              <w:t>引燃温度（℃）</w:t>
            </w:r>
            <w:r>
              <w:rPr>
                <w:rFonts w:ascii="宋体" w:hAnsi="宋体" w:cs="Arial" w:hint="eastAsia"/>
                <w:szCs w:val="21"/>
                <w:shd w:val="clear" w:color="auto" w:fill="FFFFFF"/>
              </w:rPr>
              <w:t>257</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4DA9C91D" w14:textId="77777777" w:rsidR="00152C2C" w:rsidRDefault="00152C2C">
            <w:pPr>
              <w:spacing w:line="284" w:lineRule="exact"/>
              <w:rPr>
                <w:rFonts w:ascii="宋体" w:hAnsi="宋体" w:hint="eastAsia"/>
                <w:szCs w:val="21"/>
              </w:rPr>
            </w:pPr>
            <w:r>
              <w:rPr>
                <w:rFonts w:ascii="宋体" w:hAnsi="宋体" w:hint="eastAsia"/>
                <w:szCs w:val="21"/>
              </w:rPr>
              <w:t>最小点火能（mJ）：无资料</w:t>
            </w:r>
          </w:p>
        </w:tc>
      </w:tr>
      <w:tr w:rsidR="00152C2C" w14:paraId="6291699D" w14:textId="77777777">
        <w:trPr>
          <w:cantSplit/>
          <w:jc w:val="center"/>
        </w:trPr>
        <w:tc>
          <w:tcPr>
            <w:tcW w:w="488" w:type="dxa"/>
            <w:vMerge/>
            <w:tcBorders>
              <w:left w:val="single" w:sz="4" w:space="0" w:color="auto"/>
              <w:right w:val="single" w:sz="4" w:space="0" w:color="auto"/>
            </w:tcBorders>
            <w:vAlign w:val="center"/>
          </w:tcPr>
          <w:p w14:paraId="49CD6049" w14:textId="77777777" w:rsidR="00152C2C" w:rsidRDefault="00152C2C">
            <w:pPr>
              <w:spacing w:line="284" w:lineRule="exact"/>
              <w:rPr>
                <w:rFonts w:ascii="宋体" w:hAnsi="宋体"/>
                <w:szCs w:val="21"/>
              </w:rPr>
            </w:pPr>
          </w:p>
        </w:tc>
        <w:tc>
          <w:tcPr>
            <w:tcW w:w="3923" w:type="dxa"/>
            <w:tcBorders>
              <w:top w:val="single" w:sz="4" w:space="0" w:color="auto"/>
              <w:left w:val="single" w:sz="4" w:space="0" w:color="auto"/>
              <w:bottom w:val="single" w:sz="4" w:space="0" w:color="auto"/>
              <w:right w:val="single" w:sz="4" w:space="0" w:color="auto"/>
            </w:tcBorders>
            <w:vAlign w:val="center"/>
          </w:tcPr>
          <w:p w14:paraId="66F3B658" w14:textId="77777777" w:rsidR="00152C2C" w:rsidRDefault="00152C2C">
            <w:pPr>
              <w:spacing w:line="284" w:lineRule="exact"/>
              <w:rPr>
                <w:rFonts w:ascii="宋体" w:hAnsi="宋体" w:hint="eastAsia"/>
                <w:szCs w:val="21"/>
              </w:rPr>
            </w:pPr>
            <w:r>
              <w:rPr>
                <w:rFonts w:ascii="宋体" w:hAnsi="宋体" w:hint="eastAsia"/>
                <w:szCs w:val="21"/>
              </w:rPr>
              <w:t xml:space="preserve">最大爆炸压力（MPa）： </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2EA74867" w14:textId="77777777" w:rsidR="00152C2C" w:rsidRDefault="00152C2C">
            <w:pPr>
              <w:spacing w:line="284" w:lineRule="exact"/>
              <w:rPr>
                <w:rFonts w:ascii="宋体" w:hAnsi="宋体" w:hint="eastAsia"/>
                <w:szCs w:val="21"/>
              </w:rPr>
            </w:pPr>
            <w:r>
              <w:rPr>
                <w:rFonts w:ascii="宋体" w:hAnsi="宋体" w:hint="eastAsia"/>
                <w:szCs w:val="21"/>
              </w:rPr>
              <w:t>稳定性： 稳定</w:t>
            </w:r>
          </w:p>
        </w:tc>
      </w:tr>
      <w:tr w:rsidR="00152C2C" w14:paraId="72D063E3" w14:textId="77777777">
        <w:trPr>
          <w:cantSplit/>
          <w:jc w:val="center"/>
        </w:trPr>
        <w:tc>
          <w:tcPr>
            <w:tcW w:w="488" w:type="dxa"/>
            <w:vMerge/>
            <w:tcBorders>
              <w:left w:val="single" w:sz="4" w:space="0" w:color="auto"/>
              <w:right w:val="single" w:sz="4" w:space="0" w:color="auto"/>
            </w:tcBorders>
            <w:vAlign w:val="center"/>
          </w:tcPr>
          <w:p w14:paraId="7F8D8FD6" w14:textId="77777777" w:rsidR="00152C2C" w:rsidRDefault="00152C2C">
            <w:pPr>
              <w:spacing w:line="284" w:lineRule="exact"/>
              <w:rPr>
                <w:rFonts w:ascii="宋体" w:hAnsi="宋体"/>
                <w:szCs w:val="21"/>
              </w:rPr>
            </w:pPr>
          </w:p>
        </w:tc>
        <w:tc>
          <w:tcPr>
            <w:tcW w:w="3923" w:type="dxa"/>
            <w:tcBorders>
              <w:top w:val="single" w:sz="4" w:space="0" w:color="auto"/>
              <w:left w:val="single" w:sz="4" w:space="0" w:color="auto"/>
              <w:bottom w:val="single" w:sz="4" w:space="0" w:color="auto"/>
              <w:right w:val="single" w:sz="4" w:space="0" w:color="auto"/>
            </w:tcBorders>
            <w:vAlign w:val="center"/>
          </w:tcPr>
          <w:p w14:paraId="74D402D8" w14:textId="77777777" w:rsidR="00152C2C" w:rsidRDefault="00152C2C">
            <w:pPr>
              <w:spacing w:line="284" w:lineRule="exact"/>
              <w:rPr>
                <w:rFonts w:ascii="宋体" w:hAnsi="宋体" w:hint="eastAsia"/>
                <w:szCs w:val="21"/>
              </w:rPr>
            </w:pPr>
            <w:r>
              <w:rPr>
                <w:rFonts w:ascii="宋体" w:hAnsi="宋体" w:hint="eastAsia"/>
                <w:szCs w:val="21"/>
              </w:rPr>
              <w:t>聚合危害： 不聚合</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047E0D49" w14:textId="77777777" w:rsidR="00152C2C" w:rsidRDefault="00152C2C">
            <w:pPr>
              <w:spacing w:line="284" w:lineRule="exact"/>
              <w:rPr>
                <w:rFonts w:ascii="宋体" w:hAnsi="宋体" w:hint="eastAsia"/>
                <w:szCs w:val="21"/>
              </w:rPr>
            </w:pPr>
            <w:r>
              <w:rPr>
                <w:rFonts w:ascii="宋体" w:hAnsi="宋体" w:hint="eastAsia"/>
                <w:szCs w:val="21"/>
              </w:rPr>
              <w:t>燃烧分解产物：CO，CO</w:t>
            </w:r>
            <w:r>
              <w:rPr>
                <w:rFonts w:ascii="宋体" w:hAnsi="宋体" w:hint="eastAsia"/>
                <w:szCs w:val="21"/>
                <w:vertAlign w:val="subscript"/>
              </w:rPr>
              <w:t>2</w:t>
            </w:r>
          </w:p>
        </w:tc>
      </w:tr>
      <w:tr w:rsidR="00152C2C" w14:paraId="2685D6FA" w14:textId="77777777">
        <w:trPr>
          <w:cantSplit/>
          <w:jc w:val="center"/>
        </w:trPr>
        <w:tc>
          <w:tcPr>
            <w:tcW w:w="488" w:type="dxa"/>
            <w:vMerge/>
            <w:tcBorders>
              <w:left w:val="single" w:sz="4" w:space="0" w:color="auto"/>
              <w:right w:val="single" w:sz="4" w:space="0" w:color="auto"/>
            </w:tcBorders>
            <w:vAlign w:val="center"/>
          </w:tcPr>
          <w:p w14:paraId="3F94E869" w14:textId="77777777" w:rsidR="00152C2C" w:rsidRDefault="00152C2C">
            <w:pPr>
              <w:spacing w:line="284" w:lineRule="exact"/>
              <w:rPr>
                <w:rFonts w:ascii="宋体" w:hAnsi="宋体"/>
                <w:szCs w:val="21"/>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14:paraId="4EA4E22E" w14:textId="77777777" w:rsidR="00152C2C" w:rsidRDefault="00152C2C">
            <w:pPr>
              <w:spacing w:line="284" w:lineRule="exact"/>
              <w:rPr>
                <w:rFonts w:ascii="宋体" w:hAnsi="宋体" w:hint="eastAsia"/>
                <w:szCs w:val="21"/>
              </w:rPr>
            </w:pPr>
            <w:r>
              <w:rPr>
                <w:rFonts w:ascii="宋体" w:hAnsi="宋体" w:hint="eastAsia"/>
                <w:szCs w:val="21"/>
              </w:rPr>
              <w:t>禁忌物：</w:t>
            </w:r>
            <w:r>
              <w:rPr>
                <w:rFonts w:ascii="宋体" w:hAnsi="宋体" w:cs="Arial"/>
                <w:szCs w:val="21"/>
                <w:shd w:val="clear" w:color="auto" w:fill="FFFFFF"/>
              </w:rPr>
              <w:t>强氧化剂</w:t>
            </w:r>
          </w:p>
        </w:tc>
      </w:tr>
      <w:tr w:rsidR="00152C2C" w14:paraId="7AED0A18" w14:textId="77777777">
        <w:trPr>
          <w:cantSplit/>
          <w:jc w:val="center"/>
        </w:trPr>
        <w:tc>
          <w:tcPr>
            <w:tcW w:w="488" w:type="dxa"/>
            <w:vMerge/>
            <w:tcBorders>
              <w:left w:val="single" w:sz="4" w:space="0" w:color="auto"/>
              <w:bottom w:val="single" w:sz="4" w:space="0" w:color="auto"/>
              <w:right w:val="single" w:sz="4" w:space="0" w:color="auto"/>
            </w:tcBorders>
            <w:vAlign w:val="center"/>
          </w:tcPr>
          <w:p w14:paraId="77950D9B" w14:textId="77777777" w:rsidR="00152C2C" w:rsidRDefault="00152C2C">
            <w:pPr>
              <w:spacing w:line="284" w:lineRule="exact"/>
              <w:rPr>
                <w:rFonts w:ascii="宋体" w:hAnsi="宋体"/>
                <w:szCs w:val="21"/>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14:paraId="2C37FCE1" w14:textId="77777777" w:rsidR="00152C2C" w:rsidRDefault="00152C2C">
            <w:pPr>
              <w:spacing w:line="284" w:lineRule="exact"/>
              <w:rPr>
                <w:rFonts w:ascii="宋体" w:hAnsi="宋体" w:hint="eastAsia"/>
                <w:szCs w:val="21"/>
              </w:rPr>
            </w:pPr>
            <w:r>
              <w:rPr>
                <w:rFonts w:ascii="宋体" w:hAnsi="宋体" w:hint="eastAsia"/>
                <w:szCs w:val="21"/>
              </w:rPr>
              <w:t>危险特性：</w:t>
            </w:r>
            <w:r>
              <w:rPr>
                <w:rFonts w:ascii="宋体" w:hAnsi="宋体" w:cs="Arial" w:hint="eastAsia"/>
                <w:szCs w:val="21"/>
                <w:shd w:val="clear" w:color="auto" w:fill="FFFFFF"/>
              </w:rPr>
              <w:t>其蒸气与空气可形成爆炸性混合物</w:t>
            </w:r>
            <w:r>
              <w:rPr>
                <w:rFonts w:ascii="宋体" w:hAnsi="宋体" w:cs="Arial"/>
                <w:szCs w:val="21"/>
                <w:shd w:val="clear" w:color="auto" w:fill="FFFFFF"/>
              </w:rPr>
              <w:t>。</w:t>
            </w:r>
            <w:r>
              <w:rPr>
                <w:rFonts w:ascii="宋体" w:hAnsi="宋体" w:cs="Arial" w:hint="eastAsia"/>
                <w:szCs w:val="21"/>
                <w:shd w:val="clear" w:color="auto" w:fill="FFFFFF"/>
              </w:rPr>
              <w:t>遇明火、高热能引起燃烧爆炸。与氧化剂可发生反应，流速过快，容易产生和积聚静电，其蒸气比空气重，能在较低处扩散到相当远的地方，遇火源会着火回燃，若遇高热容器内压增大，有开裂和爆炸的危险。</w:t>
            </w:r>
          </w:p>
        </w:tc>
      </w:tr>
      <w:tr w:rsidR="00152C2C" w14:paraId="736ABA96" w14:textId="77777777">
        <w:trPr>
          <w:cantSplit/>
          <w:jc w:val="center"/>
        </w:trPr>
        <w:tc>
          <w:tcPr>
            <w:tcW w:w="488" w:type="dxa"/>
            <w:vMerge/>
            <w:tcBorders>
              <w:left w:val="single" w:sz="4" w:space="0" w:color="auto"/>
              <w:bottom w:val="single" w:sz="4" w:space="0" w:color="auto"/>
              <w:right w:val="single" w:sz="4" w:space="0" w:color="auto"/>
            </w:tcBorders>
            <w:vAlign w:val="center"/>
          </w:tcPr>
          <w:p w14:paraId="72A92A0F" w14:textId="77777777" w:rsidR="00152C2C" w:rsidRDefault="00152C2C">
            <w:pPr>
              <w:spacing w:line="284" w:lineRule="exact"/>
              <w:rPr>
                <w:rFonts w:ascii="宋体" w:hAnsi="宋体"/>
                <w:szCs w:val="21"/>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14:paraId="5EBF7EA7" w14:textId="77777777" w:rsidR="00152C2C" w:rsidRDefault="00152C2C">
            <w:pPr>
              <w:spacing w:line="284" w:lineRule="exact"/>
              <w:rPr>
                <w:rFonts w:ascii="宋体" w:hAnsi="宋体" w:hint="eastAsia"/>
                <w:szCs w:val="21"/>
              </w:rPr>
            </w:pPr>
            <w:r>
              <w:rPr>
                <w:rFonts w:ascii="宋体" w:hAnsi="宋体" w:hint="eastAsia"/>
                <w:szCs w:val="21"/>
              </w:rPr>
              <w:t>灭火方法：</w:t>
            </w:r>
            <w:r>
              <w:rPr>
                <w:rFonts w:ascii="宋体" w:hAnsi="宋体" w:cs="Arial"/>
                <w:szCs w:val="21"/>
                <w:shd w:val="clear" w:color="auto" w:fill="FFFFFF"/>
              </w:rPr>
              <w:t>尽可能将容器从火场移至空旷处。喷水保持火场容器冷却，直至灭火结束。</w:t>
            </w:r>
            <w:r>
              <w:rPr>
                <w:rFonts w:ascii="宋体" w:hAnsi="宋体" w:cs="Arial" w:hint="eastAsia"/>
                <w:szCs w:val="21"/>
                <w:shd w:val="clear" w:color="auto" w:fill="FFFFFF"/>
              </w:rPr>
              <w:t>处在火场中的容器若已变色或从安全泄压装置产生剩余，必须马上撤离</w:t>
            </w:r>
            <w:r>
              <w:rPr>
                <w:rFonts w:ascii="宋体" w:hAnsi="宋体" w:cs="Arial"/>
                <w:szCs w:val="21"/>
                <w:shd w:val="clear" w:color="auto" w:fill="FFFFFF"/>
              </w:rPr>
              <w:t>。</w:t>
            </w:r>
            <w:r>
              <w:rPr>
                <w:rFonts w:ascii="宋体" w:hAnsi="宋体" w:hint="eastAsia"/>
                <w:szCs w:val="21"/>
              </w:rPr>
              <w:t>灭火剂：</w:t>
            </w:r>
            <w:r>
              <w:rPr>
                <w:rFonts w:ascii="宋体" w:hAnsi="宋体" w:cs="Arial" w:hint="eastAsia"/>
                <w:szCs w:val="21"/>
              </w:rPr>
              <w:t>雾状水、泡沫、干粉、二氧化碳、砂土灭火</w:t>
            </w:r>
            <w:r>
              <w:rPr>
                <w:rFonts w:ascii="宋体" w:hAnsi="宋体" w:cs="Arial"/>
                <w:szCs w:val="21"/>
              </w:rPr>
              <w:t>。</w:t>
            </w:r>
          </w:p>
        </w:tc>
      </w:tr>
      <w:tr w:rsidR="00152C2C" w14:paraId="5192D781"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6084F83D" w14:textId="77777777" w:rsidR="00152C2C" w:rsidRDefault="00152C2C">
            <w:pPr>
              <w:spacing w:line="284" w:lineRule="exact"/>
              <w:rPr>
                <w:rFonts w:ascii="宋体" w:hAnsi="宋体" w:hint="eastAsia"/>
                <w:szCs w:val="21"/>
              </w:rPr>
            </w:pPr>
            <w:r>
              <w:rPr>
                <w:rFonts w:ascii="宋体" w:hAnsi="宋体" w:hint="eastAsia"/>
                <w:szCs w:val="21"/>
              </w:rPr>
              <w:t>毒</w:t>
            </w:r>
          </w:p>
          <w:p w14:paraId="68341DCA" w14:textId="77777777" w:rsidR="00152C2C" w:rsidRDefault="00152C2C">
            <w:pPr>
              <w:spacing w:line="284" w:lineRule="exact"/>
              <w:rPr>
                <w:rFonts w:ascii="宋体" w:hAnsi="宋体"/>
                <w:szCs w:val="21"/>
              </w:rPr>
            </w:pPr>
            <w:r>
              <w:rPr>
                <w:rFonts w:ascii="宋体" w:hAnsi="宋体" w:hint="eastAsia"/>
                <w:szCs w:val="21"/>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14:paraId="3267C239" w14:textId="77777777" w:rsidR="00152C2C" w:rsidRDefault="00152C2C">
            <w:pPr>
              <w:spacing w:line="284" w:lineRule="exact"/>
              <w:rPr>
                <w:rFonts w:ascii="宋体" w:hAnsi="宋体" w:hint="eastAsia"/>
                <w:szCs w:val="21"/>
              </w:rPr>
            </w:pPr>
            <w:r>
              <w:rPr>
                <w:rFonts w:ascii="宋体" w:hAnsi="宋体" w:cs="Arial"/>
                <w:szCs w:val="21"/>
                <w:shd w:val="clear" w:color="auto" w:fill="FFFFFF"/>
              </w:rPr>
              <w:t>L</w:t>
            </w:r>
            <w:r>
              <w:rPr>
                <w:rFonts w:ascii="宋体" w:hAnsi="宋体" w:cs="Arial" w:hint="eastAsia"/>
                <w:szCs w:val="21"/>
                <w:shd w:val="clear" w:color="auto" w:fill="FFFFFF"/>
              </w:rPr>
              <w:t>D</w:t>
            </w:r>
            <w:r>
              <w:rPr>
                <w:rFonts w:ascii="宋体" w:hAnsi="宋体" w:cs="Arial"/>
                <w:szCs w:val="21"/>
                <w:shd w:val="clear" w:color="auto" w:fill="FFFFFF"/>
              </w:rPr>
              <w:t>50：</w:t>
            </w:r>
            <w:r>
              <w:rPr>
                <w:rFonts w:ascii="宋体" w:hAnsi="宋体" w:cs="Arial" w:hint="eastAsia"/>
                <w:szCs w:val="21"/>
                <w:shd w:val="clear" w:color="auto" w:fill="FFFFFF"/>
              </w:rPr>
              <w:t xml:space="preserve">＞5000mg/kg(大鼠经口)  </w:t>
            </w:r>
            <w:r>
              <w:rPr>
                <w:rFonts w:ascii="宋体" w:hAnsi="宋体" w:cs="Arial"/>
                <w:szCs w:val="21"/>
                <w:shd w:val="clear" w:color="auto" w:fill="FFFFFF"/>
              </w:rPr>
              <w:t>LC50</w:t>
            </w:r>
            <w:r>
              <w:rPr>
                <w:rFonts w:ascii="宋体" w:hAnsi="宋体" w:cs="Arial" w:hint="eastAsia"/>
                <w:szCs w:val="21"/>
                <w:shd w:val="clear" w:color="auto" w:fill="FFFFFF"/>
              </w:rPr>
              <w:t>5000mg/m</w:t>
            </w:r>
            <w:r>
              <w:rPr>
                <w:rFonts w:ascii="宋体" w:hAnsi="宋体" w:cs="Arial" w:hint="eastAsia"/>
                <w:szCs w:val="21"/>
                <w:shd w:val="clear" w:color="auto" w:fill="FFFFFF"/>
                <w:vertAlign w:val="superscript"/>
              </w:rPr>
              <w:t xml:space="preserve">3 </w:t>
            </w:r>
            <w:r>
              <w:rPr>
                <w:rFonts w:ascii="宋体" w:hAnsi="宋体" w:cs="Arial" w:hint="eastAsia"/>
                <w:szCs w:val="21"/>
                <w:shd w:val="clear" w:color="auto" w:fill="FFFFFF"/>
              </w:rPr>
              <w:t>4h(大鼠吸入)</w:t>
            </w:r>
            <w:r>
              <w:rPr>
                <w:rFonts w:ascii="宋体" w:hAnsi="宋体" w:cs="Arial"/>
                <w:szCs w:val="21"/>
                <w:shd w:val="clear" w:color="auto" w:fill="FFFFFF"/>
              </w:rPr>
              <w:t>：</w:t>
            </w:r>
            <w:r>
              <w:rPr>
                <w:rFonts w:ascii="宋体" w:hAnsi="宋体" w:cs="Arial" w:hint="eastAsia"/>
                <w:szCs w:val="21"/>
                <w:shd w:val="clear" w:color="auto" w:fill="FFFFFF"/>
              </w:rPr>
              <w:t xml:space="preserve"> </w:t>
            </w:r>
          </w:p>
        </w:tc>
      </w:tr>
      <w:tr w:rsidR="00152C2C" w14:paraId="73478146" w14:textId="77777777">
        <w:trPr>
          <w:cantSplit/>
          <w:jc w:val="center"/>
        </w:trPr>
        <w:tc>
          <w:tcPr>
            <w:tcW w:w="488" w:type="dxa"/>
            <w:vMerge w:val="restart"/>
            <w:tcBorders>
              <w:top w:val="single" w:sz="4" w:space="0" w:color="auto"/>
              <w:left w:val="single" w:sz="4" w:space="0" w:color="auto"/>
              <w:right w:val="single" w:sz="4" w:space="0" w:color="auto"/>
            </w:tcBorders>
            <w:vAlign w:val="center"/>
          </w:tcPr>
          <w:p w14:paraId="09623EB1" w14:textId="77777777" w:rsidR="00152C2C" w:rsidRDefault="00152C2C">
            <w:pPr>
              <w:spacing w:line="284" w:lineRule="exact"/>
              <w:rPr>
                <w:rFonts w:ascii="宋体" w:hAnsi="宋体" w:hint="eastAsia"/>
                <w:szCs w:val="21"/>
              </w:rPr>
            </w:pPr>
            <w:r>
              <w:rPr>
                <w:rFonts w:ascii="宋体" w:hAnsi="宋体" w:hint="eastAsia"/>
                <w:szCs w:val="21"/>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14:paraId="190BC313" w14:textId="77777777" w:rsidR="00152C2C" w:rsidRDefault="00152C2C">
            <w:pPr>
              <w:spacing w:line="284" w:lineRule="exact"/>
              <w:rPr>
                <w:rFonts w:ascii="宋体" w:hAnsi="宋体" w:hint="eastAsia"/>
                <w:szCs w:val="21"/>
              </w:rPr>
            </w:pPr>
            <w:r>
              <w:rPr>
                <w:rFonts w:ascii="宋体" w:hAnsi="宋体" w:hint="eastAsia"/>
                <w:szCs w:val="21"/>
              </w:rPr>
              <w:t>侵入途经：吸入、食入、皮肤吸收。</w:t>
            </w:r>
          </w:p>
        </w:tc>
      </w:tr>
      <w:tr w:rsidR="00152C2C" w14:paraId="751CD544" w14:textId="77777777">
        <w:trPr>
          <w:cantSplit/>
          <w:jc w:val="center"/>
        </w:trPr>
        <w:tc>
          <w:tcPr>
            <w:tcW w:w="488" w:type="dxa"/>
            <w:vMerge/>
            <w:tcBorders>
              <w:left w:val="single" w:sz="4" w:space="0" w:color="auto"/>
              <w:bottom w:val="single" w:sz="4" w:space="0" w:color="auto"/>
              <w:right w:val="single" w:sz="4" w:space="0" w:color="auto"/>
            </w:tcBorders>
            <w:vAlign w:val="center"/>
          </w:tcPr>
          <w:p w14:paraId="19373E50" w14:textId="77777777" w:rsidR="00152C2C" w:rsidRDefault="00152C2C">
            <w:pPr>
              <w:spacing w:line="284" w:lineRule="exact"/>
              <w:rPr>
                <w:rFonts w:ascii="宋体" w:hAnsi="宋体" w:hint="eastAsia"/>
                <w:szCs w:val="21"/>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14:paraId="775E3B7B" w14:textId="77777777" w:rsidR="00152C2C" w:rsidRDefault="00152C2C">
            <w:pPr>
              <w:spacing w:line="284" w:lineRule="exact"/>
              <w:rPr>
                <w:rFonts w:ascii="宋体" w:hAnsi="宋体" w:hint="eastAsia"/>
                <w:szCs w:val="21"/>
              </w:rPr>
            </w:pPr>
            <w:r>
              <w:rPr>
                <w:rFonts w:ascii="宋体" w:hAnsi="宋体" w:cs="Arial" w:hint="eastAsia"/>
                <w:szCs w:val="21"/>
                <w:shd w:val="clear" w:color="auto" w:fill="FFFFFF"/>
              </w:rPr>
              <w:t>急性中毒：吸入高浓度蒸汽先兴奋后转入抑制，表现为乏力、头痛、神志恍惚肌肉震颤，共济运动失调；严重者出现定向力障碍、意识模糊等。蒸汽可引起呼吸道刺激症状，重者出现化学性肺炎</w:t>
            </w:r>
          </w:p>
        </w:tc>
      </w:tr>
      <w:tr w:rsidR="00152C2C" w14:paraId="44145459" w14:textId="77777777">
        <w:trPr>
          <w:cantSplit/>
          <w:jc w:val="center"/>
        </w:trPr>
        <w:tc>
          <w:tcPr>
            <w:tcW w:w="488" w:type="dxa"/>
            <w:tcBorders>
              <w:left w:val="single" w:sz="4" w:space="0" w:color="auto"/>
              <w:bottom w:val="single" w:sz="4" w:space="0" w:color="auto"/>
              <w:right w:val="single" w:sz="4" w:space="0" w:color="auto"/>
            </w:tcBorders>
            <w:vAlign w:val="center"/>
          </w:tcPr>
          <w:p w14:paraId="6E2E8E02" w14:textId="77777777" w:rsidR="00152C2C" w:rsidRDefault="00152C2C">
            <w:pPr>
              <w:spacing w:line="284" w:lineRule="exact"/>
              <w:rPr>
                <w:rFonts w:ascii="宋体" w:hAnsi="宋体" w:hint="eastAsia"/>
                <w:szCs w:val="21"/>
              </w:rPr>
            </w:pPr>
            <w:r>
              <w:rPr>
                <w:rFonts w:ascii="宋体" w:hAnsi="宋体" w:hint="eastAsia"/>
                <w:szCs w:val="21"/>
              </w:rPr>
              <w:t>急</w:t>
            </w:r>
          </w:p>
          <w:p w14:paraId="0B0AC9C2" w14:textId="77777777" w:rsidR="00152C2C" w:rsidRDefault="00152C2C">
            <w:pPr>
              <w:spacing w:line="284" w:lineRule="exact"/>
              <w:rPr>
                <w:rFonts w:ascii="宋体" w:hAnsi="宋体" w:hint="eastAsia"/>
                <w:szCs w:val="21"/>
              </w:rPr>
            </w:pPr>
            <w:r>
              <w:rPr>
                <w:rFonts w:ascii="宋体" w:hAnsi="宋体" w:hint="eastAsia"/>
                <w:szCs w:val="21"/>
              </w:rPr>
              <w:t>救</w:t>
            </w:r>
          </w:p>
        </w:tc>
        <w:tc>
          <w:tcPr>
            <w:tcW w:w="8686" w:type="dxa"/>
            <w:gridSpan w:val="3"/>
            <w:tcBorders>
              <w:left w:val="single" w:sz="4" w:space="0" w:color="auto"/>
              <w:bottom w:val="single" w:sz="4" w:space="0" w:color="auto"/>
              <w:right w:val="single" w:sz="4" w:space="0" w:color="auto"/>
            </w:tcBorders>
            <w:vAlign w:val="center"/>
          </w:tcPr>
          <w:p w14:paraId="37EAC1A9" w14:textId="77777777" w:rsidR="00152C2C" w:rsidRDefault="00152C2C">
            <w:pPr>
              <w:spacing w:line="284" w:lineRule="exact"/>
              <w:rPr>
                <w:rFonts w:ascii="宋体" w:hAnsi="宋体" w:hint="eastAsia"/>
                <w:szCs w:val="21"/>
              </w:rPr>
            </w:pPr>
            <w:r>
              <w:rPr>
                <w:rFonts w:ascii="宋体" w:hAnsi="宋体" w:cs="Arial" w:hint="eastAsia"/>
                <w:szCs w:val="21"/>
                <w:shd w:val="clear" w:color="auto" w:fill="FFFFFF"/>
              </w:rPr>
              <w:t>吸入：如果吸入本品气体或燃烧产物，脱离污染区，把病人放仰卧，保暖并使其安静，如果呼吸停止立即进行人工呼吸。</w:t>
            </w:r>
            <w:r>
              <w:rPr>
                <w:rFonts w:ascii="宋体" w:hAnsi="宋体" w:hint="eastAsia"/>
                <w:szCs w:val="21"/>
              </w:rPr>
              <w:t>皮肤接触：</w:t>
            </w:r>
            <w:r>
              <w:rPr>
                <w:rFonts w:ascii="宋体" w:hAnsi="宋体" w:cs="Arial"/>
                <w:szCs w:val="21"/>
                <w:shd w:val="clear" w:color="auto" w:fill="FFFFFF"/>
              </w:rPr>
              <w:t>立即脱去污染的衣着，用流动清水彻底冲洗。就医</w:t>
            </w:r>
            <w:r>
              <w:rPr>
                <w:rFonts w:ascii="宋体" w:hAnsi="宋体" w:hint="eastAsia"/>
                <w:szCs w:val="21"/>
              </w:rPr>
              <w:t>。眼睛接触：</w:t>
            </w:r>
            <w:r>
              <w:rPr>
                <w:rFonts w:ascii="宋体" w:hAnsi="宋体" w:cs="Arial" w:hint="eastAsia"/>
                <w:szCs w:val="21"/>
                <w:shd w:val="clear" w:color="auto" w:fill="FFFFFF"/>
              </w:rPr>
              <w:t>立即用流动清洁水冲洗至少15分钟</w:t>
            </w:r>
            <w:r>
              <w:rPr>
                <w:rFonts w:ascii="宋体" w:hAnsi="宋体" w:cs="Arial"/>
                <w:szCs w:val="21"/>
                <w:shd w:val="clear" w:color="auto" w:fill="FFFFFF"/>
              </w:rPr>
              <w:t>。 食入：</w:t>
            </w:r>
            <w:r>
              <w:rPr>
                <w:rFonts w:ascii="宋体" w:hAnsi="宋体" w:cs="Arial" w:hint="eastAsia"/>
                <w:szCs w:val="21"/>
                <w:shd w:val="clear" w:color="auto" w:fill="FFFFFF"/>
              </w:rPr>
              <w:t>禁止催吐，如果发生呕吐让病人前倾或左侧躺下保持呼吸道通畅，防止吸入呕吐物</w:t>
            </w:r>
            <w:r>
              <w:rPr>
                <w:rFonts w:ascii="宋体" w:hAnsi="宋体" w:hint="eastAsia"/>
                <w:szCs w:val="21"/>
              </w:rPr>
              <w:t>。</w:t>
            </w:r>
          </w:p>
        </w:tc>
      </w:tr>
      <w:tr w:rsidR="00152C2C" w14:paraId="6314A092"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5AF4C002" w14:textId="77777777" w:rsidR="00152C2C" w:rsidRDefault="00152C2C">
            <w:pPr>
              <w:spacing w:line="284" w:lineRule="exact"/>
              <w:rPr>
                <w:rFonts w:ascii="宋体" w:hAnsi="宋体" w:hint="eastAsia"/>
                <w:szCs w:val="21"/>
              </w:rPr>
            </w:pPr>
            <w:r>
              <w:rPr>
                <w:rFonts w:ascii="宋体" w:hAnsi="宋体" w:hint="eastAsia"/>
                <w:szCs w:val="21"/>
              </w:rPr>
              <w:t>防</w:t>
            </w:r>
          </w:p>
          <w:p w14:paraId="7A76F938" w14:textId="77777777" w:rsidR="00152C2C" w:rsidRDefault="00152C2C">
            <w:pPr>
              <w:spacing w:line="284" w:lineRule="exact"/>
              <w:rPr>
                <w:rFonts w:ascii="宋体" w:hAnsi="宋体" w:hint="eastAsia"/>
                <w:szCs w:val="21"/>
              </w:rPr>
            </w:pPr>
            <w:r>
              <w:rPr>
                <w:rFonts w:ascii="宋体" w:hAnsi="宋体" w:hint="eastAsia"/>
                <w:szCs w:val="21"/>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14:paraId="4143DA25" w14:textId="77777777" w:rsidR="00152C2C" w:rsidRDefault="00152C2C">
            <w:pPr>
              <w:spacing w:line="284" w:lineRule="exact"/>
              <w:rPr>
                <w:rFonts w:ascii="宋体" w:hAnsi="宋体" w:hint="eastAsia"/>
                <w:szCs w:val="21"/>
              </w:rPr>
            </w:pPr>
            <w:r>
              <w:rPr>
                <w:rFonts w:ascii="宋体" w:hAnsi="宋体" w:hint="eastAsia"/>
                <w:szCs w:val="21"/>
              </w:rPr>
              <w:t>工程控制：</w:t>
            </w:r>
            <w:r>
              <w:rPr>
                <w:rFonts w:ascii="宋体" w:hAnsi="宋体" w:cs="Arial"/>
                <w:szCs w:val="21"/>
                <w:shd w:val="clear" w:color="auto" w:fill="FFFFFF"/>
              </w:rPr>
              <w:t>密闭操作，局部排风。</w:t>
            </w:r>
            <w:r>
              <w:rPr>
                <w:rFonts w:ascii="宋体" w:hAnsi="宋体" w:hint="eastAsia"/>
                <w:szCs w:val="21"/>
              </w:rPr>
              <w:t>呼吸系统防护：</w:t>
            </w:r>
            <w:r>
              <w:rPr>
                <w:rFonts w:ascii="宋体" w:hAnsi="宋体" w:cs="Arial"/>
                <w:szCs w:val="21"/>
                <w:shd w:val="clear" w:color="auto" w:fill="FFFFFF"/>
              </w:rPr>
              <w:t>空气中浓度超标时，佩戴</w:t>
            </w:r>
            <w:r>
              <w:rPr>
                <w:rFonts w:ascii="宋体" w:hAnsi="宋体" w:cs="Arial" w:hint="eastAsia"/>
                <w:szCs w:val="21"/>
                <w:shd w:val="clear" w:color="auto" w:fill="FFFFFF"/>
              </w:rPr>
              <w:t>自吸式过滤式</w:t>
            </w:r>
            <w:r>
              <w:rPr>
                <w:rFonts w:ascii="宋体" w:hAnsi="宋体" w:hint="eastAsia"/>
                <w:szCs w:val="21"/>
              </w:rPr>
              <w:t>。眼睛防护：</w:t>
            </w:r>
            <w:r>
              <w:rPr>
                <w:rFonts w:ascii="宋体" w:hAnsi="宋体" w:cs="Arial"/>
                <w:szCs w:val="21"/>
                <w:shd w:val="clear" w:color="auto" w:fill="FFFFFF"/>
              </w:rPr>
              <w:t>戴化学安全防护眼镜</w:t>
            </w:r>
            <w:r>
              <w:rPr>
                <w:rFonts w:ascii="宋体" w:hAnsi="宋体" w:hint="eastAsia"/>
                <w:szCs w:val="21"/>
              </w:rPr>
              <w:t>。身体防护：穿防静电工作服。手防护：</w:t>
            </w:r>
            <w:r>
              <w:rPr>
                <w:rFonts w:ascii="宋体" w:hAnsi="宋体" w:cs="Arial"/>
                <w:szCs w:val="21"/>
                <w:shd w:val="clear" w:color="auto" w:fill="FFFFFF"/>
              </w:rPr>
              <w:t>戴橡胶耐油手套。</w:t>
            </w:r>
          </w:p>
        </w:tc>
      </w:tr>
      <w:tr w:rsidR="00152C2C" w14:paraId="2A35616E"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2960E6CB" w14:textId="77777777" w:rsidR="00152C2C" w:rsidRDefault="00152C2C">
            <w:pPr>
              <w:spacing w:line="284" w:lineRule="exact"/>
              <w:rPr>
                <w:rFonts w:ascii="宋体" w:hAnsi="宋体" w:hint="eastAsia"/>
                <w:szCs w:val="21"/>
              </w:rPr>
            </w:pPr>
            <w:r>
              <w:rPr>
                <w:rFonts w:ascii="宋体" w:hAnsi="宋体" w:hint="eastAsia"/>
                <w:szCs w:val="21"/>
              </w:rPr>
              <w:t>泄</w:t>
            </w:r>
          </w:p>
          <w:p w14:paraId="0582C6DA" w14:textId="77777777" w:rsidR="00152C2C" w:rsidRDefault="00152C2C">
            <w:pPr>
              <w:spacing w:line="284" w:lineRule="exact"/>
              <w:rPr>
                <w:rFonts w:ascii="宋体" w:hAnsi="宋体" w:hint="eastAsia"/>
                <w:szCs w:val="21"/>
              </w:rPr>
            </w:pPr>
            <w:r>
              <w:rPr>
                <w:rFonts w:ascii="宋体" w:hAnsi="宋体" w:hint="eastAsia"/>
                <w:szCs w:val="21"/>
              </w:rPr>
              <w:t>漏</w:t>
            </w:r>
          </w:p>
          <w:p w14:paraId="05134927" w14:textId="77777777" w:rsidR="00152C2C" w:rsidRDefault="00152C2C">
            <w:pPr>
              <w:spacing w:line="284" w:lineRule="exact"/>
              <w:rPr>
                <w:rFonts w:ascii="宋体" w:hAnsi="宋体" w:hint="eastAsia"/>
                <w:szCs w:val="21"/>
              </w:rPr>
            </w:pPr>
            <w:r>
              <w:rPr>
                <w:rFonts w:ascii="宋体" w:hAnsi="宋体" w:hint="eastAsia"/>
                <w:szCs w:val="21"/>
              </w:rPr>
              <w:t>处</w:t>
            </w:r>
          </w:p>
          <w:p w14:paraId="4FEA1A3C" w14:textId="77777777" w:rsidR="00152C2C" w:rsidRDefault="00152C2C">
            <w:pPr>
              <w:spacing w:line="284" w:lineRule="exact"/>
              <w:rPr>
                <w:rFonts w:ascii="宋体" w:hAnsi="宋体" w:hint="eastAsia"/>
                <w:szCs w:val="21"/>
              </w:rPr>
            </w:pPr>
            <w:r>
              <w:rPr>
                <w:rFonts w:ascii="宋体" w:hAnsi="宋体" w:hint="eastAsia"/>
                <w:szCs w:val="21"/>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14:paraId="62FD4B0F" w14:textId="77777777" w:rsidR="00152C2C" w:rsidRDefault="00152C2C">
            <w:pPr>
              <w:spacing w:line="284" w:lineRule="exact"/>
              <w:rPr>
                <w:rFonts w:ascii="宋体" w:hAnsi="宋体" w:hint="eastAsia"/>
                <w:szCs w:val="21"/>
              </w:rPr>
            </w:pPr>
            <w:r>
              <w:rPr>
                <w:rFonts w:ascii="宋体" w:hAnsi="宋体" w:cs="Arial" w:hint="eastAsia"/>
                <w:szCs w:val="21"/>
                <w:shd w:val="clear" w:color="auto" w:fill="FFFFFF"/>
              </w:rPr>
              <w:t>迅速撤离泄漏污染区人员至安全区，并进行隔离，严格限制出入，切断火源，建议应急处理人员戴自吸式呼吸器，穿防静电工作服，尽可能截断泄漏源。防止流入下水道，排洪沟等。</w:t>
            </w:r>
            <w:r>
              <w:rPr>
                <w:rFonts w:ascii="宋体" w:hAnsi="宋体" w:cs="Arial"/>
                <w:szCs w:val="21"/>
                <w:shd w:val="clear" w:color="auto" w:fill="FFFFFF"/>
              </w:rPr>
              <w:t>小量泄漏：用砂土或其他不燃材料吸收。大量泄漏：构筑围堤或挖坑收容。用防爆泵转移至槽车或专用收集器内。</w:t>
            </w:r>
          </w:p>
        </w:tc>
      </w:tr>
      <w:tr w:rsidR="00152C2C" w14:paraId="534DCC21" w14:textId="77777777">
        <w:trPr>
          <w:cantSplit/>
          <w:jc w:val="center"/>
        </w:trPr>
        <w:tc>
          <w:tcPr>
            <w:tcW w:w="488" w:type="dxa"/>
            <w:tcBorders>
              <w:top w:val="single" w:sz="4" w:space="0" w:color="auto"/>
              <w:left w:val="single" w:sz="4" w:space="0" w:color="auto"/>
              <w:right w:val="single" w:sz="4" w:space="0" w:color="auto"/>
            </w:tcBorders>
            <w:vAlign w:val="center"/>
          </w:tcPr>
          <w:p w14:paraId="5CE790C7" w14:textId="77777777" w:rsidR="00152C2C" w:rsidRDefault="00152C2C">
            <w:pPr>
              <w:spacing w:line="284" w:lineRule="exact"/>
              <w:rPr>
                <w:rFonts w:ascii="宋体" w:hAnsi="宋体" w:hint="eastAsia"/>
                <w:szCs w:val="21"/>
              </w:rPr>
            </w:pPr>
            <w:r>
              <w:rPr>
                <w:rFonts w:ascii="宋体" w:hAnsi="宋体" w:hint="eastAsia"/>
                <w:szCs w:val="21"/>
              </w:rPr>
              <w:t>储</w:t>
            </w:r>
          </w:p>
          <w:p w14:paraId="3AA9F7A3" w14:textId="77777777" w:rsidR="00152C2C" w:rsidRDefault="00152C2C">
            <w:pPr>
              <w:spacing w:line="284" w:lineRule="exact"/>
              <w:rPr>
                <w:rFonts w:ascii="宋体" w:hAnsi="宋体" w:hint="eastAsia"/>
                <w:bCs/>
                <w:szCs w:val="21"/>
              </w:rPr>
            </w:pPr>
            <w:r>
              <w:rPr>
                <w:rFonts w:ascii="宋体" w:hAnsi="宋体" w:hint="eastAsia"/>
                <w:bCs/>
                <w:szCs w:val="21"/>
              </w:rPr>
              <w:t>运</w:t>
            </w:r>
          </w:p>
        </w:tc>
        <w:tc>
          <w:tcPr>
            <w:tcW w:w="8686" w:type="dxa"/>
            <w:gridSpan w:val="3"/>
            <w:tcBorders>
              <w:top w:val="single" w:sz="4" w:space="0" w:color="auto"/>
              <w:left w:val="single" w:sz="4" w:space="0" w:color="auto"/>
              <w:right w:val="single" w:sz="4" w:space="0" w:color="auto"/>
            </w:tcBorders>
            <w:vAlign w:val="center"/>
          </w:tcPr>
          <w:p w14:paraId="258DFDC9" w14:textId="77777777" w:rsidR="00152C2C" w:rsidRDefault="00152C2C">
            <w:pPr>
              <w:spacing w:line="284" w:lineRule="exact"/>
              <w:rPr>
                <w:rFonts w:ascii="宋体" w:hAnsi="宋体" w:hint="eastAsia"/>
                <w:szCs w:val="21"/>
              </w:rPr>
            </w:pPr>
            <w:r>
              <w:rPr>
                <w:rFonts w:ascii="宋体" w:hAnsi="宋体" w:cs="Arial"/>
                <w:szCs w:val="21"/>
                <w:shd w:val="clear" w:color="auto" w:fill="FFFFFF"/>
              </w:rPr>
              <w:t>储存于阴凉、通风的库房。远离火种、热源。库温不宜超过</w:t>
            </w:r>
            <w:r>
              <w:rPr>
                <w:rFonts w:ascii="宋体" w:hAnsi="宋体" w:cs="Arial" w:hint="eastAsia"/>
                <w:szCs w:val="21"/>
                <w:shd w:val="clear" w:color="auto" w:fill="FFFFFF"/>
              </w:rPr>
              <w:t>25</w:t>
            </w:r>
            <w:r>
              <w:rPr>
                <w:rFonts w:ascii="宋体" w:hAnsi="宋体" w:cs="宋体" w:hint="eastAsia"/>
                <w:szCs w:val="21"/>
                <w:shd w:val="clear" w:color="auto" w:fill="FFFFFF"/>
              </w:rPr>
              <w:t>℃</w:t>
            </w:r>
            <w:r>
              <w:rPr>
                <w:rFonts w:ascii="宋体" w:hAnsi="宋体" w:cs="Arial"/>
                <w:szCs w:val="21"/>
                <w:shd w:val="clear" w:color="auto" w:fill="FFFFFF"/>
              </w:rPr>
              <w:t>。保持容器密封。应与氧化剂</w:t>
            </w:r>
            <w:r>
              <w:rPr>
                <w:rFonts w:ascii="宋体" w:hAnsi="宋体" w:cs="Arial" w:hint="eastAsia"/>
                <w:szCs w:val="21"/>
                <w:shd w:val="clear" w:color="auto" w:fill="FFFFFF"/>
              </w:rPr>
              <w:t>食用化学品分开存放，</w:t>
            </w:r>
            <w:r>
              <w:rPr>
                <w:rFonts w:ascii="宋体" w:hAnsi="宋体" w:cs="Arial"/>
                <w:szCs w:val="21"/>
                <w:shd w:val="clear" w:color="auto" w:fill="FFFFFF"/>
              </w:rPr>
              <w:t>分开存放，切忌混储。采用防爆型照明、通风设施。禁止使用易产生火花的机械设备和工具。储区应备有泄漏应急处理设备和合适的收容材料。</w:t>
            </w:r>
          </w:p>
        </w:tc>
      </w:tr>
    </w:tbl>
    <w:p w14:paraId="6A9CEC19" w14:textId="77777777" w:rsidR="00152C2C" w:rsidRDefault="00152C2C">
      <w:pPr>
        <w:jc w:val="center"/>
        <w:rPr>
          <w:rFonts w:ascii="宋体" w:hAnsi="宋体" w:cs="宋体" w:hint="eastAsia"/>
          <w:b/>
          <w:bCs/>
          <w:sz w:val="28"/>
          <w:szCs w:val="28"/>
        </w:rPr>
      </w:pPr>
      <w:bookmarkStart w:id="1924" w:name="_Toc381014747"/>
    </w:p>
    <w:p w14:paraId="211A5A51" w14:textId="77777777" w:rsidR="00152C2C" w:rsidRDefault="00152C2C">
      <w:pPr>
        <w:jc w:val="center"/>
        <w:rPr>
          <w:rFonts w:ascii="宋体" w:hAnsi="宋体" w:cs="宋体" w:hint="eastAsia"/>
          <w:b/>
          <w:bCs/>
          <w:sz w:val="28"/>
          <w:szCs w:val="28"/>
        </w:rPr>
      </w:pPr>
    </w:p>
    <w:p w14:paraId="0B07AA19" w14:textId="77777777" w:rsidR="00152C2C" w:rsidRDefault="00152C2C">
      <w:pPr>
        <w:jc w:val="center"/>
        <w:rPr>
          <w:rFonts w:ascii="宋体" w:hAnsi="宋体" w:cs="宋体" w:hint="eastAsia"/>
          <w:b/>
          <w:bCs/>
          <w:sz w:val="28"/>
          <w:szCs w:val="28"/>
        </w:rPr>
      </w:pPr>
    </w:p>
    <w:p w14:paraId="40153E4C" w14:textId="77777777" w:rsidR="00152C2C" w:rsidRDefault="00152C2C">
      <w:pPr>
        <w:jc w:val="center"/>
        <w:rPr>
          <w:rFonts w:ascii="宋体" w:hAnsi="宋体" w:cs="宋体" w:hint="eastAsia"/>
          <w:b/>
          <w:bCs/>
          <w:sz w:val="28"/>
          <w:szCs w:val="28"/>
        </w:rPr>
      </w:pPr>
    </w:p>
    <w:p w14:paraId="0A03D2D0" w14:textId="77777777" w:rsidR="00152C2C" w:rsidRDefault="00152C2C">
      <w:pPr>
        <w:jc w:val="center"/>
        <w:rPr>
          <w:rFonts w:ascii="宋体" w:hAnsi="宋体" w:cs="宋体" w:hint="eastAsia"/>
          <w:b/>
          <w:bCs/>
          <w:sz w:val="28"/>
          <w:szCs w:val="28"/>
        </w:rPr>
      </w:pPr>
    </w:p>
    <w:p w14:paraId="4FBB29F0" w14:textId="77777777" w:rsidR="00152C2C" w:rsidRDefault="00152C2C">
      <w:pPr>
        <w:spacing w:line="360" w:lineRule="auto"/>
        <w:jc w:val="center"/>
        <w:rPr>
          <w:rFonts w:ascii="黑体" w:eastAsia="黑体" w:hAnsi="黑体" w:cs="宋体"/>
          <w:b/>
          <w:sz w:val="28"/>
          <w:szCs w:val="28"/>
        </w:rPr>
      </w:pPr>
      <w:bookmarkStart w:id="1925" w:name="_Toc381014824"/>
      <w:r>
        <w:rPr>
          <w:rFonts w:ascii="黑体" w:eastAsia="黑体" w:hAnsi="黑体" w:cs="宋体" w:hint="eastAsia"/>
          <w:b/>
          <w:sz w:val="28"/>
          <w:szCs w:val="28"/>
        </w:rPr>
        <w:lastRenderedPageBreak/>
        <w:t>附件1.1-4甲基叔丁基醚的理化及危险特性表</w:t>
      </w:r>
      <w:bookmarkEnd w:id="1925"/>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8"/>
        <w:gridCol w:w="3976"/>
        <w:gridCol w:w="144"/>
        <w:gridCol w:w="2396"/>
        <w:gridCol w:w="2170"/>
      </w:tblGrid>
      <w:tr w:rsidR="00152C2C" w14:paraId="735B6E23" w14:textId="77777777">
        <w:trPr>
          <w:cantSplit/>
          <w:jc w:val="center"/>
        </w:trPr>
        <w:tc>
          <w:tcPr>
            <w:tcW w:w="488" w:type="dxa"/>
            <w:vMerge w:val="restart"/>
            <w:tcBorders>
              <w:top w:val="single" w:sz="4" w:space="0" w:color="auto"/>
              <w:left w:val="single" w:sz="4" w:space="0" w:color="auto"/>
              <w:right w:val="single" w:sz="4" w:space="0" w:color="auto"/>
            </w:tcBorders>
            <w:vAlign w:val="center"/>
          </w:tcPr>
          <w:p w14:paraId="5A44B4C0" w14:textId="77777777" w:rsidR="00152C2C" w:rsidRDefault="00152C2C">
            <w:pPr>
              <w:spacing w:line="266" w:lineRule="exact"/>
              <w:rPr>
                <w:rFonts w:ascii="宋体" w:hAnsi="宋体"/>
              </w:rPr>
            </w:pPr>
            <w:r>
              <w:rPr>
                <w:rFonts w:ascii="宋体" w:hAnsi="宋体" w:hint="eastAsia"/>
              </w:rPr>
              <w:t>标</w:t>
            </w:r>
          </w:p>
          <w:p w14:paraId="18D71E6B" w14:textId="77777777" w:rsidR="00152C2C" w:rsidRDefault="00152C2C">
            <w:pPr>
              <w:spacing w:line="266" w:lineRule="exact"/>
              <w:rPr>
                <w:rFonts w:ascii="宋体" w:hAnsi="宋体"/>
              </w:rPr>
            </w:pPr>
            <w:r>
              <w:rPr>
                <w:rFonts w:ascii="宋体" w:hAnsi="宋体" w:hint="eastAsia"/>
              </w:rPr>
              <w:t>识</w:t>
            </w:r>
          </w:p>
        </w:tc>
        <w:tc>
          <w:tcPr>
            <w:tcW w:w="4120" w:type="dxa"/>
            <w:gridSpan w:val="2"/>
            <w:tcBorders>
              <w:top w:val="single" w:sz="4" w:space="0" w:color="auto"/>
              <w:left w:val="single" w:sz="4" w:space="0" w:color="auto"/>
              <w:bottom w:val="single" w:sz="4" w:space="0" w:color="auto"/>
              <w:right w:val="single" w:sz="4" w:space="0" w:color="auto"/>
            </w:tcBorders>
            <w:vAlign w:val="center"/>
          </w:tcPr>
          <w:p w14:paraId="0FB69B3B" w14:textId="77777777" w:rsidR="00152C2C" w:rsidRDefault="00152C2C">
            <w:pPr>
              <w:spacing w:line="266" w:lineRule="exact"/>
              <w:rPr>
                <w:rFonts w:ascii="宋体" w:hAnsi="宋体"/>
              </w:rPr>
            </w:pPr>
            <w:r>
              <w:rPr>
                <w:rFonts w:ascii="宋体" w:hAnsi="宋体" w:hint="eastAsia"/>
              </w:rPr>
              <w:t xml:space="preserve">中文名：甲基叔丁基醚  </w:t>
            </w:r>
          </w:p>
        </w:tc>
        <w:tc>
          <w:tcPr>
            <w:tcW w:w="4566" w:type="dxa"/>
            <w:gridSpan w:val="2"/>
            <w:tcBorders>
              <w:top w:val="single" w:sz="4" w:space="0" w:color="auto"/>
              <w:left w:val="single" w:sz="4" w:space="0" w:color="auto"/>
              <w:bottom w:val="single" w:sz="4" w:space="0" w:color="auto"/>
              <w:right w:val="single" w:sz="4" w:space="0" w:color="auto"/>
            </w:tcBorders>
            <w:vAlign w:val="center"/>
          </w:tcPr>
          <w:p w14:paraId="6B6DEE4A" w14:textId="77777777" w:rsidR="00152C2C" w:rsidRDefault="00152C2C">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rPr>
              <w:t xml:space="preserve"> methyl-tert-butyl ether </w:t>
            </w:r>
          </w:p>
        </w:tc>
      </w:tr>
      <w:tr w:rsidR="00152C2C" w14:paraId="2341C908" w14:textId="77777777">
        <w:trPr>
          <w:cantSplit/>
          <w:jc w:val="center"/>
        </w:trPr>
        <w:tc>
          <w:tcPr>
            <w:tcW w:w="488" w:type="dxa"/>
            <w:vMerge/>
            <w:tcBorders>
              <w:left w:val="single" w:sz="4" w:space="0" w:color="auto"/>
              <w:right w:val="single" w:sz="4" w:space="0" w:color="auto"/>
            </w:tcBorders>
            <w:vAlign w:val="center"/>
          </w:tcPr>
          <w:p w14:paraId="159D2C3A" w14:textId="77777777" w:rsidR="00152C2C" w:rsidRDefault="00152C2C">
            <w:pPr>
              <w:spacing w:line="266" w:lineRule="exact"/>
              <w:rPr>
                <w:rFonts w:ascii="宋体" w:hAnsi="宋体"/>
              </w:rPr>
            </w:pPr>
          </w:p>
        </w:tc>
        <w:tc>
          <w:tcPr>
            <w:tcW w:w="4120" w:type="dxa"/>
            <w:gridSpan w:val="2"/>
            <w:tcBorders>
              <w:top w:val="single" w:sz="4" w:space="0" w:color="auto"/>
              <w:left w:val="single" w:sz="4" w:space="0" w:color="auto"/>
              <w:bottom w:val="single" w:sz="4" w:space="0" w:color="auto"/>
              <w:right w:val="single" w:sz="4" w:space="0" w:color="auto"/>
            </w:tcBorders>
            <w:vAlign w:val="center"/>
          </w:tcPr>
          <w:p w14:paraId="49B67C1F" w14:textId="77777777" w:rsidR="00152C2C" w:rsidRDefault="00152C2C">
            <w:pPr>
              <w:spacing w:line="266" w:lineRule="exact"/>
              <w:rPr>
                <w:rFonts w:ascii="宋体" w:hAnsi="宋体"/>
                <w:vertAlign w:val="subscript"/>
              </w:rPr>
            </w:pPr>
            <w:r>
              <w:rPr>
                <w:rFonts w:ascii="宋体" w:hAnsi="宋体" w:hint="eastAsia"/>
              </w:rPr>
              <w:t>分子式：C</w:t>
            </w:r>
            <w:r>
              <w:rPr>
                <w:rFonts w:ascii="宋体" w:hAnsi="宋体" w:hint="eastAsia"/>
                <w:vertAlign w:val="subscript"/>
              </w:rPr>
              <w:t>5</w:t>
            </w:r>
            <w:r>
              <w:rPr>
                <w:rFonts w:ascii="宋体" w:hAnsi="宋体" w:hint="eastAsia"/>
              </w:rPr>
              <w:t>H</w:t>
            </w:r>
            <w:r>
              <w:rPr>
                <w:rFonts w:ascii="宋体" w:hAnsi="宋体" w:hint="eastAsia"/>
                <w:vertAlign w:val="subscript"/>
              </w:rPr>
              <w:t>12</w:t>
            </w:r>
            <w:r>
              <w:rPr>
                <w:rFonts w:ascii="宋体" w:hAnsi="宋体" w:hint="eastAsia"/>
              </w:rPr>
              <w:t>O</w:t>
            </w:r>
          </w:p>
        </w:tc>
        <w:tc>
          <w:tcPr>
            <w:tcW w:w="2396" w:type="dxa"/>
            <w:tcBorders>
              <w:top w:val="single" w:sz="4" w:space="0" w:color="auto"/>
              <w:left w:val="single" w:sz="4" w:space="0" w:color="auto"/>
              <w:bottom w:val="single" w:sz="4" w:space="0" w:color="auto"/>
              <w:right w:val="single" w:sz="4" w:space="0" w:color="auto"/>
            </w:tcBorders>
            <w:vAlign w:val="center"/>
          </w:tcPr>
          <w:p w14:paraId="78C47CF0" w14:textId="77777777" w:rsidR="00152C2C" w:rsidRDefault="00152C2C">
            <w:pPr>
              <w:spacing w:line="266" w:lineRule="exact"/>
              <w:rPr>
                <w:rFonts w:ascii="宋体" w:hAnsi="宋体"/>
              </w:rPr>
            </w:pPr>
            <w:r>
              <w:rPr>
                <w:rFonts w:ascii="宋体" w:hAnsi="宋体" w:hint="eastAsia"/>
              </w:rPr>
              <w:t>分子量：</w:t>
            </w:r>
            <w:bookmarkStart w:id="1926" w:name="OLE_LINK120"/>
            <w:bookmarkStart w:id="1927" w:name="OLE_LINK121"/>
            <w:r>
              <w:rPr>
                <w:rFonts w:ascii="宋体" w:hAnsi="宋体" w:hint="eastAsia"/>
              </w:rPr>
              <w:t>88.2</w:t>
            </w:r>
            <w:bookmarkEnd w:id="1926"/>
            <w:bookmarkEnd w:id="1927"/>
          </w:p>
        </w:tc>
        <w:tc>
          <w:tcPr>
            <w:tcW w:w="2170" w:type="dxa"/>
            <w:tcBorders>
              <w:top w:val="single" w:sz="4" w:space="0" w:color="auto"/>
              <w:left w:val="single" w:sz="4" w:space="0" w:color="auto"/>
              <w:bottom w:val="single" w:sz="4" w:space="0" w:color="auto"/>
              <w:right w:val="single" w:sz="4" w:space="0" w:color="auto"/>
            </w:tcBorders>
            <w:vAlign w:val="center"/>
          </w:tcPr>
          <w:p w14:paraId="24F9EE90" w14:textId="77777777" w:rsidR="00152C2C" w:rsidRDefault="00152C2C">
            <w:pPr>
              <w:spacing w:line="266" w:lineRule="exact"/>
              <w:rPr>
                <w:rFonts w:ascii="宋体" w:hAnsi="宋体"/>
              </w:rPr>
            </w:pPr>
            <w:r>
              <w:rPr>
                <w:rFonts w:ascii="宋体" w:hAnsi="宋体" w:hint="eastAsia"/>
              </w:rPr>
              <w:t>UN编号：2398</w:t>
            </w:r>
          </w:p>
        </w:tc>
      </w:tr>
      <w:tr w:rsidR="00152C2C" w14:paraId="7DD034FA" w14:textId="77777777">
        <w:trPr>
          <w:cantSplit/>
          <w:jc w:val="center"/>
        </w:trPr>
        <w:tc>
          <w:tcPr>
            <w:tcW w:w="488" w:type="dxa"/>
            <w:vMerge/>
            <w:tcBorders>
              <w:left w:val="single" w:sz="4" w:space="0" w:color="auto"/>
              <w:right w:val="single" w:sz="4" w:space="0" w:color="auto"/>
            </w:tcBorders>
            <w:vAlign w:val="center"/>
          </w:tcPr>
          <w:p w14:paraId="2DC9ECA8" w14:textId="77777777" w:rsidR="00152C2C" w:rsidRDefault="00152C2C">
            <w:pPr>
              <w:spacing w:line="266" w:lineRule="exact"/>
              <w:rPr>
                <w:rFonts w:ascii="宋体" w:hAnsi="宋体"/>
              </w:rPr>
            </w:pPr>
          </w:p>
        </w:tc>
        <w:tc>
          <w:tcPr>
            <w:tcW w:w="4120" w:type="dxa"/>
            <w:gridSpan w:val="2"/>
            <w:tcBorders>
              <w:top w:val="single" w:sz="4" w:space="0" w:color="auto"/>
              <w:left w:val="single" w:sz="4" w:space="0" w:color="auto"/>
              <w:bottom w:val="single" w:sz="4" w:space="0" w:color="auto"/>
              <w:right w:val="single" w:sz="4" w:space="0" w:color="auto"/>
            </w:tcBorders>
            <w:vAlign w:val="center"/>
          </w:tcPr>
          <w:p w14:paraId="3688BE13" w14:textId="77777777" w:rsidR="00152C2C" w:rsidRDefault="00152C2C">
            <w:pPr>
              <w:widowControl/>
              <w:spacing w:line="360" w:lineRule="exact"/>
              <w:rPr>
                <w:rFonts w:ascii="宋体" w:hAnsi="宋体" w:cs="宋体"/>
                <w:color w:val="000000"/>
                <w:kern w:val="0"/>
                <w:sz w:val="20"/>
                <w:szCs w:val="20"/>
              </w:rPr>
            </w:pPr>
            <w:r>
              <w:rPr>
                <w:rFonts w:ascii="宋体" w:hAnsi="宋体" w:hint="eastAsia"/>
              </w:rPr>
              <w:t>危险类别：</w:t>
            </w:r>
            <w:r>
              <w:rPr>
                <w:rFonts w:ascii="宋体" w:hAnsi="宋体" w:cs="宋体" w:hint="eastAsia"/>
                <w:color w:val="000000"/>
                <w:kern w:val="0"/>
                <w:sz w:val="20"/>
                <w:szCs w:val="20"/>
              </w:rPr>
              <w:t>易燃液体,类别2</w:t>
            </w:r>
          </w:p>
        </w:tc>
        <w:tc>
          <w:tcPr>
            <w:tcW w:w="2396" w:type="dxa"/>
            <w:tcBorders>
              <w:top w:val="single" w:sz="4" w:space="0" w:color="auto"/>
              <w:left w:val="single" w:sz="4" w:space="0" w:color="auto"/>
              <w:bottom w:val="single" w:sz="4" w:space="0" w:color="auto"/>
              <w:right w:val="single" w:sz="4" w:space="0" w:color="auto"/>
            </w:tcBorders>
            <w:vAlign w:val="center"/>
          </w:tcPr>
          <w:p w14:paraId="36F0BEF6" w14:textId="77777777" w:rsidR="00152C2C" w:rsidRDefault="00152C2C">
            <w:pPr>
              <w:spacing w:line="266" w:lineRule="exact"/>
              <w:rPr>
                <w:rFonts w:ascii="宋体" w:hAnsi="宋体"/>
              </w:rPr>
            </w:pPr>
            <w:r>
              <w:rPr>
                <w:rFonts w:ascii="宋体" w:hAnsi="宋体" w:hint="eastAsia"/>
              </w:rPr>
              <w:t>危化品目录序号：</w:t>
            </w:r>
            <w:r>
              <w:rPr>
                <w:rFonts w:ascii="宋体" w:hAnsi="宋体" w:cs="宋体"/>
                <w:color w:val="000000"/>
                <w:kern w:val="0"/>
                <w:sz w:val="20"/>
                <w:szCs w:val="20"/>
              </w:rPr>
              <w:t>1148</w:t>
            </w:r>
          </w:p>
        </w:tc>
        <w:tc>
          <w:tcPr>
            <w:tcW w:w="2170" w:type="dxa"/>
            <w:tcBorders>
              <w:top w:val="single" w:sz="4" w:space="0" w:color="auto"/>
              <w:left w:val="single" w:sz="4" w:space="0" w:color="auto"/>
              <w:bottom w:val="single" w:sz="4" w:space="0" w:color="auto"/>
              <w:right w:val="single" w:sz="4" w:space="0" w:color="auto"/>
            </w:tcBorders>
            <w:vAlign w:val="center"/>
          </w:tcPr>
          <w:p w14:paraId="4CDAB7F6" w14:textId="77777777" w:rsidR="00152C2C" w:rsidRDefault="00152C2C">
            <w:pPr>
              <w:spacing w:line="266" w:lineRule="exact"/>
              <w:rPr>
                <w:rFonts w:ascii="宋体" w:hAnsi="宋体"/>
              </w:rPr>
            </w:pPr>
            <w:r>
              <w:rPr>
                <w:rFonts w:ascii="宋体" w:hAnsi="宋体" w:hint="eastAsia"/>
              </w:rPr>
              <w:t>CAS号：1634-04-4</w:t>
            </w:r>
          </w:p>
        </w:tc>
      </w:tr>
      <w:tr w:rsidR="00152C2C" w14:paraId="58262982" w14:textId="77777777">
        <w:trPr>
          <w:cantSplit/>
          <w:jc w:val="center"/>
        </w:trPr>
        <w:tc>
          <w:tcPr>
            <w:tcW w:w="488" w:type="dxa"/>
            <w:vMerge/>
            <w:tcBorders>
              <w:left w:val="single" w:sz="4" w:space="0" w:color="auto"/>
              <w:bottom w:val="nil"/>
              <w:right w:val="single" w:sz="4" w:space="0" w:color="auto"/>
            </w:tcBorders>
            <w:vAlign w:val="center"/>
          </w:tcPr>
          <w:p w14:paraId="378D4824" w14:textId="77777777" w:rsidR="00152C2C" w:rsidRDefault="00152C2C">
            <w:pPr>
              <w:spacing w:line="266" w:lineRule="exact"/>
              <w:rPr>
                <w:rFonts w:ascii="宋体" w:hAnsi="宋体"/>
              </w:rPr>
            </w:pPr>
          </w:p>
        </w:tc>
        <w:tc>
          <w:tcPr>
            <w:tcW w:w="4120" w:type="dxa"/>
            <w:gridSpan w:val="2"/>
            <w:tcBorders>
              <w:top w:val="single" w:sz="4" w:space="0" w:color="auto"/>
              <w:left w:val="single" w:sz="4" w:space="0" w:color="auto"/>
              <w:bottom w:val="single" w:sz="4" w:space="0" w:color="auto"/>
              <w:right w:val="single" w:sz="4" w:space="0" w:color="auto"/>
            </w:tcBorders>
            <w:vAlign w:val="center"/>
          </w:tcPr>
          <w:p w14:paraId="42156784" w14:textId="77777777" w:rsidR="00152C2C" w:rsidRDefault="00152C2C">
            <w:pPr>
              <w:spacing w:line="266" w:lineRule="exact"/>
              <w:rPr>
                <w:rFonts w:ascii="宋体" w:hAnsi="宋体"/>
              </w:rPr>
            </w:pPr>
            <w:r>
              <w:rPr>
                <w:rFonts w:ascii="宋体" w:hAnsi="宋体" w:hint="eastAsia"/>
              </w:rPr>
              <w:t>包装标志：易燃液体</w:t>
            </w:r>
          </w:p>
        </w:tc>
        <w:tc>
          <w:tcPr>
            <w:tcW w:w="4566" w:type="dxa"/>
            <w:gridSpan w:val="2"/>
            <w:tcBorders>
              <w:top w:val="single" w:sz="4" w:space="0" w:color="auto"/>
              <w:left w:val="single" w:sz="4" w:space="0" w:color="auto"/>
              <w:bottom w:val="single" w:sz="4" w:space="0" w:color="auto"/>
              <w:right w:val="single" w:sz="4" w:space="0" w:color="auto"/>
            </w:tcBorders>
            <w:vAlign w:val="center"/>
          </w:tcPr>
          <w:p w14:paraId="4A311602" w14:textId="77777777" w:rsidR="00152C2C" w:rsidRDefault="00152C2C">
            <w:pPr>
              <w:spacing w:line="266" w:lineRule="exact"/>
              <w:rPr>
                <w:rFonts w:ascii="宋体" w:hAnsi="宋体"/>
              </w:rPr>
            </w:pPr>
            <w:r>
              <w:rPr>
                <w:rFonts w:ascii="宋体" w:hAnsi="宋体" w:hint="eastAsia"/>
              </w:rPr>
              <w:t>包装类别：Ⅱ类</w:t>
            </w:r>
          </w:p>
        </w:tc>
      </w:tr>
      <w:tr w:rsidR="00152C2C" w14:paraId="0BF0F49A" w14:textId="77777777">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14:paraId="4B1357D0" w14:textId="77777777" w:rsidR="00152C2C" w:rsidRDefault="00152C2C">
            <w:pPr>
              <w:spacing w:line="266" w:lineRule="exact"/>
              <w:rPr>
                <w:rFonts w:ascii="宋体" w:hAnsi="宋体"/>
              </w:rPr>
            </w:pPr>
            <w:r>
              <w:rPr>
                <w:rFonts w:ascii="宋体" w:hAnsi="宋体" w:hint="eastAsia"/>
              </w:rPr>
              <w:t>理</w:t>
            </w:r>
          </w:p>
          <w:p w14:paraId="401C9C81" w14:textId="77777777" w:rsidR="00152C2C" w:rsidRDefault="00152C2C">
            <w:pPr>
              <w:spacing w:line="266" w:lineRule="exact"/>
              <w:rPr>
                <w:rFonts w:ascii="宋体" w:hAnsi="宋体"/>
              </w:rPr>
            </w:pPr>
            <w:r>
              <w:rPr>
                <w:rFonts w:ascii="宋体" w:hAnsi="宋体" w:hint="eastAsia"/>
              </w:rPr>
              <w:t>化</w:t>
            </w:r>
          </w:p>
          <w:p w14:paraId="24ACE7D1" w14:textId="77777777" w:rsidR="00152C2C" w:rsidRDefault="00152C2C">
            <w:pPr>
              <w:spacing w:line="266" w:lineRule="exact"/>
              <w:rPr>
                <w:rFonts w:ascii="宋体" w:hAnsi="宋体"/>
              </w:rPr>
            </w:pPr>
            <w:r>
              <w:rPr>
                <w:rFonts w:ascii="宋体" w:hAnsi="宋体" w:hint="eastAsia"/>
              </w:rPr>
              <w:t>性</w:t>
            </w:r>
          </w:p>
          <w:p w14:paraId="1846066F" w14:textId="77777777" w:rsidR="00152C2C" w:rsidRDefault="00152C2C">
            <w:pPr>
              <w:spacing w:line="266" w:lineRule="exact"/>
              <w:rPr>
                <w:rFonts w:ascii="宋体" w:hAnsi="宋体"/>
              </w:rPr>
            </w:pPr>
            <w:r>
              <w:rPr>
                <w:rFonts w:ascii="宋体" w:hAnsi="宋体" w:hint="eastAsia"/>
              </w:rPr>
              <w:t>质</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51718B11" w14:textId="77777777" w:rsidR="00152C2C" w:rsidRDefault="00152C2C">
            <w:pPr>
              <w:spacing w:line="266" w:lineRule="exact"/>
              <w:rPr>
                <w:rFonts w:ascii="宋体" w:hAnsi="宋体"/>
              </w:rPr>
            </w:pPr>
            <w:r>
              <w:rPr>
                <w:rFonts w:ascii="宋体" w:hAnsi="宋体" w:hint="eastAsia"/>
              </w:rPr>
              <w:t>外观与性状：</w:t>
            </w:r>
            <w:r>
              <w:rPr>
                <w:rFonts w:ascii="宋体" w:hAnsi="宋体" w:hint="eastAsia"/>
                <w:szCs w:val="18"/>
              </w:rPr>
              <w:t>无色液体, 具有醚样气味</w:t>
            </w:r>
            <w:r>
              <w:rPr>
                <w:rFonts w:ascii="宋体" w:hAnsi="宋体" w:hint="eastAsia"/>
              </w:rPr>
              <w:t>。</w:t>
            </w:r>
          </w:p>
        </w:tc>
      </w:tr>
      <w:tr w:rsidR="00152C2C" w14:paraId="6519FEDA"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35E4813A" w14:textId="77777777" w:rsidR="00152C2C" w:rsidRDefault="00152C2C">
            <w:pPr>
              <w:spacing w:line="266"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1A3E5A46" w14:textId="77777777" w:rsidR="00152C2C" w:rsidRDefault="00152C2C">
            <w:pPr>
              <w:spacing w:line="266" w:lineRule="exact"/>
              <w:rPr>
                <w:rFonts w:ascii="宋体" w:hAnsi="宋体"/>
              </w:rPr>
            </w:pPr>
            <w:r>
              <w:rPr>
                <w:rFonts w:ascii="宋体" w:hAnsi="宋体" w:hint="eastAsia"/>
              </w:rPr>
              <w:t>溶解性：不溶于水。</w:t>
            </w:r>
          </w:p>
        </w:tc>
      </w:tr>
      <w:tr w:rsidR="00152C2C" w14:paraId="4E1BB2BD"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3152DFB7" w14:textId="77777777" w:rsidR="00152C2C" w:rsidRDefault="00152C2C">
            <w:pPr>
              <w:spacing w:line="266" w:lineRule="exact"/>
              <w:rPr>
                <w:rFonts w:ascii="宋体" w:hAnsi="宋体"/>
              </w:rPr>
            </w:pPr>
          </w:p>
        </w:tc>
        <w:tc>
          <w:tcPr>
            <w:tcW w:w="3976" w:type="dxa"/>
            <w:tcBorders>
              <w:top w:val="single" w:sz="4" w:space="0" w:color="auto"/>
              <w:left w:val="single" w:sz="4" w:space="0" w:color="auto"/>
              <w:bottom w:val="single" w:sz="4" w:space="0" w:color="auto"/>
              <w:right w:val="single" w:sz="4" w:space="0" w:color="auto"/>
            </w:tcBorders>
            <w:vAlign w:val="center"/>
          </w:tcPr>
          <w:p w14:paraId="535D463F" w14:textId="77777777" w:rsidR="00152C2C" w:rsidRDefault="00152C2C">
            <w:pPr>
              <w:spacing w:line="266" w:lineRule="exact"/>
              <w:rPr>
                <w:rFonts w:ascii="宋体" w:hAnsi="宋体"/>
              </w:rPr>
            </w:pPr>
            <w:r>
              <w:rPr>
                <w:rFonts w:ascii="宋体" w:hAnsi="宋体" w:hint="eastAsia"/>
              </w:rPr>
              <w:t>熔点（℃）：－109（</w:t>
            </w:r>
            <w:r>
              <w:rPr>
                <w:rFonts w:ascii="宋体" w:hAnsi="宋体" w:hint="eastAsia"/>
                <w:szCs w:val="18"/>
              </w:rPr>
              <w:t>凝</w:t>
            </w:r>
            <w:r>
              <w:rPr>
                <w:rFonts w:ascii="宋体" w:hAnsi="宋体" w:hint="eastAsia"/>
              </w:rPr>
              <w:t>）</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3C5CC5C4" w14:textId="77777777" w:rsidR="00152C2C" w:rsidRDefault="00152C2C">
            <w:pPr>
              <w:spacing w:line="266" w:lineRule="exact"/>
              <w:rPr>
                <w:rFonts w:ascii="宋体" w:hAnsi="宋体"/>
              </w:rPr>
            </w:pPr>
            <w:r>
              <w:rPr>
                <w:rFonts w:ascii="宋体" w:hAnsi="宋体" w:hint="eastAsia"/>
              </w:rPr>
              <w:t>沸点（℃）：53～56</w:t>
            </w:r>
          </w:p>
        </w:tc>
      </w:tr>
      <w:tr w:rsidR="00152C2C" w14:paraId="54C90AEB"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17A4E1E4" w14:textId="77777777" w:rsidR="00152C2C" w:rsidRDefault="00152C2C">
            <w:pPr>
              <w:spacing w:line="266" w:lineRule="exact"/>
              <w:rPr>
                <w:rFonts w:ascii="宋体" w:hAnsi="宋体"/>
              </w:rPr>
            </w:pPr>
          </w:p>
        </w:tc>
        <w:tc>
          <w:tcPr>
            <w:tcW w:w="3976" w:type="dxa"/>
            <w:tcBorders>
              <w:top w:val="single" w:sz="4" w:space="0" w:color="auto"/>
              <w:left w:val="single" w:sz="4" w:space="0" w:color="auto"/>
              <w:bottom w:val="single" w:sz="4" w:space="0" w:color="auto"/>
              <w:right w:val="single" w:sz="4" w:space="0" w:color="auto"/>
            </w:tcBorders>
            <w:vAlign w:val="center"/>
          </w:tcPr>
          <w:p w14:paraId="2B7AAA84" w14:textId="77777777" w:rsidR="00152C2C" w:rsidRDefault="00152C2C">
            <w:pPr>
              <w:spacing w:line="266" w:lineRule="exact"/>
              <w:rPr>
                <w:rFonts w:ascii="宋体" w:hAnsi="宋体"/>
              </w:rPr>
            </w:pPr>
            <w:r>
              <w:rPr>
                <w:rFonts w:ascii="宋体" w:hAnsi="宋体" w:hint="eastAsia"/>
              </w:rPr>
              <w:t>相对密度（水＝1）：0.76</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1BEC56C2" w14:textId="77777777" w:rsidR="00152C2C" w:rsidRDefault="00152C2C">
            <w:pPr>
              <w:spacing w:line="266" w:lineRule="exact"/>
              <w:rPr>
                <w:rFonts w:ascii="宋体" w:hAnsi="宋体"/>
              </w:rPr>
            </w:pPr>
            <w:r>
              <w:rPr>
                <w:rFonts w:ascii="宋体" w:hAnsi="宋体" w:hint="eastAsia"/>
              </w:rPr>
              <w:t>相对密度（空气＝1）：3.1</w:t>
            </w:r>
          </w:p>
        </w:tc>
      </w:tr>
      <w:tr w:rsidR="00152C2C" w14:paraId="79F5F237"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3FB4CD49" w14:textId="77777777" w:rsidR="00152C2C" w:rsidRDefault="00152C2C">
            <w:pPr>
              <w:spacing w:line="266" w:lineRule="exact"/>
              <w:rPr>
                <w:rFonts w:ascii="宋体" w:hAnsi="宋体"/>
              </w:rPr>
            </w:pPr>
          </w:p>
        </w:tc>
        <w:tc>
          <w:tcPr>
            <w:tcW w:w="3976" w:type="dxa"/>
            <w:tcBorders>
              <w:top w:val="single" w:sz="4" w:space="0" w:color="auto"/>
              <w:left w:val="single" w:sz="4" w:space="0" w:color="auto"/>
              <w:bottom w:val="single" w:sz="4" w:space="0" w:color="auto"/>
              <w:right w:val="single" w:sz="4" w:space="0" w:color="auto"/>
            </w:tcBorders>
            <w:vAlign w:val="center"/>
          </w:tcPr>
          <w:p w14:paraId="16344349" w14:textId="77777777" w:rsidR="00152C2C" w:rsidRDefault="00152C2C">
            <w:pPr>
              <w:spacing w:line="266" w:lineRule="exact"/>
              <w:rPr>
                <w:rFonts w:ascii="宋体" w:hAnsi="宋体"/>
              </w:rPr>
            </w:pPr>
            <w:r>
              <w:rPr>
                <w:rFonts w:ascii="宋体" w:hAnsi="宋体" w:hint="eastAsia"/>
              </w:rPr>
              <w:t>饱和蒸气压（kPa）：27(20℃)</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6E061238" w14:textId="77777777" w:rsidR="00152C2C" w:rsidRDefault="00152C2C">
            <w:pPr>
              <w:spacing w:line="266" w:lineRule="exact"/>
              <w:rPr>
                <w:rFonts w:ascii="宋体" w:hAnsi="宋体"/>
              </w:rPr>
            </w:pPr>
            <w:r>
              <w:rPr>
                <w:rFonts w:ascii="宋体" w:hAnsi="宋体" w:hint="eastAsia"/>
              </w:rPr>
              <w:t>燃烧热（kJ/mol）：</w:t>
            </w:r>
            <w:bookmarkStart w:id="1928" w:name="OLE_LINK116"/>
            <w:bookmarkStart w:id="1929" w:name="OLE_LINK117"/>
            <w:r>
              <w:rPr>
                <w:rFonts w:ascii="宋体" w:hAnsi="宋体" w:hint="eastAsia"/>
              </w:rPr>
              <w:t>3360.7</w:t>
            </w:r>
            <w:bookmarkEnd w:id="1928"/>
            <w:bookmarkEnd w:id="1929"/>
          </w:p>
        </w:tc>
      </w:tr>
      <w:tr w:rsidR="00152C2C" w14:paraId="0FA8E5EA" w14:textId="77777777">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6B5A1C31" w14:textId="77777777" w:rsidR="00152C2C" w:rsidRDefault="00152C2C">
            <w:pPr>
              <w:spacing w:line="266" w:lineRule="exact"/>
              <w:rPr>
                <w:rFonts w:ascii="宋体" w:hAnsi="宋体"/>
              </w:rPr>
            </w:pPr>
          </w:p>
        </w:tc>
        <w:tc>
          <w:tcPr>
            <w:tcW w:w="3976" w:type="dxa"/>
            <w:tcBorders>
              <w:top w:val="single" w:sz="4" w:space="0" w:color="auto"/>
              <w:left w:val="single" w:sz="4" w:space="0" w:color="auto"/>
              <w:bottom w:val="single" w:sz="4" w:space="0" w:color="auto"/>
              <w:right w:val="single" w:sz="4" w:space="0" w:color="auto"/>
            </w:tcBorders>
            <w:vAlign w:val="center"/>
          </w:tcPr>
          <w:p w14:paraId="7AF87983" w14:textId="77777777" w:rsidR="00152C2C" w:rsidRDefault="00152C2C">
            <w:pPr>
              <w:spacing w:line="266" w:lineRule="exact"/>
              <w:rPr>
                <w:rFonts w:ascii="宋体" w:hAnsi="宋体"/>
              </w:rPr>
            </w:pPr>
            <w:r>
              <w:rPr>
                <w:rFonts w:ascii="宋体" w:hAnsi="宋体" w:hint="eastAsia"/>
              </w:rPr>
              <w:t xml:space="preserve">临界温度（℃）：  </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295A7E38" w14:textId="77777777" w:rsidR="00152C2C" w:rsidRDefault="00152C2C">
            <w:pPr>
              <w:spacing w:line="266" w:lineRule="exact"/>
              <w:rPr>
                <w:rFonts w:ascii="宋体" w:hAnsi="宋体"/>
              </w:rPr>
            </w:pPr>
            <w:r>
              <w:rPr>
                <w:rFonts w:ascii="宋体" w:hAnsi="宋体" w:hint="eastAsia"/>
              </w:rPr>
              <w:t xml:space="preserve">临界压力（MPa）： </w:t>
            </w:r>
          </w:p>
        </w:tc>
      </w:tr>
      <w:tr w:rsidR="00152C2C" w14:paraId="652AE075" w14:textId="77777777">
        <w:trPr>
          <w:cantSplit/>
          <w:jc w:val="center"/>
        </w:trPr>
        <w:tc>
          <w:tcPr>
            <w:tcW w:w="488" w:type="dxa"/>
            <w:vMerge w:val="restart"/>
            <w:tcBorders>
              <w:top w:val="single" w:sz="4" w:space="0" w:color="auto"/>
              <w:left w:val="single" w:sz="4" w:space="0" w:color="auto"/>
              <w:right w:val="single" w:sz="4" w:space="0" w:color="auto"/>
            </w:tcBorders>
            <w:vAlign w:val="center"/>
          </w:tcPr>
          <w:p w14:paraId="5D8904FE" w14:textId="77777777" w:rsidR="00152C2C" w:rsidRDefault="00152C2C">
            <w:pPr>
              <w:spacing w:line="266" w:lineRule="exact"/>
              <w:rPr>
                <w:rFonts w:ascii="宋体" w:hAnsi="宋体"/>
              </w:rPr>
            </w:pPr>
            <w:r>
              <w:rPr>
                <w:rFonts w:ascii="宋体" w:hAnsi="宋体" w:hint="eastAsia"/>
              </w:rPr>
              <w:t>燃</w:t>
            </w:r>
          </w:p>
          <w:p w14:paraId="6C916CF2" w14:textId="77777777" w:rsidR="00152C2C" w:rsidRDefault="00152C2C">
            <w:pPr>
              <w:spacing w:line="266" w:lineRule="exact"/>
              <w:rPr>
                <w:rFonts w:ascii="宋体" w:hAnsi="宋体"/>
              </w:rPr>
            </w:pPr>
            <w:r>
              <w:rPr>
                <w:rFonts w:ascii="宋体" w:hAnsi="宋体" w:hint="eastAsia"/>
              </w:rPr>
              <w:t>烧</w:t>
            </w:r>
          </w:p>
          <w:p w14:paraId="220D769A" w14:textId="77777777" w:rsidR="00152C2C" w:rsidRDefault="00152C2C">
            <w:pPr>
              <w:spacing w:line="266" w:lineRule="exact"/>
              <w:rPr>
                <w:rFonts w:ascii="宋体" w:hAnsi="宋体"/>
              </w:rPr>
            </w:pPr>
            <w:r>
              <w:rPr>
                <w:rFonts w:ascii="宋体" w:hAnsi="宋体" w:hint="eastAsia"/>
              </w:rPr>
              <w:t>爆</w:t>
            </w:r>
          </w:p>
          <w:p w14:paraId="798BC0FE" w14:textId="77777777" w:rsidR="00152C2C" w:rsidRDefault="00152C2C">
            <w:pPr>
              <w:spacing w:line="266" w:lineRule="exact"/>
              <w:rPr>
                <w:rFonts w:ascii="宋体" w:hAnsi="宋体"/>
              </w:rPr>
            </w:pPr>
            <w:r>
              <w:rPr>
                <w:rFonts w:ascii="宋体" w:hAnsi="宋体" w:hint="eastAsia"/>
              </w:rPr>
              <w:t>炸</w:t>
            </w:r>
          </w:p>
          <w:p w14:paraId="0177C252" w14:textId="77777777" w:rsidR="00152C2C" w:rsidRDefault="00152C2C">
            <w:pPr>
              <w:spacing w:line="266" w:lineRule="exact"/>
              <w:rPr>
                <w:rFonts w:ascii="宋体" w:hAnsi="宋体"/>
              </w:rPr>
            </w:pPr>
            <w:r>
              <w:rPr>
                <w:rFonts w:ascii="宋体" w:hAnsi="宋体" w:hint="eastAsia"/>
              </w:rPr>
              <w:t>危</w:t>
            </w:r>
          </w:p>
          <w:p w14:paraId="6A666295" w14:textId="77777777" w:rsidR="00152C2C" w:rsidRDefault="00152C2C">
            <w:pPr>
              <w:spacing w:line="266" w:lineRule="exact"/>
              <w:rPr>
                <w:rFonts w:ascii="宋体" w:hAnsi="宋体"/>
              </w:rPr>
            </w:pPr>
            <w:r>
              <w:rPr>
                <w:rFonts w:ascii="宋体" w:hAnsi="宋体" w:hint="eastAsia"/>
              </w:rPr>
              <w:t>险</w:t>
            </w:r>
          </w:p>
          <w:p w14:paraId="74E0E111" w14:textId="77777777" w:rsidR="00152C2C" w:rsidRDefault="00152C2C">
            <w:pPr>
              <w:spacing w:line="266" w:lineRule="exact"/>
              <w:rPr>
                <w:rFonts w:ascii="宋体" w:hAnsi="宋体"/>
              </w:rPr>
            </w:pPr>
            <w:r>
              <w:rPr>
                <w:rFonts w:ascii="宋体" w:hAnsi="宋体" w:hint="eastAsia"/>
              </w:rPr>
              <w:t>性</w:t>
            </w:r>
          </w:p>
        </w:tc>
        <w:tc>
          <w:tcPr>
            <w:tcW w:w="3976" w:type="dxa"/>
            <w:tcBorders>
              <w:top w:val="single" w:sz="4" w:space="0" w:color="auto"/>
              <w:left w:val="single" w:sz="4" w:space="0" w:color="auto"/>
              <w:bottom w:val="single" w:sz="4" w:space="0" w:color="auto"/>
              <w:right w:val="single" w:sz="4" w:space="0" w:color="auto"/>
            </w:tcBorders>
            <w:vAlign w:val="center"/>
          </w:tcPr>
          <w:p w14:paraId="722746E7" w14:textId="77777777" w:rsidR="00152C2C" w:rsidRDefault="00152C2C">
            <w:pPr>
              <w:spacing w:line="266" w:lineRule="exact"/>
              <w:rPr>
                <w:rFonts w:ascii="宋体" w:hAnsi="宋体"/>
              </w:rPr>
            </w:pPr>
            <w:r>
              <w:rPr>
                <w:rFonts w:ascii="宋体" w:hAnsi="宋体" w:hint="eastAsia"/>
              </w:rPr>
              <w:t>燃烧性： 易燃</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67D80453" w14:textId="77777777" w:rsidR="00152C2C" w:rsidRDefault="00152C2C">
            <w:pPr>
              <w:spacing w:line="266" w:lineRule="exact"/>
              <w:rPr>
                <w:rFonts w:ascii="宋体" w:hAnsi="宋体"/>
              </w:rPr>
            </w:pPr>
            <w:r>
              <w:rPr>
                <w:rFonts w:ascii="宋体" w:hAnsi="宋体" w:hint="eastAsia"/>
              </w:rPr>
              <w:t>闪点（℃）：</w:t>
            </w:r>
            <w:r>
              <w:rPr>
                <w:rFonts w:ascii="Arial" w:hAnsi="Arial" w:cs="Arial" w:hint="eastAsia"/>
                <w:color w:val="333333"/>
                <w:sz w:val="16"/>
                <w:szCs w:val="16"/>
                <w:shd w:val="clear" w:color="auto" w:fill="FFFFFF"/>
              </w:rPr>
              <w:t>-10</w:t>
            </w:r>
          </w:p>
        </w:tc>
      </w:tr>
      <w:tr w:rsidR="00152C2C" w14:paraId="626D9ACD" w14:textId="77777777">
        <w:trPr>
          <w:cantSplit/>
          <w:jc w:val="center"/>
        </w:trPr>
        <w:tc>
          <w:tcPr>
            <w:tcW w:w="488" w:type="dxa"/>
            <w:vMerge/>
            <w:tcBorders>
              <w:top w:val="single" w:sz="4" w:space="0" w:color="auto"/>
              <w:left w:val="single" w:sz="4" w:space="0" w:color="auto"/>
              <w:right w:val="single" w:sz="4" w:space="0" w:color="auto"/>
            </w:tcBorders>
            <w:vAlign w:val="center"/>
          </w:tcPr>
          <w:p w14:paraId="38F1CF75" w14:textId="77777777" w:rsidR="00152C2C" w:rsidRDefault="00152C2C">
            <w:pPr>
              <w:spacing w:line="266" w:lineRule="exact"/>
              <w:rPr>
                <w:rFonts w:ascii="宋体" w:hAnsi="宋体"/>
              </w:rPr>
            </w:pPr>
          </w:p>
        </w:tc>
        <w:tc>
          <w:tcPr>
            <w:tcW w:w="3976" w:type="dxa"/>
            <w:tcBorders>
              <w:top w:val="single" w:sz="4" w:space="0" w:color="auto"/>
              <w:left w:val="single" w:sz="4" w:space="0" w:color="auto"/>
              <w:bottom w:val="single" w:sz="4" w:space="0" w:color="auto"/>
              <w:right w:val="single" w:sz="4" w:space="0" w:color="auto"/>
            </w:tcBorders>
            <w:vAlign w:val="center"/>
          </w:tcPr>
          <w:p w14:paraId="2FB08503" w14:textId="77777777" w:rsidR="00152C2C" w:rsidRDefault="00152C2C">
            <w:pPr>
              <w:spacing w:line="266" w:lineRule="exact"/>
              <w:rPr>
                <w:rFonts w:ascii="宋体" w:hAnsi="宋体"/>
              </w:rPr>
            </w:pPr>
            <w:r>
              <w:rPr>
                <w:rFonts w:ascii="宋体" w:hAnsi="宋体" w:hint="eastAsia"/>
              </w:rPr>
              <w:t>爆炸下限（%）：1.6</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21EB7ED6" w14:textId="77777777" w:rsidR="00152C2C" w:rsidRDefault="00152C2C">
            <w:pPr>
              <w:spacing w:line="266" w:lineRule="exact"/>
              <w:rPr>
                <w:rFonts w:ascii="宋体" w:hAnsi="宋体"/>
              </w:rPr>
            </w:pPr>
            <w:r>
              <w:rPr>
                <w:rFonts w:ascii="宋体" w:hAnsi="宋体" w:hint="eastAsia"/>
              </w:rPr>
              <w:t>爆炸上限（%）：15.1</w:t>
            </w:r>
          </w:p>
        </w:tc>
      </w:tr>
      <w:tr w:rsidR="00152C2C" w14:paraId="34757C2B" w14:textId="77777777">
        <w:trPr>
          <w:cantSplit/>
          <w:jc w:val="center"/>
        </w:trPr>
        <w:tc>
          <w:tcPr>
            <w:tcW w:w="488" w:type="dxa"/>
            <w:vMerge/>
            <w:tcBorders>
              <w:top w:val="single" w:sz="4" w:space="0" w:color="auto"/>
              <w:left w:val="single" w:sz="4" w:space="0" w:color="auto"/>
              <w:right w:val="single" w:sz="4" w:space="0" w:color="auto"/>
            </w:tcBorders>
            <w:vAlign w:val="center"/>
          </w:tcPr>
          <w:p w14:paraId="21D89A1E" w14:textId="77777777" w:rsidR="00152C2C" w:rsidRDefault="00152C2C">
            <w:pPr>
              <w:spacing w:line="266" w:lineRule="exact"/>
              <w:rPr>
                <w:rFonts w:ascii="宋体" w:hAnsi="宋体"/>
              </w:rPr>
            </w:pPr>
          </w:p>
        </w:tc>
        <w:tc>
          <w:tcPr>
            <w:tcW w:w="3976" w:type="dxa"/>
            <w:tcBorders>
              <w:top w:val="single" w:sz="4" w:space="0" w:color="auto"/>
              <w:left w:val="single" w:sz="4" w:space="0" w:color="auto"/>
              <w:bottom w:val="single" w:sz="4" w:space="0" w:color="auto"/>
              <w:right w:val="single" w:sz="4" w:space="0" w:color="auto"/>
            </w:tcBorders>
            <w:vAlign w:val="center"/>
          </w:tcPr>
          <w:p w14:paraId="0D9D3D1B" w14:textId="77777777" w:rsidR="00152C2C" w:rsidRDefault="00152C2C">
            <w:pPr>
              <w:spacing w:line="266" w:lineRule="exact"/>
              <w:rPr>
                <w:rFonts w:ascii="宋体" w:hAnsi="宋体"/>
              </w:rPr>
            </w:pPr>
            <w:r>
              <w:rPr>
                <w:rFonts w:ascii="宋体" w:hAnsi="宋体" w:hint="eastAsia"/>
              </w:rPr>
              <w:t>引燃温度（℃）：无资料</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643DDDDE" w14:textId="77777777" w:rsidR="00152C2C" w:rsidRDefault="00152C2C">
            <w:pPr>
              <w:spacing w:line="266" w:lineRule="exact"/>
              <w:rPr>
                <w:rFonts w:ascii="宋体" w:hAnsi="宋体"/>
              </w:rPr>
            </w:pPr>
            <w:r>
              <w:rPr>
                <w:rFonts w:ascii="宋体" w:hAnsi="宋体" w:hint="eastAsia"/>
              </w:rPr>
              <w:t>最小点火能（mJ）：无资料</w:t>
            </w:r>
          </w:p>
        </w:tc>
      </w:tr>
      <w:tr w:rsidR="00152C2C" w14:paraId="3C594898" w14:textId="77777777">
        <w:trPr>
          <w:cantSplit/>
          <w:jc w:val="center"/>
        </w:trPr>
        <w:tc>
          <w:tcPr>
            <w:tcW w:w="488" w:type="dxa"/>
            <w:vMerge/>
            <w:tcBorders>
              <w:left w:val="single" w:sz="4" w:space="0" w:color="auto"/>
              <w:right w:val="single" w:sz="4" w:space="0" w:color="auto"/>
            </w:tcBorders>
            <w:vAlign w:val="center"/>
          </w:tcPr>
          <w:p w14:paraId="1A295464" w14:textId="77777777" w:rsidR="00152C2C" w:rsidRDefault="00152C2C">
            <w:pPr>
              <w:spacing w:line="266" w:lineRule="exact"/>
              <w:rPr>
                <w:rFonts w:ascii="宋体" w:hAnsi="宋体"/>
              </w:rPr>
            </w:pPr>
          </w:p>
        </w:tc>
        <w:tc>
          <w:tcPr>
            <w:tcW w:w="3976" w:type="dxa"/>
            <w:tcBorders>
              <w:top w:val="single" w:sz="4" w:space="0" w:color="auto"/>
              <w:left w:val="single" w:sz="4" w:space="0" w:color="auto"/>
              <w:bottom w:val="single" w:sz="4" w:space="0" w:color="auto"/>
              <w:right w:val="single" w:sz="4" w:space="0" w:color="auto"/>
            </w:tcBorders>
            <w:vAlign w:val="center"/>
          </w:tcPr>
          <w:p w14:paraId="3E9740D8" w14:textId="77777777" w:rsidR="00152C2C" w:rsidRDefault="00152C2C">
            <w:pPr>
              <w:spacing w:line="266" w:lineRule="exact"/>
              <w:rPr>
                <w:rFonts w:ascii="宋体" w:hAnsi="宋体"/>
              </w:rPr>
            </w:pPr>
            <w:r>
              <w:rPr>
                <w:rFonts w:ascii="宋体" w:hAnsi="宋体" w:hint="eastAsia"/>
              </w:rPr>
              <w:t>最大爆炸压力（MPa）：无资料</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4B9F6101" w14:textId="77777777" w:rsidR="00152C2C" w:rsidRDefault="00152C2C">
            <w:pPr>
              <w:spacing w:line="266" w:lineRule="exact"/>
              <w:rPr>
                <w:rFonts w:ascii="宋体" w:hAnsi="宋体"/>
              </w:rPr>
            </w:pPr>
            <w:r>
              <w:rPr>
                <w:rFonts w:ascii="宋体" w:hAnsi="宋体" w:hint="eastAsia"/>
              </w:rPr>
              <w:t>稳定性： 稳定</w:t>
            </w:r>
          </w:p>
        </w:tc>
      </w:tr>
      <w:tr w:rsidR="00152C2C" w14:paraId="5CCF123D" w14:textId="77777777">
        <w:trPr>
          <w:cantSplit/>
          <w:jc w:val="center"/>
        </w:trPr>
        <w:tc>
          <w:tcPr>
            <w:tcW w:w="488" w:type="dxa"/>
            <w:vMerge/>
            <w:tcBorders>
              <w:left w:val="single" w:sz="4" w:space="0" w:color="auto"/>
              <w:right w:val="single" w:sz="4" w:space="0" w:color="auto"/>
            </w:tcBorders>
            <w:vAlign w:val="center"/>
          </w:tcPr>
          <w:p w14:paraId="4842B1E8" w14:textId="77777777" w:rsidR="00152C2C" w:rsidRDefault="00152C2C">
            <w:pPr>
              <w:spacing w:line="266" w:lineRule="exact"/>
              <w:rPr>
                <w:rFonts w:ascii="宋体" w:hAnsi="宋体"/>
              </w:rPr>
            </w:pPr>
          </w:p>
        </w:tc>
        <w:tc>
          <w:tcPr>
            <w:tcW w:w="3976" w:type="dxa"/>
            <w:tcBorders>
              <w:top w:val="single" w:sz="4" w:space="0" w:color="auto"/>
              <w:left w:val="single" w:sz="4" w:space="0" w:color="auto"/>
              <w:bottom w:val="single" w:sz="4" w:space="0" w:color="auto"/>
              <w:right w:val="single" w:sz="4" w:space="0" w:color="auto"/>
            </w:tcBorders>
            <w:vAlign w:val="center"/>
          </w:tcPr>
          <w:p w14:paraId="41AFDE15" w14:textId="77777777" w:rsidR="00152C2C" w:rsidRDefault="00152C2C">
            <w:pPr>
              <w:spacing w:line="266" w:lineRule="exact"/>
              <w:rPr>
                <w:rFonts w:ascii="宋体" w:hAnsi="宋体"/>
              </w:rPr>
            </w:pPr>
            <w:r>
              <w:rPr>
                <w:rFonts w:ascii="宋体" w:hAnsi="宋体" w:hint="eastAsia"/>
              </w:rPr>
              <w:t>聚合危害：不聚合</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12E7AC70" w14:textId="77777777" w:rsidR="00152C2C" w:rsidRDefault="00152C2C">
            <w:pPr>
              <w:spacing w:line="266" w:lineRule="exact"/>
              <w:rPr>
                <w:rFonts w:ascii="宋体" w:hAnsi="宋体"/>
              </w:rPr>
            </w:pPr>
            <w:r>
              <w:rPr>
                <w:rFonts w:ascii="宋体" w:hAnsi="宋体" w:hint="eastAsia"/>
              </w:rPr>
              <w:t>燃烧分解产物：CO，CO</w:t>
            </w:r>
            <w:r>
              <w:rPr>
                <w:rFonts w:ascii="宋体" w:hAnsi="宋体" w:hint="eastAsia"/>
                <w:vertAlign w:val="subscript"/>
              </w:rPr>
              <w:t>2</w:t>
            </w:r>
          </w:p>
        </w:tc>
      </w:tr>
      <w:tr w:rsidR="00152C2C" w14:paraId="380A9366" w14:textId="77777777">
        <w:trPr>
          <w:cantSplit/>
          <w:jc w:val="center"/>
        </w:trPr>
        <w:tc>
          <w:tcPr>
            <w:tcW w:w="488" w:type="dxa"/>
            <w:vMerge/>
            <w:tcBorders>
              <w:left w:val="single" w:sz="4" w:space="0" w:color="auto"/>
              <w:right w:val="single" w:sz="4" w:space="0" w:color="auto"/>
            </w:tcBorders>
            <w:vAlign w:val="center"/>
          </w:tcPr>
          <w:p w14:paraId="0EFB87ED" w14:textId="77777777" w:rsidR="00152C2C" w:rsidRDefault="00152C2C">
            <w:pPr>
              <w:spacing w:line="266" w:lineRule="exact"/>
              <w:rPr>
                <w:rFonts w:ascii="宋体" w:hAnsi="宋体"/>
              </w:rPr>
            </w:pPr>
          </w:p>
        </w:tc>
        <w:tc>
          <w:tcPr>
            <w:tcW w:w="3976" w:type="dxa"/>
            <w:tcBorders>
              <w:top w:val="single" w:sz="4" w:space="0" w:color="auto"/>
              <w:left w:val="single" w:sz="4" w:space="0" w:color="auto"/>
              <w:bottom w:val="single" w:sz="4" w:space="0" w:color="auto"/>
              <w:right w:val="single" w:sz="4" w:space="0" w:color="auto"/>
            </w:tcBorders>
            <w:vAlign w:val="center"/>
          </w:tcPr>
          <w:p w14:paraId="629A59CD" w14:textId="77777777" w:rsidR="00152C2C" w:rsidRDefault="00152C2C">
            <w:pPr>
              <w:spacing w:line="266" w:lineRule="exact"/>
              <w:rPr>
                <w:rFonts w:ascii="宋体" w:hAnsi="宋体"/>
              </w:rPr>
            </w:pPr>
            <w:r>
              <w:rPr>
                <w:rFonts w:ascii="宋体" w:hAnsi="宋体" w:hint="eastAsia"/>
              </w:rPr>
              <w:t>避免接触的条件：</w:t>
            </w:r>
          </w:p>
        </w:tc>
        <w:tc>
          <w:tcPr>
            <w:tcW w:w="4710" w:type="dxa"/>
            <w:gridSpan w:val="3"/>
            <w:tcBorders>
              <w:top w:val="single" w:sz="4" w:space="0" w:color="auto"/>
              <w:left w:val="single" w:sz="4" w:space="0" w:color="auto"/>
              <w:bottom w:val="single" w:sz="4" w:space="0" w:color="auto"/>
              <w:right w:val="single" w:sz="4" w:space="0" w:color="auto"/>
            </w:tcBorders>
            <w:vAlign w:val="center"/>
          </w:tcPr>
          <w:p w14:paraId="5673EAFB" w14:textId="77777777" w:rsidR="00152C2C" w:rsidRDefault="00152C2C">
            <w:pPr>
              <w:spacing w:line="266" w:lineRule="exact"/>
              <w:rPr>
                <w:rFonts w:ascii="宋体" w:hAnsi="宋体"/>
              </w:rPr>
            </w:pPr>
            <w:r>
              <w:rPr>
                <w:rFonts w:ascii="宋体" w:hAnsi="宋体" w:hint="eastAsia"/>
                <w:color w:val="000000"/>
              </w:rPr>
              <w:t>禁忌物：</w:t>
            </w:r>
            <w:bookmarkStart w:id="1930" w:name="OLE_LINK109"/>
            <w:bookmarkStart w:id="1931" w:name="OLE_LINK108"/>
            <w:r>
              <w:rPr>
                <w:rFonts w:ascii="宋体" w:hAnsi="宋体" w:hint="eastAsia"/>
                <w:color w:val="000000"/>
              </w:rPr>
              <w:t>强氧化剂</w:t>
            </w:r>
            <w:bookmarkEnd w:id="1930"/>
            <w:bookmarkEnd w:id="1931"/>
            <w:r>
              <w:rPr>
                <w:rFonts w:ascii="宋体" w:hAnsi="宋体" w:hint="eastAsia"/>
                <w:color w:val="000000"/>
              </w:rPr>
              <w:t>。</w:t>
            </w:r>
          </w:p>
        </w:tc>
      </w:tr>
      <w:tr w:rsidR="00152C2C" w14:paraId="2DCE9018" w14:textId="77777777">
        <w:trPr>
          <w:cantSplit/>
          <w:jc w:val="center"/>
        </w:trPr>
        <w:tc>
          <w:tcPr>
            <w:tcW w:w="488" w:type="dxa"/>
            <w:vMerge/>
            <w:tcBorders>
              <w:left w:val="single" w:sz="4" w:space="0" w:color="auto"/>
              <w:bottom w:val="single" w:sz="4" w:space="0" w:color="auto"/>
              <w:right w:val="single" w:sz="4" w:space="0" w:color="auto"/>
            </w:tcBorders>
            <w:vAlign w:val="center"/>
          </w:tcPr>
          <w:p w14:paraId="08C57F55" w14:textId="77777777" w:rsidR="00152C2C" w:rsidRDefault="00152C2C">
            <w:pPr>
              <w:spacing w:line="266"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1BB29A1A" w14:textId="77777777" w:rsidR="00152C2C" w:rsidRDefault="00152C2C">
            <w:pPr>
              <w:spacing w:line="266" w:lineRule="exact"/>
              <w:rPr>
                <w:rFonts w:ascii="宋体" w:hAnsi="宋体"/>
                <w:color w:val="000000"/>
              </w:rPr>
            </w:pPr>
            <w:r>
              <w:rPr>
                <w:rFonts w:ascii="宋体" w:hAnsi="宋体" w:hint="eastAsia"/>
              </w:rPr>
              <w:t>危险特性：</w:t>
            </w:r>
            <w:r>
              <w:rPr>
                <w:rFonts w:ascii="宋体" w:hAnsi="宋体" w:hint="eastAsia"/>
                <w:szCs w:val="18"/>
              </w:rPr>
              <w:t>易燃，其蒸气与空气可形成爆炸性混合物，遇明火、高热或与氧化剂接触，有引起燃烧爆炸的危险。与氧化剂接触猛烈反应。其蒸气比空气重，能在较低处扩散到相当远的地方，遇火源会着火回燃。</w:t>
            </w:r>
          </w:p>
        </w:tc>
      </w:tr>
      <w:tr w:rsidR="00152C2C" w14:paraId="0BD3F034" w14:textId="77777777">
        <w:trPr>
          <w:cantSplit/>
          <w:jc w:val="center"/>
        </w:trPr>
        <w:tc>
          <w:tcPr>
            <w:tcW w:w="488" w:type="dxa"/>
            <w:vMerge/>
            <w:tcBorders>
              <w:left w:val="single" w:sz="4" w:space="0" w:color="auto"/>
              <w:bottom w:val="single" w:sz="4" w:space="0" w:color="auto"/>
              <w:right w:val="single" w:sz="4" w:space="0" w:color="auto"/>
            </w:tcBorders>
            <w:vAlign w:val="center"/>
          </w:tcPr>
          <w:p w14:paraId="687AA87B" w14:textId="77777777" w:rsidR="00152C2C" w:rsidRDefault="00152C2C">
            <w:pPr>
              <w:spacing w:line="266"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449E66A0" w14:textId="77777777" w:rsidR="00152C2C" w:rsidRDefault="00152C2C">
            <w:pPr>
              <w:spacing w:line="26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尽可能将容器从火场移至空旷处。喷水保持火场容器冷却，直至灭火结束。处在火场中的容器若已变色或从安全泄压装置中产生声音，必须马上撤离。灭火剂：抗溶性泡沫、干粉、二氧化碳、砂土。</w:t>
            </w:r>
          </w:p>
        </w:tc>
      </w:tr>
      <w:tr w:rsidR="00152C2C" w14:paraId="733D32E5"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5CB2B9D4" w14:textId="77777777" w:rsidR="00152C2C" w:rsidRDefault="00152C2C">
            <w:pPr>
              <w:spacing w:line="266" w:lineRule="exact"/>
              <w:rPr>
                <w:rFonts w:ascii="宋体" w:hAnsi="宋体"/>
              </w:rPr>
            </w:pPr>
            <w:r>
              <w:rPr>
                <w:rFonts w:ascii="宋体" w:hAnsi="宋体" w:hint="eastAsia"/>
              </w:rPr>
              <w:t>毒</w:t>
            </w:r>
          </w:p>
          <w:p w14:paraId="4F8FEA08" w14:textId="77777777" w:rsidR="00152C2C" w:rsidRDefault="00152C2C">
            <w:pPr>
              <w:spacing w:line="266" w:lineRule="exact"/>
              <w:rPr>
                <w:rFonts w:ascii="宋体" w:hAnsi="宋体"/>
              </w:rPr>
            </w:pPr>
            <w:r>
              <w:rPr>
                <w:rFonts w:ascii="宋体" w:hAnsi="宋体" w:hint="eastAsia"/>
              </w:rPr>
              <w:t>性</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5F1223F3" w14:textId="77777777" w:rsidR="00152C2C" w:rsidRDefault="00152C2C">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：3030</w:t>
            </w:r>
            <w:r>
              <w:rPr>
                <w:rFonts w:ascii="宋体" w:hAnsi="宋体"/>
              </w:rPr>
              <w:t>mg/kg</w:t>
            </w:r>
            <w:r>
              <w:rPr>
                <w:rFonts w:ascii="宋体" w:hAnsi="宋体" w:hint="eastAsia"/>
              </w:rPr>
              <w:t>(大鼠经口)；  ＞7500</w:t>
            </w:r>
            <w:r>
              <w:rPr>
                <w:rFonts w:ascii="宋体" w:hAnsi="宋体"/>
              </w:rPr>
              <w:t>mg/kg</w:t>
            </w:r>
            <w:r>
              <w:rPr>
                <w:rFonts w:ascii="宋体" w:hAnsi="宋体" w:hint="eastAsia"/>
              </w:rPr>
              <w:t>(兔经皮)</w:t>
            </w:r>
            <w:r>
              <w:rPr>
                <w:rFonts w:ascii="宋体" w:hAnsi="宋体" w:hint="eastAsia"/>
                <w:szCs w:val="18"/>
              </w:rPr>
              <w:t xml:space="preserve"> </w:t>
            </w:r>
          </w:p>
          <w:p w14:paraId="55FA0275" w14:textId="77777777" w:rsidR="00152C2C" w:rsidRDefault="00152C2C">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：85000</w:t>
            </w:r>
            <w:r>
              <w:rPr>
                <w:rFonts w:ascii="宋体" w:hAnsi="宋体"/>
              </w:rPr>
              <w:t>mg/kg，</w:t>
            </w:r>
            <w:r>
              <w:rPr>
                <w:rFonts w:ascii="宋体" w:hAnsi="宋体" w:hint="eastAsia"/>
              </w:rPr>
              <w:t xml:space="preserve">4小时(小鼠吸入)  </w:t>
            </w:r>
          </w:p>
        </w:tc>
      </w:tr>
      <w:tr w:rsidR="00152C2C" w14:paraId="31C8B639" w14:textId="77777777">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14:paraId="0DD666B8" w14:textId="77777777" w:rsidR="00152C2C" w:rsidRDefault="00152C2C">
            <w:pPr>
              <w:spacing w:line="266" w:lineRule="exact"/>
              <w:rPr>
                <w:rFonts w:ascii="宋体" w:hAnsi="宋体"/>
              </w:rPr>
            </w:pPr>
            <w:r>
              <w:rPr>
                <w:rFonts w:ascii="宋体" w:hAnsi="宋体" w:hint="eastAsia"/>
              </w:rPr>
              <w:t>健康危害</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752F4721" w14:textId="77777777" w:rsidR="00152C2C" w:rsidRDefault="00152C2C">
            <w:pPr>
              <w:spacing w:line="266" w:lineRule="exact"/>
              <w:rPr>
                <w:rFonts w:ascii="宋体" w:hAnsi="宋体"/>
              </w:rPr>
            </w:pPr>
            <w:r>
              <w:rPr>
                <w:rFonts w:ascii="宋体" w:hAnsi="宋体" w:hint="eastAsia"/>
              </w:rPr>
              <w:t>侵入途经：吸入、食入、经皮吸收。</w:t>
            </w:r>
          </w:p>
        </w:tc>
      </w:tr>
      <w:tr w:rsidR="00152C2C" w14:paraId="081DE6A3" w14:textId="77777777">
        <w:trPr>
          <w:cantSplit/>
          <w:trHeight w:val="819"/>
          <w:jc w:val="center"/>
        </w:trPr>
        <w:tc>
          <w:tcPr>
            <w:tcW w:w="488" w:type="dxa"/>
            <w:vMerge/>
            <w:tcBorders>
              <w:left w:val="single" w:sz="4" w:space="0" w:color="auto"/>
              <w:bottom w:val="single" w:sz="4" w:space="0" w:color="auto"/>
              <w:right w:val="single" w:sz="4" w:space="0" w:color="auto"/>
            </w:tcBorders>
            <w:vAlign w:val="center"/>
          </w:tcPr>
          <w:p w14:paraId="7C037EA5" w14:textId="77777777" w:rsidR="00152C2C" w:rsidRDefault="00152C2C">
            <w:pPr>
              <w:spacing w:line="266"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2D1E8D42" w14:textId="77777777" w:rsidR="00152C2C" w:rsidRDefault="00152C2C">
            <w:pPr>
              <w:spacing w:line="266" w:lineRule="exact"/>
              <w:rPr>
                <w:rFonts w:ascii="宋体" w:hAnsi="宋体"/>
              </w:rPr>
            </w:pPr>
            <w:r>
              <w:rPr>
                <w:rFonts w:ascii="宋体" w:hAnsi="宋体" w:hint="eastAsia"/>
                <w:szCs w:val="18"/>
              </w:rPr>
              <w:t>本品蒸气或雾对眼睛、粘膜和上呼吸道有刺激作用，可引起化学性肺炎。对皮肤有刺激性。</w:t>
            </w:r>
          </w:p>
        </w:tc>
      </w:tr>
      <w:tr w:rsidR="00152C2C" w14:paraId="12060E7F" w14:textId="77777777">
        <w:trPr>
          <w:cantSplit/>
          <w:jc w:val="center"/>
        </w:trPr>
        <w:tc>
          <w:tcPr>
            <w:tcW w:w="488" w:type="dxa"/>
            <w:tcBorders>
              <w:left w:val="single" w:sz="4" w:space="0" w:color="auto"/>
              <w:bottom w:val="single" w:sz="4" w:space="0" w:color="auto"/>
              <w:right w:val="single" w:sz="4" w:space="0" w:color="auto"/>
            </w:tcBorders>
            <w:vAlign w:val="center"/>
          </w:tcPr>
          <w:p w14:paraId="7E259D87" w14:textId="77777777" w:rsidR="00152C2C" w:rsidRDefault="00152C2C">
            <w:pPr>
              <w:spacing w:line="266" w:lineRule="exact"/>
              <w:rPr>
                <w:rFonts w:ascii="宋体" w:hAnsi="宋体"/>
              </w:rPr>
            </w:pPr>
            <w:r>
              <w:rPr>
                <w:rFonts w:ascii="宋体" w:hAnsi="宋体" w:hint="eastAsia"/>
              </w:rPr>
              <w:t>急</w:t>
            </w:r>
          </w:p>
          <w:p w14:paraId="04194B98" w14:textId="77777777" w:rsidR="00152C2C" w:rsidRDefault="00152C2C">
            <w:pPr>
              <w:spacing w:line="266" w:lineRule="exact"/>
              <w:rPr>
                <w:rFonts w:ascii="宋体" w:hAnsi="宋体"/>
              </w:rPr>
            </w:pPr>
            <w:r>
              <w:rPr>
                <w:rFonts w:ascii="宋体" w:hAnsi="宋体" w:hint="eastAsia"/>
              </w:rPr>
              <w:t>救</w:t>
            </w:r>
          </w:p>
        </w:tc>
        <w:tc>
          <w:tcPr>
            <w:tcW w:w="8686" w:type="dxa"/>
            <w:gridSpan w:val="4"/>
            <w:tcBorders>
              <w:left w:val="single" w:sz="4" w:space="0" w:color="auto"/>
              <w:bottom w:val="single" w:sz="4" w:space="0" w:color="auto"/>
              <w:right w:val="single" w:sz="4" w:space="0" w:color="auto"/>
            </w:tcBorders>
            <w:vAlign w:val="center"/>
          </w:tcPr>
          <w:p w14:paraId="5975A9F5" w14:textId="77777777" w:rsidR="00152C2C" w:rsidRDefault="00152C2C">
            <w:pPr>
              <w:spacing w:line="266" w:lineRule="exact"/>
              <w:rPr>
                <w:rFonts w:ascii="宋体" w:hAnsi="宋体"/>
              </w:rPr>
            </w:pPr>
            <w:r>
              <w:rPr>
                <w:rFonts w:ascii="宋体" w:hAnsi="宋体" w:hint="eastAsia"/>
                <w:bCs/>
              </w:rPr>
              <w:t>皮肤接触：</w:t>
            </w:r>
            <w:r>
              <w:rPr>
                <w:rFonts w:ascii="宋体" w:hAnsi="宋体" w:hint="eastAsia"/>
                <w:szCs w:val="18"/>
              </w:rPr>
              <w:t>脱去污染的衣着，用肥皂水和清水彻底冲洗皮肤。</w:t>
            </w:r>
            <w:r>
              <w:rPr>
                <w:rFonts w:ascii="宋体" w:hAnsi="宋体" w:hint="eastAsia"/>
                <w:bCs/>
              </w:rPr>
              <w:t>眼睛接触：</w:t>
            </w:r>
            <w:r>
              <w:rPr>
                <w:rFonts w:ascii="宋体" w:hAnsi="宋体" w:hint="eastAsia"/>
                <w:szCs w:val="18"/>
              </w:rPr>
              <w:t>提起眼睑，用流动清水或生理盐水冲洗。就医。</w:t>
            </w:r>
            <w:r>
              <w:rPr>
                <w:rFonts w:ascii="宋体" w:hAnsi="宋体" w:hint="eastAsia"/>
              </w:rPr>
              <w:t>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食入：</w:t>
            </w:r>
            <w:r>
              <w:rPr>
                <w:rFonts w:ascii="宋体" w:hAnsi="宋体" w:hint="eastAsia"/>
                <w:szCs w:val="18"/>
              </w:rPr>
              <w:t>饮足量温水，催吐。就医。</w:t>
            </w:r>
          </w:p>
        </w:tc>
      </w:tr>
      <w:tr w:rsidR="00152C2C" w14:paraId="28D0B471"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0D66E699" w14:textId="77777777" w:rsidR="00152C2C" w:rsidRDefault="00152C2C">
            <w:pPr>
              <w:spacing w:line="266" w:lineRule="exact"/>
              <w:rPr>
                <w:rFonts w:ascii="宋体" w:hAnsi="宋体"/>
              </w:rPr>
            </w:pPr>
            <w:r>
              <w:rPr>
                <w:rFonts w:ascii="宋体" w:hAnsi="宋体" w:hint="eastAsia"/>
              </w:rPr>
              <w:t>防</w:t>
            </w:r>
          </w:p>
          <w:p w14:paraId="3FA9217F" w14:textId="77777777" w:rsidR="00152C2C" w:rsidRDefault="00152C2C">
            <w:pPr>
              <w:spacing w:line="266" w:lineRule="exact"/>
              <w:rPr>
                <w:rFonts w:ascii="宋体" w:hAnsi="宋体"/>
              </w:rPr>
            </w:pPr>
            <w:r>
              <w:rPr>
                <w:rFonts w:ascii="宋体" w:hAnsi="宋体" w:hint="eastAsia"/>
              </w:rPr>
              <w:t>护</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5676DB87" w14:textId="77777777" w:rsidR="00152C2C" w:rsidRDefault="00152C2C">
            <w:pPr>
              <w:spacing w:line="266" w:lineRule="exact"/>
              <w:rPr>
                <w:rFonts w:ascii="宋体" w:hAnsi="宋体"/>
              </w:rPr>
            </w:pPr>
            <w:r>
              <w:rPr>
                <w:rFonts w:ascii="宋体" w:hAnsi="宋体" w:hint="eastAsia"/>
              </w:rPr>
              <w:t>工程控制：</w:t>
            </w:r>
            <w:r>
              <w:rPr>
                <w:rFonts w:ascii="宋体" w:hAnsi="宋体" w:hint="eastAsia"/>
                <w:szCs w:val="18"/>
              </w:rPr>
              <w:t>生产过程密闭，全面通风。</w:t>
            </w:r>
            <w:r>
              <w:rPr>
                <w:rFonts w:ascii="宋体" w:hAnsi="宋体" w:hint="eastAsia"/>
              </w:rPr>
              <w:t>呼吸系统防护：</w:t>
            </w:r>
            <w:r>
              <w:rPr>
                <w:rFonts w:ascii="宋体" w:hAnsi="宋体" w:hint="eastAsia"/>
                <w:szCs w:val="18"/>
              </w:rPr>
              <w:t>可能接触其蒸气时，佩戴过滤式防毒面具（半面罩）。</w:t>
            </w:r>
            <w:r>
              <w:rPr>
                <w:rFonts w:ascii="宋体" w:hAnsi="宋体" w:hint="eastAsia"/>
              </w:rPr>
              <w:t>眼睛防护：</w:t>
            </w:r>
            <w:r>
              <w:rPr>
                <w:rFonts w:ascii="宋体" w:hAnsi="宋体" w:hint="eastAsia"/>
                <w:szCs w:val="18"/>
              </w:rPr>
              <w:t>戴化学安全防护眼镜。</w:t>
            </w:r>
            <w:r>
              <w:rPr>
                <w:rFonts w:ascii="宋体" w:hAnsi="宋体" w:hint="eastAsia"/>
              </w:rPr>
              <w:t>身体防护：</w:t>
            </w:r>
            <w:r>
              <w:rPr>
                <w:rFonts w:ascii="宋体" w:hAnsi="宋体" w:hint="eastAsia"/>
                <w:szCs w:val="18"/>
              </w:rPr>
              <w:t>穿防静电工作服。</w:t>
            </w:r>
            <w:r>
              <w:rPr>
                <w:rFonts w:ascii="宋体" w:hAnsi="宋体" w:hint="eastAsia"/>
              </w:rPr>
              <w:t>手防护：</w:t>
            </w:r>
            <w:r>
              <w:rPr>
                <w:rFonts w:ascii="宋体" w:hAnsi="宋体" w:hint="eastAsia"/>
                <w:szCs w:val="18"/>
              </w:rPr>
              <w:t>戴橡胶耐油手套。</w:t>
            </w:r>
            <w:r>
              <w:rPr>
                <w:rFonts w:ascii="宋体" w:hAnsi="宋体" w:hint="eastAsia"/>
              </w:rPr>
              <w:t>其他：</w:t>
            </w:r>
            <w:r>
              <w:rPr>
                <w:rFonts w:ascii="宋体" w:hAnsi="宋体" w:hint="eastAsia"/>
                <w:szCs w:val="18"/>
              </w:rPr>
              <w:t>工作现场严禁吸烟。工作完毕，淋浴更衣。</w:t>
            </w:r>
          </w:p>
        </w:tc>
      </w:tr>
      <w:tr w:rsidR="00152C2C" w14:paraId="2AAE8B74" w14:textId="77777777">
        <w:trPr>
          <w:cantSplit/>
          <w:trHeight w:val="1593"/>
          <w:jc w:val="center"/>
        </w:trPr>
        <w:tc>
          <w:tcPr>
            <w:tcW w:w="488" w:type="dxa"/>
            <w:tcBorders>
              <w:top w:val="single" w:sz="4" w:space="0" w:color="auto"/>
              <w:left w:val="single" w:sz="4" w:space="0" w:color="auto"/>
              <w:bottom w:val="single" w:sz="4" w:space="0" w:color="auto"/>
              <w:right w:val="single" w:sz="4" w:space="0" w:color="auto"/>
            </w:tcBorders>
            <w:vAlign w:val="center"/>
          </w:tcPr>
          <w:p w14:paraId="69A72A31" w14:textId="77777777" w:rsidR="00152C2C" w:rsidRDefault="00152C2C">
            <w:pPr>
              <w:spacing w:line="266" w:lineRule="exact"/>
              <w:rPr>
                <w:rFonts w:ascii="宋体" w:hAnsi="宋体"/>
              </w:rPr>
            </w:pPr>
            <w:r>
              <w:rPr>
                <w:rFonts w:ascii="宋体" w:hAnsi="宋体" w:hint="eastAsia"/>
              </w:rPr>
              <w:t>泄</w:t>
            </w:r>
          </w:p>
          <w:p w14:paraId="4D0A7D28" w14:textId="77777777" w:rsidR="00152C2C" w:rsidRDefault="00152C2C">
            <w:pPr>
              <w:spacing w:line="266" w:lineRule="exact"/>
              <w:rPr>
                <w:rFonts w:ascii="宋体" w:hAnsi="宋体"/>
              </w:rPr>
            </w:pPr>
            <w:r>
              <w:rPr>
                <w:rFonts w:ascii="宋体" w:hAnsi="宋体" w:hint="eastAsia"/>
              </w:rPr>
              <w:t>漏</w:t>
            </w:r>
          </w:p>
          <w:p w14:paraId="26703BD4" w14:textId="77777777" w:rsidR="00152C2C" w:rsidRDefault="00152C2C">
            <w:pPr>
              <w:spacing w:line="266" w:lineRule="exact"/>
              <w:rPr>
                <w:rFonts w:ascii="宋体" w:hAnsi="宋体"/>
              </w:rPr>
            </w:pPr>
            <w:r>
              <w:rPr>
                <w:rFonts w:ascii="宋体" w:hAnsi="宋体" w:hint="eastAsia"/>
              </w:rPr>
              <w:t>处</w:t>
            </w:r>
          </w:p>
          <w:p w14:paraId="3AB3F4C1" w14:textId="77777777" w:rsidR="00152C2C" w:rsidRDefault="00152C2C">
            <w:pPr>
              <w:spacing w:line="266" w:lineRule="exact"/>
              <w:rPr>
                <w:rFonts w:ascii="宋体" w:hAnsi="宋体"/>
              </w:rPr>
            </w:pPr>
            <w:r>
              <w:rPr>
                <w:rFonts w:ascii="宋体" w:hAnsi="宋体" w:hint="eastAsia"/>
              </w:rPr>
              <w:t>理</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24C1678E" w14:textId="77777777" w:rsidR="00152C2C" w:rsidRDefault="00152C2C">
            <w:pPr>
              <w:spacing w:line="266"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大量泄漏：构筑围堤或挖坑收容。用泡沫覆盖，降低蒸气灾害。用防爆泵转移至槽车或专用收集器内，回收或运至废物处理场所处置。</w:t>
            </w:r>
          </w:p>
        </w:tc>
      </w:tr>
      <w:tr w:rsidR="00152C2C" w14:paraId="5949DEE4" w14:textId="77777777">
        <w:trPr>
          <w:cantSplit/>
          <w:jc w:val="center"/>
        </w:trPr>
        <w:tc>
          <w:tcPr>
            <w:tcW w:w="488" w:type="dxa"/>
            <w:tcBorders>
              <w:top w:val="single" w:sz="4" w:space="0" w:color="auto"/>
              <w:left w:val="single" w:sz="4" w:space="0" w:color="auto"/>
              <w:right w:val="single" w:sz="4" w:space="0" w:color="auto"/>
            </w:tcBorders>
            <w:vAlign w:val="center"/>
          </w:tcPr>
          <w:p w14:paraId="0528A4F4" w14:textId="77777777" w:rsidR="00152C2C" w:rsidRDefault="00152C2C">
            <w:pPr>
              <w:spacing w:line="266" w:lineRule="exact"/>
              <w:rPr>
                <w:rFonts w:ascii="宋体" w:hAnsi="宋体"/>
              </w:rPr>
            </w:pPr>
            <w:r>
              <w:rPr>
                <w:rFonts w:ascii="宋体" w:hAnsi="宋体" w:hint="eastAsia"/>
              </w:rPr>
              <w:t>储</w:t>
            </w:r>
          </w:p>
          <w:p w14:paraId="034CE6E2" w14:textId="77777777" w:rsidR="00152C2C" w:rsidRDefault="00152C2C">
            <w:pPr>
              <w:spacing w:line="266" w:lineRule="exact"/>
              <w:rPr>
                <w:rFonts w:ascii="宋体" w:hAnsi="宋体"/>
              </w:rPr>
            </w:pPr>
            <w:r>
              <w:rPr>
                <w:rFonts w:ascii="宋体" w:hAnsi="宋体" w:hint="eastAsia"/>
              </w:rPr>
              <w:t>运</w:t>
            </w:r>
          </w:p>
        </w:tc>
        <w:tc>
          <w:tcPr>
            <w:tcW w:w="8686" w:type="dxa"/>
            <w:gridSpan w:val="4"/>
            <w:tcBorders>
              <w:top w:val="single" w:sz="4" w:space="0" w:color="auto"/>
              <w:left w:val="single" w:sz="4" w:space="0" w:color="auto"/>
              <w:right w:val="single" w:sz="4" w:space="0" w:color="auto"/>
            </w:tcBorders>
            <w:vAlign w:val="center"/>
          </w:tcPr>
          <w:p w14:paraId="38420F18" w14:textId="77777777" w:rsidR="00152C2C" w:rsidRDefault="00152C2C">
            <w:pPr>
              <w:spacing w:line="266" w:lineRule="exact"/>
              <w:rPr>
                <w:rFonts w:ascii="宋体" w:hAnsi="宋体"/>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w:t>
            </w:r>
          </w:p>
        </w:tc>
      </w:tr>
    </w:tbl>
    <w:p w14:paraId="01F8B323" w14:textId="77777777" w:rsidR="00152C2C" w:rsidRDefault="00152C2C">
      <w:bookmarkStart w:id="1932" w:name="_Toc381014725"/>
    </w:p>
    <w:p w14:paraId="3CFD052E" w14:textId="77777777" w:rsidR="00152C2C" w:rsidRDefault="00152C2C">
      <w:pPr>
        <w:spacing w:line="360" w:lineRule="auto"/>
        <w:jc w:val="center"/>
        <w:rPr>
          <w:rFonts w:ascii="黑体" w:eastAsia="黑体" w:hAnsi="黑体" w:cs="宋体" w:hint="eastAsia"/>
          <w:b/>
          <w:sz w:val="28"/>
          <w:szCs w:val="28"/>
        </w:rPr>
      </w:pPr>
    </w:p>
    <w:p w14:paraId="51BC89C8"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lastRenderedPageBreak/>
        <w:t>附件1.1-5石脑油的理化及危险特性表</w:t>
      </w:r>
      <w:bookmarkEnd w:id="1932"/>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4239"/>
        <w:gridCol w:w="2276"/>
        <w:gridCol w:w="2170"/>
      </w:tblGrid>
      <w:tr w:rsidR="00152C2C" w14:paraId="0D544CD8"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48FEA6DB" w14:textId="77777777" w:rsidR="00152C2C" w:rsidRDefault="00152C2C">
            <w:pPr>
              <w:spacing w:line="272" w:lineRule="exact"/>
              <w:rPr>
                <w:rFonts w:ascii="宋体" w:hAnsi="宋体"/>
              </w:rPr>
            </w:pPr>
            <w:r>
              <w:rPr>
                <w:rFonts w:ascii="宋体" w:hAnsi="宋体" w:hint="eastAsia"/>
              </w:rPr>
              <w:t>标</w:t>
            </w:r>
          </w:p>
          <w:p w14:paraId="6C53FA4B" w14:textId="77777777" w:rsidR="00152C2C" w:rsidRDefault="00152C2C">
            <w:pPr>
              <w:spacing w:line="272" w:lineRule="exact"/>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14:paraId="6CB60E2C" w14:textId="77777777" w:rsidR="00152C2C" w:rsidRDefault="00152C2C">
            <w:pPr>
              <w:spacing w:line="272" w:lineRule="exact"/>
              <w:rPr>
                <w:rFonts w:ascii="宋体" w:hAnsi="宋体"/>
              </w:rPr>
            </w:pPr>
            <w:r>
              <w:rPr>
                <w:rFonts w:ascii="宋体" w:hAnsi="宋体" w:hint="eastAsia"/>
              </w:rPr>
              <w:t>中文名：</w:t>
            </w:r>
            <w:r>
              <w:rPr>
                <w:rFonts w:ascii="宋体" w:hAnsi="宋体" w:hint="eastAsia"/>
                <w:szCs w:val="18"/>
              </w:rPr>
              <w:t>石脑油；粗汽油</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1F4AA2CD" w14:textId="77777777" w:rsidR="00152C2C" w:rsidRDefault="00152C2C">
            <w:pPr>
              <w:spacing w:line="27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Crude oil </w:t>
            </w:r>
          </w:p>
        </w:tc>
      </w:tr>
      <w:tr w:rsidR="00152C2C" w14:paraId="48EFA041" w14:textId="77777777">
        <w:trPr>
          <w:cantSplit/>
          <w:jc w:val="center"/>
        </w:trPr>
        <w:tc>
          <w:tcPr>
            <w:tcW w:w="489" w:type="dxa"/>
            <w:vMerge/>
            <w:tcBorders>
              <w:left w:val="single" w:sz="4" w:space="0" w:color="auto"/>
              <w:right w:val="single" w:sz="4" w:space="0" w:color="auto"/>
            </w:tcBorders>
            <w:vAlign w:val="center"/>
          </w:tcPr>
          <w:p w14:paraId="7614C10C"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153EED9C" w14:textId="77777777" w:rsidR="00152C2C" w:rsidRDefault="00152C2C">
            <w:pPr>
              <w:spacing w:line="272" w:lineRule="exact"/>
              <w:rPr>
                <w:rFonts w:ascii="宋体" w:hAnsi="宋体"/>
                <w:color w:val="FF6600"/>
              </w:rPr>
            </w:pPr>
            <w:r>
              <w:rPr>
                <w:rFonts w:ascii="宋体" w:hAnsi="宋体" w:hint="eastAsia"/>
              </w:rPr>
              <w:t>分子式：</w:t>
            </w:r>
          </w:p>
        </w:tc>
        <w:tc>
          <w:tcPr>
            <w:tcW w:w="2276" w:type="dxa"/>
            <w:tcBorders>
              <w:top w:val="single" w:sz="4" w:space="0" w:color="auto"/>
              <w:left w:val="single" w:sz="4" w:space="0" w:color="auto"/>
              <w:bottom w:val="single" w:sz="4" w:space="0" w:color="auto"/>
              <w:right w:val="single" w:sz="4" w:space="0" w:color="auto"/>
            </w:tcBorders>
            <w:vAlign w:val="center"/>
          </w:tcPr>
          <w:p w14:paraId="2A2E4414" w14:textId="77777777" w:rsidR="00152C2C" w:rsidRDefault="00152C2C">
            <w:pPr>
              <w:spacing w:line="272" w:lineRule="exact"/>
              <w:rPr>
                <w:rFonts w:ascii="宋体" w:hAnsi="宋体"/>
                <w:color w:val="FF6600"/>
              </w:rPr>
            </w:pPr>
            <w:r>
              <w:rPr>
                <w:rFonts w:ascii="宋体" w:hAnsi="宋体" w:hint="eastAsia"/>
              </w:rPr>
              <w:t>分子量：</w:t>
            </w:r>
          </w:p>
        </w:tc>
        <w:tc>
          <w:tcPr>
            <w:tcW w:w="2170" w:type="dxa"/>
            <w:tcBorders>
              <w:top w:val="single" w:sz="4" w:space="0" w:color="auto"/>
              <w:left w:val="single" w:sz="4" w:space="0" w:color="auto"/>
              <w:bottom w:val="single" w:sz="4" w:space="0" w:color="auto"/>
              <w:right w:val="single" w:sz="4" w:space="0" w:color="auto"/>
            </w:tcBorders>
            <w:vAlign w:val="center"/>
          </w:tcPr>
          <w:p w14:paraId="4BF674E7" w14:textId="77777777" w:rsidR="00152C2C" w:rsidRDefault="00152C2C">
            <w:pPr>
              <w:spacing w:line="272" w:lineRule="exact"/>
              <w:rPr>
                <w:rFonts w:ascii="宋体" w:hAnsi="宋体"/>
              </w:rPr>
            </w:pPr>
            <w:r>
              <w:rPr>
                <w:rFonts w:ascii="宋体" w:hAnsi="宋体" w:hint="eastAsia"/>
              </w:rPr>
              <w:t>UN编号：1256</w:t>
            </w:r>
          </w:p>
        </w:tc>
      </w:tr>
      <w:tr w:rsidR="00152C2C" w14:paraId="71654DFD" w14:textId="77777777">
        <w:trPr>
          <w:cantSplit/>
          <w:jc w:val="center"/>
        </w:trPr>
        <w:tc>
          <w:tcPr>
            <w:tcW w:w="489" w:type="dxa"/>
            <w:vMerge/>
            <w:tcBorders>
              <w:left w:val="single" w:sz="4" w:space="0" w:color="auto"/>
              <w:right w:val="single" w:sz="4" w:space="0" w:color="auto"/>
            </w:tcBorders>
            <w:vAlign w:val="center"/>
          </w:tcPr>
          <w:p w14:paraId="2BE3AB64"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5832E3A2" w14:textId="77777777" w:rsidR="00152C2C" w:rsidRDefault="00152C2C">
            <w:pPr>
              <w:spacing w:line="272" w:lineRule="exact"/>
              <w:rPr>
                <w:rFonts w:ascii="宋体" w:hAnsi="宋体"/>
              </w:rPr>
            </w:pPr>
            <w:r>
              <w:rPr>
                <w:rFonts w:ascii="宋体" w:hAnsi="宋体" w:hint="eastAsia"/>
              </w:rPr>
              <w:t>危险类别：第3.2类  中闪点易燃液体</w:t>
            </w:r>
          </w:p>
        </w:tc>
        <w:tc>
          <w:tcPr>
            <w:tcW w:w="2276" w:type="dxa"/>
            <w:tcBorders>
              <w:top w:val="single" w:sz="4" w:space="0" w:color="auto"/>
              <w:left w:val="single" w:sz="4" w:space="0" w:color="auto"/>
              <w:bottom w:val="single" w:sz="4" w:space="0" w:color="auto"/>
              <w:right w:val="single" w:sz="4" w:space="0" w:color="auto"/>
            </w:tcBorders>
            <w:vAlign w:val="center"/>
          </w:tcPr>
          <w:p w14:paraId="3353A28E" w14:textId="77777777" w:rsidR="00152C2C" w:rsidRDefault="00152C2C">
            <w:pPr>
              <w:spacing w:line="272" w:lineRule="exact"/>
              <w:rPr>
                <w:rFonts w:ascii="宋体" w:hAnsi="宋体"/>
              </w:rPr>
            </w:pPr>
            <w:r>
              <w:rPr>
                <w:rFonts w:ascii="宋体" w:hAnsi="宋体" w:hint="eastAsia"/>
              </w:rPr>
              <w:t>危化品目录序号：1964</w:t>
            </w:r>
          </w:p>
        </w:tc>
        <w:tc>
          <w:tcPr>
            <w:tcW w:w="2170" w:type="dxa"/>
            <w:tcBorders>
              <w:top w:val="single" w:sz="4" w:space="0" w:color="auto"/>
              <w:left w:val="single" w:sz="4" w:space="0" w:color="auto"/>
              <w:bottom w:val="single" w:sz="4" w:space="0" w:color="auto"/>
              <w:right w:val="single" w:sz="4" w:space="0" w:color="auto"/>
            </w:tcBorders>
            <w:vAlign w:val="center"/>
          </w:tcPr>
          <w:p w14:paraId="2A900039" w14:textId="77777777" w:rsidR="00152C2C" w:rsidRDefault="00152C2C">
            <w:pPr>
              <w:spacing w:line="272" w:lineRule="exact"/>
              <w:rPr>
                <w:rFonts w:ascii="宋体" w:hAnsi="宋体"/>
              </w:rPr>
            </w:pPr>
            <w:r>
              <w:rPr>
                <w:rFonts w:ascii="宋体" w:hAnsi="宋体" w:hint="eastAsia"/>
              </w:rPr>
              <w:t>CAS号：</w:t>
            </w:r>
            <w:r>
              <w:rPr>
                <w:rFonts w:ascii="宋体" w:hAnsi="宋体" w:hint="eastAsia"/>
                <w:szCs w:val="18"/>
              </w:rPr>
              <w:t>8030-30-6 </w:t>
            </w:r>
          </w:p>
        </w:tc>
      </w:tr>
      <w:tr w:rsidR="00152C2C" w14:paraId="1A38E8D2" w14:textId="77777777">
        <w:trPr>
          <w:cantSplit/>
          <w:jc w:val="center"/>
        </w:trPr>
        <w:tc>
          <w:tcPr>
            <w:tcW w:w="489" w:type="dxa"/>
            <w:vMerge/>
            <w:tcBorders>
              <w:left w:val="single" w:sz="4" w:space="0" w:color="auto"/>
              <w:bottom w:val="nil"/>
              <w:right w:val="single" w:sz="4" w:space="0" w:color="auto"/>
            </w:tcBorders>
            <w:vAlign w:val="center"/>
          </w:tcPr>
          <w:p w14:paraId="566DE775"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515559C8" w14:textId="77777777" w:rsidR="00152C2C" w:rsidRDefault="00152C2C">
            <w:pPr>
              <w:spacing w:line="272"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5262252C" w14:textId="77777777" w:rsidR="00152C2C" w:rsidRDefault="00152C2C">
            <w:pPr>
              <w:spacing w:line="272" w:lineRule="exact"/>
              <w:rPr>
                <w:rFonts w:ascii="宋体" w:hAnsi="宋体"/>
                <w:color w:val="000000"/>
              </w:rPr>
            </w:pPr>
            <w:r>
              <w:rPr>
                <w:rFonts w:ascii="宋体" w:hAnsi="宋体" w:hint="eastAsia"/>
                <w:color w:val="000000"/>
              </w:rPr>
              <w:t>包装类别： Ⅱ类</w:t>
            </w:r>
          </w:p>
        </w:tc>
      </w:tr>
      <w:tr w:rsidR="00152C2C" w14:paraId="65C7AB35" w14:textId="77777777">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14487FFB" w14:textId="77777777" w:rsidR="00152C2C" w:rsidRDefault="00152C2C">
            <w:pPr>
              <w:spacing w:line="272" w:lineRule="exact"/>
              <w:rPr>
                <w:rFonts w:ascii="宋体" w:hAnsi="宋体"/>
              </w:rPr>
            </w:pPr>
            <w:r>
              <w:rPr>
                <w:rFonts w:ascii="宋体" w:hAnsi="宋体" w:hint="eastAsia"/>
              </w:rPr>
              <w:t>理</w:t>
            </w:r>
          </w:p>
          <w:p w14:paraId="3C6282CC" w14:textId="77777777" w:rsidR="00152C2C" w:rsidRDefault="00152C2C">
            <w:pPr>
              <w:spacing w:line="272" w:lineRule="exact"/>
              <w:rPr>
                <w:rFonts w:ascii="宋体" w:hAnsi="宋体"/>
              </w:rPr>
            </w:pPr>
            <w:r>
              <w:rPr>
                <w:rFonts w:ascii="宋体" w:hAnsi="宋体" w:hint="eastAsia"/>
              </w:rPr>
              <w:t>化</w:t>
            </w:r>
          </w:p>
          <w:p w14:paraId="2A4091F2" w14:textId="77777777" w:rsidR="00152C2C" w:rsidRDefault="00152C2C">
            <w:pPr>
              <w:spacing w:line="272" w:lineRule="exact"/>
              <w:rPr>
                <w:rFonts w:ascii="宋体" w:hAnsi="宋体"/>
              </w:rPr>
            </w:pPr>
            <w:r>
              <w:rPr>
                <w:rFonts w:ascii="宋体" w:hAnsi="宋体" w:hint="eastAsia"/>
              </w:rPr>
              <w:t>性</w:t>
            </w:r>
          </w:p>
          <w:p w14:paraId="0A2BAF7C" w14:textId="77777777" w:rsidR="00152C2C" w:rsidRDefault="00152C2C">
            <w:pPr>
              <w:spacing w:line="27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48F7CEDC" w14:textId="77777777" w:rsidR="00152C2C" w:rsidRDefault="00152C2C">
            <w:pPr>
              <w:spacing w:line="272" w:lineRule="exact"/>
              <w:rPr>
                <w:rFonts w:ascii="宋体" w:hAnsi="宋体"/>
                <w:color w:val="000000"/>
              </w:rPr>
            </w:pPr>
            <w:r>
              <w:rPr>
                <w:rFonts w:ascii="宋体" w:hAnsi="宋体" w:hint="eastAsia"/>
                <w:color w:val="000000"/>
              </w:rPr>
              <w:t>外观与性状：</w:t>
            </w:r>
            <w:r>
              <w:rPr>
                <w:rFonts w:ascii="宋体" w:hAnsi="宋体" w:hint="eastAsia"/>
                <w:szCs w:val="18"/>
              </w:rPr>
              <w:t>无色或浅黄色液体。</w:t>
            </w:r>
          </w:p>
        </w:tc>
      </w:tr>
      <w:tr w:rsidR="00152C2C" w14:paraId="4F9343BC"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37FFEF90" w14:textId="77777777" w:rsidR="00152C2C" w:rsidRDefault="00152C2C">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709642F2" w14:textId="77777777" w:rsidR="00152C2C" w:rsidRDefault="00152C2C">
            <w:pPr>
              <w:spacing w:line="272" w:lineRule="exact"/>
              <w:rPr>
                <w:rFonts w:ascii="宋体" w:hAnsi="宋体"/>
                <w:color w:val="000000"/>
              </w:rPr>
            </w:pPr>
            <w:r>
              <w:rPr>
                <w:rFonts w:ascii="宋体" w:hAnsi="宋体" w:hint="eastAsia"/>
                <w:color w:val="000000"/>
              </w:rPr>
              <w:t>溶解性 ：</w:t>
            </w:r>
            <w:r>
              <w:rPr>
                <w:rFonts w:ascii="宋体" w:hAnsi="宋体" w:hint="eastAsia"/>
                <w:szCs w:val="18"/>
              </w:rPr>
              <w:t>不溶于水，溶于多数有机溶剂。</w:t>
            </w:r>
          </w:p>
        </w:tc>
      </w:tr>
      <w:tr w:rsidR="00152C2C" w14:paraId="6FFFD045"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5F9A6D05"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42553DF8" w14:textId="77777777" w:rsidR="00152C2C" w:rsidRDefault="00152C2C">
            <w:pPr>
              <w:spacing w:line="272" w:lineRule="exact"/>
              <w:rPr>
                <w:rFonts w:ascii="宋体" w:hAnsi="宋体"/>
                <w:color w:val="000000"/>
              </w:rPr>
            </w:pPr>
            <w:r>
              <w:rPr>
                <w:rFonts w:ascii="宋体" w:hAnsi="宋体" w:hint="eastAsia"/>
                <w:color w:val="000000"/>
              </w:rPr>
              <w:t>熔点（℃）：无资料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5B37352C" w14:textId="77777777" w:rsidR="00152C2C" w:rsidRDefault="00152C2C">
            <w:pPr>
              <w:spacing w:line="272" w:lineRule="exact"/>
              <w:rPr>
                <w:rFonts w:ascii="宋体" w:hAnsi="宋体"/>
                <w:color w:val="000000"/>
              </w:rPr>
            </w:pPr>
            <w:r>
              <w:rPr>
                <w:rFonts w:ascii="宋体" w:hAnsi="宋体" w:hint="eastAsia"/>
                <w:color w:val="000000"/>
              </w:rPr>
              <w:t>沸点（℃）：</w:t>
            </w:r>
            <w:r>
              <w:rPr>
                <w:rFonts w:ascii="宋体" w:hAnsi="宋体" w:hint="eastAsia"/>
                <w:color w:val="000000"/>
                <w:szCs w:val="18"/>
              </w:rPr>
              <w:t>20～160</w:t>
            </w:r>
          </w:p>
        </w:tc>
      </w:tr>
      <w:tr w:rsidR="00152C2C" w14:paraId="18193BDE"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43E5C780"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61234AA5" w14:textId="77777777" w:rsidR="00152C2C" w:rsidRDefault="00152C2C">
            <w:pPr>
              <w:spacing w:line="272" w:lineRule="exact"/>
              <w:rPr>
                <w:rFonts w:ascii="宋体" w:hAnsi="宋体"/>
                <w:color w:val="000000"/>
              </w:rPr>
            </w:pPr>
            <w:r>
              <w:rPr>
                <w:rFonts w:ascii="宋体" w:hAnsi="宋体" w:hint="eastAsia"/>
                <w:color w:val="000000"/>
              </w:rPr>
              <w:t>相对密度（水＝1）：</w:t>
            </w:r>
            <w:r>
              <w:rPr>
                <w:rFonts w:hint="eastAsia"/>
                <w:color w:val="000000"/>
                <w:sz w:val="22"/>
                <w:szCs w:val="22"/>
              </w:rPr>
              <w:t>0.63-0.76</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21F39148" w14:textId="77777777" w:rsidR="00152C2C" w:rsidRDefault="00152C2C">
            <w:pPr>
              <w:spacing w:line="272" w:lineRule="exact"/>
              <w:rPr>
                <w:rFonts w:ascii="宋体" w:hAnsi="宋体"/>
                <w:color w:val="000000"/>
              </w:rPr>
            </w:pPr>
            <w:r>
              <w:rPr>
                <w:rFonts w:ascii="宋体" w:hAnsi="宋体" w:hint="eastAsia"/>
                <w:color w:val="000000"/>
              </w:rPr>
              <w:t>相对密度（空气＝1）：无资料</w:t>
            </w:r>
          </w:p>
        </w:tc>
      </w:tr>
      <w:tr w:rsidR="00152C2C" w14:paraId="36C8C9D3"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1B1A7CC8"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6231C2EB" w14:textId="77777777" w:rsidR="00152C2C" w:rsidRDefault="00152C2C">
            <w:pPr>
              <w:spacing w:line="27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2A0FAF67" w14:textId="77777777" w:rsidR="00152C2C" w:rsidRDefault="00152C2C">
            <w:pPr>
              <w:spacing w:line="272" w:lineRule="exact"/>
              <w:rPr>
                <w:rFonts w:ascii="宋体" w:hAnsi="宋体"/>
                <w:color w:val="000000"/>
              </w:rPr>
            </w:pPr>
            <w:r>
              <w:rPr>
                <w:rFonts w:ascii="宋体" w:hAnsi="宋体" w:hint="eastAsia"/>
                <w:color w:val="000000"/>
              </w:rPr>
              <w:t>燃烧热（kJ/mol）：无资料</w:t>
            </w:r>
          </w:p>
        </w:tc>
      </w:tr>
      <w:tr w:rsidR="00152C2C" w14:paraId="259FB9CF" w14:textId="77777777">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4FF38176"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4BBA7597" w14:textId="77777777" w:rsidR="00152C2C" w:rsidRDefault="00152C2C">
            <w:pPr>
              <w:spacing w:line="272" w:lineRule="exact"/>
              <w:rPr>
                <w:rFonts w:ascii="宋体" w:hAnsi="宋体"/>
                <w:color w:val="000000"/>
              </w:rPr>
            </w:pPr>
            <w:r>
              <w:rPr>
                <w:rFonts w:ascii="宋体" w:hAnsi="宋体" w:hint="eastAsia"/>
                <w:color w:val="000000"/>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4B3E0702" w14:textId="77777777" w:rsidR="00152C2C" w:rsidRDefault="00152C2C">
            <w:pPr>
              <w:spacing w:line="272" w:lineRule="exact"/>
              <w:rPr>
                <w:rFonts w:ascii="宋体" w:hAnsi="宋体"/>
                <w:color w:val="000000"/>
              </w:rPr>
            </w:pPr>
            <w:r>
              <w:rPr>
                <w:rFonts w:ascii="宋体" w:hAnsi="宋体" w:hint="eastAsia"/>
                <w:color w:val="000000"/>
              </w:rPr>
              <w:t>临界压力（MPa）：</w:t>
            </w:r>
          </w:p>
        </w:tc>
      </w:tr>
      <w:tr w:rsidR="00152C2C" w14:paraId="13FC6E11"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7BA80B1E" w14:textId="77777777" w:rsidR="00152C2C" w:rsidRDefault="00152C2C">
            <w:pPr>
              <w:spacing w:line="272" w:lineRule="exact"/>
              <w:rPr>
                <w:rFonts w:ascii="宋体" w:hAnsi="宋体"/>
              </w:rPr>
            </w:pPr>
            <w:r>
              <w:rPr>
                <w:rFonts w:ascii="宋体" w:hAnsi="宋体" w:hint="eastAsia"/>
              </w:rPr>
              <w:t>燃</w:t>
            </w:r>
          </w:p>
          <w:p w14:paraId="78BF84B1" w14:textId="77777777" w:rsidR="00152C2C" w:rsidRDefault="00152C2C">
            <w:pPr>
              <w:spacing w:line="272" w:lineRule="exact"/>
              <w:rPr>
                <w:rFonts w:ascii="宋体" w:hAnsi="宋体"/>
              </w:rPr>
            </w:pPr>
            <w:r>
              <w:rPr>
                <w:rFonts w:ascii="宋体" w:hAnsi="宋体" w:hint="eastAsia"/>
              </w:rPr>
              <w:t>烧</w:t>
            </w:r>
          </w:p>
          <w:p w14:paraId="665271CF" w14:textId="77777777" w:rsidR="00152C2C" w:rsidRDefault="00152C2C">
            <w:pPr>
              <w:spacing w:line="272" w:lineRule="exact"/>
              <w:rPr>
                <w:rFonts w:ascii="宋体" w:hAnsi="宋体"/>
              </w:rPr>
            </w:pPr>
            <w:r>
              <w:rPr>
                <w:rFonts w:ascii="宋体" w:hAnsi="宋体" w:hint="eastAsia"/>
              </w:rPr>
              <w:t>爆</w:t>
            </w:r>
          </w:p>
          <w:p w14:paraId="03E5079E" w14:textId="77777777" w:rsidR="00152C2C" w:rsidRDefault="00152C2C">
            <w:pPr>
              <w:spacing w:line="272" w:lineRule="exact"/>
              <w:rPr>
                <w:rFonts w:ascii="宋体" w:hAnsi="宋体"/>
              </w:rPr>
            </w:pPr>
            <w:r>
              <w:rPr>
                <w:rFonts w:ascii="宋体" w:hAnsi="宋体" w:hint="eastAsia"/>
              </w:rPr>
              <w:t>炸</w:t>
            </w:r>
          </w:p>
          <w:p w14:paraId="0461DDB7" w14:textId="77777777" w:rsidR="00152C2C" w:rsidRDefault="00152C2C">
            <w:pPr>
              <w:spacing w:line="272" w:lineRule="exact"/>
              <w:rPr>
                <w:rFonts w:ascii="宋体" w:hAnsi="宋体"/>
              </w:rPr>
            </w:pPr>
            <w:r>
              <w:rPr>
                <w:rFonts w:ascii="宋体" w:hAnsi="宋体" w:hint="eastAsia"/>
              </w:rPr>
              <w:t>危</w:t>
            </w:r>
          </w:p>
          <w:p w14:paraId="39837A7D" w14:textId="77777777" w:rsidR="00152C2C" w:rsidRDefault="00152C2C">
            <w:pPr>
              <w:spacing w:line="272" w:lineRule="exact"/>
              <w:rPr>
                <w:rFonts w:ascii="宋体" w:hAnsi="宋体"/>
              </w:rPr>
            </w:pPr>
            <w:r>
              <w:rPr>
                <w:rFonts w:ascii="宋体" w:hAnsi="宋体" w:hint="eastAsia"/>
              </w:rPr>
              <w:t>险</w:t>
            </w:r>
          </w:p>
          <w:p w14:paraId="03FEF26B" w14:textId="77777777" w:rsidR="00152C2C" w:rsidRDefault="00152C2C">
            <w:pPr>
              <w:spacing w:line="272" w:lineRule="exact"/>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14:paraId="66A6A0A6" w14:textId="77777777" w:rsidR="00152C2C" w:rsidRDefault="00152C2C">
            <w:pPr>
              <w:spacing w:line="272" w:lineRule="exact"/>
              <w:rPr>
                <w:rFonts w:ascii="宋体" w:hAnsi="宋体"/>
                <w:color w:val="000000"/>
              </w:rPr>
            </w:pPr>
            <w:r>
              <w:rPr>
                <w:rFonts w:ascii="宋体" w:hAnsi="宋体" w:hint="eastAsia"/>
                <w:color w:val="000000"/>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216DFFD6" w14:textId="77777777" w:rsidR="00152C2C" w:rsidRDefault="00152C2C">
            <w:pPr>
              <w:spacing w:line="272" w:lineRule="exact"/>
              <w:rPr>
                <w:rFonts w:ascii="宋体" w:hAnsi="宋体"/>
                <w:color w:val="000000"/>
              </w:rPr>
            </w:pPr>
            <w:r>
              <w:rPr>
                <w:rFonts w:ascii="宋体" w:hAnsi="宋体" w:hint="eastAsia"/>
                <w:color w:val="000000"/>
              </w:rPr>
              <w:t>闪点（℃）：</w:t>
            </w:r>
            <w:r>
              <w:rPr>
                <w:rFonts w:hint="eastAsia"/>
                <w:color w:val="000000"/>
                <w:sz w:val="22"/>
                <w:szCs w:val="22"/>
              </w:rPr>
              <w:t>＜</w:t>
            </w:r>
            <w:r>
              <w:rPr>
                <w:rFonts w:hint="eastAsia"/>
                <w:color w:val="000000"/>
                <w:sz w:val="22"/>
                <w:szCs w:val="22"/>
              </w:rPr>
              <w:t>23</w:t>
            </w:r>
          </w:p>
        </w:tc>
      </w:tr>
      <w:tr w:rsidR="00152C2C" w14:paraId="67558B32" w14:textId="77777777">
        <w:trPr>
          <w:cantSplit/>
          <w:jc w:val="center"/>
        </w:trPr>
        <w:tc>
          <w:tcPr>
            <w:tcW w:w="489" w:type="dxa"/>
            <w:vMerge/>
            <w:tcBorders>
              <w:top w:val="single" w:sz="4" w:space="0" w:color="auto"/>
              <w:left w:val="single" w:sz="4" w:space="0" w:color="auto"/>
              <w:right w:val="single" w:sz="4" w:space="0" w:color="auto"/>
            </w:tcBorders>
            <w:vAlign w:val="center"/>
          </w:tcPr>
          <w:p w14:paraId="561733ED"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532FFC50" w14:textId="77777777" w:rsidR="00152C2C" w:rsidRDefault="00152C2C">
            <w:pPr>
              <w:spacing w:line="272" w:lineRule="exact"/>
              <w:rPr>
                <w:rFonts w:ascii="宋体" w:hAnsi="宋体"/>
                <w:color w:val="000000"/>
                <w:vertAlign w:val="superscript"/>
              </w:rPr>
            </w:pPr>
            <w:r>
              <w:rPr>
                <w:rFonts w:ascii="宋体" w:hAnsi="宋体" w:hint="eastAsia"/>
                <w:color w:val="000000"/>
              </w:rPr>
              <w:t>爆炸下限（%）：1.1</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72EF7482" w14:textId="77777777" w:rsidR="00152C2C" w:rsidRDefault="00152C2C">
            <w:pPr>
              <w:spacing w:line="272" w:lineRule="exact"/>
              <w:rPr>
                <w:rFonts w:ascii="宋体" w:hAnsi="宋体"/>
                <w:color w:val="000000"/>
              </w:rPr>
            </w:pPr>
            <w:r>
              <w:rPr>
                <w:rFonts w:ascii="宋体" w:hAnsi="宋体" w:hint="eastAsia"/>
                <w:color w:val="000000"/>
              </w:rPr>
              <w:t>爆炸上限（%）：5.9</w:t>
            </w:r>
          </w:p>
        </w:tc>
      </w:tr>
      <w:tr w:rsidR="00152C2C" w14:paraId="6AC9E426" w14:textId="77777777">
        <w:trPr>
          <w:cantSplit/>
          <w:jc w:val="center"/>
        </w:trPr>
        <w:tc>
          <w:tcPr>
            <w:tcW w:w="489" w:type="dxa"/>
            <w:vMerge/>
            <w:tcBorders>
              <w:top w:val="single" w:sz="4" w:space="0" w:color="auto"/>
              <w:left w:val="single" w:sz="4" w:space="0" w:color="auto"/>
              <w:right w:val="single" w:sz="4" w:space="0" w:color="auto"/>
            </w:tcBorders>
            <w:vAlign w:val="center"/>
          </w:tcPr>
          <w:p w14:paraId="57C9F3A0"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799421A1" w14:textId="77777777" w:rsidR="00152C2C" w:rsidRDefault="00152C2C">
            <w:pPr>
              <w:spacing w:line="272" w:lineRule="exact"/>
              <w:rPr>
                <w:rFonts w:ascii="宋体" w:hAnsi="宋体"/>
                <w:color w:val="000000"/>
              </w:rPr>
            </w:pPr>
            <w:r>
              <w:rPr>
                <w:rFonts w:ascii="宋体" w:hAnsi="宋体" w:hint="eastAsia"/>
                <w:color w:val="000000"/>
              </w:rPr>
              <w:t>引燃温度（℃）：350</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42DB1BE4" w14:textId="77777777" w:rsidR="00152C2C" w:rsidRDefault="00152C2C">
            <w:pPr>
              <w:spacing w:line="272" w:lineRule="exact"/>
              <w:rPr>
                <w:rFonts w:ascii="宋体" w:hAnsi="宋体"/>
                <w:color w:val="000000"/>
              </w:rPr>
            </w:pPr>
            <w:r>
              <w:rPr>
                <w:rFonts w:ascii="宋体" w:hAnsi="宋体" w:hint="eastAsia"/>
                <w:color w:val="000000"/>
              </w:rPr>
              <w:t>最小点火能（mJ）：无资料</w:t>
            </w:r>
          </w:p>
        </w:tc>
      </w:tr>
      <w:tr w:rsidR="00152C2C" w14:paraId="64E9D343" w14:textId="77777777">
        <w:trPr>
          <w:cantSplit/>
          <w:jc w:val="center"/>
        </w:trPr>
        <w:tc>
          <w:tcPr>
            <w:tcW w:w="489" w:type="dxa"/>
            <w:vMerge/>
            <w:tcBorders>
              <w:left w:val="single" w:sz="4" w:space="0" w:color="auto"/>
              <w:right w:val="single" w:sz="4" w:space="0" w:color="auto"/>
            </w:tcBorders>
            <w:vAlign w:val="center"/>
          </w:tcPr>
          <w:p w14:paraId="5E427C57"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37A8FD3B" w14:textId="77777777" w:rsidR="00152C2C" w:rsidRDefault="00152C2C">
            <w:pPr>
              <w:spacing w:line="272" w:lineRule="exact"/>
              <w:rPr>
                <w:rFonts w:ascii="宋体" w:hAnsi="宋体"/>
                <w:color w:val="000000"/>
              </w:rPr>
            </w:pPr>
            <w:r>
              <w:rPr>
                <w:rFonts w:ascii="宋体" w:hAnsi="宋体" w:hint="eastAsia"/>
                <w:color w:val="000000"/>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6907A24A" w14:textId="77777777" w:rsidR="00152C2C" w:rsidRDefault="00152C2C">
            <w:pPr>
              <w:spacing w:line="272" w:lineRule="exact"/>
              <w:rPr>
                <w:rFonts w:ascii="宋体" w:hAnsi="宋体"/>
                <w:color w:val="000000"/>
              </w:rPr>
            </w:pPr>
            <w:r>
              <w:rPr>
                <w:rFonts w:ascii="宋体" w:hAnsi="宋体" w:hint="eastAsia"/>
                <w:color w:val="000000"/>
              </w:rPr>
              <w:t xml:space="preserve">稳定性：稳定 </w:t>
            </w:r>
          </w:p>
        </w:tc>
      </w:tr>
      <w:tr w:rsidR="00152C2C" w14:paraId="130606AC" w14:textId="77777777">
        <w:trPr>
          <w:cantSplit/>
          <w:jc w:val="center"/>
        </w:trPr>
        <w:tc>
          <w:tcPr>
            <w:tcW w:w="489" w:type="dxa"/>
            <w:vMerge/>
            <w:tcBorders>
              <w:left w:val="single" w:sz="4" w:space="0" w:color="auto"/>
              <w:right w:val="single" w:sz="4" w:space="0" w:color="auto"/>
            </w:tcBorders>
            <w:vAlign w:val="center"/>
          </w:tcPr>
          <w:p w14:paraId="795A9E22"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247174AA" w14:textId="77777777" w:rsidR="00152C2C" w:rsidRDefault="00152C2C">
            <w:pPr>
              <w:spacing w:line="272" w:lineRule="exact"/>
              <w:rPr>
                <w:rFonts w:ascii="宋体" w:hAnsi="宋体"/>
                <w:color w:val="000000"/>
              </w:rPr>
            </w:pPr>
            <w:r>
              <w:rPr>
                <w:rFonts w:ascii="宋体" w:hAnsi="宋体" w:hint="eastAsia"/>
                <w:color w:val="000000"/>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2F957068" w14:textId="77777777" w:rsidR="00152C2C" w:rsidRDefault="00152C2C">
            <w:pPr>
              <w:spacing w:line="272"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152C2C" w14:paraId="2B34F2A2" w14:textId="77777777">
        <w:trPr>
          <w:cantSplit/>
          <w:jc w:val="center"/>
        </w:trPr>
        <w:tc>
          <w:tcPr>
            <w:tcW w:w="489" w:type="dxa"/>
            <w:vMerge/>
            <w:tcBorders>
              <w:left w:val="single" w:sz="4" w:space="0" w:color="auto"/>
              <w:right w:val="single" w:sz="4" w:space="0" w:color="auto"/>
            </w:tcBorders>
            <w:vAlign w:val="center"/>
          </w:tcPr>
          <w:p w14:paraId="693AB37F" w14:textId="77777777" w:rsidR="00152C2C" w:rsidRDefault="00152C2C">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14:paraId="0C050620" w14:textId="77777777" w:rsidR="00152C2C" w:rsidRDefault="00152C2C">
            <w:pPr>
              <w:spacing w:line="272"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37C8BE2F" w14:textId="77777777" w:rsidR="00152C2C" w:rsidRDefault="00152C2C">
            <w:pPr>
              <w:spacing w:line="272" w:lineRule="exact"/>
              <w:rPr>
                <w:rFonts w:ascii="宋体" w:hAnsi="宋体"/>
                <w:szCs w:val="18"/>
              </w:rPr>
            </w:pPr>
            <w:r>
              <w:rPr>
                <w:rFonts w:ascii="宋体" w:hAnsi="宋体" w:hint="eastAsia"/>
                <w:szCs w:val="18"/>
              </w:rPr>
              <w:t>禁忌物：强氧化剂。</w:t>
            </w:r>
          </w:p>
        </w:tc>
      </w:tr>
      <w:tr w:rsidR="00152C2C" w14:paraId="704EE70E"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294CF75C" w14:textId="77777777" w:rsidR="00152C2C" w:rsidRDefault="00152C2C">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8BA5B58" w14:textId="77777777" w:rsidR="00152C2C" w:rsidRDefault="00152C2C">
            <w:pPr>
              <w:spacing w:line="272" w:lineRule="exact"/>
              <w:rPr>
                <w:rFonts w:ascii="宋体" w:hAnsi="宋体"/>
                <w:szCs w:val="18"/>
              </w:rPr>
            </w:pPr>
            <w:r>
              <w:rPr>
                <w:rFonts w:ascii="宋体" w:hAnsi="宋体" w:hint="eastAsia"/>
                <w:szCs w:val="18"/>
              </w:rPr>
              <w:t>危险特性: 其蒸气与空气可形成爆炸性混合物，遇明火、高热能引起燃烧爆炸。与氧化剂能发生强烈反应。其蒸气比空气重，能在较低处扩散到相当远的地方，遇火源会着火回燃。</w:t>
            </w:r>
          </w:p>
        </w:tc>
      </w:tr>
      <w:tr w:rsidR="00152C2C" w14:paraId="6BCD28BF"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1E02E4BF" w14:textId="77777777" w:rsidR="00152C2C" w:rsidRDefault="00152C2C">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700E3326" w14:textId="77777777" w:rsidR="00152C2C" w:rsidRDefault="00152C2C">
            <w:pPr>
              <w:spacing w:line="272"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灭火方法：喷水冷却容器，可能的话将容器从火场移至空旷处。处在火场中的容器若已变色或从安全泄压装置中产生声音，必须马上撤离。灭火剂：泡沫、二氧化碳、干粉、砂土。用水灭火无效。</w:t>
            </w:r>
          </w:p>
        </w:tc>
      </w:tr>
      <w:tr w:rsidR="00152C2C" w14:paraId="53727C2C"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38A10F9D" w14:textId="77777777" w:rsidR="00152C2C" w:rsidRDefault="00152C2C">
            <w:pPr>
              <w:spacing w:line="272" w:lineRule="exact"/>
              <w:rPr>
                <w:rFonts w:ascii="宋体" w:hAnsi="宋体"/>
              </w:rPr>
            </w:pPr>
            <w:r>
              <w:rPr>
                <w:rFonts w:ascii="宋体" w:hAnsi="宋体" w:hint="eastAsia"/>
              </w:rPr>
              <w:t>毒</w:t>
            </w:r>
          </w:p>
          <w:p w14:paraId="15E0C6FD" w14:textId="77777777" w:rsidR="00152C2C" w:rsidRDefault="00152C2C">
            <w:pPr>
              <w:spacing w:line="27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6B3EA04A" w14:textId="77777777" w:rsidR="00152C2C" w:rsidRDefault="00152C2C">
            <w:pPr>
              <w:spacing w:line="27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14:paraId="5C98228E" w14:textId="77777777" w:rsidR="00152C2C" w:rsidRDefault="00152C2C">
            <w:pPr>
              <w:spacing w:line="27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16000mg/m3，4小时(大鼠吸入)</w:t>
            </w:r>
          </w:p>
        </w:tc>
      </w:tr>
      <w:tr w:rsidR="00152C2C" w14:paraId="5FA8EEC1" w14:textId="77777777">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14:paraId="6A1294F9" w14:textId="77777777" w:rsidR="00152C2C" w:rsidRDefault="00152C2C">
            <w:pPr>
              <w:spacing w:line="27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65EA115C" w14:textId="77777777" w:rsidR="00152C2C" w:rsidRDefault="00152C2C">
            <w:pPr>
              <w:spacing w:line="272" w:lineRule="exact"/>
              <w:rPr>
                <w:rFonts w:ascii="宋体" w:hAnsi="宋体"/>
              </w:rPr>
            </w:pPr>
            <w:r>
              <w:rPr>
                <w:rFonts w:ascii="宋体" w:hAnsi="宋体" w:hint="eastAsia"/>
              </w:rPr>
              <w:t>侵入途经：吸入、食入、经皮吸收。</w:t>
            </w:r>
          </w:p>
        </w:tc>
      </w:tr>
      <w:tr w:rsidR="00152C2C" w14:paraId="20BA2770" w14:textId="77777777">
        <w:trPr>
          <w:cantSplit/>
          <w:trHeight w:val="671"/>
          <w:jc w:val="center"/>
        </w:trPr>
        <w:tc>
          <w:tcPr>
            <w:tcW w:w="489" w:type="dxa"/>
            <w:vMerge/>
            <w:tcBorders>
              <w:left w:val="single" w:sz="4" w:space="0" w:color="auto"/>
              <w:bottom w:val="single" w:sz="4" w:space="0" w:color="auto"/>
              <w:right w:val="single" w:sz="4" w:space="0" w:color="auto"/>
            </w:tcBorders>
            <w:vAlign w:val="center"/>
          </w:tcPr>
          <w:p w14:paraId="6EDC5760" w14:textId="77777777" w:rsidR="00152C2C" w:rsidRDefault="00152C2C">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1610E1FB" w14:textId="77777777" w:rsidR="00152C2C" w:rsidRDefault="00152C2C">
            <w:pPr>
              <w:spacing w:line="272" w:lineRule="exact"/>
              <w:rPr>
                <w:rFonts w:ascii="宋体" w:hAnsi="宋体"/>
              </w:rPr>
            </w:pPr>
            <w:r>
              <w:rPr>
                <w:rFonts w:ascii="宋体" w:hAnsi="宋体" w:hint="eastAsia"/>
                <w:szCs w:val="18"/>
              </w:rPr>
              <w:t>石脑油蒸气可引起眼及上呼吸道刺激症状，如浓度过高，几分钟即可引起呼吸困难、紫绀等缺氧症状。</w:t>
            </w:r>
          </w:p>
        </w:tc>
      </w:tr>
      <w:tr w:rsidR="00152C2C" w14:paraId="7D79DB9A" w14:textId="77777777">
        <w:trPr>
          <w:cantSplit/>
          <w:jc w:val="center"/>
        </w:trPr>
        <w:tc>
          <w:tcPr>
            <w:tcW w:w="489" w:type="dxa"/>
            <w:tcBorders>
              <w:left w:val="single" w:sz="4" w:space="0" w:color="auto"/>
              <w:bottom w:val="single" w:sz="4" w:space="0" w:color="auto"/>
              <w:right w:val="single" w:sz="4" w:space="0" w:color="auto"/>
            </w:tcBorders>
            <w:vAlign w:val="center"/>
          </w:tcPr>
          <w:p w14:paraId="2087B195" w14:textId="77777777" w:rsidR="00152C2C" w:rsidRDefault="00152C2C">
            <w:pPr>
              <w:spacing w:line="272" w:lineRule="exact"/>
              <w:rPr>
                <w:rFonts w:ascii="宋体" w:hAnsi="宋体"/>
              </w:rPr>
            </w:pPr>
            <w:r>
              <w:rPr>
                <w:rFonts w:ascii="宋体" w:hAnsi="宋体" w:hint="eastAsia"/>
              </w:rPr>
              <w:t>急</w:t>
            </w:r>
          </w:p>
          <w:p w14:paraId="10B455F5" w14:textId="77777777" w:rsidR="00152C2C" w:rsidRDefault="00152C2C">
            <w:pPr>
              <w:spacing w:line="27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14:paraId="71524DA6" w14:textId="77777777" w:rsidR="00152C2C" w:rsidRDefault="00152C2C">
            <w:pPr>
              <w:spacing w:line="27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眼睛接触：</w:t>
            </w:r>
            <w:r>
              <w:rPr>
                <w:rFonts w:ascii="宋体" w:hAnsi="宋体" w:hint="eastAsia"/>
                <w:szCs w:val="18"/>
              </w:rPr>
              <w:t>提起眼睑，用流动清水或生理盐水冲洗。就医。</w:t>
            </w:r>
            <w:r>
              <w:rPr>
                <w:rFonts w:ascii="宋体" w:hAnsi="宋体" w:hint="eastAsia"/>
              </w:rPr>
              <w:t>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食入:</w:t>
            </w:r>
            <w:r>
              <w:rPr>
                <w:rFonts w:ascii="宋体" w:hAnsi="宋体" w:hint="eastAsia"/>
                <w:szCs w:val="18"/>
              </w:rPr>
              <w:t xml:space="preserve"> 用水漱口，给饮牛奶或蛋清。就医。</w:t>
            </w:r>
          </w:p>
        </w:tc>
      </w:tr>
      <w:tr w:rsidR="00152C2C" w14:paraId="63BC7841"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46EA9E5A" w14:textId="77777777" w:rsidR="00152C2C" w:rsidRDefault="00152C2C">
            <w:pPr>
              <w:spacing w:line="272" w:lineRule="exact"/>
              <w:rPr>
                <w:rFonts w:ascii="宋体" w:hAnsi="宋体"/>
              </w:rPr>
            </w:pPr>
            <w:r>
              <w:rPr>
                <w:rFonts w:ascii="宋体" w:hAnsi="宋体" w:hint="eastAsia"/>
              </w:rPr>
              <w:t>防</w:t>
            </w:r>
          </w:p>
          <w:p w14:paraId="31C9C2D4" w14:textId="77777777" w:rsidR="00152C2C" w:rsidRDefault="00152C2C">
            <w:pPr>
              <w:spacing w:line="27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4441A94" w14:textId="77777777" w:rsidR="00152C2C" w:rsidRDefault="00152C2C">
            <w:pPr>
              <w:spacing w:line="272" w:lineRule="exact"/>
              <w:rPr>
                <w:rFonts w:ascii="宋体" w:hAnsi="宋体"/>
              </w:rPr>
            </w:pPr>
            <w:r>
              <w:rPr>
                <w:rFonts w:ascii="宋体" w:hAnsi="宋体" w:hint="eastAsia"/>
              </w:rPr>
              <w:t>工</w:t>
            </w:r>
            <w:r>
              <w:rPr>
                <w:rFonts w:ascii="宋体" w:hAnsi="宋体" w:hint="eastAsia"/>
                <w:szCs w:val="18"/>
              </w:rPr>
              <w:t>程控制：生产过程密闭，全面通风。提供安全淋浴和洗眼设备。呼吸系统防护：空气中浓度超标时，佩戴过滤式防毒面具（半面罩）。</w:t>
            </w:r>
            <w:r>
              <w:rPr>
                <w:rFonts w:ascii="宋体" w:hAnsi="宋体"/>
                <w:szCs w:val="18"/>
              </w:rPr>
              <w:t>眼睛防护</w:t>
            </w:r>
            <w:r>
              <w:rPr>
                <w:rFonts w:ascii="宋体" w:hAnsi="宋体" w:hint="eastAsia"/>
                <w:szCs w:val="18"/>
              </w:rPr>
              <w:t>：戴安全防护眼镜。</w:t>
            </w:r>
            <w:r>
              <w:rPr>
                <w:rFonts w:ascii="宋体" w:hAnsi="宋体"/>
                <w:szCs w:val="18"/>
              </w:rPr>
              <w:t>身体防护</w:t>
            </w:r>
            <w:r>
              <w:rPr>
                <w:rFonts w:ascii="宋体" w:hAnsi="宋体" w:hint="eastAsia"/>
                <w:szCs w:val="18"/>
              </w:rPr>
              <w:t>：穿防静电工作服。</w:t>
            </w:r>
            <w:r>
              <w:rPr>
                <w:rFonts w:ascii="宋体" w:hAnsi="宋体"/>
                <w:szCs w:val="18"/>
              </w:rPr>
              <w:t>手防护</w:t>
            </w:r>
            <w:r>
              <w:rPr>
                <w:rFonts w:ascii="宋体" w:hAnsi="宋体" w:hint="eastAsia"/>
                <w:szCs w:val="18"/>
              </w:rPr>
              <w:t>：戴橡胶耐油手套。其它：工作现场严禁吸烟。工作完毕，淋浴更衣。注意个人清洁卫生。</w:t>
            </w:r>
          </w:p>
        </w:tc>
      </w:tr>
      <w:tr w:rsidR="00152C2C" w14:paraId="161A559B"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505E434F" w14:textId="77777777" w:rsidR="00152C2C" w:rsidRDefault="00152C2C">
            <w:pPr>
              <w:spacing w:line="272" w:lineRule="exact"/>
              <w:rPr>
                <w:rFonts w:ascii="宋体" w:hAnsi="宋体"/>
              </w:rPr>
            </w:pPr>
            <w:r>
              <w:rPr>
                <w:rFonts w:ascii="宋体" w:hAnsi="宋体" w:hint="eastAsia"/>
              </w:rPr>
              <w:t>泄</w:t>
            </w:r>
          </w:p>
          <w:p w14:paraId="4B49048A" w14:textId="77777777" w:rsidR="00152C2C" w:rsidRDefault="00152C2C">
            <w:pPr>
              <w:spacing w:line="272" w:lineRule="exact"/>
              <w:rPr>
                <w:rFonts w:ascii="宋体" w:hAnsi="宋体"/>
              </w:rPr>
            </w:pPr>
            <w:r>
              <w:rPr>
                <w:rFonts w:ascii="宋体" w:hAnsi="宋体" w:hint="eastAsia"/>
              </w:rPr>
              <w:t>漏</w:t>
            </w:r>
          </w:p>
          <w:p w14:paraId="4B400FFA" w14:textId="77777777" w:rsidR="00152C2C" w:rsidRDefault="00152C2C">
            <w:pPr>
              <w:spacing w:line="272" w:lineRule="exact"/>
              <w:rPr>
                <w:rFonts w:ascii="宋体" w:hAnsi="宋体"/>
              </w:rPr>
            </w:pPr>
            <w:r>
              <w:rPr>
                <w:rFonts w:ascii="宋体" w:hAnsi="宋体" w:hint="eastAsia"/>
              </w:rPr>
              <w:t>处</w:t>
            </w:r>
          </w:p>
          <w:p w14:paraId="73B1CE99" w14:textId="77777777" w:rsidR="00152C2C" w:rsidRDefault="00152C2C">
            <w:pPr>
              <w:spacing w:line="27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74FA930" w14:textId="77777777" w:rsidR="00152C2C" w:rsidRDefault="00152C2C">
            <w:pPr>
              <w:spacing w:line="27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大量泄漏：构筑围堤或挖坑收容。用泡沫覆盖，降低蒸气灾害。用防爆泵转移至槽车或专用收集器内，回收或运至废物处理场所处置。</w:t>
            </w:r>
          </w:p>
        </w:tc>
      </w:tr>
      <w:tr w:rsidR="00152C2C" w14:paraId="6757000A" w14:textId="77777777">
        <w:trPr>
          <w:cantSplit/>
          <w:jc w:val="center"/>
        </w:trPr>
        <w:tc>
          <w:tcPr>
            <w:tcW w:w="489" w:type="dxa"/>
            <w:tcBorders>
              <w:top w:val="single" w:sz="4" w:space="0" w:color="auto"/>
              <w:left w:val="single" w:sz="4" w:space="0" w:color="auto"/>
              <w:right w:val="single" w:sz="4" w:space="0" w:color="auto"/>
            </w:tcBorders>
            <w:vAlign w:val="center"/>
          </w:tcPr>
          <w:p w14:paraId="0B52D382" w14:textId="77777777" w:rsidR="00152C2C" w:rsidRDefault="00152C2C">
            <w:pPr>
              <w:spacing w:line="272" w:lineRule="exact"/>
              <w:rPr>
                <w:rFonts w:ascii="宋体" w:hAnsi="宋体"/>
              </w:rPr>
            </w:pPr>
            <w:r>
              <w:rPr>
                <w:rFonts w:ascii="宋体" w:hAnsi="宋体" w:hint="eastAsia"/>
              </w:rPr>
              <w:t>储</w:t>
            </w:r>
          </w:p>
          <w:p w14:paraId="0388DE8C" w14:textId="77777777" w:rsidR="00152C2C" w:rsidRDefault="00152C2C">
            <w:pPr>
              <w:spacing w:line="27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14:paraId="34CE5CCE" w14:textId="77777777" w:rsidR="00152C2C" w:rsidRDefault="00152C2C">
            <w:pPr>
              <w:spacing w:line="272"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14:paraId="6BCB0A4C" w14:textId="77777777" w:rsidR="00152C2C" w:rsidRDefault="00152C2C">
            <w:pPr>
              <w:spacing w:line="27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14:paraId="0FA97858" w14:textId="77777777" w:rsidR="00152C2C" w:rsidRDefault="00152C2C">
      <w:pPr>
        <w:spacing w:line="360" w:lineRule="auto"/>
        <w:jc w:val="center"/>
        <w:rPr>
          <w:rFonts w:ascii="黑体" w:eastAsia="黑体" w:hAnsi="黑体" w:cs="宋体"/>
          <w:b/>
          <w:sz w:val="28"/>
          <w:szCs w:val="28"/>
        </w:rPr>
      </w:pPr>
      <w:bookmarkStart w:id="1933" w:name="_Toc381014644"/>
      <w:r>
        <w:rPr>
          <w:rFonts w:ascii="黑体" w:eastAsia="黑体" w:hAnsi="黑体" w:cs="宋体" w:hint="eastAsia"/>
          <w:b/>
          <w:sz w:val="28"/>
          <w:szCs w:val="28"/>
        </w:rPr>
        <w:lastRenderedPageBreak/>
        <w:t>附件1.1-6 汽油的理化及危险特性表</w:t>
      </w:r>
      <w:bookmarkEnd w:id="1933"/>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3947"/>
        <w:gridCol w:w="2568"/>
        <w:gridCol w:w="2170"/>
      </w:tblGrid>
      <w:tr w:rsidR="00152C2C" w14:paraId="36F0BD5F" w14:textId="77777777">
        <w:trPr>
          <w:cantSplit/>
          <w:trHeight w:val="284"/>
          <w:jc w:val="center"/>
        </w:trPr>
        <w:tc>
          <w:tcPr>
            <w:tcW w:w="489" w:type="dxa"/>
            <w:vMerge w:val="restart"/>
            <w:tcBorders>
              <w:top w:val="single" w:sz="4" w:space="0" w:color="auto"/>
              <w:left w:val="single" w:sz="4" w:space="0" w:color="auto"/>
              <w:right w:val="single" w:sz="4" w:space="0" w:color="auto"/>
            </w:tcBorders>
            <w:vAlign w:val="center"/>
          </w:tcPr>
          <w:p w14:paraId="737A9358" w14:textId="77777777" w:rsidR="00152C2C" w:rsidRDefault="00152C2C">
            <w:pPr>
              <w:spacing w:line="243" w:lineRule="exact"/>
              <w:rPr>
                <w:rFonts w:ascii="宋体" w:hAnsi="宋体"/>
                <w:szCs w:val="21"/>
              </w:rPr>
            </w:pPr>
            <w:r>
              <w:rPr>
                <w:rFonts w:ascii="宋体" w:hAnsi="宋体" w:hint="eastAsia"/>
                <w:szCs w:val="21"/>
              </w:rPr>
              <w:t>标</w:t>
            </w:r>
          </w:p>
          <w:p w14:paraId="40738CD5" w14:textId="77777777" w:rsidR="00152C2C" w:rsidRDefault="00152C2C">
            <w:pPr>
              <w:spacing w:line="243" w:lineRule="exact"/>
              <w:rPr>
                <w:rFonts w:ascii="宋体" w:hAnsi="宋体"/>
                <w:szCs w:val="21"/>
              </w:rPr>
            </w:pPr>
            <w:r>
              <w:rPr>
                <w:rFonts w:ascii="宋体" w:hAnsi="宋体" w:hint="eastAsia"/>
                <w:szCs w:val="21"/>
              </w:rPr>
              <w:t>识</w:t>
            </w:r>
          </w:p>
        </w:tc>
        <w:tc>
          <w:tcPr>
            <w:tcW w:w="3947" w:type="dxa"/>
            <w:tcBorders>
              <w:top w:val="single" w:sz="4" w:space="0" w:color="auto"/>
              <w:left w:val="single" w:sz="4" w:space="0" w:color="auto"/>
              <w:bottom w:val="single" w:sz="4" w:space="0" w:color="auto"/>
              <w:right w:val="single" w:sz="4" w:space="0" w:color="auto"/>
            </w:tcBorders>
            <w:vAlign w:val="center"/>
          </w:tcPr>
          <w:p w14:paraId="2BEE9694" w14:textId="77777777" w:rsidR="00152C2C" w:rsidRDefault="00152C2C">
            <w:pPr>
              <w:spacing w:line="243" w:lineRule="exact"/>
              <w:rPr>
                <w:rFonts w:ascii="宋体" w:hAnsi="宋体"/>
                <w:szCs w:val="21"/>
              </w:rPr>
            </w:pPr>
            <w:r>
              <w:rPr>
                <w:rFonts w:ascii="宋体" w:hAnsi="宋体" w:hint="eastAsia"/>
                <w:szCs w:val="21"/>
              </w:rPr>
              <w:t>中文名：汽油</w:t>
            </w:r>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7B138560" w14:textId="77777777" w:rsidR="00152C2C" w:rsidRDefault="00152C2C">
            <w:pPr>
              <w:spacing w:line="243" w:lineRule="exact"/>
              <w:rPr>
                <w:rFonts w:ascii="宋体" w:hAnsi="宋体"/>
                <w:szCs w:val="21"/>
              </w:rPr>
            </w:pPr>
            <w:r>
              <w:rPr>
                <w:rFonts w:ascii="宋体" w:hAnsi="宋体" w:hint="eastAsia"/>
                <w:szCs w:val="21"/>
              </w:rPr>
              <w:t>英文名</w:t>
            </w:r>
            <w:r>
              <w:rPr>
                <w:rFonts w:ascii="宋体" w:hAnsi="宋体" w:hint="eastAsia"/>
                <w:szCs w:val="21"/>
                <w:lang w:val="en-GB"/>
              </w:rPr>
              <w:t>：</w:t>
            </w:r>
            <w:r>
              <w:rPr>
                <w:rFonts w:ascii="宋体" w:hAnsi="宋体" w:hint="eastAsia"/>
                <w:szCs w:val="21"/>
              </w:rPr>
              <w:t>Gasoline</w:t>
            </w:r>
            <w:r>
              <w:rPr>
                <w:rFonts w:ascii="宋体" w:hAnsi="宋体" w:hint="eastAsia"/>
                <w:szCs w:val="21"/>
                <w:lang w:val="en-GB"/>
              </w:rPr>
              <w:t>；</w:t>
            </w:r>
            <w:r>
              <w:rPr>
                <w:rFonts w:ascii="宋体" w:hAnsi="宋体" w:hint="eastAsia"/>
                <w:szCs w:val="21"/>
              </w:rPr>
              <w:t>Petrol</w:t>
            </w:r>
          </w:p>
        </w:tc>
      </w:tr>
      <w:tr w:rsidR="00152C2C" w14:paraId="10329B4B" w14:textId="77777777">
        <w:trPr>
          <w:cantSplit/>
          <w:trHeight w:val="284"/>
          <w:jc w:val="center"/>
        </w:trPr>
        <w:tc>
          <w:tcPr>
            <w:tcW w:w="489" w:type="dxa"/>
            <w:vMerge/>
            <w:tcBorders>
              <w:left w:val="single" w:sz="4" w:space="0" w:color="auto"/>
              <w:right w:val="single" w:sz="4" w:space="0" w:color="auto"/>
            </w:tcBorders>
            <w:vAlign w:val="center"/>
          </w:tcPr>
          <w:p w14:paraId="4C9DA4FA"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56CEDEE4" w14:textId="77777777" w:rsidR="00152C2C" w:rsidRDefault="00152C2C">
            <w:pPr>
              <w:spacing w:line="243" w:lineRule="exact"/>
              <w:rPr>
                <w:rFonts w:ascii="宋体" w:hAnsi="宋体"/>
                <w:color w:val="FF6600"/>
                <w:szCs w:val="21"/>
              </w:rPr>
            </w:pPr>
            <w:r>
              <w:rPr>
                <w:rFonts w:ascii="宋体" w:hAnsi="宋体" w:hint="eastAsia"/>
                <w:szCs w:val="21"/>
              </w:rPr>
              <w:t>分子式：</w:t>
            </w:r>
          </w:p>
        </w:tc>
        <w:tc>
          <w:tcPr>
            <w:tcW w:w="2568" w:type="dxa"/>
            <w:tcBorders>
              <w:top w:val="single" w:sz="4" w:space="0" w:color="auto"/>
              <w:left w:val="single" w:sz="4" w:space="0" w:color="auto"/>
              <w:bottom w:val="single" w:sz="4" w:space="0" w:color="auto"/>
              <w:right w:val="single" w:sz="4" w:space="0" w:color="auto"/>
            </w:tcBorders>
            <w:vAlign w:val="center"/>
          </w:tcPr>
          <w:p w14:paraId="5949A306" w14:textId="77777777" w:rsidR="00152C2C" w:rsidRDefault="00152C2C">
            <w:pPr>
              <w:spacing w:line="243" w:lineRule="exact"/>
              <w:rPr>
                <w:rFonts w:ascii="宋体" w:hAnsi="宋体"/>
                <w:color w:val="FF6600"/>
                <w:szCs w:val="21"/>
              </w:rPr>
            </w:pPr>
            <w:r>
              <w:rPr>
                <w:rFonts w:ascii="宋体" w:hAnsi="宋体" w:hint="eastAsia"/>
                <w:szCs w:val="21"/>
              </w:rPr>
              <w:t xml:space="preserve">分子量： </w:t>
            </w:r>
          </w:p>
        </w:tc>
        <w:tc>
          <w:tcPr>
            <w:tcW w:w="2170" w:type="dxa"/>
            <w:tcBorders>
              <w:top w:val="single" w:sz="4" w:space="0" w:color="auto"/>
              <w:left w:val="single" w:sz="4" w:space="0" w:color="auto"/>
              <w:bottom w:val="single" w:sz="4" w:space="0" w:color="auto"/>
              <w:right w:val="single" w:sz="4" w:space="0" w:color="auto"/>
            </w:tcBorders>
            <w:vAlign w:val="center"/>
          </w:tcPr>
          <w:p w14:paraId="790000FB" w14:textId="77777777" w:rsidR="00152C2C" w:rsidRDefault="00152C2C">
            <w:pPr>
              <w:spacing w:line="243" w:lineRule="exact"/>
              <w:rPr>
                <w:rFonts w:ascii="宋体" w:hAnsi="宋体"/>
                <w:szCs w:val="21"/>
              </w:rPr>
            </w:pPr>
            <w:r>
              <w:rPr>
                <w:rFonts w:ascii="宋体" w:hAnsi="宋体" w:hint="eastAsia"/>
                <w:szCs w:val="21"/>
              </w:rPr>
              <w:t>UN编号：1203</w:t>
            </w:r>
          </w:p>
        </w:tc>
      </w:tr>
      <w:tr w:rsidR="00152C2C" w14:paraId="413FAFDC" w14:textId="77777777">
        <w:trPr>
          <w:cantSplit/>
          <w:trHeight w:val="284"/>
          <w:jc w:val="center"/>
        </w:trPr>
        <w:tc>
          <w:tcPr>
            <w:tcW w:w="489" w:type="dxa"/>
            <w:vMerge/>
            <w:tcBorders>
              <w:left w:val="single" w:sz="4" w:space="0" w:color="auto"/>
              <w:right w:val="single" w:sz="4" w:space="0" w:color="auto"/>
            </w:tcBorders>
            <w:vAlign w:val="center"/>
          </w:tcPr>
          <w:p w14:paraId="007C3456"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37F0818A" w14:textId="77777777" w:rsidR="00152C2C" w:rsidRDefault="00152C2C">
            <w:pPr>
              <w:spacing w:line="243" w:lineRule="exact"/>
              <w:rPr>
                <w:rFonts w:ascii="宋体" w:hAnsi="宋体"/>
                <w:szCs w:val="21"/>
              </w:rPr>
            </w:pPr>
            <w:r>
              <w:rPr>
                <w:rFonts w:ascii="宋体" w:hAnsi="宋体" w:hint="eastAsia"/>
                <w:szCs w:val="21"/>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14:paraId="20A64AC0" w14:textId="77777777" w:rsidR="00152C2C" w:rsidRDefault="00152C2C">
            <w:pPr>
              <w:spacing w:line="243" w:lineRule="exact"/>
              <w:rPr>
                <w:rFonts w:ascii="宋体" w:hAnsi="宋体"/>
                <w:szCs w:val="21"/>
              </w:rPr>
            </w:pPr>
            <w:r>
              <w:rPr>
                <w:rFonts w:ascii="宋体" w:hAnsi="宋体" w:hint="eastAsia"/>
                <w:szCs w:val="21"/>
              </w:rPr>
              <w:t>危化品目录序号：</w:t>
            </w:r>
            <w:r>
              <w:rPr>
                <w:rFonts w:ascii="宋体" w:hAnsi="宋体" w:cs="宋体" w:hint="eastAsia"/>
                <w:szCs w:val="21"/>
              </w:rPr>
              <w:t>1630</w:t>
            </w:r>
          </w:p>
        </w:tc>
        <w:tc>
          <w:tcPr>
            <w:tcW w:w="2170" w:type="dxa"/>
            <w:tcBorders>
              <w:top w:val="single" w:sz="4" w:space="0" w:color="auto"/>
              <w:left w:val="single" w:sz="4" w:space="0" w:color="auto"/>
              <w:bottom w:val="single" w:sz="4" w:space="0" w:color="auto"/>
              <w:right w:val="single" w:sz="4" w:space="0" w:color="auto"/>
            </w:tcBorders>
            <w:vAlign w:val="center"/>
          </w:tcPr>
          <w:p w14:paraId="268E6EDC" w14:textId="77777777" w:rsidR="00152C2C" w:rsidRDefault="00152C2C">
            <w:pPr>
              <w:spacing w:line="243" w:lineRule="exact"/>
              <w:rPr>
                <w:rFonts w:ascii="宋体" w:hAnsi="宋体"/>
                <w:szCs w:val="21"/>
              </w:rPr>
            </w:pPr>
            <w:r>
              <w:rPr>
                <w:rFonts w:ascii="宋体" w:hAnsi="宋体" w:hint="eastAsia"/>
                <w:szCs w:val="21"/>
              </w:rPr>
              <w:t>CAS号：8006-61-9</w:t>
            </w:r>
          </w:p>
        </w:tc>
      </w:tr>
      <w:tr w:rsidR="00152C2C" w14:paraId="6E397B2F" w14:textId="77777777">
        <w:trPr>
          <w:cantSplit/>
          <w:trHeight w:val="284"/>
          <w:jc w:val="center"/>
        </w:trPr>
        <w:tc>
          <w:tcPr>
            <w:tcW w:w="489" w:type="dxa"/>
            <w:vMerge/>
            <w:tcBorders>
              <w:left w:val="single" w:sz="4" w:space="0" w:color="auto"/>
              <w:bottom w:val="nil"/>
              <w:right w:val="single" w:sz="4" w:space="0" w:color="auto"/>
            </w:tcBorders>
            <w:vAlign w:val="center"/>
          </w:tcPr>
          <w:p w14:paraId="434A5EC4"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172268DC" w14:textId="77777777" w:rsidR="00152C2C" w:rsidRDefault="00152C2C">
            <w:pPr>
              <w:spacing w:line="243" w:lineRule="exact"/>
              <w:rPr>
                <w:rFonts w:ascii="宋体" w:hAnsi="宋体"/>
                <w:szCs w:val="21"/>
              </w:rPr>
            </w:pPr>
            <w:r>
              <w:rPr>
                <w:rFonts w:ascii="宋体" w:hAnsi="宋体" w:hint="eastAsia"/>
                <w:szCs w:val="21"/>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1E1D89BB" w14:textId="77777777" w:rsidR="00152C2C" w:rsidRDefault="00152C2C">
            <w:pPr>
              <w:spacing w:line="243" w:lineRule="exact"/>
              <w:rPr>
                <w:rFonts w:ascii="宋体" w:hAnsi="宋体"/>
                <w:szCs w:val="21"/>
              </w:rPr>
            </w:pPr>
            <w:r>
              <w:rPr>
                <w:rFonts w:ascii="宋体" w:hAnsi="宋体" w:hint="eastAsia"/>
                <w:szCs w:val="21"/>
              </w:rPr>
              <w:t>包装类别：Ⅰ类</w:t>
            </w:r>
          </w:p>
        </w:tc>
      </w:tr>
      <w:tr w:rsidR="00152C2C" w14:paraId="58DA2119" w14:textId="77777777">
        <w:trPr>
          <w:cantSplit/>
          <w:trHeight w:val="284"/>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2E37B961" w14:textId="77777777" w:rsidR="00152C2C" w:rsidRDefault="00152C2C">
            <w:pPr>
              <w:spacing w:line="243" w:lineRule="exact"/>
              <w:rPr>
                <w:rFonts w:ascii="宋体" w:hAnsi="宋体"/>
                <w:szCs w:val="21"/>
              </w:rPr>
            </w:pPr>
            <w:r>
              <w:rPr>
                <w:rFonts w:ascii="宋体" w:hAnsi="宋体" w:hint="eastAsia"/>
                <w:szCs w:val="21"/>
              </w:rPr>
              <w:t>理</w:t>
            </w:r>
          </w:p>
          <w:p w14:paraId="2ACF8918" w14:textId="77777777" w:rsidR="00152C2C" w:rsidRDefault="00152C2C">
            <w:pPr>
              <w:spacing w:line="243" w:lineRule="exact"/>
              <w:rPr>
                <w:rFonts w:ascii="宋体" w:hAnsi="宋体"/>
                <w:szCs w:val="21"/>
              </w:rPr>
            </w:pPr>
            <w:r>
              <w:rPr>
                <w:rFonts w:ascii="宋体" w:hAnsi="宋体" w:hint="eastAsia"/>
                <w:szCs w:val="21"/>
              </w:rPr>
              <w:t>化</w:t>
            </w:r>
          </w:p>
          <w:p w14:paraId="76CB22CD" w14:textId="77777777" w:rsidR="00152C2C" w:rsidRDefault="00152C2C">
            <w:pPr>
              <w:spacing w:line="243" w:lineRule="exact"/>
              <w:rPr>
                <w:rFonts w:ascii="宋体" w:hAnsi="宋体"/>
                <w:szCs w:val="21"/>
              </w:rPr>
            </w:pPr>
            <w:r>
              <w:rPr>
                <w:rFonts w:ascii="宋体" w:hAnsi="宋体" w:hint="eastAsia"/>
                <w:szCs w:val="21"/>
              </w:rPr>
              <w:t>性</w:t>
            </w:r>
          </w:p>
          <w:p w14:paraId="6A02FE71" w14:textId="77777777" w:rsidR="00152C2C" w:rsidRDefault="00152C2C">
            <w:pPr>
              <w:spacing w:line="243" w:lineRule="exact"/>
              <w:rPr>
                <w:rFonts w:ascii="宋体" w:hAnsi="宋体"/>
                <w:szCs w:val="21"/>
              </w:rPr>
            </w:pPr>
            <w:r>
              <w:rPr>
                <w:rFonts w:ascii="宋体" w:hAnsi="宋体" w:hint="eastAsia"/>
                <w:szCs w:val="21"/>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FE82B84" w14:textId="77777777" w:rsidR="00152C2C" w:rsidRDefault="00152C2C">
            <w:pPr>
              <w:spacing w:line="243" w:lineRule="exact"/>
              <w:rPr>
                <w:rFonts w:ascii="宋体" w:hAnsi="宋体"/>
                <w:szCs w:val="21"/>
              </w:rPr>
            </w:pPr>
            <w:r>
              <w:rPr>
                <w:rFonts w:ascii="宋体" w:hAnsi="宋体" w:hint="eastAsia"/>
                <w:szCs w:val="21"/>
              </w:rPr>
              <w:t>外观与性状：无色或淡黄色易挥发液体, 具有特殊臭味。</w:t>
            </w:r>
          </w:p>
        </w:tc>
      </w:tr>
      <w:tr w:rsidR="00152C2C" w14:paraId="0D4791CC" w14:textId="77777777">
        <w:trPr>
          <w:cantSplit/>
          <w:trHeight w:val="284"/>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4334941F" w14:textId="77777777" w:rsidR="00152C2C" w:rsidRDefault="00152C2C">
            <w:pPr>
              <w:spacing w:line="243" w:lineRule="exac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53235382" w14:textId="77777777" w:rsidR="00152C2C" w:rsidRDefault="00152C2C">
            <w:pPr>
              <w:spacing w:line="243" w:lineRule="exact"/>
              <w:rPr>
                <w:rFonts w:ascii="宋体" w:hAnsi="宋体"/>
                <w:szCs w:val="21"/>
              </w:rPr>
            </w:pPr>
            <w:r>
              <w:rPr>
                <w:rFonts w:ascii="宋体" w:hAnsi="宋体" w:hint="eastAsia"/>
                <w:szCs w:val="21"/>
              </w:rPr>
              <w:t>溶解性 ：不溶于水，易溶于苯、二硫化碳、醇、脂肪。</w:t>
            </w:r>
          </w:p>
        </w:tc>
      </w:tr>
      <w:tr w:rsidR="00152C2C" w14:paraId="5F6F6895" w14:textId="77777777">
        <w:trPr>
          <w:cantSplit/>
          <w:trHeight w:val="284"/>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0DB10459"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5B007783" w14:textId="77777777" w:rsidR="00152C2C" w:rsidRDefault="00152C2C">
            <w:pPr>
              <w:spacing w:line="243" w:lineRule="exact"/>
              <w:rPr>
                <w:rFonts w:ascii="宋体" w:hAnsi="宋体"/>
                <w:szCs w:val="21"/>
              </w:rPr>
            </w:pPr>
            <w:r>
              <w:rPr>
                <w:rFonts w:ascii="宋体" w:hAnsi="宋体" w:hint="eastAsia"/>
                <w:szCs w:val="21"/>
              </w:rPr>
              <w:t>熔点（℃）：</w:t>
            </w:r>
            <w:r>
              <w:rPr>
                <w:rFonts w:ascii="宋体" w:hAnsi="宋体" w:hint="eastAsia"/>
                <w:color w:val="000000"/>
                <w:szCs w:val="21"/>
              </w:rPr>
              <w:t>＜-60</w:t>
            </w:r>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3BF5CABC" w14:textId="77777777" w:rsidR="00152C2C" w:rsidRDefault="00152C2C">
            <w:pPr>
              <w:spacing w:line="243" w:lineRule="exact"/>
              <w:rPr>
                <w:rFonts w:ascii="宋体" w:hAnsi="宋体"/>
                <w:szCs w:val="21"/>
              </w:rPr>
            </w:pPr>
            <w:r>
              <w:rPr>
                <w:rFonts w:ascii="宋体" w:hAnsi="宋体" w:hint="eastAsia"/>
                <w:szCs w:val="21"/>
              </w:rPr>
              <w:t>沸点（℃）：</w:t>
            </w:r>
            <w:r>
              <w:rPr>
                <w:rFonts w:ascii="宋体" w:hAnsi="宋体" w:hint="eastAsia"/>
                <w:color w:val="000000"/>
                <w:szCs w:val="21"/>
              </w:rPr>
              <w:t>40～200</w:t>
            </w:r>
          </w:p>
        </w:tc>
      </w:tr>
      <w:tr w:rsidR="00152C2C" w14:paraId="62D374A2" w14:textId="77777777">
        <w:trPr>
          <w:cantSplit/>
          <w:trHeight w:val="284"/>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500C179C"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7AF2A2B2" w14:textId="77777777" w:rsidR="00152C2C" w:rsidRDefault="00152C2C">
            <w:pPr>
              <w:spacing w:line="243" w:lineRule="exact"/>
              <w:rPr>
                <w:rFonts w:ascii="宋体" w:hAnsi="宋体"/>
                <w:szCs w:val="21"/>
              </w:rPr>
            </w:pPr>
            <w:r>
              <w:rPr>
                <w:rFonts w:ascii="宋体" w:hAnsi="宋体" w:hint="eastAsia"/>
                <w:szCs w:val="21"/>
              </w:rPr>
              <w:t>相对密度（水＝1）：</w:t>
            </w:r>
            <w:bookmarkStart w:id="1934" w:name="OLE_LINK53"/>
            <w:r>
              <w:rPr>
                <w:rFonts w:ascii="宋体" w:hAnsi="宋体" w:hint="eastAsia"/>
                <w:color w:val="000000"/>
                <w:szCs w:val="21"/>
              </w:rPr>
              <w:t>0.70～0.79</w:t>
            </w:r>
            <w:bookmarkEnd w:id="1934"/>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49587D80" w14:textId="77777777" w:rsidR="00152C2C" w:rsidRDefault="00152C2C">
            <w:pPr>
              <w:spacing w:line="243" w:lineRule="exact"/>
              <w:rPr>
                <w:rFonts w:ascii="宋体" w:hAnsi="宋体"/>
                <w:szCs w:val="21"/>
              </w:rPr>
            </w:pPr>
            <w:r>
              <w:rPr>
                <w:rFonts w:ascii="宋体" w:hAnsi="宋体" w:hint="eastAsia"/>
                <w:szCs w:val="21"/>
              </w:rPr>
              <w:t>相对密度（空气＝1）：3.5</w:t>
            </w:r>
          </w:p>
        </w:tc>
      </w:tr>
      <w:tr w:rsidR="00152C2C" w14:paraId="0392DBF7" w14:textId="77777777">
        <w:trPr>
          <w:cantSplit/>
          <w:trHeight w:val="284"/>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652E6296"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3F88F85F" w14:textId="77777777" w:rsidR="00152C2C" w:rsidRDefault="00152C2C">
            <w:pPr>
              <w:spacing w:line="243" w:lineRule="exact"/>
              <w:rPr>
                <w:rFonts w:ascii="宋体" w:hAnsi="宋体"/>
                <w:szCs w:val="21"/>
              </w:rPr>
            </w:pPr>
            <w:r>
              <w:rPr>
                <w:rFonts w:ascii="宋体" w:hAnsi="宋体" w:hint="eastAsia"/>
                <w:szCs w:val="21"/>
              </w:rPr>
              <w:t>饱和蒸气压（kPa）：无资料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04AD333A" w14:textId="77777777" w:rsidR="00152C2C" w:rsidRDefault="00152C2C">
            <w:pPr>
              <w:spacing w:line="243" w:lineRule="exact"/>
              <w:rPr>
                <w:rFonts w:ascii="宋体" w:hAnsi="宋体"/>
                <w:szCs w:val="21"/>
              </w:rPr>
            </w:pPr>
            <w:r>
              <w:rPr>
                <w:rFonts w:ascii="宋体" w:hAnsi="宋体" w:hint="eastAsia"/>
                <w:szCs w:val="21"/>
              </w:rPr>
              <w:t>燃烧热（kJ/mol）：无资料</w:t>
            </w:r>
          </w:p>
        </w:tc>
      </w:tr>
      <w:tr w:rsidR="00152C2C" w14:paraId="1CDCF33F" w14:textId="77777777">
        <w:trPr>
          <w:cantSplit/>
          <w:trHeight w:val="284"/>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340D466F"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7C53D089" w14:textId="77777777" w:rsidR="00152C2C" w:rsidRDefault="00152C2C">
            <w:pPr>
              <w:spacing w:line="243" w:lineRule="exact"/>
              <w:rPr>
                <w:rFonts w:ascii="宋体" w:hAnsi="宋体"/>
                <w:szCs w:val="21"/>
              </w:rPr>
            </w:pPr>
            <w:r>
              <w:rPr>
                <w:rFonts w:ascii="宋体" w:hAnsi="宋体" w:hint="eastAsia"/>
                <w:szCs w:val="21"/>
              </w:rPr>
              <w:t>临界温度（℃）：</w:t>
            </w:r>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36740B29" w14:textId="77777777" w:rsidR="00152C2C" w:rsidRDefault="00152C2C">
            <w:pPr>
              <w:spacing w:line="243" w:lineRule="exact"/>
              <w:rPr>
                <w:rFonts w:ascii="宋体" w:hAnsi="宋体"/>
                <w:szCs w:val="21"/>
              </w:rPr>
            </w:pPr>
            <w:r>
              <w:rPr>
                <w:rFonts w:ascii="宋体" w:hAnsi="宋体" w:hint="eastAsia"/>
                <w:szCs w:val="21"/>
              </w:rPr>
              <w:t>临界压力（MPa）：</w:t>
            </w:r>
          </w:p>
        </w:tc>
      </w:tr>
      <w:tr w:rsidR="00152C2C" w14:paraId="16F8744B" w14:textId="77777777">
        <w:trPr>
          <w:cantSplit/>
          <w:trHeight w:val="284"/>
          <w:jc w:val="center"/>
        </w:trPr>
        <w:tc>
          <w:tcPr>
            <w:tcW w:w="489" w:type="dxa"/>
            <w:vMerge w:val="restart"/>
            <w:tcBorders>
              <w:top w:val="single" w:sz="4" w:space="0" w:color="auto"/>
              <w:left w:val="single" w:sz="4" w:space="0" w:color="auto"/>
              <w:right w:val="single" w:sz="4" w:space="0" w:color="auto"/>
            </w:tcBorders>
            <w:vAlign w:val="center"/>
          </w:tcPr>
          <w:p w14:paraId="636C7913" w14:textId="77777777" w:rsidR="00152C2C" w:rsidRDefault="00152C2C">
            <w:pPr>
              <w:spacing w:line="243" w:lineRule="exact"/>
              <w:rPr>
                <w:rFonts w:ascii="宋体" w:hAnsi="宋体"/>
                <w:szCs w:val="21"/>
              </w:rPr>
            </w:pPr>
            <w:r>
              <w:rPr>
                <w:rFonts w:ascii="宋体" w:hAnsi="宋体" w:hint="eastAsia"/>
                <w:szCs w:val="21"/>
              </w:rPr>
              <w:t>燃</w:t>
            </w:r>
          </w:p>
          <w:p w14:paraId="536DA8CA" w14:textId="77777777" w:rsidR="00152C2C" w:rsidRDefault="00152C2C">
            <w:pPr>
              <w:spacing w:line="243" w:lineRule="exact"/>
              <w:rPr>
                <w:rFonts w:ascii="宋体" w:hAnsi="宋体"/>
                <w:szCs w:val="21"/>
              </w:rPr>
            </w:pPr>
            <w:r>
              <w:rPr>
                <w:rFonts w:ascii="宋体" w:hAnsi="宋体" w:hint="eastAsia"/>
                <w:szCs w:val="21"/>
              </w:rPr>
              <w:t>烧</w:t>
            </w:r>
          </w:p>
          <w:p w14:paraId="30F133E3" w14:textId="77777777" w:rsidR="00152C2C" w:rsidRDefault="00152C2C">
            <w:pPr>
              <w:spacing w:line="243" w:lineRule="exact"/>
              <w:rPr>
                <w:rFonts w:ascii="宋体" w:hAnsi="宋体"/>
                <w:szCs w:val="21"/>
              </w:rPr>
            </w:pPr>
            <w:r>
              <w:rPr>
                <w:rFonts w:ascii="宋体" w:hAnsi="宋体" w:hint="eastAsia"/>
                <w:szCs w:val="21"/>
              </w:rPr>
              <w:t>爆</w:t>
            </w:r>
          </w:p>
          <w:p w14:paraId="30605186" w14:textId="77777777" w:rsidR="00152C2C" w:rsidRDefault="00152C2C">
            <w:pPr>
              <w:spacing w:line="243" w:lineRule="exact"/>
              <w:rPr>
                <w:rFonts w:ascii="宋体" w:hAnsi="宋体"/>
                <w:szCs w:val="21"/>
              </w:rPr>
            </w:pPr>
            <w:r>
              <w:rPr>
                <w:rFonts w:ascii="宋体" w:hAnsi="宋体" w:hint="eastAsia"/>
                <w:szCs w:val="21"/>
              </w:rPr>
              <w:t>炸</w:t>
            </w:r>
          </w:p>
          <w:p w14:paraId="7A245526" w14:textId="77777777" w:rsidR="00152C2C" w:rsidRDefault="00152C2C">
            <w:pPr>
              <w:spacing w:line="243" w:lineRule="exact"/>
              <w:rPr>
                <w:rFonts w:ascii="宋体" w:hAnsi="宋体"/>
                <w:szCs w:val="21"/>
              </w:rPr>
            </w:pPr>
            <w:r>
              <w:rPr>
                <w:rFonts w:ascii="宋体" w:hAnsi="宋体" w:hint="eastAsia"/>
                <w:szCs w:val="21"/>
              </w:rPr>
              <w:t>危</w:t>
            </w:r>
          </w:p>
          <w:p w14:paraId="5EE379FB" w14:textId="77777777" w:rsidR="00152C2C" w:rsidRDefault="00152C2C">
            <w:pPr>
              <w:spacing w:line="243" w:lineRule="exact"/>
              <w:rPr>
                <w:rFonts w:ascii="宋体" w:hAnsi="宋体"/>
                <w:szCs w:val="21"/>
              </w:rPr>
            </w:pPr>
            <w:r>
              <w:rPr>
                <w:rFonts w:ascii="宋体" w:hAnsi="宋体" w:hint="eastAsia"/>
                <w:szCs w:val="21"/>
              </w:rPr>
              <w:t>险</w:t>
            </w:r>
          </w:p>
          <w:p w14:paraId="57CB70AB" w14:textId="77777777" w:rsidR="00152C2C" w:rsidRDefault="00152C2C">
            <w:pPr>
              <w:spacing w:line="243" w:lineRule="exact"/>
              <w:rPr>
                <w:rFonts w:ascii="宋体" w:hAnsi="宋体"/>
                <w:szCs w:val="21"/>
              </w:rPr>
            </w:pPr>
            <w:r>
              <w:rPr>
                <w:rFonts w:ascii="宋体" w:hAnsi="宋体" w:hint="eastAsia"/>
                <w:szCs w:val="21"/>
              </w:rPr>
              <w:t>性</w:t>
            </w:r>
          </w:p>
        </w:tc>
        <w:tc>
          <w:tcPr>
            <w:tcW w:w="3947" w:type="dxa"/>
            <w:tcBorders>
              <w:top w:val="single" w:sz="4" w:space="0" w:color="auto"/>
              <w:left w:val="single" w:sz="4" w:space="0" w:color="auto"/>
              <w:bottom w:val="single" w:sz="4" w:space="0" w:color="auto"/>
              <w:right w:val="single" w:sz="4" w:space="0" w:color="auto"/>
            </w:tcBorders>
            <w:vAlign w:val="center"/>
          </w:tcPr>
          <w:p w14:paraId="32AE2BD6" w14:textId="77777777" w:rsidR="00152C2C" w:rsidRDefault="00152C2C">
            <w:pPr>
              <w:spacing w:line="243" w:lineRule="exact"/>
              <w:rPr>
                <w:rFonts w:ascii="宋体" w:hAnsi="宋体"/>
                <w:szCs w:val="21"/>
              </w:rPr>
            </w:pPr>
            <w:r>
              <w:rPr>
                <w:rFonts w:ascii="宋体" w:hAnsi="宋体" w:hint="eastAsia"/>
                <w:szCs w:val="21"/>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5ED470CE" w14:textId="77777777" w:rsidR="00152C2C" w:rsidRDefault="00152C2C">
            <w:pPr>
              <w:spacing w:line="243" w:lineRule="exact"/>
              <w:rPr>
                <w:rFonts w:ascii="宋体" w:hAnsi="宋体"/>
                <w:szCs w:val="21"/>
              </w:rPr>
            </w:pPr>
            <w:r>
              <w:rPr>
                <w:rFonts w:ascii="宋体" w:hAnsi="宋体" w:hint="eastAsia"/>
                <w:szCs w:val="21"/>
              </w:rPr>
              <w:t>闪点（℃）：</w:t>
            </w:r>
            <w:r>
              <w:rPr>
                <w:rFonts w:ascii="宋体" w:hAnsi="宋体" w:cs="Arial"/>
                <w:color w:val="333333"/>
                <w:szCs w:val="21"/>
                <w:shd w:val="clear" w:color="auto" w:fill="FFFFFF"/>
              </w:rPr>
              <w:t>-58～10</w:t>
            </w:r>
          </w:p>
        </w:tc>
      </w:tr>
      <w:tr w:rsidR="00152C2C" w14:paraId="7AC1C521" w14:textId="77777777">
        <w:trPr>
          <w:cantSplit/>
          <w:trHeight w:val="284"/>
          <w:jc w:val="center"/>
        </w:trPr>
        <w:tc>
          <w:tcPr>
            <w:tcW w:w="489" w:type="dxa"/>
            <w:vMerge/>
            <w:tcBorders>
              <w:top w:val="single" w:sz="4" w:space="0" w:color="auto"/>
              <w:left w:val="single" w:sz="4" w:space="0" w:color="auto"/>
              <w:right w:val="single" w:sz="4" w:space="0" w:color="auto"/>
            </w:tcBorders>
            <w:vAlign w:val="center"/>
          </w:tcPr>
          <w:p w14:paraId="54921279"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02DB92C3" w14:textId="77777777" w:rsidR="00152C2C" w:rsidRDefault="00152C2C">
            <w:pPr>
              <w:spacing w:line="243" w:lineRule="exact"/>
              <w:rPr>
                <w:rFonts w:ascii="宋体" w:hAnsi="宋体"/>
                <w:szCs w:val="21"/>
                <w:vertAlign w:val="superscript"/>
              </w:rPr>
            </w:pPr>
            <w:r>
              <w:rPr>
                <w:rFonts w:ascii="宋体" w:hAnsi="宋体" w:hint="eastAsia"/>
                <w:szCs w:val="21"/>
              </w:rPr>
              <w:t>爆炸下限（%）：1.4</w:t>
            </w:r>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3C99FE69" w14:textId="77777777" w:rsidR="00152C2C" w:rsidRDefault="00152C2C">
            <w:pPr>
              <w:spacing w:line="243" w:lineRule="exact"/>
              <w:rPr>
                <w:rFonts w:ascii="宋体" w:hAnsi="宋体"/>
                <w:szCs w:val="21"/>
              </w:rPr>
            </w:pPr>
            <w:r>
              <w:rPr>
                <w:rFonts w:ascii="宋体" w:hAnsi="宋体" w:hint="eastAsia"/>
                <w:szCs w:val="21"/>
              </w:rPr>
              <w:t>爆炸上限（%）：7.6</w:t>
            </w:r>
          </w:p>
        </w:tc>
      </w:tr>
      <w:tr w:rsidR="00152C2C" w14:paraId="0481C203" w14:textId="77777777">
        <w:trPr>
          <w:cantSplit/>
          <w:trHeight w:val="284"/>
          <w:jc w:val="center"/>
        </w:trPr>
        <w:tc>
          <w:tcPr>
            <w:tcW w:w="489" w:type="dxa"/>
            <w:vMerge/>
            <w:tcBorders>
              <w:top w:val="single" w:sz="4" w:space="0" w:color="auto"/>
              <w:left w:val="single" w:sz="4" w:space="0" w:color="auto"/>
              <w:right w:val="single" w:sz="4" w:space="0" w:color="auto"/>
            </w:tcBorders>
            <w:vAlign w:val="center"/>
          </w:tcPr>
          <w:p w14:paraId="76B482AA"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0605A162" w14:textId="77777777" w:rsidR="00152C2C" w:rsidRDefault="00152C2C">
            <w:pPr>
              <w:spacing w:line="243" w:lineRule="exact"/>
              <w:rPr>
                <w:rFonts w:ascii="宋体" w:hAnsi="宋体"/>
                <w:szCs w:val="21"/>
              </w:rPr>
            </w:pPr>
            <w:r>
              <w:rPr>
                <w:rFonts w:ascii="宋体" w:hAnsi="宋体" w:hint="eastAsia"/>
                <w:szCs w:val="21"/>
              </w:rPr>
              <w:t>引燃温度（℃）：415～530</w:t>
            </w:r>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210CD630" w14:textId="77777777" w:rsidR="00152C2C" w:rsidRDefault="00152C2C">
            <w:pPr>
              <w:spacing w:line="243" w:lineRule="exact"/>
              <w:rPr>
                <w:rFonts w:ascii="宋体" w:hAnsi="宋体"/>
                <w:szCs w:val="21"/>
              </w:rPr>
            </w:pPr>
            <w:r>
              <w:rPr>
                <w:rFonts w:ascii="宋体" w:hAnsi="宋体" w:hint="eastAsia"/>
                <w:szCs w:val="21"/>
              </w:rPr>
              <w:t>最小点火能（mJ）：无资料</w:t>
            </w:r>
          </w:p>
        </w:tc>
      </w:tr>
      <w:tr w:rsidR="00152C2C" w14:paraId="77B3A37B" w14:textId="77777777">
        <w:trPr>
          <w:cantSplit/>
          <w:trHeight w:val="284"/>
          <w:jc w:val="center"/>
        </w:trPr>
        <w:tc>
          <w:tcPr>
            <w:tcW w:w="489" w:type="dxa"/>
            <w:vMerge/>
            <w:tcBorders>
              <w:left w:val="single" w:sz="4" w:space="0" w:color="auto"/>
              <w:right w:val="single" w:sz="4" w:space="0" w:color="auto"/>
            </w:tcBorders>
            <w:vAlign w:val="center"/>
          </w:tcPr>
          <w:p w14:paraId="00FCA703"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779FE139" w14:textId="77777777" w:rsidR="00152C2C" w:rsidRDefault="00152C2C">
            <w:pPr>
              <w:spacing w:line="243" w:lineRule="exact"/>
              <w:rPr>
                <w:rFonts w:ascii="宋体" w:hAnsi="宋体"/>
                <w:szCs w:val="21"/>
              </w:rPr>
            </w:pPr>
            <w:r>
              <w:rPr>
                <w:rFonts w:ascii="宋体" w:hAnsi="宋体" w:hint="eastAsia"/>
                <w:szCs w:val="21"/>
              </w:rPr>
              <w:t>最大爆炸压力（MPa）：0.813</w:t>
            </w:r>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4B903E52" w14:textId="77777777" w:rsidR="00152C2C" w:rsidRDefault="00152C2C">
            <w:pPr>
              <w:spacing w:line="243" w:lineRule="exact"/>
              <w:rPr>
                <w:rFonts w:ascii="宋体" w:hAnsi="宋体"/>
                <w:szCs w:val="21"/>
              </w:rPr>
            </w:pPr>
            <w:r>
              <w:rPr>
                <w:rFonts w:ascii="宋体" w:hAnsi="宋体" w:hint="eastAsia"/>
                <w:szCs w:val="21"/>
              </w:rPr>
              <w:t>稳定性： 稳定</w:t>
            </w:r>
          </w:p>
        </w:tc>
      </w:tr>
      <w:tr w:rsidR="00152C2C" w14:paraId="205C95E2" w14:textId="77777777">
        <w:trPr>
          <w:cantSplit/>
          <w:trHeight w:val="284"/>
          <w:jc w:val="center"/>
        </w:trPr>
        <w:tc>
          <w:tcPr>
            <w:tcW w:w="489" w:type="dxa"/>
            <w:vMerge/>
            <w:tcBorders>
              <w:left w:val="single" w:sz="4" w:space="0" w:color="auto"/>
              <w:right w:val="single" w:sz="4" w:space="0" w:color="auto"/>
            </w:tcBorders>
            <w:vAlign w:val="center"/>
          </w:tcPr>
          <w:p w14:paraId="4193A1C4"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57B1AE40" w14:textId="77777777" w:rsidR="00152C2C" w:rsidRDefault="00152C2C">
            <w:pPr>
              <w:spacing w:line="243" w:lineRule="exact"/>
              <w:rPr>
                <w:rFonts w:ascii="宋体" w:hAnsi="宋体"/>
                <w:szCs w:val="21"/>
              </w:rPr>
            </w:pPr>
            <w:r>
              <w:rPr>
                <w:rFonts w:ascii="宋体" w:hAnsi="宋体" w:hint="eastAsia"/>
                <w:szCs w:val="21"/>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5676A31E" w14:textId="77777777" w:rsidR="00152C2C" w:rsidRDefault="00152C2C">
            <w:pPr>
              <w:spacing w:line="243" w:lineRule="exact"/>
              <w:rPr>
                <w:rFonts w:ascii="宋体" w:hAnsi="宋体"/>
                <w:szCs w:val="21"/>
              </w:rPr>
            </w:pPr>
            <w:r>
              <w:rPr>
                <w:rFonts w:ascii="宋体" w:hAnsi="宋体" w:hint="eastAsia"/>
                <w:szCs w:val="21"/>
              </w:rPr>
              <w:t>燃烧分解产物：一氧化碳、二氧化碳。</w:t>
            </w:r>
          </w:p>
        </w:tc>
      </w:tr>
      <w:tr w:rsidR="00152C2C" w14:paraId="775FAF41" w14:textId="77777777">
        <w:trPr>
          <w:cantSplit/>
          <w:trHeight w:val="284"/>
          <w:jc w:val="center"/>
        </w:trPr>
        <w:tc>
          <w:tcPr>
            <w:tcW w:w="489" w:type="dxa"/>
            <w:vMerge/>
            <w:tcBorders>
              <w:left w:val="single" w:sz="4" w:space="0" w:color="auto"/>
              <w:right w:val="single" w:sz="4" w:space="0" w:color="auto"/>
            </w:tcBorders>
            <w:vAlign w:val="center"/>
          </w:tcPr>
          <w:p w14:paraId="1AEECCBB" w14:textId="77777777" w:rsidR="00152C2C" w:rsidRDefault="00152C2C">
            <w:pPr>
              <w:spacing w:line="243" w:lineRule="exact"/>
              <w:rPr>
                <w:rFonts w:ascii="宋体" w:hAnsi="宋体"/>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5630DC4D" w14:textId="77777777" w:rsidR="00152C2C" w:rsidRDefault="00152C2C">
            <w:pPr>
              <w:spacing w:line="243" w:lineRule="exact"/>
              <w:rPr>
                <w:rFonts w:ascii="宋体" w:hAnsi="宋体"/>
                <w:szCs w:val="21"/>
              </w:rPr>
            </w:pPr>
            <w:r>
              <w:rPr>
                <w:rFonts w:ascii="宋体" w:hAnsi="宋体" w:hint="eastAsia"/>
                <w:szCs w:val="21"/>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14:paraId="2B8062EC" w14:textId="77777777" w:rsidR="00152C2C" w:rsidRDefault="00152C2C">
            <w:pPr>
              <w:spacing w:line="243" w:lineRule="exact"/>
              <w:rPr>
                <w:rFonts w:ascii="宋体" w:hAnsi="宋体"/>
                <w:szCs w:val="21"/>
              </w:rPr>
            </w:pPr>
            <w:r>
              <w:rPr>
                <w:rFonts w:ascii="宋体" w:hAnsi="宋体" w:hint="eastAsia"/>
                <w:color w:val="000000"/>
                <w:szCs w:val="21"/>
              </w:rPr>
              <w:t>禁忌物：</w:t>
            </w:r>
            <w:r>
              <w:rPr>
                <w:rFonts w:ascii="宋体" w:hAnsi="宋体" w:hint="eastAsia"/>
                <w:szCs w:val="21"/>
              </w:rPr>
              <w:t>强氧化剂。</w:t>
            </w:r>
          </w:p>
        </w:tc>
      </w:tr>
      <w:tr w:rsidR="00152C2C" w14:paraId="4068AE9B" w14:textId="77777777">
        <w:trPr>
          <w:cantSplit/>
          <w:trHeight w:val="284"/>
          <w:jc w:val="center"/>
        </w:trPr>
        <w:tc>
          <w:tcPr>
            <w:tcW w:w="489" w:type="dxa"/>
            <w:vMerge/>
            <w:tcBorders>
              <w:left w:val="single" w:sz="4" w:space="0" w:color="auto"/>
              <w:bottom w:val="single" w:sz="4" w:space="0" w:color="auto"/>
              <w:right w:val="single" w:sz="4" w:space="0" w:color="auto"/>
            </w:tcBorders>
            <w:vAlign w:val="center"/>
          </w:tcPr>
          <w:p w14:paraId="2CD3414F" w14:textId="77777777" w:rsidR="00152C2C" w:rsidRDefault="00152C2C">
            <w:pPr>
              <w:spacing w:line="243" w:lineRule="exac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3F7D2E5E" w14:textId="77777777" w:rsidR="00152C2C" w:rsidRDefault="00152C2C">
            <w:pPr>
              <w:spacing w:line="243" w:lineRule="exact"/>
              <w:rPr>
                <w:rFonts w:ascii="宋体" w:hAnsi="宋体"/>
                <w:szCs w:val="21"/>
              </w:rPr>
            </w:pPr>
            <w:r>
              <w:rPr>
                <w:rFonts w:ascii="宋体" w:hAnsi="宋体" w:hint="eastAsia"/>
                <w:szCs w:val="21"/>
              </w:rPr>
              <w:t>危险特性: 其蒸气与空气可形成爆炸性混合物。遇明火、高热极易燃烧爆炸。与氧化剂能发生强烈反应。其蒸气比空气重，能在较低处扩散到相当远的地方，遇火源会着火回燃。</w:t>
            </w:r>
          </w:p>
        </w:tc>
      </w:tr>
      <w:tr w:rsidR="00152C2C" w14:paraId="00B528DD" w14:textId="77777777">
        <w:trPr>
          <w:cantSplit/>
          <w:trHeight w:val="284"/>
          <w:jc w:val="center"/>
        </w:trPr>
        <w:tc>
          <w:tcPr>
            <w:tcW w:w="489" w:type="dxa"/>
            <w:vMerge/>
            <w:tcBorders>
              <w:left w:val="single" w:sz="4" w:space="0" w:color="auto"/>
              <w:bottom w:val="single" w:sz="4" w:space="0" w:color="auto"/>
              <w:right w:val="single" w:sz="4" w:space="0" w:color="auto"/>
            </w:tcBorders>
            <w:vAlign w:val="center"/>
          </w:tcPr>
          <w:p w14:paraId="0AFF3DB7" w14:textId="77777777" w:rsidR="00152C2C" w:rsidRDefault="00152C2C">
            <w:pPr>
              <w:spacing w:line="243" w:lineRule="exac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7CEF3AF1" w14:textId="77777777" w:rsidR="00152C2C" w:rsidRDefault="00152C2C">
            <w:pPr>
              <w:spacing w:line="243" w:lineRule="exact"/>
              <w:rPr>
                <w:rFonts w:ascii="宋体" w:hAnsi="宋体"/>
                <w:szCs w:val="21"/>
              </w:rPr>
            </w:pPr>
            <w:r>
              <w:rPr>
                <w:rFonts w:ascii="宋体" w:hAnsi="宋体" w:hint="eastAsia"/>
                <w:szCs w:val="21"/>
              </w:rPr>
              <w:t>灭火方法：喷水冷却容器，可能的话将容器从火场移至空旷处。灭火剂：泡沫、干粉、二氧化碳。用水灭火无效。</w:t>
            </w:r>
          </w:p>
        </w:tc>
      </w:tr>
      <w:tr w:rsidR="00152C2C" w14:paraId="7454BBAB" w14:textId="77777777">
        <w:trPr>
          <w:cantSplit/>
          <w:trHeight w:val="284"/>
          <w:jc w:val="center"/>
        </w:trPr>
        <w:tc>
          <w:tcPr>
            <w:tcW w:w="489" w:type="dxa"/>
            <w:tcBorders>
              <w:top w:val="single" w:sz="4" w:space="0" w:color="auto"/>
              <w:left w:val="single" w:sz="4" w:space="0" w:color="auto"/>
              <w:bottom w:val="single" w:sz="4" w:space="0" w:color="auto"/>
              <w:right w:val="single" w:sz="4" w:space="0" w:color="auto"/>
            </w:tcBorders>
            <w:vAlign w:val="center"/>
          </w:tcPr>
          <w:p w14:paraId="40ED5CC2" w14:textId="77777777" w:rsidR="00152C2C" w:rsidRDefault="00152C2C">
            <w:pPr>
              <w:spacing w:line="243" w:lineRule="exact"/>
              <w:rPr>
                <w:rFonts w:ascii="宋体" w:hAnsi="宋体"/>
                <w:szCs w:val="21"/>
              </w:rPr>
            </w:pPr>
            <w:r>
              <w:rPr>
                <w:rFonts w:ascii="宋体" w:hAnsi="宋体" w:hint="eastAsia"/>
                <w:szCs w:val="21"/>
              </w:rPr>
              <w:t>毒</w:t>
            </w:r>
          </w:p>
          <w:p w14:paraId="6D0C5A56" w14:textId="77777777" w:rsidR="00152C2C" w:rsidRDefault="00152C2C">
            <w:pPr>
              <w:spacing w:line="243" w:lineRule="exact"/>
              <w:rPr>
                <w:rFonts w:ascii="宋体" w:hAnsi="宋体"/>
                <w:szCs w:val="21"/>
              </w:rPr>
            </w:pPr>
            <w:r>
              <w:rPr>
                <w:rFonts w:ascii="宋体" w:hAnsi="宋体" w:hint="eastAsia"/>
                <w:szCs w:val="21"/>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DF29513" w14:textId="77777777" w:rsidR="00152C2C" w:rsidRDefault="00152C2C">
            <w:pPr>
              <w:spacing w:line="243" w:lineRule="exact"/>
              <w:rPr>
                <w:rFonts w:ascii="宋体" w:hAnsi="宋体"/>
                <w:szCs w:val="21"/>
              </w:rPr>
            </w:pPr>
            <w:r>
              <w:rPr>
                <w:rFonts w:ascii="宋体" w:hAnsi="宋体" w:hint="eastAsia"/>
                <w:szCs w:val="21"/>
              </w:rPr>
              <w:t>LD</w:t>
            </w:r>
            <w:r>
              <w:rPr>
                <w:rFonts w:ascii="宋体" w:hAnsi="宋体" w:hint="eastAsia"/>
                <w:szCs w:val="21"/>
                <w:vertAlign w:val="subscript"/>
              </w:rPr>
              <w:t>50</w:t>
            </w:r>
            <w:r>
              <w:rPr>
                <w:rFonts w:ascii="宋体" w:hAnsi="宋体" w:hint="eastAsia"/>
                <w:szCs w:val="21"/>
              </w:rPr>
              <w:t xml:space="preserve">：67000 mg/kg(小鼠经口) </w:t>
            </w:r>
          </w:p>
          <w:p w14:paraId="2E4DA8E2" w14:textId="77777777" w:rsidR="00152C2C" w:rsidRDefault="00152C2C">
            <w:pPr>
              <w:spacing w:line="243" w:lineRule="exact"/>
              <w:rPr>
                <w:rFonts w:ascii="宋体" w:hAnsi="宋体"/>
                <w:szCs w:val="21"/>
              </w:rPr>
            </w:pPr>
            <w:r>
              <w:rPr>
                <w:rFonts w:ascii="宋体" w:hAnsi="宋体" w:hint="eastAsia"/>
                <w:szCs w:val="21"/>
              </w:rPr>
              <w:t>LD</w:t>
            </w:r>
            <w:r>
              <w:rPr>
                <w:rFonts w:ascii="宋体" w:hAnsi="宋体" w:hint="eastAsia"/>
                <w:szCs w:val="21"/>
                <w:vertAlign w:val="subscript"/>
              </w:rPr>
              <w:t>50</w:t>
            </w:r>
            <w:r>
              <w:rPr>
                <w:rFonts w:ascii="宋体" w:hAnsi="宋体" w:hint="eastAsia"/>
                <w:szCs w:val="21"/>
              </w:rPr>
              <w:t>：103000mg/m3，2小时(小鼠吸入)</w:t>
            </w:r>
          </w:p>
        </w:tc>
      </w:tr>
      <w:tr w:rsidR="00152C2C" w14:paraId="157147B3" w14:textId="77777777">
        <w:trPr>
          <w:cantSplit/>
          <w:trHeight w:val="284"/>
          <w:jc w:val="center"/>
        </w:trPr>
        <w:tc>
          <w:tcPr>
            <w:tcW w:w="489" w:type="dxa"/>
            <w:vMerge w:val="restart"/>
            <w:tcBorders>
              <w:top w:val="single" w:sz="4" w:space="0" w:color="auto"/>
              <w:left w:val="single" w:sz="4" w:space="0" w:color="auto"/>
              <w:right w:val="single" w:sz="4" w:space="0" w:color="auto"/>
            </w:tcBorders>
            <w:vAlign w:val="center"/>
          </w:tcPr>
          <w:p w14:paraId="71B07997" w14:textId="77777777" w:rsidR="00152C2C" w:rsidRDefault="00152C2C">
            <w:pPr>
              <w:spacing w:line="243" w:lineRule="exact"/>
              <w:rPr>
                <w:rFonts w:ascii="宋体" w:hAnsi="宋体"/>
                <w:szCs w:val="21"/>
              </w:rPr>
            </w:pPr>
            <w:r>
              <w:rPr>
                <w:rFonts w:ascii="宋体" w:hAnsi="宋体" w:hint="eastAsia"/>
                <w:szCs w:val="21"/>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1A359A68" w14:textId="77777777" w:rsidR="00152C2C" w:rsidRDefault="00152C2C">
            <w:pPr>
              <w:spacing w:line="243" w:lineRule="exact"/>
              <w:rPr>
                <w:rFonts w:ascii="宋体" w:hAnsi="宋体"/>
                <w:szCs w:val="21"/>
              </w:rPr>
            </w:pPr>
            <w:r>
              <w:rPr>
                <w:rFonts w:ascii="宋体" w:hAnsi="宋体" w:hint="eastAsia"/>
                <w:szCs w:val="21"/>
              </w:rPr>
              <w:t>侵入途经：吸入、食入、经皮吸收。</w:t>
            </w:r>
          </w:p>
        </w:tc>
      </w:tr>
      <w:tr w:rsidR="00152C2C" w14:paraId="4A90F58C" w14:textId="77777777">
        <w:trPr>
          <w:cantSplit/>
          <w:trHeight w:val="284"/>
          <w:jc w:val="center"/>
        </w:trPr>
        <w:tc>
          <w:tcPr>
            <w:tcW w:w="489" w:type="dxa"/>
            <w:vMerge/>
            <w:tcBorders>
              <w:left w:val="single" w:sz="4" w:space="0" w:color="auto"/>
              <w:bottom w:val="single" w:sz="4" w:space="0" w:color="auto"/>
              <w:right w:val="single" w:sz="4" w:space="0" w:color="auto"/>
            </w:tcBorders>
            <w:vAlign w:val="center"/>
          </w:tcPr>
          <w:p w14:paraId="35D84F2E" w14:textId="77777777" w:rsidR="00152C2C" w:rsidRDefault="00152C2C">
            <w:pPr>
              <w:spacing w:line="243" w:lineRule="exac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4662778B" w14:textId="77777777" w:rsidR="00152C2C" w:rsidRDefault="00152C2C">
            <w:pPr>
              <w:spacing w:line="243" w:lineRule="exact"/>
              <w:rPr>
                <w:rFonts w:ascii="宋体" w:hAnsi="宋体"/>
                <w:sz w:val="18"/>
                <w:szCs w:val="18"/>
              </w:rPr>
            </w:pPr>
            <w:r>
              <w:rPr>
                <w:rFonts w:ascii="宋体" w:hAnsi="宋体" w:hint="eastAsia"/>
                <w:sz w:val="18"/>
                <w:szCs w:val="18"/>
              </w:rPr>
              <w:t>急性中毒：对中枢神经系统有麻醉作用。轻度中毒症状有头晕、头痛、恶心、呕吐、步态不稳、共济失调。高浓度吸入出现中毒性脑病。极高浓度吸入引起意识突然丧失、反射性呼吸停止。可伴有中毒性周围神经病及化学性肺炎。部分患者出现中毒性精神病。液体吸入呼吸道可引起吸入性肺炎。溅入眼内可致角膜溃疡、穿孔，甚至失明。皮肤接触致急性接触性皮炎，甚至灼伤。吞咽引起急性胃肠炎，重者出现类似急性吸入中毒症状，并可引起肝、肾损害。慢性中毒：神经衰弱综合征、植物神经功能紊乱、周围神经病。严重中毒出现中毒性脑病，症状类似精神分裂症。皮肤损害。 </w:t>
            </w:r>
          </w:p>
        </w:tc>
      </w:tr>
      <w:tr w:rsidR="00152C2C" w14:paraId="6CAD890D" w14:textId="77777777">
        <w:trPr>
          <w:cantSplit/>
          <w:trHeight w:val="284"/>
          <w:jc w:val="center"/>
        </w:trPr>
        <w:tc>
          <w:tcPr>
            <w:tcW w:w="489" w:type="dxa"/>
            <w:tcBorders>
              <w:left w:val="single" w:sz="4" w:space="0" w:color="auto"/>
              <w:bottom w:val="single" w:sz="4" w:space="0" w:color="auto"/>
              <w:right w:val="single" w:sz="4" w:space="0" w:color="auto"/>
            </w:tcBorders>
            <w:vAlign w:val="center"/>
          </w:tcPr>
          <w:p w14:paraId="3628E4D6" w14:textId="77777777" w:rsidR="00152C2C" w:rsidRDefault="00152C2C">
            <w:pPr>
              <w:spacing w:line="243" w:lineRule="exact"/>
              <w:rPr>
                <w:rFonts w:ascii="宋体" w:hAnsi="宋体"/>
                <w:szCs w:val="21"/>
              </w:rPr>
            </w:pPr>
            <w:r>
              <w:rPr>
                <w:rFonts w:ascii="宋体" w:hAnsi="宋体" w:hint="eastAsia"/>
                <w:szCs w:val="21"/>
              </w:rPr>
              <w:t>急</w:t>
            </w:r>
          </w:p>
          <w:p w14:paraId="59DFAB93" w14:textId="77777777" w:rsidR="00152C2C" w:rsidRDefault="00152C2C">
            <w:pPr>
              <w:spacing w:line="243" w:lineRule="exact"/>
              <w:rPr>
                <w:rFonts w:ascii="宋体" w:hAnsi="宋体"/>
                <w:szCs w:val="21"/>
              </w:rPr>
            </w:pPr>
            <w:r>
              <w:rPr>
                <w:rFonts w:ascii="宋体" w:hAnsi="宋体" w:hint="eastAsia"/>
                <w:szCs w:val="21"/>
              </w:rPr>
              <w:t>救</w:t>
            </w:r>
          </w:p>
        </w:tc>
        <w:tc>
          <w:tcPr>
            <w:tcW w:w="8685" w:type="dxa"/>
            <w:gridSpan w:val="3"/>
            <w:tcBorders>
              <w:left w:val="single" w:sz="4" w:space="0" w:color="auto"/>
              <w:bottom w:val="single" w:sz="4" w:space="0" w:color="auto"/>
              <w:right w:val="single" w:sz="4" w:space="0" w:color="auto"/>
            </w:tcBorders>
            <w:vAlign w:val="center"/>
          </w:tcPr>
          <w:p w14:paraId="74C60B54" w14:textId="77777777" w:rsidR="00152C2C" w:rsidRDefault="00152C2C">
            <w:pPr>
              <w:spacing w:line="243" w:lineRule="exact"/>
              <w:rPr>
                <w:rFonts w:ascii="宋体" w:hAnsi="宋体"/>
                <w:sz w:val="18"/>
                <w:szCs w:val="18"/>
              </w:rPr>
            </w:pPr>
            <w:r>
              <w:rPr>
                <w:rFonts w:ascii="宋体" w:hAnsi="宋体" w:hint="eastAsia"/>
                <w:sz w:val="18"/>
                <w:szCs w:val="18"/>
              </w:rPr>
              <w:t>皮肤接触：立即脱去污染的衣着，用肥皂水和清水彻底冲洗皮肤。就医。眼睛接触：立即提起眼睑，用大量流动清水或生理盐水彻底冲洗至少15分钟。就医。吸入：迅速脱离现场至空气新鲜处。保持呼吸道通畅。如呼吸困难，给输氧。如呼吸停止，立即进行人工呼吸。就医。   食入：给饮牛奶或用植物油洗胃和灌肠。就医。</w:t>
            </w:r>
          </w:p>
        </w:tc>
      </w:tr>
      <w:tr w:rsidR="00152C2C" w14:paraId="18F96EDB" w14:textId="77777777">
        <w:trPr>
          <w:cantSplit/>
          <w:trHeight w:val="284"/>
          <w:jc w:val="center"/>
        </w:trPr>
        <w:tc>
          <w:tcPr>
            <w:tcW w:w="489" w:type="dxa"/>
            <w:tcBorders>
              <w:top w:val="single" w:sz="4" w:space="0" w:color="auto"/>
              <w:left w:val="single" w:sz="4" w:space="0" w:color="auto"/>
              <w:bottom w:val="single" w:sz="4" w:space="0" w:color="auto"/>
              <w:right w:val="single" w:sz="4" w:space="0" w:color="auto"/>
            </w:tcBorders>
            <w:vAlign w:val="center"/>
          </w:tcPr>
          <w:p w14:paraId="586FBB85" w14:textId="77777777" w:rsidR="00152C2C" w:rsidRDefault="00152C2C">
            <w:pPr>
              <w:spacing w:line="243" w:lineRule="exact"/>
              <w:rPr>
                <w:rFonts w:ascii="宋体" w:hAnsi="宋体"/>
                <w:szCs w:val="21"/>
              </w:rPr>
            </w:pPr>
            <w:r>
              <w:rPr>
                <w:rFonts w:ascii="宋体" w:hAnsi="宋体" w:hint="eastAsia"/>
                <w:szCs w:val="21"/>
              </w:rPr>
              <w:t>防</w:t>
            </w:r>
          </w:p>
          <w:p w14:paraId="5179CAA3" w14:textId="77777777" w:rsidR="00152C2C" w:rsidRDefault="00152C2C">
            <w:pPr>
              <w:spacing w:line="243" w:lineRule="exact"/>
              <w:rPr>
                <w:rFonts w:ascii="宋体" w:hAnsi="宋体"/>
                <w:szCs w:val="21"/>
              </w:rPr>
            </w:pPr>
            <w:r>
              <w:rPr>
                <w:rFonts w:ascii="宋体" w:hAnsi="宋体" w:hint="eastAsia"/>
                <w:szCs w:val="21"/>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485FA994" w14:textId="77777777" w:rsidR="00152C2C" w:rsidRDefault="00152C2C">
            <w:pPr>
              <w:spacing w:line="243" w:lineRule="exact"/>
              <w:rPr>
                <w:rFonts w:ascii="宋体" w:hAnsi="宋体"/>
                <w:sz w:val="18"/>
                <w:szCs w:val="18"/>
              </w:rPr>
            </w:pPr>
            <w:r>
              <w:rPr>
                <w:rFonts w:ascii="宋体" w:hAnsi="宋体" w:hint="eastAsia"/>
                <w:sz w:val="18"/>
                <w:szCs w:val="18"/>
              </w:rPr>
              <w:t>工程控制:生产过程密闭，全面通风。呼吸系统防护:一般不需要特殊防护，高浓度接触时可佩戴自吸过滤式防毒面具（半面罩）。</w:t>
            </w:r>
            <w:r>
              <w:rPr>
                <w:rFonts w:ascii="宋体" w:hAnsi="宋体"/>
                <w:sz w:val="18"/>
                <w:szCs w:val="18"/>
              </w:rPr>
              <w:t>眼睛防护</w:t>
            </w:r>
            <w:r>
              <w:rPr>
                <w:rFonts w:ascii="宋体" w:hAnsi="宋体" w:hint="eastAsia"/>
                <w:sz w:val="18"/>
                <w:szCs w:val="18"/>
              </w:rPr>
              <w:t>:一般不需要特殊防护，高浓度接触时可戴化学安全防护眼镜。</w:t>
            </w:r>
            <w:r>
              <w:rPr>
                <w:rFonts w:ascii="宋体" w:hAnsi="宋体"/>
                <w:sz w:val="18"/>
                <w:szCs w:val="18"/>
              </w:rPr>
              <w:t>身体防护</w:t>
            </w:r>
            <w:r>
              <w:rPr>
                <w:rFonts w:ascii="宋体" w:hAnsi="宋体" w:hint="eastAsia"/>
                <w:sz w:val="18"/>
                <w:szCs w:val="18"/>
              </w:rPr>
              <w:t>:穿防静电工作服。</w:t>
            </w:r>
            <w:r>
              <w:rPr>
                <w:rFonts w:ascii="宋体" w:hAnsi="宋体"/>
                <w:sz w:val="18"/>
                <w:szCs w:val="18"/>
              </w:rPr>
              <w:t>手防护</w:t>
            </w:r>
            <w:r>
              <w:rPr>
                <w:rFonts w:ascii="宋体" w:hAnsi="宋体" w:hint="eastAsia"/>
                <w:sz w:val="18"/>
                <w:szCs w:val="18"/>
              </w:rPr>
              <w:t>: 戴橡胶耐油手套。其它: 工作现场严禁吸烟。避免长期反复接触。</w:t>
            </w:r>
          </w:p>
        </w:tc>
      </w:tr>
      <w:tr w:rsidR="00152C2C" w14:paraId="21621805" w14:textId="77777777">
        <w:trPr>
          <w:cantSplit/>
          <w:trHeight w:val="284"/>
          <w:jc w:val="center"/>
        </w:trPr>
        <w:tc>
          <w:tcPr>
            <w:tcW w:w="489" w:type="dxa"/>
            <w:tcBorders>
              <w:top w:val="single" w:sz="4" w:space="0" w:color="auto"/>
              <w:left w:val="single" w:sz="4" w:space="0" w:color="auto"/>
              <w:bottom w:val="single" w:sz="4" w:space="0" w:color="auto"/>
              <w:right w:val="single" w:sz="4" w:space="0" w:color="auto"/>
            </w:tcBorders>
            <w:vAlign w:val="center"/>
          </w:tcPr>
          <w:p w14:paraId="341E841A" w14:textId="77777777" w:rsidR="00152C2C" w:rsidRDefault="00152C2C">
            <w:pPr>
              <w:spacing w:line="243" w:lineRule="exact"/>
              <w:rPr>
                <w:rFonts w:ascii="宋体" w:hAnsi="宋体"/>
                <w:szCs w:val="21"/>
              </w:rPr>
            </w:pPr>
            <w:r>
              <w:rPr>
                <w:rFonts w:ascii="宋体" w:hAnsi="宋体" w:hint="eastAsia"/>
                <w:szCs w:val="21"/>
              </w:rPr>
              <w:t>泄</w:t>
            </w:r>
          </w:p>
          <w:p w14:paraId="11BEAA4C" w14:textId="77777777" w:rsidR="00152C2C" w:rsidRDefault="00152C2C">
            <w:pPr>
              <w:spacing w:line="243" w:lineRule="exact"/>
              <w:rPr>
                <w:rFonts w:ascii="宋体" w:hAnsi="宋体"/>
                <w:szCs w:val="21"/>
              </w:rPr>
            </w:pPr>
            <w:r>
              <w:rPr>
                <w:rFonts w:ascii="宋体" w:hAnsi="宋体" w:hint="eastAsia"/>
                <w:szCs w:val="21"/>
              </w:rPr>
              <w:t>漏</w:t>
            </w:r>
          </w:p>
          <w:p w14:paraId="5A97D8B6" w14:textId="77777777" w:rsidR="00152C2C" w:rsidRDefault="00152C2C">
            <w:pPr>
              <w:spacing w:line="243" w:lineRule="exact"/>
              <w:rPr>
                <w:rFonts w:ascii="宋体" w:hAnsi="宋体"/>
                <w:szCs w:val="21"/>
              </w:rPr>
            </w:pPr>
            <w:r>
              <w:rPr>
                <w:rFonts w:ascii="宋体" w:hAnsi="宋体" w:hint="eastAsia"/>
                <w:szCs w:val="21"/>
              </w:rPr>
              <w:t>处</w:t>
            </w:r>
          </w:p>
          <w:p w14:paraId="0E619350" w14:textId="77777777" w:rsidR="00152C2C" w:rsidRDefault="00152C2C">
            <w:pPr>
              <w:spacing w:line="243" w:lineRule="exact"/>
              <w:rPr>
                <w:rFonts w:ascii="宋体" w:hAnsi="宋体"/>
                <w:bCs/>
                <w:szCs w:val="21"/>
              </w:rPr>
            </w:pPr>
            <w:r>
              <w:rPr>
                <w:rFonts w:ascii="宋体" w:hAnsi="宋体" w:hint="eastAsia"/>
                <w:bCs/>
                <w:szCs w:val="21"/>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505D2BB1" w14:textId="77777777" w:rsidR="00152C2C" w:rsidRDefault="00152C2C">
            <w:pPr>
              <w:spacing w:line="243" w:lineRule="exact"/>
              <w:rPr>
                <w:rFonts w:ascii="宋体" w:hAnsi="宋体"/>
                <w:sz w:val="18"/>
                <w:szCs w:val="18"/>
              </w:rPr>
            </w:pPr>
            <w:r>
              <w:rPr>
                <w:rFonts w:ascii="宋体" w:hAnsi="宋体" w:hint="eastAsia"/>
                <w:sz w:val="18"/>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或在保证安全情况下，就地焚烧。大量泄漏：构筑围堤或挖坑收容。用泡沫覆盖，降低蒸气灾害。用防爆泵转移至槽车或专用收集器内，回收或运至废物处理场所处置。</w:t>
            </w:r>
          </w:p>
        </w:tc>
      </w:tr>
      <w:tr w:rsidR="00152C2C" w14:paraId="2F8A5E46" w14:textId="77777777">
        <w:trPr>
          <w:cantSplit/>
          <w:trHeight w:val="284"/>
          <w:jc w:val="center"/>
        </w:trPr>
        <w:tc>
          <w:tcPr>
            <w:tcW w:w="489" w:type="dxa"/>
            <w:tcBorders>
              <w:top w:val="single" w:sz="4" w:space="0" w:color="auto"/>
              <w:left w:val="single" w:sz="4" w:space="0" w:color="auto"/>
              <w:right w:val="single" w:sz="4" w:space="0" w:color="auto"/>
            </w:tcBorders>
            <w:vAlign w:val="center"/>
          </w:tcPr>
          <w:p w14:paraId="4B402ED0" w14:textId="77777777" w:rsidR="00152C2C" w:rsidRDefault="00152C2C">
            <w:pPr>
              <w:spacing w:line="243" w:lineRule="exact"/>
              <w:rPr>
                <w:rFonts w:ascii="宋体" w:hAnsi="宋体"/>
                <w:sz w:val="18"/>
                <w:szCs w:val="18"/>
              </w:rPr>
            </w:pPr>
            <w:r>
              <w:rPr>
                <w:rFonts w:ascii="宋体" w:hAnsi="宋体" w:hint="eastAsia"/>
                <w:sz w:val="18"/>
                <w:szCs w:val="18"/>
              </w:rPr>
              <w:t>储</w:t>
            </w:r>
          </w:p>
          <w:p w14:paraId="7850C7D6" w14:textId="77777777" w:rsidR="00152C2C" w:rsidRDefault="00152C2C">
            <w:pPr>
              <w:spacing w:line="243" w:lineRule="exact"/>
              <w:rPr>
                <w:rFonts w:ascii="宋体" w:hAnsi="宋体"/>
                <w:sz w:val="18"/>
                <w:szCs w:val="18"/>
              </w:rPr>
            </w:pPr>
            <w:r>
              <w:rPr>
                <w:rFonts w:ascii="宋体" w:hAnsi="宋体" w:hint="eastAsia"/>
                <w:sz w:val="18"/>
                <w:szCs w:val="18"/>
              </w:rPr>
              <w:t>运</w:t>
            </w:r>
          </w:p>
        </w:tc>
        <w:tc>
          <w:tcPr>
            <w:tcW w:w="8685" w:type="dxa"/>
            <w:gridSpan w:val="3"/>
            <w:tcBorders>
              <w:top w:val="single" w:sz="4" w:space="0" w:color="auto"/>
              <w:left w:val="single" w:sz="4" w:space="0" w:color="auto"/>
              <w:right w:val="single" w:sz="4" w:space="0" w:color="auto"/>
            </w:tcBorders>
            <w:vAlign w:val="center"/>
          </w:tcPr>
          <w:p w14:paraId="4E0F5A9F" w14:textId="77777777" w:rsidR="00152C2C" w:rsidRDefault="00152C2C">
            <w:pPr>
              <w:spacing w:line="243" w:lineRule="exact"/>
              <w:rPr>
                <w:rFonts w:ascii="宋体" w:hAnsi="宋体"/>
                <w:sz w:val="18"/>
                <w:szCs w:val="18"/>
              </w:rPr>
            </w:pPr>
            <w:r>
              <w:rPr>
                <w:rFonts w:ascii="宋体" w:hAnsi="宋体" w:hint="eastAsia"/>
                <w:sz w:val="18"/>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14:paraId="3E146598" w14:textId="77777777" w:rsidR="00152C2C" w:rsidRDefault="00152C2C">
            <w:pPr>
              <w:spacing w:line="243" w:lineRule="exact"/>
              <w:rPr>
                <w:rFonts w:ascii="宋体" w:hAnsi="宋体"/>
                <w:sz w:val="18"/>
                <w:szCs w:val="18"/>
              </w:rPr>
            </w:pPr>
            <w:r>
              <w:rPr>
                <w:rFonts w:ascii="宋体" w:hAnsi="宋体" w:hint="eastAsia"/>
                <w:sz w:val="18"/>
                <w:szCs w:val="18"/>
              </w:rPr>
              <w:t>本品铁路运输时限使用钢制企业自备罐车装运，装运前需报有关部门批准。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14:paraId="6A4F660A" w14:textId="77777777" w:rsidR="00152C2C" w:rsidRDefault="00152C2C">
      <w:bookmarkStart w:id="1935" w:name="_Toc381014918"/>
    </w:p>
    <w:p w14:paraId="030A79D5" w14:textId="77777777" w:rsidR="00152C2C" w:rsidRDefault="00152C2C">
      <w:pPr>
        <w:spacing w:line="360" w:lineRule="auto"/>
        <w:jc w:val="center"/>
        <w:rPr>
          <w:rFonts w:ascii="黑体" w:eastAsia="黑体" w:hAnsi="黑体" w:cs="宋体" w:hint="eastAsia"/>
          <w:b/>
          <w:sz w:val="28"/>
          <w:szCs w:val="28"/>
        </w:rPr>
      </w:pPr>
    </w:p>
    <w:p w14:paraId="43F09EF2"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lastRenderedPageBreak/>
        <w:t>附件1.1-7 混</w:t>
      </w:r>
      <w:r>
        <w:rPr>
          <w:rFonts w:ascii="黑体" w:eastAsia="黑体" w:hAnsi="黑体" w:cs="宋体"/>
          <w:b/>
          <w:sz w:val="28"/>
          <w:szCs w:val="28"/>
        </w:rPr>
        <w:t>二甲苯的</w:t>
      </w:r>
      <w:r>
        <w:rPr>
          <w:rFonts w:ascii="黑体" w:eastAsia="黑体" w:hAnsi="黑体" w:cs="宋体" w:hint="eastAsia"/>
          <w:b/>
          <w:sz w:val="28"/>
          <w:szCs w:val="28"/>
        </w:rPr>
        <w:t>理化及危险特性表</w:t>
      </w:r>
      <w:bookmarkEnd w:id="1935"/>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8"/>
        <w:gridCol w:w="1790"/>
        <w:gridCol w:w="1857"/>
        <w:gridCol w:w="2362"/>
        <w:gridCol w:w="2677"/>
      </w:tblGrid>
      <w:tr w:rsidR="00152C2C" w14:paraId="5ADFC34D" w14:textId="77777777">
        <w:trPr>
          <w:cantSplit/>
          <w:jc w:val="center"/>
        </w:trPr>
        <w:tc>
          <w:tcPr>
            <w:tcW w:w="488" w:type="dxa"/>
            <w:vMerge w:val="restart"/>
            <w:tcBorders>
              <w:top w:val="single" w:sz="4" w:space="0" w:color="auto"/>
              <w:left w:val="single" w:sz="4" w:space="0" w:color="auto"/>
              <w:right w:val="single" w:sz="4" w:space="0" w:color="auto"/>
            </w:tcBorders>
            <w:vAlign w:val="center"/>
          </w:tcPr>
          <w:p w14:paraId="010E7719" w14:textId="77777777" w:rsidR="00152C2C" w:rsidRDefault="00152C2C">
            <w:pPr>
              <w:spacing w:line="272" w:lineRule="exact"/>
              <w:rPr>
                <w:rFonts w:ascii="宋体" w:hAnsi="宋体"/>
              </w:rPr>
            </w:pPr>
            <w:r>
              <w:rPr>
                <w:rFonts w:ascii="宋体" w:hAnsi="宋体" w:hint="eastAsia"/>
              </w:rPr>
              <w:t>标</w:t>
            </w:r>
          </w:p>
          <w:p w14:paraId="22FBA1A5" w14:textId="77777777" w:rsidR="00152C2C" w:rsidRDefault="00152C2C">
            <w:pPr>
              <w:spacing w:line="272" w:lineRule="exact"/>
              <w:rPr>
                <w:rFonts w:ascii="宋体" w:hAnsi="宋体"/>
              </w:rPr>
            </w:pPr>
            <w:r>
              <w:rPr>
                <w:rFonts w:ascii="宋体" w:hAnsi="宋体" w:hint="eastAsia"/>
              </w:rPr>
              <w:t>识</w:t>
            </w: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2A750D30" w14:textId="77777777" w:rsidR="00152C2C" w:rsidRDefault="00152C2C">
            <w:pPr>
              <w:spacing w:line="272" w:lineRule="exact"/>
              <w:rPr>
                <w:rFonts w:ascii="宋体" w:hAnsi="宋体"/>
              </w:rPr>
            </w:pPr>
            <w:r>
              <w:rPr>
                <w:rFonts w:ascii="宋体" w:hAnsi="宋体" w:hint="eastAsia"/>
              </w:rPr>
              <w:t>中文名：混二甲苯</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6787AC09" w14:textId="77777777" w:rsidR="00152C2C" w:rsidRDefault="00152C2C">
            <w:pPr>
              <w:spacing w:line="272" w:lineRule="exact"/>
              <w:rPr>
                <w:rFonts w:ascii="宋体" w:hAnsi="宋体"/>
              </w:rPr>
            </w:pPr>
            <w:r>
              <w:rPr>
                <w:rFonts w:ascii="宋体" w:hAnsi="宋体" w:hint="eastAsia"/>
              </w:rPr>
              <w:t>英文名：</w:t>
            </w:r>
            <w:r>
              <w:rPr>
                <w:rFonts w:ascii="宋体" w:hAnsi="宋体"/>
              </w:rPr>
              <w:t>xylene</w:t>
            </w:r>
            <w:r>
              <w:rPr>
                <w:rFonts w:ascii="宋体" w:hAnsi="宋体" w:hint="eastAsia"/>
              </w:rPr>
              <w:t>（</w:t>
            </w:r>
            <w:r>
              <w:rPr>
                <w:rFonts w:ascii="宋体" w:hAnsi="宋体" w:hint="eastAsia"/>
                <w:i/>
              </w:rPr>
              <w:t>p</w:t>
            </w:r>
            <w:r>
              <w:rPr>
                <w:rFonts w:ascii="宋体" w:hAnsi="宋体" w:hint="eastAsia"/>
              </w:rPr>
              <w:t>-xylene；</w:t>
            </w:r>
            <w:r>
              <w:rPr>
                <w:rFonts w:ascii="宋体" w:hAnsi="宋体" w:hint="eastAsia"/>
                <w:i/>
              </w:rPr>
              <w:t>o</w:t>
            </w:r>
            <w:r>
              <w:rPr>
                <w:rFonts w:ascii="宋体" w:hAnsi="宋体" w:hint="eastAsia"/>
              </w:rPr>
              <w:t>-xylene；</w:t>
            </w:r>
            <w:r>
              <w:rPr>
                <w:rFonts w:ascii="宋体" w:hAnsi="宋体" w:hint="eastAsia"/>
                <w:i/>
              </w:rPr>
              <w:t xml:space="preserve"> m</w:t>
            </w:r>
            <w:r>
              <w:rPr>
                <w:rFonts w:ascii="宋体" w:hAnsi="宋体" w:hint="eastAsia"/>
              </w:rPr>
              <w:t>-xylene）</w:t>
            </w:r>
          </w:p>
        </w:tc>
      </w:tr>
      <w:tr w:rsidR="00152C2C" w14:paraId="4A0C2CEE" w14:textId="77777777">
        <w:trPr>
          <w:cantSplit/>
          <w:jc w:val="center"/>
        </w:trPr>
        <w:tc>
          <w:tcPr>
            <w:tcW w:w="488" w:type="dxa"/>
            <w:vMerge/>
            <w:tcBorders>
              <w:left w:val="single" w:sz="4" w:space="0" w:color="auto"/>
              <w:right w:val="single" w:sz="4" w:space="0" w:color="auto"/>
            </w:tcBorders>
            <w:vAlign w:val="center"/>
          </w:tcPr>
          <w:p w14:paraId="55544407" w14:textId="77777777" w:rsidR="00152C2C" w:rsidRDefault="00152C2C">
            <w:pPr>
              <w:spacing w:line="272" w:lineRule="exact"/>
              <w:rPr>
                <w:rFonts w:ascii="宋体" w:hAnsi="宋体"/>
              </w:rPr>
            </w:pPr>
          </w:p>
        </w:tc>
        <w:tc>
          <w:tcPr>
            <w:tcW w:w="1790" w:type="dxa"/>
            <w:tcBorders>
              <w:top w:val="single" w:sz="4" w:space="0" w:color="auto"/>
              <w:left w:val="single" w:sz="4" w:space="0" w:color="auto"/>
              <w:bottom w:val="single" w:sz="4" w:space="0" w:color="auto"/>
              <w:right w:val="single" w:sz="4" w:space="0" w:color="auto"/>
            </w:tcBorders>
            <w:vAlign w:val="center"/>
          </w:tcPr>
          <w:p w14:paraId="1CC29F54" w14:textId="77777777" w:rsidR="00152C2C" w:rsidRDefault="00152C2C">
            <w:pPr>
              <w:spacing w:line="272" w:lineRule="exact"/>
              <w:rPr>
                <w:rFonts w:ascii="宋体" w:hAnsi="宋体"/>
              </w:rPr>
            </w:pPr>
            <w:r>
              <w:rPr>
                <w:rFonts w:ascii="宋体" w:hAnsi="宋体" w:hint="eastAsia"/>
              </w:rPr>
              <w:t>分子式：</w:t>
            </w:r>
            <w:r>
              <w:rPr>
                <w:rFonts w:ascii="宋体" w:hAnsi="宋体"/>
              </w:rPr>
              <w:t>C</w:t>
            </w:r>
            <w:r>
              <w:rPr>
                <w:rFonts w:ascii="宋体" w:hAnsi="宋体"/>
                <w:vertAlign w:val="subscript"/>
              </w:rPr>
              <w:t>8</w:t>
            </w:r>
            <w:r>
              <w:rPr>
                <w:rFonts w:ascii="宋体" w:hAnsi="宋体"/>
              </w:rPr>
              <w:t>H</w:t>
            </w:r>
            <w:r>
              <w:rPr>
                <w:rFonts w:ascii="宋体" w:hAnsi="宋体"/>
                <w:vertAlign w:val="subscript"/>
              </w:rPr>
              <w:t>10</w:t>
            </w:r>
          </w:p>
        </w:tc>
        <w:tc>
          <w:tcPr>
            <w:tcW w:w="1857" w:type="dxa"/>
            <w:tcBorders>
              <w:top w:val="single" w:sz="4" w:space="0" w:color="auto"/>
              <w:left w:val="single" w:sz="4" w:space="0" w:color="auto"/>
              <w:bottom w:val="single" w:sz="4" w:space="0" w:color="auto"/>
              <w:right w:val="single" w:sz="4" w:space="0" w:color="auto"/>
            </w:tcBorders>
            <w:vAlign w:val="center"/>
          </w:tcPr>
          <w:p w14:paraId="71672ABC" w14:textId="77777777" w:rsidR="00152C2C" w:rsidRDefault="00152C2C">
            <w:pPr>
              <w:spacing w:line="272" w:lineRule="exact"/>
              <w:rPr>
                <w:rFonts w:ascii="宋体" w:hAnsi="宋体"/>
              </w:rPr>
            </w:pPr>
            <w:r>
              <w:rPr>
                <w:rFonts w:ascii="宋体" w:hAnsi="宋体" w:hint="eastAsia"/>
              </w:rPr>
              <w:t xml:space="preserve">分子量： </w:t>
            </w:r>
            <w:bookmarkStart w:id="1936" w:name="OLE_LINK96"/>
            <w:bookmarkStart w:id="1937" w:name="OLE_LINK95"/>
            <w:r>
              <w:rPr>
                <w:rFonts w:ascii="宋体" w:hAnsi="宋体" w:hint="eastAsia"/>
              </w:rPr>
              <w:t>106.17</w:t>
            </w:r>
            <w:bookmarkEnd w:id="1936"/>
            <w:bookmarkEnd w:id="1937"/>
          </w:p>
        </w:tc>
        <w:tc>
          <w:tcPr>
            <w:tcW w:w="2362" w:type="dxa"/>
            <w:tcBorders>
              <w:top w:val="single" w:sz="4" w:space="0" w:color="auto"/>
              <w:left w:val="single" w:sz="4" w:space="0" w:color="auto"/>
              <w:bottom w:val="single" w:sz="4" w:space="0" w:color="auto"/>
              <w:right w:val="single" w:sz="4" w:space="0" w:color="auto"/>
            </w:tcBorders>
            <w:vAlign w:val="center"/>
          </w:tcPr>
          <w:p w14:paraId="1DDF6A9B" w14:textId="77777777" w:rsidR="00152C2C" w:rsidRDefault="00152C2C">
            <w:pPr>
              <w:spacing w:line="272" w:lineRule="exact"/>
              <w:rPr>
                <w:rFonts w:ascii="宋体" w:hAnsi="宋体"/>
              </w:rPr>
            </w:pPr>
            <w:r>
              <w:rPr>
                <w:rFonts w:ascii="宋体" w:hAnsi="宋体" w:hint="eastAsia"/>
              </w:rPr>
              <w:t>UN编号：1037</w:t>
            </w:r>
          </w:p>
        </w:tc>
        <w:tc>
          <w:tcPr>
            <w:tcW w:w="2677" w:type="dxa"/>
            <w:tcBorders>
              <w:top w:val="single" w:sz="4" w:space="0" w:color="auto"/>
              <w:left w:val="single" w:sz="4" w:space="0" w:color="auto"/>
              <w:bottom w:val="single" w:sz="4" w:space="0" w:color="auto"/>
              <w:right w:val="single" w:sz="4" w:space="0" w:color="auto"/>
            </w:tcBorders>
            <w:vAlign w:val="center"/>
          </w:tcPr>
          <w:p w14:paraId="1F097CF9" w14:textId="77777777" w:rsidR="00152C2C" w:rsidRDefault="00152C2C">
            <w:pPr>
              <w:spacing w:line="272" w:lineRule="exact"/>
              <w:rPr>
                <w:rFonts w:ascii="宋体" w:hAnsi="宋体"/>
                <w:spacing w:val="-6"/>
              </w:rPr>
            </w:pPr>
            <w:r>
              <w:rPr>
                <w:rFonts w:ascii="宋体" w:hAnsi="宋体" w:hint="eastAsia"/>
                <w:spacing w:val="-6"/>
              </w:rPr>
              <w:t>CAS号：106-42-3（1,4）</w:t>
            </w:r>
          </w:p>
        </w:tc>
      </w:tr>
      <w:tr w:rsidR="00152C2C" w14:paraId="3C435E0F" w14:textId="77777777">
        <w:trPr>
          <w:cantSplit/>
          <w:jc w:val="center"/>
        </w:trPr>
        <w:tc>
          <w:tcPr>
            <w:tcW w:w="488" w:type="dxa"/>
            <w:vMerge/>
            <w:tcBorders>
              <w:left w:val="single" w:sz="4" w:space="0" w:color="auto"/>
              <w:right w:val="single" w:sz="4" w:space="0" w:color="auto"/>
            </w:tcBorders>
            <w:vAlign w:val="center"/>
          </w:tcPr>
          <w:p w14:paraId="50248372" w14:textId="77777777" w:rsidR="00152C2C" w:rsidRDefault="00152C2C">
            <w:pPr>
              <w:spacing w:line="272" w:lineRule="exact"/>
              <w:rPr>
                <w:rFonts w:ascii="宋体" w:hAnsi="宋体"/>
              </w:rPr>
            </w:pP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23D39637" w14:textId="77777777" w:rsidR="00152C2C" w:rsidRDefault="00152C2C">
            <w:pPr>
              <w:spacing w:line="272" w:lineRule="exact"/>
              <w:rPr>
                <w:rFonts w:ascii="宋体" w:hAnsi="宋体"/>
              </w:rPr>
            </w:pPr>
            <w:r>
              <w:rPr>
                <w:rFonts w:ascii="宋体" w:hAnsi="宋体" w:hint="eastAsia"/>
              </w:rPr>
              <w:t>危险类别：第</w:t>
            </w:r>
            <w:r>
              <w:rPr>
                <w:rFonts w:ascii="宋体" w:hAnsi="宋体"/>
              </w:rPr>
              <w:t>3.</w:t>
            </w:r>
            <w:r>
              <w:rPr>
                <w:rFonts w:ascii="宋体" w:hAnsi="宋体" w:hint="eastAsia"/>
              </w:rPr>
              <w:t>3类高闪点易燃液体</w:t>
            </w:r>
          </w:p>
        </w:tc>
        <w:tc>
          <w:tcPr>
            <w:tcW w:w="2362" w:type="dxa"/>
            <w:tcBorders>
              <w:top w:val="single" w:sz="4" w:space="0" w:color="auto"/>
              <w:left w:val="single" w:sz="4" w:space="0" w:color="auto"/>
              <w:bottom w:val="single" w:sz="4" w:space="0" w:color="auto"/>
              <w:right w:val="single" w:sz="4" w:space="0" w:color="auto"/>
            </w:tcBorders>
            <w:vAlign w:val="center"/>
          </w:tcPr>
          <w:p w14:paraId="073681BE" w14:textId="77777777" w:rsidR="00152C2C" w:rsidRDefault="00152C2C">
            <w:pPr>
              <w:spacing w:line="272" w:lineRule="exact"/>
              <w:rPr>
                <w:rFonts w:ascii="宋体" w:hAnsi="宋体"/>
              </w:rPr>
            </w:pPr>
            <w:r>
              <w:rPr>
                <w:rFonts w:ascii="宋体" w:hAnsi="宋体" w:hint="eastAsia"/>
              </w:rPr>
              <w:t>危化品目录序号：2828</w:t>
            </w:r>
          </w:p>
        </w:tc>
        <w:tc>
          <w:tcPr>
            <w:tcW w:w="2677" w:type="dxa"/>
            <w:tcBorders>
              <w:top w:val="single" w:sz="4" w:space="0" w:color="auto"/>
              <w:left w:val="single" w:sz="4" w:space="0" w:color="auto"/>
              <w:bottom w:val="single" w:sz="4" w:space="0" w:color="auto"/>
              <w:right w:val="single" w:sz="4" w:space="0" w:color="auto"/>
            </w:tcBorders>
            <w:vAlign w:val="center"/>
          </w:tcPr>
          <w:p w14:paraId="511C0D9F" w14:textId="77777777" w:rsidR="00152C2C" w:rsidRDefault="00152C2C">
            <w:pPr>
              <w:spacing w:line="272" w:lineRule="exact"/>
              <w:rPr>
                <w:rFonts w:ascii="宋体" w:hAnsi="宋体"/>
              </w:rPr>
            </w:pPr>
            <w:r>
              <w:rPr>
                <w:rFonts w:ascii="宋体" w:hAnsi="宋体" w:hint="eastAsia"/>
              </w:rPr>
              <w:t>CAS号：95-47-6（1,2）</w:t>
            </w:r>
          </w:p>
        </w:tc>
      </w:tr>
      <w:tr w:rsidR="00152C2C" w14:paraId="2E83A848" w14:textId="77777777">
        <w:trPr>
          <w:cantSplit/>
          <w:jc w:val="center"/>
        </w:trPr>
        <w:tc>
          <w:tcPr>
            <w:tcW w:w="488" w:type="dxa"/>
            <w:vMerge/>
            <w:tcBorders>
              <w:left w:val="single" w:sz="4" w:space="0" w:color="auto"/>
              <w:bottom w:val="nil"/>
              <w:right w:val="single" w:sz="4" w:space="0" w:color="auto"/>
            </w:tcBorders>
            <w:vAlign w:val="center"/>
          </w:tcPr>
          <w:p w14:paraId="7F7C425B" w14:textId="77777777" w:rsidR="00152C2C" w:rsidRDefault="00152C2C">
            <w:pPr>
              <w:spacing w:line="272" w:lineRule="exact"/>
              <w:rPr>
                <w:rFonts w:ascii="宋体" w:hAnsi="宋体"/>
              </w:rPr>
            </w:pP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5D0AA640" w14:textId="77777777" w:rsidR="00152C2C" w:rsidRDefault="00152C2C">
            <w:pPr>
              <w:spacing w:line="272" w:lineRule="exact"/>
              <w:rPr>
                <w:rFonts w:ascii="宋体" w:hAnsi="宋体"/>
              </w:rPr>
            </w:pPr>
            <w:r>
              <w:rPr>
                <w:rFonts w:ascii="宋体" w:hAnsi="宋体" w:hint="eastAsia"/>
              </w:rPr>
              <w:t>包装标志：易燃液体</w:t>
            </w:r>
          </w:p>
        </w:tc>
        <w:tc>
          <w:tcPr>
            <w:tcW w:w="2362" w:type="dxa"/>
            <w:tcBorders>
              <w:top w:val="single" w:sz="4" w:space="0" w:color="auto"/>
              <w:left w:val="single" w:sz="4" w:space="0" w:color="auto"/>
              <w:bottom w:val="single" w:sz="4" w:space="0" w:color="auto"/>
              <w:right w:val="single" w:sz="4" w:space="0" w:color="auto"/>
            </w:tcBorders>
            <w:vAlign w:val="center"/>
          </w:tcPr>
          <w:p w14:paraId="7C98D590" w14:textId="77777777" w:rsidR="00152C2C" w:rsidRDefault="00152C2C">
            <w:pPr>
              <w:spacing w:line="272" w:lineRule="exact"/>
              <w:rPr>
                <w:rFonts w:ascii="宋体" w:hAnsi="宋体"/>
                <w:bCs/>
                <w:spacing w:val="-10"/>
              </w:rPr>
            </w:pPr>
            <w:r>
              <w:rPr>
                <w:rFonts w:ascii="宋体" w:hAnsi="宋体" w:hint="eastAsia"/>
                <w:bCs/>
                <w:spacing w:val="-10"/>
              </w:rPr>
              <w:t>包装类别：Ⅲ类</w:t>
            </w:r>
          </w:p>
        </w:tc>
        <w:tc>
          <w:tcPr>
            <w:tcW w:w="2677" w:type="dxa"/>
            <w:tcBorders>
              <w:top w:val="single" w:sz="4" w:space="0" w:color="auto"/>
              <w:left w:val="single" w:sz="4" w:space="0" w:color="auto"/>
              <w:bottom w:val="single" w:sz="4" w:space="0" w:color="auto"/>
              <w:right w:val="single" w:sz="4" w:space="0" w:color="auto"/>
            </w:tcBorders>
            <w:vAlign w:val="center"/>
          </w:tcPr>
          <w:p w14:paraId="0E46003C" w14:textId="77777777" w:rsidR="00152C2C" w:rsidRDefault="00152C2C">
            <w:pPr>
              <w:spacing w:line="272" w:lineRule="exact"/>
              <w:rPr>
                <w:rFonts w:ascii="宋体" w:hAnsi="宋体"/>
                <w:spacing w:val="-6"/>
              </w:rPr>
            </w:pPr>
            <w:r>
              <w:rPr>
                <w:rFonts w:ascii="宋体" w:hAnsi="宋体" w:hint="eastAsia"/>
                <w:spacing w:val="-6"/>
              </w:rPr>
              <w:t>CAS号：108-38-3（1,3）</w:t>
            </w:r>
          </w:p>
        </w:tc>
      </w:tr>
      <w:tr w:rsidR="00152C2C" w14:paraId="665F056A" w14:textId="77777777">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14:paraId="0BDBABA0" w14:textId="77777777" w:rsidR="00152C2C" w:rsidRDefault="00152C2C">
            <w:pPr>
              <w:spacing w:line="272" w:lineRule="exact"/>
              <w:rPr>
                <w:rFonts w:ascii="宋体" w:hAnsi="宋体"/>
              </w:rPr>
            </w:pPr>
            <w:r>
              <w:rPr>
                <w:rFonts w:ascii="宋体" w:hAnsi="宋体" w:hint="eastAsia"/>
              </w:rPr>
              <w:t>理</w:t>
            </w:r>
          </w:p>
          <w:p w14:paraId="0553C7F6" w14:textId="77777777" w:rsidR="00152C2C" w:rsidRDefault="00152C2C">
            <w:pPr>
              <w:spacing w:line="272" w:lineRule="exact"/>
              <w:rPr>
                <w:rFonts w:ascii="宋体" w:hAnsi="宋体"/>
              </w:rPr>
            </w:pPr>
            <w:r>
              <w:rPr>
                <w:rFonts w:ascii="宋体" w:hAnsi="宋体" w:hint="eastAsia"/>
              </w:rPr>
              <w:t>化</w:t>
            </w:r>
          </w:p>
          <w:p w14:paraId="7A2AC9A2" w14:textId="77777777" w:rsidR="00152C2C" w:rsidRDefault="00152C2C">
            <w:pPr>
              <w:spacing w:line="272" w:lineRule="exact"/>
              <w:rPr>
                <w:rFonts w:ascii="宋体" w:hAnsi="宋体"/>
              </w:rPr>
            </w:pPr>
            <w:r>
              <w:rPr>
                <w:rFonts w:ascii="宋体" w:hAnsi="宋体" w:hint="eastAsia"/>
              </w:rPr>
              <w:t>性</w:t>
            </w:r>
          </w:p>
          <w:p w14:paraId="56863E91" w14:textId="77777777" w:rsidR="00152C2C" w:rsidRDefault="00152C2C">
            <w:pPr>
              <w:spacing w:line="272" w:lineRule="exact"/>
              <w:rPr>
                <w:rFonts w:ascii="宋体" w:hAnsi="宋体"/>
              </w:rPr>
            </w:pPr>
            <w:r>
              <w:rPr>
                <w:rFonts w:ascii="宋体" w:hAnsi="宋体" w:hint="eastAsia"/>
              </w:rPr>
              <w:t>质</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771B1E1C" w14:textId="77777777" w:rsidR="00152C2C" w:rsidRDefault="00152C2C">
            <w:pPr>
              <w:spacing w:line="272" w:lineRule="exact"/>
              <w:rPr>
                <w:rFonts w:ascii="宋体" w:hAnsi="宋体"/>
              </w:rPr>
            </w:pPr>
            <w:r>
              <w:rPr>
                <w:rFonts w:ascii="宋体" w:hAnsi="宋体" w:hint="eastAsia"/>
              </w:rPr>
              <w:t>外观与性状：无色透明液体，有类似甲苯的气味。</w:t>
            </w:r>
          </w:p>
        </w:tc>
      </w:tr>
      <w:tr w:rsidR="00152C2C" w14:paraId="525545F5"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665FAD6A" w14:textId="77777777" w:rsidR="00152C2C" w:rsidRDefault="00152C2C">
            <w:pPr>
              <w:spacing w:line="272"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7F8CA9A6" w14:textId="77777777" w:rsidR="00152C2C" w:rsidRDefault="00152C2C">
            <w:pPr>
              <w:spacing w:line="272" w:lineRule="exact"/>
              <w:rPr>
                <w:rFonts w:ascii="宋体" w:hAnsi="宋体"/>
                <w:bCs/>
                <w:spacing w:val="-6"/>
              </w:rPr>
            </w:pPr>
            <w:r>
              <w:rPr>
                <w:rFonts w:ascii="宋体" w:hAnsi="宋体" w:hint="eastAsia"/>
              </w:rPr>
              <w:t>溶解性：不溶于水，可溶于乙醇、乙醚、氯仿等多数有机溶剂。</w:t>
            </w:r>
          </w:p>
        </w:tc>
      </w:tr>
      <w:tr w:rsidR="00152C2C" w14:paraId="733AB83F"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2C699D33" w14:textId="77777777" w:rsidR="00152C2C" w:rsidRDefault="00152C2C">
            <w:pPr>
              <w:spacing w:line="272" w:lineRule="exact"/>
              <w:rPr>
                <w:rFonts w:ascii="宋体" w:hAnsi="宋体"/>
              </w:rPr>
            </w:pP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6AC07528" w14:textId="77777777" w:rsidR="00152C2C" w:rsidRDefault="00152C2C">
            <w:pPr>
              <w:spacing w:line="272" w:lineRule="exact"/>
              <w:rPr>
                <w:rFonts w:ascii="宋体" w:hAnsi="宋体"/>
              </w:rPr>
            </w:pPr>
            <w:r>
              <w:rPr>
                <w:rFonts w:ascii="宋体" w:hAnsi="宋体" w:hint="eastAsia"/>
              </w:rPr>
              <w:t>熔点（℃）：-13.3～47.9</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745B723E" w14:textId="77777777" w:rsidR="00152C2C" w:rsidRDefault="00152C2C">
            <w:pPr>
              <w:spacing w:line="272" w:lineRule="exact"/>
              <w:rPr>
                <w:rFonts w:ascii="宋体" w:hAnsi="宋体"/>
              </w:rPr>
            </w:pPr>
            <w:r>
              <w:rPr>
                <w:rFonts w:ascii="宋体" w:hAnsi="宋体" w:hint="eastAsia"/>
              </w:rPr>
              <w:t>沸点（℃）：</w:t>
            </w:r>
            <w:r>
              <w:rPr>
                <w:rFonts w:hint="eastAsia"/>
                <w:color w:val="000000"/>
                <w:sz w:val="22"/>
                <w:szCs w:val="22"/>
              </w:rPr>
              <w:t>137-143</w:t>
            </w:r>
          </w:p>
        </w:tc>
      </w:tr>
      <w:tr w:rsidR="00152C2C" w14:paraId="629F4530"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2EBB2F51" w14:textId="77777777" w:rsidR="00152C2C" w:rsidRDefault="00152C2C">
            <w:pPr>
              <w:spacing w:line="272" w:lineRule="exact"/>
              <w:rPr>
                <w:rFonts w:ascii="宋体" w:hAnsi="宋体"/>
              </w:rPr>
            </w:pP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5E12F597" w14:textId="77777777" w:rsidR="00152C2C" w:rsidRDefault="00152C2C">
            <w:pPr>
              <w:spacing w:line="272" w:lineRule="exact"/>
              <w:rPr>
                <w:rFonts w:ascii="宋体" w:hAnsi="宋体"/>
              </w:rPr>
            </w:pPr>
            <w:r>
              <w:rPr>
                <w:rFonts w:ascii="宋体" w:hAnsi="宋体" w:hint="eastAsia"/>
              </w:rPr>
              <w:t>相对密度（水＝1）：0.86～0.88</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1864806B" w14:textId="77777777" w:rsidR="00152C2C" w:rsidRDefault="00152C2C">
            <w:pPr>
              <w:spacing w:line="272" w:lineRule="exact"/>
              <w:rPr>
                <w:rFonts w:ascii="宋体" w:hAnsi="宋体"/>
              </w:rPr>
            </w:pPr>
            <w:r>
              <w:rPr>
                <w:rFonts w:ascii="宋体" w:hAnsi="宋体" w:hint="eastAsia"/>
              </w:rPr>
              <w:t>相对密度（空气＝1）：3.66</w:t>
            </w:r>
          </w:p>
        </w:tc>
      </w:tr>
      <w:tr w:rsidR="00152C2C" w14:paraId="535FA80C"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132E24BF" w14:textId="77777777" w:rsidR="00152C2C" w:rsidRDefault="00152C2C">
            <w:pPr>
              <w:spacing w:line="272" w:lineRule="exact"/>
              <w:rPr>
                <w:rFonts w:ascii="宋体" w:hAnsi="宋体"/>
              </w:rPr>
            </w:pP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6C4472D9" w14:textId="77777777" w:rsidR="00152C2C" w:rsidRDefault="00152C2C">
            <w:pPr>
              <w:spacing w:line="272" w:lineRule="exact"/>
              <w:rPr>
                <w:rFonts w:ascii="宋体" w:hAnsi="宋体"/>
                <w:spacing w:val="-10"/>
              </w:rPr>
            </w:pPr>
            <w:r>
              <w:rPr>
                <w:rFonts w:ascii="宋体" w:hAnsi="宋体" w:hint="eastAsia"/>
                <w:spacing w:val="-10"/>
              </w:rPr>
              <w:t>饱和蒸气压（kPa）：1.16～1.33(25～32℃)</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18F6E945" w14:textId="77777777" w:rsidR="00152C2C" w:rsidRDefault="00152C2C">
            <w:pPr>
              <w:spacing w:line="272" w:lineRule="exact"/>
              <w:rPr>
                <w:rFonts w:ascii="宋体" w:hAnsi="宋体"/>
              </w:rPr>
            </w:pPr>
            <w:r>
              <w:rPr>
                <w:rFonts w:ascii="宋体" w:hAnsi="宋体" w:hint="eastAsia"/>
              </w:rPr>
              <w:t>燃烧热（kJ/mol）：4549.5～4563.3</w:t>
            </w:r>
          </w:p>
        </w:tc>
      </w:tr>
      <w:tr w:rsidR="00152C2C" w14:paraId="591F6B47" w14:textId="77777777">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17BEC61A" w14:textId="77777777" w:rsidR="00152C2C" w:rsidRDefault="00152C2C">
            <w:pPr>
              <w:spacing w:line="272" w:lineRule="exact"/>
              <w:rPr>
                <w:rFonts w:ascii="宋体" w:hAnsi="宋体"/>
              </w:rPr>
            </w:pP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0CC2A2F3" w14:textId="77777777" w:rsidR="00152C2C" w:rsidRDefault="00152C2C">
            <w:pPr>
              <w:spacing w:line="272" w:lineRule="exact"/>
              <w:rPr>
                <w:rFonts w:ascii="宋体" w:hAnsi="宋体"/>
              </w:rPr>
            </w:pPr>
            <w:r>
              <w:rPr>
                <w:rFonts w:ascii="宋体" w:hAnsi="宋体" w:hint="eastAsia"/>
              </w:rPr>
              <w:t>临界温度（℃）：343.1～357.2</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21F1ED0A" w14:textId="77777777" w:rsidR="00152C2C" w:rsidRDefault="00152C2C">
            <w:pPr>
              <w:spacing w:line="272" w:lineRule="exact"/>
              <w:rPr>
                <w:rFonts w:ascii="宋体" w:hAnsi="宋体"/>
              </w:rPr>
            </w:pPr>
            <w:r>
              <w:rPr>
                <w:rFonts w:ascii="宋体" w:hAnsi="宋体" w:hint="eastAsia"/>
              </w:rPr>
              <w:t>临界压力（MPa）：3.51～3.70</w:t>
            </w:r>
          </w:p>
        </w:tc>
      </w:tr>
      <w:tr w:rsidR="00152C2C" w14:paraId="56CFD326" w14:textId="77777777">
        <w:trPr>
          <w:cantSplit/>
          <w:jc w:val="center"/>
        </w:trPr>
        <w:tc>
          <w:tcPr>
            <w:tcW w:w="488" w:type="dxa"/>
            <w:vMerge w:val="restart"/>
            <w:tcBorders>
              <w:top w:val="single" w:sz="4" w:space="0" w:color="auto"/>
              <w:left w:val="single" w:sz="4" w:space="0" w:color="auto"/>
              <w:right w:val="single" w:sz="4" w:space="0" w:color="auto"/>
            </w:tcBorders>
            <w:vAlign w:val="center"/>
          </w:tcPr>
          <w:p w14:paraId="25636A0C" w14:textId="77777777" w:rsidR="00152C2C" w:rsidRDefault="00152C2C">
            <w:pPr>
              <w:spacing w:line="272" w:lineRule="exact"/>
              <w:rPr>
                <w:rFonts w:ascii="宋体" w:hAnsi="宋体"/>
              </w:rPr>
            </w:pPr>
            <w:r>
              <w:rPr>
                <w:rFonts w:ascii="宋体" w:hAnsi="宋体" w:hint="eastAsia"/>
              </w:rPr>
              <w:t>燃</w:t>
            </w:r>
          </w:p>
          <w:p w14:paraId="71E80D5F" w14:textId="77777777" w:rsidR="00152C2C" w:rsidRDefault="00152C2C">
            <w:pPr>
              <w:spacing w:line="272" w:lineRule="exact"/>
              <w:rPr>
                <w:rFonts w:ascii="宋体" w:hAnsi="宋体"/>
              </w:rPr>
            </w:pPr>
            <w:r>
              <w:rPr>
                <w:rFonts w:ascii="宋体" w:hAnsi="宋体" w:hint="eastAsia"/>
              </w:rPr>
              <w:t>烧</w:t>
            </w:r>
          </w:p>
          <w:p w14:paraId="6E55EC7F" w14:textId="77777777" w:rsidR="00152C2C" w:rsidRDefault="00152C2C">
            <w:pPr>
              <w:spacing w:line="272" w:lineRule="exact"/>
              <w:rPr>
                <w:rFonts w:ascii="宋体" w:hAnsi="宋体"/>
              </w:rPr>
            </w:pPr>
            <w:r>
              <w:rPr>
                <w:rFonts w:ascii="宋体" w:hAnsi="宋体" w:hint="eastAsia"/>
              </w:rPr>
              <w:t>爆</w:t>
            </w:r>
          </w:p>
          <w:p w14:paraId="715EAF0F" w14:textId="77777777" w:rsidR="00152C2C" w:rsidRDefault="00152C2C">
            <w:pPr>
              <w:spacing w:line="272" w:lineRule="exact"/>
              <w:rPr>
                <w:rFonts w:ascii="宋体" w:hAnsi="宋体"/>
              </w:rPr>
            </w:pPr>
            <w:r>
              <w:rPr>
                <w:rFonts w:ascii="宋体" w:hAnsi="宋体" w:hint="eastAsia"/>
              </w:rPr>
              <w:t>炸</w:t>
            </w:r>
          </w:p>
          <w:p w14:paraId="586EB414" w14:textId="77777777" w:rsidR="00152C2C" w:rsidRDefault="00152C2C">
            <w:pPr>
              <w:spacing w:line="272" w:lineRule="exact"/>
              <w:rPr>
                <w:rFonts w:ascii="宋体" w:hAnsi="宋体"/>
              </w:rPr>
            </w:pPr>
            <w:r>
              <w:rPr>
                <w:rFonts w:ascii="宋体" w:hAnsi="宋体" w:hint="eastAsia"/>
              </w:rPr>
              <w:t>危</w:t>
            </w:r>
          </w:p>
          <w:p w14:paraId="29FF572E" w14:textId="77777777" w:rsidR="00152C2C" w:rsidRDefault="00152C2C">
            <w:pPr>
              <w:spacing w:line="272" w:lineRule="exact"/>
              <w:rPr>
                <w:rFonts w:ascii="宋体" w:hAnsi="宋体"/>
              </w:rPr>
            </w:pPr>
            <w:r>
              <w:rPr>
                <w:rFonts w:ascii="宋体" w:hAnsi="宋体" w:hint="eastAsia"/>
              </w:rPr>
              <w:t>险</w:t>
            </w:r>
          </w:p>
          <w:p w14:paraId="43C0597A" w14:textId="77777777" w:rsidR="00152C2C" w:rsidRDefault="00152C2C">
            <w:pPr>
              <w:spacing w:line="272" w:lineRule="exact"/>
              <w:rPr>
                <w:rFonts w:ascii="宋体" w:hAnsi="宋体"/>
              </w:rPr>
            </w:pPr>
            <w:r>
              <w:rPr>
                <w:rFonts w:ascii="宋体" w:hAnsi="宋体" w:hint="eastAsia"/>
              </w:rPr>
              <w:t>性</w:t>
            </w: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45356806" w14:textId="77777777" w:rsidR="00152C2C" w:rsidRDefault="00152C2C">
            <w:pPr>
              <w:spacing w:line="272" w:lineRule="exact"/>
              <w:rPr>
                <w:rFonts w:ascii="宋体" w:hAnsi="宋体"/>
              </w:rPr>
            </w:pPr>
            <w:r>
              <w:rPr>
                <w:rFonts w:ascii="宋体" w:hAnsi="宋体" w:hint="eastAsia"/>
              </w:rPr>
              <w:t>燃烧性： 易燃</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2CE48BB1" w14:textId="77777777" w:rsidR="00152C2C" w:rsidRDefault="00152C2C">
            <w:pPr>
              <w:spacing w:line="272" w:lineRule="exact"/>
              <w:rPr>
                <w:rFonts w:ascii="宋体" w:hAnsi="宋体"/>
              </w:rPr>
            </w:pPr>
            <w:r>
              <w:rPr>
                <w:rFonts w:ascii="宋体" w:hAnsi="宋体" w:hint="eastAsia"/>
              </w:rPr>
              <w:t>闪点（℃）：</w:t>
            </w:r>
            <w:r>
              <w:rPr>
                <w:rFonts w:hint="eastAsia"/>
                <w:color w:val="000000"/>
                <w:sz w:val="22"/>
                <w:szCs w:val="22"/>
              </w:rPr>
              <w:t>约</w:t>
            </w:r>
            <w:r>
              <w:rPr>
                <w:rFonts w:hint="eastAsia"/>
                <w:color w:val="000000"/>
                <w:sz w:val="22"/>
                <w:szCs w:val="22"/>
              </w:rPr>
              <w:t xml:space="preserve"> 24</w:t>
            </w:r>
          </w:p>
        </w:tc>
      </w:tr>
      <w:tr w:rsidR="00152C2C" w14:paraId="54CD3BEB" w14:textId="77777777">
        <w:trPr>
          <w:cantSplit/>
          <w:jc w:val="center"/>
        </w:trPr>
        <w:tc>
          <w:tcPr>
            <w:tcW w:w="488" w:type="dxa"/>
            <w:vMerge/>
            <w:tcBorders>
              <w:top w:val="single" w:sz="4" w:space="0" w:color="auto"/>
              <w:left w:val="single" w:sz="4" w:space="0" w:color="auto"/>
              <w:right w:val="single" w:sz="4" w:space="0" w:color="auto"/>
            </w:tcBorders>
            <w:vAlign w:val="center"/>
          </w:tcPr>
          <w:p w14:paraId="7DE44E70" w14:textId="77777777" w:rsidR="00152C2C" w:rsidRDefault="00152C2C">
            <w:pPr>
              <w:spacing w:line="272" w:lineRule="exact"/>
              <w:rPr>
                <w:rFonts w:ascii="宋体" w:hAnsi="宋体"/>
              </w:rPr>
            </w:pP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3AA225A2" w14:textId="77777777" w:rsidR="00152C2C" w:rsidRDefault="00152C2C">
            <w:pPr>
              <w:spacing w:line="272" w:lineRule="exact"/>
              <w:rPr>
                <w:rFonts w:ascii="宋体" w:hAnsi="宋体"/>
              </w:rPr>
            </w:pPr>
            <w:r>
              <w:rPr>
                <w:rFonts w:ascii="宋体" w:hAnsi="宋体" w:hint="eastAsia"/>
              </w:rPr>
              <w:t>爆炸下限（%）：1.0</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798A96EF" w14:textId="77777777" w:rsidR="00152C2C" w:rsidRDefault="00152C2C">
            <w:pPr>
              <w:spacing w:line="272" w:lineRule="exact"/>
              <w:rPr>
                <w:rFonts w:ascii="宋体" w:hAnsi="宋体"/>
              </w:rPr>
            </w:pPr>
            <w:r>
              <w:rPr>
                <w:rFonts w:ascii="宋体" w:hAnsi="宋体" w:hint="eastAsia"/>
              </w:rPr>
              <w:t>爆炸上限（%）：7.6</w:t>
            </w:r>
          </w:p>
        </w:tc>
      </w:tr>
      <w:tr w:rsidR="00152C2C" w14:paraId="68E71D51" w14:textId="77777777">
        <w:trPr>
          <w:cantSplit/>
          <w:jc w:val="center"/>
        </w:trPr>
        <w:tc>
          <w:tcPr>
            <w:tcW w:w="488" w:type="dxa"/>
            <w:vMerge/>
            <w:tcBorders>
              <w:top w:val="single" w:sz="4" w:space="0" w:color="auto"/>
              <w:left w:val="single" w:sz="4" w:space="0" w:color="auto"/>
              <w:right w:val="single" w:sz="4" w:space="0" w:color="auto"/>
            </w:tcBorders>
            <w:vAlign w:val="center"/>
          </w:tcPr>
          <w:p w14:paraId="60809231" w14:textId="77777777" w:rsidR="00152C2C" w:rsidRDefault="00152C2C">
            <w:pPr>
              <w:spacing w:line="272" w:lineRule="exact"/>
              <w:rPr>
                <w:rFonts w:ascii="宋体" w:hAnsi="宋体"/>
              </w:rPr>
            </w:pP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3F754A40" w14:textId="77777777" w:rsidR="00152C2C" w:rsidRDefault="00152C2C">
            <w:pPr>
              <w:spacing w:line="272" w:lineRule="exact"/>
              <w:rPr>
                <w:rFonts w:ascii="宋体" w:hAnsi="宋体"/>
              </w:rPr>
            </w:pPr>
            <w:r>
              <w:rPr>
                <w:rFonts w:ascii="宋体" w:hAnsi="宋体" w:hint="eastAsia"/>
              </w:rPr>
              <w:t>引燃温度（℃）：463～525</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11AE5B09" w14:textId="77777777" w:rsidR="00152C2C" w:rsidRDefault="00152C2C">
            <w:pPr>
              <w:spacing w:line="272" w:lineRule="exact"/>
              <w:rPr>
                <w:rFonts w:ascii="宋体" w:hAnsi="宋体"/>
              </w:rPr>
            </w:pPr>
            <w:r>
              <w:rPr>
                <w:rFonts w:ascii="宋体" w:hAnsi="宋体" w:hint="eastAsia"/>
              </w:rPr>
              <w:t>最小点火能（mJ）：无资料</w:t>
            </w:r>
          </w:p>
        </w:tc>
      </w:tr>
      <w:tr w:rsidR="00152C2C" w14:paraId="0BBD7962" w14:textId="77777777">
        <w:trPr>
          <w:cantSplit/>
          <w:jc w:val="center"/>
        </w:trPr>
        <w:tc>
          <w:tcPr>
            <w:tcW w:w="488" w:type="dxa"/>
            <w:vMerge/>
            <w:tcBorders>
              <w:left w:val="single" w:sz="4" w:space="0" w:color="auto"/>
              <w:right w:val="single" w:sz="4" w:space="0" w:color="auto"/>
            </w:tcBorders>
            <w:vAlign w:val="center"/>
          </w:tcPr>
          <w:p w14:paraId="055C9D59" w14:textId="77777777" w:rsidR="00152C2C" w:rsidRDefault="00152C2C">
            <w:pPr>
              <w:spacing w:line="272" w:lineRule="exact"/>
              <w:rPr>
                <w:rFonts w:ascii="宋体" w:hAnsi="宋体"/>
              </w:rPr>
            </w:pP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4D0D088B" w14:textId="77777777" w:rsidR="00152C2C" w:rsidRDefault="00152C2C">
            <w:pPr>
              <w:spacing w:line="272" w:lineRule="exact"/>
              <w:rPr>
                <w:rFonts w:ascii="宋体" w:hAnsi="宋体"/>
              </w:rPr>
            </w:pPr>
            <w:r>
              <w:rPr>
                <w:rFonts w:ascii="宋体" w:hAnsi="宋体" w:hint="eastAsia"/>
              </w:rPr>
              <w:t xml:space="preserve">最大爆炸压力（MPa）：0.746 </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080D9298" w14:textId="77777777" w:rsidR="00152C2C" w:rsidRDefault="00152C2C">
            <w:pPr>
              <w:spacing w:line="272" w:lineRule="exact"/>
              <w:rPr>
                <w:rFonts w:ascii="宋体" w:hAnsi="宋体"/>
              </w:rPr>
            </w:pPr>
            <w:r>
              <w:rPr>
                <w:rFonts w:ascii="宋体" w:hAnsi="宋体" w:hint="eastAsia"/>
              </w:rPr>
              <w:t>稳定性： 稳定</w:t>
            </w:r>
          </w:p>
        </w:tc>
      </w:tr>
      <w:tr w:rsidR="00152C2C" w14:paraId="2CD7F90B" w14:textId="77777777">
        <w:trPr>
          <w:cantSplit/>
          <w:jc w:val="center"/>
        </w:trPr>
        <w:tc>
          <w:tcPr>
            <w:tcW w:w="488" w:type="dxa"/>
            <w:vMerge/>
            <w:tcBorders>
              <w:left w:val="single" w:sz="4" w:space="0" w:color="auto"/>
              <w:right w:val="single" w:sz="4" w:space="0" w:color="auto"/>
            </w:tcBorders>
            <w:vAlign w:val="center"/>
          </w:tcPr>
          <w:p w14:paraId="7EE665DC" w14:textId="77777777" w:rsidR="00152C2C" w:rsidRDefault="00152C2C">
            <w:pPr>
              <w:spacing w:line="272" w:lineRule="exact"/>
              <w:rPr>
                <w:rFonts w:ascii="宋体" w:hAnsi="宋体"/>
              </w:rPr>
            </w:pPr>
          </w:p>
        </w:tc>
        <w:tc>
          <w:tcPr>
            <w:tcW w:w="3647" w:type="dxa"/>
            <w:gridSpan w:val="2"/>
            <w:tcBorders>
              <w:top w:val="single" w:sz="4" w:space="0" w:color="auto"/>
              <w:left w:val="single" w:sz="4" w:space="0" w:color="auto"/>
              <w:bottom w:val="single" w:sz="4" w:space="0" w:color="auto"/>
              <w:right w:val="single" w:sz="4" w:space="0" w:color="auto"/>
            </w:tcBorders>
            <w:vAlign w:val="center"/>
          </w:tcPr>
          <w:p w14:paraId="67DEB124" w14:textId="77777777" w:rsidR="00152C2C" w:rsidRDefault="00152C2C">
            <w:pPr>
              <w:spacing w:line="272" w:lineRule="exact"/>
              <w:rPr>
                <w:rFonts w:ascii="宋体" w:hAnsi="宋体"/>
              </w:rPr>
            </w:pPr>
            <w:r>
              <w:rPr>
                <w:rFonts w:ascii="宋体" w:hAnsi="宋体" w:hint="eastAsia"/>
              </w:rPr>
              <w:t>聚合危害： 不聚合</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653E949B" w14:textId="77777777" w:rsidR="00152C2C" w:rsidRDefault="00152C2C">
            <w:pPr>
              <w:spacing w:line="272" w:lineRule="exact"/>
              <w:rPr>
                <w:rFonts w:ascii="宋体" w:hAnsi="宋体"/>
              </w:rPr>
            </w:pPr>
            <w:r>
              <w:rPr>
                <w:rFonts w:ascii="宋体" w:hAnsi="宋体" w:hint="eastAsia"/>
              </w:rPr>
              <w:t>燃烧分解产物：CO，CO</w:t>
            </w:r>
            <w:r>
              <w:rPr>
                <w:rFonts w:ascii="宋体" w:hAnsi="宋体" w:hint="eastAsia"/>
                <w:vertAlign w:val="subscript"/>
              </w:rPr>
              <w:t>2</w:t>
            </w:r>
          </w:p>
        </w:tc>
      </w:tr>
      <w:tr w:rsidR="00152C2C" w14:paraId="6E71AD5B" w14:textId="77777777">
        <w:trPr>
          <w:cantSplit/>
          <w:jc w:val="center"/>
        </w:trPr>
        <w:tc>
          <w:tcPr>
            <w:tcW w:w="488" w:type="dxa"/>
            <w:vMerge/>
            <w:tcBorders>
              <w:left w:val="single" w:sz="4" w:space="0" w:color="auto"/>
              <w:right w:val="single" w:sz="4" w:space="0" w:color="auto"/>
            </w:tcBorders>
            <w:vAlign w:val="center"/>
          </w:tcPr>
          <w:p w14:paraId="7479E2B3" w14:textId="77777777" w:rsidR="00152C2C" w:rsidRDefault="00152C2C">
            <w:pPr>
              <w:spacing w:line="272"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02FAE6B7" w14:textId="77777777" w:rsidR="00152C2C" w:rsidRDefault="00152C2C">
            <w:pPr>
              <w:spacing w:line="272" w:lineRule="exact"/>
              <w:rPr>
                <w:rFonts w:ascii="宋体" w:hAnsi="宋体"/>
              </w:rPr>
            </w:pPr>
            <w:r>
              <w:rPr>
                <w:rFonts w:ascii="宋体" w:hAnsi="宋体" w:hint="eastAsia"/>
              </w:rPr>
              <w:t>禁忌物： 强氧化剂。</w:t>
            </w:r>
          </w:p>
        </w:tc>
      </w:tr>
      <w:tr w:rsidR="00152C2C" w14:paraId="144EDFEF" w14:textId="77777777">
        <w:trPr>
          <w:cantSplit/>
          <w:jc w:val="center"/>
        </w:trPr>
        <w:tc>
          <w:tcPr>
            <w:tcW w:w="488" w:type="dxa"/>
            <w:vMerge/>
            <w:tcBorders>
              <w:left w:val="single" w:sz="4" w:space="0" w:color="auto"/>
              <w:bottom w:val="single" w:sz="4" w:space="0" w:color="auto"/>
              <w:right w:val="single" w:sz="4" w:space="0" w:color="auto"/>
            </w:tcBorders>
            <w:vAlign w:val="center"/>
          </w:tcPr>
          <w:p w14:paraId="1A1462B7" w14:textId="77777777" w:rsidR="00152C2C" w:rsidRDefault="00152C2C">
            <w:pPr>
              <w:spacing w:line="272"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1B1BCB31" w14:textId="77777777" w:rsidR="00152C2C" w:rsidRDefault="00152C2C">
            <w:pPr>
              <w:spacing w:line="272" w:lineRule="exact"/>
              <w:rPr>
                <w:rFonts w:ascii="宋体" w:hAnsi="宋体"/>
              </w:rPr>
            </w:pPr>
            <w:r>
              <w:rPr>
                <w:rFonts w:ascii="宋体" w:hAnsi="宋体" w:hint="eastAsia"/>
              </w:rPr>
              <w:t>危险特性：易燃，其蒸气与空气可形成爆炸性混合物。遇明火、高热能引起燃烧爆炸。与氧化剂能发生强烈反应。流速过快，容易产生和积聚静电。其蒸气比空气重，能在较低处扩散到相当远的地方，遇火源会引着回燃。</w:t>
            </w:r>
          </w:p>
        </w:tc>
      </w:tr>
      <w:tr w:rsidR="00152C2C" w14:paraId="0F6A3197" w14:textId="77777777">
        <w:trPr>
          <w:cantSplit/>
          <w:jc w:val="center"/>
        </w:trPr>
        <w:tc>
          <w:tcPr>
            <w:tcW w:w="488" w:type="dxa"/>
            <w:vMerge/>
            <w:tcBorders>
              <w:left w:val="single" w:sz="4" w:space="0" w:color="auto"/>
              <w:bottom w:val="single" w:sz="4" w:space="0" w:color="auto"/>
              <w:right w:val="single" w:sz="4" w:space="0" w:color="auto"/>
            </w:tcBorders>
            <w:vAlign w:val="center"/>
          </w:tcPr>
          <w:p w14:paraId="30F19217" w14:textId="77777777" w:rsidR="00152C2C" w:rsidRDefault="00152C2C">
            <w:pPr>
              <w:spacing w:line="272"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3E7E5406" w14:textId="77777777" w:rsidR="00152C2C" w:rsidRDefault="00152C2C">
            <w:pPr>
              <w:spacing w:line="272" w:lineRule="exact"/>
              <w:rPr>
                <w:rFonts w:ascii="宋体" w:hAnsi="宋体"/>
              </w:rPr>
            </w:pPr>
            <w:r>
              <w:rPr>
                <w:rFonts w:ascii="宋体" w:hAnsi="宋体" w:hint="eastAsia"/>
              </w:rPr>
              <w:t>灭火方法：喷水冷却容器，可能的话将容器从火场移至空旷处。灭火剂：泡沫、干粉、二氧化碳、砂土。</w:t>
            </w:r>
          </w:p>
        </w:tc>
      </w:tr>
      <w:tr w:rsidR="00152C2C" w14:paraId="1407C4E1"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77FD254D" w14:textId="77777777" w:rsidR="00152C2C" w:rsidRDefault="00152C2C">
            <w:pPr>
              <w:spacing w:line="272" w:lineRule="exact"/>
              <w:rPr>
                <w:rFonts w:ascii="宋体" w:hAnsi="宋体"/>
              </w:rPr>
            </w:pPr>
            <w:r>
              <w:rPr>
                <w:rFonts w:ascii="宋体" w:hAnsi="宋体" w:hint="eastAsia"/>
              </w:rPr>
              <w:t>毒</w:t>
            </w:r>
          </w:p>
          <w:p w14:paraId="458CE4B2" w14:textId="77777777" w:rsidR="00152C2C" w:rsidRDefault="00152C2C">
            <w:pPr>
              <w:spacing w:line="272" w:lineRule="exact"/>
              <w:rPr>
                <w:rFonts w:ascii="宋体" w:hAnsi="宋体"/>
              </w:rPr>
            </w:pPr>
            <w:r>
              <w:rPr>
                <w:rFonts w:ascii="宋体" w:hAnsi="宋体" w:hint="eastAsia"/>
              </w:rPr>
              <w:t>性</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492E65E4" w14:textId="77777777" w:rsidR="00152C2C" w:rsidRDefault="00152C2C">
            <w:pPr>
              <w:spacing w:line="27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：5000</w:t>
            </w:r>
            <w:r>
              <w:rPr>
                <w:rFonts w:ascii="宋体" w:hAnsi="宋体"/>
              </w:rPr>
              <w:t>mg/kg</w:t>
            </w:r>
            <w:r>
              <w:rPr>
                <w:rFonts w:ascii="宋体" w:hAnsi="宋体" w:hint="eastAsia"/>
              </w:rPr>
              <w:t>(大鼠经口)；14100</w:t>
            </w:r>
            <w:r>
              <w:rPr>
                <w:rFonts w:ascii="宋体" w:hAnsi="宋体"/>
              </w:rPr>
              <w:t>mg</w:t>
            </w:r>
            <w:r>
              <w:rPr>
                <w:rFonts w:ascii="宋体" w:hAnsi="宋体" w:hint="eastAsia"/>
              </w:rPr>
              <w:t>/</w:t>
            </w:r>
            <w:r>
              <w:rPr>
                <w:rFonts w:ascii="宋体" w:hAnsi="宋体"/>
              </w:rPr>
              <w:t>kg</w:t>
            </w:r>
            <w:r>
              <w:rPr>
                <w:rFonts w:ascii="宋体" w:hAnsi="宋体" w:hint="eastAsia"/>
              </w:rPr>
              <w:t>(兔经皮)；</w:t>
            </w:r>
            <w:r>
              <w:rPr>
                <w:rFonts w:ascii="宋体" w:hAnsi="宋体"/>
              </w:rPr>
              <w:t>LD</w:t>
            </w:r>
            <w:r>
              <w:rPr>
                <w:rFonts w:ascii="宋体" w:hAnsi="宋体"/>
                <w:vertAlign w:val="subscript"/>
              </w:rPr>
              <w:t xml:space="preserve">50 </w:t>
            </w:r>
            <w:r>
              <w:rPr>
                <w:rFonts w:ascii="宋体" w:hAnsi="宋体" w:hint="eastAsia"/>
              </w:rPr>
              <w:t>：</w:t>
            </w:r>
            <w:r>
              <w:rPr>
                <w:rFonts w:ascii="宋体" w:hAnsi="宋体"/>
              </w:rPr>
              <w:t xml:space="preserve"> 1364mg/kg（小鼠</w:t>
            </w:r>
            <w:r>
              <w:rPr>
                <w:rFonts w:ascii="宋体" w:hAnsi="宋体" w:hint="eastAsia"/>
              </w:rPr>
              <w:t>静脉</w:t>
            </w:r>
            <w:r>
              <w:rPr>
                <w:rFonts w:ascii="宋体" w:hAnsi="宋体"/>
              </w:rPr>
              <w:t>）；</w:t>
            </w:r>
            <w:r>
              <w:rPr>
                <w:rFonts w:ascii="宋体" w:hAnsi="宋体" w:hint="eastAsia"/>
              </w:rPr>
              <w:t>LD</w:t>
            </w:r>
            <w:r>
              <w:rPr>
                <w:rFonts w:ascii="宋体" w:hAnsi="宋体" w:hint="eastAsia"/>
                <w:vertAlign w:val="subscript"/>
              </w:rPr>
              <w:t>50</w:t>
            </w:r>
            <w:r>
              <w:rPr>
                <w:rFonts w:ascii="宋体" w:hAnsi="宋体" w:hint="eastAsia"/>
              </w:rPr>
              <w:t>：19747</w:t>
            </w:r>
            <w:r>
              <w:rPr>
                <w:rFonts w:ascii="宋体" w:hAnsi="宋体"/>
              </w:rPr>
              <w:t>mg/kg，</w:t>
            </w:r>
            <w:r>
              <w:rPr>
                <w:rFonts w:ascii="宋体" w:hAnsi="宋体" w:hint="eastAsia"/>
              </w:rPr>
              <w:t xml:space="preserve">4小时(大鼠吸入)；        人经眼：200ppm引起刺激。   </w:t>
            </w:r>
          </w:p>
        </w:tc>
      </w:tr>
      <w:tr w:rsidR="00152C2C" w14:paraId="1DB5F91B" w14:textId="77777777">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14:paraId="0918B88B" w14:textId="77777777" w:rsidR="00152C2C" w:rsidRDefault="00152C2C">
            <w:pPr>
              <w:spacing w:line="272" w:lineRule="exact"/>
              <w:rPr>
                <w:rFonts w:ascii="宋体" w:hAnsi="宋体"/>
              </w:rPr>
            </w:pPr>
            <w:r>
              <w:rPr>
                <w:rFonts w:ascii="宋体" w:hAnsi="宋体" w:hint="eastAsia"/>
              </w:rPr>
              <w:t>健康危害</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146C66F1" w14:textId="77777777" w:rsidR="00152C2C" w:rsidRDefault="00152C2C">
            <w:pPr>
              <w:spacing w:line="272" w:lineRule="exact"/>
              <w:rPr>
                <w:rFonts w:ascii="宋体" w:hAnsi="宋体"/>
              </w:rPr>
            </w:pPr>
            <w:r>
              <w:rPr>
                <w:rFonts w:ascii="宋体" w:hAnsi="宋体" w:hint="eastAsia"/>
              </w:rPr>
              <w:t>侵入途经：吸入、食入、皮肤吸收。</w:t>
            </w:r>
          </w:p>
        </w:tc>
      </w:tr>
      <w:tr w:rsidR="00152C2C" w14:paraId="237A154D" w14:textId="77777777">
        <w:trPr>
          <w:cantSplit/>
          <w:trHeight w:val="819"/>
          <w:jc w:val="center"/>
        </w:trPr>
        <w:tc>
          <w:tcPr>
            <w:tcW w:w="488" w:type="dxa"/>
            <w:vMerge/>
            <w:tcBorders>
              <w:left w:val="single" w:sz="4" w:space="0" w:color="auto"/>
              <w:bottom w:val="single" w:sz="4" w:space="0" w:color="auto"/>
              <w:right w:val="single" w:sz="4" w:space="0" w:color="auto"/>
            </w:tcBorders>
            <w:vAlign w:val="center"/>
          </w:tcPr>
          <w:p w14:paraId="69223435" w14:textId="77777777" w:rsidR="00152C2C" w:rsidRDefault="00152C2C">
            <w:pPr>
              <w:spacing w:line="272"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6039C652" w14:textId="77777777" w:rsidR="00152C2C" w:rsidRDefault="00152C2C">
            <w:pPr>
              <w:spacing w:line="272" w:lineRule="exact"/>
              <w:rPr>
                <w:rFonts w:ascii="宋体" w:hAnsi="宋体"/>
              </w:rPr>
            </w:pPr>
            <w:r>
              <w:rPr>
                <w:rFonts w:ascii="宋体" w:hAnsi="宋体"/>
              </w:rPr>
              <w:t>二甲苯</w:t>
            </w:r>
            <w:r>
              <w:rPr>
                <w:rFonts w:ascii="宋体" w:hAnsi="宋体" w:hint="eastAsia"/>
              </w:rPr>
              <w:t>对眼及上呼吸道有刺激作用，高浓度时对中枢神经系统有麻醉作用。·急性中毒：短期内吸入较高浓度本品可出现眼及上呼吸道明显的刺激症状、眼结膜及咽充血、头晕、头痛、恶心、呕吐、胸闷、四肢无力、意识模糊、步态蹒跚。重者可有躁动、抽搐或昏迷。有的有癔病发作。·慢性影响：长期接触有神经衰弱综合症，女工有月经异常，工人常发生皮肤干燥、皲裂、皮炎。</w:t>
            </w:r>
          </w:p>
        </w:tc>
      </w:tr>
      <w:tr w:rsidR="00152C2C" w14:paraId="157DB339" w14:textId="77777777">
        <w:trPr>
          <w:cantSplit/>
          <w:jc w:val="center"/>
        </w:trPr>
        <w:tc>
          <w:tcPr>
            <w:tcW w:w="488" w:type="dxa"/>
            <w:tcBorders>
              <w:left w:val="single" w:sz="4" w:space="0" w:color="auto"/>
              <w:bottom w:val="single" w:sz="4" w:space="0" w:color="auto"/>
              <w:right w:val="single" w:sz="4" w:space="0" w:color="auto"/>
            </w:tcBorders>
            <w:vAlign w:val="center"/>
          </w:tcPr>
          <w:p w14:paraId="1D8FF8D3" w14:textId="77777777" w:rsidR="00152C2C" w:rsidRDefault="00152C2C">
            <w:pPr>
              <w:spacing w:line="272" w:lineRule="exact"/>
              <w:rPr>
                <w:rFonts w:ascii="宋体" w:hAnsi="宋体"/>
              </w:rPr>
            </w:pPr>
            <w:r>
              <w:rPr>
                <w:rFonts w:ascii="宋体" w:hAnsi="宋体" w:hint="eastAsia"/>
              </w:rPr>
              <w:t>急</w:t>
            </w:r>
          </w:p>
          <w:p w14:paraId="374985ED" w14:textId="77777777" w:rsidR="00152C2C" w:rsidRDefault="00152C2C">
            <w:pPr>
              <w:spacing w:line="272" w:lineRule="exact"/>
              <w:rPr>
                <w:rFonts w:ascii="宋体" w:hAnsi="宋体"/>
              </w:rPr>
            </w:pPr>
            <w:r>
              <w:rPr>
                <w:rFonts w:ascii="宋体" w:hAnsi="宋体" w:hint="eastAsia"/>
              </w:rPr>
              <w:t>救</w:t>
            </w:r>
          </w:p>
        </w:tc>
        <w:tc>
          <w:tcPr>
            <w:tcW w:w="8686" w:type="dxa"/>
            <w:gridSpan w:val="4"/>
            <w:tcBorders>
              <w:left w:val="single" w:sz="4" w:space="0" w:color="auto"/>
              <w:bottom w:val="single" w:sz="4" w:space="0" w:color="auto"/>
              <w:right w:val="single" w:sz="4" w:space="0" w:color="auto"/>
            </w:tcBorders>
            <w:vAlign w:val="center"/>
          </w:tcPr>
          <w:p w14:paraId="1AA3B5AF" w14:textId="77777777" w:rsidR="00152C2C" w:rsidRDefault="00152C2C">
            <w:pPr>
              <w:spacing w:line="272" w:lineRule="exact"/>
              <w:rPr>
                <w:rFonts w:ascii="宋体" w:hAnsi="宋体"/>
              </w:rPr>
            </w:pPr>
            <w:r>
              <w:rPr>
                <w:rFonts w:ascii="宋体" w:hAnsi="宋体" w:hint="eastAsia"/>
              </w:rPr>
              <w:t>皮肤接触，立即脱去污染的衣着，用肥皂水和清水彻底冲洗皮肤。眼睛接触，提起眼睑，用流动清水或生理盐水冲洗。就医。吸入，迅速脱离现场至空气新鲜处，保持呼吸道通畅。如呼吸困难给输氧。如呼吸停止，立即进行人工呼吸。就医。食入，饮足量温水，催吐。就医。</w:t>
            </w:r>
          </w:p>
        </w:tc>
      </w:tr>
      <w:tr w:rsidR="00152C2C" w14:paraId="0670AEC7"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12515179" w14:textId="77777777" w:rsidR="00152C2C" w:rsidRDefault="00152C2C">
            <w:pPr>
              <w:spacing w:line="272" w:lineRule="exact"/>
              <w:rPr>
                <w:rFonts w:ascii="宋体" w:hAnsi="宋体"/>
              </w:rPr>
            </w:pPr>
            <w:r>
              <w:rPr>
                <w:rFonts w:ascii="宋体" w:hAnsi="宋体" w:hint="eastAsia"/>
              </w:rPr>
              <w:t>防</w:t>
            </w:r>
          </w:p>
          <w:p w14:paraId="54AF5889" w14:textId="77777777" w:rsidR="00152C2C" w:rsidRDefault="00152C2C">
            <w:pPr>
              <w:spacing w:line="272" w:lineRule="exact"/>
              <w:rPr>
                <w:rFonts w:ascii="宋体" w:hAnsi="宋体"/>
              </w:rPr>
            </w:pPr>
            <w:r>
              <w:rPr>
                <w:rFonts w:ascii="宋体" w:hAnsi="宋体" w:hint="eastAsia"/>
              </w:rPr>
              <w:t>护</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65E467D8" w14:textId="77777777" w:rsidR="00152C2C" w:rsidRDefault="00152C2C">
            <w:pPr>
              <w:spacing w:line="272" w:lineRule="exact"/>
              <w:rPr>
                <w:rFonts w:ascii="宋体" w:hAnsi="宋体"/>
              </w:rPr>
            </w:pPr>
            <w:r>
              <w:rPr>
                <w:rFonts w:ascii="宋体" w:hAnsi="宋体" w:hint="eastAsia"/>
              </w:rPr>
              <w:t>工程控制：生产过程密闭，加强通风。呼吸系统防护：空气中浓度超标时，佩戴过滤式防毒面具（半面罩）。紧急事态抢救或撤离时，建议佩戴空气呼吸器。眼睛防护：带化学安全防护眼镜。身体防护：穿防毒物渗透工作服。手防护：戴橡胶手套。其他防护：工作现场严禁吸烟、进食和饮水。工作完毕，淋浴更衣。保持良好的卫生习惯。</w:t>
            </w:r>
          </w:p>
        </w:tc>
      </w:tr>
      <w:tr w:rsidR="00152C2C" w14:paraId="2CF50298"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2BEDAB96" w14:textId="77777777" w:rsidR="00152C2C" w:rsidRDefault="00152C2C">
            <w:pPr>
              <w:spacing w:line="272" w:lineRule="exact"/>
              <w:rPr>
                <w:rFonts w:ascii="宋体" w:hAnsi="宋体"/>
              </w:rPr>
            </w:pPr>
            <w:r>
              <w:rPr>
                <w:rFonts w:ascii="宋体" w:hAnsi="宋体" w:hint="eastAsia"/>
              </w:rPr>
              <w:t>泄</w:t>
            </w:r>
          </w:p>
          <w:p w14:paraId="57DC622C" w14:textId="77777777" w:rsidR="00152C2C" w:rsidRDefault="00152C2C">
            <w:pPr>
              <w:spacing w:line="272" w:lineRule="exact"/>
              <w:rPr>
                <w:rFonts w:ascii="宋体" w:hAnsi="宋体"/>
              </w:rPr>
            </w:pPr>
            <w:r>
              <w:rPr>
                <w:rFonts w:ascii="宋体" w:hAnsi="宋体" w:hint="eastAsia"/>
              </w:rPr>
              <w:t>漏</w:t>
            </w:r>
          </w:p>
          <w:p w14:paraId="3CAF132B" w14:textId="77777777" w:rsidR="00152C2C" w:rsidRDefault="00152C2C">
            <w:pPr>
              <w:spacing w:line="272" w:lineRule="exact"/>
              <w:rPr>
                <w:rFonts w:ascii="宋体" w:hAnsi="宋体"/>
              </w:rPr>
            </w:pPr>
            <w:r>
              <w:rPr>
                <w:rFonts w:ascii="宋体" w:hAnsi="宋体" w:hint="eastAsia"/>
              </w:rPr>
              <w:t>处</w:t>
            </w:r>
          </w:p>
          <w:p w14:paraId="237F22A7" w14:textId="77777777" w:rsidR="00152C2C" w:rsidRDefault="00152C2C">
            <w:pPr>
              <w:spacing w:line="272" w:lineRule="exact"/>
              <w:rPr>
                <w:rFonts w:ascii="宋体" w:hAnsi="宋体"/>
              </w:rPr>
            </w:pPr>
            <w:r>
              <w:rPr>
                <w:rFonts w:ascii="宋体" w:hAnsi="宋体" w:hint="eastAsia"/>
              </w:rPr>
              <w:t>理</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5F6125D3" w14:textId="77777777" w:rsidR="00152C2C" w:rsidRDefault="00152C2C">
            <w:pPr>
              <w:spacing w:line="272" w:lineRule="exact"/>
              <w:rPr>
                <w:rFonts w:ascii="宋体" w:hAnsi="宋体"/>
              </w:rPr>
            </w:pPr>
            <w:r>
              <w:rPr>
                <w:rFonts w:ascii="宋体" w:hAnsi="宋体" w:hint="eastAsia"/>
              </w:rPr>
              <w:t>迅速撤离泄漏污染区人员至安全区，并进行隔离，严格限制出入。切断火源。建议应急处理人员戴自给正压式呼吸器，穿消防防护服。尽可能切断泄漏源，防止进入下水道、排洪沟等限制性空间。小量泄漏：用活性炭或其他惰性材料吸收。也可以用不燃性分散剂制成的乳液刷洗，洗液稀释后放入废水系统。大量泄漏：构筑围堤或挖坑收容。用泡沫覆盖，抑制蒸发。用防爆泵转移至槽车或专用收集器内，回收或运至废物处理场所处置。</w:t>
            </w:r>
          </w:p>
        </w:tc>
      </w:tr>
      <w:tr w:rsidR="00152C2C" w14:paraId="49727541" w14:textId="77777777">
        <w:trPr>
          <w:cantSplit/>
          <w:jc w:val="center"/>
        </w:trPr>
        <w:tc>
          <w:tcPr>
            <w:tcW w:w="488" w:type="dxa"/>
            <w:tcBorders>
              <w:top w:val="single" w:sz="4" w:space="0" w:color="auto"/>
              <w:left w:val="single" w:sz="4" w:space="0" w:color="auto"/>
              <w:right w:val="single" w:sz="4" w:space="0" w:color="auto"/>
            </w:tcBorders>
            <w:vAlign w:val="center"/>
          </w:tcPr>
          <w:p w14:paraId="4E714D1F" w14:textId="77777777" w:rsidR="00152C2C" w:rsidRDefault="00152C2C">
            <w:pPr>
              <w:spacing w:line="272" w:lineRule="exact"/>
              <w:rPr>
                <w:rFonts w:ascii="宋体" w:hAnsi="宋体"/>
              </w:rPr>
            </w:pPr>
            <w:r>
              <w:rPr>
                <w:rFonts w:ascii="宋体" w:hAnsi="宋体" w:hint="eastAsia"/>
              </w:rPr>
              <w:t>储</w:t>
            </w:r>
          </w:p>
          <w:p w14:paraId="6BA8782C" w14:textId="77777777" w:rsidR="00152C2C" w:rsidRDefault="00152C2C">
            <w:pPr>
              <w:spacing w:line="272" w:lineRule="exact"/>
              <w:rPr>
                <w:rFonts w:ascii="宋体" w:hAnsi="宋体"/>
                <w:bCs/>
              </w:rPr>
            </w:pPr>
            <w:r>
              <w:rPr>
                <w:rFonts w:ascii="宋体" w:hAnsi="宋体" w:hint="eastAsia"/>
                <w:bCs/>
              </w:rPr>
              <w:t>运</w:t>
            </w:r>
          </w:p>
        </w:tc>
        <w:tc>
          <w:tcPr>
            <w:tcW w:w="8686" w:type="dxa"/>
            <w:gridSpan w:val="4"/>
            <w:tcBorders>
              <w:top w:val="single" w:sz="4" w:space="0" w:color="auto"/>
              <w:left w:val="single" w:sz="4" w:space="0" w:color="auto"/>
              <w:right w:val="single" w:sz="4" w:space="0" w:color="auto"/>
            </w:tcBorders>
            <w:vAlign w:val="center"/>
          </w:tcPr>
          <w:p w14:paraId="39172EFD" w14:textId="77777777" w:rsidR="00152C2C" w:rsidRDefault="00152C2C">
            <w:pPr>
              <w:spacing w:line="272" w:lineRule="exact"/>
              <w:rPr>
                <w:rFonts w:ascii="宋体" w:hAnsi="宋体"/>
              </w:rPr>
            </w:pPr>
            <w:r>
              <w:rPr>
                <w:rFonts w:ascii="宋体" w:hAnsi="宋体" w:hint="eastAsia"/>
              </w:rPr>
              <w:t>储存于阴凉、通风仓间内。远离火种、热源。仓内温度不宜超过30℃。防止阳光直射。保持容器密封。应与氧化剂分开存放。储存间内的照明、通风等设施应采用防爆型，开关设在仓外。配备相应品种和数量的消防器材。罐储时要有防火放爆技术措施。露天贮罐夏季要有降温措施。禁止使用易产生火花的机械设备和工具。灌装时应注意流速（不超过3m/s）,且有接地装置，防止静电积聚。搬运时要轻装轻卸，防止包装及容器破损。夏季应早晚运输，防止日光曝晒。</w:t>
            </w:r>
          </w:p>
        </w:tc>
      </w:tr>
    </w:tbl>
    <w:p w14:paraId="4709142E" w14:textId="77777777" w:rsidR="00152C2C" w:rsidRDefault="00152C2C">
      <w:bookmarkStart w:id="1938" w:name="_Toc381014622"/>
    </w:p>
    <w:p w14:paraId="4258132F" w14:textId="77777777" w:rsidR="00152C2C" w:rsidRDefault="00152C2C"/>
    <w:p w14:paraId="47E4D02F"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lastRenderedPageBreak/>
        <w:t>附件1.1-8 丙烯的理化及危险特性表</w:t>
      </w:r>
      <w:bookmarkEnd w:id="1938"/>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3646"/>
        <w:gridCol w:w="2869"/>
        <w:gridCol w:w="2170"/>
      </w:tblGrid>
      <w:tr w:rsidR="00152C2C" w14:paraId="13C05A2E"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30137A4F" w14:textId="77777777" w:rsidR="00152C2C" w:rsidRDefault="00152C2C">
            <w:pPr>
              <w:spacing w:line="284" w:lineRule="exact"/>
              <w:jc w:val="center"/>
              <w:rPr>
                <w:rFonts w:ascii="宋体" w:hAnsi="宋体"/>
              </w:rPr>
            </w:pPr>
            <w:r>
              <w:rPr>
                <w:rFonts w:ascii="宋体" w:hAnsi="宋体" w:hint="eastAsia"/>
              </w:rPr>
              <w:t>标</w:t>
            </w:r>
          </w:p>
          <w:p w14:paraId="7647FD5D" w14:textId="77777777" w:rsidR="00152C2C" w:rsidRDefault="00152C2C">
            <w:pPr>
              <w:spacing w:line="284" w:lineRule="exact"/>
              <w:jc w:val="center"/>
              <w:rPr>
                <w:rFonts w:ascii="宋体" w:hAnsi="宋体"/>
              </w:rPr>
            </w:pPr>
            <w:r>
              <w:rPr>
                <w:rFonts w:ascii="宋体" w:hAnsi="宋体" w:hint="eastAsia"/>
              </w:rPr>
              <w:t>识</w:t>
            </w:r>
          </w:p>
        </w:tc>
        <w:tc>
          <w:tcPr>
            <w:tcW w:w="3646" w:type="dxa"/>
            <w:tcBorders>
              <w:top w:val="single" w:sz="4" w:space="0" w:color="auto"/>
              <w:left w:val="single" w:sz="4" w:space="0" w:color="auto"/>
              <w:bottom w:val="single" w:sz="4" w:space="0" w:color="auto"/>
              <w:right w:val="single" w:sz="4" w:space="0" w:color="auto"/>
            </w:tcBorders>
            <w:vAlign w:val="center"/>
          </w:tcPr>
          <w:p w14:paraId="42CFE2BA" w14:textId="77777777" w:rsidR="00152C2C" w:rsidRDefault="00152C2C">
            <w:pPr>
              <w:spacing w:line="284" w:lineRule="exact"/>
              <w:rPr>
                <w:rFonts w:ascii="宋体" w:hAnsi="宋体"/>
              </w:rPr>
            </w:pPr>
            <w:r>
              <w:rPr>
                <w:rFonts w:ascii="宋体" w:hAnsi="宋体" w:hint="eastAsia"/>
              </w:rPr>
              <w:t>中文名： 丙烯</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3C39E2D8" w14:textId="77777777" w:rsidR="00152C2C" w:rsidRDefault="00152C2C">
            <w:pPr>
              <w:spacing w:line="284"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 xml:space="preserve"> </w:t>
            </w:r>
            <w:r>
              <w:rPr>
                <w:rFonts w:ascii="宋体" w:hAnsi="宋体" w:hint="eastAsia"/>
              </w:rPr>
              <w:t>propylene </w:t>
            </w:r>
          </w:p>
        </w:tc>
      </w:tr>
      <w:tr w:rsidR="00152C2C" w14:paraId="157D9D52" w14:textId="77777777">
        <w:trPr>
          <w:cantSplit/>
          <w:jc w:val="center"/>
        </w:trPr>
        <w:tc>
          <w:tcPr>
            <w:tcW w:w="489" w:type="dxa"/>
            <w:vMerge/>
            <w:tcBorders>
              <w:left w:val="single" w:sz="4" w:space="0" w:color="auto"/>
              <w:right w:val="single" w:sz="4" w:space="0" w:color="auto"/>
            </w:tcBorders>
            <w:vAlign w:val="center"/>
          </w:tcPr>
          <w:p w14:paraId="555044CA" w14:textId="77777777" w:rsidR="00152C2C" w:rsidRDefault="00152C2C">
            <w:pPr>
              <w:spacing w:line="284" w:lineRule="exact"/>
              <w:jc w:val="center"/>
              <w:rPr>
                <w:rFonts w:ascii="宋体" w:hAnsi="宋体"/>
              </w:rPr>
            </w:pPr>
          </w:p>
        </w:tc>
        <w:tc>
          <w:tcPr>
            <w:tcW w:w="3646" w:type="dxa"/>
            <w:tcBorders>
              <w:top w:val="single" w:sz="4" w:space="0" w:color="auto"/>
              <w:left w:val="single" w:sz="4" w:space="0" w:color="auto"/>
              <w:bottom w:val="single" w:sz="4" w:space="0" w:color="auto"/>
              <w:right w:val="single" w:sz="4" w:space="0" w:color="auto"/>
            </w:tcBorders>
            <w:vAlign w:val="center"/>
          </w:tcPr>
          <w:p w14:paraId="036BEE6D" w14:textId="77777777" w:rsidR="00152C2C" w:rsidRDefault="00152C2C">
            <w:pPr>
              <w:spacing w:line="284"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rPr>
              <w:t xml:space="preserve"> C</w:t>
            </w:r>
            <w:r>
              <w:rPr>
                <w:rFonts w:ascii="宋体" w:hAnsi="宋体" w:hint="eastAsia"/>
                <w:vertAlign w:val="subscript"/>
              </w:rPr>
              <w:t>3</w:t>
            </w:r>
            <w:r>
              <w:rPr>
                <w:rFonts w:ascii="宋体" w:hAnsi="宋体"/>
              </w:rPr>
              <w:t>H</w:t>
            </w:r>
            <w:r>
              <w:rPr>
                <w:rFonts w:ascii="宋体" w:hAnsi="宋体" w:hint="eastAsia"/>
                <w:vertAlign w:val="subscript"/>
              </w:rPr>
              <w:t>6</w:t>
            </w:r>
          </w:p>
        </w:tc>
        <w:tc>
          <w:tcPr>
            <w:tcW w:w="2869" w:type="dxa"/>
            <w:tcBorders>
              <w:top w:val="single" w:sz="4" w:space="0" w:color="auto"/>
              <w:left w:val="single" w:sz="4" w:space="0" w:color="auto"/>
              <w:bottom w:val="single" w:sz="4" w:space="0" w:color="auto"/>
              <w:right w:val="single" w:sz="4" w:space="0" w:color="auto"/>
            </w:tcBorders>
            <w:vAlign w:val="center"/>
          </w:tcPr>
          <w:p w14:paraId="5EA6746F" w14:textId="77777777" w:rsidR="00152C2C" w:rsidRDefault="00152C2C">
            <w:pPr>
              <w:spacing w:line="284" w:lineRule="exact"/>
              <w:rPr>
                <w:rFonts w:ascii="宋体" w:hAnsi="宋体"/>
                <w:color w:val="FF6600"/>
              </w:rPr>
            </w:pPr>
            <w:r>
              <w:rPr>
                <w:rFonts w:ascii="宋体" w:hAnsi="宋体" w:hint="eastAsia"/>
              </w:rPr>
              <w:t>分子量：42.08</w:t>
            </w:r>
          </w:p>
        </w:tc>
        <w:tc>
          <w:tcPr>
            <w:tcW w:w="2170" w:type="dxa"/>
            <w:tcBorders>
              <w:top w:val="single" w:sz="4" w:space="0" w:color="auto"/>
              <w:left w:val="single" w:sz="4" w:space="0" w:color="auto"/>
              <w:bottom w:val="single" w:sz="4" w:space="0" w:color="auto"/>
              <w:right w:val="single" w:sz="4" w:space="0" w:color="auto"/>
            </w:tcBorders>
            <w:vAlign w:val="center"/>
          </w:tcPr>
          <w:p w14:paraId="32CD9FF1" w14:textId="77777777" w:rsidR="00152C2C" w:rsidRDefault="00152C2C">
            <w:pPr>
              <w:spacing w:line="284" w:lineRule="exact"/>
              <w:rPr>
                <w:rFonts w:ascii="宋体" w:hAnsi="宋体"/>
              </w:rPr>
            </w:pPr>
            <w:r>
              <w:rPr>
                <w:rFonts w:ascii="宋体" w:hAnsi="宋体" w:hint="eastAsia"/>
              </w:rPr>
              <w:t>UN编号：1077</w:t>
            </w:r>
          </w:p>
        </w:tc>
      </w:tr>
      <w:tr w:rsidR="00152C2C" w14:paraId="709D8BE2" w14:textId="77777777">
        <w:trPr>
          <w:cantSplit/>
          <w:jc w:val="center"/>
        </w:trPr>
        <w:tc>
          <w:tcPr>
            <w:tcW w:w="489" w:type="dxa"/>
            <w:vMerge/>
            <w:tcBorders>
              <w:left w:val="single" w:sz="4" w:space="0" w:color="auto"/>
              <w:right w:val="single" w:sz="4" w:space="0" w:color="auto"/>
            </w:tcBorders>
            <w:vAlign w:val="center"/>
          </w:tcPr>
          <w:p w14:paraId="0F09122F" w14:textId="77777777" w:rsidR="00152C2C" w:rsidRDefault="00152C2C">
            <w:pPr>
              <w:spacing w:line="284" w:lineRule="exact"/>
              <w:jc w:val="center"/>
              <w:rPr>
                <w:rFonts w:ascii="宋体" w:hAnsi="宋体"/>
              </w:rPr>
            </w:pPr>
          </w:p>
        </w:tc>
        <w:tc>
          <w:tcPr>
            <w:tcW w:w="3646" w:type="dxa"/>
            <w:tcBorders>
              <w:top w:val="single" w:sz="4" w:space="0" w:color="auto"/>
              <w:left w:val="single" w:sz="4" w:space="0" w:color="auto"/>
              <w:bottom w:val="single" w:sz="4" w:space="0" w:color="auto"/>
              <w:right w:val="single" w:sz="4" w:space="0" w:color="auto"/>
            </w:tcBorders>
            <w:vAlign w:val="center"/>
          </w:tcPr>
          <w:p w14:paraId="6A0B3BCF" w14:textId="77777777" w:rsidR="00152C2C" w:rsidRDefault="00152C2C">
            <w:pPr>
              <w:spacing w:line="284" w:lineRule="exact"/>
              <w:rPr>
                <w:rFonts w:ascii="宋体" w:hAnsi="宋体"/>
              </w:rPr>
            </w:pPr>
            <w:r>
              <w:rPr>
                <w:rFonts w:ascii="宋体" w:hAnsi="宋体" w:hint="eastAsia"/>
              </w:rPr>
              <w:t>危险类别：第2</w:t>
            </w:r>
            <w:r>
              <w:rPr>
                <w:rFonts w:ascii="宋体" w:hAnsi="宋体"/>
              </w:rPr>
              <w:t>.1</w:t>
            </w:r>
            <w:r>
              <w:rPr>
                <w:rFonts w:ascii="宋体" w:hAnsi="宋体" w:hint="eastAsia"/>
              </w:rPr>
              <w:t>类；易燃气体</w:t>
            </w:r>
          </w:p>
        </w:tc>
        <w:tc>
          <w:tcPr>
            <w:tcW w:w="2869" w:type="dxa"/>
            <w:tcBorders>
              <w:top w:val="single" w:sz="4" w:space="0" w:color="auto"/>
              <w:left w:val="single" w:sz="4" w:space="0" w:color="auto"/>
              <w:bottom w:val="single" w:sz="4" w:space="0" w:color="auto"/>
              <w:right w:val="single" w:sz="4" w:space="0" w:color="auto"/>
            </w:tcBorders>
            <w:vAlign w:val="center"/>
          </w:tcPr>
          <w:p w14:paraId="4C0270E1" w14:textId="77777777" w:rsidR="00152C2C" w:rsidRDefault="00152C2C">
            <w:pPr>
              <w:spacing w:line="284" w:lineRule="exact"/>
              <w:rPr>
                <w:rFonts w:ascii="宋体" w:hAnsi="宋体"/>
              </w:rPr>
            </w:pPr>
            <w:r>
              <w:rPr>
                <w:rFonts w:ascii="宋体" w:hAnsi="宋体" w:hint="eastAsia"/>
              </w:rPr>
              <w:t>危化品目录序号：140</w:t>
            </w:r>
          </w:p>
        </w:tc>
        <w:tc>
          <w:tcPr>
            <w:tcW w:w="2170" w:type="dxa"/>
            <w:tcBorders>
              <w:top w:val="single" w:sz="4" w:space="0" w:color="auto"/>
              <w:left w:val="single" w:sz="4" w:space="0" w:color="auto"/>
              <w:bottom w:val="single" w:sz="4" w:space="0" w:color="auto"/>
              <w:right w:val="single" w:sz="4" w:space="0" w:color="auto"/>
            </w:tcBorders>
            <w:vAlign w:val="center"/>
          </w:tcPr>
          <w:p w14:paraId="14B14B2C" w14:textId="77777777" w:rsidR="00152C2C" w:rsidRDefault="00152C2C">
            <w:pPr>
              <w:spacing w:line="284" w:lineRule="exact"/>
              <w:rPr>
                <w:rFonts w:ascii="宋体" w:hAnsi="宋体"/>
              </w:rPr>
            </w:pPr>
            <w:r>
              <w:rPr>
                <w:rFonts w:ascii="宋体" w:hAnsi="宋体" w:hint="eastAsia"/>
              </w:rPr>
              <w:t>CAS号：115-07-1</w:t>
            </w:r>
          </w:p>
        </w:tc>
      </w:tr>
      <w:tr w:rsidR="00152C2C" w14:paraId="799E38EF" w14:textId="77777777">
        <w:trPr>
          <w:cantSplit/>
          <w:jc w:val="center"/>
        </w:trPr>
        <w:tc>
          <w:tcPr>
            <w:tcW w:w="489" w:type="dxa"/>
            <w:vMerge/>
            <w:tcBorders>
              <w:left w:val="single" w:sz="4" w:space="0" w:color="auto"/>
              <w:bottom w:val="nil"/>
              <w:right w:val="single" w:sz="4" w:space="0" w:color="auto"/>
            </w:tcBorders>
            <w:vAlign w:val="center"/>
          </w:tcPr>
          <w:p w14:paraId="670C4014" w14:textId="77777777" w:rsidR="00152C2C" w:rsidRDefault="00152C2C">
            <w:pPr>
              <w:spacing w:line="284" w:lineRule="exact"/>
              <w:jc w:val="center"/>
              <w:rPr>
                <w:rFonts w:ascii="宋体" w:hAnsi="宋体"/>
              </w:rPr>
            </w:pPr>
          </w:p>
        </w:tc>
        <w:tc>
          <w:tcPr>
            <w:tcW w:w="3646" w:type="dxa"/>
            <w:tcBorders>
              <w:top w:val="single" w:sz="4" w:space="0" w:color="auto"/>
              <w:left w:val="single" w:sz="4" w:space="0" w:color="auto"/>
              <w:bottom w:val="single" w:sz="4" w:space="0" w:color="auto"/>
              <w:right w:val="single" w:sz="4" w:space="0" w:color="auto"/>
            </w:tcBorders>
            <w:vAlign w:val="center"/>
          </w:tcPr>
          <w:p w14:paraId="5C033D85" w14:textId="77777777" w:rsidR="00152C2C" w:rsidRDefault="00152C2C">
            <w:pPr>
              <w:spacing w:line="284" w:lineRule="exact"/>
              <w:rPr>
                <w:rFonts w:ascii="宋体" w:hAnsi="宋体"/>
              </w:rPr>
            </w:pPr>
            <w:r>
              <w:rPr>
                <w:rFonts w:ascii="宋体" w:hAnsi="宋体" w:hint="eastAsia"/>
              </w:rPr>
              <w:t>包装标志：易燃气体</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035BF3A2" w14:textId="77777777" w:rsidR="00152C2C" w:rsidRDefault="00152C2C">
            <w:pPr>
              <w:spacing w:line="284" w:lineRule="exact"/>
              <w:rPr>
                <w:rFonts w:ascii="宋体" w:hAnsi="宋体"/>
              </w:rPr>
            </w:pPr>
            <w:r>
              <w:rPr>
                <w:rFonts w:ascii="宋体" w:hAnsi="宋体" w:hint="eastAsia"/>
              </w:rPr>
              <w:t>包装类别：Ⅱ类</w:t>
            </w:r>
          </w:p>
        </w:tc>
      </w:tr>
      <w:tr w:rsidR="00152C2C" w14:paraId="362D46E3" w14:textId="77777777">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45FB13AC" w14:textId="77777777" w:rsidR="00152C2C" w:rsidRDefault="00152C2C">
            <w:pPr>
              <w:spacing w:line="284" w:lineRule="exact"/>
              <w:jc w:val="center"/>
              <w:rPr>
                <w:rFonts w:ascii="宋体" w:hAnsi="宋体"/>
              </w:rPr>
            </w:pPr>
            <w:r>
              <w:rPr>
                <w:rFonts w:ascii="宋体" w:hAnsi="宋体" w:hint="eastAsia"/>
              </w:rPr>
              <w:t>理</w:t>
            </w:r>
          </w:p>
          <w:p w14:paraId="4C2E8839" w14:textId="77777777" w:rsidR="00152C2C" w:rsidRDefault="00152C2C">
            <w:pPr>
              <w:spacing w:line="284" w:lineRule="exact"/>
              <w:jc w:val="center"/>
              <w:rPr>
                <w:rFonts w:ascii="宋体" w:hAnsi="宋体"/>
              </w:rPr>
            </w:pPr>
            <w:r>
              <w:rPr>
                <w:rFonts w:ascii="宋体" w:hAnsi="宋体" w:hint="eastAsia"/>
              </w:rPr>
              <w:t>化</w:t>
            </w:r>
          </w:p>
          <w:p w14:paraId="302CCB46" w14:textId="77777777" w:rsidR="00152C2C" w:rsidRDefault="00152C2C">
            <w:pPr>
              <w:spacing w:line="284" w:lineRule="exact"/>
              <w:jc w:val="center"/>
              <w:rPr>
                <w:rFonts w:ascii="宋体" w:hAnsi="宋体"/>
              </w:rPr>
            </w:pPr>
            <w:r>
              <w:rPr>
                <w:rFonts w:ascii="宋体" w:hAnsi="宋体" w:hint="eastAsia"/>
              </w:rPr>
              <w:t>性</w:t>
            </w:r>
          </w:p>
          <w:p w14:paraId="417F0ABB" w14:textId="77777777" w:rsidR="00152C2C" w:rsidRDefault="00152C2C">
            <w:pPr>
              <w:spacing w:line="284"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41CB7AA8" w14:textId="77777777" w:rsidR="00152C2C" w:rsidRDefault="00152C2C">
            <w:pPr>
              <w:spacing w:line="284" w:lineRule="exact"/>
              <w:rPr>
                <w:rFonts w:ascii="宋体" w:hAnsi="宋体"/>
                <w:bCs/>
              </w:rPr>
            </w:pPr>
            <w:r>
              <w:rPr>
                <w:rFonts w:ascii="宋体" w:hAnsi="宋体" w:hint="eastAsia"/>
                <w:bCs/>
              </w:rPr>
              <w:t>外观与性状：无色、有烃类气味的气体。</w:t>
            </w:r>
          </w:p>
        </w:tc>
      </w:tr>
      <w:tr w:rsidR="00152C2C" w14:paraId="6EBFFF4B"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020553BA" w14:textId="77777777" w:rsidR="00152C2C" w:rsidRDefault="00152C2C">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169B135" w14:textId="77777777" w:rsidR="00152C2C" w:rsidRDefault="00152C2C">
            <w:pPr>
              <w:spacing w:line="284" w:lineRule="exact"/>
              <w:rPr>
                <w:rFonts w:ascii="宋体" w:hAnsi="宋体"/>
                <w:bCs/>
                <w:spacing w:val="-6"/>
              </w:rPr>
            </w:pPr>
            <w:r>
              <w:rPr>
                <w:rFonts w:ascii="宋体" w:hAnsi="宋体" w:hint="eastAsia"/>
              </w:rPr>
              <w:t>溶解性：溶于水、乙醇。</w:t>
            </w:r>
          </w:p>
        </w:tc>
      </w:tr>
      <w:tr w:rsidR="00152C2C" w14:paraId="62F42D55"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56B1C433" w14:textId="77777777" w:rsidR="00152C2C" w:rsidRDefault="00152C2C">
            <w:pPr>
              <w:spacing w:line="284" w:lineRule="exact"/>
              <w:jc w:val="center"/>
              <w:rPr>
                <w:rFonts w:ascii="宋体" w:hAnsi="宋体"/>
              </w:rPr>
            </w:pPr>
          </w:p>
        </w:tc>
        <w:tc>
          <w:tcPr>
            <w:tcW w:w="3646" w:type="dxa"/>
            <w:tcBorders>
              <w:top w:val="single" w:sz="4" w:space="0" w:color="auto"/>
              <w:left w:val="single" w:sz="4" w:space="0" w:color="auto"/>
              <w:bottom w:val="single" w:sz="4" w:space="0" w:color="auto"/>
              <w:right w:val="single" w:sz="4" w:space="0" w:color="auto"/>
            </w:tcBorders>
            <w:vAlign w:val="center"/>
          </w:tcPr>
          <w:p w14:paraId="7CC0BE5A" w14:textId="77777777" w:rsidR="00152C2C" w:rsidRDefault="00152C2C">
            <w:pPr>
              <w:spacing w:line="284" w:lineRule="exact"/>
              <w:rPr>
                <w:rFonts w:ascii="宋体" w:hAnsi="宋体"/>
              </w:rPr>
            </w:pPr>
            <w:r>
              <w:rPr>
                <w:rFonts w:ascii="宋体" w:hAnsi="宋体" w:hint="eastAsia"/>
              </w:rPr>
              <w:t>熔点（℃）</w:t>
            </w:r>
            <w:r>
              <w:rPr>
                <w:rFonts w:ascii="宋体" w:hAnsi="宋体" w:hint="eastAsia"/>
                <w:spacing w:val="-8"/>
                <w:lang w:val="en-GB"/>
              </w:rPr>
              <w:t>：</w:t>
            </w:r>
            <w:r>
              <w:rPr>
                <w:rFonts w:ascii="宋体" w:hAnsi="宋体" w:hint="eastAsia"/>
              </w:rPr>
              <w:t>－191.2</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09537D22" w14:textId="77777777" w:rsidR="00152C2C" w:rsidRDefault="00152C2C">
            <w:pPr>
              <w:spacing w:line="284" w:lineRule="exact"/>
              <w:rPr>
                <w:rFonts w:ascii="宋体" w:hAnsi="宋体"/>
              </w:rPr>
            </w:pPr>
            <w:r>
              <w:rPr>
                <w:rFonts w:ascii="宋体" w:hAnsi="宋体" w:hint="eastAsia"/>
              </w:rPr>
              <w:t>沸点（℃）</w:t>
            </w:r>
            <w:r>
              <w:rPr>
                <w:rFonts w:ascii="宋体" w:hAnsi="宋体" w:hint="eastAsia"/>
                <w:spacing w:val="-8"/>
                <w:lang w:val="en-GB"/>
              </w:rPr>
              <w:t>：</w:t>
            </w:r>
            <w:r>
              <w:rPr>
                <w:rFonts w:ascii="宋体" w:hAnsi="宋体" w:hint="eastAsia"/>
              </w:rPr>
              <w:t>－47.7</w:t>
            </w:r>
          </w:p>
        </w:tc>
      </w:tr>
      <w:tr w:rsidR="00152C2C" w14:paraId="78A09AE0"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4C7C079F" w14:textId="77777777" w:rsidR="00152C2C" w:rsidRDefault="00152C2C">
            <w:pPr>
              <w:spacing w:line="284" w:lineRule="exact"/>
              <w:jc w:val="center"/>
              <w:rPr>
                <w:rFonts w:ascii="宋体" w:hAnsi="宋体"/>
              </w:rPr>
            </w:pPr>
          </w:p>
        </w:tc>
        <w:tc>
          <w:tcPr>
            <w:tcW w:w="3646" w:type="dxa"/>
            <w:tcBorders>
              <w:top w:val="single" w:sz="4" w:space="0" w:color="auto"/>
              <w:left w:val="single" w:sz="4" w:space="0" w:color="auto"/>
              <w:bottom w:val="single" w:sz="4" w:space="0" w:color="auto"/>
              <w:right w:val="single" w:sz="4" w:space="0" w:color="auto"/>
            </w:tcBorders>
            <w:vAlign w:val="center"/>
          </w:tcPr>
          <w:p w14:paraId="4D3D2E43" w14:textId="77777777" w:rsidR="00152C2C" w:rsidRDefault="00152C2C">
            <w:pPr>
              <w:spacing w:line="284" w:lineRule="exact"/>
              <w:rPr>
                <w:rFonts w:ascii="宋体" w:hAnsi="宋体"/>
              </w:rPr>
            </w:pPr>
            <w:r>
              <w:rPr>
                <w:rFonts w:ascii="宋体" w:hAnsi="宋体" w:hint="eastAsia"/>
              </w:rPr>
              <w:t>相对密度（水＝1）</w:t>
            </w:r>
            <w:r>
              <w:rPr>
                <w:rFonts w:ascii="宋体" w:hAnsi="宋体" w:hint="eastAsia"/>
                <w:spacing w:val="-8"/>
                <w:lang w:val="en-GB"/>
              </w:rPr>
              <w:t>：</w:t>
            </w:r>
            <w:r>
              <w:rPr>
                <w:rFonts w:ascii="宋体" w:hAnsi="宋体" w:hint="eastAsia"/>
              </w:rPr>
              <w:t>0.5</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3F248F77" w14:textId="77777777" w:rsidR="00152C2C" w:rsidRDefault="00152C2C">
            <w:pPr>
              <w:spacing w:line="284" w:lineRule="exact"/>
              <w:rPr>
                <w:rFonts w:ascii="宋体" w:hAnsi="宋体"/>
              </w:rPr>
            </w:pPr>
            <w:r>
              <w:rPr>
                <w:rFonts w:ascii="宋体" w:hAnsi="宋体" w:hint="eastAsia"/>
              </w:rPr>
              <w:t>相对密度（空气＝1）</w:t>
            </w:r>
            <w:r>
              <w:rPr>
                <w:rFonts w:ascii="宋体" w:hAnsi="宋体" w:hint="eastAsia"/>
                <w:spacing w:val="-8"/>
                <w:lang w:val="en-GB"/>
              </w:rPr>
              <w:t>：</w:t>
            </w:r>
            <w:r>
              <w:rPr>
                <w:rFonts w:ascii="宋体" w:hAnsi="宋体" w:hint="eastAsia"/>
              </w:rPr>
              <w:t>1.5</w:t>
            </w:r>
          </w:p>
        </w:tc>
      </w:tr>
      <w:tr w:rsidR="00152C2C" w14:paraId="1829EDC1"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44626AA0" w14:textId="77777777" w:rsidR="00152C2C" w:rsidRDefault="00152C2C">
            <w:pPr>
              <w:spacing w:line="284" w:lineRule="exact"/>
              <w:jc w:val="center"/>
              <w:rPr>
                <w:rFonts w:ascii="宋体" w:hAnsi="宋体"/>
              </w:rPr>
            </w:pPr>
          </w:p>
        </w:tc>
        <w:tc>
          <w:tcPr>
            <w:tcW w:w="3646" w:type="dxa"/>
            <w:tcBorders>
              <w:top w:val="single" w:sz="4" w:space="0" w:color="auto"/>
              <w:left w:val="single" w:sz="4" w:space="0" w:color="auto"/>
              <w:bottom w:val="single" w:sz="4" w:space="0" w:color="auto"/>
              <w:right w:val="single" w:sz="4" w:space="0" w:color="auto"/>
            </w:tcBorders>
            <w:vAlign w:val="center"/>
          </w:tcPr>
          <w:p w14:paraId="0EA161A8" w14:textId="77777777" w:rsidR="00152C2C" w:rsidRDefault="00152C2C">
            <w:pPr>
              <w:spacing w:line="284" w:lineRule="exact"/>
              <w:rPr>
                <w:rFonts w:ascii="宋体" w:hAnsi="宋体"/>
              </w:rPr>
            </w:pPr>
            <w:r>
              <w:rPr>
                <w:rFonts w:ascii="宋体" w:hAnsi="宋体" w:hint="eastAsia"/>
              </w:rPr>
              <w:t>饱和蒸气压（kPa）</w:t>
            </w:r>
            <w:r>
              <w:rPr>
                <w:rFonts w:ascii="宋体" w:hAnsi="宋体" w:hint="eastAsia"/>
                <w:spacing w:val="-8"/>
                <w:lang w:val="en-GB"/>
              </w:rPr>
              <w:t>：</w:t>
            </w:r>
            <w:r>
              <w:rPr>
                <w:rFonts w:ascii="宋体" w:hAnsi="宋体" w:hint="eastAsia"/>
              </w:rPr>
              <w:t>602.88(0℃)</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602C223A" w14:textId="77777777" w:rsidR="00152C2C" w:rsidRDefault="00152C2C">
            <w:pPr>
              <w:spacing w:line="284" w:lineRule="exact"/>
              <w:rPr>
                <w:rFonts w:ascii="宋体" w:hAnsi="宋体"/>
              </w:rPr>
            </w:pPr>
            <w:r>
              <w:rPr>
                <w:rFonts w:ascii="宋体" w:hAnsi="宋体" w:hint="eastAsia"/>
              </w:rPr>
              <w:t>燃烧热（kJ/mol）</w:t>
            </w:r>
            <w:r>
              <w:rPr>
                <w:rFonts w:ascii="宋体" w:hAnsi="宋体" w:hint="eastAsia"/>
                <w:spacing w:val="-8"/>
                <w:lang w:val="en-GB"/>
              </w:rPr>
              <w:t>：</w:t>
            </w:r>
            <w:bookmarkStart w:id="1939" w:name="OLE_LINK97"/>
            <w:r>
              <w:rPr>
                <w:rFonts w:ascii="宋体" w:hAnsi="宋体" w:hint="eastAsia"/>
              </w:rPr>
              <w:t>2049</w:t>
            </w:r>
            <w:bookmarkEnd w:id="1939"/>
          </w:p>
        </w:tc>
      </w:tr>
      <w:tr w:rsidR="00152C2C" w14:paraId="2D653577"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1B92C10F" w14:textId="77777777" w:rsidR="00152C2C" w:rsidRDefault="00152C2C">
            <w:pPr>
              <w:spacing w:line="284" w:lineRule="exact"/>
              <w:jc w:val="center"/>
              <w:rPr>
                <w:rFonts w:ascii="宋体" w:hAnsi="宋体"/>
              </w:rPr>
            </w:pPr>
          </w:p>
        </w:tc>
        <w:tc>
          <w:tcPr>
            <w:tcW w:w="3646" w:type="dxa"/>
            <w:tcBorders>
              <w:top w:val="single" w:sz="4" w:space="0" w:color="auto"/>
              <w:left w:val="single" w:sz="4" w:space="0" w:color="auto"/>
              <w:bottom w:val="single" w:sz="4" w:space="0" w:color="auto"/>
              <w:right w:val="single" w:sz="4" w:space="0" w:color="auto"/>
            </w:tcBorders>
            <w:vAlign w:val="center"/>
          </w:tcPr>
          <w:p w14:paraId="68051BE9" w14:textId="77777777" w:rsidR="00152C2C" w:rsidRDefault="00152C2C">
            <w:pPr>
              <w:spacing w:line="284" w:lineRule="exact"/>
              <w:rPr>
                <w:rFonts w:ascii="宋体" w:hAnsi="宋体"/>
              </w:rPr>
            </w:pPr>
            <w:r>
              <w:rPr>
                <w:rFonts w:ascii="宋体" w:hAnsi="宋体" w:hint="eastAsia"/>
              </w:rPr>
              <w:t>临界温度（℃）</w:t>
            </w:r>
            <w:r>
              <w:rPr>
                <w:rFonts w:ascii="宋体" w:hAnsi="宋体" w:hint="eastAsia"/>
                <w:spacing w:val="-8"/>
                <w:lang w:val="en-GB"/>
              </w:rPr>
              <w:t>：</w:t>
            </w:r>
            <w:r>
              <w:rPr>
                <w:rFonts w:ascii="宋体" w:hAnsi="宋体" w:hint="eastAsia"/>
              </w:rPr>
              <w:t>91.9</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270CB414" w14:textId="77777777" w:rsidR="00152C2C" w:rsidRDefault="00152C2C">
            <w:pPr>
              <w:spacing w:line="284" w:lineRule="exact"/>
              <w:rPr>
                <w:rFonts w:ascii="宋体" w:hAnsi="宋体"/>
              </w:rPr>
            </w:pPr>
            <w:r>
              <w:rPr>
                <w:rFonts w:ascii="宋体" w:hAnsi="宋体" w:hint="eastAsia"/>
              </w:rPr>
              <w:t>临界压力（MPa）</w:t>
            </w:r>
            <w:r>
              <w:rPr>
                <w:rFonts w:ascii="宋体" w:hAnsi="宋体" w:hint="eastAsia"/>
                <w:spacing w:val="-8"/>
                <w:lang w:val="en-GB"/>
              </w:rPr>
              <w:t>：</w:t>
            </w:r>
            <w:r>
              <w:rPr>
                <w:rFonts w:ascii="宋体" w:hAnsi="宋体" w:hint="eastAsia"/>
              </w:rPr>
              <w:t>4.62</w:t>
            </w:r>
          </w:p>
        </w:tc>
      </w:tr>
      <w:tr w:rsidR="00152C2C" w14:paraId="03F8AC38"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1EC0D3AD" w14:textId="77777777" w:rsidR="00152C2C" w:rsidRDefault="00152C2C">
            <w:pPr>
              <w:spacing w:line="284" w:lineRule="exact"/>
              <w:jc w:val="center"/>
              <w:rPr>
                <w:rFonts w:ascii="宋体" w:hAnsi="宋体"/>
                <w:bCs/>
              </w:rPr>
            </w:pPr>
            <w:r>
              <w:rPr>
                <w:rFonts w:ascii="宋体" w:hAnsi="宋体" w:hint="eastAsia"/>
                <w:bCs/>
              </w:rPr>
              <w:t>燃</w:t>
            </w:r>
          </w:p>
          <w:p w14:paraId="66854539" w14:textId="77777777" w:rsidR="00152C2C" w:rsidRDefault="00152C2C">
            <w:pPr>
              <w:spacing w:line="284" w:lineRule="exact"/>
              <w:jc w:val="center"/>
              <w:rPr>
                <w:rFonts w:ascii="宋体" w:hAnsi="宋体"/>
              </w:rPr>
            </w:pPr>
            <w:r>
              <w:rPr>
                <w:rFonts w:ascii="宋体" w:hAnsi="宋体" w:hint="eastAsia"/>
              </w:rPr>
              <w:t>烧</w:t>
            </w:r>
          </w:p>
          <w:p w14:paraId="21BD9073" w14:textId="77777777" w:rsidR="00152C2C" w:rsidRDefault="00152C2C">
            <w:pPr>
              <w:spacing w:line="284" w:lineRule="exact"/>
              <w:jc w:val="center"/>
              <w:rPr>
                <w:rFonts w:ascii="宋体" w:hAnsi="宋体"/>
              </w:rPr>
            </w:pPr>
            <w:r>
              <w:rPr>
                <w:rFonts w:ascii="宋体" w:hAnsi="宋体" w:hint="eastAsia"/>
              </w:rPr>
              <w:t>爆</w:t>
            </w:r>
          </w:p>
          <w:p w14:paraId="005B3F1C" w14:textId="77777777" w:rsidR="00152C2C" w:rsidRDefault="00152C2C">
            <w:pPr>
              <w:spacing w:line="284" w:lineRule="exact"/>
              <w:jc w:val="center"/>
              <w:rPr>
                <w:rFonts w:ascii="宋体" w:hAnsi="宋体"/>
              </w:rPr>
            </w:pPr>
            <w:r>
              <w:rPr>
                <w:rFonts w:ascii="宋体" w:hAnsi="宋体" w:hint="eastAsia"/>
              </w:rPr>
              <w:t>炸</w:t>
            </w:r>
          </w:p>
          <w:p w14:paraId="4790B28B" w14:textId="77777777" w:rsidR="00152C2C" w:rsidRDefault="00152C2C">
            <w:pPr>
              <w:spacing w:line="284" w:lineRule="exact"/>
              <w:jc w:val="center"/>
              <w:rPr>
                <w:rFonts w:ascii="宋体" w:hAnsi="宋体"/>
              </w:rPr>
            </w:pPr>
            <w:r>
              <w:rPr>
                <w:rFonts w:ascii="宋体" w:hAnsi="宋体" w:hint="eastAsia"/>
              </w:rPr>
              <w:t>危</w:t>
            </w:r>
          </w:p>
          <w:p w14:paraId="151E6022" w14:textId="77777777" w:rsidR="00152C2C" w:rsidRDefault="00152C2C">
            <w:pPr>
              <w:spacing w:line="284" w:lineRule="exact"/>
              <w:jc w:val="center"/>
              <w:rPr>
                <w:rFonts w:ascii="宋体" w:hAnsi="宋体"/>
              </w:rPr>
            </w:pPr>
            <w:r>
              <w:rPr>
                <w:rFonts w:ascii="宋体" w:hAnsi="宋体" w:hint="eastAsia"/>
              </w:rPr>
              <w:t>险</w:t>
            </w:r>
          </w:p>
          <w:p w14:paraId="495AADDA" w14:textId="77777777" w:rsidR="00152C2C" w:rsidRDefault="00152C2C">
            <w:pPr>
              <w:spacing w:line="284" w:lineRule="exact"/>
              <w:jc w:val="center"/>
              <w:rPr>
                <w:rFonts w:ascii="宋体" w:hAnsi="宋体"/>
              </w:rPr>
            </w:pPr>
            <w:r>
              <w:rPr>
                <w:rFonts w:ascii="宋体" w:hAnsi="宋体" w:hint="eastAsia"/>
              </w:rPr>
              <w:t>性</w:t>
            </w:r>
          </w:p>
        </w:tc>
        <w:tc>
          <w:tcPr>
            <w:tcW w:w="3646" w:type="dxa"/>
            <w:tcBorders>
              <w:top w:val="single" w:sz="4" w:space="0" w:color="auto"/>
              <w:left w:val="single" w:sz="4" w:space="0" w:color="auto"/>
              <w:bottom w:val="single" w:sz="4" w:space="0" w:color="auto"/>
              <w:right w:val="single" w:sz="4" w:space="0" w:color="auto"/>
            </w:tcBorders>
            <w:vAlign w:val="center"/>
          </w:tcPr>
          <w:p w14:paraId="36CC5232" w14:textId="77777777" w:rsidR="00152C2C" w:rsidRDefault="00152C2C">
            <w:pPr>
              <w:spacing w:line="284" w:lineRule="exact"/>
              <w:rPr>
                <w:rFonts w:ascii="宋体" w:hAnsi="宋体"/>
              </w:rPr>
            </w:pPr>
            <w:r>
              <w:rPr>
                <w:rFonts w:ascii="宋体" w:hAnsi="宋体" w:hint="eastAsia"/>
              </w:rPr>
              <w:t>燃烧性： 易燃</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577A2560" w14:textId="77777777" w:rsidR="00152C2C" w:rsidRDefault="00152C2C">
            <w:pPr>
              <w:spacing w:line="284" w:lineRule="exact"/>
              <w:rPr>
                <w:rFonts w:ascii="宋体" w:hAnsi="宋体"/>
              </w:rPr>
            </w:pPr>
            <w:r>
              <w:rPr>
                <w:rFonts w:ascii="宋体" w:hAnsi="宋体" w:hint="eastAsia"/>
              </w:rPr>
              <w:t>闪点（℃）</w:t>
            </w:r>
            <w:r>
              <w:rPr>
                <w:rFonts w:ascii="宋体" w:hAnsi="宋体" w:hint="eastAsia"/>
                <w:spacing w:val="-8"/>
                <w:lang w:val="en-GB"/>
              </w:rPr>
              <w:t>：</w:t>
            </w:r>
            <w:r>
              <w:rPr>
                <w:rFonts w:ascii="宋体" w:hAnsi="宋体" w:hint="eastAsia"/>
              </w:rPr>
              <w:t>－108</w:t>
            </w:r>
          </w:p>
        </w:tc>
      </w:tr>
      <w:tr w:rsidR="00152C2C" w14:paraId="2210CE98" w14:textId="77777777">
        <w:trPr>
          <w:cantSplit/>
          <w:jc w:val="center"/>
        </w:trPr>
        <w:tc>
          <w:tcPr>
            <w:tcW w:w="489" w:type="dxa"/>
            <w:vMerge/>
            <w:tcBorders>
              <w:top w:val="single" w:sz="4" w:space="0" w:color="auto"/>
              <w:left w:val="single" w:sz="4" w:space="0" w:color="auto"/>
              <w:right w:val="single" w:sz="4" w:space="0" w:color="auto"/>
            </w:tcBorders>
            <w:vAlign w:val="center"/>
          </w:tcPr>
          <w:p w14:paraId="75F399BC" w14:textId="77777777" w:rsidR="00152C2C" w:rsidRDefault="00152C2C">
            <w:pPr>
              <w:spacing w:line="284" w:lineRule="exact"/>
              <w:jc w:val="center"/>
              <w:rPr>
                <w:rFonts w:ascii="宋体" w:hAnsi="宋体"/>
              </w:rPr>
            </w:pPr>
          </w:p>
        </w:tc>
        <w:tc>
          <w:tcPr>
            <w:tcW w:w="3646" w:type="dxa"/>
            <w:tcBorders>
              <w:top w:val="single" w:sz="4" w:space="0" w:color="auto"/>
              <w:left w:val="single" w:sz="4" w:space="0" w:color="auto"/>
              <w:bottom w:val="single" w:sz="4" w:space="0" w:color="auto"/>
              <w:right w:val="single" w:sz="4" w:space="0" w:color="auto"/>
            </w:tcBorders>
            <w:vAlign w:val="center"/>
          </w:tcPr>
          <w:p w14:paraId="1D5DC6BF" w14:textId="77777777" w:rsidR="00152C2C" w:rsidRDefault="00152C2C">
            <w:pPr>
              <w:spacing w:line="284" w:lineRule="exact"/>
              <w:rPr>
                <w:rFonts w:ascii="宋体" w:hAnsi="宋体"/>
              </w:rPr>
            </w:pPr>
            <w:r>
              <w:rPr>
                <w:rFonts w:ascii="宋体" w:hAnsi="宋体" w:hint="eastAsia"/>
              </w:rPr>
              <w:t>爆炸下限（%）</w:t>
            </w:r>
            <w:r>
              <w:rPr>
                <w:rFonts w:ascii="宋体" w:hAnsi="宋体" w:hint="eastAsia"/>
                <w:spacing w:val="-8"/>
              </w:rPr>
              <w:t>：</w:t>
            </w:r>
            <w:r>
              <w:rPr>
                <w:rFonts w:ascii="宋体" w:hAnsi="宋体" w:hint="eastAsia"/>
              </w:rPr>
              <w:t>2.4</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319E5432" w14:textId="77777777" w:rsidR="00152C2C" w:rsidRDefault="00152C2C">
            <w:pPr>
              <w:spacing w:line="284" w:lineRule="exact"/>
              <w:rPr>
                <w:rFonts w:ascii="宋体" w:hAnsi="宋体"/>
              </w:rPr>
            </w:pPr>
            <w:r>
              <w:rPr>
                <w:rFonts w:ascii="宋体" w:hAnsi="宋体" w:hint="eastAsia"/>
              </w:rPr>
              <w:t>爆炸上限（%）</w:t>
            </w:r>
            <w:r>
              <w:rPr>
                <w:rFonts w:ascii="宋体" w:hAnsi="宋体" w:hint="eastAsia"/>
                <w:spacing w:val="-8"/>
              </w:rPr>
              <w:t>：</w:t>
            </w:r>
            <w:r>
              <w:rPr>
                <w:rFonts w:ascii="宋体" w:hAnsi="宋体" w:hint="eastAsia"/>
              </w:rPr>
              <w:t>10.3</w:t>
            </w:r>
          </w:p>
        </w:tc>
      </w:tr>
      <w:tr w:rsidR="00152C2C" w14:paraId="2ECB7B35" w14:textId="77777777">
        <w:trPr>
          <w:cantSplit/>
          <w:jc w:val="center"/>
        </w:trPr>
        <w:tc>
          <w:tcPr>
            <w:tcW w:w="489" w:type="dxa"/>
            <w:vMerge/>
            <w:tcBorders>
              <w:top w:val="single" w:sz="4" w:space="0" w:color="auto"/>
              <w:left w:val="single" w:sz="4" w:space="0" w:color="auto"/>
              <w:right w:val="single" w:sz="4" w:space="0" w:color="auto"/>
            </w:tcBorders>
            <w:vAlign w:val="center"/>
          </w:tcPr>
          <w:p w14:paraId="79D25B2E" w14:textId="77777777" w:rsidR="00152C2C" w:rsidRDefault="00152C2C">
            <w:pPr>
              <w:spacing w:line="284" w:lineRule="exact"/>
              <w:jc w:val="center"/>
              <w:rPr>
                <w:rFonts w:ascii="宋体" w:hAnsi="宋体"/>
              </w:rPr>
            </w:pPr>
          </w:p>
        </w:tc>
        <w:tc>
          <w:tcPr>
            <w:tcW w:w="3646" w:type="dxa"/>
            <w:tcBorders>
              <w:top w:val="single" w:sz="4" w:space="0" w:color="auto"/>
              <w:left w:val="single" w:sz="4" w:space="0" w:color="auto"/>
              <w:bottom w:val="single" w:sz="4" w:space="0" w:color="auto"/>
              <w:right w:val="single" w:sz="4" w:space="0" w:color="auto"/>
            </w:tcBorders>
            <w:vAlign w:val="center"/>
          </w:tcPr>
          <w:p w14:paraId="1600FC3C" w14:textId="77777777" w:rsidR="00152C2C" w:rsidRDefault="00152C2C">
            <w:pPr>
              <w:spacing w:line="284" w:lineRule="exact"/>
              <w:rPr>
                <w:rFonts w:ascii="宋体" w:hAnsi="宋体"/>
              </w:rPr>
            </w:pPr>
            <w:r>
              <w:rPr>
                <w:rFonts w:ascii="宋体" w:hAnsi="宋体" w:hint="eastAsia"/>
              </w:rPr>
              <w:t>引燃温度（℃）</w:t>
            </w:r>
            <w:r>
              <w:rPr>
                <w:rFonts w:ascii="宋体" w:hAnsi="宋体" w:hint="eastAsia"/>
                <w:spacing w:val="-8"/>
                <w:lang w:val="en-GB"/>
              </w:rPr>
              <w:t>：</w:t>
            </w:r>
            <w:r>
              <w:rPr>
                <w:rFonts w:ascii="宋体" w:hAnsi="宋体" w:hint="eastAsia"/>
              </w:rPr>
              <w:t>450</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3ED93B7A" w14:textId="77777777" w:rsidR="00152C2C" w:rsidRDefault="00152C2C">
            <w:pPr>
              <w:spacing w:line="284" w:lineRule="exact"/>
              <w:rPr>
                <w:rFonts w:ascii="宋体" w:hAnsi="宋体"/>
              </w:rPr>
            </w:pPr>
            <w:r>
              <w:rPr>
                <w:rFonts w:ascii="宋体" w:hAnsi="宋体" w:hint="eastAsia"/>
              </w:rPr>
              <w:t>最小点火能（mJ）</w:t>
            </w:r>
            <w:r>
              <w:rPr>
                <w:rFonts w:ascii="宋体" w:hAnsi="宋体" w:hint="eastAsia"/>
                <w:spacing w:val="-8"/>
                <w:lang w:val="en-GB"/>
              </w:rPr>
              <w:t>：</w:t>
            </w:r>
            <w:r>
              <w:rPr>
                <w:rFonts w:ascii="宋体" w:hAnsi="宋体" w:hint="eastAsia"/>
              </w:rPr>
              <w:t>0.282</w:t>
            </w:r>
          </w:p>
        </w:tc>
      </w:tr>
      <w:tr w:rsidR="00152C2C" w14:paraId="3776D10E" w14:textId="77777777">
        <w:trPr>
          <w:cantSplit/>
          <w:jc w:val="center"/>
        </w:trPr>
        <w:tc>
          <w:tcPr>
            <w:tcW w:w="489" w:type="dxa"/>
            <w:vMerge/>
            <w:tcBorders>
              <w:left w:val="single" w:sz="4" w:space="0" w:color="auto"/>
              <w:right w:val="single" w:sz="4" w:space="0" w:color="auto"/>
            </w:tcBorders>
            <w:vAlign w:val="center"/>
          </w:tcPr>
          <w:p w14:paraId="4F426975" w14:textId="77777777" w:rsidR="00152C2C" w:rsidRDefault="00152C2C">
            <w:pPr>
              <w:spacing w:line="284" w:lineRule="exact"/>
              <w:jc w:val="center"/>
              <w:rPr>
                <w:rFonts w:ascii="宋体" w:hAnsi="宋体"/>
              </w:rPr>
            </w:pPr>
          </w:p>
        </w:tc>
        <w:tc>
          <w:tcPr>
            <w:tcW w:w="3646" w:type="dxa"/>
            <w:tcBorders>
              <w:top w:val="single" w:sz="4" w:space="0" w:color="auto"/>
              <w:left w:val="single" w:sz="4" w:space="0" w:color="auto"/>
              <w:bottom w:val="single" w:sz="4" w:space="0" w:color="auto"/>
              <w:right w:val="single" w:sz="4" w:space="0" w:color="auto"/>
            </w:tcBorders>
            <w:vAlign w:val="center"/>
          </w:tcPr>
          <w:p w14:paraId="41D4991A" w14:textId="77777777" w:rsidR="00152C2C" w:rsidRDefault="00152C2C">
            <w:pPr>
              <w:spacing w:line="284" w:lineRule="exact"/>
              <w:rPr>
                <w:rFonts w:ascii="宋体" w:hAnsi="宋体"/>
              </w:rPr>
            </w:pPr>
            <w:r>
              <w:rPr>
                <w:rFonts w:ascii="宋体" w:hAnsi="宋体" w:hint="eastAsia"/>
              </w:rPr>
              <w:t>最大爆炸压力（MPa）</w:t>
            </w:r>
            <w:r>
              <w:rPr>
                <w:rFonts w:ascii="宋体" w:hAnsi="宋体" w:hint="eastAsia"/>
                <w:spacing w:val="-8"/>
                <w:lang w:val="en-GB"/>
              </w:rPr>
              <w:t>：</w:t>
            </w:r>
            <w:r>
              <w:rPr>
                <w:rFonts w:ascii="宋体" w:hAnsi="宋体" w:hint="eastAsia"/>
              </w:rPr>
              <w:t>0.843</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14024DFE" w14:textId="77777777" w:rsidR="00152C2C" w:rsidRDefault="00152C2C">
            <w:pPr>
              <w:spacing w:line="284" w:lineRule="exact"/>
              <w:rPr>
                <w:rFonts w:ascii="宋体" w:hAnsi="宋体"/>
              </w:rPr>
            </w:pPr>
            <w:r>
              <w:rPr>
                <w:rFonts w:ascii="宋体" w:hAnsi="宋体" w:hint="eastAsia"/>
              </w:rPr>
              <w:t>稳定性： 稳定</w:t>
            </w:r>
          </w:p>
        </w:tc>
      </w:tr>
      <w:tr w:rsidR="00152C2C" w14:paraId="2A79A473" w14:textId="77777777">
        <w:trPr>
          <w:cantSplit/>
          <w:jc w:val="center"/>
        </w:trPr>
        <w:tc>
          <w:tcPr>
            <w:tcW w:w="489" w:type="dxa"/>
            <w:vMerge/>
            <w:tcBorders>
              <w:left w:val="single" w:sz="4" w:space="0" w:color="auto"/>
              <w:right w:val="single" w:sz="4" w:space="0" w:color="auto"/>
            </w:tcBorders>
            <w:vAlign w:val="center"/>
          </w:tcPr>
          <w:p w14:paraId="643EE05F" w14:textId="77777777" w:rsidR="00152C2C" w:rsidRDefault="00152C2C">
            <w:pPr>
              <w:spacing w:line="284" w:lineRule="exact"/>
              <w:jc w:val="center"/>
              <w:rPr>
                <w:rFonts w:ascii="宋体" w:hAnsi="宋体"/>
              </w:rPr>
            </w:pPr>
          </w:p>
        </w:tc>
        <w:tc>
          <w:tcPr>
            <w:tcW w:w="3646" w:type="dxa"/>
            <w:tcBorders>
              <w:top w:val="single" w:sz="4" w:space="0" w:color="auto"/>
              <w:left w:val="single" w:sz="4" w:space="0" w:color="auto"/>
              <w:bottom w:val="single" w:sz="4" w:space="0" w:color="auto"/>
              <w:right w:val="single" w:sz="4" w:space="0" w:color="auto"/>
            </w:tcBorders>
            <w:vAlign w:val="center"/>
          </w:tcPr>
          <w:p w14:paraId="5B3297FE" w14:textId="77777777" w:rsidR="00152C2C" w:rsidRDefault="00152C2C">
            <w:pPr>
              <w:spacing w:line="284" w:lineRule="exact"/>
              <w:rPr>
                <w:rFonts w:ascii="宋体" w:hAnsi="宋体"/>
              </w:rPr>
            </w:pPr>
            <w:r>
              <w:rPr>
                <w:rFonts w:ascii="宋体" w:hAnsi="宋体" w:hint="eastAsia"/>
              </w:rPr>
              <w:t>聚合危害：聚合</w:t>
            </w:r>
          </w:p>
        </w:tc>
        <w:tc>
          <w:tcPr>
            <w:tcW w:w="5039" w:type="dxa"/>
            <w:gridSpan w:val="2"/>
            <w:tcBorders>
              <w:top w:val="single" w:sz="4" w:space="0" w:color="auto"/>
              <w:left w:val="single" w:sz="4" w:space="0" w:color="auto"/>
              <w:bottom w:val="single" w:sz="4" w:space="0" w:color="auto"/>
              <w:right w:val="single" w:sz="4" w:space="0" w:color="auto"/>
            </w:tcBorders>
            <w:vAlign w:val="center"/>
          </w:tcPr>
          <w:p w14:paraId="3EFDD24D" w14:textId="77777777" w:rsidR="00152C2C" w:rsidRDefault="00152C2C">
            <w:pPr>
              <w:spacing w:line="284" w:lineRule="exact"/>
              <w:rPr>
                <w:rFonts w:ascii="宋体" w:hAnsi="宋体"/>
              </w:rPr>
            </w:pPr>
            <w:r>
              <w:rPr>
                <w:rFonts w:ascii="宋体" w:hAnsi="宋体" w:hint="eastAsia"/>
              </w:rPr>
              <w:t>燃烧分解产物 CO，CO</w:t>
            </w:r>
            <w:r>
              <w:rPr>
                <w:rFonts w:ascii="宋体" w:hAnsi="宋体" w:hint="eastAsia"/>
                <w:vertAlign w:val="subscript"/>
              </w:rPr>
              <w:t>2</w:t>
            </w:r>
          </w:p>
        </w:tc>
      </w:tr>
      <w:tr w:rsidR="00152C2C" w14:paraId="2084F752" w14:textId="77777777">
        <w:trPr>
          <w:cantSplit/>
          <w:jc w:val="center"/>
        </w:trPr>
        <w:tc>
          <w:tcPr>
            <w:tcW w:w="489" w:type="dxa"/>
            <w:vMerge/>
            <w:tcBorders>
              <w:left w:val="single" w:sz="4" w:space="0" w:color="auto"/>
              <w:right w:val="single" w:sz="4" w:space="0" w:color="auto"/>
            </w:tcBorders>
            <w:vAlign w:val="center"/>
          </w:tcPr>
          <w:p w14:paraId="17A68667" w14:textId="77777777" w:rsidR="00152C2C" w:rsidRDefault="00152C2C">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6A7EE0DA" w14:textId="77777777" w:rsidR="00152C2C" w:rsidRDefault="00152C2C">
            <w:pPr>
              <w:spacing w:line="284" w:lineRule="exact"/>
              <w:rPr>
                <w:rFonts w:ascii="宋体" w:hAnsi="宋体"/>
              </w:rPr>
            </w:pPr>
            <w:r>
              <w:rPr>
                <w:rFonts w:ascii="宋体" w:hAnsi="宋体" w:hint="eastAsia"/>
                <w:color w:val="000000"/>
              </w:rPr>
              <w:t>禁忌物： 强氧化剂、强酸。</w:t>
            </w:r>
          </w:p>
        </w:tc>
      </w:tr>
      <w:tr w:rsidR="00152C2C" w14:paraId="22DC2E41"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2810BC63" w14:textId="77777777" w:rsidR="00152C2C" w:rsidRDefault="00152C2C">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517F344" w14:textId="77777777" w:rsidR="00152C2C" w:rsidRDefault="00152C2C">
            <w:pPr>
              <w:spacing w:line="284" w:lineRule="exact"/>
              <w:rPr>
                <w:rFonts w:ascii="宋体" w:hAnsi="宋体"/>
                <w:color w:val="000000"/>
              </w:rPr>
            </w:pPr>
            <w:r>
              <w:rPr>
                <w:rFonts w:ascii="宋体" w:hAnsi="宋体" w:hint="eastAsia"/>
              </w:rPr>
              <w:t>危险特性：易燃，与空气混合能形成爆炸性混合物。遇热源和明火有燃烧爆炸的危险。与二氧化氮、四氧化二氮、氧化二氮等激烈化合，与其它氧化剂接触剧烈反应。气体比空气重，能在较低处扩散到相当远的地方，遇火源会着火回燃。</w:t>
            </w:r>
          </w:p>
        </w:tc>
      </w:tr>
      <w:tr w:rsidR="00152C2C" w14:paraId="4C58DBF6"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73E73014" w14:textId="77777777" w:rsidR="00152C2C" w:rsidRDefault="00152C2C">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72C5F83" w14:textId="77777777" w:rsidR="00152C2C" w:rsidRDefault="00152C2C">
            <w:pPr>
              <w:spacing w:line="284" w:lineRule="exact"/>
              <w:rPr>
                <w:rFonts w:ascii="宋体" w:hAnsi="宋体"/>
              </w:rPr>
            </w:pPr>
            <w:r>
              <w:rPr>
                <w:rFonts w:ascii="宋体" w:hAnsi="宋体" w:hint="eastAsia"/>
              </w:rPr>
              <w:t>灭火方法：切断气源。若不能切断气源，则不允许熄灭泄漏处的火焰。喷水冷却容器，可能的话将容器从火场移至空旷处。灭火剂：雾状水、泡沫、二氧化碳、干粉。</w:t>
            </w:r>
          </w:p>
        </w:tc>
      </w:tr>
      <w:tr w:rsidR="00152C2C" w14:paraId="2B9C0FE1"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07FB4F20" w14:textId="77777777" w:rsidR="00152C2C" w:rsidRDefault="00152C2C">
            <w:pPr>
              <w:spacing w:line="284" w:lineRule="exact"/>
              <w:jc w:val="center"/>
              <w:rPr>
                <w:rFonts w:ascii="宋体" w:hAnsi="宋体"/>
              </w:rPr>
            </w:pPr>
            <w:r>
              <w:rPr>
                <w:rFonts w:ascii="宋体" w:hAnsi="宋体" w:hint="eastAsia"/>
              </w:rPr>
              <w:t>毒</w:t>
            </w:r>
          </w:p>
          <w:p w14:paraId="4F174189" w14:textId="77777777" w:rsidR="00152C2C" w:rsidRDefault="00152C2C">
            <w:pPr>
              <w:spacing w:line="284" w:lineRule="exact"/>
              <w:jc w:val="center"/>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4A3A067A" w14:textId="77777777" w:rsidR="00152C2C" w:rsidRDefault="00152C2C">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14:paraId="2F174AC4" w14:textId="77777777" w:rsidR="00152C2C" w:rsidRDefault="00152C2C">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152C2C" w14:paraId="0800AC9B"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1D19F9F1" w14:textId="77777777" w:rsidR="00152C2C" w:rsidRDefault="00152C2C">
            <w:pPr>
              <w:spacing w:line="284"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89645CE" w14:textId="77777777" w:rsidR="00152C2C" w:rsidRDefault="00152C2C">
            <w:pPr>
              <w:spacing w:line="284" w:lineRule="exact"/>
              <w:rPr>
                <w:rFonts w:ascii="宋体" w:hAnsi="宋体"/>
              </w:rPr>
            </w:pPr>
            <w:r>
              <w:rPr>
                <w:rFonts w:ascii="宋体" w:hAnsi="宋体" w:hint="eastAsia"/>
              </w:rPr>
              <w:t>侵入途经：吸入。</w:t>
            </w:r>
          </w:p>
        </w:tc>
      </w:tr>
      <w:tr w:rsidR="00152C2C" w14:paraId="71ADC54E"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1CEA75B3" w14:textId="77777777" w:rsidR="00152C2C" w:rsidRDefault="00152C2C">
            <w:pPr>
              <w:spacing w:line="284"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69B22120" w14:textId="77777777" w:rsidR="00152C2C" w:rsidRDefault="00152C2C">
            <w:pPr>
              <w:spacing w:line="284" w:lineRule="exact"/>
              <w:rPr>
                <w:rFonts w:ascii="宋体" w:hAnsi="宋体"/>
              </w:rPr>
            </w:pPr>
            <w:r>
              <w:rPr>
                <w:rFonts w:ascii="宋体" w:hAnsi="宋体" w:hint="eastAsia"/>
              </w:rPr>
              <w:t>本品为单纯窒息剂及轻度麻醉剂。急性中毒：人吸入丙烯可引起意识丧失，当浓度为15％时，需30分钟；24％时，需3分钟；35％～40％时，需20秒钟；40％以上时，仅需6秒钟，并引起呕吐。慢性影响：长期接触可引起头昏、乏力、全身不适、思维不集中。个别人胃肠道功能发生紊乱。 </w:t>
            </w:r>
          </w:p>
        </w:tc>
      </w:tr>
      <w:tr w:rsidR="00152C2C" w14:paraId="76416F52" w14:textId="77777777">
        <w:trPr>
          <w:cantSplit/>
          <w:jc w:val="center"/>
        </w:trPr>
        <w:tc>
          <w:tcPr>
            <w:tcW w:w="489" w:type="dxa"/>
            <w:tcBorders>
              <w:left w:val="single" w:sz="4" w:space="0" w:color="auto"/>
              <w:bottom w:val="single" w:sz="4" w:space="0" w:color="auto"/>
              <w:right w:val="single" w:sz="4" w:space="0" w:color="auto"/>
            </w:tcBorders>
            <w:vAlign w:val="center"/>
          </w:tcPr>
          <w:p w14:paraId="327724C4" w14:textId="77777777" w:rsidR="00152C2C" w:rsidRDefault="00152C2C">
            <w:pPr>
              <w:spacing w:line="284" w:lineRule="exact"/>
              <w:jc w:val="center"/>
              <w:rPr>
                <w:rFonts w:ascii="宋体" w:hAnsi="宋体"/>
              </w:rPr>
            </w:pPr>
            <w:r>
              <w:rPr>
                <w:rFonts w:ascii="宋体" w:hAnsi="宋体" w:hint="eastAsia"/>
              </w:rPr>
              <w:t>急</w:t>
            </w:r>
          </w:p>
          <w:p w14:paraId="1FCA4E8B" w14:textId="77777777" w:rsidR="00152C2C" w:rsidRDefault="00152C2C">
            <w:pPr>
              <w:spacing w:line="284"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14:paraId="2F33EE15" w14:textId="77777777" w:rsidR="00152C2C" w:rsidRDefault="00152C2C">
            <w:pPr>
              <w:spacing w:line="284" w:lineRule="exact"/>
              <w:rPr>
                <w:rFonts w:ascii="宋体" w:hAnsi="宋体"/>
              </w:rPr>
            </w:pPr>
            <w:r>
              <w:rPr>
                <w:rFonts w:ascii="宋体" w:hAnsi="宋体" w:hint="eastAsia"/>
              </w:rPr>
              <w:t>吸入：迅速脱离现场至空气新鲜处。保持呼吸道通畅。如呼吸困难，给输氧。如呼吸停止，立即进行人工呼吸。就医。</w:t>
            </w:r>
          </w:p>
        </w:tc>
      </w:tr>
      <w:tr w:rsidR="00152C2C" w14:paraId="0D83816A"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475898DF" w14:textId="77777777" w:rsidR="00152C2C" w:rsidRDefault="00152C2C">
            <w:pPr>
              <w:spacing w:line="284" w:lineRule="exact"/>
              <w:jc w:val="center"/>
              <w:rPr>
                <w:rFonts w:ascii="宋体" w:hAnsi="宋体"/>
              </w:rPr>
            </w:pPr>
            <w:r>
              <w:rPr>
                <w:rFonts w:ascii="宋体" w:hAnsi="宋体" w:hint="eastAsia"/>
              </w:rPr>
              <w:t>防</w:t>
            </w:r>
          </w:p>
          <w:p w14:paraId="2CED750F" w14:textId="77777777" w:rsidR="00152C2C" w:rsidRDefault="00152C2C">
            <w:pPr>
              <w:spacing w:line="284"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CB09652" w14:textId="77777777" w:rsidR="00152C2C" w:rsidRDefault="00152C2C">
            <w:pPr>
              <w:spacing w:line="284" w:lineRule="exact"/>
              <w:rPr>
                <w:rFonts w:ascii="宋体" w:hAnsi="宋体"/>
              </w:rPr>
            </w:pPr>
            <w:r>
              <w:rPr>
                <w:rFonts w:ascii="宋体" w:hAnsi="宋体" w:hint="eastAsia"/>
              </w:rPr>
              <w:t>工程控制：生产过程密闭，全面通风。呼吸系统防护：一般不需要特殊防护，但建议特殊情况下，佩戴自吸过滤式防毒面具（半面罩）。眼睛防护：一般不需特殊防护，高浓度接触时可戴安全防护镜。身体防护：穿防静电工作服。手防护：戴一般作业防护手套。其他：工作现场严禁吸烟。避免长期反复接触。进入罐、限制性空间或其它高浓度区作业，须有人监护。</w:t>
            </w:r>
          </w:p>
        </w:tc>
      </w:tr>
      <w:tr w:rsidR="00152C2C" w14:paraId="78CADE8C"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090866C6" w14:textId="77777777" w:rsidR="00152C2C" w:rsidRDefault="00152C2C">
            <w:pPr>
              <w:spacing w:line="284" w:lineRule="exact"/>
              <w:jc w:val="center"/>
              <w:rPr>
                <w:rFonts w:ascii="宋体" w:hAnsi="宋体"/>
              </w:rPr>
            </w:pPr>
            <w:r>
              <w:rPr>
                <w:rFonts w:ascii="宋体" w:hAnsi="宋体" w:hint="eastAsia"/>
              </w:rPr>
              <w:t>泄</w:t>
            </w:r>
          </w:p>
          <w:p w14:paraId="225B744D" w14:textId="77777777" w:rsidR="00152C2C" w:rsidRDefault="00152C2C">
            <w:pPr>
              <w:spacing w:line="284" w:lineRule="exact"/>
              <w:jc w:val="center"/>
              <w:rPr>
                <w:rFonts w:ascii="宋体" w:hAnsi="宋体"/>
              </w:rPr>
            </w:pPr>
            <w:r>
              <w:rPr>
                <w:rFonts w:ascii="宋体" w:hAnsi="宋体" w:hint="eastAsia"/>
              </w:rPr>
              <w:t>漏</w:t>
            </w:r>
          </w:p>
          <w:p w14:paraId="2989748F" w14:textId="77777777" w:rsidR="00152C2C" w:rsidRDefault="00152C2C">
            <w:pPr>
              <w:spacing w:line="284" w:lineRule="exact"/>
              <w:jc w:val="center"/>
              <w:rPr>
                <w:rFonts w:ascii="宋体" w:hAnsi="宋体"/>
              </w:rPr>
            </w:pPr>
            <w:r>
              <w:rPr>
                <w:rFonts w:ascii="宋体" w:hAnsi="宋体" w:hint="eastAsia"/>
              </w:rPr>
              <w:t>处</w:t>
            </w:r>
          </w:p>
          <w:p w14:paraId="19494979" w14:textId="77777777" w:rsidR="00152C2C" w:rsidRDefault="00152C2C">
            <w:pPr>
              <w:spacing w:line="284" w:lineRule="exact"/>
              <w:jc w:val="center"/>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B94714A" w14:textId="77777777" w:rsidR="00152C2C" w:rsidRDefault="00152C2C">
            <w:pPr>
              <w:spacing w:line="284" w:lineRule="exact"/>
              <w:rPr>
                <w:rFonts w:ascii="宋体" w:hAnsi="宋体"/>
              </w:rPr>
            </w:pPr>
            <w:r>
              <w:rPr>
                <w:rFonts w:ascii="宋体" w:hAnsi="宋体" w:hint="eastAsia"/>
              </w:rPr>
              <w:t>迅速撤离泄漏污染区人员至上风处，并进行隔离，严格限制出入。切断火源。建议应急处理人员戴自给正压式呼吸器，穿防静电工作服。尽可能切断泄漏源。用工业覆盖层或吸附/ 吸收剂盖住泄漏点附近的下水道等地方，防止气体进入。合理通风，加速扩散。喷雾状水稀释、溶解。构筑围堤或挖坑收容产生的大量废水。如有可能，将漏出气用排风机送至空旷地方或装设适当喷头烧掉。漏气容器要妥善处理，修复、检验后再用。</w:t>
            </w:r>
          </w:p>
        </w:tc>
      </w:tr>
      <w:tr w:rsidR="00152C2C" w14:paraId="6CF1BC02" w14:textId="77777777">
        <w:trPr>
          <w:cantSplit/>
          <w:jc w:val="center"/>
        </w:trPr>
        <w:tc>
          <w:tcPr>
            <w:tcW w:w="489" w:type="dxa"/>
            <w:tcBorders>
              <w:top w:val="single" w:sz="4" w:space="0" w:color="auto"/>
              <w:left w:val="single" w:sz="4" w:space="0" w:color="auto"/>
              <w:right w:val="single" w:sz="4" w:space="0" w:color="auto"/>
            </w:tcBorders>
            <w:vAlign w:val="center"/>
          </w:tcPr>
          <w:p w14:paraId="19C8A9AE" w14:textId="77777777" w:rsidR="00152C2C" w:rsidRDefault="00152C2C">
            <w:pPr>
              <w:spacing w:line="284" w:lineRule="exact"/>
              <w:jc w:val="center"/>
              <w:rPr>
                <w:rFonts w:ascii="宋体" w:hAnsi="宋体"/>
              </w:rPr>
            </w:pPr>
            <w:r>
              <w:rPr>
                <w:rFonts w:ascii="宋体" w:hAnsi="宋体" w:hint="eastAsia"/>
              </w:rPr>
              <w:t>储</w:t>
            </w:r>
          </w:p>
          <w:p w14:paraId="422245C3" w14:textId="77777777" w:rsidR="00152C2C" w:rsidRDefault="00152C2C">
            <w:pPr>
              <w:spacing w:line="284" w:lineRule="exact"/>
              <w:jc w:val="center"/>
              <w:rPr>
                <w:rFonts w:ascii="宋体" w:hAnsi="宋体"/>
                <w:bCs/>
              </w:rPr>
            </w:pPr>
            <w:r>
              <w:rPr>
                <w:rFonts w:ascii="宋体" w:hAnsi="宋体" w:hint="eastAsia"/>
                <w:bCs/>
              </w:rPr>
              <w:t>运</w:t>
            </w:r>
          </w:p>
        </w:tc>
        <w:tc>
          <w:tcPr>
            <w:tcW w:w="8685" w:type="dxa"/>
            <w:gridSpan w:val="3"/>
            <w:tcBorders>
              <w:top w:val="single" w:sz="4" w:space="0" w:color="auto"/>
              <w:left w:val="single" w:sz="4" w:space="0" w:color="auto"/>
              <w:right w:val="single" w:sz="4" w:space="0" w:color="auto"/>
            </w:tcBorders>
            <w:vAlign w:val="center"/>
          </w:tcPr>
          <w:p w14:paraId="37DB239B" w14:textId="77777777" w:rsidR="00152C2C" w:rsidRDefault="00152C2C">
            <w:pPr>
              <w:spacing w:line="284" w:lineRule="exact"/>
              <w:rPr>
                <w:rFonts w:ascii="宋体" w:hAnsi="宋体"/>
              </w:rPr>
            </w:pPr>
            <w:r>
              <w:rPr>
                <w:rFonts w:ascii="宋体" w:hAnsi="宋体" w:hint="eastAsia"/>
              </w:rPr>
              <w:t>易燃压缩气体。储存于阴凉、通风仓间内。仓内温度不宜超过30℃。远离火种、热源。防止阳光直射。应与氧化剂、氧气、压缩空气等分开存放。储存间内的照明、通风等设施应采用防爆型，开关设在仓外。配备相应品种和数量的消防器材。罐储时要有防火放爆技术措施。露天贮罐夏季要有降温措施。禁止使用易产生火花的机械设备和工具。验收时要注意品名，注意验瓶日期，先进仓库的先发用。灌装适量，不可超压超量盛装。搬运时要轻装轻卸，防止钢瓶及附件破损。夏季应早晚运输，防止日光曝晒。中途停留时应远离火种、热源。公路运输时要按规定路线行驶，勿在居民区和人口稠密区停留。</w:t>
            </w:r>
          </w:p>
        </w:tc>
      </w:tr>
    </w:tbl>
    <w:p w14:paraId="10C69C9B" w14:textId="77777777" w:rsidR="00152C2C" w:rsidRDefault="00152C2C">
      <w:bookmarkStart w:id="1940" w:name="_Toc381014619"/>
    </w:p>
    <w:p w14:paraId="2E728DCC"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lastRenderedPageBreak/>
        <w:t>附件1.1-9 氢气的理化及危险特性表</w:t>
      </w:r>
      <w:bookmarkEnd w:id="1940"/>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3826"/>
        <w:gridCol w:w="2496"/>
        <w:gridCol w:w="2363"/>
      </w:tblGrid>
      <w:tr w:rsidR="00152C2C" w14:paraId="78DFFFA0"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7BB69A61" w14:textId="77777777" w:rsidR="00152C2C" w:rsidRDefault="00152C2C">
            <w:pPr>
              <w:spacing w:line="310" w:lineRule="exact"/>
              <w:rPr>
                <w:rFonts w:ascii="宋体" w:hAnsi="宋体"/>
              </w:rPr>
            </w:pPr>
            <w:r>
              <w:rPr>
                <w:rFonts w:ascii="宋体" w:hAnsi="宋体" w:hint="eastAsia"/>
              </w:rPr>
              <w:t>标 识</w:t>
            </w:r>
          </w:p>
        </w:tc>
        <w:tc>
          <w:tcPr>
            <w:tcW w:w="3826" w:type="dxa"/>
            <w:tcBorders>
              <w:top w:val="single" w:sz="4" w:space="0" w:color="auto"/>
              <w:left w:val="single" w:sz="4" w:space="0" w:color="auto"/>
              <w:bottom w:val="single" w:sz="4" w:space="0" w:color="auto"/>
              <w:right w:val="single" w:sz="4" w:space="0" w:color="auto"/>
            </w:tcBorders>
            <w:vAlign w:val="center"/>
          </w:tcPr>
          <w:p w14:paraId="274D8230" w14:textId="77777777" w:rsidR="00152C2C" w:rsidRDefault="00152C2C">
            <w:pPr>
              <w:spacing w:line="310" w:lineRule="exact"/>
              <w:rPr>
                <w:rFonts w:ascii="宋体" w:hAnsi="宋体"/>
                <w:bCs/>
              </w:rPr>
            </w:pPr>
            <w:r>
              <w:rPr>
                <w:rFonts w:ascii="宋体" w:hAnsi="宋体" w:hint="eastAsia"/>
                <w:bCs/>
              </w:rPr>
              <w:t>中文名：</w:t>
            </w:r>
            <w:r>
              <w:rPr>
                <w:rFonts w:ascii="宋体" w:hAnsi="宋体" w:hint="eastAsia"/>
              </w:rPr>
              <w:t>氢气</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63882428" w14:textId="77777777" w:rsidR="00152C2C" w:rsidRDefault="00152C2C">
            <w:pPr>
              <w:spacing w:line="31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rPr>
              <w:t>hydrogen</w:t>
            </w:r>
          </w:p>
        </w:tc>
      </w:tr>
      <w:tr w:rsidR="00152C2C" w14:paraId="2FCCC7DB" w14:textId="77777777">
        <w:trPr>
          <w:cantSplit/>
          <w:jc w:val="center"/>
        </w:trPr>
        <w:tc>
          <w:tcPr>
            <w:tcW w:w="489" w:type="dxa"/>
            <w:vMerge/>
            <w:tcBorders>
              <w:left w:val="single" w:sz="4" w:space="0" w:color="auto"/>
              <w:right w:val="single" w:sz="4" w:space="0" w:color="auto"/>
            </w:tcBorders>
            <w:vAlign w:val="center"/>
          </w:tcPr>
          <w:p w14:paraId="445E88F2"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79B89470" w14:textId="77777777" w:rsidR="00152C2C" w:rsidRDefault="00152C2C">
            <w:pPr>
              <w:spacing w:line="310"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rPr>
              <w:t>H</w:t>
            </w:r>
            <w:r>
              <w:rPr>
                <w:rFonts w:ascii="宋体" w:hAnsi="宋体" w:hint="eastAsia"/>
                <w:vertAlign w:val="subscript"/>
              </w:rPr>
              <w:t>2</w:t>
            </w:r>
          </w:p>
        </w:tc>
        <w:tc>
          <w:tcPr>
            <w:tcW w:w="2496" w:type="dxa"/>
            <w:tcBorders>
              <w:top w:val="single" w:sz="4" w:space="0" w:color="auto"/>
              <w:left w:val="single" w:sz="4" w:space="0" w:color="auto"/>
              <w:bottom w:val="single" w:sz="4" w:space="0" w:color="auto"/>
              <w:right w:val="single" w:sz="4" w:space="0" w:color="auto"/>
            </w:tcBorders>
            <w:vAlign w:val="center"/>
          </w:tcPr>
          <w:p w14:paraId="39237570" w14:textId="77777777" w:rsidR="00152C2C" w:rsidRDefault="00152C2C">
            <w:pPr>
              <w:spacing w:line="310" w:lineRule="exact"/>
              <w:rPr>
                <w:rFonts w:ascii="宋体" w:hAnsi="宋体"/>
              </w:rPr>
            </w:pPr>
            <w:r>
              <w:rPr>
                <w:rFonts w:ascii="宋体" w:hAnsi="宋体" w:hint="eastAsia"/>
              </w:rPr>
              <w:t>分子量：2.01</w:t>
            </w:r>
          </w:p>
        </w:tc>
        <w:tc>
          <w:tcPr>
            <w:tcW w:w="2363" w:type="dxa"/>
            <w:tcBorders>
              <w:top w:val="single" w:sz="4" w:space="0" w:color="auto"/>
              <w:left w:val="single" w:sz="4" w:space="0" w:color="auto"/>
              <w:bottom w:val="single" w:sz="4" w:space="0" w:color="auto"/>
              <w:right w:val="single" w:sz="4" w:space="0" w:color="auto"/>
            </w:tcBorders>
            <w:vAlign w:val="center"/>
          </w:tcPr>
          <w:p w14:paraId="205D2122" w14:textId="77777777" w:rsidR="00152C2C" w:rsidRDefault="00152C2C">
            <w:pPr>
              <w:spacing w:line="310" w:lineRule="exact"/>
              <w:rPr>
                <w:rFonts w:ascii="宋体" w:hAnsi="宋体"/>
              </w:rPr>
            </w:pPr>
            <w:r>
              <w:rPr>
                <w:rFonts w:ascii="宋体" w:hAnsi="宋体" w:hint="eastAsia"/>
              </w:rPr>
              <w:t>UN编号：1049</w:t>
            </w:r>
          </w:p>
        </w:tc>
      </w:tr>
      <w:tr w:rsidR="00152C2C" w14:paraId="28570B5C" w14:textId="77777777">
        <w:trPr>
          <w:cantSplit/>
          <w:jc w:val="center"/>
        </w:trPr>
        <w:tc>
          <w:tcPr>
            <w:tcW w:w="489" w:type="dxa"/>
            <w:vMerge/>
            <w:tcBorders>
              <w:left w:val="single" w:sz="4" w:space="0" w:color="auto"/>
              <w:right w:val="single" w:sz="4" w:space="0" w:color="auto"/>
            </w:tcBorders>
            <w:vAlign w:val="center"/>
          </w:tcPr>
          <w:p w14:paraId="5E1BE05E"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6E7B5EBF" w14:textId="77777777" w:rsidR="00152C2C" w:rsidRDefault="00152C2C">
            <w:pPr>
              <w:spacing w:line="310" w:lineRule="exact"/>
              <w:rPr>
                <w:rFonts w:ascii="宋体" w:hAnsi="宋体"/>
              </w:rPr>
            </w:pPr>
            <w:r>
              <w:rPr>
                <w:rFonts w:ascii="宋体" w:hAnsi="宋体" w:hint="eastAsia"/>
              </w:rPr>
              <w:t>危险类别：第2</w:t>
            </w:r>
            <w:r>
              <w:rPr>
                <w:rFonts w:ascii="宋体" w:hAnsi="宋体"/>
              </w:rPr>
              <w:t>.1</w:t>
            </w:r>
            <w:r>
              <w:rPr>
                <w:rFonts w:ascii="宋体" w:hAnsi="宋体" w:hint="eastAsia"/>
              </w:rPr>
              <w:t>类；易燃气体</w:t>
            </w:r>
          </w:p>
        </w:tc>
        <w:tc>
          <w:tcPr>
            <w:tcW w:w="2496" w:type="dxa"/>
            <w:tcBorders>
              <w:top w:val="single" w:sz="4" w:space="0" w:color="auto"/>
              <w:left w:val="single" w:sz="4" w:space="0" w:color="auto"/>
              <w:bottom w:val="single" w:sz="4" w:space="0" w:color="auto"/>
              <w:right w:val="single" w:sz="4" w:space="0" w:color="auto"/>
            </w:tcBorders>
            <w:vAlign w:val="center"/>
          </w:tcPr>
          <w:p w14:paraId="0DEEB51C" w14:textId="77777777" w:rsidR="00152C2C" w:rsidRDefault="00152C2C">
            <w:pPr>
              <w:spacing w:line="310" w:lineRule="exact"/>
              <w:rPr>
                <w:rFonts w:ascii="宋体" w:hAnsi="宋体"/>
              </w:rPr>
            </w:pPr>
            <w:r>
              <w:rPr>
                <w:rFonts w:ascii="宋体" w:hAnsi="宋体" w:hint="eastAsia"/>
              </w:rPr>
              <w:t>危化品目录序号：1648</w:t>
            </w:r>
          </w:p>
        </w:tc>
        <w:tc>
          <w:tcPr>
            <w:tcW w:w="2363" w:type="dxa"/>
            <w:tcBorders>
              <w:top w:val="single" w:sz="4" w:space="0" w:color="auto"/>
              <w:left w:val="single" w:sz="4" w:space="0" w:color="auto"/>
              <w:bottom w:val="single" w:sz="4" w:space="0" w:color="auto"/>
              <w:right w:val="single" w:sz="4" w:space="0" w:color="auto"/>
            </w:tcBorders>
            <w:vAlign w:val="center"/>
          </w:tcPr>
          <w:p w14:paraId="19A6A00E" w14:textId="77777777" w:rsidR="00152C2C" w:rsidRDefault="00152C2C">
            <w:pPr>
              <w:spacing w:line="310" w:lineRule="exact"/>
              <w:rPr>
                <w:rFonts w:ascii="宋体" w:hAnsi="宋体"/>
              </w:rPr>
            </w:pPr>
            <w:r>
              <w:rPr>
                <w:rFonts w:ascii="宋体" w:hAnsi="宋体" w:hint="eastAsia"/>
              </w:rPr>
              <w:t>CAS号：133－74－0</w:t>
            </w:r>
          </w:p>
        </w:tc>
      </w:tr>
      <w:tr w:rsidR="00152C2C" w14:paraId="06B324EC" w14:textId="77777777">
        <w:trPr>
          <w:cantSplit/>
          <w:jc w:val="center"/>
        </w:trPr>
        <w:tc>
          <w:tcPr>
            <w:tcW w:w="489" w:type="dxa"/>
            <w:vMerge/>
            <w:tcBorders>
              <w:left w:val="single" w:sz="4" w:space="0" w:color="auto"/>
              <w:bottom w:val="nil"/>
              <w:right w:val="single" w:sz="4" w:space="0" w:color="auto"/>
            </w:tcBorders>
            <w:vAlign w:val="center"/>
          </w:tcPr>
          <w:p w14:paraId="2E5B8CD5"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09369B01" w14:textId="77777777" w:rsidR="00152C2C" w:rsidRDefault="00152C2C">
            <w:pPr>
              <w:spacing w:line="310" w:lineRule="exact"/>
              <w:rPr>
                <w:rFonts w:ascii="宋体" w:hAnsi="宋体"/>
              </w:rPr>
            </w:pPr>
            <w:r>
              <w:rPr>
                <w:rFonts w:ascii="宋体" w:hAnsi="宋体" w:hint="eastAsia"/>
              </w:rPr>
              <w:t>包装标志：易燃气体</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0EE51DC1" w14:textId="77777777" w:rsidR="00152C2C" w:rsidRDefault="00152C2C">
            <w:pPr>
              <w:spacing w:line="310" w:lineRule="exact"/>
              <w:rPr>
                <w:rFonts w:ascii="宋体" w:hAnsi="宋体"/>
              </w:rPr>
            </w:pPr>
            <w:r>
              <w:rPr>
                <w:rFonts w:ascii="宋体" w:hAnsi="宋体" w:hint="eastAsia"/>
              </w:rPr>
              <w:t>包装类别：Ⅱ类</w:t>
            </w:r>
          </w:p>
        </w:tc>
      </w:tr>
      <w:tr w:rsidR="00152C2C" w14:paraId="2E0D5177" w14:textId="77777777">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219C20DE" w14:textId="77777777" w:rsidR="00152C2C" w:rsidRDefault="00152C2C">
            <w:pPr>
              <w:spacing w:line="310" w:lineRule="exact"/>
              <w:rPr>
                <w:rFonts w:ascii="宋体" w:hAnsi="宋体"/>
              </w:rPr>
            </w:pPr>
            <w:r>
              <w:rPr>
                <w:rFonts w:ascii="宋体" w:hAnsi="宋体" w:hint="eastAsia"/>
              </w:rPr>
              <w:t>理</w:t>
            </w:r>
          </w:p>
          <w:p w14:paraId="7DA5A1C9" w14:textId="77777777" w:rsidR="00152C2C" w:rsidRDefault="00152C2C">
            <w:pPr>
              <w:spacing w:line="310" w:lineRule="exact"/>
              <w:rPr>
                <w:rFonts w:ascii="宋体" w:hAnsi="宋体"/>
              </w:rPr>
            </w:pPr>
            <w:r>
              <w:rPr>
                <w:rFonts w:ascii="宋体" w:hAnsi="宋体" w:hint="eastAsia"/>
              </w:rPr>
              <w:t>化</w:t>
            </w:r>
          </w:p>
          <w:p w14:paraId="563CA49D" w14:textId="77777777" w:rsidR="00152C2C" w:rsidRDefault="00152C2C">
            <w:pPr>
              <w:spacing w:line="310" w:lineRule="exact"/>
              <w:rPr>
                <w:rFonts w:ascii="宋体" w:hAnsi="宋体"/>
              </w:rPr>
            </w:pPr>
            <w:r>
              <w:rPr>
                <w:rFonts w:ascii="宋体" w:hAnsi="宋体" w:hint="eastAsia"/>
              </w:rPr>
              <w:t>性</w:t>
            </w:r>
          </w:p>
          <w:p w14:paraId="6F83F9F7" w14:textId="77777777" w:rsidR="00152C2C" w:rsidRDefault="00152C2C">
            <w:pPr>
              <w:spacing w:line="310"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35197E41" w14:textId="77777777" w:rsidR="00152C2C" w:rsidRDefault="00152C2C">
            <w:pPr>
              <w:spacing w:line="310" w:lineRule="exact"/>
              <w:rPr>
                <w:rFonts w:ascii="宋体" w:hAnsi="宋体"/>
                <w:bCs/>
              </w:rPr>
            </w:pPr>
            <w:r>
              <w:rPr>
                <w:rFonts w:ascii="宋体" w:hAnsi="宋体" w:hint="eastAsia"/>
                <w:bCs/>
              </w:rPr>
              <w:t>外观与性状：无色无臭气体。</w:t>
            </w:r>
          </w:p>
        </w:tc>
      </w:tr>
      <w:tr w:rsidR="00152C2C" w14:paraId="145C8E6D"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4FFB1181" w14:textId="77777777" w:rsidR="00152C2C" w:rsidRDefault="00152C2C">
            <w:pPr>
              <w:spacing w:line="31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6DDB6272" w14:textId="77777777" w:rsidR="00152C2C" w:rsidRDefault="00152C2C">
            <w:pPr>
              <w:spacing w:line="310" w:lineRule="exact"/>
              <w:rPr>
                <w:rFonts w:ascii="宋体" w:hAnsi="宋体"/>
                <w:bCs/>
              </w:rPr>
            </w:pPr>
            <w:r>
              <w:rPr>
                <w:rFonts w:ascii="宋体" w:hAnsi="宋体" w:hint="eastAsia"/>
                <w:bCs/>
              </w:rPr>
              <w:t>溶解性：不</w:t>
            </w:r>
            <w:r>
              <w:rPr>
                <w:rFonts w:ascii="宋体" w:hAnsi="宋体" w:hint="eastAsia"/>
              </w:rPr>
              <w:t>溶于水。</w:t>
            </w:r>
            <w:r>
              <w:rPr>
                <w:rFonts w:ascii="宋体" w:hAnsi="宋体" w:hint="eastAsia"/>
                <w:bCs/>
              </w:rPr>
              <w:t>不</w:t>
            </w:r>
            <w:r>
              <w:rPr>
                <w:rFonts w:ascii="宋体" w:hAnsi="宋体" w:hint="eastAsia"/>
              </w:rPr>
              <w:t>溶于乙醇、乙醚。</w:t>
            </w:r>
          </w:p>
        </w:tc>
      </w:tr>
      <w:tr w:rsidR="00152C2C" w14:paraId="2513903A"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3DD0AB5D"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094AD85E" w14:textId="77777777" w:rsidR="00152C2C" w:rsidRDefault="00152C2C">
            <w:pPr>
              <w:spacing w:line="310" w:lineRule="exact"/>
              <w:rPr>
                <w:rFonts w:ascii="宋体" w:hAnsi="宋体"/>
              </w:rPr>
            </w:pPr>
            <w:r>
              <w:rPr>
                <w:rFonts w:ascii="宋体" w:hAnsi="宋体" w:hint="eastAsia"/>
              </w:rPr>
              <w:t>熔点（℃）：-259.2</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175B4FDD" w14:textId="77777777" w:rsidR="00152C2C" w:rsidRDefault="00152C2C">
            <w:pPr>
              <w:spacing w:line="310" w:lineRule="exact"/>
              <w:rPr>
                <w:rFonts w:ascii="宋体" w:hAnsi="宋体"/>
              </w:rPr>
            </w:pPr>
            <w:r>
              <w:rPr>
                <w:rFonts w:ascii="宋体" w:hAnsi="宋体" w:hint="eastAsia"/>
              </w:rPr>
              <w:t>沸点（℃）：-252.8</w:t>
            </w:r>
          </w:p>
        </w:tc>
      </w:tr>
      <w:tr w:rsidR="00152C2C" w14:paraId="77B49E17"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7A90CAB9"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1FBE0A41" w14:textId="77777777" w:rsidR="00152C2C" w:rsidRDefault="00152C2C">
            <w:pPr>
              <w:spacing w:line="310" w:lineRule="exact"/>
              <w:rPr>
                <w:rFonts w:ascii="宋体" w:hAnsi="宋体"/>
              </w:rPr>
            </w:pPr>
            <w:r>
              <w:rPr>
                <w:rFonts w:ascii="宋体" w:hAnsi="宋体" w:hint="eastAsia"/>
              </w:rPr>
              <w:t>相对密度（水＝1）：0.07(-252℃)</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589C1A95" w14:textId="77777777" w:rsidR="00152C2C" w:rsidRDefault="00152C2C">
            <w:pPr>
              <w:spacing w:line="310" w:lineRule="exact"/>
              <w:rPr>
                <w:rFonts w:ascii="宋体" w:hAnsi="宋体"/>
              </w:rPr>
            </w:pPr>
            <w:r>
              <w:rPr>
                <w:rFonts w:ascii="宋体" w:hAnsi="宋体" w:hint="eastAsia"/>
              </w:rPr>
              <w:t>相对密度（空气＝1）：0.07</w:t>
            </w:r>
          </w:p>
        </w:tc>
      </w:tr>
      <w:tr w:rsidR="00152C2C" w14:paraId="0AB911D6"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6721E1FF"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19E7E767" w14:textId="77777777" w:rsidR="00152C2C" w:rsidRDefault="00152C2C">
            <w:pPr>
              <w:spacing w:line="310" w:lineRule="exact"/>
              <w:rPr>
                <w:rFonts w:ascii="宋体" w:hAnsi="宋体"/>
              </w:rPr>
            </w:pPr>
            <w:r>
              <w:rPr>
                <w:rFonts w:ascii="宋体" w:hAnsi="宋体" w:hint="eastAsia"/>
              </w:rPr>
              <w:t>饱和蒸气压（kPa）：13.33(-257.9℃)</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70A5263E" w14:textId="77777777" w:rsidR="00152C2C" w:rsidRDefault="00152C2C">
            <w:pPr>
              <w:spacing w:line="310" w:lineRule="exact"/>
              <w:rPr>
                <w:rFonts w:ascii="宋体" w:hAnsi="宋体"/>
              </w:rPr>
            </w:pPr>
            <w:r>
              <w:rPr>
                <w:rFonts w:ascii="宋体" w:hAnsi="宋体" w:hint="eastAsia"/>
              </w:rPr>
              <w:t>燃烧热（kJ/mol）：</w:t>
            </w:r>
            <w:bookmarkStart w:id="1941" w:name="OLE_LINK98"/>
            <w:r>
              <w:rPr>
                <w:rFonts w:ascii="宋体" w:hAnsi="宋体" w:hint="eastAsia"/>
              </w:rPr>
              <w:t>241.0</w:t>
            </w:r>
            <w:bookmarkEnd w:id="1941"/>
          </w:p>
        </w:tc>
      </w:tr>
      <w:tr w:rsidR="00152C2C" w14:paraId="6028FE8B" w14:textId="77777777">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78EDF536"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5BE51AD7" w14:textId="77777777" w:rsidR="00152C2C" w:rsidRDefault="00152C2C">
            <w:pPr>
              <w:spacing w:line="310" w:lineRule="exact"/>
              <w:rPr>
                <w:rFonts w:ascii="宋体" w:hAnsi="宋体"/>
              </w:rPr>
            </w:pPr>
            <w:r>
              <w:rPr>
                <w:rFonts w:ascii="宋体" w:hAnsi="宋体" w:hint="eastAsia"/>
              </w:rPr>
              <w:t>临界温度（℃）：-240</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7F439E9E" w14:textId="77777777" w:rsidR="00152C2C" w:rsidRDefault="00152C2C">
            <w:pPr>
              <w:spacing w:line="310" w:lineRule="exact"/>
              <w:rPr>
                <w:rFonts w:ascii="宋体" w:hAnsi="宋体"/>
              </w:rPr>
            </w:pPr>
            <w:r>
              <w:rPr>
                <w:rFonts w:ascii="宋体" w:hAnsi="宋体" w:hint="eastAsia"/>
              </w:rPr>
              <w:t>临界压力（MPa）：1.30</w:t>
            </w:r>
          </w:p>
        </w:tc>
      </w:tr>
      <w:tr w:rsidR="00152C2C" w14:paraId="44E2693A"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1FBA111C" w14:textId="77777777" w:rsidR="00152C2C" w:rsidRDefault="00152C2C">
            <w:pPr>
              <w:spacing w:line="310" w:lineRule="exact"/>
              <w:rPr>
                <w:rFonts w:ascii="宋体" w:hAnsi="宋体"/>
              </w:rPr>
            </w:pPr>
            <w:r>
              <w:rPr>
                <w:rFonts w:ascii="宋体" w:hAnsi="宋体" w:hint="eastAsia"/>
              </w:rPr>
              <w:t>燃</w:t>
            </w:r>
          </w:p>
          <w:p w14:paraId="402F2741" w14:textId="77777777" w:rsidR="00152C2C" w:rsidRDefault="00152C2C">
            <w:pPr>
              <w:spacing w:line="310" w:lineRule="exact"/>
              <w:rPr>
                <w:rFonts w:ascii="宋体" w:hAnsi="宋体"/>
              </w:rPr>
            </w:pPr>
            <w:r>
              <w:rPr>
                <w:rFonts w:ascii="宋体" w:hAnsi="宋体" w:hint="eastAsia"/>
              </w:rPr>
              <w:t>烧</w:t>
            </w:r>
          </w:p>
          <w:p w14:paraId="6C01B869" w14:textId="77777777" w:rsidR="00152C2C" w:rsidRDefault="00152C2C">
            <w:pPr>
              <w:spacing w:line="310" w:lineRule="exact"/>
              <w:rPr>
                <w:rFonts w:ascii="宋体" w:hAnsi="宋体"/>
              </w:rPr>
            </w:pPr>
            <w:r>
              <w:rPr>
                <w:rFonts w:ascii="宋体" w:hAnsi="宋体" w:hint="eastAsia"/>
              </w:rPr>
              <w:t>爆</w:t>
            </w:r>
          </w:p>
          <w:p w14:paraId="190C7F25" w14:textId="77777777" w:rsidR="00152C2C" w:rsidRDefault="00152C2C">
            <w:pPr>
              <w:spacing w:line="310" w:lineRule="exact"/>
              <w:rPr>
                <w:rFonts w:ascii="宋体" w:hAnsi="宋体"/>
              </w:rPr>
            </w:pPr>
            <w:r>
              <w:rPr>
                <w:rFonts w:ascii="宋体" w:hAnsi="宋体" w:hint="eastAsia"/>
              </w:rPr>
              <w:t>炸</w:t>
            </w:r>
          </w:p>
          <w:p w14:paraId="0F76709B" w14:textId="77777777" w:rsidR="00152C2C" w:rsidRDefault="00152C2C">
            <w:pPr>
              <w:spacing w:line="310" w:lineRule="exact"/>
              <w:rPr>
                <w:rFonts w:ascii="宋体" w:hAnsi="宋体"/>
              </w:rPr>
            </w:pPr>
            <w:r>
              <w:rPr>
                <w:rFonts w:ascii="宋体" w:hAnsi="宋体" w:hint="eastAsia"/>
              </w:rPr>
              <w:t>危</w:t>
            </w:r>
          </w:p>
          <w:p w14:paraId="4DCAACB2" w14:textId="77777777" w:rsidR="00152C2C" w:rsidRDefault="00152C2C">
            <w:pPr>
              <w:spacing w:line="310" w:lineRule="exact"/>
              <w:rPr>
                <w:rFonts w:ascii="宋体" w:hAnsi="宋体"/>
              </w:rPr>
            </w:pPr>
            <w:r>
              <w:rPr>
                <w:rFonts w:ascii="宋体" w:hAnsi="宋体" w:hint="eastAsia"/>
              </w:rPr>
              <w:t>险</w:t>
            </w:r>
          </w:p>
          <w:p w14:paraId="734FFFF4" w14:textId="77777777" w:rsidR="00152C2C" w:rsidRDefault="00152C2C">
            <w:pPr>
              <w:spacing w:line="310" w:lineRule="exact"/>
              <w:rPr>
                <w:rFonts w:ascii="宋体" w:hAnsi="宋体"/>
              </w:rPr>
            </w:pPr>
            <w:r>
              <w:rPr>
                <w:rFonts w:ascii="宋体" w:hAnsi="宋体" w:hint="eastAsia"/>
              </w:rPr>
              <w:t>性</w:t>
            </w:r>
          </w:p>
        </w:tc>
        <w:tc>
          <w:tcPr>
            <w:tcW w:w="3826" w:type="dxa"/>
            <w:tcBorders>
              <w:top w:val="single" w:sz="4" w:space="0" w:color="auto"/>
              <w:left w:val="single" w:sz="4" w:space="0" w:color="auto"/>
              <w:bottom w:val="single" w:sz="4" w:space="0" w:color="auto"/>
              <w:right w:val="single" w:sz="4" w:space="0" w:color="auto"/>
            </w:tcBorders>
            <w:vAlign w:val="center"/>
          </w:tcPr>
          <w:p w14:paraId="5F1B24EE" w14:textId="77777777" w:rsidR="00152C2C" w:rsidRDefault="00152C2C">
            <w:pPr>
              <w:spacing w:line="310" w:lineRule="exact"/>
              <w:rPr>
                <w:rFonts w:ascii="宋体" w:hAnsi="宋体"/>
              </w:rPr>
            </w:pPr>
            <w:r>
              <w:rPr>
                <w:rFonts w:ascii="宋体" w:hAnsi="宋体" w:hint="eastAsia"/>
              </w:rPr>
              <w:t>燃烧性： 易燃</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2F64B0E1" w14:textId="77777777" w:rsidR="00152C2C" w:rsidRDefault="00152C2C">
            <w:pPr>
              <w:spacing w:line="310" w:lineRule="exact"/>
              <w:rPr>
                <w:rFonts w:ascii="宋体" w:hAnsi="宋体"/>
              </w:rPr>
            </w:pPr>
            <w:r>
              <w:rPr>
                <w:rFonts w:ascii="宋体" w:hAnsi="宋体" w:hint="eastAsia"/>
              </w:rPr>
              <w:t>闪点（℃）：无意义</w:t>
            </w:r>
          </w:p>
        </w:tc>
      </w:tr>
      <w:tr w:rsidR="00152C2C" w14:paraId="71B1399A" w14:textId="77777777">
        <w:trPr>
          <w:cantSplit/>
          <w:jc w:val="center"/>
        </w:trPr>
        <w:tc>
          <w:tcPr>
            <w:tcW w:w="489" w:type="dxa"/>
            <w:vMerge/>
            <w:tcBorders>
              <w:top w:val="single" w:sz="4" w:space="0" w:color="auto"/>
              <w:left w:val="single" w:sz="4" w:space="0" w:color="auto"/>
              <w:right w:val="single" w:sz="4" w:space="0" w:color="auto"/>
            </w:tcBorders>
            <w:vAlign w:val="center"/>
          </w:tcPr>
          <w:p w14:paraId="3CEBA678"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375E1F9D" w14:textId="77777777" w:rsidR="00152C2C" w:rsidRDefault="00152C2C">
            <w:pPr>
              <w:spacing w:line="310" w:lineRule="exact"/>
              <w:rPr>
                <w:rFonts w:ascii="宋体" w:hAnsi="宋体"/>
              </w:rPr>
            </w:pPr>
            <w:r>
              <w:rPr>
                <w:rFonts w:ascii="宋体" w:hAnsi="宋体" w:hint="eastAsia"/>
              </w:rPr>
              <w:t>爆炸下限（%）：4.1</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30EF9198" w14:textId="77777777" w:rsidR="00152C2C" w:rsidRDefault="00152C2C">
            <w:pPr>
              <w:spacing w:line="310" w:lineRule="exact"/>
              <w:rPr>
                <w:rFonts w:ascii="宋体" w:hAnsi="宋体"/>
              </w:rPr>
            </w:pPr>
            <w:r>
              <w:rPr>
                <w:rFonts w:ascii="宋体" w:hAnsi="宋体" w:hint="eastAsia"/>
              </w:rPr>
              <w:t>爆炸上限（%）：74.1</w:t>
            </w:r>
          </w:p>
        </w:tc>
      </w:tr>
      <w:tr w:rsidR="00152C2C" w14:paraId="569DD019" w14:textId="77777777">
        <w:trPr>
          <w:cantSplit/>
          <w:jc w:val="center"/>
        </w:trPr>
        <w:tc>
          <w:tcPr>
            <w:tcW w:w="489" w:type="dxa"/>
            <w:vMerge/>
            <w:tcBorders>
              <w:top w:val="single" w:sz="4" w:space="0" w:color="auto"/>
              <w:left w:val="single" w:sz="4" w:space="0" w:color="auto"/>
              <w:right w:val="single" w:sz="4" w:space="0" w:color="auto"/>
            </w:tcBorders>
            <w:vAlign w:val="center"/>
          </w:tcPr>
          <w:p w14:paraId="36FBAA6E"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6FC5FD93" w14:textId="77777777" w:rsidR="00152C2C" w:rsidRDefault="00152C2C">
            <w:pPr>
              <w:spacing w:line="310" w:lineRule="exact"/>
              <w:rPr>
                <w:rFonts w:ascii="宋体" w:hAnsi="宋体"/>
              </w:rPr>
            </w:pPr>
            <w:r>
              <w:rPr>
                <w:rFonts w:ascii="宋体" w:hAnsi="宋体" w:hint="eastAsia"/>
              </w:rPr>
              <w:t>引燃温度（℃）：400</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199DD269" w14:textId="77777777" w:rsidR="00152C2C" w:rsidRDefault="00152C2C">
            <w:pPr>
              <w:spacing w:line="310" w:lineRule="exact"/>
              <w:rPr>
                <w:rFonts w:ascii="宋体" w:hAnsi="宋体"/>
              </w:rPr>
            </w:pPr>
            <w:r>
              <w:rPr>
                <w:rFonts w:ascii="宋体" w:hAnsi="宋体" w:hint="eastAsia"/>
              </w:rPr>
              <w:t>最小点火能：（mJ）：0.019</w:t>
            </w:r>
          </w:p>
        </w:tc>
      </w:tr>
      <w:tr w:rsidR="00152C2C" w14:paraId="7CA71513" w14:textId="77777777">
        <w:trPr>
          <w:cantSplit/>
          <w:jc w:val="center"/>
        </w:trPr>
        <w:tc>
          <w:tcPr>
            <w:tcW w:w="489" w:type="dxa"/>
            <w:vMerge/>
            <w:tcBorders>
              <w:left w:val="single" w:sz="4" w:space="0" w:color="auto"/>
              <w:right w:val="single" w:sz="4" w:space="0" w:color="auto"/>
            </w:tcBorders>
            <w:vAlign w:val="center"/>
          </w:tcPr>
          <w:p w14:paraId="7F4533A2"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1CDAC4EA" w14:textId="77777777" w:rsidR="00152C2C" w:rsidRDefault="00152C2C">
            <w:pPr>
              <w:spacing w:line="310" w:lineRule="exact"/>
              <w:rPr>
                <w:rFonts w:ascii="宋体" w:hAnsi="宋体"/>
              </w:rPr>
            </w:pPr>
            <w:r>
              <w:rPr>
                <w:rFonts w:ascii="宋体" w:hAnsi="宋体" w:hint="eastAsia"/>
              </w:rPr>
              <w:t>最大爆炸压力（MPa）：0.720</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0FC1109D" w14:textId="77777777" w:rsidR="00152C2C" w:rsidRDefault="00152C2C">
            <w:pPr>
              <w:spacing w:line="310" w:lineRule="exact"/>
              <w:rPr>
                <w:rFonts w:ascii="宋体" w:hAnsi="宋体"/>
              </w:rPr>
            </w:pPr>
            <w:r>
              <w:rPr>
                <w:rFonts w:ascii="宋体" w:hAnsi="宋体" w:hint="eastAsia"/>
              </w:rPr>
              <w:t>稳定性：稳定</w:t>
            </w:r>
          </w:p>
        </w:tc>
      </w:tr>
      <w:tr w:rsidR="00152C2C" w14:paraId="08ABA192" w14:textId="77777777">
        <w:trPr>
          <w:cantSplit/>
          <w:jc w:val="center"/>
        </w:trPr>
        <w:tc>
          <w:tcPr>
            <w:tcW w:w="489" w:type="dxa"/>
            <w:vMerge/>
            <w:tcBorders>
              <w:left w:val="single" w:sz="4" w:space="0" w:color="auto"/>
              <w:right w:val="single" w:sz="4" w:space="0" w:color="auto"/>
            </w:tcBorders>
            <w:vAlign w:val="center"/>
          </w:tcPr>
          <w:p w14:paraId="30E06307"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2B43D764" w14:textId="77777777" w:rsidR="00152C2C" w:rsidRDefault="00152C2C">
            <w:pPr>
              <w:spacing w:line="310" w:lineRule="exact"/>
              <w:rPr>
                <w:rFonts w:ascii="宋体" w:hAnsi="宋体"/>
              </w:rPr>
            </w:pPr>
            <w:r>
              <w:rPr>
                <w:rFonts w:ascii="宋体" w:hAnsi="宋体" w:hint="eastAsia"/>
              </w:rPr>
              <w:t>聚合危害： 不聚合</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64AAD49E" w14:textId="77777777" w:rsidR="00152C2C" w:rsidRDefault="00152C2C">
            <w:pPr>
              <w:spacing w:line="310" w:lineRule="exact"/>
              <w:rPr>
                <w:rFonts w:ascii="宋体" w:hAnsi="宋体"/>
              </w:rPr>
            </w:pPr>
            <w:r>
              <w:rPr>
                <w:rFonts w:ascii="宋体" w:hAnsi="宋体" w:hint="eastAsia"/>
              </w:rPr>
              <w:t>燃烧分解产物：水。</w:t>
            </w:r>
          </w:p>
        </w:tc>
      </w:tr>
      <w:tr w:rsidR="00152C2C" w14:paraId="2EC13A76" w14:textId="77777777">
        <w:trPr>
          <w:cantSplit/>
          <w:jc w:val="center"/>
        </w:trPr>
        <w:tc>
          <w:tcPr>
            <w:tcW w:w="489" w:type="dxa"/>
            <w:vMerge/>
            <w:tcBorders>
              <w:left w:val="single" w:sz="4" w:space="0" w:color="auto"/>
              <w:right w:val="single" w:sz="4" w:space="0" w:color="auto"/>
            </w:tcBorders>
            <w:vAlign w:val="center"/>
          </w:tcPr>
          <w:p w14:paraId="3B620E4B" w14:textId="77777777" w:rsidR="00152C2C" w:rsidRDefault="00152C2C">
            <w:pPr>
              <w:spacing w:line="310" w:lineRule="exact"/>
              <w:rPr>
                <w:rFonts w:ascii="宋体" w:hAnsi="宋体"/>
              </w:rPr>
            </w:pPr>
          </w:p>
        </w:tc>
        <w:tc>
          <w:tcPr>
            <w:tcW w:w="3826" w:type="dxa"/>
            <w:tcBorders>
              <w:top w:val="single" w:sz="4" w:space="0" w:color="auto"/>
              <w:left w:val="single" w:sz="4" w:space="0" w:color="auto"/>
              <w:bottom w:val="single" w:sz="4" w:space="0" w:color="auto"/>
              <w:right w:val="single" w:sz="4" w:space="0" w:color="auto"/>
            </w:tcBorders>
            <w:vAlign w:val="center"/>
          </w:tcPr>
          <w:p w14:paraId="3BCB2C30" w14:textId="77777777" w:rsidR="00152C2C" w:rsidRDefault="00152C2C">
            <w:pPr>
              <w:spacing w:line="310" w:lineRule="exact"/>
              <w:rPr>
                <w:rFonts w:ascii="宋体" w:hAnsi="宋体"/>
              </w:rPr>
            </w:pPr>
            <w:r>
              <w:rPr>
                <w:rFonts w:ascii="宋体" w:hAnsi="宋体" w:hint="eastAsia"/>
              </w:rPr>
              <w:t xml:space="preserve">避免接触的条件：光照。 </w:t>
            </w:r>
          </w:p>
        </w:tc>
        <w:tc>
          <w:tcPr>
            <w:tcW w:w="4859" w:type="dxa"/>
            <w:gridSpan w:val="2"/>
            <w:tcBorders>
              <w:top w:val="single" w:sz="4" w:space="0" w:color="auto"/>
              <w:left w:val="single" w:sz="4" w:space="0" w:color="auto"/>
              <w:bottom w:val="single" w:sz="4" w:space="0" w:color="auto"/>
              <w:right w:val="single" w:sz="4" w:space="0" w:color="auto"/>
            </w:tcBorders>
            <w:vAlign w:val="center"/>
          </w:tcPr>
          <w:p w14:paraId="7C6AF836" w14:textId="77777777" w:rsidR="00152C2C" w:rsidRDefault="00152C2C">
            <w:pPr>
              <w:spacing w:line="310" w:lineRule="exact"/>
              <w:rPr>
                <w:rFonts w:ascii="宋体" w:hAnsi="宋体"/>
              </w:rPr>
            </w:pPr>
            <w:r>
              <w:rPr>
                <w:rFonts w:ascii="宋体" w:hAnsi="宋体" w:hint="eastAsia"/>
              </w:rPr>
              <w:t>禁忌物：强氧化剂、卤素。</w:t>
            </w:r>
          </w:p>
        </w:tc>
      </w:tr>
      <w:tr w:rsidR="00152C2C" w14:paraId="32002163" w14:textId="77777777">
        <w:trPr>
          <w:cantSplit/>
          <w:trHeight w:val="728"/>
          <w:jc w:val="center"/>
        </w:trPr>
        <w:tc>
          <w:tcPr>
            <w:tcW w:w="489" w:type="dxa"/>
            <w:vMerge/>
            <w:tcBorders>
              <w:left w:val="single" w:sz="4" w:space="0" w:color="auto"/>
              <w:bottom w:val="single" w:sz="4" w:space="0" w:color="auto"/>
              <w:right w:val="single" w:sz="4" w:space="0" w:color="auto"/>
            </w:tcBorders>
            <w:vAlign w:val="center"/>
          </w:tcPr>
          <w:p w14:paraId="45EC8AAC" w14:textId="77777777" w:rsidR="00152C2C" w:rsidRDefault="00152C2C">
            <w:pPr>
              <w:spacing w:line="31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1E90BF1B" w14:textId="77777777" w:rsidR="00152C2C" w:rsidRDefault="00152C2C">
            <w:pPr>
              <w:spacing w:line="310" w:lineRule="exact"/>
              <w:rPr>
                <w:rFonts w:ascii="宋体" w:hAnsi="宋体"/>
              </w:rPr>
            </w:pPr>
            <w:r>
              <w:rPr>
                <w:rFonts w:ascii="宋体" w:hAnsi="宋体" w:hint="eastAsia"/>
              </w:rPr>
              <w:t>危险特性：与空气混合能形成爆炸性混合物，遇热或明火即会发生爆炸。气体比空气轻，在室内使用和储存时，漏气上升滞留屋顶不易排出，遇火星会引起爆炸。氢气与氟、氯、溴等卤素会剧烈反应。</w:t>
            </w:r>
          </w:p>
        </w:tc>
      </w:tr>
      <w:tr w:rsidR="00152C2C" w14:paraId="718E2C97"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4A0D9DBE" w14:textId="77777777" w:rsidR="00152C2C" w:rsidRDefault="00152C2C">
            <w:pPr>
              <w:spacing w:line="31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7696682" w14:textId="77777777" w:rsidR="00152C2C" w:rsidRDefault="00152C2C">
            <w:pPr>
              <w:spacing w:line="310" w:lineRule="exact"/>
              <w:rPr>
                <w:rFonts w:ascii="宋体" w:hAnsi="宋体"/>
              </w:rPr>
            </w:pPr>
            <w:r>
              <w:rPr>
                <w:rFonts w:ascii="宋体" w:hAnsi="宋体" w:hint="eastAsia"/>
              </w:rPr>
              <w:t>灭火方法：切断气源。若不能立即切断气源，则不允许熄灭正在燃烧的气体。喷水冷却容器，可能的话将容器从火场移至空旷处。灭火剂：雾状水、泡沫、二氧化碳、干粉。</w:t>
            </w:r>
          </w:p>
        </w:tc>
      </w:tr>
      <w:tr w:rsidR="00152C2C" w14:paraId="0CA6E0DB"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765192DD" w14:textId="77777777" w:rsidR="00152C2C" w:rsidRDefault="00152C2C">
            <w:pPr>
              <w:spacing w:line="310" w:lineRule="exact"/>
              <w:rPr>
                <w:rFonts w:ascii="宋体" w:hAnsi="宋体"/>
              </w:rPr>
            </w:pPr>
            <w:r>
              <w:rPr>
                <w:rFonts w:ascii="宋体" w:hAnsi="宋体" w:hint="eastAsia"/>
              </w:rPr>
              <w:t>毒</w:t>
            </w:r>
          </w:p>
          <w:p w14:paraId="327C2BC9" w14:textId="77777777" w:rsidR="00152C2C" w:rsidRDefault="00152C2C">
            <w:pPr>
              <w:spacing w:line="310" w:lineRule="exact"/>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60A88F77" w14:textId="77777777" w:rsidR="00152C2C" w:rsidRDefault="00152C2C">
            <w:pPr>
              <w:spacing w:line="31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14:paraId="3D94B314" w14:textId="77777777" w:rsidR="00152C2C" w:rsidRDefault="00152C2C">
            <w:pPr>
              <w:spacing w:line="31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152C2C" w14:paraId="0FC0D63C" w14:textId="77777777">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14:paraId="790CFC2F" w14:textId="77777777" w:rsidR="00152C2C" w:rsidRDefault="00152C2C">
            <w:pPr>
              <w:spacing w:line="310"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23393FC" w14:textId="77777777" w:rsidR="00152C2C" w:rsidRDefault="00152C2C">
            <w:pPr>
              <w:spacing w:line="310" w:lineRule="exact"/>
              <w:rPr>
                <w:rFonts w:ascii="宋体" w:hAnsi="宋体"/>
              </w:rPr>
            </w:pPr>
            <w:r>
              <w:rPr>
                <w:rFonts w:ascii="宋体" w:hAnsi="宋体" w:hint="eastAsia"/>
              </w:rPr>
              <w:t>侵入途经：吸入。</w:t>
            </w:r>
          </w:p>
        </w:tc>
      </w:tr>
      <w:tr w:rsidR="00152C2C" w14:paraId="45CA24ED"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73E76B4D" w14:textId="77777777" w:rsidR="00152C2C" w:rsidRDefault="00152C2C">
            <w:pPr>
              <w:spacing w:line="31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100C5FF6" w14:textId="77777777" w:rsidR="00152C2C" w:rsidRDefault="00152C2C">
            <w:pPr>
              <w:spacing w:line="310" w:lineRule="exact"/>
              <w:rPr>
                <w:rFonts w:ascii="宋体" w:hAnsi="宋体"/>
              </w:rPr>
            </w:pPr>
            <w:r>
              <w:rPr>
                <w:rFonts w:ascii="宋体" w:hAnsi="宋体" w:hint="eastAsia"/>
              </w:rPr>
              <w:t>本品在生理学上是惰性气体，仅在高浓度时，由于空气中氧分压降低才引起窒息。在很高的分压下，氢气可呈现出麻醉作用。</w:t>
            </w:r>
          </w:p>
        </w:tc>
      </w:tr>
      <w:tr w:rsidR="00152C2C" w14:paraId="768D1A0A" w14:textId="77777777">
        <w:trPr>
          <w:cantSplit/>
          <w:jc w:val="center"/>
        </w:trPr>
        <w:tc>
          <w:tcPr>
            <w:tcW w:w="489" w:type="dxa"/>
            <w:tcBorders>
              <w:left w:val="single" w:sz="4" w:space="0" w:color="auto"/>
              <w:bottom w:val="single" w:sz="4" w:space="0" w:color="auto"/>
              <w:right w:val="single" w:sz="4" w:space="0" w:color="auto"/>
            </w:tcBorders>
            <w:vAlign w:val="center"/>
          </w:tcPr>
          <w:p w14:paraId="76F779A7" w14:textId="77777777" w:rsidR="00152C2C" w:rsidRDefault="00152C2C">
            <w:pPr>
              <w:spacing w:line="310" w:lineRule="exact"/>
              <w:rPr>
                <w:rFonts w:ascii="宋体" w:hAnsi="宋体"/>
              </w:rPr>
            </w:pPr>
            <w:r>
              <w:rPr>
                <w:rFonts w:ascii="宋体" w:hAnsi="宋体" w:hint="eastAsia"/>
              </w:rPr>
              <w:t>急</w:t>
            </w:r>
          </w:p>
          <w:p w14:paraId="0F02E88B" w14:textId="77777777" w:rsidR="00152C2C" w:rsidRDefault="00152C2C">
            <w:pPr>
              <w:spacing w:line="310"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14:paraId="7D9FCD1F" w14:textId="77777777" w:rsidR="00152C2C" w:rsidRDefault="00152C2C">
            <w:pPr>
              <w:spacing w:line="310" w:lineRule="exact"/>
              <w:rPr>
                <w:rFonts w:ascii="宋体" w:hAnsi="宋体"/>
              </w:rPr>
            </w:pPr>
            <w:r>
              <w:rPr>
                <w:rFonts w:ascii="宋体" w:hAnsi="宋体" w:hint="eastAsia"/>
              </w:rPr>
              <w:t xml:space="preserve">吸入：迅速脱离现场至空气新鲜处。保持呼吸道通畅。如呼吸困难，给输氧。如呼吸停止，立即进行人工呼吸，就医。    </w:t>
            </w:r>
          </w:p>
        </w:tc>
      </w:tr>
      <w:tr w:rsidR="00152C2C" w14:paraId="4A60D5F8"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1E2CF489" w14:textId="77777777" w:rsidR="00152C2C" w:rsidRDefault="00152C2C">
            <w:pPr>
              <w:spacing w:line="310" w:lineRule="exact"/>
              <w:rPr>
                <w:rFonts w:ascii="宋体" w:hAnsi="宋体"/>
              </w:rPr>
            </w:pPr>
            <w:r>
              <w:rPr>
                <w:rFonts w:ascii="宋体" w:hAnsi="宋体" w:hint="eastAsia"/>
              </w:rPr>
              <w:t>防</w:t>
            </w:r>
          </w:p>
          <w:p w14:paraId="3DADEBD5" w14:textId="77777777" w:rsidR="00152C2C" w:rsidRDefault="00152C2C">
            <w:pPr>
              <w:spacing w:line="310"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543D2FD5" w14:textId="77777777" w:rsidR="00152C2C" w:rsidRDefault="00152C2C">
            <w:pPr>
              <w:spacing w:line="310" w:lineRule="exact"/>
              <w:rPr>
                <w:rFonts w:ascii="宋体" w:hAnsi="宋体"/>
              </w:rPr>
            </w:pPr>
            <w:r>
              <w:rPr>
                <w:rFonts w:ascii="宋体" w:hAnsi="宋体" w:hint="eastAsia"/>
              </w:rPr>
              <w:t>工程控制 密闭系统，通风，防爆电气与照明。呼吸系统防护 一般不需要特殊防护，高浓度接触时可佩戴空气呼吸器。眼睛防护 一般不需要特殊防护。身体防护 穿防静电工作服。手防护 戴一般作业防护手套。其它 工作现场严禁吸烟。避免高浓度吸入。进入罐、限制性空间或其它高浓度区作业，须有人监护。</w:t>
            </w:r>
          </w:p>
        </w:tc>
      </w:tr>
      <w:tr w:rsidR="00152C2C" w14:paraId="2AEB715C"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7FFD71E4" w14:textId="77777777" w:rsidR="00152C2C" w:rsidRDefault="00152C2C">
            <w:pPr>
              <w:spacing w:line="310" w:lineRule="exact"/>
              <w:rPr>
                <w:rFonts w:ascii="宋体" w:hAnsi="宋体"/>
              </w:rPr>
            </w:pPr>
            <w:r>
              <w:rPr>
                <w:rFonts w:ascii="宋体" w:hAnsi="宋体" w:hint="eastAsia"/>
              </w:rPr>
              <w:t>泄</w:t>
            </w:r>
          </w:p>
          <w:p w14:paraId="39074020" w14:textId="77777777" w:rsidR="00152C2C" w:rsidRDefault="00152C2C">
            <w:pPr>
              <w:spacing w:line="310" w:lineRule="exact"/>
              <w:rPr>
                <w:rFonts w:ascii="宋体" w:hAnsi="宋体"/>
              </w:rPr>
            </w:pPr>
            <w:r>
              <w:rPr>
                <w:rFonts w:ascii="宋体" w:hAnsi="宋体" w:hint="eastAsia"/>
              </w:rPr>
              <w:t>漏</w:t>
            </w:r>
          </w:p>
          <w:p w14:paraId="6633CEAF" w14:textId="77777777" w:rsidR="00152C2C" w:rsidRDefault="00152C2C">
            <w:pPr>
              <w:spacing w:line="310" w:lineRule="exact"/>
              <w:rPr>
                <w:rFonts w:ascii="宋体" w:hAnsi="宋体"/>
              </w:rPr>
            </w:pPr>
            <w:r>
              <w:rPr>
                <w:rFonts w:ascii="宋体" w:hAnsi="宋体" w:hint="eastAsia"/>
              </w:rPr>
              <w:t>处</w:t>
            </w:r>
          </w:p>
          <w:p w14:paraId="6C8CFF37" w14:textId="77777777" w:rsidR="00152C2C" w:rsidRDefault="00152C2C">
            <w:pPr>
              <w:spacing w:line="310"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7827D38B" w14:textId="77777777" w:rsidR="00152C2C" w:rsidRDefault="00152C2C">
            <w:pPr>
              <w:spacing w:line="310" w:lineRule="exact"/>
              <w:rPr>
                <w:rFonts w:ascii="宋体" w:hAnsi="宋体"/>
              </w:rPr>
            </w:pPr>
            <w:r>
              <w:rPr>
                <w:rFonts w:ascii="宋体" w:hAnsi="宋体" w:hint="eastAsia"/>
              </w:rPr>
              <w:t>迅速撤离污染区人员到上风处，并进行隔离严格限制进出。切断火源。建议应急处理人员戴自给正压式呼吸器，穿消防防护服。尽可能切断泄漏源。合理通风，加速扩散。如有可能，将漏出气用排风机送至空旷地方或装设适当喷头烧掉。漏气容器要妥善处理，修复、检验后再用。</w:t>
            </w:r>
          </w:p>
        </w:tc>
      </w:tr>
      <w:tr w:rsidR="00152C2C" w14:paraId="71D1881D" w14:textId="77777777">
        <w:trPr>
          <w:cantSplit/>
          <w:jc w:val="center"/>
        </w:trPr>
        <w:tc>
          <w:tcPr>
            <w:tcW w:w="489" w:type="dxa"/>
            <w:tcBorders>
              <w:top w:val="single" w:sz="4" w:space="0" w:color="auto"/>
              <w:left w:val="single" w:sz="4" w:space="0" w:color="auto"/>
              <w:right w:val="single" w:sz="4" w:space="0" w:color="auto"/>
            </w:tcBorders>
            <w:vAlign w:val="center"/>
          </w:tcPr>
          <w:p w14:paraId="2568A59F" w14:textId="77777777" w:rsidR="00152C2C" w:rsidRDefault="00152C2C">
            <w:pPr>
              <w:spacing w:line="310" w:lineRule="exact"/>
              <w:rPr>
                <w:rFonts w:ascii="宋体" w:hAnsi="宋体"/>
              </w:rPr>
            </w:pPr>
            <w:r>
              <w:rPr>
                <w:rFonts w:ascii="宋体" w:hAnsi="宋体" w:hint="eastAsia"/>
              </w:rPr>
              <w:t>储</w:t>
            </w:r>
          </w:p>
          <w:p w14:paraId="3AA69E60" w14:textId="77777777" w:rsidR="00152C2C" w:rsidRDefault="00152C2C">
            <w:pPr>
              <w:spacing w:line="310"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14:paraId="2516AC02" w14:textId="77777777" w:rsidR="00152C2C" w:rsidRDefault="00152C2C">
            <w:pPr>
              <w:spacing w:line="310" w:lineRule="exact"/>
              <w:rPr>
                <w:rFonts w:ascii="宋体" w:hAnsi="宋体"/>
              </w:rPr>
            </w:pPr>
            <w:r>
              <w:rPr>
                <w:rFonts w:ascii="宋体" w:hAnsi="宋体" w:hint="eastAsia"/>
              </w:rPr>
              <w:t>易燃压缩气体。储存于阴凉、通风仓间内。仓内温度不宜超过30℃。远离火种、热源。防止阳光直射。应与氧气、压缩空气、卤素、氧化剂等分开存放。切忌混储混运。储存间内的照明、通风等设施应采用防爆型，开关设在仓外。配备相应品种和数量的消防器材。禁止使用易产生火花的机械设备和工具。验收时要注意品名，注意验瓶日期，先进仓的先发用。搬运时轻装轻卸，防止钢瓶及附件破损。</w:t>
            </w:r>
          </w:p>
        </w:tc>
      </w:tr>
    </w:tbl>
    <w:p w14:paraId="0E5FB401" w14:textId="77777777" w:rsidR="00152C2C" w:rsidRDefault="00152C2C">
      <w:bookmarkStart w:id="1942" w:name="_Toc381015099"/>
    </w:p>
    <w:p w14:paraId="08893A65" w14:textId="77777777" w:rsidR="00152C2C" w:rsidRDefault="00152C2C">
      <w:pPr>
        <w:jc w:val="center"/>
        <w:rPr>
          <w:rFonts w:ascii="黑体" w:eastAsia="黑体" w:hAnsi="黑体" w:cs="宋体"/>
          <w:b/>
          <w:sz w:val="28"/>
          <w:szCs w:val="28"/>
        </w:rPr>
      </w:pPr>
      <w:r>
        <w:rPr>
          <w:rFonts w:ascii="黑体" w:eastAsia="黑体" w:hAnsi="黑体" w:cs="宋体" w:hint="eastAsia"/>
          <w:b/>
          <w:sz w:val="28"/>
          <w:szCs w:val="28"/>
        </w:rPr>
        <w:lastRenderedPageBreak/>
        <w:t>附件1.1-10</w:t>
      </w:r>
      <w:bookmarkStart w:id="1943" w:name="_Toc381014628"/>
      <w:bookmarkEnd w:id="1942"/>
      <w:r>
        <w:rPr>
          <w:rFonts w:ascii="黑体" w:eastAsia="黑体" w:hAnsi="黑体" w:cs="宋体" w:hint="eastAsia"/>
          <w:b/>
          <w:sz w:val="28"/>
          <w:szCs w:val="28"/>
        </w:rPr>
        <w:t xml:space="preserve"> 燃料气的理化及危险特性表</w:t>
      </w:r>
      <w:bookmarkEnd w:id="1943"/>
    </w:p>
    <w:tbl>
      <w:tblPr>
        <w:tblW w:w="9401"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159"/>
        <w:gridCol w:w="4143"/>
        <w:gridCol w:w="2398"/>
        <w:gridCol w:w="2212"/>
      </w:tblGrid>
      <w:tr w:rsidR="00152C2C" w14:paraId="2A96135A" w14:textId="77777777">
        <w:trPr>
          <w:cantSplit/>
          <w:trHeight w:val="284"/>
          <w:jc w:val="center"/>
        </w:trPr>
        <w:tc>
          <w:tcPr>
            <w:tcW w:w="489" w:type="dxa"/>
            <w:vMerge w:val="restart"/>
            <w:tcBorders>
              <w:top w:val="single" w:sz="4" w:space="0" w:color="auto"/>
              <w:left w:val="single" w:sz="4" w:space="0" w:color="auto"/>
              <w:right w:val="single" w:sz="4" w:space="0" w:color="auto"/>
            </w:tcBorders>
            <w:vAlign w:val="center"/>
          </w:tcPr>
          <w:p w14:paraId="1391F8BB" w14:textId="77777777" w:rsidR="00152C2C" w:rsidRDefault="00152C2C">
            <w:pPr>
              <w:spacing w:line="304" w:lineRule="exact"/>
              <w:jc w:val="center"/>
              <w:rPr>
                <w:rFonts w:ascii="宋体" w:hAnsi="宋体"/>
                <w:szCs w:val="21"/>
              </w:rPr>
            </w:pPr>
            <w:r>
              <w:rPr>
                <w:rFonts w:ascii="宋体" w:hAnsi="宋体" w:hint="eastAsia"/>
                <w:szCs w:val="21"/>
              </w:rPr>
              <w:t>标</w:t>
            </w:r>
          </w:p>
          <w:p w14:paraId="61FFCEB6" w14:textId="77777777" w:rsidR="00152C2C" w:rsidRDefault="00152C2C">
            <w:pPr>
              <w:spacing w:line="304" w:lineRule="exact"/>
              <w:jc w:val="center"/>
              <w:rPr>
                <w:rFonts w:ascii="宋体" w:hAnsi="宋体"/>
                <w:szCs w:val="21"/>
              </w:rPr>
            </w:pPr>
            <w:r>
              <w:rPr>
                <w:rFonts w:ascii="宋体" w:hAnsi="宋体" w:hint="eastAsia"/>
                <w:szCs w:val="21"/>
              </w:rPr>
              <w:t>识</w:t>
            </w: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2DA9FF79" w14:textId="77777777" w:rsidR="00152C2C" w:rsidRDefault="00152C2C">
            <w:pPr>
              <w:widowControl/>
              <w:spacing w:line="360" w:lineRule="exact"/>
              <w:rPr>
                <w:rFonts w:ascii="宋体" w:hAnsi="宋体" w:cs="宋体"/>
                <w:color w:val="FF0000"/>
                <w:kern w:val="0"/>
                <w:szCs w:val="21"/>
              </w:rPr>
            </w:pPr>
            <w:r>
              <w:rPr>
                <w:rFonts w:ascii="宋体" w:hAnsi="宋体" w:hint="eastAsia"/>
                <w:szCs w:val="21"/>
              </w:rPr>
              <w:t>中文名：燃料气</w:t>
            </w:r>
          </w:p>
        </w:tc>
        <w:tc>
          <w:tcPr>
            <w:tcW w:w="4610" w:type="dxa"/>
            <w:gridSpan w:val="2"/>
            <w:tcBorders>
              <w:top w:val="single" w:sz="4" w:space="0" w:color="auto"/>
              <w:left w:val="single" w:sz="4" w:space="0" w:color="auto"/>
              <w:bottom w:val="single" w:sz="4" w:space="0" w:color="auto"/>
              <w:right w:val="single" w:sz="4" w:space="0" w:color="auto"/>
            </w:tcBorders>
            <w:vAlign w:val="center"/>
          </w:tcPr>
          <w:p w14:paraId="6DBA9940" w14:textId="77777777" w:rsidR="00152C2C" w:rsidRDefault="00152C2C">
            <w:pPr>
              <w:spacing w:line="304" w:lineRule="exact"/>
              <w:rPr>
                <w:rFonts w:ascii="宋体" w:hAnsi="宋体"/>
                <w:szCs w:val="21"/>
              </w:rPr>
            </w:pPr>
            <w:r>
              <w:rPr>
                <w:rFonts w:ascii="宋体" w:hAnsi="宋体" w:hint="eastAsia"/>
                <w:szCs w:val="21"/>
              </w:rPr>
              <w:t>英文名</w:t>
            </w:r>
            <w:r>
              <w:rPr>
                <w:rFonts w:ascii="宋体" w:hAnsi="宋体" w:hint="eastAsia"/>
                <w:szCs w:val="21"/>
                <w:lang w:val="en-GB"/>
              </w:rPr>
              <w:t>：</w:t>
            </w:r>
            <w:r>
              <w:rPr>
                <w:rFonts w:ascii="宋体" w:hAnsi="宋体" w:hint="eastAsia"/>
                <w:color w:val="000000"/>
                <w:szCs w:val="21"/>
              </w:rPr>
              <w:t>Liquefied petroleum gas</w:t>
            </w:r>
          </w:p>
        </w:tc>
      </w:tr>
      <w:tr w:rsidR="00152C2C" w14:paraId="000EBEBE" w14:textId="77777777">
        <w:trPr>
          <w:cantSplit/>
          <w:trHeight w:val="284"/>
          <w:jc w:val="center"/>
        </w:trPr>
        <w:tc>
          <w:tcPr>
            <w:tcW w:w="489" w:type="dxa"/>
            <w:vMerge/>
            <w:tcBorders>
              <w:left w:val="single" w:sz="4" w:space="0" w:color="auto"/>
              <w:right w:val="single" w:sz="4" w:space="0" w:color="auto"/>
            </w:tcBorders>
            <w:vAlign w:val="center"/>
          </w:tcPr>
          <w:p w14:paraId="5A713B23" w14:textId="77777777" w:rsidR="00152C2C" w:rsidRDefault="00152C2C">
            <w:pPr>
              <w:spacing w:line="304" w:lineRule="exact"/>
              <w:jc w:val="center"/>
              <w:rPr>
                <w:rFonts w:ascii="宋体" w:hAnsi="宋体"/>
                <w:szCs w:val="21"/>
              </w:rPr>
            </w:pP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44F68694" w14:textId="77777777" w:rsidR="00152C2C" w:rsidRDefault="00152C2C">
            <w:pPr>
              <w:spacing w:line="304" w:lineRule="exact"/>
              <w:rPr>
                <w:rFonts w:ascii="宋体" w:hAnsi="宋体"/>
                <w:color w:val="FF6600"/>
                <w:szCs w:val="21"/>
              </w:rPr>
            </w:pPr>
            <w:r>
              <w:rPr>
                <w:rFonts w:ascii="宋体" w:hAnsi="宋体" w:hint="eastAsia"/>
                <w:szCs w:val="21"/>
              </w:rPr>
              <w:t>分子式：</w:t>
            </w:r>
          </w:p>
        </w:tc>
        <w:tc>
          <w:tcPr>
            <w:tcW w:w="2398" w:type="dxa"/>
            <w:tcBorders>
              <w:top w:val="single" w:sz="4" w:space="0" w:color="auto"/>
              <w:left w:val="single" w:sz="4" w:space="0" w:color="auto"/>
              <w:bottom w:val="single" w:sz="4" w:space="0" w:color="auto"/>
              <w:right w:val="single" w:sz="4" w:space="0" w:color="auto"/>
            </w:tcBorders>
            <w:vAlign w:val="center"/>
          </w:tcPr>
          <w:p w14:paraId="4095C5F0" w14:textId="77777777" w:rsidR="00152C2C" w:rsidRDefault="00152C2C">
            <w:pPr>
              <w:spacing w:line="304" w:lineRule="exact"/>
              <w:rPr>
                <w:rFonts w:ascii="宋体" w:hAnsi="宋体"/>
                <w:color w:val="FF6600"/>
                <w:szCs w:val="21"/>
              </w:rPr>
            </w:pPr>
            <w:r>
              <w:rPr>
                <w:rFonts w:ascii="宋体" w:hAnsi="宋体" w:hint="eastAsia"/>
                <w:szCs w:val="21"/>
              </w:rPr>
              <w:t>分子量：</w:t>
            </w:r>
          </w:p>
        </w:tc>
        <w:tc>
          <w:tcPr>
            <w:tcW w:w="2212" w:type="dxa"/>
            <w:tcBorders>
              <w:top w:val="single" w:sz="4" w:space="0" w:color="auto"/>
              <w:left w:val="single" w:sz="4" w:space="0" w:color="auto"/>
              <w:bottom w:val="single" w:sz="4" w:space="0" w:color="auto"/>
              <w:right w:val="single" w:sz="4" w:space="0" w:color="auto"/>
            </w:tcBorders>
            <w:vAlign w:val="center"/>
          </w:tcPr>
          <w:p w14:paraId="4CD770C9" w14:textId="77777777" w:rsidR="00152C2C" w:rsidRDefault="00152C2C">
            <w:pPr>
              <w:spacing w:line="304" w:lineRule="exact"/>
              <w:rPr>
                <w:rFonts w:ascii="宋体" w:hAnsi="宋体"/>
                <w:szCs w:val="21"/>
              </w:rPr>
            </w:pPr>
            <w:r>
              <w:rPr>
                <w:rFonts w:ascii="宋体" w:hAnsi="宋体" w:hint="eastAsia"/>
                <w:szCs w:val="21"/>
              </w:rPr>
              <w:t>UN编号：1075</w:t>
            </w:r>
          </w:p>
        </w:tc>
      </w:tr>
      <w:tr w:rsidR="00152C2C" w14:paraId="4B2B7175" w14:textId="77777777">
        <w:trPr>
          <w:cantSplit/>
          <w:trHeight w:val="284"/>
          <w:jc w:val="center"/>
        </w:trPr>
        <w:tc>
          <w:tcPr>
            <w:tcW w:w="489" w:type="dxa"/>
            <w:vMerge/>
            <w:tcBorders>
              <w:left w:val="single" w:sz="4" w:space="0" w:color="auto"/>
              <w:right w:val="single" w:sz="4" w:space="0" w:color="auto"/>
            </w:tcBorders>
            <w:vAlign w:val="center"/>
          </w:tcPr>
          <w:p w14:paraId="50B82BD4" w14:textId="77777777" w:rsidR="00152C2C" w:rsidRDefault="00152C2C">
            <w:pPr>
              <w:spacing w:line="304" w:lineRule="exact"/>
              <w:jc w:val="center"/>
              <w:rPr>
                <w:rFonts w:ascii="宋体" w:hAnsi="宋体"/>
                <w:szCs w:val="21"/>
              </w:rPr>
            </w:pP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447655AF" w14:textId="77777777" w:rsidR="00152C2C" w:rsidRDefault="00152C2C">
            <w:pPr>
              <w:spacing w:line="304" w:lineRule="exact"/>
              <w:rPr>
                <w:rFonts w:ascii="宋体" w:hAnsi="宋体"/>
                <w:szCs w:val="21"/>
              </w:rPr>
            </w:pPr>
            <w:r>
              <w:rPr>
                <w:rFonts w:ascii="宋体" w:hAnsi="宋体" w:hint="eastAsia"/>
                <w:szCs w:val="21"/>
              </w:rPr>
              <w:t>危险类别：</w:t>
            </w:r>
            <w:r>
              <w:rPr>
                <w:rFonts w:ascii="宋体" w:hAnsi="宋体" w:hint="eastAsia"/>
                <w:color w:val="000000"/>
                <w:szCs w:val="21"/>
              </w:rPr>
              <w:t>易燃气体-1,加压气体-液化气体,</w:t>
            </w:r>
          </w:p>
        </w:tc>
        <w:tc>
          <w:tcPr>
            <w:tcW w:w="2398" w:type="dxa"/>
            <w:tcBorders>
              <w:top w:val="single" w:sz="4" w:space="0" w:color="auto"/>
              <w:left w:val="single" w:sz="4" w:space="0" w:color="auto"/>
              <w:bottom w:val="single" w:sz="4" w:space="0" w:color="auto"/>
              <w:right w:val="single" w:sz="4" w:space="0" w:color="auto"/>
            </w:tcBorders>
            <w:vAlign w:val="center"/>
          </w:tcPr>
          <w:p w14:paraId="0AC1F0BF" w14:textId="77777777" w:rsidR="00152C2C" w:rsidRDefault="00152C2C">
            <w:pPr>
              <w:spacing w:line="304" w:lineRule="exact"/>
              <w:rPr>
                <w:rFonts w:ascii="宋体" w:hAnsi="宋体"/>
                <w:szCs w:val="21"/>
              </w:rPr>
            </w:pPr>
            <w:r>
              <w:rPr>
                <w:rFonts w:ascii="宋体" w:hAnsi="宋体" w:hint="eastAsia"/>
                <w:szCs w:val="21"/>
              </w:rPr>
              <w:t>危化品目录序号：2563</w:t>
            </w:r>
          </w:p>
        </w:tc>
        <w:tc>
          <w:tcPr>
            <w:tcW w:w="2212" w:type="dxa"/>
            <w:tcBorders>
              <w:top w:val="single" w:sz="4" w:space="0" w:color="auto"/>
              <w:left w:val="single" w:sz="4" w:space="0" w:color="auto"/>
              <w:bottom w:val="single" w:sz="4" w:space="0" w:color="auto"/>
              <w:right w:val="single" w:sz="4" w:space="0" w:color="auto"/>
            </w:tcBorders>
            <w:vAlign w:val="center"/>
          </w:tcPr>
          <w:p w14:paraId="4D3D7E84" w14:textId="77777777" w:rsidR="00152C2C" w:rsidRDefault="00152C2C">
            <w:pPr>
              <w:spacing w:line="304" w:lineRule="exact"/>
              <w:rPr>
                <w:rFonts w:ascii="宋体" w:hAnsi="宋体"/>
                <w:szCs w:val="21"/>
              </w:rPr>
            </w:pPr>
            <w:r>
              <w:rPr>
                <w:rFonts w:ascii="宋体" w:hAnsi="宋体" w:hint="eastAsia"/>
                <w:szCs w:val="21"/>
              </w:rPr>
              <w:t>CAS号：68476-85-7</w:t>
            </w:r>
          </w:p>
        </w:tc>
      </w:tr>
      <w:tr w:rsidR="00152C2C" w14:paraId="6745D6DE" w14:textId="77777777">
        <w:trPr>
          <w:cantSplit/>
          <w:trHeight w:val="284"/>
          <w:jc w:val="center"/>
        </w:trPr>
        <w:tc>
          <w:tcPr>
            <w:tcW w:w="489" w:type="dxa"/>
            <w:vMerge/>
            <w:tcBorders>
              <w:left w:val="single" w:sz="4" w:space="0" w:color="auto"/>
              <w:bottom w:val="nil"/>
              <w:right w:val="single" w:sz="4" w:space="0" w:color="auto"/>
            </w:tcBorders>
            <w:vAlign w:val="center"/>
          </w:tcPr>
          <w:p w14:paraId="5CAC77BC" w14:textId="77777777" w:rsidR="00152C2C" w:rsidRDefault="00152C2C">
            <w:pPr>
              <w:spacing w:line="304" w:lineRule="exact"/>
              <w:jc w:val="center"/>
              <w:rPr>
                <w:rFonts w:ascii="宋体" w:hAnsi="宋体"/>
                <w:szCs w:val="21"/>
              </w:rPr>
            </w:pP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5F7A4628" w14:textId="77777777" w:rsidR="00152C2C" w:rsidRDefault="00152C2C">
            <w:pPr>
              <w:spacing w:line="304" w:lineRule="exact"/>
              <w:rPr>
                <w:rFonts w:ascii="宋体" w:hAnsi="宋体"/>
                <w:szCs w:val="21"/>
              </w:rPr>
            </w:pPr>
            <w:r>
              <w:rPr>
                <w:rFonts w:ascii="宋体" w:hAnsi="宋体" w:hint="eastAsia"/>
                <w:szCs w:val="21"/>
              </w:rPr>
              <w:t>包装标志：易燃气体</w:t>
            </w:r>
          </w:p>
        </w:tc>
        <w:tc>
          <w:tcPr>
            <w:tcW w:w="2398" w:type="dxa"/>
            <w:tcBorders>
              <w:top w:val="single" w:sz="4" w:space="0" w:color="auto"/>
              <w:left w:val="single" w:sz="4" w:space="0" w:color="auto"/>
              <w:bottom w:val="single" w:sz="4" w:space="0" w:color="auto"/>
              <w:right w:val="single" w:sz="4" w:space="0" w:color="auto"/>
            </w:tcBorders>
            <w:vAlign w:val="center"/>
          </w:tcPr>
          <w:p w14:paraId="70E244B8" w14:textId="77777777" w:rsidR="00152C2C" w:rsidRDefault="00152C2C">
            <w:pPr>
              <w:spacing w:line="304" w:lineRule="exact"/>
              <w:rPr>
                <w:rFonts w:ascii="宋体" w:hAnsi="宋体"/>
                <w:szCs w:val="21"/>
              </w:rPr>
            </w:pPr>
            <w:r>
              <w:rPr>
                <w:rFonts w:ascii="宋体" w:hAnsi="宋体" w:hint="eastAsia"/>
                <w:szCs w:val="21"/>
              </w:rPr>
              <w:t>包装类别：Ⅱ类</w:t>
            </w:r>
          </w:p>
        </w:tc>
        <w:tc>
          <w:tcPr>
            <w:tcW w:w="2212" w:type="dxa"/>
            <w:tcBorders>
              <w:top w:val="single" w:sz="4" w:space="0" w:color="auto"/>
              <w:left w:val="single" w:sz="4" w:space="0" w:color="auto"/>
              <w:bottom w:val="single" w:sz="4" w:space="0" w:color="auto"/>
              <w:right w:val="single" w:sz="4" w:space="0" w:color="auto"/>
            </w:tcBorders>
            <w:vAlign w:val="center"/>
          </w:tcPr>
          <w:p w14:paraId="33733F08" w14:textId="77777777" w:rsidR="00152C2C" w:rsidRDefault="00152C2C">
            <w:pPr>
              <w:spacing w:line="304" w:lineRule="exact"/>
              <w:rPr>
                <w:rFonts w:ascii="宋体" w:hAnsi="宋体"/>
                <w:szCs w:val="21"/>
              </w:rPr>
            </w:pPr>
            <w:r>
              <w:rPr>
                <w:rFonts w:ascii="宋体" w:hAnsi="宋体" w:hint="eastAsia"/>
                <w:szCs w:val="21"/>
              </w:rPr>
              <w:t>包装方法：钢质气瓶</w:t>
            </w:r>
          </w:p>
        </w:tc>
      </w:tr>
      <w:tr w:rsidR="00152C2C" w14:paraId="3B10BED2" w14:textId="77777777">
        <w:trPr>
          <w:cantSplit/>
          <w:trHeight w:val="284"/>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7D50EEFE" w14:textId="77777777" w:rsidR="00152C2C" w:rsidRDefault="00152C2C">
            <w:pPr>
              <w:spacing w:line="304" w:lineRule="exact"/>
              <w:jc w:val="center"/>
              <w:rPr>
                <w:rFonts w:ascii="宋体" w:hAnsi="宋体"/>
                <w:szCs w:val="21"/>
              </w:rPr>
            </w:pPr>
            <w:r>
              <w:rPr>
                <w:rFonts w:ascii="宋体" w:hAnsi="宋体" w:hint="eastAsia"/>
                <w:szCs w:val="21"/>
              </w:rPr>
              <w:t>理</w:t>
            </w:r>
          </w:p>
          <w:p w14:paraId="24ED7924" w14:textId="77777777" w:rsidR="00152C2C" w:rsidRDefault="00152C2C">
            <w:pPr>
              <w:spacing w:line="304" w:lineRule="exact"/>
              <w:jc w:val="center"/>
              <w:rPr>
                <w:rFonts w:ascii="宋体" w:hAnsi="宋体"/>
                <w:szCs w:val="21"/>
              </w:rPr>
            </w:pPr>
            <w:r>
              <w:rPr>
                <w:rFonts w:ascii="宋体" w:hAnsi="宋体" w:hint="eastAsia"/>
                <w:szCs w:val="21"/>
              </w:rPr>
              <w:t>化</w:t>
            </w:r>
          </w:p>
          <w:p w14:paraId="454D1F16" w14:textId="77777777" w:rsidR="00152C2C" w:rsidRDefault="00152C2C">
            <w:pPr>
              <w:spacing w:line="304" w:lineRule="exact"/>
              <w:jc w:val="center"/>
              <w:rPr>
                <w:rFonts w:ascii="宋体" w:hAnsi="宋体"/>
                <w:szCs w:val="21"/>
              </w:rPr>
            </w:pPr>
            <w:r>
              <w:rPr>
                <w:rFonts w:ascii="宋体" w:hAnsi="宋体" w:hint="eastAsia"/>
                <w:szCs w:val="21"/>
              </w:rPr>
              <w:t>性</w:t>
            </w:r>
          </w:p>
          <w:p w14:paraId="3AAE73FF" w14:textId="77777777" w:rsidR="00152C2C" w:rsidRDefault="00152C2C">
            <w:pPr>
              <w:spacing w:line="304" w:lineRule="exact"/>
              <w:jc w:val="center"/>
              <w:rPr>
                <w:rFonts w:ascii="宋体" w:hAnsi="宋体"/>
                <w:szCs w:val="21"/>
              </w:rPr>
            </w:pPr>
            <w:r>
              <w:rPr>
                <w:rFonts w:ascii="宋体" w:hAnsi="宋体" w:hint="eastAsia"/>
                <w:szCs w:val="21"/>
              </w:rPr>
              <w:t>质</w:t>
            </w:r>
          </w:p>
        </w:tc>
        <w:tc>
          <w:tcPr>
            <w:tcW w:w="8912" w:type="dxa"/>
            <w:gridSpan w:val="4"/>
            <w:tcBorders>
              <w:top w:val="single" w:sz="4" w:space="0" w:color="auto"/>
              <w:left w:val="single" w:sz="4" w:space="0" w:color="auto"/>
              <w:bottom w:val="single" w:sz="4" w:space="0" w:color="auto"/>
              <w:right w:val="single" w:sz="4" w:space="0" w:color="auto"/>
            </w:tcBorders>
            <w:vAlign w:val="center"/>
          </w:tcPr>
          <w:p w14:paraId="51A4D1C8" w14:textId="77777777" w:rsidR="00152C2C" w:rsidRDefault="00152C2C">
            <w:pPr>
              <w:spacing w:line="304" w:lineRule="exact"/>
              <w:rPr>
                <w:rFonts w:ascii="宋体" w:hAnsi="宋体"/>
                <w:bCs/>
                <w:szCs w:val="21"/>
              </w:rPr>
            </w:pPr>
            <w:r>
              <w:rPr>
                <w:rFonts w:ascii="宋体" w:hAnsi="宋体" w:hint="eastAsia"/>
                <w:bCs/>
                <w:szCs w:val="21"/>
              </w:rPr>
              <w:t>主要成分：</w:t>
            </w:r>
            <w:bookmarkStart w:id="1944" w:name="OLE_LINK50"/>
            <w:r>
              <w:rPr>
                <w:rFonts w:ascii="宋体" w:hAnsi="宋体" w:hint="eastAsia"/>
                <w:szCs w:val="21"/>
              </w:rPr>
              <w:t>混合物</w:t>
            </w:r>
            <w:r>
              <w:rPr>
                <w:rFonts w:ascii="宋体" w:hAnsi="宋体" w:hint="eastAsia"/>
                <w:color w:val="000000"/>
                <w:szCs w:val="21"/>
              </w:rPr>
              <w:t>一氧化碳45-55%、氢气35-45%、二氧化碳5-15%</w:t>
            </w:r>
            <w:bookmarkEnd w:id="1944"/>
          </w:p>
        </w:tc>
      </w:tr>
      <w:tr w:rsidR="00152C2C" w14:paraId="3F1A5F42" w14:textId="77777777">
        <w:trPr>
          <w:cantSplit/>
          <w:trHeight w:val="284"/>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0C755DFA" w14:textId="77777777" w:rsidR="00152C2C" w:rsidRDefault="00152C2C">
            <w:pPr>
              <w:spacing w:line="304" w:lineRule="exact"/>
              <w:jc w:val="center"/>
              <w:rPr>
                <w:rFonts w:ascii="宋体" w:hAnsi="宋体"/>
                <w:szCs w:val="21"/>
              </w:rPr>
            </w:pPr>
          </w:p>
        </w:tc>
        <w:tc>
          <w:tcPr>
            <w:tcW w:w="8912" w:type="dxa"/>
            <w:gridSpan w:val="4"/>
            <w:tcBorders>
              <w:top w:val="single" w:sz="4" w:space="0" w:color="auto"/>
              <w:left w:val="single" w:sz="4" w:space="0" w:color="auto"/>
              <w:bottom w:val="single" w:sz="4" w:space="0" w:color="auto"/>
              <w:right w:val="single" w:sz="4" w:space="0" w:color="auto"/>
            </w:tcBorders>
            <w:vAlign w:val="center"/>
          </w:tcPr>
          <w:p w14:paraId="0DA2F193" w14:textId="77777777" w:rsidR="00152C2C" w:rsidRDefault="00152C2C">
            <w:pPr>
              <w:spacing w:line="304" w:lineRule="exact"/>
              <w:rPr>
                <w:rFonts w:ascii="宋体" w:hAnsi="宋体"/>
                <w:bCs/>
                <w:szCs w:val="21"/>
              </w:rPr>
            </w:pPr>
            <w:r>
              <w:rPr>
                <w:rFonts w:ascii="宋体" w:hAnsi="宋体" w:hint="eastAsia"/>
                <w:bCs/>
                <w:szCs w:val="21"/>
              </w:rPr>
              <w:t>外观与性状：无色</w:t>
            </w:r>
            <w:r>
              <w:rPr>
                <w:rFonts w:ascii="宋体" w:hAnsi="宋体" w:hint="eastAsia"/>
                <w:szCs w:val="21"/>
              </w:rPr>
              <w:t>气体或黄棕色</w:t>
            </w:r>
            <w:r>
              <w:rPr>
                <w:rFonts w:ascii="宋体" w:hAnsi="宋体" w:hint="eastAsia"/>
                <w:bCs/>
                <w:szCs w:val="21"/>
              </w:rPr>
              <w:t>油状液体，有特殊臭味。</w:t>
            </w:r>
          </w:p>
        </w:tc>
      </w:tr>
      <w:tr w:rsidR="00152C2C" w14:paraId="505DDF63" w14:textId="77777777">
        <w:trPr>
          <w:cantSplit/>
          <w:trHeight w:val="284"/>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71C52C0F" w14:textId="77777777" w:rsidR="00152C2C" w:rsidRDefault="00152C2C">
            <w:pPr>
              <w:spacing w:line="304" w:lineRule="exact"/>
              <w:jc w:val="center"/>
              <w:rPr>
                <w:rFonts w:ascii="宋体" w:hAnsi="宋体"/>
                <w:szCs w:val="21"/>
              </w:rPr>
            </w:pP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3438276C" w14:textId="77777777" w:rsidR="00152C2C" w:rsidRDefault="00152C2C">
            <w:pPr>
              <w:spacing w:line="304" w:lineRule="exact"/>
              <w:rPr>
                <w:rFonts w:ascii="宋体" w:hAnsi="宋体"/>
                <w:szCs w:val="21"/>
              </w:rPr>
            </w:pPr>
            <w:r>
              <w:rPr>
                <w:rFonts w:ascii="宋体" w:hAnsi="宋体" w:hint="eastAsia"/>
                <w:szCs w:val="21"/>
              </w:rPr>
              <w:t>熔点（℃）</w:t>
            </w:r>
            <w:r>
              <w:rPr>
                <w:rFonts w:ascii="宋体" w:hAnsi="宋体" w:hint="eastAsia"/>
                <w:spacing w:val="-8"/>
                <w:szCs w:val="21"/>
                <w:lang w:val="en-GB"/>
              </w:rPr>
              <w:t>：</w:t>
            </w:r>
          </w:p>
        </w:tc>
        <w:tc>
          <w:tcPr>
            <w:tcW w:w="4610" w:type="dxa"/>
            <w:gridSpan w:val="2"/>
            <w:tcBorders>
              <w:top w:val="single" w:sz="4" w:space="0" w:color="auto"/>
              <w:left w:val="single" w:sz="4" w:space="0" w:color="auto"/>
              <w:bottom w:val="single" w:sz="4" w:space="0" w:color="auto"/>
              <w:right w:val="single" w:sz="4" w:space="0" w:color="auto"/>
            </w:tcBorders>
            <w:vAlign w:val="center"/>
          </w:tcPr>
          <w:p w14:paraId="694D2A55" w14:textId="77777777" w:rsidR="00152C2C" w:rsidRDefault="00152C2C">
            <w:pPr>
              <w:spacing w:line="304" w:lineRule="exact"/>
              <w:rPr>
                <w:rFonts w:ascii="宋体" w:hAnsi="宋体"/>
                <w:szCs w:val="21"/>
              </w:rPr>
            </w:pPr>
            <w:r>
              <w:rPr>
                <w:rFonts w:ascii="宋体" w:hAnsi="宋体" w:hint="eastAsia"/>
                <w:szCs w:val="21"/>
              </w:rPr>
              <w:t>沸点（℃）</w:t>
            </w:r>
            <w:r>
              <w:rPr>
                <w:rFonts w:ascii="宋体" w:hAnsi="宋体" w:hint="eastAsia"/>
                <w:spacing w:val="-8"/>
                <w:szCs w:val="21"/>
                <w:lang w:val="en-GB"/>
              </w:rPr>
              <w:t>：</w:t>
            </w:r>
            <w:r>
              <w:rPr>
                <w:rFonts w:ascii="宋体" w:hAnsi="宋体" w:hint="eastAsia"/>
                <w:color w:val="000000"/>
                <w:szCs w:val="21"/>
              </w:rPr>
              <w:t>42.1～- 0.5</w:t>
            </w:r>
          </w:p>
        </w:tc>
      </w:tr>
      <w:tr w:rsidR="00152C2C" w14:paraId="000F24C3" w14:textId="77777777">
        <w:trPr>
          <w:cantSplit/>
          <w:trHeight w:val="284"/>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3C4FB102" w14:textId="77777777" w:rsidR="00152C2C" w:rsidRDefault="00152C2C">
            <w:pPr>
              <w:spacing w:line="304" w:lineRule="exact"/>
              <w:jc w:val="center"/>
              <w:rPr>
                <w:rFonts w:ascii="宋体" w:hAnsi="宋体"/>
                <w:szCs w:val="21"/>
              </w:rPr>
            </w:pP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58465D9C" w14:textId="77777777" w:rsidR="00152C2C" w:rsidRDefault="00152C2C">
            <w:pPr>
              <w:spacing w:line="304" w:lineRule="exact"/>
              <w:rPr>
                <w:rFonts w:ascii="宋体" w:hAnsi="宋体"/>
                <w:szCs w:val="21"/>
              </w:rPr>
            </w:pPr>
            <w:r>
              <w:rPr>
                <w:rFonts w:ascii="宋体" w:hAnsi="宋体" w:hint="eastAsia"/>
                <w:szCs w:val="21"/>
              </w:rPr>
              <w:t>相对密度（水＝1）</w:t>
            </w:r>
            <w:r>
              <w:rPr>
                <w:rFonts w:ascii="宋体" w:hAnsi="宋体" w:hint="eastAsia"/>
                <w:spacing w:val="-8"/>
                <w:szCs w:val="21"/>
                <w:lang w:val="en-GB"/>
              </w:rPr>
              <w:t>：</w:t>
            </w:r>
            <w:r>
              <w:rPr>
                <w:rFonts w:ascii="宋体" w:hAnsi="宋体" w:hint="eastAsia"/>
                <w:color w:val="000000"/>
                <w:szCs w:val="21"/>
              </w:rPr>
              <w:t>0.5～0.6</w:t>
            </w:r>
          </w:p>
        </w:tc>
        <w:tc>
          <w:tcPr>
            <w:tcW w:w="4610" w:type="dxa"/>
            <w:gridSpan w:val="2"/>
            <w:tcBorders>
              <w:top w:val="single" w:sz="4" w:space="0" w:color="auto"/>
              <w:left w:val="single" w:sz="4" w:space="0" w:color="auto"/>
              <w:bottom w:val="single" w:sz="4" w:space="0" w:color="auto"/>
              <w:right w:val="single" w:sz="4" w:space="0" w:color="auto"/>
            </w:tcBorders>
            <w:vAlign w:val="center"/>
          </w:tcPr>
          <w:p w14:paraId="1E82193E" w14:textId="77777777" w:rsidR="00152C2C" w:rsidRDefault="00152C2C">
            <w:pPr>
              <w:spacing w:line="304" w:lineRule="exact"/>
              <w:rPr>
                <w:rFonts w:ascii="宋体" w:hAnsi="宋体"/>
                <w:szCs w:val="21"/>
              </w:rPr>
            </w:pPr>
            <w:r>
              <w:rPr>
                <w:rFonts w:ascii="宋体" w:hAnsi="宋体" w:hint="eastAsia"/>
                <w:szCs w:val="21"/>
              </w:rPr>
              <w:t>相对密度（空气＝1）</w:t>
            </w:r>
            <w:r>
              <w:rPr>
                <w:rFonts w:ascii="宋体" w:hAnsi="宋体" w:hint="eastAsia"/>
                <w:spacing w:val="-8"/>
                <w:szCs w:val="21"/>
                <w:lang w:val="en-GB"/>
              </w:rPr>
              <w:t>：</w:t>
            </w:r>
            <w:r>
              <w:rPr>
                <w:rFonts w:ascii="宋体" w:hAnsi="宋体" w:hint="eastAsia"/>
                <w:color w:val="000000"/>
                <w:szCs w:val="21"/>
              </w:rPr>
              <w:t>约 2.0</w:t>
            </w:r>
          </w:p>
        </w:tc>
      </w:tr>
      <w:tr w:rsidR="00152C2C" w14:paraId="423A5C9D" w14:textId="77777777">
        <w:trPr>
          <w:cantSplit/>
          <w:trHeight w:val="284"/>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6001FA05" w14:textId="77777777" w:rsidR="00152C2C" w:rsidRDefault="00152C2C">
            <w:pPr>
              <w:spacing w:line="304" w:lineRule="exact"/>
              <w:jc w:val="center"/>
              <w:rPr>
                <w:rFonts w:ascii="宋体" w:hAnsi="宋体"/>
                <w:szCs w:val="21"/>
              </w:rPr>
            </w:pP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46E17FF6" w14:textId="77777777" w:rsidR="00152C2C" w:rsidRDefault="00152C2C">
            <w:pPr>
              <w:spacing w:line="304" w:lineRule="exact"/>
              <w:rPr>
                <w:rFonts w:ascii="宋体" w:hAnsi="宋体"/>
                <w:szCs w:val="21"/>
              </w:rPr>
            </w:pPr>
            <w:r>
              <w:rPr>
                <w:rFonts w:ascii="宋体" w:hAnsi="宋体" w:hint="eastAsia"/>
                <w:szCs w:val="21"/>
              </w:rPr>
              <w:t>饱和蒸气压（kPa）</w:t>
            </w:r>
            <w:r>
              <w:rPr>
                <w:rFonts w:ascii="宋体" w:hAnsi="宋体" w:hint="eastAsia"/>
                <w:spacing w:val="-8"/>
                <w:szCs w:val="21"/>
                <w:lang w:val="en-GB"/>
              </w:rPr>
              <w:t>：</w:t>
            </w:r>
          </w:p>
        </w:tc>
        <w:tc>
          <w:tcPr>
            <w:tcW w:w="4610" w:type="dxa"/>
            <w:gridSpan w:val="2"/>
            <w:tcBorders>
              <w:top w:val="single" w:sz="4" w:space="0" w:color="auto"/>
              <w:left w:val="single" w:sz="4" w:space="0" w:color="auto"/>
              <w:bottom w:val="single" w:sz="4" w:space="0" w:color="auto"/>
              <w:right w:val="single" w:sz="4" w:space="0" w:color="auto"/>
            </w:tcBorders>
            <w:vAlign w:val="center"/>
          </w:tcPr>
          <w:p w14:paraId="53F6E84B" w14:textId="77777777" w:rsidR="00152C2C" w:rsidRDefault="00152C2C">
            <w:pPr>
              <w:spacing w:line="304" w:lineRule="exact"/>
              <w:rPr>
                <w:rFonts w:ascii="宋体" w:hAnsi="宋体"/>
                <w:szCs w:val="21"/>
              </w:rPr>
            </w:pPr>
            <w:r>
              <w:rPr>
                <w:rFonts w:ascii="宋体" w:hAnsi="宋体" w:hint="eastAsia"/>
                <w:szCs w:val="21"/>
              </w:rPr>
              <w:t>燃烧热（kJ/mol）</w:t>
            </w:r>
            <w:r>
              <w:rPr>
                <w:rFonts w:ascii="宋体" w:hAnsi="宋体" w:hint="eastAsia"/>
                <w:spacing w:val="-8"/>
                <w:szCs w:val="21"/>
                <w:lang w:val="en-GB"/>
              </w:rPr>
              <w:t>：无资料</w:t>
            </w:r>
          </w:p>
        </w:tc>
      </w:tr>
      <w:tr w:rsidR="00152C2C" w14:paraId="5142067B" w14:textId="77777777">
        <w:trPr>
          <w:cantSplit/>
          <w:trHeight w:val="284"/>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53FFC4EE" w14:textId="77777777" w:rsidR="00152C2C" w:rsidRDefault="00152C2C">
            <w:pPr>
              <w:spacing w:line="304" w:lineRule="exact"/>
              <w:jc w:val="center"/>
              <w:rPr>
                <w:rFonts w:ascii="宋体" w:hAnsi="宋体"/>
                <w:szCs w:val="21"/>
              </w:rPr>
            </w:pP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1632CCC2" w14:textId="77777777" w:rsidR="00152C2C" w:rsidRDefault="00152C2C">
            <w:pPr>
              <w:spacing w:line="304" w:lineRule="exact"/>
              <w:rPr>
                <w:rFonts w:ascii="宋体" w:hAnsi="宋体"/>
                <w:szCs w:val="21"/>
              </w:rPr>
            </w:pPr>
            <w:r>
              <w:rPr>
                <w:rFonts w:ascii="宋体" w:hAnsi="宋体" w:hint="eastAsia"/>
                <w:szCs w:val="21"/>
              </w:rPr>
              <w:t>临界温度（℃）</w:t>
            </w:r>
            <w:r>
              <w:rPr>
                <w:rFonts w:ascii="宋体" w:hAnsi="宋体" w:hint="eastAsia"/>
                <w:spacing w:val="-8"/>
                <w:szCs w:val="21"/>
                <w:lang w:val="en-GB"/>
              </w:rPr>
              <w:t>：无资料</w:t>
            </w:r>
          </w:p>
        </w:tc>
        <w:tc>
          <w:tcPr>
            <w:tcW w:w="4610" w:type="dxa"/>
            <w:gridSpan w:val="2"/>
            <w:tcBorders>
              <w:top w:val="single" w:sz="4" w:space="0" w:color="auto"/>
              <w:left w:val="single" w:sz="4" w:space="0" w:color="auto"/>
              <w:bottom w:val="single" w:sz="4" w:space="0" w:color="auto"/>
              <w:right w:val="single" w:sz="4" w:space="0" w:color="auto"/>
            </w:tcBorders>
            <w:vAlign w:val="center"/>
          </w:tcPr>
          <w:p w14:paraId="35E5F057" w14:textId="77777777" w:rsidR="00152C2C" w:rsidRDefault="00152C2C">
            <w:pPr>
              <w:spacing w:line="304" w:lineRule="exact"/>
              <w:rPr>
                <w:rFonts w:ascii="宋体" w:hAnsi="宋体"/>
                <w:szCs w:val="21"/>
              </w:rPr>
            </w:pPr>
            <w:r>
              <w:rPr>
                <w:rFonts w:ascii="宋体" w:hAnsi="宋体" w:hint="eastAsia"/>
                <w:szCs w:val="21"/>
              </w:rPr>
              <w:t>临界压力（MPa）</w:t>
            </w:r>
            <w:r>
              <w:rPr>
                <w:rFonts w:ascii="宋体" w:hAnsi="宋体" w:hint="eastAsia"/>
                <w:spacing w:val="-8"/>
                <w:szCs w:val="21"/>
                <w:lang w:val="en-GB"/>
              </w:rPr>
              <w:t>：无资料</w:t>
            </w:r>
          </w:p>
        </w:tc>
      </w:tr>
      <w:tr w:rsidR="00152C2C" w14:paraId="752F5487" w14:textId="77777777">
        <w:trPr>
          <w:cantSplit/>
          <w:trHeight w:val="284"/>
          <w:jc w:val="center"/>
        </w:trPr>
        <w:tc>
          <w:tcPr>
            <w:tcW w:w="489" w:type="dxa"/>
            <w:vMerge w:val="restart"/>
            <w:tcBorders>
              <w:top w:val="single" w:sz="4" w:space="0" w:color="auto"/>
              <w:left w:val="single" w:sz="4" w:space="0" w:color="auto"/>
              <w:right w:val="single" w:sz="4" w:space="0" w:color="auto"/>
            </w:tcBorders>
            <w:vAlign w:val="center"/>
          </w:tcPr>
          <w:p w14:paraId="6CFF8475" w14:textId="77777777" w:rsidR="00152C2C" w:rsidRDefault="00152C2C">
            <w:pPr>
              <w:spacing w:line="304" w:lineRule="exact"/>
              <w:jc w:val="center"/>
              <w:rPr>
                <w:rFonts w:ascii="宋体" w:hAnsi="宋体"/>
                <w:szCs w:val="21"/>
              </w:rPr>
            </w:pPr>
            <w:r>
              <w:rPr>
                <w:rFonts w:ascii="宋体" w:hAnsi="宋体" w:hint="eastAsia"/>
                <w:szCs w:val="21"/>
              </w:rPr>
              <w:t>燃</w:t>
            </w:r>
          </w:p>
          <w:p w14:paraId="21896C4D" w14:textId="77777777" w:rsidR="00152C2C" w:rsidRDefault="00152C2C">
            <w:pPr>
              <w:spacing w:line="304" w:lineRule="exact"/>
              <w:jc w:val="center"/>
              <w:rPr>
                <w:rFonts w:ascii="宋体" w:hAnsi="宋体"/>
                <w:szCs w:val="21"/>
              </w:rPr>
            </w:pPr>
            <w:r>
              <w:rPr>
                <w:rFonts w:ascii="宋体" w:hAnsi="宋体" w:hint="eastAsia"/>
                <w:szCs w:val="21"/>
              </w:rPr>
              <w:t>烧</w:t>
            </w:r>
          </w:p>
          <w:p w14:paraId="300C79C0" w14:textId="77777777" w:rsidR="00152C2C" w:rsidRDefault="00152C2C">
            <w:pPr>
              <w:spacing w:line="304" w:lineRule="exact"/>
              <w:jc w:val="center"/>
              <w:rPr>
                <w:rFonts w:ascii="宋体" w:hAnsi="宋体"/>
                <w:szCs w:val="21"/>
              </w:rPr>
            </w:pPr>
            <w:r>
              <w:rPr>
                <w:rFonts w:ascii="宋体" w:hAnsi="宋体" w:hint="eastAsia"/>
                <w:szCs w:val="21"/>
              </w:rPr>
              <w:t>爆</w:t>
            </w:r>
          </w:p>
          <w:p w14:paraId="69A781EE" w14:textId="77777777" w:rsidR="00152C2C" w:rsidRDefault="00152C2C">
            <w:pPr>
              <w:spacing w:line="304" w:lineRule="exact"/>
              <w:jc w:val="center"/>
              <w:rPr>
                <w:rFonts w:ascii="宋体" w:hAnsi="宋体"/>
                <w:szCs w:val="21"/>
              </w:rPr>
            </w:pPr>
            <w:r>
              <w:rPr>
                <w:rFonts w:ascii="宋体" w:hAnsi="宋体" w:hint="eastAsia"/>
                <w:szCs w:val="21"/>
              </w:rPr>
              <w:t>炸</w:t>
            </w:r>
          </w:p>
          <w:p w14:paraId="5A3076BA" w14:textId="77777777" w:rsidR="00152C2C" w:rsidRDefault="00152C2C">
            <w:pPr>
              <w:spacing w:line="304" w:lineRule="exact"/>
              <w:jc w:val="center"/>
              <w:rPr>
                <w:rFonts w:ascii="宋体" w:hAnsi="宋体"/>
                <w:szCs w:val="21"/>
              </w:rPr>
            </w:pPr>
            <w:r>
              <w:rPr>
                <w:rFonts w:ascii="宋体" w:hAnsi="宋体" w:hint="eastAsia"/>
                <w:szCs w:val="21"/>
              </w:rPr>
              <w:t>危</w:t>
            </w:r>
          </w:p>
          <w:p w14:paraId="1047B3A9" w14:textId="77777777" w:rsidR="00152C2C" w:rsidRDefault="00152C2C">
            <w:pPr>
              <w:spacing w:line="304" w:lineRule="exact"/>
              <w:jc w:val="center"/>
              <w:rPr>
                <w:rFonts w:ascii="宋体" w:hAnsi="宋体"/>
                <w:szCs w:val="21"/>
              </w:rPr>
            </w:pPr>
            <w:r>
              <w:rPr>
                <w:rFonts w:ascii="宋体" w:hAnsi="宋体" w:hint="eastAsia"/>
                <w:szCs w:val="21"/>
              </w:rPr>
              <w:t>险</w:t>
            </w:r>
          </w:p>
          <w:p w14:paraId="29C41810" w14:textId="77777777" w:rsidR="00152C2C" w:rsidRDefault="00152C2C">
            <w:pPr>
              <w:spacing w:line="304" w:lineRule="exact"/>
              <w:jc w:val="center"/>
              <w:rPr>
                <w:rFonts w:ascii="宋体" w:hAnsi="宋体"/>
                <w:szCs w:val="21"/>
              </w:rPr>
            </w:pPr>
            <w:r>
              <w:rPr>
                <w:rFonts w:ascii="宋体" w:hAnsi="宋体" w:hint="eastAsia"/>
                <w:szCs w:val="21"/>
              </w:rPr>
              <w:t>性</w:t>
            </w: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62DBE418" w14:textId="77777777" w:rsidR="00152C2C" w:rsidRDefault="00152C2C">
            <w:pPr>
              <w:spacing w:line="304" w:lineRule="exact"/>
              <w:rPr>
                <w:rFonts w:ascii="宋体" w:hAnsi="宋体"/>
                <w:szCs w:val="21"/>
              </w:rPr>
            </w:pPr>
            <w:r>
              <w:rPr>
                <w:rFonts w:ascii="宋体" w:hAnsi="宋体" w:hint="eastAsia"/>
                <w:szCs w:val="21"/>
              </w:rPr>
              <w:t>燃烧性： 易燃</w:t>
            </w:r>
          </w:p>
        </w:tc>
        <w:tc>
          <w:tcPr>
            <w:tcW w:w="4610" w:type="dxa"/>
            <w:gridSpan w:val="2"/>
            <w:tcBorders>
              <w:top w:val="single" w:sz="4" w:space="0" w:color="auto"/>
              <w:left w:val="single" w:sz="4" w:space="0" w:color="auto"/>
              <w:bottom w:val="single" w:sz="4" w:space="0" w:color="auto"/>
              <w:right w:val="single" w:sz="4" w:space="0" w:color="auto"/>
            </w:tcBorders>
            <w:vAlign w:val="center"/>
          </w:tcPr>
          <w:p w14:paraId="28CA5518" w14:textId="77777777" w:rsidR="00152C2C" w:rsidRDefault="00152C2C">
            <w:pPr>
              <w:spacing w:line="304" w:lineRule="exact"/>
              <w:rPr>
                <w:rFonts w:ascii="宋体" w:hAnsi="宋体"/>
                <w:szCs w:val="21"/>
              </w:rPr>
            </w:pPr>
            <w:r>
              <w:rPr>
                <w:rFonts w:ascii="宋体" w:hAnsi="宋体" w:hint="eastAsia"/>
                <w:szCs w:val="21"/>
              </w:rPr>
              <w:t>闪点（℃）</w:t>
            </w:r>
            <w:r>
              <w:rPr>
                <w:rFonts w:ascii="宋体" w:hAnsi="宋体" w:hint="eastAsia"/>
                <w:spacing w:val="-8"/>
                <w:szCs w:val="21"/>
                <w:lang w:val="en-GB"/>
              </w:rPr>
              <w:t>：</w:t>
            </w:r>
            <w:r>
              <w:rPr>
                <w:rFonts w:ascii="宋体" w:hAnsi="宋体" w:hint="eastAsia"/>
                <w:szCs w:val="21"/>
              </w:rPr>
              <w:t>-74</w:t>
            </w:r>
          </w:p>
        </w:tc>
      </w:tr>
      <w:tr w:rsidR="00152C2C" w14:paraId="3C676922" w14:textId="77777777">
        <w:trPr>
          <w:cantSplit/>
          <w:trHeight w:val="284"/>
          <w:jc w:val="center"/>
        </w:trPr>
        <w:tc>
          <w:tcPr>
            <w:tcW w:w="489" w:type="dxa"/>
            <w:vMerge/>
            <w:tcBorders>
              <w:top w:val="single" w:sz="4" w:space="0" w:color="auto"/>
              <w:left w:val="single" w:sz="4" w:space="0" w:color="auto"/>
              <w:right w:val="single" w:sz="4" w:space="0" w:color="auto"/>
            </w:tcBorders>
            <w:vAlign w:val="center"/>
          </w:tcPr>
          <w:p w14:paraId="33CAC4F1" w14:textId="77777777" w:rsidR="00152C2C" w:rsidRDefault="00152C2C">
            <w:pPr>
              <w:spacing w:line="304" w:lineRule="exact"/>
              <w:jc w:val="center"/>
              <w:rPr>
                <w:rFonts w:ascii="宋体" w:hAnsi="宋体"/>
                <w:szCs w:val="21"/>
              </w:rPr>
            </w:pP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04F21BCF" w14:textId="77777777" w:rsidR="00152C2C" w:rsidRDefault="00152C2C">
            <w:pPr>
              <w:spacing w:line="304" w:lineRule="exact"/>
              <w:rPr>
                <w:rFonts w:ascii="宋体" w:hAnsi="宋体"/>
                <w:szCs w:val="21"/>
              </w:rPr>
            </w:pPr>
            <w:r>
              <w:rPr>
                <w:rFonts w:ascii="宋体" w:hAnsi="宋体" w:hint="eastAsia"/>
                <w:szCs w:val="21"/>
              </w:rPr>
              <w:t>爆炸下限（%）</w:t>
            </w:r>
            <w:r>
              <w:rPr>
                <w:rFonts w:ascii="宋体" w:hAnsi="宋体" w:hint="eastAsia"/>
                <w:spacing w:val="-8"/>
                <w:szCs w:val="21"/>
              </w:rPr>
              <w:t>：</w:t>
            </w:r>
            <w:r>
              <w:rPr>
                <w:rFonts w:ascii="宋体" w:hAnsi="宋体" w:hint="eastAsia"/>
                <w:szCs w:val="21"/>
              </w:rPr>
              <w:t>1.5</w:t>
            </w:r>
          </w:p>
        </w:tc>
        <w:tc>
          <w:tcPr>
            <w:tcW w:w="4610" w:type="dxa"/>
            <w:gridSpan w:val="2"/>
            <w:tcBorders>
              <w:top w:val="single" w:sz="4" w:space="0" w:color="auto"/>
              <w:left w:val="single" w:sz="4" w:space="0" w:color="auto"/>
              <w:bottom w:val="single" w:sz="4" w:space="0" w:color="auto"/>
              <w:right w:val="single" w:sz="4" w:space="0" w:color="auto"/>
            </w:tcBorders>
            <w:vAlign w:val="center"/>
          </w:tcPr>
          <w:p w14:paraId="572187E6" w14:textId="77777777" w:rsidR="00152C2C" w:rsidRDefault="00152C2C">
            <w:pPr>
              <w:spacing w:line="304" w:lineRule="exact"/>
              <w:rPr>
                <w:rFonts w:ascii="宋体" w:hAnsi="宋体"/>
                <w:szCs w:val="21"/>
              </w:rPr>
            </w:pPr>
            <w:r>
              <w:rPr>
                <w:rFonts w:ascii="宋体" w:hAnsi="宋体" w:hint="eastAsia"/>
                <w:szCs w:val="21"/>
              </w:rPr>
              <w:t>爆炸上限（%）</w:t>
            </w:r>
            <w:r>
              <w:rPr>
                <w:rFonts w:ascii="宋体" w:hAnsi="宋体" w:hint="eastAsia"/>
                <w:spacing w:val="-8"/>
                <w:szCs w:val="21"/>
              </w:rPr>
              <w:t>：</w:t>
            </w:r>
            <w:r>
              <w:rPr>
                <w:rFonts w:ascii="宋体" w:hAnsi="宋体" w:hint="eastAsia"/>
                <w:szCs w:val="21"/>
              </w:rPr>
              <w:t>10.0</w:t>
            </w:r>
          </w:p>
        </w:tc>
      </w:tr>
      <w:tr w:rsidR="00152C2C" w14:paraId="24D264E3" w14:textId="77777777">
        <w:trPr>
          <w:cantSplit/>
          <w:trHeight w:val="284"/>
          <w:jc w:val="center"/>
        </w:trPr>
        <w:tc>
          <w:tcPr>
            <w:tcW w:w="489" w:type="dxa"/>
            <w:vMerge/>
            <w:tcBorders>
              <w:top w:val="single" w:sz="4" w:space="0" w:color="auto"/>
              <w:left w:val="single" w:sz="4" w:space="0" w:color="auto"/>
              <w:right w:val="single" w:sz="4" w:space="0" w:color="auto"/>
            </w:tcBorders>
            <w:vAlign w:val="center"/>
          </w:tcPr>
          <w:p w14:paraId="66390A60" w14:textId="77777777" w:rsidR="00152C2C" w:rsidRDefault="00152C2C">
            <w:pPr>
              <w:spacing w:line="304" w:lineRule="exact"/>
              <w:jc w:val="center"/>
              <w:rPr>
                <w:rFonts w:ascii="宋体" w:hAnsi="宋体"/>
                <w:szCs w:val="21"/>
              </w:rPr>
            </w:pP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354FFA97" w14:textId="77777777" w:rsidR="00152C2C" w:rsidRDefault="00152C2C">
            <w:pPr>
              <w:spacing w:line="304" w:lineRule="exact"/>
              <w:rPr>
                <w:rFonts w:ascii="宋体" w:hAnsi="宋体"/>
                <w:szCs w:val="21"/>
              </w:rPr>
            </w:pPr>
            <w:r>
              <w:rPr>
                <w:rFonts w:ascii="宋体" w:hAnsi="宋体" w:hint="eastAsia"/>
                <w:szCs w:val="21"/>
              </w:rPr>
              <w:t>引燃温度（℃）</w:t>
            </w:r>
            <w:r>
              <w:rPr>
                <w:rFonts w:ascii="宋体" w:hAnsi="宋体" w:hint="eastAsia"/>
                <w:spacing w:val="-8"/>
                <w:szCs w:val="21"/>
                <w:lang w:val="en-GB"/>
              </w:rPr>
              <w:t>：</w:t>
            </w:r>
            <w:r>
              <w:rPr>
                <w:rFonts w:ascii="宋体" w:hAnsi="宋体" w:hint="eastAsia"/>
                <w:szCs w:val="21"/>
              </w:rPr>
              <w:t>426～537</w:t>
            </w:r>
          </w:p>
        </w:tc>
        <w:tc>
          <w:tcPr>
            <w:tcW w:w="4610" w:type="dxa"/>
            <w:gridSpan w:val="2"/>
            <w:tcBorders>
              <w:top w:val="single" w:sz="4" w:space="0" w:color="auto"/>
              <w:left w:val="single" w:sz="4" w:space="0" w:color="auto"/>
              <w:bottom w:val="single" w:sz="4" w:space="0" w:color="auto"/>
              <w:right w:val="single" w:sz="4" w:space="0" w:color="auto"/>
            </w:tcBorders>
            <w:vAlign w:val="center"/>
          </w:tcPr>
          <w:p w14:paraId="584D340B" w14:textId="77777777" w:rsidR="00152C2C" w:rsidRDefault="00152C2C">
            <w:pPr>
              <w:spacing w:line="304" w:lineRule="exact"/>
              <w:rPr>
                <w:rFonts w:ascii="宋体" w:hAnsi="宋体"/>
                <w:szCs w:val="21"/>
              </w:rPr>
            </w:pPr>
            <w:r>
              <w:rPr>
                <w:rFonts w:ascii="宋体" w:hAnsi="宋体" w:hint="eastAsia"/>
                <w:szCs w:val="21"/>
              </w:rPr>
              <w:t>最小点火能（mJ）：</w:t>
            </w:r>
            <w:r>
              <w:rPr>
                <w:rFonts w:ascii="宋体" w:hAnsi="宋体" w:hint="eastAsia"/>
                <w:spacing w:val="-8"/>
                <w:szCs w:val="21"/>
                <w:lang w:val="en-GB"/>
              </w:rPr>
              <w:t>无资料</w:t>
            </w:r>
            <w:r>
              <w:rPr>
                <w:rFonts w:ascii="宋体" w:hAnsi="宋体" w:hint="eastAsia"/>
                <w:szCs w:val="21"/>
              </w:rPr>
              <w:t xml:space="preserve">   </w:t>
            </w:r>
          </w:p>
        </w:tc>
      </w:tr>
      <w:tr w:rsidR="00152C2C" w14:paraId="28CEB194" w14:textId="77777777">
        <w:trPr>
          <w:cantSplit/>
          <w:trHeight w:val="284"/>
          <w:jc w:val="center"/>
        </w:trPr>
        <w:tc>
          <w:tcPr>
            <w:tcW w:w="489" w:type="dxa"/>
            <w:vMerge/>
            <w:tcBorders>
              <w:left w:val="single" w:sz="4" w:space="0" w:color="auto"/>
              <w:right w:val="single" w:sz="4" w:space="0" w:color="auto"/>
            </w:tcBorders>
            <w:vAlign w:val="center"/>
          </w:tcPr>
          <w:p w14:paraId="3675189B" w14:textId="77777777" w:rsidR="00152C2C" w:rsidRDefault="00152C2C">
            <w:pPr>
              <w:spacing w:line="304" w:lineRule="exact"/>
              <w:jc w:val="center"/>
              <w:rPr>
                <w:rFonts w:ascii="宋体" w:hAnsi="宋体"/>
                <w:szCs w:val="21"/>
              </w:rPr>
            </w:pP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453DB85E" w14:textId="77777777" w:rsidR="00152C2C" w:rsidRDefault="00152C2C">
            <w:pPr>
              <w:spacing w:line="304" w:lineRule="exact"/>
              <w:rPr>
                <w:rFonts w:ascii="宋体" w:hAnsi="宋体"/>
                <w:szCs w:val="21"/>
              </w:rPr>
            </w:pPr>
            <w:r>
              <w:rPr>
                <w:rFonts w:ascii="宋体" w:hAnsi="宋体" w:hint="eastAsia"/>
                <w:szCs w:val="21"/>
              </w:rPr>
              <w:t>最大爆炸压力（MPa）</w:t>
            </w:r>
            <w:r>
              <w:rPr>
                <w:rFonts w:ascii="宋体" w:hAnsi="宋体" w:hint="eastAsia"/>
                <w:spacing w:val="-8"/>
                <w:szCs w:val="21"/>
                <w:lang w:val="en-GB"/>
              </w:rPr>
              <w:t>：无资料</w:t>
            </w:r>
          </w:p>
        </w:tc>
        <w:tc>
          <w:tcPr>
            <w:tcW w:w="4610" w:type="dxa"/>
            <w:gridSpan w:val="2"/>
            <w:tcBorders>
              <w:top w:val="single" w:sz="4" w:space="0" w:color="auto"/>
              <w:left w:val="single" w:sz="4" w:space="0" w:color="auto"/>
              <w:bottom w:val="single" w:sz="4" w:space="0" w:color="auto"/>
              <w:right w:val="single" w:sz="4" w:space="0" w:color="auto"/>
            </w:tcBorders>
            <w:vAlign w:val="center"/>
          </w:tcPr>
          <w:p w14:paraId="6BD6C19E" w14:textId="77777777" w:rsidR="00152C2C" w:rsidRDefault="00152C2C">
            <w:pPr>
              <w:spacing w:line="304" w:lineRule="exact"/>
              <w:rPr>
                <w:rFonts w:ascii="宋体" w:hAnsi="宋体"/>
                <w:szCs w:val="21"/>
              </w:rPr>
            </w:pPr>
            <w:r>
              <w:rPr>
                <w:rFonts w:ascii="宋体" w:hAnsi="宋体" w:hint="eastAsia"/>
                <w:szCs w:val="21"/>
              </w:rPr>
              <w:t>稳定性： 不稳定</w:t>
            </w:r>
          </w:p>
        </w:tc>
      </w:tr>
      <w:tr w:rsidR="00152C2C" w14:paraId="125EFF63" w14:textId="77777777">
        <w:trPr>
          <w:cantSplit/>
          <w:trHeight w:val="284"/>
          <w:jc w:val="center"/>
        </w:trPr>
        <w:tc>
          <w:tcPr>
            <w:tcW w:w="489" w:type="dxa"/>
            <w:vMerge/>
            <w:tcBorders>
              <w:left w:val="single" w:sz="4" w:space="0" w:color="auto"/>
              <w:right w:val="single" w:sz="4" w:space="0" w:color="auto"/>
            </w:tcBorders>
            <w:vAlign w:val="center"/>
          </w:tcPr>
          <w:p w14:paraId="1C7F32E4" w14:textId="77777777" w:rsidR="00152C2C" w:rsidRDefault="00152C2C">
            <w:pPr>
              <w:spacing w:line="304" w:lineRule="exact"/>
              <w:jc w:val="center"/>
              <w:rPr>
                <w:rFonts w:ascii="宋体" w:hAnsi="宋体"/>
                <w:szCs w:val="21"/>
              </w:rPr>
            </w:pPr>
          </w:p>
        </w:tc>
        <w:tc>
          <w:tcPr>
            <w:tcW w:w="4302" w:type="dxa"/>
            <w:gridSpan w:val="2"/>
            <w:tcBorders>
              <w:top w:val="single" w:sz="4" w:space="0" w:color="auto"/>
              <w:left w:val="single" w:sz="4" w:space="0" w:color="auto"/>
              <w:bottom w:val="single" w:sz="4" w:space="0" w:color="auto"/>
              <w:right w:val="single" w:sz="4" w:space="0" w:color="auto"/>
            </w:tcBorders>
            <w:vAlign w:val="center"/>
          </w:tcPr>
          <w:p w14:paraId="56D00A2D" w14:textId="77777777" w:rsidR="00152C2C" w:rsidRDefault="00152C2C">
            <w:pPr>
              <w:spacing w:line="304" w:lineRule="exact"/>
              <w:rPr>
                <w:rFonts w:ascii="宋体" w:hAnsi="宋体"/>
                <w:szCs w:val="21"/>
              </w:rPr>
            </w:pPr>
            <w:r>
              <w:rPr>
                <w:rFonts w:ascii="宋体" w:hAnsi="宋体" w:hint="eastAsia"/>
                <w:szCs w:val="21"/>
              </w:rPr>
              <w:t>聚合危害： 不聚合</w:t>
            </w:r>
          </w:p>
        </w:tc>
        <w:tc>
          <w:tcPr>
            <w:tcW w:w="4610" w:type="dxa"/>
            <w:gridSpan w:val="2"/>
            <w:tcBorders>
              <w:top w:val="single" w:sz="4" w:space="0" w:color="auto"/>
              <w:left w:val="single" w:sz="4" w:space="0" w:color="auto"/>
              <w:bottom w:val="single" w:sz="4" w:space="0" w:color="auto"/>
              <w:right w:val="single" w:sz="4" w:space="0" w:color="auto"/>
            </w:tcBorders>
            <w:vAlign w:val="center"/>
          </w:tcPr>
          <w:p w14:paraId="062346C7" w14:textId="77777777" w:rsidR="00152C2C" w:rsidRDefault="00152C2C">
            <w:pPr>
              <w:spacing w:line="304" w:lineRule="exact"/>
              <w:rPr>
                <w:rFonts w:ascii="宋体" w:hAnsi="宋体"/>
                <w:szCs w:val="21"/>
              </w:rPr>
            </w:pPr>
            <w:r>
              <w:rPr>
                <w:rFonts w:ascii="宋体" w:hAnsi="宋体" w:hint="eastAsia"/>
                <w:szCs w:val="21"/>
              </w:rPr>
              <w:t>燃烧分解产物</w:t>
            </w:r>
            <w:r>
              <w:rPr>
                <w:rFonts w:ascii="宋体" w:hAnsi="宋体" w:hint="eastAsia"/>
                <w:spacing w:val="-8"/>
                <w:szCs w:val="21"/>
                <w:lang w:val="en-GB"/>
              </w:rPr>
              <w:t>：</w:t>
            </w:r>
            <w:r>
              <w:rPr>
                <w:rFonts w:ascii="宋体" w:hAnsi="宋体" w:hint="eastAsia"/>
                <w:szCs w:val="21"/>
              </w:rPr>
              <w:t>CO，CO</w:t>
            </w:r>
            <w:r>
              <w:rPr>
                <w:rFonts w:ascii="宋体" w:hAnsi="宋体" w:hint="eastAsia"/>
                <w:szCs w:val="21"/>
                <w:vertAlign w:val="subscript"/>
              </w:rPr>
              <w:t>2</w:t>
            </w:r>
          </w:p>
        </w:tc>
      </w:tr>
      <w:tr w:rsidR="00152C2C" w14:paraId="070D75E1" w14:textId="77777777">
        <w:trPr>
          <w:cantSplit/>
          <w:trHeight w:val="284"/>
          <w:jc w:val="center"/>
        </w:trPr>
        <w:tc>
          <w:tcPr>
            <w:tcW w:w="489" w:type="dxa"/>
            <w:vMerge/>
            <w:tcBorders>
              <w:left w:val="single" w:sz="4" w:space="0" w:color="auto"/>
              <w:right w:val="single" w:sz="4" w:space="0" w:color="auto"/>
            </w:tcBorders>
            <w:vAlign w:val="center"/>
          </w:tcPr>
          <w:p w14:paraId="61782A31" w14:textId="77777777" w:rsidR="00152C2C" w:rsidRDefault="00152C2C">
            <w:pPr>
              <w:spacing w:line="304" w:lineRule="exact"/>
              <w:jc w:val="center"/>
              <w:rPr>
                <w:rFonts w:ascii="宋体" w:hAnsi="宋体"/>
                <w:szCs w:val="21"/>
              </w:rPr>
            </w:pPr>
          </w:p>
        </w:tc>
        <w:tc>
          <w:tcPr>
            <w:tcW w:w="8912" w:type="dxa"/>
            <w:gridSpan w:val="4"/>
            <w:tcBorders>
              <w:top w:val="single" w:sz="4" w:space="0" w:color="auto"/>
              <w:left w:val="single" w:sz="4" w:space="0" w:color="auto"/>
              <w:bottom w:val="single" w:sz="4" w:space="0" w:color="auto"/>
              <w:right w:val="single" w:sz="4" w:space="0" w:color="auto"/>
            </w:tcBorders>
            <w:vAlign w:val="center"/>
          </w:tcPr>
          <w:p w14:paraId="59F7809A" w14:textId="77777777" w:rsidR="00152C2C" w:rsidRDefault="00152C2C">
            <w:pPr>
              <w:spacing w:line="304" w:lineRule="exact"/>
              <w:rPr>
                <w:rFonts w:ascii="宋体" w:hAnsi="宋体"/>
                <w:szCs w:val="21"/>
              </w:rPr>
            </w:pPr>
            <w:r>
              <w:rPr>
                <w:rFonts w:ascii="宋体" w:hAnsi="宋体" w:hint="eastAsia"/>
                <w:color w:val="000000"/>
                <w:szCs w:val="21"/>
              </w:rPr>
              <w:t>禁忌物： 强氧化剂、卤素。</w:t>
            </w:r>
          </w:p>
        </w:tc>
      </w:tr>
      <w:tr w:rsidR="00152C2C" w14:paraId="44123E6D" w14:textId="77777777">
        <w:trPr>
          <w:cantSplit/>
          <w:trHeight w:val="284"/>
          <w:jc w:val="center"/>
        </w:trPr>
        <w:tc>
          <w:tcPr>
            <w:tcW w:w="489" w:type="dxa"/>
            <w:vMerge/>
            <w:tcBorders>
              <w:left w:val="single" w:sz="4" w:space="0" w:color="auto"/>
              <w:bottom w:val="single" w:sz="4" w:space="0" w:color="auto"/>
              <w:right w:val="single" w:sz="4" w:space="0" w:color="auto"/>
            </w:tcBorders>
            <w:vAlign w:val="center"/>
          </w:tcPr>
          <w:p w14:paraId="2A6FFBBA" w14:textId="77777777" w:rsidR="00152C2C" w:rsidRDefault="00152C2C">
            <w:pPr>
              <w:spacing w:line="304" w:lineRule="exact"/>
              <w:jc w:val="center"/>
              <w:rPr>
                <w:rFonts w:ascii="宋体" w:hAnsi="宋体"/>
                <w:szCs w:val="21"/>
              </w:rPr>
            </w:pPr>
          </w:p>
        </w:tc>
        <w:tc>
          <w:tcPr>
            <w:tcW w:w="8912" w:type="dxa"/>
            <w:gridSpan w:val="4"/>
            <w:tcBorders>
              <w:top w:val="single" w:sz="4" w:space="0" w:color="auto"/>
              <w:left w:val="single" w:sz="4" w:space="0" w:color="auto"/>
              <w:bottom w:val="single" w:sz="4" w:space="0" w:color="auto"/>
              <w:right w:val="single" w:sz="4" w:space="0" w:color="auto"/>
            </w:tcBorders>
            <w:vAlign w:val="center"/>
          </w:tcPr>
          <w:p w14:paraId="2518D0E2" w14:textId="77777777" w:rsidR="00152C2C" w:rsidRDefault="00152C2C">
            <w:pPr>
              <w:spacing w:line="304" w:lineRule="exact"/>
              <w:rPr>
                <w:rFonts w:ascii="宋体" w:hAnsi="宋体"/>
                <w:color w:val="000000"/>
                <w:szCs w:val="21"/>
              </w:rPr>
            </w:pPr>
            <w:r>
              <w:rPr>
                <w:rFonts w:ascii="宋体" w:hAnsi="宋体" w:hint="eastAsia"/>
                <w:szCs w:val="21"/>
              </w:rPr>
              <w:t>危险特性：</w:t>
            </w:r>
            <w:r>
              <w:rPr>
                <w:rFonts w:ascii="宋体" w:hAnsi="宋体" w:hint="eastAsia"/>
                <w:color w:val="000000"/>
                <w:szCs w:val="21"/>
              </w:rPr>
              <w:t>极易燃气体。与空气混合能形成爆炸性混合物，遇热源和明火有燃烧爆 炸的危险。与氟、氯等接触会发生剧烈的化学反应。蒸气比空气重，沿地 面扩散并易积存于低洼处，遇火源会着火回燃。火场中容器有开裂爆炸的 危险。</w:t>
            </w:r>
          </w:p>
        </w:tc>
      </w:tr>
      <w:tr w:rsidR="00152C2C" w14:paraId="6784218E" w14:textId="77777777">
        <w:trPr>
          <w:cantSplit/>
          <w:trHeight w:val="284"/>
          <w:jc w:val="center"/>
        </w:trPr>
        <w:tc>
          <w:tcPr>
            <w:tcW w:w="489" w:type="dxa"/>
            <w:vMerge/>
            <w:tcBorders>
              <w:left w:val="single" w:sz="4" w:space="0" w:color="auto"/>
              <w:bottom w:val="single" w:sz="4" w:space="0" w:color="auto"/>
              <w:right w:val="single" w:sz="4" w:space="0" w:color="auto"/>
            </w:tcBorders>
            <w:vAlign w:val="center"/>
          </w:tcPr>
          <w:p w14:paraId="0AF1AAA7" w14:textId="77777777" w:rsidR="00152C2C" w:rsidRDefault="00152C2C">
            <w:pPr>
              <w:spacing w:line="304" w:lineRule="exact"/>
              <w:jc w:val="center"/>
              <w:rPr>
                <w:rFonts w:ascii="宋体" w:hAnsi="宋体"/>
                <w:szCs w:val="21"/>
              </w:rPr>
            </w:pPr>
          </w:p>
        </w:tc>
        <w:tc>
          <w:tcPr>
            <w:tcW w:w="8912" w:type="dxa"/>
            <w:gridSpan w:val="4"/>
            <w:tcBorders>
              <w:top w:val="single" w:sz="4" w:space="0" w:color="auto"/>
              <w:left w:val="single" w:sz="4" w:space="0" w:color="auto"/>
              <w:bottom w:val="single" w:sz="4" w:space="0" w:color="auto"/>
              <w:right w:val="single" w:sz="4" w:space="0" w:color="auto"/>
            </w:tcBorders>
            <w:vAlign w:val="center"/>
          </w:tcPr>
          <w:p w14:paraId="742C6DFB" w14:textId="77777777" w:rsidR="00152C2C" w:rsidRDefault="00152C2C">
            <w:pPr>
              <w:spacing w:line="304" w:lineRule="exact"/>
              <w:rPr>
                <w:rFonts w:ascii="宋体" w:hAnsi="宋体"/>
                <w:szCs w:val="21"/>
              </w:rPr>
            </w:pPr>
            <w:r>
              <w:rPr>
                <w:rFonts w:ascii="宋体" w:hAnsi="宋体" w:hint="eastAsia"/>
                <w:szCs w:val="21"/>
              </w:rPr>
              <w:t>灭火方法：</w:t>
            </w:r>
            <w:r>
              <w:rPr>
                <w:rFonts w:ascii="宋体" w:hAnsi="宋体" w:hint="eastAsia"/>
                <w:color w:val="000000"/>
                <w:szCs w:val="21"/>
              </w:rPr>
              <w:t>切断气源。若不能切断气源，则不允许熄灭泄漏处的火焰。消防人员必须佩戴空气呼吸器、穿全身防火防毒服，在上风向灭火。尽可 能将容器从火场移至空旷处。喷水保持火场容器冷却，直至灭火结束</w:t>
            </w:r>
            <w:r>
              <w:rPr>
                <w:rFonts w:ascii="宋体" w:hAnsi="宋体" w:hint="eastAsia"/>
                <w:szCs w:val="21"/>
              </w:rPr>
              <w:t>。灭火剂：</w:t>
            </w:r>
            <w:r>
              <w:rPr>
                <w:rFonts w:ascii="宋体" w:hAnsi="宋体" w:hint="eastAsia"/>
                <w:color w:val="000000"/>
                <w:szCs w:val="21"/>
              </w:rPr>
              <w:t>用雾状水、泡沫、二氧化碳灭火</w:t>
            </w:r>
            <w:r>
              <w:rPr>
                <w:rFonts w:ascii="宋体" w:hAnsi="宋体" w:hint="eastAsia"/>
                <w:szCs w:val="21"/>
              </w:rPr>
              <w:t>。</w:t>
            </w:r>
          </w:p>
        </w:tc>
      </w:tr>
      <w:tr w:rsidR="00152C2C" w14:paraId="773FF50D" w14:textId="77777777">
        <w:trPr>
          <w:cantSplit/>
          <w:trHeight w:val="284"/>
          <w:jc w:val="center"/>
        </w:trPr>
        <w:tc>
          <w:tcPr>
            <w:tcW w:w="648" w:type="dxa"/>
            <w:gridSpan w:val="2"/>
            <w:tcBorders>
              <w:top w:val="single" w:sz="4" w:space="0" w:color="auto"/>
              <w:left w:val="single" w:sz="4" w:space="0" w:color="auto"/>
              <w:bottom w:val="single" w:sz="4" w:space="0" w:color="auto"/>
              <w:right w:val="single" w:sz="4" w:space="0" w:color="auto"/>
            </w:tcBorders>
            <w:vAlign w:val="center"/>
          </w:tcPr>
          <w:p w14:paraId="530829AA" w14:textId="77777777" w:rsidR="00152C2C" w:rsidRDefault="00152C2C">
            <w:pPr>
              <w:spacing w:line="304" w:lineRule="exact"/>
              <w:jc w:val="center"/>
              <w:rPr>
                <w:rFonts w:ascii="宋体" w:hAnsi="宋体"/>
                <w:szCs w:val="21"/>
              </w:rPr>
            </w:pPr>
            <w:r>
              <w:rPr>
                <w:rFonts w:ascii="宋体" w:hAnsi="宋体" w:hint="eastAsia"/>
                <w:szCs w:val="21"/>
              </w:rPr>
              <w:t>毒</w:t>
            </w:r>
            <w:r>
              <w:rPr>
                <w:rFonts w:ascii="宋体" w:hAnsi="宋体" w:hint="eastAsia"/>
                <w:bCs/>
                <w:szCs w:val="21"/>
              </w:rPr>
              <w:t>性</w:t>
            </w:r>
          </w:p>
        </w:tc>
        <w:tc>
          <w:tcPr>
            <w:tcW w:w="8753" w:type="dxa"/>
            <w:gridSpan w:val="3"/>
            <w:tcBorders>
              <w:top w:val="single" w:sz="4" w:space="0" w:color="auto"/>
              <w:left w:val="single" w:sz="4" w:space="0" w:color="auto"/>
              <w:bottom w:val="single" w:sz="4" w:space="0" w:color="auto"/>
              <w:right w:val="single" w:sz="4" w:space="0" w:color="auto"/>
            </w:tcBorders>
            <w:vAlign w:val="center"/>
          </w:tcPr>
          <w:p w14:paraId="7B3339DE" w14:textId="77777777" w:rsidR="00152C2C" w:rsidRDefault="00152C2C">
            <w:pPr>
              <w:widowControl/>
              <w:jc w:val="left"/>
              <w:rPr>
                <w:rFonts w:ascii="宋体" w:hAnsi="宋体" w:cs="宋体"/>
                <w:color w:val="000000"/>
                <w:kern w:val="0"/>
                <w:szCs w:val="21"/>
              </w:rPr>
            </w:pPr>
            <w:r>
              <w:rPr>
                <w:rFonts w:ascii="宋体" w:hAnsi="宋体" w:cs="宋体" w:hint="eastAsia"/>
                <w:color w:val="000000"/>
                <w:kern w:val="0"/>
                <w:szCs w:val="21"/>
              </w:rPr>
              <w:t>PC-TWA（mg/</w:t>
            </w:r>
            <w:bookmarkStart w:id="1945" w:name="OLE_LINK49"/>
            <w:r>
              <w:rPr>
                <w:rFonts w:ascii="宋体" w:hAnsi="宋体" w:cs="宋体" w:hint="eastAsia"/>
                <w:color w:val="000000"/>
                <w:kern w:val="0"/>
                <w:szCs w:val="21"/>
              </w:rPr>
              <w:t>m</w:t>
            </w:r>
            <w:r>
              <w:rPr>
                <w:rFonts w:ascii="宋体" w:hAnsi="宋体" w:cs="宋体" w:hint="eastAsia"/>
                <w:color w:val="000000"/>
                <w:kern w:val="0"/>
                <w:szCs w:val="21"/>
                <w:vertAlign w:val="superscript"/>
              </w:rPr>
              <w:t>3</w:t>
            </w:r>
            <w:bookmarkEnd w:id="1945"/>
            <w:r>
              <w:rPr>
                <w:rFonts w:ascii="宋体" w:hAnsi="宋体" w:cs="宋体" w:hint="eastAsia"/>
                <w:color w:val="000000"/>
                <w:kern w:val="0"/>
                <w:szCs w:val="21"/>
              </w:rPr>
              <w:t>）1000 PC-STEL（mg/m</w:t>
            </w:r>
            <w:r>
              <w:rPr>
                <w:rFonts w:ascii="宋体" w:hAnsi="宋体" w:cs="宋体" w:hint="eastAsia"/>
                <w:color w:val="000000"/>
                <w:kern w:val="0"/>
                <w:szCs w:val="21"/>
                <w:vertAlign w:val="superscript"/>
              </w:rPr>
              <w:t>3</w:t>
            </w:r>
            <w:r>
              <w:rPr>
                <w:rFonts w:ascii="宋体" w:hAnsi="宋体" w:cs="宋体" w:hint="eastAsia"/>
                <w:color w:val="000000"/>
                <w:kern w:val="0"/>
                <w:szCs w:val="21"/>
              </w:rPr>
              <w:t>）1500大鼠吸入 LC50：658000 mg/m</w:t>
            </w:r>
            <w:r>
              <w:rPr>
                <w:rFonts w:ascii="宋体" w:hAnsi="宋体" w:cs="宋体" w:hint="eastAsia"/>
                <w:color w:val="000000"/>
                <w:kern w:val="0"/>
                <w:szCs w:val="21"/>
                <w:vertAlign w:val="superscript"/>
              </w:rPr>
              <w:t>3</w:t>
            </w:r>
            <w:r>
              <w:rPr>
                <w:rFonts w:ascii="宋体" w:hAnsi="宋体" w:cs="宋体" w:hint="eastAsia"/>
                <w:color w:val="000000"/>
                <w:kern w:val="0"/>
                <w:szCs w:val="21"/>
              </w:rPr>
              <w:t>/4hr（丁烷）</w:t>
            </w:r>
          </w:p>
        </w:tc>
      </w:tr>
      <w:tr w:rsidR="00152C2C" w14:paraId="6782A9B7" w14:textId="77777777">
        <w:trPr>
          <w:cantSplit/>
          <w:trHeight w:val="284"/>
          <w:jc w:val="center"/>
        </w:trPr>
        <w:tc>
          <w:tcPr>
            <w:tcW w:w="489" w:type="dxa"/>
            <w:vMerge w:val="restart"/>
            <w:tcBorders>
              <w:top w:val="single" w:sz="4" w:space="0" w:color="auto"/>
              <w:left w:val="single" w:sz="4" w:space="0" w:color="auto"/>
              <w:right w:val="single" w:sz="4" w:space="0" w:color="auto"/>
            </w:tcBorders>
            <w:vAlign w:val="center"/>
          </w:tcPr>
          <w:p w14:paraId="6BA8FA37" w14:textId="77777777" w:rsidR="00152C2C" w:rsidRDefault="00152C2C">
            <w:pPr>
              <w:spacing w:line="304" w:lineRule="exact"/>
              <w:jc w:val="center"/>
              <w:rPr>
                <w:rFonts w:ascii="宋体" w:hAnsi="宋体"/>
                <w:szCs w:val="21"/>
              </w:rPr>
            </w:pPr>
            <w:r>
              <w:rPr>
                <w:rFonts w:ascii="宋体" w:hAnsi="宋体" w:hint="eastAsia"/>
                <w:szCs w:val="21"/>
              </w:rPr>
              <w:t>健康危害</w:t>
            </w:r>
          </w:p>
        </w:tc>
        <w:tc>
          <w:tcPr>
            <w:tcW w:w="8912" w:type="dxa"/>
            <w:gridSpan w:val="4"/>
            <w:tcBorders>
              <w:top w:val="single" w:sz="4" w:space="0" w:color="auto"/>
              <w:left w:val="single" w:sz="4" w:space="0" w:color="auto"/>
              <w:bottom w:val="single" w:sz="4" w:space="0" w:color="auto"/>
              <w:right w:val="single" w:sz="4" w:space="0" w:color="auto"/>
            </w:tcBorders>
            <w:vAlign w:val="center"/>
          </w:tcPr>
          <w:p w14:paraId="4C9411FB" w14:textId="77777777" w:rsidR="00152C2C" w:rsidRDefault="00152C2C">
            <w:pPr>
              <w:spacing w:line="304" w:lineRule="exact"/>
              <w:rPr>
                <w:rFonts w:ascii="宋体" w:hAnsi="宋体"/>
                <w:szCs w:val="21"/>
              </w:rPr>
            </w:pPr>
            <w:r>
              <w:rPr>
                <w:rFonts w:ascii="宋体" w:hAnsi="宋体" w:hint="eastAsia"/>
                <w:szCs w:val="21"/>
              </w:rPr>
              <w:t>侵入途经：吸入。</w:t>
            </w:r>
          </w:p>
        </w:tc>
      </w:tr>
      <w:tr w:rsidR="00152C2C" w14:paraId="5F78EF20" w14:textId="77777777">
        <w:trPr>
          <w:cantSplit/>
          <w:trHeight w:val="284"/>
          <w:jc w:val="center"/>
        </w:trPr>
        <w:tc>
          <w:tcPr>
            <w:tcW w:w="489" w:type="dxa"/>
            <w:vMerge/>
            <w:tcBorders>
              <w:left w:val="single" w:sz="4" w:space="0" w:color="auto"/>
              <w:bottom w:val="single" w:sz="4" w:space="0" w:color="auto"/>
              <w:right w:val="single" w:sz="4" w:space="0" w:color="auto"/>
            </w:tcBorders>
            <w:vAlign w:val="center"/>
          </w:tcPr>
          <w:p w14:paraId="1AB5C206" w14:textId="77777777" w:rsidR="00152C2C" w:rsidRDefault="00152C2C">
            <w:pPr>
              <w:spacing w:line="304" w:lineRule="exact"/>
              <w:jc w:val="center"/>
              <w:rPr>
                <w:rFonts w:ascii="宋体" w:hAnsi="宋体"/>
                <w:szCs w:val="21"/>
              </w:rPr>
            </w:pPr>
          </w:p>
        </w:tc>
        <w:tc>
          <w:tcPr>
            <w:tcW w:w="8912" w:type="dxa"/>
            <w:gridSpan w:val="4"/>
            <w:tcBorders>
              <w:top w:val="single" w:sz="4" w:space="0" w:color="auto"/>
              <w:left w:val="single" w:sz="4" w:space="0" w:color="auto"/>
              <w:bottom w:val="single" w:sz="4" w:space="0" w:color="auto"/>
              <w:right w:val="single" w:sz="4" w:space="0" w:color="auto"/>
            </w:tcBorders>
            <w:vAlign w:val="center"/>
          </w:tcPr>
          <w:p w14:paraId="49E13346" w14:textId="77777777" w:rsidR="00152C2C" w:rsidRDefault="00152C2C">
            <w:pPr>
              <w:spacing w:line="304" w:lineRule="exact"/>
              <w:rPr>
                <w:rFonts w:ascii="宋体" w:hAnsi="宋体"/>
                <w:szCs w:val="21"/>
              </w:rPr>
            </w:pPr>
            <w:r>
              <w:rPr>
                <w:rFonts w:ascii="宋体" w:hAnsi="宋体" w:hint="eastAsia"/>
                <w:color w:val="000000"/>
                <w:szCs w:val="21"/>
              </w:rPr>
              <w:t>本品有麻醉作用。吸入蒸气、雾，刺激鼻、咽喉、肺。急性中毒主要表现 为头昏、头痛、咳嗽、食欲减退、乏力、失眠等；重者失去知觉、小便失 禁、呼吸变浅变慢。接触液体可能引起冻伤。在限制性空间内，可引起窒 息。可致癌。可能引起生殖缺陷</w:t>
            </w:r>
          </w:p>
        </w:tc>
      </w:tr>
      <w:tr w:rsidR="00152C2C" w14:paraId="69ECD20D" w14:textId="77777777">
        <w:trPr>
          <w:cantSplit/>
          <w:trHeight w:val="284"/>
          <w:jc w:val="center"/>
        </w:trPr>
        <w:tc>
          <w:tcPr>
            <w:tcW w:w="489" w:type="dxa"/>
            <w:tcBorders>
              <w:left w:val="single" w:sz="4" w:space="0" w:color="auto"/>
              <w:bottom w:val="single" w:sz="4" w:space="0" w:color="auto"/>
              <w:right w:val="single" w:sz="4" w:space="0" w:color="auto"/>
            </w:tcBorders>
            <w:vAlign w:val="center"/>
          </w:tcPr>
          <w:p w14:paraId="3D7A91A4" w14:textId="77777777" w:rsidR="00152C2C" w:rsidRDefault="00152C2C">
            <w:pPr>
              <w:spacing w:line="304" w:lineRule="exact"/>
              <w:jc w:val="center"/>
              <w:rPr>
                <w:rFonts w:ascii="宋体" w:hAnsi="宋体"/>
                <w:szCs w:val="21"/>
              </w:rPr>
            </w:pPr>
            <w:r>
              <w:rPr>
                <w:rFonts w:ascii="宋体" w:hAnsi="宋体" w:hint="eastAsia"/>
                <w:szCs w:val="21"/>
              </w:rPr>
              <w:t>急</w:t>
            </w:r>
          </w:p>
          <w:p w14:paraId="22321373" w14:textId="77777777" w:rsidR="00152C2C" w:rsidRDefault="00152C2C">
            <w:pPr>
              <w:spacing w:line="304" w:lineRule="exact"/>
              <w:jc w:val="center"/>
              <w:rPr>
                <w:rFonts w:ascii="宋体" w:hAnsi="宋体"/>
                <w:szCs w:val="21"/>
              </w:rPr>
            </w:pPr>
            <w:r>
              <w:rPr>
                <w:rFonts w:ascii="宋体" w:hAnsi="宋体" w:hint="eastAsia"/>
                <w:szCs w:val="21"/>
              </w:rPr>
              <w:t>救</w:t>
            </w:r>
          </w:p>
        </w:tc>
        <w:tc>
          <w:tcPr>
            <w:tcW w:w="8912" w:type="dxa"/>
            <w:gridSpan w:val="4"/>
            <w:tcBorders>
              <w:left w:val="single" w:sz="4" w:space="0" w:color="auto"/>
              <w:bottom w:val="single" w:sz="4" w:space="0" w:color="auto"/>
              <w:right w:val="single" w:sz="4" w:space="0" w:color="auto"/>
            </w:tcBorders>
            <w:vAlign w:val="center"/>
          </w:tcPr>
          <w:p w14:paraId="7620F891" w14:textId="77777777" w:rsidR="00152C2C" w:rsidRDefault="00152C2C">
            <w:pPr>
              <w:spacing w:line="304" w:lineRule="exact"/>
              <w:rPr>
                <w:rFonts w:ascii="宋体" w:hAnsi="宋体"/>
                <w:bCs/>
                <w:sz w:val="18"/>
                <w:szCs w:val="18"/>
              </w:rPr>
            </w:pPr>
            <w:r>
              <w:rPr>
                <w:rFonts w:ascii="宋体" w:hAnsi="宋体" w:hint="eastAsia"/>
                <w:bCs/>
                <w:sz w:val="18"/>
                <w:szCs w:val="18"/>
              </w:rPr>
              <w:t>皮肤接触：</w:t>
            </w:r>
            <w:r>
              <w:rPr>
                <w:rFonts w:ascii="宋体" w:hAnsi="宋体" w:hint="eastAsia"/>
                <w:color w:val="000000"/>
                <w:sz w:val="18"/>
                <w:szCs w:val="18"/>
              </w:rPr>
              <w:t>如果发生冻伤：将患部浸泡于保持在 38－42℃的温水中复温。严禁使 用热水或辐射热。使用清洁、干燥的敷料包扎。送医院或寻求医生帮 助</w:t>
            </w:r>
            <w:r>
              <w:rPr>
                <w:rFonts w:ascii="宋体" w:hAnsi="宋体" w:hint="eastAsia"/>
                <w:bCs/>
                <w:sz w:val="18"/>
                <w:szCs w:val="18"/>
              </w:rPr>
              <w:t>。眼睛接触：</w:t>
            </w:r>
            <w:r>
              <w:rPr>
                <w:rFonts w:ascii="宋体" w:hAnsi="宋体" w:hint="eastAsia"/>
                <w:color w:val="000000"/>
                <w:sz w:val="18"/>
                <w:szCs w:val="18"/>
              </w:rPr>
              <w:t>提起眼睑，用流动清水或生理盐水彻底冲洗。如有不适，立即就医</w:t>
            </w:r>
            <w:r>
              <w:rPr>
                <w:rFonts w:ascii="宋体" w:hAnsi="宋体" w:hint="eastAsia"/>
                <w:bCs/>
                <w:sz w:val="18"/>
                <w:szCs w:val="18"/>
              </w:rPr>
              <w:t>。吸入：</w:t>
            </w:r>
            <w:r>
              <w:rPr>
                <w:rFonts w:ascii="宋体" w:hAnsi="宋体" w:hint="eastAsia"/>
                <w:color w:val="000000"/>
                <w:sz w:val="18"/>
                <w:szCs w:val="18"/>
              </w:rPr>
              <w:t>迅速脱离现场至空气新鲜处。保持呼吸道通畅。如呼吸困难，给输氧。 呼吸、心跳停止，立即进行心肺复苏术。就医</w:t>
            </w:r>
            <w:r>
              <w:rPr>
                <w:rFonts w:ascii="宋体" w:hAnsi="宋体" w:hint="eastAsia"/>
                <w:bCs/>
                <w:sz w:val="18"/>
                <w:szCs w:val="18"/>
              </w:rPr>
              <w:t>。食入：</w:t>
            </w:r>
            <w:r>
              <w:rPr>
                <w:rFonts w:ascii="宋体" w:hAnsi="宋体" w:hint="eastAsia"/>
                <w:color w:val="000000"/>
                <w:sz w:val="18"/>
                <w:szCs w:val="18"/>
              </w:rPr>
              <w:t>不会通过该途径接触</w:t>
            </w:r>
          </w:p>
        </w:tc>
      </w:tr>
      <w:tr w:rsidR="00152C2C" w14:paraId="7F3BBE54" w14:textId="77777777">
        <w:trPr>
          <w:cantSplit/>
          <w:trHeight w:val="284"/>
          <w:jc w:val="center"/>
        </w:trPr>
        <w:tc>
          <w:tcPr>
            <w:tcW w:w="489" w:type="dxa"/>
            <w:tcBorders>
              <w:top w:val="single" w:sz="4" w:space="0" w:color="auto"/>
              <w:left w:val="single" w:sz="4" w:space="0" w:color="auto"/>
              <w:bottom w:val="single" w:sz="4" w:space="0" w:color="auto"/>
              <w:right w:val="single" w:sz="4" w:space="0" w:color="auto"/>
            </w:tcBorders>
            <w:vAlign w:val="center"/>
          </w:tcPr>
          <w:p w14:paraId="3D4334D5" w14:textId="77777777" w:rsidR="00152C2C" w:rsidRDefault="00152C2C">
            <w:pPr>
              <w:spacing w:line="304" w:lineRule="exact"/>
              <w:jc w:val="center"/>
              <w:rPr>
                <w:rFonts w:ascii="宋体" w:hAnsi="宋体"/>
                <w:szCs w:val="21"/>
              </w:rPr>
            </w:pPr>
            <w:r>
              <w:rPr>
                <w:rFonts w:ascii="宋体" w:hAnsi="宋体" w:hint="eastAsia"/>
                <w:szCs w:val="21"/>
              </w:rPr>
              <w:t>防</w:t>
            </w:r>
          </w:p>
          <w:p w14:paraId="564EAFBC" w14:textId="77777777" w:rsidR="00152C2C" w:rsidRDefault="00152C2C">
            <w:pPr>
              <w:spacing w:line="304" w:lineRule="exact"/>
              <w:jc w:val="center"/>
              <w:rPr>
                <w:rFonts w:ascii="宋体" w:hAnsi="宋体"/>
                <w:szCs w:val="21"/>
              </w:rPr>
            </w:pPr>
            <w:r>
              <w:rPr>
                <w:rFonts w:ascii="宋体" w:hAnsi="宋体" w:hint="eastAsia"/>
                <w:szCs w:val="21"/>
              </w:rPr>
              <w:t>护</w:t>
            </w:r>
          </w:p>
        </w:tc>
        <w:tc>
          <w:tcPr>
            <w:tcW w:w="8912" w:type="dxa"/>
            <w:gridSpan w:val="4"/>
            <w:tcBorders>
              <w:top w:val="single" w:sz="4" w:space="0" w:color="auto"/>
              <w:left w:val="single" w:sz="4" w:space="0" w:color="auto"/>
              <w:bottom w:val="single" w:sz="4" w:space="0" w:color="auto"/>
              <w:right w:val="single" w:sz="4" w:space="0" w:color="auto"/>
            </w:tcBorders>
            <w:vAlign w:val="center"/>
          </w:tcPr>
          <w:p w14:paraId="23B8AFC4" w14:textId="77777777" w:rsidR="00152C2C" w:rsidRDefault="00152C2C">
            <w:pPr>
              <w:spacing w:line="304" w:lineRule="exact"/>
              <w:rPr>
                <w:rFonts w:ascii="宋体" w:hAnsi="宋体"/>
                <w:szCs w:val="21"/>
              </w:rPr>
            </w:pPr>
            <w:r>
              <w:rPr>
                <w:rFonts w:ascii="宋体" w:hAnsi="宋体" w:hint="eastAsia"/>
                <w:szCs w:val="21"/>
              </w:rPr>
              <w:t>工程控制：生产过程密闭，全面通风。提供良好的自然通风条件。呼吸系统防护：</w:t>
            </w:r>
            <w:r>
              <w:rPr>
                <w:rFonts w:ascii="宋体" w:hAnsi="宋体" w:hint="eastAsia"/>
                <w:color w:val="000000"/>
                <w:szCs w:val="21"/>
              </w:rPr>
              <w:t>高浓度环境中，建议佩戴过滤式防毒面具（半面罩）</w:t>
            </w:r>
            <w:r>
              <w:rPr>
                <w:rFonts w:ascii="宋体" w:hAnsi="宋体" w:hint="eastAsia"/>
                <w:szCs w:val="21"/>
              </w:rPr>
              <w:t>。眼睛防护：</w:t>
            </w:r>
            <w:r>
              <w:rPr>
                <w:rFonts w:ascii="宋体" w:hAnsi="宋体" w:hint="eastAsia"/>
                <w:color w:val="000000"/>
                <w:szCs w:val="21"/>
              </w:rPr>
              <w:t>一般不需要特殊防护，高浓度接触时可戴化学安全防护眼镜</w:t>
            </w:r>
            <w:r>
              <w:rPr>
                <w:rFonts w:ascii="宋体" w:hAnsi="宋体" w:hint="eastAsia"/>
                <w:szCs w:val="21"/>
              </w:rPr>
              <w:t>。身体防护：穿防静电工作服。手防护：戴一般作业防护手套。其他：</w:t>
            </w:r>
            <w:r>
              <w:rPr>
                <w:rFonts w:ascii="宋体" w:hAnsi="宋体" w:hint="eastAsia"/>
                <w:color w:val="000000"/>
                <w:szCs w:val="21"/>
              </w:rPr>
              <w:t>工作现场严禁吸烟。避免高浓度吸入。进入罐、限制性空间或其它高浓度 区作业，须有人监护</w:t>
            </w:r>
            <w:r>
              <w:rPr>
                <w:rFonts w:ascii="宋体" w:hAnsi="宋体" w:hint="eastAsia"/>
                <w:szCs w:val="21"/>
              </w:rPr>
              <w:t>。</w:t>
            </w:r>
          </w:p>
        </w:tc>
      </w:tr>
      <w:tr w:rsidR="00152C2C" w14:paraId="011D4799" w14:textId="77777777">
        <w:trPr>
          <w:cantSplit/>
          <w:trHeight w:val="284"/>
          <w:jc w:val="center"/>
        </w:trPr>
        <w:tc>
          <w:tcPr>
            <w:tcW w:w="489" w:type="dxa"/>
            <w:tcBorders>
              <w:top w:val="single" w:sz="4" w:space="0" w:color="auto"/>
              <w:left w:val="single" w:sz="4" w:space="0" w:color="auto"/>
              <w:bottom w:val="single" w:sz="4" w:space="0" w:color="auto"/>
              <w:right w:val="single" w:sz="4" w:space="0" w:color="auto"/>
            </w:tcBorders>
            <w:vAlign w:val="center"/>
          </w:tcPr>
          <w:p w14:paraId="32018B56" w14:textId="77777777" w:rsidR="00152C2C" w:rsidRDefault="00152C2C">
            <w:pPr>
              <w:spacing w:line="304" w:lineRule="exact"/>
              <w:jc w:val="center"/>
              <w:rPr>
                <w:rFonts w:ascii="宋体" w:hAnsi="宋体"/>
                <w:szCs w:val="21"/>
              </w:rPr>
            </w:pPr>
            <w:r>
              <w:rPr>
                <w:rFonts w:ascii="宋体" w:hAnsi="宋体" w:hint="eastAsia"/>
                <w:szCs w:val="21"/>
              </w:rPr>
              <w:t>泄</w:t>
            </w:r>
          </w:p>
          <w:p w14:paraId="004B2E99" w14:textId="77777777" w:rsidR="00152C2C" w:rsidRDefault="00152C2C">
            <w:pPr>
              <w:spacing w:line="304" w:lineRule="exact"/>
              <w:jc w:val="center"/>
              <w:rPr>
                <w:rFonts w:ascii="宋体" w:hAnsi="宋体"/>
                <w:szCs w:val="21"/>
              </w:rPr>
            </w:pPr>
            <w:r>
              <w:rPr>
                <w:rFonts w:ascii="宋体" w:hAnsi="宋体" w:hint="eastAsia"/>
                <w:szCs w:val="21"/>
              </w:rPr>
              <w:t>漏</w:t>
            </w:r>
          </w:p>
          <w:p w14:paraId="5F475A94" w14:textId="77777777" w:rsidR="00152C2C" w:rsidRDefault="00152C2C">
            <w:pPr>
              <w:spacing w:line="304" w:lineRule="exact"/>
              <w:jc w:val="center"/>
              <w:rPr>
                <w:rFonts w:ascii="宋体" w:hAnsi="宋体"/>
                <w:bCs/>
                <w:szCs w:val="21"/>
              </w:rPr>
            </w:pPr>
            <w:r>
              <w:rPr>
                <w:rFonts w:ascii="宋体" w:hAnsi="宋体" w:hint="eastAsia"/>
                <w:bCs/>
                <w:szCs w:val="21"/>
              </w:rPr>
              <w:t>处</w:t>
            </w:r>
          </w:p>
          <w:p w14:paraId="4F6AC60B" w14:textId="77777777" w:rsidR="00152C2C" w:rsidRDefault="00152C2C">
            <w:pPr>
              <w:spacing w:line="304" w:lineRule="exact"/>
              <w:jc w:val="center"/>
              <w:rPr>
                <w:rFonts w:ascii="宋体" w:hAnsi="宋体"/>
                <w:szCs w:val="21"/>
              </w:rPr>
            </w:pPr>
            <w:r>
              <w:rPr>
                <w:rFonts w:ascii="宋体" w:hAnsi="宋体" w:hint="eastAsia"/>
                <w:szCs w:val="21"/>
              </w:rPr>
              <w:t>理</w:t>
            </w:r>
          </w:p>
        </w:tc>
        <w:tc>
          <w:tcPr>
            <w:tcW w:w="8912" w:type="dxa"/>
            <w:gridSpan w:val="4"/>
            <w:tcBorders>
              <w:top w:val="single" w:sz="4" w:space="0" w:color="auto"/>
              <w:left w:val="single" w:sz="4" w:space="0" w:color="auto"/>
              <w:bottom w:val="single" w:sz="4" w:space="0" w:color="auto"/>
              <w:right w:val="single" w:sz="4" w:space="0" w:color="auto"/>
            </w:tcBorders>
            <w:vAlign w:val="center"/>
          </w:tcPr>
          <w:p w14:paraId="4E3C79E6" w14:textId="77777777" w:rsidR="00152C2C" w:rsidRDefault="00152C2C">
            <w:pPr>
              <w:spacing w:line="304" w:lineRule="exact"/>
              <w:rPr>
                <w:rFonts w:ascii="宋体" w:hAnsi="宋体"/>
                <w:bCs/>
                <w:szCs w:val="21"/>
              </w:rPr>
            </w:pPr>
            <w:r>
              <w:rPr>
                <w:rFonts w:ascii="宋体" w:hAnsi="宋体" w:hint="eastAsia"/>
                <w:color w:val="000000"/>
                <w:szCs w:val="21"/>
              </w:rPr>
              <w:t>消除所有点火源。根据气体的影 响区域划定警戒区，无关人员从侧风、上风向撤离至安全区。建议应急处 理人员戴正压自给式呼吸器，穿防静电、防寒服。作业时使用的所有设备 应接地。禁止接触或跨越泄漏物。尽可能切断泄漏源。若可能翻转容器， 使之逸出气体而非液体。喷雾状水抑制蒸气或改变蒸 气云流向，避免水流接触泄漏物。禁止用水直接冲击泄漏物或泄漏源。隔 离泄漏区直至气体散尽。</w:t>
            </w:r>
          </w:p>
        </w:tc>
      </w:tr>
      <w:tr w:rsidR="00152C2C" w14:paraId="3372AC46" w14:textId="77777777">
        <w:trPr>
          <w:cantSplit/>
          <w:trHeight w:val="284"/>
          <w:jc w:val="center"/>
        </w:trPr>
        <w:tc>
          <w:tcPr>
            <w:tcW w:w="489" w:type="dxa"/>
            <w:tcBorders>
              <w:top w:val="single" w:sz="4" w:space="0" w:color="auto"/>
              <w:left w:val="single" w:sz="4" w:space="0" w:color="auto"/>
              <w:right w:val="single" w:sz="4" w:space="0" w:color="auto"/>
            </w:tcBorders>
            <w:vAlign w:val="center"/>
          </w:tcPr>
          <w:p w14:paraId="5B50604B" w14:textId="77777777" w:rsidR="00152C2C" w:rsidRDefault="00152C2C">
            <w:pPr>
              <w:spacing w:line="304" w:lineRule="exact"/>
              <w:jc w:val="center"/>
              <w:rPr>
                <w:rFonts w:ascii="宋体" w:hAnsi="宋体"/>
                <w:bCs/>
                <w:szCs w:val="21"/>
              </w:rPr>
            </w:pPr>
            <w:r>
              <w:rPr>
                <w:rFonts w:ascii="宋体" w:hAnsi="宋体" w:hint="eastAsia"/>
                <w:bCs/>
                <w:szCs w:val="21"/>
              </w:rPr>
              <w:t>储</w:t>
            </w:r>
          </w:p>
          <w:p w14:paraId="358B016D" w14:textId="77777777" w:rsidR="00152C2C" w:rsidRDefault="00152C2C">
            <w:pPr>
              <w:spacing w:line="304" w:lineRule="exact"/>
              <w:jc w:val="center"/>
              <w:rPr>
                <w:rFonts w:ascii="宋体" w:hAnsi="宋体"/>
                <w:szCs w:val="21"/>
              </w:rPr>
            </w:pPr>
            <w:r>
              <w:rPr>
                <w:rFonts w:ascii="宋体" w:hAnsi="宋体" w:hint="eastAsia"/>
                <w:szCs w:val="21"/>
              </w:rPr>
              <w:t>运</w:t>
            </w:r>
          </w:p>
        </w:tc>
        <w:tc>
          <w:tcPr>
            <w:tcW w:w="8912" w:type="dxa"/>
            <w:gridSpan w:val="4"/>
            <w:tcBorders>
              <w:top w:val="single" w:sz="4" w:space="0" w:color="auto"/>
              <w:left w:val="single" w:sz="4" w:space="0" w:color="auto"/>
              <w:right w:val="single" w:sz="4" w:space="0" w:color="auto"/>
            </w:tcBorders>
            <w:vAlign w:val="center"/>
          </w:tcPr>
          <w:p w14:paraId="30C29248" w14:textId="77777777" w:rsidR="00152C2C" w:rsidRDefault="00152C2C">
            <w:pPr>
              <w:spacing w:line="304" w:lineRule="exact"/>
              <w:rPr>
                <w:rFonts w:ascii="宋体" w:hAnsi="宋体"/>
                <w:szCs w:val="21"/>
              </w:rPr>
            </w:pPr>
            <w:r>
              <w:rPr>
                <w:rFonts w:ascii="宋体" w:hAnsi="宋体" w:hint="eastAsia"/>
                <w:color w:val="000000"/>
                <w:szCs w:val="21"/>
              </w:rPr>
              <w:t>储存于阴凉、通风的易燃气体专用库房。远离火种、热源。库温不宜 超过30℃。应与氧化剂、卤素分开存放，切忌混储。采用防爆型照明、通风设施。禁止使用易产生火花的机械设备和工具。储区应备有泄漏应急处理设备。</w:t>
            </w:r>
          </w:p>
        </w:tc>
      </w:tr>
    </w:tbl>
    <w:p w14:paraId="5147C448" w14:textId="77777777" w:rsidR="00152C2C" w:rsidRDefault="00152C2C">
      <w:pPr>
        <w:pStyle w:val="1"/>
        <w:spacing w:line="240" w:lineRule="auto"/>
        <w:rPr>
          <w:kern w:val="0"/>
          <w:sz w:val="28"/>
          <w:szCs w:val="28"/>
        </w:rPr>
        <w:sectPr w:rsidR="00152C2C">
          <w:pgSz w:w="11907" w:h="16840"/>
          <w:pgMar w:top="935" w:right="1134" w:bottom="1134" w:left="1588" w:header="851" w:footer="992" w:gutter="0"/>
          <w:paperSrc w:first="7" w:other="7"/>
          <w:cols w:space="720"/>
          <w:docGrid w:linePitch="437" w:charSpace="4301"/>
        </w:sectPr>
      </w:pPr>
    </w:p>
    <w:p w14:paraId="4941E99A"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lastRenderedPageBreak/>
        <w:t>附件1.1-11 丁烯</w:t>
      </w:r>
      <w:r>
        <w:rPr>
          <w:rFonts w:ascii="黑体" w:eastAsia="黑体" w:hAnsi="黑体" w:cs="宋体"/>
          <w:b/>
          <w:sz w:val="28"/>
          <w:szCs w:val="28"/>
        </w:rPr>
        <w:t>-1</w:t>
      </w:r>
      <w:r>
        <w:rPr>
          <w:rFonts w:ascii="黑体" w:eastAsia="黑体" w:hAnsi="黑体" w:cs="宋体" w:hint="eastAsia"/>
          <w:b/>
          <w:sz w:val="28"/>
          <w:szCs w:val="28"/>
        </w:rPr>
        <w:t>的理化及危险特性表</w:t>
      </w:r>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8"/>
        <w:gridCol w:w="3976"/>
        <w:gridCol w:w="391"/>
        <w:gridCol w:w="360"/>
        <w:gridCol w:w="1980"/>
        <w:gridCol w:w="1979"/>
      </w:tblGrid>
      <w:tr w:rsidR="00152C2C" w14:paraId="0FD9674F" w14:textId="77777777">
        <w:trPr>
          <w:cantSplit/>
          <w:jc w:val="center"/>
        </w:trPr>
        <w:tc>
          <w:tcPr>
            <w:tcW w:w="488" w:type="dxa"/>
            <w:vMerge w:val="restart"/>
            <w:tcBorders>
              <w:top w:val="single" w:sz="4" w:space="0" w:color="auto"/>
              <w:left w:val="single" w:sz="4" w:space="0" w:color="auto"/>
              <w:right w:val="single" w:sz="4" w:space="0" w:color="auto"/>
            </w:tcBorders>
            <w:vAlign w:val="center"/>
          </w:tcPr>
          <w:p w14:paraId="00ABA4EC" w14:textId="77777777" w:rsidR="00152C2C" w:rsidRDefault="00152C2C">
            <w:pPr>
              <w:spacing w:line="266" w:lineRule="exact"/>
              <w:rPr>
                <w:rFonts w:ascii="宋体" w:hAnsi="宋体"/>
                <w:szCs w:val="21"/>
              </w:rPr>
            </w:pPr>
            <w:r>
              <w:rPr>
                <w:rFonts w:ascii="宋体" w:hAnsi="宋体" w:hint="eastAsia"/>
                <w:szCs w:val="21"/>
              </w:rPr>
              <w:t>标</w:t>
            </w:r>
          </w:p>
          <w:p w14:paraId="53E29B65" w14:textId="77777777" w:rsidR="00152C2C" w:rsidRDefault="00152C2C">
            <w:pPr>
              <w:spacing w:line="266" w:lineRule="exact"/>
              <w:rPr>
                <w:rFonts w:ascii="宋体" w:hAnsi="宋体"/>
                <w:szCs w:val="21"/>
              </w:rPr>
            </w:pPr>
            <w:r>
              <w:rPr>
                <w:rFonts w:ascii="宋体" w:hAnsi="宋体" w:hint="eastAsia"/>
                <w:szCs w:val="21"/>
              </w:rPr>
              <w:t>识</w:t>
            </w:r>
          </w:p>
        </w:tc>
        <w:tc>
          <w:tcPr>
            <w:tcW w:w="4367" w:type="dxa"/>
            <w:gridSpan w:val="2"/>
            <w:tcBorders>
              <w:top w:val="single" w:sz="4" w:space="0" w:color="auto"/>
              <w:left w:val="single" w:sz="4" w:space="0" w:color="auto"/>
              <w:bottom w:val="single" w:sz="4" w:space="0" w:color="auto"/>
              <w:right w:val="single" w:sz="4" w:space="0" w:color="auto"/>
            </w:tcBorders>
            <w:vAlign w:val="center"/>
          </w:tcPr>
          <w:p w14:paraId="37704B3C" w14:textId="77777777" w:rsidR="00152C2C" w:rsidRDefault="00152C2C">
            <w:pPr>
              <w:spacing w:line="266" w:lineRule="exact"/>
              <w:rPr>
                <w:rFonts w:ascii="宋体" w:hAnsi="宋体"/>
                <w:szCs w:val="21"/>
              </w:rPr>
            </w:pPr>
            <w:r>
              <w:rPr>
                <w:rFonts w:ascii="宋体" w:hAnsi="宋体" w:hint="eastAsia"/>
                <w:szCs w:val="21"/>
              </w:rPr>
              <w:t>中文名：</w:t>
            </w:r>
            <w:r>
              <w:rPr>
                <w:rFonts w:ascii="宋体" w:hAnsi="宋体" w:hint="eastAsia"/>
                <w:kern w:val="0"/>
                <w:szCs w:val="21"/>
              </w:rPr>
              <w:t>丁烯</w:t>
            </w:r>
            <w:r>
              <w:rPr>
                <w:rFonts w:ascii="宋体" w:hAnsi="宋体"/>
                <w:kern w:val="0"/>
                <w:szCs w:val="21"/>
              </w:rPr>
              <w:t>-1</w:t>
            </w:r>
          </w:p>
        </w:tc>
        <w:tc>
          <w:tcPr>
            <w:tcW w:w="4319" w:type="dxa"/>
            <w:gridSpan w:val="3"/>
            <w:tcBorders>
              <w:top w:val="single" w:sz="4" w:space="0" w:color="auto"/>
              <w:left w:val="single" w:sz="4" w:space="0" w:color="auto"/>
              <w:bottom w:val="single" w:sz="4" w:space="0" w:color="auto"/>
              <w:right w:val="single" w:sz="4" w:space="0" w:color="auto"/>
            </w:tcBorders>
            <w:vAlign w:val="center"/>
          </w:tcPr>
          <w:p w14:paraId="6A02FE0F" w14:textId="77777777" w:rsidR="00152C2C" w:rsidRDefault="00152C2C">
            <w:pPr>
              <w:spacing w:line="266" w:lineRule="exact"/>
              <w:rPr>
                <w:rFonts w:ascii="宋体" w:hAnsi="宋体"/>
                <w:szCs w:val="21"/>
              </w:rPr>
            </w:pPr>
            <w:r>
              <w:rPr>
                <w:rFonts w:ascii="宋体" w:hAnsi="宋体" w:hint="eastAsia"/>
                <w:szCs w:val="21"/>
              </w:rPr>
              <w:t>英文名</w:t>
            </w:r>
            <w:r>
              <w:rPr>
                <w:rFonts w:ascii="宋体" w:hAnsi="宋体" w:hint="eastAsia"/>
                <w:szCs w:val="21"/>
                <w:lang w:val="en-GB"/>
              </w:rPr>
              <w:t>：</w:t>
            </w:r>
            <w:r>
              <w:rPr>
                <w:rFonts w:ascii="宋体" w:hAnsi="宋体" w:cs="Arial"/>
                <w:color w:val="333333"/>
                <w:szCs w:val="21"/>
                <w:shd w:val="clear" w:color="auto" w:fill="FFFFFF"/>
              </w:rPr>
              <w:t>1-butylene；1-butene</w:t>
            </w:r>
          </w:p>
        </w:tc>
      </w:tr>
      <w:tr w:rsidR="00152C2C" w14:paraId="7C9D7B80" w14:textId="77777777">
        <w:trPr>
          <w:cantSplit/>
          <w:jc w:val="center"/>
        </w:trPr>
        <w:tc>
          <w:tcPr>
            <w:tcW w:w="488" w:type="dxa"/>
            <w:vMerge/>
            <w:tcBorders>
              <w:left w:val="single" w:sz="4" w:space="0" w:color="auto"/>
              <w:right w:val="single" w:sz="4" w:space="0" w:color="auto"/>
            </w:tcBorders>
            <w:vAlign w:val="center"/>
          </w:tcPr>
          <w:p w14:paraId="225CFDB8" w14:textId="77777777" w:rsidR="00152C2C" w:rsidRDefault="00152C2C">
            <w:pPr>
              <w:spacing w:line="266" w:lineRule="exact"/>
              <w:rPr>
                <w:rFonts w:ascii="宋体" w:hAnsi="宋体"/>
                <w:szCs w:val="21"/>
              </w:rPr>
            </w:pPr>
          </w:p>
        </w:tc>
        <w:tc>
          <w:tcPr>
            <w:tcW w:w="4367" w:type="dxa"/>
            <w:gridSpan w:val="2"/>
            <w:tcBorders>
              <w:top w:val="single" w:sz="4" w:space="0" w:color="auto"/>
              <w:left w:val="single" w:sz="4" w:space="0" w:color="auto"/>
              <w:bottom w:val="single" w:sz="4" w:space="0" w:color="auto"/>
              <w:right w:val="single" w:sz="4" w:space="0" w:color="auto"/>
            </w:tcBorders>
            <w:vAlign w:val="center"/>
          </w:tcPr>
          <w:p w14:paraId="647E4246" w14:textId="77777777" w:rsidR="00152C2C" w:rsidRDefault="00152C2C">
            <w:pPr>
              <w:spacing w:line="266" w:lineRule="exact"/>
              <w:rPr>
                <w:rFonts w:ascii="宋体" w:hAnsi="宋体"/>
                <w:szCs w:val="21"/>
                <w:vertAlign w:val="subscript"/>
              </w:rPr>
            </w:pPr>
            <w:r>
              <w:rPr>
                <w:rFonts w:ascii="宋体" w:hAnsi="宋体" w:hint="eastAsia"/>
                <w:szCs w:val="21"/>
              </w:rPr>
              <w:t>分子式：C</w:t>
            </w:r>
            <w:r>
              <w:rPr>
                <w:rFonts w:ascii="宋体" w:hAnsi="宋体" w:hint="eastAsia"/>
                <w:szCs w:val="21"/>
                <w:vertAlign w:val="subscript"/>
              </w:rPr>
              <w:t>4</w:t>
            </w:r>
            <w:r>
              <w:rPr>
                <w:rFonts w:ascii="宋体" w:hAnsi="宋体" w:hint="eastAsia"/>
                <w:szCs w:val="21"/>
              </w:rPr>
              <w:t>H</w:t>
            </w:r>
            <w:r>
              <w:rPr>
                <w:rFonts w:ascii="宋体" w:hAnsi="宋体" w:hint="eastAsia"/>
                <w:szCs w:val="21"/>
                <w:vertAlign w:val="subscript"/>
              </w:rPr>
              <w:t>8</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5AC16DBD" w14:textId="77777777" w:rsidR="00152C2C" w:rsidRDefault="00152C2C">
            <w:pPr>
              <w:spacing w:line="266" w:lineRule="exact"/>
              <w:rPr>
                <w:rFonts w:ascii="宋体" w:hAnsi="宋体"/>
                <w:szCs w:val="21"/>
              </w:rPr>
            </w:pPr>
            <w:r>
              <w:rPr>
                <w:rFonts w:ascii="宋体" w:hAnsi="宋体" w:hint="eastAsia"/>
                <w:szCs w:val="21"/>
              </w:rPr>
              <w:t>分子量：56.11</w:t>
            </w:r>
          </w:p>
        </w:tc>
        <w:tc>
          <w:tcPr>
            <w:tcW w:w="1979" w:type="dxa"/>
            <w:tcBorders>
              <w:top w:val="single" w:sz="4" w:space="0" w:color="auto"/>
              <w:left w:val="single" w:sz="4" w:space="0" w:color="auto"/>
              <w:bottom w:val="single" w:sz="4" w:space="0" w:color="auto"/>
              <w:right w:val="single" w:sz="4" w:space="0" w:color="auto"/>
            </w:tcBorders>
            <w:vAlign w:val="center"/>
          </w:tcPr>
          <w:p w14:paraId="499BE498" w14:textId="77777777" w:rsidR="00152C2C" w:rsidRDefault="00152C2C">
            <w:pPr>
              <w:spacing w:line="266" w:lineRule="exact"/>
              <w:rPr>
                <w:rFonts w:ascii="宋体" w:hAnsi="宋体"/>
                <w:szCs w:val="21"/>
              </w:rPr>
            </w:pPr>
            <w:r>
              <w:rPr>
                <w:rFonts w:ascii="宋体" w:hAnsi="宋体" w:hint="eastAsia"/>
                <w:szCs w:val="21"/>
              </w:rPr>
              <w:t>UN编号：2398</w:t>
            </w:r>
          </w:p>
        </w:tc>
      </w:tr>
      <w:tr w:rsidR="00152C2C" w14:paraId="0EA4D1D9" w14:textId="77777777">
        <w:trPr>
          <w:cantSplit/>
          <w:jc w:val="center"/>
        </w:trPr>
        <w:tc>
          <w:tcPr>
            <w:tcW w:w="488" w:type="dxa"/>
            <w:vMerge/>
            <w:tcBorders>
              <w:left w:val="single" w:sz="4" w:space="0" w:color="auto"/>
              <w:right w:val="single" w:sz="4" w:space="0" w:color="auto"/>
            </w:tcBorders>
            <w:vAlign w:val="center"/>
          </w:tcPr>
          <w:p w14:paraId="4097C700" w14:textId="77777777" w:rsidR="00152C2C" w:rsidRDefault="00152C2C">
            <w:pPr>
              <w:spacing w:line="266" w:lineRule="exact"/>
              <w:rPr>
                <w:rFonts w:ascii="宋体" w:hAnsi="宋体"/>
                <w:szCs w:val="21"/>
              </w:rPr>
            </w:pPr>
          </w:p>
        </w:tc>
        <w:tc>
          <w:tcPr>
            <w:tcW w:w="4367" w:type="dxa"/>
            <w:gridSpan w:val="2"/>
            <w:tcBorders>
              <w:top w:val="single" w:sz="4" w:space="0" w:color="auto"/>
              <w:left w:val="single" w:sz="4" w:space="0" w:color="auto"/>
              <w:bottom w:val="single" w:sz="4" w:space="0" w:color="auto"/>
              <w:right w:val="single" w:sz="4" w:space="0" w:color="auto"/>
            </w:tcBorders>
            <w:vAlign w:val="center"/>
          </w:tcPr>
          <w:p w14:paraId="19BA1B40" w14:textId="77777777" w:rsidR="00152C2C" w:rsidRDefault="00152C2C">
            <w:pPr>
              <w:spacing w:line="266" w:lineRule="exact"/>
              <w:rPr>
                <w:rFonts w:ascii="宋体" w:hAnsi="宋体"/>
                <w:szCs w:val="21"/>
              </w:rPr>
            </w:pPr>
            <w:r>
              <w:rPr>
                <w:rFonts w:ascii="宋体" w:hAnsi="宋体" w:hint="eastAsia"/>
                <w:szCs w:val="21"/>
              </w:rPr>
              <w:t>危险类别：第3.2类  中闪点易燃液体</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13B42E56" w14:textId="77777777" w:rsidR="00152C2C" w:rsidRDefault="00152C2C">
            <w:pPr>
              <w:spacing w:line="266" w:lineRule="exact"/>
              <w:rPr>
                <w:rFonts w:ascii="宋体" w:hAnsi="宋体"/>
                <w:szCs w:val="21"/>
              </w:rPr>
            </w:pPr>
            <w:r>
              <w:rPr>
                <w:rFonts w:ascii="宋体" w:hAnsi="宋体" w:hint="eastAsia"/>
                <w:szCs w:val="21"/>
              </w:rPr>
              <w:t>危化品目录序号：</w:t>
            </w:r>
            <w:r>
              <w:rPr>
                <w:rFonts w:ascii="宋体" w:hAnsi="宋体" w:cs="宋体" w:hint="eastAsia"/>
                <w:color w:val="FF0000"/>
                <w:szCs w:val="21"/>
              </w:rPr>
              <w:t>238</w:t>
            </w:r>
          </w:p>
        </w:tc>
        <w:tc>
          <w:tcPr>
            <w:tcW w:w="1979" w:type="dxa"/>
            <w:tcBorders>
              <w:top w:val="single" w:sz="4" w:space="0" w:color="auto"/>
              <w:left w:val="single" w:sz="4" w:space="0" w:color="auto"/>
              <w:bottom w:val="single" w:sz="4" w:space="0" w:color="auto"/>
              <w:right w:val="single" w:sz="4" w:space="0" w:color="auto"/>
            </w:tcBorders>
            <w:vAlign w:val="center"/>
          </w:tcPr>
          <w:p w14:paraId="026242AE" w14:textId="77777777" w:rsidR="00152C2C" w:rsidRDefault="00152C2C">
            <w:pPr>
              <w:spacing w:line="266" w:lineRule="exact"/>
              <w:rPr>
                <w:rFonts w:ascii="宋体" w:hAnsi="宋体"/>
                <w:szCs w:val="21"/>
              </w:rPr>
            </w:pPr>
            <w:r>
              <w:rPr>
                <w:rFonts w:ascii="宋体" w:hAnsi="宋体" w:hint="eastAsia"/>
                <w:szCs w:val="21"/>
              </w:rPr>
              <w:t>CAS号：106-98-9</w:t>
            </w:r>
          </w:p>
        </w:tc>
      </w:tr>
      <w:tr w:rsidR="00152C2C" w14:paraId="78AE1251" w14:textId="77777777">
        <w:trPr>
          <w:cantSplit/>
          <w:jc w:val="center"/>
        </w:trPr>
        <w:tc>
          <w:tcPr>
            <w:tcW w:w="488" w:type="dxa"/>
            <w:vMerge/>
            <w:tcBorders>
              <w:left w:val="single" w:sz="4" w:space="0" w:color="auto"/>
              <w:bottom w:val="nil"/>
              <w:right w:val="single" w:sz="4" w:space="0" w:color="auto"/>
            </w:tcBorders>
            <w:vAlign w:val="center"/>
          </w:tcPr>
          <w:p w14:paraId="641333FF" w14:textId="77777777" w:rsidR="00152C2C" w:rsidRDefault="00152C2C">
            <w:pPr>
              <w:spacing w:line="266" w:lineRule="exact"/>
              <w:rPr>
                <w:rFonts w:ascii="宋体" w:hAnsi="宋体"/>
                <w:szCs w:val="21"/>
              </w:rPr>
            </w:pPr>
          </w:p>
        </w:tc>
        <w:tc>
          <w:tcPr>
            <w:tcW w:w="4727" w:type="dxa"/>
            <w:gridSpan w:val="3"/>
            <w:tcBorders>
              <w:top w:val="single" w:sz="4" w:space="0" w:color="auto"/>
              <w:left w:val="single" w:sz="4" w:space="0" w:color="auto"/>
              <w:bottom w:val="single" w:sz="4" w:space="0" w:color="auto"/>
              <w:right w:val="single" w:sz="4" w:space="0" w:color="auto"/>
            </w:tcBorders>
            <w:vAlign w:val="center"/>
          </w:tcPr>
          <w:p w14:paraId="4FBE9707" w14:textId="77777777" w:rsidR="00152C2C" w:rsidRDefault="00152C2C">
            <w:pPr>
              <w:spacing w:line="266" w:lineRule="exact"/>
              <w:rPr>
                <w:rFonts w:ascii="宋体" w:hAnsi="宋体"/>
                <w:szCs w:val="21"/>
              </w:rPr>
            </w:pPr>
            <w:r>
              <w:rPr>
                <w:rFonts w:ascii="宋体" w:hAnsi="宋体" w:hint="eastAsia"/>
                <w:szCs w:val="21"/>
              </w:rPr>
              <w:t>包装标志：</w:t>
            </w:r>
            <w:r>
              <w:rPr>
                <w:rFonts w:ascii="宋体" w:hAnsi="宋体" w:cs="Arial"/>
                <w:color w:val="333333"/>
                <w:szCs w:val="21"/>
                <w:shd w:val="clear" w:color="auto" w:fill="FFFFFF"/>
              </w:rPr>
              <w:t>易燃气体,类别1 加压气体,加压气体</w:t>
            </w:r>
          </w:p>
        </w:tc>
        <w:tc>
          <w:tcPr>
            <w:tcW w:w="3959" w:type="dxa"/>
            <w:gridSpan w:val="2"/>
            <w:tcBorders>
              <w:top w:val="single" w:sz="4" w:space="0" w:color="auto"/>
              <w:left w:val="single" w:sz="4" w:space="0" w:color="auto"/>
              <w:bottom w:val="single" w:sz="4" w:space="0" w:color="auto"/>
              <w:right w:val="single" w:sz="4" w:space="0" w:color="auto"/>
            </w:tcBorders>
            <w:vAlign w:val="center"/>
          </w:tcPr>
          <w:p w14:paraId="5DB4B5C4" w14:textId="77777777" w:rsidR="00152C2C" w:rsidRDefault="00152C2C">
            <w:pPr>
              <w:spacing w:line="266" w:lineRule="exact"/>
              <w:rPr>
                <w:rFonts w:ascii="宋体" w:hAnsi="宋体"/>
                <w:szCs w:val="21"/>
              </w:rPr>
            </w:pPr>
            <w:r>
              <w:rPr>
                <w:rFonts w:ascii="宋体" w:hAnsi="宋体" w:hint="eastAsia"/>
                <w:szCs w:val="21"/>
              </w:rPr>
              <w:t>包装类别：2.1</w:t>
            </w:r>
          </w:p>
        </w:tc>
      </w:tr>
      <w:tr w:rsidR="00152C2C" w14:paraId="4F35441A" w14:textId="77777777">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14:paraId="49019FC4" w14:textId="77777777" w:rsidR="00152C2C" w:rsidRDefault="00152C2C">
            <w:pPr>
              <w:spacing w:line="266" w:lineRule="exact"/>
              <w:rPr>
                <w:rFonts w:ascii="宋体" w:hAnsi="宋体"/>
                <w:szCs w:val="21"/>
              </w:rPr>
            </w:pPr>
            <w:r>
              <w:rPr>
                <w:rFonts w:ascii="宋体" w:hAnsi="宋体" w:hint="eastAsia"/>
                <w:szCs w:val="21"/>
              </w:rPr>
              <w:t>理</w:t>
            </w:r>
          </w:p>
          <w:p w14:paraId="5E5B033C" w14:textId="77777777" w:rsidR="00152C2C" w:rsidRDefault="00152C2C">
            <w:pPr>
              <w:spacing w:line="266" w:lineRule="exact"/>
              <w:rPr>
                <w:rFonts w:ascii="宋体" w:hAnsi="宋体"/>
                <w:szCs w:val="21"/>
              </w:rPr>
            </w:pPr>
            <w:r>
              <w:rPr>
                <w:rFonts w:ascii="宋体" w:hAnsi="宋体" w:hint="eastAsia"/>
                <w:szCs w:val="21"/>
              </w:rPr>
              <w:t>化</w:t>
            </w:r>
          </w:p>
          <w:p w14:paraId="6497F740" w14:textId="77777777" w:rsidR="00152C2C" w:rsidRDefault="00152C2C">
            <w:pPr>
              <w:spacing w:line="266" w:lineRule="exact"/>
              <w:rPr>
                <w:rFonts w:ascii="宋体" w:hAnsi="宋体"/>
                <w:szCs w:val="21"/>
              </w:rPr>
            </w:pPr>
            <w:r>
              <w:rPr>
                <w:rFonts w:ascii="宋体" w:hAnsi="宋体" w:hint="eastAsia"/>
                <w:szCs w:val="21"/>
              </w:rPr>
              <w:t>性</w:t>
            </w:r>
          </w:p>
          <w:p w14:paraId="34F54604" w14:textId="77777777" w:rsidR="00152C2C" w:rsidRDefault="00152C2C">
            <w:pPr>
              <w:spacing w:line="266" w:lineRule="exact"/>
              <w:rPr>
                <w:rFonts w:ascii="宋体" w:hAnsi="宋体"/>
                <w:szCs w:val="21"/>
              </w:rPr>
            </w:pPr>
            <w:r>
              <w:rPr>
                <w:rFonts w:ascii="宋体" w:hAnsi="宋体" w:hint="eastAsia"/>
                <w:szCs w:val="21"/>
              </w:rPr>
              <w:t>质</w:t>
            </w:r>
          </w:p>
        </w:tc>
        <w:tc>
          <w:tcPr>
            <w:tcW w:w="8686" w:type="dxa"/>
            <w:gridSpan w:val="5"/>
            <w:tcBorders>
              <w:top w:val="single" w:sz="4" w:space="0" w:color="auto"/>
              <w:left w:val="single" w:sz="4" w:space="0" w:color="auto"/>
              <w:bottom w:val="single" w:sz="4" w:space="0" w:color="auto"/>
              <w:right w:val="single" w:sz="4" w:space="0" w:color="auto"/>
            </w:tcBorders>
            <w:vAlign w:val="center"/>
          </w:tcPr>
          <w:p w14:paraId="408BD348" w14:textId="77777777" w:rsidR="00152C2C" w:rsidRDefault="00152C2C">
            <w:pPr>
              <w:spacing w:line="266" w:lineRule="exact"/>
              <w:rPr>
                <w:rFonts w:ascii="宋体" w:hAnsi="宋体"/>
                <w:szCs w:val="21"/>
              </w:rPr>
            </w:pPr>
            <w:r>
              <w:rPr>
                <w:rFonts w:ascii="宋体" w:hAnsi="宋体" w:hint="eastAsia"/>
                <w:szCs w:val="21"/>
              </w:rPr>
              <w:t>外观与性状：</w:t>
            </w:r>
            <w:r>
              <w:rPr>
                <w:rFonts w:ascii="宋体" w:hAnsi="宋体" w:cs="Arial"/>
                <w:color w:val="333333"/>
                <w:szCs w:val="21"/>
                <w:shd w:val="clear" w:color="auto" w:fill="FFFFFF"/>
              </w:rPr>
              <w:t>无色无味压缩或液化气体</w:t>
            </w:r>
            <w:r>
              <w:rPr>
                <w:rFonts w:ascii="宋体" w:hAnsi="宋体" w:hint="eastAsia"/>
                <w:szCs w:val="21"/>
              </w:rPr>
              <w:t>。</w:t>
            </w:r>
          </w:p>
        </w:tc>
      </w:tr>
      <w:tr w:rsidR="00152C2C" w14:paraId="198F17EE"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49827635" w14:textId="77777777" w:rsidR="00152C2C" w:rsidRDefault="00152C2C">
            <w:pPr>
              <w:spacing w:line="266" w:lineRule="exact"/>
              <w:rPr>
                <w:rFonts w:ascii="宋体" w:hAnsi="宋体"/>
                <w:szCs w:val="21"/>
              </w:rPr>
            </w:pPr>
          </w:p>
        </w:tc>
        <w:tc>
          <w:tcPr>
            <w:tcW w:w="8686" w:type="dxa"/>
            <w:gridSpan w:val="5"/>
            <w:tcBorders>
              <w:top w:val="single" w:sz="4" w:space="0" w:color="auto"/>
              <w:left w:val="single" w:sz="4" w:space="0" w:color="auto"/>
              <w:bottom w:val="single" w:sz="4" w:space="0" w:color="auto"/>
              <w:right w:val="single" w:sz="4" w:space="0" w:color="auto"/>
            </w:tcBorders>
            <w:vAlign w:val="center"/>
          </w:tcPr>
          <w:p w14:paraId="2CFDA426" w14:textId="77777777" w:rsidR="00152C2C" w:rsidRDefault="00152C2C">
            <w:pPr>
              <w:spacing w:line="266" w:lineRule="exact"/>
              <w:rPr>
                <w:rFonts w:ascii="宋体" w:hAnsi="宋体"/>
                <w:szCs w:val="21"/>
              </w:rPr>
            </w:pPr>
            <w:r>
              <w:rPr>
                <w:rFonts w:ascii="宋体" w:hAnsi="宋体" w:hint="eastAsia"/>
                <w:szCs w:val="21"/>
              </w:rPr>
              <w:t>溶解性：不溶于水，微溶于苯，易溶于乙醇、乙醚</w:t>
            </w:r>
          </w:p>
        </w:tc>
      </w:tr>
      <w:tr w:rsidR="00152C2C" w14:paraId="2851E066"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2195BBF0" w14:textId="77777777" w:rsidR="00152C2C" w:rsidRDefault="00152C2C">
            <w:pPr>
              <w:spacing w:line="266" w:lineRule="exact"/>
              <w:rPr>
                <w:rFonts w:ascii="宋体" w:hAnsi="宋体"/>
                <w:szCs w:val="21"/>
              </w:rPr>
            </w:pPr>
          </w:p>
        </w:tc>
        <w:tc>
          <w:tcPr>
            <w:tcW w:w="3976" w:type="dxa"/>
            <w:tcBorders>
              <w:top w:val="single" w:sz="4" w:space="0" w:color="auto"/>
              <w:left w:val="single" w:sz="4" w:space="0" w:color="auto"/>
              <w:bottom w:val="single" w:sz="4" w:space="0" w:color="auto"/>
              <w:right w:val="single" w:sz="4" w:space="0" w:color="auto"/>
            </w:tcBorders>
            <w:vAlign w:val="center"/>
          </w:tcPr>
          <w:p w14:paraId="08579BB1" w14:textId="77777777" w:rsidR="00152C2C" w:rsidRDefault="00152C2C">
            <w:pPr>
              <w:spacing w:line="266" w:lineRule="exact"/>
              <w:rPr>
                <w:rFonts w:ascii="宋体" w:hAnsi="宋体"/>
                <w:szCs w:val="21"/>
              </w:rPr>
            </w:pPr>
            <w:r>
              <w:rPr>
                <w:rFonts w:ascii="宋体" w:hAnsi="宋体" w:hint="eastAsia"/>
                <w:szCs w:val="21"/>
              </w:rPr>
              <w:t>熔点（℃）：</w:t>
            </w:r>
            <w:r>
              <w:rPr>
                <w:rFonts w:ascii="宋体" w:hAnsi="宋体" w:cs="Arial"/>
                <w:color w:val="333333"/>
                <w:szCs w:val="21"/>
                <w:shd w:val="clear" w:color="auto" w:fill="FFFFFF"/>
              </w:rPr>
              <w:t>-185.3</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23FC7CF1" w14:textId="77777777" w:rsidR="00152C2C" w:rsidRDefault="00152C2C">
            <w:pPr>
              <w:spacing w:line="266" w:lineRule="exact"/>
              <w:rPr>
                <w:rFonts w:ascii="宋体" w:hAnsi="宋体"/>
                <w:szCs w:val="21"/>
              </w:rPr>
            </w:pPr>
            <w:r>
              <w:rPr>
                <w:rFonts w:ascii="宋体" w:hAnsi="宋体" w:hint="eastAsia"/>
                <w:szCs w:val="21"/>
              </w:rPr>
              <w:t>沸点（℃）：</w:t>
            </w:r>
            <w:r>
              <w:rPr>
                <w:rFonts w:ascii="宋体" w:hAnsi="宋体" w:cs="Arial"/>
                <w:color w:val="333333"/>
                <w:szCs w:val="21"/>
                <w:shd w:val="clear" w:color="auto" w:fill="FFFFFF"/>
              </w:rPr>
              <w:t>-6.</w:t>
            </w:r>
            <w:r>
              <w:rPr>
                <w:rFonts w:ascii="宋体" w:hAnsi="宋体" w:cs="Arial" w:hint="eastAsia"/>
                <w:color w:val="333333"/>
                <w:szCs w:val="21"/>
                <w:shd w:val="clear" w:color="auto" w:fill="FFFFFF"/>
              </w:rPr>
              <w:t>3</w:t>
            </w:r>
          </w:p>
        </w:tc>
      </w:tr>
      <w:tr w:rsidR="00152C2C" w14:paraId="71BD6E04"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681A8165" w14:textId="77777777" w:rsidR="00152C2C" w:rsidRDefault="00152C2C">
            <w:pPr>
              <w:spacing w:line="266" w:lineRule="exact"/>
              <w:rPr>
                <w:rFonts w:ascii="宋体" w:hAnsi="宋体"/>
                <w:szCs w:val="21"/>
              </w:rPr>
            </w:pPr>
          </w:p>
        </w:tc>
        <w:tc>
          <w:tcPr>
            <w:tcW w:w="3976" w:type="dxa"/>
            <w:tcBorders>
              <w:top w:val="single" w:sz="4" w:space="0" w:color="auto"/>
              <w:left w:val="single" w:sz="4" w:space="0" w:color="auto"/>
              <w:bottom w:val="single" w:sz="4" w:space="0" w:color="auto"/>
              <w:right w:val="single" w:sz="4" w:space="0" w:color="auto"/>
            </w:tcBorders>
            <w:vAlign w:val="center"/>
          </w:tcPr>
          <w:p w14:paraId="5BE2DF73" w14:textId="77777777" w:rsidR="00152C2C" w:rsidRDefault="00152C2C">
            <w:pPr>
              <w:spacing w:line="266" w:lineRule="exact"/>
              <w:rPr>
                <w:rFonts w:ascii="宋体" w:hAnsi="宋体"/>
                <w:szCs w:val="21"/>
              </w:rPr>
            </w:pPr>
            <w:r>
              <w:rPr>
                <w:rFonts w:ascii="宋体" w:hAnsi="宋体" w:hint="eastAsia"/>
                <w:szCs w:val="21"/>
              </w:rPr>
              <w:t>相对密度（水＝1）：</w:t>
            </w:r>
            <w:r>
              <w:rPr>
                <w:rFonts w:ascii="宋体" w:hAnsi="宋体" w:cs="Arial"/>
                <w:color w:val="333333"/>
                <w:szCs w:val="21"/>
                <w:shd w:val="clear" w:color="auto" w:fill="FFFFFF"/>
              </w:rPr>
              <w:t>0.</w:t>
            </w:r>
            <w:r>
              <w:rPr>
                <w:rFonts w:ascii="宋体" w:hAnsi="宋体" w:cs="Arial" w:hint="eastAsia"/>
                <w:color w:val="333333"/>
                <w:szCs w:val="21"/>
                <w:shd w:val="clear" w:color="auto" w:fill="FFFFFF"/>
              </w:rPr>
              <w:t>6</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29A31DDD" w14:textId="77777777" w:rsidR="00152C2C" w:rsidRDefault="00152C2C">
            <w:pPr>
              <w:spacing w:line="266" w:lineRule="exact"/>
              <w:rPr>
                <w:rFonts w:ascii="宋体" w:hAnsi="宋体"/>
                <w:szCs w:val="21"/>
              </w:rPr>
            </w:pPr>
            <w:r>
              <w:rPr>
                <w:rFonts w:ascii="宋体" w:hAnsi="宋体" w:hint="eastAsia"/>
                <w:szCs w:val="21"/>
              </w:rPr>
              <w:t>相对密度（空气＝1）：</w:t>
            </w:r>
            <w:r>
              <w:rPr>
                <w:rFonts w:ascii="宋体" w:hAnsi="宋体" w:cs="Arial"/>
                <w:color w:val="333333"/>
                <w:szCs w:val="21"/>
                <w:shd w:val="clear" w:color="auto" w:fill="FFFFFF"/>
              </w:rPr>
              <w:t>1.93</w:t>
            </w:r>
          </w:p>
        </w:tc>
      </w:tr>
      <w:tr w:rsidR="00152C2C" w14:paraId="430E7C9F"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0B327B47" w14:textId="77777777" w:rsidR="00152C2C" w:rsidRDefault="00152C2C">
            <w:pPr>
              <w:spacing w:line="266" w:lineRule="exact"/>
              <w:rPr>
                <w:rFonts w:ascii="宋体" w:hAnsi="宋体"/>
                <w:szCs w:val="21"/>
              </w:rPr>
            </w:pPr>
          </w:p>
        </w:tc>
        <w:tc>
          <w:tcPr>
            <w:tcW w:w="3976" w:type="dxa"/>
            <w:tcBorders>
              <w:top w:val="single" w:sz="4" w:space="0" w:color="auto"/>
              <w:left w:val="single" w:sz="4" w:space="0" w:color="auto"/>
              <w:bottom w:val="single" w:sz="4" w:space="0" w:color="auto"/>
              <w:right w:val="single" w:sz="4" w:space="0" w:color="auto"/>
            </w:tcBorders>
            <w:vAlign w:val="center"/>
          </w:tcPr>
          <w:p w14:paraId="2AB014F5" w14:textId="77777777" w:rsidR="00152C2C" w:rsidRDefault="00152C2C">
            <w:pPr>
              <w:spacing w:line="266" w:lineRule="exact"/>
              <w:rPr>
                <w:rFonts w:ascii="宋体" w:hAnsi="宋体"/>
                <w:szCs w:val="21"/>
              </w:rPr>
            </w:pPr>
            <w:r>
              <w:rPr>
                <w:rFonts w:ascii="宋体" w:hAnsi="宋体" w:hint="eastAsia"/>
                <w:szCs w:val="21"/>
              </w:rPr>
              <w:t>饱和蒸气压（kPa）：</w:t>
            </w:r>
            <w:r>
              <w:rPr>
                <w:rFonts w:ascii="宋体" w:hAnsi="宋体" w:cs="Arial"/>
                <w:color w:val="333333"/>
                <w:szCs w:val="21"/>
                <w:shd w:val="clear" w:color="auto" w:fill="FFFFFF"/>
              </w:rPr>
              <w:t>299.3(25</w:t>
            </w:r>
            <w:r>
              <w:rPr>
                <w:rFonts w:ascii="宋体" w:hAnsi="宋体" w:cs="宋体" w:hint="eastAsia"/>
                <w:color w:val="333333"/>
                <w:szCs w:val="21"/>
                <w:shd w:val="clear" w:color="auto" w:fill="FFFFFF"/>
              </w:rPr>
              <w:t>℃</w:t>
            </w:r>
            <w:r>
              <w:rPr>
                <w:rFonts w:ascii="宋体" w:hAnsi="宋体" w:cs="Arial"/>
                <w:color w:val="333333"/>
                <w:szCs w:val="21"/>
                <w:shd w:val="clear" w:color="auto" w:fill="FFFFFF"/>
              </w:rPr>
              <w:t>)</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4020BD64" w14:textId="77777777" w:rsidR="00152C2C" w:rsidRDefault="00152C2C">
            <w:pPr>
              <w:spacing w:line="266" w:lineRule="exact"/>
              <w:rPr>
                <w:rFonts w:ascii="宋体" w:hAnsi="宋体"/>
                <w:szCs w:val="21"/>
              </w:rPr>
            </w:pPr>
            <w:r>
              <w:rPr>
                <w:rFonts w:ascii="宋体" w:hAnsi="宋体" w:hint="eastAsia"/>
                <w:szCs w:val="21"/>
              </w:rPr>
              <w:t>燃烧热（kJ/mol）：</w:t>
            </w:r>
            <w:r>
              <w:rPr>
                <w:rFonts w:ascii="宋体" w:hAnsi="宋体" w:hint="eastAsia"/>
                <w:color w:val="000000"/>
                <w:szCs w:val="21"/>
              </w:rPr>
              <w:t>2538.8</w:t>
            </w:r>
          </w:p>
        </w:tc>
      </w:tr>
      <w:tr w:rsidR="00152C2C" w14:paraId="55D7D342" w14:textId="77777777">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1DCFAAB1" w14:textId="77777777" w:rsidR="00152C2C" w:rsidRDefault="00152C2C">
            <w:pPr>
              <w:spacing w:line="266" w:lineRule="exact"/>
              <w:rPr>
                <w:rFonts w:ascii="宋体" w:hAnsi="宋体"/>
                <w:szCs w:val="21"/>
              </w:rPr>
            </w:pPr>
          </w:p>
        </w:tc>
        <w:tc>
          <w:tcPr>
            <w:tcW w:w="3976" w:type="dxa"/>
            <w:tcBorders>
              <w:top w:val="single" w:sz="4" w:space="0" w:color="auto"/>
              <w:left w:val="single" w:sz="4" w:space="0" w:color="auto"/>
              <w:bottom w:val="single" w:sz="4" w:space="0" w:color="auto"/>
              <w:right w:val="single" w:sz="4" w:space="0" w:color="auto"/>
            </w:tcBorders>
            <w:vAlign w:val="center"/>
          </w:tcPr>
          <w:p w14:paraId="42D4145A" w14:textId="77777777" w:rsidR="00152C2C" w:rsidRDefault="00152C2C">
            <w:pPr>
              <w:spacing w:line="266" w:lineRule="exact"/>
              <w:rPr>
                <w:rFonts w:ascii="宋体" w:hAnsi="宋体"/>
                <w:szCs w:val="21"/>
              </w:rPr>
            </w:pPr>
            <w:r>
              <w:rPr>
                <w:rFonts w:ascii="宋体" w:hAnsi="宋体" w:hint="eastAsia"/>
                <w:szCs w:val="21"/>
              </w:rPr>
              <w:t>临界温度（℃）：</w:t>
            </w:r>
            <w:r>
              <w:rPr>
                <w:rFonts w:ascii="宋体" w:hAnsi="宋体" w:cs="Arial"/>
                <w:color w:val="333333"/>
                <w:szCs w:val="21"/>
                <w:shd w:val="clear" w:color="auto" w:fill="FFFFFF"/>
              </w:rPr>
              <w:t>146.6</w:t>
            </w:r>
            <w:r>
              <w:rPr>
                <w:rFonts w:ascii="宋体" w:hAnsi="宋体" w:hint="eastAsia"/>
                <w:szCs w:val="21"/>
              </w:rPr>
              <w:t xml:space="preserve">  </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5D1DA88B" w14:textId="77777777" w:rsidR="00152C2C" w:rsidRDefault="00152C2C">
            <w:pPr>
              <w:spacing w:line="266" w:lineRule="exact"/>
              <w:rPr>
                <w:rFonts w:ascii="宋体" w:hAnsi="宋体"/>
                <w:szCs w:val="21"/>
              </w:rPr>
            </w:pPr>
            <w:r>
              <w:rPr>
                <w:rFonts w:ascii="宋体" w:hAnsi="宋体" w:hint="eastAsia"/>
                <w:szCs w:val="21"/>
              </w:rPr>
              <w:t>临界压力（MPa）：</w:t>
            </w:r>
            <w:r>
              <w:rPr>
                <w:rFonts w:ascii="宋体" w:hAnsi="宋体" w:cs="Arial"/>
                <w:color w:val="333333"/>
                <w:szCs w:val="21"/>
                <w:shd w:val="clear" w:color="auto" w:fill="FFFFFF"/>
              </w:rPr>
              <w:t>4.023</w:t>
            </w:r>
          </w:p>
        </w:tc>
      </w:tr>
      <w:tr w:rsidR="00152C2C" w14:paraId="22D66ACB" w14:textId="77777777">
        <w:trPr>
          <w:cantSplit/>
          <w:jc w:val="center"/>
        </w:trPr>
        <w:tc>
          <w:tcPr>
            <w:tcW w:w="488" w:type="dxa"/>
            <w:vMerge w:val="restart"/>
            <w:tcBorders>
              <w:top w:val="single" w:sz="4" w:space="0" w:color="auto"/>
              <w:left w:val="single" w:sz="4" w:space="0" w:color="auto"/>
              <w:right w:val="single" w:sz="4" w:space="0" w:color="auto"/>
            </w:tcBorders>
            <w:vAlign w:val="center"/>
          </w:tcPr>
          <w:p w14:paraId="53D060FE" w14:textId="77777777" w:rsidR="00152C2C" w:rsidRDefault="00152C2C">
            <w:pPr>
              <w:spacing w:line="266" w:lineRule="exact"/>
              <w:rPr>
                <w:rFonts w:ascii="宋体" w:hAnsi="宋体"/>
                <w:szCs w:val="21"/>
              </w:rPr>
            </w:pPr>
            <w:r>
              <w:rPr>
                <w:rFonts w:ascii="宋体" w:hAnsi="宋体" w:hint="eastAsia"/>
                <w:szCs w:val="21"/>
              </w:rPr>
              <w:t>燃</w:t>
            </w:r>
          </w:p>
          <w:p w14:paraId="7C25DE31" w14:textId="77777777" w:rsidR="00152C2C" w:rsidRDefault="00152C2C">
            <w:pPr>
              <w:spacing w:line="266" w:lineRule="exact"/>
              <w:rPr>
                <w:rFonts w:ascii="宋体" w:hAnsi="宋体"/>
                <w:szCs w:val="21"/>
              </w:rPr>
            </w:pPr>
            <w:r>
              <w:rPr>
                <w:rFonts w:ascii="宋体" w:hAnsi="宋体" w:hint="eastAsia"/>
                <w:szCs w:val="21"/>
              </w:rPr>
              <w:t>烧</w:t>
            </w:r>
          </w:p>
          <w:p w14:paraId="53C9E98C" w14:textId="77777777" w:rsidR="00152C2C" w:rsidRDefault="00152C2C">
            <w:pPr>
              <w:spacing w:line="266" w:lineRule="exact"/>
              <w:rPr>
                <w:rFonts w:ascii="宋体" w:hAnsi="宋体"/>
                <w:szCs w:val="21"/>
              </w:rPr>
            </w:pPr>
            <w:r>
              <w:rPr>
                <w:rFonts w:ascii="宋体" w:hAnsi="宋体" w:hint="eastAsia"/>
                <w:szCs w:val="21"/>
              </w:rPr>
              <w:t>爆</w:t>
            </w:r>
          </w:p>
          <w:p w14:paraId="0411817F" w14:textId="77777777" w:rsidR="00152C2C" w:rsidRDefault="00152C2C">
            <w:pPr>
              <w:spacing w:line="266" w:lineRule="exact"/>
              <w:rPr>
                <w:rFonts w:ascii="宋体" w:hAnsi="宋体"/>
                <w:szCs w:val="21"/>
              </w:rPr>
            </w:pPr>
            <w:r>
              <w:rPr>
                <w:rFonts w:ascii="宋体" w:hAnsi="宋体" w:hint="eastAsia"/>
                <w:szCs w:val="21"/>
              </w:rPr>
              <w:t>炸</w:t>
            </w:r>
          </w:p>
          <w:p w14:paraId="2EA18C40" w14:textId="77777777" w:rsidR="00152C2C" w:rsidRDefault="00152C2C">
            <w:pPr>
              <w:spacing w:line="266" w:lineRule="exact"/>
              <w:rPr>
                <w:rFonts w:ascii="宋体" w:hAnsi="宋体"/>
                <w:szCs w:val="21"/>
              </w:rPr>
            </w:pPr>
            <w:r>
              <w:rPr>
                <w:rFonts w:ascii="宋体" w:hAnsi="宋体" w:hint="eastAsia"/>
                <w:szCs w:val="21"/>
              </w:rPr>
              <w:t>危</w:t>
            </w:r>
          </w:p>
          <w:p w14:paraId="068E460D" w14:textId="77777777" w:rsidR="00152C2C" w:rsidRDefault="00152C2C">
            <w:pPr>
              <w:spacing w:line="266" w:lineRule="exact"/>
              <w:rPr>
                <w:rFonts w:ascii="宋体" w:hAnsi="宋体"/>
                <w:szCs w:val="21"/>
              </w:rPr>
            </w:pPr>
            <w:r>
              <w:rPr>
                <w:rFonts w:ascii="宋体" w:hAnsi="宋体" w:hint="eastAsia"/>
                <w:szCs w:val="21"/>
              </w:rPr>
              <w:t>险</w:t>
            </w:r>
          </w:p>
          <w:p w14:paraId="1B220930" w14:textId="77777777" w:rsidR="00152C2C" w:rsidRDefault="00152C2C">
            <w:pPr>
              <w:spacing w:line="266" w:lineRule="exact"/>
              <w:rPr>
                <w:rFonts w:ascii="宋体" w:hAnsi="宋体"/>
                <w:szCs w:val="21"/>
              </w:rPr>
            </w:pPr>
            <w:r>
              <w:rPr>
                <w:rFonts w:ascii="宋体" w:hAnsi="宋体" w:hint="eastAsia"/>
                <w:szCs w:val="21"/>
              </w:rPr>
              <w:t>性</w:t>
            </w:r>
          </w:p>
        </w:tc>
        <w:tc>
          <w:tcPr>
            <w:tcW w:w="3976" w:type="dxa"/>
            <w:tcBorders>
              <w:top w:val="single" w:sz="4" w:space="0" w:color="auto"/>
              <w:left w:val="single" w:sz="4" w:space="0" w:color="auto"/>
              <w:bottom w:val="single" w:sz="4" w:space="0" w:color="auto"/>
              <w:right w:val="single" w:sz="4" w:space="0" w:color="auto"/>
            </w:tcBorders>
            <w:vAlign w:val="center"/>
          </w:tcPr>
          <w:p w14:paraId="03C72D37" w14:textId="77777777" w:rsidR="00152C2C" w:rsidRDefault="00152C2C">
            <w:pPr>
              <w:spacing w:line="266" w:lineRule="exact"/>
              <w:rPr>
                <w:rFonts w:ascii="宋体" w:hAnsi="宋体"/>
                <w:szCs w:val="21"/>
              </w:rPr>
            </w:pPr>
            <w:r>
              <w:rPr>
                <w:rFonts w:ascii="宋体" w:hAnsi="宋体" w:hint="eastAsia"/>
                <w:szCs w:val="21"/>
              </w:rPr>
              <w:t>燃烧性： 易燃</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0B1E41FE" w14:textId="77777777" w:rsidR="00152C2C" w:rsidRDefault="00152C2C">
            <w:pPr>
              <w:spacing w:line="266" w:lineRule="exact"/>
              <w:rPr>
                <w:rFonts w:ascii="宋体" w:hAnsi="宋体"/>
                <w:szCs w:val="21"/>
              </w:rPr>
            </w:pPr>
            <w:r>
              <w:rPr>
                <w:rFonts w:ascii="宋体" w:hAnsi="宋体" w:hint="eastAsia"/>
                <w:szCs w:val="21"/>
              </w:rPr>
              <w:t>闪点（℃）：</w:t>
            </w:r>
            <w:r>
              <w:rPr>
                <w:rFonts w:ascii="宋体" w:hAnsi="宋体" w:cs="Arial"/>
                <w:color w:val="333333"/>
                <w:szCs w:val="21"/>
                <w:shd w:val="clear" w:color="auto" w:fill="FFFFFF"/>
              </w:rPr>
              <w:t>-80</w:t>
            </w:r>
          </w:p>
        </w:tc>
      </w:tr>
      <w:tr w:rsidR="00152C2C" w14:paraId="427746E5" w14:textId="77777777">
        <w:trPr>
          <w:cantSplit/>
          <w:jc w:val="center"/>
        </w:trPr>
        <w:tc>
          <w:tcPr>
            <w:tcW w:w="488" w:type="dxa"/>
            <w:vMerge/>
            <w:tcBorders>
              <w:top w:val="single" w:sz="4" w:space="0" w:color="auto"/>
              <w:left w:val="single" w:sz="4" w:space="0" w:color="auto"/>
              <w:right w:val="single" w:sz="4" w:space="0" w:color="auto"/>
            </w:tcBorders>
            <w:vAlign w:val="center"/>
          </w:tcPr>
          <w:p w14:paraId="16CBA618" w14:textId="77777777" w:rsidR="00152C2C" w:rsidRDefault="00152C2C">
            <w:pPr>
              <w:spacing w:line="266" w:lineRule="exact"/>
              <w:rPr>
                <w:rFonts w:ascii="宋体" w:hAnsi="宋体"/>
                <w:szCs w:val="21"/>
              </w:rPr>
            </w:pPr>
          </w:p>
        </w:tc>
        <w:tc>
          <w:tcPr>
            <w:tcW w:w="3976" w:type="dxa"/>
            <w:tcBorders>
              <w:top w:val="single" w:sz="4" w:space="0" w:color="auto"/>
              <w:left w:val="single" w:sz="4" w:space="0" w:color="auto"/>
              <w:bottom w:val="single" w:sz="4" w:space="0" w:color="auto"/>
              <w:right w:val="single" w:sz="4" w:space="0" w:color="auto"/>
            </w:tcBorders>
            <w:vAlign w:val="center"/>
          </w:tcPr>
          <w:p w14:paraId="1DAFB0FA" w14:textId="77777777" w:rsidR="00152C2C" w:rsidRDefault="00152C2C">
            <w:pPr>
              <w:spacing w:line="266" w:lineRule="exact"/>
              <w:rPr>
                <w:rFonts w:ascii="宋体" w:hAnsi="宋体"/>
                <w:szCs w:val="21"/>
              </w:rPr>
            </w:pPr>
            <w:r>
              <w:rPr>
                <w:rFonts w:ascii="宋体" w:hAnsi="宋体" w:hint="eastAsia"/>
                <w:szCs w:val="21"/>
              </w:rPr>
              <w:t>爆炸下限（%）：1.6</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78251A85" w14:textId="77777777" w:rsidR="00152C2C" w:rsidRDefault="00152C2C">
            <w:pPr>
              <w:spacing w:line="266" w:lineRule="exact"/>
              <w:rPr>
                <w:rFonts w:ascii="宋体" w:hAnsi="宋体"/>
                <w:szCs w:val="21"/>
              </w:rPr>
            </w:pPr>
            <w:r>
              <w:rPr>
                <w:rFonts w:ascii="宋体" w:hAnsi="宋体" w:hint="eastAsia"/>
                <w:szCs w:val="21"/>
              </w:rPr>
              <w:t>爆炸上限（%）：10</w:t>
            </w:r>
          </w:p>
        </w:tc>
      </w:tr>
      <w:tr w:rsidR="00152C2C" w14:paraId="5F2C365C" w14:textId="77777777">
        <w:trPr>
          <w:cantSplit/>
          <w:jc w:val="center"/>
        </w:trPr>
        <w:tc>
          <w:tcPr>
            <w:tcW w:w="488" w:type="dxa"/>
            <w:vMerge/>
            <w:tcBorders>
              <w:top w:val="single" w:sz="4" w:space="0" w:color="auto"/>
              <w:left w:val="single" w:sz="4" w:space="0" w:color="auto"/>
              <w:right w:val="single" w:sz="4" w:space="0" w:color="auto"/>
            </w:tcBorders>
            <w:vAlign w:val="center"/>
          </w:tcPr>
          <w:p w14:paraId="74E78C4A" w14:textId="77777777" w:rsidR="00152C2C" w:rsidRDefault="00152C2C">
            <w:pPr>
              <w:spacing w:line="266" w:lineRule="exact"/>
              <w:rPr>
                <w:rFonts w:ascii="宋体" w:hAnsi="宋体"/>
                <w:szCs w:val="21"/>
              </w:rPr>
            </w:pPr>
          </w:p>
        </w:tc>
        <w:tc>
          <w:tcPr>
            <w:tcW w:w="3976" w:type="dxa"/>
            <w:tcBorders>
              <w:top w:val="single" w:sz="4" w:space="0" w:color="auto"/>
              <w:left w:val="single" w:sz="4" w:space="0" w:color="auto"/>
              <w:bottom w:val="single" w:sz="4" w:space="0" w:color="auto"/>
              <w:right w:val="single" w:sz="4" w:space="0" w:color="auto"/>
            </w:tcBorders>
            <w:vAlign w:val="center"/>
          </w:tcPr>
          <w:p w14:paraId="71FDEF90" w14:textId="77777777" w:rsidR="00152C2C" w:rsidRDefault="00152C2C">
            <w:pPr>
              <w:spacing w:line="266" w:lineRule="exact"/>
              <w:rPr>
                <w:rFonts w:ascii="宋体" w:hAnsi="宋体"/>
                <w:szCs w:val="21"/>
              </w:rPr>
            </w:pPr>
            <w:r>
              <w:rPr>
                <w:rFonts w:ascii="宋体" w:hAnsi="宋体" w:hint="eastAsia"/>
                <w:szCs w:val="21"/>
              </w:rPr>
              <w:t>引燃温度（℃）：无资料</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35DC4ABE" w14:textId="77777777" w:rsidR="00152C2C" w:rsidRDefault="00152C2C">
            <w:pPr>
              <w:spacing w:line="266" w:lineRule="exact"/>
              <w:rPr>
                <w:rFonts w:ascii="宋体" w:hAnsi="宋体"/>
                <w:szCs w:val="21"/>
              </w:rPr>
            </w:pPr>
            <w:r>
              <w:rPr>
                <w:rFonts w:ascii="宋体" w:hAnsi="宋体" w:hint="eastAsia"/>
                <w:szCs w:val="21"/>
              </w:rPr>
              <w:t>最小点火能（mJ）：无资料</w:t>
            </w:r>
          </w:p>
        </w:tc>
      </w:tr>
      <w:tr w:rsidR="00152C2C" w14:paraId="63613580" w14:textId="77777777">
        <w:trPr>
          <w:cantSplit/>
          <w:jc w:val="center"/>
        </w:trPr>
        <w:tc>
          <w:tcPr>
            <w:tcW w:w="488" w:type="dxa"/>
            <w:vMerge/>
            <w:tcBorders>
              <w:left w:val="single" w:sz="4" w:space="0" w:color="auto"/>
              <w:right w:val="single" w:sz="4" w:space="0" w:color="auto"/>
            </w:tcBorders>
            <w:vAlign w:val="center"/>
          </w:tcPr>
          <w:p w14:paraId="3E2E515F" w14:textId="77777777" w:rsidR="00152C2C" w:rsidRDefault="00152C2C">
            <w:pPr>
              <w:spacing w:line="266" w:lineRule="exact"/>
              <w:rPr>
                <w:rFonts w:ascii="宋体" w:hAnsi="宋体"/>
                <w:szCs w:val="21"/>
              </w:rPr>
            </w:pPr>
          </w:p>
        </w:tc>
        <w:tc>
          <w:tcPr>
            <w:tcW w:w="3976" w:type="dxa"/>
            <w:tcBorders>
              <w:top w:val="single" w:sz="4" w:space="0" w:color="auto"/>
              <w:left w:val="single" w:sz="4" w:space="0" w:color="auto"/>
              <w:bottom w:val="single" w:sz="4" w:space="0" w:color="auto"/>
              <w:right w:val="single" w:sz="4" w:space="0" w:color="auto"/>
            </w:tcBorders>
            <w:vAlign w:val="center"/>
          </w:tcPr>
          <w:p w14:paraId="11F47D36" w14:textId="77777777" w:rsidR="00152C2C" w:rsidRDefault="00152C2C">
            <w:pPr>
              <w:spacing w:line="266" w:lineRule="exact"/>
              <w:rPr>
                <w:rFonts w:ascii="宋体" w:hAnsi="宋体"/>
                <w:szCs w:val="21"/>
              </w:rPr>
            </w:pPr>
            <w:r>
              <w:rPr>
                <w:rFonts w:ascii="宋体" w:hAnsi="宋体" w:hint="eastAsia"/>
                <w:szCs w:val="21"/>
              </w:rPr>
              <w:t>最大爆炸压力（MPa）：无资料</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6B742FF8" w14:textId="77777777" w:rsidR="00152C2C" w:rsidRDefault="00152C2C">
            <w:pPr>
              <w:spacing w:line="266" w:lineRule="exact"/>
              <w:rPr>
                <w:rFonts w:ascii="宋体" w:hAnsi="宋体"/>
                <w:szCs w:val="21"/>
              </w:rPr>
            </w:pPr>
            <w:r>
              <w:rPr>
                <w:rFonts w:ascii="宋体" w:hAnsi="宋体" w:hint="eastAsia"/>
                <w:szCs w:val="21"/>
              </w:rPr>
              <w:t>稳定性： 稳定</w:t>
            </w:r>
          </w:p>
        </w:tc>
      </w:tr>
      <w:tr w:rsidR="00152C2C" w14:paraId="23D5BF93" w14:textId="77777777">
        <w:trPr>
          <w:cantSplit/>
          <w:jc w:val="center"/>
        </w:trPr>
        <w:tc>
          <w:tcPr>
            <w:tcW w:w="488" w:type="dxa"/>
            <w:vMerge/>
            <w:tcBorders>
              <w:left w:val="single" w:sz="4" w:space="0" w:color="auto"/>
              <w:right w:val="single" w:sz="4" w:space="0" w:color="auto"/>
            </w:tcBorders>
            <w:vAlign w:val="center"/>
          </w:tcPr>
          <w:p w14:paraId="234E6BCF" w14:textId="77777777" w:rsidR="00152C2C" w:rsidRDefault="00152C2C">
            <w:pPr>
              <w:spacing w:line="266" w:lineRule="exact"/>
              <w:rPr>
                <w:rFonts w:ascii="宋体" w:hAnsi="宋体"/>
                <w:szCs w:val="21"/>
              </w:rPr>
            </w:pPr>
          </w:p>
        </w:tc>
        <w:tc>
          <w:tcPr>
            <w:tcW w:w="3976" w:type="dxa"/>
            <w:tcBorders>
              <w:top w:val="single" w:sz="4" w:space="0" w:color="auto"/>
              <w:left w:val="single" w:sz="4" w:space="0" w:color="auto"/>
              <w:bottom w:val="single" w:sz="4" w:space="0" w:color="auto"/>
              <w:right w:val="single" w:sz="4" w:space="0" w:color="auto"/>
            </w:tcBorders>
            <w:vAlign w:val="center"/>
          </w:tcPr>
          <w:p w14:paraId="128AA4CA" w14:textId="77777777" w:rsidR="00152C2C" w:rsidRDefault="00152C2C">
            <w:pPr>
              <w:spacing w:line="266" w:lineRule="exact"/>
              <w:rPr>
                <w:rFonts w:ascii="宋体" w:hAnsi="宋体"/>
                <w:szCs w:val="21"/>
              </w:rPr>
            </w:pPr>
            <w:r>
              <w:rPr>
                <w:rFonts w:ascii="宋体" w:hAnsi="宋体" w:hint="eastAsia"/>
                <w:szCs w:val="21"/>
              </w:rPr>
              <w:t>聚合危害：不聚合</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6BE0A2E3" w14:textId="77777777" w:rsidR="00152C2C" w:rsidRDefault="00152C2C">
            <w:pPr>
              <w:spacing w:line="266" w:lineRule="exact"/>
              <w:rPr>
                <w:rFonts w:ascii="宋体" w:hAnsi="宋体"/>
                <w:szCs w:val="21"/>
              </w:rPr>
            </w:pPr>
            <w:r>
              <w:rPr>
                <w:rFonts w:ascii="宋体" w:hAnsi="宋体" w:hint="eastAsia"/>
                <w:szCs w:val="21"/>
              </w:rPr>
              <w:t>燃烧分解产物：无资料</w:t>
            </w:r>
          </w:p>
        </w:tc>
      </w:tr>
      <w:tr w:rsidR="00152C2C" w14:paraId="62A8C32B" w14:textId="77777777">
        <w:trPr>
          <w:cantSplit/>
          <w:jc w:val="center"/>
        </w:trPr>
        <w:tc>
          <w:tcPr>
            <w:tcW w:w="488" w:type="dxa"/>
            <w:vMerge/>
            <w:tcBorders>
              <w:left w:val="single" w:sz="4" w:space="0" w:color="auto"/>
              <w:right w:val="single" w:sz="4" w:space="0" w:color="auto"/>
            </w:tcBorders>
            <w:vAlign w:val="center"/>
          </w:tcPr>
          <w:p w14:paraId="5A232D76" w14:textId="77777777" w:rsidR="00152C2C" w:rsidRDefault="00152C2C">
            <w:pPr>
              <w:spacing w:line="266" w:lineRule="exact"/>
              <w:rPr>
                <w:rFonts w:ascii="宋体" w:hAnsi="宋体"/>
                <w:szCs w:val="21"/>
              </w:rPr>
            </w:pPr>
          </w:p>
        </w:tc>
        <w:tc>
          <w:tcPr>
            <w:tcW w:w="3976" w:type="dxa"/>
            <w:tcBorders>
              <w:top w:val="single" w:sz="4" w:space="0" w:color="auto"/>
              <w:left w:val="single" w:sz="4" w:space="0" w:color="auto"/>
              <w:bottom w:val="single" w:sz="4" w:space="0" w:color="auto"/>
              <w:right w:val="single" w:sz="4" w:space="0" w:color="auto"/>
            </w:tcBorders>
            <w:vAlign w:val="center"/>
          </w:tcPr>
          <w:p w14:paraId="1293F783" w14:textId="77777777" w:rsidR="00152C2C" w:rsidRDefault="00152C2C">
            <w:pPr>
              <w:spacing w:line="266" w:lineRule="exact"/>
              <w:rPr>
                <w:rFonts w:ascii="宋体" w:hAnsi="宋体"/>
                <w:szCs w:val="21"/>
              </w:rPr>
            </w:pPr>
            <w:r>
              <w:rPr>
                <w:rFonts w:ascii="宋体" w:hAnsi="宋体" w:hint="eastAsia"/>
                <w:szCs w:val="21"/>
              </w:rPr>
              <w:t>避免接触的条件：</w:t>
            </w:r>
            <w:r>
              <w:rPr>
                <w:rFonts w:ascii="宋体" w:hAnsi="宋体" w:cs="Arial"/>
                <w:color w:val="333333"/>
                <w:szCs w:val="21"/>
                <w:shd w:val="clear" w:color="auto" w:fill="FFFFFF"/>
              </w:rPr>
              <w:t>受热</w:t>
            </w:r>
          </w:p>
        </w:tc>
        <w:tc>
          <w:tcPr>
            <w:tcW w:w="4710" w:type="dxa"/>
            <w:gridSpan w:val="4"/>
            <w:tcBorders>
              <w:top w:val="single" w:sz="4" w:space="0" w:color="auto"/>
              <w:left w:val="single" w:sz="4" w:space="0" w:color="auto"/>
              <w:bottom w:val="single" w:sz="4" w:space="0" w:color="auto"/>
              <w:right w:val="single" w:sz="4" w:space="0" w:color="auto"/>
            </w:tcBorders>
            <w:vAlign w:val="center"/>
          </w:tcPr>
          <w:p w14:paraId="518B28CB" w14:textId="77777777" w:rsidR="00152C2C" w:rsidRDefault="00152C2C">
            <w:pPr>
              <w:spacing w:line="266" w:lineRule="exact"/>
              <w:rPr>
                <w:rFonts w:ascii="宋体" w:hAnsi="宋体"/>
                <w:szCs w:val="21"/>
              </w:rPr>
            </w:pPr>
            <w:r>
              <w:rPr>
                <w:rFonts w:ascii="宋体" w:hAnsi="宋体" w:hint="eastAsia"/>
                <w:color w:val="000000"/>
                <w:szCs w:val="21"/>
              </w:rPr>
              <w:t>禁忌物：</w:t>
            </w:r>
            <w:r>
              <w:rPr>
                <w:rFonts w:ascii="宋体" w:hAnsi="宋体" w:cs="Arial"/>
                <w:color w:val="333333"/>
                <w:szCs w:val="21"/>
                <w:shd w:val="clear" w:color="auto" w:fill="FFFFFF"/>
              </w:rPr>
              <w:t>强氧化剂、强酸、过氧酸、卤素</w:t>
            </w:r>
          </w:p>
        </w:tc>
      </w:tr>
      <w:tr w:rsidR="00152C2C" w14:paraId="5448E37F" w14:textId="77777777">
        <w:trPr>
          <w:cantSplit/>
          <w:jc w:val="center"/>
        </w:trPr>
        <w:tc>
          <w:tcPr>
            <w:tcW w:w="488" w:type="dxa"/>
            <w:vMerge/>
            <w:tcBorders>
              <w:left w:val="single" w:sz="4" w:space="0" w:color="auto"/>
              <w:bottom w:val="single" w:sz="4" w:space="0" w:color="auto"/>
              <w:right w:val="single" w:sz="4" w:space="0" w:color="auto"/>
            </w:tcBorders>
            <w:vAlign w:val="center"/>
          </w:tcPr>
          <w:p w14:paraId="7F543723" w14:textId="77777777" w:rsidR="00152C2C" w:rsidRDefault="00152C2C">
            <w:pPr>
              <w:spacing w:line="266" w:lineRule="exact"/>
              <w:rPr>
                <w:rFonts w:ascii="宋体" w:hAnsi="宋体"/>
                <w:szCs w:val="21"/>
              </w:rPr>
            </w:pPr>
          </w:p>
        </w:tc>
        <w:tc>
          <w:tcPr>
            <w:tcW w:w="8686" w:type="dxa"/>
            <w:gridSpan w:val="5"/>
            <w:tcBorders>
              <w:top w:val="single" w:sz="4" w:space="0" w:color="auto"/>
              <w:left w:val="single" w:sz="4" w:space="0" w:color="auto"/>
              <w:bottom w:val="single" w:sz="4" w:space="0" w:color="auto"/>
              <w:right w:val="single" w:sz="4" w:space="0" w:color="auto"/>
            </w:tcBorders>
            <w:vAlign w:val="center"/>
          </w:tcPr>
          <w:p w14:paraId="5CD436D8" w14:textId="77777777" w:rsidR="00152C2C" w:rsidRDefault="00152C2C">
            <w:pPr>
              <w:spacing w:line="266" w:lineRule="exact"/>
              <w:rPr>
                <w:rFonts w:ascii="宋体" w:hAnsi="宋体"/>
                <w:color w:val="000000"/>
                <w:szCs w:val="21"/>
              </w:rPr>
            </w:pPr>
            <w:r>
              <w:rPr>
                <w:rFonts w:ascii="宋体" w:hAnsi="宋体" w:hint="eastAsia"/>
                <w:szCs w:val="21"/>
              </w:rPr>
              <w:t>危险特性：</w:t>
            </w:r>
            <w:r>
              <w:rPr>
                <w:rFonts w:ascii="宋体" w:hAnsi="宋体" w:cs="Arial"/>
                <w:color w:val="333333"/>
                <w:szCs w:val="21"/>
                <w:shd w:val="clear" w:color="auto" w:fill="FFFFFF"/>
              </w:rPr>
              <w:t>易燃气体，内装加压气体：遇热可能爆炸</w:t>
            </w:r>
            <w:r>
              <w:rPr>
                <w:rFonts w:ascii="宋体" w:hAnsi="宋体" w:hint="eastAsia"/>
                <w:szCs w:val="21"/>
              </w:rPr>
              <w:t>。</w:t>
            </w:r>
          </w:p>
        </w:tc>
      </w:tr>
      <w:tr w:rsidR="00152C2C" w14:paraId="25F91F24" w14:textId="77777777">
        <w:trPr>
          <w:cantSplit/>
          <w:jc w:val="center"/>
        </w:trPr>
        <w:tc>
          <w:tcPr>
            <w:tcW w:w="488" w:type="dxa"/>
            <w:vMerge/>
            <w:tcBorders>
              <w:left w:val="single" w:sz="4" w:space="0" w:color="auto"/>
              <w:bottom w:val="single" w:sz="4" w:space="0" w:color="auto"/>
              <w:right w:val="single" w:sz="4" w:space="0" w:color="auto"/>
            </w:tcBorders>
            <w:vAlign w:val="center"/>
          </w:tcPr>
          <w:p w14:paraId="0B4C4F9D" w14:textId="77777777" w:rsidR="00152C2C" w:rsidRDefault="00152C2C">
            <w:pPr>
              <w:spacing w:line="266" w:lineRule="exact"/>
              <w:rPr>
                <w:rFonts w:ascii="宋体" w:hAnsi="宋体"/>
                <w:szCs w:val="21"/>
              </w:rPr>
            </w:pPr>
          </w:p>
        </w:tc>
        <w:tc>
          <w:tcPr>
            <w:tcW w:w="8686" w:type="dxa"/>
            <w:gridSpan w:val="5"/>
            <w:tcBorders>
              <w:top w:val="single" w:sz="4" w:space="0" w:color="auto"/>
              <w:left w:val="single" w:sz="4" w:space="0" w:color="auto"/>
              <w:bottom w:val="single" w:sz="4" w:space="0" w:color="auto"/>
              <w:right w:val="single" w:sz="4" w:space="0" w:color="auto"/>
            </w:tcBorders>
            <w:vAlign w:val="center"/>
          </w:tcPr>
          <w:p w14:paraId="0996F0A9" w14:textId="77777777" w:rsidR="00152C2C" w:rsidRDefault="00152C2C">
            <w:pPr>
              <w:spacing w:line="266" w:lineRule="exact"/>
              <w:rPr>
                <w:rFonts w:ascii="宋体" w:hAnsi="宋体" w:cs="Arial"/>
                <w:color w:val="333333"/>
                <w:szCs w:val="21"/>
                <w:shd w:val="clear" w:color="auto" w:fill="FFFFFF"/>
              </w:rPr>
            </w:pPr>
            <w:r>
              <w:rPr>
                <w:rFonts w:ascii="宋体" w:hAnsi="宋体" w:hint="eastAsia"/>
                <w:szCs w:val="21"/>
              </w:rPr>
              <w:t>灭火方法：</w:t>
            </w:r>
            <w:r>
              <w:rPr>
                <w:rFonts w:ascii="宋体" w:hAnsi="宋体" w:cs="Arial"/>
                <w:color w:val="333333"/>
                <w:szCs w:val="21"/>
                <w:shd w:val="clear" w:color="auto" w:fill="FFFFFF"/>
              </w:rPr>
              <w:t>切断气源。若不能切断气源，则不允许熄灭泄漏处的火焰。消防人员必须佩戴空气呼吸器、穿全身防火防毒服，在上风向灭火。尽可能将容器从火场移至空旷处。喷水保持火场容器冷却，直至灭火结束</w:t>
            </w:r>
          </w:p>
          <w:p w14:paraId="7E9B46D4" w14:textId="77777777" w:rsidR="00152C2C" w:rsidRDefault="00152C2C">
            <w:pPr>
              <w:spacing w:line="266" w:lineRule="exact"/>
              <w:rPr>
                <w:rFonts w:ascii="宋体" w:hAnsi="宋体"/>
                <w:szCs w:val="21"/>
              </w:rPr>
            </w:pPr>
            <w:r>
              <w:rPr>
                <w:rFonts w:ascii="宋体" w:hAnsi="宋体" w:cs="Arial" w:hint="eastAsia"/>
                <w:color w:val="333333"/>
                <w:szCs w:val="21"/>
                <w:shd w:val="clear" w:color="auto" w:fill="FFFFFF"/>
              </w:rPr>
              <w:t>灭火剂：</w:t>
            </w:r>
            <w:r>
              <w:rPr>
                <w:rFonts w:ascii="宋体" w:hAnsi="宋体" w:cs="Arial"/>
                <w:color w:val="333333"/>
                <w:szCs w:val="21"/>
                <w:shd w:val="clear" w:color="auto" w:fill="FFFFFF"/>
              </w:rPr>
              <w:t>用雾状水、泡沫、二氧化碳、干粉灭火</w:t>
            </w:r>
          </w:p>
        </w:tc>
      </w:tr>
      <w:tr w:rsidR="00152C2C" w14:paraId="3A4D80CE"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612C5FC0" w14:textId="77777777" w:rsidR="00152C2C" w:rsidRDefault="00152C2C">
            <w:pPr>
              <w:spacing w:line="266" w:lineRule="exact"/>
              <w:rPr>
                <w:rFonts w:ascii="宋体" w:hAnsi="宋体"/>
                <w:szCs w:val="21"/>
              </w:rPr>
            </w:pPr>
            <w:r>
              <w:rPr>
                <w:rFonts w:ascii="宋体" w:hAnsi="宋体" w:hint="eastAsia"/>
                <w:szCs w:val="21"/>
              </w:rPr>
              <w:t>毒</w:t>
            </w:r>
          </w:p>
          <w:p w14:paraId="7E622103" w14:textId="77777777" w:rsidR="00152C2C" w:rsidRDefault="00152C2C">
            <w:pPr>
              <w:spacing w:line="266" w:lineRule="exact"/>
              <w:rPr>
                <w:rFonts w:ascii="宋体" w:hAnsi="宋体"/>
                <w:szCs w:val="21"/>
              </w:rPr>
            </w:pPr>
            <w:r>
              <w:rPr>
                <w:rFonts w:ascii="宋体" w:hAnsi="宋体" w:hint="eastAsia"/>
                <w:szCs w:val="21"/>
              </w:rPr>
              <w:t>性</w:t>
            </w:r>
          </w:p>
        </w:tc>
        <w:tc>
          <w:tcPr>
            <w:tcW w:w="8686" w:type="dxa"/>
            <w:gridSpan w:val="5"/>
            <w:tcBorders>
              <w:top w:val="single" w:sz="4" w:space="0" w:color="auto"/>
              <w:left w:val="single" w:sz="4" w:space="0" w:color="auto"/>
              <w:bottom w:val="single" w:sz="4" w:space="0" w:color="auto"/>
              <w:right w:val="single" w:sz="4" w:space="0" w:color="auto"/>
            </w:tcBorders>
            <w:vAlign w:val="center"/>
          </w:tcPr>
          <w:p w14:paraId="15996F3F" w14:textId="77777777" w:rsidR="00152C2C" w:rsidRDefault="00152C2C">
            <w:pPr>
              <w:rPr>
                <w:rFonts w:ascii="宋体" w:hAnsi="宋体" w:cs="Arial"/>
                <w:color w:val="333333"/>
                <w:szCs w:val="21"/>
              </w:rPr>
            </w:pPr>
            <w:r>
              <w:rPr>
                <w:rFonts w:ascii="宋体" w:hAnsi="宋体" w:cs="Arial"/>
                <w:color w:val="333333"/>
                <w:szCs w:val="21"/>
              </w:rPr>
              <w:t>LC50 :420000mg/m3（小鼠吸入，2h）</w:t>
            </w:r>
          </w:p>
        </w:tc>
      </w:tr>
      <w:tr w:rsidR="00152C2C" w14:paraId="5C27B1F7" w14:textId="77777777">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14:paraId="4A532C29" w14:textId="77777777" w:rsidR="00152C2C" w:rsidRDefault="00152C2C">
            <w:pPr>
              <w:spacing w:line="266" w:lineRule="exact"/>
              <w:rPr>
                <w:rFonts w:ascii="宋体" w:hAnsi="宋体"/>
                <w:szCs w:val="21"/>
              </w:rPr>
            </w:pPr>
            <w:r>
              <w:rPr>
                <w:rFonts w:ascii="宋体" w:hAnsi="宋体" w:hint="eastAsia"/>
                <w:szCs w:val="21"/>
              </w:rPr>
              <w:t>健康危害</w:t>
            </w:r>
          </w:p>
        </w:tc>
        <w:tc>
          <w:tcPr>
            <w:tcW w:w="8686" w:type="dxa"/>
            <w:gridSpan w:val="5"/>
            <w:tcBorders>
              <w:top w:val="single" w:sz="4" w:space="0" w:color="auto"/>
              <w:left w:val="single" w:sz="4" w:space="0" w:color="auto"/>
              <w:bottom w:val="single" w:sz="4" w:space="0" w:color="auto"/>
              <w:right w:val="single" w:sz="4" w:space="0" w:color="auto"/>
            </w:tcBorders>
            <w:vAlign w:val="center"/>
          </w:tcPr>
          <w:p w14:paraId="73D20C1D" w14:textId="77777777" w:rsidR="00152C2C" w:rsidRDefault="00152C2C">
            <w:pPr>
              <w:spacing w:line="266" w:lineRule="exact"/>
              <w:rPr>
                <w:rFonts w:ascii="宋体" w:hAnsi="宋体"/>
                <w:szCs w:val="21"/>
              </w:rPr>
            </w:pPr>
            <w:r>
              <w:rPr>
                <w:rFonts w:ascii="宋体" w:hAnsi="宋体" w:hint="eastAsia"/>
                <w:szCs w:val="21"/>
              </w:rPr>
              <w:t>侵入途经：吸入、食入、经皮吸收。</w:t>
            </w:r>
          </w:p>
        </w:tc>
      </w:tr>
      <w:tr w:rsidR="00152C2C" w14:paraId="5E73A7B8" w14:textId="77777777">
        <w:trPr>
          <w:cantSplit/>
          <w:trHeight w:val="819"/>
          <w:jc w:val="center"/>
        </w:trPr>
        <w:tc>
          <w:tcPr>
            <w:tcW w:w="488" w:type="dxa"/>
            <w:vMerge/>
            <w:tcBorders>
              <w:left w:val="single" w:sz="4" w:space="0" w:color="auto"/>
              <w:bottom w:val="single" w:sz="4" w:space="0" w:color="auto"/>
              <w:right w:val="single" w:sz="4" w:space="0" w:color="auto"/>
            </w:tcBorders>
            <w:vAlign w:val="center"/>
          </w:tcPr>
          <w:p w14:paraId="79E32D44" w14:textId="77777777" w:rsidR="00152C2C" w:rsidRDefault="00152C2C">
            <w:pPr>
              <w:spacing w:line="266" w:lineRule="exact"/>
              <w:rPr>
                <w:rFonts w:ascii="宋体" w:hAnsi="宋体"/>
                <w:szCs w:val="21"/>
              </w:rPr>
            </w:pPr>
          </w:p>
        </w:tc>
        <w:tc>
          <w:tcPr>
            <w:tcW w:w="8686" w:type="dxa"/>
            <w:gridSpan w:val="5"/>
            <w:tcBorders>
              <w:top w:val="single" w:sz="4" w:space="0" w:color="auto"/>
              <w:left w:val="single" w:sz="4" w:space="0" w:color="auto"/>
              <w:bottom w:val="single" w:sz="4" w:space="0" w:color="auto"/>
              <w:right w:val="single" w:sz="4" w:space="0" w:color="auto"/>
            </w:tcBorders>
            <w:vAlign w:val="center"/>
          </w:tcPr>
          <w:p w14:paraId="1B4C700F" w14:textId="77777777" w:rsidR="00152C2C" w:rsidRDefault="00152C2C">
            <w:pPr>
              <w:spacing w:line="266" w:lineRule="exact"/>
              <w:rPr>
                <w:rFonts w:ascii="宋体" w:hAnsi="宋体"/>
                <w:szCs w:val="21"/>
              </w:rPr>
            </w:pPr>
            <w:r>
              <w:rPr>
                <w:rFonts w:ascii="宋体" w:hAnsi="宋体" w:cs="Arial"/>
                <w:color w:val="333333"/>
                <w:szCs w:val="21"/>
                <w:shd w:val="clear" w:color="auto" w:fill="FFFFFF"/>
              </w:rPr>
              <w:t>有轻度麻醉和刺激作用，并可引起窒息。急性中毒:出现黏膜刺激症状、嗜睡、血压稍升高、心率增快。高浓度吸入可引起窒息、昏迷。皮肤直接接触液态本品可引起冻伤。慢性影响:长期接触以丁烯为主的混合性气体，工人有头痛、头晕、嗜睡或失眠、易兴奋、易疲倦、全身乏力、记忆力减退。有时有黏膜慢性刺激症状</w:t>
            </w:r>
            <w:r>
              <w:rPr>
                <w:rFonts w:ascii="宋体" w:hAnsi="宋体" w:hint="eastAsia"/>
                <w:szCs w:val="21"/>
              </w:rPr>
              <w:t>。</w:t>
            </w:r>
          </w:p>
        </w:tc>
      </w:tr>
      <w:tr w:rsidR="00152C2C" w14:paraId="779F84CC" w14:textId="77777777">
        <w:trPr>
          <w:cantSplit/>
          <w:jc w:val="center"/>
        </w:trPr>
        <w:tc>
          <w:tcPr>
            <w:tcW w:w="488" w:type="dxa"/>
            <w:tcBorders>
              <w:left w:val="single" w:sz="4" w:space="0" w:color="auto"/>
              <w:bottom w:val="single" w:sz="4" w:space="0" w:color="auto"/>
              <w:right w:val="single" w:sz="4" w:space="0" w:color="auto"/>
            </w:tcBorders>
            <w:vAlign w:val="center"/>
          </w:tcPr>
          <w:p w14:paraId="15F6277F" w14:textId="77777777" w:rsidR="00152C2C" w:rsidRDefault="00152C2C">
            <w:pPr>
              <w:spacing w:line="266" w:lineRule="exact"/>
              <w:rPr>
                <w:rFonts w:ascii="宋体" w:hAnsi="宋体"/>
                <w:szCs w:val="21"/>
              </w:rPr>
            </w:pPr>
            <w:r>
              <w:rPr>
                <w:rFonts w:ascii="宋体" w:hAnsi="宋体" w:hint="eastAsia"/>
                <w:szCs w:val="21"/>
              </w:rPr>
              <w:t>急</w:t>
            </w:r>
          </w:p>
          <w:p w14:paraId="1F55EAF6" w14:textId="77777777" w:rsidR="00152C2C" w:rsidRDefault="00152C2C">
            <w:pPr>
              <w:spacing w:line="266" w:lineRule="exact"/>
              <w:rPr>
                <w:rFonts w:ascii="宋体" w:hAnsi="宋体"/>
                <w:szCs w:val="21"/>
              </w:rPr>
            </w:pPr>
            <w:r>
              <w:rPr>
                <w:rFonts w:ascii="宋体" w:hAnsi="宋体" w:hint="eastAsia"/>
                <w:szCs w:val="21"/>
              </w:rPr>
              <w:t>救</w:t>
            </w:r>
          </w:p>
        </w:tc>
        <w:tc>
          <w:tcPr>
            <w:tcW w:w="8686" w:type="dxa"/>
            <w:gridSpan w:val="5"/>
            <w:tcBorders>
              <w:left w:val="single" w:sz="4" w:space="0" w:color="auto"/>
              <w:bottom w:val="single" w:sz="4" w:space="0" w:color="auto"/>
              <w:right w:val="single" w:sz="4" w:space="0" w:color="auto"/>
            </w:tcBorders>
            <w:vAlign w:val="center"/>
          </w:tcPr>
          <w:p w14:paraId="3E239F35" w14:textId="77777777" w:rsidR="00152C2C" w:rsidRDefault="00152C2C">
            <w:pPr>
              <w:rPr>
                <w:rFonts w:ascii="宋体" w:hAnsi="宋体"/>
                <w:szCs w:val="21"/>
              </w:rPr>
            </w:pPr>
            <w:r>
              <w:rPr>
                <w:rFonts w:ascii="宋体" w:hAnsi="宋体" w:hint="eastAsia"/>
                <w:szCs w:val="21"/>
              </w:rPr>
              <w:t>皮肤接触：</w:t>
            </w:r>
            <w:r>
              <w:rPr>
                <w:rFonts w:ascii="宋体" w:hAnsi="宋体"/>
                <w:szCs w:val="21"/>
              </w:rPr>
              <w:t>如发生冻伤，用温水（38</w:t>
            </w:r>
            <w:r>
              <w:rPr>
                <w:rFonts w:ascii="宋体" w:hAnsi="宋体" w:hint="eastAsia"/>
                <w:szCs w:val="21"/>
              </w:rPr>
              <w:t>℃</w:t>
            </w:r>
            <w:r>
              <w:rPr>
                <w:rFonts w:ascii="宋体" w:hAnsi="宋体"/>
                <w:szCs w:val="21"/>
              </w:rPr>
              <w:t>～42</w:t>
            </w:r>
            <w:r>
              <w:rPr>
                <w:rFonts w:ascii="宋体" w:hAnsi="宋体" w:hint="eastAsia"/>
                <w:szCs w:val="21"/>
              </w:rPr>
              <w:t>℃</w:t>
            </w:r>
            <w:r>
              <w:rPr>
                <w:rFonts w:ascii="宋体" w:hAnsi="宋体"/>
                <w:szCs w:val="21"/>
              </w:rPr>
              <w:t>）复温，忌用热水或辐射热，不要揉搓。就医</w:t>
            </w:r>
            <w:r>
              <w:rPr>
                <w:rFonts w:ascii="宋体" w:hAnsi="宋体" w:hint="eastAsia"/>
                <w:szCs w:val="21"/>
              </w:rPr>
              <w:t xml:space="preserve"> 吸入：</w:t>
            </w:r>
            <w:r>
              <w:rPr>
                <w:rFonts w:ascii="宋体" w:hAnsi="宋体"/>
                <w:szCs w:val="21"/>
              </w:rPr>
              <w:t>迅速脱离现场至空气新鲜处。保持呼吸道通畅。如呼吸困难，给输氧。呼吸、心跳停止，立即进行心肺复苏术。就医</w:t>
            </w:r>
            <w:r>
              <w:rPr>
                <w:rFonts w:ascii="宋体" w:hAnsi="宋体" w:hint="eastAsia"/>
                <w:szCs w:val="21"/>
              </w:rPr>
              <w:t xml:space="preserve">  </w:t>
            </w:r>
          </w:p>
        </w:tc>
      </w:tr>
      <w:tr w:rsidR="00152C2C" w14:paraId="31677A52"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3DB6906D" w14:textId="77777777" w:rsidR="00152C2C" w:rsidRDefault="00152C2C">
            <w:pPr>
              <w:spacing w:line="266" w:lineRule="exact"/>
              <w:rPr>
                <w:rFonts w:ascii="宋体" w:hAnsi="宋体"/>
                <w:szCs w:val="21"/>
              </w:rPr>
            </w:pPr>
            <w:r>
              <w:rPr>
                <w:rFonts w:ascii="宋体" w:hAnsi="宋体" w:hint="eastAsia"/>
                <w:szCs w:val="21"/>
              </w:rPr>
              <w:t>防</w:t>
            </w:r>
          </w:p>
          <w:p w14:paraId="1FCF8B6D" w14:textId="77777777" w:rsidR="00152C2C" w:rsidRDefault="00152C2C">
            <w:pPr>
              <w:spacing w:line="266" w:lineRule="exact"/>
              <w:rPr>
                <w:rFonts w:ascii="宋体" w:hAnsi="宋体"/>
                <w:szCs w:val="21"/>
              </w:rPr>
            </w:pPr>
            <w:r>
              <w:rPr>
                <w:rFonts w:ascii="宋体" w:hAnsi="宋体" w:hint="eastAsia"/>
                <w:szCs w:val="21"/>
              </w:rPr>
              <w:t>护</w:t>
            </w:r>
          </w:p>
        </w:tc>
        <w:tc>
          <w:tcPr>
            <w:tcW w:w="8686" w:type="dxa"/>
            <w:gridSpan w:val="5"/>
            <w:tcBorders>
              <w:top w:val="single" w:sz="4" w:space="0" w:color="auto"/>
              <w:left w:val="single" w:sz="4" w:space="0" w:color="auto"/>
              <w:bottom w:val="single" w:sz="4" w:space="0" w:color="auto"/>
              <w:right w:val="single" w:sz="4" w:space="0" w:color="auto"/>
            </w:tcBorders>
            <w:vAlign w:val="center"/>
          </w:tcPr>
          <w:p w14:paraId="7824A8AA" w14:textId="77777777" w:rsidR="00152C2C" w:rsidRDefault="00152C2C">
            <w:pPr>
              <w:spacing w:line="266" w:lineRule="exact"/>
              <w:rPr>
                <w:rFonts w:ascii="宋体" w:hAnsi="宋体"/>
                <w:szCs w:val="21"/>
              </w:rPr>
            </w:pPr>
            <w:r>
              <w:rPr>
                <w:rFonts w:ascii="宋体" w:hAnsi="宋体" w:hint="eastAsia"/>
                <w:szCs w:val="21"/>
              </w:rPr>
              <w:t>工程控制：</w:t>
            </w:r>
            <w:r>
              <w:rPr>
                <w:rFonts w:ascii="宋体" w:hAnsi="宋体" w:cs="Arial"/>
                <w:color w:val="333333"/>
                <w:szCs w:val="21"/>
              </w:rPr>
              <w:t>生产过程密闭，全面通风</w:t>
            </w:r>
            <w:r>
              <w:rPr>
                <w:rFonts w:ascii="宋体" w:hAnsi="宋体" w:cs="Arial" w:hint="eastAsia"/>
                <w:color w:val="333333"/>
                <w:szCs w:val="21"/>
              </w:rPr>
              <w:t>。</w:t>
            </w:r>
            <w:r>
              <w:rPr>
                <w:rFonts w:ascii="宋体" w:hAnsi="宋体" w:cs="Arial"/>
                <w:color w:val="333333"/>
                <w:szCs w:val="21"/>
              </w:rPr>
              <w:t>呼吸系统防护 一般不需要特殊防护，高浓度接触时可佩戴过滤式防毒面具(半面罩)。 眼睛防护 戴化学安全防护眼镜。 皮肤和身体防护 穿防静电工作服。 手防护 戴一般作业防护手套</w:t>
            </w:r>
          </w:p>
        </w:tc>
      </w:tr>
      <w:tr w:rsidR="00152C2C" w14:paraId="28EB6E5E" w14:textId="77777777">
        <w:trPr>
          <w:cantSplit/>
          <w:trHeight w:val="1593"/>
          <w:jc w:val="center"/>
        </w:trPr>
        <w:tc>
          <w:tcPr>
            <w:tcW w:w="488" w:type="dxa"/>
            <w:tcBorders>
              <w:top w:val="single" w:sz="4" w:space="0" w:color="auto"/>
              <w:left w:val="single" w:sz="4" w:space="0" w:color="auto"/>
              <w:bottom w:val="single" w:sz="4" w:space="0" w:color="auto"/>
              <w:right w:val="single" w:sz="4" w:space="0" w:color="auto"/>
            </w:tcBorders>
            <w:vAlign w:val="center"/>
          </w:tcPr>
          <w:p w14:paraId="69CC594E" w14:textId="77777777" w:rsidR="00152C2C" w:rsidRDefault="00152C2C">
            <w:pPr>
              <w:spacing w:line="266" w:lineRule="exact"/>
              <w:rPr>
                <w:rFonts w:ascii="宋体" w:hAnsi="宋体"/>
                <w:szCs w:val="21"/>
              </w:rPr>
            </w:pPr>
            <w:r>
              <w:rPr>
                <w:rFonts w:ascii="宋体" w:hAnsi="宋体" w:hint="eastAsia"/>
                <w:szCs w:val="21"/>
              </w:rPr>
              <w:t>泄</w:t>
            </w:r>
          </w:p>
          <w:p w14:paraId="5F8AE40B" w14:textId="77777777" w:rsidR="00152C2C" w:rsidRDefault="00152C2C">
            <w:pPr>
              <w:spacing w:line="266" w:lineRule="exact"/>
              <w:rPr>
                <w:rFonts w:ascii="宋体" w:hAnsi="宋体"/>
                <w:szCs w:val="21"/>
              </w:rPr>
            </w:pPr>
            <w:r>
              <w:rPr>
                <w:rFonts w:ascii="宋体" w:hAnsi="宋体" w:hint="eastAsia"/>
                <w:szCs w:val="21"/>
              </w:rPr>
              <w:t>漏</w:t>
            </w:r>
          </w:p>
          <w:p w14:paraId="6E5B6A9C" w14:textId="77777777" w:rsidR="00152C2C" w:rsidRDefault="00152C2C">
            <w:pPr>
              <w:spacing w:line="266" w:lineRule="exact"/>
              <w:rPr>
                <w:rFonts w:ascii="宋体" w:hAnsi="宋体"/>
                <w:szCs w:val="21"/>
              </w:rPr>
            </w:pPr>
            <w:r>
              <w:rPr>
                <w:rFonts w:ascii="宋体" w:hAnsi="宋体" w:hint="eastAsia"/>
                <w:szCs w:val="21"/>
              </w:rPr>
              <w:t>处</w:t>
            </w:r>
          </w:p>
          <w:p w14:paraId="4415E319" w14:textId="77777777" w:rsidR="00152C2C" w:rsidRDefault="00152C2C">
            <w:pPr>
              <w:spacing w:line="266" w:lineRule="exact"/>
              <w:rPr>
                <w:rFonts w:ascii="宋体" w:hAnsi="宋体"/>
                <w:szCs w:val="21"/>
              </w:rPr>
            </w:pPr>
            <w:r>
              <w:rPr>
                <w:rFonts w:ascii="宋体" w:hAnsi="宋体" w:hint="eastAsia"/>
                <w:szCs w:val="21"/>
              </w:rPr>
              <w:t>理</w:t>
            </w:r>
          </w:p>
        </w:tc>
        <w:tc>
          <w:tcPr>
            <w:tcW w:w="8686" w:type="dxa"/>
            <w:gridSpan w:val="5"/>
            <w:tcBorders>
              <w:top w:val="single" w:sz="4" w:space="0" w:color="auto"/>
              <w:left w:val="single" w:sz="4" w:space="0" w:color="auto"/>
              <w:bottom w:val="single" w:sz="4" w:space="0" w:color="auto"/>
              <w:right w:val="single" w:sz="4" w:space="0" w:color="auto"/>
            </w:tcBorders>
            <w:vAlign w:val="center"/>
          </w:tcPr>
          <w:p w14:paraId="16B61CD0" w14:textId="77777777" w:rsidR="00152C2C" w:rsidRDefault="00152C2C">
            <w:pPr>
              <w:rPr>
                <w:rFonts w:ascii="宋体" w:hAnsi="宋体" w:cs="Arial"/>
                <w:color w:val="333333"/>
                <w:szCs w:val="21"/>
              </w:rPr>
            </w:pPr>
            <w:r>
              <w:rPr>
                <w:rFonts w:ascii="宋体" w:hAnsi="宋体" w:cs="Arial"/>
                <w:color w:val="333333"/>
                <w:szCs w:val="21"/>
              </w:rPr>
              <w:br/>
              <w:t>消除所有点火源。根据气体扩散的影响区域划定警戒区，无关人员从侧风、上风向撤离至安全区。建议应急处理人员戴正压自给式呼吸器，穿防静电服。液化气体泄漏时穿防静电、防寒服。作业时使用的所有设备应接地。尽可能切断泄漏源。若可能翻转容器，使之逸出气体而非液体。喷雾状水抑制蒸气或改变蒸气云流向，避免水流接触泄漏物。禁止用水直接冲击泄漏物或泄漏源</w:t>
            </w:r>
          </w:p>
          <w:p w14:paraId="637C0C29" w14:textId="77777777" w:rsidR="00152C2C" w:rsidRDefault="00152C2C">
            <w:pPr>
              <w:spacing w:line="266" w:lineRule="exact"/>
              <w:rPr>
                <w:rFonts w:ascii="宋体" w:hAnsi="宋体"/>
                <w:szCs w:val="21"/>
              </w:rPr>
            </w:pPr>
          </w:p>
        </w:tc>
      </w:tr>
      <w:tr w:rsidR="00152C2C" w14:paraId="049AC861" w14:textId="77777777">
        <w:trPr>
          <w:cantSplit/>
          <w:jc w:val="center"/>
        </w:trPr>
        <w:tc>
          <w:tcPr>
            <w:tcW w:w="488" w:type="dxa"/>
            <w:tcBorders>
              <w:top w:val="single" w:sz="4" w:space="0" w:color="auto"/>
              <w:left w:val="single" w:sz="4" w:space="0" w:color="auto"/>
              <w:right w:val="single" w:sz="4" w:space="0" w:color="auto"/>
            </w:tcBorders>
            <w:vAlign w:val="center"/>
          </w:tcPr>
          <w:p w14:paraId="6AF5CE15" w14:textId="77777777" w:rsidR="00152C2C" w:rsidRDefault="00152C2C">
            <w:pPr>
              <w:spacing w:line="266" w:lineRule="exact"/>
              <w:rPr>
                <w:rFonts w:ascii="宋体" w:hAnsi="宋体"/>
                <w:szCs w:val="21"/>
              </w:rPr>
            </w:pPr>
            <w:r>
              <w:rPr>
                <w:rFonts w:ascii="宋体" w:hAnsi="宋体" w:hint="eastAsia"/>
                <w:szCs w:val="21"/>
              </w:rPr>
              <w:t>储</w:t>
            </w:r>
          </w:p>
          <w:p w14:paraId="72EFF5D6" w14:textId="77777777" w:rsidR="00152C2C" w:rsidRDefault="00152C2C">
            <w:pPr>
              <w:spacing w:line="266" w:lineRule="exact"/>
              <w:rPr>
                <w:rFonts w:ascii="宋体" w:hAnsi="宋体"/>
                <w:szCs w:val="21"/>
              </w:rPr>
            </w:pPr>
            <w:r>
              <w:rPr>
                <w:rFonts w:ascii="宋体" w:hAnsi="宋体" w:hint="eastAsia"/>
                <w:szCs w:val="21"/>
              </w:rPr>
              <w:t>运</w:t>
            </w:r>
          </w:p>
        </w:tc>
        <w:tc>
          <w:tcPr>
            <w:tcW w:w="8686" w:type="dxa"/>
            <w:gridSpan w:val="5"/>
            <w:tcBorders>
              <w:top w:val="single" w:sz="4" w:space="0" w:color="auto"/>
              <w:left w:val="single" w:sz="4" w:space="0" w:color="auto"/>
              <w:right w:val="single" w:sz="4" w:space="0" w:color="auto"/>
            </w:tcBorders>
            <w:vAlign w:val="center"/>
          </w:tcPr>
          <w:p w14:paraId="7AB6F678" w14:textId="77777777" w:rsidR="00152C2C" w:rsidRDefault="00152C2C">
            <w:pPr>
              <w:rPr>
                <w:rFonts w:ascii="宋体" w:hAnsi="宋体" w:cs="Arial"/>
                <w:color w:val="333333"/>
                <w:szCs w:val="21"/>
              </w:rPr>
            </w:pPr>
            <w:r>
              <w:rPr>
                <w:rFonts w:ascii="宋体" w:hAnsi="宋体" w:cs="Arial"/>
                <w:color w:val="333333"/>
                <w:szCs w:val="21"/>
              </w:rPr>
              <w:br/>
              <w:t>储存于阴凉、通风的易燃气体专用库房。远离火种、热源。库温不宜超过30</w:t>
            </w:r>
            <w:r>
              <w:rPr>
                <w:rFonts w:ascii="宋体" w:hAnsi="宋体" w:cs="宋体" w:hint="eastAsia"/>
                <w:color w:val="333333"/>
                <w:szCs w:val="21"/>
              </w:rPr>
              <w:t>℃</w:t>
            </w:r>
            <w:r>
              <w:rPr>
                <w:rFonts w:ascii="宋体" w:hAnsi="宋体" w:cs="Arial"/>
                <w:color w:val="333333"/>
                <w:szCs w:val="21"/>
              </w:rPr>
              <w:t>。应与氧化剂、酸类分开存放，切忌混储。采用防爆型照明、通风设施。禁止使用易产生火花的机械设备和工具。储区应备有泄漏应急处理设备</w:t>
            </w:r>
          </w:p>
          <w:p w14:paraId="581A50CE" w14:textId="77777777" w:rsidR="00152C2C" w:rsidRDefault="00152C2C">
            <w:pPr>
              <w:spacing w:line="266" w:lineRule="exact"/>
              <w:rPr>
                <w:rFonts w:ascii="宋体" w:hAnsi="宋体"/>
                <w:szCs w:val="21"/>
              </w:rPr>
            </w:pPr>
          </w:p>
        </w:tc>
      </w:tr>
    </w:tbl>
    <w:p w14:paraId="4105E709" w14:textId="77777777" w:rsidR="00152C2C" w:rsidRDefault="00152C2C"/>
    <w:p w14:paraId="1A7D2E25" w14:textId="77777777" w:rsidR="00152C2C" w:rsidRDefault="00152C2C"/>
    <w:p w14:paraId="4F600E2B" w14:textId="77777777" w:rsidR="00152C2C" w:rsidRDefault="00152C2C"/>
    <w:p w14:paraId="330C6176" w14:textId="77777777" w:rsidR="00152C2C" w:rsidRDefault="00152C2C"/>
    <w:p w14:paraId="7D03BD89" w14:textId="77777777" w:rsidR="00152C2C" w:rsidRDefault="00152C2C">
      <w:pPr>
        <w:spacing w:line="360" w:lineRule="auto"/>
        <w:jc w:val="center"/>
        <w:rPr>
          <w:rFonts w:ascii="黑体" w:eastAsia="黑体" w:hAnsi="黑体" w:cs="宋体"/>
          <w:b/>
          <w:sz w:val="28"/>
          <w:szCs w:val="28"/>
        </w:rPr>
      </w:pPr>
      <w:bookmarkStart w:id="1946" w:name="_Toc69278644"/>
      <w:bookmarkStart w:id="1947" w:name="_Toc69279977"/>
      <w:bookmarkStart w:id="1948" w:name="_Toc69282657"/>
      <w:bookmarkStart w:id="1949" w:name="_Toc124142441"/>
      <w:bookmarkStart w:id="1950" w:name="_Toc69276934"/>
      <w:r>
        <w:rPr>
          <w:rFonts w:ascii="黑体" w:eastAsia="黑体" w:hAnsi="黑体" w:cs="宋体" w:hint="eastAsia"/>
          <w:b/>
          <w:sz w:val="28"/>
          <w:szCs w:val="28"/>
        </w:rPr>
        <w:lastRenderedPageBreak/>
        <w:t>附件1.1-12 一氧化碳的理化及危险特性表</w:t>
      </w:r>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3826"/>
        <w:gridCol w:w="272"/>
        <w:gridCol w:w="191"/>
        <w:gridCol w:w="2033"/>
        <w:gridCol w:w="2363"/>
      </w:tblGrid>
      <w:tr w:rsidR="00152C2C" w14:paraId="59DF4123"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138B3086" w14:textId="77777777" w:rsidR="00152C2C" w:rsidRDefault="00152C2C">
            <w:pPr>
              <w:spacing w:line="252" w:lineRule="exact"/>
              <w:rPr>
                <w:rFonts w:ascii="宋体" w:hAnsi="宋体"/>
                <w:szCs w:val="21"/>
              </w:rPr>
            </w:pPr>
            <w:r>
              <w:rPr>
                <w:rFonts w:ascii="宋体" w:hAnsi="宋体" w:hint="eastAsia"/>
                <w:szCs w:val="21"/>
              </w:rPr>
              <w:t>标 识</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5DD152FA" w14:textId="77777777" w:rsidR="00152C2C" w:rsidRDefault="00152C2C">
            <w:pPr>
              <w:spacing w:line="252" w:lineRule="exact"/>
              <w:rPr>
                <w:rFonts w:ascii="宋体" w:hAnsi="宋体"/>
                <w:szCs w:val="21"/>
              </w:rPr>
            </w:pPr>
            <w:r>
              <w:rPr>
                <w:rFonts w:ascii="宋体" w:hAnsi="宋体" w:hint="eastAsia"/>
                <w:szCs w:val="21"/>
              </w:rPr>
              <w:t>中文名：</w:t>
            </w:r>
            <w:r>
              <w:rPr>
                <w:rFonts w:ascii="宋体" w:hAnsi="宋体"/>
                <w:szCs w:val="21"/>
              </w:rPr>
              <w:t>一氧化碳</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426939E8" w14:textId="77777777" w:rsidR="00152C2C" w:rsidRDefault="00152C2C">
            <w:pPr>
              <w:spacing w:line="252" w:lineRule="exact"/>
              <w:rPr>
                <w:rFonts w:ascii="宋体" w:hAnsi="宋体"/>
                <w:szCs w:val="21"/>
                <w:lang w:val="fr-FR"/>
              </w:rPr>
            </w:pPr>
            <w:r>
              <w:rPr>
                <w:rFonts w:ascii="宋体" w:hAnsi="宋体" w:hint="eastAsia"/>
                <w:szCs w:val="21"/>
              </w:rPr>
              <w:t>英文名</w:t>
            </w:r>
            <w:r>
              <w:rPr>
                <w:rFonts w:ascii="宋体" w:hAnsi="宋体" w:hint="eastAsia"/>
                <w:szCs w:val="21"/>
                <w:lang w:val="fr-FR"/>
              </w:rPr>
              <w:t>：carbon monoxide </w:t>
            </w:r>
          </w:p>
        </w:tc>
      </w:tr>
      <w:tr w:rsidR="00152C2C" w14:paraId="1059F33C" w14:textId="77777777">
        <w:trPr>
          <w:cantSplit/>
          <w:jc w:val="center"/>
        </w:trPr>
        <w:tc>
          <w:tcPr>
            <w:tcW w:w="489" w:type="dxa"/>
            <w:vMerge/>
            <w:tcBorders>
              <w:left w:val="single" w:sz="4" w:space="0" w:color="auto"/>
              <w:right w:val="single" w:sz="4" w:space="0" w:color="auto"/>
            </w:tcBorders>
            <w:vAlign w:val="center"/>
          </w:tcPr>
          <w:p w14:paraId="64D2BCF8" w14:textId="77777777" w:rsidR="00152C2C" w:rsidRDefault="00152C2C">
            <w:pPr>
              <w:spacing w:line="252" w:lineRule="exact"/>
              <w:rPr>
                <w:rFonts w:ascii="宋体" w:hAnsi="宋体"/>
                <w:szCs w:val="21"/>
                <w:lang w:val="fr-FR"/>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03A86D75" w14:textId="77777777" w:rsidR="00152C2C" w:rsidRDefault="00152C2C">
            <w:pPr>
              <w:spacing w:line="252" w:lineRule="exact"/>
              <w:rPr>
                <w:rFonts w:ascii="宋体" w:hAnsi="宋体"/>
                <w:szCs w:val="21"/>
              </w:rPr>
            </w:pPr>
            <w:r>
              <w:rPr>
                <w:rFonts w:ascii="宋体" w:hAnsi="宋体" w:hint="eastAsia"/>
                <w:szCs w:val="21"/>
              </w:rPr>
              <w:t>分子式</w:t>
            </w:r>
            <w:r>
              <w:rPr>
                <w:rFonts w:ascii="宋体" w:hAnsi="宋体" w:hint="eastAsia"/>
                <w:szCs w:val="21"/>
                <w:lang w:val="en-GB"/>
              </w:rPr>
              <w:t>：</w:t>
            </w:r>
            <w:r>
              <w:rPr>
                <w:rFonts w:ascii="宋体" w:hAnsi="宋体" w:hint="eastAsia"/>
                <w:szCs w:val="21"/>
              </w:rPr>
              <w:t>CO</w:t>
            </w:r>
          </w:p>
        </w:tc>
        <w:tc>
          <w:tcPr>
            <w:tcW w:w="2033" w:type="dxa"/>
            <w:tcBorders>
              <w:top w:val="single" w:sz="4" w:space="0" w:color="auto"/>
              <w:left w:val="single" w:sz="4" w:space="0" w:color="auto"/>
              <w:bottom w:val="single" w:sz="4" w:space="0" w:color="auto"/>
              <w:right w:val="single" w:sz="4" w:space="0" w:color="auto"/>
            </w:tcBorders>
            <w:vAlign w:val="center"/>
          </w:tcPr>
          <w:p w14:paraId="6F7BE28A" w14:textId="77777777" w:rsidR="00152C2C" w:rsidRDefault="00152C2C">
            <w:pPr>
              <w:spacing w:line="252" w:lineRule="exact"/>
              <w:rPr>
                <w:rFonts w:ascii="宋体" w:hAnsi="宋体"/>
                <w:szCs w:val="21"/>
              </w:rPr>
            </w:pPr>
            <w:r>
              <w:rPr>
                <w:rFonts w:ascii="宋体" w:hAnsi="宋体" w:hint="eastAsia"/>
                <w:szCs w:val="21"/>
              </w:rPr>
              <w:t>分子量：28.01</w:t>
            </w:r>
          </w:p>
        </w:tc>
        <w:tc>
          <w:tcPr>
            <w:tcW w:w="2363" w:type="dxa"/>
            <w:tcBorders>
              <w:top w:val="single" w:sz="4" w:space="0" w:color="auto"/>
              <w:left w:val="single" w:sz="4" w:space="0" w:color="auto"/>
              <w:bottom w:val="single" w:sz="4" w:space="0" w:color="auto"/>
              <w:right w:val="single" w:sz="4" w:space="0" w:color="auto"/>
            </w:tcBorders>
            <w:vAlign w:val="center"/>
          </w:tcPr>
          <w:p w14:paraId="7EAEBB72" w14:textId="77777777" w:rsidR="00152C2C" w:rsidRDefault="00152C2C">
            <w:pPr>
              <w:spacing w:line="252" w:lineRule="exact"/>
              <w:rPr>
                <w:rFonts w:ascii="宋体" w:hAnsi="宋体"/>
                <w:szCs w:val="21"/>
              </w:rPr>
            </w:pPr>
            <w:r>
              <w:rPr>
                <w:rFonts w:ascii="宋体" w:hAnsi="宋体" w:hint="eastAsia"/>
                <w:szCs w:val="21"/>
              </w:rPr>
              <w:t>UN编号：1016</w:t>
            </w:r>
          </w:p>
        </w:tc>
      </w:tr>
      <w:tr w:rsidR="00152C2C" w14:paraId="476E785A" w14:textId="77777777">
        <w:trPr>
          <w:cantSplit/>
          <w:jc w:val="center"/>
        </w:trPr>
        <w:tc>
          <w:tcPr>
            <w:tcW w:w="489" w:type="dxa"/>
            <w:vMerge/>
            <w:tcBorders>
              <w:left w:val="single" w:sz="4" w:space="0" w:color="auto"/>
              <w:right w:val="single" w:sz="4" w:space="0" w:color="auto"/>
            </w:tcBorders>
            <w:vAlign w:val="center"/>
          </w:tcPr>
          <w:p w14:paraId="65D51126" w14:textId="77777777" w:rsidR="00152C2C" w:rsidRDefault="00152C2C">
            <w:pPr>
              <w:spacing w:line="252" w:lineRule="exact"/>
              <w:rPr>
                <w:rFonts w:ascii="宋体" w:hAnsi="宋体"/>
                <w:szCs w:val="21"/>
              </w:rPr>
            </w:pPr>
          </w:p>
        </w:tc>
        <w:tc>
          <w:tcPr>
            <w:tcW w:w="3826" w:type="dxa"/>
            <w:tcBorders>
              <w:top w:val="single" w:sz="4" w:space="0" w:color="auto"/>
              <w:left w:val="single" w:sz="4" w:space="0" w:color="auto"/>
              <w:bottom w:val="single" w:sz="4" w:space="0" w:color="auto"/>
              <w:right w:val="single" w:sz="4" w:space="0" w:color="auto"/>
            </w:tcBorders>
            <w:vAlign w:val="center"/>
          </w:tcPr>
          <w:p w14:paraId="39FFBC2B" w14:textId="77777777" w:rsidR="00152C2C" w:rsidRDefault="00152C2C">
            <w:pPr>
              <w:spacing w:line="252" w:lineRule="exact"/>
              <w:rPr>
                <w:rFonts w:ascii="宋体" w:hAnsi="宋体"/>
                <w:szCs w:val="21"/>
              </w:rPr>
            </w:pPr>
            <w:r>
              <w:rPr>
                <w:rFonts w:ascii="宋体" w:hAnsi="宋体" w:hint="eastAsia"/>
                <w:szCs w:val="21"/>
              </w:rPr>
              <w:t>危险类别：第2</w:t>
            </w:r>
            <w:r>
              <w:rPr>
                <w:rFonts w:ascii="宋体" w:hAnsi="宋体"/>
                <w:szCs w:val="21"/>
              </w:rPr>
              <w:t>.1</w:t>
            </w:r>
            <w:r>
              <w:rPr>
                <w:rFonts w:ascii="宋体" w:hAnsi="宋体" w:hint="eastAsia"/>
                <w:szCs w:val="21"/>
              </w:rPr>
              <w:t>类；易燃气体</w:t>
            </w:r>
          </w:p>
        </w:tc>
        <w:tc>
          <w:tcPr>
            <w:tcW w:w="2496" w:type="dxa"/>
            <w:gridSpan w:val="3"/>
            <w:tcBorders>
              <w:top w:val="single" w:sz="4" w:space="0" w:color="auto"/>
              <w:left w:val="single" w:sz="4" w:space="0" w:color="auto"/>
              <w:bottom w:val="single" w:sz="4" w:space="0" w:color="auto"/>
              <w:right w:val="single" w:sz="4" w:space="0" w:color="auto"/>
            </w:tcBorders>
            <w:vAlign w:val="center"/>
          </w:tcPr>
          <w:p w14:paraId="22E27D89" w14:textId="77777777" w:rsidR="00152C2C" w:rsidRDefault="00152C2C">
            <w:pPr>
              <w:spacing w:line="252" w:lineRule="exact"/>
              <w:rPr>
                <w:rFonts w:ascii="宋体" w:hAnsi="宋体"/>
                <w:szCs w:val="21"/>
              </w:rPr>
            </w:pPr>
            <w:r>
              <w:rPr>
                <w:rFonts w:ascii="宋体" w:hAnsi="宋体" w:hint="eastAsia"/>
                <w:szCs w:val="21"/>
              </w:rPr>
              <w:t>危化品目录序号：2563</w:t>
            </w:r>
          </w:p>
        </w:tc>
        <w:tc>
          <w:tcPr>
            <w:tcW w:w="2363" w:type="dxa"/>
            <w:tcBorders>
              <w:top w:val="single" w:sz="4" w:space="0" w:color="auto"/>
              <w:left w:val="single" w:sz="4" w:space="0" w:color="auto"/>
              <w:bottom w:val="single" w:sz="4" w:space="0" w:color="auto"/>
              <w:right w:val="single" w:sz="4" w:space="0" w:color="auto"/>
            </w:tcBorders>
            <w:vAlign w:val="center"/>
          </w:tcPr>
          <w:p w14:paraId="65F6C849" w14:textId="77777777" w:rsidR="00152C2C" w:rsidRDefault="00152C2C">
            <w:pPr>
              <w:spacing w:line="252" w:lineRule="exact"/>
              <w:rPr>
                <w:rFonts w:ascii="宋体" w:hAnsi="宋体"/>
                <w:szCs w:val="21"/>
              </w:rPr>
            </w:pPr>
            <w:r>
              <w:rPr>
                <w:rFonts w:ascii="宋体" w:hAnsi="宋体" w:hint="eastAsia"/>
                <w:szCs w:val="21"/>
              </w:rPr>
              <w:t>CAS号：630-08-0 </w:t>
            </w:r>
          </w:p>
        </w:tc>
      </w:tr>
      <w:tr w:rsidR="00152C2C" w14:paraId="0D48DD33" w14:textId="77777777">
        <w:trPr>
          <w:cantSplit/>
          <w:jc w:val="center"/>
        </w:trPr>
        <w:tc>
          <w:tcPr>
            <w:tcW w:w="489" w:type="dxa"/>
            <w:vMerge/>
            <w:tcBorders>
              <w:left w:val="single" w:sz="4" w:space="0" w:color="auto"/>
              <w:bottom w:val="nil"/>
              <w:right w:val="single" w:sz="4" w:space="0" w:color="auto"/>
            </w:tcBorders>
            <w:vAlign w:val="center"/>
          </w:tcPr>
          <w:p w14:paraId="740BFABF"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0A9F5A5D" w14:textId="77777777" w:rsidR="00152C2C" w:rsidRDefault="00152C2C">
            <w:pPr>
              <w:spacing w:line="252" w:lineRule="exact"/>
              <w:rPr>
                <w:rFonts w:ascii="宋体" w:hAnsi="宋体"/>
                <w:szCs w:val="21"/>
              </w:rPr>
            </w:pPr>
            <w:r>
              <w:rPr>
                <w:rFonts w:ascii="宋体" w:hAnsi="宋体" w:hint="eastAsia"/>
                <w:szCs w:val="21"/>
              </w:rPr>
              <w:t>包装标志：易燃气体，有毒品</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1E5A67B2" w14:textId="77777777" w:rsidR="00152C2C" w:rsidRDefault="00152C2C">
            <w:pPr>
              <w:spacing w:line="252" w:lineRule="exact"/>
              <w:rPr>
                <w:rFonts w:ascii="宋体" w:hAnsi="宋体"/>
                <w:szCs w:val="21"/>
              </w:rPr>
            </w:pPr>
            <w:r>
              <w:rPr>
                <w:rFonts w:ascii="宋体" w:hAnsi="宋体" w:hint="eastAsia"/>
                <w:szCs w:val="21"/>
              </w:rPr>
              <w:t>包装类别：Ⅱ类</w:t>
            </w:r>
          </w:p>
        </w:tc>
      </w:tr>
      <w:tr w:rsidR="00152C2C" w14:paraId="353903FD" w14:textId="77777777">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3F5AB695" w14:textId="77777777" w:rsidR="00152C2C" w:rsidRDefault="00152C2C">
            <w:pPr>
              <w:spacing w:line="252" w:lineRule="exact"/>
              <w:rPr>
                <w:rFonts w:ascii="宋体" w:hAnsi="宋体"/>
                <w:szCs w:val="21"/>
              </w:rPr>
            </w:pPr>
            <w:r>
              <w:rPr>
                <w:rFonts w:ascii="宋体" w:hAnsi="宋体" w:hint="eastAsia"/>
                <w:szCs w:val="21"/>
              </w:rPr>
              <w:t>理</w:t>
            </w:r>
          </w:p>
          <w:p w14:paraId="161B4FCB" w14:textId="77777777" w:rsidR="00152C2C" w:rsidRDefault="00152C2C">
            <w:pPr>
              <w:spacing w:line="252" w:lineRule="exact"/>
              <w:rPr>
                <w:rFonts w:ascii="宋体" w:hAnsi="宋体"/>
                <w:szCs w:val="21"/>
              </w:rPr>
            </w:pPr>
            <w:r>
              <w:rPr>
                <w:rFonts w:ascii="宋体" w:hAnsi="宋体" w:hint="eastAsia"/>
                <w:szCs w:val="21"/>
              </w:rPr>
              <w:t>化</w:t>
            </w:r>
          </w:p>
          <w:p w14:paraId="30D0D42C" w14:textId="77777777" w:rsidR="00152C2C" w:rsidRDefault="00152C2C">
            <w:pPr>
              <w:spacing w:line="252" w:lineRule="exact"/>
              <w:rPr>
                <w:rFonts w:ascii="宋体" w:hAnsi="宋体"/>
                <w:szCs w:val="21"/>
              </w:rPr>
            </w:pPr>
            <w:r>
              <w:rPr>
                <w:rFonts w:ascii="宋体" w:hAnsi="宋体" w:hint="eastAsia"/>
                <w:szCs w:val="21"/>
              </w:rPr>
              <w:t>性</w:t>
            </w:r>
          </w:p>
          <w:p w14:paraId="56686304" w14:textId="77777777" w:rsidR="00152C2C" w:rsidRDefault="00152C2C">
            <w:pPr>
              <w:spacing w:line="252" w:lineRule="exact"/>
              <w:rPr>
                <w:rFonts w:ascii="宋体" w:hAnsi="宋体"/>
                <w:szCs w:val="21"/>
              </w:rPr>
            </w:pPr>
            <w:r>
              <w:rPr>
                <w:rFonts w:ascii="宋体" w:hAnsi="宋体" w:hint="eastAsia"/>
                <w:szCs w:val="21"/>
              </w:rPr>
              <w:t>质</w:t>
            </w: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7DAB71C8" w14:textId="77777777" w:rsidR="00152C2C" w:rsidRDefault="00152C2C">
            <w:pPr>
              <w:spacing w:line="252" w:lineRule="exact"/>
              <w:rPr>
                <w:rFonts w:ascii="宋体" w:hAnsi="宋体"/>
                <w:bCs/>
                <w:szCs w:val="21"/>
              </w:rPr>
            </w:pPr>
            <w:r>
              <w:rPr>
                <w:rFonts w:ascii="宋体" w:hAnsi="宋体" w:hint="eastAsia"/>
                <w:bCs/>
                <w:szCs w:val="21"/>
              </w:rPr>
              <w:t>外观与性状：</w:t>
            </w:r>
            <w:r>
              <w:rPr>
                <w:rFonts w:ascii="宋体" w:hAnsi="宋体" w:hint="eastAsia"/>
                <w:szCs w:val="21"/>
              </w:rPr>
              <w:t>无色无臭气体。</w:t>
            </w:r>
          </w:p>
        </w:tc>
      </w:tr>
      <w:tr w:rsidR="00152C2C" w14:paraId="1B4B379D"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675ABDFA" w14:textId="77777777" w:rsidR="00152C2C" w:rsidRDefault="00152C2C">
            <w:pPr>
              <w:spacing w:line="252" w:lineRule="exact"/>
              <w:rPr>
                <w:rFonts w:ascii="宋体" w:hAnsi="宋体"/>
                <w:szCs w:val="21"/>
              </w:rPr>
            </w:pP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1F36FB16" w14:textId="77777777" w:rsidR="00152C2C" w:rsidRDefault="00152C2C">
            <w:pPr>
              <w:spacing w:line="252" w:lineRule="exact"/>
              <w:rPr>
                <w:rFonts w:ascii="宋体" w:hAnsi="宋体"/>
                <w:bCs/>
                <w:szCs w:val="21"/>
              </w:rPr>
            </w:pPr>
            <w:r>
              <w:rPr>
                <w:rFonts w:ascii="宋体" w:hAnsi="宋体" w:hint="eastAsia"/>
                <w:bCs/>
                <w:szCs w:val="21"/>
              </w:rPr>
              <w:t>溶解性：</w:t>
            </w:r>
            <w:r>
              <w:rPr>
                <w:rFonts w:ascii="宋体" w:hAnsi="宋体" w:hint="eastAsia"/>
                <w:szCs w:val="21"/>
              </w:rPr>
              <w:t>微溶于水，溶于乙醇、苯等多数有机溶剂。</w:t>
            </w:r>
          </w:p>
        </w:tc>
      </w:tr>
      <w:tr w:rsidR="00152C2C" w14:paraId="1C0E29B0"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2FA1337D"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564117C1" w14:textId="77777777" w:rsidR="00152C2C" w:rsidRDefault="00152C2C">
            <w:pPr>
              <w:spacing w:line="252" w:lineRule="exact"/>
              <w:rPr>
                <w:rFonts w:ascii="宋体" w:hAnsi="宋体"/>
                <w:szCs w:val="21"/>
              </w:rPr>
            </w:pPr>
            <w:r>
              <w:rPr>
                <w:rFonts w:ascii="宋体" w:hAnsi="宋体" w:hint="eastAsia"/>
                <w:szCs w:val="21"/>
              </w:rPr>
              <w:t>熔点（℃）：-199.1</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1A391CAF" w14:textId="77777777" w:rsidR="00152C2C" w:rsidRDefault="00152C2C">
            <w:pPr>
              <w:spacing w:line="252" w:lineRule="exact"/>
              <w:rPr>
                <w:rFonts w:ascii="宋体" w:hAnsi="宋体"/>
                <w:szCs w:val="21"/>
              </w:rPr>
            </w:pPr>
            <w:r>
              <w:rPr>
                <w:rFonts w:ascii="宋体" w:hAnsi="宋体" w:hint="eastAsia"/>
                <w:szCs w:val="21"/>
              </w:rPr>
              <w:t>沸点（℃）：-191.4</w:t>
            </w:r>
          </w:p>
        </w:tc>
      </w:tr>
      <w:tr w:rsidR="00152C2C" w14:paraId="5385C13A"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6661FCAF"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5827A4CF" w14:textId="77777777" w:rsidR="00152C2C" w:rsidRDefault="00152C2C">
            <w:pPr>
              <w:spacing w:line="252" w:lineRule="exact"/>
              <w:rPr>
                <w:rFonts w:ascii="宋体" w:hAnsi="宋体"/>
                <w:szCs w:val="21"/>
              </w:rPr>
            </w:pPr>
            <w:r>
              <w:rPr>
                <w:rFonts w:ascii="宋体" w:hAnsi="宋体" w:hint="eastAsia"/>
                <w:szCs w:val="21"/>
              </w:rPr>
              <w:t>相对密度（水＝1）：0.79</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03EA6DDF" w14:textId="77777777" w:rsidR="00152C2C" w:rsidRDefault="00152C2C">
            <w:pPr>
              <w:spacing w:line="252" w:lineRule="exact"/>
              <w:rPr>
                <w:rFonts w:ascii="宋体" w:hAnsi="宋体"/>
                <w:szCs w:val="21"/>
              </w:rPr>
            </w:pPr>
            <w:r>
              <w:rPr>
                <w:rFonts w:ascii="宋体" w:hAnsi="宋体" w:hint="eastAsia"/>
                <w:szCs w:val="21"/>
              </w:rPr>
              <w:t>相对密度（空气＝1）：0.79</w:t>
            </w:r>
          </w:p>
        </w:tc>
      </w:tr>
      <w:tr w:rsidR="00152C2C" w14:paraId="611FC4DE"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4D52B745"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794DACCD" w14:textId="77777777" w:rsidR="00152C2C" w:rsidRDefault="00152C2C">
            <w:pPr>
              <w:spacing w:line="252" w:lineRule="exact"/>
              <w:rPr>
                <w:rFonts w:ascii="宋体" w:hAnsi="宋体"/>
                <w:szCs w:val="21"/>
              </w:rPr>
            </w:pPr>
            <w:r>
              <w:rPr>
                <w:rFonts w:ascii="宋体" w:hAnsi="宋体" w:hint="eastAsia"/>
                <w:szCs w:val="21"/>
              </w:rPr>
              <w:t>饱和蒸气压（kPa）：无资料</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33EB3367" w14:textId="77777777" w:rsidR="00152C2C" w:rsidRDefault="00152C2C">
            <w:pPr>
              <w:spacing w:line="252" w:lineRule="exact"/>
              <w:rPr>
                <w:rFonts w:ascii="宋体" w:hAnsi="宋体"/>
                <w:szCs w:val="21"/>
              </w:rPr>
            </w:pPr>
            <w:r>
              <w:rPr>
                <w:rFonts w:ascii="宋体" w:hAnsi="宋体" w:hint="eastAsia"/>
                <w:szCs w:val="21"/>
              </w:rPr>
              <w:t>燃烧热（kJ/mol）：无资料</w:t>
            </w:r>
          </w:p>
        </w:tc>
      </w:tr>
      <w:tr w:rsidR="00152C2C" w14:paraId="21D8027F" w14:textId="77777777">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1AD0594F"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45FEEB50" w14:textId="77777777" w:rsidR="00152C2C" w:rsidRDefault="00152C2C">
            <w:pPr>
              <w:spacing w:line="252" w:lineRule="exact"/>
              <w:rPr>
                <w:rFonts w:ascii="宋体" w:hAnsi="宋体"/>
                <w:szCs w:val="21"/>
              </w:rPr>
            </w:pPr>
            <w:r>
              <w:rPr>
                <w:rFonts w:ascii="宋体" w:hAnsi="宋体" w:hint="eastAsia"/>
                <w:szCs w:val="21"/>
              </w:rPr>
              <w:t>临界温度（℃）：-140.2</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5F963E11" w14:textId="77777777" w:rsidR="00152C2C" w:rsidRDefault="00152C2C">
            <w:pPr>
              <w:spacing w:line="252" w:lineRule="exact"/>
              <w:rPr>
                <w:rFonts w:ascii="宋体" w:hAnsi="宋体"/>
                <w:szCs w:val="21"/>
              </w:rPr>
            </w:pPr>
            <w:r>
              <w:rPr>
                <w:rFonts w:ascii="宋体" w:hAnsi="宋体" w:hint="eastAsia"/>
                <w:szCs w:val="21"/>
              </w:rPr>
              <w:t>临界压力（MPa）：3.5</w:t>
            </w:r>
          </w:p>
        </w:tc>
      </w:tr>
      <w:tr w:rsidR="00152C2C" w14:paraId="61B5E98A"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76E48053" w14:textId="77777777" w:rsidR="00152C2C" w:rsidRDefault="00152C2C">
            <w:pPr>
              <w:spacing w:line="252" w:lineRule="exact"/>
              <w:rPr>
                <w:rFonts w:ascii="宋体" w:hAnsi="宋体"/>
                <w:szCs w:val="21"/>
              </w:rPr>
            </w:pPr>
            <w:r>
              <w:rPr>
                <w:rFonts w:ascii="宋体" w:hAnsi="宋体" w:hint="eastAsia"/>
                <w:szCs w:val="21"/>
              </w:rPr>
              <w:t>燃</w:t>
            </w:r>
          </w:p>
          <w:p w14:paraId="371BE737" w14:textId="77777777" w:rsidR="00152C2C" w:rsidRDefault="00152C2C">
            <w:pPr>
              <w:spacing w:line="252" w:lineRule="exact"/>
              <w:rPr>
                <w:rFonts w:ascii="宋体" w:hAnsi="宋体"/>
                <w:szCs w:val="21"/>
              </w:rPr>
            </w:pPr>
            <w:r>
              <w:rPr>
                <w:rFonts w:ascii="宋体" w:hAnsi="宋体" w:hint="eastAsia"/>
                <w:szCs w:val="21"/>
              </w:rPr>
              <w:t>烧</w:t>
            </w:r>
          </w:p>
          <w:p w14:paraId="4481F495" w14:textId="77777777" w:rsidR="00152C2C" w:rsidRDefault="00152C2C">
            <w:pPr>
              <w:spacing w:line="252" w:lineRule="exact"/>
              <w:rPr>
                <w:rFonts w:ascii="宋体" w:hAnsi="宋体"/>
                <w:szCs w:val="21"/>
              </w:rPr>
            </w:pPr>
            <w:r>
              <w:rPr>
                <w:rFonts w:ascii="宋体" w:hAnsi="宋体" w:hint="eastAsia"/>
                <w:szCs w:val="21"/>
              </w:rPr>
              <w:t>爆</w:t>
            </w:r>
          </w:p>
          <w:p w14:paraId="4890DC88" w14:textId="77777777" w:rsidR="00152C2C" w:rsidRDefault="00152C2C">
            <w:pPr>
              <w:spacing w:line="252" w:lineRule="exact"/>
              <w:rPr>
                <w:rFonts w:ascii="宋体" w:hAnsi="宋体"/>
                <w:szCs w:val="21"/>
              </w:rPr>
            </w:pPr>
            <w:r>
              <w:rPr>
                <w:rFonts w:ascii="宋体" w:hAnsi="宋体" w:hint="eastAsia"/>
                <w:szCs w:val="21"/>
              </w:rPr>
              <w:t>炸</w:t>
            </w:r>
          </w:p>
          <w:p w14:paraId="78693687" w14:textId="77777777" w:rsidR="00152C2C" w:rsidRDefault="00152C2C">
            <w:pPr>
              <w:spacing w:line="252" w:lineRule="exact"/>
              <w:rPr>
                <w:rFonts w:ascii="宋体" w:hAnsi="宋体"/>
                <w:szCs w:val="21"/>
              </w:rPr>
            </w:pPr>
            <w:r>
              <w:rPr>
                <w:rFonts w:ascii="宋体" w:hAnsi="宋体" w:hint="eastAsia"/>
                <w:szCs w:val="21"/>
              </w:rPr>
              <w:t>危</w:t>
            </w:r>
          </w:p>
          <w:p w14:paraId="775DD32C" w14:textId="77777777" w:rsidR="00152C2C" w:rsidRDefault="00152C2C">
            <w:pPr>
              <w:spacing w:line="252" w:lineRule="exact"/>
              <w:rPr>
                <w:rFonts w:ascii="宋体" w:hAnsi="宋体"/>
                <w:szCs w:val="21"/>
              </w:rPr>
            </w:pPr>
            <w:r>
              <w:rPr>
                <w:rFonts w:ascii="宋体" w:hAnsi="宋体" w:hint="eastAsia"/>
                <w:szCs w:val="21"/>
              </w:rPr>
              <w:t>险</w:t>
            </w:r>
          </w:p>
          <w:p w14:paraId="657B422F" w14:textId="77777777" w:rsidR="00152C2C" w:rsidRDefault="00152C2C">
            <w:pPr>
              <w:spacing w:line="252" w:lineRule="exact"/>
              <w:rPr>
                <w:rFonts w:ascii="宋体" w:hAnsi="宋体"/>
                <w:szCs w:val="21"/>
              </w:rPr>
            </w:pPr>
            <w:r>
              <w:rPr>
                <w:rFonts w:ascii="宋体" w:hAnsi="宋体" w:hint="eastAsia"/>
                <w:szCs w:val="21"/>
              </w:rPr>
              <w:t>性</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44A6E103" w14:textId="77777777" w:rsidR="00152C2C" w:rsidRDefault="00152C2C">
            <w:pPr>
              <w:spacing w:line="252" w:lineRule="exact"/>
              <w:rPr>
                <w:rFonts w:ascii="宋体" w:hAnsi="宋体"/>
                <w:szCs w:val="21"/>
              </w:rPr>
            </w:pPr>
            <w:r>
              <w:rPr>
                <w:rFonts w:ascii="宋体" w:hAnsi="宋体" w:hint="eastAsia"/>
                <w:szCs w:val="21"/>
              </w:rPr>
              <w:t>燃烧性： 易燃</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5113050F" w14:textId="77777777" w:rsidR="00152C2C" w:rsidRDefault="00152C2C">
            <w:pPr>
              <w:spacing w:line="252" w:lineRule="exact"/>
              <w:rPr>
                <w:rFonts w:ascii="宋体" w:hAnsi="宋体"/>
                <w:szCs w:val="21"/>
              </w:rPr>
            </w:pPr>
            <w:r>
              <w:rPr>
                <w:rFonts w:ascii="宋体" w:hAnsi="宋体" w:hint="eastAsia"/>
                <w:szCs w:val="21"/>
              </w:rPr>
              <w:t>闪点（℃）：＜-50</w:t>
            </w:r>
          </w:p>
        </w:tc>
      </w:tr>
      <w:tr w:rsidR="00152C2C" w14:paraId="3313F16C" w14:textId="77777777">
        <w:trPr>
          <w:cantSplit/>
          <w:jc w:val="center"/>
        </w:trPr>
        <w:tc>
          <w:tcPr>
            <w:tcW w:w="489" w:type="dxa"/>
            <w:vMerge/>
            <w:tcBorders>
              <w:top w:val="single" w:sz="4" w:space="0" w:color="auto"/>
              <w:left w:val="single" w:sz="4" w:space="0" w:color="auto"/>
              <w:right w:val="single" w:sz="4" w:space="0" w:color="auto"/>
            </w:tcBorders>
            <w:vAlign w:val="center"/>
          </w:tcPr>
          <w:p w14:paraId="1ACD2BDA"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4C180011" w14:textId="77777777" w:rsidR="00152C2C" w:rsidRDefault="00152C2C">
            <w:pPr>
              <w:spacing w:line="252" w:lineRule="exact"/>
              <w:rPr>
                <w:rFonts w:ascii="宋体" w:hAnsi="宋体"/>
                <w:szCs w:val="21"/>
              </w:rPr>
            </w:pPr>
            <w:r>
              <w:rPr>
                <w:rFonts w:ascii="宋体" w:hAnsi="宋体" w:hint="eastAsia"/>
                <w:szCs w:val="21"/>
              </w:rPr>
              <w:t>爆炸下限（%）：12.5</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4FC77D04" w14:textId="77777777" w:rsidR="00152C2C" w:rsidRDefault="00152C2C">
            <w:pPr>
              <w:spacing w:line="252" w:lineRule="exact"/>
              <w:rPr>
                <w:rFonts w:ascii="宋体" w:hAnsi="宋体"/>
                <w:szCs w:val="21"/>
              </w:rPr>
            </w:pPr>
            <w:r>
              <w:rPr>
                <w:rFonts w:ascii="宋体" w:hAnsi="宋体" w:hint="eastAsia"/>
                <w:szCs w:val="21"/>
              </w:rPr>
              <w:t>爆炸上限（%）：74.2</w:t>
            </w:r>
          </w:p>
        </w:tc>
      </w:tr>
      <w:tr w:rsidR="00152C2C" w14:paraId="553A92FC" w14:textId="77777777">
        <w:trPr>
          <w:cantSplit/>
          <w:jc w:val="center"/>
        </w:trPr>
        <w:tc>
          <w:tcPr>
            <w:tcW w:w="489" w:type="dxa"/>
            <w:vMerge/>
            <w:tcBorders>
              <w:top w:val="single" w:sz="4" w:space="0" w:color="auto"/>
              <w:left w:val="single" w:sz="4" w:space="0" w:color="auto"/>
              <w:right w:val="single" w:sz="4" w:space="0" w:color="auto"/>
            </w:tcBorders>
            <w:vAlign w:val="center"/>
          </w:tcPr>
          <w:p w14:paraId="1F219673"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669587ED" w14:textId="77777777" w:rsidR="00152C2C" w:rsidRDefault="00152C2C">
            <w:pPr>
              <w:spacing w:line="252" w:lineRule="exact"/>
              <w:rPr>
                <w:rFonts w:ascii="宋体" w:hAnsi="宋体"/>
                <w:szCs w:val="21"/>
              </w:rPr>
            </w:pPr>
            <w:r>
              <w:rPr>
                <w:rFonts w:ascii="宋体" w:hAnsi="宋体" w:hint="eastAsia"/>
                <w:szCs w:val="21"/>
              </w:rPr>
              <w:t>引燃温度（℃）：610</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118C7A40" w14:textId="77777777" w:rsidR="00152C2C" w:rsidRDefault="00152C2C">
            <w:pPr>
              <w:spacing w:line="252" w:lineRule="exact"/>
              <w:rPr>
                <w:rFonts w:ascii="宋体" w:hAnsi="宋体"/>
                <w:szCs w:val="21"/>
              </w:rPr>
            </w:pPr>
            <w:r>
              <w:rPr>
                <w:rFonts w:ascii="宋体" w:hAnsi="宋体" w:hint="eastAsia"/>
                <w:szCs w:val="21"/>
              </w:rPr>
              <w:t>最小点火能：（mJ）：无资料</w:t>
            </w:r>
          </w:p>
        </w:tc>
      </w:tr>
      <w:tr w:rsidR="00152C2C" w14:paraId="50CFBA94" w14:textId="77777777">
        <w:trPr>
          <w:cantSplit/>
          <w:jc w:val="center"/>
        </w:trPr>
        <w:tc>
          <w:tcPr>
            <w:tcW w:w="489" w:type="dxa"/>
            <w:vMerge/>
            <w:tcBorders>
              <w:left w:val="single" w:sz="4" w:space="0" w:color="auto"/>
              <w:right w:val="single" w:sz="4" w:space="0" w:color="auto"/>
            </w:tcBorders>
            <w:vAlign w:val="center"/>
          </w:tcPr>
          <w:p w14:paraId="4325AE0E"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17932721" w14:textId="77777777" w:rsidR="00152C2C" w:rsidRDefault="00152C2C">
            <w:pPr>
              <w:spacing w:line="252" w:lineRule="exact"/>
              <w:rPr>
                <w:rFonts w:ascii="宋体" w:hAnsi="宋体"/>
                <w:szCs w:val="21"/>
              </w:rPr>
            </w:pPr>
            <w:r>
              <w:rPr>
                <w:rFonts w:ascii="宋体" w:hAnsi="宋体" w:hint="eastAsia"/>
                <w:szCs w:val="21"/>
              </w:rPr>
              <w:t>最大爆炸压力（MPa）：0.720</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0350E0E1" w14:textId="77777777" w:rsidR="00152C2C" w:rsidRDefault="00152C2C">
            <w:pPr>
              <w:spacing w:line="252" w:lineRule="exact"/>
              <w:rPr>
                <w:rFonts w:ascii="宋体" w:hAnsi="宋体"/>
                <w:szCs w:val="21"/>
              </w:rPr>
            </w:pPr>
            <w:r>
              <w:rPr>
                <w:rFonts w:ascii="宋体" w:hAnsi="宋体" w:hint="eastAsia"/>
                <w:szCs w:val="21"/>
              </w:rPr>
              <w:t>稳定性：稳定</w:t>
            </w:r>
          </w:p>
        </w:tc>
      </w:tr>
      <w:tr w:rsidR="00152C2C" w14:paraId="5E12901D" w14:textId="77777777">
        <w:trPr>
          <w:cantSplit/>
          <w:jc w:val="center"/>
        </w:trPr>
        <w:tc>
          <w:tcPr>
            <w:tcW w:w="489" w:type="dxa"/>
            <w:vMerge/>
            <w:tcBorders>
              <w:left w:val="single" w:sz="4" w:space="0" w:color="auto"/>
              <w:right w:val="single" w:sz="4" w:space="0" w:color="auto"/>
            </w:tcBorders>
            <w:vAlign w:val="center"/>
          </w:tcPr>
          <w:p w14:paraId="4C35AB5D"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41FBF955" w14:textId="77777777" w:rsidR="00152C2C" w:rsidRDefault="00152C2C">
            <w:pPr>
              <w:spacing w:line="252" w:lineRule="exact"/>
              <w:rPr>
                <w:rFonts w:ascii="宋体" w:hAnsi="宋体"/>
                <w:szCs w:val="21"/>
              </w:rPr>
            </w:pPr>
            <w:r>
              <w:rPr>
                <w:rFonts w:ascii="宋体" w:hAnsi="宋体" w:hint="eastAsia"/>
                <w:szCs w:val="21"/>
              </w:rPr>
              <w:t>聚合危害： 不聚合</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7A9916F4" w14:textId="77777777" w:rsidR="00152C2C" w:rsidRDefault="00152C2C">
            <w:pPr>
              <w:spacing w:line="252" w:lineRule="exact"/>
              <w:rPr>
                <w:rFonts w:ascii="宋体" w:hAnsi="宋体"/>
                <w:szCs w:val="21"/>
              </w:rPr>
            </w:pPr>
            <w:r>
              <w:rPr>
                <w:rFonts w:ascii="宋体" w:hAnsi="宋体" w:hint="eastAsia"/>
                <w:szCs w:val="21"/>
              </w:rPr>
              <w:t>燃烧分解产物：二</w:t>
            </w:r>
            <w:r>
              <w:rPr>
                <w:rFonts w:ascii="宋体" w:hAnsi="宋体"/>
                <w:szCs w:val="21"/>
              </w:rPr>
              <w:t>氧化碳</w:t>
            </w:r>
          </w:p>
        </w:tc>
      </w:tr>
      <w:tr w:rsidR="00152C2C" w14:paraId="5CA22250" w14:textId="77777777">
        <w:trPr>
          <w:cantSplit/>
          <w:jc w:val="center"/>
        </w:trPr>
        <w:tc>
          <w:tcPr>
            <w:tcW w:w="489" w:type="dxa"/>
            <w:vMerge/>
            <w:tcBorders>
              <w:left w:val="single" w:sz="4" w:space="0" w:color="auto"/>
              <w:right w:val="single" w:sz="4" w:space="0" w:color="auto"/>
            </w:tcBorders>
            <w:vAlign w:val="center"/>
          </w:tcPr>
          <w:p w14:paraId="092FA3F2"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03B1349D" w14:textId="77777777" w:rsidR="00152C2C" w:rsidRDefault="00152C2C">
            <w:pPr>
              <w:spacing w:line="252" w:lineRule="exact"/>
              <w:rPr>
                <w:rFonts w:ascii="宋体" w:hAnsi="宋体"/>
                <w:szCs w:val="21"/>
              </w:rPr>
            </w:pPr>
            <w:r>
              <w:rPr>
                <w:rFonts w:ascii="宋体" w:hAnsi="宋体" w:hint="eastAsia"/>
                <w:szCs w:val="21"/>
              </w:rPr>
              <w:t xml:space="preserve">避免接触的条件： </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403C1944" w14:textId="77777777" w:rsidR="00152C2C" w:rsidRDefault="00152C2C">
            <w:pPr>
              <w:spacing w:line="252" w:lineRule="exact"/>
              <w:rPr>
                <w:rFonts w:ascii="宋体" w:hAnsi="宋体"/>
                <w:szCs w:val="21"/>
              </w:rPr>
            </w:pPr>
            <w:r>
              <w:rPr>
                <w:rFonts w:ascii="宋体" w:hAnsi="宋体" w:hint="eastAsia"/>
                <w:szCs w:val="21"/>
              </w:rPr>
              <w:t>禁忌物：强氧化剂、碱类。</w:t>
            </w:r>
          </w:p>
        </w:tc>
      </w:tr>
      <w:tr w:rsidR="00152C2C" w14:paraId="4B9508D1"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530B4462" w14:textId="77777777" w:rsidR="00152C2C" w:rsidRDefault="00152C2C">
            <w:pPr>
              <w:spacing w:line="252" w:lineRule="exact"/>
              <w:rPr>
                <w:rFonts w:ascii="宋体" w:hAnsi="宋体"/>
                <w:szCs w:val="21"/>
              </w:rPr>
            </w:pP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724B3DF6" w14:textId="77777777" w:rsidR="00152C2C" w:rsidRDefault="00152C2C">
            <w:pPr>
              <w:spacing w:line="252" w:lineRule="exact"/>
              <w:rPr>
                <w:rFonts w:ascii="宋体" w:hAnsi="宋体"/>
                <w:szCs w:val="21"/>
              </w:rPr>
            </w:pPr>
            <w:r>
              <w:rPr>
                <w:rFonts w:ascii="宋体" w:hAnsi="宋体" w:hint="eastAsia"/>
                <w:szCs w:val="21"/>
              </w:rPr>
              <w:t>危险特性：是一种易燃易爆气体。与空气混合能形成爆炸性混合物，遇明火、高热能引起燃烧爆炸。</w:t>
            </w:r>
          </w:p>
        </w:tc>
      </w:tr>
      <w:tr w:rsidR="00152C2C" w14:paraId="50C63C6D"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2F801CE8" w14:textId="77777777" w:rsidR="00152C2C" w:rsidRDefault="00152C2C">
            <w:pPr>
              <w:spacing w:line="252" w:lineRule="exact"/>
              <w:rPr>
                <w:rFonts w:ascii="宋体" w:hAnsi="宋体"/>
                <w:szCs w:val="21"/>
              </w:rPr>
            </w:pP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60E1C818" w14:textId="77777777" w:rsidR="00152C2C" w:rsidRDefault="00152C2C">
            <w:pPr>
              <w:spacing w:line="252" w:lineRule="exact"/>
              <w:rPr>
                <w:rFonts w:ascii="宋体" w:hAnsi="宋体"/>
                <w:szCs w:val="21"/>
              </w:rPr>
            </w:pPr>
            <w:r>
              <w:rPr>
                <w:rFonts w:ascii="宋体" w:hAnsi="宋体" w:hint="eastAsia"/>
                <w:szCs w:val="21"/>
              </w:rPr>
              <w:t>灭火方法：切断气源。若不能切断气源，则不允许熄灭泄漏处的火焰。喷水冷却容器，可能的话将容器从火场移至空旷处。灭火剂：雾状水、泡沫、二氧化碳、干粉。</w:t>
            </w:r>
          </w:p>
        </w:tc>
      </w:tr>
      <w:tr w:rsidR="00152C2C" w14:paraId="7C1BC93A"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6008F72A" w14:textId="77777777" w:rsidR="00152C2C" w:rsidRDefault="00152C2C">
            <w:pPr>
              <w:spacing w:line="252" w:lineRule="exact"/>
              <w:rPr>
                <w:rFonts w:ascii="宋体" w:hAnsi="宋体"/>
                <w:szCs w:val="21"/>
              </w:rPr>
            </w:pPr>
            <w:r>
              <w:rPr>
                <w:rFonts w:ascii="宋体" w:hAnsi="宋体" w:hint="eastAsia"/>
                <w:szCs w:val="21"/>
              </w:rPr>
              <w:t>毒</w:t>
            </w:r>
          </w:p>
          <w:p w14:paraId="52FEF0BB" w14:textId="77777777" w:rsidR="00152C2C" w:rsidRDefault="00152C2C">
            <w:pPr>
              <w:spacing w:line="252" w:lineRule="exact"/>
              <w:rPr>
                <w:rFonts w:ascii="宋体" w:hAnsi="宋体"/>
                <w:bCs/>
                <w:szCs w:val="21"/>
              </w:rPr>
            </w:pPr>
            <w:r>
              <w:rPr>
                <w:rFonts w:ascii="宋体" w:hAnsi="宋体" w:hint="eastAsia"/>
                <w:bCs/>
                <w:szCs w:val="21"/>
              </w:rPr>
              <w:t>性</w:t>
            </w: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1966140C" w14:textId="77777777" w:rsidR="00152C2C" w:rsidRDefault="00152C2C">
            <w:pPr>
              <w:spacing w:line="252" w:lineRule="exact"/>
              <w:rPr>
                <w:rFonts w:ascii="宋体" w:hAnsi="宋体"/>
                <w:szCs w:val="21"/>
              </w:rPr>
            </w:pPr>
            <w:r>
              <w:rPr>
                <w:rFonts w:ascii="宋体" w:hAnsi="宋体" w:hint="eastAsia"/>
                <w:szCs w:val="21"/>
              </w:rPr>
              <w:t>LD</w:t>
            </w:r>
            <w:r>
              <w:rPr>
                <w:rFonts w:ascii="宋体" w:hAnsi="宋体" w:hint="eastAsia"/>
                <w:szCs w:val="21"/>
                <w:vertAlign w:val="subscript"/>
              </w:rPr>
              <w:t>50</w:t>
            </w:r>
            <w:r>
              <w:rPr>
                <w:rFonts w:ascii="宋体" w:hAnsi="宋体" w:hint="eastAsia"/>
                <w:szCs w:val="21"/>
              </w:rPr>
              <w:t>：无资料   LD</w:t>
            </w:r>
            <w:r>
              <w:rPr>
                <w:rFonts w:ascii="宋体" w:hAnsi="宋体" w:hint="eastAsia"/>
                <w:szCs w:val="21"/>
                <w:vertAlign w:val="subscript"/>
              </w:rPr>
              <w:t>50</w:t>
            </w:r>
            <w:r>
              <w:rPr>
                <w:rFonts w:ascii="宋体" w:hAnsi="宋体" w:hint="eastAsia"/>
                <w:szCs w:val="21"/>
              </w:rPr>
              <w:t>：2069mg/m</w:t>
            </w:r>
            <w:r>
              <w:rPr>
                <w:rFonts w:ascii="宋体" w:hAnsi="宋体" w:hint="eastAsia"/>
                <w:szCs w:val="21"/>
                <w:vertAlign w:val="superscript"/>
              </w:rPr>
              <w:t>3</w:t>
            </w:r>
            <w:r>
              <w:rPr>
                <w:rFonts w:ascii="宋体" w:hAnsi="宋体" w:hint="eastAsia"/>
                <w:szCs w:val="21"/>
              </w:rPr>
              <w:t>，4小时(大鼠吸入)</w:t>
            </w:r>
          </w:p>
        </w:tc>
      </w:tr>
      <w:tr w:rsidR="00152C2C" w14:paraId="52958D1F" w14:textId="77777777">
        <w:trPr>
          <w:cantSplit/>
          <w:trHeight w:val="240"/>
          <w:jc w:val="center"/>
        </w:trPr>
        <w:tc>
          <w:tcPr>
            <w:tcW w:w="4587" w:type="dxa"/>
            <w:gridSpan w:val="3"/>
            <w:tcBorders>
              <w:top w:val="single" w:sz="4" w:space="0" w:color="auto"/>
              <w:left w:val="single" w:sz="4" w:space="0" w:color="auto"/>
              <w:right w:val="single" w:sz="4" w:space="0" w:color="auto"/>
            </w:tcBorders>
            <w:vAlign w:val="center"/>
          </w:tcPr>
          <w:p w14:paraId="5103B11A" w14:textId="77777777" w:rsidR="00152C2C" w:rsidRDefault="00152C2C">
            <w:pPr>
              <w:adjustRightInd w:val="0"/>
              <w:snapToGrid w:val="0"/>
              <w:spacing w:line="240" w:lineRule="exact"/>
              <w:rPr>
                <w:rFonts w:ascii="宋体" w:hAnsi="宋体"/>
                <w:szCs w:val="21"/>
              </w:rPr>
            </w:pPr>
            <w:r>
              <w:rPr>
                <w:rFonts w:ascii="宋体" w:hAnsi="宋体" w:hint="eastAsia"/>
                <w:szCs w:val="21"/>
              </w:rPr>
              <w:t>职业接触限值OELs(mg/m</w:t>
            </w:r>
            <w:r>
              <w:rPr>
                <w:rFonts w:ascii="宋体" w:hAnsi="宋体" w:hint="eastAsia"/>
                <w:szCs w:val="21"/>
                <w:vertAlign w:val="superscript"/>
              </w:rPr>
              <w:t>3</w:t>
            </w:r>
            <w:r>
              <w:rPr>
                <w:rFonts w:ascii="宋体" w:hAnsi="宋体" w:hint="eastAsia"/>
                <w:szCs w:val="21"/>
              </w:rPr>
              <w:t>)</w:t>
            </w:r>
          </w:p>
        </w:tc>
        <w:tc>
          <w:tcPr>
            <w:tcW w:w="4587" w:type="dxa"/>
            <w:gridSpan w:val="3"/>
            <w:tcBorders>
              <w:top w:val="single" w:sz="4" w:space="0" w:color="auto"/>
              <w:left w:val="single" w:sz="4" w:space="0" w:color="auto"/>
              <w:bottom w:val="single" w:sz="4" w:space="0" w:color="auto"/>
              <w:right w:val="single" w:sz="4" w:space="0" w:color="auto"/>
            </w:tcBorders>
            <w:vAlign w:val="center"/>
          </w:tcPr>
          <w:p w14:paraId="15AE162E" w14:textId="77777777" w:rsidR="00152C2C" w:rsidRDefault="00152C2C">
            <w:pPr>
              <w:adjustRightInd w:val="0"/>
              <w:snapToGrid w:val="0"/>
              <w:spacing w:line="240" w:lineRule="exact"/>
              <w:rPr>
                <w:rFonts w:ascii="宋体" w:hAnsi="宋体"/>
                <w:szCs w:val="21"/>
              </w:rPr>
            </w:pPr>
            <w:r>
              <w:rPr>
                <w:rFonts w:ascii="宋体" w:hAnsi="宋体" w:hint="eastAsia"/>
                <w:szCs w:val="21"/>
              </w:rPr>
              <w:t>MAC：-，PC-TWA：20；PC-STEL：30</w:t>
            </w:r>
          </w:p>
        </w:tc>
      </w:tr>
      <w:tr w:rsidR="00152C2C" w14:paraId="4AECC201" w14:textId="77777777">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14:paraId="4E53B0C2" w14:textId="77777777" w:rsidR="00152C2C" w:rsidRDefault="00152C2C">
            <w:pPr>
              <w:spacing w:line="252" w:lineRule="exact"/>
              <w:rPr>
                <w:rFonts w:ascii="宋体" w:hAnsi="宋体"/>
                <w:szCs w:val="21"/>
              </w:rPr>
            </w:pPr>
            <w:r>
              <w:rPr>
                <w:rFonts w:ascii="宋体" w:hAnsi="宋体" w:hint="eastAsia"/>
                <w:szCs w:val="21"/>
              </w:rPr>
              <w:t>健康危害</w:t>
            </w: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7BB0DBCA" w14:textId="77777777" w:rsidR="00152C2C" w:rsidRDefault="00152C2C">
            <w:pPr>
              <w:spacing w:line="252" w:lineRule="exact"/>
              <w:rPr>
                <w:rFonts w:ascii="宋体" w:hAnsi="宋体"/>
                <w:szCs w:val="21"/>
              </w:rPr>
            </w:pPr>
            <w:r>
              <w:rPr>
                <w:rFonts w:ascii="宋体" w:hAnsi="宋体" w:hint="eastAsia"/>
                <w:szCs w:val="21"/>
              </w:rPr>
              <w:t>侵入途经：吸入。</w:t>
            </w:r>
          </w:p>
        </w:tc>
      </w:tr>
      <w:tr w:rsidR="00152C2C" w14:paraId="4EDD4A49"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77DB704F" w14:textId="77777777" w:rsidR="00152C2C" w:rsidRDefault="00152C2C">
            <w:pPr>
              <w:spacing w:line="252" w:lineRule="exact"/>
              <w:rPr>
                <w:rFonts w:ascii="宋体" w:hAnsi="宋体"/>
                <w:szCs w:val="21"/>
              </w:rPr>
            </w:pP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38707FA2" w14:textId="77777777" w:rsidR="00152C2C" w:rsidRDefault="00152C2C">
            <w:pPr>
              <w:spacing w:line="252" w:lineRule="exact"/>
              <w:rPr>
                <w:rFonts w:ascii="宋体" w:hAnsi="宋体"/>
                <w:szCs w:val="21"/>
              </w:rPr>
            </w:pPr>
            <w:r>
              <w:rPr>
                <w:rFonts w:ascii="宋体" w:hAnsi="宋体" w:hint="eastAsia"/>
                <w:szCs w:val="21"/>
              </w:rPr>
              <w:t>一氧化碳在血中与血红蛋白结合而造成组织缺氧。急性中毒：轻度中毒者出现头痛、头晕、耳鸣、心悸、恶心、呕吐、无力，血液碳氧血红蛋白浓度可高于10％；中度中毒者除上述症状外，还有皮肤粘膜呈樱红色、脉快、烦躁、步态不稳、浅至中度昏迷，血液碳氧血红蛋白浓度可高于30％；重度患者深度昏迷、瞳孔缩小、肌张力增强、频繁抽搐、大小便失禁、休克、肺水肿、严重心肌损害等，血液碳氧血红蛋白可高于50％。部分患者昏迷苏醒后，约经 2～60天的症状缓解期后，又可能出现迟发性脑病，以意识精神障碍、锥体系或锥体外系损害为主。慢性影响：能否造成慢性中毒及对心血管影响无定论。</w:t>
            </w:r>
          </w:p>
        </w:tc>
      </w:tr>
      <w:tr w:rsidR="00152C2C" w14:paraId="371ED1AD" w14:textId="77777777">
        <w:trPr>
          <w:cantSplit/>
          <w:jc w:val="center"/>
        </w:trPr>
        <w:tc>
          <w:tcPr>
            <w:tcW w:w="489" w:type="dxa"/>
            <w:tcBorders>
              <w:left w:val="single" w:sz="4" w:space="0" w:color="auto"/>
              <w:bottom w:val="single" w:sz="4" w:space="0" w:color="auto"/>
              <w:right w:val="single" w:sz="4" w:space="0" w:color="auto"/>
            </w:tcBorders>
            <w:vAlign w:val="center"/>
          </w:tcPr>
          <w:p w14:paraId="1A77A398" w14:textId="77777777" w:rsidR="00152C2C" w:rsidRDefault="00152C2C">
            <w:pPr>
              <w:spacing w:line="252" w:lineRule="exact"/>
              <w:rPr>
                <w:rFonts w:ascii="宋体" w:hAnsi="宋体"/>
                <w:szCs w:val="21"/>
              </w:rPr>
            </w:pPr>
            <w:r>
              <w:rPr>
                <w:rFonts w:ascii="宋体" w:hAnsi="宋体" w:hint="eastAsia"/>
                <w:szCs w:val="21"/>
              </w:rPr>
              <w:t>急</w:t>
            </w:r>
          </w:p>
          <w:p w14:paraId="7ACBC639" w14:textId="77777777" w:rsidR="00152C2C" w:rsidRDefault="00152C2C">
            <w:pPr>
              <w:spacing w:line="252" w:lineRule="exact"/>
              <w:rPr>
                <w:rFonts w:ascii="宋体" w:hAnsi="宋体"/>
                <w:szCs w:val="21"/>
              </w:rPr>
            </w:pPr>
            <w:r>
              <w:rPr>
                <w:rFonts w:ascii="宋体" w:hAnsi="宋体" w:hint="eastAsia"/>
                <w:szCs w:val="21"/>
              </w:rPr>
              <w:t>救</w:t>
            </w:r>
          </w:p>
        </w:tc>
        <w:tc>
          <w:tcPr>
            <w:tcW w:w="8685" w:type="dxa"/>
            <w:gridSpan w:val="5"/>
            <w:tcBorders>
              <w:left w:val="single" w:sz="4" w:space="0" w:color="auto"/>
              <w:bottom w:val="single" w:sz="4" w:space="0" w:color="auto"/>
              <w:right w:val="single" w:sz="4" w:space="0" w:color="auto"/>
            </w:tcBorders>
            <w:vAlign w:val="center"/>
          </w:tcPr>
          <w:p w14:paraId="768067E6" w14:textId="77777777" w:rsidR="00152C2C" w:rsidRDefault="00152C2C">
            <w:pPr>
              <w:spacing w:line="252" w:lineRule="exact"/>
              <w:rPr>
                <w:rFonts w:ascii="宋体" w:hAnsi="宋体"/>
                <w:szCs w:val="21"/>
              </w:rPr>
            </w:pPr>
            <w:r>
              <w:rPr>
                <w:rFonts w:ascii="宋体" w:hAnsi="宋体" w:hint="eastAsia"/>
                <w:szCs w:val="21"/>
              </w:rPr>
              <w:t>吸入：迅速脱离现场至空气新鲜处。保持呼吸道通畅。如呼吸困难，给输氧。呼吸心跳停止时，立即进行人工呼吸和胸外心脏按压术。就医。</w:t>
            </w:r>
          </w:p>
        </w:tc>
      </w:tr>
      <w:tr w:rsidR="00152C2C" w14:paraId="1313FD28"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345E9BB6" w14:textId="77777777" w:rsidR="00152C2C" w:rsidRDefault="00152C2C">
            <w:pPr>
              <w:spacing w:line="252" w:lineRule="exact"/>
              <w:rPr>
                <w:rFonts w:ascii="宋体" w:hAnsi="宋体"/>
                <w:szCs w:val="21"/>
              </w:rPr>
            </w:pPr>
            <w:r>
              <w:rPr>
                <w:rFonts w:ascii="宋体" w:hAnsi="宋体" w:hint="eastAsia"/>
                <w:szCs w:val="21"/>
              </w:rPr>
              <w:t>防</w:t>
            </w:r>
          </w:p>
          <w:p w14:paraId="2C8861FF" w14:textId="77777777" w:rsidR="00152C2C" w:rsidRDefault="00152C2C">
            <w:pPr>
              <w:spacing w:line="252" w:lineRule="exact"/>
              <w:rPr>
                <w:rFonts w:ascii="宋体" w:hAnsi="宋体"/>
                <w:szCs w:val="21"/>
              </w:rPr>
            </w:pPr>
            <w:r>
              <w:rPr>
                <w:rFonts w:ascii="宋体" w:hAnsi="宋体" w:hint="eastAsia"/>
                <w:szCs w:val="21"/>
              </w:rPr>
              <w:t>护</w:t>
            </w: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0724350E" w14:textId="77777777" w:rsidR="00152C2C" w:rsidRDefault="00152C2C">
            <w:pPr>
              <w:spacing w:line="252" w:lineRule="exact"/>
              <w:rPr>
                <w:rFonts w:ascii="宋体" w:hAnsi="宋体"/>
                <w:szCs w:val="21"/>
              </w:rPr>
            </w:pPr>
            <w:r>
              <w:rPr>
                <w:rFonts w:ascii="宋体" w:hAnsi="宋体" w:hint="eastAsia"/>
                <w:szCs w:val="21"/>
              </w:rPr>
              <w:t xml:space="preserve">工程控制:严加密闭，提供充分的局部排风和全面通风。生产生活用气必须分路。呼吸系统防护: 空气中浓度超标时，佩戴自吸过滤式防毒面具（半面罩）。紧急事态抢救或撤离时，建议佩戴空气呼吸器、一氧化碳过滤式自救器。眼睛防护: 一般不需特殊防护。身体防护: 穿防静电工作服。手防护: 戴一般作业防护手套。其它: 工作现场严禁吸烟。实行就业前和定期的体检。避免高浓度吸入。进入罐、限制性空间或其它高浓度区作业，须有人监护。     </w:t>
            </w:r>
          </w:p>
        </w:tc>
      </w:tr>
      <w:tr w:rsidR="00152C2C" w14:paraId="3CF522A0"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00E39B50" w14:textId="77777777" w:rsidR="00152C2C" w:rsidRDefault="00152C2C">
            <w:pPr>
              <w:spacing w:line="252" w:lineRule="exact"/>
              <w:rPr>
                <w:rFonts w:ascii="宋体" w:hAnsi="宋体"/>
                <w:szCs w:val="21"/>
              </w:rPr>
            </w:pPr>
            <w:r>
              <w:rPr>
                <w:rFonts w:ascii="宋体" w:hAnsi="宋体" w:hint="eastAsia"/>
                <w:szCs w:val="21"/>
              </w:rPr>
              <w:t>泄</w:t>
            </w:r>
          </w:p>
          <w:p w14:paraId="36C9ECE2" w14:textId="77777777" w:rsidR="00152C2C" w:rsidRDefault="00152C2C">
            <w:pPr>
              <w:spacing w:line="252" w:lineRule="exact"/>
              <w:rPr>
                <w:rFonts w:ascii="宋体" w:hAnsi="宋体"/>
                <w:szCs w:val="21"/>
              </w:rPr>
            </w:pPr>
            <w:r>
              <w:rPr>
                <w:rFonts w:ascii="宋体" w:hAnsi="宋体" w:hint="eastAsia"/>
                <w:szCs w:val="21"/>
              </w:rPr>
              <w:t>漏</w:t>
            </w:r>
          </w:p>
          <w:p w14:paraId="7B916301" w14:textId="77777777" w:rsidR="00152C2C" w:rsidRDefault="00152C2C">
            <w:pPr>
              <w:spacing w:line="252" w:lineRule="exact"/>
              <w:rPr>
                <w:rFonts w:ascii="宋体" w:hAnsi="宋体"/>
                <w:szCs w:val="21"/>
              </w:rPr>
            </w:pPr>
            <w:r>
              <w:rPr>
                <w:rFonts w:ascii="宋体" w:hAnsi="宋体" w:hint="eastAsia"/>
                <w:szCs w:val="21"/>
              </w:rPr>
              <w:t>处</w:t>
            </w:r>
          </w:p>
          <w:p w14:paraId="13901EEB" w14:textId="77777777" w:rsidR="00152C2C" w:rsidRDefault="00152C2C">
            <w:pPr>
              <w:spacing w:line="252" w:lineRule="exact"/>
              <w:rPr>
                <w:rFonts w:ascii="宋体" w:hAnsi="宋体"/>
                <w:szCs w:val="21"/>
              </w:rPr>
            </w:pPr>
            <w:r>
              <w:rPr>
                <w:rFonts w:ascii="宋体" w:hAnsi="宋体" w:hint="eastAsia"/>
                <w:szCs w:val="21"/>
              </w:rPr>
              <w:t>理</w:t>
            </w: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1AFED319" w14:textId="77777777" w:rsidR="00152C2C" w:rsidRDefault="00152C2C">
            <w:pPr>
              <w:spacing w:line="252" w:lineRule="exact"/>
              <w:rPr>
                <w:rFonts w:ascii="宋体" w:hAnsi="宋体"/>
                <w:szCs w:val="21"/>
              </w:rPr>
            </w:pPr>
            <w:r>
              <w:rPr>
                <w:rFonts w:ascii="宋体" w:hAnsi="宋体" w:hint="eastAsia"/>
                <w:szCs w:val="21"/>
              </w:rPr>
              <w:t>迅速撤离泄漏污染区人员至上风处，并立即隔离150m，严格限制出入。切断火源。建议应急处理人员戴自给正压式呼吸器，穿防静电工作服。尽可能切断泄漏源。合理通风，加速扩散。喷雾状水稀释、溶解。构筑围堤或挖坑收容产生的大量废水。如有可能，将漏出气用排风机送至空旷地方或装设适当喷头烧掉。也可以用管路导至炉中、凹地焚之。漏气容器要妥善处理，修复、检验后再用。</w:t>
            </w:r>
          </w:p>
        </w:tc>
      </w:tr>
      <w:tr w:rsidR="00152C2C" w14:paraId="31914212" w14:textId="77777777">
        <w:trPr>
          <w:cantSplit/>
          <w:jc w:val="center"/>
        </w:trPr>
        <w:tc>
          <w:tcPr>
            <w:tcW w:w="489" w:type="dxa"/>
            <w:tcBorders>
              <w:top w:val="single" w:sz="4" w:space="0" w:color="auto"/>
              <w:left w:val="single" w:sz="4" w:space="0" w:color="auto"/>
              <w:right w:val="single" w:sz="4" w:space="0" w:color="auto"/>
            </w:tcBorders>
            <w:vAlign w:val="center"/>
          </w:tcPr>
          <w:p w14:paraId="233E24FA" w14:textId="77777777" w:rsidR="00152C2C" w:rsidRDefault="00152C2C">
            <w:pPr>
              <w:spacing w:line="252" w:lineRule="exact"/>
              <w:rPr>
                <w:rFonts w:ascii="宋体" w:hAnsi="宋体"/>
                <w:szCs w:val="21"/>
              </w:rPr>
            </w:pPr>
            <w:r>
              <w:rPr>
                <w:rFonts w:ascii="宋体" w:hAnsi="宋体" w:hint="eastAsia"/>
                <w:szCs w:val="21"/>
              </w:rPr>
              <w:t>储</w:t>
            </w:r>
          </w:p>
          <w:p w14:paraId="221D3DEC" w14:textId="77777777" w:rsidR="00152C2C" w:rsidRDefault="00152C2C">
            <w:pPr>
              <w:spacing w:line="252" w:lineRule="exact"/>
              <w:rPr>
                <w:rFonts w:ascii="宋体" w:hAnsi="宋体"/>
                <w:szCs w:val="21"/>
              </w:rPr>
            </w:pPr>
            <w:r>
              <w:rPr>
                <w:rFonts w:ascii="宋体" w:hAnsi="宋体" w:hint="eastAsia"/>
                <w:szCs w:val="21"/>
              </w:rPr>
              <w:t>运</w:t>
            </w:r>
          </w:p>
        </w:tc>
        <w:tc>
          <w:tcPr>
            <w:tcW w:w="8685" w:type="dxa"/>
            <w:gridSpan w:val="5"/>
            <w:tcBorders>
              <w:top w:val="single" w:sz="4" w:space="0" w:color="auto"/>
              <w:left w:val="single" w:sz="4" w:space="0" w:color="auto"/>
              <w:right w:val="single" w:sz="4" w:space="0" w:color="auto"/>
            </w:tcBorders>
            <w:vAlign w:val="center"/>
          </w:tcPr>
          <w:p w14:paraId="56DD5BED" w14:textId="77777777" w:rsidR="00152C2C" w:rsidRDefault="00152C2C">
            <w:pPr>
              <w:spacing w:line="252" w:lineRule="exact"/>
              <w:rPr>
                <w:rFonts w:ascii="宋体" w:hAnsi="宋体"/>
                <w:szCs w:val="21"/>
              </w:rPr>
            </w:pPr>
            <w:r>
              <w:rPr>
                <w:rFonts w:ascii="宋体" w:hAnsi="宋体" w:hint="eastAsia"/>
                <w:szCs w:val="21"/>
              </w:rPr>
              <w:t>储存于阴凉、通风的库房。远离火种、热源。库温不宜超过30℃。应与氧化剂、碱类、食用化学品分开存放，切忌混储。采用防爆型照明、通风设施。禁止使用易产生火花的机械设备和工具。储区应备有泄漏应急处理设备。</w:t>
            </w:r>
          </w:p>
          <w:p w14:paraId="051C8119" w14:textId="77777777" w:rsidR="00152C2C" w:rsidRDefault="00152C2C">
            <w:pPr>
              <w:spacing w:line="252" w:lineRule="exact"/>
              <w:rPr>
                <w:rFonts w:ascii="宋体" w:hAnsi="宋体"/>
                <w:szCs w:val="21"/>
              </w:rPr>
            </w:pPr>
            <w:r>
              <w:rPr>
                <w:rFonts w:ascii="宋体" w:hAnsi="宋体" w:hint="eastAsia"/>
                <w:szCs w:val="21"/>
              </w:rPr>
              <w:t>采用刚瓶运输时必须戴好钢瓶上的安全帽。钢瓶一般平放，并应将瓶口朝同一方向，不可交叉；高度不得超过车辆的防护栏板，并用三角木垫卡牢，防止滚动。运输时运输车辆应配备相应品种和数量的消防器材。装运该物品的车辆排气管必须配备阻火装置，禁止使用易产生火花的机械设备和工具装卸。严禁与氧化剂、碱类、食用化学品等混装混运。夏季应早晚运输，防止日光曝晒。中途停留时应远离火种、热源。公路运输时要按规定路线行驶，禁止在居民区和人口稠密区停留。铁路运输时要禁止溜放。</w:t>
            </w:r>
          </w:p>
        </w:tc>
      </w:tr>
    </w:tbl>
    <w:p w14:paraId="2CA089E7" w14:textId="77777777" w:rsidR="00152C2C" w:rsidRDefault="00152C2C">
      <w:pPr>
        <w:sectPr w:rsidR="00152C2C">
          <w:pgSz w:w="11907" w:h="16840"/>
          <w:pgMar w:top="1091" w:right="1134" w:bottom="1134" w:left="1588" w:header="851" w:footer="992" w:gutter="0"/>
          <w:paperSrc w:first="7" w:other="7"/>
          <w:cols w:space="720"/>
          <w:docGrid w:linePitch="437" w:charSpace="4301"/>
        </w:sectPr>
      </w:pPr>
    </w:p>
    <w:bookmarkEnd w:id="1946"/>
    <w:bookmarkEnd w:id="1947"/>
    <w:bookmarkEnd w:id="1948"/>
    <w:bookmarkEnd w:id="1949"/>
    <w:bookmarkEnd w:id="1950"/>
    <w:p w14:paraId="25D722D5"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lastRenderedPageBreak/>
        <w:t>附件1.1-13 乙烯的理化及危险特性表</w:t>
      </w:r>
    </w:p>
    <w:tbl>
      <w:tblPr>
        <w:tblW w:w="91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561"/>
        <w:gridCol w:w="2932"/>
        <w:gridCol w:w="128"/>
        <w:gridCol w:w="3060"/>
      </w:tblGrid>
      <w:tr w:rsidR="00152C2C" w14:paraId="0DF6C19F" w14:textId="77777777">
        <w:tc>
          <w:tcPr>
            <w:tcW w:w="427" w:type="dxa"/>
            <w:vMerge w:val="restart"/>
            <w:tcMar>
              <w:top w:w="28" w:type="dxa"/>
              <w:bottom w:w="28" w:type="dxa"/>
            </w:tcMar>
            <w:vAlign w:val="center"/>
          </w:tcPr>
          <w:p w14:paraId="49601CE5" w14:textId="77777777" w:rsidR="00152C2C" w:rsidRDefault="00152C2C">
            <w:pPr>
              <w:adjustRightInd w:val="0"/>
              <w:snapToGrid w:val="0"/>
              <w:jc w:val="center"/>
              <w:rPr>
                <w:rFonts w:ascii="宋体" w:hAnsi="宋体"/>
                <w:b/>
                <w:szCs w:val="21"/>
              </w:rPr>
            </w:pPr>
            <w:r>
              <w:rPr>
                <w:rFonts w:ascii="宋体" w:hAnsi="宋体" w:hint="eastAsia"/>
                <w:b/>
                <w:szCs w:val="21"/>
              </w:rPr>
              <w:t>标</w:t>
            </w:r>
          </w:p>
          <w:p w14:paraId="07415D07" w14:textId="77777777" w:rsidR="00152C2C" w:rsidRDefault="00152C2C">
            <w:pPr>
              <w:adjustRightInd w:val="0"/>
              <w:snapToGrid w:val="0"/>
              <w:jc w:val="center"/>
              <w:rPr>
                <w:rFonts w:ascii="宋体" w:hAnsi="宋体"/>
                <w:szCs w:val="21"/>
              </w:rPr>
            </w:pPr>
            <w:r>
              <w:rPr>
                <w:rFonts w:ascii="宋体" w:hAnsi="宋体" w:hint="eastAsia"/>
                <w:b/>
                <w:szCs w:val="21"/>
              </w:rPr>
              <w:t>识</w:t>
            </w:r>
          </w:p>
        </w:tc>
        <w:tc>
          <w:tcPr>
            <w:tcW w:w="2561" w:type="dxa"/>
            <w:tcMar>
              <w:top w:w="28" w:type="dxa"/>
              <w:bottom w:w="28" w:type="dxa"/>
            </w:tcMar>
          </w:tcPr>
          <w:p w14:paraId="719A953B" w14:textId="77777777" w:rsidR="00152C2C" w:rsidRDefault="00152C2C">
            <w:pPr>
              <w:adjustRightInd w:val="0"/>
              <w:snapToGrid w:val="0"/>
              <w:rPr>
                <w:rFonts w:ascii="宋体" w:hAnsi="宋体"/>
                <w:szCs w:val="21"/>
              </w:rPr>
            </w:pPr>
            <w:r>
              <w:rPr>
                <w:rFonts w:ascii="宋体" w:hAnsi="宋体" w:hint="eastAsia"/>
                <w:szCs w:val="21"/>
              </w:rPr>
              <w:t>中文名：乙烯</w:t>
            </w:r>
          </w:p>
        </w:tc>
        <w:tc>
          <w:tcPr>
            <w:tcW w:w="2932" w:type="dxa"/>
            <w:tcMar>
              <w:top w:w="28" w:type="dxa"/>
              <w:bottom w:w="28" w:type="dxa"/>
            </w:tcMar>
          </w:tcPr>
          <w:p w14:paraId="525BE168" w14:textId="77777777" w:rsidR="00152C2C" w:rsidRDefault="00152C2C">
            <w:pPr>
              <w:adjustRightInd w:val="0"/>
              <w:snapToGrid w:val="0"/>
              <w:rPr>
                <w:rFonts w:ascii="宋体" w:hAnsi="宋体"/>
                <w:szCs w:val="21"/>
              </w:rPr>
            </w:pPr>
            <w:r>
              <w:rPr>
                <w:rFonts w:ascii="宋体" w:hAnsi="宋体" w:hint="eastAsia"/>
                <w:szCs w:val="21"/>
              </w:rPr>
              <w:t>英文名：ethylene;ethene</w:t>
            </w:r>
          </w:p>
        </w:tc>
        <w:tc>
          <w:tcPr>
            <w:tcW w:w="3188" w:type="dxa"/>
            <w:gridSpan w:val="2"/>
            <w:tcMar>
              <w:top w:w="28" w:type="dxa"/>
              <w:bottom w:w="28" w:type="dxa"/>
            </w:tcMar>
          </w:tcPr>
          <w:p w14:paraId="29E33F0E" w14:textId="77777777" w:rsidR="00152C2C" w:rsidRDefault="00152C2C">
            <w:pPr>
              <w:adjustRightInd w:val="0"/>
              <w:snapToGrid w:val="0"/>
              <w:rPr>
                <w:rFonts w:ascii="宋体" w:hAnsi="宋体"/>
                <w:szCs w:val="21"/>
              </w:rPr>
            </w:pPr>
            <w:r>
              <w:rPr>
                <w:rFonts w:ascii="宋体" w:hAnsi="宋体" w:hint="eastAsia"/>
                <w:szCs w:val="21"/>
              </w:rPr>
              <w:t>危化品目录序号：2662</w:t>
            </w:r>
          </w:p>
        </w:tc>
      </w:tr>
      <w:tr w:rsidR="00152C2C" w14:paraId="7FCF39C4" w14:textId="77777777">
        <w:tc>
          <w:tcPr>
            <w:tcW w:w="427" w:type="dxa"/>
            <w:vMerge/>
            <w:tcMar>
              <w:top w:w="28" w:type="dxa"/>
              <w:bottom w:w="28" w:type="dxa"/>
            </w:tcMar>
            <w:vAlign w:val="center"/>
          </w:tcPr>
          <w:p w14:paraId="4E6EB9D1" w14:textId="77777777" w:rsidR="00152C2C" w:rsidRDefault="00152C2C">
            <w:pPr>
              <w:adjustRightInd w:val="0"/>
              <w:snapToGrid w:val="0"/>
              <w:rPr>
                <w:rFonts w:ascii="宋体" w:hAnsi="宋体"/>
                <w:szCs w:val="21"/>
              </w:rPr>
            </w:pPr>
          </w:p>
        </w:tc>
        <w:tc>
          <w:tcPr>
            <w:tcW w:w="2561" w:type="dxa"/>
            <w:tcMar>
              <w:top w:w="28" w:type="dxa"/>
              <w:bottom w:w="28" w:type="dxa"/>
            </w:tcMar>
          </w:tcPr>
          <w:p w14:paraId="08DB6497" w14:textId="77777777" w:rsidR="00152C2C" w:rsidRDefault="00152C2C">
            <w:pPr>
              <w:adjustRightInd w:val="0"/>
              <w:snapToGrid w:val="0"/>
              <w:rPr>
                <w:rFonts w:ascii="宋体" w:hAnsi="宋体"/>
                <w:szCs w:val="21"/>
              </w:rPr>
            </w:pPr>
            <w:r>
              <w:rPr>
                <w:rFonts w:ascii="宋体" w:hAnsi="宋体" w:hint="eastAsia"/>
                <w:szCs w:val="21"/>
              </w:rPr>
              <w:t>分子式：C</w:t>
            </w:r>
            <w:r>
              <w:rPr>
                <w:rFonts w:ascii="宋体" w:hAnsi="宋体" w:hint="eastAsia"/>
                <w:szCs w:val="21"/>
                <w:vertAlign w:val="subscript"/>
              </w:rPr>
              <w:t>2</w:t>
            </w:r>
            <w:r>
              <w:rPr>
                <w:rFonts w:ascii="宋体" w:hAnsi="宋体" w:hint="eastAsia"/>
                <w:szCs w:val="21"/>
              </w:rPr>
              <w:t>H</w:t>
            </w:r>
            <w:r>
              <w:rPr>
                <w:rFonts w:ascii="宋体" w:hAnsi="宋体" w:hint="eastAsia"/>
                <w:szCs w:val="21"/>
                <w:vertAlign w:val="subscript"/>
              </w:rPr>
              <w:t>4</w:t>
            </w:r>
          </w:p>
        </w:tc>
        <w:tc>
          <w:tcPr>
            <w:tcW w:w="2932" w:type="dxa"/>
            <w:tcMar>
              <w:top w:w="28" w:type="dxa"/>
              <w:bottom w:w="28" w:type="dxa"/>
            </w:tcMar>
          </w:tcPr>
          <w:p w14:paraId="63AEAA47" w14:textId="77777777" w:rsidR="00152C2C" w:rsidRDefault="00152C2C">
            <w:pPr>
              <w:adjustRightInd w:val="0"/>
              <w:snapToGrid w:val="0"/>
              <w:rPr>
                <w:rFonts w:ascii="宋体" w:hAnsi="宋体"/>
                <w:szCs w:val="21"/>
              </w:rPr>
            </w:pPr>
            <w:r>
              <w:rPr>
                <w:rFonts w:ascii="宋体" w:hAnsi="宋体" w:hint="eastAsia"/>
                <w:szCs w:val="21"/>
              </w:rPr>
              <w:t>分子量：28.06</w:t>
            </w:r>
          </w:p>
        </w:tc>
        <w:tc>
          <w:tcPr>
            <w:tcW w:w="3188" w:type="dxa"/>
            <w:gridSpan w:val="2"/>
            <w:tcMar>
              <w:top w:w="28" w:type="dxa"/>
              <w:bottom w:w="28" w:type="dxa"/>
            </w:tcMar>
          </w:tcPr>
          <w:p w14:paraId="3EC75330" w14:textId="77777777" w:rsidR="00152C2C" w:rsidRDefault="00152C2C">
            <w:pPr>
              <w:adjustRightInd w:val="0"/>
              <w:snapToGrid w:val="0"/>
              <w:rPr>
                <w:rFonts w:ascii="宋体" w:hAnsi="宋体"/>
                <w:szCs w:val="21"/>
              </w:rPr>
            </w:pPr>
            <w:r>
              <w:rPr>
                <w:rFonts w:ascii="宋体" w:hAnsi="宋体" w:hint="eastAsia"/>
                <w:szCs w:val="21"/>
              </w:rPr>
              <w:t>UN号： 1962；1038（液化）</w:t>
            </w:r>
          </w:p>
        </w:tc>
      </w:tr>
      <w:tr w:rsidR="00152C2C" w14:paraId="5D77E058" w14:textId="77777777">
        <w:tc>
          <w:tcPr>
            <w:tcW w:w="427" w:type="dxa"/>
            <w:vMerge/>
            <w:tcMar>
              <w:top w:w="28" w:type="dxa"/>
              <w:bottom w:w="28" w:type="dxa"/>
            </w:tcMar>
            <w:vAlign w:val="center"/>
          </w:tcPr>
          <w:p w14:paraId="4BE81288" w14:textId="77777777" w:rsidR="00152C2C" w:rsidRDefault="00152C2C">
            <w:pPr>
              <w:adjustRightInd w:val="0"/>
              <w:snapToGrid w:val="0"/>
              <w:rPr>
                <w:rFonts w:ascii="宋体" w:hAnsi="宋体"/>
                <w:szCs w:val="21"/>
              </w:rPr>
            </w:pPr>
          </w:p>
        </w:tc>
        <w:tc>
          <w:tcPr>
            <w:tcW w:w="5493" w:type="dxa"/>
            <w:gridSpan w:val="2"/>
            <w:tcMar>
              <w:top w:w="28" w:type="dxa"/>
              <w:bottom w:w="28" w:type="dxa"/>
            </w:tcMar>
          </w:tcPr>
          <w:p w14:paraId="211BCED7" w14:textId="77777777" w:rsidR="00152C2C" w:rsidRDefault="00152C2C">
            <w:pPr>
              <w:adjustRightInd w:val="0"/>
              <w:snapToGrid w:val="0"/>
              <w:rPr>
                <w:rFonts w:ascii="宋体" w:hAnsi="宋体"/>
                <w:szCs w:val="21"/>
              </w:rPr>
            </w:pPr>
            <w:r>
              <w:rPr>
                <w:rFonts w:ascii="宋体" w:hAnsi="宋体" w:hint="eastAsia"/>
                <w:szCs w:val="21"/>
              </w:rPr>
              <w:t>危险性类别：易燃气体</w:t>
            </w:r>
          </w:p>
        </w:tc>
        <w:tc>
          <w:tcPr>
            <w:tcW w:w="3188" w:type="dxa"/>
            <w:gridSpan w:val="2"/>
            <w:tcMar>
              <w:top w:w="28" w:type="dxa"/>
              <w:bottom w:w="28" w:type="dxa"/>
            </w:tcMar>
          </w:tcPr>
          <w:p w14:paraId="42DAC301" w14:textId="77777777" w:rsidR="00152C2C" w:rsidRDefault="00152C2C">
            <w:pPr>
              <w:adjustRightInd w:val="0"/>
              <w:snapToGrid w:val="0"/>
              <w:rPr>
                <w:rFonts w:ascii="宋体" w:hAnsi="宋体"/>
                <w:szCs w:val="21"/>
              </w:rPr>
            </w:pPr>
            <w:r>
              <w:rPr>
                <w:rFonts w:ascii="宋体" w:hAnsi="宋体" w:hint="eastAsia"/>
                <w:szCs w:val="21"/>
              </w:rPr>
              <w:t>CAS号：74-85-1</w:t>
            </w:r>
          </w:p>
        </w:tc>
      </w:tr>
      <w:tr w:rsidR="00152C2C" w14:paraId="1148DF2C" w14:textId="77777777">
        <w:tc>
          <w:tcPr>
            <w:tcW w:w="427" w:type="dxa"/>
            <w:vMerge w:val="restart"/>
            <w:tcMar>
              <w:top w:w="28" w:type="dxa"/>
              <w:bottom w:w="28" w:type="dxa"/>
            </w:tcMar>
            <w:vAlign w:val="center"/>
          </w:tcPr>
          <w:p w14:paraId="5AE667C9" w14:textId="77777777" w:rsidR="00152C2C" w:rsidRDefault="00152C2C">
            <w:pPr>
              <w:adjustRightInd w:val="0"/>
              <w:snapToGrid w:val="0"/>
              <w:jc w:val="center"/>
              <w:rPr>
                <w:rFonts w:ascii="宋体" w:hAnsi="宋体"/>
                <w:b/>
                <w:szCs w:val="21"/>
              </w:rPr>
            </w:pPr>
            <w:r>
              <w:rPr>
                <w:rFonts w:ascii="宋体" w:hAnsi="宋体" w:hint="eastAsia"/>
                <w:b/>
                <w:szCs w:val="21"/>
              </w:rPr>
              <w:t>理</w:t>
            </w:r>
          </w:p>
          <w:p w14:paraId="54285F5D" w14:textId="77777777" w:rsidR="00152C2C" w:rsidRDefault="00152C2C">
            <w:pPr>
              <w:adjustRightInd w:val="0"/>
              <w:snapToGrid w:val="0"/>
              <w:jc w:val="center"/>
              <w:rPr>
                <w:rFonts w:ascii="宋体" w:hAnsi="宋体"/>
                <w:b/>
                <w:szCs w:val="21"/>
              </w:rPr>
            </w:pPr>
            <w:r>
              <w:rPr>
                <w:rFonts w:ascii="宋体" w:hAnsi="宋体" w:hint="eastAsia"/>
                <w:b/>
                <w:szCs w:val="21"/>
              </w:rPr>
              <w:t>化</w:t>
            </w:r>
          </w:p>
          <w:p w14:paraId="2BDF485B" w14:textId="77777777" w:rsidR="00152C2C" w:rsidRDefault="00152C2C">
            <w:pPr>
              <w:adjustRightInd w:val="0"/>
              <w:snapToGrid w:val="0"/>
              <w:jc w:val="center"/>
              <w:rPr>
                <w:rFonts w:ascii="宋体" w:hAnsi="宋体"/>
                <w:b/>
                <w:szCs w:val="21"/>
              </w:rPr>
            </w:pPr>
            <w:r>
              <w:rPr>
                <w:rFonts w:ascii="宋体" w:hAnsi="宋体" w:hint="eastAsia"/>
                <w:b/>
                <w:szCs w:val="21"/>
              </w:rPr>
              <w:t>性</w:t>
            </w:r>
          </w:p>
          <w:p w14:paraId="2FE78F2B" w14:textId="77777777" w:rsidR="00152C2C" w:rsidRDefault="00152C2C">
            <w:pPr>
              <w:adjustRightInd w:val="0"/>
              <w:snapToGrid w:val="0"/>
              <w:jc w:val="center"/>
              <w:rPr>
                <w:rFonts w:ascii="宋体" w:hAnsi="宋体"/>
                <w:szCs w:val="21"/>
              </w:rPr>
            </w:pPr>
            <w:r>
              <w:rPr>
                <w:rFonts w:ascii="宋体" w:hAnsi="宋体" w:hint="eastAsia"/>
                <w:b/>
                <w:szCs w:val="21"/>
              </w:rPr>
              <w:t>质</w:t>
            </w:r>
          </w:p>
        </w:tc>
        <w:tc>
          <w:tcPr>
            <w:tcW w:w="8681" w:type="dxa"/>
            <w:gridSpan w:val="4"/>
            <w:tcMar>
              <w:top w:w="28" w:type="dxa"/>
              <w:bottom w:w="28" w:type="dxa"/>
            </w:tcMar>
          </w:tcPr>
          <w:p w14:paraId="616C42BB" w14:textId="77777777" w:rsidR="00152C2C" w:rsidRDefault="00152C2C">
            <w:pPr>
              <w:adjustRightInd w:val="0"/>
              <w:snapToGrid w:val="0"/>
              <w:rPr>
                <w:rFonts w:ascii="宋体" w:hAnsi="宋体"/>
                <w:szCs w:val="21"/>
              </w:rPr>
            </w:pPr>
            <w:r>
              <w:rPr>
                <w:rFonts w:ascii="宋体" w:hAnsi="宋体" w:hint="eastAsia"/>
                <w:szCs w:val="21"/>
              </w:rPr>
              <w:t>外观与性状：无色气体，略具烃类特有的臭味</w:t>
            </w:r>
          </w:p>
        </w:tc>
      </w:tr>
      <w:tr w:rsidR="00152C2C" w14:paraId="4A64BB11" w14:textId="77777777">
        <w:tc>
          <w:tcPr>
            <w:tcW w:w="427" w:type="dxa"/>
            <w:vMerge/>
            <w:tcMar>
              <w:top w:w="28" w:type="dxa"/>
              <w:bottom w:w="28" w:type="dxa"/>
            </w:tcMar>
            <w:vAlign w:val="center"/>
          </w:tcPr>
          <w:p w14:paraId="33A6494B" w14:textId="77777777" w:rsidR="00152C2C" w:rsidRDefault="00152C2C">
            <w:pPr>
              <w:adjustRightInd w:val="0"/>
              <w:snapToGrid w:val="0"/>
              <w:rPr>
                <w:rFonts w:ascii="宋体" w:hAnsi="宋体"/>
                <w:szCs w:val="21"/>
              </w:rPr>
            </w:pPr>
          </w:p>
        </w:tc>
        <w:tc>
          <w:tcPr>
            <w:tcW w:w="8681" w:type="dxa"/>
            <w:gridSpan w:val="4"/>
            <w:tcMar>
              <w:top w:w="28" w:type="dxa"/>
              <w:bottom w:w="28" w:type="dxa"/>
            </w:tcMar>
          </w:tcPr>
          <w:p w14:paraId="0D567F77" w14:textId="77777777" w:rsidR="00152C2C" w:rsidRDefault="00152C2C">
            <w:pPr>
              <w:adjustRightInd w:val="0"/>
              <w:snapToGrid w:val="0"/>
              <w:rPr>
                <w:rFonts w:ascii="宋体" w:hAnsi="宋体"/>
                <w:szCs w:val="21"/>
              </w:rPr>
            </w:pPr>
            <w:r>
              <w:rPr>
                <w:rFonts w:ascii="宋体" w:hAnsi="宋体" w:hint="eastAsia"/>
                <w:szCs w:val="21"/>
              </w:rPr>
              <w:t>溶解性：不溶于水，微溶于乙醇，溶于乙醚、丙酮、苯</w:t>
            </w:r>
          </w:p>
        </w:tc>
      </w:tr>
      <w:tr w:rsidR="00152C2C" w14:paraId="4E916B64" w14:textId="77777777">
        <w:tc>
          <w:tcPr>
            <w:tcW w:w="427" w:type="dxa"/>
            <w:vMerge/>
            <w:tcMar>
              <w:top w:w="28" w:type="dxa"/>
              <w:bottom w:w="28" w:type="dxa"/>
            </w:tcMar>
            <w:vAlign w:val="center"/>
          </w:tcPr>
          <w:p w14:paraId="156955EB" w14:textId="77777777" w:rsidR="00152C2C" w:rsidRDefault="00152C2C">
            <w:pPr>
              <w:adjustRightInd w:val="0"/>
              <w:snapToGrid w:val="0"/>
              <w:rPr>
                <w:rFonts w:ascii="宋体" w:hAnsi="宋体"/>
                <w:szCs w:val="21"/>
              </w:rPr>
            </w:pPr>
          </w:p>
        </w:tc>
        <w:tc>
          <w:tcPr>
            <w:tcW w:w="2561" w:type="dxa"/>
            <w:tcMar>
              <w:top w:w="28" w:type="dxa"/>
              <w:bottom w:w="28" w:type="dxa"/>
            </w:tcMar>
          </w:tcPr>
          <w:p w14:paraId="0511CA94" w14:textId="77777777" w:rsidR="00152C2C" w:rsidRDefault="00152C2C">
            <w:pPr>
              <w:adjustRightInd w:val="0"/>
              <w:snapToGrid w:val="0"/>
              <w:rPr>
                <w:rFonts w:ascii="宋体" w:hAnsi="宋体"/>
                <w:szCs w:val="21"/>
              </w:rPr>
            </w:pPr>
            <w:r>
              <w:rPr>
                <w:rFonts w:ascii="宋体" w:hAnsi="宋体" w:hint="eastAsia"/>
                <w:szCs w:val="21"/>
              </w:rPr>
              <w:t>熔点/℃：-169.4</w:t>
            </w:r>
          </w:p>
        </w:tc>
        <w:tc>
          <w:tcPr>
            <w:tcW w:w="3060" w:type="dxa"/>
            <w:gridSpan w:val="2"/>
            <w:tcMar>
              <w:top w:w="28" w:type="dxa"/>
              <w:bottom w:w="28" w:type="dxa"/>
            </w:tcMar>
          </w:tcPr>
          <w:p w14:paraId="169537B5" w14:textId="77777777" w:rsidR="00152C2C" w:rsidRDefault="00152C2C">
            <w:pPr>
              <w:adjustRightInd w:val="0"/>
              <w:snapToGrid w:val="0"/>
              <w:rPr>
                <w:rFonts w:ascii="宋体" w:hAnsi="宋体"/>
                <w:szCs w:val="21"/>
              </w:rPr>
            </w:pPr>
            <w:r>
              <w:rPr>
                <w:rFonts w:ascii="宋体" w:hAnsi="宋体" w:hint="eastAsia"/>
                <w:szCs w:val="21"/>
              </w:rPr>
              <w:t>临界温度/℃：9.6</w:t>
            </w:r>
          </w:p>
        </w:tc>
        <w:tc>
          <w:tcPr>
            <w:tcW w:w="3060" w:type="dxa"/>
            <w:tcMar>
              <w:top w:w="28" w:type="dxa"/>
              <w:bottom w:w="28" w:type="dxa"/>
            </w:tcMar>
          </w:tcPr>
          <w:p w14:paraId="7586C71C" w14:textId="77777777" w:rsidR="00152C2C" w:rsidRDefault="00152C2C">
            <w:pPr>
              <w:adjustRightInd w:val="0"/>
              <w:snapToGrid w:val="0"/>
              <w:rPr>
                <w:rFonts w:ascii="宋体" w:hAnsi="宋体"/>
                <w:szCs w:val="21"/>
              </w:rPr>
            </w:pPr>
            <w:r>
              <w:rPr>
                <w:rFonts w:ascii="宋体" w:hAnsi="宋体" w:hint="eastAsia"/>
                <w:szCs w:val="21"/>
              </w:rPr>
              <w:t>相对密度（水=1）：0.61（0℃）</w:t>
            </w:r>
          </w:p>
        </w:tc>
      </w:tr>
      <w:tr w:rsidR="00152C2C" w14:paraId="30248493" w14:textId="77777777">
        <w:tc>
          <w:tcPr>
            <w:tcW w:w="427" w:type="dxa"/>
            <w:vMerge/>
            <w:tcMar>
              <w:top w:w="28" w:type="dxa"/>
              <w:bottom w:w="28" w:type="dxa"/>
            </w:tcMar>
            <w:vAlign w:val="center"/>
          </w:tcPr>
          <w:p w14:paraId="3BD1BCA9" w14:textId="77777777" w:rsidR="00152C2C" w:rsidRDefault="00152C2C">
            <w:pPr>
              <w:adjustRightInd w:val="0"/>
              <w:snapToGrid w:val="0"/>
              <w:rPr>
                <w:rFonts w:ascii="宋体" w:hAnsi="宋体"/>
                <w:szCs w:val="21"/>
              </w:rPr>
            </w:pPr>
          </w:p>
        </w:tc>
        <w:tc>
          <w:tcPr>
            <w:tcW w:w="2561" w:type="dxa"/>
            <w:tcMar>
              <w:top w:w="28" w:type="dxa"/>
              <w:bottom w:w="28" w:type="dxa"/>
            </w:tcMar>
          </w:tcPr>
          <w:p w14:paraId="783F775B" w14:textId="77777777" w:rsidR="00152C2C" w:rsidRDefault="00152C2C">
            <w:pPr>
              <w:adjustRightInd w:val="0"/>
              <w:snapToGrid w:val="0"/>
              <w:rPr>
                <w:rFonts w:ascii="宋体" w:hAnsi="宋体"/>
                <w:szCs w:val="21"/>
              </w:rPr>
            </w:pPr>
            <w:r>
              <w:rPr>
                <w:rFonts w:ascii="宋体" w:hAnsi="宋体" w:hint="eastAsia"/>
                <w:szCs w:val="21"/>
              </w:rPr>
              <w:t>沸点/℃：-104</w:t>
            </w:r>
          </w:p>
        </w:tc>
        <w:tc>
          <w:tcPr>
            <w:tcW w:w="3060" w:type="dxa"/>
            <w:gridSpan w:val="2"/>
            <w:tcMar>
              <w:top w:w="28" w:type="dxa"/>
              <w:bottom w:w="28" w:type="dxa"/>
            </w:tcMar>
          </w:tcPr>
          <w:p w14:paraId="35D2E7B4" w14:textId="77777777" w:rsidR="00152C2C" w:rsidRDefault="00152C2C">
            <w:pPr>
              <w:adjustRightInd w:val="0"/>
              <w:snapToGrid w:val="0"/>
              <w:rPr>
                <w:rFonts w:ascii="宋体" w:hAnsi="宋体"/>
                <w:szCs w:val="21"/>
              </w:rPr>
            </w:pPr>
            <w:r>
              <w:rPr>
                <w:rFonts w:ascii="宋体" w:hAnsi="宋体" w:hint="eastAsia"/>
                <w:szCs w:val="21"/>
              </w:rPr>
              <w:t>临界压力/Mpa：5.07</w:t>
            </w:r>
          </w:p>
        </w:tc>
        <w:tc>
          <w:tcPr>
            <w:tcW w:w="3060" w:type="dxa"/>
            <w:tcMar>
              <w:top w:w="28" w:type="dxa"/>
              <w:bottom w:w="28" w:type="dxa"/>
            </w:tcMar>
          </w:tcPr>
          <w:p w14:paraId="770FB1CA" w14:textId="77777777" w:rsidR="00152C2C" w:rsidRDefault="00152C2C">
            <w:pPr>
              <w:adjustRightInd w:val="0"/>
              <w:snapToGrid w:val="0"/>
              <w:rPr>
                <w:rFonts w:ascii="宋体" w:hAnsi="宋体"/>
                <w:szCs w:val="21"/>
              </w:rPr>
            </w:pPr>
            <w:r>
              <w:rPr>
                <w:rFonts w:ascii="宋体" w:hAnsi="宋体" w:hint="eastAsia"/>
                <w:szCs w:val="21"/>
              </w:rPr>
              <w:t>相对密度（空气=1）：0.98</w:t>
            </w:r>
          </w:p>
        </w:tc>
      </w:tr>
      <w:tr w:rsidR="00152C2C" w14:paraId="201EF25F" w14:textId="77777777">
        <w:tc>
          <w:tcPr>
            <w:tcW w:w="427" w:type="dxa"/>
            <w:vMerge/>
            <w:tcMar>
              <w:top w:w="28" w:type="dxa"/>
              <w:bottom w:w="28" w:type="dxa"/>
            </w:tcMar>
            <w:vAlign w:val="center"/>
          </w:tcPr>
          <w:p w14:paraId="03FECE5A" w14:textId="77777777" w:rsidR="00152C2C" w:rsidRDefault="00152C2C">
            <w:pPr>
              <w:adjustRightInd w:val="0"/>
              <w:snapToGrid w:val="0"/>
              <w:rPr>
                <w:rFonts w:ascii="宋体" w:hAnsi="宋体"/>
                <w:szCs w:val="21"/>
              </w:rPr>
            </w:pPr>
          </w:p>
        </w:tc>
        <w:tc>
          <w:tcPr>
            <w:tcW w:w="2561" w:type="dxa"/>
            <w:tcMar>
              <w:top w:w="28" w:type="dxa"/>
              <w:bottom w:w="28" w:type="dxa"/>
            </w:tcMar>
          </w:tcPr>
          <w:p w14:paraId="613F0917" w14:textId="77777777" w:rsidR="00152C2C" w:rsidRDefault="00152C2C">
            <w:pPr>
              <w:adjustRightInd w:val="0"/>
              <w:snapToGrid w:val="0"/>
              <w:rPr>
                <w:rFonts w:ascii="宋体" w:hAnsi="宋体"/>
                <w:szCs w:val="21"/>
              </w:rPr>
            </w:pPr>
            <w:r>
              <w:rPr>
                <w:rFonts w:ascii="宋体" w:hAnsi="宋体" w:hint="eastAsia"/>
                <w:szCs w:val="21"/>
              </w:rPr>
              <w:t>最小引燃能量/mJ：</w:t>
            </w:r>
          </w:p>
        </w:tc>
        <w:tc>
          <w:tcPr>
            <w:tcW w:w="3060" w:type="dxa"/>
            <w:gridSpan w:val="2"/>
            <w:tcMar>
              <w:top w:w="28" w:type="dxa"/>
              <w:bottom w:w="28" w:type="dxa"/>
            </w:tcMar>
          </w:tcPr>
          <w:p w14:paraId="4A4CB29D" w14:textId="77777777" w:rsidR="00152C2C" w:rsidRDefault="00152C2C">
            <w:pPr>
              <w:adjustRightInd w:val="0"/>
              <w:snapToGrid w:val="0"/>
              <w:rPr>
                <w:rFonts w:ascii="宋体" w:hAnsi="宋体"/>
                <w:szCs w:val="21"/>
              </w:rPr>
            </w:pPr>
            <w:r>
              <w:rPr>
                <w:rFonts w:ascii="宋体" w:hAnsi="宋体" w:hint="eastAsia"/>
                <w:szCs w:val="21"/>
              </w:rPr>
              <w:t>饱和蒸汽压/Kpa：4083.40（0℃）</w:t>
            </w:r>
          </w:p>
        </w:tc>
        <w:tc>
          <w:tcPr>
            <w:tcW w:w="3060" w:type="dxa"/>
            <w:tcMar>
              <w:top w:w="28" w:type="dxa"/>
              <w:bottom w:w="28" w:type="dxa"/>
            </w:tcMar>
          </w:tcPr>
          <w:p w14:paraId="7B6D0327" w14:textId="77777777" w:rsidR="00152C2C" w:rsidRDefault="00152C2C">
            <w:pPr>
              <w:adjustRightInd w:val="0"/>
              <w:snapToGrid w:val="0"/>
              <w:rPr>
                <w:rFonts w:ascii="宋体" w:hAnsi="宋体"/>
                <w:szCs w:val="21"/>
              </w:rPr>
            </w:pPr>
            <w:r>
              <w:rPr>
                <w:rFonts w:ascii="宋体" w:hAnsi="宋体" w:hint="eastAsia"/>
                <w:szCs w:val="21"/>
              </w:rPr>
              <w:t>燃烧热/（kJ·mol</w:t>
            </w:r>
            <w:r>
              <w:rPr>
                <w:rFonts w:ascii="宋体" w:hAnsi="宋体" w:hint="eastAsia"/>
                <w:szCs w:val="21"/>
                <w:vertAlign w:val="superscript"/>
              </w:rPr>
              <w:t>-1</w:t>
            </w:r>
            <w:r>
              <w:rPr>
                <w:rFonts w:ascii="宋体" w:hAnsi="宋体" w:hint="eastAsia"/>
                <w:szCs w:val="21"/>
              </w:rPr>
              <w:t>）：1323.8</w:t>
            </w:r>
          </w:p>
        </w:tc>
      </w:tr>
      <w:tr w:rsidR="00152C2C" w14:paraId="01E34585" w14:textId="77777777">
        <w:tc>
          <w:tcPr>
            <w:tcW w:w="427" w:type="dxa"/>
            <w:vMerge w:val="restart"/>
            <w:tcMar>
              <w:top w:w="28" w:type="dxa"/>
              <w:bottom w:w="28" w:type="dxa"/>
            </w:tcMar>
            <w:vAlign w:val="center"/>
          </w:tcPr>
          <w:p w14:paraId="5E44DC15" w14:textId="77777777" w:rsidR="00152C2C" w:rsidRDefault="00152C2C">
            <w:pPr>
              <w:adjustRightInd w:val="0"/>
              <w:snapToGrid w:val="0"/>
              <w:rPr>
                <w:rFonts w:ascii="宋体" w:hAnsi="宋体"/>
                <w:b/>
                <w:szCs w:val="21"/>
              </w:rPr>
            </w:pPr>
            <w:r>
              <w:rPr>
                <w:rFonts w:ascii="宋体" w:hAnsi="宋体" w:hint="eastAsia"/>
                <w:b/>
                <w:szCs w:val="21"/>
              </w:rPr>
              <w:t>燃</w:t>
            </w:r>
          </w:p>
          <w:p w14:paraId="12BC0CF7" w14:textId="77777777" w:rsidR="00152C2C" w:rsidRDefault="00152C2C">
            <w:pPr>
              <w:adjustRightInd w:val="0"/>
              <w:snapToGrid w:val="0"/>
              <w:rPr>
                <w:rFonts w:ascii="宋体" w:hAnsi="宋体"/>
                <w:b/>
                <w:szCs w:val="21"/>
              </w:rPr>
            </w:pPr>
            <w:r>
              <w:rPr>
                <w:rFonts w:ascii="宋体" w:hAnsi="宋体" w:hint="eastAsia"/>
                <w:b/>
                <w:szCs w:val="21"/>
              </w:rPr>
              <w:t>烧</w:t>
            </w:r>
          </w:p>
          <w:p w14:paraId="534A1275" w14:textId="77777777" w:rsidR="00152C2C" w:rsidRDefault="00152C2C">
            <w:pPr>
              <w:adjustRightInd w:val="0"/>
              <w:snapToGrid w:val="0"/>
              <w:rPr>
                <w:rFonts w:ascii="宋体" w:hAnsi="宋体"/>
                <w:b/>
                <w:szCs w:val="21"/>
              </w:rPr>
            </w:pPr>
            <w:r>
              <w:rPr>
                <w:rFonts w:ascii="宋体" w:hAnsi="宋体" w:hint="eastAsia"/>
                <w:b/>
                <w:szCs w:val="21"/>
              </w:rPr>
              <w:t>爆</w:t>
            </w:r>
          </w:p>
          <w:p w14:paraId="5BB2EB38" w14:textId="77777777" w:rsidR="00152C2C" w:rsidRDefault="00152C2C">
            <w:pPr>
              <w:adjustRightInd w:val="0"/>
              <w:snapToGrid w:val="0"/>
              <w:rPr>
                <w:rFonts w:ascii="宋体" w:hAnsi="宋体"/>
                <w:b/>
                <w:szCs w:val="21"/>
              </w:rPr>
            </w:pPr>
            <w:r>
              <w:rPr>
                <w:rFonts w:ascii="宋体" w:hAnsi="宋体" w:hint="eastAsia"/>
                <w:b/>
                <w:szCs w:val="21"/>
              </w:rPr>
              <w:t>炸</w:t>
            </w:r>
          </w:p>
          <w:p w14:paraId="79F69F94" w14:textId="77777777" w:rsidR="00152C2C" w:rsidRDefault="00152C2C">
            <w:pPr>
              <w:adjustRightInd w:val="0"/>
              <w:snapToGrid w:val="0"/>
              <w:rPr>
                <w:rFonts w:ascii="宋体" w:hAnsi="宋体"/>
                <w:b/>
                <w:szCs w:val="21"/>
              </w:rPr>
            </w:pPr>
            <w:r>
              <w:rPr>
                <w:rFonts w:ascii="宋体" w:hAnsi="宋体" w:hint="eastAsia"/>
                <w:b/>
                <w:szCs w:val="21"/>
              </w:rPr>
              <w:t>危</w:t>
            </w:r>
          </w:p>
          <w:p w14:paraId="0554E19D" w14:textId="77777777" w:rsidR="00152C2C" w:rsidRDefault="00152C2C">
            <w:pPr>
              <w:adjustRightInd w:val="0"/>
              <w:snapToGrid w:val="0"/>
              <w:rPr>
                <w:rFonts w:ascii="宋体" w:hAnsi="宋体"/>
                <w:b/>
                <w:szCs w:val="21"/>
              </w:rPr>
            </w:pPr>
            <w:r>
              <w:rPr>
                <w:rFonts w:ascii="宋体" w:hAnsi="宋体" w:hint="eastAsia"/>
                <w:b/>
                <w:szCs w:val="21"/>
              </w:rPr>
              <w:t>险</w:t>
            </w:r>
          </w:p>
          <w:p w14:paraId="245FE66E" w14:textId="77777777" w:rsidR="00152C2C" w:rsidRDefault="00152C2C">
            <w:pPr>
              <w:adjustRightInd w:val="0"/>
              <w:snapToGrid w:val="0"/>
              <w:rPr>
                <w:rFonts w:ascii="宋体" w:hAnsi="宋体"/>
                <w:b/>
                <w:szCs w:val="21"/>
              </w:rPr>
            </w:pPr>
            <w:r>
              <w:rPr>
                <w:rFonts w:ascii="宋体" w:hAnsi="宋体" w:hint="eastAsia"/>
                <w:b/>
                <w:szCs w:val="21"/>
              </w:rPr>
              <w:t>性</w:t>
            </w:r>
          </w:p>
        </w:tc>
        <w:tc>
          <w:tcPr>
            <w:tcW w:w="2561" w:type="dxa"/>
            <w:tcMar>
              <w:top w:w="28" w:type="dxa"/>
              <w:bottom w:w="28" w:type="dxa"/>
            </w:tcMar>
          </w:tcPr>
          <w:p w14:paraId="0E17CBC0" w14:textId="77777777" w:rsidR="00152C2C" w:rsidRDefault="00152C2C">
            <w:pPr>
              <w:adjustRightInd w:val="0"/>
              <w:snapToGrid w:val="0"/>
              <w:rPr>
                <w:rFonts w:ascii="宋体" w:hAnsi="宋体"/>
                <w:szCs w:val="21"/>
              </w:rPr>
            </w:pPr>
            <w:r>
              <w:rPr>
                <w:rFonts w:ascii="宋体" w:hAnsi="宋体" w:hint="eastAsia"/>
                <w:szCs w:val="21"/>
              </w:rPr>
              <w:t>燃烧性：</w:t>
            </w:r>
          </w:p>
        </w:tc>
        <w:tc>
          <w:tcPr>
            <w:tcW w:w="3060" w:type="dxa"/>
            <w:gridSpan w:val="2"/>
            <w:tcMar>
              <w:top w:w="28" w:type="dxa"/>
              <w:bottom w:w="28" w:type="dxa"/>
            </w:tcMar>
          </w:tcPr>
          <w:p w14:paraId="41F04AA9" w14:textId="77777777" w:rsidR="00152C2C" w:rsidRDefault="00152C2C">
            <w:pPr>
              <w:adjustRightInd w:val="0"/>
              <w:snapToGrid w:val="0"/>
              <w:rPr>
                <w:rFonts w:ascii="宋体" w:hAnsi="宋体"/>
                <w:szCs w:val="21"/>
              </w:rPr>
            </w:pPr>
            <w:r>
              <w:rPr>
                <w:rFonts w:ascii="宋体" w:hAnsi="宋体" w:hint="eastAsia"/>
                <w:szCs w:val="21"/>
              </w:rPr>
              <w:t>闪点/℃：-135</w:t>
            </w:r>
          </w:p>
        </w:tc>
        <w:tc>
          <w:tcPr>
            <w:tcW w:w="3060" w:type="dxa"/>
            <w:tcMar>
              <w:top w:w="28" w:type="dxa"/>
              <w:bottom w:w="28" w:type="dxa"/>
            </w:tcMar>
          </w:tcPr>
          <w:p w14:paraId="3A6CFAEE" w14:textId="77777777" w:rsidR="00152C2C" w:rsidRDefault="00152C2C">
            <w:pPr>
              <w:adjustRightInd w:val="0"/>
              <w:snapToGrid w:val="0"/>
              <w:rPr>
                <w:rFonts w:ascii="宋体" w:hAnsi="宋体"/>
                <w:szCs w:val="21"/>
              </w:rPr>
            </w:pPr>
            <w:r>
              <w:rPr>
                <w:rFonts w:ascii="宋体" w:hAnsi="宋体" w:hint="eastAsia"/>
                <w:szCs w:val="21"/>
              </w:rPr>
              <w:t>聚合危害：聚合</w:t>
            </w:r>
          </w:p>
        </w:tc>
      </w:tr>
      <w:tr w:rsidR="00152C2C" w14:paraId="1CB76678" w14:textId="77777777">
        <w:tc>
          <w:tcPr>
            <w:tcW w:w="427" w:type="dxa"/>
            <w:vMerge/>
            <w:tcMar>
              <w:top w:w="28" w:type="dxa"/>
              <w:bottom w:w="28" w:type="dxa"/>
            </w:tcMar>
            <w:vAlign w:val="center"/>
          </w:tcPr>
          <w:p w14:paraId="06EEB69E" w14:textId="77777777" w:rsidR="00152C2C" w:rsidRDefault="00152C2C">
            <w:pPr>
              <w:adjustRightInd w:val="0"/>
              <w:snapToGrid w:val="0"/>
              <w:rPr>
                <w:rFonts w:ascii="宋体" w:hAnsi="宋体"/>
                <w:szCs w:val="21"/>
              </w:rPr>
            </w:pPr>
          </w:p>
        </w:tc>
        <w:tc>
          <w:tcPr>
            <w:tcW w:w="2561" w:type="dxa"/>
            <w:tcMar>
              <w:top w:w="28" w:type="dxa"/>
              <w:bottom w:w="28" w:type="dxa"/>
            </w:tcMar>
          </w:tcPr>
          <w:p w14:paraId="0EE080D4" w14:textId="77777777" w:rsidR="00152C2C" w:rsidRDefault="00152C2C">
            <w:pPr>
              <w:adjustRightInd w:val="0"/>
              <w:snapToGrid w:val="0"/>
              <w:rPr>
                <w:rFonts w:ascii="宋体" w:hAnsi="宋体"/>
                <w:szCs w:val="21"/>
              </w:rPr>
            </w:pPr>
            <w:r>
              <w:rPr>
                <w:rFonts w:ascii="宋体" w:hAnsi="宋体" w:hint="eastAsia"/>
                <w:szCs w:val="21"/>
              </w:rPr>
              <w:t>引燃温度/℃：450</w:t>
            </w:r>
          </w:p>
        </w:tc>
        <w:tc>
          <w:tcPr>
            <w:tcW w:w="3060" w:type="dxa"/>
            <w:gridSpan w:val="2"/>
            <w:tcMar>
              <w:top w:w="28" w:type="dxa"/>
              <w:bottom w:w="28" w:type="dxa"/>
            </w:tcMar>
          </w:tcPr>
          <w:p w14:paraId="55BAFCAD" w14:textId="77777777" w:rsidR="00152C2C" w:rsidRDefault="00152C2C">
            <w:pPr>
              <w:adjustRightInd w:val="0"/>
              <w:snapToGrid w:val="0"/>
              <w:rPr>
                <w:rFonts w:ascii="宋体" w:hAnsi="宋体"/>
                <w:szCs w:val="21"/>
              </w:rPr>
            </w:pPr>
            <w:r>
              <w:rPr>
                <w:rFonts w:ascii="宋体" w:hAnsi="宋体" w:hint="eastAsia"/>
                <w:szCs w:val="21"/>
              </w:rPr>
              <w:t>爆炸极限/%：2.7-36.0</w:t>
            </w:r>
          </w:p>
        </w:tc>
        <w:tc>
          <w:tcPr>
            <w:tcW w:w="3060" w:type="dxa"/>
            <w:tcMar>
              <w:top w:w="28" w:type="dxa"/>
              <w:bottom w:w="28" w:type="dxa"/>
            </w:tcMar>
          </w:tcPr>
          <w:p w14:paraId="017C683C" w14:textId="77777777" w:rsidR="00152C2C" w:rsidRDefault="00152C2C">
            <w:pPr>
              <w:adjustRightInd w:val="0"/>
              <w:snapToGrid w:val="0"/>
              <w:rPr>
                <w:rFonts w:ascii="宋体" w:hAnsi="宋体"/>
                <w:szCs w:val="21"/>
              </w:rPr>
            </w:pPr>
            <w:r>
              <w:rPr>
                <w:rFonts w:ascii="宋体" w:hAnsi="宋体" w:hint="eastAsia"/>
                <w:szCs w:val="21"/>
              </w:rPr>
              <w:t>稳定性：稳定</w:t>
            </w:r>
          </w:p>
        </w:tc>
      </w:tr>
      <w:tr w:rsidR="00152C2C" w14:paraId="3F19E32F" w14:textId="77777777">
        <w:trPr>
          <w:trHeight w:val="158"/>
        </w:trPr>
        <w:tc>
          <w:tcPr>
            <w:tcW w:w="427" w:type="dxa"/>
            <w:vMerge/>
            <w:tcMar>
              <w:top w:w="28" w:type="dxa"/>
              <w:bottom w:w="28" w:type="dxa"/>
            </w:tcMar>
            <w:vAlign w:val="center"/>
          </w:tcPr>
          <w:p w14:paraId="42E2C490" w14:textId="77777777" w:rsidR="00152C2C" w:rsidRDefault="00152C2C">
            <w:pPr>
              <w:adjustRightInd w:val="0"/>
              <w:snapToGrid w:val="0"/>
              <w:rPr>
                <w:rFonts w:ascii="宋体" w:hAnsi="宋体"/>
                <w:szCs w:val="21"/>
              </w:rPr>
            </w:pPr>
          </w:p>
        </w:tc>
        <w:tc>
          <w:tcPr>
            <w:tcW w:w="8681" w:type="dxa"/>
            <w:gridSpan w:val="4"/>
            <w:tcMar>
              <w:top w:w="28" w:type="dxa"/>
              <w:bottom w:w="28" w:type="dxa"/>
            </w:tcMar>
          </w:tcPr>
          <w:p w14:paraId="109BABC8" w14:textId="77777777" w:rsidR="00152C2C" w:rsidRDefault="00152C2C">
            <w:pPr>
              <w:adjustRightInd w:val="0"/>
              <w:snapToGrid w:val="0"/>
              <w:rPr>
                <w:rFonts w:ascii="宋体" w:hAnsi="宋体"/>
                <w:szCs w:val="21"/>
              </w:rPr>
            </w:pPr>
            <w:r>
              <w:rPr>
                <w:rFonts w:ascii="宋体" w:hAnsi="宋体" w:hint="eastAsia"/>
                <w:szCs w:val="21"/>
              </w:rPr>
              <w:t>爆炸物质级别、组别：ⅡB级</w:t>
            </w:r>
            <w:r>
              <w:rPr>
                <w:rFonts w:ascii="宋体" w:hAnsi="宋体"/>
                <w:szCs w:val="21"/>
              </w:rPr>
              <w:t xml:space="preserve"> T</w:t>
            </w:r>
            <w:r>
              <w:rPr>
                <w:rFonts w:ascii="宋体" w:hAnsi="宋体" w:hint="eastAsia"/>
                <w:szCs w:val="21"/>
              </w:rPr>
              <w:t>2组</w:t>
            </w:r>
          </w:p>
        </w:tc>
      </w:tr>
      <w:tr w:rsidR="00152C2C" w14:paraId="6017545A" w14:textId="77777777">
        <w:trPr>
          <w:trHeight w:val="157"/>
        </w:trPr>
        <w:tc>
          <w:tcPr>
            <w:tcW w:w="427" w:type="dxa"/>
            <w:vMerge/>
            <w:tcMar>
              <w:top w:w="28" w:type="dxa"/>
              <w:bottom w:w="28" w:type="dxa"/>
            </w:tcMar>
            <w:vAlign w:val="center"/>
          </w:tcPr>
          <w:p w14:paraId="5F2D5F82" w14:textId="77777777" w:rsidR="00152C2C" w:rsidRDefault="00152C2C">
            <w:pPr>
              <w:adjustRightInd w:val="0"/>
              <w:snapToGrid w:val="0"/>
              <w:rPr>
                <w:rFonts w:ascii="宋体" w:hAnsi="宋体"/>
                <w:szCs w:val="21"/>
              </w:rPr>
            </w:pPr>
          </w:p>
        </w:tc>
        <w:tc>
          <w:tcPr>
            <w:tcW w:w="8681" w:type="dxa"/>
            <w:gridSpan w:val="4"/>
            <w:tcMar>
              <w:top w:w="28" w:type="dxa"/>
              <w:bottom w:w="28" w:type="dxa"/>
            </w:tcMar>
          </w:tcPr>
          <w:p w14:paraId="6AB5EB78" w14:textId="77777777" w:rsidR="00152C2C" w:rsidRDefault="00152C2C">
            <w:pPr>
              <w:adjustRightInd w:val="0"/>
              <w:snapToGrid w:val="0"/>
              <w:rPr>
                <w:rFonts w:ascii="宋体" w:hAnsi="宋体"/>
                <w:szCs w:val="21"/>
              </w:rPr>
            </w:pPr>
            <w:r>
              <w:rPr>
                <w:rFonts w:ascii="宋体" w:hAnsi="宋体" w:hint="eastAsia"/>
                <w:szCs w:val="21"/>
              </w:rPr>
              <w:t>禁忌物：</w:t>
            </w:r>
            <w:bookmarkStart w:id="1951" w:name="OLE_LINK722"/>
            <w:bookmarkStart w:id="1952" w:name="OLE_LINK723"/>
            <w:r>
              <w:rPr>
                <w:rFonts w:ascii="宋体" w:hAnsi="宋体" w:hint="eastAsia"/>
                <w:szCs w:val="21"/>
              </w:rPr>
              <w:t>强氧化剂、强酸、氯化铝、金属氧化物、卤素等</w:t>
            </w:r>
            <w:bookmarkEnd w:id="1951"/>
            <w:bookmarkEnd w:id="1952"/>
          </w:p>
        </w:tc>
      </w:tr>
      <w:tr w:rsidR="00152C2C" w14:paraId="40127039" w14:textId="77777777">
        <w:trPr>
          <w:trHeight w:val="229"/>
        </w:trPr>
        <w:tc>
          <w:tcPr>
            <w:tcW w:w="427" w:type="dxa"/>
            <w:vMerge/>
            <w:tcMar>
              <w:top w:w="28" w:type="dxa"/>
              <w:bottom w:w="28" w:type="dxa"/>
            </w:tcMar>
            <w:vAlign w:val="center"/>
          </w:tcPr>
          <w:p w14:paraId="7A0BE0E6" w14:textId="77777777" w:rsidR="00152C2C" w:rsidRDefault="00152C2C">
            <w:pPr>
              <w:adjustRightInd w:val="0"/>
              <w:snapToGrid w:val="0"/>
              <w:rPr>
                <w:rFonts w:ascii="宋体" w:hAnsi="宋体"/>
                <w:szCs w:val="21"/>
              </w:rPr>
            </w:pPr>
          </w:p>
        </w:tc>
        <w:tc>
          <w:tcPr>
            <w:tcW w:w="8681" w:type="dxa"/>
            <w:gridSpan w:val="4"/>
            <w:tcMar>
              <w:top w:w="28" w:type="dxa"/>
              <w:bottom w:w="28" w:type="dxa"/>
            </w:tcMar>
          </w:tcPr>
          <w:p w14:paraId="34BFE073" w14:textId="77777777" w:rsidR="00152C2C" w:rsidRDefault="00152C2C">
            <w:pPr>
              <w:adjustRightInd w:val="0"/>
              <w:snapToGrid w:val="0"/>
              <w:rPr>
                <w:rFonts w:ascii="宋体" w:hAnsi="宋体"/>
                <w:szCs w:val="21"/>
              </w:rPr>
            </w:pPr>
            <w:r>
              <w:rPr>
                <w:rFonts w:ascii="宋体" w:hAnsi="宋体" w:hint="eastAsia"/>
                <w:szCs w:val="21"/>
              </w:rPr>
              <w:t>危险特性：易燃，与空气混合能形成爆炸性混合物，遇明火、高热或与氧化剂接触，有引起燃烧爆炸的危险。与氟、氯等接触会发生剧烈的化学反应。</w:t>
            </w:r>
          </w:p>
        </w:tc>
      </w:tr>
      <w:tr w:rsidR="00152C2C" w14:paraId="6E306916" w14:textId="77777777">
        <w:trPr>
          <w:trHeight w:val="164"/>
        </w:trPr>
        <w:tc>
          <w:tcPr>
            <w:tcW w:w="427" w:type="dxa"/>
            <w:vMerge/>
            <w:tcMar>
              <w:top w:w="28" w:type="dxa"/>
              <w:bottom w:w="28" w:type="dxa"/>
            </w:tcMar>
            <w:vAlign w:val="center"/>
          </w:tcPr>
          <w:p w14:paraId="1E680962" w14:textId="77777777" w:rsidR="00152C2C" w:rsidRDefault="00152C2C">
            <w:pPr>
              <w:adjustRightInd w:val="0"/>
              <w:snapToGrid w:val="0"/>
              <w:rPr>
                <w:rFonts w:ascii="宋体" w:hAnsi="宋体"/>
                <w:szCs w:val="21"/>
              </w:rPr>
            </w:pPr>
          </w:p>
        </w:tc>
        <w:tc>
          <w:tcPr>
            <w:tcW w:w="8681" w:type="dxa"/>
            <w:gridSpan w:val="4"/>
            <w:tcMar>
              <w:top w:w="28" w:type="dxa"/>
              <w:bottom w:w="28" w:type="dxa"/>
            </w:tcMar>
          </w:tcPr>
          <w:p w14:paraId="183CC3CE" w14:textId="77777777" w:rsidR="00152C2C" w:rsidRDefault="00152C2C">
            <w:pPr>
              <w:adjustRightInd w:val="0"/>
              <w:snapToGrid w:val="0"/>
              <w:rPr>
                <w:rFonts w:ascii="宋体" w:hAnsi="宋体"/>
                <w:szCs w:val="21"/>
              </w:rPr>
            </w:pPr>
            <w:r>
              <w:rPr>
                <w:rFonts w:ascii="宋体" w:hAnsi="宋体" w:hint="eastAsia"/>
                <w:szCs w:val="21"/>
              </w:rPr>
              <w:t>灭火方法：切断气源。若不能切断气源，则不允许熄灭泄漏处的火焰。消防人员必须佩戴空气呼吸器、穿全身防火防毒服，在上风向灭火。尽可能将容器从火场移至空旷处。喷水保持火场容器冷却，直至灭火结束。灭火剂：雾状水、泡沫、二氧化碳、干粉。</w:t>
            </w:r>
          </w:p>
        </w:tc>
      </w:tr>
      <w:tr w:rsidR="00152C2C" w14:paraId="7C037B4A" w14:textId="77777777">
        <w:tc>
          <w:tcPr>
            <w:tcW w:w="427" w:type="dxa"/>
            <w:vMerge w:val="restart"/>
            <w:tcMar>
              <w:top w:w="28" w:type="dxa"/>
              <w:bottom w:w="28" w:type="dxa"/>
            </w:tcMar>
            <w:vAlign w:val="center"/>
          </w:tcPr>
          <w:p w14:paraId="523C541F" w14:textId="77777777" w:rsidR="00152C2C" w:rsidRDefault="00152C2C">
            <w:pPr>
              <w:adjustRightInd w:val="0"/>
              <w:snapToGrid w:val="0"/>
              <w:rPr>
                <w:rFonts w:ascii="宋体" w:hAnsi="宋体"/>
                <w:b/>
                <w:szCs w:val="21"/>
              </w:rPr>
            </w:pPr>
            <w:r>
              <w:rPr>
                <w:rFonts w:ascii="宋体" w:hAnsi="宋体" w:hint="eastAsia"/>
                <w:b/>
                <w:szCs w:val="21"/>
              </w:rPr>
              <w:t>毒</w:t>
            </w:r>
          </w:p>
          <w:p w14:paraId="6F740F16" w14:textId="77777777" w:rsidR="00152C2C" w:rsidRDefault="00152C2C">
            <w:pPr>
              <w:adjustRightInd w:val="0"/>
              <w:snapToGrid w:val="0"/>
              <w:rPr>
                <w:rFonts w:ascii="宋体" w:hAnsi="宋体"/>
                <w:szCs w:val="21"/>
              </w:rPr>
            </w:pPr>
            <w:r>
              <w:rPr>
                <w:rFonts w:ascii="宋体" w:hAnsi="宋体" w:hint="eastAsia"/>
                <w:b/>
                <w:szCs w:val="21"/>
              </w:rPr>
              <w:t>性</w:t>
            </w:r>
          </w:p>
        </w:tc>
        <w:tc>
          <w:tcPr>
            <w:tcW w:w="8681" w:type="dxa"/>
            <w:gridSpan w:val="4"/>
            <w:tcMar>
              <w:top w:w="28" w:type="dxa"/>
              <w:bottom w:w="28" w:type="dxa"/>
            </w:tcMar>
          </w:tcPr>
          <w:p w14:paraId="5273B96D" w14:textId="77777777" w:rsidR="00152C2C" w:rsidRDefault="00152C2C">
            <w:pPr>
              <w:adjustRightInd w:val="0"/>
              <w:snapToGrid w:val="0"/>
              <w:rPr>
                <w:rFonts w:ascii="宋体" w:hAnsi="宋体"/>
                <w:szCs w:val="21"/>
              </w:rPr>
            </w:pPr>
            <w:r>
              <w:rPr>
                <w:rFonts w:ascii="宋体" w:hAnsi="宋体" w:hint="eastAsia"/>
                <w:szCs w:val="21"/>
              </w:rPr>
              <w:t>侵入途径：吸入      毒性：</w:t>
            </w:r>
          </w:p>
          <w:p w14:paraId="3C9D5CF2" w14:textId="77777777" w:rsidR="00152C2C" w:rsidRDefault="00152C2C">
            <w:pPr>
              <w:adjustRightInd w:val="0"/>
              <w:snapToGrid w:val="0"/>
              <w:rPr>
                <w:rFonts w:ascii="宋体" w:hAnsi="宋体"/>
                <w:szCs w:val="21"/>
              </w:rPr>
            </w:pPr>
            <w:r>
              <w:rPr>
                <w:rFonts w:ascii="宋体" w:hAnsi="宋体" w:hint="eastAsia"/>
                <w:szCs w:val="21"/>
              </w:rPr>
              <w:t>急性毒性：LC</w:t>
            </w:r>
            <w:r>
              <w:rPr>
                <w:rFonts w:ascii="宋体" w:hAnsi="宋体" w:hint="eastAsia"/>
                <w:szCs w:val="21"/>
                <w:vertAlign w:val="subscript"/>
              </w:rPr>
              <w:t xml:space="preserve">50  </w:t>
            </w:r>
            <w:r>
              <w:rPr>
                <w:rFonts w:ascii="宋体" w:hAnsi="宋体" w:hint="eastAsia"/>
                <w:szCs w:val="21"/>
              </w:rPr>
              <w:t>95ppm（小鼠吸入，2h）</w:t>
            </w:r>
          </w:p>
        </w:tc>
      </w:tr>
      <w:tr w:rsidR="00152C2C" w14:paraId="1F6B1D1C" w14:textId="77777777">
        <w:tc>
          <w:tcPr>
            <w:tcW w:w="427" w:type="dxa"/>
            <w:vMerge/>
            <w:tcMar>
              <w:top w:w="28" w:type="dxa"/>
              <w:bottom w:w="28" w:type="dxa"/>
            </w:tcMar>
            <w:vAlign w:val="center"/>
          </w:tcPr>
          <w:p w14:paraId="2C9DBBBF" w14:textId="77777777" w:rsidR="00152C2C" w:rsidRDefault="00152C2C">
            <w:pPr>
              <w:adjustRightInd w:val="0"/>
              <w:snapToGrid w:val="0"/>
              <w:rPr>
                <w:rFonts w:ascii="宋体" w:hAnsi="宋体"/>
                <w:b/>
                <w:szCs w:val="21"/>
              </w:rPr>
            </w:pPr>
          </w:p>
        </w:tc>
        <w:tc>
          <w:tcPr>
            <w:tcW w:w="8681" w:type="dxa"/>
            <w:gridSpan w:val="4"/>
            <w:tcMar>
              <w:top w:w="28" w:type="dxa"/>
              <w:bottom w:w="28" w:type="dxa"/>
            </w:tcMar>
          </w:tcPr>
          <w:p w14:paraId="3A385D96" w14:textId="77777777" w:rsidR="00152C2C" w:rsidRDefault="00152C2C">
            <w:pPr>
              <w:adjustRightInd w:val="0"/>
              <w:snapToGrid w:val="0"/>
              <w:rPr>
                <w:rFonts w:ascii="宋体" w:hAnsi="宋体"/>
                <w:szCs w:val="21"/>
              </w:rPr>
            </w:pPr>
            <w:r>
              <w:rPr>
                <w:rFonts w:ascii="宋体" w:hAnsi="宋体" w:hint="eastAsia"/>
                <w:szCs w:val="21"/>
              </w:rPr>
              <w:t>具有较强的麻醉作用。急性中毒：吸入高浓度乙烯可立即引起意识丧失，无明显的兴奋期，但吸入新鲜空气后，可很快苏醒。对眼及呼吸道黏膜有轻微刺激性。液态乙烯可致皮肤冻伤。慢性影响：长期接触，可引起头昏、全身不适、乏力、思维不集中。个别人有胃肠道功能紊乱。</w:t>
            </w:r>
          </w:p>
        </w:tc>
      </w:tr>
      <w:tr w:rsidR="00152C2C" w14:paraId="18D7ADBB" w14:textId="77777777">
        <w:tc>
          <w:tcPr>
            <w:tcW w:w="427" w:type="dxa"/>
            <w:tcMar>
              <w:top w:w="28" w:type="dxa"/>
              <w:bottom w:w="28" w:type="dxa"/>
            </w:tcMar>
            <w:vAlign w:val="center"/>
          </w:tcPr>
          <w:p w14:paraId="6B4877F0" w14:textId="77777777" w:rsidR="00152C2C" w:rsidRDefault="00152C2C">
            <w:pPr>
              <w:adjustRightInd w:val="0"/>
              <w:snapToGrid w:val="0"/>
              <w:rPr>
                <w:rFonts w:ascii="宋体" w:hAnsi="宋体"/>
                <w:b/>
                <w:szCs w:val="21"/>
              </w:rPr>
            </w:pPr>
            <w:r>
              <w:rPr>
                <w:rFonts w:ascii="宋体" w:hAnsi="宋体" w:hint="eastAsia"/>
                <w:b/>
                <w:szCs w:val="21"/>
              </w:rPr>
              <w:t>急</w:t>
            </w:r>
          </w:p>
          <w:p w14:paraId="562E17F0" w14:textId="77777777" w:rsidR="00152C2C" w:rsidRDefault="00152C2C">
            <w:pPr>
              <w:adjustRightInd w:val="0"/>
              <w:snapToGrid w:val="0"/>
              <w:rPr>
                <w:rFonts w:ascii="宋体" w:hAnsi="宋体"/>
                <w:b/>
                <w:szCs w:val="21"/>
              </w:rPr>
            </w:pPr>
            <w:r>
              <w:rPr>
                <w:rFonts w:ascii="宋体" w:hAnsi="宋体" w:hint="eastAsia"/>
                <w:b/>
                <w:szCs w:val="21"/>
              </w:rPr>
              <w:t>救</w:t>
            </w:r>
          </w:p>
        </w:tc>
        <w:tc>
          <w:tcPr>
            <w:tcW w:w="8681" w:type="dxa"/>
            <w:gridSpan w:val="4"/>
            <w:tcMar>
              <w:top w:w="28" w:type="dxa"/>
              <w:bottom w:w="28" w:type="dxa"/>
            </w:tcMar>
          </w:tcPr>
          <w:p w14:paraId="415945CD" w14:textId="77777777" w:rsidR="00152C2C" w:rsidRDefault="00152C2C">
            <w:pPr>
              <w:adjustRightInd w:val="0"/>
              <w:snapToGrid w:val="0"/>
              <w:rPr>
                <w:rFonts w:ascii="宋体" w:hAnsi="宋体"/>
                <w:szCs w:val="21"/>
              </w:rPr>
            </w:pPr>
            <w:r>
              <w:rPr>
                <w:rFonts w:ascii="宋体" w:hAnsi="宋体" w:hint="eastAsia"/>
                <w:szCs w:val="21"/>
              </w:rPr>
              <w:t>皮肤接触：用流动清水冲洗。如果发生冻伤：将患部浸泡于保持在38~42℃的温水中复温。不要涂擦。不要使用热水或辐射热。使用清洁、干燥的敷料包扎。如有不适感，就医。吸入：迅速脱离现场至空气新鲜处。保持呼吸道通畅。如呼吸困难，给输氧。呼吸、心跳停止，立即进行心肺复苏术。就医。</w:t>
            </w:r>
          </w:p>
        </w:tc>
      </w:tr>
      <w:tr w:rsidR="00152C2C" w14:paraId="566AC34D" w14:textId="77777777">
        <w:tc>
          <w:tcPr>
            <w:tcW w:w="427" w:type="dxa"/>
            <w:tcMar>
              <w:top w:w="28" w:type="dxa"/>
              <w:bottom w:w="28" w:type="dxa"/>
            </w:tcMar>
            <w:vAlign w:val="center"/>
          </w:tcPr>
          <w:p w14:paraId="253093C3" w14:textId="77777777" w:rsidR="00152C2C" w:rsidRDefault="00152C2C">
            <w:pPr>
              <w:adjustRightInd w:val="0"/>
              <w:snapToGrid w:val="0"/>
              <w:rPr>
                <w:rFonts w:ascii="宋体" w:hAnsi="宋体"/>
                <w:b/>
                <w:szCs w:val="21"/>
              </w:rPr>
            </w:pPr>
            <w:r>
              <w:rPr>
                <w:rFonts w:ascii="宋体" w:hAnsi="宋体" w:hint="eastAsia"/>
                <w:b/>
                <w:szCs w:val="21"/>
              </w:rPr>
              <w:t>防</w:t>
            </w:r>
          </w:p>
          <w:p w14:paraId="53A1557D" w14:textId="77777777" w:rsidR="00152C2C" w:rsidRDefault="00152C2C">
            <w:pPr>
              <w:adjustRightInd w:val="0"/>
              <w:snapToGrid w:val="0"/>
              <w:rPr>
                <w:rFonts w:ascii="宋体" w:hAnsi="宋体"/>
                <w:b/>
                <w:szCs w:val="21"/>
              </w:rPr>
            </w:pPr>
            <w:r>
              <w:rPr>
                <w:rFonts w:ascii="宋体" w:hAnsi="宋体" w:hint="eastAsia"/>
                <w:b/>
                <w:szCs w:val="21"/>
              </w:rPr>
              <w:t>护</w:t>
            </w:r>
          </w:p>
        </w:tc>
        <w:tc>
          <w:tcPr>
            <w:tcW w:w="8681" w:type="dxa"/>
            <w:gridSpan w:val="4"/>
            <w:tcMar>
              <w:top w:w="28" w:type="dxa"/>
              <w:bottom w:w="28" w:type="dxa"/>
            </w:tcMar>
          </w:tcPr>
          <w:p w14:paraId="6F597858" w14:textId="77777777" w:rsidR="00152C2C" w:rsidRDefault="00152C2C">
            <w:pPr>
              <w:adjustRightInd w:val="0"/>
              <w:snapToGrid w:val="0"/>
              <w:rPr>
                <w:rFonts w:ascii="宋体" w:hAnsi="宋体"/>
                <w:szCs w:val="21"/>
              </w:rPr>
            </w:pPr>
            <w:r>
              <w:rPr>
                <w:rFonts w:ascii="宋体" w:hAnsi="宋体" w:hint="eastAsia"/>
                <w:szCs w:val="21"/>
              </w:rPr>
              <w:t>工程控制：生产过程密闭，全面通风。呼吸系统防护：高浓度接触时可佩戴过滤式防毒面具（半面罩）。眼睛防护：必要时，戴化学安全防护眼镜。身体防护：穿防静电工作服。手防护：戴一般作业防护手套。其它：工作现场严禁吸烟。</w:t>
            </w:r>
          </w:p>
        </w:tc>
      </w:tr>
      <w:tr w:rsidR="00152C2C" w14:paraId="3E481051" w14:textId="77777777">
        <w:tc>
          <w:tcPr>
            <w:tcW w:w="427" w:type="dxa"/>
            <w:tcMar>
              <w:top w:w="28" w:type="dxa"/>
              <w:bottom w:w="28" w:type="dxa"/>
            </w:tcMar>
            <w:vAlign w:val="center"/>
          </w:tcPr>
          <w:p w14:paraId="58D33A36" w14:textId="77777777" w:rsidR="00152C2C" w:rsidRDefault="00152C2C">
            <w:pPr>
              <w:adjustRightInd w:val="0"/>
              <w:snapToGrid w:val="0"/>
              <w:rPr>
                <w:rFonts w:ascii="宋体" w:hAnsi="宋体"/>
                <w:b/>
                <w:szCs w:val="21"/>
              </w:rPr>
            </w:pPr>
            <w:r>
              <w:rPr>
                <w:rFonts w:ascii="宋体" w:hAnsi="宋体" w:hint="eastAsia"/>
                <w:b/>
                <w:szCs w:val="21"/>
              </w:rPr>
              <w:t>泄</w:t>
            </w:r>
          </w:p>
          <w:p w14:paraId="3A6D1045" w14:textId="77777777" w:rsidR="00152C2C" w:rsidRDefault="00152C2C">
            <w:pPr>
              <w:adjustRightInd w:val="0"/>
              <w:snapToGrid w:val="0"/>
              <w:rPr>
                <w:rFonts w:ascii="宋体" w:hAnsi="宋体"/>
                <w:b/>
                <w:szCs w:val="21"/>
              </w:rPr>
            </w:pPr>
            <w:r>
              <w:rPr>
                <w:rFonts w:ascii="宋体" w:hAnsi="宋体" w:hint="eastAsia"/>
                <w:b/>
                <w:szCs w:val="21"/>
              </w:rPr>
              <w:t>漏</w:t>
            </w:r>
          </w:p>
          <w:p w14:paraId="0515FB11" w14:textId="77777777" w:rsidR="00152C2C" w:rsidRDefault="00152C2C">
            <w:pPr>
              <w:adjustRightInd w:val="0"/>
              <w:snapToGrid w:val="0"/>
              <w:rPr>
                <w:rFonts w:ascii="宋体" w:hAnsi="宋体"/>
                <w:b/>
                <w:szCs w:val="21"/>
              </w:rPr>
            </w:pPr>
            <w:r>
              <w:rPr>
                <w:rFonts w:ascii="宋体" w:hAnsi="宋体" w:hint="eastAsia"/>
                <w:b/>
                <w:szCs w:val="21"/>
              </w:rPr>
              <w:t>处</w:t>
            </w:r>
          </w:p>
          <w:p w14:paraId="374D600B" w14:textId="77777777" w:rsidR="00152C2C" w:rsidRDefault="00152C2C">
            <w:pPr>
              <w:adjustRightInd w:val="0"/>
              <w:snapToGrid w:val="0"/>
              <w:rPr>
                <w:rFonts w:ascii="宋体" w:hAnsi="宋体"/>
                <w:b/>
                <w:szCs w:val="21"/>
              </w:rPr>
            </w:pPr>
            <w:r>
              <w:rPr>
                <w:rFonts w:ascii="宋体" w:hAnsi="宋体" w:hint="eastAsia"/>
                <w:b/>
                <w:szCs w:val="21"/>
              </w:rPr>
              <w:t>理</w:t>
            </w:r>
          </w:p>
        </w:tc>
        <w:tc>
          <w:tcPr>
            <w:tcW w:w="8681" w:type="dxa"/>
            <w:gridSpan w:val="4"/>
            <w:tcMar>
              <w:top w:w="28" w:type="dxa"/>
              <w:bottom w:w="28" w:type="dxa"/>
            </w:tcMar>
          </w:tcPr>
          <w:p w14:paraId="2E6A478F" w14:textId="77777777" w:rsidR="00152C2C" w:rsidRDefault="00152C2C">
            <w:pPr>
              <w:adjustRightInd w:val="0"/>
              <w:snapToGrid w:val="0"/>
              <w:rPr>
                <w:rFonts w:ascii="宋体" w:hAnsi="宋体"/>
                <w:szCs w:val="21"/>
              </w:rPr>
            </w:pPr>
            <w:r>
              <w:rPr>
                <w:rFonts w:ascii="宋体" w:hAnsi="宋体" w:hint="eastAsia"/>
                <w:szCs w:val="21"/>
              </w:rPr>
              <w:t>消除所有点火源。根据气体扩散的影响区域划定警戒区，无关人员从侧风、上风向撤离至安全区。建议应急处理人员戴正压自给式呼吸器，穿防静电服。作业时使用的所有设备应接地。禁止接触或跨越泄漏物。尽可能切断泄漏源。若可能翻转容器，使之逸出气体而非液体。喷雾状水抑制蒸气或改变蒸气云流向，避免水流接触泄漏物。禁止用水直接冲击泄漏物或泄漏源。防止气体通过下水道、通风系统和限制性空间扩散。隔离泄漏区直至气体散尽。</w:t>
            </w:r>
          </w:p>
        </w:tc>
      </w:tr>
      <w:tr w:rsidR="00152C2C" w14:paraId="4C3F286F" w14:textId="77777777">
        <w:tc>
          <w:tcPr>
            <w:tcW w:w="427" w:type="dxa"/>
            <w:tcMar>
              <w:top w:w="28" w:type="dxa"/>
              <w:bottom w:w="28" w:type="dxa"/>
            </w:tcMar>
            <w:vAlign w:val="center"/>
          </w:tcPr>
          <w:p w14:paraId="6DA6C552" w14:textId="77777777" w:rsidR="00152C2C" w:rsidRDefault="00152C2C">
            <w:pPr>
              <w:adjustRightInd w:val="0"/>
              <w:snapToGrid w:val="0"/>
              <w:rPr>
                <w:rFonts w:ascii="宋体" w:hAnsi="宋体"/>
                <w:b/>
                <w:szCs w:val="21"/>
              </w:rPr>
            </w:pPr>
            <w:r>
              <w:rPr>
                <w:rFonts w:ascii="宋体" w:hAnsi="宋体" w:hint="eastAsia"/>
                <w:b/>
                <w:szCs w:val="21"/>
              </w:rPr>
              <w:t>储</w:t>
            </w:r>
          </w:p>
          <w:p w14:paraId="31ECC916" w14:textId="77777777" w:rsidR="00152C2C" w:rsidRDefault="00152C2C">
            <w:pPr>
              <w:adjustRightInd w:val="0"/>
              <w:snapToGrid w:val="0"/>
              <w:rPr>
                <w:rFonts w:ascii="宋体" w:hAnsi="宋体"/>
                <w:b/>
                <w:szCs w:val="21"/>
              </w:rPr>
            </w:pPr>
            <w:r>
              <w:rPr>
                <w:rFonts w:ascii="宋体" w:hAnsi="宋体" w:hint="eastAsia"/>
                <w:b/>
                <w:szCs w:val="21"/>
              </w:rPr>
              <w:t>运</w:t>
            </w:r>
          </w:p>
        </w:tc>
        <w:tc>
          <w:tcPr>
            <w:tcW w:w="8681" w:type="dxa"/>
            <w:gridSpan w:val="4"/>
            <w:tcMar>
              <w:top w:w="28" w:type="dxa"/>
              <w:bottom w:w="28" w:type="dxa"/>
            </w:tcMar>
          </w:tcPr>
          <w:p w14:paraId="63EB12DA" w14:textId="77777777" w:rsidR="00152C2C" w:rsidRDefault="00152C2C">
            <w:pPr>
              <w:adjustRightInd w:val="0"/>
              <w:snapToGrid w:val="0"/>
              <w:rPr>
                <w:rFonts w:ascii="宋体" w:hAnsi="宋体"/>
                <w:szCs w:val="21"/>
              </w:rPr>
            </w:pPr>
            <w:r>
              <w:rPr>
                <w:rFonts w:ascii="宋体" w:hAnsi="宋体" w:hint="eastAsia"/>
                <w:szCs w:val="21"/>
              </w:rPr>
              <w:t>储存于阴凉、通风的易燃气体专用库房。远离火种、热源。切忌混储。采用防爆型照明、通风设施。禁止使用易产生火花的机械设备和工具。搬运时轻装轻卸。</w:t>
            </w:r>
          </w:p>
        </w:tc>
      </w:tr>
    </w:tbl>
    <w:p w14:paraId="2DFF121A" w14:textId="77777777" w:rsidR="00152C2C" w:rsidRDefault="00152C2C">
      <w:pPr>
        <w:spacing w:line="360" w:lineRule="auto"/>
        <w:jc w:val="center"/>
        <w:rPr>
          <w:rFonts w:ascii="黑体" w:eastAsia="黑体"/>
          <w:b/>
          <w:bCs/>
          <w:sz w:val="28"/>
        </w:rPr>
      </w:pPr>
    </w:p>
    <w:p w14:paraId="2D6638E0" w14:textId="77777777" w:rsidR="00152C2C" w:rsidRDefault="00152C2C">
      <w:pPr>
        <w:spacing w:line="360" w:lineRule="auto"/>
        <w:jc w:val="center"/>
        <w:rPr>
          <w:rFonts w:ascii="黑体" w:eastAsia="黑体"/>
          <w:b/>
          <w:bCs/>
          <w:sz w:val="28"/>
        </w:rPr>
      </w:pPr>
    </w:p>
    <w:p w14:paraId="45A0C384" w14:textId="77777777" w:rsidR="00152C2C" w:rsidRDefault="00152C2C">
      <w:pPr>
        <w:spacing w:line="360" w:lineRule="auto"/>
        <w:jc w:val="center"/>
        <w:rPr>
          <w:rFonts w:ascii="黑体" w:eastAsia="黑体"/>
          <w:b/>
          <w:bCs/>
          <w:sz w:val="28"/>
        </w:rPr>
      </w:pPr>
    </w:p>
    <w:p w14:paraId="43796623" w14:textId="77777777" w:rsidR="00152C2C" w:rsidRDefault="00152C2C">
      <w:pPr>
        <w:spacing w:line="360" w:lineRule="auto"/>
        <w:jc w:val="center"/>
        <w:rPr>
          <w:rFonts w:ascii="黑体" w:eastAsia="黑体"/>
          <w:b/>
          <w:bCs/>
          <w:sz w:val="28"/>
        </w:rPr>
      </w:pPr>
    </w:p>
    <w:p w14:paraId="2350159F"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t>附件1.1-14  三乙基铝的理化及危险特性表</w:t>
      </w:r>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2645"/>
        <w:gridCol w:w="1181"/>
        <w:gridCol w:w="463"/>
        <w:gridCol w:w="2033"/>
        <w:gridCol w:w="2363"/>
      </w:tblGrid>
      <w:tr w:rsidR="00152C2C" w14:paraId="4308C962" w14:textId="77777777">
        <w:trPr>
          <w:cantSplit/>
          <w:trHeight w:val="340"/>
          <w:jc w:val="center"/>
        </w:trPr>
        <w:tc>
          <w:tcPr>
            <w:tcW w:w="489" w:type="dxa"/>
            <w:vMerge w:val="restart"/>
            <w:tcBorders>
              <w:top w:val="single" w:sz="4" w:space="0" w:color="auto"/>
              <w:left w:val="single" w:sz="4" w:space="0" w:color="auto"/>
              <w:right w:val="single" w:sz="4" w:space="0" w:color="auto"/>
            </w:tcBorders>
            <w:vAlign w:val="center"/>
          </w:tcPr>
          <w:p w14:paraId="525A447C" w14:textId="77777777" w:rsidR="00152C2C" w:rsidRDefault="00152C2C">
            <w:pPr>
              <w:spacing w:line="252" w:lineRule="exact"/>
              <w:rPr>
                <w:rFonts w:ascii="宋体" w:hAnsi="宋体"/>
                <w:szCs w:val="21"/>
              </w:rPr>
            </w:pPr>
            <w:r>
              <w:rPr>
                <w:rFonts w:ascii="宋体" w:hAnsi="宋体" w:hint="eastAsia"/>
                <w:szCs w:val="21"/>
              </w:rPr>
              <w:lastRenderedPageBreak/>
              <w:t>标 识</w:t>
            </w:r>
          </w:p>
        </w:tc>
        <w:tc>
          <w:tcPr>
            <w:tcW w:w="2645" w:type="dxa"/>
            <w:tcBorders>
              <w:top w:val="single" w:sz="4" w:space="0" w:color="auto"/>
              <w:left w:val="single" w:sz="4" w:space="0" w:color="auto"/>
              <w:bottom w:val="single" w:sz="4" w:space="0" w:color="auto"/>
              <w:right w:val="single" w:sz="4" w:space="0" w:color="auto"/>
            </w:tcBorders>
            <w:vAlign w:val="center"/>
          </w:tcPr>
          <w:p w14:paraId="6C022D13" w14:textId="77777777" w:rsidR="00152C2C" w:rsidRDefault="00152C2C">
            <w:pPr>
              <w:spacing w:line="252" w:lineRule="exact"/>
              <w:rPr>
                <w:rFonts w:ascii="宋体" w:hAnsi="宋体"/>
                <w:szCs w:val="21"/>
              </w:rPr>
            </w:pPr>
            <w:r>
              <w:rPr>
                <w:rFonts w:ascii="宋体" w:hAnsi="宋体" w:hint="eastAsia"/>
                <w:szCs w:val="21"/>
              </w:rPr>
              <w:t>中文名：三乙基铝</w:t>
            </w:r>
          </w:p>
        </w:tc>
        <w:tc>
          <w:tcPr>
            <w:tcW w:w="6040" w:type="dxa"/>
            <w:gridSpan w:val="4"/>
            <w:tcBorders>
              <w:top w:val="single" w:sz="4" w:space="0" w:color="auto"/>
              <w:left w:val="single" w:sz="4" w:space="0" w:color="auto"/>
              <w:bottom w:val="single" w:sz="4" w:space="0" w:color="auto"/>
              <w:right w:val="single" w:sz="4" w:space="0" w:color="auto"/>
            </w:tcBorders>
            <w:vAlign w:val="center"/>
          </w:tcPr>
          <w:p w14:paraId="2A881E8D" w14:textId="77777777" w:rsidR="00152C2C" w:rsidRDefault="00152C2C">
            <w:pPr>
              <w:spacing w:line="252" w:lineRule="exact"/>
              <w:rPr>
                <w:rFonts w:ascii="宋体" w:hAnsi="宋体"/>
                <w:szCs w:val="21"/>
                <w:lang w:val="fr-FR"/>
              </w:rPr>
            </w:pPr>
            <w:r>
              <w:rPr>
                <w:rFonts w:ascii="宋体" w:hAnsi="宋体" w:hint="eastAsia"/>
                <w:szCs w:val="21"/>
              </w:rPr>
              <w:t>英文名</w:t>
            </w:r>
            <w:r>
              <w:rPr>
                <w:rFonts w:ascii="宋体" w:hAnsi="宋体" w:hint="eastAsia"/>
                <w:szCs w:val="21"/>
                <w:lang w:val="fr-FR"/>
              </w:rPr>
              <w:t>：</w:t>
            </w:r>
            <w:r>
              <w:rPr>
                <w:rFonts w:ascii="宋体" w:hAnsi="宋体" w:cs="Arial"/>
                <w:szCs w:val="21"/>
                <w:shd w:val="clear" w:color="auto" w:fill="FFFFFF"/>
              </w:rPr>
              <w:t>aluminum triethyl；triethylaluminiu</w:t>
            </w:r>
          </w:p>
        </w:tc>
      </w:tr>
      <w:tr w:rsidR="00152C2C" w14:paraId="1C817A62" w14:textId="77777777">
        <w:trPr>
          <w:cantSplit/>
          <w:trHeight w:val="340"/>
          <w:jc w:val="center"/>
        </w:trPr>
        <w:tc>
          <w:tcPr>
            <w:tcW w:w="489" w:type="dxa"/>
            <w:vMerge/>
            <w:tcBorders>
              <w:left w:val="single" w:sz="4" w:space="0" w:color="auto"/>
              <w:right w:val="single" w:sz="4" w:space="0" w:color="auto"/>
            </w:tcBorders>
            <w:vAlign w:val="center"/>
          </w:tcPr>
          <w:p w14:paraId="43229D5A" w14:textId="77777777" w:rsidR="00152C2C" w:rsidRDefault="00152C2C">
            <w:pPr>
              <w:spacing w:line="252" w:lineRule="exact"/>
              <w:rPr>
                <w:rFonts w:ascii="宋体" w:hAnsi="宋体"/>
                <w:szCs w:val="21"/>
                <w:lang w:val="fr-FR"/>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21FB5CFD" w14:textId="77777777" w:rsidR="00152C2C" w:rsidRDefault="00152C2C">
            <w:pPr>
              <w:spacing w:line="252" w:lineRule="exact"/>
              <w:rPr>
                <w:rFonts w:ascii="宋体" w:hAnsi="宋体"/>
                <w:szCs w:val="21"/>
              </w:rPr>
            </w:pPr>
            <w:r>
              <w:rPr>
                <w:rFonts w:ascii="宋体" w:hAnsi="宋体" w:hint="eastAsia"/>
                <w:szCs w:val="21"/>
              </w:rPr>
              <w:t>分子式</w:t>
            </w:r>
            <w:r>
              <w:rPr>
                <w:rFonts w:ascii="宋体" w:hAnsi="宋体" w:hint="eastAsia"/>
                <w:szCs w:val="21"/>
                <w:lang w:val="en-GB"/>
              </w:rPr>
              <w:t>：</w:t>
            </w:r>
            <w:r>
              <w:rPr>
                <w:rFonts w:ascii="宋体" w:hAnsi="宋体"/>
                <w:szCs w:val="21"/>
              </w:rPr>
              <w:t>C</w:t>
            </w:r>
            <w:r>
              <w:rPr>
                <w:rFonts w:ascii="宋体" w:hAnsi="宋体"/>
                <w:szCs w:val="21"/>
                <w:vertAlign w:val="subscript"/>
              </w:rPr>
              <w:t>6</w:t>
            </w:r>
            <w:r>
              <w:rPr>
                <w:rFonts w:ascii="宋体" w:hAnsi="宋体"/>
                <w:szCs w:val="21"/>
              </w:rPr>
              <w:t>H</w:t>
            </w:r>
            <w:r>
              <w:rPr>
                <w:rFonts w:ascii="宋体" w:hAnsi="宋体"/>
                <w:szCs w:val="21"/>
                <w:vertAlign w:val="subscript"/>
              </w:rPr>
              <w:t>15</w:t>
            </w:r>
            <w:r>
              <w:rPr>
                <w:rFonts w:ascii="宋体" w:hAnsi="宋体"/>
                <w:szCs w:val="21"/>
              </w:rPr>
              <w:t>Al</w:t>
            </w:r>
          </w:p>
        </w:tc>
        <w:tc>
          <w:tcPr>
            <w:tcW w:w="2033" w:type="dxa"/>
            <w:tcBorders>
              <w:top w:val="single" w:sz="4" w:space="0" w:color="auto"/>
              <w:left w:val="single" w:sz="4" w:space="0" w:color="auto"/>
              <w:bottom w:val="single" w:sz="4" w:space="0" w:color="auto"/>
              <w:right w:val="single" w:sz="4" w:space="0" w:color="auto"/>
            </w:tcBorders>
            <w:vAlign w:val="center"/>
          </w:tcPr>
          <w:p w14:paraId="432B20D7" w14:textId="77777777" w:rsidR="00152C2C" w:rsidRDefault="00152C2C">
            <w:pPr>
              <w:spacing w:line="252" w:lineRule="exact"/>
              <w:rPr>
                <w:rFonts w:ascii="宋体" w:hAnsi="宋体"/>
                <w:szCs w:val="21"/>
              </w:rPr>
            </w:pPr>
            <w:r>
              <w:rPr>
                <w:rFonts w:ascii="宋体" w:hAnsi="宋体" w:hint="eastAsia"/>
                <w:szCs w:val="21"/>
              </w:rPr>
              <w:t>分子量：</w:t>
            </w:r>
            <w:bookmarkStart w:id="1953" w:name="OLE_LINK107"/>
            <w:bookmarkStart w:id="1954" w:name="OLE_LINK106"/>
            <w:r>
              <w:rPr>
                <w:rFonts w:ascii="宋体" w:hAnsi="宋体"/>
                <w:szCs w:val="21"/>
              </w:rPr>
              <w:t>114.19</w:t>
            </w:r>
            <w:bookmarkEnd w:id="1953"/>
            <w:bookmarkEnd w:id="1954"/>
          </w:p>
        </w:tc>
        <w:tc>
          <w:tcPr>
            <w:tcW w:w="2363" w:type="dxa"/>
            <w:tcBorders>
              <w:top w:val="single" w:sz="4" w:space="0" w:color="auto"/>
              <w:left w:val="single" w:sz="4" w:space="0" w:color="auto"/>
              <w:bottom w:val="single" w:sz="4" w:space="0" w:color="auto"/>
              <w:right w:val="single" w:sz="4" w:space="0" w:color="auto"/>
            </w:tcBorders>
            <w:vAlign w:val="center"/>
          </w:tcPr>
          <w:p w14:paraId="6897A428" w14:textId="77777777" w:rsidR="00152C2C" w:rsidRDefault="00152C2C">
            <w:pPr>
              <w:spacing w:line="252" w:lineRule="exact"/>
              <w:rPr>
                <w:rFonts w:ascii="宋体" w:hAnsi="宋体"/>
                <w:szCs w:val="21"/>
              </w:rPr>
            </w:pPr>
            <w:r>
              <w:rPr>
                <w:rFonts w:ascii="宋体" w:hAnsi="宋体" w:hint="eastAsia"/>
                <w:szCs w:val="21"/>
              </w:rPr>
              <w:t>UN编号：</w:t>
            </w:r>
            <w:r>
              <w:rPr>
                <w:rFonts w:ascii="宋体" w:hAnsi="宋体" w:cs="Arial"/>
                <w:szCs w:val="21"/>
                <w:shd w:val="clear" w:color="auto" w:fill="FFFFFF"/>
              </w:rPr>
              <w:t>3394</w:t>
            </w:r>
          </w:p>
        </w:tc>
      </w:tr>
      <w:tr w:rsidR="00152C2C" w14:paraId="7707EC75" w14:textId="77777777">
        <w:trPr>
          <w:cantSplit/>
          <w:trHeight w:val="340"/>
          <w:jc w:val="center"/>
        </w:trPr>
        <w:tc>
          <w:tcPr>
            <w:tcW w:w="489" w:type="dxa"/>
            <w:vMerge/>
            <w:tcBorders>
              <w:left w:val="single" w:sz="4" w:space="0" w:color="auto"/>
              <w:right w:val="single" w:sz="4" w:space="0" w:color="auto"/>
            </w:tcBorders>
            <w:vAlign w:val="center"/>
          </w:tcPr>
          <w:p w14:paraId="2E40D200" w14:textId="77777777" w:rsidR="00152C2C" w:rsidRDefault="00152C2C">
            <w:pPr>
              <w:spacing w:line="252" w:lineRule="exact"/>
              <w:rPr>
                <w:rFonts w:ascii="宋体" w:hAnsi="宋体"/>
                <w:szCs w:val="21"/>
              </w:rPr>
            </w:pPr>
          </w:p>
        </w:tc>
        <w:tc>
          <w:tcPr>
            <w:tcW w:w="3826" w:type="dxa"/>
            <w:gridSpan w:val="2"/>
            <w:tcBorders>
              <w:top w:val="single" w:sz="4" w:space="0" w:color="auto"/>
              <w:left w:val="single" w:sz="4" w:space="0" w:color="auto"/>
              <w:bottom w:val="single" w:sz="4" w:space="0" w:color="auto"/>
              <w:right w:val="single" w:sz="4" w:space="0" w:color="auto"/>
            </w:tcBorders>
            <w:vAlign w:val="center"/>
          </w:tcPr>
          <w:p w14:paraId="07C52005" w14:textId="77777777" w:rsidR="00152C2C" w:rsidRDefault="00152C2C">
            <w:pPr>
              <w:spacing w:line="252" w:lineRule="exact"/>
              <w:rPr>
                <w:rFonts w:ascii="宋体" w:hAnsi="宋体"/>
                <w:szCs w:val="21"/>
              </w:rPr>
            </w:pPr>
            <w:r>
              <w:rPr>
                <w:rFonts w:ascii="宋体" w:hAnsi="宋体" w:hint="eastAsia"/>
                <w:szCs w:val="21"/>
              </w:rPr>
              <w:t>危险类别：</w:t>
            </w:r>
          </w:p>
        </w:tc>
        <w:tc>
          <w:tcPr>
            <w:tcW w:w="2496" w:type="dxa"/>
            <w:gridSpan w:val="2"/>
            <w:tcBorders>
              <w:top w:val="single" w:sz="4" w:space="0" w:color="auto"/>
              <w:left w:val="single" w:sz="4" w:space="0" w:color="auto"/>
              <w:bottom w:val="single" w:sz="4" w:space="0" w:color="auto"/>
              <w:right w:val="single" w:sz="4" w:space="0" w:color="auto"/>
            </w:tcBorders>
            <w:vAlign w:val="center"/>
          </w:tcPr>
          <w:p w14:paraId="306A2760" w14:textId="77777777" w:rsidR="00152C2C" w:rsidRDefault="00152C2C">
            <w:pPr>
              <w:spacing w:line="252" w:lineRule="exact"/>
              <w:rPr>
                <w:rFonts w:ascii="宋体" w:hAnsi="宋体"/>
                <w:szCs w:val="21"/>
              </w:rPr>
            </w:pPr>
            <w:r>
              <w:rPr>
                <w:rFonts w:ascii="宋体" w:hAnsi="宋体" w:hint="eastAsia"/>
                <w:szCs w:val="21"/>
              </w:rPr>
              <w:t>危化品目录序号：2563</w:t>
            </w:r>
          </w:p>
        </w:tc>
        <w:tc>
          <w:tcPr>
            <w:tcW w:w="2363" w:type="dxa"/>
            <w:tcBorders>
              <w:top w:val="single" w:sz="4" w:space="0" w:color="auto"/>
              <w:left w:val="single" w:sz="4" w:space="0" w:color="auto"/>
              <w:bottom w:val="single" w:sz="4" w:space="0" w:color="auto"/>
              <w:right w:val="single" w:sz="4" w:space="0" w:color="auto"/>
            </w:tcBorders>
            <w:vAlign w:val="center"/>
          </w:tcPr>
          <w:p w14:paraId="73755341" w14:textId="77777777" w:rsidR="00152C2C" w:rsidRDefault="00152C2C">
            <w:pPr>
              <w:spacing w:line="252" w:lineRule="exact"/>
              <w:rPr>
                <w:rFonts w:ascii="宋体" w:hAnsi="宋体"/>
                <w:szCs w:val="21"/>
              </w:rPr>
            </w:pPr>
            <w:r>
              <w:rPr>
                <w:rFonts w:ascii="宋体" w:hAnsi="宋体" w:hint="eastAsia"/>
                <w:szCs w:val="21"/>
              </w:rPr>
              <w:t>CAS号：</w:t>
            </w:r>
            <w:r>
              <w:rPr>
                <w:rFonts w:ascii="宋体" w:hAnsi="宋体" w:cs="Arial"/>
                <w:szCs w:val="21"/>
                <w:shd w:val="clear" w:color="auto" w:fill="FFFFFF"/>
              </w:rPr>
              <w:t>97-93-8</w:t>
            </w:r>
            <w:r>
              <w:rPr>
                <w:rFonts w:ascii="宋体" w:hAnsi="宋体" w:hint="eastAsia"/>
                <w:szCs w:val="21"/>
              </w:rPr>
              <w:t> </w:t>
            </w:r>
          </w:p>
        </w:tc>
      </w:tr>
      <w:tr w:rsidR="00152C2C" w14:paraId="2B1EBE0F" w14:textId="77777777">
        <w:trPr>
          <w:cantSplit/>
          <w:trHeight w:val="340"/>
          <w:jc w:val="center"/>
        </w:trPr>
        <w:tc>
          <w:tcPr>
            <w:tcW w:w="489" w:type="dxa"/>
            <w:vMerge/>
            <w:tcBorders>
              <w:left w:val="single" w:sz="4" w:space="0" w:color="auto"/>
              <w:bottom w:val="nil"/>
              <w:right w:val="single" w:sz="4" w:space="0" w:color="auto"/>
            </w:tcBorders>
            <w:vAlign w:val="center"/>
          </w:tcPr>
          <w:p w14:paraId="06072A7C"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5BF592C3" w14:textId="77777777" w:rsidR="00152C2C" w:rsidRDefault="00152C2C">
            <w:pPr>
              <w:spacing w:line="252" w:lineRule="exact"/>
              <w:rPr>
                <w:rFonts w:ascii="宋体" w:hAnsi="宋体"/>
                <w:szCs w:val="21"/>
              </w:rPr>
            </w:pPr>
            <w:r>
              <w:rPr>
                <w:rFonts w:ascii="宋体" w:hAnsi="宋体" w:hint="eastAsia"/>
                <w:szCs w:val="21"/>
              </w:rPr>
              <w:t>包装标志：</w:t>
            </w:r>
            <w:r>
              <w:rPr>
                <w:rFonts w:ascii="宋体" w:hAnsi="宋体"/>
                <w:szCs w:val="21"/>
              </w:rPr>
              <w:t>4.2,4.3</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770C3A1F" w14:textId="77777777" w:rsidR="00152C2C" w:rsidRDefault="00152C2C">
            <w:pPr>
              <w:spacing w:line="252" w:lineRule="exact"/>
              <w:rPr>
                <w:rFonts w:ascii="宋体" w:hAnsi="宋体"/>
                <w:szCs w:val="21"/>
              </w:rPr>
            </w:pPr>
            <w:r>
              <w:rPr>
                <w:rFonts w:ascii="宋体" w:hAnsi="宋体" w:hint="eastAsia"/>
                <w:szCs w:val="21"/>
              </w:rPr>
              <w:t>包装类别：</w:t>
            </w:r>
            <w:r>
              <w:rPr>
                <w:rFonts w:ascii="宋体" w:hAnsi="宋体" w:cs="宋体" w:hint="eastAsia"/>
                <w:szCs w:val="21"/>
                <w:shd w:val="clear" w:color="auto" w:fill="FFFFFF"/>
              </w:rPr>
              <w:t>Ⅰ</w:t>
            </w:r>
            <w:r>
              <w:rPr>
                <w:rFonts w:ascii="宋体" w:hAnsi="宋体" w:cs="Arial"/>
                <w:szCs w:val="21"/>
                <w:shd w:val="clear" w:color="auto" w:fill="FFFFFF"/>
              </w:rPr>
              <w:t>类包装</w:t>
            </w:r>
          </w:p>
        </w:tc>
      </w:tr>
      <w:tr w:rsidR="00152C2C" w14:paraId="01855D43" w14:textId="77777777">
        <w:trPr>
          <w:cantSplit/>
          <w:trHeight w:val="340"/>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556E1698" w14:textId="77777777" w:rsidR="00152C2C" w:rsidRDefault="00152C2C">
            <w:pPr>
              <w:spacing w:line="252" w:lineRule="exact"/>
              <w:rPr>
                <w:rFonts w:ascii="宋体" w:hAnsi="宋体"/>
                <w:szCs w:val="21"/>
              </w:rPr>
            </w:pPr>
            <w:r>
              <w:rPr>
                <w:rFonts w:ascii="宋体" w:hAnsi="宋体" w:hint="eastAsia"/>
                <w:szCs w:val="21"/>
              </w:rPr>
              <w:t>理</w:t>
            </w:r>
          </w:p>
          <w:p w14:paraId="7B65BA8E" w14:textId="77777777" w:rsidR="00152C2C" w:rsidRDefault="00152C2C">
            <w:pPr>
              <w:spacing w:line="252" w:lineRule="exact"/>
              <w:rPr>
                <w:rFonts w:ascii="宋体" w:hAnsi="宋体"/>
                <w:szCs w:val="21"/>
              </w:rPr>
            </w:pPr>
            <w:r>
              <w:rPr>
                <w:rFonts w:ascii="宋体" w:hAnsi="宋体" w:hint="eastAsia"/>
                <w:szCs w:val="21"/>
              </w:rPr>
              <w:t>化</w:t>
            </w:r>
          </w:p>
          <w:p w14:paraId="08B2C4AA" w14:textId="77777777" w:rsidR="00152C2C" w:rsidRDefault="00152C2C">
            <w:pPr>
              <w:spacing w:line="252" w:lineRule="exact"/>
              <w:rPr>
                <w:rFonts w:ascii="宋体" w:hAnsi="宋体"/>
                <w:szCs w:val="21"/>
              </w:rPr>
            </w:pPr>
            <w:r>
              <w:rPr>
                <w:rFonts w:ascii="宋体" w:hAnsi="宋体" w:hint="eastAsia"/>
                <w:szCs w:val="21"/>
              </w:rPr>
              <w:t>性</w:t>
            </w:r>
          </w:p>
          <w:p w14:paraId="4D2F5099" w14:textId="77777777" w:rsidR="00152C2C" w:rsidRDefault="00152C2C">
            <w:pPr>
              <w:spacing w:line="252" w:lineRule="exact"/>
              <w:rPr>
                <w:rFonts w:ascii="宋体" w:hAnsi="宋体"/>
                <w:szCs w:val="21"/>
              </w:rPr>
            </w:pPr>
            <w:r>
              <w:rPr>
                <w:rFonts w:ascii="宋体" w:hAnsi="宋体" w:hint="eastAsia"/>
                <w:szCs w:val="21"/>
              </w:rPr>
              <w:t>质</w:t>
            </w: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2B33E92E" w14:textId="77777777" w:rsidR="00152C2C" w:rsidRDefault="00152C2C">
            <w:pPr>
              <w:spacing w:line="252" w:lineRule="exact"/>
              <w:rPr>
                <w:rFonts w:ascii="宋体" w:hAnsi="宋体"/>
                <w:bCs/>
                <w:szCs w:val="21"/>
              </w:rPr>
            </w:pPr>
            <w:r>
              <w:rPr>
                <w:rFonts w:ascii="宋体" w:hAnsi="宋体" w:hint="eastAsia"/>
                <w:bCs/>
                <w:szCs w:val="21"/>
              </w:rPr>
              <w:t>外观与性状：</w:t>
            </w:r>
            <w:r>
              <w:rPr>
                <w:rFonts w:ascii="宋体" w:hAnsi="宋体" w:cs="Arial"/>
                <w:szCs w:val="21"/>
                <w:shd w:val="clear" w:color="auto" w:fill="FFFFFF"/>
              </w:rPr>
              <w:t>无色透明液体，具有强烈的霉烂气味</w:t>
            </w:r>
          </w:p>
        </w:tc>
      </w:tr>
      <w:tr w:rsidR="00152C2C" w14:paraId="27BB0FF0" w14:textId="77777777">
        <w:trPr>
          <w:cantSplit/>
          <w:trHeight w:val="340"/>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745774C1" w14:textId="77777777" w:rsidR="00152C2C" w:rsidRDefault="00152C2C">
            <w:pPr>
              <w:spacing w:line="252" w:lineRule="exact"/>
              <w:rPr>
                <w:rFonts w:ascii="宋体" w:hAnsi="宋体"/>
                <w:szCs w:val="21"/>
              </w:rPr>
            </w:pP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5A2710C4" w14:textId="77777777" w:rsidR="00152C2C" w:rsidRDefault="00152C2C">
            <w:pPr>
              <w:spacing w:line="252" w:lineRule="exact"/>
              <w:rPr>
                <w:rFonts w:ascii="宋体" w:hAnsi="宋体"/>
                <w:szCs w:val="21"/>
              </w:rPr>
            </w:pPr>
            <w:r>
              <w:rPr>
                <w:rFonts w:ascii="宋体" w:hAnsi="宋体" w:hint="eastAsia"/>
                <w:bCs/>
                <w:szCs w:val="21"/>
              </w:rPr>
              <w:t>溶解性：</w:t>
            </w:r>
            <w:r>
              <w:rPr>
                <w:rFonts w:ascii="宋体" w:hAnsi="宋体" w:cs="Arial"/>
                <w:szCs w:val="21"/>
              </w:rPr>
              <w:t>溶于苯，混溶于饱和烃类。</w:t>
            </w:r>
          </w:p>
        </w:tc>
      </w:tr>
      <w:tr w:rsidR="00152C2C" w14:paraId="615783A0" w14:textId="77777777">
        <w:trPr>
          <w:cantSplit/>
          <w:trHeight w:val="340"/>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4E5F30C5"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34DED374" w14:textId="77777777" w:rsidR="00152C2C" w:rsidRDefault="00152C2C">
            <w:pPr>
              <w:spacing w:line="252" w:lineRule="exact"/>
              <w:rPr>
                <w:rFonts w:ascii="宋体" w:hAnsi="宋体"/>
                <w:szCs w:val="21"/>
              </w:rPr>
            </w:pPr>
            <w:r>
              <w:rPr>
                <w:rFonts w:ascii="宋体" w:hAnsi="宋体" w:hint="eastAsia"/>
                <w:szCs w:val="21"/>
              </w:rPr>
              <w:t>熔点（℃）：</w:t>
            </w:r>
            <w:r>
              <w:rPr>
                <w:rFonts w:ascii="宋体" w:hAnsi="宋体" w:cs="Arial"/>
                <w:szCs w:val="21"/>
                <w:shd w:val="clear" w:color="auto" w:fill="FFFFFF"/>
              </w:rPr>
              <w:t>-52.5</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6362D378" w14:textId="77777777" w:rsidR="00152C2C" w:rsidRDefault="00152C2C">
            <w:pPr>
              <w:spacing w:line="252" w:lineRule="exact"/>
              <w:rPr>
                <w:rFonts w:ascii="宋体" w:hAnsi="宋体"/>
                <w:szCs w:val="21"/>
              </w:rPr>
            </w:pPr>
            <w:r>
              <w:rPr>
                <w:rFonts w:ascii="宋体" w:hAnsi="宋体" w:hint="eastAsia"/>
                <w:szCs w:val="21"/>
              </w:rPr>
              <w:t>沸点（℃）：</w:t>
            </w:r>
            <w:r>
              <w:rPr>
                <w:rFonts w:ascii="宋体" w:hAnsi="宋体"/>
                <w:szCs w:val="21"/>
              </w:rPr>
              <w:t>194</w:t>
            </w:r>
          </w:p>
        </w:tc>
      </w:tr>
      <w:tr w:rsidR="00152C2C" w14:paraId="7585319C" w14:textId="77777777">
        <w:trPr>
          <w:cantSplit/>
          <w:trHeight w:val="340"/>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75617394"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369BE888" w14:textId="77777777" w:rsidR="00152C2C" w:rsidRDefault="00152C2C">
            <w:pPr>
              <w:spacing w:line="252" w:lineRule="exact"/>
              <w:rPr>
                <w:rFonts w:ascii="宋体" w:hAnsi="宋体"/>
                <w:szCs w:val="21"/>
              </w:rPr>
            </w:pPr>
            <w:r>
              <w:rPr>
                <w:rFonts w:ascii="宋体" w:hAnsi="宋体" w:hint="eastAsia"/>
                <w:szCs w:val="21"/>
              </w:rPr>
              <w:t>相对密度（水＝1）：</w:t>
            </w:r>
            <w:r>
              <w:rPr>
                <w:rFonts w:ascii="宋体" w:hAnsi="宋体"/>
                <w:szCs w:val="21"/>
              </w:rPr>
              <w:t>0.84</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16347550" w14:textId="77777777" w:rsidR="00152C2C" w:rsidRDefault="00152C2C">
            <w:pPr>
              <w:spacing w:line="252" w:lineRule="exact"/>
              <w:rPr>
                <w:rFonts w:ascii="宋体" w:hAnsi="宋体"/>
                <w:szCs w:val="21"/>
              </w:rPr>
            </w:pPr>
            <w:r>
              <w:rPr>
                <w:rFonts w:ascii="宋体" w:hAnsi="宋体" w:hint="eastAsia"/>
                <w:szCs w:val="21"/>
              </w:rPr>
              <w:t>相对密度（空气＝1）：</w:t>
            </w:r>
            <w:r>
              <w:rPr>
                <w:rFonts w:ascii="宋体" w:hAnsi="宋体" w:cs="Arial"/>
                <w:szCs w:val="21"/>
                <w:shd w:val="clear" w:color="auto" w:fill="FFFFFF"/>
              </w:rPr>
              <w:t>无资料</w:t>
            </w:r>
          </w:p>
        </w:tc>
      </w:tr>
      <w:tr w:rsidR="00152C2C" w14:paraId="042787A0" w14:textId="77777777">
        <w:trPr>
          <w:cantSplit/>
          <w:trHeight w:val="340"/>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11CD2CAE"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0737BE32" w14:textId="77777777" w:rsidR="00152C2C" w:rsidRDefault="00152C2C">
            <w:pPr>
              <w:spacing w:line="252" w:lineRule="exact"/>
              <w:rPr>
                <w:rFonts w:ascii="宋体" w:hAnsi="宋体"/>
                <w:szCs w:val="21"/>
              </w:rPr>
            </w:pPr>
            <w:r>
              <w:rPr>
                <w:rFonts w:ascii="宋体" w:hAnsi="宋体" w:hint="eastAsia"/>
                <w:szCs w:val="21"/>
              </w:rPr>
              <w:t>饱和蒸气压（kPa）：</w:t>
            </w:r>
            <w:r>
              <w:rPr>
                <w:rFonts w:ascii="宋体" w:hAnsi="宋体" w:cs="Arial"/>
                <w:szCs w:val="21"/>
                <w:shd w:val="clear" w:color="auto" w:fill="FFFFFF"/>
              </w:rPr>
              <w:t>0.53(83</w:t>
            </w:r>
            <w:r>
              <w:rPr>
                <w:rFonts w:ascii="宋体" w:hAnsi="宋体" w:cs="宋体" w:hint="eastAsia"/>
                <w:szCs w:val="21"/>
                <w:shd w:val="clear" w:color="auto" w:fill="FFFFFF"/>
              </w:rPr>
              <w:t>℃</w:t>
            </w:r>
            <w:r>
              <w:rPr>
                <w:rFonts w:ascii="宋体" w:hAnsi="宋体" w:cs="Arial"/>
                <w:szCs w:val="21"/>
                <w:shd w:val="clear" w:color="auto" w:fill="FFFFFF"/>
              </w:rPr>
              <w:t>)</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00883360" w14:textId="77777777" w:rsidR="00152C2C" w:rsidRDefault="00152C2C">
            <w:pPr>
              <w:spacing w:line="252" w:lineRule="exact"/>
              <w:rPr>
                <w:rFonts w:ascii="宋体" w:hAnsi="宋体"/>
                <w:szCs w:val="21"/>
              </w:rPr>
            </w:pPr>
            <w:r>
              <w:rPr>
                <w:rFonts w:ascii="宋体" w:hAnsi="宋体" w:hint="eastAsia"/>
                <w:szCs w:val="21"/>
              </w:rPr>
              <w:t>燃烧热（kJ/mol）：</w:t>
            </w:r>
            <w:r>
              <w:rPr>
                <w:rFonts w:ascii="宋体" w:hAnsi="宋体" w:cs="Arial"/>
                <w:szCs w:val="21"/>
                <w:shd w:val="clear" w:color="auto" w:fill="FFFFFF"/>
              </w:rPr>
              <w:t>-4867.8</w:t>
            </w:r>
          </w:p>
        </w:tc>
      </w:tr>
      <w:tr w:rsidR="00152C2C" w14:paraId="535EDF98" w14:textId="77777777">
        <w:trPr>
          <w:cantSplit/>
          <w:trHeight w:val="340"/>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7B8ABCDF"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147CA1BF" w14:textId="77777777" w:rsidR="00152C2C" w:rsidRDefault="00152C2C">
            <w:pPr>
              <w:spacing w:line="252" w:lineRule="exact"/>
              <w:rPr>
                <w:rFonts w:ascii="宋体" w:hAnsi="宋体"/>
                <w:szCs w:val="21"/>
              </w:rPr>
            </w:pPr>
            <w:r>
              <w:rPr>
                <w:rFonts w:ascii="宋体" w:hAnsi="宋体" w:hint="eastAsia"/>
                <w:szCs w:val="21"/>
              </w:rPr>
              <w:t>临界温度（℃）：</w:t>
            </w:r>
            <w:r>
              <w:rPr>
                <w:rFonts w:ascii="宋体" w:hAnsi="宋体" w:cs="Arial"/>
                <w:szCs w:val="21"/>
                <w:shd w:val="clear" w:color="auto" w:fill="FFFFFF"/>
              </w:rPr>
              <w:t>0.53(83</w:t>
            </w:r>
            <w:r>
              <w:rPr>
                <w:rFonts w:ascii="宋体" w:hAnsi="宋体" w:cs="宋体" w:hint="eastAsia"/>
                <w:szCs w:val="21"/>
                <w:shd w:val="clear" w:color="auto" w:fill="FFFFFF"/>
              </w:rPr>
              <w:t>℃</w:t>
            </w:r>
            <w:r>
              <w:rPr>
                <w:rFonts w:ascii="宋体" w:hAnsi="宋体" w:cs="Arial"/>
                <w:szCs w:val="21"/>
                <w:shd w:val="clear" w:color="auto" w:fill="FFFFFF"/>
              </w:rPr>
              <w:t>)</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0C55D1D0" w14:textId="77777777" w:rsidR="00152C2C" w:rsidRDefault="00152C2C">
            <w:pPr>
              <w:spacing w:line="252" w:lineRule="exact"/>
              <w:rPr>
                <w:rFonts w:ascii="宋体" w:hAnsi="宋体"/>
                <w:szCs w:val="21"/>
              </w:rPr>
            </w:pPr>
            <w:r>
              <w:rPr>
                <w:rFonts w:ascii="宋体" w:hAnsi="宋体" w:hint="eastAsia"/>
                <w:szCs w:val="21"/>
              </w:rPr>
              <w:t>临界压力（MPa）：</w:t>
            </w:r>
            <w:r>
              <w:rPr>
                <w:rFonts w:ascii="宋体" w:hAnsi="宋体" w:cs="Arial"/>
                <w:szCs w:val="21"/>
                <w:shd w:val="clear" w:color="auto" w:fill="FFFFFF"/>
              </w:rPr>
              <w:t>13.57</w:t>
            </w:r>
          </w:p>
        </w:tc>
      </w:tr>
      <w:tr w:rsidR="00152C2C" w14:paraId="639B9163" w14:textId="77777777">
        <w:trPr>
          <w:cantSplit/>
          <w:trHeight w:val="340"/>
          <w:jc w:val="center"/>
        </w:trPr>
        <w:tc>
          <w:tcPr>
            <w:tcW w:w="489" w:type="dxa"/>
            <w:vMerge w:val="restart"/>
            <w:tcBorders>
              <w:top w:val="single" w:sz="4" w:space="0" w:color="auto"/>
              <w:left w:val="single" w:sz="4" w:space="0" w:color="auto"/>
              <w:right w:val="single" w:sz="4" w:space="0" w:color="auto"/>
            </w:tcBorders>
            <w:vAlign w:val="center"/>
          </w:tcPr>
          <w:p w14:paraId="79B4AB8C" w14:textId="77777777" w:rsidR="00152C2C" w:rsidRDefault="00152C2C">
            <w:pPr>
              <w:spacing w:line="252" w:lineRule="exact"/>
              <w:rPr>
                <w:rFonts w:ascii="宋体" w:hAnsi="宋体"/>
                <w:szCs w:val="21"/>
              </w:rPr>
            </w:pPr>
            <w:r>
              <w:rPr>
                <w:rFonts w:ascii="宋体" w:hAnsi="宋体" w:hint="eastAsia"/>
                <w:szCs w:val="21"/>
              </w:rPr>
              <w:t>燃</w:t>
            </w:r>
          </w:p>
          <w:p w14:paraId="23261831" w14:textId="77777777" w:rsidR="00152C2C" w:rsidRDefault="00152C2C">
            <w:pPr>
              <w:spacing w:line="252" w:lineRule="exact"/>
              <w:rPr>
                <w:rFonts w:ascii="宋体" w:hAnsi="宋体"/>
                <w:szCs w:val="21"/>
              </w:rPr>
            </w:pPr>
            <w:r>
              <w:rPr>
                <w:rFonts w:ascii="宋体" w:hAnsi="宋体" w:hint="eastAsia"/>
                <w:szCs w:val="21"/>
              </w:rPr>
              <w:t>烧</w:t>
            </w:r>
          </w:p>
          <w:p w14:paraId="077ACCDF" w14:textId="77777777" w:rsidR="00152C2C" w:rsidRDefault="00152C2C">
            <w:pPr>
              <w:spacing w:line="252" w:lineRule="exact"/>
              <w:rPr>
                <w:rFonts w:ascii="宋体" w:hAnsi="宋体"/>
                <w:szCs w:val="21"/>
              </w:rPr>
            </w:pPr>
            <w:r>
              <w:rPr>
                <w:rFonts w:ascii="宋体" w:hAnsi="宋体" w:hint="eastAsia"/>
                <w:szCs w:val="21"/>
              </w:rPr>
              <w:t>爆</w:t>
            </w:r>
          </w:p>
          <w:p w14:paraId="0D123BEA" w14:textId="77777777" w:rsidR="00152C2C" w:rsidRDefault="00152C2C">
            <w:pPr>
              <w:spacing w:line="252" w:lineRule="exact"/>
              <w:rPr>
                <w:rFonts w:ascii="宋体" w:hAnsi="宋体"/>
                <w:szCs w:val="21"/>
              </w:rPr>
            </w:pPr>
            <w:r>
              <w:rPr>
                <w:rFonts w:ascii="宋体" w:hAnsi="宋体" w:hint="eastAsia"/>
                <w:szCs w:val="21"/>
              </w:rPr>
              <w:t>炸</w:t>
            </w:r>
          </w:p>
          <w:p w14:paraId="0F913CA1" w14:textId="77777777" w:rsidR="00152C2C" w:rsidRDefault="00152C2C">
            <w:pPr>
              <w:spacing w:line="252" w:lineRule="exact"/>
              <w:rPr>
                <w:rFonts w:ascii="宋体" w:hAnsi="宋体"/>
                <w:szCs w:val="21"/>
              </w:rPr>
            </w:pPr>
            <w:r>
              <w:rPr>
                <w:rFonts w:ascii="宋体" w:hAnsi="宋体" w:hint="eastAsia"/>
                <w:szCs w:val="21"/>
              </w:rPr>
              <w:t>危</w:t>
            </w:r>
          </w:p>
          <w:p w14:paraId="51CF9DF1" w14:textId="77777777" w:rsidR="00152C2C" w:rsidRDefault="00152C2C">
            <w:pPr>
              <w:spacing w:line="252" w:lineRule="exact"/>
              <w:rPr>
                <w:rFonts w:ascii="宋体" w:hAnsi="宋体"/>
                <w:szCs w:val="21"/>
              </w:rPr>
            </w:pPr>
            <w:r>
              <w:rPr>
                <w:rFonts w:ascii="宋体" w:hAnsi="宋体" w:hint="eastAsia"/>
                <w:szCs w:val="21"/>
              </w:rPr>
              <w:t>险</w:t>
            </w:r>
          </w:p>
          <w:p w14:paraId="24EAFBE5" w14:textId="77777777" w:rsidR="00152C2C" w:rsidRDefault="00152C2C">
            <w:pPr>
              <w:spacing w:line="252" w:lineRule="exact"/>
              <w:rPr>
                <w:rFonts w:ascii="宋体" w:hAnsi="宋体"/>
                <w:szCs w:val="21"/>
              </w:rPr>
            </w:pPr>
            <w:r>
              <w:rPr>
                <w:rFonts w:ascii="宋体" w:hAnsi="宋体" w:hint="eastAsia"/>
                <w:szCs w:val="21"/>
              </w:rPr>
              <w:t>性</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65CE55C2" w14:textId="77777777" w:rsidR="00152C2C" w:rsidRDefault="00152C2C">
            <w:pPr>
              <w:spacing w:line="252" w:lineRule="exact"/>
              <w:rPr>
                <w:rFonts w:ascii="宋体" w:hAnsi="宋体"/>
                <w:szCs w:val="21"/>
              </w:rPr>
            </w:pPr>
            <w:r>
              <w:rPr>
                <w:rFonts w:ascii="宋体" w:hAnsi="宋体" w:hint="eastAsia"/>
                <w:szCs w:val="21"/>
              </w:rPr>
              <w:t>燃烧性： 易燃</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37BCDDF3" w14:textId="77777777" w:rsidR="00152C2C" w:rsidRDefault="00152C2C">
            <w:pPr>
              <w:spacing w:line="252" w:lineRule="exact"/>
              <w:rPr>
                <w:rFonts w:ascii="宋体" w:hAnsi="宋体"/>
                <w:szCs w:val="21"/>
              </w:rPr>
            </w:pPr>
            <w:r>
              <w:rPr>
                <w:rFonts w:ascii="宋体" w:hAnsi="宋体" w:hint="eastAsia"/>
                <w:szCs w:val="21"/>
              </w:rPr>
              <w:t>闪点（℃）：</w:t>
            </w:r>
            <w:r>
              <w:rPr>
                <w:rFonts w:ascii="宋体" w:hAnsi="宋体" w:cs="Arial"/>
                <w:szCs w:val="21"/>
                <w:shd w:val="clear" w:color="auto" w:fill="FFFFFF"/>
              </w:rPr>
              <w:t>-53</w:t>
            </w:r>
          </w:p>
        </w:tc>
      </w:tr>
      <w:tr w:rsidR="00152C2C" w14:paraId="04A98A3A" w14:textId="77777777">
        <w:trPr>
          <w:cantSplit/>
          <w:trHeight w:val="340"/>
          <w:jc w:val="center"/>
        </w:trPr>
        <w:tc>
          <w:tcPr>
            <w:tcW w:w="489" w:type="dxa"/>
            <w:vMerge/>
            <w:tcBorders>
              <w:top w:val="single" w:sz="4" w:space="0" w:color="auto"/>
              <w:left w:val="single" w:sz="4" w:space="0" w:color="auto"/>
              <w:right w:val="single" w:sz="4" w:space="0" w:color="auto"/>
            </w:tcBorders>
            <w:vAlign w:val="center"/>
          </w:tcPr>
          <w:p w14:paraId="62256232"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4F351332" w14:textId="77777777" w:rsidR="00152C2C" w:rsidRDefault="00152C2C">
            <w:pPr>
              <w:spacing w:line="252" w:lineRule="exact"/>
              <w:rPr>
                <w:rFonts w:ascii="宋体" w:hAnsi="宋体"/>
                <w:szCs w:val="21"/>
              </w:rPr>
            </w:pPr>
            <w:r>
              <w:rPr>
                <w:rFonts w:ascii="宋体" w:hAnsi="宋体" w:hint="eastAsia"/>
                <w:szCs w:val="21"/>
              </w:rPr>
              <w:t>爆炸下限（%）：</w:t>
            </w:r>
            <w:r>
              <w:rPr>
                <w:rFonts w:ascii="宋体" w:hAnsi="宋体" w:cs="Arial"/>
                <w:szCs w:val="21"/>
                <w:shd w:val="clear" w:color="auto" w:fill="FFFFFF"/>
              </w:rPr>
              <w:t>无资料</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422E48BE" w14:textId="77777777" w:rsidR="00152C2C" w:rsidRDefault="00152C2C">
            <w:pPr>
              <w:spacing w:line="252" w:lineRule="exact"/>
              <w:rPr>
                <w:rFonts w:ascii="宋体" w:hAnsi="宋体"/>
                <w:szCs w:val="21"/>
              </w:rPr>
            </w:pPr>
            <w:r>
              <w:rPr>
                <w:rFonts w:ascii="宋体" w:hAnsi="宋体" w:hint="eastAsia"/>
                <w:szCs w:val="21"/>
              </w:rPr>
              <w:t>爆炸上限（%）：</w:t>
            </w:r>
            <w:r>
              <w:rPr>
                <w:rFonts w:ascii="宋体" w:hAnsi="宋体" w:cs="Arial"/>
                <w:szCs w:val="21"/>
                <w:shd w:val="clear" w:color="auto" w:fill="FFFFFF"/>
              </w:rPr>
              <w:t>无资料</w:t>
            </w:r>
          </w:p>
        </w:tc>
      </w:tr>
      <w:tr w:rsidR="00152C2C" w14:paraId="7012BE82" w14:textId="77777777">
        <w:trPr>
          <w:cantSplit/>
          <w:trHeight w:val="340"/>
          <w:jc w:val="center"/>
        </w:trPr>
        <w:tc>
          <w:tcPr>
            <w:tcW w:w="489" w:type="dxa"/>
            <w:vMerge/>
            <w:tcBorders>
              <w:top w:val="single" w:sz="4" w:space="0" w:color="auto"/>
              <w:left w:val="single" w:sz="4" w:space="0" w:color="auto"/>
              <w:right w:val="single" w:sz="4" w:space="0" w:color="auto"/>
            </w:tcBorders>
            <w:vAlign w:val="center"/>
          </w:tcPr>
          <w:p w14:paraId="77288771"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68E0F8FA" w14:textId="77777777" w:rsidR="00152C2C" w:rsidRDefault="00152C2C">
            <w:pPr>
              <w:spacing w:line="252" w:lineRule="exact"/>
              <w:rPr>
                <w:rFonts w:ascii="宋体" w:hAnsi="宋体"/>
                <w:szCs w:val="21"/>
              </w:rPr>
            </w:pPr>
            <w:r>
              <w:rPr>
                <w:rFonts w:ascii="宋体" w:hAnsi="宋体" w:hint="eastAsia"/>
                <w:szCs w:val="21"/>
              </w:rPr>
              <w:t>引燃温度（℃）：</w:t>
            </w:r>
            <w:r>
              <w:rPr>
                <w:rFonts w:ascii="宋体" w:hAnsi="宋体" w:cs="Arial"/>
                <w:szCs w:val="21"/>
                <w:shd w:val="clear" w:color="auto" w:fill="FFFFFF"/>
              </w:rPr>
              <w:t>无资料</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19BC83A3" w14:textId="77777777" w:rsidR="00152C2C" w:rsidRDefault="00152C2C">
            <w:pPr>
              <w:spacing w:line="252" w:lineRule="exact"/>
              <w:rPr>
                <w:rFonts w:ascii="宋体" w:hAnsi="宋体"/>
                <w:szCs w:val="21"/>
              </w:rPr>
            </w:pPr>
            <w:r>
              <w:rPr>
                <w:rFonts w:ascii="宋体" w:hAnsi="宋体" w:hint="eastAsia"/>
                <w:szCs w:val="21"/>
              </w:rPr>
              <w:t>最小点火能：（mJ）：无资料</w:t>
            </w:r>
          </w:p>
        </w:tc>
      </w:tr>
      <w:tr w:rsidR="00152C2C" w14:paraId="579775AB" w14:textId="77777777">
        <w:trPr>
          <w:cantSplit/>
          <w:trHeight w:val="340"/>
          <w:jc w:val="center"/>
        </w:trPr>
        <w:tc>
          <w:tcPr>
            <w:tcW w:w="489" w:type="dxa"/>
            <w:vMerge/>
            <w:tcBorders>
              <w:left w:val="single" w:sz="4" w:space="0" w:color="auto"/>
              <w:right w:val="single" w:sz="4" w:space="0" w:color="auto"/>
            </w:tcBorders>
            <w:vAlign w:val="center"/>
          </w:tcPr>
          <w:p w14:paraId="1A236735"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5B3B17F8" w14:textId="77777777" w:rsidR="00152C2C" w:rsidRDefault="00152C2C">
            <w:pPr>
              <w:spacing w:line="252" w:lineRule="exact"/>
              <w:rPr>
                <w:rFonts w:ascii="宋体" w:hAnsi="宋体"/>
                <w:szCs w:val="21"/>
              </w:rPr>
            </w:pPr>
            <w:r>
              <w:rPr>
                <w:rFonts w:ascii="宋体" w:hAnsi="宋体" w:hint="eastAsia"/>
                <w:szCs w:val="21"/>
              </w:rPr>
              <w:t>最大爆炸压力（MPa）：</w:t>
            </w:r>
            <w:r>
              <w:rPr>
                <w:rFonts w:ascii="宋体" w:hAnsi="宋体" w:cs="Arial"/>
                <w:szCs w:val="21"/>
                <w:shd w:val="clear" w:color="auto" w:fill="FFFFFF"/>
              </w:rPr>
              <w:t>无资料</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05137C62" w14:textId="77777777" w:rsidR="00152C2C" w:rsidRDefault="00152C2C">
            <w:pPr>
              <w:spacing w:line="252" w:lineRule="exact"/>
              <w:rPr>
                <w:rFonts w:ascii="宋体" w:hAnsi="宋体"/>
                <w:szCs w:val="21"/>
              </w:rPr>
            </w:pPr>
            <w:r>
              <w:rPr>
                <w:rFonts w:ascii="宋体" w:hAnsi="宋体" w:hint="eastAsia"/>
                <w:szCs w:val="21"/>
              </w:rPr>
              <w:t>稳定性：不稳定</w:t>
            </w:r>
          </w:p>
        </w:tc>
      </w:tr>
      <w:tr w:rsidR="00152C2C" w14:paraId="24711280" w14:textId="77777777">
        <w:trPr>
          <w:cantSplit/>
          <w:trHeight w:val="340"/>
          <w:jc w:val="center"/>
        </w:trPr>
        <w:tc>
          <w:tcPr>
            <w:tcW w:w="489" w:type="dxa"/>
            <w:vMerge/>
            <w:tcBorders>
              <w:left w:val="single" w:sz="4" w:space="0" w:color="auto"/>
              <w:right w:val="single" w:sz="4" w:space="0" w:color="auto"/>
            </w:tcBorders>
            <w:vAlign w:val="center"/>
          </w:tcPr>
          <w:p w14:paraId="688A188E"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14DCEDF5" w14:textId="77777777" w:rsidR="00152C2C" w:rsidRDefault="00152C2C">
            <w:pPr>
              <w:spacing w:line="252" w:lineRule="exact"/>
              <w:rPr>
                <w:rFonts w:ascii="宋体" w:hAnsi="宋体"/>
                <w:szCs w:val="21"/>
              </w:rPr>
            </w:pPr>
            <w:r>
              <w:rPr>
                <w:rFonts w:ascii="宋体" w:hAnsi="宋体" w:hint="eastAsia"/>
                <w:szCs w:val="21"/>
              </w:rPr>
              <w:t>聚合危害： 不聚合</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7AA198D5" w14:textId="77777777" w:rsidR="00152C2C" w:rsidRDefault="00152C2C">
            <w:pPr>
              <w:spacing w:line="252" w:lineRule="exact"/>
              <w:rPr>
                <w:rFonts w:ascii="宋体" w:hAnsi="宋体"/>
                <w:szCs w:val="21"/>
              </w:rPr>
            </w:pPr>
            <w:r>
              <w:rPr>
                <w:rFonts w:ascii="宋体" w:hAnsi="宋体" w:hint="eastAsia"/>
                <w:szCs w:val="21"/>
              </w:rPr>
              <w:t>燃烧分解产物：</w:t>
            </w:r>
            <w:r>
              <w:rPr>
                <w:rFonts w:ascii="宋体" w:hAnsi="宋体" w:cs="Arial"/>
                <w:szCs w:val="21"/>
                <w:shd w:val="clear" w:color="auto" w:fill="FFFFFF"/>
              </w:rPr>
              <w:t>无资料</w:t>
            </w:r>
          </w:p>
        </w:tc>
      </w:tr>
      <w:tr w:rsidR="00152C2C" w14:paraId="372FCE6A" w14:textId="77777777">
        <w:trPr>
          <w:cantSplit/>
          <w:trHeight w:val="340"/>
          <w:jc w:val="center"/>
        </w:trPr>
        <w:tc>
          <w:tcPr>
            <w:tcW w:w="489" w:type="dxa"/>
            <w:vMerge/>
            <w:tcBorders>
              <w:left w:val="single" w:sz="4" w:space="0" w:color="auto"/>
              <w:right w:val="single" w:sz="4" w:space="0" w:color="auto"/>
            </w:tcBorders>
            <w:vAlign w:val="center"/>
          </w:tcPr>
          <w:p w14:paraId="20DF7A5D" w14:textId="77777777" w:rsidR="00152C2C" w:rsidRDefault="00152C2C">
            <w:pPr>
              <w:spacing w:line="252" w:lineRule="exact"/>
              <w:rPr>
                <w:rFonts w:ascii="宋体" w:hAnsi="宋体"/>
                <w:szCs w:val="21"/>
              </w:rPr>
            </w:pP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38660EAA" w14:textId="77777777" w:rsidR="00152C2C" w:rsidRDefault="00152C2C">
            <w:pPr>
              <w:spacing w:line="252" w:lineRule="exact"/>
              <w:rPr>
                <w:rFonts w:ascii="宋体" w:hAnsi="宋体"/>
                <w:szCs w:val="21"/>
              </w:rPr>
            </w:pPr>
            <w:r>
              <w:rPr>
                <w:rFonts w:ascii="宋体" w:hAnsi="宋体" w:hint="eastAsia"/>
                <w:szCs w:val="21"/>
              </w:rPr>
              <w:t>避免接触的条件：</w:t>
            </w:r>
            <w:r>
              <w:rPr>
                <w:rFonts w:ascii="宋体" w:hAnsi="宋体" w:cs="Arial"/>
                <w:szCs w:val="21"/>
                <w:shd w:val="clear" w:color="auto" w:fill="FFFFFF"/>
              </w:rPr>
              <w:t>潮湿空气、空气。</w:t>
            </w:r>
            <w:r>
              <w:rPr>
                <w:rFonts w:ascii="宋体" w:hAnsi="宋体" w:hint="eastAsia"/>
                <w:szCs w:val="21"/>
              </w:rPr>
              <w:t xml:space="preserve"> </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3E4D512C" w14:textId="77777777" w:rsidR="00152C2C" w:rsidRDefault="00152C2C">
            <w:pPr>
              <w:spacing w:line="252" w:lineRule="exact"/>
              <w:rPr>
                <w:rFonts w:ascii="宋体" w:hAnsi="宋体"/>
                <w:szCs w:val="21"/>
              </w:rPr>
            </w:pPr>
            <w:r>
              <w:rPr>
                <w:rFonts w:ascii="宋体" w:hAnsi="宋体" w:hint="eastAsia"/>
                <w:szCs w:val="21"/>
              </w:rPr>
              <w:t>禁忌物：</w:t>
            </w:r>
            <w:r>
              <w:rPr>
                <w:rFonts w:ascii="宋体" w:hAnsi="宋体" w:cs="Arial"/>
                <w:szCs w:val="21"/>
                <w:shd w:val="clear" w:color="auto" w:fill="FFFFFF"/>
              </w:rPr>
              <w:t>强氧化剂、酸类、水、氧、醇类、卤素、胺类</w:t>
            </w:r>
          </w:p>
        </w:tc>
      </w:tr>
      <w:tr w:rsidR="00152C2C" w14:paraId="09D1D152" w14:textId="77777777">
        <w:trPr>
          <w:cantSplit/>
          <w:trHeight w:val="340"/>
          <w:jc w:val="center"/>
        </w:trPr>
        <w:tc>
          <w:tcPr>
            <w:tcW w:w="489" w:type="dxa"/>
            <w:vMerge/>
            <w:tcBorders>
              <w:left w:val="single" w:sz="4" w:space="0" w:color="auto"/>
              <w:bottom w:val="single" w:sz="4" w:space="0" w:color="auto"/>
              <w:right w:val="single" w:sz="4" w:space="0" w:color="auto"/>
            </w:tcBorders>
            <w:vAlign w:val="center"/>
          </w:tcPr>
          <w:p w14:paraId="400E92A6" w14:textId="77777777" w:rsidR="00152C2C" w:rsidRDefault="00152C2C">
            <w:pPr>
              <w:spacing w:line="252" w:lineRule="exact"/>
              <w:rPr>
                <w:rFonts w:ascii="宋体" w:hAnsi="宋体"/>
                <w:szCs w:val="21"/>
              </w:rPr>
            </w:pP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0A1CB17D" w14:textId="77777777" w:rsidR="00152C2C" w:rsidRDefault="00152C2C">
            <w:pPr>
              <w:spacing w:line="252" w:lineRule="exact"/>
              <w:rPr>
                <w:rFonts w:ascii="宋体" w:hAnsi="宋体"/>
                <w:szCs w:val="21"/>
              </w:rPr>
            </w:pPr>
            <w:r>
              <w:rPr>
                <w:rFonts w:ascii="宋体" w:hAnsi="宋体" w:hint="eastAsia"/>
                <w:szCs w:val="21"/>
              </w:rPr>
              <w:t>危险特性：</w:t>
            </w:r>
            <w:r>
              <w:rPr>
                <w:rFonts w:ascii="宋体" w:hAnsi="宋体" w:cs="Arial"/>
                <w:szCs w:val="21"/>
                <w:shd w:val="clear" w:color="auto" w:fill="FFFFFF"/>
              </w:rPr>
              <w:t>暴露在空气中自燃，遇水放出可自燃的易燃气体，造成严重的皮肤灼伤和眼损伤。接触空气易自燃。遇水剧烈反应，可引起燃烧或爆炸。</w:t>
            </w:r>
          </w:p>
        </w:tc>
      </w:tr>
      <w:tr w:rsidR="00152C2C" w14:paraId="1169D907" w14:textId="77777777">
        <w:trPr>
          <w:cantSplit/>
          <w:trHeight w:val="340"/>
          <w:jc w:val="center"/>
        </w:trPr>
        <w:tc>
          <w:tcPr>
            <w:tcW w:w="489" w:type="dxa"/>
            <w:vMerge/>
            <w:tcBorders>
              <w:left w:val="single" w:sz="4" w:space="0" w:color="auto"/>
              <w:bottom w:val="single" w:sz="4" w:space="0" w:color="auto"/>
              <w:right w:val="single" w:sz="4" w:space="0" w:color="auto"/>
            </w:tcBorders>
            <w:vAlign w:val="center"/>
          </w:tcPr>
          <w:p w14:paraId="5157E026" w14:textId="77777777" w:rsidR="00152C2C" w:rsidRDefault="00152C2C">
            <w:pPr>
              <w:spacing w:line="252" w:lineRule="exact"/>
              <w:rPr>
                <w:rFonts w:ascii="宋体" w:hAnsi="宋体"/>
                <w:szCs w:val="21"/>
              </w:rPr>
            </w:pP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333EF5D6" w14:textId="77777777" w:rsidR="00152C2C" w:rsidRDefault="00152C2C">
            <w:pPr>
              <w:spacing w:line="252" w:lineRule="exact"/>
              <w:rPr>
                <w:rFonts w:ascii="宋体" w:hAnsi="宋体"/>
                <w:szCs w:val="21"/>
              </w:rPr>
            </w:pPr>
            <w:r>
              <w:rPr>
                <w:rFonts w:ascii="宋体" w:hAnsi="宋体" w:hint="eastAsia"/>
                <w:szCs w:val="21"/>
              </w:rPr>
              <w:t>灭火方法：</w:t>
            </w:r>
            <w:r>
              <w:rPr>
                <w:rFonts w:ascii="宋体" w:hAnsi="宋体" w:cs="Arial"/>
                <w:szCs w:val="21"/>
                <w:shd w:val="clear" w:color="auto" w:fill="FFFFFF"/>
              </w:rPr>
              <w:t>消防人员必须佩戴空气呼吸器、穿全身防火防毒服，在上风向灭火。尽可能将容器从火场移至空旷处。喷水保持火场容器冷却，直至灭火结束。禁止用水、泡沫和酸碱灭火剂灭火。</w:t>
            </w:r>
            <w:r>
              <w:rPr>
                <w:rFonts w:ascii="宋体" w:hAnsi="宋体" w:hint="eastAsia"/>
                <w:szCs w:val="21"/>
              </w:rPr>
              <w:t>。灭火剂：</w:t>
            </w:r>
            <w:r>
              <w:rPr>
                <w:rFonts w:ascii="宋体" w:hAnsi="宋体" w:cs="Arial"/>
                <w:szCs w:val="21"/>
                <w:shd w:val="clear" w:color="auto" w:fill="FFFFFF"/>
              </w:rPr>
              <w:t>用干粉、干砂灭火</w:t>
            </w:r>
          </w:p>
        </w:tc>
      </w:tr>
      <w:tr w:rsidR="00152C2C" w14:paraId="0922D40A" w14:textId="77777777">
        <w:trPr>
          <w:cantSplit/>
          <w:trHeight w:val="340"/>
          <w:jc w:val="center"/>
        </w:trPr>
        <w:tc>
          <w:tcPr>
            <w:tcW w:w="489" w:type="dxa"/>
            <w:tcBorders>
              <w:top w:val="single" w:sz="4" w:space="0" w:color="auto"/>
              <w:left w:val="single" w:sz="4" w:space="0" w:color="auto"/>
              <w:bottom w:val="single" w:sz="4" w:space="0" w:color="auto"/>
              <w:right w:val="single" w:sz="4" w:space="0" w:color="auto"/>
            </w:tcBorders>
            <w:vAlign w:val="center"/>
          </w:tcPr>
          <w:p w14:paraId="24B7A38F" w14:textId="77777777" w:rsidR="00152C2C" w:rsidRDefault="00152C2C">
            <w:pPr>
              <w:spacing w:line="252" w:lineRule="exact"/>
              <w:rPr>
                <w:rFonts w:ascii="宋体" w:hAnsi="宋体"/>
                <w:szCs w:val="21"/>
              </w:rPr>
            </w:pPr>
            <w:r>
              <w:rPr>
                <w:rFonts w:ascii="宋体" w:hAnsi="宋体" w:hint="eastAsia"/>
                <w:szCs w:val="21"/>
              </w:rPr>
              <w:t>毒</w:t>
            </w:r>
          </w:p>
          <w:p w14:paraId="340A5966" w14:textId="77777777" w:rsidR="00152C2C" w:rsidRDefault="00152C2C">
            <w:pPr>
              <w:spacing w:line="252" w:lineRule="exact"/>
              <w:rPr>
                <w:rFonts w:ascii="宋体" w:hAnsi="宋体"/>
                <w:bCs/>
                <w:szCs w:val="21"/>
              </w:rPr>
            </w:pPr>
            <w:r>
              <w:rPr>
                <w:rFonts w:ascii="宋体" w:hAnsi="宋体" w:hint="eastAsia"/>
                <w:bCs/>
                <w:szCs w:val="21"/>
              </w:rPr>
              <w:t>性</w:t>
            </w: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0C147D97" w14:textId="77777777" w:rsidR="00152C2C" w:rsidRDefault="00152C2C">
            <w:pPr>
              <w:spacing w:line="252" w:lineRule="exact"/>
              <w:rPr>
                <w:rFonts w:ascii="宋体" w:hAnsi="宋体"/>
                <w:szCs w:val="21"/>
              </w:rPr>
            </w:pPr>
            <w:r>
              <w:rPr>
                <w:rFonts w:ascii="宋体" w:hAnsi="宋体" w:cs="Arial"/>
                <w:szCs w:val="21"/>
                <w:shd w:val="clear" w:color="auto" w:fill="FFFFFF"/>
              </w:rPr>
              <w:t>LC50:10g/m3 (大鼠吸入,15min)</w:t>
            </w:r>
          </w:p>
        </w:tc>
      </w:tr>
      <w:tr w:rsidR="00152C2C" w14:paraId="182743B4" w14:textId="77777777">
        <w:trPr>
          <w:cantSplit/>
          <w:trHeight w:val="340"/>
          <w:jc w:val="center"/>
        </w:trPr>
        <w:tc>
          <w:tcPr>
            <w:tcW w:w="489" w:type="dxa"/>
            <w:vMerge w:val="restart"/>
            <w:tcBorders>
              <w:top w:val="single" w:sz="4" w:space="0" w:color="auto"/>
              <w:left w:val="single" w:sz="4" w:space="0" w:color="auto"/>
              <w:right w:val="single" w:sz="4" w:space="0" w:color="auto"/>
            </w:tcBorders>
            <w:vAlign w:val="center"/>
          </w:tcPr>
          <w:p w14:paraId="182D305E" w14:textId="77777777" w:rsidR="00152C2C" w:rsidRDefault="00152C2C">
            <w:pPr>
              <w:spacing w:line="252" w:lineRule="exact"/>
              <w:rPr>
                <w:rFonts w:ascii="宋体" w:hAnsi="宋体"/>
                <w:szCs w:val="21"/>
              </w:rPr>
            </w:pPr>
            <w:r>
              <w:rPr>
                <w:rFonts w:ascii="宋体" w:hAnsi="宋体" w:hint="eastAsia"/>
                <w:szCs w:val="21"/>
              </w:rPr>
              <w:t>健康危害</w:t>
            </w: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18A54A7C" w14:textId="77777777" w:rsidR="00152C2C" w:rsidRDefault="00152C2C">
            <w:pPr>
              <w:spacing w:line="252" w:lineRule="exact"/>
              <w:rPr>
                <w:rFonts w:ascii="宋体" w:hAnsi="宋体"/>
                <w:szCs w:val="21"/>
              </w:rPr>
            </w:pPr>
            <w:r>
              <w:rPr>
                <w:rFonts w:ascii="宋体" w:hAnsi="宋体" w:hint="eastAsia"/>
                <w:szCs w:val="21"/>
              </w:rPr>
              <w:t>侵入途经：吸入。</w:t>
            </w:r>
          </w:p>
        </w:tc>
      </w:tr>
      <w:tr w:rsidR="00152C2C" w14:paraId="10C5045A" w14:textId="77777777">
        <w:trPr>
          <w:cantSplit/>
          <w:trHeight w:val="340"/>
          <w:jc w:val="center"/>
        </w:trPr>
        <w:tc>
          <w:tcPr>
            <w:tcW w:w="489" w:type="dxa"/>
            <w:vMerge/>
            <w:tcBorders>
              <w:left w:val="single" w:sz="4" w:space="0" w:color="auto"/>
              <w:bottom w:val="single" w:sz="4" w:space="0" w:color="auto"/>
              <w:right w:val="single" w:sz="4" w:space="0" w:color="auto"/>
            </w:tcBorders>
            <w:vAlign w:val="center"/>
          </w:tcPr>
          <w:p w14:paraId="355CFCE6" w14:textId="77777777" w:rsidR="00152C2C" w:rsidRDefault="00152C2C">
            <w:pPr>
              <w:spacing w:line="252" w:lineRule="exact"/>
              <w:rPr>
                <w:rFonts w:ascii="宋体" w:hAnsi="宋体"/>
                <w:szCs w:val="21"/>
              </w:rPr>
            </w:pP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4B5ED959" w14:textId="77777777" w:rsidR="00152C2C" w:rsidRDefault="00152C2C">
            <w:pPr>
              <w:spacing w:line="252" w:lineRule="exact"/>
              <w:rPr>
                <w:rFonts w:ascii="宋体" w:hAnsi="宋体"/>
                <w:szCs w:val="21"/>
              </w:rPr>
            </w:pPr>
            <w:r>
              <w:rPr>
                <w:rFonts w:ascii="宋体" w:hAnsi="宋体" w:cs="Arial"/>
                <w:szCs w:val="21"/>
                <w:shd w:val="clear" w:color="auto" w:fill="FFFFFF"/>
              </w:rPr>
              <w:t>具有强烈刺激和腐蚀作用，主要损害呼吸道和眼结膜，高浓度吸入可引起肺水肿。吸入其烟雾可致烟雾热。眼和皮肤接触可致灼伤。</w:t>
            </w:r>
          </w:p>
        </w:tc>
      </w:tr>
      <w:tr w:rsidR="00152C2C" w14:paraId="03A0E26D" w14:textId="77777777">
        <w:trPr>
          <w:cantSplit/>
          <w:trHeight w:val="340"/>
          <w:jc w:val="center"/>
        </w:trPr>
        <w:tc>
          <w:tcPr>
            <w:tcW w:w="489" w:type="dxa"/>
            <w:tcBorders>
              <w:left w:val="single" w:sz="4" w:space="0" w:color="auto"/>
              <w:bottom w:val="single" w:sz="4" w:space="0" w:color="auto"/>
              <w:right w:val="single" w:sz="4" w:space="0" w:color="auto"/>
            </w:tcBorders>
            <w:vAlign w:val="center"/>
          </w:tcPr>
          <w:p w14:paraId="71449C13" w14:textId="77777777" w:rsidR="00152C2C" w:rsidRDefault="00152C2C">
            <w:pPr>
              <w:spacing w:line="252" w:lineRule="exact"/>
              <w:rPr>
                <w:rFonts w:ascii="宋体" w:hAnsi="宋体"/>
                <w:szCs w:val="21"/>
              </w:rPr>
            </w:pPr>
            <w:r>
              <w:rPr>
                <w:rFonts w:ascii="宋体" w:hAnsi="宋体" w:hint="eastAsia"/>
                <w:szCs w:val="21"/>
              </w:rPr>
              <w:t>急</w:t>
            </w:r>
          </w:p>
          <w:p w14:paraId="70248B9F" w14:textId="77777777" w:rsidR="00152C2C" w:rsidRDefault="00152C2C">
            <w:pPr>
              <w:spacing w:line="252" w:lineRule="exact"/>
              <w:rPr>
                <w:rFonts w:ascii="宋体" w:hAnsi="宋体"/>
                <w:szCs w:val="21"/>
              </w:rPr>
            </w:pPr>
            <w:r>
              <w:rPr>
                <w:rFonts w:ascii="宋体" w:hAnsi="宋体" w:hint="eastAsia"/>
                <w:szCs w:val="21"/>
              </w:rPr>
              <w:t>救</w:t>
            </w:r>
          </w:p>
        </w:tc>
        <w:tc>
          <w:tcPr>
            <w:tcW w:w="8685" w:type="dxa"/>
            <w:gridSpan w:val="5"/>
            <w:tcBorders>
              <w:left w:val="single" w:sz="4" w:space="0" w:color="auto"/>
              <w:bottom w:val="single" w:sz="4" w:space="0" w:color="auto"/>
              <w:right w:val="single" w:sz="4" w:space="0" w:color="auto"/>
            </w:tcBorders>
            <w:vAlign w:val="center"/>
          </w:tcPr>
          <w:p w14:paraId="450D4361" w14:textId="77777777" w:rsidR="00152C2C" w:rsidRDefault="00152C2C">
            <w:pPr>
              <w:spacing w:line="252" w:lineRule="exact"/>
              <w:rPr>
                <w:rFonts w:ascii="宋体" w:hAnsi="宋体"/>
                <w:szCs w:val="21"/>
              </w:rPr>
            </w:pPr>
            <w:r>
              <w:rPr>
                <w:rFonts w:ascii="宋体" w:hAnsi="宋体" w:hint="eastAsia"/>
                <w:szCs w:val="21"/>
              </w:rPr>
              <w:t>吸入：</w:t>
            </w:r>
            <w:r>
              <w:rPr>
                <w:rFonts w:ascii="宋体" w:hAnsi="宋体" w:cs="Arial"/>
                <w:szCs w:val="21"/>
                <w:shd w:val="clear" w:color="auto" w:fill="FFFFFF"/>
              </w:rPr>
              <w:t>迅速脱离现场至空气新鲜处。保持呼吸道通畅。如呼吸困难，给输氧。呼吸、心跳停止，立即进行心肺复苏术。就医</w:t>
            </w:r>
            <w:r>
              <w:rPr>
                <w:rFonts w:ascii="宋体" w:hAnsi="宋体" w:hint="eastAsia"/>
                <w:szCs w:val="21"/>
              </w:rPr>
              <w:t>。皮肤接触：</w:t>
            </w:r>
            <w:r>
              <w:rPr>
                <w:rFonts w:ascii="宋体" w:hAnsi="宋体" w:cs="Arial"/>
                <w:szCs w:val="21"/>
              </w:rPr>
              <w:t>立即脱去污染的衣着，用大量流动清水彻底冲洗至少15min。就医。</w:t>
            </w:r>
            <w:r>
              <w:rPr>
                <w:rFonts w:ascii="宋体" w:hAnsi="宋体" w:cs="Arial" w:hint="eastAsia"/>
                <w:szCs w:val="21"/>
              </w:rPr>
              <w:t>眼睛接触：</w:t>
            </w:r>
            <w:r>
              <w:rPr>
                <w:rFonts w:ascii="宋体" w:hAnsi="宋体" w:cs="Arial"/>
                <w:szCs w:val="21"/>
                <w:shd w:val="clear" w:color="auto" w:fill="FFFFFF"/>
              </w:rPr>
              <w:t>立即分开眼睑，用流动清水或生理盐水彻底冲洗5～10min。就医。对症处理</w:t>
            </w:r>
          </w:p>
          <w:p w14:paraId="28DEBA61" w14:textId="77777777" w:rsidR="00152C2C" w:rsidRDefault="00152C2C">
            <w:pPr>
              <w:spacing w:line="252" w:lineRule="exact"/>
              <w:rPr>
                <w:rFonts w:ascii="宋体" w:hAnsi="宋体"/>
                <w:szCs w:val="21"/>
              </w:rPr>
            </w:pPr>
          </w:p>
        </w:tc>
      </w:tr>
      <w:tr w:rsidR="00152C2C" w14:paraId="7365F538" w14:textId="77777777">
        <w:trPr>
          <w:cantSplit/>
          <w:trHeight w:val="340"/>
          <w:jc w:val="center"/>
        </w:trPr>
        <w:tc>
          <w:tcPr>
            <w:tcW w:w="489" w:type="dxa"/>
            <w:tcBorders>
              <w:top w:val="single" w:sz="4" w:space="0" w:color="auto"/>
              <w:left w:val="single" w:sz="4" w:space="0" w:color="auto"/>
              <w:bottom w:val="single" w:sz="4" w:space="0" w:color="auto"/>
              <w:right w:val="single" w:sz="4" w:space="0" w:color="auto"/>
            </w:tcBorders>
            <w:vAlign w:val="center"/>
          </w:tcPr>
          <w:p w14:paraId="4E1B1224" w14:textId="77777777" w:rsidR="00152C2C" w:rsidRDefault="00152C2C">
            <w:pPr>
              <w:spacing w:line="252" w:lineRule="exact"/>
              <w:rPr>
                <w:rFonts w:ascii="宋体" w:hAnsi="宋体"/>
                <w:szCs w:val="21"/>
              </w:rPr>
            </w:pPr>
            <w:r>
              <w:rPr>
                <w:rFonts w:ascii="宋体" w:hAnsi="宋体" w:hint="eastAsia"/>
                <w:szCs w:val="21"/>
              </w:rPr>
              <w:t>防</w:t>
            </w:r>
          </w:p>
          <w:p w14:paraId="7F93BECC" w14:textId="77777777" w:rsidR="00152C2C" w:rsidRDefault="00152C2C">
            <w:pPr>
              <w:spacing w:line="252" w:lineRule="exact"/>
              <w:rPr>
                <w:rFonts w:ascii="宋体" w:hAnsi="宋体"/>
                <w:szCs w:val="21"/>
              </w:rPr>
            </w:pPr>
            <w:r>
              <w:rPr>
                <w:rFonts w:ascii="宋体" w:hAnsi="宋体" w:hint="eastAsia"/>
                <w:szCs w:val="21"/>
              </w:rPr>
              <w:t>护</w:t>
            </w: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620BA280" w14:textId="77777777" w:rsidR="00152C2C" w:rsidRDefault="00152C2C">
            <w:pPr>
              <w:rPr>
                <w:rFonts w:ascii="宋体" w:hAnsi="宋体" w:cs="Arial"/>
                <w:szCs w:val="21"/>
              </w:rPr>
            </w:pPr>
            <w:r>
              <w:rPr>
                <w:rFonts w:ascii="宋体" w:hAnsi="宋体" w:hint="eastAsia"/>
                <w:szCs w:val="21"/>
              </w:rPr>
              <w:t>工程控制:</w:t>
            </w:r>
            <w:r>
              <w:rPr>
                <w:rFonts w:ascii="宋体" w:hAnsi="宋体" w:cs="Arial"/>
                <w:szCs w:val="21"/>
                <w:shd w:val="clear" w:color="auto" w:fill="FFFFFF"/>
              </w:rPr>
              <w:t xml:space="preserve"> 严加密闭，提供充分的局部排风和全面通风。提供安全淋浴和洗眼设备。</w:t>
            </w:r>
            <w:r>
              <w:rPr>
                <w:rFonts w:ascii="宋体" w:hAnsi="宋体" w:cs="Arial"/>
                <w:szCs w:val="21"/>
              </w:rPr>
              <w:t>呼吸系统防护 作业时，应该佩戴过滤式防毒面具(全面罩)。紧急事态抢救或撤离时，必须佩戴空气呼吸器。 眼睛防护 呼吸系统防护中已作防护。 皮肤和身体防护 穿隔绝式防毒服。手防护 戴橡胶手套。</w:t>
            </w:r>
          </w:p>
        </w:tc>
      </w:tr>
      <w:tr w:rsidR="00152C2C" w14:paraId="598EA867" w14:textId="77777777">
        <w:trPr>
          <w:cantSplit/>
          <w:trHeight w:val="340"/>
          <w:jc w:val="center"/>
        </w:trPr>
        <w:tc>
          <w:tcPr>
            <w:tcW w:w="489" w:type="dxa"/>
            <w:tcBorders>
              <w:top w:val="single" w:sz="4" w:space="0" w:color="auto"/>
              <w:left w:val="single" w:sz="4" w:space="0" w:color="auto"/>
              <w:bottom w:val="single" w:sz="4" w:space="0" w:color="auto"/>
              <w:right w:val="single" w:sz="4" w:space="0" w:color="auto"/>
            </w:tcBorders>
            <w:vAlign w:val="center"/>
          </w:tcPr>
          <w:p w14:paraId="297D54B0" w14:textId="77777777" w:rsidR="00152C2C" w:rsidRDefault="00152C2C">
            <w:pPr>
              <w:spacing w:line="252" w:lineRule="exact"/>
              <w:rPr>
                <w:rFonts w:ascii="宋体" w:hAnsi="宋体"/>
                <w:szCs w:val="21"/>
              </w:rPr>
            </w:pPr>
            <w:r>
              <w:rPr>
                <w:rFonts w:ascii="宋体" w:hAnsi="宋体" w:hint="eastAsia"/>
                <w:szCs w:val="21"/>
              </w:rPr>
              <w:t>泄</w:t>
            </w:r>
          </w:p>
          <w:p w14:paraId="4826BAC7" w14:textId="77777777" w:rsidR="00152C2C" w:rsidRDefault="00152C2C">
            <w:pPr>
              <w:spacing w:line="252" w:lineRule="exact"/>
              <w:rPr>
                <w:rFonts w:ascii="宋体" w:hAnsi="宋体"/>
                <w:szCs w:val="21"/>
              </w:rPr>
            </w:pPr>
            <w:r>
              <w:rPr>
                <w:rFonts w:ascii="宋体" w:hAnsi="宋体" w:hint="eastAsia"/>
                <w:szCs w:val="21"/>
              </w:rPr>
              <w:t>漏</w:t>
            </w:r>
          </w:p>
          <w:p w14:paraId="10D85224" w14:textId="77777777" w:rsidR="00152C2C" w:rsidRDefault="00152C2C">
            <w:pPr>
              <w:spacing w:line="252" w:lineRule="exact"/>
              <w:rPr>
                <w:rFonts w:ascii="宋体" w:hAnsi="宋体"/>
                <w:szCs w:val="21"/>
              </w:rPr>
            </w:pPr>
            <w:r>
              <w:rPr>
                <w:rFonts w:ascii="宋体" w:hAnsi="宋体" w:hint="eastAsia"/>
                <w:szCs w:val="21"/>
              </w:rPr>
              <w:t>处</w:t>
            </w:r>
          </w:p>
          <w:p w14:paraId="55D3ED7E" w14:textId="77777777" w:rsidR="00152C2C" w:rsidRDefault="00152C2C">
            <w:pPr>
              <w:spacing w:line="252" w:lineRule="exact"/>
              <w:rPr>
                <w:rFonts w:ascii="宋体" w:hAnsi="宋体"/>
                <w:szCs w:val="21"/>
              </w:rPr>
            </w:pPr>
            <w:r>
              <w:rPr>
                <w:rFonts w:ascii="宋体" w:hAnsi="宋体" w:hint="eastAsia"/>
                <w:szCs w:val="21"/>
              </w:rPr>
              <w:t>理</w:t>
            </w:r>
          </w:p>
        </w:tc>
        <w:tc>
          <w:tcPr>
            <w:tcW w:w="8685" w:type="dxa"/>
            <w:gridSpan w:val="5"/>
            <w:tcBorders>
              <w:top w:val="single" w:sz="4" w:space="0" w:color="auto"/>
              <w:left w:val="single" w:sz="4" w:space="0" w:color="auto"/>
              <w:bottom w:val="single" w:sz="4" w:space="0" w:color="auto"/>
              <w:right w:val="single" w:sz="4" w:space="0" w:color="auto"/>
            </w:tcBorders>
            <w:vAlign w:val="center"/>
          </w:tcPr>
          <w:p w14:paraId="3E4AE060" w14:textId="77777777" w:rsidR="00152C2C" w:rsidRDefault="00152C2C">
            <w:pPr>
              <w:spacing w:line="252" w:lineRule="exact"/>
              <w:rPr>
                <w:rFonts w:ascii="宋体" w:hAnsi="宋体"/>
                <w:szCs w:val="21"/>
              </w:rPr>
            </w:pPr>
            <w:r>
              <w:rPr>
                <w:rFonts w:ascii="宋体" w:hAnsi="宋体" w:cs="Arial"/>
                <w:szCs w:val="21"/>
                <w:shd w:val="clear" w:color="auto" w:fill="FFFFFF"/>
              </w:rPr>
              <w:t>小量泄漏：用干燥的砂土或其他不燃材料覆盖泄漏物，用洁净的无火花工具收集泄漏物，置于一盖子较松的塑料容器中，待处置。大量泄漏：构筑围堤或挖坑收容。用防爆泵转移至槽车或专用收集器内。</w:t>
            </w:r>
          </w:p>
        </w:tc>
      </w:tr>
      <w:tr w:rsidR="00152C2C" w14:paraId="43331EAA" w14:textId="77777777">
        <w:trPr>
          <w:cantSplit/>
          <w:trHeight w:val="340"/>
          <w:jc w:val="center"/>
        </w:trPr>
        <w:tc>
          <w:tcPr>
            <w:tcW w:w="489" w:type="dxa"/>
            <w:tcBorders>
              <w:top w:val="single" w:sz="4" w:space="0" w:color="auto"/>
              <w:left w:val="single" w:sz="4" w:space="0" w:color="auto"/>
              <w:right w:val="single" w:sz="4" w:space="0" w:color="auto"/>
            </w:tcBorders>
            <w:vAlign w:val="center"/>
          </w:tcPr>
          <w:p w14:paraId="50DF55FA" w14:textId="77777777" w:rsidR="00152C2C" w:rsidRDefault="00152C2C">
            <w:pPr>
              <w:spacing w:line="252" w:lineRule="exact"/>
              <w:rPr>
                <w:rFonts w:ascii="宋体" w:hAnsi="宋体"/>
                <w:szCs w:val="21"/>
              </w:rPr>
            </w:pPr>
            <w:r>
              <w:rPr>
                <w:rFonts w:ascii="宋体" w:hAnsi="宋体" w:hint="eastAsia"/>
                <w:szCs w:val="21"/>
              </w:rPr>
              <w:t>储</w:t>
            </w:r>
          </w:p>
          <w:p w14:paraId="22F23A81" w14:textId="77777777" w:rsidR="00152C2C" w:rsidRDefault="00152C2C">
            <w:pPr>
              <w:spacing w:line="252" w:lineRule="exact"/>
              <w:rPr>
                <w:rFonts w:ascii="宋体" w:hAnsi="宋体"/>
                <w:szCs w:val="21"/>
              </w:rPr>
            </w:pPr>
            <w:r>
              <w:rPr>
                <w:rFonts w:ascii="宋体" w:hAnsi="宋体" w:hint="eastAsia"/>
                <w:szCs w:val="21"/>
              </w:rPr>
              <w:t>运</w:t>
            </w:r>
          </w:p>
        </w:tc>
        <w:tc>
          <w:tcPr>
            <w:tcW w:w="8685" w:type="dxa"/>
            <w:gridSpan w:val="5"/>
            <w:tcBorders>
              <w:top w:val="single" w:sz="4" w:space="0" w:color="auto"/>
              <w:left w:val="single" w:sz="4" w:space="0" w:color="auto"/>
              <w:right w:val="single" w:sz="4" w:space="0" w:color="auto"/>
            </w:tcBorders>
            <w:vAlign w:val="center"/>
          </w:tcPr>
          <w:p w14:paraId="41BB22CE" w14:textId="77777777" w:rsidR="00152C2C" w:rsidRDefault="00152C2C">
            <w:pPr>
              <w:spacing w:line="252" w:lineRule="exact"/>
              <w:rPr>
                <w:rFonts w:ascii="宋体" w:hAnsi="宋体"/>
                <w:szCs w:val="21"/>
              </w:rPr>
            </w:pPr>
            <w:r>
              <w:rPr>
                <w:rFonts w:ascii="宋体" w:hAnsi="宋体" w:cs="Arial"/>
                <w:szCs w:val="21"/>
                <w:shd w:val="clear" w:color="auto" w:fill="FFFFFF"/>
              </w:rPr>
              <w:t>储存时必须用充有惰性气体或特定的容器包装。储存于阴凉、通风良好的专用库房内，远离火种、热源。库温不超过30</w:t>
            </w:r>
            <w:r>
              <w:rPr>
                <w:rFonts w:ascii="宋体" w:hAnsi="宋体" w:cs="宋体" w:hint="eastAsia"/>
                <w:szCs w:val="21"/>
                <w:shd w:val="clear" w:color="auto" w:fill="FFFFFF"/>
              </w:rPr>
              <w:t>℃</w:t>
            </w:r>
            <w:r>
              <w:rPr>
                <w:rFonts w:ascii="宋体" w:hAnsi="宋体" w:cs="Arial"/>
                <w:szCs w:val="21"/>
                <w:shd w:val="clear" w:color="auto" w:fill="FFFFFF"/>
              </w:rPr>
              <w:t>，相对湿度不超过80％。包装要求密封，不可与空气接触。应与氧化剂、酸类、醇类等分开存放，切忌混储。采用防爆型照明、通风设施。禁止使用易产生火花的机械设备和工具。储区应备有泄漏应急处理设备和合适的收容材料。</w:t>
            </w:r>
          </w:p>
        </w:tc>
      </w:tr>
    </w:tbl>
    <w:p w14:paraId="1B2C33D4" w14:textId="77777777" w:rsidR="00152C2C" w:rsidRDefault="00152C2C"/>
    <w:p w14:paraId="09CD1E37" w14:textId="77777777" w:rsidR="00152C2C" w:rsidRDefault="00152C2C"/>
    <w:p w14:paraId="1D0CE16D"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t>附件1.1-15 航煤的理化及危险特性表</w:t>
      </w:r>
    </w:p>
    <w:tbl>
      <w:tblPr>
        <w:tblW w:w="9180"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0"/>
        <w:gridCol w:w="4291"/>
        <w:gridCol w:w="2228"/>
        <w:gridCol w:w="2171"/>
      </w:tblGrid>
      <w:tr w:rsidR="00152C2C" w14:paraId="7422FABF" w14:textId="77777777">
        <w:trPr>
          <w:cantSplit/>
          <w:jc w:val="center"/>
        </w:trPr>
        <w:tc>
          <w:tcPr>
            <w:tcW w:w="489" w:type="dxa"/>
            <w:vMerge w:val="restart"/>
            <w:tcBorders>
              <w:top w:val="single" w:sz="4" w:space="0" w:color="auto"/>
              <w:left w:val="single" w:sz="4" w:space="0" w:color="auto"/>
              <w:bottom w:val="nil"/>
              <w:right w:val="single" w:sz="4" w:space="0" w:color="auto"/>
            </w:tcBorders>
            <w:vAlign w:val="center"/>
          </w:tcPr>
          <w:p w14:paraId="1230C3FB" w14:textId="77777777" w:rsidR="00152C2C" w:rsidRDefault="00152C2C">
            <w:pPr>
              <w:spacing w:line="260" w:lineRule="exact"/>
              <w:rPr>
                <w:rFonts w:ascii="宋体" w:hAnsi="宋体"/>
                <w:szCs w:val="21"/>
              </w:rPr>
            </w:pPr>
            <w:r>
              <w:rPr>
                <w:rFonts w:ascii="宋体" w:hAnsi="宋体" w:hint="eastAsia"/>
                <w:szCs w:val="21"/>
              </w:rPr>
              <w:lastRenderedPageBreak/>
              <w:t>标</w:t>
            </w:r>
          </w:p>
          <w:p w14:paraId="73DB1C31" w14:textId="77777777" w:rsidR="00152C2C" w:rsidRDefault="00152C2C">
            <w:pPr>
              <w:spacing w:line="260" w:lineRule="exact"/>
              <w:rPr>
                <w:rFonts w:ascii="宋体" w:hAnsi="宋体"/>
                <w:szCs w:val="21"/>
              </w:rPr>
            </w:pPr>
            <w:r>
              <w:rPr>
                <w:rFonts w:ascii="宋体" w:hAnsi="宋体" w:hint="eastAsia"/>
                <w:szCs w:val="21"/>
              </w:rPr>
              <w:t>识</w:t>
            </w:r>
          </w:p>
        </w:tc>
        <w:tc>
          <w:tcPr>
            <w:tcW w:w="4288" w:type="dxa"/>
            <w:tcBorders>
              <w:top w:val="single" w:sz="4" w:space="0" w:color="auto"/>
              <w:left w:val="single" w:sz="4" w:space="0" w:color="auto"/>
              <w:bottom w:val="single" w:sz="4" w:space="0" w:color="auto"/>
              <w:right w:val="single" w:sz="4" w:space="0" w:color="auto"/>
            </w:tcBorders>
            <w:vAlign w:val="center"/>
          </w:tcPr>
          <w:p w14:paraId="37D583DB" w14:textId="77777777" w:rsidR="00152C2C" w:rsidRDefault="00152C2C">
            <w:pPr>
              <w:spacing w:line="260" w:lineRule="exact"/>
              <w:rPr>
                <w:rFonts w:ascii="宋体" w:hAnsi="宋体"/>
                <w:szCs w:val="21"/>
              </w:rPr>
            </w:pPr>
            <w:r>
              <w:rPr>
                <w:rFonts w:ascii="宋体" w:hAnsi="宋体" w:hint="eastAsia"/>
                <w:szCs w:val="21"/>
              </w:rPr>
              <w:t>中文名：喷气燃料</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15302C5F" w14:textId="77777777" w:rsidR="00152C2C" w:rsidRDefault="00152C2C">
            <w:pPr>
              <w:spacing w:line="260" w:lineRule="exact"/>
              <w:rPr>
                <w:rFonts w:ascii="宋体" w:hAnsi="宋体"/>
                <w:szCs w:val="21"/>
              </w:rPr>
            </w:pPr>
            <w:r>
              <w:rPr>
                <w:rFonts w:ascii="宋体" w:hAnsi="宋体" w:hint="eastAsia"/>
                <w:szCs w:val="21"/>
              </w:rPr>
              <w:t>英文名</w:t>
            </w:r>
            <w:r>
              <w:rPr>
                <w:rFonts w:ascii="宋体" w:hAnsi="宋体" w:hint="eastAsia"/>
                <w:szCs w:val="21"/>
                <w:lang w:val="en-GB"/>
              </w:rPr>
              <w:t>：</w:t>
            </w:r>
            <w:r>
              <w:rPr>
                <w:rFonts w:ascii="宋体" w:hAnsi="宋体" w:hint="eastAsia"/>
                <w:szCs w:val="21"/>
              </w:rPr>
              <w:t>Jet fuel</w:t>
            </w:r>
          </w:p>
        </w:tc>
      </w:tr>
      <w:tr w:rsidR="00152C2C" w14:paraId="523870E4" w14:textId="77777777">
        <w:trPr>
          <w:cantSplit/>
          <w:jc w:val="center"/>
        </w:trPr>
        <w:tc>
          <w:tcPr>
            <w:tcW w:w="489" w:type="dxa"/>
            <w:vMerge/>
            <w:tcBorders>
              <w:top w:val="single" w:sz="4" w:space="0" w:color="auto"/>
              <w:left w:val="single" w:sz="4" w:space="0" w:color="auto"/>
              <w:bottom w:val="nil"/>
              <w:right w:val="single" w:sz="4" w:space="0" w:color="auto"/>
            </w:tcBorders>
            <w:vAlign w:val="center"/>
          </w:tcPr>
          <w:p w14:paraId="7CFA611A" w14:textId="77777777" w:rsidR="00152C2C" w:rsidRDefault="00152C2C">
            <w:pPr>
              <w:widowControl/>
              <w:jc w:val="left"/>
              <w:rPr>
                <w:rFonts w:ascii="宋体" w:hAnsi="宋体"/>
                <w:szCs w:val="21"/>
              </w:rPr>
            </w:pPr>
          </w:p>
        </w:tc>
        <w:tc>
          <w:tcPr>
            <w:tcW w:w="4288" w:type="dxa"/>
            <w:tcBorders>
              <w:top w:val="single" w:sz="4" w:space="0" w:color="auto"/>
              <w:left w:val="single" w:sz="4" w:space="0" w:color="auto"/>
              <w:bottom w:val="single" w:sz="4" w:space="0" w:color="auto"/>
              <w:right w:val="single" w:sz="4" w:space="0" w:color="auto"/>
            </w:tcBorders>
            <w:vAlign w:val="center"/>
          </w:tcPr>
          <w:p w14:paraId="2C6C1C0E" w14:textId="77777777" w:rsidR="00152C2C" w:rsidRDefault="00152C2C">
            <w:pPr>
              <w:spacing w:line="260" w:lineRule="exact"/>
              <w:rPr>
                <w:rFonts w:ascii="宋体" w:hAnsi="宋体"/>
                <w:szCs w:val="21"/>
              </w:rPr>
            </w:pPr>
            <w:r>
              <w:rPr>
                <w:rFonts w:ascii="宋体" w:hAnsi="宋体" w:hint="eastAsia"/>
                <w:szCs w:val="21"/>
              </w:rPr>
              <w:t>分子式</w:t>
            </w:r>
            <w:r>
              <w:rPr>
                <w:rFonts w:ascii="宋体" w:hAnsi="宋体" w:hint="eastAsia"/>
                <w:szCs w:val="21"/>
                <w:lang w:val="en-GB"/>
              </w:rPr>
              <w:t>：</w:t>
            </w:r>
            <w:r>
              <w:rPr>
                <w:rFonts w:ascii="宋体" w:hAnsi="宋体" w:hint="eastAsia"/>
                <w:szCs w:val="21"/>
              </w:rPr>
              <w:t xml:space="preserve"> </w:t>
            </w:r>
          </w:p>
        </w:tc>
        <w:tc>
          <w:tcPr>
            <w:tcW w:w="2227" w:type="dxa"/>
            <w:tcBorders>
              <w:top w:val="single" w:sz="4" w:space="0" w:color="auto"/>
              <w:left w:val="single" w:sz="4" w:space="0" w:color="auto"/>
              <w:bottom w:val="single" w:sz="4" w:space="0" w:color="auto"/>
              <w:right w:val="single" w:sz="4" w:space="0" w:color="auto"/>
            </w:tcBorders>
            <w:vAlign w:val="center"/>
          </w:tcPr>
          <w:p w14:paraId="4A7D176F" w14:textId="77777777" w:rsidR="00152C2C" w:rsidRDefault="00152C2C">
            <w:pPr>
              <w:spacing w:line="260" w:lineRule="exact"/>
              <w:rPr>
                <w:rFonts w:ascii="宋体" w:hAnsi="宋体"/>
                <w:szCs w:val="21"/>
              </w:rPr>
            </w:pPr>
            <w:r>
              <w:rPr>
                <w:rFonts w:ascii="宋体" w:hAnsi="宋体" w:hint="eastAsia"/>
                <w:szCs w:val="21"/>
              </w:rPr>
              <w:t xml:space="preserve">分子量： </w:t>
            </w:r>
          </w:p>
        </w:tc>
        <w:tc>
          <w:tcPr>
            <w:tcW w:w="2170" w:type="dxa"/>
            <w:tcBorders>
              <w:top w:val="single" w:sz="4" w:space="0" w:color="auto"/>
              <w:left w:val="single" w:sz="4" w:space="0" w:color="auto"/>
              <w:bottom w:val="single" w:sz="4" w:space="0" w:color="auto"/>
              <w:right w:val="single" w:sz="4" w:space="0" w:color="auto"/>
            </w:tcBorders>
            <w:vAlign w:val="center"/>
          </w:tcPr>
          <w:p w14:paraId="3BF8C8B4" w14:textId="77777777" w:rsidR="00152C2C" w:rsidRDefault="00152C2C">
            <w:pPr>
              <w:spacing w:line="260" w:lineRule="exact"/>
              <w:rPr>
                <w:rFonts w:ascii="宋体" w:hAnsi="宋体"/>
                <w:szCs w:val="21"/>
              </w:rPr>
            </w:pPr>
            <w:r>
              <w:rPr>
                <w:rFonts w:ascii="宋体" w:hAnsi="宋体" w:hint="eastAsia"/>
                <w:szCs w:val="21"/>
              </w:rPr>
              <w:t>UN编号：</w:t>
            </w:r>
            <w:r>
              <w:rPr>
                <w:rFonts w:ascii="宋体" w:hAnsi="宋体"/>
                <w:szCs w:val="21"/>
              </w:rPr>
              <w:t>1223</w:t>
            </w:r>
          </w:p>
        </w:tc>
      </w:tr>
      <w:tr w:rsidR="00152C2C" w14:paraId="2C1F4D8A" w14:textId="77777777">
        <w:trPr>
          <w:cantSplit/>
          <w:jc w:val="center"/>
        </w:trPr>
        <w:tc>
          <w:tcPr>
            <w:tcW w:w="489" w:type="dxa"/>
            <w:vMerge/>
            <w:tcBorders>
              <w:top w:val="single" w:sz="4" w:space="0" w:color="auto"/>
              <w:left w:val="single" w:sz="4" w:space="0" w:color="auto"/>
              <w:bottom w:val="nil"/>
              <w:right w:val="single" w:sz="4" w:space="0" w:color="auto"/>
            </w:tcBorders>
            <w:vAlign w:val="center"/>
          </w:tcPr>
          <w:p w14:paraId="5A4FA9F3" w14:textId="77777777" w:rsidR="00152C2C" w:rsidRDefault="00152C2C">
            <w:pPr>
              <w:widowControl/>
              <w:jc w:val="left"/>
              <w:rPr>
                <w:rFonts w:ascii="宋体" w:hAnsi="宋体"/>
                <w:szCs w:val="21"/>
              </w:rPr>
            </w:pPr>
          </w:p>
        </w:tc>
        <w:tc>
          <w:tcPr>
            <w:tcW w:w="4288" w:type="dxa"/>
            <w:tcBorders>
              <w:top w:val="single" w:sz="4" w:space="0" w:color="auto"/>
              <w:left w:val="single" w:sz="4" w:space="0" w:color="auto"/>
              <w:bottom w:val="single" w:sz="4" w:space="0" w:color="auto"/>
              <w:right w:val="single" w:sz="4" w:space="0" w:color="auto"/>
            </w:tcBorders>
            <w:vAlign w:val="center"/>
          </w:tcPr>
          <w:p w14:paraId="3D37C849" w14:textId="77777777" w:rsidR="00152C2C" w:rsidRDefault="00152C2C">
            <w:pPr>
              <w:spacing w:line="260" w:lineRule="exact"/>
              <w:rPr>
                <w:rFonts w:ascii="宋体" w:hAnsi="宋体"/>
                <w:szCs w:val="21"/>
              </w:rPr>
            </w:pPr>
            <w:r>
              <w:rPr>
                <w:rFonts w:ascii="宋体" w:hAnsi="宋体" w:hint="eastAsia"/>
                <w:szCs w:val="21"/>
              </w:rPr>
              <w:t>危险类别：易燃液体，类别3</w:t>
            </w:r>
          </w:p>
        </w:tc>
        <w:tc>
          <w:tcPr>
            <w:tcW w:w="2227" w:type="dxa"/>
            <w:tcBorders>
              <w:top w:val="single" w:sz="4" w:space="0" w:color="auto"/>
              <w:left w:val="single" w:sz="4" w:space="0" w:color="auto"/>
              <w:bottom w:val="single" w:sz="4" w:space="0" w:color="auto"/>
              <w:right w:val="single" w:sz="4" w:space="0" w:color="auto"/>
            </w:tcBorders>
            <w:vAlign w:val="center"/>
          </w:tcPr>
          <w:p w14:paraId="200B7FC6" w14:textId="77777777" w:rsidR="00152C2C" w:rsidRDefault="00152C2C">
            <w:pPr>
              <w:spacing w:line="260" w:lineRule="exact"/>
              <w:rPr>
                <w:rFonts w:ascii="宋体" w:hAnsi="宋体"/>
                <w:szCs w:val="21"/>
              </w:rPr>
            </w:pPr>
            <w:r>
              <w:rPr>
                <w:rFonts w:ascii="宋体" w:hAnsi="宋体" w:hint="eastAsia"/>
                <w:szCs w:val="21"/>
              </w:rPr>
              <w:t xml:space="preserve">危化品目录序号：  </w:t>
            </w:r>
          </w:p>
        </w:tc>
        <w:tc>
          <w:tcPr>
            <w:tcW w:w="2170" w:type="dxa"/>
            <w:tcBorders>
              <w:top w:val="single" w:sz="4" w:space="0" w:color="auto"/>
              <w:left w:val="single" w:sz="4" w:space="0" w:color="auto"/>
              <w:bottom w:val="single" w:sz="4" w:space="0" w:color="auto"/>
              <w:right w:val="single" w:sz="4" w:space="0" w:color="auto"/>
            </w:tcBorders>
            <w:vAlign w:val="center"/>
          </w:tcPr>
          <w:p w14:paraId="74318DF1" w14:textId="77777777" w:rsidR="00152C2C" w:rsidRDefault="00152C2C">
            <w:pPr>
              <w:spacing w:line="260" w:lineRule="exact"/>
              <w:rPr>
                <w:rFonts w:ascii="宋体" w:hAnsi="宋体"/>
                <w:szCs w:val="21"/>
              </w:rPr>
            </w:pPr>
            <w:r>
              <w:rPr>
                <w:rFonts w:ascii="宋体" w:hAnsi="宋体" w:hint="eastAsia"/>
                <w:szCs w:val="21"/>
              </w:rPr>
              <w:t>CAS号：8008-20-6</w:t>
            </w:r>
          </w:p>
        </w:tc>
      </w:tr>
      <w:tr w:rsidR="00152C2C" w14:paraId="632A4EE0" w14:textId="77777777">
        <w:trPr>
          <w:cantSplit/>
          <w:jc w:val="center"/>
        </w:trPr>
        <w:tc>
          <w:tcPr>
            <w:tcW w:w="489" w:type="dxa"/>
            <w:vMerge/>
            <w:tcBorders>
              <w:top w:val="single" w:sz="4" w:space="0" w:color="auto"/>
              <w:left w:val="single" w:sz="4" w:space="0" w:color="auto"/>
              <w:bottom w:val="nil"/>
              <w:right w:val="single" w:sz="4" w:space="0" w:color="auto"/>
            </w:tcBorders>
            <w:vAlign w:val="center"/>
          </w:tcPr>
          <w:p w14:paraId="47EE6BB1" w14:textId="77777777" w:rsidR="00152C2C" w:rsidRDefault="00152C2C">
            <w:pPr>
              <w:widowControl/>
              <w:jc w:val="left"/>
              <w:rPr>
                <w:rFonts w:ascii="宋体" w:hAnsi="宋体"/>
                <w:szCs w:val="21"/>
              </w:rPr>
            </w:pPr>
          </w:p>
        </w:tc>
        <w:tc>
          <w:tcPr>
            <w:tcW w:w="4288" w:type="dxa"/>
            <w:tcBorders>
              <w:top w:val="single" w:sz="4" w:space="0" w:color="auto"/>
              <w:left w:val="single" w:sz="4" w:space="0" w:color="auto"/>
              <w:bottom w:val="single" w:sz="4" w:space="0" w:color="auto"/>
              <w:right w:val="single" w:sz="4" w:space="0" w:color="auto"/>
            </w:tcBorders>
            <w:vAlign w:val="center"/>
          </w:tcPr>
          <w:p w14:paraId="20A646DC" w14:textId="77777777" w:rsidR="00152C2C" w:rsidRDefault="00152C2C">
            <w:pPr>
              <w:spacing w:line="260" w:lineRule="exact"/>
              <w:rPr>
                <w:rFonts w:ascii="宋体" w:hAnsi="宋体"/>
                <w:szCs w:val="21"/>
              </w:rPr>
            </w:pPr>
            <w:r>
              <w:rPr>
                <w:rFonts w:ascii="宋体" w:hAnsi="宋体" w:hint="eastAsia"/>
                <w:szCs w:val="21"/>
              </w:rPr>
              <w:t>包装标志：易燃液体</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25F92C6E" w14:textId="77777777" w:rsidR="00152C2C" w:rsidRDefault="00152C2C">
            <w:pPr>
              <w:spacing w:line="260" w:lineRule="exact"/>
              <w:rPr>
                <w:rFonts w:ascii="宋体" w:hAnsi="宋体"/>
                <w:szCs w:val="21"/>
              </w:rPr>
            </w:pPr>
            <w:r>
              <w:rPr>
                <w:rFonts w:ascii="宋体" w:hAnsi="宋体" w:hint="eastAsia"/>
                <w:szCs w:val="21"/>
              </w:rPr>
              <w:t>包装类别：Ⅱ类</w:t>
            </w:r>
          </w:p>
        </w:tc>
      </w:tr>
      <w:tr w:rsidR="00152C2C" w14:paraId="58C34F51" w14:textId="77777777">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6920DC30" w14:textId="77777777" w:rsidR="00152C2C" w:rsidRDefault="00152C2C">
            <w:pPr>
              <w:spacing w:line="260" w:lineRule="exact"/>
              <w:rPr>
                <w:rFonts w:ascii="宋体" w:hAnsi="宋体"/>
                <w:szCs w:val="21"/>
              </w:rPr>
            </w:pPr>
            <w:r>
              <w:rPr>
                <w:rFonts w:ascii="宋体" w:hAnsi="宋体" w:hint="eastAsia"/>
                <w:szCs w:val="21"/>
              </w:rPr>
              <w:t>理</w:t>
            </w:r>
          </w:p>
          <w:p w14:paraId="2CABFE19" w14:textId="77777777" w:rsidR="00152C2C" w:rsidRDefault="00152C2C">
            <w:pPr>
              <w:spacing w:line="260" w:lineRule="exact"/>
              <w:rPr>
                <w:rFonts w:ascii="宋体" w:hAnsi="宋体"/>
                <w:szCs w:val="21"/>
              </w:rPr>
            </w:pPr>
            <w:r>
              <w:rPr>
                <w:rFonts w:ascii="宋体" w:hAnsi="宋体" w:hint="eastAsia"/>
                <w:szCs w:val="21"/>
              </w:rPr>
              <w:t>化</w:t>
            </w:r>
          </w:p>
          <w:p w14:paraId="5D3FC4B2" w14:textId="77777777" w:rsidR="00152C2C" w:rsidRDefault="00152C2C">
            <w:pPr>
              <w:spacing w:line="260" w:lineRule="exact"/>
              <w:rPr>
                <w:rFonts w:ascii="宋体" w:hAnsi="宋体"/>
                <w:szCs w:val="21"/>
              </w:rPr>
            </w:pPr>
            <w:r>
              <w:rPr>
                <w:rFonts w:ascii="宋体" w:hAnsi="宋体" w:hint="eastAsia"/>
                <w:szCs w:val="21"/>
              </w:rPr>
              <w:t>性</w:t>
            </w:r>
          </w:p>
          <w:p w14:paraId="7269C2AB" w14:textId="77777777" w:rsidR="00152C2C" w:rsidRDefault="00152C2C">
            <w:pPr>
              <w:spacing w:line="260" w:lineRule="exact"/>
              <w:rPr>
                <w:rFonts w:ascii="宋体" w:hAnsi="宋体"/>
                <w:szCs w:val="21"/>
              </w:rPr>
            </w:pPr>
            <w:r>
              <w:rPr>
                <w:rFonts w:ascii="宋体" w:hAnsi="宋体" w:hint="eastAsia"/>
                <w:szCs w:val="21"/>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5E5E0A70" w14:textId="77777777" w:rsidR="00152C2C" w:rsidRDefault="00152C2C">
            <w:pPr>
              <w:spacing w:line="260" w:lineRule="exact"/>
              <w:rPr>
                <w:rFonts w:ascii="宋体" w:hAnsi="宋体"/>
                <w:szCs w:val="21"/>
              </w:rPr>
            </w:pPr>
            <w:r>
              <w:rPr>
                <w:rFonts w:ascii="宋体" w:hAnsi="宋体" w:hint="eastAsia"/>
                <w:szCs w:val="21"/>
              </w:rPr>
              <w:t>外观与性状：水白色至淡黄色流动性油状液体，易挥发</w:t>
            </w:r>
          </w:p>
        </w:tc>
      </w:tr>
      <w:tr w:rsidR="00152C2C" w14:paraId="49B9276F"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57C6AE17" w14:textId="77777777" w:rsidR="00152C2C" w:rsidRDefault="00152C2C">
            <w:pPr>
              <w:widowControl/>
              <w:jc w:val="lef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7C11961F" w14:textId="77777777" w:rsidR="00152C2C" w:rsidRDefault="00152C2C">
            <w:pPr>
              <w:spacing w:line="260" w:lineRule="exact"/>
              <w:rPr>
                <w:rFonts w:ascii="宋体" w:hAnsi="宋体"/>
                <w:spacing w:val="-6"/>
                <w:szCs w:val="21"/>
              </w:rPr>
            </w:pPr>
            <w:r>
              <w:rPr>
                <w:rFonts w:ascii="宋体" w:hAnsi="宋体" w:hint="eastAsia"/>
                <w:szCs w:val="21"/>
              </w:rPr>
              <w:t>溶解性：不溶于水，溶于醇等多数有机溶剂</w:t>
            </w:r>
          </w:p>
        </w:tc>
      </w:tr>
      <w:tr w:rsidR="00152C2C" w14:paraId="7F6BBA67"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5F2AB70C" w14:textId="77777777" w:rsidR="00152C2C" w:rsidRDefault="00152C2C">
            <w:pPr>
              <w:widowControl/>
              <w:jc w:val="left"/>
              <w:rPr>
                <w:rFonts w:ascii="宋体" w:hAnsi="宋体"/>
                <w:szCs w:val="21"/>
              </w:rPr>
            </w:pPr>
          </w:p>
        </w:tc>
        <w:tc>
          <w:tcPr>
            <w:tcW w:w="4288" w:type="dxa"/>
            <w:tcBorders>
              <w:top w:val="single" w:sz="4" w:space="0" w:color="auto"/>
              <w:left w:val="single" w:sz="4" w:space="0" w:color="auto"/>
              <w:bottom w:val="single" w:sz="4" w:space="0" w:color="auto"/>
              <w:right w:val="single" w:sz="4" w:space="0" w:color="auto"/>
            </w:tcBorders>
            <w:vAlign w:val="center"/>
          </w:tcPr>
          <w:p w14:paraId="04BD2C84" w14:textId="77777777" w:rsidR="00152C2C" w:rsidRDefault="00152C2C">
            <w:pPr>
              <w:spacing w:line="260" w:lineRule="exact"/>
              <w:rPr>
                <w:rFonts w:ascii="宋体" w:hAnsi="宋体"/>
                <w:szCs w:val="21"/>
              </w:rPr>
            </w:pPr>
            <w:r>
              <w:rPr>
                <w:rFonts w:ascii="宋体" w:hAnsi="宋体" w:hint="eastAsia"/>
                <w:szCs w:val="21"/>
              </w:rPr>
              <w:t>熔点（℃）：无资料</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68617FAB" w14:textId="77777777" w:rsidR="00152C2C" w:rsidRDefault="00152C2C">
            <w:pPr>
              <w:spacing w:line="260" w:lineRule="exact"/>
              <w:rPr>
                <w:rFonts w:ascii="宋体" w:hAnsi="宋体"/>
                <w:szCs w:val="21"/>
              </w:rPr>
            </w:pPr>
            <w:r>
              <w:rPr>
                <w:rFonts w:ascii="宋体" w:hAnsi="宋体" w:hint="eastAsia"/>
                <w:szCs w:val="21"/>
              </w:rPr>
              <w:t>沸点（℃）：175～325</w:t>
            </w:r>
          </w:p>
        </w:tc>
      </w:tr>
      <w:tr w:rsidR="00152C2C" w14:paraId="38477771"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62DB0836" w14:textId="77777777" w:rsidR="00152C2C" w:rsidRDefault="00152C2C">
            <w:pPr>
              <w:widowControl/>
              <w:jc w:val="left"/>
              <w:rPr>
                <w:rFonts w:ascii="宋体" w:hAnsi="宋体"/>
                <w:szCs w:val="21"/>
              </w:rPr>
            </w:pPr>
          </w:p>
        </w:tc>
        <w:tc>
          <w:tcPr>
            <w:tcW w:w="4288" w:type="dxa"/>
            <w:tcBorders>
              <w:top w:val="single" w:sz="4" w:space="0" w:color="auto"/>
              <w:left w:val="single" w:sz="4" w:space="0" w:color="auto"/>
              <w:bottom w:val="single" w:sz="4" w:space="0" w:color="auto"/>
              <w:right w:val="single" w:sz="4" w:space="0" w:color="auto"/>
            </w:tcBorders>
            <w:vAlign w:val="center"/>
          </w:tcPr>
          <w:p w14:paraId="07D6F722" w14:textId="77777777" w:rsidR="00152C2C" w:rsidRDefault="00152C2C">
            <w:pPr>
              <w:spacing w:line="260" w:lineRule="exact"/>
              <w:rPr>
                <w:rFonts w:ascii="宋体" w:hAnsi="宋体"/>
                <w:szCs w:val="21"/>
              </w:rPr>
            </w:pPr>
            <w:r>
              <w:rPr>
                <w:rFonts w:ascii="宋体" w:hAnsi="宋体" w:hint="eastAsia"/>
                <w:szCs w:val="21"/>
              </w:rPr>
              <w:t>相对密度（水＝1）：790～850</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5CD37BF6" w14:textId="77777777" w:rsidR="00152C2C" w:rsidRDefault="00152C2C">
            <w:pPr>
              <w:spacing w:line="260" w:lineRule="exact"/>
              <w:rPr>
                <w:rFonts w:ascii="宋体" w:hAnsi="宋体"/>
                <w:szCs w:val="21"/>
              </w:rPr>
            </w:pPr>
            <w:r>
              <w:rPr>
                <w:rFonts w:ascii="宋体" w:hAnsi="宋体" w:hint="eastAsia"/>
                <w:szCs w:val="21"/>
              </w:rPr>
              <w:t>相对密度（空气＝1）：4.5</w:t>
            </w:r>
          </w:p>
        </w:tc>
      </w:tr>
      <w:tr w:rsidR="00152C2C" w14:paraId="1A5F91D7"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28BDF32F" w14:textId="77777777" w:rsidR="00152C2C" w:rsidRDefault="00152C2C">
            <w:pPr>
              <w:widowControl/>
              <w:jc w:val="left"/>
              <w:rPr>
                <w:rFonts w:ascii="宋体" w:hAnsi="宋体"/>
                <w:szCs w:val="21"/>
              </w:rPr>
            </w:pPr>
          </w:p>
        </w:tc>
        <w:tc>
          <w:tcPr>
            <w:tcW w:w="4288" w:type="dxa"/>
            <w:tcBorders>
              <w:top w:val="single" w:sz="4" w:space="0" w:color="auto"/>
              <w:left w:val="single" w:sz="4" w:space="0" w:color="auto"/>
              <w:bottom w:val="single" w:sz="4" w:space="0" w:color="auto"/>
              <w:right w:val="single" w:sz="4" w:space="0" w:color="auto"/>
            </w:tcBorders>
            <w:vAlign w:val="center"/>
          </w:tcPr>
          <w:p w14:paraId="1A271058" w14:textId="77777777" w:rsidR="00152C2C" w:rsidRDefault="00152C2C">
            <w:pPr>
              <w:spacing w:line="260" w:lineRule="exact"/>
              <w:rPr>
                <w:rFonts w:ascii="宋体" w:hAnsi="宋体"/>
                <w:szCs w:val="21"/>
              </w:rPr>
            </w:pPr>
            <w:r>
              <w:rPr>
                <w:rFonts w:ascii="宋体" w:hAnsi="宋体" w:hint="eastAsia"/>
                <w:szCs w:val="21"/>
              </w:rPr>
              <w:t>饱和蒸气压（kPa）：无资料)</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67AAB145" w14:textId="77777777" w:rsidR="00152C2C" w:rsidRDefault="00152C2C">
            <w:pPr>
              <w:spacing w:line="260" w:lineRule="exact"/>
              <w:rPr>
                <w:rFonts w:ascii="宋体" w:hAnsi="宋体"/>
                <w:szCs w:val="21"/>
              </w:rPr>
            </w:pPr>
            <w:r>
              <w:rPr>
                <w:rFonts w:ascii="宋体" w:hAnsi="宋体" w:hint="eastAsia"/>
                <w:szCs w:val="21"/>
              </w:rPr>
              <w:t>燃烧热（kJ/mol）：无资料</w:t>
            </w:r>
          </w:p>
        </w:tc>
      </w:tr>
      <w:tr w:rsidR="00152C2C" w14:paraId="68123941"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5F6A9C8D" w14:textId="77777777" w:rsidR="00152C2C" w:rsidRDefault="00152C2C">
            <w:pPr>
              <w:widowControl/>
              <w:jc w:val="left"/>
              <w:rPr>
                <w:rFonts w:ascii="宋体" w:hAnsi="宋体"/>
                <w:szCs w:val="21"/>
              </w:rPr>
            </w:pPr>
          </w:p>
        </w:tc>
        <w:tc>
          <w:tcPr>
            <w:tcW w:w="4288" w:type="dxa"/>
            <w:tcBorders>
              <w:top w:val="single" w:sz="4" w:space="0" w:color="auto"/>
              <w:left w:val="single" w:sz="4" w:space="0" w:color="auto"/>
              <w:bottom w:val="single" w:sz="4" w:space="0" w:color="auto"/>
              <w:right w:val="single" w:sz="4" w:space="0" w:color="auto"/>
            </w:tcBorders>
            <w:vAlign w:val="center"/>
          </w:tcPr>
          <w:p w14:paraId="1804B6F3" w14:textId="77777777" w:rsidR="00152C2C" w:rsidRDefault="00152C2C">
            <w:pPr>
              <w:spacing w:line="260" w:lineRule="exact"/>
              <w:rPr>
                <w:rFonts w:ascii="宋体" w:hAnsi="宋体"/>
                <w:szCs w:val="21"/>
              </w:rPr>
            </w:pPr>
            <w:r>
              <w:rPr>
                <w:rFonts w:ascii="宋体" w:hAnsi="宋体" w:hint="eastAsia"/>
                <w:szCs w:val="21"/>
              </w:rPr>
              <w:t>临界温度（℃）：无资料</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07EB4712" w14:textId="77777777" w:rsidR="00152C2C" w:rsidRDefault="00152C2C">
            <w:pPr>
              <w:spacing w:line="260" w:lineRule="exact"/>
              <w:rPr>
                <w:rFonts w:ascii="宋体" w:hAnsi="宋体"/>
                <w:szCs w:val="21"/>
              </w:rPr>
            </w:pPr>
            <w:r>
              <w:rPr>
                <w:rFonts w:ascii="宋体" w:hAnsi="宋体" w:hint="eastAsia"/>
                <w:szCs w:val="21"/>
              </w:rPr>
              <w:t>临界压力（MPa）：无资料</w:t>
            </w:r>
          </w:p>
        </w:tc>
      </w:tr>
      <w:tr w:rsidR="00152C2C" w14:paraId="3023A8DD" w14:textId="77777777">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1E2B69E7" w14:textId="77777777" w:rsidR="00152C2C" w:rsidRDefault="00152C2C">
            <w:pPr>
              <w:spacing w:line="260" w:lineRule="exact"/>
              <w:rPr>
                <w:rFonts w:ascii="宋体" w:hAnsi="宋体"/>
                <w:szCs w:val="21"/>
              </w:rPr>
            </w:pPr>
            <w:r>
              <w:rPr>
                <w:rFonts w:ascii="宋体" w:hAnsi="宋体" w:hint="eastAsia"/>
                <w:szCs w:val="21"/>
              </w:rPr>
              <w:t>燃</w:t>
            </w:r>
          </w:p>
          <w:p w14:paraId="028A7CFE" w14:textId="77777777" w:rsidR="00152C2C" w:rsidRDefault="00152C2C">
            <w:pPr>
              <w:spacing w:line="260" w:lineRule="exact"/>
              <w:rPr>
                <w:rFonts w:ascii="宋体" w:hAnsi="宋体"/>
                <w:szCs w:val="21"/>
              </w:rPr>
            </w:pPr>
            <w:r>
              <w:rPr>
                <w:rFonts w:ascii="宋体" w:hAnsi="宋体" w:hint="eastAsia"/>
                <w:szCs w:val="21"/>
              </w:rPr>
              <w:t>烧</w:t>
            </w:r>
          </w:p>
          <w:p w14:paraId="15E9C6FC" w14:textId="77777777" w:rsidR="00152C2C" w:rsidRDefault="00152C2C">
            <w:pPr>
              <w:spacing w:line="260" w:lineRule="exact"/>
              <w:rPr>
                <w:rFonts w:ascii="宋体" w:hAnsi="宋体"/>
                <w:szCs w:val="21"/>
              </w:rPr>
            </w:pPr>
            <w:r>
              <w:rPr>
                <w:rFonts w:ascii="宋体" w:hAnsi="宋体" w:hint="eastAsia"/>
                <w:szCs w:val="21"/>
              </w:rPr>
              <w:t>爆</w:t>
            </w:r>
          </w:p>
          <w:p w14:paraId="4483798E" w14:textId="77777777" w:rsidR="00152C2C" w:rsidRDefault="00152C2C">
            <w:pPr>
              <w:spacing w:line="260" w:lineRule="exact"/>
              <w:rPr>
                <w:rFonts w:ascii="宋体" w:hAnsi="宋体"/>
                <w:szCs w:val="21"/>
              </w:rPr>
            </w:pPr>
            <w:r>
              <w:rPr>
                <w:rFonts w:ascii="宋体" w:hAnsi="宋体" w:hint="eastAsia"/>
                <w:szCs w:val="21"/>
              </w:rPr>
              <w:t>炸</w:t>
            </w:r>
          </w:p>
          <w:p w14:paraId="02DB1C6C" w14:textId="77777777" w:rsidR="00152C2C" w:rsidRDefault="00152C2C">
            <w:pPr>
              <w:spacing w:line="260" w:lineRule="exact"/>
              <w:rPr>
                <w:rFonts w:ascii="宋体" w:hAnsi="宋体"/>
                <w:szCs w:val="21"/>
              </w:rPr>
            </w:pPr>
            <w:r>
              <w:rPr>
                <w:rFonts w:ascii="宋体" w:hAnsi="宋体" w:hint="eastAsia"/>
                <w:szCs w:val="21"/>
              </w:rPr>
              <w:t>危</w:t>
            </w:r>
          </w:p>
          <w:p w14:paraId="2ADE1AED" w14:textId="77777777" w:rsidR="00152C2C" w:rsidRDefault="00152C2C">
            <w:pPr>
              <w:spacing w:line="260" w:lineRule="exact"/>
              <w:rPr>
                <w:rFonts w:ascii="宋体" w:hAnsi="宋体"/>
                <w:szCs w:val="21"/>
              </w:rPr>
            </w:pPr>
            <w:r>
              <w:rPr>
                <w:rFonts w:ascii="宋体" w:hAnsi="宋体" w:hint="eastAsia"/>
                <w:szCs w:val="21"/>
              </w:rPr>
              <w:t>险</w:t>
            </w:r>
          </w:p>
          <w:p w14:paraId="25BBB8B7" w14:textId="77777777" w:rsidR="00152C2C" w:rsidRDefault="00152C2C">
            <w:pPr>
              <w:spacing w:line="260" w:lineRule="exact"/>
              <w:rPr>
                <w:rFonts w:ascii="宋体" w:hAnsi="宋体"/>
                <w:szCs w:val="21"/>
              </w:rPr>
            </w:pPr>
            <w:r>
              <w:rPr>
                <w:rFonts w:ascii="宋体" w:hAnsi="宋体" w:hint="eastAsia"/>
                <w:szCs w:val="21"/>
              </w:rPr>
              <w:t>性</w:t>
            </w:r>
          </w:p>
        </w:tc>
        <w:tc>
          <w:tcPr>
            <w:tcW w:w="4288" w:type="dxa"/>
            <w:tcBorders>
              <w:top w:val="single" w:sz="4" w:space="0" w:color="auto"/>
              <w:left w:val="single" w:sz="4" w:space="0" w:color="auto"/>
              <w:bottom w:val="single" w:sz="4" w:space="0" w:color="auto"/>
              <w:right w:val="single" w:sz="4" w:space="0" w:color="auto"/>
            </w:tcBorders>
            <w:vAlign w:val="center"/>
          </w:tcPr>
          <w:p w14:paraId="2DA9FAF4" w14:textId="77777777" w:rsidR="00152C2C" w:rsidRDefault="00152C2C">
            <w:pPr>
              <w:spacing w:line="260" w:lineRule="exact"/>
              <w:rPr>
                <w:rFonts w:ascii="宋体" w:hAnsi="宋体"/>
                <w:szCs w:val="21"/>
              </w:rPr>
            </w:pPr>
            <w:r>
              <w:rPr>
                <w:rFonts w:ascii="宋体" w:hAnsi="宋体" w:hint="eastAsia"/>
                <w:szCs w:val="21"/>
              </w:rPr>
              <w:t>燃烧性： 易燃</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6D0D3E80" w14:textId="77777777" w:rsidR="00152C2C" w:rsidRDefault="00152C2C">
            <w:pPr>
              <w:spacing w:line="260" w:lineRule="exact"/>
              <w:rPr>
                <w:rFonts w:ascii="宋体" w:hAnsi="宋体"/>
                <w:szCs w:val="21"/>
              </w:rPr>
            </w:pPr>
            <w:r>
              <w:rPr>
                <w:rFonts w:ascii="宋体" w:hAnsi="宋体" w:hint="eastAsia"/>
                <w:szCs w:val="21"/>
              </w:rPr>
              <w:t>闪点（℃）：不低于 38</w:t>
            </w:r>
          </w:p>
        </w:tc>
      </w:tr>
      <w:tr w:rsidR="00152C2C" w14:paraId="07B6A58E"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63120392" w14:textId="77777777" w:rsidR="00152C2C" w:rsidRDefault="00152C2C">
            <w:pPr>
              <w:widowControl/>
              <w:jc w:val="left"/>
              <w:rPr>
                <w:rFonts w:ascii="宋体" w:hAnsi="宋体"/>
                <w:szCs w:val="21"/>
              </w:rPr>
            </w:pPr>
          </w:p>
        </w:tc>
        <w:tc>
          <w:tcPr>
            <w:tcW w:w="4288" w:type="dxa"/>
            <w:tcBorders>
              <w:top w:val="single" w:sz="4" w:space="0" w:color="auto"/>
              <w:left w:val="single" w:sz="4" w:space="0" w:color="auto"/>
              <w:bottom w:val="single" w:sz="4" w:space="0" w:color="auto"/>
              <w:right w:val="single" w:sz="4" w:space="0" w:color="auto"/>
            </w:tcBorders>
            <w:vAlign w:val="center"/>
          </w:tcPr>
          <w:p w14:paraId="451FD759" w14:textId="77777777" w:rsidR="00152C2C" w:rsidRDefault="00152C2C">
            <w:pPr>
              <w:spacing w:line="260" w:lineRule="exact"/>
              <w:rPr>
                <w:rFonts w:ascii="宋体" w:hAnsi="宋体"/>
                <w:szCs w:val="21"/>
              </w:rPr>
            </w:pPr>
            <w:r>
              <w:rPr>
                <w:rFonts w:ascii="宋体" w:hAnsi="宋体" w:hint="eastAsia"/>
                <w:szCs w:val="21"/>
              </w:rPr>
              <w:t>爆炸下限（%）：0.7</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71954CF7" w14:textId="77777777" w:rsidR="00152C2C" w:rsidRDefault="00152C2C">
            <w:pPr>
              <w:spacing w:line="260" w:lineRule="exact"/>
              <w:rPr>
                <w:rFonts w:ascii="宋体" w:hAnsi="宋体"/>
                <w:szCs w:val="21"/>
              </w:rPr>
            </w:pPr>
            <w:r>
              <w:rPr>
                <w:rFonts w:ascii="宋体" w:hAnsi="宋体" w:hint="eastAsia"/>
                <w:szCs w:val="21"/>
              </w:rPr>
              <w:t>爆炸上限（%）  5.0</w:t>
            </w:r>
          </w:p>
        </w:tc>
      </w:tr>
      <w:tr w:rsidR="00152C2C" w14:paraId="3BDDC2E6"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04F9FBF3" w14:textId="77777777" w:rsidR="00152C2C" w:rsidRDefault="00152C2C">
            <w:pPr>
              <w:widowControl/>
              <w:jc w:val="left"/>
              <w:rPr>
                <w:rFonts w:ascii="宋体" w:hAnsi="宋体"/>
                <w:szCs w:val="21"/>
              </w:rPr>
            </w:pPr>
          </w:p>
        </w:tc>
        <w:tc>
          <w:tcPr>
            <w:tcW w:w="4288" w:type="dxa"/>
            <w:tcBorders>
              <w:top w:val="single" w:sz="4" w:space="0" w:color="auto"/>
              <w:left w:val="single" w:sz="4" w:space="0" w:color="auto"/>
              <w:bottom w:val="single" w:sz="4" w:space="0" w:color="auto"/>
              <w:right w:val="single" w:sz="4" w:space="0" w:color="auto"/>
            </w:tcBorders>
            <w:vAlign w:val="center"/>
          </w:tcPr>
          <w:p w14:paraId="05435812" w14:textId="77777777" w:rsidR="00152C2C" w:rsidRDefault="00152C2C">
            <w:pPr>
              <w:spacing w:line="260" w:lineRule="exact"/>
              <w:rPr>
                <w:rFonts w:ascii="宋体" w:hAnsi="宋体"/>
                <w:szCs w:val="21"/>
              </w:rPr>
            </w:pPr>
            <w:r>
              <w:rPr>
                <w:rFonts w:ascii="宋体" w:hAnsi="宋体" w:hint="eastAsia"/>
                <w:szCs w:val="21"/>
              </w:rPr>
              <w:t>引燃温度（℃）：228</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03966643" w14:textId="77777777" w:rsidR="00152C2C" w:rsidRDefault="00152C2C">
            <w:pPr>
              <w:spacing w:line="260" w:lineRule="exact"/>
              <w:rPr>
                <w:rFonts w:ascii="宋体" w:hAnsi="宋体"/>
                <w:szCs w:val="21"/>
              </w:rPr>
            </w:pPr>
            <w:r>
              <w:rPr>
                <w:rFonts w:ascii="宋体" w:hAnsi="宋体" w:hint="eastAsia"/>
                <w:szCs w:val="21"/>
              </w:rPr>
              <w:t>最小点火能（mJ）：无资料</w:t>
            </w:r>
          </w:p>
        </w:tc>
      </w:tr>
      <w:tr w:rsidR="00152C2C" w14:paraId="2344AE7E"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458AD1FD" w14:textId="77777777" w:rsidR="00152C2C" w:rsidRDefault="00152C2C">
            <w:pPr>
              <w:widowControl/>
              <w:jc w:val="left"/>
              <w:rPr>
                <w:rFonts w:ascii="宋体" w:hAnsi="宋体"/>
                <w:szCs w:val="21"/>
              </w:rPr>
            </w:pPr>
          </w:p>
        </w:tc>
        <w:tc>
          <w:tcPr>
            <w:tcW w:w="4288" w:type="dxa"/>
            <w:tcBorders>
              <w:top w:val="single" w:sz="4" w:space="0" w:color="auto"/>
              <w:left w:val="single" w:sz="4" w:space="0" w:color="auto"/>
              <w:bottom w:val="single" w:sz="4" w:space="0" w:color="auto"/>
              <w:right w:val="single" w:sz="4" w:space="0" w:color="auto"/>
            </w:tcBorders>
            <w:vAlign w:val="center"/>
          </w:tcPr>
          <w:p w14:paraId="79A6A7FB" w14:textId="77777777" w:rsidR="00152C2C" w:rsidRDefault="00152C2C">
            <w:pPr>
              <w:spacing w:line="260" w:lineRule="exact"/>
              <w:rPr>
                <w:rFonts w:ascii="宋体" w:hAnsi="宋体"/>
                <w:szCs w:val="21"/>
              </w:rPr>
            </w:pPr>
            <w:r>
              <w:rPr>
                <w:rFonts w:ascii="宋体" w:hAnsi="宋体" w:hint="eastAsia"/>
                <w:szCs w:val="21"/>
              </w:rPr>
              <w:t xml:space="preserve">最大爆炸压力（MPa）：无资料 </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0987368E" w14:textId="77777777" w:rsidR="00152C2C" w:rsidRDefault="00152C2C">
            <w:pPr>
              <w:spacing w:line="260" w:lineRule="exact"/>
              <w:rPr>
                <w:rFonts w:ascii="宋体" w:hAnsi="宋体"/>
                <w:szCs w:val="21"/>
              </w:rPr>
            </w:pPr>
            <w:r>
              <w:rPr>
                <w:rFonts w:ascii="宋体" w:hAnsi="宋体" w:hint="eastAsia"/>
                <w:szCs w:val="21"/>
              </w:rPr>
              <w:t>稳定性： 稳定</w:t>
            </w:r>
          </w:p>
        </w:tc>
      </w:tr>
      <w:tr w:rsidR="00152C2C" w14:paraId="169B504C"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1CE6E780" w14:textId="77777777" w:rsidR="00152C2C" w:rsidRDefault="00152C2C">
            <w:pPr>
              <w:widowControl/>
              <w:jc w:val="left"/>
              <w:rPr>
                <w:rFonts w:ascii="宋体" w:hAnsi="宋体"/>
                <w:szCs w:val="21"/>
              </w:rPr>
            </w:pPr>
          </w:p>
        </w:tc>
        <w:tc>
          <w:tcPr>
            <w:tcW w:w="4288" w:type="dxa"/>
            <w:tcBorders>
              <w:top w:val="single" w:sz="4" w:space="0" w:color="auto"/>
              <w:left w:val="single" w:sz="4" w:space="0" w:color="auto"/>
              <w:bottom w:val="single" w:sz="4" w:space="0" w:color="auto"/>
              <w:right w:val="single" w:sz="4" w:space="0" w:color="auto"/>
            </w:tcBorders>
            <w:vAlign w:val="center"/>
          </w:tcPr>
          <w:p w14:paraId="614BD72A" w14:textId="77777777" w:rsidR="00152C2C" w:rsidRDefault="00152C2C">
            <w:pPr>
              <w:spacing w:line="260" w:lineRule="exact"/>
              <w:rPr>
                <w:rFonts w:ascii="宋体" w:hAnsi="宋体"/>
                <w:szCs w:val="21"/>
              </w:rPr>
            </w:pPr>
            <w:r>
              <w:rPr>
                <w:rFonts w:ascii="宋体" w:hAnsi="宋体" w:hint="eastAsia"/>
                <w:szCs w:val="21"/>
              </w:rPr>
              <w:t>聚合危害： 不聚合</w: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358A52E8" w14:textId="77777777" w:rsidR="00152C2C" w:rsidRDefault="00152C2C">
            <w:pPr>
              <w:spacing w:line="260" w:lineRule="exact"/>
              <w:rPr>
                <w:rFonts w:ascii="宋体" w:hAnsi="宋体"/>
                <w:szCs w:val="21"/>
              </w:rPr>
            </w:pPr>
            <w:r>
              <w:rPr>
                <w:rFonts w:ascii="宋体" w:hAnsi="宋体" w:hint="eastAsia"/>
                <w:szCs w:val="21"/>
              </w:rPr>
              <w:t>燃烧分解产物：CO</w:t>
            </w:r>
          </w:p>
        </w:tc>
      </w:tr>
      <w:tr w:rsidR="00152C2C" w14:paraId="5D4FDBB9"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5F64280F" w14:textId="77777777" w:rsidR="00152C2C" w:rsidRDefault="00152C2C">
            <w:pPr>
              <w:widowControl/>
              <w:jc w:val="lef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061A6FC" w14:textId="77777777" w:rsidR="00152C2C" w:rsidRDefault="00152C2C">
            <w:pPr>
              <w:spacing w:line="260" w:lineRule="exact"/>
              <w:rPr>
                <w:rFonts w:ascii="宋体" w:hAnsi="宋体"/>
                <w:szCs w:val="21"/>
              </w:rPr>
            </w:pPr>
            <w:r>
              <w:rPr>
                <w:rFonts w:ascii="宋体" w:hAnsi="宋体" w:hint="eastAsia"/>
                <w:szCs w:val="21"/>
              </w:rPr>
              <w:t>禁忌物： 强氧化剂、酸类、酸酐、碱金属。</w:t>
            </w:r>
          </w:p>
        </w:tc>
      </w:tr>
      <w:tr w:rsidR="00152C2C" w14:paraId="0DEDB229"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5BAD41AA" w14:textId="77777777" w:rsidR="00152C2C" w:rsidRDefault="00152C2C">
            <w:pPr>
              <w:widowControl/>
              <w:jc w:val="lef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0BD0175" w14:textId="77777777" w:rsidR="00152C2C" w:rsidRDefault="00152C2C">
            <w:pPr>
              <w:spacing w:line="260" w:lineRule="exact"/>
              <w:rPr>
                <w:rFonts w:ascii="宋体" w:hAnsi="宋体"/>
                <w:szCs w:val="21"/>
              </w:rPr>
            </w:pPr>
            <w:r>
              <w:rPr>
                <w:rFonts w:ascii="宋体" w:hAnsi="宋体" w:hint="eastAsia"/>
                <w:szCs w:val="21"/>
              </w:rPr>
              <w:t>危险特性：其蒸气与空气可形成爆炸性混合物，遇明火、高热能引起燃烧爆炸。 与氧化剂可发生反应。流速过快，容易产生和积聚静电。蒸气比空气重， 沿地面扩散并易积存于低洼处，遇火源会着火回燃。若遇高热，容器内压 增大，有开裂和爆炸的危险</w:t>
            </w:r>
          </w:p>
        </w:tc>
      </w:tr>
      <w:tr w:rsidR="00152C2C" w14:paraId="6A5F94B4"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72D87B66" w14:textId="77777777" w:rsidR="00152C2C" w:rsidRDefault="00152C2C">
            <w:pPr>
              <w:widowControl/>
              <w:jc w:val="lef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7602F435" w14:textId="77777777" w:rsidR="00152C2C" w:rsidRDefault="00152C2C">
            <w:pPr>
              <w:spacing w:line="260" w:lineRule="exact"/>
              <w:rPr>
                <w:rFonts w:ascii="宋体" w:hAnsi="宋体"/>
                <w:szCs w:val="21"/>
              </w:rPr>
            </w:pPr>
            <w:r>
              <w:rPr>
                <w:rFonts w:ascii="宋体" w:hAnsi="宋体" w:hint="eastAsia"/>
                <w:szCs w:val="21"/>
              </w:rPr>
              <w:t>灭火方法：消防人员须佩戴防毒面具、穿全身消防服，在上风向灭火。尽可能将容器从火场移至空旷处。喷水保持火场容器冷却，直至灭火结束。处在火场中的容器若已变色或从安全泄压装置中产生声音，必须马上撤离。。灭火剂：采用雾状水、泡沫、干粉、二氧化碳、砂土灭火</w:t>
            </w:r>
          </w:p>
        </w:tc>
      </w:tr>
      <w:tr w:rsidR="00152C2C" w14:paraId="06C378A1"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6FD8BC8B" w14:textId="77777777" w:rsidR="00152C2C" w:rsidRDefault="00152C2C">
            <w:pPr>
              <w:spacing w:line="260" w:lineRule="exact"/>
              <w:rPr>
                <w:rFonts w:ascii="宋体" w:hAnsi="宋体"/>
                <w:szCs w:val="21"/>
              </w:rPr>
            </w:pPr>
            <w:r>
              <w:rPr>
                <w:rFonts w:ascii="宋体" w:hAnsi="宋体" w:hint="eastAsia"/>
                <w:szCs w:val="21"/>
              </w:rPr>
              <w:t>毒</w:t>
            </w:r>
          </w:p>
          <w:p w14:paraId="68C603B3" w14:textId="77777777" w:rsidR="00152C2C" w:rsidRDefault="00152C2C">
            <w:pPr>
              <w:spacing w:line="260" w:lineRule="exact"/>
              <w:rPr>
                <w:rFonts w:ascii="宋体" w:hAnsi="宋体"/>
                <w:szCs w:val="21"/>
              </w:rPr>
            </w:pPr>
            <w:r>
              <w:rPr>
                <w:rFonts w:ascii="宋体" w:hAnsi="宋体" w:hint="eastAsia"/>
                <w:szCs w:val="21"/>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F88D6C0" w14:textId="77777777" w:rsidR="00152C2C" w:rsidRDefault="00152C2C">
            <w:pPr>
              <w:spacing w:line="260" w:lineRule="exact"/>
              <w:rPr>
                <w:rFonts w:ascii="宋体" w:hAnsi="宋体"/>
                <w:szCs w:val="21"/>
              </w:rPr>
            </w:pPr>
            <w:r>
              <w:rPr>
                <w:rFonts w:ascii="宋体" w:hAnsi="宋体" w:hint="eastAsia"/>
                <w:szCs w:val="21"/>
              </w:rPr>
              <w:t>LD</w:t>
            </w:r>
            <w:r>
              <w:rPr>
                <w:rFonts w:ascii="宋体" w:hAnsi="宋体" w:hint="eastAsia"/>
                <w:szCs w:val="21"/>
                <w:vertAlign w:val="subscript"/>
              </w:rPr>
              <w:t>50</w:t>
            </w:r>
            <w:r>
              <w:rPr>
                <w:rFonts w:ascii="宋体" w:hAnsi="宋体" w:hint="eastAsia"/>
                <w:szCs w:val="21"/>
              </w:rPr>
              <w:t>：</w:t>
            </w:r>
          </w:p>
          <w:p w14:paraId="0FA34CBC" w14:textId="77777777" w:rsidR="00152C2C" w:rsidRDefault="00152C2C">
            <w:pPr>
              <w:spacing w:line="260" w:lineRule="exact"/>
              <w:rPr>
                <w:rFonts w:ascii="宋体" w:hAnsi="宋体"/>
                <w:szCs w:val="21"/>
              </w:rPr>
            </w:pPr>
            <w:r>
              <w:rPr>
                <w:rFonts w:ascii="宋体" w:hAnsi="宋体" w:hint="eastAsia"/>
                <w:szCs w:val="21"/>
              </w:rPr>
              <w:t>LD</w:t>
            </w:r>
            <w:r>
              <w:rPr>
                <w:rFonts w:ascii="宋体" w:hAnsi="宋体" w:hint="eastAsia"/>
                <w:szCs w:val="21"/>
                <w:vertAlign w:val="subscript"/>
              </w:rPr>
              <w:t>50</w:t>
            </w:r>
            <w:r>
              <w:rPr>
                <w:rFonts w:ascii="宋体" w:hAnsi="宋体" w:hint="eastAsia"/>
                <w:szCs w:val="21"/>
              </w:rPr>
              <w:t>：</w:t>
            </w:r>
          </w:p>
        </w:tc>
      </w:tr>
      <w:tr w:rsidR="00152C2C" w14:paraId="725E2DF3" w14:textId="77777777">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13F77209" w14:textId="77777777" w:rsidR="00152C2C" w:rsidRDefault="00152C2C">
            <w:pPr>
              <w:spacing w:line="260" w:lineRule="exact"/>
              <w:rPr>
                <w:rFonts w:ascii="宋体" w:hAnsi="宋体"/>
                <w:szCs w:val="21"/>
              </w:rPr>
            </w:pPr>
            <w:r>
              <w:rPr>
                <w:rFonts w:ascii="宋体" w:hAnsi="宋体" w:hint="eastAsia"/>
                <w:szCs w:val="21"/>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16DE89EE" w14:textId="77777777" w:rsidR="00152C2C" w:rsidRDefault="00152C2C">
            <w:pPr>
              <w:spacing w:line="260" w:lineRule="exact"/>
              <w:rPr>
                <w:rFonts w:ascii="宋体" w:hAnsi="宋体"/>
                <w:szCs w:val="21"/>
              </w:rPr>
            </w:pPr>
            <w:r>
              <w:rPr>
                <w:rFonts w:ascii="宋体" w:hAnsi="宋体" w:hint="eastAsia"/>
                <w:szCs w:val="21"/>
              </w:rPr>
              <w:t>侵入途经：吸入、食入、皮肤吸收。</w:t>
            </w:r>
          </w:p>
        </w:tc>
      </w:tr>
      <w:tr w:rsidR="00152C2C" w14:paraId="0DF457F8"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2215AFDA" w14:textId="77777777" w:rsidR="00152C2C" w:rsidRDefault="00152C2C">
            <w:pPr>
              <w:widowControl/>
              <w:jc w:val="lef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3507F951" w14:textId="77777777" w:rsidR="00152C2C" w:rsidRDefault="00152C2C">
            <w:pPr>
              <w:spacing w:line="260" w:lineRule="exact"/>
              <w:rPr>
                <w:rFonts w:ascii="宋体" w:hAnsi="宋体"/>
                <w:szCs w:val="21"/>
              </w:rPr>
            </w:pPr>
            <w:r>
              <w:rPr>
                <w:rFonts w:ascii="宋体" w:hAnsi="宋体" w:hint="eastAsia"/>
                <w:szCs w:val="21"/>
              </w:rPr>
              <w:t>急性中毒：吸入高浓度煤油蒸气，常先有兴奋，后转入抑制，表现为乏 力、头痛、酩酊感、神志恍惚、肌肉震颤、共济运动失调；严重者出现定 向力障碍、谵妄、意识模糊等；蒸气可引起眼及呼吸道刺激症状，重者出 现化学性肺炎。吸入液态煤油可引起吸入性肺炎，严重时可发生肺水肿。 摄入引起口腔、咽喉和胃肠道刺激症状，可出现与吸入中毒相同的中枢神 经系统症状。慢性影响：神经衰弱综合征为主要表现，还有眼及呼吸道刺 激症状，接触性皮炎，皮肤干燥等。</w:t>
            </w:r>
          </w:p>
        </w:tc>
      </w:tr>
      <w:tr w:rsidR="00152C2C" w14:paraId="12DD6971" w14:textId="77777777">
        <w:trPr>
          <w:cantSplit/>
          <w:jc w:val="center"/>
        </w:trPr>
        <w:tc>
          <w:tcPr>
            <w:tcW w:w="489" w:type="dxa"/>
            <w:tcBorders>
              <w:top w:val="nil"/>
              <w:left w:val="single" w:sz="4" w:space="0" w:color="auto"/>
              <w:bottom w:val="single" w:sz="4" w:space="0" w:color="auto"/>
              <w:right w:val="single" w:sz="4" w:space="0" w:color="auto"/>
            </w:tcBorders>
            <w:vAlign w:val="center"/>
          </w:tcPr>
          <w:p w14:paraId="71DF79C4" w14:textId="77777777" w:rsidR="00152C2C" w:rsidRDefault="00152C2C">
            <w:pPr>
              <w:spacing w:line="260" w:lineRule="exact"/>
              <w:rPr>
                <w:rFonts w:ascii="宋体" w:hAnsi="宋体"/>
                <w:szCs w:val="21"/>
              </w:rPr>
            </w:pPr>
            <w:r>
              <w:rPr>
                <w:rFonts w:ascii="宋体" w:hAnsi="宋体" w:hint="eastAsia"/>
                <w:szCs w:val="21"/>
              </w:rPr>
              <w:t>急</w:t>
            </w:r>
          </w:p>
          <w:p w14:paraId="254F48A5" w14:textId="77777777" w:rsidR="00152C2C" w:rsidRDefault="00152C2C">
            <w:pPr>
              <w:spacing w:line="260" w:lineRule="exact"/>
              <w:rPr>
                <w:rFonts w:ascii="宋体" w:hAnsi="宋体"/>
                <w:szCs w:val="21"/>
              </w:rPr>
            </w:pPr>
            <w:r>
              <w:rPr>
                <w:rFonts w:ascii="宋体" w:hAnsi="宋体" w:hint="eastAsia"/>
                <w:szCs w:val="21"/>
              </w:rPr>
              <w:t>救</w:t>
            </w:r>
          </w:p>
        </w:tc>
        <w:tc>
          <w:tcPr>
            <w:tcW w:w="8685" w:type="dxa"/>
            <w:gridSpan w:val="3"/>
            <w:tcBorders>
              <w:top w:val="nil"/>
              <w:left w:val="single" w:sz="4" w:space="0" w:color="auto"/>
              <w:bottom w:val="single" w:sz="4" w:space="0" w:color="auto"/>
              <w:right w:val="single" w:sz="4" w:space="0" w:color="auto"/>
            </w:tcBorders>
            <w:vAlign w:val="center"/>
          </w:tcPr>
          <w:p w14:paraId="6DA29FE8" w14:textId="77777777" w:rsidR="00152C2C" w:rsidRDefault="00152C2C">
            <w:pPr>
              <w:spacing w:line="260" w:lineRule="exact"/>
              <w:rPr>
                <w:rFonts w:ascii="宋体" w:hAnsi="宋体"/>
                <w:szCs w:val="21"/>
              </w:rPr>
            </w:pPr>
            <w:r>
              <w:rPr>
                <w:rFonts w:ascii="宋体" w:hAnsi="宋体" w:hint="eastAsia"/>
                <w:szCs w:val="21"/>
              </w:rPr>
              <w:t>皮肤接触：脱去污染的衣着，用肥皂水和清水彻底冲洗皮肤。如有不适感，就医。眼睛接触：提起眼睑，用流动清水或生理盐水冲洗。如有不适感，就医。吸入：迅速脱离现场至空气新鲜处。保持呼吸道通畅。如呼吸困难，给输氧。 呼吸、心跳停止，立即进行心肺复苏术。就医食入：尽快彻底洗胃。就医。</w:t>
            </w:r>
          </w:p>
        </w:tc>
      </w:tr>
      <w:tr w:rsidR="00152C2C" w14:paraId="1ADA1473"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5322C5BA" w14:textId="77777777" w:rsidR="00152C2C" w:rsidRDefault="00152C2C">
            <w:pPr>
              <w:spacing w:line="260" w:lineRule="exact"/>
              <w:rPr>
                <w:rFonts w:ascii="宋体" w:hAnsi="宋体"/>
                <w:szCs w:val="21"/>
              </w:rPr>
            </w:pPr>
            <w:r>
              <w:rPr>
                <w:rFonts w:ascii="宋体" w:hAnsi="宋体" w:hint="eastAsia"/>
                <w:szCs w:val="21"/>
              </w:rPr>
              <w:t>防</w:t>
            </w:r>
          </w:p>
          <w:p w14:paraId="78085AD1" w14:textId="77777777" w:rsidR="00152C2C" w:rsidRDefault="00152C2C">
            <w:pPr>
              <w:spacing w:line="260" w:lineRule="exact"/>
              <w:rPr>
                <w:rFonts w:ascii="宋体" w:hAnsi="宋体"/>
                <w:szCs w:val="21"/>
              </w:rPr>
            </w:pPr>
            <w:r>
              <w:rPr>
                <w:rFonts w:ascii="宋体" w:hAnsi="宋体" w:hint="eastAsia"/>
                <w:szCs w:val="21"/>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7390F37E" w14:textId="77777777" w:rsidR="00152C2C" w:rsidRDefault="00152C2C">
            <w:pPr>
              <w:spacing w:line="260" w:lineRule="exact"/>
              <w:rPr>
                <w:rFonts w:ascii="宋体" w:hAnsi="宋体"/>
                <w:szCs w:val="21"/>
              </w:rPr>
            </w:pPr>
            <w:r>
              <w:rPr>
                <w:rFonts w:ascii="宋体" w:hAnsi="宋体" w:hint="eastAsia"/>
                <w:szCs w:val="21"/>
              </w:rPr>
              <w:t>工程控制：生产过程密闭，全面通风。提供安全淋浴和洗眼设备。呼吸系统防护：空气中浓度超标时，建议佩戴过滤式防毒面具（半面罩）。紧急事态抢救或撤离时，应该佩戴空气呼吸器 ※眼睛防护：戴化学安全防护眼镜 。身体防护：穿防静电工作服。。手防护：戴橡胶手套。其他：工作现场严禁吸烟。避免长期反复接触</w:t>
            </w:r>
          </w:p>
        </w:tc>
      </w:tr>
      <w:tr w:rsidR="00152C2C" w14:paraId="1A7EC13F"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3B4F3401" w14:textId="77777777" w:rsidR="00152C2C" w:rsidRDefault="00152C2C">
            <w:pPr>
              <w:spacing w:line="260" w:lineRule="exact"/>
              <w:rPr>
                <w:rFonts w:ascii="宋体" w:hAnsi="宋体"/>
                <w:szCs w:val="21"/>
              </w:rPr>
            </w:pPr>
            <w:r>
              <w:rPr>
                <w:rFonts w:ascii="宋体" w:hAnsi="宋体" w:hint="eastAsia"/>
                <w:szCs w:val="21"/>
              </w:rPr>
              <w:t>泄</w:t>
            </w:r>
          </w:p>
          <w:p w14:paraId="688AD4FD" w14:textId="77777777" w:rsidR="00152C2C" w:rsidRDefault="00152C2C">
            <w:pPr>
              <w:spacing w:line="260" w:lineRule="exact"/>
              <w:rPr>
                <w:rFonts w:ascii="宋体" w:hAnsi="宋体"/>
                <w:szCs w:val="21"/>
              </w:rPr>
            </w:pPr>
            <w:r>
              <w:rPr>
                <w:rFonts w:ascii="宋体" w:hAnsi="宋体" w:hint="eastAsia"/>
                <w:szCs w:val="21"/>
              </w:rPr>
              <w:t>漏</w:t>
            </w:r>
          </w:p>
          <w:p w14:paraId="3119EAD1" w14:textId="77777777" w:rsidR="00152C2C" w:rsidRDefault="00152C2C">
            <w:pPr>
              <w:spacing w:line="260" w:lineRule="exact"/>
              <w:rPr>
                <w:rFonts w:ascii="宋体" w:hAnsi="宋体"/>
                <w:szCs w:val="21"/>
              </w:rPr>
            </w:pPr>
            <w:r>
              <w:rPr>
                <w:rFonts w:ascii="宋体" w:hAnsi="宋体" w:hint="eastAsia"/>
                <w:szCs w:val="21"/>
              </w:rPr>
              <w:t>处</w:t>
            </w:r>
          </w:p>
          <w:p w14:paraId="4A5225E6" w14:textId="77777777" w:rsidR="00152C2C" w:rsidRDefault="00152C2C">
            <w:pPr>
              <w:spacing w:line="260" w:lineRule="exact"/>
              <w:rPr>
                <w:rFonts w:ascii="宋体" w:hAnsi="宋体"/>
                <w:szCs w:val="21"/>
              </w:rPr>
            </w:pPr>
            <w:r>
              <w:rPr>
                <w:rFonts w:ascii="宋体" w:hAnsi="宋体" w:hint="eastAsia"/>
                <w:szCs w:val="21"/>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4C84B774" w14:textId="77777777" w:rsidR="00152C2C" w:rsidRDefault="00152C2C">
            <w:pPr>
              <w:spacing w:line="260" w:lineRule="exact"/>
              <w:rPr>
                <w:rFonts w:ascii="宋体" w:hAnsi="宋体"/>
                <w:szCs w:val="21"/>
              </w:rPr>
            </w:pPr>
            <w:r>
              <w:rPr>
                <w:rFonts w:ascii="宋体" w:hAnsi="宋体" w:hint="eastAsia"/>
                <w:szCs w:val="21"/>
              </w:rPr>
              <w:t>小量泄漏：用砂土或其它不 燃材料吸收。使用洁净的无火花工具收集吸收材料。大量泄漏：构筑围堤或挖坑收容。用泡沫覆盖，减少蒸发。喷水雾能减少蒸发，但不能降低泄 漏物在受限制空间内的易燃性。用防爆泵转移至槽车或专用收集器内</w:t>
            </w:r>
          </w:p>
        </w:tc>
      </w:tr>
      <w:tr w:rsidR="00152C2C" w14:paraId="2E59F02B"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0BC85B24" w14:textId="77777777" w:rsidR="00152C2C" w:rsidRDefault="00152C2C">
            <w:pPr>
              <w:spacing w:line="260" w:lineRule="exact"/>
              <w:rPr>
                <w:rFonts w:ascii="宋体" w:hAnsi="宋体"/>
                <w:szCs w:val="21"/>
              </w:rPr>
            </w:pPr>
            <w:r>
              <w:rPr>
                <w:rFonts w:ascii="宋体" w:hAnsi="宋体" w:hint="eastAsia"/>
                <w:szCs w:val="21"/>
              </w:rPr>
              <w:t>储</w:t>
            </w:r>
          </w:p>
          <w:p w14:paraId="205D31F9" w14:textId="77777777" w:rsidR="00152C2C" w:rsidRDefault="00152C2C">
            <w:pPr>
              <w:spacing w:line="260" w:lineRule="exact"/>
              <w:rPr>
                <w:rFonts w:ascii="宋体" w:hAnsi="宋体"/>
                <w:bCs/>
                <w:szCs w:val="21"/>
              </w:rPr>
            </w:pPr>
            <w:r>
              <w:rPr>
                <w:rFonts w:ascii="宋体" w:hAnsi="宋体" w:hint="eastAsia"/>
                <w:bCs/>
                <w:szCs w:val="21"/>
              </w:rPr>
              <w:t>运</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3252D248" w14:textId="77777777" w:rsidR="00152C2C" w:rsidRDefault="00152C2C">
            <w:pPr>
              <w:spacing w:line="260" w:lineRule="exact"/>
              <w:rPr>
                <w:rFonts w:ascii="宋体" w:hAnsi="宋体"/>
                <w:szCs w:val="21"/>
              </w:rPr>
            </w:pPr>
            <w:r>
              <w:rPr>
                <w:rFonts w:ascii="宋体" w:hAnsi="宋体" w:hint="eastAsia"/>
                <w:szCs w:val="21"/>
              </w:rPr>
              <w:t>储存于阴凉、通风的库房。远离火种、热源。库温不宜超过 37℃，应与氧化 剂、食用化学品分开存放，切忌混储。采用防爆型照明、通风设施。禁止 使用易产生火花的机械设备和工具。储区应备有泄漏应急处理设备和合适 的收容材料</w:t>
            </w:r>
          </w:p>
        </w:tc>
      </w:tr>
    </w:tbl>
    <w:p w14:paraId="4B5F7D8F" w14:textId="77777777" w:rsidR="00152C2C" w:rsidRDefault="00152C2C"/>
    <w:p w14:paraId="2960ABEB" w14:textId="77777777" w:rsidR="00152C2C" w:rsidRDefault="00152C2C"/>
    <w:p w14:paraId="7CB02F75" w14:textId="77777777" w:rsidR="00152C2C" w:rsidRDefault="00152C2C"/>
    <w:p w14:paraId="0E199A96" w14:textId="77777777" w:rsidR="00152C2C" w:rsidRDefault="00152C2C"/>
    <w:p w14:paraId="074C225F"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t>附件1.1-16 抽余油的理化及危险特性表</w:t>
      </w:r>
    </w:p>
    <w:tbl>
      <w:tblPr>
        <w:tblW w:w="9401"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2"/>
        <w:gridCol w:w="236"/>
        <w:gridCol w:w="4158"/>
        <w:gridCol w:w="2282"/>
        <w:gridCol w:w="2223"/>
      </w:tblGrid>
      <w:tr w:rsidR="00152C2C" w14:paraId="45A80A9B" w14:textId="77777777">
        <w:trPr>
          <w:cantSplit/>
          <w:trHeight w:val="284"/>
          <w:jc w:val="center"/>
        </w:trPr>
        <w:tc>
          <w:tcPr>
            <w:tcW w:w="502" w:type="dxa"/>
            <w:vMerge w:val="restart"/>
            <w:tcBorders>
              <w:top w:val="single" w:sz="4" w:space="0" w:color="auto"/>
              <w:left w:val="single" w:sz="4" w:space="0" w:color="auto"/>
              <w:bottom w:val="nil"/>
              <w:right w:val="single" w:sz="4" w:space="0" w:color="auto"/>
            </w:tcBorders>
            <w:vAlign w:val="center"/>
          </w:tcPr>
          <w:p w14:paraId="0ECF3AA1" w14:textId="77777777" w:rsidR="00152C2C" w:rsidRDefault="00152C2C">
            <w:pPr>
              <w:spacing w:line="260" w:lineRule="exact"/>
              <w:rPr>
                <w:rFonts w:ascii="宋体" w:hAnsi="宋体"/>
              </w:rPr>
            </w:pPr>
            <w:r>
              <w:rPr>
                <w:rFonts w:ascii="宋体" w:hAnsi="宋体" w:hint="eastAsia"/>
              </w:rPr>
              <w:t>标</w:t>
            </w:r>
          </w:p>
          <w:p w14:paraId="3F08FB18" w14:textId="77777777" w:rsidR="00152C2C" w:rsidRDefault="00152C2C">
            <w:pPr>
              <w:spacing w:line="260" w:lineRule="exact"/>
              <w:rPr>
                <w:rFonts w:ascii="宋体" w:hAnsi="宋体"/>
              </w:rPr>
            </w:pPr>
            <w:r>
              <w:rPr>
                <w:rFonts w:ascii="宋体" w:hAnsi="宋体" w:hint="eastAsia"/>
              </w:rPr>
              <w:lastRenderedPageBreak/>
              <w:t>识</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695A1EE" w14:textId="77777777" w:rsidR="00152C2C" w:rsidRDefault="00152C2C">
            <w:pPr>
              <w:spacing w:line="260" w:lineRule="exact"/>
              <w:rPr>
                <w:rFonts w:ascii="宋体" w:hAnsi="宋体"/>
              </w:rPr>
            </w:pPr>
            <w:r>
              <w:rPr>
                <w:rFonts w:ascii="宋体" w:hAnsi="宋体" w:hint="eastAsia"/>
              </w:rPr>
              <w:lastRenderedPageBreak/>
              <w:t>中文名：</w:t>
            </w:r>
            <w:r>
              <w:rPr>
                <w:rFonts w:ascii="宋体" w:hAnsi="宋体" w:hint="eastAsia"/>
                <w:sz w:val="22"/>
                <w:szCs w:val="22"/>
              </w:rPr>
              <w:t>抽余油</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45721BF9" w14:textId="77777777" w:rsidR="00152C2C" w:rsidRDefault="00152C2C">
            <w:pPr>
              <w:spacing w:line="26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 w:val="22"/>
                <w:szCs w:val="22"/>
              </w:rPr>
              <w:t>raffinate oil</w:t>
            </w:r>
          </w:p>
        </w:tc>
      </w:tr>
      <w:tr w:rsidR="00152C2C" w14:paraId="46DFEFE7" w14:textId="77777777">
        <w:trPr>
          <w:cantSplit/>
          <w:trHeight w:val="284"/>
          <w:jc w:val="center"/>
        </w:trPr>
        <w:tc>
          <w:tcPr>
            <w:tcW w:w="502" w:type="dxa"/>
            <w:vMerge/>
            <w:tcBorders>
              <w:top w:val="single" w:sz="4" w:space="0" w:color="auto"/>
              <w:left w:val="single" w:sz="4" w:space="0" w:color="auto"/>
              <w:bottom w:val="nil"/>
              <w:right w:val="single" w:sz="4" w:space="0" w:color="auto"/>
            </w:tcBorders>
            <w:vAlign w:val="center"/>
          </w:tcPr>
          <w:p w14:paraId="5AABAC68" w14:textId="77777777" w:rsidR="00152C2C" w:rsidRDefault="00152C2C">
            <w:pPr>
              <w:widowControl/>
              <w:jc w:val="left"/>
              <w:rPr>
                <w:rFonts w:ascii="宋体" w:hAnsi="宋体"/>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701F24B" w14:textId="77777777" w:rsidR="00152C2C" w:rsidRDefault="00152C2C">
            <w:pPr>
              <w:spacing w:line="260" w:lineRule="exact"/>
              <w:rPr>
                <w:rFonts w:ascii="宋体" w:hAnsi="宋体"/>
              </w:rPr>
            </w:pPr>
            <w:r>
              <w:rPr>
                <w:rFonts w:ascii="宋体" w:hAnsi="宋体" w:hint="eastAsia"/>
              </w:rPr>
              <w:t>危险类别：</w:t>
            </w:r>
            <w:r>
              <w:rPr>
                <w:rFonts w:ascii="宋体" w:hAnsi="宋体" w:cs="宋体" w:hint="eastAsia"/>
                <w:kern w:val="0"/>
                <w:szCs w:val="21"/>
              </w:rPr>
              <w:t>易燃液体-1</w:t>
            </w:r>
          </w:p>
        </w:tc>
        <w:tc>
          <w:tcPr>
            <w:tcW w:w="2282" w:type="dxa"/>
            <w:tcBorders>
              <w:top w:val="single" w:sz="4" w:space="0" w:color="auto"/>
              <w:left w:val="single" w:sz="4" w:space="0" w:color="auto"/>
              <w:bottom w:val="single" w:sz="4" w:space="0" w:color="auto"/>
              <w:right w:val="single" w:sz="4" w:space="0" w:color="auto"/>
            </w:tcBorders>
            <w:vAlign w:val="center"/>
          </w:tcPr>
          <w:p w14:paraId="70B8D8EC" w14:textId="77777777" w:rsidR="00152C2C" w:rsidRDefault="00152C2C">
            <w:pPr>
              <w:spacing w:line="260" w:lineRule="exact"/>
              <w:rPr>
                <w:rFonts w:ascii="宋体" w:hAnsi="宋体"/>
              </w:rPr>
            </w:pPr>
            <w:r>
              <w:rPr>
                <w:rFonts w:ascii="宋体" w:hAnsi="宋体" w:hint="eastAsia"/>
              </w:rPr>
              <w:t xml:space="preserve">危化品目录序号：2828  </w:t>
            </w:r>
          </w:p>
        </w:tc>
        <w:tc>
          <w:tcPr>
            <w:tcW w:w="2223" w:type="dxa"/>
            <w:tcBorders>
              <w:top w:val="single" w:sz="4" w:space="0" w:color="auto"/>
              <w:left w:val="single" w:sz="4" w:space="0" w:color="auto"/>
              <w:bottom w:val="single" w:sz="4" w:space="0" w:color="auto"/>
              <w:right w:val="single" w:sz="4" w:space="0" w:color="auto"/>
            </w:tcBorders>
            <w:vAlign w:val="center"/>
          </w:tcPr>
          <w:p w14:paraId="7E66BFFB" w14:textId="77777777" w:rsidR="00152C2C" w:rsidRDefault="00152C2C">
            <w:pPr>
              <w:spacing w:line="260" w:lineRule="exact"/>
              <w:rPr>
                <w:rFonts w:ascii="宋体" w:hAnsi="宋体"/>
              </w:rPr>
            </w:pPr>
            <w:r>
              <w:rPr>
                <w:rFonts w:ascii="宋体" w:hAnsi="宋体" w:hint="eastAsia"/>
              </w:rPr>
              <w:t>UN编号：</w:t>
            </w:r>
            <w:r>
              <w:rPr>
                <w:rFonts w:ascii="宋体" w:hAnsi="宋体"/>
              </w:rPr>
              <w:t>1993</w:t>
            </w:r>
          </w:p>
        </w:tc>
      </w:tr>
      <w:tr w:rsidR="00152C2C" w14:paraId="744FAF8B" w14:textId="77777777">
        <w:trPr>
          <w:cantSplit/>
          <w:trHeight w:val="284"/>
          <w:jc w:val="center"/>
        </w:trPr>
        <w:tc>
          <w:tcPr>
            <w:tcW w:w="502" w:type="dxa"/>
            <w:vMerge/>
            <w:tcBorders>
              <w:top w:val="single" w:sz="4" w:space="0" w:color="auto"/>
              <w:left w:val="single" w:sz="4" w:space="0" w:color="auto"/>
              <w:bottom w:val="nil"/>
              <w:right w:val="single" w:sz="4" w:space="0" w:color="auto"/>
            </w:tcBorders>
            <w:vAlign w:val="center"/>
          </w:tcPr>
          <w:p w14:paraId="1803442B" w14:textId="77777777" w:rsidR="00152C2C" w:rsidRDefault="00152C2C">
            <w:pPr>
              <w:widowControl/>
              <w:jc w:val="left"/>
              <w:rPr>
                <w:rFonts w:ascii="宋体" w:hAnsi="宋体"/>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05AD187" w14:textId="77777777" w:rsidR="00152C2C" w:rsidRDefault="00152C2C">
            <w:pPr>
              <w:spacing w:line="260" w:lineRule="exact"/>
              <w:rPr>
                <w:rFonts w:ascii="宋体" w:hAnsi="宋体"/>
              </w:rPr>
            </w:pPr>
            <w:r>
              <w:rPr>
                <w:rFonts w:ascii="宋体" w:hAnsi="宋体" w:hint="eastAsia"/>
              </w:rPr>
              <w:t>包装标志：易燃液体</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472512D1" w14:textId="77777777" w:rsidR="00152C2C" w:rsidRDefault="00152C2C">
            <w:pPr>
              <w:spacing w:line="260" w:lineRule="exact"/>
              <w:rPr>
                <w:rFonts w:ascii="宋体" w:hAnsi="宋体"/>
              </w:rPr>
            </w:pPr>
            <w:r>
              <w:rPr>
                <w:rFonts w:ascii="宋体" w:hAnsi="宋体" w:hint="eastAsia"/>
              </w:rPr>
              <w:t>包装类别：Ⅱ类</w:t>
            </w:r>
          </w:p>
        </w:tc>
      </w:tr>
      <w:tr w:rsidR="00152C2C" w14:paraId="090592F0" w14:textId="77777777">
        <w:trPr>
          <w:cantSplit/>
          <w:trHeight w:val="284"/>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tcPr>
          <w:p w14:paraId="300E5C9C" w14:textId="77777777" w:rsidR="00152C2C" w:rsidRDefault="00152C2C">
            <w:pPr>
              <w:spacing w:line="260" w:lineRule="exact"/>
              <w:rPr>
                <w:rFonts w:ascii="宋体" w:hAnsi="宋体"/>
              </w:rPr>
            </w:pPr>
            <w:r>
              <w:rPr>
                <w:rFonts w:ascii="宋体" w:hAnsi="宋体" w:hint="eastAsia"/>
              </w:rPr>
              <w:t>理</w:t>
            </w:r>
          </w:p>
          <w:p w14:paraId="3203A2EA" w14:textId="77777777" w:rsidR="00152C2C" w:rsidRDefault="00152C2C">
            <w:pPr>
              <w:spacing w:line="260" w:lineRule="exact"/>
              <w:rPr>
                <w:rFonts w:ascii="宋体" w:hAnsi="宋体"/>
              </w:rPr>
            </w:pPr>
            <w:r>
              <w:rPr>
                <w:rFonts w:ascii="宋体" w:hAnsi="宋体" w:hint="eastAsia"/>
              </w:rPr>
              <w:t>化</w:t>
            </w:r>
          </w:p>
          <w:p w14:paraId="508DC778" w14:textId="77777777" w:rsidR="00152C2C" w:rsidRDefault="00152C2C">
            <w:pPr>
              <w:spacing w:line="260" w:lineRule="exact"/>
              <w:rPr>
                <w:rFonts w:ascii="宋体" w:hAnsi="宋体"/>
              </w:rPr>
            </w:pPr>
            <w:r>
              <w:rPr>
                <w:rFonts w:ascii="宋体" w:hAnsi="宋体" w:hint="eastAsia"/>
              </w:rPr>
              <w:t>性</w:t>
            </w:r>
          </w:p>
          <w:p w14:paraId="6A2A25FA" w14:textId="77777777" w:rsidR="00152C2C" w:rsidRDefault="00152C2C">
            <w:pPr>
              <w:spacing w:line="260" w:lineRule="exact"/>
              <w:rPr>
                <w:rFonts w:ascii="宋体" w:hAnsi="宋体"/>
              </w:rPr>
            </w:pPr>
            <w:r>
              <w:rPr>
                <w:rFonts w:ascii="宋体" w:hAnsi="宋体" w:hint="eastAsia"/>
              </w:rPr>
              <w:t>质</w:t>
            </w:r>
          </w:p>
        </w:tc>
        <w:tc>
          <w:tcPr>
            <w:tcW w:w="8899" w:type="dxa"/>
            <w:gridSpan w:val="4"/>
            <w:tcBorders>
              <w:top w:val="single" w:sz="4" w:space="0" w:color="auto"/>
              <w:left w:val="single" w:sz="4" w:space="0" w:color="auto"/>
              <w:bottom w:val="single" w:sz="4" w:space="0" w:color="auto"/>
              <w:right w:val="single" w:sz="4" w:space="0" w:color="auto"/>
            </w:tcBorders>
            <w:vAlign w:val="center"/>
          </w:tcPr>
          <w:p w14:paraId="6DFFCA6C" w14:textId="77777777" w:rsidR="00152C2C" w:rsidRDefault="00152C2C">
            <w:pPr>
              <w:spacing w:line="260" w:lineRule="exact"/>
              <w:rPr>
                <w:rFonts w:ascii="宋体" w:hAnsi="宋体"/>
              </w:rPr>
            </w:pPr>
            <w:r>
              <w:rPr>
                <w:rFonts w:ascii="宋体" w:hAnsi="宋体" w:hint="eastAsia"/>
              </w:rPr>
              <w:t>外观与性状：水白色至淡黄色流动性油状液体，易挥发</w:t>
            </w:r>
          </w:p>
        </w:tc>
      </w:tr>
      <w:tr w:rsidR="00152C2C" w14:paraId="2C7540BC"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35E2C4D9" w14:textId="77777777" w:rsidR="00152C2C" w:rsidRDefault="00152C2C">
            <w:pPr>
              <w:widowControl/>
              <w:jc w:val="left"/>
              <w:rPr>
                <w:rFonts w:ascii="宋体" w:hAnsi="宋体"/>
              </w:rPr>
            </w:pPr>
          </w:p>
        </w:tc>
        <w:tc>
          <w:tcPr>
            <w:tcW w:w="8899" w:type="dxa"/>
            <w:gridSpan w:val="4"/>
            <w:tcBorders>
              <w:top w:val="single" w:sz="4" w:space="0" w:color="auto"/>
              <w:left w:val="single" w:sz="4" w:space="0" w:color="auto"/>
              <w:bottom w:val="single" w:sz="4" w:space="0" w:color="auto"/>
              <w:right w:val="single" w:sz="4" w:space="0" w:color="auto"/>
            </w:tcBorders>
            <w:vAlign w:val="center"/>
          </w:tcPr>
          <w:p w14:paraId="57A6937F" w14:textId="77777777" w:rsidR="00152C2C" w:rsidRDefault="00152C2C">
            <w:pPr>
              <w:spacing w:line="260" w:lineRule="exact"/>
              <w:rPr>
                <w:rFonts w:ascii="宋体" w:hAnsi="宋体"/>
                <w:spacing w:val="-6"/>
              </w:rPr>
            </w:pPr>
            <w:r>
              <w:rPr>
                <w:rFonts w:ascii="宋体" w:hAnsi="宋体" w:hint="eastAsia"/>
              </w:rPr>
              <w:t>溶解性：微溶于水，溶于乙醇、乙醚、丙酮、苯、氯仿等多数有机溶剂</w:t>
            </w:r>
          </w:p>
        </w:tc>
      </w:tr>
      <w:tr w:rsidR="00152C2C" w14:paraId="4F94EE36"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29413EB8" w14:textId="77777777" w:rsidR="00152C2C" w:rsidRDefault="00152C2C">
            <w:pPr>
              <w:widowControl/>
              <w:jc w:val="left"/>
              <w:rPr>
                <w:rFonts w:ascii="宋体" w:hAnsi="宋体"/>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70FEB31" w14:textId="77777777" w:rsidR="00152C2C" w:rsidRDefault="00152C2C">
            <w:pPr>
              <w:spacing w:line="260" w:lineRule="exact"/>
              <w:rPr>
                <w:rFonts w:ascii="宋体" w:hAnsi="宋体"/>
              </w:rPr>
            </w:pPr>
            <w:r>
              <w:rPr>
                <w:rFonts w:ascii="宋体" w:hAnsi="宋体" w:hint="eastAsia"/>
              </w:rPr>
              <w:t>熔点（℃）：</w:t>
            </w:r>
            <w:r>
              <w:rPr>
                <w:rFonts w:ascii="宋体" w:hAnsi="宋体" w:hint="eastAsia"/>
                <w:sz w:val="22"/>
                <w:szCs w:val="22"/>
              </w:rPr>
              <w:t>无资料</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48BE822E" w14:textId="77777777" w:rsidR="00152C2C" w:rsidRDefault="00152C2C">
            <w:pPr>
              <w:spacing w:line="260" w:lineRule="exact"/>
              <w:rPr>
                <w:rFonts w:ascii="宋体" w:hAnsi="宋体"/>
              </w:rPr>
            </w:pPr>
            <w:r>
              <w:rPr>
                <w:rFonts w:ascii="宋体" w:hAnsi="宋体" w:hint="eastAsia"/>
              </w:rPr>
              <w:t>沸点（℃）：</w:t>
            </w:r>
            <w:r>
              <w:rPr>
                <w:rFonts w:ascii="宋体" w:hAnsi="宋体"/>
              </w:rPr>
              <w:t>30-70</w:t>
            </w:r>
          </w:p>
        </w:tc>
      </w:tr>
      <w:tr w:rsidR="00152C2C" w14:paraId="065FDBE5"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1F835CBE" w14:textId="77777777" w:rsidR="00152C2C" w:rsidRDefault="00152C2C">
            <w:pPr>
              <w:widowControl/>
              <w:jc w:val="left"/>
              <w:rPr>
                <w:rFonts w:ascii="宋体" w:hAnsi="宋体"/>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D89B7AC" w14:textId="77777777" w:rsidR="00152C2C" w:rsidRDefault="00152C2C">
            <w:pPr>
              <w:spacing w:line="260" w:lineRule="exact"/>
              <w:rPr>
                <w:rFonts w:ascii="宋体" w:hAnsi="宋体"/>
              </w:rPr>
            </w:pPr>
            <w:r>
              <w:rPr>
                <w:rFonts w:ascii="宋体" w:hAnsi="宋体" w:hint="eastAsia"/>
              </w:rPr>
              <w:t>相对密度（水＝1）：</w:t>
            </w:r>
            <w:r>
              <w:rPr>
                <w:rFonts w:ascii="宋体" w:hAnsi="宋体"/>
                <w:sz w:val="22"/>
                <w:szCs w:val="22"/>
              </w:rPr>
              <w:t>0.64-0.68</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7758025F" w14:textId="77777777" w:rsidR="00152C2C" w:rsidRDefault="00152C2C">
            <w:pPr>
              <w:spacing w:line="260" w:lineRule="exact"/>
              <w:rPr>
                <w:rFonts w:ascii="宋体" w:hAnsi="宋体"/>
              </w:rPr>
            </w:pPr>
            <w:r>
              <w:rPr>
                <w:rFonts w:ascii="宋体" w:hAnsi="宋体" w:hint="eastAsia"/>
              </w:rPr>
              <w:t>相对密度（空气＝1）：无资料</w:t>
            </w:r>
          </w:p>
        </w:tc>
      </w:tr>
      <w:tr w:rsidR="00152C2C" w14:paraId="09AF7D35"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26838A87" w14:textId="77777777" w:rsidR="00152C2C" w:rsidRDefault="00152C2C">
            <w:pPr>
              <w:widowControl/>
              <w:jc w:val="left"/>
              <w:rPr>
                <w:rFonts w:ascii="宋体" w:hAnsi="宋体"/>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F662893" w14:textId="77777777" w:rsidR="00152C2C" w:rsidRDefault="00152C2C">
            <w:pPr>
              <w:spacing w:line="260" w:lineRule="exact"/>
              <w:rPr>
                <w:rFonts w:ascii="宋体" w:hAnsi="宋体"/>
              </w:rPr>
            </w:pPr>
            <w:r>
              <w:rPr>
                <w:rFonts w:ascii="宋体" w:hAnsi="宋体" w:hint="eastAsia"/>
              </w:rPr>
              <w:t>饱和蒸气压（kPa）：</w:t>
            </w:r>
            <w:r>
              <w:rPr>
                <w:rFonts w:ascii="宋体" w:hAnsi="宋体" w:hint="eastAsia"/>
                <w:sz w:val="22"/>
                <w:szCs w:val="22"/>
              </w:rPr>
              <w:t>无资料</w:t>
            </w:r>
            <w:r>
              <w:rPr>
                <w:rFonts w:ascii="宋体" w:hAnsi="宋体" w:hint="eastAsia"/>
              </w:rPr>
              <w:t>)</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2D2F467A" w14:textId="77777777" w:rsidR="00152C2C" w:rsidRDefault="00152C2C">
            <w:pPr>
              <w:spacing w:line="260" w:lineRule="exact"/>
              <w:rPr>
                <w:rFonts w:ascii="宋体" w:hAnsi="宋体"/>
              </w:rPr>
            </w:pPr>
            <w:r>
              <w:rPr>
                <w:rFonts w:ascii="宋体" w:hAnsi="宋体" w:hint="eastAsia"/>
              </w:rPr>
              <w:t>燃烧热（kJ/mol）：</w:t>
            </w:r>
            <w:r>
              <w:rPr>
                <w:rFonts w:ascii="宋体" w:hAnsi="宋体" w:hint="eastAsia"/>
                <w:sz w:val="22"/>
                <w:szCs w:val="22"/>
              </w:rPr>
              <w:t>无资料</w:t>
            </w:r>
          </w:p>
        </w:tc>
      </w:tr>
      <w:tr w:rsidR="00152C2C" w14:paraId="1054A6E5"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2C63074A" w14:textId="77777777" w:rsidR="00152C2C" w:rsidRDefault="00152C2C">
            <w:pPr>
              <w:widowControl/>
              <w:jc w:val="left"/>
              <w:rPr>
                <w:rFonts w:ascii="宋体" w:hAnsi="宋体"/>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6E1B5BBA" w14:textId="77777777" w:rsidR="00152C2C" w:rsidRDefault="00152C2C">
            <w:pPr>
              <w:spacing w:line="260" w:lineRule="exact"/>
              <w:rPr>
                <w:rFonts w:ascii="宋体" w:hAnsi="宋体"/>
              </w:rPr>
            </w:pPr>
            <w:r>
              <w:rPr>
                <w:rFonts w:ascii="宋体" w:hAnsi="宋体" w:hint="eastAsia"/>
              </w:rPr>
              <w:t>临界温度（℃）：</w:t>
            </w:r>
            <w:r>
              <w:rPr>
                <w:rFonts w:ascii="宋体" w:hAnsi="宋体" w:hint="eastAsia"/>
                <w:sz w:val="22"/>
                <w:szCs w:val="22"/>
              </w:rPr>
              <w:t>无资料</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2A9AD11A" w14:textId="77777777" w:rsidR="00152C2C" w:rsidRDefault="00152C2C">
            <w:pPr>
              <w:spacing w:line="260" w:lineRule="exact"/>
              <w:rPr>
                <w:rFonts w:ascii="宋体" w:hAnsi="宋体"/>
              </w:rPr>
            </w:pPr>
            <w:r>
              <w:rPr>
                <w:rFonts w:ascii="宋体" w:hAnsi="宋体" w:hint="eastAsia"/>
              </w:rPr>
              <w:t>临界压力（MPa）：</w:t>
            </w:r>
            <w:r>
              <w:rPr>
                <w:rFonts w:ascii="宋体" w:hAnsi="宋体" w:hint="eastAsia"/>
                <w:sz w:val="22"/>
                <w:szCs w:val="22"/>
              </w:rPr>
              <w:t>无资料</w:t>
            </w:r>
          </w:p>
        </w:tc>
      </w:tr>
      <w:tr w:rsidR="00152C2C" w14:paraId="661A8789" w14:textId="77777777">
        <w:trPr>
          <w:cantSplit/>
          <w:trHeight w:val="284"/>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tcPr>
          <w:p w14:paraId="1A934781" w14:textId="77777777" w:rsidR="00152C2C" w:rsidRDefault="00152C2C">
            <w:pPr>
              <w:spacing w:line="260" w:lineRule="exact"/>
              <w:rPr>
                <w:rFonts w:ascii="宋体" w:hAnsi="宋体"/>
              </w:rPr>
            </w:pPr>
            <w:r>
              <w:rPr>
                <w:rFonts w:ascii="宋体" w:hAnsi="宋体" w:hint="eastAsia"/>
              </w:rPr>
              <w:t>燃</w:t>
            </w:r>
          </w:p>
          <w:p w14:paraId="1F2AEF11" w14:textId="77777777" w:rsidR="00152C2C" w:rsidRDefault="00152C2C">
            <w:pPr>
              <w:spacing w:line="260" w:lineRule="exact"/>
              <w:rPr>
                <w:rFonts w:ascii="宋体" w:hAnsi="宋体"/>
              </w:rPr>
            </w:pPr>
            <w:r>
              <w:rPr>
                <w:rFonts w:ascii="宋体" w:hAnsi="宋体" w:hint="eastAsia"/>
              </w:rPr>
              <w:t>烧</w:t>
            </w:r>
          </w:p>
          <w:p w14:paraId="4D22126D" w14:textId="77777777" w:rsidR="00152C2C" w:rsidRDefault="00152C2C">
            <w:pPr>
              <w:spacing w:line="260" w:lineRule="exact"/>
              <w:rPr>
                <w:rFonts w:ascii="宋体" w:hAnsi="宋体"/>
              </w:rPr>
            </w:pPr>
            <w:r>
              <w:rPr>
                <w:rFonts w:ascii="宋体" w:hAnsi="宋体" w:hint="eastAsia"/>
              </w:rPr>
              <w:t>爆</w:t>
            </w:r>
          </w:p>
          <w:p w14:paraId="2F29C2BB" w14:textId="77777777" w:rsidR="00152C2C" w:rsidRDefault="00152C2C">
            <w:pPr>
              <w:spacing w:line="260" w:lineRule="exact"/>
              <w:rPr>
                <w:rFonts w:ascii="宋体" w:hAnsi="宋体"/>
              </w:rPr>
            </w:pPr>
            <w:r>
              <w:rPr>
                <w:rFonts w:ascii="宋体" w:hAnsi="宋体" w:hint="eastAsia"/>
              </w:rPr>
              <w:t>炸</w:t>
            </w:r>
          </w:p>
          <w:p w14:paraId="70203F52" w14:textId="77777777" w:rsidR="00152C2C" w:rsidRDefault="00152C2C">
            <w:pPr>
              <w:spacing w:line="260" w:lineRule="exact"/>
              <w:rPr>
                <w:rFonts w:ascii="宋体" w:hAnsi="宋体"/>
              </w:rPr>
            </w:pPr>
            <w:r>
              <w:rPr>
                <w:rFonts w:ascii="宋体" w:hAnsi="宋体" w:hint="eastAsia"/>
              </w:rPr>
              <w:t>危</w:t>
            </w:r>
          </w:p>
          <w:p w14:paraId="202A2041" w14:textId="77777777" w:rsidR="00152C2C" w:rsidRDefault="00152C2C">
            <w:pPr>
              <w:spacing w:line="260" w:lineRule="exact"/>
              <w:rPr>
                <w:rFonts w:ascii="宋体" w:hAnsi="宋体"/>
              </w:rPr>
            </w:pPr>
            <w:r>
              <w:rPr>
                <w:rFonts w:ascii="宋体" w:hAnsi="宋体" w:hint="eastAsia"/>
              </w:rPr>
              <w:t>险</w:t>
            </w:r>
          </w:p>
          <w:p w14:paraId="0B243402" w14:textId="77777777" w:rsidR="00152C2C" w:rsidRDefault="00152C2C">
            <w:pPr>
              <w:spacing w:line="260" w:lineRule="exact"/>
              <w:rPr>
                <w:rFonts w:ascii="宋体" w:hAnsi="宋体"/>
              </w:rPr>
            </w:pPr>
            <w:r>
              <w:rPr>
                <w:rFonts w:ascii="宋体" w:hAnsi="宋体" w:hint="eastAsia"/>
              </w:rPr>
              <w:t>性</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06EBF4C4" w14:textId="77777777" w:rsidR="00152C2C" w:rsidRDefault="00152C2C">
            <w:pPr>
              <w:spacing w:line="260" w:lineRule="exact"/>
              <w:rPr>
                <w:rFonts w:ascii="宋体" w:hAnsi="宋体"/>
              </w:rPr>
            </w:pPr>
            <w:r>
              <w:rPr>
                <w:rFonts w:ascii="宋体" w:hAnsi="宋体" w:hint="eastAsia"/>
              </w:rPr>
              <w:t>燃烧性： 易燃</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2519B3FC" w14:textId="77777777" w:rsidR="00152C2C" w:rsidRDefault="00152C2C">
            <w:pPr>
              <w:spacing w:line="260" w:lineRule="exact"/>
              <w:rPr>
                <w:rFonts w:ascii="宋体" w:hAnsi="宋体"/>
              </w:rPr>
            </w:pPr>
            <w:r>
              <w:rPr>
                <w:rFonts w:ascii="宋体" w:hAnsi="宋体" w:hint="eastAsia"/>
              </w:rPr>
              <w:t>闪点（℃）：</w:t>
            </w:r>
            <w:r>
              <w:rPr>
                <w:rFonts w:ascii="宋体" w:hAnsi="宋体" w:hint="eastAsia"/>
                <w:sz w:val="22"/>
                <w:szCs w:val="22"/>
              </w:rPr>
              <w:t>无资料</w:t>
            </w:r>
          </w:p>
        </w:tc>
      </w:tr>
      <w:tr w:rsidR="00152C2C" w14:paraId="42347375"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22CE8D6E" w14:textId="77777777" w:rsidR="00152C2C" w:rsidRDefault="00152C2C">
            <w:pPr>
              <w:widowControl/>
              <w:jc w:val="left"/>
              <w:rPr>
                <w:rFonts w:ascii="宋体" w:hAnsi="宋体"/>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691475B2" w14:textId="77777777" w:rsidR="00152C2C" w:rsidRDefault="00152C2C">
            <w:pPr>
              <w:spacing w:line="260" w:lineRule="exact"/>
              <w:rPr>
                <w:rFonts w:ascii="宋体" w:hAnsi="宋体"/>
              </w:rPr>
            </w:pPr>
            <w:r>
              <w:rPr>
                <w:rFonts w:ascii="宋体" w:hAnsi="宋体" w:hint="eastAsia"/>
              </w:rPr>
              <w:t>爆炸下限（%）：</w:t>
            </w:r>
            <w:r>
              <w:rPr>
                <w:rFonts w:ascii="宋体" w:hAnsi="宋体" w:hint="eastAsia"/>
                <w:sz w:val="22"/>
                <w:szCs w:val="22"/>
              </w:rPr>
              <w:t>无资料</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50F42B78" w14:textId="77777777" w:rsidR="00152C2C" w:rsidRDefault="00152C2C">
            <w:pPr>
              <w:spacing w:line="260" w:lineRule="exact"/>
              <w:rPr>
                <w:rFonts w:ascii="宋体" w:hAnsi="宋体"/>
              </w:rPr>
            </w:pPr>
            <w:r>
              <w:rPr>
                <w:rFonts w:ascii="宋体" w:hAnsi="宋体" w:hint="eastAsia"/>
              </w:rPr>
              <w:t xml:space="preserve">爆炸上限（%）  </w:t>
            </w:r>
            <w:r>
              <w:rPr>
                <w:rFonts w:ascii="宋体" w:hAnsi="宋体" w:hint="eastAsia"/>
                <w:sz w:val="22"/>
                <w:szCs w:val="22"/>
              </w:rPr>
              <w:t>无资料</w:t>
            </w:r>
          </w:p>
        </w:tc>
      </w:tr>
      <w:tr w:rsidR="00152C2C" w14:paraId="1F351699"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713E39AD" w14:textId="77777777" w:rsidR="00152C2C" w:rsidRDefault="00152C2C">
            <w:pPr>
              <w:widowControl/>
              <w:jc w:val="left"/>
              <w:rPr>
                <w:rFonts w:ascii="宋体" w:hAnsi="宋体"/>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B378A72" w14:textId="77777777" w:rsidR="00152C2C" w:rsidRDefault="00152C2C">
            <w:pPr>
              <w:spacing w:line="260" w:lineRule="exact"/>
              <w:rPr>
                <w:rFonts w:ascii="宋体" w:hAnsi="宋体"/>
              </w:rPr>
            </w:pPr>
            <w:r>
              <w:rPr>
                <w:rFonts w:ascii="宋体" w:hAnsi="宋体" w:hint="eastAsia"/>
              </w:rPr>
              <w:t>引燃温度（℃）：</w:t>
            </w:r>
            <w:r>
              <w:rPr>
                <w:rFonts w:ascii="宋体" w:hAnsi="宋体" w:hint="eastAsia"/>
                <w:sz w:val="22"/>
                <w:szCs w:val="22"/>
              </w:rPr>
              <w:t>无资料</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1CC72722" w14:textId="77777777" w:rsidR="00152C2C" w:rsidRDefault="00152C2C">
            <w:pPr>
              <w:spacing w:line="260" w:lineRule="exact"/>
              <w:rPr>
                <w:rFonts w:ascii="宋体" w:hAnsi="宋体"/>
              </w:rPr>
            </w:pPr>
            <w:r>
              <w:rPr>
                <w:rFonts w:ascii="宋体" w:hAnsi="宋体" w:hint="eastAsia"/>
              </w:rPr>
              <w:t>最小点火能（mJ）：</w:t>
            </w:r>
            <w:r>
              <w:rPr>
                <w:rFonts w:ascii="宋体" w:hAnsi="宋体" w:hint="eastAsia"/>
                <w:sz w:val="22"/>
                <w:szCs w:val="22"/>
              </w:rPr>
              <w:t>无资料</w:t>
            </w:r>
          </w:p>
        </w:tc>
      </w:tr>
      <w:tr w:rsidR="00152C2C" w14:paraId="08C5D23C"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52B0BDDA" w14:textId="77777777" w:rsidR="00152C2C" w:rsidRDefault="00152C2C">
            <w:pPr>
              <w:widowControl/>
              <w:jc w:val="left"/>
              <w:rPr>
                <w:rFonts w:ascii="宋体" w:hAnsi="宋体"/>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61703EF7" w14:textId="77777777" w:rsidR="00152C2C" w:rsidRDefault="00152C2C">
            <w:pPr>
              <w:spacing w:line="260" w:lineRule="exact"/>
              <w:rPr>
                <w:rFonts w:ascii="宋体" w:hAnsi="宋体"/>
              </w:rPr>
            </w:pPr>
            <w:r>
              <w:rPr>
                <w:rFonts w:ascii="宋体" w:hAnsi="宋体" w:hint="eastAsia"/>
              </w:rPr>
              <w:t xml:space="preserve">最大爆炸压力（MPa）：无资料 </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2A2C83B7" w14:textId="77777777" w:rsidR="00152C2C" w:rsidRDefault="00152C2C">
            <w:pPr>
              <w:spacing w:line="260" w:lineRule="exact"/>
              <w:rPr>
                <w:rFonts w:ascii="宋体" w:hAnsi="宋体"/>
              </w:rPr>
            </w:pPr>
            <w:r>
              <w:rPr>
                <w:rFonts w:ascii="宋体" w:hAnsi="宋体" w:hint="eastAsia"/>
              </w:rPr>
              <w:t>稳定性： 不稳定</w:t>
            </w:r>
          </w:p>
        </w:tc>
      </w:tr>
      <w:tr w:rsidR="00152C2C" w14:paraId="142D7A09"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281EF79A" w14:textId="77777777" w:rsidR="00152C2C" w:rsidRDefault="00152C2C">
            <w:pPr>
              <w:widowControl/>
              <w:jc w:val="left"/>
              <w:rPr>
                <w:rFonts w:ascii="宋体" w:hAnsi="宋体"/>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70DA470" w14:textId="77777777" w:rsidR="00152C2C" w:rsidRDefault="00152C2C">
            <w:pPr>
              <w:spacing w:line="260" w:lineRule="exact"/>
              <w:rPr>
                <w:rFonts w:ascii="宋体" w:hAnsi="宋体"/>
              </w:rPr>
            </w:pPr>
            <w:r>
              <w:rPr>
                <w:rFonts w:ascii="宋体" w:hAnsi="宋体" w:hint="eastAsia"/>
              </w:rPr>
              <w:t>聚合危害： 不聚合</w:t>
            </w:r>
          </w:p>
        </w:tc>
        <w:tc>
          <w:tcPr>
            <w:tcW w:w="4505" w:type="dxa"/>
            <w:gridSpan w:val="2"/>
            <w:tcBorders>
              <w:top w:val="single" w:sz="4" w:space="0" w:color="auto"/>
              <w:left w:val="single" w:sz="4" w:space="0" w:color="auto"/>
              <w:bottom w:val="single" w:sz="4" w:space="0" w:color="auto"/>
              <w:right w:val="single" w:sz="4" w:space="0" w:color="auto"/>
            </w:tcBorders>
            <w:vAlign w:val="center"/>
          </w:tcPr>
          <w:p w14:paraId="716A4031" w14:textId="77777777" w:rsidR="00152C2C" w:rsidRDefault="00152C2C">
            <w:pPr>
              <w:spacing w:line="260" w:lineRule="exact"/>
              <w:rPr>
                <w:rFonts w:ascii="宋体" w:hAnsi="宋体"/>
                <w:vertAlign w:val="subscript"/>
              </w:rPr>
            </w:pPr>
            <w:r>
              <w:rPr>
                <w:rFonts w:ascii="宋体" w:hAnsi="宋体" w:hint="eastAsia"/>
              </w:rPr>
              <w:t>燃烧分解产物：CO、CO</w:t>
            </w:r>
            <w:r>
              <w:rPr>
                <w:rFonts w:ascii="宋体" w:hAnsi="宋体" w:hint="eastAsia"/>
                <w:vertAlign w:val="subscript"/>
              </w:rPr>
              <w:t>2</w:t>
            </w:r>
          </w:p>
        </w:tc>
      </w:tr>
      <w:tr w:rsidR="00152C2C" w14:paraId="75AE1467"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2FAF63D7" w14:textId="77777777" w:rsidR="00152C2C" w:rsidRDefault="00152C2C">
            <w:pPr>
              <w:widowControl/>
              <w:jc w:val="left"/>
              <w:rPr>
                <w:rFonts w:ascii="宋体" w:hAnsi="宋体"/>
              </w:rPr>
            </w:pPr>
          </w:p>
        </w:tc>
        <w:tc>
          <w:tcPr>
            <w:tcW w:w="8899" w:type="dxa"/>
            <w:gridSpan w:val="4"/>
            <w:tcBorders>
              <w:top w:val="single" w:sz="4" w:space="0" w:color="auto"/>
              <w:left w:val="single" w:sz="4" w:space="0" w:color="auto"/>
              <w:bottom w:val="single" w:sz="4" w:space="0" w:color="auto"/>
              <w:right w:val="single" w:sz="4" w:space="0" w:color="auto"/>
            </w:tcBorders>
            <w:vAlign w:val="center"/>
          </w:tcPr>
          <w:p w14:paraId="76960E43" w14:textId="77777777" w:rsidR="00152C2C" w:rsidRDefault="00152C2C">
            <w:pPr>
              <w:spacing w:line="260" w:lineRule="exact"/>
              <w:rPr>
                <w:rFonts w:ascii="宋体" w:hAnsi="宋体"/>
              </w:rPr>
            </w:pPr>
            <w:r>
              <w:rPr>
                <w:rFonts w:ascii="宋体" w:hAnsi="宋体" w:hint="eastAsia"/>
              </w:rPr>
              <w:t>禁忌物： 强氧化剂、酸类、酸酐、碱金属。</w:t>
            </w:r>
          </w:p>
        </w:tc>
      </w:tr>
      <w:tr w:rsidR="00152C2C" w14:paraId="5A8FFF3A"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32519B32" w14:textId="77777777" w:rsidR="00152C2C" w:rsidRDefault="00152C2C">
            <w:pPr>
              <w:widowControl/>
              <w:jc w:val="left"/>
              <w:rPr>
                <w:rFonts w:ascii="宋体" w:hAnsi="宋体"/>
              </w:rPr>
            </w:pPr>
          </w:p>
        </w:tc>
        <w:tc>
          <w:tcPr>
            <w:tcW w:w="8899" w:type="dxa"/>
            <w:gridSpan w:val="4"/>
            <w:tcBorders>
              <w:top w:val="single" w:sz="4" w:space="0" w:color="auto"/>
              <w:left w:val="single" w:sz="4" w:space="0" w:color="auto"/>
              <w:bottom w:val="single" w:sz="4" w:space="0" w:color="auto"/>
              <w:right w:val="single" w:sz="4" w:space="0" w:color="auto"/>
            </w:tcBorders>
            <w:vAlign w:val="center"/>
          </w:tcPr>
          <w:p w14:paraId="7FBB96AA" w14:textId="77777777" w:rsidR="00152C2C" w:rsidRDefault="00152C2C">
            <w:pPr>
              <w:spacing w:line="260" w:lineRule="exact"/>
              <w:rPr>
                <w:rFonts w:ascii="宋体" w:hAnsi="宋体"/>
                <w:sz w:val="22"/>
                <w:szCs w:val="22"/>
              </w:rPr>
            </w:pPr>
            <w:r>
              <w:rPr>
                <w:rFonts w:ascii="宋体" w:hAnsi="宋体" w:hint="eastAsia"/>
              </w:rPr>
              <w:t>危险特性：</w:t>
            </w:r>
            <w:r>
              <w:rPr>
                <w:rFonts w:ascii="宋体" w:hAnsi="宋体" w:hint="eastAsia"/>
                <w:sz w:val="22"/>
                <w:szCs w:val="22"/>
              </w:rPr>
              <w:t>极易燃液体和蒸气。其蒸气与空气可形成爆炸性混合物，遇明火、高热极易燃烧爆炸。与氧化剂接触发生强烈反应, 甚至引起燃烧。液体比水轻，不溶于水，可随水漂流扩散到远处，遇明火即引起燃烧。其蒸气比空气重，能在较低处扩散到相当远的地方，遇火源会着火回燃。若遇高热，可发生聚合反应，放出大量热量而引起容器破裂和爆炸事故。</w:t>
            </w:r>
          </w:p>
        </w:tc>
      </w:tr>
      <w:tr w:rsidR="00152C2C" w14:paraId="3C61A713"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613F3D7E" w14:textId="77777777" w:rsidR="00152C2C" w:rsidRDefault="00152C2C">
            <w:pPr>
              <w:widowControl/>
              <w:jc w:val="left"/>
              <w:rPr>
                <w:rFonts w:ascii="宋体" w:hAnsi="宋体"/>
              </w:rPr>
            </w:pPr>
          </w:p>
        </w:tc>
        <w:tc>
          <w:tcPr>
            <w:tcW w:w="8899" w:type="dxa"/>
            <w:gridSpan w:val="4"/>
            <w:tcBorders>
              <w:top w:val="single" w:sz="4" w:space="0" w:color="auto"/>
              <w:left w:val="single" w:sz="4" w:space="0" w:color="auto"/>
              <w:bottom w:val="single" w:sz="4" w:space="0" w:color="auto"/>
              <w:right w:val="single" w:sz="4" w:space="0" w:color="auto"/>
            </w:tcBorders>
            <w:vAlign w:val="center"/>
          </w:tcPr>
          <w:p w14:paraId="5226FA6A" w14:textId="77777777" w:rsidR="00152C2C" w:rsidRDefault="00152C2C">
            <w:pPr>
              <w:spacing w:line="260" w:lineRule="exact"/>
              <w:rPr>
                <w:rFonts w:ascii="宋体" w:hAnsi="宋体"/>
                <w:sz w:val="22"/>
                <w:szCs w:val="22"/>
              </w:rPr>
            </w:pPr>
            <w:r>
              <w:rPr>
                <w:rFonts w:ascii="宋体" w:hAnsi="宋体" w:hint="eastAsia"/>
              </w:rPr>
              <w:t>灭火方法：</w:t>
            </w:r>
            <w:r>
              <w:rPr>
                <w:rFonts w:ascii="宋体" w:hAnsi="宋体" w:hint="eastAsia"/>
                <w:sz w:val="22"/>
                <w:szCs w:val="22"/>
              </w:rPr>
              <w:t>消防人员必须戴自给式呼吸器，穿全身防火防毒服，在上风向灭火。尽可能将容器从火场移至空旷处。喷水保持火场容器冷却，直至灭火结束。处在火场中的容器若已变色或从安全泄压装置中产生声音，必须马上撤离。用水灭火无效</w:t>
            </w:r>
            <w:r>
              <w:rPr>
                <w:rFonts w:ascii="宋体" w:hAnsi="宋体" w:hint="eastAsia"/>
              </w:rPr>
              <w:t>。灭火剂：</w:t>
            </w:r>
            <w:r>
              <w:rPr>
                <w:rFonts w:ascii="宋体" w:hAnsi="宋体" w:hint="eastAsia"/>
                <w:sz w:val="22"/>
                <w:szCs w:val="22"/>
              </w:rPr>
              <w:t>用泡沫、二氧化碳、干粉、砂土灭火</w:t>
            </w:r>
          </w:p>
        </w:tc>
      </w:tr>
      <w:tr w:rsidR="00152C2C" w14:paraId="7B04EE40" w14:textId="77777777">
        <w:trPr>
          <w:cantSplit/>
          <w:trHeight w:val="284"/>
          <w:jc w:val="center"/>
        </w:trPr>
        <w:tc>
          <w:tcPr>
            <w:tcW w:w="738" w:type="dxa"/>
            <w:gridSpan w:val="2"/>
            <w:tcBorders>
              <w:top w:val="single" w:sz="4" w:space="0" w:color="auto"/>
              <w:left w:val="single" w:sz="4" w:space="0" w:color="auto"/>
              <w:bottom w:val="single" w:sz="4" w:space="0" w:color="auto"/>
              <w:right w:val="single" w:sz="4" w:space="0" w:color="auto"/>
            </w:tcBorders>
            <w:vAlign w:val="center"/>
          </w:tcPr>
          <w:p w14:paraId="09535354" w14:textId="77777777" w:rsidR="00152C2C" w:rsidRDefault="00152C2C">
            <w:pPr>
              <w:spacing w:line="260" w:lineRule="exact"/>
              <w:rPr>
                <w:rFonts w:ascii="宋体" w:hAnsi="宋体"/>
              </w:rPr>
            </w:pPr>
            <w:r>
              <w:rPr>
                <w:rFonts w:ascii="宋体" w:hAnsi="宋体" w:hint="eastAsia"/>
              </w:rPr>
              <w:t>毒性</w:t>
            </w:r>
          </w:p>
        </w:tc>
        <w:tc>
          <w:tcPr>
            <w:tcW w:w="8663" w:type="dxa"/>
            <w:gridSpan w:val="3"/>
            <w:tcBorders>
              <w:top w:val="single" w:sz="4" w:space="0" w:color="auto"/>
              <w:left w:val="single" w:sz="4" w:space="0" w:color="auto"/>
              <w:bottom w:val="single" w:sz="4" w:space="0" w:color="auto"/>
              <w:right w:val="single" w:sz="4" w:space="0" w:color="auto"/>
            </w:tcBorders>
            <w:vAlign w:val="center"/>
          </w:tcPr>
          <w:p w14:paraId="5CB085AC" w14:textId="77777777" w:rsidR="00152C2C" w:rsidRDefault="00152C2C">
            <w:pPr>
              <w:spacing w:line="26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r>
              <w:rPr>
                <w:rFonts w:ascii="宋体" w:hAnsi="宋体" w:hint="eastAsia"/>
                <w:vertAlign w:val="subscript"/>
              </w:rPr>
              <w:t>50</w:t>
            </w:r>
            <w:r>
              <w:rPr>
                <w:rFonts w:ascii="宋体" w:hAnsi="宋体" w:hint="eastAsia"/>
              </w:rPr>
              <w:t>：</w:t>
            </w:r>
          </w:p>
        </w:tc>
      </w:tr>
      <w:tr w:rsidR="00152C2C" w14:paraId="5E01D1C7" w14:textId="77777777">
        <w:trPr>
          <w:cantSplit/>
          <w:trHeight w:val="284"/>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tcPr>
          <w:p w14:paraId="0734F421" w14:textId="77777777" w:rsidR="00152C2C" w:rsidRDefault="00152C2C">
            <w:pPr>
              <w:spacing w:line="260" w:lineRule="exact"/>
              <w:rPr>
                <w:rFonts w:ascii="宋体" w:hAnsi="宋体"/>
              </w:rPr>
            </w:pPr>
            <w:r>
              <w:rPr>
                <w:rFonts w:ascii="宋体" w:hAnsi="宋体" w:hint="eastAsia"/>
              </w:rPr>
              <w:t>健康危害</w:t>
            </w:r>
          </w:p>
        </w:tc>
        <w:tc>
          <w:tcPr>
            <w:tcW w:w="8899" w:type="dxa"/>
            <w:gridSpan w:val="4"/>
            <w:tcBorders>
              <w:top w:val="single" w:sz="4" w:space="0" w:color="auto"/>
              <w:left w:val="single" w:sz="4" w:space="0" w:color="auto"/>
              <w:bottom w:val="single" w:sz="4" w:space="0" w:color="auto"/>
              <w:right w:val="single" w:sz="4" w:space="0" w:color="auto"/>
            </w:tcBorders>
            <w:vAlign w:val="center"/>
          </w:tcPr>
          <w:p w14:paraId="1586589A" w14:textId="77777777" w:rsidR="00152C2C" w:rsidRDefault="00152C2C">
            <w:pPr>
              <w:spacing w:line="260" w:lineRule="exact"/>
              <w:rPr>
                <w:rFonts w:ascii="宋体" w:hAnsi="宋体"/>
              </w:rPr>
            </w:pPr>
            <w:r>
              <w:rPr>
                <w:rFonts w:ascii="宋体" w:hAnsi="宋体" w:hint="eastAsia"/>
              </w:rPr>
              <w:t>侵入途经：吸入、食入、皮肤吸收。</w:t>
            </w:r>
          </w:p>
        </w:tc>
      </w:tr>
      <w:tr w:rsidR="00152C2C" w14:paraId="07CF1A64" w14:textId="77777777">
        <w:trPr>
          <w:cantSplit/>
          <w:trHeight w:val="284"/>
          <w:jc w:val="center"/>
        </w:trPr>
        <w:tc>
          <w:tcPr>
            <w:tcW w:w="502" w:type="dxa"/>
            <w:vMerge/>
            <w:tcBorders>
              <w:top w:val="single" w:sz="4" w:space="0" w:color="auto"/>
              <w:left w:val="single" w:sz="4" w:space="0" w:color="auto"/>
              <w:bottom w:val="single" w:sz="4" w:space="0" w:color="auto"/>
              <w:right w:val="single" w:sz="4" w:space="0" w:color="auto"/>
            </w:tcBorders>
            <w:vAlign w:val="center"/>
          </w:tcPr>
          <w:p w14:paraId="06D9A43A" w14:textId="77777777" w:rsidR="00152C2C" w:rsidRDefault="00152C2C">
            <w:pPr>
              <w:widowControl/>
              <w:jc w:val="left"/>
              <w:rPr>
                <w:rFonts w:ascii="宋体" w:hAnsi="宋体"/>
              </w:rPr>
            </w:pPr>
          </w:p>
        </w:tc>
        <w:tc>
          <w:tcPr>
            <w:tcW w:w="8899" w:type="dxa"/>
            <w:gridSpan w:val="4"/>
            <w:tcBorders>
              <w:top w:val="single" w:sz="4" w:space="0" w:color="auto"/>
              <w:left w:val="single" w:sz="4" w:space="0" w:color="auto"/>
              <w:bottom w:val="single" w:sz="4" w:space="0" w:color="auto"/>
              <w:right w:val="single" w:sz="4" w:space="0" w:color="auto"/>
            </w:tcBorders>
            <w:vAlign w:val="center"/>
          </w:tcPr>
          <w:p w14:paraId="667DEBE2" w14:textId="77777777" w:rsidR="00152C2C" w:rsidRDefault="00152C2C">
            <w:pPr>
              <w:spacing w:line="260" w:lineRule="exact"/>
              <w:rPr>
                <w:rFonts w:ascii="宋体" w:hAnsi="宋体"/>
              </w:rPr>
            </w:pPr>
            <w:r>
              <w:rPr>
                <w:rFonts w:ascii="宋体" w:hAnsi="宋体" w:hint="eastAsia"/>
                <w:sz w:val="22"/>
                <w:szCs w:val="22"/>
              </w:rPr>
              <w:t>急性中毒：吸入高浓度煤油蒸气，常先有兴奋，后转入抑制，表现为乏 力、头痛、酩酊感、神志恍惚、肌肉震颤、共济运动失调；严重者出现定 向力障碍、谵妄、意识模糊等；蒸气可引起眼及呼吸道刺激症状，重者出 现化学性肺炎。吸入液态煤油可引起吸入性肺炎，严重时可发生肺水肿。 摄入引起口腔、咽喉和胃肠道刺激症状，可出现与吸入中毒相同的中枢神 经系统症状。慢性影响：神经衰弱综合征为主要表现，还有眼及呼吸道刺 激症状，接触性皮炎，皮肤干燥等。</w:t>
            </w:r>
          </w:p>
        </w:tc>
      </w:tr>
      <w:tr w:rsidR="00152C2C" w14:paraId="7227B393" w14:textId="77777777">
        <w:trPr>
          <w:cantSplit/>
          <w:trHeight w:val="284"/>
          <w:jc w:val="center"/>
        </w:trPr>
        <w:tc>
          <w:tcPr>
            <w:tcW w:w="502" w:type="dxa"/>
            <w:tcBorders>
              <w:top w:val="nil"/>
              <w:left w:val="single" w:sz="4" w:space="0" w:color="auto"/>
              <w:bottom w:val="single" w:sz="4" w:space="0" w:color="auto"/>
              <w:right w:val="single" w:sz="4" w:space="0" w:color="auto"/>
            </w:tcBorders>
            <w:vAlign w:val="center"/>
          </w:tcPr>
          <w:p w14:paraId="2F342746" w14:textId="77777777" w:rsidR="00152C2C" w:rsidRDefault="00152C2C">
            <w:pPr>
              <w:spacing w:line="260" w:lineRule="exact"/>
              <w:rPr>
                <w:rFonts w:ascii="宋体" w:hAnsi="宋体"/>
              </w:rPr>
            </w:pPr>
            <w:r>
              <w:rPr>
                <w:rFonts w:ascii="宋体" w:hAnsi="宋体" w:hint="eastAsia"/>
              </w:rPr>
              <w:t>急</w:t>
            </w:r>
          </w:p>
          <w:p w14:paraId="7ED38410" w14:textId="77777777" w:rsidR="00152C2C" w:rsidRDefault="00152C2C">
            <w:pPr>
              <w:spacing w:line="260" w:lineRule="exact"/>
              <w:rPr>
                <w:rFonts w:ascii="宋体" w:hAnsi="宋体"/>
              </w:rPr>
            </w:pPr>
            <w:r>
              <w:rPr>
                <w:rFonts w:ascii="宋体" w:hAnsi="宋体" w:hint="eastAsia"/>
              </w:rPr>
              <w:t>救</w:t>
            </w:r>
          </w:p>
        </w:tc>
        <w:tc>
          <w:tcPr>
            <w:tcW w:w="8899" w:type="dxa"/>
            <w:gridSpan w:val="4"/>
            <w:tcBorders>
              <w:top w:val="nil"/>
              <w:left w:val="single" w:sz="4" w:space="0" w:color="auto"/>
              <w:bottom w:val="single" w:sz="4" w:space="0" w:color="auto"/>
              <w:right w:val="single" w:sz="4" w:space="0" w:color="auto"/>
            </w:tcBorders>
            <w:vAlign w:val="center"/>
          </w:tcPr>
          <w:p w14:paraId="137E5FA3" w14:textId="77777777" w:rsidR="00152C2C" w:rsidRDefault="00152C2C">
            <w:pPr>
              <w:spacing w:line="260" w:lineRule="exact"/>
              <w:rPr>
                <w:rFonts w:ascii="宋体" w:hAnsi="宋体"/>
                <w:sz w:val="22"/>
                <w:szCs w:val="22"/>
              </w:rPr>
            </w:pPr>
            <w:r>
              <w:rPr>
                <w:rFonts w:ascii="宋体" w:hAnsi="宋体" w:hint="eastAsia"/>
              </w:rPr>
              <w:t>皮肤接触：</w:t>
            </w:r>
            <w:r>
              <w:rPr>
                <w:rFonts w:ascii="宋体" w:hAnsi="宋体" w:hint="eastAsia"/>
                <w:sz w:val="22"/>
                <w:szCs w:val="22"/>
              </w:rPr>
              <w:t>立即脱去所有被污染的衣物，包括鞋类。用流动清水冲洗皮肤和头发（可用肥皂）。如果出现刺激症状，就医</w:t>
            </w:r>
            <w:r>
              <w:rPr>
                <w:rFonts w:ascii="宋体" w:hAnsi="宋体" w:hint="eastAsia"/>
              </w:rPr>
              <w:t>。眼睛接触：</w:t>
            </w:r>
            <w:r>
              <w:rPr>
                <w:rFonts w:ascii="宋体" w:hAnsi="宋体" w:hint="eastAsia"/>
                <w:sz w:val="22"/>
                <w:szCs w:val="22"/>
              </w:rPr>
              <w:t>立即提起眼睑，用流动清水冲洗至少 15 分钟。如果疼痛持续或复发，就医。眼睛受伤后，应由专业人员取出隐形眼镜。</w:t>
            </w:r>
            <w:r>
              <w:rPr>
                <w:rFonts w:ascii="宋体" w:hAnsi="宋体" w:hint="eastAsia"/>
              </w:rPr>
              <w:t>吸入：</w:t>
            </w:r>
            <w:r>
              <w:rPr>
                <w:rFonts w:ascii="宋体" w:hAnsi="宋体" w:hint="eastAsia"/>
                <w:sz w:val="22"/>
                <w:szCs w:val="22"/>
              </w:rPr>
              <w:t>如果吸入本品气体或其燃烧产物，脱离污染区。把病人放卧位，保暖并使其安静。开始急救前，首先取出假牙等，防止阻塞气道。如果呼吸停止，立即进行人工呼吸，用活瓣气囊面罩通气或有效的袖珍面具可能效果更加。呼吸心跳停止，可进行心肺复苏术。及时就医。</w:t>
            </w:r>
            <w:r>
              <w:rPr>
                <w:rFonts w:ascii="宋体" w:hAnsi="宋体" w:hint="eastAsia"/>
              </w:rPr>
              <w:t>食入：</w:t>
            </w:r>
            <w:r>
              <w:rPr>
                <w:rFonts w:ascii="宋体" w:hAnsi="宋体" w:hint="eastAsia"/>
                <w:sz w:val="22"/>
                <w:szCs w:val="22"/>
              </w:rPr>
              <w:t>禁止催吐。如果发生呕吐，让患者前倾或左侧位躺下（头部保持低位），保持呼吸道通畅，防止吸入呕吐物。禁止给有嗜睡症状或知觉降低，即正在失去知觉的病人服用液体。意识清醒者可用水漱口，然后尽量多饮水。寻求医生或医疗机构的帮助。</w:t>
            </w:r>
          </w:p>
        </w:tc>
      </w:tr>
      <w:tr w:rsidR="00152C2C" w14:paraId="05EF3716" w14:textId="77777777">
        <w:trPr>
          <w:cantSplit/>
          <w:trHeight w:val="284"/>
          <w:jc w:val="center"/>
        </w:trPr>
        <w:tc>
          <w:tcPr>
            <w:tcW w:w="502" w:type="dxa"/>
            <w:tcBorders>
              <w:top w:val="single" w:sz="4" w:space="0" w:color="auto"/>
              <w:left w:val="single" w:sz="4" w:space="0" w:color="auto"/>
              <w:bottom w:val="single" w:sz="4" w:space="0" w:color="auto"/>
              <w:right w:val="single" w:sz="4" w:space="0" w:color="auto"/>
            </w:tcBorders>
            <w:vAlign w:val="center"/>
          </w:tcPr>
          <w:p w14:paraId="7820F38D" w14:textId="77777777" w:rsidR="00152C2C" w:rsidRDefault="00152C2C">
            <w:pPr>
              <w:spacing w:line="260" w:lineRule="exact"/>
              <w:rPr>
                <w:rFonts w:ascii="宋体" w:hAnsi="宋体"/>
              </w:rPr>
            </w:pPr>
            <w:r>
              <w:rPr>
                <w:rFonts w:ascii="宋体" w:hAnsi="宋体" w:hint="eastAsia"/>
              </w:rPr>
              <w:t>防</w:t>
            </w:r>
          </w:p>
          <w:p w14:paraId="232C70D2" w14:textId="77777777" w:rsidR="00152C2C" w:rsidRDefault="00152C2C">
            <w:pPr>
              <w:spacing w:line="260" w:lineRule="exact"/>
              <w:rPr>
                <w:rFonts w:ascii="宋体" w:hAnsi="宋体"/>
              </w:rPr>
            </w:pPr>
            <w:r>
              <w:rPr>
                <w:rFonts w:ascii="宋体" w:hAnsi="宋体" w:hint="eastAsia"/>
              </w:rPr>
              <w:t>护</w:t>
            </w:r>
          </w:p>
        </w:tc>
        <w:tc>
          <w:tcPr>
            <w:tcW w:w="8899" w:type="dxa"/>
            <w:gridSpan w:val="4"/>
            <w:tcBorders>
              <w:top w:val="single" w:sz="4" w:space="0" w:color="auto"/>
              <w:left w:val="single" w:sz="4" w:space="0" w:color="auto"/>
              <w:bottom w:val="single" w:sz="4" w:space="0" w:color="auto"/>
              <w:right w:val="single" w:sz="4" w:space="0" w:color="auto"/>
            </w:tcBorders>
            <w:vAlign w:val="center"/>
          </w:tcPr>
          <w:p w14:paraId="7AF0E0DB" w14:textId="77777777" w:rsidR="00152C2C" w:rsidRDefault="00152C2C">
            <w:pPr>
              <w:spacing w:line="260" w:lineRule="exact"/>
              <w:rPr>
                <w:rFonts w:ascii="宋体" w:hAnsi="宋体"/>
              </w:rPr>
            </w:pPr>
            <w:r>
              <w:rPr>
                <w:rFonts w:ascii="宋体" w:hAnsi="宋体" w:hint="eastAsia"/>
              </w:rPr>
              <w:t>工程控制：生产过程密闭，全面通风。提供安全淋浴和洗眼设备。呼吸系统防护：空气中浓度超标时，建议佩戴过滤式防毒面具（半面罩）。紧急事态抢救或撤离时，应该佩戴空气呼吸器 ※眼睛防护：</w:t>
            </w:r>
            <w:r>
              <w:rPr>
                <w:rFonts w:ascii="宋体" w:hAnsi="宋体" w:hint="eastAsia"/>
                <w:sz w:val="22"/>
                <w:szCs w:val="22"/>
              </w:rPr>
              <w:t>戴化学安全防护眼镜</w:t>
            </w:r>
            <w:r>
              <w:rPr>
                <w:rFonts w:ascii="宋体" w:hAnsi="宋体" w:hint="eastAsia"/>
              </w:rPr>
              <w:t xml:space="preserve"> 。身体防护：穿防静电工作服。。手防护：戴橡胶手套。其他：</w:t>
            </w:r>
            <w:r>
              <w:rPr>
                <w:rFonts w:ascii="宋体" w:hAnsi="宋体" w:hint="eastAsia"/>
                <w:sz w:val="22"/>
                <w:szCs w:val="22"/>
              </w:rPr>
              <w:t>工作现场严禁吸烟。避免长期反复接触</w:t>
            </w:r>
          </w:p>
        </w:tc>
      </w:tr>
      <w:tr w:rsidR="00152C2C" w14:paraId="74B5BF80" w14:textId="77777777">
        <w:trPr>
          <w:cantSplit/>
          <w:trHeight w:val="284"/>
          <w:jc w:val="center"/>
        </w:trPr>
        <w:tc>
          <w:tcPr>
            <w:tcW w:w="738" w:type="dxa"/>
            <w:gridSpan w:val="2"/>
            <w:tcBorders>
              <w:top w:val="single" w:sz="4" w:space="0" w:color="auto"/>
              <w:left w:val="single" w:sz="4" w:space="0" w:color="auto"/>
              <w:bottom w:val="single" w:sz="4" w:space="0" w:color="auto"/>
              <w:right w:val="single" w:sz="4" w:space="0" w:color="auto"/>
            </w:tcBorders>
            <w:vAlign w:val="center"/>
          </w:tcPr>
          <w:p w14:paraId="4520EE7B" w14:textId="77777777" w:rsidR="00152C2C" w:rsidRDefault="00152C2C">
            <w:pPr>
              <w:spacing w:line="260" w:lineRule="exact"/>
              <w:rPr>
                <w:rFonts w:ascii="宋体" w:hAnsi="宋体"/>
              </w:rPr>
            </w:pPr>
            <w:r>
              <w:rPr>
                <w:rFonts w:ascii="宋体" w:hAnsi="宋体" w:hint="eastAsia"/>
              </w:rPr>
              <w:t>泄漏</w:t>
            </w:r>
          </w:p>
          <w:p w14:paraId="1B69B3F6" w14:textId="77777777" w:rsidR="00152C2C" w:rsidRDefault="00152C2C">
            <w:pPr>
              <w:spacing w:line="260" w:lineRule="exact"/>
              <w:rPr>
                <w:rFonts w:ascii="宋体" w:hAnsi="宋体"/>
              </w:rPr>
            </w:pPr>
            <w:r>
              <w:rPr>
                <w:rFonts w:ascii="宋体" w:hAnsi="宋体" w:hint="eastAsia"/>
              </w:rPr>
              <w:t>处理</w:t>
            </w:r>
          </w:p>
        </w:tc>
        <w:tc>
          <w:tcPr>
            <w:tcW w:w="8663" w:type="dxa"/>
            <w:gridSpan w:val="3"/>
            <w:tcBorders>
              <w:top w:val="single" w:sz="4" w:space="0" w:color="auto"/>
              <w:left w:val="single" w:sz="4" w:space="0" w:color="auto"/>
              <w:bottom w:val="single" w:sz="4" w:space="0" w:color="auto"/>
              <w:right w:val="single" w:sz="4" w:space="0" w:color="auto"/>
            </w:tcBorders>
            <w:vAlign w:val="center"/>
          </w:tcPr>
          <w:p w14:paraId="41299E96" w14:textId="77777777" w:rsidR="00152C2C" w:rsidRDefault="00152C2C">
            <w:pPr>
              <w:spacing w:line="260" w:lineRule="exact"/>
              <w:rPr>
                <w:rFonts w:ascii="宋体" w:hAnsi="宋体"/>
                <w:sz w:val="22"/>
                <w:szCs w:val="22"/>
              </w:rPr>
            </w:pPr>
            <w:r>
              <w:rPr>
                <w:rFonts w:ascii="宋体" w:hAnsi="宋体" w:hint="eastAsia"/>
                <w:sz w:val="22"/>
                <w:szCs w:val="22"/>
              </w:rPr>
              <w:t>小量泄漏：用干燥的砂土或其他不燃材料吸收或覆盖，用不产生火花的工具收集于容器中。大量泄漏：构筑围堤或挖坑收容。用防爆、耐腐蚀泵转移至槽车或专用收集器内。</w:t>
            </w:r>
          </w:p>
        </w:tc>
      </w:tr>
      <w:tr w:rsidR="00152C2C" w14:paraId="2B6CF751" w14:textId="77777777">
        <w:trPr>
          <w:cantSplit/>
          <w:trHeight w:val="284"/>
          <w:jc w:val="center"/>
        </w:trPr>
        <w:tc>
          <w:tcPr>
            <w:tcW w:w="502" w:type="dxa"/>
            <w:tcBorders>
              <w:top w:val="single" w:sz="4" w:space="0" w:color="auto"/>
              <w:left w:val="single" w:sz="4" w:space="0" w:color="auto"/>
              <w:bottom w:val="single" w:sz="4" w:space="0" w:color="auto"/>
              <w:right w:val="single" w:sz="4" w:space="0" w:color="auto"/>
            </w:tcBorders>
            <w:vAlign w:val="center"/>
          </w:tcPr>
          <w:p w14:paraId="7B8077A0" w14:textId="77777777" w:rsidR="00152C2C" w:rsidRDefault="00152C2C">
            <w:pPr>
              <w:spacing w:line="260" w:lineRule="exact"/>
              <w:rPr>
                <w:rFonts w:ascii="宋体" w:hAnsi="宋体"/>
              </w:rPr>
            </w:pPr>
            <w:r>
              <w:rPr>
                <w:rFonts w:ascii="宋体" w:hAnsi="宋体" w:hint="eastAsia"/>
              </w:rPr>
              <w:t>储</w:t>
            </w:r>
          </w:p>
          <w:p w14:paraId="0A7A2525" w14:textId="77777777" w:rsidR="00152C2C" w:rsidRDefault="00152C2C">
            <w:pPr>
              <w:spacing w:line="260" w:lineRule="exact"/>
              <w:rPr>
                <w:rFonts w:ascii="宋体" w:hAnsi="宋体"/>
                <w:bCs/>
              </w:rPr>
            </w:pPr>
            <w:r>
              <w:rPr>
                <w:rFonts w:ascii="宋体" w:hAnsi="宋体" w:hint="eastAsia"/>
                <w:bCs/>
              </w:rPr>
              <w:t>运</w:t>
            </w:r>
          </w:p>
        </w:tc>
        <w:tc>
          <w:tcPr>
            <w:tcW w:w="8899" w:type="dxa"/>
            <w:gridSpan w:val="4"/>
            <w:tcBorders>
              <w:top w:val="single" w:sz="4" w:space="0" w:color="auto"/>
              <w:left w:val="single" w:sz="4" w:space="0" w:color="auto"/>
              <w:bottom w:val="single" w:sz="4" w:space="0" w:color="auto"/>
              <w:right w:val="single" w:sz="4" w:space="0" w:color="auto"/>
            </w:tcBorders>
            <w:vAlign w:val="center"/>
          </w:tcPr>
          <w:p w14:paraId="0AEFC533" w14:textId="77777777" w:rsidR="00152C2C" w:rsidRDefault="00152C2C">
            <w:pPr>
              <w:spacing w:line="260" w:lineRule="exact"/>
              <w:rPr>
                <w:rFonts w:ascii="宋体" w:hAnsi="宋体"/>
                <w:sz w:val="22"/>
                <w:szCs w:val="22"/>
              </w:rPr>
            </w:pPr>
            <w:r>
              <w:rPr>
                <w:rFonts w:ascii="宋体" w:hAnsi="宋体" w:hint="eastAsia"/>
                <w:sz w:val="22"/>
                <w:szCs w:val="22"/>
              </w:rPr>
              <w:t>储存于阴凉、低温、通风的库房。远离火种、热源。库温不宜超过30℃。保持容器密封。不可与空气接触。应与氧化剂分开存放，切忌混储。采用防爆型照明、通风设施。禁止使用易产生火花的机械设备和工具。储区应备有泄漏应急处理设备和合适的收容材料。</w:t>
            </w:r>
          </w:p>
        </w:tc>
      </w:tr>
    </w:tbl>
    <w:p w14:paraId="0E58A456"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t>附件1.1-17 烷基化油的理化及危险特性表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
        <w:gridCol w:w="2643"/>
        <w:gridCol w:w="3026"/>
        <w:gridCol w:w="132"/>
        <w:gridCol w:w="3158"/>
      </w:tblGrid>
      <w:tr w:rsidR="00152C2C" w14:paraId="3344EE01" w14:textId="77777777">
        <w:trPr>
          <w:trHeight w:val="340"/>
          <w:jc w:val="center"/>
        </w:trPr>
        <w:tc>
          <w:tcPr>
            <w:tcW w:w="442" w:type="dxa"/>
            <w:vMerge w:val="restart"/>
            <w:tcMar>
              <w:top w:w="28" w:type="dxa"/>
              <w:bottom w:w="28" w:type="dxa"/>
            </w:tcMar>
            <w:vAlign w:val="center"/>
          </w:tcPr>
          <w:p w14:paraId="79A53CC6" w14:textId="77777777" w:rsidR="00152C2C" w:rsidRDefault="00152C2C">
            <w:pPr>
              <w:adjustRightInd w:val="0"/>
              <w:snapToGrid w:val="0"/>
              <w:jc w:val="center"/>
              <w:rPr>
                <w:rFonts w:ascii="宋体" w:hAnsi="宋体"/>
                <w:b/>
                <w:szCs w:val="21"/>
              </w:rPr>
            </w:pPr>
            <w:r>
              <w:rPr>
                <w:rFonts w:ascii="宋体" w:hAnsi="宋体" w:hint="eastAsia"/>
                <w:b/>
                <w:szCs w:val="21"/>
              </w:rPr>
              <w:t>标</w:t>
            </w:r>
          </w:p>
          <w:p w14:paraId="53196759" w14:textId="77777777" w:rsidR="00152C2C" w:rsidRDefault="00152C2C">
            <w:pPr>
              <w:adjustRightInd w:val="0"/>
              <w:snapToGrid w:val="0"/>
              <w:jc w:val="center"/>
              <w:rPr>
                <w:rFonts w:ascii="宋体" w:hAnsi="宋体"/>
                <w:szCs w:val="21"/>
              </w:rPr>
            </w:pPr>
            <w:r>
              <w:rPr>
                <w:rFonts w:ascii="宋体" w:hAnsi="宋体" w:hint="eastAsia"/>
                <w:b/>
                <w:szCs w:val="21"/>
              </w:rPr>
              <w:lastRenderedPageBreak/>
              <w:t>识</w:t>
            </w:r>
          </w:p>
        </w:tc>
        <w:tc>
          <w:tcPr>
            <w:tcW w:w="2643" w:type="dxa"/>
            <w:tcMar>
              <w:top w:w="28" w:type="dxa"/>
              <w:bottom w:w="28" w:type="dxa"/>
            </w:tcMar>
          </w:tcPr>
          <w:p w14:paraId="109E9F12" w14:textId="77777777" w:rsidR="00152C2C" w:rsidRDefault="00152C2C">
            <w:pPr>
              <w:adjustRightInd w:val="0"/>
              <w:snapToGrid w:val="0"/>
              <w:rPr>
                <w:rFonts w:ascii="宋体" w:hAnsi="宋体"/>
                <w:szCs w:val="21"/>
              </w:rPr>
            </w:pPr>
            <w:r>
              <w:rPr>
                <w:rFonts w:ascii="宋体" w:hAnsi="宋体" w:hint="eastAsia"/>
                <w:szCs w:val="21"/>
              </w:rPr>
              <w:lastRenderedPageBreak/>
              <w:t>中文名：异辛烷组分</w:t>
            </w:r>
          </w:p>
        </w:tc>
        <w:tc>
          <w:tcPr>
            <w:tcW w:w="3026" w:type="dxa"/>
            <w:tcMar>
              <w:top w:w="28" w:type="dxa"/>
              <w:bottom w:w="28" w:type="dxa"/>
            </w:tcMar>
          </w:tcPr>
          <w:p w14:paraId="304931EF" w14:textId="77777777" w:rsidR="00152C2C" w:rsidRDefault="00152C2C">
            <w:pPr>
              <w:adjustRightInd w:val="0"/>
              <w:snapToGrid w:val="0"/>
              <w:rPr>
                <w:rFonts w:ascii="宋体" w:hAnsi="宋体"/>
                <w:szCs w:val="21"/>
              </w:rPr>
            </w:pPr>
            <w:r>
              <w:rPr>
                <w:rFonts w:ascii="宋体" w:hAnsi="宋体" w:hint="eastAsia"/>
                <w:szCs w:val="21"/>
              </w:rPr>
              <w:t>英文名：</w:t>
            </w:r>
          </w:p>
        </w:tc>
        <w:tc>
          <w:tcPr>
            <w:tcW w:w="3290" w:type="dxa"/>
            <w:gridSpan w:val="2"/>
            <w:tcMar>
              <w:top w:w="28" w:type="dxa"/>
              <w:bottom w:w="28" w:type="dxa"/>
            </w:tcMar>
          </w:tcPr>
          <w:p w14:paraId="030D60BD" w14:textId="77777777" w:rsidR="00152C2C" w:rsidRDefault="00152C2C">
            <w:pPr>
              <w:adjustRightInd w:val="0"/>
              <w:snapToGrid w:val="0"/>
              <w:rPr>
                <w:rFonts w:ascii="宋体" w:hAnsi="宋体"/>
                <w:szCs w:val="21"/>
              </w:rPr>
            </w:pPr>
            <w:r>
              <w:rPr>
                <w:rFonts w:ascii="宋体" w:hAnsi="宋体" w:hint="eastAsia"/>
                <w:szCs w:val="21"/>
              </w:rPr>
              <w:t>危化品目录序号：1813</w:t>
            </w:r>
          </w:p>
        </w:tc>
      </w:tr>
      <w:tr w:rsidR="00152C2C" w14:paraId="50ACC0B9" w14:textId="77777777">
        <w:trPr>
          <w:trHeight w:val="340"/>
          <w:jc w:val="center"/>
        </w:trPr>
        <w:tc>
          <w:tcPr>
            <w:tcW w:w="442" w:type="dxa"/>
            <w:vMerge/>
            <w:tcMar>
              <w:top w:w="28" w:type="dxa"/>
              <w:bottom w:w="28" w:type="dxa"/>
            </w:tcMar>
            <w:vAlign w:val="center"/>
          </w:tcPr>
          <w:p w14:paraId="766B70CF" w14:textId="77777777" w:rsidR="00152C2C" w:rsidRDefault="00152C2C">
            <w:pPr>
              <w:adjustRightInd w:val="0"/>
              <w:snapToGrid w:val="0"/>
              <w:rPr>
                <w:rFonts w:ascii="宋体" w:hAnsi="宋体"/>
                <w:szCs w:val="21"/>
              </w:rPr>
            </w:pPr>
          </w:p>
        </w:tc>
        <w:tc>
          <w:tcPr>
            <w:tcW w:w="2643" w:type="dxa"/>
            <w:tcMar>
              <w:top w:w="28" w:type="dxa"/>
              <w:bottom w:w="28" w:type="dxa"/>
            </w:tcMar>
          </w:tcPr>
          <w:p w14:paraId="12D39AE1" w14:textId="77777777" w:rsidR="00152C2C" w:rsidRDefault="00152C2C">
            <w:pPr>
              <w:adjustRightInd w:val="0"/>
              <w:snapToGrid w:val="0"/>
              <w:rPr>
                <w:rFonts w:ascii="宋体" w:hAnsi="宋体"/>
                <w:szCs w:val="21"/>
              </w:rPr>
            </w:pPr>
            <w:r>
              <w:rPr>
                <w:rFonts w:ascii="宋体" w:hAnsi="宋体" w:hint="eastAsia"/>
                <w:szCs w:val="21"/>
              </w:rPr>
              <w:t>分子式：</w:t>
            </w:r>
          </w:p>
        </w:tc>
        <w:tc>
          <w:tcPr>
            <w:tcW w:w="3026" w:type="dxa"/>
            <w:tcMar>
              <w:top w:w="28" w:type="dxa"/>
              <w:bottom w:w="28" w:type="dxa"/>
            </w:tcMar>
          </w:tcPr>
          <w:p w14:paraId="5AE96FF2" w14:textId="77777777" w:rsidR="00152C2C" w:rsidRDefault="00152C2C">
            <w:pPr>
              <w:adjustRightInd w:val="0"/>
              <w:snapToGrid w:val="0"/>
              <w:rPr>
                <w:rFonts w:ascii="宋体" w:hAnsi="宋体"/>
                <w:szCs w:val="21"/>
              </w:rPr>
            </w:pPr>
            <w:r>
              <w:rPr>
                <w:rFonts w:ascii="宋体" w:hAnsi="宋体" w:hint="eastAsia"/>
                <w:szCs w:val="21"/>
              </w:rPr>
              <w:t>分子量：</w:t>
            </w:r>
          </w:p>
        </w:tc>
        <w:tc>
          <w:tcPr>
            <w:tcW w:w="3290" w:type="dxa"/>
            <w:gridSpan w:val="2"/>
            <w:tcMar>
              <w:top w:w="28" w:type="dxa"/>
              <w:bottom w:w="28" w:type="dxa"/>
            </w:tcMar>
          </w:tcPr>
          <w:p w14:paraId="48787852" w14:textId="77777777" w:rsidR="00152C2C" w:rsidRDefault="00152C2C">
            <w:pPr>
              <w:adjustRightInd w:val="0"/>
              <w:snapToGrid w:val="0"/>
              <w:rPr>
                <w:rFonts w:ascii="宋体" w:hAnsi="宋体"/>
                <w:szCs w:val="21"/>
              </w:rPr>
            </w:pPr>
            <w:r>
              <w:rPr>
                <w:rFonts w:ascii="宋体" w:hAnsi="宋体" w:hint="eastAsia"/>
                <w:szCs w:val="21"/>
              </w:rPr>
              <w:t>UN号：1262</w:t>
            </w:r>
          </w:p>
        </w:tc>
      </w:tr>
      <w:tr w:rsidR="00152C2C" w14:paraId="1C30793C" w14:textId="77777777">
        <w:trPr>
          <w:trHeight w:val="340"/>
          <w:jc w:val="center"/>
        </w:trPr>
        <w:tc>
          <w:tcPr>
            <w:tcW w:w="442" w:type="dxa"/>
            <w:vMerge/>
            <w:tcMar>
              <w:top w:w="28" w:type="dxa"/>
              <w:bottom w:w="28" w:type="dxa"/>
            </w:tcMar>
            <w:vAlign w:val="center"/>
          </w:tcPr>
          <w:p w14:paraId="0E6A585F" w14:textId="77777777" w:rsidR="00152C2C" w:rsidRDefault="00152C2C">
            <w:pPr>
              <w:adjustRightInd w:val="0"/>
              <w:snapToGrid w:val="0"/>
              <w:rPr>
                <w:rFonts w:ascii="宋体" w:hAnsi="宋体"/>
                <w:szCs w:val="21"/>
              </w:rPr>
            </w:pPr>
          </w:p>
        </w:tc>
        <w:tc>
          <w:tcPr>
            <w:tcW w:w="5669" w:type="dxa"/>
            <w:gridSpan w:val="2"/>
            <w:tcMar>
              <w:top w:w="28" w:type="dxa"/>
              <w:bottom w:w="28" w:type="dxa"/>
            </w:tcMar>
          </w:tcPr>
          <w:p w14:paraId="20CCDBDA" w14:textId="77777777" w:rsidR="00152C2C" w:rsidRDefault="00152C2C">
            <w:pPr>
              <w:adjustRightInd w:val="0"/>
              <w:snapToGrid w:val="0"/>
              <w:rPr>
                <w:rFonts w:ascii="宋体" w:hAnsi="宋体"/>
                <w:szCs w:val="21"/>
              </w:rPr>
            </w:pPr>
            <w:r>
              <w:rPr>
                <w:rFonts w:ascii="宋体" w:hAnsi="宋体" w:hint="eastAsia"/>
                <w:szCs w:val="21"/>
              </w:rPr>
              <w:t>危险性类别：易燃液体,类别 2;</w:t>
            </w:r>
          </w:p>
        </w:tc>
        <w:tc>
          <w:tcPr>
            <w:tcW w:w="3290" w:type="dxa"/>
            <w:gridSpan w:val="2"/>
            <w:tcMar>
              <w:top w:w="28" w:type="dxa"/>
              <w:bottom w:w="28" w:type="dxa"/>
            </w:tcMar>
          </w:tcPr>
          <w:p w14:paraId="6E1AFB88" w14:textId="77777777" w:rsidR="00152C2C" w:rsidRDefault="00152C2C">
            <w:pPr>
              <w:adjustRightInd w:val="0"/>
              <w:snapToGrid w:val="0"/>
              <w:rPr>
                <w:rFonts w:ascii="宋体" w:hAnsi="宋体"/>
                <w:szCs w:val="21"/>
              </w:rPr>
            </w:pPr>
            <w:r>
              <w:rPr>
                <w:rFonts w:ascii="宋体" w:hAnsi="宋体" w:hint="eastAsia"/>
                <w:szCs w:val="21"/>
              </w:rPr>
              <w:t>CAS号：</w:t>
            </w:r>
            <w:r>
              <w:rPr>
                <w:rFonts w:ascii="宋体" w:hAnsi="宋体"/>
                <w:szCs w:val="21"/>
              </w:rPr>
              <w:t>540-84-1</w:t>
            </w:r>
          </w:p>
        </w:tc>
      </w:tr>
      <w:tr w:rsidR="00152C2C" w14:paraId="1A37FA33" w14:textId="77777777">
        <w:trPr>
          <w:trHeight w:val="340"/>
          <w:jc w:val="center"/>
        </w:trPr>
        <w:tc>
          <w:tcPr>
            <w:tcW w:w="442" w:type="dxa"/>
            <w:vMerge w:val="restart"/>
            <w:tcMar>
              <w:top w:w="28" w:type="dxa"/>
              <w:bottom w:w="28" w:type="dxa"/>
            </w:tcMar>
            <w:vAlign w:val="center"/>
          </w:tcPr>
          <w:p w14:paraId="0AA7AAC6" w14:textId="77777777" w:rsidR="00152C2C" w:rsidRDefault="00152C2C">
            <w:pPr>
              <w:adjustRightInd w:val="0"/>
              <w:snapToGrid w:val="0"/>
              <w:jc w:val="center"/>
              <w:rPr>
                <w:rFonts w:ascii="宋体" w:hAnsi="宋体"/>
                <w:b/>
                <w:szCs w:val="21"/>
              </w:rPr>
            </w:pPr>
            <w:r>
              <w:rPr>
                <w:rFonts w:ascii="宋体" w:hAnsi="宋体" w:hint="eastAsia"/>
                <w:b/>
                <w:szCs w:val="21"/>
              </w:rPr>
              <w:t>理</w:t>
            </w:r>
          </w:p>
          <w:p w14:paraId="5D4F1557" w14:textId="77777777" w:rsidR="00152C2C" w:rsidRDefault="00152C2C">
            <w:pPr>
              <w:adjustRightInd w:val="0"/>
              <w:snapToGrid w:val="0"/>
              <w:jc w:val="center"/>
              <w:rPr>
                <w:rFonts w:ascii="宋体" w:hAnsi="宋体"/>
                <w:b/>
                <w:szCs w:val="21"/>
              </w:rPr>
            </w:pPr>
            <w:r>
              <w:rPr>
                <w:rFonts w:ascii="宋体" w:hAnsi="宋体" w:hint="eastAsia"/>
                <w:b/>
                <w:szCs w:val="21"/>
              </w:rPr>
              <w:t>化</w:t>
            </w:r>
          </w:p>
          <w:p w14:paraId="3DF29946" w14:textId="77777777" w:rsidR="00152C2C" w:rsidRDefault="00152C2C">
            <w:pPr>
              <w:adjustRightInd w:val="0"/>
              <w:snapToGrid w:val="0"/>
              <w:jc w:val="center"/>
              <w:rPr>
                <w:rFonts w:ascii="宋体" w:hAnsi="宋体"/>
                <w:b/>
                <w:szCs w:val="21"/>
              </w:rPr>
            </w:pPr>
            <w:r>
              <w:rPr>
                <w:rFonts w:ascii="宋体" w:hAnsi="宋体" w:hint="eastAsia"/>
                <w:b/>
                <w:szCs w:val="21"/>
              </w:rPr>
              <w:t>性</w:t>
            </w:r>
          </w:p>
          <w:p w14:paraId="1EEEF723" w14:textId="77777777" w:rsidR="00152C2C" w:rsidRDefault="00152C2C">
            <w:pPr>
              <w:adjustRightInd w:val="0"/>
              <w:snapToGrid w:val="0"/>
              <w:jc w:val="center"/>
              <w:rPr>
                <w:rFonts w:ascii="宋体" w:hAnsi="宋体"/>
                <w:szCs w:val="21"/>
              </w:rPr>
            </w:pPr>
            <w:r>
              <w:rPr>
                <w:rFonts w:ascii="宋体" w:hAnsi="宋体" w:hint="eastAsia"/>
                <w:b/>
                <w:szCs w:val="21"/>
              </w:rPr>
              <w:t>质</w:t>
            </w:r>
          </w:p>
        </w:tc>
        <w:tc>
          <w:tcPr>
            <w:tcW w:w="8959" w:type="dxa"/>
            <w:gridSpan w:val="4"/>
            <w:tcMar>
              <w:top w:w="28" w:type="dxa"/>
              <w:bottom w:w="28" w:type="dxa"/>
            </w:tcMar>
          </w:tcPr>
          <w:p w14:paraId="508BB1FC" w14:textId="77777777" w:rsidR="00152C2C" w:rsidRDefault="00152C2C">
            <w:pPr>
              <w:adjustRightInd w:val="0"/>
              <w:snapToGrid w:val="0"/>
              <w:rPr>
                <w:rFonts w:ascii="宋体" w:hAnsi="宋体"/>
                <w:szCs w:val="21"/>
              </w:rPr>
            </w:pPr>
            <w:r>
              <w:rPr>
                <w:rFonts w:ascii="宋体" w:hAnsi="宋体" w:hint="eastAsia"/>
                <w:szCs w:val="21"/>
              </w:rPr>
              <w:t>外观与性状：无色、透明液体</w:t>
            </w:r>
          </w:p>
        </w:tc>
      </w:tr>
      <w:tr w:rsidR="00152C2C" w14:paraId="13E14252" w14:textId="77777777">
        <w:trPr>
          <w:trHeight w:val="340"/>
          <w:jc w:val="center"/>
        </w:trPr>
        <w:tc>
          <w:tcPr>
            <w:tcW w:w="442" w:type="dxa"/>
            <w:vMerge/>
            <w:tcMar>
              <w:top w:w="28" w:type="dxa"/>
              <w:bottom w:w="28" w:type="dxa"/>
            </w:tcMar>
            <w:vAlign w:val="center"/>
          </w:tcPr>
          <w:p w14:paraId="70862E59" w14:textId="77777777" w:rsidR="00152C2C" w:rsidRDefault="00152C2C">
            <w:pPr>
              <w:adjustRightInd w:val="0"/>
              <w:snapToGrid w:val="0"/>
              <w:rPr>
                <w:rFonts w:ascii="宋体" w:hAnsi="宋体"/>
                <w:szCs w:val="21"/>
              </w:rPr>
            </w:pPr>
          </w:p>
        </w:tc>
        <w:tc>
          <w:tcPr>
            <w:tcW w:w="8959" w:type="dxa"/>
            <w:gridSpan w:val="4"/>
            <w:tcMar>
              <w:top w:w="28" w:type="dxa"/>
              <w:bottom w:w="28" w:type="dxa"/>
            </w:tcMar>
          </w:tcPr>
          <w:p w14:paraId="66ACF288" w14:textId="77777777" w:rsidR="00152C2C" w:rsidRDefault="00152C2C">
            <w:pPr>
              <w:adjustRightInd w:val="0"/>
              <w:snapToGrid w:val="0"/>
              <w:rPr>
                <w:rFonts w:ascii="宋体" w:hAnsi="宋体"/>
                <w:szCs w:val="21"/>
              </w:rPr>
            </w:pPr>
            <w:r>
              <w:rPr>
                <w:rFonts w:ascii="宋体" w:hAnsi="宋体" w:hint="eastAsia"/>
                <w:szCs w:val="21"/>
              </w:rPr>
              <w:t>溶解性：不溶于水,混溶于庚烷、丙酮,溶于乙醚、苯、甲苯、二甲苯、氯仿、二硫化碳、四氯化碳等</w:t>
            </w:r>
          </w:p>
        </w:tc>
      </w:tr>
      <w:tr w:rsidR="00152C2C" w14:paraId="26F51C08" w14:textId="77777777">
        <w:trPr>
          <w:trHeight w:val="340"/>
          <w:jc w:val="center"/>
        </w:trPr>
        <w:tc>
          <w:tcPr>
            <w:tcW w:w="442" w:type="dxa"/>
            <w:vMerge/>
            <w:tcMar>
              <w:top w:w="28" w:type="dxa"/>
              <w:bottom w:w="28" w:type="dxa"/>
            </w:tcMar>
            <w:vAlign w:val="center"/>
          </w:tcPr>
          <w:p w14:paraId="43BA0161" w14:textId="77777777" w:rsidR="00152C2C" w:rsidRDefault="00152C2C">
            <w:pPr>
              <w:adjustRightInd w:val="0"/>
              <w:snapToGrid w:val="0"/>
              <w:rPr>
                <w:rFonts w:ascii="宋体" w:hAnsi="宋体"/>
                <w:szCs w:val="21"/>
              </w:rPr>
            </w:pPr>
          </w:p>
        </w:tc>
        <w:tc>
          <w:tcPr>
            <w:tcW w:w="2643" w:type="dxa"/>
            <w:tcMar>
              <w:top w:w="28" w:type="dxa"/>
              <w:bottom w:w="28" w:type="dxa"/>
            </w:tcMar>
          </w:tcPr>
          <w:p w14:paraId="51D3CBEA" w14:textId="77777777" w:rsidR="00152C2C" w:rsidRDefault="00152C2C">
            <w:pPr>
              <w:adjustRightInd w:val="0"/>
              <w:snapToGrid w:val="0"/>
              <w:rPr>
                <w:rFonts w:ascii="宋体" w:hAnsi="宋体"/>
                <w:szCs w:val="21"/>
              </w:rPr>
            </w:pPr>
            <w:r>
              <w:rPr>
                <w:rFonts w:ascii="宋体" w:hAnsi="宋体" w:hint="eastAsia"/>
                <w:szCs w:val="21"/>
              </w:rPr>
              <w:t>熔点/℃：-107.4</w:t>
            </w:r>
          </w:p>
        </w:tc>
        <w:tc>
          <w:tcPr>
            <w:tcW w:w="3158" w:type="dxa"/>
            <w:gridSpan w:val="2"/>
            <w:tcMar>
              <w:top w:w="28" w:type="dxa"/>
              <w:bottom w:w="28" w:type="dxa"/>
            </w:tcMar>
          </w:tcPr>
          <w:p w14:paraId="4542BC81" w14:textId="77777777" w:rsidR="00152C2C" w:rsidRDefault="00152C2C">
            <w:pPr>
              <w:adjustRightInd w:val="0"/>
              <w:snapToGrid w:val="0"/>
              <w:rPr>
                <w:rFonts w:ascii="宋体" w:hAnsi="宋体"/>
                <w:szCs w:val="21"/>
              </w:rPr>
            </w:pPr>
            <w:r>
              <w:rPr>
                <w:rFonts w:ascii="宋体" w:hAnsi="宋体" w:hint="eastAsia"/>
                <w:szCs w:val="21"/>
              </w:rPr>
              <w:t>临界温度/℃：</w:t>
            </w:r>
            <w:r>
              <w:rPr>
                <w:rFonts w:ascii="宋体" w:hAnsi="宋体" w:hint="eastAsia"/>
                <w:kern w:val="0"/>
                <w:szCs w:val="21"/>
              </w:rPr>
              <w:t>无资料</w:t>
            </w:r>
          </w:p>
        </w:tc>
        <w:tc>
          <w:tcPr>
            <w:tcW w:w="3158" w:type="dxa"/>
            <w:tcMar>
              <w:top w:w="28" w:type="dxa"/>
              <w:bottom w:w="28" w:type="dxa"/>
            </w:tcMar>
          </w:tcPr>
          <w:p w14:paraId="2C467B4E" w14:textId="77777777" w:rsidR="00152C2C" w:rsidRDefault="00152C2C">
            <w:pPr>
              <w:adjustRightInd w:val="0"/>
              <w:snapToGrid w:val="0"/>
              <w:rPr>
                <w:rFonts w:ascii="宋体" w:hAnsi="宋体"/>
                <w:szCs w:val="21"/>
              </w:rPr>
            </w:pPr>
            <w:r>
              <w:rPr>
                <w:rFonts w:ascii="宋体" w:hAnsi="宋体" w:hint="eastAsia"/>
                <w:szCs w:val="21"/>
              </w:rPr>
              <w:t>相对密度（水=1）：0.69</w:t>
            </w:r>
          </w:p>
        </w:tc>
      </w:tr>
      <w:tr w:rsidR="00152C2C" w14:paraId="4A9424EE" w14:textId="77777777">
        <w:trPr>
          <w:trHeight w:val="340"/>
          <w:jc w:val="center"/>
        </w:trPr>
        <w:tc>
          <w:tcPr>
            <w:tcW w:w="442" w:type="dxa"/>
            <w:vMerge/>
            <w:tcMar>
              <w:top w:w="28" w:type="dxa"/>
              <w:bottom w:w="28" w:type="dxa"/>
            </w:tcMar>
            <w:vAlign w:val="center"/>
          </w:tcPr>
          <w:p w14:paraId="24411754" w14:textId="77777777" w:rsidR="00152C2C" w:rsidRDefault="00152C2C">
            <w:pPr>
              <w:adjustRightInd w:val="0"/>
              <w:snapToGrid w:val="0"/>
              <w:rPr>
                <w:rFonts w:ascii="宋体" w:hAnsi="宋体"/>
                <w:szCs w:val="21"/>
              </w:rPr>
            </w:pPr>
          </w:p>
        </w:tc>
        <w:tc>
          <w:tcPr>
            <w:tcW w:w="2643" w:type="dxa"/>
            <w:tcMar>
              <w:top w:w="28" w:type="dxa"/>
              <w:bottom w:w="28" w:type="dxa"/>
            </w:tcMar>
          </w:tcPr>
          <w:p w14:paraId="7028C2BC" w14:textId="77777777" w:rsidR="00152C2C" w:rsidRDefault="00152C2C">
            <w:pPr>
              <w:adjustRightInd w:val="0"/>
              <w:snapToGrid w:val="0"/>
              <w:rPr>
                <w:rFonts w:ascii="宋体" w:hAnsi="宋体"/>
                <w:szCs w:val="21"/>
              </w:rPr>
            </w:pPr>
            <w:r>
              <w:rPr>
                <w:rFonts w:ascii="宋体" w:hAnsi="宋体" w:hint="eastAsia"/>
                <w:szCs w:val="21"/>
              </w:rPr>
              <w:t>沸点/℃：99.2</w:t>
            </w:r>
          </w:p>
        </w:tc>
        <w:tc>
          <w:tcPr>
            <w:tcW w:w="3158" w:type="dxa"/>
            <w:gridSpan w:val="2"/>
            <w:tcMar>
              <w:top w:w="28" w:type="dxa"/>
              <w:bottom w:w="28" w:type="dxa"/>
            </w:tcMar>
          </w:tcPr>
          <w:p w14:paraId="66C3A29A" w14:textId="77777777" w:rsidR="00152C2C" w:rsidRDefault="00152C2C">
            <w:pPr>
              <w:adjustRightInd w:val="0"/>
              <w:snapToGrid w:val="0"/>
              <w:rPr>
                <w:rFonts w:ascii="宋体" w:hAnsi="宋体"/>
                <w:szCs w:val="21"/>
              </w:rPr>
            </w:pPr>
            <w:r>
              <w:rPr>
                <w:rFonts w:ascii="宋体" w:hAnsi="宋体" w:hint="eastAsia"/>
                <w:szCs w:val="21"/>
              </w:rPr>
              <w:t>临界压力/Mpa：2.57</w:t>
            </w:r>
          </w:p>
        </w:tc>
        <w:tc>
          <w:tcPr>
            <w:tcW w:w="3158" w:type="dxa"/>
            <w:tcMar>
              <w:top w:w="28" w:type="dxa"/>
              <w:bottom w:w="28" w:type="dxa"/>
            </w:tcMar>
          </w:tcPr>
          <w:p w14:paraId="7A41D4F8" w14:textId="77777777" w:rsidR="00152C2C" w:rsidRDefault="00152C2C">
            <w:pPr>
              <w:adjustRightInd w:val="0"/>
              <w:snapToGrid w:val="0"/>
              <w:rPr>
                <w:rFonts w:ascii="宋体" w:hAnsi="宋体"/>
                <w:szCs w:val="21"/>
              </w:rPr>
            </w:pPr>
            <w:r>
              <w:rPr>
                <w:rFonts w:ascii="宋体" w:hAnsi="宋体" w:hint="eastAsia"/>
                <w:szCs w:val="21"/>
              </w:rPr>
              <w:t>相对密度（空气=1）：3.9</w:t>
            </w:r>
          </w:p>
        </w:tc>
      </w:tr>
      <w:tr w:rsidR="00152C2C" w14:paraId="318884AB" w14:textId="77777777">
        <w:trPr>
          <w:trHeight w:val="340"/>
          <w:jc w:val="center"/>
        </w:trPr>
        <w:tc>
          <w:tcPr>
            <w:tcW w:w="442" w:type="dxa"/>
            <w:vMerge/>
            <w:tcMar>
              <w:top w:w="28" w:type="dxa"/>
              <w:bottom w:w="28" w:type="dxa"/>
            </w:tcMar>
            <w:vAlign w:val="center"/>
          </w:tcPr>
          <w:p w14:paraId="30599B99" w14:textId="77777777" w:rsidR="00152C2C" w:rsidRDefault="00152C2C">
            <w:pPr>
              <w:adjustRightInd w:val="0"/>
              <w:snapToGrid w:val="0"/>
              <w:rPr>
                <w:rFonts w:ascii="宋体" w:hAnsi="宋体"/>
                <w:szCs w:val="21"/>
              </w:rPr>
            </w:pPr>
          </w:p>
        </w:tc>
        <w:tc>
          <w:tcPr>
            <w:tcW w:w="2643" w:type="dxa"/>
            <w:tcMar>
              <w:top w:w="28" w:type="dxa"/>
              <w:bottom w:w="28" w:type="dxa"/>
            </w:tcMar>
          </w:tcPr>
          <w:p w14:paraId="78B30DF3" w14:textId="77777777" w:rsidR="00152C2C" w:rsidRDefault="00152C2C">
            <w:pPr>
              <w:adjustRightInd w:val="0"/>
              <w:snapToGrid w:val="0"/>
              <w:rPr>
                <w:rFonts w:ascii="宋体" w:hAnsi="宋体"/>
                <w:szCs w:val="21"/>
              </w:rPr>
            </w:pPr>
            <w:r>
              <w:rPr>
                <w:rFonts w:ascii="宋体" w:hAnsi="宋体" w:hint="eastAsia"/>
                <w:szCs w:val="21"/>
              </w:rPr>
              <w:t>最小引燃能量/mJ：</w:t>
            </w:r>
          </w:p>
        </w:tc>
        <w:tc>
          <w:tcPr>
            <w:tcW w:w="3158" w:type="dxa"/>
            <w:gridSpan w:val="2"/>
            <w:tcMar>
              <w:top w:w="28" w:type="dxa"/>
              <w:bottom w:w="28" w:type="dxa"/>
            </w:tcMar>
          </w:tcPr>
          <w:p w14:paraId="082B2D86" w14:textId="77777777" w:rsidR="00152C2C" w:rsidRDefault="00152C2C">
            <w:pPr>
              <w:adjustRightInd w:val="0"/>
              <w:snapToGrid w:val="0"/>
              <w:rPr>
                <w:rFonts w:ascii="宋体" w:hAnsi="宋体"/>
                <w:szCs w:val="21"/>
              </w:rPr>
            </w:pPr>
            <w:r>
              <w:rPr>
                <w:rFonts w:ascii="宋体" w:hAnsi="宋体" w:hint="eastAsia"/>
                <w:szCs w:val="21"/>
              </w:rPr>
              <w:t>饱和蒸汽压/Kpa：5.1</w:t>
            </w:r>
          </w:p>
        </w:tc>
        <w:tc>
          <w:tcPr>
            <w:tcW w:w="3158" w:type="dxa"/>
            <w:tcMar>
              <w:top w:w="28" w:type="dxa"/>
              <w:bottom w:w="28" w:type="dxa"/>
            </w:tcMar>
          </w:tcPr>
          <w:p w14:paraId="7B7E2619" w14:textId="77777777" w:rsidR="00152C2C" w:rsidRDefault="00152C2C">
            <w:pPr>
              <w:adjustRightInd w:val="0"/>
              <w:snapToGrid w:val="0"/>
              <w:rPr>
                <w:rFonts w:ascii="宋体" w:hAnsi="宋体"/>
                <w:szCs w:val="21"/>
              </w:rPr>
            </w:pPr>
            <w:r>
              <w:rPr>
                <w:rFonts w:ascii="宋体" w:hAnsi="宋体" w:hint="eastAsia"/>
                <w:szCs w:val="21"/>
              </w:rPr>
              <w:t>燃烧热/（kJ·mol</w:t>
            </w:r>
            <w:r>
              <w:rPr>
                <w:rFonts w:ascii="宋体" w:hAnsi="宋体" w:hint="eastAsia"/>
                <w:szCs w:val="21"/>
                <w:vertAlign w:val="superscript"/>
              </w:rPr>
              <w:t>-1</w:t>
            </w:r>
            <w:r>
              <w:rPr>
                <w:rFonts w:ascii="宋体" w:hAnsi="宋体" w:hint="eastAsia"/>
                <w:szCs w:val="21"/>
              </w:rPr>
              <w:t>）：</w:t>
            </w:r>
            <w:bookmarkStart w:id="1955" w:name="OLE_LINK100"/>
            <w:bookmarkStart w:id="1956" w:name="OLE_LINK101"/>
            <w:r>
              <w:rPr>
                <w:rFonts w:ascii="宋体" w:hAnsi="宋体" w:hint="eastAsia"/>
                <w:szCs w:val="21"/>
              </w:rPr>
              <w:t>无资料</w:t>
            </w:r>
            <w:bookmarkEnd w:id="1955"/>
            <w:bookmarkEnd w:id="1956"/>
          </w:p>
        </w:tc>
      </w:tr>
      <w:tr w:rsidR="00152C2C" w14:paraId="5D18D26A" w14:textId="77777777">
        <w:trPr>
          <w:trHeight w:val="340"/>
          <w:jc w:val="center"/>
        </w:trPr>
        <w:tc>
          <w:tcPr>
            <w:tcW w:w="442" w:type="dxa"/>
            <w:vMerge w:val="restart"/>
            <w:tcMar>
              <w:top w:w="28" w:type="dxa"/>
              <w:bottom w:w="28" w:type="dxa"/>
            </w:tcMar>
            <w:vAlign w:val="center"/>
          </w:tcPr>
          <w:p w14:paraId="5D566A10" w14:textId="77777777" w:rsidR="00152C2C" w:rsidRDefault="00152C2C">
            <w:pPr>
              <w:adjustRightInd w:val="0"/>
              <w:snapToGrid w:val="0"/>
              <w:rPr>
                <w:rFonts w:ascii="宋体" w:hAnsi="宋体"/>
                <w:b/>
                <w:szCs w:val="21"/>
              </w:rPr>
            </w:pPr>
            <w:r>
              <w:rPr>
                <w:rFonts w:ascii="宋体" w:hAnsi="宋体" w:hint="eastAsia"/>
                <w:b/>
                <w:szCs w:val="21"/>
              </w:rPr>
              <w:t>燃</w:t>
            </w:r>
          </w:p>
          <w:p w14:paraId="572FCEC3" w14:textId="77777777" w:rsidR="00152C2C" w:rsidRDefault="00152C2C">
            <w:pPr>
              <w:adjustRightInd w:val="0"/>
              <w:snapToGrid w:val="0"/>
              <w:rPr>
                <w:rFonts w:ascii="宋体" w:hAnsi="宋体"/>
                <w:b/>
                <w:szCs w:val="21"/>
              </w:rPr>
            </w:pPr>
            <w:r>
              <w:rPr>
                <w:rFonts w:ascii="宋体" w:hAnsi="宋体" w:hint="eastAsia"/>
                <w:b/>
                <w:szCs w:val="21"/>
              </w:rPr>
              <w:t>烧</w:t>
            </w:r>
          </w:p>
          <w:p w14:paraId="601BFEB5" w14:textId="77777777" w:rsidR="00152C2C" w:rsidRDefault="00152C2C">
            <w:pPr>
              <w:adjustRightInd w:val="0"/>
              <w:snapToGrid w:val="0"/>
              <w:rPr>
                <w:rFonts w:ascii="宋体" w:hAnsi="宋体"/>
                <w:b/>
                <w:szCs w:val="21"/>
              </w:rPr>
            </w:pPr>
            <w:r>
              <w:rPr>
                <w:rFonts w:ascii="宋体" w:hAnsi="宋体" w:hint="eastAsia"/>
                <w:b/>
                <w:szCs w:val="21"/>
              </w:rPr>
              <w:t>爆</w:t>
            </w:r>
          </w:p>
          <w:p w14:paraId="2D0746DD" w14:textId="77777777" w:rsidR="00152C2C" w:rsidRDefault="00152C2C">
            <w:pPr>
              <w:adjustRightInd w:val="0"/>
              <w:snapToGrid w:val="0"/>
              <w:rPr>
                <w:rFonts w:ascii="宋体" w:hAnsi="宋体"/>
                <w:b/>
                <w:szCs w:val="21"/>
              </w:rPr>
            </w:pPr>
            <w:r>
              <w:rPr>
                <w:rFonts w:ascii="宋体" w:hAnsi="宋体" w:hint="eastAsia"/>
                <w:b/>
                <w:szCs w:val="21"/>
              </w:rPr>
              <w:t>炸</w:t>
            </w:r>
          </w:p>
          <w:p w14:paraId="0B364F59" w14:textId="77777777" w:rsidR="00152C2C" w:rsidRDefault="00152C2C">
            <w:pPr>
              <w:adjustRightInd w:val="0"/>
              <w:snapToGrid w:val="0"/>
              <w:rPr>
                <w:rFonts w:ascii="宋体" w:hAnsi="宋体"/>
                <w:b/>
                <w:szCs w:val="21"/>
              </w:rPr>
            </w:pPr>
            <w:r>
              <w:rPr>
                <w:rFonts w:ascii="宋体" w:hAnsi="宋体" w:hint="eastAsia"/>
                <w:b/>
                <w:szCs w:val="21"/>
              </w:rPr>
              <w:t>危</w:t>
            </w:r>
          </w:p>
          <w:p w14:paraId="3D8ED29D" w14:textId="77777777" w:rsidR="00152C2C" w:rsidRDefault="00152C2C">
            <w:pPr>
              <w:adjustRightInd w:val="0"/>
              <w:snapToGrid w:val="0"/>
              <w:rPr>
                <w:rFonts w:ascii="宋体" w:hAnsi="宋体"/>
                <w:b/>
                <w:szCs w:val="21"/>
              </w:rPr>
            </w:pPr>
            <w:r>
              <w:rPr>
                <w:rFonts w:ascii="宋体" w:hAnsi="宋体" w:hint="eastAsia"/>
                <w:b/>
                <w:szCs w:val="21"/>
              </w:rPr>
              <w:t>险</w:t>
            </w:r>
          </w:p>
          <w:p w14:paraId="2B329D3D" w14:textId="77777777" w:rsidR="00152C2C" w:rsidRDefault="00152C2C">
            <w:pPr>
              <w:adjustRightInd w:val="0"/>
              <w:snapToGrid w:val="0"/>
              <w:rPr>
                <w:rFonts w:ascii="宋体" w:hAnsi="宋体"/>
                <w:b/>
                <w:szCs w:val="21"/>
              </w:rPr>
            </w:pPr>
            <w:r>
              <w:rPr>
                <w:rFonts w:ascii="宋体" w:hAnsi="宋体" w:hint="eastAsia"/>
                <w:b/>
                <w:szCs w:val="21"/>
              </w:rPr>
              <w:t>性</w:t>
            </w:r>
          </w:p>
        </w:tc>
        <w:tc>
          <w:tcPr>
            <w:tcW w:w="2643" w:type="dxa"/>
            <w:tcMar>
              <w:top w:w="28" w:type="dxa"/>
              <w:bottom w:w="28" w:type="dxa"/>
            </w:tcMar>
          </w:tcPr>
          <w:p w14:paraId="4FC6FC95" w14:textId="77777777" w:rsidR="00152C2C" w:rsidRDefault="00152C2C">
            <w:pPr>
              <w:adjustRightInd w:val="0"/>
              <w:snapToGrid w:val="0"/>
              <w:rPr>
                <w:rFonts w:ascii="宋体" w:hAnsi="宋体"/>
                <w:szCs w:val="21"/>
              </w:rPr>
            </w:pPr>
            <w:r>
              <w:rPr>
                <w:rFonts w:ascii="宋体" w:hAnsi="宋体" w:hint="eastAsia"/>
                <w:szCs w:val="21"/>
              </w:rPr>
              <w:t>燃烧性：</w:t>
            </w:r>
          </w:p>
        </w:tc>
        <w:tc>
          <w:tcPr>
            <w:tcW w:w="3158" w:type="dxa"/>
            <w:gridSpan w:val="2"/>
            <w:tcMar>
              <w:top w:w="28" w:type="dxa"/>
              <w:bottom w:w="28" w:type="dxa"/>
            </w:tcMar>
          </w:tcPr>
          <w:p w14:paraId="1FD4CEA7" w14:textId="77777777" w:rsidR="00152C2C" w:rsidRDefault="00152C2C">
            <w:pPr>
              <w:adjustRightInd w:val="0"/>
              <w:snapToGrid w:val="0"/>
              <w:rPr>
                <w:rFonts w:ascii="宋体" w:hAnsi="宋体"/>
                <w:szCs w:val="21"/>
              </w:rPr>
            </w:pPr>
            <w:r>
              <w:rPr>
                <w:rFonts w:ascii="宋体" w:hAnsi="宋体" w:hint="eastAsia"/>
                <w:szCs w:val="21"/>
              </w:rPr>
              <w:t>闪点/℃：4.5</w:t>
            </w:r>
          </w:p>
        </w:tc>
        <w:tc>
          <w:tcPr>
            <w:tcW w:w="3158" w:type="dxa"/>
            <w:tcMar>
              <w:top w:w="28" w:type="dxa"/>
              <w:bottom w:w="28" w:type="dxa"/>
            </w:tcMar>
          </w:tcPr>
          <w:p w14:paraId="42088D12" w14:textId="77777777" w:rsidR="00152C2C" w:rsidRDefault="00152C2C">
            <w:pPr>
              <w:adjustRightInd w:val="0"/>
              <w:snapToGrid w:val="0"/>
              <w:rPr>
                <w:rFonts w:ascii="宋体" w:hAnsi="宋体"/>
                <w:szCs w:val="21"/>
              </w:rPr>
            </w:pPr>
            <w:r>
              <w:rPr>
                <w:rFonts w:ascii="宋体" w:hAnsi="宋体" w:hint="eastAsia"/>
                <w:szCs w:val="21"/>
              </w:rPr>
              <w:t>聚合危害：不聚合</w:t>
            </w:r>
          </w:p>
        </w:tc>
      </w:tr>
      <w:tr w:rsidR="00152C2C" w14:paraId="3CAD659A" w14:textId="77777777">
        <w:trPr>
          <w:trHeight w:val="340"/>
          <w:jc w:val="center"/>
        </w:trPr>
        <w:tc>
          <w:tcPr>
            <w:tcW w:w="442" w:type="dxa"/>
            <w:vMerge/>
            <w:tcMar>
              <w:top w:w="28" w:type="dxa"/>
              <w:bottom w:w="28" w:type="dxa"/>
            </w:tcMar>
            <w:vAlign w:val="center"/>
          </w:tcPr>
          <w:p w14:paraId="1C4D1569" w14:textId="77777777" w:rsidR="00152C2C" w:rsidRDefault="00152C2C">
            <w:pPr>
              <w:adjustRightInd w:val="0"/>
              <w:snapToGrid w:val="0"/>
              <w:rPr>
                <w:rFonts w:ascii="宋体" w:hAnsi="宋体"/>
                <w:szCs w:val="21"/>
              </w:rPr>
            </w:pPr>
          </w:p>
        </w:tc>
        <w:tc>
          <w:tcPr>
            <w:tcW w:w="2643" w:type="dxa"/>
            <w:tcMar>
              <w:top w:w="28" w:type="dxa"/>
              <w:bottom w:w="28" w:type="dxa"/>
            </w:tcMar>
          </w:tcPr>
          <w:p w14:paraId="543B1C02" w14:textId="77777777" w:rsidR="00152C2C" w:rsidRDefault="00152C2C">
            <w:pPr>
              <w:adjustRightInd w:val="0"/>
              <w:snapToGrid w:val="0"/>
              <w:rPr>
                <w:rFonts w:ascii="宋体" w:hAnsi="宋体"/>
                <w:szCs w:val="21"/>
              </w:rPr>
            </w:pPr>
            <w:r>
              <w:rPr>
                <w:rFonts w:ascii="宋体" w:hAnsi="宋体" w:hint="eastAsia"/>
                <w:szCs w:val="21"/>
              </w:rPr>
              <w:t>引燃温度/℃：无资料</w:t>
            </w:r>
          </w:p>
        </w:tc>
        <w:tc>
          <w:tcPr>
            <w:tcW w:w="3158" w:type="dxa"/>
            <w:gridSpan w:val="2"/>
            <w:tcMar>
              <w:top w:w="28" w:type="dxa"/>
              <w:bottom w:w="28" w:type="dxa"/>
            </w:tcMar>
          </w:tcPr>
          <w:p w14:paraId="7AAE61C6" w14:textId="77777777" w:rsidR="00152C2C" w:rsidRDefault="00152C2C">
            <w:pPr>
              <w:adjustRightInd w:val="0"/>
              <w:snapToGrid w:val="0"/>
              <w:rPr>
                <w:rFonts w:ascii="宋体" w:hAnsi="宋体"/>
                <w:szCs w:val="21"/>
              </w:rPr>
            </w:pPr>
            <w:r>
              <w:rPr>
                <w:rFonts w:ascii="宋体" w:hAnsi="宋体" w:hint="eastAsia"/>
                <w:szCs w:val="21"/>
              </w:rPr>
              <w:t>爆炸极限/%：1.1-6.0</w:t>
            </w:r>
          </w:p>
        </w:tc>
        <w:tc>
          <w:tcPr>
            <w:tcW w:w="3158" w:type="dxa"/>
            <w:tcMar>
              <w:top w:w="28" w:type="dxa"/>
              <w:bottom w:w="28" w:type="dxa"/>
            </w:tcMar>
          </w:tcPr>
          <w:p w14:paraId="0EE9DC19" w14:textId="77777777" w:rsidR="00152C2C" w:rsidRDefault="00152C2C">
            <w:pPr>
              <w:adjustRightInd w:val="0"/>
              <w:snapToGrid w:val="0"/>
              <w:rPr>
                <w:rFonts w:ascii="宋体" w:hAnsi="宋体"/>
                <w:szCs w:val="21"/>
              </w:rPr>
            </w:pPr>
            <w:r>
              <w:rPr>
                <w:rFonts w:ascii="宋体" w:hAnsi="宋体" w:hint="eastAsia"/>
                <w:szCs w:val="21"/>
              </w:rPr>
              <w:t>稳定性：稳定</w:t>
            </w:r>
          </w:p>
        </w:tc>
      </w:tr>
      <w:tr w:rsidR="00152C2C" w14:paraId="51523F74" w14:textId="77777777">
        <w:trPr>
          <w:trHeight w:val="340"/>
          <w:jc w:val="center"/>
        </w:trPr>
        <w:tc>
          <w:tcPr>
            <w:tcW w:w="442" w:type="dxa"/>
            <w:vMerge/>
            <w:tcMar>
              <w:top w:w="28" w:type="dxa"/>
              <w:bottom w:w="28" w:type="dxa"/>
            </w:tcMar>
            <w:vAlign w:val="center"/>
          </w:tcPr>
          <w:p w14:paraId="631F9976" w14:textId="77777777" w:rsidR="00152C2C" w:rsidRDefault="00152C2C">
            <w:pPr>
              <w:adjustRightInd w:val="0"/>
              <w:snapToGrid w:val="0"/>
              <w:rPr>
                <w:rFonts w:ascii="宋体" w:hAnsi="宋体"/>
                <w:szCs w:val="21"/>
              </w:rPr>
            </w:pPr>
          </w:p>
        </w:tc>
        <w:tc>
          <w:tcPr>
            <w:tcW w:w="8959" w:type="dxa"/>
            <w:gridSpan w:val="4"/>
            <w:tcMar>
              <w:top w:w="28" w:type="dxa"/>
              <w:bottom w:w="28" w:type="dxa"/>
            </w:tcMar>
          </w:tcPr>
          <w:p w14:paraId="4E4F3FDF" w14:textId="77777777" w:rsidR="00152C2C" w:rsidRDefault="00152C2C">
            <w:pPr>
              <w:adjustRightInd w:val="0"/>
              <w:snapToGrid w:val="0"/>
              <w:rPr>
                <w:rFonts w:ascii="宋体" w:hAnsi="宋体"/>
                <w:szCs w:val="21"/>
              </w:rPr>
            </w:pPr>
            <w:r>
              <w:rPr>
                <w:rFonts w:ascii="宋体" w:hAnsi="宋体" w:hint="eastAsia"/>
                <w:szCs w:val="21"/>
              </w:rPr>
              <w:t>禁忌物：</w:t>
            </w:r>
            <w:r>
              <w:rPr>
                <w:rFonts w:ascii="宋体" w:hAnsi="宋体" w:hint="eastAsia"/>
                <w:kern w:val="0"/>
                <w:szCs w:val="21"/>
              </w:rPr>
              <w:t>强氧化剂、强酸、强碱、卤素</w:t>
            </w:r>
          </w:p>
        </w:tc>
      </w:tr>
      <w:tr w:rsidR="00152C2C" w14:paraId="3B7F02BB" w14:textId="77777777">
        <w:trPr>
          <w:trHeight w:val="340"/>
          <w:jc w:val="center"/>
        </w:trPr>
        <w:tc>
          <w:tcPr>
            <w:tcW w:w="442" w:type="dxa"/>
            <w:vMerge/>
            <w:tcMar>
              <w:top w:w="28" w:type="dxa"/>
              <w:bottom w:w="28" w:type="dxa"/>
            </w:tcMar>
            <w:vAlign w:val="center"/>
          </w:tcPr>
          <w:p w14:paraId="5B591F21" w14:textId="77777777" w:rsidR="00152C2C" w:rsidRDefault="00152C2C">
            <w:pPr>
              <w:adjustRightInd w:val="0"/>
              <w:snapToGrid w:val="0"/>
              <w:rPr>
                <w:rFonts w:ascii="宋体" w:hAnsi="宋体"/>
                <w:szCs w:val="21"/>
              </w:rPr>
            </w:pPr>
          </w:p>
        </w:tc>
        <w:tc>
          <w:tcPr>
            <w:tcW w:w="8959" w:type="dxa"/>
            <w:gridSpan w:val="4"/>
            <w:tcMar>
              <w:top w:w="28" w:type="dxa"/>
              <w:bottom w:w="28" w:type="dxa"/>
            </w:tcMar>
          </w:tcPr>
          <w:p w14:paraId="050C149A" w14:textId="77777777" w:rsidR="00152C2C" w:rsidRDefault="00152C2C">
            <w:pPr>
              <w:adjustRightInd w:val="0"/>
              <w:snapToGrid w:val="0"/>
              <w:rPr>
                <w:rFonts w:ascii="宋体" w:hAnsi="宋体"/>
                <w:szCs w:val="21"/>
              </w:rPr>
            </w:pPr>
            <w:r>
              <w:rPr>
                <w:rFonts w:ascii="宋体" w:hAnsi="宋体" w:hint="eastAsia"/>
                <w:szCs w:val="21"/>
              </w:rPr>
              <w:t>危险特性：高度易燃,其蒸气与空气混合,能形成 爆炸性混合物</w:t>
            </w:r>
          </w:p>
        </w:tc>
      </w:tr>
      <w:tr w:rsidR="00152C2C" w14:paraId="3C047D30" w14:textId="77777777">
        <w:trPr>
          <w:trHeight w:val="340"/>
          <w:jc w:val="center"/>
        </w:trPr>
        <w:tc>
          <w:tcPr>
            <w:tcW w:w="442" w:type="dxa"/>
            <w:vMerge/>
            <w:tcMar>
              <w:top w:w="28" w:type="dxa"/>
              <w:bottom w:w="28" w:type="dxa"/>
            </w:tcMar>
            <w:vAlign w:val="center"/>
          </w:tcPr>
          <w:p w14:paraId="12988EE9" w14:textId="77777777" w:rsidR="00152C2C" w:rsidRDefault="00152C2C">
            <w:pPr>
              <w:adjustRightInd w:val="0"/>
              <w:snapToGrid w:val="0"/>
              <w:rPr>
                <w:rFonts w:ascii="宋体" w:hAnsi="宋体"/>
                <w:szCs w:val="21"/>
              </w:rPr>
            </w:pPr>
          </w:p>
        </w:tc>
        <w:tc>
          <w:tcPr>
            <w:tcW w:w="8959" w:type="dxa"/>
            <w:gridSpan w:val="4"/>
            <w:tcMar>
              <w:top w:w="28" w:type="dxa"/>
              <w:bottom w:w="28" w:type="dxa"/>
            </w:tcMar>
          </w:tcPr>
          <w:p w14:paraId="01AF455C" w14:textId="77777777" w:rsidR="00152C2C" w:rsidRDefault="00152C2C">
            <w:pPr>
              <w:adjustRightInd w:val="0"/>
              <w:snapToGrid w:val="0"/>
              <w:rPr>
                <w:rFonts w:ascii="宋体" w:hAnsi="宋体"/>
                <w:szCs w:val="21"/>
              </w:rPr>
            </w:pPr>
            <w:r>
              <w:rPr>
                <w:rFonts w:ascii="宋体" w:hAnsi="宋体" w:hint="eastAsia"/>
                <w:szCs w:val="21"/>
              </w:rPr>
              <w:t>灭火方法：消防人员必须佩戴空气呼吸 器、穿全身防火防毒服,在 上风向灭火。喷水冷却容 器,尽可能将容器从火场移至空旷处。容 器突然发出 异常声音或出现异常现象,应立即撤离。用水灭火 无效。灭火剂：用泡沫、二氧化碳、干粉、砂土灭火</w:t>
            </w:r>
          </w:p>
        </w:tc>
      </w:tr>
      <w:tr w:rsidR="00152C2C" w14:paraId="2D39129F" w14:textId="77777777">
        <w:trPr>
          <w:trHeight w:val="340"/>
          <w:jc w:val="center"/>
        </w:trPr>
        <w:tc>
          <w:tcPr>
            <w:tcW w:w="442" w:type="dxa"/>
            <w:vMerge w:val="restart"/>
            <w:tcMar>
              <w:top w:w="28" w:type="dxa"/>
              <w:bottom w:w="28" w:type="dxa"/>
            </w:tcMar>
            <w:vAlign w:val="center"/>
          </w:tcPr>
          <w:p w14:paraId="13437F12" w14:textId="77777777" w:rsidR="00152C2C" w:rsidRDefault="00152C2C">
            <w:pPr>
              <w:adjustRightInd w:val="0"/>
              <w:snapToGrid w:val="0"/>
              <w:rPr>
                <w:rFonts w:ascii="宋体" w:hAnsi="宋体"/>
                <w:szCs w:val="21"/>
              </w:rPr>
            </w:pPr>
            <w:r>
              <w:rPr>
                <w:rFonts w:ascii="宋体" w:hAnsi="宋体" w:hint="eastAsia"/>
                <w:b/>
                <w:szCs w:val="21"/>
              </w:rPr>
              <w:t>健康危害</w:t>
            </w:r>
          </w:p>
        </w:tc>
        <w:tc>
          <w:tcPr>
            <w:tcW w:w="8959" w:type="dxa"/>
            <w:gridSpan w:val="4"/>
            <w:tcMar>
              <w:top w:w="28" w:type="dxa"/>
              <w:bottom w:w="28" w:type="dxa"/>
            </w:tcMar>
          </w:tcPr>
          <w:p w14:paraId="1F6E9DD9" w14:textId="77777777" w:rsidR="00152C2C" w:rsidRDefault="00152C2C">
            <w:pPr>
              <w:adjustRightInd w:val="0"/>
              <w:snapToGrid w:val="0"/>
              <w:rPr>
                <w:rFonts w:ascii="宋体" w:hAnsi="宋体"/>
                <w:szCs w:val="21"/>
              </w:rPr>
            </w:pPr>
            <w:r>
              <w:rPr>
                <w:rFonts w:ascii="宋体" w:hAnsi="宋体" w:hint="eastAsia"/>
                <w:szCs w:val="21"/>
              </w:rPr>
              <w:t>侵入途径：吸入      毒性：</w:t>
            </w:r>
          </w:p>
          <w:p w14:paraId="71AA4C2B" w14:textId="77777777" w:rsidR="00152C2C" w:rsidRDefault="00152C2C">
            <w:pPr>
              <w:adjustRightInd w:val="0"/>
              <w:snapToGrid w:val="0"/>
              <w:rPr>
                <w:rFonts w:ascii="宋体" w:hAnsi="宋体"/>
                <w:szCs w:val="21"/>
              </w:rPr>
            </w:pPr>
            <w:r>
              <w:rPr>
                <w:rFonts w:ascii="宋体" w:hAnsi="宋体" w:hint="eastAsia"/>
                <w:szCs w:val="21"/>
              </w:rPr>
              <w:t>急性毒性：LC50:80mg/m</w:t>
            </w:r>
            <w:r>
              <w:rPr>
                <w:rFonts w:ascii="宋体" w:hAnsi="宋体" w:hint="eastAsia"/>
                <w:szCs w:val="21"/>
                <w:vertAlign w:val="superscript"/>
              </w:rPr>
              <w:t>3</w:t>
            </w:r>
            <w:r>
              <w:rPr>
                <w:rFonts w:ascii="宋体" w:hAnsi="宋体" w:hint="eastAsia"/>
                <w:szCs w:val="21"/>
              </w:rPr>
              <w:t xml:space="preserve"> (小鼠吸入,2h)。LC50:0.561mg/L (48h)(青鳉)</w:t>
            </w:r>
          </w:p>
        </w:tc>
      </w:tr>
      <w:tr w:rsidR="00152C2C" w14:paraId="555ACF97" w14:textId="77777777">
        <w:trPr>
          <w:trHeight w:val="340"/>
          <w:jc w:val="center"/>
        </w:trPr>
        <w:tc>
          <w:tcPr>
            <w:tcW w:w="442" w:type="dxa"/>
            <w:vMerge/>
            <w:tcMar>
              <w:top w:w="28" w:type="dxa"/>
              <w:bottom w:w="28" w:type="dxa"/>
            </w:tcMar>
            <w:vAlign w:val="center"/>
          </w:tcPr>
          <w:p w14:paraId="018C2120" w14:textId="77777777" w:rsidR="00152C2C" w:rsidRDefault="00152C2C">
            <w:pPr>
              <w:adjustRightInd w:val="0"/>
              <w:snapToGrid w:val="0"/>
              <w:rPr>
                <w:rFonts w:ascii="宋体" w:hAnsi="宋体"/>
                <w:b/>
                <w:szCs w:val="21"/>
              </w:rPr>
            </w:pPr>
          </w:p>
        </w:tc>
        <w:tc>
          <w:tcPr>
            <w:tcW w:w="8959" w:type="dxa"/>
            <w:gridSpan w:val="4"/>
            <w:tcMar>
              <w:top w:w="28" w:type="dxa"/>
              <w:bottom w:w="28" w:type="dxa"/>
            </w:tcMar>
          </w:tcPr>
          <w:p w14:paraId="77DF8769" w14:textId="77777777" w:rsidR="00152C2C" w:rsidRDefault="00152C2C">
            <w:pPr>
              <w:adjustRightInd w:val="0"/>
              <w:snapToGrid w:val="0"/>
              <w:rPr>
                <w:rFonts w:ascii="宋体" w:hAnsi="宋体"/>
                <w:szCs w:val="21"/>
              </w:rPr>
            </w:pPr>
            <w:r>
              <w:rPr>
                <w:rFonts w:ascii="宋体" w:hAnsi="宋体" w:hint="eastAsia"/>
                <w:szCs w:val="21"/>
              </w:rPr>
              <w:t>本品有刺激性,可能有麻醉作用。液态本品吸 入呼吸道可引起吸入 性肺炎</w:t>
            </w:r>
          </w:p>
        </w:tc>
      </w:tr>
      <w:tr w:rsidR="00152C2C" w14:paraId="1D96F761" w14:textId="77777777">
        <w:trPr>
          <w:trHeight w:val="340"/>
          <w:jc w:val="center"/>
        </w:trPr>
        <w:tc>
          <w:tcPr>
            <w:tcW w:w="442" w:type="dxa"/>
            <w:tcMar>
              <w:top w:w="28" w:type="dxa"/>
              <w:bottom w:w="28" w:type="dxa"/>
            </w:tcMar>
            <w:vAlign w:val="center"/>
          </w:tcPr>
          <w:p w14:paraId="17DAB065" w14:textId="77777777" w:rsidR="00152C2C" w:rsidRDefault="00152C2C">
            <w:pPr>
              <w:adjustRightInd w:val="0"/>
              <w:snapToGrid w:val="0"/>
              <w:rPr>
                <w:rFonts w:ascii="宋体" w:hAnsi="宋体"/>
                <w:b/>
                <w:szCs w:val="21"/>
              </w:rPr>
            </w:pPr>
            <w:r>
              <w:rPr>
                <w:rFonts w:ascii="宋体" w:hAnsi="宋体" w:hint="eastAsia"/>
                <w:b/>
                <w:szCs w:val="21"/>
              </w:rPr>
              <w:t>急</w:t>
            </w:r>
          </w:p>
          <w:p w14:paraId="3BADD2AE" w14:textId="77777777" w:rsidR="00152C2C" w:rsidRDefault="00152C2C">
            <w:pPr>
              <w:adjustRightInd w:val="0"/>
              <w:snapToGrid w:val="0"/>
              <w:rPr>
                <w:rFonts w:ascii="宋体" w:hAnsi="宋体"/>
                <w:b/>
                <w:szCs w:val="21"/>
              </w:rPr>
            </w:pPr>
            <w:r>
              <w:rPr>
                <w:rFonts w:ascii="宋体" w:hAnsi="宋体" w:hint="eastAsia"/>
                <w:b/>
                <w:szCs w:val="21"/>
              </w:rPr>
              <w:t>救</w:t>
            </w:r>
          </w:p>
        </w:tc>
        <w:tc>
          <w:tcPr>
            <w:tcW w:w="8959" w:type="dxa"/>
            <w:gridSpan w:val="4"/>
            <w:tcMar>
              <w:top w:w="28" w:type="dxa"/>
              <w:bottom w:w="28" w:type="dxa"/>
            </w:tcMar>
          </w:tcPr>
          <w:p w14:paraId="16783BB3" w14:textId="77777777" w:rsidR="00152C2C" w:rsidRDefault="00152C2C">
            <w:pPr>
              <w:adjustRightInd w:val="0"/>
              <w:snapToGrid w:val="0"/>
              <w:rPr>
                <w:rFonts w:ascii="宋体" w:hAnsi="宋体"/>
                <w:szCs w:val="21"/>
              </w:rPr>
            </w:pPr>
            <w:r>
              <w:rPr>
                <w:rFonts w:ascii="宋体" w:hAnsi="宋体" w:hint="eastAsia"/>
                <w:szCs w:val="21"/>
              </w:rPr>
              <w:t>皮肤接触：立即脱去污染的衣着,用流动清水彻底冲洗。就医。眼睛接触：立即分开眼睑,用流动清水或生理盐水彻底冲洗。就医。吸入：将患者转移到空气新鲜处。保持呼吸道通畅。如呼吸困难，给输氧。如呼吸停止，立即进行心肺复苏术。就医。迅速脱离现场至空气新鲜 处。保持呼吸道通畅。如呼吸困难,给输氧。如呼吸、心跳停止, 立即进行心肺复苏术。就医。食入：漱口,饮水。禁止催吐。就医</w:t>
            </w:r>
          </w:p>
        </w:tc>
      </w:tr>
      <w:tr w:rsidR="00152C2C" w14:paraId="33AEAC51" w14:textId="77777777">
        <w:trPr>
          <w:trHeight w:val="340"/>
          <w:jc w:val="center"/>
        </w:trPr>
        <w:tc>
          <w:tcPr>
            <w:tcW w:w="442" w:type="dxa"/>
            <w:tcMar>
              <w:top w:w="28" w:type="dxa"/>
              <w:bottom w:w="28" w:type="dxa"/>
            </w:tcMar>
            <w:vAlign w:val="center"/>
          </w:tcPr>
          <w:p w14:paraId="439D044D" w14:textId="77777777" w:rsidR="00152C2C" w:rsidRDefault="00152C2C">
            <w:pPr>
              <w:adjustRightInd w:val="0"/>
              <w:snapToGrid w:val="0"/>
              <w:rPr>
                <w:rFonts w:ascii="宋体" w:hAnsi="宋体"/>
                <w:b/>
                <w:szCs w:val="21"/>
              </w:rPr>
            </w:pPr>
            <w:r>
              <w:rPr>
                <w:rFonts w:ascii="宋体" w:hAnsi="宋体" w:hint="eastAsia"/>
                <w:b/>
                <w:szCs w:val="21"/>
              </w:rPr>
              <w:t>防</w:t>
            </w:r>
          </w:p>
          <w:p w14:paraId="79BAE36C" w14:textId="77777777" w:rsidR="00152C2C" w:rsidRDefault="00152C2C">
            <w:pPr>
              <w:adjustRightInd w:val="0"/>
              <w:snapToGrid w:val="0"/>
              <w:rPr>
                <w:rFonts w:ascii="宋体" w:hAnsi="宋体"/>
                <w:b/>
                <w:szCs w:val="21"/>
              </w:rPr>
            </w:pPr>
            <w:r>
              <w:rPr>
                <w:rFonts w:ascii="宋体" w:hAnsi="宋体" w:hint="eastAsia"/>
                <w:b/>
                <w:szCs w:val="21"/>
              </w:rPr>
              <w:t>护</w:t>
            </w:r>
          </w:p>
        </w:tc>
        <w:tc>
          <w:tcPr>
            <w:tcW w:w="8959" w:type="dxa"/>
            <w:gridSpan w:val="4"/>
            <w:tcMar>
              <w:top w:w="28" w:type="dxa"/>
              <w:bottom w:w="28" w:type="dxa"/>
            </w:tcMar>
          </w:tcPr>
          <w:p w14:paraId="11B3A431" w14:textId="77777777" w:rsidR="00152C2C" w:rsidRDefault="00152C2C">
            <w:pPr>
              <w:adjustRightInd w:val="0"/>
              <w:snapToGrid w:val="0"/>
              <w:rPr>
                <w:rFonts w:ascii="宋体" w:hAnsi="宋体"/>
                <w:szCs w:val="21"/>
              </w:rPr>
            </w:pPr>
            <w:r>
              <w:rPr>
                <w:rFonts w:ascii="宋体" w:hAnsi="宋体" w:hint="eastAsia"/>
                <w:szCs w:val="21"/>
              </w:rPr>
              <w:t>工程控制：生产过程密闭，全面通风。呼吸系统防护：一般不需要特殊防护,高浓度接触时 可佩戴过滤式防毒面具(半面罩)。眼睛防护：戴化学安全防护眼镜。身体防护：穿防静电工作服。手防护：穿防静电工作服。其它：工作现场严禁吸烟。避免长期反复接触。进入罐、受限空间或其他高浓度 区域作业，须有人监护</w:t>
            </w:r>
          </w:p>
        </w:tc>
      </w:tr>
      <w:tr w:rsidR="00152C2C" w14:paraId="18BA595B" w14:textId="77777777">
        <w:trPr>
          <w:trHeight w:val="340"/>
          <w:jc w:val="center"/>
        </w:trPr>
        <w:tc>
          <w:tcPr>
            <w:tcW w:w="442" w:type="dxa"/>
            <w:tcMar>
              <w:top w:w="28" w:type="dxa"/>
              <w:bottom w:w="28" w:type="dxa"/>
            </w:tcMar>
            <w:vAlign w:val="center"/>
          </w:tcPr>
          <w:p w14:paraId="4F1561F6" w14:textId="77777777" w:rsidR="00152C2C" w:rsidRDefault="00152C2C">
            <w:pPr>
              <w:adjustRightInd w:val="0"/>
              <w:snapToGrid w:val="0"/>
              <w:rPr>
                <w:rFonts w:ascii="宋体" w:hAnsi="宋体"/>
                <w:b/>
                <w:szCs w:val="21"/>
              </w:rPr>
            </w:pPr>
            <w:r>
              <w:rPr>
                <w:rFonts w:ascii="宋体" w:hAnsi="宋体" w:hint="eastAsia"/>
                <w:b/>
                <w:szCs w:val="21"/>
              </w:rPr>
              <w:t>泄</w:t>
            </w:r>
          </w:p>
          <w:p w14:paraId="025BFF99" w14:textId="77777777" w:rsidR="00152C2C" w:rsidRDefault="00152C2C">
            <w:pPr>
              <w:adjustRightInd w:val="0"/>
              <w:snapToGrid w:val="0"/>
              <w:rPr>
                <w:rFonts w:ascii="宋体" w:hAnsi="宋体"/>
                <w:b/>
                <w:szCs w:val="21"/>
              </w:rPr>
            </w:pPr>
            <w:r>
              <w:rPr>
                <w:rFonts w:ascii="宋体" w:hAnsi="宋体" w:hint="eastAsia"/>
                <w:b/>
                <w:szCs w:val="21"/>
              </w:rPr>
              <w:t>漏</w:t>
            </w:r>
          </w:p>
          <w:p w14:paraId="1E695345" w14:textId="77777777" w:rsidR="00152C2C" w:rsidRDefault="00152C2C">
            <w:pPr>
              <w:adjustRightInd w:val="0"/>
              <w:snapToGrid w:val="0"/>
              <w:rPr>
                <w:rFonts w:ascii="宋体" w:hAnsi="宋体"/>
                <w:b/>
                <w:szCs w:val="21"/>
              </w:rPr>
            </w:pPr>
            <w:r>
              <w:rPr>
                <w:rFonts w:ascii="宋体" w:hAnsi="宋体" w:hint="eastAsia"/>
                <w:b/>
                <w:szCs w:val="21"/>
              </w:rPr>
              <w:t>处</w:t>
            </w:r>
          </w:p>
          <w:p w14:paraId="49AC4ADF" w14:textId="77777777" w:rsidR="00152C2C" w:rsidRDefault="00152C2C">
            <w:pPr>
              <w:adjustRightInd w:val="0"/>
              <w:snapToGrid w:val="0"/>
              <w:rPr>
                <w:rFonts w:ascii="宋体" w:hAnsi="宋体"/>
                <w:b/>
                <w:szCs w:val="21"/>
              </w:rPr>
            </w:pPr>
            <w:r>
              <w:rPr>
                <w:rFonts w:ascii="宋体" w:hAnsi="宋体" w:hint="eastAsia"/>
                <w:b/>
                <w:szCs w:val="21"/>
              </w:rPr>
              <w:t>理</w:t>
            </w:r>
          </w:p>
        </w:tc>
        <w:tc>
          <w:tcPr>
            <w:tcW w:w="8959" w:type="dxa"/>
            <w:gridSpan w:val="4"/>
            <w:tcMar>
              <w:top w:w="28" w:type="dxa"/>
              <w:bottom w:w="28" w:type="dxa"/>
            </w:tcMar>
          </w:tcPr>
          <w:p w14:paraId="71C11E75" w14:textId="77777777" w:rsidR="00152C2C" w:rsidRDefault="00152C2C">
            <w:pPr>
              <w:adjustRightInd w:val="0"/>
              <w:snapToGrid w:val="0"/>
              <w:rPr>
                <w:rFonts w:ascii="宋体" w:hAnsi="宋体"/>
                <w:szCs w:val="21"/>
              </w:rPr>
            </w:pPr>
            <w:r>
              <w:rPr>
                <w:rFonts w:ascii="宋体" w:hAnsi="宋体" w:hint="eastAsia"/>
                <w:szCs w:val="21"/>
              </w:rPr>
              <w:t>消除所有点火源。根据液体流 动和蒸气扩散的影响区域划定警戒区,无关人员从侧风、上风向撤 离至安全区。建议应急处理人员戴正压自给式呼吸器,穿防静电服。作业时使用的所有设备应接地。禁止接触或跨越泄漏物。尽可能切断泄漏源。小量泄漏:用砂土或其他不燃材料吸收,使用洁净的无火花工具收集吸收材料。大量泄漏:构筑围堤或挖坑收容。用泡沫覆盖,减少蒸发。喷水雾能减少蒸发,但不能降低泄漏物在有限空间内的易燃性。用防爆泵转移至槽车或专用收集器内。</w:t>
            </w:r>
          </w:p>
        </w:tc>
      </w:tr>
      <w:tr w:rsidR="00152C2C" w14:paraId="21BC5FB6" w14:textId="77777777">
        <w:trPr>
          <w:trHeight w:val="340"/>
          <w:jc w:val="center"/>
        </w:trPr>
        <w:tc>
          <w:tcPr>
            <w:tcW w:w="442" w:type="dxa"/>
            <w:tcMar>
              <w:top w:w="28" w:type="dxa"/>
              <w:bottom w:w="28" w:type="dxa"/>
            </w:tcMar>
            <w:vAlign w:val="center"/>
          </w:tcPr>
          <w:p w14:paraId="4002AC6F" w14:textId="77777777" w:rsidR="00152C2C" w:rsidRDefault="00152C2C">
            <w:pPr>
              <w:adjustRightInd w:val="0"/>
              <w:snapToGrid w:val="0"/>
              <w:rPr>
                <w:rFonts w:ascii="宋体" w:hAnsi="宋体"/>
                <w:b/>
                <w:szCs w:val="21"/>
              </w:rPr>
            </w:pPr>
            <w:r>
              <w:rPr>
                <w:rFonts w:ascii="宋体" w:hAnsi="宋体" w:hint="eastAsia"/>
                <w:b/>
                <w:szCs w:val="21"/>
              </w:rPr>
              <w:t>储</w:t>
            </w:r>
          </w:p>
          <w:p w14:paraId="419DF6E4" w14:textId="77777777" w:rsidR="00152C2C" w:rsidRDefault="00152C2C">
            <w:pPr>
              <w:adjustRightInd w:val="0"/>
              <w:snapToGrid w:val="0"/>
              <w:rPr>
                <w:rFonts w:ascii="宋体" w:hAnsi="宋体"/>
                <w:b/>
                <w:szCs w:val="21"/>
              </w:rPr>
            </w:pPr>
            <w:r>
              <w:rPr>
                <w:rFonts w:ascii="宋体" w:hAnsi="宋体" w:hint="eastAsia"/>
                <w:b/>
                <w:szCs w:val="21"/>
              </w:rPr>
              <w:t>运</w:t>
            </w:r>
          </w:p>
        </w:tc>
        <w:tc>
          <w:tcPr>
            <w:tcW w:w="8959" w:type="dxa"/>
            <w:gridSpan w:val="4"/>
            <w:tcMar>
              <w:top w:w="28" w:type="dxa"/>
              <w:bottom w:w="28" w:type="dxa"/>
            </w:tcMar>
          </w:tcPr>
          <w:p w14:paraId="64155720" w14:textId="77777777" w:rsidR="00152C2C" w:rsidRDefault="00152C2C">
            <w:pPr>
              <w:adjustRightInd w:val="0"/>
              <w:snapToGrid w:val="0"/>
              <w:rPr>
                <w:rFonts w:ascii="宋体" w:hAnsi="宋体"/>
                <w:szCs w:val="21"/>
              </w:rPr>
            </w:pPr>
            <w:r>
              <w:rPr>
                <w:rFonts w:ascii="宋体" w:hAnsi="宋体" w:hint="eastAsia"/>
                <w:szCs w:val="21"/>
              </w:rPr>
              <w:t>储存于阴凉、通风的库房。远离火种、热 源。库温不宜超过 37℃,保持容器密封。应与氧化 剂分开存放,切忌混储。采用防爆 型照明、通风设施。禁止使用易产生火花的机械设备和工具。储区 应 备有泄漏应急处理设备和合适的收容材料</w:t>
            </w:r>
          </w:p>
        </w:tc>
      </w:tr>
    </w:tbl>
    <w:p w14:paraId="52B090F9" w14:textId="77777777" w:rsidR="00152C2C" w:rsidRDefault="00152C2C"/>
    <w:p w14:paraId="5AB681B6" w14:textId="77777777" w:rsidR="00152C2C" w:rsidRDefault="00152C2C"/>
    <w:p w14:paraId="269B1A7B" w14:textId="77777777" w:rsidR="00152C2C" w:rsidRDefault="00152C2C"/>
    <w:p w14:paraId="2753A1B9" w14:textId="77777777" w:rsidR="00152C2C" w:rsidRDefault="00152C2C">
      <w:pPr>
        <w:rPr>
          <w:rFonts w:hint="eastAsia"/>
        </w:rPr>
      </w:pPr>
    </w:p>
    <w:p w14:paraId="4E700328" w14:textId="77777777" w:rsidR="00152C2C" w:rsidRDefault="00152C2C">
      <w:pPr>
        <w:rPr>
          <w:rFonts w:hint="eastAsia"/>
        </w:rPr>
      </w:pPr>
    </w:p>
    <w:p w14:paraId="3A360447" w14:textId="77777777" w:rsidR="00152C2C" w:rsidRDefault="00152C2C"/>
    <w:p w14:paraId="454EDD1A"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t>附件1.1-18 C5 的理化及危险特性表</w:t>
      </w:r>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3545"/>
        <w:gridCol w:w="3060"/>
        <w:gridCol w:w="2080"/>
      </w:tblGrid>
      <w:tr w:rsidR="00152C2C" w14:paraId="161C1ECD"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7D8508F5" w14:textId="77777777" w:rsidR="00152C2C" w:rsidRDefault="00152C2C">
            <w:pPr>
              <w:spacing w:line="260" w:lineRule="exact"/>
              <w:rPr>
                <w:rFonts w:ascii="宋体" w:hAnsi="宋体"/>
                <w:szCs w:val="21"/>
              </w:rPr>
            </w:pPr>
            <w:r>
              <w:rPr>
                <w:rFonts w:ascii="宋体" w:hAnsi="宋体" w:hint="eastAsia"/>
                <w:szCs w:val="21"/>
              </w:rPr>
              <w:t>标</w:t>
            </w:r>
          </w:p>
          <w:p w14:paraId="73B58906" w14:textId="77777777" w:rsidR="00152C2C" w:rsidRDefault="00152C2C">
            <w:pPr>
              <w:spacing w:line="260" w:lineRule="exact"/>
              <w:rPr>
                <w:rFonts w:ascii="宋体" w:hAnsi="宋体"/>
                <w:szCs w:val="21"/>
              </w:rPr>
            </w:pPr>
            <w:r>
              <w:rPr>
                <w:rFonts w:ascii="宋体" w:hAnsi="宋体" w:hint="eastAsia"/>
                <w:szCs w:val="21"/>
              </w:rPr>
              <w:t>识</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1656AC49" w14:textId="77777777" w:rsidR="00152C2C" w:rsidRDefault="00152C2C">
            <w:pPr>
              <w:spacing w:line="260" w:lineRule="exact"/>
              <w:rPr>
                <w:rFonts w:ascii="宋体" w:hAnsi="宋体"/>
                <w:szCs w:val="21"/>
              </w:rPr>
            </w:pPr>
            <w:r>
              <w:rPr>
                <w:rFonts w:ascii="宋体" w:hAnsi="宋体" w:hint="eastAsia"/>
                <w:szCs w:val="21"/>
              </w:rPr>
              <w:t>中文名：混合物</w:t>
            </w:r>
            <w:r>
              <w:rPr>
                <w:rFonts w:ascii="宋体" w:hAnsi="宋体" w:hint="eastAsia"/>
                <w:bCs/>
                <w:kern w:val="0"/>
                <w:szCs w:val="21"/>
              </w:rPr>
              <w:t>（</w:t>
            </w:r>
            <w:r>
              <w:rPr>
                <w:rFonts w:ascii="宋体" w:hAnsi="宋体" w:hint="eastAsia"/>
                <w:kern w:val="0"/>
                <w:szCs w:val="21"/>
              </w:rPr>
              <w:t>异戊二烯20-25%、间戊二烯+环戊二烯22-28%、饱和碳五+碳五单烯烃40-45%、双环戊二烯5-10%</w:t>
            </w:r>
            <w:r>
              <w:rPr>
                <w:rFonts w:ascii="宋体" w:hAnsi="宋体" w:hint="eastAsia"/>
                <w:bCs/>
                <w:kern w:val="0"/>
                <w:szCs w:val="21"/>
              </w:rPr>
              <w:t>）</w:t>
            </w:r>
          </w:p>
        </w:tc>
      </w:tr>
      <w:tr w:rsidR="00152C2C" w14:paraId="74D2A993" w14:textId="77777777">
        <w:trPr>
          <w:cantSplit/>
          <w:jc w:val="center"/>
        </w:trPr>
        <w:tc>
          <w:tcPr>
            <w:tcW w:w="489" w:type="dxa"/>
            <w:vMerge/>
            <w:tcBorders>
              <w:left w:val="single" w:sz="4" w:space="0" w:color="auto"/>
              <w:right w:val="single" w:sz="4" w:space="0" w:color="auto"/>
            </w:tcBorders>
            <w:vAlign w:val="center"/>
          </w:tcPr>
          <w:p w14:paraId="4FD64D61" w14:textId="77777777" w:rsidR="00152C2C" w:rsidRDefault="00152C2C">
            <w:pPr>
              <w:spacing w:line="260" w:lineRule="exact"/>
              <w:rPr>
                <w:rFonts w:ascii="宋体" w:hAnsi="宋体"/>
                <w:szCs w:val="21"/>
              </w:rPr>
            </w:pPr>
          </w:p>
        </w:tc>
        <w:tc>
          <w:tcPr>
            <w:tcW w:w="3545" w:type="dxa"/>
            <w:tcBorders>
              <w:top w:val="single" w:sz="4" w:space="0" w:color="auto"/>
              <w:left w:val="single" w:sz="4" w:space="0" w:color="auto"/>
              <w:bottom w:val="single" w:sz="4" w:space="0" w:color="auto"/>
              <w:right w:val="single" w:sz="4" w:space="0" w:color="auto"/>
            </w:tcBorders>
            <w:vAlign w:val="center"/>
          </w:tcPr>
          <w:p w14:paraId="6B6350D6" w14:textId="77777777" w:rsidR="00152C2C" w:rsidRDefault="00152C2C">
            <w:pPr>
              <w:spacing w:line="260" w:lineRule="exact"/>
              <w:rPr>
                <w:rFonts w:ascii="宋体" w:hAnsi="宋体"/>
                <w:szCs w:val="21"/>
              </w:rPr>
            </w:pPr>
            <w:r>
              <w:rPr>
                <w:rFonts w:ascii="宋体" w:hAnsi="宋体" w:hint="eastAsia"/>
                <w:szCs w:val="21"/>
              </w:rPr>
              <w:t>危险类别：</w:t>
            </w:r>
            <w:r>
              <w:rPr>
                <w:rFonts w:hint="eastAsia"/>
                <w:szCs w:val="21"/>
              </w:rPr>
              <w:t>易燃液体</w:t>
            </w:r>
            <w:r>
              <w:rPr>
                <w:rFonts w:hint="eastAsia"/>
                <w:szCs w:val="21"/>
              </w:rPr>
              <w:t>-2</w:t>
            </w:r>
          </w:p>
        </w:tc>
        <w:tc>
          <w:tcPr>
            <w:tcW w:w="3060" w:type="dxa"/>
            <w:tcBorders>
              <w:top w:val="single" w:sz="4" w:space="0" w:color="auto"/>
              <w:left w:val="single" w:sz="4" w:space="0" w:color="auto"/>
              <w:bottom w:val="single" w:sz="4" w:space="0" w:color="auto"/>
              <w:right w:val="single" w:sz="4" w:space="0" w:color="auto"/>
            </w:tcBorders>
            <w:vAlign w:val="center"/>
          </w:tcPr>
          <w:p w14:paraId="5C211056" w14:textId="77777777" w:rsidR="00152C2C" w:rsidRDefault="00152C2C">
            <w:pPr>
              <w:spacing w:line="260" w:lineRule="exact"/>
              <w:rPr>
                <w:rFonts w:ascii="宋体" w:hAnsi="宋体"/>
                <w:szCs w:val="21"/>
              </w:rPr>
            </w:pPr>
            <w:r>
              <w:rPr>
                <w:rFonts w:ascii="宋体" w:hAnsi="宋体" w:hint="eastAsia"/>
                <w:szCs w:val="21"/>
              </w:rPr>
              <w:t xml:space="preserve">危化品目录序号：2828  </w:t>
            </w:r>
          </w:p>
        </w:tc>
        <w:tc>
          <w:tcPr>
            <w:tcW w:w="2080" w:type="dxa"/>
            <w:tcBorders>
              <w:top w:val="single" w:sz="4" w:space="0" w:color="auto"/>
              <w:left w:val="single" w:sz="4" w:space="0" w:color="auto"/>
              <w:bottom w:val="single" w:sz="4" w:space="0" w:color="auto"/>
              <w:right w:val="single" w:sz="4" w:space="0" w:color="auto"/>
            </w:tcBorders>
            <w:vAlign w:val="center"/>
          </w:tcPr>
          <w:p w14:paraId="7B7C90F9" w14:textId="77777777" w:rsidR="00152C2C" w:rsidRDefault="00152C2C">
            <w:pPr>
              <w:spacing w:line="260" w:lineRule="exact"/>
              <w:rPr>
                <w:rFonts w:ascii="宋体" w:hAnsi="宋体"/>
                <w:szCs w:val="21"/>
              </w:rPr>
            </w:pPr>
            <w:r>
              <w:rPr>
                <w:rFonts w:ascii="宋体" w:hAnsi="宋体" w:hint="eastAsia"/>
                <w:szCs w:val="21"/>
              </w:rPr>
              <w:t>UN编号：1993</w:t>
            </w:r>
          </w:p>
        </w:tc>
      </w:tr>
      <w:tr w:rsidR="00152C2C" w14:paraId="0A309F08" w14:textId="77777777">
        <w:trPr>
          <w:cantSplit/>
          <w:jc w:val="center"/>
        </w:trPr>
        <w:tc>
          <w:tcPr>
            <w:tcW w:w="489" w:type="dxa"/>
            <w:vMerge/>
            <w:tcBorders>
              <w:left w:val="single" w:sz="4" w:space="0" w:color="auto"/>
              <w:bottom w:val="nil"/>
              <w:right w:val="single" w:sz="4" w:space="0" w:color="auto"/>
            </w:tcBorders>
            <w:vAlign w:val="center"/>
          </w:tcPr>
          <w:p w14:paraId="50C055D3" w14:textId="77777777" w:rsidR="00152C2C" w:rsidRDefault="00152C2C">
            <w:pPr>
              <w:spacing w:line="260" w:lineRule="exact"/>
              <w:rPr>
                <w:rFonts w:ascii="宋体" w:hAnsi="宋体"/>
                <w:szCs w:val="21"/>
              </w:rPr>
            </w:pPr>
          </w:p>
        </w:tc>
        <w:tc>
          <w:tcPr>
            <w:tcW w:w="3545" w:type="dxa"/>
            <w:tcBorders>
              <w:top w:val="single" w:sz="4" w:space="0" w:color="auto"/>
              <w:left w:val="single" w:sz="4" w:space="0" w:color="auto"/>
              <w:bottom w:val="single" w:sz="4" w:space="0" w:color="auto"/>
              <w:right w:val="single" w:sz="4" w:space="0" w:color="auto"/>
            </w:tcBorders>
            <w:vAlign w:val="center"/>
          </w:tcPr>
          <w:p w14:paraId="7DA96F5E" w14:textId="77777777" w:rsidR="00152C2C" w:rsidRDefault="00152C2C">
            <w:pPr>
              <w:spacing w:line="260" w:lineRule="exact"/>
              <w:rPr>
                <w:rFonts w:ascii="宋体" w:hAnsi="宋体"/>
                <w:szCs w:val="21"/>
              </w:rPr>
            </w:pPr>
            <w:r>
              <w:rPr>
                <w:rFonts w:ascii="宋体" w:hAnsi="宋体" w:hint="eastAsia"/>
                <w:szCs w:val="21"/>
              </w:rPr>
              <w:t>包装标志：易燃液体</w:t>
            </w:r>
          </w:p>
        </w:tc>
        <w:tc>
          <w:tcPr>
            <w:tcW w:w="5140" w:type="dxa"/>
            <w:gridSpan w:val="2"/>
            <w:tcBorders>
              <w:top w:val="single" w:sz="4" w:space="0" w:color="auto"/>
              <w:left w:val="single" w:sz="4" w:space="0" w:color="auto"/>
              <w:bottom w:val="single" w:sz="4" w:space="0" w:color="auto"/>
              <w:right w:val="single" w:sz="4" w:space="0" w:color="auto"/>
            </w:tcBorders>
            <w:vAlign w:val="center"/>
          </w:tcPr>
          <w:p w14:paraId="682262AE" w14:textId="77777777" w:rsidR="00152C2C" w:rsidRDefault="00152C2C">
            <w:pPr>
              <w:spacing w:line="260" w:lineRule="exact"/>
              <w:rPr>
                <w:rFonts w:ascii="宋体" w:hAnsi="宋体"/>
                <w:szCs w:val="21"/>
              </w:rPr>
            </w:pPr>
            <w:r>
              <w:rPr>
                <w:rFonts w:ascii="宋体" w:hAnsi="宋体" w:hint="eastAsia"/>
                <w:szCs w:val="21"/>
              </w:rPr>
              <w:t>包装类别：Ⅱ类</w:t>
            </w:r>
          </w:p>
        </w:tc>
      </w:tr>
      <w:tr w:rsidR="00152C2C" w14:paraId="77FED9CF" w14:textId="77777777">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14:paraId="0651A604" w14:textId="77777777" w:rsidR="00152C2C" w:rsidRDefault="00152C2C">
            <w:pPr>
              <w:spacing w:line="260" w:lineRule="exact"/>
              <w:rPr>
                <w:rFonts w:ascii="宋体" w:hAnsi="宋体"/>
                <w:szCs w:val="21"/>
              </w:rPr>
            </w:pPr>
            <w:r>
              <w:rPr>
                <w:rFonts w:ascii="宋体" w:hAnsi="宋体" w:hint="eastAsia"/>
                <w:szCs w:val="21"/>
              </w:rPr>
              <w:t>理</w:t>
            </w:r>
          </w:p>
          <w:p w14:paraId="055A8C19" w14:textId="77777777" w:rsidR="00152C2C" w:rsidRDefault="00152C2C">
            <w:pPr>
              <w:spacing w:line="260" w:lineRule="exact"/>
              <w:rPr>
                <w:rFonts w:ascii="宋体" w:hAnsi="宋体"/>
                <w:szCs w:val="21"/>
              </w:rPr>
            </w:pPr>
            <w:r>
              <w:rPr>
                <w:rFonts w:ascii="宋体" w:hAnsi="宋体" w:hint="eastAsia"/>
                <w:szCs w:val="21"/>
              </w:rPr>
              <w:t>化</w:t>
            </w:r>
          </w:p>
          <w:p w14:paraId="7DBD47BC" w14:textId="77777777" w:rsidR="00152C2C" w:rsidRDefault="00152C2C">
            <w:pPr>
              <w:spacing w:line="260" w:lineRule="exact"/>
              <w:rPr>
                <w:rFonts w:ascii="宋体" w:hAnsi="宋体"/>
                <w:szCs w:val="21"/>
              </w:rPr>
            </w:pPr>
            <w:r>
              <w:rPr>
                <w:rFonts w:ascii="宋体" w:hAnsi="宋体" w:hint="eastAsia"/>
                <w:szCs w:val="21"/>
              </w:rPr>
              <w:t>性</w:t>
            </w:r>
          </w:p>
          <w:p w14:paraId="61760163" w14:textId="77777777" w:rsidR="00152C2C" w:rsidRDefault="00152C2C">
            <w:pPr>
              <w:spacing w:line="260" w:lineRule="exact"/>
              <w:rPr>
                <w:rFonts w:ascii="宋体" w:hAnsi="宋体"/>
                <w:szCs w:val="21"/>
              </w:rPr>
            </w:pPr>
            <w:r>
              <w:rPr>
                <w:rFonts w:ascii="宋体" w:hAnsi="宋体" w:hint="eastAsia"/>
                <w:szCs w:val="21"/>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7202A2E" w14:textId="77777777" w:rsidR="00152C2C" w:rsidRDefault="00152C2C">
            <w:pPr>
              <w:spacing w:line="260" w:lineRule="exact"/>
              <w:rPr>
                <w:rFonts w:ascii="宋体" w:hAnsi="宋体"/>
                <w:szCs w:val="21"/>
              </w:rPr>
            </w:pPr>
            <w:r>
              <w:rPr>
                <w:rFonts w:ascii="宋体" w:hAnsi="宋体" w:hint="eastAsia"/>
                <w:szCs w:val="21"/>
              </w:rPr>
              <w:t>外观与性状：无色澄清液体，有刺激性气味</w:t>
            </w:r>
          </w:p>
        </w:tc>
      </w:tr>
      <w:tr w:rsidR="00152C2C" w14:paraId="4DB24D65"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06F6D5C3" w14:textId="77777777" w:rsidR="00152C2C" w:rsidRDefault="00152C2C">
            <w:pPr>
              <w:spacing w:line="260" w:lineRule="exac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46733B2F" w14:textId="77777777" w:rsidR="00152C2C" w:rsidRDefault="00152C2C">
            <w:pPr>
              <w:spacing w:line="260" w:lineRule="exact"/>
              <w:rPr>
                <w:rFonts w:ascii="宋体" w:hAnsi="宋体"/>
                <w:spacing w:val="-6"/>
                <w:szCs w:val="21"/>
              </w:rPr>
            </w:pPr>
            <w:r>
              <w:rPr>
                <w:rFonts w:ascii="宋体" w:hAnsi="宋体" w:hint="eastAsia"/>
                <w:szCs w:val="21"/>
              </w:rPr>
              <w:t>溶解性：</w:t>
            </w:r>
            <w:r>
              <w:rPr>
                <w:rFonts w:hint="eastAsia"/>
                <w:szCs w:val="21"/>
              </w:rPr>
              <w:t>微溶于水，溶于乙醇、乙醚、丙酮、苯、氯仿等多数有机溶剂。</w:t>
            </w:r>
          </w:p>
        </w:tc>
      </w:tr>
      <w:tr w:rsidR="00152C2C" w14:paraId="7044C5A2"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4C4FF4EE" w14:textId="77777777" w:rsidR="00152C2C" w:rsidRDefault="00152C2C">
            <w:pPr>
              <w:spacing w:line="260" w:lineRule="exact"/>
              <w:rPr>
                <w:rFonts w:ascii="宋体" w:hAnsi="宋体"/>
                <w:szCs w:val="21"/>
              </w:rPr>
            </w:pPr>
          </w:p>
        </w:tc>
        <w:tc>
          <w:tcPr>
            <w:tcW w:w="3545" w:type="dxa"/>
            <w:tcBorders>
              <w:top w:val="single" w:sz="4" w:space="0" w:color="auto"/>
              <w:left w:val="single" w:sz="4" w:space="0" w:color="auto"/>
              <w:bottom w:val="single" w:sz="4" w:space="0" w:color="auto"/>
              <w:right w:val="single" w:sz="4" w:space="0" w:color="auto"/>
            </w:tcBorders>
            <w:vAlign w:val="center"/>
          </w:tcPr>
          <w:p w14:paraId="3274351D" w14:textId="77777777" w:rsidR="00152C2C" w:rsidRDefault="00152C2C">
            <w:pPr>
              <w:spacing w:line="260" w:lineRule="exact"/>
              <w:rPr>
                <w:rFonts w:ascii="宋体" w:hAnsi="宋体"/>
                <w:szCs w:val="21"/>
              </w:rPr>
            </w:pPr>
            <w:r>
              <w:rPr>
                <w:rFonts w:ascii="宋体" w:hAnsi="宋体" w:hint="eastAsia"/>
                <w:szCs w:val="21"/>
              </w:rPr>
              <w:t>熔点（℃）：</w:t>
            </w:r>
            <w:r>
              <w:rPr>
                <w:rFonts w:hint="eastAsia"/>
                <w:kern w:val="0"/>
                <w:szCs w:val="21"/>
              </w:rPr>
              <w:t>无资料</w:t>
            </w:r>
          </w:p>
        </w:tc>
        <w:tc>
          <w:tcPr>
            <w:tcW w:w="5140" w:type="dxa"/>
            <w:gridSpan w:val="2"/>
            <w:tcBorders>
              <w:top w:val="single" w:sz="4" w:space="0" w:color="auto"/>
              <w:left w:val="single" w:sz="4" w:space="0" w:color="auto"/>
              <w:bottom w:val="single" w:sz="4" w:space="0" w:color="auto"/>
              <w:right w:val="single" w:sz="4" w:space="0" w:color="auto"/>
            </w:tcBorders>
            <w:vAlign w:val="center"/>
          </w:tcPr>
          <w:p w14:paraId="2F266D88" w14:textId="77777777" w:rsidR="00152C2C" w:rsidRDefault="00152C2C">
            <w:pPr>
              <w:spacing w:line="260" w:lineRule="exact"/>
              <w:rPr>
                <w:rFonts w:ascii="宋体" w:hAnsi="宋体"/>
                <w:szCs w:val="21"/>
              </w:rPr>
            </w:pPr>
            <w:r>
              <w:rPr>
                <w:rFonts w:ascii="宋体" w:hAnsi="宋体" w:hint="eastAsia"/>
                <w:szCs w:val="21"/>
              </w:rPr>
              <w:t>沸点（℃）：</w:t>
            </w:r>
            <w:r>
              <w:rPr>
                <w:rFonts w:ascii="宋体" w:hAnsi="宋体"/>
                <w:szCs w:val="21"/>
              </w:rPr>
              <w:t>30-70</w:t>
            </w:r>
          </w:p>
        </w:tc>
      </w:tr>
      <w:tr w:rsidR="00152C2C" w14:paraId="6B0D4C11"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195EBFC8" w14:textId="77777777" w:rsidR="00152C2C" w:rsidRDefault="00152C2C">
            <w:pPr>
              <w:spacing w:line="260" w:lineRule="exact"/>
              <w:rPr>
                <w:rFonts w:ascii="宋体" w:hAnsi="宋体"/>
                <w:szCs w:val="21"/>
              </w:rPr>
            </w:pPr>
          </w:p>
        </w:tc>
        <w:tc>
          <w:tcPr>
            <w:tcW w:w="3545" w:type="dxa"/>
            <w:tcBorders>
              <w:top w:val="single" w:sz="4" w:space="0" w:color="auto"/>
              <w:left w:val="single" w:sz="4" w:space="0" w:color="auto"/>
              <w:bottom w:val="single" w:sz="4" w:space="0" w:color="auto"/>
              <w:right w:val="single" w:sz="4" w:space="0" w:color="auto"/>
            </w:tcBorders>
            <w:vAlign w:val="center"/>
          </w:tcPr>
          <w:p w14:paraId="62F00CBC" w14:textId="77777777" w:rsidR="00152C2C" w:rsidRDefault="00152C2C">
            <w:pPr>
              <w:spacing w:line="260" w:lineRule="exact"/>
              <w:rPr>
                <w:rFonts w:ascii="宋体" w:hAnsi="宋体"/>
                <w:szCs w:val="21"/>
              </w:rPr>
            </w:pPr>
            <w:r>
              <w:rPr>
                <w:rFonts w:ascii="宋体" w:hAnsi="宋体" w:hint="eastAsia"/>
                <w:szCs w:val="21"/>
              </w:rPr>
              <w:t>相对密度（水＝1）：</w:t>
            </w:r>
            <w:r>
              <w:rPr>
                <w:rFonts w:hint="eastAsia"/>
                <w:szCs w:val="21"/>
              </w:rPr>
              <w:t>0.64-0.68</w:t>
            </w:r>
          </w:p>
        </w:tc>
        <w:tc>
          <w:tcPr>
            <w:tcW w:w="5140" w:type="dxa"/>
            <w:gridSpan w:val="2"/>
            <w:tcBorders>
              <w:top w:val="single" w:sz="4" w:space="0" w:color="auto"/>
              <w:left w:val="single" w:sz="4" w:space="0" w:color="auto"/>
              <w:bottom w:val="single" w:sz="4" w:space="0" w:color="auto"/>
              <w:right w:val="single" w:sz="4" w:space="0" w:color="auto"/>
            </w:tcBorders>
            <w:vAlign w:val="center"/>
          </w:tcPr>
          <w:p w14:paraId="2E25612A" w14:textId="77777777" w:rsidR="00152C2C" w:rsidRDefault="00152C2C">
            <w:pPr>
              <w:spacing w:line="260" w:lineRule="exact"/>
              <w:rPr>
                <w:rFonts w:ascii="宋体" w:hAnsi="宋体"/>
                <w:szCs w:val="21"/>
              </w:rPr>
            </w:pPr>
            <w:r>
              <w:rPr>
                <w:rFonts w:ascii="宋体" w:hAnsi="宋体" w:hint="eastAsia"/>
                <w:szCs w:val="21"/>
              </w:rPr>
              <w:t>相对密度（空气＝1）：</w:t>
            </w:r>
            <w:r>
              <w:rPr>
                <w:rFonts w:hint="eastAsia"/>
                <w:kern w:val="0"/>
                <w:szCs w:val="21"/>
              </w:rPr>
              <w:t>无资料</w:t>
            </w:r>
          </w:p>
        </w:tc>
      </w:tr>
      <w:tr w:rsidR="00152C2C" w14:paraId="73A4FD7E"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782C10C6" w14:textId="77777777" w:rsidR="00152C2C" w:rsidRDefault="00152C2C">
            <w:pPr>
              <w:spacing w:line="260" w:lineRule="exact"/>
              <w:rPr>
                <w:rFonts w:ascii="宋体" w:hAnsi="宋体"/>
                <w:szCs w:val="21"/>
              </w:rPr>
            </w:pPr>
          </w:p>
        </w:tc>
        <w:tc>
          <w:tcPr>
            <w:tcW w:w="3545" w:type="dxa"/>
            <w:tcBorders>
              <w:top w:val="single" w:sz="4" w:space="0" w:color="auto"/>
              <w:left w:val="single" w:sz="4" w:space="0" w:color="auto"/>
              <w:bottom w:val="single" w:sz="4" w:space="0" w:color="auto"/>
              <w:right w:val="single" w:sz="4" w:space="0" w:color="auto"/>
            </w:tcBorders>
            <w:vAlign w:val="center"/>
          </w:tcPr>
          <w:p w14:paraId="4D8C6BA6" w14:textId="77777777" w:rsidR="00152C2C" w:rsidRDefault="00152C2C">
            <w:pPr>
              <w:spacing w:line="260" w:lineRule="exact"/>
              <w:rPr>
                <w:rFonts w:ascii="宋体" w:hAnsi="宋体"/>
                <w:szCs w:val="21"/>
              </w:rPr>
            </w:pPr>
            <w:r>
              <w:rPr>
                <w:rFonts w:ascii="宋体" w:hAnsi="宋体" w:hint="eastAsia"/>
                <w:szCs w:val="21"/>
              </w:rPr>
              <w:t>饱和蒸气压（kPa）：</w:t>
            </w:r>
            <w:r>
              <w:rPr>
                <w:rFonts w:hint="eastAsia"/>
                <w:kern w:val="0"/>
                <w:szCs w:val="21"/>
              </w:rPr>
              <w:t>无资料</w:t>
            </w:r>
          </w:p>
        </w:tc>
        <w:tc>
          <w:tcPr>
            <w:tcW w:w="5140" w:type="dxa"/>
            <w:gridSpan w:val="2"/>
            <w:tcBorders>
              <w:top w:val="single" w:sz="4" w:space="0" w:color="auto"/>
              <w:left w:val="single" w:sz="4" w:space="0" w:color="auto"/>
              <w:bottom w:val="single" w:sz="4" w:space="0" w:color="auto"/>
              <w:right w:val="single" w:sz="4" w:space="0" w:color="auto"/>
            </w:tcBorders>
            <w:vAlign w:val="center"/>
          </w:tcPr>
          <w:p w14:paraId="1F0A928D" w14:textId="77777777" w:rsidR="00152C2C" w:rsidRDefault="00152C2C">
            <w:pPr>
              <w:spacing w:line="260" w:lineRule="exact"/>
              <w:rPr>
                <w:rFonts w:ascii="宋体" w:hAnsi="宋体"/>
                <w:szCs w:val="21"/>
              </w:rPr>
            </w:pPr>
            <w:r>
              <w:rPr>
                <w:rFonts w:ascii="宋体" w:hAnsi="宋体" w:hint="eastAsia"/>
                <w:szCs w:val="21"/>
              </w:rPr>
              <w:t>燃烧热（kJ/mol）：</w:t>
            </w:r>
            <w:r>
              <w:rPr>
                <w:rFonts w:hint="eastAsia"/>
                <w:kern w:val="0"/>
                <w:szCs w:val="21"/>
              </w:rPr>
              <w:t>无资料</w:t>
            </w:r>
          </w:p>
        </w:tc>
      </w:tr>
      <w:tr w:rsidR="00152C2C" w14:paraId="69E85261" w14:textId="77777777">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14:paraId="1B9DB58C" w14:textId="77777777" w:rsidR="00152C2C" w:rsidRDefault="00152C2C">
            <w:pPr>
              <w:spacing w:line="260" w:lineRule="exact"/>
              <w:rPr>
                <w:rFonts w:ascii="宋体" w:hAnsi="宋体"/>
                <w:szCs w:val="21"/>
              </w:rPr>
            </w:pPr>
          </w:p>
        </w:tc>
        <w:tc>
          <w:tcPr>
            <w:tcW w:w="3545" w:type="dxa"/>
            <w:tcBorders>
              <w:top w:val="single" w:sz="4" w:space="0" w:color="auto"/>
              <w:left w:val="single" w:sz="4" w:space="0" w:color="auto"/>
              <w:bottom w:val="single" w:sz="4" w:space="0" w:color="auto"/>
              <w:right w:val="single" w:sz="4" w:space="0" w:color="auto"/>
            </w:tcBorders>
            <w:vAlign w:val="center"/>
          </w:tcPr>
          <w:p w14:paraId="0C4A8F8F" w14:textId="77777777" w:rsidR="00152C2C" w:rsidRDefault="00152C2C">
            <w:pPr>
              <w:spacing w:line="260" w:lineRule="exact"/>
              <w:rPr>
                <w:rFonts w:ascii="宋体" w:hAnsi="宋体"/>
                <w:szCs w:val="21"/>
              </w:rPr>
            </w:pPr>
            <w:r>
              <w:rPr>
                <w:rFonts w:ascii="宋体" w:hAnsi="宋体" w:hint="eastAsia"/>
                <w:szCs w:val="21"/>
              </w:rPr>
              <w:t>临界温度（℃）：</w:t>
            </w:r>
            <w:r>
              <w:rPr>
                <w:rFonts w:hint="eastAsia"/>
                <w:kern w:val="0"/>
                <w:szCs w:val="21"/>
              </w:rPr>
              <w:t>无资料</w:t>
            </w:r>
          </w:p>
        </w:tc>
        <w:tc>
          <w:tcPr>
            <w:tcW w:w="5140" w:type="dxa"/>
            <w:gridSpan w:val="2"/>
            <w:tcBorders>
              <w:top w:val="single" w:sz="4" w:space="0" w:color="auto"/>
              <w:left w:val="single" w:sz="4" w:space="0" w:color="auto"/>
              <w:bottom w:val="single" w:sz="4" w:space="0" w:color="auto"/>
              <w:right w:val="single" w:sz="4" w:space="0" w:color="auto"/>
            </w:tcBorders>
            <w:vAlign w:val="center"/>
          </w:tcPr>
          <w:p w14:paraId="2372104E" w14:textId="77777777" w:rsidR="00152C2C" w:rsidRDefault="00152C2C">
            <w:pPr>
              <w:spacing w:line="260" w:lineRule="exact"/>
              <w:rPr>
                <w:rFonts w:ascii="宋体" w:hAnsi="宋体"/>
                <w:szCs w:val="21"/>
              </w:rPr>
            </w:pPr>
            <w:r>
              <w:rPr>
                <w:rFonts w:ascii="宋体" w:hAnsi="宋体" w:hint="eastAsia"/>
                <w:szCs w:val="21"/>
              </w:rPr>
              <w:t>临界压力（MPa）：</w:t>
            </w:r>
            <w:r>
              <w:rPr>
                <w:rFonts w:hint="eastAsia"/>
                <w:kern w:val="0"/>
                <w:szCs w:val="21"/>
              </w:rPr>
              <w:t>无资料</w:t>
            </w:r>
          </w:p>
        </w:tc>
      </w:tr>
      <w:tr w:rsidR="00152C2C" w14:paraId="3418A0AE"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10AD4F79" w14:textId="77777777" w:rsidR="00152C2C" w:rsidRDefault="00152C2C">
            <w:pPr>
              <w:spacing w:line="260" w:lineRule="exact"/>
              <w:rPr>
                <w:rFonts w:ascii="宋体" w:hAnsi="宋体"/>
                <w:szCs w:val="21"/>
              </w:rPr>
            </w:pPr>
            <w:r>
              <w:rPr>
                <w:rFonts w:ascii="宋体" w:hAnsi="宋体" w:hint="eastAsia"/>
                <w:szCs w:val="21"/>
              </w:rPr>
              <w:t>燃</w:t>
            </w:r>
          </w:p>
          <w:p w14:paraId="63CE8E93" w14:textId="77777777" w:rsidR="00152C2C" w:rsidRDefault="00152C2C">
            <w:pPr>
              <w:spacing w:line="260" w:lineRule="exact"/>
              <w:rPr>
                <w:rFonts w:ascii="宋体" w:hAnsi="宋体"/>
                <w:szCs w:val="21"/>
              </w:rPr>
            </w:pPr>
            <w:r>
              <w:rPr>
                <w:rFonts w:ascii="宋体" w:hAnsi="宋体" w:hint="eastAsia"/>
                <w:szCs w:val="21"/>
              </w:rPr>
              <w:t>烧</w:t>
            </w:r>
          </w:p>
          <w:p w14:paraId="06409165" w14:textId="77777777" w:rsidR="00152C2C" w:rsidRDefault="00152C2C">
            <w:pPr>
              <w:spacing w:line="260" w:lineRule="exact"/>
              <w:rPr>
                <w:rFonts w:ascii="宋体" w:hAnsi="宋体"/>
                <w:szCs w:val="21"/>
              </w:rPr>
            </w:pPr>
            <w:r>
              <w:rPr>
                <w:rFonts w:ascii="宋体" w:hAnsi="宋体" w:hint="eastAsia"/>
                <w:szCs w:val="21"/>
              </w:rPr>
              <w:t>爆</w:t>
            </w:r>
          </w:p>
          <w:p w14:paraId="76168A0F" w14:textId="77777777" w:rsidR="00152C2C" w:rsidRDefault="00152C2C">
            <w:pPr>
              <w:spacing w:line="260" w:lineRule="exact"/>
              <w:rPr>
                <w:rFonts w:ascii="宋体" w:hAnsi="宋体"/>
                <w:szCs w:val="21"/>
              </w:rPr>
            </w:pPr>
            <w:r>
              <w:rPr>
                <w:rFonts w:ascii="宋体" w:hAnsi="宋体" w:hint="eastAsia"/>
                <w:szCs w:val="21"/>
              </w:rPr>
              <w:t>炸</w:t>
            </w:r>
          </w:p>
          <w:p w14:paraId="59BB4E65" w14:textId="77777777" w:rsidR="00152C2C" w:rsidRDefault="00152C2C">
            <w:pPr>
              <w:spacing w:line="260" w:lineRule="exact"/>
              <w:rPr>
                <w:rFonts w:ascii="宋体" w:hAnsi="宋体"/>
                <w:szCs w:val="21"/>
              </w:rPr>
            </w:pPr>
            <w:r>
              <w:rPr>
                <w:rFonts w:ascii="宋体" w:hAnsi="宋体" w:hint="eastAsia"/>
                <w:szCs w:val="21"/>
              </w:rPr>
              <w:t>危</w:t>
            </w:r>
          </w:p>
          <w:p w14:paraId="01BB56BB" w14:textId="77777777" w:rsidR="00152C2C" w:rsidRDefault="00152C2C">
            <w:pPr>
              <w:spacing w:line="260" w:lineRule="exact"/>
              <w:rPr>
                <w:rFonts w:ascii="宋体" w:hAnsi="宋体"/>
                <w:szCs w:val="21"/>
              </w:rPr>
            </w:pPr>
            <w:r>
              <w:rPr>
                <w:rFonts w:ascii="宋体" w:hAnsi="宋体" w:hint="eastAsia"/>
                <w:szCs w:val="21"/>
              </w:rPr>
              <w:t>险</w:t>
            </w:r>
          </w:p>
          <w:p w14:paraId="0AFAF5D7" w14:textId="77777777" w:rsidR="00152C2C" w:rsidRDefault="00152C2C">
            <w:pPr>
              <w:spacing w:line="260" w:lineRule="exact"/>
              <w:rPr>
                <w:rFonts w:ascii="宋体" w:hAnsi="宋体"/>
                <w:szCs w:val="21"/>
              </w:rPr>
            </w:pPr>
            <w:r>
              <w:rPr>
                <w:rFonts w:ascii="宋体" w:hAnsi="宋体" w:hint="eastAsia"/>
                <w:szCs w:val="21"/>
              </w:rPr>
              <w:t>性</w:t>
            </w:r>
          </w:p>
        </w:tc>
        <w:tc>
          <w:tcPr>
            <w:tcW w:w="3545" w:type="dxa"/>
            <w:tcBorders>
              <w:top w:val="single" w:sz="4" w:space="0" w:color="auto"/>
              <w:left w:val="single" w:sz="4" w:space="0" w:color="auto"/>
              <w:bottom w:val="single" w:sz="4" w:space="0" w:color="auto"/>
              <w:right w:val="single" w:sz="4" w:space="0" w:color="auto"/>
            </w:tcBorders>
            <w:vAlign w:val="center"/>
          </w:tcPr>
          <w:p w14:paraId="58B5EB89" w14:textId="77777777" w:rsidR="00152C2C" w:rsidRDefault="00152C2C">
            <w:pPr>
              <w:spacing w:line="260" w:lineRule="exact"/>
              <w:rPr>
                <w:rFonts w:ascii="宋体" w:hAnsi="宋体"/>
                <w:szCs w:val="21"/>
              </w:rPr>
            </w:pPr>
            <w:r>
              <w:rPr>
                <w:rFonts w:ascii="宋体" w:hAnsi="宋体" w:hint="eastAsia"/>
                <w:szCs w:val="21"/>
              </w:rPr>
              <w:t>燃烧性： 易燃</w:t>
            </w:r>
          </w:p>
        </w:tc>
        <w:tc>
          <w:tcPr>
            <w:tcW w:w="5140" w:type="dxa"/>
            <w:gridSpan w:val="2"/>
            <w:tcBorders>
              <w:top w:val="single" w:sz="4" w:space="0" w:color="auto"/>
              <w:left w:val="single" w:sz="4" w:space="0" w:color="auto"/>
              <w:bottom w:val="single" w:sz="4" w:space="0" w:color="auto"/>
              <w:right w:val="single" w:sz="4" w:space="0" w:color="auto"/>
            </w:tcBorders>
            <w:vAlign w:val="center"/>
          </w:tcPr>
          <w:p w14:paraId="5619BA9B" w14:textId="77777777" w:rsidR="00152C2C" w:rsidRDefault="00152C2C">
            <w:pPr>
              <w:spacing w:line="260" w:lineRule="exact"/>
              <w:rPr>
                <w:rFonts w:ascii="宋体" w:hAnsi="宋体"/>
                <w:szCs w:val="21"/>
              </w:rPr>
            </w:pPr>
            <w:r>
              <w:rPr>
                <w:rFonts w:ascii="宋体" w:hAnsi="宋体" w:hint="eastAsia"/>
                <w:szCs w:val="21"/>
              </w:rPr>
              <w:t>闪点（℃）：</w:t>
            </w:r>
            <w:bookmarkStart w:id="1957" w:name="OLE_LINK110"/>
            <w:bookmarkStart w:id="1958" w:name="OLE_LINK111"/>
            <w:r>
              <w:rPr>
                <w:rFonts w:hint="eastAsia"/>
                <w:szCs w:val="21"/>
              </w:rPr>
              <w:t>无资料</w:t>
            </w:r>
            <w:bookmarkEnd w:id="1957"/>
            <w:bookmarkEnd w:id="1958"/>
          </w:p>
        </w:tc>
      </w:tr>
      <w:tr w:rsidR="00152C2C" w14:paraId="172FD3CA" w14:textId="77777777">
        <w:trPr>
          <w:cantSplit/>
          <w:jc w:val="center"/>
        </w:trPr>
        <w:tc>
          <w:tcPr>
            <w:tcW w:w="489" w:type="dxa"/>
            <w:vMerge/>
            <w:tcBorders>
              <w:top w:val="single" w:sz="4" w:space="0" w:color="auto"/>
              <w:left w:val="single" w:sz="4" w:space="0" w:color="auto"/>
              <w:right w:val="single" w:sz="4" w:space="0" w:color="auto"/>
            </w:tcBorders>
            <w:vAlign w:val="center"/>
          </w:tcPr>
          <w:p w14:paraId="2FD8FAEB" w14:textId="77777777" w:rsidR="00152C2C" w:rsidRDefault="00152C2C">
            <w:pPr>
              <w:spacing w:line="260" w:lineRule="exact"/>
              <w:rPr>
                <w:rFonts w:ascii="宋体" w:hAnsi="宋体"/>
                <w:szCs w:val="21"/>
              </w:rPr>
            </w:pPr>
          </w:p>
        </w:tc>
        <w:tc>
          <w:tcPr>
            <w:tcW w:w="3545" w:type="dxa"/>
            <w:tcBorders>
              <w:top w:val="single" w:sz="4" w:space="0" w:color="auto"/>
              <w:left w:val="single" w:sz="4" w:space="0" w:color="auto"/>
              <w:bottom w:val="single" w:sz="4" w:space="0" w:color="auto"/>
              <w:right w:val="single" w:sz="4" w:space="0" w:color="auto"/>
            </w:tcBorders>
            <w:vAlign w:val="center"/>
          </w:tcPr>
          <w:p w14:paraId="321EDCB1" w14:textId="77777777" w:rsidR="00152C2C" w:rsidRDefault="00152C2C">
            <w:pPr>
              <w:spacing w:line="260" w:lineRule="exact"/>
              <w:rPr>
                <w:rFonts w:ascii="宋体" w:hAnsi="宋体"/>
                <w:szCs w:val="21"/>
              </w:rPr>
            </w:pPr>
            <w:r>
              <w:rPr>
                <w:rFonts w:ascii="宋体" w:hAnsi="宋体" w:hint="eastAsia"/>
                <w:szCs w:val="21"/>
              </w:rPr>
              <w:t>爆炸下限（%）：</w:t>
            </w:r>
            <w:r>
              <w:rPr>
                <w:rFonts w:hint="eastAsia"/>
                <w:szCs w:val="21"/>
              </w:rPr>
              <w:t>无资料</w:t>
            </w:r>
          </w:p>
        </w:tc>
        <w:tc>
          <w:tcPr>
            <w:tcW w:w="5140" w:type="dxa"/>
            <w:gridSpan w:val="2"/>
            <w:tcBorders>
              <w:top w:val="single" w:sz="4" w:space="0" w:color="auto"/>
              <w:left w:val="single" w:sz="4" w:space="0" w:color="auto"/>
              <w:bottom w:val="single" w:sz="4" w:space="0" w:color="auto"/>
              <w:right w:val="single" w:sz="4" w:space="0" w:color="auto"/>
            </w:tcBorders>
            <w:vAlign w:val="center"/>
          </w:tcPr>
          <w:p w14:paraId="65054B8A" w14:textId="77777777" w:rsidR="00152C2C" w:rsidRDefault="00152C2C">
            <w:pPr>
              <w:spacing w:line="260" w:lineRule="exact"/>
              <w:rPr>
                <w:rFonts w:ascii="宋体" w:hAnsi="宋体"/>
                <w:szCs w:val="21"/>
              </w:rPr>
            </w:pPr>
            <w:r>
              <w:rPr>
                <w:rFonts w:ascii="宋体" w:hAnsi="宋体" w:hint="eastAsia"/>
                <w:szCs w:val="21"/>
              </w:rPr>
              <w:t>爆炸上限（%）</w:t>
            </w:r>
            <w:r>
              <w:rPr>
                <w:rFonts w:hint="eastAsia"/>
                <w:szCs w:val="21"/>
              </w:rPr>
              <w:t>无资料</w:t>
            </w:r>
          </w:p>
        </w:tc>
      </w:tr>
      <w:tr w:rsidR="00152C2C" w14:paraId="6873CB14" w14:textId="77777777">
        <w:trPr>
          <w:cantSplit/>
          <w:jc w:val="center"/>
        </w:trPr>
        <w:tc>
          <w:tcPr>
            <w:tcW w:w="489" w:type="dxa"/>
            <w:vMerge/>
            <w:tcBorders>
              <w:top w:val="single" w:sz="4" w:space="0" w:color="auto"/>
              <w:left w:val="single" w:sz="4" w:space="0" w:color="auto"/>
              <w:right w:val="single" w:sz="4" w:space="0" w:color="auto"/>
            </w:tcBorders>
            <w:vAlign w:val="center"/>
          </w:tcPr>
          <w:p w14:paraId="20DC9A04" w14:textId="77777777" w:rsidR="00152C2C" w:rsidRDefault="00152C2C">
            <w:pPr>
              <w:spacing w:line="260" w:lineRule="exact"/>
              <w:rPr>
                <w:rFonts w:ascii="宋体" w:hAnsi="宋体"/>
                <w:szCs w:val="21"/>
              </w:rPr>
            </w:pPr>
          </w:p>
        </w:tc>
        <w:tc>
          <w:tcPr>
            <w:tcW w:w="3545" w:type="dxa"/>
            <w:tcBorders>
              <w:top w:val="single" w:sz="4" w:space="0" w:color="auto"/>
              <w:left w:val="single" w:sz="4" w:space="0" w:color="auto"/>
              <w:bottom w:val="single" w:sz="4" w:space="0" w:color="auto"/>
              <w:right w:val="single" w:sz="4" w:space="0" w:color="auto"/>
            </w:tcBorders>
            <w:vAlign w:val="center"/>
          </w:tcPr>
          <w:p w14:paraId="4A0D56AE" w14:textId="77777777" w:rsidR="00152C2C" w:rsidRDefault="00152C2C">
            <w:pPr>
              <w:spacing w:line="260" w:lineRule="exact"/>
              <w:rPr>
                <w:rFonts w:ascii="宋体" w:hAnsi="宋体"/>
                <w:szCs w:val="21"/>
              </w:rPr>
            </w:pPr>
            <w:r>
              <w:rPr>
                <w:rFonts w:ascii="宋体" w:hAnsi="宋体" w:hint="eastAsia"/>
                <w:szCs w:val="21"/>
              </w:rPr>
              <w:t>引燃温度（℃）：</w:t>
            </w:r>
            <w:r>
              <w:rPr>
                <w:rFonts w:hint="eastAsia"/>
                <w:kern w:val="0"/>
                <w:szCs w:val="21"/>
              </w:rPr>
              <w:t>无资料</w:t>
            </w:r>
          </w:p>
        </w:tc>
        <w:tc>
          <w:tcPr>
            <w:tcW w:w="5140" w:type="dxa"/>
            <w:gridSpan w:val="2"/>
            <w:tcBorders>
              <w:top w:val="single" w:sz="4" w:space="0" w:color="auto"/>
              <w:left w:val="single" w:sz="4" w:space="0" w:color="auto"/>
              <w:bottom w:val="single" w:sz="4" w:space="0" w:color="auto"/>
              <w:right w:val="single" w:sz="4" w:space="0" w:color="auto"/>
            </w:tcBorders>
            <w:vAlign w:val="center"/>
          </w:tcPr>
          <w:p w14:paraId="7CC33922" w14:textId="77777777" w:rsidR="00152C2C" w:rsidRDefault="00152C2C">
            <w:pPr>
              <w:spacing w:line="260" w:lineRule="exact"/>
              <w:rPr>
                <w:rFonts w:ascii="宋体" w:hAnsi="宋体"/>
                <w:szCs w:val="21"/>
              </w:rPr>
            </w:pPr>
            <w:r>
              <w:rPr>
                <w:rFonts w:ascii="宋体" w:hAnsi="宋体" w:hint="eastAsia"/>
                <w:szCs w:val="21"/>
              </w:rPr>
              <w:t>最小点火能（mJ）：</w:t>
            </w:r>
            <w:r>
              <w:rPr>
                <w:rFonts w:hint="eastAsia"/>
                <w:kern w:val="0"/>
                <w:szCs w:val="21"/>
              </w:rPr>
              <w:t>无资料</w:t>
            </w:r>
          </w:p>
        </w:tc>
      </w:tr>
      <w:tr w:rsidR="00152C2C" w14:paraId="73301EDA" w14:textId="77777777">
        <w:trPr>
          <w:cantSplit/>
          <w:jc w:val="center"/>
        </w:trPr>
        <w:tc>
          <w:tcPr>
            <w:tcW w:w="489" w:type="dxa"/>
            <w:vMerge/>
            <w:tcBorders>
              <w:left w:val="single" w:sz="4" w:space="0" w:color="auto"/>
              <w:right w:val="single" w:sz="4" w:space="0" w:color="auto"/>
            </w:tcBorders>
            <w:vAlign w:val="center"/>
          </w:tcPr>
          <w:p w14:paraId="3D42B6AD" w14:textId="77777777" w:rsidR="00152C2C" w:rsidRDefault="00152C2C">
            <w:pPr>
              <w:spacing w:line="260" w:lineRule="exact"/>
              <w:rPr>
                <w:rFonts w:ascii="宋体" w:hAnsi="宋体"/>
                <w:szCs w:val="21"/>
              </w:rPr>
            </w:pPr>
          </w:p>
        </w:tc>
        <w:tc>
          <w:tcPr>
            <w:tcW w:w="3545" w:type="dxa"/>
            <w:tcBorders>
              <w:top w:val="single" w:sz="4" w:space="0" w:color="auto"/>
              <w:left w:val="single" w:sz="4" w:space="0" w:color="auto"/>
              <w:bottom w:val="single" w:sz="4" w:space="0" w:color="auto"/>
              <w:right w:val="single" w:sz="4" w:space="0" w:color="auto"/>
            </w:tcBorders>
            <w:vAlign w:val="center"/>
          </w:tcPr>
          <w:p w14:paraId="4366E0B7" w14:textId="77777777" w:rsidR="00152C2C" w:rsidRDefault="00152C2C">
            <w:pPr>
              <w:spacing w:line="260" w:lineRule="exact"/>
              <w:rPr>
                <w:rFonts w:ascii="宋体" w:hAnsi="宋体"/>
                <w:szCs w:val="21"/>
              </w:rPr>
            </w:pPr>
            <w:r>
              <w:rPr>
                <w:rFonts w:ascii="宋体" w:hAnsi="宋体" w:hint="eastAsia"/>
                <w:szCs w:val="21"/>
              </w:rPr>
              <w:t xml:space="preserve">最大爆炸压力（MPa）：无资料 </w:t>
            </w:r>
          </w:p>
        </w:tc>
        <w:tc>
          <w:tcPr>
            <w:tcW w:w="5140" w:type="dxa"/>
            <w:gridSpan w:val="2"/>
            <w:tcBorders>
              <w:top w:val="single" w:sz="4" w:space="0" w:color="auto"/>
              <w:left w:val="single" w:sz="4" w:space="0" w:color="auto"/>
              <w:bottom w:val="single" w:sz="4" w:space="0" w:color="auto"/>
              <w:right w:val="single" w:sz="4" w:space="0" w:color="auto"/>
            </w:tcBorders>
            <w:vAlign w:val="center"/>
          </w:tcPr>
          <w:p w14:paraId="5CC7AC76" w14:textId="77777777" w:rsidR="00152C2C" w:rsidRDefault="00152C2C">
            <w:pPr>
              <w:spacing w:line="260" w:lineRule="exact"/>
              <w:rPr>
                <w:rFonts w:ascii="宋体" w:hAnsi="宋体"/>
                <w:szCs w:val="21"/>
              </w:rPr>
            </w:pPr>
            <w:r>
              <w:rPr>
                <w:rFonts w:ascii="宋体" w:hAnsi="宋体" w:hint="eastAsia"/>
                <w:szCs w:val="21"/>
              </w:rPr>
              <w:t>稳定性： 不稳定</w:t>
            </w:r>
          </w:p>
        </w:tc>
      </w:tr>
      <w:tr w:rsidR="00152C2C" w14:paraId="5D18FF23" w14:textId="77777777">
        <w:trPr>
          <w:cantSplit/>
          <w:jc w:val="center"/>
        </w:trPr>
        <w:tc>
          <w:tcPr>
            <w:tcW w:w="489" w:type="dxa"/>
            <w:vMerge/>
            <w:tcBorders>
              <w:left w:val="single" w:sz="4" w:space="0" w:color="auto"/>
              <w:right w:val="single" w:sz="4" w:space="0" w:color="auto"/>
            </w:tcBorders>
            <w:vAlign w:val="center"/>
          </w:tcPr>
          <w:p w14:paraId="181C984B" w14:textId="77777777" w:rsidR="00152C2C" w:rsidRDefault="00152C2C">
            <w:pPr>
              <w:spacing w:line="260" w:lineRule="exact"/>
              <w:rPr>
                <w:rFonts w:ascii="宋体" w:hAnsi="宋体"/>
                <w:szCs w:val="21"/>
              </w:rPr>
            </w:pPr>
          </w:p>
        </w:tc>
        <w:tc>
          <w:tcPr>
            <w:tcW w:w="3545" w:type="dxa"/>
            <w:tcBorders>
              <w:top w:val="single" w:sz="4" w:space="0" w:color="auto"/>
              <w:left w:val="single" w:sz="4" w:space="0" w:color="auto"/>
              <w:bottom w:val="single" w:sz="4" w:space="0" w:color="auto"/>
              <w:right w:val="single" w:sz="4" w:space="0" w:color="auto"/>
            </w:tcBorders>
            <w:vAlign w:val="center"/>
          </w:tcPr>
          <w:p w14:paraId="1C0B3BE8" w14:textId="77777777" w:rsidR="00152C2C" w:rsidRDefault="00152C2C">
            <w:pPr>
              <w:spacing w:line="260" w:lineRule="exact"/>
              <w:rPr>
                <w:rFonts w:ascii="宋体" w:hAnsi="宋体"/>
                <w:szCs w:val="21"/>
              </w:rPr>
            </w:pPr>
            <w:r>
              <w:rPr>
                <w:rFonts w:ascii="宋体" w:hAnsi="宋体" w:hint="eastAsia"/>
                <w:szCs w:val="21"/>
              </w:rPr>
              <w:t>聚合危害：聚合</w:t>
            </w:r>
          </w:p>
        </w:tc>
        <w:tc>
          <w:tcPr>
            <w:tcW w:w="5140" w:type="dxa"/>
            <w:gridSpan w:val="2"/>
            <w:tcBorders>
              <w:top w:val="single" w:sz="4" w:space="0" w:color="auto"/>
              <w:left w:val="single" w:sz="4" w:space="0" w:color="auto"/>
              <w:bottom w:val="single" w:sz="4" w:space="0" w:color="auto"/>
              <w:right w:val="single" w:sz="4" w:space="0" w:color="auto"/>
            </w:tcBorders>
            <w:vAlign w:val="center"/>
          </w:tcPr>
          <w:p w14:paraId="7605F1C5" w14:textId="77777777" w:rsidR="00152C2C" w:rsidRDefault="00152C2C">
            <w:pPr>
              <w:spacing w:line="260" w:lineRule="exact"/>
              <w:rPr>
                <w:rFonts w:ascii="宋体" w:hAnsi="宋体"/>
                <w:szCs w:val="21"/>
              </w:rPr>
            </w:pPr>
            <w:r>
              <w:rPr>
                <w:rFonts w:ascii="宋体" w:hAnsi="宋体" w:hint="eastAsia"/>
                <w:szCs w:val="21"/>
              </w:rPr>
              <w:t>燃烧分解产物：CO，CO</w:t>
            </w:r>
            <w:r>
              <w:rPr>
                <w:rFonts w:ascii="宋体" w:hAnsi="宋体" w:hint="eastAsia"/>
                <w:szCs w:val="21"/>
                <w:vertAlign w:val="subscript"/>
              </w:rPr>
              <w:t>2</w:t>
            </w:r>
          </w:p>
        </w:tc>
      </w:tr>
      <w:tr w:rsidR="00152C2C" w14:paraId="00DFD638" w14:textId="77777777">
        <w:trPr>
          <w:cantSplit/>
          <w:jc w:val="center"/>
        </w:trPr>
        <w:tc>
          <w:tcPr>
            <w:tcW w:w="489" w:type="dxa"/>
            <w:vMerge/>
            <w:tcBorders>
              <w:left w:val="single" w:sz="4" w:space="0" w:color="auto"/>
              <w:right w:val="single" w:sz="4" w:space="0" w:color="auto"/>
            </w:tcBorders>
            <w:vAlign w:val="center"/>
          </w:tcPr>
          <w:p w14:paraId="2300C333" w14:textId="77777777" w:rsidR="00152C2C" w:rsidRDefault="00152C2C">
            <w:pPr>
              <w:spacing w:line="260" w:lineRule="exac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6F4D3B10" w14:textId="77777777" w:rsidR="00152C2C" w:rsidRDefault="00152C2C">
            <w:pPr>
              <w:spacing w:line="260" w:lineRule="exact"/>
              <w:rPr>
                <w:rFonts w:ascii="宋体" w:hAnsi="宋体"/>
                <w:szCs w:val="21"/>
              </w:rPr>
            </w:pPr>
            <w:r>
              <w:rPr>
                <w:rFonts w:ascii="宋体" w:hAnsi="宋体" w:hint="eastAsia"/>
                <w:szCs w:val="21"/>
              </w:rPr>
              <w:t>禁忌物：氧化剂</w:t>
            </w:r>
          </w:p>
        </w:tc>
      </w:tr>
      <w:tr w:rsidR="00152C2C" w14:paraId="1E4EFD51"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2629CA22" w14:textId="77777777" w:rsidR="00152C2C" w:rsidRDefault="00152C2C">
            <w:pPr>
              <w:spacing w:line="260" w:lineRule="exac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C3C3F23" w14:textId="77777777" w:rsidR="00152C2C" w:rsidRDefault="00152C2C">
            <w:pPr>
              <w:spacing w:line="260" w:lineRule="exact"/>
              <w:rPr>
                <w:rFonts w:ascii="宋体" w:hAnsi="宋体"/>
                <w:szCs w:val="21"/>
              </w:rPr>
            </w:pPr>
            <w:r>
              <w:rPr>
                <w:rFonts w:ascii="宋体" w:hAnsi="宋体" w:hint="eastAsia"/>
                <w:szCs w:val="21"/>
              </w:rPr>
              <w:t>危险特性：</w:t>
            </w:r>
            <w:r>
              <w:rPr>
                <w:rFonts w:hint="eastAsia"/>
                <w:szCs w:val="21"/>
              </w:rPr>
              <w:t>极易燃液体和蒸气。其蒸气与空气可形成爆炸性混合物，遇明火、高</w:t>
            </w:r>
            <w:r>
              <w:rPr>
                <w:rFonts w:hint="eastAsia"/>
                <w:szCs w:val="21"/>
              </w:rPr>
              <w:t xml:space="preserve"> </w:t>
            </w:r>
            <w:r>
              <w:rPr>
                <w:rFonts w:hint="eastAsia"/>
                <w:szCs w:val="21"/>
              </w:rPr>
              <w:t>热极易燃烧爆炸。与氧化剂接触发生强烈反应</w:t>
            </w:r>
            <w:r>
              <w:rPr>
                <w:rFonts w:hint="eastAsia"/>
                <w:szCs w:val="21"/>
              </w:rPr>
              <w:t xml:space="preserve">, </w:t>
            </w:r>
            <w:r>
              <w:rPr>
                <w:rFonts w:hint="eastAsia"/>
                <w:szCs w:val="21"/>
              </w:rPr>
              <w:t>甚至引起燃烧。液体比水</w:t>
            </w:r>
            <w:r>
              <w:rPr>
                <w:rFonts w:hint="eastAsia"/>
                <w:szCs w:val="21"/>
              </w:rPr>
              <w:t xml:space="preserve"> </w:t>
            </w:r>
            <w:r>
              <w:rPr>
                <w:rFonts w:hint="eastAsia"/>
                <w:szCs w:val="21"/>
              </w:rPr>
              <w:t>轻，不溶于水，可随水漂流扩散到远处，遇明火即引起燃烧。其蒸气比空</w:t>
            </w:r>
            <w:r>
              <w:rPr>
                <w:rFonts w:hint="eastAsia"/>
                <w:szCs w:val="21"/>
              </w:rPr>
              <w:t xml:space="preserve"> </w:t>
            </w:r>
            <w:r>
              <w:rPr>
                <w:rFonts w:hint="eastAsia"/>
                <w:szCs w:val="21"/>
              </w:rPr>
              <w:t>气重，能在较低处扩散到相当远的地方，遇火源会着火回燃。若遇高热，</w:t>
            </w:r>
            <w:r>
              <w:rPr>
                <w:rFonts w:hint="eastAsia"/>
                <w:szCs w:val="21"/>
              </w:rPr>
              <w:t xml:space="preserve"> </w:t>
            </w:r>
            <w:r>
              <w:rPr>
                <w:rFonts w:hint="eastAsia"/>
                <w:szCs w:val="21"/>
              </w:rPr>
              <w:t>可发生聚合反应，放出大量热量而引起容器破裂和爆炸事故。</w:t>
            </w:r>
            <w:r>
              <w:rPr>
                <w:rFonts w:ascii="宋体" w:hAnsi="宋体" w:hint="eastAsia"/>
                <w:szCs w:val="21"/>
              </w:rPr>
              <w:t>。</w:t>
            </w:r>
          </w:p>
        </w:tc>
      </w:tr>
      <w:tr w:rsidR="00152C2C" w14:paraId="2DCA722D"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5758D538" w14:textId="77777777" w:rsidR="00152C2C" w:rsidRDefault="00152C2C">
            <w:pPr>
              <w:spacing w:line="260" w:lineRule="exac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05F89DCD" w14:textId="77777777" w:rsidR="00152C2C" w:rsidRDefault="00152C2C">
            <w:pPr>
              <w:spacing w:line="260" w:lineRule="exact"/>
              <w:rPr>
                <w:rFonts w:ascii="宋体" w:hAnsi="宋体"/>
                <w:szCs w:val="21"/>
              </w:rPr>
            </w:pPr>
            <w:r>
              <w:rPr>
                <w:rFonts w:ascii="宋体" w:hAnsi="宋体" w:hint="eastAsia"/>
                <w:szCs w:val="21"/>
              </w:rPr>
              <w:t>灭火方法：</w:t>
            </w:r>
            <w:r>
              <w:rPr>
                <w:rFonts w:hint="eastAsia"/>
                <w:szCs w:val="21"/>
              </w:rPr>
              <w:t>消防人员必须戴自给式呼吸器，穿全身防火防毒服，在上风</w:t>
            </w:r>
            <w:r>
              <w:rPr>
                <w:rFonts w:hint="eastAsia"/>
                <w:szCs w:val="21"/>
              </w:rPr>
              <w:t xml:space="preserve"> </w:t>
            </w:r>
            <w:r>
              <w:rPr>
                <w:rFonts w:hint="eastAsia"/>
                <w:szCs w:val="21"/>
              </w:rPr>
              <w:t>向灭火。尽可能将容器从火场移至空旷处。喷水保持火场容器冷却，直至</w:t>
            </w:r>
            <w:r>
              <w:rPr>
                <w:rFonts w:hint="eastAsia"/>
                <w:szCs w:val="21"/>
              </w:rPr>
              <w:t xml:space="preserve"> </w:t>
            </w:r>
            <w:r>
              <w:rPr>
                <w:rFonts w:hint="eastAsia"/>
                <w:szCs w:val="21"/>
              </w:rPr>
              <w:t>灭火结束。处在火场中的容器若已变色或从安全泄压装置中产生声音，必</w:t>
            </w:r>
            <w:r>
              <w:rPr>
                <w:rFonts w:hint="eastAsia"/>
                <w:szCs w:val="21"/>
              </w:rPr>
              <w:t xml:space="preserve"> </w:t>
            </w:r>
            <w:r>
              <w:rPr>
                <w:rFonts w:hint="eastAsia"/>
                <w:szCs w:val="21"/>
              </w:rPr>
              <w:t>须马上撤离。用水灭火无效</w:t>
            </w:r>
            <w:r>
              <w:rPr>
                <w:rFonts w:ascii="宋体" w:hAnsi="宋体" w:hint="eastAsia"/>
                <w:szCs w:val="21"/>
              </w:rPr>
              <w:t>。灭火剂：</w:t>
            </w:r>
            <w:r>
              <w:rPr>
                <w:rFonts w:hint="eastAsia"/>
                <w:szCs w:val="21"/>
              </w:rPr>
              <w:t>用泡沫、二氧化碳、干粉、砂土灭火</w:t>
            </w:r>
          </w:p>
        </w:tc>
      </w:tr>
      <w:tr w:rsidR="00152C2C" w14:paraId="290F026F"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4A8B04BC" w14:textId="77777777" w:rsidR="00152C2C" w:rsidRDefault="00152C2C">
            <w:pPr>
              <w:spacing w:line="260" w:lineRule="exact"/>
              <w:rPr>
                <w:rFonts w:ascii="宋体" w:hAnsi="宋体"/>
                <w:szCs w:val="21"/>
              </w:rPr>
            </w:pPr>
            <w:r>
              <w:rPr>
                <w:rFonts w:ascii="宋体" w:hAnsi="宋体" w:hint="eastAsia"/>
                <w:szCs w:val="21"/>
              </w:rPr>
              <w:t>毒</w:t>
            </w:r>
          </w:p>
          <w:p w14:paraId="524178B6" w14:textId="77777777" w:rsidR="00152C2C" w:rsidRDefault="00152C2C">
            <w:pPr>
              <w:spacing w:line="260" w:lineRule="exact"/>
              <w:rPr>
                <w:rFonts w:ascii="宋体" w:hAnsi="宋体"/>
                <w:szCs w:val="21"/>
              </w:rPr>
            </w:pPr>
            <w:r>
              <w:rPr>
                <w:rFonts w:ascii="宋体" w:hAnsi="宋体" w:hint="eastAsia"/>
                <w:szCs w:val="21"/>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34C0C4D8" w14:textId="77777777" w:rsidR="00152C2C" w:rsidRDefault="00152C2C">
            <w:pPr>
              <w:spacing w:line="260" w:lineRule="exact"/>
              <w:rPr>
                <w:rFonts w:ascii="宋体" w:hAnsi="宋体"/>
                <w:szCs w:val="21"/>
              </w:rPr>
            </w:pPr>
            <w:r>
              <w:rPr>
                <w:rFonts w:ascii="宋体" w:hAnsi="宋体" w:hint="eastAsia"/>
                <w:szCs w:val="21"/>
              </w:rPr>
              <w:t>LD</w:t>
            </w:r>
            <w:r>
              <w:rPr>
                <w:rFonts w:ascii="宋体" w:hAnsi="宋体" w:hint="eastAsia"/>
                <w:szCs w:val="21"/>
                <w:vertAlign w:val="subscript"/>
              </w:rPr>
              <w:t>50</w:t>
            </w:r>
            <w:r>
              <w:rPr>
                <w:rFonts w:ascii="宋体" w:hAnsi="宋体" w:hint="eastAsia"/>
                <w:szCs w:val="21"/>
              </w:rPr>
              <w:t>：5628</w:t>
            </w:r>
            <w:r>
              <w:rPr>
                <w:rFonts w:ascii="宋体" w:hAnsi="宋体"/>
                <w:szCs w:val="21"/>
              </w:rPr>
              <w:t xml:space="preserve"> mg/kg</w:t>
            </w:r>
            <w:r>
              <w:rPr>
                <w:rFonts w:ascii="宋体" w:hAnsi="宋体" w:hint="eastAsia"/>
                <w:szCs w:val="21"/>
              </w:rPr>
              <w:t>(大鼠经口)； LD</w:t>
            </w:r>
            <w:r>
              <w:rPr>
                <w:rFonts w:ascii="宋体" w:hAnsi="宋体" w:hint="eastAsia"/>
                <w:szCs w:val="21"/>
                <w:vertAlign w:val="subscript"/>
              </w:rPr>
              <w:t>50</w:t>
            </w:r>
            <w:r>
              <w:rPr>
                <w:rFonts w:ascii="宋体" w:hAnsi="宋体" w:hint="eastAsia"/>
                <w:szCs w:val="21"/>
              </w:rPr>
              <w:t>：15800</w:t>
            </w:r>
            <w:r>
              <w:rPr>
                <w:rFonts w:ascii="宋体" w:hAnsi="宋体"/>
                <w:szCs w:val="21"/>
              </w:rPr>
              <w:t xml:space="preserve"> mg</w:t>
            </w:r>
            <w:r>
              <w:rPr>
                <w:rFonts w:ascii="宋体" w:hAnsi="宋体" w:hint="eastAsia"/>
                <w:szCs w:val="21"/>
              </w:rPr>
              <w:t>/</w:t>
            </w:r>
            <w:r>
              <w:rPr>
                <w:rFonts w:ascii="宋体" w:hAnsi="宋体"/>
                <w:szCs w:val="21"/>
              </w:rPr>
              <w:t>kg</w:t>
            </w:r>
            <w:r>
              <w:rPr>
                <w:rFonts w:ascii="宋体" w:hAnsi="宋体" w:hint="eastAsia"/>
                <w:szCs w:val="21"/>
              </w:rPr>
              <w:t>(兔经皮)；</w:t>
            </w:r>
          </w:p>
          <w:p w14:paraId="624C6D6E" w14:textId="77777777" w:rsidR="00152C2C" w:rsidRDefault="00152C2C">
            <w:pPr>
              <w:spacing w:line="260" w:lineRule="exact"/>
              <w:rPr>
                <w:rFonts w:ascii="宋体" w:hAnsi="宋体"/>
                <w:szCs w:val="21"/>
              </w:rPr>
            </w:pPr>
            <w:r>
              <w:rPr>
                <w:rFonts w:ascii="宋体" w:hAnsi="宋体" w:hint="eastAsia"/>
                <w:szCs w:val="21"/>
              </w:rPr>
              <w:t>LD</w:t>
            </w:r>
            <w:r>
              <w:rPr>
                <w:rFonts w:ascii="宋体" w:hAnsi="宋体" w:hint="eastAsia"/>
                <w:szCs w:val="21"/>
                <w:vertAlign w:val="subscript"/>
              </w:rPr>
              <w:t>50</w:t>
            </w:r>
            <w:r>
              <w:rPr>
                <w:rFonts w:ascii="宋体" w:hAnsi="宋体" w:hint="eastAsia"/>
                <w:szCs w:val="21"/>
              </w:rPr>
              <w:t>：83776</w:t>
            </w:r>
            <w:r>
              <w:rPr>
                <w:rFonts w:ascii="宋体" w:hAnsi="宋体"/>
                <w:szCs w:val="21"/>
              </w:rPr>
              <w:t>mg</w:t>
            </w:r>
            <w:r>
              <w:rPr>
                <w:rFonts w:ascii="宋体" w:hAnsi="宋体" w:hint="eastAsia"/>
                <w:szCs w:val="21"/>
              </w:rPr>
              <w:t>/</w:t>
            </w:r>
            <w:r>
              <w:rPr>
                <w:rFonts w:ascii="宋体" w:hAnsi="宋体"/>
                <w:szCs w:val="21"/>
              </w:rPr>
              <w:t>kg</w:t>
            </w:r>
            <w:r>
              <w:rPr>
                <w:rFonts w:ascii="宋体" w:hAnsi="宋体" w:hint="eastAsia"/>
                <w:szCs w:val="21"/>
              </w:rPr>
              <w:t>，4小时(大鼠吸入)</w:t>
            </w:r>
          </w:p>
        </w:tc>
      </w:tr>
      <w:tr w:rsidR="00152C2C" w14:paraId="1D1922BB" w14:textId="77777777">
        <w:trPr>
          <w:cantSplit/>
          <w:jc w:val="center"/>
        </w:trPr>
        <w:tc>
          <w:tcPr>
            <w:tcW w:w="489" w:type="dxa"/>
            <w:vMerge w:val="restart"/>
            <w:tcBorders>
              <w:top w:val="single" w:sz="4" w:space="0" w:color="auto"/>
              <w:left w:val="single" w:sz="4" w:space="0" w:color="auto"/>
              <w:right w:val="single" w:sz="4" w:space="0" w:color="auto"/>
            </w:tcBorders>
            <w:vAlign w:val="center"/>
          </w:tcPr>
          <w:p w14:paraId="3FDD1E43" w14:textId="77777777" w:rsidR="00152C2C" w:rsidRDefault="00152C2C">
            <w:pPr>
              <w:spacing w:line="260" w:lineRule="exact"/>
              <w:rPr>
                <w:rFonts w:ascii="宋体" w:hAnsi="宋体"/>
                <w:szCs w:val="21"/>
              </w:rPr>
            </w:pPr>
            <w:r>
              <w:rPr>
                <w:rFonts w:ascii="宋体" w:hAnsi="宋体" w:hint="eastAsia"/>
                <w:szCs w:val="21"/>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20DEC430" w14:textId="77777777" w:rsidR="00152C2C" w:rsidRDefault="00152C2C">
            <w:pPr>
              <w:spacing w:line="260" w:lineRule="exact"/>
              <w:rPr>
                <w:rFonts w:ascii="宋体" w:hAnsi="宋体"/>
                <w:szCs w:val="21"/>
              </w:rPr>
            </w:pPr>
            <w:r>
              <w:rPr>
                <w:rFonts w:ascii="宋体" w:hAnsi="宋体" w:hint="eastAsia"/>
                <w:szCs w:val="21"/>
              </w:rPr>
              <w:t>侵入途经：吸入、食入、皮肤吸收。</w:t>
            </w:r>
          </w:p>
        </w:tc>
      </w:tr>
      <w:tr w:rsidR="00152C2C" w14:paraId="340C92BC" w14:textId="77777777">
        <w:trPr>
          <w:cantSplit/>
          <w:jc w:val="center"/>
        </w:trPr>
        <w:tc>
          <w:tcPr>
            <w:tcW w:w="489" w:type="dxa"/>
            <w:vMerge/>
            <w:tcBorders>
              <w:left w:val="single" w:sz="4" w:space="0" w:color="auto"/>
              <w:bottom w:val="single" w:sz="4" w:space="0" w:color="auto"/>
              <w:right w:val="single" w:sz="4" w:space="0" w:color="auto"/>
            </w:tcBorders>
            <w:vAlign w:val="center"/>
          </w:tcPr>
          <w:p w14:paraId="685629BC" w14:textId="77777777" w:rsidR="00152C2C" w:rsidRDefault="00152C2C">
            <w:pPr>
              <w:spacing w:line="260" w:lineRule="exact"/>
              <w:rPr>
                <w:rFonts w:ascii="宋体" w:hAnsi="宋体"/>
                <w:szCs w:val="21"/>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4C8C0E47" w14:textId="77777777" w:rsidR="00152C2C" w:rsidRDefault="00152C2C">
            <w:pPr>
              <w:spacing w:line="260" w:lineRule="exact"/>
              <w:rPr>
                <w:rFonts w:ascii="宋体" w:hAnsi="宋体"/>
                <w:szCs w:val="21"/>
              </w:rPr>
            </w:pPr>
            <w:r>
              <w:rPr>
                <w:rFonts w:hint="eastAsia"/>
                <w:szCs w:val="21"/>
              </w:rPr>
              <w:t>有麻醉作用，对皮肤及粘膜有强烈刺激作用。急性中毒：先出现呼吸</w:t>
            </w:r>
            <w:r>
              <w:rPr>
                <w:rFonts w:hint="eastAsia"/>
                <w:szCs w:val="21"/>
              </w:rPr>
              <w:t xml:space="preserve"> </w:t>
            </w:r>
            <w:r>
              <w:rPr>
                <w:rFonts w:hint="eastAsia"/>
                <w:szCs w:val="21"/>
              </w:rPr>
              <w:t>道刺激症状及兴奋症状，继而转入麻醉期，患者进入沉睡状态；引起皮肤刺激；可能引起呼吸道刺激</w:t>
            </w:r>
            <w:r>
              <w:rPr>
                <w:rFonts w:hint="eastAsia"/>
                <w:szCs w:val="21"/>
              </w:rPr>
              <w:t>,</w:t>
            </w:r>
            <w:r>
              <w:rPr>
                <w:rFonts w:hint="eastAsia"/>
                <w:szCs w:val="21"/>
              </w:rPr>
              <w:t>可能引</w:t>
            </w:r>
            <w:r>
              <w:rPr>
                <w:rFonts w:hint="eastAsia"/>
                <w:szCs w:val="21"/>
              </w:rPr>
              <w:t xml:space="preserve"> </w:t>
            </w:r>
            <w:r>
              <w:rPr>
                <w:rFonts w:hint="eastAsia"/>
                <w:szCs w:val="21"/>
              </w:rPr>
              <w:t>起昏昏欲睡或眩晕；引起严重眼睛刺激；吞咽有害；吸入有害。</w:t>
            </w:r>
          </w:p>
        </w:tc>
      </w:tr>
      <w:tr w:rsidR="00152C2C" w14:paraId="53B4EB87" w14:textId="77777777">
        <w:trPr>
          <w:cantSplit/>
          <w:jc w:val="center"/>
        </w:trPr>
        <w:tc>
          <w:tcPr>
            <w:tcW w:w="489" w:type="dxa"/>
            <w:tcBorders>
              <w:left w:val="single" w:sz="4" w:space="0" w:color="auto"/>
              <w:bottom w:val="single" w:sz="4" w:space="0" w:color="auto"/>
              <w:right w:val="single" w:sz="4" w:space="0" w:color="auto"/>
            </w:tcBorders>
            <w:vAlign w:val="center"/>
          </w:tcPr>
          <w:p w14:paraId="61660113" w14:textId="77777777" w:rsidR="00152C2C" w:rsidRDefault="00152C2C">
            <w:pPr>
              <w:spacing w:line="260" w:lineRule="exact"/>
              <w:rPr>
                <w:rFonts w:ascii="宋体" w:hAnsi="宋体"/>
                <w:szCs w:val="21"/>
              </w:rPr>
            </w:pPr>
            <w:r>
              <w:rPr>
                <w:rFonts w:ascii="宋体" w:hAnsi="宋体" w:hint="eastAsia"/>
                <w:szCs w:val="21"/>
              </w:rPr>
              <w:t>急</w:t>
            </w:r>
          </w:p>
          <w:p w14:paraId="21441A62" w14:textId="77777777" w:rsidR="00152C2C" w:rsidRDefault="00152C2C">
            <w:pPr>
              <w:spacing w:line="260" w:lineRule="exact"/>
              <w:rPr>
                <w:rFonts w:ascii="宋体" w:hAnsi="宋体"/>
                <w:szCs w:val="21"/>
              </w:rPr>
            </w:pPr>
            <w:r>
              <w:rPr>
                <w:rFonts w:ascii="宋体" w:hAnsi="宋体" w:hint="eastAsia"/>
                <w:szCs w:val="21"/>
              </w:rPr>
              <w:t>救</w:t>
            </w:r>
          </w:p>
        </w:tc>
        <w:tc>
          <w:tcPr>
            <w:tcW w:w="8685" w:type="dxa"/>
            <w:gridSpan w:val="3"/>
            <w:tcBorders>
              <w:left w:val="single" w:sz="4" w:space="0" w:color="auto"/>
              <w:bottom w:val="single" w:sz="4" w:space="0" w:color="auto"/>
              <w:right w:val="single" w:sz="4" w:space="0" w:color="auto"/>
            </w:tcBorders>
            <w:vAlign w:val="center"/>
          </w:tcPr>
          <w:p w14:paraId="4CB4EB55" w14:textId="77777777" w:rsidR="00152C2C" w:rsidRDefault="00152C2C">
            <w:pPr>
              <w:spacing w:line="260" w:lineRule="exact"/>
              <w:rPr>
                <w:rFonts w:ascii="宋体" w:hAnsi="宋体"/>
                <w:szCs w:val="21"/>
              </w:rPr>
            </w:pPr>
            <w:r>
              <w:rPr>
                <w:rFonts w:ascii="宋体" w:hAnsi="宋体" w:hint="eastAsia"/>
                <w:szCs w:val="21"/>
              </w:rPr>
              <w:t>皮肤接触：</w:t>
            </w:r>
            <w:r>
              <w:rPr>
                <w:rFonts w:hint="eastAsia"/>
                <w:szCs w:val="21"/>
              </w:rPr>
              <w:t>立即脱去所有被污染的衣物，包括鞋类。用流动清水冲洗皮肤和头发（可用肥皂）。如果出现刺激症状，就医</w:t>
            </w:r>
            <w:r>
              <w:rPr>
                <w:rFonts w:ascii="宋体" w:hAnsi="宋体" w:hint="eastAsia"/>
                <w:szCs w:val="21"/>
              </w:rPr>
              <w:t>。眼睛接触：</w:t>
            </w:r>
            <w:r>
              <w:rPr>
                <w:rFonts w:hint="eastAsia"/>
                <w:szCs w:val="21"/>
              </w:rPr>
              <w:t>立即提起眼睑，用流动清水冲洗至少</w:t>
            </w:r>
            <w:r>
              <w:rPr>
                <w:rFonts w:hint="eastAsia"/>
                <w:szCs w:val="21"/>
              </w:rPr>
              <w:t>15</w:t>
            </w:r>
            <w:r>
              <w:rPr>
                <w:rFonts w:hint="eastAsia"/>
                <w:szCs w:val="21"/>
              </w:rPr>
              <w:t>分钟。如果疼痛持续或复发，就医。眼睛受伤后，应由专业人员取出隐形眼镜</w:t>
            </w:r>
            <w:r>
              <w:rPr>
                <w:rFonts w:ascii="宋体" w:hAnsi="宋体" w:hint="eastAsia"/>
                <w:szCs w:val="21"/>
              </w:rPr>
              <w:t>。吸入：</w:t>
            </w:r>
            <w:r>
              <w:rPr>
                <w:rFonts w:hint="eastAsia"/>
                <w:szCs w:val="21"/>
              </w:rPr>
              <w:t>如果吸入本品气体或其燃烧产物，脱离污染区。把病人放卧位，保暖并</w:t>
            </w:r>
            <w:r>
              <w:rPr>
                <w:rFonts w:hint="eastAsia"/>
                <w:szCs w:val="21"/>
              </w:rPr>
              <w:t xml:space="preserve"> </w:t>
            </w:r>
            <w:r>
              <w:rPr>
                <w:rFonts w:hint="eastAsia"/>
                <w:szCs w:val="21"/>
              </w:rPr>
              <w:t>使其安静。开始急救前，首先取出假牙等，防止阻塞气道。如果呼吸停止，立即进行人工呼吸，用活瓣气囊面罩通气或有效的袖珍面具可能效</w:t>
            </w:r>
            <w:r>
              <w:rPr>
                <w:rFonts w:hint="eastAsia"/>
                <w:szCs w:val="21"/>
              </w:rPr>
              <w:t xml:space="preserve"> </w:t>
            </w:r>
            <w:r>
              <w:rPr>
                <w:rFonts w:hint="eastAsia"/>
                <w:szCs w:val="21"/>
              </w:rPr>
              <w:t>果更加。呼吸心跳停止，可进行心肺复苏术。及时就医。</w:t>
            </w:r>
            <w:r>
              <w:rPr>
                <w:rFonts w:ascii="宋体" w:hAnsi="宋体" w:hint="eastAsia"/>
                <w:szCs w:val="21"/>
              </w:rPr>
              <w:t>食入：</w:t>
            </w:r>
            <w:r>
              <w:rPr>
                <w:rFonts w:hint="eastAsia"/>
                <w:szCs w:val="21"/>
              </w:rPr>
              <w:t>禁止催吐。如果发生呕吐，让患者前倾或左侧位躺下（头部保持低</w:t>
            </w:r>
            <w:r>
              <w:rPr>
                <w:rFonts w:hint="eastAsia"/>
                <w:szCs w:val="21"/>
              </w:rPr>
              <w:t xml:space="preserve"> </w:t>
            </w:r>
            <w:r>
              <w:rPr>
                <w:rFonts w:hint="eastAsia"/>
                <w:szCs w:val="21"/>
              </w:rPr>
              <w:t>位），保持呼吸道通畅，防止吸入呕吐物。禁止给有嗜睡症状或知觉降低，即正在失去知觉的病人服用液体。意识清醒者可用水漱口，然后尽</w:t>
            </w:r>
            <w:r>
              <w:rPr>
                <w:rFonts w:hint="eastAsia"/>
                <w:szCs w:val="21"/>
              </w:rPr>
              <w:t xml:space="preserve"> </w:t>
            </w:r>
            <w:r>
              <w:rPr>
                <w:rFonts w:hint="eastAsia"/>
                <w:szCs w:val="21"/>
              </w:rPr>
              <w:t>量多饮水。寻求医生或医疗机构的帮助</w:t>
            </w:r>
            <w:r>
              <w:rPr>
                <w:rFonts w:ascii="宋体" w:hAnsi="宋体" w:hint="eastAsia"/>
                <w:szCs w:val="21"/>
              </w:rPr>
              <w:t>。</w:t>
            </w:r>
          </w:p>
        </w:tc>
      </w:tr>
      <w:tr w:rsidR="00152C2C" w14:paraId="137B87BC"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5EBC771A" w14:textId="77777777" w:rsidR="00152C2C" w:rsidRDefault="00152C2C">
            <w:pPr>
              <w:spacing w:line="260" w:lineRule="exact"/>
              <w:rPr>
                <w:rFonts w:ascii="宋体" w:hAnsi="宋体"/>
                <w:szCs w:val="21"/>
              </w:rPr>
            </w:pPr>
            <w:r>
              <w:rPr>
                <w:rFonts w:ascii="宋体" w:hAnsi="宋体" w:hint="eastAsia"/>
                <w:szCs w:val="21"/>
              </w:rPr>
              <w:t>防</w:t>
            </w:r>
          </w:p>
          <w:p w14:paraId="7F321135" w14:textId="77777777" w:rsidR="00152C2C" w:rsidRDefault="00152C2C">
            <w:pPr>
              <w:spacing w:line="260" w:lineRule="exact"/>
              <w:rPr>
                <w:rFonts w:ascii="宋体" w:hAnsi="宋体"/>
                <w:szCs w:val="21"/>
              </w:rPr>
            </w:pPr>
            <w:r>
              <w:rPr>
                <w:rFonts w:ascii="宋体" w:hAnsi="宋体" w:hint="eastAsia"/>
                <w:szCs w:val="21"/>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3ECB2C9E" w14:textId="77777777" w:rsidR="00152C2C" w:rsidRDefault="00152C2C">
            <w:pPr>
              <w:spacing w:line="260" w:lineRule="exact"/>
              <w:rPr>
                <w:rFonts w:ascii="宋体" w:hAnsi="宋体"/>
                <w:szCs w:val="21"/>
              </w:rPr>
            </w:pPr>
            <w:r>
              <w:rPr>
                <w:rFonts w:ascii="宋体" w:hAnsi="宋体" w:hint="eastAsia"/>
                <w:szCs w:val="21"/>
              </w:rPr>
              <w:t>工程控制：生产过程密闭，全面通风。提供安全淋浴和洗眼设备。呼吸系统防护：</w:t>
            </w:r>
            <w:r>
              <w:rPr>
                <w:rFonts w:hint="eastAsia"/>
                <w:szCs w:val="21"/>
              </w:rPr>
              <w:t>一般不需特殊防护。空气中浓度较高时，建议佩戴自吸过滤式防毒面</w:t>
            </w:r>
            <w:r>
              <w:rPr>
                <w:rFonts w:hint="eastAsia"/>
                <w:szCs w:val="21"/>
              </w:rPr>
              <w:t xml:space="preserve"> </w:t>
            </w:r>
            <w:r>
              <w:rPr>
                <w:rFonts w:hint="eastAsia"/>
                <w:szCs w:val="21"/>
              </w:rPr>
              <w:t>具（半面罩）</w:t>
            </w:r>
            <w:r>
              <w:rPr>
                <w:rFonts w:ascii="宋体" w:hAnsi="宋体" w:hint="eastAsia"/>
                <w:szCs w:val="21"/>
              </w:rPr>
              <w:t>眼睛防护：</w:t>
            </w:r>
            <w:r>
              <w:rPr>
                <w:rFonts w:hint="eastAsia"/>
                <w:szCs w:val="21"/>
              </w:rPr>
              <w:t>必要时，戴化学安全防护眼镜</w:t>
            </w:r>
            <w:r>
              <w:rPr>
                <w:rFonts w:ascii="宋体" w:hAnsi="宋体" w:hint="eastAsia"/>
                <w:szCs w:val="21"/>
              </w:rPr>
              <w:t>身体防护：穿防静电工作服。手防护：戴橡胶手套。其他：</w:t>
            </w:r>
            <w:r>
              <w:rPr>
                <w:rFonts w:hint="eastAsia"/>
                <w:szCs w:val="21"/>
              </w:rPr>
              <w:t>工作现场严禁吸烟。避免长期反复接触</w:t>
            </w:r>
          </w:p>
        </w:tc>
      </w:tr>
      <w:tr w:rsidR="00152C2C" w14:paraId="11128978" w14:textId="77777777">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14:paraId="05130514" w14:textId="77777777" w:rsidR="00152C2C" w:rsidRDefault="00152C2C">
            <w:pPr>
              <w:spacing w:line="260" w:lineRule="exact"/>
              <w:rPr>
                <w:rFonts w:ascii="宋体" w:hAnsi="宋体"/>
                <w:szCs w:val="21"/>
              </w:rPr>
            </w:pPr>
            <w:r>
              <w:rPr>
                <w:rFonts w:ascii="宋体" w:hAnsi="宋体" w:hint="eastAsia"/>
                <w:szCs w:val="21"/>
              </w:rPr>
              <w:t>泄</w:t>
            </w:r>
          </w:p>
          <w:p w14:paraId="45B67235" w14:textId="77777777" w:rsidR="00152C2C" w:rsidRDefault="00152C2C">
            <w:pPr>
              <w:spacing w:line="260" w:lineRule="exact"/>
              <w:rPr>
                <w:rFonts w:ascii="宋体" w:hAnsi="宋体"/>
                <w:szCs w:val="21"/>
              </w:rPr>
            </w:pPr>
            <w:r>
              <w:rPr>
                <w:rFonts w:ascii="宋体" w:hAnsi="宋体" w:hint="eastAsia"/>
                <w:szCs w:val="21"/>
              </w:rPr>
              <w:t>漏</w:t>
            </w:r>
          </w:p>
          <w:p w14:paraId="03483FF6" w14:textId="77777777" w:rsidR="00152C2C" w:rsidRDefault="00152C2C">
            <w:pPr>
              <w:spacing w:line="260" w:lineRule="exact"/>
              <w:rPr>
                <w:rFonts w:ascii="宋体" w:hAnsi="宋体"/>
                <w:szCs w:val="21"/>
              </w:rPr>
            </w:pPr>
            <w:r>
              <w:rPr>
                <w:rFonts w:ascii="宋体" w:hAnsi="宋体" w:hint="eastAsia"/>
                <w:szCs w:val="21"/>
              </w:rPr>
              <w:t>处</w:t>
            </w:r>
          </w:p>
          <w:p w14:paraId="05CA78A4" w14:textId="77777777" w:rsidR="00152C2C" w:rsidRDefault="00152C2C">
            <w:pPr>
              <w:spacing w:line="260" w:lineRule="exact"/>
              <w:rPr>
                <w:rFonts w:ascii="宋体" w:hAnsi="宋体"/>
                <w:szCs w:val="21"/>
              </w:rPr>
            </w:pPr>
            <w:r>
              <w:rPr>
                <w:rFonts w:ascii="宋体" w:hAnsi="宋体" w:hint="eastAsia"/>
                <w:szCs w:val="21"/>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14:paraId="4382EEDE" w14:textId="77777777" w:rsidR="00152C2C" w:rsidRDefault="00152C2C">
            <w:pPr>
              <w:spacing w:line="260" w:lineRule="exact"/>
              <w:rPr>
                <w:rFonts w:ascii="宋体" w:hAnsi="宋体"/>
                <w:szCs w:val="21"/>
              </w:rPr>
            </w:pPr>
            <w:r>
              <w:rPr>
                <w:rFonts w:hint="eastAsia"/>
                <w:szCs w:val="21"/>
              </w:rPr>
              <w:t>消除所有点火源。根据液体流动</w:t>
            </w:r>
            <w:r>
              <w:rPr>
                <w:rFonts w:hint="eastAsia"/>
                <w:szCs w:val="21"/>
              </w:rPr>
              <w:t xml:space="preserve"> </w:t>
            </w:r>
            <w:r>
              <w:rPr>
                <w:rFonts w:hint="eastAsia"/>
                <w:szCs w:val="21"/>
              </w:rPr>
              <w:t>和蒸气扩散的影响区域划定警戒区，无关人员从侧风、上风向撤离至安全</w:t>
            </w:r>
            <w:r>
              <w:rPr>
                <w:rFonts w:hint="eastAsia"/>
                <w:szCs w:val="21"/>
              </w:rPr>
              <w:t xml:space="preserve"> </w:t>
            </w:r>
            <w:r>
              <w:rPr>
                <w:rFonts w:hint="eastAsia"/>
                <w:szCs w:val="21"/>
              </w:rPr>
              <w:t>区。建议应急处理人员戴正压自给式呼吸器，穿防静电服，戴橡胶手套穿上适当的防护服前严禁接触破裂的容器和泄漏物。尽可能切断泄漏源。</w:t>
            </w:r>
            <w:r>
              <w:rPr>
                <w:rFonts w:hint="eastAsia"/>
                <w:szCs w:val="21"/>
              </w:rPr>
              <w:t xml:space="preserve"> </w:t>
            </w:r>
            <w:r>
              <w:rPr>
                <w:rFonts w:hint="eastAsia"/>
                <w:szCs w:val="21"/>
              </w:rPr>
              <w:t>喷雾状水驱散蒸气</w:t>
            </w:r>
            <w:r>
              <w:rPr>
                <w:rFonts w:ascii="宋体" w:hAnsi="宋体" w:hint="eastAsia"/>
                <w:szCs w:val="21"/>
              </w:rPr>
              <w:t>。小量泄漏：</w:t>
            </w:r>
            <w:r>
              <w:rPr>
                <w:rFonts w:hint="eastAsia"/>
                <w:szCs w:val="21"/>
              </w:rPr>
              <w:t>小量泄漏：用干燥的砂土或其他</w:t>
            </w:r>
            <w:r>
              <w:rPr>
                <w:rFonts w:hint="eastAsia"/>
                <w:szCs w:val="21"/>
              </w:rPr>
              <w:t xml:space="preserve"> </w:t>
            </w:r>
            <w:r>
              <w:rPr>
                <w:rFonts w:hint="eastAsia"/>
                <w:szCs w:val="21"/>
              </w:rPr>
              <w:t>不燃材料吸收或覆盖，用不产生火花的工具收集于容器中。大量泄漏：构</w:t>
            </w:r>
            <w:r>
              <w:rPr>
                <w:rFonts w:hint="eastAsia"/>
                <w:szCs w:val="21"/>
              </w:rPr>
              <w:t xml:space="preserve"> </w:t>
            </w:r>
            <w:r>
              <w:rPr>
                <w:rFonts w:hint="eastAsia"/>
                <w:szCs w:val="21"/>
              </w:rPr>
              <w:t>筑围堤或挖坑收容。用防爆、耐腐蚀泵转移至槽车或专用收集器内</w:t>
            </w:r>
            <w:r>
              <w:rPr>
                <w:rFonts w:ascii="宋体" w:hAnsi="宋体" w:hint="eastAsia"/>
                <w:szCs w:val="21"/>
              </w:rPr>
              <w:t>。</w:t>
            </w:r>
          </w:p>
        </w:tc>
      </w:tr>
      <w:tr w:rsidR="00152C2C" w14:paraId="6FF16F82" w14:textId="77777777">
        <w:trPr>
          <w:cantSplit/>
          <w:jc w:val="center"/>
        </w:trPr>
        <w:tc>
          <w:tcPr>
            <w:tcW w:w="489" w:type="dxa"/>
            <w:tcBorders>
              <w:top w:val="single" w:sz="4" w:space="0" w:color="auto"/>
              <w:left w:val="single" w:sz="4" w:space="0" w:color="auto"/>
              <w:right w:val="single" w:sz="4" w:space="0" w:color="auto"/>
            </w:tcBorders>
            <w:vAlign w:val="center"/>
          </w:tcPr>
          <w:p w14:paraId="0F306816" w14:textId="77777777" w:rsidR="00152C2C" w:rsidRDefault="00152C2C">
            <w:pPr>
              <w:spacing w:line="260" w:lineRule="exact"/>
              <w:rPr>
                <w:rFonts w:ascii="宋体" w:hAnsi="宋体"/>
                <w:szCs w:val="21"/>
              </w:rPr>
            </w:pPr>
            <w:r>
              <w:rPr>
                <w:rFonts w:ascii="宋体" w:hAnsi="宋体" w:hint="eastAsia"/>
                <w:szCs w:val="21"/>
              </w:rPr>
              <w:t>储</w:t>
            </w:r>
          </w:p>
          <w:p w14:paraId="4F15BCE7" w14:textId="77777777" w:rsidR="00152C2C" w:rsidRDefault="00152C2C">
            <w:pPr>
              <w:spacing w:line="260" w:lineRule="exact"/>
              <w:rPr>
                <w:rFonts w:ascii="宋体" w:hAnsi="宋体"/>
                <w:bCs/>
                <w:szCs w:val="21"/>
              </w:rPr>
            </w:pPr>
            <w:r>
              <w:rPr>
                <w:rFonts w:ascii="宋体" w:hAnsi="宋体" w:hint="eastAsia"/>
                <w:bCs/>
                <w:szCs w:val="21"/>
              </w:rPr>
              <w:t>运</w:t>
            </w:r>
          </w:p>
        </w:tc>
        <w:tc>
          <w:tcPr>
            <w:tcW w:w="8685" w:type="dxa"/>
            <w:gridSpan w:val="3"/>
            <w:tcBorders>
              <w:top w:val="single" w:sz="4" w:space="0" w:color="auto"/>
              <w:left w:val="single" w:sz="4" w:space="0" w:color="auto"/>
              <w:right w:val="single" w:sz="4" w:space="0" w:color="auto"/>
            </w:tcBorders>
            <w:vAlign w:val="center"/>
          </w:tcPr>
          <w:p w14:paraId="0FFCCA81" w14:textId="77777777" w:rsidR="00152C2C" w:rsidRDefault="00152C2C">
            <w:pPr>
              <w:spacing w:line="260" w:lineRule="exact"/>
              <w:rPr>
                <w:rFonts w:ascii="宋体" w:hAnsi="宋体"/>
                <w:szCs w:val="21"/>
              </w:rPr>
            </w:pPr>
            <w:r>
              <w:rPr>
                <w:rFonts w:hint="eastAsia"/>
                <w:szCs w:val="21"/>
              </w:rPr>
              <w:t>储存于阴凉、低温、通风的库房。远离火种、热源。库温不宜超过</w:t>
            </w:r>
            <w:r>
              <w:rPr>
                <w:rFonts w:hint="eastAsia"/>
                <w:szCs w:val="21"/>
              </w:rPr>
              <w:t xml:space="preserve"> 30</w:t>
            </w:r>
            <w:r>
              <w:rPr>
                <w:rFonts w:hint="eastAsia"/>
                <w:szCs w:val="21"/>
              </w:rPr>
              <w:t>℃。保持</w:t>
            </w:r>
            <w:r>
              <w:rPr>
                <w:rFonts w:hint="eastAsia"/>
                <w:szCs w:val="21"/>
              </w:rPr>
              <w:t xml:space="preserve"> </w:t>
            </w:r>
            <w:r>
              <w:rPr>
                <w:rFonts w:hint="eastAsia"/>
                <w:szCs w:val="21"/>
              </w:rPr>
              <w:t>容器密封。不可与空气接触。应与氧化剂分开存放，切忌混储。采用防爆</w:t>
            </w:r>
            <w:r>
              <w:rPr>
                <w:rFonts w:hint="eastAsia"/>
                <w:szCs w:val="21"/>
              </w:rPr>
              <w:t xml:space="preserve"> </w:t>
            </w:r>
            <w:r>
              <w:rPr>
                <w:rFonts w:hint="eastAsia"/>
                <w:szCs w:val="21"/>
              </w:rPr>
              <w:t>型照明、通风设施。禁止使用易产生火花的机械设备和工具。储区应备有</w:t>
            </w:r>
            <w:r>
              <w:rPr>
                <w:rFonts w:hint="eastAsia"/>
                <w:szCs w:val="21"/>
              </w:rPr>
              <w:t xml:space="preserve"> </w:t>
            </w:r>
            <w:r>
              <w:rPr>
                <w:rFonts w:hint="eastAsia"/>
                <w:szCs w:val="21"/>
              </w:rPr>
              <w:t>泄漏应急处理设备和合适的收容材料。</w:t>
            </w:r>
          </w:p>
        </w:tc>
      </w:tr>
    </w:tbl>
    <w:p w14:paraId="1C4FB45B"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t xml:space="preserve">附件1.1-19 </w:t>
      </w:r>
      <w:r>
        <w:rPr>
          <w:rFonts w:ascii="黑体" w:eastAsia="黑体" w:hAnsi="黑体" w:cs="宋体"/>
          <w:b/>
          <w:sz w:val="28"/>
          <w:szCs w:val="28"/>
        </w:rPr>
        <w:t>C9</w:t>
      </w:r>
      <w:r>
        <w:rPr>
          <w:rFonts w:ascii="黑体" w:eastAsia="黑体" w:hAnsi="黑体" w:cs="宋体" w:hint="eastAsia"/>
          <w:b/>
          <w:sz w:val="28"/>
          <w:szCs w:val="28"/>
        </w:rPr>
        <w:t>+的理化及危险特性表</w:t>
      </w:r>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
        <w:gridCol w:w="360"/>
        <w:gridCol w:w="3934"/>
        <w:gridCol w:w="2276"/>
        <w:gridCol w:w="2170"/>
      </w:tblGrid>
      <w:tr w:rsidR="00152C2C" w14:paraId="0738BCC6" w14:textId="77777777">
        <w:trPr>
          <w:cantSplit/>
          <w:jc w:val="center"/>
        </w:trPr>
        <w:tc>
          <w:tcPr>
            <w:tcW w:w="434" w:type="dxa"/>
            <w:vMerge w:val="restart"/>
            <w:tcBorders>
              <w:top w:val="single" w:sz="4" w:space="0" w:color="auto"/>
              <w:left w:val="single" w:sz="4" w:space="0" w:color="auto"/>
              <w:right w:val="single" w:sz="4" w:space="0" w:color="auto"/>
            </w:tcBorders>
            <w:vAlign w:val="center"/>
          </w:tcPr>
          <w:p w14:paraId="38C6D0B7" w14:textId="77777777" w:rsidR="00152C2C" w:rsidRDefault="00152C2C">
            <w:pPr>
              <w:spacing w:line="272" w:lineRule="exact"/>
              <w:rPr>
                <w:rFonts w:ascii="宋体" w:hAnsi="宋体"/>
              </w:rPr>
            </w:pPr>
            <w:r>
              <w:rPr>
                <w:rFonts w:ascii="宋体" w:hAnsi="宋体" w:hint="eastAsia"/>
              </w:rPr>
              <w:t>标</w:t>
            </w:r>
          </w:p>
          <w:p w14:paraId="3E41C529" w14:textId="77777777" w:rsidR="00152C2C" w:rsidRDefault="00152C2C">
            <w:pPr>
              <w:spacing w:line="272" w:lineRule="exact"/>
              <w:rPr>
                <w:rFonts w:ascii="宋体" w:hAnsi="宋体"/>
              </w:rPr>
            </w:pPr>
            <w:r>
              <w:rPr>
                <w:rFonts w:ascii="宋体" w:hAnsi="宋体" w:hint="eastAsia"/>
              </w:rPr>
              <w:t>识</w:t>
            </w: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7C359713" w14:textId="77777777" w:rsidR="00152C2C" w:rsidRDefault="00152C2C">
            <w:pPr>
              <w:spacing w:line="272" w:lineRule="exact"/>
              <w:rPr>
                <w:rFonts w:ascii="宋体" w:hAnsi="宋体"/>
                <w:szCs w:val="21"/>
              </w:rPr>
            </w:pPr>
            <w:r>
              <w:rPr>
                <w:rFonts w:ascii="宋体" w:hAnsi="宋体" w:hint="eastAsia"/>
                <w:szCs w:val="21"/>
              </w:rPr>
              <w:t>中文名：</w:t>
            </w:r>
            <w:r>
              <w:rPr>
                <w:rFonts w:ascii="宋体" w:hAnsi="宋体"/>
                <w:kern w:val="0"/>
                <w:szCs w:val="21"/>
              </w:rPr>
              <w:t>C9+</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2EF1A44C" w14:textId="77777777" w:rsidR="00152C2C" w:rsidRDefault="00152C2C">
            <w:pPr>
              <w:spacing w:line="272" w:lineRule="exact"/>
              <w:rPr>
                <w:rFonts w:ascii="宋体" w:hAnsi="宋体"/>
              </w:rPr>
            </w:pPr>
            <w:r>
              <w:rPr>
                <w:rFonts w:ascii="宋体" w:hAnsi="宋体" w:hint="eastAsia"/>
              </w:rPr>
              <w:t>英文名</w:t>
            </w:r>
            <w:r>
              <w:rPr>
                <w:rFonts w:ascii="宋体" w:hAnsi="宋体" w:hint="eastAsia"/>
                <w:lang w:val="en-GB"/>
              </w:rPr>
              <w:t>：</w:t>
            </w:r>
          </w:p>
        </w:tc>
      </w:tr>
      <w:tr w:rsidR="00152C2C" w14:paraId="6C7460BD" w14:textId="77777777">
        <w:trPr>
          <w:cantSplit/>
          <w:jc w:val="center"/>
        </w:trPr>
        <w:tc>
          <w:tcPr>
            <w:tcW w:w="434" w:type="dxa"/>
            <w:vMerge/>
            <w:tcBorders>
              <w:left w:val="single" w:sz="4" w:space="0" w:color="auto"/>
              <w:right w:val="single" w:sz="4" w:space="0" w:color="auto"/>
            </w:tcBorders>
            <w:vAlign w:val="center"/>
          </w:tcPr>
          <w:p w14:paraId="26AE9E25" w14:textId="77777777" w:rsidR="00152C2C" w:rsidRDefault="00152C2C">
            <w:pPr>
              <w:spacing w:line="272" w:lineRule="exact"/>
              <w:rPr>
                <w:rFonts w:ascii="宋体" w:hAnsi="宋体"/>
              </w:rPr>
            </w:pPr>
          </w:p>
        </w:tc>
        <w:tc>
          <w:tcPr>
            <w:tcW w:w="6570" w:type="dxa"/>
            <w:gridSpan w:val="3"/>
            <w:tcBorders>
              <w:top w:val="single" w:sz="4" w:space="0" w:color="auto"/>
              <w:left w:val="single" w:sz="4" w:space="0" w:color="auto"/>
              <w:bottom w:val="single" w:sz="4" w:space="0" w:color="auto"/>
              <w:right w:val="single" w:sz="4" w:space="0" w:color="auto"/>
            </w:tcBorders>
            <w:vAlign w:val="center"/>
          </w:tcPr>
          <w:p w14:paraId="13F5BD59" w14:textId="77777777" w:rsidR="00152C2C" w:rsidRDefault="00152C2C">
            <w:pPr>
              <w:spacing w:line="272" w:lineRule="exact"/>
              <w:rPr>
                <w:rFonts w:ascii="宋体" w:hAnsi="宋体"/>
                <w:szCs w:val="21"/>
              </w:rPr>
            </w:pPr>
            <w:r>
              <w:rPr>
                <w:rFonts w:ascii="宋体" w:hAnsi="宋体" w:hint="eastAsia"/>
                <w:kern w:val="0"/>
                <w:szCs w:val="21"/>
              </w:rPr>
              <w:t>双环戊二烯</w:t>
            </w:r>
            <w:r>
              <w:rPr>
                <w:rFonts w:ascii="宋体" w:hAnsi="宋体"/>
                <w:kern w:val="0"/>
                <w:szCs w:val="21"/>
              </w:rPr>
              <w:t>15-25%</w:t>
            </w:r>
            <w:r>
              <w:rPr>
                <w:rFonts w:ascii="宋体" w:hAnsi="宋体" w:hint="eastAsia"/>
                <w:kern w:val="0"/>
                <w:szCs w:val="21"/>
              </w:rPr>
              <w:t>、甲基苯乙烯</w:t>
            </w:r>
            <w:r>
              <w:rPr>
                <w:rFonts w:ascii="宋体" w:hAnsi="宋体"/>
                <w:kern w:val="0"/>
                <w:szCs w:val="21"/>
              </w:rPr>
              <w:t>18-25%</w:t>
            </w:r>
            <w:r>
              <w:rPr>
                <w:rFonts w:ascii="宋体" w:hAnsi="宋体" w:hint="eastAsia"/>
                <w:kern w:val="0"/>
                <w:szCs w:val="21"/>
              </w:rPr>
              <w:t>、</w:t>
            </w:r>
            <w:r>
              <w:rPr>
                <w:rFonts w:ascii="宋体" w:hAnsi="宋体"/>
                <w:kern w:val="0"/>
                <w:szCs w:val="21"/>
              </w:rPr>
              <w:t>C8</w:t>
            </w:r>
            <w:r>
              <w:rPr>
                <w:rFonts w:ascii="宋体" w:hAnsi="宋体" w:hint="eastAsia"/>
                <w:kern w:val="0"/>
                <w:szCs w:val="21"/>
              </w:rPr>
              <w:t>芳烃</w:t>
            </w:r>
            <w:r>
              <w:rPr>
                <w:rFonts w:ascii="宋体" w:hAnsi="宋体"/>
                <w:kern w:val="0"/>
                <w:szCs w:val="21"/>
              </w:rPr>
              <w:t>5-15%</w:t>
            </w:r>
            <w:r>
              <w:rPr>
                <w:rFonts w:ascii="宋体" w:hAnsi="宋体" w:hint="eastAsia"/>
                <w:kern w:val="0"/>
                <w:szCs w:val="21"/>
              </w:rPr>
              <w:t>、茚</w:t>
            </w:r>
            <w:r>
              <w:rPr>
                <w:rFonts w:ascii="宋体" w:hAnsi="宋体"/>
                <w:kern w:val="0"/>
                <w:szCs w:val="21"/>
              </w:rPr>
              <w:t>10-15%</w:t>
            </w:r>
          </w:p>
        </w:tc>
        <w:tc>
          <w:tcPr>
            <w:tcW w:w="2170" w:type="dxa"/>
            <w:tcBorders>
              <w:top w:val="single" w:sz="4" w:space="0" w:color="auto"/>
              <w:left w:val="single" w:sz="4" w:space="0" w:color="auto"/>
              <w:bottom w:val="single" w:sz="4" w:space="0" w:color="auto"/>
              <w:right w:val="single" w:sz="4" w:space="0" w:color="auto"/>
            </w:tcBorders>
            <w:vAlign w:val="center"/>
          </w:tcPr>
          <w:p w14:paraId="556DB2E2" w14:textId="77777777" w:rsidR="00152C2C" w:rsidRDefault="00152C2C">
            <w:pPr>
              <w:spacing w:line="272" w:lineRule="exact"/>
              <w:rPr>
                <w:rFonts w:ascii="宋体" w:hAnsi="宋体"/>
              </w:rPr>
            </w:pPr>
            <w:r>
              <w:rPr>
                <w:rFonts w:ascii="宋体" w:hAnsi="宋体" w:hint="eastAsia"/>
              </w:rPr>
              <w:t>UN编号：1993</w:t>
            </w:r>
          </w:p>
        </w:tc>
      </w:tr>
      <w:tr w:rsidR="00152C2C" w14:paraId="000A0F06" w14:textId="77777777">
        <w:trPr>
          <w:cantSplit/>
          <w:jc w:val="center"/>
        </w:trPr>
        <w:tc>
          <w:tcPr>
            <w:tcW w:w="434" w:type="dxa"/>
            <w:vMerge/>
            <w:tcBorders>
              <w:left w:val="single" w:sz="4" w:space="0" w:color="auto"/>
              <w:right w:val="single" w:sz="4" w:space="0" w:color="auto"/>
            </w:tcBorders>
            <w:vAlign w:val="center"/>
          </w:tcPr>
          <w:p w14:paraId="47B02E4B" w14:textId="77777777" w:rsidR="00152C2C" w:rsidRDefault="00152C2C">
            <w:pPr>
              <w:spacing w:line="272" w:lineRule="exact"/>
              <w:rPr>
                <w:rFonts w:ascii="宋体" w:hAnsi="宋体"/>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4CECC1FF" w14:textId="77777777" w:rsidR="00152C2C" w:rsidRDefault="00152C2C">
            <w:pPr>
              <w:spacing w:line="272" w:lineRule="exact"/>
              <w:rPr>
                <w:rFonts w:ascii="宋体" w:hAnsi="宋体"/>
              </w:rPr>
            </w:pPr>
            <w:r>
              <w:rPr>
                <w:rFonts w:ascii="宋体" w:hAnsi="宋体" w:hint="eastAsia"/>
              </w:rPr>
              <w:t>危险类别：</w:t>
            </w:r>
            <w:r>
              <w:rPr>
                <w:rFonts w:hint="eastAsia"/>
                <w:sz w:val="22"/>
                <w:szCs w:val="22"/>
              </w:rPr>
              <w:t>易燃液体</w:t>
            </w:r>
            <w:r>
              <w:rPr>
                <w:rFonts w:hint="eastAsia"/>
                <w:sz w:val="22"/>
                <w:szCs w:val="22"/>
              </w:rPr>
              <w:t>-2</w:t>
            </w:r>
          </w:p>
        </w:tc>
        <w:tc>
          <w:tcPr>
            <w:tcW w:w="2276" w:type="dxa"/>
            <w:tcBorders>
              <w:top w:val="single" w:sz="4" w:space="0" w:color="auto"/>
              <w:left w:val="single" w:sz="4" w:space="0" w:color="auto"/>
              <w:bottom w:val="single" w:sz="4" w:space="0" w:color="auto"/>
              <w:right w:val="single" w:sz="4" w:space="0" w:color="auto"/>
            </w:tcBorders>
            <w:vAlign w:val="center"/>
          </w:tcPr>
          <w:p w14:paraId="31DB29CE" w14:textId="77777777" w:rsidR="00152C2C" w:rsidRDefault="00152C2C">
            <w:pPr>
              <w:spacing w:line="272" w:lineRule="exact"/>
              <w:rPr>
                <w:rFonts w:ascii="宋体" w:hAnsi="宋体"/>
              </w:rPr>
            </w:pPr>
            <w:r>
              <w:rPr>
                <w:rFonts w:ascii="宋体" w:hAnsi="宋体" w:hint="eastAsia"/>
              </w:rPr>
              <w:t>危化品目录序号：2828</w:t>
            </w:r>
          </w:p>
        </w:tc>
        <w:tc>
          <w:tcPr>
            <w:tcW w:w="2170" w:type="dxa"/>
            <w:tcBorders>
              <w:top w:val="single" w:sz="4" w:space="0" w:color="auto"/>
              <w:left w:val="single" w:sz="4" w:space="0" w:color="auto"/>
              <w:bottom w:val="single" w:sz="4" w:space="0" w:color="auto"/>
              <w:right w:val="single" w:sz="4" w:space="0" w:color="auto"/>
            </w:tcBorders>
            <w:vAlign w:val="center"/>
          </w:tcPr>
          <w:p w14:paraId="3FDF9954" w14:textId="77777777" w:rsidR="00152C2C" w:rsidRDefault="00152C2C">
            <w:pPr>
              <w:spacing w:line="272" w:lineRule="exact"/>
              <w:rPr>
                <w:rFonts w:ascii="宋体" w:hAnsi="宋体"/>
              </w:rPr>
            </w:pPr>
            <w:r>
              <w:rPr>
                <w:rFonts w:ascii="宋体" w:hAnsi="宋体" w:hint="eastAsia"/>
              </w:rPr>
              <w:t>CAS号：</w:t>
            </w:r>
            <w:r>
              <w:rPr>
                <w:rFonts w:ascii="宋体" w:hAnsi="宋体" w:hint="eastAsia"/>
                <w:szCs w:val="18"/>
              </w:rPr>
              <w:t xml:space="preserve">  </w:t>
            </w:r>
          </w:p>
        </w:tc>
      </w:tr>
      <w:tr w:rsidR="00152C2C" w14:paraId="6AA1FA0D" w14:textId="77777777">
        <w:trPr>
          <w:cantSplit/>
          <w:jc w:val="center"/>
        </w:trPr>
        <w:tc>
          <w:tcPr>
            <w:tcW w:w="434" w:type="dxa"/>
            <w:vMerge/>
            <w:tcBorders>
              <w:left w:val="single" w:sz="4" w:space="0" w:color="auto"/>
              <w:bottom w:val="nil"/>
              <w:right w:val="single" w:sz="4" w:space="0" w:color="auto"/>
            </w:tcBorders>
            <w:vAlign w:val="center"/>
          </w:tcPr>
          <w:p w14:paraId="1CEF150D" w14:textId="77777777" w:rsidR="00152C2C" w:rsidRDefault="00152C2C">
            <w:pPr>
              <w:spacing w:line="272" w:lineRule="exact"/>
              <w:rPr>
                <w:rFonts w:ascii="宋体" w:hAnsi="宋体"/>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1B074C39" w14:textId="77777777" w:rsidR="00152C2C" w:rsidRDefault="00152C2C">
            <w:pPr>
              <w:spacing w:line="272" w:lineRule="exact"/>
              <w:rPr>
                <w:rFonts w:ascii="宋体" w:hAnsi="宋体"/>
              </w:rPr>
            </w:pPr>
            <w:r>
              <w:rPr>
                <w:rFonts w:ascii="宋体" w:hAnsi="宋体" w:hint="eastAsia"/>
              </w:rPr>
              <w:t>包装标志： 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0203E62D" w14:textId="77777777" w:rsidR="00152C2C" w:rsidRDefault="00152C2C">
            <w:pPr>
              <w:spacing w:line="272" w:lineRule="exact"/>
              <w:rPr>
                <w:rFonts w:ascii="宋体" w:hAnsi="宋体"/>
              </w:rPr>
            </w:pPr>
            <w:r>
              <w:rPr>
                <w:rFonts w:ascii="宋体" w:hAnsi="宋体" w:hint="eastAsia"/>
              </w:rPr>
              <w:t>包装类别： Ⅱ类</w:t>
            </w:r>
          </w:p>
        </w:tc>
      </w:tr>
      <w:tr w:rsidR="00152C2C" w14:paraId="0C50C206" w14:textId="77777777">
        <w:trPr>
          <w:cantSplit/>
          <w:jc w:val="center"/>
        </w:trPr>
        <w:tc>
          <w:tcPr>
            <w:tcW w:w="434" w:type="dxa"/>
            <w:vMerge w:val="restart"/>
            <w:tcBorders>
              <w:top w:val="single" w:sz="4" w:space="0" w:color="auto"/>
              <w:left w:val="single" w:sz="4" w:space="0" w:color="auto"/>
              <w:bottom w:val="single" w:sz="4" w:space="0" w:color="auto"/>
              <w:right w:val="single" w:sz="4" w:space="0" w:color="auto"/>
            </w:tcBorders>
            <w:vAlign w:val="center"/>
          </w:tcPr>
          <w:p w14:paraId="6302BD48" w14:textId="77777777" w:rsidR="00152C2C" w:rsidRDefault="00152C2C">
            <w:pPr>
              <w:spacing w:line="272" w:lineRule="exact"/>
              <w:rPr>
                <w:rFonts w:ascii="宋体" w:hAnsi="宋体"/>
              </w:rPr>
            </w:pPr>
            <w:r>
              <w:rPr>
                <w:rFonts w:ascii="宋体" w:hAnsi="宋体" w:hint="eastAsia"/>
              </w:rPr>
              <w:t>理</w:t>
            </w:r>
          </w:p>
          <w:p w14:paraId="7B246DF6" w14:textId="77777777" w:rsidR="00152C2C" w:rsidRDefault="00152C2C">
            <w:pPr>
              <w:spacing w:line="272" w:lineRule="exact"/>
              <w:rPr>
                <w:rFonts w:ascii="宋体" w:hAnsi="宋体"/>
              </w:rPr>
            </w:pPr>
            <w:r>
              <w:rPr>
                <w:rFonts w:ascii="宋体" w:hAnsi="宋体" w:hint="eastAsia"/>
              </w:rPr>
              <w:t>化</w:t>
            </w:r>
          </w:p>
          <w:p w14:paraId="3F9B6B68" w14:textId="77777777" w:rsidR="00152C2C" w:rsidRDefault="00152C2C">
            <w:pPr>
              <w:spacing w:line="272" w:lineRule="exact"/>
              <w:rPr>
                <w:rFonts w:ascii="宋体" w:hAnsi="宋体"/>
              </w:rPr>
            </w:pPr>
            <w:r>
              <w:rPr>
                <w:rFonts w:ascii="宋体" w:hAnsi="宋体" w:hint="eastAsia"/>
              </w:rPr>
              <w:t>性</w:t>
            </w:r>
          </w:p>
          <w:p w14:paraId="48744421" w14:textId="77777777" w:rsidR="00152C2C" w:rsidRDefault="00152C2C">
            <w:pPr>
              <w:spacing w:line="272" w:lineRule="exact"/>
              <w:rPr>
                <w:rFonts w:ascii="宋体" w:hAnsi="宋体"/>
              </w:rPr>
            </w:pPr>
            <w:r>
              <w:rPr>
                <w:rFonts w:ascii="宋体" w:hAnsi="宋体" w:hint="eastAsia"/>
              </w:rPr>
              <w:t>质</w:t>
            </w:r>
          </w:p>
        </w:tc>
        <w:tc>
          <w:tcPr>
            <w:tcW w:w="8740" w:type="dxa"/>
            <w:gridSpan w:val="4"/>
            <w:tcBorders>
              <w:top w:val="single" w:sz="4" w:space="0" w:color="auto"/>
              <w:left w:val="single" w:sz="4" w:space="0" w:color="auto"/>
              <w:bottom w:val="single" w:sz="4" w:space="0" w:color="auto"/>
              <w:right w:val="single" w:sz="4" w:space="0" w:color="auto"/>
            </w:tcBorders>
            <w:vAlign w:val="center"/>
          </w:tcPr>
          <w:p w14:paraId="2F668D8A" w14:textId="77777777" w:rsidR="00152C2C" w:rsidRDefault="00152C2C">
            <w:pPr>
              <w:spacing w:line="272" w:lineRule="exact"/>
              <w:rPr>
                <w:rFonts w:ascii="宋体" w:hAnsi="宋体"/>
              </w:rPr>
            </w:pPr>
            <w:r>
              <w:rPr>
                <w:rFonts w:ascii="宋体" w:hAnsi="宋体" w:hint="eastAsia"/>
              </w:rPr>
              <w:t>外观与性状：</w:t>
            </w:r>
            <w:r>
              <w:rPr>
                <w:rFonts w:hint="eastAsia"/>
                <w:sz w:val="22"/>
                <w:szCs w:val="22"/>
              </w:rPr>
              <w:t>具有特性气味的液体</w:t>
            </w:r>
          </w:p>
        </w:tc>
      </w:tr>
      <w:tr w:rsidR="00152C2C" w14:paraId="11EAEB4E" w14:textId="77777777">
        <w:trPr>
          <w:cantSplit/>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11302052" w14:textId="77777777" w:rsidR="00152C2C" w:rsidRDefault="00152C2C">
            <w:pPr>
              <w:spacing w:line="272" w:lineRule="exact"/>
              <w:rPr>
                <w:rFonts w:ascii="宋体" w:hAnsi="宋体"/>
              </w:rPr>
            </w:pPr>
          </w:p>
        </w:tc>
        <w:tc>
          <w:tcPr>
            <w:tcW w:w="8740" w:type="dxa"/>
            <w:gridSpan w:val="4"/>
            <w:tcBorders>
              <w:top w:val="single" w:sz="4" w:space="0" w:color="auto"/>
              <w:left w:val="single" w:sz="4" w:space="0" w:color="auto"/>
              <w:bottom w:val="single" w:sz="4" w:space="0" w:color="auto"/>
              <w:right w:val="single" w:sz="4" w:space="0" w:color="auto"/>
            </w:tcBorders>
            <w:vAlign w:val="center"/>
          </w:tcPr>
          <w:p w14:paraId="7E54AFD8" w14:textId="77777777" w:rsidR="00152C2C" w:rsidRDefault="00152C2C">
            <w:pPr>
              <w:spacing w:line="272" w:lineRule="exact"/>
              <w:rPr>
                <w:rFonts w:ascii="宋体" w:hAnsi="宋体"/>
              </w:rPr>
            </w:pPr>
            <w:r>
              <w:rPr>
                <w:rFonts w:ascii="宋体" w:hAnsi="宋体" w:hint="eastAsia"/>
              </w:rPr>
              <w:t>溶解性 ：</w:t>
            </w:r>
            <w:r>
              <w:rPr>
                <w:rFonts w:ascii="宋体" w:hAnsi="宋体" w:hint="eastAsia"/>
                <w:szCs w:val="18"/>
              </w:rPr>
              <w:t>不溶于水</w:t>
            </w:r>
          </w:p>
        </w:tc>
      </w:tr>
      <w:tr w:rsidR="00152C2C" w14:paraId="4716ADE7" w14:textId="77777777">
        <w:trPr>
          <w:cantSplit/>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7C51D04C" w14:textId="77777777" w:rsidR="00152C2C" w:rsidRDefault="00152C2C">
            <w:pPr>
              <w:spacing w:line="272" w:lineRule="exact"/>
              <w:rPr>
                <w:rFonts w:ascii="宋体" w:hAnsi="宋体"/>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69B0DFF4" w14:textId="77777777" w:rsidR="00152C2C" w:rsidRDefault="00152C2C">
            <w:pPr>
              <w:spacing w:line="272" w:lineRule="exact"/>
              <w:rPr>
                <w:rFonts w:ascii="宋体" w:hAnsi="宋体"/>
              </w:rPr>
            </w:pPr>
            <w:r>
              <w:rPr>
                <w:rFonts w:ascii="宋体" w:hAnsi="宋体" w:hint="eastAsia"/>
              </w:rPr>
              <w:t>熔点（℃）：无资料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418C86A8" w14:textId="77777777" w:rsidR="00152C2C" w:rsidRDefault="00152C2C">
            <w:pPr>
              <w:spacing w:line="272" w:lineRule="exact"/>
              <w:rPr>
                <w:rFonts w:ascii="宋体" w:hAnsi="宋体"/>
              </w:rPr>
            </w:pPr>
            <w:r>
              <w:rPr>
                <w:rFonts w:ascii="宋体" w:hAnsi="宋体" w:hint="eastAsia"/>
              </w:rPr>
              <w:t>沸点（℃）：</w:t>
            </w:r>
            <w:r>
              <w:rPr>
                <w:rFonts w:hint="eastAsia"/>
                <w:sz w:val="22"/>
                <w:szCs w:val="22"/>
              </w:rPr>
              <w:t>无资料</w:t>
            </w:r>
          </w:p>
        </w:tc>
      </w:tr>
      <w:tr w:rsidR="00152C2C" w14:paraId="57957470" w14:textId="77777777">
        <w:trPr>
          <w:cantSplit/>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4C1A4CB6" w14:textId="77777777" w:rsidR="00152C2C" w:rsidRDefault="00152C2C">
            <w:pPr>
              <w:spacing w:line="272" w:lineRule="exact"/>
              <w:rPr>
                <w:rFonts w:ascii="宋体" w:hAnsi="宋体"/>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27FDBB22" w14:textId="77777777" w:rsidR="00152C2C" w:rsidRDefault="00152C2C">
            <w:pPr>
              <w:spacing w:line="272" w:lineRule="exact"/>
              <w:rPr>
                <w:rFonts w:ascii="宋体" w:hAnsi="宋体"/>
              </w:rPr>
            </w:pPr>
            <w:r>
              <w:rPr>
                <w:rFonts w:ascii="宋体" w:hAnsi="宋体" w:hint="eastAsia"/>
              </w:rPr>
              <w:t>相对密度（水＝1）：</w:t>
            </w:r>
            <w:r>
              <w:rPr>
                <w:rFonts w:hint="eastAsia"/>
                <w:sz w:val="22"/>
                <w:szCs w:val="22"/>
              </w:rPr>
              <w:t>≥</w:t>
            </w:r>
            <w:r>
              <w:rPr>
                <w:rFonts w:hint="eastAsia"/>
                <w:sz w:val="22"/>
                <w:szCs w:val="22"/>
              </w:rPr>
              <w:t>0.91</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4C00D919" w14:textId="77777777" w:rsidR="00152C2C" w:rsidRDefault="00152C2C">
            <w:pPr>
              <w:spacing w:line="272" w:lineRule="exact"/>
              <w:rPr>
                <w:rFonts w:ascii="宋体" w:hAnsi="宋体"/>
              </w:rPr>
            </w:pPr>
            <w:r>
              <w:rPr>
                <w:rFonts w:ascii="宋体" w:hAnsi="宋体" w:hint="eastAsia"/>
              </w:rPr>
              <w:t>相对密度（空气＝1）：无资料</w:t>
            </w:r>
          </w:p>
        </w:tc>
      </w:tr>
      <w:tr w:rsidR="00152C2C" w14:paraId="54B63179" w14:textId="77777777">
        <w:trPr>
          <w:cantSplit/>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1BA0DD28" w14:textId="77777777" w:rsidR="00152C2C" w:rsidRDefault="00152C2C">
            <w:pPr>
              <w:spacing w:line="272" w:lineRule="exact"/>
              <w:rPr>
                <w:rFonts w:ascii="宋体" w:hAnsi="宋体"/>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055113AA" w14:textId="77777777" w:rsidR="00152C2C" w:rsidRDefault="00152C2C">
            <w:pPr>
              <w:spacing w:line="272"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126C02DA" w14:textId="77777777" w:rsidR="00152C2C" w:rsidRDefault="00152C2C">
            <w:pPr>
              <w:spacing w:line="272" w:lineRule="exact"/>
              <w:rPr>
                <w:rFonts w:ascii="宋体" w:hAnsi="宋体"/>
              </w:rPr>
            </w:pPr>
            <w:r>
              <w:rPr>
                <w:rFonts w:ascii="宋体" w:hAnsi="宋体" w:hint="eastAsia"/>
              </w:rPr>
              <w:t>燃烧热（kJ/mol）：无资料</w:t>
            </w:r>
          </w:p>
        </w:tc>
      </w:tr>
      <w:tr w:rsidR="00152C2C" w14:paraId="2A621E42" w14:textId="77777777">
        <w:trPr>
          <w:cantSplit/>
          <w:trHeight w:val="163"/>
          <w:jc w:val="center"/>
        </w:trPr>
        <w:tc>
          <w:tcPr>
            <w:tcW w:w="434" w:type="dxa"/>
            <w:vMerge/>
            <w:tcBorders>
              <w:top w:val="single" w:sz="4" w:space="0" w:color="auto"/>
              <w:left w:val="single" w:sz="4" w:space="0" w:color="auto"/>
              <w:bottom w:val="single" w:sz="4" w:space="0" w:color="auto"/>
              <w:right w:val="single" w:sz="4" w:space="0" w:color="auto"/>
            </w:tcBorders>
            <w:vAlign w:val="center"/>
          </w:tcPr>
          <w:p w14:paraId="6C94C559" w14:textId="77777777" w:rsidR="00152C2C" w:rsidRDefault="00152C2C">
            <w:pPr>
              <w:spacing w:line="272" w:lineRule="exact"/>
              <w:rPr>
                <w:rFonts w:ascii="宋体" w:hAnsi="宋体"/>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2263D1BB" w14:textId="77777777" w:rsidR="00152C2C" w:rsidRDefault="00152C2C">
            <w:pPr>
              <w:spacing w:line="272"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6A71CA13" w14:textId="77777777" w:rsidR="00152C2C" w:rsidRDefault="00152C2C">
            <w:pPr>
              <w:spacing w:line="272" w:lineRule="exact"/>
              <w:rPr>
                <w:rFonts w:ascii="宋体" w:hAnsi="宋体"/>
              </w:rPr>
            </w:pPr>
            <w:r>
              <w:rPr>
                <w:rFonts w:ascii="宋体" w:hAnsi="宋体" w:hint="eastAsia"/>
              </w:rPr>
              <w:t>临界压力（MPa）：</w:t>
            </w:r>
          </w:p>
        </w:tc>
      </w:tr>
      <w:tr w:rsidR="00152C2C" w14:paraId="3152519C" w14:textId="77777777">
        <w:trPr>
          <w:cantSplit/>
          <w:jc w:val="center"/>
        </w:trPr>
        <w:tc>
          <w:tcPr>
            <w:tcW w:w="434" w:type="dxa"/>
            <w:vMerge w:val="restart"/>
            <w:tcBorders>
              <w:top w:val="single" w:sz="4" w:space="0" w:color="auto"/>
              <w:left w:val="single" w:sz="4" w:space="0" w:color="auto"/>
              <w:right w:val="single" w:sz="4" w:space="0" w:color="auto"/>
            </w:tcBorders>
            <w:vAlign w:val="center"/>
          </w:tcPr>
          <w:p w14:paraId="112F9E46" w14:textId="77777777" w:rsidR="00152C2C" w:rsidRDefault="00152C2C">
            <w:pPr>
              <w:spacing w:line="272" w:lineRule="exact"/>
              <w:rPr>
                <w:rFonts w:ascii="宋体" w:hAnsi="宋体"/>
              </w:rPr>
            </w:pPr>
            <w:r>
              <w:rPr>
                <w:rFonts w:ascii="宋体" w:hAnsi="宋体" w:hint="eastAsia"/>
              </w:rPr>
              <w:t>燃</w:t>
            </w:r>
          </w:p>
          <w:p w14:paraId="6AD7A42A" w14:textId="77777777" w:rsidR="00152C2C" w:rsidRDefault="00152C2C">
            <w:pPr>
              <w:spacing w:line="272" w:lineRule="exact"/>
              <w:rPr>
                <w:rFonts w:ascii="宋体" w:hAnsi="宋体"/>
              </w:rPr>
            </w:pPr>
            <w:r>
              <w:rPr>
                <w:rFonts w:ascii="宋体" w:hAnsi="宋体" w:hint="eastAsia"/>
              </w:rPr>
              <w:t>烧</w:t>
            </w:r>
          </w:p>
          <w:p w14:paraId="6DC1DD0F" w14:textId="77777777" w:rsidR="00152C2C" w:rsidRDefault="00152C2C">
            <w:pPr>
              <w:spacing w:line="272" w:lineRule="exact"/>
              <w:rPr>
                <w:rFonts w:ascii="宋体" w:hAnsi="宋体"/>
              </w:rPr>
            </w:pPr>
            <w:r>
              <w:rPr>
                <w:rFonts w:ascii="宋体" w:hAnsi="宋体" w:hint="eastAsia"/>
              </w:rPr>
              <w:t>爆</w:t>
            </w:r>
          </w:p>
          <w:p w14:paraId="414A87C1" w14:textId="77777777" w:rsidR="00152C2C" w:rsidRDefault="00152C2C">
            <w:pPr>
              <w:spacing w:line="272" w:lineRule="exact"/>
              <w:rPr>
                <w:rFonts w:ascii="宋体" w:hAnsi="宋体"/>
              </w:rPr>
            </w:pPr>
            <w:r>
              <w:rPr>
                <w:rFonts w:ascii="宋体" w:hAnsi="宋体" w:hint="eastAsia"/>
              </w:rPr>
              <w:t>炸</w:t>
            </w:r>
          </w:p>
          <w:p w14:paraId="6346C1F7" w14:textId="77777777" w:rsidR="00152C2C" w:rsidRDefault="00152C2C">
            <w:pPr>
              <w:spacing w:line="272" w:lineRule="exact"/>
              <w:rPr>
                <w:rFonts w:ascii="宋体" w:hAnsi="宋体"/>
              </w:rPr>
            </w:pPr>
            <w:r>
              <w:rPr>
                <w:rFonts w:ascii="宋体" w:hAnsi="宋体" w:hint="eastAsia"/>
              </w:rPr>
              <w:t>危</w:t>
            </w:r>
          </w:p>
          <w:p w14:paraId="2C8C0C2E" w14:textId="77777777" w:rsidR="00152C2C" w:rsidRDefault="00152C2C">
            <w:pPr>
              <w:spacing w:line="272" w:lineRule="exact"/>
              <w:rPr>
                <w:rFonts w:ascii="宋体" w:hAnsi="宋体"/>
              </w:rPr>
            </w:pPr>
            <w:r>
              <w:rPr>
                <w:rFonts w:ascii="宋体" w:hAnsi="宋体" w:hint="eastAsia"/>
              </w:rPr>
              <w:t>险</w:t>
            </w:r>
          </w:p>
          <w:p w14:paraId="13BC0653" w14:textId="77777777" w:rsidR="00152C2C" w:rsidRDefault="00152C2C">
            <w:pPr>
              <w:spacing w:line="272" w:lineRule="exact"/>
              <w:rPr>
                <w:rFonts w:ascii="宋体" w:hAnsi="宋体"/>
              </w:rPr>
            </w:pPr>
            <w:r>
              <w:rPr>
                <w:rFonts w:ascii="宋体" w:hAnsi="宋体" w:hint="eastAsia"/>
              </w:rPr>
              <w:t>性</w:t>
            </w: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2F4B47D0" w14:textId="77777777" w:rsidR="00152C2C" w:rsidRDefault="00152C2C">
            <w:pPr>
              <w:spacing w:line="272"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760ED019" w14:textId="77777777" w:rsidR="00152C2C" w:rsidRDefault="00152C2C">
            <w:pPr>
              <w:spacing w:line="272" w:lineRule="exact"/>
              <w:rPr>
                <w:rFonts w:ascii="宋体" w:hAnsi="宋体"/>
              </w:rPr>
            </w:pPr>
            <w:r>
              <w:rPr>
                <w:rFonts w:ascii="宋体" w:hAnsi="宋体" w:hint="eastAsia"/>
              </w:rPr>
              <w:t>闪点（℃）：</w:t>
            </w:r>
            <w:r>
              <w:rPr>
                <w:rFonts w:hint="eastAsia"/>
                <w:sz w:val="22"/>
                <w:szCs w:val="22"/>
              </w:rPr>
              <w:t>无资料</w:t>
            </w:r>
          </w:p>
        </w:tc>
      </w:tr>
      <w:tr w:rsidR="00152C2C" w14:paraId="3C201D24" w14:textId="77777777">
        <w:trPr>
          <w:cantSplit/>
          <w:jc w:val="center"/>
        </w:trPr>
        <w:tc>
          <w:tcPr>
            <w:tcW w:w="434" w:type="dxa"/>
            <w:vMerge/>
            <w:tcBorders>
              <w:top w:val="single" w:sz="4" w:space="0" w:color="auto"/>
              <w:left w:val="single" w:sz="4" w:space="0" w:color="auto"/>
              <w:right w:val="single" w:sz="4" w:space="0" w:color="auto"/>
            </w:tcBorders>
            <w:vAlign w:val="center"/>
          </w:tcPr>
          <w:p w14:paraId="3E119155" w14:textId="77777777" w:rsidR="00152C2C" w:rsidRDefault="00152C2C">
            <w:pPr>
              <w:spacing w:line="272" w:lineRule="exact"/>
              <w:rPr>
                <w:rFonts w:ascii="宋体" w:hAnsi="宋体"/>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4301448B" w14:textId="77777777" w:rsidR="00152C2C" w:rsidRDefault="00152C2C">
            <w:pPr>
              <w:spacing w:line="272" w:lineRule="exact"/>
              <w:rPr>
                <w:rFonts w:ascii="宋体" w:hAnsi="宋体"/>
                <w:vertAlign w:val="superscript"/>
              </w:rPr>
            </w:pPr>
            <w:r>
              <w:rPr>
                <w:rFonts w:ascii="宋体" w:hAnsi="宋体" w:hint="eastAsia"/>
              </w:rPr>
              <w:t>爆炸下限（%）：</w:t>
            </w:r>
            <w:r>
              <w:rPr>
                <w:rFonts w:hint="eastAsia"/>
                <w:sz w:val="22"/>
                <w:szCs w:val="22"/>
              </w:rPr>
              <w:t>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22AF5A18" w14:textId="77777777" w:rsidR="00152C2C" w:rsidRDefault="00152C2C">
            <w:pPr>
              <w:spacing w:line="272" w:lineRule="exact"/>
              <w:rPr>
                <w:rFonts w:ascii="宋体" w:hAnsi="宋体"/>
              </w:rPr>
            </w:pPr>
            <w:r>
              <w:rPr>
                <w:rFonts w:ascii="宋体" w:hAnsi="宋体" w:hint="eastAsia"/>
              </w:rPr>
              <w:t>爆炸上限（%）：</w:t>
            </w:r>
            <w:r>
              <w:rPr>
                <w:rFonts w:hint="eastAsia"/>
                <w:sz w:val="22"/>
                <w:szCs w:val="22"/>
              </w:rPr>
              <w:t>无资料</w:t>
            </w:r>
          </w:p>
        </w:tc>
      </w:tr>
      <w:tr w:rsidR="00152C2C" w14:paraId="567466EA" w14:textId="77777777">
        <w:trPr>
          <w:cantSplit/>
          <w:jc w:val="center"/>
        </w:trPr>
        <w:tc>
          <w:tcPr>
            <w:tcW w:w="434" w:type="dxa"/>
            <w:vMerge/>
            <w:tcBorders>
              <w:top w:val="single" w:sz="4" w:space="0" w:color="auto"/>
              <w:left w:val="single" w:sz="4" w:space="0" w:color="auto"/>
              <w:right w:val="single" w:sz="4" w:space="0" w:color="auto"/>
            </w:tcBorders>
            <w:vAlign w:val="center"/>
          </w:tcPr>
          <w:p w14:paraId="370AC06D" w14:textId="77777777" w:rsidR="00152C2C" w:rsidRDefault="00152C2C">
            <w:pPr>
              <w:spacing w:line="272" w:lineRule="exact"/>
              <w:rPr>
                <w:rFonts w:ascii="宋体" w:hAnsi="宋体"/>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3284E0FA" w14:textId="77777777" w:rsidR="00152C2C" w:rsidRDefault="00152C2C">
            <w:pPr>
              <w:spacing w:line="272" w:lineRule="exact"/>
              <w:rPr>
                <w:rFonts w:ascii="宋体" w:hAnsi="宋体"/>
              </w:rPr>
            </w:pPr>
            <w:r>
              <w:rPr>
                <w:rFonts w:ascii="宋体" w:hAnsi="宋体" w:hint="eastAsia"/>
              </w:rPr>
              <w:t>引燃温度（℃）：</w:t>
            </w:r>
            <w:r>
              <w:rPr>
                <w:rFonts w:hint="eastAsia"/>
                <w:sz w:val="22"/>
                <w:szCs w:val="22"/>
              </w:rPr>
              <w:t>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2EB7A652" w14:textId="77777777" w:rsidR="00152C2C" w:rsidRDefault="00152C2C">
            <w:pPr>
              <w:spacing w:line="272" w:lineRule="exact"/>
              <w:rPr>
                <w:rFonts w:ascii="宋体" w:hAnsi="宋体"/>
              </w:rPr>
            </w:pPr>
            <w:r>
              <w:rPr>
                <w:rFonts w:ascii="宋体" w:hAnsi="宋体" w:hint="eastAsia"/>
              </w:rPr>
              <w:t>最小点火能（mJ）：无资料</w:t>
            </w:r>
          </w:p>
        </w:tc>
      </w:tr>
      <w:tr w:rsidR="00152C2C" w14:paraId="77E48C5F" w14:textId="77777777">
        <w:trPr>
          <w:cantSplit/>
          <w:jc w:val="center"/>
        </w:trPr>
        <w:tc>
          <w:tcPr>
            <w:tcW w:w="434" w:type="dxa"/>
            <w:vMerge/>
            <w:tcBorders>
              <w:left w:val="single" w:sz="4" w:space="0" w:color="auto"/>
              <w:right w:val="single" w:sz="4" w:space="0" w:color="auto"/>
            </w:tcBorders>
            <w:vAlign w:val="center"/>
          </w:tcPr>
          <w:p w14:paraId="4A9CF1A7" w14:textId="77777777" w:rsidR="00152C2C" w:rsidRDefault="00152C2C">
            <w:pPr>
              <w:spacing w:line="272" w:lineRule="exact"/>
              <w:rPr>
                <w:rFonts w:ascii="宋体" w:hAnsi="宋体"/>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01EF7AEC" w14:textId="77777777" w:rsidR="00152C2C" w:rsidRDefault="00152C2C">
            <w:pPr>
              <w:spacing w:line="272"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5B4B6EBF" w14:textId="77777777" w:rsidR="00152C2C" w:rsidRDefault="00152C2C">
            <w:pPr>
              <w:spacing w:line="272" w:lineRule="exact"/>
              <w:rPr>
                <w:rFonts w:ascii="宋体" w:hAnsi="宋体"/>
              </w:rPr>
            </w:pPr>
            <w:r>
              <w:rPr>
                <w:rFonts w:ascii="宋体" w:hAnsi="宋体" w:hint="eastAsia"/>
              </w:rPr>
              <w:t xml:space="preserve">稳定性：稳定 </w:t>
            </w:r>
          </w:p>
        </w:tc>
      </w:tr>
      <w:tr w:rsidR="00152C2C" w14:paraId="424BB79F" w14:textId="77777777">
        <w:trPr>
          <w:cantSplit/>
          <w:jc w:val="center"/>
        </w:trPr>
        <w:tc>
          <w:tcPr>
            <w:tcW w:w="434" w:type="dxa"/>
            <w:vMerge/>
            <w:tcBorders>
              <w:left w:val="single" w:sz="4" w:space="0" w:color="auto"/>
              <w:right w:val="single" w:sz="4" w:space="0" w:color="auto"/>
            </w:tcBorders>
            <w:vAlign w:val="center"/>
          </w:tcPr>
          <w:p w14:paraId="15EA1A71" w14:textId="77777777" w:rsidR="00152C2C" w:rsidRDefault="00152C2C">
            <w:pPr>
              <w:spacing w:line="272" w:lineRule="exact"/>
              <w:rPr>
                <w:rFonts w:ascii="宋体" w:hAnsi="宋体"/>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51051354" w14:textId="77777777" w:rsidR="00152C2C" w:rsidRDefault="00152C2C">
            <w:pPr>
              <w:spacing w:line="272" w:lineRule="exact"/>
              <w:rPr>
                <w:rFonts w:ascii="宋体" w:hAnsi="宋体"/>
              </w:rPr>
            </w:pPr>
            <w:r>
              <w:rPr>
                <w:rFonts w:ascii="宋体" w:hAnsi="宋体" w:hint="eastAsia"/>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4AC352C9" w14:textId="77777777" w:rsidR="00152C2C" w:rsidRDefault="00152C2C">
            <w:pPr>
              <w:spacing w:line="272" w:lineRule="exact"/>
              <w:rPr>
                <w:rFonts w:ascii="宋体" w:hAnsi="宋体"/>
                <w:szCs w:val="18"/>
              </w:rPr>
            </w:pPr>
            <w:r>
              <w:rPr>
                <w:rFonts w:ascii="宋体" w:hAnsi="宋体" w:hint="eastAsia"/>
                <w:szCs w:val="18"/>
              </w:rPr>
              <w:t>燃烧分解产物: 一氧化碳、二氧化碳。</w:t>
            </w:r>
          </w:p>
        </w:tc>
      </w:tr>
      <w:tr w:rsidR="00152C2C" w14:paraId="42D996D4" w14:textId="77777777">
        <w:trPr>
          <w:cantSplit/>
          <w:jc w:val="center"/>
        </w:trPr>
        <w:tc>
          <w:tcPr>
            <w:tcW w:w="434" w:type="dxa"/>
            <w:vMerge/>
            <w:tcBorders>
              <w:left w:val="single" w:sz="4" w:space="0" w:color="auto"/>
              <w:right w:val="single" w:sz="4" w:space="0" w:color="auto"/>
            </w:tcBorders>
            <w:vAlign w:val="center"/>
          </w:tcPr>
          <w:p w14:paraId="6DD016FD" w14:textId="77777777" w:rsidR="00152C2C" w:rsidRDefault="00152C2C">
            <w:pPr>
              <w:spacing w:line="272" w:lineRule="exact"/>
              <w:rPr>
                <w:rFonts w:ascii="宋体" w:hAnsi="宋体"/>
              </w:rPr>
            </w:pPr>
          </w:p>
        </w:tc>
        <w:tc>
          <w:tcPr>
            <w:tcW w:w="4294" w:type="dxa"/>
            <w:gridSpan w:val="2"/>
            <w:tcBorders>
              <w:top w:val="single" w:sz="4" w:space="0" w:color="auto"/>
              <w:left w:val="single" w:sz="4" w:space="0" w:color="auto"/>
              <w:bottom w:val="single" w:sz="4" w:space="0" w:color="auto"/>
              <w:right w:val="single" w:sz="4" w:space="0" w:color="auto"/>
            </w:tcBorders>
            <w:vAlign w:val="center"/>
          </w:tcPr>
          <w:p w14:paraId="630EEC02" w14:textId="77777777" w:rsidR="00152C2C" w:rsidRDefault="00152C2C">
            <w:pPr>
              <w:spacing w:line="272" w:lineRule="exact"/>
              <w:rPr>
                <w:rFonts w:ascii="宋体" w:hAnsi="宋体"/>
              </w:rPr>
            </w:pPr>
            <w:r>
              <w:rPr>
                <w:rFonts w:ascii="宋体" w:hAnsi="宋体" w:hint="eastAsia"/>
              </w:rPr>
              <w:t>避免接触的条件：</w:t>
            </w:r>
            <w:r>
              <w:rPr>
                <w:rFonts w:hint="eastAsia"/>
                <w:sz w:val="22"/>
                <w:szCs w:val="22"/>
              </w:rPr>
              <w:t>受热、点火源、阳光曝晒</w:t>
            </w:r>
          </w:p>
        </w:tc>
        <w:tc>
          <w:tcPr>
            <w:tcW w:w="4446" w:type="dxa"/>
            <w:gridSpan w:val="2"/>
            <w:tcBorders>
              <w:top w:val="single" w:sz="4" w:space="0" w:color="auto"/>
              <w:left w:val="single" w:sz="4" w:space="0" w:color="auto"/>
              <w:bottom w:val="single" w:sz="4" w:space="0" w:color="auto"/>
              <w:right w:val="single" w:sz="4" w:space="0" w:color="auto"/>
            </w:tcBorders>
            <w:vAlign w:val="center"/>
          </w:tcPr>
          <w:p w14:paraId="4E80EB8E" w14:textId="77777777" w:rsidR="00152C2C" w:rsidRDefault="00152C2C">
            <w:pPr>
              <w:spacing w:line="272" w:lineRule="exact"/>
              <w:rPr>
                <w:rFonts w:ascii="宋体" w:hAnsi="宋体"/>
                <w:szCs w:val="18"/>
              </w:rPr>
            </w:pPr>
            <w:r>
              <w:rPr>
                <w:rFonts w:ascii="宋体" w:hAnsi="宋体" w:hint="eastAsia"/>
                <w:szCs w:val="18"/>
              </w:rPr>
              <w:t>禁忌物：强氧化剂。</w:t>
            </w:r>
          </w:p>
        </w:tc>
      </w:tr>
      <w:tr w:rsidR="00152C2C" w14:paraId="60BA925B" w14:textId="77777777">
        <w:trPr>
          <w:cantSplit/>
          <w:jc w:val="center"/>
        </w:trPr>
        <w:tc>
          <w:tcPr>
            <w:tcW w:w="434" w:type="dxa"/>
            <w:vMerge/>
            <w:tcBorders>
              <w:left w:val="single" w:sz="4" w:space="0" w:color="auto"/>
              <w:bottom w:val="single" w:sz="4" w:space="0" w:color="auto"/>
              <w:right w:val="single" w:sz="4" w:space="0" w:color="auto"/>
            </w:tcBorders>
            <w:vAlign w:val="center"/>
          </w:tcPr>
          <w:p w14:paraId="307C209A" w14:textId="77777777" w:rsidR="00152C2C" w:rsidRDefault="00152C2C">
            <w:pPr>
              <w:spacing w:line="272" w:lineRule="exact"/>
              <w:rPr>
                <w:rFonts w:ascii="宋体" w:hAnsi="宋体"/>
              </w:rPr>
            </w:pPr>
          </w:p>
        </w:tc>
        <w:tc>
          <w:tcPr>
            <w:tcW w:w="8740" w:type="dxa"/>
            <w:gridSpan w:val="4"/>
            <w:tcBorders>
              <w:top w:val="single" w:sz="4" w:space="0" w:color="auto"/>
              <w:left w:val="single" w:sz="4" w:space="0" w:color="auto"/>
              <w:bottom w:val="single" w:sz="4" w:space="0" w:color="auto"/>
              <w:right w:val="single" w:sz="4" w:space="0" w:color="auto"/>
            </w:tcBorders>
            <w:vAlign w:val="center"/>
          </w:tcPr>
          <w:p w14:paraId="24FB88C4" w14:textId="77777777" w:rsidR="00152C2C" w:rsidRDefault="00152C2C">
            <w:pPr>
              <w:spacing w:line="272" w:lineRule="exact"/>
              <w:rPr>
                <w:rFonts w:ascii="宋体" w:hAnsi="宋体"/>
                <w:szCs w:val="18"/>
              </w:rPr>
            </w:pPr>
            <w:r>
              <w:rPr>
                <w:rFonts w:ascii="宋体" w:hAnsi="宋体" w:hint="eastAsia"/>
                <w:szCs w:val="18"/>
              </w:rPr>
              <w:t xml:space="preserve">危险特性: </w:t>
            </w:r>
            <w:r>
              <w:rPr>
                <w:rFonts w:hint="eastAsia"/>
                <w:sz w:val="22"/>
                <w:szCs w:val="22"/>
              </w:rPr>
              <w:t>易燃液体和蒸气。其蒸气与空气可形成爆炸性混合物，遇明火、高热能</w:t>
            </w:r>
            <w:r>
              <w:rPr>
                <w:rFonts w:hint="eastAsia"/>
                <w:sz w:val="22"/>
                <w:szCs w:val="22"/>
              </w:rPr>
              <w:t xml:space="preserve"> </w:t>
            </w:r>
            <w:r>
              <w:rPr>
                <w:rFonts w:hint="eastAsia"/>
                <w:sz w:val="22"/>
                <w:szCs w:val="22"/>
              </w:rPr>
              <w:t>引起燃烧爆炸。与氧化剂发生反应，有燃烧危险。流速过快，容易产生和</w:t>
            </w:r>
            <w:r>
              <w:rPr>
                <w:rFonts w:hint="eastAsia"/>
                <w:sz w:val="22"/>
                <w:szCs w:val="22"/>
              </w:rPr>
              <w:t xml:space="preserve"> </w:t>
            </w:r>
            <w:r>
              <w:rPr>
                <w:rFonts w:hint="eastAsia"/>
                <w:sz w:val="22"/>
                <w:szCs w:val="22"/>
              </w:rPr>
              <w:t>积聚静电。其蒸气比空气重，能在较低处扩散到相当远的地方，遇火源会</w:t>
            </w:r>
            <w:r>
              <w:rPr>
                <w:rFonts w:hint="eastAsia"/>
                <w:sz w:val="22"/>
                <w:szCs w:val="22"/>
              </w:rPr>
              <w:t xml:space="preserve"> </w:t>
            </w:r>
            <w:r>
              <w:rPr>
                <w:rFonts w:hint="eastAsia"/>
                <w:sz w:val="22"/>
                <w:szCs w:val="22"/>
              </w:rPr>
              <w:t>着火回燃。火场中容器有开裂爆炸的危险。</w:t>
            </w:r>
          </w:p>
        </w:tc>
      </w:tr>
      <w:tr w:rsidR="00152C2C" w14:paraId="41469126" w14:textId="77777777">
        <w:trPr>
          <w:cantSplit/>
          <w:jc w:val="center"/>
        </w:trPr>
        <w:tc>
          <w:tcPr>
            <w:tcW w:w="434" w:type="dxa"/>
            <w:vMerge/>
            <w:tcBorders>
              <w:left w:val="single" w:sz="4" w:space="0" w:color="auto"/>
              <w:bottom w:val="single" w:sz="4" w:space="0" w:color="auto"/>
              <w:right w:val="single" w:sz="4" w:space="0" w:color="auto"/>
            </w:tcBorders>
            <w:vAlign w:val="center"/>
          </w:tcPr>
          <w:p w14:paraId="708D8E03" w14:textId="77777777" w:rsidR="00152C2C" w:rsidRDefault="00152C2C">
            <w:pPr>
              <w:spacing w:line="272" w:lineRule="exact"/>
              <w:rPr>
                <w:rFonts w:ascii="宋体" w:hAnsi="宋体"/>
              </w:rPr>
            </w:pPr>
          </w:p>
        </w:tc>
        <w:tc>
          <w:tcPr>
            <w:tcW w:w="8740" w:type="dxa"/>
            <w:gridSpan w:val="4"/>
            <w:tcBorders>
              <w:top w:val="single" w:sz="4" w:space="0" w:color="auto"/>
              <w:left w:val="single" w:sz="4" w:space="0" w:color="auto"/>
              <w:bottom w:val="single" w:sz="4" w:space="0" w:color="auto"/>
              <w:right w:val="single" w:sz="4" w:space="0" w:color="auto"/>
            </w:tcBorders>
            <w:vAlign w:val="center"/>
          </w:tcPr>
          <w:p w14:paraId="018E0AF2" w14:textId="77777777" w:rsidR="00152C2C" w:rsidRDefault="00152C2C">
            <w:pPr>
              <w:spacing w:line="272" w:lineRule="exact"/>
              <w:rPr>
                <w:rFonts w:ascii="宋体" w:hAnsi="宋体"/>
                <w:szCs w:val="18"/>
              </w:rPr>
            </w:pPr>
            <w:r>
              <w:rPr>
                <w:rFonts w:ascii="宋体" w:hAnsi="宋体" w:hint="eastAsia"/>
                <w:szCs w:val="18"/>
              </w:rPr>
              <w:t>灭火方法：</w:t>
            </w:r>
            <w:r>
              <w:rPr>
                <w:rFonts w:hint="eastAsia"/>
                <w:sz w:val="22"/>
                <w:szCs w:val="22"/>
              </w:rPr>
              <w:t>消防人员须佩戴防毒面具、穿全</w:t>
            </w:r>
            <w:r>
              <w:rPr>
                <w:rFonts w:hint="eastAsia"/>
                <w:sz w:val="22"/>
                <w:szCs w:val="22"/>
              </w:rPr>
              <w:t xml:space="preserve"> </w:t>
            </w:r>
            <w:r>
              <w:rPr>
                <w:rFonts w:hint="eastAsia"/>
                <w:sz w:val="22"/>
                <w:szCs w:val="22"/>
              </w:rPr>
              <w:t>身消防服，在上风向灭火。尽可能将容器从火场移至空旷处。喷水保持火</w:t>
            </w:r>
            <w:r>
              <w:rPr>
                <w:rFonts w:hint="eastAsia"/>
                <w:sz w:val="22"/>
                <w:szCs w:val="22"/>
              </w:rPr>
              <w:t xml:space="preserve"> </w:t>
            </w:r>
            <w:r>
              <w:rPr>
                <w:rFonts w:hint="eastAsia"/>
                <w:sz w:val="22"/>
                <w:szCs w:val="22"/>
              </w:rPr>
              <w:t>场容器冷却，直至灭火结束。处在火场中的容若已变色或从安全泄压装置</w:t>
            </w:r>
            <w:r>
              <w:rPr>
                <w:rFonts w:hint="eastAsia"/>
                <w:sz w:val="22"/>
                <w:szCs w:val="22"/>
              </w:rPr>
              <w:t xml:space="preserve"> </w:t>
            </w:r>
            <w:r>
              <w:rPr>
                <w:rFonts w:hint="eastAsia"/>
                <w:sz w:val="22"/>
                <w:szCs w:val="22"/>
              </w:rPr>
              <w:t>中产生声音，必须马上撤离。</w:t>
            </w:r>
            <w:r>
              <w:rPr>
                <w:rFonts w:ascii="宋体" w:hAnsi="宋体" w:hint="eastAsia"/>
                <w:szCs w:val="18"/>
              </w:rPr>
              <w:t>灭火剂：</w:t>
            </w:r>
            <w:r>
              <w:rPr>
                <w:rFonts w:hint="eastAsia"/>
                <w:sz w:val="22"/>
                <w:szCs w:val="22"/>
              </w:rPr>
              <w:t>用泡沫、二氧化碳、干粉、砂土灭火</w:t>
            </w:r>
          </w:p>
        </w:tc>
      </w:tr>
      <w:tr w:rsidR="00152C2C" w14:paraId="20278406" w14:textId="77777777">
        <w:trPr>
          <w:cantSplit/>
          <w:jc w:val="center"/>
        </w:trPr>
        <w:tc>
          <w:tcPr>
            <w:tcW w:w="794" w:type="dxa"/>
            <w:gridSpan w:val="2"/>
            <w:vMerge w:val="restart"/>
            <w:tcBorders>
              <w:top w:val="single" w:sz="4" w:space="0" w:color="auto"/>
              <w:left w:val="single" w:sz="4" w:space="0" w:color="auto"/>
              <w:right w:val="single" w:sz="4" w:space="0" w:color="auto"/>
            </w:tcBorders>
            <w:vAlign w:val="center"/>
          </w:tcPr>
          <w:p w14:paraId="4B3B313A" w14:textId="77777777" w:rsidR="00152C2C" w:rsidRDefault="00152C2C">
            <w:pPr>
              <w:spacing w:line="272" w:lineRule="exact"/>
              <w:rPr>
                <w:rFonts w:ascii="宋体" w:hAnsi="宋体"/>
              </w:rPr>
            </w:pPr>
            <w:r>
              <w:rPr>
                <w:rFonts w:ascii="宋体" w:hAnsi="宋体" w:hint="eastAsia"/>
              </w:rPr>
              <w:t>毒性</w:t>
            </w:r>
          </w:p>
          <w:p w14:paraId="38DC5BE2" w14:textId="77777777" w:rsidR="00152C2C" w:rsidRDefault="00152C2C">
            <w:pPr>
              <w:spacing w:line="272" w:lineRule="exact"/>
              <w:rPr>
                <w:rFonts w:ascii="宋体" w:hAnsi="宋体"/>
              </w:rPr>
            </w:pPr>
            <w:r>
              <w:rPr>
                <w:rFonts w:ascii="宋体" w:hAnsi="宋体" w:hint="eastAsia"/>
              </w:rPr>
              <w:t>健康危害</w:t>
            </w:r>
          </w:p>
        </w:tc>
        <w:tc>
          <w:tcPr>
            <w:tcW w:w="8380" w:type="dxa"/>
            <w:gridSpan w:val="3"/>
            <w:tcBorders>
              <w:top w:val="single" w:sz="4" w:space="0" w:color="auto"/>
              <w:left w:val="single" w:sz="4" w:space="0" w:color="auto"/>
              <w:bottom w:val="single" w:sz="4" w:space="0" w:color="auto"/>
              <w:right w:val="single" w:sz="4" w:space="0" w:color="auto"/>
            </w:tcBorders>
            <w:vAlign w:val="center"/>
          </w:tcPr>
          <w:p w14:paraId="78BDB075" w14:textId="77777777" w:rsidR="00152C2C" w:rsidRDefault="00152C2C">
            <w:pPr>
              <w:spacing w:line="27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r>
              <w:rPr>
                <w:rFonts w:hint="eastAsia"/>
                <w:sz w:val="22"/>
                <w:szCs w:val="22"/>
              </w:rPr>
              <w:t>无资料</w:t>
            </w:r>
            <w:r>
              <w:rPr>
                <w:rFonts w:ascii="宋体" w:hAnsi="宋体" w:hint="eastAsia"/>
              </w:rPr>
              <w:t xml:space="preserve">         </w:t>
            </w:r>
          </w:p>
        </w:tc>
      </w:tr>
      <w:tr w:rsidR="00152C2C" w14:paraId="14FF218A" w14:textId="77777777">
        <w:trPr>
          <w:cantSplit/>
          <w:trHeight w:val="240"/>
          <w:jc w:val="center"/>
        </w:trPr>
        <w:tc>
          <w:tcPr>
            <w:tcW w:w="794" w:type="dxa"/>
            <w:gridSpan w:val="2"/>
            <w:vMerge/>
            <w:tcBorders>
              <w:left w:val="single" w:sz="4" w:space="0" w:color="auto"/>
              <w:right w:val="single" w:sz="4" w:space="0" w:color="auto"/>
            </w:tcBorders>
            <w:vAlign w:val="center"/>
          </w:tcPr>
          <w:p w14:paraId="2700960D" w14:textId="77777777" w:rsidR="00152C2C" w:rsidRDefault="00152C2C">
            <w:pPr>
              <w:spacing w:line="272" w:lineRule="exact"/>
              <w:rPr>
                <w:rFonts w:ascii="宋体" w:hAnsi="宋体"/>
              </w:rPr>
            </w:pPr>
          </w:p>
        </w:tc>
        <w:tc>
          <w:tcPr>
            <w:tcW w:w="8380" w:type="dxa"/>
            <w:gridSpan w:val="3"/>
            <w:tcBorders>
              <w:top w:val="single" w:sz="4" w:space="0" w:color="auto"/>
              <w:left w:val="single" w:sz="4" w:space="0" w:color="auto"/>
              <w:bottom w:val="single" w:sz="4" w:space="0" w:color="auto"/>
              <w:right w:val="single" w:sz="4" w:space="0" w:color="auto"/>
            </w:tcBorders>
            <w:vAlign w:val="center"/>
          </w:tcPr>
          <w:p w14:paraId="5C892938" w14:textId="77777777" w:rsidR="00152C2C" w:rsidRDefault="00152C2C">
            <w:pPr>
              <w:spacing w:line="272" w:lineRule="exact"/>
              <w:rPr>
                <w:rFonts w:ascii="宋体" w:hAnsi="宋体"/>
              </w:rPr>
            </w:pPr>
            <w:r>
              <w:rPr>
                <w:rFonts w:ascii="宋体" w:hAnsi="宋体" w:hint="eastAsia"/>
              </w:rPr>
              <w:t>侵入途经：吸入、食入、经皮吸收。</w:t>
            </w:r>
          </w:p>
        </w:tc>
      </w:tr>
      <w:tr w:rsidR="00152C2C" w14:paraId="7DD3BF0E" w14:textId="77777777">
        <w:trPr>
          <w:cantSplit/>
          <w:trHeight w:val="671"/>
          <w:jc w:val="center"/>
        </w:trPr>
        <w:tc>
          <w:tcPr>
            <w:tcW w:w="794" w:type="dxa"/>
            <w:gridSpan w:val="2"/>
            <w:vMerge/>
            <w:tcBorders>
              <w:left w:val="single" w:sz="4" w:space="0" w:color="auto"/>
              <w:bottom w:val="single" w:sz="4" w:space="0" w:color="auto"/>
              <w:right w:val="single" w:sz="4" w:space="0" w:color="auto"/>
            </w:tcBorders>
            <w:vAlign w:val="center"/>
          </w:tcPr>
          <w:p w14:paraId="1AB65698" w14:textId="77777777" w:rsidR="00152C2C" w:rsidRDefault="00152C2C">
            <w:pPr>
              <w:spacing w:line="272" w:lineRule="exact"/>
              <w:rPr>
                <w:rFonts w:ascii="宋体" w:hAnsi="宋体"/>
              </w:rPr>
            </w:pPr>
          </w:p>
        </w:tc>
        <w:tc>
          <w:tcPr>
            <w:tcW w:w="8380" w:type="dxa"/>
            <w:gridSpan w:val="3"/>
            <w:tcBorders>
              <w:top w:val="single" w:sz="4" w:space="0" w:color="auto"/>
              <w:left w:val="single" w:sz="4" w:space="0" w:color="auto"/>
              <w:bottom w:val="single" w:sz="4" w:space="0" w:color="auto"/>
              <w:right w:val="single" w:sz="4" w:space="0" w:color="auto"/>
            </w:tcBorders>
            <w:vAlign w:val="center"/>
          </w:tcPr>
          <w:p w14:paraId="6024C62E" w14:textId="77777777" w:rsidR="00152C2C" w:rsidRDefault="00152C2C">
            <w:pPr>
              <w:spacing w:line="272" w:lineRule="exact"/>
              <w:rPr>
                <w:rFonts w:ascii="宋体" w:hAnsi="宋体"/>
              </w:rPr>
            </w:pPr>
            <w:r>
              <w:rPr>
                <w:rFonts w:hint="eastAsia"/>
                <w:sz w:val="22"/>
                <w:szCs w:val="22"/>
              </w:rPr>
              <w:t>接触高浓度本品蒸气有刺激和麻醉作用，引起眼、鼻、喉和肺刺激，头</w:t>
            </w:r>
            <w:r>
              <w:rPr>
                <w:rFonts w:hint="eastAsia"/>
                <w:sz w:val="22"/>
                <w:szCs w:val="22"/>
              </w:rPr>
              <w:t xml:space="preserve"> </w:t>
            </w:r>
            <w:r>
              <w:rPr>
                <w:rFonts w:hint="eastAsia"/>
                <w:sz w:val="22"/>
                <w:szCs w:val="22"/>
              </w:rPr>
              <w:t>痛、头晕及其它中枢神经系统症状。有可能引起肝、肾损害，长期反复皮</w:t>
            </w:r>
            <w:r>
              <w:rPr>
                <w:rFonts w:hint="eastAsia"/>
                <w:sz w:val="22"/>
                <w:szCs w:val="22"/>
              </w:rPr>
              <w:t xml:space="preserve"> </w:t>
            </w:r>
            <w:r>
              <w:rPr>
                <w:rFonts w:hint="eastAsia"/>
                <w:sz w:val="22"/>
                <w:szCs w:val="22"/>
              </w:rPr>
              <w:t>肤接触可致皮肤损害</w:t>
            </w:r>
          </w:p>
        </w:tc>
      </w:tr>
      <w:tr w:rsidR="00152C2C" w14:paraId="68271ED7" w14:textId="77777777">
        <w:trPr>
          <w:cantSplit/>
          <w:jc w:val="center"/>
        </w:trPr>
        <w:tc>
          <w:tcPr>
            <w:tcW w:w="434" w:type="dxa"/>
            <w:tcBorders>
              <w:left w:val="single" w:sz="4" w:space="0" w:color="auto"/>
              <w:bottom w:val="single" w:sz="4" w:space="0" w:color="auto"/>
              <w:right w:val="single" w:sz="4" w:space="0" w:color="auto"/>
            </w:tcBorders>
            <w:vAlign w:val="center"/>
          </w:tcPr>
          <w:p w14:paraId="3F556EF4" w14:textId="77777777" w:rsidR="00152C2C" w:rsidRDefault="00152C2C">
            <w:pPr>
              <w:spacing w:line="272" w:lineRule="exact"/>
              <w:rPr>
                <w:rFonts w:ascii="宋体" w:hAnsi="宋体"/>
                <w:sz w:val="18"/>
                <w:szCs w:val="18"/>
              </w:rPr>
            </w:pPr>
            <w:r>
              <w:rPr>
                <w:rFonts w:ascii="宋体" w:hAnsi="宋体" w:hint="eastAsia"/>
                <w:sz w:val="18"/>
                <w:szCs w:val="18"/>
              </w:rPr>
              <w:t>急</w:t>
            </w:r>
          </w:p>
          <w:p w14:paraId="4B8E4BA6" w14:textId="77777777" w:rsidR="00152C2C" w:rsidRDefault="00152C2C">
            <w:pPr>
              <w:spacing w:line="272" w:lineRule="exact"/>
              <w:rPr>
                <w:rFonts w:ascii="宋体" w:hAnsi="宋体"/>
                <w:sz w:val="18"/>
                <w:szCs w:val="18"/>
              </w:rPr>
            </w:pPr>
            <w:r>
              <w:rPr>
                <w:rFonts w:ascii="宋体" w:hAnsi="宋体" w:hint="eastAsia"/>
                <w:sz w:val="18"/>
                <w:szCs w:val="18"/>
              </w:rPr>
              <w:t>救</w:t>
            </w:r>
          </w:p>
        </w:tc>
        <w:tc>
          <w:tcPr>
            <w:tcW w:w="8740" w:type="dxa"/>
            <w:gridSpan w:val="4"/>
            <w:tcBorders>
              <w:left w:val="single" w:sz="4" w:space="0" w:color="auto"/>
              <w:bottom w:val="single" w:sz="4" w:space="0" w:color="auto"/>
              <w:right w:val="single" w:sz="4" w:space="0" w:color="auto"/>
            </w:tcBorders>
            <w:vAlign w:val="center"/>
          </w:tcPr>
          <w:p w14:paraId="2CF9044F" w14:textId="77777777" w:rsidR="00152C2C" w:rsidRDefault="00152C2C">
            <w:pPr>
              <w:spacing w:line="272" w:lineRule="exact"/>
              <w:rPr>
                <w:rFonts w:ascii="宋体" w:hAnsi="宋体"/>
                <w:sz w:val="18"/>
                <w:szCs w:val="18"/>
              </w:rPr>
            </w:pPr>
            <w:r>
              <w:rPr>
                <w:rFonts w:ascii="宋体" w:hAnsi="宋体" w:hint="eastAsia"/>
                <w:sz w:val="18"/>
                <w:szCs w:val="18"/>
              </w:rPr>
              <w:t>皮肤接触：</w:t>
            </w:r>
            <w:r>
              <w:rPr>
                <w:rFonts w:hint="eastAsia"/>
                <w:sz w:val="18"/>
                <w:szCs w:val="18"/>
              </w:rPr>
              <w:t>立即脱去所有被污染的衣物，包括鞋类。用流动清水冲洗皮肤和头发</w:t>
            </w:r>
            <w:r>
              <w:rPr>
                <w:rFonts w:hint="eastAsia"/>
                <w:sz w:val="18"/>
                <w:szCs w:val="18"/>
              </w:rPr>
              <w:t xml:space="preserve"> </w:t>
            </w:r>
            <w:r>
              <w:rPr>
                <w:rFonts w:hint="eastAsia"/>
                <w:sz w:val="18"/>
                <w:szCs w:val="18"/>
              </w:rPr>
              <w:t>（可用肥皂）。如果出现刺激症状，就医。</w:t>
            </w:r>
            <w:r>
              <w:rPr>
                <w:rFonts w:ascii="黑体" w:eastAsia="黑体" w:hAnsi="黑体" w:hint="eastAsia"/>
                <w:sz w:val="18"/>
                <w:szCs w:val="18"/>
              </w:rPr>
              <w:t>眼睛接触：</w:t>
            </w:r>
            <w:r>
              <w:rPr>
                <w:rFonts w:hint="eastAsia"/>
                <w:sz w:val="18"/>
                <w:szCs w:val="18"/>
              </w:rPr>
              <w:t>立即用流动、清洁水冲洗至少</w:t>
            </w:r>
            <w:r>
              <w:rPr>
                <w:rFonts w:hint="eastAsia"/>
                <w:sz w:val="18"/>
                <w:szCs w:val="18"/>
              </w:rPr>
              <w:t xml:space="preserve"> 15 </w:t>
            </w:r>
            <w:r>
              <w:rPr>
                <w:rFonts w:hint="eastAsia"/>
                <w:sz w:val="18"/>
                <w:szCs w:val="18"/>
              </w:rPr>
              <w:t>分钟。如果疼痛持续或复发，就医。</w:t>
            </w:r>
            <w:r>
              <w:rPr>
                <w:rFonts w:hint="eastAsia"/>
                <w:sz w:val="18"/>
                <w:szCs w:val="18"/>
              </w:rPr>
              <w:t xml:space="preserve"> </w:t>
            </w:r>
            <w:r>
              <w:rPr>
                <w:rFonts w:hint="eastAsia"/>
                <w:sz w:val="18"/>
                <w:szCs w:val="18"/>
              </w:rPr>
              <w:t>眼睛受伤后，应由专业人员取出隐形眼镜</w:t>
            </w:r>
            <w:r>
              <w:rPr>
                <w:rFonts w:ascii="宋体" w:hAnsi="宋体" w:hint="eastAsia"/>
                <w:sz w:val="18"/>
                <w:szCs w:val="18"/>
              </w:rPr>
              <w:t xml:space="preserve">。吸入: </w:t>
            </w:r>
            <w:r>
              <w:rPr>
                <w:rFonts w:hint="eastAsia"/>
                <w:sz w:val="18"/>
                <w:szCs w:val="18"/>
              </w:rPr>
              <w:t>如果吸入本品气体或其燃烧产物，脱离污染区。把病人放卧位，保暖并</w:t>
            </w:r>
            <w:r>
              <w:rPr>
                <w:rFonts w:hint="eastAsia"/>
                <w:sz w:val="18"/>
                <w:szCs w:val="18"/>
              </w:rPr>
              <w:t xml:space="preserve"> </w:t>
            </w:r>
            <w:r>
              <w:rPr>
                <w:rFonts w:hint="eastAsia"/>
                <w:sz w:val="18"/>
                <w:szCs w:val="18"/>
              </w:rPr>
              <w:t>使其安静。开始急救前，首先取出假牙等，防止阻塞气道。如果呼吸停</w:t>
            </w:r>
            <w:r>
              <w:rPr>
                <w:rFonts w:hint="eastAsia"/>
                <w:sz w:val="18"/>
                <w:szCs w:val="18"/>
              </w:rPr>
              <w:t xml:space="preserve"> </w:t>
            </w:r>
            <w:r>
              <w:rPr>
                <w:rFonts w:hint="eastAsia"/>
                <w:sz w:val="18"/>
                <w:szCs w:val="18"/>
              </w:rPr>
              <w:t>止，立即进行人工呼吸，用活瓣气囊面罩通气或有效的袖珍面具可能效</w:t>
            </w:r>
            <w:r>
              <w:rPr>
                <w:rFonts w:hint="eastAsia"/>
                <w:sz w:val="18"/>
                <w:szCs w:val="18"/>
              </w:rPr>
              <w:t xml:space="preserve"> </w:t>
            </w:r>
            <w:r>
              <w:rPr>
                <w:rFonts w:hint="eastAsia"/>
                <w:sz w:val="18"/>
                <w:szCs w:val="18"/>
              </w:rPr>
              <w:t>果更加。呼吸心跳停止，可进行心肺复苏术。送医院或寻求医生帮助</w:t>
            </w:r>
            <w:r>
              <w:rPr>
                <w:rFonts w:ascii="宋体" w:hAnsi="宋体" w:hint="eastAsia"/>
                <w:sz w:val="18"/>
                <w:szCs w:val="18"/>
              </w:rPr>
              <w:t xml:space="preserve">。食入: </w:t>
            </w:r>
            <w:r>
              <w:rPr>
                <w:rFonts w:hint="eastAsia"/>
                <w:sz w:val="18"/>
                <w:szCs w:val="18"/>
              </w:rPr>
              <w:t>禁止催吐。如果发生呕吐，让病人前倾或左侧位躺下（头部保持低</w:t>
            </w:r>
            <w:r>
              <w:rPr>
                <w:rFonts w:hint="eastAsia"/>
                <w:sz w:val="18"/>
                <w:szCs w:val="18"/>
              </w:rPr>
              <w:t xml:space="preserve"> </w:t>
            </w:r>
            <w:r>
              <w:rPr>
                <w:rFonts w:hint="eastAsia"/>
                <w:sz w:val="18"/>
                <w:szCs w:val="18"/>
              </w:rPr>
              <w:t>位），保持呼吸道通畅，防止吸入呕吐物。禁止给有嗜睡症状或知觉降</w:t>
            </w:r>
            <w:r>
              <w:rPr>
                <w:rFonts w:hint="eastAsia"/>
                <w:sz w:val="18"/>
                <w:szCs w:val="18"/>
              </w:rPr>
              <w:t xml:space="preserve"> </w:t>
            </w:r>
            <w:r>
              <w:rPr>
                <w:rFonts w:hint="eastAsia"/>
                <w:sz w:val="18"/>
                <w:szCs w:val="18"/>
              </w:rPr>
              <w:t>低，即正在失去知觉的病人服用液体。意识清醒者可用水漱口，然后尽</w:t>
            </w:r>
            <w:r>
              <w:rPr>
                <w:rFonts w:hint="eastAsia"/>
                <w:sz w:val="18"/>
                <w:szCs w:val="18"/>
              </w:rPr>
              <w:t xml:space="preserve"> </w:t>
            </w:r>
            <w:r>
              <w:rPr>
                <w:rFonts w:hint="eastAsia"/>
                <w:sz w:val="18"/>
                <w:szCs w:val="18"/>
              </w:rPr>
              <w:t>量多饮水。寻求医生或医疗机构的帮助</w:t>
            </w:r>
          </w:p>
        </w:tc>
      </w:tr>
      <w:tr w:rsidR="00152C2C" w14:paraId="367CB952" w14:textId="77777777">
        <w:trPr>
          <w:cantSplit/>
          <w:jc w:val="center"/>
        </w:trPr>
        <w:tc>
          <w:tcPr>
            <w:tcW w:w="434" w:type="dxa"/>
            <w:tcBorders>
              <w:top w:val="single" w:sz="4" w:space="0" w:color="auto"/>
              <w:left w:val="single" w:sz="4" w:space="0" w:color="auto"/>
              <w:bottom w:val="single" w:sz="4" w:space="0" w:color="auto"/>
              <w:right w:val="single" w:sz="4" w:space="0" w:color="auto"/>
            </w:tcBorders>
            <w:vAlign w:val="center"/>
          </w:tcPr>
          <w:p w14:paraId="3FD71DA2" w14:textId="77777777" w:rsidR="00152C2C" w:rsidRDefault="00152C2C">
            <w:pPr>
              <w:spacing w:line="272" w:lineRule="exact"/>
              <w:rPr>
                <w:rFonts w:ascii="宋体" w:hAnsi="宋体"/>
                <w:sz w:val="18"/>
                <w:szCs w:val="18"/>
              </w:rPr>
            </w:pPr>
            <w:r>
              <w:rPr>
                <w:rFonts w:ascii="宋体" w:hAnsi="宋体" w:hint="eastAsia"/>
                <w:sz w:val="18"/>
                <w:szCs w:val="18"/>
              </w:rPr>
              <w:t>防</w:t>
            </w:r>
          </w:p>
          <w:p w14:paraId="3A98AF89" w14:textId="77777777" w:rsidR="00152C2C" w:rsidRDefault="00152C2C">
            <w:pPr>
              <w:spacing w:line="272" w:lineRule="exact"/>
              <w:rPr>
                <w:rFonts w:ascii="宋体" w:hAnsi="宋体"/>
                <w:sz w:val="18"/>
                <w:szCs w:val="18"/>
              </w:rPr>
            </w:pPr>
            <w:r>
              <w:rPr>
                <w:rFonts w:ascii="宋体" w:hAnsi="宋体" w:hint="eastAsia"/>
                <w:sz w:val="18"/>
                <w:szCs w:val="18"/>
              </w:rPr>
              <w:t>护</w:t>
            </w:r>
          </w:p>
        </w:tc>
        <w:tc>
          <w:tcPr>
            <w:tcW w:w="8740" w:type="dxa"/>
            <w:gridSpan w:val="4"/>
            <w:tcBorders>
              <w:top w:val="single" w:sz="4" w:space="0" w:color="auto"/>
              <w:left w:val="single" w:sz="4" w:space="0" w:color="auto"/>
              <w:bottom w:val="single" w:sz="4" w:space="0" w:color="auto"/>
              <w:right w:val="single" w:sz="4" w:space="0" w:color="auto"/>
            </w:tcBorders>
            <w:vAlign w:val="center"/>
          </w:tcPr>
          <w:p w14:paraId="0E92F2E3" w14:textId="77777777" w:rsidR="00152C2C" w:rsidRDefault="00152C2C">
            <w:pPr>
              <w:spacing w:line="272" w:lineRule="exact"/>
              <w:rPr>
                <w:rFonts w:ascii="宋体" w:hAnsi="宋体"/>
                <w:sz w:val="18"/>
                <w:szCs w:val="18"/>
              </w:rPr>
            </w:pPr>
            <w:r>
              <w:rPr>
                <w:rFonts w:ascii="宋体" w:hAnsi="宋体" w:hint="eastAsia"/>
                <w:sz w:val="18"/>
                <w:szCs w:val="18"/>
              </w:rPr>
              <w:t>工程控制：生产过程密闭，全面通风。提供安全淋浴和洗眼设备。呼吸系统防护：</w:t>
            </w:r>
            <w:r>
              <w:rPr>
                <w:rFonts w:hint="eastAsia"/>
                <w:sz w:val="18"/>
                <w:szCs w:val="18"/>
              </w:rPr>
              <w:t>一般不需要特殊防护，高浓度接触时可佩戴过滤式防毒面具（半面</w:t>
            </w:r>
            <w:r>
              <w:rPr>
                <w:rFonts w:hint="eastAsia"/>
                <w:sz w:val="18"/>
                <w:szCs w:val="18"/>
              </w:rPr>
              <w:t xml:space="preserve"> </w:t>
            </w:r>
            <w:r>
              <w:rPr>
                <w:rFonts w:hint="eastAsia"/>
                <w:sz w:val="18"/>
                <w:szCs w:val="18"/>
              </w:rPr>
              <w:t>罩）。</w:t>
            </w:r>
            <w:r>
              <w:rPr>
                <w:rFonts w:ascii="宋体" w:hAnsi="宋体"/>
                <w:sz w:val="18"/>
                <w:szCs w:val="18"/>
              </w:rPr>
              <w:t>眼睛防护</w:t>
            </w:r>
            <w:r>
              <w:rPr>
                <w:rFonts w:ascii="宋体" w:hAnsi="宋体" w:hint="eastAsia"/>
                <w:sz w:val="18"/>
                <w:szCs w:val="18"/>
              </w:rPr>
              <w:t>：</w:t>
            </w:r>
            <w:r>
              <w:rPr>
                <w:rFonts w:hint="eastAsia"/>
                <w:sz w:val="18"/>
                <w:szCs w:val="18"/>
              </w:rPr>
              <w:t>一般不需要特殊防护，但建议特殊情况下，戴化学安全防护眼镜</w:t>
            </w:r>
            <w:r>
              <w:rPr>
                <w:rFonts w:ascii="宋体" w:hAnsi="宋体" w:hint="eastAsia"/>
                <w:sz w:val="18"/>
                <w:szCs w:val="18"/>
              </w:rPr>
              <w:t>。</w:t>
            </w:r>
            <w:r>
              <w:rPr>
                <w:rFonts w:ascii="宋体" w:hAnsi="宋体"/>
                <w:sz w:val="18"/>
                <w:szCs w:val="18"/>
              </w:rPr>
              <w:t>身体防护</w:t>
            </w:r>
            <w:r>
              <w:rPr>
                <w:rFonts w:ascii="宋体" w:hAnsi="宋体" w:hint="eastAsia"/>
                <w:sz w:val="18"/>
                <w:szCs w:val="18"/>
              </w:rPr>
              <w:t>：穿防静电工作服。</w:t>
            </w:r>
            <w:r>
              <w:rPr>
                <w:rFonts w:ascii="宋体" w:hAnsi="宋体"/>
                <w:sz w:val="18"/>
                <w:szCs w:val="18"/>
              </w:rPr>
              <w:t>手防护</w:t>
            </w:r>
            <w:r>
              <w:rPr>
                <w:rFonts w:ascii="宋体" w:hAnsi="宋体" w:hint="eastAsia"/>
                <w:sz w:val="18"/>
                <w:szCs w:val="18"/>
              </w:rPr>
              <w:t>：戴橡胶耐油手套。其它：</w:t>
            </w:r>
            <w:r>
              <w:rPr>
                <w:rFonts w:hint="eastAsia"/>
                <w:sz w:val="18"/>
                <w:szCs w:val="18"/>
              </w:rPr>
              <w:t>工作现场禁止吸烟、进食和饮水。工作完毕，淋浴更衣</w:t>
            </w:r>
            <w:r>
              <w:rPr>
                <w:rFonts w:ascii="宋体" w:hAnsi="宋体" w:hint="eastAsia"/>
                <w:sz w:val="18"/>
                <w:szCs w:val="18"/>
              </w:rPr>
              <w:t>。</w:t>
            </w:r>
          </w:p>
        </w:tc>
      </w:tr>
      <w:tr w:rsidR="00152C2C" w14:paraId="7111D8F8" w14:textId="77777777">
        <w:trPr>
          <w:cantSplit/>
          <w:jc w:val="center"/>
        </w:trPr>
        <w:tc>
          <w:tcPr>
            <w:tcW w:w="434" w:type="dxa"/>
            <w:tcBorders>
              <w:top w:val="single" w:sz="4" w:space="0" w:color="auto"/>
              <w:left w:val="single" w:sz="4" w:space="0" w:color="auto"/>
              <w:bottom w:val="single" w:sz="4" w:space="0" w:color="auto"/>
              <w:right w:val="single" w:sz="4" w:space="0" w:color="auto"/>
            </w:tcBorders>
            <w:vAlign w:val="center"/>
          </w:tcPr>
          <w:p w14:paraId="69DE43DF" w14:textId="77777777" w:rsidR="00152C2C" w:rsidRDefault="00152C2C">
            <w:pPr>
              <w:spacing w:line="272" w:lineRule="exact"/>
              <w:rPr>
                <w:rFonts w:ascii="宋体" w:hAnsi="宋体"/>
                <w:sz w:val="18"/>
                <w:szCs w:val="18"/>
              </w:rPr>
            </w:pPr>
            <w:r>
              <w:rPr>
                <w:rFonts w:ascii="宋体" w:hAnsi="宋体" w:hint="eastAsia"/>
                <w:sz w:val="18"/>
                <w:szCs w:val="18"/>
              </w:rPr>
              <w:t>泄</w:t>
            </w:r>
          </w:p>
          <w:p w14:paraId="0EDEADFD" w14:textId="77777777" w:rsidR="00152C2C" w:rsidRDefault="00152C2C">
            <w:pPr>
              <w:spacing w:line="272" w:lineRule="exact"/>
              <w:rPr>
                <w:rFonts w:ascii="宋体" w:hAnsi="宋体"/>
                <w:sz w:val="18"/>
                <w:szCs w:val="18"/>
              </w:rPr>
            </w:pPr>
            <w:r>
              <w:rPr>
                <w:rFonts w:ascii="宋体" w:hAnsi="宋体" w:hint="eastAsia"/>
                <w:sz w:val="18"/>
                <w:szCs w:val="18"/>
              </w:rPr>
              <w:t>漏</w:t>
            </w:r>
          </w:p>
          <w:p w14:paraId="0FC56C93" w14:textId="77777777" w:rsidR="00152C2C" w:rsidRDefault="00152C2C">
            <w:pPr>
              <w:spacing w:line="272" w:lineRule="exact"/>
              <w:rPr>
                <w:rFonts w:ascii="宋体" w:hAnsi="宋体"/>
                <w:sz w:val="18"/>
                <w:szCs w:val="18"/>
              </w:rPr>
            </w:pPr>
            <w:r>
              <w:rPr>
                <w:rFonts w:ascii="宋体" w:hAnsi="宋体" w:hint="eastAsia"/>
                <w:sz w:val="18"/>
                <w:szCs w:val="18"/>
              </w:rPr>
              <w:t>处</w:t>
            </w:r>
          </w:p>
          <w:p w14:paraId="23E2F695" w14:textId="77777777" w:rsidR="00152C2C" w:rsidRDefault="00152C2C">
            <w:pPr>
              <w:spacing w:line="272" w:lineRule="exact"/>
              <w:rPr>
                <w:rFonts w:ascii="宋体" w:hAnsi="宋体"/>
                <w:bCs/>
                <w:sz w:val="18"/>
                <w:szCs w:val="18"/>
              </w:rPr>
            </w:pPr>
            <w:r>
              <w:rPr>
                <w:rFonts w:ascii="宋体" w:hAnsi="宋体" w:hint="eastAsia"/>
                <w:bCs/>
                <w:sz w:val="18"/>
                <w:szCs w:val="18"/>
              </w:rPr>
              <w:t>理</w:t>
            </w:r>
          </w:p>
        </w:tc>
        <w:tc>
          <w:tcPr>
            <w:tcW w:w="8740" w:type="dxa"/>
            <w:gridSpan w:val="4"/>
            <w:tcBorders>
              <w:top w:val="single" w:sz="4" w:space="0" w:color="auto"/>
              <w:left w:val="single" w:sz="4" w:space="0" w:color="auto"/>
              <w:bottom w:val="single" w:sz="4" w:space="0" w:color="auto"/>
              <w:right w:val="single" w:sz="4" w:space="0" w:color="auto"/>
            </w:tcBorders>
            <w:vAlign w:val="center"/>
          </w:tcPr>
          <w:p w14:paraId="551A67ED" w14:textId="77777777" w:rsidR="00152C2C" w:rsidRDefault="00152C2C">
            <w:pPr>
              <w:spacing w:line="272" w:lineRule="exact"/>
              <w:rPr>
                <w:rFonts w:ascii="宋体" w:hAnsi="宋体"/>
                <w:sz w:val="18"/>
                <w:szCs w:val="18"/>
              </w:rPr>
            </w:pPr>
            <w:r>
              <w:rPr>
                <w:rFonts w:hint="eastAsia"/>
                <w:sz w:val="18"/>
                <w:szCs w:val="18"/>
              </w:rPr>
              <w:t>消除所有点火源。根据液体流动和蒸气扩散的影响区域划定警戒区，无关人员从侧风、上风向撤离至安全</w:t>
            </w:r>
            <w:r>
              <w:rPr>
                <w:rFonts w:hint="eastAsia"/>
                <w:sz w:val="18"/>
                <w:szCs w:val="18"/>
              </w:rPr>
              <w:t xml:space="preserve"> </w:t>
            </w:r>
            <w:r>
              <w:rPr>
                <w:rFonts w:hint="eastAsia"/>
                <w:sz w:val="18"/>
                <w:szCs w:val="18"/>
              </w:rPr>
              <w:t>区。建议应急处理人员戴正压自给式呼吸器，穿防静电服，戴橡胶耐油手套。穿上适当的防护服前严禁接触破裂的容器和泄漏物。尽可能切断泄漏源。喷雾状水驱散蒸气、稀释液体泄漏物。小量泄漏：用干燥的砂土或</w:t>
            </w:r>
            <w:r>
              <w:rPr>
                <w:rFonts w:hint="eastAsia"/>
                <w:sz w:val="18"/>
                <w:szCs w:val="18"/>
              </w:rPr>
              <w:t xml:space="preserve"> </w:t>
            </w:r>
            <w:r>
              <w:rPr>
                <w:rFonts w:hint="eastAsia"/>
                <w:sz w:val="18"/>
                <w:szCs w:val="18"/>
              </w:rPr>
              <w:t>其他不燃材料吸收或覆盖，用不产生火花的工具收集于容器中。大量泄</w:t>
            </w:r>
            <w:r>
              <w:rPr>
                <w:rFonts w:hint="eastAsia"/>
                <w:sz w:val="18"/>
                <w:szCs w:val="18"/>
              </w:rPr>
              <w:t xml:space="preserve"> </w:t>
            </w:r>
            <w:r>
              <w:rPr>
                <w:rFonts w:hint="eastAsia"/>
                <w:sz w:val="18"/>
                <w:szCs w:val="18"/>
              </w:rPr>
              <w:t>漏：构筑围堤或挖坑收容。用防爆、耐腐蚀泵转移至槽车或专用收集器内。</w:t>
            </w:r>
          </w:p>
        </w:tc>
      </w:tr>
      <w:tr w:rsidR="00152C2C" w14:paraId="3825F39A" w14:textId="77777777">
        <w:trPr>
          <w:cantSplit/>
          <w:jc w:val="center"/>
        </w:trPr>
        <w:tc>
          <w:tcPr>
            <w:tcW w:w="434" w:type="dxa"/>
            <w:tcBorders>
              <w:top w:val="single" w:sz="4" w:space="0" w:color="auto"/>
              <w:left w:val="single" w:sz="4" w:space="0" w:color="auto"/>
              <w:right w:val="single" w:sz="4" w:space="0" w:color="auto"/>
            </w:tcBorders>
            <w:vAlign w:val="center"/>
          </w:tcPr>
          <w:p w14:paraId="54BD952F" w14:textId="77777777" w:rsidR="00152C2C" w:rsidRDefault="00152C2C">
            <w:pPr>
              <w:spacing w:line="272" w:lineRule="exact"/>
              <w:rPr>
                <w:rFonts w:ascii="宋体" w:hAnsi="宋体"/>
                <w:sz w:val="18"/>
                <w:szCs w:val="18"/>
              </w:rPr>
            </w:pPr>
            <w:r>
              <w:rPr>
                <w:rFonts w:ascii="宋体" w:hAnsi="宋体" w:hint="eastAsia"/>
                <w:sz w:val="18"/>
                <w:szCs w:val="18"/>
              </w:rPr>
              <w:t>储</w:t>
            </w:r>
          </w:p>
          <w:p w14:paraId="081105EB" w14:textId="77777777" w:rsidR="00152C2C" w:rsidRDefault="00152C2C">
            <w:pPr>
              <w:spacing w:line="272" w:lineRule="exact"/>
              <w:rPr>
                <w:rFonts w:ascii="宋体" w:hAnsi="宋体"/>
                <w:sz w:val="18"/>
                <w:szCs w:val="18"/>
              </w:rPr>
            </w:pPr>
            <w:r>
              <w:rPr>
                <w:rFonts w:ascii="宋体" w:hAnsi="宋体" w:hint="eastAsia"/>
                <w:sz w:val="18"/>
                <w:szCs w:val="18"/>
              </w:rPr>
              <w:t>运</w:t>
            </w:r>
          </w:p>
        </w:tc>
        <w:tc>
          <w:tcPr>
            <w:tcW w:w="8740" w:type="dxa"/>
            <w:gridSpan w:val="4"/>
            <w:tcBorders>
              <w:top w:val="single" w:sz="4" w:space="0" w:color="auto"/>
              <w:left w:val="single" w:sz="4" w:space="0" w:color="auto"/>
              <w:right w:val="single" w:sz="4" w:space="0" w:color="auto"/>
            </w:tcBorders>
            <w:vAlign w:val="center"/>
          </w:tcPr>
          <w:p w14:paraId="101CB3AF" w14:textId="77777777" w:rsidR="00152C2C" w:rsidRDefault="00152C2C">
            <w:pPr>
              <w:spacing w:line="272" w:lineRule="exact"/>
              <w:rPr>
                <w:rFonts w:ascii="宋体" w:hAnsi="宋体"/>
                <w:sz w:val="18"/>
                <w:szCs w:val="18"/>
              </w:rPr>
            </w:pPr>
            <w:r>
              <w:rPr>
                <w:rFonts w:hint="eastAsia"/>
                <w:sz w:val="18"/>
                <w:szCs w:val="18"/>
              </w:rPr>
              <w:t>储存于阴凉、通风的库房。远离火种、热源。防止阳光直射。保持容器密封。</w:t>
            </w:r>
            <w:r>
              <w:rPr>
                <w:rFonts w:hint="eastAsia"/>
                <w:sz w:val="18"/>
                <w:szCs w:val="18"/>
              </w:rPr>
              <w:t xml:space="preserve"> </w:t>
            </w:r>
            <w:r>
              <w:rPr>
                <w:rFonts w:hint="eastAsia"/>
                <w:sz w:val="18"/>
                <w:szCs w:val="18"/>
              </w:rPr>
              <w:t>应与氧化剂分开存放，切忌混储。采用防爆型照明、通风设施。禁止使用</w:t>
            </w:r>
            <w:r>
              <w:rPr>
                <w:rFonts w:hint="eastAsia"/>
                <w:sz w:val="18"/>
                <w:szCs w:val="18"/>
              </w:rPr>
              <w:t xml:space="preserve"> </w:t>
            </w:r>
            <w:r>
              <w:rPr>
                <w:rFonts w:hint="eastAsia"/>
                <w:sz w:val="18"/>
                <w:szCs w:val="18"/>
              </w:rPr>
              <w:t>易产生火花的机械设备和工具。储区应备有泄漏应急处理设备和合适的收</w:t>
            </w:r>
            <w:r>
              <w:rPr>
                <w:rFonts w:hint="eastAsia"/>
                <w:sz w:val="18"/>
                <w:szCs w:val="18"/>
              </w:rPr>
              <w:t xml:space="preserve"> </w:t>
            </w:r>
            <w:r>
              <w:rPr>
                <w:rFonts w:hint="eastAsia"/>
                <w:sz w:val="18"/>
                <w:szCs w:val="18"/>
              </w:rPr>
              <w:t>容材料</w:t>
            </w:r>
            <w:r>
              <w:rPr>
                <w:rFonts w:ascii="宋体" w:hAnsi="宋体" w:hint="eastAsia"/>
                <w:sz w:val="18"/>
                <w:szCs w:val="18"/>
              </w:rPr>
              <w:t> </w:t>
            </w:r>
          </w:p>
        </w:tc>
      </w:tr>
    </w:tbl>
    <w:p w14:paraId="22FF292C" w14:textId="77777777" w:rsidR="00152C2C" w:rsidRDefault="00152C2C">
      <w:pPr>
        <w:spacing w:line="360" w:lineRule="auto"/>
        <w:jc w:val="center"/>
        <w:rPr>
          <w:rFonts w:ascii="黑体" w:eastAsia="黑体" w:hAnsi="黑体" w:cs="宋体"/>
          <w:b/>
          <w:sz w:val="28"/>
          <w:szCs w:val="28"/>
        </w:rPr>
      </w:pPr>
      <w:r>
        <w:rPr>
          <w:rFonts w:ascii="黑体" w:eastAsia="黑体" w:hAnsi="黑体" w:cs="宋体" w:hint="eastAsia"/>
          <w:b/>
          <w:sz w:val="28"/>
          <w:szCs w:val="28"/>
        </w:rPr>
        <w:t>附件1.1-20 非芳的理化及危险特性表</w:t>
      </w:r>
    </w:p>
    <w:tbl>
      <w:tblPr>
        <w:tblW w:w="9174" w:type="dxa"/>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8"/>
        <w:gridCol w:w="4120"/>
        <w:gridCol w:w="146"/>
        <w:gridCol w:w="2250"/>
        <w:gridCol w:w="2170"/>
      </w:tblGrid>
      <w:tr w:rsidR="00152C2C" w14:paraId="4216EC97" w14:textId="77777777">
        <w:trPr>
          <w:cantSplit/>
          <w:jc w:val="center"/>
        </w:trPr>
        <w:tc>
          <w:tcPr>
            <w:tcW w:w="488" w:type="dxa"/>
            <w:vMerge w:val="restart"/>
            <w:tcBorders>
              <w:top w:val="single" w:sz="4" w:space="0" w:color="auto"/>
              <w:left w:val="single" w:sz="4" w:space="0" w:color="auto"/>
              <w:right w:val="single" w:sz="4" w:space="0" w:color="auto"/>
            </w:tcBorders>
            <w:vAlign w:val="center"/>
          </w:tcPr>
          <w:p w14:paraId="31DB48BD" w14:textId="77777777" w:rsidR="00152C2C" w:rsidRDefault="00152C2C">
            <w:pPr>
              <w:spacing w:line="266" w:lineRule="exact"/>
              <w:rPr>
                <w:rFonts w:ascii="宋体" w:hAnsi="宋体"/>
                <w:szCs w:val="21"/>
              </w:rPr>
            </w:pPr>
            <w:r>
              <w:rPr>
                <w:rFonts w:ascii="宋体" w:hAnsi="宋体" w:hint="eastAsia"/>
                <w:szCs w:val="21"/>
              </w:rPr>
              <w:t>标</w:t>
            </w:r>
          </w:p>
          <w:p w14:paraId="448246A3" w14:textId="77777777" w:rsidR="00152C2C" w:rsidRDefault="00152C2C">
            <w:pPr>
              <w:spacing w:line="266" w:lineRule="exact"/>
              <w:rPr>
                <w:rFonts w:ascii="宋体" w:hAnsi="宋体"/>
                <w:szCs w:val="21"/>
              </w:rPr>
            </w:pPr>
            <w:r>
              <w:rPr>
                <w:rFonts w:ascii="宋体" w:hAnsi="宋体" w:hint="eastAsia"/>
                <w:szCs w:val="21"/>
              </w:rPr>
              <w:t>识</w:t>
            </w:r>
          </w:p>
        </w:tc>
        <w:tc>
          <w:tcPr>
            <w:tcW w:w="4120" w:type="dxa"/>
            <w:tcBorders>
              <w:top w:val="single" w:sz="4" w:space="0" w:color="auto"/>
              <w:left w:val="single" w:sz="4" w:space="0" w:color="auto"/>
              <w:bottom w:val="single" w:sz="4" w:space="0" w:color="auto"/>
              <w:right w:val="single" w:sz="4" w:space="0" w:color="auto"/>
            </w:tcBorders>
            <w:vAlign w:val="center"/>
          </w:tcPr>
          <w:p w14:paraId="54DCBC19" w14:textId="77777777" w:rsidR="00152C2C" w:rsidRDefault="00152C2C">
            <w:pPr>
              <w:spacing w:line="266" w:lineRule="exact"/>
              <w:rPr>
                <w:rFonts w:ascii="宋体" w:hAnsi="宋体"/>
                <w:szCs w:val="21"/>
              </w:rPr>
            </w:pPr>
            <w:r>
              <w:rPr>
                <w:rFonts w:ascii="宋体" w:hAnsi="宋体" w:hint="eastAsia"/>
                <w:szCs w:val="21"/>
              </w:rPr>
              <w:t>中文名：非芳抽余液C5~C8 非芳烃组分</w:t>
            </w:r>
          </w:p>
        </w:tc>
        <w:tc>
          <w:tcPr>
            <w:tcW w:w="4566" w:type="dxa"/>
            <w:gridSpan w:val="3"/>
            <w:tcBorders>
              <w:top w:val="single" w:sz="4" w:space="0" w:color="auto"/>
              <w:left w:val="single" w:sz="4" w:space="0" w:color="auto"/>
              <w:bottom w:val="single" w:sz="4" w:space="0" w:color="auto"/>
              <w:right w:val="single" w:sz="4" w:space="0" w:color="auto"/>
            </w:tcBorders>
            <w:vAlign w:val="center"/>
          </w:tcPr>
          <w:p w14:paraId="3328DF9A" w14:textId="77777777" w:rsidR="00152C2C" w:rsidRDefault="00152C2C">
            <w:pPr>
              <w:spacing w:line="266" w:lineRule="exact"/>
              <w:rPr>
                <w:rFonts w:ascii="宋体" w:hAnsi="宋体"/>
                <w:szCs w:val="21"/>
              </w:rPr>
            </w:pPr>
            <w:r>
              <w:rPr>
                <w:rFonts w:ascii="宋体" w:hAnsi="宋体" w:hint="eastAsia"/>
                <w:szCs w:val="21"/>
              </w:rPr>
              <w:t>英文名</w:t>
            </w:r>
            <w:r>
              <w:rPr>
                <w:rFonts w:ascii="宋体" w:hAnsi="宋体" w:hint="eastAsia"/>
                <w:szCs w:val="21"/>
                <w:lang w:val="en-GB"/>
              </w:rPr>
              <w:t>：</w:t>
            </w:r>
            <w:r>
              <w:rPr>
                <w:rFonts w:ascii="宋体" w:hAnsi="宋体" w:hint="eastAsia"/>
                <w:szCs w:val="21"/>
              </w:rPr>
              <w:t>C6~C8</w:t>
            </w:r>
          </w:p>
        </w:tc>
      </w:tr>
      <w:tr w:rsidR="00152C2C" w14:paraId="40ABD854" w14:textId="77777777">
        <w:trPr>
          <w:cantSplit/>
          <w:jc w:val="center"/>
        </w:trPr>
        <w:tc>
          <w:tcPr>
            <w:tcW w:w="488" w:type="dxa"/>
            <w:vMerge/>
            <w:tcBorders>
              <w:left w:val="single" w:sz="4" w:space="0" w:color="auto"/>
              <w:right w:val="single" w:sz="4" w:space="0" w:color="auto"/>
            </w:tcBorders>
            <w:vAlign w:val="center"/>
          </w:tcPr>
          <w:p w14:paraId="047F27F0" w14:textId="77777777" w:rsidR="00152C2C" w:rsidRDefault="00152C2C">
            <w:pPr>
              <w:spacing w:line="266" w:lineRule="exact"/>
              <w:rPr>
                <w:rFonts w:ascii="宋体" w:hAnsi="宋体"/>
                <w:szCs w:val="21"/>
              </w:rPr>
            </w:pPr>
          </w:p>
        </w:tc>
        <w:tc>
          <w:tcPr>
            <w:tcW w:w="4120" w:type="dxa"/>
            <w:tcBorders>
              <w:top w:val="single" w:sz="4" w:space="0" w:color="auto"/>
              <w:left w:val="single" w:sz="4" w:space="0" w:color="auto"/>
              <w:bottom w:val="single" w:sz="4" w:space="0" w:color="auto"/>
              <w:right w:val="single" w:sz="4" w:space="0" w:color="auto"/>
            </w:tcBorders>
            <w:vAlign w:val="center"/>
          </w:tcPr>
          <w:p w14:paraId="1D2BD5D1" w14:textId="77777777" w:rsidR="00152C2C" w:rsidRDefault="00152C2C">
            <w:pPr>
              <w:widowControl/>
              <w:spacing w:line="360" w:lineRule="exact"/>
              <w:rPr>
                <w:rFonts w:ascii="宋体" w:hAnsi="宋体" w:cs="宋体"/>
                <w:kern w:val="0"/>
                <w:szCs w:val="21"/>
              </w:rPr>
            </w:pPr>
            <w:r>
              <w:rPr>
                <w:rFonts w:ascii="宋体" w:hAnsi="宋体" w:hint="eastAsia"/>
                <w:szCs w:val="21"/>
              </w:rPr>
              <w:t>危险类别：易燃液体-3</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35B66C2C" w14:textId="77777777" w:rsidR="00152C2C" w:rsidRDefault="00152C2C">
            <w:pPr>
              <w:spacing w:line="266" w:lineRule="exact"/>
              <w:rPr>
                <w:rFonts w:ascii="宋体" w:hAnsi="宋体"/>
                <w:szCs w:val="21"/>
              </w:rPr>
            </w:pPr>
            <w:r>
              <w:rPr>
                <w:rFonts w:ascii="宋体" w:hAnsi="宋体" w:hint="eastAsia"/>
                <w:szCs w:val="21"/>
              </w:rPr>
              <w:t>危化品目录序号：</w:t>
            </w:r>
            <w:r>
              <w:rPr>
                <w:rFonts w:ascii="宋体" w:hAnsi="宋体" w:cs="宋体" w:hint="eastAsia"/>
                <w:kern w:val="0"/>
                <w:szCs w:val="21"/>
              </w:rPr>
              <w:t>2828</w:t>
            </w:r>
          </w:p>
        </w:tc>
        <w:tc>
          <w:tcPr>
            <w:tcW w:w="2170" w:type="dxa"/>
            <w:tcBorders>
              <w:top w:val="single" w:sz="4" w:space="0" w:color="auto"/>
              <w:left w:val="single" w:sz="4" w:space="0" w:color="auto"/>
              <w:bottom w:val="single" w:sz="4" w:space="0" w:color="auto"/>
              <w:right w:val="single" w:sz="4" w:space="0" w:color="auto"/>
            </w:tcBorders>
            <w:vAlign w:val="center"/>
          </w:tcPr>
          <w:p w14:paraId="3260A522" w14:textId="77777777" w:rsidR="00152C2C" w:rsidRDefault="00152C2C">
            <w:pPr>
              <w:spacing w:line="266" w:lineRule="exact"/>
              <w:rPr>
                <w:rFonts w:ascii="宋体" w:hAnsi="宋体"/>
                <w:szCs w:val="21"/>
              </w:rPr>
            </w:pPr>
            <w:r>
              <w:rPr>
                <w:rFonts w:ascii="宋体" w:hAnsi="宋体" w:hint="eastAsia"/>
                <w:szCs w:val="21"/>
              </w:rPr>
              <w:t>CAS号：</w:t>
            </w:r>
          </w:p>
        </w:tc>
      </w:tr>
      <w:tr w:rsidR="00152C2C" w14:paraId="6A978432" w14:textId="77777777">
        <w:trPr>
          <w:cantSplit/>
          <w:jc w:val="center"/>
        </w:trPr>
        <w:tc>
          <w:tcPr>
            <w:tcW w:w="488" w:type="dxa"/>
            <w:vMerge/>
            <w:tcBorders>
              <w:left w:val="single" w:sz="4" w:space="0" w:color="auto"/>
              <w:bottom w:val="nil"/>
              <w:right w:val="single" w:sz="4" w:space="0" w:color="auto"/>
            </w:tcBorders>
            <w:vAlign w:val="center"/>
          </w:tcPr>
          <w:p w14:paraId="1B96D33A" w14:textId="77777777" w:rsidR="00152C2C" w:rsidRDefault="00152C2C">
            <w:pPr>
              <w:spacing w:line="266" w:lineRule="exact"/>
              <w:rPr>
                <w:rFonts w:ascii="宋体" w:hAnsi="宋体"/>
                <w:szCs w:val="21"/>
              </w:rPr>
            </w:pPr>
          </w:p>
        </w:tc>
        <w:tc>
          <w:tcPr>
            <w:tcW w:w="4120" w:type="dxa"/>
            <w:tcBorders>
              <w:top w:val="single" w:sz="4" w:space="0" w:color="auto"/>
              <w:left w:val="single" w:sz="4" w:space="0" w:color="auto"/>
              <w:bottom w:val="single" w:sz="4" w:space="0" w:color="auto"/>
              <w:right w:val="single" w:sz="4" w:space="0" w:color="auto"/>
            </w:tcBorders>
            <w:vAlign w:val="center"/>
          </w:tcPr>
          <w:p w14:paraId="04322134" w14:textId="77777777" w:rsidR="00152C2C" w:rsidRDefault="00152C2C">
            <w:pPr>
              <w:spacing w:line="266" w:lineRule="exact"/>
              <w:rPr>
                <w:rFonts w:ascii="宋体" w:hAnsi="宋体"/>
                <w:szCs w:val="21"/>
              </w:rPr>
            </w:pPr>
            <w:r>
              <w:rPr>
                <w:rFonts w:ascii="宋体" w:hAnsi="宋体" w:hint="eastAsia"/>
                <w:szCs w:val="21"/>
              </w:rPr>
              <w:t>包装标志：易燃液体</w:t>
            </w:r>
          </w:p>
        </w:tc>
        <w:tc>
          <w:tcPr>
            <w:tcW w:w="4566" w:type="dxa"/>
            <w:gridSpan w:val="3"/>
            <w:tcBorders>
              <w:top w:val="single" w:sz="4" w:space="0" w:color="auto"/>
              <w:left w:val="single" w:sz="4" w:space="0" w:color="auto"/>
              <w:bottom w:val="single" w:sz="4" w:space="0" w:color="auto"/>
              <w:right w:val="single" w:sz="4" w:space="0" w:color="auto"/>
            </w:tcBorders>
            <w:vAlign w:val="center"/>
          </w:tcPr>
          <w:p w14:paraId="12308629" w14:textId="77777777" w:rsidR="00152C2C" w:rsidRDefault="00152C2C">
            <w:pPr>
              <w:spacing w:line="266" w:lineRule="exact"/>
              <w:rPr>
                <w:rFonts w:ascii="宋体" w:hAnsi="宋体"/>
                <w:szCs w:val="21"/>
              </w:rPr>
            </w:pPr>
            <w:r>
              <w:rPr>
                <w:rFonts w:ascii="宋体" w:hAnsi="宋体" w:hint="eastAsia"/>
                <w:szCs w:val="21"/>
              </w:rPr>
              <w:t>包装类别：Ⅲ类</w:t>
            </w:r>
          </w:p>
        </w:tc>
      </w:tr>
      <w:tr w:rsidR="00152C2C" w14:paraId="47400B57" w14:textId="77777777">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14:paraId="51B75FEF" w14:textId="77777777" w:rsidR="00152C2C" w:rsidRDefault="00152C2C">
            <w:pPr>
              <w:spacing w:line="266" w:lineRule="exact"/>
              <w:rPr>
                <w:rFonts w:ascii="宋体" w:hAnsi="宋体"/>
                <w:szCs w:val="21"/>
              </w:rPr>
            </w:pPr>
            <w:r>
              <w:rPr>
                <w:rFonts w:ascii="宋体" w:hAnsi="宋体" w:hint="eastAsia"/>
                <w:szCs w:val="21"/>
              </w:rPr>
              <w:lastRenderedPageBreak/>
              <w:t>理</w:t>
            </w:r>
          </w:p>
          <w:p w14:paraId="02E831A3" w14:textId="77777777" w:rsidR="00152C2C" w:rsidRDefault="00152C2C">
            <w:pPr>
              <w:spacing w:line="266" w:lineRule="exact"/>
              <w:rPr>
                <w:rFonts w:ascii="宋体" w:hAnsi="宋体"/>
                <w:szCs w:val="21"/>
              </w:rPr>
            </w:pPr>
            <w:r>
              <w:rPr>
                <w:rFonts w:ascii="宋体" w:hAnsi="宋体" w:hint="eastAsia"/>
                <w:szCs w:val="21"/>
              </w:rPr>
              <w:t>化</w:t>
            </w:r>
          </w:p>
          <w:p w14:paraId="20C4FD94" w14:textId="77777777" w:rsidR="00152C2C" w:rsidRDefault="00152C2C">
            <w:pPr>
              <w:spacing w:line="266" w:lineRule="exact"/>
              <w:rPr>
                <w:rFonts w:ascii="宋体" w:hAnsi="宋体"/>
                <w:szCs w:val="21"/>
              </w:rPr>
            </w:pPr>
            <w:r>
              <w:rPr>
                <w:rFonts w:ascii="宋体" w:hAnsi="宋体" w:hint="eastAsia"/>
                <w:szCs w:val="21"/>
              </w:rPr>
              <w:t>性</w:t>
            </w:r>
          </w:p>
          <w:p w14:paraId="4040D58F" w14:textId="77777777" w:rsidR="00152C2C" w:rsidRDefault="00152C2C">
            <w:pPr>
              <w:spacing w:line="266" w:lineRule="exact"/>
              <w:rPr>
                <w:rFonts w:ascii="宋体" w:hAnsi="宋体"/>
                <w:szCs w:val="21"/>
              </w:rPr>
            </w:pPr>
            <w:r>
              <w:rPr>
                <w:rFonts w:ascii="宋体" w:hAnsi="宋体" w:hint="eastAsia"/>
                <w:szCs w:val="21"/>
              </w:rPr>
              <w:t>质</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124DA1AC" w14:textId="77777777" w:rsidR="00152C2C" w:rsidRDefault="00152C2C">
            <w:pPr>
              <w:spacing w:line="266" w:lineRule="exact"/>
              <w:rPr>
                <w:rFonts w:ascii="宋体" w:hAnsi="宋体"/>
                <w:szCs w:val="21"/>
              </w:rPr>
            </w:pPr>
            <w:r>
              <w:rPr>
                <w:rFonts w:ascii="宋体" w:hAnsi="宋体" w:hint="eastAsia"/>
                <w:szCs w:val="21"/>
              </w:rPr>
              <w:t>外观与性状：具有特性气味的液体</w:t>
            </w:r>
          </w:p>
        </w:tc>
      </w:tr>
      <w:tr w:rsidR="00152C2C" w14:paraId="493475A2"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7EFFE9DC" w14:textId="77777777" w:rsidR="00152C2C" w:rsidRDefault="00152C2C">
            <w:pPr>
              <w:spacing w:line="266" w:lineRule="exact"/>
              <w:rPr>
                <w:rFonts w:ascii="宋体" w:hAnsi="宋体"/>
                <w:szCs w:val="21"/>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3ABB9449" w14:textId="77777777" w:rsidR="00152C2C" w:rsidRDefault="00152C2C">
            <w:pPr>
              <w:spacing w:line="266" w:lineRule="exact"/>
              <w:rPr>
                <w:rFonts w:ascii="宋体" w:hAnsi="宋体"/>
                <w:szCs w:val="21"/>
              </w:rPr>
            </w:pPr>
            <w:r>
              <w:rPr>
                <w:rFonts w:ascii="宋体" w:hAnsi="宋体" w:hint="eastAsia"/>
                <w:szCs w:val="21"/>
              </w:rPr>
              <w:t>溶解性：不溶于水。</w:t>
            </w:r>
          </w:p>
        </w:tc>
      </w:tr>
      <w:tr w:rsidR="00152C2C" w14:paraId="17B0CBFD"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7C919BC5" w14:textId="77777777" w:rsidR="00152C2C" w:rsidRDefault="00152C2C">
            <w:pPr>
              <w:spacing w:line="266" w:lineRule="exact"/>
              <w:rPr>
                <w:rFonts w:ascii="宋体" w:hAnsi="宋体"/>
                <w:szCs w:val="21"/>
              </w:rPr>
            </w:pP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7911BF30" w14:textId="77777777" w:rsidR="00152C2C" w:rsidRDefault="00152C2C">
            <w:pPr>
              <w:spacing w:line="266" w:lineRule="exact"/>
              <w:rPr>
                <w:rFonts w:ascii="宋体" w:hAnsi="宋体"/>
                <w:szCs w:val="21"/>
              </w:rPr>
            </w:pPr>
            <w:r>
              <w:rPr>
                <w:rFonts w:ascii="宋体" w:hAnsi="宋体" w:hint="eastAsia"/>
                <w:szCs w:val="21"/>
              </w:rPr>
              <w:t>熔点（℃）：无资料</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38E0808F" w14:textId="77777777" w:rsidR="00152C2C" w:rsidRDefault="00152C2C">
            <w:pPr>
              <w:spacing w:line="266" w:lineRule="exact"/>
              <w:rPr>
                <w:rFonts w:ascii="宋体" w:hAnsi="宋体"/>
                <w:szCs w:val="21"/>
              </w:rPr>
            </w:pPr>
            <w:r>
              <w:rPr>
                <w:rFonts w:ascii="宋体" w:hAnsi="宋体" w:hint="eastAsia"/>
                <w:szCs w:val="21"/>
              </w:rPr>
              <w:t>沸点（℃）：无资料</w:t>
            </w:r>
          </w:p>
        </w:tc>
      </w:tr>
      <w:tr w:rsidR="00152C2C" w14:paraId="597BAD25"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748E5ACF" w14:textId="77777777" w:rsidR="00152C2C" w:rsidRDefault="00152C2C">
            <w:pPr>
              <w:spacing w:line="266" w:lineRule="exact"/>
              <w:rPr>
                <w:rFonts w:ascii="宋体" w:hAnsi="宋体"/>
                <w:szCs w:val="21"/>
              </w:rPr>
            </w:pP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143EB65B" w14:textId="77777777" w:rsidR="00152C2C" w:rsidRDefault="00152C2C">
            <w:pPr>
              <w:spacing w:line="266" w:lineRule="exact"/>
              <w:rPr>
                <w:rFonts w:ascii="宋体" w:hAnsi="宋体"/>
                <w:szCs w:val="21"/>
              </w:rPr>
            </w:pPr>
            <w:r>
              <w:rPr>
                <w:rFonts w:ascii="宋体" w:hAnsi="宋体" w:hint="eastAsia"/>
                <w:szCs w:val="21"/>
              </w:rPr>
              <w:t>相对密度（水＝1）：≥0.89</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44E67DFA" w14:textId="77777777" w:rsidR="00152C2C" w:rsidRDefault="00152C2C">
            <w:pPr>
              <w:spacing w:line="266" w:lineRule="exact"/>
              <w:rPr>
                <w:rFonts w:ascii="宋体" w:hAnsi="宋体"/>
                <w:szCs w:val="21"/>
              </w:rPr>
            </w:pPr>
            <w:r>
              <w:rPr>
                <w:rFonts w:ascii="宋体" w:hAnsi="宋体" w:hint="eastAsia"/>
                <w:szCs w:val="21"/>
              </w:rPr>
              <w:t>相对密度（空气＝1）无资料</w:t>
            </w:r>
          </w:p>
        </w:tc>
      </w:tr>
      <w:tr w:rsidR="00152C2C" w14:paraId="04C321CB" w14:textId="77777777">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78AE4FA9" w14:textId="77777777" w:rsidR="00152C2C" w:rsidRDefault="00152C2C">
            <w:pPr>
              <w:spacing w:line="266" w:lineRule="exact"/>
              <w:rPr>
                <w:rFonts w:ascii="宋体" w:hAnsi="宋体"/>
                <w:szCs w:val="21"/>
              </w:rPr>
            </w:pP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523303D3" w14:textId="77777777" w:rsidR="00152C2C" w:rsidRDefault="00152C2C">
            <w:pPr>
              <w:spacing w:line="266" w:lineRule="exact"/>
              <w:rPr>
                <w:rFonts w:ascii="宋体" w:hAnsi="宋体"/>
                <w:szCs w:val="21"/>
              </w:rPr>
            </w:pPr>
            <w:r>
              <w:rPr>
                <w:rFonts w:ascii="宋体" w:hAnsi="宋体" w:hint="eastAsia"/>
                <w:szCs w:val="21"/>
              </w:rPr>
              <w:t>饱和蒸气压（kPa）无资料</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0A269231" w14:textId="77777777" w:rsidR="00152C2C" w:rsidRDefault="00152C2C">
            <w:pPr>
              <w:spacing w:line="266" w:lineRule="exact"/>
              <w:rPr>
                <w:rFonts w:ascii="宋体" w:hAnsi="宋体"/>
                <w:szCs w:val="21"/>
              </w:rPr>
            </w:pPr>
            <w:r>
              <w:rPr>
                <w:rFonts w:ascii="宋体" w:hAnsi="宋体" w:hint="eastAsia"/>
                <w:szCs w:val="21"/>
              </w:rPr>
              <w:t>燃烧热（kJ/mol）：无资料</w:t>
            </w:r>
          </w:p>
        </w:tc>
      </w:tr>
      <w:tr w:rsidR="00152C2C" w14:paraId="4874BD49" w14:textId="77777777">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14:paraId="4CF420DE" w14:textId="77777777" w:rsidR="00152C2C" w:rsidRDefault="00152C2C">
            <w:pPr>
              <w:spacing w:line="266" w:lineRule="exact"/>
              <w:rPr>
                <w:rFonts w:ascii="宋体" w:hAnsi="宋体"/>
                <w:szCs w:val="21"/>
              </w:rPr>
            </w:pP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4C9DC05C" w14:textId="77777777" w:rsidR="00152C2C" w:rsidRDefault="00152C2C">
            <w:pPr>
              <w:spacing w:line="266" w:lineRule="exact"/>
              <w:rPr>
                <w:rFonts w:ascii="宋体" w:hAnsi="宋体"/>
                <w:szCs w:val="21"/>
              </w:rPr>
            </w:pPr>
            <w:r>
              <w:rPr>
                <w:rFonts w:ascii="宋体" w:hAnsi="宋体" w:hint="eastAsia"/>
                <w:szCs w:val="21"/>
              </w:rPr>
              <w:t>临界温度（℃）：  无资料</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5AE96FD9" w14:textId="77777777" w:rsidR="00152C2C" w:rsidRDefault="00152C2C">
            <w:pPr>
              <w:spacing w:line="266" w:lineRule="exact"/>
              <w:rPr>
                <w:rFonts w:ascii="宋体" w:hAnsi="宋体"/>
                <w:szCs w:val="21"/>
              </w:rPr>
            </w:pPr>
            <w:r>
              <w:rPr>
                <w:rFonts w:ascii="宋体" w:hAnsi="宋体" w:hint="eastAsia"/>
                <w:szCs w:val="21"/>
              </w:rPr>
              <w:t xml:space="preserve">临界压力（MPa）： </w:t>
            </w:r>
          </w:p>
        </w:tc>
      </w:tr>
      <w:tr w:rsidR="00152C2C" w14:paraId="067321EA" w14:textId="77777777">
        <w:trPr>
          <w:cantSplit/>
          <w:jc w:val="center"/>
        </w:trPr>
        <w:tc>
          <w:tcPr>
            <w:tcW w:w="488" w:type="dxa"/>
            <w:vMerge w:val="restart"/>
            <w:tcBorders>
              <w:top w:val="single" w:sz="4" w:space="0" w:color="auto"/>
              <w:left w:val="single" w:sz="4" w:space="0" w:color="auto"/>
              <w:right w:val="single" w:sz="4" w:space="0" w:color="auto"/>
            </w:tcBorders>
            <w:vAlign w:val="center"/>
          </w:tcPr>
          <w:p w14:paraId="418E711C" w14:textId="77777777" w:rsidR="00152C2C" w:rsidRDefault="00152C2C">
            <w:pPr>
              <w:spacing w:line="266" w:lineRule="exact"/>
              <w:rPr>
                <w:rFonts w:ascii="宋体" w:hAnsi="宋体"/>
                <w:szCs w:val="21"/>
              </w:rPr>
            </w:pPr>
            <w:r>
              <w:rPr>
                <w:rFonts w:ascii="宋体" w:hAnsi="宋体" w:hint="eastAsia"/>
                <w:szCs w:val="21"/>
              </w:rPr>
              <w:t>燃</w:t>
            </w:r>
          </w:p>
          <w:p w14:paraId="109625FA" w14:textId="77777777" w:rsidR="00152C2C" w:rsidRDefault="00152C2C">
            <w:pPr>
              <w:spacing w:line="266" w:lineRule="exact"/>
              <w:rPr>
                <w:rFonts w:ascii="宋体" w:hAnsi="宋体"/>
                <w:szCs w:val="21"/>
              </w:rPr>
            </w:pPr>
            <w:r>
              <w:rPr>
                <w:rFonts w:ascii="宋体" w:hAnsi="宋体" w:hint="eastAsia"/>
                <w:szCs w:val="21"/>
              </w:rPr>
              <w:t>烧</w:t>
            </w:r>
          </w:p>
          <w:p w14:paraId="6B3BA363" w14:textId="77777777" w:rsidR="00152C2C" w:rsidRDefault="00152C2C">
            <w:pPr>
              <w:spacing w:line="266" w:lineRule="exact"/>
              <w:rPr>
                <w:rFonts w:ascii="宋体" w:hAnsi="宋体"/>
                <w:szCs w:val="21"/>
              </w:rPr>
            </w:pPr>
            <w:r>
              <w:rPr>
                <w:rFonts w:ascii="宋体" w:hAnsi="宋体" w:hint="eastAsia"/>
                <w:szCs w:val="21"/>
              </w:rPr>
              <w:t>爆</w:t>
            </w:r>
          </w:p>
          <w:p w14:paraId="69F7F650" w14:textId="77777777" w:rsidR="00152C2C" w:rsidRDefault="00152C2C">
            <w:pPr>
              <w:spacing w:line="266" w:lineRule="exact"/>
              <w:rPr>
                <w:rFonts w:ascii="宋体" w:hAnsi="宋体"/>
                <w:szCs w:val="21"/>
              </w:rPr>
            </w:pPr>
            <w:r>
              <w:rPr>
                <w:rFonts w:ascii="宋体" w:hAnsi="宋体" w:hint="eastAsia"/>
                <w:szCs w:val="21"/>
              </w:rPr>
              <w:t>炸</w:t>
            </w:r>
          </w:p>
          <w:p w14:paraId="68B143E3" w14:textId="77777777" w:rsidR="00152C2C" w:rsidRDefault="00152C2C">
            <w:pPr>
              <w:spacing w:line="266" w:lineRule="exact"/>
              <w:rPr>
                <w:rFonts w:ascii="宋体" w:hAnsi="宋体"/>
                <w:szCs w:val="21"/>
              </w:rPr>
            </w:pPr>
            <w:r>
              <w:rPr>
                <w:rFonts w:ascii="宋体" w:hAnsi="宋体" w:hint="eastAsia"/>
                <w:szCs w:val="21"/>
              </w:rPr>
              <w:t>危</w:t>
            </w:r>
          </w:p>
          <w:p w14:paraId="738639B9" w14:textId="77777777" w:rsidR="00152C2C" w:rsidRDefault="00152C2C">
            <w:pPr>
              <w:spacing w:line="266" w:lineRule="exact"/>
              <w:rPr>
                <w:rFonts w:ascii="宋体" w:hAnsi="宋体"/>
                <w:szCs w:val="21"/>
              </w:rPr>
            </w:pPr>
            <w:r>
              <w:rPr>
                <w:rFonts w:ascii="宋体" w:hAnsi="宋体" w:hint="eastAsia"/>
                <w:szCs w:val="21"/>
              </w:rPr>
              <w:t>险</w:t>
            </w:r>
          </w:p>
          <w:p w14:paraId="7F615B60" w14:textId="77777777" w:rsidR="00152C2C" w:rsidRDefault="00152C2C">
            <w:pPr>
              <w:spacing w:line="266" w:lineRule="exact"/>
              <w:rPr>
                <w:rFonts w:ascii="宋体" w:hAnsi="宋体"/>
                <w:szCs w:val="21"/>
              </w:rPr>
            </w:pPr>
            <w:r>
              <w:rPr>
                <w:rFonts w:ascii="宋体" w:hAnsi="宋体" w:hint="eastAsia"/>
                <w:szCs w:val="21"/>
              </w:rPr>
              <w:t>性</w:t>
            </w: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54FB64BD" w14:textId="77777777" w:rsidR="00152C2C" w:rsidRDefault="00152C2C">
            <w:pPr>
              <w:spacing w:line="266" w:lineRule="exact"/>
              <w:rPr>
                <w:rFonts w:ascii="宋体" w:hAnsi="宋体"/>
                <w:szCs w:val="21"/>
              </w:rPr>
            </w:pPr>
            <w:r>
              <w:rPr>
                <w:rFonts w:ascii="宋体" w:hAnsi="宋体" w:hint="eastAsia"/>
                <w:szCs w:val="21"/>
              </w:rPr>
              <w:t>燃烧性： 易燃</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4B549208" w14:textId="77777777" w:rsidR="00152C2C" w:rsidRDefault="00152C2C">
            <w:pPr>
              <w:spacing w:line="266" w:lineRule="exact"/>
              <w:rPr>
                <w:rFonts w:ascii="宋体" w:hAnsi="宋体"/>
                <w:szCs w:val="21"/>
              </w:rPr>
            </w:pPr>
            <w:r>
              <w:rPr>
                <w:rFonts w:ascii="宋体" w:hAnsi="宋体" w:hint="eastAsia"/>
                <w:szCs w:val="21"/>
              </w:rPr>
              <w:t>闪点（℃）：无资料</w:t>
            </w:r>
          </w:p>
        </w:tc>
      </w:tr>
      <w:tr w:rsidR="00152C2C" w14:paraId="2D6E139D" w14:textId="77777777">
        <w:trPr>
          <w:cantSplit/>
          <w:jc w:val="center"/>
        </w:trPr>
        <w:tc>
          <w:tcPr>
            <w:tcW w:w="488" w:type="dxa"/>
            <w:vMerge/>
            <w:tcBorders>
              <w:top w:val="single" w:sz="4" w:space="0" w:color="auto"/>
              <w:left w:val="single" w:sz="4" w:space="0" w:color="auto"/>
              <w:right w:val="single" w:sz="4" w:space="0" w:color="auto"/>
            </w:tcBorders>
            <w:vAlign w:val="center"/>
          </w:tcPr>
          <w:p w14:paraId="09E8BBCB" w14:textId="77777777" w:rsidR="00152C2C" w:rsidRDefault="00152C2C">
            <w:pPr>
              <w:spacing w:line="266" w:lineRule="exact"/>
              <w:rPr>
                <w:rFonts w:ascii="宋体" w:hAnsi="宋体"/>
                <w:szCs w:val="21"/>
              </w:rPr>
            </w:pP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40790D8C" w14:textId="77777777" w:rsidR="00152C2C" w:rsidRDefault="00152C2C">
            <w:pPr>
              <w:spacing w:line="266" w:lineRule="exact"/>
              <w:rPr>
                <w:rFonts w:ascii="宋体" w:hAnsi="宋体"/>
                <w:szCs w:val="21"/>
              </w:rPr>
            </w:pPr>
            <w:r>
              <w:rPr>
                <w:rFonts w:ascii="宋体" w:hAnsi="宋体" w:hint="eastAsia"/>
                <w:szCs w:val="21"/>
              </w:rPr>
              <w:t>爆炸下限（%）：无资料</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7F09938A" w14:textId="77777777" w:rsidR="00152C2C" w:rsidRDefault="00152C2C">
            <w:pPr>
              <w:spacing w:line="266" w:lineRule="exact"/>
              <w:rPr>
                <w:rFonts w:ascii="宋体" w:hAnsi="宋体"/>
                <w:szCs w:val="21"/>
              </w:rPr>
            </w:pPr>
            <w:r>
              <w:rPr>
                <w:rFonts w:ascii="宋体" w:hAnsi="宋体" w:hint="eastAsia"/>
                <w:szCs w:val="21"/>
              </w:rPr>
              <w:t>爆炸上限（%）：无资料</w:t>
            </w:r>
          </w:p>
        </w:tc>
      </w:tr>
      <w:tr w:rsidR="00152C2C" w14:paraId="4F1BBA3D" w14:textId="77777777">
        <w:trPr>
          <w:cantSplit/>
          <w:jc w:val="center"/>
        </w:trPr>
        <w:tc>
          <w:tcPr>
            <w:tcW w:w="488" w:type="dxa"/>
            <w:vMerge/>
            <w:tcBorders>
              <w:top w:val="single" w:sz="4" w:space="0" w:color="auto"/>
              <w:left w:val="single" w:sz="4" w:space="0" w:color="auto"/>
              <w:right w:val="single" w:sz="4" w:space="0" w:color="auto"/>
            </w:tcBorders>
            <w:vAlign w:val="center"/>
          </w:tcPr>
          <w:p w14:paraId="72F338E3" w14:textId="77777777" w:rsidR="00152C2C" w:rsidRDefault="00152C2C">
            <w:pPr>
              <w:spacing w:line="266" w:lineRule="exact"/>
              <w:rPr>
                <w:rFonts w:ascii="宋体" w:hAnsi="宋体"/>
                <w:szCs w:val="21"/>
              </w:rPr>
            </w:pP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77DA47E9" w14:textId="77777777" w:rsidR="00152C2C" w:rsidRDefault="00152C2C">
            <w:pPr>
              <w:spacing w:line="266" w:lineRule="exact"/>
              <w:rPr>
                <w:rFonts w:ascii="宋体" w:hAnsi="宋体"/>
                <w:szCs w:val="21"/>
              </w:rPr>
            </w:pPr>
            <w:r>
              <w:rPr>
                <w:rFonts w:ascii="宋体" w:hAnsi="宋体" w:hint="eastAsia"/>
                <w:szCs w:val="21"/>
              </w:rPr>
              <w:t>引燃温度（℃）：无资料</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0C05A1C5" w14:textId="77777777" w:rsidR="00152C2C" w:rsidRDefault="00152C2C">
            <w:pPr>
              <w:spacing w:line="266" w:lineRule="exact"/>
              <w:rPr>
                <w:rFonts w:ascii="宋体" w:hAnsi="宋体"/>
                <w:szCs w:val="21"/>
              </w:rPr>
            </w:pPr>
            <w:r>
              <w:rPr>
                <w:rFonts w:ascii="宋体" w:hAnsi="宋体" w:hint="eastAsia"/>
                <w:szCs w:val="21"/>
              </w:rPr>
              <w:t>最小点火能（mJ）：无资料</w:t>
            </w:r>
          </w:p>
        </w:tc>
      </w:tr>
      <w:tr w:rsidR="00152C2C" w14:paraId="1E445737" w14:textId="77777777">
        <w:trPr>
          <w:cantSplit/>
          <w:jc w:val="center"/>
        </w:trPr>
        <w:tc>
          <w:tcPr>
            <w:tcW w:w="488" w:type="dxa"/>
            <w:vMerge/>
            <w:tcBorders>
              <w:left w:val="single" w:sz="4" w:space="0" w:color="auto"/>
              <w:right w:val="single" w:sz="4" w:space="0" w:color="auto"/>
            </w:tcBorders>
            <w:vAlign w:val="center"/>
          </w:tcPr>
          <w:p w14:paraId="75C48E6C" w14:textId="77777777" w:rsidR="00152C2C" w:rsidRDefault="00152C2C">
            <w:pPr>
              <w:spacing w:line="266" w:lineRule="exact"/>
              <w:rPr>
                <w:rFonts w:ascii="宋体" w:hAnsi="宋体"/>
                <w:szCs w:val="21"/>
              </w:rPr>
            </w:pP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1098C464" w14:textId="77777777" w:rsidR="00152C2C" w:rsidRDefault="00152C2C">
            <w:pPr>
              <w:spacing w:line="266" w:lineRule="exact"/>
              <w:rPr>
                <w:rFonts w:ascii="宋体" w:hAnsi="宋体"/>
                <w:szCs w:val="21"/>
              </w:rPr>
            </w:pPr>
            <w:r>
              <w:rPr>
                <w:rFonts w:ascii="宋体" w:hAnsi="宋体" w:hint="eastAsia"/>
                <w:szCs w:val="21"/>
              </w:rPr>
              <w:t>最大爆炸压力（MPa）：无资料</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4FB2ED3F" w14:textId="77777777" w:rsidR="00152C2C" w:rsidRDefault="00152C2C">
            <w:pPr>
              <w:spacing w:line="266" w:lineRule="exact"/>
              <w:rPr>
                <w:rFonts w:ascii="宋体" w:hAnsi="宋体"/>
                <w:szCs w:val="21"/>
              </w:rPr>
            </w:pPr>
            <w:r>
              <w:rPr>
                <w:rFonts w:ascii="宋体" w:hAnsi="宋体" w:hint="eastAsia"/>
                <w:szCs w:val="21"/>
              </w:rPr>
              <w:t>稳定性： 稳定</w:t>
            </w:r>
          </w:p>
        </w:tc>
      </w:tr>
      <w:tr w:rsidR="00152C2C" w14:paraId="4B9D10ED" w14:textId="77777777">
        <w:trPr>
          <w:cantSplit/>
          <w:jc w:val="center"/>
        </w:trPr>
        <w:tc>
          <w:tcPr>
            <w:tcW w:w="488" w:type="dxa"/>
            <w:vMerge/>
            <w:tcBorders>
              <w:left w:val="single" w:sz="4" w:space="0" w:color="auto"/>
              <w:right w:val="single" w:sz="4" w:space="0" w:color="auto"/>
            </w:tcBorders>
            <w:vAlign w:val="center"/>
          </w:tcPr>
          <w:p w14:paraId="3ED29DD7" w14:textId="77777777" w:rsidR="00152C2C" w:rsidRDefault="00152C2C">
            <w:pPr>
              <w:spacing w:line="266" w:lineRule="exact"/>
              <w:rPr>
                <w:rFonts w:ascii="宋体" w:hAnsi="宋体"/>
                <w:szCs w:val="21"/>
              </w:rPr>
            </w:pP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30FE182C" w14:textId="77777777" w:rsidR="00152C2C" w:rsidRDefault="00152C2C">
            <w:pPr>
              <w:spacing w:line="266" w:lineRule="exact"/>
              <w:rPr>
                <w:rFonts w:ascii="宋体" w:hAnsi="宋体"/>
                <w:szCs w:val="21"/>
              </w:rPr>
            </w:pPr>
            <w:r>
              <w:rPr>
                <w:rFonts w:ascii="宋体" w:hAnsi="宋体" w:hint="eastAsia"/>
                <w:szCs w:val="21"/>
              </w:rPr>
              <w:t>聚合危害：不聚合</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1EF22C60" w14:textId="77777777" w:rsidR="00152C2C" w:rsidRDefault="00152C2C">
            <w:pPr>
              <w:spacing w:line="266" w:lineRule="exact"/>
              <w:rPr>
                <w:rFonts w:ascii="宋体" w:hAnsi="宋体"/>
                <w:szCs w:val="21"/>
              </w:rPr>
            </w:pPr>
            <w:r>
              <w:rPr>
                <w:rFonts w:ascii="宋体" w:hAnsi="宋体" w:hint="eastAsia"/>
                <w:szCs w:val="21"/>
              </w:rPr>
              <w:t>燃烧分解产物：CO，CO</w:t>
            </w:r>
            <w:r>
              <w:rPr>
                <w:rFonts w:ascii="宋体" w:hAnsi="宋体" w:hint="eastAsia"/>
                <w:szCs w:val="21"/>
                <w:vertAlign w:val="subscript"/>
              </w:rPr>
              <w:t>2</w:t>
            </w:r>
          </w:p>
        </w:tc>
      </w:tr>
      <w:tr w:rsidR="00152C2C" w14:paraId="7842843C" w14:textId="77777777">
        <w:trPr>
          <w:cantSplit/>
          <w:jc w:val="center"/>
        </w:trPr>
        <w:tc>
          <w:tcPr>
            <w:tcW w:w="488" w:type="dxa"/>
            <w:vMerge/>
            <w:tcBorders>
              <w:left w:val="single" w:sz="4" w:space="0" w:color="auto"/>
              <w:right w:val="single" w:sz="4" w:space="0" w:color="auto"/>
            </w:tcBorders>
            <w:vAlign w:val="center"/>
          </w:tcPr>
          <w:p w14:paraId="639F3AD3" w14:textId="77777777" w:rsidR="00152C2C" w:rsidRDefault="00152C2C">
            <w:pPr>
              <w:spacing w:line="266" w:lineRule="exact"/>
              <w:rPr>
                <w:rFonts w:ascii="宋体" w:hAnsi="宋体"/>
                <w:szCs w:val="21"/>
              </w:rPr>
            </w:pP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6EA08B9D" w14:textId="77777777" w:rsidR="00152C2C" w:rsidRDefault="00152C2C">
            <w:pPr>
              <w:spacing w:line="266" w:lineRule="exact"/>
              <w:rPr>
                <w:rFonts w:ascii="宋体" w:hAnsi="宋体"/>
                <w:szCs w:val="21"/>
              </w:rPr>
            </w:pPr>
            <w:r>
              <w:rPr>
                <w:rFonts w:ascii="宋体" w:hAnsi="宋体" w:hint="eastAsia"/>
                <w:szCs w:val="21"/>
              </w:rPr>
              <w:t>避免接触的条件：受热、点火源、阳光曝晒。</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2018F382" w14:textId="77777777" w:rsidR="00152C2C" w:rsidRDefault="00152C2C">
            <w:pPr>
              <w:spacing w:line="266" w:lineRule="exact"/>
              <w:rPr>
                <w:rFonts w:ascii="宋体" w:hAnsi="宋体"/>
                <w:szCs w:val="21"/>
              </w:rPr>
            </w:pPr>
            <w:r>
              <w:rPr>
                <w:rFonts w:ascii="宋体" w:hAnsi="宋体" w:hint="eastAsia"/>
                <w:szCs w:val="21"/>
              </w:rPr>
              <w:t>禁忌物：强氧化剂。</w:t>
            </w:r>
          </w:p>
        </w:tc>
      </w:tr>
      <w:tr w:rsidR="00152C2C" w14:paraId="0E9EEF75" w14:textId="77777777">
        <w:trPr>
          <w:cantSplit/>
          <w:jc w:val="center"/>
        </w:trPr>
        <w:tc>
          <w:tcPr>
            <w:tcW w:w="488" w:type="dxa"/>
            <w:vMerge/>
            <w:tcBorders>
              <w:left w:val="single" w:sz="4" w:space="0" w:color="auto"/>
              <w:bottom w:val="single" w:sz="4" w:space="0" w:color="auto"/>
              <w:right w:val="single" w:sz="4" w:space="0" w:color="auto"/>
            </w:tcBorders>
            <w:vAlign w:val="center"/>
          </w:tcPr>
          <w:p w14:paraId="2AD7F2FA" w14:textId="77777777" w:rsidR="00152C2C" w:rsidRDefault="00152C2C">
            <w:pPr>
              <w:spacing w:line="266" w:lineRule="exact"/>
              <w:rPr>
                <w:rFonts w:ascii="宋体" w:hAnsi="宋体"/>
                <w:szCs w:val="21"/>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399119FE" w14:textId="77777777" w:rsidR="00152C2C" w:rsidRDefault="00152C2C">
            <w:pPr>
              <w:spacing w:line="266" w:lineRule="exact"/>
              <w:rPr>
                <w:rFonts w:ascii="宋体" w:hAnsi="宋体"/>
                <w:szCs w:val="21"/>
              </w:rPr>
            </w:pPr>
            <w:r>
              <w:rPr>
                <w:rFonts w:ascii="宋体" w:hAnsi="宋体" w:hint="eastAsia"/>
                <w:szCs w:val="21"/>
              </w:rPr>
              <w:t>危险特性：易燃液体和蒸气。其蒸气与空气可形成爆炸性混合物，遇明火、高热能引起燃烧爆炸。与氧化剂发生反应，有燃烧危险。流速过快，容易产生和积聚静电。其蒸气比空气重，能在较低处扩散到相当远的地方，遇火源会着火回燃。火场中容器有开裂爆炸的危险</w:t>
            </w:r>
          </w:p>
        </w:tc>
      </w:tr>
      <w:tr w:rsidR="00152C2C" w14:paraId="463064CA" w14:textId="77777777">
        <w:trPr>
          <w:cantSplit/>
          <w:jc w:val="center"/>
        </w:trPr>
        <w:tc>
          <w:tcPr>
            <w:tcW w:w="488" w:type="dxa"/>
            <w:vMerge/>
            <w:tcBorders>
              <w:left w:val="single" w:sz="4" w:space="0" w:color="auto"/>
              <w:bottom w:val="single" w:sz="4" w:space="0" w:color="auto"/>
              <w:right w:val="single" w:sz="4" w:space="0" w:color="auto"/>
            </w:tcBorders>
            <w:vAlign w:val="center"/>
          </w:tcPr>
          <w:p w14:paraId="0255083D" w14:textId="77777777" w:rsidR="00152C2C" w:rsidRDefault="00152C2C">
            <w:pPr>
              <w:spacing w:line="266" w:lineRule="exact"/>
              <w:rPr>
                <w:rFonts w:ascii="宋体" w:hAnsi="宋体"/>
                <w:szCs w:val="21"/>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1329D07F" w14:textId="77777777" w:rsidR="00152C2C" w:rsidRDefault="00152C2C">
            <w:pPr>
              <w:spacing w:line="266" w:lineRule="exact"/>
              <w:rPr>
                <w:rFonts w:ascii="宋体" w:hAnsi="宋体"/>
                <w:szCs w:val="21"/>
              </w:rPr>
            </w:pPr>
            <w:r>
              <w:rPr>
                <w:rFonts w:ascii="宋体" w:hAnsi="宋体" w:hint="eastAsia"/>
                <w:szCs w:val="21"/>
              </w:rPr>
              <w:t>灭火方法：消防人员须佩戴防毒面具、穿全身消防服，在上风向灭火。尽可能将容器从火场移至空旷处。喷水保持火场容器冷却，直至灭火结束。处在火场中的容若已变色或从安全泄压装置中产生声音，必须马上撤离。灭火剂：用泡沫、二氧化碳、干粉、砂土灭火。。</w:t>
            </w:r>
          </w:p>
        </w:tc>
      </w:tr>
      <w:tr w:rsidR="00152C2C" w14:paraId="7DED0F1A"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49978342" w14:textId="77777777" w:rsidR="00152C2C" w:rsidRDefault="00152C2C">
            <w:pPr>
              <w:spacing w:line="266" w:lineRule="exact"/>
              <w:rPr>
                <w:rFonts w:ascii="宋体" w:hAnsi="宋体"/>
                <w:szCs w:val="21"/>
              </w:rPr>
            </w:pPr>
            <w:r>
              <w:rPr>
                <w:rFonts w:ascii="宋体" w:hAnsi="宋体" w:hint="eastAsia"/>
                <w:szCs w:val="21"/>
              </w:rPr>
              <w:t>毒</w:t>
            </w:r>
          </w:p>
          <w:p w14:paraId="549347B4" w14:textId="77777777" w:rsidR="00152C2C" w:rsidRDefault="00152C2C">
            <w:pPr>
              <w:spacing w:line="266" w:lineRule="exact"/>
              <w:rPr>
                <w:rFonts w:ascii="宋体" w:hAnsi="宋体"/>
                <w:szCs w:val="21"/>
              </w:rPr>
            </w:pPr>
            <w:r>
              <w:rPr>
                <w:rFonts w:ascii="宋体" w:hAnsi="宋体" w:hint="eastAsia"/>
                <w:szCs w:val="21"/>
              </w:rPr>
              <w:t>性</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31329E3B" w14:textId="77777777" w:rsidR="00152C2C" w:rsidRDefault="00152C2C">
            <w:pPr>
              <w:spacing w:line="266" w:lineRule="exact"/>
              <w:rPr>
                <w:rFonts w:ascii="宋体" w:hAnsi="宋体"/>
                <w:szCs w:val="21"/>
              </w:rPr>
            </w:pPr>
            <w:r>
              <w:rPr>
                <w:rFonts w:ascii="宋体" w:hAnsi="宋体" w:hint="eastAsia"/>
                <w:szCs w:val="21"/>
              </w:rPr>
              <w:t xml:space="preserve"> 无资料</w:t>
            </w:r>
          </w:p>
        </w:tc>
      </w:tr>
      <w:tr w:rsidR="00152C2C" w14:paraId="153419BD" w14:textId="77777777">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14:paraId="0A695834" w14:textId="77777777" w:rsidR="00152C2C" w:rsidRDefault="00152C2C">
            <w:pPr>
              <w:spacing w:line="266" w:lineRule="exact"/>
              <w:rPr>
                <w:rFonts w:ascii="宋体" w:hAnsi="宋体"/>
                <w:szCs w:val="21"/>
              </w:rPr>
            </w:pPr>
            <w:r>
              <w:rPr>
                <w:rFonts w:ascii="宋体" w:hAnsi="宋体" w:hint="eastAsia"/>
                <w:szCs w:val="21"/>
              </w:rPr>
              <w:t>健康危害</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06696AD5" w14:textId="77777777" w:rsidR="00152C2C" w:rsidRDefault="00152C2C">
            <w:pPr>
              <w:spacing w:line="266" w:lineRule="exact"/>
              <w:rPr>
                <w:rFonts w:ascii="宋体" w:hAnsi="宋体"/>
                <w:szCs w:val="21"/>
              </w:rPr>
            </w:pPr>
            <w:r>
              <w:rPr>
                <w:rFonts w:ascii="宋体" w:hAnsi="宋体" w:hint="eastAsia"/>
                <w:szCs w:val="21"/>
              </w:rPr>
              <w:t>侵入途经：吸入、食入、经皮吸收。</w:t>
            </w:r>
          </w:p>
        </w:tc>
      </w:tr>
      <w:tr w:rsidR="00152C2C" w14:paraId="190C349E" w14:textId="77777777">
        <w:trPr>
          <w:cantSplit/>
          <w:trHeight w:val="819"/>
          <w:jc w:val="center"/>
        </w:trPr>
        <w:tc>
          <w:tcPr>
            <w:tcW w:w="488" w:type="dxa"/>
            <w:vMerge/>
            <w:tcBorders>
              <w:left w:val="single" w:sz="4" w:space="0" w:color="auto"/>
              <w:bottom w:val="single" w:sz="4" w:space="0" w:color="auto"/>
              <w:right w:val="single" w:sz="4" w:space="0" w:color="auto"/>
            </w:tcBorders>
            <w:vAlign w:val="center"/>
          </w:tcPr>
          <w:p w14:paraId="0ACC2F85" w14:textId="77777777" w:rsidR="00152C2C" w:rsidRDefault="00152C2C">
            <w:pPr>
              <w:spacing w:line="266" w:lineRule="exact"/>
              <w:rPr>
                <w:rFonts w:ascii="宋体" w:hAnsi="宋体"/>
                <w:szCs w:val="21"/>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5647BC36" w14:textId="77777777" w:rsidR="00152C2C" w:rsidRDefault="00152C2C">
            <w:pPr>
              <w:spacing w:line="266" w:lineRule="exact"/>
              <w:rPr>
                <w:rFonts w:ascii="宋体" w:hAnsi="宋体"/>
                <w:szCs w:val="21"/>
              </w:rPr>
            </w:pPr>
            <w:r>
              <w:rPr>
                <w:rFonts w:ascii="宋体" w:hAnsi="宋体" w:hint="eastAsia"/>
                <w:szCs w:val="21"/>
              </w:rPr>
              <w:t>本品蒸气或雾对眼睛、粘膜和上呼吸道有刺激作用，可引起化学性肺炎。对皮肤有刺激性。</w:t>
            </w:r>
          </w:p>
        </w:tc>
      </w:tr>
      <w:tr w:rsidR="00152C2C" w14:paraId="530948AD" w14:textId="77777777">
        <w:trPr>
          <w:cantSplit/>
          <w:jc w:val="center"/>
        </w:trPr>
        <w:tc>
          <w:tcPr>
            <w:tcW w:w="488" w:type="dxa"/>
            <w:tcBorders>
              <w:left w:val="single" w:sz="4" w:space="0" w:color="auto"/>
              <w:bottom w:val="single" w:sz="4" w:space="0" w:color="auto"/>
              <w:right w:val="single" w:sz="4" w:space="0" w:color="auto"/>
            </w:tcBorders>
            <w:vAlign w:val="center"/>
          </w:tcPr>
          <w:p w14:paraId="044B5271" w14:textId="77777777" w:rsidR="00152C2C" w:rsidRDefault="00152C2C">
            <w:pPr>
              <w:spacing w:line="266" w:lineRule="exact"/>
              <w:rPr>
                <w:rFonts w:ascii="宋体" w:hAnsi="宋体"/>
                <w:szCs w:val="21"/>
              </w:rPr>
            </w:pPr>
            <w:r>
              <w:rPr>
                <w:rFonts w:ascii="宋体" w:hAnsi="宋体" w:hint="eastAsia"/>
                <w:szCs w:val="21"/>
              </w:rPr>
              <w:t>急</w:t>
            </w:r>
          </w:p>
          <w:p w14:paraId="58A65FA3" w14:textId="77777777" w:rsidR="00152C2C" w:rsidRDefault="00152C2C">
            <w:pPr>
              <w:spacing w:line="266" w:lineRule="exact"/>
              <w:rPr>
                <w:rFonts w:ascii="宋体" w:hAnsi="宋体"/>
                <w:szCs w:val="21"/>
              </w:rPr>
            </w:pPr>
            <w:r>
              <w:rPr>
                <w:rFonts w:ascii="宋体" w:hAnsi="宋体" w:hint="eastAsia"/>
                <w:szCs w:val="21"/>
              </w:rPr>
              <w:t>救</w:t>
            </w:r>
          </w:p>
        </w:tc>
        <w:tc>
          <w:tcPr>
            <w:tcW w:w="8686" w:type="dxa"/>
            <w:gridSpan w:val="4"/>
            <w:tcBorders>
              <w:left w:val="single" w:sz="4" w:space="0" w:color="auto"/>
              <w:bottom w:val="single" w:sz="4" w:space="0" w:color="auto"/>
              <w:right w:val="single" w:sz="4" w:space="0" w:color="auto"/>
            </w:tcBorders>
            <w:vAlign w:val="center"/>
          </w:tcPr>
          <w:p w14:paraId="01AFDEF7" w14:textId="77777777" w:rsidR="00152C2C" w:rsidRDefault="00152C2C">
            <w:pPr>
              <w:spacing w:line="266" w:lineRule="exact"/>
              <w:rPr>
                <w:rFonts w:ascii="宋体" w:hAnsi="宋体"/>
                <w:szCs w:val="21"/>
              </w:rPr>
            </w:pPr>
            <w:r>
              <w:rPr>
                <w:rFonts w:ascii="宋体" w:hAnsi="宋体" w:hint="eastAsia"/>
                <w:bCs/>
                <w:szCs w:val="21"/>
              </w:rPr>
              <w:t>皮肤接触：</w:t>
            </w:r>
            <w:r>
              <w:rPr>
                <w:rFonts w:ascii="宋体" w:hAnsi="宋体" w:hint="eastAsia"/>
                <w:szCs w:val="21"/>
              </w:rPr>
              <w:t>立即脱去所有被污染的衣物，包括鞋类。用流动清水冲洗皮肤和头发 （可用肥皂）。如果出现刺激症状，就医。</w:t>
            </w:r>
            <w:r>
              <w:rPr>
                <w:rFonts w:ascii="宋体" w:hAnsi="宋体" w:hint="eastAsia"/>
                <w:bCs/>
                <w:szCs w:val="21"/>
              </w:rPr>
              <w:t>眼睛接触：</w:t>
            </w:r>
            <w:r>
              <w:rPr>
                <w:rFonts w:ascii="宋体" w:hAnsi="宋体" w:hint="eastAsia"/>
                <w:szCs w:val="21"/>
              </w:rPr>
              <w:t>立即用流动、清洁水冲洗至少 15 分钟。如果疼痛持续或复发，就医。 眼睛受伤后，应由专业人员取出隐形眼镜。吸入：如果吸入本品气体或其燃烧产物，脱离污染区。把病人放卧位，保暖并 使其安静。开始急救前，首先取出假牙等，防止阻塞气道。如果呼吸停 止，立即进行人工呼吸，用活瓣气囊面罩通气或有效的袖珍面具可能效 果更加。呼吸心跳停止，可进行心肺复苏术。送医院或寻求医生帮助。食入：禁止催吐。如果发生呕吐，让病人前倾或左侧位躺下（头部保持低 位），保持呼吸道通畅，防止吸入呕吐物。禁止给有嗜睡症状或知觉降 低，即正在失去知觉的病人服用液体。意识清醒者可用水漱口，然后尽 量多饮水。寻求医生或医疗机构的帮助。</w:t>
            </w:r>
          </w:p>
        </w:tc>
      </w:tr>
      <w:tr w:rsidR="00152C2C" w14:paraId="0EE43360" w14:textId="77777777">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14:paraId="2635EF5E" w14:textId="77777777" w:rsidR="00152C2C" w:rsidRDefault="00152C2C">
            <w:pPr>
              <w:spacing w:line="266" w:lineRule="exact"/>
              <w:rPr>
                <w:rFonts w:ascii="宋体" w:hAnsi="宋体"/>
                <w:szCs w:val="21"/>
              </w:rPr>
            </w:pPr>
            <w:r>
              <w:rPr>
                <w:rFonts w:ascii="宋体" w:hAnsi="宋体" w:hint="eastAsia"/>
                <w:szCs w:val="21"/>
              </w:rPr>
              <w:t>防</w:t>
            </w:r>
          </w:p>
          <w:p w14:paraId="7E2C9D72" w14:textId="77777777" w:rsidR="00152C2C" w:rsidRDefault="00152C2C">
            <w:pPr>
              <w:spacing w:line="266" w:lineRule="exact"/>
              <w:rPr>
                <w:rFonts w:ascii="宋体" w:hAnsi="宋体"/>
                <w:szCs w:val="21"/>
              </w:rPr>
            </w:pPr>
            <w:r>
              <w:rPr>
                <w:rFonts w:ascii="宋体" w:hAnsi="宋体" w:hint="eastAsia"/>
                <w:szCs w:val="21"/>
              </w:rPr>
              <w:t>护</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10A11661" w14:textId="77777777" w:rsidR="00152C2C" w:rsidRDefault="00152C2C">
            <w:pPr>
              <w:spacing w:line="266" w:lineRule="exact"/>
              <w:rPr>
                <w:rFonts w:ascii="宋体" w:hAnsi="宋体"/>
                <w:szCs w:val="21"/>
              </w:rPr>
            </w:pPr>
            <w:r>
              <w:rPr>
                <w:rFonts w:ascii="宋体" w:hAnsi="宋体" w:hint="eastAsia"/>
                <w:szCs w:val="21"/>
              </w:rPr>
              <w:t>工程控制：密闭操作，注意通风。工作场所应设置安全淋浴、眼冲洗设备。呼吸系统防护：一般不需要特殊防护，高浓度接触时可佩戴过滤式防毒面具（半面 罩）。。眼睛防护：一般不需要特殊防护，但建议特殊情况下，戴化学安全防护眼镜。身体防护：穿防静电工作服。手防护：戴橡胶耐油手套。其他：工作现场严禁吸烟。工作完毕，淋浴更衣。</w:t>
            </w:r>
          </w:p>
        </w:tc>
      </w:tr>
      <w:tr w:rsidR="00152C2C" w14:paraId="46F2E4FB" w14:textId="77777777">
        <w:trPr>
          <w:cantSplit/>
          <w:trHeight w:val="1593"/>
          <w:jc w:val="center"/>
        </w:trPr>
        <w:tc>
          <w:tcPr>
            <w:tcW w:w="488" w:type="dxa"/>
            <w:tcBorders>
              <w:top w:val="single" w:sz="4" w:space="0" w:color="auto"/>
              <w:left w:val="single" w:sz="4" w:space="0" w:color="auto"/>
              <w:bottom w:val="single" w:sz="4" w:space="0" w:color="auto"/>
              <w:right w:val="single" w:sz="4" w:space="0" w:color="auto"/>
            </w:tcBorders>
            <w:vAlign w:val="center"/>
          </w:tcPr>
          <w:p w14:paraId="63939CD3" w14:textId="77777777" w:rsidR="00152C2C" w:rsidRDefault="00152C2C">
            <w:pPr>
              <w:spacing w:line="266" w:lineRule="exact"/>
              <w:rPr>
                <w:rFonts w:ascii="宋体" w:hAnsi="宋体"/>
                <w:szCs w:val="21"/>
              </w:rPr>
            </w:pPr>
            <w:r>
              <w:rPr>
                <w:rFonts w:ascii="宋体" w:hAnsi="宋体" w:hint="eastAsia"/>
                <w:szCs w:val="21"/>
              </w:rPr>
              <w:t>泄</w:t>
            </w:r>
          </w:p>
          <w:p w14:paraId="30F43846" w14:textId="77777777" w:rsidR="00152C2C" w:rsidRDefault="00152C2C">
            <w:pPr>
              <w:spacing w:line="266" w:lineRule="exact"/>
              <w:rPr>
                <w:rFonts w:ascii="宋体" w:hAnsi="宋体"/>
                <w:szCs w:val="21"/>
              </w:rPr>
            </w:pPr>
            <w:r>
              <w:rPr>
                <w:rFonts w:ascii="宋体" w:hAnsi="宋体" w:hint="eastAsia"/>
                <w:szCs w:val="21"/>
              </w:rPr>
              <w:t>漏</w:t>
            </w:r>
          </w:p>
          <w:p w14:paraId="241FA54E" w14:textId="77777777" w:rsidR="00152C2C" w:rsidRDefault="00152C2C">
            <w:pPr>
              <w:spacing w:line="266" w:lineRule="exact"/>
              <w:rPr>
                <w:rFonts w:ascii="宋体" w:hAnsi="宋体"/>
                <w:szCs w:val="21"/>
              </w:rPr>
            </w:pPr>
            <w:r>
              <w:rPr>
                <w:rFonts w:ascii="宋体" w:hAnsi="宋体" w:hint="eastAsia"/>
                <w:szCs w:val="21"/>
              </w:rPr>
              <w:t>处</w:t>
            </w:r>
          </w:p>
          <w:p w14:paraId="6D156CF0" w14:textId="77777777" w:rsidR="00152C2C" w:rsidRDefault="00152C2C">
            <w:pPr>
              <w:spacing w:line="266" w:lineRule="exact"/>
              <w:rPr>
                <w:rFonts w:ascii="宋体" w:hAnsi="宋体"/>
                <w:szCs w:val="21"/>
              </w:rPr>
            </w:pPr>
            <w:r>
              <w:rPr>
                <w:rFonts w:ascii="宋体" w:hAnsi="宋体" w:hint="eastAsia"/>
                <w:szCs w:val="21"/>
              </w:rPr>
              <w:t>理</w:t>
            </w:r>
          </w:p>
        </w:tc>
        <w:tc>
          <w:tcPr>
            <w:tcW w:w="8686" w:type="dxa"/>
            <w:gridSpan w:val="4"/>
            <w:tcBorders>
              <w:top w:val="single" w:sz="4" w:space="0" w:color="auto"/>
              <w:left w:val="single" w:sz="4" w:space="0" w:color="auto"/>
              <w:bottom w:val="single" w:sz="4" w:space="0" w:color="auto"/>
              <w:right w:val="single" w:sz="4" w:space="0" w:color="auto"/>
            </w:tcBorders>
            <w:vAlign w:val="center"/>
          </w:tcPr>
          <w:p w14:paraId="6A011797" w14:textId="77777777" w:rsidR="00152C2C" w:rsidRDefault="00152C2C">
            <w:pPr>
              <w:spacing w:line="266" w:lineRule="exact"/>
              <w:rPr>
                <w:rFonts w:ascii="宋体" w:hAnsi="宋体"/>
                <w:szCs w:val="21"/>
              </w:rPr>
            </w:pPr>
            <w:r>
              <w:rPr>
                <w:rFonts w:ascii="宋体" w:hAnsi="宋体" w:hint="eastAsia"/>
                <w:szCs w:val="21"/>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大量泄漏：构筑围堤或挖坑收容。用泡沫覆盖，降低蒸气灾害。用防爆泵转移至槽车或专用收集器内，回收或运至废物处理场所处置。</w:t>
            </w:r>
          </w:p>
        </w:tc>
      </w:tr>
      <w:tr w:rsidR="00152C2C" w14:paraId="47FDE22A" w14:textId="77777777">
        <w:trPr>
          <w:cantSplit/>
          <w:jc w:val="center"/>
        </w:trPr>
        <w:tc>
          <w:tcPr>
            <w:tcW w:w="488" w:type="dxa"/>
            <w:tcBorders>
              <w:top w:val="single" w:sz="4" w:space="0" w:color="auto"/>
              <w:left w:val="single" w:sz="4" w:space="0" w:color="auto"/>
              <w:right w:val="single" w:sz="4" w:space="0" w:color="auto"/>
            </w:tcBorders>
            <w:vAlign w:val="center"/>
          </w:tcPr>
          <w:p w14:paraId="6F4744F3" w14:textId="77777777" w:rsidR="00152C2C" w:rsidRDefault="00152C2C">
            <w:pPr>
              <w:spacing w:line="266" w:lineRule="exact"/>
              <w:rPr>
                <w:rFonts w:ascii="宋体" w:hAnsi="宋体"/>
                <w:szCs w:val="21"/>
              </w:rPr>
            </w:pPr>
            <w:r>
              <w:rPr>
                <w:rFonts w:ascii="宋体" w:hAnsi="宋体" w:hint="eastAsia"/>
                <w:szCs w:val="21"/>
              </w:rPr>
              <w:t>储</w:t>
            </w:r>
          </w:p>
          <w:p w14:paraId="1C2D2154" w14:textId="77777777" w:rsidR="00152C2C" w:rsidRDefault="00152C2C">
            <w:pPr>
              <w:spacing w:line="266" w:lineRule="exact"/>
              <w:rPr>
                <w:rFonts w:ascii="宋体" w:hAnsi="宋体"/>
                <w:szCs w:val="21"/>
              </w:rPr>
            </w:pPr>
            <w:r>
              <w:rPr>
                <w:rFonts w:ascii="宋体" w:hAnsi="宋体" w:hint="eastAsia"/>
                <w:szCs w:val="21"/>
              </w:rPr>
              <w:t>运</w:t>
            </w:r>
          </w:p>
        </w:tc>
        <w:tc>
          <w:tcPr>
            <w:tcW w:w="8686" w:type="dxa"/>
            <w:gridSpan w:val="4"/>
            <w:tcBorders>
              <w:top w:val="single" w:sz="4" w:space="0" w:color="auto"/>
              <w:left w:val="single" w:sz="4" w:space="0" w:color="auto"/>
              <w:right w:val="single" w:sz="4" w:space="0" w:color="auto"/>
            </w:tcBorders>
            <w:vAlign w:val="center"/>
          </w:tcPr>
          <w:p w14:paraId="0A646185" w14:textId="77777777" w:rsidR="00152C2C" w:rsidRDefault="00152C2C">
            <w:pPr>
              <w:spacing w:line="266" w:lineRule="exact"/>
              <w:rPr>
                <w:rFonts w:ascii="宋体" w:hAnsi="宋体"/>
                <w:szCs w:val="21"/>
              </w:rPr>
            </w:pPr>
            <w:r>
              <w:rPr>
                <w:rFonts w:ascii="宋体" w:hAnsi="宋体" w:hint="eastAsia"/>
                <w:szCs w:val="21"/>
              </w:rPr>
              <w:t>储存于阴凉、通风的库房。远离火种、热源。防止阳光直射。保持容 器密封。应与氧化剂分开存放，切忌混储。采用防爆型照明、通风设施。 禁止使用易产生火花的机械设备和工具。储区应备有泄漏应急处理设备和 合适的收容材料</w:t>
            </w:r>
          </w:p>
        </w:tc>
      </w:tr>
      <w:bookmarkEnd w:id="1924"/>
    </w:tbl>
    <w:p w14:paraId="71DA3D98" w14:textId="77777777" w:rsidR="00152C2C" w:rsidRDefault="00152C2C">
      <w:pPr>
        <w:pStyle w:val="af"/>
        <w:sectPr w:rsidR="00152C2C">
          <w:pgSz w:w="11907" w:h="16840"/>
          <w:pgMar w:top="1246" w:right="1134" w:bottom="1134" w:left="1588" w:header="851" w:footer="992" w:gutter="0"/>
          <w:paperSrc w:first="1" w:other="1"/>
          <w:cols w:space="720"/>
          <w:docGrid w:linePitch="435" w:charSpace="2662"/>
        </w:sectPr>
      </w:pPr>
    </w:p>
    <w:p w14:paraId="5C79F657" w14:textId="77777777" w:rsidR="00152C2C" w:rsidRDefault="00152C2C">
      <w:pPr>
        <w:pStyle w:val="2"/>
        <w:adjustRightInd/>
        <w:snapToGrid/>
        <w:spacing w:line="500" w:lineRule="exact"/>
        <w:rPr>
          <w:rFonts w:ascii="宋体" w:eastAsia="宋体" w:cs="宋体" w:hint="eastAsia"/>
        </w:rPr>
      </w:pPr>
      <w:bookmarkStart w:id="1959" w:name="_Toc179880176"/>
      <w:r>
        <w:rPr>
          <w:rFonts w:ascii="宋体" w:eastAsia="宋体" w:cs="宋体" w:hint="eastAsia"/>
        </w:rPr>
        <w:lastRenderedPageBreak/>
        <w:t>附件2  选用的安全评价方法简介</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59"/>
    </w:p>
    <w:p w14:paraId="4DEC46D7" w14:textId="77777777" w:rsidR="00152C2C" w:rsidRDefault="00152C2C">
      <w:pPr>
        <w:pStyle w:val="3"/>
        <w:spacing w:line="500" w:lineRule="exact"/>
        <w:rPr>
          <w:rFonts w:ascii="宋体" w:eastAsia="宋体" w:cs="宋体" w:hint="eastAsia"/>
        </w:rPr>
      </w:pPr>
      <w:bookmarkStart w:id="1960" w:name="_Toc24422"/>
      <w:bookmarkStart w:id="1961" w:name="_Toc20157"/>
      <w:bookmarkStart w:id="1962" w:name="_Toc23639"/>
      <w:bookmarkStart w:id="1963" w:name="_Toc150849461"/>
      <w:bookmarkStart w:id="1964" w:name="_Toc198521572"/>
      <w:bookmarkStart w:id="1965" w:name="_Toc26902"/>
      <w:bookmarkStart w:id="1966" w:name="_Toc27493"/>
      <w:bookmarkStart w:id="1967" w:name="_Toc198457644"/>
      <w:bookmarkStart w:id="1968" w:name="_Toc18282"/>
      <w:bookmarkStart w:id="1969" w:name="_Toc25183"/>
      <w:bookmarkStart w:id="1970" w:name="_Toc151792148"/>
      <w:bookmarkStart w:id="1971" w:name="_Toc3188"/>
      <w:bookmarkStart w:id="1972" w:name="_Toc190762622"/>
      <w:bookmarkStart w:id="1973" w:name="_Toc17679"/>
      <w:bookmarkStart w:id="1974" w:name="_Toc32461"/>
      <w:bookmarkStart w:id="1975" w:name="_Toc20395"/>
      <w:bookmarkStart w:id="1976" w:name="_Toc2821"/>
      <w:bookmarkStart w:id="1977" w:name="_Toc11595"/>
      <w:bookmarkStart w:id="1978" w:name="_Toc29706"/>
      <w:bookmarkStart w:id="1979" w:name="_Toc15042"/>
      <w:bookmarkStart w:id="1980" w:name="_Toc207606708"/>
      <w:bookmarkStart w:id="1981" w:name="_Toc24182"/>
      <w:bookmarkStart w:id="1982" w:name="_Toc32640"/>
      <w:bookmarkStart w:id="1983" w:name="_Toc161042306"/>
      <w:bookmarkStart w:id="1984" w:name="_Toc5590"/>
      <w:bookmarkStart w:id="1985" w:name="_Toc179880177"/>
      <w:bookmarkStart w:id="1986" w:name="_Toc176576674"/>
      <w:bookmarkStart w:id="1987" w:name="_Toc3743"/>
      <w:bookmarkStart w:id="1988" w:name="_Toc160859628"/>
      <w:bookmarkStart w:id="1989" w:name="_Toc6031"/>
      <w:bookmarkStart w:id="1990" w:name="_Toc186273660"/>
      <w:bookmarkStart w:id="1991" w:name="_Toc20324"/>
      <w:r>
        <w:rPr>
          <w:rFonts w:ascii="宋体" w:eastAsia="宋体" w:cs="宋体" w:hint="eastAsia"/>
          <w:szCs w:val="28"/>
        </w:rPr>
        <w:t>附件2.</w:t>
      </w:r>
      <w:r>
        <w:rPr>
          <w:rFonts w:ascii="宋体" w:eastAsia="宋体" w:cs="宋体" w:hint="eastAsia"/>
        </w:rPr>
        <w:t>1  安全检查表法</w:t>
      </w:r>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p>
    <w:p w14:paraId="7C667AC5" w14:textId="77777777" w:rsidR="00152C2C" w:rsidRDefault="00152C2C">
      <w:pPr>
        <w:autoSpaceDE w:val="0"/>
        <w:autoSpaceDN w:val="0"/>
        <w:adjustRightInd w:val="0"/>
        <w:spacing w:line="500" w:lineRule="exact"/>
        <w:ind w:firstLine="480"/>
        <w:rPr>
          <w:rFonts w:ascii="宋体" w:hAnsi="宋体" w:cs="宋体" w:hint="eastAsia"/>
          <w:sz w:val="28"/>
          <w:szCs w:val="28"/>
        </w:rPr>
      </w:pPr>
      <w:bookmarkStart w:id="1992" w:name="_Toc151792149"/>
      <w:bookmarkStart w:id="1993" w:name="_Toc161042307"/>
      <w:bookmarkStart w:id="1994" w:name="_Toc160859629"/>
      <w:bookmarkStart w:id="1995" w:name="_Toc176576675"/>
      <w:bookmarkStart w:id="1996" w:name="_Toc186273661"/>
      <w:bookmarkStart w:id="1997" w:name="_Toc150849462"/>
      <w:r>
        <w:rPr>
          <w:rFonts w:ascii="宋体" w:hAnsi="宋体" w:cs="宋体" w:hint="eastAsia"/>
          <w:sz w:val="28"/>
          <w:szCs w:val="28"/>
        </w:rPr>
        <w:t>安全检查表分析（safety checklist Analysis）是系统安全工程一种广泛应用的最简便最直观的危险性评价方法。它是将一系列项目包括总体布局、建（构）筑物、工艺过程、设备、储运、操作、管理等各个方面进行分析评价以确定系统安全状态的方法。通过列出检查单元和部位、检查项目、检查要求，对照相关标准、规范和规定，分析得出有关缺陷或差异的结论。</w:t>
      </w:r>
    </w:p>
    <w:p w14:paraId="0280E183" w14:textId="77777777" w:rsidR="00152C2C" w:rsidRDefault="00152C2C">
      <w:pPr>
        <w:autoSpaceDE w:val="0"/>
        <w:autoSpaceDN w:val="0"/>
        <w:adjustRightInd w:val="0"/>
        <w:spacing w:line="500" w:lineRule="exact"/>
        <w:ind w:firstLine="480"/>
        <w:rPr>
          <w:rFonts w:ascii="宋体" w:hAnsi="宋体" w:cs="宋体" w:hint="eastAsia"/>
          <w:sz w:val="28"/>
          <w:szCs w:val="28"/>
        </w:rPr>
      </w:pPr>
      <w:r>
        <w:rPr>
          <w:rFonts w:ascii="宋体" w:hAnsi="宋体" w:cs="宋体" w:hint="eastAsia"/>
          <w:sz w:val="28"/>
          <w:szCs w:val="28"/>
        </w:rPr>
        <w:t>安全检查表分析包括三个步骤：</w:t>
      </w:r>
    </w:p>
    <w:p w14:paraId="25582181" w14:textId="77777777" w:rsidR="00152C2C" w:rsidRDefault="00152C2C">
      <w:pPr>
        <w:autoSpaceDE w:val="0"/>
        <w:autoSpaceDN w:val="0"/>
        <w:adjustRightInd w:val="0"/>
        <w:spacing w:line="500" w:lineRule="exact"/>
        <w:ind w:firstLine="480"/>
        <w:rPr>
          <w:rFonts w:ascii="宋体" w:hAnsi="宋体" w:cs="宋体" w:hint="eastAsia"/>
          <w:sz w:val="28"/>
          <w:szCs w:val="28"/>
        </w:rPr>
      </w:pPr>
      <w:r>
        <w:rPr>
          <w:rFonts w:ascii="宋体" w:hAnsi="宋体" w:cs="宋体" w:hint="eastAsia"/>
          <w:sz w:val="28"/>
          <w:szCs w:val="28"/>
        </w:rPr>
        <w:t>（1）选择或拟定合适的安全检查表；</w:t>
      </w:r>
    </w:p>
    <w:p w14:paraId="410A0D36" w14:textId="77777777" w:rsidR="00152C2C" w:rsidRDefault="00152C2C">
      <w:pPr>
        <w:autoSpaceDE w:val="0"/>
        <w:autoSpaceDN w:val="0"/>
        <w:adjustRightInd w:val="0"/>
        <w:spacing w:line="500" w:lineRule="exact"/>
        <w:ind w:firstLine="480"/>
        <w:rPr>
          <w:rFonts w:ascii="宋体" w:hAnsi="宋体" w:cs="宋体" w:hint="eastAsia"/>
          <w:sz w:val="28"/>
          <w:szCs w:val="28"/>
        </w:rPr>
      </w:pPr>
      <w:r>
        <w:rPr>
          <w:rFonts w:ascii="宋体" w:hAnsi="宋体" w:cs="宋体" w:hint="eastAsia"/>
          <w:sz w:val="28"/>
          <w:szCs w:val="28"/>
        </w:rPr>
        <w:t>（2）对照实际情况，逐项检查；</w:t>
      </w:r>
    </w:p>
    <w:p w14:paraId="39A995B4" w14:textId="77777777" w:rsidR="00152C2C" w:rsidRDefault="00152C2C">
      <w:pPr>
        <w:autoSpaceDE w:val="0"/>
        <w:autoSpaceDN w:val="0"/>
        <w:adjustRightInd w:val="0"/>
        <w:spacing w:line="500" w:lineRule="exact"/>
        <w:ind w:firstLine="480"/>
        <w:rPr>
          <w:rFonts w:ascii="宋体" w:hAnsi="宋体" w:cs="宋体" w:hint="eastAsia"/>
          <w:sz w:val="28"/>
          <w:szCs w:val="28"/>
        </w:rPr>
      </w:pPr>
      <w:r>
        <w:rPr>
          <w:rFonts w:ascii="宋体" w:hAnsi="宋体" w:cs="宋体" w:hint="eastAsia"/>
          <w:sz w:val="28"/>
          <w:szCs w:val="28"/>
        </w:rPr>
        <w:t>（3）完成分析，编制分析结果文件。</w:t>
      </w:r>
    </w:p>
    <w:p w14:paraId="39E0E000" w14:textId="77777777" w:rsidR="00152C2C" w:rsidRDefault="00152C2C">
      <w:pPr>
        <w:pStyle w:val="3"/>
        <w:spacing w:line="500" w:lineRule="exact"/>
        <w:rPr>
          <w:rFonts w:ascii="宋体" w:eastAsia="宋体" w:cs="宋体"/>
          <w:szCs w:val="28"/>
        </w:rPr>
      </w:pPr>
      <w:bookmarkStart w:id="1998" w:name="_Toc75766693"/>
      <w:bookmarkStart w:id="1999" w:name="_Toc234394563"/>
      <w:bookmarkStart w:id="2000" w:name="_Toc179880178"/>
      <w:bookmarkStart w:id="2001" w:name="_Toc29408"/>
      <w:r>
        <w:rPr>
          <w:rFonts w:ascii="宋体" w:eastAsia="宋体" w:cs="宋体" w:hint="eastAsia"/>
          <w:szCs w:val="28"/>
        </w:rPr>
        <w:t>附件2</w:t>
      </w:r>
      <w:r>
        <w:rPr>
          <w:rFonts w:ascii="宋体" w:eastAsia="宋体" w:cs="宋体"/>
          <w:szCs w:val="28"/>
        </w:rPr>
        <w:t>.</w:t>
      </w:r>
      <w:r>
        <w:rPr>
          <w:rFonts w:ascii="宋体" w:eastAsia="宋体" w:cs="宋体" w:hint="eastAsia"/>
          <w:szCs w:val="28"/>
        </w:rPr>
        <w:t>2  预先危险性分析（PHA）</w:t>
      </w:r>
      <w:bookmarkEnd w:id="1998"/>
      <w:bookmarkEnd w:id="1999"/>
      <w:bookmarkEnd w:id="2000"/>
      <w:bookmarkEnd w:id="2001"/>
    </w:p>
    <w:p w14:paraId="02FE3007"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预先危险性分析是</w:t>
      </w:r>
      <w:r>
        <w:rPr>
          <w:rFonts w:ascii="宋体" w:hAnsi="宋体"/>
          <w:sz w:val="28"/>
        </w:rPr>
        <w:t>(Preliminary Hazard Analysis,PHA)</w:t>
      </w:r>
      <w:r>
        <w:rPr>
          <w:rFonts w:ascii="宋体" w:hAnsi="宋体" w:hint="eastAsia"/>
          <w:sz w:val="28"/>
        </w:rPr>
        <w:t>又称初步危险分析，主要用于对危险物质和装置的主要工艺区域等进行分析。它常常用于项目装置等在开发初期阶段分析物料、装置、工艺过程以及能量失控时可能出现的危险性类别、条件及可能造成的后果，作宏观的概略分析，其目的是辨识系统中存在的潜在危险，确定其危险等级，防止这些危险发展成事故。</w:t>
      </w:r>
    </w:p>
    <w:p w14:paraId="6C852FB7"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在分析系统危险性时，为了衡量危险性大小及其对系统破坏性影响的程度，将危险、有害因素划分为四个危险等级，见附表2.2-1。</w:t>
      </w:r>
    </w:p>
    <w:p w14:paraId="4C848202" w14:textId="77777777" w:rsidR="00152C2C" w:rsidRDefault="00152C2C">
      <w:pPr>
        <w:spacing w:line="500" w:lineRule="exact"/>
        <w:jc w:val="center"/>
        <w:rPr>
          <w:rFonts w:ascii="黑体" w:eastAsia="黑体" w:hAnsi="宋体"/>
          <w:b/>
          <w:bCs/>
          <w:sz w:val="24"/>
        </w:rPr>
      </w:pPr>
      <w:r>
        <w:rPr>
          <w:rFonts w:ascii="黑体" w:eastAsia="黑体" w:hAnsi="宋体" w:hint="eastAsia"/>
          <w:b/>
          <w:bCs/>
          <w:sz w:val="28"/>
        </w:rPr>
        <w:t>附表2.2-1</w:t>
      </w:r>
      <w:r>
        <w:rPr>
          <w:rFonts w:ascii="黑体" w:eastAsia="黑体" w:hAnsi="宋体"/>
          <w:b/>
          <w:bCs/>
          <w:sz w:val="28"/>
        </w:rPr>
        <w:t xml:space="preserve">  危险有害影响程度等级</w:t>
      </w:r>
      <w:r>
        <w:rPr>
          <w:rFonts w:ascii="黑体" w:eastAsia="黑体" w:hint="eastAsia"/>
          <w:b/>
          <w:bCs/>
          <w:sz w:val="28"/>
        </w:rPr>
        <w:t>划分</w:t>
      </w:r>
      <w:r>
        <w:rPr>
          <w:rFonts w:ascii="黑体" w:eastAsia="黑体" w:hAnsi="宋体" w:hint="eastAsia"/>
          <w:b/>
          <w:bCs/>
          <w:sz w:val="28"/>
        </w:rPr>
        <w:t>及定义</w:t>
      </w:r>
      <w:r>
        <w:rPr>
          <w:rFonts w:ascii="黑体" w:eastAsia="黑体" w:hint="eastAsia"/>
          <w:b/>
          <w:bCs/>
          <w:sz w:val="28"/>
        </w:rPr>
        <w:t>表</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
        <w:gridCol w:w="1414"/>
        <w:gridCol w:w="7041"/>
      </w:tblGrid>
      <w:tr w:rsidR="00152C2C" w14:paraId="628A8875" w14:textId="77777777">
        <w:trPr>
          <w:trHeight w:val="567"/>
          <w:jc w:val="center"/>
        </w:trPr>
        <w:tc>
          <w:tcPr>
            <w:tcW w:w="946" w:type="dxa"/>
            <w:tcBorders>
              <w:top w:val="single" w:sz="4" w:space="0" w:color="auto"/>
              <w:left w:val="single" w:sz="4" w:space="0" w:color="auto"/>
              <w:bottom w:val="single" w:sz="4" w:space="0" w:color="auto"/>
              <w:right w:val="single" w:sz="4" w:space="0" w:color="auto"/>
            </w:tcBorders>
            <w:vAlign w:val="center"/>
          </w:tcPr>
          <w:p w14:paraId="127C6151" w14:textId="77777777" w:rsidR="00152C2C" w:rsidRDefault="00152C2C">
            <w:pPr>
              <w:jc w:val="center"/>
            </w:pPr>
            <w:r>
              <w:rPr>
                <w:rFonts w:hint="eastAsia"/>
              </w:rPr>
              <w:t>级别</w:t>
            </w:r>
          </w:p>
        </w:tc>
        <w:tc>
          <w:tcPr>
            <w:tcW w:w="1414" w:type="dxa"/>
            <w:tcBorders>
              <w:top w:val="single" w:sz="4" w:space="0" w:color="auto"/>
              <w:left w:val="single" w:sz="4" w:space="0" w:color="auto"/>
              <w:bottom w:val="single" w:sz="4" w:space="0" w:color="auto"/>
              <w:right w:val="single" w:sz="4" w:space="0" w:color="auto"/>
            </w:tcBorders>
            <w:vAlign w:val="center"/>
          </w:tcPr>
          <w:p w14:paraId="48AE2B0E" w14:textId="77777777" w:rsidR="00152C2C" w:rsidRDefault="00152C2C">
            <w:pPr>
              <w:jc w:val="center"/>
            </w:pPr>
            <w:r>
              <w:rPr>
                <w:rFonts w:hint="eastAsia"/>
              </w:rPr>
              <w:t>危险程度</w:t>
            </w:r>
          </w:p>
        </w:tc>
        <w:tc>
          <w:tcPr>
            <w:tcW w:w="7041" w:type="dxa"/>
            <w:tcBorders>
              <w:top w:val="single" w:sz="4" w:space="0" w:color="auto"/>
              <w:left w:val="single" w:sz="4" w:space="0" w:color="auto"/>
              <w:bottom w:val="single" w:sz="4" w:space="0" w:color="auto"/>
              <w:right w:val="single" w:sz="4" w:space="0" w:color="auto"/>
            </w:tcBorders>
            <w:vAlign w:val="center"/>
          </w:tcPr>
          <w:p w14:paraId="5CB68EA0" w14:textId="77777777" w:rsidR="00152C2C" w:rsidRDefault="00152C2C">
            <w:pPr>
              <w:jc w:val="center"/>
            </w:pPr>
            <w:r>
              <w:rPr>
                <w:rFonts w:hint="eastAsia"/>
              </w:rPr>
              <w:t>可能导致的后果</w:t>
            </w:r>
          </w:p>
        </w:tc>
      </w:tr>
      <w:tr w:rsidR="00152C2C" w14:paraId="300D9988" w14:textId="77777777">
        <w:trPr>
          <w:trHeight w:val="567"/>
          <w:jc w:val="center"/>
        </w:trPr>
        <w:tc>
          <w:tcPr>
            <w:tcW w:w="946" w:type="dxa"/>
            <w:tcBorders>
              <w:top w:val="single" w:sz="4" w:space="0" w:color="auto"/>
              <w:left w:val="single" w:sz="4" w:space="0" w:color="auto"/>
              <w:bottom w:val="single" w:sz="4" w:space="0" w:color="auto"/>
              <w:right w:val="single" w:sz="4" w:space="0" w:color="auto"/>
            </w:tcBorders>
            <w:vAlign w:val="center"/>
          </w:tcPr>
          <w:p w14:paraId="77A1E5C3" w14:textId="77777777" w:rsidR="00152C2C" w:rsidRDefault="00152C2C">
            <w:pPr>
              <w:jc w:val="center"/>
            </w:pPr>
            <w:r>
              <w:rPr>
                <w:rFonts w:ascii="宋体" w:hAnsi="宋体" w:hint="eastAsia"/>
              </w:rPr>
              <w:t>Ⅰ</w:t>
            </w:r>
          </w:p>
        </w:tc>
        <w:tc>
          <w:tcPr>
            <w:tcW w:w="1414" w:type="dxa"/>
            <w:tcBorders>
              <w:top w:val="single" w:sz="4" w:space="0" w:color="auto"/>
              <w:left w:val="single" w:sz="4" w:space="0" w:color="auto"/>
              <w:bottom w:val="single" w:sz="4" w:space="0" w:color="auto"/>
              <w:right w:val="single" w:sz="4" w:space="0" w:color="auto"/>
            </w:tcBorders>
            <w:vAlign w:val="center"/>
          </w:tcPr>
          <w:p w14:paraId="18F8744F" w14:textId="77777777" w:rsidR="00152C2C" w:rsidRDefault="00152C2C">
            <w:pPr>
              <w:jc w:val="center"/>
            </w:pPr>
            <w:r>
              <w:rPr>
                <w:rFonts w:hint="eastAsia"/>
              </w:rPr>
              <w:t>安全的</w:t>
            </w:r>
          </w:p>
        </w:tc>
        <w:tc>
          <w:tcPr>
            <w:tcW w:w="7041" w:type="dxa"/>
            <w:tcBorders>
              <w:top w:val="single" w:sz="4" w:space="0" w:color="auto"/>
              <w:left w:val="single" w:sz="4" w:space="0" w:color="auto"/>
              <w:bottom w:val="single" w:sz="4" w:space="0" w:color="auto"/>
              <w:right w:val="single" w:sz="4" w:space="0" w:color="auto"/>
            </w:tcBorders>
            <w:vAlign w:val="center"/>
          </w:tcPr>
          <w:p w14:paraId="0E92C7F4" w14:textId="77777777" w:rsidR="00152C2C" w:rsidRDefault="00152C2C">
            <w:r>
              <w:rPr>
                <w:rFonts w:hint="eastAsia"/>
              </w:rPr>
              <w:t>不会造成人员伤亡及系统损坏</w:t>
            </w:r>
          </w:p>
        </w:tc>
      </w:tr>
      <w:tr w:rsidR="00152C2C" w14:paraId="2C10287B" w14:textId="77777777">
        <w:trPr>
          <w:trHeight w:val="567"/>
          <w:jc w:val="center"/>
        </w:trPr>
        <w:tc>
          <w:tcPr>
            <w:tcW w:w="946" w:type="dxa"/>
            <w:tcBorders>
              <w:top w:val="single" w:sz="4" w:space="0" w:color="auto"/>
              <w:left w:val="single" w:sz="4" w:space="0" w:color="auto"/>
              <w:bottom w:val="single" w:sz="4" w:space="0" w:color="auto"/>
              <w:right w:val="single" w:sz="4" w:space="0" w:color="auto"/>
            </w:tcBorders>
            <w:vAlign w:val="center"/>
          </w:tcPr>
          <w:p w14:paraId="14C7D199" w14:textId="77777777" w:rsidR="00152C2C" w:rsidRDefault="00152C2C">
            <w:pPr>
              <w:jc w:val="center"/>
            </w:pPr>
            <w:r>
              <w:rPr>
                <w:rFonts w:ascii="宋体" w:hAnsi="宋体" w:hint="eastAsia"/>
              </w:rPr>
              <w:t>Ⅱ</w:t>
            </w:r>
          </w:p>
        </w:tc>
        <w:tc>
          <w:tcPr>
            <w:tcW w:w="1414" w:type="dxa"/>
            <w:tcBorders>
              <w:top w:val="single" w:sz="4" w:space="0" w:color="auto"/>
              <w:left w:val="single" w:sz="4" w:space="0" w:color="auto"/>
              <w:bottom w:val="single" w:sz="4" w:space="0" w:color="auto"/>
              <w:right w:val="single" w:sz="4" w:space="0" w:color="auto"/>
            </w:tcBorders>
            <w:vAlign w:val="center"/>
          </w:tcPr>
          <w:p w14:paraId="50C0903B" w14:textId="77777777" w:rsidR="00152C2C" w:rsidRDefault="00152C2C">
            <w:pPr>
              <w:jc w:val="center"/>
            </w:pPr>
            <w:r>
              <w:rPr>
                <w:rFonts w:hint="eastAsia"/>
              </w:rPr>
              <w:t>临界的</w:t>
            </w:r>
          </w:p>
        </w:tc>
        <w:tc>
          <w:tcPr>
            <w:tcW w:w="7041" w:type="dxa"/>
            <w:tcBorders>
              <w:top w:val="single" w:sz="4" w:space="0" w:color="auto"/>
              <w:left w:val="single" w:sz="4" w:space="0" w:color="auto"/>
              <w:bottom w:val="single" w:sz="4" w:space="0" w:color="auto"/>
              <w:right w:val="single" w:sz="4" w:space="0" w:color="auto"/>
            </w:tcBorders>
            <w:vAlign w:val="center"/>
          </w:tcPr>
          <w:p w14:paraId="066A0360" w14:textId="77777777" w:rsidR="00152C2C" w:rsidRDefault="00152C2C">
            <w:r>
              <w:rPr>
                <w:rFonts w:hint="eastAsia"/>
              </w:rPr>
              <w:t>处于事故的边缘状态，暂时还不至于造成人员伤亡、系统损坏或降低系统性能，但应予以排除或采取控制措施</w:t>
            </w:r>
          </w:p>
        </w:tc>
      </w:tr>
      <w:tr w:rsidR="00152C2C" w14:paraId="3531F332" w14:textId="77777777">
        <w:trPr>
          <w:trHeight w:val="567"/>
          <w:jc w:val="center"/>
        </w:trPr>
        <w:tc>
          <w:tcPr>
            <w:tcW w:w="946" w:type="dxa"/>
            <w:tcBorders>
              <w:top w:val="single" w:sz="4" w:space="0" w:color="auto"/>
              <w:left w:val="single" w:sz="4" w:space="0" w:color="auto"/>
              <w:bottom w:val="single" w:sz="4" w:space="0" w:color="auto"/>
              <w:right w:val="single" w:sz="4" w:space="0" w:color="auto"/>
            </w:tcBorders>
            <w:vAlign w:val="center"/>
          </w:tcPr>
          <w:p w14:paraId="02EDCFC7" w14:textId="77777777" w:rsidR="00152C2C" w:rsidRDefault="00152C2C">
            <w:pPr>
              <w:jc w:val="center"/>
            </w:pPr>
            <w:r>
              <w:rPr>
                <w:rFonts w:ascii="宋体" w:hAnsi="宋体" w:hint="eastAsia"/>
              </w:rPr>
              <w:t>Ⅲ</w:t>
            </w:r>
          </w:p>
        </w:tc>
        <w:tc>
          <w:tcPr>
            <w:tcW w:w="1414" w:type="dxa"/>
            <w:tcBorders>
              <w:top w:val="single" w:sz="4" w:space="0" w:color="auto"/>
              <w:left w:val="single" w:sz="4" w:space="0" w:color="auto"/>
              <w:bottom w:val="single" w:sz="4" w:space="0" w:color="auto"/>
              <w:right w:val="single" w:sz="4" w:space="0" w:color="auto"/>
            </w:tcBorders>
            <w:vAlign w:val="center"/>
          </w:tcPr>
          <w:p w14:paraId="7848B7A4" w14:textId="77777777" w:rsidR="00152C2C" w:rsidRDefault="00152C2C">
            <w:pPr>
              <w:jc w:val="center"/>
            </w:pPr>
            <w:r>
              <w:rPr>
                <w:rFonts w:hint="eastAsia"/>
              </w:rPr>
              <w:t>危险的</w:t>
            </w:r>
          </w:p>
        </w:tc>
        <w:tc>
          <w:tcPr>
            <w:tcW w:w="7041" w:type="dxa"/>
            <w:tcBorders>
              <w:top w:val="single" w:sz="4" w:space="0" w:color="auto"/>
              <w:left w:val="single" w:sz="4" w:space="0" w:color="auto"/>
              <w:bottom w:val="single" w:sz="4" w:space="0" w:color="auto"/>
              <w:right w:val="single" w:sz="4" w:space="0" w:color="auto"/>
            </w:tcBorders>
            <w:vAlign w:val="center"/>
          </w:tcPr>
          <w:p w14:paraId="18BA112F" w14:textId="77777777" w:rsidR="00152C2C" w:rsidRDefault="00152C2C">
            <w:r>
              <w:rPr>
                <w:rFonts w:hint="eastAsia"/>
              </w:rPr>
              <w:t>会造成人员伤亡及系统损坏，要立即采取防范对策措施</w:t>
            </w:r>
          </w:p>
        </w:tc>
      </w:tr>
      <w:tr w:rsidR="00152C2C" w14:paraId="38112773" w14:textId="77777777">
        <w:trPr>
          <w:trHeight w:val="567"/>
          <w:jc w:val="center"/>
        </w:trPr>
        <w:tc>
          <w:tcPr>
            <w:tcW w:w="946" w:type="dxa"/>
            <w:tcBorders>
              <w:top w:val="single" w:sz="4" w:space="0" w:color="auto"/>
              <w:left w:val="single" w:sz="4" w:space="0" w:color="auto"/>
              <w:bottom w:val="single" w:sz="4" w:space="0" w:color="auto"/>
              <w:right w:val="single" w:sz="4" w:space="0" w:color="auto"/>
            </w:tcBorders>
            <w:vAlign w:val="center"/>
          </w:tcPr>
          <w:p w14:paraId="584B84B4" w14:textId="77777777" w:rsidR="00152C2C" w:rsidRDefault="00152C2C">
            <w:pPr>
              <w:jc w:val="center"/>
            </w:pPr>
            <w:r>
              <w:rPr>
                <w:rFonts w:ascii="宋体" w:hAnsi="宋体" w:hint="eastAsia"/>
              </w:rPr>
              <w:t>Ⅳ</w:t>
            </w:r>
          </w:p>
        </w:tc>
        <w:tc>
          <w:tcPr>
            <w:tcW w:w="1414" w:type="dxa"/>
            <w:tcBorders>
              <w:top w:val="single" w:sz="4" w:space="0" w:color="auto"/>
              <w:left w:val="single" w:sz="4" w:space="0" w:color="auto"/>
              <w:bottom w:val="single" w:sz="4" w:space="0" w:color="auto"/>
              <w:right w:val="single" w:sz="4" w:space="0" w:color="auto"/>
            </w:tcBorders>
            <w:vAlign w:val="center"/>
          </w:tcPr>
          <w:p w14:paraId="642EC86D" w14:textId="77777777" w:rsidR="00152C2C" w:rsidRDefault="00152C2C">
            <w:pPr>
              <w:ind w:firstLineChars="100" w:firstLine="210"/>
              <w:jc w:val="center"/>
            </w:pPr>
            <w:r>
              <w:rPr>
                <w:rFonts w:hint="eastAsia"/>
              </w:rPr>
              <w:t>灾难性的</w:t>
            </w:r>
          </w:p>
        </w:tc>
        <w:tc>
          <w:tcPr>
            <w:tcW w:w="7041" w:type="dxa"/>
            <w:tcBorders>
              <w:top w:val="single" w:sz="4" w:space="0" w:color="auto"/>
              <w:left w:val="single" w:sz="4" w:space="0" w:color="auto"/>
              <w:bottom w:val="single" w:sz="4" w:space="0" w:color="auto"/>
              <w:right w:val="single" w:sz="4" w:space="0" w:color="auto"/>
            </w:tcBorders>
            <w:vAlign w:val="center"/>
          </w:tcPr>
          <w:p w14:paraId="71CBF209" w14:textId="77777777" w:rsidR="00152C2C" w:rsidRDefault="00152C2C">
            <w:r>
              <w:rPr>
                <w:rFonts w:hint="eastAsia"/>
              </w:rPr>
              <w:t>造成人员重大伤亡及系统严重破坏的灾难性事故，必须予以果断排除并进行重点防范</w:t>
            </w:r>
          </w:p>
        </w:tc>
      </w:tr>
    </w:tbl>
    <w:p w14:paraId="05233B13" w14:textId="77777777" w:rsidR="00152C2C" w:rsidRDefault="00152C2C">
      <w:pPr>
        <w:pStyle w:val="af0"/>
        <w:spacing w:line="500" w:lineRule="exact"/>
        <w:rPr>
          <w:rFonts w:hint="eastAsia"/>
        </w:rPr>
      </w:pPr>
      <w:r>
        <w:t>本评价针对项目具体特点，可能发生的危险、有害因素，采用预先危险性分析方法，对项目进行全面分析。</w:t>
      </w:r>
    </w:p>
    <w:p w14:paraId="339E08A4" w14:textId="77777777" w:rsidR="00152C2C" w:rsidRDefault="00152C2C">
      <w:pPr>
        <w:pStyle w:val="3"/>
        <w:rPr>
          <w:rFonts w:ascii="宋体" w:eastAsia="宋体" w:cs="宋体" w:hint="eastAsia"/>
        </w:rPr>
      </w:pPr>
      <w:bookmarkStart w:id="2002" w:name="_Toc20161"/>
      <w:bookmarkStart w:id="2003" w:name="_Toc27285"/>
      <w:bookmarkStart w:id="2004" w:name="_Toc179880179"/>
      <w:bookmarkStart w:id="2005" w:name="_Toc17767"/>
      <w:bookmarkStart w:id="2006" w:name="_Toc198457645"/>
      <w:bookmarkStart w:id="2007" w:name="_Toc19383"/>
      <w:bookmarkStart w:id="2008" w:name="_Toc18792"/>
      <w:bookmarkStart w:id="2009" w:name="_Toc207606709"/>
      <w:bookmarkStart w:id="2010" w:name="_Toc16522"/>
      <w:bookmarkStart w:id="2011" w:name="_Toc27308"/>
      <w:bookmarkStart w:id="2012" w:name="_Toc190762623"/>
      <w:bookmarkStart w:id="2013" w:name="_Toc25112"/>
      <w:bookmarkStart w:id="2014" w:name="_Toc21305"/>
      <w:bookmarkStart w:id="2015" w:name="_Toc16680"/>
      <w:bookmarkStart w:id="2016" w:name="_Toc21151"/>
      <w:bookmarkStart w:id="2017" w:name="_Toc7527"/>
      <w:bookmarkStart w:id="2018" w:name="_Toc11223"/>
      <w:bookmarkStart w:id="2019" w:name="_Toc2530"/>
      <w:bookmarkStart w:id="2020" w:name="_Toc19450"/>
      <w:bookmarkStart w:id="2021" w:name="_Toc9226"/>
      <w:bookmarkStart w:id="2022" w:name="_Toc7661"/>
      <w:bookmarkStart w:id="2023" w:name="_Toc30068"/>
      <w:bookmarkStart w:id="2024" w:name="_Toc25387"/>
      <w:bookmarkStart w:id="2025" w:name="_Toc27365"/>
      <w:bookmarkStart w:id="2026" w:name="_Toc24178"/>
      <w:bookmarkStart w:id="2027" w:name="_Toc198521573"/>
      <w:r>
        <w:rPr>
          <w:rFonts w:ascii="宋体" w:eastAsia="宋体" w:cs="宋体" w:hint="eastAsia"/>
          <w:szCs w:val="28"/>
        </w:rPr>
        <w:lastRenderedPageBreak/>
        <w:t>附件2.</w:t>
      </w:r>
      <w:bookmarkStart w:id="2028" w:name="_Toc78598214"/>
      <w:bookmarkStart w:id="2029" w:name="_Toc77672126"/>
      <w:bookmarkStart w:id="2030" w:name="_Toc89575524"/>
      <w:bookmarkStart w:id="2031" w:name="_Toc83111963"/>
      <w:bookmarkStart w:id="2032" w:name="_Toc77743365"/>
      <w:bookmarkStart w:id="2033" w:name="_Toc83610846"/>
      <w:bookmarkStart w:id="2034" w:name="_Toc77743045"/>
      <w:bookmarkStart w:id="2035" w:name="_Toc83111831"/>
      <w:bookmarkEnd w:id="1992"/>
      <w:bookmarkEnd w:id="1993"/>
      <w:bookmarkEnd w:id="1994"/>
      <w:bookmarkEnd w:id="1995"/>
      <w:bookmarkEnd w:id="1996"/>
      <w:bookmarkEnd w:id="1997"/>
      <w:r>
        <w:rPr>
          <w:rFonts w:ascii="宋体" w:eastAsia="宋体" w:cs="宋体" w:hint="eastAsia"/>
        </w:rPr>
        <w:t>3  危险度评价法</w:t>
      </w:r>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p>
    <w:p w14:paraId="50BE5305" w14:textId="77777777" w:rsidR="00152C2C" w:rsidRDefault="00152C2C">
      <w:pPr>
        <w:spacing w:line="360" w:lineRule="auto"/>
        <w:ind w:firstLineChars="200" w:firstLine="560"/>
        <w:rPr>
          <w:rFonts w:ascii="宋体" w:hAnsi="宋体" w:cs="宋体" w:hint="eastAsia"/>
          <w:sz w:val="28"/>
        </w:rPr>
      </w:pPr>
      <w:bookmarkStart w:id="2036" w:name="_Toc176576676"/>
      <w:bookmarkStart w:id="2037" w:name="_Toc186273662"/>
      <w:r>
        <w:rPr>
          <w:rFonts w:ascii="宋体" w:hAnsi="宋体" w:cs="宋体" w:hint="eastAsia"/>
          <w:sz w:val="28"/>
        </w:rPr>
        <w:t>危险度评价法是对建设工程或装置各单元和设备的危险度进行分级的安全评价方法，是随着我国安全工作的发展从日本引进并经简化的评价方法。该方法主要是通过评价、分析装置或单元的“介质”、“容量”、“温度”、“压力”、“操作”等5个参数而对装置或单元进行危险度分级的，进而根据装置或单元危险程度而采取相应的安全对策措施。 其危险度分别按A=10分。B=5分，C=2分，D=0分赋值计算，由累计分值确定单元危险度。</w:t>
      </w:r>
    </w:p>
    <w:p w14:paraId="3083BFAF" w14:textId="77777777" w:rsidR="00152C2C" w:rsidRDefault="00152C2C">
      <w:pPr>
        <w:spacing w:line="360" w:lineRule="auto"/>
        <w:ind w:firstLineChars="200" w:firstLine="560"/>
        <w:rPr>
          <w:rFonts w:ascii="宋体" w:hAnsi="宋体" w:cs="宋体" w:hint="eastAsia"/>
          <w:sz w:val="28"/>
        </w:rPr>
      </w:pPr>
    </w:p>
    <w:p w14:paraId="495D6062" w14:textId="17C5A895" w:rsidR="00152C2C" w:rsidRDefault="0040666E">
      <w:pPr>
        <w:spacing w:line="360" w:lineRule="auto"/>
        <w:rPr>
          <w:rFonts w:ascii="宋体" w:hAnsi="宋体" w:cs="宋体" w:hint="eastAsia"/>
          <w:sz w:val="28"/>
        </w:rPr>
      </w:pPr>
      <w:r>
        <w:rPr>
          <w:rFonts w:ascii="宋体" w:hAnsi="宋体" w:cs="宋体" w:hint="eastAsia"/>
          <w:noProof/>
        </w:rPr>
        <w:drawing>
          <wp:inline distT="0" distB="0" distL="0" distR="0" wp14:anchorId="442AC972" wp14:editId="069B8839">
            <wp:extent cx="5833110" cy="2096770"/>
            <wp:effectExtent l="0" t="0" r="0" b="0"/>
            <wp:docPr id="15"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3110" cy="2096770"/>
                    </a:xfrm>
                    <a:prstGeom prst="rect">
                      <a:avLst/>
                    </a:prstGeom>
                    <a:noFill/>
                    <a:ln>
                      <a:noFill/>
                    </a:ln>
                  </pic:spPr>
                </pic:pic>
              </a:graphicData>
            </a:graphic>
          </wp:inline>
        </w:drawing>
      </w:r>
    </w:p>
    <w:p w14:paraId="1E477834" w14:textId="77777777" w:rsidR="00152C2C" w:rsidRDefault="00152C2C">
      <w:pPr>
        <w:spacing w:line="360" w:lineRule="auto"/>
        <w:ind w:firstLineChars="200" w:firstLine="560"/>
        <w:rPr>
          <w:rFonts w:ascii="宋体" w:hAnsi="宋体" w:cs="宋体" w:hint="eastAsia"/>
          <w:sz w:val="28"/>
        </w:rPr>
      </w:pPr>
      <w:r>
        <w:rPr>
          <w:rFonts w:ascii="宋体" w:hAnsi="宋体" w:cs="宋体" w:hint="eastAsia"/>
          <w:sz w:val="28"/>
        </w:rPr>
        <w:t>它是一种结合我国实际的危险度评价法，在我国化工行业等应用十分广泛，常作为全面分析、评价的一种初步方法。</w:t>
      </w:r>
    </w:p>
    <w:p w14:paraId="36DB2C3F" w14:textId="77777777" w:rsidR="00152C2C" w:rsidRDefault="00152C2C">
      <w:pPr>
        <w:spacing w:line="360" w:lineRule="auto"/>
        <w:ind w:firstLineChars="200" w:firstLine="560"/>
        <w:rPr>
          <w:rFonts w:ascii="宋体" w:hAnsi="宋体" w:cs="宋体" w:hint="eastAsia"/>
          <w:sz w:val="28"/>
        </w:rPr>
      </w:pPr>
      <w:r>
        <w:rPr>
          <w:rFonts w:ascii="宋体" w:hAnsi="宋体" w:cs="宋体" w:hint="eastAsia"/>
          <w:sz w:val="28"/>
        </w:rPr>
        <w:t>取值及分级见下表。</w:t>
      </w:r>
    </w:p>
    <w:p w14:paraId="113D400F" w14:textId="77777777" w:rsidR="00152C2C" w:rsidRDefault="00152C2C">
      <w:pPr>
        <w:spacing w:line="360" w:lineRule="auto"/>
        <w:jc w:val="center"/>
        <w:rPr>
          <w:rFonts w:ascii="宋体" w:hAnsi="宋体" w:cs="宋体" w:hint="eastAsia"/>
          <w:b/>
          <w:bCs/>
          <w:sz w:val="28"/>
        </w:rPr>
      </w:pPr>
      <w:r>
        <w:rPr>
          <w:rFonts w:ascii="宋体" w:hAnsi="宋体" w:cs="宋体" w:hint="eastAsia"/>
          <w:b/>
          <w:bCs/>
          <w:sz w:val="28"/>
        </w:rPr>
        <w:t>附表2.3-1  危险度评价取值表</w:t>
      </w:r>
    </w:p>
    <w:tbl>
      <w:tblPr>
        <w:tblW w:w="4998" w:type="pct"/>
        <w:jc w:val="cente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87"/>
        <w:gridCol w:w="2031"/>
        <w:gridCol w:w="2176"/>
        <w:gridCol w:w="1821"/>
        <w:gridCol w:w="1856"/>
      </w:tblGrid>
      <w:tr w:rsidR="00152C2C" w14:paraId="3B574282" w14:textId="77777777">
        <w:trPr>
          <w:trHeight w:hRule="exact" w:val="680"/>
          <w:jc w:val="center"/>
        </w:trPr>
        <w:tc>
          <w:tcPr>
            <w:tcW w:w="701" w:type="pct"/>
          </w:tcPr>
          <w:p w14:paraId="75CF4AC0" w14:textId="77777777" w:rsidR="00152C2C" w:rsidRDefault="00152C2C">
            <w:pPr>
              <w:ind w:firstLine="462"/>
              <w:rPr>
                <w:rFonts w:ascii="宋体" w:hAnsi="宋体" w:cs="宋体" w:hint="eastAsia"/>
                <w:szCs w:val="21"/>
              </w:rPr>
            </w:pPr>
            <w:bookmarkStart w:id="2038" w:name="OLE_LINK472"/>
            <w:r>
              <w:rPr>
                <w:rFonts w:ascii="宋体" w:hAnsi="宋体" w:cs="宋体" w:hint="eastAsia"/>
                <w:szCs w:val="21"/>
              </w:rPr>
              <w:t>分值</w:t>
            </w:r>
          </w:p>
          <w:p w14:paraId="2C7396A5" w14:textId="77777777" w:rsidR="00152C2C" w:rsidRDefault="00152C2C">
            <w:pPr>
              <w:rPr>
                <w:rFonts w:ascii="宋体" w:hAnsi="宋体" w:cs="宋体" w:hint="eastAsia"/>
                <w:szCs w:val="21"/>
              </w:rPr>
            </w:pPr>
            <w:r>
              <w:rPr>
                <w:rFonts w:ascii="宋体" w:hAnsi="宋体" w:cs="宋体" w:hint="eastAsia"/>
                <w:szCs w:val="21"/>
              </w:rPr>
              <w:t>项目</w:t>
            </w:r>
          </w:p>
        </w:tc>
        <w:tc>
          <w:tcPr>
            <w:tcW w:w="1107" w:type="pct"/>
            <w:vAlign w:val="center"/>
          </w:tcPr>
          <w:p w14:paraId="69670B2F" w14:textId="77777777" w:rsidR="00152C2C" w:rsidRDefault="00152C2C">
            <w:pPr>
              <w:jc w:val="center"/>
              <w:rPr>
                <w:rFonts w:ascii="宋体" w:hAnsi="宋体" w:cs="宋体" w:hint="eastAsia"/>
                <w:szCs w:val="21"/>
              </w:rPr>
            </w:pPr>
            <w:r>
              <w:rPr>
                <w:rFonts w:ascii="宋体" w:hAnsi="宋体" w:cs="宋体" w:hint="eastAsia"/>
                <w:szCs w:val="21"/>
              </w:rPr>
              <w:t>10分(A)</w:t>
            </w:r>
          </w:p>
        </w:tc>
        <w:tc>
          <w:tcPr>
            <w:tcW w:w="1186" w:type="pct"/>
            <w:vAlign w:val="center"/>
          </w:tcPr>
          <w:p w14:paraId="312502B6" w14:textId="77777777" w:rsidR="00152C2C" w:rsidRDefault="00152C2C">
            <w:pPr>
              <w:jc w:val="center"/>
              <w:rPr>
                <w:rFonts w:ascii="宋体" w:hAnsi="宋体" w:cs="宋体" w:hint="eastAsia"/>
                <w:szCs w:val="21"/>
              </w:rPr>
            </w:pPr>
            <w:r>
              <w:rPr>
                <w:rFonts w:ascii="宋体" w:hAnsi="宋体" w:cs="宋体" w:hint="eastAsia"/>
                <w:szCs w:val="21"/>
              </w:rPr>
              <w:t>5分(B)</w:t>
            </w:r>
          </w:p>
        </w:tc>
        <w:tc>
          <w:tcPr>
            <w:tcW w:w="992" w:type="pct"/>
            <w:vAlign w:val="center"/>
          </w:tcPr>
          <w:p w14:paraId="73E5C486" w14:textId="77777777" w:rsidR="00152C2C" w:rsidRDefault="00152C2C">
            <w:pPr>
              <w:jc w:val="center"/>
              <w:rPr>
                <w:rFonts w:ascii="宋体" w:hAnsi="宋体" w:cs="宋体" w:hint="eastAsia"/>
                <w:szCs w:val="21"/>
              </w:rPr>
            </w:pPr>
            <w:r>
              <w:rPr>
                <w:rFonts w:ascii="宋体" w:hAnsi="宋体" w:cs="宋体" w:hint="eastAsia"/>
                <w:szCs w:val="21"/>
              </w:rPr>
              <w:t>2分(C)</w:t>
            </w:r>
          </w:p>
        </w:tc>
        <w:tc>
          <w:tcPr>
            <w:tcW w:w="1012" w:type="pct"/>
            <w:vAlign w:val="center"/>
          </w:tcPr>
          <w:p w14:paraId="50B142AA" w14:textId="77777777" w:rsidR="00152C2C" w:rsidRDefault="00152C2C">
            <w:pPr>
              <w:jc w:val="center"/>
              <w:rPr>
                <w:rFonts w:ascii="宋体" w:hAnsi="宋体" w:cs="宋体" w:hint="eastAsia"/>
                <w:szCs w:val="21"/>
              </w:rPr>
            </w:pPr>
            <w:r>
              <w:rPr>
                <w:rFonts w:ascii="宋体" w:hAnsi="宋体" w:cs="宋体" w:hint="eastAsia"/>
                <w:szCs w:val="21"/>
              </w:rPr>
              <w:t>0分(D)</w:t>
            </w:r>
          </w:p>
        </w:tc>
      </w:tr>
      <w:tr w:rsidR="00152C2C" w14:paraId="5B53FE13" w14:textId="77777777">
        <w:trPr>
          <w:trHeight w:val="1630"/>
          <w:jc w:val="center"/>
        </w:trPr>
        <w:tc>
          <w:tcPr>
            <w:tcW w:w="701" w:type="pct"/>
            <w:vAlign w:val="center"/>
          </w:tcPr>
          <w:p w14:paraId="1D9F4B66" w14:textId="77777777" w:rsidR="00152C2C" w:rsidRDefault="00152C2C">
            <w:pPr>
              <w:rPr>
                <w:rFonts w:ascii="宋体" w:hAnsi="宋体" w:cs="宋体" w:hint="eastAsia"/>
                <w:szCs w:val="21"/>
              </w:rPr>
            </w:pPr>
            <w:r>
              <w:rPr>
                <w:rFonts w:ascii="宋体" w:hAnsi="宋体" w:cs="宋体" w:hint="eastAsia"/>
                <w:szCs w:val="21"/>
              </w:rPr>
              <w:t>物质(系指原材料中间体或产品中危险程度最大的物质)</w:t>
            </w:r>
          </w:p>
        </w:tc>
        <w:tc>
          <w:tcPr>
            <w:tcW w:w="1107" w:type="pct"/>
            <w:vAlign w:val="center"/>
          </w:tcPr>
          <w:p w14:paraId="031C3730" w14:textId="77777777" w:rsidR="00152C2C" w:rsidRDefault="00152C2C">
            <w:pPr>
              <w:rPr>
                <w:rFonts w:ascii="宋体" w:hAnsi="宋体" w:cs="宋体" w:hint="eastAsia"/>
                <w:szCs w:val="21"/>
              </w:rPr>
            </w:pPr>
            <w:r>
              <w:rPr>
                <w:rFonts w:ascii="宋体" w:hAnsi="宋体" w:cs="宋体" w:hint="eastAsia"/>
                <w:szCs w:val="21"/>
              </w:rPr>
              <w:t>1、甲类可燃气体(注1)</w:t>
            </w:r>
          </w:p>
          <w:p w14:paraId="6C7DE994" w14:textId="77777777" w:rsidR="00152C2C" w:rsidRDefault="00152C2C">
            <w:pPr>
              <w:rPr>
                <w:rFonts w:ascii="宋体" w:hAnsi="宋体" w:cs="宋体" w:hint="eastAsia"/>
                <w:szCs w:val="21"/>
              </w:rPr>
            </w:pPr>
            <w:r>
              <w:rPr>
                <w:rFonts w:ascii="宋体" w:hAnsi="宋体" w:cs="宋体" w:hint="eastAsia"/>
                <w:szCs w:val="21"/>
              </w:rPr>
              <w:t>2、甲A及液态烃类</w:t>
            </w:r>
          </w:p>
          <w:p w14:paraId="3576B500" w14:textId="77777777" w:rsidR="00152C2C" w:rsidRDefault="00152C2C">
            <w:pPr>
              <w:rPr>
                <w:rFonts w:ascii="宋体" w:hAnsi="宋体" w:cs="宋体" w:hint="eastAsia"/>
                <w:szCs w:val="21"/>
              </w:rPr>
            </w:pPr>
            <w:r>
              <w:rPr>
                <w:rFonts w:ascii="宋体" w:hAnsi="宋体" w:cs="宋体" w:hint="eastAsia"/>
                <w:szCs w:val="21"/>
              </w:rPr>
              <w:t>3、甲类固体</w:t>
            </w:r>
          </w:p>
          <w:p w14:paraId="260A9080" w14:textId="77777777" w:rsidR="00152C2C" w:rsidRDefault="00152C2C">
            <w:pPr>
              <w:rPr>
                <w:rFonts w:ascii="宋体" w:hAnsi="宋体" w:cs="宋体" w:hint="eastAsia"/>
                <w:szCs w:val="21"/>
              </w:rPr>
            </w:pPr>
            <w:r>
              <w:rPr>
                <w:rFonts w:ascii="宋体" w:hAnsi="宋体" w:cs="宋体" w:hint="eastAsia"/>
                <w:szCs w:val="21"/>
              </w:rPr>
              <w:t>4、极度危害介质(注2)</w:t>
            </w:r>
          </w:p>
        </w:tc>
        <w:tc>
          <w:tcPr>
            <w:tcW w:w="1186" w:type="pct"/>
            <w:vAlign w:val="center"/>
          </w:tcPr>
          <w:p w14:paraId="7E564D9F" w14:textId="77777777" w:rsidR="00152C2C" w:rsidRDefault="00152C2C">
            <w:pPr>
              <w:rPr>
                <w:rFonts w:ascii="宋体" w:hAnsi="宋体" w:cs="宋体" w:hint="eastAsia"/>
                <w:szCs w:val="21"/>
              </w:rPr>
            </w:pPr>
            <w:r>
              <w:rPr>
                <w:rFonts w:ascii="宋体" w:hAnsi="宋体" w:cs="宋体" w:hint="eastAsia"/>
                <w:szCs w:val="21"/>
              </w:rPr>
              <w:t>1、乙类可燃气体</w:t>
            </w:r>
          </w:p>
          <w:p w14:paraId="4FECC5C5" w14:textId="77777777" w:rsidR="00152C2C" w:rsidRDefault="00152C2C">
            <w:pPr>
              <w:rPr>
                <w:rFonts w:ascii="宋体" w:hAnsi="宋体" w:cs="宋体" w:hint="eastAsia"/>
                <w:szCs w:val="21"/>
              </w:rPr>
            </w:pPr>
            <w:r>
              <w:rPr>
                <w:rFonts w:ascii="宋体" w:hAnsi="宋体" w:cs="宋体" w:hint="eastAsia"/>
                <w:szCs w:val="21"/>
              </w:rPr>
              <w:t>2、甲B、乙A类可燃液体</w:t>
            </w:r>
          </w:p>
          <w:p w14:paraId="496BFDE4" w14:textId="77777777" w:rsidR="00152C2C" w:rsidRDefault="00152C2C">
            <w:pPr>
              <w:rPr>
                <w:rFonts w:ascii="宋体" w:hAnsi="宋体" w:cs="宋体" w:hint="eastAsia"/>
                <w:szCs w:val="21"/>
              </w:rPr>
            </w:pPr>
            <w:r>
              <w:rPr>
                <w:rFonts w:ascii="宋体" w:hAnsi="宋体" w:cs="宋体" w:hint="eastAsia"/>
                <w:szCs w:val="21"/>
              </w:rPr>
              <w:t>3、乙类固体</w:t>
            </w:r>
          </w:p>
          <w:p w14:paraId="4EF8002D" w14:textId="77777777" w:rsidR="00152C2C" w:rsidRDefault="00152C2C">
            <w:pPr>
              <w:rPr>
                <w:rFonts w:ascii="宋体" w:hAnsi="宋体" w:cs="宋体" w:hint="eastAsia"/>
                <w:szCs w:val="21"/>
              </w:rPr>
            </w:pPr>
            <w:r>
              <w:rPr>
                <w:rFonts w:ascii="宋体" w:hAnsi="宋体" w:cs="宋体" w:hint="eastAsia"/>
                <w:szCs w:val="21"/>
              </w:rPr>
              <w:t>4、高度危害介质</w:t>
            </w:r>
          </w:p>
        </w:tc>
        <w:tc>
          <w:tcPr>
            <w:tcW w:w="992" w:type="pct"/>
            <w:vAlign w:val="center"/>
          </w:tcPr>
          <w:p w14:paraId="1B2B8ADA" w14:textId="77777777" w:rsidR="00152C2C" w:rsidRDefault="00152C2C">
            <w:pPr>
              <w:rPr>
                <w:rFonts w:ascii="宋体" w:hAnsi="宋体" w:cs="宋体" w:hint="eastAsia"/>
                <w:szCs w:val="21"/>
              </w:rPr>
            </w:pPr>
            <w:r>
              <w:rPr>
                <w:rFonts w:ascii="宋体" w:hAnsi="宋体" w:cs="宋体" w:hint="eastAsia"/>
                <w:szCs w:val="21"/>
              </w:rPr>
              <w:t>1、乙B、丙A.B类可燃液体</w:t>
            </w:r>
          </w:p>
          <w:p w14:paraId="707A9220" w14:textId="77777777" w:rsidR="00152C2C" w:rsidRDefault="00152C2C">
            <w:pPr>
              <w:rPr>
                <w:rFonts w:ascii="宋体" w:hAnsi="宋体" w:cs="宋体" w:hint="eastAsia"/>
                <w:szCs w:val="21"/>
              </w:rPr>
            </w:pPr>
            <w:r>
              <w:rPr>
                <w:rFonts w:ascii="宋体" w:hAnsi="宋体" w:cs="宋体" w:hint="eastAsia"/>
                <w:szCs w:val="21"/>
              </w:rPr>
              <w:t>2、丙类固体</w:t>
            </w:r>
          </w:p>
          <w:p w14:paraId="2944DA06" w14:textId="77777777" w:rsidR="00152C2C" w:rsidRDefault="00152C2C">
            <w:pPr>
              <w:rPr>
                <w:rFonts w:ascii="宋体" w:hAnsi="宋体" w:cs="宋体" w:hint="eastAsia"/>
                <w:szCs w:val="21"/>
              </w:rPr>
            </w:pPr>
            <w:r>
              <w:rPr>
                <w:rFonts w:ascii="宋体" w:hAnsi="宋体" w:cs="宋体" w:hint="eastAsia"/>
                <w:szCs w:val="21"/>
              </w:rPr>
              <w:t>3、中、轻度危害介质</w:t>
            </w:r>
          </w:p>
        </w:tc>
        <w:tc>
          <w:tcPr>
            <w:tcW w:w="1012" w:type="pct"/>
            <w:vAlign w:val="center"/>
          </w:tcPr>
          <w:p w14:paraId="516CF085" w14:textId="77777777" w:rsidR="00152C2C" w:rsidRDefault="00152C2C">
            <w:pPr>
              <w:rPr>
                <w:rFonts w:ascii="宋体" w:hAnsi="宋体" w:cs="宋体" w:hint="eastAsia"/>
                <w:szCs w:val="21"/>
              </w:rPr>
            </w:pPr>
            <w:r>
              <w:rPr>
                <w:rFonts w:ascii="宋体" w:hAnsi="宋体" w:cs="宋体" w:hint="eastAsia"/>
                <w:szCs w:val="21"/>
              </w:rPr>
              <w:t>不属A～C项物质</w:t>
            </w:r>
          </w:p>
        </w:tc>
      </w:tr>
      <w:tr w:rsidR="00152C2C" w14:paraId="0A4F42E3" w14:textId="77777777">
        <w:trPr>
          <w:trHeight w:val="1329"/>
          <w:jc w:val="center"/>
        </w:trPr>
        <w:tc>
          <w:tcPr>
            <w:tcW w:w="701" w:type="pct"/>
            <w:vAlign w:val="center"/>
          </w:tcPr>
          <w:p w14:paraId="4046FDFD" w14:textId="77777777" w:rsidR="00152C2C" w:rsidRDefault="00152C2C">
            <w:pPr>
              <w:rPr>
                <w:rFonts w:ascii="宋体" w:hAnsi="宋体" w:cs="宋体" w:hint="eastAsia"/>
                <w:szCs w:val="21"/>
              </w:rPr>
            </w:pPr>
            <w:r>
              <w:rPr>
                <w:rFonts w:ascii="宋体" w:hAnsi="宋体" w:cs="宋体" w:hint="eastAsia"/>
                <w:szCs w:val="21"/>
              </w:rPr>
              <w:t>容量(注3)</w:t>
            </w:r>
          </w:p>
        </w:tc>
        <w:tc>
          <w:tcPr>
            <w:tcW w:w="1107" w:type="pct"/>
            <w:vAlign w:val="center"/>
          </w:tcPr>
          <w:p w14:paraId="7E8A99A4" w14:textId="77777777" w:rsidR="00152C2C" w:rsidRDefault="00152C2C">
            <w:pPr>
              <w:rPr>
                <w:rFonts w:ascii="宋体" w:hAnsi="宋体" w:cs="宋体" w:hint="eastAsia"/>
                <w:szCs w:val="21"/>
              </w:rPr>
            </w:pPr>
            <w:r>
              <w:rPr>
                <w:rFonts w:ascii="宋体" w:hAnsi="宋体" w:cs="宋体" w:hint="eastAsia"/>
                <w:szCs w:val="21"/>
              </w:rPr>
              <w:t>气体1000立方米以上</w:t>
            </w:r>
          </w:p>
          <w:p w14:paraId="26351467" w14:textId="77777777" w:rsidR="00152C2C" w:rsidRDefault="00152C2C">
            <w:pPr>
              <w:rPr>
                <w:rFonts w:ascii="宋体" w:hAnsi="宋体" w:cs="宋体" w:hint="eastAsia"/>
                <w:szCs w:val="21"/>
              </w:rPr>
            </w:pPr>
            <w:r>
              <w:rPr>
                <w:rFonts w:ascii="宋体" w:hAnsi="宋体" w:cs="宋体" w:hint="eastAsia"/>
                <w:szCs w:val="21"/>
              </w:rPr>
              <w:t>液体100立方米以上</w:t>
            </w:r>
          </w:p>
        </w:tc>
        <w:tc>
          <w:tcPr>
            <w:tcW w:w="1186" w:type="pct"/>
            <w:vAlign w:val="center"/>
          </w:tcPr>
          <w:p w14:paraId="5D5C7594" w14:textId="77777777" w:rsidR="00152C2C" w:rsidRDefault="00152C2C">
            <w:pPr>
              <w:rPr>
                <w:rFonts w:ascii="宋体" w:hAnsi="宋体" w:cs="宋体" w:hint="eastAsia"/>
                <w:szCs w:val="21"/>
              </w:rPr>
            </w:pPr>
            <w:r>
              <w:rPr>
                <w:rFonts w:ascii="宋体" w:hAnsi="宋体" w:cs="宋体" w:hint="eastAsia"/>
                <w:szCs w:val="21"/>
              </w:rPr>
              <w:t>气体500～1000立方米</w:t>
            </w:r>
          </w:p>
          <w:p w14:paraId="3F179784" w14:textId="77777777" w:rsidR="00152C2C" w:rsidRDefault="00152C2C">
            <w:pPr>
              <w:rPr>
                <w:rFonts w:ascii="宋体" w:hAnsi="宋体" w:cs="宋体" w:hint="eastAsia"/>
                <w:szCs w:val="21"/>
              </w:rPr>
            </w:pPr>
            <w:r>
              <w:rPr>
                <w:rFonts w:ascii="宋体" w:hAnsi="宋体" w:cs="宋体" w:hint="eastAsia"/>
                <w:szCs w:val="21"/>
              </w:rPr>
              <w:t>液体50～100立方米</w:t>
            </w:r>
          </w:p>
        </w:tc>
        <w:tc>
          <w:tcPr>
            <w:tcW w:w="992" w:type="pct"/>
            <w:vAlign w:val="center"/>
          </w:tcPr>
          <w:p w14:paraId="071C7A40" w14:textId="77777777" w:rsidR="00152C2C" w:rsidRDefault="00152C2C">
            <w:pPr>
              <w:rPr>
                <w:rFonts w:ascii="宋体" w:hAnsi="宋体" w:cs="宋体" w:hint="eastAsia"/>
                <w:szCs w:val="21"/>
              </w:rPr>
            </w:pPr>
            <w:r>
              <w:rPr>
                <w:rFonts w:ascii="宋体" w:hAnsi="宋体" w:cs="宋体" w:hint="eastAsia"/>
                <w:szCs w:val="21"/>
              </w:rPr>
              <w:t>气体100～500立方米</w:t>
            </w:r>
          </w:p>
          <w:p w14:paraId="6A8A8DD0" w14:textId="77777777" w:rsidR="00152C2C" w:rsidRDefault="00152C2C">
            <w:pPr>
              <w:rPr>
                <w:rFonts w:ascii="宋体" w:hAnsi="宋体" w:cs="宋体" w:hint="eastAsia"/>
                <w:szCs w:val="21"/>
              </w:rPr>
            </w:pPr>
            <w:r>
              <w:rPr>
                <w:rFonts w:ascii="宋体" w:hAnsi="宋体" w:cs="宋体" w:hint="eastAsia"/>
                <w:szCs w:val="21"/>
              </w:rPr>
              <w:t>液体10～50立方米</w:t>
            </w:r>
          </w:p>
        </w:tc>
        <w:tc>
          <w:tcPr>
            <w:tcW w:w="1012" w:type="pct"/>
            <w:vAlign w:val="center"/>
          </w:tcPr>
          <w:p w14:paraId="606F56FA" w14:textId="77777777" w:rsidR="00152C2C" w:rsidRDefault="00152C2C">
            <w:pPr>
              <w:rPr>
                <w:rFonts w:ascii="宋体" w:hAnsi="宋体" w:cs="宋体" w:hint="eastAsia"/>
                <w:szCs w:val="21"/>
              </w:rPr>
            </w:pPr>
            <w:r>
              <w:rPr>
                <w:rFonts w:ascii="宋体" w:hAnsi="宋体" w:cs="宋体" w:hint="eastAsia"/>
                <w:szCs w:val="21"/>
              </w:rPr>
              <w:t>气体＜100立方米</w:t>
            </w:r>
          </w:p>
          <w:p w14:paraId="2A689CAC" w14:textId="77777777" w:rsidR="00152C2C" w:rsidRDefault="00152C2C">
            <w:pPr>
              <w:rPr>
                <w:rFonts w:ascii="宋体" w:hAnsi="宋体" w:cs="宋体" w:hint="eastAsia"/>
                <w:szCs w:val="21"/>
              </w:rPr>
            </w:pPr>
            <w:r>
              <w:rPr>
                <w:rFonts w:ascii="宋体" w:hAnsi="宋体" w:cs="宋体" w:hint="eastAsia"/>
                <w:szCs w:val="21"/>
              </w:rPr>
              <w:t>液体＜10立方米</w:t>
            </w:r>
          </w:p>
        </w:tc>
      </w:tr>
      <w:tr w:rsidR="00152C2C" w14:paraId="6A7491F7" w14:textId="77777777">
        <w:trPr>
          <w:trHeight w:val="2185"/>
          <w:jc w:val="center"/>
        </w:trPr>
        <w:tc>
          <w:tcPr>
            <w:tcW w:w="701" w:type="pct"/>
            <w:vAlign w:val="center"/>
          </w:tcPr>
          <w:p w14:paraId="1DC5AE1F" w14:textId="77777777" w:rsidR="00152C2C" w:rsidRDefault="00152C2C">
            <w:pPr>
              <w:jc w:val="center"/>
              <w:rPr>
                <w:rFonts w:ascii="宋体" w:hAnsi="宋体" w:cs="宋体" w:hint="eastAsia"/>
                <w:szCs w:val="21"/>
              </w:rPr>
            </w:pPr>
            <w:r>
              <w:rPr>
                <w:rFonts w:ascii="宋体" w:hAnsi="宋体" w:cs="宋体" w:hint="eastAsia"/>
                <w:szCs w:val="21"/>
              </w:rPr>
              <w:lastRenderedPageBreak/>
              <w:t>温度</w:t>
            </w:r>
          </w:p>
        </w:tc>
        <w:tc>
          <w:tcPr>
            <w:tcW w:w="1107" w:type="pct"/>
            <w:vAlign w:val="center"/>
          </w:tcPr>
          <w:p w14:paraId="43B5A2D1" w14:textId="77777777" w:rsidR="00152C2C" w:rsidRDefault="00152C2C">
            <w:pPr>
              <w:rPr>
                <w:rFonts w:ascii="宋体" w:hAnsi="宋体" w:cs="宋体" w:hint="eastAsia"/>
                <w:szCs w:val="21"/>
              </w:rPr>
            </w:pPr>
            <w:r>
              <w:rPr>
                <w:rFonts w:ascii="宋体" w:hAnsi="宋体" w:cs="宋体" w:hint="eastAsia"/>
                <w:szCs w:val="21"/>
              </w:rPr>
              <w:t>1000℃以上使用，其操作温度在燃点以上</w:t>
            </w:r>
          </w:p>
        </w:tc>
        <w:tc>
          <w:tcPr>
            <w:tcW w:w="1186" w:type="pct"/>
            <w:vAlign w:val="center"/>
          </w:tcPr>
          <w:p w14:paraId="2A3417AD" w14:textId="77777777" w:rsidR="00152C2C" w:rsidRDefault="00152C2C">
            <w:pPr>
              <w:rPr>
                <w:rFonts w:ascii="宋体" w:hAnsi="宋体" w:cs="宋体" w:hint="eastAsia"/>
                <w:spacing w:val="-4"/>
                <w:szCs w:val="21"/>
              </w:rPr>
            </w:pPr>
            <w:r>
              <w:rPr>
                <w:rFonts w:ascii="宋体" w:hAnsi="宋体" w:cs="宋体" w:hint="eastAsia"/>
                <w:spacing w:val="-4"/>
                <w:szCs w:val="21"/>
              </w:rPr>
              <w:t>(1)在1000℃以上使用，但操作温度在燃点以下。</w:t>
            </w:r>
          </w:p>
          <w:p w14:paraId="2B7D02F8" w14:textId="77777777" w:rsidR="00152C2C" w:rsidRDefault="00152C2C">
            <w:pPr>
              <w:rPr>
                <w:rFonts w:ascii="宋体" w:hAnsi="宋体" w:cs="宋体" w:hint="eastAsia"/>
                <w:spacing w:val="-4"/>
                <w:szCs w:val="21"/>
              </w:rPr>
            </w:pPr>
            <w:r>
              <w:rPr>
                <w:rFonts w:ascii="宋体" w:hAnsi="宋体" w:cs="宋体" w:hint="eastAsia"/>
                <w:spacing w:val="-4"/>
                <w:szCs w:val="21"/>
              </w:rPr>
              <w:t>(2)在250～1000℃使用，其操作温度在燃点以上。</w:t>
            </w:r>
          </w:p>
        </w:tc>
        <w:tc>
          <w:tcPr>
            <w:tcW w:w="992" w:type="pct"/>
            <w:vAlign w:val="center"/>
          </w:tcPr>
          <w:p w14:paraId="75E7A3A1" w14:textId="77777777" w:rsidR="00152C2C" w:rsidRDefault="00152C2C">
            <w:pPr>
              <w:rPr>
                <w:rFonts w:ascii="宋体" w:hAnsi="宋体" w:cs="宋体" w:hint="eastAsia"/>
                <w:szCs w:val="21"/>
              </w:rPr>
            </w:pPr>
            <w:r>
              <w:rPr>
                <w:rFonts w:ascii="宋体" w:hAnsi="宋体" w:cs="宋体" w:hint="eastAsia"/>
                <w:szCs w:val="21"/>
              </w:rPr>
              <w:t>(1)在250～1000℃作用，但操作温度在燃点以下。</w:t>
            </w:r>
          </w:p>
          <w:p w14:paraId="527D58E3" w14:textId="77777777" w:rsidR="00152C2C" w:rsidRDefault="00152C2C">
            <w:pPr>
              <w:rPr>
                <w:rFonts w:ascii="宋体" w:hAnsi="宋体" w:cs="宋体" w:hint="eastAsia"/>
                <w:szCs w:val="21"/>
              </w:rPr>
            </w:pPr>
            <w:r>
              <w:rPr>
                <w:rFonts w:ascii="宋体" w:hAnsi="宋体" w:cs="宋体" w:hint="eastAsia"/>
                <w:szCs w:val="21"/>
              </w:rPr>
              <w:t>(2)在低于250℃使用，操作温度在燃点以上。</w:t>
            </w:r>
          </w:p>
        </w:tc>
        <w:tc>
          <w:tcPr>
            <w:tcW w:w="1012" w:type="pct"/>
            <w:vAlign w:val="center"/>
          </w:tcPr>
          <w:p w14:paraId="2DC7F0FB" w14:textId="77777777" w:rsidR="00152C2C" w:rsidRDefault="00152C2C">
            <w:pPr>
              <w:rPr>
                <w:rFonts w:ascii="宋体" w:hAnsi="宋体" w:cs="宋体" w:hint="eastAsia"/>
                <w:szCs w:val="21"/>
              </w:rPr>
            </w:pPr>
            <w:r>
              <w:rPr>
                <w:rFonts w:ascii="宋体" w:hAnsi="宋体" w:cs="宋体" w:hint="eastAsia"/>
                <w:szCs w:val="21"/>
              </w:rPr>
              <w:t>在低于250℃使用，操作温度在燃点以下。</w:t>
            </w:r>
          </w:p>
        </w:tc>
      </w:tr>
      <w:tr w:rsidR="00152C2C" w14:paraId="4D434C6E" w14:textId="77777777">
        <w:trPr>
          <w:trHeight w:val="830"/>
          <w:jc w:val="center"/>
        </w:trPr>
        <w:tc>
          <w:tcPr>
            <w:tcW w:w="701" w:type="pct"/>
            <w:vAlign w:val="center"/>
          </w:tcPr>
          <w:p w14:paraId="1510A732" w14:textId="77777777" w:rsidR="00152C2C" w:rsidRDefault="00152C2C">
            <w:pPr>
              <w:jc w:val="center"/>
              <w:rPr>
                <w:rFonts w:ascii="宋体" w:hAnsi="宋体" w:cs="宋体" w:hint="eastAsia"/>
                <w:szCs w:val="21"/>
              </w:rPr>
            </w:pPr>
            <w:r>
              <w:rPr>
                <w:rFonts w:ascii="宋体" w:hAnsi="宋体" w:cs="宋体" w:hint="eastAsia"/>
                <w:szCs w:val="21"/>
              </w:rPr>
              <w:t>压力</w:t>
            </w:r>
          </w:p>
        </w:tc>
        <w:tc>
          <w:tcPr>
            <w:tcW w:w="1107" w:type="pct"/>
            <w:vAlign w:val="center"/>
          </w:tcPr>
          <w:p w14:paraId="3AEAE34F" w14:textId="77777777" w:rsidR="00152C2C" w:rsidRDefault="00152C2C">
            <w:pPr>
              <w:rPr>
                <w:rFonts w:ascii="宋体" w:hAnsi="宋体" w:cs="宋体" w:hint="eastAsia"/>
                <w:szCs w:val="21"/>
              </w:rPr>
            </w:pPr>
            <w:r>
              <w:rPr>
                <w:rFonts w:ascii="宋体" w:hAnsi="宋体" w:cs="宋体" w:hint="eastAsia"/>
                <w:szCs w:val="21"/>
              </w:rPr>
              <w:t>100MPa(1000公斤/平方厘米)以上</w:t>
            </w:r>
          </w:p>
        </w:tc>
        <w:tc>
          <w:tcPr>
            <w:tcW w:w="1186" w:type="pct"/>
          </w:tcPr>
          <w:p w14:paraId="601F25BD" w14:textId="77777777" w:rsidR="00152C2C" w:rsidRDefault="00152C2C">
            <w:pPr>
              <w:rPr>
                <w:rFonts w:ascii="宋体" w:hAnsi="宋体" w:cs="宋体" w:hint="eastAsia"/>
                <w:szCs w:val="21"/>
              </w:rPr>
            </w:pPr>
            <w:r>
              <w:rPr>
                <w:rFonts w:ascii="宋体" w:hAnsi="宋体" w:cs="宋体" w:hint="eastAsia"/>
                <w:szCs w:val="21"/>
              </w:rPr>
              <w:t>20～100MPa(200～1000公斤/平方厘米)</w:t>
            </w:r>
          </w:p>
        </w:tc>
        <w:tc>
          <w:tcPr>
            <w:tcW w:w="992" w:type="pct"/>
          </w:tcPr>
          <w:p w14:paraId="25F7ADE9" w14:textId="77777777" w:rsidR="00152C2C" w:rsidRDefault="00152C2C">
            <w:pPr>
              <w:rPr>
                <w:rFonts w:ascii="宋体" w:hAnsi="宋体" w:cs="宋体" w:hint="eastAsia"/>
                <w:szCs w:val="21"/>
              </w:rPr>
            </w:pPr>
            <w:r>
              <w:rPr>
                <w:rFonts w:ascii="宋体" w:hAnsi="宋体" w:cs="宋体" w:hint="eastAsia"/>
                <w:szCs w:val="21"/>
              </w:rPr>
              <w:t>1～20MPa(10～200公斤/平方厘米)</w:t>
            </w:r>
          </w:p>
        </w:tc>
        <w:tc>
          <w:tcPr>
            <w:tcW w:w="1012" w:type="pct"/>
            <w:vAlign w:val="center"/>
          </w:tcPr>
          <w:p w14:paraId="29D78CDA" w14:textId="77777777" w:rsidR="00152C2C" w:rsidRDefault="00152C2C">
            <w:pPr>
              <w:rPr>
                <w:rFonts w:ascii="宋体" w:hAnsi="宋体" w:cs="宋体" w:hint="eastAsia"/>
                <w:szCs w:val="21"/>
              </w:rPr>
            </w:pPr>
            <w:r>
              <w:rPr>
                <w:rFonts w:ascii="宋体" w:hAnsi="宋体" w:cs="宋体" w:hint="eastAsia"/>
                <w:szCs w:val="21"/>
              </w:rPr>
              <w:t>1MPa(10公斤/平方厘米)以下</w:t>
            </w:r>
          </w:p>
        </w:tc>
      </w:tr>
      <w:tr w:rsidR="00152C2C" w14:paraId="1C6A1F38" w14:textId="77777777">
        <w:trPr>
          <w:trHeight w:val="2922"/>
          <w:jc w:val="center"/>
        </w:trPr>
        <w:tc>
          <w:tcPr>
            <w:tcW w:w="701" w:type="pct"/>
            <w:vAlign w:val="center"/>
          </w:tcPr>
          <w:p w14:paraId="29D7EB82" w14:textId="77777777" w:rsidR="00152C2C" w:rsidRDefault="00152C2C">
            <w:pPr>
              <w:jc w:val="center"/>
              <w:rPr>
                <w:rFonts w:ascii="宋体" w:hAnsi="宋体" w:cs="宋体" w:hint="eastAsia"/>
                <w:szCs w:val="21"/>
              </w:rPr>
            </w:pPr>
            <w:r>
              <w:rPr>
                <w:rFonts w:ascii="宋体" w:hAnsi="宋体" w:cs="宋体" w:hint="eastAsia"/>
                <w:szCs w:val="21"/>
              </w:rPr>
              <w:t>操作</w:t>
            </w:r>
          </w:p>
        </w:tc>
        <w:tc>
          <w:tcPr>
            <w:tcW w:w="1107" w:type="pct"/>
            <w:vAlign w:val="center"/>
          </w:tcPr>
          <w:p w14:paraId="5B72A202" w14:textId="77777777" w:rsidR="00152C2C" w:rsidRDefault="00152C2C">
            <w:pPr>
              <w:rPr>
                <w:rFonts w:ascii="宋体" w:hAnsi="宋体" w:cs="宋体" w:hint="eastAsia"/>
                <w:szCs w:val="21"/>
              </w:rPr>
            </w:pPr>
            <w:r>
              <w:rPr>
                <w:rFonts w:ascii="宋体" w:hAnsi="宋体" w:cs="宋体" w:hint="eastAsia"/>
                <w:szCs w:val="21"/>
              </w:rPr>
              <w:t>(1)临界放热和特别剧烈的放热反应操作。</w:t>
            </w:r>
          </w:p>
          <w:p w14:paraId="57BE0104" w14:textId="77777777" w:rsidR="00152C2C" w:rsidRDefault="00152C2C">
            <w:pPr>
              <w:rPr>
                <w:rFonts w:ascii="宋体" w:hAnsi="宋体" w:cs="宋体" w:hint="eastAsia"/>
                <w:szCs w:val="21"/>
              </w:rPr>
            </w:pPr>
            <w:r>
              <w:rPr>
                <w:rFonts w:ascii="宋体" w:hAnsi="宋体" w:cs="宋体" w:hint="eastAsia"/>
                <w:szCs w:val="21"/>
              </w:rPr>
              <w:t>(2)在爆炸极限范围内或其附近的操作。</w:t>
            </w:r>
          </w:p>
        </w:tc>
        <w:tc>
          <w:tcPr>
            <w:tcW w:w="1186" w:type="pct"/>
            <w:vAlign w:val="center"/>
          </w:tcPr>
          <w:p w14:paraId="2F39CB93" w14:textId="77777777" w:rsidR="00152C2C" w:rsidRDefault="00152C2C">
            <w:pPr>
              <w:rPr>
                <w:rFonts w:ascii="宋体" w:hAnsi="宋体" w:cs="宋体" w:hint="eastAsia"/>
                <w:szCs w:val="21"/>
              </w:rPr>
            </w:pPr>
            <w:r>
              <w:rPr>
                <w:rFonts w:ascii="宋体" w:hAnsi="宋体" w:cs="宋体" w:hint="eastAsia"/>
                <w:szCs w:val="21"/>
              </w:rPr>
              <w:t>(1)中等放热反应(如烷基化、酯化、加成氧化、聚合、缩合等反应)操作。</w:t>
            </w:r>
          </w:p>
          <w:p w14:paraId="57438710" w14:textId="77777777" w:rsidR="00152C2C" w:rsidRDefault="00152C2C">
            <w:pPr>
              <w:rPr>
                <w:rFonts w:ascii="宋体" w:hAnsi="宋体" w:cs="宋体" w:hint="eastAsia"/>
                <w:szCs w:val="21"/>
              </w:rPr>
            </w:pPr>
            <w:r>
              <w:rPr>
                <w:rFonts w:ascii="宋体" w:hAnsi="宋体" w:cs="宋体" w:hint="eastAsia"/>
                <w:szCs w:val="21"/>
              </w:rPr>
              <w:t>(2)系统进入空气中的不纯物质，可能发生危险的操作。</w:t>
            </w:r>
          </w:p>
          <w:p w14:paraId="54A167A6" w14:textId="77777777" w:rsidR="00152C2C" w:rsidRDefault="00152C2C">
            <w:pPr>
              <w:rPr>
                <w:rFonts w:ascii="宋体" w:hAnsi="宋体" w:cs="宋体" w:hint="eastAsia"/>
                <w:szCs w:val="21"/>
              </w:rPr>
            </w:pPr>
            <w:r>
              <w:rPr>
                <w:rFonts w:ascii="宋体" w:hAnsi="宋体" w:cs="宋体" w:hint="eastAsia"/>
                <w:szCs w:val="21"/>
              </w:rPr>
              <w:t>(3)使用粉状或雾状物质，有可能发生粉尘爆炸的操作。</w:t>
            </w:r>
          </w:p>
          <w:p w14:paraId="4F12284A" w14:textId="77777777" w:rsidR="00152C2C" w:rsidRDefault="00152C2C">
            <w:pPr>
              <w:rPr>
                <w:rFonts w:ascii="宋体" w:hAnsi="宋体" w:cs="宋体" w:hint="eastAsia"/>
                <w:szCs w:val="21"/>
              </w:rPr>
            </w:pPr>
            <w:r>
              <w:rPr>
                <w:rFonts w:ascii="宋体" w:hAnsi="宋体" w:cs="宋体" w:hint="eastAsia"/>
                <w:szCs w:val="21"/>
              </w:rPr>
              <w:t>(4)单批式操作。</w:t>
            </w:r>
          </w:p>
        </w:tc>
        <w:tc>
          <w:tcPr>
            <w:tcW w:w="992" w:type="pct"/>
            <w:vAlign w:val="center"/>
          </w:tcPr>
          <w:p w14:paraId="06A088AF" w14:textId="77777777" w:rsidR="00152C2C" w:rsidRDefault="00152C2C">
            <w:pPr>
              <w:rPr>
                <w:rFonts w:ascii="宋体" w:hAnsi="宋体" w:cs="宋体" w:hint="eastAsia"/>
                <w:szCs w:val="21"/>
              </w:rPr>
            </w:pPr>
            <w:r>
              <w:rPr>
                <w:rFonts w:ascii="宋体" w:hAnsi="宋体" w:cs="宋体" w:hint="eastAsia"/>
                <w:szCs w:val="21"/>
              </w:rPr>
              <w:t>(1)轻微放热反应(如加氢、水合、异构化、磺化、中和反应等)操作。</w:t>
            </w:r>
          </w:p>
          <w:p w14:paraId="57A86755" w14:textId="77777777" w:rsidR="00152C2C" w:rsidRDefault="00152C2C">
            <w:pPr>
              <w:rPr>
                <w:rFonts w:ascii="宋体" w:hAnsi="宋体" w:cs="宋体" w:hint="eastAsia"/>
                <w:szCs w:val="21"/>
              </w:rPr>
            </w:pPr>
            <w:r>
              <w:rPr>
                <w:rFonts w:ascii="宋体" w:hAnsi="宋体" w:cs="宋体" w:hint="eastAsia"/>
                <w:szCs w:val="21"/>
              </w:rPr>
              <w:t>(2)精制操作中伴有的化学反应。</w:t>
            </w:r>
          </w:p>
          <w:p w14:paraId="729105D6" w14:textId="77777777" w:rsidR="00152C2C" w:rsidRDefault="00152C2C">
            <w:pPr>
              <w:rPr>
                <w:rFonts w:ascii="宋体" w:hAnsi="宋体" w:cs="宋体" w:hint="eastAsia"/>
                <w:szCs w:val="21"/>
              </w:rPr>
            </w:pPr>
            <w:r>
              <w:rPr>
                <w:rFonts w:ascii="宋体" w:hAnsi="宋体" w:cs="宋体" w:hint="eastAsia"/>
                <w:szCs w:val="21"/>
              </w:rPr>
              <w:t>(3)单批式，但开始用机械等手段进行程序操作。</w:t>
            </w:r>
          </w:p>
          <w:p w14:paraId="4099DA67" w14:textId="77777777" w:rsidR="00152C2C" w:rsidRDefault="00152C2C">
            <w:pPr>
              <w:rPr>
                <w:rFonts w:ascii="宋体" w:hAnsi="宋体" w:cs="宋体" w:hint="eastAsia"/>
                <w:szCs w:val="21"/>
              </w:rPr>
            </w:pPr>
            <w:r>
              <w:rPr>
                <w:rFonts w:ascii="宋体" w:hAnsi="宋体" w:cs="宋体" w:hint="eastAsia"/>
                <w:szCs w:val="21"/>
              </w:rPr>
              <w:t>(4)有一定危险操作。</w:t>
            </w:r>
          </w:p>
        </w:tc>
        <w:tc>
          <w:tcPr>
            <w:tcW w:w="1012" w:type="pct"/>
            <w:vAlign w:val="center"/>
          </w:tcPr>
          <w:p w14:paraId="695C7E67" w14:textId="77777777" w:rsidR="00152C2C" w:rsidRDefault="00152C2C">
            <w:pPr>
              <w:rPr>
                <w:rFonts w:ascii="宋体" w:hAnsi="宋体" w:cs="宋体" w:hint="eastAsia"/>
                <w:szCs w:val="21"/>
              </w:rPr>
            </w:pPr>
            <w:r>
              <w:rPr>
                <w:rFonts w:ascii="宋体" w:hAnsi="宋体" w:cs="宋体" w:hint="eastAsia"/>
                <w:szCs w:val="21"/>
              </w:rPr>
              <w:t>无危险的操作。</w:t>
            </w:r>
          </w:p>
        </w:tc>
      </w:tr>
    </w:tbl>
    <w:bookmarkEnd w:id="2038"/>
    <w:p w14:paraId="2E3C6D1A" w14:textId="77777777" w:rsidR="00152C2C" w:rsidRDefault="00152C2C">
      <w:pPr>
        <w:ind w:firstLineChars="200" w:firstLine="420"/>
        <w:rPr>
          <w:rFonts w:ascii="宋体" w:hAnsi="宋体" w:cs="宋体" w:hint="eastAsia"/>
          <w:szCs w:val="21"/>
        </w:rPr>
      </w:pPr>
      <w:r>
        <w:rPr>
          <w:rFonts w:ascii="宋体" w:hAnsi="宋体" w:cs="宋体" w:hint="eastAsia"/>
          <w:szCs w:val="21"/>
        </w:rPr>
        <w:t>注1：见“GB50160-2008（2018版）”中可燃物质的火灾危险分类。</w:t>
      </w:r>
    </w:p>
    <w:p w14:paraId="5F325C67" w14:textId="77777777" w:rsidR="00152C2C" w:rsidRDefault="00152C2C">
      <w:pPr>
        <w:ind w:firstLineChars="200" w:firstLine="420"/>
        <w:rPr>
          <w:rFonts w:ascii="宋体" w:hAnsi="宋体" w:cs="宋体" w:hint="eastAsia"/>
          <w:szCs w:val="21"/>
        </w:rPr>
      </w:pPr>
      <w:r>
        <w:rPr>
          <w:rFonts w:ascii="宋体" w:hAnsi="宋体" w:cs="宋体" w:hint="eastAsia"/>
          <w:szCs w:val="21"/>
        </w:rPr>
        <w:t>注2：见“</w:t>
      </w:r>
      <w:r>
        <w:rPr>
          <w:rFonts w:ascii="宋体" w:hAnsi="宋体"/>
          <w:szCs w:val="21"/>
        </w:rPr>
        <w:t>HG/T 20660-2017</w:t>
      </w:r>
      <w:r>
        <w:rPr>
          <w:rFonts w:ascii="宋体" w:hAnsi="宋体" w:cs="宋体" w:hint="eastAsia"/>
          <w:szCs w:val="21"/>
        </w:rPr>
        <w:t>”表1、表2、表3。</w:t>
      </w:r>
    </w:p>
    <w:p w14:paraId="2A0FD315" w14:textId="77777777" w:rsidR="00152C2C" w:rsidRDefault="00152C2C">
      <w:pPr>
        <w:ind w:firstLineChars="200" w:firstLine="420"/>
        <w:rPr>
          <w:rFonts w:ascii="宋体" w:hAnsi="宋体" w:cs="宋体" w:hint="eastAsia"/>
          <w:szCs w:val="21"/>
        </w:rPr>
      </w:pPr>
      <w:r>
        <w:rPr>
          <w:rFonts w:ascii="宋体" w:hAnsi="宋体" w:cs="宋体" w:hint="eastAsia"/>
          <w:szCs w:val="21"/>
        </w:rPr>
        <w:t>注3：(1)有触媒的反应，应去掉触媒层所占空间。(2)气液混合反应按照其反应的形态选择上述规定。</w:t>
      </w:r>
    </w:p>
    <w:p w14:paraId="3C21832D" w14:textId="77777777" w:rsidR="00152C2C" w:rsidRDefault="00152C2C">
      <w:pPr>
        <w:spacing w:line="360" w:lineRule="auto"/>
        <w:jc w:val="center"/>
        <w:rPr>
          <w:rFonts w:ascii="宋体" w:hAnsi="宋体" w:cs="宋体" w:hint="eastAsia"/>
          <w:b/>
          <w:bCs/>
          <w:sz w:val="28"/>
        </w:rPr>
      </w:pPr>
      <w:r>
        <w:rPr>
          <w:rFonts w:ascii="宋体" w:hAnsi="宋体" w:cs="宋体" w:hint="eastAsia"/>
          <w:b/>
          <w:bCs/>
          <w:sz w:val="28"/>
        </w:rPr>
        <w:t>附表2.3-2  危险度分级表</w:t>
      </w:r>
    </w:p>
    <w:tbl>
      <w:tblPr>
        <w:tblW w:w="4999" w:type="pct"/>
        <w:jc w:val="cente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94"/>
        <w:gridCol w:w="2293"/>
        <w:gridCol w:w="2293"/>
        <w:gridCol w:w="2293"/>
      </w:tblGrid>
      <w:tr w:rsidR="00152C2C" w14:paraId="04BAECF3" w14:textId="77777777">
        <w:trPr>
          <w:trHeight w:val="284"/>
          <w:jc w:val="center"/>
        </w:trPr>
        <w:tc>
          <w:tcPr>
            <w:tcW w:w="1250" w:type="pct"/>
            <w:vAlign w:val="center"/>
          </w:tcPr>
          <w:p w14:paraId="6CB2382D" w14:textId="77777777" w:rsidR="00152C2C" w:rsidRDefault="00152C2C">
            <w:pPr>
              <w:jc w:val="center"/>
              <w:rPr>
                <w:rFonts w:ascii="宋体" w:hAnsi="宋体" w:cs="宋体" w:hint="eastAsia"/>
                <w:szCs w:val="21"/>
              </w:rPr>
            </w:pPr>
            <w:bookmarkStart w:id="2039" w:name="OLE_LINK499"/>
            <w:bookmarkStart w:id="2040" w:name="OLE_LINK473"/>
            <w:r>
              <w:rPr>
                <w:rFonts w:ascii="宋体" w:hAnsi="宋体" w:cs="宋体" w:hint="eastAsia"/>
                <w:szCs w:val="21"/>
              </w:rPr>
              <w:t>分值</w:t>
            </w:r>
          </w:p>
        </w:tc>
        <w:tc>
          <w:tcPr>
            <w:tcW w:w="1250" w:type="pct"/>
            <w:vAlign w:val="center"/>
          </w:tcPr>
          <w:p w14:paraId="0C220698" w14:textId="77777777" w:rsidR="00152C2C" w:rsidRDefault="00152C2C">
            <w:pPr>
              <w:jc w:val="center"/>
              <w:rPr>
                <w:rFonts w:ascii="宋体" w:hAnsi="宋体" w:cs="宋体" w:hint="eastAsia"/>
                <w:szCs w:val="21"/>
              </w:rPr>
            </w:pPr>
            <w:r>
              <w:rPr>
                <w:rFonts w:ascii="宋体" w:hAnsi="宋体" w:cs="宋体" w:hint="eastAsia"/>
                <w:szCs w:val="21"/>
              </w:rPr>
              <w:t>≥16</w:t>
            </w:r>
          </w:p>
        </w:tc>
        <w:tc>
          <w:tcPr>
            <w:tcW w:w="1250" w:type="pct"/>
            <w:vAlign w:val="center"/>
          </w:tcPr>
          <w:p w14:paraId="1063AC98" w14:textId="77777777" w:rsidR="00152C2C" w:rsidRDefault="00152C2C">
            <w:pPr>
              <w:jc w:val="center"/>
              <w:rPr>
                <w:rFonts w:ascii="宋体" w:hAnsi="宋体" w:cs="宋体" w:hint="eastAsia"/>
                <w:szCs w:val="21"/>
              </w:rPr>
            </w:pPr>
            <w:r>
              <w:rPr>
                <w:rFonts w:ascii="宋体" w:hAnsi="宋体" w:cs="宋体" w:hint="eastAsia"/>
                <w:szCs w:val="21"/>
              </w:rPr>
              <w:t>11～15</w:t>
            </w:r>
          </w:p>
        </w:tc>
        <w:tc>
          <w:tcPr>
            <w:tcW w:w="1250" w:type="pct"/>
            <w:vAlign w:val="center"/>
          </w:tcPr>
          <w:p w14:paraId="5AE0FF9C" w14:textId="77777777" w:rsidR="00152C2C" w:rsidRDefault="00152C2C">
            <w:pPr>
              <w:jc w:val="center"/>
              <w:rPr>
                <w:rFonts w:ascii="宋体" w:hAnsi="宋体" w:cs="宋体" w:hint="eastAsia"/>
                <w:szCs w:val="21"/>
              </w:rPr>
            </w:pPr>
            <w:r>
              <w:rPr>
                <w:rFonts w:ascii="宋体" w:hAnsi="宋体" w:cs="宋体" w:hint="eastAsia"/>
                <w:szCs w:val="21"/>
              </w:rPr>
              <w:t>≤10</w:t>
            </w:r>
          </w:p>
        </w:tc>
      </w:tr>
      <w:tr w:rsidR="00152C2C" w14:paraId="0D5B1203" w14:textId="77777777">
        <w:trPr>
          <w:trHeight w:val="284"/>
          <w:jc w:val="center"/>
        </w:trPr>
        <w:tc>
          <w:tcPr>
            <w:tcW w:w="1250" w:type="pct"/>
            <w:vAlign w:val="center"/>
          </w:tcPr>
          <w:p w14:paraId="1220E1A0" w14:textId="77777777" w:rsidR="00152C2C" w:rsidRDefault="00152C2C">
            <w:pPr>
              <w:jc w:val="center"/>
              <w:rPr>
                <w:rFonts w:ascii="宋体" w:hAnsi="宋体" w:cs="宋体" w:hint="eastAsia"/>
                <w:szCs w:val="21"/>
              </w:rPr>
            </w:pPr>
            <w:r>
              <w:rPr>
                <w:rFonts w:ascii="宋体" w:hAnsi="宋体" w:cs="宋体" w:hint="eastAsia"/>
                <w:szCs w:val="21"/>
              </w:rPr>
              <w:t>等级</w:t>
            </w:r>
          </w:p>
        </w:tc>
        <w:tc>
          <w:tcPr>
            <w:tcW w:w="1250" w:type="pct"/>
            <w:vAlign w:val="center"/>
          </w:tcPr>
          <w:p w14:paraId="127C6536" w14:textId="77777777" w:rsidR="00152C2C" w:rsidRDefault="00152C2C">
            <w:pPr>
              <w:jc w:val="center"/>
              <w:rPr>
                <w:rFonts w:ascii="宋体" w:hAnsi="宋体" w:cs="宋体" w:hint="eastAsia"/>
                <w:szCs w:val="21"/>
              </w:rPr>
            </w:pPr>
            <w:r>
              <w:rPr>
                <w:rFonts w:ascii="宋体" w:hAnsi="宋体" w:cs="宋体" w:hint="eastAsia"/>
                <w:szCs w:val="21"/>
              </w:rPr>
              <w:t>Ⅰ</w:t>
            </w:r>
          </w:p>
        </w:tc>
        <w:tc>
          <w:tcPr>
            <w:tcW w:w="1250" w:type="pct"/>
            <w:vAlign w:val="center"/>
          </w:tcPr>
          <w:p w14:paraId="494370EE" w14:textId="77777777" w:rsidR="00152C2C" w:rsidRDefault="00152C2C">
            <w:pPr>
              <w:jc w:val="center"/>
              <w:rPr>
                <w:rFonts w:ascii="宋体" w:hAnsi="宋体" w:cs="宋体" w:hint="eastAsia"/>
                <w:szCs w:val="21"/>
              </w:rPr>
            </w:pPr>
            <w:r>
              <w:rPr>
                <w:rFonts w:ascii="宋体" w:hAnsi="宋体" w:cs="宋体" w:hint="eastAsia"/>
                <w:szCs w:val="21"/>
              </w:rPr>
              <w:t>Ⅱ</w:t>
            </w:r>
          </w:p>
        </w:tc>
        <w:tc>
          <w:tcPr>
            <w:tcW w:w="1250" w:type="pct"/>
            <w:vAlign w:val="center"/>
          </w:tcPr>
          <w:p w14:paraId="3B5029A9" w14:textId="77777777" w:rsidR="00152C2C" w:rsidRDefault="00152C2C">
            <w:pPr>
              <w:jc w:val="center"/>
              <w:rPr>
                <w:rFonts w:ascii="宋体" w:hAnsi="宋体" w:cs="宋体" w:hint="eastAsia"/>
                <w:szCs w:val="21"/>
              </w:rPr>
            </w:pPr>
            <w:r>
              <w:rPr>
                <w:rFonts w:ascii="宋体" w:hAnsi="宋体" w:cs="宋体" w:hint="eastAsia"/>
                <w:szCs w:val="21"/>
              </w:rPr>
              <w:t>Ⅲ</w:t>
            </w:r>
          </w:p>
        </w:tc>
      </w:tr>
      <w:tr w:rsidR="00152C2C" w14:paraId="4031F19D" w14:textId="77777777">
        <w:trPr>
          <w:trHeight w:val="284"/>
          <w:jc w:val="center"/>
        </w:trPr>
        <w:tc>
          <w:tcPr>
            <w:tcW w:w="1250" w:type="pct"/>
            <w:vAlign w:val="center"/>
          </w:tcPr>
          <w:p w14:paraId="79CEB9DA" w14:textId="77777777" w:rsidR="00152C2C" w:rsidRDefault="00152C2C">
            <w:pPr>
              <w:jc w:val="center"/>
              <w:rPr>
                <w:rFonts w:ascii="宋体" w:hAnsi="宋体" w:cs="宋体" w:hint="eastAsia"/>
                <w:szCs w:val="21"/>
              </w:rPr>
            </w:pPr>
            <w:r>
              <w:rPr>
                <w:rFonts w:ascii="宋体" w:hAnsi="宋体" w:cs="宋体" w:hint="eastAsia"/>
                <w:szCs w:val="21"/>
              </w:rPr>
              <w:t>危险程度</w:t>
            </w:r>
          </w:p>
        </w:tc>
        <w:tc>
          <w:tcPr>
            <w:tcW w:w="1250" w:type="pct"/>
            <w:vAlign w:val="center"/>
          </w:tcPr>
          <w:p w14:paraId="0ABCEC51" w14:textId="77777777" w:rsidR="00152C2C" w:rsidRDefault="00152C2C">
            <w:pPr>
              <w:jc w:val="center"/>
              <w:rPr>
                <w:rFonts w:ascii="宋体" w:hAnsi="宋体" w:cs="宋体" w:hint="eastAsia"/>
                <w:szCs w:val="21"/>
              </w:rPr>
            </w:pPr>
            <w:r>
              <w:rPr>
                <w:rFonts w:ascii="宋体" w:hAnsi="宋体" w:cs="宋体" w:hint="eastAsia"/>
                <w:szCs w:val="21"/>
              </w:rPr>
              <w:t>高度危险</w:t>
            </w:r>
          </w:p>
        </w:tc>
        <w:tc>
          <w:tcPr>
            <w:tcW w:w="1250" w:type="pct"/>
            <w:vAlign w:val="center"/>
          </w:tcPr>
          <w:p w14:paraId="0CC28651" w14:textId="77777777" w:rsidR="00152C2C" w:rsidRDefault="00152C2C">
            <w:pPr>
              <w:jc w:val="center"/>
              <w:rPr>
                <w:rFonts w:ascii="宋体" w:hAnsi="宋体" w:cs="宋体" w:hint="eastAsia"/>
                <w:szCs w:val="21"/>
              </w:rPr>
            </w:pPr>
            <w:r>
              <w:rPr>
                <w:rFonts w:ascii="宋体" w:hAnsi="宋体" w:cs="宋体" w:hint="eastAsia"/>
                <w:szCs w:val="21"/>
              </w:rPr>
              <w:t>中度危险</w:t>
            </w:r>
          </w:p>
        </w:tc>
        <w:tc>
          <w:tcPr>
            <w:tcW w:w="1250" w:type="pct"/>
            <w:vAlign w:val="center"/>
          </w:tcPr>
          <w:p w14:paraId="1DA78F52" w14:textId="77777777" w:rsidR="00152C2C" w:rsidRDefault="00152C2C">
            <w:pPr>
              <w:jc w:val="center"/>
              <w:rPr>
                <w:rFonts w:ascii="宋体" w:hAnsi="宋体" w:cs="宋体" w:hint="eastAsia"/>
                <w:szCs w:val="21"/>
              </w:rPr>
            </w:pPr>
            <w:r>
              <w:rPr>
                <w:rFonts w:ascii="宋体" w:hAnsi="宋体" w:cs="宋体" w:hint="eastAsia"/>
                <w:szCs w:val="21"/>
              </w:rPr>
              <w:t>低度危险</w:t>
            </w:r>
          </w:p>
        </w:tc>
      </w:tr>
    </w:tbl>
    <w:p w14:paraId="570EF00C" w14:textId="77777777" w:rsidR="00152C2C" w:rsidRDefault="00152C2C">
      <w:pPr>
        <w:pStyle w:val="3"/>
        <w:rPr>
          <w:rFonts w:ascii="宋体" w:eastAsia="宋体" w:cs="宋体" w:hint="eastAsia"/>
        </w:rPr>
      </w:pPr>
      <w:bookmarkStart w:id="2041" w:name="_Toc5079"/>
      <w:bookmarkStart w:id="2042" w:name="_Toc11856"/>
      <w:bookmarkStart w:id="2043" w:name="_Toc7284"/>
      <w:bookmarkStart w:id="2044" w:name="_Toc8378"/>
      <w:bookmarkStart w:id="2045" w:name="_Toc28056"/>
      <w:bookmarkStart w:id="2046" w:name="_Toc30760"/>
      <w:bookmarkStart w:id="2047" w:name="_Toc30585"/>
      <w:bookmarkStart w:id="2048" w:name="_Toc179880180"/>
      <w:bookmarkStart w:id="2049" w:name="_Toc25507"/>
      <w:bookmarkStart w:id="2050" w:name="_Toc3615"/>
      <w:bookmarkStart w:id="2051" w:name="_Toc12701"/>
      <w:bookmarkStart w:id="2052" w:name="_Toc26312"/>
      <w:bookmarkStart w:id="2053" w:name="_Toc18986"/>
      <w:bookmarkStart w:id="2054" w:name="_Toc25654"/>
      <w:bookmarkStart w:id="2055" w:name="_Toc26919"/>
      <w:bookmarkStart w:id="2056" w:name="_Toc18588"/>
      <w:bookmarkStart w:id="2057" w:name="_Toc2504"/>
      <w:bookmarkStart w:id="2058" w:name="_Toc10076"/>
      <w:bookmarkStart w:id="2059" w:name="_Toc31232"/>
      <w:bookmarkStart w:id="2060" w:name="_Toc23766"/>
      <w:bookmarkStart w:id="2061" w:name="_Toc18807"/>
      <w:bookmarkStart w:id="2062" w:name="_Toc29829"/>
      <w:bookmarkEnd w:id="2039"/>
      <w:bookmarkEnd w:id="2040"/>
      <w:r>
        <w:rPr>
          <w:rFonts w:ascii="宋体" w:eastAsia="宋体" w:cs="宋体" w:hint="eastAsia"/>
          <w:szCs w:val="28"/>
        </w:rPr>
        <w:t>附件2.</w:t>
      </w:r>
      <w:r>
        <w:rPr>
          <w:rFonts w:ascii="宋体" w:eastAsia="宋体" w:cs="宋体" w:hint="eastAsia"/>
        </w:rPr>
        <w:t xml:space="preserve">4  </w:t>
      </w:r>
      <w:r>
        <w:rPr>
          <w:rFonts w:ascii="宋体" w:eastAsia="宋体" w:cs="宋体" w:hint="eastAsia"/>
          <w:szCs w:val="28"/>
        </w:rPr>
        <w:t>重大事故后果模拟分析法</w:t>
      </w:r>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p>
    <w:p w14:paraId="731BD84B" w14:textId="77777777" w:rsidR="00152C2C" w:rsidRDefault="00152C2C">
      <w:pPr>
        <w:autoSpaceDE w:val="0"/>
        <w:autoSpaceDN w:val="0"/>
        <w:adjustRightInd w:val="0"/>
        <w:spacing w:line="360" w:lineRule="auto"/>
        <w:ind w:firstLine="480"/>
        <w:rPr>
          <w:rFonts w:ascii="宋体" w:hAnsi="宋体" w:cs="宋体" w:hint="eastAsia"/>
          <w:sz w:val="28"/>
          <w:szCs w:val="28"/>
        </w:rPr>
      </w:pPr>
      <w:r>
        <w:rPr>
          <w:rFonts w:ascii="宋体" w:hAnsi="宋体" w:cs="宋体" w:hint="eastAsia"/>
          <w:sz w:val="28"/>
          <w:szCs w:val="28"/>
        </w:rPr>
        <w:t>采用有关事故分析软件对重大事故后果进行模拟分析。火灾、爆炸、中毒是常见的重大事故，可能造成严重的人员伤亡和巨大的财产损失，影响社会安定。重大事故后果模拟分析评价主要是根据不同的事故类型、不同的数学模型，定量地描述了一个可能发生的重大事故，对企业及外部周围环境所造成危害的严重程度。同时也为政府主管部门对重大危险源进行宏观分级监控和管理提供依据。</w:t>
      </w:r>
    </w:p>
    <w:p w14:paraId="0E45B095" w14:textId="77777777" w:rsidR="00152C2C" w:rsidRDefault="00152C2C">
      <w:pPr>
        <w:autoSpaceDE w:val="0"/>
        <w:autoSpaceDN w:val="0"/>
        <w:adjustRightInd w:val="0"/>
        <w:spacing w:line="500" w:lineRule="exact"/>
        <w:ind w:firstLine="480"/>
        <w:rPr>
          <w:rFonts w:ascii="宋体" w:hAnsi="宋体" w:cs="宋体" w:hint="eastAsia"/>
          <w:sz w:val="28"/>
          <w:szCs w:val="28"/>
        </w:rPr>
      </w:pPr>
      <w:r>
        <w:rPr>
          <w:rFonts w:ascii="宋体" w:hAnsi="宋体" w:cs="宋体" w:hint="eastAsia"/>
          <w:sz w:val="28"/>
          <w:szCs w:val="28"/>
        </w:rPr>
        <w:t>重大事故后果分析评价主要依据重大危险源可能导致的事故后果进行评价，主要考虑三种灾害形式：爆炸危险、火灾危险、毒物泄漏扩散危险。通过爆炸伤害模型、火灾伤害模型、毒物泄漏扩散模型的计算，以预测事故发</w:t>
      </w:r>
      <w:r>
        <w:rPr>
          <w:rFonts w:ascii="宋体" w:hAnsi="宋体" w:cs="宋体" w:hint="eastAsia"/>
          <w:sz w:val="28"/>
          <w:szCs w:val="28"/>
        </w:rPr>
        <w:lastRenderedPageBreak/>
        <w:t>生的死亡和受伤半径为主要评价指标，以死亡或受伤半径的大小进行重大危险源的分级。该方法应用时有如下原则与假设条件：</w:t>
      </w:r>
    </w:p>
    <w:p w14:paraId="2293F702" w14:textId="77777777" w:rsidR="00152C2C" w:rsidRDefault="00152C2C">
      <w:pPr>
        <w:autoSpaceDE w:val="0"/>
        <w:autoSpaceDN w:val="0"/>
        <w:adjustRightInd w:val="0"/>
        <w:spacing w:line="500" w:lineRule="exact"/>
        <w:ind w:firstLine="480"/>
        <w:rPr>
          <w:rFonts w:ascii="宋体" w:hAnsi="宋体" w:cs="宋体" w:hint="eastAsia"/>
          <w:sz w:val="28"/>
          <w:szCs w:val="28"/>
        </w:rPr>
      </w:pPr>
      <w:r>
        <w:rPr>
          <w:rFonts w:ascii="宋体" w:hAnsi="宋体" w:cs="宋体" w:hint="eastAsia"/>
          <w:sz w:val="28"/>
          <w:szCs w:val="28"/>
        </w:rPr>
        <w:t>原则：</w:t>
      </w:r>
    </w:p>
    <w:p w14:paraId="2177C804" w14:textId="77777777" w:rsidR="00152C2C" w:rsidRDefault="00152C2C">
      <w:pPr>
        <w:autoSpaceDE w:val="0"/>
        <w:autoSpaceDN w:val="0"/>
        <w:adjustRightInd w:val="0"/>
        <w:spacing w:line="500" w:lineRule="exact"/>
        <w:ind w:firstLine="480"/>
        <w:rPr>
          <w:rFonts w:ascii="宋体" w:hAnsi="宋体" w:cs="宋体" w:hint="eastAsia"/>
          <w:sz w:val="28"/>
          <w:szCs w:val="28"/>
        </w:rPr>
      </w:pPr>
      <w:r>
        <w:rPr>
          <w:rFonts w:ascii="宋体" w:hAnsi="宋体" w:cs="宋体" w:hint="eastAsia"/>
          <w:sz w:val="28"/>
          <w:szCs w:val="28"/>
        </w:rPr>
        <w:t>①最大危险原则。如果危险源具有多种危险物质或多种事故形态，按后果最严重的危险物质或事故形态考虑；如果一种危险物质具有多种事故形态，且它们的事故后果相差悬殊，则按后果最严重的事故形态考虑。</w:t>
      </w:r>
    </w:p>
    <w:p w14:paraId="0B411574" w14:textId="77777777" w:rsidR="00152C2C" w:rsidRDefault="00152C2C">
      <w:pPr>
        <w:autoSpaceDE w:val="0"/>
        <w:autoSpaceDN w:val="0"/>
        <w:adjustRightInd w:val="0"/>
        <w:spacing w:line="500" w:lineRule="exact"/>
        <w:ind w:firstLine="480"/>
        <w:rPr>
          <w:rFonts w:ascii="宋体" w:hAnsi="宋体" w:cs="宋体" w:hint="eastAsia"/>
          <w:sz w:val="28"/>
          <w:szCs w:val="28"/>
        </w:rPr>
      </w:pPr>
      <w:r>
        <w:rPr>
          <w:rFonts w:ascii="宋体" w:hAnsi="宋体" w:cs="宋体" w:hint="eastAsia"/>
          <w:sz w:val="28"/>
          <w:szCs w:val="28"/>
        </w:rPr>
        <w:t>②概率求和原则。如果一种危险物质具有多种事故形态，且它们的事故后果相差不太悬殊，则按统计平均原理估计总的事故后果。</w:t>
      </w:r>
    </w:p>
    <w:p w14:paraId="5AE0A801" w14:textId="77777777" w:rsidR="00152C2C" w:rsidRDefault="00152C2C">
      <w:pPr>
        <w:autoSpaceDE w:val="0"/>
        <w:autoSpaceDN w:val="0"/>
        <w:adjustRightInd w:val="0"/>
        <w:spacing w:line="500" w:lineRule="exact"/>
        <w:ind w:firstLine="480"/>
        <w:rPr>
          <w:rFonts w:ascii="宋体" w:hAnsi="宋体" w:cs="宋体" w:hint="eastAsia"/>
          <w:sz w:val="28"/>
          <w:szCs w:val="28"/>
        </w:rPr>
      </w:pPr>
      <w:r>
        <w:rPr>
          <w:rFonts w:ascii="宋体" w:hAnsi="宋体" w:cs="宋体" w:hint="eastAsia"/>
          <w:sz w:val="28"/>
          <w:szCs w:val="28"/>
        </w:rPr>
        <w:t>假设条件：</w:t>
      </w:r>
    </w:p>
    <w:p w14:paraId="779A1649" w14:textId="77777777" w:rsidR="00152C2C" w:rsidRDefault="00152C2C">
      <w:pPr>
        <w:autoSpaceDE w:val="0"/>
        <w:autoSpaceDN w:val="0"/>
        <w:adjustRightInd w:val="0"/>
        <w:spacing w:line="500" w:lineRule="exact"/>
        <w:ind w:firstLine="480"/>
        <w:rPr>
          <w:rFonts w:ascii="宋体" w:hAnsi="宋体" w:cs="宋体" w:hint="eastAsia"/>
          <w:sz w:val="28"/>
          <w:szCs w:val="28"/>
        </w:rPr>
      </w:pPr>
      <w:r>
        <w:rPr>
          <w:rFonts w:ascii="宋体" w:hAnsi="宋体" w:cs="宋体" w:hint="eastAsia"/>
          <w:sz w:val="28"/>
          <w:szCs w:val="28"/>
        </w:rPr>
        <w:t>（1）在估算事故后果时假设事故的伤害效用是各向相同性的，且无障碍物；</w:t>
      </w:r>
    </w:p>
    <w:p w14:paraId="6D55EC3F" w14:textId="77777777" w:rsidR="00152C2C" w:rsidRDefault="00152C2C">
      <w:pPr>
        <w:autoSpaceDE w:val="0"/>
        <w:autoSpaceDN w:val="0"/>
        <w:adjustRightInd w:val="0"/>
        <w:spacing w:line="500" w:lineRule="exact"/>
        <w:ind w:firstLine="480"/>
        <w:rPr>
          <w:rFonts w:ascii="宋体" w:hAnsi="宋体" w:cs="宋体" w:hint="eastAsia"/>
          <w:sz w:val="28"/>
          <w:szCs w:val="28"/>
        </w:rPr>
      </w:pPr>
      <w:r>
        <w:rPr>
          <w:rFonts w:ascii="宋体" w:hAnsi="宋体" w:cs="宋体" w:hint="eastAsia"/>
          <w:sz w:val="28"/>
          <w:szCs w:val="28"/>
        </w:rPr>
        <w:t>（2）伤害区域是以单元的中心为圆心，以伤害半径为半径的圆形区域。</w:t>
      </w:r>
    </w:p>
    <w:p w14:paraId="1455254D" w14:textId="77777777" w:rsidR="00152C2C" w:rsidRDefault="00152C2C">
      <w:pPr>
        <w:pStyle w:val="3"/>
        <w:spacing w:line="500" w:lineRule="exact"/>
        <w:rPr>
          <w:rFonts w:ascii="宋体" w:eastAsia="宋体" w:cs="宋体" w:hint="eastAsia"/>
          <w:szCs w:val="28"/>
        </w:rPr>
      </w:pPr>
      <w:bookmarkStart w:id="2063" w:name="_Toc179880181"/>
      <w:bookmarkStart w:id="2064" w:name="_Toc32269"/>
      <w:bookmarkStart w:id="2065" w:name="_Toc12517"/>
      <w:bookmarkStart w:id="2066" w:name="_Toc18707"/>
      <w:bookmarkStart w:id="2067" w:name="_Toc234394566"/>
      <w:bookmarkStart w:id="2068" w:name="_Toc287013633"/>
      <w:bookmarkStart w:id="2069" w:name="_Toc23750"/>
      <w:bookmarkStart w:id="2070" w:name="_Toc6827"/>
      <w:bookmarkStart w:id="2071" w:name="_Toc190762626"/>
      <w:bookmarkStart w:id="2072" w:name="_Toc207606711"/>
      <w:bookmarkStart w:id="2073" w:name="_Toc198457648"/>
      <w:bookmarkStart w:id="2074" w:name="_Toc198521576"/>
      <w:bookmarkEnd w:id="2036"/>
      <w:bookmarkEnd w:id="2037"/>
      <w:r>
        <w:rPr>
          <w:rFonts w:ascii="宋体" w:eastAsia="宋体" w:cs="宋体" w:hint="eastAsia"/>
          <w:szCs w:val="28"/>
        </w:rPr>
        <w:t>附件2.</w:t>
      </w:r>
      <w:r>
        <w:rPr>
          <w:rFonts w:ascii="宋体" w:eastAsia="宋体" w:cs="宋体" w:hint="eastAsia"/>
        </w:rPr>
        <w:t xml:space="preserve">5  </w:t>
      </w:r>
      <w:r>
        <w:rPr>
          <w:rFonts w:ascii="宋体" w:eastAsia="宋体" w:cs="宋体" w:hint="eastAsia"/>
          <w:szCs w:val="28"/>
        </w:rPr>
        <w:t>事故树分析法</w:t>
      </w:r>
      <w:bookmarkEnd w:id="2063"/>
    </w:p>
    <w:p w14:paraId="2184AA8E" w14:textId="77777777" w:rsidR="00152C2C" w:rsidRDefault="00152C2C">
      <w:pPr>
        <w:spacing w:line="500" w:lineRule="exact"/>
        <w:ind w:firstLineChars="200" w:firstLine="560"/>
        <w:rPr>
          <w:rFonts w:hint="eastAsia"/>
          <w:sz w:val="28"/>
          <w:szCs w:val="28"/>
        </w:rPr>
      </w:pPr>
      <w:r>
        <w:rPr>
          <w:rFonts w:hint="eastAsia"/>
          <w:sz w:val="28"/>
          <w:szCs w:val="28"/>
        </w:rPr>
        <w:t>事故树分析是从结果到原因找出与本事故有关的各种因素之间因果关系和逻辑关系的分析法，这种方法是把系统可能发生的事故放在图的最上面，按系统构成要素之间的关系，分析与事故有关的原因，直到基本原因为止，图中各因果关系用不同的逻辑门联接起来，然后应用布尔逻辑运算法则进行简化运算和分析。通过定性分析确定各因素对事故影响的大小，从而可掌握和制定事故控制要点；通过定量分析，则能计算出顶上事件发生的概率。事故树分析的结论可为实现系统安全目标提供依据。</w:t>
      </w:r>
    </w:p>
    <w:p w14:paraId="798FCA2C" w14:textId="77777777" w:rsidR="00152C2C" w:rsidRDefault="00152C2C">
      <w:pPr>
        <w:pStyle w:val="2"/>
        <w:adjustRightInd/>
        <w:snapToGrid/>
        <w:spacing w:line="500" w:lineRule="exact"/>
        <w:rPr>
          <w:rFonts w:ascii="宋体" w:eastAsia="宋体" w:cs="宋体" w:hint="eastAsia"/>
        </w:rPr>
      </w:pPr>
      <w:bookmarkStart w:id="2075" w:name="_Toc13238"/>
      <w:bookmarkStart w:id="2076" w:name="_Toc20568"/>
      <w:bookmarkStart w:id="2077" w:name="_Toc28516"/>
      <w:bookmarkStart w:id="2078" w:name="_Toc12028"/>
      <w:bookmarkStart w:id="2079" w:name="_Toc8375"/>
      <w:bookmarkStart w:id="2080" w:name="_Toc31799"/>
      <w:bookmarkStart w:id="2081" w:name="_Toc179880182"/>
      <w:bookmarkStart w:id="2082" w:name="_Toc32350"/>
      <w:bookmarkStart w:id="2083" w:name="_Toc4952"/>
      <w:bookmarkStart w:id="2084" w:name="_Toc23516"/>
      <w:bookmarkStart w:id="2085" w:name="_Toc11486"/>
      <w:bookmarkStart w:id="2086" w:name="_Toc19211"/>
      <w:bookmarkStart w:id="2087" w:name="_Toc19132"/>
      <w:bookmarkStart w:id="2088" w:name="_Toc2386"/>
      <w:bookmarkStart w:id="2089" w:name="_Toc16044"/>
      <w:bookmarkStart w:id="2090" w:name="_Toc28374"/>
      <w:bookmarkStart w:id="2091" w:name="_Toc7049"/>
      <w:r>
        <w:rPr>
          <w:rFonts w:ascii="宋体" w:eastAsia="宋体" w:cs="宋体" w:hint="eastAsia"/>
        </w:rPr>
        <w:t>附件3  定性、定量分析危险、有害程度的过程</w:t>
      </w:r>
      <w:bookmarkEnd w:id="2064"/>
      <w:bookmarkEnd w:id="2065"/>
      <w:bookmarkEnd w:id="2066"/>
      <w:bookmarkEnd w:id="2067"/>
      <w:bookmarkEnd w:id="2068"/>
      <w:bookmarkEnd w:id="2069"/>
      <w:bookmarkEnd w:id="2070"/>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p>
    <w:p w14:paraId="1C4BE9DB" w14:textId="77777777" w:rsidR="00152C2C" w:rsidRDefault="00152C2C">
      <w:pPr>
        <w:pStyle w:val="3"/>
        <w:adjustRightInd w:val="0"/>
        <w:snapToGrid w:val="0"/>
        <w:spacing w:line="500" w:lineRule="exact"/>
        <w:rPr>
          <w:rFonts w:ascii="宋体" w:eastAsia="宋体" w:cs="宋体" w:hint="eastAsia"/>
          <w:szCs w:val="28"/>
        </w:rPr>
      </w:pPr>
      <w:bookmarkStart w:id="2092" w:name="_Toc6876"/>
      <w:bookmarkStart w:id="2093" w:name="_Toc207676858"/>
      <w:bookmarkStart w:id="2094" w:name="_Toc28388"/>
      <w:bookmarkStart w:id="2095" w:name="_Toc2363"/>
      <w:bookmarkStart w:id="2096" w:name="_Toc23591"/>
      <w:bookmarkStart w:id="2097" w:name="_Toc24668"/>
      <w:bookmarkStart w:id="2098" w:name="_Toc18570"/>
      <w:bookmarkStart w:id="2099" w:name="_Toc287013634"/>
      <w:bookmarkStart w:id="2100" w:name="_Toc17382"/>
      <w:bookmarkStart w:id="2101" w:name="_Toc12106"/>
      <w:bookmarkStart w:id="2102" w:name="_Toc11801"/>
      <w:bookmarkStart w:id="2103" w:name="_Toc32342"/>
      <w:bookmarkStart w:id="2104" w:name="_Toc11893"/>
      <w:bookmarkStart w:id="2105" w:name="_Toc11341"/>
      <w:bookmarkStart w:id="2106" w:name="_Toc28673"/>
      <w:bookmarkStart w:id="2107" w:name="_Toc6215"/>
      <w:bookmarkStart w:id="2108" w:name="_Toc16984"/>
      <w:bookmarkStart w:id="2109" w:name="_Toc28849"/>
      <w:bookmarkStart w:id="2110" w:name="_Toc4561"/>
      <w:bookmarkStart w:id="2111" w:name="_Toc30556"/>
      <w:bookmarkStart w:id="2112" w:name="_Toc26000"/>
      <w:bookmarkStart w:id="2113" w:name="_Toc234394567"/>
      <w:bookmarkStart w:id="2114" w:name="_Toc179880183"/>
      <w:bookmarkStart w:id="2115" w:name="_Toc8202"/>
      <w:bookmarkStart w:id="2116" w:name="_Toc8798"/>
      <w:r>
        <w:rPr>
          <w:rFonts w:ascii="宋体" w:eastAsia="宋体" w:cs="宋体" w:hint="eastAsia"/>
        </w:rPr>
        <w:t xml:space="preserve">附件3.1  </w:t>
      </w:r>
      <w:r>
        <w:rPr>
          <w:rFonts w:ascii="宋体" w:eastAsia="宋体" w:cs="宋体" w:hint="eastAsia"/>
          <w:szCs w:val="28"/>
        </w:rPr>
        <w:t>固有危险程度的分析</w:t>
      </w:r>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p>
    <w:p w14:paraId="27573161" w14:textId="77777777" w:rsidR="00152C2C" w:rsidRDefault="00152C2C">
      <w:pPr>
        <w:pStyle w:val="4"/>
        <w:keepLines/>
        <w:spacing w:line="500" w:lineRule="exact"/>
        <w:jc w:val="both"/>
        <w:rPr>
          <w:rFonts w:ascii="宋体" w:eastAsia="宋体" w:hAnsi="宋体" w:cs="宋体" w:hint="eastAsia"/>
          <w:sz w:val="28"/>
          <w:szCs w:val="28"/>
        </w:rPr>
      </w:pPr>
      <w:bookmarkStart w:id="2117" w:name="_Toc287013635"/>
      <w:bookmarkStart w:id="2118" w:name="_Toc27900"/>
      <w:bookmarkStart w:id="2119" w:name="_Toc234394568"/>
      <w:r>
        <w:rPr>
          <w:rFonts w:ascii="宋体" w:eastAsia="宋体" w:hAnsi="宋体" w:cs="宋体" w:hint="eastAsia"/>
          <w:sz w:val="28"/>
          <w:szCs w:val="28"/>
        </w:rPr>
        <w:t>附件3.1.1  危险化学品数量、浓度、状态、部位及其状况分析</w:t>
      </w:r>
      <w:bookmarkEnd w:id="2117"/>
      <w:bookmarkEnd w:id="2118"/>
      <w:bookmarkEnd w:id="2119"/>
    </w:p>
    <w:p w14:paraId="570E204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w:t>
      </w:r>
      <w:r>
        <w:rPr>
          <w:rFonts w:ascii="宋体" w:hAnsi="宋体" w:cs="宋体" w:hint="eastAsia"/>
          <w:sz w:val="28"/>
        </w:rPr>
        <w:t>涉及的物料大多数具有危险性，</w:t>
      </w:r>
      <w:r>
        <w:rPr>
          <w:rFonts w:ascii="宋体" w:hAnsi="宋体" w:cs="宋体" w:hint="eastAsia"/>
          <w:sz w:val="28"/>
          <w:szCs w:val="28"/>
        </w:rPr>
        <w:t>危险化学品数量、浓度、状态、部位及其状况（温度、压力）分析详见附表3.1-1。</w:t>
      </w:r>
    </w:p>
    <w:p w14:paraId="53F8BC39" w14:textId="77777777" w:rsidR="00152C2C" w:rsidRDefault="00152C2C">
      <w:pPr>
        <w:spacing w:line="500" w:lineRule="exact"/>
        <w:jc w:val="center"/>
        <w:rPr>
          <w:rFonts w:ascii="黑体" w:eastAsia="黑体" w:hAnsi="黑体" w:cs="宋体" w:hint="eastAsia"/>
          <w:b/>
          <w:sz w:val="28"/>
          <w:szCs w:val="28"/>
        </w:rPr>
      </w:pPr>
      <w:r>
        <w:rPr>
          <w:rFonts w:ascii="黑体" w:eastAsia="黑体" w:hAnsi="黑体" w:cs="宋体" w:hint="eastAsia"/>
          <w:b/>
          <w:sz w:val="28"/>
          <w:szCs w:val="28"/>
        </w:rPr>
        <w:t>附表3.1-1  本项目涉及的危险化学品数量、浓度、状态、部位一览表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3"/>
        <w:gridCol w:w="2174"/>
        <w:gridCol w:w="850"/>
        <w:gridCol w:w="1386"/>
        <w:gridCol w:w="1575"/>
        <w:gridCol w:w="1155"/>
        <w:gridCol w:w="1208"/>
      </w:tblGrid>
      <w:tr w:rsidR="00152C2C" w14:paraId="7ED6F9E8" w14:textId="77777777">
        <w:trPr>
          <w:trHeight w:val="340"/>
          <w:jc w:val="center"/>
        </w:trPr>
        <w:tc>
          <w:tcPr>
            <w:tcW w:w="1053" w:type="dxa"/>
            <w:tcMar>
              <w:left w:w="28" w:type="dxa"/>
              <w:right w:w="28" w:type="dxa"/>
            </w:tcMar>
            <w:vAlign w:val="center"/>
          </w:tcPr>
          <w:p w14:paraId="0859C9A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szCs w:val="21"/>
              </w:rPr>
              <w:t>部位</w:t>
            </w:r>
          </w:p>
        </w:tc>
        <w:tc>
          <w:tcPr>
            <w:tcW w:w="2174" w:type="dxa"/>
            <w:tcMar>
              <w:left w:w="28" w:type="dxa"/>
              <w:right w:w="28" w:type="dxa"/>
            </w:tcMar>
            <w:vAlign w:val="center"/>
          </w:tcPr>
          <w:p w14:paraId="7799B134"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szCs w:val="21"/>
              </w:rPr>
              <w:t>物料名称</w:t>
            </w:r>
          </w:p>
        </w:tc>
        <w:tc>
          <w:tcPr>
            <w:tcW w:w="850" w:type="dxa"/>
            <w:tcMar>
              <w:left w:w="28" w:type="dxa"/>
              <w:right w:w="28" w:type="dxa"/>
            </w:tcMar>
            <w:vAlign w:val="center"/>
          </w:tcPr>
          <w:p w14:paraId="5E30182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szCs w:val="21"/>
              </w:rPr>
              <w:t>状态</w:t>
            </w:r>
          </w:p>
        </w:tc>
        <w:tc>
          <w:tcPr>
            <w:tcW w:w="1386" w:type="dxa"/>
            <w:tcMar>
              <w:left w:w="28" w:type="dxa"/>
              <w:right w:w="28" w:type="dxa"/>
            </w:tcMar>
            <w:vAlign w:val="center"/>
          </w:tcPr>
          <w:p w14:paraId="761C0242"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szCs w:val="21"/>
              </w:rPr>
              <w:t>工作温度(</w:t>
            </w:r>
            <w:r>
              <w:rPr>
                <w:rFonts w:ascii="宋体" w:hAnsi="宋体" w:cs="Arial" w:hint="eastAsia"/>
                <w:szCs w:val="21"/>
              </w:rPr>
              <w:t>℃</w:t>
            </w:r>
            <w:r>
              <w:rPr>
                <w:rFonts w:ascii="宋体" w:hAnsi="宋体" w:cs="Arial"/>
                <w:szCs w:val="21"/>
              </w:rPr>
              <w:t>)</w:t>
            </w:r>
          </w:p>
        </w:tc>
        <w:tc>
          <w:tcPr>
            <w:tcW w:w="1575" w:type="dxa"/>
            <w:vAlign w:val="center"/>
          </w:tcPr>
          <w:p w14:paraId="2B8F999C"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szCs w:val="21"/>
              </w:rPr>
              <w:t>工作压力(MPa)</w:t>
            </w:r>
          </w:p>
        </w:tc>
        <w:tc>
          <w:tcPr>
            <w:tcW w:w="1155" w:type="dxa"/>
            <w:vAlign w:val="center"/>
          </w:tcPr>
          <w:p w14:paraId="3F04C46C"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存在量</w:t>
            </w:r>
            <w:r>
              <w:rPr>
                <w:rFonts w:ascii="宋体" w:hAnsi="宋体" w:cs="Arial"/>
                <w:szCs w:val="21"/>
              </w:rPr>
              <w:t>（t）</w:t>
            </w:r>
          </w:p>
        </w:tc>
        <w:tc>
          <w:tcPr>
            <w:tcW w:w="1208" w:type="dxa"/>
            <w:vAlign w:val="center"/>
          </w:tcPr>
          <w:p w14:paraId="34F0396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szCs w:val="21"/>
              </w:rPr>
              <w:t>含量</w:t>
            </w:r>
            <w:r>
              <w:rPr>
                <w:rFonts w:ascii="宋体" w:hAnsi="宋体" w:cs="Arial" w:hint="eastAsia"/>
                <w:szCs w:val="21"/>
              </w:rPr>
              <w:t>（%）</w:t>
            </w:r>
          </w:p>
        </w:tc>
      </w:tr>
      <w:tr w:rsidR="00152C2C" w14:paraId="27A2EB0A" w14:textId="77777777">
        <w:trPr>
          <w:trHeight w:val="340"/>
          <w:jc w:val="center"/>
        </w:trPr>
        <w:tc>
          <w:tcPr>
            <w:tcW w:w="9401" w:type="dxa"/>
            <w:gridSpan w:val="7"/>
            <w:tcMar>
              <w:left w:w="28" w:type="dxa"/>
              <w:right w:w="28" w:type="dxa"/>
            </w:tcMar>
            <w:vAlign w:val="center"/>
          </w:tcPr>
          <w:p w14:paraId="183E432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kern w:val="0"/>
                <w:szCs w:val="21"/>
              </w:rPr>
              <w:t>G301</w:t>
            </w:r>
            <w:r>
              <w:rPr>
                <w:rFonts w:ascii="宋体" w:hAnsi="宋体" w:hint="eastAsia"/>
                <w:kern w:val="0"/>
                <w:szCs w:val="21"/>
              </w:rPr>
              <w:t>～</w:t>
            </w:r>
            <w:r>
              <w:rPr>
                <w:rFonts w:ascii="宋体" w:hAnsi="宋体"/>
                <w:kern w:val="0"/>
                <w:szCs w:val="21"/>
              </w:rPr>
              <w:t>307</w:t>
            </w:r>
            <w:r>
              <w:rPr>
                <w:rFonts w:ascii="宋体" w:hAnsi="宋体"/>
                <w:szCs w:val="21"/>
              </w:rPr>
              <w:t>功能调整</w:t>
            </w:r>
          </w:p>
        </w:tc>
      </w:tr>
      <w:tr w:rsidR="00152C2C" w14:paraId="39B80F8D" w14:textId="77777777">
        <w:trPr>
          <w:trHeight w:val="340"/>
          <w:jc w:val="center"/>
        </w:trPr>
        <w:tc>
          <w:tcPr>
            <w:tcW w:w="1053" w:type="dxa"/>
            <w:tcMar>
              <w:left w:w="28" w:type="dxa"/>
              <w:right w:w="28" w:type="dxa"/>
            </w:tcMar>
            <w:vAlign w:val="center"/>
          </w:tcPr>
          <w:p w14:paraId="301F9721" w14:textId="77777777" w:rsidR="00152C2C" w:rsidRDefault="00152C2C">
            <w:pPr>
              <w:jc w:val="center"/>
              <w:rPr>
                <w:rFonts w:ascii="宋体" w:hAnsi="宋体" w:cs="宋体"/>
                <w:szCs w:val="21"/>
              </w:rPr>
            </w:pPr>
            <w:r>
              <w:rPr>
                <w:rFonts w:ascii="宋体" w:hAnsi="宋体" w:cs="宋体" w:hint="eastAsia"/>
                <w:szCs w:val="21"/>
              </w:rPr>
              <w:t>G301</w:t>
            </w:r>
          </w:p>
        </w:tc>
        <w:tc>
          <w:tcPr>
            <w:tcW w:w="2174" w:type="dxa"/>
            <w:tcMar>
              <w:left w:w="28" w:type="dxa"/>
              <w:right w:w="28" w:type="dxa"/>
            </w:tcMar>
            <w:vAlign w:val="center"/>
          </w:tcPr>
          <w:p w14:paraId="46F5A52E" w14:textId="77777777" w:rsidR="00152C2C" w:rsidRDefault="00152C2C">
            <w:pPr>
              <w:jc w:val="center"/>
              <w:rPr>
                <w:rFonts w:ascii="宋体" w:hAnsi="宋体" w:cs="宋体"/>
                <w:szCs w:val="21"/>
              </w:rPr>
            </w:pPr>
            <w:r>
              <w:rPr>
                <w:rFonts w:ascii="宋体" w:hAnsi="宋体" w:cs="宋体" w:hint="eastAsia"/>
                <w:szCs w:val="21"/>
              </w:rPr>
              <w:t>重整汽油</w:t>
            </w:r>
            <w:r>
              <w:rPr>
                <w:rFonts w:ascii="宋体" w:hAnsi="宋体"/>
                <w:color w:val="000000"/>
                <w:szCs w:val="21"/>
              </w:rPr>
              <w:t>/</w:t>
            </w:r>
            <w:r>
              <w:rPr>
                <w:rFonts w:ascii="宋体" w:hAnsi="宋体" w:cs="宋体" w:hint="eastAsia"/>
                <w:szCs w:val="21"/>
              </w:rPr>
              <w:t>乙烯柴油</w:t>
            </w:r>
          </w:p>
        </w:tc>
        <w:tc>
          <w:tcPr>
            <w:tcW w:w="850" w:type="dxa"/>
            <w:tcMar>
              <w:left w:w="28" w:type="dxa"/>
              <w:right w:w="28" w:type="dxa"/>
            </w:tcMar>
            <w:vAlign w:val="center"/>
          </w:tcPr>
          <w:p w14:paraId="58CEA788"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0AFDF3BC"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4B7C3948"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77AE4BA8" w14:textId="77777777" w:rsidR="00152C2C" w:rsidRDefault="00152C2C">
            <w:pPr>
              <w:jc w:val="center"/>
              <w:rPr>
                <w:rFonts w:ascii="宋体" w:hAnsi="宋体" w:cs="宋体"/>
                <w:color w:val="000000"/>
                <w:szCs w:val="21"/>
              </w:rPr>
            </w:pPr>
            <w:r>
              <w:rPr>
                <w:rFonts w:ascii="宋体" w:hAnsi="宋体" w:hint="eastAsia"/>
                <w:color w:val="000000"/>
                <w:szCs w:val="21"/>
              </w:rPr>
              <w:t>10270</w:t>
            </w:r>
          </w:p>
        </w:tc>
        <w:tc>
          <w:tcPr>
            <w:tcW w:w="1208" w:type="dxa"/>
            <w:vAlign w:val="center"/>
          </w:tcPr>
          <w:p w14:paraId="74995753"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bookmarkStart w:id="2120" w:name="OLE_LINK104"/>
            <w:bookmarkStart w:id="2121" w:name="OLE_LINK105"/>
            <w:r>
              <w:rPr>
                <w:rFonts w:ascii="宋体" w:hAnsi="宋体" w:cs="Arial" w:hint="eastAsia"/>
                <w:szCs w:val="21"/>
              </w:rPr>
              <w:t>99</w:t>
            </w:r>
            <w:bookmarkEnd w:id="2120"/>
            <w:bookmarkEnd w:id="2121"/>
          </w:p>
        </w:tc>
      </w:tr>
      <w:tr w:rsidR="00152C2C" w14:paraId="1B63A255" w14:textId="77777777">
        <w:trPr>
          <w:trHeight w:val="340"/>
          <w:jc w:val="center"/>
        </w:trPr>
        <w:tc>
          <w:tcPr>
            <w:tcW w:w="1053" w:type="dxa"/>
            <w:tcMar>
              <w:left w:w="28" w:type="dxa"/>
              <w:right w:w="28" w:type="dxa"/>
            </w:tcMar>
            <w:vAlign w:val="center"/>
          </w:tcPr>
          <w:p w14:paraId="65396C90" w14:textId="77777777" w:rsidR="00152C2C" w:rsidRDefault="00152C2C">
            <w:pPr>
              <w:jc w:val="center"/>
              <w:rPr>
                <w:rFonts w:ascii="宋体" w:hAnsi="宋体" w:cs="宋体"/>
                <w:szCs w:val="21"/>
              </w:rPr>
            </w:pPr>
            <w:r>
              <w:rPr>
                <w:rFonts w:ascii="宋体" w:hAnsi="宋体" w:cs="宋体" w:hint="eastAsia"/>
                <w:szCs w:val="21"/>
              </w:rPr>
              <w:lastRenderedPageBreak/>
              <w:t>G302</w:t>
            </w:r>
          </w:p>
        </w:tc>
        <w:tc>
          <w:tcPr>
            <w:tcW w:w="2174" w:type="dxa"/>
            <w:tcMar>
              <w:left w:w="28" w:type="dxa"/>
              <w:right w:w="28" w:type="dxa"/>
            </w:tcMar>
            <w:vAlign w:val="center"/>
          </w:tcPr>
          <w:p w14:paraId="6706B012" w14:textId="77777777" w:rsidR="00152C2C" w:rsidRDefault="00152C2C">
            <w:pPr>
              <w:jc w:val="center"/>
              <w:rPr>
                <w:rFonts w:ascii="宋体" w:hAnsi="宋体" w:cs="宋体"/>
                <w:szCs w:val="21"/>
              </w:rPr>
            </w:pPr>
            <w:r>
              <w:rPr>
                <w:rFonts w:ascii="宋体" w:hAnsi="宋体"/>
                <w:color w:val="000000"/>
                <w:szCs w:val="21"/>
              </w:rPr>
              <w:t>军柴</w:t>
            </w:r>
          </w:p>
        </w:tc>
        <w:tc>
          <w:tcPr>
            <w:tcW w:w="850" w:type="dxa"/>
            <w:tcMar>
              <w:left w:w="28" w:type="dxa"/>
              <w:right w:w="28" w:type="dxa"/>
            </w:tcMar>
            <w:vAlign w:val="center"/>
          </w:tcPr>
          <w:p w14:paraId="069D81A0"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63829DD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24EEC662"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773D5FAF" w14:textId="77777777" w:rsidR="00152C2C" w:rsidRDefault="00152C2C">
            <w:pPr>
              <w:jc w:val="center"/>
              <w:rPr>
                <w:rFonts w:ascii="宋体" w:hAnsi="宋体" w:cs="宋体"/>
                <w:color w:val="000000"/>
                <w:szCs w:val="21"/>
              </w:rPr>
            </w:pPr>
            <w:r>
              <w:rPr>
                <w:rFonts w:ascii="宋体" w:hAnsi="宋体" w:hint="eastAsia"/>
                <w:color w:val="000000"/>
                <w:szCs w:val="21"/>
              </w:rPr>
              <w:t>9750</w:t>
            </w:r>
          </w:p>
        </w:tc>
        <w:tc>
          <w:tcPr>
            <w:tcW w:w="1208" w:type="dxa"/>
            <w:vAlign w:val="center"/>
          </w:tcPr>
          <w:p w14:paraId="088CC4B9" w14:textId="77777777" w:rsidR="00152C2C" w:rsidRDefault="00152C2C">
            <w:pPr>
              <w:jc w:val="center"/>
              <w:rPr>
                <w:rFonts w:ascii="宋体" w:hAnsi="宋体"/>
                <w:szCs w:val="21"/>
              </w:rPr>
            </w:pPr>
            <w:r>
              <w:rPr>
                <w:rFonts w:ascii="宋体" w:hAnsi="宋体" w:cs="Arial" w:hint="eastAsia"/>
                <w:szCs w:val="21"/>
              </w:rPr>
              <w:t>99</w:t>
            </w:r>
          </w:p>
        </w:tc>
      </w:tr>
      <w:tr w:rsidR="00152C2C" w14:paraId="5D193A09" w14:textId="77777777">
        <w:trPr>
          <w:trHeight w:val="340"/>
          <w:jc w:val="center"/>
        </w:trPr>
        <w:tc>
          <w:tcPr>
            <w:tcW w:w="1053" w:type="dxa"/>
            <w:tcMar>
              <w:left w:w="28" w:type="dxa"/>
              <w:right w:w="28" w:type="dxa"/>
            </w:tcMar>
            <w:vAlign w:val="center"/>
          </w:tcPr>
          <w:p w14:paraId="58576866" w14:textId="77777777" w:rsidR="00152C2C" w:rsidRDefault="00152C2C">
            <w:pPr>
              <w:jc w:val="center"/>
              <w:rPr>
                <w:rFonts w:ascii="宋体" w:hAnsi="宋体" w:cs="宋体"/>
                <w:szCs w:val="21"/>
              </w:rPr>
            </w:pPr>
            <w:r>
              <w:rPr>
                <w:rFonts w:ascii="宋体" w:hAnsi="宋体" w:cs="宋体" w:hint="eastAsia"/>
                <w:szCs w:val="21"/>
              </w:rPr>
              <w:t>G303</w:t>
            </w:r>
          </w:p>
        </w:tc>
        <w:tc>
          <w:tcPr>
            <w:tcW w:w="2174" w:type="dxa"/>
            <w:tcMar>
              <w:left w:w="28" w:type="dxa"/>
              <w:right w:w="28" w:type="dxa"/>
            </w:tcMar>
            <w:vAlign w:val="center"/>
          </w:tcPr>
          <w:p w14:paraId="2C4D02DF" w14:textId="77777777" w:rsidR="00152C2C" w:rsidRDefault="00152C2C">
            <w:pPr>
              <w:jc w:val="center"/>
              <w:rPr>
                <w:rFonts w:ascii="宋体" w:hAnsi="宋体" w:cs="宋体"/>
                <w:szCs w:val="21"/>
              </w:rPr>
            </w:pPr>
            <w:r>
              <w:rPr>
                <w:rFonts w:ascii="宋体" w:hAnsi="宋体"/>
                <w:color w:val="000000"/>
                <w:szCs w:val="21"/>
              </w:rPr>
              <w:t>重整汽油/乙烯柴油</w:t>
            </w:r>
          </w:p>
        </w:tc>
        <w:tc>
          <w:tcPr>
            <w:tcW w:w="850" w:type="dxa"/>
            <w:tcMar>
              <w:left w:w="28" w:type="dxa"/>
              <w:right w:w="28" w:type="dxa"/>
            </w:tcMar>
            <w:vAlign w:val="center"/>
          </w:tcPr>
          <w:p w14:paraId="2173FB7B"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798368AF"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4153FAF5"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4DCF6CBC" w14:textId="77777777" w:rsidR="00152C2C" w:rsidRDefault="00152C2C">
            <w:pPr>
              <w:jc w:val="center"/>
              <w:rPr>
                <w:rFonts w:ascii="宋体" w:hAnsi="宋体" w:cs="宋体"/>
                <w:color w:val="000000"/>
                <w:szCs w:val="21"/>
              </w:rPr>
            </w:pPr>
            <w:r>
              <w:rPr>
                <w:rFonts w:ascii="宋体" w:hAnsi="宋体" w:hint="eastAsia"/>
                <w:color w:val="000000"/>
                <w:szCs w:val="21"/>
              </w:rPr>
              <w:t>10270</w:t>
            </w:r>
          </w:p>
        </w:tc>
        <w:tc>
          <w:tcPr>
            <w:tcW w:w="1208" w:type="dxa"/>
            <w:vAlign w:val="center"/>
          </w:tcPr>
          <w:p w14:paraId="298B3912" w14:textId="77777777" w:rsidR="00152C2C" w:rsidRDefault="00152C2C">
            <w:pPr>
              <w:jc w:val="center"/>
              <w:rPr>
                <w:rFonts w:ascii="宋体" w:hAnsi="宋体"/>
                <w:szCs w:val="21"/>
              </w:rPr>
            </w:pPr>
            <w:r>
              <w:rPr>
                <w:rFonts w:ascii="宋体" w:hAnsi="宋体" w:cs="Arial" w:hint="eastAsia"/>
                <w:szCs w:val="21"/>
              </w:rPr>
              <w:t>99</w:t>
            </w:r>
          </w:p>
        </w:tc>
      </w:tr>
      <w:tr w:rsidR="00152C2C" w14:paraId="7042A22F" w14:textId="77777777">
        <w:trPr>
          <w:trHeight w:val="340"/>
          <w:jc w:val="center"/>
        </w:trPr>
        <w:tc>
          <w:tcPr>
            <w:tcW w:w="1053" w:type="dxa"/>
            <w:tcMar>
              <w:left w:w="28" w:type="dxa"/>
              <w:right w:w="28" w:type="dxa"/>
            </w:tcMar>
            <w:vAlign w:val="center"/>
          </w:tcPr>
          <w:p w14:paraId="2BD44496" w14:textId="77777777" w:rsidR="00152C2C" w:rsidRDefault="00152C2C">
            <w:pPr>
              <w:jc w:val="center"/>
              <w:rPr>
                <w:rFonts w:ascii="宋体" w:hAnsi="宋体" w:cs="宋体"/>
                <w:szCs w:val="21"/>
              </w:rPr>
            </w:pPr>
            <w:r>
              <w:rPr>
                <w:rFonts w:ascii="宋体" w:hAnsi="宋体" w:cs="宋体" w:hint="eastAsia"/>
                <w:szCs w:val="21"/>
              </w:rPr>
              <w:t>G304</w:t>
            </w:r>
          </w:p>
        </w:tc>
        <w:tc>
          <w:tcPr>
            <w:tcW w:w="2174" w:type="dxa"/>
            <w:tcMar>
              <w:left w:w="28" w:type="dxa"/>
              <w:right w:w="28" w:type="dxa"/>
            </w:tcMar>
            <w:vAlign w:val="center"/>
          </w:tcPr>
          <w:p w14:paraId="0957F5C1" w14:textId="77777777" w:rsidR="00152C2C" w:rsidRDefault="00152C2C">
            <w:pPr>
              <w:jc w:val="center"/>
              <w:rPr>
                <w:rFonts w:ascii="宋体" w:hAnsi="宋体" w:cs="宋体"/>
                <w:szCs w:val="21"/>
              </w:rPr>
            </w:pPr>
            <w:r>
              <w:rPr>
                <w:rFonts w:ascii="宋体" w:hAnsi="宋体"/>
                <w:color w:val="000000"/>
                <w:szCs w:val="21"/>
              </w:rPr>
              <w:t>军柴</w:t>
            </w:r>
          </w:p>
        </w:tc>
        <w:tc>
          <w:tcPr>
            <w:tcW w:w="850" w:type="dxa"/>
            <w:tcMar>
              <w:left w:w="28" w:type="dxa"/>
              <w:right w:w="28" w:type="dxa"/>
            </w:tcMar>
            <w:vAlign w:val="center"/>
          </w:tcPr>
          <w:p w14:paraId="0E7B96A0"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364E43B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73891AF9"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6DDCAB94" w14:textId="77777777" w:rsidR="00152C2C" w:rsidRDefault="00152C2C">
            <w:pPr>
              <w:jc w:val="center"/>
              <w:rPr>
                <w:rFonts w:ascii="宋体" w:hAnsi="宋体" w:cs="宋体"/>
                <w:color w:val="000000"/>
                <w:szCs w:val="21"/>
              </w:rPr>
            </w:pPr>
            <w:r>
              <w:rPr>
                <w:rFonts w:ascii="宋体" w:hAnsi="宋体" w:hint="eastAsia"/>
                <w:color w:val="000000"/>
                <w:szCs w:val="21"/>
              </w:rPr>
              <w:t>9750</w:t>
            </w:r>
          </w:p>
        </w:tc>
        <w:tc>
          <w:tcPr>
            <w:tcW w:w="1208" w:type="dxa"/>
            <w:vAlign w:val="center"/>
          </w:tcPr>
          <w:p w14:paraId="45AF46F9" w14:textId="77777777" w:rsidR="00152C2C" w:rsidRDefault="00152C2C">
            <w:pPr>
              <w:jc w:val="center"/>
              <w:rPr>
                <w:rFonts w:ascii="宋体" w:hAnsi="宋体"/>
                <w:szCs w:val="21"/>
              </w:rPr>
            </w:pPr>
            <w:r>
              <w:rPr>
                <w:rFonts w:ascii="宋体" w:hAnsi="宋体" w:cs="Arial" w:hint="eastAsia"/>
                <w:szCs w:val="21"/>
              </w:rPr>
              <w:t>99</w:t>
            </w:r>
          </w:p>
        </w:tc>
      </w:tr>
      <w:tr w:rsidR="00152C2C" w14:paraId="64E8A9FE" w14:textId="77777777">
        <w:trPr>
          <w:trHeight w:val="340"/>
          <w:jc w:val="center"/>
        </w:trPr>
        <w:tc>
          <w:tcPr>
            <w:tcW w:w="1053" w:type="dxa"/>
            <w:tcMar>
              <w:left w:w="28" w:type="dxa"/>
              <w:right w:w="28" w:type="dxa"/>
            </w:tcMar>
            <w:vAlign w:val="center"/>
          </w:tcPr>
          <w:p w14:paraId="4754DC36" w14:textId="77777777" w:rsidR="00152C2C" w:rsidRDefault="00152C2C">
            <w:pPr>
              <w:jc w:val="center"/>
              <w:rPr>
                <w:rFonts w:ascii="宋体" w:hAnsi="宋体" w:cs="宋体"/>
                <w:szCs w:val="21"/>
              </w:rPr>
            </w:pPr>
            <w:r>
              <w:rPr>
                <w:rFonts w:ascii="宋体" w:hAnsi="宋体" w:cs="宋体" w:hint="eastAsia"/>
                <w:szCs w:val="21"/>
              </w:rPr>
              <w:t>G305</w:t>
            </w:r>
          </w:p>
        </w:tc>
        <w:tc>
          <w:tcPr>
            <w:tcW w:w="2174" w:type="dxa"/>
            <w:tcMar>
              <w:left w:w="28" w:type="dxa"/>
              <w:right w:w="28" w:type="dxa"/>
            </w:tcMar>
            <w:vAlign w:val="center"/>
          </w:tcPr>
          <w:p w14:paraId="1D90D644" w14:textId="77777777" w:rsidR="00152C2C" w:rsidRDefault="00152C2C">
            <w:pPr>
              <w:pStyle w:val="af"/>
              <w:spacing w:line="240" w:lineRule="auto"/>
              <w:jc w:val="center"/>
              <w:rPr>
                <w:rFonts w:ascii="宋体" w:hAnsi="宋体"/>
                <w:color w:val="000000"/>
                <w:szCs w:val="21"/>
              </w:rPr>
            </w:pPr>
            <w:r>
              <w:rPr>
                <w:rFonts w:ascii="宋体" w:hAnsi="宋体"/>
                <w:color w:val="000000"/>
                <w:szCs w:val="21"/>
              </w:rPr>
              <w:t>非芳</w:t>
            </w:r>
            <w:r>
              <w:rPr>
                <w:rFonts w:ascii="宋体" w:hAnsi="宋体" w:hint="eastAsia"/>
                <w:color w:val="000000"/>
                <w:kern w:val="0"/>
                <w:szCs w:val="21"/>
              </w:rPr>
              <w:t>/</w:t>
            </w:r>
            <w:r>
              <w:rPr>
                <w:rFonts w:ascii="宋体" w:hAnsi="宋体"/>
                <w:color w:val="000000"/>
                <w:szCs w:val="21"/>
              </w:rPr>
              <w:t>烷基化油</w:t>
            </w:r>
            <w:r>
              <w:rPr>
                <w:rFonts w:ascii="宋体" w:hAnsi="宋体" w:hint="eastAsia"/>
                <w:color w:val="000000"/>
                <w:szCs w:val="21"/>
              </w:rPr>
              <w:t>(甲B)</w:t>
            </w:r>
          </w:p>
        </w:tc>
        <w:tc>
          <w:tcPr>
            <w:tcW w:w="850" w:type="dxa"/>
            <w:tcMar>
              <w:left w:w="28" w:type="dxa"/>
              <w:right w:w="28" w:type="dxa"/>
            </w:tcMar>
            <w:vAlign w:val="center"/>
          </w:tcPr>
          <w:p w14:paraId="5878AF97"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28F5193C"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5DD5E36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71826ACB" w14:textId="77777777" w:rsidR="00152C2C" w:rsidRDefault="00152C2C">
            <w:pPr>
              <w:jc w:val="center"/>
              <w:rPr>
                <w:rFonts w:ascii="宋体" w:hAnsi="宋体" w:cs="宋体"/>
                <w:color w:val="000000"/>
                <w:szCs w:val="21"/>
              </w:rPr>
            </w:pPr>
            <w:r>
              <w:rPr>
                <w:rFonts w:ascii="宋体" w:hAnsi="宋体" w:hint="eastAsia"/>
                <w:color w:val="000000"/>
                <w:szCs w:val="21"/>
              </w:rPr>
              <w:t>11570</w:t>
            </w:r>
          </w:p>
        </w:tc>
        <w:tc>
          <w:tcPr>
            <w:tcW w:w="1208" w:type="dxa"/>
            <w:vAlign w:val="center"/>
          </w:tcPr>
          <w:p w14:paraId="3347CF4E" w14:textId="77777777" w:rsidR="00152C2C" w:rsidRDefault="00152C2C">
            <w:pPr>
              <w:jc w:val="center"/>
              <w:rPr>
                <w:rFonts w:ascii="宋体" w:hAnsi="宋体"/>
                <w:szCs w:val="21"/>
              </w:rPr>
            </w:pPr>
            <w:r>
              <w:rPr>
                <w:rFonts w:ascii="宋体" w:hAnsi="宋体" w:cs="Arial" w:hint="eastAsia"/>
                <w:szCs w:val="21"/>
              </w:rPr>
              <w:t>99</w:t>
            </w:r>
          </w:p>
        </w:tc>
      </w:tr>
      <w:tr w:rsidR="00152C2C" w14:paraId="7B53BD42" w14:textId="77777777">
        <w:trPr>
          <w:trHeight w:val="340"/>
          <w:jc w:val="center"/>
        </w:trPr>
        <w:tc>
          <w:tcPr>
            <w:tcW w:w="1053" w:type="dxa"/>
            <w:tcMar>
              <w:left w:w="28" w:type="dxa"/>
              <w:right w:w="28" w:type="dxa"/>
            </w:tcMar>
            <w:vAlign w:val="center"/>
          </w:tcPr>
          <w:p w14:paraId="4CCE5A20" w14:textId="77777777" w:rsidR="00152C2C" w:rsidRDefault="00152C2C">
            <w:pPr>
              <w:jc w:val="center"/>
              <w:rPr>
                <w:rFonts w:ascii="宋体" w:hAnsi="宋体" w:cs="宋体"/>
                <w:szCs w:val="21"/>
              </w:rPr>
            </w:pPr>
            <w:r>
              <w:rPr>
                <w:rFonts w:ascii="宋体" w:hAnsi="宋体" w:cs="宋体" w:hint="eastAsia"/>
                <w:szCs w:val="21"/>
              </w:rPr>
              <w:t>G306</w:t>
            </w:r>
          </w:p>
        </w:tc>
        <w:tc>
          <w:tcPr>
            <w:tcW w:w="2174" w:type="dxa"/>
            <w:tcMar>
              <w:left w:w="28" w:type="dxa"/>
              <w:right w:w="28" w:type="dxa"/>
            </w:tcMar>
            <w:vAlign w:val="center"/>
          </w:tcPr>
          <w:p w14:paraId="23646A33" w14:textId="77777777" w:rsidR="00152C2C" w:rsidRDefault="00152C2C">
            <w:pPr>
              <w:pStyle w:val="af"/>
              <w:spacing w:line="240" w:lineRule="auto"/>
              <w:jc w:val="center"/>
              <w:rPr>
                <w:rFonts w:ascii="宋体" w:hAnsi="宋体"/>
                <w:color w:val="000000"/>
                <w:szCs w:val="21"/>
              </w:rPr>
            </w:pPr>
            <w:r>
              <w:rPr>
                <w:rFonts w:ascii="宋体" w:hAnsi="宋体"/>
                <w:color w:val="000000"/>
                <w:szCs w:val="21"/>
              </w:rPr>
              <w:t>军柴原料</w:t>
            </w:r>
            <w:r>
              <w:rPr>
                <w:rFonts w:ascii="宋体" w:hAnsi="宋体" w:hint="eastAsia"/>
                <w:color w:val="000000"/>
                <w:kern w:val="0"/>
                <w:szCs w:val="21"/>
              </w:rPr>
              <w:t>/</w:t>
            </w:r>
            <w:r>
              <w:rPr>
                <w:rFonts w:ascii="宋体" w:hAnsi="宋体"/>
                <w:color w:val="000000"/>
                <w:szCs w:val="21"/>
              </w:rPr>
              <w:t>军柴</w:t>
            </w:r>
          </w:p>
        </w:tc>
        <w:tc>
          <w:tcPr>
            <w:tcW w:w="850" w:type="dxa"/>
            <w:tcMar>
              <w:left w:w="28" w:type="dxa"/>
              <w:right w:w="28" w:type="dxa"/>
            </w:tcMar>
            <w:vAlign w:val="center"/>
          </w:tcPr>
          <w:p w14:paraId="5E4AE192"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79BC7CF8"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4F133B9E"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2FE2EA40" w14:textId="77777777" w:rsidR="00152C2C" w:rsidRDefault="00152C2C">
            <w:pPr>
              <w:jc w:val="center"/>
              <w:rPr>
                <w:rFonts w:ascii="宋体" w:hAnsi="宋体" w:cs="宋体"/>
                <w:color w:val="000000"/>
                <w:szCs w:val="21"/>
              </w:rPr>
            </w:pPr>
            <w:r>
              <w:rPr>
                <w:rFonts w:ascii="宋体" w:hAnsi="宋体" w:hint="eastAsia"/>
                <w:color w:val="000000"/>
                <w:szCs w:val="21"/>
              </w:rPr>
              <w:t>9750</w:t>
            </w:r>
          </w:p>
        </w:tc>
        <w:tc>
          <w:tcPr>
            <w:tcW w:w="1208" w:type="dxa"/>
            <w:vAlign w:val="center"/>
          </w:tcPr>
          <w:p w14:paraId="2F416887" w14:textId="77777777" w:rsidR="00152C2C" w:rsidRDefault="00152C2C">
            <w:pPr>
              <w:jc w:val="center"/>
              <w:rPr>
                <w:rFonts w:ascii="宋体" w:hAnsi="宋体"/>
                <w:szCs w:val="21"/>
              </w:rPr>
            </w:pPr>
            <w:r>
              <w:rPr>
                <w:rFonts w:ascii="宋体" w:hAnsi="宋体" w:cs="Arial" w:hint="eastAsia"/>
                <w:szCs w:val="21"/>
              </w:rPr>
              <w:t>99</w:t>
            </w:r>
          </w:p>
        </w:tc>
      </w:tr>
      <w:tr w:rsidR="00152C2C" w14:paraId="341ABE20" w14:textId="77777777">
        <w:trPr>
          <w:trHeight w:val="340"/>
          <w:jc w:val="center"/>
        </w:trPr>
        <w:tc>
          <w:tcPr>
            <w:tcW w:w="1053" w:type="dxa"/>
            <w:tcMar>
              <w:left w:w="28" w:type="dxa"/>
              <w:right w:w="28" w:type="dxa"/>
            </w:tcMar>
            <w:vAlign w:val="center"/>
          </w:tcPr>
          <w:p w14:paraId="56909259" w14:textId="77777777" w:rsidR="00152C2C" w:rsidRDefault="00152C2C">
            <w:pPr>
              <w:jc w:val="center"/>
              <w:rPr>
                <w:rFonts w:ascii="宋体" w:hAnsi="宋体" w:cs="宋体"/>
                <w:szCs w:val="21"/>
              </w:rPr>
            </w:pPr>
            <w:r>
              <w:rPr>
                <w:rFonts w:ascii="宋体" w:hAnsi="宋体" w:cs="宋体" w:hint="eastAsia"/>
                <w:szCs w:val="21"/>
              </w:rPr>
              <w:t>G307</w:t>
            </w:r>
          </w:p>
        </w:tc>
        <w:tc>
          <w:tcPr>
            <w:tcW w:w="2174" w:type="dxa"/>
            <w:tcMar>
              <w:left w:w="28" w:type="dxa"/>
              <w:right w:w="28" w:type="dxa"/>
            </w:tcMar>
            <w:vAlign w:val="center"/>
          </w:tcPr>
          <w:p w14:paraId="034B4677" w14:textId="77777777" w:rsidR="00152C2C" w:rsidRDefault="00152C2C">
            <w:pPr>
              <w:jc w:val="center"/>
              <w:rPr>
                <w:rFonts w:ascii="宋体" w:hAnsi="宋体" w:cs="宋体"/>
                <w:szCs w:val="21"/>
              </w:rPr>
            </w:pPr>
            <w:r>
              <w:rPr>
                <w:rFonts w:ascii="宋体" w:hAnsi="宋体"/>
                <w:color w:val="000000"/>
                <w:szCs w:val="21"/>
              </w:rPr>
              <w:t>烷基化油</w:t>
            </w:r>
          </w:p>
        </w:tc>
        <w:tc>
          <w:tcPr>
            <w:tcW w:w="850" w:type="dxa"/>
            <w:tcMar>
              <w:left w:w="28" w:type="dxa"/>
              <w:right w:w="28" w:type="dxa"/>
            </w:tcMar>
            <w:vAlign w:val="center"/>
          </w:tcPr>
          <w:p w14:paraId="79DAE672"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5DC78B7E"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4B3F36B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5322F16E" w14:textId="77777777" w:rsidR="00152C2C" w:rsidRDefault="00152C2C">
            <w:pPr>
              <w:jc w:val="center"/>
              <w:rPr>
                <w:rFonts w:ascii="宋体" w:hAnsi="宋体" w:cs="宋体"/>
                <w:color w:val="000000"/>
                <w:szCs w:val="21"/>
              </w:rPr>
            </w:pPr>
            <w:r>
              <w:rPr>
                <w:rFonts w:ascii="宋体" w:hAnsi="宋体" w:hint="eastAsia"/>
                <w:color w:val="000000"/>
                <w:szCs w:val="21"/>
              </w:rPr>
              <w:t>8970</w:t>
            </w:r>
          </w:p>
        </w:tc>
        <w:tc>
          <w:tcPr>
            <w:tcW w:w="1208" w:type="dxa"/>
            <w:vAlign w:val="center"/>
          </w:tcPr>
          <w:p w14:paraId="7E94F8D3" w14:textId="77777777" w:rsidR="00152C2C" w:rsidRDefault="00152C2C">
            <w:pPr>
              <w:jc w:val="center"/>
              <w:rPr>
                <w:rFonts w:ascii="宋体" w:hAnsi="宋体"/>
                <w:szCs w:val="21"/>
              </w:rPr>
            </w:pPr>
            <w:r>
              <w:rPr>
                <w:rFonts w:ascii="宋体" w:hAnsi="宋体" w:cs="Arial" w:hint="eastAsia"/>
                <w:szCs w:val="21"/>
              </w:rPr>
              <w:t>99</w:t>
            </w:r>
          </w:p>
        </w:tc>
      </w:tr>
      <w:tr w:rsidR="00152C2C" w14:paraId="162554F2" w14:textId="77777777">
        <w:trPr>
          <w:trHeight w:val="340"/>
          <w:jc w:val="center"/>
        </w:trPr>
        <w:tc>
          <w:tcPr>
            <w:tcW w:w="1053" w:type="dxa"/>
            <w:tcMar>
              <w:left w:w="28" w:type="dxa"/>
              <w:right w:w="28" w:type="dxa"/>
            </w:tcMar>
            <w:vAlign w:val="center"/>
          </w:tcPr>
          <w:p w14:paraId="00FC94B1" w14:textId="77777777" w:rsidR="00152C2C" w:rsidRDefault="00152C2C">
            <w:pPr>
              <w:jc w:val="center"/>
              <w:rPr>
                <w:rFonts w:ascii="宋体" w:hAnsi="宋体" w:cs="宋体"/>
                <w:szCs w:val="21"/>
              </w:rPr>
            </w:pPr>
            <w:r>
              <w:rPr>
                <w:rFonts w:ascii="宋体" w:hAnsi="宋体" w:cs="宋体" w:hint="eastAsia"/>
                <w:szCs w:val="21"/>
              </w:rPr>
              <w:t>G319</w:t>
            </w:r>
          </w:p>
        </w:tc>
        <w:tc>
          <w:tcPr>
            <w:tcW w:w="2174" w:type="dxa"/>
            <w:tcMar>
              <w:left w:w="28" w:type="dxa"/>
              <w:right w:w="28" w:type="dxa"/>
            </w:tcMar>
            <w:vAlign w:val="center"/>
          </w:tcPr>
          <w:p w14:paraId="74E0ED37" w14:textId="77777777" w:rsidR="00152C2C" w:rsidRDefault="00152C2C">
            <w:pPr>
              <w:jc w:val="center"/>
              <w:rPr>
                <w:rFonts w:ascii="宋体" w:hAnsi="宋体" w:cs="宋体"/>
                <w:szCs w:val="21"/>
              </w:rPr>
            </w:pPr>
            <w:r>
              <w:rPr>
                <w:rFonts w:ascii="宋体" w:hAnsi="宋体" w:cs="宋体" w:hint="eastAsia"/>
                <w:szCs w:val="21"/>
              </w:rPr>
              <w:t>航煤（加氢原料）</w:t>
            </w:r>
          </w:p>
        </w:tc>
        <w:tc>
          <w:tcPr>
            <w:tcW w:w="850" w:type="dxa"/>
            <w:tcMar>
              <w:left w:w="28" w:type="dxa"/>
              <w:right w:w="28" w:type="dxa"/>
            </w:tcMar>
            <w:vAlign w:val="center"/>
          </w:tcPr>
          <w:p w14:paraId="73F9498B"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3D875AE6"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0CB6F7B5"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62499F89" w14:textId="77777777" w:rsidR="00152C2C" w:rsidRDefault="00152C2C">
            <w:pPr>
              <w:jc w:val="center"/>
              <w:rPr>
                <w:rFonts w:ascii="宋体" w:hAnsi="宋体" w:cs="宋体"/>
                <w:color w:val="000000"/>
                <w:szCs w:val="21"/>
              </w:rPr>
            </w:pPr>
            <w:r>
              <w:rPr>
                <w:rFonts w:ascii="宋体" w:hAnsi="宋体" w:hint="eastAsia"/>
                <w:color w:val="000000"/>
                <w:szCs w:val="21"/>
              </w:rPr>
              <w:t>11050</w:t>
            </w:r>
          </w:p>
        </w:tc>
        <w:tc>
          <w:tcPr>
            <w:tcW w:w="1208" w:type="dxa"/>
            <w:vAlign w:val="center"/>
          </w:tcPr>
          <w:p w14:paraId="3D7A413B" w14:textId="77777777" w:rsidR="00152C2C" w:rsidRDefault="00152C2C">
            <w:pPr>
              <w:jc w:val="center"/>
              <w:rPr>
                <w:rFonts w:ascii="宋体" w:hAnsi="宋体"/>
                <w:szCs w:val="21"/>
              </w:rPr>
            </w:pPr>
            <w:r>
              <w:rPr>
                <w:rFonts w:ascii="宋体" w:hAnsi="宋体" w:cs="Arial" w:hint="eastAsia"/>
                <w:szCs w:val="21"/>
              </w:rPr>
              <w:t>99</w:t>
            </w:r>
          </w:p>
        </w:tc>
      </w:tr>
      <w:tr w:rsidR="00152C2C" w14:paraId="7FE5BEAA" w14:textId="77777777">
        <w:trPr>
          <w:trHeight w:val="340"/>
          <w:jc w:val="center"/>
        </w:trPr>
        <w:tc>
          <w:tcPr>
            <w:tcW w:w="1053" w:type="dxa"/>
            <w:tcMar>
              <w:left w:w="28" w:type="dxa"/>
              <w:right w:w="28" w:type="dxa"/>
            </w:tcMar>
            <w:vAlign w:val="center"/>
          </w:tcPr>
          <w:p w14:paraId="31387998" w14:textId="77777777" w:rsidR="00152C2C" w:rsidRDefault="00152C2C">
            <w:pPr>
              <w:jc w:val="center"/>
              <w:rPr>
                <w:rFonts w:ascii="宋体" w:hAnsi="宋体" w:cs="宋体"/>
                <w:szCs w:val="21"/>
              </w:rPr>
            </w:pPr>
            <w:bookmarkStart w:id="2122" w:name="_Hlk179270689"/>
            <w:r>
              <w:rPr>
                <w:rFonts w:ascii="宋体" w:hAnsi="宋体" w:cs="宋体" w:hint="eastAsia"/>
                <w:szCs w:val="21"/>
              </w:rPr>
              <w:t>G320</w:t>
            </w:r>
          </w:p>
        </w:tc>
        <w:tc>
          <w:tcPr>
            <w:tcW w:w="2174" w:type="dxa"/>
            <w:tcMar>
              <w:left w:w="28" w:type="dxa"/>
              <w:right w:w="28" w:type="dxa"/>
            </w:tcMar>
            <w:vAlign w:val="center"/>
          </w:tcPr>
          <w:p w14:paraId="5E9D801A" w14:textId="77777777" w:rsidR="00152C2C" w:rsidRDefault="00152C2C">
            <w:pPr>
              <w:jc w:val="center"/>
              <w:rPr>
                <w:rFonts w:ascii="宋体" w:hAnsi="宋体" w:cs="宋体"/>
                <w:szCs w:val="21"/>
              </w:rPr>
            </w:pPr>
            <w:r>
              <w:rPr>
                <w:rFonts w:ascii="宋体" w:hAnsi="宋体" w:cs="宋体" w:hint="eastAsia"/>
                <w:szCs w:val="21"/>
              </w:rPr>
              <w:t>航煤（加氢原料）</w:t>
            </w:r>
          </w:p>
        </w:tc>
        <w:tc>
          <w:tcPr>
            <w:tcW w:w="850" w:type="dxa"/>
            <w:tcMar>
              <w:left w:w="28" w:type="dxa"/>
              <w:right w:w="28" w:type="dxa"/>
            </w:tcMar>
            <w:vAlign w:val="center"/>
          </w:tcPr>
          <w:p w14:paraId="5B485503"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00F23FB1"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6882167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61A55AD4" w14:textId="77777777" w:rsidR="00152C2C" w:rsidRDefault="00152C2C">
            <w:pPr>
              <w:jc w:val="center"/>
              <w:rPr>
                <w:rFonts w:ascii="宋体" w:hAnsi="宋体" w:cs="宋体"/>
                <w:color w:val="000000"/>
                <w:szCs w:val="21"/>
              </w:rPr>
            </w:pPr>
            <w:r>
              <w:rPr>
                <w:rFonts w:ascii="宋体" w:hAnsi="宋体" w:hint="eastAsia"/>
                <w:color w:val="000000"/>
                <w:szCs w:val="21"/>
              </w:rPr>
              <w:t>11050</w:t>
            </w:r>
          </w:p>
        </w:tc>
        <w:tc>
          <w:tcPr>
            <w:tcW w:w="1208" w:type="dxa"/>
            <w:vAlign w:val="center"/>
          </w:tcPr>
          <w:p w14:paraId="1F9A5CC5" w14:textId="77777777" w:rsidR="00152C2C" w:rsidRDefault="00152C2C">
            <w:pPr>
              <w:jc w:val="center"/>
              <w:rPr>
                <w:rFonts w:ascii="宋体" w:hAnsi="宋体"/>
                <w:szCs w:val="21"/>
              </w:rPr>
            </w:pPr>
            <w:bookmarkStart w:id="2123" w:name="OLE_LINK118"/>
            <w:bookmarkStart w:id="2124" w:name="OLE_LINK119"/>
            <w:r>
              <w:rPr>
                <w:rFonts w:ascii="宋体" w:hAnsi="宋体" w:cs="Arial" w:hint="eastAsia"/>
                <w:szCs w:val="21"/>
              </w:rPr>
              <w:t>99</w:t>
            </w:r>
            <w:bookmarkEnd w:id="2123"/>
            <w:bookmarkEnd w:id="2124"/>
          </w:p>
        </w:tc>
      </w:tr>
      <w:bookmarkEnd w:id="2122"/>
      <w:tr w:rsidR="00152C2C" w14:paraId="7842B81D" w14:textId="77777777">
        <w:trPr>
          <w:trHeight w:val="340"/>
          <w:jc w:val="center"/>
        </w:trPr>
        <w:tc>
          <w:tcPr>
            <w:tcW w:w="9401" w:type="dxa"/>
            <w:gridSpan w:val="7"/>
            <w:tcMar>
              <w:left w:w="28" w:type="dxa"/>
              <w:right w:w="28" w:type="dxa"/>
            </w:tcMar>
            <w:vAlign w:val="center"/>
          </w:tcPr>
          <w:p w14:paraId="2BD07C71"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szCs w:val="21"/>
              </w:rPr>
              <w:t>罐G309～318功能调整</w:t>
            </w:r>
          </w:p>
        </w:tc>
      </w:tr>
      <w:tr w:rsidR="00152C2C" w14:paraId="0B098480" w14:textId="77777777">
        <w:trPr>
          <w:trHeight w:val="340"/>
          <w:jc w:val="center"/>
        </w:trPr>
        <w:tc>
          <w:tcPr>
            <w:tcW w:w="1053" w:type="dxa"/>
            <w:tcMar>
              <w:left w:w="28" w:type="dxa"/>
              <w:right w:w="28" w:type="dxa"/>
            </w:tcMar>
            <w:vAlign w:val="center"/>
          </w:tcPr>
          <w:p w14:paraId="329E322A" w14:textId="77777777" w:rsidR="00152C2C" w:rsidRDefault="00152C2C">
            <w:pPr>
              <w:jc w:val="center"/>
              <w:rPr>
                <w:rFonts w:ascii="宋体" w:hAnsi="宋体" w:cs="宋体"/>
                <w:szCs w:val="21"/>
              </w:rPr>
            </w:pPr>
            <w:r>
              <w:rPr>
                <w:rFonts w:ascii="宋体" w:hAnsi="宋体" w:hint="eastAsia"/>
                <w:color w:val="000000"/>
                <w:szCs w:val="21"/>
              </w:rPr>
              <w:t>G309</w:t>
            </w:r>
          </w:p>
        </w:tc>
        <w:tc>
          <w:tcPr>
            <w:tcW w:w="2174" w:type="dxa"/>
            <w:tcMar>
              <w:left w:w="28" w:type="dxa"/>
              <w:right w:w="28" w:type="dxa"/>
            </w:tcMar>
            <w:vAlign w:val="center"/>
          </w:tcPr>
          <w:p w14:paraId="79F73205" w14:textId="77777777" w:rsidR="00152C2C" w:rsidRDefault="00152C2C">
            <w:pPr>
              <w:jc w:val="center"/>
              <w:rPr>
                <w:rFonts w:ascii="宋体" w:hAnsi="宋体" w:cs="宋体"/>
                <w:szCs w:val="21"/>
              </w:rPr>
            </w:pPr>
            <w:r>
              <w:rPr>
                <w:rFonts w:ascii="宋体" w:hAnsi="宋体" w:cs="宋体" w:hint="eastAsia"/>
                <w:szCs w:val="21"/>
              </w:rPr>
              <w:t>汽油</w:t>
            </w:r>
          </w:p>
        </w:tc>
        <w:tc>
          <w:tcPr>
            <w:tcW w:w="850" w:type="dxa"/>
            <w:tcMar>
              <w:left w:w="28" w:type="dxa"/>
              <w:right w:w="28" w:type="dxa"/>
            </w:tcMar>
            <w:vAlign w:val="center"/>
          </w:tcPr>
          <w:p w14:paraId="1B46F5EF"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0C559F14"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4BC48028"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4C7559B8" w14:textId="77777777" w:rsidR="00152C2C" w:rsidRDefault="00152C2C">
            <w:pPr>
              <w:jc w:val="center"/>
              <w:rPr>
                <w:rFonts w:ascii="宋体" w:hAnsi="宋体"/>
                <w:szCs w:val="21"/>
              </w:rPr>
            </w:pPr>
            <w:r>
              <w:rPr>
                <w:rFonts w:ascii="宋体" w:hAnsi="宋体"/>
                <w:szCs w:val="21"/>
              </w:rPr>
              <w:t>3950</w:t>
            </w:r>
          </w:p>
        </w:tc>
        <w:tc>
          <w:tcPr>
            <w:tcW w:w="1208" w:type="dxa"/>
            <w:vAlign w:val="center"/>
          </w:tcPr>
          <w:p w14:paraId="4CFFC3DB" w14:textId="77777777" w:rsidR="00152C2C" w:rsidRDefault="00152C2C">
            <w:pPr>
              <w:jc w:val="center"/>
              <w:rPr>
                <w:rFonts w:ascii="宋体" w:hAnsi="宋体"/>
                <w:szCs w:val="21"/>
              </w:rPr>
            </w:pPr>
            <w:r>
              <w:rPr>
                <w:rFonts w:ascii="宋体" w:hAnsi="宋体" w:cs="Arial" w:hint="eastAsia"/>
                <w:szCs w:val="21"/>
              </w:rPr>
              <w:t>99</w:t>
            </w:r>
          </w:p>
        </w:tc>
      </w:tr>
      <w:tr w:rsidR="00152C2C" w14:paraId="3EAAF8EA" w14:textId="77777777">
        <w:trPr>
          <w:trHeight w:val="340"/>
          <w:jc w:val="center"/>
        </w:trPr>
        <w:tc>
          <w:tcPr>
            <w:tcW w:w="1053" w:type="dxa"/>
            <w:tcMar>
              <w:left w:w="28" w:type="dxa"/>
              <w:right w:w="28" w:type="dxa"/>
            </w:tcMar>
            <w:vAlign w:val="center"/>
          </w:tcPr>
          <w:p w14:paraId="072CD11C" w14:textId="77777777" w:rsidR="00152C2C" w:rsidRDefault="00152C2C">
            <w:pPr>
              <w:jc w:val="center"/>
              <w:rPr>
                <w:rFonts w:ascii="宋体" w:hAnsi="宋体"/>
                <w:color w:val="000000"/>
                <w:szCs w:val="21"/>
              </w:rPr>
            </w:pPr>
            <w:r>
              <w:rPr>
                <w:rFonts w:ascii="宋体" w:hAnsi="宋体" w:hint="eastAsia"/>
                <w:color w:val="000000"/>
                <w:szCs w:val="21"/>
              </w:rPr>
              <w:t>G310</w:t>
            </w:r>
          </w:p>
        </w:tc>
        <w:tc>
          <w:tcPr>
            <w:tcW w:w="2174" w:type="dxa"/>
            <w:tcMar>
              <w:left w:w="28" w:type="dxa"/>
              <w:right w:w="28" w:type="dxa"/>
            </w:tcMar>
            <w:vAlign w:val="center"/>
          </w:tcPr>
          <w:p w14:paraId="5D5ED1E6" w14:textId="77777777" w:rsidR="00152C2C" w:rsidRDefault="00152C2C">
            <w:pPr>
              <w:jc w:val="center"/>
              <w:rPr>
                <w:rFonts w:ascii="宋体" w:hAnsi="宋体"/>
                <w:color w:val="000000"/>
                <w:szCs w:val="21"/>
              </w:rPr>
            </w:pPr>
            <w:r>
              <w:rPr>
                <w:rFonts w:ascii="宋体" w:hAnsi="宋体" w:hint="eastAsia"/>
                <w:color w:val="000000"/>
                <w:szCs w:val="21"/>
              </w:rPr>
              <w:t>98#汽油或烷基化油</w:t>
            </w:r>
          </w:p>
        </w:tc>
        <w:tc>
          <w:tcPr>
            <w:tcW w:w="850" w:type="dxa"/>
            <w:tcMar>
              <w:left w:w="28" w:type="dxa"/>
              <w:right w:w="28" w:type="dxa"/>
            </w:tcMar>
            <w:vAlign w:val="center"/>
          </w:tcPr>
          <w:p w14:paraId="19A73D46"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3FE65C4E"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036FE6D2"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76F6A887" w14:textId="77777777" w:rsidR="00152C2C" w:rsidRDefault="00152C2C">
            <w:pPr>
              <w:jc w:val="center"/>
              <w:rPr>
                <w:rFonts w:ascii="宋体" w:hAnsi="宋体"/>
                <w:szCs w:val="21"/>
              </w:rPr>
            </w:pPr>
            <w:r>
              <w:rPr>
                <w:rFonts w:ascii="宋体" w:hAnsi="宋体"/>
                <w:szCs w:val="21"/>
              </w:rPr>
              <w:t>3950</w:t>
            </w:r>
          </w:p>
        </w:tc>
        <w:tc>
          <w:tcPr>
            <w:tcW w:w="1208" w:type="dxa"/>
            <w:vAlign w:val="center"/>
          </w:tcPr>
          <w:p w14:paraId="6FAC439E" w14:textId="77777777" w:rsidR="00152C2C" w:rsidRDefault="00152C2C">
            <w:pPr>
              <w:jc w:val="center"/>
              <w:rPr>
                <w:rFonts w:ascii="宋体" w:hAnsi="宋体"/>
                <w:szCs w:val="21"/>
              </w:rPr>
            </w:pPr>
            <w:r>
              <w:rPr>
                <w:rFonts w:ascii="宋体" w:hAnsi="宋体" w:cs="Arial" w:hint="eastAsia"/>
                <w:szCs w:val="21"/>
              </w:rPr>
              <w:t>99</w:t>
            </w:r>
          </w:p>
        </w:tc>
      </w:tr>
      <w:tr w:rsidR="00152C2C" w14:paraId="55783DBD" w14:textId="77777777">
        <w:trPr>
          <w:trHeight w:val="340"/>
          <w:jc w:val="center"/>
        </w:trPr>
        <w:tc>
          <w:tcPr>
            <w:tcW w:w="1053" w:type="dxa"/>
            <w:tcMar>
              <w:left w:w="28" w:type="dxa"/>
              <w:right w:w="28" w:type="dxa"/>
            </w:tcMar>
            <w:vAlign w:val="center"/>
          </w:tcPr>
          <w:p w14:paraId="401BEDDE" w14:textId="77777777" w:rsidR="00152C2C" w:rsidRDefault="00152C2C">
            <w:pPr>
              <w:jc w:val="center"/>
              <w:rPr>
                <w:rFonts w:ascii="宋体" w:hAnsi="宋体"/>
                <w:color w:val="000000"/>
                <w:szCs w:val="21"/>
              </w:rPr>
            </w:pPr>
            <w:r>
              <w:rPr>
                <w:rFonts w:ascii="宋体" w:hAnsi="宋体" w:hint="eastAsia"/>
                <w:color w:val="000000"/>
                <w:szCs w:val="21"/>
              </w:rPr>
              <w:t>G311</w:t>
            </w:r>
          </w:p>
        </w:tc>
        <w:tc>
          <w:tcPr>
            <w:tcW w:w="2174" w:type="dxa"/>
            <w:tcMar>
              <w:left w:w="28" w:type="dxa"/>
              <w:right w:w="28" w:type="dxa"/>
            </w:tcMar>
            <w:vAlign w:val="center"/>
          </w:tcPr>
          <w:p w14:paraId="0A8134B8" w14:textId="77777777" w:rsidR="00152C2C" w:rsidRDefault="00152C2C">
            <w:pPr>
              <w:jc w:val="center"/>
              <w:rPr>
                <w:rFonts w:ascii="宋体" w:hAnsi="宋体"/>
                <w:color w:val="000000"/>
                <w:szCs w:val="21"/>
              </w:rPr>
            </w:pPr>
            <w:r>
              <w:rPr>
                <w:rFonts w:ascii="宋体" w:hAnsi="宋体" w:hint="eastAsia"/>
                <w:color w:val="000000"/>
                <w:szCs w:val="21"/>
              </w:rPr>
              <w:t>非芳或烷基化油</w:t>
            </w:r>
          </w:p>
        </w:tc>
        <w:tc>
          <w:tcPr>
            <w:tcW w:w="850" w:type="dxa"/>
            <w:tcMar>
              <w:left w:w="28" w:type="dxa"/>
              <w:right w:w="28" w:type="dxa"/>
            </w:tcMar>
            <w:vAlign w:val="center"/>
          </w:tcPr>
          <w:p w14:paraId="19D02CDF"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62561910"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1C0C618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2206C619" w14:textId="77777777" w:rsidR="00152C2C" w:rsidRDefault="00152C2C">
            <w:pPr>
              <w:jc w:val="center"/>
              <w:rPr>
                <w:rFonts w:ascii="宋体" w:hAnsi="宋体"/>
                <w:szCs w:val="21"/>
              </w:rPr>
            </w:pPr>
            <w:r>
              <w:rPr>
                <w:rFonts w:ascii="宋体" w:hAnsi="宋体"/>
                <w:szCs w:val="21"/>
              </w:rPr>
              <w:t>4450</w:t>
            </w:r>
          </w:p>
        </w:tc>
        <w:tc>
          <w:tcPr>
            <w:tcW w:w="1208" w:type="dxa"/>
            <w:vAlign w:val="center"/>
          </w:tcPr>
          <w:p w14:paraId="78EA7430" w14:textId="77777777" w:rsidR="00152C2C" w:rsidRDefault="00152C2C">
            <w:pPr>
              <w:jc w:val="center"/>
              <w:rPr>
                <w:rFonts w:ascii="宋体" w:hAnsi="宋体"/>
                <w:szCs w:val="21"/>
              </w:rPr>
            </w:pPr>
            <w:r>
              <w:rPr>
                <w:rFonts w:ascii="宋体" w:hAnsi="宋体" w:cs="Arial" w:hint="eastAsia"/>
                <w:szCs w:val="21"/>
              </w:rPr>
              <w:t>99</w:t>
            </w:r>
          </w:p>
        </w:tc>
      </w:tr>
      <w:tr w:rsidR="00152C2C" w14:paraId="5D2BEC7F" w14:textId="77777777">
        <w:trPr>
          <w:trHeight w:val="340"/>
          <w:jc w:val="center"/>
        </w:trPr>
        <w:tc>
          <w:tcPr>
            <w:tcW w:w="1053" w:type="dxa"/>
            <w:tcMar>
              <w:left w:w="28" w:type="dxa"/>
              <w:right w:w="28" w:type="dxa"/>
            </w:tcMar>
            <w:vAlign w:val="center"/>
          </w:tcPr>
          <w:p w14:paraId="00E54F82" w14:textId="77777777" w:rsidR="00152C2C" w:rsidRDefault="00152C2C">
            <w:pPr>
              <w:jc w:val="center"/>
              <w:rPr>
                <w:rFonts w:ascii="宋体" w:hAnsi="宋体"/>
                <w:color w:val="000000"/>
                <w:szCs w:val="21"/>
              </w:rPr>
            </w:pPr>
            <w:r>
              <w:rPr>
                <w:rFonts w:ascii="宋体" w:hAnsi="宋体" w:hint="eastAsia"/>
                <w:color w:val="000000"/>
                <w:szCs w:val="21"/>
              </w:rPr>
              <w:t>G312</w:t>
            </w:r>
          </w:p>
        </w:tc>
        <w:tc>
          <w:tcPr>
            <w:tcW w:w="2174" w:type="dxa"/>
            <w:tcMar>
              <w:left w:w="28" w:type="dxa"/>
              <w:right w:w="28" w:type="dxa"/>
            </w:tcMar>
            <w:vAlign w:val="center"/>
          </w:tcPr>
          <w:p w14:paraId="7827EB84" w14:textId="77777777" w:rsidR="00152C2C" w:rsidRDefault="00152C2C">
            <w:pPr>
              <w:jc w:val="center"/>
              <w:rPr>
                <w:rFonts w:ascii="宋体" w:hAnsi="宋体"/>
                <w:color w:val="000000"/>
                <w:szCs w:val="21"/>
              </w:rPr>
            </w:pPr>
            <w:r>
              <w:rPr>
                <w:rFonts w:ascii="宋体" w:hAnsi="宋体" w:hint="eastAsia"/>
                <w:color w:val="000000"/>
                <w:szCs w:val="21"/>
              </w:rPr>
              <w:t>非芳或烷基化油</w:t>
            </w:r>
          </w:p>
        </w:tc>
        <w:tc>
          <w:tcPr>
            <w:tcW w:w="850" w:type="dxa"/>
            <w:tcMar>
              <w:left w:w="28" w:type="dxa"/>
              <w:right w:w="28" w:type="dxa"/>
            </w:tcMar>
            <w:vAlign w:val="center"/>
          </w:tcPr>
          <w:p w14:paraId="2E831720"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761AE27D"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006FDAA3"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5E235131" w14:textId="77777777" w:rsidR="00152C2C" w:rsidRDefault="00152C2C">
            <w:pPr>
              <w:jc w:val="center"/>
              <w:rPr>
                <w:rFonts w:ascii="宋体" w:hAnsi="宋体"/>
                <w:szCs w:val="21"/>
              </w:rPr>
            </w:pPr>
            <w:r>
              <w:rPr>
                <w:rFonts w:ascii="宋体" w:hAnsi="宋体"/>
                <w:szCs w:val="21"/>
              </w:rPr>
              <w:t>4450</w:t>
            </w:r>
          </w:p>
        </w:tc>
        <w:tc>
          <w:tcPr>
            <w:tcW w:w="1208" w:type="dxa"/>
            <w:vAlign w:val="center"/>
          </w:tcPr>
          <w:p w14:paraId="0BEEA490" w14:textId="77777777" w:rsidR="00152C2C" w:rsidRDefault="00152C2C">
            <w:pPr>
              <w:jc w:val="center"/>
              <w:rPr>
                <w:rFonts w:ascii="宋体" w:hAnsi="宋体"/>
                <w:szCs w:val="21"/>
              </w:rPr>
            </w:pPr>
            <w:r>
              <w:rPr>
                <w:rFonts w:ascii="宋体" w:hAnsi="宋体" w:cs="Arial" w:hint="eastAsia"/>
                <w:szCs w:val="21"/>
              </w:rPr>
              <w:t>99</w:t>
            </w:r>
          </w:p>
        </w:tc>
      </w:tr>
      <w:tr w:rsidR="00152C2C" w14:paraId="0E7F0546" w14:textId="77777777">
        <w:trPr>
          <w:trHeight w:val="340"/>
          <w:jc w:val="center"/>
        </w:trPr>
        <w:tc>
          <w:tcPr>
            <w:tcW w:w="1053" w:type="dxa"/>
            <w:tcMar>
              <w:left w:w="28" w:type="dxa"/>
              <w:right w:w="28" w:type="dxa"/>
            </w:tcMar>
            <w:vAlign w:val="center"/>
          </w:tcPr>
          <w:p w14:paraId="791CA936" w14:textId="77777777" w:rsidR="00152C2C" w:rsidRDefault="00152C2C">
            <w:pPr>
              <w:jc w:val="center"/>
              <w:rPr>
                <w:rFonts w:ascii="宋体" w:hAnsi="宋体"/>
                <w:color w:val="000000"/>
                <w:szCs w:val="21"/>
              </w:rPr>
            </w:pPr>
            <w:r>
              <w:rPr>
                <w:rFonts w:ascii="宋体" w:hAnsi="宋体" w:hint="eastAsia"/>
                <w:color w:val="000000"/>
                <w:szCs w:val="21"/>
              </w:rPr>
              <w:t>G313</w:t>
            </w:r>
          </w:p>
        </w:tc>
        <w:tc>
          <w:tcPr>
            <w:tcW w:w="2174" w:type="dxa"/>
            <w:tcMar>
              <w:left w:w="28" w:type="dxa"/>
              <w:right w:w="28" w:type="dxa"/>
            </w:tcMar>
            <w:vAlign w:val="center"/>
          </w:tcPr>
          <w:p w14:paraId="5B947E18" w14:textId="77777777" w:rsidR="00152C2C" w:rsidRDefault="00152C2C">
            <w:pPr>
              <w:jc w:val="center"/>
              <w:rPr>
                <w:rFonts w:ascii="宋体" w:hAnsi="宋体"/>
                <w:color w:val="000000"/>
                <w:szCs w:val="21"/>
              </w:rPr>
            </w:pPr>
            <w:r>
              <w:rPr>
                <w:rFonts w:ascii="宋体" w:hAnsi="宋体" w:hint="eastAsia"/>
                <w:color w:val="000000"/>
                <w:szCs w:val="21"/>
              </w:rPr>
              <w:t>MTBE兼烷基化油</w:t>
            </w:r>
          </w:p>
        </w:tc>
        <w:tc>
          <w:tcPr>
            <w:tcW w:w="850" w:type="dxa"/>
            <w:tcMar>
              <w:left w:w="28" w:type="dxa"/>
              <w:right w:w="28" w:type="dxa"/>
            </w:tcMar>
            <w:vAlign w:val="center"/>
          </w:tcPr>
          <w:p w14:paraId="6AB633C3"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6AEC9FE5"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12BF0F2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46B5017E" w14:textId="77777777" w:rsidR="00152C2C" w:rsidRDefault="00152C2C">
            <w:pPr>
              <w:jc w:val="center"/>
              <w:rPr>
                <w:rFonts w:ascii="宋体" w:hAnsi="宋体"/>
                <w:szCs w:val="21"/>
              </w:rPr>
            </w:pPr>
            <w:r>
              <w:rPr>
                <w:rFonts w:ascii="宋体" w:hAnsi="宋体"/>
                <w:szCs w:val="21"/>
              </w:rPr>
              <w:t>3800</w:t>
            </w:r>
          </w:p>
        </w:tc>
        <w:tc>
          <w:tcPr>
            <w:tcW w:w="1208" w:type="dxa"/>
            <w:vAlign w:val="center"/>
          </w:tcPr>
          <w:p w14:paraId="29070CB3" w14:textId="77777777" w:rsidR="00152C2C" w:rsidRDefault="00152C2C">
            <w:pPr>
              <w:jc w:val="center"/>
              <w:rPr>
                <w:rFonts w:ascii="宋体" w:hAnsi="宋体"/>
                <w:szCs w:val="21"/>
              </w:rPr>
            </w:pPr>
            <w:r>
              <w:rPr>
                <w:rFonts w:ascii="宋体" w:hAnsi="宋体" w:cs="Arial" w:hint="eastAsia"/>
                <w:szCs w:val="21"/>
              </w:rPr>
              <w:t>99</w:t>
            </w:r>
          </w:p>
        </w:tc>
      </w:tr>
      <w:tr w:rsidR="00152C2C" w14:paraId="2479E1F3" w14:textId="77777777">
        <w:trPr>
          <w:trHeight w:val="340"/>
          <w:jc w:val="center"/>
        </w:trPr>
        <w:tc>
          <w:tcPr>
            <w:tcW w:w="1053" w:type="dxa"/>
            <w:tcMar>
              <w:left w:w="28" w:type="dxa"/>
              <w:right w:w="28" w:type="dxa"/>
            </w:tcMar>
            <w:vAlign w:val="center"/>
          </w:tcPr>
          <w:p w14:paraId="39FA0487" w14:textId="77777777" w:rsidR="00152C2C" w:rsidRDefault="00152C2C">
            <w:pPr>
              <w:jc w:val="center"/>
              <w:rPr>
                <w:rFonts w:ascii="宋体" w:hAnsi="宋体"/>
                <w:color w:val="000000"/>
                <w:szCs w:val="21"/>
              </w:rPr>
            </w:pPr>
            <w:r>
              <w:rPr>
                <w:rFonts w:ascii="宋体" w:hAnsi="宋体" w:hint="eastAsia"/>
                <w:color w:val="000000"/>
                <w:szCs w:val="21"/>
              </w:rPr>
              <w:t>G314</w:t>
            </w:r>
          </w:p>
        </w:tc>
        <w:tc>
          <w:tcPr>
            <w:tcW w:w="2174" w:type="dxa"/>
            <w:tcMar>
              <w:left w:w="28" w:type="dxa"/>
              <w:right w:w="28" w:type="dxa"/>
            </w:tcMar>
            <w:vAlign w:val="center"/>
          </w:tcPr>
          <w:p w14:paraId="478C8E6D" w14:textId="77777777" w:rsidR="00152C2C" w:rsidRDefault="00152C2C">
            <w:pPr>
              <w:jc w:val="center"/>
              <w:rPr>
                <w:rFonts w:ascii="宋体" w:hAnsi="宋体"/>
                <w:color w:val="000000"/>
                <w:szCs w:val="21"/>
              </w:rPr>
            </w:pPr>
            <w:r>
              <w:rPr>
                <w:rFonts w:ascii="宋体" w:hAnsi="宋体" w:hint="eastAsia"/>
                <w:color w:val="000000"/>
                <w:szCs w:val="21"/>
              </w:rPr>
              <w:t>MTBE兼烷基化油</w:t>
            </w:r>
          </w:p>
        </w:tc>
        <w:tc>
          <w:tcPr>
            <w:tcW w:w="850" w:type="dxa"/>
            <w:tcMar>
              <w:left w:w="28" w:type="dxa"/>
              <w:right w:w="28" w:type="dxa"/>
            </w:tcMar>
            <w:vAlign w:val="center"/>
          </w:tcPr>
          <w:p w14:paraId="7640CE33"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2F337C3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6531A718"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3CE41E62" w14:textId="77777777" w:rsidR="00152C2C" w:rsidRDefault="00152C2C">
            <w:pPr>
              <w:jc w:val="center"/>
              <w:rPr>
                <w:rFonts w:ascii="宋体" w:hAnsi="宋体"/>
                <w:szCs w:val="21"/>
              </w:rPr>
            </w:pPr>
            <w:r>
              <w:rPr>
                <w:rFonts w:ascii="宋体" w:hAnsi="宋体"/>
                <w:szCs w:val="21"/>
              </w:rPr>
              <w:t>3800</w:t>
            </w:r>
          </w:p>
        </w:tc>
        <w:tc>
          <w:tcPr>
            <w:tcW w:w="1208" w:type="dxa"/>
            <w:vAlign w:val="center"/>
          </w:tcPr>
          <w:p w14:paraId="166E6734" w14:textId="77777777" w:rsidR="00152C2C" w:rsidRDefault="00152C2C">
            <w:pPr>
              <w:jc w:val="center"/>
              <w:rPr>
                <w:rFonts w:ascii="宋体" w:hAnsi="宋体"/>
                <w:szCs w:val="21"/>
              </w:rPr>
            </w:pPr>
            <w:r>
              <w:rPr>
                <w:rFonts w:ascii="宋体" w:hAnsi="宋体" w:cs="Arial" w:hint="eastAsia"/>
                <w:szCs w:val="21"/>
              </w:rPr>
              <w:t>99</w:t>
            </w:r>
          </w:p>
        </w:tc>
      </w:tr>
      <w:tr w:rsidR="00152C2C" w14:paraId="642B975F" w14:textId="77777777">
        <w:trPr>
          <w:trHeight w:val="340"/>
          <w:jc w:val="center"/>
        </w:trPr>
        <w:tc>
          <w:tcPr>
            <w:tcW w:w="1053" w:type="dxa"/>
            <w:tcMar>
              <w:left w:w="28" w:type="dxa"/>
              <w:right w:w="28" w:type="dxa"/>
            </w:tcMar>
            <w:vAlign w:val="center"/>
          </w:tcPr>
          <w:p w14:paraId="72DDF99F" w14:textId="77777777" w:rsidR="00152C2C" w:rsidRDefault="00152C2C">
            <w:pPr>
              <w:jc w:val="center"/>
              <w:rPr>
                <w:rFonts w:ascii="宋体" w:hAnsi="宋体"/>
                <w:color w:val="000000"/>
                <w:szCs w:val="21"/>
              </w:rPr>
            </w:pPr>
            <w:r>
              <w:rPr>
                <w:rFonts w:ascii="宋体" w:hAnsi="宋体" w:hint="eastAsia"/>
                <w:color w:val="000000"/>
                <w:szCs w:val="21"/>
              </w:rPr>
              <w:t>G315</w:t>
            </w:r>
          </w:p>
        </w:tc>
        <w:tc>
          <w:tcPr>
            <w:tcW w:w="2174" w:type="dxa"/>
            <w:tcMar>
              <w:left w:w="28" w:type="dxa"/>
              <w:right w:w="28" w:type="dxa"/>
            </w:tcMar>
            <w:vAlign w:val="center"/>
          </w:tcPr>
          <w:p w14:paraId="48BE3A81" w14:textId="77777777" w:rsidR="00152C2C" w:rsidRDefault="00152C2C">
            <w:pPr>
              <w:jc w:val="center"/>
              <w:rPr>
                <w:rFonts w:ascii="宋体" w:hAnsi="宋体"/>
                <w:color w:val="000000"/>
                <w:szCs w:val="21"/>
              </w:rPr>
            </w:pPr>
            <w:r>
              <w:rPr>
                <w:rFonts w:ascii="宋体" w:hAnsi="宋体" w:hint="eastAsia"/>
                <w:color w:val="000000"/>
                <w:szCs w:val="21"/>
              </w:rPr>
              <w:t>MTBE</w:t>
            </w:r>
          </w:p>
        </w:tc>
        <w:tc>
          <w:tcPr>
            <w:tcW w:w="850" w:type="dxa"/>
            <w:tcMar>
              <w:left w:w="28" w:type="dxa"/>
              <w:right w:w="28" w:type="dxa"/>
            </w:tcMar>
            <w:vAlign w:val="center"/>
          </w:tcPr>
          <w:p w14:paraId="44D73683"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0F531CA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027EFD13"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5CBF838A" w14:textId="77777777" w:rsidR="00152C2C" w:rsidRDefault="00152C2C">
            <w:pPr>
              <w:jc w:val="center"/>
              <w:rPr>
                <w:rFonts w:ascii="宋体" w:hAnsi="宋体"/>
                <w:szCs w:val="21"/>
              </w:rPr>
            </w:pPr>
            <w:r>
              <w:rPr>
                <w:rFonts w:ascii="宋体" w:hAnsi="宋体"/>
                <w:szCs w:val="21"/>
              </w:rPr>
              <w:t>3800</w:t>
            </w:r>
          </w:p>
        </w:tc>
        <w:tc>
          <w:tcPr>
            <w:tcW w:w="1208" w:type="dxa"/>
            <w:vAlign w:val="center"/>
          </w:tcPr>
          <w:p w14:paraId="3A262378" w14:textId="77777777" w:rsidR="00152C2C" w:rsidRDefault="00152C2C">
            <w:pPr>
              <w:jc w:val="center"/>
              <w:rPr>
                <w:rFonts w:ascii="宋体" w:hAnsi="宋体"/>
                <w:szCs w:val="21"/>
              </w:rPr>
            </w:pPr>
            <w:r>
              <w:rPr>
                <w:rFonts w:ascii="宋体" w:hAnsi="宋体" w:cs="Arial" w:hint="eastAsia"/>
                <w:szCs w:val="21"/>
              </w:rPr>
              <w:t>99</w:t>
            </w:r>
          </w:p>
        </w:tc>
      </w:tr>
      <w:tr w:rsidR="00152C2C" w14:paraId="2387C6DD" w14:textId="77777777">
        <w:trPr>
          <w:trHeight w:val="340"/>
          <w:jc w:val="center"/>
        </w:trPr>
        <w:tc>
          <w:tcPr>
            <w:tcW w:w="1053" w:type="dxa"/>
            <w:tcMar>
              <w:left w:w="28" w:type="dxa"/>
              <w:right w:w="28" w:type="dxa"/>
            </w:tcMar>
            <w:vAlign w:val="center"/>
          </w:tcPr>
          <w:p w14:paraId="775AFD1D" w14:textId="77777777" w:rsidR="00152C2C" w:rsidRDefault="00152C2C">
            <w:pPr>
              <w:jc w:val="center"/>
              <w:rPr>
                <w:rFonts w:ascii="宋体" w:hAnsi="宋体" w:cs="宋体"/>
                <w:szCs w:val="21"/>
              </w:rPr>
            </w:pPr>
            <w:r>
              <w:rPr>
                <w:rFonts w:ascii="宋体" w:hAnsi="宋体" w:hint="eastAsia"/>
                <w:color w:val="000000"/>
                <w:szCs w:val="21"/>
              </w:rPr>
              <w:t>G316</w:t>
            </w:r>
          </w:p>
        </w:tc>
        <w:tc>
          <w:tcPr>
            <w:tcW w:w="2174" w:type="dxa"/>
            <w:tcMar>
              <w:left w:w="28" w:type="dxa"/>
              <w:right w:w="28" w:type="dxa"/>
            </w:tcMar>
            <w:vAlign w:val="center"/>
          </w:tcPr>
          <w:p w14:paraId="78AD270F" w14:textId="77777777" w:rsidR="00152C2C" w:rsidRDefault="00152C2C">
            <w:pPr>
              <w:jc w:val="center"/>
              <w:rPr>
                <w:rFonts w:ascii="宋体" w:hAnsi="宋体" w:cs="宋体"/>
                <w:szCs w:val="21"/>
              </w:rPr>
            </w:pPr>
            <w:r>
              <w:rPr>
                <w:rFonts w:ascii="宋体" w:hAnsi="宋体" w:hint="eastAsia"/>
                <w:color w:val="000000"/>
                <w:szCs w:val="21"/>
              </w:rPr>
              <w:t>MTBE</w:t>
            </w:r>
          </w:p>
        </w:tc>
        <w:tc>
          <w:tcPr>
            <w:tcW w:w="850" w:type="dxa"/>
            <w:tcMar>
              <w:left w:w="28" w:type="dxa"/>
              <w:right w:w="28" w:type="dxa"/>
            </w:tcMar>
            <w:vAlign w:val="center"/>
          </w:tcPr>
          <w:p w14:paraId="25C06F73"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62805223"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6FDBEDDE"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63413FBA" w14:textId="77777777" w:rsidR="00152C2C" w:rsidRDefault="00152C2C">
            <w:pPr>
              <w:jc w:val="center"/>
              <w:rPr>
                <w:rFonts w:ascii="宋体" w:hAnsi="宋体"/>
                <w:szCs w:val="21"/>
              </w:rPr>
            </w:pPr>
            <w:r>
              <w:rPr>
                <w:rFonts w:ascii="宋体" w:hAnsi="宋体"/>
                <w:szCs w:val="21"/>
              </w:rPr>
              <w:t>3800</w:t>
            </w:r>
          </w:p>
        </w:tc>
        <w:tc>
          <w:tcPr>
            <w:tcW w:w="1208" w:type="dxa"/>
            <w:vAlign w:val="center"/>
          </w:tcPr>
          <w:p w14:paraId="5936B9EE" w14:textId="77777777" w:rsidR="00152C2C" w:rsidRDefault="00152C2C">
            <w:pPr>
              <w:jc w:val="center"/>
              <w:rPr>
                <w:rFonts w:ascii="宋体" w:hAnsi="宋体"/>
                <w:szCs w:val="21"/>
              </w:rPr>
            </w:pPr>
            <w:r>
              <w:rPr>
                <w:rFonts w:ascii="宋体" w:hAnsi="宋体" w:cs="Arial" w:hint="eastAsia"/>
                <w:szCs w:val="21"/>
              </w:rPr>
              <w:t>99</w:t>
            </w:r>
          </w:p>
        </w:tc>
      </w:tr>
      <w:tr w:rsidR="00152C2C" w14:paraId="31792926" w14:textId="77777777">
        <w:trPr>
          <w:trHeight w:val="340"/>
          <w:jc w:val="center"/>
        </w:trPr>
        <w:tc>
          <w:tcPr>
            <w:tcW w:w="1053" w:type="dxa"/>
            <w:tcMar>
              <w:left w:w="28" w:type="dxa"/>
              <w:right w:w="28" w:type="dxa"/>
            </w:tcMar>
            <w:vAlign w:val="center"/>
          </w:tcPr>
          <w:p w14:paraId="2AE4D93D" w14:textId="77777777" w:rsidR="00152C2C" w:rsidRDefault="00152C2C">
            <w:pPr>
              <w:jc w:val="center"/>
              <w:rPr>
                <w:rFonts w:ascii="宋体" w:hAnsi="宋体" w:cs="宋体"/>
                <w:szCs w:val="21"/>
              </w:rPr>
            </w:pPr>
            <w:r>
              <w:rPr>
                <w:rFonts w:ascii="宋体" w:hAnsi="宋体" w:hint="eastAsia"/>
                <w:color w:val="000000"/>
                <w:szCs w:val="21"/>
              </w:rPr>
              <w:t>G317</w:t>
            </w:r>
          </w:p>
        </w:tc>
        <w:tc>
          <w:tcPr>
            <w:tcW w:w="2174" w:type="dxa"/>
            <w:tcMar>
              <w:left w:w="28" w:type="dxa"/>
              <w:right w:w="28" w:type="dxa"/>
            </w:tcMar>
            <w:vAlign w:val="center"/>
          </w:tcPr>
          <w:p w14:paraId="286EC18B" w14:textId="77777777" w:rsidR="00152C2C" w:rsidRDefault="00152C2C">
            <w:pPr>
              <w:jc w:val="center"/>
              <w:rPr>
                <w:rFonts w:ascii="宋体" w:hAnsi="宋体" w:cs="宋体"/>
                <w:szCs w:val="21"/>
              </w:rPr>
            </w:pPr>
            <w:r>
              <w:rPr>
                <w:rFonts w:ascii="宋体" w:hAnsi="宋体" w:cs="宋体" w:hint="eastAsia"/>
                <w:szCs w:val="21"/>
              </w:rPr>
              <w:t>航煤</w:t>
            </w:r>
          </w:p>
        </w:tc>
        <w:tc>
          <w:tcPr>
            <w:tcW w:w="850" w:type="dxa"/>
            <w:tcMar>
              <w:left w:w="28" w:type="dxa"/>
              <w:right w:w="28" w:type="dxa"/>
            </w:tcMar>
            <w:vAlign w:val="center"/>
          </w:tcPr>
          <w:p w14:paraId="3C03B6CE"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7588D759"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1DBA5B5C"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114F8CCD" w14:textId="77777777" w:rsidR="00152C2C" w:rsidRDefault="00152C2C">
            <w:pPr>
              <w:jc w:val="center"/>
              <w:rPr>
                <w:rFonts w:ascii="宋体" w:hAnsi="宋体"/>
                <w:szCs w:val="21"/>
              </w:rPr>
            </w:pPr>
            <w:r>
              <w:rPr>
                <w:rFonts w:ascii="宋体" w:hAnsi="宋体"/>
                <w:szCs w:val="21"/>
              </w:rPr>
              <w:t>4250</w:t>
            </w:r>
          </w:p>
        </w:tc>
        <w:tc>
          <w:tcPr>
            <w:tcW w:w="1208" w:type="dxa"/>
            <w:vAlign w:val="center"/>
          </w:tcPr>
          <w:p w14:paraId="33D946AD" w14:textId="77777777" w:rsidR="00152C2C" w:rsidRDefault="00152C2C">
            <w:pPr>
              <w:jc w:val="center"/>
              <w:rPr>
                <w:rFonts w:ascii="宋体" w:hAnsi="宋体"/>
                <w:szCs w:val="21"/>
              </w:rPr>
            </w:pPr>
            <w:r>
              <w:rPr>
                <w:rFonts w:ascii="宋体" w:hAnsi="宋体" w:cs="Arial" w:hint="eastAsia"/>
                <w:szCs w:val="21"/>
              </w:rPr>
              <w:t>99</w:t>
            </w:r>
          </w:p>
        </w:tc>
      </w:tr>
      <w:tr w:rsidR="00152C2C" w14:paraId="49072A3F" w14:textId="77777777">
        <w:trPr>
          <w:trHeight w:val="340"/>
          <w:jc w:val="center"/>
        </w:trPr>
        <w:tc>
          <w:tcPr>
            <w:tcW w:w="1053" w:type="dxa"/>
            <w:tcMar>
              <w:left w:w="28" w:type="dxa"/>
              <w:right w:w="28" w:type="dxa"/>
            </w:tcMar>
            <w:vAlign w:val="center"/>
          </w:tcPr>
          <w:p w14:paraId="102C6987" w14:textId="77777777" w:rsidR="00152C2C" w:rsidRDefault="00152C2C">
            <w:pPr>
              <w:jc w:val="center"/>
              <w:rPr>
                <w:rFonts w:ascii="宋体" w:hAnsi="宋体"/>
                <w:color w:val="000000"/>
                <w:szCs w:val="21"/>
              </w:rPr>
            </w:pPr>
            <w:bookmarkStart w:id="2125" w:name="_Hlk179270768"/>
            <w:r>
              <w:rPr>
                <w:rFonts w:ascii="宋体" w:hAnsi="宋体" w:hint="eastAsia"/>
                <w:color w:val="000000"/>
                <w:szCs w:val="21"/>
              </w:rPr>
              <w:t>G318</w:t>
            </w:r>
          </w:p>
        </w:tc>
        <w:tc>
          <w:tcPr>
            <w:tcW w:w="2174" w:type="dxa"/>
            <w:tcMar>
              <w:left w:w="28" w:type="dxa"/>
              <w:right w:w="28" w:type="dxa"/>
            </w:tcMar>
            <w:vAlign w:val="center"/>
          </w:tcPr>
          <w:p w14:paraId="12D927E7" w14:textId="77777777" w:rsidR="00152C2C" w:rsidRDefault="00152C2C">
            <w:pPr>
              <w:jc w:val="center"/>
              <w:rPr>
                <w:rFonts w:ascii="宋体" w:hAnsi="宋体" w:cs="宋体"/>
                <w:szCs w:val="21"/>
              </w:rPr>
            </w:pPr>
            <w:r>
              <w:rPr>
                <w:rFonts w:ascii="宋体" w:hAnsi="宋体" w:cs="宋体" w:hint="eastAsia"/>
                <w:szCs w:val="21"/>
              </w:rPr>
              <w:t>航煤</w:t>
            </w:r>
          </w:p>
        </w:tc>
        <w:tc>
          <w:tcPr>
            <w:tcW w:w="850" w:type="dxa"/>
            <w:tcMar>
              <w:left w:w="28" w:type="dxa"/>
              <w:right w:w="28" w:type="dxa"/>
            </w:tcMar>
            <w:vAlign w:val="center"/>
          </w:tcPr>
          <w:p w14:paraId="2FDC83D0"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39B99390"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1F5EBC5A"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106C95A6" w14:textId="77777777" w:rsidR="00152C2C" w:rsidRDefault="00152C2C">
            <w:pPr>
              <w:jc w:val="center"/>
              <w:rPr>
                <w:rFonts w:ascii="宋体" w:hAnsi="宋体"/>
                <w:szCs w:val="21"/>
              </w:rPr>
            </w:pPr>
            <w:r>
              <w:rPr>
                <w:rFonts w:ascii="宋体" w:hAnsi="宋体"/>
                <w:szCs w:val="21"/>
              </w:rPr>
              <w:t>4250</w:t>
            </w:r>
          </w:p>
        </w:tc>
        <w:tc>
          <w:tcPr>
            <w:tcW w:w="1208" w:type="dxa"/>
            <w:vAlign w:val="center"/>
          </w:tcPr>
          <w:p w14:paraId="30B5C9B0" w14:textId="77777777" w:rsidR="00152C2C" w:rsidRDefault="00152C2C">
            <w:pPr>
              <w:jc w:val="center"/>
              <w:rPr>
                <w:rFonts w:ascii="宋体" w:hAnsi="宋体"/>
                <w:szCs w:val="21"/>
              </w:rPr>
            </w:pPr>
            <w:bookmarkStart w:id="2126" w:name="OLE_LINK126"/>
            <w:bookmarkStart w:id="2127" w:name="OLE_LINK125"/>
            <w:r>
              <w:rPr>
                <w:rFonts w:ascii="宋体" w:hAnsi="宋体" w:cs="Arial" w:hint="eastAsia"/>
                <w:szCs w:val="21"/>
              </w:rPr>
              <w:t>99</w:t>
            </w:r>
            <w:bookmarkEnd w:id="2126"/>
            <w:bookmarkEnd w:id="2127"/>
          </w:p>
        </w:tc>
      </w:tr>
      <w:bookmarkEnd w:id="2125"/>
      <w:tr w:rsidR="00152C2C" w14:paraId="37F96C14" w14:textId="77777777">
        <w:trPr>
          <w:trHeight w:val="340"/>
          <w:jc w:val="center"/>
        </w:trPr>
        <w:tc>
          <w:tcPr>
            <w:tcW w:w="9401" w:type="dxa"/>
            <w:gridSpan w:val="7"/>
            <w:tcMar>
              <w:left w:w="28" w:type="dxa"/>
              <w:right w:w="28" w:type="dxa"/>
            </w:tcMar>
            <w:vAlign w:val="center"/>
          </w:tcPr>
          <w:p w14:paraId="32EC8D6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olor w:val="FF0000"/>
                <w:szCs w:val="21"/>
              </w:rPr>
              <w:t>罐G257～258功能调整</w:t>
            </w:r>
          </w:p>
        </w:tc>
      </w:tr>
      <w:tr w:rsidR="00152C2C" w14:paraId="15B91642" w14:textId="77777777">
        <w:trPr>
          <w:trHeight w:val="340"/>
          <w:jc w:val="center"/>
        </w:trPr>
        <w:tc>
          <w:tcPr>
            <w:tcW w:w="1053" w:type="dxa"/>
            <w:tcMar>
              <w:left w:w="28" w:type="dxa"/>
              <w:right w:w="28" w:type="dxa"/>
            </w:tcMar>
            <w:vAlign w:val="center"/>
          </w:tcPr>
          <w:p w14:paraId="76B415ED" w14:textId="77777777" w:rsidR="00152C2C" w:rsidRDefault="00152C2C">
            <w:pPr>
              <w:jc w:val="center"/>
              <w:rPr>
                <w:rFonts w:ascii="宋体" w:hAnsi="宋体"/>
                <w:color w:val="FF0000"/>
                <w:szCs w:val="21"/>
              </w:rPr>
            </w:pPr>
            <w:bookmarkStart w:id="2128" w:name="_Hlk179289037"/>
            <w:r>
              <w:rPr>
                <w:rFonts w:ascii="宋体" w:hAnsi="宋体"/>
                <w:color w:val="FF0000"/>
                <w:szCs w:val="21"/>
              </w:rPr>
              <w:t>G25</w:t>
            </w:r>
            <w:r>
              <w:rPr>
                <w:rFonts w:ascii="宋体" w:hAnsi="宋体" w:hint="eastAsia"/>
                <w:color w:val="FF0000"/>
                <w:szCs w:val="21"/>
              </w:rPr>
              <w:t>5</w:t>
            </w:r>
          </w:p>
        </w:tc>
        <w:tc>
          <w:tcPr>
            <w:tcW w:w="2174" w:type="dxa"/>
            <w:tcMar>
              <w:left w:w="28" w:type="dxa"/>
              <w:right w:w="28" w:type="dxa"/>
            </w:tcMar>
            <w:vAlign w:val="center"/>
          </w:tcPr>
          <w:p w14:paraId="75BA1D0E" w14:textId="77777777" w:rsidR="00152C2C" w:rsidRDefault="00152C2C">
            <w:pPr>
              <w:jc w:val="center"/>
              <w:rPr>
                <w:rFonts w:ascii="宋体" w:hAnsi="宋体" w:cs="宋体"/>
                <w:color w:val="FF0000"/>
                <w:szCs w:val="21"/>
              </w:rPr>
            </w:pPr>
            <w:r>
              <w:rPr>
                <w:rFonts w:ascii="宋体" w:hAnsi="宋体" w:hint="eastAsia"/>
                <w:color w:val="FF0000"/>
                <w:szCs w:val="21"/>
              </w:rPr>
              <w:t>重污油</w:t>
            </w:r>
          </w:p>
        </w:tc>
        <w:tc>
          <w:tcPr>
            <w:tcW w:w="850" w:type="dxa"/>
            <w:tcMar>
              <w:left w:w="28" w:type="dxa"/>
              <w:right w:w="28" w:type="dxa"/>
            </w:tcMar>
            <w:vAlign w:val="center"/>
          </w:tcPr>
          <w:p w14:paraId="7FF99AF1"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25BA0F4E"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6DE9F1A2"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42E7CCF0"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hint="eastAsia"/>
                <w:szCs w:val="21"/>
              </w:rPr>
            </w:pPr>
            <w:r>
              <w:rPr>
                <w:rFonts w:ascii="宋体" w:hAnsi="宋体" w:cs="Arial" w:hint="eastAsia"/>
                <w:szCs w:val="21"/>
              </w:rPr>
              <w:t>950</w:t>
            </w:r>
          </w:p>
        </w:tc>
        <w:tc>
          <w:tcPr>
            <w:tcW w:w="1208" w:type="dxa"/>
            <w:vAlign w:val="center"/>
          </w:tcPr>
          <w:p w14:paraId="51ADDB0B" w14:textId="77777777" w:rsidR="00152C2C" w:rsidRDefault="00152C2C">
            <w:pPr>
              <w:jc w:val="center"/>
              <w:rPr>
                <w:rFonts w:ascii="宋体" w:hAnsi="宋体"/>
                <w:szCs w:val="21"/>
              </w:rPr>
            </w:pPr>
            <w:r>
              <w:rPr>
                <w:rFonts w:ascii="宋体" w:hAnsi="宋体" w:cs="Arial" w:hint="eastAsia"/>
                <w:szCs w:val="21"/>
              </w:rPr>
              <w:t>99</w:t>
            </w:r>
          </w:p>
        </w:tc>
      </w:tr>
      <w:tr w:rsidR="00152C2C" w14:paraId="3A448712" w14:textId="77777777">
        <w:trPr>
          <w:trHeight w:val="340"/>
          <w:jc w:val="center"/>
        </w:trPr>
        <w:tc>
          <w:tcPr>
            <w:tcW w:w="1053" w:type="dxa"/>
            <w:tcMar>
              <w:left w:w="28" w:type="dxa"/>
              <w:right w:w="28" w:type="dxa"/>
            </w:tcMar>
            <w:vAlign w:val="center"/>
          </w:tcPr>
          <w:p w14:paraId="78978C9C" w14:textId="77777777" w:rsidR="00152C2C" w:rsidRDefault="00152C2C">
            <w:pPr>
              <w:jc w:val="center"/>
              <w:rPr>
                <w:rFonts w:ascii="宋体" w:hAnsi="宋体"/>
                <w:color w:val="FF0000"/>
                <w:szCs w:val="21"/>
              </w:rPr>
            </w:pPr>
            <w:r>
              <w:rPr>
                <w:rFonts w:ascii="宋体" w:hAnsi="宋体"/>
                <w:color w:val="FF0000"/>
                <w:szCs w:val="21"/>
              </w:rPr>
              <w:t>G25</w:t>
            </w:r>
            <w:r>
              <w:rPr>
                <w:rFonts w:ascii="宋体" w:hAnsi="宋体" w:hint="eastAsia"/>
                <w:color w:val="FF0000"/>
                <w:szCs w:val="21"/>
              </w:rPr>
              <w:t>6</w:t>
            </w:r>
          </w:p>
        </w:tc>
        <w:tc>
          <w:tcPr>
            <w:tcW w:w="2174" w:type="dxa"/>
            <w:tcMar>
              <w:left w:w="28" w:type="dxa"/>
              <w:right w:w="28" w:type="dxa"/>
            </w:tcMar>
            <w:vAlign w:val="center"/>
          </w:tcPr>
          <w:p w14:paraId="68FA2412" w14:textId="77777777" w:rsidR="00152C2C" w:rsidRDefault="00152C2C">
            <w:pPr>
              <w:jc w:val="center"/>
              <w:rPr>
                <w:rFonts w:ascii="宋体" w:hAnsi="宋体" w:cs="宋体"/>
                <w:color w:val="FF0000"/>
                <w:szCs w:val="21"/>
              </w:rPr>
            </w:pPr>
            <w:r>
              <w:rPr>
                <w:rFonts w:ascii="宋体" w:hAnsi="宋体" w:hint="eastAsia"/>
                <w:color w:val="FF0000"/>
                <w:szCs w:val="21"/>
              </w:rPr>
              <w:t>轻污油</w:t>
            </w:r>
          </w:p>
        </w:tc>
        <w:tc>
          <w:tcPr>
            <w:tcW w:w="850" w:type="dxa"/>
            <w:tcMar>
              <w:left w:w="28" w:type="dxa"/>
              <w:right w:w="28" w:type="dxa"/>
            </w:tcMar>
            <w:vAlign w:val="center"/>
          </w:tcPr>
          <w:p w14:paraId="5F46B9DA"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3754CEF1"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4B93B8DC"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7D27AA6F"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hint="eastAsia"/>
                <w:szCs w:val="21"/>
              </w:rPr>
            </w:pPr>
            <w:r>
              <w:rPr>
                <w:rFonts w:ascii="宋体" w:hAnsi="宋体" w:cs="Arial" w:hint="eastAsia"/>
                <w:szCs w:val="21"/>
              </w:rPr>
              <w:t>950</w:t>
            </w:r>
          </w:p>
        </w:tc>
        <w:tc>
          <w:tcPr>
            <w:tcW w:w="1208" w:type="dxa"/>
            <w:vAlign w:val="center"/>
          </w:tcPr>
          <w:p w14:paraId="75C24E58" w14:textId="77777777" w:rsidR="00152C2C" w:rsidRDefault="00152C2C">
            <w:pPr>
              <w:jc w:val="center"/>
              <w:rPr>
                <w:rFonts w:ascii="宋体" w:hAnsi="宋体"/>
                <w:szCs w:val="21"/>
              </w:rPr>
            </w:pPr>
            <w:r>
              <w:rPr>
                <w:rFonts w:ascii="宋体" w:hAnsi="宋体" w:cs="Arial" w:hint="eastAsia"/>
                <w:szCs w:val="21"/>
              </w:rPr>
              <w:t>99</w:t>
            </w:r>
          </w:p>
        </w:tc>
      </w:tr>
      <w:tr w:rsidR="00152C2C" w14:paraId="5DDB3E68" w14:textId="77777777">
        <w:trPr>
          <w:trHeight w:val="340"/>
          <w:jc w:val="center"/>
        </w:trPr>
        <w:tc>
          <w:tcPr>
            <w:tcW w:w="1053" w:type="dxa"/>
            <w:tcMar>
              <w:left w:w="28" w:type="dxa"/>
              <w:right w:w="28" w:type="dxa"/>
            </w:tcMar>
            <w:vAlign w:val="center"/>
          </w:tcPr>
          <w:p w14:paraId="71FE962D" w14:textId="77777777" w:rsidR="00152C2C" w:rsidRDefault="00152C2C">
            <w:pPr>
              <w:jc w:val="center"/>
              <w:rPr>
                <w:rFonts w:ascii="宋体" w:hAnsi="宋体"/>
                <w:color w:val="FF0000"/>
                <w:szCs w:val="21"/>
              </w:rPr>
            </w:pPr>
            <w:r>
              <w:rPr>
                <w:rFonts w:ascii="宋体" w:hAnsi="宋体"/>
                <w:color w:val="FF0000"/>
                <w:szCs w:val="21"/>
              </w:rPr>
              <w:t>G257</w:t>
            </w:r>
          </w:p>
        </w:tc>
        <w:tc>
          <w:tcPr>
            <w:tcW w:w="2174" w:type="dxa"/>
            <w:tcMar>
              <w:left w:w="28" w:type="dxa"/>
              <w:right w:w="28" w:type="dxa"/>
            </w:tcMar>
            <w:vAlign w:val="center"/>
          </w:tcPr>
          <w:p w14:paraId="4ED437FB" w14:textId="77777777" w:rsidR="00152C2C" w:rsidRDefault="00152C2C">
            <w:pPr>
              <w:jc w:val="center"/>
              <w:rPr>
                <w:rFonts w:ascii="宋体" w:hAnsi="宋体"/>
                <w:color w:val="FF0000"/>
                <w:szCs w:val="21"/>
              </w:rPr>
            </w:pPr>
            <w:r>
              <w:rPr>
                <w:rFonts w:ascii="宋体" w:hAnsi="宋体"/>
                <w:color w:val="FF0000"/>
                <w:szCs w:val="21"/>
              </w:rPr>
              <w:t>轻污油</w:t>
            </w:r>
          </w:p>
        </w:tc>
        <w:tc>
          <w:tcPr>
            <w:tcW w:w="850" w:type="dxa"/>
            <w:tcMar>
              <w:left w:w="28" w:type="dxa"/>
              <w:right w:w="28" w:type="dxa"/>
            </w:tcMar>
            <w:vAlign w:val="center"/>
          </w:tcPr>
          <w:p w14:paraId="3E7466EF"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129DB4FF"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473549C4"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625BC7B5"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hint="eastAsia"/>
                <w:szCs w:val="21"/>
              </w:rPr>
            </w:pPr>
            <w:r>
              <w:rPr>
                <w:rFonts w:ascii="宋体" w:hAnsi="宋体" w:cs="Arial" w:hint="eastAsia"/>
                <w:szCs w:val="21"/>
              </w:rPr>
              <w:t>2400</w:t>
            </w:r>
          </w:p>
        </w:tc>
        <w:tc>
          <w:tcPr>
            <w:tcW w:w="1208" w:type="dxa"/>
            <w:vAlign w:val="center"/>
          </w:tcPr>
          <w:p w14:paraId="76094CFB" w14:textId="77777777" w:rsidR="00152C2C" w:rsidRDefault="00152C2C">
            <w:pPr>
              <w:jc w:val="center"/>
              <w:rPr>
                <w:rFonts w:ascii="宋体" w:hAnsi="宋体"/>
                <w:szCs w:val="21"/>
              </w:rPr>
            </w:pPr>
            <w:r>
              <w:rPr>
                <w:rFonts w:ascii="宋体" w:hAnsi="宋体" w:cs="Arial" w:hint="eastAsia"/>
                <w:szCs w:val="21"/>
              </w:rPr>
              <w:t>99</w:t>
            </w:r>
          </w:p>
        </w:tc>
      </w:tr>
      <w:tr w:rsidR="00152C2C" w14:paraId="5AD0B95B" w14:textId="77777777">
        <w:trPr>
          <w:trHeight w:val="340"/>
          <w:jc w:val="center"/>
        </w:trPr>
        <w:tc>
          <w:tcPr>
            <w:tcW w:w="1053" w:type="dxa"/>
            <w:tcMar>
              <w:left w:w="28" w:type="dxa"/>
              <w:right w:w="28" w:type="dxa"/>
            </w:tcMar>
            <w:vAlign w:val="center"/>
          </w:tcPr>
          <w:p w14:paraId="3EF5F41F" w14:textId="77777777" w:rsidR="00152C2C" w:rsidRDefault="00152C2C">
            <w:pPr>
              <w:jc w:val="center"/>
              <w:rPr>
                <w:rFonts w:ascii="宋体" w:hAnsi="宋体"/>
                <w:color w:val="FF0000"/>
                <w:szCs w:val="21"/>
              </w:rPr>
            </w:pPr>
            <w:bookmarkStart w:id="2129" w:name="_Hlk179270812"/>
            <w:r>
              <w:rPr>
                <w:rFonts w:ascii="宋体" w:hAnsi="宋体"/>
                <w:color w:val="FF0000"/>
                <w:szCs w:val="21"/>
              </w:rPr>
              <w:t>G258</w:t>
            </w:r>
          </w:p>
        </w:tc>
        <w:tc>
          <w:tcPr>
            <w:tcW w:w="2174" w:type="dxa"/>
            <w:tcMar>
              <w:left w:w="28" w:type="dxa"/>
              <w:right w:w="28" w:type="dxa"/>
            </w:tcMar>
            <w:vAlign w:val="center"/>
          </w:tcPr>
          <w:p w14:paraId="7CA32904" w14:textId="77777777" w:rsidR="00152C2C" w:rsidRDefault="00152C2C">
            <w:pPr>
              <w:jc w:val="center"/>
              <w:rPr>
                <w:rFonts w:ascii="宋体" w:hAnsi="宋体"/>
                <w:color w:val="FF0000"/>
                <w:szCs w:val="21"/>
              </w:rPr>
            </w:pPr>
            <w:r>
              <w:rPr>
                <w:rFonts w:ascii="宋体" w:hAnsi="宋体"/>
                <w:color w:val="FF0000"/>
                <w:szCs w:val="21"/>
              </w:rPr>
              <w:t>轻污油</w:t>
            </w:r>
          </w:p>
        </w:tc>
        <w:tc>
          <w:tcPr>
            <w:tcW w:w="850" w:type="dxa"/>
            <w:tcMar>
              <w:left w:w="28" w:type="dxa"/>
              <w:right w:w="28" w:type="dxa"/>
            </w:tcMar>
            <w:vAlign w:val="center"/>
          </w:tcPr>
          <w:p w14:paraId="1A6983E7"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5CF5FBB9"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63C6DAFF"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5ECC4CF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hint="eastAsia"/>
                <w:szCs w:val="21"/>
              </w:rPr>
            </w:pPr>
            <w:r>
              <w:rPr>
                <w:rFonts w:ascii="宋体" w:hAnsi="宋体" w:cs="Arial" w:hint="eastAsia"/>
                <w:szCs w:val="21"/>
              </w:rPr>
              <w:t>2400</w:t>
            </w:r>
          </w:p>
        </w:tc>
        <w:tc>
          <w:tcPr>
            <w:tcW w:w="1208" w:type="dxa"/>
            <w:vAlign w:val="center"/>
          </w:tcPr>
          <w:p w14:paraId="5EB181E3" w14:textId="77777777" w:rsidR="00152C2C" w:rsidRDefault="00152C2C">
            <w:pPr>
              <w:jc w:val="center"/>
              <w:rPr>
                <w:rFonts w:ascii="宋体" w:hAnsi="宋体"/>
                <w:szCs w:val="21"/>
              </w:rPr>
            </w:pPr>
            <w:bookmarkStart w:id="2130" w:name="OLE_LINK134"/>
            <w:bookmarkStart w:id="2131" w:name="OLE_LINK135"/>
            <w:r>
              <w:rPr>
                <w:rFonts w:ascii="宋体" w:hAnsi="宋体" w:cs="Arial" w:hint="eastAsia"/>
                <w:szCs w:val="21"/>
              </w:rPr>
              <w:t>99</w:t>
            </w:r>
            <w:bookmarkEnd w:id="2130"/>
            <w:bookmarkEnd w:id="2131"/>
          </w:p>
        </w:tc>
      </w:tr>
      <w:bookmarkEnd w:id="2128"/>
      <w:bookmarkEnd w:id="2129"/>
      <w:tr w:rsidR="00152C2C" w14:paraId="500B71F5" w14:textId="77777777">
        <w:trPr>
          <w:trHeight w:val="340"/>
          <w:jc w:val="center"/>
        </w:trPr>
        <w:tc>
          <w:tcPr>
            <w:tcW w:w="9401" w:type="dxa"/>
            <w:gridSpan w:val="7"/>
            <w:tcMar>
              <w:left w:w="28" w:type="dxa"/>
              <w:right w:w="28" w:type="dxa"/>
            </w:tcMar>
            <w:vAlign w:val="center"/>
          </w:tcPr>
          <w:p w14:paraId="1463B460"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szCs w:val="21"/>
              </w:rPr>
              <w:t>罐 G937～942 功能调整</w:t>
            </w:r>
          </w:p>
        </w:tc>
      </w:tr>
      <w:tr w:rsidR="00152C2C" w14:paraId="3E706DDF" w14:textId="77777777">
        <w:trPr>
          <w:trHeight w:val="340"/>
          <w:jc w:val="center"/>
        </w:trPr>
        <w:tc>
          <w:tcPr>
            <w:tcW w:w="1053" w:type="dxa"/>
            <w:tcMar>
              <w:left w:w="28" w:type="dxa"/>
              <w:right w:w="28" w:type="dxa"/>
            </w:tcMar>
            <w:vAlign w:val="center"/>
          </w:tcPr>
          <w:p w14:paraId="621FAEDA" w14:textId="77777777" w:rsidR="00152C2C" w:rsidRDefault="00152C2C">
            <w:pPr>
              <w:jc w:val="center"/>
              <w:rPr>
                <w:rFonts w:ascii="宋体" w:hAnsi="宋体" w:cs="宋体"/>
                <w:szCs w:val="21"/>
              </w:rPr>
            </w:pPr>
            <w:bookmarkStart w:id="2132" w:name="_Hlk179289049"/>
            <w:r>
              <w:rPr>
                <w:rFonts w:ascii="宋体" w:hAnsi="宋体"/>
                <w:color w:val="000000"/>
                <w:szCs w:val="21"/>
              </w:rPr>
              <w:t>G9</w:t>
            </w:r>
            <w:r>
              <w:rPr>
                <w:rFonts w:ascii="宋体" w:hAnsi="宋体" w:hint="eastAsia"/>
                <w:color w:val="000000"/>
                <w:szCs w:val="21"/>
              </w:rPr>
              <w:t>37</w:t>
            </w:r>
          </w:p>
        </w:tc>
        <w:tc>
          <w:tcPr>
            <w:tcW w:w="2174" w:type="dxa"/>
            <w:tcMar>
              <w:left w:w="28" w:type="dxa"/>
              <w:right w:w="28" w:type="dxa"/>
            </w:tcMar>
            <w:vAlign w:val="center"/>
          </w:tcPr>
          <w:p w14:paraId="7483BBC8" w14:textId="77777777" w:rsidR="00152C2C" w:rsidRDefault="00152C2C">
            <w:pPr>
              <w:jc w:val="center"/>
              <w:rPr>
                <w:rFonts w:ascii="宋体" w:hAnsi="宋体" w:cs="宋体"/>
                <w:color w:val="000000"/>
                <w:szCs w:val="21"/>
              </w:rPr>
            </w:pPr>
            <w:r>
              <w:rPr>
                <w:rFonts w:ascii="宋体" w:hAnsi="宋体" w:hint="eastAsia"/>
                <w:color w:val="000000"/>
                <w:szCs w:val="21"/>
              </w:rPr>
              <w:t>航煤</w:t>
            </w:r>
          </w:p>
        </w:tc>
        <w:tc>
          <w:tcPr>
            <w:tcW w:w="850" w:type="dxa"/>
            <w:tcMar>
              <w:left w:w="28" w:type="dxa"/>
              <w:right w:w="28" w:type="dxa"/>
            </w:tcMar>
            <w:vAlign w:val="center"/>
          </w:tcPr>
          <w:p w14:paraId="7CC7D8A5"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19CF2ED9"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3C450CE1"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400BE99B" w14:textId="77777777" w:rsidR="00152C2C" w:rsidRDefault="00152C2C">
            <w:pPr>
              <w:jc w:val="center"/>
              <w:rPr>
                <w:rFonts w:ascii="宋体" w:hAnsi="宋体" w:cs="宋体"/>
                <w:color w:val="000000"/>
                <w:szCs w:val="21"/>
              </w:rPr>
            </w:pPr>
            <w:r>
              <w:rPr>
                <w:rFonts w:ascii="宋体" w:hAnsi="宋体"/>
                <w:color w:val="000000"/>
                <w:szCs w:val="21"/>
              </w:rPr>
              <w:t>17000</w:t>
            </w:r>
          </w:p>
        </w:tc>
        <w:tc>
          <w:tcPr>
            <w:tcW w:w="1208" w:type="dxa"/>
            <w:vAlign w:val="center"/>
          </w:tcPr>
          <w:p w14:paraId="240DBF4B" w14:textId="77777777" w:rsidR="00152C2C" w:rsidRDefault="00152C2C">
            <w:pPr>
              <w:jc w:val="center"/>
              <w:rPr>
                <w:rFonts w:ascii="宋体" w:hAnsi="宋体"/>
                <w:szCs w:val="21"/>
              </w:rPr>
            </w:pPr>
            <w:bookmarkStart w:id="2133" w:name="OLE_LINK145"/>
            <w:bookmarkStart w:id="2134" w:name="OLE_LINK144"/>
            <w:r>
              <w:rPr>
                <w:rFonts w:ascii="宋体" w:hAnsi="宋体" w:cs="Arial" w:hint="eastAsia"/>
                <w:szCs w:val="21"/>
              </w:rPr>
              <w:t>99</w:t>
            </w:r>
            <w:bookmarkEnd w:id="2133"/>
            <w:bookmarkEnd w:id="2134"/>
          </w:p>
        </w:tc>
      </w:tr>
      <w:tr w:rsidR="00152C2C" w14:paraId="4B682D9E" w14:textId="77777777">
        <w:trPr>
          <w:trHeight w:val="340"/>
          <w:jc w:val="center"/>
        </w:trPr>
        <w:tc>
          <w:tcPr>
            <w:tcW w:w="1053" w:type="dxa"/>
            <w:tcMar>
              <w:left w:w="28" w:type="dxa"/>
              <w:right w:w="28" w:type="dxa"/>
            </w:tcMar>
            <w:vAlign w:val="center"/>
          </w:tcPr>
          <w:p w14:paraId="7A33E4BE" w14:textId="77777777" w:rsidR="00152C2C" w:rsidRDefault="00152C2C">
            <w:pPr>
              <w:jc w:val="center"/>
              <w:rPr>
                <w:rFonts w:ascii="宋体" w:hAnsi="宋体"/>
                <w:color w:val="000000"/>
                <w:szCs w:val="21"/>
              </w:rPr>
            </w:pPr>
            <w:r>
              <w:rPr>
                <w:rFonts w:ascii="宋体" w:hAnsi="宋体"/>
                <w:color w:val="000000"/>
                <w:szCs w:val="21"/>
              </w:rPr>
              <w:t>G9</w:t>
            </w:r>
            <w:r>
              <w:rPr>
                <w:rFonts w:ascii="宋体" w:hAnsi="宋体" w:hint="eastAsia"/>
                <w:color w:val="000000"/>
                <w:szCs w:val="21"/>
              </w:rPr>
              <w:t>38</w:t>
            </w:r>
          </w:p>
        </w:tc>
        <w:tc>
          <w:tcPr>
            <w:tcW w:w="2174" w:type="dxa"/>
            <w:tcMar>
              <w:left w:w="28" w:type="dxa"/>
              <w:right w:w="28" w:type="dxa"/>
            </w:tcMar>
            <w:vAlign w:val="center"/>
          </w:tcPr>
          <w:p w14:paraId="33DB39F8" w14:textId="77777777" w:rsidR="00152C2C" w:rsidRDefault="00152C2C">
            <w:pPr>
              <w:jc w:val="center"/>
              <w:rPr>
                <w:rFonts w:ascii="宋体" w:hAnsi="宋体" w:cs="宋体"/>
                <w:color w:val="000000"/>
                <w:szCs w:val="21"/>
              </w:rPr>
            </w:pPr>
            <w:r>
              <w:rPr>
                <w:rFonts w:ascii="宋体" w:hAnsi="宋体" w:hint="eastAsia"/>
                <w:color w:val="000000"/>
                <w:szCs w:val="21"/>
              </w:rPr>
              <w:t>航煤</w:t>
            </w:r>
          </w:p>
        </w:tc>
        <w:tc>
          <w:tcPr>
            <w:tcW w:w="850" w:type="dxa"/>
            <w:tcMar>
              <w:left w:w="28" w:type="dxa"/>
              <w:right w:w="28" w:type="dxa"/>
            </w:tcMar>
            <w:vAlign w:val="center"/>
          </w:tcPr>
          <w:p w14:paraId="7C4BBD20"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00A37342"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19895D8E"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45D6DB5E" w14:textId="77777777" w:rsidR="00152C2C" w:rsidRDefault="00152C2C">
            <w:pPr>
              <w:jc w:val="center"/>
              <w:rPr>
                <w:rFonts w:ascii="宋体" w:hAnsi="宋体" w:cs="宋体"/>
                <w:color w:val="000000"/>
                <w:szCs w:val="21"/>
              </w:rPr>
            </w:pPr>
            <w:r>
              <w:rPr>
                <w:rFonts w:ascii="宋体" w:hAnsi="宋体"/>
                <w:color w:val="000000"/>
                <w:szCs w:val="21"/>
              </w:rPr>
              <w:t>17000</w:t>
            </w:r>
          </w:p>
        </w:tc>
        <w:tc>
          <w:tcPr>
            <w:tcW w:w="1208" w:type="dxa"/>
            <w:vAlign w:val="center"/>
          </w:tcPr>
          <w:p w14:paraId="5EAA6EC4" w14:textId="77777777" w:rsidR="00152C2C" w:rsidRDefault="00152C2C">
            <w:pPr>
              <w:jc w:val="center"/>
              <w:rPr>
                <w:rFonts w:ascii="宋体" w:hAnsi="宋体"/>
                <w:szCs w:val="21"/>
              </w:rPr>
            </w:pPr>
            <w:r>
              <w:rPr>
                <w:rFonts w:ascii="宋体" w:hAnsi="宋体" w:cs="Arial" w:hint="eastAsia"/>
                <w:szCs w:val="21"/>
              </w:rPr>
              <w:t>99</w:t>
            </w:r>
          </w:p>
        </w:tc>
      </w:tr>
      <w:tr w:rsidR="00152C2C" w14:paraId="33FC19FF" w14:textId="77777777">
        <w:trPr>
          <w:trHeight w:val="340"/>
          <w:jc w:val="center"/>
        </w:trPr>
        <w:tc>
          <w:tcPr>
            <w:tcW w:w="1053" w:type="dxa"/>
            <w:tcMar>
              <w:left w:w="28" w:type="dxa"/>
              <w:right w:w="28" w:type="dxa"/>
            </w:tcMar>
            <w:vAlign w:val="center"/>
          </w:tcPr>
          <w:p w14:paraId="76AAED1F" w14:textId="77777777" w:rsidR="00152C2C" w:rsidRDefault="00152C2C">
            <w:pPr>
              <w:jc w:val="center"/>
              <w:rPr>
                <w:rFonts w:ascii="宋体" w:hAnsi="宋体"/>
                <w:color w:val="000000"/>
                <w:szCs w:val="21"/>
              </w:rPr>
            </w:pPr>
            <w:r>
              <w:rPr>
                <w:rFonts w:ascii="宋体" w:hAnsi="宋体"/>
                <w:color w:val="000000"/>
                <w:szCs w:val="21"/>
              </w:rPr>
              <w:t>G9</w:t>
            </w:r>
            <w:r>
              <w:rPr>
                <w:rFonts w:ascii="宋体" w:hAnsi="宋体" w:hint="eastAsia"/>
                <w:color w:val="000000"/>
                <w:szCs w:val="21"/>
              </w:rPr>
              <w:t>39</w:t>
            </w:r>
          </w:p>
        </w:tc>
        <w:tc>
          <w:tcPr>
            <w:tcW w:w="2174" w:type="dxa"/>
            <w:tcMar>
              <w:left w:w="28" w:type="dxa"/>
              <w:right w:w="28" w:type="dxa"/>
            </w:tcMar>
            <w:vAlign w:val="center"/>
          </w:tcPr>
          <w:p w14:paraId="1657BF97" w14:textId="77777777" w:rsidR="00152C2C" w:rsidRDefault="00152C2C">
            <w:pPr>
              <w:jc w:val="center"/>
              <w:rPr>
                <w:rFonts w:ascii="宋体" w:hAnsi="宋体" w:cs="宋体"/>
                <w:color w:val="000000"/>
                <w:szCs w:val="21"/>
              </w:rPr>
            </w:pPr>
            <w:r>
              <w:rPr>
                <w:rFonts w:ascii="宋体" w:hAnsi="宋体" w:hint="eastAsia"/>
                <w:color w:val="000000"/>
                <w:szCs w:val="21"/>
              </w:rPr>
              <w:t>汽油</w:t>
            </w:r>
          </w:p>
        </w:tc>
        <w:tc>
          <w:tcPr>
            <w:tcW w:w="850" w:type="dxa"/>
            <w:tcMar>
              <w:left w:w="28" w:type="dxa"/>
              <w:right w:w="28" w:type="dxa"/>
            </w:tcMar>
            <w:vAlign w:val="center"/>
          </w:tcPr>
          <w:p w14:paraId="3F5DCB1D"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0C45E76A"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70CB72BF"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47FDEDCA" w14:textId="77777777" w:rsidR="00152C2C" w:rsidRDefault="00152C2C">
            <w:pPr>
              <w:jc w:val="center"/>
              <w:rPr>
                <w:rFonts w:ascii="宋体" w:hAnsi="宋体" w:cs="宋体"/>
                <w:color w:val="000000"/>
                <w:szCs w:val="21"/>
              </w:rPr>
            </w:pPr>
            <w:r>
              <w:rPr>
                <w:rFonts w:ascii="宋体" w:hAnsi="宋体"/>
                <w:color w:val="000000"/>
                <w:szCs w:val="21"/>
              </w:rPr>
              <w:t>15800</w:t>
            </w:r>
          </w:p>
        </w:tc>
        <w:tc>
          <w:tcPr>
            <w:tcW w:w="1208" w:type="dxa"/>
            <w:vAlign w:val="center"/>
          </w:tcPr>
          <w:p w14:paraId="73984781" w14:textId="77777777" w:rsidR="00152C2C" w:rsidRDefault="00152C2C">
            <w:pPr>
              <w:jc w:val="center"/>
              <w:rPr>
                <w:rFonts w:ascii="宋体" w:hAnsi="宋体"/>
                <w:szCs w:val="21"/>
              </w:rPr>
            </w:pPr>
            <w:r>
              <w:rPr>
                <w:rFonts w:ascii="宋体" w:hAnsi="宋体" w:cs="Arial" w:hint="eastAsia"/>
                <w:szCs w:val="21"/>
              </w:rPr>
              <w:t>99</w:t>
            </w:r>
          </w:p>
        </w:tc>
      </w:tr>
      <w:tr w:rsidR="00152C2C" w14:paraId="704CEB69" w14:textId="77777777">
        <w:trPr>
          <w:trHeight w:val="340"/>
          <w:jc w:val="center"/>
        </w:trPr>
        <w:tc>
          <w:tcPr>
            <w:tcW w:w="1053" w:type="dxa"/>
            <w:tcMar>
              <w:left w:w="28" w:type="dxa"/>
              <w:right w:w="28" w:type="dxa"/>
            </w:tcMar>
            <w:vAlign w:val="center"/>
          </w:tcPr>
          <w:p w14:paraId="697E2878" w14:textId="77777777" w:rsidR="00152C2C" w:rsidRDefault="00152C2C">
            <w:pPr>
              <w:jc w:val="center"/>
              <w:rPr>
                <w:rFonts w:ascii="宋体" w:hAnsi="宋体"/>
                <w:color w:val="000000"/>
                <w:szCs w:val="21"/>
              </w:rPr>
            </w:pPr>
            <w:r>
              <w:rPr>
                <w:rFonts w:ascii="宋体" w:hAnsi="宋体"/>
                <w:color w:val="000000"/>
                <w:szCs w:val="21"/>
              </w:rPr>
              <w:t>G9</w:t>
            </w:r>
            <w:r>
              <w:rPr>
                <w:rFonts w:ascii="宋体" w:hAnsi="宋体" w:hint="eastAsia"/>
                <w:color w:val="000000"/>
                <w:szCs w:val="21"/>
              </w:rPr>
              <w:t>40</w:t>
            </w:r>
          </w:p>
        </w:tc>
        <w:tc>
          <w:tcPr>
            <w:tcW w:w="2174" w:type="dxa"/>
            <w:tcMar>
              <w:left w:w="28" w:type="dxa"/>
              <w:right w:w="28" w:type="dxa"/>
            </w:tcMar>
            <w:vAlign w:val="center"/>
          </w:tcPr>
          <w:p w14:paraId="27E385D2" w14:textId="77777777" w:rsidR="00152C2C" w:rsidRDefault="00152C2C">
            <w:pPr>
              <w:jc w:val="center"/>
              <w:rPr>
                <w:rFonts w:ascii="宋体" w:hAnsi="宋体" w:cs="宋体"/>
                <w:color w:val="000000"/>
                <w:szCs w:val="21"/>
              </w:rPr>
            </w:pPr>
            <w:r>
              <w:rPr>
                <w:rFonts w:ascii="宋体" w:hAnsi="宋体" w:hint="eastAsia"/>
                <w:color w:val="000000"/>
                <w:szCs w:val="21"/>
              </w:rPr>
              <w:t>汽油</w:t>
            </w:r>
          </w:p>
        </w:tc>
        <w:tc>
          <w:tcPr>
            <w:tcW w:w="850" w:type="dxa"/>
            <w:tcMar>
              <w:left w:w="28" w:type="dxa"/>
              <w:right w:w="28" w:type="dxa"/>
            </w:tcMar>
            <w:vAlign w:val="center"/>
          </w:tcPr>
          <w:p w14:paraId="5E91974A"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1265CF19"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66C6A40F"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6D90B335" w14:textId="77777777" w:rsidR="00152C2C" w:rsidRDefault="00152C2C">
            <w:pPr>
              <w:jc w:val="center"/>
              <w:rPr>
                <w:rFonts w:ascii="宋体" w:hAnsi="宋体" w:cs="宋体"/>
                <w:color w:val="000000"/>
                <w:szCs w:val="21"/>
              </w:rPr>
            </w:pPr>
            <w:r>
              <w:rPr>
                <w:rFonts w:ascii="宋体" w:hAnsi="宋体"/>
                <w:color w:val="000000"/>
                <w:szCs w:val="21"/>
              </w:rPr>
              <w:t>15800</w:t>
            </w:r>
          </w:p>
        </w:tc>
        <w:tc>
          <w:tcPr>
            <w:tcW w:w="1208" w:type="dxa"/>
            <w:vAlign w:val="center"/>
          </w:tcPr>
          <w:p w14:paraId="6337D756" w14:textId="77777777" w:rsidR="00152C2C" w:rsidRDefault="00152C2C">
            <w:pPr>
              <w:jc w:val="center"/>
              <w:rPr>
                <w:rFonts w:ascii="宋体" w:hAnsi="宋体"/>
                <w:szCs w:val="21"/>
              </w:rPr>
            </w:pPr>
            <w:r>
              <w:rPr>
                <w:rFonts w:ascii="宋体" w:hAnsi="宋体" w:cs="Arial" w:hint="eastAsia"/>
                <w:szCs w:val="21"/>
              </w:rPr>
              <w:t>99</w:t>
            </w:r>
          </w:p>
        </w:tc>
      </w:tr>
      <w:tr w:rsidR="00152C2C" w14:paraId="0A1AD2AA" w14:textId="77777777">
        <w:trPr>
          <w:trHeight w:val="340"/>
          <w:jc w:val="center"/>
        </w:trPr>
        <w:tc>
          <w:tcPr>
            <w:tcW w:w="1053" w:type="dxa"/>
            <w:tcMar>
              <w:left w:w="28" w:type="dxa"/>
              <w:right w:w="28" w:type="dxa"/>
            </w:tcMar>
            <w:vAlign w:val="center"/>
          </w:tcPr>
          <w:p w14:paraId="51F00DEF" w14:textId="77777777" w:rsidR="00152C2C" w:rsidRDefault="00152C2C">
            <w:pPr>
              <w:jc w:val="center"/>
              <w:rPr>
                <w:rFonts w:ascii="宋体" w:hAnsi="宋体"/>
                <w:color w:val="000000"/>
                <w:szCs w:val="21"/>
              </w:rPr>
            </w:pPr>
            <w:r>
              <w:rPr>
                <w:rFonts w:ascii="宋体" w:hAnsi="宋体"/>
                <w:color w:val="000000"/>
                <w:szCs w:val="21"/>
              </w:rPr>
              <w:t>G941</w:t>
            </w:r>
          </w:p>
        </w:tc>
        <w:tc>
          <w:tcPr>
            <w:tcW w:w="2174" w:type="dxa"/>
            <w:tcMar>
              <w:left w:w="28" w:type="dxa"/>
              <w:right w:w="28" w:type="dxa"/>
            </w:tcMar>
            <w:vAlign w:val="center"/>
          </w:tcPr>
          <w:p w14:paraId="01536E28" w14:textId="77777777" w:rsidR="00152C2C" w:rsidRDefault="00152C2C">
            <w:pPr>
              <w:jc w:val="center"/>
              <w:rPr>
                <w:rFonts w:ascii="宋体" w:hAnsi="宋体"/>
                <w:color w:val="000000"/>
                <w:szCs w:val="21"/>
              </w:rPr>
            </w:pPr>
            <w:r>
              <w:rPr>
                <w:rFonts w:ascii="宋体" w:hAnsi="宋体"/>
                <w:color w:val="000000"/>
                <w:szCs w:val="21"/>
              </w:rPr>
              <w:t>航煤</w:t>
            </w:r>
          </w:p>
        </w:tc>
        <w:tc>
          <w:tcPr>
            <w:tcW w:w="850" w:type="dxa"/>
            <w:tcMar>
              <w:left w:w="28" w:type="dxa"/>
              <w:right w:w="28" w:type="dxa"/>
            </w:tcMar>
            <w:vAlign w:val="center"/>
          </w:tcPr>
          <w:p w14:paraId="78B5B052"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6D3A380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6D84E5E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1E75662E" w14:textId="77777777" w:rsidR="00152C2C" w:rsidRDefault="00152C2C">
            <w:pPr>
              <w:jc w:val="center"/>
              <w:rPr>
                <w:rFonts w:ascii="宋体" w:hAnsi="宋体" w:cs="宋体"/>
                <w:color w:val="000000"/>
                <w:szCs w:val="21"/>
              </w:rPr>
            </w:pPr>
            <w:r>
              <w:rPr>
                <w:rFonts w:ascii="宋体" w:hAnsi="宋体"/>
                <w:color w:val="000000"/>
                <w:szCs w:val="21"/>
              </w:rPr>
              <w:t>17000</w:t>
            </w:r>
          </w:p>
        </w:tc>
        <w:tc>
          <w:tcPr>
            <w:tcW w:w="1208" w:type="dxa"/>
            <w:vAlign w:val="center"/>
          </w:tcPr>
          <w:p w14:paraId="18DDA54A" w14:textId="77777777" w:rsidR="00152C2C" w:rsidRDefault="00152C2C">
            <w:pPr>
              <w:jc w:val="center"/>
              <w:rPr>
                <w:rFonts w:ascii="宋体" w:hAnsi="宋体"/>
                <w:szCs w:val="21"/>
              </w:rPr>
            </w:pPr>
            <w:r>
              <w:rPr>
                <w:rFonts w:ascii="宋体" w:hAnsi="宋体" w:cs="Arial" w:hint="eastAsia"/>
                <w:szCs w:val="21"/>
              </w:rPr>
              <w:t>99</w:t>
            </w:r>
          </w:p>
        </w:tc>
      </w:tr>
      <w:tr w:rsidR="00152C2C" w14:paraId="36C77B6A" w14:textId="77777777">
        <w:trPr>
          <w:trHeight w:val="340"/>
          <w:jc w:val="center"/>
        </w:trPr>
        <w:tc>
          <w:tcPr>
            <w:tcW w:w="1053" w:type="dxa"/>
            <w:tcMar>
              <w:left w:w="28" w:type="dxa"/>
              <w:right w:w="28" w:type="dxa"/>
            </w:tcMar>
            <w:vAlign w:val="center"/>
          </w:tcPr>
          <w:p w14:paraId="421081E0" w14:textId="77777777" w:rsidR="00152C2C" w:rsidRDefault="00152C2C">
            <w:pPr>
              <w:jc w:val="center"/>
              <w:rPr>
                <w:rFonts w:ascii="宋体" w:hAnsi="宋体" w:cs="宋体"/>
                <w:szCs w:val="21"/>
              </w:rPr>
            </w:pPr>
            <w:bookmarkStart w:id="2135" w:name="_Hlk179270867"/>
            <w:r>
              <w:rPr>
                <w:rFonts w:ascii="宋体" w:hAnsi="宋体"/>
                <w:color w:val="000000"/>
                <w:szCs w:val="21"/>
              </w:rPr>
              <w:t>G942</w:t>
            </w:r>
          </w:p>
        </w:tc>
        <w:tc>
          <w:tcPr>
            <w:tcW w:w="2174" w:type="dxa"/>
            <w:tcMar>
              <w:left w:w="28" w:type="dxa"/>
              <w:right w:w="28" w:type="dxa"/>
            </w:tcMar>
            <w:vAlign w:val="center"/>
          </w:tcPr>
          <w:p w14:paraId="0E53381C" w14:textId="77777777" w:rsidR="00152C2C" w:rsidRDefault="00152C2C">
            <w:pPr>
              <w:jc w:val="center"/>
              <w:rPr>
                <w:rFonts w:ascii="宋体" w:hAnsi="宋体" w:cs="宋体"/>
                <w:szCs w:val="21"/>
              </w:rPr>
            </w:pPr>
            <w:r>
              <w:rPr>
                <w:rFonts w:ascii="宋体" w:hAnsi="宋体"/>
                <w:color w:val="000000"/>
                <w:szCs w:val="21"/>
              </w:rPr>
              <w:t>航煤</w:t>
            </w:r>
          </w:p>
        </w:tc>
        <w:tc>
          <w:tcPr>
            <w:tcW w:w="850" w:type="dxa"/>
            <w:tcMar>
              <w:left w:w="28" w:type="dxa"/>
              <w:right w:w="28" w:type="dxa"/>
            </w:tcMar>
            <w:vAlign w:val="center"/>
          </w:tcPr>
          <w:p w14:paraId="299C3376"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686EEC90"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02764115"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0DAB8445" w14:textId="77777777" w:rsidR="00152C2C" w:rsidRDefault="00152C2C">
            <w:pPr>
              <w:jc w:val="center"/>
              <w:rPr>
                <w:rFonts w:ascii="宋体" w:hAnsi="宋体" w:cs="宋体"/>
                <w:color w:val="000000"/>
                <w:szCs w:val="21"/>
              </w:rPr>
            </w:pPr>
            <w:r>
              <w:rPr>
                <w:rFonts w:ascii="宋体" w:hAnsi="宋体"/>
                <w:color w:val="000000"/>
                <w:szCs w:val="21"/>
              </w:rPr>
              <w:t>17000</w:t>
            </w:r>
          </w:p>
        </w:tc>
        <w:tc>
          <w:tcPr>
            <w:tcW w:w="1208" w:type="dxa"/>
            <w:vAlign w:val="center"/>
          </w:tcPr>
          <w:p w14:paraId="07FE030B" w14:textId="77777777" w:rsidR="00152C2C" w:rsidRDefault="00152C2C">
            <w:pPr>
              <w:jc w:val="center"/>
              <w:rPr>
                <w:rFonts w:ascii="宋体" w:hAnsi="宋体"/>
                <w:szCs w:val="21"/>
              </w:rPr>
            </w:pPr>
            <w:r>
              <w:rPr>
                <w:rFonts w:ascii="宋体" w:hAnsi="宋体" w:cs="Arial" w:hint="eastAsia"/>
                <w:szCs w:val="21"/>
              </w:rPr>
              <w:t>99</w:t>
            </w:r>
          </w:p>
        </w:tc>
      </w:tr>
      <w:bookmarkEnd w:id="2132"/>
      <w:bookmarkEnd w:id="2135"/>
      <w:tr w:rsidR="00152C2C" w14:paraId="41E494EA" w14:textId="77777777">
        <w:trPr>
          <w:trHeight w:val="340"/>
          <w:jc w:val="center"/>
        </w:trPr>
        <w:tc>
          <w:tcPr>
            <w:tcW w:w="9401" w:type="dxa"/>
            <w:gridSpan w:val="7"/>
            <w:tcMar>
              <w:left w:w="28" w:type="dxa"/>
              <w:right w:w="28" w:type="dxa"/>
            </w:tcMar>
            <w:vAlign w:val="center"/>
          </w:tcPr>
          <w:p w14:paraId="1DD650C0" w14:textId="77777777" w:rsidR="00152C2C" w:rsidRDefault="00152C2C">
            <w:pPr>
              <w:jc w:val="center"/>
              <w:rPr>
                <w:rFonts w:ascii="宋体" w:hAnsi="宋体" w:cs="Arial" w:hint="eastAsia"/>
                <w:szCs w:val="21"/>
              </w:rPr>
            </w:pPr>
            <w:r>
              <w:rPr>
                <w:rFonts w:ascii="宋体" w:hAnsi="宋体"/>
                <w:szCs w:val="21"/>
              </w:rPr>
              <w:t>罐 G961～962 功能调整</w:t>
            </w:r>
          </w:p>
        </w:tc>
      </w:tr>
      <w:tr w:rsidR="00152C2C" w14:paraId="7CBAF139" w14:textId="77777777">
        <w:trPr>
          <w:trHeight w:val="340"/>
          <w:jc w:val="center"/>
        </w:trPr>
        <w:tc>
          <w:tcPr>
            <w:tcW w:w="1053" w:type="dxa"/>
            <w:tcMar>
              <w:left w:w="28" w:type="dxa"/>
              <w:right w:w="28" w:type="dxa"/>
            </w:tcMar>
            <w:vAlign w:val="center"/>
          </w:tcPr>
          <w:p w14:paraId="7931B390" w14:textId="77777777" w:rsidR="00152C2C" w:rsidRDefault="00152C2C">
            <w:pPr>
              <w:jc w:val="center"/>
              <w:rPr>
                <w:rFonts w:ascii="宋体" w:hAnsi="宋体"/>
                <w:color w:val="000000"/>
                <w:szCs w:val="21"/>
              </w:rPr>
            </w:pPr>
            <w:bookmarkStart w:id="2136" w:name="_Hlk179289064"/>
            <w:r>
              <w:rPr>
                <w:rFonts w:ascii="宋体" w:hAnsi="宋体"/>
                <w:color w:val="000000"/>
                <w:szCs w:val="21"/>
              </w:rPr>
              <w:t>G95</w:t>
            </w:r>
            <w:r>
              <w:rPr>
                <w:rFonts w:ascii="宋体" w:hAnsi="宋体" w:hint="eastAsia"/>
                <w:color w:val="000000"/>
                <w:szCs w:val="21"/>
              </w:rPr>
              <w:t>1</w:t>
            </w:r>
          </w:p>
        </w:tc>
        <w:tc>
          <w:tcPr>
            <w:tcW w:w="2174" w:type="dxa"/>
            <w:tcMar>
              <w:left w:w="28" w:type="dxa"/>
              <w:right w:w="28" w:type="dxa"/>
            </w:tcMar>
            <w:vAlign w:val="center"/>
          </w:tcPr>
          <w:p w14:paraId="02C2A45C" w14:textId="77777777" w:rsidR="00152C2C" w:rsidRDefault="00152C2C">
            <w:pPr>
              <w:jc w:val="center"/>
              <w:rPr>
                <w:rFonts w:ascii="宋体" w:hAnsi="宋体" w:cs="宋体"/>
                <w:color w:val="000000"/>
                <w:szCs w:val="21"/>
              </w:rPr>
            </w:pPr>
            <w:r>
              <w:rPr>
                <w:rFonts w:ascii="宋体" w:hAnsi="宋体" w:hint="eastAsia"/>
                <w:color w:val="000000"/>
                <w:szCs w:val="21"/>
              </w:rPr>
              <w:t>PX</w:t>
            </w:r>
          </w:p>
        </w:tc>
        <w:tc>
          <w:tcPr>
            <w:tcW w:w="850" w:type="dxa"/>
            <w:tcMar>
              <w:left w:w="28" w:type="dxa"/>
              <w:right w:w="28" w:type="dxa"/>
            </w:tcMar>
            <w:vAlign w:val="center"/>
          </w:tcPr>
          <w:p w14:paraId="00281972"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1D64CA7D"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3EB8DDFE"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552938E2" w14:textId="77777777" w:rsidR="00152C2C" w:rsidRDefault="00152C2C">
            <w:pPr>
              <w:jc w:val="center"/>
              <w:rPr>
                <w:rFonts w:ascii="宋体" w:hAnsi="宋体" w:cs="宋体"/>
                <w:color w:val="000000"/>
                <w:szCs w:val="21"/>
              </w:rPr>
            </w:pPr>
            <w:r>
              <w:rPr>
                <w:rFonts w:ascii="宋体" w:hAnsi="宋体" w:hint="eastAsia"/>
                <w:color w:val="000000"/>
                <w:szCs w:val="21"/>
              </w:rPr>
              <w:t>2640</w:t>
            </w:r>
          </w:p>
        </w:tc>
        <w:tc>
          <w:tcPr>
            <w:tcW w:w="1208" w:type="dxa"/>
            <w:vAlign w:val="center"/>
          </w:tcPr>
          <w:p w14:paraId="29780740" w14:textId="77777777" w:rsidR="00152C2C" w:rsidRDefault="00152C2C">
            <w:pPr>
              <w:jc w:val="center"/>
              <w:rPr>
                <w:rFonts w:ascii="宋体" w:hAnsi="宋体"/>
                <w:szCs w:val="21"/>
              </w:rPr>
            </w:pPr>
            <w:r>
              <w:rPr>
                <w:rFonts w:ascii="宋体" w:hAnsi="宋体" w:cs="Arial" w:hint="eastAsia"/>
                <w:szCs w:val="21"/>
              </w:rPr>
              <w:t>99</w:t>
            </w:r>
          </w:p>
        </w:tc>
      </w:tr>
      <w:tr w:rsidR="00152C2C" w14:paraId="3FCC4E5C" w14:textId="77777777">
        <w:trPr>
          <w:trHeight w:val="340"/>
          <w:jc w:val="center"/>
        </w:trPr>
        <w:tc>
          <w:tcPr>
            <w:tcW w:w="1053" w:type="dxa"/>
            <w:tcMar>
              <w:left w:w="28" w:type="dxa"/>
              <w:right w:w="28" w:type="dxa"/>
            </w:tcMar>
            <w:vAlign w:val="center"/>
          </w:tcPr>
          <w:p w14:paraId="2AC502C8" w14:textId="77777777" w:rsidR="00152C2C" w:rsidRDefault="00152C2C">
            <w:pPr>
              <w:jc w:val="center"/>
              <w:rPr>
                <w:rFonts w:ascii="宋体" w:hAnsi="宋体"/>
                <w:color w:val="000000"/>
                <w:szCs w:val="21"/>
              </w:rPr>
            </w:pPr>
            <w:r>
              <w:rPr>
                <w:rFonts w:ascii="宋体" w:hAnsi="宋体"/>
                <w:color w:val="000000"/>
                <w:szCs w:val="21"/>
              </w:rPr>
              <w:t>G95</w:t>
            </w:r>
            <w:r>
              <w:rPr>
                <w:rFonts w:ascii="宋体" w:hAnsi="宋体" w:hint="eastAsia"/>
                <w:color w:val="000000"/>
                <w:szCs w:val="21"/>
              </w:rPr>
              <w:t>2</w:t>
            </w:r>
          </w:p>
        </w:tc>
        <w:tc>
          <w:tcPr>
            <w:tcW w:w="2174" w:type="dxa"/>
            <w:tcMar>
              <w:left w:w="28" w:type="dxa"/>
              <w:right w:w="28" w:type="dxa"/>
            </w:tcMar>
            <w:vAlign w:val="center"/>
          </w:tcPr>
          <w:p w14:paraId="63087BDC" w14:textId="77777777" w:rsidR="00152C2C" w:rsidRDefault="00152C2C">
            <w:pPr>
              <w:jc w:val="center"/>
              <w:rPr>
                <w:rFonts w:ascii="宋体" w:hAnsi="宋体" w:cs="宋体"/>
                <w:color w:val="000000"/>
                <w:szCs w:val="21"/>
              </w:rPr>
            </w:pPr>
            <w:r>
              <w:rPr>
                <w:rFonts w:ascii="宋体" w:hAnsi="宋体" w:hint="eastAsia"/>
                <w:color w:val="000000"/>
                <w:szCs w:val="21"/>
              </w:rPr>
              <w:t>PX</w:t>
            </w:r>
          </w:p>
        </w:tc>
        <w:tc>
          <w:tcPr>
            <w:tcW w:w="850" w:type="dxa"/>
            <w:tcMar>
              <w:left w:w="28" w:type="dxa"/>
              <w:right w:w="28" w:type="dxa"/>
            </w:tcMar>
            <w:vAlign w:val="center"/>
          </w:tcPr>
          <w:p w14:paraId="57849285"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13F5CBDD"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579AA511"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62BB5776" w14:textId="77777777" w:rsidR="00152C2C" w:rsidRDefault="00152C2C">
            <w:pPr>
              <w:jc w:val="center"/>
              <w:rPr>
                <w:rFonts w:ascii="宋体" w:hAnsi="宋体" w:cs="宋体"/>
                <w:color w:val="000000"/>
                <w:szCs w:val="21"/>
              </w:rPr>
            </w:pPr>
            <w:r>
              <w:rPr>
                <w:rFonts w:ascii="宋体" w:hAnsi="宋体" w:hint="eastAsia"/>
                <w:color w:val="000000"/>
                <w:szCs w:val="21"/>
              </w:rPr>
              <w:t>2640</w:t>
            </w:r>
          </w:p>
        </w:tc>
        <w:tc>
          <w:tcPr>
            <w:tcW w:w="1208" w:type="dxa"/>
            <w:vAlign w:val="center"/>
          </w:tcPr>
          <w:p w14:paraId="48174559" w14:textId="77777777" w:rsidR="00152C2C" w:rsidRDefault="00152C2C">
            <w:pPr>
              <w:jc w:val="center"/>
              <w:rPr>
                <w:rFonts w:ascii="宋体" w:hAnsi="宋体"/>
                <w:szCs w:val="21"/>
              </w:rPr>
            </w:pPr>
            <w:r>
              <w:rPr>
                <w:rFonts w:ascii="宋体" w:hAnsi="宋体" w:cs="Arial" w:hint="eastAsia"/>
                <w:szCs w:val="21"/>
              </w:rPr>
              <w:t>99</w:t>
            </w:r>
          </w:p>
        </w:tc>
      </w:tr>
      <w:tr w:rsidR="00152C2C" w14:paraId="20A6DD84" w14:textId="77777777">
        <w:trPr>
          <w:trHeight w:val="340"/>
          <w:jc w:val="center"/>
        </w:trPr>
        <w:tc>
          <w:tcPr>
            <w:tcW w:w="1053" w:type="dxa"/>
            <w:tcMar>
              <w:left w:w="28" w:type="dxa"/>
              <w:right w:w="28" w:type="dxa"/>
            </w:tcMar>
            <w:vAlign w:val="center"/>
          </w:tcPr>
          <w:p w14:paraId="1BE6EFE6" w14:textId="77777777" w:rsidR="00152C2C" w:rsidRDefault="00152C2C">
            <w:pPr>
              <w:jc w:val="center"/>
              <w:rPr>
                <w:rFonts w:ascii="宋体" w:hAnsi="宋体"/>
                <w:color w:val="000000"/>
                <w:szCs w:val="21"/>
              </w:rPr>
            </w:pPr>
            <w:r>
              <w:rPr>
                <w:rFonts w:ascii="宋体" w:hAnsi="宋体"/>
                <w:color w:val="000000"/>
                <w:szCs w:val="21"/>
              </w:rPr>
              <w:t>G95</w:t>
            </w:r>
            <w:r>
              <w:rPr>
                <w:rFonts w:ascii="宋体" w:hAnsi="宋体" w:hint="eastAsia"/>
                <w:color w:val="000000"/>
                <w:szCs w:val="21"/>
              </w:rPr>
              <w:t>3</w:t>
            </w:r>
          </w:p>
        </w:tc>
        <w:tc>
          <w:tcPr>
            <w:tcW w:w="2174" w:type="dxa"/>
            <w:tcMar>
              <w:left w:w="28" w:type="dxa"/>
              <w:right w:w="28" w:type="dxa"/>
            </w:tcMar>
            <w:vAlign w:val="center"/>
          </w:tcPr>
          <w:p w14:paraId="058E012E" w14:textId="77777777" w:rsidR="00152C2C" w:rsidRDefault="00152C2C">
            <w:pPr>
              <w:jc w:val="center"/>
              <w:rPr>
                <w:rFonts w:ascii="宋体" w:hAnsi="宋体" w:cs="宋体"/>
                <w:color w:val="000000"/>
                <w:szCs w:val="21"/>
              </w:rPr>
            </w:pPr>
            <w:r>
              <w:rPr>
                <w:rFonts w:ascii="宋体" w:hAnsi="宋体" w:hint="eastAsia"/>
                <w:color w:val="000000"/>
                <w:szCs w:val="21"/>
              </w:rPr>
              <w:t>PX</w:t>
            </w:r>
          </w:p>
        </w:tc>
        <w:tc>
          <w:tcPr>
            <w:tcW w:w="850" w:type="dxa"/>
            <w:tcMar>
              <w:left w:w="28" w:type="dxa"/>
              <w:right w:w="28" w:type="dxa"/>
            </w:tcMar>
            <w:vAlign w:val="center"/>
          </w:tcPr>
          <w:p w14:paraId="33D00526"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4E624890"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2B869A46"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65D940BA" w14:textId="77777777" w:rsidR="00152C2C" w:rsidRDefault="00152C2C">
            <w:pPr>
              <w:jc w:val="center"/>
              <w:rPr>
                <w:rFonts w:ascii="宋体" w:hAnsi="宋体" w:cs="宋体"/>
                <w:color w:val="000000"/>
                <w:szCs w:val="21"/>
              </w:rPr>
            </w:pPr>
            <w:r>
              <w:rPr>
                <w:rFonts w:ascii="宋体" w:hAnsi="宋体" w:hint="eastAsia"/>
                <w:color w:val="000000"/>
                <w:szCs w:val="21"/>
              </w:rPr>
              <w:t>2640</w:t>
            </w:r>
          </w:p>
        </w:tc>
        <w:tc>
          <w:tcPr>
            <w:tcW w:w="1208" w:type="dxa"/>
            <w:vAlign w:val="center"/>
          </w:tcPr>
          <w:p w14:paraId="5A94FC7B" w14:textId="77777777" w:rsidR="00152C2C" w:rsidRDefault="00152C2C">
            <w:pPr>
              <w:jc w:val="center"/>
              <w:rPr>
                <w:rFonts w:ascii="宋体" w:hAnsi="宋体"/>
                <w:szCs w:val="21"/>
              </w:rPr>
            </w:pPr>
            <w:r>
              <w:rPr>
                <w:rFonts w:ascii="宋体" w:hAnsi="宋体" w:cs="Arial" w:hint="eastAsia"/>
                <w:szCs w:val="21"/>
              </w:rPr>
              <w:t>99</w:t>
            </w:r>
          </w:p>
        </w:tc>
      </w:tr>
      <w:tr w:rsidR="00152C2C" w14:paraId="36ED62B0" w14:textId="77777777">
        <w:trPr>
          <w:trHeight w:val="340"/>
          <w:jc w:val="center"/>
        </w:trPr>
        <w:tc>
          <w:tcPr>
            <w:tcW w:w="1053" w:type="dxa"/>
            <w:tcMar>
              <w:left w:w="28" w:type="dxa"/>
              <w:right w:w="28" w:type="dxa"/>
            </w:tcMar>
            <w:vAlign w:val="center"/>
          </w:tcPr>
          <w:p w14:paraId="3C8CDAD5" w14:textId="77777777" w:rsidR="00152C2C" w:rsidRDefault="00152C2C">
            <w:pPr>
              <w:jc w:val="center"/>
              <w:rPr>
                <w:rFonts w:ascii="宋体" w:hAnsi="宋体"/>
                <w:color w:val="000000"/>
                <w:szCs w:val="21"/>
              </w:rPr>
            </w:pPr>
            <w:r>
              <w:rPr>
                <w:rFonts w:ascii="宋体" w:hAnsi="宋体"/>
                <w:color w:val="000000"/>
                <w:szCs w:val="21"/>
              </w:rPr>
              <w:t>G95</w:t>
            </w:r>
            <w:r>
              <w:rPr>
                <w:rFonts w:ascii="宋体" w:hAnsi="宋体" w:hint="eastAsia"/>
                <w:color w:val="000000"/>
                <w:szCs w:val="21"/>
              </w:rPr>
              <w:t>4</w:t>
            </w:r>
          </w:p>
        </w:tc>
        <w:tc>
          <w:tcPr>
            <w:tcW w:w="2174" w:type="dxa"/>
            <w:tcMar>
              <w:left w:w="28" w:type="dxa"/>
              <w:right w:w="28" w:type="dxa"/>
            </w:tcMar>
            <w:vAlign w:val="center"/>
          </w:tcPr>
          <w:p w14:paraId="02B3FAF8" w14:textId="77777777" w:rsidR="00152C2C" w:rsidRDefault="00152C2C">
            <w:pPr>
              <w:jc w:val="center"/>
              <w:rPr>
                <w:rFonts w:ascii="宋体" w:hAnsi="宋体" w:cs="宋体"/>
                <w:color w:val="000000"/>
                <w:szCs w:val="21"/>
              </w:rPr>
            </w:pPr>
            <w:r>
              <w:rPr>
                <w:rFonts w:ascii="宋体" w:hAnsi="宋体" w:hint="eastAsia"/>
                <w:color w:val="000000"/>
                <w:szCs w:val="21"/>
              </w:rPr>
              <w:t>脱附剂、PX</w:t>
            </w:r>
          </w:p>
        </w:tc>
        <w:tc>
          <w:tcPr>
            <w:tcW w:w="850" w:type="dxa"/>
            <w:tcMar>
              <w:left w:w="28" w:type="dxa"/>
              <w:right w:w="28" w:type="dxa"/>
            </w:tcMar>
            <w:vAlign w:val="center"/>
          </w:tcPr>
          <w:p w14:paraId="4DAFAA8C"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672EAE60"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04E490D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4F95342A" w14:textId="77777777" w:rsidR="00152C2C" w:rsidRDefault="00152C2C">
            <w:pPr>
              <w:jc w:val="center"/>
              <w:rPr>
                <w:rFonts w:ascii="宋体" w:hAnsi="宋体" w:cs="宋体"/>
                <w:color w:val="000000"/>
                <w:szCs w:val="21"/>
              </w:rPr>
            </w:pPr>
            <w:r>
              <w:rPr>
                <w:rFonts w:ascii="宋体" w:hAnsi="宋体" w:hint="eastAsia"/>
                <w:color w:val="000000"/>
                <w:szCs w:val="21"/>
              </w:rPr>
              <w:t>2640</w:t>
            </w:r>
          </w:p>
        </w:tc>
        <w:tc>
          <w:tcPr>
            <w:tcW w:w="1208" w:type="dxa"/>
            <w:vAlign w:val="center"/>
          </w:tcPr>
          <w:p w14:paraId="29FF019B" w14:textId="77777777" w:rsidR="00152C2C" w:rsidRDefault="00152C2C">
            <w:pPr>
              <w:jc w:val="center"/>
              <w:rPr>
                <w:rFonts w:ascii="宋体" w:hAnsi="宋体"/>
                <w:szCs w:val="21"/>
              </w:rPr>
            </w:pPr>
            <w:r>
              <w:rPr>
                <w:rFonts w:ascii="宋体" w:hAnsi="宋体" w:cs="Arial" w:hint="eastAsia"/>
                <w:szCs w:val="21"/>
              </w:rPr>
              <w:t>99</w:t>
            </w:r>
          </w:p>
        </w:tc>
      </w:tr>
      <w:tr w:rsidR="00152C2C" w14:paraId="699C5EBF" w14:textId="77777777">
        <w:trPr>
          <w:trHeight w:val="340"/>
          <w:jc w:val="center"/>
        </w:trPr>
        <w:tc>
          <w:tcPr>
            <w:tcW w:w="1053" w:type="dxa"/>
            <w:tcMar>
              <w:left w:w="28" w:type="dxa"/>
              <w:right w:w="28" w:type="dxa"/>
            </w:tcMar>
            <w:vAlign w:val="center"/>
          </w:tcPr>
          <w:p w14:paraId="4BEFC970" w14:textId="77777777" w:rsidR="00152C2C" w:rsidRDefault="00152C2C">
            <w:pPr>
              <w:jc w:val="center"/>
              <w:rPr>
                <w:rFonts w:ascii="宋体" w:hAnsi="宋体"/>
                <w:color w:val="000000"/>
                <w:szCs w:val="21"/>
              </w:rPr>
            </w:pPr>
            <w:r>
              <w:rPr>
                <w:rFonts w:ascii="宋体" w:hAnsi="宋体" w:hint="eastAsia"/>
                <w:color w:val="000000"/>
                <w:kern w:val="0"/>
                <w:szCs w:val="21"/>
              </w:rPr>
              <w:t>G955</w:t>
            </w:r>
          </w:p>
        </w:tc>
        <w:tc>
          <w:tcPr>
            <w:tcW w:w="2174" w:type="dxa"/>
            <w:tcMar>
              <w:left w:w="28" w:type="dxa"/>
              <w:right w:w="28" w:type="dxa"/>
            </w:tcMar>
            <w:vAlign w:val="center"/>
          </w:tcPr>
          <w:p w14:paraId="490F9CD0" w14:textId="77777777" w:rsidR="00152C2C" w:rsidRDefault="00152C2C">
            <w:pPr>
              <w:jc w:val="center"/>
              <w:rPr>
                <w:rFonts w:ascii="宋体" w:hAnsi="宋体" w:cs="宋体"/>
                <w:color w:val="000000"/>
                <w:szCs w:val="21"/>
              </w:rPr>
            </w:pPr>
            <w:bookmarkStart w:id="2137" w:name="OLE_LINK21"/>
            <w:r>
              <w:rPr>
                <w:rFonts w:ascii="宋体" w:hAnsi="宋体" w:hint="eastAsia"/>
                <w:color w:val="000000"/>
                <w:szCs w:val="21"/>
              </w:rPr>
              <w:t>脱附剂</w:t>
            </w:r>
            <w:bookmarkEnd w:id="2137"/>
          </w:p>
        </w:tc>
        <w:tc>
          <w:tcPr>
            <w:tcW w:w="850" w:type="dxa"/>
            <w:tcMar>
              <w:left w:w="28" w:type="dxa"/>
              <w:right w:w="28" w:type="dxa"/>
            </w:tcMar>
            <w:vAlign w:val="center"/>
          </w:tcPr>
          <w:p w14:paraId="76FFAA35"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49319A81"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0F012C65"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3B10D6E3" w14:textId="77777777" w:rsidR="00152C2C" w:rsidRDefault="00152C2C">
            <w:pPr>
              <w:jc w:val="center"/>
              <w:rPr>
                <w:rFonts w:ascii="宋体" w:hAnsi="宋体" w:cs="宋体"/>
                <w:color w:val="000000"/>
                <w:szCs w:val="21"/>
              </w:rPr>
            </w:pPr>
            <w:r>
              <w:rPr>
                <w:rFonts w:ascii="宋体" w:hAnsi="宋体" w:hint="eastAsia"/>
                <w:color w:val="000000"/>
                <w:szCs w:val="21"/>
              </w:rPr>
              <w:t>2640</w:t>
            </w:r>
          </w:p>
        </w:tc>
        <w:tc>
          <w:tcPr>
            <w:tcW w:w="1208" w:type="dxa"/>
            <w:vAlign w:val="center"/>
          </w:tcPr>
          <w:p w14:paraId="1010A526" w14:textId="77777777" w:rsidR="00152C2C" w:rsidRDefault="00152C2C">
            <w:pPr>
              <w:jc w:val="center"/>
              <w:rPr>
                <w:rFonts w:ascii="宋体" w:hAnsi="宋体"/>
                <w:szCs w:val="21"/>
              </w:rPr>
            </w:pPr>
            <w:r>
              <w:rPr>
                <w:rFonts w:ascii="宋体" w:hAnsi="宋体" w:cs="Arial" w:hint="eastAsia"/>
                <w:szCs w:val="21"/>
              </w:rPr>
              <w:t>99</w:t>
            </w:r>
          </w:p>
        </w:tc>
      </w:tr>
      <w:tr w:rsidR="00152C2C" w14:paraId="3A3336DC" w14:textId="77777777">
        <w:trPr>
          <w:trHeight w:val="340"/>
          <w:jc w:val="center"/>
        </w:trPr>
        <w:tc>
          <w:tcPr>
            <w:tcW w:w="1053" w:type="dxa"/>
            <w:tcMar>
              <w:left w:w="28" w:type="dxa"/>
              <w:right w:w="28" w:type="dxa"/>
            </w:tcMar>
            <w:vAlign w:val="center"/>
          </w:tcPr>
          <w:p w14:paraId="2EEBAB37" w14:textId="77777777" w:rsidR="00152C2C" w:rsidRDefault="00152C2C">
            <w:pPr>
              <w:jc w:val="center"/>
              <w:rPr>
                <w:rFonts w:ascii="宋体" w:hAnsi="宋体"/>
                <w:color w:val="000000"/>
                <w:szCs w:val="21"/>
              </w:rPr>
            </w:pPr>
            <w:r>
              <w:rPr>
                <w:rFonts w:ascii="宋体" w:hAnsi="宋体" w:hint="eastAsia"/>
                <w:color w:val="000000"/>
                <w:kern w:val="0"/>
                <w:szCs w:val="21"/>
              </w:rPr>
              <w:t>G956</w:t>
            </w:r>
          </w:p>
        </w:tc>
        <w:tc>
          <w:tcPr>
            <w:tcW w:w="2174" w:type="dxa"/>
            <w:tcMar>
              <w:left w:w="28" w:type="dxa"/>
              <w:right w:w="28" w:type="dxa"/>
            </w:tcMar>
            <w:vAlign w:val="center"/>
          </w:tcPr>
          <w:p w14:paraId="2214310D" w14:textId="77777777" w:rsidR="00152C2C" w:rsidRDefault="00152C2C">
            <w:pPr>
              <w:jc w:val="center"/>
              <w:rPr>
                <w:rFonts w:ascii="宋体" w:hAnsi="宋体" w:cs="宋体"/>
                <w:color w:val="000000"/>
                <w:szCs w:val="21"/>
              </w:rPr>
            </w:pPr>
            <w:r>
              <w:rPr>
                <w:rFonts w:ascii="宋体" w:hAnsi="宋体" w:hint="eastAsia"/>
                <w:color w:val="000000"/>
                <w:szCs w:val="21"/>
              </w:rPr>
              <w:t>C8重整液</w:t>
            </w:r>
          </w:p>
        </w:tc>
        <w:tc>
          <w:tcPr>
            <w:tcW w:w="850" w:type="dxa"/>
            <w:tcMar>
              <w:left w:w="28" w:type="dxa"/>
              <w:right w:w="28" w:type="dxa"/>
            </w:tcMar>
            <w:vAlign w:val="center"/>
          </w:tcPr>
          <w:p w14:paraId="7BAA91EA"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59ACC82D"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54883E16"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09C2C6BC" w14:textId="77777777" w:rsidR="00152C2C" w:rsidRDefault="00152C2C">
            <w:pPr>
              <w:jc w:val="center"/>
              <w:rPr>
                <w:rFonts w:ascii="宋体" w:hAnsi="宋体" w:cs="宋体"/>
                <w:color w:val="000000"/>
                <w:szCs w:val="21"/>
              </w:rPr>
            </w:pPr>
            <w:r>
              <w:rPr>
                <w:rFonts w:ascii="宋体" w:hAnsi="宋体" w:hint="eastAsia"/>
                <w:color w:val="000000"/>
                <w:szCs w:val="21"/>
              </w:rPr>
              <w:t>4550</w:t>
            </w:r>
          </w:p>
        </w:tc>
        <w:tc>
          <w:tcPr>
            <w:tcW w:w="1208" w:type="dxa"/>
            <w:vAlign w:val="center"/>
          </w:tcPr>
          <w:p w14:paraId="104ECDA0" w14:textId="77777777" w:rsidR="00152C2C" w:rsidRDefault="00152C2C">
            <w:pPr>
              <w:jc w:val="center"/>
              <w:rPr>
                <w:rFonts w:ascii="宋体" w:hAnsi="宋体"/>
                <w:szCs w:val="21"/>
              </w:rPr>
            </w:pPr>
            <w:r>
              <w:rPr>
                <w:rFonts w:ascii="宋体" w:hAnsi="宋体" w:cs="Arial" w:hint="eastAsia"/>
                <w:szCs w:val="21"/>
              </w:rPr>
              <w:t>99</w:t>
            </w:r>
          </w:p>
        </w:tc>
      </w:tr>
      <w:tr w:rsidR="00152C2C" w14:paraId="6910C567" w14:textId="77777777">
        <w:trPr>
          <w:trHeight w:val="340"/>
          <w:jc w:val="center"/>
        </w:trPr>
        <w:tc>
          <w:tcPr>
            <w:tcW w:w="1053" w:type="dxa"/>
            <w:tcMar>
              <w:left w:w="28" w:type="dxa"/>
              <w:right w:w="28" w:type="dxa"/>
            </w:tcMar>
            <w:vAlign w:val="center"/>
          </w:tcPr>
          <w:p w14:paraId="59CC778D" w14:textId="77777777" w:rsidR="00152C2C" w:rsidRDefault="00152C2C">
            <w:pPr>
              <w:jc w:val="center"/>
              <w:rPr>
                <w:rFonts w:ascii="宋体" w:hAnsi="宋体"/>
                <w:color w:val="000000"/>
                <w:szCs w:val="21"/>
              </w:rPr>
            </w:pPr>
            <w:r>
              <w:rPr>
                <w:rFonts w:ascii="宋体" w:hAnsi="宋体" w:hint="eastAsia"/>
                <w:color w:val="000000"/>
                <w:kern w:val="0"/>
                <w:szCs w:val="21"/>
              </w:rPr>
              <w:t>G957</w:t>
            </w:r>
          </w:p>
        </w:tc>
        <w:tc>
          <w:tcPr>
            <w:tcW w:w="2174" w:type="dxa"/>
            <w:tcMar>
              <w:left w:w="28" w:type="dxa"/>
              <w:right w:w="28" w:type="dxa"/>
            </w:tcMar>
            <w:vAlign w:val="center"/>
          </w:tcPr>
          <w:p w14:paraId="14135011" w14:textId="77777777" w:rsidR="00152C2C" w:rsidRDefault="00152C2C">
            <w:pPr>
              <w:jc w:val="center"/>
              <w:rPr>
                <w:rFonts w:ascii="宋体" w:hAnsi="宋体" w:cs="宋体"/>
                <w:color w:val="000000"/>
                <w:szCs w:val="21"/>
              </w:rPr>
            </w:pPr>
            <w:r>
              <w:rPr>
                <w:rFonts w:ascii="宋体" w:hAnsi="宋体" w:hint="eastAsia"/>
                <w:color w:val="000000"/>
                <w:szCs w:val="21"/>
              </w:rPr>
              <w:t>混合二甲苯</w:t>
            </w:r>
          </w:p>
        </w:tc>
        <w:tc>
          <w:tcPr>
            <w:tcW w:w="850" w:type="dxa"/>
            <w:tcMar>
              <w:left w:w="28" w:type="dxa"/>
              <w:right w:w="28" w:type="dxa"/>
            </w:tcMar>
            <w:vAlign w:val="center"/>
          </w:tcPr>
          <w:p w14:paraId="43F3489C"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6735577F"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046A804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04C7CECE" w14:textId="77777777" w:rsidR="00152C2C" w:rsidRDefault="00152C2C">
            <w:pPr>
              <w:jc w:val="center"/>
              <w:rPr>
                <w:rFonts w:ascii="宋体" w:hAnsi="宋体" w:cs="宋体"/>
                <w:color w:val="000000"/>
                <w:szCs w:val="21"/>
              </w:rPr>
            </w:pPr>
            <w:r>
              <w:rPr>
                <w:rFonts w:ascii="宋体" w:hAnsi="宋体" w:hint="eastAsia"/>
                <w:color w:val="000000"/>
                <w:szCs w:val="21"/>
              </w:rPr>
              <w:t>4350</w:t>
            </w:r>
          </w:p>
        </w:tc>
        <w:tc>
          <w:tcPr>
            <w:tcW w:w="1208" w:type="dxa"/>
            <w:vAlign w:val="center"/>
          </w:tcPr>
          <w:p w14:paraId="0055725B" w14:textId="77777777" w:rsidR="00152C2C" w:rsidRDefault="00152C2C">
            <w:pPr>
              <w:jc w:val="center"/>
              <w:rPr>
                <w:rFonts w:ascii="宋体" w:hAnsi="宋体"/>
                <w:szCs w:val="21"/>
              </w:rPr>
            </w:pPr>
            <w:r>
              <w:rPr>
                <w:rFonts w:ascii="宋体" w:hAnsi="宋体" w:cs="Arial" w:hint="eastAsia"/>
                <w:szCs w:val="21"/>
              </w:rPr>
              <w:t>99</w:t>
            </w:r>
          </w:p>
        </w:tc>
      </w:tr>
      <w:tr w:rsidR="00152C2C" w14:paraId="29D4A8EB" w14:textId="77777777">
        <w:trPr>
          <w:trHeight w:val="340"/>
          <w:jc w:val="center"/>
        </w:trPr>
        <w:tc>
          <w:tcPr>
            <w:tcW w:w="1053" w:type="dxa"/>
            <w:tcMar>
              <w:left w:w="28" w:type="dxa"/>
              <w:right w:w="28" w:type="dxa"/>
            </w:tcMar>
            <w:vAlign w:val="center"/>
          </w:tcPr>
          <w:p w14:paraId="4371F109" w14:textId="77777777" w:rsidR="00152C2C" w:rsidRDefault="00152C2C">
            <w:pPr>
              <w:jc w:val="center"/>
              <w:rPr>
                <w:rFonts w:ascii="宋体" w:hAnsi="宋体"/>
                <w:color w:val="000000"/>
                <w:szCs w:val="21"/>
              </w:rPr>
            </w:pPr>
            <w:r>
              <w:rPr>
                <w:rFonts w:ascii="宋体" w:hAnsi="宋体"/>
                <w:color w:val="000000"/>
                <w:szCs w:val="21"/>
              </w:rPr>
              <w:t>G958</w:t>
            </w:r>
          </w:p>
        </w:tc>
        <w:tc>
          <w:tcPr>
            <w:tcW w:w="2174" w:type="dxa"/>
            <w:tcMar>
              <w:left w:w="28" w:type="dxa"/>
              <w:right w:w="28" w:type="dxa"/>
            </w:tcMar>
            <w:vAlign w:val="center"/>
          </w:tcPr>
          <w:p w14:paraId="0538CEB9" w14:textId="77777777" w:rsidR="00152C2C" w:rsidRDefault="00152C2C">
            <w:pPr>
              <w:jc w:val="center"/>
              <w:rPr>
                <w:rFonts w:ascii="宋体" w:hAnsi="宋体"/>
                <w:color w:val="000000"/>
                <w:szCs w:val="21"/>
              </w:rPr>
            </w:pPr>
            <w:r>
              <w:rPr>
                <w:rFonts w:ascii="宋体" w:hAnsi="宋体"/>
                <w:color w:val="000000"/>
                <w:szCs w:val="21"/>
              </w:rPr>
              <w:t>C9芳烃</w:t>
            </w:r>
            <w:r>
              <w:rPr>
                <w:rFonts w:ascii="宋体" w:hAnsi="宋体" w:hint="eastAsia"/>
                <w:color w:val="000000"/>
                <w:szCs w:val="21"/>
              </w:rPr>
              <w:t>及</w:t>
            </w:r>
            <w:r>
              <w:rPr>
                <w:rFonts w:ascii="宋体" w:hAnsi="宋体"/>
                <w:color w:val="000000"/>
                <w:szCs w:val="21"/>
              </w:rPr>
              <w:t>精制油</w:t>
            </w:r>
          </w:p>
        </w:tc>
        <w:tc>
          <w:tcPr>
            <w:tcW w:w="850" w:type="dxa"/>
            <w:tcMar>
              <w:left w:w="28" w:type="dxa"/>
              <w:right w:w="28" w:type="dxa"/>
            </w:tcMar>
            <w:vAlign w:val="center"/>
          </w:tcPr>
          <w:p w14:paraId="6F5F4A9F"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35BEB78A"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7093F3AF"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76F87682" w14:textId="77777777" w:rsidR="00152C2C" w:rsidRDefault="00152C2C">
            <w:pPr>
              <w:jc w:val="center"/>
              <w:rPr>
                <w:rFonts w:ascii="宋体" w:hAnsi="宋体" w:cs="宋体"/>
                <w:color w:val="000000"/>
                <w:szCs w:val="21"/>
              </w:rPr>
            </w:pPr>
            <w:r>
              <w:rPr>
                <w:rFonts w:ascii="宋体" w:hAnsi="宋体" w:hint="eastAsia"/>
                <w:color w:val="000000"/>
                <w:szCs w:val="21"/>
              </w:rPr>
              <w:t>3715</w:t>
            </w:r>
          </w:p>
        </w:tc>
        <w:tc>
          <w:tcPr>
            <w:tcW w:w="1208" w:type="dxa"/>
            <w:vAlign w:val="center"/>
          </w:tcPr>
          <w:p w14:paraId="34E755D5" w14:textId="77777777" w:rsidR="00152C2C" w:rsidRDefault="00152C2C">
            <w:pPr>
              <w:jc w:val="center"/>
              <w:rPr>
                <w:rFonts w:ascii="宋体" w:hAnsi="宋体"/>
                <w:szCs w:val="21"/>
              </w:rPr>
            </w:pPr>
            <w:r>
              <w:rPr>
                <w:rFonts w:ascii="宋体" w:hAnsi="宋体" w:cs="Arial" w:hint="eastAsia"/>
                <w:szCs w:val="21"/>
              </w:rPr>
              <w:t>99</w:t>
            </w:r>
          </w:p>
        </w:tc>
      </w:tr>
      <w:tr w:rsidR="00152C2C" w14:paraId="278EDE5E" w14:textId="77777777">
        <w:trPr>
          <w:trHeight w:val="340"/>
          <w:jc w:val="center"/>
        </w:trPr>
        <w:tc>
          <w:tcPr>
            <w:tcW w:w="1053" w:type="dxa"/>
            <w:tcMar>
              <w:left w:w="28" w:type="dxa"/>
              <w:right w:w="28" w:type="dxa"/>
            </w:tcMar>
            <w:vAlign w:val="center"/>
          </w:tcPr>
          <w:p w14:paraId="5E60FF5C" w14:textId="77777777" w:rsidR="00152C2C" w:rsidRDefault="00152C2C">
            <w:pPr>
              <w:jc w:val="center"/>
              <w:rPr>
                <w:rFonts w:ascii="宋体" w:hAnsi="宋体"/>
                <w:color w:val="000000"/>
                <w:szCs w:val="21"/>
              </w:rPr>
            </w:pPr>
            <w:r>
              <w:rPr>
                <w:rFonts w:ascii="宋体" w:hAnsi="宋体"/>
                <w:color w:val="000000"/>
                <w:szCs w:val="21"/>
              </w:rPr>
              <w:t>G95</w:t>
            </w:r>
            <w:r>
              <w:rPr>
                <w:rFonts w:ascii="宋体" w:hAnsi="宋体" w:hint="eastAsia"/>
                <w:color w:val="000000"/>
                <w:szCs w:val="21"/>
              </w:rPr>
              <w:t>9</w:t>
            </w:r>
          </w:p>
        </w:tc>
        <w:tc>
          <w:tcPr>
            <w:tcW w:w="2174" w:type="dxa"/>
            <w:tcMar>
              <w:left w:w="28" w:type="dxa"/>
              <w:right w:w="28" w:type="dxa"/>
            </w:tcMar>
            <w:vAlign w:val="center"/>
          </w:tcPr>
          <w:p w14:paraId="4A314AE8" w14:textId="77777777" w:rsidR="00152C2C" w:rsidRDefault="00152C2C">
            <w:pPr>
              <w:jc w:val="center"/>
              <w:rPr>
                <w:rFonts w:ascii="宋体" w:hAnsi="宋体" w:cs="宋体"/>
                <w:szCs w:val="21"/>
              </w:rPr>
            </w:pPr>
            <w:r>
              <w:rPr>
                <w:rFonts w:ascii="宋体" w:hAnsi="宋体" w:hint="eastAsia"/>
                <w:szCs w:val="21"/>
              </w:rPr>
              <w:t>精制油</w:t>
            </w:r>
          </w:p>
        </w:tc>
        <w:tc>
          <w:tcPr>
            <w:tcW w:w="850" w:type="dxa"/>
            <w:tcMar>
              <w:left w:w="28" w:type="dxa"/>
              <w:right w:w="28" w:type="dxa"/>
            </w:tcMar>
            <w:vAlign w:val="center"/>
          </w:tcPr>
          <w:p w14:paraId="601381FE"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676ED3B3"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21BC5F7C"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52A7C946" w14:textId="77777777" w:rsidR="00152C2C" w:rsidRDefault="00152C2C">
            <w:pPr>
              <w:jc w:val="center"/>
              <w:rPr>
                <w:rFonts w:ascii="宋体" w:hAnsi="宋体" w:cs="宋体"/>
                <w:color w:val="000000"/>
                <w:szCs w:val="21"/>
              </w:rPr>
            </w:pPr>
            <w:r>
              <w:rPr>
                <w:rFonts w:ascii="宋体" w:hAnsi="宋体" w:hint="eastAsia"/>
                <w:color w:val="000000"/>
                <w:szCs w:val="21"/>
              </w:rPr>
              <w:t>3715</w:t>
            </w:r>
          </w:p>
        </w:tc>
        <w:tc>
          <w:tcPr>
            <w:tcW w:w="1208" w:type="dxa"/>
            <w:vAlign w:val="center"/>
          </w:tcPr>
          <w:p w14:paraId="09E1693C" w14:textId="77777777" w:rsidR="00152C2C" w:rsidRDefault="00152C2C">
            <w:pPr>
              <w:jc w:val="center"/>
              <w:rPr>
                <w:rFonts w:ascii="宋体" w:hAnsi="宋体"/>
                <w:szCs w:val="21"/>
              </w:rPr>
            </w:pPr>
            <w:r>
              <w:rPr>
                <w:rFonts w:ascii="宋体" w:hAnsi="宋体" w:cs="Arial" w:hint="eastAsia"/>
                <w:szCs w:val="21"/>
              </w:rPr>
              <w:t>99</w:t>
            </w:r>
          </w:p>
        </w:tc>
      </w:tr>
      <w:tr w:rsidR="00152C2C" w14:paraId="167DD8D2" w14:textId="77777777">
        <w:trPr>
          <w:trHeight w:val="340"/>
          <w:jc w:val="center"/>
        </w:trPr>
        <w:tc>
          <w:tcPr>
            <w:tcW w:w="1053" w:type="dxa"/>
            <w:tcMar>
              <w:left w:w="28" w:type="dxa"/>
              <w:right w:w="28" w:type="dxa"/>
            </w:tcMar>
            <w:vAlign w:val="center"/>
          </w:tcPr>
          <w:p w14:paraId="2EF57F23" w14:textId="77777777" w:rsidR="00152C2C" w:rsidRDefault="00152C2C">
            <w:pPr>
              <w:jc w:val="center"/>
              <w:rPr>
                <w:rFonts w:ascii="宋体" w:hAnsi="宋体"/>
                <w:color w:val="000000"/>
                <w:szCs w:val="21"/>
              </w:rPr>
            </w:pPr>
            <w:r>
              <w:rPr>
                <w:rFonts w:ascii="宋体" w:hAnsi="宋体"/>
                <w:color w:val="000000"/>
                <w:szCs w:val="21"/>
              </w:rPr>
              <w:lastRenderedPageBreak/>
              <w:t>G960</w:t>
            </w:r>
          </w:p>
        </w:tc>
        <w:tc>
          <w:tcPr>
            <w:tcW w:w="2174" w:type="dxa"/>
            <w:tcMar>
              <w:left w:w="28" w:type="dxa"/>
              <w:right w:w="28" w:type="dxa"/>
            </w:tcMar>
            <w:vAlign w:val="center"/>
          </w:tcPr>
          <w:p w14:paraId="1B1B2407" w14:textId="77777777" w:rsidR="00152C2C" w:rsidRDefault="00152C2C">
            <w:pPr>
              <w:jc w:val="center"/>
              <w:rPr>
                <w:rFonts w:ascii="宋体" w:hAnsi="宋体"/>
                <w:color w:val="000000"/>
                <w:szCs w:val="21"/>
              </w:rPr>
            </w:pPr>
            <w:r>
              <w:rPr>
                <w:rFonts w:ascii="宋体" w:hAnsi="宋体"/>
                <w:color w:val="000000"/>
                <w:szCs w:val="21"/>
              </w:rPr>
              <w:t>甲苯</w:t>
            </w:r>
          </w:p>
        </w:tc>
        <w:tc>
          <w:tcPr>
            <w:tcW w:w="850" w:type="dxa"/>
            <w:tcMar>
              <w:left w:w="28" w:type="dxa"/>
              <w:right w:w="28" w:type="dxa"/>
            </w:tcMar>
            <w:vAlign w:val="center"/>
          </w:tcPr>
          <w:p w14:paraId="7B41F0DD"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2BC243B3"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56ABF5C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1E00C5A3" w14:textId="77777777" w:rsidR="00152C2C" w:rsidRDefault="00152C2C">
            <w:pPr>
              <w:jc w:val="center"/>
              <w:rPr>
                <w:rFonts w:ascii="宋体" w:hAnsi="宋体" w:cs="宋体"/>
                <w:color w:val="000000"/>
                <w:szCs w:val="21"/>
              </w:rPr>
            </w:pPr>
            <w:r>
              <w:rPr>
                <w:rFonts w:ascii="宋体" w:hAnsi="宋体" w:hint="eastAsia"/>
                <w:color w:val="000000"/>
                <w:szCs w:val="21"/>
              </w:rPr>
              <w:t>4350</w:t>
            </w:r>
          </w:p>
        </w:tc>
        <w:tc>
          <w:tcPr>
            <w:tcW w:w="1208" w:type="dxa"/>
            <w:vAlign w:val="center"/>
          </w:tcPr>
          <w:p w14:paraId="1EAAB8BC" w14:textId="77777777" w:rsidR="00152C2C" w:rsidRDefault="00152C2C">
            <w:pPr>
              <w:jc w:val="center"/>
              <w:rPr>
                <w:rFonts w:ascii="宋体" w:hAnsi="宋体"/>
                <w:szCs w:val="21"/>
              </w:rPr>
            </w:pPr>
            <w:r>
              <w:rPr>
                <w:rFonts w:ascii="宋体" w:hAnsi="宋体" w:cs="Arial" w:hint="eastAsia"/>
                <w:szCs w:val="21"/>
              </w:rPr>
              <w:t>99</w:t>
            </w:r>
          </w:p>
        </w:tc>
      </w:tr>
      <w:tr w:rsidR="00152C2C" w14:paraId="136D6B03" w14:textId="77777777">
        <w:trPr>
          <w:trHeight w:val="340"/>
          <w:jc w:val="center"/>
        </w:trPr>
        <w:tc>
          <w:tcPr>
            <w:tcW w:w="1053" w:type="dxa"/>
            <w:tcMar>
              <w:left w:w="28" w:type="dxa"/>
              <w:right w:w="28" w:type="dxa"/>
            </w:tcMar>
            <w:vAlign w:val="center"/>
          </w:tcPr>
          <w:p w14:paraId="74F39F91" w14:textId="77777777" w:rsidR="00152C2C" w:rsidRDefault="00152C2C">
            <w:pPr>
              <w:jc w:val="center"/>
              <w:rPr>
                <w:rFonts w:ascii="宋体" w:hAnsi="宋体"/>
                <w:color w:val="000000"/>
                <w:szCs w:val="21"/>
              </w:rPr>
            </w:pPr>
            <w:r>
              <w:rPr>
                <w:rFonts w:ascii="宋体" w:hAnsi="宋体"/>
                <w:color w:val="000000"/>
                <w:szCs w:val="21"/>
              </w:rPr>
              <w:t>G961</w:t>
            </w:r>
          </w:p>
        </w:tc>
        <w:tc>
          <w:tcPr>
            <w:tcW w:w="2174" w:type="dxa"/>
            <w:tcMar>
              <w:left w:w="28" w:type="dxa"/>
              <w:right w:w="28" w:type="dxa"/>
            </w:tcMar>
            <w:vAlign w:val="center"/>
          </w:tcPr>
          <w:p w14:paraId="413D6F1E" w14:textId="77777777" w:rsidR="00152C2C" w:rsidRDefault="00152C2C">
            <w:pPr>
              <w:jc w:val="center"/>
              <w:rPr>
                <w:rFonts w:ascii="宋体" w:hAnsi="宋体"/>
                <w:color w:val="000000"/>
                <w:szCs w:val="21"/>
              </w:rPr>
            </w:pPr>
            <w:r>
              <w:rPr>
                <w:rFonts w:ascii="宋体" w:hAnsi="宋体"/>
                <w:color w:val="000000"/>
                <w:szCs w:val="21"/>
              </w:rPr>
              <w:t>甲苯</w:t>
            </w:r>
          </w:p>
        </w:tc>
        <w:tc>
          <w:tcPr>
            <w:tcW w:w="850" w:type="dxa"/>
            <w:tcMar>
              <w:left w:w="28" w:type="dxa"/>
              <w:right w:w="28" w:type="dxa"/>
            </w:tcMar>
            <w:vAlign w:val="center"/>
          </w:tcPr>
          <w:p w14:paraId="6CDCAC09"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68C0C2D0"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常温</w:t>
            </w:r>
          </w:p>
        </w:tc>
        <w:tc>
          <w:tcPr>
            <w:tcW w:w="1575" w:type="dxa"/>
            <w:vAlign w:val="center"/>
          </w:tcPr>
          <w:p w14:paraId="45FE94F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52A63ED8" w14:textId="77777777" w:rsidR="00152C2C" w:rsidRDefault="00152C2C">
            <w:pPr>
              <w:jc w:val="center"/>
              <w:rPr>
                <w:rFonts w:ascii="宋体" w:hAnsi="宋体" w:cs="宋体"/>
                <w:color w:val="000000"/>
                <w:szCs w:val="21"/>
              </w:rPr>
            </w:pPr>
            <w:r>
              <w:rPr>
                <w:rFonts w:ascii="宋体" w:hAnsi="宋体" w:hint="eastAsia"/>
                <w:color w:val="000000"/>
                <w:szCs w:val="21"/>
              </w:rPr>
              <w:t>4350</w:t>
            </w:r>
          </w:p>
        </w:tc>
        <w:tc>
          <w:tcPr>
            <w:tcW w:w="1208" w:type="dxa"/>
            <w:vAlign w:val="center"/>
          </w:tcPr>
          <w:p w14:paraId="4EC5C041" w14:textId="77777777" w:rsidR="00152C2C" w:rsidRDefault="00152C2C">
            <w:pPr>
              <w:jc w:val="center"/>
              <w:rPr>
                <w:rFonts w:ascii="宋体" w:hAnsi="宋体"/>
                <w:szCs w:val="21"/>
              </w:rPr>
            </w:pPr>
            <w:r>
              <w:rPr>
                <w:rFonts w:ascii="宋体" w:hAnsi="宋体" w:cs="Arial" w:hint="eastAsia"/>
                <w:szCs w:val="21"/>
              </w:rPr>
              <w:t>99</w:t>
            </w:r>
          </w:p>
        </w:tc>
      </w:tr>
      <w:tr w:rsidR="00152C2C" w14:paraId="31A2ED9D" w14:textId="77777777">
        <w:trPr>
          <w:trHeight w:val="340"/>
          <w:jc w:val="center"/>
        </w:trPr>
        <w:tc>
          <w:tcPr>
            <w:tcW w:w="1053" w:type="dxa"/>
            <w:tcMar>
              <w:left w:w="28" w:type="dxa"/>
              <w:right w:w="28" w:type="dxa"/>
            </w:tcMar>
            <w:vAlign w:val="center"/>
          </w:tcPr>
          <w:p w14:paraId="67AF0D0E" w14:textId="77777777" w:rsidR="00152C2C" w:rsidRDefault="00152C2C">
            <w:pPr>
              <w:jc w:val="center"/>
              <w:rPr>
                <w:rFonts w:ascii="宋体" w:hAnsi="宋体"/>
                <w:color w:val="000000"/>
                <w:szCs w:val="21"/>
              </w:rPr>
            </w:pPr>
            <w:r>
              <w:rPr>
                <w:rFonts w:ascii="宋体" w:hAnsi="宋体"/>
                <w:color w:val="000000"/>
                <w:szCs w:val="21"/>
              </w:rPr>
              <w:t>G962</w:t>
            </w:r>
          </w:p>
        </w:tc>
        <w:tc>
          <w:tcPr>
            <w:tcW w:w="2174" w:type="dxa"/>
            <w:tcMar>
              <w:left w:w="28" w:type="dxa"/>
              <w:right w:w="28" w:type="dxa"/>
            </w:tcMar>
            <w:vAlign w:val="center"/>
          </w:tcPr>
          <w:p w14:paraId="4194D06A" w14:textId="77777777" w:rsidR="00152C2C" w:rsidRDefault="00152C2C">
            <w:pPr>
              <w:jc w:val="center"/>
              <w:rPr>
                <w:rFonts w:ascii="宋体" w:hAnsi="宋体"/>
                <w:color w:val="000000"/>
                <w:szCs w:val="21"/>
              </w:rPr>
            </w:pPr>
            <w:r>
              <w:rPr>
                <w:rFonts w:ascii="宋体" w:hAnsi="宋体"/>
                <w:color w:val="000000"/>
                <w:szCs w:val="21"/>
              </w:rPr>
              <w:t>甲苯兼顾 C9 芳烃</w:t>
            </w:r>
          </w:p>
        </w:tc>
        <w:tc>
          <w:tcPr>
            <w:tcW w:w="850" w:type="dxa"/>
            <w:tcMar>
              <w:left w:w="28" w:type="dxa"/>
              <w:right w:w="28" w:type="dxa"/>
            </w:tcMar>
            <w:vAlign w:val="center"/>
          </w:tcPr>
          <w:p w14:paraId="050C55CB" w14:textId="77777777" w:rsidR="00152C2C" w:rsidRDefault="00152C2C">
            <w:pPr>
              <w:jc w:val="center"/>
              <w:rPr>
                <w:rFonts w:ascii="宋体" w:hAnsi="宋体"/>
                <w:szCs w:val="21"/>
              </w:rPr>
            </w:pPr>
            <w:bookmarkStart w:id="2138" w:name="OLE_LINK159"/>
            <w:bookmarkStart w:id="2139" w:name="OLE_LINK161"/>
            <w:r>
              <w:rPr>
                <w:rFonts w:ascii="宋体" w:hAnsi="宋体" w:cs="Arial" w:hint="eastAsia"/>
                <w:szCs w:val="21"/>
              </w:rPr>
              <w:t>液态</w:t>
            </w:r>
            <w:bookmarkEnd w:id="2138"/>
            <w:bookmarkEnd w:id="2139"/>
          </w:p>
        </w:tc>
        <w:tc>
          <w:tcPr>
            <w:tcW w:w="1386" w:type="dxa"/>
            <w:tcMar>
              <w:left w:w="28" w:type="dxa"/>
              <w:right w:w="28" w:type="dxa"/>
            </w:tcMar>
            <w:vAlign w:val="center"/>
          </w:tcPr>
          <w:p w14:paraId="4543F3B5"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bookmarkStart w:id="2140" w:name="OLE_LINK163"/>
            <w:r>
              <w:rPr>
                <w:rFonts w:ascii="宋体" w:hAnsi="宋体" w:cs="Arial" w:hint="eastAsia"/>
                <w:szCs w:val="21"/>
              </w:rPr>
              <w:t>常温</w:t>
            </w:r>
            <w:bookmarkEnd w:id="2140"/>
          </w:p>
        </w:tc>
        <w:tc>
          <w:tcPr>
            <w:tcW w:w="1575" w:type="dxa"/>
            <w:vAlign w:val="center"/>
          </w:tcPr>
          <w:p w14:paraId="5AE951FA"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hint="eastAsia"/>
                <w:szCs w:val="21"/>
              </w:rPr>
              <w:t>微正压</w:t>
            </w:r>
          </w:p>
        </w:tc>
        <w:tc>
          <w:tcPr>
            <w:tcW w:w="1155" w:type="dxa"/>
            <w:vAlign w:val="center"/>
          </w:tcPr>
          <w:p w14:paraId="43FABAE3" w14:textId="77777777" w:rsidR="00152C2C" w:rsidRDefault="00152C2C">
            <w:pPr>
              <w:jc w:val="center"/>
              <w:rPr>
                <w:rFonts w:ascii="宋体" w:hAnsi="宋体" w:cs="宋体"/>
                <w:color w:val="000000"/>
                <w:szCs w:val="21"/>
              </w:rPr>
            </w:pPr>
            <w:r>
              <w:rPr>
                <w:rFonts w:ascii="宋体" w:hAnsi="宋体" w:hint="eastAsia"/>
                <w:color w:val="000000"/>
                <w:szCs w:val="21"/>
              </w:rPr>
              <w:t>4350</w:t>
            </w:r>
          </w:p>
        </w:tc>
        <w:tc>
          <w:tcPr>
            <w:tcW w:w="1208" w:type="dxa"/>
            <w:vAlign w:val="center"/>
          </w:tcPr>
          <w:p w14:paraId="04E072DB" w14:textId="77777777" w:rsidR="00152C2C" w:rsidRDefault="00152C2C">
            <w:pPr>
              <w:jc w:val="center"/>
              <w:rPr>
                <w:rFonts w:ascii="宋体" w:hAnsi="宋体"/>
                <w:szCs w:val="21"/>
              </w:rPr>
            </w:pPr>
            <w:bookmarkStart w:id="2141" w:name="OLE_LINK164"/>
            <w:r>
              <w:rPr>
                <w:rFonts w:ascii="宋体" w:hAnsi="宋体" w:cs="Arial" w:hint="eastAsia"/>
                <w:szCs w:val="21"/>
              </w:rPr>
              <w:t>99</w:t>
            </w:r>
            <w:bookmarkEnd w:id="2141"/>
          </w:p>
        </w:tc>
      </w:tr>
      <w:bookmarkEnd w:id="2136"/>
      <w:tr w:rsidR="00152C2C" w14:paraId="6EB90404" w14:textId="77777777">
        <w:trPr>
          <w:trHeight w:val="340"/>
          <w:jc w:val="center"/>
        </w:trPr>
        <w:tc>
          <w:tcPr>
            <w:tcW w:w="9401" w:type="dxa"/>
            <w:gridSpan w:val="7"/>
            <w:tcMar>
              <w:left w:w="28" w:type="dxa"/>
              <w:right w:w="28" w:type="dxa"/>
            </w:tcMar>
            <w:vAlign w:val="center"/>
          </w:tcPr>
          <w:p w14:paraId="52826066" w14:textId="77777777" w:rsidR="00152C2C" w:rsidRDefault="00152C2C">
            <w:pPr>
              <w:jc w:val="center"/>
              <w:rPr>
                <w:rFonts w:ascii="宋体" w:hAnsi="宋体" w:cs="Arial" w:hint="eastAsia"/>
                <w:szCs w:val="21"/>
              </w:rPr>
            </w:pPr>
            <w:r>
              <w:rPr>
                <w:rFonts w:ascii="宋体" w:hAnsi="宋体" w:hint="eastAsia"/>
                <w:szCs w:val="21"/>
              </w:rPr>
              <w:t>甲类库</w:t>
            </w:r>
          </w:p>
        </w:tc>
      </w:tr>
      <w:tr w:rsidR="00152C2C" w14:paraId="4FFA0591" w14:textId="77777777">
        <w:trPr>
          <w:trHeight w:val="340"/>
          <w:jc w:val="center"/>
        </w:trPr>
        <w:tc>
          <w:tcPr>
            <w:tcW w:w="1053" w:type="dxa"/>
            <w:tcMar>
              <w:left w:w="28" w:type="dxa"/>
              <w:right w:w="28" w:type="dxa"/>
            </w:tcMar>
            <w:vAlign w:val="center"/>
          </w:tcPr>
          <w:p w14:paraId="4ADBFAEC" w14:textId="77777777" w:rsidR="00152C2C" w:rsidRDefault="00152C2C">
            <w:pPr>
              <w:jc w:val="center"/>
              <w:rPr>
                <w:rFonts w:ascii="宋体" w:hAnsi="宋体" w:cs="宋体"/>
                <w:color w:val="FF0000"/>
                <w:szCs w:val="21"/>
              </w:rPr>
            </w:pPr>
            <w:bookmarkStart w:id="2142" w:name="_Hlk179289086"/>
            <w:r>
              <w:rPr>
                <w:rFonts w:ascii="宋体" w:hAnsi="宋体" w:cs="宋体" w:hint="eastAsia"/>
                <w:color w:val="FF0000"/>
                <w:szCs w:val="21"/>
              </w:rPr>
              <w:t>D1</w:t>
            </w:r>
          </w:p>
        </w:tc>
        <w:tc>
          <w:tcPr>
            <w:tcW w:w="2174" w:type="dxa"/>
            <w:tcMar>
              <w:left w:w="28" w:type="dxa"/>
              <w:right w:w="28" w:type="dxa"/>
            </w:tcMar>
            <w:vAlign w:val="center"/>
          </w:tcPr>
          <w:p w14:paraId="7436181B" w14:textId="77777777" w:rsidR="00152C2C" w:rsidRDefault="00152C2C">
            <w:pPr>
              <w:jc w:val="center"/>
              <w:rPr>
                <w:rFonts w:ascii="宋体" w:hAnsi="宋体" w:cs="宋体"/>
                <w:color w:val="FF0000"/>
                <w:szCs w:val="21"/>
              </w:rPr>
            </w:pPr>
            <w:r>
              <w:rPr>
                <w:rFonts w:ascii="宋体" w:hAnsi="宋体" w:cs="宋体" w:hint="eastAsia"/>
                <w:color w:val="FF0000"/>
                <w:szCs w:val="21"/>
              </w:rPr>
              <w:t>烷基铝</w:t>
            </w:r>
          </w:p>
        </w:tc>
        <w:tc>
          <w:tcPr>
            <w:tcW w:w="850" w:type="dxa"/>
            <w:tcMar>
              <w:left w:w="28" w:type="dxa"/>
              <w:right w:w="28" w:type="dxa"/>
            </w:tcMar>
            <w:vAlign w:val="center"/>
          </w:tcPr>
          <w:p w14:paraId="5A47C4FC"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0E5CD715"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hint="eastAsia"/>
                <w:szCs w:val="21"/>
              </w:rPr>
            </w:pPr>
            <w:r>
              <w:rPr>
                <w:rFonts w:ascii="宋体" w:hAnsi="宋体" w:cs="Arial" w:hint="eastAsia"/>
                <w:szCs w:val="21"/>
              </w:rPr>
              <w:t>常温</w:t>
            </w:r>
          </w:p>
        </w:tc>
        <w:tc>
          <w:tcPr>
            <w:tcW w:w="1575" w:type="dxa"/>
            <w:vAlign w:val="center"/>
          </w:tcPr>
          <w:p w14:paraId="1AB40ACF"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hint="eastAsia"/>
                <w:szCs w:val="21"/>
              </w:rPr>
            </w:pPr>
            <w:bookmarkStart w:id="2143" w:name="OLE_LINK165"/>
            <w:bookmarkStart w:id="2144" w:name="OLE_LINK166"/>
            <w:r>
              <w:rPr>
                <w:rFonts w:ascii="宋体" w:hAnsi="宋体" w:cs="Arial" w:hint="eastAsia"/>
                <w:szCs w:val="21"/>
              </w:rPr>
              <w:t>常压</w:t>
            </w:r>
            <w:bookmarkEnd w:id="2143"/>
            <w:bookmarkEnd w:id="2144"/>
          </w:p>
        </w:tc>
        <w:tc>
          <w:tcPr>
            <w:tcW w:w="1155" w:type="dxa"/>
            <w:vAlign w:val="center"/>
          </w:tcPr>
          <w:p w14:paraId="080F7A4C" w14:textId="77777777" w:rsidR="00152C2C" w:rsidRDefault="00152C2C">
            <w:pPr>
              <w:jc w:val="center"/>
              <w:rPr>
                <w:rFonts w:ascii="宋体" w:hAnsi="宋体" w:cs="宋体"/>
                <w:color w:val="FF0000"/>
                <w:szCs w:val="21"/>
              </w:rPr>
            </w:pPr>
            <w:r>
              <w:rPr>
                <w:rFonts w:ascii="宋体" w:hAnsi="宋体"/>
                <w:color w:val="FF0000"/>
                <w:szCs w:val="21"/>
              </w:rPr>
              <w:t>21.6</w:t>
            </w:r>
          </w:p>
        </w:tc>
        <w:tc>
          <w:tcPr>
            <w:tcW w:w="1208" w:type="dxa"/>
            <w:vAlign w:val="center"/>
          </w:tcPr>
          <w:p w14:paraId="54D379F1" w14:textId="77777777" w:rsidR="00152C2C" w:rsidRDefault="00152C2C">
            <w:pPr>
              <w:jc w:val="center"/>
              <w:rPr>
                <w:rFonts w:ascii="宋体" w:hAnsi="宋体" w:cs="Arial" w:hint="eastAsia"/>
                <w:szCs w:val="21"/>
              </w:rPr>
            </w:pPr>
            <w:r>
              <w:rPr>
                <w:rFonts w:ascii="宋体" w:hAnsi="宋体" w:cs="Arial" w:hint="eastAsia"/>
                <w:szCs w:val="21"/>
              </w:rPr>
              <w:t>99</w:t>
            </w:r>
          </w:p>
        </w:tc>
      </w:tr>
      <w:tr w:rsidR="00152C2C" w14:paraId="4673B4A8" w14:textId="77777777">
        <w:trPr>
          <w:trHeight w:val="340"/>
          <w:jc w:val="center"/>
        </w:trPr>
        <w:tc>
          <w:tcPr>
            <w:tcW w:w="1053" w:type="dxa"/>
            <w:tcMar>
              <w:left w:w="28" w:type="dxa"/>
              <w:right w:w="28" w:type="dxa"/>
            </w:tcMar>
            <w:vAlign w:val="center"/>
          </w:tcPr>
          <w:p w14:paraId="45B45E8C" w14:textId="77777777" w:rsidR="00152C2C" w:rsidRDefault="00152C2C">
            <w:pPr>
              <w:jc w:val="center"/>
              <w:rPr>
                <w:rFonts w:ascii="宋体" w:hAnsi="宋体" w:cs="宋体"/>
                <w:color w:val="FF0000"/>
                <w:szCs w:val="21"/>
              </w:rPr>
            </w:pPr>
            <w:r>
              <w:rPr>
                <w:rFonts w:ascii="宋体" w:hAnsi="宋体" w:cs="宋体" w:hint="eastAsia"/>
                <w:color w:val="FF0000"/>
                <w:szCs w:val="21"/>
              </w:rPr>
              <w:t>D2</w:t>
            </w:r>
          </w:p>
        </w:tc>
        <w:tc>
          <w:tcPr>
            <w:tcW w:w="2174" w:type="dxa"/>
            <w:tcMar>
              <w:left w:w="28" w:type="dxa"/>
              <w:right w:w="28" w:type="dxa"/>
            </w:tcMar>
            <w:vAlign w:val="center"/>
          </w:tcPr>
          <w:p w14:paraId="339BF6A7" w14:textId="77777777" w:rsidR="00152C2C" w:rsidRDefault="00152C2C">
            <w:pPr>
              <w:jc w:val="center"/>
              <w:rPr>
                <w:rFonts w:ascii="宋体" w:hAnsi="宋体" w:cs="宋体"/>
                <w:color w:val="FF0000"/>
                <w:szCs w:val="21"/>
              </w:rPr>
            </w:pPr>
            <w:r>
              <w:rPr>
                <w:rFonts w:ascii="宋体" w:hAnsi="宋体" w:cs="宋体" w:hint="eastAsia"/>
                <w:color w:val="FF0000"/>
                <w:szCs w:val="21"/>
              </w:rPr>
              <w:t>烷基铝</w:t>
            </w:r>
          </w:p>
        </w:tc>
        <w:tc>
          <w:tcPr>
            <w:tcW w:w="850" w:type="dxa"/>
            <w:tcMar>
              <w:left w:w="28" w:type="dxa"/>
              <w:right w:w="28" w:type="dxa"/>
            </w:tcMar>
            <w:vAlign w:val="center"/>
          </w:tcPr>
          <w:p w14:paraId="01523DB0" w14:textId="77777777" w:rsidR="00152C2C" w:rsidRDefault="00152C2C">
            <w:pPr>
              <w:jc w:val="center"/>
              <w:rPr>
                <w:rFonts w:ascii="宋体" w:hAnsi="宋体"/>
                <w:szCs w:val="21"/>
              </w:rPr>
            </w:pPr>
            <w:r>
              <w:rPr>
                <w:rFonts w:ascii="宋体" w:hAnsi="宋体" w:cs="Arial" w:hint="eastAsia"/>
                <w:szCs w:val="21"/>
              </w:rPr>
              <w:t>液态</w:t>
            </w:r>
          </w:p>
        </w:tc>
        <w:tc>
          <w:tcPr>
            <w:tcW w:w="1386" w:type="dxa"/>
            <w:tcMar>
              <w:left w:w="28" w:type="dxa"/>
              <w:right w:w="28" w:type="dxa"/>
            </w:tcMar>
            <w:vAlign w:val="center"/>
          </w:tcPr>
          <w:p w14:paraId="4B153452"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hint="eastAsia"/>
                <w:szCs w:val="21"/>
              </w:rPr>
            </w:pPr>
            <w:r>
              <w:rPr>
                <w:rFonts w:ascii="宋体" w:hAnsi="宋体" w:cs="Arial" w:hint="eastAsia"/>
                <w:szCs w:val="21"/>
              </w:rPr>
              <w:t>常温</w:t>
            </w:r>
          </w:p>
        </w:tc>
        <w:tc>
          <w:tcPr>
            <w:tcW w:w="1575" w:type="dxa"/>
            <w:vAlign w:val="center"/>
          </w:tcPr>
          <w:p w14:paraId="07850E27" w14:textId="77777777" w:rsidR="00152C2C" w:rsidRDefault="00152C2C">
            <w:pPr>
              <w:jc w:val="center"/>
              <w:rPr>
                <w:rFonts w:ascii="宋体" w:hAnsi="宋体"/>
                <w:szCs w:val="21"/>
              </w:rPr>
            </w:pPr>
            <w:r>
              <w:rPr>
                <w:rFonts w:ascii="宋体" w:hAnsi="宋体" w:cs="Arial" w:hint="eastAsia"/>
                <w:szCs w:val="21"/>
              </w:rPr>
              <w:t>常压</w:t>
            </w:r>
          </w:p>
        </w:tc>
        <w:tc>
          <w:tcPr>
            <w:tcW w:w="1155" w:type="dxa"/>
            <w:vAlign w:val="center"/>
          </w:tcPr>
          <w:p w14:paraId="167C9D60" w14:textId="77777777" w:rsidR="00152C2C" w:rsidRDefault="00152C2C">
            <w:pPr>
              <w:jc w:val="center"/>
              <w:rPr>
                <w:rFonts w:ascii="宋体" w:hAnsi="宋体" w:cs="宋体"/>
                <w:color w:val="FF0000"/>
                <w:szCs w:val="21"/>
              </w:rPr>
            </w:pPr>
            <w:r>
              <w:rPr>
                <w:rFonts w:ascii="宋体" w:hAnsi="宋体"/>
                <w:color w:val="FF0000"/>
                <w:szCs w:val="21"/>
              </w:rPr>
              <w:t>21.6</w:t>
            </w:r>
          </w:p>
        </w:tc>
        <w:tc>
          <w:tcPr>
            <w:tcW w:w="1208" w:type="dxa"/>
            <w:vAlign w:val="center"/>
          </w:tcPr>
          <w:p w14:paraId="45AE2FFC" w14:textId="77777777" w:rsidR="00152C2C" w:rsidRDefault="00152C2C">
            <w:pPr>
              <w:jc w:val="center"/>
              <w:rPr>
                <w:rFonts w:ascii="宋体" w:hAnsi="宋体" w:cs="Arial" w:hint="eastAsia"/>
                <w:szCs w:val="21"/>
              </w:rPr>
            </w:pPr>
            <w:r>
              <w:rPr>
                <w:rFonts w:ascii="宋体" w:hAnsi="宋体" w:cs="Arial" w:hint="eastAsia"/>
                <w:szCs w:val="21"/>
              </w:rPr>
              <w:t>99</w:t>
            </w:r>
          </w:p>
        </w:tc>
      </w:tr>
      <w:bookmarkEnd w:id="2142"/>
      <w:tr w:rsidR="00152C2C" w14:paraId="15BA653D" w14:textId="77777777">
        <w:trPr>
          <w:trHeight w:val="340"/>
          <w:jc w:val="center"/>
        </w:trPr>
        <w:tc>
          <w:tcPr>
            <w:tcW w:w="1053" w:type="dxa"/>
            <w:vMerge w:val="restart"/>
            <w:tcMar>
              <w:left w:w="28" w:type="dxa"/>
              <w:right w:w="28" w:type="dxa"/>
            </w:tcMar>
            <w:vAlign w:val="center"/>
          </w:tcPr>
          <w:p w14:paraId="5FE67043" w14:textId="77777777" w:rsidR="00152C2C" w:rsidRDefault="00152C2C">
            <w:pPr>
              <w:jc w:val="center"/>
              <w:rPr>
                <w:rFonts w:ascii="宋体" w:hAnsi="宋体"/>
                <w:color w:val="000000"/>
                <w:szCs w:val="21"/>
              </w:rPr>
            </w:pPr>
            <w:r>
              <w:rPr>
                <w:rFonts w:ascii="宋体" w:hAnsi="宋体" w:cs="宋体" w:hint="eastAsia"/>
                <w:szCs w:val="21"/>
              </w:rPr>
              <w:t>气瓶库</w:t>
            </w:r>
          </w:p>
        </w:tc>
        <w:tc>
          <w:tcPr>
            <w:tcW w:w="2174" w:type="dxa"/>
            <w:tcMar>
              <w:left w:w="28" w:type="dxa"/>
              <w:right w:w="28" w:type="dxa"/>
            </w:tcMar>
            <w:vAlign w:val="center"/>
          </w:tcPr>
          <w:p w14:paraId="266DB560" w14:textId="77777777" w:rsidR="00152C2C" w:rsidRDefault="00152C2C">
            <w:pPr>
              <w:jc w:val="center"/>
              <w:rPr>
                <w:rFonts w:ascii="宋体" w:hAnsi="宋体" w:cs="宋体"/>
                <w:szCs w:val="21"/>
              </w:rPr>
            </w:pPr>
            <w:r>
              <w:rPr>
                <w:rFonts w:ascii="宋体" w:hAnsi="宋体" w:hint="eastAsia"/>
                <w:color w:val="000000"/>
                <w:szCs w:val="21"/>
              </w:rPr>
              <w:t>氢气</w:t>
            </w:r>
          </w:p>
        </w:tc>
        <w:tc>
          <w:tcPr>
            <w:tcW w:w="850" w:type="dxa"/>
            <w:tcMar>
              <w:left w:w="28" w:type="dxa"/>
              <w:right w:w="28" w:type="dxa"/>
            </w:tcMar>
            <w:vAlign w:val="center"/>
          </w:tcPr>
          <w:p w14:paraId="59D3E117" w14:textId="77777777" w:rsidR="00152C2C" w:rsidRDefault="00152C2C">
            <w:pPr>
              <w:jc w:val="center"/>
              <w:rPr>
                <w:rFonts w:ascii="宋体" w:hAnsi="宋体" w:cs="Arial" w:hint="eastAsia"/>
                <w:szCs w:val="21"/>
              </w:rPr>
            </w:pPr>
            <w:bookmarkStart w:id="2145" w:name="OLE_LINK158"/>
            <w:r>
              <w:rPr>
                <w:rFonts w:ascii="宋体" w:hAnsi="宋体" w:cs="Arial" w:hint="eastAsia"/>
                <w:szCs w:val="21"/>
              </w:rPr>
              <w:t>气态</w:t>
            </w:r>
            <w:bookmarkEnd w:id="2145"/>
          </w:p>
        </w:tc>
        <w:tc>
          <w:tcPr>
            <w:tcW w:w="1386" w:type="dxa"/>
            <w:tcMar>
              <w:left w:w="28" w:type="dxa"/>
              <w:right w:w="28" w:type="dxa"/>
            </w:tcMar>
            <w:vAlign w:val="center"/>
          </w:tcPr>
          <w:p w14:paraId="306F188E"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hint="eastAsia"/>
                <w:szCs w:val="21"/>
              </w:rPr>
            </w:pPr>
            <w:r>
              <w:rPr>
                <w:rFonts w:ascii="宋体" w:hAnsi="宋体" w:cs="Arial" w:hint="eastAsia"/>
                <w:szCs w:val="21"/>
              </w:rPr>
              <w:t>常温</w:t>
            </w:r>
          </w:p>
        </w:tc>
        <w:tc>
          <w:tcPr>
            <w:tcW w:w="1575" w:type="dxa"/>
            <w:vAlign w:val="center"/>
          </w:tcPr>
          <w:p w14:paraId="310DDA53"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hint="eastAsia"/>
                <w:szCs w:val="21"/>
              </w:rPr>
            </w:pPr>
            <w:r>
              <w:rPr>
                <w:rFonts w:ascii="宋体" w:hAnsi="宋体" w:hint="eastAsia"/>
                <w:szCs w:val="21"/>
              </w:rPr>
              <w:t>15MPa</w:t>
            </w:r>
          </w:p>
        </w:tc>
        <w:tc>
          <w:tcPr>
            <w:tcW w:w="1155" w:type="dxa"/>
            <w:vAlign w:val="center"/>
          </w:tcPr>
          <w:p w14:paraId="7B7D7AB7" w14:textId="77777777" w:rsidR="00152C2C" w:rsidRDefault="00152C2C">
            <w:pPr>
              <w:jc w:val="center"/>
              <w:rPr>
                <w:rFonts w:ascii="宋体" w:hAnsi="宋体" w:cs="宋体"/>
                <w:szCs w:val="21"/>
              </w:rPr>
            </w:pPr>
            <w:r>
              <w:rPr>
                <w:rFonts w:ascii="宋体" w:hAnsi="宋体" w:cs="宋体" w:hint="eastAsia"/>
                <w:szCs w:val="21"/>
              </w:rPr>
              <w:t>0.216</w:t>
            </w:r>
          </w:p>
        </w:tc>
        <w:tc>
          <w:tcPr>
            <w:tcW w:w="1208" w:type="dxa"/>
            <w:vAlign w:val="center"/>
          </w:tcPr>
          <w:p w14:paraId="17D9B326" w14:textId="77777777" w:rsidR="00152C2C" w:rsidRDefault="00152C2C">
            <w:pPr>
              <w:jc w:val="center"/>
              <w:rPr>
                <w:rFonts w:ascii="宋体" w:hAnsi="宋体"/>
                <w:szCs w:val="21"/>
              </w:rPr>
            </w:pPr>
            <w:r>
              <w:rPr>
                <w:rFonts w:ascii="宋体" w:hAnsi="宋体" w:cs="Arial" w:hint="eastAsia"/>
                <w:szCs w:val="21"/>
              </w:rPr>
              <w:t>99</w:t>
            </w:r>
          </w:p>
        </w:tc>
      </w:tr>
      <w:tr w:rsidR="00152C2C" w14:paraId="4E913CB6" w14:textId="77777777">
        <w:trPr>
          <w:trHeight w:val="340"/>
          <w:jc w:val="center"/>
        </w:trPr>
        <w:tc>
          <w:tcPr>
            <w:tcW w:w="1053" w:type="dxa"/>
            <w:vMerge/>
            <w:tcMar>
              <w:left w:w="28" w:type="dxa"/>
              <w:right w:w="28" w:type="dxa"/>
            </w:tcMar>
            <w:vAlign w:val="center"/>
          </w:tcPr>
          <w:p w14:paraId="2ACAA3FD" w14:textId="77777777" w:rsidR="00152C2C" w:rsidRDefault="00152C2C">
            <w:pPr>
              <w:jc w:val="center"/>
              <w:rPr>
                <w:rFonts w:ascii="宋体" w:hAnsi="宋体"/>
                <w:color w:val="000000"/>
                <w:szCs w:val="21"/>
              </w:rPr>
            </w:pPr>
          </w:p>
        </w:tc>
        <w:tc>
          <w:tcPr>
            <w:tcW w:w="2174" w:type="dxa"/>
            <w:tcMar>
              <w:left w:w="28" w:type="dxa"/>
              <w:right w:w="28" w:type="dxa"/>
            </w:tcMar>
            <w:vAlign w:val="center"/>
          </w:tcPr>
          <w:p w14:paraId="3B01D7AF" w14:textId="77777777" w:rsidR="00152C2C" w:rsidRDefault="00152C2C">
            <w:pPr>
              <w:jc w:val="center"/>
              <w:rPr>
                <w:rFonts w:ascii="宋体" w:hAnsi="宋体"/>
                <w:color w:val="000000"/>
                <w:szCs w:val="21"/>
              </w:rPr>
            </w:pPr>
            <w:r>
              <w:rPr>
                <w:rFonts w:ascii="宋体" w:hAnsi="宋体" w:hint="eastAsia"/>
                <w:color w:val="000000"/>
                <w:szCs w:val="21"/>
              </w:rPr>
              <w:t>一氧化碳</w:t>
            </w:r>
          </w:p>
        </w:tc>
        <w:tc>
          <w:tcPr>
            <w:tcW w:w="850" w:type="dxa"/>
            <w:tcMar>
              <w:left w:w="28" w:type="dxa"/>
              <w:right w:w="28" w:type="dxa"/>
            </w:tcMar>
            <w:vAlign w:val="center"/>
          </w:tcPr>
          <w:p w14:paraId="50BC25F2" w14:textId="77777777" w:rsidR="00152C2C" w:rsidRDefault="00152C2C">
            <w:pPr>
              <w:jc w:val="center"/>
              <w:rPr>
                <w:rFonts w:ascii="宋体" w:hAnsi="宋体" w:cs="Arial" w:hint="eastAsia"/>
                <w:szCs w:val="21"/>
              </w:rPr>
            </w:pPr>
            <w:r>
              <w:rPr>
                <w:rFonts w:ascii="宋体" w:hAnsi="宋体" w:cs="Arial" w:hint="eastAsia"/>
                <w:szCs w:val="21"/>
              </w:rPr>
              <w:t>气态</w:t>
            </w:r>
          </w:p>
        </w:tc>
        <w:tc>
          <w:tcPr>
            <w:tcW w:w="1386" w:type="dxa"/>
            <w:tcMar>
              <w:left w:w="28" w:type="dxa"/>
              <w:right w:w="28" w:type="dxa"/>
            </w:tcMar>
            <w:vAlign w:val="center"/>
          </w:tcPr>
          <w:p w14:paraId="5D0898C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hint="eastAsia"/>
                <w:szCs w:val="21"/>
              </w:rPr>
            </w:pPr>
            <w:r>
              <w:rPr>
                <w:rFonts w:ascii="宋体" w:hAnsi="宋体" w:cs="Arial" w:hint="eastAsia"/>
                <w:szCs w:val="21"/>
              </w:rPr>
              <w:t>常温</w:t>
            </w:r>
          </w:p>
        </w:tc>
        <w:tc>
          <w:tcPr>
            <w:tcW w:w="1575" w:type="dxa"/>
            <w:vAlign w:val="center"/>
          </w:tcPr>
          <w:p w14:paraId="2DDA8275"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hint="eastAsia"/>
                <w:szCs w:val="21"/>
              </w:rPr>
            </w:pPr>
            <w:r>
              <w:rPr>
                <w:rFonts w:ascii="宋体" w:hAnsi="宋体" w:hint="eastAsia"/>
                <w:szCs w:val="21"/>
              </w:rPr>
              <w:t>14MPa</w:t>
            </w:r>
          </w:p>
        </w:tc>
        <w:tc>
          <w:tcPr>
            <w:tcW w:w="1155" w:type="dxa"/>
            <w:vAlign w:val="center"/>
          </w:tcPr>
          <w:p w14:paraId="32CB8CC2" w14:textId="77777777" w:rsidR="00152C2C" w:rsidRDefault="00152C2C">
            <w:pPr>
              <w:jc w:val="center"/>
              <w:rPr>
                <w:rFonts w:ascii="宋体" w:hAnsi="宋体" w:cs="宋体"/>
                <w:szCs w:val="21"/>
              </w:rPr>
            </w:pPr>
            <w:r>
              <w:rPr>
                <w:rFonts w:ascii="宋体" w:hAnsi="宋体"/>
                <w:szCs w:val="21"/>
              </w:rPr>
              <w:t>2.53</w:t>
            </w:r>
          </w:p>
        </w:tc>
        <w:tc>
          <w:tcPr>
            <w:tcW w:w="1208" w:type="dxa"/>
            <w:vAlign w:val="center"/>
          </w:tcPr>
          <w:p w14:paraId="45E3C88A" w14:textId="77777777" w:rsidR="00152C2C" w:rsidRDefault="00152C2C">
            <w:pPr>
              <w:jc w:val="center"/>
              <w:rPr>
                <w:rFonts w:ascii="宋体" w:hAnsi="宋体"/>
                <w:szCs w:val="21"/>
              </w:rPr>
            </w:pPr>
            <w:r>
              <w:rPr>
                <w:rFonts w:ascii="宋体" w:hAnsi="宋体" w:cs="Arial" w:hint="eastAsia"/>
                <w:szCs w:val="21"/>
              </w:rPr>
              <w:t>99</w:t>
            </w:r>
          </w:p>
        </w:tc>
      </w:tr>
    </w:tbl>
    <w:p w14:paraId="34D2DF25" w14:textId="77777777" w:rsidR="00152C2C" w:rsidRDefault="00152C2C">
      <w:pPr>
        <w:pStyle w:val="4"/>
        <w:keepLines/>
        <w:spacing w:line="360" w:lineRule="auto"/>
        <w:jc w:val="both"/>
        <w:rPr>
          <w:rFonts w:ascii="黑体" w:eastAsia="黑体" w:hAnsi="黑体" w:cs="宋体" w:hint="eastAsia"/>
          <w:sz w:val="28"/>
          <w:szCs w:val="28"/>
        </w:rPr>
      </w:pPr>
      <w:bookmarkStart w:id="2146" w:name="_Toc26289"/>
      <w:bookmarkStart w:id="2147" w:name="_Toc234394570"/>
      <w:bookmarkStart w:id="2148" w:name="_Toc287013637"/>
      <w:r>
        <w:rPr>
          <w:rFonts w:ascii="黑体" w:eastAsia="黑体" w:hAnsi="黑体" w:cs="宋体" w:hint="eastAsia"/>
          <w:sz w:val="28"/>
          <w:szCs w:val="28"/>
        </w:rPr>
        <w:t>附件3.1.2  定量分析建设项目的固有危险程度</w:t>
      </w:r>
      <w:bookmarkEnd w:id="2146"/>
      <w:bookmarkEnd w:id="2147"/>
      <w:bookmarkEnd w:id="2148"/>
    </w:p>
    <w:p w14:paraId="18C75DCB"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本项目涉及的物料涉及易燃、易爆物料，因此危险程度定量分析主要从燃烧、爆炸性等方面进行分析。</w:t>
      </w:r>
    </w:p>
    <w:p w14:paraId="3365F5EF" w14:textId="77777777" w:rsidR="00152C2C" w:rsidRDefault="00152C2C">
      <w:pPr>
        <w:spacing w:line="360" w:lineRule="auto"/>
        <w:ind w:firstLineChars="200" w:firstLine="560"/>
        <w:rPr>
          <w:rFonts w:ascii="宋体" w:hAnsi="宋体" w:cs="宋体" w:hint="eastAsia"/>
          <w:kern w:val="0"/>
          <w:sz w:val="28"/>
          <w:szCs w:val="28"/>
        </w:rPr>
      </w:pPr>
      <w:r>
        <w:rPr>
          <w:rFonts w:ascii="宋体" w:hAnsi="宋体" w:cs="宋体" w:hint="eastAsia"/>
          <w:kern w:val="0"/>
          <w:sz w:val="28"/>
          <w:szCs w:val="28"/>
        </w:rPr>
        <w:t>具有燃烧性的危险化学品的燃烧后放出热量，燃料总量的计算公式：</w:t>
      </w:r>
    </w:p>
    <w:p w14:paraId="6998ACB6" w14:textId="77777777" w:rsidR="00152C2C" w:rsidRDefault="00152C2C">
      <w:pPr>
        <w:spacing w:line="360" w:lineRule="auto"/>
        <w:ind w:firstLineChars="200" w:firstLine="560"/>
        <w:rPr>
          <w:rFonts w:ascii="宋体" w:hAnsi="宋体" w:cs="宋体" w:hint="eastAsia"/>
          <w:kern w:val="0"/>
          <w:sz w:val="28"/>
          <w:szCs w:val="28"/>
        </w:rPr>
      </w:pPr>
      <w:r>
        <w:rPr>
          <w:rFonts w:ascii="宋体" w:hAnsi="宋体" w:cs="宋体" w:hint="eastAsia"/>
          <w:kern w:val="0"/>
          <w:sz w:val="28"/>
          <w:szCs w:val="28"/>
        </w:rPr>
        <w:t>Q＝WfQf</w:t>
      </w:r>
    </w:p>
    <w:p w14:paraId="2126A89F" w14:textId="77777777" w:rsidR="00152C2C" w:rsidRDefault="00152C2C">
      <w:pPr>
        <w:spacing w:line="360" w:lineRule="auto"/>
        <w:ind w:firstLineChars="200" w:firstLine="560"/>
        <w:rPr>
          <w:rFonts w:ascii="宋体" w:hAnsi="宋体" w:cs="宋体" w:hint="eastAsia"/>
          <w:kern w:val="0"/>
          <w:sz w:val="28"/>
          <w:szCs w:val="28"/>
        </w:rPr>
      </w:pPr>
      <w:r>
        <w:rPr>
          <w:rFonts w:ascii="宋体" w:hAnsi="宋体" w:cs="宋体" w:hint="eastAsia"/>
          <w:kern w:val="0"/>
          <w:sz w:val="28"/>
          <w:szCs w:val="28"/>
        </w:rPr>
        <w:t>式中：Wf——物料在蒸气云中燃料的总质量(kg)；</w:t>
      </w:r>
    </w:p>
    <w:p w14:paraId="631FA1D1" w14:textId="77777777" w:rsidR="00152C2C" w:rsidRDefault="00152C2C">
      <w:pPr>
        <w:spacing w:line="360" w:lineRule="auto"/>
        <w:ind w:firstLineChars="200" w:firstLine="560"/>
        <w:rPr>
          <w:rFonts w:ascii="宋体" w:hAnsi="宋体" w:cs="宋体" w:hint="eastAsia"/>
          <w:kern w:val="0"/>
          <w:sz w:val="28"/>
          <w:szCs w:val="28"/>
        </w:rPr>
      </w:pPr>
      <w:r>
        <w:rPr>
          <w:rFonts w:ascii="宋体" w:hAnsi="宋体" w:cs="宋体" w:hint="eastAsia"/>
          <w:kern w:val="0"/>
          <w:sz w:val="28"/>
          <w:szCs w:val="28"/>
        </w:rPr>
        <w:t>Qf——物料的燃烧热(kJ/kg)；</w:t>
      </w:r>
    </w:p>
    <w:p w14:paraId="4F8FC8C2" w14:textId="77777777" w:rsidR="00152C2C" w:rsidRDefault="00152C2C">
      <w:pPr>
        <w:spacing w:line="360" w:lineRule="auto"/>
        <w:ind w:firstLineChars="200" w:firstLine="560"/>
        <w:rPr>
          <w:rFonts w:ascii="宋体" w:hAnsi="宋体" w:cs="宋体" w:hint="eastAsia"/>
          <w:kern w:val="0"/>
          <w:sz w:val="28"/>
          <w:szCs w:val="28"/>
        </w:rPr>
      </w:pPr>
      <w:r>
        <w:rPr>
          <w:rFonts w:ascii="宋体" w:hAnsi="宋体" w:cs="宋体" w:hint="eastAsia"/>
          <w:kern w:val="0"/>
          <w:sz w:val="28"/>
          <w:szCs w:val="28"/>
        </w:rPr>
        <w:t>Q——物料的燃烧总量(kJ)。</w:t>
      </w:r>
    </w:p>
    <w:p w14:paraId="5A15A1A7" w14:textId="77777777" w:rsidR="00152C2C" w:rsidRDefault="00152C2C">
      <w:pPr>
        <w:spacing w:line="360" w:lineRule="auto"/>
        <w:ind w:firstLineChars="200" w:firstLine="560"/>
        <w:rPr>
          <w:rFonts w:ascii="宋体" w:hAnsi="宋体" w:cs="宋体" w:hint="eastAsia"/>
          <w:kern w:val="0"/>
          <w:sz w:val="28"/>
          <w:szCs w:val="28"/>
        </w:rPr>
      </w:pPr>
      <w:r>
        <w:rPr>
          <w:rFonts w:ascii="宋体" w:hAnsi="宋体" w:cs="宋体" w:hint="eastAsia"/>
          <w:kern w:val="0"/>
          <w:sz w:val="28"/>
          <w:szCs w:val="28"/>
        </w:rPr>
        <w:t>通过定量计算，本项目各单元易燃危险化学品等的燃烧热值。其他未列入表格的物料为燃烧值无意义或缺少燃烧值数据。</w:t>
      </w:r>
    </w:p>
    <w:p w14:paraId="0AE76215"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kern w:val="0"/>
          <w:sz w:val="28"/>
          <w:szCs w:val="28"/>
        </w:rPr>
        <w:t>具有</w:t>
      </w:r>
      <w:r>
        <w:rPr>
          <w:rFonts w:ascii="宋体" w:hAnsi="宋体" w:cs="宋体" w:hint="eastAsia"/>
          <w:sz w:val="28"/>
          <w:szCs w:val="28"/>
        </w:rPr>
        <w:t>可燃性的化学品的质量及燃烧后放出的热量计算结果见附表3.1-2。</w:t>
      </w:r>
    </w:p>
    <w:p w14:paraId="69AA6E02" w14:textId="77777777" w:rsidR="00152C2C" w:rsidRDefault="00152C2C">
      <w:pPr>
        <w:spacing w:line="360" w:lineRule="auto"/>
        <w:jc w:val="center"/>
        <w:rPr>
          <w:rFonts w:ascii="宋体" w:hAnsi="宋体" w:cs="宋体" w:hint="eastAsia"/>
          <w:b/>
          <w:sz w:val="28"/>
          <w:szCs w:val="28"/>
        </w:rPr>
      </w:pPr>
      <w:r>
        <w:rPr>
          <w:rFonts w:ascii="宋体" w:hAnsi="宋体" w:cs="宋体" w:hint="eastAsia"/>
          <w:b/>
          <w:sz w:val="28"/>
          <w:szCs w:val="28"/>
        </w:rPr>
        <w:t>附表3.1-2 可燃性化学品的质量及燃烧后放出的热量</w:t>
      </w:r>
    </w:p>
    <w:tbl>
      <w:tblPr>
        <w:tblW w:w="94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3"/>
        <w:gridCol w:w="2625"/>
        <w:gridCol w:w="1785"/>
        <w:gridCol w:w="1785"/>
        <w:gridCol w:w="2363"/>
      </w:tblGrid>
      <w:tr w:rsidR="00152C2C" w14:paraId="1A822B62" w14:textId="77777777">
        <w:trPr>
          <w:trHeight w:val="340"/>
        </w:trPr>
        <w:tc>
          <w:tcPr>
            <w:tcW w:w="843" w:type="dxa"/>
            <w:tcMar>
              <w:left w:w="28" w:type="dxa"/>
              <w:right w:w="28" w:type="dxa"/>
            </w:tcMar>
            <w:vAlign w:val="center"/>
          </w:tcPr>
          <w:p w14:paraId="4A4B2D46"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szCs w:val="21"/>
              </w:rPr>
              <w:t>部位</w:t>
            </w:r>
          </w:p>
        </w:tc>
        <w:tc>
          <w:tcPr>
            <w:tcW w:w="2625" w:type="dxa"/>
            <w:tcMar>
              <w:left w:w="28" w:type="dxa"/>
              <w:right w:w="28" w:type="dxa"/>
            </w:tcMar>
            <w:vAlign w:val="center"/>
          </w:tcPr>
          <w:p w14:paraId="4114BB82"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cs="Arial"/>
                <w:szCs w:val="21"/>
              </w:rPr>
              <w:t>物料名称</w:t>
            </w:r>
          </w:p>
        </w:tc>
        <w:tc>
          <w:tcPr>
            <w:tcW w:w="1785" w:type="dxa"/>
            <w:vAlign w:val="center"/>
          </w:tcPr>
          <w:p w14:paraId="536A4557" w14:textId="77777777" w:rsidR="00152C2C" w:rsidRDefault="00152C2C">
            <w:pPr>
              <w:adjustRightInd w:val="0"/>
              <w:snapToGrid w:val="0"/>
              <w:spacing w:line="216" w:lineRule="auto"/>
              <w:jc w:val="center"/>
              <w:rPr>
                <w:rFonts w:ascii="宋体" w:hAnsi="宋体" w:hint="eastAsia"/>
                <w:szCs w:val="21"/>
              </w:rPr>
            </w:pPr>
            <w:r>
              <w:rPr>
                <w:rFonts w:ascii="宋体" w:hAnsi="宋体" w:hint="eastAsia"/>
                <w:szCs w:val="21"/>
              </w:rPr>
              <w:t>最大存在量t</w:t>
            </w:r>
          </w:p>
        </w:tc>
        <w:tc>
          <w:tcPr>
            <w:tcW w:w="1785" w:type="dxa"/>
            <w:tcMar>
              <w:left w:w="28" w:type="dxa"/>
              <w:right w:w="28" w:type="dxa"/>
            </w:tcMar>
            <w:vAlign w:val="center"/>
          </w:tcPr>
          <w:p w14:paraId="2EF2EFA7" w14:textId="77777777" w:rsidR="00152C2C" w:rsidRDefault="00152C2C">
            <w:pPr>
              <w:adjustRightInd w:val="0"/>
              <w:snapToGrid w:val="0"/>
              <w:spacing w:line="216" w:lineRule="auto"/>
              <w:jc w:val="center"/>
              <w:rPr>
                <w:rFonts w:ascii="宋体" w:hAnsi="宋体"/>
                <w:szCs w:val="21"/>
              </w:rPr>
            </w:pPr>
            <w:r>
              <w:rPr>
                <w:rFonts w:ascii="宋体" w:hAnsi="宋体" w:hint="eastAsia"/>
                <w:szCs w:val="21"/>
              </w:rPr>
              <w:t>燃烧热（kJ/kg）</w:t>
            </w:r>
          </w:p>
        </w:tc>
        <w:tc>
          <w:tcPr>
            <w:tcW w:w="2363" w:type="dxa"/>
            <w:tcMar>
              <w:left w:w="28" w:type="dxa"/>
              <w:right w:w="28" w:type="dxa"/>
            </w:tcMar>
            <w:vAlign w:val="center"/>
          </w:tcPr>
          <w:p w14:paraId="38E0935D" w14:textId="77777777" w:rsidR="00152C2C" w:rsidRDefault="00152C2C">
            <w:pPr>
              <w:adjustRightInd w:val="0"/>
              <w:snapToGrid w:val="0"/>
              <w:spacing w:line="216" w:lineRule="auto"/>
              <w:jc w:val="center"/>
              <w:rPr>
                <w:rFonts w:ascii="宋体" w:hAnsi="宋体"/>
                <w:szCs w:val="21"/>
              </w:rPr>
            </w:pPr>
            <w:r>
              <w:rPr>
                <w:rFonts w:ascii="宋体" w:hAnsi="宋体" w:hint="eastAsia"/>
                <w:szCs w:val="21"/>
              </w:rPr>
              <w:t>燃烧后总热量</w:t>
            </w:r>
            <w:r>
              <w:rPr>
                <w:rFonts w:ascii="宋体" w:hAnsi="宋体" w:cs="仿宋_GB2312" w:hint="eastAsia"/>
                <w:szCs w:val="21"/>
                <w:lang w:val="zh-CN"/>
              </w:rPr>
              <w:t>（</w:t>
            </w:r>
            <w:r>
              <w:rPr>
                <w:rFonts w:ascii="宋体" w:hAnsi="宋体" w:hint="eastAsia"/>
                <w:szCs w:val="21"/>
              </w:rPr>
              <w:t>×10</w:t>
            </w:r>
            <w:r>
              <w:rPr>
                <w:rFonts w:ascii="宋体" w:hAnsi="宋体" w:hint="eastAsia"/>
                <w:szCs w:val="21"/>
                <w:vertAlign w:val="superscript"/>
              </w:rPr>
              <w:t>4</w:t>
            </w:r>
            <w:r>
              <w:rPr>
                <w:rFonts w:ascii="宋体" w:hAnsi="宋体" w:hint="eastAsia"/>
                <w:szCs w:val="21"/>
              </w:rPr>
              <w:t>kJ）</w:t>
            </w:r>
          </w:p>
        </w:tc>
      </w:tr>
      <w:tr w:rsidR="00152C2C" w14:paraId="0411E628" w14:textId="77777777">
        <w:trPr>
          <w:trHeight w:val="340"/>
        </w:trPr>
        <w:tc>
          <w:tcPr>
            <w:tcW w:w="9401" w:type="dxa"/>
            <w:gridSpan w:val="5"/>
            <w:tcMar>
              <w:left w:w="28" w:type="dxa"/>
              <w:right w:w="28" w:type="dxa"/>
            </w:tcMar>
            <w:vAlign w:val="center"/>
          </w:tcPr>
          <w:p w14:paraId="0EC704DA"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kern w:val="0"/>
                <w:szCs w:val="21"/>
              </w:rPr>
              <w:t>G301</w:t>
            </w:r>
            <w:r>
              <w:rPr>
                <w:rFonts w:ascii="宋体" w:hAnsi="宋体" w:hint="eastAsia"/>
                <w:kern w:val="0"/>
                <w:szCs w:val="21"/>
              </w:rPr>
              <w:t>～</w:t>
            </w:r>
            <w:r>
              <w:rPr>
                <w:rFonts w:ascii="宋体" w:hAnsi="宋体"/>
                <w:kern w:val="0"/>
                <w:szCs w:val="21"/>
              </w:rPr>
              <w:t>307</w:t>
            </w:r>
            <w:r>
              <w:rPr>
                <w:rFonts w:ascii="宋体" w:hAnsi="宋体"/>
                <w:szCs w:val="21"/>
              </w:rPr>
              <w:t>功能调整</w:t>
            </w:r>
          </w:p>
        </w:tc>
      </w:tr>
      <w:tr w:rsidR="00152C2C" w14:paraId="112B8334" w14:textId="77777777">
        <w:trPr>
          <w:trHeight w:val="340"/>
        </w:trPr>
        <w:tc>
          <w:tcPr>
            <w:tcW w:w="843" w:type="dxa"/>
            <w:tcMar>
              <w:left w:w="28" w:type="dxa"/>
              <w:right w:w="28" w:type="dxa"/>
            </w:tcMar>
            <w:vAlign w:val="center"/>
          </w:tcPr>
          <w:p w14:paraId="3DB74088" w14:textId="77777777" w:rsidR="00152C2C" w:rsidRDefault="00152C2C">
            <w:pPr>
              <w:jc w:val="center"/>
              <w:rPr>
                <w:rFonts w:ascii="宋体" w:hAnsi="宋体" w:cs="宋体"/>
                <w:szCs w:val="21"/>
              </w:rPr>
            </w:pPr>
            <w:bookmarkStart w:id="2149" w:name="_Hlk179289812"/>
            <w:r>
              <w:rPr>
                <w:rFonts w:ascii="宋体" w:hAnsi="宋体" w:cs="宋体" w:hint="eastAsia"/>
                <w:szCs w:val="21"/>
              </w:rPr>
              <w:t>G301</w:t>
            </w:r>
          </w:p>
        </w:tc>
        <w:tc>
          <w:tcPr>
            <w:tcW w:w="2625" w:type="dxa"/>
            <w:tcMar>
              <w:left w:w="28" w:type="dxa"/>
              <w:right w:w="28" w:type="dxa"/>
            </w:tcMar>
            <w:vAlign w:val="center"/>
          </w:tcPr>
          <w:p w14:paraId="3A337D7E" w14:textId="77777777" w:rsidR="00152C2C" w:rsidRDefault="00152C2C">
            <w:pPr>
              <w:jc w:val="center"/>
              <w:rPr>
                <w:rFonts w:ascii="宋体" w:hAnsi="宋体" w:cs="宋体"/>
                <w:szCs w:val="21"/>
              </w:rPr>
            </w:pPr>
            <w:r>
              <w:rPr>
                <w:rFonts w:ascii="宋体" w:hAnsi="宋体" w:cs="宋体" w:hint="eastAsia"/>
                <w:szCs w:val="21"/>
              </w:rPr>
              <w:t>重整汽油</w:t>
            </w:r>
            <w:r>
              <w:rPr>
                <w:rFonts w:ascii="宋体" w:hAnsi="宋体"/>
                <w:color w:val="000000"/>
                <w:szCs w:val="21"/>
              </w:rPr>
              <w:t>/</w:t>
            </w:r>
            <w:r>
              <w:rPr>
                <w:rFonts w:ascii="宋体" w:hAnsi="宋体" w:cs="宋体" w:hint="eastAsia"/>
                <w:szCs w:val="21"/>
              </w:rPr>
              <w:t>乙烯柴油</w:t>
            </w:r>
          </w:p>
        </w:tc>
        <w:tc>
          <w:tcPr>
            <w:tcW w:w="1785" w:type="dxa"/>
            <w:vAlign w:val="center"/>
          </w:tcPr>
          <w:p w14:paraId="64622DAD" w14:textId="77777777" w:rsidR="00152C2C" w:rsidRDefault="00152C2C">
            <w:pPr>
              <w:jc w:val="center"/>
              <w:rPr>
                <w:rFonts w:ascii="宋体" w:hAnsi="宋体" w:cs="宋体"/>
                <w:color w:val="000000"/>
                <w:szCs w:val="21"/>
              </w:rPr>
            </w:pPr>
            <w:r>
              <w:rPr>
                <w:rFonts w:ascii="宋体" w:hAnsi="宋体"/>
                <w:color w:val="000000"/>
                <w:szCs w:val="21"/>
              </w:rPr>
              <w:t>10270</w:t>
            </w:r>
          </w:p>
        </w:tc>
        <w:tc>
          <w:tcPr>
            <w:tcW w:w="1785" w:type="dxa"/>
            <w:tcMar>
              <w:left w:w="28" w:type="dxa"/>
              <w:right w:w="28" w:type="dxa"/>
            </w:tcMar>
            <w:vAlign w:val="center"/>
          </w:tcPr>
          <w:p w14:paraId="257F3D0F" w14:textId="77777777" w:rsidR="00152C2C" w:rsidRDefault="00152C2C">
            <w:pPr>
              <w:jc w:val="center"/>
              <w:rPr>
                <w:rFonts w:ascii="宋体" w:hAnsi="宋体"/>
                <w:szCs w:val="21"/>
              </w:rPr>
            </w:pPr>
            <w:bookmarkStart w:id="2150" w:name="OLE_LINK114"/>
            <w:r>
              <w:rPr>
                <w:rFonts w:ascii="宋体" w:hAnsi="宋体" w:hint="eastAsia"/>
                <w:szCs w:val="21"/>
              </w:rPr>
              <w:t>44000</w:t>
            </w:r>
            <w:bookmarkEnd w:id="2150"/>
          </w:p>
        </w:tc>
        <w:tc>
          <w:tcPr>
            <w:tcW w:w="2363" w:type="dxa"/>
            <w:tcMar>
              <w:left w:w="28" w:type="dxa"/>
              <w:right w:w="28" w:type="dxa"/>
            </w:tcMar>
            <w:vAlign w:val="center"/>
          </w:tcPr>
          <w:p w14:paraId="1D5641EB" w14:textId="77777777" w:rsidR="00152C2C" w:rsidRDefault="00152C2C">
            <w:pPr>
              <w:jc w:val="center"/>
              <w:rPr>
                <w:rFonts w:ascii="宋体" w:hAnsi="宋体" w:cs="宋体"/>
                <w:color w:val="000000"/>
                <w:szCs w:val="21"/>
              </w:rPr>
            </w:pPr>
            <w:r>
              <w:rPr>
                <w:rFonts w:ascii="宋体" w:hAnsi="宋体" w:hint="eastAsia"/>
                <w:color w:val="000000"/>
                <w:szCs w:val="21"/>
              </w:rPr>
              <w:t>45188</w:t>
            </w:r>
          </w:p>
        </w:tc>
      </w:tr>
      <w:tr w:rsidR="00152C2C" w14:paraId="682A12DC" w14:textId="77777777">
        <w:trPr>
          <w:trHeight w:val="340"/>
        </w:trPr>
        <w:tc>
          <w:tcPr>
            <w:tcW w:w="843" w:type="dxa"/>
            <w:tcMar>
              <w:left w:w="28" w:type="dxa"/>
              <w:right w:w="28" w:type="dxa"/>
            </w:tcMar>
            <w:vAlign w:val="center"/>
          </w:tcPr>
          <w:p w14:paraId="4D552986" w14:textId="77777777" w:rsidR="00152C2C" w:rsidRDefault="00152C2C">
            <w:pPr>
              <w:jc w:val="center"/>
              <w:rPr>
                <w:rFonts w:ascii="宋体" w:hAnsi="宋体" w:cs="宋体"/>
                <w:szCs w:val="21"/>
              </w:rPr>
            </w:pPr>
            <w:r>
              <w:rPr>
                <w:rFonts w:ascii="宋体" w:hAnsi="宋体" w:cs="宋体" w:hint="eastAsia"/>
                <w:szCs w:val="21"/>
              </w:rPr>
              <w:t>G302</w:t>
            </w:r>
          </w:p>
        </w:tc>
        <w:tc>
          <w:tcPr>
            <w:tcW w:w="2625" w:type="dxa"/>
            <w:tcMar>
              <w:left w:w="28" w:type="dxa"/>
              <w:right w:w="28" w:type="dxa"/>
            </w:tcMar>
            <w:vAlign w:val="center"/>
          </w:tcPr>
          <w:p w14:paraId="5726C608" w14:textId="77777777" w:rsidR="00152C2C" w:rsidRDefault="00152C2C">
            <w:pPr>
              <w:jc w:val="center"/>
              <w:rPr>
                <w:rFonts w:ascii="宋体" w:hAnsi="宋体" w:cs="宋体"/>
                <w:szCs w:val="21"/>
              </w:rPr>
            </w:pPr>
            <w:r>
              <w:rPr>
                <w:rFonts w:ascii="宋体" w:hAnsi="宋体"/>
                <w:color w:val="000000"/>
                <w:szCs w:val="21"/>
              </w:rPr>
              <w:t>军柴</w:t>
            </w:r>
          </w:p>
        </w:tc>
        <w:tc>
          <w:tcPr>
            <w:tcW w:w="1785" w:type="dxa"/>
            <w:vAlign w:val="center"/>
          </w:tcPr>
          <w:p w14:paraId="0587FE45" w14:textId="77777777" w:rsidR="00152C2C" w:rsidRDefault="00152C2C">
            <w:pPr>
              <w:jc w:val="center"/>
              <w:rPr>
                <w:rFonts w:ascii="宋体" w:hAnsi="宋体" w:cs="宋体"/>
                <w:color w:val="000000"/>
                <w:szCs w:val="21"/>
              </w:rPr>
            </w:pPr>
            <w:r>
              <w:rPr>
                <w:rFonts w:ascii="宋体" w:hAnsi="宋体"/>
                <w:color w:val="000000"/>
                <w:szCs w:val="21"/>
              </w:rPr>
              <w:t>9750</w:t>
            </w:r>
          </w:p>
        </w:tc>
        <w:tc>
          <w:tcPr>
            <w:tcW w:w="1785" w:type="dxa"/>
            <w:tcMar>
              <w:left w:w="28" w:type="dxa"/>
              <w:right w:w="28" w:type="dxa"/>
            </w:tcMar>
            <w:vAlign w:val="center"/>
          </w:tcPr>
          <w:p w14:paraId="4D325CFB" w14:textId="77777777" w:rsidR="00152C2C" w:rsidRDefault="00152C2C">
            <w:pPr>
              <w:jc w:val="center"/>
              <w:rPr>
                <w:rFonts w:ascii="宋体" w:hAnsi="宋体"/>
                <w:szCs w:val="21"/>
              </w:rPr>
            </w:pPr>
            <w:r>
              <w:rPr>
                <w:rFonts w:ascii="宋体" w:hAnsi="宋体" w:cs="Arial" w:hint="eastAsia"/>
                <w:szCs w:val="21"/>
              </w:rPr>
              <w:t>46000</w:t>
            </w:r>
          </w:p>
        </w:tc>
        <w:tc>
          <w:tcPr>
            <w:tcW w:w="2363" w:type="dxa"/>
            <w:tcMar>
              <w:left w:w="28" w:type="dxa"/>
              <w:right w:w="28" w:type="dxa"/>
            </w:tcMar>
            <w:vAlign w:val="center"/>
          </w:tcPr>
          <w:p w14:paraId="2025E0B4" w14:textId="77777777" w:rsidR="00152C2C" w:rsidRDefault="00152C2C">
            <w:pPr>
              <w:jc w:val="center"/>
              <w:rPr>
                <w:rFonts w:ascii="宋体" w:hAnsi="宋体" w:cs="宋体"/>
                <w:color w:val="000000"/>
                <w:szCs w:val="21"/>
              </w:rPr>
            </w:pPr>
            <w:r>
              <w:rPr>
                <w:rFonts w:ascii="宋体" w:hAnsi="宋体" w:hint="eastAsia"/>
                <w:color w:val="000000"/>
                <w:szCs w:val="21"/>
              </w:rPr>
              <w:t>44850</w:t>
            </w:r>
          </w:p>
        </w:tc>
      </w:tr>
      <w:tr w:rsidR="00152C2C" w14:paraId="1034B64A" w14:textId="77777777">
        <w:trPr>
          <w:trHeight w:val="340"/>
        </w:trPr>
        <w:tc>
          <w:tcPr>
            <w:tcW w:w="843" w:type="dxa"/>
            <w:tcMar>
              <w:left w:w="28" w:type="dxa"/>
              <w:right w:w="28" w:type="dxa"/>
            </w:tcMar>
            <w:vAlign w:val="center"/>
          </w:tcPr>
          <w:p w14:paraId="312267FA" w14:textId="77777777" w:rsidR="00152C2C" w:rsidRDefault="00152C2C">
            <w:pPr>
              <w:jc w:val="center"/>
              <w:rPr>
                <w:rFonts w:ascii="宋体" w:hAnsi="宋体" w:cs="宋体"/>
                <w:szCs w:val="21"/>
              </w:rPr>
            </w:pPr>
            <w:r>
              <w:rPr>
                <w:rFonts w:ascii="宋体" w:hAnsi="宋体" w:cs="宋体" w:hint="eastAsia"/>
                <w:szCs w:val="21"/>
              </w:rPr>
              <w:t>G303</w:t>
            </w:r>
          </w:p>
        </w:tc>
        <w:tc>
          <w:tcPr>
            <w:tcW w:w="2625" w:type="dxa"/>
            <w:tcMar>
              <w:left w:w="28" w:type="dxa"/>
              <w:right w:w="28" w:type="dxa"/>
            </w:tcMar>
            <w:vAlign w:val="center"/>
          </w:tcPr>
          <w:p w14:paraId="0FFBA46F" w14:textId="77777777" w:rsidR="00152C2C" w:rsidRDefault="00152C2C">
            <w:pPr>
              <w:jc w:val="center"/>
              <w:rPr>
                <w:rFonts w:ascii="宋体" w:hAnsi="宋体" w:cs="宋体"/>
                <w:szCs w:val="21"/>
              </w:rPr>
            </w:pPr>
            <w:r>
              <w:rPr>
                <w:rFonts w:ascii="宋体" w:hAnsi="宋体"/>
                <w:color w:val="000000"/>
                <w:szCs w:val="21"/>
              </w:rPr>
              <w:t>重整汽油/乙烯柴油</w:t>
            </w:r>
          </w:p>
        </w:tc>
        <w:tc>
          <w:tcPr>
            <w:tcW w:w="1785" w:type="dxa"/>
            <w:vAlign w:val="center"/>
          </w:tcPr>
          <w:p w14:paraId="43DFFC28" w14:textId="77777777" w:rsidR="00152C2C" w:rsidRDefault="00152C2C">
            <w:pPr>
              <w:jc w:val="center"/>
              <w:rPr>
                <w:rFonts w:ascii="宋体" w:hAnsi="宋体" w:cs="宋体"/>
                <w:color w:val="000000"/>
                <w:szCs w:val="21"/>
              </w:rPr>
            </w:pPr>
            <w:r>
              <w:rPr>
                <w:rFonts w:ascii="宋体" w:hAnsi="宋体"/>
                <w:color w:val="000000"/>
                <w:szCs w:val="21"/>
              </w:rPr>
              <w:t>10270</w:t>
            </w:r>
          </w:p>
        </w:tc>
        <w:tc>
          <w:tcPr>
            <w:tcW w:w="1785" w:type="dxa"/>
            <w:tcMar>
              <w:left w:w="28" w:type="dxa"/>
              <w:right w:w="28" w:type="dxa"/>
            </w:tcMar>
            <w:vAlign w:val="center"/>
          </w:tcPr>
          <w:p w14:paraId="02D96F77" w14:textId="77777777" w:rsidR="00152C2C" w:rsidRDefault="00152C2C">
            <w:pPr>
              <w:jc w:val="center"/>
              <w:rPr>
                <w:rFonts w:ascii="宋体" w:hAnsi="宋体"/>
                <w:szCs w:val="21"/>
              </w:rPr>
            </w:pPr>
            <w:r>
              <w:rPr>
                <w:rFonts w:ascii="宋体" w:hAnsi="宋体" w:hint="eastAsia"/>
                <w:szCs w:val="21"/>
              </w:rPr>
              <w:t>44000</w:t>
            </w:r>
          </w:p>
        </w:tc>
        <w:tc>
          <w:tcPr>
            <w:tcW w:w="2363" w:type="dxa"/>
            <w:tcMar>
              <w:left w:w="28" w:type="dxa"/>
              <w:right w:w="28" w:type="dxa"/>
            </w:tcMar>
            <w:vAlign w:val="center"/>
          </w:tcPr>
          <w:p w14:paraId="6A95CF0B" w14:textId="77777777" w:rsidR="00152C2C" w:rsidRDefault="00152C2C">
            <w:pPr>
              <w:jc w:val="center"/>
              <w:rPr>
                <w:rFonts w:ascii="宋体" w:hAnsi="宋体" w:cs="宋体"/>
                <w:color w:val="000000"/>
                <w:szCs w:val="21"/>
              </w:rPr>
            </w:pPr>
            <w:r>
              <w:rPr>
                <w:rFonts w:ascii="宋体" w:hAnsi="宋体" w:hint="eastAsia"/>
                <w:color w:val="000000"/>
                <w:szCs w:val="21"/>
              </w:rPr>
              <w:t>45188</w:t>
            </w:r>
          </w:p>
        </w:tc>
      </w:tr>
      <w:tr w:rsidR="00152C2C" w14:paraId="73D12286" w14:textId="77777777">
        <w:trPr>
          <w:trHeight w:val="340"/>
        </w:trPr>
        <w:tc>
          <w:tcPr>
            <w:tcW w:w="843" w:type="dxa"/>
            <w:tcMar>
              <w:left w:w="28" w:type="dxa"/>
              <w:right w:w="28" w:type="dxa"/>
            </w:tcMar>
            <w:vAlign w:val="center"/>
          </w:tcPr>
          <w:p w14:paraId="5141DE78" w14:textId="77777777" w:rsidR="00152C2C" w:rsidRDefault="00152C2C">
            <w:pPr>
              <w:jc w:val="center"/>
              <w:rPr>
                <w:rFonts w:ascii="宋体" w:hAnsi="宋体" w:cs="宋体"/>
                <w:szCs w:val="21"/>
              </w:rPr>
            </w:pPr>
            <w:r>
              <w:rPr>
                <w:rFonts w:ascii="宋体" w:hAnsi="宋体" w:cs="宋体" w:hint="eastAsia"/>
                <w:szCs w:val="21"/>
              </w:rPr>
              <w:t>G304</w:t>
            </w:r>
          </w:p>
        </w:tc>
        <w:tc>
          <w:tcPr>
            <w:tcW w:w="2625" w:type="dxa"/>
            <w:tcMar>
              <w:left w:w="28" w:type="dxa"/>
              <w:right w:w="28" w:type="dxa"/>
            </w:tcMar>
            <w:vAlign w:val="center"/>
          </w:tcPr>
          <w:p w14:paraId="6700742A" w14:textId="77777777" w:rsidR="00152C2C" w:rsidRDefault="00152C2C">
            <w:pPr>
              <w:jc w:val="center"/>
              <w:rPr>
                <w:rFonts w:ascii="宋体" w:hAnsi="宋体" w:cs="宋体"/>
                <w:szCs w:val="21"/>
              </w:rPr>
            </w:pPr>
            <w:r>
              <w:rPr>
                <w:rFonts w:ascii="宋体" w:hAnsi="宋体"/>
                <w:color w:val="000000"/>
                <w:szCs w:val="21"/>
              </w:rPr>
              <w:t>军柴</w:t>
            </w:r>
          </w:p>
        </w:tc>
        <w:tc>
          <w:tcPr>
            <w:tcW w:w="1785" w:type="dxa"/>
            <w:vAlign w:val="center"/>
          </w:tcPr>
          <w:p w14:paraId="17754F8B" w14:textId="77777777" w:rsidR="00152C2C" w:rsidRDefault="00152C2C">
            <w:pPr>
              <w:jc w:val="center"/>
              <w:rPr>
                <w:rFonts w:ascii="宋体" w:hAnsi="宋体" w:cs="宋体"/>
                <w:color w:val="000000"/>
                <w:szCs w:val="21"/>
              </w:rPr>
            </w:pPr>
            <w:r>
              <w:rPr>
                <w:rFonts w:ascii="宋体" w:hAnsi="宋体"/>
                <w:color w:val="000000"/>
                <w:szCs w:val="21"/>
              </w:rPr>
              <w:t>9750</w:t>
            </w:r>
          </w:p>
        </w:tc>
        <w:tc>
          <w:tcPr>
            <w:tcW w:w="1785" w:type="dxa"/>
            <w:tcMar>
              <w:left w:w="28" w:type="dxa"/>
              <w:right w:w="28" w:type="dxa"/>
            </w:tcMar>
            <w:vAlign w:val="center"/>
          </w:tcPr>
          <w:p w14:paraId="0A794AA3" w14:textId="77777777" w:rsidR="00152C2C" w:rsidRDefault="00152C2C">
            <w:pPr>
              <w:jc w:val="center"/>
              <w:rPr>
                <w:rFonts w:ascii="宋体" w:hAnsi="宋体"/>
                <w:szCs w:val="21"/>
              </w:rPr>
            </w:pPr>
            <w:r>
              <w:rPr>
                <w:rFonts w:ascii="宋体" w:hAnsi="宋体" w:cs="Arial" w:hint="eastAsia"/>
                <w:szCs w:val="21"/>
              </w:rPr>
              <w:t>46000</w:t>
            </w:r>
          </w:p>
        </w:tc>
        <w:tc>
          <w:tcPr>
            <w:tcW w:w="2363" w:type="dxa"/>
            <w:tcMar>
              <w:left w:w="28" w:type="dxa"/>
              <w:right w:w="28" w:type="dxa"/>
            </w:tcMar>
            <w:vAlign w:val="center"/>
          </w:tcPr>
          <w:p w14:paraId="6A30F919" w14:textId="77777777" w:rsidR="00152C2C" w:rsidRDefault="00152C2C">
            <w:pPr>
              <w:jc w:val="center"/>
              <w:rPr>
                <w:rFonts w:ascii="宋体" w:hAnsi="宋体" w:cs="宋体"/>
                <w:color w:val="000000"/>
                <w:szCs w:val="21"/>
              </w:rPr>
            </w:pPr>
            <w:r>
              <w:rPr>
                <w:rFonts w:ascii="宋体" w:hAnsi="宋体" w:hint="eastAsia"/>
                <w:color w:val="000000"/>
                <w:szCs w:val="21"/>
              </w:rPr>
              <w:t>44850</w:t>
            </w:r>
          </w:p>
        </w:tc>
      </w:tr>
      <w:tr w:rsidR="00152C2C" w14:paraId="601471A3" w14:textId="77777777">
        <w:trPr>
          <w:trHeight w:val="340"/>
        </w:trPr>
        <w:tc>
          <w:tcPr>
            <w:tcW w:w="843" w:type="dxa"/>
            <w:tcMar>
              <w:left w:w="28" w:type="dxa"/>
              <w:right w:w="28" w:type="dxa"/>
            </w:tcMar>
            <w:vAlign w:val="center"/>
          </w:tcPr>
          <w:p w14:paraId="392664D8" w14:textId="77777777" w:rsidR="00152C2C" w:rsidRDefault="00152C2C">
            <w:pPr>
              <w:jc w:val="center"/>
              <w:rPr>
                <w:rFonts w:ascii="宋体" w:hAnsi="宋体" w:cs="宋体"/>
                <w:szCs w:val="21"/>
              </w:rPr>
            </w:pPr>
            <w:r>
              <w:rPr>
                <w:rFonts w:ascii="宋体" w:hAnsi="宋体" w:cs="宋体" w:hint="eastAsia"/>
                <w:szCs w:val="21"/>
              </w:rPr>
              <w:t>G305</w:t>
            </w:r>
          </w:p>
        </w:tc>
        <w:tc>
          <w:tcPr>
            <w:tcW w:w="2625" w:type="dxa"/>
            <w:tcMar>
              <w:left w:w="28" w:type="dxa"/>
              <w:right w:w="28" w:type="dxa"/>
            </w:tcMar>
            <w:vAlign w:val="center"/>
          </w:tcPr>
          <w:p w14:paraId="10F7772E" w14:textId="77777777" w:rsidR="00152C2C" w:rsidRDefault="00152C2C">
            <w:pPr>
              <w:pStyle w:val="af"/>
              <w:spacing w:line="240" w:lineRule="auto"/>
              <w:jc w:val="center"/>
              <w:rPr>
                <w:rFonts w:ascii="宋体" w:hAnsi="宋体"/>
                <w:color w:val="000000"/>
                <w:szCs w:val="21"/>
              </w:rPr>
            </w:pPr>
            <w:r>
              <w:rPr>
                <w:rFonts w:ascii="宋体" w:hAnsi="宋体"/>
                <w:color w:val="000000"/>
                <w:szCs w:val="21"/>
              </w:rPr>
              <w:t>非芳</w:t>
            </w:r>
            <w:r>
              <w:rPr>
                <w:rFonts w:ascii="宋体" w:hAnsi="宋体" w:hint="eastAsia"/>
                <w:color w:val="000000"/>
                <w:kern w:val="0"/>
                <w:szCs w:val="21"/>
              </w:rPr>
              <w:t>/</w:t>
            </w:r>
            <w:r>
              <w:rPr>
                <w:rFonts w:ascii="宋体" w:hAnsi="宋体"/>
                <w:color w:val="000000"/>
                <w:szCs w:val="21"/>
              </w:rPr>
              <w:t>烷基化油</w:t>
            </w:r>
            <w:r>
              <w:rPr>
                <w:rFonts w:ascii="宋体" w:hAnsi="宋体" w:hint="eastAsia"/>
                <w:color w:val="000000"/>
                <w:szCs w:val="21"/>
              </w:rPr>
              <w:t>(甲B)</w:t>
            </w:r>
          </w:p>
        </w:tc>
        <w:tc>
          <w:tcPr>
            <w:tcW w:w="1785" w:type="dxa"/>
            <w:vAlign w:val="center"/>
          </w:tcPr>
          <w:p w14:paraId="00A3E8D8" w14:textId="77777777" w:rsidR="00152C2C" w:rsidRDefault="00152C2C">
            <w:pPr>
              <w:jc w:val="center"/>
              <w:rPr>
                <w:rFonts w:ascii="宋体" w:hAnsi="宋体" w:cs="宋体"/>
                <w:color w:val="000000"/>
                <w:szCs w:val="21"/>
              </w:rPr>
            </w:pPr>
            <w:r>
              <w:rPr>
                <w:rFonts w:ascii="宋体" w:hAnsi="宋体"/>
                <w:color w:val="000000"/>
                <w:szCs w:val="21"/>
              </w:rPr>
              <w:t>11570</w:t>
            </w:r>
          </w:p>
        </w:tc>
        <w:tc>
          <w:tcPr>
            <w:tcW w:w="1785" w:type="dxa"/>
            <w:tcMar>
              <w:left w:w="28" w:type="dxa"/>
              <w:right w:w="28" w:type="dxa"/>
            </w:tcMar>
            <w:vAlign w:val="center"/>
          </w:tcPr>
          <w:p w14:paraId="2B2864BC"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47AD57F7"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hint="eastAsia"/>
                <w:szCs w:val="21"/>
              </w:rPr>
              <w:t>/</w:t>
            </w:r>
          </w:p>
        </w:tc>
      </w:tr>
      <w:bookmarkEnd w:id="2149"/>
      <w:tr w:rsidR="00152C2C" w14:paraId="56D721AB" w14:textId="77777777">
        <w:trPr>
          <w:trHeight w:val="340"/>
        </w:trPr>
        <w:tc>
          <w:tcPr>
            <w:tcW w:w="843" w:type="dxa"/>
            <w:tcMar>
              <w:left w:w="28" w:type="dxa"/>
              <w:right w:w="28" w:type="dxa"/>
            </w:tcMar>
            <w:vAlign w:val="center"/>
          </w:tcPr>
          <w:p w14:paraId="0B5866B7" w14:textId="77777777" w:rsidR="00152C2C" w:rsidRDefault="00152C2C">
            <w:pPr>
              <w:jc w:val="center"/>
              <w:rPr>
                <w:rFonts w:ascii="宋体" w:hAnsi="宋体" w:cs="宋体"/>
                <w:szCs w:val="21"/>
              </w:rPr>
            </w:pPr>
            <w:r>
              <w:rPr>
                <w:rFonts w:ascii="宋体" w:hAnsi="宋体" w:cs="宋体" w:hint="eastAsia"/>
                <w:szCs w:val="21"/>
              </w:rPr>
              <w:t>G306</w:t>
            </w:r>
          </w:p>
        </w:tc>
        <w:tc>
          <w:tcPr>
            <w:tcW w:w="2625" w:type="dxa"/>
            <w:tcMar>
              <w:left w:w="28" w:type="dxa"/>
              <w:right w:w="28" w:type="dxa"/>
            </w:tcMar>
            <w:vAlign w:val="center"/>
          </w:tcPr>
          <w:p w14:paraId="59692E8E" w14:textId="77777777" w:rsidR="00152C2C" w:rsidRDefault="00152C2C">
            <w:pPr>
              <w:pStyle w:val="af"/>
              <w:spacing w:line="240" w:lineRule="auto"/>
              <w:jc w:val="center"/>
              <w:rPr>
                <w:rFonts w:ascii="宋体" w:hAnsi="宋体"/>
                <w:color w:val="000000"/>
                <w:szCs w:val="21"/>
              </w:rPr>
            </w:pPr>
            <w:r>
              <w:rPr>
                <w:rFonts w:ascii="宋体" w:hAnsi="宋体"/>
                <w:color w:val="000000"/>
                <w:szCs w:val="21"/>
              </w:rPr>
              <w:t>军柴原料</w:t>
            </w:r>
            <w:r>
              <w:rPr>
                <w:rFonts w:ascii="宋体" w:hAnsi="宋体" w:hint="eastAsia"/>
                <w:color w:val="000000"/>
                <w:kern w:val="0"/>
                <w:szCs w:val="21"/>
              </w:rPr>
              <w:t>/</w:t>
            </w:r>
            <w:r>
              <w:rPr>
                <w:rFonts w:ascii="宋体" w:hAnsi="宋体"/>
                <w:color w:val="000000"/>
                <w:szCs w:val="21"/>
              </w:rPr>
              <w:t>军柴</w:t>
            </w:r>
          </w:p>
        </w:tc>
        <w:tc>
          <w:tcPr>
            <w:tcW w:w="1785" w:type="dxa"/>
            <w:vAlign w:val="center"/>
          </w:tcPr>
          <w:p w14:paraId="332BE0A4" w14:textId="77777777" w:rsidR="00152C2C" w:rsidRDefault="00152C2C">
            <w:pPr>
              <w:jc w:val="center"/>
              <w:rPr>
                <w:rFonts w:ascii="宋体" w:hAnsi="宋体" w:cs="宋体"/>
                <w:color w:val="000000"/>
                <w:szCs w:val="21"/>
              </w:rPr>
            </w:pPr>
            <w:r>
              <w:rPr>
                <w:rFonts w:ascii="宋体" w:hAnsi="宋体"/>
                <w:color w:val="000000"/>
                <w:szCs w:val="21"/>
              </w:rPr>
              <w:t>9750</w:t>
            </w:r>
          </w:p>
        </w:tc>
        <w:tc>
          <w:tcPr>
            <w:tcW w:w="1785" w:type="dxa"/>
            <w:tcMar>
              <w:left w:w="28" w:type="dxa"/>
              <w:right w:w="28" w:type="dxa"/>
            </w:tcMar>
            <w:vAlign w:val="center"/>
          </w:tcPr>
          <w:p w14:paraId="3555D25D" w14:textId="77777777" w:rsidR="00152C2C" w:rsidRDefault="00152C2C">
            <w:pPr>
              <w:jc w:val="center"/>
              <w:rPr>
                <w:rFonts w:ascii="宋体" w:hAnsi="宋体"/>
                <w:szCs w:val="21"/>
              </w:rPr>
            </w:pPr>
            <w:r>
              <w:rPr>
                <w:rFonts w:ascii="宋体" w:hAnsi="宋体" w:cs="Arial" w:hint="eastAsia"/>
                <w:szCs w:val="21"/>
              </w:rPr>
              <w:t>46000</w:t>
            </w:r>
          </w:p>
        </w:tc>
        <w:tc>
          <w:tcPr>
            <w:tcW w:w="2363" w:type="dxa"/>
            <w:tcMar>
              <w:left w:w="28" w:type="dxa"/>
              <w:right w:w="28" w:type="dxa"/>
            </w:tcMar>
            <w:vAlign w:val="center"/>
          </w:tcPr>
          <w:p w14:paraId="38740B02" w14:textId="77777777" w:rsidR="00152C2C" w:rsidRDefault="00152C2C">
            <w:pPr>
              <w:jc w:val="center"/>
              <w:rPr>
                <w:rFonts w:ascii="宋体" w:hAnsi="宋体" w:cs="宋体"/>
                <w:color w:val="000000"/>
                <w:szCs w:val="21"/>
              </w:rPr>
            </w:pPr>
            <w:r>
              <w:rPr>
                <w:rFonts w:ascii="宋体" w:hAnsi="宋体" w:hint="eastAsia"/>
                <w:color w:val="000000"/>
                <w:szCs w:val="21"/>
              </w:rPr>
              <w:t>44850</w:t>
            </w:r>
          </w:p>
        </w:tc>
      </w:tr>
      <w:tr w:rsidR="00152C2C" w14:paraId="05797B61" w14:textId="77777777">
        <w:trPr>
          <w:trHeight w:val="340"/>
        </w:trPr>
        <w:tc>
          <w:tcPr>
            <w:tcW w:w="843" w:type="dxa"/>
            <w:tcMar>
              <w:left w:w="28" w:type="dxa"/>
              <w:right w:w="28" w:type="dxa"/>
            </w:tcMar>
            <w:vAlign w:val="center"/>
          </w:tcPr>
          <w:p w14:paraId="16338413" w14:textId="77777777" w:rsidR="00152C2C" w:rsidRDefault="00152C2C">
            <w:pPr>
              <w:jc w:val="center"/>
              <w:rPr>
                <w:rFonts w:ascii="宋体" w:hAnsi="宋体" w:cs="宋体"/>
                <w:szCs w:val="21"/>
              </w:rPr>
            </w:pPr>
            <w:r>
              <w:rPr>
                <w:rFonts w:ascii="宋体" w:hAnsi="宋体" w:cs="宋体" w:hint="eastAsia"/>
                <w:szCs w:val="21"/>
              </w:rPr>
              <w:t>G307</w:t>
            </w:r>
          </w:p>
        </w:tc>
        <w:tc>
          <w:tcPr>
            <w:tcW w:w="2625" w:type="dxa"/>
            <w:tcMar>
              <w:left w:w="28" w:type="dxa"/>
              <w:right w:w="28" w:type="dxa"/>
            </w:tcMar>
            <w:vAlign w:val="center"/>
          </w:tcPr>
          <w:p w14:paraId="515E9668" w14:textId="77777777" w:rsidR="00152C2C" w:rsidRDefault="00152C2C">
            <w:pPr>
              <w:jc w:val="center"/>
              <w:rPr>
                <w:rFonts w:ascii="宋体" w:hAnsi="宋体" w:cs="宋体"/>
                <w:szCs w:val="21"/>
              </w:rPr>
            </w:pPr>
            <w:r>
              <w:rPr>
                <w:rFonts w:ascii="宋体" w:hAnsi="宋体"/>
                <w:color w:val="000000"/>
                <w:szCs w:val="21"/>
              </w:rPr>
              <w:t>烷基化油</w:t>
            </w:r>
          </w:p>
        </w:tc>
        <w:tc>
          <w:tcPr>
            <w:tcW w:w="1785" w:type="dxa"/>
            <w:vAlign w:val="center"/>
          </w:tcPr>
          <w:p w14:paraId="34BCF4E4" w14:textId="77777777" w:rsidR="00152C2C" w:rsidRDefault="00152C2C">
            <w:pPr>
              <w:jc w:val="center"/>
              <w:rPr>
                <w:rFonts w:ascii="宋体" w:hAnsi="宋体" w:cs="宋体"/>
                <w:color w:val="000000"/>
                <w:szCs w:val="21"/>
              </w:rPr>
            </w:pPr>
            <w:r>
              <w:rPr>
                <w:rFonts w:ascii="宋体" w:hAnsi="宋体"/>
                <w:color w:val="000000"/>
                <w:szCs w:val="21"/>
              </w:rPr>
              <w:t>8970</w:t>
            </w:r>
          </w:p>
        </w:tc>
        <w:tc>
          <w:tcPr>
            <w:tcW w:w="1785" w:type="dxa"/>
            <w:tcMar>
              <w:left w:w="28" w:type="dxa"/>
              <w:right w:w="28" w:type="dxa"/>
            </w:tcMar>
            <w:vAlign w:val="center"/>
          </w:tcPr>
          <w:p w14:paraId="500B91E3"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66E8A11B"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hint="eastAsia"/>
                <w:szCs w:val="21"/>
              </w:rPr>
              <w:t>/</w:t>
            </w:r>
          </w:p>
        </w:tc>
      </w:tr>
      <w:tr w:rsidR="00152C2C" w14:paraId="05D23D6E" w14:textId="77777777">
        <w:trPr>
          <w:trHeight w:val="340"/>
        </w:trPr>
        <w:tc>
          <w:tcPr>
            <w:tcW w:w="843" w:type="dxa"/>
            <w:tcMar>
              <w:left w:w="28" w:type="dxa"/>
              <w:right w:w="28" w:type="dxa"/>
            </w:tcMar>
            <w:vAlign w:val="center"/>
          </w:tcPr>
          <w:p w14:paraId="207EE14D" w14:textId="77777777" w:rsidR="00152C2C" w:rsidRDefault="00152C2C">
            <w:pPr>
              <w:jc w:val="center"/>
              <w:rPr>
                <w:rFonts w:ascii="宋体" w:hAnsi="宋体" w:cs="宋体"/>
                <w:szCs w:val="21"/>
              </w:rPr>
            </w:pPr>
            <w:r>
              <w:rPr>
                <w:rFonts w:ascii="宋体" w:hAnsi="宋体" w:cs="宋体" w:hint="eastAsia"/>
                <w:szCs w:val="21"/>
              </w:rPr>
              <w:t>G319</w:t>
            </w:r>
          </w:p>
        </w:tc>
        <w:tc>
          <w:tcPr>
            <w:tcW w:w="2625" w:type="dxa"/>
            <w:tcMar>
              <w:left w:w="28" w:type="dxa"/>
              <w:right w:w="28" w:type="dxa"/>
            </w:tcMar>
            <w:vAlign w:val="center"/>
          </w:tcPr>
          <w:p w14:paraId="3E960F21" w14:textId="77777777" w:rsidR="00152C2C" w:rsidRDefault="00152C2C">
            <w:pPr>
              <w:jc w:val="center"/>
              <w:rPr>
                <w:rFonts w:ascii="宋体" w:hAnsi="宋体" w:cs="宋体"/>
                <w:szCs w:val="21"/>
              </w:rPr>
            </w:pPr>
            <w:r>
              <w:rPr>
                <w:rFonts w:ascii="宋体" w:hAnsi="宋体" w:cs="宋体" w:hint="eastAsia"/>
                <w:szCs w:val="21"/>
              </w:rPr>
              <w:t>航煤（加氢原料）</w:t>
            </w:r>
          </w:p>
        </w:tc>
        <w:tc>
          <w:tcPr>
            <w:tcW w:w="1785" w:type="dxa"/>
            <w:vAlign w:val="center"/>
          </w:tcPr>
          <w:p w14:paraId="1DCF3BC2" w14:textId="77777777" w:rsidR="00152C2C" w:rsidRDefault="00152C2C">
            <w:pPr>
              <w:jc w:val="center"/>
              <w:rPr>
                <w:rFonts w:ascii="宋体" w:hAnsi="宋体" w:cs="宋体"/>
                <w:color w:val="000000"/>
                <w:szCs w:val="21"/>
              </w:rPr>
            </w:pPr>
            <w:r>
              <w:rPr>
                <w:rFonts w:ascii="宋体" w:hAnsi="宋体"/>
                <w:color w:val="000000"/>
                <w:szCs w:val="21"/>
              </w:rPr>
              <w:t>11050</w:t>
            </w:r>
          </w:p>
        </w:tc>
        <w:tc>
          <w:tcPr>
            <w:tcW w:w="1785" w:type="dxa"/>
            <w:tcMar>
              <w:left w:w="28" w:type="dxa"/>
              <w:right w:w="28" w:type="dxa"/>
            </w:tcMar>
            <w:vAlign w:val="center"/>
          </w:tcPr>
          <w:p w14:paraId="323441FE"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19D46FD0" w14:textId="77777777" w:rsidR="00152C2C" w:rsidRDefault="00152C2C">
            <w:pPr>
              <w:jc w:val="center"/>
            </w:pPr>
            <w:r>
              <w:rPr>
                <w:rFonts w:ascii="宋体" w:hAnsi="宋体" w:hint="eastAsia"/>
                <w:szCs w:val="21"/>
              </w:rPr>
              <w:t>/</w:t>
            </w:r>
          </w:p>
        </w:tc>
      </w:tr>
      <w:tr w:rsidR="00152C2C" w14:paraId="14D272E8" w14:textId="77777777">
        <w:trPr>
          <w:trHeight w:val="340"/>
        </w:trPr>
        <w:tc>
          <w:tcPr>
            <w:tcW w:w="843" w:type="dxa"/>
            <w:tcMar>
              <w:left w:w="28" w:type="dxa"/>
              <w:right w:w="28" w:type="dxa"/>
            </w:tcMar>
            <w:vAlign w:val="center"/>
          </w:tcPr>
          <w:p w14:paraId="6D8B67A5" w14:textId="77777777" w:rsidR="00152C2C" w:rsidRDefault="00152C2C">
            <w:pPr>
              <w:jc w:val="center"/>
              <w:rPr>
                <w:rFonts w:ascii="宋体" w:hAnsi="宋体" w:cs="宋体"/>
                <w:szCs w:val="21"/>
              </w:rPr>
            </w:pPr>
            <w:r>
              <w:rPr>
                <w:rFonts w:ascii="宋体" w:hAnsi="宋体" w:cs="宋体" w:hint="eastAsia"/>
                <w:szCs w:val="21"/>
              </w:rPr>
              <w:t>G320</w:t>
            </w:r>
          </w:p>
        </w:tc>
        <w:tc>
          <w:tcPr>
            <w:tcW w:w="2625" w:type="dxa"/>
            <w:tcMar>
              <w:left w:w="28" w:type="dxa"/>
              <w:right w:w="28" w:type="dxa"/>
            </w:tcMar>
            <w:vAlign w:val="center"/>
          </w:tcPr>
          <w:p w14:paraId="1814181C" w14:textId="77777777" w:rsidR="00152C2C" w:rsidRDefault="00152C2C">
            <w:pPr>
              <w:jc w:val="center"/>
              <w:rPr>
                <w:rFonts w:ascii="宋体" w:hAnsi="宋体" w:cs="宋体"/>
                <w:szCs w:val="21"/>
              </w:rPr>
            </w:pPr>
            <w:r>
              <w:rPr>
                <w:rFonts w:ascii="宋体" w:hAnsi="宋体" w:cs="宋体" w:hint="eastAsia"/>
                <w:szCs w:val="21"/>
              </w:rPr>
              <w:t>航煤（加氢原料）</w:t>
            </w:r>
          </w:p>
        </w:tc>
        <w:tc>
          <w:tcPr>
            <w:tcW w:w="1785" w:type="dxa"/>
            <w:vAlign w:val="center"/>
          </w:tcPr>
          <w:p w14:paraId="55EDA4B1" w14:textId="77777777" w:rsidR="00152C2C" w:rsidRDefault="00152C2C">
            <w:pPr>
              <w:jc w:val="center"/>
              <w:rPr>
                <w:rFonts w:ascii="宋体" w:hAnsi="宋体" w:cs="宋体"/>
                <w:color w:val="000000"/>
                <w:szCs w:val="21"/>
              </w:rPr>
            </w:pPr>
            <w:r>
              <w:rPr>
                <w:rFonts w:ascii="宋体" w:hAnsi="宋体"/>
                <w:color w:val="000000"/>
                <w:szCs w:val="21"/>
              </w:rPr>
              <w:t>11050</w:t>
            </w:r>
          </w:p>
        </w:tc>
        <w:tc>
          <w:tcPr>
            <w:tcW w:w="1785" w:type="dxa"/>
            <w:tcMar>
              <w:left w:w="28" w:type="dxa"/>
              <w:right w:w="28" w:type="dxa"/>
            </w:tcMar>
            <w:vAlign w:val="center"/>
          </w:tcPr>
          <w:p w14:paraId="18D3EED3" w14:textId="77777777" w:rsidR="00152C2C" w:rsidRDefault="00152C2C">
            <w:pPr>
              <w:jc w:val="center"/>
              <w:rPr>
                <w:rFonts w:ascii="宋体" w:hAnsi="宋体"/>
                <w:szCs w:val="21"/>
              </w:rPr>
            </w:pPr>
            <w:bookmarkStart w:id="2151" w:name="OLE_LINK143"/>
            <w:r>
              <w:rPr>
                <w:rFonts w:ascii="宋体" w:hAnsi="宋体" w:hint="eastAsia"/>
                <w:szCs w:val="21"/>
              </w:rPr>
              <w:t>/</w:t>
            </w:r>
            <w:bookmarkEnd w:id="2151"/>
          </w:p>
        </w:tc>
        <w:tc>
          <w:tcPr>
            <w:tcW w:w="2363" w:type="dxa"/>
            <w:tcMar>
              <w:left w:w="28" w:type="dxa"/>
              <w:right w:w="28" w:type="dxa"/>
            </w:tcMar>
            <w:vAlign w:val="center"/>
          </w:tcPr>
          <w:p w14:paraId="157DC3EF" w14:textId="77777777" w:rsidR="00152C2C" w:rsidRDefault="00152C2C">
            <w:pPr>
              <w:jc w:val="center"/>
            </w:pPr>
            <w:r>
              <w:rPr>
                <w:rFonts w:ascii="宋体" w:hAnsi="宋体" w:hint="eastAsia"/>
                <w:szCs w:val="21"/>
              </w:rPr>
              <w:t>/</w:t>
            </w:r>
          </w:p>
        </w:tc>
      </w:tr>
      <w:tr w:rsidR="00152C2C" w14:paraId="4C7D60E4" w14:textId="77777777">
        <w:trPr>
          <w:trHeight w:val="340"/>
        </w:trPr>
        <w:tc>
          <w:tcPr>
            <w:tcW w:w="9401" w:type="dxa"/>
            <w:gridSpan w:val="5"/>
            <w:tcMar>
              <w:left w:w="28" w:type="dxa"/>
              <w:right w:w="28" w:type="dxa"/>
            </w:tcMar>
            <w:vAlign w:val="center"/>
          </w:tcPr>
          <w:p w14:paraId="688EE1E8"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szCs w:val="21"/>
              </w:rPr>
              <w:t>罐G309～318功能调整</w:t>
            </w:r>
          </w:p>
        </w:tc>
      </w:tr>
      <w:tr w:rsidR="00152C2C" w14:paraId="2DA9F873" w14:textId="77777777">
        <w:trPr>
          <w:trHeight w:val="340"/>
        </w:trPr>
        <w:tc>
          <w:tcPr>
            <w:tcW w:w="843" w:type="dxa"/>
            <w:tcMar>
              <w:left w:w="28" w:type="dxa"/>
              <w:right w:w="28" w:type="dxa"/>
            </w:tcMar>
            <w:vAlign w:val="center"/>
          </w:tcPr>
          <w:p w14:paraId="00FADBFB" w14:textId="77777777" w:rsidR="00152C2C" w:rsidRDefault="00152C2C">
            <w:pPr>
              <w:jc w:val="center"/>
              <w:rPr>
                <w:rFonts w:ascii="宋体" w:hAnsi="宋体" w:cs="宋体"/>
                <w:szCs w:val="21"/>
              </w:rPr>
            </w:pPr>
            <w:bookmarkStart w:id="2152" w:name="_Hlk179289932"/>
            <w:bookmarkStart w:id="2153" w:name="_Hlk179289907"/>
            <w:r>
              <w:rPr>
                <w:rFonts w:ascii="宋体" w:hAnsi="宋体" w:hint="eastAsia"/>
                <w:color w:val="000000"/>
                <w:szCs w:val="21"/>
              </w:rPr>
              <w:lastRenderedPageBreak/>
              <w:t>G309</w:t>
            </w:r>
          </w:p>
        </w:tc>
        <w:tc>
          <w:tcPr>
            <w:tcW w:w="2625" w:type="dxa"/>
            <w:tcMar>
              <w:left w:w="28" w:type="dxa"/>
              <w:right w:w="28" w:type="dxa"/>
            </w:tcMar>
            <w:vAlign w:val="center"/>
          </w:tcPr>
          <w:p w14:paraId="32D5D4CC" w14:textId="77777777" w:rsidR="00152C2C" w:rsidRDefault="00152C2C">
            <w:pPr>
              <w:jc w:val="center"/>
              <w:rPr>
                <w:rFonts w:ascii="宋体" w:hAnsi="宋体" w:cs="宋体"/>
                <w:szCs w:val="21"/>
              </w:rPr>
            </w:pPr>
            <w:r>
              <w:rPr>
                <w:rFonts w:ascii="宋体" w:hAnsi="宋体" w:cs="宋体" w:hint="eastAsia"/>
                <w:szCs w:val="21"/>
              </w:rPr>
              <w:t>汽油</w:t>
            </w:r>
          </w:p>
        </w:tc>
        <w:tc>
          <w:tcPr>
            <w:tcW w:w="1785" w:type="dxa"/>
            <w:vAlign w:val="center"/>
          </w:tcPr>
          <w:p w14:paraId="50515AD2" w14:textId="77777777" w:rsidR="00152C2C" w:rsidRDefault="00152C2C">
            <w:pPr>
              <w:jc w:val="center"/>
              <w:rPr>
                <w:rFonts w:ascii="宋体" w:hAnsi="宋体"/>
                <w:szCs w:val="21"/>
              </w:rPr>
            </w:pPr>
            <w:r>
              <w:rPr>
                <w:rFonts w:ascii="宋体" w:hAnsi="宋体"/>
                <w:szCs w:val="21"/>
              </w:rPr>
              <w:t>3950</w:t>
            </w:r>
          </w:p>
        </w:tc>
        <w:tc>
          <w:tcPr>
            <w:tcW w:w="1785" w:type="dxa"/>
            <w:tcMar>
              <w:left w:w="28" w:type="dxa"/>
              <w:right w:w="28" w:type="dxa"/>
            </w:tcMar>
            <w:vAlign w:val="center"/>
          </w:tcPr>
          <w:p w14:paraId="5C15FEEB" w14:textId="77777777" w:rsidR="00152C2C" w:rsidRDefault="00152C2C">
            <w:pPr>
              <w:jc w:val="center"/>
              <w:rPr>
                <w:rFonts w:ascii="宋体" w:hAnsi="宋体"/>
                <w:szCs w:val="21"/>
              </w:rPr>
            </w:pPr>
            <w:r>
              <w:rPr>
                <w:rFonts w:ascii="宋体" w:hAnsi="宋体" w:hint="eastAsia"/>
                <w:szCs w:val="21"/>
              </w:rPr>
              <w:t>44000</w:t>
            </w:r>
          </w:p>
        </w:tc>
        <w:tc>
          <w:tcPr>
            <w:tcW w:w="2363" w:type="dxa"/>
            <w:tcMar>
              <w:left w:w="28" w:type="dxa"/>
              <w:right w:w="28" w:type="dxa"/>
            </w:tcMar>
            <w:vAlign w:val="center"/>
          </w:tcPr>
          <w:p w14:paraId="52E1709C" w14:textId="77777777" w:rsidR="00152C2C" w:rsidRDefault="00152C2C">
            <w:pPr>
              <w:jc w:val="center"/>
              <w:rPr>
                <w:rFonts w:ascii="宋体" w:hAnsi="宋体" w:cs="宋体"/>
                <w:color w:val="000000"/>
                <w:szCs w:val="21"/>
              </w:rPr>
            </w:pPr>
            <w:r>
              <w:rPr>
                <w:rFonts w:ascii="宋体" w:hAnsi="宋体" w:hint="eastAsia"/>
                <w:color w:val="000000"/>
                <w:szCs w:val="21"/>
              </w:rPr>
              <w:t>17380</w:t>
            </w:r>
          </w:p>
        </w:tc>
      </w:tr>
      <w:tr w:rsidR="00152C2C" w14:paraId="5A644C0B" w14:textId="77777777">
        <w:trPr>
          <w:trHeight w:val="340"/>
        </w:trPr>
        <w:tc>
          <w:tcPr>
            <w:tcW w:w="843" w:type="dxa"/>
            <w:tcMar>
              <w:left w:w="28" w:type="dxa"/>
              <w:right w:w="28" w:type="dxa"/>
            </w:tcMar>
            <w:vAlign w:val="center"/>
          </w:tcPr>
          <w:p w14:paraId="6CAD1D34" w14:textId="77777777" w:rsidR="00152C2C" w:rsidRDefault="00152C2C">
            <w:pPr>
              <w:jc w:val="center"/>
              <w:rPr>
                <w:rFonts w:ascii="宋体" w:hAnsi="宋体"/>
                <w:color w:val="000000"/>
                <w:szCs w:val="21"/>
              </w:rPr>
            </w:pPr>
            <w:r>
              <w:rPr>
                <w:rFonts w:ascii="宋体" w:hAnsi="宋体" w:hint="eastAsia"/>
                <w:color w:val="000000"/>
                <w:szCs w:val="21"/>
              </w:rPr>
              <w:t>G310</w:t>
            </w:r>
          </w:p>
        </w:tc>
        <w:tc>
          <w:tcPr>
            <w:tcW w:w="2625" w:type="dxa"/>
            <w:tcMar>
              <w:left w:w="28" w:type="dxa"/>
              <w:right w:w="28" w:type="dxa"/>
            </w:tcMar>
            <w:vAlign w:val="center"/>
          </w:tcPr>
          <w:p w14:paraId="48465464" w14:textId="77777777" w:rsidR="00152C2C" w:rsidRDefault="00152C2C">
            <w:pPr>
              <w:jc w:val="center"/>
              <w:rPr>
                <w:rFonts w:ascii="宋体" w:hAnsi="宋体"/>
                <w:color w:val="000000"/>
                <w:szCs w:val="21"/>
              </w:rPr>
            </w:pPr>
            <w:r>
              <w:rPr>
                <w:rFonts w:ascii="宋体" w:hAnsi="宋体" w:hint="eastAsia"/>
                <w:color w:val="000000"/>
                <w:szCs w:val="21"/>
              </w:rPr>
              <w:t>98#汽油或烷基化油</w:t>
            </w:r>
          </w:p>
        </w:tc>
        <w:tc>
          <w:tcPr>
            <w:tcW w:w="1785" w:type="dxa"/>
            <w:vAlign w:val="center"/>
          </w:tcPr>
          <w:p w14:paraId="4D206DF3" w14:textId="77777777" w:rsidR="00152C2C" w:rsidRDefault="00152C2C">
            <w:pPr>
              <w:jc w:val="center"/>
              <w:rPr>
                <w:rFonts w:ascii="宋体" w:hAnsi="宋体"/>
                <w:szCs w:val="21"/>
              </w:rPr>
            </w:pPr>
            <w:r>
              <w:rPr>
                <w:rFonts w:ascii="宋体" w:hAnsi="宋体"/>
                <w:szCs w:val="21"/>
              </w:rPr>
              <w:t>3950</w:t>
            </w:r>
          </w:p>
        </w:tc>
        <w:tc>
          <w:tcPr>
            <w:tcW w:w="1785" w:type="dxa"/>
            <w:tcMar>
              <w:left w:w="28" w:type="dxa"/>
              <w:right w:w="28" w:type="dxa"/>
            </w:tcMar>
            <w:vAlign w:val="center"/>
          </w:tcPr>
          <w:p w14:paraId="7026D326" w14:textId="77777777" w:rsidR="00152C2C" w:rsidRDefault="00152C2C">
            <w:pPr>
              <w:jc w:val="center"/>
              <w:rPr>
                <w:rFonts w:ascii="宋体" w:hAnsi="宋体"/>
                <w:szCs w:val="21"/>
              </w:rPr>
            </w:pPr>
            <w:r>
              <w:rPr>
                <w:rFonts w:ascii="宋体" w:hAnsi="宋体" w:hint="eastAsia"/>
                <w:szCs w:val="21"/>
              </w:rPr>
              <w:t>44000</w:t>
            </w:r>
          </w:p>
        </w:tc>
        <w:tc>
          <w:tcPr>
            <w:tcW w:w="2363" w:type="dxa"/>
            <w:tcMar>
              <w:left w:w="28" w:type="dxa"/>
              <w:right w:w="28" w:type="dxa"/>
            </w:tcMar>
            <w:vAlign w:val="center"/>
          </w:tcPr>
          <w:p w14:paraId="1C7F4AC6" w14:textId="77777777" w:rsidR="00152C2C" w:rsidRDefault="00152C2C">
            <w:pPr>
              <w:jc w:val="center"/>
              <w:rPr>
                <w:rFonts w:ascii="宋体" w:hAnsi="宋体" w:cs="宋体"/>
                <w:color w:val="000000"/>
                <w:szCs w:val="21"/>
              </w:rPr>
            </w:pPr>
            <w:r>
              <w:rPr>
                <w:rFonts w:ascii="宋体" w:hAnsi="宋体" w:hint="eastAsia"/>
                <w:color w:val="000000"/>
                <w:szCs w:val="21"/>
              </w:rPr>
              <w:t>17380</w:t>
            </w:r>
          </w:p>
        </w:tc>
      </w:tr>
      <w:tr w:rsidR="00152C2C" w14:paraId="154C8156" w14:textId="77777777">
        <w:trPr>
          <w:trHeight w:val="340"/>
        </w:trPr>
        <w:tc>
          <w:tcPr>
            <w:tcW w:w="843" w:type="dxa"/>
            <w:tcMar>
              <w:left w:w="28" w:type="dxa"/>
              <w:right w:w="28" w:type="dxa"/>
            </w:tcMar>
            <w:vAlign w:val="center"/>
          </w:tcPr>
          <w:p w14:paraId="54C63216" w14:textId="77777777" w:rsidR="00152C2C" w:rsidRDefault="00152C2C">
            <w:pPr>
              <w:jc w:val="center"/>
              <w:rPr>
                <w:rFonts w:ascii="宋体" w:hAnsi="宋体"/>
                <w:color w:val="000000"/>
                <w:szCs w:val="21"/>
              </w:rPr>
            </w:pPr>
            <w:r>
              <w:rPr>
                <w:rFonts w:ascii="宋体" w:hAnsi="宋体" w:hint="eastAsia"/>
                <w:color w:val="000000"/>
                <w:szCs w:val="21"/>
              </w:rPr>
              <w:t>G311</w:t>
            </w:r>
          </w:p>
        </w:tc>
        <w:tc>
          <w:tcPr>
            <w:tcW w:w="2625" w:type="dxa"/>
            <w:tcMar>
              <w:left w:w="28" w:type="dxa"/>
              <w:right w:w="28" w:type="dxa"/>
            </w:tcMar>
            <w:vAlign w:val="center"/>
          </w:tcPr>
          <w:p w14:paraId="527C6C01" w14:textId="77777777" w:rsidR="00152C2C" w:rsidRDefault="00152C2C">
            <w:pPr>
              <w:jc w:val="center"/>
              <w:rPr>
                <w:rFonts w:ascii="宋体" w:hAnsi="宋体"/>
                <w:color w:val="000000"/>
                <w:szCs w:val="21"/>
              </w:rPr>
            </w:pPr>
            <w:r>
              <w:rPr>
                <w:rFonts w:ascii="宋体" w:hAnsi="宋体" w:hint="eastAsia"/>
                <w:color w:val="000000"/>
                <w:szCs w:val="21"/>
              </w:rPr>
              <w:t>非芳或烷基化油</w:t>
            </w:r>
          </w:p>
        </w:tc>
        <w:tc>
          <w:tcPr>
            <w:tcW w:w="1785" w:type="dxa"/>
            <w:vAlign w:val="center"/>
          </w:tcPr>
          <w:p w14:paraId="0A483F6E" w14:textId="77777777" w:rsidR="00152C2C" w:rsidRDefault="00152C2C">
            <w:pPr>
              <w:jc w:val="center"/>
              <w:rPr>
                <w:rFonts w:ascii="宋体" w:hAnsi="宋体"/>
                <w:szCs w:val="21"/>
              </w:rPr>
            </w:pPr>
            <w:r>
              <w:rPr>
                <w:rFonts w:ascii="宋体" w:hAnsi="宋体"/>
                <w:szCs w:val="21"/>
              </w:rPr>
              <w:t>4450</w:t>
            </w:r>
          </w:p>
        </w:tc>
        <w:tc>
          <w:tcPr>
            <w:tcW w:w="1785" w:type="dxa"/>
            <w:tcMar>
              <w:left w:w="28" w:type="dxa"/>
              <w:right w:w="28" w:type="dxa"/>
            </w:tcMar>
            <w:vAlign w:val="center"/>
          </w:tcPr>
          <w:p w14:paraId="10B60301"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319DFF00" w14:textId="77777777" w:rsidR="00152C2C" w:rsidRDefault="00152C2C">
            <w:pPr>
              <w:jc w:val="center"/>
            </w:pPr>
            <w:r>
              <w:rPr>
                <w:rFonts w:ascii="宋体" w:hAnsi="宋体" w:hint="eastAsia"/>
                <w:szCs w:val="21"/>
              </w:rPr>
              <w:t>/</w:t>
            </w:r>
          </w:p>
        </w:tc>
      </w:tr>
      <w:tr w:rsidR="00152C2C" w14:paraId="6E49F282" w14:textId="77777777">
        <w:trPr>
          <w:trHeight w:val="340"/>
        </w:trPr>
        <w:tc>
          <w:tcPr>
            <w:tcW w:w="843" w:type="dxa"/>
            <w:tcMar>
              <w:left w:w="28" w:type="dxa"/>
              <w:right w:w="28" w:type="dxa"/>
            </w:tcMar>
            <w:vAlign w:val="center"/>
          </w:tcPr>
          <w:p w14:paraId="330A8E05" w14:textId="77777777" w:rsidR="00152C2C" w:rsidRDefault="00152C2C">
            <w:pPr>
              <w:jc w:val="center"/>
              <w:rPr>
                <w:rFonts w:ascii="宋体" w:hAnsi="宋体"/>
                <w:color w:val="000000"/>
                <w:szCs w:val="21"/>
              </w:rPr>
            </w:pPr>
            <w:r>
              <w:rPr>
                <w:rFonts w:ascii="宋体" w:hAnsi="宋体" w:hint="eastAsia"/>
                <w:color w:val="000000"/>
                <w:szCs w:val="21"/>
              </w:rPr>
              <w:t>G312</w:t>
            </w:r>
          </w:p>
        </w:tc>
        <w:tc>
          <w:tcPr>
            <w:tcW w:w="2625" w:type="dxa"/>
            <w:tcMar>
              <w:left w:w="28" w:type="dxa"/>
              <w:right w:w="28" w:type="dxa"/>
            </w:tcMar>
            <w:vAlign w:val="center"/>
          </w:tcPr>
          <w:p w14:paraId="36F71E20" w14:textId="77777777" w:rsidR="00152C2C" w:rsidRDefault="00152C2C">
            <w:pPr>
              <w:jc w:val="center"/>
              <w:rPr>
                <w:rFonts w:ascii="宋体" w:hAnsi="宋体"/>
                <w:color w:val="000000"/>
                <w:szCs w:val="21"/>
              </w:rPr>
            </w:pPr>
            <w:r>
              <w:rPr>
                <w:rFonts w:ascii="宋体" w:hAnsi="宋体" w:hint="eastAsia"/>
                <w:color w:val="000000"/>
                <w:szCs w:val="21"/>
              </w:rPr>
              <w:t>非芳或烷基化油</w:t>
            </w:r>
          </w:p>
        </w:tc>
        <w:tc>
          <w:tcPr>
            <w:tcW w:w="1785" w:type="dxa"/>
            <w:vAlign w:val="center"/>
          </w:tcPr>
          <w:p w14:paraId="414B6FF7" w14:textId="77777777" w:rsidR="00152C2C" w:rsidRDefault="00152C2C">
            <w:pPr>
              <w:jc w:val="center"/>
              <w:rPr>
                <w:rFonts w:ascii="宋体" w:hAnsi="宋体"/>
                <w:szCs w:val="21"/>
              </w:rPr>
            </w:pPr>
            <w:r>
              <w:rPr>
                <w:rFonts w:ascii="宋体" w:hAnsi="宋体"/>
                <w:szCs w:val="21"/>
              </w:rPr>
              <w:t>4450</w:t>
            </w:r>
          </w:p>
        </w:tc>
        <w:tc>
          <w:tcPr>
            <w:tcW w:w="1785" w:type="dxa"/>
            <w:tcMar>
              <w:left w:w="28" w:type="dxa"/>
              <w:right w:w="28" w:type="dxa"/>
            </w:tcMar>
            <w:vAlign w:val="center"/>
          </w:tcPr>
          <w:p w14:paraId="0613355E"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29F31A70" w14:textId="77777777" w:rsidR="00152C2C" w:rsidRDefault="00152C2C">
            <w:pPr>
              <w:jc w:val="center"/>
            </w:pPr>
            <w:r>
              <w:rPr>
                <w:rFonts w:ascii="宋体" w:hAnsi="宋体" w:hint="eastAsia"/>
                <w:szCs w:val="21"/>
              </w:rPr>
              <w:t>/</w:t>
            </w:r>
          </w:p>
        </w:tc>
      </w:tr>
      <w:tr w:rsidR="00152C2C" w14:paraId="1C856B9B" w14:textId="77777777">
        <w:trPr>
          <w:trHeight w:val="340"/>
        </w:trPr>
        <w:tc>
          <w:tcPr>
            <w:tcW w:w="843" w:type="dxa"/>
            <w:tcMar>
              <w:left w:w="28" w:type="dxa"/>
              <w:right w:w="28" w:type="dxa"/>
            </w:tcMar>
            <w:vAlign w:val="center"/>
          </w:tcPr>
          <w:p w14:paraId="25E94B6E" w14:textId="77777777" w:rsidR="00152C2C" w:rsidRDefault="00152C2C">
            <w:pPr>
              <w:jc w:val="center"/>
              <w:rPr>
                <w:rFonts w:ascii="宋体" w:hAnsi="宋体"/>
                <w:color w:val="000000"/>
                <w:szCs w:val="21"/>
              </w:rPr>
            </w:pPr>
            <w:r>
              <w:rPr>
                <w:rFonts w:ascii="宋体" w:hAnsi="宋体" w:hint="eastAsia"/>
                <w:color w:val="000000"/>
                <w:szCs w:val="21"/>
              </w:rPr>
              <w:t>G313</w:t>
            </w:r>
          </w:p>
        </w:tc>
        <w:tc>
          <w:tcPr>
            <w:tcW w:w="2625" w:type="dxa"/>
            <w:tcMar>
              <w:left w:w="28" w:type="dxa"/>
              <w:right w:w="28" w:type="dxa"/>
            </w:tcMar>
            <w:vAlign w:val="center"/>
          </w:tcPr>
          <w:p w14:paraId="01FF8B83" w14:textId="77777777" w:rsidR="00152C2C" w:rsidRDefault="00152C2C">
            <w:pPr>
              <w:jc w:val="center"/>
              <w:rPr>
                <w:rFonts w:ascii="宋体" w:hAnsi="宋体"/>
                <w:color w:val="000000"/>
                <w:szCs w:val="21"/>
              </w:rPr>
            </w:pPr>
            <w:r>
              <w:rPr>
                <w:rFonts w:ascii="宋体" w:hAnsi="宋体" w:hint="eastAsia"/>
                <w:color w:val="000000"/>
                <w:szCs w:val="21"/>
              </w:rPr>
              <w:t>MTBE兼烷基化油</w:t>
            </w:r>
          </w:p>
        </w:tc>
        <w:tc>
          <w:tcPr>
            <w:tcW w:w="1785" w:type="dxa"/>
            <w:vAlign w:val="center"/>
          </w:tcPr>
          <w:p w14:paraId="4397DE2E" w14:textId="77777777" w:rsidR="00152C2C" w:rsidRDefault="00152C2C">
            <w:pPr>
              <w:jc w:val="center"/>
              <w:rPr>
                <w:rFonts w:ascii="宋体" w:hAnsi="宋体"/>
                <w:szCs w:val="21"/>
              </w:rPr>
            </w:pPr>
            <w:r>
              <w:rPr>
                <w:rFonts w:ascii="宋体" w:hAnsi="宋体"/>
                <w:szCs w:val="21"/>
              </w:rPr>
              <w:t>3800</w:t>
            </w:r>
          </w:p>
        </w:tc>
        <w:tc>
          <w:tcPr>
            <w:tcW w:w="1785" w:type="dxa"/>
            <w:tcMar>
              <w:left w:w="28" w:type="dxa"/>
              <w:right w:w="28" w:type="dxa"/>
            </w:tcMar>
            <w:vAlign w:val="center"/>
          </w:tcPr>
          <w:p w14:paraId="34337064" w14:textId="77777777" w:rsidR="00152C2C" w:rsidRDefault="00152C2C">
            <w:pPr>
              <w:jc w:val="center"/>
              <w:rPr>
                <w:rFonts w:ascii="宋体" w:hAnsi="宋体"/>
                <w:szCs w:val="21"/>
              </w:rPr>
            </w:pPr>
            <w:r>
              <w:rPr>
                <w:rFonts w:ascii="宋体" w:hAnsi="宋体" w:hint="eastAsia"/>
                <w:szCs w:val="21"/>
              </w:rPr>
              <w:t>38103</w:t>
            </w:r>
          </w:p>
        </w:tc>
        <w:tc>
          <w:tcPr>
            <w:tcW w:w="2363" w:type="dxa"/>
            <w:tcMar>
              <w:left w:w="28" w:type="dxa"/>
              <w:right w:w="28" w:type="dxa"/>
            </w:tcMar>
            <w:vAlign w:val="center"/>
          </w:tcPr>
          <w:p w14:paraId="346B8977" w14:textId="77777777" w:rsidR="00152C2C" w:rsidRDefault="00152C2C">
            <w:pPr>
              <w:jc w:val="center"/>
              <w:rPr>
                <w:rFonts w:ascii="宋体" w:hAnsi="宋体" w:cs="宋体"/>
                <w:color w:val="000000"/>
                <w:szCs w:val="21"/>
              </w:rPr>
            </w:pPr>
            <w:r>
              <w:rPr>
                <w:rFonts w:ascii="宋体" w:hAnsi="宋体" w:hint="eastAsia"/>
                <w:color w:val="000000"/>
                <w:szCs w:val="21"/>
              </w:rPr>
              <w:t>14479</w:t>
            </w:r>
          </w:p>
        </w:tc>
      </w:tr>
      <w:tr w:rsidR="00152C2C" w14:paraId="345B2C8D" w14:textId="77777777">
        <w:trPr>
          <w:trHeight w:val="340"/>
        </w:trPr>
        <w:tc>
          <w:tcPr>
            <w:tcW w:w="843" w:type="dxa"/>
            <w:tcMar>
              <w:left w:w="28" w:type="dxa"/>
              <w:right w:w="28" w:type="dxa"/>
            </w:tcMar>
            <w:vAlign w:val="center"/>
          </w:tcPr>
          <w:p w14:paraId="457DD6D3" w14:textId="77777777" w:rsidR="00152C2C" w:rsidRDefault="00152C2C">
            <w:pPr>
              <w:jc w:val="center"/>
              <w:rPr>
                <w:rFonts w:ascii="宋体" w:hAnsi="宋体"/>
                <w:color w:val="000000"/>
                <w:szCs w:val="21"/>
              </w:rPr>
            </w:pPr>
            <w:r>
              <w:rPr>
                <w:rFonts w:ascii="宋体" w:hAnsi="宋体" w:hint="eastAsia"/>
                <w:color w:val="000000"/>
                <w:szCs w:val="21"/>
              </w:rPr>
              <w:t>G314</w:t>
            </w:r>
          </w:p>
        </w:tc>
        <w:tc>
          <w:tcPr>
            <w:tcW w:w="2625" w:type="dxa"/>
            <w:tcMar>
              <w:left w:w="28" w:type="dxa"/>
              <w:right w:w="28" w:type="dxa"/>
            </w:tcMar>
            <w:vAlign w:val="center"/>
          </w:tcPr>
          <w:p w14:paraId="07A73B5E" w14:textId="77777777" w:rsidR="00152C2C" w:rsidRDefault="00152C2C">
            <w:pPr>
              <w:jc w:val="center"/>
              <w:rPr>
                <w:rFonts w:ascii="宋体" w:hAnsi="宋体"/>
                <w:color w:val="000000"/>
                <w:szCs w:val="21"/>
              </w:rPr>
            </w:pPr>
            <w:r>
              <w:rPr>
                <w:rFonts w:ascii="宋体" w:hAnsi="宋体" w:hint="eastAsia"/>
                <w:color w:val="000000"/>
                <w:szCs w:val="21"/>
              </w:rPr>
              <w:t>MTBE兼烷基化油</w:t>
            </w:r>
          </w:p>
        </w:tc>
        <w:tc>
          <w:tcPr>
            <w:tcW w:w="1785" w:type="dxa"/>
            <w:vAlign w:val="center"/>
          </w:tcPr>
          <w:p w14:paraId="359D290A" w14:textId="77777777" w:rsidR="00152C2C" w:rsidRDefault="00152C2C">
            <w:pPr>
              <w:jc w:val="center"/>
              <w:rPr>
                <w:rFonts w:ascii="宋体" w:hAnsi="宋体"/>
                <w:szCs w:val="21"/>
              </w:rPr>
            </w:pPr>
            <w:r>
              <w:rPr>
                <w:rFonts w:ascii="宋体" w:hAnsi="宋体"/>
                <w:szCs w:val="21"/>
              </w:rPr>
              <w:t>3800</w:t>
            </w:r>
          </w:p>
        </w:tc>
        <w:tc>
          <w:tcPr>
            <w:tcW w:w="1785" w:type="dxa"/>
            <w:tcMar>
              <w:left w:w="28" w:type="dxa"/>
              <w:right w:w="28" w:type="dxa"/>
            </w:tcMar>
            <w:vAlign w:val="center"/>
          </w:tcPr>
          <w:p w14:paraId="693C3EB2" w14:textId="77777777" w:rsidR="00152C2C" w:rsidRDefault="00152C2C">
            <w:pPr>
              <w:jc w:val="center"/>
              <w:rPr>
                <w:rFonts w:ascii="宋体" w:hAnsi="宋体"/>
                <w:szCs w:val="21"/>
              </w:rPr>
            </w:pPr>
            <w:r>
              <w:rPr>
                <w:rFonts w:ascii="宋体" w:hAnsi="宋体" w:hint="eastAsia"/>
                <w:szCs w:val="21"/>
              </w:rPr>
              <w:t>38103</w:t>
            </w:r>
          </w:p>
        </w:tc>
        <w:tc>
          <w:tcPr>
            <w:tcW w:w="2363" w:type="dxa"/>
            <w:tcMar>
              <w:left w:w="28" w:type="dxa"/>
              <w:right w:w="28" w:type="dxa"/>
            </w:tcMar>
            <w:vAlign w:val="center"/>
          </w:tcPr>
          <w:p w14:paraId="473E193E" w14:textId="77777777" w:rsidR="00152C2C" w:rsidRDefault="00152C2C">
            <w:pPr>
              <w:jc w:val="center"/>
              <w:rPr>
                <w:rFonts w:ascii="宋体" w:hAnsi="宋体" w:cs="宋体"/>
                <w:color w:val="000000"/>
                <w:szCs w:val="21"/>
              </w:rPr>
            </w:pPr>
            <w:r>
              <w:rPr>
                <w:rFonts w:ascii="宋体" w:hAnsi="宋体" w:hint="eastAsia"/>
                <w:color w:val="000000"/>
                <w:szCs w:val="21"/>
              </w:rPr>
              <w:t>14479</w:t>
            </w:r>
          </w:p>
        </w:tc>
      </w:tr>
      <w:tr w:rsidR="00152C2C" w14:paraId="19CBD7EB" w14:textId="77777777">
        <w:trPr>
          <w:trHeight w:val="340"/>
        </w:trPr>
        <w:tc>
          <w:tcPr>
            <w:tcW w:w="843" w:type="dxa"/>
            <w:tcMar>
              <w:left w:w="28" w:type="dxa"/>
              <w:right w:w="28" w:type="dxa"/>
            </w:tcMar>
            <w:vAlign w:val="center"/>
          </w:tcPr>
          <w:p w14:paraId="28C8EC93" w14:textId="77777777" w:rsidR="00152C2C" w:rsidRDefault="00152C2C">
            <w:pPr>
              <w:jc w:val="center"/>
              <w:rPr>
                <w:rFonts w:ascii="宋体" w:hAnsi="宋体"/>
                <w:color w:val="000000"/>
                <w:szCs w:val="21"/>
              </w:rPr>
            </w:pPr>
            <w:r>
              <w:rPr>
                <w:rFonts w:ascii="宋体" w:hAnsi="宋体" w:hint="eastAsia"/>
                <w:color w:val="000000"/>
                <w:szCs w:val="21"/>
              </w:rPr>
              <w:t>G315</w:t>
            </w:r>
          </w:p>
        </w:tc>
        <w:tc>
          <w:tcPr>
            <w:tcW w:w="2625" w:type="dxa"/>
            <w:tcMar>
              <w:left w:w="28" w:type="dxa"/>
              <w:right w:w="28" w:type="dxa"/>
            </w:tcMar>
            <w:vAlign w:val="center"/>
          </w:tcPr>
          <w:p w14:paraId="3F288497" w14:textId="77777777" w:rsidR="00152C2C" w:rsidRDefault="00152C2C">
            <w:pPr>
              <w:jc w:val="center"/>
              <w:rPr>
                <w:rFonts w:ascii="宋体" w:hAnsi="宋体"/>
                <w:color w:val="000000"/>
                <w:szCs w:val="21"/>
              </w:rPr>
            </w:pPr>
            <w:r>
              <w:rPr>
                <w:rFonts w:ascii="宋体" w:hAnsi="宋体" w:hint="eastAsia"/>
                <w:color w:val="000000"/>
                <w:szCs w:val="21"/>
              </w:rPr>
              <w:t>MTBE</w:t>
            </w:r>
          </w:p>
        </w:tc>
        <w:tc>
          <w:tcPr>
            <w:tcW w:w="1785" w:type="dxa"/>
            <w:vAlign w:val="center"/>
          </w:tcPr>
          <w:p w14:paraId="10736FBF" w14:textId="77777777" w:rsidR="00152C2C" w:rsidRDefault="00152C2C">
            <w:pPr>
              <w:jc w:val="center"/>
              <w:rPr>
                <w:rFonts w:ascii="宋体" w:hAnsi="宋体"/>
                <w:szCs w:val="21"/>
              </w:rPr>
            </w:pPr>
            <w:r>
              <w:rPr>
                <w:rFonts w:ascii="宋体" w:hAnsi="宋体"/>
                <w:szCs w:val="21"/>
              </w:rPr>
              <w:t>3800</w:t>
            </w:r>
          </w:p>
        </w:tc>
        <w:tc>
          <w:tcPr>
            <w:tcW w:w="1785" w:type="dxa"/>
            <w:tcMar>
              <w:left w:w="28" w:type="dxa"/>
              <w:right w:w="28" w:type="dxa"/>
            </w:tcMar>
            <w:vAlign w:val="center"/>
          </w:tcPr>
          <w:p w14:paraId="3792B287" w14:textId="77777777" w:rsidR="00152C2C" w:rsidRDefault="00152C2C">
            <w:pPr>
              <w:jc w:val="center"/>
              <w:rPr>
                <w:rFonts w:ascii="宋体" w:hAnsi="宋体"/>
                <w:szCs w:val="21"/>
              </w:rPr>
            </w:pPr>
            <w:r>
              <w:rPr>
                <w:rFonts w:ascii="宋体" w:hAnsi="宋体" w:hint="eastAsia"/>
                <w:kern w:val="0"/>
                <w:szCs w:val="21"/>
              </w:rPr>
              <w:t>38103</w:t>
            </w:r>
          </w:p>
        </w:tc>
        <w:tc>
          <w:tcPr>
            <w:tcW w:w="2363" w:type="dxa"/>
            <w:tcMar>
              <w:left w:w="28" w:type="dxa"/>
              <w:right w:w="28" w:type="dxa"/>
            </w:tcMar>
            <w:vAlign w:val="center"/>
          </w:tcPr>
          <w:p w14:paraId="11D7AB1B" w14:textId="77777777" w:rsidR="00152C2C" w:rsidRDefault="00152C2C">
            <w:pPr>
              <w:jc w:val="center"/>
              <w:rPr>
                <w:rFonts w:ascii="宋体" w:hAnsi="宋体" w:cs="宋体"/>
                <w:color w:val="000000"/>
                <w:szCs w:val="21"/>
              </w:rPr>
            </w:pPr>
            <w:r>
              <w:rPr>
                <w:rFonts w:ascii="宋体" w:hAnsi="宋体" w:hint="eastAsia"/>
                <w:color w:val="000000"/>
                <w:szCs w:val="21"/>
              </w:rPr>
              <w:t>14479</w:t>
            </w:r>
          </w:p>
        </w:tc>
      </w:tr>
      <w:tr w:rsidR="00152C2C" w14:paraId="1F60403F" w14:textId="77777777">
        <w:trPr>
          <w:trHeight w:val="340"/>
        </w:trPr>
        <w:tc>
          <w:tcPr>
            <w:tcW w:w="843" w:type="dxa"/>
            <w:tcMar>
              <w:left w:w="28" w:type="dxa"/>
              <w:right w:w="28" w:type="dxa"/>
            </w:tcMar>
            <w:vAlign w:val="center"/>
          </w:tcPr>
          <w:p w14:paraId="3C27132F" w14:textId="77777777" w:rsidR="00152C2C" w:rsidRDefault="00152C2C">
            <w:pPr>
              <w:jc w:val="center"/>
              <w:rPr>
                <w:rFonts w:ascii="宋体" w:hAnsi="宋体" w:cs="宋体"/>
                <w:szCs w:val="21"/>
              </w:rPr>
            </w:pPr>
            <w:r>
              <w:rPr>
                <w:rFonts w:ascii="宋体" w:hAnsi="宋体" w:hint="eastAsia"/>
                <w:color w:val="000000"/>
                <w:szCs w:val="21"/>
              </w:rPr>
              <w:t>G316</w:t>
            </w:r>
          </w:p>
        </w:tc>
        <w:tc>
          <w:tcPr>
            <w:tcW w:w="2625" w:type="dxa"/>
            <w:tcMar>
              <w:left w:w="28" w:type="dxa"/>
              <w:right w:w="28" w:type="dxa"/>
            </w:tcMar>
            <w:vAlign w:val="center"/>
          </w:tcPr>
          <w:p w14:paraId="4217D07C" w14:textId="77777777" w:rsidR="00152C2C" w:rsidRDefault="00152C2C">
            <w:pPr>
              <w:jc w:val="center"/>
              <w:rPr>
                <w:rFonts w:ascii="宋体" w:hAnsi="宋体" w:cs="宋体"/>
                <w:szCs w:val="21"/>
              </w:rPr>
            </w:pPr>
            <w:r>
              <w:rPr>
                <w:rFonts w:ascii="宋体" w:hAnsi="宋体" w:hint="eastAsia"/>
                <w:color w:val="000000"/>
                <w:szCs w:val="21"/>
              </w:rPr>
              <w:t>MTBE</w:t>
            </w:r>
          </w:p>
        </w:tc>
        <w:tc>
          <w:tcPr>
            <w:tcW w:w="1785" w:type="dxa"/>
            <w:vAlign w:val="center"/>
          </w:tcPr>
          <w:p w14:paraId="26A5F9CB" w14:textId="77777777" w:rsidR="00152C2C" w:rsidRDefault="00152C2C">
            <w:pPr>
              <w:jc w:val="center"/>
              <w:rPr>
                <w:rFonts w:ascii="宋体" w:hAnsi="宋体"/>
                <w:szCs w:val="21"/>
              </w:rPr>
            </w:pPr>
            <w:r>
              <w:rPr>
                <w:rFonts w:ascii="宋体" w:hAnsi="宋体"/>
                <w:szCs w:val="21"/>
              </w:rPr>
              <w:t>3800</w:t>
            </w:r>
          </w:p>
        </w:tc>
        <w:tc>
          <w:tcPr>
            <w:tcW w:w="1785" w:type="dxa"/>
            <w:tcMar>
              <w:left w:w="28" w:type="dxa"/>
              <w:right w:w="28" w:type="dxa"/>
            </w:tcMar>
            <w:vAlign w:val="center"/>
          </w:tcPr>
          <w:p w14:paraId="486CA4EE" w14:textId="77777777" w:rsidR="00152C2C" w:rsidRDefault="00152C2C">
            <w:pPr>
              <w:jc w:val="center"/>
              <w:rPr>
                <w:rFonts w:ascii="宋体" w:hAnsi="宋体"/>
                <w:szCs w:val="21"/>
              </w:rPr>
            </w:pPr>
            <w:r>
              <w:rPr>
                <w:rFonts w:ascii="宋体" w:hAnsi="宋体" w:hint="eastAsia"/>
                <w:kern w:val="0"/>
                <w:szCs w:val="21"/>
              </w:rPr>
              <w:t>38103</w:t>
            </w:r>
          </w:p>
        </w:tc>
        <w:tc>
          <w:tcPr>
            <w:tcW w:w="2363" w:type="dxa"/>
            <w:tcMar>
              <w:left w:w="28" w:type="dxa"/>
              <w:right w:w="28" w:type="dxa"/>
            </w:tcMar>
            <w:vAlign w:val="center"/>
          </w:tcPr>
          <w:p w14:paraId="0B00238B" w14:textId="77777777" w:rsidR="00152C2C" w:rsidRDefault="00152C2C">
            <w:pPr>
              <w:jc w:val="center"/>
              <w:rPr>
                <w:rFonts w:ascii="宋体" w:hAnsi="宋体" w:cs="宋体"/>
                <w:color w:val="000000"/>
                <w:szCs w:val="21"/>
              </w:rPr>
            </w:pPr>
            <w:r>
              <w:rPr>
                <w:rFonts w:ascii="宋体" w:hAnsi="宋体" w:hint="eastAsia"/>
                <w:color w:val="000000"/>
                <w:szCs w:val="21"/>
              </w:rPr>
              <w:t>14479</w:t>
            </w:r>
          </w:p>
        </w:tc>
      </w:tr>
      <w:bookmarkEnd w:id="2152"/>
      <w:tr w:rsidR="00152C2C" w14:paraId="3F214130" w14:textId="77777777">
        <w:trPr>
          <w:trHeight w:val="340"/>
        </w:trPr>
        <w:tc>
          <w:tcPr>
            <w:tcW w:w="843" w:type="dxa"/>
            <w:tcMar>
              <w:left w:w="28" w:type="dxa"/>
              <w:right w:w="28" w:type="dxa"/>
            </w:tcMar>
            <w:vAlign w:val="center"/>
          </w:tcPr>
          <w:p w14:paraId="4A8D85EE" w14:textId="77777777" w:rsidR="00152C2C" w:rsidRDefault="00152C2C">
            <w:pPr>
              <w:jc w:val="center"/>
              <w:rPr>
                <w:rFonts w:ascii="宋体" w:hAnsi="宋体" w:cs="宋体"/>
                <w:szCs w:val="21"/>
              </w:rPr>
            </w:pPr>
            <w:r>
              <w:rPr>
                <w:rFonts w:ascii="宋体" w:hAnsi="宋体" w:hint="eastAsia"/>
                <w:color w:val="000000"/>
                <w:szCs w:val="21"/>
              </w:rPr>
              <w:t>G317</w:t>
            </w:r>
          </w:p>
        </w:tc>
        <w:tc>
          <w:tcPr>
            <w:tcW w:w="2625" w:type="dxa"/>
            <w:tcMar>
              <w:left w:w="28" w:type="dxa"/>
              <w:right w:w="28" w:type="dxa"/>
            </w:tcMar>
            <w:vAlign w:val="center"/>
          </w:tcPr>
          <w:p w14:paraId="3257DB85" w14:textId="77777777" w:rsidR="00152C2C" w:rsidRDefault="00152C2C">
            <w:pPr>
              <w:jc w:val="center"/>
              <w:rPr>
                <w:rFonts w:ascii="宋体" w:hAnsi="宋体" w:cs="宋体"/>
                <w:szCs w:val="21"/>
              </w:rPr>
            </w:pPr>
            <w:r>
              <w:rPr>
                <w:rFonts w:ascii="宋体" w:hAnsi="宋体" w:cs="宋体" w:hint="eastAsia"/>
                <w:szCs w:val="21"/>
              </w:rPr>
              <w:t>航煤</w:t>
            </w:r>
          </w:p>
        </w:tc>
        <w:tc>
          <w:tcPr>
            <w:tcW w:w="1785" w:type="dxa"/>
            <w:vAlign w:val="center"/>
          </w:tcPr>
          <w:p w14:paraId="6F8D51E8" w14:textId="77777777" w:rsidR="00152C2C" w:rsidRDefault="00152C2C">
            <w:pPr>
              <w:jc w:val="center"/>
              <w:rPr>
                <w:rFonts w:ascii="宋体" w:hAnsi="宋体"/>
                <w:szCs w:val="21"/>
              </w:rPr>
            </w:pPr>
            <w:r>
              <w:rPr>
                <w:rFonts w:ascii="宋体" w:hAnsi="宋体"/>
                <w:szCs w:val="21"/>
              </w:rPr>
              <w:t>4250</w:t>
            </w:r>
          </w:p>
        </w:tc>
        <w:tc>
          <w:tcPr>
            <w:tcW w:w="1785" w:type="dxa"/>
            <w:tcMar>
              <w:left w:w="28" w:type="dxa"/>
              <w:right w:w="28" w:type="dxa"/>
            </w:tcMar>
            <w:vAlign w:val="center"/>
          </w:tcPr>
          <w:p w14:paraId="1B8C3442"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6CBD8EEE" w14:textId="77777777" w:rsidR="00152C2C" w:rsidRDefault="00152C2C">
            <w:pPr>
              <w:jc w:val="center"/>
            </w:pPr>
            <w:r>
              <w:rPr>
                <w:rFonts w:ascii="宋体" w:hAnsi="宋体" w:hint="eastAsia"/>
                <w:szCs w:val="21"/>
              </w:rPr>
              <w:t>/</w:t>
            </w:r>
          </w:p>
        </w:tc>
      </w:tr>
      <w:tr w:rsidR="00152C2C" w14:paraId="5FE4E025" w14:textId="77777777">
        <w:trPr>
          <w:trHeight w:val="340"/>
        </w:trPr>
        <w:tc>
          <w:tcPr>
            <w:tcW w:w="843" w:type="dxa"/>
            <w:tcMar>
              <w:left w:w="28" w:type="dxa"/>
              <w:right w:w="28" w:type="dxa"/>
            </w:tcMar>
            <w:vAlign w:val="center"/>
          </w:tcPr>
          <w:p w14:paraId="79CEAAAC" w14:textId="77777777" w:rsidR="00152C2C" w:rsidRDefault="00152C2C">
            <w:pPr>
              <w:jc w:val="center"/>
              <w:rPr>
                <w:rFonts w:ascii="宋体" w:hAnsi="宋体"/>
                <w:color w:val="000000"/>
                <w:szCs w:val="21"/>
              </w:rPr>
            </w:pPr>
            <w:r>
              <w:rPr>
                <w:rFonts w:ascii="宋体" w:hAnsi="宋体" w:hint="eastAsia"/>
                <w:color w:val="000000"/>
                <w:szCs w:val="21"/>
              </w:rPr>
              <w:t>G318</w:t>
            </w:r>
          </w:p>
        </w:tc>
        <w:tc>
          <w:tcPr>
            <w:tcW w:w="2625" w:type="dxa"/>
            <w:tcMar>
              <w:left w:w="28" w:type="dxa"/>
              <w:right w:w="28" w:type="dxa"/>
            </w:tcMar>
            <w:vAlign w:val="center"/>
          </w:tcPr>
          <w:p w14:paraId="08767955" w14:textId="77777777" w:rsidR="00152C2C" w:rsidRDefault="00152C2C">
            <w:pPr>
              <w:jc w:val="center"/>
              <w:rPr>
                <w:rFonts w:ascii="宋体" w:hAnsi="宋体" w:cs="宋体"/>
                <w:szCs w:val="21"/>
              </w:rPr>
            </w:pPr>
            <w:r>
              <w:rPr>
                <w:rFonts w:ascii="宋体" w:hAnsi="宋体" w:cs="宋体" w:hint="eastAsia"/>
                <w:szCs w:val="21"/>
              </w:rPr>
              <w:t>航煤</w:t>
            </w:r>
          </w:p>
        </w:tc>
        <w:tc>
          <w:tcPr>
            <w:tcW w:w="1785" w:type="dxa"/>
            <w:vAlign w:val="center"/>
          </w:tcPr>
          <w:p w14:paraId="44195445" w14:textId="77777777" w:rsidR="00152C2C" w:rsidRDefault="00152C2C">
            <w:pPr>
              <w:jc w:val="center"/>
              <w:rPr>
                <w:rFonts w:ascii="宋体" w:hAnsi="宋体"/>
                <w:szCs w:val="21"/>
              </w:rPr>
            </w:pPr>
            <w:r>
              <w:rPr>
                <w:rFonts w:ascii="宋体" w:hAnsi="宋体"/>
                <w:szCs w:val="21"/>
              </w:rPr>
              <w:t>4250</w:t>
            </w:r>
          </w:p>
        </w:tc>
        <w:tc>
          <w:tcPr>
            <w:tcW w:w="1785" w:type="dxa"/>
            <w:tcMar>
              <w:left w:w="28" w:type="dxa"/>
              <w:right w:w="28" w:type="dxa"/>
            </w:tcMar>
            <w:vAlign w:val="center"/>
          </w:tcPr>
          <w:p w14:paraId="1AC2C338"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3CC80141" w14:textId="77777777" w:rsidR="00152C2C" w:rsidRDefault="00152C2C">
            <w:pPr>
              <w:jc w:val="center"/>
            </w:pPr>
            <w:r>
              <w:rPr>
                <w:rFonts w:ascii="宋体" w:hAnsi="宋体" w:hint="eastAsia"/>
                <w:szCs w:val="21"/>
              </w:rPr>
              <w:t>/</w:t>
            </w:r>
          </w:p>
        </w:tc>
      </w:tr>
      <w:bookmarkEnd w:id="2153"/>
      <w:tr w:rsidR="00152C2C" w14:paraId="13140796" w14:textId="77777777">
        <w:trPr>
          <w:trHeight w:val="340"/>
        </w:trPr>
        <w:tc>
          <w:tcPr>
            <w:tcW w:w="9401" w:type="dxa"/>
            <w:gridSpan w:val="5"/>
            <w:tcMar>
              <w:left w:w="28" w:type="dxa"/>
              <w:right w:w="28" w:type="dxa"/>
            </w:tcMar>
            <w:vAlign w:val="center"/>
          </w:tcPr>
          <w:p w14:paraId="6A77DADC"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szCs w:val="21"/>
              </w:rPr>
              <w:t>罐 G937～942 功能调整</w:t>
            </w:r>
          </w:p>
        </w:tc>
      </w:tr>
      <w:tr w:rsidR="00152C2C" w14:paraId="67B81A99" w14:textId="77777777">
        <w:trPr>
          <w:trHeight w:val="340"/>
        </w:trPr>
        <w:tc>
          <w:tcPr>
            <w:tcW w:w="843" w:type="dxa"/>
            <w:tcMar>
              <w:left w:w="28" w:type="dxa"/>
              <w:right w:w="28" w:type="dxa"/>
            </w:tcMar>
            <w:vAlign w:val="center"/>
          </w:tcPr>
          <w:p w14:paraId="0273BAEC" w14:textId="77777777" w:rsidR="00152C2C" w:rsidRDefault="00152C2C">
            <w:pPr>
              <w:jc w:val="center"/>
              <w:rPr>
                <w:rFonts w:ascii="宋体" w:hAnsi="宋体" w:cs="宋体"/>
                <w:szCs w:val="21"/>
              </w:rPr>
            </w:pPr>
            <w:r>
              <w:rPr>
                <w:rFonts w:ascii="宋体" w:hAnsi="宋体"/>
                <w:color w:val="000000"/>
                <w:szCs w:val="21"/>
              </w:rPr>
              <w:t>G9</w:t>
            </w:r>
            <w:r>
              <w:rPr>
                <w:rFonts w:ascii="宋体" w:hAnsi="宋体" w:hint="eastAsia"/>
                <w:color w:val="000000"/>
                <w:szCs w:val="21"/>
              </w:rPr>
              <w:t>37</w:t>
            </w:r>
          </w:p>
        </w:tc>
        <w:tc>
          <w:tcPr>
            <w:tcW w:w="2625" w:type="dxa"/>
            <w:tcMar>
              <w:left w:w="28" w:type="dxa"/>
              <w:right w:w="28" w:type="dxa"/>
            </w:tcMar>
            <w:vAlign w:val="center"/>
          </w:tcPr>
          <w:p w14:paraId="2CD69068" w14:textId="77777777" w:rsidR="00152C2C" w:rsidRDefault="00152C2C">
            <w:pPr>
              <w:jc w:val="center"/>
              <w:rPr>
                <w:rFonts w:ascii="宋体" w:hAnsi="宋体" w:cs="宋体"/>
                <w:color w:val="000000"/>
                <w:szCs w:val="21"/>
              </w:rPr>
            </w:pPr>
            <w:r>
              <w:rPr>
                <w:rFonts w:ascii="宋体" w:hAnsi="宋体" w:hint="eastAsia"/>
                <w:color w:val="000000"/>
                <w:szCs w:val="21"/>
              </w:rPr>
              <w:t>航煤</w:t>
            </w:r>
          </w:p>
        </w:tc>
        <w:tc>
          <w:tcPr>
            <w:tcW w:w="1785" w:type="dxa"/>
            <w:vAlign w:val="center"/>
          </w:tcPr>
          <w:p w14:paraId="3E6EA0C1" w14:textId="77777777" w:rsidR="00152C2C" w:rsidRDefault="00152C2C">
            <w:pPr>
              <w:jc w:val="center"/>
              <w:rPr>
                <w:rFonts w:ascii="宋体" w:hAnsi="宋体" w:cs="宋体"/>
                <w:color w:val="000000"/>
                <w:szCs w:val="21"/>
              </w:rPr>
            </w:pPr>
            <w:r>
              <w:rPr>
                <w:rFonts w:ascii="宋体" w:hAnsi="宋体" w:hint="eastAsia"/>
                <w:color w:val="000000"/>
                <w:szCs w:val="21"/>
              </w:rPr>
              <w:t>17000</w:t>
            </w:r>
          </w:p>
        </w:tc>
        <w:tc>
          <w:tcPr>
            <w:tcW w:w="1785" w:type="dxa"/>
            <w:tcMar>
              <w:left w:w="28" w:type="dxa"/>
              <w:right w:w="28" w:type="dxa"/>
            </w:tcMar>
            <w:vAlign w:val="center"/>
          </w:tcPr>
          <w:p w14:paraId="3519D4B8"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3B02710F" w14:textId="77777777" w:rsidR="00152C2C" w:rsidRDefault="00152C2C">
            <w:pPr>
              <w:jc w:val="center"/>
            </w:pPr>
            <w:r>
              <w:rPr>
                <w:rFonts w:ascii="宋体" w:hAnsi="宋体" w:hint="eastAsia"/>
                <w:szCs w:val="21"/>
              </w:rPr>
              <w:t>/</w:t>
            </w:r>
          </w:p>
        </w:tc>
      </w:tr>
      <w:tr w:rsidR="00152C2C" w14:paraId="47B7CD60" w14:textId="77777777">
        <w:trPr>
          <w:trHeight w:val="340"/>
        </w:trPr>
        <w:tc>
          <w:tcPr>
            <w:tcW w:w="843" w:type="dxa"/>
            <w:tcMar>
              <w:left w:w="28" w:type="dxa"/>
              <w:right w:w="28" w:type="dxa"/>
            </w:tcMar>
            <w:vAlign w:val="center"/>
          </w:tcPr>
          <w:p w14:paraId="1CE14ABB" w14:textId="77777777" w:rsidR="00152C2C" w:rsidRDefault="00152C2C">
            <w:pPr>
              <w:jc w:val="center"/>
              <w:rPr>
                <w:rFonts w:ascii="宋体" w:hAnsi="宋体"/>
                <w:color w:val="000000"/>
                <w:szCs w:val="21"/>
              </w:rPr>
            </w:pPr>
            <w:r>
              <w:rPr>
                <w:rFonts w:ascii="宋体" w:hAnsi="宋体"/>
                <w:color w:val="000000"/>
                <w:szCs w:val="21"/>
              </w:rPr>
              <w:t>G9</w:t>
            </w:r>
            <w:r>
              <w:rPr>
                <w:rFonts w:ascii="宋体" w:hAnsi="宋体" w:hint="eastAsia"/>
                <w:color w:val="000000"/>
                <w:szCs w:val="21"/>
              </w:rPr>
              <w:t>38</w:t>
            </w:r>
          </w:p>
        </w:tc>
        <w:tc>
          <w:tcPr>
            <w:tcW w:w="2625" w:type="dxa"/>
            <w:tcMar>
              <w:left w:w="28" w:type="dxa"/>
              <w:right w:w="28" w:type="dxa"/>
            </w:tcMar>
            <w:vAlign w:val="center"/>
          </w:tcPr>
          <w:p w14:paraId="09FCB809" w14:textId="77777777" w:rsidR="00152C2C" w:rsidRDefault="00152C2C">
            <w:pPr>
              <w:jc w:val="center"/>
              <w:rPr>
                <w:rFonts w:ascii="宋体" w:hAnsi="宋体" w:cs="宋体"/>
                <w:color w:val="000000"/>
                <w:szCs w:val="21"/>
              </w:rPr>
            </w:pPr>
            <w:r>
              <w:rPr>
                <w:rFonts w:ascii="宋体" w:hAnsi="宋体" w:hint="eastAsia"/>
                <w:color w:val="000000"/>
                <w:szCs w:val="21"/>
              </w:rPr>
              <w:t>航煤</w:t>
            </w:r>
          </w:p>
        </w:tc>
        <w:tc>
          <w:tcPr>
            <w:tcW w:w="1785" w:type="dxa"/>
            <w:vAlign w:val="center"/>
          </w:tcPr>
          <w:p w14:paraId="3F2CEB6A" w14:textId="77777777" w:rsidR="00152C2C" w:rsidRDefault="00152C2C">
            <w:pPr>
              <w:jc w:val="center"/>
              <w:rPr>
                <w:rFonts w:ascii="宋体" w:hAnsi="宋体" w:cs="宋体"/>
                <w:color w:val="000000"/>
                <w:szCs w:val="21"/>
              </w:rPr>
            </w:pPr>
            <w:r>
              <w:rPr>
                <w:rFonts w:ascii="宋体" w:hAnsi="宋体" w:hint="eastAsia"/>
                <w:color w:val="000000"/>
                <w:szCs w:val="21"/>
              </w:rPr>
              <w:t>17000</w:t>
            </w:r>
          </w:p>
        </w:tc>
        <w:tc>
          <w:tcPr>
            <w:tcW w:w="1785" w:type="dxa"/>
            <w:tcMar>
              <w:left w:w="28" w:type="dxa"/>
              <w:right w:w="28" w:type="dxa"/>
            </w:tcMar>
            <w:vAlign w:val="center"/>
          </w:tcPr>
          <w:p w14:paraId="3950198D"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50F0FA1B" w14:textId="77777777" w:rsidR="00152C2C" w:rsidRDefault="00152C2C">
            <w:pPr>
              <w:jc w:val="center"/>
            </w:pPr>
            <w:r>
              <w:rPr>
                <w:rFonts w:ascii="宋体" w:hAnsi="宋体" w:hint="eastAsia"/>
                <w:szCs w:val="21"/>
              </w:rPr>
              <w:t>/</w:t>
            </w:r>
          </w:p>
        </w:tc>
      </w:tr>
      <w:tr w:rsidR="00152C2C" w14:paraId="024D3E7F" w14:textId="77777777">
        <w:trPr>
          <w:trHeight w:val="340"/>
        </w:trPr>
        <w:tc>
          <w:tcPr>
            <w:tcW w:w="843" w:type="dxa"/>
            <w:tcMar>
              <w:left w:w="28" w:type="dxa"/>
              <w:right w:w="28" w:type="dxa"/>
            </w:tcMar>
            <w:vAlign w:val="center"/>
          </w:tcPr>
          <w:p w14:paraId="714EC778" w14:textId="77777777" w:rsidR="00152C2C" w:rsidRDefault="00152C2C">
            <w:pPr>
              <w:jc w:val="center"/>
              <w:rPr>
                <w:rFonts w:ascii="宋体" w:hAnsi="宋体"/>
                <w:color w:val="000000"/>
                <w:szCs w:val="21"/>
              </w:rPr>
            </w:pPr>
            <w:r>
              <w:rPr>
                <w:rFonts w:ascii="宋体" w:hAnsi="宋体"/>
                <w:color w:val="000000"/>
                <w:szCs w:val="21"/>
              </w:rPr>
              <w:t>G9</w:t>
            </w:r>
            <w:r>
              <w:rPr>
                <w:rFonts w:ascii="宋体" w:hAnsi="宋体" w:hint="eastAsia"/>
                <w:color w:val="000000"/>
                <w:szCs w:val="21"/>
              </w:rPr>
              <w:t>39</w:t>
            </w:r>
          </w:p>
        </w:tc>
        <w:tc>
          <w:tcPr>
            <w:tcW w:w="2625" w:type="dxa"/>
            <w:tcMar>
              <w:left w:w="28" w:type="dxa"/>
              <w:right w:w="28" w:type="dxa"/>
            </w:tcMar>
            <w:vAlign w:val="center"/>
          </w:tcPr>
          <w:p w14:paraId="76474080" w14:textId="77777777" w:rsidR="00152C2C" w:rsidRDefault="00152C2C">
            <w:pPr>
              <w:jc w:val="center"/>
              <w:rPr>
                <w:rFonts w:ascii="宋体" w:hAnsi="宋体" w:cs="宋体"/>
                <w:color w:val="000000"/>
                <w:szCs w:val="21"/>
              </w:rPr>
            </w:pPr>
            <w:r>
              <w:rPr>
                <w:rFonts w:ascii="宋体" w:hAnsi="宋体" w:hint="eastAsia"/>
                <w:color w:val="000000"/>
                <w:szCs w:val="21"/>
              </w:rPr>
              <w:t>汽油</w:t>
            </w:r>
          </w:p>
        </w:tc>
        <w:tc>
          <w:tcPr>
            <w:tcW w:w="1785" w:type="dxa"/>
            <w:vAlign w:val="center"/>
          </w:tcPr>
          <w:p w14:paraId="26825CB9" w14:textId="77777777" w:rsidR="00152C2C" w:rsidRDefault="00152C2C">
            <w:pPr>
              <w:jc w:val="center"/>
              <w:rPr>
                <w:rFonts w:ascii="宋体" w:hAnsi="宋体" w:cs="宋体"/>
                <w:color w:val="000000"/>
                <w:szCs w:val="21"/>
              </w:rPr>
            </w:pPr>
            <w:r>
              <w:rPr>
                <w:rFonts w:ascii="宋体" w:hAnsi="宋体" w:hint="eastAsia"/>
                <w:color w:val="000000"/>
                <w:szCs w:val="21"/>
              </w:rPr>
              <w:t>15800</w:t>
            </w:r>
          </w:p>
        </w:tc>
        <w:tc>
          <w:tcPr>
            <w:tcW w:w="1785" w:type="dxa"/>
            <w:tcMar>
              <w:left w:w="28" w:type="dxa"/>
              <w:right w:w="28" w:type="dxa"/>
            </w:tcMar>
            <w:vAlign w:val="center"/>
          </w:tcPr>
          <w:p w14:paraId="722BE02C" w14:textId="77777777" w:rsidR="00152C2C" w:rsidRDefault="00152C2C">
            <w:pPr>
              <w:jc w:val="center"/>
              <w:rPr>
                <w:rFonts w:ascii="宋体" w:hAnsi="宋体"/>
                <w:szCs w:val="21"/>
              </w:rPr>
            </w:pPr>
            <w:r>
              <w:rPr>
                <w:rFonts w:ascii="宋体" w:hAnsi="宋体" w:hint="eastAsia"/>
                <w:szCs w:val="21"/>
              </w:rPr>
              <w:t>44000</w:t>
            </w:r>
          </w:p>
        </w:tc>
        <w:tc>
          <w:tcPr>
            <w:tcW w:w="2363" w:type="dxa"/>
            <w:tcMar>
              <w:left w:w="28" w:type="dxa"/>
              <w:right w:w="28" w:type="dxa"/>
            </w:tcMar>
            <w:vAlign w:val="center"/>
          </w:tcPr>
          <w:p w14:paraId="1843F651" w14:textId="77777777" w:rsidR="00152C2C" w:rsidRDefault="00152C2C">
            <w:pPr>
              <w:jc w:val="center"/>
              <w:rPr>
                <w:rFonts w:ascii="宋体" w:hAnsi="宋体" w:cs="宋体"/>
                <w:color w:val="000000"/>
                <w:szCs w:val="21"/>
              </w:rPr>
            </w:pPr>
            <w:r>
              <w:rPr>
                <w:rFonts w:ascii="宋体" w:hAnsi="宋体" w:hint="eastAsia"/>
                <w:color w:val="000000"/>
                <w:szCs w:val="21"/>
              </w:rPr>
              <w:t>69520</w:t>
            </w:r>
          </w:p>
        </w:tc>
      </w:tr>
      <w:tr w:rsidR="00152C2C" w14:paraId="2F4024D3" w14:textId="77777777">
        <w:trPr>
          <w:trHeight w:val="340"/>
        </w:trPr>
        <w:tc>
          <w:tcPr>
            <w:tcW w:w="843" w:type="dxa"/>
            <w:tcMar>
              <w:left w:w="28" w:type="dxa"/>
              <w:right w:w="28" w:type="dxa"/>
            </w:tcMar>
            <w:vAlign w:val="center"/>
          </w:tcPr>
          <w:p w14:paraId="68634309" w14:textId="77777777" w:rsidR="00152C2C" w:rsidRDefault="00152C2C">
            <w:pPr>
              <w:jc w:val="center"/>
              <w:rPr>
                <w:rFonts w:ascii="宋体" w:hAnsi="宋体"/>
                <w:color w:val="000000"/>
                <w:szCs w:val="21"/>
              </w:rPr>
            </w:pPr>
            <w:r>
              <w:rPr>
                <w:rFonts w:ascii="宋体" w:hAnsi="宋体"/>
                <w:color w:val="000000"/>
                <w:szCs w:val="21"/>
              </w:rPr>
              <w:t>G9</w:t>
            </w:r>
            <w:r>
              <w:rPr>
                <w:rFonts w:ascii="宋体" w:hAnsi="宋体" w:hint="eastAsia"/>
                <w:color w:val="000000"/>
                <w:szCs w:val="21"/>
              </w:rPr>
              <w:t>40</w:t>
            </w:r>
          </w:p>
        </w:tc>
        <w:tc>
          <w:tcPr>
            <w:tcW w:w="2625" w:type="dxa"/>
            <w:tcMar>
              <w:left w:w="28" w:type="dxa"/>
              <w:right w:w="28" w:type="dxa"/>
            </w:tcMar>
            <w:vAlign w:val="center"/>
          </w:tcPr>
          <w:p w14:paraId="430F9341" w14:textId="77777777" w:rsidR="00152C2C" w:rsidRDefault="00152C2C">
            <w:pPr>
              <w:jc w:val="center"/>
              <w:rPr>
                <w:rFonts w:ascii="宋体" w:hAnsi="宋体" w:cs="宋体"/>
                <w:color w:val="000000"/>
                <w:szCs w:val="21"/>
              </w:rPr>
            </w:pPr>
            <w:r>
              <w:rPr>
                <w:rFonts w:ascii="宋体" w:hAnsi="宋体" w:hint="eastAsia"/>
                <w:color w:val="000000"/>
                <w:szCs w:val="21"/>
              </w:rPr>
              <w:t>汽油</w:t>
            </w:r>
          </w:p>
        </w:tc>
        <w:tc>
          <w:tcPr>
            <w:tcW w:w="1785" w:type="dxa"/>
            <w:vAlign w:val="center"/>
          </w:tcPr>
          <w:p w14:paraId="4790ED12" w14:textId="77777777" w:rsidR="00152C2C" w:rsidRDefault="00152C2C">
            <w:pPr>
              <w:jc w:val="center"/>
              <w:rPr>
                <w:rFonts w:ascii="宋体" w:hAnsi="宋体" w:cs="宋体"/>
                <w:color w:val="000000"/>
                <w:szCs w:val="21"/>
              </w:rPr>
            </w:pPr>
            <w:r>
              <w:rPr>
                <w:rFonts w:ascii="宋体" w:hAnsi="宋体" w:hint="eastAsia"/>
                <w:color w:val="000000"/>
                <w:szCs w:val="21"/>
              </w:rPr>
              <w:t>15800</w:t>
            </w:r>
          </w:p>
        </w:tc>
        <w:tc>
          <w:tcPr>
            <w:tcW w:w="1785" w:type="dxa"/>
            <w:tcMar>
              <w:left w:w="28" w:type="dxa"/>
              <w:right w:w="28" w:type="dxa"/>
            </w:tcMar>
            <w:vAlign w:val="center"/>
          </w:tcPr>
          <w:p w14:paraId="1DE397D2" w14:textId="77777777" w:rsidR="00152C2C" w:rsidRDefault="00152C2C">
            <w:pPr>
              <w:jc w:val="center"/>
              <w:rPr>
                <w:rFonts w:ascii="宋体" w:hAnsi="宋体"/>
                <w:szCs w:val="21"/>
              </w:rPr>
            </w:pPr>
            <w:r>
              <w:rPr>
                <w:rFonts w:ascii="宋体" w:hAnsi="宋体" w:hint="eastAsia"/>
                <w:szCs w:val="21"/>
              </w:rPr>
              <w:t>44000</w:t>
            </w:r>
          </w:p>
        </w:tc>
        <w:tc>
          <w:tcPr>
            <w:tcW w:w="2363" w:type="dxa"/>
            <w:tcMar>
              <w:left w:w="28" w:type="dxa"/>
              <w:right w:w="28" w:type="dxa"/>
            </w:tcMar>
            <w:vAlign w:val="center"/>
          </w:tcPr>
          <w:p w14:paraId="3F440352" w14:textId="77777777" w:rsidR="00152C2C" w:rsidRDefault="00152C2C">
            <w:pPr>
              <w:jc w:val="center"/>
              <w:rPr>
                <w:rFonts w:ascii="宋体" w:hAnsi="宋体" w:cs="宋体"/>
                <w:color w:val="000000"/>
                <w:szCs w:val="21"/>
              </w:rPr>
            </w:pPr>
            <w:r>
              <w:rPr>
                <w:rFonts w:ascii="宋体" w:hAnsi="宋体" w:hint="eastAsia"/>
                <w:color w:val="000000"/>
                <w:szCs w:val="21"/>
              </w:rPr>
              <w:t>69520</w:t>
            </w:r>
          </w:p>
        </w:tc>
      </w:tr>
      <w:tr w:rsidR="00152C2C" w14:paraId="51CA2505" w14:textId="77777777">
        <w:trPr>
          <w:trHeight w:val="340"/>
        </w:trPr>
        <w:tc>
          <w:tcPr>
            <w:tcW w:w="843" w:type="dxa"/>
            <w:tcMar>
              <w:left w:w="28" w:type="dxa"/>
              <w:right w:w="28" w:type="dxa"/>
            </w:tcMar>
            <w:vAlign w:val="center"/>
          </w:tcPr>
          <w:p w14:paraId="4AD189CB" w14:textId="77777777" w:rsidR="00152C2C" w:rsidRDefault="00152C2C">
            <w:pPr>
              <w:jc w:val="center"/>
              <w:rPr>
                <w:rFonts w:ascii="宋体" w:hAnsi="宋体"/>
                <w:color w:val="000000"/>
                <w:szCs w:val="21"/>
              </w:rPr>
            </w:pPr>
            <w:r>
              <w:rPr>
                <w:rFonts w:ascii="宋体" w:hAnsi="宋体"/>
                <w:color w:val="000000"/>
                <w:szCs w:val="21"/>
              </w:rPr>
              <w:t>G941</w:t>
            </w:r>
          </w:p>
        </w:tc>
        <w:tc>
          <w:tcPr>
            <w:tcW w:w="2625" w:type="dxa"/>
            <w:tcMar>
              <w:left w:w="28" w:type="dxa"/>
              <w:right w:w="28" w:type="dxa"/>
            </w:tcMar>
            <w:vAlign w:val="center"/>
          </w:tcPr>
          <w:p w14:paraId="63A01419" w14:textId="77777777" w:rsidR="00152C2C" w:rsidRDefault="00152C2C">
            <w:pPr>
              <w:jc w:val="center"/>
              <w:rPr>
                <w:rFonts w:ascii="宋体" w:hAnsi="宋体"/>
                <w:color w:val="000000"/>
                <w:szCs w:val="21"/>
              </w:rPr>
            </w:pPr>
            <w:r>
              <w:rPr>
                <w:rFonts w:ascii="宋体" w:hAnsi="宋体"/>
                <w:color w:val="000000"/>
                <w:szCs w:val="21"/>
              </w:rPr>
              <w:t>航煤</w:t>
            </w:r>
          </w:p>
        </w:tc>
        <w:tc>
          <w:tcPr>
            <w:tcW w:w="1785" w:type="dxa"/>
            <w:vAlign w:val="center"/>
          </w:tcPr>
          <w:p w14:paraId="0F2FFDBE" w14:textId="77777777" w:rsidR="00152C2C" w:rsidRDefault="00152C2C">
            <w:pPr>
              <w:jc w:val="center"/>
              <w:rPr>
                <w:rFonts w:ascii="宋体" w:hAnsi="宋体" w:cs="宋体"/>
                <w:color w:val="000000"/>
                <w:szCs w:val="21"/>
              </w:rPr>
            </w:pPr>
            <w:r>
              <w:rPr>
                <w:rFonts w:ascii="宋体" w:hAnsi="宋体" w:hint="eastAsia"/>
                <w:color w:val="000000"/>
                <w:szCs w:val="21"/>
              </w:rPr>
              <w:t>17000</w:t>
            </w:r>
          </w:p>
        </w:tc>
        <w:tc>
          <w:tcPr>
            <w:tcW w:w="1785" w:type="dxa"/>
            <w:tcMar>
              <w:left w:w="28" w:type="dxa"/>
              <w:right w:w="28" w:type="dxa"/>
            </w:tcMar>
            <w:vAlign w:val="center"/>
          </w:tcPr>
          <w:p w14:paraId="3F2622C3"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35106A48" w14:textId="77777777" w:rsidR="00152C2C" w:rsidRDefault="00152C2C">
            <w:pPr>
              <w:jc w:val="center"/>
            </w:pPr>
            <w:r>
              <w:rPr>
                <w:rFonts w:ascii="宋体" w:hAnsi="宋体" w:hint="eastAsia"/>
                <w:szCs w:val="21"/>
              </w:rPr>
              <w:t>/</w:t>
            </w:r>
          </w:p>
        </w:tc>
      </w:tr>
      <w:tr w:rsidR="00152C2C" w14:paraId="18E2EBE2" w14:textId="77777777">
        <w:trPr>
          <w:trHeight w:val="340"/>
        </w:trPr>
        <w:tc>
          <w:tcPr>
            <w:tcW w:w="843" w:type="dxa"/>
            <w:tcMar>
              <w:left w:w="28" w:type="dxa"/>
              <w:right w:w="28" w:type="dxa"/>
            </w:tcMar>
            <w:vAlign w:val="center"/>
          </w:tcPr>
          <w:p w14:paraId="52FB1AFD" w14:textId="77777777" w:rsidR="00152C2C" w:rsidRDefault="00152C2C">
            <w:pPr>
              <w:jc w:val="center"/>
              <w:rPr>
                <w:rFonts w:ascii="宋体" w:hAnsi="宋体" w:cs="宋体"/>
                <w:szCs w:val="21"/>
              </w:rPr>
            </w:pPr>
            <w:r>
              <w:rPr>
                <w:rFonts w:ascii="宋体" w:hAnsi="宋体"/>
                <w:color w:val="000000"/>
                <w:szCs w:val="21"/>
              </w:rPr>
              <w:t>G942</w:t>
            </w:r>
          </w:p>
        </w:tc>
        <w:tc>
          <w:tcPr>
            <w:tcW w:w="2625" w:type="dxa"/>
            <w:tcMar>
              <w:left w:w="28" w:type="dxa"/>
              <w:right w:w="28" w:type="dxa"/>
            </w:tcMar>
            <w:vAlign w:val="center"/>
          </w:tcPr>
          <w:p w14:paraId="06474484" w14:textId="77777777" w:rsidR="00152C2C" w:rsidRDefault="00152C2C">
            <w:pPr>
              <w:jc w:val="center"/>
              <w:rPr>
                <w:rFonts w:ascii="宋体" w:hAnsi="宋体" w:cs="宋体"/>
                <w:szCs w:val="21"/>
              </w:rPr>
            </w:pPr>
            <w:r>
              <w:rPr>
                <w:rFonts w:ascii="宋体" w:hAnsi="宋体"/>
                <w:color w:val="000000"/>
                <w:szCs w:val="21"/>
              </w:rPr>
              <w:t>航煤</w:t>
            </w:r>
          </w:p>
        </w:tc>
        <w:tc>
          <w:tcPr>
            <w:tcW w:w="1785" w:type="dxa"/>
            <w:vAlign w:val="center"/>
          </w:tcPr>
          <w:p w14:paraId="771C1EF1" w14:textId="77777777" w:rsidR="00152C2C" w:rsidRDefault="00152C2C">
            <w:pPr>
              <w:jc w:val="center"/>
              <w:rPr>
                <w:rFonts w:ascii="宋体" w:hAnsi="宋体" w:cs="宋体"/>
                <w:color w:val="000000"/>
                <w:szCs w:val="21"/>
              </w:rPr>
            </w:pPr>
            <w:r>
              <w:rPr>
                <w:rFonts w:ascii="宋体" w:hAnsi="宋体" w:hint="eastAsia"/>
                <w:color w:val="000000"/>
                <w:szCs w:val="21"/>
              </w:rPr>
              <w:t>17000</w:t>
            </w:r>
          </w:p>
        </w:tc>
        <w:tc>
          <w:tcPr>
            <w:tcW w:w="1785" w:type="dxa"/>
            <w:tcMar>
              <w:left w:w="28" w:type="dxa"/>
              <w:right w:w="28" w:type="dxa"/>
            </w:tcMar>
            <w:vAlign w:val="center"/>
          </w:tcPr>
          <w:p w14:paraId="0CDBFD17"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6E890071" w14:textId="77777777" w:rsidR="00152C2C" w:rsidRDefault="00152C2C">
            <w:pPr>
              <w:jc w:val="center"/>
            </w:pPr>
            <w:r>
              <w:rPr>
                <w:rFonts w:ascii="宋体" w:hAnsi="宋体" w:hint="eastAsia"/>
                <w:szCs w:val="21"/>
              </w:rPr>
              <w:t>/</w:t>
            </w:r>
          </w:p>
        </w:tc>
      </w:tr>
      <w:tr w:rsidR="00152C2C" w14:paraId="4EC98692" w14:textId="77777777">
        <w:trPr>
          <w:trHeight w:val="340"/>
        </w:trPr>
        <w:tc>
          <w:tcPr>
            <w:tcW w:w="9401" w:type="dxa"/>
            <w:gridSpan w:val="5"/>
            <w:tcMar>
              <w:left w:w="28" w:type="dxa"/>
              <w:right w:w="28" w:type="dxa"/>
            </w:tcMar>
            <w:vAlign w:val="center"/>
          </w:tcPr>
          <w:p w14:paraId="54800841"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szCs w:val="21"/>
              </w:rPr>
              <w:t>罐 G961～962 功能调整</w:t>
            </w:r>
          </w:p>
        </w:tc>
      </w:tr>
      <w:tr w:rsidR="00152C2C" w14:paraId="690614BE" w14:textId="77777777">
        <w:trPr>
          <w:trHeight w:val="340"/>
        </w:trPr>
        <w:tc>
          <w:tcPr>
            <w:tcW w:w="843" w:type="dxa"/>
            <w:tcMar>
              <w:left w:w="28" w:type="dxa"/>
              <w:right w:w="28" w:type="dxa"/>
            </w:tcMar>
            <w:vAlign w:val="center"/>
          </w:tcPr>
          <w:p w14:paraId="243C6A87" w14:textId="77777777" w:rsidR="00152C2C" w:rsidRDefault="00152C2C">
            <w:pPr>
              <w:jc w:val="center"/>
              <w:rPr>
                <w:rFonts w:ascii="宋体" w:hAnsi="宋体"/>
                <w:color w:val="000000"/>
                <w:szCs w:val="21"/>
              </w:rPr>
            </w:pPr>
            <w:r>
              <w:rPr>
                <w:rFonts w:ascii="宋体" w:hAnsi="宋体"/>
                <w:color w:val="000000"/>
                <w:szCs w:val="21"/>
              </w:rPr>
              <w:t>G95</w:t>
            </w:r>
            <w:r>
              <w:rPr>
                <w:rFonts w:ascii="宋体" w:hAnsi="宋体" w:hint="eastAsia"/>
                <w:color w:val="000000"/>
                <w:szCs w:val="21"/>
              </w:rPr>
              <w:t>1</w:t>
            </w:r>
          </w:p>
        </w:tc>
        <w:tc>
          <w:tcPr>
            <w:tcW w:w="2625" w:type="dxa"/>
            <w:tcMar>
              <w:left w:w="28" w:type="dxa"/>
              <w:right w:w="28" w:type="dxa"/>
            </w:tcMar>
            <w:vAlign w:val="center"/>
          </w:tcPr>
          <w:p w14:paraId="3CCF8E91" w14:textId="77777777" w:rsidR="00152C2C" w:rsidRDefault="00152C2C">
            <w:pPr>
              <w:jc w:val="center"/>
              <w:rPr>
                <w:rFonts w:ascii="宋体" w:hAnsi="宋体" w:cs="宋体"/>
                <w:color w:val="000000"/>
                <w:szCs w:val="21"/>
              </w:rPr>
            </w:pPr>
            <w:r>
              <w:rPr>
                <w:rFonts w:ascii="宋体" w:hAnsi="宋体" w:hint="eastAsia"/>
                <w:color w:val="000000"/>
                <w:szCs w:val="21"/>
              </w:rPr>
              <w:t>PX</w:t>
            </w:r>
          </w:p>
        </w:tc>
        <w:tc>
          <w:tcPr>
            <w:tcW w:w="1785" w:type="dxa"/>
            <w:vAlign w:val="center"/>
          </w:tcPr>
          <w:p w14:paraId="019D1C22" w14:textId="77777777" w:rsidR="00152C2C" w:rsidRDefault="00152C2C">
            <w:pPr>
              <w:jc w:val="center"/>
              <w:rPr>
                <w:rFonts w:ascii="宋体" w:hAnsi="宋体" w:cs="宋体"/>
                <w:color w:val="000000"/>
                <w:szCs w:val="21"/>
              </w:rPr>
            </w:pPr>
            <w:r>
              <w:rPr>
                <w:rFonts w:ascii="宋体" w:hAnsi="宋体" w:hint="eastAsia"/>
                <w:color w:val="000000"/>
                <w:szCs w:val="21"/>
              </w:rPr>
              <w:t>2640</w:t>
            </w:r>
          </w:p>
        </w:tc>
        <w:tc>
          <w:tcPr>
            <w:tcW w:w="1785" w:type="dxa"/>
            <w:tcMar>
              <w:left w:w="28" w:type="dxa"/>
              <w:right w:w="28" w:type="dxa"/>
            </w:tcMar>
            <w:vAlign w:val="center"/>
          </w:tcPr>
          <w:p w14:paraId="034CF476" w14:textId="77777777" w:rsidR="00152C2C" w:rsidRDefault="00152C2C">
            <w:pPr>
              <w:jc w:val="center"/>
              <w:rPr>
                <w:rFonts w:ascii="宋体" w:hAnsi="宋体"/>
                <w:szCs w:val="21"/>
              </w:rPr>
            </w:pPr>
            <w:bookmarkStart w:id="2154" w:name="OLE_LINK146"/>
            <w:bookmarkStart w:id="2155" w:name="OLE_LINK147"/>
            <w:r>
              <w:rPr>
                <w:rFonts w:ascii="宋体" w:hAnsi="宋体" w:hint="eastAsia"/>
                <w:color w:val="000000"/>
                <w:szCs w:val="21"/>
              </w:rPr>
              <w:t>45710</w:t>
            </w:r>
            <w:bookmarkEnd w:id="2154"/>
            <w:bookmarkEnd w:id="2155"/>
          </w:p>
        </w:tc>
        <w:tc>
          <w:tcPr>
            <w:tcW w:w="2363" w:type="dxa"/>
            <w:tcMar>
              <w:left w:w="28" w:type="dxa"/>
              <w:right w:w="28" w:type="dxa"/>
            </w:tcMar>
            <w:vAlign w:val="center"/>
          </w:tcPr>
          <w:p w14:paraId="3A4AF782" w14:textId="77777777" w:rsidR="00152C2C" w:rsidRDefault="00152C2C">
            <w:pPr>
              <w:jc w:val="center"/>
              <w:rPr>
                <w:rFonts w:ascii="宋体" w:hAnsi="宋体" w:cs="宋体"/>
                <w:color w:val="000000"/>
                <w:szCs w:val="21"/>
              </w:rPr>
            </w:pPr>
            <w:r>
              <w:rPr>
                <w:rFonts w:ascii="宋体" w:hAnsi="宋体" w:hint="eastAsia"/>
                <w:color w:val="000000"/>
                <w:szCs w:val="21"/>
              </w:rPr>
              <w:t>12067</w:t>
            </w:r>
          </w:p>
        </w:tc>
      </w:tr>
      <w:tr w:rsidR="00152C2C" w14:paraId="79FC0C83" w14:textId="77777777">
        <w:trPr>
          <w:trHeight w:val="340"/>
        </w:trPr>
        <w:tc>
          <w:tcPr>
            <w:tcW w:w="843" w:type="dxa"/>
            <w:tcMar>
              <w:left w:w="28" w:type="dxa"/>
              <w:right w:w="28" w:type="dxa"/>
            </w:tcMar>
            <w:vAlign w:val="center"/>
          </w:tcPr>
          <w:p w14:paraId="2956BECD" w14:textId="77777777" w:rsidR="00152C2C" w:rsidRDefault="00152C2C">
            <w:pPr>
              <w:jc w:val="center"/>
              <w:rPr>
                <w:rFonts w:ascii="宋体" w:hAnsi="宋体"/>
                <w:color w:val="000000"/>
                <w:szCs w:val="21"/>
              </w:rPr>
            </w:pPr>
            <w:r>
              <w:rPr>
                <w:rFonts w:ascii="宋体" w:hAnsi="宋体"/>
                <w:color w:val="000000"/>
                <w:szCs w:val="21"/>
              </w:rPr>
              <w:t>G95</w:t>
            </w:r>
            <w:r>
              <w:rPr>
                <w:rFonts w:ascii="宋体" w:hAnsi="宋体" w:hint="eastAsia"/>
                <w:color w:val="000000"/>
                <w:szCs w:val="21"/>
              </w:rPr>
              <w:t>2</w:t>
            </w:r>
          </w:p>
        </w:tc>
        <w:tc>
          <w:tcPr>
            <w:tcW w:w="2625" w:type="dxa"/>
            <w:tcMar>
              <w:left w:w="28" w:type="dxa"/>
              <w:right w:w="28" w:type="dxa"/>
            </w:tcMar>
            <w:vAlign w:val="center"/>
          </w:tcPr>
          <w:p w14:paraId="7FE28906" w14:textId="77777777" w:rsidR="00152C2C" w:rsidRDefault="00152C2C">
            <w:pPr>
              <w:jc w:val="center"/>
              <w:rPr>
                <w:rFonts w:ascii="宋体" w:hAnsi="宋体" w:cs="宋体"/>
                <w:color w:val="000000"/>
                <w:szCs w:val="21"/>
              </w:rPr>
            </w:pPr>
            <w:r>
              <w:rPr>
                <w:rFonts w:ascii="宋体" w:hAnsi="宋体" w:hint="eastAsia"/>
                <w:color w:val="000000"/>
                <w:szCs w:val="21"/>
              </w:rPr>
              <w:t>PX</w:t>
            </w:r>
          </w:p>
        </w:tc>
        <w:tc>
          <w:tcPr>
            <w:tcW w:w="1785" w:type="dxa"/>
            <w:vAlign w:val="center"/>
          </w:tcPr>
          <w:p w14:paraId="30AFA11E" w14:textId="77777777" w:rsidR="00152C2C" w:rsidRDefault="00152C2C">
            <w:pPr>
              <w:jc w:val="center"/>
              <w:rPr>
                <w:rFonts w:ascii="宋体" w:hAnsi="宋体" w:cs="宋体"/>
                <w:color w:val="000000"/>
                <w:szCs w:val="21"/>
              </w:rPr>
            </w:pPr>
            <w:r>
              <w:rPr>
                <w:rFonts w:ascii="宋体" w:hAnsi="宋体" w:hint="eastAsia"/>
                <w:color w:val="000000"/>
                <w:szCs w:val="21"/>
              </w:rPr>
              <w:t>2640</w:t>
            </w:r>
          </w:p>
        </w:tc>
        <w:tc>
          <w:tcPr>
            <w:tcW w:w="1785" w:type="dxa"/>
            <w:tcMar>
              <w:left w:w="28" w:type="dxa"/>
              <w:right w:w="28" w:type="dxa"/>
            </w:tcMar>
            <w:vAlign w:val="center"/>
          </w:tcPr>
          <w:p w14:paraId="5CC4D224" w14:textId="77777777" w:rsidR="00152C2C" w:rsidRDefault="00152C2C">
            <w:pPr>
              <w:jc w:val="center"/>
              <w:rPr>
                <w:rFonts w:ascii="宋体" w:hAnsi="宋体"/>
                <w:szCs w:val="21"/>
              </w:rPr>
            </w:pPr>
            <w:r>
              <w:rPr>
                <w:rFonts w:ascii="宋体" w:hAnsi="宋体" w:hint="eastAsia"/>
                <w:color w:val="000000"/>
                <w:szCs w:val="21"/>
              </w:rPr>
              <w:t>45710</w:t>
            </w:r>
          </w:p>
        </w:tc>
        <w:tc>
          <w:tcPr>
            <w:tcW w:w="2363" w:type="dxa"/>
            <w:tcMar>
              <w:left w:w="28" w:type="dxa"/>
              <w:right w:w="28" w:type="dxa"/>
            </w:tcMar>
            <w:vAlign w:val="center"/>
          </w:tcPr>
          <w:p w14:paraId="05BE8B8B" w14:textId="77777777" w:rsidR="00152C2C" w:rsidRDefault="00152C2C">
            <w:pPr>
              <w:jc w:val="center"/>
              <w:rPr>
                <w:rFonts w:ascii="宋体" w:hAnsi="宋体" w:cs="宋体"/>
                <w:color w:val="000000"/>
                <w:szCs w:val="21"/>
              </w:rPr>
            </w:pPr>
            <w:r>
              <w:rPr>
                <w:rFonts w:ascii="宋体" w:hAnsi="宋体" w:hint="eastAsia"/>
                <w:color w:val="000000"/>
                <w:szCs w:val="21"/>
              </w:rPr>
              <w:t>12067</w:t>
            </w:r>
          </w:p>
        </w:tc>
      </w:tr>
      <w:tr w:rsidR="00152C2C" w14:paraId="7A7971DC" w14:textId="77777777">
        <w:trPr>
          <w:trHeight w:val="340"/>
        </w:trPr>
        <w:tc>
          <w:tcPr>
            <w:tcW w:w="843" w:type="dxa"/>
            <w:tcMar>
              <w:left w:w="28" w:type="dxa"/>
              <w:right w:w="28" w:type="dxa"/>
            </w:tcMar>
            <w:vAlign w:val="center"/>
          </w:tcPr>
          <w:p w14:paraId="5579068F" w14:textId="77777777" w:rsidR="00152C2C" w:rsidRDefault="00152C2C">
            <w:pPr>
              <w:jc w:val="center"/>
              <w:rPr>
                <w:rFonts w:ascii="宋体" w:hAnsi="宋体"/>
                <w:color w:val="000000"/>
                <w:szCs w:val="21"/>
              </w:rPr>
            </w:pPr>
            <w:r>
              <w:rPr>
                <w:rFonts w:ascii="宋体" w:hAnsi="宋体"/>
                <w:color w:val="000000"/>
                <w:szCs w:val="21"/>
              </w:rPr>
              <w:t>G95</w:t>
            </w:r>
            <w:r>
              <w:rPr>
                <w:rFonts w:ascii="宋体" w:hAnsi="宋体" w:hint="eastAsia"/>
                <w:color w:val="000000"/>
                <w:szCs w:val="21"/>
              </w:rPr>
              <w:t>3</w:t>
            </w:r>
          </w:p>
        </w:tc>
        <w:tc>
          <w:tcPr>
            <w:tcW w:w="2625" w:type="dxa"/>
            <w:tcMar>
              <w:left w:w="28" w:type="dxa"/>
              <w:right w:w="28" w:type="dxa"/>
            </w:tcMar>
            <w:vAlign w:val="center"/>
          </w:tcPr>
          <w:p w14:paraId="1EFD774A" w14:textId="77777777" w:rsidR="00152C2C" w:rsidRDefault="00152C2C">
            <w:pPr>
              <w:jc w:val="center"/>
              <w:rPr>
                <w:rFonts w:ascii="宋体" w:hAnsi="宋体" w:cs="宋体"/>
                <w:color w:val="000000"/>
                <w:szCs w:val="21"/>
              </w:rPr>
            </w:pPr>
            <w:r>
              <w:rPr>
                <w:rFonts w:ascii="宋体" w:hAnsi="宋体" w:hint="eastAsia"/>
                <w:color w:val="000000"/>
                <w:szCs w:val="21"/>
              </w:rPr>
              <w:t>PX</w:t>
            </w:r>
          </w:p>
        </w:tc>
        <w:tc>
          <w:tcPr>
            <w:tcW w:w="1785" w:type="dxa"/>
            <w:vAlign w:val="center"/>
          </w:tcPr>
          <w:p w14:paraId="7CD61577" w14:textId="77777777" w:rsidR="00152C2C" w:rsidRDefault="00152C2C">
            <w:pPr>
              <w:jc w:val="center"/>
              <w:rPr>
                <w:rFonts w:ascii="宋体" w:hAnsi="宋体" w:cs="宋体"/>
                <w:color w:val="000000"/>
                <w:szCs w:val="21"/>
              </w:rPr>
            </w:pPr>
            <w:r>
              <w:rPr>
                <w:rFonts w:ascii="宋体" w:hAnsi="宋体" w:hint="eastAsia"/>
                <w:color w:val="000000"/>
                <w:szCs w:val="21"/>
              </w:rPr>
              <w:t>2640</w:t>
            </w:r>
          </w:p>
        </w:tc>
        <w:tc>
          <w:tcPr>
            <w:tcW w:w="1785" w:type="dxa"/>
            <w:tcMar>
              <w:left w:w="28" w:type="dxa"/>
              <w:right w:w="28" w:type="dxa"/>
            </w:tcMar>
            <w:vAlign w:val="center"/>
          </w:tcPr>
          <w:p w14:paraId="3C02704A" w14:textId="77777777" w:rsidR="00152C2C" w:rsidRDefault="00152C2C">
            <w:pPr>
              <w:jc w:val="center"/>
              <w:rPr>
                <w:rFonts w:ascii="宋体" w:hAnsi="宋体"/>
                <w:szCs w:val="21"/>
              </w:rPr>
            </w:pPr>
            <w:r>
              <w:rPr>
                <w:rFonts w:ascii="宋体" w:hAnsi="宋体"/>
                <w:color w:val="000000"/>
                <w:kern w:val="0"/>
                <w:szCs w:val="21"/>
              </w:rPr>
              <w:t>45710</w:t>
            </w:r>
          </w:p>
        </w:tc>
        <w:tc>
          <w:tcPr>
            <w:tcW w:w="2363" w:type="dxa"/>
            <w:tcMar>
              <w:left w:w="28" w:type="dxa"/>
              <w:right w:w="28" w:type="dxa"/>
            </w:tcMar>
            <w:vAlign w:val="center"/>
          </w:tcPr>
          <w:p w14:paraId="449A9CAD" w14:textId="77777777" w:rsidR="00152C2C" w:rsidRDefault="00152C2C">
            <w:pPr>
              <w:jc w:val="center"/>
              <w:rPr>
                <w:rFonts w:ascii="宋体" w:hAnsi="宋体" w:cs="宋体"/>
                <w:color w:val="000000"/>
                <w:szCs w:val="21"/>
              </w:rPr>
            </w:pPr>
            <w:r>
              <w:rPr>
                <w:rFonts w:ascii="宋体" w:hAnsi="宋体" w:hint="eastAsia"/>
                <w:color w:val="000000"/>
                <w:szCs w:val="21"/>
              </w:rPr>
              <w:t>12067</w:t>
            </w:r>
          </w:p>
        </w:tc>
      </w:tr>
      <w:tr w:rsidR="00152C2C" w14:paraId="3D97A4E3" w14:textId="77777777">
        <w:trPr>
          <w:trHeight w:val="340"/>
        </w:trPr>
        <w:tc>
          <w:tcPr>
            <w:tcW w:w="843" w:type="dxa"/>
            <w:tcMar>
              <w:left w:w="28" w:type="dxa"/>
              <w:right w:w="28" w:type="dxa"/>
            </w:tcMar>
            <w:vAlign w:val="center"/>
          </w:tcPr>
          <w:p w14:paraId="2011FD09" w14:textId="77777777" w:rsidR="00152C2C" w:rsidRDefault="00152C2C">
            <w:pPr>
              <w:jc w:val="center"/>
              <w:rPr>
                <w:rFonts w:ascii="宋体" w:hAnsi="宋体"/>
                <w:color w:val="000000"/>
                <w:szCs w:val="21"/>
              </w:rPr>
            </w:pPr>
            <w:r>
              <w:rPr>
                <w:rFonts w:ascii="宋体" w:hAnsi="宋体"/>
                <w:color w:val="000000"/>
                <w:szCs w:val="21"/>
              </w:rPr>
              <w:t>G95</w:t>
            </w:r>
            <w:r>
              <w:rPr>
                <w:rFonts w:ascii="宋体" w:hAnsi="宋体" w:hint="eastAsia"/>
                <w:color w:val="000000"/>
                <w:szCs w:val="21"/>
              </w:rPr>
              <w:t>4</w:t>
            </w:r>
          </w:p>
        </w:tc>
        <w:tc>
          <w:tcPr>
            <w:tcW w:w="2625" w:type="dxa"/>
            <w:tcMar>
              <w:left w:w="28" w:type="dxa"/>
              <w:right w:w="28" w:type="dxa"/>
            </w:tcMar>
            <w:vAlign w:val="center"/>
          </w:tcPr>
          <w:p w14:paraId="6D24FC56" w14:textId="77777777" w:rsidR="00152C2C" w:rsidRDefault="00152C2C">
            <w:pPr>
              <w:jc w:val="center"/>
              <w:rPr>
                <w:rFonts w:ascii="宋体" w:hAnsi="宋体" w:cs="宋体"/>
                <w:color w:val="000000"/>
                <w:szCs w:val="21"/>
              </w:rPr>
            </w:pPr>
            <w:r>
              <w:rPr>
                <w:rFonts w:ascii="宋体" w:hAnsi="宋体" w:hint="eastAsia"/>
                <w:color w:val="000000"/>
                <w:szCs w:val="21"/>
              </w:rPr>
              <w:t>脱附剂、PX</w:t>
            </w:r>
          </w:p>
        </w:tc>
        <w:tc>
          <w:tcPr>
            <w:tcW w:w="1785" w:type="dxa"/>
            <w:vAlign w:val="center"/>
          </w:tcPr>
          <w:p w14:paraId="3EF166AE" w14:textId="77777777" w:rsidR="00152C2C" w:rsidRDefault="00152C2C">
            <w:pPr>
              <w:jc w:val="center"/>
              <w:rPr>
                <w:rFonts w:ascii="宋体" w:hAnsi="宋体" w:cs="宋体"/>
                <w:color w:val="000000"/>
                <w:szCs w:val="21"/>
              </w:rPr>
            </w:pPr>
            <w:r>
              <w:rPr>
                <w:rFonts w:ascii="宋体" w:hAnsi="宋体" w:hint="eastAsia"/>
                <w:color w:val="000000"/>
                <w:szCs w:val="21"/>
              </w:rPr>
              <w:t>2640</w:t>
            </w:r>
          </w:p>
        </w:tc>
        <w:tc>
          <w:tcPr>
            <w:tcW w:w="1785" w:type="dxa"/>
            <w:tcMar>
              <w:left w:w="28" w:type="dxa"/>
              <w:right w:w="28" w:type="dxa"/>
            </w:tcMar>
            <w:vAlign w:val="center"/>
          </w:tcPr>
          <w:p w14:paraId="4DFCE95E" w14:textId="77777777" w:rsidR="00152C2C" w:rsidRDefault="00152C2C">
            <w:pPr>
              <w:jc w:val="center"/>
              <w:rPr>
                <w:rFonts w:ascii="宋体" w:hAnsi="宋体"/>
                <w:szCs w:val="21"/>
              </w:rPr>
            </w:pPr>
            <w:r>
              <w:rPr>
                <w:rFonts w:ascii="宋体" w:hAnsi="宋体"/>
                <w:color w:val="000000"/>
                <w:kern w:val="0"/>
                <w:szCs w:val="21"/>
              </w:rPr>
              <w:t>45710</w:t>
            </w:r>
          </w:p>
        </w:tc>
        <w:tc>
          <w:tcPr>
            <w:tcW w:w="2363" w:type="dxa"/>
            <w:tcMar>
              <w:left w:w="28" w:type="dxa"/>
              <w:right w:w="28" w:type="dxa"/>
            </w:tcMar>
            <w:vAlign w:val="center"/>
          </w:tcPr>
          <w:p w14:paraId="7A9191EA" w14:textId="77777777" w:rsidR="00152C2C" w:rsidRDefault="00152C2C">
            <w:pPr>
              <w:jc w:val="center"/>
              <w:rPr>
                <w:rFonts w:ascii="宋体" w:hAnsi="宋体" w:cs="宋体"/>
                <w:color w:val="000000"/>
                <w:szCs w:val="21"/>
              </w:rPr>
            </w:pPr>
            <w:r>
              <w:rPr>
                <w:rFonts w:ascii="宋体" w:hAnsi="宋体" w:hint="eastAsia"/>
                <w:color w:val="000000"/>
                <w:szCs w:val="21"/>
              </w:rPr>
              <w:t>12067</w:t>
            </w:r>
          </w:p>
        </w:tc>
      </w:tr>
      <w:tr w:rsidR="00152C2C" w14:paraId="1B44C9F6" w14:textId="77777777">
        <w:trPr>
          <w:trHeight w:val="340"/>
        </w:trPr>
        <w:tc>
          <w:tcPr>
            <w:tcW w:w="843" w:type="dxa"/>
            <w:tcMar>
              <w:left w:w="28" w:type="dxa"/>
              <w:right w:w="28" w:type="dxa"/>
            </w:tcMar>
            <w:vAlign w:val="center"/>
          </w:tcPr>
          <w:p w14:paraId="7D9D5B13" w14:textId="77777777" w:rsidR="00152C2C" w:rsidRDefault="00152C2C">
            <w:pPr>
              <w:jc w:val="center"/>
              <w:rPr>
                <w:rFonts w:ascii="宋体" w:hAnsi="宋体"/>
                <w:color w:val="000000"/>
                <w:szCs w:val="21"/>
              </w:rPr>
            </w:pPr>
            <w:r>
              <w:rPr>
                <w:rFonts w:ascii="宋体" w:hAnsi="宋体" w:hint="eastAsia"/>
                <w:color w:val="000000"/>
                <w:kern w:val="0"/>
                <w:szCs w:val="21"/>
              </w:rPr>
              <w:t>G955</w:t>
            </w:r>
          </w:p>
        </w:tc>
        <w:tc>
          <w:tcPr>
            <w:tcW w:w="2625" w:type="dxa"/>
            <w:tcMar>
              <w:left w:w="28" w:type="dxa"/>
              <w:right w:w="28" w:type="dxa"/>
            </w:tcMar>
            <w:vAlign w:val="center"/>
          </w:tcPr>
          <w:p w14:paraId="18BBD41A" w14:textId="77777777" w:rsidR="00152C2C" w:rsidRDefault="00152C2C">
            <w:pPr>
              <w:jc w:val="center"/>
              <w:rPr>
                <w:rFonts w:ascii="宋体" w:hAnsi="宋体" w:cs="宋体"/>
                <w:color w:val="000000"/>
                <w:szCs w:val="21"/>
              </w:rPr>
            </w:pPr>
            <w:r>
              <w:rPr>
                <w:rFonts w:ascii="宋体" w:hAnsi="宋体" w:hint="eastAsia"/>
                <w:color w:val="000000"/>
                <w:szCs w:val="21"/>
              </w:rPr>
              <w:t>脱附剂</w:t>
            </w:r>
          </w:p>
        </w:tc>
        <w:tc>
          <w:tcPr>
            <w:tcW w:w="1785" w:type="dxa"/>
            <w:vAlign w:val="center"/>
          </w:tcPr>
          <w:p w14:paraId="78C4A802" w14:textId="77777777" w:rsidR="00152C2C" w:rsidRDefault="00152C2C">
            <w:pPr>
              <w:jc w:val="center"/>
              <w:rPr>
                <w:rFonts w:ascii="宋体" w:hAnsi="宋体" w:cs="宋体"/>
                <w:color w:val="000000"/>
                <w:szCs w:val="21"/>
              </w:rPr>
            </w:pPr>
            <w:r>
              <w:rPr>
                <w:rFonts w:ascii="宋体" w:hAnsi="宋体" w:hint="eastAsia"/>
                <w:color w:val="000000"/>
                <w:szCs w:val="21"/>
              </w:rPr>
              <w:t>2640</w:t>
            </w:r>
          </w:p>
        </w:tc>
        <w:tc>
          <w:tcPr>
            <w:tcW w:w="1785" w:type="dxa"/>
            <w:tcMar>
              <w:left w:w="28" w:type="dxa"/>
              <w:right w:w="28" w:type="dxa"/>
            </w:tcMar>
            <w:vAlign w:val="center"/>
          </w:tcPr>
          <w:p w14:paraId="2B6E4845" w14:textId="77777777" w:rsidR="00152C2C" w:rsidRDefault="00152C2C">
            <w:pPr>
              <w:jc w:val="center"/>
              <w:rPr>
                <w:rFonts w:ascii="宋体" w:hAnsi="宋体"/>
                <w:szCs w:val="21"/>
              </w:rPr>
            </w:pPr>
            <w:r>
              <w:rPr>
                <w:rFonts w:ascii="宋体" w:hAnsi="宋体"/>
                <w:color w:val="000000"/>
                <w:kern w:val="0"/>
                <w:szCs w:val="21"/>
              </w:rPr>
              <w:t>45710</w:t>
            </w:r>
          </w:p>
        </w:tc>
        <w:tc>
          <w:tcPr>
            <w:tcW w:w="2363" w:type="dxa"/>
            <w:tcMar>
              <w:left w:w="28" w:type="dxa"/>
              <w:right w:w="28" w:type="dxa"/>
            </w:tcMar>
            <w:vAlign w:val="center"/>
          </w:tcPr>
          <w:p w14:paraId="40D73624" w14:textId="77777777" w:rsidR="00152C2C" w:rsidRDefault="00152C2C">
            <w:pPr>
              <w:jc w:val="center"/>
              <w:rPr>
                <w:rFonts w:ascii="宋体" w:hAnsi="宋体" w:cs="宋体"/>
                <w:color w:val="000000"/>
                <w:szCs w:val="21"/>
              </w:rPr>
            </w:pPr>
            <w:r>
              <w:rPr>
                <w:rFonts w:ascii="宋体" w:hAnsi="宋体" w:hint="eastAsia"/>
                <w:color w:val="000000"/>
                <w:szCs w:val="21"/>
              </w:rPr>
              <w:t>12067</w:t>
            </w:r>
          </w:p>
        </w:tc>
      </w:tr>
      <w:tr w:rsidR="00152C2C" w14:paraId="2FA0BB1F" w14:textId="77777777">
        <w:trPr>
          <w:trHeight w:val="340"/>
        </w:trPr>
        <w:tc>
          <w:tcPr>
            <w:tcW w:w="843" w:type="dxa"/>
            <w:tcMar>
              <w:left w:w="28" w:type="dxa"/>
              <w:right w:w="28" w:type="dxa"/>
            </w:tcMar>
            <w:vAlign w:val="center"/>
          </w:tcPr>
          <w:p w14:paraId="3904B5C3" w14:textId="77777777" w:rsidR="00152C2C" w:rsidRDefault="00152C2C">
            <w:pPr>
              <w:jc w:val="center"/>
              <w:rPr>
                <w:rFonts w:ascii="宋体" w:hAnsi="宋体"/>
                <w:color w:val="000000"/>
                <w:szCs w:val="21"/>
              </w:rPr>
            </w:pPr>
            <w:r>
              <w:rPr>
                <w:rFonts w:ascii="宋体" w:hAnsi="宋体" w:hint="eastAsia"/>
                <w:color w:val="000000"/>
                <w:kern w:val="0"/>
                <w:szCs w:val="21"/>
              </w:rPr>
              <w:t>G956</w:t>
            </w:r>
          </w:p>
        </w:tc>
        <w:tc>
          <w:tcPr>
            <w:tcW w:w="2625" w:type="dxa"/>
            <w:tcMar>
              <w:left w:w="28" w:type="dxa"/>
              <w:right w:w="28" w:type="dxa"/>
            </w:tcMar>
            <w:vAlign w:val="center"/>
          </w:tcPr>
          <w:p w14:paraId="04BDDA0D" w14:textId="77777777" w:rsidR="00152C2C" w:rsidRDefault="00152C2C">
            <w:pPr>
              <w:jc w:val="center"/>
              <w:rPr>
                <w:rFonts w:ascii="宋体" w:hAnsi="宋体" w:cs="宋体"/>
                <w:color w:val="000000"/>
                <w:szCs w:val="21"/>
              </w:rPr>
            </w:pPr>
            <w:r>
              <w:rPr>
                <w:rFonts w:ascii="宋体" w:hAnsi="宋体" w:hint="eastAsia"/>
                <w:color w:val="000000"/>
                <w:szCs w:val="21"/>
              </w:rPr>
              <w:t>C8重整液</w:t>
            </w:r>
          </w:p>
        </w:tc>
        <w:tc>
          <w:tcPr>
            <w:tcW w:w="1785" w:type="dxa"/>
            <w:vAlign w:val="center"/>
          </w:tcPr>
          <w:p w14:paraId="0262E0E5" w14:textId="77777777" w:rsidR="00152C2C" w:rsidRDefault="00152C2C">
            <w:pPr>
              <w:jc w:val="center"/>
              <w:rPr>
                <w:rFonts w:ascii="宋体" w:hAnsi="宋体" w:cs="宋体"/>
                <w:color w:val="000000"/>
                <w:szCs w:val="21"/>
              </w:rPr>
            </w:pPr>
            <w:r>
              <w:rPr>
                <w:rFonts w:ascii="宋体" w:hAnsi="宋体" w:hint="eastAsia"/>
                <w:color w:val="000000"/>
                <w:szCs w:val="21"/>
              </w:rPr>
              <w:t>4550</w:t>
            </w:r>
          </w:p>
        </w:tc>
        <w:tc>
          <w:tcPr>
            <w:tcW w:w="1785" w:type="dxa"/>
            <w:tcMar>
              <w:left w:w="28" w:type="dxa"/>
              <w:right w:w="28" w:type="dxa"/>
            </w:tcMar>
            <w:vAlign w:val="center"/>
          </w:tcPr>
          <w:p w14:paraId="265A5F33"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7402EF3C"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hint="eastAsia"/>
                <w:szCs w:val="21"/>
              </w:rPr>
              <w:t>/</w:t>
            </w:r>
          </w:p>
        </w:tc>
      </w:tr>
      <w:tr w:rsidR="00152C2C" w14:paraId="3FD3D504" w14:textId="77777777">
        <w:trPr>
          <w:trHeight w:val="340"/>
        </w:trPr>
        <w:tc>
          <w:tcPr>
            <w:tcW w:w="843" w:type="dxa"/>
            <w:tcMar>
              <w:left w:w="28" w:type="dxa"/>
              <w:right w:w="28" w:type="dxa"/>
            </w:tcMar>
            <w:vAlign w:val="center"/>
          </w:tcPr>
          <w:p w14:paraId="44376483" w14:textId="77777777" w:rsidR="00152C2C" w:rsidRDefault="00152C2C">
            <w:pPr>
              <w:jc w:val="center"/>
              <w:rPr>
                <w:rFonts w:ascii="宋体" w:hAnsi="宋体"/>
                <w:color w:val="000000"/>
                <w:szCs w:val="21"/>
              </w:rPr>
            </w:pPr>
            <w:r>
              <w:rPr>
                <w:rFonts w:ascii="宋体" w:hAnsi="宋体" w:hint="eastAsia"/>
                <w:color w:val="000000"/>
                <w:kern w:val="0"/>
                <w:szCs w:val="21"/>
              </w:rPr>
              <w:t>G957</w:t>
            </w:r>
          </w:p>
        </w:tc>
        <w:tc>
          <w:tcPr>
            <w:tcW w:w="2625" w:type="dxa"/>
            <w:tcMar>
              <w:left w:w="28" w:type="dxa"/>
              <w:right w:w="28" w:type="dxa"/>
            </w:tcMar>
            <w:vAlign w:val="center"/>
          </w:tcPr>
          <w:p w14:paraId="1C17BDAC" w14:textId="77777777" w:rsidR="00152C2C" w:rsidRDefault="00152C2C">
            <w:pPr>
              <w:jc w:val="center"/>
              <w:rPr>
                <w:rFonts w:ascii="宋体" w:hAnsi="宋体" w:cs="宋体"/>
                <w:color w:val="000000"/>
                <w:szCs w:val="21"/>
              </w:rPr>
            </w:pPr>
            <w:r>
              <w:rPr>
                <w:rFonts w:ascii="宋体" w:hAnsi="宋体" w:hint="eastAsia"/>
                <w:color w:val="000000"/>
                <w:szCs w:val="21"/>
              </w:rPr>
              <w:t>混合二甲苯</w:t>
            </w:r>
          </w:p>
        </w:tc>
        <w:tc>
          <w:tcPr>
            <w:tcW w:w="1785" w:type="dxa"/>
            <w:vAlign w:val="center"/>
          </w:tcPr>
          <w:p w14:paraId="55D43F48" w14:textId="77777777" w:rsidR="00152C2C" w:rsidRDefault="00152C2C">
            <w:pPr>
              <w:jc w:val="center"/>
              <w:rPr>
                <w:rFonts w:ascii="宋体" w:hAnsi="宋体" w:cs="宋体"/>
                <w:color w:val="000000"/>
                <w:szCs w:val="21"/>
              </w:rPr>
            </w:pPr>
            <w:r>
              <w:rPr>
                <w:rFonts w:ascii="宋体" w:hAnsi="宋体" w:hint="eastAsia"/>
                <w:color w:val="000000"/>
                <w:szCs w:val="21"/>
              </w:rPr>
              <w:t>4350</w:t>
            </w:r>
          </w:p>
        </w:tc>
        <w:tc>
          <w:tcPr>
            <w:tcW w:w="1785" w:type="dxa"/>
            <w:tcMar>
              <w:left w:w="28" w:type="dxa"/>
              <w:right w:w="28" w:type="dxa"/>
            </w:tcMar>
            <w:vAlign w:val="center"/>
          </w:tcPr>
          <w:p w14:paraId="4A8C9827" w14:textId="77777777" w:rsidR="00152C2C" w:rsidRDefault="00152C2C">
            <w:pPr>
              <w:jc w:val="center"/>
              <w:rPr>
                <w:rFonts w:ascii="宋体" w:hAnsi="宋体"/>
                <w:szCs w:val="21"/>
              </w:rPr>
            </w:pPr>
            <w:r>
              <w:rPr>
                <w:rFonts w:ascii="宋体" w:hAnsi="宋体" w:hint="eastAsia"/>
                <w:szCs w:val="21"/>
              </w:rPr>
              <w:t>43047</w:t>
            </w:r>
          </w:p>
        </w:tc>
        <w:tc>
          <w:tcPr>
            <w:tcW w:w="2363" w:type="dxa"/>
            <w:tcMar>
              <w:left w:w="28" w:type="dxa"/>
              <w:right w:w="28" w:type="dxa"/>
            </w:tcMar>
            <w:vAlign w:val="center"/>
          </w:tcPr>
          <w:p w14:paraId="0EB5F8B2" w14:textId="77777777" w:rsidR="00152C2C" w:rsidRDefault="00152C2C">
            <w:pPr>
              <w:jc w:val="center"/>
              <w:rPr>
                <w:rFonts w:ascii="宋体" w:hAnsi="宋体" w:cs="宋体"/>
                <w:color w:val="000000"/>
                <w:szCs w:val="21"/>
              </w:rPr>
            </w:pPr>
            <w:r>
              <w:rPr>
                <w:rFonts w:ascii="宋体" w:hAnsi="宋体" w:hint="eastAsia"/>
                <w:color w:val="000000"/>
                <w:szCs w:val="21"/>
              </w:rPr>
              <w:t>18725</w:t>
            </w:r>
          </w:p>
          <w:p w14:paraId="7612870C"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p>
        </w:tc>
      </w:tr>
      <w:tr w:rsidR="00152C2C" w14:paraId="342292B5" w14:textId="77777777">
        <w:trPr>
          <w:trHeight w:val="340"/>
        </w:trPr>
        <w:tc>
          <w:tcPr>
            <w:tcW w:w="843" w:type="dxa"/>
            <w:tcMar>
              <w:left w:w="28" w:type="dxa"/>
              <w:right w:w="28" w:type="dxa"/>
            </w:tcMar>
            <w:vAlign w:val="center"/>
          </w:tcPr>
          <w:p w14:paraId="3C9FC575" w14:textId="77777777" w:rsidR="00152C2C" w:rsidRDefault="00152C2C">
            <w:pPr>
              <w:jc w:val="center"/>
              <w:rPr>
                <w:rFonts w:ascii="宋体" w:hAnsi="宋体"/>
                <w:color w:val="000000"/>
                <w:szCs w:val="21"/>
              </w:rPr>
            </w:pPr>
            <w:r>
              <w:rPr>
                <w:rFonts w:ascii="宋体" w:hAnsi="宋体"/>
                <w:color w:val="000000"/>
                <w:szCs w:val="21"/>
              </w:rPr>
              <w:t>G958</w:t>
            </w:r>
          </w:p>
        </w:tc>
        <w:tc>
          <w:tcPr>
            <w:tcW w:w="2625" w:type="dxa"/>
            <w:tcMar>
              <w:left w:w="28" w:type="dxa"/>
              <w:right w:w="28" w:type="dxa"/>
            </w:tcMar>
            <w:vAlign w:val="center"/>
          </w:tcPr>
          <w:p w14:paraId="5866EC86" w14:textId="77777777" w:rsidR="00152C2C" w:rsidRDefault="00152C2C">
            <w:pPr>
              <w:jc w:val="center"/>
              <w:rPr>
                <w:rFonts w:ascii="宋体" w:hAnsi="宋体"/>
                <w:color w:val="000000"/>
                <w:szCs w:val="21"/>
              </w:rPr>
            </w:pPr>
            <w:r>
              <w:rPr>
                <w:rFonts w:ascii="宋体" w:hAnsi="宋体"/>
                <w:color w:val="000000"/>
                <w:szCs w:val="21"/>
              </w:rPr>
              <w:t>C9芳烃</w:t>
            </w:r>
            <w:r>
              <w:rPr>
                <w:rFonts w:ascii="宋体" w:hAnsi="宋体" w:hint="eastAsia"/>
                <w:color w:val="000000"/>
                <w:szCs w:val="21"/>
              </w:rPr>
              <w:t>及</w:t>
            </w:r>
            <w:r>
              <w:rPr>
                <w:rFonts w:ascii="宋体" w:hAnsi="宋体"/>
                <w:color w:val="000000"/>
                <w:szCs w:val="21"/>
              </w:rPr>
              <w:t>精制油</w:t>
            </w:r>
          </w:p>
        </w:tc>
        <w:tc>
          <w:tcPr>
            <w:tcW w:w="1785" w:type="dxa"/>
            <w:vAlign w:val="center"/>
          </w:tcPr>
          <w:p w14:paraId="7F8CB468" w14:textId="77777777" w:rsidR="00152C2C" w:rsidRDefault="00152C2C">
            <w:pPr>
              <w:jc w:val="center"/>
              <w:rPr>
                <w:rFonts w:ascii="宋体" w:hAnsi="宋体" w:cs="宋体"/>
                <w:color w:val="000000"/>
                <w:szCs w:val="21"/>
              </w:rPr>
            </w:pPr>
            <w:r>
              <w:rPr>
                <w:rFonts w:ascii="宋体" w:hAnsi="宋体" w:hint="eastAsia"/>
                <w:color w:val="000000"/>
                <w:szCs w:val="21"/>
              </w:rPr>
              <w:t>3715</w:t>
            </w:r>
          </w:p>
        </w:tc>
        <w:tc>
          <w:tcPr>
            <w:tcW w:w="1785" w:type="dxa"/>
            <w:tcMar>
              <w:left w:w="28" w:type="dxa"/>
              <w:right w:w="28" w:type="dxa"/>
            </w:tcMar>
            <w:vAlign w:val="center"/>
          </w:tcPr>
          <w:p w14:paraId="53F1F0EB"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03B43A05"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hint="eastAsia"/>
                <w:szCs w:val="21"/>
              </w:rPr>
              <w:t>/</w:t>
            </w:r>
          </w:p>
        </w:tc>
      </w:tr>
      <w:tr w:rsidR="00152C2C" w14:paraId="62F86F38" w14:textId="77777777">
        <w:trPr>
          <w:trHeight w:val="340"/>
        </w:trPr>
        <w:tc>
          <w:tcPr>
            <w:tcW w:w="843" w:type="dxa"/>
            <w:tcMar>
              <w:left w:w="28" w:type="dxa"/>
              <w:right w:w="28" w:type="dxa"/>
            </w:tcMar>
            <w:vAlign w:val="center"/>
          </w:tcPr>
          <w:p w14:paraId="2D62E8C5" w14:textId="77777777" w:rsidR="00152C2C" w:rsidRDefault="00152C2C">
            <w:pPr>
              <w:jc w:val="center"/>
              <w:rPr>
                <w:rFonts w:ascii="宋体" w:hAnsi="宋体"/>
                <w:color w:val="000000"/>
                <w:szCs w:val="21"/>
              </w:rPr>
            </w:pPr>
            <w:r>
              <w:rPr>
                <w:rFonts w:ascii="宋体" w:hAnsi="宋体"/>
                <w:color w:val="000000"/>
                <w:szCs w:val="21"/>
              </w:rPr>
              <w:t>G95</w:t>
            </w:r>
            <w:r>
              <w:rPr>
                <w:rFonts w:ascii="宋体" w:hAnsi="宋体" w:hint="eastAsia"/>
                <w:color w:val="000000"/>
                <w:szCs w:val="21"/>
              </w:rPr>
              <w:t>9</w:t>
            </w:r>
          </w:p>
        </w:tc>
        <w:tc>
          <w:tcPr>
            <w:tcW w:w="2625" w:type="dxa"/>
            <w:tcMar>
              <w:left w:w="28" w:type="dxa"/>
              <w:right w:w="28" w:type="dxa"/>
            </w:tcMar>
            <w:vAlign w:val="center"/>
          </w:tcPr>
          <w:p w14:paraId="46889E30" w14:textId="77777777" w:rsidR="00152C2C" w:rsidRDefault="00152C2C">
            <w:pPr>
              <w:jc w:val="center"/>
              <w:rPr>
                <w:rFonts w:ascii="宋体" w:hAnsi="宋体" w:cs="宋体"/>
                <w:szCs w:val="21"/>
              </w:rPr>
            </w:pPr>
            <w:r>
              <w:rPr>
                <w:rFonts w:ascii="宋体" w:hAnsi="宋体" w:hint="eastAsia"/>
                <w:szCs w:val="21"/>
              </w:rPr>
              <w:t>精制油</w:t>
            </w:r>
          </w:p>
        </w:tc>
        <w:tc>
          <w:tcPr>
            <w:tcW w:w="1785" w:type="dxa"/>
            <w:vAlign w:val="center"/>
          </w:tcPr>
          <w:p w14:paraId="0229825D" w14:textId="77777777" w:rsidR="00152C2C" w:rsidRDefault="00152C2C">
            <w:pPr>
              <w:jc w:val="center"/>
              <w:rPr>
                <w:rFonts w:ascii="宋体" w:hAnsi="宋体" w:cs="宋体"/>
                <w:color w:val="000000"/>
                <w:szCs w:val="21"/>
              </w:rPr>
            </w:pPr>
            <w:r>
              <w:rPr>
                <w:rFonts w:ascii="宋体" w:hAnsi="宋体" w:hint="eastAsia"/>
                <w:color w:val="000000"/>
                <w:szCs w:val="21"/>
              </w:rPr>
              <w:t>3715</w:t>
            </w:r>
          </w:p>
        </w:tc>
        <w:tc>
          <w:tcPr>
            <w:tcW w:w="1785" w:type="dxa"/>
            <w:tcMar>
              <w:left w:w="28" w:type="dxa"/>
              <w:right w:w="28" w:type="dxa"/>
            </w:tcMar>
            <w:vAlign w:val="center"/>
          </w:tcPr>
          <w:p w14:paraId="0D7AE4FB" w14:textId="77777777" w:rsidR="00152C2C" w:rsidRDefault="00152C2C">
            <w:pPr>
              <w:jc w:val="center"/>
              <w:rPr>
                <w:rFonts w:ascii="宋体" w:hAnsi="宋体"/>
                <w:szCs w:val="21"/>
              </w:rPr>
            </w:pPr>
            <w:r>
              <w:rPr>
                <w:rFonts w:ascii="宋体" w:hAnsi="宋体" w:hint="eastAsia"/>
                <w:szCs w:val="21"/>
              </w:rPr>
              <w:t>/</w:t>
            </w:r>
          </w:p>
        </w:tc>
        <w:tc>
          <w:tcPr>
            <w:tcW w:w="2363" w:type="dxa"/>
            <w:tcMar>
              <w:left w:w="28" w:type="dxa"/>
              <w:right w:w="28" w:type="dxa"/>
            </w:tcMar>
            <w:vAlign w:val="center"/>
          </w:tcPr>
          <w:p w14:paraId="3EAF37B2"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hint="eastAsia"/>
                <w:szCs w:val="21"/>
              </w:rPr>
              <w:t>/</w:t>
            </w:r>
          </w:p>
        </w:tc>
      </w:tr>
      <w:tr w:rsidR="00152C2C" w14:paraId="06DAA85D" w14:textId="77777777">
        <w:trPr>
          <w:trHeight w:val="340"/>
        </w:trPr>
        <w:tc>
          <w:tcPr>
            <w:tcW w:w="843" w:type="dxa"/>
            <w:tcMar>
              <w:left w:w="28" w:type="dxa"/>
              <w:right w:w="28" w:type="dxa"/>
            </w:tcMar>
            <w:vAlign w:val="center"/>
          </w:tcPr>
          <w:p w14:paraId="6FCFA317" w14:textId="77777777" w:rsidR="00152C2C" w:rsidRDefault="00152C2C">
            <w:pPr>
              <w:jc w:val="center"/>
              <w:rPr>
                <w:rFonts w:ascii="宋体" w:hAnsi="宋体"/>
                <w:color w:val="000000"/>
                <w:szCs w:val="21"/>
              </w:rPr>
            </w:pPr>
            <w:r>
              <w:rPr>
                <w:rFonts w:ascii="宋体" w:hAnsi="宋体"/>
                <w:color w:val="000000"/>
                <w:szCs w:val="21"/>
              </w:rPr>
              <w:t>G960</w:t>
            </w:r>
          </w:p>
        </w:tc>
        <w:tc>
          <w:tcPr>
            <w:tcW w:w="2625" w:type="dxa"/>
            <w:tcMar>
              <w:left w:w="28" w:type="dxa"/>
              <w:right w:w="28" w:type="dxa"/>
            </w:tcMar>
            <w:vAlign w:val="center"/>
          </w:tcPr>
          <w:p w14:paraId="0BB08AD7" w14:textId="77777777" w:rsidR="00152C2C" w:rsidRDefault="00152C2C">
            <w:pPr>
              <w:jc w:val="center"/>
              <w:rPr>
                <w:rFonts w:ascii="宋体" w:hAnsi="宋体"/>
                <w:color w:val="000000"/>
                <w:szCs w:val="21"/>
              </w:rPr>
            </w:pPr>
            <w:r>
              <w:rPr>
                <w:rFonts w:ascii="宋体" w:hAnsi="宋体"/>
                <w:color w:val="000000"/>
                <w:szCs w:val="21"/>
              </w:rPr>
              <w:t>甲苯</w:t>
            </w:r>
          </w:p>
        </w:tc>
        <w:tc>
          <w:tcPr>
            <w:tcW w:w="1785" w:type="dxa"/>
            <w:vAlign w:val="center"/>
          </w:tcPr>
          <w:p w14:paraId="0ECB19B9" w14:textId="77777777" w:rsidR="00152C2C" w:rsidRDefault="00152C2C">
            <w:pPr>
              <w:jc w:val="center"/>
              <w:rPr>
                <w:rFonts w:ascii="宋体" w:hAnsi="宋体" w:cs="宋体"/>
                <w:color w:val="000000"/>
                <w:szCs w:val="21"/>
              </w:rPr>
            </w:pPr>
            <w:r>
              <w:rPr>
                <w:rFonts w:ascii="宋体" w:hAnsi="宋体" w:hint="eastAsia"/>
                <w:color w:val="000000"/>
                <w:szCs w:val="21"/>
              </w:rPr>
              <w:t>4350</w:t>
            </w:r>
          </w:p>
        </w:tc>
        <w:tc>
          <w:tcPr>
            <w:tcW w:w="1785" w:type="dxa"/>
            <w:tcMar>
              <w:left w:w="28" w:type="dxa"/>
              <w:right w:w="28" w:type="dxa"/>
            </w:tcMar>
            <w:vAlign w:val="center"/>
          </w:tcPr>
          <w:p w14:paraId="20A689DA" w14:textId="77777777" w:rsidR="00152C2C" w:rsidRDefault="00152C2C">
            <w:pPr>
              <w:jc w:val="center"/>
              <w:rPr>
                <w:rFonts w:ascii="宋体" w:hAnsi="宋体"/>
                <w:szCs w:val="21"/>
              </w:rPr>
            </w:pPr>
            <w:bookmarkStart w:id="2156" w:name="OLE_LINK148"/>
            <w:bookmarkStart w:id="2157" w:name="OLE_LINK149"/>
            <w:r>
              <w:rPr>
                <w:rFonts w:ascii="宋体" w:hAnsi="宋体" w:hint="eastAsia"/>
                <w:szCs w:val="21"/>
              </w:rPr>
              <w:t>42434</w:t>
            </w:r>
            <w:bookmarkEnd w:id="2156"/>
            <w:bookmarkEnd w:id="2157"/>
          </w:p>
        </w:tc>
        <w:tc>
          <w:tcPr>
            <w:tcW w:w="2363" w:type="dxa"/>
            <w:tcMar>
              <w:left w:w="28" w:type="dxa"/>
              <w:right w:w="28" w:type="dxa"/>
            </w:tcMar>
            <w:vAlign w:val="center"/>
          </w:tcPr>
          <w:p w14:paraId="30033A27" w14:textId="77777777" w:rsidR="00152C2C" w:rsidRDefault="00152C2C">
            <w:pPr>
              <w:jc w:val="center"/>
              <w:rPr>
                <w:rFonts w:ascii="宋体" w:hAnsi="宋体" w:cs="宋体"/>
                <w:color w:val="000000"/>
                <w:szCs w:val="21"/>
              </w:rPr>
            </w:pPr>
            <w:r>
              <w:rPr>
                <w:rFonts w:ascii="宋体" w:hAnsi="宋体" w:hint="eastAsia"/>
                <w:color w:val="000000"/>
                <w:szCs w:val="21"/>
              </w:rPr>
              <w:t>18458</w:t>
            </w:r>
          </w:p>
        </w:tc>
      </w:tr>
      <w:tr w:rsidR="00152C2C" w14:paraId="1A92D373" w14:textId="77777777">
        <w:trPr>
          <w:trHeight w:val="340"/>
        </w:trPr>
        <w:tc>
          <w:tcPr>
            <w:tcW w:w="843" w:type="dxa"/>
            <w:tcMar>
              <w:left w:w="28" w:type="dxa"/>
              <w:right w:w="28" w:type="dxa"/>
            </w:tcMar>
            <w:vAlign w:val="center"/>
          </w:tcPr>
          <w:p w14:paraId="0D79A220" w14:textId="77777777" w:rsidR="00152C2C" w:rsidRDefault="00152C2C">
            <w:pPr>
              <w:jc w:val="center"/>
              <w:rPr>
                <w:rFonts w:ascii="宋体" w:hAnsi="宋体"/>
                <w:color w:val="000000"/>
                <w:szCs w:val="21"/>
              </w:rPr>
            </w:pPr>
            <w:r>
              <w:rPr>
                <w:rFonts w:ascii="宋体" w:hAnsi="宋体"/>
                <w:color w:val="000000"/>
                <w:szCs w:val="21"/>
              </w:rPr>
              <w:t>G961</w:t>
            </w:r>
          </w:p>
        </w:tc>
        <w:tc>
          <w:tcPr>
            <w:tcW w:w="2625" w:type="dxa"/>
            <w:tcMar>
              <w:left w:w="28" w:type="dxa"/>
              <w:right w:w="28" w:type="dxa"/>
            </w:tcMar>
            <w:vAlign w:val="center"/>
          </w:tcPr>
          <w:p w14:paraId="0E4D4ACB" w14:textId="77777777" w:rsidR="00152C2C" w:rsidRDefault="00152C2C">
            <w:pPr>
              <w:jc w:val="center"/>
              <w:rPr>
                <w:rFonts w:ascii="宋体" w:hAnsi="宋体"/>
                <w:color w:val="000000"/>
                <w:szCs w:val="21"/>
              </w:rPr>
            </w:pPr>
            <w:r>
              <w:rPr>
                <w:rFonts w:ascii="宋体" w:hAnsi="宋体"/>
                <w:color w:val="000000"/>
                <w:szCs w:val="21"/>
              </w:rPr>
              <w:t>甲苯</w:t>
            </w:r>
          </w:p>
        </w:tc>
        <w:tc>
          <w:tcPr>
            <w:tcW w:w="1785" w:type="dxa"/>
            <w:vAlign w:val="center"/>
          </w:tcPr>
          <w:p w14:paraId="463B04D1" w14:textId="77777777" w:rsidR="00152C2C" w:rsidRDefault="00152C2C">
            <w:pPr>
              <w:jc w:val="center"/>
              <w:rPr>
                <w:rFonts w:ascii="宋体" w:hAnsi="宋体" w:cs="宋体"/>
                <w:color w:val="000000"/>
                <w:szCs w:val="21"/>
              </w:rPr>
            </w:pPr>
            <w:r>
              <w:rPr>
                <w:rFonts w:ascii="宋体" w:hAnsi="宋体" w:hint="eastAsia"/>
                <w:color w:val="000000"/>
                <w:szCs w:val="21"/>
              </w:rPr>
              <w:t>4350</w:t>
            </w:r>
          </w:p>
        </w:tc>
        <w:tc>
          <w:tcPr>
            <w:tcW w:w="1785" w:type="dxa"/>
            <w:tcMar>
              <w:left w:w="28" w:type="dxa"/>
              <w:right w:w="28" w:type="dxa"/>
            </w:tcMar>
            <w:vAlign w:val="center"/>
          </w:tcPr>
          <w:p w14:paraId="6134B32B" w14:textId="77777777" w:rsidR="00152C2C" w:rsidRDefault="00152C2C">
            <w:pPr>
              <w:jc w:val="center"/>
              <w:rPr>
                <w:rFonts w:ascii="宋体" w:hAnsi="宋体"/>
                <w:szCs w:val="21"/>
              </w:rPr>
            </w:pPr>
            <w:r>
              <w:rPr>
                <w:rFonts w:ascii="宋体" w:hAnsi="宋体" w:hint="eastAsia"/>
                <w:szCs w:val="21"/>
              </w:rPr>
              <w:t>42434</w:t>
            </w:r>
          </w:p>
        </w:tc>
        <w:tc>
          <w:tcPr>
            <w:tcW w:w="2363" w:type="dxa"/>
            <w:tcMar>
              <w:left w:w="28" w:type="dxa"/>
              <w:right w:w="28" w:type="dxa"/>
            </w:tcMar>
            <w:vAlign w:val="center"/>
          </w:tcPr>
          <w:p w14:paraId="3DCA7261" w14:textId="77777777" w:rsidR="00152C2C" w:rsidRDefault="00152C2C">
            <w:pPr>
              <w:jc w:val="center"/>
              <w:rPr>
                <w:rFonts w:ascii="宋体" w:hAnsi="宋体" w:cs="宋体"/>
                <w:color w:val="000000"/>
                <w:szCs w:val="21"/>
              </w:rPr>
            </w:pPr>
            <w:r>
              <w:rPr>
                <w:rFonts w:ascii="宋体" w:hAnsi="宋体" w:hint="eastAsia"/>
                <w:color w:val="000000"/>
                <w:szCs w:val="21"/>
              </w:rPr>
              <w:t>18458</w:t>
            </w:r>
          </w:p>
        </w:tc>
      </w:tr>
      <w:tr w:rsidR="00152C2C" w14:paraId="64111C53" w14:textId="77777777">
        <w:trPr>
          <w:trHeight w:val="340"/>
        </w:trPr>
        <w:tc>
          <w:tcPr>
            <w:tcW w:w="843" w:type="dxa"/>
            <w:tcMar>
              <w:left w:w="28" w:type="dxa"/>
              <w:right w:w="28" w:type="dxa"/>
            </w:tcMar>
            <w:vAlign w:val="center"/>
          </w:tcPr>
          <w:p w14:paraId="0DC69EF3" w14:textId="77777777" w:rsidR="00152C2C" w:rsidRDefault="00152C2C">
            <w:pPr>
              <w:jc w:val="center"/>
              <w:rPr>
                <w:rFonts w:ascii="宋体" w:hAnsi="宋体"/>
                <w:color w:val="000000"/>
                <w:szCs w:val="21"/>
              </w:rPr>
            </w:pPr>
            <w:r>
              <w:rPr>
                <w:rFonts w:ascii="宋体" w:hAnsi="宋体"/>
                <w:color w:val="000000"/>
                <w:szCs w:val="21"/>
              </w:rPr>
              <w:t>G962</w:t>
            </w:r>
          </w:p>
        </w:tc>
        <w:tc>
          <w:tcPr>
            <w:tcW w:w="2625" w:type="dxa"/>
            <w:tcMar>
              <w:left w:w="28" w:type="dxa"/>
              <w:right w:w="28" w:type="dxa"/>
            </w:tcMar>
            <w:vAlign w:val="center"/>
          </w:tcPr>
          <w:p w14:paraId="17CC7E49" w14:textId="77777777" w:rsidR="00152C2C" w:rsidRDefault="00152C2C">
            <w:pPr>
              <w:jc w:val="center"/>
              <w:rPr>
                <w:rFonts w:ascii="宋体" w:hAnsi="宋体"/>
                <w:color w:val="000000"/>
                <w:szCs w:val="21"/>
              </w:rPr>
            </w:pPr>
            <w:r>
              <w:rPr>
                <w:rFonts w:ascii="宋体" w:hAnsi="宋体"/>
                <w:color w:val="000000"/>
                <w:szCs w:val="21"/>
              </w:rPr>
              <w:t>甲苯兼顾 C9 芳烃</w:t>
            </w:r>
          </w:p>
        </w:tc>
        <w:tc>
          <w:tcPr>
            <w:tcW w:w="1785" w:type="dxa"/>
            <w:vAlign w:val="center"/>
          </w:tcPr>
          <w:p w14:paraId="1B157E3A" w14:textId="77777777" w:rsidR="00152C2C" w:rsidRDefault="00152C2C">
            <w:pPr>
              <w:jc w:val="center"/>
              <w:rPr>
                <w:rFonts w:ascii="宋体" w:hAnsi="宋体" w:cs="宋体"/>
                <w:color w:val="000000"/>
                <w:szCs w:val="21"/>
              </w:rPr>
            </w:pPr>
            <w:r>
              <w:rPr>
                <w:rFonts w:ascii="宋体" w:hAnsi="宋体" w:hint="eastAsia"/>
                <w:color w:val="000000"/>
                <w:szCs w:val="21"/>
              </w:rPr>
              <w:t>4350</w:t>
            </w:r>
          </w:p>
        </w:tc>
        <w:tc>
          <w:tcPr>
            <w:tcW w:w="1785" w:type="dxa"/>
            <w:tcMar>
              <w:left w:w="28" w:type="dxa"/>
              <w:right w:w="28" w:type="dxa"/>
            </w:tcMar>
            <w:vAlign w:val="center"/>
          </w:tcPr>
          <w:p w14:paraId="22984A65" w14:textId="77777777" w:rsidR="00152C2C" w:rsidRDefault="00152C2C">
            <w:pPr>
              <w:jc w:val="center"/>
              <w:rPr>
                <w:rFonts w:ascii="宋体" w:hAnsi="宋体"/>
                <w:szCs w:val="21"/>
              </w:rPr>
            </w:pPr>
            <w:r>
              <w:rPr>
                <w:rFonts w:ascii="宋体" w:hAnsi="宋体" w:hint="eastAsia"/>
                <w:kern w:val="0"/>
                <w:szCs w:val="21"/>
              </w:rPr>
              <w:t>42434</w:t>
            </w:r>
          </w:p>
        </w:tc>
        <w:tc>
          <w:tcPr>
            <w:tcW w:w="2363" w:type="dxa"/>
            <w:tcMar>
              <w:left w:w="28" w:type="dxa"/>
              <w:right w:w="28" w:type="dxa"/>
            </w:tcMar>
            <w:vAlign w:val="center"/>
          </w:tcPr>
          <w:p w14:paraId="476AB791" w14:textId="77777777" w:rsidR="00152C2C" w:rsidRDefault="00152C2C">
            <w:pPr>
              <w:jc w:val="center"/>
              <w:rPr>
                <w:rFonts w:ascii="宋体" w:hAnsi="宋体" w:cs="宋体"/>
                <w:color w:val="000000"/>
                <w:szCs w:val="21"/>
              </w:rPr>
            </w:pPr>
            <w:r>
              <w:rPr>
                <w:rFonts w:ascii="宋体" w:hAnsi="宋体" w:hint="eastAsia"/>
                <w:color w:val="000000"/>
                <w:szCs w:val="21"/>
              </w:rPr>
              <w:t>18458</w:t>
            </w:r>
          </w:p>
        </w:tc>
      </w:tr>
      <w:tr w:rsidR="00152C2C" w14:paraId="5032EAD1" w14:textId="77777777">
        <w:trPr>
          <w:trHeight w:val="340"/>
        </w:trPr>
        <w:tc>
          <w:tcPr>
            <w:tcW w:w="9401" w:type="dxa"/>
            <w:gridSpan w:val="5"/>
            <w:tcMar>
              <w:left w:w="28" w:type="dxa"/>
              <w:right w:w="28" w:type="dxa"/>
            </w:tcMar>
            <w:vAlign w:val="center"/>
          </w:tcPr>
          <w:p w14:paraId="7F789682"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hint="eastAsia"/>
                <w:szCs w:val="21"/>
              </w:rPr>
              <w:t>甲类库</w:t>
            </w:r>
          </w:p>
        </w:tc>
      </w:tr>
      <w:tr w:rsidR="00152C2C" w14:paraId="68CE65DE" w14:textId="77777777">
        <w:trPr>
          <w:trHeight w:val="340"/>
        </w:trPr>
        <w:tc>
          <w:tcPr>
            <w:tcW w:w="843" w:type="dxa"/>
            <w:tcMar>
              <w:left w:w="28" w:type="dxa"/>
              <w:right w:w="28" w:type="dxa"/>
            </w:tcMar>
            <w:vAlign w:val="center"/>
          </w:tcPr>
          <w:p w14:paraId="4C673BDA" w14:textId="77777777" w:rsidR="00152C2C" w:rsidRDefault="00152C2C">
            <w:pPr>
              <w:jc w:val="center"/>
              <w:rPr>
                <w:rFonts w:ascii="宋体" w:hAnsi="宋体" w:cs="宋体"/>
                <w:szCs w:val="21"/>
              </w:rPr>
            </w:pPr>
            <w:r>
              <w:rPr>
                <w:rFonts w:ascii="宋体" w:hAnsi="宋体" w:cs="宋体" w:hint="eastAsia"/>
                <w:szCs w:val="21"/>
              </w:rPr>
              <w:t>D1</w:t>
            </w:r>
          </w:p>
        </w:tc>
        <w:tc>
          <w:tcPr>
            <w:tcW w:w="2625" w:type="dxa"/>
            <w:tcMar>
              <w:left w:w="28" w:type="dxa"/>
              <w:right w:w="28" w:type="dxa"/>
            </w:tcMar>
            <w:vAlign w:val="center"/>
          </w:tcPr>
          <w:p w14:paraId="2F6FF190" w14:textId="77777777" w:rsidR="00152C2C" w:rsidRDefault="00152C2C">
            <w:pPr>
              <w:jc w:val="center"/>
              <w:rPr>
                <w:rFonts w:ascii="宋体" w:hAnsi="宋体" w:cs="宋体"/>
                <w:szCs w:val="21"/>
              </w:rPr>
            </w:pPr>
            <w:r>
              <w:rPr>
                <w:rFonts w:ascii="宋体" w:hAnsi="宋体" w:cs="宋体" w:hint="eastAsia"/>
                <w:szCs w:val="21"/>
              </w:rPr>
              <w:t>烷基铝</w:t>
            </w:r>
          </w:p>
        </w:tc>
        <w:tc>
          <w:tcPr>
            <w:tcW w:w="1785" w:type="dxa"/>
            <w:vAlign w:val="center"/>
          </w:tcPr>
          <w:p w14:paraId="7492F335" w14:textId="77777777" w:rsidR="00152C2C" w:rsidRDefault="00152C2C">
            <w:pPr>
              <w:jc w:val="center"/>
              <w:rPr>
                <w:rFonts w:ascii="宋体" w:hAnsi="宋体" w:cs="宋体"/>
                <w:szCs w:val="21"/>
              </w:rPr>
            </w:pPr>
            <w:r>
              <w:rPr>
                <w:rFonts w:ascii="宋体" w:hAnsi="宋体" w:hint="eastAsia"/>
                <w:szCs w:val="21"/>
              </w:rPr>
              <w:t>21.6</w:t>
            </w:r>
          </w:p>
        </w:tc>
        <w:tc>
          <w:tcPr>
            <w:tcW w:w="1785" w:type="dxa"/>
            <w:tcMar>
              <w:left w:w="28" w:type="dxa"/>
              <w:right w:w="28" w:type="dxa"/>
            </w:tcMar>
            <w:vAlign w:val="center"/>
          </w:tcPr>
          <w:p w14:paraId="4489268C" w14:textId="77777777" w:rsidR="00152C2C" w:rsidRDefault="00152C2C">
            <w:pPr>
              <w:jc w:val="center"/>
              <w:rPr>
                <w:rFonts w:ascii="宋体" w:hAnsi="宋体"/>
                <w:szCs w:val="21"/>
              </w:rPr>
            </w:pPr>
            <w:bookmarkStart w:id="2158" w:name="OLE_LINK150"/>
            <w:bookmarkStart w:id="2159" w:name="OLE_LINK151"/>
            <w:r>
              <w:rPr>
                <w:rFonts w:ascii="宋体" w:hAnsi="宋体" w:hint="eastAsia"/>
                <w:szCs w:val="21"/>
              </w:rPr>
              <w:t>42628</w:t>
            </w:r>
            <w:bookmarkEnd w:id="2158"/>
            <w:bookmarkEnd w:id="2159"/>
          </w:p>
        </w:tc>
        <w:tc>
          <w:tcPr>
            <w:tcW w:w="2363" w:type="dxa"/>
            <w:tcMar>
              <w:left w:w="28" w:type="dxa"/>
              <w:right w:w="28" w:type="dxa"/>
            </w:tcMar>
            <w:vAlign w:val="center"/>
          </w:tcPr>
          <w:p w14:paraId="5C98B115" w14:textId="77777777" w:rsidR="00152C2C" w:rsidRDefault="00152C2C">
            <w:pPr>
              <w:jc w:val="center"/>
              <w:rPr>
                <w:rFonts w:ascii="宋体" w:hAnsi="宋体" w:cs="宋体"/>
                <w:color w:val="000000"/>
                <w:szCs w:val="21"/>
              </w:rPr>
            </w:pPr>
            <w:r>
              <w:rPr>
                <w:rFonts w:ascii="宋体" w:hAnsi="宋体" w:hint="eastAsia"/>
                <w:color w:val="000000"/>
                <w:szCs w:val="21"/>
              </w:rPr>
              <w:t>92</w:t>
            </w:r>
          </w:p>
        </w:tc>
      </w:tr>
      <w:tr w:rsidR="00152C2C" w14:paraId="5CEC7453" w14:textId="77777777">
        <w:trPr>
          <w:trHeight w:val="340"/>
        </w:trPr>
        <w:tc>
          <w:tcPr>
            <w:tcW w:w="843" w:type="dxa"/>
            <w:tcMar>
              <w:left w:w="28" w:type="dxa"/>
              <w:right w:w="28" w:type="dxa"/>
            </w:tcMar>
            <w:vAlign w:val="center"/>
          </w:tcPr>
          <w:p w14:paraId="5126DD6C" w14:textId="77777777" w:rsidR="00152C2C" w:rsidRDefault="00152C2C">
            <w:pPr>
              <w:jc w:val="center"/>
              <w:rPr>
                <w:rFonts w:ascii="宋体" w:hAnsi="宋体" w:cs="宋体"/>
                <w:szCs w:val="21"/>
              </w:rPr>
            </w:pPr>
            <w:r>
              <w:rPr>
                <w:rFonts w:ascii="宋体" w:hAnsi="宋体" w:cs="宋体" w:hint="eastAsia"/>
                <w:szCs w:val="21"/>
              </w:rPr>
              <w:t>D2</w:t>
            </w:r>
          </w:p>
        </w:tc>
        <w:tc>
          <w:tcPr>
            <w:tcW w:w="2625" w:type="dxa"/>
            <w:tcMar>
              <w:left w:w="28" w:type="dxa"/>
              <w:right w:w="28" w:type="dxa"/>
            </w:tcMar>
            <w:vAlign w:val="center"/>
          </w:tcPr>
          <w:p w14:paraId="5B096807" w14:textId="77777777" w:rsidR="00152C2C" w:rsidRDefault="00152C2C">
            <w:pPr>
              <w:jc w:val="center"/>
              <w:rPr>
                <w:rFonts w:ascii="宋体" w:hAnsi="宋体" w:cs="宋体"/>
                <w:szCs w:val="21"/>
              </w:rPr>
            </w:pPr>
            <w:r>
              <w:rPr>
                <w:rFonts w:ascii="宋体" w:hAnsi="宋体" w:cs="宋体" w:hint="eastAsia"/>
                <w:szCs w:val="21"/>
              </w:rPr>
              <w:t>烷基铝</w:t>
            </w:r>
          </w:p>
        </w:tc>
        <w:tc>
          <w:tcPr>
            <w:tcW w:w="1785" w:type="dxa"/>
            <w:vAlign w:val="center"/>
          </w:tcPr>
          <w:p w14:paraId="12E8AEAF" w14:textId="77777777" w:rsidR="00152C2C" w:rsidRDefault="00152C2C">
            <w:pPr>
              <w:jc w:val="center"/>
              <w:rPr>
                <w:rFonts w:ascii="宋体" w:hAnsi="宋体" w:cs="宋体"/>
                <w:szCs w:val="21"/>
              </w:rPr>
            </w:pPr>
            <w:r>
              <w:rPr>
                <w:rFonts w:ascii="宋体" w:hAnsi="宋体" w:hint="eastAsia"/>
                <w:szCs w:val="21"/>
              </w:rPr>
              <w:t>21.6</w:t>
            </w:r>
          </w:p>
        </w:tc>
        <w:tc>
          <w:tcPr>
            <w:tcW w:w="1785" w:type="dxa"/>
            <w:tcMar>
              <w:left w:w="28" w:type="dxa"/>
              <w:right w:w="28" w:type="dxa"/>
            </w:tcMar>
            <w:vAlign w:val="center"/>
          </w:tcPr>
          <w:p w14:paraId="038236C3" w14:textId="77777777" w:rsidR="00152C2C" w:rsidRDefault="00152C2C">
            <w:pPr>
              <w:jc w:val="center"/>
              <w:rPr>
                <w:rFonts w:ascii="宋体" w:hAnsi="宋体"/>
                <w:szCs w:val="21"/>
              </w:rPr>
            </w:pPr>
            <w:r>
              <w:rPr>
                <w:rFonts w:ascii="宋体" w:hAnsi="宋体" w:hint="eastAsia"/>
                <w:szCs w:val="21"/>
              </w:rPr>
              <w:t>42628</w:t>
            </w:r>
          </w:p>
        </w:tc>
        <w:tc>
          <w:tcPr>
            <w:tcW w:w="2363" w:type="dxa"/>
            <w:tcMar>
              <w:left w:w="28" w:type="dxa"/>
              <w:right w:w="28" w:type="dxa"/>
            </w:tcMar>
            <w:vAlign w:val="center"/>
          </w:tcPr>
          <w:p w14:paraId="357B7962" w14:textId="77777777" w:rsidR="00152C2C" w:rsidRDefault="00152C2C">
            <w:pPr>
              <w:jc w:val="center"/>
              <w:rPr>
                <w:rFonts w:ascii="宋体" w:hAnsi="宋体" w:cs="宋体"/>
                <w:color w:val="000000"/>
                <w:szCs w:val="21"/>
              </w:rPr>
            </w:pPr>
            <w:r>
              <w:rPr>
                <w:rFonts w:ascii="宋体" w:hAnsi="宋体" w:hint="eastAsia"/>
                <w:color w:val="000000"/>
                <w:szCs w:val="21"/>
              </w:rPr>
              <w:t>92</w:t>
            </w:r>
          </w:p>
        </w:tc>
      </w:tr>
      <w:tr w:rsidR="00152C2C" w14:paraId="41037CD6" w14:textId="77777777">
        <w:trPr>
          <w:trHeight w:val="340"/>
        </w:trPr>
        <w:tc>
          <w:tcPr>
            <w:tcW w:w="843" w:type="dxa"/>
            <w:vMerge w:val="restart"/>
            <w:tcMar>
              <w:left w:w="28" w:type="dxa"/>
              <w:right w:w="28" w:type="dxa"/>
            </w:tcMar>
            <w:vAlign w:val="center"/>
          </w:tcPr>
          <w:p w14:paraId="7637782E" w14:textId="77777777" w:rsidR="00152C2C" w:rsidRDefault="00152C2C">
            <w:pPr>
              <w:jc w:val="center"/>
              <w:rPr>
                <w:rFonts w:ascii="宋体" w:hAnsi="宋体"/>
                <w:color w:val="000000"/>
                <w:szCs w:val="21"/>
              </w:rPr>
            </w:pPr>
            <w:r>
              <w:rPr>
                <w:rFonts w:ascii="宋体" w:hAnsi="宋体" w:cs="宋体" w:hint="eastAsia"/>
                <w:szCs w:val="21"/>
              </w:rPr>
              <w:t>气瓶库</w:t>
            </w:r>
          </w:p>
        </w:tc>
        <w:tc>
          <w:tcPr>
            <w:tcW w:w="2625" w:type="dxa"/>
            <w:tcMar>
              <w:left w:w="28" w:type="dxa"/>
              <w:right w:w="28" w:type="dxa"/>
            </w:tcMar>
            <w:vAlign w:val="center"/>
          </w:tcPr>
          <w:p w14:paraId="490A695B" w14:textId="77777777" w:rsidR="00152C2C" w:rsidRDefault="00152C2C">
            <w:pPr>
              <w:jc w:val="center"/>
              <w:rPr>
                <w:rFonts w:ascii="宋体" w:hAnsi="宋体" w:cs="宋体"/>
                <w:szCs w:val="21"/>
              </w:rPr>
            </w:pPr>
            <w:r>
              <w:rPr>
                <w:rFonts w:ascii="宋体" w:hAnsi="宋体" w:hint="eastAsia"/>
                <w:szCs w:val="21"/>
              </w:rPr>
              <w:t>氢气</w:t>
            </w:r>
          </w:p>
        </w:tc>
        <w:tc>
          <w:tcPr>
            <w:tcW w:w="1785" w:type="dxa"/>
            <w:vAlign w:val="center"/>
          </w:tcPr>
          <w:p w14:paraId="2F78B096" w14:textId="77777777" w:rsidR="00152C2C" w:rsidRDefault="00152C2C">
            <w:pPr>
              <w:jc w:val="center"/>
              <w:rPr>
                <w:rFonts w:ascii="宋体" w:hAnsi="宋体" w:hint="eastAsia"/>
                <w:szCs w:val="21"/>
              </w:rPr>
            </w:pPr>
            <w:r>
              <w:rPr>
                <w:rFonts w:ascii="宋体" w:hAnsi="宋体" w:cs="宋体" w:hint="eastAsia"/>
                <w:szCs w:val="21"/>
              </w:rPr>
              <w:t>0.216</w:t>
            </w:r>
          </w:p>
        </w:tc>
        <w:tc>
          <w:tcPr>
            <w:tcW w:w="1785" w:type="dxa"/>
            <w:tcMar>
              <w:left w:w="28" w:type="dxa"/>
              <w:right w:w="28" w:type="dxa"/>
            </w:tcMar>
            <w:vAlign w:val="center"/>
          </w:tcPr>
          <w:p w14:paraId="441B2CE1" w14:textId="77777777" w:rsidR="00152C2C" w:rsidRDefault="00152C2C">
            <w:pPr>
              <w:jc w:val="center"/>
              <w:rPr>
                <w:rFonts w:ascii="宋体" w:hAnsi="宋体" w:cs="Arial"/>
                <w:szCs w:val="21"/>
              </w:rPr>
            </w:pPr>
            <w:r>
              <w:rPr>
                <w:rFonts w:ascii="宋体" w:hAnsi="宋体" w:hint="eastAsia"/>
                <w:szCs w:val="21"/>
              </w:rPr>
              <w:t>120500</w:t>
            </w:r>
          </w:p>
        </w:tc>
        <w:tc>
          <w:tcPr>
            <w:tcW w:w="2363" w:type="dxa"/>
            <w:tcMar>
              <w:left w:w="28" w:type="dxa"/>
              <w:right w:w="28" w:type="dxa"/>
            </w:tcMar>
            <w:vAlign w:val="center"/>
          </w:tcPr>
          <w:p w14:paraId="61958B07" w14:textId="77777777" w:rsidR="00152C2C" w:rsidRDefault="00152C2C">
            <w:pPr>
              <w:jc w:val="center"/>
              <w:rPr>
                <w:rFonts w:ascii="宋体" w:hAnsi="宋体" w:cs="宋体"/>
                <w:color w:val="000000"/>
                <w:szCs w:val="21"/>
              </w:rPr>
            </w:pPr>
            <w:r>
              <w:rPr>
                <w:rFonts w:ascii="宋体" w:hAnsi="宋体" w:hint="eastAsia"/>
                <w:color w:val="000000"/>
                <w:szCs w:val="21"/>
              </w:rPr>
              <w:t>2.6</w:t>
            </w:r>
          </w:p>
        </w:tc>
      </w:tr>
      <w:tr w:rsidR="00152C2C" w14:paraId="07D07F2A" w14:textId="77777777">
        <w:trPr>
          <w:trHeight w:val="340"/>
        </w:trPr>
        <w:tc>
          <w:tcPr>
            <w:tcW w:w="843" w:type="dxa"/>
            <w:vMerge/>
            <w:tcMar>
              <w:left w:w="28" w:type="dxa"/>
              <w:right w:w="28" w:type="dxa"/>
            </w:tcMar>
            <w:vAlign w:val="center"/>
          </w:tcPr>
          <w:p w14:paraId="3DD8E9CB" w14:textId="77777777" w:rsidR="00152C2C" w:rsidRDefault="00152C2C">
            <w:pPr>
              <w:jc w:val="center"/>
              <w:rPr>
                <w:rFonts w:ascii="宋体" w:hAnsi="宋体"/>
                <w:color w:val="000000"/>
                <w:szCs w:val="21"/>
              </w:rPr>
            </w:pPr>
          </w:p>
        </w:tc>
        <w:tc>
          <w:tcPr>
            <w:tcW w:w="2625" w:type="dxa"/>
            <w:tcMar>
              <w:left w:w="28" w:type="dxa"/>
              <w:right w:w="28" w:type="dxa"/>
            </w:tcMar>
            <w:vAlign w:val="center"/>
          </w:tcPr>
          <w:p w14:paraId="458DF899" w14:textId="77777777" w:rsidR="00152C2C" w:rsidRDefault="00152C2C">
            <w:pPr>
              <w:jc w:val="center"/>
              <w:rPr>
                <w:rFonts w:ascii="宋体" w:hAnsi="宋体"/>
                <w:szCs w:val="21"/>
              </w:rPr>
            </w:pPr>
            <w:r>
              <w:rPr>
                <w:rFonts w:ascii="宋体" w:hAnsi="宋体" w:hint="eastAsia"/>
                <w:szCs w:val="21"/>
              </w:rPr>
              <w:t>一氧化碳</w:t>
            </w:r>
          </w:p>
        </w:tc>
        <w:tc>
          <w:tcPr>
            <w:tcW w:w="1785" w:type="dxa"/>
            <w:vAlign w:val="center"/>
          </w:tcPr>
          <w:p w14:paraId="7286D5FA" w14:textId="77777777" w:rsidR="00152C2C" w:rsidRDefault="00152C2C">
            <w:pPr>
              <w:jc w:val="center"/>
              <w:rPr>
                <w:rFonts w:ascii="宋体" w:hAnsi="宋体" w:cs="Arial"/>
                <w:szCs w:val="21"/>
              </w:rPr>
            </w:pPr>
            <w:r>
              <w:rPr>
                <w:rFonts w:ascii="宋体" w:hAnsi="宋体" w:hint="eastAsia"/>
                <w:szCs w:val="21"/>
              </w:rPr>
              <w:t>2.53</w:t>
            </w:r>
          </w:p>
        </w:tc>
        <w:tc>
          <w:tcPr>
            <w:tcW w:w="1785" w:type="dxa"/>
            <w:tcMar>
              <w:left w:w="28" w:type="dxa"/>
              <w:right w:w="28" w:type="dxa"/>
            </w:tcMar>
            <w:vAlign w:val="center"/>
          </w:tcPr>
          <w:p w14:paraId="39CBD434" w14:textId="77777777" w:rsidR="00152C2C" w:rsidRDefault="00152C2C">
            <w:pPr>
              <w:jc w:val="center"/>
              <w:rPr>
                <w:rFonts w:ascii="宋体" w:hAnsi="宋体" w:cs="Arial"/>
                <w:szCs w:val="21"/>
              </w:rPr>
            </w:pPr>
            <w:r>
              <w:rPr>
                <w:rFonts w:ascii="宋体" w:hAnsi="宋体" w:cs="Arial" w:hint="eastAsia"/>
                <w:szCs w:val="21"/>
              </w:rPr>
              <w:t>/</w:t>
            </w:r>
          </w:p>
        </w:tc>
        <w:tc>
          <w:tcPr>
            <w:tcW w:w="2363" w:type="dxa"/>
            <w:tcMar>
              <w:left w:w="28" w:type="dxa"/>
              <w:right w:w="28" w:type="dxa"/>
            </w:tcMar>
            <w:vAlign w:val="center"/>
          </w:tcPr>
          <w:p w14:paraId="5B989672" w14:textId="77777777" w:rsidR="00152C2C" w:rsidRDefault="00152C2C">
            <w:pPr>
              <w:tabs>
                <w:tab w:val="left" w:pos="277"/>
                <w:tab w:val="left" w:pos="600"/>
                <w:tab w:val="left" w:pos="780"/>
                <w:tab w:val="left" w:pos="2517"/>
              </w:tabs>
              <w:spacing w:line="228" w:lineRule="auto"/>
              <w:jc w:val="center"/>
              <w:textAlignment w:val="baseline"/>
              <w:rPr>
                <w:rFonts w:ascii="宋体" w:hAnsi="宋体" w:cs="Arial"/>
                <w:szCs w:val="21"/>
              </w:rPr>
            </w:pPr>
            <w:r>
              <w:rPr>
                <w:rFonts w:ascii="宋体" w:hAnsi="宋体" w:hint="eastAsia"/>
                <w:szCs w:val="21"/>
              </w:rPr>
              <w:t>/</w:t>
            </w:r>
          </w:p>
        </w:tc>
      </w:tr>
    </w:tbl>
    <w:p w14:paraId="64AB2960" w14:textId="77777777" w:rsidR="00152C2C" w:rsidRDefault="00152C2C">
      <w:pPr>
        <w:rPr>
          <w:rFonts w:ascii="宋体" w:hAnsi="宋体" w:hint="eastAsia"/>
        </w:rPr>
      </w:pPr>
      <w:r>
        <w:rPr>
          <w:rFonts w:ascii="宋体" w:hAnsi="宋体" w:hint="eastAsia"/>
        </w:rPr>
        <w:t>注：表格中/表示缺少燃烧值</w:t>
      </w:r>
    </w:p>
    <w:p w14:paraId="155F2DC8" w14:textId="77777777" w:rsidR="00152C2C" w:rsidRDefault="00152C2C">
      <w:pPr>
        <w:pStyle w:val="3"/>
        <w:adjustRightInd w:val="0"/>
        <w:snapToGrid w:val="0"/>
        <w:spacing w:line="500" w:lineRule="exact"/>
        <w:rPr>
          <w:rFonts w:hAnsi="黑体" w:cs="宋体" w:hint="eastAsia"/>
        </w:rPr>
      </w:pPr>
      <w:bookmarkStart w:id="2160" w:name="_Toc21177"/>
      <w:bookmarkStart w:id="2161" w:name="_Toc9986"/>
      <w:bookmarkStart w:id="2162" w:name="_Toc8284"/>
      <w:bookmarkStart w:id="2163" w:name="_Toc7914"/>
      <w:bookmarkStart w:id="2164" w:name="_Toc4088"/>
      <w:bookmarkStart w:id="2165" w:name="_Toc9845"/>
      <w:bookmarkStart w:id="2166" w:name="_Toc179880184"/>
      <w:bookmarkStart w:id="2167" w:name="_Toc26660"/>
      <w:bookmarkStart w:id="2168" w:name="_Toc21160"/>
      <w:bookmarkStart w:id="2169" w:name="_Toc25153"/>
      <w:bookmarkStart w:id="2170" w:name="_Toc18345"/>
      <w:bookmarkStart w:id="2171" w:name="_Toc21616"/>
      <w:bookmarkStart w:id="2172" w:name="_Toc30339"/>
      <w:bookmarkStart w:id="2173" w:name="_Toc7747"/>
      <w:bookmarkStart w:id="2174" w:name="_Toc27785"/>
      <w:bookmarkStart w:id="2175" w:name="_Toc24042"/>
      <w:bookmarkStart w:id="2176" w:name="_Toc27015"/>
      <w:bookmarkStart w:id="2177" w:name="_Toc4126"/>
      <w:bookmarkStart w:id="2178" w:name="_Toc24765"/>
      <w:bookmarkStart w:id="2179" w:name="_Toc234394571"/>
      <w:bookmarkStart w:id="2180" w:name="_Toc28092"/>
      <w:bookmarkStart w:id="2181" w:name="_Toc287013638"/>
      <w:bookmarkStart w:id="2182" w:name="_Toc4917"/>
      <w:bookmarkStart w:id="2183" w:name="_Toc75766701"/>
      <w:bookmarkStart w:id="2184" w:name="_Toc4934"/>
      <w:r>
        <w:rPr>
          <w:rFonts w:hAnsi="黑体" w:cs="宋体" w:hint="eastAsia"/>
        </w:rPr>
        <w:t>附件3.2物料危险、有害因素分析</w:t>
      </w:r>
      <w:bookmarkEnd w:id="2166"/>
      <w:bookmarkEnd w:id="2183"/>
    </w:p>
    <w:p w14:paraId="7F6C0654" w14:textId="77777777" w:rsidR="00152C2C" w:rsidRDefault="00152C2C">
      <w:pPr>
        <w:tabs>
          <w:tab w:val="left" w:pos="1365"/>
        </w:tabs>
        <w:spacing w:line="500" w:lineRule="exact"/>
        <w:ind w:firstLineChars="200" w:firstLine="560"/>
        <w:rPr>
          <w:rFonts w:cs="宋体" w:hint="eastAsia"/>
          <w:sz w:val="28"/>
          <w:szCs w:val="28"/>
        </w:rPr>
      </w:pPr>
      <w:bookmarkStart w:id="2185" w:name="OLE_LINK594"/>
      <w:bookmarkStart w:id="2186" w:name="OLE_LINK595"/>
      <w:r>
        <w:rPr>
          <w:rFonts w:cs="宋体" w:hint="eastAsia"/>
          <w:sz w:val="28"/>
          <w:szCs w:val="28"/>
        </w:rPr>
        <w:t>根据</w:t>
      </w:r>
      <w:r>
        <w:rPr>
          <w:rFonts w:ascii="宋体" w:hAnsi="宋体" w:hint="eastAsia"/>
          <w:sz w:val="28"/>
          <w:szCs w:val="28"/>
        </w:rPr>
        <w:t>《危险化学品目录》（2015版）原国家安全生产监督管理总局等部局公告2015年第5号（2022年第8号修改）</w:t>
      </w:r>
      <w:bookmarkEnd w:id="2185"/>
      <w:bookmarkEnd w:id="2186"/>
      <w:r>
        <w:rPr>
          <w:rFonts w:cs="宋体" w:hint="eastAsia"/>
          <w:sz w:val="28"/>
          <w:szCs w:val="28"/>
        </w:rPr>
        <w:t>，本项目涉及的物料分类见附</w:t>
      </w:r>
      <w:r>
        <w:rPr>
          <w:rFonts w:cs="宋体" w:hint="eastAsia"/>
          <w:sz w:val="28"/>
          <w:szCs w:val="28"/>
        </w:rPr>
        <w:lastRenderedPageBreak/>
        <w:t>表</w:t>
      </w:r>
      <w:r>
        <w:rPr>
          <w:rFonts w:cs="宋体" w:hint="eastAsia"/>
          <w:sz w:val="28"/>
          <w:szCs w:val="28"/>
        </w:rPr>
        <w:t>3.2-1</w:t>
      </w:r>
      <w:r>
        <w:rPr>
          <w:rFonts w:cs="宋体" w:hint="eastAsia"/>
          <w:sz w:val="28"/>
          <w:szCs w:val="28"/>
        </w:rPr>
        <w:t>。</w:t>
      </w:r>
    </w:p>
    <w:p w14:paraId="6E3BB8F4" w14:textId="77777777" w:rsidR="00152C2C" w:rsidRDefault="00152C2C">
      <w:pPr>
        <w:tabs>
          <w:tab w:val="left" w:pos="1365"/>
        </w:tabs>
        <w:spacing w:line="500" w:lineRule="exact"/>
        <w:ind w:firstLineChars="200" w:firstLine="562"/>
        <w:jc w:val="center"/>
        <w:rPr>
          <w:rFonts w:ascii="黑体" w:eastAsia="黑体" w:hAnsi="黑体" w:cs="宋体" w:hint="eastAsia"/>
          <w:b/>
          <w:sz w:val="28"/>
          <w:szCs w:val="28"/>
        </w:rPr>
      </w:pPr>
      <w:r>
        <w:rPr>
          <w:rFonts w:ascii="黑体" w:eastAsia="黑体" w:hAnsi="黑体" w:cs="宋体" w:hint="eastAsia"/>
          <w:b/>
          <w:sz w:val="28"/>
          <w:szCs w:val="28"/>
        </w:rPr>
        <w:t>附表3.2-1 本项目涉及的危险化学品一览表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1155"/>
        <w:gridCol w:w="1155"/>
        <w:gridCol w:w="3465"/>
        <w:gridCol w:w="3098"/>
      </w:tblGrid>
      <w:tr w:rsidR="00152C2C" w14:paraId="4280E648" w14:textId="77777777">
        <w:trPr>
          <w:trHeight w:val="340"/>
          <w:jc w:val="center"/>
        </w:trPr>
        <w:tc>
          <w:tcPr>
            <w:tcW w:w="2838" w:type="dxa"/>
            <w:gridSpan w:val="3"/>
          </w:tcPr>
          <w:p w14:paraId="04334CF9" w14:textId="77777777" w:rsidR="00152C2C" w:rsidRDefault="00152C2C">
            <w:pPr>
              <w:rPr>
                <w:rFonts w:ascii="宋体" w:hAnsi="宋体"/>
                <w:szCs w:val="21"/>
              </w:rPr>
            </w:pPr>
            <w:bookmarkStart w:id="2187" w:name="OLE_LINK752"/>
            <w:bookmarkStart w:id="2188" w:name="OLE_LINK751"/>
            <w:r>
              <w:rPr>
                <w:rFonts w:ascii="宋体" w:hAnsi="宋体" w:hint="eastAsia"/>
                <w:szCs w:val="21"/>
              </w:rPr>
              <w:t>单元</w:t>
            </w:r>
          </w:p>
        </w:tc>
        <w:tc>
          <w:tcPr>
            <w:tcW w:w="3465" w:type="dxa"/>
          </w:tcPr>
          <w:p w14:paraId="3F1CA853" w14:textId="77777777" w:rsidR="00152C2C" w:rsidRDefault="00152C2C">
            <w:pPr>
              <w:rPr>
                <w:rFonts w:ascii="宋体" w:hAnsi="宋体"/>
                <w:szCs w:val="21"/>
              </w:rPr>
            </w:pPr>
            <w:r>
              <w:rPr>
                <w:rFonts w:ascii="宋体" w:hAnsi="宋体" w:hint="eastAsia"/>
                <w:szCs w:val="21"/>
              </w:rPr>
              <w:t>涉及物料名称</w:t>
            </w:r>
          </w:p>
        </w:tc>
        <w:tc>
          <w:tcPr>
            <w:tcW w:w="3098" w:type="dxa"/>
          </w:tcPr>
          <w:p w14:paraId="49725703" w14:textId="77777777" w:rsidR="00152C2C" w:rsidRDefault="00152C2C">
            <w:pPr>
              <w:rPr>
                <w:rFonts w:ascii="宋体" w:hAnsi="宋体"/>
                <w:szCs w:val="21"/>
              </w:rPr>
            </w:pPr>
            <w:r>
              <w:rPr>
                <w:rFonts w:ascii="宋体" w:hAnsi="宋体" w:hint="eastAsia"/>
                <w:szCs w:val="21"/>
              </w:rPr>
              <w:t>危险化学品</w:t>
            </w:r>
          </w:p>
        </w:tc>
      </w:tr>
      <w:tr w:rsidR="00152C2C" w14:paraId="0946E18A" w14:textId="77777777">
        <w:trPr>
          <w:trHeight w:val="340"/>
          <w:jc w:val="center"/>
        </w:trPr>
        <w:tc>
          <w:tcPr>
            <w:tcW w:w="528" w:type="dxa"/>
            <w:vMerge w:val="restart"/>
          </w:tcPr>
          <w:p w14:paraId="660F29FA" w14:textId="77777777" w:rsidR="00152C2C" w:rsidRDefault="00152C2C">
            <w:pPr>
              <w:rPr>
                <w:rFonts w:ascii="宋体" w:hAnsi="宋体" w:hint="eastAsia"/>
                <w:szCs w:val="21"/>
              </w:rPr>
            </w:pPr>
            <w:bookmarkStart w:id="2189" w:name="_Hlk179015472"/>
            <w:r>
              <w:rPr>
                <w:rFonts w:ascii="宋体" w:hAnsi="宋体" w:hint="eastAsia"/>
                <w:szCs w:val="21"/>
              </w:rPr>
              <w:t>炼油</w:t>
            </w:r>
          </w:p>
          <w:p w14:paraId="6ECA4325" w14:textId="77777777" w:rsidR="00152C2C" w:rsidRDefault="00152C2C">
            <w:pPr>
              <w:rPr>
                <w:rFonts w:ascii="宋体" w:hAnsi="宋体" w:hint="eastAsia"/>
                <w:szCs w:val="21"/>
              </w:rPr>
            </w:pPr>
            <w:r>
              <w:rPr>
                <w:rFonts w:ascii="宋体" w:hAnsi="宋体" w:hint="eastAsia"/>
                <w:szCs w:val="21"/>
              </w:rPr>
              <w:t>老区</w:t>
            </w:r>
          </w:p>
          <w:p w14:paraId="607ECEC9" w14:textId="77777777" w:rsidR="00152C2C" w:rsidRDefault="00152C2C">
            <w:pPr>
              <w:rPr>
                <w:rFonts w:ascii="宋体" w:hAnsi="宋体" w:hint="eastAsia"/>
                <w:szCs w:val="21"/>
              </w:rPr>
            </w:pPr>
            <w:r>
              <w:rPr>
                <w:rFonts w:ascii="宋体" w:hAnsi="宋体" w:hint="eastAsia"/>
                <w:szCs w:val="21"/>
              </w:rPr>
              <w:t>罐区</w:t>
            </w:r>
          </w:p>
          <w:p w14:paraId="7BCFE808" w14:textId="77777777" w:rsidR="00152C2C" w:rsidRDefault="00152C2C">
            <w:pPr>
              <w:rPr>
                <w:rFonts w:ascii="宋体" w:hAnsi="宋体" w:hint="eastAsia"/>
                <w:szCs w:val="21"/>
              </w:rPr>
            </w:pPr>
            <w:r>
              <w:rPr>
                <w:rFonts w:ascii="宋体" w:hAnsi="宋体" w:hint="eastAsia"/>
                <w:szCs w:val="21"/>
              </w:rPr>
              <w:t>系统</w:t>
            </w:r>
          </w:p>
          <w:p w14:paraId="72057423" w14:textId="77777777" w:rsidR="00152C2C" w:rsidRDefault="00152C2C">
            <w:pPr>
              <w:rPr>
                <w:rFonts w:ascii="宋体" w:hAnsi="宋体"/>
                <w:szCs w:val="21"/>
              </w:rPr>
            </w:pPr>
            <w:r>
              <w:rPr>
                <w:rFonts w:ascii="宋体" w:hAnsi="宋体" w:hint="eastAsia"/>
                <w:szCs w:val="21"/>
              </w:rPr>
              <w:t>改造</w:t>
            </w:r>
          </w:p>
        </w:tc>
        <w:tc>
          <w:tcPr>
            <w:tcW w:w="2310" w:type="dxa"/>
            <w:gridSpan w:val="2"/>
          </w:tcPr>
          <w:p w14:paraId="56455F05" w14:textId="77777777" w:rsidR="00152C2C" w:rsidRDefault="00152C2C">
            <w:pPr>
              <w:rPr>
                <w:rFonts w:ascii="宋体" w:hAnsi="宋体"/>
                <w:szCs w:val="21"/>
              </w:rPr>
            </w:pPr>
            <w:r>
              <w:rPr>
                <w:rFonts w:ascii="宋体" w:hAnsi="宋体" w:hint="eastAsia"/>
                <w:szCs w:val="21"/>
              </w:rPr>
              <w:t>罐G301～308功能调整</w:t>
            </w:r>
          </w:p>
        </w:tc>
        <w:tc>
          <w:tcPr>
            <w:tcW w:w="3465" w:type="dxa"/>
          </w:tcPr>
          <w:p w14:paraId="3E5B29D8" w14:textId="77777777" w:rsidR="00152C2C" w:rsidRDefault="00152C2C">
            <w:pPr>
              <w:rPr>
                <w:rFonts w:ascii="宋体" w:hAnsi="宋体"/>
                <w:szCs w:val="21"/>
              </w:rPr>
            </w:pPr>
            <w:r>
              <w:rPr>
                <w:rFonts w:ascii="宋体" w:hAnsi="宋体" w:hint="eastAsia"/>
                <w:kern w:val="0"/>
                <w:szCs w:val="21"/>
              </w:rPr>
              <w:t>重整汽油、乙烯柴油、军柴、非芳、烷基化油、军柴原料、氮气</w:t>
            </w:r>
          </w:p>
        </w:tc>
        <w:tc>
          <w:tcPr>
            <w:tcW w:w="3098" w:type="dxa"/>
          </w:tcPr>
          <w:p w14:paraId="4A6113F1" w14:textId="77777777" w:rsidR="00152C2C" w:rsidRDefault="00152C2C">
            <w:pPr>
              <w:rPr>
                <w:rFonts w:ascii="宋体" w:hAnsi="宋体"/>
                <w:kern w:val="0"/>
                <w:szCs w:val="21"/>
              </w:rPr>
            </w:pPr>
            <w:r>
              <w:rPr>
                <w:rFonts w:ascii="宋体" w:hAnsi="宋体" w:hint="eastAsia"/>
                <w:kern w:val="0"/>
                <w:szCs w:val="21"/>
              </w:rPr>
              <w:t>重整汽油、乙烯柴油、军柴、非芳、烷基化油、军柴原料、氮气</w:t>
            </w:r>
          </w:p>
        </w:tc>
      </w:tr>
      <w:tr w:rsidR="00152C2C" w14:paraId="5A4EAB8B" w14:textId="77777777">
        <w:trPr>
          <w:trHeight w:val="340"/>
          <w:jc w:val="center"/>
        </w:trPr>
        <w:tc>
          <w:tcPr>
            <w:tcW w:w="528" w:type="dxa"/>
            <w:vMerge/>
            <w:vAlign w:val="center"/>
          </w:tcPr>
          <w:p w14:paraId="7F472E91" w14:textId="77777777" w:rsidR="00152C2C" w:rsidRDefault="00152C2C">
            <w:pPr>
              <w:widowControl/>
              <w:jc w:val="left"/>
              <w:rPr>
                <w:rFonts w:ascii="宋体" w:hAnsi="宋体"/>
                <w:szCs w:val="21"/>
              </w:rPr>
            </w:pPr>
          </w:p>
        </w:tc>
        <w:tc>
          <w:tcPr>
            <w:tcW w:w="2310" w:type="dxa"/>
            <w:gridSpan w:val="2"/>
          </w:tcPr>
          <w:p w14:paraId="68D25CCC" w14:textId="77777777" w:rsidR="00152C2C" w:rsidRDefault="00152C2C">
            <w:pPr>
              <w:rPr>
                <w:rFonts w:ascii="宋体" w:hAnsi="宋体"/>
                <w:szCs w:val="21"/>
              </w:rPr>
            </w:pPr>
            <w:r>
              <w:rPr>
                <w:rFonts w:ascii="宋体" w:hAnsi="宋体" w:hint="eastAsia"/>
                <w:szCs w:val="21"/>
              </w:rPr>
              <w:t>罐G309～318功能调整</w:t>
            </w:r>
          </w:p>
        </w:tc>
        <w:tc>
          <w:tcPr>
            <w:tcW w:w="3465" w:type="dxa"/>
          </w:tcPr>
          <w:p w14:paraId="693EDC24" w14:textId="77777777" w:rsidR="00152C2C" w:rsidRDefault="00152C2C">
            <w:pPr>
              <w:rPr>
                <w:rFonts w:ascii="宋体" w:hAnsi="宋体"/>
                <w:szCs w:val="21"/>
              </w:rPr>
            </w:pPr>
            <w:r>
              <w:rPr>
                <w:rFonts w:ascii="宋体" w:hAnsi="宋体"/>
                <w:szCs w:val="21"/>
              </w:rPr>
              <w:t>98#</w:t>
            </w:r>
            <w:r>
              <w:rPr>
                <w:rFonts w:ascii="宋体" w:hAnsi="宋体" w:hint="eastAsia"/>
                <w:szCs w:val="21"/>
              </w:rPr>
              <w:t>汽油、</w:t>
            </w:r>
            <w:r>
              <w:rPr>
                <w:rFonts w:ascii="宋体" w:hAnsi="宋体" w:hint="eastAsia"/>
                <w:kern w:val="0"/>
                <w:szCs w:val="21"/>
              </w:rPr>
              <w:t>烷基化油、</w:t>
            </w:r>
            <w:r>
              <w:rPr>
                <w:rFonts w:ascii="宋体" w:hAnsi="宋体"/>
                <w:szCs w:val="21"/>
              </w:rPr>
              <w:t>MTBE</w:t>
            </w:r>
            <w:r>
              <w:rPr>
                <w:rFonts w:ascii="宋体" w:hAnsi="宋体" w:hint="eastAsia"/>
                <w:szCs w:val="21"/>
              </w:rPr>
              <w:t>、非芳</w:t>
            </w:r>
          </w:p>
        </w:tc>
        <w:tc>
          <w:tcPr>
            <w:tcW w:w="3098" w:type="dxa"/>
          </w:tcPr>
          <w:p w14:paraId="2B904FB5" w14:textId="77777777" w:rsidR="00152C2C" w:rsidRDefault="00152C2C">
            <w:pPr>
              <w:rPr>
                <w:rFonts w:ascii="宋体" w:hAnsi="宋体"/>
                <w:szCs w:val="21"/>
              </w:rPr>
            </w:pPr>
            <w:r>
              <w:rPr>
                <w:rFonts w:ascii="宋体" w:hAnsi="宋体"/>
                <w:szCs w:val="21"/>
              </w:rPr>
              <w:t>98#</w:t>
            </w:r>
            <w:r>
              <w:rPr>
                <w:rFonts w:ascii="宋体" w:hAnsi="宋体" w:hint="eastAsia"/>
                <w:szCs w:val="21"/>
              </w:rPr>
              <w:t>汽油、</w:t>
            </w:r>
            <w:r>
              <w:rPr>
                <w:rFonts w:ascii="宋体" w:hAnsi="宋体" w:hint="eastAsia"/>
                <w:kern w:val="0"/>
                <w:szCs w:val="21"/>
              </w:rPr>
              <w:t>烷基化油、</w:t>
            </w:r>
            <w:r>
              <w:rPr>
                <w:rFonts w:ascii="宋体" w:hAnsi="宋体"/>
                <w:szCs w:val="21"/>
              </w:rPr>
              <w:t>MTBE</w:t>
            </w:r>
            <w:r>
              <w:rPr>
                <w:rFonts w:ascii="宋体" w:hAnsi="宋体" w:hint="eastAsia"/>
                <w:szCs w:val="21"/>
              </w:rPr>
              <w:t>、非芳</w:t>
            </w:r>
          </w:p>
        </w:tc>
      </w:tr>
      <w:tr w:rsidR="00152C2C" w14:paraId="30A9B509" w14:textId="77777777">
        <w:trPr>
          <w:trHeight w:val="340"/>
          <w:jc w:val="center"/>
        </w:trPr>
        <w:tc>
          <w:tcPr>
            <w:tcW w:w="528" w:type="dxa"/>
            <w:vMerge/>
            <w:vAlign w:val="center"/>
          </w:tcPr>
          <w:p w14:paraId="1717D6B4" w14:textId="77777777" w:rsidR="00152C2C" w:rsidRDefault="00152C2C">
            <w:pPr>
              <w:widowControl/>
              <w:jc w:val="left"/>
              <w:rPr>
                <w:rFonts w:ascii="宋体" w:hAnsi="宋体"/>
                <w:szCs w:val="21"/>
              </w:rPr>
            </w:pPr>
          </w:p>
        </w:tc>
        <w:tc>
          <w:tcPr>
            <w:tcW w:w="2310" w:type="dxa"/>
            <w:gridSpan w:val="2"/>
          </w:tcPr>
          <w:p w14:paraId="08947DC1" w14:textId="77777777" w:rsidR="00152C2C" w:rsidRDefault="00152C2C">
            <w:pPr>
              <w:rPr>
                <w:rFonts w:ascii="宋体" w:hAnsi="宋体"/>
                <w:szCs w:val="21"/>
              </w:rPr>
            </w:pPr>
            <w:r>
              <w:rPr>
                <w:rFonts w:ascii="宋体" w:hAnsi="宋体" w:hint="eastAsia"/>
                <w:szCs w:val="21"/>
              </w:rPr>
              <w:t>罐G257～258功能调整</w:t>
            </w:r>
          </w:p>
        </w:tc>
        <w:tc>
          <w:tcPr>
            <w:tcW w:w="3465" w:type="dxa"/>
          </w:tcPr>
          <w:p w14:paraId="43A8F7BB" w14:textId="77777777" w:rsidR="00152C2C" w:rsidRDefault="00152C2C">
            <w:pPr>
              <w:rPr>
                <w:rFonts w:ascii="宋体" w:hAnsi="宋体"/>
                <w:szCs w:val="21"/>
              </w:rPr>
            </w:pPr>
            <w:r>
              <w:rPr>
                <w:rFonts w:ascii="宋体" w:hAnsi="宋体" w:hint="eastAsia"/>
                <w:szCs w:val="21"/>
              </w:rPr>
              <w:t>轻污油</w:t>
            </w:r>
          </w:p>
        </w:tc>
        <w:tc>
          <w:tcPr>
            <w:tcW w:w="3098" w:type="dxa"/>
          </w:tcPr>
          <w:p w14:paraId="443497A0" w14:textId="77777777" w:rsidR="00152C2C" w:rsidRDefault="00152C2C">
            <w:pPr>
              <w:rPr>
                <w:rFonts w:ascii="宋体" w:hAnsi="宋体"/>
                <w:szCs w:val="21"/>
              </w:rPr>
            </w:pPr>
            <w:r>
              <w:rPr>
                <w:rFonts w:ascii="宋体" w:hAnsi="宋体"/>
                <w:szCs w:val="21"/>
              </w:rPr>
              <w:t>/</w:t>
            </w:r>
          </w:p>
        </w:tc>
      </w:tr>
      <w:tr w:rsidR="00152C2C" w14:paraId="6EBA52E0" w14:textId="77777777">
        <w:trPr>
          <w:trHeight w:val="340"/>
          <w:jc w:val="center"/>
        </w:trPr>
        <w:tc>
          <w:tcPr>
            <w:tcW w:w="528" w:type="dxa"/>
            <w:vMerge/>
            <w:vAlign w:val="center"/>
          </w:tcPr>
          <w:p w14:paraId="7992E0EC" w14:textId="77777777" w:rsidR="00152C2C" w:rsidRDefault="00152C2C">
            <w:pPr>
              <w:widowControl/>
              <w:jc w:val="left"/>
              <w:rPr>
                <w:rFonts w:ascii="宋体" w:hAnsi="宋体"/>
                <w:szCs w:val="21"/>
              </w:rPr>
            </w:pPr>
            <w:bookmarkStart w:id="2190" w:name="_Hlk176418660" w:colFirst="1" w:colLast="3"/>
          </w:p>
        </w:tc>
        <w:tc>
          <w:tcPr>
            <w:tcW w:w="2310" w:type="dxa"/>
            <w:gridSpan w:val="2"/>
          </w:tcPr>
          <w:p w14:paraId="12CBC8F4" w14:textId="77777777" w:rsidR="00152C2C" w:rsidRDefault="00152C2C">
            <w:pPr>
              <w:rPr>
                <w:rFonts w:ascii="宋体" w:hAnsi="宋体"/>
                <w:szCs w:val="21"/>
              </w:rPr>
            </w:pPr>
            <w:r>
              <w:rPr>
                <w:rFonts w:ascii="宋体" w:hAnsi="宋体" w:hint="eastAsia"/>
                <w:szCs w:val="21"/>
              </w:rPr>
              <w:t>罐G937～942功能调整</w:t>
            </w:r>
          </w:p>
        </w:tc>
        <w:tc>
          <w:tcPr>
            <w:tcW w:w="3465" w:type="dxa"/>
          </w:tcPr>
          <w:p w14:paraId="2EE8FF00" w14:textId="77777777" w:rsidR="00152C2C" w:rsidRDefault="00152C2C">
            <w:pPr>
              <w:rPr>
                <w:rFonts w:ascii="宋体" w:hAnsi="宋体"/>
                <w:szCs w:val="21"/>
              </w:rPr>
            </w:pPr>
            <w:r>
              <w:rPr>
                <w:rFonts w:ascii="宋体" w:hAnsi="宋体" w:hint="eastAsia"/>
                <w:szCs w:val="21"/>
              </w:rPr>
              <w:t>航煤</w:t>
            </w:r>
          </w:p>
        </w:tc>
        <w:tc>
          <w:tcPr>
            <w:tcW w:w="3098" w:type="dxa"/>
          </w:tcPr>
          <w:p w14:paraId="3B8B6BFB" w14:textId="77777777" w:rsidR="00152C2C" w:rsidRDefault="00152C2C">
            <w:pPr>
              <w:rPr>
                <w:rFonts w:ascii="宋体" w:hAnsi="宋体"/>
                <w:szCs w:val="21"/>
              </w:rPr>
            </w:pPr>
            <w:r>
              <w:rPr>
                <w:rFonts w:ascii="宋体" w:hAnsi="宋体" w:hint="eastAsia"/>
                <w:szCs w:val="21"/>
              </w:rPr>
              <w:t>航煤</w:t>
            </w:r>
          </w:p>
        </w:tc>
      </w:tr>
      <w:bookmarkEnd w:id="2190"/>
      <w:tr w:rsidR="00152C2C" w14:paraId="429D7061" w14:textId="77777777">
        <w:trPr>
          <w:trHeight w:val="340"/>
          <w:jc w:val="center"/>
        </w:trPr>
        <w:tc>
          <w:tcPr>
            <w:tcW w:w="528" w:type="dxa"/>
            <w:vMerge/>
            <w:vAlign w:val="center"/>
          </w:tcPr>
          <w:p w14:paraId="7D0A3B48" w14:textId="77777777" w:rsidR="00152C2C" w:rsidRDefault="00152C2C">
            <w:pPr>
              <w:widowControl/>
              <w:jc w:val="left"/>
              <w:rPr>
                <w:rFonts w:ascii="宋体" w:hAnsi="宋体"/>
                <w:szCs w:val="21"/>
              </w:rPr>
            </w:pPr>
          </w:p>
        </w:tc>
        <w:tc>
          <w:tcPr>
            <w:tcW w:w="2310" w:type="dxa"/>
            <w:gridSpan w:val="2"/>
          </w:tcPr>
          <w:p w14:paraId="0C91262E" w14:textId="77777777" w:rsidR="00152C2C" w:rsidRDefault="00152C2C">
            <w:pPr>
              <w:rPr>
                <w:rFonts w:ascii="宋体" w:hAnsi="宋体"/>
                <w:szCs w:val="21"/>
              </w:rPr>
            </w:pPr>
            <w:r>
              <w:rPr>
                <w:rFonts w:ascii="宋体" w:hAnsi="宋体" w:hint="eastAsia"/>
                <w:szCs w:val="21"/>
              </w:rPr>
              <w:t>罐G961～962功能调整</w:t>
            </w:r>
          </w:p>
        </w:tc>
        <w:tc>
          <w:tcPr>
            <w:tcW w:w="3465" w:type="dxa"/>
          </w:tcPr>
          <w:p w14:paraId="37727147" w14:textId="77777777" w:rsidR="00152C2C" w:rsidRDefault="00152C2C">
            <w:pPr>
              <w:rPr>
                <w:rFonts w:ascii="宋体" w:hAnsi="宋体"/>
                <w:szCs w:val="21"/>
              </w:rPr>
            </w:pPr>
            <w:r>
              <w:rPr>
                <w:rFonts w:ascii="宋体" w:hAnsi="宋体"/>
                <w:szCs w:val="21"/>
              </w:rPr>
              <w:t>C9</w:t>
            </w:r>
            <w:r>
              <w:rPr>
                <w:rFonts w:ascii="宋体" w:hAnsi="宋体" w:hint="eastAsia"/>
                <w:szCs w:val="21"/>
              </w:rPr>
              <w:t>芳烃、精制油、甲苯、石脑油（泵送介质）</w:t>
            </w:r>
          </w:p>
        </w:tc>
        <w:tc>
          <w:tcPr>
            <w:tcW w:w="3098" w:type="dxa"/>
          </w:tcPr>
          <w:p w14:paraId="3C707DF8" w14:textId="77777777" w:rsidR="00152C2C" w:rsidRDefault="00152C2C">
            <w:pPr>
              <w:rPr>
                <w:rFonts w:ascii="宋体" w:hAnsi="宋体"/>
                <w:szCs w:val="21"/>
              </w:rPr>
            </w:pPr>
            <w:r>
              <w:rPr>
                <w:rFonts w:ascii="宋体" w:hAnsi="宋体"/>
                <w:szCs w:val="21"/>
              </w:rPr>
              <w:t>C 9</w:t>
            </w:r>
            <w:r>
              <w:rPr>
                <w:rFonts w:ascii="宋体" w:hAnsi="宋体" w:hint="eastAsia"/>
                <w:szCs w:val="21"/>
              </w:rPr>
              <w:t>芳烃、精制油、甲苯、石脑油（泵送介质）</w:t>
            </w:r>
          </w:p>
        </w:tc>
      </w:tr>
      <w:tr w:rsidR="00152C2C" w14:paraId="60EB57F6" w14:textId="77777777">
        <w:trPr>
          <w:trHeight w:val="340"/>
          <w:jc w:val="center"/>
        </w:trPr>
        <w:tc>
          <w:tcPr>
            <w:tcW w:w="528" w:type="dxa"/>
            <w:vMerge/>
            <w:vAlign w:val="center"/>
          </w:tcPr>
          <w:p w14:paraId="2CED188C" w14:textId="77777777" w:rsidR="00152C2C" w:rsidRDefault="00152C2C">
            <w:pPr>
              <w:widowControl/>
              <w:jc w:val="left"/>
              <w:rPr>
                <w:rFonts w:ascii="宋体" w:hAnsi="宋体"/>
                <w:szCs w:val="21"/>
              </w:rPr>
            </w:pPr>
          </w:p>
        </w:tc>
        <w:tc>
          <w:tcPr>
            <w:tcW w:w="2310" w:type="dxa"/>
            <w:gridSpan w:val="2"/>
          </w:tcPr>
          <w:p w14:paraId="1ED38E80" w14:textId="77777777" w:rsidR="00152C2C" w:rsidRDefault="00152C2C">
            <w:pPr>
              <w:rPr>
                <w:rFonts w:ascii="宋体" w:hAnsi="宋体"/>
                <w:szCs w:val="21"/>
              </w:rPr>
            </w:pPr>
            <w:r>
              <w:rPr>
                <w:rFonts w:ascii="宋体" w:hAnsi="宋体" w:hint="eastAsia"/>
                <w:szCs w:val="21"/>
              </w:rPr>
              <w:t>罐G901～908功能完善</w:t>
            </w:r>
          </w:p>
        </w:tc>
        <w:tc>
          <w:tcPr>
            <w:tcW w:w="3465" w:type="dxa"/>
          </w:tcPr>
          <w:p w14:paraId="350E7D99" w14:textId="77777777" w:rsidR="00152C2C" w:rsidRDefault="00152C2C">
            <w:pPr>
              <w:rPr>
                <w:rFonts w:ascii="宋体" w:hAnsi="宋体"/>
                <w:szCs w:val="21"/>
              </w:rPr>
            </w:pPr>
            <w:r>
              <w:rPr>
                <w:rFonts w:ascii="宋体" w:hAnsi="宋体" w:hint="eastAsia"/>
                <w:szCs w:val="21"/>
              </w:rPr>
              <w:t>汽油、柴油</w:t>
            </w:r>
          </w:p>
        </w:tc>
        <w:tc>
          <w:tcPr>
            <w:tcW w:w="3098" w:type="dxa"/>
          </w:tcPr>
          <w:p w14:paraId="07F519CC" w14:textId="77777777" w:rsidR="00152C2C" w:rsidRDefault="00152C2C">
            <w:pPr>
              <w:rPr>
                <w:rFonts w:ascii="宋体" w:hAnsi="宋体"/>
                <w:szCs w:val="21"/>
              </w:rPr>
            </w:pPr>
            <w:r>
              <w:rPr>
                <w:rFonts w:ascii="宋体" w:hAnsi="宋体" w:hint="eastAsia"/>
                <w:szCs w:val="21"/>
              </w:rPr>
              <w:t>汽油</w:t>
            </w:r>
          </w:p>
        </w:tc>
      </w:tr>
      <w:bookmarkEnd w:id="2189"/>
      <w:tr w:rsidR="00152C2C" w14:paraId="2FBDD426" w14:textId="77777777">
        <w:trPr>
          <w:trHeight w:val="340"/>
          <w:jc w:val="center"/>
        </w:trPr>
        <w:tc>
          <w:tcPr>
            <w:tcW w:w="528" w:type="dxa"/>
            <w:vMerge/>
            <w:vAlign w:val="center"/>
          </w:tcPr>
          <w:p w14:paraId="3F9A62B1" w14:textId="77777777" w:rsidR="00152C2C" w:rsidRDefault="00152C2C">
            <w:pPr>
              <w:widowControl/>
              <w:jc w:val="left"/>
              <w:rPr>
                <w:rFonts w:ascii="宋体" w:hAnsi="宋体"/>
                <w:szCs w:val="21"/>
              </w:rPr>
            </w:pPr>
          </w:p>
        </w:tc>
        <w:tc>
          <w:tcPr>
            <w:tcW w:w="2310" w:type="dxa"/>
            <w:gridSpan w:val="2"/>
          </w:tcPr>
          <w:p w14:paraId="20C8F07A" w14:textId="77777777" w:rsidR="00152C2C" w:rsidRDefault="00152C2C">
            <w:pPr>
              <w:rPr>
                <w:rFonts w:ascii="宋体" w:hAnsi="宋体"/>
                <w:szCs w:val="21"/>
              </w:rPr>
            </w:pPr>
            <w:r>
              <w:rPr>
                <w:rFonts w:ascii="宋体" w:hAnsi="宋体" w:hint="eastAsia"/>
                <w:szCs w:val="21"/>
              </w:rPr>
              <w:t>汽油多变量调合设施扩能改造</w:t>
            </w:r>
          </w:p>
        </w:tc>
        <w:tc>
          <w:tcPr>
            <w:tcW w:w="3465" w:type="dxa"/>
          </w:tcPr>
          <w:p w14:paraId="57BE396F" w14:textId="77777777" w:rsidR="00152C2C" w:rsidRDefault="00152C2C">
            <w:pPr>
              <w:rPr>
                <w:rFonts w:ascii="宋体" w:hAnsi="宋体"/>
                <w:szCs w:val="21"/>
              </w:rPr>
            </w:pPr>
            <w:r>
              <w:rPr>
                <w:rFonts w:ascii="宋体" w:hAnsi="宋体"/>
                <w:szCs w:val="21"/>
              </w:rPr>
              <w:t>C5</w:t>
            </w:r>
            <w:r>
              <w:rPr>
                <w:rFonts w:ascii="宋体" w:hAnsi="宋体" w:hint="eastAsia"/>
                <w:szCs w:val="21"/>
              </w:rPr>
              <w:t>，</w:t>
            </w:r>
            <w:r>
              <w:rPr>
                <w:rFonts w:ascii="宋体" w:hAnsi="宋体"/>
                <w:szCs w:val="21"/>
              </w:rPr>
              <w:t>MTBE</w:t>
            </w:r>
            <w:r>
              <w:rPr>
                <w:rFonts w:ascii="宋体" w:hAnsi="宋体" w:hint="eastAsia"/>
                <w:szCs w:val="21"/>
              </w:rPr>
              <w:t>，烷基化油，</w:t>
            </w:r>
            <w:r>
              <w:rPr>
                <w:rFonts w:ascii="宋体" w:hAnsi="宋体"/>
                <w:szCs w:val="21"/>
              </w:rPr>
              <w:t xml:space="preserve">S-ZORB </w:t>
            </w:r>
            <w:r>
              <w:rPr>
                <w:rFonts w:ascii="宋体" w:hAnsi="宋体" w:hint="eastAsia"/>
                <w:szCs w:val="21"/>
              </w:rPr>
              <w:t>汽油，重整汽油和非芳汽油</w:t>
            </w:r>
          </w:p>
        </w:tc>
        <w:tc>
          <w:tcPr>
            <w:tcW w:w="3098" w:type="dxa"/>
          </w:tcPr>
          <w:p w14:paraId="37AE2B3F" w14:textId="77777777" w:rsidR="00152C2C" w:rsidRDefault="00152C2C">
            <w:pPr>
              <w:rPr>
                <w:rFonts w:ascii="宋体" w:hAnsi="宋体"/>
                <w:szCs w:val="21"/>
              </w:rPr>
            </w:pPr>
            <w:r>
              <w:rPr>
                <w:rFonts w:ascii="宋体" w:hAnsi="宋体"/>
                <w:szCs w:val="21"/>
              </w:rPr>
              <w:t>C5</w:t>
            </w:r>
            <w:r>
              <w:rPr>
                <w:rFonts w:ascii="宋体" w:hAnsi="宋体" w:hint="eastAsia"/>
                <w:szCs w:val="21"/>
              </w:rPr>
              <w:t>，</w:t>
            </w:r>
            <w:r>
              <w:rPr>
                <w:rFonts w:ascii="宋体" w:hAnsi="宋体"/>
                <w:szCs w:val="21"/>
              </w:rPr>
              <w:t>MTBE</w:t>
            </w:r>
            <w:r>
              <w:rPr>
                <w:rFonts w:ascii="宋体" w:hAnsi="宋体" w:hint="eastAsia"/>
                <w:szCs w:val="21"/>
              </w:rPr>
              <w:t>，烷基化油，</w:t>
            </w:r>
            <w:r>
              <w:rPr>
                <w:rFonts w:ascii="宋体" w:hAnsi="宋体"/>
                <w:szCs w:val="21"/>
              </w:rPr>
              <w:t xml:space="preserve">S-ZORB </w:t>
            </w:r>
            <w:r>
              <w:rPr>
                <w:rFonts w:ascii="宋体" w:hAnsi="宋体" w:hint="eastAsia"/>
                <w:szCs w:val="21"/>
              </w:rPr>
              <w:t>汽油，重整汽油和非芳汽油</w:t>
            </w:r>
          </w:p>
        </w:tc>
      </w:tr>
      <w:tr w:rsidR="00152C2C" w14:paraId="2B32A926" w14:textId="77777777">
        <w:trPr>
          <w:trHeight w:val="340"/>
          <w:jc w:val="center"/>
        </w:trPr>
        <w:tc>
          <w:tcPr>
            <w:tcW w:w="528" w:type="dxa"/>
            <w:vMerge/>
            <w:vAlign w:val="center"/>
          </w:tcPr>
          <w:p w14:paraId="20807B7E" w14:textId="77777777" w:rsidR="00152C2C" w:rsidRDefault="00152C2C">
            <w:pPr>
              <w:widowControl/>
              <w:jc w:val="left"/>
              <w:rPr>
                <w:rFonts w:ascii="宋体" w:hAnsi="宋体"/>
                <w:szCs w:val="21"/>
              </w:rPr>
            </w:pPr>
          </w:p>
        </w:tc>
        <w:tc>
          <w:tcPr>
            <w:tcW w:w="2310" w:type="dxa"/>
            <w:gridSpan w:val="2"/>
          </w:tcPr>
          <w:p w14:paraId="7C0E4166" w14:textId="77777777" w:rsidR="00152C2C" w:rsidRDefault="00152C2C">
            <w:pPr>
              <w:rPr>
                <w:rFonts w:ascii="宋体" w:hAnsi="宋体"/>
                <w:szCs w:val="21"/>
              </w:rPr>
            </w:pPr>
            <w:r>
              <w:rPr>
                <w:rFonts w:ascii="宋体" w:hAnsi="宋体" w:hint="eastAsia"/>
                <w:szCs w:val="21"/>
              </w:rPr>
              <w:t>老区工艺及热力管网扩能改造</w:t>
            </w:r>
          </w:p>
        </w:tc>
        <w:tc>
          <w:tcPr>
            <w:tcW w:w="3465" w:type="dxa"/>
          </w:tcPr>
          <w:p w14:paraId="49EFE1D6" w14:textId="77777777" w:rsidR="00152C2C" w:rsidRDefault="00152C2C">
            <w:pPr>
              <w:rPr>
                <w:rFonts w:ascii="宋体" w:hAnsi="宋体"/>
                <w:szCs w:val="21"/>
              </w:rPr>
            </w:pPr>
            <w:r>
              <w:rPr>
                <w:rFonts w:ascii="宋体" w:hAnsi="宋体" w:hint="eastAsia"/>
                <w:szCs w:val="21"/>
              </w:rPr>
              <w:t>重石脑油、航煤、抽余油、</w:t>
            </w:r>
            <w:r>
              <w:rPr>
                <w:rFonts w:ascii="宋体" w:hAnsi="宋体"/>
                <w:szCs w:val="21"/>
              </w:rPr>
              <w:t>MTBE</w:t>
            </w:r>
            <w:r>
              <w:rPr>
                <w:rFonts w:ascii="宋体" w:hAnsi="宋体" w:hint="eastAsia"/>
                <w:szCs w:val="21"/>
              </w:rPr>
              <w:t>、烷基化油、</w:t>
            </w:r>
            <w:r>
              <w:rPr>
                <w:rFonts w:ascii="宋体" w:hAnsi="宋体"/>
                <w:szCs w:val="21"/>
              </w:rPr>
              <w:t>C9+</w:t>
            </w:r>
            <w:r>
              <w:rPr>
                <w:rFonts w:ascii="宋体" w:hAnsi="宋体" w:hint="eastAsia"/>
                <w:szCs w:val="21"/>
              </w:rPr>
              <w:t>、甲苯、混二甲苯</w:t>
            </w:r>
          </w:p>
        </w:tc>
        <w:tc>
          <w:tcPr>
            <w:tcW w:w="3098" w:type="dxa"/>
          </w:tcPr>
          <w:p w14:paraId="12B7AB48" w14:textId="77777777" w:rsidR="00152C2C" w:rsidRDefault="00152C2C">
            <w:pPr>
              <w:rPr>
                <w:rFonts w:ascii="宋体" w:hAnsi="宋体"/>
                <w:szCs w:val="21"/>
              </w:rPr>
            </w:pPr>
            <w:r>
              <w:rPr>
                <w:rFonts w:ascii="宋体" w:hAnsi="宋体" w:hint="eastAsia"/>
                <w:szCs w:val="21"/>
              </w:rPr>
              <w:t>重石脑油、航煤、抽余油、</w:t>
            </w:r>
            <w:r>
              <w:rPr>
                <w:rFonts w:ascii="宋体" w:hAnsi="宋体"/>
                <w:szCs w:val="21"/>
              </w:rPr>
              <w:t>MTBE</w:t>
            </w:r>
            <w:r>
              <w:rPr>
                <w:rFonts w:ascii="宋体" w:hAnsi="宋体" w:hint="eastAsia"/>
                <w:szCs w:val="21"/>
              </w:rPr>
              <w:t>、烷基化油、</w:t>
            </w:r>
            <w:r>
              <w:rPr>
                <w:rFonts w:ascii="宋体" w:hAnsi="宋体"/>
                <w:szCs w:val="21"/>
              </w:rPr>
              <w:t>C9+</w:t>
            </w:r>
            <w:r>
              <w:rPr>
                <w:rFonts w:ascii="宋体" w:hAnsi="宋体" w:hint="eastAsia"/>
                <w:szCs w:val="21"/>
              </w:rPr>
              <w:t>、甲苯、混二甲苯</w:t>
            </w:r>
          </w:p>
        </w:tc>
      </w:tr>
      <w:tr w:rsidR="00152C2C" w14:paraId="590F945B" w14:textId="77777777">
        <w:trPr>
          <w:trHeight w:val="340"/>
          <w:jc w:val="center"/>
        </w:trPr>
        <w:tc>
          <w:tcPr>
            <w:tcW w:w="1683" w:type="dxa"/>
            <w:gridSpan w:val="2"/>
            <w:vMerge w:val="restart"/>
          </w:tcPr>
          <w:p w14:paraId="518FCEED" w14:textId="77777777" w:rsidR="00152C2C" w:rsidRDefault="00152C2C">
            <w:pPr>
              <w:rPr>
                <w:rFonts w:ascii="宋体" w:hAnsi="宋体"/>
                <w:szCs w:val="21"/>
              </w:rPr>
            </w:pPr>
            <w:bookmarkStart w:id="2191" w:name="_Hlk179015391"/>
            <w:bookmarkStart w:id="2192" w:name="_Hlk179015403"/>
            <w:bookmarkStart w:id="2193" w:name="OLE_LINK22"/>
            <w:r>
              <w:rPr>
                <w:rFonts w:ascii="宋体" w:hAnsi="宋体"/>
                <w:szCs w:val="21"/>
              </w:rPr>
              <w:t>PP</w:t>
            </w:r>
            <w:r>
              <w:rPr>
                <w:rFonts w:ascii="宋体" w:hAnsi="宋体" w:hint="eastAsia"/>
                <w:szCs w:val="21"/>
              </w:rPr>
              <w:t>装置老区配套改造</w:t>
            </w:r>
            <w:bookmarkEnd w:id="2193"/>
          </w:p>
        </w:tc>
        <w:tc>
          <w:tcPr>
            <w:tcW w:w="1155" w:type="dxa"/>
          </w:tcPr>
          <w:p w14:paraId="150235D0" w14:textId="77777777" w:rsidR="00152C2C" w:rsidRDefault="00152C2C">
            <w:pPr>
              <w:rPr>
                <w:rFonts w:ascii="宋体" w:hAnsi="宋体"/>
                <w:szCs w:val="21"/>
              </w:rPr>
            </w:pPr>
            <w:r>
              <w:rPr>
                <w:rFonts w:ascii="宋体" w:hAnsi="宋体" w:hint="eastAsia"/>
                <w:szCs w:val="21"/>
              </w:rPr>
              <w:t>物料管道</w:t>
            </w:r>
          </w:p>
        </w:tc>
        <w:tc>
          <w:tcPr>
            <w:tcW w:w="3465" w:type="dxa"/>
          </w:tcPr>
          <w:p w14:paraId="10D72CA1" w14:textId="77777777" w:rsidR="00152C2C" w:rsidRDefault="00152C2C">
            <w:pPr>
              <w:rPr>
                <w:rFonts w:ascii="宋体" w:hAnsi="宋体"/>
                <w:szCs w:val="21"/>
              </w:rPr>
            </w:pPr>
            <w:r>
              <w:rPr>
                <w:rFonts w:ascii="宋体" w:hAnsi="宋体" w:hint="eastAsia"/>
                <w:szCs w:val="21"/>
              </w:rPr>
              <w:t>丙烯、乙烯、氢气、丁烯</w:t>
            </w:r>
            <w:r>
              <w:rPr>
                <w:rFonts w:ascii="宋体" w:hAnsi="宋体"/>
                <w:szCs w:val="21"/>
              </w:rPr>
              <w:t>-1</w:t>
            </w:r>
            <w:r>
              <w:rPr>
                <w:rFonts w:ascii="宋体" w:hAnsi="宋体" w:hint="eastAsia"/>
                <w:szCs w:val="21"/>
              </w:rPr>
              <w:t>、倒空丙烯、排放气、火炬气、</w:t>
            </w:r>
            <w:r>
              <w:rPr>
                <w:rFonts w:ascii="宋体" w:hAnsi="宋体"/>
                <w:szCs w:val="21"/>
              </w:rPr>
              <w:t xml:space="preserve">VOCs </w:t>
            </w:r>
            <w:r>
              <w:rPr>
                <w:rFonts w:ascii="宋体" w:hAnsi="宋体" w:hint="eastAsia"/>
                <w:szCs w:val="21"/>
              </w:rPr>
              <w:t>尾气</w:t>
            </w:r>
          </w:p>
        </w:tc>
        <w:tc>
          <w:tcPr>
            <w:tcW w:w="3098" w:type="dxa"/>
          </w:tcPr>
          <w:p w14:paraId="29D7DB94" w14:textId="77777777" w:rsidR="00152C2C" w:rsidRDefault="00152C2C">
            <w:pPr>
              <w:rPr>
                <w:rFonts w:ascii="宋体" w:hAnsi="宋体"/>
                <w:szCs w:val="21"/>
              </w:rPr>
            </w:pPr>
            <w:r>
              <w:rPr>
                <w:rFonts w:ascii="宋体" w:hAnsi="宋体" w:hint="eastAsia"/>
                <w:szCs w:val="21"/>
              </w:rPr>
              <w:t>丙烯、乙烯、氢气、丁烯</w:t>
            </w:r>
            <w:r>
              <w:rPr>
                <w:rFonts w:ascii="宋体" w:hAnsi="宋体"/>
                <w:szCs w:val="21"/>
              </w:rPr>
              <w:t>-1</w:t>
            </w:r>
            <w:r>
              <w:rPr>
                <w:rFonts w:ascii="宋体" w:hAnsi="宋体" w:hint="eastAsia"/>
                <w:szCs w:val="21"/>
              </w:rPr>
              <w:t>、倒空丙烯</w:t>
            </w:r>
          </w:p>
        </w:tc>
      </w:tr>
      <w:tr w:rsidR="00152C2C" w14:paraId="7FC25F4E" w14:textId="77777777">
        <w:trPr>
          <w:trHeight w:val="340"/>
          <w:jc w:val="center"/>
        </w:trPr>
        <w:tc>
          <w:tcPr>
            <w:tcW w:w="1683" w:type="dxa"/>
            <w:gridSpan w:val="2"/>
            <w:vMerge/>
            <w:vAlign w:val="center"/>
          </w:tcPr>
          <w:p w14:paraId="45BB4DDC" w14:textId="77777777" w:rsidR="00152C2C" w:rsidRDefault="00152C2C">
            <w:pPr>
              <w:widowControl/>
              <w:jc w:val="left"/>
              <w:rPr>
                <w:rFonts w:ascii="宋体" w:hAnsi="宋体"/>
                <w:szCs w:val="21"/>
              </w:rPr>
            </w:pPr>
            <w:bookmarkStart w:id="2194" w:name="_Hlk179015413" w:colFirst="1" w:colLast="3"/>
            <w:bookmarkEnd w:id="2192"/>
          </w:p>
        </w:tc>
        <w:tc>
          <w:tcPr>
            <w:tcW w:w="1155" w:type="dxa"/>
          </w:tcPr>
          <w:p w14:paraId="3DA6D2DB" w14:textId="77777777" w:rsidR="00152C2C" w:rsidRDefault="00152C2C">
            <w:pPr>
              <w:rPr>
                <w:rFonts w:ascii="宋体" w:hAnsi="宋体"/>
                <w:szCs w:val="21"/>
              </w:rPr>
            </w:pPr>
            <w:r>
              <w:rPr>
                <w:rFonts w:ascii="宋体" w:hAnsi="宋体" w:hint="eastAsia"/>
                <w:szCs w:val="21"/>
              </w:rPr>
              <w:t>火炬</w:t>
            </w:r>
          </w:p>
        </w:tc>
        <w:tc>
          <w:tcPr>
            <w:tcW w:w="3465" w:type="dxa"/>
          </w:tcPr>
          <w:p w14:paraId="43F3DE8B" w14:textId="77777777" w:rsidR="00152C2C" w:rsidRDefault="00152C2C">
            <w:pPr>
              <w:rPr>
                <w:rFonts w:ascii="宋体" w:hAnsi="宋体"/>
                <w:szCs w:val="21"/>
              </w:rPr>
            </w:pPr>
            <w:r>
              <w:rPr>
                <w:rFonts w:ascii="宋体" w:hAnsi="宋体" w:hint="eastAsia"/>
                <w:szCs w:val="21"/>
              </w:rPr>
              <w:t>燃料气、</w:t>
            </w:r>
            <w:r>
              <w:rPr>
                <w:rFonts w:ascii="宋体" w:hAnsi="宋体"/>
                <w:szCs w:val="21"/>
              </w:rPr>
              <w:t xml:space="preserve">PP </w:t>
            </w:r>
            <w:r>
              <w:rPr>
                <w:rFonts w:ascii="宋体" w:hAnsi="宋体" w:hint="eastAsia"/>
                <w:szCs w:val="21"/>
              </w:rPr>
              <w:t>火炬气</w:t>
            </w:r>
          </w:p>
        </w:tc>
        <w:tc>
          <w:tcPr>
            <w:tcW w:w="3098" w:type="dxa"/>
          </w:tcPr>
          <w:p w14:paraId="7DAD632B" w14:textId="77777777" w:rsidR="00152C2C" w:rsidRDefault="00152C2C">
            <w:pPr>
              <w:rPr>
                <w:rFonts w:ascii="宋体" w:hAnsi="宋体"/>
                <w:szCs w:val="21"/>
              </w:rPr>
            </w:pPr>
            <w:r>
              <w:rPr>
                <w:rFonts w:ascii="宋体" w:hAnsi="宋体" w:hint="eastAsia"/>
                <w:szCs w:val="21"/>
              </w:rPr>
              <w:t>燃料气</w:t>
            </w:r>
          </w:p>
        </w:tc>
      </w:tr>
      <w:tr w:rsidR="00152C2C" w14:paraId="169459FE" w14:textId="77777777">
        <w:trPr>
          <w:trHeight w:val="340"/>
          <w:jc w:val="center"/>
        </w:trPr>
        <w:tc>
          <w:tcPr>
            <w:tcW w:w="2838" w:type="dxa"/>
            <w:gridSpan w:val="3"/>
          </w:tcPr>
          <w:p w14:paraId="5ECF28BF" w14:textId="77777777" w:rsidR="00152C2C" w:rsidRDefault="00152C2C">
            <w:pPr>
              <w:rPr>
                <w:rFonts w:ascii="宋体" w:hAnsi="宋体"/>
                <w:szCs w:val="21"/>
              </w:rPr>
            </w:pPr>
            <w:bookmarkStart w:id="2195" w:name="_Hlk179015357"/>
            <w:bookmarkEnd w:id="2191"/>
            <w:bookmarkEnd w:id="2194"/>
            <w:r>
              <w:rPr>
                <w:rFonts w:ascii="宋体" w:hAnsi="宋体" w:hint="eastAsia"/>
                <w:szCs w:val="21"/>
              </w:rPr>
              <w:t>公共仓库及化学品库</w:t>
            </w:r>
          </w:p>
        </w:tc>
        <w:tc>
          <w:tcPr>
            <w:tcW w:w="3465" w:type="dxa"/>
          </w:tcPr>
          <w:p w14:paraId="4C5B1981" w14:textId="77777777" w:rsidR="00152C2C" w:rsidRDefault="00152C2C">
            <w:pPr>
              <w:rPr>
                <w:rFonts w:ascii="宋体" w:hAnsi="宋体"/>
                <w:szCs w:val="21"/>
              </w:rPr>
            </w:pPr>
            <w:r>
              <w:rPr>
                <w:rFonts w:ascii="宋体" w:hAnsi="宋体" w:hint="eastAsia"/>
                <w:szCs w:val="21"/>
              </w:rPr>
              <w:t>烷基铝（三乙基铝）、氢气、</w:t>
            </w:r>
            <w:r>
              <w:rPr>
                <w:rFonts w:ascii="宋体" w:hAnsi="宋体" w:hint="eastAsia"/>
                <w:kern w:val="0"/>
                <w:szCs w:val="21"/>
              </w:rPr>
              <w:t>一氧化碳、各类型催化剂（非危化品）</w:t>
            </w:r>
          </w:p>
        </w:tc>
        <w:tc>
          <w:tcPr>
            <w:tcW w:w="3098" w:type="dxa"/>
          </w:tcPr>
          <w:p w14:paraId="5DEE35D7" w14:textId="77777777" w:rsidR="00152C2C" w:rsidRDefault="00152C2C">
            <w:pPr>
              <w:rPr>
                <w:rFonts w:ascii="宋体" w:hAnsi="宋体"/>
                <w:kern w:val="0"/>
                <w:szCs w:val="21"/>
              </w:rPr>
            </w:pPr>
            <w:r>
              <w:rPr>
                <w:rFonts w:ascii="宋体" w:hAnsi="宋体" w:hint="eastAsia"/>
                <w:szCs w:val="21"/>
              </w:rPr>
              <w:t>烷基铝（三乙基铝）、氢气、</w:t>
            </w:r>
            <w:r>
              <w:rPr>
                <w:rFonts w:ascii="宋体" w:hAnsi="宋体" w:hint="eastAsia"/>
                <w:kern w:val="0"/>
                <w:szCs w:val="21"/>
              </w:rPr>
              <w:t>一氧化碳</w:t>
            </w:r>
          </w:p>
        </w:tc>
      </w:tr>
    </w:tbl>
    <w:p w14:paraId="544D136E" w14:textId="77777777" w:rsidR="00152C2C" w:rsidRDefault="00152C2C">
      <w:pPr>
        <w:tabs>
          <w:tab w:val="left" w:pos="1365"/>
        </w:tabs>
        <w:spacing w:line="500" w:lineRule="exact"/>
        <w:ind w:firstLineChars="200" w:firstLine="560"/>
        <w:rPr>
          <w:rFonts w:ascii="宋体" w:hAnsi="宋体"/>
          <w:sz w:val="28"/>
          <w:szCs w:val="28"/>
        </w:rPr>
      </w:pPr>
      <w:bookmarkStart w:id="2196" w:name="OLE_LINK654"/>
      <w:bookmarkStart w:id="2197" w:name="OLE_LINK653"/>
      <w:bookmarkEnd w:id="2187"/>
      <w:bookmarkEnd w:id="2188"/>
      <w:bookmarkEnd w:id="2195"/>
      <w:r>
        <w:rPr>
          <w:rFonts w:cs="宋体" w:hint="eastAsia"/>
          <w:sz w:val="28"/>
          <w:szCs w:val="28"/>
        </w:rPr>
        <w:t>根据附表</w:t>
      </w:r>
      <w:r>
        <w:rPr>
          <w:rFonts w:cs="宋体" w:hint="eastAsia"/>
          <w:sz w:val="28"/>
          <w:szCs w:val="28"/>
        </w:rPr>
        <w:t>3.2-1</w:t>
      </w:r>
      <w:r>
        <w:rPr>
          <w:rFonts w:cs="宋体" w:hint="eastAsia"/>
          <w:sz w:val="28"/>
          <w:szCs w:val="28"/>
        </w:rPr>
        <w:t>，</w:t>
      </w:r>
      <w:bookmarkStart w:id="2198" w:name="OLE_LINK259"/>
      <w:bookmarkStart w:id="2199" w:name="OLE_LINK297"/>
      <w:bookmarkStart w:id="2200" w:name="OLE_LINK554"/>
      <w:bookmarkStart w:id="2201" w:name="OLE_LINK593"/>
      <w:r>
        <w:rPr>
          <w:rFonts w:cs="宋体" w:hint="eastAsia"/>
          <w:sz w:val="28"/>
          <w:szCs w:val="28"/>
        </w:rPr>
        <w:t>本项目涉及的物料</w:t>
      </w:r>
      <w:r>
        <w:rPr>
          <w:rFonts w:ascii="宋体" w:hAnsi="宋体" w:cs="宋体" w:hint="eastAsia"/>
          <w:bCs/>
          <w:sz w:val="28"/>
          <w:szCs w:val="28"/>
        </w:rPr>
        <w:t>汽油（98#汽油、</w:t>
      </w:r>
      <w:r>
        <w:rPr>
          <w:rFonts w:ascii="宋体" w:hAnsi="宋体"/>
          <w:sz w:val="28"/>
          <w:szCs w:val="28"/>
        </w:rPr>
        <w:t>S-ZORB 汽油，重整汽油和非芳汽油</w:t>
      </w:r>
      <w:r>
        <w:rPr>
          <w:rFonts w:ascii="宋体" w:hAnsi="宋体" w:cs="宋体" w:hint="eastAsia"/>
          <w:bCs/>
          <w:sz w:val="28"/>
          <w:szCs w:val="28"/>
        </w:rPr>
        <w:t>）、</w:t>
      </w:r>
      <w:r>
        <w:rPr>
          <w:rFonts w:ascii="宋体" w:hAnsi="宋体" w:cs="宋体" w:hint="eastAsia"/>
          <w:kern w:val="0"/>
          <w:sz w:val="28"/>
          <w:szCs w:val="28"/>
        </w:rPr>
        <w:t>军柴、乙烯柴油原料、</w:t>
      </w:r>
      <w:r>
        <w:rPr>
          <w:rFonts w:ascii="宋体" w:hAnsi="宋体" w:hint="eastAsia"/>
          <w:kern w:val="0"/>
          <w:sz w:val="28"/>
          <w:szCs w:val="28"/>
        </w:rPr>
        <w:t>军柴原料、</w:t>
      </w:r>
      <w:bookmarkStart w:id="2202" w:name="OLE_LINK223"/>
      <w:bookmarkStart w:id="2203" w:name="_Hlk179293058"/>
      <w:r>
        <w:rPr>
          <w:rFonts w:ascii="宋体" w:hAnsi="宋体" w:hint="eastAsia"/>
          <w:bCs/>
          <w:sz w:val="28"/>
          <w:szCs w:val="28"/>
        </w:rPr>
        <w:t>非芳</w:t>
      </w:r>
      <w:bookmarkEnd w:id="2202"/>
      <w:bookmarkEnd w:id="2203"/>
      <w:r>
        <w:rPr>
          <w:rFonts w:ascii="宋体" w:hAnsi="宋体" w:hint="eastAsia"/>
          <w:kern w:val="0"/>
          <w:sz w:val="28"/>
          <w:szCs w:val="28"/>
        </w:rPr>
        <w:t>、</w:t>
      </w:r>
      <w:r>
        <w:rPr>
          <w:rFonts w:ascii="宋体" w:hAnsi="宋体" w:hint="eastAsia"/>
          <w:bCs/>
          <w:sz w:val="28"/>
          <w:szCs w:val="28"/>
        </w:rPr>
        <w:t>烷基化油（异辛烷组分）、</w:t>
      </w:r>
      <w:r>
        <w:rPr>
          <w:rFonts w:ascii="宋体" w:hAnsi="宋体"/>
          <w:bCs/>
          <w:sz w:val="28"/>
          <w:szCs w:val="28"/>
        </w:rPr>
        <w:t>C5</w:t>
      </w:r>
      <w:r>
        <w:rPr>
          <w:rFonts w:ascii="宋体" w:hAnsi="宋体" w:hint="eastAsia"/>
          <w:bCs/>
          <w:sz w:val="28"/>
          <w:szCs w:val="28"/>
        </w:rPr>
        <w:t>、</w:t>
      </w:r>
      <w:r>
        <w:rPr>
          <w:rFonts w:ascii="宋体" w:hAnsi="宋体" w:hint="eastAsia"/>
          <w:sz w:val="28"/>
          <w:szCs w:val="28"/>
        </w:rPr>
        <w:t>甲基叔丁基醚、</w:t>
      </w:r>
      <w:r>
        <w:rPr>
          <w:rFonts w:ascii="宋体" w:hAnsi="宋体" w:hint="eastAsia"/>
          <w:bCs/>
          <w:sz w:val="28"/>
          <w:szCs w:val="28"/>
        </w:rPr>
        <w:t>航煤（喷气燃料）、精制油、</w:t>
      </w:r>
      <w:r>
        <w:rPr>
          <w:rFonts w:ascii="宋体" w:hAnsi="宋体" w:hint="eastAsia"/>
          <w:kern w:val="0"/>
          <w:sz w:val="28"/>
          <w:szCs w:val="28"/>
        </w:rPr>
        <w:t>甲苯、</w:t>
      </w:r>
      <w:r>
        <w:rPr>
          <w:rFonts w:ascii="宋体" w:hAnsi="宋体" w:hint="eastAsia"/>
          <w:sz w:val="28"/>
          <w:szCs w:val="28"/>
        </w:rPr>
        <w:t>石脑油、</w:t>
      </w:r>
      <w:r>
        <w:rPr>
          <w:rFonts w:ascii="宋体" w:hAnsi="宋体"/>
          <w:sz w:val="28"/>
          <w:szCs w:val="28"/>
        </w:rPr>
        <w:t>抽余油</w:t>
      </w:r>
      <w:r>
        <w:rPr>
          <w:rFonts w:ascii="宋体" w:hAnsi="宋体" w:hint="eastAsia"/>
          <w:sz w:val="28"/>
          <w:szCs w:val="28"/>
        </w:rPr>
        <w:t>、</w:t>
      </w:r>
      <w:r>
        <w:rPr>
          <w:rFonts w:ascii="宋体" w:hAnsi="宋体"/>
          <w:sz w:val="28"/>
          <w:szCs w:val="28"/>
        </w:rPr>
        <w:t>C9+</w:t>
      </w:r>
      <w:r>
        <w:rPr>
          <w:rFonts w:ascii="宋体" w:hAnsi="宋体" w:hint="eastAsia"/>
          <w:sz w:val="28"/>
          <w:szCs w:val="28"/>
        </w:rPr>
        <w:t>、</w:t>
      </w:r>
      <w:r>
        <w:rPr>
          <w:rFonts w:ascii="宋体" w:hAnsi="宋体" w:hint="eastAsia"/>
          <w:bCs/>
          <w:sz w:val="28"/>
          <w:szCs w:val="28"/>
        </w:rPr>
        <w:t>混二甲苯、</w:t>
      </w:r>
      <w:r>
        <w:rPr>
          <w:rFonts w:ascii="宋体" w:hAnsi="宋体" w:hint="eastAsia"/>
          <w:sz w:val="28"/>
          <w:szCs w:val="28"/>
        </w:rPr>
        <w:t>丙烯</w:t>
      </w:r>
      <w:r>
        <w:rPr>
          <w:rFonts w:ascii="宋体" w:hAnsi="宋体" w:cs="宋体" w:hint="eastAsia"/>
          <w:sz w:val="28"/>
          <w:szCs w:val="28"/>
        </w:rPr>
        <w:t>、</w:t>
      </w:r>
      <w:r>
        <w:rPr>
          <w:rFonts w:ascii="宋体" w:hAnsi="宋体" w:hint="eastAsia"/>
          <w:sz w:val="28"/>
          <w:szCs w:val="28"/>
        </w:rPr>
        <w:t>乙烯、氢气、</w:t>
      </w:r>
      <w:r>
        <w:rPr>
          <w:rFonts w:ascii="宋体" w:hAnsi="宋体" w:cs="宋体" w:hint="eastAsia"/>
          <w:kern w:val="0"/>
          <w:sz w:val="28"/>
          <w:szCs w:val="28"/>
        </w:rPr>
        <w:t>1-丁烯、</w:t>
      </w:r>
      <w:r>
        <w:rPr>
          <w:rFonts w:ascii="宋体" w:hAnsi="宋体" w:hint="eastAsia"/>
          <w:bCs/>
          <w:sz w:val="28"/>
          <w:szCs w:val="28"/>
        </w:rPr>
        <w:t>燃料气、烷基铝（三乙基铝）、一氧化碳、</w:t>
      </w:r>
      <w:r>
        <w:rPr>
          <w:rFonts w:ascii="宋体" w:hAnsi="宋体" w:cs="宋体" w:hint="eastAsia"/>
          <w:kern w:val="0"/>
          <w:sz w:val="28"/>
          <w:szCs w:val="28"/>
        </w:rPr>
        <w:t>氮气</w:t>
      </w:r>
      <w:r>
        <w:rPr>
          <w:rFonts w:cs="宋体" w:hint="eastAsia"/>
          <w:sz w:val="28"/>
          <w:szCs w:val="28"/>
        </w:rPr>
        <w:t>为危险化学品</w:t>
      </w:r>
      <w:r>
        <w:rPr>
          <w:rFonts w:ascii="宋体" w:hAnsi="宋体" w:hint="eastAsia"/>
          <w:sz w:val="28"/>
          <w:szCs w:val="28"/>
        </w:rPr>
        <w:t>。其中</w:t>
      </w:r>
      <w:r>
        <w:rPr>
          <w:rFonts w:ascii="宋体" w:hAnsi="宋体" w:hint="eastAsia"/>
          <w:bCs/>
          <w:sz w:val="28"/>
          <w:szCs w:val="28"/>
        </w:rPr>
        <w:t>非芳、</w:t>
      </w:r>
      <w:r>
        <w:rPr>
          <w:rFonts w:ascii="宋体" w:hAnsi="宋体"/>
          <w:bCs/>
          <w:sz w:val="28"/>
          <w:szCs w:val="28"/>
        </w:rPr>
        <w:t>C5</w:t>
      </w:r>
      <w:r>
        <w:rPr>
          <w:rFonts w:ascii="宋体" w:hAnsi="宋体" w:hint="eastAsia"/>
          <w:bCs/>
          <w:sz w:val="28"/>
          <w:szCs w:val="28"/>
        </w:rPr>
        <w:t>、精制油、</w:t>
      </w:r>
      <w:r>
        <w:rPr>
          <w:rFonts w:ascii="宋体" w:hAnsi="宋体"/>
          <w:sz w:val="28"/>
          <w:szCs w:val="28"/>
        </w:rPr>
        <w:t>抽余油</w:t>
      </w:r>
      <w:r>
        <w:rPr>
          <w:rFonts w:ascii="宋体" w:hAnsi="宋体" w:hint="eastAsia"/>
          <w:sz w:val="28"/>
          <w:szCs w:val="28"/>
        </w:rPr>
        <w:t>、</w:t>
      </w:r>
      <w:r>
        <w:rPr>
          <w:rFonts w:ascii="宋体" w:hAnsi="宋体"/>
          <w:sz w:val="28"/>
          <w:szCs w:val="28"/>
        </w:rPr>
        <w:t>C9+</w:t>
      </w:r>
      <w:r>
        <w:rPr>
          <w:rFonts w:ascii="宋体" w:hAnsi="宋体" w:hint="eastAsia"/>
          <w:sz w:val="28"/>
          <w:szCs w:val="28"/>
        </w:rPr>
        <w:t>、</w:t>
      </w:r>
      <w:r>
        <w:rPr>
          <w:rFonts w:ascii="宋体" w:hAnsi="宋体" w:hint="eastAsia"/>
          <w:bCs/>
          <w:sz w:val="28"/>
          <w:szCs w:val="28"/>
        </w:rPr>
        <w:t>混二甲苯</w:t>
      </w:r>
      <w:r>
        <w:rPr>
          <w:rFonts w:hint="eastAsia"/>
          <w:sz w:val="28"/>
          <w:szCs w:val="28"/>
        </w:rPr>
        <w:t>虽未列入危险化学品目录，但其闪点＜</w:t>
      </w:r>
      <w:r>
        <w:rPr>
          <w:rFonts w:hint="eastAsia"/>
          <w:sz w:val="28"/>
          <w:szCs w:val="28"/>
        </w:rPr>
        <w:t>60</w:t>
      </w:r>
      <w:r>
        <w:rPr>
          <w:rFonts w:hint="eastAsia"/>
          <w:sz w:val="28"/>
          <w:szCs w:val="28"/>
        </w:rPr>
        <w:t>℃，根据《国家安全监管总局办公厅关于印发危险化学品目录</w:t>
      </w:r>
      <w:r>
        <w:rPr>
          <w:sz w:val="28"/>
          <w:szCs w:val="28"/>
        </w:rPr>
        <w:t>（</w:t>
      </w:r>
      <w:r>
        <w:rPr>
          <w:sz w:val="28"/>
          <w:szCs w:val="28"/>
        </w:rPr>
        <w:t>2015</w:t>
      </w:r>
      <w:r>
        <w:rPr>
          <w:rFonts w:hint="eastAsia"/>
          <w:sz w:val="28"/>
          <w:szCs w:val="28"/>
        </w:rPr>
        <w:t>版</w:t>
      </w:r>
      <w:r>
        <w:rPr>
          <w:sz w:val="28"/>
          <w:szCs w:val="28"/>
        </w:rPr>
        <w:t>）</w:t>
      </w:r>
      <w:r>
        <w:rPr>
          <w:rFonts w:hint="eastAsia"/>
          <w:sz w:val="28"/>
          <w:szCs w:val="28"/>
        </w:rPr>
        <w:t>实施指南（试行）的通知》原安监总厅管三〔</w:t>
      </w:r>
      <w:r>
        <w:rPr>
          <w:rFonts w:hint="eastAsia"/>
          <w:sz w:val="28"/>
          <w:szCs w:val="28"/>
        </w:rPr>
        <w:t>2015</w:t>
      </w:r>
      <w:r>
        <w:rPr>
          <w:rFonts w:hint="eastAsia"/>
          <w:sz w:val="28"/>
          <w:szCs w:val="28"/>
        </w:rPr>
        <w:t>〕</w:t>
      </w:r>
      <w:r>
        <w:rPr>
          <w:rFonts w:hint="eastAsia"/>
          <w:sz w:val="28"/>
          <w:szCs w:val="28"/>
        </w:rPr>
        <w:t>80</w:t>
      </w:r>
      <w:r>
        <w:rPr>
          <w:rFonts w:hint="eastAsia"/>
          <w:sz w:val="28"/>
          <w:szCs w:val="28"/>
        </w:rPr>
        <w:t>号亦为危险化学品。</w:t>
      </w:r>
    </w:p>
    <w:bookmarkEnd w:id="2198"/>
    <w:bookmarkEnd w:id="2199"/>
    <w:p w14:paraId="2BEF389B"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根据《关于印发〈高毒物品目录〉的通知》（卫法监发 [2003]142号）中，本项目</w:t>
      </w:r>
      <w:r>
        <w:rPr>
          <w:rFonts w:ascii="宋体" w:hAnsi="宋体" w:hint="eastAsia"/>
          <w:sz w:val="28"/>
          <w:szCs w:val="28"/>
        </w:rPr>
        <w:t>一氧化碳为</w:t>
      </w:r>
      <w:r>
        <w:rPr>
          <w:rFonts w:ascii="宋体" w:hAnsi="宋体" w:cs="宋体" w:hint="eastAsia"/>
          <w:sz w:val="28"/>
          <w:szCs w:val="28"/>
        </w:rPr>
        <w:t>高毒物品。</w:t>
      </w:r>
    </w:p>
    <w:p w14:paraId="135B5D6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根据《易制毒化学品条例》，甲苯属于</w:t>
      </w:r>
      <w:r>
        <w:rPr>
          <w:rFonts w:hint="eastAsia"/>
          <w:color w:val="FF0000"/>
          <w:sz w:val="28"/>
          <w:szCs w:val="28"/>
        </w:rPr>
        <w:t>第三类</w:t>
      </w:r>
      <w:r>
        <w:rPr>
          <w:rFonts w:ascii="宋体" w:hAnsi="宋体" w:cs="宋体" w:hint="eastAsia"/>
          <w:sz w:val="28"/>
          <w:szCs w:val="28"/>
        </w:rPr>
        <w:t>易制毒化学品。</w:t>
      </w:r>
    </w:p>
    <w:p w14:paraId="331A78F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根据《易制爆危险化学品名录（2017年版）》，本项目</w:t>
      </w:r>
      <w:r>
        <w:rPr>
          <w:rFonts w:hint="eastAsia"/>
          <w:color w:val="FF0000"/>
          <w:kern w:val="0"/>
          <w:sz w:val="28"/>
          <w:szCs w:val="28"/>
        </w:rPr>
        <w:t>不涉及</w:t>
      </w:r>
      <w:r>
        <w:rPr>
          <w:rFonts w:ascii="宋体" w:hAnsi="宋体" w:cs="宋体" w:hint="eastAsia"/>
          <w:sz w:val="28"/>
          <w:szCs w:val="28"/>
        </w:rPr>
        <w:t>易制爆危化品。</w:t>
      </w:r>
    </w:p>
    <w:p w14:paraId="199F0840" w14:textId="77777777" w:rsidR="00152C2C" w:rsidRDefault="00152C2C">
      <w:pPr>
        <w:spacing w:line="500" w:lineRule="exact"/>
        <w:ind w:firstLineChars="200" w:firstLine="560"/>
        <w:rPr>
          <w:rFonts w:ascii="宋体" w:hAnsi="宋体" w:cs="宋体" w:hint="eastAsia"/>
          <w:sz w:val="28"/>
          <w:szCs w:val="28"/>
        </w:rPr>
      </w:pPr>
      <w:bookmarkStart w:id="2204" w:name="OLE_LINK602"/>
      <w:bookmarkStart w:id="2205" w:name="OLE_LINK603"/>
      <w:r>
        <w:rPr>
          <w:rFonts w:ascii="宋体" w:hAnsi="宋体" w:cs="宋体" w:hint="eastAsia"/>
          <w:sz w:val="28"/>
          <w:szCs w:val="28"/>
        </w:rPr>
        <w:t>根据《首批重点监管的危险化学品名录》（原安监总管三〔2011〕95号）、《国家安全监管总局关于公布第二批重点监管危险化学品名录的通知》（原</w:t>
      </w:r>
      <w:r>
        <w:rPr>
          <w:rFonts w:ascii="宋体" w:hAnsi="宋体" w:cs="宋体" w:hint="eastAsia"/>
          <w:sz w:val="28"/>
          <w:szCs w:val="28"/>
        </w:rPr>
        <w:lastRenderedPageBreak/>
        <w:t>安监总管三〔2013〕12号），本项目甲苯、石脑油、汽油、丙烯、乙烯、氢、一氧化碳为重点监管危险化学品。</w:t>
      </w:r>
    </w:p>
    <w:bookmarkEnd w:id="2204"/>
    <w:bookmarkEnd w:id="2205"/>
    <w:p w14:paraId="050C5067" w14:textId="77777777" w:rsidR="00152C2C" w:rsidRDefault="00152C2C">
      <w:pPr>
        <w:spacing w:line="500" w:lineRule="exact"/>
        <w:ind w:firstLineChars="200" w:firstLine="560"/>
        <w:rPr>
          <w:rFonts w:ascii="宋体" w:hAnsi="宋体" w:cs="宋体"/>
          <w:sz w:val="28"/>
          <w:szCs w:val="28"/>
        </w:rPr>
      </w:pPr>
      <w:r>
        <w:rPr>
          <w:rFonts w:ascii="宋体" w:hAnsi="宋体" w:cs="宋体" w:hint="eastAsia"/>
          <w:sz w:val="28"/>
          <w:szCs w:val="28"/>
        </w:rPr>
        <w:t>根据《特别管控危险化学品目录（第一版）》，本项目不涉及特别管控危险化学品。</w:t>
      </w:r>
    </w:p>
    <w:bookmarkEnd w:id="2196"/>
    <w:bookmarkEnd w:id="2197"/>
    <w:bookmarkEnd w:id="2200"/>
    <w:bookmarkEnd w:id="2201"/>
    <w:p w14:paraId="44752807"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本项目具有易燃、易爆性及毒害性的特点。危险化学品的性质详见物料的理化及危险特性（附件1.1）。</w:t>
      </w:r>
    </w:p>
    <w:p w14:paraId="5D8D7F9D"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（1）火灾、爆炸性危险性</w:t>
      </w:r>
    </w:p>
    <w:p w14:paraId="18659988" w14:textId="77777777" w:rsidR="00152C2C" w:rsidRDefault="00152C2C">
      <w:pPr>
        <w:spacing w:line="360" w:lineRule="auto"/>
        <w:ind w:firstLineChars="200" w:firstLine="560"/>
        <w:rPr>
          <w:rFonts w:ascii="宋体" w:hAnsi="宋体" w:cs="宋体" w:hint="eastAsia"/>
          <w:sz w:val="28"/>
          <w:szCs w:val="28"/>
        </w:rPr>
        <w:sectPr w:rsidR="00152C2C">
          <w:pgSz w:w="11907" w:h="16840"/>
          <w:pgMar w:top="1134" w:right="1134" w:bottom="1134" w:left="1588" w:header="851" w:footer="992" w:gutter="0"/>
          <w:paperSrc w:first="1" w:other="1"/>
          <w:cols w:space="720"/>
          <w:docGrid w:linePitch="435" w:charSpace="2662"/>
        </w:sectPr>
      </w:pPr>
      <w:r>
        <w:rPr>
          <w:rFonts w:ascii="宋体" w:hAnsi="宋体" w:cs="宋体" w:hint="eastAsia"/>
          <w:sz w:val="28"/>
          <w:szCs w:val="28"/>
        </w:rPr>
        <w:t>物料的火灾爆炸危险特性见附表3.2-</w:t>
      </w:r>
      <w:bookmarkStart w:id="2206" w:name="_Toc190762563"/>
      <w:r>
        <w:rPr>
          <w:rFonts w:ascii="宋体" w:hAnsi="宋体" w:cs="宋体" w:hint="eastAsia"/>
          <w:sz w:val="28"/>
          <w:szCs w:val="28"/>
        </w:rPr>
        <w:t>2。</w:t>
      </w:r>
    </w:p>
    <w:p w14:paraId="0CBFB4AD" w14:textId="77777777" w:rsidR="00152C2C" w:rsidRDefault="00152C2C">
      <w:pPr>
        <w:spacing w:line="360" w:lineRule="auto"/>
        <w:jc w:val="center"/>
        <w:rPr>
          <w:rFonts w:ascii="宋体" w:hAnsi="宋体" w:cs="宋体" w:hint="eastAsia"/>
          <w:b/>
          <w:sz w:val="28"/>
          <w:szCs w:val="28"/>
        </w:rPr>
      </w:pPr>
      <w:r>
        <w:rPr>
          <w:rFonts w:ascii="宋体" w:hAnsi="宋体" w:cs="宋体" w:hint="eastAsia"/>
          <w:b/>
          <w:sz w:val="28"/>
          <w:szCs w:val="28"/>
        </w:rPr>
        <w:lastRenderedPageBreak/>
        <w:t>附表3.2-2  物料的火灾爆炸危险特性</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1232"/>
        <w:gridCol w:w="951"/>
        <w:gridCol w:w="872"/>
        <w:gridCol w:w="1065"/>
        <w:gridCol w:w="903"/>
        <w:gridCol w:w="894"/>
        <w:gridCol w:w="890"/>
        <w:gridCol w:w="890"/>
        <w:gridCol w:w="890"/>
        <w:gridCol w:w="793"/>
        <w:gridCol w:w="2451"/>
        <w:gridCol w:w="1766"/>
      </w:tblGrid>
      <w:tr w:rsidR="00004B8C" w:rsidRPr="00824BCA" w14:paraId="2946B590" w14:textId="77777777" w:rsidTr="00824BCA">
        <w:trPr>
          <w:cantSplit/>
          <w:trHeight w:val="340"/>
          <w:jc w:val="center"/>
        </w:trPr>
        <w:tc>
          <w:tcPr>
            <w:tcW w:w="623" w:type="dxa"/>
            <w:vAlign w:val="center"/>
          </w:tcPr>
          <w:p w14:paraId="31830227" w14:textId="77777777" w:rsidR="00004B8C" w:rsidRPr="00824BCA" w:rsidRDefault="00004B8C" w:rsidP="00824BCA">
            <w:pPr>
              <w:spacing w:line="280" w:lineRule="exact"/>
              <w:jc w:val="center"/>
              <w:rPr>
                <w:rFonts w:ascii="宋体" w:hAnsi="宋体" w:cs="宋体"/>
                <w:szCs w:val="21"/>
              </w:rPr>
            </w:pPr>
            <w:bookmarkStart w:id="2207" w:name="OLE_LINK436"/>
            <w:bookmarkStart w:id="2208" w:name="OLE_LINK435"/>
            <w:r w:rsidRPr="00824BCA">
              <w:rPr>
                <w:rFonts w:ascii="宋体" w:hAnsi="宋体" w:cs="宋体" w:hint="eastAsia"/>
                <w:szCs w:val="21"/>
              </w:rPr>
              <w:t>序号</w:t>
            </w:r>
          </w:p>
        </w:tc>
        <w:tc>
          <w:tcPr>
            <w:tcW w:w="1232" w:type="dxa"/>
            <w:vAlign w:val="center"/>
          </w:tcPr>
          <w:p w14:paraId="09F65994"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名称</w:t>
            </w:r>
          </w:p>
        </w:tc>
        <w:tc>
          <w:tcPr>
            <w:tcW w:w="951" w:type="dxa"/>
            <w:vAlign w:val="center"/>
          </w:tcPr>
          <w:p w14:paraId="4AD73A36"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危化品</w:t>
            </w:r>
          </w:p>
          <w:p w14:paraId="3DE11357"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目录序号</w:t>
            </w:r>
          </w:p>
        </w:tc>
        <w:tc>
          <w:tcPr>
            <w:tcW w:w="872" w:type="dxa"/>
            <w:vAlign w:val="center"/>
          </w:tcPr>
          <w:p w14:paraId="7EAFD5C1"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闪点</w:t>
            </w:r>
          </w:p>
          <w:p w14:paraId="3AA8558F"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w:t>
            </w:r>
          </w:p>
        </w:tc>
        <w:tc>
          <w:tcPr>
            <w:tcW w:w="1065" w:type="dxa"/>
            <w:vAlign w:val="center"/>
          </w:tcPr>
          <w:p w14:paraId="66E71FF2"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爆炸极限（%）</w:t>
            </w:r>
          </w:p>
        </w:tc>
        <w:tc>
          <w:tcPr>
            <w:tcW w:w="903" w:type="dxa"/>
            <w:vAlign w:val="center"/>
          </w:tcPr>
          <w:p w14:paraId="4BC16E51"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引燃温度（℃）</w:t>
            </w:r>
          </w:p>
        </w:tc>
        <w:tc>
          <w:tcPr>
            <w:tcW w:w="894" w:type="dxa"/>
            <w:vAlign w:val="center"/>
          </w:tcPr>
          <w:p w14:paraId="56B1E660"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熔点</w:t>
            </w:r>
          </w:p>
        </w:tc>
        <w:tc>
          <w:tcPr>
            <w:tcW w:w="890" w:type="dxa"/>
            <w:vAlign w:val="center"/>
          </w:tcPr>
          <w:p w14:paraId="01DFDFA0" w14:textId="77777777" w:rsidR="00004B8C" w:rsidRPr="00824BCA" w:rsidRDefault="00004B8C" w:rsidP="00824BCA">
            <w:pPr>
              <w:spacing w:line="280" w:lineRule="exact"/>
              <w:jc w:val="center"/>
              <w:rPr>
                <w:rFonts w:ascii="宋体" w:hAnsi="宋体" w:cs="宋体" w:hint="eastAsia"/>
                <w:szCs w:val="21"/>
                <w:highlight w:val="yellow"/>
              </w:rPr>
            </w:pPr>
            <w:r w:rsidRPr="00824BCA">
              <w:rPr>
                <w:rFonts w:ascii="宋体" w:hAnsi="宋体" w:cs="宋体" w:hint="eastAsia"/>
                <w:szCs w:val="21"/>
                <w:highlight w:val="yellow"/>
              </w:rPr>
              <w:t>密度</w:t>
            </w:r>
          </w:p>
        </w:tc>
        <w:tc>
          <w:tcPr>
            <w:tcW w:w="890" w:type="dxa"/>
            <w:vAlign w:val="center"/>
          </w:tcPr>
          <w:p w14:paraId="04929C13" w14:textId="77777777" w:rsidR="00004B8C" w:rsidRPr="00824BCA" w:rsidRDefault="00004B8C" w:rsidP="00824BCA">
            <w:pPr>
              <w:spacing w:line="280" w:lineRule="exact"/>
              <w:jc w:val="center"/>
              <w:rPr>
                <w:rFonts w:ascii="宋体" w:hAnsi="宋体" w:cs="宋体" w:hint="eastAsia"/>
                <w:szCs w:val="21"/>
                <w:highlight w:val="yellow"/>
              </w:rPr>
            </w:pPr>
            <w:r w:rsidRPr="00824BCA">
              <w:rPr>
                <w:rFonts w:ascii="宋体" w:hAnsi="宋体" w:cs="宋体" w:hint="eastAsia"/>
                <w:szCs w:val="21"/>
                <w:highlight w:val="yellow"/>
              </w:rPr>
              <w:t>沸点</w:t>
            </w:r>
            <w:r w:rsidRPr="00824BCA">
              <w:rPr>
                <w:rFonts w:ascii="宋体" w:hAnsi="宋体" w:hint="eastAsia"/>
                <w:szCs w:val="21"/>
                <w:highlight w:val="yellow"/>
              </w:rPr>
              <w:t>℃</w:t>
            </w:r>
          </w:p>
        </w:tc>
        <w:tc>
          <w:tcPr>
            <w:tcW w:w="890" w:type="dxa"/>
            <w:vAlign w:val="center"/>
          </w:tcPr>
          <w:p w14:paraId="077A390F"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聚合</w:t>
            </w:r>
          </w:p>
          <w:p w14:paraId="76EBA8BD"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危险性</w:t>
            </w:r>
          </w:p>
        </w:tc>
        <w:tc>
          <w:tcPr>
            <w:tcW w:w="793" w:type="dxa"/>
            <w:vAlign w:val="center"/>
          </w:tcPr>
          <w:p w14:paraId="49B5435D" w14:textId="77777777" w:rsidR="00004B8C" w:rsidRPr="00824BCA" w:rsidRDefault="00004B8C" w:rsidP="00824BCA">
            <w:pPr>
              <w:spacing w:line="280" w:lineRule="exact"/>
              <w:jc w:val="center"/>
              <w:rPr>
                <w:rFonts w:ascii="宋体" w:hAnsi="宋体" w:cs="宋体"/>
                <w:szCs w:val="21"/>
                <w:highlight w:val="yellow"/>
              </w:rPr>
            </w:pPr>
            <w:r w:rsidRPr="00824BCA">
              <w:rPr>
                <w:rFonts w:ascii="宋体" w:hAnsi="宋体" w:cs="宋体" w:hint="eastAsia"/>
                <w:szCs w:val="21"/>
                <w:highlight w:val="yellow"/>
              </w:rPr>
              <w:t>火灾类别</w:t>
            </w:r>
          </w:p>
        </w:tc>
        <w:tc>
          <w:tcPr>
            <w:tcW w:w="2451" w:type="dxa"/>
            <w:vAlign w:val="center"/>
          </w:tcPr>
          <w:p w14:paraId="49E61E87" w14:textId="77777777" w:rsidR="00004B8C" w:rsidRPr="00824BCA" w:rsidRDefault="00004B8C" w:rsidP="00824BCA">
            <w:pPr>
              <w:spacing w:line="280" w:lineRule="exact"/>
              <w:rPr>
                <w:rFonts w:ascii="宋体" w:hAnsi="宋体" w:cs="宋体"/>
                <w:szCs w:val="21"/>
                <w:highlight w:val="yellow"/>
              </w:rPr>
            </w:pPr>
            <w:r w:rsidRPr="00824BCA">
              <w:rPr>
                <w:rFonts w:ascii="宋体" w:hAnsi="宋体" w:cs="宋体" w:hint="eastAsia"/>
                <w:szCs w:val="21"/>
                <w:highlight w:val="yellow"/>
              </w:rPr>
              <w:t>危险类别</w:t>
            </w:r>
          </w:p>
        </w:tc>
        <w:tc>
          <w:tcPr>
            <w:tcW w:w="1766" w:type="dxa"/>
            <w:vAlign w:val="center"/>
          </w:tcPr>
          <w:p w14:paraId="1C2DEF6C" w14:textId="77777777" w:rsidR="00004B8C" w:rsidRPr="00824BCA" w:rsidRDefault="00004B8C" w:rsidP="00824BCA">
            <w:pPr>
              <w:spacing w:line="280" w:lineRule="exact"/>
              <w:rPr>
                <w:rFonts w:ascii="宋体" w:hAnsi="宋体" w:cs="宋体"/>
                <w:szCs w:val="21"/>
              </w:rPr>
            </w:pPr>
            <w:r w:rsidRPr="00824BCA">
              <w:rPr>
                <w:rFonts w:ascii="宋体" w:hAnsi="宋体" w:cs="宋体" w:hint="eastAsia"/>
                <w:szCs w:val="21"/>
              </w:rPr>
              <w:t>备注</w:t>
            </w:r>
          </w:p>
        </w:tc>
      </w:tr>
      <w:tr w:rsidR="00004B8C" w:rsidRPr="00824BCA" w14:paraId="69A5FEC5" w14:textId="77777777" w:rsidTr="00824BCA">
        <w:trPr>
          <w:cantSplit/>
          <w:trHeight w:val="340"/>
          <w:jc w:val="center"/>
        </w:trPr>
        <w:tc>
          <w:tcPr>
            <w:tcW w:w="623" w:type="dxa"/>
            <w:vAlign w:val="center"/>
          </w:tcPr>
          <w:p w14:paraId="18B0190D"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1</w:t>
            </w:r>
          </w:p>
        </w:tc>
        <w:tc>
          <w:tcPr>
            <w:tcW w:w="1232" w:type="dxa"/>
            <w:vAlign w:val="center"/>
          </w:tcPr>
          <w:p w14:paraId="36BDC2FE" w14:textId="77777777" w:rsidR="00004B8C" w:rsidRPr="00824BCA" w:rsidRDefault="00004B8C" w:rsidP="00824BCA">
            <w:pPr>
              <w:jc w:val="center"/>
              <w:rPr>
                <w:rFonts w:ascii="宋体" w:hAnsi="宋体" w:cs="宋体"/>
                <w:bCs/>
                <w:szCs w:val="21"/>
              </w:rPr>
            </w:pPr>
            <w:r w:rsidRPr="00824BCA">
              <w:rPr>
                <w:rFonts w:ascii="宋体" w:hAnsi="宋体" w:cs="宋体" w:hint="eastAsia"/>
                <w:bCs/>
                <w:szCs w:val="21"/>
              </w:rPr>
              <w:t>汽油（98#汽油、</w:t>
            </w:r>
            <w:r w:rsidRPr="00824BCA">
              <w:rPr>
                <w:rFonts w:ascii="宋体" w:hAnsi="宋体"/>
                <w:szCs w:val="21"/>
              </w:rPr>
              <w:t>S-ZORB 汽油，重整汽油和非芳汽油</w:t>
            </w:r>
            <w:r w:rsidRPr="00824BCA">
              <w:rPr>
                <w:rFonts w:ascii="宋体" w:hAnsi="宋体" w:cs="宋体" w:hint="eastAsia"/>
                <w:bCs/>
                <w:szCs w:val="21"/>
              </w:rPr>
              <w:t>）</w:t>
            </w:r>
          </w:p>
        </w:tc>
        <w:tc>
          <w:tcPr>
            <w:tcW w:w="951" w:type="dxa"/>
            <w:vAlign w:val="center"/>
          </w:tcPr>
          <w:p w14:paraId="28EE57C0"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1630</w:t>
            </w:r>
          </w:p>
        </w:tc>
        <w:tc>
          <w:tcPr>
            <w:tcW w:w="872" w:type="dxa"/>
            <w:vAlign w:val="center"/>
          </w:tcPr>
          <w:p w14:paraId="5AA9338B" w14:textId="77777777" w:rsidR="00004B8C" w:rsidRPr="00824BCA" w:rsidRDefault="00004B8C" w:rsidP="00824BCA">
            <w:pPr>
              <w:spacing w:line="280" w:lineRule="exact"/>
              <w:jc w:val="center"/>
              <w:rPr>
                <w:rFonts w:ascii="宋体" w:hAnsi="宋体" w:cs="宋体"/>
                <w:szCs w:val="21"/>
              </w:rPr>
            </w:pPr>
            <w:r w:rsidRPr="00824BCA">
              <w:rPr>
                <w:rFonts w:ascii="宋体" w:hAnsi="宋体" w:cs="Arial"/>
                <w:szCs w:val="21"/>
                <w:shd w:val="clear" w:color="auto" w:fill="FFFFFF"/>
              </w:rPr>
              <w:t>-58～10</w:t>
            </w:r>
          </w:p>
        </w:tc>
        <w:tc>
          <w:tcPr>
            <w:tcW w:w="1065" w:type="dxa"/>
            <w:vAlign w:val="center"/>
          </w:tcPr>
          <w:p w14:paraId="282B50B0"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1.4-7.6</w:t>
            </w:r>
          </w:p>
        </w:tc>
        <w:tc>
          <w:tcPr>
            <w:tcW w:w="903" w:type="dxa"/>
            <w:vAlign w:val="center"/>
          </w:tcPr>
          <w:p w14:paraId="20C326B6" w14:textId="77777777" w:rsidR="00004B8C" w:rsidRPr="00824BCA" w:rsidRDefault="00004B8C" w:rsidP="00824BCA">
            <w:pPr>
              <w:jc w:val="center"/>
              <w:rPr>
                <w:rFonts w:ascii="宋体" w:hAnsi="宋体" w:cs="Arial"/>
                <w:szCs w:val="21"/>
              </w:rPr>
            </w:pPr>
            <w:r w:rsidRPr="00824BCA">
              <w:rPr>
                <w:rFonts w:ascii="宋体" w:hAnsi="宋体" w:cs="Arial"/>
                <w:szCs w:val="21"/>
              </w:rPr>
              <w:br/>
              <w:t>250～530</w:t>
            </w:r>
          </w:p>
          <w:p w14:paraId="79B0E57C" w14:textId="77777777" w:rsidR="00004B8C" w:rsidRPr="00824BCA" w:rsidRDefault="00004B8C" w:rsidP="00824BCA">
            <w:pPr>
              <w:spacing w:line="280" w:lineRule="exact"/>
              <w:jc w:val="center"/>
              <w:rPr>
                <w:rFonts w:ascii="宋体" w:hAnsi="宋体" w:cs="宋体"/>
                <w:szCs w:val="21"/>
              </w:rPr>
            </w:pPr>
          </w:p>
        </w:tc>
        <w:tc>
          <w:tcPr>
            <w:tcW w:w="894" w:type="dxa"/>
            <w:vAlign w:val="center"/>
          </w:tcPr>
          <w:p w14:paraId="1260D04B" w14:textId="77777777" w:rsidR="00004B8C" w:rsidRPr="00824BCA" w:rsidRDefault="00004B8C" w:rsidP="00824BCA">
            <w:pPr>
              <w:spacing w:line="280" w:lineRule="exact"/>
              <w:jc w:val="center"/>
              <w:rPr>
                <w:rFonts w:ascii="宋体" w:hAnsi="宋体" w:cs="宋体"/>
                <w:szCs w:val="21"/>
              </w:rPr>
            </w:pPr>
            <w:r w:rsidRPr="00824BCA">
              <w:rPr>
                <w:rFonts w:ascii="宋体" w:hAnsi="宋体" w:cs="Arial"/>
                <w:szCs w:val="21"/>
                <w:shd w:val="clear" w:color="auto" w:fill="FFFFFF"/>
              </w:rPr>
              <w:t>-90.5～-95.4</w:t>
            </w:r>
          </w:p>
        </w:tc>
        <w:tc>
          <w:tcPr>
            <w:tcW w:w="890" w:type="dxa"/>
            <w:vAlign w:val="center"/>
          </w:tcPr>
          <w:p w14:paraId="272385AB" w14:textId="77777777" w:rsidR="00004B8C" w:rsidRPr="00824BCA" w:rsidRDefault="00004B8C" w:rsidP="00824BCA">
            <w:pPr>
              <w:spacing w:line="280" w:lineRule="exact"/>
              <w:jc w:val="center"/>
              <w:rPr>
                <w:rFonts w:ascii="宋体" w:hAnsi="宋体" w:cs="宋体" w:hint="eastAsia"/>
                <w:szCs w:val="21"/>
              </w:rPr>
            </w:pPr>
            <w:r w:rsidRPr="00824BCA">
              <w:rPr>
                <w:rFonts w:ascii="宋体" w:hAnsi="宋体" w:hint="eastAsia"/>
                <w:color w:val="000000"/>
                <w:szCs w:val="21"/>
              </w:rPr>
              <w:t>0.70～0.79</w:t>
            </w:r>
          </w:p>
        </w:tc>
        <w:tc>
          <w:tcPr>
            <w:tcW w:w="890" w:type="dxa"/>
            <w:vAlign w:val="center"/>
          </w:tcPr>
          <w:p w14:paraId="18CBC259" w14:textId="77777777" w:rsidR="00004B8C" w:rsidRPr="00824BCA" w:rsidRDefault="00004B8C" w:rsidP="00824BCA">
            <w:pPr>
              <w:spacing w:line="280" w:lineRule="exact"/>
              <w:jc w:val="center"/>
              <w:rPr>
                <w:rFonts w:ascii="宋体" w:hAnsi="宋体" w:cs="宋体" w:hint="eastAsia"/>
                <w:szCs w:val="21"/>
              </w:rPr>
            </w:pPr>
            <w:r w:rsidRPr="00824BCA">
              <w:rPr>
                <w:rFonts w:ascii="宋体" w:hAnsi="宋体" w:hint="eastAsia"/>
                <w:color w:val="000000"/>
                <w:szCs w:val="21"/>
              </w:rPr>
              <w:t>40～200</w:t>
            </w:r>
          </w:p>
        </w:tc>
        <w:tc>
          <w:tcPr>
            <w:tcW w:w="890" w:type="dxa"/>
            <w:vAlign w:val="center"/>
          </w:tcPr>
          <w:p w14:paraId="5BEB7FE9"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7496F498"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甲B</w:t>
            </w:r>
          </w:p>
        </w:tc>
        <w:tc>
          <w:tcPr>
            <w:tcW w:w="2451" w:type="dxa"/>
            <w:vAlign w:val="center"/>
          </w:tcPr>
          <w:p w14:paraId="5E325B16" w14:textId="77777777" w:rsidR="00004B8C" w:rsidRPr="00824BCA" w:rsidRDefault="00004B8C" w:rsidP="00824BCA">
            <w:pPr>
              <w:widowControl/>
              <w:spacing w:line="320" w:lineRule="exact"/>
              <w:rPr>
                <w:rFonts w:ascii="宋体" w:hAnsi="宋体" w:cs="宋体"/>
                <w:kern w:val="0"/>
                <w:szCs w:val="21"/>
              </w:rPr>
            </w:pPr>
            <w:r w:rsidRPr="00824BCA">
              <w:rPr>
                <w:rFonts w:ascii="宋体" w:hAnsi="宋体" w:cs="宋体"/>
                <w:kern w:val="0"/>
                <w:szCs w:val="21"/>
              </w:rPr>
              <w:t>易燃液体,类别2*</w:t>
            </w:r>
          </w:p>
          <w:p w14:paraId="4CDD3C2C" w14:textId="77777777" w:rsidR="00004B8C" w:rsidRPr="00824BCA" w:rsidRDefault="00004B8C" w:rsidP="00824BCA">
            <w:pPr>
              <w:widowControl/>
              <w:spacing w:line="320" w:lineRule="exact"/>
              <w:rPr>
                <w:rFonts w:ascii="宋体" w:hAnsi="宋体" w:cs="宋体"/>
                <w:kern w:val="0"/>
                <w:szCs w:val="21"/>
              </w:rPr>
            </w:pPr>
            <w:r w:rsidRPr="00824BCA">
              <w:rPr>
                <w:rFonts w:ascii="宋体" w:hAnsi="宋体" w:cs="宋体"/>
                <w:kern w:val="0"/>
                <w:szCs w:val="21"/>
              </w:rPr>
              <w:t>生殖细胞致突变性,类别1B</w:t>
            </w:r>
          </w:p>
          <w:p w14:paraId="5E5A5460" w14:textId="77777777" w:rsidR="00004B8C" w:rsidRPr="00824BCA" w:rsidRDefault="00004B8C" w:rsidP="00824BCA">
            <w:pPr>
              <w:widowControl/>
              <w:spacing w:line="320" w:lineRule="exact"/>
              <w:rPr>
                <w:rFonts w:ascii="宋体" w:hAnsi="宋体" w:cs="宋体"/>
                <w:kern w:val="0"/>
                <w:szCs w:val="21"/>
              </w:rPr>
            </w:pPr>
            <w:r w:rsidRPr="00824BCA">
              <w:rPr>
                <w:rFonts w:ascii="宋体" w:hAnsi="宋体" w:cs="宋体"/>
                <w:kern w:val="0"/>
                <w:szCs w:val="21"/>
              </w:rPr>
              <w:t>致癌性,类别2</w:t>
            </w:r>
          </w:p>
          <w:p w14:paraId="4A63D266" w14:textId="77777777" w:rsidR="00004B8C" w:rsidRPr="00824BCA" w:rsidRDefault="00004B8C" w:rsidP="00824BCA">
            <w:pPr>
              <w:widowControl/>
              <w:spacing w:line="320" w:lineRule="exact"/>
              <w:rPr>
                <w:rFonts w:ascii="宋体" w:hAnsi="宋体" w:cs="宋体"/>
                <w:kern w:val="0"/>
                <w:szCs w:val="21"/>
              </w:rPr>
            </w:pPr>
            <w:r w:rsidRPr="00824BCA">
              <w:rPr>
                <w:rFonts w:ascii="宋体" w:hAnsi="宋体" w:cs="宋体"/>
                <w:kern w:val="0"/>
                <w:szCs w:val="21"/>
              </w:rPr>
              <w:t>吸入危害,类别1</w:t>
            </w:r>
          </w:p>
          <w:p w14:paraId="728B5FA1" w14:textId="77777777" w:rsidR="00004B8C" w:rsidRPr="00824BCA" w:rsidRDefault="00004B8C" w:rsidP="00824BCA">
            <w:pPr>
              <w:widowControl/>
              <w:spacing w:line="320" w:lineRule="exact"/>
              <w:rPr>
                <w:rFonts w:ascii="宋体" w:hAnsi="宋体" w:cs="宋体"/>
                <w:kern w:val="0"/>
                <w:szCs w:val="21"/>
              </w:rPr>
            </w:pPr>
            <w:r w:rsidRPr="00824BCA">
              <w:rPr>
                <w:rFonts w:ascii="宋体" w:hAnsi="宋体" w:cs="宋体"/>
                <w:kern w:val="0"/>
                <w:szCs w:val="21"/>
              </w:rPr>
              <w:t>危害水生环境-急性危害,类别2</w:t>
            </w:r>
          </w:p>
          <w:p w14:paraId="67E095C0" w14:textId="77777777" w:rsidR="00004B8C" w:rsidRPr="00824BCA" w:rsidRDefault="00004B8C" w:rsidP="00824BCA">
            <w:pPr>
              <w:spacing w:line="280" w:lineRule="exact"/>
              <w:rPr>
                <w:rFonts w:ascii="宋体" w:hAnsi="宋体" w:cs="宋体"/>
                <w:szCs w:val="21"/>
              </w:rPr>
            </w:pPr>
            <w:r w:rsidRPr="00824BCA">
              <w:rPr>
                <w:rFonts w:ascii="宋体" w:hAnsi="宋体" w:cs="宋体"/>
                <w:kern w:val="0"/>
                <w:szCs w:val="21"/>
              </w:rPr>
              <w:t>危害水生环境-长期危害,类别2</w:t>
            </w:r>
          </w:p>
        </w:tc>
        <w:tc>
          <w:tcPr>
            <w:tcW w:w="1766" w:type="dxa"/>
            <w:vAlign w:val="center"/>
          </w:tcPr>
          <w:p w14:paraId="2DDDE71B" w14:textId="77777777" w:rsidR="00004B8C" w:rsidRPr="00824BCA" w:rsidRDefault="00004B8C" w:rsidP="00824BCA">
            <w:pPr>
              <w:rPr>
                <w:rFonts w:ascii="宋体" w:hAnsi="宋体"/>
                <w:kern w:val="0"/>
                <w:szCs w:val="21"/>
              </w:rPr>
            </w:pPr>
            <w:r w:rsidRPr="00824BCA">
              <w:rPr>
                <w:rFonts w:ascii="宋体" w:hAnsi="宋体" w:hint="eastAsia"/>
                <w:kern w:val="0"/>
                <w:szCs w:val="21"/>
              </w:rPr>
              <w:t>罐G301～308功能调整</w:t>
            </w:r>
          </w:p>
          <w:p w14:paraId="34F7B00E" w14:textId="77777777" w:rsidR="00004B8C" w:rsidRPr="00824BCA" w:rsidRDefault="00004B8C" w:rsidP="00824BCA">
            <w:pPr>
              <w:rPr>
                <w:rFonts w:ascii="宋体" w:hAnsi="宋体"/>
                <w:szCs w:val="21"/>
              </w:rPr>
            </w:pPr>
            <w:r w:rsidRPr="00824BCA">
              <w:rPr>
                <w:rFonts w:ascii="宋体" w:hAnsi="宋体"/>
                <w:szCs w:val="21"/>
              </w:rPr>
              <w:t>罐G309～318功能调整</w:t>
            </w:r>
          </w:p>
          <w:p w14:paraId="1D29DA3C" w14:textId="77777777" w:rsidR="00004B8C" w:rsidRPr="00824BCA" w:rsidRDefault="00004B8C" w:rsidP="00824BCA">
            <w:pPr>
              <w:rPr>
                <w:rFonts w:ascii="宋体" w:hAnsi="宋体" w:cs="宋体"/>
                <w:szCs w:val="21"/>
              </w:rPr>
            </w:pPr>
            <w:r w:rsidRPr="00824BCA">
              <w:rPr>
                <w:rFonts w:ascii="宋体" w:hAnsi="宋体" w:hint="eastAsia"/>
                <w:szCs w:val="21"/>
              </w:rPr>
              <w:t>罐G901～908功能完善</w:t>
            </w:r>
          </w:p>
        </w:tc>
      </w:tr>
      <w:tr w:rsidR="00004B8C" w:rsidRPr="00824BCA" w14:paraId="620E837B" w14:textId="77777777" w:rsidTr="00824BCA">
        <w:trPr>
          <w:cantSplit/>
          <w:trHeight w:val="340"/>
          <w:jc w:val="center"/>
        </w:trPr>
        <w:tc>
          <w:tcPr>
            <w:tcW w:w="623" w:type="dxa"/>
            <w:vAlign w:val="center"/>
          </w:tcPr>
          <w:p w14:paraId="202BB6A4"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2</w:t>
            </w:r>
          </w:p>
        </w:tc>
        <w:tc>
          <w:tcPr>
            <w:tcW w:w="1232" w:type="dxa"/>
            <w:vAlign w:val="center"/>
          </w:tcPr>
          <w:p w14:paraId="480A7AB5" w14:textId="77777777" w:rsidR="00004B8C" w:rsidRPr="00824BCA" w:rsidRDefault="00004B8C" w:rsidP="00824BCA">
            <w:pPr>
              <w:widowControl/>
              <w:spacing w:line="280" w:lineRule="exact"/>
              <w:jc w:val="center"/>
              <w:rPr>
                <w:rFonts w:ascii="宋体" w:hAnsi="宋体" w:cs="宋体"/>
                <w:kern w:val="0"/>
                <w:szCs w:val="21"/>
              </w:rPr>
            </w:pPr>
            <w:r w:rsidRPr="00824BCA">
              <w:rPr>
                <w:rFonts w:ascii="宋体" w:hAnsi="宋体" w:cs="宋体" w:hint="eastAsia"/>
                <w:kern w:val="0"/>
                <w:szCs w:val="21"/>
              </w:rPr>
              <w:t>柴油</w:t>
            </w:r>
          </w:p>
        </w:tc>
        <w:tc>
          <w:tcPr>
            <w:tcW w:w="951" w:type="dxa"/>
            <w:vAlign w:val="center"/>
          </w:tcPr>
          <w:p w14:paraId="55125662" w14:textId="77777777" w:rsidR="00004B8C" w:rsidRPr="00824BCA" w:rsidRDefault="00004B8C" w:rsidP="00824BCA">
            <w:pPr>
              <w:jc w:val="center"/>
              <w:rPr>
                <w:rFonts w:ascii="宋体" w:hAnsi="宋体" w:cs="宋体"/>
                <w:szCs w:val="21"/>
              </w:rPr>
            </w:pPr>
            <w:r w:rsidRPr="00824BCA">
              <w:rPr>
                <w:rFonts w:ascii="宋体" w:hAnsi="宋体" w:cs="宋体" w:hint="eastAsia"/>
                <w:szCs w:val="21"/>
              </w:rPr>
              <w:t>1674</w:t>
            </w:r>
          </w:p>
        </w:tc>
        <w:tc>
          <w:tcPr>
            <w:tcW w:w="872" w:type="dxa"/>
            <w:vAlign w:val="center"/>
          </w:tcPr>
          <w:p w14:paraId="3B88C545" w14:textId="77777777" w:rsidR="00004B8C" w:rsidRPr="00824BCA" w:rsidRDefault="00004B8C" w:rsidP="00824BCA">
            <w:pPr>
              <w:jc w:val="center"/>
              <w:rPr>
                <w:rFonts w:ascii="宋体" w:hAnsi="宋体" w:cs="宋体"/>
                <w:szCs w:val="21"/>
              </w:rPr>
            </w:pPr>
            <w:r w:rsidRPr="00824BCA">
              <w:rPr>
                <w:rFonts w:ascii="宋体" w:hAnsi="宋体" w:cs="宋体" w:hint="eastAsia"/>
                <w:szCs w:val="21"/>
              </w:rPr>
              <w:t>＞60</w:t>
            </w:r>
          </w:p>
        </w:tc>
        <w:tc>
          <w:tcPr>
            <w:tcW w:w="1065" w:type="dxa"/>
            <w:vAlign w:val="center"/>
          </w:tcPr>
          <w:p w14:paraId="0904AF7A" w14:textId="77777777" w:rsidR="00004B8C" w:rsidRPr="00824BCA" w:rsidRDefault="00004B8C" w:rsidP="00824BCA">
            <w:pPr>
              <w:jc w:val="center"/>
              <w:rPr>
                <w:rFonts w:ascii="宋体" w:hAnsi="宋体" w:cs="宋体"/>
                <w:szCs w:val="21"/>
              </w:rPr>
            </w:pPr>
            <w:r w:rsidRPr="00824BCA">
              <w:rPr>
                <w:rFonts w:ascii="宋体" w:hAnsi="宋体" w:cs="宋体" w:hint="eastAsia"/>
                <w:szCs w:val="21"/>
              </w:rPr>
              <w:t>0.6～7.5</w:t>
            </w:r>
          </w:p>
        </w:tc>
        <w:tc>
          <w:tcPr>
            <w:tcW w:w="903" w:type="dxa"/>
            <w:vAlign w:val="center"/>
          </w:tcPr>
          <w:p w14:paraId="13CC92C5" w14:textId="77777777" w:rsidR="00004B8C" w:rsidRPr="00824BCA" w:rsidRDefault="00004B8C" w:rsidP="00824BCA">
            <w:pPr>
              <w:jc w:val="center"/>
              <w:rPr>
                <w:rFonts w:ascii="宋体" w:hAnsi="宋体"/>
                <w:szCs w:val="21"/>
              </w:rPr>
            </w:pPr>
            <w:r w:rsidRPr="00824BCA">
              <w:rPr>
                <w:rFonts w:ascii="宋体" w:hAnsi="宋体" w:cs="宋体" w:hint="eastAsia"/>
                <w:kern w:val="0"/>
                <w:szCs w:val="21"/>
              </w:rPr>
              <w:t>无资料</w:t>
            </w:r>
          </w:p>
        </w:tc>
        <w:tc>
          <w:tcPr>
            <w:tcW w:w="894" w:type="dxa"/>
            <w:vAlign w:val="center"/>
          </w:tcPr>
          <w:p w14:paraId="2A2752EE" w14:textId="77777777" w:rsidR="00004B8C" w:rsidRPr="00824BCA" w:rsidRDefault="00004B8C" w:rsidP="00824BCA">
            <w:pPr>
              <w:jc w:val="center"/>
              <w:rPr>
                <w:rFonts w:ascii="宋体" w:hAnsi="宋体"/>
                <w:szCs w:val="21"/>
              </w:rPr>
            </w:pPr>
            <w:r w:rsidRPr="00824BCA">
              <w:rPr>
                <w:rFonts w:ascii="宋体" w:hAnsi="宋体" w:cs="宋体" w:hint="eastAsia"/>
                <w:kern w:val="0"/>
                <w:szCs w:val="21"/>
              </w:rPr>
              <w:t>无资料</w:t>
            </w:r>
          </w:p>
        </w:tc>
        <w:tc>
          <w:tcPr>
            <w:tcW w:w="890" w:type="dxa"/>
            <w:vAlign w:val="center"/>
          </w:tcPr>
          <w:p w14:paraId="41A53340" w14:textId="77777777" w:rsidR="00004B8C" w:rsidRPr="00824BCA" w:rsidRDefault="00004B8C" w:rsidP="00824BCA">
            <w:pPr>
              <w:jc w:val="center"/>
              <w:rPr>
                <w:rFonts w:ascii="宋体" w:hAnsi="宋体" w:cs="宋体" w:hint="eastAsia"/>
                <w:szCs w:val="21"/>
              </w:rPr>
            </w:pPr>
            <w:r w:rsidRPr="00824BCA">
              <w:rPr>
                <w:rFonts w:ascii="宋体" w:hAnsi="宋体" w:cs="Arial" w:hint="eastAsia"/>
                <w:szCs w:val="21"/>
              </w:rPr>
              <w:t>0.87-0.9</w:t>
            </w:r>
          </w:p>
        </w:tc>
        <w:tc>
          <w:tcPr>
            <w:tcW w:w="890" w:type="dxa"/>
            <w:vAlign w:val="center"/>
          </w:tcPr>
          <w:p w14:paraId="79AC0054" w14:textId="77777777" w:rsidR="00004B8C" w:rsidRPr="00824BCA" w:rsidRDefault="00004B8C" w:rsidP="00824BCA">
            <w:pPr>
              <w:jc w:val="center"/>
              <w:rPr>
                <w:rFonts w:ascii="宋体" w:hAnsi="宋体" w:cs="宋体" w:hint="eastAsia"/>
                <w:szCs w:val="21"/>
              </w:rPr>
            </w:pPr>
            <w:r w:rsidRPr="00824BCA">
              <w:rPr>
                <w:rFonts w:ascii="宋体" w:hAnsi="宋体" w:cs="Arial" w:hint="eastAsia"/>
                <w:szCs w:val="21"/>
              </w:rPr>
              <w:t>190-426</w:t>
            </w:r>
          </w:p>
        </w:tc>
        <w:tc>
          <w:tcPr>
            <w:tcW w:w="890" w:type="dxa"/>
            <w:vAlign w:val="center"/>
          </w:tcPr>
          <w:p w14:paraId="56958DCD" w14:textId="77777777" w:rsidR="00004B8C" w:rsidRPr="00824BCA" w:rsidRDefault="00004B8C" w:rsidP="00824BCA">
            <w:pPr>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426DD1E8" w14:textId="77777777" w:rsidR="00004B8C" w:rsidRPr="00824BCA" w:rsidRDefault="00004B8C" w:rsidP="00824BCA">
            <w:pPr>
              <w:spacing w:line="280" w:lineRule="exact"/>
              <w:jc w:val="center"/>
              <w:rPr>
                <w:rFonts w:ascii="宋体" w:hAnsi="宋体" w:cs="宋体"/>
                <w:szCs w:val="21"/>
              </w:rPr>
            </w:pPr>
            <w:r w:rsidRPr="00824BCA">
              <w:rPr>
                <w:rFonts w:ascii="宋体" w:hAnsi="宋体" w:cs="宋体" w:hint="eastAsia"/>
                <w:szCs w:val="21"/>
              </w:rPr>
              <w:t>丙类</w:t>
            </w:r>
          </w:p>
        </w:tc>
        <w:tc>
          <w:tcPr>
            <w:tcW w:w="2451" w:type="dxa"/>
            <w:vAlign w:val="center"/>
          </w:tcPr>
          <w:p w14:paraId="0A1A825B" w14:textId="77777777" w:rsidR="00004B8C" w:rsidRPr="00824BCA" w:rsidRDefault="00004B8C" w:rsidP="00824BCA">
            <w:pPr>
              <w:spacing w:line="280" w:lineRule="exact"/>
              <w:rPr>
                <w:rFonts w:ascii="宋体" w:hAnsi="宋体" w:cs="宋体"/>
                <w:kern w:val="0"/>
                <w:szCs w:val="21"/>
              </w:rPr>
            </w:pPr>
            <w:r w:rsidRPr="00824BCA">
              <w:rPr>
                <w:rFonts w:ascii="宋体" w:hAnsi="宋体" w:cs="宋体"/>
                <w:kern w:val="0"/>
                <w:szCs w:val="21"/>
              </w:rPr>
              <w:t>易燃液体,类别3</w:t>
            </w:r>
          </w:p>
        </w:tc>
        <w:tc>
          <w:tcPr>
            <w:tcW w:w="1766" w:type="dxa"/>
            <w:vAlign w:val="center"/>
          </w:tcPr>
          <w:p w14:paraId="3607A511" w14:textId="77777777" w:rsidR="00004B8C" w:rsidRPr="00824BCA" w:rsidRDefault="00004B8C" w:rsidP="00824BCA">
            <w:pPr>
              <w:spacing w:line="280" w:lineRule="exact"/>
              <w:rPr>
                <w:rFonts w:ascii="宋体" w:hAnsi="宋体"/>
                <w:szCs w:val="21"/>
              </w:rPr>
            </w:pPr>
            <w:r w:rsidRPr="00824BCA">
              <w:rPr>
                <w:rFonts w:ascii="宋体" w:hAnsi="宋体"/>
                <w:szCs w:val="21"/>
              </w:rPr>
              <w:t>罐G301～308功能调整</w:t>
            </w:r>
          </w:p>
          <w:p w14:paraId="5E544601" w14:textId="77777777" w:rsidR="00004B8C" w:rsidRPr="00824BCA" w:rsidRDefault="00004B8C" w:rsidP="00824BCA">
            <w:pPr>
              <w:spacing w:line="280" w:lineRule="exact"/>
              <w:rPr>
                <w:rFonts w:ascii="宋体" w:hAnsi="宋体" w:cs="宋体"/>
                <w:szCs w:val="21"/>
              </w:rPr>
            </w:pPr>
            <w:r w:rsidRPr="00824BCA">
              <w:rPr>
                <w:rFonts w:ascii="宋体" w:hAnsi="宋体" w:hint="eastAsia"/>
                <w:szCs w:val="21"/>
              </w:rPr>
              <w:t>罐G901～908功能完善</w:t>
            </w:r>
          </w:p>
        </w:tc>
      </w:tr>
      <w:tr w:rsidR="00C74E4E" w:rsidRPr="00824BCA" w14:paraId="21C18B02" w14:textId="77777777" w:rsidTr="00824BCA">
        <w:trPr>
          <w:cantSplit/>
          <w:trHeight w:val="340"/>
          <w:jc w:val="center"/>
        </w:trPr>
        <w:tc>
          <w:tcPr>
            <w:tcW w:w="623" w:type="dxa"/>
            <w:vAlign w:val="center"/>
          </w:tcPr>
          <w:p w14:paraId="61D6EDD5"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3</w:t>
            </w:r>
          </w:p>
        </w:tc>
        <w:tc>
          <w:tcPr>
            <w:tcW w:w="1232" w:type="dxa"/>
            <w:vAlign w:val="center"/>
          </w:tcPr>
          <w:p w14:paraId="0D6EF0A7" w14:textId="77777777" w:rsidR="00C74E4E" w:rsidRPr="00824BCA" w:rsidRDefault="00C74E4E" w:rsidP="00824BCA">
            <w:pPr>
              <w:widowControl/>
              <w:spacing w:line="280" w:lineRule="exact"/>
              <w:jc w:val="center"/>
              <w:rPr>
                <w:rFonts w:ascii="宋体" w:hAnsi="宋体" w:cs="宋体"/>
                <w:kern w:val="0"/>
                <w:szCs w:val="21"/>
              </w:rPr>
            </w:pPr>
            <w:bookmarkStart w:id="2209" w:name="OLE_LINK171"/>
            <w:r w:rsidRPr="00824BCA">
              <w:rPr>
                <w:rFonts w:ascii="宋体" w:hAnsi="宋体" w:cs="宋体" w:hint="eastAsia"/>
                <w:kern w:val="0"/>
                <w:szCs w:val="21"/>
              </w:rPr>
              <w:t>军柴、乙烯柴油原料、</w:t>
            </w:r>
            <w:r w:rsidRPr="00824BCA">
              <w:rPr>
                <w:rFonts w:ascii="宋体" w:hAnsi="宋体" w:hint="eastAsia"/>
                <w:kern w:val="0"/>
                <w:szCs w:val="21"/>
              </w:rPr>
              <w:t>军柴原料</w:t>
            </w:r>
            <w:bookmarkEnd w:id="2209"/>
          </w:p>
        </w:tc>
        <w:tc>
          <w:tcPr>
            <w:tcW w:w="951" w:type="dxa"/>
            <w:vAlign w:val="center"/>
          </w:tcPr>
          <w:p w14:paraId="7412FC33"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1674</w:t>
            </w:r>
          </w:p>
        </w:tc>
        <w:tc>
          <w:tcPr>
            <w:tcW w:w="872" w:type="dxa"/>
            <w:vAlign w:val="center"/>
          </w:tcPr>
          <w:p w14:paraId="17621FF3"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45-60</w:t>
            </w:r>
          </w:p>
        </w:tc>
        <w:tc>
          <w:tcPr>
            <w:tcW w:w="1065" w:type="dxa"/>
            <w:vAlign w:val="center"/>
          </w:tcPr>
          <w:p w14:paraId="2A7064A7"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0.6～7.5</w:t>
            </w:r>
          </w:p>
        </w:tc>
        <w:tc>
          <w:tcPr>
            <w:tcW w:w="903" w:type="dxa"/>
            <w:vAlign w:val="center"/>
          </w:tcPr>
          <w:p w14:paraId="34D21710" w14:textId="77777777" w:rsidR="00C74E4E" w:rsidRPr="00824BCA" w:rsidRDefault="00C74E4E" w:rsidP="00824BCA">
            <w:pPr>
              <w:jc w:val="center"/>
              <w:rPr>
                <w:rFonts w:ascii="宋体" w:hAnsi="宋体"/>
                <w:szCs w:val="21"/>
              </w:rPr>
            </w:pPr>
            <w:r w:rsidRPr="00824BCA">
              <w:rPr>
                <w:rFonts w:ascii="宋体" w:hAnsi="宋体" w:cs="宋体" w:hint="eastAsia"/>
                <w:kern w:val="0"/>
                <w:szCs w:val="21"/>
              </w:rPr>
              <w:t>无资料</w:t>
            </w:r>
          </w:p>
        </w:tc>
        <w:tc>
          <w:tcPr>
            <w:tcW w:w="894" w:type="dxa"/>
            <w:vAlign w:val="center"/>
          </w:tcPr>
          <w:p w14:paraId="7ACB83B8" w14:textId="77777777" w:rsidR="00C74E4E" w:rsidRPr="00824BCA" w:rsidRDefault="00C74E4E" w:rsidP="00824BCA">
            <w:pPr>
              <w:jc w:val="center"/>
              <w:rPr>
                <w:rFonts w:ascii="宋体" w:hAnsi="宋体"/>
                <w:szCs w:val="21"/>
              </w:rPr>
            </w:pPr>
            <w:r w:rsidRPr="00824BCA">
              <w:rPr>
                <w:rFonts w:ascii="宋体" w:hAnsi="宋体" w:cs="宋体" w:hint="eastAsia"/>
                <w:kern w:val="0"/>
                <w:szCs w:val="21"/>
              </w:rPr>
              <w:t>无资料</w:t>
            </w:r>
          </w:p>
        </w:tc>
        <w:tc>
          <w:tcPr>
            <w:tcW w:w="890" w:type="dxa"/>
            <w:vAlign w:val="center"/>
          </w:tcPr>
          <w:p w14:paraId="6C8931E9" w14:textId="77777777" w:rsidR="00C74E4E" w:rsidRPr="00824BCA" w:rsidRDefault="00C74E4E" w:rsidP="00824BCA">
            <w:pPr>
              <w:jc w:val="center"/>
              <w:rPr>
                <w:rFonts w:ascii="宋体" w:hAnsi="宋体" w:cs="宋体" w:hint="eastAsia"/>
                <w:szCs w:val="21"/>
              </w:rPr>
            </w:pPr>
            <w:r w:rsidRPr="00824BCA">
              <w:rPr>
                <w:rFonts w:ascii="宋体" w:hAnsi="宋体" w:cs="Arial" w:hint="eastAsia"/>
                <w:szCs w:val="21"/>
              </w:rPr>
              <w:t>0.87-0.9</w:t>
            </w:r>
          </w:p>
        </w:tc>
        <w:tc>
          <w:tcPr>
            <w:tcW w:w="890" w:type="dxa"/>
            <w:vAlign w:val="center"/>
          </w:tcPr>
          <w:p w14:paraId="664CB273" w14:textId="77777777" w:rsidR="00C74E4E" w:rsidRPr="00824BCA" w:rsidRDefault="00C74E4E" w:rsidP="00824BCA">
            <w:pPr>
              <w:jc w:val="center"/>
              <w:rPr>
                <w:rFonts w:ascii="宋体" w:hAnsi="宋体" w:cs="宋体" w:hint="eastAsia"/>
                <w:szCs w:val="21"/>
              </w:rPr>
            </w:pPr>
            <w:r w:rsidRPr="00824BCA">
              <w:rPr>
                <w:rFonts w:ascii="宋体" w:hAnsi="宋体" w:cs="Arial" w:hint="eastAsia"/>
                <w:szCs w:val="21"/>
              </w:rPr>
              <w:t>190-426</w:t>
            </w:r>
          </w:p>
        </w:tc>
        <w:tc>
          <w:tcPr>
            <w:tcW w:w="890" w:type="dxa"/>
            <w:vAlign w:val="center"/>
          </w:tcPr>
          <w:p w14:paraId="2766DAE4"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2FE832FF"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乙B</w:t>
            </w:r>
          </w:p>
        </w:tc>
        <w:tc>
          <w:tcPr>
            <w:tcW w:w="2451" w:type="dxa"/>
            <w:vAlign w:val="center"/>
          </w:tcPr>
          <w:p w14:paraId="79F93620" w14:textId="77777777" w:rsidR="00C74E4E" w:rsidRPr="00824BCA" w:rsidRDefault="00C74E4E" w:rsidP="00824BCA">
            <w:pPr>
              <w:spacing w:line="280" w:lineRule="exact"/>
              <w:rPr>
                <w:rFonts w:ascii="宋体" w:hAnsi="宋体" w:cs="宋体"/>
                <w:kern w:val="0"/>
                <w:szCs w:val="21"/>
              </w:rPr>
            </w:pPr>
            <w:r w:rsidRPr="00824BCA">
              <w:rPr>
                <w:rFonts w:ascii="宋体" w:hAnsi="宋体" w:cs="宋体"/>
                <w:kern w:val="0"/>
                <w:szCs w:val="21"/>
              </w:rPr>
              <w:t>易燃液体,类别3</w:t>
            </w:r>
          </w:p>
        </w:tc>
        <w:tc>
          <w:tcPr>
            <w:tcW w:w="1766" w:type="dxa"/>
            <w:vAlign w:val="center"/>
          </w:tcPr>
          <w:p w14:paraId="689E737E" w14:textId="77777777" w:rsidR="00C74E4E" w:rsidRPr="00824BCA" w:rsidRDefault="00C74E4E" w:rsidP="00824BCA">
            <w:pPr>
              <w:spacing w:line="280" w:lineRule="exact"/>
              <w:rPr>
                <w:rFonts w:ascii="宋体" w:hAnsi="宋体" w:cs="宋体"/>
                <w:szCs w:val="21"/>
              </w:rPr>
            </w:pPr>
            <w:r w:rsidRPr="00824BCA">
              <w:rPr>
                <w:rFonts w:ascii="宋体" w:hAnsi="宋体" w:hint="eastAsia"/>
                <w:kern w:val="0"/>
                <w:szCs w:val="21"/>
              </w:rPr>
              <w:t>罐G301～308功能调整</w:t>
            </w:r>
          </w:p>
        </w:tc>
      </w:tr>
      <w:tr w:rsidR="00C74E4E" w:rsidRPr="00824BCA" w14:paraId="1550389C" w14:textId="77777777" w:rsidTr="00824BCA">
        <w:trPr>
          <w:cantSplit/>
          <w:trHeight w:val="340"/>
          <w:jc w:val="center"/>
        </w:trPr>
        <w:tc>
          <w:tcPr>
            <w:tcW w:w="623" w:type="dxa"/>
            <w:vAlign w:val="center"/>
          </w:tcPr>
          <w:p w14:paraId="18FE843A" w14:textId="77777777" w:rsidR="00C74E4E" w:rsidRPr="00824BCA" w:rsidRDefault="00C74E4E" w:rsidP="00824BCA">
            <w:pPr>
              <w:spacing w:line="280" w:lineRule="exact"/>
              <w:jc w:val="center"/>
              <w:rPr>
                <w:rFonts w:ascii="宋体" w:hAnsi="宋体" w:cs="宋体"/>
                <w:szCs w:val="21"/>
              </w:rPr>
            </w:pPr>
            <w:bookmarkStart w:id="2210" w:name="_Hlk175573221"/>
            <w:r w:rsidRPr="00824BCA">
              <w:rPr>
                <w:rFonts w:ascii="宋体" w:hAnsi="宋体" w:cs="宋体" w:hint="eastAsia"/>
                <w:szCs w:val="21"/>
              </w:rPr>
              <w:t>4</w:t>
            </w:r>
          </w:p>
        </w:tc>
        <w:tc>
          <w:tcPr>
            <w:tcW w:w="1232" w:type="dxa"/>
            <w:vAlign w:val="center"/>
          </w:tcPr>
          <w:p w14:paraId="772356E5" w14:textId="77777777" w:rsidR="00C74E4E" w:rsidRPr="00824BCA" w:rsidRDefault="00C74E4E" w:rsidP="00824BCA">
            <w:pPr>
              <w:widowControl/>
              <w:spacing w:line="280" w:lineRule="exact"/>
              <w:jc w:val="center"/>
              <w:rPr>
                <w:rFonts w:ascii="宋体" w:hAnsi="宋体"/>
                <w:bCs/>
                <w:szCs w:val="21"/>
              </w:rPr>
            </w:pPr>
            <w:bookmarkStart w:id="2211" w:name="OLE_LINK172"/>
            <w:r w:rsidRPr="00824BCA">
              <w:rPr>
                <w:rFonts w:ascii="宋体" w:hAnsi="宋体" w:hint="eastAsia"/>
                <w:bCs/>
                <w:szCs w:val="21"/>
              </w:rPr>
              <w:t>非芳</w:t>
            </w:r>
            <w:bookmarkEnd w:id="2211"/>
          </w:p>
        </w:tc>
        <w:tc>
          <w:tcPr>
            <w:tcW w:w="951" w:type="dxa"/>
            <w:vAlign w:val="center"/>
          </w:tcPr>
          <w:p w14:paraId="21C98761"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2828</w:t>
            </w:r>
          </w:p>
        </w:tc>
        <w:tc>
          <w:tcPr>
            <w:tcW w:w="872" w:type="dxa"/>
            <w:vAlign w:val="center"/>
          </w:tcPr>
          <w:p w14:paraId="4B5B5533"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1065" w:type="dxa"/>
            <w:vAlign w:val="center"/>
          </w:tcPr>
          <w:p w14:paraId="09E071E1"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903" w:type="dxa"/>
            <w:vAlign w:val="center"/>
          </w:tcPr>
          <w:p w14:paraId="027D6AE2"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4" w:type="dxa"/>
            <w:vAlign w:val="center"/>
          </w:tcPr>
          <w:p w14:paraId="2079FEAD"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0" w:type="dxa"/>
            <w:vAlign w:val="center"/>
          </w:tcPr>
          <w:p w14:paraId="032BEA87" w14:textId="77777777" w:rsidR="00C74E4E" w:rsidRPr="00824BCA" w:rsidRDefault="00C74E4E" w:rsidP="00824BCA">
            <w:pPr>
              <w:jc w:val="center"/>
              <w:rPr>
                <w:rFonts w:ascii="宋体" w:hAnsi="宋体" w:cs="宋体" w:hint="eastAsia"/>
                <w:szCs w:val="21"/>
              </w:rPr>
            </w:pPr>
            <w:r w:rsidRPr="00824BCA">
              <w:rPr>
                <w:rFonts w:ascii="宋体" w:hAnsi="宋体" w:hint="eastAsia"/>
                <w:szCs w:val="21"/>
              </w:rPr>
              <w:t>≥0.89</w:t>
            </w:r>
          </w:p>
        </w:tc>
        <w:tc>
          <w:tcPr>
            <w:tcW w:w="890" w:type="dxa"/>
            <w:vAlign w:val="center"/>
          </w:tcPr>
          <w:p w14:paraId="46D0DF96" w14:textId="77777777" w:rsidR="00C74E4E" w:rsidRPr="00824BCA" w:rsidRDefault="00C74E4E" w:rsidP="00824BCA">
            <w:pPr>
              <w:jc w:val="center"/>
              <w:rPr>
                <w:rFonts w:ascii="宋体" w:hAnsi="宋体" w:cs="宋体" w:hint="eastAsia"/>
                <w:szCs w:val="21"/>
              </w:rPr>
            </w:pPr>
            <w:r w:rsidRPr="00824BCA">
              <w:rPr>
                <w:rFonts w:ascii="宋体" w:hAnsi="宋体" w:cs="宋体" w:hint="eastAsia"/>
                <w:szCs w:val="21"/>
              </w:rPr>
              <w:t>无资料</w:t>
            </w:r>
          </w:p>
        </w:tc>
        <w:tc>
          <w:tcPr>
            <w:tcW w:w="890" w:type="dxa"/>
            <w:vAlign w:val="center"/>
          </w:tcPr>
          <w:p w14:paraId="561E4D38"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63853203"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乙B</w:t>
            </w:r>
          </w:p>
        </w:tc>
        <w:tc>
          <w:tcPr>
            <w:tcW w:w="2451" w:type="dxa"/>
            <w:vAlign w:val="center"/>
          </w:tcPr>
          <w:p w14:paraId="07DC80AC" w14:textId="77777777" w:rsidR="00C74E4E" w:rsidRPr="00824BCA" w:rsidRDefault="00C74E4E" w:rsidP="00824BCA">
            <w:pPr>
              <w:widowControl/>
              <w:spacing w:line="320" w:lineRule="exact"/>
              <w:rPr>
                <w:rFonts w:ascii="宋体" w:hAnsi="宋体" w:cs="宋体"/>
                <w:kern w:val="0"/>
                <w:szCs w:val="21"/>
              </w:rPr>
            </w:pPr>
            <w:r w:rsidRPr="00824BCA">
              <w:rPr>
                <w:rFonts w:ascii="宋体" w:hAnsi="宋体" w:cs="宋体"/>
                <w:kern w:val="0"/>
                <w:szCs w:val="21"/>
              </w:rPr>
              <w:t>易燃液体,类别3</w:t>
            </w:r>
          </w:p>
        </w:tc>
        <w:tc>
          <w:tcPr>
            <w:tcW w:w="1766" w:type="dxa"/>
            <w:vAlign w:val="center"/>
          </w:tcPr>
          <w:p w14:paraId="31410952" w14:textId="77777777" w:rsidR="00C74E4E" w:rsidRPr="00824BCA" w:rsidRDefault="00C74E4E" w:rsidP="00824BCA">
            <w:pPr>
              <w:spacing w:line="280" w:lineRule="exact"/>
              <w:rPr>
                <w:rFonts w:ascii="宋体" w:hAnsi="宋体"/>
                <w:kern w:val="0"/>
                <w:szCs w:val="21"/>
              </w:rPr>
            </w:pPr>
            <w:r w:rsidRPr="00824BCA">
              <w:rPr>
                <w:rFonts w:ascii="宋体" w:hAnsi="宋体" w:hint="eastAsia"/>
                <w:kern w:val="0"/>
                <w:szCs w:val="21"/>
              </w:rPr>
              <w:t>罐G301～308功能调整</w:t>
            </w:r>
          </w:p>
          <w:p w14:paraId="270F6987" w14:textId="77777777" w:rsidR="00C74E4E" w:rsidRPr="00824BCA" w:rsidRDefault="00C74E4E" w:rsidP="00824BCA">
            <w:pPr>
              <w:spacing w:line="280" w:lineRule="exact"/>
              <w:rPr>
                <w:rFonts w:ascii="宋体" w:hAnsi="宋体" w:cs="宋体"/>
                <w:szCs w:val="21"/>
              </w:rPr>
            </w:pPr>
            <w:r w:rsidRPr="00824BCA">
              <w:rPr>
                <w:rFonts w:ascii="宋体" w:hAnsi="宋体"/>
                <w:szCs w:val="21"/>
              </w:rPr>
              <w:t>罐G309～318功能调整</w:t>
            </w:r>
          </w:p>
        </w:tc>
      </w:tr>
      <w:tr w:rsidR="00C74E4E" w:rsidRPr="00824BCA" w14:paraId="73B439D2" w14:textId="77777777" w:rsidTr="00824BCA">
        <w:trPr>
          <w:cantSplit/>
          <w:trHeight w:val="340"/>
          <w:jc w:val="center"/>
        </w:trPr>
        <w:tc>
          <w:tcPr>
            <w:tcW w:w="623" w:type="dxa"/>
            <w:vAlign w:val="center"/>
          </w:tcPr>
          <w:p w14:paraId="419886F9"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lastRenderedPageBreak/>
              <w:t>5</w:t>
            </w:r>
          </w:p>
        </w:tc>
        <w:tc>
          <w:tcPr>
            <w:tcW w:w="1232" w:type="dxa"/>
            <w:vAlign w:val="center"/>
          </w:tcPr>
          <w:p w14:paraId="137ED12E" w14:textId="77777777" w:rsidR="00C74E4E" w:rsidRPr="00824BCA" w:rsidRDefault="00C74E4E" w:rsidP="00824BCA">
            <w:pPr>
              <w:widowControl/>
              <w:spacing w:line="280" w:lineRule="exact"/>
              <w:jc w:val="center"/>
              <w:rPr>
                <w:rFonts w:ascii="宋体" w:hAnsi="宋体"/>
                <w:bCs/>
                <w:szCs w:val="21"/>
              </w:rPr>
            </w:pPr>
            <w:bookmarkStart w:id="2212" w:name="OLE_LINK174"/>
            <w:bookmarkStart w:id="2213" w:name="OLE_LINK173"/>
            <w:r w:rsidRPr="00824BCA">
              <w:rPr>
                <w:rFonts w:ascii="宋体" w:hAnsi="宋体" w:hint="eastAsia"/>
                <w:bCs/>
                <w:szCs w:val="21"/>
              </w:rPr>
              <w:t>烷基化油（异辛烷组分）</w:t>
            </w:r>
            <w:bookmarkEnd w:id="2212"/>
            <w:bookmarkEnd w:id="2213"/>
          </w:p>
        </w:tc>
        <w:tc>
          <w:tcPr>
            <w:tcW w:w="951" w:type="dxa"/>
            <w:vAlign w:val="center"/>
          </w:tcPr>
          <w:p w14:paraId="032B9992"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1813</w:t>
            </w:r>
          </w:p>
        </w:tc>
        <w:tc>
          <w:tcPr>
            <w:tcW w:w="872" w:type="dxa"/>
            <w:vAlign w:val="center"/>
          </w:tcPr>
          <w:p w14:paraId="3AAF30EF" w14:textId="77777777" w:rsidR="00C74E4E" w:rsidRPr="00824BCA" w:rsidRDefault="00C74E4E" w:rsidP="00824BCA">
            <w:pPr>
              <w:jc w:val="center"/>
              <w:rPr>
                <w:rFonts w:ascii="宋体" w:hAnsi="宋体" w:cs="宋体"/>
                <w:szCs w:val="21"/>
              </w:rPr>
            </w:pPr>
            <w:r w:rsidRPr="00824BCA">
              <w:rPr>
                <w:rFonts w:ascii="宋体" w:hAnsi="宋体" w:cs="宋体"/>
                <w:szCs w:val="21"/>
              </w:rPr>
              <w:t>4.5</w:t>
            </w:r>
          </w:p>
        </w:tc>
        <w:tc>
          <w:tcPr>
            <w:tcW w:w="1065" w:type="dxa"/>
            <w:vAlign w:val="center"/>
          </w:tcPr>
          <w:p w14:paraId="6DF511D2" w14:textId="77777777" w:rsidR="00C74E4E" w:rsidRPr="00824BCA" w:rsidRDefault="00C74E4E" w:rsidP="00824BCA">
            <w:pPr>
              <w:jc w:val="center"/>
              <w:rPr>
                <w:rFonts w:ascii="宋体" w:hAnsi="宋体" w:cs="宋体"/>
                <w:szCs w:val="21"/>
              </w:rPr>
            </w:pPr>
            <w:r w:rsidRPr="00824BCA">
              <w:rPr>
                <w:rFonts w:ascii="宋体" w:hAnsi="宋体" w:hint="eastAsia"/>
                <w:szCs w:val="21"/>
              </w:rPr>
              <w:t>1.1-6.0</w:t>
            </w:r>
          </w:p>
        </w:tc>
        <w:tc>
          <w:tcPr>
            <w:tcW w:w="903" w:type="dxa"/>
            <w:vAlign w:val="center"/>
          </w:tcPr>
          <w:p w14:paraId="6DB9A3B1"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4" w:type="dxa"/>
            <w:vAlign w:val="center"/>
          </w:tcPr>
          <w:p w14:paraId="05C9A7A1"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0" w:type="dxa"/>
            <w:vAlign w:val="center"/>
          </w:tcPr>
          <w:p w14:paraId="24307560" w14:textId="77777777" w:rsidR="00C74E4E" w:rsidRPr="00824BCA" w:rsidRDefault="00C74E4E" w:rsidP="00824BCA">
            <w:pPr>
              <w:jc w:val="center"/>
              <w:rPr>
                <w:rFonts w:ascii="宋体" w:hAnsi="宋体" w:cs="宋体"/>
                <w:szCs w:val="21"/>
              </w:rPr>
            </w:pPr>
            <w:r w:rsidRPr="00824BCA">
              <w:rPr>
                <w:rFonts w:ascii="宋体" w:hAnsi="宋体" w:hint="eastAsia"/>
                <w:szCs w:val="21"/>
              </w:rPr>
              <w:t>0.69</w:t>
            </w:r>
          </w:p>
        </w:tc>
        <w:tc>
          <w:tcPr>
            <w:tcW w:w="890" w:type="dxa"/>
            <w:vAlign w:val="center"/>
          </w:tcPr>
          <w:p w14:paraId="7213ABF4" w14:textId="77777777" w:rsidR="00C74E4E" w:rsidRPr="00824BCA" w:rsidRDefault="00C74E4E" w:rsidP="00824BCA">
            <w:pPr>
              <w:jc w:val="center"/>
              <w:rPr>
                <w:rFonts w:ascii="宋体" w:hAnsi="宋体" w:cs="宋体"/>
                <w:szCs w:val="21"/>
              </w:rPr>
            </w:pPr>
            <w:r w:rsidRPr="00824BCA">
              <w:rPr>
                <w:rFonts w:ascii="宋体" w:hAnsi="宋体" w:hint="eastAsia"/>
                <w:szCs w:val="21"/>
              </w:rPr>
              <w:t>99.2</w:t>
            </w:r>
          </w:p>
        </w:tc>
        <w:tc>
          <w:tcPr>
            <w:tcW w:w="890" w:type="dxa"/>
            <w:vAlign w:val="center"/>
          </w:tcPr>
          <w:p w14:paraId="77B8A5CD"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01BD948D"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甲B</w:t>
            </w:r>
          </w:p>
        </w:tc>
        <w:tc>
          <w:tcPr>
            <w:tcW w:w="2451" w:type="dxa"/>
            <w:vAlign w:val="center"/>
          </w:tcPr>
          <w:p w14:paraId="60F88810" w14:textId="77777777" w:rsidR="00C74E4E" w:rsidRPr="00824BCA" w:rsidRDefault="00C74E4E" w:rsidP="00824BCA">
            <w:pPr>
              <w:widowControl/>
              <w:spacing w:line="310" w:lineRule="exact"/>
              <w:rPr>
                <w:rFonts w:ascii="宋体" w:hAnsi="宋体" w:cs="宋体"/>
                <w:kern w:val="0"/>
                <w:szCs w:val="21"/>
              </w:rPr>
            </w:pPr>
            <w:r w:rsidRPr="00824BCA">
              <w:rPr>
                <w:rFonts w:ascii="宋体" w:hAnsi="宋体" w:cs="宋体"/>
                <w:kern w:val="0"/>
                <w:szCs w:val="21"/>
              </w:rPr>
              <w:t>易燃液体,类别2</w:t>
            </w:r>
          </w:p>
          <w:p w14:paraId="3988B96A" w14:textId="77777777" w:rsidR="00C74E4E" w:rsidRPr="00824BCA" w:rsidRDefault="00C74E4E" w:rsidP="00824BCA">
            <w:pPr>
              <w:widowControl/>
              <w:spacing w:line="310" w:lineRule="exact"/>
              <w:rPr>
                <w:rFonts w:ascii="宋体" w:hAnsi="宋体" w:cs="宋体"/>
                <w:kern w:val="0"/>
                <w:szCs w:val="21"/>
              </w:rPr>
            </w:pPr>
            <w:r w:rsidRPr="00824BCA">
              <w:rPr>
                <w:rFonts w:ascii="宋体" w:hAnsi="宋体" w:cs="宋体"/>
                <w:kern w:val="0"/>
                <w:szCs w:val="21"/>
              </w:rPr>
              <w:t>皮肤腐蚀/刺激,类别2</w:t>
            </w:r>
          </w:p>
          <w:p w14:paraId="4D3DDBB1" w14:textId="77777777" w:rsidR="00C74E4E" w:rsidRPr="00824BCA" w:rsidRDefault="00C74E4E" w:rsidP="00824BCA">
            <w:pPr>
              <w:widowControl/>
              <w:spacing w:line="310" w:lineRule="exact"/>
              <w:rPr>
                <w:rFonts w:ascii="宋体" w:hAnsi="宋体" w:cs="宋体"/>
                <w:kern w:val="0"/>
                <w:szCs w:val="21"/>
              </w:rPr>
            </w:pPr>
            <w:r w:rsidRPr="00824BCA">
              <w:rPr>
                <w:rFonts w:ascii="宋体" w:hAnsi="宋体" w:cs="宋体"/>
                <w:kern w:val="0"/>
                <w:szCs w:val="21"/>
              </w:rPr>
              <w:t>特异性靶器官毒性-一次接触,类别3（麻醉效应）</w:t>
            </w:r>
          </w:p>
          <w:p w14:paraId="5921FA61" w14:textId="77777777" w:rsidR="00C74E4E" w:rsidRPr="00824BCA" w:rsidRDefault="00C74E4E" w:rsidP="00824BCA">
            <w:pPr>
              <w:widowControl/>
              <w:spacing w:line="310" w:lineRule="exact"/>
              <w:rPr>
                <w:rFonts w:ascii="宋体" w:hAnsi="宋体" w:cs="宋体"/>
                <w:kern w:val="0"/>
                <w:szCs w:val="21"/>
              </w:rPr>
            </w:pPr>
            <w:r w:rsidRPr="00824BCA">
              <w:rPr>
                <w:rFonts w:ascii="宋体" w:hAnsi="宋体" w:cs="宋体"/>
                <w:kern w:val="0"/>
                <w:szCs w:val="21"/>
              </w:rPr>
              <w:t>吸入危害,类别1</w:t>
            </w:r>
          </w:p>
          <w:p w14:paraId="078F365B" w14:textId="77777777" w:rsidR="00C74E4E" w:rsidRPr="00824BCA" w:rsidRDefault="00C74E4E" w:rsidP="00824BCA">
            <w:pPr>
              <w:widowControl/>
              <w:spacing w:line="310" w:lineRule="exact"/>
              <w:rPr>
                <w:rFonts w:ascii="宋体" w:hAnsi="宋体" w:cs="宋体"/>
                <w:kern w:val="0"/>
                <w:szCs w:val="21"/>
              </w:rPr>
            </w:pPr>
            <w:r w:rsidRPr="00824BCA">
              <w:rPr>
                <w:rFonts w:ascii="宋体" w:hAnsi="宋体" w:cs="宋体"/>
                <w:kern w:val="0"/>
                <w:szCs w:val="21"/>
              </w:rPr>
              <w:t>危害水生环境-急性危害,类别1</w:t>
            </w:r>
          </w:p>
          <w:p w14:paraId="1C24EFBE" w14:textId="77777777" w:rsidR="00C74E4E" w:rsidRPr="00824BCA" w:rsidRDefault="00C74E4E" w:rsidP="00824BCA">
            <w:pPr>
              <w:widowControl/>
              <w:spacing w:line="320" w:lineRule="exact"/>
              <w:rPr>
                <w:rFonts w:ascii="宋体" w:hAnsi="宋体" w:cs="宋体"/>
                <w:kern w:val="0"/>
                <w:szCs w:val="21"/>
              </w:rPr>
            </w:pPr>
            <w:r w:rsidRPr="00824BCA">
              <w:rPr>
                <w:rFonts w:ascii="宋体" w:hAnsi="宋体" w:cs="宋体"/>
                <w:kern w:val="0"/>
                <w:szCs w:val="21"/>
              </w:rPr>
              <w:t>危害水生环境-长期危害,类别1</w:t>
            </w:r>
          </w:p>
        </w:tc>
        <w:tc>
          <w:tcPr>
            <w:tcW w:w="1766" w:type="dxa"/>
            <w:vAlign w:val="center"/>
          </w:tcPr>
          <w:p w14:paraId="500E05B8" w14:textId="77777777" w:rsidR="00C74E4E" w:rsidRPr="00824BCA" w:rsidRDefault="00C74E4E" w:rsidP="00824BCA">
            <w:pPr>
              <w:spacing w:line="280" w:lineRule="exact"/>
              <w:rPr>
                <w:rFonts w:ascii="宋体" w:hAnsi="宋体"/>
                <w:kern w:val="0"/>
                <w:szCs w:val="21"/>
              </w:rPr>
            </w:pPr>
            <w:r w:rsidRPr="00824BCA">
              <w:rPr>
                <w:rFonts w:ascii="宋体" w:hAnsi="宋体" w:hint="eastAsia"/>
                <w:kern w:val="0"/>
                <w:szCs w:val="21"/>
              </w:rPr>
              <w:t>罐G301～308功能调整</w:t>
            </w:r>
          </w:p>
          <w:p w14:paraId="44FE3870" w14:textId="77777777" w:rsidR="00C74E4E" w:rsidRPr="00824BCA" w:rsidRDefault="00C74E4E" w:rsidP="00824BCA">
            <w:pPr>
              <w:spacing w:line="280" w:lineRule="exact"/>
              <w:rPr>
                <w:rFonts w:ascii="宋体" w:hAnsi="宋体"/>
                <w:szCs w:val="21"/>
              </w:rPr>
            </w:pPr>
            <w:r w:rsidRPr="00824BCA">
              <w:rPr>
                <w:rFonts w:ascii="宋体" w:hAnsi="宋体"/>
                <w:szCs w:val="21"/>
              </w:rPr>
              <w:t>罐G309～318功能调整</w:t>
            </w:r>
          </w:p>
          <w:p w14:paraId="67C7FD4C" w14:textId="77777777" w:rsidR="00C74E4E" w:rsidRPr="00824BCA" w:rsidRDefault="00C74E4E" w:rsidP="00824BCA">
            <w:pPr>
              <w:spacing w:line="280" w:lineRule="exact"/>
              <w:rPr>
                <w:rFonts w:ascii="宋体" w:hAnsi="宋体"/>
                <w:szCs w:val="21"/>
              </w:rPr>
            </w:pPr>
            <w:r w:rsidRPr="00824BCA">
              <w:rPr>
                <w:rFonts w:ascii="宋体" w:hAnsi="宋体"/>
                <w:szCs w:val="21"/>
              </w:rPr>
              <w:t>汽油多变量调合设施扩能改造</w:t>
            </w:r>
          </w:p>
          <w:p w14:paraId="7E4D39ED" w14:textId="77777777" w:rsidR="00C74E4E" w:rsidRPr="00824BCA" w:rsidRDefault="00C74E4E" w:rsidP="00824BCA">
            <w:pPr>
              <w:spacing w:line="280" w:lineRule="exact"/>
              <w:rPr>
                <w:rFonts w:ascii="宋体" w:hAnsi="宋体" w:cs="宋体"/>
                <w:szCs w:val="21"/>
              </w:rPr>
            </w:pPr>
            <w:r w:rsidRPr="00824BCA">
              <w:rPr>
                <w:rFonts w:ascii="宋体" w:hAnsi="宋体"/>
                <w:szCs w:val="21"/>
              </w:rPr>
              <w:t>老区工艺及热力管网扩能改造</w:t>
            </w:r>
          </w:p>
        </w:tc>
      </w:tr>
      <w:bookmarkEnd w:id="2210"/>
      <w:tr w:rsidR="00C74E4E" w:rsidRPr="00824BCA" w14:paraId="6B3C44C1" w14:textId="77777777" w:rsidTr="00824BCA">
        <w:trPr>
          <w:cantSplit/>
          <w:trHeight w:val="340"/>
          <w:jc w:val="center"/>
        </w:trPr>
        <w:tc>
          <w:tcPr>
            <w:tcW w:w="623" w:type="dxa"/>
            <w:vAlign w:val="center"/>
          </w:tcPr>
          <w:p w14:paraId="641B2FE3"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6</w:t>
            </w:r>
          </w:p>
        </w:tc>
        <w:tc>
          <w:tcPr>
            <w:tcW w:w="1232" w:type="dxa"/>
            <w:vAlign w:val="center"/>
          </w:tcPr>
          <w:p w14:paraId="02090863" w14:textId="77777777" w:rsidR="00C74E4E" w:rsidRPr="00824BCA" w:rsidRDefault="00C74E4E" w:rsidP="00824BCA">
            <w:pPr>
              <w:jc w:val="center"/>
              <w:rPr>
                <w:rFonts w:ascii="宋体" w:hAnsi="宋体"/>
                <w:szCs w:val="21"/>
              </w:rPr>
            </w:pPr>
            <w:bookmarkStart w:id="2214" w:name="OLE_LINK175"/>
            <w:r w:rsidRPr="00824BCA">
              <w:rPr>
                <w:rFonts w:ascii="宋体" w:hAnsi="宋体" w:hint="eastAsia"/>
                <w:szCs w:val="21"/>
              </w:rPr>
              <w:t>甲基叔丁基醚</w:t>
            </w:r>
            <w:bookmarkEnd w:id="2214"/>
          </w:p>
        </w:tc>
        <w:tc>
          <w:tcPr>
            <w:tcW w:w="951" w:type="dxa"/>
            <w:vAlign w:val="center"/>
          </w:tcPr>
          <w:p w14:paraId="2F93672D"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kern w:val="0"/>
                <w:szCs w:val="21"/>
              </w:rPr>
              <w:t>1148</w:t>
            </w:r>
          </w:p>
        </w:tc>
        <w:tc>
          <w:tcPr>
            <w:tcW w:w="872" w:type="dxa"/>
            <w:vAlign w:val="center"/>
          </w:tcPr>
          <w:p w14:paraId="44E9FF71" w14:textId="77777777" w:rsidR="00C74E4E" w:rsidRPr="00824BCA" w:rsidRDefault="00C74E4E" w:rsidP="00824BCA">
            <w:pPr>
              <w:spacing w:line="280" w:lineRule="exact"/>
              <w:jc w:val="center"/>
              <w:rPr>
                <w:rFonts w:ascii="宋体" w:hAnsi="宋体" w:cs="宋体"/>
                <w:szCs w:val="21"/>
              </w:rPr>
            </w:pPr>
            <w:r w:rsidRPr="00824BCA">
              <w:rPr>
                <w:rFonts w:ascii="宋体" w:hAnsi="宋体" w:cs="Arial"/>
                <w:szCs w:val="21"/>
                <w:shd w:val="clear" w:color="auto" w:fill="FFFFFF"/>
              </w:rPr>
              <w:t>-</w:t>
            </w:r>
            <w:r w:rsidRPr="00824BCA">
              <w:rPr>
                <w:rFonts w:ascii="宋体" w:hAnsi="宋体" w:cs="Arial" w:hint="eastAsia"/>
                <w:szCs w:val="21"/>
                <w:shd w:val="clear" w:color="auto" w:fill="FFFFFF"/>
              </w:rPr>
              <w:t>10</w:t>
            </w:r>
          </w:p>
        </w:tc>
        <w:tc>
          <w:tcPr>
            <w:tcW w:w="1065" w:type="dxa"/>
            <w:vAlign w:val="center"/>
          </w:tcPr>
          <w:p w14:paraId="5FF97794"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1.6-15.1</w:t>
            </w:r>
          </w:p>
        </w:tc>
        <w:tc>
          <w:tcPr>
            <w:tcW w:w="903" w:type="dxa"/>
            <w:vAlign w:val="center"/>
          </w:tcPr>
          <w:p w14:paraId="006D4754"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无资料</w:t>
            </w:r>
          </w:p>
        </w:tc>
        <w:tc>
          <w:tcPr>
            <w:tcW w:w="894" w:type="dxa"/>
            <w:vAlign w:val="center"/>
          </w:tcPr>
          <w:p w14:paraId="7B561DD4" w14:textId="77777777" w:rsidR="00C74E4E" w:rsidRPr="00824BCA" w:rsidRDefault="00C74E4E" w:rsidP="00824BCA">
            <w:pPr>
              <w:spacing w:line="280" w:lineRule="exact"/>
              <w:jc w:val="center"/>
              <w:rPr>
                <w:rFonts w:ascii="宋体" w:hAnsi="宋体" w:cs="宋体"/>
                <w:szCs w:val="21"/>
              </w:rPr>
            </w:pPr>
            <w:r w:rsidRPr="00824BCA">
              <w:rPr>
                <w:rFonts w:ascii="宋体" w:hAnsi="宋体" w:hint="eastAsia"/>
                <w:szCs w:val="21"/>
              </w:rPr>
              <w:t>－109</w:t>
            </w:r>
          </w:p>
        </w:tc>
        <w:tc>
          <w:tcPr>
            <w:tcW w:w="890" w:type="dxa"/>
            <w:vAlign w:val="center"/>
          </w:tcPr>
          <w:p w14:paraId="31C356B0" w14:textId="77777777" w:rsidR="00C74E4E" w:rsidRPr="00824BCA" w:rsidRDefault="00C74E4E" w:rsidP="00824BCA">
            <w:pPr>
              <w:spacing w:line="280" w:lineRule="exact"/>
              <w:jc w:val="center"/>
              <w:rPr>
                <w:rFonts w:ascii="宋体" w:hAnsi="宋体" w:cs="宋体" w:hint="eastAsia"/>
                <w:szCs w:val="21"/>
              </w:rPr>
            </w:pPr>
            <w:r w:rsidRPr="00824BCA">
              <w:rPr>
                <w:rFonts w:ascii="宋体" w:hAnsi="宋体" w:hint="eastAsia"/>
                <w:szCs w:val="21"/>
              </w:rPr>
              <w:t>0.76</w:t>
            </w:r>
          </w:p>
        </w:tc>
        <w:tc>
          <w:tcPr>
            <w:tcW w:w="890" w:type="dxa"/>
            <w:vAlign w:val="center"/>
          </w:tcPr>
          <w:p w14:paraId="2DE168F1" w14:textId="77777777" w:rsidR="00C74E4E" w:rsidRPr="00824BCA" w:rsidRDefault="00C74E4E" w:rsidP="00824BCA">
            <w:pPr>
              <w:spacing w:line="280" w:lineRule="exact"/>
              <w:jc w:val="center"/>
              <w:rPr>
                <w:rFonts w:ascii="宋体" w:hAnsi="宋体" w:cs="宋体" w:hint="eastAsia"/>
                <w:szCs w:val="21"/>
              </w:rPr>
            </w:pPr>
            <w:r w:rsidRPr="00824BCA">
              <w:rPr>
                <w:rFonts w:ascii="宋体" w:hAnsi="宋体" w:hint="eastAsia"/>
                <w:szCs w:val="21"/>
              </w:rPr>
              <w:t>53～56</w:t>
            </w:r>
          </w:p>
        </w:tc>
        <w:tc>
          <w:tcPr>
            <w:tcW w:w="890" w:type="dxa"/>
            <w:vAlign w:val="center"/>
          </w:tcPr>
          <w:p w14:paraId="3B83B892"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474C9CC5"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甲B</w:t>
            </w:r>
          </w:p>
        </w:tc>
        <w:tc>
          <w:tcPr>
            <w:tcW w:w="2451" w:type="dxa"/>
            <w:vAlign w:val="center"/>
          </w:tcPr>
          <w:p w14:paraId="61270256" w14:textId="77777777" w:rsidR="00C74E4E" w:rsidRPr="00824BCA" w:rsidRDefault="00C74E4E" w:rsidP="00824BCA">
            <w:pPr>
              <w:widowControl/>
              <w:spacing w:line="360" w:lineRule="exact"/>
              <w:rPr>
                <w:rFonts w:ascii="宋体" w:hAnsi="宋体" w:cs="宋体"/>
                <w:kern w:val="0"/>
                <w:szCs w:val="21"/>
              </w:rPr>
            </w:pPr>
            <w:r w:rsidRPr="00824BCA">
              <w:rPr>
                <w:rFonts w:ascii="宋体" w:hAnsi="宋体" w:cs="宋体" w:hint="eastAsia"/>
                <w:kern w:val="0"/>
                <w:szCs w:val="21"/>
              </w:rPr>
              <w:t>易燃液体,类别2</w:t>
            </w:r>
          </w:p>
          <w:p w14:paraId="3091961A" w14:textId="77777777" w:rsidR="00C74E4E" w:rsidRPr="00824BCA" w:rsidRDefault="00C74E4E" w:rsidP="00824BCA">
            <w:pPr>
              <w:spacing w:line="280" w:lineRule="exact"/>
              <w:rPr>
                <w:rFonts w:ascii="宋体" w:hAnsi="宋体" w:cs="宋体"/>
                <w:szCs w:val="21"/>
              </w:rPr>
            </w:pPr>
            <w:r w:rsidRPr="00824BCA">
              <w:rPr>
                <w:rFonts w:ascii="宋体" w:hAnsi="宋体" w:cs="宋体" w:hint="eastAsia"/>
                <w:kern w:val="0"/>
                <w:szCs w:val="21"/>
              </w:rPr>
              <w:t>皮肤腐蚀/刺激,类别2</w:t>
            </w:r>
          </w:p>
        </w:tc>
        <w:tc>
          <w:tcPr>
            <w:tcW w:w="1766" w:type="dxa"/>
            <w:vAlign w:val="center"/>
          </w:tcPr>
          <w:p w14:paraId="5C383CC2" w14:textId="77777777" w:rsidR="00C74E4E" w:rsidRPr="00824BCA" w:rsidRDefault="00C74E4E" w:rsidP="00824BCA">
            <w:pPr>
              <w:spacing w:line="280" w:lineRule="exact"/>
              <w:rPr>
                <w:rFonts w:ascii="宋体" w:hAnsi="宋体"/>
                <w:szCs w:val="21"/>
              </w:rPr>
            </w:pPr>
            <w:r w:rsidRPr="00824BCA">
              <w:rPr>
                <w:rFonts w:ascii="宋体" w:hAnsi="宋体"/>
                <w:szCs w:val="21"/>
              </w:rPr>
              <w:t>罐G309～318功能调整</w:t>
            </w:r>
          </w:p>
          <w:p w14:paraId="747FCC18" w14:textId="77777777" w:rsidR="00C74E4E" w:rsidRPr="00824BCA" w:rsidRDefault="00C74E4E" w:rsidP="00824BCA">
            <w:pPr>
              <w:spacing w:line="280" w:lineRule="exact"/>
              <w:rPr>
                <w:rFonts w:ascii="宋体" w:hAnsi="宋体"/>
                <w:szCs w:val="21"/>
              </w:rPr>
            </w:pPr>
            <w:r w:rsidRPr="00824BCA">
              <w:rPr>
                <w:rFonts w:ascii="宋体" w:hAnsi="宋体"/>
                <w:szCs w:val="21"/>
              </w:rPr>
              <w:t>汽油多变量调合设施扩能改造</w:t>
            </w:r>
          </w:p>
          <w:p w14:paraId="65C5AAF4" w14:textId="77777777" w:rsidR="00C74E4E" w:rsidRPr="00824BCA" w:rsidRDefault="00C74E4E" w:rsidP="00824BCA">
            <w:pPr>
              <w:spacing w:line="280" w:lineRule="exact"/>
              <w:rPr>
                <w:rFonts w:ascii="宋体" w:hAnsi="宋体" w:cs="宋体"/>
                <w:szCs w:val="21"/>
              </w:rPr>
            </w:pPr>
            <w:r w:rsidRPr="00824BCA">
              <w:rPr>
                <w:rFonts w:ascii="宋体" w:hAnsi="宋体"/>
                <w:szCs w:val="21"/>
              </w:rPr>
              <w:t>老区工艺及热力管网扩能改造</w:t>
            </w:r>
          </w:p>
        </w:tc>
      </w:tr>
      <w:tr w:rsidR="00C74E4E" w:rsidRPr="00824BCA" w14:paraId="533753F0" w14:textId="77777777" w:rsidTr="00824BCA">
        <w:trPr>
          <w:cantSplit/>
          <w:trHeight w:val="340"/>
          <w:jc w:val="center"/>
        </w:trPr>
        <w:tc>
          <w:tcPr>
            <w:tcW w:w="623" w:type="dxa"/>
            <w:vAlign w:val="center"/>
          </w:tcPr>
          <w:p w14:paraId="02269275"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7</w:t>
            </w:r>
          </w:p>
        </w:tc>
        <w:tc>
          <w:tcPr>
            <w:tcW w:w="1232" w:type="dxa"/>
            <w:vAlign w:val="center"/>
          </w:tcPr>
          <w:p w14:paraId="1CCD4D2D" w14:textId="77777777" w:rsidR="00C74E4E" w:rsidRPr="00824BCA" w:rsidRDefault="00C74E4E" w:rsidP="00824BCA">
            <w:pPr>
              <w:jc w:val="center"/>
              <w:rPr>
                <w:rFonts w:ascii="宋体" w:hAnsi="宋体"/>
                <w:szCs w:val="21"/>
              </w:rPr>
            </w:pPr>
            <w:r w:rsidRPr="00824BCA">
              <w:rPr>
                <w:rFonts w:ascii="宋体" w:hAnsi="宋体" w:hint="eastAsia"/>
                <w:bCs/>
                <w:szCs w:val="21"/>
              </w:rPr>
              <w:t>轻污油</w:t>
            </w:r>
          </w:p>
        </w:tc>
        <w:tc>
          <w:tcPr>
            <w:tcW w:w="951" w:type="dxa"/>
            <w:vAlign w:val="center"/>
          </w:tcPr>
          <w:p w14:paraId="0B167372" w14:textId="77777777" w:rsidR="00C74E4E" w:rsidRPr="00824BCA" w:rsidRDefault="00C74E4E" w:rsidP="00824BCA">
            <w:pPr>
              <w:spacing w:line="280" w:lineRule="exact"/>
              <w:jc w:val="center"/>
              <w:rPr>
                <w:rFonts w:ascii="宋体" w:hAnsi="宋体" w:cs="宋体"/>
                <w:kern w:val="0"/>
                <w:szCs w:val="21"/>
              </w:rPr>
            </w:pPr>
            <w:r w:rsidRPr="00824BCA">
              <w:rPr>
                <w:rFonts w:ascii="宋体" w:hAnsi="宋体" w:cs="宋体" w:hint="eastAsia"/>
                <w:kern w:val="0"/>
                <w:szCs w:val="21"/>
              </w:rPr>
              <w:t>/</w:t>
            </w:r>
          </w:p>
        </w:tc>
        <w:tc>
          <w:tcPr>
            <w:tcW w:w="872" w:type="dxa"/>
            <w:vAlign w:val="center"/>
          </w:tcPr>
          <w:p w14:paraId="77579A74" w14:textId="77777777" w:rsidR="00C74E4E" w:rsidRPr="00824BCA" w:rsidRDefault="00C74E4E" w:rsidP="00824BCA">
            <w:pPr>
              <w:spacing w:line="280" w:lineRule="exact"/>
              <w:jc w:val="center"/>
              <w:rPr>
                <w:rFonts w:ascii="宋体" w:hAnsi="宋体" w:cs="Arial"/>
                <w:szCs w:val="21"/>
                <w:shd w:val="clear" w:color="auto" w:fill="FFFFFF"/>
              </w:rPr>
            </w:pPr>
            <w:r w:rsidRPr="00824BCA">
              <w:rPr>
                <w:rFonts w:ascii="宋体" w:hAnsi="宋体" w:cs="宋体" w:hint="eastAsia"/>
                <w:kern w:val="0"/>
                <w:szCs w:val="21"/>
              </w:rPr>
              <w:t>＞60</w:t>
            </w:r>
          </w:p>
        </w:tc>
        <w:tc>
          <w:tcPr>
            <w:tcW w:w="1065" w:type="dxa"/>
            <w:vAlign w:val="center"/>
          </w:tcPr>
          <w:p w14:paraId="76CD3D43"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kern w:val="0"/>
                <w:szCs w:val="21"/>
              </w:rPr>
              <w:t>/</w:t>
            </w:r>
          </w:p>
        </w:tc>
        <w:tc>
          <w:tcPr>
            <w:tcW w:w="903" w:type="dxa"/>
            <w:vAlign w:val="center"/>
          </w:tcPr>
          <w:p w14:paraId="3AB42D8C" w14:textId="77777777" w:rsidR="00C74E4E" w:rsidRPr="00824BCA" w:rsidRDefault="00C74E4E" w:rsidP="00824BCA">
            <w:pPr>
              <w:spacing w:line="280" w:lineRule="exact"/>
              <w:jc w:val="center"/>
              <w:rPr>
                <w:rFonts w:ascii="宋体" w:hAnsi="宋体" w:cs="Arial"/>
                <w:szCs w:val="21"/>
                <w:shd w:val="clear" w:color="auto" w:fill="FFFFFF"/>
              </w:rPr>
            </w:pPr>
            <w:r w:rsidRPr="00824BCA">
              <w:rPr>
                <w:rFonts w:ascii="宋体" w:hAnsi="宋体" w:cs="宋体" w:hint="eastAsia"/>
                <w:kern w:val="0"/>
                <w:szCs w:val="21"/>
              </w:rPr>
              <w:t>/</w:t>
            </w:r>
          </w:p>
        </w:tc>
        <w:tc>
          <w:tcPr>
            <w:tcW w:w="894" w:type="dxa"/>
            <w:vAlign w:val="center"/>
          </w:tcPr>
          <w:p w14:paraId="2D443797"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kern w:val="0"/>
                <w:szCs w:val="21"/>
              </w:rPr>
              <w:t>/</w:t>
            </w:r>
          </w:p>
        </w:tc>
        <w:tc>
          <w:tcPr>
            <w:tcW w:w="890" w:type="dxa"/>
            <w:vAlign w:val="center"/>
          </w:tcPr>
          <w:p w14:paraId="2D156CA1" w14:textId="77777777" w:rsidR="00C74E4E" w:rsidRPr="00824BCA" w:rsidRDefault="00C74E4E" w:rsidP="00824BCA">
            <w:pPr>
              <w:spacing w:line="280" w:lineRule="exact"/>
              <w:jc w:val="center"/>
              <w:rPr>
                <w:rFonts w:ascii="宋体" w:hAnsi="宋体" w:cs="宋体" w:hint="eastAsia"/>
                <w:kern w:val="0"/>
                <w:szCs w:val="21"/>
              </w:rPr>
            </w:pPr>
          </w:p>
        </w:tc>
        <w:tc>
          <w:tcPr>
            <w:tcW w:w="890" w:type="dxa"/>
            <w:vAlign w:val="center"/>
          </w:tcPr>
          <w:p w14:paraId="29F52EFC" w14:textId="77777777" w:rsidR="00C74E4E" w:rsidRPr="00824BCA" w:rsidRDefault="00C74E4E" w:rsidP="00824BCA">
            <w:pPr>
              <w:spacing w:line="280" w:lineRule="exact"/>
              <w:jc w:val="center"/>
              <w:rPr>
                <w:rFonts w:ascii="宋体" w:hAnsi="宋体" w:cs="宋体" w:hint="eastAsia"/>
                <w:kern w:val="0"/>
                <w:szCs w:val="21"/>
              </w:rPr>
            </w:pPr>
          </w:p>
        </w:tc>
        <w:tc>
          <w:tcPr>
            <w:tcW w:w="890" w:type="dxa"/>
            <w:vAlign w:val="center"/>
          </w:tcPr>
          <w:p w14:paraId="3E1852DD"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kern w:val="0"/>
                <w:szCs w:val="21"/>
              </w:rPr>
              <w:t>/</w:t>
            </w:r>
          </w:p>
        </w:tc>
        <w:tc>
          <w:tcPr>
            <w:tcW w:w="793" w:type="dxa"/>
            <w:vAlign w:val="center"/>
          </w:tcPr>
          <w:p w14:paraId="462FAF8B"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丙类</w:t>
            </w:r>
          </w:p>
        </w:tc>
        <w:tc>
          <w:tcPr>
            <w:tcW w:w="2451" w:type="dxa"/>
            <w:vAlign w:val="center"/>
          </w:tcPr>
          <w:p w14:paraId="2E6E375F" w14:textId="77777777" w:rsidR="00C74E4E" w:rsidRPr="00824BCA" w:rsidRDefault="00C74E4E" w:rsidP="00824BCA">
            <w:pPr>
              <w:widowControl/>
              <w:spacing w:line="360" w:lineRule="exact"/>
              <w:rPr>
                <w:rFonts w:ascii="宋体" w:hAnsi="宋体" w:cs="宋体"/>
                <w:kern w:val="0"/>
                <w:szCs w:val="21"/>
              </w:rPr>
            </w:pPr>
            <w:r w:rsidRPr="00824BCA">
              <w:rPr>
                <w:rFonts w:ascii="宋体" w:hAnsi="宋体" w:cs="宋体" w:hint="eastAsia"/>
                <w:kern w:val="0"/>
                <w:szCs w:val="21"/>
              </w:rPr>
              <w:t>可燃液体</w:t>
            </w:r>
          </w:p>
        </w:tc>
        <w:tc>
          <w:tcPr>
            <w:tcW w:w="1766" w:type="dxa"/>
            <w:vAlign w:val="center"/>
          </w:tcPr>
          <w:p w14:paraId="554F031D" w14:textId="77777777" w:rsidR="00C74E4E" w:rsidRPr="00824BCA" w:rsidRDefault="00C74E4E" w:rsidP="00824BCA">
            <w:pPr>
              <w:spacing w:line="280" w:lineRule="exact"/>
              <w:rPr>
                <w:rFonts w:ascii="宋体" w:hAnsi="宋体"/>
                <w:szCs w:val="21"/>
              </w:rPr>
            </w:pPr>
            <w:r w:rsidRPr="00824BCA">
              <w:rPr>
                <w:rFonts w:ascii="宋体" w:hAnsi="宋体"/>
                <w:szCs w:val="21"/>
              </w:rPr>
              <w:t>罐G257～258功能调整</w:t>
            </w:r>
          </w:p>
        </w:tc>
      </w:tr>
      <w:tr w:rsidR="00C74E4E" w:rsidRPr="00824BCA" w14:paraId="0A58F369" w14:textId="77777777" w:rsidTr="00824BCA">
        <w:trPr>
          <w:cantSplit/>
          <w:trHeight w:val="340"/>
          <w:jc w:val="center"/>
        </w:trPr>
        <w:tc>
          <w:tcPr>
            <w:tcW w:w="623" w:type="dxa"/>
            <w:vAlign w:val="center"/>
          </w:tcPr>
          <w:p w14:paraId="0C9C0751"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8</w:t>
            </w:r>
          </w:p>
        </w:tc>
        <w:tc>
          <w:tcPr>
            <w:tcW w:w="1232" w:type="dxa"/>
            <w:vAlign w:val="center"/>
          </w:tcPr>
          <w:p w14:paraId="58D15BD5" w14:textId="77777777" w:rsidR="00C74E4E" w:rsidRPr="00824BCA" w:rsidRDefault="00C74E4E" w:rsidP="00824BCA">
            <w:pPr>
              <w:jc w:val="center"/>
              <w:rPr>
                <w:rFonts w:ascii="宋体" w:hAnsi="宋体"/>
                <w:szCs w:val="21"/>
              </w:rPr>
            </w:pPr>
            <w:bookmarkStart w:id="2215" w:name="OLE_LINK177"/>
            <w:bookmarkStart w:id="2216" w:name="OLE_LINK176"/>
            <w:r w:rsidRPr="00824BCA">
              <w:rPr>
                <w:rFonts w:ascii="宋体" w:hAnsi="宋体" w:hint="eastAsia"/>
                <w:bCs/>
                <w:szCs w:val="21"/>
              </w:rPr>
              <w:t>航煤（喷气燃料）</w:t>
            </w:r>
            <w:bookmarkEnd w:id="2215"/>
            <w:bookmarkEnd w:id="2216"/>
          </w:p>
        </w:tc>
        <w:tc>
          <w:tcPr>
            <w:tcW w:w="951" w:type="dxa"/>
            <w:vAlign w:val="center"/>
          </w:tcPr>
          <w:p w14:paraId="72BCD710" w14:textId="77777777" w:rsidR="00C74E4E" w:rsidRPr="00824BCA" w:rsidRDefault="00C74E4E" w:rsidP="00824BCA">
            <w:pPr>
              <w:spacing w:line="280" w:lineRule="exact"/>
              <w:jc w:val="center"/>
              <w:rPr>
                <w:rFonts w:ascii="宋体" w:hAnsi="宋体" w:cs="宋体"/>
                <w:kern w:val="0"/>
                <w:szCs w:val="21"/>
              </w:rPr>
            </w:pPr>
            <w:r w:rsidRPr="00824BCA">
              <w:rPr>
                <w:rFonts w:ascii="宋体" w:hAnsi="宋体" w:cs="宋体" w:hint="eastAsia"/>
                <w:kern w:val="0"/>
                <w:szCs w:val="21"/>
              </w:rPr>
              <w:t>1571</w:t>
            </w:r>
          </w:p>
        </w:tc>
        <w:tc>
          <w:tcPr>
            <w:tcW w:w="872" w:type="dxa"/>
            <w:vAlign w:val="center"/>
          </w:tcPr>
          <w:p w14:paraId="5193751A" w14:textId="77777777" w:rsidR="00C74E4E" w:rsidRPr="00824BCA" w:rsidRDefault="00C74E4E" w:rsidP="00824BCA">
            <w:pPr>
              <w:jc w:val="center"/>
              <w:rPr>
                <w:rFonts w:ascii="宋体" w:hAnsi="宋体" w:cs="宋体"/>
                <w:szCs w:val="21"/>
              </w:rPr>
            </w:pPr>
            <w:r w:rsidRPr="00824BCA">
              <w:rPr>
                <w:rFonts w:ascii="宋体" w:hAnsi="宋体" w:hint="eastAsia"/>
                <w:szCs w:val="21"/>
              </w:rPr>
              <w:t>不低于 38</w:t>
            </w:r>
          </w:p>
        </w:tc>
        <w:tc>
          <w:tcPr>
            <w:tcW w:w="1065" w:type="dxa"/>
            <w:vAlign w:val="center"/>
          </w:tcPr>
          <w:p w14:paraId="21003CB1"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0.7-5</w:t>
            </w:r>
          </w:p>
        </w:tc>
        <w:tc>
          <w:tcPr>
            <w:tcW w:w="903" w:type="dxa"/>
            <w:vAlign w:val="center"/>
          </w:tcPr>
          <w:p w14:paraId="21250867" w14:textId="77777777" w:rsidR="00C74E4E" w:rsidRPr="00824BCA" w:rsidRDefault="00C74E4E" w:rsidP="00824BCA">
            <w:pPr>
              <w:spacing w:line="280" w:lineRule="exact"/>
              <w:jc w:val="center"/>
              <w:rPr>
                <w:rFonts w:ascii="宋体" w:hAnsi="宋体" w:cs="Arial"/>
                <w:szCs w:val="21"/>
                <w:shd w:val="clear" w:color="auto" w:fill="FFFFFF"/>
              </w:rPr>
            </w:pPr>
            <w:r w:rsidRPr="00824BCA">
              <w:rPr>
                <w:rFonts w:ascii="宋体" w:hAnsi="宋体" w:cs="宋体" w:hint="eastAsia"/>
                <w:kern w:val="0"/>
                <w:szCs w:val="21"/>
              </w:rPr>
              <w:t>/</w:t>
            </w:r>
          </w:p>
        </w:tc>
        <w:tc>
          <w:tcPr>
            <w:tcW w:w="894" w:type="dxa"/>
            <w:vAlign w:val="center"/>
          </w:tcPr>
          <w:p w14:paraId="24C01071"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kern w:val="0"/>
                <w:szCs w:val="21"/>
              </w:rPr>
              <w:t>/</w:t>
            </w:r>
          </w:p>
        </w:tc>
        <w:tc>
          <w:tcPr>
            <w:tcW w:w="890" w:type="dxa"/>
            <w:vAlign w:val="center"/>
          </w:tcPr>
          <w:p w14:paraId="77437B4A" w14:textId="77777777" w:rsidR="00C74E4E" w:rsidRPr="00824BCA" w:rsidRDefault="00C74E4E" w:rsidP="00824BCA">
            <w:pPr>
              <w:jc w:val="center"/>
              <w:rPr>
                <w:rFonts w:ascii="宋体" w:hAnsi="宋体" w:cs="宋体"/>
                <w:szCs w:val="21"/>
              </w:rPr>
            </w:pPr>
            <w:r w:rsidRPr="00824BCA">
              <w:rPr>
                <w:rFonts w:ascii="宋体" w:hAnsi="宋体" w:hint="eastAsia"/>
                <w:szCs w:val="21"/>
              </w:rPr>
              <w:t>0.79～0.85</w:t>
            </w:r>
          </w:p>
        </w:tc>
        <w:tc>
          <w:tcPr>
            <w:tcW w:w="890" w:type="dxa"/>
            <w:vAlign w:val="center"/>
          </w:tcPr>
          <w:p w14:paraId="72DDC795" w14:textId="77777777" w:rsidR="00C74E4E" w:rsidRPr="00824BCA" w:rsidRDefault="00C74E4E" w:rsidP="00824BCA">
            <w:pPr>
              <w:jc w:val="center"/>
              <w:rPr>
                <w:rFonts w:ascii="宋体" w:hAnsi="宋体" w:cs="宋体"/>
                <w:szCs w:val="21"/>
              </w:rPr>
            </w:pPr>
            <w:r w:rsidRPr="00824BCA">
              <w:rPr>
                <w:rFonts w:ascii="宋体" w:hAnsi="宋体" w:hint="eastAsia"/>
                <w:szCs w:val="21"/>
              </w:rPr>
              <w:t>175～325</w:t>
            </w:r>
          </w:p>
        </w:tc>
        <w:tc>
          <w:tcPr>
            <w:tcW w:w="890" w:type="dxa"/>
            <w:vAlign w:val="center"/>
          </w:tcPr>
          <w:p w14:paraId="413E8927" w14:textId="77777777" w:rsidR="00C74E4E" w:rsidRPr="00824BCA" w:rsidRDefault="00C74E4E" w:rsidP="00824BCA">
            <w:pPr>
              <w:jc w:val="center"/>
              <w:rPr>
                <w:rFonts w:ascii="宋体" w:hAnsi="宋体" w:cs="宋体"/>
                <w:szCs w:val="21"/>
              </w:rPr>
            </w:pPr>
            <w:r w:rsidRPr="00824BCA">
              <w:rPr>
                <w:rFonts w:ascii="宋体" w:hAnsi="宋体" w:cs="宋体" w:hint="eastAsia"/>
                <w:kern w:val="0"/>
                <w:szCs w:val="21"/>
              </w:rPr>
              <w:t>/</w:t>
            </w:r>
          </w:p>
        </w:tc>
        <w:tc>
          <w:tcPr>
            <w:tcW w:w="793" w:type="dxa"/>
            <w:vAlign w:val="center"/>
          </w:tcPr>
          <w:p w14:paraId="172077E9"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kern w:val="0"/>
                <w:szCs w:val="21"/>
              </w:rPr>
              <w:t>乙A</w:t>
            </w:r>
          </w:p>
        </w:tc>
        <w:tc>
          <w:tcPr>
            <w:tcW w:w="2451" w:type="dxa"/>
            <w:vAlign w:val="center"/>
          </w:tcPr>
          <w:p w14:paraId="53A4D7D8" w14:textId="77777777" w:rsidR="00C74E4E" w:rsidRPr="00824BCA" w:rsidRDefault="00C74E4E" w:rsidP="00824BCA">
            <w:pPr>
              <w:widowControl/>
              <w:spacing w:line="360" w:lineRule="exact"/>
              <w:rPr>
                <w:rFonts w:ascii="宋体" w:hAnsi="宋体" w:cs="宋体"/>
                <w:kern w:val="0"/>
                <w:szCs w:val="21"/>
              </w:rPr>
            </w:pPr>
            <w:r w:rsidRPr="00824BCA">
              <w:rPr>
                <w:rFonts w:ascii="宋体" w:hAnsi="宋体" w:cs="宋体"/>
                <w:kern w:val="0"/>
                <w:szCs w:val="21"/>
              </w:rPr>
              <w:t>易燃液体,类别3*</w:t>
            </w:r>
          </w:p>
          <w:p w14:paraId="75F96E21" w14:textId="77777777" w:rsidR="00C74E4E" w:rsidRPr="00824BCA" w:rsidRDefault="00C74E4E" w:rsidP="00824BCA">
            <w:pPr>
              <w:widowControl/>
              <w:spacing w:line="360" w:lineRule="exact"/>
              <w:rPr>
                <w:rFonts w:ascii="宋体" w:hAnsi="宋体" w:cs="宋体"/>
                <w:kern w:val="0"/>
                <w:szCs w:val="21"/>
              </w:rPr>
            </w:pPr>
            <w:r w:rsidRPr="00824BCA">
              <w:rPr>
                <w:rFonts w:ascii="宋体" w:hAnsi="宋体" w:cs="宋体"/>
                <w:kern w:val="0"/>
                <w:szCs w:val="21"/>
              </w:rPr>
              <w:t>吸入危害,类别1</w:t>
            </w:r>
          </w:p>
          <w:p w14:paraId="7D02E112" w14:textId="77777777" w:rsidR="00C74E4E" w:rsidRPr="00824BCA" w:rsidRDefault="00C74E4E" w:rsidP="00824BCA">
            <w:pPr>
              <w:widowControl/>
              <w:spacing w:line="360" w:lineRule="exact"/>
              <w:rPr>
                <w:rFonts w:ascii="宋体" w:hAnsi="宋体" w:cs="宋体"/>
                <w:kern w:val="0"/>
                <w:szCs w:val="21"/>
              </w:rPr>
            </w:pPr>
            <w:r w:rsidRPr="00824BCA">
              <w:rPr>
                <w:rFonts w:ascii="宋体" w:hAnsi="宋体" w:cs="宋体"/>
                <w:kern w:val="0"/>
                <w:szCs w:val="21"/>
              </w:rPr>
              <w:t>危害水生环境-急性危害,类别2</w:t>
            </w:r>
          </w:p>
          <w:p w14:paraId="72815DC1" w14:textId="77777777" w:rsidR="00C74E4E" w:rsidRPr="00824BCA" w:rsidRDefault="00C74E4E" w:rsidP="00824BCA">
            <w:pPr>
              <w:widowControl/>
              <w:spacing w:line="360" w:lineRule="exact"/>
              <w:rPr>
                <w:rFonts w:ascii="宋体" w:hAnsi="宋体" w:cs="宋体"/>
                <w:kern w:val="0"/>
                <w:szCs w:val="21"/>
              </w:rPr>
            </w:pPr>
            <w:r w:rsidRPr="00824BCA">
              <w:rPr>
                <w:rFonts w:ascii="宋体" w:hAnsi="宋体" w:cs="宋体"/>
                <w:kern w:val="0"/>
                <w:szCs w:val="21"/>
              </w:rPr>
              <w:t>危害水生环境-长期危害,类别2</w:t>
            </w:r>
          </w:p>
        </w:tc>
        <w:tc>
          <w:tcPr>
            <w:tcW w:w="1766" w:type="dxa"/>
            <w:vAlign w:val="center"/>
          </w:tcPr>
          <w:p w14:paraId="67F6BCCE" w14:textId="77777777" w:rsidR="00C74E4E" w:rsidRPr="00824BCA" w:rsidRDefault="00C74E4E" w:rsidP="00824BCA">
            <w:pPr>
              <w:spacing w:line="280" w:lineRule="exact"/>
              <w:rPr>
                <w:rFonts w:ascii="宋体" w:hAnsi="宋体"/>
                <w:szCs w:val="21"/>
              </w:rPr>
            </w:pPr>
            <w:r w:rsidRPr="00824BCA">
              <w:rPr>
                <w:rFonts w:ascii="宋体" w:hAnsi="宋体"/>
                <w:szCs w:val="21"/>
              </w:rPr>
              <w:t>罐G937～942功能调整</w:t>
            </w:r>
          </w:p>
          <w:p w14:paraId="7FB6293D" w14:textId="77777777" w:rsidR="00C74E4E" w:rsidRPr="00824BCA" w:rsidRDefault="00C74E4E" w:rsidP="00824BCA">
            <w:pPr>
              <w:spacing w:line="280" w:lineRule="exact"/>
              <w:rPr>
                <w:rFonts w:ascii="宋体" w:hAnsi="宋体"/>
                <w:szCs w:val="21"/>
              </w:rPr>
            </w:pPr>
            <w:r w:rsidRPr="00824BCA">
              <w:rPr>
                <w:rFonts w:ascii="宋体" w:hAnsi="宋体"/>
                <w:szCs w:val="21"/>
              </w:rPr>
              <w:t>老区工艺及热力管网扩能改造</w:t>
            </w:r>
          </w:p>
        </w:tc>
      </w:tr>
      <w:tr w:rsidR="00C74E4E" w:rsidRPr="00824BCA" w14:paraId="156903D3" w14:textId="77777777" w:rsidTr="00824BCA">
        <w:trPr>
          <w:cantSplit/>
          <w:trHeight w:val="340"/>
          <w:jc w:val="center"/>
        </w:trPr>
        <w:tc>
          <w:tcPr>
            <w:tcW w:w="623" w:type="dxa"/>
            <w:vAlign w:val="center"/>
          </w:tcPr>
          <w:p w14:paraId="117ECC81" w14:textId="77777777" w:rsidR="00C74E4E" w:rsidRPr="00824BCA" w:rsidRDefault="00C74E4E" w:rsidP="00824BCA">
            <w:pPr>
              <w:spacing w:line="280" w:lineRule="exact"/>
              <w:jc w:val="center"/>
              <w:rPr>
                <w:rFonts w:ascii="宋体" w:hAnsi="宋体" w:cs="宋体"/>
                <w:szCs w:val="21"/>
              </w:rPr>
            </w:pPr>
            <w:bookmarkStart w:id="2217" w:name="_Hlk179292587"/>
            <w:r w:rsidRPr="00824BCA">
              <w:rPr>
                <w:rFonts w:ascii="宋体" w:hAnsi="宋体" w:cs="宋体" w:hint="eastAsia"/>
                <w:szCs w:val="21"/>
              </w:rPr>
              <w:lastRenderedPageBreak/>
              <w:t>9</w:t>
            </w:r>
          </w:p>
        </w:tc>
        <w:tc>
          <w:tcPr>
            <w:tcW w:w="1232" w:type="dxa"/>
            <w:vAlign w:val="center"/>
          </w:tcPr>
          <w:p w14:paraId="48781DAC" w14:textId="77777777" w:rsidR="00C74E4E" w:rsidRPr="00824BCA" w:rsidRDefault="00C74E4E" w:rsidP="00824BCA">
            <w:pPr>
              <w:widowControl/>
              <w:spacing w:line="280" w:lineRule="exact"/>
              <w:jc w:val="center"/>
              <w:rPr>
                <w:rFonts w:ascii="宋体" w:hAnsi="宋体"/>
                <w:bCs/>
                <w:szCs w:val="21"/>
              </w:rPr>
            </w:pPr>
            <w:r w:rsidRPr="00824BCA">
              <w:rPr>
                <w:rFonts w:ascii="宋体" w:hAnsi="宋体" w:hint="eastAsia"/>
                <w:bCs/>
                <w:szCs w:val="21"/>
              </w:rPr>
              <w:t>C5（</w:t>
            </w:r>
            <w:r w:rsidRPr="00824BCA">
              <w:rPr>
                <w:rFonts w:ascii="宋体" w:hAnsi="宋体" w:hint="eastAsia"/>
                <w:szCs w:val="21"/>
              </w:rPr>
              <w:t>异戊二烯20-25%、间戊二烯+环戊二烯22-28%、饱和碳五+碳五单烯烃40-45%、双环戊二烯5-10%</w:t>
            </w:r>
            <w:r w:rsidRPr="00824BCA">
              <w:rPr>
                <w:rFonts w:ascii="宋体" w:hAnsi="宋体" w:hint="eastAsia"/>
                <w:bCs/>
                <w:szCs w:val="21"/>
              </w:rPr>
              <w:t>）</w:t>
            </w:r>
          </w:p>
        </w:tc>
        <w:tc>
          <w:tcPr>
            <w:tcW w:w="951" w:type="dxa"/>
            <w:vAlign w:val="center"/>
          </w:tcPr>
          <w:p w14:paraId="43171ACA"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2828</w:t>
            </w:r>
          </w:p>
        </w:tc>
        <w:tc>
          <w:tcPr>
            <w:tcW w:w="872" w:type="dxa"/>
            <w:vAlign w:val="center"/>
          </w:tcPr>
          <w:p w14:paraId="686B7FE9"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1065" w:type="dxa"/>
            <w:vAlign w:val="center"/>
          </w:tcPr>
          <w:p w14:paraId="7F170740"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903" w:type="dxa"/>
            <w:vAlign w:val="center"/>
          </w:tcPr>
          <w:p w14:paraId="317E1AE3"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4" w:type="dxa"/>
            <w:vAlign w:val="center"/>
          </w:tcPr>
          <w:p w14:paraId="4DDA3B06"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0" w:type="dxa"/>
            <w:vAlign w:val="center"/>
          </w:tcPr>
          <w:p w14:paraId="481736BC" w14:textId="77777777" w:rsidR="00C74E4E" w:rsidRPr="00824BCA" w:rsidRDefault="00C74E4E" w:rsidP="00824BCA">
            <w:pPr>
              <w:jc w:val="center"/>
              <w:rPr>
                <w:rFonts w:ascii="宋体" w:hAnsi="宋体" w:cs="宋体" w:hint="eastAsia"/>
                <w:szCs w:val="21"/>
              </w:rPr>
            </w:pPr>
            <w:r w:rsidRPr="00824BCA">
              <w:rPr>
                <w:rFonts w:ascii="宋体" w:hAnsi="宋体" w:hint="eastAsia"/>
                <w:szCs w:val="21"/>
              </w:rPr>
              <w:t>0.64-0.68</w:t>
            </w:r>
          </w:p>
        </w:tc>
        <w:tc>
          <w:tcPr>
            <w:tcW w:w="890" w:type="dxa"/>
            <w:vAlign w:val="center"/>
          </w:tcPr>
          <w:p w14:paraId="3D9BB72B" w14:textId="77777777" w:rsidR="00C74E4E" w:rsidRPr="00824BCA" w:rsidRDefault="00C74E4E" w:rsidP="00824BCA">
            <w:pPr>
              <w:jc w:val="center"/>
              <w:rPr>
                <w:rFonts w:ascii="宋体" w:hAnsi="宋体" w:cs="宋体" w:hint="eastAsia"/>
                <w:szCs w:val="21"/>
              </w:rPr>
            </w:pPr>
            <w:r w:rsidRPr="00824BCA">
              <w:rPr>
                <w:rFonts w:ascii="宋体" w:hAnsi="宋体"/>
                <w:szCs w:val="21"/>
              </w:rPr>
              <w:t>30-70</w:t>
            </w:r>
          </w:p>
        </w:tc>
        <w:tc>
          <w:tcPr>
            <w:tcW w:w="890" w:type="dxa"/>
            <w:vAlign w:val="center"/>
          </w:tcPr>
          <w:p w14:paraId="19CEC38A"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聚合</w:t>
            </w:r>
          </w:p>
        </w:tc>
        <w:tc>
          <w:tcPr>
            <w:tcW w:w="793" w:type="dxa"/>
            <w:vAlign w:val="center"/>
          </w:tcPr>
          <w:p w14:paraId="2C305396"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甲B</w:t>
            </w:r>
          </w:p>
        </w:tc>
        <w:tc>
          <w:tcPr>
            <w:tcW w:w="2451" w:type="dxa"/>
            <w:vAlign w:val="center"/>
          </w:tcPr>
          <w:p w14:paraId="55035BC9" w14:textId="77777777" w:rsidR="00C74E4E" w:rsidRPr="00824BCA" w:rsidRDefault="00C74E4E" w:rsidP="00824BCA">
            <w:pPr>
              <w:widowControl/>
              <w:spacing w:line="320" w:lineRule="exact"/>
              <w:rPr>
                <w:rFonts w:ascii="宋体" w:hAnsi="宋体" w:cs="宋体"/>
                <w:kern w:val="0"/>
                <w:szCs w:val="21"/>
              </w:rPr>
            </w:pPr>
            <w:r w:rsidRPr="00824BCA">
              <w:rPr>
                <w:rFonts w:ascii="宋体" w:hAnsi="宋体" w:hint="eastAsia"/>
                <w:szCs w:val="21"/>
              </w:rPr>
              <w:t>易燃液体</w:t>
            </w:r>
            <w:r w:rsidRPr="00824BCA">
              <w:rPr>
                <w:rFonts w:ascii="宋体" w:hAnsi="宋体" w:cs="宋体" w:hint="eastAsia"/>
                <w:kern w:val="0"/>
                <w:szCs w:val="21"/>
              </w:rPr>
              <w:t>,类别2*</w:t>
            </w:r>
          </w:p>
        </w:tc>
        <w:tc>
          <w:tcPr>
            <w:tcW w:w="1766" w:type="dxa"/>
            <w:vAlign w:val="center"/>
          </w:tcPr>
          <w:p w14:paraId="7CE513FE" w14:textId="77777777" w:rsidR="00C74E4E" w:rsidRPr="00824BCA" w:rsidRDefault="00C74E4E" w:rsidP="00824BCA">
            <w:pPr>
              <w:spacing w:line="280" w:lineRule="exact"/>
              <w:rPr>
                <w:rFonts w:ascii="宋体" w:hAnsi="宋体"/>
                <w:szCs w:val="21"/>
              </w:rPr>
            </w:pPr>
            <w:r w:rsidRPr="00824BCA">
              <w:rPr>
                <w:rFonts w:ascii="宋体" w:hAnsi="宋体"/>
                <w:szCs w:val="21"/>
              </w:rPr>
              <w:t>罐G961～962功能调整</w:t>
            </w:r>
          </w:p>
          <w:p w14:paraId="7B3CFFA4" w14:textId="77777777" w:rsidR="00C74E4E" w:rsidRPr="00824BCA" w:rsidRDefault="00C74E4E" w:rsidP="00824BCA">
            <w:pPr>
              <w:spacing w:line="280" w:lineRule="exact"/>
              <w:rPr>
                <w:rFonts w:ascii="宋体" w:hAnsi="宋体" w:cs="宋体"/>
                <w:szCs w:val="21"/>
              </w:rPr>
            </w:pPr>
            <w:r w:rsidRPr="00824BCA">
              <w:rPr>
                <w:rFonts w:ascii="宋体" w:hAnsi="宋体"/>
                <w:szCs w:val="21"/>
              </w:rPr>
              <w:t>老区工艺及热力管网扩能改造</w:t>
            </w:r>
          </w:p>
          <w:p w14:paraId="6E2826E5" w14:textId="77777777" w:rsidR="00C74E4E" w:rsidRPr="00824BCA" w:rsidRDefault="00C74E4E" w:rsidP="00824BCA">
            <w:pPr>
              <w:spacing w:line="280" w:lineRule="exact"/>
              <w:rPr>
                <w:rFonts w:ascii="宋体" w:hAnsi="宋体" w:cs="宋体"/>
                <w:szCs w:val="21"/>
              </w:rPr>
            </w:pPr>
          </w:p>
        </w:tc>
      </w:tr>
      <w:bookmarkEnd w:id="2217"/>
      <w:tr w:rsidR="00C74E4E" w:rsidRPr="00824BCA" w14:paraId="752C6511" w14:textId="77777777" w:rsidTr="00824BCA">
        <w:trPr>
          <w:cantSplit/>
          <w:trHeight w:val="340"/>
          <w:jc w:val="center"/>
        </w:trPr>
        <w:tc>
          <w:tcPr>
            <w:tcW w:w="623" w:type="dxa"/>
            <w:vAlign w:val="center"/>
          </w:tcPr>
          <w:p w14:paraId="78C46707"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10</w:t>
            </w:r>
          </w:p>
        </w:tc>
        <w:tc>
          <w:tcPr>
            <w:tcW w:w="1232" w:type="dxa"/>
            <w:vAlign w:val="center"/>
          </w:tcPr>
          <w:p w14:paraId="21B16C49" w14:textId="77777777" w:rsidR="00C74E4E" w:rsidRPr="00824BCA" w:rsidRDefault="00C74E4E" w:rsidP="00824BCA">
            <w:pPr>
              <w:widowControl/>
              <w:spacing w:line="280" w:lineRule="exact"/>
              <w:jc w:val="center"/>
              <w:rPr>
                <w:rFonts w:ascii="宋体" w:hAnsi="宋体"/>
                <w:bCs/>
                <w:szCs w:val="21"/>
              </w:rPr>
            </w:pPr>
            <w:bookmarkStart w:id="2218" w:name="OLE_LINK178"/>
            <w:bookmarkStart w:id="2219" w:name="OLE_LINK179"/>
            <w:r w:rsidRPr="00824BCA">
              <w:rPr>
                <w:rFonts w:ascii="宋体" w:hAnsi="宋体" w:hint="eastAsia"/>
                <w:bCs/>
                <w:szCs w:val="21"/>
              </w:rPr>
              <w:t>精制油</w:t>
            </w:r>
            <w:bookmarkEnd w:id="2218"/>
            <w:bookmarkEnd w:id="2219"/>
          </w:p>
        </w:tc>
        <w:tc>
          <w:tcPr>
            <w:tcW w:w="951" w:type="dxa"/>
            <w:vAlign w:val="center"/>
          </w:tcPr>
          <w:p w14:paraId="2E93DFFF"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2828</w:t>
            </w:r>
          </w:p>
        </w:tc>
        <w:tc>
          <w:tcPr>
            <w:tcW w:w="872" w:type="dxa"/>
            <w:vAlign w:val="center"/>
          </w:tcPr>
          <w:p w14:paraId="7A050B4E"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＜60</w:t>
            </w:r>
          </w:p>
        </w:tc>
        <w:tc>
          <w:tcPr>
            <w:tcW w:w="1065" w:type="dxa"/>
            <w:vAlign w:val="center"/>
          </w:tcPr>
          <w:p w14:paraId="2E8FAF17"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903" w:type="dxa"/>
            <w:vAlign w:val="center"/>
          </w:tcPr>
          <w:p w14:paraId="593CD3A8"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4" w:type="dxa"/>
            <w:vAlign w:val="center"/>
          </w:tcPr>
          <w:p w14:paraId="0D90A6C1"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0" w:type="dxa"/>
            <w:vAlign w:val="center"/>
          </w:tcPr>
          <w:p w14:paraId="015A01F9" w14:textId="77777777" w:rsidR="00C74E4E" w:rsidRPr="00824BCA" w:rsidRDefault="00C74E4E" w:rsidP="00824BCA">
            <w:pPr>
              <w:jc w:val="center"/>
              <w:rPr>
                <w:rFonts w:ascii="宋体" w:hAnsi="宋体" w:cs="宋体" w:hint="eastAsia"/>
                <w:szCs w:val="21"/>
              </w:rPr>
            </w:pPr>
          </w:p>
        </w:tc>
        <w:tc>
          <w:tcPr>
            <w:tcW w:w="890" w:type="dxa"/>
            <w:vAlign w:val="center"/>
          </w:tcPr>
          <w:p w14:paraId="750A6859" w14:textId="77777777" w:rsidR="00C74E4E" w:rsidRPr="00824BCA" w:rsidRDefault="00C74E4E" w:rsidP="00824BCA">
            <w:pPr>
              <w:jc w:val="center"/>
              <w:rPr>
                <w:rFonts w:ascii="宋体" w:hAnsi="宋体" w:cs="宋体" w:hint="eastAsia"/>
                <w:szCs w:val="21"/>
              </w:rPr>
            </w:pPr>
          </w:p>
        </w:tc>
        <w:tc>
          <w:tcPr>
            <w:tcW w:w="890" w:type="dxa"/>
            <w:vAlign w:val="center"/>
          </w:tcPr>
          <w:p w14:paraId="2B5215B2"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793" w:type="dxa"/>
            <w:vAlign w:val="center"/>
          </w:tcPr>
          <w:p w14:paraId="07171A52"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乙类</w:t>
            </w:r>
          </w:p>
        </w:tc>
        <w:tc>
          <w:tcPr>
            <w:tcW w:w="2451" w:type="dxa"/>
            <w:vAlign w:val="center"/>
          </w:tcPr>
          <w:p w14:paraId="1C59684D" w14:textId="77777777" w:rsidR="00C74E4E" w:rsidRPr="00824BCA" w:rsidRDefault="00C74E4E" w:rsidP="00824BCA">
            <w:pPr>
              <w:widowControl/>
              <w:spacing w:line="360" w:lineRule="exact"/>
              <w:rPr>
                <w:rFonts w:ascii="宋体" w:hAnsi="宋体" w:cs="宋体"/>
                <w:kern w:val="0"/>
                <w:szCs w:val="21"/>
              </w:rPr>
            </w:pPr>
            <w:r w:rsidRPr="00824BCA">
              <w:rPr>
                <w:rFonts w:ascii="宋体" w:hAnsi="宋体" w:cs="宋体"/>
                <w:kern w:val="0"/>
                <w:szCs w:val="21"/>
              </w:rPr>
              <w:t>易燃液体,类别3*</w:t>
            </w:r>
          </w:p>
          <w:p w14:paraId="2D030167" w14:textId="77777777" w:rsidR="00C74E4E" w:rsidRPr="00824BCA" w:rsidRDefault="00C74E4E" w:rsidP="00824BCA">
            <w:pPr>
              <w:widowControl/>
              <w:spacing w:line="320" w:lineRule="exact"/>
              <w:rPr>
                <w:rFonts w:ascii="宋体" w:hAnsi="宋体" w:cs="宋体"/>
                <w:kern w:val="0"/>
                <w:szCs w:val="21"/>
              </w:rPr>
            </w:pPr>
          </w:p>
        </w:tc>
        <w:tc>
          <w:tcPr>
            <w:tcW w:w="1766" w:type="dxa"/>
            <w:vAlign w:val="center"/>
          </w:tcPr>
          <w:p w14:paraId="6759A56E" w14:textId="77777777" w:rsidR="00C74E4E" w:rsidRPr="00824BCA" w:rsidRDefault="00C74E4E" w:rsidP="00824BCA">
            <w:pPr>
              <w:spacing w:line="280" w:lineRule="exact"/>
              <w:rPr>
                <w:rFonts w:ascii="宋体" w:hAnsi="宋体" w:cs="宋体"/>
                <w:szCs w:val="21"/>
              </w:rPr>
            </w:pPr>
            <w:r w:rsidRPr="00824BCA">
              <w:rPr>
                <w:rFonts w:ascii="宋体" w:hAnsi="宋体"/>
                <w:szCs w:val="21"/>
              </w:rPr>
              <w:t>罐G961～962功能调整</w:t>
            </w:r>
          </w:p>
        </w:tc>
      </w:tr>
      <w:tr w:rsidR="00C74E4E" w:rsidRPr="00824BCA" w14:paraId="123E894A" w14:textId="77777777" w:rsidTr="00824BCA">
        <w:trPr>
          <w:cantSplit/>
          <w:trHeight w:val="340"/>
          <w:jc w:val="center"/>
        </w:trPr>
        <w:tc>
          <w:tcPr>
            <w:tcW w:w="623" w:type="dxa"/>
            <w:vAlign w:val="center"/>
          </w:tcPr>
          <w:p w14:paraId="432E43E6"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11</w:t>
            </w:r>
          </w:p>
        </w:tc>
        <w:tc>
          <w:tcPr>
            <w:tcW w:w="1232" w:type="dxa"/>
            <w:vAlign w:val="center"/>
          </w:tcPr>
          <w:p w14:paraId="60EF98CF" w14:textId="77777777" w:rsidR="00C74E4E" w:rsidRPr="00824BCA" w:rsidRDefault="00C74E4E" w:rsidP="00824BCA">
            <w:pPr>
              <w:jc w:val="center"/>
              <w:rPr>
                <w:rFonts w:ascii="宋体" w:hAnsi="宋体" w:cs="宋体"/>
                <w:bCs/>
                <w:szCs w:val="21"/>
              </w:rPr>
            </w:pPr>
            <w:bookmarkStart w:id="2220" w:name="OLE_LINK181"/>
            <w:bookmarkStart w:id="2221" w:name="OLE_LINK180"/>
            <w:r w:rsidRPr="00824BCA">
              <w:rPr>
                <w:rFonts w:ascii="宋体" w:hAnsi="宋体" w:hint="eastAsia"/>
                <w:kern w:val="0"/>
                <w:szCs w:val="21"/>
              </w:rPr>
              <w:t>甲苯</w:t>
            </w:r>
            <w:bookmarkEnd w:id="2220"/>
            <w:bookmarkEnd w:id="2221"/>
          </w:p>
        </w:tc>
        <w:tc>
          <w:tcPr>
            <w:tcW w:w="951" w:type="dxa"/>
            <w:vAlign w:val="center"/>
          </w:tcPr>
          <w:p w14:paraId="62C61743"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1014</w:t>
            </w:r>
          </w:p>
        </w:tc>
        <w:tc>
          <w:tcPr>
            <w:tcW w:w="872" w:type="dxa"/>
            <w:vAlign w:val="center"/>
          </w:tcPr>
          <w:p w14:paraId="64774BEA" w14:textId="77777777" w:rsidR="00C74E4E" w:rsidRPr="00824BCA" w:rsidRDefault="00C74E4E" w:rsidP="00824BCA">
            <w:pPr>
              <w:spacing w:line="280" w:lineRule="exact"/>
              <w:jc w:val="center"/>
              <w:rPr>
                <w:rFonts w:ascii="宋体" w:hAnsi="宋体" w:cs="宋体"/>
                <w:szCs w:val="21"/>
              </w:rPr>
            </w:pPr>
            <w:r w:rsidRPr="00824BCA">
              <w:rPr>
                <w:rFonts w:ascii="宋体" w:hAnsi="宋体" w:cs="Arial"/>
                <w:szCs w:val="21"/>
                <w:shd w:val="clear" w:color="auto" w:fill="FFFFFF"/>
              </w:rPr>
              <w:t>4（CC）；16（OC）</w:t>
            </w:r>
          </w:p>
        </w:tc>
        <w:tc>
          <w:tcPr>
            <w:tcW w:w="1065" w:type="dxa"/>
            <w:vAlign w:val="center"/>
          </w:tcPr>
          <w:p w14:paraId="4FA84366"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1.1-7.1</w:t>
            </w:r>
          </w:p>
        </w:tc>
        <w:tc>
          <w:tcPr>
            <w:tcW w:w="903" w:type="dxa"/>
            <w:vAlign w:val="center"/>
          </w:tcPr>
          <w:p w14:paraId="052E6F68" w14:textId="77777777" w:rsidR="00C74E4E" w:rsidRPr="00824BCA" w:rsidRDefault="00C74E4E" w:rsidP="00824BCA">
            <w:pPr>
              <w:spacing w:line="280" w:lineRule="exact"/>
              <w:jc w:val="center"/>
              <w:rPr>
                <w:rFonts w:ascii="宋体" w:hAnsi="宋体" w:cs="宋体"/>
                <w:szCs w:val="21"/>
              </w:rPr>
            </w:pPr>
            <w:r w:rsidRPr="00824BCA">
              <w:rPr>
                <w:rFonts w:ascii="宋体" w:hAnsi="宋体" w:cs="Arial"/>
                <w:szCs w:val="21"/>
                <w:shd w:val="clear" w:color="auto" w:fill="FFFFFF"/>
              </w:rPr>
              <w:t>480</w:t>
            </w:r>
          </w:p>
        </w:tc>
        <w:tc>
          <w:tcPr>
            <w:tcW w:w="894" w:type="dxa"/>
            <w:vAlign w:val="center"/>
          </w:tcPr>
          <w:p w14:paraId="6174A9F8" w14:textId="77777777" w:rsidR="00C74E4E" w:rsidRPr="00824BCA" w:rsidRDefault="00C74E4E" w:rsidP="00824BCA">
            <w:pPr>
              <w:spacing w:line="280" w:lineRule="exact"/>
              <w:jc w:val="center"/>
              <w:rPr>
                <w:rFonts w:ascii="宋体" w:hAnsi="宋体" w:cs="宋体"/>
                <w:szCs w:val="21"/>
              </w:rPr>
            </w:pPr>
            <w:r w:rsidRPr="00824BCA">
              <w:rPr>
                <w:rFonts w:ascii="宋体" w:hAnsi="宋体" w:hint="eastAsia"/>
                <w:szCs w:val="21"/>
              </w:rPr>
              <w:t>－94.9</w:t>
            </w:r>
          </w:p>
        </w:tc>
        <w:tc>
          <w:tcPr>
            <w:tcW w:w="890" w:type="dxa"/>
            <w:vAlign w:val="center"/>
          </w:tcPr>
          <w:p w14:paraId="53A969FB" w14:textId="77777777" w:rsidR="00C74E4E" w:rsidRPr="00824BCA" w:rsidRDefault="00C74E4E" w:rsidP="00824BCA">
            <w:pPr>
              <w:spacing w:line="280" w:lineRule="exact"/>
              <w:jc w:val="center"/>
              <w:rPr>
                <w:rFonts w:ascii="宋体" w:hAnsi="宋体" w:cs="宋体" w:hint="eastAsia"/>
                <w:szCs w:val="21"/>
              </w:rPr>
            </w:pPr>
            <w:r w:rsidRPr="00824BCA">
              <w:rPr>
                <w:rFonts w:ascii="宋体" w:hAnsi="宋体" w:cs="宋体" w:hint="eastAsia"/>
                <w:szCs w:val="21"/>
              </w:rPr>
              <w:t>0.87</w:t>
            </w:r>
          </w:p>
        </w:tc>
        <w:tc>
          <w:tcPr>
            <w:tcW w:w="890" w:type="dxa"/>
            <w:vAlign w:val="center"/>
          </w:tcPr>
          <w:p w14:paraId="2553A8B0" w14:textId="77777777" w:rsidR="00C74E4E" w:rsidRPr="00824BCA" w:rsidRDefault="00C74E4E" w:rsidP="00824BCA">
            <w:pPr>
              <w:spacing w:line="280" w:lineRule="exact"/>
              <w:jc w:val="center"/>
              <w:rPr>
                <w:rFonts w:ascii="宋体" w:hAnsi="宋体" w:cs="宋体" w:hint="eastAsia"/>
                <w:szCs w:val="21"/>
              </w:rPr>
            </w:pPr>
            <w:r w:rsidRPr="00824BCA">
              <w:rPr>
                <w:rFonts w:ascii="宋体" w:hAnsi="宋体" w:hint="eastAsia"/>
                <w:szCs w:val="21"/>
              </w:rPr>
              <w:t>110.6</w:t>
            </w:r>
          </w:p>
        </w:tc>
        <w:tc>
          <w:tcPr>
            <w:tcW w:w="890" w:type="dxa"/>
            <w:vAlign w:val="center"/>
          </w:tcPr>
          <w:p w14:paraId="157B2E00"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31A0631C"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甲B</w:t>
            </w:r>
          </w:p>
        </w:tc>
        <w:tc>
          <w:tcPr>
            <w:tcW w:w="2451" w:type="dxa"/>
            <w:vAlign w:val="center"/>
          </w:tcPr>
          <w:p w14:paraId="7106E9FB" w14:textId="77777777" w:rsidR="00C74E4E" w:rsidRPr="00824BCA" w:rsidRDefault="00C74E4E" w:rsidP="00824BCA">
            <w:pPr>
              <w:widowControl/>
              <w:spacing w:line="290" w:lineRule="exact"/>
              <w:rPr>
                <w:rFonts w:ascii="宋体" w:hAnsi="宋体" w:cs="宋体"/>
                <w:kern w:val="0"/>
                <w:szCs w:val="21"/>
              </w:rPr>
            </w:pPr>
            <w:bookmarkStart w:id="2222" w:name="_Hlk175210001"/>
            <w:r w:rsidRPr="00824BCA">
              <w:rPr>
                <w:rFonts w:ascii="宋体" w:hAnsi="宋体" w:cs="宋体"/>
                <w:kern w:val="0"/>
                <w:szCs w:val="21"/>
              </w:rPr>
              <w:t>易燃液体,类别2</w:t>
            </w:r>
          </w:p>
          <w:p w14:paraId="314B46F5" w14:textId="77777777" w:rsidR="00C74E4E" w:rsidRPr="00824BCA" w:rsidRDefault="00C74E4E" w:rsidP="00824BCA">
            <w:pPr>
              <w:widowControl/>
              <w:spacing w:line="290" w:lineRule="exact"/>
              <w:rPr>
                <w:rFonts w:ascii="宋体" w:hAnsi="宋体" w:cs="宋体"/>
                <w:kern w:val="0"/>
                <w:szCs w:val="21"/>
              </w:rPr>
            </w:pPr>
            <w:r w:rsidRPr="00824BCA">
              <w:rPr>
                <w:rFonts w:ascii="宋体" w:hAnsi="宋体" w:cs="宋体"/>
                <w:kern w:val="0"/>
                <w:szCs w:val="21"/>
              </w:rPr>
              <w:t>皮肤腐蚀/刺激,类别2</w:t>
            </w:r>
          </w:p>
          <w:p w14:paraId="2FEDF9C0" w14:textId="77777777" w:rsidR="00C74E4E" w:rsidRPr="00824BCA" w:rsidRDefault="00C74E4E" w:rsidP="00824BCA">
            <w:pPr>
              <w:widowControl/>
              <w:spacing w:line="290" w:lineRule="exact"/>
              <w:rPr>
                <w:rFonts w:ascii="宋体" w:hAnsi="宋体" w:cs="宋体"/>
                <w:kern w:val="0"/>
                <w:szCs w:val="21"/>
              </w:rPr>
            </w:pPr>
            <w:r w:rsidRPr="00824BCA">
              <w:rPr>
                <w:rFonts w:ascii="宋体" w:hAnsi="宋体" w:cs="宋体"/>
                <w:kern w:val="0"/>
                <w:szCs w:val="21"/>
              </w:rPr>
              <w:t>生殖毒性,类别2</w:t>
            </w:r>
          </w:p>
          <w:p w14:paraId="5792FEEF" w14:textId="77777777" w:rsidR="00C74E4E" w:rsidRPr="00824BCA" w:rsidRDefault="00C74E4E" w:rsidP="00824BCA">
            <w:pPr>
              <w:widowControl/>
              <w:spacing w:line="290" w:lineRule="exact"/>
              <w:rPr>
                <w:rFonts w:ascii="宋体" w:hAnsi="宋体" w:cs="宋体"/>
                <w:kern w:val="0"/>
                <w:szCs w:val="21"/>
              </w:rPr>
            </w:pPr>
            <w:r w:rsidRPr="00824BCA">
              <w:rPr>
                <w:rFonts w:ascii="宋体" w:hAnsi="宋体" w:cs="宋体"/>
                <w:kern w:val="0"/>
                <w:szCs w:val="21"/>
              </w:rPr>
              <w:t>特异性靶器官毒性-一次接触,类别3（麻醉效应）</w:t>
            </w:r>
          </w:p>
          <w:p w14:paraId="3D4AFBE7" w14:textId="77777777" w:rsidR="00C74E4E" w:rsidRPr="00824BCA" w:rsidRDefault="00C74E4E" w:rsidP="00824BCA">
            <w:pPr>
              <w:widowControl/>
              <w:spacing w:line="290" w:lineRule="exact"/>
              <w:rPr>
                <w:rFonts w:ascii="宋体" w:hAnsi="宋体" w:cs="宋体"/>
                <w:kern w:val="0"/>
                <w:szCs w:val="21"/>
              </w:rPr>
            </w:pPr>
            <w:r w:rsidRPr="00824BCA">
              <w:rPr>
                <w:rFonts w:ascii="宋体" w:hAnsi="宋体" w:cs="宋体"/>
                <w:kern w:val="0"/>
                <w:szCs w:val="21"/>
              </w:rPr>
              <w:t>特异性靶器官毒性-反复接触,类别2*</w:t>
            </w:r>
          </w:p>
          <w:p w14:paraId="00AEA809" w14:textId="77777777" w:rsidR="00C74E4E" w:rsidRPr="00824BCA" w:rsidRDefault="00C74E4E" w:rsidP="00824BCA">
            <w:pPr>
              <w:widowControl/>
              <w:spacing w:line="290" w:lineRule="exact"/>
              <w:rPr>
                <w:rFonts w:ascii="宋体" w:hAnsi="宋体" w:cs="宋体"/>
                <w:kern w:val="0"/>
                <w:szCs w:val="21"/>
              </w:rPr>
            </w:pPr>
            <w:r w:rsidRPr="00824BCA">
              <w:rPr>
                <w:rFonts w:ascii="宋体" w:hAnsi="宋体" w:cs="宋体"/>
                <w:kern w:val="0"/>
                <w:szCs w:val="21"/>
              </w:rPr>
              <w:t>吸入危害,类别1</w:t>
            </w:r>
          </w:p>
          <w:p w14:paraId="47710FF3" w14:textId="77777777" w:rsidR="00C74E4E" w:rsidRPr="00824BCA" w:rsidRDefault="00C74E4E" w:rsidP="00824BCA">
            <w:pPr>
              <w:widowControl/>
              <w:spacing w:line="290" w:lineRule="exact"/>
              <w:rPr>
                <w:rFonts w:ascii="宋体" w:hAnsi="宋体" w:cs="宋体"/>
                <w:kern w:val="0"/>
                <w:szCs w:val="21"/>
              </w:rPr>
            </w:pPr>
            <w:r w:rsidRPr="00824BCA">
              <w:rPr>
                <w:rFonts w:ascii="宋体" w:hAnsi="宋体" w:cs="宋体"/>
                <w:kern w:val="0"/>
                <w:szCs w:val="21"/>
              </w:rPr>
              <w:t>危害水生环境-急性危害,类别2</w:t>
            </w:r>
          </w:p>
          <w:p w14:paraId="577DBD56" w14:textId="77777777" w:rsidR="00C74E4E" w:rsidRPr="00824BCA" w:rsidRDefault="00C74E4E" w:rsidP="00824BCA">
            <w:pPr>
              <w:spacing w:line="280" w:lineRule="exact"/>
              <w:rPr>
                <w:rFonts w:ascii="宋体" w:hAnsi="宋体" w:cs="宋体"/>
                <w:szCs w:val="21"/>
              </w:rPr>
            </w:pPr>
            <w:r w:rsidRPr="00824BCA">
              <w:rPr>
                <w:rFonts w:ascii="宋体" w:hAnsi="宋体" w:cs="宋体"/>
                <w:kern w:val="0"/>
                <w:szCs w:val="21"/>
              </w:rPr>
              <w:t>危害水生环境-长期危害,类别</w:t>
            </w:r>
            <w:bookmarkEnd w:id="2222"/>
            <w:r w:rsidRPr="00824BCA">
              <w:rPr>
                <w:rFonts w:ascii="宋体" w:hAnsi="宋体" w:cs="宋体"/>
                <w:kern w:val="0"/>
                <w:szCs w:val="21"/>
              </w:rPr>
              <w:t>3</w:t>
            </w:r>
          </w:p>
        </w:tc>
        <w:tc>
          <w:tcPr>
            <w:tcW w:w="1766" w:type="dxa"/>
            <w:vAlign w:val="center"/>
          </w:tcPr>
          <w:p w14:paraId="0DD56C4E" w14:textId="77777777" w:rsidR="00C74E4E" w:rsidRPr="00824BCA" w:rsidRDefault="00C74E4E" w:rsidP="00824BCA">
            <w:pPr>
              <w:spacing w:line="280" w:lineRule="exact"/>
              <w:rPr>
                <w:rFonts w:ascii="宋体" w:hAnsi="宋体"/>
                <w:szCs w:val="21"/>
              </w:rPr>
            </w:pPr>
            <w:r w:rsidRPr="00824BCA">
              <w:rPr>
                <w:rFonts w:ascii="宋体" w:hAnsi="宋体"/>
                <w:szCs w:val="21"/>
              </w:rPr>
              <w:t>罐G961～962功能调整</w:t>
            </w:r>
          </w:p>
          <w:p w14:paraId="4FA89A91" w14:textId="77777777" w:rsidR="00C74E4E" w:rsidRPr="00824BCA" w:rsidRDefault="00C74E4E" w:rsidP="00824BCA">
            <w:pPr>
              <w:spacing w:line="280" w:lineRule="exact"/>
              <w:rPr>
                <w:rFonts w:ascii="宋体" w:hAnsi="宋体" w:cs="宋体"/>
                <w:szCs w:val="21"/>
              </w:rPr>
            </w:pPr>
            <w:r w:rsidRPr="00824BCA">
              <w:rPr>
                <w:rFonts w:ascii="宋体" w:hAnsi="宋体"/>
                <w:szCs w:val="21"/>
              </w:rPr>
              <w:t>老区工艺及热力管网扩能改造</w:t>
            </w:r>
          </w:p>
        </w:tc>
      </w:tr>
      <w:tr w:rsidR="00C74E4E" w:rsidRPr="00824BCA" w14:paraId="173A78F7" w14:textId="77777777" w:rsidTr="00824BCA">
        <w:trPr>
          <w:cantSplit/>
          <w:trHeight w:val="340"/>
          <w:jc w:val="center"/>
        </w:trPr>
        <w:tc>
          <w:tcPr>
            <w:tcW w:w="623" w:type="dxa"/>
            <w:vAlign w:val="center"/>
          </w:tcPr>
          <w:p w14:paraId="0425A2D8"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lastRenderedPageBreak/>
              <w:t>12</w:t>
            </w:r>
          </w:p>
        </w:tc>
        <w:tc>
          <w:tcPr>
            <w:tcW w:w="1232" w:type="dxa"/>
            <w:vAlign w:val="center"/>
          </w:tcPr>
          <w:p w14:paraId="32E4EC78" w14:textId="77777777" w:rsidR="00C74E4E" w:rsidRPr="00824BCA" w:rsidRDefault="00C74E4E" w:rsidP="00824BCA">
            <w:pPr>
              <w:jc w:val="center"/>
              <w:rPr>
                <w:rFonts w:ascii="宋体" w:hAnsi="宋体" w:cs="宋体"/>
                <w:bCs/>
                <w:szCs w:val="21"/>
              </w:rPr>
            </w:pPr>
            <w:bookmarkStart w:id="2223" w:name="OLE_LINK182"/>
            <w:r w:rsidRPr="00824BCA">
              <w:rPr>
                <w:rFonts w:ascii="宋体" w:hAnsi="宋体" w:hint="eastAsia"/>
                <w:szCs w:val="21"/>
              </w:rPr>
              <w:t>石脑油</w:t>
            </w:r>
            <w:bookmarkEnd w:id="2223"/>
          </w:p>
        </w:tc>
        <w:tc>
          <w:tcPr>
            <w:tcW w:w="951" w:type="dxa"/>
            <w:vAlign w:val="center"/>
          </w:tcPr>
          <w:p w14:paraId="135093AF"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1964</w:t>
            </w:r>
          </w:p>
        </w:tc>
        <w:tc>
          <w:tcPr>
            <w:tcW w:w="872" w:type="dxa"/>
            <w:vAlign w:val="center"/>
          </w:tcPr>
          <w:p w14:paraId="153E5D1F" w14:textId="77777777" w:rsidR="00C74E4E" w:rsidRPr="00824BCA" w:rsidRDefault="00C74E4E" w:rsidP="00824BCA">
            <w:pPr>
              <w:spacing w:line="280" w:lineRule="exact"/>
              <w:jc w:val="center"/>
              <w:rPr>
                <w:rFonts w:ascii="宋体" w:hAnsi="宋体" w:cs="宋体"/>
                <w:szCs w:val="21"/>
              </w:rPr>
            </w:pPr>
            <w:r w:rsidRPr="00824BCA">
              <w:rPr>
                <w:rFonts w:ascii="宋体" w:hAnsi="宋体" w:hint="eastAsia"/>
                <w:szCs w:val="21"/>
              </w:rPr>
              <w:t>＜23</w:t>
            </w:r>
          </w:p>
        </w:tc>
        <w:tc>
          <w:tcPr>
            <w:tcW w:w="1065" w:type="dxa"/>
            <w:vAlign w:val="center"/>
          </w:tcPr>
          <w:p w14:paraId="148718C0"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1.1-5.9</w:t>
            </w:r>
          </w:p>
        </w:tc>
        <w:tc>
          <w:tcPr>
            <w:tcW w:w="903" w:type="dxa"/>
            <w:vAlign w:val="center"/>
          </w:tcPr>
          <w:p w14:paraId="1DCD30DA" w14:textId="77777777" w:rsidR="00C74E4E" w:rsidRPr="00824BCA" w:rsidRDefault="00C74E4E" w:rsidP="00824BCA">
            <w:pPr>
              <w:spacing w:line="280" w:lineRule="exact"/>
              <w:jc w:val="center"/>
              <w:rPr>
                <w:rFonts w:ascii="宋体" w:hAnsi="宋体" w:cs="宋体"/>
                <w:szCs w:val="21"/>
              </w:rPr>
            </w:pPr>
            <w:r w:rsidRPr="00824BCA">
              <w:rPr>
                <w:rFonts w:ascii="宋体" w:hAnsi="宋体" w:cs="Arial"/>
                <w:szCs w:val="21"/>
                <w:shd w:val="clear" w:color="auto" w:fill="FFFFFF"/>
              </w:rPr>
              <w:t>232～288</w:t>
            </w:r>
          </w:p>
        </w:tc>
        <w:tc>
          <w:tcPr>
            <w:tcW w:w="894" w:type="dxa"/>
            <w:vAlign w:val="center"/>
          </w:tcPr>
          <w:p w14:paraId="63D7F063" w14:textId="77777777" w:rsidR="00C74E4E" w:rsidRPr="00824BCA" w:rsidRDefault="00C74E4E" w:rsidP="00824BCA">
            <w:pPr>
              <w:spacing w:line="280" w:lineRule="exact"/>
              <w:jc w:val="center"/>
              <w:rPr>
                <w:rFonts w:ascii="宋体" w:hAnsi="宋体" w:cs="宋体"/>
                <w:szCs w:val="21"/>
              </w:rPr>
            </w:pPr>
          </w:p>
        </w:tc>
        <w:tc>
          <w:tcPr>
            <w:tcW w:w="890" w:type="dxa"/>
            <w:vAlign w:val="center"/>
          </w:tcPr>
          <w:p w14:paraId="6E2DF3F5" w14:textId="77777777" w:rsidR="00C74E4E" w:rsidRPr="00824BCA" w:rsidRDefault="00C74E4E" w:rsidP="00824BCA">
            <w:pPr>
              <w:spacing w:line="280" w:lineRule="exact"/>
              <w:jc w:val="center"/>
              <w:rPr>
                <w:rFonts w:ascii="宋体" w:hAnsi="宋体" w:cs="宋体" w:hint="eastAsia"/>
                <w:szCs w:val="21"/>
              </w:rPr>
            </w:pPr>
            <w:r w:rsidRPr="00824BCA">
              <w:rPr>
                <w:rFonts w:ascii="宋体" w:hAnsi="宋体" w:hint="eastAsia"/>
                <w:color w:val="000000"/>
                <w:szCs w:val="21"/>
              </w:rPr>
              <w:t>0.63-0.76</w:t>
            </w:r>
          </w:p>
        </w:tc>
        <w:tc>
          <w:tcPr>
            <w:tcW w:w="890" w:type="dxa"/>
            <w:vAlign w:val="center"/>
          </w:tcPr>
          <w:p w14:paraId="73F4F0B7" w14:textId="77777777" w:rsidR="00C74E4E" w:rsidRPr="00824BCA" w:rsidRDefault="00C74E4E" w:rsidP="00824BCA">
            <w:pPr>
              <w:spacing w:line="280" w:lineRule="exact"/>
              <w:jc w:val="center"/>
              <w:rPr>
                <w:rFonts w:ascii="宋体" w:hAnsi="宋体" w:cs="宋体" w:hint="eastAsia"/>
                <w:szCs w:val="21"/>
              </w:rPr>
            </w:pPr>
            <w:r w:rsidRPr="00824BCA">
              <w:rPr>
                <w:rFonts w:ascii="宋体" w:hAnsi="宋体" w:hint="eastAsia"/>
                <w:color w:val="000000"/>
                <w:szCs w:val="21"/>
              </w:rPr>
              <w:t>20～160</w:t>
            </w:r>
          </w:p>
        </w:tc>
        <w:tc>
          <w:tcPr>
            <w:tcW w:w="890" w:type="dxa"/>
            <w:vAlign w:val="center"/>
          </w:tcPr>
          <w:p w14:paraId="16C3A048"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69E8B11C"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甲B</w:t>
            </w:r>
          </w:p>
        </w:tc>
        <w:tc>
          <w:tcPr>
            <w:tcW w:w="2451" w:type="dxa"/>
            <w:vAlign w:val="center"/>
          </w:tcPr>
          <w:p w14:paraId="1EDF7FE7" w14:textId="77777777" w:rsidR="00C74E4E" w:rsidRPr="00824BCA" w:rsidRDefault="00C74E4E" w:rsidP="00824BCA">
            <w:pPr>
              <w:widowControl/>
              <w:spacing w:line="300" w:lineRule="exact"/>
              <w:rPr>
                <w:rFonts w:ascii="宋体" w:hAnsi="宋体" w:cs="宋体"/>
                <w:kern w:val="0"/>
                <w:szCs w:val="21"/>
              </w:rPr>
            </w:pPr>
            <w:r w:rsidRPr="00824BCA">
              <w:rPr>
                <w:rFonts w:ascii="宋体" w:hAnsi="宋体" w:cs="宋体"/>
                <w:kern w:val="0"/>
                <w:szCs w:val="21"/>
              </w:rPr>
              <w:t>易燃液体,类别2*</w:t>
            </w:r>
          </w:p>
          <w:p w14:paraId="7F3A76A3" w14:textId="77777777" w:rsidR="00C74E4E" w:rsidRPr="00824BCA" w:rsidRDefault="00C74E4E" w:rsidP="00824BCA">
            <w:pPr>
              <w:widowControl/>
              <w:spacing w:line="300" w:lineRule="exact"/>
              <w:rPr>
                <w:rFonts w:ascii="宋体" w:hAnsi="宋体" w:cs="宋体"/>
                <w:kern w:val="0"/>
                <w:szCs w:val="21"/>
              </w:rPr>
            </w:pPr>
            <w:r w:rsidRPr="00824BCA">
              <w:rPr>
                <w:rFonts w:ascii="宋体" w:hAnsi="宋体" w:cs="宋体"/>
                <w:kern w:val="0"/>
                <w:szCs w:val="21"/>
              </w:rPr>
              <w:t>生殖细胞致突变性,类别1B</w:t>
            </w:r>
          </w:p>
          <w:p w14:paraId="00E6547D" w14:textId="77777777" w:rsidR="00C74E4E" w:rsidRPr="00824BCA" w:rsidRDefault="00C74E4E" w:rsidP="00824BCA">
            <w:pPr>
              <w:widowControl/>
              <w:spacing w:line="300" w:lineRule="exact"/>
              <w:rPr>
                <w:rFonts w:ascii="宋体" w:hAnsi="宋体" w:cs="宋体"/>
                <w:kern w:val="0"/>
                <w:szCs w:val="21"/>
              </w:rPr>
            </w:pPr>
            <w:r w:rsidRPr="00824BCA">
              <w:rPr>
                <w:rFonts w:ascii="宋体" w:hAnsi="宋体" w:cs="宋体"/>
                <w:kern w:val="0"/>
                <w:szCs w:val="21"/>
              </w:rPr>
              <w:t>吸入危害,类别1</w:t>
            </w:r>
          </w:p>
          <w:p w14:paraId="1F43E9E6" w14:textId="77777777" w:rsidR="00C74E4E" w:rsidRPr="00824BCA" w:rsidRDefault="00C74E4E" w:rsidP="00824BCA">
            <w:pPr>
              <w:widowControl/>
              <w:spacing w:line="300" w:lineRule="exact"/>
              <w:rPr>
                <w:rFonts w:ascii="宋体" w:hAnsi="宋体" w:cs="宋体"/>
                <w:kern w:val="0"/>
                <w:szCs w:val="21"/>
              </w:rPr>
            </w:pPr>
            <w:r w:rsidRPr="00824BCA">
              <w:rPr>
                <w:rFonts w:ascii="宋体" w:hAnsi="宋体" w:cs="宋体"/>
                <w:kern w:val="0"/>
                <w:szCs w:val="21"/>
              </w:rPr>
              <w:t>危害水生环境-急性危害,类别2</w:t>
            </w:r>
          </w:p>
          <w:p w14:paraId="0B70CFA9" w14:textId="77777777" w:rsidR="00C74E4E" w:rsidRPr="00824BCA" w:rsidRDefault="00C74E4E" w:rsidP="00824BCA">
            <w:pPr>
              <w:widowControl/>
              <w:spacing w:line="300" w:lineRule="exact"/>
              <w:rPr>
                <w:rFonts w:ascii="宋体" w:hAnsi="宋体" w:cs="宋体"/>
                <w:kern w:val="0"/>
                <w:szCs w:val="21"/>
              </w:rPr>
            </w:pPr>
            <w:r w:rsidRPr="00824BCA">
              <w:rPr>
                <w:rFonts w:ascii="宋体" w:hAnsi="宋体" w:cs="宋体"/>
                <w:kern w:val="0"/>
                <w:szCs w:val="21"/>
              </w:rPr>
              <w:t>危害水生环境-长期危害,类别2</w:t>
            </w:r>
          </w:p>
        </w:tc>
        <w:tc>
          <w:tcPr>
            <w:tcW w:w="1766" w:type="dxa"/>
            <w:vAlign w:val="center"/>
          </w:tcPr>
          <w:p w14:paraId="01DB40BB" w14:textId="77777777" w:rsidR="00C74E4E" w:rsidRPr="00824BCA" w:rsidRDefault="00C74E4E" w:rsidP="00824BCA">
            <w:pPr>
              <w:spacing w:line="280" w:lineRule="exact"/>
              <w:rPr>
                <w:rFonts w:ascii="宋体" w:hAnsi="宋体"/>
                <w:szCs w:val="21"/>
              </w:rPr>
            </w:pPr>
            <w:r w:rsidRPr="00824BCA">
              <w:rPr>
                <w:rFonts w:ascii="宋体" w:hAnsi="宋体"/>
                <w:szCs w:val="21"/>
              </w:rPr>
              <w:t>罐G961～962功能调整</w:t>
            </w:r>
          </w:p>
          <w:p w14:paraId="534EF5D9" w14:textId="77777777" w:rsidR="00C74E4E" w:rsidRPr="00824BCA" w:rsidRDefault="00C74E4E" w:rsidP="00824BCA">
            <w:pPr>
              <w:spacing w:line="280" w:lineRule="exact"/>
              <w:rPr>
                <w:rFonts w:ascii="宋体" w:hAnsi="宋体" w:cs="宋体"/>
                <w:szCs w:val="21"/>
              </w:rPr>
            </w:pPr>
            <w:r w:rsidRPr="00824BCA">
              <w:rPr>
                <w:rFonts w:ascii="宋体" w:hAnsi="宋体"/>
                <w:szCs w:val="21"/>
              </w:rPr>
              <w:t>老区工艺及热力管网扩能改造</w:t>
            </w:r>
          </w:p>
        </w:tc>
      </w:tr>
      <w:tr w:rsidR="00C74E4E" w:rsidRPr="00824BCA" w14:paraId="11005BB7" w14:textId="77777777" w:rsidTr="00824BCA">
        <w:trPr>
          <w:cantSplit/>
          <w:trHeight w:val="340"/>
          <w:jc w:val="center"/>
        </w:trPr>
        <w:tc>
          <w:tcPr>
            <w:tcW w:w="623" w:type="dxa"/>
            <w:vAlign w:val="center"/>
          </w:tcPr>
          <w:p w14:paraId="393F567A"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13</w:t>
            </w:r>
          </w:p>
        </w:tc>
        <w:tc>
          <w:tcPr>
            <w:tcW w:w="1232" w:type="dxa"/>
            <w:vAlign w:val="center"/>
          </w:tcPr>
          <w:p w14:paraId="4DE54961" w14:textId="77777777" w:rsidR="00C74E4E" w:rsidRPr="00824BCA" w:rsidRDefault="00C74E4E" w:rsidP="00824BCA">
            <w:pPr>
              <w:widowControl/>
              <w:spacing w:line="280" w:lineRule="exact"/>
              <w:jc w:val="center"/>
              <w:rPr>
                <w:rFonts w:ascii="宋体" w:hAnsi="宋体" w:cs="宋体"/>
                <w:kern w:val="0"/>
                <w:szCs w:val="21"/>
              </w:rPr>
            </w:pPr>
            <w:bookmarkStart w:id="2224" w:name="OLE_LINK183"/>
            <w:r w:rsidRPr="00824BCA">
              <w:rPr>
                <w:rFonts w:ascii="宋体" w:hAnsi="宋体"/>
                <w:szCs w:val="21"/>
              </w:rPr>
              <w:t>抽余油</w:t>
            </w:r>
            <w:bookmarkEnd w:id="2224"/>
          </w:p>
        </w:tc>
        <w:tc>
          <w:tcPr>
            <w:tcW w:w="951" w:type="dxa"/>
            <w:vAlign w:val="center"/>
          </w:tcPr>
          <w:p w14:paraId="703CFDE1"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2828</w:t>
            </w:r>
          </w:p>
        </w:tc>
        <w:tc>
          <w:tcPr>
            <w:tcW w:w="872" w:type="dxa"/>
            <w:vAlign w:val="center"/>
          </w:tcPr>
          <w:p w14:paraId="6EE4934D"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1065" w:type="dxa"/>
            <w:vAlign w:val="center"/>
          </w:tcPr>
          <w:p w14:paraId="51F3E6D6"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903" w:type="dxa"/>
            <w:vAlign w:val="center"/>
          </w:tcPr>
          <w:p w14:paraId="14EB6EF2"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4" w:type="dxa"/>
            <w:vAlign w:val="center"/>
          </w:tcPr>
          <w:p w14:paraId="270BED2B"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0" w:type="dxa"/>
            <w:vAlign w:val="center"/>
          </w:tcPr>
          <w:p w14:paraId="0F964764" w14:textId="77777777" w:rsidR="00C74E4E" w:rsidRPr="00824BCA" w:rsidRDefault="00C74E4E" w:rsidP="00824BCA">
            <w:pPr>
              <w:jc w:val="center"/>
              <w:rPr>
                <w:rFonts w:ascii="宋体" w:hAnsi="宋体" w:cs="宋体" w:hint="eastAsia"/>
                <w:szCs w:val="21"/>
              </w:rPr>
            </w:pPr>
            <w:r w:rsidRPr="00824BCA">
              <w:rPr>
                <w:rFonts w:ascii="宋体" w:hAnsi="宋体"/>
                <w:szCs w:val="21"/>
              </w:rPr>
              <w:t>0.64-0.68</w:t>
            </w:r>
          </w:p>
        </w:tc>
        <w:tc>
          <w:tcPr>
            <w:tcW w:w="890" w:type="dxa"/>
            <w:vAlign w:val="center"/>
          </w:tcPr>
          <w:p w14:paraId="133D86B8" w14:textId="77777777" w:rsidR="00C74E4E" w:rsidRPr="00824BCA" w:rsidRDefault="00C74E4E" w:rsidP="00824BCA">
            <w:pPr>
              <w:jc w:val="center"/>
              <w:rPr>
                <w:rFonts w:ascii="宋体" w:hAnsi="宋体" w:cs="宋体" w:hint="eastAsia"/>
                <w:szCs w:val="21"/>
              </w:rPr>
            </w:pPr>
            <w:r w:rsidRPr="00824BCA">
              <w:rPr>
                <w:rFonts w:ascii="宋体" w:hAnsi="宋体"/>
                <w:szCs w:val="21"/>
              </w:rPr>
              <w:t>30-70</w:t>
            </w:r>
          </w:p>
        </w:tc>
        <w:tc>
          <w:tcPr>
            <w:tcW w:w="890" w:type="dxa"/>
            <w:vAlign w:val="center"/>
          </w:tcPr>
          <w:p w14:paraId="3A660DF2"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聚合</w:t>
            </w:r>
          </w:p>
        </w:tc>
        <w:tc>
          <w:tcPr>
            <w:tcW w:w="793" w:type="dxa"/>
            <w:vAlign w:val="center"/>
          </w:tcPr>
          <w:p w14:paraId="7831D33A"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甲B</w:t>
            </w:r>
          </w:p>
        </w:tc>
        <w:tc>
          <w:tcPr>
            <w:tcW w:w="2451" w:type="dxa"/>
            <w:vAlign w:val="center"/>
          </w:tcPr>
          <w:p w14:paraId="2A8161DD" w14:textId="77777777" w:rsidR="00C74E4E" w:rsidRPr="00824BCA" w:rsidRDefault="00C74E4E" w:rsidP="00824BCA">
            <w:pPr>
              <w:spacing w:line="280" w:lineRule="exact"/>
              <w:rPr>
                <w:rFonts w:ascii="宋体" w:hAnsi="宋体" w:cs="宋体"/>
                <w:kern w:val="0"/>
                <w:szCs w:val="21"/>
              </w:rPr>
            </w:pPr>
            <w:r w:rsidRPr="00824BCA">
              <w:rPr>
                <w:rFonts w:ascii="宋体" w:hAnsi="宋体" w:cs="宋体" w:hint="eastAsia"/>
                <w:kern w:val="0"/>
                <w:szCs w:val="21"/>
              </w:rPr>
              <w:t>易燃液体-1</w:t>
            </w:r>
          </w:p>
        </w:tc>
        <w:tc>
          <w:tcPr>
            <w:tcW w:w="1766" w:type="dxa"/>
            <w:vAlign w:val="center"/>
          </w:tcPr>
          <w:p w14:paraId="4094369F" w14:textId="77777777" w:rsidR="00C74E4E" w:rsidRPr="00824BCA" w:rsidRDefault="00C74E4E" w:rsidP="00824BCA">
            <w:pPr>
              <w:spacing w:line="280" w:lineRule="exact"/>
              <w:rPr>
                <w:rFonts w:ascii="宋体" w:hAnsi="宋体" w:cs="宋体"/>
                <w:szCs w:val="21"/>
              </w:rPr>
            </w:pPr>
            <w:r w:rsidRPr="00824BCA">
              <w:rPr>
                <w:rFonts w:ascii="宋体" w:hAnsi="宋体"/>
                <w:szCs w:val="21"/>
              </w:rPr>
              <w:t>老区工艺及热力管网扩能改造</w:t>
            </w:r>
          </w:p>
        </w:tc>
      </w:tr>
      <w:tr w:rsidR="00C74E4E" w:rsidRPr="00824BCA" w14:paraId="3E174D38" w14:textId="77777777" w:rsidTr="00824BCA">
        <w:trPr>
          <w:cantSplit/>
          <w:trHeight w:val="340"/>
          <w:jc w:val="center"/>
        </w:trPr>
        <w:tc>
          <w:tcPr>
            <w:tcW w:w="623" w:type="dxa"/>
            <w:vAlign w:val="center"/>
          </w:tcPr>
          <w:p w14:paraId="55CB28D0"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14</w:t>
            </w:r>
          </w:p>
        </w:tc>
        <w:tc>
          <w:tcPr>
            <w:tcW w:w="1232" w:type="dxa"/>
            <w:vAlign w:val="center"/>
          </w:tcPr>
          <w:p w14:paraId="6DE98947" w14:textId="77777777" w:rsidR="00C74E4E" w:rsidRPr="00824BCA" w:rsidRDefault="00C74E4E" w:rsidP="00824BCA">
            <w:pPr>
              <w:widowControl/>
              <w:spacing w:line="280" w:lineRule="exact"/>
              <w:jc w:val="center"/>
              <w:rPr>
                <w:rFonts w:ascii="宋体" w:hAnsi="宋体" w:cs="宋体"/>
                <w:kern w:val="0"/>
                <w:szCs w:val="21"/>
              </w:rPr>
            </w:pPr>
            <w:bookmarkStart w:id="2225" w:name="OLE_LINK184"/>
            <w:r w:rsidRPr="00824BCA">
              <w:rPr>
                <w:rFonts w:ascii="宋体" w:hAnsi="宋体"/>
                <w:szCs w:val="21"/>
              </w:rPr>
              <w:t>C9+</w:t>
            </w:r>
            <w:bookmarkEnd w:id="2225"/>
            <w:r w:rsidRPr="00824BCA">
              <w:rPr>
                <w:rFonts w:ascii="宋体" w:hAnsi="宋体" w:hint="eastAsia"/>
                <w:szCs w:val="21"/>
              </w:rPr>
              <w:t>（双环戊二烯15-25%、甲基苯乙烯18-25%、C8芳烃5-15%、茚10-15%）</w:t>
            </w:r>
          </w:p>
        </w:tc>
        <w:tc>
          <w:tcPr>
            <w:tcW w:w="951" w:type="dxa"/>
            <w:vAlign w:val="center"/>
          </w:tcPr>
          <w:p w14:paraId="33446134"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2828</w:t>
            </w:r>
          </w:p>
        </w:tc>
        <w:tc>
          <w:tcPr>
            <w:tcW w:w="872" w:type="dxa"/>
            <w:vAlign w:val="center"/>
          </w:tcPr>
          <w:p w14:paraId="6151DDD5"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1065" w:type="dxa"/>
            <w:vAlign w:val="center"/>
          </w:tcPr>
          <w:p w14:paraId="1CB81B55"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903" w:type="dxa"/>
            <w:vAlign w:val="center"/>
          </w:tcPr>
          <w:p w14:paraId="5DFD5562"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4" w:type="dxa"/>
            <w:vAlign w:val="center"/>
          </w:tcPr>
          <w:p w14:paraId="5AC171B5"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0" w:type="dxa"/>
            <w:vAlign w:val="center"/>
          </w:tcPr>
          <w:p w14:paraId="4A34162D" w14:textId="77777777" w:rsidR="00C74E4E" w:rsidRPr="00824BCA" w:rsidRDefault="00C74E4E" w:rsidP="00824BCA">
            <w:pPr>
              <w:jc w:val="center"/>
              <w:rPr>
                <w:rFonts w:ascii="宋体" w:hAnsi="宋体" w:cs="宋体" w:hint="eastAsia"/>
                <w:kern w:val="0"/>
                <w:szCs w:val="21"/>
              </w:rPr>
            </w:pPr>
            <w:r w:rsidRPr="00824BCA">
              <w:rPr>
                <w:rFonts w:ascii="宋体" w:hAnsi="宋体" w:hint="eastAsia"/>
                <w:szCs w:val="21"/>
              </w:rPr>
              <w:t>≥0.91</w:t>
            </w:r>
          </w:p>
        </w:tc>
        <w:tc>
          <w:tcPr>
            <w:tcW w:w="890" w:type="dxa"/>
            <w:vAlign w:val="center"/>
          </w:tcPr>
          <w:p w14:paraId="4B43ABFE" w14:textId="77777777" w:rsidR="00C74E4E" w:rsidRPr="00824BCA" w:rsidRDefault="00C74E4E" w:rsidP="00824BCA">
            <w:pPr>
              <w:jc w:val="center"/>
              <w:rPr>
                <w:rFonts w:ascii="宋体" w:hAnsi="宋体" w:cs="宋体" w:hint="eastAsia"/>
                <w:kern w:val="0"/>
                <w:szCs w:val="21"/>
              </w:rPr>
            </w:pPr>
            <w:r w:rsidRPr="00824BCA">
              <w:rPr>
                <w:rFonts w:ascii="宋体" w:hAnsi="宋体" w:cs="宋体" w:hint="eastAsia"/>
                <w:szCs w:val="21"/>
              </w:rPr>
              <w:t>无资料</w:t>
            </w:r>
          </w:p>
        </w:tc>
        <w:tc>
          <w:tcPr>
            <w:tcW w:w="890" w:type="dxa"/>
            <w:vAlign w:val="center"/>
          </w:tcPr>
          <w:p w14:paraId="7E29FB79" w14:textId="77777777" w:rsidR="00C74E4E" w:rsidRPr="00824BCA" w:rsidRDefault="00C74E4E" w:rsidP="00824BCA">
            <w:pPr>
              <w:jc w:val="center"/>
              <w:rPr>
                <w:rFonts w:ascii="宋体" w:hAnsi="宋体" w:cs="宋体"/>
                <w:szCs w:val="21"/>
              </w:rPr>
            </w:pPr>
            <w:r w:rsidRPr="00824BCA">
              <w:rPr>
                <w:rFonts w:ascii="宋体" w:hAnsi="宋体" w:cs="宋体" w:hint="eastAsia"/>
                <w:kern w:val="0"/>
                <w:szCs w:val="21"/>
              </w:rPr>
              <w:t>聚合</w:t>
            </w:r>
          </w:p>
        </w:tc>
        <w:tc>
          <w:tcPr>
            <w:tcW w:w="793" w:type="dxa"/>
            <w:vAlign w:val="center"/>
          </w:tcPr>
          <w:p w14:paraId="2BA146BF" w14:textId="77777777" w:rsidR="00C74E4E" w:rsidRPr="00824BCA" w:rsidRDefault="00C74E4E" w:rsidP="00824BCA">
            <w:pPr>
              <w:spacing w:line="280" w:lineRule="exact"/>
              <w:jc w:val="center"/>
              <w:rPr>
                <w:rFonts w:ascii="宋体" w:hAnsi="宋体" w:cs="宋体"/>
                <w:szCs w:val="21"/>
              </w:rPr>
            </w:pPr>
            <w:bookmarkStart w:id="2226" w:name="OLE_LINK291"/>
            <w:r w:rsidRPr="00824BCA">
              <w:rPr>
                <w:rFonts w:ascii="宋体" w:hAnsi="宋体" w:cs="宋体" w:hint="eastAsia"/>
                <w:szCs w:val="21"/>
              </w:rPr>
              <w:t>甲B</w:t>
            </w:r>
            <w:bookmarkEnd w:id="2226"/>
          </w:p>
        </w:tc>
        <w:tc>
          <w:tcPr>
            <w:tcW w:w="2451" w:type="dxa"/>
            <w:vAlign w:val="center"/>
          </w:tcPr>
          <w:p w14:paraId="6523D58A" w14:textId="77777777" w:rsidR="00C74E4E" w:rsidRPr="00824BCA" w:rsidRDefault="00C74E4E" w:rsidP="00824BCA">
            <w:pPr>
              <w:spacing w:line="280" w:lineRule="exact"/>
              <w:rPr>
                <w:rFonts w:ascii="宋体" w:hAnsi="宋体" w:cs="宋体"/>
                <w:kern w:val="0"/>
                <w:szCs w:val="21"/>
              </w:rPr>
            </w:pPr>
            <w:r w:rsidRPr="00824BCA">
              <w:rPr>
                <w:rFonts w:ascii="宋体" w:hAnsi="宋体" w:hint="eastAsia"/>
                <w:szCs w:val="21"/>
              </w:rPr>
              <w:t>易燃液体，</w:t>
            </w:r>
            <w:r w:rsidRPr="00824BCA">
              <w:rPr>
                <w:rFonts w:ascii="宋体" w:hAnsi="宋体" w:cs="宋体"/>
                <w:kern w:val="0"/>
                <w:szCs w:val="21"/>
              </w:rPr>
              <w:t>类别2*</w:t>
            </w:r>
          </w:p>
        </w:tc>
        <w:tc>
          <w:tcPr>
            <w:tcW w:w="1766" w:type="dxa"/>
            <w:vAlign w:val="center"/>
          </w:tcPr>
          <w:p w14:paraId="2AC40C44" w14:textId="77777777" w:rsidR="00C74E4E" w:rsidRPr="00824BCA" w:rsidRDefault="00C74E4E" w:rsidP="00824BCA">
            <w:pPr>
              <w:spacing w:line="280" w:lineRule="exact"/>
              <w:rPr>
                <w:rFonts w:ascii="宋体" w:hAnsi="宋体" w:cs="宋体"/>
                <w:szCs w:val="21"/>
              </w:rPr>
            </w:pPr>
          </w:p>
        </w:tc>
      </w:tr>
      <w:tr w:rsidR="00C74E4E" w:rsidRPr="00824BCA" w14:paraId="22FC0E8C" w14:textId="77777777" w:rsidTr="00824BCA">
        <w:trPr>
          <w:cantSplit/>
          <w:trHeight w:val="340"/>
          <w:jc w:val="center"/>
        </w:trPr>
        <w:tc>
          <w:tcPr>
            <w:tcW w:w="623" w:type="dxa"/>
            <w:vAlign w:val="center"/>
          </w:tcPr>
          <w:p w14:paraId="1EFA1FE2"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15</w:t>
            </w:r>
          </w:p>
        </w:tc>
        <w:tc>
          <w:tcPr>
            <w:tcW w:w="1232" w:type="dxa"/>
            <w:vAlign w:val="center"/>
          </w:tcPr>
          <w:p w14:paraId="7CA5DFF7" w14:textId="77777777" w:rsidR="00C74E4E" w:rsidRPr="00824BCA" w:rsidRDefault="00C74E4E" w:rsidP="00824BCA">
            <w:pPr>
              <w:spacing w:line="280" w:lineRule="exact"/>
              <w:jc w:val="center"/>
              <w:rPr>
                <w:rFonts w:ascii="宋体" w:hAnsi="宋体"/>
                <w:bCs/>
                <w:szCs w:val="21"/>
              </w:rPr>
            </w:pPr>
            <w:bookmarkStart w:id="2227" w:name="OLE_LINK185"/>
            <w:r w:rsidRPr="00824BCA">
              <w:rPr>
                <w:rFonts w:ascii="宋体" w:hAnsi="宋体" w:hint="eastAsia"/>
                <w:bCs/>
                <w:szCs w:val="21"/>
              </w:rPr>
              <w:t>混二甲苯</w:t>
            </w:r>
            <w:bookmarkEnd w:id="2227"/>
            <w:r w:rsidRPr="00824BCA">
              <w:rPr>
                <w:rFonts w:ascii="宋体" w:hAnsi="宋体" w:hint="eastAsia"/>
                <w:bCs/>
                <w:szCs w:val="21"/>
              </w:rPr>
              <w:t>（</w:t>
            </w:r>
            <w:r w:rsidRPr="00824BCA">
              <w:rPr>
                <w:rFonts w:ascii="宋体" w:hAnsi="宋体" w:hint="eastAsia"/>
                <w:szCs w:val="21"/>
              </w:rPr>
              <w:t>二甲苯/乙基苯（10%或以上）混合物</w:t>
            </w:r>
            <w:r w:rsidRPr="00824BCA">
              <w:rPr>
                <w:rFonts w:ascii="宋体" w:hAnsi="宋体" w:hint="eastAsia"/>
                <w:bCs/>
                <w:szCs w:val="21"/>
              </w:rPr>
              <w:t>）</w:t>
            </w:r>
          </w:p>
          <w:p w14:paraId="028DEFC9" w14:textId="77777777" w:rsidR="00C74E4E" w:rsidRPr="00824BCA" w:rsidRDefault="00C74E4E" w:rsidP="00824BCA">
            <w:pPr>
              <w:widowControl/>
              <w:spacing w:line="280" w:lineRule="exact"/>
              <w:jc w:val="center"/>
              <w:rPr>
                <w:rFonts w:ascii="宋体" w:hAnsi="宋体"/>
                <w:bCs/>
                <w:szCs w:val="21"/>
              </w:rPr>
            </w:pPr>
          </w:p>
        </w:tc>
        <w:tc>
          <w:tcPr>
            <w:tcW w:w="951" w:type="dxa"/>
            <w:vAlign w:val="center"/>
          </w:tcPr>
          <w:p w14:paraId="1A34989C"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2828</w:t>
            </w:r>
          </w:p>
        </w:tc>
        <w:tc>
          <w:tcPr>
            <w:tcW w:w="872" w:type="dxa"/>
            <w:vAlign w:val="center"/>
          </w:tcPr>
          <w:p w14:paraId="6ECF610D"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24</w:t>
            </w:r>
          </w:p>
        </w:tc>
        <w:tc>
          <w:tcPr>
            <w:tcW w:w="1065" w:type="dxa"/>
            <w:vAlign w:val="center"/>
          </w:tcPr>
          <w:p w14:paraId="24CB3266"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1.1-7.6</w:t>
            </w:r>
          </w:p>
        </w:tc>
        <w:tc>
          <w:tcPr>
            <w:tcW w:w="903" w:type="dxa"/>
            <w:vAlign w:val="center"/>
          </w:tcPr>
          <w:p w14:paraId="22594481"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459</w:t>
            </w:r>
          </w:p>
        </w:tc>
        <w:tc>
          <w:tcPr>
            <w:tcW w:w="894" w:type="dxa"/>
            <w:vAlign w:val="center"/>
          </w:tcPr>
          <w:p w14:paraId="55A5CD59"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890" w:type="dxa"/>
            <w:vAlign w:val="center"/>
          </w:tcPr>
          <w:p w14:paraId="54C3A9EB" w14:textId="77777777" w:rsidR="00C74E4E" w:rsidRPr="00824BCA" w:rsidRDefault="00C74E4E" w:rsidP="00824BCA">
            <w:pPr>
              <w:jc w:val="center"/>
              <w:rPr>
                <w:rFonts w:ascii="宋体" w:hAnsi="宋体" w:cs="宋体" w:hint="eastAsia"/>
                <w:szCs w:val="21"/>
              </w:rPr>
            </w:pPr>
            <w:r w:rsidRPr="00824BCA">
              <w:rPr>
                <w:rFonts w:ascii="宋体" w:hAnsi="宋体" w:hint="eastAsia"/>
                <w:szCs w:val="21"/>
              </w:rPr>
              <w:t>0.86～0.88</w:t>
            </w:r>
          </w:p>
        </w:tc>
        <w:tc>
          <w:tcPr>
            <w:tcW w:w="890" w:type="dxa"/>
            <w:vAlign w:val="center"/>
          </w:tcPr>
          <w:p w14:paraId="715A8D5C" w14:textId="77777777" w:rsidR="00C74E4E" w:rsidRPr="00824BCA" w:rsidRDefault="00C74E4E" w:rsidP="00824BCA">
            <w:pPr>
              <w:jc w:val="center"/>
              <w:rPr>
                <w:rFonts w:ascii="宋体" w:hAnsi="宋体" w:cs="宋体"/>
                <w:szCs w:val="21"/>
              </w:rPr>
            </w:pPr>
            <w:r w:rsidRPr="00824BCA">
              <w:rPr>
                <w:rFonts w:ascii="宋体" w:hAnsi="宋体" w:hint="eastAsia"/>
                <w:color w:val="000000"/>
                <w:szCs w:val="21"/>
              </w:rPr>
              <w:t>137-143</w:t>
            </w:r>
          </w:p>
          <w:p w14:paraId="39EDFF54" w14:textId="77777777" w:rsidR="00C74E4E" w:rsidRPr="00824BCA" w:rsidRDefault="00C74E4E" w:rsidP="00824BCA">
            <w:pPr>
              <w:jc w:val="center"/>
              <w:rPr>
                <w:rFonts w:ascii="宋体" w:hAnsi="宋体" w:cs="宋体" w:hint="eastAsia"/>
                <w:szCs w:val="21"/>
              </w:rPr>
            </w:pPr>
          </w:p>
        </w:tc>
        <w:tc>
          <w:tcPr>
            <w:tcW w:w="890" w:type="dxa"/>
            <w:vAlign w:val="center"/>
          </w:tcPr>
          <w:p w14:paraId="7A690B8F"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2AED692F"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甲B</w:t>
            </w:r>
          </w:p>
        </w:tc>
        <w:tc>
          <w:tcPr>
            <w:tcW w:w="2451" w:type="dxa"/>
            <w:vAlign w:val="center"/>
          </w:tcPr>
          <w:p w14:paraId="70E8E9D7" w14:textId="77777777" w:rsidR="00C74E4E" w:rsidRPr="00824BCA" w:rsidRDefault="00C74E4E" w:rsidP="00824BCA">
            <w:pPr>
              <w:widowControl/>
              <w:spacing w:line="320" w:lineRule="exact"/>
              <w:rPr>
                <w:rFonts w:ascii="宋体" w:hAnsi="宋体" w:cs="宋体"/>
                <w:kern w:val="0"/>
                <w:szCs w:val="21"/>
              </w:rPr>
            </w:pPr>
            <w:r w:rsidRPr="00824BCA">
              <w:rPr>
                <w:rFonts w:ascii="宋体" w:hAnsi="宋体" w:hint="eastAsia"/>
                <w:szCs w:val="21"/>
              </w:rPr>
              <w:t>易燃液体，</w:t>
            </w:r>
            <w:r w:rsidRPr="00824BCA">
              <w:rPr>
                <w:rFonts w:ascii="宋体" w:hAnsi="宋体" w:cs="宋体"/>
                <w:kern w:val="0"/>
                <w:szCs w:val="21"/>
              </w:rPr>
              <w:t>类别2*</w:t>
            </w:r>
          </w:p>
        </w:tc>
        <w:tc>
          <w:tcPr>
            <w:tcW w:w="1766" w:type="dxa"/>
            <w:vAlign w:val="center"/>
          </w:tcPr>
          <w:p w14:paraId="325FDF08" w14:textId="77777777" w:rsidR="00C74E4E" w:rsidRPr="00824BCA" w:rsidRDefault="00C74E4E" w:rsidP="00824BCA">
            <w:pPr>
              <w:spacing w:line="280" w:lineRule="exact"/>
              <w:rPr>
                <w:rFonts w:ascii="宋体" w:hAnsi="宋体" w:cs="宋体"/>
                <w:szCs w:val="21"/>
              </w:rPr>
            </w:pPr>
            <w:r w:rsidRPr="00824BCA">
              <w:rPr>
                <w:rFonts w:ascii="宋体" w:hAnsi="宋体"/>
                <w:szCs w:val="21"/>
              </w:rPr>
              <w:t>老区工艺及热力管网扩能改造</w:t>
            </w:r>
          </w:p>
        </w:tc>
      </w:tr>
      <w:tr w:rsidR="00C74E4E" w:rsidRPr="00824BCA" w14:paraId="250DD6FE" w14:textId="77777777" w:rsidTr="00824BCA">
        <w:trPr>
          <w:cantSplit/>
          <w:trHeight w:val="340"/>
          <w:jc w:val="center"/>
        </w:trPr>
        <w:tc>
          <w:tcPr>
            <w:tcW w:w="623" w:type="dxa"/>
            <w:vAlign w:val="center"/>
          </w:tcPr>
          <w:p w14:paraId="3AC6E621"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16</w:t>
            </w:r>
          </w:p>
        </w:tc>
        <w:tc>
          <w:tcPr>
            <w:tcW w:w="1232" w:type="dxa"/>
            <w:vAlign w:val="center"/>
          </w:tcPr>
          <w:p w14:paraId="7B774E96" w14:textId="77777777" w:rsidR="00C74E4E" w:rsidRPr="00824BCA" w:rsidRDefault="00C74E4E" w:rsidP="00824BCA">
            <w:pPr>
              <w:widowControl/>
              <w:spacing w:line="280" w:lineRule="exact"/>
              <w:jc w:val="center"/>
              <w:rPr>
                <w:rFonts w:ascii="宋体" w:hAnsi="宋体" w:cs="宋体"/>
                <w:kern w:val="0"/>
                <w:szCs w:val="21"/>
              </w:rPr>
            </w:pPr>
            <w:bookmarkStart w:id="2228" w:name="OLE_LINK186"/>
            <w:r w:rsidRPr="00824BCA">
              <w:rPr>
                <w:rFonts w:ascii="宋体" w:hAnsi="宋体" w:hint="eastAsia"/>
                <w:szCs w:val="21"/>
              </w:rPr>
              <w:t>丙烯</w:t>
            </w:r>
            <w:bookmarkEnd w:id="2228"/>
            <w:r w:rsidRPr="00824BCA">
              <w:rPr>
                <w:rFonts w:ascii="宋体" w:hAnsi="宋体" w:hint="eastAsia"/>
                <w:szCs w:val="21"/>
              </w:rPr>
              <w:t>、倒空丙烯</w:t>
            </w:r>
          </w:p>
        </w:tc>
        <w:tc>
          <w:tcPr>
            <w:tcW w:w="951" w:type="dxa"/>
            <w:vAlign w:val="center"/>
          </w:tcPr>
          <w:p w14:paraId="2B0EBF17"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140</w:t>
            </w:r>
          </w:p>
        </w:tc>
        <w:tc>
          <w:tcPr>
            <w:tcW w:w="872" w:type="dxa"/>
            <w:vAlign w:val="center"/>
          </w:tcPr>
          <w:p w14:paraId="6FC58CBA" w14:textId="77777777" w:rsidR="00C74E4E" w:rsidRPr="00824BCA" w:rsidRDefault="00C74E4E" w:rsidP="00824BCA">
            <w:pPr>
              <w:jc w:val="center"/>
              <w:rPr>
                <w:rFonts w:ascii="宋体" w:hAnsi="宋体" w:cs="宋体"/>
                <w:szCs w:val="21"/>
              </w:rPr>
            </w:pPr>
            <w:r w:rsidRPr="00824BCA">
              <w:rPr>
                <w:rFonts w:ascii="宋体" w:hAnsi="宋体" w:cs="宋体"/>
                <w:szCs w:val="21"/>
              </w:rPr>
              <w:t>-108</w:t>
            </w:r>
          </w:p>
        </w:tc>
        <w:tc>
          <w:tcPr>
            <w:tcW w:w="1065" w:type="dxa"/>
            <w:vAlign w:val="center"/>
          </w:tcPr>
          <w:p w14:paraId="08B49E54"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2.4-10.3</w:t>
            </w:r>
          </w:p>
        </w:tc>
        <w:tc>
          <w:tcPr>
            <w:tcW w:w="903" w:type="dxa"/>
            <w:vAlign w:val="center"/>
          </w:tcPr>
          <w:p w14:paraId="142ABF94"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460</w:t>
            </w:r>
          </w:p>
        </w:tc>
        <w:tc>
          <w:tcPr>
            <w:tcW w:w="894" w:type="dxa"/>
            <w:vAlign w:val="center"/>
          </w:tcPr>
          <w:p w14:paraId="47045A0C" w14:textId="77777777" w:rsidR="00C74E4E" w:rsidRPr="00824BCA" w:rsidRDefault="00C74E4E" w:rsidP="00824BCA">
            <w:pPr>
              <w:jc w:val="center"/>
              <w:rPr>
                <w:rFonts w:ascii="宋体" w:hAnsi="宋体" w:cs="Arial"/>
                <w:szCs w:val="21"/>
              </w:rPr>
            </w:pPr>
            <w:r w:rsidRPr="00824BCA">
              <w:rPr>
                <w:rFonts w:ascii="宋体" w:hAnsi="宋体" w:cs="Arial"/>
                <w:szCs w:val="21"/>
              </w:rPr>
              <w:t>-185</w:t>
            </w:r>
          </w:p>
        </w:tc>
        <w:tc>
          <w:tcPr>
            <w:tcW w:w="890" w:type="dxa"/>
            <w:vAlign w:val="center"/>
          </w:tcPr>
          <w:p w14:paraId="0CFF4A91" w14:textId="77777777" w:rsidR="00C74E4E" w:rsidRPr="00824BCA" w:rsidRDefault="00C74E4E" w:rsidP="00824BCA">
            <w:pPr>
              <w:jc w:val="center"/>
              <w:rPr>
                <w:rFonts w:ascii="宋体" w:hAnsi="宋体" w:cs="宋体" w:hint="eastAsia"/>
                <w:szCs w:val="21"/>
              </w:rPr>
            </w:pPr>
            <w:r w:rsidRPr="00824BCA">
              <w:rPr>
                <w:rFonts w:ascii="宋体" w:hAnsi="宋体" w:hint="eastAsia"/>
                <w:szCs w:val="21"/>
              </w:rPr>
              <w:t>0.5</w:t>
            </w:r>
          </w:p>
        </w:tc>
        <w:tc>
          <w:tcPr>
            <w:tcW w:w="890" w:type="dxa"/>
            <w:vAlign w:val="center"/>
          </w:tcPr>
          <w:p w14:paraId="38DC45BD" w14:textId="77777777" w:rsidR="00C74E4E" w:rsidRPr="00824BCA" w:rsidRDefault="00C74E4E" w:rsidP="00824BCA">
            <w:pPr>
              <w:jc w:val="center"/>
              <w:rPr>
                <w:rFonts w:ascii="宋体" w:hAnsi="宋体" w:cs="宋体" w:hint="eastAsia"/>
                <w:szCs w:val="21"/>
              </w:rPr>
            </w:pPr>
            <w:r w:rsidRPr="00824BCA">
              <w:rPr>
                <w:rFonts w:ascii="宋体" w:hAnsi="宋体" w:hint="eastAsia"/>
                <w:szCs w:val="21"/>
              </w:rPr>
              <w:t>－47.7</w:t>
            </w:r>
          </w:p>
        </w:tc>
        <w:tc>
          <w:tcPr>
            <w:tcW w:w="890" w:type="dxa"/>
            <w:vAlign w:val="center"/>
          </w:tcPr>
          <w:p w14:paraId="756C2BD0"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聚合</w:t>
            </w:r>
          </w:p>
        </w:tc>
        <w:tc>
          <w:tcPr>
            <w:tcW w:w="793" w:type="dxa"/>
            <w:vAlign w:val="center"/>
          </w:tcPr>
          <w:p w14:paraId="51D9C7B1"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甲类</w:t>
            </w:r>
          </w:p>
        </w:tc>
        <w:tc>
          <w:tcPr>
            <w:tcW w:w="2451" w:type="dxa"/>
            <w:vAlign w:val="center"/>
          </w:tcPr>
          <w:p w14:paraId="2ACEB854" w14:textId="77777777" w:rsidR="00C74E4E" w:rsidRPr="00824BCA" w:rsidRDefault="00C74E4E" w:rsidP="00824BCA">
            <w:pPr>
              <w:widowControl/>
              <w:spacing w:line="360" w:lineRule="exact"/>
              <w:rPr>
                <w:rFonts w:ascii="宋体" w:hAnsi="宋体" w:cs="宋体"/>
                <w:kern w:val="0"/>
                <w:szCs w:val="21"/>
              </w:rPr>
            </w:pPr>
            <w:r w:rsidRPr="00824BCA">
              <w:rPr>
                <w:rFonts w:ascii="宋体" w:hAnsi="宋体" w:cs="宋体"/>
                <w:kern w:val="0"/>
                <w:szCs w:val="21"/>
              </w:rPr>
              <w:t>易燃气体,类别1</w:t>
            </w:r>
          </w:p>
          <w:p w14:paraId="57823EFD" w14:textId="77777777" w:rsidR="00C74E4E" w:rsidRPr="00824BCA" w:rsidRDefault="00C74E4E" w:rsidP="00824BCA">
            <w:pPr>
              <w:spacing w:line="280" w:lineRule="exact"/>
              <w:rPr>
                <w:rFonts w:ascii="宋体" w:hAnsi="宋体" w:cs="宋体"/>
                <w:szCs w:val="21"/>
              </w:rPr>
            </w:pPr>
            <w:r w:rsidRPr="00824BCA">
              <w:rPr>
                <w:rFonts w:ascii="宋体" w:hAnsi="宋体" w:cs="宋体"/>
                <w:kern w:val="0"/>
                <w:szCs w:val="21"/>
              </w:rPr>
              <w:t>加压气体</w:t>
            </w:r>
          </w:p>
        </w:tc>
        <w:tc>
          <w:tcPr>
            <w:tcW w:w="1766" w:type="dxa"/>
            <w:vAlign w:val="center"/>
          </w:tcPr>
          <w:p w14:paraId="3AB74CE6" w14:textId="77777777" w:rsidR="00C74E4E" w:rsidRPr="00824BCA" w:rsidRDefault="00C74E4E" w:rsidP="00824BCA">
            <w:pPr>
              <w:spacing w:line="280" w:lineRule="exact"/>
              <w:rPr>
                <w:rFonts w:ascii="宋体" w:hAnsi="宋体" w:cs="宋体"/>
                <w:szCs w:val="21"/>
              </w:rPr>
            </w:pPr>
            <w:r w:rsidRPr="00824BCA">
              <w:rPr>
                <w:rFonts w:ascii="宋体" w:hAnsi="宋体" w:hint="eastAsia"/>
                <w:szCs w:val="21"/>
              </w:rPr>
              <w:t>PP装置老区配套改造</w:t>
            </w:r>
          </w:p>
        </w:tc>
      </w:tr>
      <w:tr w:rsidR="00C74E4E" w:rsidRPr="00824BCA" w14:paraId="107CB60F" w14:textId="77777777" w:rsidTr="00824BCA">
        <w:trPr>
          <w:cantSplit/>
          <w:trHeight w:val="340"/>
          <w:jc w:val="center"/>
        </w:trPr>
        <w:tc>
          <w:tcPr>
            <w:tcW w:w="623" w:type="dxa"/>
            <w:vAlign w:val="center"/>
          </w:tcPr>
          <w:p w14:paraId="1EFD9409"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17</w:t>
            </w:r>
          </w:p>
        </w:tc>
        <w:tc>
          <w:tcPr>
            <w:tcW w:w="1232" w:type="dxa"/>
            <w:vAlign w:val="center"/>
          </w:tcPr>
          <w:p w14:paraId="0124D4DF" w14:textId="77777777" w:rsidR="00C74E4E" w:rsidRPr="00824BCA" w:rsidRDefault="00C74E4E" w:rsidP="00824BCA">
            <w:pPr>
              <w:widowControl/>
              <w:spacing w:line="280" w:lineRule="exact"/>
              <w:jc w:val="center"/>
              <w:rPr>
                <w:rFonts w:ascii="宋体" w:hAnsi="宋体"/>
                <w:bCs/>
                <w:szCs w:val="21"/>
              </w:rPr>
            </w:pPr>
            <w:bookmarkStart w:id="2229" w:name="OLE_LINK187"/>
            <w:r w:rsidRPr="00824BCA">
              <w:rPr>
                <w:rFonts w:ascii="宋体" w:hAnsi="宋体" w:hint="eastAsia"/>
                <w:szCs w:val="21"/>
              </w:rPr>
              <w:t>乙烯</w:t>
            </w:r>
            <w:bookmarkEnd w:id="2229"/>
          </w:p>
        </w:tc>
        <w:tc>
          <w:tcPr>
            <w:tcW w:w="951" w:type="dxa"/>
            <w:vAlign w:val="center"/>
          </w:tcPr>
          <w:p w14:paraId="7D0719F1"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2662</w:t>
            </w:r>
          </w:p>
        </w:tc>
        <w:tc>
          <w:tcPr>
            <w:tcW w:w="872" w:type="dxa"/>
            <w:vAlign w:val="center"/>
          </w:tcPr>
          <w:p w14:paraId="147B35D4"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-135</w:t>
            </w:r>
          </w:p>
        </w:tc>
        <w:tc>
          <w:tcPr>
            <w:tcW w:w="1065" w:type="dxa"/>
            <w:vAlign w:val="center"/>
          </w:tcPr>
          <w:p w14:paraId="55CCCE05"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2.7-36</w:t>
            </w:r>
          </w:p>
        </w:tc>
        <w:tc>
          <w:tcPr>
            <w:tcW w:w="903" w:type="dxa"/>
            <w:vAlign w:val="center"/>
          </w:tcPr>
          <w:p w14:paraId="2D088503"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450</w:t>
            </w:r>
          </w:p>
        </w:tc>
        <w:tc>
          <w:tcPr>
            <w:tcW w:w="894" w:type="dxa"/>
            <w:vAlign w:val="center"/>
          </w:tcPr>
          <w:p w14:paraId="3AE38CD9" w14:textId="77777777" w:rsidR="00C74E4E" w:rsidRPr="00824BCA" w:rsidRDefault="00C74E4E" w:rsidP="00824BCA">
            <w:pPr>
              <w:jc w:val="center"/>
              <w:rPr>
                <w:rFonts w:ascii="宋体" w:hAnsi="宋体" w:cs="Arial"/>
                <w:szCs w:val="21"/>
              </w:rPr>
            </w:pPr>
            <w:r w:rsidRPr="00824BCA">
              <w:rPr>
                <w:rFonts w:ascii="宋体" w:hAnsi="宋体" w:cs="Arial"/>
                <w:szCs w:val="21"/>
                <w:shd w:val="clear" w:color="auto" w:fill="FFFFFF"/>
              </w:rPr>
              <w:t>-169.4</w:t>
            </w:r>
          </w:p>
        </w:tc>
        <w:tc>
          <w:tcPr>
            <w:tcW w:w="890" w:type="dxa"/>
            <w:vAlign w:val="center"/>
          </w:tcPr>
          <w:p w14:paraId="469F229E" w14:textId="77777777" w:rsidR="00C74E4E" w:rsidRPr="00824BCA" w:rsidRDefault="00C74E4E" w:rsidP="00824BCA">
            <w:pPr>
              <w:jc w:val="center"/>
              <w:rPr>
                <w:rFonts w:ascii="宋体" w:hAnsi="宋体" w:cs="宋体"/>
                <w:szCs w:val="21"/>
              </w:rPr>
            </w:pPr>
            <w:r w:rsidRPr="00824BCA">
              <w:rPr>
                <w:rFonts w:ascii="宋体" w:hAnsi="宋体" w:hint="eastAsia"/>
                <w:szCs w:val="21"/>
              </w:rPr>
              <w:t>0.61（0℃）</w:t>
            </w:r>
          </w:p>
        </w:tc>
        <w:tc>
          <w:tcPr>
            <w:tcW w:w="890" w:type="dxa"/>
            <w:vAlign w:val="center"/>
          </w:tcPr>
          <w:p w14:paraId="61FFF3AB" w14:textId="77777777" w:rsidR="00C74E4E" w:rsidRPr="00824BCA" w:rsidRDefault="00C74E4E" w:rsidP="00824BCA">
            <w:pPr>
              <w:jc w:val="center"/>
              <w:rPr>
                <w:rFonts w:ascii="宋体" w:hAnsi="宋体" w:cs="宋体"/>
                <w:szCs w:val="21"/>
              </w:rPr>
            </w:pPr>
            <w:r w:rsidRPr="00824BCA">
              <w:rPr>
                <w:rFonts w:ascii="宋体" w:hAnsi="宋体" w:hint="eastAsia"/>
                <w:szCs w:val="21"/>
              </w:rPr>
              <w:t>-104</w:t>
            </w:r>
          </w:p>
          <w:p w14:paraId="3333D305" w14:textId="77777777" w:rsidR="00C74E4E" w:rsidRPr="00824BCA" w:rsidRDefault="00C74E4E" w:rsidP="00824BCA">
            <w:pPr>
              <w:jc w:val="center"/>
              <w:rPr>
                <w:rFonts w:ascii="宋体" w:hAnsi="宋体" w:cs="宋体"/>
                <w:szCs w:val="21"/>
              </w:rPr>
            </w:pPr>
          </w:p>
        </w:tc>
        <w:tc>
          <w:tcPr>
            <w:tcW w:w="890" w:type="dxa"/>
            <w:vAlign w:val="center"/>
          </w:tcPr>
          <w:p w14:paraId="66332FDF" w14:textId="77777777" w:rsidR="00C74E4E" w:rsidRPr="00824BCA" w:rsidRDefault="00C74E4E" w:rsidP="00824BCA">
            <w:pPr>
              <w:jc w:val="center"/>
              <w:rPr>
                <w:rFonts w:ascii="宋体" w:hAnsi="宋体" w:cs="宋体"/>
                <w:szCs w:val="21"/>
              </w:rPr>
            </w:pPr>
          </w:p>
        </w:tc>
        <w:tc>
          <w:tcPr>
            <w:tcW w:w="793" w:type="dxa"/>
            <w:vAlign w:val="center"/>
          </w:tcPr>
          <w:p w14:paraId="54C05BAC"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甲类</w:t>
            </w:r>
          </w:p>
        </w:tc>
        <w:tc>
          <w:tcPr>
            <w:tcW w:w="2451" w:type="dxa"/>
            <w:vAlign w:val="center"/>
          </w:tcPr>
          <w:p w14:paraId="7289B145" w14:textId="77777777" w:rsidR="00C74E4E" w:rsidRPr="00824BCA" w:rsidRDefault="00C74E4E" w:rsidP="00824BCA">
            <w:pPr>
              <w:widowControl/>
              <w:spacing w:line="320" w:lineRule="exact"/>
              <w:rPr>
                <w:rFonts w:ascii="宋体" w:hAnsi="宋体" w:cs="宋体"/>
                <w:kern w:val="0"/>
                <w:szCs w:val="21"/>
              </w:rPr>
            </w:pPr>
            <w:r w:rsidRPr="00824BCA">
              <w:rPr>
                <w:rFonts w:ascii="宋体" w:hAnsi="宋体" w:cs="宋体"/>
                <w:kern w:val="0"/>
                <w:szCs w:val="21"/>
              </w:rPr>
              <w:t>易燃气体,类别1</w:t>
            </w:r>
          </w:p>
          <w:p w14:paraId="27629177" w14:textId="77777777" w:rsidR="00C74E4E" w:rsidRPr="00824BCA" w:rsidRDefault="00C74E4E" w:rsidP="00824BCA">
            <w:pPr>
              <w:widowControl/>
              <w:spacing w:line="320" w:lineRule="exact"/>
              <w:rPr>
                <w:rFonts w:ascii="宋体" w:hAnsi="宋体" w:cs="宋体"/>
                <w:kern w:val="0"/>
                <w:szCs w:val="21"/>
              </w:rPr>
            </w:pPr>
            <w:r w:rsidRPr="00824BCA">
              <w:rPr>
                <w:rFonts w:ascii="宋体" w:hAnsi="宋体" w:cs="宋体"/>
                <w:kern w:val="0"/>
                <w:szCs w:val="21"/>
              </w:rPr>
              <w:t>加压气体</w:t>
            </w:r>
          </w:p>
          <w:p w14:paraId="0B733D34" w14:textId="77777777" w:rsidR="00C74E4E" w:rsidRPr="00824BCA" w:rsidRDefault="00C74E4E" w:rsidP="00824BCA">
            <w:pPr>
              <w:spacing w:line="280" w:lineRule="exact"/>
              <w:rPr>
                <w:rFonts w:ascii="宋体" w:hAnsi="宋体" w:cs="宋体"/>
                <w:szCs w:val="21"/>
              </w:rPr>
            </w:pPr>
            <w:r w:rsidRPr="00824BCA">
              <w:rPr>
                <w:rFonts w:ascii="宋体" w:hAnsi="宋体" w:cs="宋体"/>
                <w:kern w:val="0"/>
                <w:szCs w:val="21"/>
              </w:rPr>
              <w:t>特异性靶器官毒性-一次接触,类别3（麻醉效应）</w:t>
            </w:r>
          </w:p>
        </w:tc>
        <w:tc>
          <w:tcPr>
            <w:tcW w:w="1766" w:type="dxa"/>
            <w:vAlign w:val="center"/>
          </w:tcPr>
          <w:p w14:paraId="5EFFA57E" w14:textId="77777777" w:rsidR="00C74E4E" w:rsidRPr="00824BCA" w:rsidRDefault="00C74E4E" w:rsidP="00824BCA">
            <w:pPr>
              <w:spacing w:line="280" w:lineRule="exact"/>
              <w:rPr>
                <w:rFonts w:ascii="宋体" w:hAnsi="宋体" w:cs="宋体"/>
                <w:szCs w:val="21"/>
              </w:rPr>
            </w:pPr>
            <w:r w:rsidRPr="00824BCA">
              <w:rPr>
                <w:rFonts w:ascii="宋体" w:hAnsi="宋体" w:hint="eastAsia"/>
                <w:szCs w:val="21"/>
              </w:rPr>
              <w:t>PP装置老区配套改造</w:t>
            </w:r>
          </w:p>
        </w:tc>
      </w:tr>
      <w:tr w:rsidR="00C74E4E" w:rsidRPr="00824BCA" w14:paraId="5BAE9522" w14:textId="77777777" w:rsidTr="00824BCA">
        <w:trPr>
          <w:cantSplit/>
          <w:trHeight w:val="340"/>
          <w:jc w:val="center"/>
        </w:trPr>
        <w:tc>
          <w:tcPr>
            <w:tcW w:w="623" w:type="dxa"/>
            <w:vAlign w:val="center"/>
          </w:tcPr>
          <w:p w14:paraId="1B61046A"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lastRenderedPageBreak/>
              <w:t>18</w:t>
            </w:r>
          </w:p>
        </w:tc>
        <w:tc>
          <w:tcPr>
            <w:tcW w:w="1232" w:type="dxa"/>
            <w:vAlign w:val="center"/>
          </w:tcPr>
          <w:p w14:paraId="73F31B5D" w14:textId="77777777" w:rsidR="00C74E4E" w:rsidRPr="00824BCA" w:rsidRDefault="00C74E4E" w:rsidP="00824BCA">
            <w:pPr>
              <w:widowControl/>
              <w:spacing w:line="280" w:lineRule="exact"/>
              <w:jc w:val="center"/>
              <w:rPr>
                <w:rFonts w:ascii="宋体" w:hAnsi="宋体"/>
                <w:bCs/>
                <w:szCs w:val="21"/>
              </w:rPr>
            </w:pPr>
            <w:r w:rsidRPr="00824BCA">
              <w:rPr>
                <w:rFonts w:ascii="宋体" w:hAnsi="宋体" w:hint="eastAsia"/>
                <w:bCs/>
                <w:szCs w:val="21"/>
              </w:rPr>
              <w:t>氢气</w:t>
            </w:r>
          </w:p>
        </w:tc>
        <w:tc>
          <w:tcPr>
            <w:tcW w:w="951" w:type="dxa"/>
            <w:vAlign w:val="center"/>
          </w:tcPr>
          <w:p w14:paraId="506DBC37"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1648</w:t>
            </w:r>
          </w:p>
        </w:tc>
        <w:tc>
          <w:tcPr>
            <w:tcW w:w="872" w:type="dxa"/>
            <w:vAlign w:val="center"/>
          </w:tcPr>
          <w:p w14:paraId="1CDA6685"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无意义</w:t>
            </w:r>
          </w:p>
        </w:tc>
        <w:tc>
          <w:tcPr>
            <w:tcW w:w="1065" w:type="dxa"/>
            <w:vAlign w:val="center"/>
          </w:tcPr>
          <w:p w14:paraId="019BBC4F"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4.1-74.1</w:t>
            </w:r>
          </w:p>
        </w:tc>
        <w:tc>
          <w:tcPr>
            <w:tcW w:w="903" w:type="dxa"/>
            <w:vAlign w:val="center"/>
          </w:tcPr>
          <w:p w14:paraId="4E93DAD2" w14:textId="77777777" w:rsidR="00C74E4E" w:rsidRPr="00824BCA" w:rsidRDefault="00C74E4E" w:rsidP="00824BCA">
            <w:pPr>
              <w:jc w:val="center"/>
              <w:rPr>
                <w:rFonts w:ascii="宋体" w:hAnsi="宋体" w:cs="宋体"/>
                <w:szCs w:val="21"/>
              </w:rPr>
            </w:pPr>
            <w:r w:rsidRPr="00824BCA">
              <w:rPr>
                <w:rFonts w:ascii="宋体" w:hAnsi="宋体" w:cs="Arial"/>
                <w:szCs w:val="21"/>
                <w:shd w:val="clear" w:color="auto" w:fill="FFFFFF"/>
              </w:rPr>
              <w:t>-240</w:t>
            </w:r>
          </w:p>
        </w:tc>
        <w:tc>
          <w:tcPr>
            <w:tcW w:w="894" w:type="dxa"/>
            <w:vAlign w:val="center"/>
          </w:tcPr>
          <w:p w14:paraId="193E8601" w14:textId="77777777" w:rsidR="00C74E4E" w:rsidRPr="00824BCA" w:rsidRDefault="00C74E4E" w:rsidP="00824BCA">
            <w:pPr>
              <w:jc w:val="center"/>
              <w:rPr>
                <w:rFonts w:ascii="宋体" w:hAnsi="宋体" w:cs="Arial"/>
                <w:szCs w:val="21"/>
              </w:rPr>
            </w:pPr>
            <w:r w:rsidRPr="00824BCA">
              <w:rPr>
                <w:rFonts w:ascii="宋体" w:hAnsi="宋体" w:cs="Arial"/>
                <w:szCs w:val="21"/>
              </w:rPr>
              <w:br/>
              <w:t>-259.2</w:t>
            </w:r>
          </w:p>
          <w:p w14:paraId="0EA79FE5" w14:textId="77777777" w:rsidR="00C74E4E" w:rsidRPr="00824BCA" w:rsidRDefault="00C74E4E" w:rsidP="00824BCA">
            <w:pPr>
              <w:jc w:val="center"/>
              <w:rPr>
                <w:rFonts w:ascii="宋体" w:hAnsi="宋体" w:cs="宋体"/>
                <w:szCs w:val="21"/>
              </w:rPr>
            </w:pPr>
          </w:p>
        </w:tc>
        <w:tc>
          <w:tcPr>
            <w:tcW w:w="890" w:type="dxa"/>
            <w:vAlign w:val="center"/>
          </w:tcPr>
          <w:p w14:paraId="4FADCB43" w14:textId="77777777" w:rsidR="00C74E4E" w:rsidRPr="00824BCA" w:rsidRDefault="00C74E4E" w:rsidP="00824BCA">
            <w:pPr>
              <w:jc w:val="center"/>
              <w:rPr>
                <w:rFonts w:ascii="宋体" w:hAnsi="宋体" w:cs="宋体" w:hint="eastAsia"/>
                <w:szCs w:val="21"/>
              </w:rPr>
            </w:pPr>
            <w:r w:rsidRPr="00824BCA">
              <w:rPr>
                <w:rFonts w:ascii="宋体" w:hAnsi="宋体" w:hint="eastAsia"/>
                <w:szCs w:val="21"/>
              </w:rPr>
              <w:t>0.07(-252℃)</w:t>
            </w:r>
          </w:p>
        </w:tc>
        <w:tc>
          <w:tcPr>
            <w:tcW w:w="890" w:type="dxa"/>
            <w:vAlign w:val="center"/>
          </w:tcPr>
          <w:p w14:paraId="595BB696" w14:textId="77777777" w:rsidR="00C74E4E" w:rsidRPr="00824BCA" w:rsidRDefault="00C74E4E" w:rsidP="00824BCA">
            <w:pPr>
              <w:jc w:val="center"/>
              <w:rPr>
                <w:rFonts w:ascii="宋体" w:hAnsi="宋体" w:cs="宋体" w:hint="eastAsia"/>
                <w:szCs w:val="21"/>
              </w:rPr>
            </w:pPr>
            <w:r w:rsidRPr="00824BCA">
              <w:rPr>
                <w:rFonts w:ascii="宋体" w:hAnsi="宋体" w:hint="eastAsia"/>
                <w:szCs w:val="21"/>
              </w:rPr>
              <w:t>-252.8</w:t>
            </w:r>
          </w:p>
        </w:tc>
        <w:tc>
          <w:tcPr>
            <w:tcW w:w="890" w:type="dxa"/>
            <w:vAlign w:val="center"/>
          </w:tcPr>
          <w:p w14:paraId="2E786BE4" w14:textId="77777777" w:rsidR="00C74E4E" w:rsidRPr="00824BCA" w:rsidRDefault="00C74E4E" w:rsidP="00824BCA">
            <w:pPr>
              <w:jc w:val="center"/>
              <w:rPr>
                <w:rFonts w:ascii="宋体" w:hAnsi="宋体" w:cs="宋体"/>
                <w:szCs w:val="21"/>
              </w:rPr>
            </w:pPr>
            <w:bookmarkStart w:id="2230" w:name="OLE_LINK290"/>
            <w:r w:rsidRPr="00824BCA">
              <w:rPr>
                <w:rFonts w:ascii="宋体" w:hAnsi="宋体" w:cs="宋体" w:hint="eastAsia"/>
                <w:szCs w:val="21"/>
              </w:rPr>
              <w:t>不聚合</w:t>
            </w:r>
            <w:bookmarkEnd w:id="2230"/>
          </w:p>
        </w:tc>
        <w:tc>
          <w:tcPr>
            <w:tcW w:w="793" w:type="dxa"/>
            <w:vAlign w:val="center"/>
          </w:tcPr>
          <w:p w14:paraId="5CCFC3AC"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甲类</w:t>
            </w:r>
          </w:p>
        </w:tc>
        <w:tc>
          <w:tcPr>
            <w:tcW w:w="2451" w:type="dxa"/>
            <w:vAlign w:val="center"/>
          </w:tcPr>
          <w:p w14:paraId="29928004" w14:textId="77777777" w:rsidR="00C74E4E" w:rsidRPr="00824BCA" w:rsidRDefault="00C74E4E" w:rsidP="00824BCA">
            <w:pPr>
              <w:widowControl/>
              <w:spacing w:line="360" w:lineRule="exact"/>
              <w:rPr>
                <w:rFonts w:ascii="宋体" w:hAnsi="宋体" w:cs="宋体"/>
                <w:kern w:val="0"/>
                <w:szCs w:val="21"/>
              </w:rPr>
            </w:pPr>
            <w:r w:rsidRPr="00824BCA">
              <w:rPr>
                <w:rFonts w:ascii="宋体" w:hAnsi="宋体" w:cs="宋体"/>
                <w:kern w:val="0"/>
                <w:szCs w:val="21"/>
              </w:rPr>
              <w:t>易燃气体,类别1</w:t>
            </w:r>
          </w:p>
          <w:p w14:paraId="7445EDD2" w14:textId="77777777" w:rsidR="00C74E4E" w:rsidRPr="00824BCA" w:rsidRDefault="00C74E4E" w:rsidP="00824BCA">
            <w:pPr>
              <w:widowControl/>
              <w:spacing w:line="360" w:lineRule="exact"/>
              <w:rPr>
                <w:rFonts w:ascii="宋体" w:hAnsi="宋体" w:cs="宋体"/>
                <w:kern w:val="0"/>
                <w:szCs w:val="21"/>
              </w:rPr>
            </w:pPr>
            <w:r w:rsidRPr="00824BCA">
              <w:rPr>
                <w:rFonts w:ascii="宋体" w:hAnsi="宋体" w:cs="宋体"/>
                <w:kern w:val="0"/>
                <w:szCs w:val="21"/>
              </w:rPr>
              <w:t>加压气体</w:t>
            </w:r>
          </w:p>
        </w:tc>
        <w:tc>
          <w:tcPr>
            <w:tcW w:w="1766" w:type="dxa"/>
            <w:vAlign w:val="center"/>
          </w:tcPr>
          <w:p w14:paraId="39C17F5C" w14:textId="77777777" w:rsidR="00C74E4E" w:rsidRPr="00824BCA" w:rsidRDefault="00C74E4E" w:rsidP="00824BCA">
            <w:pPr>
              <w:spacing w:line="280" w:lineRule="exact"/>
              <w:rPr>
                <w:rFonts w:ascii="宋体" w:hAnsi="宋体"/>
                <w:szCs w:val="21"/>
              </w:rPr>
            </w:pPr>
            <w:r w:rsidRPr="00824BCA">
              <w:rPr>
                <w:rFonts w:ascii="宋体" w:hAnsi="宋体" w:hint="eastAsia"/>
                <w:szCs w:val="21"/>
              </w:rPr>
              <w:t>PP装置老区配套改造</w:t>
            </w:r>
          </w:p>
          <w:p w14:paraId="4F3FBFD1" w14:textId="77777777" w:rsidR="00C74E4E" w:rsidRPr="00824BCA" w:rsidRDefault="00C74E4E" w:rsidP="00824BCA">
            <w:pPr>
              <w:spacing w:line="280" w:lineRule="exact"/>
              <w:rPr>
                <w:rFonts w:ascii="宋体" w:hAnsi="宋体" w:cs="宋体"/>
                <w:szCs w:val="21"/>
              </w:rPr>
            </w:pPr>
            <w:r w:rsidRPr="00824BCA">
              <w:rPr>
                <w:rFonts w:ascii="宋体" w:hAnsi="宋体" w:hint="eastAsia"/>
                <w:szCs w:val="21"/>
              </w:rPr>
              <w:t>公共仓库及化学品库</w:t>
            </w:r>
          </w:p>
        </w:tc>
      </w:tr>
      <w:tr w:rsidR="00C74E4E" w:rsidRPr="00824BCA" w14:paraId="77170761" w14:textId="77777777" w:rsidTr="00824BCA">
        <w:trPr>
          <w:cantSplit/>
          <w:trHeight w:val="340"/>
          <w:jc w:val="center"/>
        </w:trPr>
        <w:tc>
          <w:tcPr>
            <w:tcW w:w="623" w:type="dxa"/>
            <w:vAlign w:val="center"/>
          </w:tcPr>
          <w:p w14:paraId="539C1BE2"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19</w:t>
            </w:r>
          </w:p>
        </w:tc>
        <w:tc>
          <w:tcPr>
            <w:tcW w:w="1232" w:type="dxa"/>
            <w:vAlign w:val="center"/>
          </w:tcPr>
          <w:p w14:paraId="26E68179" w14:textId="77777777" w:rsidR="00C74E4E" w:rsidRPr="00824BCA" w:rsidRDefault="00C74E4E" w:rsidP="00824BCA">
            <w:pPr>
              <w:widowControl/>
              <w:spacing w:line="280" w:lineRule="exact"/>
              <w:jc w:val="center"/>
              <w:rPr>
                <w:rFonts w:ascii="宋体" w:hAnsi="宋体"/>
                <w:bCs/>
                <w:szCs w:val="21"/>
              </w:rPr>
            </w:pPr>
            <w:bookmarkStart w:id="2231" w:name="OLE_LINK188"/>
            <w:r w:rsidRPr="00824BCA">
              <w:rPr>
                <w:rFonts w:ascii="宋体" w:hAnsi="宋体" w:cs="宋体" w:hint="eastAsia"/>
                <w:kern w:val="0"/>
                <w:szCs w:val="21"/>
              </w:rPr>
              <w:t>1-</w:t>
            </w:r>
            <w:bookmarkStart w:id="2232" w:name="OLE_LINK721"/>
            <w:bookmarkStart w:id="2233" w:name="OLE_LINK720"/>
            <w:r w:rsidRPr="00824BCA">
              <w:rPr>
                <w:rFonts w:ascii="宋体" w:hAnsi="宋体" w:cs="宋体" w:hint="eastAsia"/>
                <w:kern w:val="0"/>
                <w:szCs w:val="21"/>
              </w:rPr>
              <w:t>丁烯</w:t>
            </w:r>
            <w:bookmarkEnd w:id="2231"/>
            <w:bookmarkEnd w:id="2232"/>
            <w:bookmarkEnd w:id="2233"/>
          </w:p>
        </w:tc>
        <w:tc>
          <w:tcPr>
            <w:tcW w:w="951" w:type="dxa"/>
            <w:vAlign w:val="center"/>
          </w:tcPr>
          <w:p w14:paraId="7401C6A9"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238</w:t>
            </w:r>
          </w:p>
        </w:tc>
        <w:tc>
          <w:tcPr>
            <w:tcW w:w="872" w:type="dxa"/>
            <w:vAlign w:val="center"/>
          </w:tcPr>
          <w:p w14:paraId="032F3B15"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-80</w:t>
            </w:r>
          </w:p>
        </w:tc>
        <w:tc>
          <w:tcPr>
            <w:tcW w:w="1065" w:type="dxa"/>
            <w:vAlign w:val="center"/>
          </w:tcPr>
          <w:p w14:paraId="45FA4781"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1.6-10</w:t>
            </w:r>
          </w:p>
        </w:tc>
        <w:tc>
          <w:tcPr>
            <w:tcW w:w="903" w:type="dxa"/>
            <w:vAlign w:val="center"/>
          </w:tcPr>
          <w:p w14:paraId="2D960685" w14:textId="77777777" w:rsidR="00C74E4E" w:rsidRPr="00824BCA" w:rsidRDefault="00C74E4E" w:rsidP="00824BCA">
            <w:pPr>
              <w:jc w:val="center"/>
              <w:rPr>
                <w:rFonts w:ascii="宋体" w:hAnsi="宋体" w:cs="宋体"/>
                <w:szCs w:val="21"/>
              </w:rPr>
            </w:pPr>
            <w:r w:rsidRPr="00824BCA">
              <w:rPr>
                <w:rFonts w:ascii="宋体" w:hAnsi="宋体" w:hint="eastAsia"/>
                <w:szCs w:val="21"/>
              </w:rPr>
              <w:t>385</w:t>
            </w:r>
          </w:p>
        </w:tc>
        <w:tc>
          <w:tcPr>
            <w:tcW w:w="894" w:type="dxa"/>
            <w:vAlign w:val="center"/>
          </w:tcPr>
          <w:p w14:paraId="6F84E0F3" w14:textId="77777777" w:rsidR="00C74E4E" w:rsidRPr="00824BCA" w:rsidRDefault="00C74E4E" w:rsidP="00824BCA">
            <w:pPr>
              <w:jc w:val="center"/>
              <w:rPr>
                <w:rFonts w:ascii="宋体" w:hAnsi="宋体" w:cs="宋体"/>
                <w:szCs w:val="21"/>
              </w:rPr>
            </w:pPr>
            <w:r w:rsidRPr="00824BCA">
              <w:rPr>
                <w:rFonts w:ascii="宋体" w:hAnsi="宋体" w:hint="eastAsia"/>
                <w:szCs w:val="21"/>
              </w:rPr>
              <w:t>-185.3</w:t>
            </w:r>
          </w:p>
        </w:tc>
        <w:tc>
          <w:tcPr>
            <w:tcW w:w="890" w:type="dxa"/>
            <w:vAlign w:val="center"/>
          </w:tcPr>
          <w:p w14:paraId="57B6B2CD" w14:textId="77777777" w:rsidR="00C74E4E" w:rsidRPr="00824BCA" w:rsidRDefault="00C74E4E" w:rsidP="00824BCA">
            <w:pPr>
              <w:jc w:val="center"/>
              <w:rPr>
                <w:rFonts w:ascii="宋体" w:hAnsi="宋体" w:cs="宋体" w:hint="eastAsia"/>
                <w:szCs w:val="21"/>
              </w:rPr>
            </w:pPr>
            <w:r w:rsidRPr="00824BCA">
              <w:rPr>
                <w:rFonts w:ascii="宋体" w:hAnsi="宋体" w:cs="Arial"/>
                <w:color w:val="333333"/>
                <w:szCs w:val="21"/>
                <w:shd w:val="clear" w:color="auto" w:fill="FFFFFF"/>
              </w:rPr>
              <w:t>0.</w:t>
            </w:r>
            <w:r w:rsidRPr="00824BCA">
              <w:rPr>
                <w:rFonts w:ascii="宋体" w:hAnsi="宋体" w:cs="Arial" w:hint="eastAsia"/>
                <w:color w:val="333333"/>
                <w:szCs w:val="21"/>
                <w:shd w:val="clear" w:color="auto" w:fill="FFFFFF"/>
              </w:rPr>
              <w:t>6</w:t>
            </w:r>
          </w:p>
        </w:tc>
        <w:tc>
          <w:tcPr>
            <w:tcW w:w="890" w:type="dxa"/>
            <w:vAlign w:val="center"/>
          </w:tcPr>
          <w:p w14:paraId="16F64B4D" w14:textId="77777777" w:rsidR="00C74E4E" w:rsidRPr="00824BCA" w:rsidRDefault="00C74E4E" w:rsidP="00824BCA">
            <w:pPr>
              <w:jc w:val="center"/>
              <w:rPr>
                <w:rFonts w:ascii="宋体" w:hAnsi="宋体" w:cs="宋体" w:hint="eastAsia"/>
                <w:szCs w:val="21"/>
              </w:rPr>
            </w:pPr>
            <w:r w:rsidRPr="00824BCA">
              <w:rPr>
                <w:rFonts w:ascii="宋体" w:hAnsi="宋体" w:cs="Arial"/>
                <w:color w:val="333333"/>
                <w:szCs w:val="21"/>
                <w:shd w:val="clear" w:color="auto" w:fill="FFFFFF"/>
              </w:rPr>
              <w:t>-6.</w:t>
            </w:r>
            <w:r w:rsidRPr="00824BCA">
              <w:rPr>
                <w:rFonts w:ascii="宋体" w:hAnsi="宋体" w:cs="Arial" w:hint="eastAsia"/>
                <w:color w:val="333333"/>
                <w:szCs w:val="21"/>
                <w:shd w:val="clear" w:color="auto" w:fill="FFFFFF"/>
              </w:rPr>
              <w:t>3</w:t>
            </w:r>
          </w:p>
        </w:tc>
        <w:tc>
          <w:tcPr>
            <w:tcW w:w="890" w:type="dxa"/>
            <w:vAlign w:val="center"/>
          </w:tcPr>
          <w:p w14:paraId="01B380E0"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聚合</w:t>
            </w:r>
          </w:p>
        </w:tc>
        <w:tc>
          <w:tcPr>
            <w:tcW w:w="793" w:type="dxa"/>
            <w:vAlign w:val="center"/>
          </w:tcPr>
          <w:p w14:paraId="5E63B1D1"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甲类</w:t>
            </w:r>
          </w:p>
        </w:tc>
        <w:tc>
          <w:tcPr>
            <w:tcW w:w="2451" w:type="dxa"/>
            <w:vAlign w:val="center"/>
          </w:tcPr>
          <w:p w14:paraId="31A991B8" w14:textId="77777777" w:rsidR="00C74E4E" w:rsidRPr="00824BCA" w:rsidRDefault="00C74E4E" w:rsidP="00824BCA">
            <w:pPr>
              <w:widowControl/>
              <w:spacing w:line="340" w:lineRule="exact"/>
              <w:rPr>
                <w:rFonts w:ascii="宋体" w:hAnsi="宋体" w:cs="宋体"/>
                <w:kern w:val="0"/>
                <w:szCs w:val="21"/>
              </w:rPr>
            </w:pPr>
            <w:r w:rsidRPr="00824BCA">
              <w:rPr>
                <w:rFonts w:ascii="宋体" w:hAnsi="宋体" w:cs="宋体"/>
                <w:kern w:val="0"/>
                <w:szCs w:val="21"/>
              </w:rPr>
              <w:t>易燃气体,类别1</w:t>
            </w:r>
          </w:p>
          <w:p w14:paraId="514814D0" w14:textId="77777777" w:rsidR="00C74E4E" w:rsidRPr="00824BCA" w:rsidRDefault="00C74E4E" w:rsidP="00824BCA">
            <w:pPr>
              <w:widowControl/>
              <w:spacing w:line="320" w:lineRule="exact"/>
              <w:rPr>
                <w:rFonts w:ascii="宋体" w:hAnsi="宋体" w:cs="宋体"/>
                <w:kern w:val="0"/>
                <w:szCs w:val="21"/>
              </w:rPr>
            </w:pPr>
            <w:r w:rsidRPr="00824BCA">
              <w:rPr>
                <w:rFonts w:ascii="宋体" w:hAnsi="宋体" w:cs="宋体"/>
                <w:kern w:val="0"/>
                <w:szCs w:val="21"/>
              </w:rPr>
              <w:t>加压气体</w:t>
            </w:r>
          </w:p>
        </w:tc>
        <w:tc>
          <w:tcPr>
            <w:tcW w:w="1766" w:type="dxa"/>
            <w:vAlign w:val="center"/>
          </w:tcPr>
          <w:p w14:paraId="555348A7" w14:textId="77777777" w:rsidR="00C74E4E" w:rsidRPr="00824BCA" w:rsidRDefault="00C74E4E" w:rsidP="00824BCA">
            <w:pPr>
              <w:spacing w:line="280" w:lineRule="exact"/>
              <w:rPr>
                <w:rFonts w:ascii="宋体" w:hAnsi="宋体"/>
                <w:szCs w:val="21"/>
              </w:rPr>
            </w:pPr>
            <w:r w:rsidRPr="00824BCA">
              <w:rPr>
                <w:rFonts w:ascii="宋体" w:hAnsi="宋体" w:hint="eastAsia"/>
                <w:szCs w:val="21"/>
              </w:rPr>
              <w:t>PP装置老区配套改造</w:t>
            </w:r>
          </w:p>
        </w:tc>
      </w:tr>
      <w:tr w:rsidR="00C74E4E" w:rsidRPr="00824BCA" w14:paraId="09D1D209" w14:textId="77777777" w:rsidTr="00824BCA">
        <w:trPr>
          <w:cantSplit/>
          <w:trHeight w:val="340"/>
          <w:jc w:val="center"/>
        </w:trPr>
        <w:tc>
          <w:tcPr>
            <w:tcW w:w="623" w:type="dxa"/>
            <w:vAlign w:val="center"/>
          </w:tcPr>
          <w:p w14:paraId="498316D7"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20</w:t>
            </w:r>
          </w:p>
        </w:tc>
        <w:tc>
          <w:tcPr>
            <w:tcW w:w="1232" w:type="dxa"/>
            <w:vAlign w:val="center"/>
          </w:tcPr>
          <w:p w14:paraId="451000A9" w14:textId="77777777" w:rsidR="00C74E4E" w:rsidRPr="00824BCA" w:rsidRDefault="00C74E4E" w:rsidP="00824BCA">
            <w:pPr>
              <w:widowControl/>
              <w:spacing w:line="280" w:lineRule="exact"/>
              <w:jc w:val="center"/>
              <w:rPr>
                <w:rFonts w:ascii="宋体" w:hAnsi="宋体" w:cs="宋体"/>
                <w:kern w:val="0"/>
                <w:szCs w:val="21"/>
              </w:rPr>
            </w:pPr>
            <w:bookmarkStart w:id="2234" w:name="OLE_LINK189"/>
            <w:r w:rsidRPr="00824BCA">
              <w:rPr>
                <w:rFonts w:ascii="宋体" w:hAnsi="宋体" w:hint="eastAsia"/>
                <w:bCs/>
                <w:szCs w:val="21"/>
              </w:rPr>
              <w:t>燃料气</w:t>
            </w:r>
            <w:bookmarkEnd w:id="2234"/>
            <w:r w:rsidR="00824BCA" w:rsidRPr="00824BCA">
              <w:rPr>
                <w:rFonts w:ascii="宋体" w:hAnsi="宋体" w:hint="eastAsia"/>
                <w:bCs/>
                <w:szCs w:val="21"/>
              </w:rPr>
              <w:t>（</w:t>
            </w:r>
            <w:r w:rsidR="00824BCA" w:rsidRPr="00824BCA">
              <w:rPr>
                <w:rFonts w:ascii="宋体" w:hAnsi="宋体" w:hint="eastAsia"/>
                <w:szCs w:val="21"/>
              </w:rPr>
              <w:t>混合物一氧化碳45-55%、氢气35-45%、二氧化碳5-15%</w:t>
            </w:r>
            <w:r w:rsidR="00824BCA" w:rsidRPr="00824BCA">
              <w:rPr>
                <w:rFonts w:ascii="宋体" w:hAnsi="宋体" w:hint="eastAsia"/>
                <w:bCs/>
                <w:szCs w:val="21"/>
              </w:rPr>
              <w:t>）</w:t>
            </w:r>
          </w:p>
        </w:tc>
        <w:tc>
          <w:tcPr>
            <w:tcW w:w="951" w:type="dxa"/>
            <w:vAlign w:val="center"/>
          </w:tcPr>
          <w:p w14:paraId="11F622F9" w14:textId="77777777" w:rsidR="00C74E4E" w:rsidRPr="00824BCA" w:rsidRDefault="00C74E4E" w:rsidP="00824BCA">
            <w:pPr>
              <w:jc w:val="center"/>
              <w:rPr>
                <w:rFonts w:ascii="宋体" w:hAnsi="宋体" w:cs="宋体"/>
                <w:szCs w:val="21"/>
              </w:rPr>
            </w:pPr>
            <w:r w:rsidRPr="00824BCA">
              <w:rPr>
                <w:rFonts w:ascii="宋体" w:hAnsi="宋体" w:cs="宋体"/>
                <w:kern w:val="0"/>
                <w:szCs w:val="21"/>
              </w:rPr>
              <w:t>2563</w:t>
            </w:r>
          </w:p>
        </w:tc>
        <w:tc>
          <w:tcPr>
            <w:tcW w:w="872" w:type="dxa"/>
            <w:vAlign w:val="center"/>
          </w:tcPr>
          <w:p w14:paraId="2AA85A30"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-74</w:t>
            </w:r>
          </w:p>
        </w:tc>
        <w:tc>
          <w:tcPr>
            <w:tcW w:w="1065" w:type="dxa"/>
            <w:vAlign w:val="center"/>
          </w:tcPr>
          <w:p w14:paraId="1798B1F7"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1.5-10</w:t>
            </w:r>
          </w:p>
        </w:tc>
        <w:tc>
          <w:tcPr>
            <w:tcW w:w="903" w:type="dxa"/>
            <w:vAlign w:val="center"/>
          </w:tcPr>
          <w:p w14:paraId="57F011FE" w14:textId="77777777" w:rsidR="00C74E4E" w:rsidRPr="00824BCA" w:rsidRDefault="00C74E4E" w:rsidP="00824BCA">
            <w:pPr>
              <w:jc w:val="center"/>
              <w:rPr>
                <w:rFonts w:ascii="宋体" w:hAnsi="宋体"/>
                <w:szCs w:val="21"/>
              </w:rPr>
            </w:pPr>
            <w:r w:rsidRPr="00824BCA">
              <w:rPr>
                <w:rFonts w:ascii="宋体" w:hAnsi="宋体" w:hint="eastAsia"/>
                <w:szCs w:val="21"/>
              </w:rPr>
              <w:t>无资料</w:t>
            </w:r>
          </w:p>
        </w:tc>
        <w:tc>
          <w:tcPr>
            <w:tcW w:w="894" w:type="dxa"/>
            <w:vAlign w:val="center"/>
          </w:tcPr>
          <w:p w14:paraId="2FEF1F22" w14:textId="77777777" w:rsidR="00C74E4E" w:rsidRPr="00824BCA" w:rsidRDefault="00C74E4E" w:rsidP="00824BCA">
            <w:pPr>
              <w:jc w:val="center"/>
              <w:rPr>
                <w:rFonts w:ascii="宋体" w:hAnsi="宋体"/>
                <w:szCs w:val="21"/>
              </w:rPr>
            </w:pPr>
            <w:r w:rsidRPr="00824BCA">
              <w:rPr>
                <w:rFonts w:ascii="宋体" w:hAnsi="宋体" w:hint="eastAsia"/>
                <w:szCs w:val="21"/>
              </w:rPr>
              <w:t>无资料</w:t>
            </w:r>
          </w:p>
        </w:tc>
        <w:tc>
          <w:tcPr>
            <w:tcW w:w="890" w:type="dxa"/>
            <w:vAlign w:val="center"/>
          </w:tcPr>
          <w:p w14:paraId="038A1760" w14:textId="77777777" w:rsidR="00C74E4E" w:rsidRPr="00824BCA" w:rsidRDefault="00C74E4E" w:rsidP="00824BCA">
            <w:pPr>
              <w:jc w:val="center"/>
              <w:rPr>
                <w:rFonts w:ascii="宋体" w:hAnsi="宋体" w:cs="宋体" w:hint="eastAsia"/>
                <w:szCs w:val="21"/>
              </w:rPr>
            </w:pPr>
            <w:r w:rsidRPr="00824BCA">
              <w:rPr>
                <w:rFonts w:ascii="宋体" w:hAnsi="宋体" w:hint="eastAsia"/>
                <w:color w:val="000000"/>
                <w:szCs w:val="21"/>
              </w:rPr>
              <w:t>0.5～0.6</w:t>
            </w:r>
          </w:p>
        </w:tc>
        <w:tc>
          <w:tcPr>
            <w:tcW w:w="890" w:type="dxa"/>
            <w:vAlign w:val="center"/>
          </w:tcPr>
          <w:p w14:paraId="63AF5DF1" w14:textId="77777777" w:rsidR="00C74E4E" w:rsidRPr="00824BCA" w:rsidRDefault="00C74E4E" w:rsidP="00824BCA">
            <w:pPr>
              <w:jc w:val="center"/>
              <w:rPr>
                <w:rFonts w:ascii="宋体" w:hAnsi="宋体" w:cs="宋体" w:hint="eastAsia"/>
                <w:szCs w:val="21"/>
              </w:rPr>
            </w:pPr>
            <w:r w:rsidRPr="00824BCA">
              <w:rPr>
                <w:rFonts w:ascii="宋体" w:hAnsi="宋体" w:hint="eastAsia"/>
                <w:color w:val="000000"/>
                <w:szCs w:val="21"/>
              </w:rPr>
              <w:t>42.1～- 0.5</w:t>
            </w:r>
          </w:p>
        </w:tc>
        <w:tc>
          <w:tcPr>
            <w:tcW w:w="890" w:type="dxa"/>
            <w:vAlign w:val="center"/>
          </w:tcPr>
          <w:p w14:paraId="59B3DCDC"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642CDCDB"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甲类</w:t>
            </w:r>
          </w:p>
        </w:tc>
        <w:tc>
          <w:tcPr>
            <w:tcW w:w="2451" w:type="dxa"/>
            <w:vAlign w:val="center"/>
          </w:tcPr>
          <w:p w14:paraId="28219DD8" w14:textId="77777777" w:rsidR="00C74E4E" w:rsidRPr="00824BCA" w:rsidRDefault="00C74E4E" w:rsidP="00824BCA">
            <w:pPr>
              <w:widowControl/>
              <w:spacing w:line="340" w:lineRule="exact"/>
              <w:rPr>
                <w:rFonts w:ascii="宋体" w:hAnsi="宋体" w:cs="宋体"/>
                <w:kern w:val="0"/>
                <w:szCs w:val="21"/>
              </w:rPr>
            </w:pPr>
            <w:r w:rsidRPr="00824BCA">
              <w:rPr>
                <w:rFonts w:ascii="宋体" w:hAnsi="宋体" w:cs="宋体"/>
                <w:kern w:val="0"/>
                <w:szCs w:val="21"/>
              </w:rPr>
              <w:t>易燃气体,类别1</w:t>
            </w:r>
          </w:p>
          <w:p w14:paraId="2CB12A9B" w14:textId="77777777" w:rsidR="00C74E4E" w:rsidRPr="00824BCA" w:rsidRDefault="00C74E4E" w:rsidP="00824BCA">
            <w:pPr>
              <w:widowControl/>
              <w:spacing w:line="340" w:lineRule="exact"/>
              <w:rPr>
                <w:rFonts w:ascii="宋体" w:hAnsi="宋体" w:cs="宋体"/>
                <w:kern w:val="0"/>
                <w:szCs w:val="21"/>
              </w:rPr>
            </w:pPr>
            <w:r w:rsidRPr="00824BCA">
              <w:rPr>
                <w:rFonts w:ascii="宋体" w:hAnsi="宋体" w:cs="宋体"/>
                <w:kern w:val="0"/>
                <w:szCs w:val="21"/>
              </w:rPr>
              <w:t>加压气体</w:t>
            </w:r>
          </w:p>
        </w:tc>
        <w:tc>
          <w:tcPr>
            <w:tcW w:w="1766" w:type="dxa"/>
            <w:vAlign w:val="center"/>
          </w:tcPr>
          <w:p w14:paraId="23BC4C8F" w14:textId="77777777" w:rsidR="00C74E4E" w:rsidRPr="00824BCA" w:rsidRDefault="00C74E4E" w:rsidP="00824BCA">
            <w:pPr>
              <w:spacing w:line="280" w:lineRule="exact"/>
              <w:rPr>
                <w:rFonts w:ascii="宋体" w:hAnsi="宋体"/>
                <w:szCs w:val="21"/>
              </w:rPr>
            </w:pPr>
            <w:r w:rsidRPr="00824BCA">
              <w:rPr>
                <w:rFonts w:ascii="宋体" w:hAnsi="宋体" w:hint="eastAsia"/>
                <w:szCs w:val="21"/>
              </w:rPr>
              <w:t>PP装置老区配套改造</w:t>
            </w:r>
          </w:p>
        </w:tc>
      </w:tr>
      <w:tr w:rsidR="00C74E4E" w:rsidRPr="00824BCA" w14:paraId="5EE8C17B" w14:textId="77777777" w:rsidTr="00824BCA">
        <w:trPr>
          <w:cantSplit/>
          <w:trHeight w:val="340"/>
          <w:jc w:val="center"/>
        </w:trPr>
        <w:tc>
          <w:tcPr>
            <w:tcW w:w="623" w:type="dxa"/>
            <w:vAlign w:val="center"/>
          </w:tcPr>
          <w:p w14:paraId="51734CB4"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21</w:t>
            </w:r>
          </w:p>
        </w:tc>
        <w:tc>
          <w:tcPr>
            <w:tcW w:w="1232" w:type="dxa"/>
            <w:vAlign w:val="center"/>
          </w:tcPr>
          <w:p w14:paraId="4F528063" w14:textId="77777777" w:rsidR="00C74E4E" w:rsidRPr="00824BCA" w:rsidRDefault="00C74E4E" w:rsidP="00824BCA">
            <w:pPr>
              <w:widowControl/>
              <w:spacing w:line="280" w:lineRule="exact"/>
              <w:jc w:val="center"/>
              <w:rPr>
                <w:rFonts w:ascii="宋体" w:hAnsi="宋体"/>
                <w:bCs/>
                <w:szCs w:val="21"/>
              </w:rPr>
            </w:pPr>
            <w:r w:rsidRPr="00824BCA">
              <w:rPr>
                <w:rFonts w:ascii="宋体" w:hAnsi="宋体" w:hint="eastAsia"/>
                <w:bCs/>
                <w:szCs w:val="21"/>
              </w:rPr>
              <w:t>烷基铝（三乙基铝）</w:t>
            </w:r>
          </w:p>
        </w:tc>
        <w:tc>
          <w:tcPr>
            <w:tcW w:w="951" w:type="dxa"/>
            <w:vAlign w:val="center"/>
          </w:tcPr>
          <w:p w14:paraId="2B143E7E"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1917</w:t>
            </w:r>
          </w:p>
        </w:tc>
        <w:tc>
          <w:tcPr>
            <w:tcW w:w="872" w:type="dxa"/>
            <w:vAlign w:val="center"/>
          </w:tcPr>
          <w:p w14:paraId="42AE2A29" w14:textId="77777777" w:rsidR="00C74E4E" w:rsidRPr="00824BCA" w:rsidRDefault="00C74E4E" w:rsidP="00824BCA">
            <w:pPr>
              <w:jc w:val="center"/>
              <w:rPr>
                <w:rFonts w:ascii="宋体" w:hAnsi="宋体" w:cs="宋体"/>
                <w:szCs w:val="21"/>
              </w:rPr>
            </w:pPr>
            <w:r w:rsidRPr="00824BCA">
              <w:rPr>
                <w:rFonts w:ascii="宋体" w:hAnsi="宋体" w:cs="Arial"/>
                <w:szCs w:val="21"/>
                <w:shd w:val="clear" w:color="auto" w:fill="FFFFFF"/>
              </w:rPr>
              <w:t>-53</w:t>
            </w:r>
          </w:p>
        </w:tc>
        <w:tc>
          <w:tcPr>
            <w:tcW w:w="1065" w:type="dxa"/>
            <w:vAlign w:val="center"/>
          </w:tcPr>
          <w:p w14:paraId="2E943E30"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无资料</w:t>
            </w:r>
          </w:p>
        </w:tc>
        <w:tc>
          <w:tcPr>
            <w:tcW w:w="903" w:type="dxa"/>
            <w:vAlign w:val="center"/>
          </w:tcPr>
          <w:p w14:paraId="0822825F" w14:textId="77777777" w:rsidR="00C74E4E" w:rsidRPr="00824BCA" w:rsidRDefault="00C74E4E" w:rsidP="00824BCA">
            <w:pPr>
              <w:jc w:val="center"/>
              <w:rPr>
                <w:rFonts w:ascii="宋体" w:hAnsi="宋体" w:cs="Arial"/>
                <w:szCs w:val="21"/>
              </w:rPr>
            </w:pPr>
            <w:r w:rsidRPr="00824BCA">
              <w:rPr>
                <w:rFonts w:ascii="宋体" w:hAnsi="宋体" w:cs="Arial"/>
                <w:szCs w:val="21"/>
              </w:rPr>
              <w:br/>
              <w:t>&lt;-52</w:t>
            </w:r>
          </w:p>
          <w:p w14:paraId="2EF01C34" w14:textId="77777777" w:rsidR="00C74E4E" w:rsidRPr="00824BCA" w:rsidRDefault="00C74E4E" w:rsidP="00824BCA">
            <w:pPr>
              <w:jc w:val="center"/>
              <w:rPr>
                <w:rFonts w:ascii="宋体" w:hAnsi="宋体" w:cs="宋体"/>
                <w:szCs w:val="21"/>
              </w:rPr>
            </w:pPr>
          </w:p>
        </w:tc>
        <w:tc>
          <w:tcPr>
            <w:tcW w:w="894" w:type="dxa"/>
            <w:vAlign w:val="center"/>
          </w:tcPr>
          <w:p w14:paraId="4C76B861" w14:textId="77777777" w:rsidR="00C74E4E" w:rsidRPr="00824BCA" w:rsidRDefault="00C74E4E" w:rsidP="00824BCA">
            <w:pPr>
              <w:jc w:val="center"/>
              <w:rPr>
                <w:rFonts w:ascii="宋体" w:hAnsi="宋体" w:cs="Arial"/>
                <w:szCs w:val="21"/>
              </w:rPr>
            </w:pPr>
            <w:r w:rsidRPr="00824BCA">
              <w:rPr>
                <w:rFonts w:ascii="宋体" w:hAnsi="宋体" w:cs="Arial"/>
                <w:szCs w:val="21"/>
              </w:rPr>
              <w:br/>
              <w:t>&lt;-52</w:t>
            </w:r>
          </w:p>
        </w:tc>
        <w:tc>
          <w:tcPr>
            <w:tcW w:w="890" w:type="dxa"/>
            <w:vAlign w:val="center"/>
          </w:tcPr>
          <w:p w14:paraId="018C31A4" w14:textId="77777777" w:rsidR="00C74E4E" w:rsidRPr="00824BCA" w:rsidRDefault="00C74E4E" w:rsidP="00824BCA">
            <w:pPr>
              <w:jc w:val="center"/>
              <w:rPr>
                <w:rFonts w:ascii="宋体" w:hAnsi="宋体" w:cs="宋体" w:hint="eastAsia"/>
                <w:szCs w:val="21"/>
              </w:rPr>
            </w:pPr>
            <w:r w:rsidRPr="00824BCA">
              <w:rPr>
                <w:rFonts w:ascii="宋体" w:hAnsi="宋体"/>
                <w:szCs w:val="21"/>
              </w:rPr>
              <w:t>0.84</w:t>
            </w:r>
          </w:p>
        </w:tc>
        <w:tc>
          <w:tcPr>
            <w:tcW w:w="890" w:type="dxa"/>
            <w:vAlign w:val="center"/>
          </w:tcPr>
          <w:p w14:paraId="7A59103B" w14:textId="77777777" w:rsidR="00C74E4E" w:rsidRPr="00824BCA" w:rsidRDefault="00C74E4E" w:rsidP="00824BCA">
            <w:pPr>
              <w:jc w:val="center"/>
              <w:rPr>
                <w:rFonts w:ascii="宋体" w:hAnsi="宋体" w:cs="宋体" w:hint="eastAsia"/>
                <w:szCs w:val="21"/>
              </w:rPr>
            </w:pPr>
            <w:r w:rsidRPr="00824BCA">
              <w:rPr>
                <w:rFonts w:ascii="宋体" w:hAnsi="宋体"/>
                <w:szCs w:val="21"/>
              </w:rPr>
              <w:t>194</w:t>
            </w:r>
          </w:p>
        </w:tc>
        <w:tc>
          <w:tcPr>
            <w:tcW w:w="890" w:type="dxa"/>
            <w:vAlign w:val="center"/>
          </w:tcPr>
          <w:p w14:paraId="45D0955B"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6DFE950E"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甲类</w:t>
            </w:r>
          </w:p>
        </w:tc>
        <w:tc>
          <w:tcPr>
            <w:tcW w:w="2451" w:type="dxa"/>
            <w:vAlign w:val="center"/>
          </w:tcPr>
          <w:p w14:paraId="5AA9217C" w14:textId="77777777" w:rsidR="00C74E4E" w:rsidRPr="00824BCA" w:rsidRDefault="00C74E4E" w:rsidP="00824BCA">
            <w:pPr>
              <w:widowControl/>
              <w:spacing w:line="320" w:lineRule="exact"/>
              <w:rPr>
                <w:rFonts w:ascii="宋体" w:hAnsi="宋体" w:cs="宋体"/>
                <w:kern w:val="0"/>
                <w:szCs w:val="21"/>
              </w:rPr>
            </w:pPr>
            <w:r w:rsidRPr="00824BCA">
              <w:rPr>
                <w:rFonts w:ascii="宋体" w:hAnsi="宋体" w:cs="宋体"/>
                <w:kern w:val="0"/>
                <w:szCs w:val="21"/>
              </w:rPr>
              <w:t>自燃液体,类别1</w:t>
            </w:r>
          </w:p>
          <w:p w14:paraId="2576855D" w14:textId="77777777" w:rsidR="00C74E4E" w:rsidRPr="00824BCA" w:rsidRDefault="00C74E4E" w:rsidP="00824BCA">
            <w:pPr>
              <w:widowControl/>
              <w:spacing w:line="320" w:lineRule="exact"/>
              <w:rPr>
                <w:rFonts w:ascii="宋体" w:hAnsi="宋体" w:cs="宋体"/>
                <w:kern w:val="0"/>
                <w:szCs w:val="21"/>
              </w:rPr>
            </w:pPr>
            <w:r w:rsidRPr="00824BCA">
              <w:rPr>
                <w:rFonts w:ascii="宋体" w:hAnsi="宋体" w:cs="宋体"/>
                <w:kern w:val="0"/>
                <w:szCs w:val="21"/>
              </w:rPr>
              <w:t>遇水放出易燃气体的物质和混合物,类别1</w:t>
            </w:r>
          </w:p>
          <w:p w14:paraId="4EE7092A" w14:textId="77777777" w:rsidR="00C74E4E" w:rsidRPr="00824BCA" w:rsidRDefault="00C74E4E" w:rsidP="00824BCA">
            <w:pPr>
              <w:widowControl/>
              <w:spacing w:line="320" w:lineRule="exact"/>
              <w:rPr>
                <w:rFonts w:ascii="宋体" w:hAnsi="宋体" w:cs="宋体"/>
                <w:kern w:val="0"/>
                <w:szCs w:val="21"/>
              </w:rPr>
            </w:pPr>
            <w:r w:rsidRPr="00824BCA">
              <w:rPr>
                <w:rFonts w:ascii="宋体" w:hAnsi="宋体" w:cs="宋体"/>
                <w:kern w:val="0"/>
                <w:szCs w:val="21"/>
              </w:rPr>
              <w:t>皮肤腐蚀/刺激,类别1</w:t>
            </w:r>
          </w:p>
          <w:p w14:paraId="10577BEF" w14:textId="77777777" w:rsidR="00C74E4E" w:rsidRPr="00824BCA" w:rsidRDefault="00C74E4E" w:rsidP="00824BCA">
            <w:pPr>
              <w:widowControl/>
              <w:spacing w:line="320" w:lineRule="exact"/>
              <w:rPr>
                <w:rFonts w:ascii="宋体" w:hAnsi="宋体" w:cs="宋体"/>
                <w:kern w:val="0"/>
                <w:szCs w:val="21"/>
              </w:rPr>
            </w:pPr>
            <w:r w:rsidRPr="00824BCA">
              <w:rPr>
                <w:rFonts w:ascii="宋体" w:hAnsi="宋体" w:cs="宋体"/>
                <w:kern w:val="0"/>
                <w:szCs w:val="21"/>
              </w:rPr>
              <w:t>严重眼损伤/眼刺激,类别1</w:t>
            </w:r>
          </w:p>
        </w:tc>
        <w:tc>
          <w:tcPr>
            <w:tcW w:w="1766" w:type="dxa"/>
            <w:vAlign w:val="center"/>
          </w:tcPr>
          <w:p w14:paraId="073A33FA" w14:textId="77777777" w:rsidR="00C74E4E" w:rsidRPr="00824BCA" w:rsidRDefault="00C74E4E" w:rsidP="00824BCA">
            <w:pPr>
              <w:spacing w:line="280" w:lineRule="exact"/>
              <w:rPr>
                <w:rFonts w:ascii="宋体" w:hAnsi="宋体" w:cs="宋体"/>
                <w:szCs w:val="21"/>
              </w:rPr>
            </w:pPr>
            <w:bookmarkStart w:id="2235" w:name="OLE_LINK73"/>
            <w:r w:rsidRPr="00824BCA">
              <w:rPr>
                <w:rFonts w:ascii="宋体" w:hAnsi="宋体" w:hint="eastAsia"/>
                <w:szCs w:val="21"/>
              </w:rPr>
              <w:t>公共仓库及化学品库</w:t>
            </w:r>
            <w:bookmarkEnd w:id="2235"/>
          </w:p>
        </w:tc>
      </w:tr>
      <w:tr w:rsidR="00C74E4E" w:rsidRPr="00824BCA" w14:paraId="14407853" w14:textId="77777777" w:rsidTr="00824BCA">
        <w:trPr>
          <w:cantSplit/>
          <w:trHeight w:val="340"/>
          <w:jc w:val="center"/>
        </w:trPr>
        <w:tc>
          <w:tcPr>
            <w:tcW w:w="623" w:type="dxa"/>
            <w:vAlign w:val="center"/>
          </w:tcPr>
          <w:p w14:paraId="22536659"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22</w:t>
            </w:r>
          </w:p>
        </w:tc>
        <w:tc>
          <w:tcPr>
            <w:tcW w:w="1232" w:type="dxa"/>
            <w:vAlign w:val="center"/>
          </w:tcPr>
          <w:p w14:paraId="748A35ED" w14:textId="77777777" w:rsidR="00C74E4E" w:rsidRPr="00824BCA" w:rsidRDefault="00C74E4E" w:rsidP="00824BCA">
            <w:pPr>
              <w:widowControl/>
              <w:spacing w:line="280" w:lineRule="exact"/>
              <w:jc w:val="center"/>
              <w:rPr>
                <w:rFonts w:ascii="宋体" w:hAnsi="宋体"/>
                <w:bCs/>
                <w:szCs w:val="21"/>
              </w:rPr>
            </w:pPr>
            <w:r w:rsidRPr="00824BCA">
              <w:rPr>
                <w:rFonts w:ascii="宋体" w:hAnsi="宋体" w:hint="eastAsia"/>
                <w:bCs/>
                <w:szCs w:val="21"/>
              </w:rPr>
              <w:t>一氧化碳</w:t>
            </w:r>
          </w:p>
        </w:tc>
        <w:tc>
          <w:tcPr>
            <w:tcW w:w="951" w:type="dxa"/>
            <w:vAlign w:val="center"/>
          </w:tcPr>
          <w:p w14:paraId="7543BDE1" w14:textId="77777777" w:rsidR="00C74E4E" w:rsidRPr="00824BCA" w:rsidRDefault="00C74E4E" w:rsidP="00824BCA">
            <w:pPr>
              <w:jc w:val="center"/>
              <w:rPr>
                <w:rFonts w:ascii="宋体" w:hAnsi="宋体" w:cs="宋体"/>
                <w:szCs w:val="21"/>
              </w:rPr>
            </w:pPr>
            <w:r w:rsidRPr="00824BCA">
              <w:rPr>
                <w:rFonts w:ascii="宋体" w:hAnsi="宋体" w:cs="宋体"/>
                <w:kern w:val="0"/>
                <w:szCs w:val="21"/>
              </w:rPr>
              <w:t>2563</w:t>
            </w:r>
          </w:p>
        </w:tc>
        <w:tc>
          <w:tcPr>
            <w:tcW w:w="872" w:type="dxa"/>
            <w:vAlign w:val="center"/>
          </w:tcPr>
          <w:p w14:paraId="42D85973" w14:textId="77777777" w:rsidR="00C74E4E" w:rsidRPr="00824BCA" w:rsidRDefault="00C74E4E" w:rsidP="00824BCA">
            <w:pPr>
              <w:jc w:val="center"/>
              <w:rPr>
                <w:rFonts w:ascii="宋体" w:hAnsi="宋体" w:cs="Arial"/>
                <w:szCs w:val="21"/>
              </w:rPr>
            </w:pPr>
            <w:r w:rsidRPr="00824BCA">
              <w:rPr>
                <w:rFonts w:ascii="宋体" w:hAnsi="宋体" w:cs="Arial"/>
                <w:szCs w:val="21"/>
              </w:rPr>
              <w:br/>
              <w:t>&lt;-50</w:t>
            </w:r>
          </w:p>
          <w:p w14:paraId="00EC5C3C" w14:textId="77777777" w:rsidR="00C74E4E" w:rsidRPr="00824BCA" w:rsidRDefault="00C74E4E" w:rsidP="00824BCA">
            <w:pPr>
              <w:jc w:val="center"/>
              <w:rPr>
                <w:rFonts w:ascii="宋体" w:hAnsi="宋体" w:cs="宋体"/>
                <w:szCs w:val="21"/>
              </w:rPr>
            </w:pPr>
          </w:p>
        </w:tc>
        <w:tc>
          <w:tcPr>
            <w:tcW w:w="1065" w:type="dxa"/>
            <w:vAlign w:val="center"/>
          </w:tcPr>
          <w:p w14:paraId="069B19E8"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12.5-74.2</w:t>
            </w:r>
          </w:p>
        </w:tc>
        <w:tc>
          <w:tcPr>
            <w:tcW w:w="903" w:type="dxa"/>
            <w:vAlign w:val="center"/>
          </w:tcPr>
          <w:p w14:paraId="073D7DED"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610</w:t>
            </w:r>
          </w:p>
        </w:tc>
        <w:tc>
          <w:tcPr>
            <w:tcW w:w="894" w:type="dxa"/>
            <w:vAlign w:val="center"/>
          </w:tcPr>
          <w:p w14:paraId="5D14A540" w14:textId="77777777" w:rsidR="00C74E4E" w:rsidRPr="00824BCA" w:rsidRDefault="00C74E4E" w:rsidP="00824BCA">
            <w:pPr>
              <w:jc w:val="center"/>
              <w:rPr>
                <w:rFonts w:ascii="宋体" w:hAnsi="宋体" w:cs="宋体"/>
                <w:szCs w:val="21"/>
              </w:rPr>
            </w:pPr>
            <w:r w:rsidRPr="00824BCA">
              <w:rPr>
                <w:rFonts w:ascii="宋体" w:hAnsi="宋体" w:cs="Arial"/>
                <w:szCs w:val="21"/>
                <w:shd w:val="clear" w:color="auto" w:fill="FFFFFF"/>
              </w:rPr>
              <w:t>-205</w:t>
            </w:r>
          </w:p>
        </w:tc>
        <w:tc>
          <w:tcPr>
            <w:tcW w:w="890" w:type="dxa"/>
            <w:vAlign w:val="center"/>
          </w:tcPr>
          <w:p w14:paraId="7C147300" w14:textId="77777777" w:rsidR="00C74E4E" w:rsidRPr="00824BCA" w:rsidRDefault="00C74E4E" w:rsidP="00824BCA">
            <w:pPr>
              <w:jc w:val="center"/>
              <w:rPr>
                <w:rFonts w:ascii="宋体" w:hAnsi="宋体" w:cs="宋体" w:hint="eastAsia"/>
                <w:szCs w:val="21"/>
              </w:rPr>
            </w:pPr>
            <w:r w:rsidRPr="00824BCA">
              <w:rPr>
                <w:rFonts w:ascii="宋体" w:hAnsi="宋体" w:hint="eastAsia"/>
                <w:szCs w:val="21"/>
              </w:rPr>
              <w:t>0.79</w:t>
            </w:r>
          </w:p>
        </w:tc>
        <w:tc>
          <w:tcPr>
            <w:tcW w:w="890" w:type="dxa"/>
            <w:vAlign w:val="center"/>
          </w:tcPr>
          <w:p w14:paraId="378CC8DA" w14:textId="77777777" w:rsidR="00C74E4E" w:rsidRPr="00824BCA" w:rsidRDefault="00C74E4E" w:rsidP="00824BCA">
            <w:pPr>
              <w:jc w:val="center"/>
              <w:rPr>
                <w:rFonts w:ascii="宋体" w:hAnsi="宋体" w:cs="宋体" w:hint="eastAsia"/>
                <w:szCs w:val="21"/>
              </w:rPr>
            </w:pPr>
            <w:r w:rsidRPr="00824BCA">
              <w:rPr>
                <w:rFonts w:ascii="宋体" w:hAnsi="宋体" w:hint="eastAsia"/>
                <w:szCs w:val="21"/>
              </w:rPr>
              <w:t>-191.4</w:t>
            </w:r>
          </w:p>
        </w:tc>
        <w:tc>
          <w:tcPr>
            <w:tcW w:w="890" w:type="dxa"/>
            <w:vAlign w:val="center"/>
          </w:tcPr>
          <w:p w14:paraId="2F0224CB"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004A522C"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乙类</w:t>
            </w:r>
          </w:p>
        </w:tc>
        <w:tc>
          <w:tcPr>
            <w:tcW w:w="2451" w:type="dxa"/>
            <w:vAlign w:val="center"/>
          </w:tcPr>
          <w:p w14:paraId="3E3F0DF8" w14:textId="77777777" w:rsidR="00C74E4E" w:rsidRPr="00824BCA" w:rsidRDefault="00C74E4E" w:rsidP="00824BCA">
            <w:pPr>
              <w:rPr>
                <w:rFonts w:ascii="宋体" w:hAnsi="宋体"/>
                <w:szCs w:val="21"/>
              </w:rPr>
            </w:pPr>
            <w:r w:rsidRPr="00824BCA">
              <w:rPr>
                <w:rFonts w:ascii="宋体" w:hAnsi="宋体"/>
                <w:szCs w:val="21"/>
              </w:rPr>
              <w:t>易燃气体,类别1</w:t>
            </w:r>
          </w:p>
          <w:p w14:paraId="1407AE7A" w14:textId="77777777" w:rsidR="00C74E4E" w:rsidRPr="00824BCA" w:rsidRDefault="00C74E4E" w:rsidP="00824BCA">
            <w:pPr>
              <w:rPr>
                <w:rFonts w:ascii="宋体" w:hAnsi="宋体"/>
                <w:szCs w:val="21"/>
              </w:rPr>
            </w:pPr>
            <w:r w:rsidRPr="00824BCA">
              <w:rPr>
                <w:rFonts w:ascii="宋体" w:hAnsi="宋体"/>
                <w:szCs w:val="21"/>
              </w:rPr>
              <w:t>加压气体</w:t>
            </w:r>
          </w:p>
          <w:p w14:paraId="05BD35D9" w14:textId="77777777" w:rsidR="00C74E4E" w:rsidRPr="00824BCA" w:rsidRDefault="00C74E4E" w:rsidP="00824BCA">
            <w:pPr>
              <w:rPr>
                <w:rFonts w:ascii="宋体" w:hAnsi="宋体"/>
                <w:szCs w:val="21"/>
              </w:rPr>
            </w:pPr>
            <w:r w:rsidRPr="00824BCA">
              <w:rPr>
                <w:rFonts w:ascii="宋体" w:hAnsi="宋体"/>
                <w:szCs w:val="21"/>
              </w:rPr>
              <w:t>急性毒性-吸入,类别3*</w:t>
            </w:r>
          </w:p>
          <w:p w14:paraId="46C769CC" w14:textId="77777777" w:rsidR="00C74E4E" w:rsidRPr="00824BCA" w:rsidRDefault="00C74E4E" w:rsidP="00824BCA">
            <w:pPr>
              <w:rPr>
                <w:rFonts w:ascii="宋体" w:hAnsi="宋体"/>
                <w:szCs w:val="21"/>
              </w:rPr>
            </w:pPr>
            <w:r w:rsidRPr="00824BCA">
              <w:rPr>
                <w:rFonts w:ascii="宋体" w:hAnsi="宋体"/>
                <w:szCs w:val="21"/>
              </w:rPr>
              <w:t>生殖毒性,类别1A</w:t>
            </w:r>
          </w:p>
          <w:p w14:paraId="6B329824" w14:textId="77777777" w:rsidR="00C74E4E" w:rsidRPr="00824BCA" w:rsidRDefault="00C74E4E" w:rsidP="00824BCA">
            <w:pPr>
              <w:rPr>
                <w:rFonts w:ascii="宋体" w:hAnsi="宋体"/>
                <w:kern w:val="0"/>
                <w:szCs w:val="21"/>
              </w:rPr>
            </w:pPr>
            <w:r w:rsidRPr="00824BCA">
              <w:rPr>
                <w:rFonts w:ascii="宋体" w:hAnsi="宋体"/>
                <w:szCs w:val="21"/>
              </w:rPr>
              <w:t>特异性靶器官毒性-反复接触,类别1</w:t>
            </w:r>
          </w:p>
        </w:tc>
        <w:tc>
          <w:tcPr>
            <w:tcW w:w="1766" w:type="dxa"/>
            <w:vAlign w:val="center"/>
          </w:tcPr>
          <w:p w14:paraId="0F037F8A" w14:textId="77777777" w:rsidR="00C74E4E" w:rsidRPr="00824BCA" w:rsidRDefault="00C74E4E" w:rsidP="00824BCA">
            <w:pPr>
              <w:spacing w:line="280" w:lineRule="exact"/>
              <w:rPr>
                <w:rFonts w:ascii="宋体" w:hAnsi="宋体" w:cs="宋体"/>
                <w:szCs w:val="21"/>
              </w:rPr>
            </w:pPr>
            <w:r w:rsidRPr="00824BCA">
              <w:rPr>
                <w:rFonts w:ascii="宋体" w:hAnsi="宋体" w:hint="eastAsia"/>
                <w:szCs w:val="21"/>
              </w:rPr>
              <w:t>公共仓库及化学品库</w:t>
            </w:r>
          </w:p>
        </w:tc>
      </w:tr>
      <w:tr w:rsidR="00C74E4E" w:rsidRPr="00824BCA" w14:paraId="479DB95F" w14:textId="77777777" w:rsidTr="00824BCA">
        <w:trPr>
          <w:cantSplit/>
          <w:trHeight w:val="340"/>
          <w:jc w:val="center"/>
        </w:trPr>
        <w:tc>
          <w:tcPr>
            <w:tcW w:w="623" w:type="dxa"/>
            <w:vAlign w:val="center"/>
          </w:tcPr>
          <w:p w14:paraId="0854BB8F" w14:textId="77777777" w:rsidR="00C74E4E" w:rsidRPr="00824BCA" w:rsidRDefault="00C74E4E" w:rsidP="00824BCA">
            <w:pPr>
              <w:spacing w:line="280" w:lineRule="exact"/>
              <w:jc w:val="center"/>
              <w:rPr>
                <w:rFonts w:ascii="宋体" w:hAnsi="宋体" w:cs="宋体"/>
                <w:szCs w:val="21"/>
              </w:rPr>
            </w:pPr>
            <w:r w:rsidRPr="00824BCA">
              <w:rPr>
                <w:rFonts w:ascii="宋体" w:hAnsi="宋体" w:cs="宋体" w:hint="eastAsia"/>
                <w:szCs w:val="21"/>
              </w:rPr>
              <w:t>23</w:t>
            </w:r>
          </w:p>
        </w:tc>
        <w:tc>
          <w:tcPr>
            <w:tcW w:w="1232" w:type="dxa"/>
            <w:vAlign w:val="center"/>
          </w:tcPr>
          <w:p w14:paraId="35AC014A" w14:textId="77777777" w:rsidR="00C74E4E" w:rsidRPr="00824BCA" w:rsidRDefault="00C74E4E" w:rsidP="00824BCA">
            <w:pPr>
              <w:widowControl/>
              <w:spacing w:line="280" w:lineRule="exact"/>
              <w:jc w:val="center"/>
              <w:rPr>
                <w:rFonts w:ascii="宋体" w:hAnsi="宋体" w:cs="宋体"/>
                <w:kern w:val="0"/>
                <w:szCs w:val="21"/>
              </w:rPr>
            </w:pPr>
            <w:r w:rsidRPr="00824BCA">
              <w:rPr>
                <w:rFonts w:ascii="宋体" w:hAnsi="宋体" w:cs="宋体" w:hint="eastAsia"/>
                <w:kern w:val="0"/>
                <w:szCs w:val="21"/>
              </w:rPr>
              <w:t>氮气</w:t>
            </w:r>
          </w:p>
        </w:tc>
        <w:tc>
          <w:tcPr>
            <w:tcW w:w="951" w:type="dxa"/>
            <w:vAlign w:val="center"/>
          </w:tcPr>
          <w:p w14:paraId="22BA5165" w14:textId="77777777" w:rsidR="00C74E4E" w:rsidRPr="00824BCA" w:rsidRDefault="00C74E4E" w:rsidP="00824BCA">
            <w:pPr>
              <w:jc w:val="center"/>
              <w:rPr>
                <w:rFonts w:ascii="宋体" w:hAnsi="宋体" w:cs="宋体"/>
                <w:szCs w:val="21"/>
              </w:rPr>
            </w:pPr>
            <w:r w:rsidRPr="00824BCA">
              <w:rPr>
                <w:rFonts w:ascii="宋体" w:hAnsi="宋体" w:hint="eastAsia"/>
                <w:szCs w:val="21"/>
              </w:rPr>
              <w:t>172</w:t>
            </w:r>
          </w:p>
        </w:tc>
        <w:tc>
          <w:tcPr>
            <w:tcW w:w="872" w:type="dxa"/>
            <w:vAlign w:val="center"/>
          </w:tcPr>
          <w:p w14:paraId="60D15D8A" w14:textId="77777777" w:rsidR="00C74E4E" w:rsidRPr="00824BCA" w:rsidRDefault="00C74E4E" w:rsidP="00824BCA">
            <w:pPr>
              <w:jc w:val="center"/>
              <w:rPr>
                <w:rFonts w:ascii="宋体" w:hAnsi="宋体" w:cs="宋体"/>
                <w:szCs w:val="21"/>
              </w:rPr>
            </w:pPr>
            <w:r w:rsidRPr="00824BCA">
              <w:rPr>
                <w:rFonts w:ascii="宋体" w:hAnsi="宋体" w:hint="eastAsia"/>
                <w:szCs w:val="21"/>
              </w:rPr>
              <w:t>/</w:t>
            </w:r>
          </w:p>
        </w:tc>
        <w:tc>
          <w:tcPr>
            <w:tcW w:w="1065" w:type="dxa"/>
            <w:vAlign w:val="center"/>
          </w:tcPr>
          <w:p w14:paraId="5AFE6CC5" w14:textId="77777777" w:rsidR="00C74E4E" w:rsidRPr="00824BCA" w:rsidRDefault="00C74E4E" w:rsidP="00824BCA">
            <w:pPr>
              <w:jc w:val="center"/>
              <w:rPr>
                <w:rFonts w:ascii="宋体" w:hAnsi="宋体" w:cs="宋体"/>
                <w:szCs w:val="21"/>
              </w:rPr>
            </w:pPr>
            <w:r w:rsidRPr="00824BCA">
              <w:rPr>
                <w:rFonts w:ascii="宋体" w:hAnsi="宋体" w:hint="eastAsia"/>
                <w:szCs w:val="21"/>
              </w:rPr>
              <w:t>/</w:t>
            </w:r>
          </w:p>
        </w:tc>
        <w:tc>
          <w:tcPr>
            <w:tcW w:w="903" w:type="dxa"/>
            <w:vAlign w:val="center"/>
          </w:tcPr>
          <w:p w14:paraId="6D9FA226" w14:textId="77777777" w:rsidR="00C74E4E" w:rsidRPr="00824BCA" w:rsidRDefault="00C74E4E" w:rsidP="00824BCA">
            <w:pPr>
              <w:jc w:val="center"/>
              <w:rPr>
                <w:rFonts w:ascii="宋体" w:hAnsi="宋体" w:cs="宋体"/>
                <w:szCs w:val="21"/>
              </w:rPr>
            </w:pPr>
            <w:r w:rsidRPr="00824BCA">
              <w:rPr>
                <w:rFonts w:ascii="宋体" w:hAnsi="宋体" w:hint="eastAsia"/>
                <w:szCs w:val="21"/>
              </w:rPr>
              <w:t>/</w:t>
            </w:r>
          </w:p>
        </w:tc>
        <w:tc>
          <w:tcPr>
            <w:tcW w:w="894" w:type="dxa"/>
            <w:vAlign w:val="center"/>
          </w:tcPr>
          <w:p w14:paraId="201C6AD1" w14:textId="77777777" w:rsidR="00C74E4E" w:rsidRPr="00824BCA" w:rsidRDefault="00C74E4E" w:rsidP="00824BCA">
            <w:pPr>
              <w:jc w:val="center"/>
              <w:rPr>
                <w:rFonts w:ascii="宋体" w:hAnsi="宋体" w:cs="宋体"/>
                <w:szCs w:val="21"/>
              </w:rPr>
            </w:pPr>
          </w:p>
        </w:tc>
        <w:tc>
          <w:tcPr>
            <w:tcW w:w="890" w:type="dxa"/>
            <w:vAlign w:val="center"/>
          </w:tcPr>
          <w:p w14:paraId="7D3A93B0" w14:textId="77777777" w:rsidR="00C74E4E" w:rsidRPr="00824BCA" w:rsidRDefault="00C74E4E" w:rsidP="00824BCA">
            <w:pPr>
              <w:jc w:val="center"/>
              <w:rPr>
                <w:rFonts w:ascii="宋体" w:hAnsi="宋体" w:cs="宋体" w:hint="eastAsia"/>
                <w:szCs w:val="21"/>
              </w:rPr>
            </w:pPr>
          </w:p>
        </w:tc>
        <w:tc>
          <w:tcPr>
            <w:tcW w:w="890" w:type="dxa"/>
            <w:vAlign w:val="center"/>
          </w:tcPr>
          <w:p w14:paraId="4B40B6E1" w14:textId="77777777" w:rsidR="00C74E4E" w:rsidRPr="00824BCA" w:rsidRDefault="00C74E4E" w:rsidP="00824BCA">
            <w:pPr>
              <w:jc w:val="center"/>
              <w:rPr>
                <w:rFonts w:ascii="宋体" w:hAnsi="宋体" w:cs="宋体" w:hint="eastAsia"/>
                <w:szCs w:val="21"/>
              </w:rPr>
            </w:pPr>
          </w:p>
        </w:tc>
        <w:tc>
          <w:tcPr>
            <w:tcW w:w="890" w:type="dxa"/>
            <w:vAlign w:val="center"/>
          </w:tcPr>
          <w:p w14:paraId="0CB4BDF8" w14:textId="77777777" w:rsidR="00C74E4E" w:rsidRPr="00824BCA" w:rsidRDefault="00C74E4E" w:rsidP="00824BCA">
            <w:pPr>
              <w:jc w:val="center"/>
              <w:rPr>
                <w:rFonts w:ascii="宋体" w:hAnsi="宋体" w:cs="宋体"/>
                <w:szCs w:val="21"/>
              </w:rPr>
            </w:pPr>
            <w:r w:rsidRPr="00824BCA">
              <w:rPr>
                <w:rFonts w:ascii="宋体" w:hAnsi="宋体" w:cs="宋体" w:hint="eastAsia"/>
                <w:szCs w:val="21"/>
              </w:rPr>
              <w:t>不聚合</w:t>
            </w:r>
          </w:p>
        </w:tc>
        <w:tc>
          <w:tcPr>
            <w:tcW w:w="793" w:type="dxa"/>
            <w:vAlign w:val="center"/>
          </w:tcPr>
          <w:p w14:paraId="0CE8799C" w14:textId="77777777" w:rsidR="00C74E4E" w:rsidRPr="00824BCA" w:rsidRDefault="00C74E4E" w:rsidP="00824BCA">
            <w:pPr>
              <w:spacing w:line="280" w:lineRule="exact"/>
              <w:jc w:val="center"/>
              <w:rPr>
                <w:rFonts w:ascii="宋体" w:hAnsi="宋体" w:cs="宋体"/>
                <w:szCs w:val="21"/>
              </w:rPr>
            </w:pPr>
            <w:r w:rsidRPr="00824BCA">
              <w:rPr>
                <w:rFonts w:ascii="宋体" w:hAnsi="宋体" w:hint="eastAsia"/>
                <w:szCs w:val="21"/>
              </w:rPr>
              <w:t>戊类</w:t>
            </w:r>
          </w:p>
        </w:tc>
        <w:tc>
          <w:tcPr>
            <w:tcW w:w="2451" w:type="dxa"/>
            <w:vAlign w:val="center"/>
          </w:tcPr>
          <w:p w14:paraId="4D8E1715" w14:textId="77777777" w:rsidR="00C74E4E" w:rsidRPr="00824BCA" w:rsidRDefault="00C74E4E" w:rsidP="00824BCA">
            <w:pPr>
              <w:widowControl/>
              <w:spacing w:line="310" w:lineRule="exact"/>
              <w:rPr>
                <w:rFonts w:ascii="宋体" w:hAnsi="宋体" w:cs="宋体"/>
                <w:kern w:val="0"/>
                <w:szCs w:val="21"/>
              </w:rPr>
            </w:pPr>
            <w:r w:rsidRPr="00824BCA">
              <w:rPr>
                <w:rFonts w:ascii="宋体" w:hAnsi="宋体" w:cs="宋体"/>
                <w:kern w:val="0"/>
                <w:szCs w:val="21"/>
              </w:rPr>
              <w:t>加压气体</w:t>
            </w:r>
          </w:p>
        </w:tc>
        <w:tc>
          <w:tcPr>
            <w:tcW w:w="1766" w:type="dxa"/>
            <w:vAlign w:val="center"/>
          </w:tcPr>
          <w:p w14:paraId="5F18706C" w14:textId="77777777" w:rsidR="00C74E4E" w:rsidRPr="00824BCA" w:rsidRDefault="00C74E4E" w:rsidP="00824BCA">
            <w:pPr>
              <w:rPr>
                <w:rFonts w:ascii="宋体" w:hAnsi="宋体"/>
                <w:kern w:val="0"/>
                <w:szCs w:val="21"/>
              </w:rPr>
            </w:pPr>
            <w:r w:rsidRPr="00824BCA">
              <w:rPr>
                <w:rFonts w:ascii="宋体" w:hAnsi="宋体" w:hint="eastAsia"/>
                <w:kern w:val="0"/>
                <w:szCs w:val="21"/>
              </w:rPr>
              <w:t>罐G301～308功能调整及其他罐氮封、吹扫等</w:t>
            </w:r>
          </w:p>
        </w:tc>
      </w:tr>
    </w:tbl>
    <w:bookmarkEnd w:id="2207"/>
    <w:bookmarkEnd w:id="2208"/>
    <w:p w14:paraId="08DD5F10" w14:textId="77777777" w:rsidR="00152C2C" w:rsidRPr="006D5925" w:rsidRDefault="006D5925" w:rsidP="006D5925">
      <w:pPr>
        <w:rPr>
          <w:rFonts w:hint="eastAsia"/>
        </w:rPr>
      </w:pPr>
      <w:r>
        <w:rPr>
          <w:rFonts w:hint="eastAsia"/>
        </w:rPr>
        <w:t>注：物料理化特性来自企业提供的</w:t>
      </w:r>
      <w:r>
        <w:rPr>
          <w:rFonts w:hint="eastAsia"/>
        </w:rPr>
        <w:t>MSDS</w:t>
      </w:r>
      <w:r>
        <w:rPr>
          <w:rFonts w:hint="eastAsia"/>
        </w:rPr>
        <w:t>。</w:t>
      </w:r>
    </w:p>
    <w:p w14:paraId="2F948B5B" w14:textId="77777777" w:rsidR="00152C2C" w:rsidRDefault="00152C2C">
      <w:pPr>
        <w:spacing w:line="360" w:lineRule="auto"/>
        <w:rPr>
          <w:rFonts w:ascii="宋体" w:hAnsi="宋体" w:cs="宋体" w:hint="eastAsia"/>
          <w:b/>
          <w:sz w:val="28"/>
          <w:szCs w:val="28"/>
        </w:rPr>
      </w:pPr>
    </w:p>
    <w:p w14:paraId="70B2F1C8" w14:textId="77777777" w:rsidR="00152C2C" w:rsidRDefault="00152C2C">
      <w:pPr>
        <w:spacing w:beforeLines="100" w:before="240" w:line="360" w:lineRule="auto"/>
        <w:ind w:firstLineChars="200" w:firstLine="560"/>
        <w:rPr>
          <w:rFonts w:ascii="宋体" w:hAnsi="宋体" w:cs="宋体" w:hint="eastAsia"/>
          <w:sz w:val="28"/>
          <w:szCs w:val="28"/>
        </w:rPr>
        <w:sectPr w:rsidR="00152C2C">
          <w:pgSz w:w="16840" w:h="11907" w:orient="landscape"/>
          <w:pgMar w:top="1402" w:right="1418" w:bottom="1134" w:left="1134" w:header="851" w:footer="992" w:gutter="0"/>
          <w:paperSrc w:first="1" w:other="1"/>
          <w:cols w:space="720"/>
          <w:docGrid w:linePitch="435" w:charSpace="2662"/>
        </w:sectPr>
      </w:pPr>
    </w:p>
    <w:p w14:paraId="1BF269B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lastRenderedPageBreak/>
        <w:t>从附表3.2-2可知，</w:t>
      </w:r>
      <w:bookmarkStart w:id="2236" w:name="OLE_LINK426"/>
      <w:r>
        <w:rPr>
          <w:rFonts w:ascii="宋体" w:hAnsi="宋体" w:cs="宋体" w:hint="eastAsia"/>
          <w:sz w:val="28"/>
          <w:szCs w:val="28"/>
        </w:rPr>
        <w:t>汽油、烷基化油、</w:t>
      </w:r>
      <w:r>
        <w:rPr>
          <w:rFonts w:ascii="宋体" w:hAnsi="宋体" w:hint="eastAsia"/>
          <w:sz w:val="28"/>
          <w:szCs w:val="28"/>
        </w:rPr>
        <w:t>甲基叔丁基醚、</w:t>
      </w:r>
      <w:r>
        <w:rPr>
          <w:rFonts w:ascii="宋体" w:hAnsi="宋体" w:hint="eastAsia"/>
          <w:bCs/>
          <w:sz w:val="28"/>
          <w:szCs w:val="28"/>
        </w:rPr>
        <w:t>C5、</w:t>
      </w:r>
      <w:r>
        <w:rPr>
          <w:rFonts w:ascii="宋体" w:hAnsi="宋体" w:hint="eastAsia"/>
          <w:kern w:val="0"/>
          <w:sz w:val="28"/>
          <w:szCs w:val="28"/>
        </w:rPr>
        <w:t>甲苯、</w:t>
      </w:r>
      <w:r>
        <w:rPr>
          <w:rFonts w:ascii="宋体" w:hAnsi="宋体" w:hint="eastAsia"/>
          <w:sz w:val="28"/>
          <w:szCs w:val="28"/>
        </w:rPr>
        <w:t>石脑油、抽</w:t>
      </w:r>
      <w:r>
        <w:rPr>
          <w:rFonts w:ascii="宋体" w:hAnsi="宋体"/>
          <w:sz w:val="28"/>
          <w:szCs w:val="28"/>
        </w:rPr>
        <w:t>余油</w:t>
      </w:r>
      <w:r>
        <w:rPr>
          <w:rFonts w:ascii="宋体" w:hAnsi="宋体" w:hint="eastAsia"/>
          <w:sz w:val="28"/>
          <w:szCs w:val="28"/>
        </w:rPr>
        <w:t>、</w:t>
      </w:r>
      <w:r>
        <w:rPr>
          <w:rFonts w:ascii="宋体" w:hAnsi="宋体"/>
          <w:sz w:val="28"/>
          <w:szCs w:val="28"/>
        </w:rPr>
        <w:t>C9+</w:t>
      </w:r>
      <w:r>
        <w:rPr>
          <w:rFonts w:ascii="宋体" w:hAnsi="宋体" w:hint="eastAsia"/>
          <w:sz w:val="28"/>
          <w:szCs w:val="28"/>
        </w:rPr>
        <w:t>、</w:t>
      </w:r>
      <w:r>
        <w:rPr>
          <w:rFonts w:ascii="宋体" w:hAnsi="宋体" w:hint="eastAsia"/>
          <w:bCs/>
          <w:sz w:val="28"/>
          <w:szCs w:val="28"/>
        </w:rPr>
        <w:t>混二甲苯、</w:t>
      </w:r>
      <w:bookmarkEnd w:id="2236"/>
      <w:r>
        <w:rPr>
          <w:rFonts w:ascii="宋体" w:hAnsi="宋体" w:hint="eastAsia"/>
          <w:sz w:val="28"/>
          <w:szCs w:val="28"/>
        </w:rPr>
        <w:t>丙烯、乙烯、</w:t>
      </w:r>
      <w:r>
        <w:rPr>
          <w:rFonts w:ascii="宋体" w:hAnsi="宋体" w:hint="eastAsia"/>
          <w:bCs/>
          <w:sz w:val="28"/>
          <w:szCs w:val="28"/>
        </w:rPr>
        <w:t>氢气、</w:t>
      </w:r>
      <w:r>
        <w:rPr>
          <w:rFonts w:ascii="宋体" w:hAnsi="宋体" w:cs="宋体" w:hint="eastAsia"/>
          <w:kern w:val="0"/>
          <w:sz w:val="28"/>
          <w:szCs w:val="28"/>
        </w:rPr>
        <w:t>1-丁烯、</w:t>
      </w:r>
      <w:r>
        <w:rPr>
          <w:rFonts w:ascii="宋体" w:hAnsi="宋体" w:hint="eastAsia"/>
          <w:bCs/>
          <w:sz w:val="28"/>
          <w:szCs w:val="28"/>
        </w:rPr>
        <w:t>燃料气、烷基铝</w:t>
      </w:r>
      <w:r>
        <w:rPr>
          <w:rFonts w:ascii="宋体" w:hAnsi="宋体" w:cs="宋体" w:hint="eastAsia"/>
          <w:sz w:val="28"/>
          <w:szCs w:val="28"/>
        </w:rPr>
        <w:t>等的火灾危险性为甲类；</w:t>
      </w:r>
      <w:r>
        <w:rPr>
          <w:rFonts w:ascii="宋体" w:hAnsi="宋体" w:cs="宋体" w:hint="eastAsia"/>
          <w:kern w:val="0"/>
          <w:sz w:val="28"/>
          <w:szCs w:val="28"/>
        </w:rPr>
        <w:t>军柴、乙烯柴油原料、</w:t>
      </w:r>
      <w:r>
        <w:rPr>
          <w:rFonts w:ascii="宋体" w:hAnsi="宋体" w:hint="eastAsia"/>
          <w:kern w:val="0"/>
          <w:sz w:val="28"/>
          <w:szCs w:val="28"/>
        </w:rPr>
        <w:t>军柴原料、</w:t>
      </w:r>
      <w:r>
        <w:rPr>
          <w:rFonts w:ascii="宋体" w:hAnsi="宋体" w:hint="eastAsia"/>
          <w:bCs/>
          <w:sz w:val="28"/>
          <w:szCs w:val="28"/>
        </w:rPr>
        <w:t>非芳、航煤、精制油、一氧化碳</w:t>
      </w:r>
      <w:r>
        <w:rPr>
          <w:rFonts w:ascii="宋体" w:hAnsi="宋体" w:cs="宋体" w:hint="eastAsia"/>
          <w:sz w:val="28"/>
          <w:szCs w:val="28"/>
        </w:rPr>
        <w:t>的火灾危险性为乙类；柴油、</w:t>
      </w:r>
      <w:r>
        <w:rPr>
          <w:rFonts w:ascii="宋体" w:hAnsi="宋体" w:hint="eastAsia"/>
          <w:bCs/>
          <w:sz w:val="28"/>
          <w:szCs w:val="28"/>
        </w:rPr>
        <w:t>轻污油</w:t>
      </w:r>
      <w:r>
        <w:rPr>
          <w:rFonts w:ascii="宋体" w:hAnsi="宋体" w:cs="宋体" w:hint="eastAsia"/>
          <w:sz w:val="28"/>
          <w:szCs w:val="28"/>
        </w:rPr>
        <w:t>的火灾危险性为丙类；氮气等的火灾危险性为戊类。</w:t>
      </w:r>
    </w:p>
    <w:p w14:paraId="3DCD4B4C" w14:textId="77777777" w:rsidR="00152C2C" w:rsidRDefault="00152C2C">
      <w:pPr>
        <w:spacing w:line="500" w:lineRule="exact"/>
        <w:ind w:firstLineChars="200" w:firstLine="560"/>
        <w:rPr>
          <w:rFonts w:ascii="宋体" w:hAnsi="宋体" w:hint="eastAsia"/>
          <w:sz w:val="28"/>
          <w:szCs w:val="28"/>
        </w:rPr>
      </w:pPr>
      <w:r>
        <w:rPr>
          <w:rFonts w:ascii="宋体" w:hAnsi="宋体" w:cs="宋体" w:hint="eastAsia"/>
          <w:sz w:val="28"/>
          <w:szCs w:val="28"/>
        </w:rPr>
        <w:t>甲基叔丁基醚</w:t>
      </w:r>
      <w:r>
        <w:rPr>
          <w:rFonts w:ascii="宋体" w:hAnsi="宋体" w:hint="eastAsia"/>
          <w:sz w:val="28"/>
          <w:szCs w:val="28"/>
        </w:rPr>
        <w:t>易燃，其蒸气与空气可形成爆炸性混合物，遇明火、高热或与氧化剂接触，有引起燃烧爆炸的危险。与氧化剂接触猛烈反应。其蒸气比空气重，能在较低处扩散到相当远的地方，遇火源会着火回燃。</w:t>
      </w:r>
    </w:p>
    <w:p w14:paraId="07CE6B9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石脑油其蒸气与空气可形成爆炸性混合物，遇明火、高热能引起燃烧爆炸。与氧化剂能发生强烈反应。其蒸气比空气重，能在较低处扩散到相当远的地方，遇火源会着火回燃。</w:t>
      </w:r>
    </w:p>
    <w:p w14:paraId="1502568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汽油蒸气与空气可形成爆炸性混合物。遇明火、高热极易燃烧爆炸。与氧化剂能发生强烈反应。其蒸气比空气重，能在较低处扩散到相当远的地方，遇火源会着火回燃。</w:t>
      </w:r>
    </w:p>
    <w:p w14:paraId="15BF18C5"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混</w:t>
      </w:r>
      <w:r>
        <w:rPr>
          <w:rFonts w:ascii="宋体" w:hAnsi="宋体" w:cs="宋体"/>
          <w:sz w:val="28"/>
          <w:szCs w:val="28"/>
        </w:rPr>
        <w:t>二甲苯</w:t>
      </w:r>
      <w:r>
        <w:rPr>
          <w:rFonts w:ascii="宋体" w:hAnsi="宋体" w:cs="宋体" w:hint="eastAsia"/>
          <w:sz w:val="28"/>
          <w:szCs w:val="28"/>
        </w:rPr>
        <w:t>易燃，其蒸气与空气可形成爆炸性混合物。遇明火、高热能引起燃烧爆炸。与氧化剂能发生强烈反应。流速过快，容易产生和积聚静电。其蒸气比空气重，能在较低处扩散到相当远的地方，遇火源会引着回燃。</w:t>
      </w:r>
    </w:p>
    <w:p w14:paraId="5F260439"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丙烯易燃，与空气混合能形成爆炸性混合物。遇热源和明火有燃烧爆炸的危险。与二氧化氮、四氧化二氮、氧化二氮等激烈化合，与其它氧化剂接触剧烈反应。气体比空气重，能在较低处扩散到相当远的地方，遇火源会着火回燃。</w:t>
      </w:r>
    </w:p>
    <w:p w14:paraId="507CE38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氢气与空气混合能形成爆炸性混合物，遇热或明火即会发生爆炸。气体比空气轻，在室内使用和储存时，漏气上升滞留屋顶不易排出，遇火星会引起爆炸。氢气与氟、氯、溴等卤素会剧烈反应。</w:t>
      </w:r>
    </w:p>
    <w:p w14:paraId="6232D185"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燃料气极易燃气体。与空气混合能形成爆炸性混合物，遇热源和明火有燃烧爆 炸的危险。与氟、氯等接触会发生剧烈的化学反应。蒸气比空气重，沿地面扩散并易积存于低洼处，遇火源会着火回燃。火场中容器有开裂爆炸的危险。</w:t>
      </w:r>
    </w:p>
    <w:p w14:paraId="529CBCB9"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lastRenderedPageBreak/>
        <w:t>甲苯易燃，其蒸气与空气可形成爆炸性混合物，遇明火、高热能引起燃烧爆炸。与氧化剂能发生强烈反应。流速过快，容易产生和积聚静电。其蒸气比空气重，能在较低处扩散到相当远的地方，遇火源会着火回燃。</w:t>
      </w:r>
    </w:p>
    <w:p w14:paraId="6200E42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航煤蒸气与空气可形成爆炸性混合物，遇明火、高热能引起燃烧爆炸。 与氧化剂可发生反应。流速过快，容易产生和积聚静电。蒸气比空气重， 沿地面扩散并易积存于低洼处，遇火源会着火回燃。若遇高热，容器内压 增大，有开裂和爆炸的危险。</w:t>
      </w:r>
    </w:p>
    <w:p w14:paraId="573D183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抽余油极易燃液体和蒸气。其蒸气与空气可形成爆炸性混合物，遇明火、高热极易燃烧爆炸。与氧化剂接触发生强烈反应, 甚至引起燃烧。液体比水轻，不溶于水，可随水漂流扩散到远处，遇明火即引起燃烧。其蒸气比空气重，能在较低处扩散到相当远的地方，遇火源会着火回燃。若遇高热，可发生聚合反应，放出大量热量而引起容器破裂和爆炸事故。</w:t>
      </w:r>
    </w:p>
    <w:p w14:paraId="5DD7A9D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烷基化油高度易燃,其蒸气与空气混合,能形成爆炸性混合物。</w:t>
      </w:r>
    </w:p>
    <w:p w14:paraId="359C44A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丁烯</w:t>
      </w:r>
      <w:r>
        <w:rPr>
          <w:rFonts w:ascii="宋体" w:hAnsi="宋体" w:cs="宋体"/>
          <w:sz w:val="28"/>
          <w:szCs w:val="28"/>
        </w:rPr>
        <w:t>-1易燃气体，遇热可能爆炸</w:t>
      </w:r>
      <w:r>
        <w:rPr>
          <w:rFonts w:ascii="宋体" w:hAnsi="宋体" w:cs="宋体" w:hint="eastAsia"/>
          <w:sz w:val="28"/>
          <w:szCs w:val="28"/>
        </w:rPr>
        <w:t>。</w:t>
      </w:r>
    </w:p>
    <w:p w14:paraId="47017096"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乙烯易燃，与空气混合能形成爆炸性混合物，遇明火、高热或与氧化剂接触，有引起燃烧爆炸的危险。与氟、氯等接触会发生剧烈的化学反应。</w:t>
      </w:r>
    </w:p>
    <w:p w14:paraId="1D4908C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一氧化碳是易燃易爆气体。与空气混合能形成爆炸性混合物，遇明火、高热能引起燃烧爆炸。</w:t>
      </w:r>
    </w:p>
    <w:p w14:paraId="15E19AE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三乙基铝</w:t>
      </w:r>
      <w:r>
        <w:rPr>
          <w:rFonts w:ascii="宋体" w:hAnsi="宋体" w:cs="宋体"/>
          <w:sz w:val="28"/>
          <w:szCs w:val="28"/>
        </w:rPr>
        <w:t>暴露在空气中自燃，遇水放出可自燃的易燃气体，造成严重的皮肤灼伤和眼损伤。接触空气易自燃。遇水剧烈反应，可引起燃烧或爆炸。</w:t>
      </w:r>
    </w:p>
    <w:p w14:paraId="0B011C2A" w14:textId="77777777" w:rsidR="00152C2C" w:rsidRDefault="00152C2C">
      <w:pPr>
        <w:pStyle w:val="af"/>
        <w:spacing w:line="500" w:lineRule="exact"/>
        <w:ind w:firstLineChars="200" w:firstLine="560"/>
        <w:rPr>
          <w:rFonts w:ascii="宋体" w:hAnsi="宋体" w:hint="eastAsia"/>
          <w:bCs/>
          <w:sz w:val="28"/>
          <w:szCs w:val="28"/>
        </w:rPr>
      </w:pPr>
      <w:r w:rsidRPr="00C74E4E">
        <w:rPr>
          <w:rFonts w:ascii="宋体" w:hAnsi="宋体" w:hint="eastAsia"/>
          <w:sz w:val="28"/>
          <w:szCs w:val="28"/>
          <w:highlight w:val="yellow"/>
        </w:rPr>
        <w:t>此外，本项目仓库中存放的丙类物料以及柴油、</w:t>
      </w:r>
      <w:r w:rsidRPr="00C74E4E">
        <w:rPr>
          <w:rFonts w:ascii="宋体" w:hAnsi="宋体" w:hint="eastAsia"/>
          <w:bCs/>
          <w:sz w:val="28"/>
          <w:szCs w:val="28"/>
          <w:highlight w:val="yellow"/>
        </w:rPr>
        <w:t>轻污油等丙类液体</w:t>
      </w:r>
      <w:r w:rsidRPr="00C74E4E">
        <w:rPr>
          <w:rFonts w:ascii="宋体" w:hAnsi="宋体" w:hint="eastAsia"/>
          <w:sz w:val="28"/>
          <w:szCs w:val="28"/>
          <w:highlight w:val="yellow"/>
        </w:rPr>
        <w:t>，</w:t>
      </w:r>
      <w:r w:rsidRPr="00C74E4E">
        <w:rPr>
          <w:rFonts w:ascii="宋体" w:hAnsi="宋体" w:hint="eastAsia"/>
          <w:bCs/>
          <w:sz w:val="28"/>
          <w:szCs w:val="28"/>
          <w:highlight w:val="yellow"/>
        </w:rPr>
        <w:t>具有可燃性。</w:t>
      </w:r>
    </w:p>
    <w:p w14:paraId="44A23539"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（2）易挥发性</w:t>
      </w:r>
    </w:p>
    <w:p w14:paraId="1DE0ADDE"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甲、乙类</w:t>
      </w:r>
      <w:bookmarkStart w:id="2237" w:name="OLE_LINK429"/>
      <w:bookmarkStart w:id="2238" w:name="OLE_LINK434"/>
      <w:r>
        <w:rPr>
          <w:rFonts w:ascii="宋体" w:hAnsi="宋体" w:hint="eastAsia"/>
          <w:sz w:val="28"/>
          <w:szCs w:val="28"/>
        </w:rPr>
        <w:t>危险化学品</w:t>
      </w:r>
      <w:bookmarkEnd w:id="2237"/>
      <w:bookmarkEnd w:id="2238"/>
      <w:r>
        <w:rPr>
          <w:rFonts w:hint="eastAsia"/>
          <w:sz w:val="28"/>
          <w:szCs w:val="28"/>
        </w:rPr>
        <w:t>等</w:t>
      </w:r>
      <w:r>
        <w:rPr>
          <w:rFonts w:ascii="宋体" w:hAnsi="宋体" w:hint="eastAsia"/>
          <w:sz w:val="28"/>
          <w:szCs w:val="28"/>
        </w:rPr>
        <w:t>易挥发，挥发的气体与空气形成爆炸性气体，会在静电等引火源作用下产生火灾、爆炸、中毒等事故。</w:t>
      </w:r>
    </w:p>
    <w:p w14:paraId="4F7ACF2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（3）扩散、积聚性</w:t>
      </w:r>
    </w:p>
    <w:p w14:paraId="356ACDA9"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汽油、烷基化油、</w:t>
      </w:r>
      <w:r>
        <w:rPr>
          <w:rFonts w:ascii="宋体" w:hAnsi="宋体" w:hint="eastAsia"/>
          <w:sz w:val="28"/>
          <w:szCs w:val="28"/>
        </w:rPr>
        <w:t>甲基叔丁基醚、</w:t>
      </w:r>
      <w:r>
        <w:rPr>
          <w:rFonts w:ascii="宋体" w:hAnsi="宋体" w:hint="eastAsia"/>
          <w:bCs/>
          <w:sz w:val="28"/>
          <w:szCs w:val="28"/>
        </w:rPr>
        <w:t>C5、</w:t>
      </w:r>
      <w:r>
        <w:rPr>
          <w:rFonts w:ascii="宋体" w:hAnsi="宋体" w:hint="eastAsia"/>
          <w:kern w:val="0"/>
          <w:sz w:val="28"/>
          <w:szCs w:val="28"/>
        </w:rPr>
        <w:t>甲苯、</w:t>
      </w:r>
      <w:r>
        <w:rPr>
          <w:rFonts w:ascii="宋体" w:hAnsi="宋体" w:hint="eastAsia"/>
          <w:sz w:val="28"/>
          <w:szCs w:val="28"/>
        </w:rPr>
        <w:t>石脑油、抽</w:t>
      </w:r>
      <w:r>
        <w:rPr>
          <w:rFonts w:ascii="宋体" w:hAnsi="宋体"/>
          <w:sz w:val="28"/>
          <w:szCs w:val="28"/>
        </w:rPr>
        <w:t>余油</w:t>
      </w:r>
      <w:r>
        <w:rPr>
          <w:rFonts w:ascii="宋体" w:hAnsi="宋体" w:hint="eastAsia"/>
          <w:sz w:val="28"/>
          <w:szCs w:val="28"/>
        </w:rPr>
        <w:t>、</w:t>
      </w:r>
      <w:r>
        <w:rPr>
          <w:rFonts w:ascii="宋体" w:hAnsi="宋体"/>
          <w:sz w:val="28"/>
          <w:szCs w:val="28"/>
        </w:rPr>
        <w:t>C9+</w:t>
      </w:r>
      <w:r>
        <w:rPr>
          <w:rFonts w:ascii="宋体" w:hAnsi="宋体" w:hint="eastAsia"/>
          <w:sz w:val="28"/>
          <w:szCs w:val="28"/>
        </w:rPr>
        <w:t>、</w:t>
      </w:r>
      <w:r>
        <w:rPr>
          <w:rFonts w:ascii="宋体" w:hAnsi="宋体" w:hint="eastAsia"/>
          <w:bCs/>
          <w:sz w:val="28"/>
          <w:szCs w:val="28"/>
        </w:rPr>
        <w:t>混二甲苯等</w:t>
      </w:r>
      <w:r>
        <w:rPr>
          <w:rFonts w:ascii="宋体" w:hAnsi="宋体" w:cs="宋体" w:hint="eastAsia"/>
          <w:sz w:val="28"/>
          <w:szCs w:val="28"/>
        </w:rPr>
        <w:t>比空气重，能在较低处扩散到相当远的地方，遇明火会引着回燃。</w:t>
      </w:r>
    </w:p>
    <w:p w14:paraId="5D609DD7"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lastRenderedPageBreak/>
        <w:t>（4）自聚性</w:t>
      </w:r>
    </w:p>
    <w:p w14:paraId="5E942BF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C5、</w:t>
      </w:r>
      <w:r>
        <w:rPr>
          <w:rFonts w:ascii="CIDFont+F1" w:hAnsi="CIDFont+F1"/>
          <w:sz w:val="28"/>
          <w:szCs w:val="28"/>
        </w:rPr>
        <w:t>抽余油</w:t>
      </w:r>
      <w:r>
        <w:rPr>
          <w:rFonts w:ascii="CIDFont+F1" w:hAnsi="CIDFont+F1" w:hint="eastAsia"/>
          <w:sz w:val="28"/>
          <w:szCs w:val="28"/>
        </w:rPr>
        <w:t>、</w:t>
      </w:r>
      <w:r>
        <w:rPr>
          <w:rFonts w:ascii="CIDFont+F1" w:hAnsi="CIDFont+F1"/>
          <w:sz w:val="28"/>
          <w:szCs w:val="28"/>
        </w:rPr>
        <w:t>C9+</w:t>
      </w:r>
      <w:r>
        <w:rPr>
          <w:rFonts w:ascii="CIDFont+F1" w:hAnsi="CIDFont+F1" w:hint="eastAsia"/>
          <w:sz w:val="28"/>
          <w:szCs w:val="28"/>
        </w:rPr>
        <w:t>、</w:t>
      </w:r>
      <w:r>
        <w:rPr>
          <w:rFonts w:ascii="宋体" w:hAnsi="宋体" w:cs="宋体" w:hint="eastAsia"/>
          <w:kern w:val="0"/>
          <w:sz w:val="28"/>
          <w:szCs w:val="28"/>
        </w:rPr>
        <w:t>1-丁烯</w:t>
      </w:r>
      <w:r>
        <w:rPr>
          <w:rFonts w:ascii="宋体" w:hAnsi="宋体" w:cs="宋体" w:hint="eastAsia"/>
          <w:sz w:val="28"/>
          <w:szCs w:val="28"/>
        </w:rPr>
        <w:t>等具有聚合性，若储存、输送及生产过程中未按工艺参数运行,可发生聚合反应,出现大量放热现象,引起容器破裂和爆炸事故。若在管线、阀门内积存形成端聚物，容易引发胀裂阀门和管道，造成物料泄漏导致火灾、爆炸等事故。若在冬季冻裂阀门或管道，也容易造成物料泄漏引发火灾爆炸等事故。</w:t>
      </w:r>
    </w:p>
    <w:p w14:paraId="75670A3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（5）易产生静电性</w:t>
      </w:r>
    </w:p>
    <w:p w14:paraId="0D00441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甲、乙类</w:t>
      </w:r>
      <w:r>
        <w:rPr>
          <w:rFonts w:ascii="宋体" w:hAnsi="宋体" w:hint="eastAsia"/>
          <w:sz w:val="28"/>
          <w:szCs w:val="28"/>
        </w:rPr>
        <w:t>危险化学品</w:t>
      </w:r>
      <w:r>
        <w:rPr>
          <w:rFonts w:ascii="宋体" w:hAnsi="宋体" w:cs="宋体" w:hint="eastAsia"/>
          <w:sz w:val="28"/>
          <w:szCs w:val="28"/>
        </w:rPr>
        <w:t>在输送过程中，会与输送管道、设备等接触、摩擦而产生静电，可能存在静电着火危险。</w:t>
      </w:r>
    </w:p>
    <w:p w14:paraId="5E3FF05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（6）毒害和窒息性</w:t>
      </w:r>
    </w:p>
    <w:p w14:paraId="55F4A507" w14:textId="77777777" w:rsidR="00152C2C" w:rsidRPr="00C74E4E" w:rsidRDefault="00152C2C">
      <w:pPr>
        <w:spacing w:line="500" w:lineRule="exact"/>
        <w:ind w:firstLineChars="200" w:firstLine="560"/>
        <w:rPr>
          <w:rFonts w:ascii="宋体" w:hAnsi="宋体" w:cs="宋体" w:hint="eastAsia"/>
          <w:sz w:val="28"/>
          <w:szCs w:val="28"/>
          <w:highlight w:val="yellow"/>
        </w:rPr>
      </w:pPr>
      <w:r>
        <w:rPr>
          <w:rFonts w:ascii="宋体" w:hAnsi="宋体" w:cs="宋体" w:hint="eastAsia"/>
          <w:sz w:val="28"/>
          <w:szCs w:val="28"/>
        </w:rPr>
        <w:t>本项目储存过程中涉及的物料均具一定的毒害性，操作人员在操作过程中若接触这些有毒物料，都具有很大的毒性危害，根据《</w:t>
      </w:r>
      <w:bookmarkStart w:id="2239" w:name="OLE_LINK142"/>
      <w:bookmarkStart w:id="2240" w:name="OLE_LINK127"/>
      <w:bookmarkStart w:id="2241" w:name="OLE_LINK122"/>
      <w:r>
        <w:rPr>
          <w:rFonts w:ascii="宋体" w:hAnsi="宋体" w:cs="宋体" w:hint="eastAsia"/>
          <w:sz w:val="28"/>
          <w:szCs w:val="28"/>
        </w:rPr>
        <w:t>职业性接触毒物危害程度分级</w:t>
      </w:r>
      <w:bookmarkEnd w:id="2239"/>
      <w:bookmarkEnd w:id="2240"/>
      <w:bookmarkEnd w:id="2241"/>
      <w:r>
        <w:rPr>
          <w:rFonts w:ascii="宋体" w:hAnsi="宋体" w:cs="宋体" w:hint="eastAsia"/>
          <w:sz w:val="28"/>
          <w:szCs w:val="28"/>
        </w:rPr>
        <w:t>》GBZ/T 230-2010，</w:t>
      </w:r>
      <w:r w:rsidRPr="00C74E4E">
        <w:rPr>
          <w:rFonts w:ascii="宋体" w:hAnsi="宋体" w:cs="宋体" w:hint="eastAsia"/>
          <w:sz w:val="28"/>
          <w:szCs w:val="28"/>
          <w:highlight w:val="yellow"/>
        </w:rPr>
        <w:t>主要物料毒害性见附表3.2-3。</w:t>
      </w:r>
    </w:p>
    <w:p w14:paraId="256BF2CF" w14:textId="77777777" w:rsidR="00152C2C" w:rsidRDefault="00152C2C">
      <w:pPr>
        <w:spacing w:line="500" w:lineRule="exact"/>
        <w:jc w:val="center"/>
        <w:rPr>
          <w:rFonts w:ascii="黑体" w:eastAsia="黑体" w:hAnsi="黑体" w:cs="宋体" w:hint="eastAsia"/>
          <w:b/>
          <w:sz w:val="28"/>
          <w:szCs w:val="28"/>
        </w:rPr>
      </w:pPr>
      <w:r w:rsidRPr="00C74E4E">
        <w:rPr>
          <w:rFonts w:ascii="黑体" w:eastAsia="黑体" w:hAnsi="黑体" w:cs="宋体" w:hint="eastAsia"/>
          <w:b/>
          <w:sz w:val="28"/>
          <w:szCs w:val="28"/>
          <w:highlight w:val="yellow"/>
        </w:rPr>
        <w:t>附表3.2-3 主要物料毒害性一览表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051"/>
        <w:gridCol w:w="735"/>
        <w:gridCol w:w="945"/>
        <w:gridCol w:w="945"/>
        <w:gridCol w:w="2940"/>
        <w:gridCol w:w="1103"/>
      </w:tblGrid>
      <w:tr w:rsidR="00152C2C" w14:paraId="66A95060" w14:textId="77777777">
        <w:trPr>
          <w:trHeight w:val="340"/>
          <w:jc w:val="center"/>
        </w:trPr>
        <w:tc>
          <w:tcPr>
            <w:tcW w:w="682" w:type="dxa"/>
            <w:vMerge w:val="restart"/>
            <w:vAlign w:val="center"/>
          </w:tcPr>
          <w:p w14:paraId="394EACF1" w14:textId="77777777" w:rsidR="00152C2C" w:rsidRDefault="00152C2C">
            <w:pPr>
              <w:jc w:val="center"/>
              <w:rPr>
                <w:rFonts w:ascii="宋体" w:hAnsi="宋体" w:cs="宋体"/>
                <w:szCs w:val="21"/>
              </w:rPr>
            </w:pPr>
            <w:r>
              <w:rPr>
                <w:rFonts w:ascii="宋体" w:hAnsi="宋体" w:cs="宋体" w:hint="eastAsia"/>
                <w:szCs w:val="21"/>
              </w:rPr>
              <w:t>序号</w:t>
            </w:r>
          </w:p>
        </w:tc>
        <w:tc>
          <w:tcPr>
            <w:tcW w:w="2051" w:type="dxa"/>
            <w:vMerge w:val="restart"/>
            <w:vAlign w:val="center"/>
          </w:tcPr>
          <w:p w14:paraId="1A4D66CE" w14:textId="77777777" w:rsidR="00152C2C" w:rsidRDefault="00152C2C">
            <w:pPr>
              <w:jc w:val="center"/>
              <w:rPr>
                <w:rFonts w:ascii="宋体" w:hAnsi="宋体" w:cs="宋体"/>
                <w:szCs w:val="21"/>
              </w:rPr>
            </w:pPr>
            <w:r>
              <w:rPr>
                <w:rFonts w:ascii="宋体" w:hAnsi="宋体" w:cs="宋体" w:hint="eastAsia"/>
                <w:szCs w:val="21"/>
              </w:rPr>
              <w:t>名称</w:t>
            </w:r>
          </w:p>
        </w:tc>
        <w:tc>
          <w:tcPr>
            <w:tcW w:w="2625" w:type="dxa"/>
            <w:gridSpan w:val="3"/>
            <w:vAlign w:val="center"/>
          </w:tcPr>
          <w:p w14:paraId="266DAABB" w14:textId="77777777" w:rsidR="00152C2C" w:rsidRDefault="00152C2C">
            <w:pPr>
              <w:jc w:val="center"/>
              <w:rPr>
                <w:rFonts w:ascii="宋体" w:hAnsi="宋体" w:cs="宋体"/>
                <w:szCs w:val="21"/>
              </w:rPr>
            </w:pPr>
            <w:r>
              <w:rPr>
                <w:rFonts w:ascii="宋体" w:hAnsi="宋体" w:cs="宋体" w:hint="eastAsia"/>
                <w:szCs w:val="21"/>
              </w:rPr>
              <w:t>OELs(mg/m</w:t>
            </w:r>
            <w:r>
              <w:rPr>
                <w:rFonts w:ascii="宋体" w:hAnsi="宋体" w:cs="宋体" w:hint="eastAsia"/>
                <w:szCs w:val="21"/>
                <w:vertAlign w:val="superscript"/>
              </w:rPr>
              <w:t>3</w:t>
            </w:r>
            <w:r>
              <w:rPr>
                <w:rFonts w:ascii="宋体" w:hAnsi="宋体" w:cs="宋体" w:hint="eastAsia"/>
                <w:szCs w:val="21"/>
              </w:rPr>
              <w:t>)</w:t>
            </w:r>
          </w:p>
        </w:tc>
        <w:tc>
          <w:tcPr>
            <w:tcW w:w="2940" w:type="dxa"/>
            <w:vMerge w:val="restart"/>
            <w:vAlign w:val="center"/>
          </w:tcPr>
          <w:p w14:paraId="583B7CC2" w14:textId="77777777" w:rsidR="00152C2C" w:rsidRDefault="00152C2C">
            <w:pPr>
              <w:jc w:val="center"/>
              <w:rPr>
                <w:rFonts w:ascii="宋体" w:hAnsi="宋体" w:cs="宋体"/>
                <w:szCs w:val="21"/>
              </w:rPr>
            </w:pPr>
            <w:r>
              <w:rPr>
                <w:rFonts w:ascii="宋体" w:hAnsi="宋体" w:cs="宋体" w:hint="eastAsia"/>
                <w:szCs w:val="21"/>
              </w:rPr>
              <w:t>毒理学数据</w:t>
            </w:r>
          </w:p>
        </w:tc>
        <w:tc>
          <w:tcPr>
            <w:tcW w:w="1103" w:type="dxa"/>
            <w:vMerge w:val="restart"/>
            <w:vAlign w:val="center"/>
          </w:tcPr>
          <w:p w14:paraId="7D2DFA7C" w14:textId="77777777" w:rsidR="00152C2C" w:rsidRDefault="00152C2C">
            <w:pPr>
              <w:jc w:val="center"/>
              <w:rPr>
                <w:rFonts w:ascii="宋体" w:hAnsi="宋体" w:cs="宋体"/>
                <w:szCs w:val="21"/>
              </w:rPr>
            </w:pPr>
            <w:r>
              <w:rPr>
                <w:rFonts w:ascii="宋体" w:hAnsi="宋体" w:cs="宋体" w:hint="eastAsia"/>
                <w:szCs w:val="21"/>
              </w:rPr>
              <w:t>危害程</w:t>
            </w:r>
          </w:p>
          <w:p w14:paraId="67EF6958" w14:textId="77777777" w:rsidR="00152C2C" w:rsidRDefault="00152C2C">
            <w:pPr>
              <w:jc w:val="center"/>
              <w:rPr>
                <w:rFonts w:ascii="宋体" w:hAnsi="宋体" w:cs="宋体"/>
                <w:szCs w:val="21"/>
              </w:rPr>
            </w:pPr>
            <w:r>
              <w:rPr>
                <w:rFonts w:ascii="宋体" w:hAnsi="宋体" w:cs="宋体" w:hint="eastAsia"/>
                <w:szCs w:val="21"/>
              </w:rPr>
              <w:t>度级别</w:t>
            </w:r>
          </w:p>
        </w:tc>
      </w:tr>
      <w:tr w:rsidR="00152C2C" w14:paraId="384FECBC" w14:textId="77777777">
        <w:trPr>
          <w:trHeight w:val="340"/>
          <w:jc w:val="center"/>
        </w:trPr>
        <w:tc>
          <w:tcPr>
            <w:tcW w:w="682" w:type="dxa"/>
            <w:vMerge/>
            <w:vAlign w:val="center"/>
          </w:tcPr>
          <w:p w14:paraId="087D52F0" w14:textId="77777777" w:rsidR="00152C2C" w:rsidRDefault="00152C2C">
            <w:pPr>
              <w:jc w:val="center"/>
              <w:rPr>
                <w:rFonts w:ascii="宋体" w:hAnsi="宋体" w:cs="宋体"/>
                <w:szCs w:val="21"/>
              </w:rPr>
            </w:pPr>
          </w:p>
        </w:tc>
        <w:tc>
          <w:tcPr>
            <w:tcW w:w="2051" w:type="dxa"/>
            <w:vMerge/>
            <w:vAlign w:val="center"/>
          </w:tcPr>
          <w:p w14:paraId="4AE36F6B" w14:textId="77777777" w:rsidR="00152C2C" w:rsidRDefault="00152C2C">
            <w:pPr>
              <w:jc w:val="center"/>
              <w:rPr>
                <w:rFonts w:ascii="宋体" w:hAnsi="宋体" w:cs="宋体"/>
                <w:szCs w:val="21"/>
              </w:rPr>
            </w:pPr>
          </w:p>
        </w:tc>
        <w:tc>
          <w:tcPr>
            <w:tcW w:w="735" w:type="dxa"/>
            <w:vAlign w:val="center"/>
          </w:tcPr>
          <w:p w14:paraId="1236387C" w14:textId="77777777" w:rsidR="00152C2C" w:rsidRDefault="00152C2C">
            <w:pPr>
              <w:jc w:val="center"/>
              <w:rPr>
                <w:rFonts w:ascii="宋体" w:hAnsi="宋体" w:cs="宋体"/>
                <w:szCs w:val="21"/>
              </w:rPr>
            </w:pPr>
            <w:r>
              <w:rPr>
                <w:rFonts w:ascii="宋体" w:hAnsi="宋体" w:cs="宋体" w:hint="eastAsia"/>
                <w:szCs w:val="21"/>
              </w:rPr>
              <w:t>MAC</w:t>
            </w:r>
          </w:p>
        </w:tc>
        <w:tc>
          <w:tcPr>
            <w:tcW w:w="945" w:type="dxa"/>
            <w:vAlign w:val="center"/>
          </w:tcPr>
          <w:p w14:paraId="4521B401" w14:textId="77777777" w:rsidR="00152C2C" w:rsidRDefault="00152C2C">
            <w:pPr>
              <w:jc w:val="center"/>
              <w:rPr>
                <w:rFonts w:ascii="宋体" w:hAnsi="宋体" w:cs="宋体"/>
                <w:szCs w:val="21"/>
              </w:rPr>
            </w:pPr>
            <w:r>
              <w:rPr>
                <w:rFonts w:ascii="宋体" w:hAnsi="宋体" w:cs="宋体" w:hint="eastAsia"/>
                <w:szCs w:val="21"/>
              </w:rPr>
              <w:t>PC-TWA</w:t>
            </w:r>
          </w:p>
        </w:tc>
        <w:tc>
          <w:tcPr>
            <w:tcW w:w="945" w:type="dxa"/>
            <w:vAlign w:val="center"/>
          </w:tcPr>
          <w:p w14:paraId="390364BA" w14:textId="77777777" w:rsidR="00152C2C" w:rsidRDefault="00152C2C">
            <w:pPr>
              <w:jc w:val="center"/>
              <w:rPr>
                <w:rFonts w:ascii="宋体" w:hAnsi="宋体" w:cs="宋体"/>
                <w:szCs w:val="21"/>
              </w:rPr>
            </w:pPr>
            <w:r>
              <w:rPr>
                <w:rFonts w:ascii="宋体" w:hAnsi="宋体" w:cs="宋体" w:hint="eastAsia"/>
                <w:szCs w:val="21"/>
              </w:rPr>
              <w:t>PC-</w:t>
            </w:r>
          </w:p>
          <w:p w14:paraId="523C0FA8" w14:textId="77777777" w:rsidR="00152C2C" w:rsidRDefault="00152C2C">
            <w:pPr>
              <w:jc w:val="center"/>
              <w:rPr>
                <w:rFonts w:ascii="宋体" w:hAnsi="宋体" w:cs="宋体"/>
                <w:szCs w:val="21"/>
              </w:rPr>
            </w:pPr>
            <w:r>
              <w:rPr>
                <w:rFonts w:ascii="宋体" w:hAnsi="宋体" w:cs="宋体" w:hint="eastAsia"/>
                <w:szCs w:val="21"/>
              </w:rPr>
              <w:t>STEL</w:t>
            </w:r>
          </w:p>
        </w:tc>
        <w:tc>
          <w:tcPr>
            <w:tcW w:w="2940" w:type="dxa"/>
            <w:vMerge/>
            <w:vAlign w:val="center"/>
          </w:tcPr>
          <w:p w14:paraId="653182EF" w14:textId="77777777" w:rsidR="00152C2C" w:rsidRDefault="00152C2C">
            <w:pPr>
              <w:jc w:val="center"/>
              <w:rPr>
                <w:rFonts w:ascii="宋体" w:hAnsi="宋体" w:cs="宋体"/>
                <w:szCs w:val="21"/>
              </w:rPr>
            </w:pPr>
          </w:p>
        </w:tc>
        <w:tc>
          <w:tcPr>
            <w:tcW w:w="1103" w:type="dxa"/>
            <w:vMerge/>
            <w:vAlign w:val="center"/>
          </w:tcPr>
          <w:p w14:paraId="37790209" w14:textId="77777777" w:rsidR="00152C2C" w:rsidRDefault="00152C2C">
            <w:pPr>
              <w:jc w:val="center"/>
              <w:rPr>
                <w:rFonts w:ascii="宋体" w:hAnsi="宋体" w:cs="宋体"/>
                <w:szCs w:val="21"/>
              </w:rPr>
            </w:pPr>
          </w:p>
        </w:tc>
      </w:tr>
      <w:tr w:rsidR="00152C2C" w14:paraId="33230D2D" w14:textId="77777777">
        <w:trPr>
          <w:trHeight w:val="340"/>
          <w:jc w:val="center"/>
        </w:trPr>
        <w:tc>
          <w:tcPr>
            <w:tcW w:w="682" w:type="dxa"/>
            <w:vAlign w:val="center"/>
          </w:tcPr>
          <w:p w14:paraId="6D39BD7D" w14:textId="77777777" w:rsidR="00152C2C" w:rsidRDefault="00152C2C">
            <w:pPr>
              <w:jc w:val="center"/>
              <w:rPr>
                <w:rFonts w:ascii="宋体" w:hAnsi="宋体" w:cs="宋体"/>
                <w:szCs w:val="21"/>
              </w:rPr>
            </w:pPr>
            <w:r>
              <w:rPr>
                <w:rFonts w:ascii="宋体" w:hAnsi="宋体" w:cs="宋体" w:hint="eastAsia"/>
                <w:szCs w:val="21"/>
              </w:rPr>
              <w:t>1</w:t>
            </w:r>
          </w:p>
        </w:tc>
        <w:tc>
          <w:tcPr>
            <w:tcW w:w="2051" w:type="dxa"/>
            <w:vAlign w:val="center"/>
          </w:tcPr>
          <w:p w14:paraId="5B275267" w14:textId="77777777" w:rsidR="00152C2C" w:rsidRDefault="00152C2C">
            <w:pPr>
              <w:jc w:val="center"/>
              <w:rPr>
                <w:rFonts w:ascii="宋体" w:hAnsi="宋体" w:cs="宋体"/>
                <w:szCs w:val="21"/>
              </w:rPr>
            </w:pPr>
            <w:r>
              <w:rPr>
                <w:rFonts w:ascii="宋体" w:hAnsi="宋体" w:cs="宋体" w:hint="eastAsia"/>
                <w:bCs/>
                <w:szCs w:val="21"/>
              </w:rPr>
              <w:t>汽油（98#汽油、S-ZORB 汽油，重整汽油和非芳汽油）</w:t>
            </w:r>
          </w:p>
        </w:tc>
        <w:tc>
          <w:tcPr>
            <w:tcW w:w="735" w:type="dxa"/>
            <w:vAlign w:val="center"/>
          </w:tcPr>
          <w:p w14:paraId="0E912C23" w14:textId="77777777" w:rsidR="00152C2C" w:rsidRDefault="00152C2C">
            <w:pPr>
              <w:jc w:val="center"/>
              <w:rPr>
                <w:rFonts w:ascii="宋体" w:hAnsi="宋体" w:cs="宋体" w:hint="eastAsia"/>
                <w:szCs w:val="21"/>
              </w:rPr>
            </w:pPr>
            <w:r>
              <w:rPr>
                <w:rFonts w:ascii="宋体" w:hAnsi="宋体" w:cs="宋体" w:hint="eastAsia"/>
                <w:szCs w:val="21"/>
              </w:rPr>
              <w:t>/</w:t>
            </w:r>
          </w:p>
        </w:tc>
        <w:tc>
          <w:tcPr>
            <w:tcW w:w="945" w:type="dxa"/>
            <w:vAlign w:val="center"/>
          </w:tcPr>
          <w:p w14:paraId="7256F1B6" w14:textId="77777777" w:rsidR="00152C2C" w:rsidRDefault="00152C2C">
            <w:pPr>
              <w:jc w:val="center"/>
              <w:rPr>
                <w:rFonts w:ascii="宋体" w:hAnsi="宋体" w:cs="宋体" w:hint="eastAsia"/>
                <w:szCs w:val="21"/>
              </w:rPr>
            </w:pPr>
            <w:r>
              <w:rPr>
                <w:rFonts w:ascii="宋体" w:hAnsi="宋体" w:cs="宋体" w:hint="eastAsia"/>
                <w:szCs w:val="21"/>
              </w:rPr>
              <w:t>300</w:t>
            </w:r>
          </w:p>
        </w:tc>
        <w:tc>
          <w:tcPr>
            <w:tcW w:w="945" w:type="dxa"/>
            <w:vAlign w:val="center"/>
          </w:tcPr>
          <w:p w14:paraId="0C83B966" w14:textId="77777777" w:rsidR="00152C2C" w:rsidRDefault="00152C2C">
            <w:pPr>
              <w:jc w:val="center"/>
              <w:rPr>
                <w:rFonts w:ascii="宋体" w:hAnsi="宋体" w:cs="宋体" w:hint="eastAsia"/>
                <w:szCs w:val="21"/>
              </w:rPr>
            </w:pPr>
            <w:r>
              <w:rPr>
                <w:rFonts w:ascii="宋体" w:hAnsi="宋体" w:cs="宋体" w:hint="eastAsia"/>
                <w:szCs w:val="21"/>
              </w:rPr>
              <w:t>/</w:t>
            </w:r>
          </w:p>
        </w:tc>
        <w:tc>
          <w:tcPr>
            <w:tcW w:w="2940" w:type="dxa"/>
            <w:vAlign w:val="center"/>
          </w:tcPr>
          <w:p w14:paraId="346C2F49" w14:textId="77777777" w:rsidR="00152C2C" w:rsidRDefault="00152C2C">
            <w:pPr>
              <w:jc w:val="center"/>
              <w:rPr>
                <w:rFonts w:ascii="宋体" w:hAnsi="宋体" w:cs="宋体"/>
                <w:szCs w:val="21"/>
              </w:rPr>
            </w:pPr>
            <w:r>
              <w:rPr>
                <w:rFonts w:ascii="宋体" w:hAnsi="宋体" w:cs="Arial"/>
                <w:color w:val="333333"/>
                <w:szCs w:val="21"/>
                <w:shd w:val="clear" w:color="auto" w:fill="FFFFFF"/>
              </w:rPr>
              <w:t>LD50 67000mg/kg（120号溶剂汽油）（小鼠经口） LC50 103000mg/m3（120号溶剂汽油）（小鼠吸入，2h）</w:t>
            </w:r>
          </w:p>
        </w:tc>
        <w:tc>
          <w:tcPr>
            <w:tcW w:w="1103" w:type="dxa"/>
            <w:vAlign w:val="center"/>
          </w:tcPr>
          <w:p w14:paraId="355EC3F5" w14:textId="77777777" w:rsidR="00152C2C" w:rsidRDefault="00152C2C">
            <w:pPr>
              <w:jc w:val="center"/>
              <w:rPr>
                <w:rFonts w:ascii="宋体" w:hAnsi="宋体" w:cs="宋体"/>
                <w:szCs w:val="21"/>
              </w:rPr>
            </w:pPr>
            <w:r>
              <w:rPr>
                <w:rFonts w:ascii="宋体" w:hAnsi="宋体" w:cs="宋体" w:hint="eastAsia"/>
                <w:szCs w:val="21"/>
              </w:rPr>
              <w:t>Ⅳ级</w:t>
            </w:r>
          </w:p>
          <w:p w14:paraId="0F906FF0" w14:textId="77777777" w:rsidR="00152C2C" w:rsidRDefault="00152C2C">
            <w:pPr>
              <w:jc w:val="center"/>
              <w:rPr>
                <w:rFonts w:ascii="宋体" w:hAnsi="宋体" w:cs="宋体"/>
                <w:szCs w:val="21"/>
              </w:rPr>
            </w:pPr>
            <w:r>
              <w:rPr>
                <w:rFonts w:ascii="宋体" w:hAnsi="宋体" w:cs="宋体" w:hint="eastAsia"/>
                <w:szCs w:val="21"/>
              </w:rPr>
              <w:t>轻度危害</w:t>
            </w:r>
          </w:p>
        </w:tc>
      </w:tr>
      <w:tr w:rsidR="00152C2C" w14:paraId="6B597717" w14:textId="77777777">
        <w:trPr>
          <w:trHeight w:val="340"/>
          <w:jc w:val="center"/>
        </w:trPr>
        <w:tc>
          <w:tcPr>
            <w:tcW w:w="682" w:type="dxa"/>
            <w:vAlign w:val="center"/>
          </w:tcPr>
          <w:p w14:paraId="62BD39A8" w14:textId="77777777" w:rsidR="00152C2C" w:rsidRDefault="00152C2C">
            <w:pPr>
              <w:jc w:val="center"/>
              <w:rPr>
                <w:rFonts w:ascii="宋体" w:hAnsi="宋体" w:cs="宋体"/>
                <w:szCs w:val="21"/>
              </w:rPr>
            </w:pPr>
            <w:r>
              <w:rPr>
                <w:rFonts w:ascii="宋体" w:hAnsi="宋体" w:cs="宋体" w:hint="eastAsia"/>
                <w:szCs w:val="21"/>
              </w:rPr>
              <w:t>2</w:t>
            </w:r>
          </w:p>
        </w:tc>
        <w:tc>
          <w:tcPr>
            <w:tcW w:w="2051" w:type="dxa"/>
            <w:vAlign w:val="center"/>
          </w:tcPr>
          <w:p w14:paraId="1059D8B9" w14:textId="77777777" w:rsidR="00152C2C" w:rsidRDefault="00152C2C">
            <w:pPr>
              <w:jc w:val="center"/>
              <w:rPr>
                <w:rFonts w:ascii="宋体" w:hAnsi="宋体" w:cs="宋体"/>
                <w:bCs/>
                <w:szCs w:val="21"/>
              </w:rPr>
            </w:pPr>
            <w:r>
              <w:rPr>
                <w:rFonts w:ascii="宋体" w:hAnsi="宋体" w:cs="宋体" w:hint="eastAsia"/>
                <w:kern w:val="0"/>
                <w:szCs w:val="21"/>
              </w:rPr>
              <w:t>柴油（军柴、乙烯柴油原料、</w:t>
            </w:r>
            <w:r>
              <w:rPr>
                <w:rFonts w:ascii="宋体" w:hAnsi="宋体" w:hint="eastAsia"/>
                <w:kern w:val="0"/>
                <w:szCs w:val="21"/>
              </w:rPr>
              <w:t>军柴原料</w:t>
            </w:r>
            <w:r>
              <w:rPr>
                <w:rFonts w:ascii="宋体" w:hAnsi="宋体" w:cs="宋体" w:hint="eastAsia"/>
                <w:kern w:val="0"/>
                <w:szCs w:val="21"/>
              </w:rPr>
              <w:t>）</w:t>
            </w:r>
          </w:p>
        </w:tc>
        <w:tc>
          <w:tcPr>
            <w:tcW w:w="735" w:type="dxa"/>
            <w:vAlign w:val="center"/>
          </w:tcPr>
          <w:p w14:paraId="61DBD9E4"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4A42F1DE"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0545BD06"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5F714DD1" w14:textId="77777777" w:rsidR="00152C2C" w:rsidRDefault="00152C2C">
            <w:pPr>
              <w:rPr>
                <w:rFonts w:ascii="宋体" w:hAnsi="宋体" w:cs="宋体"/>
                <w:szCs w:val="21"/>
              </w:rPr>
            </w:pPr>
            <w:r>
              <w:rPr>
                <w:rFonts w:ascii="宋体" w:hAnsi="宋体" w:cs="宋体" w:hint="eastAsia"/>
                <w:szCs w:val="21"/>
              </w:rPr>
              <w:t>—</w:t>
            </w:r>
          </w:p>
        </w:tc>
        <w:tc>
          <w:tcPr>
            <w:tcW w:w="1103" w:type="dxa"/>
            <w:vAlign w:val="center"/>
          </w:tcPr>
          <w:p w14:paraId="18C34570" w14:textId="77777777" w:rsidR="00152C2C" w:rsidRDefault="00152C2C">
            <w:pPr>
              <w:jc w:val="center"/>
              <w:rPr>
                <w:rFonts w:ascii="宋体" w:hAnsi="宋体" w:cs="宋体"/>
                <w:szCs w:val="21"/>
              </w:rPr>
            </w:pPr>
            <w:bookmarkStart w:id="2242" w:name="OLE_LINK448"/>
            <w:bookmarkStart w:id="2243" w:name="OLE_LINK449"/>
            <w:r>
              <w:rPr>
                <w:rFonts w:ascii="宋体" w:hAnsi="宋体" w:cs="宋体" w:hint="eastAsia"/>
                <w:szCs w:val="21"/>
              </w:rPr>
              <w:t>Ⅳ级</w:t>
            </w:r>
          </w:p>
          <w:p w14:paraId="164B8C7E" w14:textId="77777777" w:rsidR="00152C2C" w:rsidRDefault="00152C2C">
            <w:pPr>
              <w:jc w:val="center"/>
              <w:rPr>
                <w:rFonts w:ascii="宋体" w:hAnsi="宋体" w:cs="宋体"/>
                <w:szCs w:val="21"/>
              </w:rPr>
            </w:pPr>
            <w:r>
              <w:rPr>
                <w:rFonts w:ascii="宋体" w:hAnsi="宋体" w:cs="宋体" w:hint="eastAsia"/>
                <w:szCs w:val="21"/>
              </w:rPr>
              <w:t>轻度危害</w:t>
            </w:r>
            <w:bookmarkEnd w:id="2242"/>
            <w:bookmarkEnd w:id="2243"/>
          </w:p>
        </w:tc>
      </w:tr>
      <w:tr w:rsidR="00152C2C" w14:paraId="3F8D73D2" w14:textId="77777777">
        <w:trPr>
          <w:trHeight w:val="340"/>
          <w:jc w:val="center"/>
        </w:trPr>
        <w:tc>
          <w:tcPr>
            <w:tcW w:w="682" w:type="dxa"/>
            <w:vAlign w:val="center"/>
          </w:tcPr>
          <w:p w14:paraId="623AABD5" w14:textId="77777777" w:rsidR="00152C2C" w:rsidRDefault="00152C2C">
            <w:pPr>
              <w:jc w:val="center"/>
              <w:rPr>
                <w:rFonts w:ascii="宋体" w:hAnsi="宋体" w:cs="宋体"/>
                <w:szCs w:val="21"/>
              </w:rPr>
            </w:pPr>
            <w:r>
              <w:rPr>
                <w:rFonts w:ascii="宋体" w:hAnsi="宋体" w:cs="宋体" w:hint="eastAsia"/>
                <w:szCs w:val="21"/>
              </w:rPr>
              <w:t>3</w:t>
            </w:r>
          </w:p>
        </w:tc>
        <w:tc>
          <w:tcPr>
            <w:tcW w:w="2051" w:type="dxa"/>
            <w:vAlign w:val="center"/>
          </w:tcPr>
          <w:p w14:paraId="7FDEFB98" w14:textId="77777777" w:rsidR="00152C2C" w:rsidRDefault="00152C2C">
            <w:pPr>
              <w:jc w:val="center"/>
              <w:rPr>
                <w:rFonts w:ascii="宋体" w:hAnsi="宋体" w:cs="宋体"/>
                <w:szCs w:val="21"/>
              </w:rPr>
            </w:pPr>
            <w:r>
              <w:rPr>
                <w:rFonts w:ascii="宋体" w:hAnsi="宋体" w:hint="eastAsia"/>
                <w:bCs/>
                <w:szCs w:val="21"/>
              </w:rPr>
              <w:t>非芳</w:t>
            </w:r>
          </w:p>
        </w:tc>
        <w:tc>
          <w:tcPr>
            <w:tcW w:w="735" w:type="dxa"/>
            <w:vAlign w:val="center"/>
          </w:tcPr>
          <w:p w14:paraId="2866E1AB"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0DEC22E2"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3702EFB3"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06B27754" w14:textId="77777777" w:rsidR="00152C2C" w:rsidRDefault="00152C2C">
            <w:pPr>
              <w:rPr>
                <w:rFonts w:ascii="宋体" w:hAnsi="宋体" w:cs="宋体"/>
                <w:szCs w:val="21"/>
              </w:rPr>
            </w:pPr>
            <w:r>
              <w:rPr>
                <w:rFonts w:ascii="宋体" w:hAnsi="宋体" w:cs="宋体" w:hint="eastAsia"/>
                <w:szCs w:val="21"/>
              </w:rPr>
              <w:t>—</w:t>
            </w:r>
          </w:p>
        </w:tc>
        <w:tc>
          <w:tcPr>
            <w:tcW w:w="1103" w:type="dxa"/>
            <w:vAlign w:val="center"/>
          </w:tcPr>
          <w:p w14:paraId="07988811" w14:textId="77777777" w:rsidR="00152C2C" w:rsidRDefault="00152C2C">
            <w:pPr>
              <w:jc w:val="center"/>
              <w:rPr>
                <w:rFonts w:ascii="宋体" w:hAnsi="宋体" w:cs="宋体"/>
                <w:szCs w:val="21"/>
              </w:rPr>
            </w:pPr>
            <w:r>
              <w:rPr>
                <w:rFonts w:ascii="宋体" w:hAnsi="宋体" w:cs="宋体" w:hint="eastAsia"/>
                <w:szCs w:val="21"/>
              </w:rPr>
              <w:t>Ⅳ级</w:t>
            </w:r>
          </w:p>
          <w:p w14:paraId="01A8B0A6" w14:textId="77777777" w:rsidR="00152C2C" w:rsidRDefault="00152C2C">
            <w:pPr>
              <w:jc w:val="center"/>
              <w:rPr>
                <w:rFonts w:ascii="宋体" w:hAnsi="宋体" w:cs="宋体"/>
                <w:szCs w:val="21"/>
              </w:rPr>
            </w:pPr>
            <w:r>
              <w:rPr>
                <w:rFonts w:ascii="宋体" w:hAnsi="宋体" w:cs="宋体" w:hint="eastAsia"/>
                <w:szCs w:val="21"/>
              </w:rPr>
              <w:t>轻度危害</w:t>
            </w:r>
          </w:p>
        </w:tc>
      </w:tr>
      <w:tr w:rsidR="00152C2C" w14:paraId="512445C9" w14:textId="77777777">
        <w:trPr>
          <w:trHeight w:val="340"/>
          <w:jc w:val="center"/>
        </w:trPr>
        <w:tc>
          <w:tcPr>
            <w:tcW w:w="682" w:type="dxa"/>
            <w:vAlign w:val="center"/>
          </w:tcPr>
          <w:p w14:paraId="30A11CE0" w14:textId="77777777" w:rsidR="00152C2C" w:rsidRDefault="00152C2C">
            <w:pPr>
              <w:jc w:val="center"/>
              <w:rPr>
                <w:rFonts w:ascii="宋体" w:hAnsi="宋体" w:cs="宋体"/>
                <w:szCs w:val="21"/>
              </w:rPr>
            </w:pPr>
            <w:r>
              <w:rPr>
                <w:rFonts w:ascii="宋体" w:hAnsi="宋体" w:cs="宋体" w:hint="eastAsia"/>
                <w:szCs w:val="21"/>
              </w:rPr>
              <w:t>4</w:t>
            </w:r>
          </w:p>
        </w:tc>
        <w:tc>
          <w:tcPr>
            <w:tcW w:w="2051" w:type="dxa"/>
            <w:vAlign w:val="center"/>
          </w:tcPr>
          <w:p w14:paraId="2FDD9DA9" w14:textId="77777777" w:rsidR="00152C2C" w:rsidRDefault="00152C2C">
            <w:pPr>
              <w:jc w:val="center"/>
              <w:rPr>
                <w:rFonts w:ascii="宋体" w:hAnsi="宋体" w:cs="宋体"/>
                <w:szCs w:val="21"/>
              </w:rPr>
            </w:pPr>
            <w:r>
              <w:rPr>
                <w:rFonts w:ascii="宋体" w:hAnsi="宋体" w:hint="eastAsia"/>
                <w:bCs/>
                <w:szCs w:val="21"/>
              </w:rPr>
              <w:t>烷基化油（异辛烷组分）</w:t>
            </w:r>
          </w:p>
        </w:tc>
        <w:tc>
          <w:tcPr>
            <w:tcW w:w="735" w:type="dxa"/>
            <w:vAlign w:val="center"/>
          </w:tcPr>
          <w:p w14:paraId="63F61F87"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742474A7"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359C191D"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407C3D7C" w14:textId="77777777" w:rsidR="00152C2C" w:rsidRDefault="00152C2C">
            <w:pPr>
              <w:rPr>
                <w:rFonts w:ascii="宋体" w:hAnsi="宋体" w:cs="宋体"/>
                <w:szCs w:val="21"/>
              </w:rPr>
            </w:pPr>
            <w:r>
              <w:rPr>
                <w:rFonts w:ascii="宋体" w:hAnsi="宋体" w:cs="宋体" w:hint="eastAsia"/>
                <w:szCs w:val="21"/>
              </w:rPr>
              <w:t>—</w:t>
            </w:r>
          </w:p>
        </w:tc>
        <w:tc>
          <w:tcPr>
            <w:tcW w:w="1103" w:type="dxa"/>
            <w:vAlign w:val="center"/>
          </w:tcPr>
          <w:p w14:paraId="794F909D" w14:textId="77777777" w:rsidR="00152C2C" w:rsidRDefault="00152C2C">
            <w:pPr>
              <w:jc w:val="center"/>
              <w:rPr>
                <w:rFonts w:ascii="宋体" w:hAnsi="宋体" w:cs="宋体"/>
                <w:szCs w:val="21"/>
              </w:rPr>
            </w:pPr>
            <w:bookmarkStart w:id="2244" w:name="OLE_LINK451"/>
            <w:bookmarkStart w:id="2245" w:name="OLE_LINK450"/>
            <w:r>
              <w:rPr>
                <w:rFonts w:ascii="宋体" w:hAnsi="宋体" w:cs="宋体" w:hint="eastAsia"/>
                <w:szCs w:val="21"/>
              </w:rPr>
              <w:t>Ⅳ级</w:t>
            </w:r>
          </w:p>
          <w:p w14:paraId="7C6BDDAE" w14:textId="77777777" w:rsidR="00152C2C" w:rsidRDefault="00152C2C">
            <w:pPr>
              <w:jc w:val="center"/>
              <w:rPr>
                <w:rFonts w:ascii="宋体" w:hAnsi="宋体" w:cs="宋体"/>
                <w:szCs w:val="21"/>
              </w:rPr>
            </w:pPr>
            <w:r>
              <w:rPr>
                <w:rFonts w:ascii="宋体" w:hAnsi="宋体" w:cs="宋体" w:hint="eastAsia"/>
                <w:szCs w:val="21"/>
              </w:rPr>
              <w:t>轻度危害</w:t>
            </w:r>
            <w:bookmarkEnd w:id="2244"/>
            <w:bookmarkEnd w:id="2245"/>
          </w:p>
        </w:tc>
      </w:tr>
      <w:tr w:rsidR="00152C2C" w14:paraId="056240E9" w14:textId="77777777">
        <w:trPr>
          <w:trHeight w:val="340"/>
          <w:jc w:val="center"/>
        </w:trPr>
        <w:tc>
          <w:tcPr>
            <w:tcW w:w="682" w:type="dxa"/>
            <w:vAlign w:val="center"/>
          </w:tcPr>
          <w:p w14:paraId="7796074F" w14:textId="77777777" w:rsidR="00152C2C" w:rsidRDefault="00152C2C">
            <w:pPr>
              <w:jc w:val="center"/>
              <w:rPr>
                <w:rFonts w:ascii="宋体" w:hAnsi="宋体" w:cs="宋体"/>
                <w:szCs w:val="21"/>
              </w:rPr>
            </w:pPr>
            <w:r>
              <w:rPr>
                <w:rFonts w:ascii="宋体" w:hAnsi="宋体" w:cs="宋体" w:hint="eastAsia"/>
                <w:szCs w:val="21"/>
              </w:rPr>
              <w:t>5</w:t>
            </w:r>
          </w:p>
        </w:tc>
        <w:tc>
          <w:tcPr>
            <w:tcW w:w="2051" w:type="dxa"/>
            <w:vAlign w:val="center"/>
          </w:tcPr>
          <w:p w14:paraId="51A352FD" w14:textId="77777777" w:rsidR="00152C2C" w:rsidRDefault="00152C2C">
            <w:pPr>
              <w:jc w:val="center"/>
              <w:rPr>
                <w:rFonts w:ascii="宋体" w:hAnsi="宋体" w:cs="宋体"/>
                <w:bCs/>
                <w:szCs w:val="21"/>
              </w:rPr>
            </w:pPr>
            <w:r>
              <w:rPr>
                <w:rFonts w:ascii="宋体" w:hAnsi="宋体" w:hint="eastAsia"/>
                <w:szCs w:val="21"/>
              </w:rPr>
              <w:t>甲基叔丁基醚</w:t>
            </w:r>
          </w:p>
        </w:tc>
        <w:tc>
          <w:tcPr>
            <w:tcW w:w="735" w:type="dxa"/>
            <w:vAlign w:val="center"/>
          </w:tcPr>
          <w:p w14:paraId="01B3A654" w14:textId="77777777" w:rsidR="00152C2C" w:rsidRDefault="00152C2C">
            <w:pPr>
              <w:jc w:val="center"/>
              <w:rPr>
                <w:rFonts w:ascii="宋体" w:hAnsi="宋体" w:cs="宋体"/>
                <w:szCs w:val="21"/>
              </w:rPr>
            </w:pPr>
            <w:bookmarkStart w:id="2246" w:name="OLE_LINK447"/>
            <w:bookmarkStart w:id="2247" w:name="OLE_LINK446"/>
            <w:r>
              <w:rPr>
                <w:rFonts w:ascii="宋体" w:hAnsi="宋体" w:cs="宋体" w:hint="eastAsia"/>
                <w:szCs w:val="21"/>
              </w:rPr>
              <w:t>/</w:t>
            </w:r>
            <w:bookmarkEnd w:id="2246"/>
            <w:bookmarkEnd w:id="2247"/>
          </w:p>
        </w:tc>
        <w:tc>
          <w:tcPr>
            <w:tcW w:w="945" w:type="dxa"/>
            <w:vAlign w:val="center"/>
          </w:tcPr>
          <w:p w14:paraId="6400A600"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07ED44C4"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3473D9DD" w14:textId="77777777" w:rsidR="00152C2C" w:rsidRDefault="00152C2C">
            <w:pPr>
              <w:rPr>
                <w:rFonts w:ascii="宋体" w:hAnsi="宋体" w:cs="Arial"/>
                <w:color w:val="333333"/>
                <w:szCs w:val="21"/>
              </w:rPr>
            </w:pPr>
            <w:r>
              <w:rPr>
                <w:rFonts w:ascii="宋体" w:hAnsi="宋体" w:cs="Arial"/>
                <w:color w:val="333333"/>
                <w:szCs w:val="21"/>
              </w:rPr>
              <w:t>LC50：110mg/L(96h)（黑头呆鱼） EC50：11.4～55mg/L(5,15,30min)（发光菌，Microtox测试）</w:t>
            </w:r>
          </w:p>
        </w:tc>
        <w:tc>
          <w:tcPr>
            <w:tcW w:w="1103" w:type="dxa"/>
            <w:vAlign w:val="center"/>
          </w:tcPr>
          <w:p w14:paraId="5B79B1C6" w14:textId="77777777" w:rsidR="00152C2C" w:rsidRDefault="00152C2C">
            <w:pPr>
              <w:jc w:val="center"/>
              <w:rPr>
                <w:rFonts w:ascii="宋体" w:hAnsi="宋体" w:cs="宋体"/>
                <w:szCs w:val="21"/>
              </w:rPr>
            </w:pPr>
            <w:r>
              <w:rPr>
                <w:rFonts w:ascii="宋体" w:hAnsi="宋体" w:cs="宋体" w:hint="eastAsia"/>
                <w:szCs w:val="21"/>
              </w:rPr>
              <w:t>Ⅳ级</w:t>
            </w:r>
          </w:p>
          <w:p w14:paraId="66A5E580" w14:textId="77777777" w:rsidR="00152C2C" w:rsidRDefault="00152C2C">
            <w:pPr>
              <w:jc w:val="center"/>
              <w:rPr>
                <w:rFonts w:ascii="宋体" w:hAnsi="宋体" w:cs="宋体"/>
                <w:szCs w:val="21"/>
              </w:rPr>
            </w:pPr>
            <w:r>
              <w:rPr>
                <w:rFonts w:ascii="宋体" w:hAnsi="宋体" w:cs="宋体" w:hint="eastAsia"/>
                <w:szCs w:val="21"/>
              </w:rPr>
              <w:t>轻度危害</w:t>
            </w:r>
          </w:p>
        </w:tc>
      </w:tr>
      <w:tr w:rsidR="00152C2C" w14:paraId="1DD4A82D" w14:textId="77777777">
        <w:trPr>
          <w:trHeight w:val="340"/>
          <w:jc w:val="center"/>
        </w:trPr>
        <w:tc>
          <w:tcPr>
            <w:tcW w:w="682" w:type="dxa"/>
            <w:vAlign w:val="center"/>
          </w:tcPr>
          <w:p w14:paraId="2560E338" w14:textId="77777777" w:rsidR="00152C2C" w:rsidRDefault="00152C2C">
            <w:pPr>
              <w:jc w:val="center"/>
              <w:rPr>
                <w:rFonts w:ascii="宋体" w:hAnsi="宋体" w:cs="宋体" w:hint="eastAsia"/>
                <w:szCs w:val="21"/>
              </w:rPr>
            </w:pPr>
            <w:r>
              <w:rPr>
                <w:rFonts w:ascii="宋体" w:hAnsi="宋体" w:cs="宋体" w:hint="eastAsia"/>
                <w:szCs w:val="21"/>
              </w:rPr>
              <w:t>6</w:t>
            </w:r>
          </w:p>
        </w:tc>
        <w:tc>
          <w:tcPr>
            <w:tcW w:w="2051" w:type="dxa"/>
            <w:vAlign w:val="center"/>
          </w:tcPr>
          <w:p w14:paraId="10F99425" w14:textId="77777777" w:rsidR="00152C2C" w:rsidRDefault="00152C2C">
            <w:pPr>
              <w:jc w:val="center"/>
              <w:rPr>
                <w:rFonts w:ascii="宋体" w:hAnsi="宋体" w:hint="eastAsia"/>
                <w:szCs w:val="21"/>
              </w:rPr>
            </w:pPr>
            <w:r>
              <w:rPr>
                <w:rFonts w:ascii="宋体" w:hAnsi="宋体" w:hint="eastAsia"/>
                <w:bCs/>
                <w:szCs w:val="21"/>
              </w:rPr>
              <w:t>轻污油</w:t>
            </w:r>
          </w:p>
        </w:tc>
        <w:tc>
          <w:tcPr>
            <w:tcW w:w="735" w:type="dxa"/>
            <w:vAlign w:val="center"/>
          </w:tcPr>
          <w:p w14:paraId="51B4F6C7"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266C17FF"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1BE1541A"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2E642158" w14:textId="77777777" w:rsidR="00152C2C" w:rsidRDefault="00152C2C">
            <w:pPr>
              <w:rPr>
                <w:rFonts w:ascii="宋体" w:hAnsi="宋体" w:cs="宋体"/>
                <w:szCs w:val="21"/>
              </w:rPr>
            </w:pPr>
            <w:r>
              <w:rPr>
                <w:rFonts w:ascii="宋体" w:hAnsi="宋体" w:cs="宋体" w:hint="eastAsia"/>
                <w:szCs w:val="21"/>
              </w:rPr>
              <w:t>—</w:t>
            </w:r>
          </w:p>
        </w:tc>
        <w:tc>
          <w:tcPr>
            <w:tcW w:w="1103" w:type="dxa"/>
            <w:vAlign w:val="center"/>
          </w:tcPr>
          <w:p w14:paraId="525FF3C6" w14:textId="77777777" w:rsidR="00152C2C" w:rsidRDefault="00152C2C">
            <w:pPr>
              <w:jc w:val="center"/>
              <w:rPr>
                <w:rFonts w:ascii="宋体" w:hAnsi="宋体" w:cs="宋体"/>
                <w:szCs w:val="21"/>
              </w:rPr>
            </w:pPr>
            <w:r>
              <w:rPr>
                <w:rFonts w:ascii="宋体" w:hAnsi="宋体" w:cs="宋体" w:hint="eastAsia"/>
                <w:szCs w:val="21"/>
              </w:rPr>
              <w:t>Ⅳ级</w:t>
            </w:r>
          </w:p>
          <w:p w14:paraId="4617E5B8" w14:textId="77777777" w:rsidR="00152C2C" w:rsidRDefault="00152C2C">
            <w:pPr>
              <w:jc w:val="center"/>
              <w:rPr>
                <w:rFonts w:ascii="宋体" w:hAnsi="宋体" w:cs="宋体"/>
                <w:szCs w:val="21"/>
              </w:rPr>
            </w:pPr>
            <w:r>
              <w:rPr>
                <w:rFonts w:ascii="宋体" w:hAnsi="宋体" w:cs="宋体" w:hint="eastAsia"/>
                <w:szCs w:val="21"/>
              </w:rPr>
              <w:t>轻度危害</w:t>
            </w:r>
          </w:p>
        </w:tc>
      </w:tr>
      <w:tr w:rsidR="00152C2C" w14:paraId="796BF8B2" w14:textId="77777777">
        <w:trPr>
          <w:trHeight w:val="340"/>
          <w:jc w:val="center"/>
        </w:trPr>
        <w:tc>
          <w:tcPr>
            <w:tcW w:w="682" w:type="dxa"/>
            <w:vAlign w:val="center"/>
          </w:tcPr>
          <w:p w14:paraId="02448225" w14:textId="77777777" w:rsidR="00152C2C" w:rsidRDefault="00152C2C">
            <w:pPr>
              <w:jc w:val="center"/>
              <w:rPr>
                <w:rFonts w:ascii="宋体" w:hAnsi="宋体" w:cs="宋体" w:hint="eastAsia"/>
                <w:szCs w:val="21"/>
              </w:rPr>
            </w:pPr>
            <w:bookmarkStart w:id="2248" w:name="_Hlk179298274"/>
            <w:r>
              <w:rPr>
                <w:rFonts w:ascii="宋体" w:hAnsi="宋体" w:cs="宋体" w:hint="eastAsia"/>
                <w:szCs w:val="21"/>
              </w:rPr>
              <w:t>7</w:t>
            </w:r>
          </w:p>
        </w:tc>
        <w:tc>
          <w:tcPr>
            <w:tcW w:w="2051" w:type="dxa"/>
            <w:vAlign w:val="center"/>
          </w:tcPr>
          <w:p w14:paraId="194176F9" w14:textId="77777777" w:rsidR="00152C2C" w:rsidRDefault="00152C2C">
            <w:pPr>
              <w:jc w:val="center"/>
              <w:rPr>
                <w:rFonts w:ascii="宋体" w:hAnsi="宋体" w:hint="eastAsia"/>
                <w:bCs/>
                <w:szCs w:val="21"/>
              </w:rPr>
            </w:pPr>
            <w:r>
              <w:rPr>
                <w:rFonts w:ascii="宋体" w:hAnsi="宋体" w:hint="eastAsia"/>
                <w:bCs/>
                <w:szCs w:val="21"/>
              </w:rPr>
              <w:t>航煤（喷气燃料）</w:t>
            </w:r>
          </w:p>
        </w:tc>
        <w:tc>
          <w:tcPr>
            <w:tcW w:w="735" w:type="dxa"/>
            <w:vAlign w:val="center"/>
          </w:tcPr>
          <w:p w14:paraId="7F7DE467"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1BB0523C"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564F835D"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436F7022" w14:textId="77777777" w:rsidR="00152C2C" w:rsidRDefault="00152C2C">
            <w:pPr>
              <w:rPr>
                <w:rFonts w:ascii="宋体" w:hAnsi="宋体" w:cs="宋体"/>
                <w:szCs w:val="21"/>
              </w:rPr>
            </w:pPr>
            <w:r>
              <w:rPr>
                <w:rFonts w:ascii="宋体" w:hAnsi="宋体" w:cs="宋体" w:hint="eastAsia"/>
                <w:szCs w:val="21"/>
              </w:rPr>
              <w:t>—</w:t>
            </w:r>
          </w:p>
        </w:tc>
        <w:tc>
          <w:tcPr>
            <w:tcW w:w="1103" w:type="dxa"/>
            <w:vAlign w:val="center"/>
          </w:tcPr>
          <w:p w14:paraId="252DB107" w14:textId="77777777" w:rsidR="00152C2C" w:rsidRDefault="00152C2C">
            <w:pPr>
              <w:jc w:val="center"/>
              <w:rPr>
                <w:rFonts w:ascii="宋体" w:hAnsi="宋体" w:cs="宋体"/>
                <w:szCs w:val="21"/>
              </w:rPr>
            </w:pPr>
            <w:r>
              <w:rPr>
                <w:rFonts w:ascii="宋体" w:hAnsi="宋体" w:cs="宋体" w:hint="eastAsia"/>
                <w:szCs w:val="21"/>
              </w:rPr>
              <w:t>Ⅳ级</w:t>
            </w:r>
          </w:p>
          <w:p w14:paraId="64ED29DD" w14:textId="77777777" w:rsidR="00152C2C" w:rsidRDefault="00152C2C">
            <w:pPr>
              <w:jc w:val="center"/>
              <w:rPr>
                <w:rFonts w:ascii="宋体" w:hAnsi="宋体" w:cs="宋体"/>
                <w:szCs w:val="21"/>
              </w:rPr>
            </w:pPr>
            <w:r>
              <w:rPr>
                <w:rFonts w:ascii="宋体" w:hAnsi="宋体" w:cs="宋体" w:hint="eastAsia"/>
                <w:szCs w:val="21"/>
              </w:rPr>
              <w:t>轻度危害</w:t>
            </w:r>
          </w:p>
        </w:tc>
      </w:tr>
      <w:bookmarkEnd w:id="2248"/>
      <w:tr w:rsidR="00152C2C" w14:paraId="38696B94" w14:textId="77777777">
        <w:trPr>
          <w:trHeight w:val="340"/>
          <w:jc w:val="center"/>
        </w:trPr>
        <w:tc>
          <w:tcPr>
            <w:tcW w:w="682" w:type="dxa"/>
            <w:vAlign w:val="center"/>
          </w:tcPr>
          <w:p w14:paraId="3E30B6B5" w14:textId="77777777" w:rsidR="00152C2C" w:rsidRDefault="00152C2C">
            <w:pPr>
              <w:jc w:val="center"/>
              <w:rPr>
                <w:rFonts w:ascii="宋体" w:hAnsi="宋体" w:cs="宋体" w:hint="eastAsia"/>
                <w:szCs w:val="21"/>
              </w:rPr>
            </w:pPr>
            <w:r>
              <w:rPr>
                <w:rFonts w:ascii="宋体" w:hAnsi="宋体" w:cs="宋体" w:hint="eastAsia"/>
                <w:szCs w:val="21"/>
              </w:rPr>
              <w:t>8</w:t>
            </w:r>
          </w:p>
        </w:tc>
        <w:tc>
          <w:tcPr>
            <w:tcW w:w="2051" w:type="dxa"/>
            <w:vAlign w:val="center"/>
          </w:tcPr>
          <w:p w14:paraId="6DDE02E9" w14:textId="77777777" w:rsidR="00152C2C" w:rsidRDefault="00152C2C">
            <w:pPr>
              <w:jc w:val="center"/>
              <w:rPr>
                <w:rFonts w:ascii="宋体" w:hAnsi="宋体" w:hint="eastAsia"/>
                <w:bCs/>
                <w:szCs w:val="21"/>
              </w:rPr>
            </w:pPr>
            <w:r>
              <w:rPr>
                <w:rFonts w:ascii="宋体" w:hAnsi="宋体" w:hint="eastAsia"/>
                <w:bCs/>
                <w:szCs w:val="21"/>
              </w:rPr>
              <w:t>C5</w:t>
            </w:r>
          </w:p>
        </w:tc>
        <w:tc>
          <w:tcPr>
            <w:tcW w:w="735" w:type="dxa"/>
            <w:vAlign w:val="center"/>
          </w:tcPr>
          <w:p w14:paraId="79229795"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3F1E218B"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01F9B96D"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644B3B99" w14:textId="77777777" w:rsidR="00152C2C" w:rsidRDefault="00152C2C">
            <w:pPr>
              <w:rPr>
                <w:rFonts w:ascii="宋体" w:hAnsi="宋体" w:cs="宋体"/>
                <w:szCs w:val="21"/>
              </w:rPr>
            </w:pPr>
            <w:r>
              <w:rPr>
                <w:rFonts w:ascii="宋体" w:hAnsi="宋体" w:cs="宋体" w:hint="eastAsia"/>
                <w:szCs w:val="21"/>
              </w:rPr>
              <w:t>—</w:t>
            </w:r>
          </w:p>
        </w:tc>
        <w:tc>
          <w:tcPr>
            <w:tcW w:w="1103" w:type="dxa"/>
            <w:vAlign w:val="center"/>
          </w:tcPr>
          <w:p w14:paraId="353A54D8" w14:textId="77777777" w:rsidR="00152C2C" w:rsidRDefault="00152C2C">
            <w:pPr>
              <w:jc w:val="center"/>
              <w:rPr>
                <w:rFonts w:ascii="宋体" w:hAnsi="宋体" w:cs="宋体"/>
                <w:szCs w:val="21"/>
              </w:rPr>
            </w:pPr>
            <w:r>
              <w:rPr>
                <w:rFonts w:ascii="宋体" w:hAnsi="宋体" w:cs="宋体" w:hint="eastAsia"/>
                <w:szCs w:val="21"/>
              </w:rPr>
              <w:t>Ⅳ级</w:t>
            </w:r>
          </w:p>
          <w:p w14:paraId="19D5C168" w14:textId="77777777" w:rsidR="00152C2C" w:rsidRDefault="00152C2C">
            <w:pPr>
              <w:jc w:val="center"/>
              <w:rPr>
                <w:rFonts w:ascii="宋体" w:hAnsi="宋体" w:cs="宋体"/>
                <w:szCs w:val="21"/>
              </w:rPr>
            </w:pPr>
            <w:r>
              <w:rPr>
                <w:rFonts w:ascii="宋体" w:hAnsi="宋体" w:cs="宋体" w:hint="eastAsia"/>
                <w:szCs w:val="21"/>
              </w:rPr>
              <w:t>轻度危害</w:t>
            </w:r>
          </w:p>
        </w:tc>
      </w:tr>
      <w:tr w:rsidR="00152C2C" w14:paraId="089828A9" w14:textId="77777777">
        <w:trPr>
          <w:trHeight w:val="340"/>
          <w:jc w:val="center"/>
        </w:trPr>
        <w:tc>
          <w:tcPr>
            <w:tcW w:w="682" w:type="dxa"/>
            <w:vAlign w:val="center"/>
          </w:tcPr>
          <w:p w14:paraId="3F50DA77" w14:textId="77777777" w:rsidR="00152C2C" w:rsidRDefault="00152C2C">
            <w:pPr>
              <w:jc w:val="center"/>
              <w:rPr>
                <w:rFonts w:ascii="宋体" w:hAnsi="宋体" w:cs="宋体" w:hint="eastAsia"/>
                <w:szCs w:val="21"/>
              </w:rPr>
            </w:pPr>
            <w:bookmarkStart w:id="2249" w:name="_Hlk179298303"/>
            <w:r>
              <w:rPr>
                <w:rFonts w:ascii="宋体" w:hAnsi="宋体" w:cs="宋体" w:hint="eastAsia"/>
                <w:szCs w:val="21"/>
              </w:rPr>
              <w:t>9</w:t>
            </w:r>
          </w:p>
        </w:tc>
        <w:tc>
          <w:tcPr>
            <w:tcW w:w="2051" w:type="dxa"/>
            <w:vAlign w:val="center"/>
          </w:tcPr>
          <w:p w14:paraId="1BD9EEEF" w14:textId="77777777" w:rsidR="00152C2C" w:rsidRDefault="00152C2C">
            <w:pPr>
              <w:jc w:val="center"/>
              <w:rPr>
                <w:rFonts w:ascii="宋体" w:hAnsi="宋体" w:hint="eastAsia"/>
                <w:bCs/>
                <w:szCs w:val="21"/>
              </w:rPr>
            </w:pPr>
            <w:r>
              <w:rPr>
                <w:rFonts w:ascii="宋体" w:hAnsi="宋体" w:hint="eastAsia"/>
                <w:bCs/>
                <w:szCs w:val="21"/>
              </w:rPr>
              <w:t>精制油</w:t>
            </w:r>
          </w:p>
        </w:tc>
        <w:tc>
          <w:tcPr>
            <w:tcW w:w="735" w:type="dxa"/>
            <w:vAlign w:val="center"/>
          </w:tcPr>
          <w:p w14:paraId="12B0094A" w14:textId="77777777" w:rsidR="00152C2C" w:rsidRDefault="00152C2C">
            <w:pPr>
              <w:jc w:val="center"/>
              <w:rPr>
                <w:rFonts w:ascii="宋体" w:hAnsi="宋体" w:cs="宋体"/>
                <w:szCs w:val="21"/>
              </w:rPr>
            </w:pPr>
            <w:bookmarkStart w:id="2250" w:name="OLE_LINK455"/>
            <w:bookmarkStart w:id="2251" w:name="OLE_LINK456"/>
            <w:r>
              <w:rPr>
                <w:rFonts w:ascii="宋体" w:hAnsi="宋体" w:cs="宋体" w:hint="eastAsia"/>
                <w:szCs w:val="21"/>
              </w:rPr>
              <w:t>—</w:t>
            </w:r>
            <w:bookmarkEnd w:id="2250"/>
            <w:bookmarkEnd w:id="2251"/>
          </w:p>
        </w:tc>
        <w:tc>
          <w:tcPr>
            <w:tcW w:w="945" w:type="dxa"/>
            <w:vAlign w:val="center"/>
          </w:tcPr>
          <w:p w14:paraId="066113C8"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5540A676"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2C3EEFA9" w14:textId="77777777" w:rsidR="00152C2C" w:rsidRDefault="00152C2C">
            <w:pPr>
              <w:rPr>
                <w:rFonts w:ascii="宋体" w:hAnsi="宋体" w:cs="宋体"/>
                <w:szCs w:val="21"/>
              </w:rPr>
            </w:pPr>
            <w:r>
              <w:rPr>
                <w:rFonts w:ascii="宋体" w:hAnsi="宋体" w:cs="宋体" w:hint="eastAsia"/>
                <w:szCs w:val="21"/>
              </w:rPr>
              <w:t>—</w:t>
            </w:r>
          </w:p>
        </w:tc>
        <w:tc>
          <w:tcPr>
            <w:tcW w:w="1103" w:type="dxa"/>
            <w:vAlign w:val="center"/>
          </w:tcPr>
          <w:p w14:paraId="057CE45D" w14:textId="77777777" w:rsidR="00152C2C" w:rsidRDefault="00152C2C">
            <w:pPr>
              <w:jc w:val="center"/>
              <w:rPr>
                <w:rFonts w:ascii="宋体" w:hAnsi="宋体" w:cs="宋体"/>
                <w:szCs w:val="21"/>
              </w:rPr>
            </w:pPr>
            <w:r>
              <w:rPr>
                <w:rFonts w:ascii="宋体" w:hAnsi="宋体" w:cs="宋体" w:hint="eastAsia"/>
                <w:szCs w:val="21"/>
              </w:rPr>
              <w:t>Ⅳ级</w:t>
            </w:r>
          </w:p>
          <w:p w14:paraId="23517F94" w14:textId="77777777" w:rsidR="00152C2C" w:rsidRDefault="00152C2C">
            <w:pPr>
              <w:jc w:val="center"/>
              <w:rPr>
                <w:rFonts w:ascii="宋体" w:hAnsi="宋体" w:cs="宋体"/>
                <w:szCs w:val="21"/>
              </w:rPr>
            </w:pPr>
            <w:r>
              <w:rPr>
                <w:rFonts w:ascii="宋体" w:hAnsi="宋体" w:cs="宋体" w:hint="eastAsia"/>
                <w:szCs w:val="21"/>
              </w:rPr>
              <w:lastRenderedPageBreak/>
              <w:t>轻度危害</w:t>
            </w:r>
          </w:p>
        </w:tc>
      </w:tr>
      <w:bookmarkEnd w:id="2249"/>
      <w:tr w:rsidR="00152C2C" w14:paraId="67EE3D84" w14:textId="77777777">
        <w:trPr>
          <w:trHeight w:val="340"/>
          <w:jc w:val="center"/>
        </w:trPr>
        <w:tc>
          <w:tcPr>
            <w:tcW w:w="682" w:type="dxa"/>
            <w:vAlign w:val="center"/>
          </w:tcPr>
          <w:p w14:paraId="505C9158" w14:textId="77777777" w:rsidR="00152C2C" w:rsidRDefault="00152C2C">
            <w:pPr>
              <w:jc w:val="center"/>
              <w:rPr>
                <w:rFonts w:ascii="宋体" w:hAnsi="宋体" w:cs="宋体"/>
                <w:szCs w:val="21"/>
              </w:rPr>
            </w:pPr>
            <w:r>
              <w:rPr>
                <w:rFonts w:ascii="宋体" w:hAnsi="宋体" w:cs="宋体" w:hint="eastAsia"/>
                <w:szCs w:val="21"/>
              </w:rPr>
              <w:lastRenderedPageBreak/>
              <w:t>10</w:t>
            </w:r>
          </w:p>
        </w:tc>
        <w:tc>
          <w:tcPr>
            <w:tcW w:w="2051" w:type="dxa"/>
            <w:vAlign w:val="center"/>
          </w:tcPr>
          <w:p w14:paraId="0A40AE6B" w14:textId="77777777" w:rsidR="00152C2C" w:rsidRDefault="00152C2C">
            <w:pPr>
              <w:jc w:val="center"/>
              <w:rPr>
                <w:rFonts w:ascii="宋体" w:hAnsi="宋体" w:cs="宋体"/>
                <w:bCs/>
                <w:szCs w:val="21"/>
              </w:rPr>
            </w:pPr>
            <w:r>
              <w:rPr>
                <w:rFonts w:ascii="宋体" w:hAnsi="宋体" w:hint="eastAsia"/>
                <w:kern w:val="0"/>
                <w:szCs w:val="21"/>
              </w:rPr>
              <w:t>甲苯</w:t>
            </w:r>
          </w:p>
        </w:tc>
        <w:tc>
          <w:tcPr>
            <w:tcW w:w="735" w:type="dxa"/>
            <w:vAlign w:val="center"/>
          </w:tcPr>
          <w:p w14:paraId="6E70035A" w14:textId="77777777" w:rsidR="00152C2C" w:rsidRDefault="00152C2C">
            <w:pPr>
              <w:jc w:val="center"/>
              <w:rPr>
                <w:rFonts w:ascii="宋体" w:hAnsi="宋体" w:cs="宋体"/>
                <w:szCs w:val="21"/>
              </w:rPr>
            </w:pPr>
            <w:r>
              <w:rPr>
                <w:rFonts w:ascii="宋体" w:hAnsi="宋体" w:cs="宋体" w:hint="eastAsia"/>
                <w:szCs w:val="21"/>
              </w:rPr>
              <w:t>100</w:t>
            </w:r>
          </w:p>
        </w:tc>
        <w:tc>
          <w:tcPr>
            <w:tcW w:w="945" w:type="dxa"/>
            <w:vAlign w:val="center"/>
          </w:tcPr>
          <w:p w14:paraId="5A3D94A5" w14:textId="77777777" w:rsidR="00152C2C" w:rsidRDefault="00152C2C">
            <w:pPr>
              <w:jc w:val="center"/>
              <w:rPr>
                <w:rFonts w:ascii="宋体" w:hAnsi="宋体" w:cs="宋体"/>
                <w:szCs w:val="21"/>
              </w:rPr>
            </w:pPr>
            <w:r>
              <w:rPr>
                <w:rFonts w:ascii="宋体" w:hAnsi="宋体" w:cs="宋体"/>
                <w:szCs w:val="21"/>
              </w:rPr>
              <w:t>50</w:t>
            </w:r>
          </w:p>
        </w:tc>
        <w:tc>
          <w:tcPr>
            <w:tcW w:w="945" w:type="dxa"/>
            <w:vAlign w:val="center"/>
          </w:tcPr>
          <w:p w14:paraId="077C6F03" w14:textId="77777777" w:rsidR="00152C2C" w:rsidRDefault="00152C2C">
            <w:pPr>
              <w:jc w:val="center"/>
              <w:rPr>
                <w:rFonts w:ascii="宋体" w:hAnsi="宋体" w:cs="宋体"/>
                <w:szCs w:val="21"/>
              </w:rPr>
            </w:pPr>
            <w:r>
              <w:rPr>
                <w:rFonts w:ascii="宋体" w:hAnsi="宋体" w:cs="宋体" w:hint="eastAsia"/>
                <w:szCs w:val="21"/>
              </w:rPr>
              <w:t>100</w:t>
            </w:r>
          </w:p>
        </w:tc>
        <w:tc>
          <w:tcPr>
            <w:tcW w:w="2940" w:type="dxa"/>
            <w:vAlign w:val="center"/>
          </w:tcPr>
          <w:p w14:paraId="4BBB7D3D" w14:textId="77777777" w:rsidR="00152C2C" w:rsidRDefault="00152C2C">
            <w:pPr>
              <w:rPr>
                <w:rFonts w:ascii="宋体" w:hAnsi="宋体" w:cs="宋体"/>
                <w:szCs w:val="21"/>
              </w:rPr>
            </w:pPr>
            <w:r>
              <w:rPr>
                <w:rFonts w:ascii="宋体" w:hAnsi="宋体" w:cs="Arial"/>
                <w:color w:val="333333"/>
                <w:szCs w:val="21"/>
                <w:shd w:val="clear" w:color="auto" w:fill="FFFFFF"/>
              </w:rPr>
              <w:t>LD50：636mg/kg(大鼠经口）；12124mg/kg(兔经皮）LC50：49g/m</w:t>
            </w:r>
            <w:r>
              <w:rPr>
                <w:rFonts w:ascii="宋体" w:hAnsi="宋体" w:cs="Arial"/>
                <w:color w:val="333333"/>
                <w:szCs w:val="21"/>
                <w:shd w:val="clear" w:color="auto" w:fill="FFFFFF"/>
                <w:vertAlign w:val="superscript"/>
              </w:rPr>
              <w:t>3</w:t>
            </w:r>
            <w:r>
              <w:rPr>
                <w:rFonts w:ascii="宋体" w:hAnsi="宋体" w:cs="Arial"/>
                <w:color w:val="333333"/>
                <w:szCs w:val="21"/>
                <w:shd w:val="clear" w:color="auto" w:fill="FFFFFF"/>
              </w:rPr>
              <w:t>(大鼠吸入41h）；30g/m</w:t>
            </w:r>
            <w:r>
              <w:rPr>
                <w:rFonts w:ascii="宋体" w:hAnsi="宋体" w:cs="Arial"/>
                <w:color w:val="333333"/>
                <w:szCs w:val="21"/>
                <w:shd w:val="clear" w:color="auto" w:fill="FFFFFF"/>
                <w:vertAlign w:val="superscript"/>
              </w:rPr>
              <w:t>3</w:t>
            </w:r>
            <w:r>
              <w:rPr>
                <w:rFonts w:ascii="宋体" w:hAnsi="宋体" w:cs="Arial"/>
                <w:color w:val="333333"/>
                <w:szCs w:val="21"/>
                <w:shd w:val="clear" w:color="auto" w:fill="FFFFFF"/>
              </w:rPr>
              <w:t>(小鼠吸入，2h）</w:t>
            </w:r>
          </w:p>
        </w:tc>
        <w:tc>
          <w:tcPr>
            <w:tcW w:w="1103" w:type="dxa"/>
            <w:vAlign w:val="center"/>
          </w:tcPr>
          <w:p w14:paraId="72C05B02" w14:textId="77777777" w:rsidR="00152C2C" w:rsidRDefault="00152C2C">
            <w:pPr>
              <w:jc w:val="center"/>
              <w:rPr>
                <w:rFonts w:ascii="宋体" w:hAnsi="宋体" w:cs="宋体"/>
                <w:szCs w:val="21"/>
              </w:rPr>
            </w:pPr>
            <w:bookmarkStart w:id="2252" w:name="OLE_LINK460"/>
            <w:bookmarkStart w:id="2253" w:name="OLE_LINK459"/>
            <w:r>
              <w:rPr>
                <w:rFonts w:ascii="宋体" w:hAnsi="宋体" w:cs="宋体" w:hint="eastAsia"/>
                <w:szCs w:val="21"/>
              </w:rPr>
              <w:t>Ⅲ级</w:t>
            </w:r>
          </w:p>
          <w:p w14:paraId="5870515D" w14:textId="77777777" w:rsidR="00152C2C" w:rsidRDefault="00152C2C">
            <w:pPr>
              <w:jc w:val="center"/>
              <w:rPr>
                <w:rFonts w:ascii="宋体" w:hAnsi="宋体" w:cs="宋体"/>
                <w:szCs w:val="21"/>
              </w:rPr>
            </w:pPr>
            <w:r>
              <w:rPr>
                <w:rFonts w:ascii="宋体" w:hAnsi="宋体" w:cs="宋体" w:hint="eastAsia"/>
                <w:szCs w:val="21"/>
              </w:rPr>
              <w:t>中度危害</w:t>
            </w:r>
            <w:bookmarkEnd w:id="2252"/>
            <w:bookmarkEnd w:id="2253"/>
          </w:p>
        </w:tc>
      </w:tr>
      <w:tr w:rsidR="00152C2C" w14:paraId="31BB7C8A" w14:textId="77777777">
        <w:trPr>
          <w:trHeight w:val="340"/>
          <w:jc w:val="center"/>
        </w:trPr>
        <w:tc>
          <w:tcPr>
            <w:tcW w:w="682" w:type="dxa"/>
            <w:vAlign w:val="center"/>
          </w:tcPr>
          <w:p w14:paraId="39BADDE6" w14:textId="77777777" w:rsidR="00152C2C" w:rsidRDefault="00152C2C">
            <w:pPr>
              <w:jc w:val="center"/>
              <w:rPr>
                <w:rFonts w:ascii="宋体" w:hAnsi="宋体" w:cs="宋体"/>
                <w:szCs w:val="21"/>
              </w:rPr>
            </w:pPr>
            <w:r>
              <w:rPr>
                <w:rFonts w:ascii="宋体" w:hAnsi="宋体" w:cs="宋体" w:hint="eastAsia"/>
                <w:szCs w:val="21"/>
              </w:rPr>
              <w:t>11</w:t>
            </w:r>
          </w:p>
        </w:tc>
        <w:tc>
          <w:tcPr>
            <w:tcW w:w="2051" w:type="dxa"/>
            <w:vAlign w:val="center"/>
          </w:tcPr>
          <w:p w14:paraId="50DF9E70" w14:textId="77777777" w:rsidR="00152C2C" w:rsidRDefault="00152C2C">
            <w:pPr>
              <w:jc w:val="center"/>
              <w:rPr>
                <w:rFonts w:ascii="宋体" w:hAnsi="宋体" w:cs="宋体"/>
                <w:bCs/>
                <w:szCs w:val="21"/>
              </w:rPr>
            </w:pPr>
            <w:r>
              <w:rPr>
                <w:rFonts w:ascii="宋体" w:hAnsi="宋体" w:cs="宋体" w:hint="eastAsia"/>
                <w:bCs/>
                <w:szCs w:val="21"/>
              </w:rPr>
              <w:t>石脑油</w:t>
            </w:r>
          </w:p>
        </w:tc>
        <w:tc>
          <w:tcPr>
            <w:tcW w:w="735" w:type="dxa"/>
            <w:vAlign w:val="center"/>
          </w:tcPr>
          <w:p w14:paraId="2DCE1F62"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5796AD45" w14:textId="77777777" w:rsidR="00152C2C" w:rsidRDefault="00152C2C">
            <w:pPr>
              <w:jc w:val="center"/>
              <w:rPr>
                <w:rFonts w:ascii="宋体" w:hAnsi="宋体" w:cs="宋体"/>
                <w:szCs w:val="21"/>
              </w:rPr>
            </w:pPr>
            <w:r>
              <w:rPr>
                <w:rFonts w:ascii="宋体" w:hAnsi="宋体" w:cs="Arial"/>
                <w:color w:val="333333"/>
                <w:szCs w:val="21"/>
                <w:shd w:val="clear" w:color="auto" w:fill="FFFFFF"/>
              </w:rPr>
              <w:t>400</w:t>
            </w:r>
          </w:p>
        </w:tc>
        <w:tc>
          <w:tcPr>
            <w:tcW w:w="945" w:type="dxa"/>
            <w:vAlign w:val="center"/>
          </w:tcPr>
          <w:p w14:paraId="4A821286"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7B0D6C14" w14:textId="77777777" w:rsidR="00152C2C" w:rsidRDefault="00152C2C">
            <w:pPr>
              <w:rPr>
                <w:rFonts w:ascii="宋体" w:hAnsi="宋体" w:cs="Arial"/>
                <w:color w:val="333333"/>
                <w:szCs w:val="21"/>
              </w:rPr>
            </w:pPr>
            <w:r>
              <w:rPr>
                <w:rFonts w:ascii="宋体" w:hAnsi="宋体" w:cs="Arial"/>
                <w:color w:val="333333"/>
                <w:szCs w:val="21"/>
              </w:rPr>
              <w:t>LC50:16000mg/m</w:t>
            </w:r>
            <w:r>
              <w:rPr>
                <w:rFonts w:ascii="宋体" w:hAnsi="宋体" w:cs="Arial"/>
                <w:color w:val="333333"/>
                <w:szCs w:val="21"/>
                <w:vertAlign w:val="superscript"/>
              </w:rPr>
              <w:t>3</w:t>
            </w:r>
            <w:r>
              <w:rPr>
                <w:rFonts w:ascii="宋体" w:hAnsi="宋体" w:cs="Arial"/>
                <w:color w:val="333333"/>
                <w:szCs w:val="21"/>
              </w:rPr>
              <w:t xml:space="preserve"> (大鼠吸入,4h)</w:t>
            </w:r>
          </w:p>
        </w:tc>
        <w:tc>
          <w:tcPr>
            <w:tcW w:w="1103" w:type="dxa"/>
            <w:vAlign w:val="center"/>
          </w:tcPr>
          <w:p w14:paraId="4CF82D75" w14:textId="77777777" w:rsidR="00152C2C" w:rsidRDefault="00152C2C">
            <w:pPr>
              <w:jc w:val="center"/>
              <w:rPr>
                <w:rFonts w:ascii="宋体" w:hAnsi="宋体" w:cs="宋体" w:hint="eastAsia"/>
                <w:szCs w:val="21"/>
              </w:rPr>
            </w:pPr>
            <w:r>
              <w:rPr>
                <w:rFonts w:ascii="宋体" w:hAnsi="宋体" w:cs="宋体" w:hint="eastAsia"/>
                <w:szCs w:val="21"/>
              </w:rPr>
              <w:t>Ⅳ级</w:t>
            </w:r>
          </w:p>
          <w:p w14:paraId="67F4B473" w14:textId="77777777" w:rsidR="00152C2C" w:rsidRDefault="00152C2C">
            <w:pPr>
              <w:jc w:val="center"/>
              <w:rPr>
                <w:rFonts w:ascii="宋体" w:hAnsi="宋体" w:cs="宋体"/>
                <w:szCs w:val="21"/>
              </w:rPr>
            </w:pPr>
            <w:r>
              <w:rPr>
                <w:rFonts w:ascii="宋体" w:hAnsi="宋体" w:cs="宋体" w:hint="eastAsia"/>
                <w:szCs w:val="21"/>
              </w:rPr>
              <w:t>轻度危害</w:t>
            </w:r>
          </w:p>
        </w:tc>
      </w:tr>
      <w:tr w:rsidR="00152C2C" w14:paraId="2AAFD1A0" w14:textId="77777777">
        <w:trPr>
          <w:trHeight w:val="340"/>
          <w:jc w:val="center"/>
        </w:trPr>
        <w:tc>
          <w:tcPr>
            <w:tcW w:w="682" w:type="dxa"/>
            <w:vAlign w:val="center"/>
          </w:tcPr>
          <w:p w14:paraId="00A58F08" w14:textId="77777777" w:rsidR="00152C2C" w:rsidRDefault="00152C2C">
            <w:pPr>
              <w:jc w:val="center"/>
              <w:rPr>
                <w:rFonts w:ascii="宋体" w:hAnsi="宋体" w:cs="宋体"/>
                <w:szCs w:val="21"/>
              </w:rPr>
            </w:pPr>
            <w:r>
              <w:rPr>
                <w:rFonts w:ascii="宋体" w:hAnsi="宋体" w:cs="宋体" w:hint="eastAsia"/>
                <w:szCs w:val="21"/>
              </w:rPr>
              <w:t>12</w:t>
            </w:r>
          </w:p>
        </w:tc>
        <w:tc>
          <w:tcPr>
            <w:tcW w:w="2051" w:type="dxa"/>
            <w:vAlign w:val="center"/>
          </w:tcPr>
          <w:p w14:paraId="6A6CD1AA" w14:textId="77777777" w:rsidR="00152C2C" w:rsidRDefault="00152C2C">
            <w:pPr>
              <w:jc w:val="center"/>
              <w:rPr>
                <w:rFonts w:ascii="宋体" w:hAnsi="宋体" w:cs="宋体"/>
                <w:bCs/>
                <w:szCs w:val="21"/>
              </w:rPr>
            </w:pPr>
            <w:r>
              <w:rPr>
                <w:rFonts w:ascii="宋体" w:hAnsi="宋体"/>
                <w:szCs w:val="21"/>
              </w:rPr>
              <w:t>抽余油</w:t>
            </w:r>
          </w:p>
        </w:tc>
        <w:tc>
          <w:tcPr>
            <w:tcW w:w="735" w:type="dxa"/>
            <w:vAlign w:val="center"/>
          </w:tcPr>
          <w:p w14:paraId="6BB44398"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7D92058B"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65EB91EA"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1949B7EB" w14:textId="77777777" w:rsidR="00152C2C" w:rsidRDefault="00152C2C">
            <w:pPr>
              <w:rPr>
                <w:rFonts w:ascii="宋体" w:hAnsi="宋体" w:cs="宋体"/>
                <w:szCs w:val="21"/>
              </w:rPr>
            </w:pPr>
            <w:r>
              <w:rPr>
                <w:rFonts w:ascii="宋体" w:hAnsi="宋体" w:cs="宋体" w:hint="eastAsia"/>
                <w:szCs w:val="21"/>
              </w:rPr>
              <w:t>—</w:t>
            </w:r>
          </w:p>
        </w:tc>
        <w:tc>
          <w:tcPr>
            <w:tcW w:w="1103" w:type="dxa"/>
            <w:vAlign w:val="center"/>
          </w:tcPr>
          <w:p w14:paraId="3C217A27" w14:textId="77777777" w:rsidR="00152C2C" w:rsidRDefault="00152C2C">
            <w:pPr>
              <w:jc w:val="center"/>
              <w:rPr>
                <w:rFonts w:ascii="宋体" w:hAnsi="宋体" w:cs="宋体"/>
                <w:szCs w:val="21"/>
              </w:rPr>
            </w:pPr>
            <w:r>
              <w:rPr>
                <w:rFonts w:ascii="宋体" w:hAnsi="宋体" w:cs="宋体" w:hint="eastAsia"/>
                <w:szCs w:val="21"/>
              </w:rPr>
              <w:t>Ⅳ级</w:t>
            </w:r>
          </w:p>
          <w:p w14:paraId="6B580474" w14:textId="77777777" w:rsidR="00152C2C" w:rsidRDefault="00152C2C">
            <w:pPr>
              <w:jc w:val="center"/>
              <w:rPr>
                <w:rFonts w:ascii="宋体" w:hAnsi="宋体" w:cs="宋体"/>
                <w:szCs w:val="21"/>
              </w:rPr>
            </w:pPr>
            <w:r>
              <w:rPr>
                <w:rFonts w:ascii="宋体" w:hAnsi="宋体" w:cs="宋体" w:hint="eastAsia"/>
                <w:szCs w:val="21"/>
              </w:rPr>
              <w:t>轻度危害</w:t>
            </w:r>
          </w:p>
        </w:tc>
      </w:tr>
      <w:tr w:rsidR="00152C2C" w14:paraId="29EEEBB2" w14:textId="77777777">
        <w:trPr>
          <w:trHeight w:val="340"/>
          <w:jc w:val="center"/>
        </w:trPr>
        <w:tc>
          <w:tcPr>
            <w:tcW w:w="682" w:type="dxa"/>
            <w:vAlign w:val="center"/>
          </w:tcPr>
          <w:p w14:paraId="3609A7CA" w14:textId="77777777" w:rsidR="00152C2C" w:rsidRDefault="00152C2C">
            <w:pPr>
              <w:rPr>
                <w:rFonts w:ascii="宋体" w:hAnsi="宋体" w:cs="宋体" w:hint="eastAsia"/>
                <w:szCs w:val="21"/>
              </w:rPr>
            </w:pPr>
            <w:bookmarkStart w:id="2254" w:name="_Hlk179298509"/>
            <w:r>
              <w:rPr>
                <w:rFonts w:ascii="宋体" w:hAnsi="宋体" w:cs="宋体" w:hint="eastAsia"/>
                <w:szCs w:val="21"/>
              </w:rPr>
              <w:t>13</w:t>
            </w:r>
          </w:p>
        </w:tc>
        <w:tc>
          <w:tcPr>
            <w:tcW w:w="2051" w:type="dxa"/>
            <w:vAlign w:val="center"/>
          </w:tcPr>
          <w:p w14:paraId="2B76C0DB" w14:textId="77777777" w:rsidR="00152C2C" w:rsidRDefault="00152C2C">
            <w:pPr>
              <w:jc w:val="center"/>
              <w:rPr>
                <w:rFonts w:ascii="宋体" w:hAnsi="宋体"/>
                <w:szCs w:val="21"/>
              </w:rPr>
            </w:pPr>
            <w:r>
              <w:rPr>
                <w:rFonts w:ascii="宋体" w:hAnsi="宋体"/>
                <w:szCs w:val="21"/>
              </w:rPr>
              <w:t>C9+</w:t>
            </w:r>
          </w:p>
        </w:tc>
        <w:tc>
          <w:tcPr>
            <w:tcW w:w="735" w:type="dxa"/>
            <w:vAlign w:val="center"/>
          </w:tcPr>
          <w:p w14:paraId="05D16E8C"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4E8AB44B"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3A338D5E"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66C32D1B" w14:textId="77777777" w:rsidR="00152C2C" w:rsidRDefault="00152C2C">
            <w:pPr>
              <w:rPr>
                <w:rFonts w:ascii="宋体" w:hAnsi="宋体" w:cs="宋体"/>
                <w:szCs w:val="21"/>
              </w:rPr>
            </w:pPr>
            <w:r>
              <w:rPr>
                <w:rFonts w:ascii="宋体" w:hAnsi="宋体" w:cs="宋体" w:hint="eastAsia"/>
                <w:szCs w:val="21"/>
              </w:rPr>
              <w:t>—</w:t>
            </w:r>
          </w:p>
        </w:tc>
        <w:tc>
          <w:tcPr>
            <w:tcW w:w="1103" w:type="dxa"/>
          </w:tcPr>
          <w:p w14:paraId="68A65C78" w14:textId="77777777" w:rsidR="00152C2C" w:rsidRDefault="00152C2C">
            <w:pPr>
              <w:jc w:val="center"/>
              <w:rPr>
                <w:rFonts w:ascii="宋体" w:hAnsi="宋体" w:cs="宋体"/>
                <w:szCs w:val="21"/>
              </w:rPr>
            </w:pPr>
            <w:bookmarkStart w:id="2255" w:name="OLE_LINK462"/>
            <w:bookmarkStart w:id="2256" w:name="OLE_LINK463"/>
            <w:r>
              <w:rPr>
                <w:rFonts w:ascii="宋体" w:hAnsi="宋体" w:cs="宋体" w:hint="eastAsia"/>
                <w:szCs w:val="21"/>
              </w:rPr>
              <w:t>Ⅳ级</w:t>
            </w:r>
          </w:p>
          <w:p w14:paraId="51364481" w14:textId="77777777" w:rsidR="00152C2C" w:rsidRDefault="00152C2C">
            <w:pPr>
              <w:rPr>
                <w:rFonts w:ascii="宋体" w:hAnsi="宋体"/>
                <w:szCs w:val="21"/>
              </w:rPr>
            </w:pPr>
            <w:r>
              <w:rPr>
                <w:rFonts w:ascii="宋体" w:hAnsi="宋体" w:cs="宋体" w:hint="eastAsia"/>
                <w:szCs w:val="21"/>
              </w:rPr>
              <w:t>轻度危害</w:t>
            </w:r>
            <w:bookmarkEnd w:id="2255"/>
            <w:bookmarkEnd w:id="2256"/>
          </w:p>
        </w:tc>
      </w:tr>
      <w:bookmarkEnd w:id="2254"/>
      <w:tr w:rsidR="00152C2C" w14:paraId="2621BF9E" w14:textId="77777777">
        <w:trPr>
          <w:trHeight w:val="340"/>
          <w:jc w:val="center"/>
        </w:trPr>
        <w:tc>
          <w:tcPr>
            <w:tcW w:w="682" w:type="dxa"/>
            <w:vAlign w:val="center"/>
          </w:tcPr>
          <w:p w14:paraId="4DD4D58B" w14:textId="77777777" w:rsidR="00152C2C" w:rsidRDefault="00152C2C">
            <w:pPr>
              <w:rPr>
                <w:rFonts w:ascii="宋体" w:hAnsi="宋体" w:cs="宋体" w:hint="eastAsia"/>
                <w:szCs w:val="21"/>
              </w:rPr>
            </w:pPr>
            <w:r>
              <w:rPr>
                <w:rFonts w:ascii="宋体" w:hAnsi="宋体" w:cs="宋体" w:hint="eastAsia"/>
                <w:szCs w:val="21"/>
              </w:rPr>
              <w:t>14</w:t>
            </w:r>
          </w:p>
        </w:tc>
        <w:tc>
          <w:tcPr>
            <w:tcW w:w="2051" w:type="dxa"/>
            <w:vAlign w:val="center"/>
          </w:tcPr>
          <w:p w14:paraId="79111314" w14:textId="77777777" w:rsidR="00152C2C" w:rsidRDefault="00152C2C">
            <w:pPr>
              <w:jc w:val="center"/>
              <w:rPr>
                <w:rFonts w:ascii="宋体" w:hAnsi="宋体"/>
                <w:szCs w:val="21"/>
              </w:rPr>
            </w:pPr>
            <w:r>
              <w:rPr>
                <w:rFonts w:ascii="宋体" w:hAnsi="宋体" w:hint="eastAsia"/>
                <w:bCs/>
                <w:szCs w:val="21"/>
              </w:rPr>
              <w:t>混二甲苯</w:t>
            </w:r>
          </w:p>
        </w:tc>
        <w:tc>
          <w:tcPr>
            <w:tcW w:w="735" w:type="dxa"/>
            <w:vAlign w:val="center"/>
          </w:tcPr>
          <w:p w14:paraId="1F15E173" w14:textId="77777777" w:rsidR="00152C2C" w:rsidRDefault="00152C2C">
            <w:pPr>
              <w:jc w:val="center"/>
              <w:rPr>
                <w:rFonts w:ascii="宋体" w:hAnsi="宋体" w:cs="宋体"/>
                <w:szCs w:val="21"/>
              </w:rPr>
            </w:pPr>
            <w:bookmarkStart w:id="2257" w:name="OLE_LINK465"/>
            <w:bookmarkStart w:id="2258" w:name="OLE_LINK464"/>
            <w:r>
              <w:rPr>
                <w:rFonts w:ascii="宋体" w:hAnsi="宋体" w:cs="宋体" w:hint="eastAsia"/>
                <w:szCs w:val="21"/>
              </w:rPr>
              <w:t>—</w:t>
            </w:r>
            <w:bookmarkEnd w:id="2257"/>
            <w:bookmarkEnd w:id="2258"/>
          </w:p>
        </w:tc>
        <w:tc>
          <w:tcPr>
            <w:tcW w:w="945" w:type="dxa"/>
            <w:vAlign w:val="center"/>
          </w:tcPr>
          <w:p w14:paraId="2576C3EF" w14:textId="77777777" w:rsidR="00152C2C" w:rsidRDefault="00152C2C">
            <w:pPr>
              <w:rPr>
                <w:rFonts w:ascii="宋体" w:hAnsi="宋体" w:cs="Arial"/>
                <w:color w:val="333333"/>
                <w:szCs w:val="21"/>
              </w:rPr>
            </w:pPr>
            <w:r>
              <w:rPr>
                <w:rFonts w:ascii="宋体" w:hAnsi="宋体" w:cs="Arial" w:hint="eastAsia"/>
                <w:color w:val="333333"/>
                <w:szCs w:val="21"/>
              </w:rPr>
              <w:t>50</w:t>
            </w:r>
          </w:p>
        </w:tc>
        <w:tc>
          <w:tcPr>
            <w:tcW w:w="945" w:type="dxa"/>
            <w:vAlign w:val="center"/>
          </w:tcPr>
          <w:p w14:paraId="5847626B" w14:textId="77777777" w:rsidR="00152C2C" w:rsidRDefault="00152C2C">
            <w:pPr>
              <w:jc w:val="center"/>
              <w:rPr>
                <w:rFonts w:ascii="宋体" w:hAnsi="宋体" w:cs="宋体"/>
                <w:szCs w:val="21"/>
              </w:rPr>
            </w:pPr>
            <w:r>
              <w:rPr>
                <w:rFonts w:ascii="宋体" w:hAnsi="宋体" w:cs="宋体" w:hint="eastAsia"/>
                <w:szCs w:val="21"/>
              </w:rPr>
              <w:t>100（二甲苯数据）</w:t>
            </w:r>
          </w:p>
        </w:tc>
        <w:tc>
          <w:tcPr>
            <w:tcW w:w="2940" w:type="dxa"/>
            <w:vAlign w:val="center"/>
          </w:tcPr>
          <w:p w14:paraId="45977E5C" w14:textId="77777777" w:rsidR="00152C2C" w:rsidRDefault="00152C2C">
            <w:pPr>
              <w:rPr>
                <w:rFonts w:ascii="宋体" w:hAnsi="宋体" w:cs="Arial"/>
                <w:color w:val="333333"/>
                <w:szCs w:val="21"/>
              </w:rPr>
            </w:pPr>
            <w:r>
              <w:rPr>
                <w:rFonts w:ascii="宋体" w:hAnsi="宋体" w:cs="宋体" w:hint="eastAsia"/>
                <w:szCs w:val="21"/>
              </w:rPr>
              <w:t>—</w:t>
            </w:r>
          </w:p>
        </w:tc>
        <w:tc>
          <w:tcPr>
            <w:tcW w:w="1103" w:type="dxa"/>
            <w:vAlign w:val="center"/>
          </w:tcPr>
          <w:p w14:paraId="5FD760F1" w14:textId="77777777" w:rsidR="00152C2C" w:rsidRDefault="00152C2C">
            <w:pPr>
              <w:jc w:val="center"/>
              <w:rPr>
                <w:rFonts w:ascii="宋体" w:hAnsi="宋体" w:cs="宋体"/>
                <w:szCs w:val="21"/>
              </w:rPr>
            </w:pPr>
            <w:r>
              <w:rPr>
                <w:rFonts w:ascii="宋体" w:hAnsi="宋体" w:cs="宋体" w:hint="eastAsia"/>
                <w:szCs w:val="21"/>
              </w:rPr>
              <w:t>Ⅲ级</w:t>
            </w:r>
          </w:p>
          <w:p w14:paraId="64AEEF5D" w14:textId="77777777" w:rsidR="00152C2C" w:rsidRDefault="00152C2C">
            <w:pPr>
              <w:jc w:val="center"/>
              <w:rPr>
                <w:rFonts w:ascii="宋体" w:hAnsi="宋体" w:cs="宋体"/>
                <w:szCs w:val="21"/>
              </w:rPr>
            </w:pPr>
            <w:r>
              <w:rPr>
                <w:rFonts w:ascii="宋体" w:hAnsi="宋体" w:cs="宋体" w:hint="eastAsia"/>
                <w:szCs w:val="21"/>
              </w:rPr>
              <w:t>中度危害</w:t>
            </w:r>
          </w:p>
        </w:tc>
      </w:tr>
      <w:tr w:rsidR="00152C2C" w14:paraId="0D57BBB5" w14:textId="77777777">
        <w:trPr>
          <w:trHeight w:val="340"/>
          <w:jc w:val="center"/>
        </w:trPr>
        <w:tc>
          <w:tcPr>
            <w:tcW w:w="682" w:type="dxa"/>
            <w:vAlign w:val="center"/>
          </w:tcPr>
          <w:p w14:paraId="77C0DB66" w14:textId="77777777" w:rsidR="00152C2C" w:rsidRDefault="00152C2C">
            <w:pPr>
              <w:jc w:val="center"/>
              <w:rPr>
                <w:rFonts w:ascii="宋体" w:hAnsi="宋体" w:cs="宋体"/>
                <w:szCs w:val="21"/>
              </w:rPr>
            </w:pPr>
            <w:r>
              <w:rPr>
                <w:rFonts w:ascii="宋体" w:hAnsi="宋体" w:cs="宋体" w:hint="eastAsia"/>
                <w:szCs w:val="21"/>
              </w:rPr>
              <w:t>15</w:t>
            </w:r>
          </w:p>
        </w:tc>
        <w:tc>
          <w:tcPr>
            <w:tcW w:w="2051" w:type="dxa"/>
            <w:vAlign w:val="center"/>
          </w:tcPr>
          <w:p w14:paraId="3CADD170" w14:textId="77777777" w:rsidR="00152C2C" w:rsidRDefault="00152C2C">
            <w:pPr>
              <w:jc w:val="center"/>
              <w:rPr>
                <w:rFonts w:ascii="宋体" w:hAnsi="宋体" w:cs="宋体"/>
                <w:bCs/>
                <w:szCs w:val="21"/>
              </w:rPr>
            </w:pPr>
            <w:r>
              <w:rPr>
                <w:rFonts w:ascii="宋体" w:hAnsi="宋体" w:cs="宋体" w:hint="eastAsia"/>
                <w:bCs/>
                <w:szCs w:val="21"/>
              </w:rPr>
              <w:t>丙烯</w:t>
            </w:r>
          </w:p>
        </w:tc>
        <w:tc>
          <w:tcPr>
            <w:tcW w:w="735" w:type="dxa"/>
            <w:vAlign w:val="center"/>
          </w:tcPr>
          <w:p w14:paraId="7348996A" w14:textId="77777777" w:rsidR="00152C2C" w:rsidRDefault="00152C2C">
            <w:pPr>
              <w:jc w:val="center"/>
              <w:rPr>
                <w:rFonts w:ascii="宋体" w:hAnsi="宋体" w:cs="宋体"/>
                <w:szCs w:val="21"/>
              </w:rPr>
            </w:pPr>
          </w:p>
        </w:tc>
        <w:tc>
          <w:tcPr>
            <w:tcW w:w="945" w:type="dxa"/>
            <w:vAlign w:val="center"/>
          </w:tcPr>
          <w:p w14:paraId="43326EA5" w14:textId="77777777" w:rsidR="00152C2C" w:rsidRDefault="00152C2C">
            <w:pPr>
              <w:jc w:val="center"/>
              <w:rPr>
                <w:rFonts w:ascii="宋体" w:hAnsi="宋体" w:cs="宋体"/>
                <w:szCs w:val="21"/>
              </w:rPr>
            </w:pPr>
            <w:r>
              <w:rPr>
                <w:rFonts w:ascii="宋体" w:hAnsi="宋体" w:cs="宋体"/>
                <w:szCs w:val="21"/>
              </w:rPr>
              <w:t>500ppm</w:t>
            </w:r>
          </w:p>
        </w:tc>
        <w:tc>
          <w:tcPr>
            <w:tcW w:w="945" w:type="dxa"/>
            <w:vAlign w:val="center"/>
          </w:tcPr>
          <w:p w14:paraId="00CB8297" w14:textId="77777777" w:rsidR="00152C2C" w:rsidRDefault="00152C2C">
            <w:pPr>
              <w:jc w:val="center"/>
              <w:rPr>
                <w:rFonts w:ascii="宋体" w:hAnsi="宋体" w:cs="宋体"/>
                <w:szCs w:val="21"/>
              </w:rPr>
            </w:pPr>
          </w:p>
        </w:tc>
        <w:tc>
          <w:tcPr>
            <w:tcW w:w="2940" w:type="dxa"/>
            <w:vAlign w:val="center"/>
          </w:tcPr>
          <w:p w14:paraId="1A5D9BBF" w14:textId="77777777" w:rsidR="00152C2C" w:rsidRDefault="00152C2C">
            <w:pPr>
              <w:rPr>
                <w:rFonts w:ascii="宋体" w:hAnsi="宋体" w:cs="宋体"/>
                <w:szCs w:val="21"/>
              </w:rPr>
            </w:pPr>
            <w:r>
              <w:rPr>
                <w:rFonts w:ascii="宋体" w:hAnsi="宋体" w:cs="Arial"/>
                <w:color w:val="333333"/>
                <w:szCs w:val="21"/>
                <w:shd w:val="clear" w:color="auto" w:fill="FFFFFF"/>
              </w:rPr>
              <w:t>LC50：658000mg/m3（大鼠吸入，4h）</w:t>
            </w:r>
          </w:p>
        </w:tc>
        <w:tc>
          <w:tcPr>
            <w:tcW w:w="1103" w:type="dxa"/>
            <w:vAlign w:val="center"/>
          </w:tcPr>
          <w:p w14:paraId="142CAD68" w14:textId="77777777" w:rsidR="00152C2C" w:rsidRDefault="00152C2C">
            <w:pPr>
              <w:jc w:val="center"/>
              <w:rPr>
                <w:rFonts w:ascii="宋体" w:hAnsi="宋体" w:cs="宋体"/>
                <w:szCs w:val="21"/>
              </w:rPr>
            </w:pPr>
            <w:r>
              <w:rPr>
                <w:rFonts w:ascii="宋体" w:hAnsi="宋体" w:cs="宋体" w:hint="eastAsia"/>
                <w:szCs w:val="21"/>
              </w:rPr>
              <w:t>Ⅳ级</w:t>
            </w:r>
          </w:p>
          <w:p w14:paraId="1105248C" w14:textId="77777777" w:rsidR="00152C2C" w:rsidRDefault="00152C2C">
            <w:pPr>
              <w:jc w:val="center"/>
              <w:rPr>
                <w:rFonts w:ascii="宋体" w:hAnsi="宋体" w:cs="宋体"/>
                <w:szCs w:val="21"/>
              </w:rPr>
            </w:pPr>
            <w:r>
              <w:rPr>
                <w:rFonts w:ascii="宋体" w:hAnsi="宋体" w:cs="宋体" w:hint="eastAsia"/>
                <w:szCs w:val="21"/>
              </w:rPr>
              <w:t>轻度危害</w:t>
            </w:r>
          </w:p>
        </w:tc>
      </w:tr>
      <w:tr w:rsidR="00152C2C" w14:paraId="2DF4C770" w14:textId="77777777">
        <w:trPr>
          <w:trHeight w:val="340"/>
          <w:jc w:val="center"/>
        </w:trPr>
        <w:tc>
          <w:tcPr>
            <w:tcW w:w="682" w:type="dxa"/>
            <w:vAlign w:val="center"/>
          </w:tcPr>
          <w:p w14:paraId="79C8CA5B" w14:textId="77777777" w:rsidR="00152C2C" w:rsidRDefault="00152C2C">
            <w:pPr>
              <w:jc w:val="center"/>
              <w:rPr>
                <w:rFonts w:ascii="宋体" w:hAnsi="宋体" w:cs="宋体"/>
                <w:szCs w:val="21"/>
              </w:rPr>
            </w:pPr>
            <w:r>
              <w:rPr>
                <w:rFonts w:ascii="宋体" w:hAnsi="宋体" w:cs="宋体" w:hint="eastAsia"/>
                <w:szCs w:val="21"/>
              </w:rPr>
              <w:t>16</w:t>
            </w:r>
          </w:p>
        </w:tc>
        <w:tc>
          <w:tcPr>
            <w:tcW w:w="2051" w:type="dxa"/>
            <w:vAlign w:val="center"/>
          </w:tcPr>
          <w:p w14:paraId="27080513" w14:textId="77777777" w:rsidR="00152C2C" w:rsidRDefault="00152C2C">
            <w:pPr>
              <w:jc w:val="center"/>
              <w:rPr>
                <w:rFonts w:ascii="宋体" w:hAnsi="宋体" w:cs="宋体"/>
                <w:bCs/>
                <w:szCs w:val="21"/>
              </w:rPr>
            </w:pPr>
            <w:r>
              <w:rPr>
                <w:rFonts w:ascii="宋体" w:hAnsi="宋体" w:hint="eastAsia"/>
                <w:color w:val="FF0000"/>
                <w:szCs w:val="21"/>
              </w:rPr>
              <w:t>乙烯</w:t>
            </w:r>
          </w:p>
        </w:tc>
        <w:tc>
          <w:tcPr>
            <w:tcW w:w="735" w:type="dxa"/>
            <w:vAlign w:val="center"/>
          </w:tcPr>
          <w:p w14:paraId="79B77D72" w14:textId="77777777" w:rsidR="00152C2C" w:rsidRDefault="00152C2C">
            <w:pPr>
              <w:jc w:val="center"/>
              <w:rPr>
                <w:rFonts w:ascii="宋体" w:hAnsi="宋体" w:cs="宋体"/>
                <w:szCs w:val="21"/>
              </w:rPr>
            </w:pPr>
          </w:p>
        </w:tc>
        <w:tc>
          <w:tcPr>
            <w:tcW w:w="945" w:type="dxa"/>
            <w:vAlign w:val="center"/>
          </w:tcPr>
          <w:p w14:paraId="0F546C90" w14:textId="77777777" w:rsidR="00152C2C" w:rsidRDefault="00152C2C">
            <w:pPr>
              <w:jc w:val="center"/>
              <w:rPr>
                <w:rFonts w:ascii="宋体" w:hAnsi="宋体" w:cs="宋体"/>
                <w:szCs w:val="21"/>
              </w:rPr>
            </w:pPr>
            <w:r>
              <w:rPr>
                <w:rFonts w:ascii="宋体" w:hAnsi="宋体" w:cs="Arial"/>
                <w:color w:val="333333"/>
                <w:szCs w:val="21"/>
                <w:shd w:val="clear" w:color="auto" w:fill="FFFFFF"/>
              </w:rPr>
              <w:t>200ppm</w:t>
            </w:r>
          </w:p>
        </w:tc>
        <w:tc>
          <w:tcPr>
            <w:tcW w:w="945" w:type="dxa"/>
            <w:vAlign w:val="center"/>
          </w:tcPr>
          <w:p w14:paraId="34D58464" w14:textId="77777777" w:rsidR="00152C2C" w:rsidRDefault="00152C2C">
            <w:pPr>
              <w:jc w:val="center"/>
              <w:rPr>
                <w:rFonts w:ascii="宋体" w:hAnsi="宋体" w:cs="宋体"/>
                <w:szCs w:val="21"/>
              </w:rPr>
            </w:pPr>
          </w:p>
        </w:tc>
        <w:tc>
          <w:tcPr>
            <w:tcW w:w="2940" w:type="dxa"/>
            <w:vAlign w:val="center"/>
          </w:tcPr>
          <w:p w14:paraId="7E44AD04" w14:textId="77777777" w:rsidR="00152C2C" w:rsidRDefault="00152C2C">
            <w:pPr>
              <w:rPr>
                <w:rFonts w:ascii="宋体" w:hAnsi="宋体" w:cs="宋体"/>
                <w:szCs w:val="21"/>
              </w:rPr>
            </w:pPr>
            <w:r>
              <w:rPr>
                <w:rFonts w:ascii="宋体" w:hAnsi="宋体" w:cs="Arial"/>
                <w:color w:val="333333"/>
                <w:szCs w:val="21"/>
                <w:shd w:val="clear" w:color="auto" w:fill="FFFFFF"/>
              </w:rPr>
              <w:t>LC50:95ppm (小鼠吸入,2h)</w:t>
            </w:r>
          </w:p>
        </w:tc>
        <w:tc>
          <w:tcPr>
            <w:tcW w:w="1103" w:type="dxa"/>
            <w:vAlign w:val="center"/>
          </w:tcPr>
          <w:p w14:paraId="2BAE779A" w14:textId="77777777" w:rsidR="00152C2C" w:rsidRDefault="00152C2C">
            <w:pPr>
              <w:jc w:val="center"/>
              <w:rPr>
                <w:rFonts w:ascii="宋体" w:hAnsi="宋体" w:cs="宋体"/>
                <w:szCs w:val="21"/>
              </w:rPr>
            </w:pPr>
            <w:r>
              <w:rPr>
                <w:rFonts w:ascii="宋体" w:hAnsi="宋体" w:cs="宋体" w:hint="eastAsia"/>
                <w:szCs w:val="21"/>
              </w:rPr>
              <w:t>Ⅳ级</w:t>
            </w:r>
          </w:p>
          <w:p w14:paraId="5F2F203E" w14:textId="77777777" w:rsidR="00152C2C" w:rsidRDefault="00152C2C">
            <w:pPr>
              <w:jc w:val="center"/>
              <w:rPr>
                <w:rFonts w:ascii="宋体" w:hAnsi="宋体" w:cs="宋体"/>
                <w:szCs w:val="21"/>
              </w:rPr>
            </w:pPr>
            <w:r>
              <w:rPr>
                <w:rFonts w:ascii="宋体" w:hAnsi="宋体" w:cs="宋体" w:hint="eastAsia"/>
                <w:szCs w:val="21"/>
              </w:rPr>
              <w:t>轻度危害</w:t>
            </w:r>
          </w:p>
        </w:tc>
      </w:tr>
      <w:tr w:rsidR="00152C2C" w14:paraId="1C2C2D95" w14:textId="77777777">
        <w:trPr>
          <w:trHeight w:val="340"/>
          <w:jc w:val="center"/>
        </w:trPr>
        <w:tc>
          <w:tcPr>
            <w:tcW w:w="682" w:type="dxa"/>
            <w:vAlign w:val="center"/>
          </w:tcPr>
          <w:p w14:paraId="2293D028" w14:textId="77777777" w:rsidR="00152C2C" w:rsidRDefault="00152C2C">
            <w:pPr>
              <w:jc w:val="center"/>
              <w:rPr>
                <w:rFonts w:ascii="宋体" w:hAnsi="宋体" w:cs="宋体"/>
                <w:szCs w:val="21"/>
              </w:rPr>
            </w:pPr>
            <w:r>
              <w:rPr>
                <w:rFonts w:ascii="宋体" w:hAnsi="宋体" w:cs="宋体" w:hint="eastAsia"/>
                <w:szCs w:val="21"/>
              </w:rPr>
              <w:t>17</w:t>
            </w:r>
          </w:p>
        </w:tc>
        <w:tc>
          <w:tcPr>
            <w:tcW w:w="2051" w:type="dxa"/>
            <w:vAlign w:val="center"/>
          </w:tcPr>
          <w:p w14:paraId="1BA5586A" w14:textId="77777777" w:rsidR="00152C2C" w:rsidRDefault="00152C2C">
            <w:pPr>
              <w:jc w:val="center"/>
              <w:rPr>
                <w:rFonts w:ascii="宋体" w:hAnsi="宋体" w:cs="宋体"/>
                <w:bCs/>
                <w:szCs w:val="21"/>
              </w:rPr>
            </w:pPr>
            <w:r>
              <w:rPr>
                <w:rFonts w:ascii="宋体" w:hAnsi="宋体" w:cs="宋体" w:hint="eastAsia"/>
                <w:bCs/>
                <w:szCs w:val="21"/>
              </w:rPr>
              <w:t>氢气</w:t>
            </w:r>
          </w:p>
        </w:tc>
        <w:tc>
          <w:tcPr>
            <w:tcW w:w="735" w:type="dxa"/>
          </w:tcPr>
          <w:p w14:paraId="313D91BB" w14:textId="77777777" w:rsidR="00152C2C" w:rsidRDefault="00152C2C">
            <w:pPr>
              <w:rPr>
                <w:rFonts w:ascii="宋体" w:hAnsi="宋体"/>
                <w:szCs w:val="21"/>
              </w:rPr>
            </w:pPr>
            <w:r>
              <w:rPr>
                <w:rFonts w:ascii="宋体" w:hAnsi="宋体" w:cs="宋体" w:hint="eastAsia"/>
                <w:szCs w:val="21"/>
              </w:rPr>
              <w:t>—</w:t>
            </w:r>
          </w:p>
        </w:tc>
        <w:tc>
          <w:tcPr>
            <w:tcW w:w="945" w:type="dxa"/>
          </w:tcPr>
          <w:p w14:paraId="220C87C1" w14:textId="77777777" w:rsidR="00152C2C" w:rsidRDefault="00152C2C">
            <w:pPr>
              <w:rPr>
                <w:rFonts w:ascii="宋体" w:hAnsi="宋体"/>
                <w:szCs w:val="21"/>
              </w:rPr>
            </w:pPr>
            <w:r>
              <w:rPr>
                <w:rFonts w:ascii="宋体" w:hAnsi="宋体" w:cs="宋体" w:hint="eastAsia"/>
                <w:szCs w:val="21"/>
              </w:rPr>
              <w:t>—</w:t>
            </w:r>
          </w:p>
        </w:tc>
        <w:tc>
          <w:tcPr>
            <w:tcW w:w="945" w:type="dxa"/>
          </w:tcPr>
          <w:p w14:paraId="55C0C244" w14:textId="77777777" w:rsidR="00152C2C" w:rsidRDefault="00152C2C">
            <w:pPr>
              <w:rPr>
                <w:rFonts w:ascii="宋体" w:hAnsi="宋体"/>
                <w:szCs w:val="21"/>
              </w:rPr>
            </w:pPr>
            <w:r>
              <w:rPr>
                <w:rFonts w:ascii="宋体" w:hAnsi="宋体" w:cs="宋体" w:hint="eastAsia"/>
                <w:szCs w:val="21"/>
              </w:rPr>
              <w:t>—</w:t>
            </w:r>
          </w:p>
        </w:tc>
        <w:tc>
          <w:tcPr>
            <w:tcW w:w="2940" w:type="dxa"/>
          </w:tcPr>
          <w:p w14:paraId="5EE98BA9" w14:textId="77777777" w:rsidR="00152C2C" w:rsidRDefault="00152C2C">
            <w:pPr>
              <w:rPr>
                <w:rFonts w:ascii="宋体" w:hAnsi="宋体" w:cs="宋体"/>
                <w:szCs w:val="21"/>
              </w:rPr>
            </w:pPr>
            <w:r>
              <w:rPr>
                <w:rFonts w:ascii="宋体" w:hAnsi="宋体" w:cs="宋体" w:hint="eastAsia"/>
                <w:szCs w:val="21"/>
              </w:rPr>
              <w:t>无资料</w:t>
            </w:r>
          </w:p>
        </w:tc>
        <w:tc>
          <w:tcPr>
            <w:tcW w:w="1103" w:type="dxa"/>
            <w:vAlign w:val="center"/>
          </w:tcPr>
          <w:p w14:paraId="409FADE2" w14:textId="77777777" w:rsidR="00152C2C" w:rsidRDefault="00152C2C">
            <w:pPr>
              <w:jc w:val="center"/>
              <w:rPr>
                <w:rFonts w:ascii="宋体" w:hAnsi="宋体" w:cs="宋体"/>
                <w:szCs w:val="21"/>
              </w:rPr>
            </w:pPr>
            <w:r>
              <w:rPr>
                <w:rFonts w:ascii="宋体" w:hAnsi="宋体" w:cs="宋体" w:hint="eastAsia"/>
                <w:szCs w:val="21"/>
              </w:rPr>
              <w:t>Ⅳ级</w:t>
            </w:r>
          </w:p>
          <w:p w14:paraId="48DE88A0" w14:textId="77777777" w:rsidR="00152C2C" w:rsidRDefault="00152C2C">
            <w:pPr>
              <w:jc w:val="center"/>
              <w:rPr>
                <w:rFonts w:ascii="宋体" w:hAnsi="宋体" w:cs="宋体"/>
                <w:szCs w:val="21"/>
              </w:rPr>
            </w:pPr>
            <w:r>
              <w:rPr>
                <w:rFonts w:ascii="宋体" w:hAnsi="宋体" w:cs="宋体" w:hint="eastAsia"/>
                <w:szCs w:val="21"/>
              </w:rPr>
              <w:t>轻度危害</w:t>
            </w:r>
          </w:p>
        </w:tc>
      </w:tr>
      <w:tr w:rsidR="00152C2C" w14:paraId="60F6C05F" w14:textId="77777777">
        <w:trPr>
          <w:trHeight w:val="340"/>
          <w:jc w:val="center"/>
        </w:trPr>
        <w:tc>
          <w:tcPr>
            <w:tcW w:w="682" w:type="dxa"/>
            <w:vAlign w:val="center"/>
          </w:tcPr>
          <w:p w14:paraId="65DD5D3B" w14:textId="77777777" w:rsidR="00152C2C" w:rsidRDefault="00152C2C">
            <w:pPr>
              <w:jc w:val="center"/>
              <w:rPr>
                <w:rFonts w:ascii="宋体" w:hAnsi="宋体" w:cs="宋体" w:hint="eastAsia"/>
                <w:szCs w:val="21"/>
              </w:rPr>
            </w:pPr>
            <w:r>
              <w:rPr>
                <w:rFonts w:ascii="宋体" w:hAnsi="宋体" w:cs="宋体" w:hint="eastAsia"/>
                <w:szCs w:val="21"/>
              </w:rPr>
              <w:t>18</w:t>
            </w:r>
          </w:p>
        </w:tc>
        <w:tc>
          <w:tcPr>
            <w:tcW w:w="2051" w:type="dxa"/>
            <w:vAlign w:val="center"/>
          </w:tcPr>
          <w:p w14:paraId="784E91CC" w14:textId="77777777" w:rsidR="00152C2C" w:rsidRDefault="00152C2C">
            <w:pPr>
              <w:jc w:val="center"/>
              <w:rPr>
                <w:rFonts w:ascii="宋体" w:hAnsi="宋体" w:cs="宋体" w:hint="eastAsia"/>
                <w:bCs/>
                <w:szCs w:val="21"/>
              </w:rPr>
            </w:pPr>
            <w:r>
              <w:rPr>
                <w:rFonts w:ascii="宋体" w:hAnsi="宋体" w:cs="宋体" w:hint="eastAsia"/>
                <w:kern w:val="0"/>
                <w:szCs w:val="21"/>
              </w:rPr>
              <w:t>1-丁烯</w:t>
            </w:r>
          </w:p>
        </w:tc>
        <w:tc>
          <w:tcPr>
            <w:tcW w:w="735" w:type="dxa"/>
            <w:vAlign w:val="center"/>
          </w:tcPr>
          <w:p w14:paraId="793C387D"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16501D82"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1A88AEB7"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08A35596" w14:textId="77777777" w:rsidR="00152C2C" w:rsidRDefault="00152C2C">
            <w:pPr>
              <w:rPr>
                <w:rFonts w:ascii="宋体" w:hAnsi="宋体" w:cs="宋体"/>
                <w:szCs w:val="21"/>
              </w:rPr>
            </w:pPr>
            <w:r>
              <w:rPr>
                <w:rFonts w:ascii="宋体" w:hAnsi="宋体" w:cs="宋体" w:hint="eastAsia"/>
                <w:szCs w:val="21"/>
              </w:rPr>
              <w:t>—</w:t>
            </w:r>
          </w:p>
        </w:tc>
        <w:tc>
          <w:tcPr>
            <w:tcW w:w="1103" w:type="dxa"/>
          </w:tcPr>
          <w:p w14:paraId="7D170A52" w14:textId="77777777" w:rsidR="00152C2C" w:rsidRDefault="00152C2C">
            <w:pPr>
              <w:jc w:val="center"/>
              <w:rPr>
                <w:rFonts w:ascii="宋体" w:hAnsi="宋体" w:cs="宋体"/>
                <w:szCs w:val="21"/>
              </w:rPr>
            </w:pPr>
            <w:r>
              <w:rPr>
                <w:rFonts w:ascii="宋体" w:hAnsi="宋体" w:cs="宋体" w:hint="eastAsia"/>
                <w:szCs w:val="21"/>
              </w:rPr>
              <w:t>Ⅳ级</w:t>
            </w:r>
          </w:p>
          <w:p w14:paraId="77F3D9C8" w14:textId="77777777" w:rsidR="00152C2C" w:rsidRDefault="00152C2C">
            <w:pPr>
              <w:rPr>
                <w:rFonts w:ascii="宋体" w:hAnsi="宋体"/>
                <w:szCs w:val="21"/>
              </w:rPr>
            </w:pPr>
            <w:r>
              <w:rPr>
                <w:rFonts w:ascii="宋体" w:hAnsi="宋体" w:cs="宋体" w:hint="eastAsia"/>
                <w:szCs w:val="21"/>
              </w:rPr>
              <w:t>轻度危害</w:t>
            </w:r>
          </w:p>
        </w:tc>
      </w:tr>
      <w:tr w:rsidR="00152C2C" w14:paraId="224A19A2" w14:textId="77777777">
        <w:trPr>
          <w:trHeight w:val="340"/>
          <w:jc w:val="center"/>
        </w:trPr>
        <w:tc>
          <w:tcPr>
            <w:tcW w:w="682" w:type="dxa"/>
            <w:vAlign w:val="center"/>
          </w:tcPr>
          <w:p w14:paraId="753ED9F2" w14:textId="77777777" w:rsidR="00152C2C" w:rsidRDefault="00152C2C">
            <w:pPr>
              <w:jc w:val="center"/>
              <w:rPr>
                <w:rFonts w:ascii="宋体" w:hAnsi="宋体" w:cs="宋体" w:hint="eastAsia"/>
                <w:szCs w:val="21"/>
              </w:rPr>
            </w:pPr>
            <w:r>
              <w:rPr>
                <w:rFonts w:ascii="宋体" w:hAnsi="宋体" w:cs="宋体" w:hint="eastAsia"/>
                <w:szCs w:val="21"/>
              </w:rPr>
              <w:t>19</w:t>
            </w:r>
          </w:p>
        </w:tc>
        <w:tc>
          <w:tcPr>
            <w:tcW w:w="2051" w:type="dxa"/>
            <w:vAlign w:val="center"/>
          </w:tcPr>
          <w:p w14:paraId="073C062A" w14:textId="77777777" w:rsidR="00152C2C" w:rsidRDefault="00152C2C">
            <w:pPr>
              <w:jc w:val="center"/>
              <w:rPr>
                <w:rFonts w:ascii="宋体" w:hAnsi="宋体" w:cs="宋体" w:hint="eastAsia"/>
                <w:kern w:val="0"/>
                <w:szCs w:val="21"/>
              </w:rPr>
            </w:pPr>
            <w:r>
              <w:rPr>
                <w:rFonts w:ascii="宋体" w:hAnsi="宋体" w:hint="eastAsia"/>
                <w:bCs/>
                <w:szCs w:val="21"/>
              </w:rPr>
              <w:t>燃料气</w:t>
            </w:r>
          </w:p>
        </w:tc>
        <w:tc>
          <w:tcPr>
            <w:tcW w:w="735" w:type="dxa"/>
            <w:vAlign w:val="center"/>
          </w:tcPr>
          <w:p w14:paraId="24C52671"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3A6084D5"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23D4B9AB"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32E3AA3E" w14:textId="77777777" w:rsidR="00152C2C" w:rsidRDefault="00152C2C">
            <w:pPr>
              <w:rPr>
                <w:rFonts w:ascii="宋体" w:hAnsi="宋体" w:cs="宋体"/>
                <w:szCs w:val="21"/>
              </w:rPr>
            </w:pPr>
            <w:r>
              <w:rPr>
                <w:rFonts w:ascii="宋体" w:hAnsi="宋体" w:cs="宋体" w:hint="eastAsia"/>
                <w:szCs w:val="21"/>
              </w:rPr>
              <w:t>—</w:t>
            </w:r>
          </w:p>
        </w:tc>
        <w:tc>
          <w:tcPr>
            <w:tcW w:w="1103" w:type="dxa"/>
          </w:tcPr>
          <w:p w14:paraId="6306CD2F" w14:textId="77777777" w:rsidR="00152C2C" w:rsidRDefault="00152C2C">
            <w:pPr>
              <w:jc w:val="center"/>
              <w:rPr>
                <w:rFonts w:ascii="宋体" w:hAnsi="宋体" w:cs="宋体"/>
                <w:szCs w:val="21"/>
              </w:rPr>
            </w:pPr>
            <w:r>
              <w:rPr>
                <w:rFonts w:ascii="宋体" w:hAnsi="宋体" w:cs="宋体" w:hint="eastAsia"/>
                <w:szCs w:val="21"/>
              </w:rPr>
              <w:t>Ⅳ级</w:t>
            </w:r>
          </w:p>
          <w:p w14:paraId="16FA7AEA" w14:textId="77777777" w:rsidR="00152C2C" w:rsidRDefault="00152C2C">
            <w:pPr>
              <w:rPr>
                <w:rFonts w:ascii="宋体" w:hAnsi="宋体"/>
                <w:szCs w:val="21"/>
              </w:rPr>
            </w:pPr>
            <w:r>
              <w:rPr>
                <w:rFonts w:ascii="宋体" w:hAnsi="宋体" w:cs="宋体" w:hint="eastAsia"/>
                <w:szCs w:val="21"/>
              </w:rPr>
              <w:t>轻度危害</w:t>
            </w:r>
          </w:p>
        </w:tc>
      </w:tr>
      <w:tr w:rsidR="00152C2C" w14:paraId="2C6DB1D3" w14:textId="77777777">
        <w:trPr>
          <w:trHeight w:val="340"/>
          <w:jc w:val="center"/>
        </w:trPr>
        <w:tc>
          <w:tcPr>
            <w:tcW w:w="682" w:type="dxa"/>
            <w:vAlign w:val="center"/>
          </w:tcPr>
          <w:p w14:paraId="0FC61F4A" w14:textId="77777777" w:rsidR="00152C2C" w:rsidRDefault="00152C2C">
            <w:pPr>
              <w:jc w:val="center"/>
              <w:rPr>
                <w:rFonts w:ascii="宋体" w:hAnsi="宋体" w:cs="宋体"/>
                <w:szCs w:val="21"/>
              </w:rPr>
            </w:pPr>
            <w:r>
              <w:rPr>
                <w:rFonts w:ascii="宋体" w:hAnsi="宋体" w:cs="宋体" w:hint="eastAsia"/>
                <w:szCs w:val="21"/>
              </w:rPr>
              <w:t>20</w:t>
            </w:r>
          </w:p>
        </w:tc>
        <w:tc>
          <w:tcPr>
            <w:tcW w:w="2051" w:type="dxa"/>
            <w:vAlign w:val="center"/>
          </w:tcPr>
          <w:p w14:paraId="3EAB1FA4" w14:textId="77777777" w:rsidR="00152C2C" w:rsidRDefault="00152C2C">
            <w:pPr>
              <w:jc w:val="center"/>
              <w:rPr>
                <w:rFonts w:ascii="宋体" w:hAnsi="宋体"/>
                <w:bCs/>
                <w:szCs w:val="21"/>
              </w:rPr>
            </w:pPr>
            <w:bookmarkStart w:id="2259" w:name="OLE_LINK469"/>
            <w:bookmarkStart w:id="2260" w:name="OLE_LINK468"/>
            <w:r>
              <w:rPr>
                <w:rFonts w:ascii="宋体" w:hAnsi="宋体" w:hint="eastAsia"/>
                <w:bCs/>
                <w:szCs w:val="21"/>
              </w:rPr>
              <w:t>烷基铝</w:t>
            </w:r>
            <w:bookmarkEnd w:id="2259"/>
            <w:bookmarkEnd w:id="2260"/>
            <w:r>
              <w:rPr>
                <w:rFonts w:ascii="宋体" w:hAnsi="宋体" w:hint="eastAsia"/>
                <w:bCs/>
                <w:szCs w:val="21"/>
              </w:rPr>
              <w:t>（三乙基铝）</w:t>
            </w:r>
          </w:p>
        </w:tc>
        <w:tc>
          <w:tcPr>
            <w:tcW w:w="735" w:type="dxa"/>
            <w:vAlign w:val="center"/>
          </w:tcPr>
          <w:p w14:paraId="45E9B48A"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31BFE36E"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2984CFE0"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672780D7" w14:textId="77777777" w:rsidR="00152C2C" w:rsidRDefault="00152C2C">
            <w:pPr>
              <w:rPr>
                <w:rFonts w:ascii="宋体" w:hAnsi="宋体" w:cs="Arial"/>
                <w:color w:val="333333"/>
                <w:szCs w:val="21"/>
              </w:rPr>
            </w:pPr>
            <w:r>
              <w:rPr>
                <w:rFonts w:ascii="宋体" w:hAnsi="宋体" w:cs="Arial"/>
                <w:color w:val="333333"/>
                <w:szCs w:val="21"/>
              </w:rPr>
              <w:br/>
            </w:r>
            <w:r>
              <w:rPr>
                <w:rFonts w:ascii="宋体" w:hAnsi="宋体" w:cs="Arial" w:hint="eastAsia"/>
                <w:color w:val="333333"/>
                <w:szCs w:val="21"/>
              </w:rPr>
              <w:t>LC50:10g/m3 (大鼠吸入,15min)</w:t>
            </w:r>
          </w:p>
          <w:p w14:paraId="7186A858" w14:textId="77777777" w:rsidR="00152C2C" w:rsidRDefault="00152C2C">
            <w:pPr>
              <w:rPr>
                <w:rFonts w:ascii="宋体" w:hAnsi="宋体" w:cs="宋体"/>
                <w:szCs w:val="21"/>
              </w:rPr>
            </w:pPr>
          </w:p>
        </w:tc>
        <w:tc>
          <w:tcPr>
            <w:tcW w:w="1103" w:type="dxa"/>
            <w:vAlign w:val="center"/>
          </w:tcPr>
          <w:p w14:paraId="55F53BEB" w14:textId="77777777" w:rsidR="00152C2C" w:rsidRDefault="00152C2C">
            <w:pPr>
              <w:jc w:val="center"/>
              <w:rPr>
                <w:rFonts w:ascii="宋体" w:hAnsi="宋体" w:cs="宋体"/>
                <w:szCs w:val="21"/>
              </w:rPr>
            </w:pPr>
            <w:r>
              <w:rPr>
                <w:rFonts w:ascii="宋体" w:hAnsi="宋体" w:cs="宋体" w:hint="eastAsia"/>
                <w:szCs w:val="21"/>
              </w:rPr>
              <w:t>Ⅳ</w:t>
            </w:r>
            <w:bookmarkStart w:id="2261" w:name="_Hlk179356976"/>
            <w:r>
              <w:rPr>
                <w:rFonts w:ascii="宋体" w:hAnsi="宋体" w:cs="宋体" w:hint="eastAsia"/>
                <w:szCs w:val="21"/>
              </w:rPr>
              <w:t>级</w:t>
            </w:r>
          </w:p>
          <w:p w14:paraId="3C087B44" w14:textId="77777777" w:rsidR="00152C2C" w:rsidRDefault="00152C2C">
            <w:pPr>
              <w:jc w:val="center"/>
              <w:rPr>
                <w:rFonts w:ascii="宋体" w:hAnsi="宋体" w:cs="宋体"/>
                <w:szCs w:val="21"/>
              </w:rPr>
            </w:pPr>
            <w:r>
              <w:rPr>
                <w:rFonts w:ascii="宋体" w:hAnsi="宋体" w:cs="宋体" w:hint="eastAsia"/>
                <w:szCs w:val="21"/>
              </w:rPr>
              <w:t>轻度危害</w:t>
            </w:r>
            <w:bookmarkEnd w:id="2261"/>
          </w:p>
        </w:tc>
      </w:tr>
      <w:tr w:rsidR="00152C2C" w14:paraId="67BD7BD2" w14:textId="77777777">
        <w:trPr>
          <w:trHeight w:val="340"/>
          <w:jc w:val="center"/>
        </w:trPr>
        <w:tc>
          <w:tcPr>
            <w:tcW w:w="682" w:type="dxa"/>
            <w:vAlign w:val="center"/>
          </w:tcPr>
          <w:p w14:paraId="074BC87E" w14:textId="77777777" w:rsidR="00152C2C" w:rsidRDefault="00152C2C">
            <w:pPr>
              <w:jc w:val="center"/>
              <w:rPr>
                <w:rFonts w:ascii="宋体" w:hAnsi="宋体" w:cs="宋体"/>
                <w:szCs w:val="21"/>
              </w:rPr>
            </w:pPr>
            <w:r>
              <w:rPr>
                <w:rFonts w:ascii="宋体" w:hAnsi="宋体" w:cs="宋体" w:hint="eastAsia"/>
                <w:szCs w:val="21"/>
              </w:rPr>
              <w:t>21</w:t>
            </w:r>
          </w:p>
        </w:tc>
        <w:tc>
          <w:tcPr>
            <w:tcW w:w="2051" w:type="dxa"/>
            <w:vAlign w:val="center"/>
          </w:tcPr>
          <w:p w14:paraId="01573F47" w14:textId="77777777" w:rsidR="00152C2C" w:rsidRDefault="00152C2C">
            <w:pPr>
              <w:jc w:val="center"/>
              <w:rPr>
                <w:rFonts w:ascii="宋体" w:hAnsi="宋体"/>
                <w:bCs/>
                <w:szCs w:val="21"/>
              </w:rPr>
            </w:pPr>
            <w:bookmarkStart w:id="2262" w:name="OLE_LINK225"/>
            <w:bookmarkStart w:id="2263" w:name="OLE_LINK226"/>
            <w:r>
              <w:rPr>
                <w:rFonts w:ascii="宋体" w:hAnsi="宋体" w:hint="eastAsia"/>
                <w:bCs/>
                <w:szCs w:val="21"/>
              </w:rPr>
              <w:t>一氧化碳</w:t>
            </w:r>
            <w:bookmarkEnd w:id="2262"/>
            <w:bookmarkEnd w:id="2263"/>
          </w:p>
        </w:tc>
        <w:tc>
          <w:tcPr>
            <w:tcW w:w="735" w:type="dxa"/>
            <w:vAlign w:val="center"/>
          </w:tcPr>
          <w:p w14:paraId="0B232E6F" w14:textId="77777777" w:rsidR="00152C2C" w:rsidRDefault="00152C2C">
            <w:pPr>
              <w:jc w:val="center"/>
              <w:rPr>
                <w:rFonts w:ascii="宋体" w:hAnsi="宋体" w:cs="宋体"/>
                <w:szCs w:val="21"/>
              </w:rPr>
            </w:pPr>
            <w:r>
              <w:rPr>
                <w:rFonts w:ascii="宋体" w:hAnsi="宋体" w:cs="宋体" w:hint="eastAsia"/>
                <w:szCs w:val="21"/>
              </w:rPr>
              <w:t>20</w:t>
            </w:r>
          </w:p>
        </w:tc>
        <w:tc>
          <w:tcPr>
            <w:tcW w:w="945" w:type="dxa"/>
            <w:vAlign w:val="center"/>
          </w:tcPr>
          <w:p w14:paraId="5FB90F2C" w14:textId="77777777" w:rsidR="00152C2C" w:rsidRDefault="00152C2C">
            <w:pPr>
              <w:jc w:val="center"/>
              <w:rPr>
                <w:rFonts w:ascii="宋体" w:hAnsi="宋体" w:cs="宋体"/>
                <w:szCs w:val="21"/>
              </w:rPr>
            </w:pPr>
            <w:r>
              <w:rPr>
                <w:rFonts w:ascii="宋体" w:hAnsi="宋体" w:cs="宋体" w:hint="eastAsia"/>
                <w:szCs w:val="21"/>
              </w:rPr>
              <w:t>20</w:t>
            </w:r>
          </w:p>
        </w:tc>
        <w:tc>
          <w:tcPr>
            <w:tcW w:w="945" w:type="dxa"/>
            <w:vAlign w:val="center"/>
          </w:tcPr>
          <w:p w14:paraId="5987EED3" w14:textId="77777777" w:rsidR="00152C2C" w:rsidRDefault="00152C2C">
            <w:pPr>
              <w:jc w:val="center"/>
              <w:rPr>
                <w:rFonts w:ascii="宋体" w:hAnsi="宋体" w:cs="宋体"/>
                <w:szCs w:val="21"/>
              </w:rPr>
            </w:pPr>
            <w:r>
              <w:rPr>
                <w:rFonts w:ascii="宋体" w:hAnsi="宋体" w:cs="宋体" w:hint="eastAsia"/>
                <w:szCs w:val="21"/>
              </w:rPr>
              <w:t>30</w:t>
            </w:r>
          </w:p>
        </w:tc>
        <w:tc>
          <w:tcPr>
            <w:tcW w:w="2940" w:type="dxa"/>
            <w:vAlign w:val="center"/>
          </w:tcPr>
          <w:p w14:paraId="4EE20319" w14:textId="77777777" w:rsidR="00152C2C" w:rsidRDefault="00152C2C">
            <w:pPr>
              <w:rPr>
                <w:rFonts w:ascii="宋体" w:hAnsi="宋体" w:cs="宋体"/>
                <w:szCs w:val="21"/>
              </w:rPr>
            </w:pPr>
            <w:r>
              <w:rPr>
                <w:rFonts w:ascii="宋体" w:hAnsi="宋体" w:cs="Arial"/>
                <w:color w:val="333333"/>
                <w:szCs w:val="21"/>
                <w:shd w:val="clear" w:color="auto" w:fill="FFFFFF"/>
              </w:rPr>
              <w:t>LC50:1807ppm (大鼠吸入,4h)</w:t>
            </w:r>
          </w:p>
        </w:tc>
        <w:tc>
          <w:tcPr>
            <w:tcW w:w="1103" w:type="dxa"/>
            <w:vAlign w:val="center"/>
          </w:tcPr>
          <w:p w14:paraId="4F9DA5E1" w14:textId="77777777" w:rsidR="00152C2C" w:rsidRDefault="00152C2C">
            <w:pPr>
              <w:jc w:val="center"/>
              <w:rPr>
                <w:rFonts w:ascii="宋体" w:hAnsi="宋体" w:cs="宋体"/>
                <w:szCs w:val="21"/>
              </w:rPr>
            </w:pPr>
            <w:r>
              <w:rPr>
                <w:rFonts w:ascii="宋体" w:hAnsi="宋体" w:cs="宋体" w:hint="eastAsia"/>
                <w:szCs w:val="21"/>
              </w:rPr>
              <w:t>Ⅱ级</w:t>
            </w:r>
          </w:p>
          <w:p w14:paraId="6DF193BC" w14:textId="77777777" w:rsidR="00152C2C" w:rsidRDefault="00152C2C">
            <w:pPr>
              <w:jc w:val="center"/>
              <w:rPr>
                <w:rFonts w:ascii="宋体" w:hAnsi="宋体" w:cs="宋体"/>
                <w:szCs w:val="21"/>
              </w:rPr>
            </w:pPr>
            <w:r>
              <w:rPr>
                <w:rFonts w:ascii="宋体" w:hAnsi="宋体" w:cs="宋体" w:hint="eastAsia"/>
                <w:szCs w:val="21"/>
              </w:rPr>
              <w:t>高度危害</w:t>
            </w:r>
          </w:p>
        </w:tc>
      </w:tr>
      <w:tr w:rsidR="00152C2C" w14:paraId="26F95A34" w14:textId="77777777">
        <w:trPr>
          <w:trHeight w:val="340"/>
          <w:jc w:val="center"/>
        </w:trPr>
        <w:tc>
          <w:tcPr>
            <w:tcW w:w="682" w:type="dxa"/>
            <w:vAlign w:val="center"/>
          </w:tcPr>
          <w:p w14:paraId="6B44101D" w14:textId="77777777" w:rsidR="00152C2C" w:rsidRDefault="00152C2C">
            <w:pPr>
              <w:jc w:val="center"/>
              <w:rPr>
                <w:rFonts w:ascii="宋体" w:hAnsi="宋体" w:cs="宋体"/>
                <w:szCs w:val="21"/>
              </w:rPr>
            </w:pPr>
            <w:r>
              <w:rPr>
                <w:rFonts w:ascii="宋体" w:hAnsi="宋体" w:cs="宋体" w:hint="eastAsia"/>
                <w:szCs w:val="21"/>
              </w:rPr>
              <w:t>22</w:t>
            </w:r>
          </w:p>
        </w:tc>
        <w:tc>
          <w:tcPr>
            <w:tcW w:w="2051" w:type="dxa"/>
            <w:vAlign w:val="center"/>
          </w:tcPr>
          <w:p w14:paraId="2D2B06CC" w14:textId="77777777" w:rsidR="00152C2C" w:rsidRDefault="00152C2C">
            <w:pPr>
              <w:jc w:val="center"/>
              <w:rPr>
                <w:rFonts w:ascii="宋体" w:hAnsi="宋体" w:cs="宋体"/>
                <w:bCs/>
                <w:szCs w:val="21"/>
              </w:rPr>
            </w:pPr>
            <w:r>
              <w:rPr>
                <w:rFonts w:ascii="宋体" w:hAnsi="宋体" w:cs="宋体" w:hint="eastAsia"/>
                <w:kern w:val="0"/>
                <w:szCs w:val="21"/>
              </w:rPr>
              <w:t>氮气</w:t>
            </w:r>
          </w:p>
        </w:tc>
        <w:tc>
          <w:tcPr>
            <w:tcW w:w="735" w:type="dxa"/>
            <w:vAlign w:val="center"/>
          </w:tcPr>
          <w:p w14:paraId="66B08710"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1D3A718B" w14:textId="77777777" w:rsidR="00152C2C" w:rsidRDefault="00152C2C">
            <w:pPr>
              <w:jc w:val="center"/>
              <w:rPr>
                <w:rFonts w:ascii="宋体" w:hAnsi="宋体" w:cs="宋体"/>
                <w:szCs w:val="21"/>
              </w:rPr>
            </w:pPr>
            <w:r>
              <w:rPr>
                <w:rFonts w:ascii="宋体" w:hAnsi="宋体" w:cs="宋体" w:hint="eastAsia"/>
                <w:szCs w:val="21"/>
              </w:rPr>
              <w:t>—</w:t>
            </w:r>
          </w:p>
        </w:tc>
        <w:tc>
          <w:tcPr>
            <w:tcW w:w="945" w:type="dxa"/>
            <w:vAlign w:val="center"/>
          </w:tcPr>
          <w:p w14:paraId="66229738" w14:textId="77777777" w:rsidR="00152C2C" w:rsidRDefault="00152C2C">
            <w:pPr>
              <w:jc w:val="center"/>
              <w:rPr>
                <w:rFonts w:ascii="宋体" w:hAnsi="宋体" w:cs="宋体"/>
                <w:szCs w:val="21"/>
              </w:rPr>
            </w:pPr>
            <w:r>
              <w:rPr>
                <w:rFonts w:ascii="宋体" w:hAnsi="宋体" w:cs="宋体" w:hint="eastAsia"/>
                <w:szCs w:val="21"/>
              </w:rPr>
              <w:t>—</w:t>
            </w:r>
          </w:p>
        </w:tc>
        <w:tc>
          <w:tcPr>
            <w:tcW w:w="2940" w:type="dxa"/>
            <w:vAlign w:val="center"/>
          </w:tcPr>
          <w:p w14:paraId="5810223F" w14:textId="77777777" w:rsidR="00152C2C" w:rsidRDefault="00152C2C">
            <w:pPr>
              <w:rPr>
                <w:rFonts w:ascii="宋体" w:hAnsi="宋体" w:cs="宋体"/>
                <w:szCs w:val="21"/>
              </w:rPr>
            </w:pPr>
            <w:r>
              <w:rPr>
                <w:rFonts w:ascii="宋体" w:hAnsi="宋体" w:cs="宋体" w:hint="eastAsia"/>
                <w:szCs w:val="21"/>
              </w:rPr>
              <w:t>—</w:t>
            </w:r>
          </w:p>
        </w:tc>
        <w:tc>
          <w:tcPr>
            <w:tcW w:w="1103" w:type="dxa"/>
            <w:vAlign w:val="center"/>
          </w:tcPr>
          <w:p w14:paraId="7DFEC218" w14:textId="77777777" w:rsidR="00152C2C" w:rsidRDefault="00152C2C">
            <w:pPr>
              <w:jc w:val="center"/>
              <w:rPr>
                <w:rFonts w:ascii="宋体" w:hAnsi="宋体" w:cs="宋体"/>
                <w:szCs w:val="21"/>
              </w:rPr>
            </w:pPr>
            <w:r>
              <w:rPr>
                <w:rFonts w:ascii="宋体" w:hAnsi="宋体" w:cs="宋体" w:hint="eastAsia"/>
                <w:szCs w:val="21"/>
              </w:rPr>
              <w:t>Ⅳ级</w:t>
            </w:r>
          </w:p>
          <w:p w14:paraId="3169128C" w14:textId="77777777" w:rsidR="00152C2C" w:rsidRDefault="00152C2C">
            <w:pPr>
              <w:jc w:val="center"/>
              <w:rPr>
                <w:rFonts w:ascii="宋体" w:hAnsi="宋体" w:cs="宋体"/>
                <w:szCs w:val="21"/>
              </w:rPr>
            </w:pPr>
            <w:r>
              <w:rPr>
                <w:rFonts w:ascii="宋体" w:hAnsi="宋体" w:cs="宋体" w:hint="eastAsia"/>
                <w:szCs w:val="21"/>
              </w:rPr>
              <w:t>轻度危害</w:t>
            </w:r>
          </w:p>
        </w:tc>
      </w:tr>
    </w:tbl>
    <w:p w14:paraId="47065275" w14:textId="77777777" w:rsidR="00152C2C" w:rsidRDefault="00152C2C">
      <w:pPr>
        <w:widowControl/>
        <w:spacing w:line="500" w:lineRule="exact"/>
        <w:ind w:firstLineChars="200" w:firstLine="560"/>
        <w:rPr>
          <w:rFonts w:ascii="宋体" w:hAnsi="宋体" w:cs="宋体" w:hint="eastAsia"/>
          <w:sz w:val="28"/>
          <w:szCs w:val="28"/>
        </w:rPr>
      </w:pPr>
      <w:r>
        <w:rPr>
          <w:rFonts w:ascii="宋体" w:hAnsi="宋体" w:cs="宋体" w:hint="eastAsia"/>
          <w:sz w:val="28"/>
          <w:szCs w:val="28"/>
        </w:rPr>
        <w:t>从附表3.2-3中可知，</w:t>
      </w:r>
      <w:r>
        <w:rPr>
          <w:rFonts w:ascii="宋体" w:hAnsi="宋体" w:hint="eastAsia"/>
          <w:bCs/>
          <w:sz w:val="28"/>
          <w:szCs w:val="28"/>
        </w:rPr>
        <w:t>一氧化碳为高度危害、</w:t>
      </w:r>
      <w:r>
        <w:rPr>
          <w:rFonts w:ascii="宋体" w:hAnsi="宋体" w:cs="宋体" w:hint="eastAsia"/>
          <w:sz w:val="28"/>
          <w:szCs w:val="28"/>
        </w:rPr>
        <w:t>甲苯、</w:t>
      </w:r>
      <w:r>
        <w:rPr>
          <w:rFonts w:ascii="宋体" w:hAnsi="宋体" w:cs="宋体" w:hint="eastAsia"/>
          <w:bCs/>
          <w:sz w:val="28"/>
          <w:szCs w:val="28"/>
        </w:rPr>
        <w:t xml:space="preserve"> 混合二甲苯</w:t>
      </w:r>
      <w:r>
        <w:rPr>
          <w:rFonts w:ascii="宋体" w:hAnsi="宋体" w:cs="宋体" w:hint="eastAsia"/>
          <w:sz w:val="28"/>
          <w:szCs w:val="28"/>
        </w:rPr>
        <w:t>等为中度危害；其他为轻度危害。</w:t>
      </w:r>
    </w:p>
    <w:p w14:paraId="58963CFA" w14:textId="77777777" w:rsidR="00152C2C" w:rsidRDefault="00152C2C">
      <w:pPr>
        <w:widowControl/>
        <w:spacing w:line="500" w:lineRule="exact"/>
        <w:ind w:firstLineChars="200" w:firstLine="560"/>
        <w:rPr>
          <w:rFonts w:ascii="宋体" w:hAnsi="宋体" w:cs="宋体" w:hint="eastAsia"/>
          <w:sz w:val="28"/>
          <w:szCs w:val="28"/>
        </w:rPr>
      </w:pPr>
      <w:r>
        <w:rPr>
          <w:rFonts w:ascii="宋体" w:hAnsi="宋体" w:cs="宋体" w:hint="eastAsia"/>
          <w:sz w:val="28"/>
          <w:szCs w:val="28"/>
        </w:rPr>
        <w:t>一氧化碳在血中与血红蛋白结合而造成组织缺氧。急性中毒：轻度中毒者出现头痛、头晕、耳鸣、心悸、恶心、呕吐、无力，血液碳氧血红蛋白浓度可高于10％；中度中毒者除上述症状外，还有皮肤粘膜呈樱红色、脉快、烦躁、步态不稳、浅至中度昏迷，血液碳氧血红蛋白浓度可高于30％；重度患者深度昏迷、瞳孔缩小、肌张力增强、频繁抽搐、大小便失禁、休克、肺水肿、严重心肌损害等。</w:t>
      </w:r>
    </w:p>
    <w:p w14:paraId="16AE20E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氮气等气体，若大量泄漏，会造成氧含量降低，在封闭状态下会造成人员的窒息。</w:t>
      </w:r>
      <w:r w:rsidR="00C74E4E" w:rsidRPr="00C74E4E">
        <w:rPr>
          <w:rFonts w:ascii="宋体" w:hAnsi="宋体" w:hint="eastAsia"/>
          <w:sz w:val="28"/>
          <w:szCs w:val="28"/>
          <w:highlight w:val="yellow"/>
        </w:rPr>
        <w:t>仓库中存放的丙类物料具有不同程度的毒性。</w:t>
      </w:r>
    </w:p>
    <w:p w14:paraId="313229B2"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lastRenderedPageBreak/>
        <w:t>（7）热膨胀性</w:t>
      </w:r>
    </w:p>
    <w:p w14:paraId="6C766655"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储罐储存的甲乙类、仓库桶装丙类物料等在受热后会产生膨胀，造成容器内压力上升，严重时可导致爆炸、火灾及中毒等事故</w:t>
      </w:r>
      <w:bookmarkStart w:id="2264" w:name="_Toc198521491"/>
      <w:bookmarkStart w:id="2265" w:name="_Toc198457563"/>
      <w:bookmarkStart w:id="2266" w:name="_Toc308426039"/>
      <w:bookmarkEnd w:id="2206"/>
      <w:r>
        <w:rPr>
          <w:rFonts w:ascii="宋体" w:hAnsi="宋体" w:cs="宋体" w:hint="eastAsia"/>
          <w:sz w:val="28"/>
          <w:szCs w:val="28"/>
        </w:rPr>
        <w:t>。</w:t>
      </w:r>
    </w:p>
    <w:p w14:paraId="1540AE76" w14:textId="77777777" w:rsidR="00152C2C" w:rsidRDefault="00152C2C" w:rsidP="00F206EE">
      <w:pPr>
        <w:autoSpaceDE w:val="0"/>
        <w:autoSpaceDN w:val="0"/>
        <w:adjustRightInd w:val="0"/>
        <w:spacing w:line="500" w:lineRule="exact"/>
        <w:ind w:firstLineChars="222" w:firstLine="622"/>
        <w:rPr>
          <w:rFonts w:ascii="宋体" w:hint="eastAsia"/>
          <w:sz w:val="28"/>
          <w:szCs w:val="28"/>
        </w:rPr>
      </w:pPr>
      <w:r>
        <w:rPr>
          <w:rFonts w:ascii="宋体" w:hint="eastAsia"/>
          <w:sz w:val="28"/>
          <w:szCs w:val="28"/>
        </w:rPr>
        <w:t>（8）粉尘危害性</w:t>
      </w:r>
    </w:p>
    <w:p w14:paraId="6D71A7C7" w14:textId="77777777" w:rsidR="00152C2C" w:rsidRDefault="00152C2C">
      <w:pPr>
        <w:pStyle w:val="af"/>
        <w:ind w:firstLineChars="200" w:firstLine="560"/>
        <w:rPr>
          <w:sz w:val="28"/>
          <w:szCs w:val="28"/>
        </w:rPr>
      </w:pPr>
      <w:r>
        <w:rPr>
          <w:rFonts w:hint="eastAsia"/>
          <w:sz w:val="28"/>
          <w:szCs w:val="28"/>
        </w:rPr>
        <w:t>本项目仓库中储存的丙类固体粉末或颗粒，若使用、储存过程发生包装破损或泄漏等，操作人员未有效防护，发生粉尘危害</w:t>
      </w:r>
      <w:bookmarkStart w:id="2267" w:name="OLE_LINK440"/>
      <w:bookmarkStart w:id="2268" w:name="OLE_LINK439"/>
      <w:r>
        <w:rPr>
          <w:rFonts w:hint="eastAsia"/>
          <w:sz w:val="28"/>
          <w:szCs w:val="28"/>
        </w:rPr>
        <w:t>。</w:t>
      </w:r>
      <w:bookmarkEnd w:id="2267"/>
      <w:bookmarkEnd w:id="2268"/>
    </w:p>
    <w:p w14:paraId="3C3E5F00" w14:textId="77777777" w:rsidR="00152C2C" w:rsidRDefault="00152C2C">
      <w:pPr>
        <w:pStyle w:val="af"/>
        <w:ind w:firstLineChars="200" w:firstLine="560"/>
        <w:rPr>
          <w:rFonts w:ascii="宋体" w:hAnsi="宋体" w:hint="eastAsia"/>
          <w:sz w:val="28"/>
          <w:szCs w:val="28"/>
        </w:rPr>
      </w:pPr>
      <w:r>
        <w:rPr>
          <w:rFonts w:ascii="宋体" w:hAnsi="宋体" w:hint="eastAsia"/>
          <w:sz w:val="28"/>
          <w:szCs w:val="28"/>
        </w:rPr>
        <w:t>（9）禁忌性</w:t>
      </w:r>
    </w:p>
    <w:p w14:paraId="3FCF5772" w14:textId="77777777" w:rsidR="00152C2C" w:rsidRDefault="00152C2C">
      <w:pPr>
        <w:pStyle w:val="af"/>
        <w:ind w:firstLineChars="200" w:firstLine="560"/>
        <w:rPr>
          <w:rFonts w:ascii="宋体" w:hAnsi="宋体" w:hint="eastAsia"/>
          <w:sz w:val="28"/>
          <w:szCs w:val="28"/>
        </w:rPr>
      </w:pPr>
      <w:r>
        <w:rPr>
          <w:rFonts w:ascii="宋体" w:hAnsi="宋体" w:hint="eastAsia"/>
          <w:sz w:val="28"/>
          <w:szCs w:val="28"/>
        </w:rPr>
        <w:t>本项目涉及物料禁忌性见附表3.2-4</w:t>
      </w:r>
      <w:r>
        <w:rPr>
          <w:rFonts w:hint="eastAsia"/>
          <w:sz w:val="28"/>
          <w:szCs w:val="28"/>
        </w:rPr>
        <w:t>。</w:t>
      </w:r>
    </w:p>
    <w:p w14:paraId="105A7F18" w14:textId="77777777" w:rsidR="00152C2C" w:rsidRDefault="00152C2C">
      <w:pPr>
        <w:pStyle w:val="af"/>
        <w:jc w:val="center"/>
        <w:rPr>
          <w:rFonts w:ascii="黑体" w:eastAsia="黑体" w:hAnsi="黑体" w:hint="eastAsia"/>
          <w:sz w:val="28"/>
          <w:szCs w:val="28"/>
        </w:rPr>
      </w:pPr>
      <w:r>
        <w:rPr>
          <w:rFonts w:ascii="黑体" w:eastAsia="黑体" w:hAnsi="黑体" w:hint="eastAsia"/>
          <w:sz w:val="28"/>
          <w:szCs w:val="28"/>
        </w:rPr>
        <w:t>附表3.2-4 物料禁忌性一览表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2530"/>
        <w:gridCol w:w="1533"/>
        <w:gridCol w:w="4610"/>
      </w:tblGrid>
      <w:tr w:rsidR="00152C2C" w14:paraId="545EBE45" w14:textId="77777777">
        <w:trPr>
          <w:cantSplit/>
          <w:trHeight w:val="340"/>
          <w:jc w:val="center"/>
        </w:trPr>
        <w:tc>
          <w:tcPr>
            <w:tcW w:w="728" w:type="dxa"/>
            <w:vAlign w:val="center"/>
          </w:tcPr>
          <w:p w14:paraId="7ACA648D" w14:textId="77777777" w:rsidR="00152C2C" w:rsidRDefault="00152C2C">
            <w:pPr>
              <w:rPr>
                <w:rFonts w:ascii="宋体" w:hAnsi="宋体" w:cs="宋体"/>
                <w:szCs w:val="21"/>
              </w:rPr>
            </w:pPr>
            <w:r>
              <w:rPr>
                <w:rFonts w:ascii="宋体" w:hAnsi="宋体" w:cs="宋体" w:hint="eastAsia"/>
                <w:szCs w:val="21"/>
              </w:rPr>
              <w:t>序号</w:t>
            </w:r>
          </w:p>
        </w:tc>
        <w:tc>
          <w:tcPr>
            <w:tcW w:w="2530" w:type="dxa"/>
            <w:vAlign w:val="center"/>
          </w:tcPr>
          <w:p w14:paraId="41807533" w14:textId="77777777" w:rsidR="00152C2C" w:rsidRDefault="00152C2C">
            <w:pPr>
              <w:rPr>
                <w:rFonts w:ascii="宋体" w:hAnsi="宋体" w:cs="宋体"/>
                <w:szCs w:val="21"/>
              </w:rPr>
            </w:pPr>
            <w:r>
              <w:rPr>
                <w:rFonts w:ascii="宋体" w:hAnsi="宋体" w:cs="宋体" w:hint="eastAsia"/>
                <w:szCs w:val="21"/>
              </w:rPr>
              <w:t>名称</w:t>
            </w:r>
          </w:p>
        </w:tc>
        <w:tc>
          <w:tcPr>
            <w:tcW w:w="1533" w:type="dxa"/>
            <w:vAlign w:val="center"/>
          </w:tcPr>
          <w:p w14:paraId="781D08A8" w14:textId="77777777" w:rsidR="00152C2C" w:rsidRDefault="00152C2C">
            <w:pPr>
              <w:rPr>
                <w:rFonts w:ascii="宋体" w:hAnsi="宋体" w:cs="宋体"/>
                <w:szCs w:val="21"/>
              </w:rPr>
            </w:pPr>
            <w:r>
              <w:rPr>
                <w:rFonts w:ascii="宋体" w:hAnsi="宋体" w:cs="宋体" w:hint="eastAsia"/>
                <w:szCs w:val="21"/>
              </w:rPr>
              <w:t>危化品目录序号</w:t>
            </w:r>
          </w:p>
        </w:tc>
        <w:tc>
          <w:tcPr>
            <w:tcW w:w="4610" w:type="dxa"/>
            <w:vAlign w:val="center"/>
          </w:tcPr>
          <w:p w14:paraId="0CE1FACA" w14:textId="77777777" w:rsidR="00152C2C" w:rsidRDefault="00152C2C">
            <w:pPr>
              <w:rPr>
                <w:rFonts w:ascii="宋体" w:hAnsi="宋体" w:cs="宋体"/>
                <w:szCs w:val="21"/>
              </w:rPr>
            </w:pPr>
            <w:r>
              <w:rPr>
                <w:rFonts w:ascii="宋体" w:hAnsi="宋体" w:cs="宋体" w:hint="eastAsia"/>
                <w:szCs w:val="21"/>
              </w:rPr>
              <w:t>禁忌物</w:t>
            </w:r>
          </w:p>
        </w:tc>
      </w:tr>
      <w:tr w:rsidR="00152C2C" w14:paraId="50836A65" w14:textId="77777777">
        <w:trPr>
          <w:cantSplit/>
          <w:trHeight w:val="340"/>
          <w:jc w:val="center"/>
        </w:trPr>
        <w:tc>
          <w:tcPr>
            <w:tcW w:w="728" w:type="dxa"/>
            <w:vAlign w:val="center"/>
          </w:tcPr>
          <w:p w14:paraId="51B64152" w14:textId="77777777" w:rsidR="00152C2C" w:rsidRDefault="00152C2C">
            <w:pPr>
              <w:rPr>
                <w:rFonts w:ascii="宋体" w:hAnsi="宋体" w:cs="宋体"/>
                <w:szCs w:val="21"/>
              </w:rPr>
            </w:pPr>
            <w:r>
              <w:rPr>
                <w:rFonts w:ascii="宋体" w:hAnsi="宋体" w:cs="宋体" w:hint="eastAsia"/>
                <w:szCs w:val="21"/>
              </w:rPr>
              <w:t>1</w:t>
            </w:r>
          </w:p>
        </w:tc>
        <w:tc>
          <w:tcPr>
            <w:tcW w:w="2530" w:type="dxa"/>
            <w:vAlign w:val="center"/>
          </w:tcPr>
          <w:p w14:paraId="57F4C1FA" w14:textId="77777777" w:rsidR="00152C2C" w:rsidRDefault="00152C2C">
            <w:pPr>
              <w:rPr>
                <w:rFonts w:ascii="宋体" w:hAnsi="宋体"/>
                <w:szCs w:val="21"/>
              </w:rPr>
            </w:pPr>
            <w:r>
              <w:rPr>
                <w:rFonts w:ascii="宋体" w:hAnsi="宋体" w:hint="eastAsia"/>
                <w:szCs w:val="21"/>
              </w:rPr>
              <w:t>甲基叔丁基醚</w:t>
            </w:r>
          </w:p>
        </w:tc>
        <w:tc>
          <w:tcPr>
            <w:tcW w:w="1533" w:type="dxa"/>
            <w:vAlign w:val="center"/>
          </w:tcPr>
          <w:p w14:paraId="63C26FD5" w14:textId="77777777" w:rsidR="00152C2C" w:rsidRDefault="00152C2C">
            <w:pPr>
              <w:rPr>
                <w:rFonts w:ascii="宋体" w:hAnsi="宋体" w:cs="宋体"/>
                <w:szCs w:val="21"/>
              </w:rPr>
            </w:pPr>
            <w:r>
              <w:rPr>
                <w:rFonts w:ascii="宋体" w:hAnsi="宋体" w:cs="宋体"/>
                <w:color w:val="000000"/>
                <w:kern w:val="0"/>
                <w:szCs w:val="21"/>
              </w:rPr>
              <w:t>1148</w:t>
            </w:r>
          </w:p>
        </w:tc>
        <w:tc>
          <w:tcPr>
            <w:tcW w:w="4610" w:type="dxa"/>
            <w:vAlign w:val="center"/>
          </w:tcPr>
          <w:p w14:paraId="35491A51" w14:textId="77777777" w:rsidR="00152C2C" w:rsidRDefault="00152C2C">
            <w:pPr>
              <w:rPr>
                <w:rFonts w:ascii="宋体" w:hAnsi="宋体" w:cs="宋体"/>
                <w:szCs w:val="21"/>
              </w:rPr>
            </w:pPr>
            <w:r>
              <w:rPr>
                <w:rFonts w:ascii="宋体" w:hAnsi="宋体" w:hint="eastAsia"/>
                <w:color w:val="000000"/>
              </w:rPr>
              <w:t>强氧化剂</w:t>
            </w:r>
          </w:p>
        </w:tc>
      </w:tr>
      <w:tr w:rsidR="00152C2C" w14:paraId="6F03C9E8" w14:textId="77777777">
        <w:trPr>
          <w:cantSplit/>
          <w:trHeight w:val="340"/>
          <w:jc w:val="center"/>
        </w:trPr>
        <w:tc>
          <w:tcPr>
            <w:tcW w:w="728" w:type="dxa"/>
            <w:vAlign w:val="center"/>
          </w:tcPr>
          <w:p w14:paraId="5C957DC8" w14:textId="77777777" w:rsidR="00152C2C" w:rsidRDefault="00152C2C">
            <w:pPr>
              <w:rPr>
                <w:rFonts w:ascii="宋体" w:hAnsi="宋体" w:cs="宋体"/>
                <w:szCs w:val="21"/>
              </w:rPr>
            </w:pPr>
            <w:r>
              <w:rPr>
                <w:rFonts w:ascii="宋体" w:hAnsi="宋体" w:cs="宋体" w:hint="eastAsia"/>
                <w:szCs w:val="21"/>
              </w:rPr>
              <w:t>2</w:t>
            </w:r>
          </w:p>
        </w:tc>
        <w:tc>
          <w:tcPr>
            <w:tcW w:w="2530" w:type="dxa"/>
            <w:vAlign w:val="center"/>
          </w:tcPr>
          <w:p w14:paraId="6E073A5E" w14:textId="77777777" w:rsidR="00152C2C" w:rsidRDefault="00152C2C">
            <w:pPr>
              <w:rPr>
                <w:rFonts w:ascii="宋体" w:hAnsi="宋体" w:cs="宋体"/>
                <w:bCs/>
                <w:szCs w:val="21"/>
              </w:rPr>
            </w:pPr>
            <w:r>
              <w:rPr>
                <w:rFonts w:ascii="宋体" w:hAnsi="宋体" w:hint="eastAsia"/>
                <w:kern w:val="0"/>
                <w:szCs w:val="21"/>
              </w:rPr>
              <w:t>甲苯</w:t>
            </w:r>
          </w:p>
        </w:tc>
        <w:tc>
          <w:tcPr>
            <w:tcW w:w="1533" w:type="dxa"/>
            <w:vAlign w:val="center"/>
          </w:tcPr>
          <w:p w14:paraId="26572AC0" w14:textId="77777777" w:rsidR="00152C2C" w:rsidRDefault="00152C2C">
            <w:pPr>
              <w:rPr>
                <w:rFonts w:ascii="宋体" w:hAnsi="宋体" w:cs="宋体"/>
                <w:szCs w:val="21"/>
              </w:rPr>
            </w:pPr>
            <w:r>
              <w:rPr>
                <w:rFonts w:ascii="宋体" w:hAnsi="宋体" w:cs="宋体" w:hint="eastAsia"/>
                <w:szCs w:val="21"/>
              </w:rPr>
              <w:t>1014</w:t>
            </w:r>
          </w:p>
        </w:tc>
        <w:tc>
          <w:tcPr>
            <w:tcW w:w="4610" w:type="dxa"/>
            <w:vAlign w:val="center"/>
          </w:tcPr>
          <w:p w14:paraId="790FD24D" w14:textId="77777777" w:rsidR="00152C2C" w:rsidRDefault="00152C2C">
            <w:pPr>
              <w:rPr>
                <w:rFonts w:ascii="宋体" w:hAnsi="宋体" w:cs="宋体"/>
                <w:szCs w:val="21"/>
              </w:rPr>
            </w:pPr>
            <w:r>
              <w:rPr>
                <w:rFonts w:ascii="宋体" w:hAnsi="宋体" w:hint="eastAsia"/>
                <w:color w:val="000000"/>
              </w:rPr>
              <w:t>强氧化剂</w:t>
            </w:r>
          </w:p>
        </w:tc>
      </w:tr>
      <w:tr w:rsidR="00152C2C" w14:paraId="576BE92F" w14:textId="77777777">
        <w:trPr>
          <w:cantSplit/>
          <w:trHeight w:val="340"/>
          <w:jc w:val="center"/>
        </w:trPr>
        <w:tc>
          <w:tcPr>
            <w:tcW w:w="728" w:type="dxa"/>
            <w:vAlign w:val="center"/>
          </w:tcPr>
          <w:p w14:paraId="7F65C5E2" w14:textId="77777777" w:rsidR="00152C2C" w:rsidRDefault="00152C2C">
            <w:pPr>
              <w:rPr>
                <w:rFonts w:ascii="宋体" w:hAnsi="宋体" w:cs="宋体"/>
                <w:szCs w:val="21"/>
              </w:rPr>
            </w:pPr>
            <w:r>
              <w:rPr>
                <w:rFonts w:ascii="宋体" w:hAnsi="宋体" w:cs="宋体" w:hint="eastAsia"/>
                <w:szCs w:val="21"/>
              </w:rPr>
              <w:t>3</w:t>
            </w:r>
          </w:p>
        </w:tc>
        <w:tc>
          <w:tcPr>
            <w:tcW w:w="2530" w:type="dxa"/>
            <w:vAlign w:val="center"/>
          </w:tcPr>
          <w:p w14:paraId="7E6571FF" w14:textId="77777777" w:rsidR="00152C2C" w:rsidRDefault="00152C2C">
            <w:pPr>
              <w:rPr>
                <w:rFonts w:ascii="宋体" w:hAnsi="宋体" w:cs="宋体"/>
                <w:bCs/>
                <w:szCs w:val="21"/>
              </w:rPr>
            </w:pPr>
            <w:r>
              <w:rPr>
                <w:rFonts w:ascii="宋体" w:hAnsi="宋体" w:hint="eastAsia"/>
                <w:szCs w:val="21"/>
              </w:rPr>
              <w:t>石脑油</w:t>
            </w:r>
          </w:p>
        </w:tc>
        <w:tc>
          <w:tcPr>
            <w:tcW w:w="1533" w:type="dxa"/>
            <w:vAlign w:val="center"/>
          </w:tcPr>
          <w:p w14:paraId="14D3506E" w14:textId="77777777" w:rsidR="00152C2C" w:rsidRDefault="00152C2C">
            <w:pPr>
              <w:rPr>
                <w:rFonts w:ascii="宋体" w:hAnsi="宋体" w:cs="宋体"/>
                <w:szCs w:val="21"/>
              </w:rPr>
            </w:pPr>
            <w:r>
              <w:rPr>
                <w:rFonts w:ascii="宋体" w:hAnsi="宋体" w:cs="宋体" w:hint="eastAsia"/>
                <w:szCs w:val="21"/>
              </w:rPr>
              <w:t>1964</w:t>
            </w:r>
          </w:p>
        </w:tc>
        <w:tc>
          <w:tcPr>
            <w:tcW w:w="4610" w:type="dxa"/>
            <w:vAlign w:val="center"/>
          </w:tcPr>
          <w:p w14:paraId="09C14B21" w14:textId="77777777" w:rsidR="00152C2C" w:rsidRDefault="00152C2C">
            <w:pPr>
              <w:rPr>
                <w:rFonts w:ascii="宋体" w:hAnsi="宋体" w:cs="宋体"/>
                <w:szCs w:val="21"/>
              </w:rPr>
            </w:pPr>
            <w:r>
              <w:rPr>
                <w:rFonts w:ascii="宋体" w:hAnsi="宋体" w:hint="eastAsia"/>
                <w:color w:val="000000"/>
              </w:rPr>
              <w:t>强氧化剂</w:t>
            </w:r>
          </w:p>
        </w:tc>
      </w:tr>
      <w:tr w:rsidR="00152C2C" w14:paraId="59125247" w14:textId="77777777">
        <w:trPr>
          <w:cantSplit/>
          <w:trHeight w:val="340"/>
          <w:jc w:val="center"/>
        </w:trPr>
        <w:tc>
          <w:tcPr>
            <w:tcW w:w="728" w:type="dxa"/>
            <w:vAlign w:val="center"/>
          </w:tcPr>
          <w:p w14:paraId="61DD92C1" w14:textId="77777777" w:rsidR="00152C2C" w:rsidRDefault="00152C2C">
            <w:pPr>
              <w:rPr>
                <w:rFonts w:ascii="宋体" w:hAnsi="宋体" w:cs="宋体"/>
                <w:szCs w:val="21"/>
              </w:rPr>
            </w:pPr>
            <w:r>
              <w:rPr>
                <w:rFonts w:ascii="宋体" w:hAnsi="宋体" w:cs="宋体" w:hint="eastAsia"/>
                <w:szCs w:val="21"/>
              </w:rPr>
              <w:t>4</w:t>
            </w:r>
          </w:p>
        </w:tc>
        <w:tc>
          <w:tcPr>
            <w:tcW w:w="2530" w:type="dxa"/>
            <w:vAlign w:val="center"/>
          </w:tcPr>
          <w:p w14:paraId="0C53D86C" w14:textId="77777777" w:rsidR="00152C2C" w:rsidRDefault="00152C2C">
            <w:pPr>
              <w:rPr>
                <w:rFonts w:ascii="宋体" w:hAnsi="宋体" w:cs="宋体"/>
                <w:bCs/>
                <w:szCs w:val="21"/>
              </w:rPr>
            </w:pPr>
            <w:r>
              <w:rPr>
                <w:rFonts w:ascii="宋体" w:hAnsi="宋体" w:cs="宋体" w:hint="eastAsia"/>
                <w:bCs/>
                <w:szCs w:val="21"/>
              </w:rPr>
              <w:t>汽油（98#汽油、</w:t>
            </w:r>
            <w:r>
              <w:rPr>
                <w:rFonts w:ascii="宋体" w:hAnsi="宋体"/>
              </w:rPr>
              <w:t>S-ZORB 汽油，重整汽油和非芳汽油</w:t>
            </w:r>
            <w:r>
              <w:rPr>
                <w:rFonts w:ascii="宋体" w:hAnsi="宋体" w:cs="宋体" w:hint="eastAsia"/>
                <w:bCs/>
                <w:szCs w:val="21"/>
              </w:rPr>
              <w:t>）</w:t>
            </w:r>
          </w:p>
        </w:tc>
        <w:tc>
          <w:tcPr>
            <w:tcW w:w="1533" w:type="dxa"/>
            <w:vAlign w:val="center"/>
          </w:tcPr>
          <w:p w14:paraId="07A266B4" w14:textId="77777777" w:rsidR="00152C2C" w:rsidRDefault="00152C2C">
            <w:pPr>
              <w:rPr>
                <w:rFonts w:ascii="宋体" w:hAnsi="宋体" w:cs="宋体"/>
                <w:szCs w:val="21"/>
              </w:rPr>
            </w:pPr>
            <w:r>
              <w:rPr>
                <w:rFonts w:ascii="宋体" w:hAnsi="宋体" w:cs="宋体" w:hint="eastAsia"/>
                <w:szCs w:val="21"/>
              </w:rPr>
              <w:t>1630</w:t>
            </w:r>
          </w:p>
        </w:tc>
        <w:tc>
          <w:tcPr>
            <w:tcW w:w="4610" w:type="dxa"/>
            <w:vAlign w:val="center"/>
          </w:tcPr>
          <w:p w14:paraId="7C4AB518" w14:textId="77777777" w:rsidR="00152C2C" w:rsidRDefault="00152C2C">
            <w:pPr>
              <w:rPr>
                <w:rFonts w:ascii="宋体" w:hAnsi="宋体" w:cs="宋体"/>
                <w:szCs w:val="21"/>
              </w:rPr>
            </w:pPr>
            <w:r>
              <w:rPr>
                <w:rFonts w:ascii="宋体" w:hAnsi="宋体" w:hint="eastAsia"/>
              </w:rPr>
              <w:t>强氧化剂</w:t>
            </w:r>
          </w:p>
        </w:tc>
      </w:tr>
      <w:tr w:rsidR="00152C2C" w14:paraId="05ACB368" w14:textId="77777777">
        <w:trPr>
          <w:cantSplit/>
          <w:trHeight w:val="340"/>
          <w:jc w:val="center"/>
        </w:trPr>
        <w:tc>
          <w:tcPr>
            <w:tcW w:w="728" w:type="dxa"/>
            <w:vAlign w:val="center"/>
          </w:tcPr>
          <w:p w14:paraId="2EEB51AC" w14:textId="77777777" w:rsidR="00152C2C" w:rsidRDefault="00152C2C">
            <w:pPr>
              <w:rPr>
                <w:rFonts w:ascii="宋体" w:hAnsi="宋体" w:cs="宋体"/>
                <w:szCs w:val="21"/>
              </w:rPr>
            </w:pPr>
            <w:r>
              <w:rPr>
                <w:rFonts w:ascii="宋体" w:hAnsi="宋体" w:cs="宋体" w:hint="eastAsia"/>
                <w:szCs w:val="21"/>
              </w:rPr>
              <w:t>5</w:t>
            </w:r>
          </w:p>
        </w:tc>
        <w:tc>
          <w:tcPr>
            <w:tcW w:w="2530" w:type="dxa"/>
            <w:vAlign w:val="center"/>
          </w:tcPr>
          <w:p w14:paraId="14A91232" w14:textId="77777777" w:rsidR="00152C2C" w:rsidRDefault="00152C2C">
            <w:pPr>
              <w:widowControl/>
              <w:rPr>
                <w:rFonts w:ascii="宋体" w:hAnsi="宋体" w:cs="宋体"/>
                <w:kern w:val="0"/>
                <w:szCs w:val="21"/>
              </w:rPr>
            </w:pPr>
            <w:r>
              <w:rPr>
                <w:rFonts w:ascii="宋体" w:hAnsi="宋体" w:cs="宋体" w:hint="eastAsia"/>
                <w:kern w:val="0"/>
                <w:szCs w:val="21"/>
              </w:rPr>
              <w:t>柴油（军柴、乙烯柴油原料、</w:t>
            </w:r>
            <w:r>
              <w:rPr>
                <w:rFonts w:ascii="宋体" w:hAnsi="宋体" w:hint="eastAsia"/>
                <w:kern w:val="0"/>
              </w:rPr>
              <w:t>军柴原料</w:t>
            </w:r>
            <w:r>
              <w:rPr>
                <w:rFonts w:ascii="宋体" w:hAnsi="宋体" w:cs="宋体" w:hint="eastAsia"/>
                <w:kern w:val="0"/>
                <w:szCs w:val="21"/>
              </w:rPr>
              <w:t>）</w:t>
            </w:r>
          </w:p>
        </w:tc>
        <w:tc>
          <w:tcPr>
            <w:tcW w:w="1533" w:type="dxa"/>
            <w:vAlign w:val="center"/>
          </w:tcPr>
          <w:p w14:paraId="352BD26B" w14:textId="77777777" w:rsidR="00152C2C" w:rsidRDefault="00152C2C">
            <w:pPr>
              <w:rPr>
                <w:rFonts w:ascii="宋体" w:hAnsi="宋体" w:cs="宋体"/>
                <w:szCs w:val="21"/>
              </w:rPr>
            </w:pPr>
            <w:r>
              <w:rPr>
                <w:rFonts w:ascii="宋体" w:hAnsi="宋体" w:cs="宋体" w:hint="eastAsia"/>
                <w:szCs w:val="21"/>
              </w:rPr>
              <w:t>1674</w:t>
            </w:r>
          </w:p>
        </w:tc>
        <w:tc>
          <w:tcPr>
            <w:tcW w:w="4610" w:type="dxa"/>
            <w:vAlign w:val="center"/>
          </w:tcPr>
          <w:p w14:paraId="6D342CEF" w14:textId="77777777" w:rsidR="00152C2C" w:rsidRDefault="00152C2C">
            <w:pPr>
              <w:rPr>
                <w:rFonts w:ascii="宋体" w:hAnsi="宋体" w:cs="宋体"/>
                <w:szCs w:val="21"/>
              </w:rPr>
            </w:pPr>
            <w:r>
              <w:rPr>
                <w:rFonts w:ascii="宋体" w:hAnsi="宋体" w:hint="eastAsia"/>
              </w:rPr>
              <w:t>强氧化剂</w:t>
            </w:r>
          </w:p>
        </w:tc>
      </w:tr>
      <w:tr w:rsidR="00152C2C" w14:paraId="74AC5DD9" w14:textId="77777777">
        <w:trPr>
          <w:cantSplit/>
          <w:trHeight w:val="340"/>
          <w:jc w:val="center"/>
        </w:trPr>
        <w:tc>
          <w:tcPr>
            <w:tcW w:w="728" w:type="dxa"/>
            <w:vAlign w:val="center"/>
          </w:tcPr>
          <w:p w14:paraId="4D6B4385" w14:textId="77777777" w:rsidR="00152C2C" w:rsidRDefault="00152C2C">
            <w:pPr>
              <w:rPr>
                <w:rFonts w:ascii="宋体" w:hAnsi="宋体" w:cs="宋体"/>
                <w:szCs w:val="21"/>
              </w:rPr>
            </w:pPr>
            <w:r>
              <w:rPr>
                <w:rFonts w:ascii="宋体" w:hAnsi="宋体" w:cs="宋体" w:hint="eastAsia"/>
                <w:szCs w:val="21"/>
              </w:rPr>
              <w:t>6</w:t>
            </w:r>
          </w:p>
        </w:tc>
        <w:tc>
          <w:tcPr>
            <w:tcW w:w="2530" w:type="dxa"/>
            <w:vAlign w:val="center"/>
          </w:tcPr>
          <w:p w14:paraId="270A1BA3" w14:textId="77777777" w:rsidR="00152C2C" w:rsidRDefault="00152C2C">
            <w:pPr>
              <w:widowControl/>
              <w:rPr>
                <w:rFonts w:ascii="宋体" w:hAnsi="宋体" w:cs="宋体"/>
                <w:kern w:val="0"/>
                <w:szCs w:val="21"/>
              </w:rPr>
            </w:pPr>
            <w:r>
              <w:rPr>
                <w:rFonts w:ascii="宋体" w:hAnsi="宋体" w:hint="eastAsia"/>
                <w:color w:val="FF0000"/>
                <w:szCs w:val="21"/>
              </w:rPr>
              <w:t>丙烯</w:t>
            </w:r>
          </w:p>
        </w:tc>
        <w:tc>
          <w:tcPr>
            <w:tcW w:w="1533" w:type="dxa"/>
            <w:vAlign w:val="center"/>
          </w:tcPr>
          <w:p w14:paraId="49D2F948" w14:textId="77777777" w:rsidR="00152C2C" w:rsidRDefault="00152C2C">
            <w:pPr>
              <w:rPr>
                <w:rFonts w:ascii="宋体" w:hAnsi="宋体" w:cs="宋体"/>
                <w:szCs w:val="21"/>
              </w:rPr>
            </w:pPr>
            <w:r>
              <w:rPr>
                <w:rFonts w:ascii="宋体" w:hAnsi="宋体" w:cs="宋体" w:hint="eastAsia"/>
                <w:szCs w:val="21"/>
              </w:rPr>
              <w:t>140</w:t>
            </w:r>
          </w:p>
        </w:tc>
        <w:tc>
          <w:tcPr>
            <w:tcW w:w="4610" w:type="dxa"/>
            <w:vAlign w:val="center"/>
          </w:tcPr>
          <w:p w14:paraId="3DB21A6B" w14:textId="77777777" w:rsidR="00152C2C" w:rsidRDefault="00152C2C">
            <w:pPr>
              <w:rPr>
                <w:rFonts w:ascii="宋体" w:hAnsi="宋体" w:cs="宋体"/>
                <w:szCs w:val="21"/>
              </w:rPr>
            </w:pPr>
            <w:r>
              <w:rPr>
                <w:rFonts w:ascii="宋体" w:hAnsi="宋体" w:hint="eastAsia"/>
                <w:color w:val="000000"/>
              </w:rPr>
              <w:t>强氧化剂、强酸</w:t>
            </w:r>
          </w:p>
        </w:tc>
      </w:tr>
      <w:tr w:rsidR="00152C2C" w14:paraId="3991ABD3" w14:textId="77777777">
        <w:trPr>
          <w:cantSplit/>
          <w:trHeight w:val="340"/>
          <w:jc w:val="center"/>
        </w:trPr>
        <w:tc>
          <w:tcPr>
            <w:tcW w:w="728" w:type="dxa"/>
            <w:vAlign w:val="center"/>
          </w:tcPr>
          <w:p w14:paraId="13994C04" w14:textId="77777777" w:rsidR="00152C2C" w:rsidRDefault="00152C2C">
            <w:pPr>
              <w:rPr>
                <w:rFonts w:ascii="宋体" w:hAnsi="宋体" w:cs="宋体"/>
                <w:szCs w:val="21"/>
              </w:rPr>
            </w:pPr>
            <w:r>
              <w:rPr>
                <w:rFonts w:ascii="宋体" w:hAnsi="宋体" w:cs="宋体" w:hint="eastAsia"/>
                <w:szCs w:val="21"/>
              </w:rPr>
              <w:t>7</w:t>
            </w:r>
          </w:p>
        </w:tc>
        <w:tc>
          <w:tcPr>
            <w:tcW w:w="2530" w:type="dxa"/>
            <w:vAlign w:val="center"/>
          </w:tcPr>
          <w:p w14:paraId="7B05E46E" w14:textId="77777777" w:rsidR="00152C2C" w:rsidRDefault="00152C2C">
            <w:pPr>
              <w:widowControl/>
              <w:rPr>
                <w:rFonts w:ascii="宋体" w:hAnsi="宋体"/>
                <w:bCs/>
                <w:szCs w:val="21"/>
              </w:rPr>
            </w:pPr>
            <w:r>
              <w:rPr>
                <w:rFonts w:ascii="宋体" w:hAnsi="宋体" w:hint="eastAsia"/>
                <w:color w:val="FF0000"/>
                <w:szCs w:val="21"/>
              </w:rPr>
              <w:t>乙烯</w:t>
            </w:r>
          </w:p>
        </w:tc>
        <w:tc>
          <w:tcPr>
            <w:tcW w:w="1533" w:type="dxa"/>
            <w:vAlign w:val="center"/>
          </w:tcPr>
          <w:p w14:paraId="2C194BE5" w14:textId="77777777" w:rsidR="00152C2C" w:rsidRDefault="00152C2C">
            <w:pPr>
              <w:rPr>
                <w:rFonts w:ascii="宋体" w:hAnsi="宋体" w:cs="宋体"/>
                <w:szCs w:val="21"/>
              </w:rPr>
            </w:pPr>
            <w:r>
              <w:rPr>
                <w:rFonts w:ascii="宋体" w:hAnsi="宋体" w:cs="宋体" w:hint="eastAsia"/>
                <w:szCs w:val="21"/>
              </w:rPr>
              <w:t>2662</w:t>
            </w:r>
          </w:p>
        </w:tc>
        <w:tc>
          <w:tcPr>
            <w:tcW w:w="4610" w:type="dxa"/>
            <w:vAlign w:val="center"/>
          </w:tcPr>
          <w:p w14:paraId="61815473" w14:textId="77777777" w:rsidR="00152C2C" w:rsidRDefault="00152C2C">
            <w:pPr>
              <w:rPr>
                <w:rFonts w:ascii="宋体" w:hAnsi="宋体" w:cs="宋体"/>
                <w:szCs w:val="21"/>
              </w:rPr>
            </w:pPr>
            <w:r>
              <w:rPr>
                <w:rFonts w:ascii="宋体" w:hAnsi="宋体" w:hint="eastAsia"/>
                <w:szCs w:val="21"/>
              </w:rPr>
              <w:t>强氧化剂、强酸、氯化铝、金属氧化物、卤素等</w:t>
            </w:r>
          </w:p>
        </w:tc>
      </w:tr>
      <w:tr w:rsidR="00152C2C" w14:paraId="566CB68B" w14:textId="77777777">
        <w:trPr>
          <w:cantSplit/>
          <w:trHeight w:val="340"/>
          <w:jc w:val="center"/>
        </w:trPr>
        <w:tc>
          <w:tcPr>
            <w:tcW w:w="728" w:type="dxa"/>
            <w:vAlign w:val="center"/>
          </w:tcPr>
          <w:p w14:paraId="247994A5" w14:textId="77777777" w:rsidR="00152C2C" w:rsidRDefault="00152C2C">
            <w:pPr>
              <w:rPr>
                <w:rFonts w:ascii="宋体" w:hAnsi="宋体" w:cs="宋体"/>
                <w:szCs w:val="21"/>
              </w:rPr>
            </w:pPr>
            <w:r>
              <w:rPr>
                <w:rFonts w:ascii="宋体" w:hAnsi="宋体" w:cs="宋体" w:hint="eastAsia"/>
                <w:szCs w:val="21"/>
              </w:rPr>
              <w:t>8</w:t>
            </w:r>
          </w:p>
        </w:tc>
        <w:tc>
          <w:tcPr>
            <w:tcW w:w="2530" w:type="dxa"/>
            <w:vAlign w:val="center"/>
          </w:tcPr>
          <w:p w14:paraId="6748535C" w14:textId="77777777" w:rsidR="00152C2C" w:rsidRDefault="00152C2C">
            <w:pPr>
              <w:rPr>
                <w:rFonts w:ascii="宋体" w:hAnsi="宋体" w:cs="宋体"/>
                <w:bCs/>
                <w:szCs w:val="21"/>
              </w:rPr>
            </w:pPr>
            <w:r>
              <w:rPr>
                <w:rFonts w:ascii="宋体" w:hAnsi="宋体" w:cs="宋体" w:hint="eastAsia"/>
                <w:bCs/>
                <w:szCs w:val="21"/>
              </w:rPr>
              <w:t>氢</w:t>
            </w:r>
          </w:p>
        </w:tc>
        <w:tc>
          <w:tcPr>
            <w:tcW w:w="1533" w:type="dxa"/>
            <w:vAlign w:val="center"/>
          </w:tcPr>
          <w:p w14:paraId="5CB2CCF5" w14:textId="77777777" w:rsidR="00152C2C" w:rsidRDefault="00152C2C">
            <w:pPr>
              <w:rPr>
                <w:rFonts w:ascii="宋体" w:hAnsi="宋体" w:cs="宋体"/>
                <w:szCs w:val="21"/>
              </w:rPr>
            </w:pPr>
            <w:r>
              <w:rPr>
                <w:rFonts w:ascii="宋体" w:hAnsi="宋体" w:cs="宋体" w:hint="eastAsia"/>
                <w:szCs w:val="21"/>
              </w:rPr>
              <w:t>1648</w:t>
            </w:r>
          </w:p>
        </w:tc>
        <w:tc>
          <w:tcPr>
            <w:tcW w:w="4610" w:type="dxa"/>
            <w:vAlign w:val="center"/>
          </w:tcPr>
          <w:p w14:paraId="526DB95B" w14:textId="77777777" w:rsidR="00152C2C" w:rsidRDefault="00152C2C">
            <w:pPr>
              <w:rPr>
                <w:rFonts w:ascii="宋体" w:hAnsi="宋体" w:cs="宋体"/>
                <w:szCs w:val="21"/>
              </w:rPr>
            </w:pPr>
            <w:r>
              <w:rPr>
                <w:rFonts w:ascii="宋体" w:hAnsi="宋体" w:cs="Arial"/>
                <w:color w:val="333333"/>
                <w:szCs w:val="21"/>
                <w:shd w:val="clear" w:color="auto" w:fill="FFFFFF"/>
              </w:rPr>
              <w:t>强氧化剂、卤素</w:t>
            </w:r>
          </w:p>
        </w:tc>
      </w:tr>
      <w:tr w:rsidR="00152C2C" w14:paraId="0BB9C323" w14:textId="77777777">
        <w:trPr>
          <w:cantSplit/>
          <w:trHeight w:val="340"/>
          <w:jc w:val="center"/>
        </w:trPr>
        <w:tc>
          <w:tcPr>
            <w:tcW w:w="728" w:type="dxa"/>
            <w:vAlign w:val="center"/>
          </w:tcPr>
          <w:p w14:paraId="23A3CE36" w14:textId="77777777" w:rsidR="00152C2C" w:rsidRDefault="00152C2C">
            <w:pPr>
              <w:rPr>
                <w:rFonts w:ascii="宋体" w:hAnsi="宋体" w:cs="宋体"/>
                <w:szCs w:val="21"/>
              </w:rPr>
            </w:pPr>
            <w:r>
              <w:rPr>
                <w:rFonts w:ascii="宋体" w:hAnsi="宋体" w:cs="宋体" w:hint="eastAsia"/>
                <w:szCs w:val="21"/>
              </w:rPr>
              <w:t>9</w:t>
            </w:r>
          </w:p>
        </w:tc>
        <w:tc>
          <w:tcPr>
            <w:tcW w:w="2530" w:type="dxa"/>
            <w:vAlign w:val="center"/>
          </w:tcPr>
          <w:p w14:paraId="5E2AADAE" w14:textId="77777777" w:rsidR="00152C2C" w:rsidRDefault="00152C2C">
            <w:pPr>
              <w:rPr>
                <w:rFonts w:ascii="宋体" w:hAnsi="宋体"/>
                <w:bCs/>
                <w:szCs w:val="21"/>
              </w:rPr>
            </w:pPr>
            <w:r>
              <w:rPr>
                <w:rFonts w:ascii="宋体" w:hAnsi="宋体" w:hint="eastAsia"/>
                <w:bCs/>
                <w:szCs w:val="21"/>
              </w:rPr>
              <w:t>三乙基铝</w:t>
            </w:r>
          </w:p>
        </w:tc>
        <w:tc>
          <w:tcPr>
            <w:tcW w:w="1533" w:type="dxa"/>
            <w:vAlign w:val="center"/>
          </w:tcPr>
          <w:p w14:paraId="2655D1AA" w14:textId="77777777" w:rsidR="00152C2C" w:rsidRDefault="00152C2C">
            <w:pPr>
              <w:rPr>
                <w:rFonts w:ascii="宋体" w:hAnsi="宋体" w:cs="宋体"/>
                <w:szCs w:val="21"/>
              </w:rPr>
            </w:pPr>
            <w:r>
              <w:rPr>
                <w:rFonts w:ascii="宋体" w:hAnsi="宋体" w:cs="宋体" w:hint="eastAsia"/>
                <w:szCs w:val="21"/>
              </w:rPr>
              <w:t>1917</w:t>
            </w:r>
          </w:p>
        </w:tc>
        <w:tc>
          <w:tcPr>
            <w:tcW w:w="4610" w:type="dxa"/>
            <w:vAlign w:val="center"/>
          </w:tcPr>
          <w:p w14:paraId="45593E59" w14:textId="77777777" w:rsidR="00152C2C" w:rsidRDefault="00152C2C">
            <w:pPr>
              <w:rPr>
                <w:rFonts w:ascii="宋体" w:hAnsi="宋体" w:cs="宋体"/>
                <w:szCs w:val="21"/>
              </w:rPr>
            </w:pPr>
            <w:r>
              <w:rPr>
                <w:rFonts w:ascii="宋体" w:hAnsi="宋体" w:cs="Arial"/>
                <w:color w:val="333333"/>
                <w:szCs w:val="21"/>
                <w:shd w:val="clear" w:color="auto" w:fill="FFFFFF"/>
              </w:rPr>
              <w:t>强氧化剂、酸类、水、氧、醇类、卤素、胺类</w:t>
            </w:r>
          </w:p>
        </w:tc>
      </w:tr>
      <w:tr w:rsidR="00152C2C" w14:paraId="61A4D634" w14:textId="77777777">
        <w:trPr>
          <w:cantSplit/>
          <w:trHeight w:val="340"/>
          <w:jc w:val="center"/>
        </w:trPr>
        <w:tc>
          <w:tcPr>
            <w:tcW w:w="728" w:type="dxa"/>
            <w:vAlign w:val="center"/>
          </w:tcPr>
          <w:p w14:paraId="707FD148" w14:textId="77777777" w:rsidR="00152C2C" w:rsidRDefault="00152C2C">
            <w:pPr>
              <w:rPr>
                <w:rFonts w:ascii="宋体" w:hAnsi="宋体" w:cs="宋体"/>
                <w:szCs w:val="21"/>
              </w:rPr>
            </w:pPr>
            <w:r>
              <w:rPr>
                <w:rFonts w:ascii="宋体" w:hAnsi="宋体" w:cs="宋体" w:hint="eastAsia"/>
                <w:szCs w:val="21"/>
              </w:rPr>
              <w:t>10</w:t>
            </w:r>
          </w:p>
        </w:tc>
        <w:tc>
          <w:tcPr>
            <w:tcW w:w="2530" w:type="dxa"/>
            <w:vAlign w:val="center"/>
          </w:tcPr>
          <w:p w14:paraId="728CA081" w14:textId="77777777" w:rsidR="00152C2C" w:rsidRDefault="00152C2C">
            <w:pPr>
              <w:rPr>
                <w:rFonts w:ascii="宋体" w:hAnsi="宋体" w:cs="宋体"/>
                <w:szCs w:val="21"/>
              </w:rPr>
            </w:pPr>
            <w:r>
              <w:rPr>
                <w:rFonts w:ascii="宋体" w:hAnsi="宋体" w:hint="eastAsia"/>
                <w:bCs/>
                <w:szCs w:val="21"/>
              </w:rPr>
              <w:t>混二甲苯（</w:t>
            </w:r>
            <w:r>
              <w:rPr>
                <w:rFonts w:ascii="宋体" w:hAnsi="宋体" w:hint="eastAsia"/>
                <w:color w:val="000000"/>
                <w:szCs w:val="21"/>
              </w:rPr>
              <w:t>二甲苯/乙基苯（10%或以上）混合物</w:t>
            </w:r>
            <w:r>
              <w:rPr>
                <w:rFonts w:ascii="宋体" w:hAnsi="宋体" w:hint="eastAsia"/>
                <w:bCs/>
                <w:szCs w:val="21"/>
              </w:rPr>
              <w:t>）</w:t>
            </w:r>
          </w:p>
        </w:tc>
        <w:tc>
          <w:tcPr>
            <w:tcW w:w="1533" w:type="dxa"/>
            <w:vAlign w:val="center"/>
          </w:tcPr>
          <w:p w14:paraId="17F65DB1" w14:textId="77777777" w:rsidR="00152C2C" w:rsidRDefault="00152C2C">
            <w:pPr>
              <w:rPr>
                <w:rFonts w:ascii="宋体" w:hAnsi="宋体" w:cs="宋体"/>
                <w:szCs w:val="21"/>
              </w:rPr>
            </w:pPr>
            <w:r>
              <w:rPr>
                <w:rFonts w:ascii="宋体" w:hAnsi="宋体" w:cs="宋体" w:hint="eastAsia"/>
                <w:szCs w:val="21"/>
              </w:rPr>
              <w:t>2828</w:t>
            </w:r>
          </w:p>
        </w:tc>
        <w:tc>
          <w:tcPr>
            <w:tcW w:w="4610" w:type="dxa"/>
            <w:vAlign w:val="center"/>
          </w:tcPr>
          <w:p w14:paraId="61750745" w14:textId="77777777" w:rsidR="00152C2C" w:rsidRDefault="00152C2C">
            <w:pPr>
              <w:rPr>
                <w:rFonts w:ascii="宋体" w:hAnsi="宋体" w:cs="Arial"/>
                <w:color w:val="333333"/>
                <w:szCs w:val="21"/>
                <w:shd w:val="clear" w:color="auto" w:fill="FFFFFF"/>
              </w:rPr>
            </w:pPr>
            <w:r>
              <w:rPr>
                <w:rFonts w:hint="eastAsia"/>
                <w:color w:val="000000"/>
                <w:sz w:val="22"/>
              </w:rPr>
              <w:t>强氧化剂、酸类、卤素等</w:t>
            </w:r>
          </w:p>
        </w:tc>
      </w:tr>
      <w:tr w:rsidR="00152C2C" w14:paraId="20C206F3" w14:textId="77777777">
        <w:trPr>
          <w:cantSplit/>
          <w:trHeight w:val="340"/>
          <w:jc w:val="center"/>
        </w:trPr>
        <w:tc>
          <w:tcPr>
            <w:tcW w:w="728" w:type="dxa"/>
            <w:vAlign w:val="center"/>
          </w:tcPr>
          <w:p w14:paraId="0BBA7790" w14:textId="77777777" w:rsidR="00152C2C" w:rsidRDefault="00152C2C">
            <w:pPr>
              <w:rPr>
                <w:rFonts w:ascii="宋体" w:hAnsi="宋体" w:cs="宋体"/>
                <w:szCs w:val="21"/>
              </w:rPr>
            </w:pPr>
            <w:r>
              <w:rPr>
                <w:rFonts w:ascii="宋体" w:hAnsi="宋体" w:cs="宋体" w:hint="eastAsia"/>
                <w:szCs w:val="21"/>
              </w:rPr>
              <w:t>11</w:t>
            </w:r>
          </w:p>
        </w:tc>
        <w:tc>
          <w:tcPr>
            <w:tcW w:w="2530" w:type="dxa"/>
            <w:vAlign w:val="center"/>
          </w:tcPr>
          <w:p w14:paraId="0B898DA8" w14:textId="77777777" w:rsidR="00152C2C" w:rsidRDefault="00152C2C">
            <w:pPr>
              <w:rPr>
                <w:rFonts w:ascii="宋体" w:hAnsi="宋体"/>
                <w:bCs/>
                <w:szCs w:val="21"/>
              </w:rPr>
            </w:pPr>
            <w:r>
              <w:rPr>
                <w:rFonts w:ascii="宋体" w:hAnsi="宋体" w:hint="eastAsia"/>
                <w:bCs/>
                <w:szCs w:val="21"/>
              </w:rPr>
              <w:t>一氧化碳</w:t>
            </w:r>
          </w:p>
        </w:tc>
        <w:tc>
          <w:tcPr>
            <w:tcW w:w="1533" w:type="dxa"/>
            <w:vAlign w:val="center"/>
          </w:tcPr>
          <w:p w14:paraId="370C1E4E" w14:textId="77777777" w:rsidR="00152C2C" w:rsidRDefault="00152C2C">
            <w:pPr>
              <w:rPr>
                <w:rFonts w:ascii="宋体" w:hAnsi="宋体" w:cs="宋体"/>
                <w:szCs w:val="21"/>
              </w:rPr>
            </w:pPr>
            <w:r>
              <w:rPr>
                <w:rFonts w:ascii="宋体" w:hAnsi="宋体" w:cs="宋体"/>
                <w:color w:val="000000"/>
                <w:kern w:val="0"/>
                <w:szCs w:val="21"/>
              </w:rPr>
              <w:t>2563</w:t>
            </w:r>
          </w:p>
        </w:tc>
        <w:tc>
          <w:tcPr>
            <w:tcW w:w="4610" w:type="dxa"/>
            <w:vAlign w:val="center"/>
          </w:tcPr>
          <w:p w14:paraId="66F3599F" w14:textId="77777777" w:rsidR="00152C2C" w:rsidRDefault="00152C2C">
            <w:pPr>
              <w:rPr>
                <w:rFonts w:ascii="宋体" w:hAnsi="宋体" w:cs="宋体"/>
                <w:szCs w:val="21"/>
              </w:rPr>
            </w:pPr>
            <w:r>
              <w:rPr>
                <w:rFonts w:ascii="宋体" w:hAnsi="宋体" w:cs="Arial"/>
                <w:color w:val="333333"/>
                <w:szCs w:val="21"/>
                <w:shd w:val="clear" w:color="auto" w:fill="FFFFFF"/>
              </w:rPr>
              <w:t>强氧化剂</w:t>
            </w:r>
          </w:p>
        </w:tc>
      </w:tr>
      <w:tr w:rsidR="00152C2C" w14:paraId="70B89E25" w14:textId="77777777">
        <w:trPr>
          <w:cantSplit/>
          <w:trHeight w:val="340"/>
          <w:jc w:val="center"/>
        </w:trPr>
        <w:tc>
          <w:tcPr>
            <w:tcW w:w="728" w:type="dxa"/>
            <w:vAlign w:val="center"/>
          </w:tcPr>
          <w:p w14:paraId="4E91581E" w14:textId="77777777" w:rsidR="00152C2C" w:rsidRDefault="00152C2C">
            <w:pPr>
              <w:rPr>
                <w:rFonts w:ascii="宋体" w:hAnsi="宋体" w:cs="宋体"/>
                <w:szCs w:val="21"/>
              </w:rPr>
            </w:pPr>
            <w:r>
              <w:rPr>
                <w:rFonts w:ascii="宋体" w:hAnsi="宋体" w:cs="宋体" w:hint="eastAsia"/>
                <w:szCs w:val="21"/>
              </w:rPr>
              <w:t>12</w:t>
            </w:r>
          </w:p>
        </w:tc>
        <w:tc>
          <w:tcPr>
            <w:tcW w:w="2530" w:type="dxa"/>
            <w:vAlign w:val="center"/>
          </w:tcPr>
          <w:p w14:paraId="38EE4772" w14:textId="77777777" w:rsidR="00152C2C" w:rsidRDefault="00152C2C">
            <w:pPr>
              <w:rPr>
                <w:rFonts w:ascii="宋体" w:hAnsi="宋体"/>
                <w:bCs/>
                <w:szCs w:val="21"/>
              </w:rPr>
            </w:pPr>
            <w:r>
              <w:rPr>
                <w:rFonts w:ascii="宋体" w:hAnsi="宋体" w:cs="宋体"/>
                <w:color w:val="000000"/>
                <w:kern w:val="0"/>
                <w:szCs w:val="21"/>
              </w:rPr>
              <w:t>1-丁烯</w:t>
            </w:r>
          </w:p>
        </w:tc>
        <w:tc>
          <w:tcPr>
            <w:tcW w:w="1533" w:type="dxa"/>
            <w:vAlign w:val="center"/>
          </w:tcPr>
          <w:p w14:paraId="2837C45F" w14:textId="77777777" w:rsidR="00152C2C" w:rsidRDefault="00152C2C">
            <w:pPr>
              <w:rPr>
                <w:rFonts w:ascii="宋体" w:hAnsi="宋体" w:cs="宋体"/>
                <w:szCs w:val="21"/>
              </w:rPr>
            </w:pPr>
            <w:r>
              <w:rPr>
                <w:rFonts w:ascii="宋体" w:hAnsi="宋体" w:cs="宋体" w:hint="eastAsia"/>
                <w:szCs w:val="21"/>
              </w:rPr>
              <w:t>238</w:t>
            </w:r>
          </w:p>
        </w:tc>
        <w:tc>
          <w:tcPr>
            <w:tcW w:w="4610" w:type="dxa"/>
            <w:vAlign w:val="center"/>
          </w:tcPr>
          <w:p w14:paraId="7E752FD3" w14:textId="77777777" w:rsidR="00152C2C" w:rsidRDefault="00152C2C">
            <w:pPr>
              <w:rPr>
                <w:rFonts w:ascii="宋体" w:hAnsi="宋体" w:cs="宋体"/>
                <w:szCs w:val="21"/>
              </w:rPr>
            </w:pPr>
            <w:r>
              <w:rPr>
                <w:rFonts w:ascii="宋体" w:hAnsi="宋体" w:hint="eastAsia"/>
                <w:color w:val="000000"/>
                <w:szCs w:val="21"/>
              </w:rPr>
              <w:t>强氧化剂、强酸、卤素。</w:t>
            </w:r>
          </w:p>
        </w:tc>
      </w:tr>
      <w:tr w:rsidR="00152C2C" w14:paraId="69536E73" w14:textId="77777777">
        <w:trPr>
          <w:cantSplit/>
          <w:trHeight w:val="340"/>
          <w:jc w:val="center"/>
        </w:trPr>
        <w:tc>
          <w:tcPr>
            <w:tcW w:w="728" w:type="dxa"/>
            <w:vAlign w:val="center"/>
          </w:tcPr>
          <w:p w14:paraId="7597F23D" w14:textId="77777777" w:rsidR="00152C2C" w:rsidRDefault="00152C2C">
            <w:pPr>
              <w:rPr>
                <w:rFonts w:ascii="宋体" w:hAnsi="宋体" w:cs="宋体"/>
                <w:szCs w:val="21"/>
              </w:rPr>
            </w:pPr>
            <w:r>
              <w:rPr>
                <w:rFonts w:ascii="宋体" w:hAnsi="宋体" w:cs="宋体" w:hint="eastAsia"/>
                <w:szCs w:val="21"/>
              </w:rPr>
              <w:t>13</w:t>
            </w:r>
          </w:p>
        </w:tc>
        <w:tc>
          <w:tcPr>
            <w:tcW w:w="2530" w:type="dxa"/>
            <w:vAlign w:val="center"/>
          </w:tcPr>
          <w:p w14:paraId="613517A7" w14:textId="77777777" w:rsidR="00152C2C" w:rsidRDefault="00152C2C">
            <w:pPr>
              <w:rPr>
                <w:rFonts w:ascii="宋体" w:hAnsi="宋体"/>
                <w:bCs/>
                <w:szCs w:val="21"/>
              </w:rPr>
            </w:pPr>
            <w:r>
              <w:rPr>
                <w:rFonts w:ascii="宋体" w:hAnsi="宋体" w:hint="eastAsia"/>
                <w:bCs/>
                <w:szCs w:val="21"/>
              </w:rPr>
              <w:t>燃料气</w:t>
            </w:r>
          </w:p>
        </w:tc>
        <w:tc>
          <w:tcPr>
            <w:tcW w:w="1533" w:type="dxa"/>
            <w:vAlign w:val="center"/>
          </w:tcPr>
          <w:p w14:paraId="4CD9477F" w14:textId="77777777" w:rsidR="00152C2C" w:rsidRDefault="00824BCA">
            <w:pPr>
              <w:rPr>
                <w:rFonts w:ascii="宋体" w:hAnsi="宋体" w:cs="宋体"/>
                <w:color w:val="000000"/>
                <w:kern w:val="0"/>
                <w:szCs w:val="21"/>
              </w:rPr>
            </w:pPr>
            <w:r>
              <w:rPr>
                <w:rFonts w:ascii="宋体" w:hAnsi="宋体" w:cs="宋体"/>
                <w:color w:val="000000"/>
                <w:kern w:val="0"/>
                <w:szCs w:val="21"/>
              </w:rPr>
              <w:t>2563</w:t>
            </w:r>
          </w:p>
        </w:tc>
        <w:tc>
          <w:tcPr>
            <w:tcW w:w="4610" w:type="dxa"/>
            <w:vAlign w:val="center"/>
          </w:tcPr>
          <w:p w14:paraId="4698A735" w14:textId="77777777" w:rsidR="00152C2C" w:rsidRDefault="00152C2C">
            <w:pPr>
              <w:rPr>
                <w:rFonts w:ascii="宋体" w:hAnsi="宋体" w:cs="宋体"/>
                <w:szCs w:val="21"/>
              </w:rPr>
            </w:pPr>
            <w:r>
              <w:rPr>
                <w:rFonts w:ascii="宋体" w:hAnsi="宋体" w:hint="eastAsia"/>
                <w:color w:val="000000"/>
                <w:szCs w:val="21"/>
              </w:rPr>
              <w:t>强氧化剂、卤素、酸类</w:t>
            </w:r>
          </w:p>
        </w:tc>
      </w:tr>
      <w:tr w:rsidR="00152C2C" w14:paraId="2DEB40C5" w14:textId="77777777">
        <w:trPr>
          <w:cantSplit/>
          <w:trHeight w:val="340"/>
          <w:jc w:val="center"/>
        </w:trPr>
        <w:tc>
          <w:tcPr>
            <w:tcW w:w="728" w:type="dxa"/>
            <w:vAlign w:val="center"/>
          </w:tcPr>
          <w:p w14:paraId="40C11595" w14:textId="77777777" w:rsidR="00152C2C" w:rsidRDefault="00152C2C">
            <w:pPr>
              <w:rPr>
                <w:rFonts w:ascii="宋体" w:hAnsi="宋体" w:cs="宋体"/>
                <w:szCs w:val="21"/>
              </w:rPr>
            </w:pPr>
            <w:r>
              <w:rPr>
                <w:rFonts w:ascii="宋体" w:hAnsi="宋体" w:cs="宋体" w:hint="eastAsia"/>
                <w:szCs w:val="21"/>
              </w:rPr>
              <w:t>14</w:t>
            </w:r>
          </w:p>
        </w:tc>
        <w:tc>
          <w:tcPr>
            <w:tcW w:w="2530" w:type="dxa"/>
            <w:vAlign w:val="center"/>
          </w:tcPr>
          <w:p w14:paraId="4A65CCDF" w14:textId="77777777" w:rsidR="00152C2C" w:rsidRDefault="00152C2C">
            <w:pPr>
              <w:widowControl/>
              <w:rPr>
                <w:rFonts w:ascii="宋体" w:hAnsi="宋体"/>
                <w:bCs/>
                <w:szCs w:val="21"/>
              </w:rPr>
            </w:pPr>
            <w:r>
              <w:rPr>
                <w:rFonts w:ascii="宋体" w:hAnsi="宋体" w:hint="eastAsia"/>
                <w:bCs/>
                <w:szCs w:val="21"/>
              </w:rPr>
              <w:t>非芳</w:t>
            </w:r>
          </w:p>
        </w:tc>
        <w:tc>
          <w:tcPr>
            <w:tcW w:w="1533" w:type="dxa"/>
            <w:vAlign w:val="center"/>
          </w:tcPr>
          <w:p w14:paraId="3E715563" w14:textId="77777777" w:rsidR="00152C2C" w:rsidRDefault="00152C2C">
            <w:pPr>
              <w:rPr>
                <w:rFonts w:ascii="宋体" w:hAnsi="宋体" w:cs="宋体"/>
                <w:szCs w:val="21"/>
              </w:rPr>
            </w:pPr>
            <w:r>
              <w:rPr>
                <w:rFonts w:ascii="宋体" w:hAnsi="宋体" w:cs="宋体" w:hint="eastAsia"/>
                <w:szCs w:val="21"/>
              </w:rPr>
              <w:t>2828</w:t>
            </w:r>
          </w:p>
        </w:tc>
        <w:tc>
          <w:tcPr>
            <w:tcW w:w="4610" w:type="dxa"/>
            <w:vAlign w:val="center"/>
          </w:tcPr>
          <w:p w14:paraId="1CE590A8" w14:textId="77777777" w:rsidR="00152C2C" w:rsidRDefault="00152C2C">
            <w:pPr>
              <w:rPr>
                <w:rFonts w:ascii="宋体" w:hAnsi="宋体"/>
                <w:color w:val="000000"/>
                <w:szCs w:val="21"/>
              </w:rPr>
            </w:pPr>
            <w:r>
              <w:rPr>
                <w:rFonts w:ascii="宋体" w:hAnsi="宋体" w:hint="eastAsia"/>
                <w:szCs w:val="21"/>
              </w:rPr>
              <w:t>强氧化剂</w:t>
            </w:r>
          </w:p>
        </w:tc>
      </w:tr>
      <w:tr w:rsidR="00152C2C" w14:paraId="70C20C0D" w14:textId="77777777">
        <w:trPr>
          <w:cantSplit/>
          <w:trHeight w:val="340"/>
          <w:jc w:val="center"/>
        </w:trPr>
        <w:tc>
          <w:tcPr>
            <w:tcW w:w="728" w:type="dxa"/>
            <w:vAlign w:val="center"/>
          </w:tcPr>
          <w:p w14:paraId="352080D6" w14:textId="77777777" w:rsidR="00152C2C" w:rsidRDefault="00152C2C">
            <w:pPr>
              <w:rPr>
                <w:rFonts w:ascii="宋体" w:hAnsi="宋体" w:cs="宋体"/>
                <w:szCs w:val="21"/>
              </w:rPr>
            </w:pPr>
            <w:r>
              <w:rPr>
                <w:rFonts w:ascii="宋体" w:hAnsi="宋体" w:cs="宋体" w:hint="eastAsia"/>
                <w:szCs w:val="21"/>
              </w:rPr>
              <w:t>15</w:t>
            </w:r>
          </w:p>
        </w:tc>
        <w:tc>
          <w:tcPr>
            <w:tcW w:w="2530" w:type="dxa"/>
            <w:vAlign w:val="center"/>
          </w:tcPr>
          <w:p w14:paraId="3AFB5F38" w14:textId="77777777" w:rsidR="00152C2C" w:rsidRDefault="00152C2C">
            <w:pPr>
              <w:widowControl/>
              <w:rPr>
                <w:rFonts w:ascii="宋体" w:hAnsi="宋体"/>
                <w:bCs/>
                <w:szCs w:val="21"/>
              </w:rPr>
            </w:pPr>
            <w:r>
              <w:rPr>
                <w:rFonts w:ascii="宋体" w:hAnsi="宋体" w:hint="eastAsia"/>
                <w:bCs/>
                <w:szCs w:val="21"/>
              </w:rPr>
              <w:t>烷基化油</w:t>
            </w:r>
          </w:p>
        </w:tc>
        <w:tc>
          <w:tcPr>
            <w:tcW w:w="1533" w:type="dxa"/>
            <w:vAlign w:val="center"/>
          </w:tcPr>
          <w:p w14:paraId="5880BA23" w14:textId="77777777" w:rsidR="00152C2C" w:rsidRDefault="00152C2C">
            <w:pPr>
              <w:rPr>
                <w:rFonts w:ascii="宋体" w:hAnsi="宋体" w:cs="宋体"/>
                <w:szCs w:val="21"/>
              </w:rPr>
            </w:pPr>
            <w:r>
              <w:rPr>
                <w:rFonts w:ascii="宋体" w:hAnsi="宋体" w:cs="宋体" w:hint="eastAsia"/>
                <w:szCs w:val="21"/>
              </w:rPr>
              <w:t>1813</w:t>
            </w:r>
          </w:p>
        </w:tc>
        <w:tc>
          <w:tcPr>
            <w:tcW w:w="4610" w:type="dxa"/>
            <w:vAlign w:val="center"/>
          </w:tcPr>
          <w:p w14:paraId="5D71C5E7" w14:textId="77777777" w:rsidR="00152C2C" w:rsidRDefault="00152C2C">
            <w:pPr>
              <w:rPr>
                <w:rFonts w:ascii="宋体" w:hAnsi="宋体"/>
                <w:color w:val="000000"/>
                <w:szCs w:val="21"/>
              </w:rPr>
            </w:pPr>
            <w:r>
              <w:rPr>
                <w:rFonts w:hint="eastAsia"/>
                <w:color w:val="000000"/>
              </w:rPr>
              <w:t>强氧化剂、强酸、强碱、卤素</w:t>
            </w:r>
          </w:p>
        </w:tc>
      </w:tr>
      <w:tr w:rsidR="00152C2C" w14:paraId="6D74A8E5" w14:textId="77777777">
        <w:trPr>
          <w:cantSplit/>
          <w:trHeight w:val="340"/>
          <w:jc w:val="center"/>
        </w:trPr>
        <w:tc>
          <w:tcPr>
            <w:tcW w:w="728" w:type="dxa"/>
            <w:vAlign w:val="center"/>
          </w:tcPr>
          <w:p w14:paraId="5F554675" w14:textId="77777777" w:rsidR="00152C2C" w:rsidRDefault="00152C2C">
            <w:pPr>
              <w:rPr>
                <w:rFonts w:ascii="宋体" w:hAnsi="宋体" w:cs="宋体"/>
                <w:szCs w:val="21"/>
              </w:rPr>
            </w:pPr>
            <w:r>
              <w:rPr>
                <w:rFonts w:ascii="宋体" w:hAnsi="宋体" w:cs="宋体" w:hint="eastAsia"/>
                <w:szCs w:val="21"/>
              </w:rPr>
              <w:t>16</w:t>
            </w:r>
          </w:p>
        </w:tc>
        <w:tc>
          <w:tcPr>
            <w:tcW w:w="2530" w:type="dxa"/>
            <w:vAlign w:val="center"/>
          </w:tcPr>
          <w:p w14:paraId="657CDA88" w14:textId="77777777" w:rsidR="00152C2C" w:rsidRDefault="00152C2C">
            <w:pPr>
              <w:widowControl/>
              <w:rPr>
                <w:rFonts w:ascii="宋体" w:hAnsi="宋体"/>
                <w:bCs/>
                <w:szCs w:val="21"/>
              </w:rPr>
            </w:pPr>
            <w:r>
              <w:rPr>
                <w:rFonts w:ascii="宋体" w:hAnsi="宋体" w:hint="eastAsia"/>
                <w:bCs/>
                <w:szCs w:val="21"/>
              </w:rPr>
              <w:t>轻污油</w:t>
            </w:r>
          </w:p>
        </w:tc>
        <w:tc>
          <w:tcPr>
            <w:tcW w:w="1533" w:type="dxa"/>
            <w:vAlign w:val="center"/>
          </w:tcPr>
          <w:p w14:paraId="01D8800E" w14:textId="77777777" w:rsidR="00152C2C" w:rsidRDefault="00152C2C">
            <w:pPr>
              <w:rPr>
                <w:rFonts w:ascii="宋体" w:hAnsi="宋体" w:cs="宋体"/>
                <w:szCs w:val="21"/>
              </w:rPr>
            </w:pPr>
            <w:r>
              <w:rPr>
                <w:rFonts w:ascii="宋体" w:hAnsi="宋体" w:cs="宋体" w:hint="eastAsia"/>
                <w:szCs w:val="21"/>
              </w:rPr>
              <w:t>/</w:t>
            </w:r>
          </w:p>
        </w:tc>
        <w:tc>
          <w:tcPr>
            <w:tcW w:w="4610" w:type="dxa"/>
            <w:vAlign w:val="center"/>
          </w:tcPr>
          <w:p w14:paraId="69B55B18" w14:textId="77777777" w:rsidR="00152C2C" w:rsidRDefault="00152C2C">
            <w:pPr>
              <w:rPr>
                <w:rFonts w:ascii="宋体" w:hAnsi="宋体"/>
                <w:color w:val="000000"/>
                <w:szCs w:val="21"/>
              </w:rPr>
            </w:pPr>
            <w:r>
              <w:rPr>
                <w:rFonts w:ascii="宋体" w:hAnsi="宋体" w:hint="eastAsia"/>
                <w:kern w:val="0"/>
                <w:szCs w:val="21"/>
              </w:rPr>
              <w:t>强氧化剂</w:t>
            </w:r>
          </w:p>
        </w:tc>
      </w:tr>
      <w:tr w:rsidR="00152C2C" w14:paraId="12C1070A" w14:textId="77777777">
        <w:trPr>
          <w:cantSplit/>
          <w:trHeight w:val="340"/>
          <w:jc w:val="center"/>
        </w:trPr>
        <w:tc>
          <w:tcPr>
            <w:tcW w:w="728" w:type="dxa"/>
            <w:vAlign w:val="center"/>
          </w:tcPr>
          <w:p w14:paraId="2F804FBB" w14:textId="77777777" w:rsidR="00152C2C" w:rsidRDefault="00152C2C">
            <w:pPr>
              <w:rPr>
                <w:rFonts w:ascii="宋体" w:hAnsi="宋体" w:cs="宋体"/>
                <w:szCs w:val="21"/>
              </w:rPr>
            </w:pPr>
            <w:r>
              <w:rPr>
                <w:rFonts w:ascii="宋体" w:hAnsi="宋体" w:cs="宋体" w:hint="eastAsia"/>
                <w:szCs w:val="21"/>
              </w:rPr>
              <w:t>17</w:t>
            </w:r>
          </w:p>
        </w:tc>
        <w:tc>
          <w:tcPr>
            <w:tcW w:w="2530" w:type="dxa"/>
            <w:vAlign w:val="center"/>
          </w:tcPr>
          <w:p w14:paraId="687F7A32" w14:textId="77777777" w:rsidR="00152C2C" w:rsidRDefault="00152C2C">
            <w:pPr>
              <w:widowControl/>
              <w:rPr>
                <w:rFonts w:ascii="宋体" w:hAnsi="宋体"/>
                <w:bCs/>
                <w:szCs w:val="21"/>
              </w:rPr>
            </w:pPr>
            <w:r>
              <w:rPr>
                <w:rFonts w:ascii="宋体" w:hAnsi="宋体" w:hint="eastAsia"/>
                <w:bCs/>
                <w:szCs w:val="21"/>
              </w:rPr>
              <w:t>航煤</w:t>
            </w:r>
          </w:p>
        </w:tc>
        <w:tc>
          <w:tcPr>
            <w:tcW w:w="1533" w:type="dxa"/>
            <w:vAlign w:val="center"/>
          </w:tcPr>
          <w:p w14:paraId="7D7FB204" w14:textId="77777777" w:rsidR="00152C2C" w:rsidRDefault="00152C2C">
            <w:pPr>
              <w:rPr>
                <w:rFonts w:ascii="宋体" w:hAnsi="宋体" w:cs="宋体"/>
                <w:szCs w:val="21"/>
              </w:rPr>
            </w:pPr>
            <w:r>
              <w:rPr>
                <w:rFonts w:ascii="宋体" w:hAnsi="宋体" w:cs="宋体" w:hint="eastAsia"/>
                <w:szCs w:val="21"/>
              </w:rPr>
              <w:t>1571</w:t>
            </w:r>
          </w:p>
        </w:tc>
        <w:tc>
          <w:tcPr>
            <w:tcW w:w="4610" w:type="dxa"/>
            <w:vAlign w:val="center"/>
          </w:tcPr>
          <w:p w14:paraId="26DD4C33" w14:textId="77777777" w:rsidR="00152C2C" w:rsidRDefault="00152C2C">
            <w:pPr>
              <w:rPr>
                <w:rFonts w:ascii="宋体" w:hAnsi="宋体"/>
                <w:color w:val="000000"/>
                <w:szCs w:val="21"/>
              </w:rPr>
            </w:pPr>
            <w:r>
              <w:rPr>
                <w:rFonts w:ascii="宋体" w:hAnsi="宋体" w:hint="eastAsia"/>
                <w:color w:val="000000"/>
                <w:szCs w:val="21"/>
              </w:rPr>
              <w:t>强氧化剂、酸类、碱类、卤素等</w:t>
            </w:r>
          </w:p>
        </w:tc>
      </w:tr>
      <w:tr w:rsidR="00152C2C" w14:paraId="5C58B7E8" w14:textId="77777777">
        <w:trPr>
          <w:cantSplit/>
          <w:trHeight w:val="340"/>
          <w:jc w:val="center"/>
        </w:trPr>
        <w:tc>
          <w:tcPr>
            <w:tcW w:w="728" w:type="dxa"/>
            <w:vAlign w:val="center"/>
          </w:tcPr>
          <w:p w14:paraId="1237BB31" w14:textId="77777777" w:rsidR="00152C2C" w:rsidRDefault="00152C2C">
            <w:pPr>
              <w:rPr>
                <w:rFonts w:ascii="宋体" w:hAnsi="宋体" w:cs="宋体"/>
                <w:szCs w:val="21"/>
              </w:rPr>
            </w:pPr>
            <w:r>
              <w:rPr>
                <w:rFonts w:ascii="宋体" w:hAnsi="宋体" w:cs="宋体" w:hint="eastAsia"/>
                <w:szCs w:val="21"/>
              </w:rPr>
              <w:t>18</w:t>
            </w:r>
          </w:p>
        </w:tc>
        <w:tc>
          <w:tcPr>
            <w:tcW w:w="2530" w:type="dxa"/>
            <w:vAlign w:val="center"/>
          </w:tcPr>
          <w:p w14:paraId="7F14EEE2" w14:textId="77777777" w:rsidR="00152C2C" w:rsidRDefault="00152C2C">
            <w:pPr>
              <w:rPr>
                <w:rFonts w:ascii="宋体" w:hAnsi="宋体"/>
                <w:bCs/>
                <w:szCs w:val="21"/>
              </w:rPr>
            </w:pPr>
            <w:r>
              <w:rPr>
                <w:rFonts w:ascii="宋体" w:hAnsi="宋体" w:hint="eastAsia"/>
                <w:bCs/>
                <w:szCs w:val="21"/>
              </w:rPr>
              <w:t>C9</w:t>
            </w:r>
          </w:p>
        </w:tc>
        <w:tc>
          <w:tcPr>
            <w:tcW w:w="1533" w:type="dxa"/>
            <w:vAlign w:val="center"/>
          </w:tcPr>
          <w:p w14:paraId="611D5B1F" w14:textId="77777777" w:rsidR="00152C2C" w:rsidRDefault="00152C2C">
            <w:pPr>
              <w:rPr>
                <w:rFonts w:ascii="宋体" w:hAnsi="宋体" w:cs="宋体"/>
                <w:szCs w:val="21"/>
              </w:rPr>
            </w:pPr>
            <w:r>
              <w:rPr>
                <w:rFonts w:ascii="宋体" w:hAnsi="宋体" w:cs="宋体" w:hint="eastAsia"/>
                <w:szCs w:val="21"/>
              </w:rPr>
              <w:t>2828</w:t>
            </w:r>
          </w:p>
        </w:tc>
        <w:tc>
          <w:tcPr>
            <w:tcW w:w="4610" w:type="dxa"/>
            <w:vAlign w:val="center"/>
          </w:tcPr>
          <w:p w14:paraId="3E3D9A64" w14:textId="77777777" w:rsidR="00152C2C" w:rsidRDefault="00152C2C">
            <w:pPr>
              <w:rPr>
                <w:rFonts w:ascii="宋体" w:hAnsi="宋体" w:cs="宋体"/>
                <w:szCs w:val="21"/>
              </w:rPr>
            </w:pPr>
            <w:r>
              <w:rPr>
                <w:rFonts w:ascii="宋体" w:hAnsi="宋体" w:hint="eastAsia"/>
                <w:color w:val="000000"/>
                <w:szCs w:val="21"/>
              </w:rPr>
              <w:t>强氧化剂。</w:t>
            </w:r>
          </w:p>
        </w:tc>
      </w:tr>
      <w:tr w:rsidR="00152C2C" w14:paraId="2818221E" w14:textId="77777777">
        <w:trPr>
          <w:cantSplit/>
          <w:trHeight w:val="340"/>
          <w:jc w:val="center"/>
        </w:trPr>
        <w:tc>
          <w:tcPr>
            <w:tcW w:w="728" w:type="dxa"/>
            <w:vAlign w:val="center"/>
          </w:tcPr>
          <w:p w14:paraId="5294275B" w14:textId="77777777" w:rsidR="00152C2C" w:rsidRDefault="00152C2C">
            <w:pPr>
              <w:rPr>
                <w:rFonts w:ascii="宋体" w:hAnsi="宋体" w:cs="宋体"/>
                <w:szCs w:val="21"/>
              </w:rPr>
            </w:pPr>
            <w:r>
              <w:rPr>
                <w:rFonts w:ascii="宋体" w:hAnsi="宋体" w:cs="宋体" w:hint="eastAsia"/>
                <w:szCs w:val="21"/>
              </w:rPr>
              <w:t>19</w:t>
            </w:r>
          </w:p>
        </w:tc>
        <w:tc>
          <w:tcPr>
            <w:tcW w:w="2530" w:type="dxa"/>
            <w:vAlign w:val="center"/>
          </w:tcPr>
          <w:p w14:paraId="18B6B35D" w14:textId="77777777" w:rsidR="00152C2C" w:rsidRDefault="00152C2C">
            <w:pPr>
              <w:widowControl/>
              <w:rPr>
                <w:rFonts w:ascii="宋体" w:hAnsi="宋体"/>
                <w:bCs/>
                <w:szCs w:val="21"/>
              </w:rPr>
            </w:pPr>
            <w:r>
              <w:rPr>
                <w:rFonts w:ascii="宋体" w:hAnsi="宋体" w:hint="eastAsia"/>
                <w:bCs/>
                <w:szCs w:val="21"/>
              </w:rPr>
              <w:t>精制油</w:t>
            </w:r>
          </w:p>
        </w:tc>
        <w:tc>
          <w:tcPr>
            <w:tcW w:w="1533" w:type="dxa"/>
            <w:vAlign w:val="center"/>
          </w:tcPr>
          <w:p w14:paraId="340BC071" w14:textId="77777777" w:rsidR="00152C2C" w:rsidRDefault="00152C2C">
            <w:pPr>
              <w:rPr>
                <w:rFonts w:ascii="宋体" w:hAnsi="宋体" w:cs="宋体"/>
                <w:szCs w:val="21"/>
              </w:rPr>
            </w:pPr>
            <w:r>
              <w:rPr>
                <w:rFonts w:ascii="宋体" w:hAnsi="宋体" w:cs="宋体" w:hint="eastAsia"/>
                <w:szCs w:val="21"/>
              </w:rPr>
              <w:t>2828</w:t>
            </w:r>
          </w:p>
        </w:tc>
        <w:tc>
          <w:tcPr>
            <w:tcW w:w="4610" w:type="dxa"/>
            <w:vAlign w:val="center"/>
          </w:tcPr>
          <w:p w14:paraId="41E277BB" w14:textId="77777777" w:rsidR="00152C2C" w:rsidRDefault="00152C2C">
            <w:pPr>
              <w:rPr>
                <w:rFonts w:ascii="宋体" w:hAnsi="宋体" w:cs="宋体"/>
                <w:szCs w:val="21"/>
              </w:rPr>
            </w:pPr>
            <w:r>
              <w:rPr>
                <w:rFonts w:ascii="宋体" w:hAnsi="宋体" w:hint="eastAsia"/>
                <w:kern w:val="0"/>
                <w:szCs w:val="21"/>
              </w:rPr>
              <w:t>强氧化剂</w:t>
            </w:r>
          </w:p>
        </w:tc>
      </w:tr>
      <w:tr w:rsidR="00152C2C" w14:paraId="5F0FC324" w14:textId="77777777">
        <w:trPr>
          <w:cantSplit/>
          <w:trHeight w:val="340"/>
          <w:jc w:val="center"/>
        </w:trPr>
        <w:tc>
          <w:tcPr>
            <w:tcW w:w="728" w:type="dxa"/>
            <w:vAlign w:val="center"/>
          </w:tcPr>
          <w:p w14:paraId="40E1A2EE" w14:textId="77777777" w:rsidR="00152C2C" w:rsidRDefault="00152C2C">
            <w:pPr>
              <w:rPr>
                <w:rFonts w:ascii="宋体" w:hAnsi="宋体" w:cs="宋体"/>
                <w:szCs w:val="21"/>
              </w:rPr>
            </w:pPr>
            <w:r>
              <w:rPr>
                <w:rFonts w:ascii="宋体" w:hAnsi="宋体" w:cs="宋体" w:hint="eastAsia"/>
                <w:szCs w:val="21"/>
              </w:rPr>
              <w:t>20</w:t>
            </w:r>
          </w:p>
        </w:tc>
        <w:tc>
          <w:tcPr>
            <w:tcW w:w="2530" w:type="dxa"/>
            <w:vAlign w:val="center"/>
          </w:tcPr>
          <w:p w14:paraId="2B34499F" w14:textId="77777777" w:rsidR="00152C2C" w:rsidRDefault="00152C2C">
            <w:pPr>
              <w:widowControl/>
              <w:rPr>
                <w:rFonts w:ascii="宋体" w:hAnsi="宋体"/>
                <w:bCs/>
                <w:szCs w:val="21"/>
              </w:rPr>
            </w:pPr>
            <w:r>
              <w:rPr>
                <w:rFonts w:ascii="宋体" w:hAnsi="宋体" w:hint="eastAsia"/>
                <w:bCs/>
                <w:szCs w:val="21"/>
              </w:rPr>
              <w:t>抽余油</w:t>
            </w:r>
          </w:p>
        </w:tc>
        <w:tc>
          <w:tcPr>
            <w:tcW w:w="1533" w:type="dxa"/>
            <w:vAlign w:val="center"/>
          </w:tcPr>
          <w:p w14:paraId="0FF92557" w14:textId="77777777" w:rsidR="00152C2C" w:rsidRDefault="00152C2C">
            <w:pPr>
              <w:rPr>
                <w:rFonts w:ascii="宋体" w:hAnsi="宋体" w:cs="宋体"/>
                <w:szCs w:val="21"/>
              </w:rPr>
            </w:pPr>
            <w:r>
              <w:rPr>
                <w:rFonts w:ascii="宋体" w:hAnsi="宋体" w:cs="宋体" w:hint="eastAsia"/>
                <w:szCs w:val="21"/>
              </w:rPr>
              <w:t>2828</w:t>
            </w:r>
          </w:p>
        </w:tc>
        <w:tc>
          <w:tcPr>
            <w:tcW w:w="4610" w:type="dxa"/>
            <w:vAlign w:val="center"/>
          </w:tcPr>
          <w:p w14:paraId="641A4682" w14:textId="77777777" w:rsidR="00152C2C" w:rsidRDefault="00152C2C">
            <w:pPr>
              <w:rPr>
                <w:rFonts w:ascii="宋体" w:hAnsi="宋体" w:cs="宋体"/>
                <w:szCs w:val="21"/>
              </w:rPr>
            </w:pPr>
            <w:r>
              <w:rPr>
                <w:rFonts w:ascii="宋体" w:hAnsi="宋体" w:cs="宋体" w:hint="eastAsia"/>
                <w:szCs w:val="21"/>
              </w:rPr>
              <w:t>氧化剂</w:t>
            </w:r>
          </w:p>
        </w:tc>
      </w:tr>
      <w:tr w:rsidR="00152C2C" w14:paraId="7DB51E6D" w14:textId="77777777">
        <w:trPr>
          <w:cantSplit/>
          <w:trHeight w:val="340"/>
          <w:jc w:val="center"/>
        </w:trPr>
        <w:tc>
          <w:tcPr>
            <w:tcW w:w="728" w:type="dxa"/>
            <w:vAlign w:val="center"/>
          </w:tcPr>
          <w:p w14:paraId="7ABE14B7" w14:textId="77777777" w:rsidR="00152C2C" w:rsidRDefault="00152C2C">
            <w:pPr>
              <w:rPr>
                <w:rFonts w:ascii="宋体" w:hAnsi="宋体" w:cs="宋体"/>
                <w:szCs w:val="21"/>
              </w:rPr>
            </w:pPr>
            <w:r>
              <w:rPr>
                <w:rFonts w:ascii="宋体" w:hAnsi="宋体" w:cs="宋体" w:hint="eastAsia"/>
                <w:szCs w:val="21"/>
              </w:rPr>
              <w:t>21</w:t>
            </w:r>
          </w:p>
        </w:tc>
        <w:tc>
          <w:tcPr>
            <w:tcW w:w="2530" w:type="dxa"/>
            <w:vAlign w:val="center"/>
          </w:tcPr>
          <w:p w14:paraId="692DAC1C" w14:textId="77777777" w:rsidR="00152C2C" w:rsidRDefault="00152C2C">
            <w:pPr>
              <w:widowControl/>
              <w:rPr>
                <w:rFonts w:ascii="宋体" w:hAnsi="宋体"/>
                <w:bCs/>
                <w:szCs w:val="21"/>
              </w:rPr>
            </w:pPr>
            <w:r>
              <w:rPr>
                <w:rFonts w:ascii="宋体" w:hAnsi="宋体" w:hint="eastAsia"/>
                <w:bCs/>
                <w:szCs w:val="21"/>
              </w:rPr>
              <w:t>C5</w:t>
            </w:r>
          </w:p>
        </w:tc>
        <w:tc>
          <w:tcPr>
            <w:tcW w:w="1533" w:type="dxa"/>
            <w:vAlign w:val="center"/>
          </w:tcPr>
          <w:p w14:paraId="1830A34A" w14:textId="77777777" w:rsidR="00152C2C" w:rsidRDefault="00152C2C">
            <w:pPr>
              <w:rPr>
                <w:rFonts w:ascii="宋体" w:hAnsi="宋体" w:cs="宋体"/>
                <w:szCs w:val="21"/>
              </w:rPr>
            </w:pPr>
            <w:r>
              <w:rPr>
                <w:rFonts w:ascii="宋体" w:hAnsi="宋体" w:cs="宋体" w:hint="eastAsia"/>
                <w:szCs w:val="21"/>
              </w:rPr>
              <w:t>2828</w:t>
            </w:r>
          </w:p>
        </w:tc>
        <w:tc>
          <w:tcPr>
            <w:tcW w:w="4610" w:type="dxa"/>
            <w:vAlign w:val="center"/>
          </w:tcPr>
          <w:p w14:paraId="1CF4FDB1" w14:textId="77777777" w:rsidR="00152C2C" w:rsidRDefault="00152C2C">
            <w:pPr>
              <w:rPr>
                <w:rFonts w:ascii="宋体" w:hAnsi="宋体" w:cs="宋体"/>
                <w:szCs w:val="21"/>
              </w:rPr>
            </w:pPr>
            <w:r>
              <w:rPr>
                <w:rFonts w:ascii="宋体" w:hAnsi="宋体" w:hint="eastAsia"/>
                <w:color w:val="000000"/>
                <w:szCs w:val="21"/>
              </w:rPr>
              <w:t>氧化剂</w:t>
            </w:r>
          </w:p>
        </w:tc>
      </w:tr>
      <w:tr w:rsidR="00152C2C" w14:paraId="06AE22AA" w14:textId="77777777">
        <w:trPr>
          <w:cantSplit/>
          <w:trHeight w:val="340"/>
          <w:jc w:val="center"/>
        </w:trPr>
        <w:tc>
          <w:tcPr>
            <w:tcW w:w="728" w:type="dxa"/>
            <w:vAlign w:val="center"/>
          </w:tcPr>
          <w:p w14:paraId="285D4578" w14:textId="77777777" w:rsidR="00152C2C" w:rsidRDefault="00152C2C">
            <w:pPr>
              <w:rPr>
                <w:rFonts w:ascii="宋体" w:hAnsi="宋体" w:cs="宋体"/>
                <w:szCs w:val="21"/>
              </w:rPr>
            </w:pPr>
            <w:r>
              <w:rPr>
                <w:rFonts w:ascii="宋体" w:hAnsi="宋体" w:cs="宋体" w:hint="eastAsia"/>
                <w:szCs w:val="21"/>
              </w:rPr>
              <w:t>22</w:t>
            </w:r>
          </w:p>
        </w:tc>
        <w:tc>
          <w:tcPr>
            <w:tcW w:w="2530" w:type="dxa"/>
            <w:vAlign w:val="center"/>
          </w:tcPr>
          <w:p w14:paraId="1D3EC877" w14:textId="77777777" w:rsidR="00152C2C" w:rsidRDefault="00152C2C">
            <w:pPr>
              <w:rPr>
                <w:rFonts w:ascii="宋体" w:hAnsi="宋体" w:cs="宋体"/>
                <w:bCs/>
                <w:szCs w:val="21"/>
              </w:rPr>
            </w:pPr>
            <w:r>
              <w:rPr>
                <w:rFonts w:ascii="宋体" w:hAnsi="宋体" w:cs="宋体" w:hint="eastAsia"/>
                <w:kern w:val="0"/>
                <w:szCs w:val="21"/>
              </w:rPr>
              <w:t>氮气</w:t>
            </w:r>
          </w:p>
        </w:tc>
        <w:tc>
          <w:tcPr>
            <w:tcW w:w="1533" w:type="dxa"/>
            <w:vAlign w:val="center"/>
          </w:tcPr>
          <w:p w14:paraId="0C9D35BB" w14:textId="77777777" w:rsidR="00152C2C" w:rsidRDefault="00152C2C">
            <w:pPr>
              <w:rPr>
                <w:rFonts w:ascii="宋体" w:hAnsi="宋体" w:cs="宋体"/>
                <w:szCs w:val="21"/>
              </w:rPr>
            </w:pPr>
            <w:r>
              <w:rPr>
                <w:rFonts w:ascii="宋体" w:hAnsi="宋体" w:cs="宋体" w:hint="eastAsia"/>
                <w:szCs w:val="21"/>
              </w:rPr>
              <w:t>172</w:t>
            </w:r>
          </w:p>
        </w:tc>
        <w:tc>
          <w:tcPr>
            <w:tcW w:w="4610" w:type="dxa"/>
            <w:vAlign w:val="center"/>
          </w:tcPr>
          <w:p w14:paraId="0622F8C4" w14:textId="77777777" w:rsidR="00152C2C" w:rsidRDefault="00152C2C">
            <w:pPr>
              <w:rPr>
                <w:rFonts w:ascii="宋体" w:hAnsi="宋体" w:cs="宋体"/>
                <w:szCs w:val="21"/>
              </w:rPr>
            </w:pPr>
            <w:r>
              <w:rPr>
                <w:rFonts w:ascii="宋体" w:hAnsi="宋体" w:cs="宋体" w:hint="eastAsia"/>
                <w:szCs w:val="21"/>
              </w:rPr>
              <w:t>/</w:t>
            </w:r>
          </w:p>
        </w:tc>
      </w:tr>
    </w:tbl>
    <w:p w14:paraId="617494B8" w14:textId="77777777" w:rsidR="00152C2C" w:rsidRDefault="00152C2C">
      <w:pPr>
        <w:pStyle w:val="3"/>
        <w:adjustRightInd w:val="0"/>
        <w:snapToGrid w:val="0"/>
        <w:spacing w:line="500" w:lineRule="exact"/>
        <w:rPr>
          <w:rFonts w:hAnsi="黑体" w:cs="宋体" w:hint="eastAsia"/>
        </w:rPr>
      </w:pPr>
      <w:bookmarkStart w:id="2269" w:name="_Toc9906"/>
      <w:bookmarkStart w:id="2270" w:name="_Toc31116"/>
      <w:bookmarkStart w:id="2271" w:name="_Toc59"/>
      <w:bookmarkStart w:id="2272" w:name="_Toc24570"/>
      <w:bookmarkStart w:id="2273" w:name="_Toc22796"/>
      <w:bookmarkStart w:id="2274" w:name="_Toc26407"/>
      <w:bookmarkStart w:id="2275" w:name="_Toc20150"/>
      <w:bookmarkStart w:id="2276" w:name="_Toc2859"/>
      <w:bookmarkStart w:id="2277" w:name="_Toc9555"/>
      <w:bookmarkStart w:id="2278" w:name="_Toc3031"/>
      <w:bookmarkStart w:id="2279" w:name="_Toc21562"/>
      <w:bookmarkStart w:id="2280" w:name="_Toc25578"/>
      <w:bookmarkStart w:id="2281" w:name="_Toc18053"/>
      <w:bookmarkStart w:id="2282" w:name="_Toc29033"/>
      <w:bookmarkStart w:id="2283" w:name="_Toc6743"/>
      <w:bookmarkStart w:id="2284" w:name="_Toc21182"/>
      <w:bookmarkStart w:id="2285" w:name="_Toc26755"/>
      <w:bookmarkStart w:id="2286" w:name="_Toc179880185"/>
      <w:bookmarkStart w:id="2287" w:name="_Toc5078"/>
      <w:bookmarkStart w:id="2288" w:name="_Toc23536"/>
      <w:bookmarkStart w:id="2289" w:name="_Toc3570"/>
      <w:bookmarkStart w:id="2290" w:name="_Toc23371"/>
      <w:r>
        <w:rPr>
          <w:rFonts w:hAnsi="黑体" w:cs="宋体" w:hint="eastAsia"/>
        </w:rPr>
        <w:lastRenderedPageBreak/>
        <w:t>附件3.3危险、有害因素分析</w:t>
      </w:r>
      <w:bookmarkEnd w:id="2286"/>
    </w:p>
    <w:p w14:paraId="507A4330"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根据本报告2.2.2.1章节表2.2.2-1，本项目不涉及生产装置，均为配套储运设施建设及功能改变，其中涉及内容包括：新建储罐7台；内浮盘改造；外浮顶储罐改为内浮顶；新建仓库（甲类、丙类、丁类）；新增管道等。</w:t>
      </w:r>
    </w:p>
    <w:p w14:paraId="7D707B4D"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本章节针对本项目涉及的单元进行危险、有害因素分析。</w:t>
      </w:r>
    </w:p>
    <w:p w14:paraId="5F372445" w14:textId="77777777" w:rsidR="00152C2C" w:rsidRDefault="00152C2C">
      <w:pPr>
        <w:spacing w:line="500" w:lineRule="exact"/>
        <w:outlineLvl w:val="3"/>
        <w:rPr>
          <w:rFonts w:hAnsi="黑体" w:cs="宋体" w:hint="eastAsia"/>
        </w:rPr>
      </w:pPr>
      <w:r>
        <w:rPr>
          <w:rFonts w:ascii="黑体" w:eastAsia="黑体" w:hAnsi="黑体" w:hint="eastAsia"/>
          <w:b/>
          <w:sz w:val="28"/>
          <w:szCs w:val="28"/>
        </w:rPr>
        <w:t>附件3.3.1储运过程过程的危险、有害因素</w:t>
      </w:r>
      <w:bookmarkEnd w:id="2264"/>
      <w:bookmarkEnd w:id="2265"/>
      <w:bookmarkEnd w:id="2266"/>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7"/>
      <w:bookmarkEnd w:id="2288"/>
      <w:bookmarkEnd w:id="2289"/>
      <w:bookmarkEnd w:id="2290"/>
      <w:r>
        <w:rPr>
          <w:rFonts w:ascii="黑体" w:eastAsia="黑体" w:hAnsi="黑体" w:hint="eastAsia"/>
          <w:b/>
          <w:sz w:val="28"/>
          <w:szCs w:val="28"/>
        </w:rPr>
        <w:t>分析</w:t>
      </w:r>
    </w:p>
    <w:p w14:paraId="6177491A" w14:textId="77777777" w:rsidR="00152C2C" w:rsidRDefault="00152C2C">
      <w:pPr>
        <w:adjustRightInd w:val="0"/>
        <w:snapToGrid w:val="0"/>
        <w:spacing w:line="500" w:lineRule="exact"/>
        <w:outlineLvl w:val="4"/>
        <w:rPr>
          <w:rFonts w:ascii="黑体" w:eastAsia="黑体" w:hAnsi="黑体" w:hint="eastAsia"/>
          <w:b/>
          <w:sz w:val="28"/>
          <w:szCs w:val="28"/>
        </w:rPr>
      </w:pPr>
      <w:r>
        <w:rPr>
          <w:rFonts w:ascii="黑体" w:eastAsia="黑体" w:hAnsi="黑体" w:hint="eastAsia"/>
          <w:b/>
          <w:sz w:val="28"/>
          <w:szCs w:val="28"/>
        </w:rPr>
        <w:t>附件3.3.1.1 新建储罐危险、有害因素分析</w:t>
      </w:r>
    </w:p>
    <w:p w14:paraId="383C42B6" w14:textId="77777777" w:rsidR="00152C2C" w:rsidRDefault="00152C2C">
      <w:pPr>
        <w:adjustRightInd w:val="0"/>
        <w:snapToGrid w:val="0"/>
        <w:spacing w:line="500" w:lineRule="exact"/>
        <w:ind w:firstLineChars="200" w:firstLine="560"/>
        <w:rPr>
          <w:rFonts w:hint="eastAsia"/>
          <w:sz w:val="28"/>
          <w:szCs w:val="28"/>
        </w:rPr>
      </w:pPr>
      <w:r>
        <w:rPr>
          <w:sz w:val="28"/>
          <w:szCs w:val="28"/>
        </w:rPr>
        <w:t>（</w:t>
      </w:r>
      <w:r>
        <w:rPr>
          <w:sz w:val="28"/>
          <w:szCs w:val="28"/>
        </w:rPr>
        <w:t>1</w:t>
      </w:r>
      <w:r>
        <w:rPr>
          <w:sz w:val="28"/>
          <w:szCs w:val="28"/>
        </w:rPr>
        <w:t>）</w:t>
      </w:r>
      <w:r>
        <w:rPr>
          <w:rFonts w:hint="eastAsia"/>
          <w:sz w:val="28"/>
          <w:szCs w:val="28"/>
        </w:rPr>
        <w:t>储罐储存</w:t>
      </w:r>
    </w:p>
    <w:p w14:paraId="7AD818E7"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储罐若没有设置防雷、防静电接地设施，有可能遭受雷击，引起火灾、爆炸等事故。</w:t>
      </w:r>
    </w:p>
    <w:p w14:paraId="4F405F7C"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储罐之间防火间距不够，储罐不设防火堤、隔堤，或防火堤、隔堤高度不够，储罐不设呼吸阀、阻火器、液位计及冷却喷淋装置等，一旦温度过高、储罐泄漏或误操作造成储罐溢料等，极易发生火灾、爆炸的危险。</w:t>
      </w:r>
    </w:p>
    <w:p w14:paraId="739C04C4"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在长期作业中由于储罐阀门、管件等安全设施维护、保养不够、选材不当等均易引起火灾、爆炸事故。</w:t>
      </w:r>
    </w:p>
    <w:p w14:paraId="436FC28C"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物料在进出过程中如流速过快，超过呼吸阀口径允许的进气速度，易使罐内出现负压，而引起火灾、爆炸事故。</w:t>
      </w:r>
    </w:p>
    <w:p w14:paraId="31874BB4"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若储罐呼吸阀参数选取不当，与进出料不匹配，可能引发储罐抽憋或憋压等事故。若压力值超过储罐原设计压力，可引发压力容器事故。</w:t>
      </w:r>
    </w:p>
    <w:p w14:paraId="2E6FFFE0" w14:textId="77777777" w:rsidR="00152C2C" w:rsidRDefault="00152C2C">
      <w:pPr>
        <w:numPr>
          <w:ilvl w:val="0"/>
          <w:numId w:val="97"/>
        </w:numPr>
        <w:tabs>
          <w:tab w:val="left" w:pos="993"/>
        </w:tabs>
        <w:spacing w:line="500" w:lineRule="exact"/>
        <w:ind w:left="0" w:firstLineChars="200" w:firstLine="560"/>
        <w:rPr>
          <w:rFonts w:ascii="宋体" w:hAnsi="宋体"/>
          <w:sz w:val="28"/>
          <w:szCs w:val="28"/>
        </w:rPr>
      </w:pPr>
      <w:bookmarkStart w:id="2291" w:name="OLE_LINK83"/>
      <w:bookmarkStart w:id="2292" w:name="OLE_LINK84"/>
      <w:r>
        <w:rPr>
          <w:rFonts w:ascii="宋体" w:hAnsi="宋体" w:hint="eastAsia"/>
          <w:sz w:val="28"/>
          <w:szCs w:val="28"/>
        </w:rPr>
        <w:t>若储罐氮封系统与储罐出料、进料速度不匹配，储罐补氮不及时，可能引发储罐油气空间达到物料爆炸区间，若有静电等火花，引发火灾、爆炸等事故。若进入废气管道系统，可能引发火灾爆炸事故。</w:t>
      </w:r>
    </w:p>
    <w:bookmarkEnd w:id="2291"/>
    <w:bookmarkEnd w:id="2292"/>
    <w:p w14:paraId="19B7F2CB"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储罐出入口如不采用双阀或没有紧急切断装置，一旦阀门泄漏、破损，会造成重大泄漏而发生火灾、爆炸事故。</w:t>
      </w:r>
    </w:p>
    <w:p w14:paraId="40EA14FC"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储存设施若未经过设计单位复核，可能因为周转能力不足，导致生产装置运行不稳定，继而引发安全生产事故。</w:t>
      </w:r>
    </w:p>
    <w:p w14:paraId="6F33ED12"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储罐安全附件故障，可能引起罐体损坏，如呼吸阀堵塞可能出现储罐抽瘪或胀罐；液位计失灵、操作失误可能造成“冒罐跑料”，存在泄漏危</w:t>
      </w:r>
      <w:r>
        <w:rPr>
          <w:rFonts w:ascii="宋体" w:hAnsi="宋体" w:hint="eastAsia"/>
          <w:sz w:val="28"/>
          <w:szCs w:val="28"/>
        </w:rPr>
        <w:lastRenderedPageBreak/>
        <w:t>险。</w:t>
      </w:r>
    </w:p>
    <w:p w14:paraId="361AD076"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储罐内外存在腐蚀，包括电化学腐蚀、化学腐蚀和氧化腐蚀等。储罐罐底边缘板与罐基础间通常存在缝隙，很大部分储罐底部穿孔就是由于水汽或雨水从边缘底板缝隙进入而引起的。</w:t>
      </w:r>
    </w:p>
    <w:p w14:paraId="3DBC21B3"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在长期作业中由于储罐阀门、管件等安全设施维护、保养不够、选材不当等均易引起泄漏事故</w:t>
      </w:r>
    </w:p>
    <w:p w14:paraId="756599E7"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若储罐区桩基不牢，会因地基不均匀沉降，造成法兰及其它的连接口破裂，最终造成泄漏事故。</w:t>
      </w:r>
    </w:p>
    <w:p w14:paraId="55CE36DE"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储罐区应按规范要求设置防护堤和隔堤，并备有泄漏应急处理设备和合适的收容材料，采取“清净下水” 的收集、处置措施，若存在缺陷，可能引发环境污染事件。</w:t>
      </w:r>
    </w:p>
    <w:p w14:paraId="631BB78A"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物料储存超过要求的储存温度，自聚的物料发生自聚情况。</w:t>
      </w:r>
    </w:p>
    <w:p w14:paraId="395D219E" w14:textId="77777777" w:rsidR="00152C2C" w:rsidRDefault="00152C2C">
      <w:pPr>
        <w:numPr>
          <w:ilvl w:val="0"/>
          <w:numId w:val="97"/>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内浮顶储罐储存过程中，若进料速度过快、低于浮盘落底高度储存等可引发气相空间浓度过高，遇点火源等引发事故。</w:t>
      </w:r>
    </w:p>
    <w:p w14:paraId="44DF873C" w14:textId="77777777" w:rsidR="00152C2C" w:rsidRDefault="00152C2C">
      <w:pPr>
        <w:numPr>
          <w:ilvl w:val="0"/>
          <w:numId w:val="97"/>
        </w:numPr>
        <w:tabs>
          <w:tab w:val="left" w:pos="1115"/>
        </w:tabs>
        <w:spacing w:line="500" w:lineRule="exact"/>
        <w:ind w:left="0" w:firstLineChars="200" w:firstLine="560"/>
        <w:rPr>
          <w:rFonts w:ascii="宋体" w:hAnsi="宋体" w:hint="eastAsia"/>
          <w:sz w:val="28"/>
          <w:szCs w:val="28"/>
        </w:rPr>
      </w:pPr>
      <w:r>
        <w:rPr>
          <w:rFonts w:ascii="宋体" w:hAnsi="宋体"/>
          <w:sz w:val="28"/>
          <w:szCs w:val="28"/>
        </w:rPr>
        <w:t>切水自动排放</w:t>
      </w:r>
      <w:r>
        <w:rPr>
          <w:rFonts w:ascii="宋体" w:hAnsi="宋体" w:hint="eastAsia"/>
          <w:sz w:val="28"/>
          <w:szCs w:val="28"/>
        </w:rPr>
        <w:t>设施未根据介质选择有针对性的型号，或</w:t>
      </w:r>
      <w:r>
        <w:rPr>
          <w:rFonts w:ascii="宋体" w:hAnsi="宋体"/>
          <w:sz w:val="28"/>
          <w:szCs w:val="28"/>
        </w:rPr>
        <w:t>出现误动作，造成跑油事故。</w:t>
      </w:r>
    </w:p>
    <w:p w14:paraId="4E53E4A9" w14:textId="77777777" w:rsidR="00152C2C" w:rsidRDefault="00152C2C">
      <w:pPr>
        <w:adjustRightInd w:val="0"/>
        <w:snapToGrid w:val="0"/>
        <w:spacing w:line="500" w:lineRule="exact"/>
        <w:ind w:firstLineChars="200" w:firstLine="560"/>
        <w:rPr>
          <w:rFonts w:ascii="宋体" w:hAnsi="宋体"/>
          <w:sz w:val="28"/>
          <w:szCs w:val="28"/>
        </w:rPr>
      </w:pPr>
      <w:r>
        <w:rPr>
          <w:rFonts w:ascii="宋体" w:hAnsi="宋体"/>
          <w:sz w:val="28"/>
          <w:szCs w:val="28"/>
        </w:rPr>
        <w:t>储</w:t>
      </w:r>
      <w:r>
        <w:rPr>
          <w:rFonts w:ascii="宋体" w:hAnsi="宋体" w:hint="eastAsia"/>
          <w:sz w:val="28"/>
          <w:szCs w:val="28"/>
        </w:rPr>
        <w:t>罐发生泄漏</w:t>
      </w:r>
      <w:r>
        <w:rPr>
          <w:rFonts w:ascii="宋体" w:hAnsi="宋体"/>
          <w:sz w:val="28"/>
          <w:szCs w:val="28"/>
        </w:rPr>
        <w:t>的危险有害因素分析见</w:t>
      </w:r>
      <w:r>
        <w:rPr>
          <w:rFonts w:ascii="宋体" w:hAnsi="宋体" w:hint="eastAsia"/>
          <w:sz w:val="28"/>
          <w:szCs w:val="28"/>
        </w:rPr>
        <w:t>附</w:t>
      </w:r>
      <w:r>
        <w:rPr>
          <w:rFonts w:ascii="宋体" w:hAnsi="宋体"/>
          <w:sz w:val="28"/>
          <w:szCs w:val="28"/>
        </w:rPr>
        <w:t>表3.3</w:t>
      </w:r>
      <w:r>
        <w:rPr>
          <w:rFonts w:ascii="宋体" w:hAnsi="宋体" w:hint="eastAsia"/>
          <w:sz w:val="28"/>
          <w:szCs w:val="28"/>
        </w:rPr>
        <w:t>.1</w:t>
      </w:r>
      <w:r>
        <w:rPr>
          <w:rFonts w:ascii="宋体" w:hAnsi="宋体"/>
          <w:sz w:val="28"/>
          <w:szCs w:val="28"/>
        </w:rPr>
        <w:t>-</w:t>
      </w:r>
      <w:r>
        <w:rPr>
          <w:rFonts w:ascii="宋体" w:hAnsi="宋体" w:hint="eastAsia"/>
          <w:sz w:val="28"/>
          <w:szCs w:val="28"/>
        </w:rPr>
        <w:t>1</w:t>
      </w:r>
      <w:r>
        <w:rPr>
          <w:rFonts w:ascii="宋体" w:hAnsi="宋体"/>
          <w:sz w:val="28"/>
          <w:szCs w:val="28"/>
        </w:rPr>
        <w:t>。</w:t>
      </w:r>
    </w:p>
    <w:p w14:paraId="0377F566" w14:textId="77777777" w:rsidR="00152C2C" w:rsidRDefault="00152C2C">
      <w:pPr>
        <w:adjustRightInd w:val="0"/>
        <w:snapToGrid w:val="0"/>
        <w:spacing w:line="500" w:lineRule="exact"/>
        <w:ind w:left="420"/>
        <w:jc w:val="center"/>
        <w:rPr>
          <w:rFonts w:ascii="黑体" w:eastAsia="黑体" w:hAnsi="黑体"/>
          <w:b/>
          <w:sz w:val="28"/>
          <w:szCs w:val="28"/>
        </w:rPr>
      </w:pPr>
      <w:r>
        <w:rPr>
          <w:rFonts w:ascii="黑体" w:eastAsia="黑体" w:hAnsi="黑体" w:hint="eastAsia"/>
          <w:b/>
          <w:sz w:val="28"/>
          <w:szCs w:val="28"/>
        </w:rPr>
        <w:t>附</w:t>
      </w:r>
      <w:r>
        <w:rPr>
          <w:rFonts w:ascii="黑体" w:eastAsia="黑体" w:hAnsi="黑体"/>
          <w:b/>
          <w:sz w:val="28"/>
          <w:szCs w:val="28"/>
        </w:rPr>
        <w:t>表3.3</w:t>
      </w:r>
      <w:r>
        <w:rPr>
          <w:rFonts w:ascii="黑体" w:eastAsia="黑体" w:hAnsi="黑体" w:hint="eastAsia"/>
          <w:b/>
          <w:sz w:val="28"/>
          <w:szCs w:val="28"/>
        </w:rPr>
        <w:t>.1</w:t>
      </w:r>
      <w:r>
        <w:rPr>
          <w:rFonts w:ascii="黑体" w:eastAsia="黑体" w:hAnsi="黑体"/>
          <w:b/>
          <w:sz w:val="28"/>
          <w:szCs w:val="28"/>
        </w:rPr>
        <w:t>-</w:t>
      </w:r>
      <w:r>
        <w:rPr>
          <w:rFonts w:ascii="黑体" w:eastAsia="黑体" w:hAnsi="黑体" w:hint="eastAsia"/>
          <w:b/>
          <w:sz w:val="28"/>
          <w:szCs w:val="28"/>
        </w:rPr>
        <w:t>1</w:t>
      </w:r>
      <w:r>
        <w:rPr>
          <w:rFonts w:ascii="黑体" w:eastAsia="黑体" w:hAnsi="黑体"/>
          <w:b/>
          <w:sz w:val="28"/>
          <w:szCs w:val="28"/>
        </w:rPr>
        <w:t xml:space="preserve"> </w:t>
      </w:r>
      <w:hyperlink r:id="rId20" w:tgtFrame="_blank" w:history="1">
        <w:r>
          <w:rPr>
            <w:rFonts w:ascii="黑体" w:eastAsia="黑体" w:hAnsi="黑体"/>
            <w:b/>
            <w:sz w:val="28"/>
            <w:szCs w:val="28"/>
          </w:rPr>
          <w:t>储罐</w:t>
        </w:r>
      </w:hyperlink>
      <w:r>
        <w:rPr>
          <w:rFonts w:ascii="黑体" w:eastAsia="黑体" w:hAnsi="黑体"/>
          <w:b/>
          <w:sz w:val="28"/>
          <w:szCs w:val="28"/>
        </w:rPr>
        <w:t>的危险因素及分析</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7"/>
        <w:gridCol w:w="7874"/>
      </w:tblGrid>
      <w:tr w:rsidR="00152C2C" w14:paraId="73D6A1BB" w14:textId="77777777">
        <w:trPr>
          <w:trHeight w:val="340"/>
          <w:tblHeader/>
          <w:jc w:val="center"/>
        </w:trPr>
        <w:tc>
          <w:tcPr>
            <w:tcW w:w="1527" w:type="dxa"/>
            <w:vAlign w:val="center"/>
          </w:tcPr>
          <w:p w14:paraId="2C0E00E7" w14:textId="77777777" w:rsidR="00152C2C" w:rsidRDefault="00152C2C">
            <w:pPr>
              <w:adjustRightInd w:val="0"/>
              <w:snapToGrid w:val="0"/>
              <w:jc w:val="center"/>
              <w:rPr>
                <w:rFonts w:ascii="宋体" w:hAnsi="宋体"/>
                <w:bCs/>
                <w:snapToGrid w:val="0"/>
                <w:szCs w:val="21"/>
              </w:rPr>
            </w:pPr>
            <w:r>
              <w:rPr>
                <w:rFonts w:ascii="宋体" w:hAnsi="宋体"/>
                <w:bCs/>
                <w:snapToGrid w:val="0"/>
                <w:szCs w:val="21"/>
              </w:rPr>
              <w:t>主要危险因素</w:t>
            </w:r>
          </w:p>
        </w:tc>
        <w:tc>
          <w:tcPr>
            <w:tcW w:w="7874" w:type="dxa"/>
            <w:vAlign w:val="center"/>
          </w:tcPr>
          <w:p w14:paraId="30457642" w14:textId="77777777" w:rsidR="00152C2C" w:rsidRDefault="00152C2C">
            <w:pPr>
              <w:wordWrap w:val="0"/>
              <w:adjustRightInd w:val="0"/>
              <w:snapToGrid w:val="0"/>
              <w:jc w:val="center"/>
              <w:rPr>
                <w:rFonts w:ascii="宋体" w:hAnsi="宋体"/>
                <w:bCs/>
                <w:snapToGrid w:val="0"/>
                <w:szCs w:val="21"/>
              </w:rPr>
            </w:pPr>
            <w:r>
              <w:rPr>
                <w:rFonts w:ascii="宋体" w:hAnsi="宋体"/>
                <w:bCs/>
                <w:snapToGrid w:val="0"/>
                <w:szCs w:val="21"/>
              </w:rPr>
              <w:t>情况分析</w:t>
            </w:r>
          </w:p>
        </w:tc>
      </w:tr>
      <w:tr w:rsidR="00152C2C" w14:paraId="0960A74F" w14:textId="77777777">
        <w:trPr>
          <w:trHeight w:val="340"/>
          <w:jc w:val="center"/>
        </w:trPr>
        <w:tc>
          <w:tcPr>
            <w:tcW w:w="1527" w:type="dxa"/>
            <w:vAlign w:val="center"/>
          </w:tcPr>
          <w:p w14:paraId="0C078862" w14:textId="77777777" w:rsidR="00152C2C" w:rsidRDefault="00152C2C">
            <w:pPr>
              <w:adjustRightInd w:val="0"/>
              <w:snapToGrid w:val="0"/>
              <w:rPr>
                <w:rFonts w:ascii="宋体" w:hAnsi="宋体"/>
                <w:bCs/>
                <w:snapToGrid w:val="0"/>
                <w:szCs w:val="21"/>
              </w:rPr>
            </w:pPr>
            <w:r>
              <w:rPr>
                <w:rFonts w:ascii="宋体" w:hAnsi="宋体"/>
                <w:bCs/>
                <w:snapToGrid w:val="0"/>
                <w:szCs w:val="21"/>
              </w:rPr>
              <w:t>储罐破裂</w:t>
            </w:r>
          </w:p>
        </w:tc>
        <w:tc>
          <w:tcPr>
            <w:tcW w:w="7874" w:type="dxa"/>
            <w:vAlign w:val="center"/>
          </w:tcPr>
          <w:p w14:paraId="1807DE69"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储罐基础选址不当，或基础设计失误，或基础处理不好，储罐储油后发生不均匀下沉或地基局部塌陷，造成罐壁撕裂或罐底板</w:t>
            </w:r>
            <w:r>
              <w:rPr>
                <w:rFonts w:ascii="宋体" w:hAnsi="宋体" w:hint="eastAsia"/>
                <w:bCs/>
                <w:snapToGrid w:val="0"/>
                <w:szCs w:val="21"/>
              </w:rPr>
              <w:t>、管道</w:t>
            </w:r>
            <w:r>
              <w:rPr>
                <w:rFonts w:ascii="宋体" w:hAnsi="宋体"/>
                <w:bCs/>
                <w:snapToGrid w:val="0"/>
                <w:szCs w:val="21"/>
              </w:rPr>
              <w:t>断裂。</w:t>
            </w:r>
          </w:p>
          <w:p w14:paraId="00EC2E93"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储罐板材质量差，或焊缝质量差，例如形成砂眼、裂纹等，完工后和使用前未作全面质量检查，储油后在外界条件（如寒冷和高温等）影响下，罐体破裂。</w:t>
            </w:r>
          </w:p>
          <w:p w14:paraId="7FC37B5D"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地震、滑坡可能对储罐造成毁坏，使储罐破裂。</w:t>
            </w:r>
          </w:p>
        </w:tc>
      </w:tr>
      <w:tr w:rsidR="00152C2C" w14:paraId="2C3F7836" w14:textId="77777777">
        <w:trPr>
          <w:trHeight w:val="340"/>
          <w:jc w:val="center"/>
        </w:trPr>
        <w:tc>
          <w:tcPr>
            <w:tcW w:w="1527" w:type="dxa"/>
            <w:vAlign w:val="center"/>
          </w:tcPr>
          <w:p w14:paraId="5BFF3EC4" w14:textId="77777777" w:rsidR="00152C2C" w:rsidRDefault="00152C2C">
            <w:pPr>
              <w:tabs>
                <w:tab w:val="center" w:pos="4153"/>
                <w:tab w:val="right" w:pos="8306"/>
              </w:tabs>
              <w:adjustRightInd w:val="0"/>
              <w:snapToGrid w:val="0"/>
              <w:rPr>
                <w:rFonts w:ascii="宋体" w:hAnsi="宋体"/>
                <w:bCs/>
                <w:snapToGrid w:val="0"/>
                <w:szCs w:val="21"/>
              </w:rPr>
            </w:pPr>
            <w:r>
              <w:rPr>
                <w:rFonts w:ascii="宋体" w:hAnsi="宋体"/>
                <w:bCs/>
                <w:snapToGrid w:val="0"/>
                <w:szCs w:val="21"/>
              </w:rPr>
              <w:t>储罐腐蚀</w:t>
            </w:r>
          </w:p>
        </w:tc>
        <w:tc>
          <w:tcPr>
            <w:tcW w:w="7874" w:type="dxa"/>
            <w:vAlign w:val="center"/>
          </w:tcPr>
          <w:p w14:paraId="6A17C077"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储罐渗漏主要是由储罐内外腐蚀，特别是罐底板的腐蚀造成的。分为：电化学腐蚀、化学腐蚀、氧化腐蚀。</w:t>
            </w:r>
          </w:p>
        </w:tc>
      </w:tr>
      <w:tr w:rsidR="00152C2C" w14:paraId="3864AFB1" w14:textId="77777777">
        <w:trPr>
          <w:trHeight w:val="340"/>
          <w:jc w:val="center"/>
        </w:trPr>
        <w:tc>
          <w:tcPr>
            <w:tcW w:w="1527" w:type="dxa"/>
            <w:vAlign w:val="center"/>
          </w:tcPr>
          <w:p w14:paraId="19F38770" w14:textId="77777777" w:rsidR="00152C2C" w:rsidRDefault="00152C2C">
            <w:pPr>
              <w:tabs>
                <w:tab w:val="center" w:pos="4153"/>
                <w:tab w:val="right" w:pos="8306"/>
              </w:tabs>
              <w:adjustRightInd w:val="0"/>
              <w:snapToGrid w:val="0"/>
              <w:rPr>
                <w:rFonts w:ascii="宋体" w:hAnsi="宋体"/>
                <w:bCs/>
                <w:snapToGrid w:val="0"/>
                <w:szCs w:val="21"/>
              </w:rPr>
            </w:pPr>
            <w:r>
              <w:rPr>
                <w:rFonts w:ascii="宋体" w:hAnsi="宋体"/>
                <w:bCs/>
                <w:snapToGrid w:val="0"/>
                <w:szCs w:val="21"/>
              </w:rPr>
              <w:t>储罐边缘板缝隙渗漏</w:t>
            </w:r>
          </w:p>
        </w:tc>
        <w:tc>
          <w:tcPr>
            <w:tcW w:w="7874" w:type="dxa"/>
            <w:vAlign w:val="center"/>
          </w:tcPr>
          <w:p w14:paraId="2E9F82AB"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储罐罐底边缘板与罐基础间通常存在缝隙，很大一部分储罐底部腐蚀穿孔就是由于水汽或雨水从边缘板缝隙中进入而引起的。</w:t>
            </w:r>
          </w:p>
        </w:tc>
      </w:tr>
      <w:tr w:rsidR="00152C2C" w14:paraId="3C8113D9" w14:textId="77777777">
        <w:trPr>
          <w:trHeight w:val="340"/>
          <w:jc w:val="center"/>
        </w:trPr>
        <w:tc>
          <w:tcPr>
            <w:tcW w:w="1527" w:type="dxa"/>
            <w:vAlign w:val="center"/>
          </w:tcPr>
          <w:p w14:paraId="09B4DD6A" w14:textId="77777777" w:rsidR="00152C2C" w:rsidRDefault="00152C2C">
            <w:pPr>
              <w:adjustRightInd w:val="0"/>
              <w:snapToGrid w:val="0"/>
              <w:rPr>
                <w:rFonts w:ascii="宋体" w:hAnsi="宋体"/>
                <w:bCs/>
                <w:snapToGrid w:val="0"/>
                <w:szCs w:val="21"/>
              </w:rPr>
            </w:pPr>
            <w:r>
              <w:rPr>
                <w:rFonts w:ascii="宋体" w:hAnsi="宋体"/>
                <w:bCs/>
                <w:snapToGrid w:val="0"/>
                <w:szCs w:val="21"/>
              </w:rPr>
              <w:t>油品溢出</w:t>
            </w:r>
          </w:p>
        </w:tc>
        <w:tc>
          <w:tcPr>
            <w:tcW w:w="7874" w:type="dxa"/>
            <w:vAlign w:val="center"/>
          </w:tcPr>
          <w:p w14:paraId="7A9EE340"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人员操作失误，高液位报警装置失灵，超量进油可造成冒顶跑油。</w:t>
            </w:r>
          </w:p>
        </w:tc>
      </w:tr>
      <w:tr w:rsidR="00152C2C" w14:paraId="3B8AAA2C" w14:textId="77777777">
        <w:trPr>
          <w:trHeight w:val="340"/>
          <w:jc w:val="center"/>
        </w:trPr>
        <w:tc>
          <w:tcPr>
            <w:tcW w:w="1527" w:type="dxa"/>
            <w:vAlign w:val="center"/>
          </w:tcPr>
          <w:p w14:paraId="3EE34094" w14:textId="77777777" w:rsidR="00152C2C" w:rsidRDefault="00152C2C">
            <w:pPr>
              <w:tabs>
                <w:tab w:val="center" w:pos="4153"/>
                <w:tab w:val="right" w:pos="8306"/>
              </w:tabs>
              <w:adjustRightInd w:val="0"/>
              <w:snapToGrid w:val="0"/>
              <w:rPr>
                <w:rFonts w:ascii="宋体" w:hAnsi="宋体"/>
                <w:bCs/>
                <w:snapToGrid w:val="0"/>
                <w:szCs w:val="21"/>
              </w:rPr>
            </w:pPr>
            <w:r>
              <w:rPr>
                <w:rFonts w:ascii="宋体" w:hAnsi="宋体"/>
                <w:bCs/>
                <w:snapToGrid w:val="0"/>
                <w:szCs w:val="21"/>
              </w:rPr>
              <w:t>储罐附件损坏导致事故</w:t>
            </w:r>
          </w:p>
        </w:tc>
        <w:tc>
          <w:tcPr>
            <w:tcW w:w="7874" w:type="dxa"/>
            <w:vAlign w:val="center"/>
          </w:tcPr>
          <w:p w14:paraId="2F3131F4"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切水/污水排放装置操作不当可造成跑油事故。</w:t>
            </w:r>
          </w:p>
          <w:p w14:paraId="0D561C5C" w14:textId="77777777" w:rsidR="00152C2C" w:rsidRDefault="00152C2C">
            <w:pPr>
              <w:widowControl/>
              <w:wordWrap w:val="0"/>
              <w:adjustRightInd w:val="0"/>
              <w:snapToGrid w:val="0"/>
              <w:jc w:val="left"/>
              <w:rPr>
                <w:rFonts w:ascii="宋体" w:hAnsi="宋体"/>
                <w:bCs/>
                <w:snapToGrid w:val="0"/>
                <w:szCs w:val="21"/>
              </w:rPr>
            </w:pPr>
          </w:p>
        </w:tc>
      </w:tr>
      <w:tr w:rsidR="00152C2C" w14:paraId="0EE24FA4" w14:textId="77777777">
        <w:trPr>
          <w:trHeight w:val="340"/>
          <w:jc w:val="center"/>
        </w:trPr>
        <w:tc>
          <w:tcPr>
            <w:tcW w:w="1527" w:type="dxa"/>
            <w:vAlign w:val="center"/>
          </w:tcPr>
          <w:p w14:paraId="51AF2F07" w14:textId="77777777" w:rsidR="00152C2C" w:rsidRDefault="00152C2C">
            <w:pPr>
              <w:tabs>
                <w:tab w:val="center" w:pos="4153"/>
                <w:tab w:val="right" w:pos="8306"/>
              </w:tabs>
              <w:adjustRightInd w:val="0"/>
              <w:snapToGrid w:val="0"/>
              <w:rPr>
                <w:rFonts w:ascii="宋体" w:hAnsi="宋体"/>
                <w:bCs/>
                <w:snapToGrid w:val="0"/>
                <w:szCs w:val="21"/>
              </w:rPr>
            </w:pPr>
            <w:r>
              <w:rPr>
                <w:rFonts w:ascii="宋体" w:hAnsi="宋体"/>
                <w:bCs/>
                <w:snapToGrid w:val="0"/>
                <w:szCs w:val="21"/>
              </w:rPr>
              <w:t>管道、法兰和阀门损坏导致事故</w:t>
            </w:r>
          </w:p>
        </w:tc>
        <w:tc>
          <w:tcPr>
            <w:tcW w:w="7874" w:type="dxa"/>
            <w:vAlign w:val="center"/>
          </w:tcPr>
          <w:p w14:paraId="48ABFF9A"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管道材质缺陷或焊口缺陷隐患。</w:t>
            </w:r>
          </w:p>
          <w:p w14:paraId="09798B8B"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管道腐蚀穿孔。</w:t>
            </w:r>
          </w:p>
          <w:p w14:paraId="16EB09BF"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管道施工温度与正常输油温差产生热应力，易造成管道变形、破裂，引发漏油事故。</w:t>
            </w:r>
          </w:p>
          <w:p w14:paraId="51E1AB58"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地基沉降、地层滑动及地面支架设失稳，造成管线扭曲断裂。</w:t>
            </w:r>
          </w:p>
          <w:p w14:paraId="59772955"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lastRenderedPageBreak/>
              <w:t>快速开泵和停泵，产生水锤效应，使管线剧烈振动，可使输油管破裂。</w:t>
            </w:r>
          </w:p>
          <w:p w14:paraId="4B797DF7" w14:textId="77777777" w:rsidR="00152C2C" w:rsidRDefault="00152C2C">
            <w:pPr>
              <w:widowControl/>
              <w:wordWrap w:val="0"/>
              <w:adjustRightInd w:val="0"/>
              <w:snapToGrid w:val="0"/>
              <w:jc w:val="left"/>
              <w:rPr>
                <w:rFonts w:ascii="宋体" w:hAnsi="宋体"/>
                <w:bCs/>
                <w:snapToGrid w:val="0"/>
                <w:szCs w:val="21"/>
              </w:rPr>
            </w:pPr>
            <w:r>
              <w:rPr>
                <w:rFonts w:ascii="宋体" w:hAnsi="宋体"/>
                <w:bCs/>
                <w:snapToGrid w:val="0"/>
                <w:szCs w:val="21"/>
              </w:rPr>
              <w:t>气温高引起油料膨胀，使输油管内压力增大，有些情况下可胀破管线。</w:t>
            </w:r>
          </w:p>
        </w:tc>
      </w:tr>
    </w:tbl>
    <w:p w14:paraId="1B15F111" w14:textId="77777777" w:rsidR="00152C2C" w:rsidRDefault="00152C2C">
      <w:pPr>
        <w:keepNext/>
        <w:keepLines/>
        <w:spacing w:line="500" w:lineRule="exact"/>
        <w:outlineLvl w:val="4"/>
        <w:rPr>
          <w:rFonts w:ascii="黑体" w:eastAsia="黑体" w:hAnsi="黑体"/>
          <w:b/>
          <w:bCs/>
          <w:snapToGrid w:val="0"/>
          <w:sz w:val="28"/>
          <w:szCs w:val="32"/>
        </w:rPr>
      </w:pPr>
      <w:r>
        <w:rPr>
          <w:rFonts w:ascii="黑体" w:eastAsia="黑体" w:hAnsi="黑体" w:hint="eastAsia"/>
          <w:b/>
          <w:bCs/>
          <w:snapToGrid w:val="0"/>
          <w:sz w:val="28"/>
          <w:szCs w:val="32"/>
        </w:rPr>
        <w:lastRenderedPageBreak/>
        <w:t>附件</w:t>
      </w:r>
      <w:r>
        <w:rPr>
          <w:rFonts w:ascii="黑体" w:eastAsia="黑体" w:hAnsi="黑体"/>
          <w:b/>
          <w:bCs/>
          <w:snapToGrid w:val="0"/>
          <w:sz w:val="28"/>
          <w:szCs w:val="32"/>
        </w:rPr>
        <w:t>3.3.</w:t>
      </w:r>
      <w:r>
        <w:rPr>
          <w:rFonts w:ascii="黑体" w:eastAsia="黑体" w:hAnsi="黑体" w:hint="eastAsia"/>
          <w:b/>
          <w:bCs/>
          <w:snapToGrid w:val="0"/>
          <w:sz w:val="28"/>
          <w:szCs w:val="32"/>
        </w:rPr>
        <w:t xml:space="preserve">1.2 </w:t>
      </w:r>
      <w:r>
        <w:rPr>
          <w:rFonts w:ascii="黑体" w:eastAsia="黑体" w:hAnsi="黑体"/>
          <w:b/>
          <w:bCs/>
          <w:snapToGrid w:val="0"/>
          <w:sz w:val="28"/>
          <w:szCs w:val="32"/>
        </w:rPr>
        <w:t>机泵</w:t>
      </w:r>
      <w:r>
        <w:rPr>
          <w:rFonts w:ascii="黑体" w:eastAsia="黑体" w:hAnsi="黑体" w:hint="eastAsia"/>
          <w:b/>
          <w:bCs/>
          <w:snapToGrid w:val="0"/>
          <w:sz w:val="28"/>
          <w:szCs w:val="32"/>
        </w:rPr>
        <w:t>运行的</w:t>
      </w:r>
      <w:r>
        <w:rPr>
          <w:rFonts w:ascii="黑体" w:eastAsia="黑体" w:hAnsi="黑体"/>
          <w:b/>
          <w:bCs/>
          <w:snapToGrid w:val="0"/>
          <w:sz w:val="28"/>
          <w:szCs w:val="32"/>
        </w:rPr>
        <w:t>危险</w:t>
      </w:r>
      <w:r>
        <w:rPr>
          <w:rFonts w:ascii="黑体" w:eastAsia="黑体" w:hAnsi="黑体" w:hint="eastAsia"/>
          <w:b/>
          <w:bCs/>
          <w:snapToGrid w:val="0"/>
          <w:sz w:val="28"/>
          <w:szCs w:val="32"/>
        </w:rPr>
        <w:t>、有害</w:t>
      </w:r>
      <w:r>
        <w:rPr>
          <w:rFonts w:ascii="黑体" w:eastAsia="黑体" w:hAnsi="黑体"/>
          <w:b/>
          <w:bCs/>
          <w:snapToGrid w:val="0"/>
          <w:sz w:val="28"/>
          <w:szCs w:val="32"/>
        </w:rPr>
        <w:t>因素</w:t>
      </w:r>
      <w:r>
        <w:rPr>
          <w:rFonts w:ascii="黑体" w:eastAsia="黑体" w:hAnsi="黑体" w:hint="eastAsia"/>
          <w:b/>
          <w:bCs/>
          <w:snapToGrid w:val="0"/>
          <w:sz w:val="28"/>
          <w:szCs w:val="32"/>
        </w:rPr>
        <w:t>分析</w:t>
      </w:r>
    </w:p>
    <w:p w14:paraId="33CDCC47" w14:textId="77777777" w:rsidR="00152C2C" w:rsidRDefault="00152C2C">
      <w:pPr>
        <w:numPr>
          <w:ilvl w:val="0"/>
          <w:numId w:val="98"/>
        </w:numPr>
        <w:spacing w:line="500" w:lineRule="exact"/>
        <w:ind w:left="0" w:firstLineChars="200" w:firstLine="560"/>
        <w:rPr>
          <w:rFonts w:hint="eastAsia"/>
          <w:sz w:val="28"/>
          <w:szCs w:val="28"/>
        </w:rPr>
      </w:pPr>
      <w:r>
        <w:rPr>
          <w:sz w:val="28"/>
          <w:szCs w:val="28"/>
        </w:rPr>
        <w:t>机泵因操作压力处于较高范围内，若泵的出口压力超过了正常的允许压力，泵盖或管线配件就可能崩开而喷油，油泵亦会因密封失效或其它故障造成油品泄漏，而引起火灾爆炸事故。</w:t>
      </w:r>
    </w:p>
    <w:p w14:paraId="792294FC" w14:textId="77777777" w:rsidR="00152C2C" w:rsidRDefault="00152C2C">
      <w:pPr>
        <w:numPr>
          <w:ilvl w:val="0"/>
          <w:numId w:val="98"/>
        </w:numPr>
        <w:spacing w:line="500" w:lineRule="exact"/>
        <w:ind w:left="0" w:firstLineChars="200" w:firstLine="560"/>
        <w:rPr>
          <w:rFonts w:hint="eastAsia"/>
          <w:sz w:val="28"/>
          <w:szCs w:val="28"/>
        </w:rPr>
      </w:pPr>
      <w:r>
        <w:rPr>
          <w:sz w:val="28"/>
          <w:szCs w:val="28"/>
        </w:rPr>
        <w:t>泵的进出口管线由于泵的振动而遭到破坏也可能造成油品泄漏，当有点火源存在时，将可能导致火灾、爆炸事故的发生。</w:t>
      </w:r>
    </w:p>
    <w:p w14:paraId="3EBA758B" w14:textId="77777777" w:rsidR="00152C2C" w:rsidRDefault="00152C2C">
      <w:pPr>
        <w:numPr>
          <w:ilvl w:val="0"/>
          <w:numId w:val="98"/>
        </w:numPr>
        <w:spacing w:line="500" w:lineRule="exact"/>
        <w:ind w:left="0" w:firstLineChars="200" w:firstLine="560"/>
        <w:rPr>
          <w:rFonts w:hint="eastAsia"/>
          <w:sz w:val="28"/>
          <w:szCs w:val="28"/>
        </w:rPr>
      </w:pPr>
      <w:r>
        <w:rPr>
          <w:rFonts w:hint="eastAsia"/>
          <w:sz w:val="28"/>
          <w:szCs w:val="28"/>
        </w:rPr>
        <w:t>物料输送泵如果转动部分不清洁、润滑性差，摩擦产生高温，轴承冒烟着火，可能引发燃烧爆炸事故。</w:t>
      </w:r>
    </w:p>
    <w:p w14:paraId="123C21DA" w14:textId="77777777" w:rsidR="00152C2C" w:rsidRDefault="00152C2C">
      <w:pPr>
        <w:numPr>
          <w:ilvl w:val="0"/>
          <w:numId w:val="98"/>
        </w:numPr>
        <w:spacing w:line="500" w:lineRule="exact"/>
        <w:ind w:left="0" w:firstLineChars="200" w:firstLine="560"/>
        <w:rPr>
          <w:rFonts w:hint="eastAsia"/>
          <w:sz w:val="28"/>
          <w:szCs w:val="28"/>
        </w:rPr>
      </w:pPr>
      <w:r>
        <w:rPr>
          <w:rFonts w:hint="eastAsia"/>
          <w:sz w:val="28"/>
          <w:szCs w:val="28"/>
        </w:rPr>
        <w:t>物料在管道输送时，采用的泵、管道材料、管径以及输送速度、落差等不当，系统内易产生、集聚静电，若接地措施不当，当系统内有空气存在时形成的爆炸性混合物遇静电火花极易发生爆炸。如采用离心泵输送液体，其叶轮如果不是有色金属，则可能由于撞击产生火花，引起火灾或爆炸。</w:t>
      </w:r>
    </w:p>
    <w:p w14:paraId="27EB5F32" w14:textId="77777777" w:rsidR="00152C2C" w:rsidRDefault="00152C2C">
      <w:pPr>
        <w:numPr>
          <w:ilvl w:val="0"/>
          <w:numId w:val="98"/>
        </w:numPr>
        <w:spacing w:line="500" w:lineRule="exact"/>
        <w:ind w:left="0" w:firstLineChars="200" w:firstLine="560"/>
        <w:rPr>
          <w:rFonts w:hint="eastAsia"/>
          <w:sz w:val="28"/>
          <w:szCs w:val="28"/>
        </w:rPr>
      </w:pPr>
      <w:r>
        <w:rPr>
          <w:rFonts w:hAnsi="宋体" w:hint="eastAsia"/>
          <w:sz w:val="28"/>
          <w:szCs w:val="28"/>
        </w:rPr>
        <w:t>若输送具有自聚性物料，若运行过程中发生空载自热可引发物料自聚等事故。</w:t>
      </w:r>
    </w:p>
    <w:p w14:paraId="0BAFC115" w14:textId="77777777" w:rsidR="00152C2C" w:rsidRDefault="00152C2C">
      <w:pPr>
        <w:keepNext/>
        <w:keepLines/>
        <w:spacing w:line="500" w:lineRule="exact"/>
        <w:outlineLvl w:val="4"/>
        <w:rPr>
          <w:rFonts w:ascii="黑体" w:eastAsia="黑体" w:hAnsi="黑体" w:hint="eastAsia"/>
          <w:b/>
          <w:bCs/>
          <w:snapToGrid w:val="0"/>
          <w:sz w:val="28"/>
          <w:szCs w:val="32"/>
        </w:rPr>
      </w:pPr>
      <w:r>
        <w:rPr>
          <w:rFonts w:ascii="黑体" w:eastAsia="黑体" w:hAnsi="黑体" w:hint="eastAsia"/>
          <w:b/>
          <w:bCs/>
          <w:snapToGrid w:val="0"/>
          <w:sz w:val="28"/>
          <w:szCs w:val="32"/>
        </w:rPr>
        <w:t>附件3.3.1.3 物料输送过程的危险、有害因素分析</w:t>
      </w:r>
    </w:p>
    <w:p w14:paraId="708EF3C7" w14:textId="77777777" w:rsidR="00152C2C" w:rsidRDefault="00152C2C">
      <w:pPr>
        <w:spacing w:line="500" w:lineRule="exact"/>
        <w:ind w:firstLineChars="200" w:firstLine="560"/>
        <w:rPr>
          <w:rFonts w:hint="eastAsia"/>
          <w:sz w:val="28"/>
          <w:szCs w:val="28"/>
        </w:rPr>
      </w:pPr>
      <w:r>
        <w:rPr>
          <w:rFonts w:hint="eastAsia"/>
          <w:sz w:val="28"/>
          <w:szCs w:val="28"/>
        </w:rPr>
        <w:t>本项目涉及的物料多数为易燃易爆物料，如果其设计、制造、使用、管理、维护不到位，危险介质可能发生泄漏，若形成爆炸性蒸气，遇到发火源，导</w:t>
      </w:r>
      <w:bookmarkStart w:id="2293" w:name="_Toc51241866"/>
      <w:r>
        <w:rPr>
          <w:rFonts w:hint="eastAsia"/>
          <w:sz w:val="28"/>
          <w:szCs w:val="28"/>
        </w:rPr>
        <w:t>致火灾、爆炸事故。</w:t>
      </w:r>
    </w:p>
    <w:p w14:paraId="372B1F7E"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公用工程物料包括蒸汽、凝液、压缩空气、仪表空气、氮气、生活水、工业水等。</w:t>
      </w:r>
    </w:p>
    <w:p w14:paraId="0C63E48A" w14:textId="77777777" w:rsidR="00152C2C" w:rsidRDefault="00152C2C">
      <w:pPr>
        <w:numPr>
          <w:ilvl w:val="0"/>
          <w:numId w:val="99"/>
        </w:numPr>
        <w:tabs>
          <w:tab w:val="left" w:pos="720"/>
          <w:tab w:val="left" w:pos="1338"/>
        </w:tabs>
        <w:spacing w:line="500" w:lineRule="exact"/>
        <w:ind w:left="0" w:firstLineChars="200" w:firstLine="560"/>
        <w:rPr>
          <w:rFonts w:hAnsi="宋体" w:hint="eastAsia"/>
          <w:sz w:val="28"/>
          <w:szCs w:val="28"/>
        </w:rPr>
      </w:pPr>
      <w:r>
        <w:rPr>
          <w:rFonts w:hAnsi="宋体" w:hint="eastAsia"/>
          <w:sz w:val="28"/>
          <w:szCs w:val="28"/>
        </w:rPr>
        <w:t>输送易燃易爆介质的管道，连接处密封不好，因某种原因出现破裂，最易导致可燃物泄漏而发生泄漏类火灾爆炸事故。管道破裂，不但影响管道系统的正常运行，而且还会使整个生产系统发生连锁反应，使事故迅速蔓延和扩大。对生产设备、厂房等建筑物造成严重的破坏。</w:t>
      </w:r>
    </w:p>
    <w:p w14:paraId="6F434BB6" w14:textId="77777777" w:rsidR="00152C2C" w:rsidRDefault="00152C2C">
      <w:pPr>
        <w:numPr>
          <w:ilvl w:val="0"/>
          <w:numId w:val="99"/>
        </w:numPr>
        <w:tabs>
          <w:tab w:val="left" w:pos="720"/>
          <w:tab w:val="left" w:pos="1338"/>
        </w:tabs>
        <w:spacing w:line="500" w:lineRule="exact"/>
        <w:ind w:left="0" w:firstLineChars="200" w:firstLine="560"/>
        <w:rPr>
          <w:rFonts w:hAnsi="宋体" w:hint="eastAsia"/>
          <w:sz w:val="28"/>
          <w:szCs w:val="28"/>
        </w:rPr>
      </w:pPr>
      <w:r>
        <w:rPr>
          <w:rFonts w:hAnsi="宋体" w:hint="eastAsia"/>
          <w:sz w:val="28"/>
          <w:szCs w:val="28"/>
        </w:rPr>
        <w:t>本项目生产系统输送管道内的物料为易燃物料，应控制好流速，做好静电导出。此外，若物料从管道破裂处或密封不严处高速喷出时会产生</w:t>
      </w:r>
      <w:r>
        <w:rPr>
          <w:rFonts w:hAnsi="宋体" w:hint="eastAsia"/>
          <w:sz w:val="28"/>
          <w:szCs w:val="28"/>
        </w:rPr>
        <w:lastRenderedPageBreak/>
        <w:t>静电，成为泄漏的可燃气、可燃液体或其周围可燃物的导火索。以一定的流速输送物料的管道，会因摩擦而产生静电荷，积累的静电荷在适宜的条件下放电便成为可燃物的点火源。</w:t>
      </w:r>
    </w:p>
    <w:p w14:paraId="03BC6D32" w14:textId="77777777" w:rsidR="00152C2C" w:rsidRDefault="00152C2C">
      <w:pPr>
        <w:numPr>
          <w:ilvl w:val="0"/>
          <w:numId w:val="99"/>
        </w:numPr>
        <w:tabs>
          <w:tab w:val="left" w:pos="720"/>
          <w:tab w:val="left" w:pos="1338"/>
        </w:tabs>
        <w:spacing w:line="500" w:lineRule="exact"/>
        <w:ind w:left="0" w:firstLineChars="200" w:firstLine="560"/>
        <w:rPr>
          <w:rFonts w:hAnsi="宋体" w:hint="eastAsia"/>
          <w:sz w:val="28"/>
          <w:szCs w:val="28"/>
        </w:rPr>
      </w:pPr>
      <w:r>
        <w:rPr>
          <w:rFonts w:hAnsi="宋体" w:hint="eastAsia"/>
          <w:sz w:val="28"/>
          <w:szCs w:val="28"/>
        </w:rPr>
        <w:t>本项目储运中的管网系统输送的物料大多为可燃物，在一定条件下可燃物会发生爆炸。当管内最大爆炸压力超过其极限载荷时管道会发生破裂，导致爆炸事故。且爆炸可能在管道内传播，在一定条件下会发生由爆燃向爆轰的转变，给生产造成严重破坏。</w:t>
      </w:r>
    </w:p>
    <w:bookmarkEnd w:id="2293"/>
    <w:p w14:paraId="6EB5D62D" w14:textId="77777777" w:rsidR="00152C2C" w:rsidRDefault="00152C2C">
      <w:pPr>
        <w:numPr>
          <w:ilvl w:val="0"/>
          <w:numId w:val="99"/>
        </w:numPr>
        <w:tabs>
          <w:tab w:val="left" w:pos="720"/>
          <w:tab w:val="left" w:pos="1338"/>
          <w:tab w:val="left" w:pos="1561"/>
        </w:tabs>
        <w:adjustRightInd w:val="0"/>
        <w:snapToGrid w:val="0"/>
        <w:spacing w:line="500" w:lineRule="exact"/>
        <w:ind w:left="0" w:firstLineChars="200" w:firstLine="560"/>
        <w:rPr>
          <w:rFonts w:hint="eastAsia"/>
          <w:sz w:val="28"/>
          <w:szCs w:val="28"/>
        </w:rPr>
      </w:pPr>
      <w:r>
        <w:rPr>
          <w:rFonts w:hint="eastAsia"/>
          <w:sz w:val="28"/>
          <w:szCs w:val="28"/>
        </w:rPr>
        <w:t>输送管线可能由于外力损伤、腐蚀、机械损伤、操作失误、自然灾害等原因导致管线发生泄漏。泄漏的物料遇点火源易发生火灾及爆炸事故，危险有害因素分布于管道沿线。</w:t>
      </w:r>
    </w:p>
    <w:p w14:paraId="50E67355" w14:textId="77777777" w:rsidR="00152C2C" w:rsidRDefault="00152C2C">
      <w:pPr>
        <w:numPr>
          <w:ilvl w:val="0"/>
          <w:numId w:val="99"/>
        </w:numPr>
        <w:tabs>
          <w:tab w:val="left" w:pos="720"/>
          <w:tab w:val="left" w:pos="1338"/>
          <w:tab w:val="left" w:pos="1561"/>
        </w:tabs>
        <w:adjustRightInd w:val="0"/>
        <w:snapToGrid w:val="0"/>
        <w:spacing w:line="500" w:lineRule="exact"/>
        <w:ind w:left="0" w:firstLineChars="200" w:firstLine="560"/>
        <w:rPr>
          <w:rFonts w:hint="eastAsia"/>
          <w:sz w:val="28"/>
          <w:szCs w:val="28"/>
        </w:rPr>
      </w:pPr>
      <w:r>
        <w:rPr>
          <w:rFonts w:hint="eastAsia"/>
          <w:sz w:val="28"/>
          <w:szCs w:val="28"/>
        </w:rPr>
        <w:t>输送易燃液体管道上及管道上的法兰、螺纹连接处如无金属跨接易引起静电火灾事故。</w:t>
      </w:r>
    </w:p>
    <w:p w14:paraId="33E36ECD" w14:textId="77777777" w:rsidR="00152C2C" w:rsidRDefault="00152C2C">
      <w:pPr>
        <w:numPr>
          <w:ilvl w:val="0"/>
          <w:numId w:val="99"/>
        </w:numPr>
        <w:tabs>
          <w:tab w:val="left" w:pos="720"/>
          <w:tab w:val="left" w:pos="1338"/>
          <w:tab w:val="left" w:pos="1561"/>
        </w:tabs>
        <w:adjustRightInd w:val="0"/>
        <w:snapToGrid w:val="0"/>
        <w:spacing w:line="500" w:lineRule="exact"/>
        <w:ind w:left="0" w:firstLineChars="200" w:firstLine="560"/>
        <w:rPr>
          <w:rFonts w:hint="eastAsia"/>
          <w:sz w:val="28"/>
          <w:szCs w:val="28"/>
        </w:rPr>
      </w:pPr>
      <w:r>
        <w:rPr>
          <w:rFonts w:hint="eastAsia"/>
          <w:sz w:val="28"/>
          <w:szCs w:val="28"/>
        </w:rPr>
        <w:t>物料输送过程中，若上下游未有效沟通或误开阀门，导致流程不畅通，造成憋压。较长距离物料输送过程中，下游忽然关闭阀门造成水击事故。</w:t>
      </w:r>
    </w:p>
    <w:p w14:paraId="371E9008" w14:textId="77777777" w:rsidR="00152C2C" w:rsidRDefault="00152C2C">
      <w:pPr>
        <w:numPr>
          <w:ilvl w:val="0"/>
          <w:numId w:val="99"/>
        </w:numPr>
        <w:tabs>
          <w:tab w:val="left" w:pos="720"/>
          <w:tab w:val="left" w:pos="1338"/>
          <w:tab w:val="left" w:pos="1561"/>
        </w:tabs>
        <w:adjustRightInd w:val="0"/>
        <w:snapToGrid w:val="0"/>
        <w:spacing w:line="500" w:lineRule="exact"/>
        <w:ind w:left="0" w:firstLineChars="200" w:firstLine="560"/>
        <w:rPr>
          <w:rFonts w:hint="eastAsia"/>
          <w:sz w:val="28"/>
          <w:szCs w:val="28"/>
        </w:rPr>
      </w:pPr>
      <w:r>
        <w:rPr>
          <w:rFonts w:hint="eastAsia"/>
          <w:sz w:val="28"/>
          <w:szCs w:val="28"/>
        </w:rPr>
        <w:t>管道本体因管材或钢管焊缝质量不合格，导致输送管道承压能来不足，管道运行过程中若受到温度波动、振动等，容易引发裂纹扩展造成管道破裂引发物料泄漏导致事故发生。</w:t>
      </w:r>
    </w:p>
    <w:p w14:paraId="2A88496A" w14:textId="77777777" w:rsidR="00152C2C" w:rsidRDefault="00152C2C">
      <w:pPr>
        <w:numPr>
          <w:ilvl w:val="0"/>
          <w:numId w:val="99"/>
        </w:numPr>
        <w:tabs>
          <w:tab w:val="left" w:pos="720"/>
          <w:tab w:val="left" w:pos="1338"/>
        </w:tabs>
        <w:spacing w:line="500" w:lineRule="exact"/>
        <w:ind w:left="0" w:firstLineChars="200" w:firstLine="560"/>
        <w:rPr>
          <w:rFonts w:hAnsi="宋体" w:hint="eastAsia"/>
          <w:sz w:val="28"/>
          <w:szCs w:val="28"/>
        </w:rPr>
      </w:pPr>
      <w:r>
        <w:rPr>
          <w:rFonts w:hAnsi="宋体" w:hint="eastAsia"/>
          <w:sz w:val="28"/>
          <w:szCs w:val="28"/>
        </w:rPr>
        <w:t>另外管道系统的安全附件也直接关系到系统运行的可靠性和安全性。据不完全统计，管道系统设备设施故障已成为管道运行的主要危险有害因素之一。</w:t>
      </w:r>
    </w:p>
    <w:p w14:paraId="49753E6D" w14:textId="77777777" w:rsidR="00152C2C" w:rsidRDefault="00152C2C">
      <w:pPr>
        <w:numPr>
          <w:ilvl w:val="0"/>
          <w:numId w:val="99"/>
        </w:numPr>
        <w:tabs>
          <w:tab w:val="left" w:pos="720"/>
          <w:tab w:val="left" w:pos="1338"/>
        </w:tabs>
        <w:spacing w:line="500" w:lineRule="exact"/>
        <w:ind w:left="0" w:firstLineChars="200" w:firstLine="560"/>
        <w:rPr>
          <w:rFonts w:ascii="宋体" w:hAnsi="宋体" w:hint="eastAsia"/>
          <w:bCs/>
          <w:sz w:val="28"/>
          <w:szCs w:val="28"/>
        </w:rPr>
      </w:pPr>
      <w:r>
        <w:rPr>
          <w:rFonts w:hAnsi="宋体" w:hint="eastAsia"/>
          <w:sz w:val="28"/>
        </w:rPr>
        <w:t>厂内管道布置在管廊架上，若</w:t>
      </w:r>
      <w:r>
        <w:rPr>
          <w:rFonts w:ascii="宋体" w:hAnsi="宋体" w:hint="eastAsia"/>
          <w:sz w:val="28"/>
          <w:szCs w:val="28"/>
        </w:rPr>
        <w:t>管廊设计建造存在技术性问题，易发生各类事故，本项目新增管道依托已有管廊架，若超过涉及荷载，容易引发事故。</w:t>
      </w:r>
    </w:p>
    <w:p w14:paraId="31E8AA0C" w14:textId="77777777" w:rsidR="00152C2C" w:rsidRDefault="00152C2C">
      <w:pPr>
        <w:numPr>
          <w:ilvl w:val="0"/>
          <w:numId w:val="100"/>
        </w:numPr>
        <w:tabs>
          <w:tab w:val="left" w:pos="1134"/>
        </w:tabs>
        <w:spacing w:line="500" w:lineRule="exact"/>
        <w:ind w:left="0" w:firstLineChars="200" w:firstLine="560"/>
        <w:rPr>
          <w:rFonts w:ascii="宋体" w:hAnsi="宋体" w:hint="eastAsia"/>
          <w:sz w:val="28"/>
          <w:szCs w:val="28"/>
        </w:rPr>
      </w:pPr>
      <w:r>
        <w:rPr>
          <w:rFonts w:ascii="宋体" w:hAnsi="宋体" w:hint="eastAsia"/>
          <w:sz w:val="28"/>
          <w:szCs w:val="28"/>
        </w:rPr>
        <w:t>设计阶段未根据输送介质、操作特性选择管道材质、未选用有资质单位施工或因施工质量不满足规范要求等导致管道或附件泄漏等引发火灾爆炸事故。</w:t>
      </w:r>
    </w:p>
    <w:p w14:paraId="45D06F04" w14:textId="77777777" w:rsidR="00152C2C" w:rsidRDefault="00152C2C">
      <w:pPr>
        <w:numPr>
          <w:ilvl w:val="0"/>
          <w:numId w:val="100"/>
        </w:numPr>
        <w:tabs>
          <w:tab w:val="left" w:pos="1134"/>
        </w:tabs>
        <w:spacing w:line="500" w:lineRule="exact"/>
        <w:ind w:left="0" w:firstLineChars="200" w:firstLine="560"/>
        <w:rPr>
          <w:rFonts w:ascii="宋体" w:hAnsi="宋体" w:hint="eastAsia"/>
          <w:bCs/>
          <w:sz w:val="28"/>
          <w:szCs w:val="28"/>
        </w:rPr>
      </w:pPr>
      <w:r>
        <w:rPr>
          <w:rFonts w:ascii="宋体" w:hAnsi="宋体" w:hint="eastAsia"/>
          <w:bCs/>
          <w:sz w:val="28"/>
          <w:szCs w:val="28"/>
        </w:rPr>
        <w:t>若管道存在柔性设计缺陷，在管道和设备或管道组成件的连接处易</w:t>
      </w:r>
      <w:r>
        <w:rPr>
          <w:rFonts w:ascii="宋体" w:hAnsi="宋体" w:hint="eastAsia"/>
          <w:bCs/>
          <w:sz w:val="28"/>
          <w:szCs w:val="28"/>
        </w:rPr>
        <w:lastRenderedPageBreak/>
        <w:t>发生泄漏或损坏，若未及时发现引发物料泄漏引发火灾爆炸等事故。</w:t>
      </w:r>
    </w:p>
    <w:p w14:paraId="683FD26E" w14:textId="77777777" w:rsidR="00152C2C" w:rsidRDefault="00152C2C">
      <w:pPr>
        <w:numPr>
          <w:ilvl w:val="0"/>
          <w:numId w:val="100"/>
        </w:numPr>
        <w:tabs>
          <w:tab w:val="left" w:pos="1134"/>
        </w:tabs>
        <w:spacing w:line="500" w:lineRule="exact"/>
        <w:ind w:left="0" w:firstLineChars="200" w:firstLine="560"/>
        <w:rPr>
          <w:rFonts w:ascii="宋体" w:hAnsi="宋体" w:hint="eastAsia"/>
          <w:sz w:val="28"/>
          <w:szCs w:val="28"/>
        </w:rPr>
      </w:pPr>
      <w:r>
        <w:rPr>
          <w:rFonts w:ascii="宋体" w:hAnsi="宋体" w:hint="eastAsia"/>
          <w:sz w:val="28"/>
          <w:szCs w:val="28"/>
        </w:rPr>
        <w:t>石化区管廊架上布置有多家企业物料管道，若</w:t>
      </w:r>
      <w:r>
        <w:rPr>
          <w:rFonts w:ascii="宋体" w:hAnsi="宋体" w:hint="eastAsia"/>
          <w:bCs/>
          <w:sz w:val="28"/>
          <w:szCs w:val="28"/>
        </w:rPr>
        <w:t>管道与管道间距不能够满足安全要求，有可能因可燃物泄漏、火花等，致发生火灾爆炸事故。</w:t>
      </w:r>
    </w:p>
    <w:p w14:paraId="7378A7F7" w14:textId="77777777" w:rsidR="00152C2C" w:rsidRDefault="00152C2C">
      <w:pPr>
        <w:spacing w:line="500" w:lineRule="exact"/>
        <w:outlineLvl w:val="4"/>
        <w:rPr>
          <w:rFonts w:ascii="黑体" w:eastAsia="黑体" w:hAnsi="黑体"/>
          <w:b/>
          <w:sz w:val="28"/>
          <w:szCs w:val="28"/>
        </w:rPr>
      </w:pPr>
      <w:r>
        <w:rPr>
          <w:rFonts w:ascii="黑体" w:eastAsia="黑体" w:hAnsi="黑体" w:hint="eastAsia"/>
          <w:b/>
          <w:bCs/>
          <w:snapToGrid w:val="0"/>
          <w:sz w:val="28"/>
          <w:szCs w:val="32"/>
        </w:rPr>
        <w:t xml:space="preserve">附件3.3.1.4 </w:t>
      </w:r>
      <w:r>
        <w:rPr>
          <w:rFonts w:ascii="黑体" w:eastAsia="黑体" w:hAnsi="黑体" w:hint="eastAsia"/>
          <w:b/>
          <w:sz w:val="28"/>
          <w:szCs w:val="28"/>
        </w:rPr>
        <w:t>同储罐储存不同物料的危险、有害因素分析</w:t>
      </w:r>
    </w:p>
    <w:p w14:paraId="76D09F0C" w14:textId="77777777" w:rsidR="00152C2C" w:rsidRDefault="00152C2C">
      <w:pPr>
        <w:adjustRightInd w:val="0"/>
        <w:snapToGrid w:val="0"/>
        <w:spacing w:line="500" w:lineRule="exact"/>
        <w:ind w:firstLineChars="200" w:firstLine="560"/>
        <w:rPr>
          <w:rFonts w:hint="eastAsia"/>
          <w:sz w:val="28"/>
          <w:szCs w:val="28"/>
        </w:rPr>
      </w:pPr>
      <w:bookmarkStart w:id="2294" w:name="OLE_LINK80"/>
      <w:r>
        <w:rPr>
          <w:rFonts w:hint="eastAsia"/>
          <w:sz w:val="28"/>
          <w:szCs w:val="28"/>
        </w:rPr>
        <w:t>根据生产储存需要，炼油老区罐区系统改造</w:t>
      </w:r>
      <w:bookmarkEnd w:id="2294"/>
      <w:r>
        <w:rPr>
          <w:rFonts w:hint="eastAsia"/>
          <w:sz w:val="28"/>
          <w:szCs w:val="28"/>
        </w:rPr>
        <w:t>中有多个单元储罐涉及储存不同品种物料。</w:t>
      </w:r>
    </w:p>
    <w:p w14:paraId="3C7273FD" w14:textId="77777777" w:rsidR="00152C2C" w:rsidRDefault="00152C2C">
      <w:pPr>
        <w:adjustRightInd w:val="0"/>
        <w:snapToGrid w:val="0"/>
        <w:spacing w:line="500" w:lineRule="exact"/>
        <w:ind w:firstLineChars="200" w:firstLine="560"/>
        <w:rPr>
          <w:rFonts w:ascii="宋体" w:hAnsi="宋体" w:hint="eastAsia"/>
          <w:sz w:val="28"/>
          <w:szCs w:val="28"/>
        </w:rPr>
      </w:pPr>
      <w:r>
        <w:rPr>
          <w:rFonts w:hint="eastAsia"/>
          <w:sz w:val="28"/>
          <w:szCs w:val="28"/>
        </w:rPr>
        <w:t>（</w:t>
      </w:r>
      <w:r>
        <w:rPr>
          <w:rFonts w:hint="eastAsia"/>
          <w:sz w:val="28"/>
          <w:szCs w:val="28"/>
        </w:rPr>
        <w:t>1</w:t>
      </w:r>
      <w:r>
        <w:rPr>
          <w:rFonts w:hint="eastAsia"/>
          <w:sz w:val="28"/>
          <w:szCs w:val="28"/>
        </w:rPr>
        <w:t>）不同储存物料上游来源及出料接收方有可能不同</w:t>
      </w:r>
      <w:r>
        <w:rPr>
          <w:rFonts w:ascii="宋体" w:hAnsi="宋体" w:hint="eastAsia"/>
          <w:sz w:val="28"/>
          <w:szCs w:val="28"/>
        </w:rPr>
        <w:t>物料来自不同的装置或储罐，分属不同的生产单位，若其中任何一个环节沟通有误、阀门开关错误，均有可能发生憋压、窜料、冒罐等事故，若处理不及时，有可能引发连锁事故。</w:t>
      </w:r>
    </w:p>
    <w:p w14:paraId="0DD888A8" w14:textId="77777777" w:rsidR="00152C2C" w:rsidRDefault="00152C2C">
      <w:pPr>
        <w:spacing w:line="500" w:lineRule="exact"/>
        <w:ind w:firstLineChars="200" w:firstLine="560"/>
        <w:rPr>
          <w:rFonts w:hint="eastAsia"/>
          <w:sz w:val="28"/>
          <w:szCs w:val="28"/>
        </w:rPr>
      </w:pPr>
      <w:r>
        <w:rPr>
          <w:rFonts w:hint="eastAsia"/>
          <w:sz w:val="28"/>
          <w:szCs w:val="28"/>
        </w:rPr>
        <w:t>（</w:t>
      </w:r>
      <w:r>
        <w:rPr>
          <w:rFonts w:hint="eastAsia"/>
          <w:sz w:val="28"/>
          <w:szCs w:val="28"/>
        </w:rPr>
        <w:t>2</w:t>
      </w:r>
      <w:r>
        <w:rPr>
          <w:rFonts w:hint="eastAsia"/>
          <w:sz w:val="28"/>
          <w:szCs w:val="28"/>
        </w:rPr>
        <w:t>）同时为配合</w:t>
      </w:r>
      <w:r>
        <w:rPr>
          <w:rFonts w:ascii="宋体" w:hAnsi="宋体" w:hint="eastAsia"/>
          <w:sz w:val="28"/>
          <w:szCs w:val="28"/>
        </w:rPr>
        <w:t>G301～308功能调整，需先完成老罐区功能转移，物料切换作业的过程中，同样存在因</w:t>
      </w:r>
      <w:r>
        <w:rPr>
          <w:rFonts w:hint="eastAsia"/>
          <w:sz w:val="28"/>
          <w:szCs w:val="28"/>
        </w:rPr>
        <w:t>阀门开关有误引发的事故。</w:t>
      </w:r>
    </w:p>
    <w:p w14:paraId="46FF3D0B" w14:textId="77777777" w:rsidR="00152C2C" w:rsidRDefault="00152C2C">
      <w:pPr>
        <w:spacing w:line="50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）在进行物料换罐时，若未清洗置换干净，存放的物料与前面存放过的物料互为禁忌物料，将发生反应引起火事故；或会导致产品质量不合格。</w:t>
      </w:r>
    </w:p>
    <w:p w14:paraId="48D5A8AF" w14:textId="77777777" w:rsidR="00152C2C" w:rsidRDefault="00152C2C">
      <w:pPr>
        <w:adjustRightInd w:val="0"/>
        <w:snapToGrid w:val="0"/>
        <w:spacing w:line="500" w:lineRule="exact"/>
        <w:outlineLvl w:val="4"/>
        <w:rPr>
          <w:rFonts w:ascii="黑体" w:eastAsia="黑体" w:hAnsi="黑体" w:hint="eastAsia"/>
          <w:b/>
          <w:sz w:val="28"/>
          <w:szCs w:val="28"/>
        </w:rPr>
      </w:pPr>
      <w:r>
        <w:rPr>
          <w:rFonts w:ascii="黑体" w:eastAsia="黑体" w:hAnsi="黑体" w:hint="eastAsia"/>
          <w:b/>
          <w:bCs/>
          <w:snapToGrid w:val="0"/>
          <w:sz w:val="28"/>
          <w:szCs w:val="32"/>
        </w:rPr>
        <w:t xml:space="preserve">附件3.3.1.5 </w:t>
      </w:r>
      <w:r>
        <w:rPr>
          <w:rFonts w:ascii="黑体" w:eastAsia="黑体" w:hAnsi="黑体" w:hint="eastAsia"/>
          <w:b/>
          <w:sz w:val="28"/>
          <w:szCs w:val="28"/>
        </w:rPr>
        <w:t>危险化学品仓库</w:t>
      </w:r>
      <w:r>
        <w:rPr>
          <w:rFonts w:ascii="黑体" w:eastAsia="黑体" w:hAnsi="黑体" w:hint="eastAsia"/>
          <w:b/>
          <w:bCs/>
          <w:snapToGrid w:val="0"/>
          <w:sz w:val="28"/>
          <w:szCs w:val="32"/>
        </w:rPr>
        <w:t>的危险、有害因素分析</w:t>
      </w:r>
    </w:p>
    <w:p w14:paraId="47B52BAC" w14:textId="77777777" w:rsidR="00152C2C" w:rsidRDefault="00152C2C">
      <w:pPr>
        <w:spacing w:line="500" w:lineRule="exact"/>
        <w:ind w:firstLineChars="200" w:firstLine="560"/>
        <w:rPr>
          <w:rFonts w:ascii="宋体" w:hAnsi="宋体" w:cs="宋体"/>
          <w:sz w:val="28"/>
          <w:szCs w:val="28"/>
        </w:rPr>
      </w:pPr>
      <w:r>
        <w:rPr>
          <w:rFonts w:ascii="宋体" w:hAnsi="宋体" w:cs="宋体" w:hint="eastAsia"/>
          <w:sz w:val="28"/>
          <w:szCs w:val="28"/>
        </w:rPr>
        <w:t>本项目危险化学品仓库储存物料包括</w:t>
      </w:r>
      <w:r>
        <w:rPr>
          <w:rFonts w:hint="eastAsia"/>
          <w:color w:val="000000"/>
          <w:sz w:val="28"/>
          <w:szCs w:val="28"/>
        </w:rPr>
        <w:t>烷基铝（三乙基铝）、</w:t>
      </w:r>
      <w:r>
        <w:rPr>
          <w:rFonts w:ascii="TimesNewRomanPSMT" w:hAnsi="TimesNewRomanPSMT" w:hint="eastAsia"/>
          <w:color w:val="000000"/>
          <w:sz w:val="28"/>
          <w:szCs w:val="28"/>
        </w:rPr>
        <w:t>氢气、</w:t>
      </w:r>
      <w:r>
        <w:rPr>
          <w:rFonts w:ascii="TimesNewRomanPSMT" w:hAnsi="TimesNewRomanPSMT" w:hint="eastAsia"/>
          <w:color w:val="000000"/>
          <w:kern w:val="0"/>
          <w:sz w:val="28"/>
          <w:szCs w:val="28"/>
        </w:rPr>
        <w:t>一氧化碳等。</w:t>
      </w:r>
    </w:p>
    <w:p w14:paraId="0C59471F"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危险化学品未根据物料性质分区存放，禁忌物料混放等都有可能引起各类事故。生产使用的各种危险化学品如不按规范要求分库、分类、限量存放，禁忌物间不按规定堆放或与氧化剂、自燃物等混放，易产生火灾、爆炸、中毒的危险。</w:t>
      </w:r>
    </w:p>
    <w:p w14:paraId="580A1760"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着火源控制不严，容易引起火灾爆炸事故。着火源是指引起可燃物燃烧的一切热能源，包括明火焰、炽热体、火星、电火花、化学能等。</w:t>
      </w:r>
    </w:p>
    <w:p w14:paraId="162F90AC"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储存物料时未分类、分堆、分组和分垛，未留出必要的防火间距，一旦发生火灾等事故时，影响救援。</w:t>
      </w:r>
    </w:p>
    <w:p w14:paraId="39CDE54F"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危险化学品仓库的建筑条件差，耐火等级不足、面积超过标准要求，建筑设施不适应所储存物品的要求也往往导致火灾事故的发生。</w:t>
      </w:r>
    </w:p>
    <w:p w14:paraId="2AE2E4D6"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若仓库通风不良、阳光直射，又不采取隔热、降温措施，使物品受热</w:t>
      </w:r>
      <w:r>
        <w:rPr>
          <w:rFonts w:ascii="宋体" w:hAnsi="宋体" w:hint="eastAsia"/>
          <w:sz w:val="28"/>
          <w:szCs w:val="28"/>
        </w:rPr>
        <w:lastRenderedPageBreak/>
        <w:t>造成库房内温度过高等超过物料储存温度导致事故发生。</w:t>
      </w:r>
    </w:p>
    <w:p w14:paraId="5D71B71D"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危险化学品包装容器的损坏，或者包装不符合安全要求、在仓库内进行分装、改装、开箱、开桶、验收等都可能发生物料泄漏，从而引起事故。</w:t>
      </w:r>
    </w:p>
    <w:p w14:paraId="6E8AB769"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违反操作规程，如搬运危险化学品没有轻装轻卸，堆垛过高、不稳发生倒塌，易燃气体、易燃液体装卸违反操作规程等，往往造成事故。</w:t>
      </w:r>
    </w:p>
    <w:p w14:paraId="5AAB3C37"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 xml:space="preserve">设备和照明电器不防爆，电气线路安装不当，或年久失修、绝缘老化、破损，有可能因电气产生火花而发生燃烧、爆炸事故。照明灯具烤着可燃物，也有可能引起火灾、爆炸事故。 </w:t>
      </w:r>
    </w:p>
    <w:p w14:paraId="7631FA98"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着火时因不熟悉危险化学品的性能和灭火方法，使用不当的灭火剂使火灾扩大，常常是使小火造成大火的一个原因。</w:t>
      </w:r>
    </w:p>
    <w:p w14:paraId="766799A5"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由于危险化学品仓库防雷、防静电设施缺少或有缺陷，因雷击放电或产生静电火花而发生火灾爆炸事故。</w:t>
      </w:r>
    </w:p>
    <w:p w14:paraId="7F7E35AA"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仓库内未设置检测报警设施或检测报警设施未与通风设施联锁、未将信号发送至24小时人员值守处，仓库中储存物料发生泄漏时不能及时发现及时处理引发可燃气体积聚，进而导致事故升级。</w:t>
      </w:r>
    </w:p>
    <w:p w14:paraId="27DDBC29"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仓库未按规范要求设置泄压设施，物料泄漏时可燃气体在密闭空间中燃烧而产生的压力不能迅速泄放，从而加重了建筑物或损害程度。</w:t>
      </w:r>
    </w:p>
    <w:p w14:paraId="00883F0D"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仓库内通风条件差，有毒气体积聚，容易造成人员中毒或得职业病。</w:t>
      </w:r>
    </w:p>
    <w:p w14:paraId="05E77426"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若危险化学品储存品种超出许可范围,对该产品的理化性质和危险性缺乏了解,易导致事故。</w:t>
      </w:r>
    </w:p>
    <w:p w14:paraId="1B5F7F8B"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若忽视对职工安全培训教育，对所储存的危化品的理化性质，对危险化学品相关法律、法规、标准和规范缺乏足够的了解，易造成违章操作，而发生事故；</w:t>
      </w:r>
    </w:p>
    <w:p w14:paraId="39ACBD23"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消防通道不畅通，灭火器材失效或没有明确标志，也会延误灾情，造成危险、危害的扩大。</w:t>
      </w:r>
    </w:p>
    <w:p w14:paraId="32E0C6C3"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危险化学品仓库配置的消防设施不符合要求，一旦出事，未能有效扑救而引起的危险、危害。危险化学品仓库与明火距离过近，超范围储存可</w:t>
      </w:r>
      <w:r>
        <w:rPr>
          <w:rFonts w:ascii="宋体" w:hAnsi="宋体" w:hint="eastAsia"/>
          <w:sz w:val="28"/>
          <w:szCs w:val="28"/>
        </w:rPr>
        <w:lastRenderedPageBreak/>
        <w:t>能引起的危险、危害。</w:t>
      </w:r>
    </w:p>
    <w:p w14:paraId="7435FD4E"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库房没有设置防止流散措施，储存物料没有安全技术说明书和安全标签，也会导致火灾爆炸或中毒事故。</w:t>
      </w:r>
    </w:p>
    <w:p w14:paraId="56438AB4"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库房作业人员不按规定要求穿戴防静电服、防静电鞋，易产生静电火花而引起火灾危险。</w:t>
      </w:r>
    </w:p>
    <w:p w14:paraId="782CEE7C"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作业人员没有经岗位培训上岗，不熟悉危险化学品特性及事故的处理程序和方法，违章作业可能引起的危险、危害。安全操作规程和管理制度不健全或没有严格执行可能引起的危险、危害。</w:t>
      </w:r>
    </w:p>
    <w:p w14:paraId="6EC5F5BE" w14:textId="77777777" w:rsidR="00152C2C" w:rsidRDefault="00152C2C">
      <w:pPr>
        <w:numPr>
          <w:ilvl w:val="0"/>
          <w:numId w:val="101"/>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仓库储存物料时，若未按要求层数存放，物料过高，或仓库地面不平整，容易引发坍塌事故。</w:t>
      </w:r>
    </w:p>
    <w:p w14:paraId="3B716D0A" w14:textId="77777777" w:rsidR="00152C2C" w:rsidRDefault="00152C2C">
      <w:pPr>
        <w:spacing w:line="500" w:lineRule="exact"/>
        <w:outlineLvl w:val="4"/>
        <w:rPr>
          <w:rFonts w:ascii="黑体" w:eastAsia="黑体" w:hAnsi="黑体" w:hint="eastAsia"/>
          <w:b/>
          <w:sz w:val="28"/>
          <w:szCs w:val="28"/>
        </w:rPr>
      </w:pPr>
      <w:r>
        <w:rPr>
          <w:rFonts w:ascii="黑体" w:eastAsia="黑体" w:hAnsi="黑体" w:hint="eastAsia"/>
          <w:b/>
          <w:sz w:val="28"/>
          <w:szCs w:val="28"/>
        </w:rPr>
        <w:t>附件3.3.1.6 浮盘改造的危险、有害因素分析</w:t>
      </w:r>
    </w:p>
    <w:p w14:paraId="0970EB95" w14:textId="77777777" w:rsidR="00152C2C" w:rsidRDefault="00152C2C">
      <w:pPr>
        <w:adjustRightInd w:val="0"/>
        <w:snapToGrid w:val="0"/>
        <w:spacing w:line="500" w:lineRule="exact"/>
        <w:ind w:firstLineChars="200" w:firstLine="560"/>
        <w:rPr>
          <w:rFonts w:ascii="宋体" w:hAnsi="宋体" w:hint="eastAsia"/>
          <w:sz w:val="28"/>
          <w:szCs w:val="28"/>
        </w:rPr>
      </w:pPr>
      <w:bookmarkStart w:id="2295" w:name="OLE_LINK66"/>
      <w:bookmarkStart w:id="2296" w:name="OLE_LINK65"/>
      <w:r>
        <w:rPr>
          <w:rFonts w:ascii="宋体" w:hAnsi="宋体" w:hint="eastAsia"/>
          <w:sz w:val="28"/>
          <w:szCs w:val="28"/>
        </w:rPr>
        <w:t>本项目在“</w:t>
      </w:r>
      <w:r>
        <w:rPr>
          <w:rFonts w:hint="eastAsia"/>
          <w:sz w:val="28"/>
          <w:szCs w:val="28"/>
        </w:rPr>
        <w:t>炼油老区罐区系统改造单元</w:t>
      </w:r>
      <w:r>
        <w:rPr>
          <w:rFonts w:ascii="宋体" w:hAnsi="宋体" w:hint="eastAsia"/>
          <w:sz w:val="28"/>
          <w:szCs w:val="28"/>
        </w:rPr>
        <w:t>”</w:t>
      </w:r>
      <w:r>
        <w:rPr>
          <w:rFonts w:hint="eastAsia"/>
          <w:sz w:val="30"/>
          <w:szCs w:val="30"/>
        </w:rPr>
        <w:t>中</w:t>
      </w:r>
      <w:bookmarkEnd w:id="2295"/>
      <w:bookmarkEnd w:id="2296"/>
      <w:r>
        <w:rPr>
          <w:rFonts w:ascii="宋体" w:hAnsi="宋体" w:hint="eastAsia"/>
          <w:sz w:val="28"/>
          <w:szCs w:val="28"/>
        </w:rPr>
        <w:t>有3子单元涉及浮盘改造。分别是：</w:t>
      </w:r>
      <w:r>
        <w:rPr>
          <w:rFonts w:ascii="CIDFont+F1" w:hAnsi="CIDFont+F1"/>
          <w:color w:val="000000"/>
          <w:sz w:val="28"/>
          <w:szCs w:val="28"/>
        </w:rPr>
        <w:t xml:space="preserve"> G313</w:t>
      </w:r>
      <w:r>
        <w:rPr>
          <w:rFonts w:ascii="CIDFont+F1" w:hAnsi="CIDFont+F1"/>
          <w:color w:val="000000"/>
          <w:sz w:val="28"/>
          <w:szCs w:val="28"/>
        </w:rPr>
        <w:t>～</w:t>
      </w:r>
      <w:r>
        <w:rPr>
          <w:rFonts w:ascii="CIDFont+F1" w:hAnsi="CIDFont+F1"/>
          <w:color w:val="000000"/>
          <w:sz w:val="28"/>
          <w:szCs w:val="28"/>
        </w:rPr>
        <w:t>G314</w:t>
      </w:r>
      <w:r>
        <w:rPr>
          <w:rFonts w:ascii="CIDFont+F1" w:hAnsi="CIDFont+F1" w:hint="eastAsia"/>
          <w:color w:val="000000"/>
          <w:sz w:val="28"/>
          <w:szCs w:val="28"/>
        </w:rPr>
        <w:t>两台储罐</w:t>
      </w:r>
      <w:r>
        <w:rPr>
          <w:rFonts w:ascii="CIDFont+F1" w:hAnsi="CIDFont+F1"/>
          <w:color w:val="000000"/>
          <w:sz w:val="28"/>
          <w:szCs w:val="28"/>
        </w:rPr>
        <w:t>钢制内浮盘更换为不锈钢全接液</w:t>
      </w:r>
      <w:r>
        <w:rPr>
          <w:rFonts w:ascii="CIDFont+F1" w:hAnsi="CIDFont+F1" w:hint="eastAsia"/>
          <w:color w:val="000000"/>
          <w:sz w:val="28"/>
          <w:szCs w:val="28"/>
        </w:rPr>
        <w:t>浮盘</w:t>
      </w:r>
      <w:r>
        <w:rPr>
          <w:rFonts w:ascii="宋体" w:hAnsi="宋体" w:hint="eastAsia"/>
          <w:sz w:val="28"/>
          <w:szCs w:val="28"/>
        </w:rPr>
        <w:t>；</w:t>
      </w:r>
      <w:r>
        <w:rPr>
          <w:sz w:val="28"/>
          <w:szCs w:val="28"/>
        </w:rPr>
        <w:t>G941</w:t>
      </w:r>
      <w:r>
        <w:rPr>
          <w:sz w:val="28"/>
          <w:szCs w:val="28"/>
        </w:rPr>
        <w:t>、</w:t>
      </w:r>
      <w:r>
        <w:rPr>
          <w:sz w:val="28"/>
          <w:szCs w:val="28"/>
        </w:rPr>
        <w:t>G942</w:t>
      </w:r>
      <w:r>
        <w:rPr>
          <w:sz w:val="28"/>
          <w:szCs w:val="28"/>
        </w:rPr>
        <w:t>由原有外浮顶改为内浮顶</w:t>
      </w:r>
      <w:r>
        <w:rPr>
          <w:rFonts w:hint="eastAsia"/>
          <w:sz w:val="28"/>
          <w:szCs w:val="28"/>
        </w:rPr>
        <w:t>；</w:t>
      </w:r>
      <w:r>
        <w:rPr>
          <w:rFonts w:ascii="宋体" w:hAnsi="宋体"/>
          <w:color w:val="000000"/>
          <w:sz w:val="28"/>
          <w:szCs w:val="28"/>
        </w:rPr>
        <w:t>G961、G962</w:t>
      </w:r>
      <w:r>
        <w:rPr>
          <w:rFonts w:ascii="宋体" w:hAnsi="宋体" w:hint="eastAsia"/>
          <w:color w:val="000000"/>
          <w:sz w:val="28"/>
          <w:szCs w:val="28"/>
        </w:rPr>
        <w:t>由</w:t>
      </w:r>
      <w:r>
        <w:rPr>
          <w:rFonts w:ascii="CIDFont+F1" w:hAnsi="CIDFont+F1"/>
          <w:color w:val="000000"/>
          <w:sz w:val="28"/>
          <w:szCs w:val="28"/>
        </w:rPr>
        <w:t>铝制内浮盘更换浮筒式铝制内浮</w:t>
      </w:r>
      <w:r>
        <w:rPr>
          <w:rFonts w:ascii="CIDFont+F1" w:hAnsi="CIDFont+F1" w:hint="eastAsia"/>
          <w:color w:val="000000"/>
          <w:sz w:val="28"/>
          <w:szCs w:val="28"/>
        </w:rPr>
        <w:t>盘。</w:t>
      </w:r>
    </w:p>
    <w:p w14:paraId="4C0A6987" w14:textId="77777777" w:rsidR="00152C2C" w:rsidRDefault="00152C2C">
      <w:pPr>
        <w:adjustRightInd w:val="0"/>
        <w:snapToGrid w:val="0"/>
        <w:spacing w:line="500" w:lineRule="exact"/>
        <w:outlineLvl w:val="5"/>
        <w:rPr>
          <w:rFonts w:ascii="黑体" w:eastAsia="黑体" w:hAnsi="黑体" w:hint="eastAsia"/>
          <w:b/>
          <w:sz w:val="28"/>
          <w:szCs w:val="28"/>
        </w:rPr>
      </w:pPr>
      <w:r>
        <w:rPr>
          <w:rFonts w:ascii="黑体" w:eastAsia="黑体" w:hAnsi="黑体" w:hint="eastAsia"/>
          <w:b/>
          <w:sz w:val="28"/>
          <w:szCs w:val="28"/>
        </w:rPr>
        <w:t>附件3.3.1.6.1 浮盘改造的危险、有害因素分析</w:t>
      </w:r>
    </w:p>
    <w:p w14:paraId="467F34F0"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内浮盘未经过设计复核，结构设计等未满足储存物料要求、浮盘与储液之间存在油气空间、浮顶强度及稳定性未经复核或计算不准确等，导致浮盘运行过程中发生倾斜或存在油气空间，遇明火或静电等发生火灾、爆炸等事故。</w:t>
      </w:r>
    </w:p>
    <w:p w14:paraId="191EAD50"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浮盘制作过程中存在缺陷或选材存在缺陷，运行过程中发生泄漏等未及时发生引发事故。</w:t>
      </w:r>
    </w:p>
    <w:p w14:paraId="48EB8C89"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由于设计疏漏没有设置有效的防止浮盘落底措施，或者虽然设置了有效的防止浮盘落底的措施但运行中设计的措施失效，可能会出现浮盘落底发生事故。</w:t>
      </w:r>
    </w:p>
    <w:p w14:paraId="0F7B3FA3"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若浮盘未合理设置支柱及相关附件，导致运行过程中发生倾斜，或因静电未导出发生火灾、爆炸等事故。</w:t>
      </w:r>
    </w:p>
    <w:p w14:paraId="0644F7DB"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企业未及时调整储罐联锁参数，或在运行中违规操作导致浮盘落底</w:t>
      </w:r>
      <w:r>
        <w:rPr>
          <w:rFonts w:hint="eastAsia"/>
          <w:sz w:val="28"/>
          <w:szCs w:val="28"/>
        </w:rPr>
        <w:lastRenderedPageBreak/>
        <w:t>引发事故。</w:t>
      </w:r>
    </w:p>
    <w:p w14:paraId="1EE54369"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浮盘运行过程中，若使用气体扫线未控制好压力，容易导致浮盘损坏。</w:t>
      </w:r>
    </w:p>
    <w:p w14:paraId="5C57C51F"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未合理控制初始流速，造成浮盘升降过快导致浮盘倾斜出现卡罐等事故。</w:t>
      </w:r>
    </w:p>
    <w:p w14:paraId="2E321606"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浮盘为成套设备，要改造的储罐需要进行清罐处理后运入储罐内组装而成。储罐清罐作业及浮盘安装未由有经验的单位及人员进行，未制定科学的施工方案，未落实安全措施，极易引发火灾、爆炸及中毒等事故。</w:t>
      </w:r>
    </w:p>
    <w:p w14:paraId="52839CE6"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清洗出来的废液处理不当或未及时处理引发火灾、爆炸、人员中毒等事故。</w:t>
      </w:r>
    </w:p>
    <w:p w14:paraId="1E2710A7"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储罐未彻底通风，进入罐内作业前未做氧含量、爆炸性和有毒气体分析，罐外无人监护，一旦易燃易爆、有毒气体浓度超标，易发生火灾、爆炸、中毒等事故。</w:t>
      </w:r>
    </w:p>
    <w:p w14:paraId="5BB69C20"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人员在改造储罐容器作业时间长，容器通风不好，可能造成人员窒息事故。</w:t>
      </w:r>
    </w:p>
    <w:p w14:paraId="07906014"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施工过程中若未按特种作业制度的作业级别实行审批、监管，引发事故。</w:t>
      </w:r>
    </w:p>
    <w:p w14:paraId="48C29AAF"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有毒有害气体未经清洗置换、分析合格，在清洗过程中劳保用品使用不当，容易导致人员中毒等事故。</w:t>
      </w:r>
    </w:p>
    <w:p w14:paraId="6CB506FC"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储罐清洗工具选择不当，若储罐内处理不干净、容器内存在死角，如采用易产生火花的铁制品，也容易导致火灾、爆炸等事故发生</w:t>
      </w:r>
    </w:p>
    <w:p w14:paraId="77D9E276"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施工、清洗作业过程中未按规定在氮气或加热蒸汽管上加盲板封堵引起人员窒息、灼烫等事故。</w:t>
      </w:r>
    </w:p>
    <w:p w14:paraId="7CD1BEE0"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改造储罐所有进出口管线（包括氮气）未有效断开或加盲板隔离，罐区其他储罐作业油品或氮气串入或漏入改造储罐引发火灾、爆炸及人员中毒等事故。</w:t>
      </w:r>
    </w:p>
    <w:p w14:paraId="15949AE1"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t>内浮盘更换安装后未按规范要求进行验收导致浮盘运行故障带来隐患。</w:t>
      </w:r>
    </w:p>
    <w:p w14:paraId="010654D4" w14:textId="77777777" w:rsidR="00152C2C" w:rsidRDefault="00152C2C">
      <w:pPr>
        <w:numPr>
          <w:ilvl w:val="0"/>
          <w:numId w:val="102"/>
        </w:numPr>
        <w:tabs>
          <w:tab w:val="left" w:pos="1115"/>
        </w:tabs>
        <w:spacing w:line="500" w:lineRule="exact"/>
        <w:ind w:left="0" w:firstLineChars="200" w:firstLine="560"/>
        <w:rPr>
          <w:sz w:val="28"/>
          <w:szCs w:val="28"/>
        </w:rPr>
      </w:pPr>
      <w:r>
        <w:rPr>
          <w:rFonts w:hint="eastAsia"/>
          <w:sz w:val="28"/>
          <w:szCs w:val="28"/>
        </w:rPr>
        <w:lastRenderedPageBreak/>
        <w:t>若浮盘材质选择更换前，未经过因浮盘材质变更后重量变化对储罐基础的承载力的影响，受力计算，超过罐底计算最大承受能力，从而对储罐正常使用带来影响。</w:t>
      </w:r>
    </w:p>
    <w:p w14:paraId="6AF0E722" w14:textId="77777777" w:rsidR="00152C2C" w:rsidRDefault="00152C2C">
      <w:pPr>
        <w:adjustRightInd w:val="0"/>
        <w:snapToGrid w:val="0"/>
        <w:spacing w:line="500" w:lineRule="exact"/>
        <w:outlineLvl w:val="5"/>
        <w:rPr>
          <w:rFonts w:ascii="黑体" w:eastAsia="黑体" w:hAnsi="黑体"/>
          <w:b/>
          <w:sz w:val="28"/>
          <w:szCs w:val="28"/>
        </w:rPr>
      </w:pPr>
      <w:bookmarkStart w:id="2297" w:name="_Toc105759496"/>
      <w:r>
        <w:rPr>
          <w:rFonts w:ascii="黑体" w:eastAsia="黑体" w:hAnsi="黑体" w:hint="eastAsia"/>
          <w:b/>
          <w:sz w:val="28"/>
          <w:szCs w:val="28"/>
        </w:rPr>
        <w:t>附件</w:t>
      </w:r>
      <w:r>
        <w:rPr>
          <w:rFonts w:ascii="黑体" w:eastAsia="黑体" w:hAnsi="黑体"/>
          <w:b/>
          <w:sz w:val="28"/>
          <w:szCs w:val="28"/>
        </w:rPr>
        <w:t>3.3.</w:t>
      </w:r>
      <w:r>
        <w:rPr>
          <w:rFonts w:ascii="黑体" w:eastAsia="黑体" w:hAnsi="黑体" w:hint="eastAsia"/>
          <w:b/>
          <w:sz w:val="28"/>
          <w:szCs w:val="28"/>
        </w:rPr>
        <w:t>1.6.2浮盘运行过程的危险、有害因素分析</w:t>
      </w:r>
      <w:bookmarkEnd w:id="2297"/>
    </w:p>
    <w:p w14:paraId="36E0044E" w14:textId="77777777" w:rsidR="00152C2C" w:rsidRDefault="00152C2C">
      <w:pPr>
        <w:numPr>
          <w:ilvl w:val="0"/>
          <w:numId w:val="103"/>
        </w:numPr>
        <w:spacing w:line="500" w:lineRule="exact"/>
        <w:ind w:left="0" w:firstLineChars="200" w:firstLine="560"/>
        <w:rPr>
          <w:sz w:val="28"/>
          <w:szCs w:val="28"/>
        </w:rPr>
      </w:pPr>
      <w:r>
        <w:rPr>
          <w:rFonts w:hint="eastAsia"/>
          <w:sz w:val="28"/>
          <w:szCs w:val="28"/>
        </w:rPr>
        <w:t>首次进料，浮顶未悬浮时，若进料速度太快，冲击浮盘引发浮盘倾斜及静电，引发浮盘倾斜失效或由静电引发事故。</w:t>
      </w:r>
    </w:p>
    <w:p w14:paraId="4B11FA94" w14:textId="77777777" w:rsidR="00152C2C" w:rsidRDefault="00152C2C">
      <w:pPr>
        <w:numPr>
          <w:ilvl w:val="0"/>
          <w:numId w:val="103"/>
        </w:numPr>
        <w:spacing w:line="500" w:lineRule="exact"/>
        <w:ind w:left="0" w:firstLineChars="200" w:firstLine="560"/>
        <w:rPr>
          <w:sz w:val="28"/>
          <w:szCs w:val="28"/>
        </w:rPr>
      </w:pPr>
      <w:r>
        <w:rPr>
          <w:rFonts w:hint="eastAsia"/>
          <w:sz w:val="28"/>
          <w:szCs w:val="28"/>
        </w:rPr>
        <w:t>浮盘密封圈选择不当，引发密封圈和罐壁间摩擦力过大而影响内浮盘的正常浮起动作，并都有可能导致罐壁与密封圈的间隙扩大而增加蒸发损耗从密封圈处或从自动通气阀处溢出，在浮盘上形成油气空间，易引发火灾爆炸等事故。</w:t>
      </w:r>
    </w:p>
    <w:p w14:paraId="0BC6DC3B" w14:textId="77777777" w:rsidR="00152C2C" w:rsidRDefault="00152C2C">
      <w:pPr>
        <w:numPr>
          <w:ilvl w:val="0"/>
          <w:numId w:val="103"/>
        </w:numPr>
        <w:spacing w:line="500" w:lineRule="exact"/>
        <w:ind w:left="0" w:firstLineChars="200" w:firstLine="560"/>
        <w:rPr>
          <w:sz w:val="28"/>
          <w:szCs w:val="28"/>
        </w:rPr>
      </w:pPr>
      <w:bookmarkStart w:id="2298" w:name="_Toc416961734"/>
      <w:r>
        <w:rPr>
          <w:rFonts w:hint="eastAsia"/>
          <w:sz w:val="28"/>
          <w:szCs w:val="28"/>
        </w:rPr>
        <w:t>密封圈和罐壁间摩擦力过大而影响内浮盘的正常浮起动作，并都有可能导致罐壁与密封圈的间隙扩大而增加蒸发损耗。</w:t>
      </w:r>
    </w:p>
    <w:p w14:paraId="66FB7C74" w14:textId="77777777" w:rsidR="00152C2C" w:rsidRDefault="00152C2C">
      <w:pPr>
        <w:numPr>
          <w:ilvl w:val="0"/>
          <w:numId w:val="103"/>
        </w:numPr>
        <w:spacing w:line="500" w:lineRule="exact"/>
        <w:ind w:left="0" w:firstLineChars="200" w:firstLine="560"/>
        <w:rPr>
          <w:sz w:val="28"/>
          <w:szCs w:val="28"/>
        </w:rPr>
      </w:pPr>
      <w:r>
        <w:rPr>
          <w:rFonts w:hint="eastAsia"/>
          <w:sz w:val="28"/>
          <w:szCs w:val="28"/>
        </w:rPr>
        <w:t>浮盘未进行有效静电导出或静电导出失效，引发火灾、爆炸等事故。</w:t>
      </w:r>
    </w:p>
    <w:p w14:paraId="58E250BF" w14:textId="77777777" w:rsidR="00152C2C" w:rsidRDefault="00152C2C">
      <w:pPr>
        <w:numPr>
          <w:ilvl w:val="0"/>
          <w:numId w:val="103"/>
        </w:numPr>
        <w:spacing w:line="500" w:lineRule="exact"/>
        <w:ind w:left="0" w:firstLineChars="200" w:firstLine="560"/>
        <w:rPr>
          <w:sz w:val="28"/>
          <w:szCs w:val="28"/>
        </w:rPr>
      </w:pPr>
      <w:r>
        <w:rPr>
          <w:rFonts w:hint="eastAsia"/>
          <w:sz w:val="28"/>
          <w:szCs w:val="28"/>
        </w:rPr>
        <w:t>内浮盘密封性不好或其他原因导致浮盘有裂纹，引发油气不正常挥发罐顶形成油气空间，引发火灾、爆炸等事故。</w:t>
      </w:r>
    </w:p>
    <w:p w14:paraId="7D408AB9" w14:textId="77777777" w:rsidR="00152C2C" w:rsidRDefault="00152C2C">
      <w:pPr>
        <w:numPr>
          <w:ilvl w:val="0"/>
          <w:numId w:val="103"/>
        </w:numPr>
        <w:spacing w:line="500" w:lineRule="exact"/>
        <w:ind w:left="0" w:firstLineChars="200" w:firstLine="560"/>
        <w:rPr>
          <w:sz w:val="28"/>
          <w:szCs w:val="28"/>
        </w:rPr>
      </w:pPr>
      <w:r>
        <w:rPr>
          <w:rFonts w:hint="eastAsia"/>
          <w:sz w:val="28"/>
          <w:szCs w:val="28"/>
        </w:rPr>
        <w:t>浮顶落地时，立柱对油罐底板会产生较大的冲击，破坏罐底的防腐层，使立柱下垫板产生局部腐蚀，会引起罐底板的穿孔，储存物料泄露，引发火灾、爆炸等事故。</w:t>
      </w:r>
    </w:p>
    <w:p w14:paraId="3016C528" w14:textId="77777777" w:rsidR="00152C2C" w:rsidRDefault="00152C2C">
      <w:pPr>
        <w:spacing w:line="500" w:lineRule="exact"/>
        <w:outlineLvl w:val="4"/>
        <w:rPr>
          <w:rFonts w:ascii="黑体" w:eastAsia="黑体" w:hAnsi="黑体"/>
          <w:b/>
          <w:sz w:val="28"/>
          <w:szCs w:val="28"/>
        </w:rPr>
      </w:pPr>
      <w:bookmarkStart w:id="2299" w:name="_Toc105759497"/>
      <w:r>
        <w:rPr>
          <w:rFonts w:ascii="黑体" w:eastAsia="黑体" w:hAnsi="黑体" w:hint="eastAsia"/>
          <w:b/>
          <w:sz w:val="28"/>
          <w:szCs w:val="28"/>
        </w:rPr>
        <w:t xml:space="preserve">附件 </w:t>
      </w:r>
      <w:r>
        <w:rPr>
          <w:rFonts w:ascii="黑体" w:eastAsia="黑体" w:hAnsi="黑体"/>
          <w:b/>
          <w:sz w:val="28"/>
          <w:szCs w:val="28"/>
        </w:rPr>
        <w:t>3.</w:t>
      </w:r>
      <w:r>
        <w:rPr>
          <w:rFonts w:ascii="黑体" w:eastAsia="黑体" w:hAnsi="黑体" w:hint="eastAsia"/>
          <w:b/>
          <w:sz w:val="28"/>
          <w:szCs w:val="28"/>
        </w:rPr>
        <w:t>3.1.7</w:t>
      </w:r>
      <w:r>
        <w:rPr>
          <w:rFonts w:ascii="黑体" w:eastAsia="黑体" w:hAnsi="黑体"/>
          <w:b/>
          <w:sz w:val="28"/>
          <w:szCs w:val="28"/>
        </w:rPr>
        <w:t xml:space="preserve"> </w:t>
      </w:r>
      <w:r>
        <w:rPr>
          <w:rFonts w:ascii="黑体" w:eastAsia="黑体" w:hAnsi="黑体" w:hint="eastAsia"/>
          <w:b/>
          <w:sz w:val="28"/>
          <w:szCs w:val="28"/>
        </w:rPr>
        <w:t>储罐壁开孔过程的危险、有害因素分析</w:t>
      </w:r>
      <w:bookmarkEnd w:id="2298"/>
      <w:bookmarkEnd w:id="2299"/>
    </w:p>
    <w:p w14:paraId="74966360" w14:textId="77777777" w:rsidR="00152C2C" w:rsidRDefault="00152C2C">
      <w:pPr>
        <w:spacing w:line="500" w:lineRule="exact"/>
        <w:ind w:firstLineChars="200" w:firstLine="560"/>
        <w:rPr>
          <w:rFonts w:hint="eastAsia"/>
        </w:rPr>
      </w:pPr>
      <w:r>
        <w:rPr>
          <w:rFonts w:ascii="宋体" w:hAnsi="宋体" w:hint="eastAsia"/>
          <w:sz w:val="28"/>
          <w:szCs w:val="28"/>
        </w:rPr>
        <w:t>本项目在“</w:t>
      </w:r>
      <w:r>
        <w:rPr>
          <w:rFonts w:hint="eastAsia"/>
          <w:sz w:val="28"/>
          <w:szCs w:val="28"/>
        </w:rPr>
        <w:t>炼油老区罐区系统改造单元</w:t>
      </w:r>
      <w:r>
        <w:rPr>
          <w:rFonts w:ascii="宋体" w:hAnsi="宋体" w:hint="eastAsia"/>
          <w:sz w:val="28"/>
          <w:szCs w:val="28"/>
        </w:rPr>
        <w:t>”</w:t>
      </w:r>
      <w:r>
        <w:rPr>
          <w:rFonts w:hint="eastAsia"/>
          <w:sz w:val="30"/>
          <w:szCs w:val="30"/>
        </w:rPr>
        <w:t>中多个单元涉及在已有储罐壁、罐顶开孔，包括新增出入口管道、消防设施及氮封管道等</w:t>
      </w:r>
    </w:p>
    <w:p w14:paraId="486F3D88" w14:textId="77777777" w:rsidR="00152C2C" w:rsidRDefault="00152C2C">
      <w:pPr>
        <w:numPr>
          <w:ilvl w:val="0"/>
          <w:numId w:val="104"/>
        </w:numPr>
        <w:tabs>
          <w:tab w:val="left" w:pos="1115"/>
        </w:tabs>
        <w:spacing w:line="500" w:lineRule="exact"/>
        <w:ind w:left="0" w:firstLineChars="200" w:firstLine="560"/>
        <w:rPr>
          <w:rFonts w:hint="eastAsia"/>
          <w:sz w:val="28"/>
          <w:szCs w:val="28"/>
        </w:rPr>
      </w:pPr>
      <w:r>
        <w:rPr>
          <w:rFonts w:hint="eastAsia"/>
          <w:sz w:val="28"/>
          <w:szCs w:val="28"/>
        </w:rPr>
        <w:t>储罐壁开孔，若未经压强技术合理做出补偿，影响储罐受压，后期储罐运行过程中会引发罐壁受力不均匀，对储罐安全运行造成影响。</w:t>
      </w:r>
    </w:p>
    <w:p w14:paraId="6E98545C" w14:textId="77777777" w:rsidR="00152C2C" w:rsidRDefault="00152C2C">
      <w:pPr>
        <w:numPr>
          <w:ilvl w:val="0"/>
          <w:numId w:val="104"/>
        </w:numPr>
        <w:tabs>
          <w:tab w:val="left" w:pos="1115"/>
          <w:tab w:val="left" w:pos="1276"/>
        </w:tabs>
        <w:spacing w:line="500" w:lineRule="exact"/>
        <w:ind w:left="0" w:firstLineChars="200" w:firstLine="560"/>
        <w:rPr>
          <w:rFonts w:ascii="宋体" w:hAnsi="宋体"/>
          <w:sz w:val="28"/>
          <w:szCs w:val="28"/>
        </w:rPr>
      </w:pPr>
      <w:r>
        <w:rPr>
          <w:rFonts w:ascii="宋体" w:hAnsi="宋体" w:hint="eastAsia"/>
          <w:sz w:val="28"/>
          <w:szCs w:val="28"/>
        </w:rPr>
        <w:t>若储罐呼吸阀参数选取不当，与进出料不匹配，可能引发储罐抽憋或憋压等事故。若压力值超过储罐原设计压力，可引发压力容器事故。</w:t>
      </w:r>
    </w:p>
    <w:p w14:paraId="64E931F9" w14:textId="77777777" w:rsidR="00152C2C" w:rsidRDefault="00152C2C">
      <w:pPr>
        <w:numPr>
          <w:ilvl w:val="0"/>
          <w:numId w:val="104"/>
        </w:numPr>
        <w:tabs>
          <w:tab w:val="left" w:pos="1115"/>
          <w:tab w:val="left" w:pos="1276"/>
        </w:tabs>
        <w:spacing w:line="500" w:lineRule="exact"/>
        <w:ind w:left="0" w:firstLineChars="200" w:firstLine="560"/>
        <w:rPr>
          <w:rFonts w:ascii="宋体" w:hAnsi="宋体"/>
          <w:sz w:val="28"/>
          <w:szCs w:val="28"/>
        </w:rPr>
      </w:pPr>
      <w:r>
        <w:rPr>
          <w:rFonts w:ascii="宋体" w:hAnsi="宋体" w:hint="eastAsia"/>
          <w:sz w:val="28"/>
          <w:szCs w:val="28"/>
        </w:rPr>
        <w:t>若储罐氮封系统与储罐出料、进料速度不匹配，储罐补氮不及时，可能引发储罐油气空间达到物料爆炸区间，若有静电等火花，引发火灾、爆</w:t>
      </w:r>
      <w:r>
        <w:rPr>
          <w:rFonts w:ascii="宋体" w:hAnsi="宋体" w:hint="eastAsia"/>
          <w:sz w:val="28"/>
          <w:szCs w:val="28"/>
        </w:rPr>
        <w:lastRenderedPageBreak/>
        <w:t>炸等事故。若进入废气管道系统，可能引发火灾爆炸事故。</w:t>
      </w:r>
    </w:p>
    <w:p w14:paraId="612F14AB" w14:textId="77777777" w:rsidR="00152C2C" w:rsidRDefault="00152C2C">
      <w:pPr>
        <w:numPr>
          <w:ilvl w:val="0"/>
          <w:numId w:val="104"/>
        </w:numPr>
        <w:tabs>
          <w:tab w:val="left" w:pos="1115"/>
        </w:tabs>
        <w:spacing w:line="500" w:lineRule="exact"/>
        <w:ind w:left="0" w:firstLineChars="200" w:firstLine="560"/>
        <w:rPr>
          <w:sz w:val="28"/>
          <w:szCs w:val="28"/>
        </w:rPr>
      </w:pPr>
      <w:r>
        <w:rPr>
          <w:rFonts w:hint="eastAsia"/>
          <w:sz w:val="28"/>
          <w:szCs w:val="28"/>
        </w:rPr>
        <w:t>储罐开孔，动火作业未按动火作业的相关规定进行，如未开动火作业票、未做动火分析、无动火监护人或者动火措施不到位均会发生火灾爆炸事故；</w:t>
      </w:r>
    </w:p>
    <w:p w14:paraId="6638BD95" w14:textId="77777777" w:rsidR="00152C2C" w:rsidRDefault="00152C2C">
      <w:pPr>
        <w:numPr>
          <w:ilvl w:val="0"/>
          <w:numId w:val="104"/>
        </w:numPr>
        <w:tabs>
          <w:tab w:val="left" w:pos="1115"/>
        </w:tabs>
        <w:spacing w:line="500" w:lineRule="exact"/>
        <w:ind w:left="0" w:firstLineChars="200" w:firstLine="560"/>
        <w:rPr>
          <w:sz w:val="28"/>
          <w:szCs w:val="28"/>
        </w:rPr>
      </w:pPr>
      <w:r>
        <w:rPr>
          <w:rFonts w:hint="eastAsia"/>
          <w:sz w:val="28"/>
          <w:szCs w:val="28"/>
        </w:rPr>
        <w:t>若改造储罐置换不彻底或者是氧含量不合格，也会发生人员窒息中毒；</w:t>
      </w:r>
    </w:p>
    <w:p w14:paraId="29CDF8B0" w14:textId="77777777" w:rsidR="00152C2C" w:rsidRDefault="00152C2C">
      <w:pPr>
        <w:numPr>
          <w:ilvl w:val="0"/>
          <w:numId w:val="104"/>
        </w:numPr>
        <w:tabs>
          <w:tab w:val="left" w:pos="1115"/>
        </w:tabs>
        <w:spacing w:line="500" w:lineRule="exact"/>
        <w:ind w:left="0" w:firstLineChars="200" w:firstLine="560"/>
        <w:rPr>
          <w:sz w:val="28"/>
          <w:szCs w:val="28"/>
        </w:rPr>
      </w:pPr>
      <w:r>
        <w:rPr>
          <w:rFonts w:hint="eastAsia"/>
          <w:sz w:val="28"/>
          <w:szCs w:val="28"/>
        </w:rPr>
        <w:t>如登高作业中未系安全带、未穿防滑鞋或者检维修现场无防护措施、护栏缺损等，易发生高处坠落事故。</w:t>
      </w:r>
    </w:p>
    <w:p w14:paraId="5DCA3F91" w14:textId="77777777" w:rsidR="00152C2C" w:rsidRDefault="00152C2C">
      <w:pPr>
        <w:numPr>
          <w:ilvl w:val="0"/>
          <w:numId w:val="104"/>
        </w:numPr>
        <w:tabs>
          <w:tab w:val="left" w:pos="1115"/>
        </w:tabs>
        <w:spacing w:line="500" w:lineRule="exact"/>
        <w:ind w:left="0" w:firstLineChars="200" w:firstLine="560"/>
        <w:rPr>
          <w:rFonts w:hint="eastAsia"/>
          <w:sz w:val="28"/>
          <w:szCs w:val="28"/>
        </w:rPr>
      </w:pPr>
      <w:r>
        <w:rPr>
          <w:rFonts w:hint="eastAsia"/>
          <w:sz w:val="28"/>
          <w:szCs w:val="28"/>
        </w:rPr>
        <w:t>移动式电动工具有缺陷、漏电、未安装漏电保护器或者在潮湿的地方使用都易发生触电事故，在金属容器中使用移动式电动工具、行灯等未使用安全电压，也易发生触电事故。</w:t>
      </w:r>
    </w:p>
    <w:p w14:paraId="32F59064" w14:textId="77777777" w:rsidR="00152C2C" w:rsidRDefault="00152C2C">
      <w:pPr>
        <w:spacing w:line="500" w:lineRule="exact"/>
        <w:outlineLvl w:val="3"/>
        <w:rPr>
          <w:rFonts w:hAnsi="黑体" w:cs="宋体" w:hint="eastAsia"/>
        </w:rPr>
      </w:pPr>
      <w:r>
        <w:rPr>
          <w:rFonts w:ascii="黑体" w:eastAsia="黑体" w:hAnsi="黑体" w:hint="eastAsia"/>
          <w:b/>
          <w:sz w:val="28"/>
          <w:szCs w:val="28"/>
        </w:rPr>
        <w:t>附件3.3.2管廊的危险、有害因素分析</w:t>
      </w:r>
    </w:p>
    <w:p w14:paraId="11B129B1" w14:textId="77777777" w:rsidR="00152C2C" w:rsidRDefault="00152C2C">
      <w:pPr>
        <w:spacing w:line="500" w:lineRule="exact"/>
        <w:ind w:firstLine="573"/>
        <w:rPr>
          <w:rFonts w:ascii="宋体" w:hAnsi="宋体" w:hint="eastAsia"/>
          <w:sz w:val="28"/>
          <w:szCs w:val="28"/>
        </w:rPr>
      </w:pPr>
      <w:r>
        <w:rPr>
          <w:rFonts w:hAnsi="宋体" w:hint="eastAsia"/>
          <w:sz w:val="28"/>
        </w:rPr>
        <w:t>本项目厂内新增管道多数依托已有管廊架，</w:t>
      </w:r>
      <w:r>
        <w:rPr>
          <w:rFonts w:ascii="宋体" w:hAnsi="宋体" w:hint="eastAsia"/>
          <w:sz w:val="28"/>
          <w:szCs w:val="28"/>
        </w:rPr>
        <w:t>若存在下列技术性问题，易发生各类事故：</w:t>
      </w:r>
    </w:p>
    <w:p w14:paraId="54992B37" w14:textId="77777777" w:rsidR="00152C2C" w:rsidRDefault="00152C2C">
      <w:pPr>
        <w:spacing w:line="500" w:lineRule="exact"/>
        <w:outlineLvl w:val="4"/>
        <w:rPr>
          <w:rFonts w:ascii="黑体" w:eastAsia="黑体" w:hAnsi="黑体"/>
          <w:b/>
          <w:sz w:val="28"/>
          <w:szCs w:val="28"/>
        </w:rPr>
      </w:pPr>
      <w:r>
        <w:rPr>
          <w:rFonts w:ascii="黑体" w:eastAsia="黑体" w:hAnsi="黑体" w:hint="eastAsia"/>
          <w:b/>
          <w:sz w:val="28"/>
          <w:szCs w:val="28"/>
        </w:rPr>
        <w:t>附件3.3.2.1 管廊危险、有害因素分析</w:t>
      </w:r>
    </w:p>
    <w:p w14:paraId="131BB480"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（1）管廊架荷载</w:t>
      </w:r>
    </w:p>
    <w:p w14:paraId="28E84BF9"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本项目管道多数布置在已有管廊架上，若管廊设计建造存在技术性问题，易发生各类事故，本项目新增管道依托已有管廊架，若超过设计荷载，容易引发事故。</w:t>
      </w:r>
    </w:p>
    <w:p w14:paraId="72B74F25"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（2）管廊基础不均匀沉降或沉降量超标引起管廊局部或整体下沉，导致管道损坏，可能引起物料泄漏事故；</w:t>
      </w:r>
    </w:p>
    <w:p w14:paraId="7D64276A"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（3）钢梁柱钢桁架强度、刚度不够，可能因管架荷载过大而发生坍塌事故，导致管道损坏，可能引起物料泄漏事故；</w:t>
      </w:r>
    </w:p>
    <w:p w14:paraId="0648F9C8"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（4）管廊跨距过大，管廊结构及管道重量、物料重量、固定荷载、可变荷载和环境荷载的组合作用下，可能产生结构或构件的应力超过许用应力，使构件和连接件破坏，导致管道损坏，可能引起物料泄漏事故；</w:t>
      </w:r>
    </w:p>
    <w:p w14:paraId="38A33344"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（4）管廊宽度不够，使管道与管道间距不能够满足安全要求，有可能因管道之间的相互影响而发生安全事故。</w:t>
      </w:r>
    </w:p>
    <w:p w14:paraId="67F287B9"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lastRenderedPageBreak/>
        <w:t>（5）管架下层梁底距地面净高不足，易发生车辆撞坏管廊等事故，可能引起物料泄漏事故；</w:t>
      </w:r>
    </w:p>
    <w:p w14:paraId="5E4DC41C"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（6）管架强度、钢度不够，支撑的管道下沉而产生变形。滑动管架表面粗糙或安装不平整，在热胀冷缩时难以滑动，造成管道变形，可能引起物料泄漏事故；</w:t>
      </w:r>
    </w:p>
    <w:p w14:paraId="68694255"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7）柔性设计缺陷：管系对约束点（如管端设备接口处等）产生附加作用力和力矩。该作用力和力矩过大，在管道和设备或管道组成件的连接处易发生泄漏或损坏；也会导致与管道相连接的设备内部产生局部峰值应力和变形，甚至无法正常运行或引起机件的损坏。</w:t>
      </w:r>
    </w:p>
    <w:p w14:paraId="2922A0C1"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（8）基础防腐设计及管架防腐工作未到位。可能因腐蚀（化学介质腐蚀，大气腐蚀、磨损腐蚀、应力腐蚀和接触腐蚀等）造成管架破坏或寿命下降。</w:t>
      </w:r>
    </w:p>
    <w:p w14:paraId="307DD8D7"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（9）在爆炸危险区范围内的钢管架；跨越装置区、罐区消防车道的钢管架未采取耐火保护措施，发生事故时，会扩大事故后果。</w:t>
      </w:r>
    </w:p>
    <w:p w14:paraId="66F489F1" w14:textId="77777777" w:rsidR="00152C2C" w:rsidRDefault="00152C2C">
      <w:pPr>
        <w:spacing w:line="500" w:lineRule="exact"/>
        <w:outlineLvl w:val="4"/>
        <w:rPr>
          <w:rFonts w:ascii="黑体" w:eastAsia="黑体" w:hAnsi="黑体"/>
          <w:b/>
          <w:sz w:val="28"/>
          <w:szCs w:val="28"/>
        </w:rPr>
      </w:pPr>
      <w:r>
        <w:rPr>
          <w:rFonts w:ascii="黑体" w:eastAsia="黑体" w:hAnsi="黑体" w:hint="eastAsia"/>
          <w:b/>
          <w:sz w:val="28"/>
          <w:szCs w:val="28"/>
        </w:rPr>
        <w:t>附件3.3.2.2 管件危险、有害因素</w:t>
      </w:r>
    </w:p>
    <w:p w14:paraId="4E5CDA96" w14:textId="77777777" w:rsidR="00152C2C" w:rsidRDefault="00152C2C">
      <w:pPr>
        <w:spacing w:line="500" w:lineRule="exact"/>
        <w:ind w:firstLineChars="200" w:firstLine="560"/>
        <w:rPr>
          <w:rFonts w:hint="eastAsia"/>
          <w:sz w:val="28"/>
          <w:szCs w:val="28"/>
        </w:rPr>
      </w:pPr>
      <w:r>
        <w:rPr>
          <w:rFonts w:hint="eastAsia"/>
          <w:sz w:val="28"/>
          <w:szCs w:val="28"/>
        </w:rPr>
        <w:t>选用有质量缺陷管件，可能在运行过程中，发生管线内、外部严重腐蚀；气温突然变化，管线受到急剧膨胀或收缩；管线受外力或沉重物体的压轧、打击等造成安全事故。</w:t>
      </w:r>
    </w:p>
    <w:p w14:paraId="5B3A85E1" w14:textId="77777777" w:rsidR="00152C2C" w:rsidRDefault="00152C2C">
      <w:pPr>
        <w:spacing w:line="500" w:lineRule="exact"/>
        <w:outlineLvl w:val="4"/>
        <w:rPr>
          <w:rFonts w:ascii="黑体" w:eastAsia="黑体" w:hAnsi="黑体"/>
          <w:b/>
          <w:sz w:val="28"/>
          <w:szCs w:val="28"/>
        </w:rPr>
      </w:pPr>
      <w:r>
        <w:rPr>
          <w:rFonts w:ascii="黑体" w:eastAsia="黑体" w:hAnsi="黑体" w:hint="eastAsia"/>
          <w:b/>
          <w:sz w:val="28"/>
          <w:szCs w:val="28"/>
        </w:rPr>
        <w:t>附件3.3.2.3 垫片及紧固件危险、有害因素</w:t>
      </w:r>
    </w:p>
    <w:p w14:paraId="6F2EFD53" w14:textId="77777777" w:rsidR="00152C2C" w:rsidRDefault="00152C2C">
      <w:pPr>
        <w:spacing w:line="500" w:lineRule="exact"/>
        <w:ind w:firstLineChars="200" w:firstLine="560"/>
        <w:rPr>
          <w:sz w:val="28"/>
          <w:szCs w:val="28"/>
        </w:rPr>
      </w:pPr>
      <w:r>
        <w:rPr>
          <w:rFonts w:hint="eastAsia"/>
          <w:sz w:val="28"/>
          <w:szCs w:val="28"/>
        </w:rPr>
        <w:t>垫片、紧固件主要的危险有害因素有：</w:t>
      </w:r>
    </w:p>
    <w:p w14:paraId="78B94B44" w14:textId="77777777" w:rsidR="00152C2C" w:rsidRDefault="00152C2C">
      <w:pPr>
        <w:spacing w:line="50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）材料、压力等级选用或使用错误；</w:t>
      </w:r>
    </w:p>
    <w:p w14:paraId="7789621E" w14:textId="77777777" w:rsidR="00152C2C" w:rsidRDefault="00152C2C">
      <w:pPr>
        <w:spacing w:line="50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）制造尺寸、精度等不能满足实际要求；</w:t>
      </w:r>
    </w:p>
    <w:p w14:paraId="6C8600D2" w14:textId="77777777" w:rsidR="00152C2C" w:rsidRDefault="00152C2C">
      <w:pPr>
        <w:spacing w:line="50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）密封失效，即不能有效地截断管路介质或阀门本身（或下）密封失效；</w:t>
      </w:r>
    </w:p>
    <w:p w14:paraId="6BDA7617" w14:textId="77777777" w:rsidR="00152C2C" w:rsidRDefault="00152C2C">
      <w:pPr>
        <w:spacing w:line="50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）管道布置不合理，造成附加应力或出现振动；</w:t>
      </w:r>
    </w:p>
    <w:p w14:paraId="36F14FA9" w14:textId="77777777" w:rsidR="00152C2C" w:rsidRDefault="00152C2C">
      <w:pPr>
        <w:spacing w:line="50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）设计时未充分考虑到管道的振动的影响及对其应力分析存在错误。</w:t>
      </w:r>
    </w:p>
    <w:p w14:paraId="6289D13F" w14:textId="77777777" w:rsidR="00152C2C" w:rsidRDefault="00152C2C">
      <w:pPr>
        <w:spacing w:line="500" w:lineRule="exact"/>
        <w:outlineLvl w:val="4"/>
        <w:rPr>
          <w:rFonts w:ascii="黑体" w:eastAsia="黑体" w:hAnsi="黑体"/>
          <w:b/>
          <w:sz w:val="28"/>
          <w:szCs w:val="28"/>
        </w:rPr>
      </w:pPr>
      <w:r>
        <w:rPr>
          <w:rFonts w:ascii="黑体" w:eastAsia="黑体" w:hAnsi="黑体" w:hint="eastAsia"/>
          <w:b/>
          <w:sz w:val="28"/>
          <w:szCs w:val="28"/>
        </w:rPr>
        <w:t>附件3.3.2.4 安全附件危险有害因素</w:t>
      </w:r>
    </w:p>
    <w:p w14:paraId="5C2D4955" w14:textId="77777777" w:rsidR="00152C2C" w:rsidRDefault="00152C2C">
      <w:pPr>
        <w:spacing w:line="500" w:lineRule="exact"/>
        <w:ind w:firstLineChars="200" w:firstLine="560"/>
        <w:rPr>
          <w:sz w:val="28"/>
          <w:szCs w:val="28"/>
        </w:rPr>
      </w:pPr>
      <w:r>
        <w:rPr>
          <w:rFonts w:hint="eastAsia"/>
          <w:sz w:val="28"/>
          <w:szCs w:val="28"/>
        </w:rPr>
        <w:t>管道、设备上设置有安全附件和相应的控制仪器仪表，以确保系统安全。</w:t>
      </w:r>
      <w:r>
        <w:rPr>
          <w:rFonts w:hint="eastAsia"/>
          <w:sz w:val="28"/>
          <w:szCs w:val="28"/>
        </w:rPr>
        <w:lastRenderedPageBreak/>
        <w:t>如果安全附件故障，不仅不能对系统起到保护作用，而且有可能直接造成安全事故。</w:t>
      </w:r>
    </w:p>
    <w:p w14:paraId="50632DDA" w14:textId="77777777" w:rsidR="00152C2C" w:rsidRDefault="00152C2C">
      <w:pPr>
        <w:spacing w:line="50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）安全附件</w:t>
      </w:r>
    </w:p>
    <w:p w14:paraId="07E2D439" w14:textId="77777777" w:rsidR="00152C2C" w:rsidRDefault="00152C2C">
      <w:pPr>
        <w:spacing w:line="500" w:lineRule="exact"/>
        <w:ind w:firstLineChars="200" w:firstLine="560"/>
        <w:rPr>
          <w:sz w:val="28"/>
          <w:szCs w:val="28"/>
        </w:rPr>
      </w:pPr>
      <w:r>
        <w:rPr>
          <w:rFonts w:hint="eastAsia"/>
          <w:sz w:val="28"/>
          <w:szCs w:val="28"/>
        </w:rPr>
        <w:t>当温度测量仪表、压力表、紧急切断装置等安全附件存在制造质量问题或出现故障失效时，也将给系统安全运行带来隐患。</w:t>
      </w:r>
    </w:p>
    <w:p w14:paraId="23F441E3" w14:textId="77777777" w:rsidR="00152C2C" w:rsidRDefault="00152C2C">
      <w:pPr>
        <w:spacing w:line="50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）控制仪器仪表</w:t>
      </w:r>
    </w:p>
    <w:p w14:paraId="6C905743" w14:textId="77777777" w:rsidR="00152C2C" w:rsidRDefault="00152C2C">
      <w:pPr>
        <w:spacing w:line="500" w:lineRule="exact"/>
        <w:ind w:firstLineChars="200" w:firstLine="560"/>
        <w:rPr>
          <w:sz w:val="28"/>
          <w:szCs w:val="28"/>
        </w:rPr>
      </w:pPr>
      <w:r>
        <w:rPr>
          <w:rFonts w:hint="eastAsia"/>
          <w:sz w:val="28"/>
          <w:szCs w:val="28"/>
        </w:rPr>
        <w:t>管道系统除上述使用的安全附件外，还有用于控制温度</w:t>
      </w:r>
      <w:r>
        <w:rPr>
          <w:rFonts w:hint="eastAsia"/>
          <w:sz w:val="28"/>
          <w:szCs w:val="28"/>
        </w:rPr>
        <w:t xml:space="preserve"> </w:t>
      </w:r>
      <w:r>
        <w:rPr>
          <w:rFonts w:hint="eastAsia"/>
          <w:sz w:val="28"/>
          <w:szCs w:val="28"/>
        </w:rPr>
        <w:t>、压力、流量等的控制仪器仪表及系统运行管理的控制系统硬件和软件等。这些仪器仪表及控制系统对整个系统的控制、运行和管理，起着十分重要的作用，如果设备选行不当、制造质量存在问题或系统控制用软件不适合工艺要求，则系统参数如温度、压力、流量等，无法实现有效控制，有可能造成物料泄漏事故。</w:t>
      </w:r>
    </w:p>
    <w:p w14:paraId="78708F36" w14:textId="77777777" w:rsidR="00152C2C" w:rsidRDefault="00152C2C">
      <w:pPr>
        <w:spacing w:line="50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）清管设施</w:t>
      </w:r>
    </w:p>
    <w:p w14:paraId="1132FDC9" w14:textId="77777777" w:rsidR="00152C2C" w:rsidRDefault="00152C2C">
      <w:pPr>
        <w:spacing w:line="500" w:lineRule="exact"/>
        <w:ind w:firstLineChars="200" w:firstLine="560"/>
        <w:rPr>
          <w:rFonts w:hint="eastAsia"/>
          <w:sz w:val="28"/>
          <w:szCs w:val="28"/>
        </w:rPr>
      </w:pPr>
      <w:r>
        <w:rPr>
          <w:rFonts w:hint="eastAsia"/>
          <w:sz w:val="28"/>
          <w:szCs w:val="28"/>
        </w:rPr>
        <w:t>如果系统选用的清管球的密封垫片形式不当，或者清管球与管道配合过量调整不合适，难以将管道内部的污物清除干净。管道严重变形或管内有较大异物未清除干净，堵塞管道</w:t>
      </w:r>
    </w:p>
    <w:p w14:paraId="6C3EC289" w14:textId="77777777" w:rsidR="00152C2C" w:rsidRDefault="00152C2C">
      <w:pPr>
        <w:spacing w:line="500" w:lineRule="exact"/>
        <w:outlineLvl w:val="2"/>
        <w:rPr>
          <w:rFonts w:ascii="宋体" w:hAnsi="宋体" w:cs="宋体" w:hint="eastAsia"/>
          <w:b/>
          <w:bCs/>
          <w:sz w:val="28"/>
          <w:szCs w:val="28"/>
        </w:rPr>
      </w:pPr>
      <w:bookmarkStart w:id="2300" w:name="_Toc13086"/>
      <w:bookmarkStart w:id="2301" w:name="_Toc16487"/>
      <w:bookmarkStart w:id="2302" w:name="_Toc17084"/>
      <w:bookmarkStart w:id="2303" w:name="_Toc31466"/>
      <w:bookmarkStart w:id="2304" w:name="_Toc29973"/>
      <w:bookmarkStart w:id="2305" w:name="_Toc4510"/>
      <w:bookmarkStart w:id="2306" w:name="_Toc1798"/>
      <w:bookmarkStart w:id="2307" w:name="_Toc25965"/>
      <w:bookmarkStart w:id="2308" w:name="_Toc28128"/>
      <w:bookmarkStart w:id="2309" w:name="_Toc25999"/>
      <w:bookmarkStart w:id="2310" w:name="_Toc7202"/>
      <w:bookmarkStart w:id="2311" w:name="_Toc28968"/>
      <w:bookmarkStart w:id="2312" w:name="_Toc15387"/>
      <w:bookmarkStart w:id="2313" w:name="_Toc28174"/>
      <w:bookmarkStart w:id="2314" w:name="_Toc7520"/>
      <w:bookmarkStart w:id="2315" w:name="_Toc179880186"/>
      <w:bookmarkStart w:id="2316" w:name="_Toc5002"/>
      <w:r>
        <w:rPr>
          <w:rFonts w:ascii="黑体" w:eastAsia="黑体" w:hAnsi="黑体" w:cs="宋体" w:hint="eastAsia"/>
          <w:b/>
          <w:bCs/>
          <w:sz w:val="28"/>
          <w:szCs w:val="28"/>
        </w:rPr>
        <w:t>附件3.4  设备、设施的危险、有害因素</w:t>
      </w:r>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p>
    <w:p w14:paraId="3EB9FCA7" w14:textId="77777777" w:rsidR="00152C2C" w:rsidRDefault="00152C2C">
      <w:pPr>
        <w:spacing w:line="500" w:lineRule="exact"/>
        <w:outlineLvl w:val="3"/>
        <w:rPr>
          <w:rFonts w:ascii="黑体" w:eastAsia="黑体" w:hAnsi="黑体" w:hint="eastAsia"/>
          <w:b/>
          <w:sz w:val="28"/>
          <w:szCs w:val="28"/>
        </w:rPr>
      </w:pPr>
      <w:bookmarkStart w:id="2317" w:name="_Toc29116"/>
      <w:bookmarkStart w:id="2318" w:name="_Toc8600"/>
      <w:bookmarkStart w:id="2319" w:name="_Toc24979"/>
      <w:bookmarkStart w:id="2320" w:name="_Toc8297"/>
      <w:bookmarkStart w:id="2321" w:name="_Toc25182"/>
      <w:bookmarkStart w:id="2322" w:name="_Toc10372"/>
      <w:bookmarkStart w:id="2323" w:name="_Toc12377"/>
      <w:bookmarkStart w:id="2324" w:name="_Toc11415"/>
      <w:bookmarkStart w:id="2325" w:name="_Toc2452"/>
      <w:bookmarkStart w:id="2326" w:name="_Toc27279"/>
      <w:bookmarkStart w:id="2327" w:name="_Toc712"/>
      <w:bookmarkStart w:id="2328" w:name="_Toc18216"/>
      <w:bookmarkStart w:id="2329" w:name="_Toc4648"/>
      <w:bookmarkStart w:id="2330" w:name="_Toc30532"/>
      <w:bookmarkStart w:id="2331" w:name="_Toc9914"/>
      <w:bookmarkStart w:id="2332" w:name="_Toc5354"/>
      <w:r>
        <w:rPr>
          <w:rFonts w:ascii="黑体" w:eastAsia="黑体" w:hAnsi="黑体" w:hint="eastAsia"/>
          <w:b/>
          <w:sz w:val="28"/>
          <w:szCs w:val="28"/>
        </w:rPr>
        <w:t>附件3.4.1工艺设备</w:t>
      </w:r>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p>
    <w:p w14:paraId="001E685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本项目在生产中使用的工艺设备有储罐、各类机泵、火炬系统等。</w:t>
      </w:r>
    </w:p>
    <w:p w14:paraId="2994902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（1）储罐：</w:t>
      </w:r>
    </w:p>
    <w:p w14:paraId="436A8F12" w14:textId="77777777" w:rsidR="00152C2C" w:rsidRDefault="00152C2C">
      <w:pPr>
        <w:tabs>
          <w:tab w:val="left" w:pos="993"/>
        </w:tabs>
        <w:spacing w:line="500" w:lineRule="exact"/>
        <w:ind w:firstLineChars="200" w:firstLine="560"/>
        <w:rPr>
          <w:rFonts w:ascii="宋体" w:hAnsi="宋体" w:hint="eastAsia"/>
          <w:sz w:val="28"/>
          <w:szCs w:val="28"/>
        </w:rPr>
      </w:pPr>
      <w:r>
        <w:rPr>
          <w:rFonts w:ascii="宋体" w:hAnsi="宋体" w:cs="宋体" w:hint="eastAsia"/>
          <w:sz w:val="28"/>
          <w:szCs w:val="28"/>
        </w:rPr>
        <w:t>1）</w:t>
      </w:r>
      <w:r>
        <w:rPr>
          <w:rFonts w:ascii="宋体" w:hAnsi="宋体" w:hint="eastAsia"/>
          <w:sz w:val="28"/>
          <w:szCs w:val="28"/>
        </w:rPr>
        <w:t>储罐如选用的钢强度不够、罐体的壁厚没有经过严格的计算、选用材料不符合物料特性、焊接系数偏低以及施工造成质量缺陷等都可能引起可燃液体泄漏而发生火灾、爆炸事故。</w:t>
      </w:r>
    </w:p>
    <w:p w14:paraId="69FF6D2B" w14:textId="77777777" w:rsidR="00152C2C" w:rsidRDefault="00152C2C">
      <w:pPr>
        <w:spacing w:line="500" w:lineRule="exact"/>
        <w:ind w:firstLineChars="200" w:firstLine="560"/>
      </w:pPr>
      <w:r>
        <w:rPr>
          <w:rFonts w:ascii="宋体" w:hAnsi="宋体" w:hint="eastAsia"/>
          <w:sz w:val="28"/>
          <w:szCs w:val="28"/>
        </w:rPr>
        <w:t>2）</w:t>
      </w:r>
      <w:r>
        <w:rPr>
          <w:rFonts w:ascii="宋体" w:hAnsi="宋体"/>
          <w:sz w:val="28"/>
          <w:szCs w:val="28"/>
        </w:rPr>
        <w:t>罐底边缘板与罐基础间存在缝隙，水汽或雨水从边缘板缝隙中进入储罐底部</w:t>
      </w:r>
      <w:r>
        <w:rPr>
          <w:rFonts w:ascii="宋体" w:hAnsi="宋体" w:hint="eastAsia"/>
          <w:sz w:val="28"/>
          <w:szCs w:val="28"/>
        </w:rPr>
        <w:t>引起</w:t>
      </w:r>
      <w:r>
        <w:rPr>
          <w:rFonts w:ascii="宋体" w:hAnsi="宋体"/>
          <w:sz w:val="28"/>
          <w:szCs w:val="28"/>
        </w:rPr>
        <w:t>腐蚀穿孔</w:t>
      </w:r>
      <w:r>
        <w:rPr>
          <w:rFonts w:ascii="宋体" w:hAnsi="宋体" w:hint="eastAsia"/>
          <w:sz w:val="28"/>
          <w:szCs w:val="28"/>
        </w:rPr>
        <w:t>。</w:t>
      </w:r>
    </w:p>
    <w:p w14:paraId="070BFD57"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3）焊缝质量低劣，存在夹渣、裂纹、未焊透等缺陷，投入使用后，由于疲劳破坏造成储罐从焊缝处撕裂。</w:t>
      </w:r>
    </w:p>
    <w:p w14:paraId="7202A99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4）储罐基础质量差，不均匀下沉而引起罐底撕裂。</w:t>
      </w:r>
    </w:p>
    <w:p w14:paraId="6B315F3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5）地处高温、潮湿、多雨或工业废气较多地区的储罐由于受潮湿空气中</w:t>
      </w:r>
      <w:r>
        <w:rPr>
          <w:rFonts w:ascii="宋体" w:hAnsi="宋体" w:cs="宋体" w:hint="eastAsia"/>
          <w:sz w:val="28"/>
          <w:szCs w:val="28"/>
        </w:rPr>
        <w:lastRenderedPageBreak/>
        <w:t>的H</w:t>
      </w:r>
      <w:r>
        <w:rPr>
          <w:rFonts w:ascii="宋体" w:hAnsi="宋体" w:cs="宋体" w:hint="eastAsia"/>
          <w:sz w:val="28"/>
          <w:szCs w:val="28"/>
          <w:vertAlign w:val="subscript"/>
        </w:rPr>
        <w:t>2</w:t>
      </w:r>
      <w:r>
        <w:rPr>
          <w:rFonts w:ascii="宋体" w:hAnsi="宋体" w:cs="宋体" w:hint="eastAsia"/>
          <w:sz w:val="28"/>
          <w:szCs w:val="28"/>
        </w:rPr>
        <w:t>S、SO</w:t>
      </w:r>
      <w:r>
        <w:rPr>
          <w:rFonts w:ascii="宋体" w:hAnsi="宋体" w:cs="宋体" w:hint="eastAsia"/>
          <w:sz w:val="28"/>
          <w:szCs w:val="28"/>
          <w:vertAlign w:val="subscript"/>
        </w:rPr>
        <w:t>2</w:t>
      </w:r>
      <w:r>
        <w:rPr>
          <w:rFonts w:ascii="宋体" w:hAnsi="宋体" w:cs="宋体" w:hint="eastAsia"/>
          <w:sz w:val="28"/>
          <w:szCs w:val="28"/>
        </w:rPr>
        <w:t>、Cl</w:t>
      </w:r>
      <w:r>
        <w:rPr>
          <w:rFonts w:ascii="宋体" w:hAnsi="宋体" w:cs="宋体" w:hint="eastAsia"/>
          <w:sz w:val="28"/>
          <w:szCs w:val="28"/>
          <w:vertAlign w:val="subscript"/>
        </w:rPr>
        <w:t>2</w:t>
      </w:r>
      <w:r>
        <w:rPr>
          <w:rFonts w:ascii="宋体" w:hAnsi="宋体" w:cs="宋体" w:hint="eastAsia"/>
          <w:sz w:val="28"/>
          <w:szCs w:val="28"/>
        </w:rPr>
        <w:t>及水蒸气等气体的影响，会造成储罐的腐蚀破坏，降低储罐的强度、严密性。</w:t>
      </w:r>
    </w:p>
    <w:p w14:paraId="601EE54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6）储罐如未按要求安装呼吸阀、阻火器、压力表、液位计、事故泄压设备等安全附件及设施，或这些附件损坏、失准而误导作业人员，就有可能造成储罐冒罐、憋压、抽瘪、易燃物料泄漏引发火灾等事故。</w:t>
      </w:r>
    </w:p>
    <w:p w14:paraId="1C4F7B7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（2）设备由于设计、制造上的问题，或是老化、疲劳运行，或是腐蚀降低了设备的强度，或是擅自对设备进行改造等原因，都将影响设备使用的安全性，埋下事故隐患。</w:t>
      </w:r>
    </w:p>
    <w:p w14:paraId="30412CF3"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（3）若生产设备材质不符合要求或未采取有效的防腐蚀措施，且不定期检测设备设施的腐蚀状况，长时期运行易遭腐蚀，引起物料跑、冒、滴、漏。</w:t>
      </w:r>
    </w:p>
    <w:p w14:paraId="4F66252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（4）储罐、输送泵、管道等易产生和积聚静电的生产设备，未采取良好的接地措施，可能会因静电放电而引发燃烧爆炸事故。</w:t>
      </w:r>
    </w:p>
    <w:p w14:paraId="1CABBF2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（5）输送泵、各类机泵等转动设备的外露转动部件、啮合部位未设置有效的隔离设施，容易引发机械伤害。</w:t>
      </w:r>
    </w:p>
    <w:p w14:paraId="03D021CB"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（6）生产过程中的输送甲、乙类物料时，其管内流速不应超过规定的安全速度，且管道应有可靠的接地措施防止静电积累，否则有引起火灾、爆炸危险的危险。</w:t>
      </w:r>
    </w:p>
    <w:p w14:paraId="62AD233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（7）仪表和自动控制系统是生产企业的重要组成部分。生产过程的重 数据应设置多点测量，多种测量方式，以增加测量所得数据的可靠性，防止数据不准确或误差引起的误操作。采用冗余技术也可以提高设备的可靠性。如果仪器、仪表失灵，或相关显示仪表发生显示滞后、示数不准等以及调节器发生故障均可能引起设备超温、超压、物料泄漏，从而引起事故发生。仪表控制工作十分具体、细小、零散，每一个环节稍有不妥，例如某处仪表管线、阀门堵塞，导线接触不良，仪表部件出现失灵、 损害、误动作，或者电源、气源发生故障等，都会成为隐患，有可能间接的诱发火灾、爆炸事故或其他生产事故。</w:t>
      </w:r>
    </w:p>
    <w:p w14:paraId="272BDC5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（8）火灾危险性为甲、乙类储罐区，配套的电机和电气设备必须采取防</w:t>
      </w:r>
      <w:r>
        <w:rPr>
          <w:rFonts w:ascii="宋体" w:hAnsi="宋体" w:cs="宋体" w:hint="eastAsia"/>
          <w:sz w:val="28"/>
          <w:szCs w:val="28"/>
        </w:rPr>
        <w:lastRenderedPageBreak/>
        <w:t>爆措施，如防爆措施缺损，产生电气火花，有火灾、爆炸危险。</w:t>
      </w:r>
    </w:p>
    <w:p w14:paraId="58B14275" w14:textId="77777777" w:rsidR="00152C2C" w:rsidRDefault="00152C2C">
      <w:pPr>
        <w:spacing w:line="500" w:lineRule="exact"/>
        <w:ind w:firstLineChars="200" w:firstLine="560"/>
        <w:rPr>
          <w:rFonts w:ascii="宋体" w:hAnsi="宋体" w:cs="宋体" w:hint="eastAsia"/>
          <w:sz w:val="28"/>
          <w:szCs w:val="28"/>
        </w:rPr>
      </w:pPr>
      <w:r w:rsidRPr="00C74CCB">
        <w:rPr>
          <w:rFonts w:ascii="宋体" w:hAnsi="宋体" w:cs="宋体" w:hint="eastAsia"/>
          <w:sz w:val="28"/>
          <w:szCs w:val="28"/>
          <w:highlight w:val="yellow"/>
        </w:rPr>
        <w:t>（9）本项目涉及利旧使用已有储罐、泵及管道等，如果已经使用过的设备或系统存在由于腐蚀或各种原因造成的缺陷而没有被发现或被修复，可能成为本项目投产运行后的潜在事故隐患。</w:t>
      </w:r>
    </w:p>
    <w:p w14:paraId="234F7393" w14:textId="77777777" w:rsidR="00152C2C" w:rsidRDefault="00152C2C">
      <w:pPr>
        <w:spacing w:line="500" w:lineRule="exact"/>
        <w:outlineLvl w:val="3"/>
        <w:rPr>
          <w:rFonts w:ascii="黑体" w:eastAsia="黑体" w:hAnsi="黑体" w:hint="eastAsia"/>
          <w:b/>
          <w:sz w:val="28"/>
          <w:szCs w:val="28"/>
        </w:rPr>
      </w:pPr>
      <w:bookmarkStart w:id="2333" w:name="_Toc12085"/>
      <w:bookmarkStart w:id="2334" w:name="_Toc28801"/>
      <w:bookmarkStart w:id="2335" w:name="_Toc25446"/>
      <w:bookmarkStart w:id="2336" w:name="_Toc12308"/>
      <w:bookmarkStart w:id="2337" w:name="_Toc30651"/>
      <w:bookmarkStart w:id="2338" w:name="_Toc3290"/>
      <w:bookmarkStart w:id="2339" w:name="_Toc8502"/>
      <w:bookmarkStart w:id="2340" w:name="_Toc9104"/>
      <w:bookmarkStart w:id="2341" w:name="_Toc9540"/>
      <w:bookmarkStart w:id="2342" w:name="_Toc26145"/>
      <w:bookmarkStart w:id="2343" w:name="_Toc27672"/>
      <w:bookmarkStart w:id="2344" w:name="_Toc12350"/>
      <w:bookmarkStart w:id="2345" w:name="_Toc18906"/>
      <w:bookmarkStart w:id="2346" w:name="_Toc10935"/>
      <w:bookmarkStart w:id="2347" w:name="_Toc11551"/>
      <w:bookmarkStart w:id="2348" w:name="_Toc29019"/>
      <w:r>
        <w:rPr>
          <w:rFonts w:ascii="黑体" w:eastAsia="黑体" w:hAnsi="黑体" w:hint="eastAsia"/>
          <w:b/>
          <w:sz w:val="28"/>
          <w:szCs w:val="28"/>
        </w:rPr>
        <w:t>附件3.4.2特种设备</w:t>
      </w:r>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p>
    <w:p w14:paraId="3A11858D" w14:textId="77777777" w:rsidR="00152C2C" w:rsidRDefault="00152C2C">
      <w:pPr>
        <w:spacing w:line="500" w:lineRule="exact"/>
        <w:ind w:firstLineChars="200" w:firstLine="560"/>
        <w:rPr>
          <w:rFonts w:hint="eastAsia"/>
          <w:sz w:val="28"/>
          <w:szCs w:val="28"/>
        </w:rPr>
      </w:pPr>
      <w:r>
        <w:rPr>
          <w:rFonts w:ascii="宋体" w:hAnsi="宋体" w:cs="宋体" w:hint="eastAsia"/>
          <w:sz w:val="28"/>
          <w:szCs w:val="28"/>
        </w:rPr>
        <w:t>本项目所涉及的压力管道、</w:t>
      </w:r>
      <w:r>
        <w:rPr>
          <w:rFonts w:ascii="宋体" w:hAnsi="宋体" w:cs="宋体" w:hint="eastAsia"/>
          <w:kern w:val="0"/>
          <w:sz w:val="28"/>
          <w:szCs w:val="28"/>
        </w:rPr>
        <w:t>起重机械</w:t>
      </w:r>
      <w:r>
        <w:rPr>
          <w:rFonts w:hint="eastAsia"/>
          <w:sz w:val="28"/>
          <w:szCs w:val="28"/>
        </w:rPr>
        <w:t>（丁类仓库）</w:t>
      </w:r>
      <w:r>
        <w:rPr>
          <w:rFonts w:ascii="宋体" w:hAnsi="宋体" w:cs="宋体" w:hint="eastAsia"/>
          <w:sz w:val="28"/>
          <w:szCs w:val="28"/>
        </w:rPr>
        <w:t>等均属于特种设备。特种设备的危险、有害因素分析可分为以下几个方面：</w:t>
      </w:r>
    </w:p>
    <w:p w14:paraId="4D3D4013"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（1）压力容器</w:t>
      </w:r>
    </w:p>
    <w:p w14:paraId="41CFE82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本项目压力容器主要包括新增氮气罐等。</w:t>
      </w:r>
    </w:p>
    <w:p w14:paraId="600AE6EE" w14:textId="77777777" w:rsidR="00152C2C" w:rsidRDefault="00152C2C">
      <w:pPr>
        <w:numPr>
          <w:ilvl w:val="0"/>
          <w:numId w:val="105"/>
        </w:numPr>
        <w:tabs>
          <w:tab w:val="left" w:pos="993"/>
        </w:tabs>
        <w:spacing w:line="500" w:lineRule="exact"/>
        <w:ind w:left="0" w:firstLineChars="200" w:firstLine="560"/>
        <w:rPr>
          <w:rFonts w:hint="eastAsia"/>
          <w:sz w:val="28"/>
          <w:szCs w:val="28"/>
        </w:rPr>
      </w:pPr>
      <w:r>
        <w:rPr>
          <w:rFonts w:hint="eastAsia"/>
          <w:sz w:val="28"/>
          <w:szCs w:val="28"/>
        </w:rPr>
        <w:t>若</w:t>
      </w:r>
      <w:r>
        <w:rPr>
          <w:sz w:val="28"/>
          <w:szCs w:val="28"/>
        </w:rPr>
        <w:t>压力容器用材料的质量及规格，</w:t>
      </w:r>
      <w:r>
        <w:rPr>
          <w:rFonts w:hint="eastAsia"/>
          <w:sz w:val="28"/>
          <w:szCs w:val="28"/>
        </w:rPr>
        <w:t>不</w:t>
      </w:r>
      <w:r>
        <w:rPr>
          <w:sz w:val="28"/>
          <w:szCs w:val="28"/>
        </w:rPr>
        <w:t>符合相应的国家标准、</w:t>
      </w:r>
      <w:r>
        <w:rPr>
          <w:rFonts w:hint="eastAsia"/>
          <w:sz w:val="28"/>
          <w:szCs w:val="28"/>
        </w:rPr>
        <w:t>行</w:t>
      </w:r>
      <w:r>
        <w:rPr>
          <w:sz w:val="28"/>
          <w:szCs w:val="28"/>
        </w:rPr>
        <w:t>业标准的规定</w:t>
      </w:r>
      <w:r>
        <w:rPr>
          <w:rFonts w:hint="eastAsia"/>
          <w:sz w:val="28"/>
          <w:szCs w:val="28"/>
        </w:rPr>
        <w:t>；</w:t>
      </w:r>
      <w:r>
        <w:rPr>
          <w:sz w:val="28"/>
          <w:szCs w:val="28"/>
        </w:rPr>
        <w:t>压力容器选材除应考虑力学性能和弯曲性能外，</w:t>
      </w:r>
      <w:r>
        <w:rPr>
          <w:rFonts w:hint="eastAsia"/>
          <w:sz w:val="28"/>
          <w:szCs w:val="28"/>
        </w:rPr>
        <w:t>未</w:t>
      </w:r>
      <w:r>
        <w:rPr>
          <w:sz w:val="28"/>
          <w:szCs w:val="28"/>
        </w:rPr>
        <w:t>考虑与介质的相容性</w:t>
      </w:r>
      <w:r>
        <w:rPr>
          <w:rFonts w:hint="eastAsia"/>
          <w:sz w:val="28"/>
          <w:szCs w:val="28"/>
        </w:rPr>
        <w:t>；</w:t>
      </w:r>
      <w:r>
        <w:rPr>
          <w:sz w:val="28"/>
          <w:szCs w:val="28"/>
        </w:rPr>
        <w:t>压力容器的筒体、封头（端盖）、人孔盖、人孔法兰、人孔接管、膨胀节、开孔补强圈、设备法兰均作为主要受压元件</w:t>
      </w:r>
      <w:r>
        <w:rPr>
          <w:rFonts w:hint="eastAsia"/>
          <w:sz w:val="28"/>
          <w:szCs w:val="28"/>
        </w:rPr>
        <w:t>；它们的材质选择若不符合《固定式压力容器安全技术监察规程》的有关规定，则会由于材质选择不当而造成爆炸、中毒等事故。</w:t>
      </w:r>
    </w:p>
    <w:p w14:paraId="1D4A1779" w14:textId="77777777" w:rsidR="00152C2C" w:rsidRDefault="00152C2C">
      <w:pPr>
        <w:numPr>
          <w:ilvl w:val="0"/>
          <w:numId w:val="105"/>
        </w:numPr>
        <w:tabs>
          <w:tab w:val="left" w:pos="993"/>
        </w:tabs>
        <w:spacing w:line="500" w:lineRule="exact"/>
        <w:ind w:left="0" w:firstLineChars="200" w:firstLine="560"/>
        <w:rPr>
          <w:rFonts w:hint="eastAsia"/>
          <w:sz w:val="28"/>
          <w:szCs w:val="28"/>
        </w:rPr>
      </w:pPr>
      <w:r>
        <w:rPr>
          <w:rFonts w:hint="eastAsia"/>
          <w:sz w:val="28"/>
          <w:szCs w:val="28"/>
        </w:rPr>
        <w:t>若压力容器的设计、制造、安装、使用、修理改造、定期检验不符合《固定式压力容器安全技术监察规程》的有关规定，也会造成爆炸、中毒等事故。</w:t>
      </w:r>
    </w:p>
    <w:p w14:paraId="3E733CB9" w14:textId="77777777" w:rsidR="00152C2C" w:rsidRDefault="00152C2C">
      <w:pPr>
        <w:numPr>
          <w:ilvl w:val="0"/>
          <w:numId w:val="105"/>
        </w:numPr>
        <w:tabs>
          <w:tab w:val="left" w:pos="993"/>
        </w:tabs>
        <w:spacing w:line="500" w:lineRule="exact"/>
        <w:ind w:left="0" w:firstLineChars="200" w:firstLine="560"/>
        <w:rPr>
          <w:rFonts w:hint="eastAsia"/>
          <w:sz w:val="28"/>
          <w:szCs w:val="28"/>
        </w:rPr>
      </w:pPr>
      <w:r>
        <w:rPr>
          <w:sz w:val="28"/>
          <w:szCs w:val="28"/>
        </w:rPr>
        <w:t>压力容器用的安全阀、紧急切断装置、压力表、液面计、测温仪表、安全联锁装置</w:t>
      </w:r>
      <w:r>
        <w:rPr>
          <w:rFonts w:hint="eastAsia"/>
          <w:sz w:val="28"/>
          <w:szCs w:val="28"/>
        </w:rPr>
        <w:t>若不</w:t>
      </w:r>
      <w:r>
        <w:rPr>
          <w:sz w:val="28"/>
          <w:szCs w:val="28"/>
        </w:rPr>
        <w:t>符合本规程的规定</w:t>
      </w:r>
      <w:r>
        <w:rPr>
          <w:rFonts w:hint="eastAsia"/>
          <w:sz w:val="28"/>
          <w:szCs w:val="28"/>
        </w:rPr>
        <w:t>，也会造成爆炸、火灾、中毒等事故。</w:t>
      </w:r>
    </w:p>
    <w:p w14:paraId="65ED4EC9" w14:textId="77777777" w:rsidR="00152C2C" w:rsidRDefault="00152C2C">
      <w:pPr>
        <w:numPr>
          <w:ilvl w:val="0"/>
          <w:numId w:val="105"/>
        </w:numPr>
        <w:tabs>
          <w:tab w:val="left" w:pos="993"/>
        </w:tabs>
        <w:spacing w:line="500" w:lineRule="exact"/>
        <w:ind w:left="0" w:firstLineChars="200" w:firstLine="560"/>
        <w:rPr>
          <w:rFonts w:hint="eastAsia"/>
          <w:sz w:val="28"/>
          <w:szCs w:val="28"/>
        </w:rPr>
      </w:pPr>
      <w:r>
        <w:rPr>
          <w:rFonts w:hint="eastAsia"/>
          <w:sz w:val="28"/>
          <w:szCs w:val="28"/>
        </w:rPr>
        <w:t>企业若不向设计单位提供准确的工作压力、工作温度、介质特性等设计参数，特别是介质易爆、毒性、腐蚀性、反应受控性、杂质成份，以从源头上提高容器的安全基础。在项目的建设过程中若未选择有相应资质的设计、制造、安装单位；在设备安装前后未按规定进行压力容器登记，在项目投产后未按《固定式压力容器安全技术监察规程》操作人员持证上岗、制订工艺操作规程和安全操作、应急预案、定期进行内外部检验，都会造成爆炸、火灾、中毒等事故。</w:t>
      </w:r>
    </w:p>
    <w:p w14:paraId="5BF45D18" w14:textId="77777777" w:rsidR="00152C2C" w:rsidRDefault="00152C2C">
      <w:pPr>
        <w:numPr>
          <w:ilvl w:val="0"/>
          <w:numId w:val="105"/>
        </w:numPr>
        <w:tabs>
          <w:tab w:val="left" w:pos="993"/>
        </w:tabs>
        <w:spacing w:line="500" w:lineRule="exact"/>
        <w:ind w:left="0" w:firstLineChars="200" w:firstLine="560"/>
        <w:rPr>
          <w:rFonts w:hint="eastAsia"/>
          <w:sz w:val="28"/>
          <w:szCs w:val="28"/>
        </w:rPr>
      </w:pPr>
      <w:r>
        <w:rPr>
          <w:rFonts w:hint="eastAsia"/>
          <w:sz w:val="28"/>
          <w:szCs w:val="28"/>
        </w:rPr>
        <w:t>我国对压力容器从设计到使用和定期检验制定了一系列的法规，对</w:t>
      </w:r>
      <w:r>
        <w:rPr>
          <w:rFonts w:hint="eastAsia"/>
          <w:sz w:val="28"/>
          <w:szCs w:val="28"/>
        </w:rPr>
        <w:lastRenderedPageBreak/>
        <w:t>保障锅炉和压力容器的安全起到了重要作用，对其设计、制造、安装、检验、修理改造、定期检验作出了相应资质和质量控制要求，锅炉压力容器及其安全附件的设计、制造、安装、使用、修理改造、定期检验必须严格按《特种设备安全法》、《特种设备安全监察条例》、《固定式压力容器安全技术监察规程》等条例、规程、标准执行，否则将会造锅炉压力容器物理爆炸事故，其破坏力和杀伤力极大，而且工作介质的外泄又会引起二次的火灾爆炸事故、毒气扩散，事故后果十分严重。</w:t>
      </w:r>
    </w:p>
    <w:p w14:paraId="48A44706" w14:textId="77777777" w:rsidR="00152C2C" w:rsidRDefault="00152C2C">
      <w:pPr>
        <w:spacing w:line="500" w:lineRule="exact"/>
        <w:ind w:firstLineChars="200" w:firstLine="560"/>
        <w:rPr>
          <w:rFonts w:ascii="宋体" w:hAnsi="宋体" w:cs="宋体" w:hint="eastAsia"/>
          <w:sz w:val="28"/>
          <w:szCs w:val="28"/>
        </w:rPr>
      </w:pPr>
      <w:bookmarkStart w:id="2349" w:name="OLE_LINK46"/>
      <w:bookmarkStart w:id="2350" w:name="OLE_LINK54"/>
      <w:r>
        <w:rPr>
          <w:rFonts w:ascii="宋体" w:hAnsi="宋体" w:cs="宋体" w:hint="eastAsia"/>
          <w:sz w:val="28"/>
          <w:szCs w:val="28"/>
        </w:rPr>
        <w:t>（2）压力管道</w:t>
      </w:r>
    </w:p>
    <w:bookmarkEnd w:id="2349"/>
    <w:bookmarkEnd w:id="2350"/>
    <w:p w14:paraId="61457AD5"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本项目涉及压力管道，主要是物料输送管道。它们的主要危险有害因素如下所述：</w:t>
      </w:r>
    </w:p>
    <w:p w14:paraId="41862C6C" w14:textId="77777777" w:rsidR="00152C2C" w:rsidRDefault="00152C2C">
      <w:pPr>
        <w:numPr>
          <w:ilvl w:val="0"/>
          <w:numId w:val="106"/>
        </w:numPr>
        <w:tabs>
          <w:tab w:val="left" w:pos="993"/>
        </w:tabs>
        <w:spacing w:line="500" w:lineRule="exact"/>
        <w:ind w:left="0" w:firstLineChars="200" w:firstLine="560"/>
        <w:rPr>
          <w:rFonts w:ascii="宋体" w:hAnsi="宋体" w:cs="宋体" w:hint="eastAsia"/>
          <w:kern w:val="0"/>
          <w:sz w:val="28"/>
          <w:szCs w:val="28"/>
        </w:rPr>
      </w:pPr>
      <w:r>
        <w:rPr>
          <w:rFonts w:ascii="宋体" w:hAnsi="宋体" w:cs="宋体" w:hint="eastAsia"/>
          <w:kern w:val="0"/>
          <w:sz w:val="28"/>
          <w:szCs w:val="28"/>
        </w:rPr>
        <w:t>本项目压力管道系统复杂、密封点众多，连接</w:t>
      </w:r>
      <w:r>
        <w:rPr>
          <w:rFonts w:ascii="宋体" w:hAnsi="宋体" w:hint="eastAsia"/>
          <w:sz w:val="28"/>
          <w:szCs w:val="28"/>
        </w:rPr>
        <w:t>各类储罐</w:t>
      </w:r>
      <w:r>
        <w:rPr>
          <w:rFonts w:ascii="宋体" w:hAnsi="宋体"/>
          <w:sz w:val="28"/>
          <w:szCs w:val="28"/>
        </w:rPr>
        <w:t>、</w:t>
      </w:r>
      <w:r>
        <w:rPr>
          <w:rFonts w:ascii="宋体" w:hAnsi="宋体" w:cs="宋体" w:hint="eastAsia"/>
          <w:kern w:val="0"/>
          <w:sz w:val="28"/>
          <w:szCs w:val="28"/>
        </w:rPr>
        <w:t>泵、及上下游等设备，是泄漏事故容易发生的系统，如发现不及时、应急措施不到位，往往会引发火灾、爆炸、中毒等事故。</w:t>
      </w:r>
    </w:p>
    <w:p w14:paraId="53630C6A" w14:textId="77777777" w:rsidR="00152C2C" w:rsidRPr="00C74CCB" w:rsidRDefault="00152C2C">
      <w:pPr>
        <w:numPr>
          <w:ilvl w:val="0"/>
          <w:numId w:val="106"/>
        </w:numPr>
        <w:tabs>
          <w:tab w:val="left" w:pos="993"/>
        </w:tabs>
        <w:spacing w:line="500" w:lineRule="exact"/>
        <w:ind w:left="0" w:firstLineChars="200" w:firstLine="560"/>
        <w:rPr>
          <w:rFonts w:ascii="宋体" w:hAnsi="宋体" w:cs="宋体" w:hint="eastAsia"/>
          <w:kern w:val="0"/>
          <w:sz w:val="28"/>
          <w:szCs w:val="28"/>
          <w:highlight w:val="yellow"/>
        </w:rPr>
      </w:pPr>
      <w:r w:rsidRPr="00C74CCB">
        <w:rPr>
          <w:rFonts w:ascii="宋体" w:hAnsi="宋体" w:cs="宋体" w:hint="eastAsia"/>
          <w:kern w:val="0"/>
          <w:sz w:val="28"/>
          <w:szCs w:val="28"/>
          <w:highlight w:val="yellow"/>
        </w:rPr>
        <w:t>部分管道利旧，若项目实施前后未对管道适用性进行核算，导致物料在管道内流速过高引发静电导致火灾事故。</w:t>
      </w:r>
    </w:p>
    <w:p w14:paraId="19E02EE7" w14:textId="77777777" w:rsidR="00152C2C" w:rsidRDefault="00152C2C">
      <w:pPr>
        <w:numPr>
          <w:ilvl w:val="0"/>
          <w:numId w:val="106"/>
        </w:numPr>
        <w:tabs>
          <w:tab w:val="left" w:pos="993"/>
        </w:tabs>
        <w:spacing w:line="500" w:lineRule="exact"/>
        <w:ind w:left="0" w:firstLineChars="200" w:firstLine="560"/>
        <w:rPr>
          <w:rFonts w:ascii="宋体" w:hAnsi="宋体" w:cs="宋体" w:hint="eastAsia"/>
          <w:kern w:val="0"/>
          <w:sz w:val="28"/>
          <w:szCs w:val="28"/>
        </w:rPr>
      </w:pPr>
      <w:r>
        <w:rPr>
          <w:rFonts w:ascii="宋体" w:hAnsi="宋体" w:cs="宋体"/>
          <w:kern w:val="0"/>
          <w:sz w:val="28"/>
          <w:szCs w:val="28"/>
        </w:rPr>
        <w:t>压力管道</w:t>
      </w:r>
      <w:r>
        <w:rPr>
          <w:rFonts w:ascii="宋体" w:hAnsi="宋体" w:cs="宋体" w:hint="eastAsia"/>
          <w:kern w:val="0"/>
          <w:sz w:val="28"/>
          <w:szCs w:val="28"/>
        </w:rPr>
        <w:t>系统及管道上使用安全附件</w:t>
      </w:r>
      <w:r>
        <w:rPr>
          <w:rFonts w:ascii="宋体" w:hAnsi="宋体" w:cs="宋体"/>
          <w:kern w:val="0"/>
          <w:sz w:val="28"/>
          <w:szCs w:val="28"/>
        </w:rPr>
        <w:t>的设计、制造、安装、使用、检验和修理改造单位必须</w:t>
      </w:r>
      <w:r>
        <w:rPr>
          <w:rFonts w:ascii="宋体" w:hAnsi="宋体" w:cs="宋体" w:hint="eastAsia"/>
          <w:kern w:val="0"/>
          <w:sz w:val="28"/>
          <w:szCs w:val="28"/>
        </w:rPr>
        <w:t>严格</w:t>
      </w:r>
      <w:r>
        <w:rPr>
          <w:rFonts w:ascii="宋体" w:hAnsi="宋体" w:cs="宋体"/>
          <w:kern w:val="0"/>
          <w:sz w:val="28"/>
          <w:szCs w:val="28"/>
        </w:rPr>
        <w:t>执行</w:t>
      </w:r>
      <w:r>
        <w:rPr>
          <w:rFonts w:ascii="宋体" w:hAnsi="宋体" w:cs="宋体" w:hint="eastAsia"/>
          <w:kern w:val="0"/>
          <w:sz w:val="28"/>
          <w:szCs w:val="28"/>
        </w:rPr>
        <w:t>《特种设备安全法》、</w:t>
      </w:r>
      <w:r>
        <w:rPr>
          <w:rFonts w:ascii="宋体" w:hAnsi="宋体" w:hint="eastAsia"/>
          <w:sz w:val="28"/>
        </w:rPr>
        <w:t>《特种设备安全监察条例》</w:t>
      </w:r>
      <w:r>
        <w:rPr>
          <w:rFonts w:ascii="宋体" w:hAnsi="宋体" w:cs="宋体"/>
          <w:kern w:val="0"/>
          <w:sz w:val="28"/>
          <w:szCs w:val="28"/>
        </w:rPr>
        <w:t>规定</w:t>
      </w:r>
      <w:r>
        <w:rPr>
          <w:rFonts w:ascii="宋体" w:hAnsi="宋体" w:cs="宋体" w:hint="eastAsia"/>
          <w:kern w:val="0"/>
          <w:sz w:val="28"/>
          <w:szCs w:val="28"/>
        </w:rPr>
        <w:t>，否则易发生火灾、爆炸、腐蚀、中毒窒息等事故。</w:t>
      </w:r>
    </w:p>
    <w:p w14:paraId="48741914" w14:textId="77777777" w:rsidR="00152C2C" w:rsidRDefault="00152C2C">
      <w:pPr>
        <w:numPr>
          <w:ilvl w:val="0"/>
          <w:numId w:val="106"/>
        </w:numPr>
        <w:tabs>
          <w:tab w:val="left" w:pos="993"/>
        </w:tabs>
        <w:spacing w:line="500" w:lineRule="exact"/>
        <w:ind w:left="0" w:firstLineChars="200" w:firstLine="560"/>
        <w:rPr>
          <w:rFonts w:ascii="宋体" w:hAnsi="宋体" w:cs="宋体" w:hint="eastAsia"/>
          <w:sz w:val="28"/>
          <w:szCs w:val="28"/>
        </w:rPr>
      </w:pPr>
      <w:r>
        <w:rPr>
          <w:rFonts w:ascii="宋体" w:hAnsi="宋体" w:cs="宋体" w:hint="eastAsia"/>
          <w:sz w:val="28"/>
          <w:szCs w:val="28"/>
        </w:rPr>
        <w:t>部分物料具有自聚性，其输送管道应设置外保冷，这些物料在输送过程中应添加阻聚剂，否则，容易自聚堵塞管道；如果这些物料管道停送时间一长，温度上升到环境温度，残留的自聚物料有自聚危险。</w:t>
      </w:r>
    </w:p>
    <w:p w14:paraId="28F2E0D8" w14:textId="77777777" w:rsidR="00152C2C" w:rsidRDefault="00152C2C">
      <w:pPr>
        <w:numPr>
          <w:ilvl w:val="0"/>
          <w:numId w:val="106"/>
        </w:numPr>
        <w:tabs>
          <w:tab w:val="left" w:pos="993"/>
        </w:tabs>
        <w:spacing w:line="500" w:lineRule="exact"/>
        <w:ind w:left="0" w:firstLineChars="200" w:firstLine="560"/>
        <w:rPr>
          <w:rFonts w:ascii="宋体" w:hAnsi="宋体" w:hint="eastAsia"/>
          <w:sz w:val="28"/>
          <w:szCs w:val="28"/>
        </w:rPr>
      </w:pPr>
      <w:r>
        <w:rPr>
          <w:rFonts w:ascii="宋体" w:hAnsi="宋体" w:hint="eastAsia"/>
          <w:sz w:val="28"/>
          <w:szCs w:val="28"/>
        </w:rPr>
        <w:t>保温、保冷管道长期未进行维护、保养，保温、保冷措施局部破损后导致管道腐蚀未被发现引发物料泄漏导致事故发生。</w:t>
      </w:r>
    </w:p>
    <w:p w14:paraId="08A88A6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（3）</w:t>
      </w:r>
      <w:r>
        <w:rPr>
          <w:rFonts w:ascii="宋体" w:hAnsi="宋体" w:cs="宋体" w:hint="eastAsia"/>
          <w:kern w:val="0"/>
          <w:sz w:val="28"/>
          <w:szCs w:val="28"/>
        </w:rPr>
        <w:t>起重机械</w:t>
      </w:r>
    </w:p>
    <w:p w14:paraId="44D1386D" w14:textId="77777777" w:rsidR="00152C2C" w:rsidRDefault="00152C2C">
      <w:pPr>
        <w:pStyle w:val="af"/>
        <w:spacing w:line="500" w:lineRule="exact"/>
        <w:ind w:firstLineChars="200" w:firstLine="560"/>
        <w:rPr>
          <w:rFonts w:ascii="宋体" w:hAnsi="宋体" w:hint="eastAsia"/>
          <w:sz w:val="28"/>
          <w:szCs w:val="28"/>
        </w:rPr>
      </w:pPr>
      <w:r>
        <w:rPr>
          <w:rFonts w:ascii="宋体" w:hAnsi="宋体" w:hint="eastAsia"/>
          <w:sz w:val="28"/>
          <w:szCs w:val="28"/>
        </w:rPr>
        <w:t>丁类仓库安装有</w:t>
      </w:r>
      <w:r>
        <w:rPr>
          <w:rFonts w:ascii="宋体" w:hAnsi="宋体" w:cs="宋体" w:hint="eastAsia"/>
          <w:kern w:val="0"/>
          <w:sz w:val="28"/>
          <w:szCs w:val="28"/>
        </w:rPr>
        <w:t>起重机械。其他单元施工过程也涉及起重机械。</w:t>
      </w:r>
    </w:p>
    <w:p w14:paraId="296E863D"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kern w:val="0"/>
          <w:sz w:val="28"/>
          <w:szCs w:val="28"/>
        </w:rPr>
        <w:t>1）</w:t>
      </w:r>
      <w:bookmarkStart w:id="2351" w:name="OLE_LINK67"/>
      <w:bookmarkStart w:id="2352" w:name="OLE_LINK60"/>
      <w:r>
        <w:rPr>
          <w:rFonts w:ascii="宋体" w:hAnsi="宋体" w:cs="宋体"/>
          <w:kern w:val="0"/>
          <w:sz w:val="28"/>
          <w:szCs w:val="28"/>
        </w:rPr>
        <w:t>起重机械</w:t>
      </w:r>
      <w:bookmarkEnd w:id="2351"/>
      <w:bookmarkEnd w:id="2352"/>
      <w:r>
        <w:rPr>
          <w:rFonts w:ascii="宋体" w:hAnsi="宋体" w:cs="宋体"/>
          <w:kern w:val="0"/>
          <w:sz w:val="28"/>
          <w:szCs w:val="28"/>
        </w:rPr>
        <w:t>应配备相应的</w:t>
      </w:r>
      <w:hyperlink r:id="rId21" w:tgtFrame="_blank" w:history="1">
        <w:r>
          <w:rPr>
            <w:rFonts w:ascii="宋体" w:hAnsi="宋体" w:cs="宋体"/>
            <w:kern w:val="0"/>
            <w:sz w:val="28"/>
            <w:szCs w:val="28"/>
          </w:rPr>
          <w:t>安全</w:t>
        </w:r>
      </w:hyperlink>
      <w:r>
        <w:rPr>
          <w:rFonts w:ascii="宋体" w:hAnsi="宋体" w:cs="宋体"/>
          <w:kern w:val="0"/>
          <w:sz w:val="28"/>
          <w:szCs w:val="28"/>
        </w:rPr>
        <w:t>防护装置，包括：超载限制器、力矩限制器、上升极限位置限制器、下降极限位置限制器、运行极限位置限制器、偏斜调整和</w:t>
      </w:r>
      <w:hyperlink r:id="rId22" w:tgtFrame="_blank" w:history="1">
        <w:r>
          <w:rPr>
            <w:rFonts w:ascii="宋体" w:hAnsi="宋体" w:cs="宋体"/>
            <w:kern w:val="0"/>
            <w:sz w:val="28"/>
            <w:szCs w:val="28"/>
          </w:rPr>
          <w:t>显示</w:t>
        </w:r>
      </w:hyperlink>
      <w:r>
        <w:rPr>
          <w:rFonts w:ascii="宋体" w:hAnsi="宋体" w:cs="宋体"/>
          <w:kern w:val="0"/>
          <w:sz w:val="28"/>
          <w:szCs w:val="28"/>
        </w:rPr>
        <w:t>装置、幅度指示器、防止吊臂后倾装置、极限力矩限制装置、</w:t>
      </w:r>
      <w:r>
        <w:rPr>
          <w:rFonts w:ascii="宋体" w:hAnsi="宋体" w:cs="宋体"/>
          <w:kern w:val="0"/>
          <w:sz w:val="28"/>
          <w:szCs w:val="28"/>
        </w:rPr>
        <w:lastRenderedPageBreak/>
        <w:t>缓冲器、夹轨钳、锚定装置、回转定位装置等安全装置。</w:t>
      </w:r>
    </w:p>
    <w:p w14:paraId="1020A76F"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kern w:val="0"/>
          <w:sz w:val="28"/>
          <w:szCs w:val="28"/>
        </w:rPr>
        <w:t>2）起重作业必须由经过</w:t>
      </w:r>
      <w:hyperlink r:id="rId23" w:tgtFrame="_blank" w:history="1">
        <w:r>
          <w:rPr>
            <w:rFonts w:ascii="宋体" w:hAnsi="宋体" w:cs="宋体"/>
            <w:kern w:val="0"/>
            <w:sz w:val="28"/>
            <w:szCs w:val="28"/>
          </w:rPr>
          <w:t>培训</w:t>
        </w:r>
      </w:hyperlink>
      <w:r>
        <w:rPr>
          <w:rFonts w:ascii="宋体" w:hAnsi="宋体" w:cs="宋体"/>
          <w:kern w:val="0"/>
          <w:sz w:val="28"/>
          <w:szCs w:val="28"/>
        </w:rPr>
        <w:t>的司机操作。</w:t>
      </w:r>
    </w:p>
    <w:p w14:paraId="4FC3F58F"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kern w:val="0"/>
          <w:sz w:val="28"/>
          <w:szCs w:val="28"/>
        </w:rPr>
        <w:t>3）作业前要对制动器、吊钩、钢丝绳等安全装置进行检查，发现性能不正常时，应在作业前排除。</w:t>
      </w:r>
    </w:p>
    <w:p w14:paraId="2BB05D8C"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kern w:val="0"/>
          <w:sz w:val="28"/>
          <w:szCs w:val="28"/>
        </w:rPr>
        <w:t>4）作业时应按指挥信号进行，</w:t>
      </w:r>
      <w:hyperlink r:id="rId24" w:tgtFrame="_blank" w:history="1">
        <w:r>
          <w:rPr>
            <w:rFonts w:ascii="宋体" w:hAnsi="宋体" w:cs="宋体"/>
            <w:kern w:val="0"/>
            <w:sz w:val="28"/>
            <w:szCs w:val="28"/>
          </w:rPr>
          <w:t>开车</w:t>
        </w:r>
      </w:hyperlink>
      <w:r>
        <w:rPr>
          <w:rFonts w:ascii="宋体" w:hAnsi="宋体" w:cs="宋体"/>
          <w:kern w:val="0"/>
          <w:sz w:val="28"/>
          <w:szCs w:val="28"/>
        </w:rPr>
        <w:t>前应鸣铃或报警，闭合主</w:t>
      </w:r>
      <w:hyperlink r:id="rId25" w:tgtFrame="_blank" w:history="1">
        <w:r>
          <w:rPr>
            <w:rFonts w:ascii="宋体" w:hAnsi="宋体" w:cs="宋体"/>
            <w:kern w:val="0"/>
            <w:sz w:val="28"/>
            <w:szCs w:val="28"/>
          </w:rPr>
          <w:t>电源</w:t>
        </w:r>
      </w:hyperlink>
      <w:r>
        <w:rPr>
          <w:rFonts w:ascii="宋体" w:hAnsi="宋体" w:cs="宋体"/>
          <w:kern w:val="0"/>
          <w:sz w:val="28"/>
          <w:szCs w:val="28"/>
        </w:rPr>
        <w:t>时，应把所有控制器手柄回到零位，作业结束时应将起重机秒定锚定。</w:t>
      </w:r>
    </w:p>
    <w:p w14:paraId="28017B3C"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kern w:val="0"/>
          <w:sz w:val="28"/>
          <w:szCs w:val="28"/>
        </w:rPr>
        <w:t>5）起重机作业时，不能对运动机件进行检查和检修，不能在有载荷情况下，调整起升、变幅机构的制动器。</w:t>
      </w:r>
    </w:p>
    <w:p w14:paraId="5BE16930"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kern w:val="0"/>
          <w:sz w:val="28"/>
          <w:szCs w:val="28"/>
        </w:rPr>
        <w:t>6）吊运时，重物不能从人头顶通过，吊臂下严禁站人。</w:t>
      </w:r>
    </w:p>
    <w:p w14:paraId="718D3FB6"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kern w:val="0"/>
          <w:sz w:val="28"/>
          <w:szCs w:val="28"/>
        </w:rPr>
        <w:t>7）起重机</w:t>
      </w:r>
      <w:hyperlink r:id="rId26" w:tgtFrame="_blank" w:history="1">
        <w:r>
          <w:rPr>
            <w:rFonts w:ascii="宋体" w:hAnsi="宋体" w:cs="宋体"/>
            <w:kern w:val="0"/>
            <w:sz w:val="28"/>
            <w:szCs w:val="28"/>
          </w:rPr>
          <w:t>工作</w:t>
        </w:r>
      </w:hyperlink>
      <w:r>
        <w:rPr>
          <w:rFonts w:ascii="宋体" w:hAnsi="宋体" w:cs="宋体"/>
          <w:kern w:val="0"/>
          <w:sz w:val="28"/>
          <w:szCs w:val="28"/>
        </w:rPr>
        <w:t>时，其各部件、机构，必须要与</w:t>
      </w:r>
      <w:hyperlink r:id="rId27" w:tgtFrame="_blank" w:history="1">
        <w:r>
          <w:rPr>
            <w:rFonts w:ascii="宋体" w:hAnsi="宋体" w:cs="宋体"/>
            <w:kern w:val="0"/>
            <w:sz w:val="28"/>
            <w:szCs w:val="28"/>
          </w:rPr>
          <w:t>输电</w:t>
        </w:r>
      </w:hyperlink>
      <w:r>
        <w:rPr>
          <w:rFonts w:ascii="宋体" w:hAnsi="宋体" w:cs="宋体"/>
          <w:kern w:val="0"/>
          <w:sz w:val="28"/>
          <w:szCs w:val="28"/>
        </w:rPr>
        <w:t>线路保持一定安全距离。</w:t>
      </w:r>
    </w:p>
    <w:p w14:paraId="52D20AD3"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8</w:t>
      </w:r>
      <w:r>
        <w:rPr>
          <w:rFonts w:ascii="宋体" w:hAnsi="宋体" w:cs="宋体"/>
          <w:kern w:val="0"/>
          <w:sz w:val="28"/>
          <w:szCs w:val="28"/>
        </w:rPr>
        <w:t>）起重机</w:t>
      </w:r>
      <w:hyperlink r:id="rId28" w:tgtFrame="_blank" w:history="1">
        <w:r>
          <w:rPr>
            <w:rFonts w:ascii="宋体" w:hAnsi="宋体" w:cs="宋体"/>
            <w:kern w:val="0"/>
            <w:sz w:val="28"/>
            <w:szCs w:val="28"/>
          </w:rPr>
          <w:t>驾驶</w:t>
        </w:r>
      </w:hyperlink>
      <w:r>
        <w:rPr>
          <w:rFonts w:ascii="宋体" w:hAnsi="宋体" w:cs="宋体"/>
          <w:kern w:val="0"/>
          <w:sz w:val="28"/>
          <w:szCs w:val="28"/>
        </w:rPr>
        <w:t>人员要求身体健康，凡患有色盲、双眼视力在0.8以下，患有听力障碍症或癫痫病的人不能从事此项工作。</w:t>
      </w:r>
    </w:p>
    <w:p w14:paraId="5EF61518"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9</w:t>
      </w:r>
      <w:r>
        <w:rPr>
          <w:rFonts w:ascii="宋体" w:hAnsi="宋体" w:cs="宋体"/>
          <w:kern w:val="0"/>
          <w:sz w:val="28"/>
          <w:szCs w:val="28"/>
        </w:rPr>
        <w:t>）起重机</w:t>
      </w:r>
      <w:hyperlink r:id="rId29" w:tgtFrame="_blank" w:history="1">
        <w:r>
          <w:rPr>
            <w:rFonts w:ascii="宋体" w:hAnsi="宋体" w:cs="宋体"/>
            <w:kern w:val="0"/>
            <w:sz w:val="28"/>
            <w:szCs w:val="28"/>
          </w:rPr>
          <w:t>驾驶</w:t>
        </w:r>
      </w:hyperlink>
      <w:r>
        <w:rPr>
          <w:rFonts w:ascii="宋体" w:hAnsi="宋体" w:cs="宋体"/>
          <w:kern w:val="0"/>
          <w:sz w:val="28"/>
          <w:szCs w:val="28"/>
        </w:rPr>
        <w:t>人员要了解并保证做到</w:t>
      </w:r>
      <w:r>
        <w:rPr>
          <w:rFonts w:ascii="宋体" w:hAnsi="宋体" w:cs="宋体" w:hint="eastAsia"/>
          <w:kern w:val="0"/>
          <w:sz w:val="28"/>
          <w:szCs w:val="28"/>
        </w:rPr>
        <w:t>“</w:t>
      </w:r>
      <w:r>
        <w:rPr>
          <w:rFonts w:ascii="宋体" w:hAnsi="宋体" w:cs="宋体"/>
          <w:kern w:val="0"/>
          <w:sz w:val="28"/>
          <w:szCs w:val="28"/>
        </w:rPr>
        <w:t>十不吊</w:t>
      </w:r>
      <w:r>
        <w:rPr>
          <w:rFonts w:ascii="宋体" w:hAnsi="宋体" w:cs="宋体" w:hint="eastAsia"/>
          <w:kern w:val="0"/>
          <w:sz w:val="28"/>
          <w:szCs w:val="28"/>
        </w:rPr>
        <w:t>”</w:t>
      </w:r>
      <w:r>
        <w:rPr>
          <w:rFonts w:ascii="宋体" w:hAnsi="宋体" w:cs="宋体"/>
          <w:kern w:val="0"/>
          <w:sz w:val="28"/>
          <w:szCs w:val="28"/>
        </w:rPr>
        <w:t>：</w:t>
      </w:r>
    </w:p>
    <w:p w14:paraId="21942EC2"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①</w:t>
      </w:r>
      <w:r>
        <w:rPr>
          <w:rFonts w:ascii="宋体" w:hAnsi="宋体" w:cs="宋体"/>
          <w:kern w:val="0"/>
          <w:sz w:val="28"/>
          <w:szCs w:val="28"/>
        </w:rPr>
        <w:t>超过额定负荷不吊。</w:t>
      </w:r>
    </w:p>
    <w:p w14:paraId="4CD297AD"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②</w:t>
      </w:r>
      <w:r>
        <w:rPr>
          <w:rFonts w:ascii="宋体" w:hAnsi="宋体" w:cs="宋体"/>
          <w:kern w:val="0"/>
          <w:sz w:val="28"/>
          <w:szCs w:val="28"/>
        </w:rPr>
        <w:t>指挥信号不明、吊物重量不明、光线暗淡不吊。</w:t>
      </w:r>
    </w:p>
    <w:p w14:paraId="4611A176"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③</w:t>
      </w:r>
      <w:r>
        <w:rPr>
          <w:rFonts w:ascii="宋体" w:hAnsi="宋体" w:cs="宋体"/>
          <w:kern w:val="0"/>
          <w:sz w:val="28"/>
          <w:szCs w:val="28"/>
        </w:rPr>
        <w:t>吊索和附件捆绑不牢不吊。</w:t>
      </w:r>
    </w:p>
    <w:p w14:paraId="2D6C0F00"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④</w:t>
      </w:r>
      <w:hyperlink r:id="rId30" w:tgtFrame="_blank" w:history="1">
        <w:r>
          <w:rPr>
            <w:rFonts w:ascii="宋体" w:hAnsi="宋体" w:cs="宋体"/>
            <w:kern w:val="0"/>
            <w:sz w:val="28"/>
            <w:szCs w:val="28"/>
          </w:rPr>
          <w:t>行车</w:t>
        </w:r>
      </w:hyperlink>
      <w:r>
        <w:rPr>
          <w:rFonts w:ascii="宋体" w:hAnsi="宋体" w:cs="宋体"/>
          <w:kern w:val="0"/>
          <w:sz w:val="28"/>
          <w:szCs w:val="28"/>
        </w:rPr>
        <w:t>吊挂重物直接进行加工不吊。</w:t>
      </w:r>
    </w:p>
    <w:p w14:paraId="25883264"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⑤</w:t>
      </w:r>
      <w:r>
        <w:rPr>
          <w:rFonts w:ascii="宋体" w:hAnsi="宋体" w:cs="宋体"/>
          <w:kern w:val="0"/>
          <w:sz w:val="28"/>
          <w:szCs w:val="28"/>
        </w:rPr>
        <w:t>歪拉斜拽不吊。</w:t>
      </w:r>
    </w:p>
    <w:p w14:paraId="7501F36D"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⑥</w:t>
      </w:r>
      <w:r>
        <w:rPr>
          <w:rFonts w:ascii="宋体" w:hAnsi="宋体" w:cs="宋体"/>
          <w:kern w:val="0"/>
          <w:sz w:val="28"/>
          <w:szCs w:val="28"/>
        </w:rPr>
        <w:t>吊物上站人或有浮放物不吊。</w:t>
      </w:r>
    </w:p>
    <w:p w14:paraId="66E49947"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⑦</w:t>
      </w:r>
      <w:r>
        <w:rPr>
          <w:rFonts w:ascii="宋体" w:hAnsi="宋体" w:cs="宋体"/>
          <w:kern w:val="0"/>
          <w:sz w:val="28"/>
          <w:szCs w:val="28"/>
        </w:rPr>
        <w:t>氧气瓶、乙炔放生器等具有易燃易爆危险的物品不吊。</w:t>
      </w:r>
    </w:p>
    <w:p w14:paraId="6AD91C38"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⑧</w:t>
      </w:r>
      <w:r>
        <w:rPr>
          <w:rFonts w:ascii="宋体" w:hAnsi="宋体" w:cs="宋体"/>
          <w:kern w:val="0"/>
          <w:sz w:val="28"/>
          <w:szCs w:val="28"/>
        </w:rPr>
        <w:t>吊物有刃角不垫好不吊。</w:t>
      </w:r>
    </w:p>
    <w:p w14:paraId="261C91F9"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⑨</w:t>
      </w:r>
      <w:r>
        <w:rPr>
          <w:rFonts w:ascii="宋体" w:hAnsi="宋体" w:cs="宋体"/>
          <w:kern w:val="0"/>
          <w:sz w:val="28"/>
          <w:szCs w:val="28"/>
        </w:rPr>
        <w:t>埋在地下或凝固在地面上的物件不吊。</w:t>
      </w:r>
    </w:p>
    <w:p w14:paraId="3118BA3A" w14:textId="77777777" w:rsidR="00152C2C" w:rsidRDefault="00152C2C">
      <w:pPr>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⑩</w:t>
      </w:r>
      <w:r>
        <w:rPr>
          <w:rFonts w:ascii="宋体" w:hAnsi="宋体" w:cs="宋体"/>
          <w:kern w:val="0"/>
          <w:sz w:val="28"/>
          <w:szCs w:val="28"/>
        </w:rPr>
        <w:t>违章指挥不吊。</w:t>
      </w:r>
    </w:p>
    <w:p w14:paraId="1CAD0276" w14:textId="77777777" w:rsidR="00152C2C" w:rsidRDefault="00152C2C">
      <w:pPr>
        <w:spacing w:line="500" w:lineRule="exact"/>
        <w:outlineLvl w:val="3"/>
        <w:rPr>
          <w:rFonts w:ascii="黑体" w:eastAsia="黑体" w:hAnsi="黑体" w:hint="eastAsia"/>
          <w:b/>
          <w:sz w:val="28"/>
          <w:szCs w:val="28"/>
        </w:rPr>
      </w:pPr>
      <w:bookmarkStart w:id="2353" w:name="_Toc10081"/>
      <w:bookmarkStart w:id="2354" w:name="_Toc1100"/>
      <w:bookmarkStart w:id="2355" w:name="_Toc12057"/>
      <w:bookmarkStart w:id="2356" w:name="_Toc15569"/>
      <w:bookmarkStart w:id="2357" w:name="_Toc15798"/>
      <w:bookmarkStart w:id="2358" w:name="_Toc9647"/>
      <w:bookmarkStart w:id="2359" w:name="_Toc32310"/>
      <w:bookmarkStart w:id="2360" w:name="_Toc31529"/>
      <w:bookmarkStart w:id="2361" w:name="_Toc5034"/>
      <w:bookmarkStart w:id="2362" w:name="_Toc13586"/>
      <w:bookmarkStart w:id="2363" w:name="_Toc16057"/>
      <w:bookmarkStart w:id="2364" w:name="_Toc27935"/>
      <w:bookmarkStart w:id="2365" w:name="_Toc26598"/>
      <w:bookmarkStart w:id="2366" w:name="_Toc6523"/>
      <w:bookmarkStart w:id="2367" w:name="_Toc29284"/>
      <w:bookmarkStart w:id="2368" w:name="_Toc16058"/>
      <w:r>
        <w:rPr>
          <w:rFonts w:ascii="黑体" w:eastAsia="黑体" w:hAnsi="黑体" w:hint="eastAsia"/>
          <w:b/>
          <w:sz w:val="28"/>
          <w:szCs w:val="28"/>
        </w:rPr>
        <w:t>附件3.4.3电气设备</w:t>
      </w:r>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p>
    <w:p w14:paraId="344435F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（1）电气设备若不能满足国家指定机构的安全认证标准，尤其是移动式电气设备不能满足工作环境操作要求，可能导致触电的危险。</w:t>
      </w:r>
    </w:p>
    <w:p w14:paraId="37D74169"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（2）潮湿、腐蚀环境使电气设备防护性能遭到损害或降低而导致火灾、</w:t>
      </w:r>
      <w:r>
        <w:rPr>
          <w:rFonts w:ascii="宋体" w:hAnsi="宋体" w:cs="宋体" w:hint="eastAsia"/>
          <w:sz w:val="28"/>
          <w:szCs w:val="28"/>
        </w:rPr>
        <w:lastRenderedPageBreak/>
        <w:t>爆炸、触电事故。</w:t>
      </w:r>
    </w:p>
    <w:p w14:paraId="57F53C93"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（3）电气线路超载引起过热而导致短路或导体间的连接不良而引起发热起火，有可能导致火灾、爆炸、触电事故的发生。</w:t>
      </w:r>
    </w:p>
    <w:p w14:paraId="7621AEA9"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（4）电火花也可引燃近旁可燃物而起火，甚至引发火灾事故。</w:t>
      </w:r>
    </w:p>
    <w:p w14:paraId="053692BE"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5）对火灾、爆炸的危险场所内可能产生静电危险的设备、管线、设施，若没有采取有效的消除静电接地措施，有可能累积静电，发生放电产生火花，若遇到爆炸性混合物，就会引起火灾爆炸事故。另外上述场所也可能由于未设置防雷措施或接地不良，产生雷电火花导致火灾、爆炸事故。</w:t>
      </w:r>
    </w:p>
    <w:p w14:paraId="19A8348E"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6）漏电伤害。在江南地区春夏之交的多雨、潮湿季节，由于电器绝缘不好引起漏电或不设动作电流小于0.5A的漏电保护器，有可能造成人员的触电事故。另外，危险物料集中堆放的场所附近，由于电气线路短路等原因也可引起火花而导致火灾、爆炸、中毒事故发生。</w:t>
      </w:r>
    </w:p>
    <w:p w14:paraId="64F4E188" w14:textId="77777777" w:rsidR="00006323" w:rsidRDefault="000E2359" w:rsidP="00006323">
      <w:pPr>
        <w:spacing w:line="500" w:lineRule="exact"/>
        <w:ind w:firstLineChars="200" w:firstLine="560"/>
        <w:rPr>
          <w:rFonts w:ascii="宋体" w:hAnsi="宋体" w:cs="宋体" w:hint="eastAsia"/>
          <w:sz w:val="28"/>
          <w:szCs w:val="28"/>
        </w:rPr>
      </w:pPr>
      <w:r w:rsidRPr="00006323">
        <w:rPr>
          <w:rFonts w:ascii="宋体" w:hAnsi="宋体" w:cs="宋体" w:hint="eastAsia"/>
          <w:sz w:val="28"/>
          <w:szCs w:val="28"/>
          <w:highlight w:val="yellow"/>
        </w:rPr>
        <w:t>（7）</w:t>
      </w:r>
      <w:r w:rsidR="00006323" w:rsidRPr="00006323">
        <w:rPr>
          <w:rFonts w:ascii="宋体" w:hAnsi="宋体" w:cs="宋体" w:hint="eastAsia"/>
          <w:sz w:val="28"/>
          <w:szCs w:val="28"/>
          <w:highlight w:val="yellow"/>
        </w:rPr>
        <w:t>防护设施：本项目储罐、仓库以及火炬等设备设施若未按标准设置防护栏杆、操作平台、护笼以及踢脚板等设施或直梯、斜梯、工业防护栏杆、作业平台设计、制造、保养有缺陷，操作人员在进行生产操作、巡回检查、设备维护时，经常需要登高、下梯及在高处走动或攀登时滑倒，发生事故。</w:t>
      </w:r>
    </w:p>
    <w:p w14:paraId="217D1638" w14:textId="77777777" w:rsidR="00ED7FC3" w:rsidRPr="00ED7FC3" w:rsidRDefault="00ED7FC3" w:rsidP="00ED7FC3">
      <w:pPr>
        <w:spacing w:line="500" w:lineRule="exact"/>
        <w:ind w:firstLineChars="200" w:firstLine="560"/>
        <w:rPr>
          <w:rFonts w:ascii="宋体" w:hAnsi="宋体" w:cs="宋体" w:hint="eastAsia"/>
          <w:sz w:val="28"/>
          <w:szCs w:val="28"/>
          <w:highlight w:val="yellow"/>
        </w:rPr>
      </w:pPr>
      <w:r w:rsidRPr="00ED7FC3">
        <w:rPr>
          <w:rFonts w:ascii="宋体" w:hAnsi="宋体" w:cs="宋体" w:hint="eastAsia"/>
          <w:sz w:val="28"/>
          <w:szCs w:val="28"/>
          <w:highlight w:val="yellow"/>
        </w:rPr>
        <w:t>（8）本项目涉及自控系统涉及新增电子元器件，若新老系统不兼容匹配，可能导致SIF回路的安全仪表功能失效；仪表防爆功能失效；信号隔离失效以及</w:t>
      </w:r>
      <w:r>
        <w:rPr>
          <w:rFonts w:ascii="宋体" w:hAnsi="宋体" w:cs="宋体" w:hint="eastAsia"/>
          <w:sz w:val="28"/>
          <w:szCs w:val="28"/>
          <w:highlight w:val="yellow"/>
        </w:rPr>
        <w:t>影响</w:t>
      </w:r>
      <w:r w:rsidRPr="00ED7FC3">
        <w:rPr>
          <w:rFonts w:ascii="宋体" w:hAnsi="宋体" w:cs="宋体" w:hint="eastAsia"/>
          <w:sz w:val="28"/>
          <w:szCs w:val="28"/>
          <w:highlight w:val="yellow"/>
        </w:rPr>
        <w:t>控制系统安全可靠性。</w:t>
      </w:r>
    </w:p>
    <w:p w14:paraId="56CA26D4" w14:textId="77777777" w:rsidR="00152C2C" w:rsidRDefault="00152C2C">
      <w:pPr>
        <w:spacing w:line="500" w:lineRule="exact"/>
        <w:outlineLvl w:val="2"/>
        <w:rPr>
          <w:rFonts w:ascii="宋体" w:hAnsi="宋体" w:cs="宋体" w:hint="eastAsia"/>
          <w:b/>
          <w:bCs/>
          <w:sz w:val="28"/>
          <w:szCs w:val="28"/>
        </w:rPr>
      </w:pPr>
      <w:bookmarkStart w:id="2369" w:name="_Toc10766"/>
      <w:bookmarkStart w:id="2370" w:name="_Toc4843"/>
      <w:bookmarkStart w:id="2371" w:name="_Toc29472"/>
      <w:bookmarkStart w:id="2372" w:name="_Toc26968"/>
      <w:bookmarkStart w:id="2373" w:name="_Toc19970"/>
      <w:bookmarkStart w:id="2374" w:name="_Toc7585"/>
      <w:bookmarkStart w:id="2375" w:name="_Toc17042"/>
      <w:bookmarkStart w:id="2376" w:name="_Toc21373"/>
      <w:bookmarkStart w:id="2377" w:name="_Toc10912"/>
      <w:bookmarkStart w:id="2378" w:name="_Toc179880187"/>
      <w:bookmarkStart w:id="2379" w:name="_Toc6575"/>
      <w:bookmarkStart w:id="2380" w:name="_Toc18338"/>
      <w:bookmarkStart w:id="2381" w:name="_Toc24112"/>
      <w:bookmarkStart w:id="2382" w:name="_Toc8616"/>
      <w:bookmarkStart w:id="2383" w:name="_Toc23370"/>
      <w:bookmarkStart w:id="2384" w:name="_Toc13429"/>
      <w:bookmarkStart w:id="2385" w:name="_Toc27096"/>
      <w:r>
        <w:rPr>
          <w:rFonts w:ascii="宋体" w:hAnsi="宋体" w:cs="宋体" w:hint="eastAsia"/>
          <w:b/>
          <w:bCs/>
          <w:sz w:val="28"/>
          <w:szCs w:val="28"/>
        </w:rPr>
        <w:t>附件3.</w:t>
      </w:r>
      <w:r w:rsidR="009F583C">
        <w:rPr>
          <w:rFonts w:ascii="宋体" w:hAnsi="宋体" w:cs="宋体" w:hint="eastAsia"/>
          <w:b/>
          <w:bCs/>
          <w:sz w:val="28"/>
          <w:szCs w:val="28"/>
        </w:rPr>
        <w:t>5</w:t>
      </w:r>
      <w:r>
        <w:rPr>
          <w:rFonts w:ascii="宋体" w:hAnsi="宋体" w:cs="宋体" w:hint="eastAsia"/>
          <w:b/>
          <w:bCs/>
          <w:sz w:val="28"/>
          <w:szCs w:val="28"/>
        </w:rPr>
        <w:t xml:space="preserve">  装置、设备腐蚀危险性分析</w:t>
      </w:r>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p>
    <w:p w14:paraId="24406D9B"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腐蚀就是设备材料和它所处的环境发生化学、电化学反应而产生磨损的一种描述。腐蚀引起两种不同金属或两个区域同种金属之间的电化学反应，使金属转入离子状态。</w:t>
      </w:r>
    </w:p>
    <w:p w14:paraId="56B99DF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本项目所使用的腐蚀性物质，碰到金属材料易腐蚀，如未加强防腐处理，可能引起设备坍塌等事故。</w:t>
      </w:r>
    </w:p>
    <w:p w14:paraId="29ECD6BB"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该项目临海而建，空气中含有较多的湿气和盐分，易对设备、管道外表造成腐蚀，影响其工作寿命，应加强防腐保护。埋地管道等同样易受含盐地下水和潮气腐蚀，应加强防腐保护。</w:t>
      </w:r>
    </w:p>
    <w:p w14:paraId="7DF695E7" w14:textId="77777777" w:rsidR="00152C2C" w:rsidRDefault="00152C2C">
      <w:pPr>
        <w:spacing w:line="360" w:lineRule="auto"/>
        <w:outlineLvl w:val="2"/>
        <w:rPr>
          <w:rFonts w:ascii="宋体" w:hAnsi="宋体" w:cs="宋体" w:hint="eastAsia"/>
          <w:b/>
          <w:bCs/>
          <w:sz w:val="28"/>
          <w:szCs w:val="28"/>
        </w:rPr>
      </w:pPr>
      <w:bookmarkStart w:id="2386" w:name="_Toc32064"/>
      <w:bookmarkStart w:id="2387" w:name="_Toc30877"/>
      <w:bookmarkStart w:id="2388" w:name="_Toc1426"/>
      <w:bookmarkStart w:id="2389" w:name="_Toc6169"/>
      <w:bookmarkStart w:id="2390" w:name="_Toc179880188"/>
      <w:bookmarkStart w:id="2391" w:name="_Toc11671"/>
      <w:bookmarkStart w:id="2392" w:name="_Toc15983"/>
      <w:bookmarkStart w:id="2393" w:name="_Toc16078"/>
      <w:bookmarkStart w:id="2394" w:name="_Toc9992"/>
      <w:bookmarkStart w:id="2395" w:name="_Toc29391"/>
      <w:bookmarkStart w:id="2396" w:name="_Toc10859"/>
      <w:bookmarkStart w:id="2397" w:name="_Toc5794"/>
      <w:bookmarkStart w:id="2398" w:name="_Toc28779"/>
      <w:bookmarkStart w:id="2399" w:name="_Toc1643"/>
      <w:bookmarkStart w:id="2400" w:name="_Toc19652"/>
      <w:bookmarkStart w:id="2401" w:name="_Toc20223"/>
      <w:bookmarkStart w:id="2402" w:name="_Toc1232"/>
      <w:r>
        <w:rPr>
          <w:rFonts w:ascii="宋体" w:hAnsi="宋体" w:cs="宋体" w:hint="eastAsia"/>
          <w:b/>
          <w:bCs/>
          <w:sz w:val="28"/>
          <w:szCs w:val="28"/>
        </w:rPr>
        <w:lastRenderedPageBreak/>
        <w:t>附件3.</w:t>
      </w:r>
      <w:r w:rsidR="009F583C">
        <w:rPr>
          <w:rFonts w:ascii="宋体" w:hAnsi="宋体" w:cs="宋体" w:hint="eastAsia"/>
          <w:b/>
          <w:bCs/>
          <w:sz w:val="28"/>
          <w:szCs w:val="28"/>
        </w:rPr>
        <w:t>6</w:t>
      </w:r>
      <w:r>
        <w:rPr>
          <w:rFonts w:ascii="宋体" w:hAnsi="宋体" w:cs="宋体" w:hint="eastAsia"/>
          <w:b/>
          <w:bCs/>
          <w:sz w:val="28"/>
          <w:szCs w:val="28"/>
        </w:rPr>
        <w:t xml:space="preserve"> 检修和其他作业活动的危险性分析</w:t>
      </w:r>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p>
    <w:p w14:paraId="77E1B42D"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企业设备在检修过程中可能存在火灾、爆炸、中毒、窒息、烫伤、物体打击、高出坠落、触电等危险有害因素，分析如下：</w:t>
      </w:r>
    </w:p>
    <w:p w14:paraId="28CA2CE4"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(1)本项目储罐、管道及仓库涉及的物料具有易燃易爆性，在检修时容易出现物料泄漏或易燃易爆物料在储罐、管道中残留，在投用阶段过程中设备中残留的易燃易爆物料可能与空气混合，形成爆炸性混合物，一旦发生火灾损失严重。</w:t>
      </w:r>
    </w:p>
    <w:p w14:paraId="6F28FB1F"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(2)企业设备检修时原本处于正常状态的连续生产中断，设备状态（如阀门、开关等）和工艺参数发生变化，检修完毕后存在设备状态及工艺参数返回正常值的过程，中若出现操作失误及设备故障，容易造成火灾等事故。</w:t>
      </w:r>
    </w:p>
    <w:p w14:paraId="1236BB5E"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(3)管道多采用金属材料，检修过程离不开动火、敲打，有时还需要进入罐内或上下立体交错作业，极易产生静电及火花等着火源，大大增加了检修的火灾危险性。</w:t>
      </w:r>
    </w:p>
    <w:p w14:paraId="58BEB63A"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(4)企业的检修防火安全制度不健全，在检修时，若储罐内的可燃性混合物未进行置换或置换不彻底，与系统没有很好的隔离，未按规定办理动火作业证，未做动火分析或分析不合格等而贸然进行动火作业，极有可能引发燃烧爆炸事故。</w:t>
      </w:r>
    </w:p>
    <w:p w14:paraId="2761A7F0"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(5)若工艺线路不合理、消防设施缺乏等问题时，或未采用先进的报警防灾技术等缺陷，在检修及试运行中对工艺参数变化等问题不能及时发现或人为忽视，造成事故。</w:t>
      </w:r>
    </w:p>
    <w:p w14:paraId="687465FF"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(6)进入</w:t>
      </w:r>
      <w:bookmarkStart w:id="2403" w:name="OLE_LINK79"/>
      <w:bookmarkStart w:id="2404" w:name="OLE_LINK68"/>
      <w:r>
        <w:rPr>
          <w:rFonts w:ascii="宋体" w:hAnsi="宋体" w:cs="宋体" w:hint="eastAsia"/>
          <w:sz w:val="28"/>
          <w:szCs w:val="28"/>
        </w:rPr>
        <w:t>储罐</w:t>
      </w:r>
      <w:bookmarkEnd w:id="2403"/>
      <w:bookmarkEnd w:id="2404"/>
      <w:r>
        <w:rPr>
          <w:rFonts w:ascii="宋体" w:hAnsi="宋体" w:cs="宋体" w:hint="eastAsia"/>
          <w:sz w:val="28"/>
          <w:szCs w:val="28"/>
        </w:rPr>
        <w:t>内进行清洗检查作业时，如惰性气体或有毒有害气体置换不彻底，未进行充分通风处理，未进行氧气浓度分析或分析不合格，储罐外无人监护，进入设备内作业的人员极易发生中毒、窒息事故。</w:t>
      </w:r>
    </w:p>
    <w:p w14:paraId="5479D03C" w14:textId="77777777" w:rsidR="00152C2C" w:rsidRDefault="00152C2C">
      <w:pPr>
        <w:spacing w:line="360" w:lineRule="auto"/>
        <w:outlineLvl w:val="2"/>
        <w:rPr>
          <w:rFonts w:ascii="宋体" w:hAnsi="宋体" w:cs="宋体" w:hint="eastAsia"/>
          <w:b/>
          <w:bCs/>
          <w:sz w:val="28"/>
          <w:szCs w:val="28"/>
        </w:rPr>
      </w:pPr>
      <w:bookmarkStart w:id="2405" w:name="_Toc26949"/>
      <w:bookmarkStart w:id="2406" w:name="_Toc3966"/>
      <w:bookmarkStart w:id="2407" w:name="_Toc5612"/>
      <w:bookmarkStart w:id="2408" w:name="_Toc28119"/>
      <w:bookmarkStart w:id="2409" w:name="_Toc9100"/>
      <w:bookmarkStart w:id="2410" w:name="_Toc24506"/>
      <w:bookmarkStart w:id="2411" w:name="_Toc22849"/>
      <w:bookmarkStart w:id="2412" w:name="_Toc6837"/>
      <w:bookmarkStart w:id="2413" w:name="_Toc7509"/>
      <w:bookmarkStart w:id="2414" w:name="_Toc6174"/>
      <w:bookmarkStart w:id="2415" w:name="_Toc28680"/>
      <w:bookmarkStart w:id="2416" w:name="_Toc15910"/>
      <w:bookmarkStart w:id="2417" w:name="_Toc16942"/>
      <w:bookmarkStart w:id="2418" w:name="_Toc32246"/>
      <w:bookmarkStart w:id="2419" w:name="_Toc179880189"/>
      <w:bookmarkStart w:id="2420" w:name="_Toc4848"/>
      <w:bookmarkStart w:id="2421" w:name="_Toc15346"/>
      <w:r>
        <w:rPr>
          <w:rFonts w:ascii="宋体" w:hAnsi="宋体" w:cs="宋体" w:hint="eastAsia"/>
          <w:b/>
          <w:bCs/>
          <w:sz w:val="28"/>
          <w:szCs w:val="28"/>
        </w:rPr>
        <w:t>附件3.</w:t>
      </w:r>
      <w:r w:rsidR="009F583C">
        <w:rPr>
          <w:rFonts w:ascii="宋体" w:hAnsi="宋体" w:cs="宋体" w:hint="eastAsia"/>
          <w:b/>
          <w:bCs/>
          <w:sz w:val="28"/>
          <w:szCs w:val="28"/>
        </w:rPr>
        <w:t>7</w:t>
      </w:r>
      <w:r>
        <w:rPr>
          <w:rFonts w:ascii="宋体" w:hAnsi="宋体" w:cs="宋体" w:hint="eastAsia"/>
          <w:b/>
          <w:bCs/>
          <w:sz w:val="28"/>
          <w:szCs w:val="28"/>
        </w:rPr>
        <w:t xml:space="preserve"> 自控仪表危险、有害因素分析</w:t>
      </w:r>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r>
        <w:rPr>
          <w:rFonts w:ascii="宋体" w:hAnsi="宋体" w:cs="宋体" w:hint="eastAsia"/>
          <w:b/>
          <w:bCs/>
          <w:sz w:val="28"/>
          <w:szCs w:val="28"/>
        </w:rPr>
        <w:t xml:space="preserve"> </w:t>
      </w:r>
    </w:p>
    <w:p w14:paraId="60367D83"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（1）控制室的操作台、 UPS 电源柜、配电箱装有大量的仪器、仪表，安装、管理不善可能发生火灾。</w:t>
      </w:r>
    </w:p>
    <w:p w14:paraId="257A0420"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lastRenderedPageBreak/>
        <w:t>（2）现场检测仪、DCS控制系统失灵，可能导致液位、温度、压力指示调节系统紊乱失控或有误，若发现不及时，导致控制阀失灵，未及时采取紧急停工处理，可能导致反应器超压和超温，引发火灾爆炸事故。</w:t>
      </w:r>
    </w:p>
    <w:p w14:paraId="54FD0AE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3）如果现场仪表防爆等级选择不合理甚至采用非防爆型仪表，现场接线箱、挠性连接管、电缆等安装材料及附件的选择、安装不符合要求，本安型仪表与其关联设备不匹配，防爆区域内设置的仪表不防爆或没有采取防爆措施，可能导致电气火花的产生，成为泄漏的易燃易爆介质的点火源，可能引起火灾爆炸事故。仪表测量管路连接用阀门、法兰等密封不严，测量管线因选材不当、机械损伤或长期使用产生腐蚀穿孔或裂缝，仪表本体因压力等级不满足要求或材质问题产生泄漏，被测的易燃易爆介质就有可能由泄漏点漏出而导致火灾爆炸事故的发生。</w:t>
      </w:r>
    </w:p>
    <w:p w14:paraId="0A9914F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（4）控制仪表运行需要用电源，若仪表的电源变压设施和配电设施损坏或存在缺陷或受到损伤失效，就有可能引发触电事故发生。尤其直接采用220V用电仪表，应特别注意用电设施的完好，防止发生触电事故。</w:t>
      </w:r>
    </w:p>
    <w:p w14:paraId="2DC72785"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（5）电气元器件兼容性风险。电子原器件更新迭代周期短，改建和扩建过程中新使用的电气元器件，如仪表卡件、接口等与原系列不兼容，将导致工艺控制风险。</w:t>
      </w:r>
    </w:p>
    <w:p w14:paraId="4C43EB96" w14:textId="77777777" w:rsidR="00152C2C" w:rsidRDefault="00152C2C">
      <w:pPr>
        <w:spacing w:line="500" w:lineRule="exact"/>
        <w:outlineLvl w:val="2"/>
        <w:rPr>
          <w:rFonts w:ascii="宋体" w:hAnsi="宋体" w:cs="宋体" w:hint="eastAsia"/>
          <w:b/>
          <w:bCs/>
          <w:sz w:val="28"/>
          <w:szCs w:val="28"/>
        </w:rPr>
      </w:pPr>
      <w:bookmarkStart w:id="2422" w:name="_Toc18771"/>
      <w:bookmarkStart w:id="2423" w:name="_Toc2443"/>
      <w:bookmarkStart w:id="2424" w:name="_Toc20341"/>
      <w:bookmarkStart w:id="2425" w:name="_Toc15027"/>
      <w:bookmarkStart w:id="2426" w:name="_Toc4641"/>
      <w:bookmarkStart w:id="2427" w:name="_Toc21719"/>
      <w:bookmarkStart w:id="2428" w:name="_Toc179880190"/>
      <w:bookmarkStart w:id="2429" w:name="_Toc2643"/>
      <w:bookmarkStart w:id="2430" w:name="_Toc1108"/>
      <w:bookmarkStart w:id="2431" w:name="_Toc927"/>
      <w:bookmarkStart w:id="2432" w:name="_Toc5815"/>
      <w:bookmarkStart w:id="2433" w:name="_Toc13192"/>
      <w:bookmarkStart w:id="2434" w:name="_Toc1032"/>
      <w:bookmarkStart w:id="2435" w:name="_Toc29937"/>
      <w:bookmarkStart w:id="2436" w:name="_Toc17365"/>
      <w:bookmarkStart w:id="2437" w:name="_Toc22094"/>
      <w:bookmarkStart w:id="2438" w:name="_Toc25713"/>
      <w:r>
        <w:rPr>
          <w:rFonts w:ascii="宋体" w:hAnsi="宋体" w:cs="宋体" w:hint="eastAsia"/>
          <w:b/>
          <w:bCs/>
          <w:sz w:val="28"/>
          <w:szCs w:val="28"/>
        </w:rPr>
        <w:t>附件3.</w:t>
      </w:r>
      <w:r w:rsidR="009F583C">
        <w:rPr>
          <w:rFonts w:ascii="宋体" w:hAnsi="宋体" w:cs="宋体" w:hint="eastAsia"/>
          <w:b/>
          <w:bCs/>
          <w:sz w:val="28"/>
          <w:szCs w:val="28"/>
        </w:rPr>
        <w:t>8</w:t>
      </w:r>
      <w:r>
        <w:rPr>
          <w:rFonts w:ascii="宋体" w:hAnsi="宋体" w:cs="宋体" w:hint="eastAsia"/>
          <w:b/>
          <w:bCs/>
          <w:sz w:val="28"/>
          <w:szCs w:val="28"/>
        </w:rPr>
        <w:t xml:space="preserve"> 公用、辅助工程危险、有害因素</w:t>
      </w:r>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p>
    <w:p w14:paraId="64B1C443" w14:textId="77777777" w:rsidR="00152C2C" w:rsidRDefault="00152C2C">
      <w:pPr>
        <w:pStyle w:val="af"/>
        <w:spacing w:line="500" w:lineRule="exact"/>
        <w:ind w:firstLineChars="200" w:firstLine="560"/>
        <w:rPr>
          <w:rFonts w:hint="eastAsia"/>
        </w:rPr>
      </w:pPr>
      <w:r>
        <w:rPr>
          <w:rFonts w:ascii="宋体" w:hAnsi="宋体" w:hint="eastAsia"/>
          <w:sz w:val="28"/>
        </w:rPr>
        <w:t>本项目公用单元主要包括：供水、供电、供热、供气、供氮等，这些公用单元的正常运行对生产装置的安全运行具有重要作用，如自控系统需要的压缩空气失效进而引起生产事故等。本项目公用工程多依托已有。它们的主要危险、有害因素分析如下：</w:t>
      </w:r>
    </w:p>
    <w:p w14:paraId="12C33854" w14:textId="77777777" w:rsidR="00152C2C" w:rsidRDefault="00152C2C">
      <w:pPr>
        <w:spacing w:line="500" w:lineRule="exact"/>
        <w:ind w:firstLineChars="200" w:firstLine="560"/>
        <w:rPr>
          <w:rFonts w:ascii="宋体" w:hAnsi="宋体" w:hint="eastAsia"/>
          <w:sz w:val="28"/>
        </w:rPr>
      </w:pPr>
      <w:bookmarkStart w:id="2439" w:name="_Toc17410"/>
      <w:bookmarkStart w:id="2440" w:name="_Toc7665"/>
      <w:bookmarkStart w:id="2441" w:name="_Toc5760"/>
      <w:bookmarkStart w:id="2442" w:name="_Toc26584"/>
      <w:bookmarkStart w:id="2443" w:name="_Toc29766"/>
      <w:bookmarkStart w:id="2444" w:name="_Toc3755"/>
      <w:bookmarkStart w:id="2445" w:name="_Toc13387"/>
      <w:bookmarkStart w:id="2446" w:name="_Toc10184"/>
      <w:bookmarkStart w:id="2447" w:name="_Toc1972"/>
      <w:bookmarkStart w:id="2448" w:name="_Toc11698"/>
      <w:bookmarkStart w:id="2449" w:name="_Toc17250"/>
      <w:bookmarkStart w:id="2450" w:name="_Toc23292"/>
      <w:bookmarkStart w:id="2451" w:name="_Toc7315"/>
      <w:bookmarkStart w:id="2452" w:name="_Toc15055"/>
      <w:bookmarkStart w:id="2453" w:name="_Toc4608"/>
      <w:bookmarkStart w:id="2454" w:name="_Toc29957"/>
      <w:r>
        <w:rPr>
          <w:rFonts w:ascii="宋体" w:hAnsi="宋体" w:hint="eastAsia"/>
          <w:sz w:val="28"/>
        </w:rPr>
        <w:t>（1）空气压缩机必须禁止超压运行，如发生泄漏，不能带压紧螺栓；开车前要检查校对安全防护装置、仪器仪表，并确认阀门开关状态；要进行盘车检查；运行中发现问题及时处理并上报，紧急时可以停机处理。否则有爆炸或人员受伤害的危险。</w:t>
      </w:r>
    </w:p>
    <w:p w14:paraId="665496E6"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空压机应设有防喘振、振动、轴位移、油压、油温、水压、水量、轴承温度及排气温度等警报连锁装置。</w:t>
      </w:r>
    </w:p>
    <w:p w14:paraId="562DF216" w14:textId="77777777" w:rsidR="00152C2C" w:rsidRDefault="00152C2C">
      <w:pPr>
        <w:spacing w:line="500" w:lineRule="exact"/>
        <w:ind w:firstLineChars="200" w:firstLine="560"/>
        <w:rPr>
          <w:rFonts w:ascii="宋体" w:hAnsi="宋体" w:hint="eastAsia"/>
          <w:sz w:val="28"/>
        </w:rPr>
      </w:pPr>
      <w:r>
        <w:rPr>
          <w:rFonts w:ascii="宋体" w:hAnsi="宋体" w:hint="eastAsia"/>
          <w:sz w:val="28"/>
        </w:rPr>
        <w:lastRenderedPageBreak/>
        <w:t>氮气为窒息性气体，若空气中的氮气的浓度超出范围会引起人员的窒息事故。</w:t>
      </w:r>
    </w:p>
    <w:p w14:paraId="3BAD0B7C"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（2）变电站变压器等电气设备，在一定条件下可产生火种，与可燃物接触有可能引起火灾和爆炸。</w:t>
      </w:r>
    </w:p>
    <w:p w14:paraId="789E778C" w14:textId="77777777" w:rsidR="00152C2C" w:rsidRDefault="00152C2C">
      <w:pPr>
        <w:spacing w:line="500" w:lineRule="exact"/>
        <w:ind w:firstLineChars="200" w:firstLine="560"/>
        <w:rPr>
          <w:rFonts w:ascii="宋体" w:hAnsi="宋体"/>
          <w:sz w:val="28"/>
        </w:rPr>
      </w:pPr>
      <w:r>
        <w:rPr>
          <w:rFonts w:ascii="宋体" w:hAnsi="宋体" w:hint="eastAsia"/>
          <w:sz w:val="28"/>
        </w:rPr>
        <w:t>（3）</w:t>
      </w:r>
      <w:r>
        <w:rPr>
          <w:rFonts w:ascii="宋体" w:hAnsi="宋体"/>
          <w:sz w:val="28"/>
        </w:rPr>
        <w:t>电气系统危险有害因素分析</w:t>
      </w:r>
    </w:p>
    <w:p w14:paraId="725D3E73" w14:textId="77777777" w:rsidR="00152C2C" w:rsidRDefault="00152C2C">
      <w:pPr>
        <w:numPr>
          <w:ilvl w:val="0"/>
          <w:numId w:val="107"/>
        </w:numPr>
        <w:tabs>
          <w:tab w:val="left" w:pos="993"/>
        </w:tabs>
        <w:spacing w:line="500" w:lineRule="exact"/>
        <w:ind w:left="0" w:firstLineChars="200" w:firstLine="560"/>
        <w:rPr>
          <w:rFonts w:ascii="宋体" w:hAnsi="宋体"/>
          <w:sz w:val="28"/>
        </w:rPr>
      </w:pPr>
      <w:r>
        <w:rPr>
          <w:rFonts w:ascii="宋体" w:hAnsi="宋体"/>
          <w:sz w:val="28"/>
        </w:rPr>
        <w:t>火灾</w:t>
      </w:r>
      <w:r>
        <w:rPr>
          <w:rFonts w:ascii="宋体" w:hAnsi="宋体" w:hint="eastAsia"/>
          <w:sz w:val="28"/>
        </w:rPr>
        <w:t>、</w:t>
      </w:r>
      <w:r>
        <w:rPr>
          <w:rFonts w:ascii="宋体" w:hAnsi="宋体"/>
          <w:sz w:val="28"/>
        </w:rPr>
        <w:t>爆炸：电力系统中有很多电气元件是充油设备在系统电气故障情况下，遮断容量不够或设备不完好、绝缘电阻不合格、电气联接接触不良的电气元件，由于系统接地或过电压弧光和大电流过热，充油设备往往会发生爆炸喷油引起火灾，事故扩大。</w:t>
      </w:r>
    </w:p>
    <w:p w14:paraId="7E31C712" w14:textId="77777777" w:rsidR="00152C2C" w:rsidRDefault="00152C2C">
      <w:pPr>
        <w:numPr>
          <w:ilvl w:val="0"/>
          <w:numId w:val="107"/>
        </w:numPr>
        <w:tabs>
          <w:tab w:val="left" w:pos="993"/>
        </w:tabs>
        <w:spacing w:line="500" w:lineRule="exact"/>
        <w:ind w:left="0" w:firstLineChars="200" w:firstLine="560"/>
        <w:rPr>
          <w:rFonts w:ascii="宋体" w:hAnsi="宋体"/>
          <w:sz w:val="28"/>
        </w:rPr>
      </w:pPr>
      <w:r>
        <w:rPr>
          <w:rFonts w:ascii="宋体" w:hAnsi="宋体"/>
          <w:sz w:val="28"/>
        </w:rPr>
        <w:t>人身触电伤害：全厂所有有用电设施的各地方和角落都有人身触电的危险，轻者烧伤，重者死亡。特别是三相用电设备，</w:t>
      </w:r>
    </w:p>
    <w:p w14:paraId="56AF0323" w14:textId="77777777" w:rsidR="00152C2C" w:rsidRDefault="00152C2C">
      <w:pPr>
        <w:numPr>
          <w:ilvl w:val="0"/>
          <w:numId w:val="107"/>
        </w:numPr>
        <w:tabs>
          <w:tab w:val="left" w:pos="993"/>
        </w:tabs>
        <w:spacing w:line="500" w:lineRule="exact"/>
        <w:ind w:left="0" w:firstLineChars="200" w:firstLine="560"/>
        <w:rPr>
          <w:rFonts w:ascii="宋体" w:hAnsi="宋体"/>
          <w:sz w:val="28"/>
        </w:rPr>
      </w:pPr>
      <w:r>
        <w:rPr>
          <w:rFonts w:ascii="宋体" w:hAnsi="宋体"/>
          <w:sz w:val="28"/>
        </w:rPr>
        <w:t>可靠性：可靠的电源、合理的电力网主结线、高质量的电气元件、高水平的继电保护装置、健全的规范规程、高素质的专业技术人员和严格的管理是电力系统安全生产的根本保证。工艺装置的电气系统从设计、定货、采购、施工、安装都应当是高水平高质量的。当外部电源全部失电后，必须有可靠的应急保安电源和措施，确保整体装置安全停车。供电系统的可靠性对一、二级负荷尤为重要。</w:t>
      </w:r>
    </w:p>
    <w:p w14:paraId="13182A76" w14:textId="77777777" w:rsidR="00152C2C" w:rsidRDefault="00152C2C">
      <w:pPr>
        <w:numPr>
          <w:ilvl w:val="0"/>
          <w:numId w:val="107"/>
        </w:numPr>
        <w:tabs>
          <w:tab w:val="left" w:pos="993"/>
        </w:tabs>
        <w:spacing w:line="500" w:lineRule="exact"/>
        <w:ind w:left="0" w:firstLineChars="200" w:firstLine="560"/>
        <w:rPr>
          <w:rFonts w:ascii="宋体" w:hAnsi="宋体" w:hint="eastAsia"/>
          <w:sz w:val="28"/>
        </w:rPr>
      </w:pPr>
      <w:r>
        <w:rPr>
          <w:rFonts w:ascii="宋体" w:hAnsi="宋体" w:hint="eastAsia"/>
          <w:sz w:val="28"/>
        </w:rPr>
        <w:t>雷电伤害。该企业各建筑物、生产装置等均存在雷击危险的可能。雷击危险可能引起火灾、爆炸、设备损坏、人员触电伤亡等事故。因此有关设备、管道和建筑物均需采用防雷接地保护。</w:t>
      </w:r>
    </w:p>
    <w:p w14:paraId="2121B50E" w14:textId="77777777" w:rsidR="00152C2C" w:rsidRDefault="00152C2C">
      <w:pPr>
        <w:numPr>
          <w:ilvl w:val="0"/>
          <w:numId w:val="107"/>
        </w:numPr>
        <w:tabs>
          <w:tab w:val="left" w:pos="993"/>
        </w:tabs>
        <w:spacing w:line="500" w:lineRule="exact"/>
        <w:ind w:left="0" w:firstLineChars="200" w:firstLine="560"/>
        <w:rPr>
          <w:rFonts w:ascii="宋体" w:hAnsi="宋体" w:hint="eastAsia"/>
          <w:sz w:val="28"/>
        </w:rPr>
      </w:pPr>
      <w:r>
        <w:rPr>
          <w:rFonts w:ascii="宋体" w:hAnsi="宋体" w:hint="eastAsia"/>
          <w:sz w:val="28"/>
        </w:rPr>
        <w:t>静电危险。易燃物料在生产、运输、装卸过程中易产生和积聚静电，如物料通过泵的输送过程，电气等设备的防静电措施未到位等。静电火花可能引起火灾、爆炸，人体也可能因静电电击引起精神紧张而摔倒、坠落，造成二次事故。</w:t>
      </w:r>
    </w:p>
    <w:p w14:paraId="252B98CE" w14:textId="77777777" w:rsidR="00152C2C" w:rsidRDefault="00152C2C">
      <w:pPr>
        <w:numPr>
          <w:ilvl w:val="0"/>
          <w:numId w:val="107"/>
        </w:numPr>
        <w:tabs>
          <w:tab w:val="left" w:pos="993"/>
        </w:tabs>
        <w:spacing w:line="500" w:lineRule="exact"/>
        <w:ind w:left="0" w:firstLineChars="200" w:firstLine="560"/>
        <w:rPr>
          <w:rFonts w:ascii="宋体" w:hAnsi="宋体" w:hint="eastAsia"/>
          <w:sz w:val="28"/>
        </w:rPr>
      </w:pPr>
      <w:r>
        <w:rPr>
          <w:rFonts w:ascii="宋体" w:hAnsi="宋体" w:hint="eastAsia"/>
          <w:sz w:val="28"/>
        </w:rPr>
        <w:t>若选用的电源未采用双路，在一路出现问题后，没有备用电源，可能引发各种事故。</w:t>
      </w:r>
    </w:p>
    <w:p w14:paraId="1491CB97" w14:textId="77777777" w:rsidR="00152C2C" w:rsidRDefault="00152C2C">
      <w:pPr>
        <w:spacing w:line="500" w:lineRule="exact"/>
        <w:ind w:firstLineChars="200" w:firstLine="560"/>
        <w:rPr>
          <w:rFonts w:ascii="宋体" w:hAnsi="宋体" w:hint="eastAsia"/>
          <w:sz w:val="28"/>
          <w:szCs w:val="28"/>
        </w:rPr>
      </w:pPr>
      <w:bookmarkStart w:id="2455" w:name="_Toc25178"/>
      <w:bookmarkStart w:id="2456" w:name="_Toc9088"/>
      <w:bookmarkStart w:id="2457" w:name="_Toc25822"/>
      <w:bookmarkStart w:id="2458" w:name="_Toc32615"/>
      <w:bookmarkStart w:id="2459" w:name="_Toc21040"/>
      <w:bookmarkStart w:id="2460" w:name="_Toc11364"/>
      <w:bookmarkStart w:id="2461" w:name="_Toc17740"/>
      <w:bookmarkStart w:id="2462" w:name="_Toc30206"/>
      <w:bookmarkStart w:id="2463" w:name="_Toc12847"/>
      <w:bookmarkStart w:id="2464" w:name="_Toc29455"/>
      <w:bookmarkStart w:id="2465" w:name="_Toc15191"/>
      <w:bookmarkStart w:id="2466" w:name="_Toc2971"/>
      <w:bookmarkStart w:id="2467" w:name="_Toc15286"/>
      <w:bookmarkStart w:id="2468" w:name="_Toc15392"/>
      <w:bookmarkStart w:id="2469" w:name="_Toc9287"/>
      <w:bookmarkStart w:id="2470" w:name="_Toc1192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r>
        <w:rPr>
          <w:rFonts w:ascii="宋体" w:hAnsi="宋体" w:cs="宋体" w:hint="eastAsia"/>
          <w:bCs/>
          <w:sz w:val="28"/>
          <w:szCs w:val="28"/>
        </w:rPr>
        <w:t>（4）</w:t>
      </w:r>
      <w:r>
        <w:rPr>
          <w:rFonts w:ascii="宋体" w:hAnsi="宋体" w:hint="eastAsia"/>
          <w:sz w:val="28"/>
          <w:szCs w:val="28"/>
        </w:rPr>
        <w:t>废气回收系统危险、有害因素分析</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p>
    <w:p w14:paraId="383C0E89" w14:textId="77777777" w:rsidR="00152C2C" w:rsidRDefault="00152C2C">
      <w:pPr>
        <w:pStyle w:val="af"/>
        <w:ind w:firstLineChars="200" w:firstLine="560"/>
        <w:rPr>
          <w:rFonts w:ascii="宋体" w:hAnsi="宋体" w:hint="eastAsia"/>
          <w:sz w:val="28"/>
          <w:szCs w:val="28"/>
        </w:rPr>
      </w:pPr>
      <w:r>
        <w:rPr>
          <w:rFonts w:ascii="宋体" w:hAnsi="宋体" w:hint="eastAsia"/>
          <w:sz w:val="28"/>
          <w:szCs w:val="28"/>
        </w:rPr>
        <w:t>本项目炼油老区罐区系统改造单元中，有3个子单元涉及</w:t>
      </w:r>
      <w:r>
        <w:rPr>
          <w:rFonts w:ascii="宋体" w:hAnsi="宋体"/>
          <w:color w:val="000000"/>
          <w:sz w:val="28"/>
          <w:szCs w:val="28"/>
        </w:rPr>
        <w:t>罐顶氮封设施</w:t>
      </w:r>
      <w:r>
        <w:rPr>
          <w:rFonts w:ascii="宋体" w:hAnsi="宋体"/>
          <w:color w:val="000000"/>
          <w:sz w:val="28"/>
          <w:szCs w:val="28"/>
        </w:rPr>
        <w:lastRenderedPageBreak/>
        <w:t>和VOCs</w:t>
      </w:r>
      <w:r>
        <w:rPr>
          <w:rFonts w:ascii="宋体" w:hAnsi="宋体" w:hint="eastAsia"/>
          <w:sz w:val="28"/>
          <w:szCs w:val="28"/>
        </w:rPr>
        <w:t>系统改造。</w:t>
      </w:r>
    </w:p>
    <w:p w14:paraId="73067DD3" w14:textId="77777777" w:rsidR="00152C2C" w:rsidRDefault="00152C2C">
      <w:pPr>
        <w:numPr>
          <w:ilvl w:val="1"/>
          <w:numId w:val="108"/>
        </w:numPr>
        <w:tabs>
          <w:tab w:val="left" w:pos="1134"/>
        </w:tabs>
        <w:spacing w:line="500" w:lineRule="exact"/>
        <w:ind w:left="0" w:firstLineChars="200" w:firstLine="560"/>
        <w:rPr>
          <w:rFonts w:ascii="宋体" w:hAnsi="宋体" w:cs="宋体" w:hint="eastAsia"/>
          <w:sz w:val="28"/>
          <w:szCs w:val="28"/>
        </w:rPr>
      </w:pPr>
      <w:r>
        <w:rPr>
          <w:rFonts w:ascii="宋体" w:hAnsi="宋体" w:cs="宋体" w:hint="eastAsia"/>
          <w:sz w:val="28"/>
          <w:szCs w:val="28"/>
        </w:rPr>
        <w:t>废气管道连接处若密封失效，可能造成跑冒滴漏事故，严重时会发生火灾、爆炸事故。</w:t>
      </w:r>
    </w:p>
    <w:p w14:paraId="5B16029C" w14:textId="77777777" w:rsidR="00152C2C" w:rsidRDefault="00152C2C">
      <w:pPr>
        <w:numPr>
          <w:ilvl w:val="1"/>
          <w:numId w:val="108"/>
        </w:numPr>
        <w:tabs>
          <w:tab w:val="left" w:pos="1134"/>
        </w:tabs>
        <w:spacing w:line="500" w:lineRule="exact"/>
        <w:ind w:left="0" w:firstLineChars="200" w:firstLine="560"/>
        <w:rPr>
          <w:rFonts w:ascii="宋体" w:hAnsi="宋体" w:cs="宋体" w:hint="eastAsia"/>
          <w:sz w:val="28"/>
          <w:szCs w:val="28"/>
        </w:rPr>
      </w:pPr>
      <w:r>
        <w:rPr>
          <w:rFonts w:ascii="宋体" w:hAnsi="宋体" w:cs="宋体" w:hint="eastAsia"/>
          <w:sz w:val="28"/>
          <w:szCs w:val="28"/>
        </w:rPr>
        <w:t>若氮封系统大量泄漏，引发人员中毒窒息事故。</w:t>
      </w:r>
    </w:p>
    <w:p w14:paraId="766EF75B" w14:textId="77777777" w:rsidR="00152C2C" w:rsidRDefault="00152C2C">
      <w:pPr>
        <w:numPr>
          <w:ilvl w:val="1"/>
          <w:numId w:val="108"/>
        </w:numPr>
        <w:tabs>
          <w:tab w:val="left" w:pos="1134"/>
        </w:tabs>
        <w:spacing w:line="500" w:lineRule="exact"/>
        <w:ind w:left="0" w:firstLineChars="200" w:firstLine="560"/>
        <w:rPr>
          <w:rFonts w:ascii="宋体" w:hAnsi="宋体" w:cs="宋体" w:hint="eastAsia"/>
          <w:sz w:val="28"/>
          <w:szCs w:val="28"/>
        </w:rPr>
      </w:pPr>
      <w:r>
        <w:rPr>
          <w:rFonts w:ascii="宋体" w:hAnsi="宋体" w:cs="宋体" w:hint="eastAsia"/>
          <w:sz w:val="28"/>
          <w:szCs w:val="28"/>
        </w:rPr>
        <w:t>废气吸入口若非密闭，吸入废气的同时吸入空气，若达到爆炸区间，引发火灾爆炸事故。</w:t>
      </w:r>
    </w:p>
    <w:p w14:paraId="1A14525A" w14:textId="77777777" w:rsidR="00152C2C" w:rsidRDefault="00152C2C">
      <w:pPr>
        <w:numPr>
          <w:ilvl w:val="1"/>
          <w:numId w:val="108"/>
        </w:numPr>
        <w:tabs>
          <w:tab w:val="left" w:pos="1134"/>
        </w:tabs>
        <w:spacing w:line="500" w:lineRule="exact"/>
        <w:ind w:left="0" w:firstLineChars="200" w:firstLine="560"/>
        <w:rPr>
          <w:rFonts w:ascii="宋体" w:hAnsi="宋体" w:cs="宋体" w:hint="eastAsia"/>
          <w:sz w:val="28"/>
          <w:szCs w:val="28"/>
        </w:rPr>
      </w:pPr>
      <w:r>
        <w:rPr>
          <w:rFonts w:ascii="宋体" w:hAnsi="宋体" w:cs="宋体" w:hint="eastAsia"/>
          <w:sz w:val="28"/>
          <w:szCs w:val="28"/>
        </w:rPr>
        <w:t>去废气系统的物料如果有禁忌性，汇合后可能导致废气成分发生变化，如生成腐蚀性物料，敏感性物质，可能引发次生事故。</w:t>
      </w:r>
    </w:p>
    <w:p w14:paraId="18A7F694" w14:textId="77777777" w:rsidR="00152C2C" w:rsidRDefault="00152C2C">
      <w:pPr>
        <w:numPr>
          <w:ilvl w:val="1"/>
          <w:numId w:val="108"/>
        </w:numPr>
        <w:tabs>
          <w:tab w:val="left" w:pos="1134"/>
        </w:tabs>
        <w:spacing w:line="500" w:lineRule="exact"/>
        <w:ind w:left="0" w:firstLineChars="200" w:firstLine="560"/>
        <w:rPr>
          <w:rFonts w:ascii="宋体" w:hAnsi="宋体" w:cs="宋体" w:hint="eastAsia"/>
          <w:sz w:val="28"/>
          <w:szCs w:val="28"/>
        </w:rPr>
      </w:pPr>
      <w:r>
        <w:rPr>
          <w:rFonts w:ascii="宋体" w:hAnsi="宋体" w:cs="宋体" w:hint="eastAsia"/>
          <w:sz w:val="28"/>
          <w:szCs w:val="28"/>
        </w:rPr>
        <w:t>废气如汇集集中，未加阻火器等安全措施，可能由于单罐事故，导致引火源通过管道串通至其他储罐，造成事故扩大。</w:t>
      </w:r>
    </w:p>
    <w:p w14:paraId="7EAB41DC" w14:textId="77777777" w:rsidR="00152C2C" w:rsidRDefault="00152C2C">
      <w:pPr>
        <w:numPr>
          <w:ilvl w:val="1"/>
          <w:numId w:val="108"/>
        </w:numPr>
        <w:tabs>
          <w:tab w:val="left" w:pos="1134"/>
        </w:tabs>
        <w:spacing w:line="500" w:lineRule="exact"/>
        <w:ind w:left="0" w:firstLineChars="200" w:firstLine="560"/>
        <w:rPr>
          <w:rFonts w:ascii="宋体" w:hAnsi="宋体" w:cs="宋体" w:hint="eastAsia"/>
          <w:sz w:val="28"/>
          <w:szCs w:val="28"/>
        </w:rPr>
      </w:pPr>
      <w:r>
        <w:rPr>
          <w:rFonts w:ascii="宋体" w:hAnsi="宋体" w:cs="宋体" w:hint="eastAsia"/>
          <w:sz w:val="28"/>
          <w:szCs w:val="28"/>
        </w:rPr>
        <w:t>输送废气管道未设置静电导除设施，可能会导致废气中积累大量静电，进一步引起火灾爆炸事故。</w:t>
      </w:r>
    </w:p>
    <w:p w14:paraId="0B0A9AAC" w14:textId="77777777" w:rsidR="00152C2C" w:rsidRDefault="00152C2C">
      <w:pPr>
        <w:numPr>
          <w:ilvl w:val="1"/>
          <w:numId w:val="108"/>
        </w:numPr>
        <w:tabs>
          <w:tab w:val="left" w:pos="1134"/>
        </w:tabs>
        <w:spacing w:line="500" w:lineRule="exact"/>
        <w:ind w:left="0" w:firstLineChars="200" w:firstLine="560"/>
        <w:rPr>
          <w:rFonts w:ascii="宋体" w:hAnsi="宋体" w:cs="宋体" w:hint="eastAsia"/>
          <w:sz w:val="28"/>
          <w:szCs w:val="28"/>
        </w:rPr>
      </w:pPr>
      <w:r>
        <w:rPr>
          <w:rFonts w:ascii="宋体" w:hAnsi="宋体" w:cs="宋体" w:hint="eastAsia"/>
          <w:sz w:val="28"/>
          <w:szCs w:val="28"/>
        </w:rPr>
        <w:t>废气处理装置，若电气、风机非防爆，会造成火灾、爆炸事故。</w:t>
      </w:r>
    </w:p>
    <w:p w14:paraId="30DC74CE" w14:textId="77777777" w:rsidR="00152C2C" w:rsidRDefault="00152C2C">
      <w:pPr>
        <w:numPr>
          <w:ilvl w:val="1"/>
          <w:numId w:val="108"/>
        </w:numPr>
        <w:tabs>
          <w:tab w:val="left" w:pos="1134"/>
        </w:tabs>
        <w:spacing w:line="500" w:lineRule="exact"/>
        <w:ind w:left="0" w:firstLineChars="200" w:firstLine="560"/>
        <w:rPr>
          <w:rFonts w:ascii="宋体" w:hAnsi="宋体" w:cs="宋体" w:hint="eastAsia"/>
          <w:sz w:val="28"/>
          <w:szCs w:val="28"/>
        </w:rPr>
      </w:pPr>
      <w:r>
        <w:rPr>
          <w:rFonts w:ascii="宋体" w:hAnsi="宋体" w:cs="宋体" w:hint="eastAsia"/>
          <w:sz w:val="28"/>
          <w:szCs w:val="28"/>
        </w:rPr>
        <w:t>由于地面不均匀沉降等原因，废气管线会发生沉降变型，会影响废气管路的坡度，在废气管的低凹处或转弯处积聚造成液阻，遇点火源等发生火灾、爆炸事故。</w:t>
      </w:r>
    </w:p>
    <w:p w14:paraId="1479BEC8" w14:textId="77777777" w:rsidR="00152C2C" w:rsidRDefault="00152C2C">
      <w:pPr>
        <w:numPr>
          <w:ilvl w:val="1"/>
          <w:numId w:val="108"/>
        </w:numPr>
        <w:tabs>
          <w:tab w:val="left" w:pos="1134"/>
        </w:tabs>
        <w:spacing w:line="500" w:lineRule="exact"/>
        <w:ind w:left="0" w:firstLineChars="200" w:firstLine="560"/>
        <w:rPr>
          <w:rFonts w:ascii="宋体" w:hAnsi="宋体" w:cs="宋体" w:hint="eastAsia"/>
          <w:sz w:val="28"/>
          <w:szCs w:val="28"/>
        </w:rPr>
      </w:pPr>
      <w:r>
        <w:rPr>
          <w:rFonts w:ascii="宋体" w:hAnsi="宋体" w:cs="宋体" w:hint="eastAsia"/>
          <w:sz w:val="28"/>
          <w:szCs w:val="28"/>
        </w:rPr>
        <w:t>在废气系统设备内部进行检修时，如没有按规定对设备进行充氮置换及含氧量的分析等，当检修人员拆卸设备或进入受限空间内检修时，可能造成人员窒息、中毒等事故。</w:t>
      </w:r>
    </w:p>
    <w:p w14:paraId="1D98BE1F" w14:textId="77777777" w:rsidR="00152C2C" w:rsidRDefault="00152C2C">
      <w:pPr>
        <w:numPr>
          <w:ilvl w:val="1"/>
          <w:numId w:val="108"/>
        </w:numPr>
        <w:tabs>
          <w:tab w:val="left" w:pos="1134"/>
        </w:tabs>
        <w:spacing w:line="500" w:lineRule="exact"/>
        <w:ind w:left="0" w:firstLineChars="200" w:firstLine="560"/>
        <w:rPr>
          <w:rFonts w:ascii="宋体" w:hAnsi="宋体" w:cs="宋体" w:hint="eastAsia"/>
          <w:sz w:val="28"/>
          <w:szCs w:val="28"/>
        </w:rPr>
      </w:pPr>
      <w:r>
        <w:rPr>
          <w:rFonts w:ascii="宋体" w:hAnsi="宋体" w:cs="宋体" w:hint="eastAsia"/>
          <w:sz w:val="28"/>
          <w:szCs w:val="28"/>
        </w:rPr>
        <w:t>废气收集、处理装置等外部设备检修时应与生产装置同时进行并制定方案，如若在运行状态下检修，应对检修过程中可能发生的危险危害进行分析，并要有相应的防护措施，否则在外部检维修过程中可能发生废气泄漏事故，造成人员中毒等。</w:t>
      </w:r>
    </w:p>
    <w:p w14:paraId="07C27F56" w14:textId="77777777" w:rsidR="00152C2C" w:rsidRDefault="00152C2C">
      <w:pPr>
        <w:numPr>
          <w:ilvl w:val="1"/>
          <w:numId w:val="108"/>
        </w:numPr>
        <w:tabs>
          <w:tab w:val="left" w:pos="1134"/>
        </w:tabs>
        <w:spacing w:line="500" w:lineRule="exact"/>
        <w:ind w:left="0" w:firstLineChars="200" w:firstLine="560"/>
        <w:rPr>
          <w:rFonts w:ascii="宋体" w:hAnsi="宋体" w:cs="宋体" w:hint="eastAsia"/>
          <w:sz w:val="28"/>
          <w:szCs w:val="28"/>
        </w:rPr>
      </w:pPr>
      <w:r>
        <w:rPr>
          <w:rFonts w:ascii="宋体" w:hAnsi="宋体" w:hint="eastAsia"/>
          <w:sz w:val="28"/>
          <w:szCs w:val="28"/>
        </w:rPr>
        <w:t>若储罐氮封系统与储罐出料、进料速度不匹配，储罐补氮不及时，可能引发储罐油气空间达到物料爆炸区间，若有静电等火花，引发火灾、爆炸等事故。若进入废气管道系统，可能引发火灾爆炸事故。</w:t>
      </w:r>
    </w:p>
    <w:p w14:paraId="4B9BB213" w14:textId="77777777" w:rsidR="00152C2C" w:rsidRDefault="00152C2C">
      <w:pPr>
        <w:spacing w:line="500" w:lineRule="exact"/>
        <w:ind w:firstLineChars="200" w:firstLine="560"/>
        <w:rPr>
          <w:rFonts w:ascii="宋体" w:hAnsi="宋体" w:hint="eastAsia"/>
          <w:sz w:val="28"/>
          <w:szCs w:val="28"/>
        </w:rPr>
      </w:pPr>
      <w:bookmarkStart w:id="2471" w:name="_Toc20266"/>
      <w:bookmarkStart w:id="2472" w:name="_Toc11784"/>
      <w:bookmarkStart w:id="2473" w:name="_Toc11160"/>
      <w:bookmarkStart w:id="2474" w:name="_Toc22399"/>
      <w:bookmarkStart w:id="2475" w:name="_Toc17132"/>
      <w:bookmarkStart w:id="2476" w:name="_Toc13028"/>
      <w:bookmarkStart w:id="2477" w:name="_Toc15990"/>
      <w:bookmarkStart w:id="2478" w:name="_Toc27782"/>
      <w:bookmarkStart w:id="2479" w:name="_Toc26149"/>
      <w:bookmarkStart w:id="2480" w:name="_Toc15326"/>
      <w:bookmarkStart w:id="2481" w:name="_Toc6638"/>
      <w:bookmarkStart w:id="2482" w:name="_Toc4993"/>
      <w:bookmarkStart w:id="2483" w:name="_Toc2850"/>
      <w:bookmarkStart w:id="2484" w:name="_Toc19192"/>
      <w:bookmarkStart w:id="2485" w:name="_Toc5746"/>
      <w:bookmarkStart w:id="2486" w:name="_Toc17807"/>
      <w:r>
        <w:rPr>
          <w:rFonts w:ascii="宋体" w:hAnsi="宋体" w:cs="宋体" w:hint="eastAsia"/>
          <w:bCs/>
          <w:sz w:val="28"/>
          <w:szCs w:val="28"/>
        </w:rPr>
        <w:t>（5）</w:t>
      </w:r>
      <w:r>
        <w:rPr>
          <w:rFonts w:ascii="宋体" w:hAnsi="宋体" w:hint="eastAsia"/>
          <w:sz w:val="28"/>
          <w:szCs w:val="28"/>
        </w:rPr>
        <w:t>火炬系统危险、有害因素分析</w:t>
      </w:r>
    </w:p>
    <w:p w14:paraId="2F0B66B5" w14:textId="77777777" w:rsidR="00152C2C" w:rsidRDefault="00152C2C">
      <w:pPr>
        <w:numPr>
          <w:ilvl w:val="0"/>
          <w:numId w:val="109"/>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火炬总管内若残留大量的可燃气体，空气如果进入火炬排放收集总管，</w:t>
      </w:r>
      <w:r>
        <w:rPr>
          <w:rFonts w:ascii="宋体" w:hAnsi="宋体" w:hint="eastAsia"/>
          <w:sz w:val="28"/>
          <w:szCs w:val="28"/>
        </w:rPr>
        <w:lastRenderedPageBreak/>
        <w:t>浓度达到可燃气体爆炸区域，遇点火源等可能引发火灾爆炸事故</w:t>
      </w:r>
    </w:p>
    <w:p w14:paraId="6370057E" w14:textId="77777777" w:rsidR="00152C2C" w:rsidRDefault="00152C2C">
      <w:pPr>
        <w:numPr>
          <w:ilvl w:val="0"/>
          <w:numId w:val="109"/>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任何与火炬系统相连的分支存在敞口，都可能导致空气被吸入火炬，有爆炸的风险</w:t>
      </w:r>
    </w:p>
    <w:p w14:paraId="5B8FA783" w14:textId="77777777" w:rsidR="00152C2C" w:rsidRDefault="00152C2C">
      <w:pPr>
        <w:numPr>
          <w:ilvl w:val="0"/>
          <w:numId w:val="109"/>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装置开停工过程将未置换合格的、高氧浓度的置换气排入火炬，可能导致火灾爆炸</w:t>
      </w:r>
    </w:p>
    <w:p w14:paraId="311A2648" w14:textId="77777777" w:rsidR="00152C2C" w:rsidRDefault="00152C2C">
      <w:pPr>
        <w:numPr>
          <w:ilvl w:val="0"/>
          <w:numId w:val="109"/>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火炬底部水分离罐，若液位过高，可能造成气阻，火炬熄火、火炬震动，排水时也有可能将可燃气体排入污水处理、大气等引发火灾、爆炸和人员中毒窒息等事故</w:t>
      </w:r>
    </w:p>
    <w:p w14:paraId="533B5BE4" w14:textId="77777777" w:rsidR="00152C2C" w:rsidRDefault="00152C2C">
      <w:pPr>
        <w:numPr>
          <w:ilvl w:val="0"/>
          <w:numId w:val="109"/>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火炬系统如果氮气停用，可能导致火炬排放收集总管形成负压，导致空气进入火炬有火灾爆炸的危险</w:t>
      </w:r>
    </w:p>
    <w:p w14:paraId="27411B76" w14:textId="77777777" w:rsidR="00152C2C" w:rsidRDefault="00152C2C">
      <w:pPr>
        <w:numPr>
          <w:ilvl w:val="0"/>
          <w:numId w:val="109"/>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火炬正常工作时需保持顶部火炬头长明灯持续燃烧，确保随时排放的有毒、易燃易爆的工艺排放气被及时点燃，若长明灯熄灭，可能导致待处理的</w:t>
      </w:r>
      <w:r>
        <w:rPr>
          <w:rFonts w:ascii="宋体" w:hAnsi="宋体"/>
          <w:sz w:val="28"/>
          <w:szCs w:val="28"/>
        </w:rPr>
        <w:t>CO</w:t>
      </w:r>
      <w:r>
        <w:rPr>
          <w:rFonts w:ascii="宋体" w:hAnsi="宋体" w:hint="eastAsia"/>
          <w:sz w:val="28"/>
          <w:szCs w:val="28"/>
        </w:rPr>
        <w:t>、</w:t>
      </w:r>
      <w:r>
        <w:rPr>
          <w:rFonts w:ascii="宋体" w:hAnsi="宋体"/>
          <w:sz w:val="28"/>
          <w:szCs w:val="28"/>
        </w:rPr>
        <w:t>H</w:t>
      </w:r>
      <w:r>
        <w:rPr>
          <w:rFonts w:ascii="宋体" w:hAnsi="宋体"/>
          <w:sz w:val="28"/>
          <w:szCs w:val="28"/>
          <w:vertAlign w:val="subscript"/>
        </w:rPr>
        <w:t>2</w:t>
      </w:r>
      <w:r>
        <w:rPr>
          <w:rFonts w:ascii="宋体" w:hAnsi="宋体" w:hint="eastAsia"/>
          <w:sz w:val="28"/>
          <w:szCs w:val="28"/>
        </w:rPr>
        <w:t>、</w:t>
      </w:r>
      <w:r>
        <w:rPr>
          <w:rFonts w:ascii="宋体" w:hAnsi="宋体"/>
          <w:sz w:val="28"/>
          <w:szCs w:val="28"/>
        </w:rPr>
        <w:t>H</w:t>
      </w:r>
      <w:r>
        <w:rPr>
          <w:rFonts w:ascii="宋体" w:hAnsi="宋体"/>
          <w:sz w:val="28"/>
          <w:szCs w:val="28"/>
          <w:vertAlign w:val="subscript"/>
        </w:rPr>
        <w:t>2</w:t>
      </w:r>
      <w:r>
        <w:rPr>
          <w:rFonts w:ascii="宋体" w:hAnsi="宋体"/>
          <w:sz w:val="28"/>
          <w:szCs w:val="28"/>
        </w:rPr>
        <w:t>S</w:t>
      </w:r>
      <w:r>
        <w:rPr>
          <w:rFonts w:ascii="宋体" w:hAnsi="宋体" w:hint="eastAsia"/>
          <w:sz w:val="28"/>
          <w:szCs w:val="28"/>
        </w:rPr>
        <w:t>等有毒有害气体直排大气，并且有可能在火炬头部和空气混合形成爆炸性气团，遭遇雷击、静电等有爆炸的危险；若供长明灯的天然气中断再次点燃可能导致火炬头部附近产生爆鸣</w:t>
      </w:r>
    </w:p>
    <w:p w14:paraId="07C74B59" w14:textId="77777777" w:rsidR="00152C2C" w:rsidRDefault="00152C2C">
      <w:pPr>
        <w:numPr>
          <w:ilvl w:val="0"/>
          <w:numId w:val="109"/>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装置开停车时大量放空气排往火炬，如果此时火炬燃料气不足熄灭再次点燃可能导致火炬头部产生严重的爆轰</w:t>
      </w:r>
    </w:p>
    <w:p w14:paraId="03A241C5" w14:textId="77777777" w:rsidR="00152C2C" w:rsidRDefault="00152C2C">
      <w:pPr>
        <w:numPr>
          <w:ilvl w:val="0"/>
          <w:numId w:val="109"/>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火炬处理量及排放总管管道设计压力不合理，实际超过设计负荷的气量排往火炬，可能导致火炬超压、超速或超热负荷，导致可燃有毒气体泄漏、大的噪音和强的热辐射。</w:t>
      </w:r>
    </w:p>
    <w:p w14:paraId="02C1CB08" w14:textId="77777777" w:rsidR="00152C2C" w:rsidRDefault="00152C2C">
      <w:pPr>
        <w:numPr>
          <w:ilvl w:val="0"/>
          <w:numId w:val="109"/>
        </w:numPr>
        <w:tabs>
          <w:tab w:val="left" w:pos="892"/>
        </w:tabs>
        <w:spacing w:line="500" w:lineRule="exact"/>
        <w:ind w:left="0" w:firstLineChars="200" w:firstLine="560"/>
        <w:rPr>
          <w:rFonts w:ascii="宋体" w:hAnsi="宋体"/>
          <w:sz w:val="28"/>
          <w:szCs w:val="28"/>
        </w:rPr>
      </w:pPr>
      <w:r>
        <w:rPr>
          <w:rFonts w:ascii="宋体" w:hAnsi="宋体" w:hint="eastAsia"/>
          <w:sz w:val="28"/>
          <w:szCs w:val="28"/>
        </w:rPr>
        <w:t>火炬排放总管冷凝液堵塞、分液罐内部设备故障等导致火炬排放气气阻，火炬排放收集总管有超压的危险。</w:t>
      </w:r>
    </w:p>
    <w:p w14:paraId="5F96A8AD" w14:textId="77777777" w:rsidR="00152C2C" w:rsidRDefault="00152C2C">
      <w:pPr>
        <w:numPr>
          <w:ilvl w:val="0"/>
          <w:numId w:val="109"/>
        </w:numPr>
        <w:tabs>
          <w:tab w:val="left" w:pos="1115"/>
        </w:tabs>
        <w:spacing w:line="500" w:lineRule="exact"/>
        <w:ind w:left="0" w:firstLineChars="200" w:firstLine="560"/>
        <w:rPr>
          <w:rFonts w:ascii="宋体" w:hAnsi="宋体"/>
          <w:sz w:val="28"/>
          <w:szCs w:val="28"/>
        </w:rPr>
      </w:pPr>
      <w:r>
        <w:rPr>
          <w:rFonts w:ascii="宋体" w:hAnsi="宋体" w:hint="eastAsia"/>
          <w:sz w:val="28"/>
          <w:szCs w:val="28"/>
        </w:rPr>
        <w:t>人员在火炬附近巡检、检修等作业时，特别是酸性火炬下，可能会有中毒窒息的危险。</w:t>
      </w:r>
    </w:p>
    <w:p w14:paraId="31D1EC96" w14:textId="77777777" w:rsidR="00152C2C" w:rsidRDefault="00152C2C">
      <w:pPr>
        <w:spacing w:line="500" w:lineRule="exact"/>
        <w:outlineLvl w:val="2"/>
        <w:rPr>
          <w:rFonts w:ascii="宋体" w:hAnsi="宋体" w:cs="宋体" w:hint="eastAsia"/>
          <w:b/>
          <w:bCs/>
          <w:sz w:val="28"/>
          <w:szCs w:val="28"/>
        </w:rPr>
      </w:pPr>
      <w:bookmarkStart w:id="2487" w:name="_Toc179880191"/>
      <w:r>
        <w:rPr>
          <w:rFonts w:ascii="宋体" w:hAnsi="宋体" w:cs="宋体" w:hint="eastAsia"/>
          <w:b/>
          <w:bCs/>
          <w:sz w:val="28"/>
          <w:szCs w:val="28"/>
        </w:rPr>
        <w:t>附件3.</w:t>
      </w:r>
      <w:r w:rsidR="009F583C">
        <w:rPr>
          <w:rFonts w:ascii="宋体" w:hAnsi="宋体" w:cs="宋体" w:hint="eastAsia"/>
          <w:b/>
          <w:bCs/>
          <w:sz w:val="28"/>
          <w:szCs w:val="28"/>
        </w:rPr>
        <w:t>9</w:t>
      </w:r>
      <w:r>
        <w:rPr>
          <w:rFonts w:ascii="宋体" w:hAnsi="宋体" w:cs="宋体" w:hint="eastAsia"/>
          <w:b/>
          <w:bCs/>
          <w:sz w:val="28"/>
          <w:szCs w:val="28"/>
        </w:rPr>
        <w:t xml:space="preserve">  储罐及管道运行危险、有害因素</w:t>
      </w:r>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p>
    <w:p w14:paraId="5D6E0B03"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虽不涉及石油化工装置的开停工过程，但储罐上下游均涉及装置，同时，由于装置的主要工艺参数在操作上都是在较短的时间内完成，物料进出、温度变化、压力变化几乎在极限范围内进行，因而也往往是容易导致事</w:t>
      </w:r>
      <w:r>
        <w:rPr>
          <w:rFonts w:ascii="宋体" w:hAnsi="宋体" w:cs="宋体" w:hint="eastAsia"/>
          <w:sz w:val="28"/>
          <w:szCs w:val="28"/>
        </w:rPr>
        <w:lastRenderedPageBreak/>
        <w:t>故发生的过程。</w:t>
      </w:r>
    </w:p>
    <w:p w14:paraId="61A947BB"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为了维持正常生产使生产装置能够“安、稳、长、满、优”运行，要定期进行计划检修，及时消除缺陷和隐患，以提高装置和设备的可靠程度。在装置的停车、检修和开工过程中，如果安全措施不到位或违章指挥和操作，会发生火灾、爆炸、中毒、高处坠落、物体打击、触电等事故。在检修中如果未确定装置完全停车，带压操作，易燃有毒、腐蚀性的物料喷射出来，造成灼伤和中毒等人身伤害事故，同时产生静电而易引起火灾爆炸事故。</w:t>
      </w:r>
    </w:p>
    <w:p w14:paraId="3631C26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同时，应额外主要储罐首次入料时初始流速，避免引发喷溅或对浮盘造成冲击引发浮盘倾斜引发事故发生。</w:t>
      </w:r>
    </w:p>
    <w:p w14:paraId="2DFAB6DE" w14:textId="77777777" w:rsidR="00152C2C" w:rsidRDefault="00152C2C">
      <w:pPr>
        <w:spacing w:line="500" w:lineRule="exact"/>
        <w:outlineLvl w:val="2"/>
        <w:rPr>
          <w:rFonts w:ascii="宋体" w:hAnsi="宋体" w:cs="宋体" w:hint="eastAsia"/>
          <w:b/>
          <w:bCs/>
          <w:sz w:val="28"/>
          <w:szCs w:val="28"/>
        </w:rPr>
      </w:pPr>
      <w:bookmarkStart w:id="2488" w:name="_Toc31369"/>
      <w:bookmarkStart w:id="2489" w:name="_Toc25876"/>
      <w:bookmarkStart w:id="2490" w:name="_Toc5157"/>
      <w:bookmarkStart w:id="2491" w:name="_Toc16406"/>
      <w:bookmarkStart w:id="2492" w:name="_Toc23928"/>
      <w:bookmarkStart w:id="2493" w:name="_Toc15026"/>
      <w:bookmarkStart w:id="2494" w:name="_Toc28059"/>
      <w:bookmarkStart w:id="2495" w:name="_Toc30783"/>
      <w:bookmarkStart w:id="2496" w:name="_Toc26753"/>
      <w:bookmarkStart w:id="2497" w:name="_Toc26730"/>
      <w:bookmarkStart w:id="2498" w:name="_Toc2663"/>
      <w:bookmarkStart w:id="2499" w:name="_Toc14774"/>
      <w:bookmarkStart w:id="2500" w:name="_Toc14151"/>
      <w:bookmarkStart w:id="2501" w:name="_Toc12388"/>
      <w:bookmarkStart w:id="2502" w:name="_Toc179880192"/>
      <w:bookmarkStart w:id="2503" w:name="_Toc22373"/>
      <w:bookmarkStart w:id="2504" w:name="_Toc8232"/>
      <w:bookmarkStart w:id="2505" w:name="_Toc21783"/>
      <w:r>
        <w:rPr>
          <w:rFonts w:ascii="宋体" w:hAnsi="宋体" w:cs="宋体" w:hint="eastAsia"/>
          <w:b/>
          <w:bCs/>
          <w:sz w:val="28"/>
          <w:szCs w:val="28"/>
        </w:rPr>
        <w:t>附件3.1</w:t>
      </w:r>
      <w:r w:rsidR="009F583C">
        <w:rPr>
          <w:rFonts w:ascii="宋体" w:hAnsi="宋体" w:cs="宋体" w:hint="eastAsia"/>
          <w:b/>
          <w:bCs/>
          <w:sz w:val="28"/>
          <w:szCs w:val="28"/>
        </w:rPr>
        <w:t>0</w:t>
      </w:r>
      <w:r>
        <w:rPr>
          <w:rFonts w:ascii="宋体" w:hAnsi="宋体" w:cs="宋体" w:hint="eastAsia"/>
          <w:b/>
          <w:bCs/>
          <w:sz w:val="28"/>
          <w:szCs w:val="28"/>
        </w:rPr>
        <w:t xml:space="preserve"> 施工作业的危险、有害因素</w:t>
      </w:r>
      <w:bookmarkEnd w:id="2502"/>
      <w:bookmarkEnd w:id="2503"/>
    </w:p>
    <w:p w14:paraId="06461BE6" w14:textId="77777777" w:rsidR="00152C2C" w:rsidRDefault="00152C2C">
      <w:pPr>
        <w:spacing w:line="500" w:lineRule="exact"/>
        <w:ind w:firstLineChars="200" w:firstLine="560"/>
        <w:rPr>
          <w:rFonts w:hint="eastAsia"/>
          <w:sz w:val="28"/>
          <w:szCs w:val="28"/>
        </w:rPr>
      </w:pPr>
      <w:r>
        <w:rPr>
          <w:rFonts w:hint="eastAsia"/>
          <w:sz w:val="28"/>
          <w:szCs w:val="28"/>
        </w:rPr>
        <w:t>本项目实施过程中，有需要拆除已有储罐、储罐部分结构；新建储罐及罐基础、管道及机泵的安装等。</w:t>
      </w:r>
    </w:p>
    <w:p w14:paraId="4AA8F157" w14:textId="77777777" w:rsidR="00152C2C" w:rsidRDefault="00152C2C">
      <w:pPr>
        <w:tabs>
          <w:tab w:val="left" w:pos="993"/>
        </w:tabs>
        <w:spacing w:line="500" w:lineRule="exact"/>
        <w:ind w:firstLineChars="200" w:firstLine="560"/>
        <w:rPr>
          <w:rFonts w:hint="eastAsia"/>
          <w:sz w:val="28"/>
          <w:szCs w:val="28"/>
        </w:rPr>
      </w:pPr>
      <w:r>
        <w:rPr>
          <w:rFonts w:ascii="宋体" w:hAnsi="宋体" w:hint="eastAsia"/>
          <w:sz w:val="28"/>
        </w:rPr>
        <w:t>在设备拆除及桩基施工及基坑开挖等过程中可能发生各种施工事故。</w:t>
      </w:r>
    </w:p>
    <w:p w14:paraId="4E3F6594"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（1）设备、设施拆除</w:t>
      </w:r>
    </w:p>
    <w:p w14:paraId="7128C9D6"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本项目在设备拆除前，若未进行风险辨识或风险识别未做到位，相关管道未吹扫未彻底或未进行相关隔离，容易引发相关联管道、设备设施物料泄漏，引发火灾爆炸等事故。</w:t>
      </w:r>
    </w:p>
    <w:p w14:paraId="44D4063C"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拆除过程中，未按要求搭设脚手架等，容易引发高处坠落等人员伤亡事故。</w:t>
      </w:r>
    </w:p>
    <w:p w14:paraId="1500106E"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拆除过程中，未制定好施工方案，规划好行进路线等，容易引发机械伤害，车辆伤害等。</w:t>
      </w:r>
    </w:p>
    <w:p w14:paraId="3E82FD44"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施工前未进行应急培训，若发生泄漏等事故不能及时处理导致事故扩大。</w:t>
      </w:r>
    </w:p>
    <w:p w14:paraId="423AE11C"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（2）施工过程</w:t>
      </w:r>
    </w:p>
    <w:p w14:paraId="67DACCFB" w14:textId="77777777" w:rsidR="00152C2C" w:rsidRDefault="00152C2C">
      <w:pPr>
        <w:numPr>
          <w:ilvl w:val="0"/>
          <w:numId w:val="110"/>
        </w:numPr>
        <w:tabs>
          <w:tab w:val="left" w:pos="993"/>
        </w:tabs>
        <w:spacing w:line="500" w:lineRule="exact"/>
        <w:ind w:left="0" w:firstLineChars="200" w:firstLine="560"/>
        <w:rPr>
          <w:rFonts w:ascii="宋体" w:hAnsi="宋体" w:hint="eastAsia"/>
          <w:sz w:val="28"/>
        </w:rPr>
      </w:pPr>
      <w:r>
        <w:rPr>
          <w:rFonts w:ascii="宋体" w:hAnsi="宋体" w:hint="eastAsia"/>
          <w:sz w:val="28"/>
        </w:rPr>
        <w:t>施工安装工程队应有资格证书，并经有关职能部门资质审查合格后，方可施工安装。电焊工、电工、起重工等特种作业人员需持证上岗。</w:t>
      </w:r>
    </w:p>
    <w:p w14:paraId="4FF6A2E8" w14:textId="77777777" w:rsidR="00152C2C" w:rsidRDefault="00152C2C">
      <w:pPr>
        <w:numPr>
          <w:ilvl w:val="0"/>
          <w:numId w:val="110"/>
        </w:numPr>
        <w:tabs>
          <w:tab w:val="left" w:pos="993"/>
        </w:tabs>
        <w:spacing w:line="500" w:lineRule="exact"/>
        <w:ind w:left="0" w:firstLineChars="200" w:firstLine="560"/>
        <w:rPr>
          <w:rFonts w:ascii="宋体" w:hAnsi="宋体" w:hint="eastAsia"/>
          <w:sz w:val="28"/>
        </w:rPr>
      </w:pPr>
      <w:r>
        <w:rPr>
          <w:rFonts w:ascii="宋体" w:hAnsi="宋体" w:hint="eastAsia"/>
          <w:sz w:val="28"/>
        </w:rPr>
        <w:t>进入建设单位施工现场施工的一切外来施工安装人员，应先接受建设单位组织的安全教育，并登记名册。</w:t>
      </w:r>
      <w:r>
        <w:rPr>
          <w:rFonts w:ascii="宋体" w:hAnsi="宋体"/>
          <w:sz w:val="28"/>
        </w:rPr>
        <w:t xml:space="preserve"> </w:t>
      </w:r>
    </w:p>
    <w:p w14:paraId="43D4836F" w14:textId="77777777" w:rsidR="00152C2C" w:rsidRDefault="00152C2C">
      <w:pPr>
        <w:numPr>
          <w:ilvl w:val="0"/>
          <w:numId w:val="110"/>
        </w:numPr>
        <w:tabs>
          <w:tab w:val="left" w:pos="993"/>
        </w:tabs>
        <w:spacing w:line="500" w:lineRule="exact"/>
        <w:ind w:left="0" w:firstLineChars="200" w:firstLine="560"/>
        <w:rPr>
          <w:rFonts w:ascii="宋体" w:hAnsi="宋体" w:hint="eastAsia"/>
          <w:sz w:val="28"/>
        </w:rPr>
      </w:pPr>
      <w:r>
        <w:rPr>
          <w:rFonts w:ascii="宋体" w:hAnsi="宋体" w:hint="eastAsia"/>
          <w:sz w:val="28"/>
        </w:rPr>
        <w:t>要制定切实可行的施工安全方案，经建设方和施工安装单位双方审</w:t>
      </w:r>
      <w:r>
        <w:rPr>
          <w:rFonts w:ascii="宋体" w:hAnsi="宋体" w:hint="eastAsia"/>
          <w:sz w:val="28"/>
        </w:rPr>
        <w:lastRenderedPageBreak/>
        <w:t xml:space="preserve">定后，分工负责，共同实施。 </w:t>
      </w:r>
    </w:p>
    <w:p w14:paraId="4AC31B68" w14:textId="77777777" w:rsidR="00152C2C" w:rsidRDefault="00152C2C">
      <w:pPr>
        <w:numPr>
          <w:ilvl w:val="0"/>
          <w:numId w:val="110"/>
        </w:numPr>
        <w:tabs>
          <w:tab w:val="left" w:pos="993"/>
        </w:tabs>
        <w:spacing w:line="500" w:lineRule="exact"/>
        <w:ind w:left="0" w:firstLineChars="200" w:firstLine="560"/>
        <w:rPr>
          <w:rFonts w:ascii="宋体" w:hAnsi="宋体" w:hint="eastAsia"/>
          <w:sz w:val="28"/>
        </w:rPr>
      </w:pPr>
      <w:r>
        <w:rPr>
          <w:rFonts w:ascii="宋体" w:hAnsi="宋体" w:hint="eastAsia"/>
          <w:sz w:val="28"/>
        </w:rPr>
        <w:t xml:space="preserve">应制订现场施工安装安全管理制度和应急事故处理方案，建设单位和施工单位都要派出安全巡视人员，加强施工现场的安全监督和管理。 </w:t>
      </w:r>
    </w:p>
    <w:p w14:paraId="39FF35B4" w14:textId="77777777" w:rsidR="00152C2C" w:rsidRDefault="00152C2C">
      <w:pPr>
        <w:numPr>
          <w:ilvl w:val="0"/>
          <w:numId w:val="110"/>
        </w:numPr>
        <w:tabs>
          <w:tab w:val="left" w:pos="993"/>
        </w:tabs>
        <w:spacing w:line="500" w:lineRule="exact"/>
        <w:ind w:left="0" w:firstLineChars="200" w:firstLine="560"/>
        <w:rPr>
          <w:rFonts w:ascii="宋体" w:hAnsi="宋体" w:hint="eastAsia"/>
          <w:sz w:val="28"/>
        </w:rPr>
      </w:pPr>
      <w:r>
        <w:rPr>
          <w:rFonts w:ascii="宋体" w:hAnsi="宋体" w:hint="eastAsia"/>
          <w:sz w:val="28"/>
        </w:rPr>
        <w:t>井字架、脚手架缺陷造成倒塌、人员高处坠落伤害。</w:t>
      </w:r>
    </w:p>
    <w:p w14:paraId="0EBC1AD4" w14:textId="77777777" w:rsidR="00152C2C" w:rsidRDefault="00152C2C">
      <w:pPr>
        <w:numPr>
          <w:ilvl w:val="0"/>
          <w:numId w:val="110"/>
        </w:numPr>
        <w:tabs>
          <w:tab w:val="left" w:pos="993"/>
        </w:tabs>
        <w:spacing w:line="500" w:lineRule="exact"/>
        <w:ind w:left="0" w:firstLineChars="200" w:firstLine="560"/>
        <w:rPr>
          <w:rFonts w:ascii="宋体" w:hAnsi="宋体" w:hint="eastAsia"/>
          <w:sz w:val="28"/>
        </w:rPr>
      </w:pPr>
      <w:r>
        <w:rPr>
          <w:rFonts w:ascii="宋体" w:hAnsi="宋体" w:hint="eastAsia"/>
          <w:sz w:val="28"/>
        </w:rPr>
        <w:t>简易升降机夹、挤、坠落等伤害事故。</w:t>
      </w:r>
    </w:p>
    <w:p w14:paraId="615DE1B9" w14:textId="77777777" w:rsidR="00152C2C" w:rsidRDefault="00152C2C">
      <w:pPr>
        <w:numPr>
          <w:ilvl w:val="0"/>
          <w:numId w:val="110"/>
        </w:numPr>
        <w:tabs>
          <w:tab w:val="left" w:pos="993"/>
        </w:tabs>
        <w:spacing w:line="500" w:lineRule="exact"/>
        <w:ind w:left="0" w:firstLineChars="200" w:firstLine="560"/>
        <w:rPr>
          <w:rFonts w:ascii="宋体" w:hAnsi="宋体" w:hint="eastAsia"/>
          <w:sz w:val="28"/>
        </w:rPr>
      </w:pPr>
      <w:r>
        <w:rPr>
          <w:rFonts w:ascii="宋体" w:hAnsi="宋体" w:hint="eastAsia"/>
          <w:sz w:val="28"/>
        </w:rPr>
        <w:t>大口径钻孔灌注桩：设备笨重，搬运、拆迁等配合不当存在坍塌、物体打击等危险，大齿轮、传动部位无护栏、无遮盖存在机械伤害等危险，施工完工的桩孔未设护栏、警示标牌存在高处坠落、坍塌等危险，灌注的桩孔其桩顶标高未达地面时，周边未设防同样存在高处坠落、坍塌等危险，施工用电未装设漏电保护存在触电等危险。</w:t>
      </w:r>
    </w:p>
    <w:p w14:paraId="69A96493" w14:textId="77777777" w:rsidR="00152C2C" w:rsidRDefault="00152C2C">
      <w:pPr>
        <w:numPr>
          <w:ilvl w:val="0"/>
          <w:numId w:val="110"/>
        </w:numPr>
        <w:tabs>
          <w:tab w:val="left" w:pos="993"/>
        </w:tabs>
        <w:spacing w:line="500" w:lineRule="exact"/>
        <w:ind w:left="0" w:firstLineChars="200" w:firstLine="560"/>
        <w:rPr>
          <w:rFonts w:ascii="宋体" w:hAnsi="宋体" w:hint="eastAsia"/>
          <w:sz w:val="28"/>
        </w:rPr>
      </w:pPr>
      <w:r>
        <w:rPr>
          <w:rFonts w:ascii="宋体" w:hAnsi="宋体" w:hint="eastAsia"/>
          <w:sz w:val="28"/>
        </w:rPr>
        <w:t>人工挖孔桩：绞架焊接脱落未修复存在高处坠落、物体打击等危险，起吊绳索不符合要求、绳卡不匹配、挂钩无保险、盛装容器不牢固、井内照明未变压、水泵质量绝缘差、护壁未按设计要求，厚度不够，强度不够等均存在各种危险；停止作业的桩孔孔口周围未设防、未设警示标牌、未牢固遮盖，次日下井作业未做到先通风后再下井作业，均存在窒息等危险；施工用电私拉乱接，拖地使用，开关保险漏电器无防雨设施等均存在触电危险。</w:t>
      </w:r>
    </w:p>
    <w:p w14:paraId="22844A99" w14:textId="77777777" w:rsidR="00152C2C" w:rsidRDefault="00152C2C">
      <w:pPr>
        <w:tabs>
          <w:tab w:val="left" w:pos="993"/>
        </w:tabs>
        <w:spacing w:line="500" w:lineRule="exact"/>
        <w:ind w:firstLineChars="200" w:firstLine="560"/>
        <w:rPr>
          <w:rFonts w:ascii="宋体" w:hAnsi="宋体" w:hint="eastAsia"/>
          <w:sz w:val="28"/>
        </w:rPr>
      </w:pPr>
      <w:r>
        <w:rPr>
          <w:rFonts w:ascii="宋体" w:hAnsi="宋体" w:hint="eastAsia"/>
          <w:sz w:val="28"/>
          <w:szCs w:val="28"/>
        </w:rPr>
        <w:t>（3）压力容器、压力管道的设计、安装由未取得相应的资质单位进行设计和安装引发事故。</w:t>
      </w:r>
    </w:p>
    <w:p w14:paraId="482E9856" w14:textId="77777777" w:rsidR="00152C2C" w:rsidRDefault="00152C2C">
      <w:pPr>
        <w:tabs>
          <w:tab w:val="left" w:pos="993"/>
        </w:tabs>
        <w:spacing w:line="500" w:lineRule="exact"/>
        <w:ind w:firstLineChars="200" w:firstLine="560"/>
        <w:rPr>
          <w:rFonts w:hint="eastAsia"/>
          <w:sz w:val="28"/>
          <w:szCs w:val="28"/>
        </w:rPr>
      </w:pPr>
      <w:r>
        <w:rPr>
          <w:rFonts w:ascii="宋体" w:hAnsi="宋体" w:hint="eastAsia"/>
          <w:sz w:val="28"/>
          <w:szCs w:val="28"/>
        </w:rPr>
        <w:t>本项目管线与原有工艺管线存在对接，若未</w:t>
      </w:r>
      <w:r>
        <w:rPr>
          <w:rFonts w:hint="eastAsia"/>
          <w:sz w:val="28"/>
          <w:szCs w:val="28"/>
        </w:rPr>
        <w:t>严格执行作业票审批制度，未认真进行风险分析，未严格隔离、置换（蒸煮）吹扫，未严格检测可燃气体浓度及受限空间氧含量，以阀门代替盲板作为隔断措施，未经清洗置换的管线进行动火作业、未制定应急制度、未严格执行承包商管理制度等导致火灾爆炸等事故。</w:t>
      </w:r>
    </w:p>
    <w:p w14:paraId="3E970365" w14:textId="77777777" w:rsidR="00152C2C" w:rsidRDefault="00152C2C">
      <w:pPr>
        <w:adjustRightInd w:val="0"/>
        <w:snapToGrid w:val="0"/>
        <w:spacing w:line="500" w:lineRule="exact"/>
        <w:ind w:firstLineChars="200" w:firstLine="560"/>
        <w:rPr>
          <w:rFonts w:hint="eastAsia"/>
          <w:sz w:val="28"/>
          <w:szCs w:val="28"/>
        </w:rPr>
      </w:pPr>
      <w:r>
        <w:rPr>
          <w:rFonts w:hint="eastAsia"/>
          <w:sz w:val="28"/>
          <w:szCs w:val="28"/>
        </w:rPr>
        <w:t>（</w:t>
      </w:r>
      <w:r>
        <w:rPr>
          <w:rFonts w:hint="eastAsia"/>
          <w:sz w:val="28"/>
          <w:szCs w:val="28"/>
        </w:rPr>
        <w:t>4</w:t>
      </w:r>
      <w:r>
        <w:rPr>
          <w:rFonts w:hint="eastAsia"/>
          <w:sz w:val="28"/>
          <w:szCs w:val="28"/>
        </w:rPr>
        <w:t>）本项目实施过程中存在边施工边生产情况</w:t>
      </w:r>
    </w:p>
    <w:p w14:paraId="4269FF9A" w14:textId="77777777" w:rsidR="00152C2C" w:rsidRDefault="00152C2C">
      <w:pPr>
        <w:numPr>
          <w:ilvl w:val="0"/>
          <w:numId w:val="111"/>
        </w:numPr>
        <w:tabs>
          <w:tab w:val="left" w:pos="993"/>
        </w:tabs>
        <w:adjustRightInd w:val="0"/>
        <w:snapToGrid w:val="0"/>
        <w:spacing w:line="500" w:lineRule="exact"/>
        <w:ind w:left="0" w:firstLineChars="200" w:firstLine="560"/>
        <w:rPr>
          <w:rFonts w:ascii="宋体" w:hAnsi="宋体" w:hint="eastAsia"/>
          <w:kern w:val="0"/>
          <w:sz w:val="28"/>
          <w:szCs w:val="28"/>
        </w:rPr>
      </w:pPr>
      <w:r>
        <w:rPr>
          <w:rFonts w:ascii="宋体" w:hAnsi="宋体" w:hint="eastAsia"/>
          <w:sz w:val="28"/>
          <w:szCs w:val="28"/>
        </w:rPr>
        <w:t>若未做好隔离及警示标示，施工人员误入生产区域引发事故</w:t>
      </w:r>
      <w:r>
        <w:rPr>
          <w:rFonts w:ascii="宋体" w:hAnsi="宋体" w:hint="eastAsia"/>
          <w:kern w:val="0"/>
          <w:sz w:val="28"/>
          <w:szCs w:val="28"/>
        </w:rPr>
        <w:t>。</w:t>
      </w:r>
    </w:p>
    <w:p w14:paraId="777F7C7A" w14:textId="77777777" w:rsidR="00152C2C" w:rsidRDefault="00152C2C">
      <w:pPr>
        <w:numPr>
          <w:ilvl w:val="0"/>
          <w:numId w:val="111"/>
        </w:numPr>
        <w:tabs>
          <w:tab w:val="left" w:pos="993"/>
        </w:tabs>
        <w:adjustRightInd w:val="0"/>
        <w:snapToGrid w:val="0"/>
        <w:spacing w:line="500" w:lineRule="exact"/>
        <w:ind w:left="0" w:firstLineChars="200" w:firstLine="560"/>
        <w:rPr>
          <w:rFonts w:ascii="宋体" w:hAnsi="宋体" w:hint="eastAsia"/>
          <w:sz w:val="28"/>
          <w:szCs w:val="28"/>
        </w:rPr>
      </w:pPr>
      <w:r>
        <w:rPr>
          <w:rFonts w:ascii="宋体" w:hAnsi="宋体" w:hint="eastAsia"/>
          <w:kern w:val="0"/>
          <w:sz w:val="28"/>
          <w:szCs w:val="28"/>
        </w:rPr>
        <w:t>施工过程中，若生产区域有物料泄漏未及时发现，引发施工人员中毒，若可燃气体泄漏，施工区未及时检测报警，引发火灾等事故。</w:t>
      </w:r>
    </w:p>
    <w:p w14:paraId="70D743BC" w14:textId="77777777" w:rsidR="00152C2C" w:rsidRDefault="00152C2C">
      <w:pPr>
        <w:numPr>
          <w:ilvl w:val="0"/>
          <w:numId w:val="111"/>
        </w:numPr>
        <w:tabs>
          <w:tab w:val="left" w:pos="993"/>
        </w:tabs>
        <w:adjustRightInd w:val="0"/>
        <w:snapToGrid w:val="0"/>
        <w:spacing w:line="500" w:lineRule="exact"/>
        <w:ind w:left="0" w:firstLineChars="200" w:firstLine="560"/>
        <w:rPr>
          <w:rFonts w:ascii="宋体" w:hAnsi="宋体" w:hint="eastAsia"/>
          <w:sz w:val="28"/>
          <w:szCs w:val="28"/>
        </w:rPr>
      </w:pPr>
      <w:r>
        <w:rPr>
          <w:rFonts w:ascii="宋体" w:hAnsi="宋体" w:hint="eastAsia"/>
          <w:sz w:val="28"/>
          <w:szCs w:val="28"/>
        </w:rPr>
        <w:t>进入施工现场的人员未正确佩戴安全帽，可能被物体打击头部发生</w:t>
      </w:r>
      <w:r>
        <w:rPr>
          <w:rFonts w:ascii="宋体" w:hAnsi="宋体" w:hint="eastAsia"/>
          <w:sz w:val="28"/>
          <w:szCs w:val="28"/>
        </w:rPr>
        <w:lastRenderedPageBreak/>
        <w:t>人员伤亡。</w:t>
      </w:r>
    </w:p>
    <w:p w14:paraId="0D4E8766" w14:textId="77777777" w:rsidR="00152C2C" w:rsidRDefault="00152C2C">
      <w:pPr>
        <w:numPr>
          <w:ilvl w:val="0"/>
          <w:numId w:val="111"/>
        </w:numPr>
        <w:tabs>
          <w:tab w:val="left" w:pos="993"/>
        </w:tabs>
        <w:adjustRightInd w:val="0"/>
        <w:snapToGrid w:val="0"/>
        <w:spacing w:line="500" w:lineRule="exact"/>
        <w:ind w:left="0" w:firstLineChars="200" w:firstLine="560"/>
        <w:rPr>
          <w:rFonts w:ascii="宋体" w:hAnsi="宋体"/>
          <w:sz w:val="28"/>
        </w:rPr>
      </w:pPr>
      <w:r>
        <w:rPr>
          <w:rFonts w:ascii="宋体" w:hAnsi="宋体" w:hint="eastAsia"/>
          <w:kern w:val="0"/>
          <w:sz w:val="28"/>
          <w:szCs w:val="28"/>
        </w:rPr>
        <w:t>拆除过程中存在生产人员和施工人员的交叉，如管理不力容易发生各类事故。</w:t>
      </w:r>
    </w:p>
    <w:p w14:paraId="18AD1086" w14:textId="77777777" w:rsidR="00152C2C" w:rsidRDefault="00152C2C">
      <w:pPr>
        <w:numPr>
          <w:ilvl w:val="0"/>
          <w:numId w:val="111"/>
        </w:numPr>
        <w:tabs>
          <w:tab w:val="left" w:pos="993"/>
        </w:tabs>
        <w:adjustRightInd w:val="0"/>
        <w:snapToGrid w:val="0"/>
        <w:spacing w:line="500" w:lineRule="exact"/>
        <w:ind w:left="0" w:firstLineChars="200" w:firstLine="560"/>
        <w:rPr>
          <w:rFonts w:ascii="宋体" w:hAnsi="宋体" w:hint="eastAsia"/>
          <w:sz w:val="28"/>
          <w:szCs w:val="28"/>
        </w:rPr>
      </w:pPr>
      <w:r>
        <w:rPr>
          <w:rFonts w:ascii="宋体" w:hAnsi="宋体" w:hint="eastAsia"/>
          <w:kern w:val="0"/>
          <w:sz w:val="28"/>
          <w:szCs w:val="28"/>
        </w:rPr>
        <w:t>施工过程若进行应急救援培训或未配备应急救援物资，若有事故发生，救援不及时导致事故扩大。</w:t>
      </w:r>
    </w:p>
    <w:p w14:paraId="425FAE8F" w14:textId="77777777" w:rsidR="00152C2C" w:rsidRDefault="00152C2C">
      <w:pPr>
        <w:tabs>
          <w:tab w:val="left" w:pos="993"/>
          <w:tab w:val="left" w:pos="1276"/>
        </w:tabs>
        <w:spacing w:line="500" w:lineRule="exact"/>
        <w:ind w:firstLineChars="200" w:firstLine="560"/>
        <w:rPr>
          <w:rFonts w:hint="eastAsia"/>
          <w:sz w:val="28"/>
          <w:szCs w:val="28"/>
        </w:rPr>
      </w:pPr>
      <w:r w:rsidRPr="00C74CCB">
        <w:rPr>
          <w:rFonts w:hint="eastAsia"/>
          <w:sz w:val="28"/>
          <w:szCs w:val="28"/>
          <w:highlight w:val="yellow"/>
        </w:rPr>
        <w:t>（</w:t>
      </w:r>
      <w:r w:rsidRPr="00C74CCB">
        <w:rPr>
          <w:rFonts w:hint="eastAsia"/>
          <w:sz w:val="28"/>
          <w:szCs w:val="28"/>
          <w:highlight w:val="yellow"/>
        </w:rPr>
        <w:t>5</w:t>
      </w:r>
      <w:r w:rsidRPr="00C74CCB">
        <w:rPr>
          <w:rFonts w:hint="eastAsia"/>
          <w:sz w:val="28"/>
          <w:szCs w:val="28"/>
          <w:highlight w:val="yellow"/>
        </w:rPr>
        <w:t>）本项目利旧设备若未经过设备材质、力学性能等规范符合性复核；利旧管线流速、性能参数等核算；利旧储罐未经检验后投入使用等引发设备设施问题导致事故发生。</w:t>
      </w:r>
    </w:p>
    <w:p w14:paraId="6BB88188" w14:textId="77777777" w:rsidR="002F75C3" w:rsidRDefault="002F75C3" w:rsidP="002F75C3">
      <w:pPr>
        <w:spacing w:line="360" w:lineRule="auto"/>
        <w:ind w:firstLineChars="200" w:firstLine="560"/>
        <w:rPr>
          <w:rFonts w:hAnsi="宋体" w:cs="宋体" w:hint="eastAsia"/>
          <w:sz w:val="28"/>
        </w:rPr>
      </w:pPr>
      <w:r w:rsidRPr="00C74CCB">
        <w:rPr>
          <w:rFonts w:hAnsi="宋体" w:cs="宋体" w:hint="eastAsia"/>
          <w:sz w:val="28"/>
          <w:highlight w:val="yellow"/>
        </w:rPr>
        <w:t>（</w:t>
      </w:r>
      <w:r w:rsidRPr="00C74CCB">
        <w:rPr>
          <w:rFonts w:hAnsi="宋体" w:cs="宋体" w:hint="eastAsia"/>
          <w:sz w:val="28"/>
          <w:highlight w:val="yellow"/>
        </w:rPr>
        <w:t>6</w:t>
      </w:r>
      <w:r w:rsidRPr="00C74CCB">
        <w:rPr>
          <w:rFonts w:hAnsi="宋体" w:cs="宋体" w:hint="eastAsia"/>
          <w:sz w:val="28"/>
          <w:highlight w:val="yellow"/>
        </w:rPr>
        <w:t>）本项目施工建设过程中，</w:t>
      </w:r>
      <w:r w:rsidRPr="00C74CCB">
        <w:rPr>
          <w:rFonts w:hAnsi="宋体" w:cs="宋体" w:hint="eastAsia"/>
          <w:sz w:val="28"/>
          <w:szCs w:val="28"/>
          <w:highlight w:val="yellow"/>
        </w:rPr>
        <w:t>周边已建的设备设施等需要正常生产，</w:t>
      </w:r>
      <w:r w:rsidRPr="00C74CCB">
        <w:rPr>
          <w:rFonts w:hAnsi="宋体" w:cs="宋体" w:hint="eastAsia"/>
          <w:sz w:val="28"/>
          <w:highlight w:val="yellow"/>
        </w:rPr>
        <w:t>所以企业应该特别重视安全问题。与土建、施工、安装等单位签订安全协议，明确各自的安全责任；做好隔离措施，采用砖墙或阻燃型彩钢板将施工场所与周边装置、设施进行隔离；制定边生产边施工的安全管理制度并严格执行；加强现场监管，企业与施工方均应派专人进行现场监管，特别是动火等危险作业；制定边生产边施工的专项应急预案，并进行演练。否则易因安全职责不清等原因而发生各种事故。</w:t>
      </w:r>
    </w:p>
    <w:p w14:paraId="204E3997" w14:textId="77777777" w:rsidR="00152C2C" w:rsidRDefault="00152C2C">
      <w:pPr>
        <w:spacing w:line="500" w:lineRule="exact"/>
        <w:outlineLvl w:val="2"/>
        <w:rPr>
          <w:rFonts w:ascii="黑体" w:eastAsia="黑体" w:hAnsi="黑体" w:cs="宋体" w:hint="eastAsia"/>
          <w:b/>
          <w:bCs/>
          <w:sz w:val="28"/>
          <w:szCs w:val="28"/>
        </w:rPr>
      </w:pPr>
      <w:bookmarkStart w:id="2506" w:name="_Toc18575"/>
      <w:bookmarkStart w:id="2507" w:name="_Toc234394511"/>
      <w:bookmarkStart w:id="2508" w:name="_Toc179880193"/>
      <w:r>
        <w:rPr>
          <w:rFonts w:ascii="黑体" w:eastAsia="黑体" w:hAnsi="黑体" w:cs="宋体" w:hint="eastAsia"/>
          <w:b/>
          <w:bCs/>
          <w:sz w:val="28"/>
          <w:szCs w:val="28"/>
        </w:rPr>
        <w:t>附件3.1</w:t>
      </w:r>
      <w:r w:rsidR="009F583C">
        <w:rPr>
          <w:rFonts w:ascii="黑体" w:eastAsia="黑体" w:hAnsi="黑体" w:cs="宋体" w:hint="eastAsia"/>
          <w:b/>
          <w:bCs/>
          <w:sz w:val="28"/>
          <w:szCs w:val="28"/>
        </w:rPr>
        <w:t>1</w:t>
      </w:r>
      <w:r>
        <w:rPr>
          <w:rFonts w:ascii="黑体" w:eastAsia="黑体" w:hAnsi="黑体" w:cs="宋体" w:hint="eastAsia"/>
          <w:b/>
          <w:bCs/>
          <w:sz w:val="28"/>
          <w:szCs w:val="28"/>
        </w:rPr>
        <w:t xml:space="preserve">  建（构）筑物</w:t>
      </w:r>
      <w:r w:rsidR="009F583C">
        <w:rPr>
          <w:rFonts w:ascii="黑体" w:eastAsia="黑体" w:hAnsi="黑体" w:cs="宋体" w:hint="eastAsia"/>
          <w:b/>
          <w:bCs/>
          <w:sz w:val="28"/>
          <w:szCs w:val="28"/>
        </w:rPr>
        <w:t>及地质灾害</w:t>
      </w:r>
      <w:r>
        <w:rPr>
          <w:rFonts w:ascii="黑体" w:eastAsia="黑体" w:hAnsi="黑体" w:cs="宋体" w:hint="eastAsia"/>
          <w:b/>
          <w:bCs/>
          <w:sz w:val="28"/>
          <w:szCs w:val="28"/>
        </w:rPr>
        <w:t>的危险、有害因素</w:t>
      </w:r>
      <w:bookmarkEnd w:id="2506"/>
      <w:bookmarkEnd w:id="2507"/>
      <w:bookmarkEnd w:id="2508"/>
    </w:p>
    <w:p w14:paraId="74042101" w14:textId="77777777" w:rsidR="00152C2C" w:rsidRDefault="00152C2C">
      <w:pPr>
        <w:pStyle w:val="23"/>
        <w:spacing w:line="500" w:lineRule="exact"/>
        <w:ind w:firstLine="560"/>
        <w:rPr>
          <w:rFonts w:hint="eastAsia"/>
          <w:color w:val="auto"/>
          <w:sz w:val="28"/>
        </w:rPr>
      </w:pPr>
      <w:r>
        <w:rPr>
          <w:rFonts w:hint="eastAsia"/>
          <w:color w:val="auto"/>
          <w:sz w:val="28"/>
        </w:rPr>
        <w:t>（1）总平面布置不合理，如建（构）筑物防火间距不足等，不符合生产工艺要求的建（构）筑物，都可能引起事故或在事故发生后，导致不应有的严重后果。</w:t>
      </w:r>
    </w:p>
    <w:p w14:paraId="5D732AAF"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（2）本项目中的储存场所具有火灾、爆炸等危险。</w:t>
      </w:r>
    </w:p>
    <w:p w14:paraId="26395737"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对于甲、乙类物料的储存场所，其建（构）筑物应为二级耐火等级。且应设置防雷和防直击雷设施。否则，一旦发生火灾或者因雷击招致的火灾事故，会迅速穿顶，甚至造成倒塌等危险危害。同时，建（构）筑物的间距应考虑到消防施救和人员疏散的要求，否则还可能造成火情或事故的扩大。</w:t>
      </w:r>
    </w:p>
    <w:p w14:paraId="00D39214"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（3）建（构）筑物结构要考虑自然通风和强制通风的要求，必须符合消防施救和安全疏散的要求。否则，易发生中毒、火灾等事故，在事故状态下不能及时疏散，导致事故的扩大。</w:t>
      </w:r>
    </w:p>
    <w:p w14:paraId="4F97CC7A" w14:textId="77777777" w:rsidR="00152C2C" w:rsidRDefault="00152C2C">
      <w:pPr>
        <w:spacing w:line="500" w:lineRule="exact"/>
        <w:ind w:firstLineChars="200" w:firstLine="560"/>
        <w:rPr>
          <w:rFonts w:ascii="宋体" w:hAnsi="宋体" w:hint="eastAsia"/>
          <w:sz w:val="28"/>
        </w:rPr>
      </w:pPr>
      <w:r>
        <w:rPr>
          <w:rFonts w:ascii="宋体" w:hAnsi="宋体" w:hint="eastAsia"/>
          <w:sz w:val="28"/>
        </w:rPr>
        <w:lastRenderedPageBreak/>
        <w:t>（4）建（构）筑物安全出口一般宜不应少于二个，否则紧急情况下人员难以安全撤离。地面应平整但不能过于光滑，否则操作人员容易绊倒或滑倒，特别在紧急情况下，人员受到伤害的可能会增大。</w:t>
      </w:r>
    </w:p>
    <w:p w14:paraId="0D8C3B8B"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（5）有爆炸危险场所的建（构）筑物泄压设施若没有足够面积，都可能会造成事故的损失增大。</w:t>
      </w:r>
    </w:p>
    <w:p w14:paraId="57D4EC8E"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（6）生产、储存场所如果不采用不发火地坪，消除明火源，有可能引发可燃气体。</w:t>
      </w:r>
    </w:p>
    <w:p w14:paraId="1E83F21C" w14:textId="77777777" w:rsidR="00152C2C" w:rsidRDefault="00152C2C">
      <w:pPr>
        <w:spacing w:line="500" w:lineRule="exact"/>
        <w:ind w:firstLineChars="200" w:firstLine="560"/>
        <w:rPr>
          <w:rFonts w:ascii="宋体" w:hAnsi="宋体" w:hint="eastAsia"/>
          <w:sz w:val="28"/>
        </w:rPr>
      </w:pPr>
      <w:r w:rsidRPr="00C74CCB">
        <w:rPr>
          <w:rFonts w:ascii="宋体" w:hAnsi="宋体" w:hint="eastAsia"/>
          <w:sz w:val="28"/>
          <w:highlight w:val="yellow"/>
        </w:rPr>
        <w:t>（7）本项目PP装置老区配套改造单元中</w:t>
      </w:r>
      <w:bookmarkStart w:id="2509" w:name="OLE_LINK371"/>
      <w:r w:rsidRPr="00C74CCB">
        <w:rPr>
          <w:rFonts w:ascii="宋体" w:hAnsi="宋体" w:hint="eastAsia"/>
          <w:sz w:val="28"/>
          <w:highlight w:val="yellow"/>
        </w:rPr>
        <w:t>阅览室改造为机柜间</w:t>
      </w:r>
      <w:bookmarkEnd w:id="2509"/>
      <w:r w:rsidRPr="00C74CCB">
        <w:rPr>
          <w:rFonts w:ascii="宋体" w:hAnsi="宋体" w:hint="eastAsia"/>
          <w:sz w:val="28"/>
          <w:highlight w:val="yellow"/>
        </w:rPr>
        <w:t>，改变原有建筑物使用功能，可能产生新的火灾、爆炸以及人员安全疏散等风险。同时，利旧建筑物承载能力如不能满足新增荷载要求，可能导致建筑物结构受损或坍塌。</w:t>
      </w:r>
    </w:p>
    <w:p w14:paraId="46EBCC93" w14:textId="77777777" w:rsidR="009F583C" w:rsidRDefault="009F583C" w:rsidP="009F583C">
      <w:pPr>
        <w:spacing w:line="500" w:lineRule="exact"/>
        <w:ind w:firstLineChars="200" w:firstLine="560"/>
        <w:rPr>
          <w:rFonts w:ascii="宋体" w:hAnsi="宋体" w:cs="宋体" w:hint="eastAsia"/>
          <w:sz w:val="28"/>
          <w:szCs w:val="28"/>
        </w:rPr>
      </w:pPr>
      <w:r>
        <w:rPr>
          <w:rFonts w:ascii="宋体" w:hAnsi="宋体" w:cs="宋体" w:hint="eastAsia"/>
          <w:sz w:val="28"/>
          <w:szCs w:val="28"/>
        </w:rPr>
        <w:t>（8）本项目涉及多种易燃、易爆物料，存在着由于地质条件的不良、打桩深度不够、地下水对桩基等的侵蚀等原因，造成建筑物、储罐、管廊架等的沉降，特别是不均匀沉降，将会造成建筑物的倒塌、设备设施等的倾斜和倒塌、高处物品坠落等，进而可能引起易燃易爆物质的泄漏，甚至进一步引起火灾爆炸、中毒等重大事故的发生。特别是储罐等重大设备、设施的倒塌或损坏，将会造成较严重的事故后果。</w:t>
      </w:r>
    </w:p>
    <w:p w14:paraId="5F140A47" w14:textId="77777777" w:rsidR="00152C2C" w:rsidRDefault="00152C2C">
      <w:pPr>
        <w:spacing w:line="500" w:lineRule="exact"/>
        <w:outlineLvl w:val="2"/>
        <w:rPr>
          <w:rFonts w:ascii="黑体" w:eastAsia="黑体" w:hAnsi="黑体" w:cs="宋体" w:hint="eastAsia"/>
          <w:b/>
          <w:bCs/>
          <w:sz w:val="28"/>
          <w:szCs w:val="28"/>
        </w:rPr>
      </w:pPr>
      <w:bookmarkStart w:id="2510" w:name="_Toc179880194"/>
      <w:r>
        <w:rPr>
          <w:rFonts w:ascii="黑体" w:eastAsia="黑体" w:hAnsi="黑体" w:cs="宋体" w:hint="eastAsia"/>
          <w:b/>
          <w:bCs/>
          <w:sz w:val="28"/>
          <w:szCs w:val="28"/>
        </w:rPr>
        <w:t>附件3.1</w:t>
      </w:r>
      <w:r w:rsidR="009F583C">
        <w:rPr>
          <w:rFonts w:ascii="黑体" w:eastAsia="黑体" w:hAnsi="黑体" w:cs="宋体" w:hint="eastAsia"/>
          <w:b/>
          <w:bCs/>
          <w:sz w:val="28"/>
          <w:szCs w:val="28"/>
        </w:rPr>
        <w:t>2</w:t>
      </w:r>
      <w:r>
        <w:rPr>
          <w:rFonts w:ascii="黑体" w:eastAsia="黑体" w:hAnsi="黑体" w:cs="宋体" w:hint="eastAsia"/>
          <w:b/>
          <w:bCs/>
          <w:sz w:val="28"/>
          <w:szCs w:val="28"/>
        </w:rPr>
        <w:t xml:space="preserve">  职业卫生危险、有害因素分析</w:t>
      </w:r>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4"/>
      <w:bookmarkEnd w:id="2505"/>
      <w:bookmarkEnd w:id="2510"/>
    </w:p>
    <w:p w14:paraId="1EDB2EB2" w14:textId="77777777" w:rsidR="00152C2C" w:rsidRDefault="00152C2C">
      <w:pPr>
        <w:spacing w:line="500" w:lineRule="exact"/>
        <w:outlineLvl w:val="3"/>
        <w:rPr>
          <w:rFonts w:ascii="黑体" w:eastAsia="黑体" w:hAnsi="黑体" w:hint="eastAsia"/>
          <w:b/>
          <w:sz w:val="28"/>
          <w:szCs w:val="28"/>
        </w:rPr>
      </w:pPr>
      <w:bookmarkStart w:id="2511" w:name="_Toc32436"/>
      <w:bookmarkStart w:id="2512" w:name="_Toc20183"/>
      <w:bookmarkStart w:id="2513" w:name="_Toc10233"/>
      <w:bookmarkStart w:id="2514" w:name="_Toc18903"/>
      <w:bookmarkStart w:id="2515" w:name="_Toc25757"/>
      <w:bookmarkStart w:id="2516" w:name="_Toc8708"/>
      <w:bookmarkStart w:id="2517" w:name="_Toc17034"/>
      <w:bookmarkStart w:id="2518" w:name="_Toc32132"/>
      <w:bookmarkStart w:id="2519" w:name="_Toc31415"/>
      <w:bookmarkStart w:id="2520" w:name="_Toc10805"/>
      <w:bookmarkStart w:id="2521" w:name="_Toc32169"/>
      <w:bookmarkStart w:id="2522" w:name="_Toc2642"/>
      <w:bookmarkStart w:id="2523" w:name="_Toc6221"/>
      <w:bookmarkStart w:id="2524" w:name="_Toc18788"/>
      <w:bookmarkStart w:id="2525" w:name="_Toc20681"/>
      <w:bookmarkStart w:id="2526" w:name="_Toc8044"/>
      <w:r>
        <w:rPr>
          <w:rFonts w:ascii="黑体" w:eastAsia="黑体" w:hAnsi="黑体" w:cs="宋体" w:hint="eastAsia"/>
          <w:b/>
          <w:bCs/>
          <w:sz w:val="28"/>
          <w:szCs w:val="28"/>
        </w:rPr>
        <w:t>附件</w:t>
      </w:r>
      <w:r>
        <w:rPr>
          <w:rFonts w:ascii="黑体" w:eastAsia="黑体" w:hAnsi="黑体" w:hint="eastAsia"/>
          <w:b/>
          <w:sz w:val="28"/>
          <w:szCs w:val="28"/>
        </w:rPr>
        <w:t>3.1</w:t>
      </w:r>
      <w:r w:rsidR="009F583C">
        <w:rPr>
          <w:rFonts w:ascii="黑体" w:eastAsia="黑体" w:hAnsi="黑体" w:hint="eastAsia"/>
          <w:b/>
          <w:sz w:val="28"/>
          <w:szCs w:val="28"/>
        </w:rPr>
        <w:t>2</w:t>
      </w:r>
      <w:r>
        <w:rPr>
          <w:rFonts w:ascii="黑体" w:eastAsia="黑体" w:hAnsi="黑体" w:hint="eastAsia"/>
          <w:b/>
          <w:sz w:val="28"/>
          <w:szCs w:val="28"/>
        </w:rPr>
        <w:t>.1有毒物质危害</w:t>
      </w:r>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p>
    <w:p w14:paraId="599B2187"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毒物危害主要来自储运过程中甲苯、一氧化碳及其他液体物料等物料的泄漏，在工业生产中，如设备维护保养不好，发生跑、冒、滴、漏，引起车间、岗位有毒物质浓度超过国家规定的接触限值，不但会影响职工的身体健康，甚至会引发重大事故；由于作业人员个人卫生习惯不良，手沾染的毒物随进食、饮水、吸烟或在操作过程中误食也可能导致中毒事故。</w:t>
      </w:r>
    </w:p>
    <w:p w14:paraId="2F622118" w14:textId="77777777" w:rsidR="00152C2C" w:rsidRDefault="00152C2C">
      <w:pPr>
        <w:spacing w:line="500" w:lineRule="exact"/>
        <w:outlineLvl w:val="3"/>
        <w:rPr>
          <w:rFonts w:ascii="黑体" w:eastAsia="黑体" w:hAnsi="黑体" w:hint="eastAsia"/>
          <w:b/>
          <w:sz w:val="28"/>
          <w:szCs w:val="28"/>
        </w:rPr>
      </w:pPr>
      <w:bookmarkStart w:id="2527" w:name="_Toc26536"/>
      <w:bookmarkStart w:id="2528" w:name="_Toc15369"/>
      <w:bookmarkStart w:id="2529" w:name="_Toc20"/>
      <w:bookmarkStart w:id="2530" w:name="_Toc15104"/>
      <w:bookmarkStart w:id="2531" w:name="_Toc22512"/>
      <w:bookmarkStart w:id="2532" w:name="_Toc32760"/>
      <w:bookmarkStart w:id="2533" w:name="_Toc20677"/>
      <w:bookmarkStart w:id="2534" w:name="_Toc24084"/>
      <w:bookmarkStart w:id="2535" w:name="_Toc5220"/>
      <w:bookmarkStart w:id="2536" w:name="_Toc16389"/>
      <w:bookmarkStart w:id="2537" w:name="_Toc25221"/>
      <w:bookmarkStart w:id="2538" w:name="_Toc19746"/>
      <w:bookmarkStart w:id="2539" w:name="_Toc583"/>
      <w:bookmarkStart w:id="2540" w:name="_Toc5670"/>
      <w:bookmarkStart w:id="2541" w:name="_Toc1496"/>
      <w:bookmarkStart w:id="2542" w:name="_Toc744"/>
      <w:r>
        <w:rPr>
          <w:rFonts w:ascii="宋体" w:hAnsi="宋体" w:cs="宋体" w:hint="eastAsia"/>
          <w:b/>
          <w:bCs/>
          <w:sz w:val="28"/>
          <w:szCs w:val="28"/>
        </w:rPr>
        <w:t>附件</w:t>
      </w:r>
      <w:r>
        <w:rPr>
          <w:rFonts w:ascii="黑体" w:eastAsia="黑体" w:hAnsi="黑体" w:hint="eastAsia"/>
          <w:b/>
          <w:sz w:val="28"/>
          <w:szCs w:val="28"/>
        </w:rPr>
        <w:t>3.1</w:t>
      </w:r>
      <w:r w:rsidR="009F583C">
        <w:rPr>
          <w:rFonts w:ascii="黑体" w:eastAsia="黑体" w:hAnsi="黑体" w:hint="eastAsia"/>
          <w:b/>
          <w:sz w:val="28"/>
          <w:szCs w:val="28"/>
        </w:rPr>
        <w:t>2</w:t>
      </w:r>
      <w:r>
        <w:rPr>
          <w:rFonts w:ascii="黑体" w:eastAsia="黑体" w:hAnsi="黑体" w:hint="eastAsia"/>
          <w:b/>
          <w:sz w:val="28"/>
          <w:szCs w:val="28"/>
        </w:rPr>
        <w:t>.2噪声危害</w:t>
      </w:r>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p>
    <w:p w14:paraId="629C6285"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生产过程中产生较大噪声的主要为空压机、输送泵、各类机泵等在操作运行时产生的机械性噪声，会对现场作业人员带来健康危害。长时期在高强度噪声环境中作业会对人的听觉系统造成损伤，甚至导致不可逆性噪声耳聋。</w:t>
      </w:r>
      <w:r>
        <w:rPr>
          <w:rFonts w:ascii="宋体" w:hAnsi="宋体" w:cs="宋体" w:hint="eastAsia"/>
          <w:sz w:val="28"/>
          <w:szCs w:val="28"/>
        </w:rPr>
        <w:lastRenderedPageBreak/>
        <w:t>此外，噪声对人的心血管系统、消化系统等均有一定的影响。此外，噪声还会影响操作工情绪，会使操作人员的失误率上升，严重时会导致事故发生。</w:t>
      </w:r>
    </w:p>
    <w:p w14:paraId="247C6920" w14:textId="77777777" w:rsidR="00152C2C" w:rsidRDefault="00152C2C">
      <w:pPr>
        <w:spacing w:line="500" w:lineRule="exact"/>
        <w:outlineLvl w:val="3"/>
        <w:rPr>
          <w:rFonts w:ascii="黑体" w:eastAsia="黑体" w:hAnsi="黑体" w:hint="eastAsia"/>
          <w:b/>
          <w:sz w:val="28"/>
          <w:szCs w:val="28"/>
        </w:rPr>
      </w:pPr>
      <w:bookmarkStart w:id="2543" w:name="_Toc16038"/>
      <w:bookmarkStart w:id="2544" w:name="_Toc30814"/>
      <w:bookmarkStart w:id="2545" w:name="_Toc10061"/>
      <w:bookmarkStart w:id="2546" w:name="_Toc14910"/>
      <w:bookmarkStart w:id="2547" w:name="_Toc2916"/>
      <w:bookmarkStart w:id="2548" w:name="_Toc9579"/>
      <w:bookmarkStart w:id="2549" w:name="_Toc27891"/>
      <w:bookmarkStart w:id="2550" w:name="_Toc29159"/>
      <w:bookmarkStart w:id="2551" w:name="_Toc15787"/>
      <w:bookmarkStart w:id="2552" w:name="_Toc6704"/>
      <w:bookmarkStart w:id="2553" w:name="_Toc24039"/>
      <w:bookmarkStart w:id="2554" w:name="_Toc17037"/>
      <w:bookmarkStart w:id="2555" w:name="_Toc6847"/>
      <w:bookmarkStart w:id="2556" w:name="_Toc11508"/>
      <w:bookmarkStart w:id="2557" w:name="_Toc15486"/>
      <w:bookmarkStart w:id="2558" w:name="_Toc30971"/>
      <w:r>
        <w:rPr>
          <w:rFonts w:ascii="宋体" w:hAnsi="宋体" w:cs="宋体" w:hint="eastAsia"/>
          <w:b/>
          <w:bCs/>
          <w:sz w:val="28"/>
          <w:szCs w:val="28"/>
        </w:rPr>
        <w:t>附件</w:t>
      </w:r>
      <w:r>
        <w:rPr>
          <w:rFonts w:ascii="黑体" w:eastAsia="黑体" w:hAnsi="黑体" w:hint="eastAsia"/>
          <w:b/>
          <w:sz w:val="28"/>
          <w:szCs w:val="28"/>
        </w:rPr>
        <w:t>3.1</w:t>
      </w:r>
      <w:r w:rsidR="009F583C">
        <w:rPr>
          <w:rFonts w:ascii="黑体" w:eastAsia="黑体" w:hAnsi="黑体" w:hint="eastAsia"/>
          <w:b/>
          <w:sz w:val="28"/>
          <w:szCs w:val="28"/>
        </w:rPr>
        <w:t>2</w:t>
      </w:r>
      <w:r>
        <w:rPr>
          <w:rFonts w:ascii="黑体" w:eastAsia="黑体" w:hAnsi="黑体" w:hint="eastAsia"/>
          <w:b/>
          <w:sz w:val="28"/>
          <w:szCs w:val="28"/>
        </w:rPr>
        <w:t>.3粉尘危害</w:t>
      </w:r>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p>
    <w:p w14:paraId="53D9BE2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粉尘对人体的危害主要在于呼吸系统，其次也有极少量经呼吸道和皮肤吸收的毒物直接由血液分布到全身。粉尘对人体的危害，跟它们在呼吸道中阻留的程度和分散度高低有密切的关系，粒径小，分散度大。粉尘阻留程度跟粒径的关系见表3.1</w:t>
      </w:r>
      <w:r w:rsidR="009F583C">
        <w:rPr>
          <w:rFonts w:ascii="宋体" w:hAnsi="宋体" w:cs="宋体" w:hint="eastAsia"/>
          <w:sz w:val="28"/>
          <w:szCs w:val="28"/>
        </w:rPr>
        <w:t>2</w:t>
      </w:r>
      <w:r>
        <w:rPr>
          <w:rFonts w:ascii="宋体" w:hAnsi="宋体" w:cs="宋体" w:hint="eastAsia"/>
          <w:sz w:val="28"/>
          <w:szCs w:val="28"/>
        </w:rPr>
        <w:t>-1。</w:t>
      </w:r>
    </w:p>
    <w:p w14:paraId="63619E1C" w14:textId="77777777" w:rsidR="00152C2C" w:rsidRDefault="00152C2C">
      <w:pPr>
        <w:spacing w:line="500" w:lineRule="exact"/>
        <w:jc w:val="center"/>
        <w:rPr>
          <w:rFonts w:ascii="宋体" w:hAnsi="宋体" w:cs="宋体" w:hint="eastAsia"/>
          <w:b/>
          <w:bCs/>
          <w:sz w:val="28"/>
          <w:szCs w:val="28"/>
        </w:rPr>
      </w:pPr>
      <w:r>
        <w:rPr>
          <w:rFonts w:ascii="宋体" w:hAnsi="宋体" w:cs="宋体" w:hint="eastAsia"/>
          <w:b/>
          <w:bCs/>
          <w:sz w:val="28"/>
          <w:szCs w:val="28"/>
        </w:rPr>
        <w:t>表3.1</w:t>
      </w:r>
      <w:r w:rsidR="009F583C">
        <w:rPr>
          <w:rFonts w:ascii="宋体" w:hAnsi="宋体" w:cs="宋体" w:hint="eastAsia"/>
          <w:b/>
          <w:bCs/>
          <w:sz w:val="28"/>
          <w:szCs w:val="28"/>
        </w:rPr>
        <w:t>2</w:t>
      </w:r>
      <w:r>
        <w:rPr>
          <w:rFonts w:ascii="宋体" w:hAnsi="宋体" w:cs="宋体" w:hint="eastAsia"/>
          <w:b/>
          <w:bCs/>
          <w:sz w:val="28"/>
          <w:szCs w:val="28"/>
        </w:rPr>
        <w:t>-1 粉尘阻留程度跟粒径的关系</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9"/>
        <w:gridCol w:w="6662"/>
      </w:tblGrid>
      <w:tr w:rsidR="00152C2C" w14:paraId="28EE8256" w14:textId="77777777">
        <w:trPr>
          <w:trHeight w:val="340"/>
          <w:tblHeader/>
          <w:jc w:val="center"/>
        </w:trPr>
        <w:tc>
          <w:tcPr>
            <w:tcW w:w="2739" w:type="dxa"/>
            <w:vAlign w:val="center"/>
          </w:tcPr>
          <w:p w14:paraId="32FB893D" w14:textId="77777777" w:rsidR="00152C2C" w:rsidRDefault="00152C2C">
            <w:pPr>
              <w:spacing w:line="240" w:lineRule="exact"/>
              <w:jc w:val="center"/>
              <w:rPr>
                <w:rFonts w:ascii="宋体" w:hAnsi="宋体" w:cs="宋体" w:hint="eastAsia"/>
                <w:szCs w:val="21"/>
              </w:rPr>
            </w:pPr>
            <w:r>
              <w:rPr>
                <w:rFonts w:ascii="宋体" w:hAnsi="宋体" w:cs="宋体" w:hint="eastAsia"/>
                <w:szCs w:val="21"/>
              </w:rPr>
              <w:t>粒径（μm）</w:t>
            </w:r>
          </w:p>
        </w:tc>
        <w:tc>
          <w:tcPr>
            <w:tcW w:w="6662" w:type="dxa"/>
            <w:vAlign w:val="center"/>
          </w:tcPr>
          <w:p w14:paraId="76CCC6AB" w14:textId="77777777" w:rsidR="00152C2C" w:rsidRDefault="00152C2C">
            <w:pPr>
              <w:spacing w:line="240" w:lineRule="exact"/>
              <w:jc w:val="center"/>
              <w:rPr>
                <w:rFonts w:ascii="宋体" w:hAnsi="宋体" w:cs="宋体" w:hint="eastAsia"/>
                <w:szCs w:val="21"/>
              </w:rPr>
            </w:pPr>
            <w:r>
              <w:rPr>
                <w:rFonts w:ascii="宋体" w:hAnsi="宋体" w:cs="宋体" w:hint="eastAsia"/>
                <w:szCs w:val="21"/>
              </w:rPr>
              <w:t>呼吸道中阻留程度</w:t>
            </w:r>
          </w:p>
        </w:tc>
      </w:tr>
      <w:tr w:rsidR="00152C2C" w14:paraId="130424AC" w14:textId="77777777">
        <w:trPr>
          <w:trHeight w:val="340"/>
          <w:jc w:val="center"/>
        </w:trPr>
        <w:tc>
          <w:tcPr>
            <w:tcW w:w="2739" w:type="dxa"/>
            <w:vAlign w:val="center"/>
          </w:tcPr>
          <w:p w14:paraId="610AEC97" w14:textId="77777777" w:rsidR="00152C2C" w:rsidRDefault="00152C2C">
            <w:pPr>
              <w:spacing w:line="240" w:lineRule="exact"/>
              <w:jc w:val="center"/>
              <w:rPr>
                <w:rFonts w:ascii="宋体" w:hAnsi="宋体" w:cs="宋体" w:hint="eastAsia"/>
                <w:szCs w:val="21"/>
              </w:rPr>
            </w:pPr>
            <w:r>
              <w:rPr>
                <w:rFonts w:ascii="宋体" w:hAnsi="宋体" w:cs="宋体" w:hint="eastAsia"/>
                <w:szCs w:val="21"/>
              </w:rPr>
              <w:t>≥50</w:t>
            </w:r>
          </w:p>
        </w:tc>
        <w:tc>
          <w:tcPr>
            <w:tcW w:w="6662" w:type="dxa"/>
            <w:vAlign w:val="center"/>
          </w:tcPr>
          <w:p w14:paraId="7B234467" w14:textId="77777777" w:rsidR="00152C2C" w:rsidRDefault="00152C2C">
            <w:pPr>
              <w:spacing w:line="240" w:lineRule="exact"/>
              <w:jc w:val="center"/>
              <w:rPr>
                <w:rFonts w:ascii="宋体" w:hAnsi="宋体" w:cs="宋体" w:hint="eastAsia"/>
                <w:szCs w:val="21"/>
              </w:rPr>
            </w:pPr>
            <w:r>
              <w:rPr>
                <w:rFonts w:ascii="宋体" w:hAnsi="宋体" w:cs="宋体" w:hint="eastAsia"/>
                <w:szCs w:val="21"/>
              </w:rPr>
              <w:t>完全被阻留在鼻气管和大支气管内</w:t>
            </w:r>
          </w:p>
        </w:tc>
      </w:tr>
      <w:tr w:rsidR="00152C2C" w14:paraId="5D95F26F" w14:textId="77777777">
        <w:trPr>
          <w:trHeight w:val="340"/>
          <w:jc w:val="center"/>
        </w:trPr>
        <w:tc>
          <w:tcPr>
            <w:tcW w:w="2739" w:type="dxa"/>
            <w:vAlign w:val="center"/>
          </w:tcPr>
          <w:p w14:paraId="20FF9AB3" w14:textId="77777777" w:rsidR="00152C2C" w:rsidRDefault="00152C2C">
            <w:pPr>
              <w:spacing w:line="240" w:lineRule="exact"/>
              <w:jc w:val="center"/>
              <w:rPr>
                <w:rFonts w:ascii="宋体" w:hAnsi="宋体" w:cs="宋体" w:hint="eastAsia"/>
                <w:szCs w:val="21"/>
              </w:rPr>
            </w:pPr>
            <w:r>
              <w:rPr>
                <w:rFonts w:ascii="宋体" w:hAnsi="宋体" w:cs="宋体" w:hint="eastAsia"/>
                <w:szCs w:val="21"/>
              </w:rPr>
              <w:t>50～10</w:t>
            </w:r>
          </w:p>
        </w:tc>
        <w:tc>
          <w:tcPr>
            <w:tcW w:w="6662" w:type="dxa"/>
            <w:vAlign w:val="center"/>
          </w:tcPr>
          <w:p w14:paraId="08DE920F" w14:textId="77777777" w:rsidR="00152C2C" w:rsidRDefault="00152C2C">
            <w:pPr>
              <w:spacing w:line="240" w:lineRule="exact"/>
              <w:jc w:val="center"/>
              <w:rPr>
                <w:rFonts w:ascii="宋体" w:hAnsi="宋体" w:cs="宋体" w:hint="eastAsia"/>
                <w:szCs w:val="21"/>
              </w:rPr>
            </w:pPr>
            <w:r>
              <w:rPr>
                <w:rFonts w:ascii="宋体" w:hAnsi="宋体" w:cs="宋体" w:hint="eastAsia"/>
                <w:szCs w:val="21"/>
              </w:rPr>
              <w:t>被阻留在上呼吸道内</w:t>
            </w:r>
          </w:p>
        </w:tc>
      </w:tr>
      <w:tr w:rsidR="00152C2C" w14:paraId="1D4F77D8" w14:textId="77777777">
        <w:trPr>
          <w:trHeight w:val="340"/>
          <w:jc w:val="center"/>
        </w:trPr>
        <w:tc>
          <w:tcPr>
            <w:tcW w:w="2739" w:type="dxa"/>
            <w:vAlign w:val="center"/>
          </w:tcPr>
          <w:p w14:paraId="5C8273E0" w14:textId="77777777" w:rsidR="00152C2C" w:rsidRDefault="00152C2C">
            <w:pPr>
              <w:spacing w:line="240" w:lineRule="exact"/>
              <w:jc w:val="center"/>
              <w:rPr>
                <w:rFonts w:ascii="宋体" w:hAnsi="宋体" w:cs="宋体" w:hint="eastAsia"/>
                <w:szCs w:val="21"/>
              </w:rPr>
            </w:pPr>
            <w:r>
              <w:rPr>
                <w:rFonts w:ascii="宋体" w:hAnsi="宋体" w:cs="宋体" w:hint="eastAsia"/>
                <w:szCs w:val="21"/>
              </w:rPr>
              <w:t>10～5</w:t>
            </w:r>
          </w:p>
        </w:tc>
        <w:tc>
          <w:tcPr>
            <w:tcW w:w="6662" w:type="dxa"/>
            <w:vAlign w:val="center"/>
          </w:tcPr>
          <w:p w14:paraId="13A43344" w14:textId="77777777" w:rsidR="00152C2C" w:rsidRDefault="00152C2C">
            <w:pPr>
              <w:spacing w:line="240" w:lineRule="exact"/>
              <w:jc w:val="center"/>
              <w:rPr>
                <w:rFonts w:ascii="宋体" w:hAnsi="宋体" w:cs="宋体" w:hint="eastAsia"/>
                <w:szCs w:val="21"/>
              </w:rPr>
            </w:pPr>
            <w:r>
              <w:rPr>
                <w:rFonts w:ascii="宋体" w:hAnsi="宋体" w:cs="宋体" w:hint="eastAsia"/>
                <w:szCs w:val="21"/>
              </w:rPr>
              <w:t>能达到肺泡内，但大部分也同样被阻留在呼吸道内</w:t>
            </w:r>
          </w:p>
        </w:tc>
      </w:tr>
      <w:tr w:rsidR="00152C2C" w14:paraId="20C135C5" w14:textId="77777777">
        <w:trPr>
          <w:trHeight w:val="340"/>
          <w:jc w:val="center"/>
        </w:trPr>
        <w:tc>
          <w:tcPr>
            <w:tcW w:w="2739" w:type="dxa"/>
            <w:vAlign w:val="center"/>
          </w:tcPr>
          <w:p w14:paraId="0CB55F88" w14:textId="77777777" w:rsidR="00152C2C" w:rsidRDefault="00152C2C">
            <w:pPr>
              <w:spacing w:line="240" w:lineRule="exact"/>
              <w:jc w:val="center"/>
              <w:rPr>
                <w:rFonts w:ascii="宋体" w:hAnsi="宋体" w:cs="宋体" w:hint="eastAsia"/>
                <w:szCs w:val="21"/>
              </w:rPr>
            </w:pPr>
            <w:r>
              <w:rPr>
                <w:rFonts w:ascii="宋体" w:hAnsi="宋体" w:cs="宋体" w:hint="eastAsia"/>
                <w:szCs w:val="21"/>
              </w:rPr>
              <w:t>5～0.1</w:t>
            </w:r>
          </w:p>
        </w:tc>
        <w:tc>
          <w:tcPr>
            <w:tcW w:w="6662" w:type="dxa"/>
            <w:vAlign w:val="center"/>
          </w:tcPr>
          <w:p w14:paraId="251E9184" w14:textId="77777777" w:rsidR="00152C2C" w:rsidRDefault="00152C2C">
            <w:pPr>
              <w:spacing w:line="240" w:lineRule="exact"/>
              <w:jc w:val="center"/>
              <w:rPr>
                <w:rFonts w:ascii="宋体" w:hAnsi="宋体" w:cs="宋体" w:hint="eastAsia"/>
                <w:szCs w:val="21"/>
              </w:rPr>
            </w:pPr>
            <w:r>
              <w:rPr>
                <w:rFonts w:ascii="宋体" w:hAnsi="宋体" w:cs="宋体" w:hint="eastAsia"/>
                <w:szCs w:val="21"/>
              </w:rPr>
              <w:t>最易被阻留在肺泡内而形成尘肺</w:t>
            </w:r>
          </w:p>
        </w:tc>
      </w:tr>
    </w:tbl>
    <w:p w14:paraId="2F387E9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本项目丙类仓库中固体</w:t>
      </w:r>
      <w:r>
        <w:rPr>
          <w:rFonts w:hint="eastAsia"/>
          <w:sz w:val="28"/>
          <w:szCs w:val="28"/>
        </w:rPr>
        <w:t>粉末或颗粒</w:t>
      </w:r>
      <w:r>
        <w:rPr>
          <w:rFonts w:ascii="宋体" w:hAnsi="宋体" w:cs="宋体" w:hint="eastAsia"/>
          <w:sz w:val="28"/>
          <w:szCs w:val="28"/>
        </w:rPr>
        <w:t>在输送、包装、储存过程中可能会形成粉尘污染，若无良好的个体防护用品和除尘设备将会对操作人员造成粉尘危害。</w:t>
      </w:r>
    </w:p>
    <w:p w14:paraId="255E21C8" w14:textId="77777777" w:rsidR="00152C2C" w:rsidRDefault="00152C2C">
      <w:pPr>
        <w:spacing w:line="500" w:lineRule="exact"/>
        <w:outlineLvl w:val="2"/>
        <w:rPr>
          <w:rFonts w:ascii="宋体" w:hAnsi="宋体" w:cs="宋体" w:hint="eastAsia"/>
          <w:b/>
          <w:bCs/>
          <w:sz w:val="28"/>
          <w:szCs w:val="28"/>
        </w:rPr>
      </w:pPr>
      <w:bookmarkStart w:id="2559" w:name="_Toc26898"/>
      <w:bookmarkStart w:id="2560" w:name="_Toc11092"/>
      <w:bookmarkStart w:id="2561" w:name="_Toc9898"/>
      <w:bookmarkStart w:id="2562" w:name="_Toc8605"/>
      <w:bookmarkStart w:id="2563" w:name="_Toc25055"/>
      <w:bookmarkStart w:id="2564" w:name="_Toc20541"/>
      <w:bookmarkStart w:id="2565" w:name="_Toc9887"/>
      <w:bookmarkStart w:id="2566" w:name="_Toc18892"/>
      <w:bookmarkStart w:id="2567" w:name="_Toc23627"/>
      <w:bookmarkStart w:id="2568" w:name="_Toc10685"/>
      <w:bookmarkStart w:id="2569" w:name="_Toc8097"/>
      <w:bookmarkStart w:id="2570" w:name="_Toc8209"/>
      <w:bookmarkStart w:id="2571" w:name="_Toc6792"/>
      <w:bookmarkStart w:id="2572" w:name="_Toc15742"/>
      <w:bookmarkStart w:id="2573" w:name="_Toc12142"/>
      <w:bookmarkStart w:id="2574" w:name="_Toc179880196"/>
      <w:bookmarkStart w:id="2575" w:name="_Toc183"/>
      <w:r>
        <w:rPr>
          <w:rFonts w:ascii="宋体" w:hAnsi="宋体" w:cs="宋体" w:hint="eastAsia"/>
          <w:b/>
          <w:bCs/>
          <w:sz w:val="28"/>
          <w:szCs w:val="28"/>
        </w:rPr>
        <w:t>附件3.13  其他危险、有害因素分析</w:t>
      </w:r>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p>
    <w:p w14:paraId="2742B9D8" w14:textId="77777777" w:rsidR="00152C2C" w:rsidRDefault="00152C2C">
      <w:pPr>
        <w:spacing w:line="500" w:lineRule="exact"/>
        <w:outlineLvl w:val="3"/>
        <w:rPr>
          <w:rFonts w:ascii="黑体" w:eastAsia="黑体" w:hAnsi="黑体" w:hint="eastAsia"/>
          <w:b/>
          <w:sz w:val="28"/>
          <w:szCs w:val="28"/>
        </w:rPr>
      </w:pPr>
      <w:bookmarkStart w:id="2576" w:name="_Toc18454"/>
      <w:bookmarkStart w:id="2577" w:name="_Toc22357"/>
      <w:bookmarkStart w:id="2578" w:name="_Toc22358"/>
      <w:bookmarkStart w:id="2579" w:name="_Toc19345"/>
      <w:bookmarkStart w:id="2580" w:name="_Toc23465"/>
      <w:bookmarkStart w:id="2581" w:name="_Toc10300"/>
      <w:bookmarkStart w:id="2582" w:name="_Toc6065"/>
      <w:bookmarkStart w:id="2583" w:name="_Toc27439"/>
      <w:bookmarkStart w:id="2584" w:name="_Toc5768"/>
      <w:bookmarkStart w:id="2585" w:name="_Toc21287"/>
      <w:bookmarkStart w:id="2586" w:name="_Toc31545"/>
      <w:bookmarkStart w:id="2587" w:name="_Toc8676"/>
      <w:bookmarkStart w:id="2588" w:name="_Toc27148"/>
      <w:bookmarkStart w:id="2589" w:name="_Toc8921"/>
      <w:bookmarkStart w:id="2590" w:name="_Toc23831"/>
      <w:bookmarkStart w:id="2591" w:name="_Toc20085"/>
      <w:r>
        <w:rPr>
          <w:rFonts w:ascii="宋体" w:hAnsi="宋体" w:cs="宋体" w:hint="eastAsia"/>
          <w:b/>
          <w:bCs/>
          <w:sz w:val="28"/>
          <w:szCs w:val="28"/>
        </w:rPr>
        <w:t>附件</w:t>
      </w:r>
      <w:r>
        <w:rPr>
          <w:rFonts w:ascii="黑体" w:eastAsia="黑体" w:hAnsi="黑体" w:hint="eastAsia"/>
          <w:b/>
          <w:sz w:val="28"/>
          <w:szCs w:val="28"/>
        </w:rPr>
        <w:t>3.13.1机械伤害</w:t>
      </w:r>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p>
    <w:p w14:paraId="45E0522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机械设备如各类机泵泵，由于使用或维护不当，均可能造成财产和人员伤亡。泵的转动部件、啮合部位，若缺乏良好的防护设施、不执行严格的操作规程、操作不当或管理不善等，也易发生机械伤害等事故。</w:t>
      </w:r>
    </w:p>
    <w:p w14:paraId="49BDB030" w14:textId="77777777" w:rsidR="00152C2C" w:rsidRDefault="00152C2C">
      <w:pPr>
        <w:spacing w:line="500" w:lineRule="exact"/>
        <w:outlineLvl w:val="3"/>
        <w:rPr>
          <w:rFonts w:ascii="黑体" w:eastAsia="黑体" w:hAnsi="黑体" w:hint="eastAsia"/>
          <w:b/>
          <w:sz w:val="28"/>
          <w:szCs w:val="28"/>
        </w:rPr>
      </w:pPr>
      <w:bookmarkStart w:id="2592" w:name="_Toc16322"/>
      <w:bookmarkStart w:id="2593" w:name="_Toc11070"/>
      <w:bookmarkStart w:id="2594" w:name="_Toc21914"/>
      <w:bookmarkStart w:id="2595" w:name="_Toc13195"/>
      <w:bookmarkStart w:id="2596" w:name="_Toc26003"/>
      <w:bookmarkStart w:id="2597" w:name="_Toc24950"/>
      <w:bookmarkStart w:id="2598" w:name="_Toc29308"/>
      <w:bookmarkStart w:id="2599" w:name="_Toc30492"/>
      <w:bookmarkStart w:id="2600" w:name="_Toc26703"/>
      <w:bookmarkStart w:id="2601" w:name="_Toc13074"/>
      <w:bookmarkStart w:id="2602" w:name="_Toc11723"/>
      <w:bookmarkStart w:id="2603" w:name="_Toc10946"/>
      <w:bookmarkStart w:id="2604" w:name="_Toc15442"/>
      <w:bookmarkStart w:id="2605" w:name="_Toc29433"/>
      <w:bookmarkStart w:id="2606" w:name="_Toc7082"/>
      <w:bookmarkStart w:id="2607" w:name="_Toc5125"/>
      <w:r>
        <w:rPr>
          <w:rFonts w:ascii="宋体" w:hAnsi="宋体" w:cs="宋体" w:hint="eastAsia"/>
          <w:b/>
          <w:bCs/>
          <w:sz w:val="28"/>
          <w:szCs w:val="28"/>
        </w:rPr>
        <w:t>附件</w:t>
      </w:r>
      <w:r>
        <w:rPr>
          <w:rFonts w:ascii="黑体" w:eastAsia="黑体" w:hAnsi="黑体" w:hint="eastAsia"/>
          <w:b/>
          <w:sz w:val="28"/>
          <w:szCs w:val="28"/>
        </w:rPr>
        <w:t>3.13.2电气伤害</w:t>
      </w:r>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p>
    <w:p w14:paraId="0D1CF67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1）雷电伤害：本项目储罐、配电房等均存在着雷击危险的可能。雷击危险可能导致火灾、爆炸、设备损坏、人员触电伤亡等事故。因此，根据规范要求，本项目储罐、仓库、变配电房等都必须设有防雷接地装置。</w:t>
      </w:r>
    </w:p>
    <w:p w14:paraId="2B28ACBE"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漏电伤害：本项目有动力、照明配电箱等电气设备，在江南地区春夏之交的多雨、潮湿季节，由于电器绝缘不好引起漏电、接地系统及设备缺陷、电气线路或电气设备安装不当，缺乏保养引起线路与设备绝缘性能降低等等，均可能造成人员的电气伤害和触电事故。另外危险物料集中堆放的场</w:t>
      </w:r>
      <w:r>
        <w:rPr>
          <w:rFonts w:ascii="宋体" w:hAnsi="宋体" w:cs="宋体" w:hint="eastAsia"/>
          <w:sz w:val="28"/>
          <w:szCs w:val="28"/>
        </w:rPr>
        <w:lastRenderedPageBreak/>
        <w:t>所，由于电气线路短路等原因也可引起火花而导致火灾、爆炸事故发生。</w:t>
      </w:r>
    </w:p>
    <w:p w14:paraId="5277C99E"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（3）违章作业导致触电事故发生，如设备缺陷、防护设施不到位、防护措施不落实或不遵守操作规程、违章作业等，也会造成触电的危险。</w:t>
      </w:r>
    </w:p>
    <w:p w14:paraId="587E8F02" w14:textId="77777777" w:rsidR="00152C2C" w:rsidRDefault="00152C2C">
      <w:pPr>
        <w:spacing w:line="500" w:lineRule="exact"/>
        <w:outlineLvl w:val="3"/>
        <w:rPr>
          <w:rFonts w:ascii="黑体" w:eastAsia="黑体" w:hAnsi="黑体" w:hint="eastAsia"/>
          <w:b/>
          <w:sz w:val="28"/>
          <w:szCs w:val="28"/>
        </w:rPr>
      </w:pPr>
      <w:bookmarkStart w:id="2608" w:name="_Toc8761"/>
      <w:bookmarkStart w:id="2609" w:name="_Toc9250"/>
      <w:bookmarkStart w:id="2610" w:name="_Toc11577"/>
      <w:bookmarkStart w:id="2611" w:name="_Toc6406"/>
      <w:bookmarkStart w:id="2612" w:name="_Toc32590"/>
      <w:bookmarkStart w:id="2613" w:name="_Toc23782"/>
      <w:bookmarkStart w:id="2614" w:name="_Toc32060"/>
      <w:bookmarkStart w:id="2615" w:name="_Toc4874"/>
      <w:bookmarkStart w:id="2616" w:name="_Toc22809"/>
      <w:bookmarkStart w:id="2617" w:name="_Toc20592"/>
      <w:bookmarkStart w:id="2618" w:name="_Toc8868"/>
      <w:bookmarkStart w:id="2619" w:name="_Toc28163"/>
      <w:bookmarkStart w:id="2620" w:name="_Toc30390"/>
      <w:bookmarkStart w:id="2621" w:name="_Toc27787"/>
      <w:bookmarkStart w:id="2622" w:name="_Toc1699"/>
      <w:bookmarkStart w:id="2623" w:name="_Toc4456"/>
      <w:r>
        <w:rPr>
          <w:rFonts w:ascii="宋体" w:hAnsi="宋体" w:cs="宋体" w:hint="eastAsia"/>
          <w:b/>
          <w:bCs/>
          <w:sz w:val="28"/>
          <w:szCs w:val="28"/>
        </w:rPr>
        <w:t>附件</w:t>
      </w:r>
      <w:r>
        <w:rPr>
          <w:rFonts w:ascii="黑体" w:eastAsia="黑体" w:hAnsi="黑体" w:hint="eastAsia"/>
          <w:b/>
          <w:sz w:val="28"/>
          <w:szCs w:val="28"/>
        </w:rPr>
        <w:t>3.13.3高处坠落</w:t>
      </w:r>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p>
    <w:p w14:paraId="0A412D0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操作人员在进行生产操作、巡回检查、设备维护时，经常需要登高、下梯及在高处走动，若直梯、斜梯、工业防护栏杆、作业平台设计、制造、保养有缺陷，容易在走动或攀登时滑倒，造成高处坠落事故。</w:t>
      </w:r>
    </w:p>
    <w:p w14:paraId="0169FFBA" w14:textId="77777777" w:rsidR="00152C2C" w:rsidRDefault="00152C2C">
      <w:pPr>
        <w:spacing w:line="500" w:lineRule="exact"/>
        <w:outlineLvl w:val="3"/>
        <w:rPr>
          <w:rFonts w:ascii="黑体" w:eastAsia="黑体" w:hAnsi="黑体" w:hint="eastAsia"/>
          <w:b/>
          <w:sz w:val="28"/>
          <w:szCs w:val="28"/>
        </w:rPr>
      </w:pPr>
      <w:bookmarkStart w:id="2624" w:name="_Toc14384"/>
      <w:bookmarkStart w:id="2625" w:name="_Toc16302"/>
      <w:bookmarkStart w:id="2626" w:name="_Toc1266"/>
      <w:bookmarkStart w:id="2627" w:name="_Toc26266"/>
      <w:bookmarkStart w:id="2628" w:name="_Toc10222"/>
      <w:bookmarkStart w:id="2629" w:name="_Toc31594"/>
      <w:bookmarkStart w:id="2630" w:name="_Toc17137"/>
      <w:bookmarkStart w:id="2631" w:name="_Toc32588"/>
      <w:bookmarkStart w:id="2632" w:name="_Toc22329"/>
      <w:bookmarkStart w:id="2633" w:name="_Toc7065"/>
      <w:bookmarkStart w:id="2634" w:name="_Toc10624"/>
      <w:bookmarkStart w:id="2635" w:name="_Toc17879"/>
      <w:bookmarkStart w:id="2636" w:name="_Toc19352"/>
      <w:bookmarkStart w:id="2637" w:name="_Toc28802"/>
      <w:bookmarkStart w:id="2638" w:name="_Toc8907"/>
      <w:bookmarkStart w:id="2639" w:name="_Toc24939"/>
      <w:r>
        <w:rPr>
          <w:rFonts w:ascii="宋体" w:hAnsi="宋体" w:cs="宋体" w:hint="eastAsia"/>
          <w:b/>
          <w:bCs/>
          <w:sz w:val="28"/>
          <w:szCs w:val="28"/>
        </w:rPr>
        <w:t>附件</w:t>
      </w:r>
      <w:r>
        <w:rPr>
          <w:rFonts w:ascii="黑体" w:eastAsia="黑体" w:hAnsi="黑体" w:hint="eastAsia"/>
          <w:b/>
          <w:sz w:val="28"/>
          <w:szCs w:val="28"/>
        </w:rPr>
        <w:t>3.13.4低温冻伤/高温烫伤</w:t>
      </w:r>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p>
    <w:p w14:paraId="5A84384B"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生产性热源主要有火炬系统、蒸汽管道等，这些设备设施温度较高，容易引起高温烫伤。因本地区夏季气温较高，再加上高温设备的散热，夏季现场作业易发生中暑现象；高温对人体的危害主要表现为对机体热平衡系统、心血管系统、消化系统、肝脏及水盐代谢功能等产生影响；</w:t>
      </w:r>
    </w:p>
    <w:p w14:paraId="1D70782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冬季气温较低，且湿度较大，冬季潮湿寒冷，给室外作业人员带来一定的危害；低温对人体的危害则主要表现为使人体生理功能发生适应性改变，明显影响工作能力和造成肌体伤害如发生冻疮和冻伤，严重时会由于人的肌体冻僵而导致工伤事故的发生。</w:t>
      </w:r>
    </w:p>
    <w:p w14:paraId="7EBE4C7A" w14:textId="77777777" w:rsidR="00152C2C" w:rsidRDefault="00152C2C">
      <w:pPr>
        <w:spacing w:line="500" w:lineRule="exact"/>
        <w:outlineLvl w:val="3"/>
        <w:rPr>
          <w:rFonts w:ascii="黑体" w:eastAsia="黑体" w:hAnsi="黑体" w:hint="eastAsia"/>
          <w:b/>
          <w:sz w:val="28"/>
          <w:szCs w:val="28"/>
        </w:rPr>
      </w:pPr>
      <w:bookmarkStart w:id="2640" w:name="_Toc27131"/>
      <w:bookmarkStart w:id="2641" w:name="_Toc4407"/>
      <w:bookmarkStart w:id="2642" w:name="_Toc4188"/>
      <w:bookmarkStart w:id="2643" w:name="_Toc22371"/>
      <w:bookmarkStart w:id="2644" w:name="_Toc5990"/>
      <w:bookmarkStart w:id="2645" w:name="_Toc11033"/>
      <w:bookmarkStart w:id="2646" w:name="_Toc19363"/>
      <w:bookmarkStart w:id="2647" w:name="_Toc16774"/>
      <w:bookmarkStart w:id="2648" w:name="_Toc21542"/>
      <w:bookmarkStart w:id="2649" w:name="_Toc15781"/>
      <w:bookmarkStart w:id="2650" w:name="_Toc24382"/>
      <w:bookmarkStart w:id="2651" w:name="_Toc25845"/>
      <w:bookmarkStart w:id="2652" w:name="_Toc11830"/>
      <w:bookmarkStart w:id="2653" w:name="_Toc4791"/>
      <w:bookmarkStart w:id="2654" w:name="_Toc15506"/>
      <w:bookmarkStart w:id="2655" w:name="_Toc11271"/>
      <w:r>
        <w:rPr>
          <w:rFonts w:ascii="宋体" w:hAnsi="宋体" w:cs="宋体" w:hint="eastAsia"/>
          <w:b/>
          <w:bCs/>
          <w:sz w:val="28"/>
          <w:szCs w:val="28"/>
        </w:rPr>
        <w:t>附件</w:t>
      </w:r>
      <w:r>
        <w:rPr>
          <w:rFonts w:ascii="黑体" w:eastAsia="黑体" w:hAnsi="黑体" w:hint="eastAsia"/>
          <w:b/>
          <w:sz w:val="28"/>
          <w:szCs w:val="28"/>
        </w:rPr>
        <w:t>3.13.5车辆伤害</w:t>
      </w:r>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p>
    <w:p w14:paraId="6588DC2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厂区的平面布置、厂内道路的设计、交通标志和安全标志的设置、照明质量、绿化的规划、车辆的管理等方面的缺陷均可能引发厂内运输事故。</w:t>
      </w:r>
    </w:p>
    <w:p w14:paraId="4E71C8E9" w14:textId="77777777" w:rsidR="00152C2C" w:rsidRDefault="00152C2C">
      <w:pPr>
        <w:spacing w:line="500" w:lineRule="exact"/>
        <w:outlineLvl w:val="3"/>
        <w:rPr>
          <w:rFonts w:ascii="黑体" w:eastAsia="黑体" w:hAnsi="黑体" w:hint="eastAsia"/>
          <w:b/>
          <w:sz w:val="28"/>
          <w:szCs w:val="28"/>
        </w:rPr>
      </w:pPr>
      <w:bookmarkStart w:id="2656" w:name="_Toc5424"/>
      <w:bookmarkStart w:id="2657" w:name="_Toc23403"/>
      <w:bookmarkStart w:id="2658" w:name="_Toc29878"/>
      <w:bookmarkStart w:id="2659" w:name="_Toc3583"/>
      <w:bookmarkStart w:id="2660" w:name="_Toc4464"/>
      <w:bookmarkStart w:id="2661" w:name="_Toc28212"/>
      <w:bookmarkStart w:id="2662" w:name="_Toc13942"/>
      <w:bookmarkStart w:id="2663" w:name="_Toc4792"/>
      <w:bookmarkStart w:id="2664" w:name="_Toc21400"/>
      <w:bookmarkStart w:id="2665" w:name="_Toc32599"/>
      <w:bookmarkStart w:id="2666" w:name="_Toc25948"/>
      <w:bookmarkStart w:id="2667" w:name="_Toc25903"/>
      <w:bookmarkStart w:id="2668" w:name="_Toc29055"/>
      <w:bookmarkStart w:id="2669" w:name="_Toc1106"/>
      <w:bookmarkStart w:id="2670" w:name="_Toc12313"/>
      <w:bookmarkStart w:id="2671" w:name="_Toc2016"/>
      <w:r>
        <w:rPr>
          <w:rFonts w:ascii="宋体" w:hAnsi="宋体" w:cs="宋体" w:hint="eastAsia"/>
          <w:b/>
          <w:bCs/>
          <w:sz w:val="28"/>
          <w:szCs w:val="28"/>
        </w:rPr>
        <w:t>附件</w:t>
      </w:r>
      <w:r>
        <w:rPr>
          <w:rFonts w:ascii="黑体" w:eastAsia="黑体" w:hAnsi="黑体" w:hint="eastAsia"/>
          <w:b/>
          <w:sz w:val="28"/>
          <w:szCs w:val="28"/>
        </w:rPr>
        <w:t>3.13.6物体打击</w:t>
      </w:r>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p>
    <w:p w14:paraId="7E357433"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管廊等高处维修、作业时，工具不慎落下等，可能造成物体打击伤害。</w:t>
      </w:r>
    </w:p>
    <w:p w14:paraId="63B7B565" w14:textId="77777777" w:rsidR="00152C2C" w:rsidRDefault="00152C2C">
      <w:pPr>
        <w:spacing w:line="500" w:lineRule="exact"/>
        <w:outlineLvl w:val="3"/>
        <w:rPr>
          <w:rFonts w:ascii="黑体" w:eastAsia="黑体" w:hAnsi="黑体" w:hint="eastAsia"/>
          <w:b/>
          <w:sz w:val="28"/>
          <w:szCs w:val="28"/>
        </w:rPr>
      </w:pPr>
      <w:r>
        <w:rPr>
          <w:rFonts w:ascii="宋体" w:hAnsi="宋体" w:cs="宋体" w:hint="eastAsia"/>
          <w:b/>
          <w:bCs/>
          <w:sz w:val="28"/>
          <w:szCs w:val="28"/>
        </w:rPr>
        <w:t>附件</w:t>
      </w:r>
      <w:r>
        <w:rPr>
          <w:rFonts w:ascii="黑体" w:eastAsia="黑体" w:hAnsi="黑体" w:hint="eastAsia"/>
          <w:b/>
          <w:sz w:val="28"/>
          <w:szCs w:val="28"/>
        </w:rPr>
        <w:t>3.13.7 起重伤害</w:t>
      </w:r>
    </w:p>
    <w:p w14:paraId="19B6E10D" w14:textId="77777777" w:rsidR="00152C2C" w:rsidRDefault="00152C2C">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丁类仓库用到行车，运行过程中，</w:t>
      </w:r>
      <w:r>
        <w:rPr>
          <w:rFonts w:ascii="宋体" w:hAnsi="宋体" w:hint="eastAsia"/>
          <w:sz w:val="28"/>
          <w:szCs w:val="28"/>
        </w:rPr>
        <w:t>起重吊装未捆扎牢或物体上有浮物或吊索强度不够或斜吊斜拉致使物件倾覆等；吊装、吊具、吊点选择不当；吊索从吊钩处脱出，起吊物挂吊处脱落，超载、斜吊引起提升钢丝绳断裂或挂吊绳损坏</w:t>
      </w:r>
      <w:r>
        <w:rPr>
          <w:rFonts w:ascii="宋体" w:hAnsi="宋体" w:cs="宋体" w:hint="eastAsia"/>
          <w:sz w:val="28"/>
          <w:szCs w:val="28"/>
        </w:rPr>
        <w:t>引发起重伤害。</w:t>
      </w:r>
    </w:p>
    <w:p w14:paraId="17E45EC8" w14:textId="77777777" w:rsidR="00152C2C" w:rsidRDefault="00152C2C">
      <w:pPr>
        <w:spacing w:line="500" w:lineRule="exact"/>
        <w:outlineLvl w:val="3"/>
        <w:rPr>
          <w:rFonts w:ascii="黑体" w:eastAsia="黑体" w:hAnsi="黑体" w:cs="宋体" w:hint="eastAsia"/>
          <w:b/>
          <w:bCs/>
          <w:sz w:val="28"/>
          <w:szCs w:val="28"/>
        </w:rPr>
      </w:pPr>
      <w:bookmarkStart w:id="2672" w:name="OLE_LINK301"/>
      <w:r>
        <w:rPr>
          <w:rFonts w:ascii="黑体" w:eastAsia="黑体" w:hAnsi="黑体" w:cs="宋体" w:hint="eastAsia"/>
          <w:b/>
          <w:bCs/>
          <w:sz w:val="28"/>
          <w:szCs w:val="28"/>
        </w:rPr>
        <w:t>附件3.13.8 坍塌</w:t>
      </w:r>
    </w:p>
    <w:bookmarkEnd w:id="2672"/>
    <w:p w14:paraId="2F14D4D5" w14:textId="77777777" w:rsidR="00152C2C" w:rsidRDefault="00152C2C">
      <w:pPr>
        <w:pStyle w:val="af"/>
        <w:spacing w:line="500" w:lineRule="exact"/>
        <w:ind w:firstLineChars="200" w:firstLine="560"/>
        <w:rPr>
          <w:rFonts w:hint="eastAsia"/>
          <w:sz w:val="28"/>
          <w:szCs w:val="28"/>
        </w:rPr>
      </w:pPr>
      <w:r>
        <w:rPr>
          <w:rFonts w:hint="eastAsia"/>
          <w:sz w:val="28"/>
          <w:szCs w:val="28"/>
        </w:rPr>
        <w:t>本项目仓库内存储货物，如果支撑结构不牢固或受到外部桩基可能导致</w:t>
      </w:r>
      <w:r>
        <w:rPr>
          <w:rFonts w:hint="eastAsia"/>
          <w:sz w:val="28"/>
          <w:szCs w:val="28"/>
        </w:rPr>
        <w:lastRenderedPageBreak/>
        <w:t>立体仓库坍塌甚至砸伤工作人员。</w:t>
      </w:r>
    </w:p>
    <w:p w14:paraId="4D35AF5E" w14:textId="77777777" w:rsidR="00152C2C" w:rsidRDefault="00152C2C">
      <w:pPr>
        <w:pStyle w:val="af"/>
        <w:spacing w:line="500" w:lineRule="exact"/>
        <w:ind w:firstLineChars="200" w:firstLine="560"/>
        <w:rPr>
          <w:rFonts w:hint="eastAsia"/>
          <w:sz w:val="28"/>
          <w:szCs w:val="28"/>
        </w:rPr>
      </w:pPr>
      <w:r>
        <w:rPr>
          <w:rFonts w:hint="eastAsia"/>
          <w:sz w:val="28"/>
          <w:szCs w:val="28"/>
        </w:rPr>
        <w:t>化学品仓库储存桶装、袋装物料，若未按要求堆放，容易引发坍塌事故。</w:t>
      </w:r>
    </w:p>
    <w:p w14:paraId="1F9587A3" w14:textId="77777777" w:rsidR="00152C2C" w:rsidRDefault="00152C2C">
      <w:pPr>
        <w:spacing w:line="500" w:lineRule="exact"/>
        <w:outlineLvl w:val="3"/>
        <w:rPr>
          <w:rFonts w:ascii="黑体" w:eastAsia="黑体" w:hAnsi="黑体" w:cs="宋体" w:hint="eastAsia"/>
          <w:b/>
          <w:bCs/>
          <w:sz w:val="28"/>
          <w:szCs w:val="28"/>
        </w:rPr>
      </w:pPr>
      <w:r>
        <w:rPr>
          <w:rFonts w:ascii="黑体" w:eastAsia="黑体" w:hAnsi="黑体" w:cs="宋体" w:hint="eastAsia"/>
          <w:b/>
          <w:bCs/>
          <w:sz w:val="28"/>
          <w:szCs w:val="28"/>
        </w:rPr>
        <w:t>附件3.13.9 淹溺</w:t>
      </w:r>
    </w:p>
    <w:p w14:paraId="46812D90" w14:textId="77777777" w:rsidR="00152C2C" w:rsidRDefault="00152C2C">
      <w:pPr>
        <w:pStyle w:val="af"/>
        <w:spacing w:line="500" w:lineRule="exact"/>
        <w:ind w:firstLineChars="200" w:firstLine="560"/>
        <w:rPr>
          <w:rFonts w:hint="eastAsia"/>
          <w:sz w:val="28"/>
          <w:szCs w:val="28"/>
        </w:rPr>
      </w:pPr>
      <w:r>
        <w:rPr>
          <w:rFonts w:hint="eastAsia"/>
          <w:sz w:val="28"/>
          <w:szCs w:val="28"/>
        </w:rPr>
        <w:t>作业人员在污水池等处巡检、作业时若防护措施不当或未按操作规程作业等有淹溺的风险。</w:t>
      </w:r>
    </w:p>
    <w:p w14:paraId="64BDD3BD" w14:textId="77777777" w:rsidR="00152C2C" w:rsidRDefault="00152C2C">
      <w:pPr>
        <w:spacing w:line="500" w:lineRule="exact"/>
        <w:outlineLvl w:val="2"/>
        <w:rPr>
          <w:rFonts w:ascii="黑体" w:eastAsia="黑体" w:hAnsi="黑体" w:cs="宋体" w:hint="eastAsia"/>
          <w:b/>
          <w:bCs/>
          <w:sz w:val="28"/>
          <w:szCs w:val="28"/>
        </w:rPr>
      </w:pPr>
      <w:bookmarkStart w:id="2673" w:name="_Toc22900"/>
      <w:bookmarkStart w:id="2674" w:name="_Toc5090"/>
      <w:bookmarkStart w:id="2675" w:name="_Toc31972"/>
      <w:bookmarkStart w:id="2676" w:name="_Toc179880197"/>
      <w:bookmarkStart w:id="2677" w:name="_Toc4695"/>
      <w:bookmarkStart w:id="2678" w:name="_Toc13561"/>
      <w:bookmarkStart w:id="2679" w:name="_Toc2346"/>
      <w:bookmarkStart w:id="2680" w:name="_Toc17514"/>
      <w:bookmarkStart w:id="2681" w:name="_Toc28863"/>
      <w:bookmarkStart w:id="2682" w:name="_Toc28256"/>
      <w:bookmarkStart w:id="2683" w:name="_Toc27949"/>
      <w:bookmarkStart w:id="2684" w:name="_Toc11815"/>
      <w:bookmarkStart w:id="2685" w:name="_Toc28216"/>
      <w:bookmarkStart w:id="2686" w:name="_Toc29428"/>
      <w:bookmarkStart w:id="2687" w:name="_Toc3730"/>
      <w:bookmarkStart w:id="2688" w:name="_Toc20356"/>
      <w:bookmarkStart w:id="2689" w:name="_Toc3167"/>
      <w:r>
        <w:rPr>
          <w:rFonts w:ascii="黑体" w:eastAsia="黑体" w:hAnsi="黑体" w:cs="宋体" w:hint="eastAsia"/>
          <w:b/>
          <w:bCs/>
          <w:sz w:val="28"/>
          <w:szCs w:val="28"/>
        </w:rPr>
        <w:t>附件3.14  危险化学品重大危险源辨识</w:t>
      </w:r>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p>
    <w:p w14:paraId="6170DF1D" w14:textId="77777777" w:rsidR="00152C2C" w:rsidRDefault="00152C2C">
      <w:pPr>
        <w:spacing w:line="500" w:lineRule="exact"/>
        <w:outlineLvl w:val="3"/>
        <w:rPr>
          <w:rFonts w:ascii="黑体" w:eastAsia="黑体" w:hAnsi="黑体" w:hint="eastAsia"/>
          <w:b/>
          <w:sz w:val="28"/>
          <w:szCs w:val="28"/>
        </w:rPr>
      </w:pPr>
      <w:bookmarkStart w:id="2690" w:name="_Toc9314"/>
      <w:bookmarkStart w:id="2691" w:name="_Toc14742"/>
      <w:bookmarkStart w:id="2692" w:name="_Toc21364"/>
      <w:bookmarkStart w:id="2693" w:name="_Toc27871"/>
      <w:bookmarkStart w:id="2694" w:name="_Toc23820"/>
      <w:bookmarkStart w:id="2695" w:name="_Toc9393"/>
      <w:bookmarkStart w:id="2696" w:name="_Toc32578"/>
      <w:bookmarkStart w:id="2697" w:name="_Toc29525"/>
      <w:bookmarkStart w:id="2698" w:name="_Toc11567"/>
      <w:bookmarkStart w:id="2699" w:name="_Toc2086474"/>
      <w:bookmarkStart w:id="2700" w:name="_Toc13989"/>
      <w:bookmarkStart w:id="2701" w:name="_Toc29680"/>
      <w:bookmarkStart w:id="2702" w:name="_Toc19617436"/>
      <w:bookmarkStart w:id="2703" w:name="_Toc22006"/>
      <w:bookmarkStart w:id="2704" w:name="_Toc4437"/>
      <w:bookmarkStart w:id="2705" w:name="_Toc15259"/>
      <w:bookmarkStart w:id="2706" w:name="_Toc7881"/>
      <w:bookmarkStart w:id="2707" w:name="_Toc19048"/>
      <w:r>
        <w:rPr>
          <w:rFonts w:ascii="宋体" w:hAnsi="宋体" w:cs="宋体" w:hint="eastAsia"/>
          <w:b/>
          <w:bCs/>
          <w:sz w:val="28"/>
          <w:szCs w:val="28"/>
        </w:rPr>
        <w:t>附件</w:t>
      </w:r>
      <w:r>
        <w:rPr>
          <w:rFonts w:ascii="黑体" w:eastAsia="黑体" w:hAnsi="黑体" w:hint="eastAsia"/>
          <w:b/>
          <w:sz w:val="28"/>
          <w:szCs w:val="28"/>
        </w:rPr>
        <w:t>3.14.1术语和定义</w:t>
      </w:r>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p>
    <w:p w14:paraId="422C332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根据国家标准《危险化学品重大危险源辨识》GB 18218-2018，对</w:t>
      </w:r>
      <w:r>
        <w:rPr>
          <w:rFonts w:ascii="宋体" w:hAnsi="宋体" w:cs="宋体" w:hint="eastAsia"/>
          <w:sz w:val="28"/>
        </w:rPr>
        <w:t>本项目</w:t>
      </w:r>
      <w:r>
        <w:rPr>
          <w:rFonts w:ascii="宋体" w:hAnsi="宋体" w:cs="宋体" w:hint="eastAsia"/>
          <w:sz w:val="28"/>
          <w:szCs w:val="28"/>
        </w:rPr>
        <w:t>进行</w:t>
      </w:r>
      <w:r>
        <w:rPr>
          <w:rFonts w:ascii="宋体" w:hAnsi="宋体" w:cs="宋体" w:hint="eastAsia"/>
          <w:sz w:val="28"/>
        </w:rPr>
        <w:t>危险化学品</w:t>
      </w:r>
      <w:r>
        <w:rPr>
          <w:rFonts w:ascii="宋体" w:hAnsi="宋体" w:cs="宋体" w:hint="eastAsia"/>
          <w:sz w:val="28"/>
          <w:szCs w:val="28"/>
        </w:rPr>
        <w:t>重大危险源辨识，以下是</w:t>
      </w:r>
      <w:r>
        <w:rPr>
          <w:rFonts w:ascii="宋体" w:hAnsi="宋体" w:cs="宋体" w:hint="eastAsia"/>
          <w:sz w:val="28"/>
        </w:rPr>
        <w:t>危险化学品</w:t>
      </w:r>
      <w:r>
        <w:rPr>
          <w:rFonts w:ascii="宋体" w:hAnsi="宋体" w:cs="宋体" w:hint="eastAsia"/>
          <w:sz w:val="28"/>
          <w:szCs w:val="28"/>
        </w:rPr>
        <w:t>重大危险源辨识过程中几个相关概念：</w:t>
      </w:r>
    </w:p>
    <w:p w14:paraId="34B2396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（1）危险化学品是指具有毒害、腐蚀、爆炸、燃烧、助燃等性质，对人体、设施、环境具有危害的剧毒化学品和其他化学品。</w:t>
      </w:r>
    </w:p>
    <w:p w14:paraId="3451EC88"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（2）单元指涉及危险化学品的生产、储存装置、设施和场所，分为生产单元和储存单元。</w:t>
      </w:r>
    </w:p>
    <w:p w14:paraId="45EBE064"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（3）临界量是某种或某类危险化学品构成重大危险源所规定的最小数量。</w:t>
      </w:r>
    </w:p>
    <w:p w14:paraId="050C4502"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（4）危险化学品重大危险源是长期地或临时地生产、储存、使用和经营危险化学品，且危险化学品的数量等于或超过临界量的单元。</w:t>
      </w:r>
    </w:p>
    <w:p w14:paraId="42C007B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（5）生产单元是危险化学品的生产、加工及使用等的装置及设施，当装置及设施之间有切断阀时，以切断阀作为分隔界限划分为独立的单元。</w:t>
      </w:r>
    </w:p>
    <w:p w14:paraId="5BF3B9FC"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（6）储存单元是用于储存危险化学品的储罐或仓库组成的相对独立的区域，储罐区以储罐防火堤为界限划分为独立的单元，仓库以独立库房（独立建筑物）为界限划分为独立的单元。</w:t>
      </w:r>
    </w:p>
    <w:p w14:paraId="3032EA97"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（7）混合物由两种或者多种物质组成的混合体或者溶液。</w:t>
      </w:r>
    </w:p>
    <w:p w14:paraId="2C5E67DE" w14:textId="77777777" w:rsidR="00152C2C" w:rsidRDefault="00152C2C">
      <w:pPr>
        <w:spacing w:line="500" w:lineRule="exact"/>
        <w:outlineLvl w:val="3"/>
        <w:rPr>
          <w:rFonts w:ascii="黑体" w:eastAsia="黑体" w:hAnsi="黑体" w:hint="eastAsia"/>
          <w:b/>
          <w:sz w:val="28"/>
          <w:szCs w:val="28"/>
        </w:rPr>
      </w:pPr>
      <w:bookmarkStart w:id="2708" w:name="_Toc11877"/>
      <w:bookmarkStart w:id="2709" w:name="_Toc19617437"/>
      <w:bookmarkStart w:id="2710" w:name="_Toc25891"/>
      <w:bookmarkStart w:id="2711" w:name="_Toc5677"/>
      <w:bookmarkStart w:id="2712" w:name="_Toc2864"/>
      <w:bookmarkStart w:id="2713" w:name="_Toc28102"/>
      <w:bookmarkStart w:id="2714" w:name="_Toc19412"/>
      <w:bookmarkStart w:id="2715" w:name="_Toc6499"/>
      <w:bookmarkStart w:id="2716" w:name="_Toc11401"/>
      <w:bookmarkStart w:id="2717" w:name="_Toc2086475"/>
      <w:bookmarkStart w:id="2718" w:name="_Toc6301"/>
      <w:bookmarkStart w:id="2719" w:name="_Toc6749"/>
      <w:bookmarkStart w:id="2720" w:name="_Toc13881"/>
      <w:bookmarkStart w:id="2721" w:name="_Toc30136"/>
      <w:bookmarkStart w:id="2722" w:name="_Toc1974"/>
      <w:bookmarkStart w:id="2723" w:name="_Toc28311"/>
      <w:bookmarkStart w:id="2724" w:name="_Toc20128"/>
      <w:bookmarkStart w:id="2725" w:name="_Toc20517"/>
      <w:r>
        <w:rPr>
          <w:rFonts w:ascii="宋体" w:hAnsi="宋体" w:cs="宋体" w:hint="eastAsia"/>
          <w:b/>
          <w:bCs/>
          <w:sz w:val="28"/>
          <w:szCs w:val="28"/>
        </w:rPr>
        <w:t>附件</w:t>
      </w:r>
      <w:r>
        <w:rPr>
          <w:rFonts w:ascii="黑体" w:eastAsia="黑体" w:hAnsi="黑体" w:hint="eastAsia"/>
          <w:b/>
          <w:sz w:val="28"/>
          <w:szCs w:val="28"/>
        </w:rPr>
        <w:t>3.14.2 重大危险源的辨识指标</w:t>
      </w:r>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p>
    <w:p w14:paraId="3CC36E4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生产单元、储存单元内存在危险化学品的数量等于或超过规定的临界量，即被定为重大危险源。单元内存在的危险化学品的数量根据危险化学品种类的多少区分为以下两种情况：</w:t>
      </w:r>
    </w:p>
    <w:p w14:paraId="306AE107" w14:textId="77777777" w:rsidR="00152C2C" w:rsidRDefault="00152C2C">
      <w:pPr>
        <w:numPr>
          <w:ilvl w:val="6"/>
          <w:numId w:val="112"/>
        </w:numPr>
        <w:tabs>
          <w:tab w:val="left" w:pos="993"/>
        </w:tabs>
        <w:spacing w:line="500" w:lineRule="exact"/>
        <w:ind w:left="0" w:firstLineChars="200" w:firstLine="560"/>
        <w:rPr>
          <w:rFonts w:ascii="宋体" w:hAnsi="宋体" w:cs="宋体" w:hint="eastAsia"/>
          <w:sz w:val="28"/>
          <w:szCs w:val="28"/>
        </w:rPr>
      </w:pPr>
      <w:r>
        <w:rPr>
          <w:rFonts w:ascii="宋体" w:hAnsi="宋体" w:cs="宋体" w:hint="eastAsia"/>
          <w:sz w:val="28"/>
          <w:szCs w:val="28"/>
        </w:rPr>
        <w:lastRenderedPageBreak/>
        <w:t>生产单元、储存单元内存在的危险化学品为单一品种时，该危险化学品的数量即为单元内危险化学品的总量，若等于或超过相应的临界量，则定为重大危险源。</w:t>
      </w:r>
    </w:p>
    <w:p w14:paraId="0F47A2B6" w14:textId="77777777" w:rsidR="00152C2C" w:rsidRDefault="00152C2C">
      <w:pPr>
        <w:numPr>
          <w:ilvl w:val="6"/>
          <w:numId w:val="112"/>
        </w:numPr>
        <w:tabs>
          <w:tab w:val="left" w:pos="993"/>
        </w:tabs>
        <w:spacing w:line="500" w:lineRule="exact"/>
        <w:ind w:left="0" w:firstLineChars="200" w:firstLine="560"/>
        <w:rPr>
          <w:rFonts w:ascii="宋体" w:hAnsi="宋体" w:cs="宋体" w:hint="eastAsia"/>
          <w:sz w:val="28"/>
          <w:szCs w:val="28"/>
        </w:rPr>
      </w:pPr>
      <w:r>
        <w:rPr>
          <w:rFonts w:ascii="宋体" w:hAnsi="宋体" w:cs="宋体" w:hint="eastAsia"/>
          <w:sz w:val="28"/>
          <w:szCs w:val="28"/>
        </w:rPr>
        <w:t>生产单元、储存单元内存在的危险化学品为多品种时，按式（1）计算，若满足式（1），则定为重大危险源：</w:t>
      </w:r>
    </w:p>
    <w:p w14:paraId="4A39D970" w14:textId="77777777" w:rsidR="00152C2C" w:rsidRDefault="00152C2C">
      <w:pPr>
        <w:tabs>
          <w:tab w:val="left" w:pos="993"/>
        </w:tabs>
        <w:spacing w:line="500" w:lineRule="exact"/>
        <w:ind w:left="560"/>
        <w:rPr>
          <w:rFonts w:ascii="宋体" w:hAnsi="宋体" w:cs="宋体" w:hint="eastAsia"/>
          <w:bCs/>
          <w:sz w:val="28"/>
          <w:szCs w:val="28"/>
        </w:rPr>
      </w:pPr>
      <w:r>
        <w:rPr>
          <w:rFonts w:ascii="宋体" w:hAnsi="宋体" w:cs="宋体" w:hint="eastAsia"/>
          <w:sz w:val="28"/>
          <w:szCs w:val="28"/>
        </w:rPr>
        <w:t>S</w:t>
      </w:r>
      <w:r>
        <w:rPr>
          <w:rFonts w:ascii="宋体" w:hAnsi="宋体" w:cs="宋体" w:hint="eastAsia"/>
          <w:bCs/>
          <w:sz w:val="28"/>
          <w:szCs w:val="28"/>
        </w:rPr>
        <w:t>=q</w:t>
      </w:r>
      <w:r>
        <w:rPr>
          <w:rFonts w:ascii="宋体" w:hAnsi="宋体" w:cs="宋体" w:hint="eastAsia"/>
          <w:bCs/>
          <w:sz w:val="28"/>
          <w:szCs w:val="28"/>
          <w:vertAlign w:val="subscript"/>
        </w:rPr>
        <w:t>1</w:t>
      </w:r>
      <w:r>
        <w:rPr>
          <w:rFonts w:ascii="宋体" w:hAnsi="宋体" w:cs="宋体" w:hint="eastAsia"/>
          <w:bCs/>
          <w:sz w:val="28"/>
          <w:szCs w:val="28"/>
        </w:rPr>
        <w:t>/Q</w:t>
      </w:r>
      <w:r>
        <w:rPr>
          <w:rFonts w:ascii="宋体" w:hAnsi="宋体" w:cs="宋体" w:hint="eastAsia"/>
          <w:bCs/>
          <w:sz w:val="28"/>
          <w:szCs w:val="28"/>
          <w:vertAlign w:val="subscript"/>
        </w:rPr>
        <w:t>1</w:t>
      </w:r>
      <w:r>
        <w:rPr>
          <w:rFonts w:ascii="宋体" w:hAnsi="宋体" w:cs="宋体" w:hint="eastAsia"/>
          <w:bCs/>
          <w:sz w:val="28"/>
          <w:szCs w:val="28"/>
        </w:rPr>
        <w:t>+q</w:t>
      </w:r>
      <w:r>
        <w:rPr>
          <w:rFonts w:ascii="宋体" w:hAnsi="宋体" w:cs="宋体" w:hint="eastAsia"/>
          <w:bCs/>
          <w:sz w:val="28"/>
          <w:szCs w:val="28"/>
          <w:vertAlign w:val="subscript"/>
        </w:rPr>
        <w:t>2</w:t>
      </w:r>
      <w:r>
        <w:rPr>
          <w:rFonts w:ascii="宋体" w:hAnsi="宋体" w:cs="宋体" w:hint="eastAsia"/>
          <w:bCs/>
          <w:sz w:val="28"/>
          <w:szCs w:val="28"/>
        </w:rPr>
        <w:t>/Q</w:t>
      </w:r>
      <w:r>
        <w:rPr>
          <w:rFonts w:ascii="宋体" w:hAnsi="宋体" w:cs="宋体" w:hint="eastAsia"/>
          <w:bCs/>
          <w:sz w:val="28"/>
          <w:szCs w:val="28"/>
          <w:vertAlign w:val="subscript"/>
        </w:rPr>
        <w:t>2</w:t>
      </w:r>
      <w:r>
        <w:rPr>
          <w:rFonts w:ascii="宋体" w:hAnsi="宋体" w:cs="宋体" w:hint="eastAsia"/>
          <w:bCs/>
          <w:sz w:val="28"/>
          <w:szCs w:val="28"/>
        </w:rPr>
        <w:t>+…+ q</w:t>
      </w:r>
      <w:r>
        <w:rPr>
          <w:rFonts w:ascii="宋体" w:hAnsi="宋体" w:cs="宋体" w:hint="eastAsia"/>
          <w:bCs/>
          <w:sz w:val="28"/>
          <w:szCs w:val="28"/>
          <w:vertAlign w:val="subscript"/>
        </w:rPr>
        <w:t>n</w:t>
      </w:r>
      <w:r>
        <w:rPr>
          <w:rFonts w:ascii="宋体" w:hAnsi="宋体" w:cs="宋体" w:hint="eastAsia"/>
          <w:bCs/>
          <w:sz w:val="28"/>
          <w:szCs w:val="28"/>
        </w:rPr>
        <w:t>/Q</w:t>
      </w:r>
      <w:r>
        <w:rPr>
          <w:rFonts w:ascii="宋体" w:hAnsi="宋体" w:cs="宋体" w:hint="eastAsia"/>
          <w:bCs/>
          <w:sz w:val="28"/>
          <w:szCs w:val="28"/>
          <w:vertAlign w:val="subscript"/>
        </w:rPr>
        <w:t>n</w:t>
      </w:r>
      <w:r>
        <w:rPr>
          <w:rFonts w:ascii="宋体" w:hAnsi="宋体" w:cs="宋体" w:hint="eastAsia"/>
          <w:bCs/>
          <w:sz w:val="28"/>
          <w:szCs w:val="28"/>
        </w:rPr>
        <w:t>≥1……………………     （1）</w:t>
      </w:r>
    </w:p>
    <w:p w14:paraId="285775CE" w14:textId="77777777" w:rsidR="00152C2C" w:rsidRDefault="00152C2C">
      <w:pPr>
        <w:tabs>
          <w:tab w:val="left" w:pos="993"/>
        </w:tabs>
        <w:spacing w:line="500" w:lineRule="exact"/>
        <w:ind w:left="560"/>
        <w:rPr>
          <w:rFonts w:ascii="宋体" w:hAnsi="宋体" w:cs="宋体" w:hint="eastAsia"/>
          <w:sz w:val="28"/>
          <w:szCs w:val="28"/>
        </w:rPr>
      </w:pPr>
      <w:r>
        <w:rPr>
          <w:rFonts w:ascii="宋体" w:hAnsi="宋体" w:cs="宋体" w:hint="eastAsia"/>
          <w:bCs/>
          <w:sz w:val="28"/>
          <w:szCs w:val="28"/>
        </w:rPr>
        <w:t>式中</w:t>
      </w:r>
      <w:r>
        <w:rPr>
          <w:rFonts w:ascii="宋体" w:hAnsi="宋体" w:cs="宋体" w:hint="eastAsia"/>
          <w:sz w:val="28"/>
          <w:szCs w:val="28"/>
        </w:rPr>
        <w:t>S辨识指标</w:t>
      </w:r>
    </w:p>
    <w:p w14:paraId="3E4F2AB1" w14:textId="77777777" w:rsidR="00152C2C" w:rsidRDefault="00152C2C">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q</w:t>
      </w:r>
      <w:r>
        <w:rPr>
          <w:rFonts w:ascii="宋体" w:hAnsi="宋体" w:cs="宋体" w:hint="eastAsia"/>
          <w:bCs/>
          <w:sz w:val="28"/>
          <w:szCs w:val="28"/>
          <w:vertAlign w:val="subscript"/>
        </w:rPr>
        <w:t>1</w:t>
      </w:r>
      <w:r>
        <w:rPr>
          <w:rFonts w:ascii="宋体" w:hAnsi="宋体" w:cs="宋体" w:hint="eastAsia"/>
          <w:bCs/>
          <w:sz w:val="28"/>
          <w:szCs w:val="28"/>
        </w:rPr>
        <w:t>，q</w:t>
      </w:r>
      <w:r>
        <w:rPr>
          <w:rFonts w:ascii="宋体" w:hAnsi="宋体" w:cs="宋体" w:hint="eastAsia"/>
          <w:bCs/>
          <w:sz w:val="28"/>
          <w:szCs w:val="28"/>
          <w:vertAlign w:val="subscript"/>
        </w:rPr>
        <w:t>2</w:t>
      </w:r>
      <w:r>
        <w:rPr>
          <w:rFonts w:ascii="宋体" w:hAnsi="宋体" w:cs="宋体" w:hint="eastAsia"/>
          <w:bCs/>
          <w:sz w:val="28"/>
          <w:szCs w:val="28"/>
        </w:rPr>
        <w:t>…q</w:t>
      </w:r>
      <w:r>
        <w:rPr>
          <w:rFonts w:ascii="宋体" w:hAnsi="宋体" w:cs="宋体" w:hint="eastAsia"/>
          <w:bCs/>
          <w:sz w:val="28"/>
          <w:szCs w:val="28"/>
          <w:vertAlign w:val="subscript"/>
        </w:rPr>
        <w:t>n</w:t>
      </w:r>
      <w:r>
        <w:rPr>
          <w:rFonts w:ascii="宋体" w:hAnsi="宋体" w:cs="宋体" w:hint="eastAsia"/>
          <w:bCs/>
          <w:sz w:val="28"/>
          <w:szCs w:val="28"/>
        </w:rPr>
        <w:t>——每种危险化学品实际存在量，单位为吨(t)</w:t>
      </w:r>
    </w:p>
    <w:p w14:paraId="7E258D62" w14:textId="77777777" w:rsidR="00152C2C" w:rsidRDefault="00152C2C">
      <w:pPr>
        <w:tabs>
          <w:tab w:val="left" w:pos="993"/>
        </w:tabs>
        <w:spacing w:line="500" w:lineRule="exact"/>
        <w:ind w:left="560"/>
        <w:rPr>
          <w:rFonts w:ascii="宋体" w:hAnsi="宋体" w:cs="宋体" w:hint="eastAsia"/>
          <w:sz w:val="28"/>
          <w:szCs w:val="28"/>
        </w:rPr>
      </w:pPr>
      <w:r>
        <w:rPr>
          <w:rFonts w:ascii="宋体" w:hAnsi="宋体" w:cs="宋体" w:hint="eastAsia"/>
          <w:bCs/>
          <w:sz w:val="28"/>
          <w:szCs w:val="28"/>
        </w:rPr>
        <w:t>Q</w:t>
      </w:r>
      <w:r>
        <w:rPr>
          <w:rFonts w:ascii="宋体" w:hAnsi="宋体" w:cs="宋体" w:hint="eastAsia"/>
          <w:bCs/>
          <w:sz w:val="28"/>
          <w:szCs w:val="28"/>
          <w:vertAlign w:val="subscript"/>
        </w:rPr>
        <w:t>1</w:t>
      </w:r>
      <w:r>
        <w:rPr>
          <w:rFonts w:ascii="宋体" w:hAnsi="宋体" w:cs="宋体" w:hint="eastAsia"/>
          <w:bCs/>
          <w:sz w:val="28"/>
          <w:szCs w:val="28"/>
        </w:rPr>
        <w:t>，Q</w:t>
      </w:r>
      <w:r>
        <w:rPr>
          <w:rFonts w:ascii="宋体" w:hAnsi="宋体" w:cs="宋体" w:hint="eastAsia"/>
          <w:bCs/>
          <w:sz w:val="28"/>
          <w:szCs w:val="28"/>
          <w:vertAlign w:val="subscript"/>
        </w:rPr>
        <w:t>2</w:t>
      </w:r>
      <w:r>
        <w:rPr>
          <w:rFonts w:ascii="宋体" w:hAnsi="宋体" w:cs="宋体" w:hint="eastAsia"/>
          <w:bCs/>
          <w:sz w:val="28"/>
          <w:szCs w:val="28"/>
        </w:rPr>
        <w:t>…Q</w:t>
      </w:r>
      <w:r>
        <w:rPr>
          <w:rFonts w:ascii="宋体" w:hAnsi="宋体" w:cs="宋体" w:hint="eastAsia"/>
          <w:bCs/>
          <w:sz w:val="28"/>
          <w:szCs w:val="28"/>
          <w:vertAlign w:val="subscript"/>
        </w:rPr>
        <w:t>n</w:t>
      </w:r>
      <w:r>
        <w:rPr>
          <w:rFonts w:ascii="宋体" w:hAnsi="宋体" w:cs="宋体" w:hint="eastAsia"/>
          <w:bCs/>
          <w:sz w:val="28"/>
          <w:szCs w:val="28"/>
        </w:rPr>
        <w:t>——与每种危险化学品相对应的临界量，单位为吨(t)</w:t>
      </w:r>
    </w:p>
    <w:p w14:paraId="01ADD494" w14:textId="77777777" w:rsidR="00152C2C" w:rsidRDefault="00152C2C">
      <w:pPr>
        <w:spacing w:line="500" w:lineRule="exact"/>
        <w:outlineLvl w:val="3"/>
        <w:rPr>
          <w:rFonts w:ascii="黑体" w:eastAsia="黑体" w:hAnsi="黑体" w:hint="eastAsia"/>
          <w:b/>
          <w:sz w:val="28"/>
          <w:szCs w:val="28"/>
        </w:rPr>
      </w:pPr>
      <w:bookmarkStart w:id="2726" w:name="_Toc26268"/>
      <w:bookmarkStart w:id="2727" w:name="_Toc19874"/>
      <w:bookmarkStart w:id="2728" w:name="_Toc2086476"/>
      <w:bookmarkStart w:id="2729" w:name="_Toc29889"/>
      <w:bookmarkStart w:id="2730" w:name="_Toc19617438"/>
      <w:bookmarkStart w:id="2731" w:name="_Toc4988"/>
      <w:bookmarkStart w:id="2732" w:name="_Toc4684"/>
      <w:bookmarkStart w:id="2733" w:name="_Toc17036"/>
      <w:bookmarkStart w:id="2734" w:name="_Toc28985"/>
      <w:bookmarkStart w:id="2735" w:name="_Toc6196"/>
      <w:bookmarkStart w:id="2736" w:name="_Toc29681"/>
      <w:bookmarkStart w:id="2737" w:name="_Toc4913"/>
      <w:bookmarkStart w:id="2738" w:name="_Toc15338"/>
      <w:bookmarkStart w:id="2739" w:name="_Toc2281"/>
      <w:bookmarkStart w:id="2740" w:name="_Toc11848"/>
      <w:bookmarkStart w:id="2741" w:name="_Toc7374"/>
      <w:bookmarkStart w:id="2742" w:name="_Toc28099"/>
      <w:bookmarkStart w:id="2743" w:name="_Toc26610"/>
      <w:r>
        <w:rPr>
          <w:rFonts w:ascii="宋体" w:hAnsi="宋体" w:cs="宋体" w:hint="eastAsia"/>
          <w:b/>
          <w:bCs/>
          <w:sz w:val="28"/>
          <w:szCs w:val="28"/>
        </w:rPr>
        <w:t>附件</w:t>
      </w:r>
      <w:r>
        <w:rPr>
          <w:rFonts w:ascii="黑体" w:eastAsia="黑体" w:hAnsi="黑体" w:hint="eastAsia"/>
          <w:b/>
          <w:sz w:val="28"/>
          <w:szCs w:val="28"/>
        </w:rPr>
        <w:t>3.14.3 重大危险源的分级</w:t>
      </w:r>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p>
    <w:p w14:paraId="04C0DB8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lang w:val="zh-CN"/>
        </w:rPr>
        <w:t>根据《危险化学品重大危险源辨识》GB 18218-2018</w:t>
      </w:r>
      <w:r>
        <w:rPr>
          <w:rFonts w:ascii="宋体" w:hAnsi="宋体" w:cs="宋体" w:hint="eastAsia"/>
          <w:sz w:val="28"/>
          <w:szCs w:val="28"/>
        </w:rPr>
        <w:t>，对本项目进行</w:t>
      </w:r>
      <w:r>
        <w:rPr>
          <w:rFonts w:ascii="宋体" w:hAnsi="宋体" w:cs="宋体" w:hint="eastAsia"/>
          <w:sz w:val="28"/>
          <w:lang w:val="zh-CN"/>
        </w:rPr>
        <w:t>危险化学品重大危险源分级</w:t>
      </w:r>
      <w:r>
        <w:rPr>
          <w:rFonts w:ascii="宋体" w:hAnsi="宋体" w:cs="宋体" w:hint="eastAsia"/>
          <w:sz w:val="28"/>
          <w:szCs w:val="28"/>
        </w:rPr>
        <w:t>，以下是</w:t>
      </w:r>
      <w:r>
        <w:rPr>
          <w:rFonts w:ascii="宋体" w:hAnsi="宋体" w:cs="宋体" w:hint="eastAsia"/>
          <w:sz w:val="28"/>
        </w:rPr>
        <w:t>危险化学品</w:t>
      </w:r>
      <w:r>
        <w:rPr>
          <w:rFonts w:ascii="宋体" w:hAnsi="宋体" w:cs="宋体" w:hint="eastAsia"/>
          <w:sz w:val="28"/>
          <w:szCs w:val="28"/>
        </w:rPr>
        <w:t>重大危险源</w:t>
      </w:r>
      <w:r>
        <w:rPr>
          <w:rFonts w:ascii="宋体" w:hAnsi="宋体" w:cs="宋体" w:hint="eastAsia"/>
          <w:sz w:val="28"/>
          <w:lang w:val="zh-CN"/>
        </w:rPr>
        <w:t>分级</w:t>
      </w:r>
      <w:r>
        <w:rPr>
          <w:rFonts w:ascii="宋体" w:hAnsi="宋体" w:cs="宋体" w:hint="eastAsia"/>
          <w:sz w:val="28"/>
          <w:szCs w:val="28"/>
        </w:rPr>
        <w:t>过程中几个相关概念：</w:t>
      </w:r>
    </w:p>
    <w:p w14:paraId="75B19E02" w14:textId="77777777" w:rsidR="00152C2C" w:rsidRDefault="00152C2C">
      <w:pPr>
        <w:spacing w:line="500" w:lineRule="exact"/>
        <w:ind w:firstLineChars="200" w:firstLine="560"/>
        <w:rPr>
          <w:rFonts w:ascii="宋体" w:hAnsi="宋体" w:cs="宋体" w:hint="eastAsia"/>
          <w:sz w:val="28"/>
          <w:lang w:val="zh-CN"/>
        </w:rPr>
      </w:pPr>
      <w:r>
        <w:rPr>
          <w:rFonts w:ascii="宋体" w:hAnsi="宋体" w:cs="宋体" w:hint="eastAsia"/>
          <w:sz w:val="28"/>
          <w:lang w:val="zh-CN"/>
        </w:rPr>
        <w:t>（1）分级指标</w:t>
      </w:r>
    </w:p>
    <w:p w14:paraId="3A07A1C3" w14:textId="77777777" w:rsidR="00152C2C" w:rsidRDefault="00152C2C">
      <w:pPr>
        <w:spacing w:line="500" w:lineRule="exact"/>
        <w:ind w:firstLineChars="200" w:firstLine="560"/>
        <w:rPr>
          <w:rFonts w:ascii="宋体" w:hAnsi="宋体" w:cs="宋体" w:hint="eastAsia"/>
          <w:sz w:val="28"/>
          <w:lang w:val="zh-CN"/>
        </w:rPr>
      </w:pPr>
      <w:r>
        <w:rPr>
          <w:rFonts w:ascii="宋体" w:hAnsi="宋体" w:cs="宋体" w:hint="eastAsia"/>
          <w:sz w:val="28"/>
          <w:lang w:val="zh-CN"/>
        </w:rPr>
        <w:t>采用单元内各种危险化学品实际存在量与其相对应的临界量比值，经校正系数校正后的比值之和R作为分级指标。</w:t>
      </w:r>
    </w:p>
    <w:p w14:paraId="51D587E3" w14:textId="77777777" w:rsidR="00152C2C" w:rsidRDefault="00152C2C">
      <w:pPr>
        <w:spacing w:line="360" w:lineRule="auto"/>
        <w:ind w:firstLineChars="200" w:firstLine="560"/>
        <w:rPr>
          <w:rFonts w:ascii="宋体" w:hAnsi="宋体" w:cs="宋体" w:hint="eastAsia"/>
          <w:sz w:val="28"/>
          <w:lang w:val="zh-CN"/>
        </w:rPr>
      </w:pPr>
      <w:r>
        <w:rPr>
          <w:rFonts w:ascii="宋体" w:hAnsi="宋体" w:cs="宋体" w:hint="eastAsia"/>
          <w:sz w:val="28"/>
          <w:lang w:val="zh-CN"/>
        </w:rPr>
        <w:t>（2）重大危险源的分级指标按式（2）计算</w:t>
      </w:r>
    </w:p>
    <w:p w14:paraId="07CAE556" w14:textId="77777777" w:rsidR="00152C2C" w:rsidRDefault="00152C2C">
      <w:pPr>
        <w:jc w:val="center"/>
        <w:rPr>
          <w:rFonts w:ascii="宋体" w:hAnsi="宋体" w:cs="宋体" w:hint="eastAsia"/>
          <w:sz w:val="28"/>
          <w:szCs w:val="28"/>
        </w:rPr>
      </w:pPr>
      <w:r>
        <w:rPr>
          <w:rFonts w:ascii="宋体" w:hAnsi="宋体" w:cs="宋体" w:hint="eastAsia"/>
          <w:position w:val="-32"/>
          <w:sz w:val="28"/>
          <w:szCs w:val="28"/>
        </w:rPr>
        <w:object w:dxaOrig="3519" w:dyaOrig="760" w14:anchorId="387EF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4" o:spid="_x0000_i1040" type="#_x0000_t75" style="width:191.15pt;height:39.7pt;mso-position-horizontal-relative:page;mso-position-vertical-relative:page" o:ole="" fillcolor="#bbe0e3">
            <v:imagedata r:id="rId31" o:title=""/>
          </v:shape>
          <o:OLEObject Type="Embed" ProgID="Equation.3" ShapeID="对象 44" DrawAspect="Content" ObjectID="_1829907050" r:id="rId32"/>
        </w:object>
      </w:r>
      <w:r>
        <w:rPr>
          <w:rFonts w:ascii="宋体" w:hAnsi="宋体" w:cs="宋体" w:hint="eastAsia"/>
          <w:bCs/>
          <w:sz w:val="28"/>
          <w:szCs w:val="28"/>
        </w:rPr>
        <w:t>……………………（2）</w:t>
      </w:r>
    </w:p>
    <w:p w14:paraId="0DCCCDDE" w14:textId="77777777" w:rsidR="00152C2C" w:rsidRDefault="00152C2C">
      <w:pPr>
        <w:spacing w:line="500" w:lineRule="exact"/>
        <w:ind w:firstLineChars="200" w:firstLine="560"/>
        <w:rPr>
          <w:rFonts w:ascii="宋体" w:hAnsi="宋体" w:cs="宋体" w:hint="eastAsia"/>
          <w:sz w:val="28"/>
          <w:lang w:val="zh-CN"/>
        </w:rPr>
      </w:pPr>
      <w:r>
        <w:rPr>
          <w:rFonts w:ascii="宋体" w:hAnsi="宋体" w:cs="宋体" w:hint="eastAsia"/>
          <w:sz w:val="28"/>
          <w:lang w:val="zh-CN"/>
        </w:rPr>
        <w:t>式中：</w:t>
      </w:r>
    </w:p>
    <w:p w14:paraId="050264EA" w14:textId="77777777" w:rsidR="00152C2C" w:rsidRDefault="00152C2C">
      <w:pPr>
        <w:spacing w:line="500" w:lineRule="exact"/>
        <w:ind w:firstLineChars="200" w:firstLine="560"/>
        <w:rPr>
          <w:rFonts w:ascii="宋体" w:hAnsi="宋体" w:cs="宋体" w:hint="eastAsia"/>
          <w:sz w:val="28"/>
          <w:lang w:val="zh-CN"/>
        </w:rPr>
      </w:pPr>
      <w:r>
        <w:rPr>
          <w:rFonts w:ascii="宋体" w:hAnsi="宋体" w:cs="宋体" w:hint="eastAsia"/>
          <w:sz w:val="28"/>
          <w:lang w:val="zh-CN"/>
        </w:rPr>
        <w:t>R         —重大危险源分级指标</w:t>
      </w:r>
    </w:p>
    <w:p w14:paraId="47E61F60" w14:textId="77777777" w:rsidR="00152C2C" w:rsidRDefault="00152C2C">
      <w:pPr>
        <w:spacing w:line="500" w:lineRule="exact"/>
        <w:ind w:firstLineChars="200" w:firstLine="560"/>
        <w:rPr>
          <w:rFonts w:ascii="宋体" w:hAnsi="宋体" w:cs="宋体" w:hint="eastAsia"/>
          <w:sz w:val="28"/>
          <w:lang w:val="zh-CN"/>
        </w:rPr>
      </w:pPr>
      <w:r>
        <w:rPr>
          <w:rFonts w:ascii="宋体" w:hAnsi="宋体" w:cs="宋体" w:hint="eastAsia"/>
          <w:sz w:val="28"/>
          <w:lang w:val="zh-CN"/>
        </w:rPr>
        <w:t>α— 该危险化学品重大危险源厂区外暴露人员的校正系数。</w:t>
      </w:r>
    </w:p>
    <w:p w14:paraId="624E92D2" w14:textId="77777777" w:rsidR="00152C2C" w:rsidRDefault="00152C2C">
      <w:pPr>
        <w:spacing w:line="500" w:lineRule="exact"/>
        <w:ind w:firstLineChars="200" w:firstLine="560"/>
        <w:rPr>
          <w:rFonts w:ascii="宋体" w:hAnsi="宋体" w:cs="宋体" w:hint="eastAsia"/>
          <w:sz w:val="28"/>
          <w:lang w:val="zh-CN"/>
        </w:rPr>
      </w:pPr>
      <w:r>
        <w:rPr>
          <w:rFonts w:ascii="宋体" w:hAnsi="宋体" w:cs="宋体" w:hint="eastAsia"/>
          <w:sz w:val="28"/>
          <w:lang w:val="zh-CN"/>
        </w:rPr>
        <w:t>β</w:t>
      </w:r>
      <w:r>
        <w:rPr>
          <w:rFonts w:ascii="宋体" w:hAnsi="宋体" w:cs="宋体" w:hint="eastAsia"/>
          <w:sz w:val="28"/>
          <w:vertAlign w:val="subscript"/>
          <w:lang w:val="zh-CN"/>
        </w:rPr>
        <w:t>1</w:t>
      </w:r>
      <w:r>
        <w:rPr>
          <w:rFonts w:ascii="宋体" w:hAnsi="宋体" w:cs="宋体" w:hint="eastAsia"/>
          <w:sz w:val="28"/>
          <w:lang w:val="zh-CN"/>
        </w:rPr>
        <w:t>，β</w:t>
      </w:r>
      <w:r>
        <w:rPr>
          <w:rFonts w:ascii="宋体" w:hAnsi="宋体" w:cs="宋体" w:hint="eastAsia"/>
          <w:sz w:val="28"/>
          <w:vertAlign w:val="subscript"/>
          <w:lang w:val="zh-CN"/>
        </w:rPr>
        <w:t>2</w:t>
      </w:r>
      <w:r>
        <w:rPr>
          <w:rFonts w:ascii="宋体" w:hAnsi="宋体" w:cs="宋体" w:hint="eastAsia"/>
          <w:sz w:val="28"/>
          <w:lang w:val="zh-CN"/>
        </w:rPr>
        <w:t>…,β</w:t>
      </w:r>
      <w:r>
        <w:rPr>
          <w:rFonts w:ascii="宋体" w:hAnsi="宋体" w:cs="宋体" w:hint="eastAsia"/>
          <w:sz w:val="28"/>
          <w:vertAlign w:val="subscript"/>
          <w:lang w:val="zh-CN"/>
        </w:rPr>
        <w:t>n</w:t>
      </w:r>
      <w:r>
        <w:rPr>
          <w:rFonts w:ascii="宋体" w:hAnsi="宋体" w:cs="宋体" w:hint="eastAsia"/>
          <w:sz w:val="28"/>
          <w:lang w:val="zh-CN"/>
        </w:rPr>
        <w:t>— 与每种危险化学品相对应的校正系数；</w:t>
      </w:r>
    </w:p>
    <w:p w14:paraId="7B63602C" w14:textId="77777777" w:rsidR="00152C2C" w:rsidRDefault="00152C2C">
      <w:pPr>
        <w:spacing w:line="500" w:lineRule="exact"/>
        <w:ind w:firstLineChars="200" w:firstLine="560"/>
        <w:rPr>
          <w:rFonts w:ascii="宋体" w:hAnsi="宋体" w:cs="宋体" w:hint="eastAsia"/>
          <w:sz w:val="28"/>
          <w:lang w:val="zh-CN"/>
        </w:rPr>
      </w:pPr>
      <w:r>
        <w:rPr>
          <w:rFonts w:ascii="宋体" w:hAnsi="宋体" w:cs="宋体" w:hint="eastAsia"/>
          <w:sz w:val="28"/>
          <w:lang w:val="zh-CN"/>
        </w:rPr>
        <w:t>q</w:t>
      </w:r>
      <w:r>
        <w:rPr>
          <w:rFonts w:ascii="宋体" w:hAnsi="宋体" w:cs="宋体" w:hint="eastAsia"/>
          <w:sz w:val="28"/>
          <w:vertAlign w:val="subscript"/>
          <w:lang w:val="zh-CN"/>
        </w:rPr>
        <w:t>1</w:t>
      </w:r>
      <w:r>
        <w:rPr>
          <w:rFonts w:ascii="宋体" w:hAnsi="宋体" w:cs="宋体" w:hint="eastAsia"/>
          <w:sz w:val="28"/>
          <w:lang w:val="zh-CN"/>
        </w:rPr>
        <w:t>,q</w:t>
      </w:r>
      <w:r>
        <w:rPr>
          <w:rFonts w:ascii="宋体" w:hAnsi="宋体" w:cs="宋体" w:hint="eastAsia"/>
          <w:sz w:val="28"/>
          <w:vertAlign w:val="subscript"/>
          <w:lang w:val="zh-CN"/>
        </w:rPr>
        <w:t>2</w:t>
      </w:r>
      <w:r>
        <w:rPr>
          <w:rFonts w:ascii="宋体" w:hAnsi="宋体" w:cs="宋体" w:hint="eastAsia"/>
          <w:sz w:val="28"/>
          <w:lang w:val="zh-CN"/>
        </w:rPr>
        <w:t>,…,q</w:t>
      </w:r>
      <w:r>
        <w:rPr>
          <w:rFonts w:ascii="宋体" w:hAnsi="宋体" w:cs="宋体" w:hint="eastAsia"/>
          <w:sz w:val="28"/>
          <w:vertAlign w:val="subscript"/>
          <w:lang w:val="zh-CN"/>
        </w:rPr>
        <w:t>n</w:t>
      </w:r>
      <w:r>
        <w:rPr>
          <w:rFonts w:ascii="宋体" w:hAnsi="宋体" w:cs="宋体" w:hint="eastAsia"/>
          <w:sz w:val="28"/>
          <w:lang w:val="zh-CN"/>
        </w:rPr>
        <w:t xml:space="preserve"> —每种危险化学品实际存在（在线）量（单位：吨）；</w:t>
      </w:r>
    </w:p>
    <w:p w14:paraId="2E6D68AE" w14:textId="77777777" w:rsidR="00152C2C" w:rsidRDefault="00152C2C">
      <w:pPr>
        <w:spacing w:line="500" w:lineRule="exact"/>
        <w:ind w:firstLineChars="200" w:firstLine="560"/>
        <w:rPr>
          <w:rFonts w:ascii="宋体" w:hAnsi="宋体" w:cs="宋体" w:hint="eastAsia"/>
          <w:sz w:val="28"/>
          <w:lang w:val="zh-CN"/>
        </w:rPr>
      </w:pPr>
      <w:r>
        <w:rPr>
          <w:rFonts w:ascii="宋体" w:hAnsi="宋体" w:cs="宋体" w:hint="eastAsia"/>
          <w:sz w:val="28"/>
          <w:lang w:val="zh-CN"/>
        </w:rPr>
        <w:t>Q</w:t>
      </w:r>
      <w:r>
        <w:rPr>
          <w:rFonts w:ascii="宋体" w:hAnsi="宋体" w:cs="宋体" w:hint="eastAsia"/>
          <w:sz w:val="28"/>
          <w:vertAlign w:val="subscript"/>
          <w:lang w:val="zh-CN"/>
        </w:rPr>
        <w:t>1</w:t>
      </w:r>
      <w:r>
        <w:rPr>
          <w:rFonts w:ascii="宋体" w:hAnsi="宋体" w:cs="宋体" w:hint="eastAsia"/>
          <w:sz w:val="28"/>
          <w:lang w:val="zh-CN"/>
        </w:rPr>
        <w:t>,Q</w:t>
      </w:r>
      <w:r>
        <w:rPr>
          <w:rFonts w:ascii="宋体" w:hAnsi="宋体" w:cs="宋体" w:hint="eastAsia"/>
          <w:sz w:val="28"/>
          <w:vertAlign w:val="subscript"/>
          <w:lang w:val="zh-CN"/>
        </w:rPr>
        <w:t>2</w:t>
      </w:r>
      <w:r>
        <w:rPr>
          <w:rFonts w:ascii="宋体" w:hAnsi="宋体" w:cs="宋体" w:hint="eastAsia"/>
          <w:sz w:val="28"/>
          <w:lang w:val="zh-CN"/>
        </w:rPr>
        <w:t>,…,Q</w:t>
      </w:r>
      <w:r>
        <w:rPr>
          <w:rFonts w:ascii="宋体" w:hAnsi="宋体" w:cs="宋体" w:hint="eastAsia"/>
          <w:sz w:val="28"/>
          <w:vertAlign w:val="subscript"/>
          <w:lang w:val="zh-CN"/>
        </w:rPr>
        <w:t>n</w:t>
      </w:r>
      <w:r>
        <w:rPr>
          <w:rFonts w:ascii="宋体" w:hAnsi="宋体" w:cs="宋体" w:hint="eastAsia"/>
          <w:sz w:val="28"/>
          <w:lang w:val="zh-CN"/>
        </w:rPr>
        <w:t xml:space="preserve"> —与各危险化学品相对应的临界量（单位：吨）；</w:t>
      </w:r>
    </w:p>
    <w:p w14:paraId="365595E1" w14:textId="77777777" w:rsidR="00152C2C" w:rsidRDefault="00152C2C">
      <w:pPr>
        <w:spacing w:line="500" w:lineRule="exact"/>
        <w:ind w:firstLineChars="200" w:firstLine="560"/>
        <w:rPr>
          <w:rFonts w:ascii="宋体" w:hAnsi="宋体" w:cs="宋体" w:hint="eastAsia"/>
          <w:sz w:val="28"/>
          <w:lang w:val="zh-CN"/>
        </w:rPr>
      </w:pPr>
      <w:r>
        <w:rPr>
          <w:rFonts w:ascii="宋体" w:hAnsi="宋体" w:cs="宋体" w:hint="eastAsia"/>
          <w:sz w:val="28"/>
          <w:lang w:val="zh-CN"/>
        </w:rPr>
        <w:t>（3）校正系数β的取值</w:t>
      </w:r>
    </w:p>
    <w:p w14:paraId="0C63BB33" w14:textId="77777777" w:rsidR="00152C2C" w:rsidRDefault="00152C2C">
      <w:pPr>
        <w:spacing w:line="500" w:lineRule="exact"/>
        <w:ind w:firstLineChars="200" w:firstLine="560"/>
        <w:rPr>
          <w:rFonts w:ascii="宋体" w:hAnsi="宋体" w:cs="宋体" w:hint="eastAsia"/>
          <w:sz w:val="28"/>
          <w:lang w:val="zh-CN"/>
        </w:rPr>
      </w:pPr>
      <w:r>
        <w:rPr>
          <w:rFonts w:ascii="宋体" w:hAnsi="宋体" w:cs="宋体" w:hint="eastAsia"/>
          <w:sz w:val="28"/>
          <w:lang w:val="zh-CN"/>
        </w:rPr>
        <w:t>根据单元内危险化学品的类别不同，设定校正系数β值，见附表3.1</w:t>
      </w:r>
      <w:r>
        <w:rPr>
          <w:rFonts w:ascii="宋体" w:hAnsi="宋体" w:cs="宋体" w:hint="eastAsia"/>
          <w:sz w:val="28"/>
        </w:rPr>
        <w:t>4</w:t>
      </w:r>
      <w:r>
        <w:rPr>
          <w:rFonts w:ascii="宋体" w:hAnsi="宋体" w:cs="宋体" w:hint="eastAsia"/>
          <w:sz w:val="28"/>
          <w:lang w:val="zh-CN"/>
        </w:rPr>
        <w:t>-1和附表3.1</w:t>
      </w:r>
      <w:r>
        <w:rPr>
          <w:rFonts w:ascii="宋体" w:hAnsi="宋体" w:cs="宋体" w:hint="eastAsia"/>
          <w:sz w:val="28"/>
        </w:rPr>
        <w:t>4</w:t>
      </w:r>
      <w:r>
        <w:rPr>
          <w:rFonts w:ascii="宋体" w:hAnsi="宋体" w:cs="宋体" w:hint="eastAsia"/>
          <w:sz w:val="28"/>
          <w:lang w:val="zh-CN"/>
        </w:rPr>
        <w:t>-2：</w:t>
      </w:r>
    </w:p>
    <w:p w14:paraId="69113A90" w14:textId="77777777" w:rsidR="00152C2C" w:rsidRDefault="00152C2C">
      <w:pPr>
        <w:spacing w:line="360" w:lineRule="auto"/>
        <w:jc w:val="center"/>
        <w:rPr>
          <w:rFonts w:ascii="黑体" w:eastAsia="黑体" w:hAnsi="黑体" w:cs="宋体" w:hint="eastAsia"/>
          <w:sz w:val="28"/>
          <w:szCs w:val="28"/>
        </w:rPr>
      </w:pPr>
      <w:r>
        <w:rPr>
          <w:rFonts w:ascii="黑体" w:eastAsia="黑体" w:hAnsi="黑体" w:cs="宋体" w:hint="eastAsia"/>
          <w:b/>
          <w:bCs/>
          <w:sz w:val="28"/>
          <w:szCs w:val="28"/>
        </w:rPr>
        <w:t>附表3.14-1 毒性气体校正系数β取值表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589"/>
      </w:tblGrid>
      <w:tr w:rsidR="00152C2C" w14:paraId="515364F6" w14:textId="77777777">
        <w:trPr>
          <w:trHeight w:val="340"/>
          <w:jc w:val="center"/>
        </w:trPr>
        <w:tc>
          <w:tcPr>
            <w:tcW w:w="2499" w:type="pct"/>
            <w:vAlign w:val="center"/>
          </w:tcPr>
          <w:p w14:paraId="55009881" w14:textId="77777777" w:rsidR="00152C2C" w:rsidRDefault="00152C2C">
            <w:pPr>
              <w:jc w:val="center"/>
              <w:rPr>
                <w:rFonts w:ascii="宋体" w:hAnsi="宋体" w:cs="宋体" w:hint="eastAsia"/>
                <w:kern w:val="0"/>
                <w:szCs w:val="21"/>
              </w:rPr>
            </w:pPr>
            <w:r>
              <w:rPr>
                <w:rFonts w:ascii="宋体" w:hAnsi="宋体" w:cs="宋体" w:hint="eastAsia"/>
                <w:kern w:val="0"/>
                <w:szCs w:val="21"/>
              </w:rPr>
              <w:lastRenderedPageBreak/>
              <w:t>名称</w:t>
            </w:r>
          </w:p>
        </w:tc>
        <w:tc>
          <w:tcPr>
            <w:tcW w:w="2500" w:type="pct"/>
            <w:vAlign w:val="center"/>
          </w:tcPr>
          <w:p w14:paraId="12E75FD0" w14:textId="77777777" w:rsidR="00152C2C" w:rsidRDefault="00152C2C">
            <w:pPr>
              <w:jc w:val="center"/>
              <w:rPr>
                <w:rFonts w:ascii="宋体" w:hAnsi="宋体" w:cs="宋体" w:hint="eastAsia"/>
                <w:kern w:val="0"/>
                <w:szCs w:val="21"/>
              </w:rPr>
            </w:pPr>
            <w:r>
              <w:rPr>
                <w:rFonts w:ascii="宋体" w:hAnsi="宋体" w:cs="宋体" w:hint="eastAsia"/>
                <w:kern w:val="0"/>
                <w:szCs w:val="21"/>
              </w:rPr>
              <w:t>校正系数β</w:t>
            </w:r>
          </w:p>
        </w:tc>
      </w:tr>
      <w:tr w:rsidR="00152C2C" w14:paraId="58442DB4" w14:textId="77777777">
        <w:trPr>
          <w:trHeight w:val="340"/>
          <w:jc w:val="center"/>
        </w:trPr>
        <w:tc>
          <w:tcPr>
            <w:tcW w:w="2499" w:type="pct"/>
            <w:vAlign w:val="center"/>
          </w:tcPr>
          <w:p w14:paraId="07550644" w14:textId="77777777" w:rsidR="00152C2C" w:rsidRDefault="00152C2C">
            <w:pPr>
              <w:jc w:val="center"/>
              <w:rPr>
                <w:rFonts w:ascii="宋体" w:hAnsi="宋体" w:cs="宋体" w:hint="eastAsia"/>
                <w:kern w:val="0"/>
                <w:szCs w:val="21"/>
              </w:rPr>
            </w:pPr>
            <w:r>
              <w:rPr>
                <w:rFonts w:ascii="宋体" w:hAnsi="宋体" w:cs="宋体" w:hint="eastAsia"/>
                <w:kern w:val="0"/>
                <w:szCs w:val="21"/>
              </w:rPr>
              <w:t>一氧化碳</w:t>
            </w:r>
          </w:p>
        </w:tc>
        <w:tc>
          <w:tcPr>
            <w:tcW w:w="2500" w:type="pct"/>
            <w:vAlign w:val="center"/>
          </w:tcPr>
          <w:p w14:paraId="63DE0A76" w14:textId="77777777" w:rsidR="00152C2C" w:rsidRDefault="00152C2C">
            <w:pPr>
              <w:jc w:val="center"/>
              <w:rPr>
                <w:rFonts w:ascii="宋体" w:hAnsi="宋体" w:cs="宋体" w:hint="eastAsia"/>
                <w:kern w:val="0"/>
                <w:szCs w:val="21"/>
              </w:rPr>
            </w:pPr>
            <w:r>
              <w:rPr>
                <w:rFonts w:ascii="宋体" w:hAnsi="宋体" w:cs="宋体" w:hint="eastAsia"/>
                <w:kern w:val="0"/>
                <w:szCs w:val="21"/>
              </w:rPr>
              <w:t>2</w:t>
            </w:r>
          </w:p>
        </w:tc>
      </w:tr>
      <w:tr w:rsidR="00152C2C" w14:paraId="03FB0140" w14:textId="77777777">
        <w:trPr>
          <w:trHeight w:val="340"/>
          <w:jc w:val="center"/>
        </w:trPr>
        <w:tc>
          <w:tcPr>
            <w:tcW w:w="2499" w:type="pct"/>
            <w:vAlign w:val="center"/>
          </w:tcPr>
          <w:p w14:paraId="4A9A2E41" w14:textId="77777777" w:rsidR="00152C2C" w:rsidRDefault="00152C2C">
            <w:pPr>
              <w:jc w:val="center"/>
              <w:rPr>
                <w:rFonts w:ascii="宋体" w:hAnsi="宋体" w:cs="宋体" w:hint="eastAsia"/>
                <w:kern w:val="0"/>
                <w:szCs w:val="21"/>
              </w:rPr>
            </w:pPr>
            <w:r>
              <w:rPr>
                <w:rFonts w:ascii="宋体" w:hAnsi="宋体" w:cs="宋体" w:hint="eastAsia"/>
                <w:kern w:val="0"/>
                <w:szCs w:val="21"/>
              </w:rPr>
              <w:t>二氧化硫</w:t>
            </w:r>
          </w:p>
        </w:tc>
        <w:tc>
          <w:tcPr>
            <w:tcW w:w="2500" w:type="pct"/>
            <w:vAlign w:val="center"/>
          </w:tcPr>
          <w:p w14:paraId="17ED419E" w14:textId="77777777" w:rsidR="00152C2C" w:rsidRDefault="00152C2C">
            <w:pPr>
              <w:jc w:val="center"/>
              <w:rPr>
                <w:rFonts w:ascii="宋体" w:hAnsi="宋体" w:cs="宋体" w:hint="eastAsia"/>
                <w:kern w:val="0"/>
                <w:szCs w:val="21"/>
              </w:rPr>
            </w:pPr>
            <w:r>
              <w:rPr>
                <w:rFonts w:ascii="宋体" w:hAnsi="宋体" w:cs="宋体" w:hint="eastAsia"/>
                <w:kern w:val="0"/>
                <w:szCs w:val="21"/>
              </w:rPr>
              <w:t>2</w:t>
            </w:r>
          </w:p>
        </w:tc>
      </w:tr>
      <w:tr w:rsidR="00152C2C" w14:paraId="54754A19" w14:textId="77777777">
        <w:trPr>
          <w:trHeight w:val="340"/>
          <w:jc w:val="center"/>
        </w:trPr>
        <w:tc>
          <w:tcPr>
            <w:tcW w:w="2499" w:type="pct"/>
            <w:vAlign w:val="center"/>
          </w:tcPr>
          <w:p w14:paraId="4F6BA63A" w14:textId="77777777" w:rsidR="00152C2C" w:rsidRDefault="00152C2C">
            <w:pPr>
              <w:jc w:val="center"/>
              <w:rPr>
                <w:rFonts w:ascii="宋体" w:hAnsi="宋体" w:cs="宋体" w:hint="eastAsia"/>
                <w:kern w:val="0"/>
                <w:szCs w:val="21"/>
              </w:rPr>
            </w:pPr>
            <w:r>
              <w:rPr>
                <w:rFonts w:ascii="宋体" w:hAnsi="宋体" w:cs="宋体" w:hint="eastAsia"/>
                <w:kern w:val="0"/>
                <w:szCs w:val="21"/>
              </w:rPr>
              <w:t>氨</w:t>
            </w:r>
          </w:p>
        </w:tc>
        <w:tc>
          <w:tcPr>
            <w:tcW w:w="2500" w:type="pct"/>
            <w:vAlign w:val="center"/>
          </w:tcPr>
          <w:p w14:paraId="6FD4DED3" w14:textId="77777777" w:rsidR="00152C2C" w:rsidRDefault="00152C2C">
            <w:pPr>
              <w:jc w:val="center"/>
              <w:rPr>
                <w:rFonts w:ascii="宋体" w:hAnsi="宋体" w:cs="宋体" w:hint="eastAsia"/>
                <w:kern w:val="0"/>
                <w:szCs w:val="21"/>
              </w:rPr>
            </w:pPr>
            <w:r>
              <w:rPr>
                <w:rFonts w:ascii="宋体" w:hAnsi="宋体" w:cs="宋体" w:hint="eastAsia"/>
                <w:kern w:val="0"/>
                <w:szCs w:val="21"/>
              </w:rPr>
              <w:t>2</w:t>
            </w:r>
          </w:p>
        </w:tc>
      </w:tr>
      <w:tr w:rsidR="00152C2C" w14:paraId="73E803F5" w14:textId="77777777">
        <w:trPr>
          <w:trHeight w:val="340"/>
          <w:jc w:val="center"/>
        </w:trPr>
        <w:tc>
          <w:tcPr>
            <w:tcW w:w="2499" w:type="pct"/>
            <w:vAlign w:val="center"/>
          </w:tcPr>
          <w:p w14:paraId="32A88E41" w14:textId="77777777" w:rsidR="00152C2C" w:rsidRDefault="00152C2C">
            <w:pPr>
              <w:jc w:val="center"/>
              <w:rPr>
                <w:rFonts w:ascii="宋体" w:hAnsi="宋体" w:cs="宋体" w:hint="eastAsia"/>
                <w:kern w:val="0"/>
                <w:szCs w:val="21"/>
              </w:rPr>
            </w:pPr>
            <w:r>
              <w:rPr>
                <w:rFonts w:ascii="宋体" w:hAnsi="宋体" w:cs="宋体" w:hint="eastAsia"/>
                <w:kern w:val="0"/>
                <w:szCs w:val="21"/>
              </w:rPr>
              <w:t>环氧乙烷</w:t>
            </w:r>
          </w:p>
        </w:tc>
        <w:tc>
          <w:tcPr>
            <w:tcW w:w="2500" w:type="pct"/>
            <w:vAlign w:val="center"/>
          </w:tcPr>
          <w:p w14:paraId="0766200B" w14:textId="77777777" w:rsidR="00152C2C" w:rsidRDefault="00152C2C">
            <w:pPr>
              <w:jc w:val="center"/>
              <w:rPr>
                <w:rFonts w:ascii="宋体" w:hAnsi="宋体" w:cs="宋体" w:hint="eastAsia"/>
                <w:kern w:val="0"/>
                <w:szCs w:val="21"/>
              </w:rPr>
            </w:pPr>
            <w:r>
              <w:rPr>
                <w:rFonts w:ascii="宋体" w:hAnsi="宋体" w:cs="宋体" w:hint="eastAsia"/>
                <w:kern w:val="0"/>
                <w:szCs w:val="21"/>
              </w:rPr>
              <w:t>2</w:t>
            </w:r>
          </w:p>
        </w:tc>
      </w:tr>
      <w:tr w:rsidR="00152C2C" w14:paraId="6D183F17" w14:textId="77777777">
        <w:trPr>
          <w:trHeight w:val="340"/>
          <w:jc w:val="center"/>
        </w:trPr>
        <w:tc>
          <w:tcPr>
            <w:tcW w:w="2499" w:type="pct"/>
            <w:vAlign w:val="center"/>
          </w:tcPr>
          <w:p w14:paraId="26ECD686" w14:textId="77777777" w:rsidR="00152C2C" w:rsidRDefault="00152C2C">
            <w:pPr>
              <w:jc w:val="center"/>
              <w:rPr>
                <w:rFonts w:ascii="宋体" w:hAnsi="宋体" w:cs="宋体" w:hint="eastAsia"/>
                <w:kern w:val="0"/>
                <w:szCs w:val="21"/>
              </w:rPr>
            </w:pPr>
            <w:r>
              <w:rPr>
                <w:rFonts w:ascii="宋体" w:hAnsi="宋体" w:cs="宋体" w:hint="eastAsia"/>
                <w:kern w:val="0"/>
                <w:szCs w:val="21"/>
              </w:rPr>
              <w:t>氯化氢</w:t>
            </w:r>
          </w:p>
        </w:tc>
        <w:tc>
          <w:tcPr>
            <w:tcW w:w="2500" w:type="pct"/>
            <w:vAlign w:val="center"/>
          </w:tcPr>
          <w:p w14:paraId="66EEAAB8" w14:textId="77777777" w:rsidR="00152C2C" w:rsidRDefault="00152C2C">
            <w:pPr>
              <w:jc w:val="center"/>
              <w:rPr>
                <w:rFonts w:ascii="宋体" w:hAnsi="宋体" w:cs="宋体" w:hint="eastAsia"/>
                <w:kern w:val="0"/>
                <w:szCs w:val="21"/>
              </w:rPr>
            </w:pPr>
            <w:r>
              <w:rPr>
                <w:rFonts w:ascii="宋体" w:hAnsi="宋体" w:cs="宋体" w:hint="eastAsia"/>
                <w:kern w:val="0"/>
                <w:szCs w:val="21"/>
              </w:rPr>
              <w:t>3</w:t>
            </w:r>
          </w:p>
        </w:tc>
      </w:tr>
      <w:tr w:rsidR="00152C2C" w14:paraId="5CA7594B" w14:textId="77777777">
        <w:trPr>
          <w:trHeight w:val="340"/>
          <w:jc w:val="center"/>
        </w:trPr>
        <w:tc>
          <w:tcPr>
            <w:tcW w:w="2499" w:type="pct"/>
            <w:vAlign w:val="center"/>
          </w:tcPr>
          <w:p w14:paraId="563944EC" w14:textId="77777777" w:rsidR="00152C2C" w:rsidRDefault="00152C2C">
            <w:pPr>
              <w:jc w:val="center"/>
              <w:rPr>
                <w:rFonts w:ascii="宋体" w:hAnsi="宋体" w:cs="宋体" w:hint="eastAsia"/>
                <w:kern w:val="0"/>
                <w:szCs w:val="21"/>
              </w:rPr>
            </w:pPr>
            <w:r>
              <w:rPr>
                <w:rFonts w:ascii="宋体" w:hAnsi="宋体" w:cs="宋体" w:hint="eastAsia"/>
                <w:kern w:val="0"/>
                <w:szCs w:val="21"/>
              </w:rPr>
              <w:t>溴甲烷</w:t>
            </w:r>
          </w:p>
        </w:tc>
        <w:tc>
          <w:tcPr>
            <w:tcW w:w="2500" w:type="pct"/>
            <w:vAlign w:val="center"/>
          </w:tcPr>
          <w:p w14:paraId="6E15FD67" w14:textId="77777777" w:rsidR="00152C2C" w:rsidRDefault="00152C2C">
            <w:pPr>
              <w:jc w:val="center"/>
              <w:rPr>
                <w:rFonts w:ascii="宋体" w:hAnsi="宋体" w:cs="宋体" w:hint="eastAsia"/>
                <w:kern w:val="0"/>
                <w:szCs w:val="21"/>
              </w:rPr>
            </w:pPr>
            <w:r>
              <w:rPr>
                <w:rFonts w:ascii="宋体" w:hAnsi="宋体" w:cs="宋体" w:hint="eastAsia"/>
                <w:kern w:val="0"/>
                <w:szCs w:val="21"/>
              </w:rPr>
              <w:t>3</w:t>
            </w:r>
          </w:p>
        </w:tc>
      </w:tr>
      <w:tr w:rsidR="00152C2C" w14:paraId="7F6A0087" w14:textId="77777777">
        <w:trPr>
          <w:trHeight w:val="340"/>
          <w:jc w:val="center"/>
        </w:trPr>
        <w:tc>
          <w:tcPr>
            <w:tcW w:w="2499" w:type="pct"/>
            <w:vAlign w:val="center"/>
          </w:tcPr>
          <w:p w14:paraId="1B197C46" w14:textId="77777777" w:rsidR="00152C2C" w:rsidRDefault="00152C2C">
            <w:pPr>
              <w:jc w:val="center"/>
              <w:rPr>
                <w:rFonts w:ascii="宋体" w:hAnsi="宋体" w:cs="宋体" w:hint="eastAsia"/>
                <w:kern w:val="0"/>
                <w:szCs w:val="21"/>
              </w:rPr>
            </w:pPr>
            <w:r>
              <w:rPr>
                <w:rFonts w:ascii="宋体" w:hAnsi="宋体" w:cs="宋体" w:hint="eastAsia"/>
                <w:kern w:val="0"/>
                <w:szCs w:val="21"/>
              </w:rPr>
              <w:t>氯</w:t>
            </w:r>
          </w:p>
        </w:tc>
        <w:tc>
          <w:tcPr>
            <w:tcW w:w="2500" w:type="pct"/>
            <w:vAlign w:val="center"/>
          </w:tcPr>
          <w:p w14:paraId="3BC13DBB" w14:textId="77777777" w:rsidR="00152C2C" w:rsidRDefault="00152C2C">
            <w:pPr>
              <w:jc w:val="center"/>
              <w:rPr>
                <w:rFonts w:ascii="宋体" w:hAnsi="宋体" w:cs="宋体" w:hint="eastAsia"/>
                <w:kern w:val="0"/>
                <w:szCs w:val="21"/>
              </w:rPr>
            </w:pPr>
            <w:r>
              <w:rPr>
                <w:rFonts w:ascii="宋体" w:hAnsi="宋体" w:cs="宋体" w:hint="eastAsia"/>
                <w:kern w:val="0"/>
                <w:szCs w:val="21"/>
              </w:rPr>
              <w:t>4</w:t>
            </w:r>
          </w:p>
        </w:tc>
      </w:tr>
      <w:tr w:rsidR="00152C2C" w14:paraId="4281A12A" w14:textId="77777777">
        <w:trPr>
          <w:trHeight w:val="340"/>
          <w:jc w:val="center"/>
        </w:trPr>
        <w:tc>
          <w:tcPr>
            <w:tcW w:w="2499" w:type="pct"/>
            <w:vAlign w:val="center"/>
          </w:tcPr>
          <w:p w14:paraId="20A333D4" w14:textId="77777777" w:rsidR="00152C2C" w:rsidRDefault="00152C2C">
            <w:pPr>
              <w:jc w:val="center"/>
              <w:rPr>
                <w:rFonts w:ascii="宋体" w:hAnsi="宋体" w:cs="宋体" w:hint="eastAsia"/>
                <w:kern w:val="0"/>
                <w:szCs w:val="21"/>
              </w:rPr>
            </w:pPr>
            <w:r>
              <w:rPr>
                <w:rFonts w:ascii="宋体" w:hAnsi="宋体" w:cs="宋体" w:hint="eastAsia"/>
                <w:kern w:val="0"/>
                <w:szCs w:val="21"/>
              </w:rPr>
              <w:t>硫化氢</w:t>
            </w:r>
          </w:p>
        </w:tc>
        <w:tc>
          <w:tcPr>
            <w:tcW w:w="2500" w:type="pct"/>
            <w:vAlign w:val="center"/>
          </w:tcPr>
          <w:p w14:paraId="30081E5D" w14:textId="77777777" w:rsidR="00152C2C" w:rsidRDefault="00152C2C">
            <w:pPr>
              <w:jc w:val="center"/>
              <w:rPr>
                <w:rFonts w:ascii="宋体" w:hAnsi="宋体" w:cs="宋体" w:hint="eastAsia"/>
                <w:kern w:val="0"/>
                <w:szCs w:val="21"/>
              </w:rPr>
            </w:pPr>
            <w:r>
              <w:rPr>
                <w:rFonts w:ascii="宋体" w:hAnsi="宋体" w:cs="宋体" w:hint="eastAsia"/>
                <w:kern w:val="0"/>
                <w:szCs w:val="21"/>
              </w:rPr>
              <w:t>5</w:t>
            </w:r>
          </w:p>
        </w:tc>
      </w:tr>
      <w:tr w:rsidR="00152C2C" w14:paraId="38423298" w14:textId="77777777">
        <w:trPr>
          <w:trHeight w:val="340"/>
          <w:jc w:val="center"/>
        </w:trPr>
        <w:tc>
          <w:tcPr>
            <w:tcW w:w="2499" w:type="pct"/>
            <w:vAlign w:val="center"/>
          </w:tcPr>
          <w:p w14:paraId="021097C3" w14:textId="77777777" w:rsidR="00152C2C" w:rsidRDefault="00152C2C">
            <w:pPr>
              <w:jc w:val="center"/>
              <w:rPr>
                <w:rFonts w:ascii="宋体" w:hAnsi="宋体" w:cs="宋体" w:hint="eastAsia"/>
                <w:kern w:val="0"/>
                <w:szCs w:val="21"/>
              </w:rPr>
            </w:pPr>
            <w:r>
              <w:rPr>
                <w:rFonts w:ascii="宋体" w:hAnsi="宋体" w:cs="宋体" w:hint="eastAsia"/>
                <w:kern w:val="0"/>
                <w:szCs w:val="21"/>
              </w:rPr>
              <w:t>氟化氢</w:t>
            </w:r>
          </w:p>
        </w:tc>
        <w:tc>
          <w:tcPr>
            <w:tcW w:w="2500" w:type="pct"/>
            <w:vAlign w:val="center"/>
          </w:tcPr>
          <w:p w14:paraId="519ABC9A" w14:textId="77777777" w:rsidR="00152C2C" w:rsidRDefault="00152C2C">
            <w:pPr>
              <w:jc w:val="center"/>
              <w:rPr>
                <w:rFonts w:ascii="宋体" w:hAnsi="宋体" w:cs="宋体" w:hint="eastAsia"/>
                <w:kern w:val="0"/>
                <w:szCs w:val="21"/>
              </w:rPr>
            </w:pPr>
            <w:r>
              <w:rPr>
                <w:rFonts w:ascii="宋体" w:hAnsi="宋体" w:cs="宋体" w:hint="eastAsia"/>
                <w:kern w:val="0"/>
                <w:szCs w:val="21"/>
              </w:rPr>
              <w:t>5</w:t>
            </w:r>
          </w:p>
        </w:tc>
      </w:tr>
      <w:tr w:rsidR="00152C2C" w14:paraId="3B1B4D7F" w14:textId="77777777">
        <w:trPr>
          <w:trHeight w:val="340"/>
          <w:jc w:val="center"/>
        </w:trPr>
        <w:tc>
          <w:tcPr>
            <w:tcW w:w="2499" w:type="pct"/>
            <w:vAlign w:val="center"/>
          </w:tcPr>
          <w:p w14:paraId="5E9BC91C" w14:textId="77777777" w:rsidR="00152C2C" w:rsidRDefault="00152C2C">
            <w:pPr>
              <w:jc w:val="center"/>
              <w:rPr>
                <w:rFonts w:ascii="宋体" w:hAnsi="宋体" w:cs="宋体" w:hint="eastAsia"/>
                <w:kern w:val="0"/>
                <w:szCs w:val="21"/>
              </w:rPr>
            </w:pPr>
            <w:r>
              <w:rPr>
                <w:rFonts w:ascii="宋体" w:hAnsi="宋体" w:cs="宋体" w:hint="eastAsia"/>
                <w:kern w:val="0"/>
                <w:szCs w:val="21"/>
              </w:rPr>
              <w:t>二氧化氮</w:t>
            </w:r>
          </w:p>
        </w:tc>
        <w:tc>
          <w:tcPr>
            <w:tcW w:w="2500" w:type="pct"/>
            <w:vAlign w:val="center"/>
          </w:tcPr>
          <w:p w14:paraId="197F137C" w14:textId="77777777" w:rsidR="00152C2C" w:rsidRDefault="00152C2C">
            <w:pPr>
              <w:jc w:val="center"/>
              <w:rPr>
                <w:rFonts w:ascii="宋体" w:hAnsi="宋体" w:cs="宋体" w:hint="eastAsia"/>
                <w:kern w:val="0"/>
                <w:szCs w:val="21"/>
              </w:rPr>
            </w:pPr>
            <w:r>
              <w:rPr>
                <w:rFonts w:ascii="宋体" w:hAnsi="宋体" w:cs="宋体" w:hint="eastAsia"/>
                <w:kern w:val="0"/>
                <w:szCs w:val="21"/>
              </w:rPr>
              <w:t>10</w:t>
            </w:r>
          </w:p>
        </w:tc>
      </w:tr>
      <w:tr w:rsidR="00152C2C" w14:paraId="55852A53" w14:textId="77777777">
        <w:trPr>
          <w:trHeight w:val="340"/>
          <w:jc w:val="center"/>
        </w:trPr>
        <w:tc>
          <w:tcPr>
            <w:tcW w:w="2499" w:type="pct"/>
            <w:vAlign w:val="center"/>
          </w:tcPr>
          <w:p w14:paraId="2178C5A0" w14:textId="77777777" w:rsidR="00152C2C" w:rsidRDefault="00152C2C">
            <w:pPr>
              <w:jc w:val="center"/>
              <w:rPr>
                <w:rFonts w:ascii="宋体" w:hAnsi="宋体" w:cs="宋体" w:hint="eastAsia"/>
                <w:kern w:val="0"/>
                <w:szCs w:val="21"/>
              </w:rPr>
            </w:pPr>
            <w:r>
              <w:rPr>
                <w:rFonts w:ascii="宋体" w:hAnsi="宋体" w:cs="宋体" w:hint="eastAsia"/>
                <w:kern w:val="0"/>
                <w:szCs w:val="21"/>
              </w:rPr>
              <w:t>氰化氢</w:t>
            </w:r>
          </w:p>
        </w:tc>
        <w:tc>
          <w:tcPr>
            <w:tcW w:w="2500" w:type="pct"/>
            <w:vAlign w:val="center"/>
          </w:tcPr>
          <w:p w14:paraId="31423F5A" w14:textId="77777777" w:rsidR="00152C2C" w:rsidRDefault="00152C2C">
            <w:pPr>
              <w:jc w:val="center"/>
              <w:rPr>
                <w:rFonts w:ascii="宋体" w:hAnsi="宋体" w:cs="宋体" w:hint="eastAsia"/>
                <w:kern w:val="0"/>
                <w:szCs w:val="21"/>
              </w:rPr>
            </w:pPr>
            <w:r>
              <w:rPr>
                <w:rFonts w:ascii="宋体" w:hAnsi="宋体" w:cs="宋体" w:hint="eastAsia"/>
                <w:kern w:val="0"/>
                <w:szCs w:val="21"/>
              </w:rPr>
              <w:t>10</w:t>
            </w:r>
          </w:p>
        </w:tc>
      </w:tr>
      <w:tr w:rsidR="00152C2C" w14:paraId="5121CA43" w14:textId="77777777">
        <w:trPr>
          <w:trHeight w:val="340"/>
          <w:jc w:val="center"/>
        </w:trPr>
        <w:tc>
          <w:tcPr>
            <w:tcW w:w="2499" w:type="pct"/>
            <w:vAlign w:val="center"/>
          </w:tcPr>
          <w:p w14:paraId="70B588B1" w14:textId="77777777" w:rsidR="00152C2C" w:rsidRDefault="00152C2C">
            <w:pPr>
              <w:jc w:val="center"/>
              <w:rPr>
                <w:rFonts w:ascii="宋体" w:hAnsi="宋体" w:cs="宋体" w:hint="eastAsia"/>
                <w:kern w:val="0"/>
                <w:szCs w:val="21"/>
              </w:rPr>
            </w:pPr>
            <w:r>
              <w:rPr>
                <w:rFonts w:ascii="宋体" w:hAnsi="宋体" w:cs="宋体" w:hint="eastAsia"/>
                <w:kern w:val="0"/>
                <w:szCs w:val="21"/>
              </w:rPr>
              <w:t>碳酰氯</w:t>
            </w:r>
          </w:p>
        </w:tc>
        <w:tc>
          <w:tcPr>
            <w:tcW w:w="2500" w:type="pct"/>
            <w:vAlign w:val="center"/>
          </w:tcPr>
          <w:p w14:paraId="7F49E6A2" w14:textId="77777777" w:rsidR="00152C2C" w:rsidRDefault="00152C2C">
            <w:pPr>
              <w:jc w:val="center"/>
              <w:rPr>
                <w:rFonts w:ascii="宋体" w:hAnsi="宋体" w:cs="宋体" w:hint="eastAsia"/>
                <w:kern w:val="0"/>
                <w:szCs w:val="21"/>
              </w:rPr>
            </w:pPr>
            <w:r>
              <w:rPr>
                <w:rFonts w:ascii="宋体" w:hAnsi="宋体" w:cs="宋体" w:hint="eastAsia"/>
                <w:kern w:val="0"/>
                <w:szCs w:val="21"/>
              </w:rPr>
              <w:t>20</w:t>
            </w:r>
          </w:p>
        </w:tc>
      </w:tr>
      <w:tr w:rsidR="00152C2C" w14:paraId="302CA191" w14:textId="77777777">
        <w:trPr>
          <w:trHeight w:val="340"/>
          <w:jc w:val="center"/>
        </w:trPr>
        <w:tc>
          <w:tcPr>
            <w:tcW w:w="2499" w:type="pct"/>
            <w:vAlign w:val="center"/>
          </w:tcPr>
          <w:p w14:paraId="18595E75" w14:textId="77777777" w:rsidR="00152C2C" w:rsidRDefault="00152C2C">
            <w:pPr>
              <w:jc w:val="center"/>
              <w:rPr>
                <w:rFonts w:ascii="宋体" w:hAnsi="宋体" w:cs="宋体" w:hint="eastAsia"/>
                <w:kern w:val="0"/>
                <w:szCs w:val="21"/>
              </w:rPr>
            </w:pPr>
            <w:r>
              <w:rPr>
                <w:rFonts w:ascii="宋体" w:hAnsi="宋体" w:cs="宋体" w:hint="eastAsia"/>
                <w:kern w:val="0"/>
                <w:szCs w:val="21"/>
              </w:rPr>
              <w:t>磷化氢</w:t>
            </w:r>
          </w:p>
        </w:tc>
        <w:tc>
          <w:tcPr>
            <w:tcW w:w="2500" w:type="pct"/>
            <w:vAlign w:val="center"/>
          </w:tcPr>
          <w:p w14:paraId="37897A7B" w14:textId="77777777" w:rsidR="00152C2C" w:rsidRDefault="00152C2C">
            <w:pPr>
              <w:jc w:val="center"/>
              <w:rPr>
                <w:rFonts w:ascii="宋体" w:hAnsi="宋体" w:cs="宋体" w:hint="eastAsia"/>
                <w:kern w:val="0"/>
                <w:szCs w:val="21"/>
              </w:rPr>
            </w:pPr>
            <w:r>
              <w:rPr>
                <w:rFonts w:ascii="宋体" w:hAnsi="宋体" w:cs="宋体" w:hint="eastAsia"/>
                <w:kern w:val="0"/>
                <w:szCs w:val="21"/>
              </w:rPr>
              <w:t>20</w:t>
            </w:r>
          </w:p>
        </w:tc>
      </w:tr>
      <w:tr w:rsidR="00152C2C" w14:paraId="7A3C6346" w14:textId="77777777">
        <w:trPr>
          <w:trHeight w:val="340"/>
          <w:jc w:val="center"/>
        </w:trPr>
        <w:tc>
          <w:tcPr>
            <w:tcW w:w="2499" w:type="pct"/>
            <w:vAlign w:val="center"/>
          </w:tcPr>
          <w:p w14:paraId="3B3F0C32" w14:textId="77777777" w:rsidR="00152C2C" w:rsidRDefault="00152C2C">
            <w:pPr>
              <w:jc w:val="center"/>
              <w:rPr>
                <w:rFonts w:ascii="宋体" w:hAnsi="宋体" w:cs="宋体" w:hint="eastAsia"/>
                <w:kern w:val="0"/>
                <w:szCs w:val="21"/>
              </w:rPr>
            </w:pPr>
            <w:r>
              <w:rPr>
                <w:rFonts w:ascii="宋体" w:hAnsi="宋体" w:cs="宋体" w:hint="eastAsia"/>
                <w:kern w:val="0"/>
                <w:szCs w:val="21"/>
              </w:rPr>
              <w:t>异氰酸甲酯</w:t>
            </w:r>
          </w:p>
        </w:tc>
        <w:tc>
          <w:tcPr>
            <w:tcW w:w="2500" w:type="pct"/>
            <w:vAlign w:val="center"/>
          </w:tcPr>
          <w:p w14:paraId="7CC3AFCE" w14:textId="77777777" w:rsidR="00152C2C" w:rsidRDefault="00152C2C">
            <w:pPr>
              <w:jc w:val="center"/>
              <w:rPr>
                <w:rFonts w:ascii="宋体" w:hAnsi="宋体" w:cs="宋体" w:hint="eastAsia"/>
                <w:kern w:val="0"/>
                <w:szCs w:val="21"/>
              </w:rPr>
            </w:pPr>
            <w:r>
              <w:rPr>
                <w:rFonts w:ascii="宋体" w:hAnsi="宋体" w:cs="宋体" w:hint="eastAsia"/>
                <w:kern w:val="0"/>
                <w:szCs w:val="21"/>
              </w:rPr>
              <w:t>20</w:t>
            </w:r>
          </w:p>
        </w:tc>
      </w:tr>
    </w:tbl>
    <w:p w14:paraId="79B974EE" w14:textId="77777777" w:rsidR="00152C2C" w:rsidRDefault="00152C2C">
      <w:pPr>
        <w:spacing w:line="360" w:lineRule="auto"/>
        <w:jc w:val="center"/>
        <w:rPr>
          <w:rFonts w:ascii="黑体" w:eastAsia="黑体" w:hAnsi="黑体" w:cs="宋体" w:hint="eastAsia"/>
          <w:b/>
          <w:bCs/>
          <w:sz w:val="28"/>
          <w:szCs w:val="28"/>
        </w:rPr>
      </w:pPr>
      <w:r>
        <w:rPr>
          <w:rFonts w:ascii="黑体" w:eastAsia="黑体" w:hAnsi="黑体" w:cs="宋体" w:hint="eastAsia"/>
          <w:b/>
          <w:bCs/>
          <w:sz w:val="28"/>
          <w:szCs w:val="28"/>
        </w:rPr>
        <w:t>附表3.14-2 其他危险化学品校正系数β值取值表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2"/>
        <w:gridCol w:w="2289"/>
        <w:gridCol w:w="2344"/>
      </w:tblGrid>
      <w:tr w:rsidR="00152C2C" w14:paraId="3FFFCC86" w14:textId="77777777">
        <w:trPr>
          <w:trHeight w:val="340"/>
          <w:jc w:val="center"/>
        </w:trPr>
        <w:tc>
          <w:tcPr>
            <w:tcW w:w="4219" w:type="dxa"/>
            <w:vAlign w:val="center"/>
          </w:tcPr>
          <w:p w14:paraId="5AC7BC14" w14:textId="77777777" w:rsidR="00152C2C" w:rsidRDefault="00152C2C">
            <w:pPr>
              <w:jc w:val="center"/>
              <w:rPr>
                <w:rFonts w:ascii="宋体" w:hAnsi="宋体" w:cs="宋体" w:hint="eastAsia"/>
                <w:kern w:val="0"/>
                <w:szCs w:val="21"/>
              </w:rPr>
            </w:pPr>
            <w:r>
              <w:rPr>
                <w:rFonts w:ascii="宋体" w:hAnsi="宋体" w:cs="宋体" w:hint="eastAsia"/>
                <w:kern w:val="0"/>
                <w:szCs w:val="21"/>
              </w:rPr>
              <w:t>类别</w:t>
            </w:r>
          </w:p>
        </w:tc>
        <w:tc>
          <w:tcPr>
            <w:tcW w:w="2126" w:type="dxa"/>
            <w:vAlign w:val="center"/>
          </w:tcPr>
          <w:p w14:paraId="3B874194" w14:textId="77777777" w:rsidR="00152C2C" w:rsidRDefault="00152C2C">
            <w:pPr>
              <w:jc w:val="center"/>
              <w:rPr>
                <w:rFonts w:ascii="宋体" w:hAnsi="宋体" w:cs="宋体" w:hint="eastAsia"/>
                <w:kern w:val="0"/>
                <w:szCs w:val="21"/>
              </w:rPr>
            </w:pPr>
            <w:r>
              <w:rPr>
                <w:rFonts w:ascii="宋体" w:hAnsi="宋体" w:cs="宋体" w:hint="eastAsia"/>
                <w:kern w:val="0"/>
                <w:szCs w:val="21"/>
              </w:rPr>
              <w:t>符号</w:t>
            </w:r>
          </w:p>
        </w:tc>
        <w:tc>
          <w:tcPr>
            <w:tcW w:w="2177" w:type="dxa"/>
            <w:vAlign w:val="center"/>
          </w:tcPr>
          <w:p w14:paraId="4EEB9D56" w14:textId="77777777" w:rsidR="00152C2C" w:rsidRDefault="00152C2C">
            <w:pPr>
              <w:jc w:val="center"/>
              <w:rPr>
                <w:rFonts w:ascii="宋体" w:hAnsi="宋体" w:cs="宋体" w:hint="eastAsia"/>
                <w:kern w:val="0"/>
                <w:szCs w:val="21"/>
              </w:rPr>
            </w:pPr>
            <w:r>
              <w:rPr>
                <w:rFonts w:ascii="宋体" w:hAnsi="宋体" w:cs="宋体" w:hint="eastAsia"/>
                <w:kern w:val="0"/>
                <w:szCs w:val="21"/>
              </w:rPr>
              <w:t>β校正系数</w:t>
            </w:r>
          </w:p>
        </w:tc>
      </w:tr>
      <w:tr w:rsidR="00152C2C" w14:paraId="47FFD293" w14:textId="77777777">
        <w:trPr>
          <w:trHeight w:val="340"/>
          <w:jc w:val="center"/>
        </w:trPr>
        <w:tc>
          <w:tcPr>
            <w:tcW w:w="4219" w:type="dxa"/>
            <w:vMerge w:val="restart"/>
            <w:vAlign w:val="center"/>
          </w:tcPr>
          <w:p w14:paraId="53561A2E" w14:textId="77777777" w:rsidR="00152C2C" w:rsidRDefault="00152C2C">
            <w:pPr>
              <w:jc w:val="center"/>
              <w:rPr>
                <w:rFonts w:ascii="宋体" w:hAnsi="宋体" w:cs="宋体" w:hint="eastAsia"/>
                <w:kern w:val="0"/>
                <w:szCs w:val="21"/>
              </w:rPr>
            </w:pPr>
            <w:r>
              <w:rPr>
                <w:rFonts w:ascii="宋体" w:hAnsi="宋体" w:cs="宋体" w:hint="eastAsia"/>
                <w:kern w:val="0"/>
                <w:szCs w:val="21"/>
              </w:rPr>
              <w:t>急性毒性</w:t>
            </w:r>
          </w:p>
        </w:tc>
        <w:tc>
          <w:tcPr>
            <w:tcW w:w="2126" w:type="dxa"/>
            <w:vAlign w:val="center"/>
          </w:tcPr>
          <w:p w14:paraId="293726F6" w14:textId="77777777" w:rsidR="00152C2C" w:rsidRDefault="00152C2C">
            <w:pPr>
              <w:jc w:val="center"/>
              <w:rPr>
                <w:rFonts w:ascii="宋体" w:hAnsi="宋体" w:cs="宋体" w:hint="eastAsia"/>
                <w:kern w:val="0"/>
                <w:szCs w:val="21"/>
              </w:rPr>
            </w:pPr>
            <w:r>
              <w:rPr>
                <w:rFonts w:ascii="宋体" w:hAnsi="宋体" w:cs="宋体" w:hint="eastAsia"/>
                <w:kern w:val="0"/>
                <w:szCs w:val="21"/>
              </w:rPr>
              <w:t>J1</w:t>
            </w:r>
          </w:p>
        </w:tc>
        <w:tc>
          <w:tcPr>
            <w:tcW w:w="2177" w:type="dxa"/>
            <w:vAlign w:val="center"/>
          </w:tcPr>
          <w:p w14:paraId="43DE7373" w14:textId="77777777" w:rsidR="00152C2C" w:rsidRDefault="00152C2C">
            <w:pPr>
              <w:jc w:val="center"/>
              <w:rPr>
                <w:rFonts w:ascii="宋体" w:hAnsi="宋体" w:cs="宋体" w:hint="eastAsia"/>
                <w:kern w:val="0"/>
                <w:szCs w:val="21"/>
              </w:rPr>
            </w:pPr>
            <w:r>
              <w:rPr>
                <w:rFonts w:ascii="宋体" w:hAnsi="宋体" w:cs="宋体" w:hint="eastAsia"/>
                <w:kern w:val="0"/>
                <w:szCs w:val="21"/>
              </w:rPr>
              <w:t>4</w:t>
            </w:r>
          </w:p>
        </w:tc>
      </w:tr>
      <w:tr w:rsidR="00152C2C" w14:paraId="148A423F" w14:textId="77777777">
        <w:trPr>
          <w:trHeight w:val="340"/>
          <w:jc w:val="center"/>
        </w:trPr>
        <w:tc>
          <w:tcPr>
            <w:tcW w:w="4219" w:type="dxa"/>
            <w:vMerge/>
            <w:vAlign w:val="center"/>
          </w:tcPr>
          <w:p w14:paraId="3C3E3C67" w14:textId="77777777" w:rsidR="00152C2C" w:rsidRDefault="00152C2C">
            <w:pPr>
              <w:jc w:val="center"/>
              <w:rPr>
                <w:rFonts w:ascii="宋体" w:hAnsi="宋体" w:cs="宋体" w:hint="eastAsia"/>
                <w:kern w:val="0"/>
                <w:szCs w:val="21"/>
              </w:rPr>
            </w:pPr>
          </w:p>
        </w:tc>
        <w:tc>
          <w:tcPr>
            <w:tcW w:w="2126" w:type="dxa"/>
            <w:vAlign w:val="center"/>
          </w:tcPr>
          <w:p w14:paraId="3A9FFD95" w14:textId="77777777" w:rsidR="00152C2C" w:rsidRDefault="00152C2C">
            <w:pPr>
              <w:jc w:val="center"/>
              <w:rPr>
                <w:rFonts w:ascii="宋体" w:hAnsi="宋体" w:cs="宋体" w:hint="eastAsia"/>
                <w:kern w:val="0"/>
                <w:szCs w:val="21"/>
              </w:rPr>
            </w:pPr>
            <w:r>
              <w:rPr>
                <w:rFonts w:ascii="宋体" w:hAnsi="宋体" w:cs="宋体" w:hint="eastAsia"/>
                <w:kern w:val="0"/>
                <w:szCs w:val="21"/>
              </w:rPr>
              <w:t>J2</w:t>
            </w:r>
          </w:p>
        </w:tc>
        <w:tc>
          <w:tcPr>
            <w:tcW w:w="2177" w:type="dxa"/>
            <w:vAlign w:val="center"/>
          </w:tcPr>
          <w:p w14:paraId="26CFFF84" w14:textId="77777777" w:rsidR="00152C2C" w:rsidRDefault="00152C2C">
            <w:pPr>
              <w:jc w:val="center"/>
              <w:rPr>
                <w:rFonts w:ascii="宋体" w:hAnsi="宋体" w:cs="宋体" w:hint="eastAsia"/>
                <w:kern w:val="0"/>
                <w:szCs w:val="21"/>
              </w:rPr>
            </w:pPr>
            <w:r>
              <w:rPr>
                <w:rFonts w:ascii="宋体" w:hAnsi="宋体" w:cs="宋体" w:hint="eastAsia"/>
                <w:kern w:val="0"/>
                <w:szCs w:val="21"/>
              </w:rPr>
              <w:t>1</w:t>
            </w:r>
          </w:p>
        </w:tc>
      </w:tr>
      <w:tr w:rsidR="00152C2C" w14:paraId="2C678AE2" w14:textId="77777777">
        <w:trPr>
          <w:trHeight w:val="340"/>
          <w:jc w:val="center"/>
        </w:trPr>
        <w:tc>
          <w:tcPr>
            <w:tcW w:w="4219" w:type="dxa"/>
            <w:vMerge/>
            <w:vAlign w:val="center"/>
          </w:tcPr>
          <w:p w14:paraId="171C35D1" w14:textId="77777777" w:rsidR="00152C2C" w:rsidRDefault="00152C2C">
            <w:pPr>
              <w:jc w:val="center"/>
              <w:rPr>
                <w:rFonts w:ascii="宋体" w:hAnsi="宋体" w:cs="宋体" w:hint="eastAsia"/>
                <w:kern w:val="0"/>
                <w:szCs w:val="21"/>
              </w:rPr>
            </w:pPr>
          </w:p>
        </w:tc>
        <w:tc>
          <w:tcPr>
            <w:tcW w:w="2126" w:type="dxa"/>
            <w:vAlign w:val="center"/>
          </w:tcPr>
          <w:p w14:paraId="30495EFB" w14:textId="77777777" w:rsidR="00152C2C" w:rsidRDefault="00152C2C">
            <w:pPr>
              <w:jc w:val="center"/>
              <w:rPr>
                <w:rFonts w:ascii="宋体" w:hAnsi="宋体" w:cs="宋体" w:hint="eastAsia"/>
                <w:kern w:val="0"/>
                <w:szCs w:val="21"/>
              </w:rPr>
            </w:pPr>
            <w:r>
              <w:rPr>
                <w:rFonts w:ascii="宋体" w:hAnsi="宋体" w:cs="宋体" w:hint="eastAsia"/>
                <w:kern w:val="0"/>
                <w:szCs w:val="21"/>
              </w:rPr>
              <w:t>J3</w:t>
            </w:r>
          </w:p>
        </w:tc>
        <w:tc>
          <w:tcPr>
            <w:tcW w:w="2177" w:type="dxa"/>
            <w:vAlign w:val="center"/>
          </w:tcPr>
          <w:p w14:paraId="09CD84AD" w14:textId="77777777" w:rsidR="00152C2C" w:rsidRDefault="00152C2C">
            <w:pPr>
              <w:jc w:val="center"/>
              <w:rPr>
                <w:rFonts w:ascii="宋体" w:hAnsi="宋体" w:cs="宋体" w:hint="eastAsia"/>
                <w:kern w:val="0"/>
                <w:szCs w:val="21"/>
              </w:rPr>
            </w:pPr>
            <w:r>
              <w:rPr>
                <w:rFonts w:ascii="宋体" w:hAnsi="宋体" w:cs="宋体" w:hint="eastAsia"/>
                <w:kern w:val="0"/>
                <w:szCs w:val="21"/>
              </w:rPr>
              <w:t>2</w:t>
            </w:r>
          </w:p>
        </w:tc>
      </w:tr>
      <w:tr w:rsidR="00152C2C" w14:paraId="4647CAF7" w14:textId="77777777">
        <w:trPr>
          <w:trHeight w:val="340"/>
          <w:jc w:val="center"/>
        </w:trPr>
        <w:tc>
          <w:tcPr>
            <w:tcW w:w="4219" w:type="dxa"/>
            <w:vMerge/>
            <w:vAlign w:val="center"/>
          </w:tcPr>
          <w:p w14:paraId="1B47D61F" w14:textId="77777777" w:rsidR="00152C2C" w:rsidRDefault="00152C2C">
            <w:pPr>
              <w:jc w:val="center"/>
              <w:rPr>
                <w:rFonts w:ascii="宋体" w:hAnsi="宋体" w:cs="宋体" w:hint="eastAsia"/>
                <w:kern w:val="0"/>
                <w:szCs w:val="21"/>
              </w:rPr>
            </w:pPr>
          </w:p>
        </w:tc>
        <w:tc>
          <w:tcPr>
            <w:tcW w:w="2126" w:type="dxa"/>
            <w:vAlign w:val="center"/>
          </w:tcPr>
          <w:p w14:paraId="2DEE2AD2" w14:textId="77777777" w:rsidR="00152C2C" w:rsidRDefault="00152C2C">
            <w:pPr>
              <w:jc w:val="center"/>
              <w:rPr>
                <w:rFonts w:ascii="宋体" w:hAnsi="宋体" w:cs="宋体" w:hint="eastAsia"/>
                <w:kern w:val="0"/>
                <w:szCs w:val="21"/>
              </w:rPr>
            </w:pPr>
            <w:r>
              <w:rPr>
                <w:rFonts w:ascii="宋体" w:hAnsi="宋体" w:cs="宋体" w:hint="eastAsia"/>
                <w:kern w:val="0"/>
                <w:szCs w:val="21"/>
              </w:rPr>
              <w:t>J4</w:t>
            </w:r>
          </w:p>
        </w:tc>
        <w:tc>
          <w:tcPr>
            <w:tcW w:w="2177" w:type="dxa"/>
            <w:vAlign w:val="center"/>
          </w:tcPr>
          <w:p w14:paraId="24ED7FAD" w14:textId="77777777" w:rsidR="00152C2C" w:rsidRDefault="00152C2C">
            <w:pPr>
              <w:jc w:val="center"/>
              <w:rPr>
                <w:rFonts w:ascii="宋体" w:hAnsi="宋体" w:cs="宋体" w:hint="eastAsia"/>
                <w:kern w:val="0"/>
                <w:szCs w:val="21"/>
              </w:rPr>
            </w:pPr>
            <w:r>
              <w:rPr>
                <w:rFonts w:ascii="宋体" w:hAnsi="宋体" w:cs="宋体" w:hint="eastAsia"/>
                <w:kern w:val="0"/>
                <w:szCs w:val="21"/>
              </w:rPr>
              <w:t>2</w:t>
            </w:r>
          </w:p>
        </w:tc>
      </w:tr>
      <w:tr w:rsidR="00152C2C" w14:paraId="6076FA18" w14:textId="77777777">
        <w:trPr>
          <w:trHeight w:val="340"/>
          <w:jc w:val="center"/>
        </w:trPr>
        <w:tc>
          <w:tcPr>
            <w:tcW w:w="4219" w:type="dxa"/>
            <w:vMerge/>
            <w:vAlign w:val="center"/>
          </w:tcPr>
          <w:p w14:paraId="4B424BA2" w14:textId="77777777" w:rsidR="00152C2C" w:rsidRDefault="00152C2C">
            <w:pPr>
              <w:jc w:val="center"/>
              <w:rPr>
                <w:rFonts w:ascii="宋体" w:hAnsi="宋体" w:cs="宋体" w:hint="eastAsia"/>
                <w:kern w:val="0"/>
                <w:szCs w:val="21"/>
              </w:rPr>
            </w:pPr>
          </w:p>
        </w:tc>
        <w:tc>
          <w:tcPr>
            <w:tcW w:w="2126" w:type="dxa"/>
            <w:vAlign w:val="center"/>
          </w:tcPr>
          <w:p w14:paraId="495C60E4" w14:textId="77777777" w:rsidR="00152C2C" w:rsidRDefault="00152C2C">
            <w:pPr>
              <w:jc w:val="center"/>
              <w:rPr>
                <w:rFonts w:ascii="宋体" w:hAnsi="宋体" w:cs="宋体" w:hint="eastAsia"/>
                <w:kern w:val="0"/>
                <w:szCs w:val="21"/>
              </w:rPr>
            </w:pPr>
            <w:r>
              <w:rPr>
                <w:rFonts w:ascii="宋体" w:hAnsi="宋体" w:cs="宋体" w:hint="eastAsia"/>
                <w:kern w:val="0"/>
                <w:szCs w:val="21"/>
              </w:rPr>
              <w:t>J5</w:t>
            </w:r>
          </w:p>
        </w:tc>
        <w:tc>
          <w:tcPr>
            <w:tcW w:w="2177" w:type="dxa"/>
            <w:vAlign w:val="center"/>
          </w:tcPr>
          <w:p w14:paraId="77FDD8E6" w14:textId="77777777" w:rsidR="00152C2C" w:rsidRDefault="00152C2C">
            <w:pPr>
              <w:jc w:val="center"/>
              <w:rPr>
                <w:rFonts w:ascii="宋体" w:hAnsi="宋体" w:cs="宋体" w:hint="eastAsia"/>
                <w:kern w:val="0"/>
                <w:szCs w:val="21"/>
              </w:rPr>
            </w:pPr>
            <w:r>
              <w:rPr>
                <w:rFonts w:ascii="宋体" w:hAnsi="宋体" w:cs="宋体" w:hint="eastAsia"/>
                <w:kern w:val="0"/>
                <w:szCs w:val="21"/>
              </w:rPr>
              <w:t>1</w:t>
            </w:r>
          </w:p>
        </w:tc>
      </w:tr>
      <w:tr w:rsidR="00152C2C" w14:paraId="5B258347" w14:textId="77777777">
        <w:trPr>
          <w:trHeight w:val="340"/>
          <w:jc w:val="center"/>
        </w:trPr>
        <w:tc>
          <w:tcPr>
            <w:tcW w:w="4219" w:type="dxa"/>
            <w:vMerge w:val="restart"/>
            <w:vAlign w:val="center"/>
          </w:tcPr>
          <w:p w14:paraId="4F656560" w14:textId="77777777" w:rsidR="00152C2C" w:rsidRDefault="00152C2C">
            <w:pPr>
              <w:jc w:val="center"/>
              <w:rPr>
                <w:rFonts w:ascii="宋体" w:hAnsi="宋体" w:cs="宋体" w:hint="eastAsia"/>
                <w:kern w:val="0"/>
                <w:szCs w:val="21"/>
              </w:rPr>
            </w:pPr>
            <w:r>
              <w:rPr>
                <w:rFonts w:ascii="宋体" w:hAnsi="宋体" w:cs="宋体" w:hint="eastAsia"/>
                <w:kern w:val="0"/>
                <w:szCs w:val="21"/>
              </w:rPr>
              <w:t>爆炸物</w:t>
            </w:r>
          </w:p>
        </w:tc>
        <w:tc>
          <w:tcPr>
            <w:tcW w:w="2126" w:type="dxa"/>
            <w:vAlign w:val="center"/>
          </w:tcPr>
          <w:p w14:paraId="7FEEFAF9" w14:textId="77777777" w:rsidR="00152C2C" w:rsidRDefault="00152C2C">
            <w:pPr>
              <w:jc w:val="center"/>
              <w:rPr>
                <w:rFonts w:ascii="宋体" w:hAnsi="宋体" w:cs="宋体" w:hint="eastAsia"/>
                <w:kern w:val="0"/>
                <w:szCs w:val="21"/>
              </w:rPr>
            </w:pPr>
            <w:r>
              <w:rPr>
                <w:rFonts w:ascii="宋体" w:hAnsi="宋体" w:cs="宋体" w:hint="eastAsia"/>
                <w:kern w:val="0"/>
                <w:szCs w:val="21"/>
              </w:rPr>
              <w:t>W1.1</w:t>
            </w:r>
          </w:p>
        </w:tc>
        <w:tc>
          <w:tcPr>
            <w:tcW w:w="2177" w:type="dxa"/>
            <w:vAlign w:val="center"/>
          </w:tcPr>
          <w:p w14:paraId="0E1F2044" w14:textId="77777777" w:rsidR="00152C2C" w:rsidRDefault="00152C2C">
            <w:pPr>
              <w:jc w:val="center"/>
              <w:rPr>
                <w:rFonts w:ascii="宋体" w:hAnsi="宋体" w:cs="宋体" w:hint="eastAsia"/>
                <w:kern w:val="0"/>
                <w:szCs w:val="21"/>
              </w:rPr>
            </w:pPr>
            <w:r>
              <w:rPr>
                <w:rFonts w:ascii="宋体" w:hAnsi="宋体" w:cs="宋体" w:hint="eastAsia"/>
                <w:kern w:val="0"/>
                <w:szCs w:val="21"/>
              </w:rPr>
              <w:t>2</w:t>
            </w:r>
          </w:p>
        </w:tc>
      </w:tr>
      <w:tr w:rsidR="00152C2C" w14:paraId="3F59A1D3" w14:textId="77777777">
        <w:trPr>
          <w:trHeight w:val="340"/>
          <w:jc w:val="center"/>
        </w:trPr>
        <w:tc>
          <w:tcPr>
            <w:tcW w:w="4219" w:type="dxa"/>
            <w:vMerge/>
            <w:vAlign w:val="center"/>
          </w:tcPr>
          <w:p w14:paraId="492A2BEF" w14:textId="77777777" w:rsidR="00152C2C" w:rsidRDefault="00152C2C">
            <w:pPr>
              <w:jc w:val="center"/>
              <w:rPr>
                <w:rFonts w:ascii="宋体" w:hAnsi="宋体" w:cs="宋体" w:hint="eastAsia"/>
                <w:kern w:val="0"/>
                <w:szCs w:val="21"/>
              </w:rPr>
            </w:pPr>
          </w:p>
        </w:tc>
        <w:tc>
          <w:tcPr>
            <w:tcW w:w="2126" w:type="dxa"/>
            <w:vAlign w:val="center"/>
          </w:tcPr>
          <w:p w14:paraId="71E4544D" w14:textId="77777777" w:rsidR="00152C2C" w:rsidRDefault="00152C2C">
            <w:pPr>
              <w:jc w:val="center"/>
              <w:rPr>
                <w:rFonts w:ascii="宋体" w:hAnsi="宋体" w:cs="宋体" w:hint="eastAsia"/>
                <w:kern w:val="0"/>
                <w:szCs w:val="21"/>
              </w:rPr>
            </w:pPr>
            <w:r>
              <w:rPr>
                <w:rFonts w:ascii="宋体" w:hAnsi="宋体" w:cs="宋体" w:hint="eastAsia"/>
                <w:kern w:val="0"/>
                <w:szCs w:val="21"/>
              </w:rPr>
              <w:t>W1.2</w:t>
            </w:r>
          </w:p>
        </w:tc>
        <w:tc>
          <w:tcPr>
            <w:tcW w:w="2177" w:type="dxa"/>
            <w:vAlign w:val="center"/>
          </w:tcPr>
          <w:p w14:paraId="5F82FE10" w14:textId="77777777" w:rsidR="00152C2C" w:rsidRDefault="00152C2C">
            <w:pPr>
              <w:jc w:val="center"/>
              <w:rPr>
                <w:rFonts w:ascii="宋体" w:hAnsi="宋体" w:cs="宋体" w:hint="eastAsia"/>
                <w:kern w:val="0"/>
                <w:szCs w:val="21"/>
              </w:rPr>
            </w:pPr>
            <w:r>
              <w:rPr>
                <w:rFonts w:ascii="宋体" w:hAnsi="宋体" w:cs="宋体" w:hint="eastAsia"/>
                <w:kern w:val="0"/>
                <w:szCs w:val="21"/>
              </w:rPr>
              <w:t>2</w:t>
            </w:r>
          </w:p>
        </w:tc>
      </w:tr>
      <w:tr w:rsidR="00152C2C" w14:paraId="49CFCFA7" w14:textId="77777777">
        <w:trPr>
          <w:trHeight w:val="340"/>
          <w:jc w:val="center"/>
        </w:trPr>
        <w:tc>
          <w:tcPr>
            <w:tcW w:w="4219" w:type="dxa"/>
            <w:vMerge/>
            <w:vAlign w:val="center"/>
          </w:tcPr>
          <w:p w14:paraId="6CA1F8B6" w14:textId="77777777" w:rsidR="00152C2C" w:rsidRDefault="00152C2C">
            <w:pPr>
              <w:jc w:val="center"/>
              <w:rPr>
                <w:rFonts w:ascii="宋体" w:hAnsi="宋体" w:cs="宋体" w:hint="eastAsia"/>
                <w:kern w:val="0"/>
                <w:szCs w:val="21"/>
              </w:rPr>
            </w:pPr>
          </w:p>
        </w:tc>
        <w:tc>
          <w:tcPr>
            <w:tcW w:w="2126" w:type="dxa"/>
            <w:vAlign w:val="center"/>
          </w:tcPr>
          <w:p w14:paraId="1CCF4EE3" w14:textId="77777777" w:rsidR="00152C2C" w:rsidRDefault="00152C2C">
            <w:pPr>
              <w:jc w:val="center"/>
              <w:rPr>
                <w:rFonts w:ascii="宋体" w:hAnsi="宋体" w:cs="宋体" w:hint="eastAsia"/>
                <w:kern w:val="0"/>
                <w:szCs w:val="21"/>
              </w:rPr>
            </w:pPr>
            <w:r>
              <w:rPr>
                <w:rFonts w:ascii="宋体" w:hAnsi="宋体" w:cs="宋体" w:hint="eastAsia"/>
                <w:kern w:val="0"/>
                <w:szCs w:val="21"/>
              </w:rPr>
              <w:t>W1.3</w:t>
            </w:r>
          </w:p>
        </w:tc>
        <w:tc>
          <w:tcPr>
            <w:tcW w:w="2177" w:type="dxa"/>
            <w:vAlign w:val="center"/>
          </w:tcPr>
          <w:p w14:paraId="58121C2D" w14:textId="77777777" w:rsidR="00152C2C" w:rsidRDefault="00152C2C">
            <w:pPr>
              <w:jc w:val="center"/>
              <w:rPr>
                <w:rFonts w:ascii="宋体" w:hAnsi="宋体" w:cs="宋体" w:hint="eastAsia"/>
                <w:kern w:val="0"/>
                <w:szCs w:val="21"/>
              </w:rPr>
            </w:pPr>
            <w:r>
              <w:rPr>
                <w:rFonts w:ascii="宋体" w:hAnsi="宋体" w:cs="宋体" w:hint="eastAsia"/>
                <w:kern w:val="0"/>
                <w:szCs w:val="21"/>
              </w:rPr>
              <w:t>2</w:t>
            </w:r>
          </w:p>
        </w:tc>
      </w:tr>
      <w:tr w:rsidR="00152C2C" w14:paraId="0F038158" w14:textId="77777777">
        <w:trPr>
          <w:trHeight w:val="340"/>
          <w:jc w:val="center"/>
        </w:trPr>
        <w:tc>
          <w:tcPr>
            <w:tcW w:w="4219" w:type="dxa"/>
            <w:vAlign w:val="center"/>
          </w:tcPr>
          <w:p w14:paraId="445E0353" w14:textId="77777777" w:rsidR="00152C2C" w:rsidRDefault="00152C2C">
            <w:pPr>
              <w:jc w:val="center"/>
              <w:rPr>
                <w:rFonts w:ascii="宋体" w:hAnsi="宋体" w:cs="宋体" w:hint="eastAsia"/>
                <w:kern w:val="0"/>
                <w:szCs w:val="21"/>
              </w:rPr>
            </w:pPr>
            <w:r>
              <w:rPr>
                <w:rFonts w:ascii="宋体" w:hAnsi="宋体" w:cs="宋体" w:hint="eastAsia"/>
                <w:kern w:val="0"/>
                <w:szCs w:val="21"/>
              </w:rPr>
              <w:t>易燃气体</w:t>
            </w:r>
          </w:p>
        </w:tc>
        <w:tc>
          <w:tcPr>
            <w:tcW w:w="2126" w:type="dxa"/>
            <w:vAlign w:val="center"/>
          </w:tcPr>
          <w:p w14:paraId="65B24FD5" w14:textId="77777777" w:rsidR="00152C2C" w:rsidRDefault="00152C2C">
            <w:pPr>
              <w:jc w:val="center"/>
              <w:rPr>
                <w:rFonts w:ascii="宋体" w:hAnsi="宋体" w:cs="宋体" w:hint="eastAsia"/>
                <w:kern w:val="0"/>
                <w:szCs w:val="21"/>
              </w:rPr>
            </w:pPr>
            <w:r>
              <w:rPr>
                <w:rFonts w:ascii="宋体" w:hAnsi="宋体" w:cs="宋体" w:hint="eastAsia"/>
                <w:kern w:val="0"/>
                <w:szCs w:val="21"/>
              </w:rPr>
              <w:t>W2</w:t>
            </w:r>
          </w:p>
        </w:tc>
        <w:tc>
          <w:tcPr>
            <w:tcW w:w="2177" w:type="dxa"/>
            <w:vAlign w:val="center"/>
          </w:tcPr>
          <w:p w14:paraId="04AD7F91" w14:textId="77777777" w:rsidR="00152C2C" w:rsidRDefault="00152C2C">
            <w:pPr>
              <w:jc w:val="center"/>
              <w:rPr>
                <w:rFonts w:ascii="宋体" w:hAnsi="宋体" w:cs="宋体" w:hint="eastAsia"/>
                <w:kern w:val="0"/>
                <w:szCs w:val="21"/>
              </w:rPr>
            </w:pPr>
            <w:r>
              <w:rPr>
                <w:rFonts w:ascii="宋体" w:hAnsi="宋体" w:cs="宋体" w:hint="eastAsia"/>
                <w:kern w:val="0"/>
                <w:szCs w:val="21"/>
              </w:rPr>
              <w:t>1.5</w:t>
            </w:r>
          </w:p>
        </w:tc>
      </w:tr>
      <w:tr w:rsidR="00152C2C" w14:paraId="3B72FDC1" w14:textId="77777777">
        <w:trPr>
          <w:trHeight w:val="340"/>
          <w:jc w:val="center"/>
        </w:trPr>
        <w:tc>
          <w:tcPr>
            <w:tcW w:w="4219" w:type="dxa"/>
            <w:vAlign w:val="center"/>
          </w:tcPr>
          <w:p w14:paraId="1485D221" w14:textId="77777777" w:rsidR="00152C2C" w:rsidRDefault="00152C2C">
            <w:pPr>
              <w:jc w:val="center"/>
              <w:rPr>
                <w:rFonts w:ascii="宋体" w:hAnsi="宋体" w:cs="宋体" w:hint="eastAsia"/>
                <w:kern w:val="0"/>
                <w:szCs w:val="21"/>
              </w:rPr>
            </w:pPr>
            <w:r>
              <w:rPr>
                <w:rFonts w:ascii="宋体" w:hAnsi="宋体" w:cs="宋体" w:hint="eastAsia"/>
                <w:kern w:val="0"/>
                <w:szCs w:val="21"/>
              </w:rPr>
              <w:t>气溶胶</w:t>
            </w:r>
          </w:p>
        </w:tc>
        <w:tc>
          <w:tcPr>
            <w:tcW w:w="2126" w:type="dxa"/>
            <w:vAlign w:val="center"/>
          </w:tcPr>
          <w:p w14:paraId="6CDB0890" w14:textId="77777777" w:rsidR="00152C2C" w:rsidRDefault="00152C2C">
            <w:pPr>
              <w:jc w:val="center"/>
              <w:rPr>
                <w:rFonts w:ascii="宋体" w:hAnsi="宋体" w:cs="宋体" w:hint="eastAsia"/>
                <w:kern w:val="0"/>
                <w:szCs w:val="21"/>
              </w:rPr>
            </w:pPr>
            <w:r>
              <w:rPr>
                <w:rFonts w:ascii="宋体" w:hAnsi="宋体" w:cs="宋体" w:hint="eastAsia"/>
                <w:kern w:val="0"/>
                <w:szCs w:val="21"/>
              </w:rPr>
              <w:t>W3</w:t>
            </w:r>
          </w:p>
        </w:tc>
        <w:tc>
          <w:tcPr>
            <w:tcW w:w="2177" w:type="dxa"/>
            <w:vAlign w:val="center"/>
          </w:tcPr>
          <w:p w14:paraId="29E46E94" w14:textId="77777777" w:rsidR="00152C2C" w:rsidRDefault="00152C2C">
            <w:pPr>
              <w:jc w:val="center"/>
              <w:rPr>
                <w:rFonts w:ascii="宋体" w:hAnsi="宋体" w:cs="宋体" w:hint="eastAsia"/>
                <w:kern w:val="0"/>
                <w:szCs w:val="21"/>
              </w:rPr>
            </w:pPr>
            <w:r>
              <w:rPr>
                <w:rFonts w:ascii="宋体" w:hAnsi="宋体" w:cs="宋体" w:hint="eastAsia"/>
                <w:kern w:val="0"/>
                <w:szCs w:val="21"/>
              </w:rPr>
              <w:t>1</w:t>
            </w:r>
          </w:p>
        </w:tc>
      </w:tr>
      <w:tr w:rsidR="00152C2C" w14:paraId="036065FC" w14:textId="77777777">
        <w:trPr>
          <w:trHeight w:val="340"/>
          <w:jc w:val="center"/>
        </w:trPr>
        <w:tc>
          <w:tcPr>
            <w:tcW w:w="4219" w:type="dxa"/>
            <w:vAlign w:val="center"/>
          </w:tcPr>
          <w:p w14:paraId="457DB4B9" w14:textId="77777777" w:rsidR="00152C2C" w:rsidRDefault="00152C2C">
            <w:pPr>
              <w:jc w:val="center"/>
              <w:rPr>
                <w:rFonts w:ascii="宋体" w:hAnsi="宋体" w:cs="宋体" w:hint="eastAsia"/>
                <w:kern w:val="0"/>
                <w:szCs w:val="21"/>
              </w:rPr>
            </w:pPr>
            <w:r>
              <w:rPr>
                <w:rFonts w:ascii="宋体" w:hAnsi="宋体" w:cs="宋体" w:hint="eastAsia"/>
                <w:kern w:val="0"/>
                <w:szCs w:val="21"/>
              </w:rPr>
              <w:t>氧化性气体</w:t>
            </w:r>
          </w:p>
        </w:tc>
        <w:tc>
          <w:tcPr>
            <w:tcW w:w="2126" w:type="dxa"/>
            <w:vAlign w:val="center"/>
          </w:tcPr>
          <w:p w14:paraId="028AEE5C" w14:textId="77777777" w:rsidR="00152C2C" w:rsidRDefault="00152C2C">
            <w:pPr>
              <w:jc w:val="center"/>
              <w:rPr>
                <w:rFonts w:ascii="宋体" w:hAnsi="宋体" w:cs="宋体" w:hint="eastAsia"/>
                <w:kern w:val="0"/>
                <w:szCs w:val="21"/>
              </w:rPr>
            </w:pPr>
            <w:r>
              <w:rPr>
                <w:rFonts w:ascii="宋体" w:hAnsi="宋体" w:cs="宋体" w:hint="eastAsia"/>
                <w:kern w:val="0"/>
                <w:szCs w:val="21"/>
              </w:rPr>
              <w:t>W4</w:t>
            </w:r>
          </w:p>
        </w:tc>
        <w:tc>
          <w:tcPr>
            <w:tcW w:w="2177" w:type="dxa"/>
            <w:vAlign w:val="center"/>
          </w:tcPr>
          <w:p w14:paraId="26E6E809" w14:textId="77777777" w:rsidR="00152C2C" w:rsidRDefault="00152C2C">
            <w:pPr>
              <w:jc w:val="center"/>
              <w:rPr>
                <w:rFonts w:ascii="宋体" w:hAnsi="宋体" w:cs="宋体" w:hint="eastAsia"/>
                <w:kern w:val="0"/>
                <w:szCs w:val="21"/>
              </w:rPr>
            </w:pPr>
            <w:r>
              <w:rPr>
                <w:rFonts w:ascii="宋体" w:hAnsi="宋体" w:cs="宋体" w:hint="eastAsia"/>
                <w:kern w:val="0"/>
                <w:szCs w:val="21"/>
              </w:rPr>
              <w:t>1</w:t>
            </w:r>
          </w:p>
        </w:tc>
      </w:tr>
      <w:tr w:rsidR="00152C2C" w14:paraId="6C7804BF" w14:textId="77777777">
        <w:trPr>
          <w:trHeight w:val="340"/>
          <w:jc w:val="center"/>
        </w:trPr>
        <w:tc>
          <w:tcPr>
            <w:tcW w:w="4219" w:type="dxa"/>
            <w:vMerge w:val="restart"/>
            <w:vAlign w:val="center"/>
          </w:tcPr>
          <w:p w14:paraId="24352E52" w14:textId="77777777" w:rsidR="00152C2C" w:rsidRDefault="00152C2C">
            <w:pPr>
              <w:jc w:val="center"/>
              <w:rPr>
                <w:rFonts w:ascii="宋体" w:hAnsi="宋体" w:cs="宋体" w:hint="eastAsia"/>
                <w:kern w:val="0"/>
                <w:szCs w:val="21"/>
              </w:rPr>
            </w:pPr>
            <w:r>
              <w:rPr>
                <w:rFonts w:ascii="宋体" w:hAnsi="宋体" w:cs="宋体" w:hint="eastAsia"/>
                <w:kern w:val="0"/>
                <w:szCs w:val="21"/>
              </w:rPr>
              <w:t>易燃液体</w:t>
            </w:r>
          </w:p>
        </w:tc>
        <w:tc>
          <w:tcPr>
            <w:tcW w:w="2126" w:type="dxa"/>
            <w:vAlign w:val="center"/>
          </w:tcPr>
          <w:p w14:paraId="273EB4FD" w14:textId="77777777" w:rsidR="00152C2C" w:rsidRDefault="00152C2C">
            <w:pPr>
              <w:jc w:val="center"/>
              <w:rPr>
                <w:rFonts w:ascii="宋体" w:hAnsi="宋体" w:cs="宋体" w:hint="eastAsia"/>
                <w:kern w:val="0"/>
                <w:szCs w:val="21"/>
              </w:rPr>
            </w:pPr>
            <w:r>
              <w:rPr>
                <w:rFonts w:ascii="宋体" w:hAnsi="宋体" w:cs="宋体" w:hint="eastAsia"/>
                <w:kern w:val="0"/>
                <w:szCs w:val="21"/>
              </w:rPr>
              <w:t>W5.1</w:t>
            </w:r>
          </w:p>
        </w:tc>
        <w:tc>
          <w:tcPr>
            <w:tcW w:w="2177" w:type="dxa"/>
            <w:vAlign w:val="center"/>
          </w:tcPr>
          <w:p w14:paraId="2BB22667" w14:textId="77777777" w:rsidR="00152C2C" w:rsidRDefault="00152C2C">
            <w:pPr>
              <w:jc w:val="center"/>
              <w:rPr>
                <w:rFonts w:ascii="宋体" w:hAnsi="宋体" w:cs="宋体" w:hint="eastAsia"/>
                <w:kern w:val="0"/>
                <w:szCs w:val="21"/>
              </w:rPr>
            </w:pPr>
            <w:r>
              <w:rPr>
                <w:rFonts w:ascii="宋体" w:hAnsi="宋体" w:cs="宋体" w:hint="eastAsia"/>
                <w:kern w:val="0"/>
                <w:szCs w:val="21"/>
              </w:rPr>
              <w:t>1.5</w:t>
            </w:r>
          </w:p>
        </w:tc>
      </w:tr>
      <w:tr w:rsidR="00152C2C" w14:paraId="42117754" w14:textId="77777777">
        <w:trPr>
          <w:trHeight w:val="340"/>
          <w:jc w:val="center"/>
        </w:trPr>
        <w:tc>
          <w:tcPr>
            <w:tcW w:w="4219" w:type="dxa"/>
            <w:vMerge/>
            <w:vAlign w:val="center"/>
          </w:tcPr>
          <w:p w14:paraId="535B1097" w14:textId="77777777" w:rsidR="00152C2C" w:rsidRDefault="00152C2C">
            <w:pPr>
              <w:jc w:val="center"/>
              <w:rPr>
                <w:rFonts w:ascii="宋体" w:hAnsi="宋体" w:cs="宋体" w:hint="eastAsia"/>
                <w:kern w:val="0"/>
                <w:szCs w:val="21"/>
              </w:rPr>
            </w:pPr>
          </w:p>
        </w:tc>
        <w:tc>
          <w:tcPr>
            <w:tcW w:w="2126" w:type="dxa"/>
            <w:vAlign w:val="center"/>
          </w:tcPr>
          <w:p w14:paraId="67985EC6" w14:textId="77777777" w:rsidR="00152C2C" w:rsidRDefault="00152C2C">
            <w:pPr>
              <w:jc w:val="center"/>
              <w:rPr>
                <w:rFonts w:ascii="宋体" w:hAnsi="宋体" w:cs="宋体" w:hint="eastAsia"/>
                <w:kern w:val="0"/>
                <w:szCs w:val="21"/>
              </w:rPr>
            </w:pPr>
            <w:r>
              <w:rPr>
                <w:rFonts w:ascii="宋体" w:hAnsi="宋体" w:cs="宋体" w:hint="eastAsia"/>
                <w:kern w:val="0"/>
                <w:szCs w:val="21"/>
              </w:rPr>
              <w:t>W5.2</w:t>
            </w:r>
          </w:p>
        </w:tc>
        <w:tc>
          <w:tcPr>
            <w:tcW w:w="2177" w:type="dxa"/>
            <w:vAlign w:val="center"/>
          </w:tcPr>
          <w:p w14:paraId="5B78BDAD" w14:textId="77777777" w:rsidR="00152C2C" w:rsidRDefault="00152C2C">
            <w:pPr>
              <w:jc w:val="center"/>
              <w:rPr>
                <w:rFonts w:ascii="宋体" w:hAnsi="宋体" w:cs="宋体" w:hint="eastAsia"/>
                <w:kern w:val="0"/>
                <w:szCs w:val="21"/>
              </w:rPr>
            </w:pPr>
            <w:r>
              <w:rPr>
                <w:rFonts w:ascii="宋体" w:hAnsi="宋体" w:cs="宋体" w:hint="eastAsia"/>
                <w:kern w:val="0"/>
                <w:szCs w:val="21"/>
              </w:rPr>
              <w:t>1</w:t>
            </w:r>
          </w:p>
        </w:tc>
      </w:tr>
      <w:tr w:rsidR="00152C2C" w14:paraId="06961D07" w14:textId="77777777">
        <w:trPr>
          <w:trHeight w:val="340"/>
          <w:jc w:val="center"/>
        </w:trPr>
        <w:tc>
          <w:tcPr>
            <w:tcW w:w="4219" w:type="dxa"/>
            <w:vMerge/>
            <w:vAlign w:val="center"/>
          </w:tcPr>
          <w:p w14:paraId="331BB76B" w14:textId="77777777" w:rsidR="00152C2C" w:rsidRDefault="00152C2C">
            <w:pPr>
              <w:jc w:val="center"/>
              <w:rPr>
                <w:rFonts w:ascii="宋体" w:hAnsi="宋体" w:cs="宋体" w:hint="eastAsia"/>
                <w:kern w:val="0"/>
                <w:szCs w:val="21"/>
              </w:rPr>
            </w:pPr>
          </w:p>
        </w:tc>
        <w:tc>
          <w:tcPr>
            <w:tcW w:w="2126" w:type="dxa"/>
            <w:vAlign w:val="center"/>
          </w:tcPr>
          <w:p w14:paraId="49585EE9" w14:textId="77777777" w:rsidR="00152C2C" w:rsidRDefault="00152C2C">
            <w:pPr>
              <w:jc w:val="center"/>
              <w:rPr>
                <w:rFonts w:ascii="宋体" w:hAnsi="宋体" w:cs="宋体" w:hint="eastAsia"/>
                <w:kern w:val="0"/>
                <w:szCs w:val="21"/>
              </w:rPr>
            </w:pPr>
            <w:r>
              <w:rPr>
                <w:rFonts w:ascii="宋体" w:hAnsi="宋体" w:cs="宋体" w:hint="eastAsia"/>
                <w:kern w:val="0"/>
                <w:szCs w:val="21"/>
              </w:rPr>
              <w:t>W5.3</w:t>
            </w:r>
          </w:p>
        </w:tc>
        <w:tc>
          <w:tcPr>
            <w:tcW w:w="2177" w:type="dxa"/>
            <w:vAlign w:val="center"/>
          </w:tcPr>
          <w:p w14:paraId="5E3DDEB8" w14:textId="77777777" w:rsidR="00152C2C" w:rsidRDefault="00152C2C">
            <w:pPr>
              <w:jc w:val="center"/>
              <w:rPr>
                <w:rFonts w:ascii="宋体" w:hAnsi="宋体" w:cs="宋体" w:hint="eastAsia"/>
                <w:kern w:val="0"/>
                <w:szCs w:val="21"/>
              </w:rPr>
            </w:pPr>
            <w:r>
              <w:rPr>
                <w:rFonts w:ascii="宋体" w:hAnsi="宋体" w:cs="宋体" w:hint="eastAsia"/>
                <w:kern w:val="0"/>
                <w:szCs w:val="21"/>
              </w:rPr>
              <w:t>1</w:t>
            </w:r>
          </w:p>
        </w:tc>
      </w:tr>
      <w:tr w:rsidR="00152C2C" w14:paraId="0A72117E" w14:textId="77777777">
        <w:trPr>
          <w:trHeight w:val="340"/>
          <w:jc w:val="center"/>
        </w:trPr>
        <w:tc>
          <w:tcPr>
            <w:tcW w:w="4219" w:type="dxa"/>
            <w:vMerge/>
            <w:vAlign w:val="center"/>
          </w:tcPr>
          <w:p w14:paraId="47E44366" w14:textId="77777777" w:rsidR="00152C2C" w:rsidRDefault="00152C2C">
            <w:pPr>
              <w:jc w:val="center"/>
              <w:rPr>
                <w:rFonts w:ascii="宋体" w:hAnsi="宋体" w:cs="宋体" w:hint="eastAsia"/>
                <w:kern w:val="0"/>
                <w:szCs w:val="21"/>
              </w:rPr>
            </w:pPr>
          </w:p>
        </w:tc>
        <w:tc>
          <w:tcPr>
            <w:tcW w:w="2126" w:type="dxa"/>
            <w:vAlign w:val="center"/>
          </w:tcPr>
          <w:p w14:paraId="1AFA8031" w14:textId="77777777" w:rsidR="00152C2C" w:rsidRDefault="00152C2C">
            <w:pPr>
              <w:jc w:val="center"/>
              <w:rPr>
                <w:rFonts w:ascii="宋体" w:hAnsi="宋体" w:cs="宋体" w:hint="eastAsia"/>
                <w:kern w:val="0"/>
                <w:szCs w:val="21"/>
              </w:rPr>
            </w:pPr>
            <w:r>
              <w:rPr>
                <w:rFonts w:ascii="宋体" w:hAnsi="宋体" w:cs="宋体" w:hint="eastAsia"/>
                <w:kern w:val="0"/>
                <w:szCs w:val="21"/>
              </w:rPr>
              <w:t>W5.4</w:t>
            </w:r>
          </w:p>
        </w:tc>
        <w:tc>
          <w:tcPr>
            <w:tcW w:w="2177" w:type="dxa"/>
            <w:vAlign w:val="center"/>
          </w:tcPr>
          <w:p w14:paraId="17148D01" w14:textId="77777777" w:rsidR="00152C2C" w:rsidRDefault="00152C2C">
            <w:pPr>
              <w:jc w:val="center"/>
              <w:rPr>
                <w:rFonts w:ascii="宋体" w:hAnsi="宋体" w:cs="宋体" w:hint="eastAsia"/>
                <w:kern w:val="0"/>
                <w:szCs w:val="21"/>
              </w:rPr>
            </w:pPr>
            <w:r>
              <w:rPr>
                <w:rFonts w:ascii="宋体" w:hAnsi="宋体" w:cs="宋体" w:hint="eastAsia"/>
                <w:kern w:val="0"/>
                <w:szCs w:val="21"/>
              </w:rPr>
              <w:t>1</w:t>
            </w:r>
          </w:p>
        </w:tc>
      </w:tr>
      <w:tr w:rsidR="00152C2C" w14:paraId="041B0C96" w14:textId="77777777">
        <w:trPr>
          <w:trHeight w:val="340"/>
          <w:jc w:val="center"/>
        </w:trPr>
        <w:tc>
          <w:tcPr>
            <w:tcW w:w="4219" w:type="dxa"/>
            <w:vMerge w:val="restart"/>
            <w:vAlign w:val="center"/>
          </w:tcPr>
          <w:p w14:paraId="5515D61B" w14:textId="77777777" w:rsidR="00152C2C" w:rsidRDefault="00152C2C">
            <w:pPr>
              <w:jc w:val="center"/>
              <w:rPr>
                <w:rFonts w:ascii="宋体" w:hAnsi="宋体" w:cs="宋体" w:hint="eastAsia"/>
                <w:kern w:val="0"/>
                <w:szCs w:val="21"/>
              </w:rPr>
            </w:pPr>
            <w:r>
              <w:rPr>
                <w:rFonts w:ascii="宋体" w:hAnsi="宋体" w:cs="宋体" w:hint="eastAsia"/>
                <w:kern w:val="0"/>
                <w:szCs w:val="21"/>
              </w:rPr>
              <w:t>自反应物质和混合物</w:t>
            </w:r>
          </w:p>
        </w:tc>
        <w:tc>
          <w:tcPr>
            <w:tcW w:w="2126" w:type="dxa"/>
            <w:vAlign w:val="center"/>
          </w:tcPr>
          <w:p w14:paraId="41C3A0A7" w14:textId="77777777" w:rsidR="00152C2C" w:rsidRDefault="00152C2C">
            <w:pPr>
              <w:jc w:val="center"/>
              <w:rPr>
                <w:rFonts w:ascii="宋体" w:hAnsi="宋体" w:cs="宋体" w:hint="eastAsia"/>
                <w:kern w:val="0"/>
                <w:szCs w:val="21"/>
              </w:rPr>
            </w:pPr>
            <w:r>
              <w:rPr>
                <w:rFonts w:ascii="宋体" w:hAnsi="宋体" w:cs="宋体" w:hint="eastAsia"/>
                <w:kern w:val="0"/>
                <w:szCs w:val="21"/>
              </w:rPr>
              <w:t>W6.1</w:t>
            </w:r>
          </w:p>
        </w:tc>
        <w:tc>
          <w:tcPr>
            <w:tcW w:w="2177" w:type="dxa"/>
            <w:vAlign w:val="center"/>
          </w:tcPr>
          <w:p w14:paraId="08F6EE27" w14:textId="77777777" w:rsidR="00152C2C" w:rsidRDefault="00152C2C">
            <w:pPr>
              <w:jc w:val="center"/>
              <w:rPr>
                <w:rFonts w:ascii="宋体" w:hAnsi="宋体" w:cs="宋体" w:hint="eastAsia"/>
                <w:kern w:val="0"/>
                <w:szCs w:val="21"/>
              </w:rPr>
            </w:pPr>
            <w:r>
              <w:rPr>
                <w:rFonts w:ascii="宋体" w:hAnsi="宋体" w:cs="宋体" w:hint="eastAsia"/>
                <w:kern w:val="0"/>
                <w:szCs w:val="21"/>
              </w:rPr>
              <w:t>1.5</w:t>
            </w:r>
          </w:p>
        </w:tc>
      </w:tr>
      <w:tr w:rsidR="00152C2C" w14:paraId="1EE4DD48" w14:textId="77777777">
        <w:trPr>
          <w:trHeight w:val="340"/>
          <w:jc w:val="center"/>
        </w:trPr>
        <w:tc>
          <w:tcPr>
            <w:tcW w:w="4219" w:type="dxa"/>
            <w:vMerge/>
            <w:vAlign w:val="center"/>
          </w:tcPr>
          <w:p w14:paraId="1CBE95BC" w14:textId="77777777" w:rsidR="00152C2C" w:rsidRDefault="00152C2C">
            <w:pPr>
              <w:jc w:val="center"/>
              <w:rPr>
                <w:rFonts w:ascii="宋体" w:hAnsi="宋体" w:cs="宋体" w:hint="eastAsia"/>
                <w:kern w:val="0"/>
                <w:szCs w:val="21"/>
              </w:rPr>
            </w:pPr>
          </w:p>
        </w:tc>
        <w:tc>
          <w:tcPr>
            <w:tcW w:w="2126" w:type="dxa"/>
            <w:vAlign w:val="center"/>
          </w:tcPr>
          <w:p w14:paraId="56830C76" w14:textId="77777777" w:rsidR="00152C2C" w:rsidRDefault="00152C2C">
            <w:pPr>
              <w:jc w:val="center"/>
              <w:rPr>
                <w:rFonts w:ascii="宋体" w:hAnsi="宋体" w:cs="宋体" w:hint="eastAsia"/>
                <w:kern w:val="0"/>
                <w:szCs w:val="21"/>
              </w:rPr>
            </w:pPr>
            <w:r>
              <w:rPr>
                <w:rFonts w:ascii="宋体" w:hAnsi="宋体" w:cs="宋体" w:hint="eastAsia"/>
                <w:kern w:val="0"/>
                <w:szCs w:val="21"/>
              </w:rPr>
              <w:t>W6.2</w:t>
            </w:r>
          </w:p>
        </w:tc>
        <w:tc>
          <w:tcPr>
            <w:tcW w:w="2177" w:type="dxa"/>
            <w:vAlign w:val="center"/>
          </w:tcPr>
          <w:p w14:paraId="7C81E96C" w14:textId="77777777" w:rsidR="00152C2C" w:rsidRDefault="00152C2C">
            <w:pPr>
              <w:jc w:val="center"/>
              <w:rPr>
                <w:rFonts w:ascii="宋体" w:hAnsi="宋体" w:cs="宋体" w:hint="eastAsia"/>
                <w:kern w:val="0"/>
                <w:szCs w:val="21"/>
              </w:rPr>
            </w:pPr>
            <w:r>
              <w:rPr>
                <w:rFonts w:ascii="宋体" w:hAnsi="宋体" w:cs="宋体" w:hint="eastAsia"/>
                <w:kern w:val="0"/>
                <w:szCs w:val="21"/>
              </w:rPr>
              <w:t>1</w:t>
            </w:r>
          </w:p>
        </w:tc>
      </w:tr>
      <w:tr w:rsidR="00152C2C" w14:paraId="420E63E1" w14:textId="77777777">
        <w:trPr>
          <w:trHeight w:val="340"/>
          <w:jc w:val="center"/>
        </w:trPr>
        <w:tc>
          <w:tcPr>
            <w:tcW w:w="4219" w:type="dxa"/>
            <w:vMerge w:val="restart"/>
            <w:vAlign w:val="center"/>
          </w:tcPr>
          <w:p w14:paraId="4D09CF2C" w14:textId="77777777" w:rsidR="00152C2C" w:rsidRDefault="00152C2C">
            <w:pPr>
              <w:jc w:val="center"/>
              <w:rPr>
                <w:rFonts w:ascii="宋体" w:hAnsi="宋体" w:cs="宋体" w:hint="eastAsia"/>
                <w:kern w:val="0"/>
                <w:szCs w:val="21"/>
              </w:rPr>
            </w:pPr>
            <w:r>
              <w:rPr>
                <w:rFonts w:ascii="宋体" w:hAnsi="宋体" w:cs="宋体" w:hint="eastAsia"/>
                <w:kern w:val="0"/>
                <w:szCs w:val="21"/>
              </w:rPr>
              <w:t>有机过氧化物</w:t>
            </w:r>
          </w:p>
        </w:tc>
        <w:tc>
          <w:tcPr>
            <w:tcW w:w="2126" w:type="dxa"/>
            <w:vAlign w:val="center"/>
          </w:tcPr>
          <w:p w14:paraId="0C5DB7C9" w14:textId="77777777" w:rsidR="00152C2C" w:rsidRDefault="00152C2C">
            <w:pPr>
              <w:jc w:val="center"/>
              <w:rPr>
                <w:rFonts w:ascii="宋体" w:hAnsi="宋体" w:cs="宋体" w:hint="eastAsia"/>
                <w:kern w:val="0"/>
                <w:szCs w:val="21"/>
              </w:rPr>
            </w:pPr>
            <w:r>
              <w:rPr>
                <w:rFonts w:ascii="宋体" w:hAnsi="宋体" w:cs="宋体" w:hint="eastAsia"/>
                <w:kern w:val="0"/>
                <w:szCs w:val="21"/>
              </w:rPr>
              <w:t>W7.1</w:t>
            </w:r>
          </w:p>
        </w:tc>
        <w:tc>
          <w:tcPr>
            <w:tcW w:w="2177" w:type="dxa"/>
            <w:vAlign w:val="center"/>
          </w:tcPr>
          <w:p w14:paraId="0260439C" w14:textId="77777777" w:rsidR="00152C2C" w:rsidRDefault="00152C2C">
            <w:pPr>
              <w:jc w:val="center"/>
              <w:rPr>
                <w:rFonts w:ascii="宋体" w:hAnsi="宋体" w:cs="宋体" w:hint="eastAsia"/>
                <w:kern w:val="0"/>
                <w:szCs w:val="21"/>
              </w:rPr>
            </w:pPr>
            <w:r>
              <w:rPr>
                <w:rFonts w:ascii="宋体" w:hAnsi="宋体" w:cs="宋体" w:hint="eastAsia"/>
                <w:kern w:val="0"/>
                <w:szCs w:val="21"/>
              </w:rPr>
              <w:t>1.5</w:t>
            </w:r>
          </w:p>
        </w:tc>
      </w:tr>
      <w:tr w:rsidR="00152C2C" w14:paraId="1E75745D" w14:textId="77777777">
        <w:trPr>
          <w:trHeight w:val="340"/>
          <w:jc w:val="center"/>
        </w:trPr>
        <w:tc>
          <w:tcPr>
            <w:tcW w:w="4219" w:type="dxa"/>
            <w:vMerge/>
            <w:vAlign w:val="center"/>
          </w:tcPr>
          <w:p w14:paraId="3D1A8F06" w14:textId="77777777" w:rsidR="00152C2C" w:rsidRDefault="00152C2C">
            <w:pPr>
              <w:jc w:val="center"/>
              <w:rPr>
                <w:rFonts w:ascii="宋体" w:hAnsi="宋体" w:cs="宋体" w:hint="eastAsia"/>
                <w:kern w:val="0"/>
                <w:szCs w:val="21"/>
              </w:rPr>
            </w:pPr>
          </w:p>
        </w:tc>
        <w:tc>
          <w:tcPr>
            <w:tcW w:w="2126" w:type="dxa"/>
            <w:vAlign w:val="center"/>
          </w:tcPr>
          <w:p w14:paraId="3EEDB352" w14:textId="77777777" w:rsidR="00152C2C" w:rsidRDefault="00152C2C">
            <w:pPr>
              <w:jc w:val="center"/>
              <w:rPr>
                <w:rFonts w:ascii="宋体" w:hAnsi="宋体" w:cs="宋体" w:hint="eastAsia"/>
                <w:kern w:val="0"/>
                <w:szCs w:val="21"/>
              </w:rPr>
            </w:pPr>
            <w:r>
              <w:rPr>
                <w:rFonts w:ascii="宋体" w:hAnsi="宋体" w:cs="宋体" w:hint="eastAsia"/>
                <w:kern w:val="0"/>
                <w:szCs w:val="21"/>
              </w:rPr>
              <w:t>W7.2</w:t>
            </w:r>
          </w:p>
        </w:tc>
        <w:tc>
          <w:tcPr>
            <w:tcW w:w="2177" w:type="dxa"/>
            <w:vAlign w:val="center"/>
          </w:tcPr>
          <w:p w14:paraId="400517F9" w14:textId="77777777" w:rsidR="00152C2C" w:rsidRDefault="00152C2C">
            <w:pPr>
              <w:jc w:val="center"/>
              <w:rPr>
                <w:rFonts w:ascii="宋体" w:hAnsi="宋体" w:cs="宋体" w:hint="eastAsia"/>
                <w:kern w:val="0"/>
                <w:szCs w:val="21"/>
              </w:rPr>
            </w:pPr>
            <w:r>
              <w:rPr>
                <w:rFonts w:ascii="宋体" w:hAnsi="宋体" w:cs="宋体" w:hint="eastAsia"/>
                <w:kern w:val="0"/>
                <w:szCs w:val="21"/>
              </w:rPr>
              <w:t>1</w:t>
            </w:r>
          </w:p>
        </w:tc>
      </w:tr>
      <w:tr w:rsidR="00152C2C" w14:paraId="5C69945A" w14:textId="77777777">
        <w:trPr>
          <w:trHeight w:val="340"/>
          <w:jc w:val="center"/>
        </w:trPr>
        <w:tc>
          <w:tcPr>
            <w:tcW w:w="4219" w:type="dxa"/>
            <w:vAlign w:val="center"/>
          </w:tcPr>
          <w:p w14:paraId="1AFDE383" w14:textId="77777777" w:rsidR="00152C2C" w:rsidRDefault="00152C2C">
            <w:pPr>
              <w:jc w:val="center"/>
              <w:rPr>
                <w:rFonts w:ascii="宋体" w:hAnsi="宋体" w:cs="宋体" w:hint="eastAsia"/>
                <w:kern w:val="0"/>
                <w:szCs w:val="21"/>
              </w:rPr>
            </w:pPr>
            <w:r>
              <w:rPr>
                <w:rFonts w:ascii="宋体" w:hAnsi="宋体" w:cs="宋体" w:hint="eastAsia"/>
                <w:kern w:val="0"/>
                <w:szCs w:val="21"/>
              </w:rPr>
              <w:t>自燃液体和自燃固体</w:t>
            </w:r>
          </w:p>
        </w:tc>
        <w:tc>
          <w:tcPr>
            <w:tcW w:w="2126" w:type="dxa"/>
            <w:vAlign w:val="center"/>
          </w:tcPr>
          <w:p w14:paraId="190DD642" w14:textId="77777777" w:rsidR="00152C2C" w:rsidRDefault="00152C2C">
            <w:pPr>
              <w:jc w:val="center"/>
              <w:rPr>
                <w:rFonts w:ascii="宋体" w:hAnsi="宋体" w:cs="宋体" w:hint="eastAsia"/>
                <w:kern w:val="0"/>
                <w:szCs w:val="21"/>
              </w:rPr>
            </w:pPr>
            <w:r>
              <w:rPr>
                <w:rFonts w:ascii="宋体" w:hAnsi="宋体" w:cs="宋体" w:hint="eastAsia"/>
                <w:kern w:val="0"/>
                <w:szCs w:val="21"/>
              </w:rPr>
              <w:t>W8</w:t>
            </w:r>
          </w:p>
        </w:tc>
        <w:tc>
          <w:tcPr>
            <w:tcW w:w="2177" w:type="dxa"/>
            <w:vAlign w:val="center"/>
          </w:tcPr>
          <w:p w14:paraId="42E16842" w14:textId="77777777" w:rsidR="00152C2C" w:rsidRDefault="00152C2C">
            <w:pPr>
              <w:jc w:val="center"/>
              <w:rPr>
                <w:rFonts w:ascii="宋体" w:hAnsi="宋体" w:cs="宋体" w:hint="eastAsia"/>
                <w:kern w:val="0"/>
                <w:szCs w:val="21"/>
              </w:rPr>
            </w:pPr>
            <w:r>
              <w:rPr>
                <w:rFonts w:ascii="宋体" w:hAnsi="宋体" w:cs="宋体" w:hint="eastAsia"/>
                <w:kern w:val="0"/>
                <w:szCs w:val="21"/>
              </w:rPr>
              <w:t>1</w:t>
            </w:r>
          </w:p>
        </w:tc>
      </w:tr>
      <w:tr w:rsidR="00152C2C" w14:paraId="47D4DAE9" w14:textId="77777777">
        <w:trPr>
          <w:trHeight w:val="340"/>
          <w:jc w:val="center"/>
        </w:trPr>
        <w:tc>
          <w:tcPr>
            <w:tcW w:w="4219" w:type="dxa"/>
            <w:vMerge w:val="restart"/>
            <w:vAlign w:val="center"/>
          </w:tcPr>
          <w:p w14:paraId="596D1B82" w14:textId="77777777" w:rsidR="00152C2C" w:rsidRDefault="00152C2C">
            <w:pPr>
              <w:jc w:val="center"/>
              <w:rPr>
                <w:rFonts w:ascii="宋体" w:hAnsi="宋体" w:cs="宋体" w:hint="eastAsia"/>
                <w:kern w:val="0"/>
                <w:szCs w:val="21"/>
              </w:rPr>
            </w:pPr>
            <w:r>
              <w:rPr>
                <w:rFonts w:ascii="宋体" w:hAnsi="宋体" w:cs="宋体" w:hint="eastAsia"/>
                <w:kern w:val="0"/>
                <w:szCs w:val="21"/>
              </w:rPr>
              <w:t>氧化性固体和液体</w:t>
            </w:r>
          </w:p>
        </w:tc>
        <w:tc>
          <w:tcPr>
            <w:tcW w:w="2126" w:type="dxa"/>
            <w:vAlign w:val="center"/>
          </w:tcPr>
          <w:p w14:paraId="49C529C3" w14:textId="77777777" w:rsidR="00152C2C" w:rsidRDefault="00152C2C">
            <w:pPr>
              <w:jc w:val="center"/>
              <w:rPr>
                <w:rFonts w:ascii="宋体" w:hAnsi="宋体" w:cs="宋体" w:hint="eastAsia"/>
                <w:kern w:val="0"/>
                <w:szCs w:val="21"/>
              </w:rPr>
            </w:pPr>
            <w:r>
              <w:rPr>
                <w:rFonts w:ascii="宋体" w:hAnsi="宋体" w:cs="宋体" w:hint="eastAsia"/>
                <w:kern w:val="0"/>
                <w:szCs w:val="21"/>
              </w:rPr>
              <w:t>W9.1</w:t>
            </w:r>
          </w:p>
        </w:tc>
        <w:tc>
          <w:tcPr>
            <w:tcW w:w="2177" w:type="dxa"/>
            <w:vAlign w:val="center"/>
          </w:tcPr>
          <w:p w14:paraId="2BDFE805" w14:textId="77777777" w:rsidR="00152C2C" w:rsidRDefault="00152C2C">
            <w:pPr>
              <w:jc w:val="center"/>
              <w:rPr>
                <w:rFonts w:ascii="宋体" w:hAnsi="宋体" w:cs="宋体" w:hint="eastAsia"/>
                <w:szCs w:val="21"/>
              </w:rPr>
            </w:pPr>
            <w:r>
              <w:rPr>
                <w:rFonts w:ascii="宋体" w:hAnsi="宋体" w:cs="宋体" w:hint="eastAsia"/>
                <w:kern w:val="0"/>
                <w:szCs w:val="21"/>
              </w:rPr>
              <w:t>1</w:t>
            </w:r>
          </w:p>
        </w:tc>
      </w:tr>
      <w:tr w:rsidR="00152C2C" w14:paraId="605F69A5" w14:textId="77777777">
        <w:trPr>
          <w:trHeight w:val="340"/>
          <w:jc w:val="center"/>
        </w:trPr>
        <w:tc>
          <w:tcPr>
            <w:tcW w:w="4219" w:type="dxa"/>
            <w:vMerge/>
            <w:vAlign w:val="center"/>
          </w:tcPr>
          <w:p w14:paraId="4BDF0758" w14:textId="77777777" w:rsidR="00152C2C" w:rsidRDefault="00152C2C">
            <w:pPr>
              <w:jc w:val="center"/>
              <w:rPr>
                <w:rFonts w:ascii="宋体" w:hAnsi="宋体" w:cs="宋体" w:hint="eastAsia"/>
                <w:kern w:val="0"/>
                <w:szCs w:val="21"/>
              </w:rPr>
            </w:pPr>
          </w:p>
        </w:tc>
        <w:tc>
          <w:tcPr>
            <w:tcW w:w="2126" w:type="dxa"/>
            <w:vAlign w:val="center"/>
          </w:tcPr>
          <w:p w14:paraId="4629879F" w14:textId="77777777" w:rsidR="00152C2C" w:rsidRDefault="00152C2C">
            <w:pPr>
              <w:jc w:val="center"/>
              <w:rPr>
                <w:rFonts w:ascii="宋体" w:hAnsi="宋体" w:cs="宋体" w:hint="eastAsia"/>
                <w:kern w:val="0"/>
                <w:szCs w:val="21"/>
              </w:rPr>
            </w:pPr>
            <w:r>
              <w:rPr>
                <w:rFonts w:ascii="宋体" w:hAnsi="宋体" w:cs="宋体" w:hint="eastAsia"/>
                <w:kern w:val="0"/>
                <w:szCs w:val="21"/>
              </w:rPr>
              <w:t>W9.2</w:t>
            </w:r>
          </w:p>
        </w:tc>
        <w:tc>
          <w:tcPr>
            <w:tcW w:w="2177" w:type="dxa"/>
            <w:vAlign w:val="center"/>
          </w:tcPr>
          <w:p w14:paraId="4244B1A2" w14:textId="77777777" w:rsidR="00152C2C" w:rsidRDefault="00152C2C">
            <w:pPr>
              <w:jc w:val="center"/>
              <w:rPr>
                <w:rFonts w:ascii="宋体" w:hAnsi="宋体" w:cs="宋体" w:hint="eastAsia"/>
                <w:szCs w:val="21"/>
              </w:rPr>
            </w:pPr>
            <w:r>
              <w:rPr>
                <w:rFonts w:ascii="宋体" w:hAnsi="宋体" w:cs="宋体" w:hint="eastAsia"/>
                <w:kern w:val="0"/>
                <w:szCs w:val="21"/>
              </w:rPr>
              <w:t>1</w:t>
            </w:r>
          </w:p>
        </w:tc>
      </w:tr>
      <w:tr w:rsidR="00152C2C" w14:paraId="7411A56C" w14:textId="77777777">
        <w:trPr>
          <w:trHeight w:val="340"/>
          <w:jc w:val="center"/>
        </w:trPr>
        <w:tc>
          <w:tcPr>
            <w:tcW w:w="4219" w:type="dxa"/>
            <w:vAlign w:val="center"/>
          </w:tcPr>
          <w:p w14:paraId="4764B7F5" w14:textId="77777777" w:rsidR="00152C2C" w:rsidRDefault="00152C2C">
            <w:pPr>
              <w:jc w:val="center"/>
              <w:rPr>
                <w:rFonts w:ascii="宋体" w:hAnsi="宋体" w:cs="宋体" w:hint="eastAsia"/>
                <w:kern w:val="0"/>
                <w:szCs w:val="21"/>
              </w:rPr>
            </w:pPr>
            <w:r>
              <w:rPr>
                <w:rFonts w:ascii="宋体" w:hAnsi="宋体" w:cs="宋体" w:hint="eastAsia"/>
                <w:kern w:val="0"/>
                <w:szCs w:val="21"/>
              </w:rPr>
              <w:t>易燃固体</w:t>
            </w:r>
          </w:p>
        </w:tc>
        <w:tc>
          <w:tcPr>
            <w:tcW w:w="2126" w:type="dxa"/>
            <w:vAlign w:val="center"/>
          </w:tcPr>
          <w:p w14:paraId="7DF203BF" w14:textId="77777777" w:rsidR="00152C2C" w:rsidRDefault="00152C2C">
            <w:pPr>
              <w:jc w:val="center"/>
              <w:rPr>
                <w:rFonts w:ascii="宋体" w:hAnsi="宋体" w:cs="宋体" w:hint="eastAsia"/>
                <w:kern w:val="0"/>
                <w:szCs w:val="21"/>
              </w:rPr>
            </w:pPr>
            <w:r>
              <w:rPr>
                <w:rFonts w:ascii="宋体" w:hAnsi="宋体" w:cs="宋体" w:hint="eastAsia"/>
                <w:kern w:val="0"/>
                <w:szCs w:val="21"/>
              </w:rPr>
              <w:t>W10</w:t>
            </w:r>
          </w:p>
        </w:tc>
        <w:tc>
          <w:tcPr>
            <w:tcW w:w="2177" w:type="dxa"/>
            <w:vAlign w:val="center"/>
          </w:tcPr>
          <w:p w14:paraId="4886BD1C" w14:textId="77777777" w:rsidR="00152C2C" w:rsidRDefault="00152C2C">
            <w:pPr>
              <w:jc w:val="center"/>
              <w:rPr>
                <w:rFonts w:ascii="宋体" w:hAnsi="宋体" w:cs="宋体" w:hint="eastAsia"/>
                <w:szCs w:val="21"/>
              </w:rPr>
            </w:pPr>
            <w:r>
              <w:rPr>
                <w:rFonts w:ascii="宋体" w:hAnsi="宋体" w:cs="宋体" w:hint="eastAsia"/>
                <w:kern w:val="0"/>
                <w:szCs w:val="21"/>
              </w:rPr>
              <w:t>1</w:t>
            </w:r>
          </w:p>
        </w:tc>
      </w:tr>
      <w:tr w:rsidR="00152C2C" w14:paraId="665B222D" w14:textId="77777777">
        <w:trPr>
          <w:trHeight w:val="340"/>
          <w:jc w:val="center"/>
        </w:trPr>
        <w:tc>
          <w:tcPr>
            <w:tcW w:w="4219" w:type="dxa"/>
            <w:vAlign w:val="center"/>
          </w:tcPr>
          <w:p w14:paraId="640420A9" w14:textId="77777777" w:rsidR="00152C2C" w:rsidRDefault="00152C2C">
            <w:pPr>
              <w:jc w:val="center"/>
              <w:rPr>
                <w:rFonts w:ascii="宋体" w:hAnsi="宋体" w:cs="宋体" w:hint="eastAsia"/>
                <w:kern w:val="0"/>
                <w:szCs w:val="21"/>
              </w:rPr>
            </w:pPr>
            <w:r>
              <w:rPr>
                <w:rFonts w:ascii="宋体" w:hAnsi="宋体" w:cs="宋体" w:hint="eastAsia"/>
                <w:kern w:val="0"/>
                <w:szCs w:val="21"/>
              </w:rPr>
              <w:lastRenderedPageBreak/>
              <w:t>遇水放出易燃气体的物质和混合物</w:t>
            </w:r>
          </w:p>
        </w:tc>
        <w:tc>
          <w:tcPr>
            <w:tcW w:w="2126" w:type="dxa"/>
            <w:vAlign w:val="center"/>
          </w:tcPr>
          <w:p w14:paraId="0D65DA20" w14:textId="77777777" w:rsidR="00152C2C" w:rsidRDefault="00152C2C">
            <w:pPr>
              <w:jc w:val="center"/>
              <w:rPr>
                <w:rFonts w:ascii="宋体" w:hAnsi="宋体" w:cs="宋体" w:hint="eastAsia"/>
                <w:kern w:val="0"/>
                <w:szCs w:val="21"/>
              </w:rPr>
            </w:pPr>
            <w:r>
              <w:rPr>
                <w:rFonts w:ascii="宋体" w:hAnsi="宋体" w:cs="宋体" w:hint="eastAsia"/>
                <w:kern w:val="0"/>
                <w:szCs w:val="21"/>
              </w:rPr>
              <w:t>W11</w:t>
            </w:r>
          </w:p>
        </w:tc>
        <w:tc>
          <w:tcPr>
            <w:tcW w:w="2177" w:type="dxa"/>
            <w:vAlign w:val="center"/>
          </w:tcPr>
          <w:p w14:paraId="176DB23A" w14:textId="77777777" w:rsidR="00152C2C" w:rsidRDefault="00152C2C">
            <w:pPr>
              <w:jc w:val="center"/>
              <w:rPr>
                <w:rFonts w:ascii="宋体" w:hAnsi="宋体" w:cs="宋体" w:hint="eastAsia"/>
                <w:szCs w:val="21"/>
              </w:rPr>
            </w:pPr>
            <w:r>
              <w:rPr>
                <w:rFonts w:ascii="宋体" w:hAnsi="宋体" w:cs="宋体" w:hint="eastAsia"/>
                <w:kern w:val="0"/>
                <w:szCs w:val="21"/>
              </w:rPr>
              <w:t>1</w:t>
            </w:r>
          </w:p>
        </w:tc>
      </w:tr>
    </w:tbl>
    <w:p w14:paraId="513B00A6"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（4）校正系数α的取值</w:t>
      </w:r>
    </w:p>
    <w:p w14:paraId="5F94B426"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根据重大危险源的厂区边界向外扩展500米范围内常住人口数量，设定厂外暴露人员校正系数α值，见附表3.14-3：</w:t>
      </w:r>
    </w:p>
    <w:p w14:paraId="66CFF975" w14:textId="77777777" w:rsidR="00152C2C" w:rsidRDefault="00152C2C">
      <w:pPr>
        <w:spacing w:line="500" w:lineRule="exact"/>
        <w:jc w:val="center"/>
        <w:rPr>
          <w:rFonts w:ascii="黑体" w:eastAsia="黑体" w:hAnsi="黑体" w:cs="宋体" w:hint="eastAsia"/>
          <w:b/>
          <w:bCs/>
          <w:sz w:val="28"/>
          <w:szCs w:val="28"/>
        </w:rPr>
      </w:pPr>
      <w:r>
        <w:rPr>
          <w:rFonts w:ascii="黑体" w:eastAsia="黑体" w:hAnsi="黑体" w:cs="宋体" w:hint="eastAsia"/>
          <w:b/>
          <w:bCs/>
          <w:sz w:val="28"/>
          <w:szCs w:val="28"/>
        </w:rPr>
        <w:t>附表3.14-3  校正系数α取值表</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586"/>
        <w:gridCol w:w="4589"/>
      </w:tblGrid>
      <w:tr w:rsidR="00152C2C" w14:paraId="3C81DC63" w14:textId="77777777">
        <w:trPr>
          <w:trHeight w:hRule="exact" w:val="340"/>
          <w:jc w:val="center"/>
        </w:trPr>
        <w:tc>
          <w:tcPr>
            <w:tcW w:w="2499" w:type="pct"/>
            <w:tcBorders>
              <w:top w:val="single" w:sz="4" w:space="0" w:color="auto"/>
              <w:left w:val="single" w:sz="4" w:space="0" w:color="auto"/>
            </w:tcBorders>
            <w:vAlign w:val="center"/>
          </w:tcPr>
          <w:p w14:paraId="53A1EDAC" w14:textId="77777777" w:rsidR="00152C2C" w:rsidRDefault="00152C2C">
            <w:pPr>
              <w:jc w:val="center"/>
              <w:rPr>
                <w:rFonts w:ascii="宋体" w:hAnsi="宋体" w:cs="宋体" w:hint="eastAsia"/>
                <w:b/>
                <w:szCs w:val="21"/>
              </w:rPr>
            </w:pPr>
            <w:r>
              <w:rPr>
                <w:rFonts w:ascii="宋体" w:hAnsi="宋体" w:cs="宋体" w:hint="eastAsia"/>
                <w:b/>
                <w:szCs w:val="21"/>
              </w:rPr>
              <w:t>厂外可能暴露人员数量</w:t>
            </w:r>
          </w:p>
        </w:tc>
        <w:tc>
          <w:tcPr>
            <w:tcW w:w="2500" w:type="pct"/>
            <w:tcBorders>
              <w:top w:val="single" w:sz="4" w:space="0" w:color="auto"/>
              <w:right w:val="single" w:sz="4" w:space="0" w:color="auto"/>
            </w:tcBorders>
            <w:vAlign w:val="center"/>
          </w:tcPr>
          <w:p w14:paraId="0627B61B" w14:textId="77777777" w:rsidR="00152C2C" w:rsidRDefault="00152C2C">
            <w:pPr>
              <w:jc w:val="center"/>
              <w:rPr>
                <w:rFonts w:ascii="宋体" w:hAnsi="宋体" w:cs="宋体" w:hint="eastAsia"/>
                <w:b/>
                <w:szCs w:val="21"/>
              </w:rPr>
            </w:pPr>
            <w:r>
              <w:rPr>
                <w:rFonts w:ascii="宋体" w:hAnsi="宋体" w:cs="宋体" w:hint="eastAsia"/>
                <w:b/>
                <w:szCs w:val="21"/>
              </w:rPr>
              <w:t>α</w:t>
            </w:r>
          </w:p>
        </w:tc>
      </w:tr>
      <w:tr w:rsidR="00152C2C" w14:paraId="212ED398" w14:textId="77777777">
        <w:trPr>
          <w:trHeight w:hRule="exact" w:val="340"/>
          <w:jc w:val="center"/>
        </w:trPr>
        <w:tc>
          <w:tcPr>
            <w:tcW w:w="2499" w:type="pct"/>
            <w:tcBorders>
              <w:left w:val="single" w:sz="4" w:space="0" w:color="auto"/>
            </w:tcBorders>
            <w:vAlign w:val="center"/>
          </w:tcPr>
          <w:p w14:paraId="5CF08CBE" w14:textId="77777777" w:rsidR="00152C2C" w:rsidRDefault="00152C2C">
            <w:pPr>
              <w:jc w:val="center"/>
              <w:rPr>
                <w:rFonts w:ascii="宋体" w:hAnsi="宋体" w:cs="宋体" w:hint="eastAsia"/>
                <w:szCs w:val="21"/>
              </w:rPr>
            </w:pPr>
            <w:r>
              <w:rPr>
                <w:rFonts w:ascii="宋体" w:hAnsi="宋体" w:cs="宋体" w:hint="eastAsia"/>
                <w:szCs w:val="21"/>
              </w:rPr>
              <w:t>100人以上</w:t>
            </w:r>
          </w:p>
        </w:tc>
        <w:tc>
          <w:tcPr>
            <w:tcW w:w="2500" w:type="pct"/>
            <w:tcBorders>
              <w:right w:val="single" w:sz="4" w:space="0" w:color="auto"/>
            </w:tcBorders>
            <w:vAlign w:val="center"/>
          </w:tcPr>
          <w:p w14:paraId="13543981" w14:textId="77777777" w:rsidR="00152C2C" w:rsidRDefault="00152C2C">
            <w:pPr>
              <w:jc w:val="center"/>
              <w:rPr>
                <w:rFonts w:ascii="宋体" w:hAnsi="宋体" w:cs="宋体" w:hint="eastAsia"/>
                <w:szCs w:val="21"/>
              </w:rPr>
            </w:pPr>
            <w:r>
              <w:rPr>
                <w:rFonts w:ascii="宋体" w:hAnsi="宋体" w:cs="宋体" w:hint="eastAsia"/>
                <w:szCs w:val="21"/>
              </w:rPr>
              <w:t>2.0</w:t>
            </w:r>
          </w:p>
        </w:tc>
      </w:tr>
      <w:tr w:rsidR="00152C2C" w14:paraId="7640F285" w14:textId="77777777">
        <w:trPr>
          <w:trHeight w:hRule="exact" w:val="340"/>
          <w:jc w:val="center"/>
        </w:trPr>
        <w:tc>
          <w:tcPr>
            <w:tcW w:w="2499" w:type="pct"/>
            <w:tcBorders>
              <w:left w:val="single" w:sz="4" w:space="0" w:color="auto"/>
            </w:tcBorders>
            <w:vAlign w:val="center"/>
          </w:tcPr>
          <w:p w14:paraId="1C783DDF" w14:textId="77777777" w:rsidR="00152C2C" w:rsidRDefault="00152C2C">
            <w:pPr>
              <w:jc w:val="center"/>
              <w:rPr>
                <w:rFonts w:ascii="宋体" w:hAnsi="宋体" w:cs="宋体" w:hint="eastAsia"/>
                <w:szCs w:val="21"/>
              </w:rPr>
            </w:pPr>
            <w:r>
              <w:rPr>
                <w:rFonts w:ascii="宋体" w:hAnsi="宋体" w:cs="宋体" w:hint="eastAsia"/>
                <w:szCs w:val="21"/>
              </w:rPr>
              <w:t>50人～99人</w:t>
            </w:r>
          </w:p>
        </w:tc>
        <w:tc>
          <w:tcPr>
            <w:tcW w:w="2500" w:type="pct"/>
            <w:tcBorders>
              <w:right w:val="single" w:sz="4" w:space="0" w:color="auto"/>
            </w:tcBorders>
            <w:vAlign w:val="center"/>
          </w:tcPr>
          <w:p w14:paraId="4BEA4AB5" w14:textId="77777777" w:rsidR="00152C2C" w:rsidRDefault="00152C2C">
            <w:pPr>
              <w:jc w:val="center"/>
              <w:rPr>
                <w:rFonts w:ascii="宋体" w:hAnsi="宋体" w:cs="宋体" w:hint="eastAsia"/>
                <w:szCs w:val="21"/>
              </w:rPr>
            </w:pPr>
            <w:r>
              <w:rPr>
                <w:rFonts w:ascii="宋体" w:hAnsi="宋体" w:cs="宋体" w:hint="eastAsia"/>
                <w:szCs w:val="21"/>
              </w:rPr>
              <w:t>1.5</w:t>
            </w:r>
          </w:p>
        </w:tc>
      </w:tr>
      <w:tr w:rsidR="00152C2C" w14:paraId="6080239D" w14:textId="77777777">
        <w:trPr>
          <w:trHeight w:hRule="exact" w:val="340"/>
          <w:jc w:val="center"/>
        </w:trPr>
        <w:tc>
          <w:tcPr>
            <w:tcW w:w="2499" w:type="pct"/>
            <w:tcBorders>
              <w:left w:val="single" w:sz="4" w:space="0" w:color="auto"/>
            </w:tcBorders>
            <w:vAlign w:val="center"/>
          </w:tcPr>
          <w:p w14:paraId="34A4C051" w14:textId="77777777" w:rsidR="00152C2C" w:rsidRDefault="00152C2C">
            <w:pPr>
              <w:jc w:val="center"/>
              <w:rPr>
                <w:rFonts w:ascii="宋体" w:hAnsi="宋体" w:cs="宋体" w:hint="eastAsia"/>
                <w:szCs w:val="21"/>
              </w:rPr>
            </w:pPr>
            <w:r>
              <w:rPr>
                <w:rFonts w:ascii="宋体" w:hAnsi="宋体" w:cs="宋体" w:hint="eastAsia"/>
                <w:szCs w:val="21"/>
              </w:rPr>
              <w:t>30人～49人</w:t>
            </w:r>
          </w:p>
        </w:tc>
        <w:tc>
          <w:tcPr>
            <w:tcW w:w="2500" w:type="pct"/>
            <w:tcBorders>
              <w:right w:val="single" w:sz="4" w:space="0" w:color="auto"/>
            </w:tcBorders>
            <w:vAlign w:val="center"/>
          </w:tcPr>
          <w:p w14:paraId="2F72C1C3" w14:textId="77777777" w:rsidR="00152C2C" w:rsidRDefault="00152C2C">
            <w:pPr>
              <w:jc w:val="center"/>
              <w:rPr>
                <w:rFonts w:ascii="宋体" w:hAnsi="宋体" w:cs="宋体" w:hint="eastAsia"/>
                <w:szCs w:val="21"/>
              </w:rPr>
            </w:pPr>
            <w:r>
              <w:rPr>
                <w:rFonts w:ascii="宋体" w:hAnsi="宋体" w:cs="宋体" w:hint="eastAsia"/>
                <w:szCs w:val="21"/>
              </w:rPr>
              <w:t>1.2</w:t>
            </w:r>
          </w:p>
        </w:tc>
      </w:tr>
      <w:tr w:rsidR="00152C2C" w14:paraId="3F59A95B" w14:textId="77777777">
        <w:trPr>
          <w:trHeight w:hRule="exact" w:val="340"/>
          <w:jc w:val="center"/>
        </w:trPr>
        <w:tc>
          <w:tcPr>
            <w:tcW w:w="2499" w:type="pct"/>
            <w:tcBorders>
              <w:left w:val="single" w:sz="4" w:space="0" w:color="auto"/>
            </w:tcBorders>
            <w:vAlign w:val="center"/>
          </w:tcPr>
          <w:p w14:paraId="2EE32CB5" w14:textId="77777777" w:rsidR="00152C2C" w:rsidRDefault="00152C2C">
            <w:pPr>
              <w:jc w:val="center"/>
              <w:rPr>
                <w:rFonts w:ascii="宋体" w:hAnsi="宋体" w:cs="宋体" w:hint="eastAsia"/>
                <w:szCs w:val="21"/>
              </w:rPr>
            </w:pPr>
            <w:r>
              <w:rPr>
                <w:rFonts w:ascii="宋体" w:hAnsi="宋体" w:cs="宋体" w:hint="eastAsia"/>
                <w:szCs w:val="21"/>
              </w:rPr>
              <w:t>1～29人</w:t>
            </w:r>
          </w:p>
        </w:tc>
        <w:tc>
          <w:tcPr>
            <w:tcW w:w="2500" w:type="pct"/>
            <w:tcBorders>
              <w:right w:val="single" w:sz="4" w:space="0" w:color="auto"/>
            </w:tcBorders>
            <w:vAlign w:val="center"/>
          </w:tcPr>
          <w:p w14:paraId="5C36DA18" w14:textId="77777777" w:rsidR="00152C2C" w:rsidRDefault="00152C2C">
            <w:pPr>
              <w:jc w:val="center"/>
              <w:rPr>
                <w:rFonts w:ascii="宋体" w:hAnsi="宋体" w:cs="宋体" w:hint="eastAsia"/>
                <w:szCs w:val="21"/>
              </w:rPr>
            </w:pPr>
            <w:r>
              <w:rPr>
                <w:rFonts w:ascii="宋体" w:hAnsi="宋体" w:cs="宋体" w:hint="eastAsia"/>
                <w:szCs w:val="21"/>
              </w:rPr>
              <w:t>1.0</w:t>
            </w:r>
          </w:p>
        </w:tc>
      </w:tr>
      <w:tr w:rsidR="00152C2C" w14:paraId="446E3772" w14:textId="77777777">
        <w:trPr>
          <w:trHeight w:hRule="exact" w:val="340"/>
          <w:jc w:val="center"/>
        </w:trPr>
        <w:tc>
          <w:tcPr>
            <w:tcW w:w="2499" w:type="pct"/>
            <w:tcBorders>
              <w:left w:val="single" w:sz="4" w:space="0" w:color="auto"/>
              <w:bottom w:val="single" w:sz="4" w:space="0" w:color="auto"/>
            </w:tcBorders>
            <w:vAlign w:val="center"/>
          </w:tcPr>
          <w:p w14:paraId="6DC2CB57" w14:textId="77777777" w:rsidR="00152C2C" w:rsidRDefault="00152C2C">
            <w:pPr>
              <w:jc w:val="center"/>
              <w:rPr>
                <w:rFonts w:ascii="宋体" w:hAnsi="宋体" w:cs="宋体" w:hint="eastAsia"/>
                <w:szCs w:val="21"/>
              </w:rPr>
            </w:pPr>
            <w:r>
              <w:rPr>
                <w:rFonts w:ascii="宋体" w:hAnsi="宋体" w:cs="宋体" w:hint="eastAsia"/>
                <w:szCs w:val="21"/>
              </w:rPr>
              <w:t>0人</w:t>
            </w:r>
          </w:p>
        </w:tc>
        <w:tc>
          <w:tcPr>
            <w:tcW w:w="2500" w:type="pct"/>
            <w:tcBorders>
              <w:bottom w:val="single" w:sz="4" w:space="0" w:color="auto"/>
              <w:right w:val="single" w:sz="4" w:space="0" w:color="auto"/>
            </w:tcBorders>
            <w:vAlign w:val="center"/>
          </w:tcPr>
          <w:p w14:paraId="64FFCD27" w14:textId="77777777" w:rsidR="00152C2C" w:rsidRDefault="00152C2C">
            <w:pPr>
              <w:jc w:val="center"/>
              <w:rPr>
                <w:rFonts w:ascii="宋体" w:hAnsi="宋体" w:cs="宋体" w:hint="eastAsia"/>
                <w:szCs w:val="21"/>
              </w:rPr>
            </w:pPr>
            <w:r>
              <w:rPr>
                <w:rFonts w:ascii="宋体" w:hAnsi="宋体" w:cs="宋体" w:hint="eastAsia"/>
                <w:szCs w:val="21"/>
              </w:rPr>
              <w:t>0.5</w:t>
            </w:r>
          </w:p>
        </w:tc>
      </w:tr>
    </w:tbl>
    <w:p w14:paraId="5351E7EE"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（5）分级标准</w:t>
      </w:r>
    </w:p>
    <w:p w14:paraId="083B754C"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根据计算出来的R值，按附表3.14-4确定危险化学品重大危险源的级别。</w:t>
      </w:r>
    </w:p>
    <w:p w14:paraId="6C0FA44C" w14:textId="77777777" w:rsidR="00152C2C" w:rsidRDefault="00152C2C">
      <w:pPr>
        <w:spacing w:line="360" w:lineRule="auto"/>
        <w:jc w:val="center"/>
        <w:rPr>
          <w:rFonts w:ascii="宋体" w:hAnsi="宋体" w:cs="宋体" w:hint="eastAsia"/>
          <w:b/>
          <w:bCs/>
          <w:sz w:val="28"/>
          <w:szCs w:val="28"/>
        </w:rPr>
      </w:pPr>
      <w:r>
        <w:rPr>
          <w:rFonts w:ascii="宋体" w:hAnsi="宋体" w:cs="宋体" w:hint="eastAsia"/>
          <w:b/>
          <w:bCs/>
          <w:sz w:val="28"/>
          <w:szCs w:val="28"/>
        </w:rPr>
        <w:t>附表3.14-4  危险化学品重大危险源级别和R值的对应关系</w:t>
      </w:r>
    </w:p>
    <w:tbl>
      <w:tblPr>
        <w:tblW w:w="5000" w:type="pct"/>
        <w:jc w:val="center"/>
        <w:tblInd w:w="0" w:type="dxa"/>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692"/>
        <w:gridCol w:w="4483"/>
      </w:tblGrid>
      <w:tr w:rsidR="00152C2C" w14:paraId="1D0854F4" w14:textId="77777777">
        <w:trPr>
          <w:trHeight w:hRule="exact" w:val="340"/>
          <w:jc w:val="center"/>
        </w:trPr>
        <w:tc>
          <w:tcPr>
            <w:tcW w:w="2556" w:type="pct"/>
            <w:tcBorders>
              <w:top w:val="single" w:sz="4" w:space="0" w:color="auto"/>
              <w:left w:val="single" w:sz="4" w:space="0" w:color="auto"/>
            </w:tcBorders>
            <w:vAlign w:val="center"/>
          </w:tcPr>
          <w:p w14:paraId="2F1EE096" w14:textId="77777777" w:rsidR="00152C2C" w:rsidRDefault="00152C2C">
            <w:pPr>
              <w:jc w:val="center"/>
              <w:rPr>
                <w:rFonts w:ascii="宋体" w:hAnsi="宋体" w:cs="宋体" w:hint="eastAsia"/>
                <w:b/>
              </w:rPr>
            </w:pPr>
            <w:r>
              <w:rPr>
                <w:rFonts w:ascii="宋体" w:hAnsi="宋体" w:cs="宋体" w:hint="eastAsia"/>
                <w:b/>
              </w:rPr>
              <w:t>危险化学品重大危险源级别</w:t>
            </w:r>
          </w:p>
        </w:tc>
        <w:tc>
          <w:tcPr>
            <w:tcW w:w="2443" w:type="pct"/>
            <w:tcBorders>
              <w:top w:val="single" w:sz="4" w:space="0" w:color="auto"/>
              <w:right w:val="single" w:sz="4" w:space="0" w:color="auto"/>
            </w:tcBorders>
            <w:vAlign w:val="center"/>
          </w:tcPr>
          <w:p w14:paraId="4E9AA066" w14:textId="77777777" w:rsidR="00152C2C" w:rsidRDefault="00152C2C">
            <w:pPr>
              <w:jc w:val="center"/>
              <w:rPr>
                <w:rFonts w:ascii="宋体" w:hAnsi="宋体" w:cs="宋体" w:hint="eastAsia"/>
                <w:b/>
              </w:rPr>
            </w:pPr>
            <w:r>
              <w:rPr>
                <w:rFonts w:ascii="宋体" w:hAnsi="宋体" w:cs="宋体" w:hint="eastAsia"/>
                <w:b/>
              </w:rPr>
              <w:t>R值</w:t>
            </w:r>
          </w:p>
        </w:tc>
      </w:tr>
      <w:tr w:rsidR="00152C2C" w14:paraId="552FF2F0" w14:textId="77777777">
        <w:trPr>
          <w:trHeight w:hRule="exact" w:val="340"/>
          <w:jc w:val="center"/>
        </w:trPr>
        <w:tc>
          <w:tcPr>
            <w:tcW w:w="2556" w:type="pct"/>
            <w:tcBorders>
              <w:left w:val="single" w:sz="4" w:space="0" w:color="auto"/>
            </w:tcBorders>
            <w:vAlign w:val="center"/>
          </w:tcPr>
          <w:p w14:paraId="63AFDDB2" w14:textId="77777777" w:rsidR="00152C2C" w:rsidRDefault="00152C2C">
            <w:pPr>
              <w:jc w:val="center"/>
              <w:rPr>
                <w:rFonts w:ascii="宋体" w:hAnsi="宋体" w:cs="宋体" w:hint="eastAsia"/>
              </w:rPr>
            </w:pPr>
            <w:r>
              <w:rPr>
                <w:rFonts w:ascii="宋体" w:hAnsi="宋体" w:cs="宋体" w:hint="eastAsia"/>
              </w:rPr>
              <w:t>一级</w:t>
            </w:r>
          </w:p>
        </w:tc>
        <w:tc>
          <w:tcPr>
            <w:tcW w:w="2443" w:type="pct"/>
            <w:tcBorders>
              <w:right w:val="single" w:sz="4" w:space="0" w:color="auto"/>
            </w:tcBorders>
            <w:vAlign w:val="center"/>
          </w:tcPr>
          <w:p w14:paraId="6CD8D352" w14:textId="77777777" w:rsidR="00152C2C" w:rsidRDefault="00152C2C">
            <w:pPr>
              <w:jc w:val="center"/>
              <w:rPr>
                <w:rFonts w:ascii="宋体" w:hAnsi="宋体" w:cs="宋体" w:hint="eastAsia"/>
              </w:rPr>
            </w:pPr>
            <w:r>
              <w:rPr>
                <w:rFonts w:ascii="宋体" w:hAnsi="宋体" w:cs="宋体" w:hint="eastAsia"/>
              </w:rPr>
              <w:t>R≥100</w:t>
            </w:r>
          </w:p>
        </w:tc>
      </w:tr>
      <w:tr w:rsidR="00152C2C" w14:paraId="41C3EFB9" w14:textId="77777777">
        <w:trPr>
          <w:trHeight w:hRule="exact" w:val="340"/>
          <w:jc w:val="center"/>
        </w:trPr>
        <w:tc>
          <w:tcPr>
            <w:tcW w:w="2556" w:type="pct"/>
            <w:tcBorders>
              <w:left w:val="single" w:sz="4" w:space="0" w:color="auto"/>
            </w:tcBorders>
            <w:vAlign w:val="center"/>
          </w:tcPr>
          <w:p w14:paraId="2B87CEA9" w14:textId="77777777" w:rsidR="00152C2C" w:rsidRDefault="00152C2C">
            <w:pPr>
              <w:jc w:val="center"/>
              <w:rPr>
                <w:rFonts w:ascii="宋体" w:hAnsi="宋体" w:cs="宋体" w:hint="eastAsia"/>
              </w:rPr>
            </w:pPr>
            <w:r>
              <w:rPr>
                <w:rFonts w:ascii="宋体" w:hAnsi="宋体" w:cs="宋体" w:hint="eastAsia"/>
              </w:rPr>
              <w:t>二级</w:t>
            </w:r>
          </w:p>
        </w:tc>
        <w:tc>
          <w:tcPr>
            <w:tcW w:w="2443" w:type="pct"/>
            <w:tcBorders>
              <w:right w:val="single" w:sz="4" w:space="0" w:color="auto"/>
            </w:tcBorders>
            <w:vAlign w:val="center"/>
          </w:tcPr>
          <w:p w14:paraId="140FEB56" w14:textId="77777777" w:rsidR="00152C2C" w:rsidRDefault="00152C2C">
            <w:pPr>
              <w:jc w:val="center"/>
              <w:rPr>
                <w:rFonts w:ascii="宋体" w:hAnsi="宋体" w:cs="宋体" w:hint="eastAsia"/>
              </w:rPr>
            </w:pPr>
            <w:r>
              <w:rPr>
                <w:rFonts w:ascii="宋体" w:hAnsi="宋体" w:cs="宋体" w:hint="eastAsia"/>
              </w:rPr>
              <w:t>100&gt;R≥50</w:t>
            </w:r>
          </w:p>
        </w:tc>
      </w:tr>
      <w:tr w:rsidR="00152C2C" w14:paraId="55C7B7F9" w14:textId="77777777">
        <w:trPr>
          <w:trHeight w:hRule="exact" w:val="340"/>
          <w:jc w:val="center"/>
        </w:trPr>
        <w:tc>
          <w:tcPr>
            <w:tcW w:w="2556" w:type="pct"/>
            <w:tcBorders>
              <w:left w:val="single" w:sz="4" w:space="0" w:color="auto"/>
            </w:tcBorders>
            <w:vAlign w:val="center"/>
          </w:tcPr>
          <w:p w14:paraId="14D06FDD" w14:textId="77777777" w:rsidR="00152C2C" w:rsidRDefault="00152C2C">
            <w:pPr>
              <w:jc w:val="center"/>
              <w:rPr>
                <w:rFonts w:ascii="宋体" w:hAnsi="宋体" w:cs="宋体" w:hint="eastAsia"/>
              </w:rPr>
            </w:pPr>
            <w:r>
              <w:rPr>
                <w:rFonts w:ascii="宋体" w:hAnsi="宋体" w:cs="宋体" w:hint="eastAsia"/>
              </w:rPr>
              <w:t>三级</w:t>
            </w:r>
          </w:p>
        </w:tc>
        <w:tc>
          <w:tcPr>
            <w:tcW w:w="2443" w:type="pct"/>
            <w:tcBorders>
              <w:right w:val="single" w:sz="4" w:space="0" w:color="auto"/>
            </w:tcBorders>
            <w:vAlign w:val="center"/>
          </w:tcPr>
          <w:p w14:paraId="1B603B18" w14:textId="77777777" w:rsidR="00152C2C" w:rsidRDefault="00152C2C">
            <w:pPr>
              <w:jc w:val="center"/>
              <w:rPr>
                <w:rFonts w:ascii="宋体" w:hAnsi="宋体" w:cs="宋体" w:hint="eastAsia"/>
              </w:rPr>
            </w:pPr>
            <w:r>
              <w:rPr>
                <w:rFonts w:ascii="宋体" w:hAnsi="宋体" w:cs="宋体" w:hint="eastAsia"/>
              </w:rPr>
              <w:t>50&gt;R≥10</w:t>
            </w:r>
          </w:p>
        </w:tc>
      </w:tr>
      <w:tr w:rsidR="00152C2C" w14:paraId="21B77ADC" w14:textId="77777777">
        <w:trPr>
          <w:trHeight w:hRule="exact" w:val="340"/>
          <w:jc w:val="center"/>
        </w:trPr>
        <w:tc>
          <w:tcPr>
            <w:tcW w:w="2556" w:type="pct"/>
            <w:tcBorders>
              <w:left w:val="single" w:sz="4" w:space="0" w:color="auto"/>
              <w:bottom w:val="single" w:sz="4" w:space="0" w:color="auto"/>
            </w:tcBorders>
            <w:vAlign w:val="center"/>
          </w:tcPr>
          <w:p w14:paraId="69E9A465" w14:textId="77777777" w:rsidR="00152C2C" w:rsidRDefault="00152C2C">
            <w:pPr>
              <w:jc w:val="center"/>
              <w:rPr>
                <w:rFonts w:ascii="宋体" w:hAnsi="宋体" w:cs="宋体" w:hint="eastAsia"/>
              </w:rPr>
            </w:pPr>
            <w:r>
              <w:rPr>
                <w:rFonts w:ascii="宋体" w:hAnsi="宋体" w:cs="宋体" w:hint="eastAsia"/>
              </w:rPr>
              <w:t>四级</w:t>
            </w:r>
          </w:p>
        </w:tc>
        <w:tc>
          <w:tcPr>
            <w:tcW w:w="2443" w:type="pct"/>
            <w:tcBorders>
              <w:bottom w:val="single" w:sz="4" w:space="0" w:color="auto"/>
              <w:right w:val="single" w:sz="4" w:space="0" w:color="auto"/>
            </w:tcBorders>
            <w:vAlign w:val="center"/>
          </w:tcPr>
          <w:p w14:paraId="4354A7D5" w14:textId="77777777" w:rsidR="00152C2C" w:rsidRDefault="00152C2C">
            <w:pPr>
              <w:jc w:val="center"/>
              <w:rPr>
                <w:rFonts w:ascii="宋体" w:hAnsi="宋体" w:cs="宋体" w:hint="eastAsia"/>
              </w:rPr>
            </w:pPr>
            <w:r>
              <w:rPr>
                <w:rFonts w:ascii="宋体" w:hAnsi="宋体" w:cs="宋体" w:hint="eastAsia"/>
              </w:rPr>
              <w:t>R&lt;10</w:t>
            </w:r>
          </w:p>
        </w:tc>
      </w:tr>
    </w:tbl>
    <w:p w14:paraId="16F113A7" w14:textId="77777777" w:rsidR="00152C2C" w:rsidRDefault="00152C2C">
      <w:pPr>
        <w:spacing w:line="500" w:lineRule="exact"/>
        <w:outlineLvl w:val="3"/>
        <w:rPr>
          <w:rFonts w:ascii="黑体" w:eastAsia="黑体" w:hAnsi="黑体" w:hint="eastAsia"/>
          <w:b/>
          <w:sz w:val="28"/>
          <w:szCs w:val="28"/>
        </w:rPr>
      </w:pPr>
      <w:bookmarkStart w:id="2744" w:name="_Toc23006"/>
      <w:bookmarkStart w:id="2745" w:name="_Toc28158"/>
      <w:bookmarkStart w:id="2746" w:name="_Toc9982"/>
      <w:bookmarkStart w:id="2747" w:name="_Toc8908"/>
      <w:bookmarkStart w:id="2748" w:name="_Toc14331"/>
      <w:bookmarkStart w:id="2749" w:name="_Toc3405"/>
      <w:bookmarkStart w:id="2750" w:name="_Toc21685"/>
      <w:bookmarkStart w:id="2751" w:name="_Toc19441"/>
      <w:bookmarkStart w:id="2752" w:name="_Toc4971"/>
      <w:bookmarkStart w:id="2753" w:name="_Toc19973"/>
      <w:bookmarkStart w:id="2754" w:name="_Toc6180"/>
      <w:bookmarkStart w:id="2755" w:name="_Toc23814"/>
      <w:bookmarkStart w:id="2756" w:name="_Toc19515"/>
      <w:bookmarkStart w:id="2757" w:name="_Toc2152"/>
      <w:bookmarkStart w:id="2758" w:name="_Toc13574"/>
      <w:bookmarkStart w:id="2759" w:name="_Toc284"/>
      <w:r>
        <w:rPr>
          <w:rFonts w:ascii="宋体" w:hAnsi="宋体" w:cs="宋体" w:hint="eastAsia"/>
          <w:b/>
          <w:bCs/>
          <w:sz w:val="28"/>
          <w:szCs w:val="28"/>
        </w:rPr>
        <w:t>附件</w:t>
      </w:r>
      <w:r>
        <w:rPr>
          <w:rFonts w:ascii="黑体" w:eastAsia="黑体" w:hAnsi="黑体" w:hint="eastAsia"/>
          <w:b/>
          <w:sz w:val="28"/>
          <w:szCs w:val="28"/>
        </w:rPr>
        <w:t>3.14.4 辨识过程及结果</w:t>
      </w:r>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p>
    <w:p w14:paraId="398BBD5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根据《危险化学品重大危险源辨识》GB18218-2018，结合本项目的实际情况，本项目重大危险源不涉及生产单元，均为储存单元。</w:t>
      </w:r>
    </w:p>
    <w:p w14:paraId="40EAA97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（1）重大危险源辨识</w:t>
      </w:r>
    </w:p>
    <w:p w14:paraId="0574EAD1"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根据《危险化学品重大危险源辨识》GB 18218-2018，本项目列入危险化学品重大危险源辨识中危险物质，物质临界量、实际量具体数据参见附表3.14-5、附表3.14-6。</w:t>
      </w:r>
    </w:p>
    <w:p w14:paraId="7161158F" w14:textId="77777777" w:rsidR="00152C2C" w:rsidRDefault="00152C2C">
      <w:pPr>
        <w:spacing w:line="500" w:lineRule="exact"/>
        <w:jc w:val="center"/>
        <w:rPr>
          <w:rFonts w:ascii="宋体" w:hAnsi="宋体" w:cs="宋体"/>
          <w:b/>
          <w:bCs/>
          <w:sz w:val="28"/>
          <w:szCs w:val="28"/>
        </w:rPr>
        <w:sectPr w:rsidR="00152C2C">
          <w:pgSz w:w="11907" w:h="16840"/>
          <w:pgMar w:top="1276" w:right="1134" w:bottom="1134" w:left="1588" w:header="851" w:footer="992" w:gutter="0"/>
          <w:paperSrc w:first="1" w:other="1"/>
          <w:cols w:space="720"/>
          <w:docGrid w:linePitch="312"/>
        </w:sectPr>
      </w:pPr>
    </w:p>
    <w:p w14:paraId="348513A6" w14:textId="77777777" w:rsidR="00152C2C" w:rsidRDefault="00152C2C">
      <w:pPr>
        <w:spacing w:line="500" w:lineRule="exact"/>
        <w:jc w:val="center"/>
        <w:rPr>
          <w:rFonts w:ascii="宋体" w:hAnsi="宋体" w:cs="宋体" w:hint="eastAsia"/>
          <w:b/>
          <w:bCs/>
          <w:sz w:val="28"/>
          <w:szCs w:val="28"/>
        </w:rPr>
      </w:pPr>
      <w:bookmarkStart w:id="2760" w:name="OLE_LINK471"/>
      <w:bookmarkStart w:id="2761" w:name="OLE_LINK470"/>
      <w:r>
        <w:rPr>
          <w:rFonts w:ascii="宋体" w:hAnsi="宋体" w:cs="宋体" w:hint="eastAsia"/>
          <w:b/>
          <w:bCs/>
          <w:sz w:val="28"/>
          <w:szCs w:val="28"/>
        </w:rPr>
        <w:lastRenderedPageBreak/>
        <w:t>附表3.14-5本项目改造储罐所在储罐区危险物质的临界量和实际数量</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389"/>
        <w:gridCol w:w="945"/>
        <w:gridCol w:w="2100"/>
        <w:gridCol w:w="3675"/>
        <w:gridCol w:w="1260"/>
        <w:gridCol w:w="1155"/>
        <w:gridCol w:w="945"/>
        <w:gridCol w:w="990"/>
      </w:tblGrid>
      <w:tr w:rsidR="00152C2C" w14:paraId="7EC48985" w14:textId="77777777">
        <w:trPr>
          <w:cantSplit/>
          <w:trHeight w:val="340"/>
          <w:jc w:val="center"/>
        </w:trPr>
        <w:tc>
          <w:tcPr>
            <w:tcW w:w="761" w:type="dxa"/>
            <w:vAlign w:val="center"/>
          </w:tcPr>
          <w:p w14:paraId="704F9527" w14:textId="77777777" w:rsidR="00152C2C" w:rsidRDefault="00152C2C">
            <w:pPr>
              <w:rPr>
                <w:rFonts w:ascii="宋体" w:hAnsi="宋体" w:cs="宋体"/>
                <w:szCs w:val="21"/>
              </w:rPr>
            </w:pPr>
            <w:bookmarkStart w:id="2762" w:name="OLE_LINK477"/>
            <w:bookmarkStart w:id="2763" w:name="_Hlk177026389"/>
            <w:bookmarkStart w:id="2764" w:name="OLE_LINK476"/>
            <w:bookmarkEnd w:id="2760"/>
            <w:bookmarkEnd w:id="2761"/>
            <w:r>
              <w:rPr>
                <w:rFonts w:ascii="宋体" w:hAnsi="宋体" w:cs="宋体" w:hint="eastAsia"/>
                <w:szCs w:val="21"/>
              </w:rPr>
              <w:t>位号</w:t>
            </w:r>
          </w:p>
        </w:tc>
        <w:tc>
          <w:tcPr>
            <w:tcW w:w="2389" w:type="dxa"/>
            <w:vAlign w:val="center"/>
          </w:tcPr>
          <w:p w14:paraId="3819EECE" w14:textId="77777777" w:rsidR="00152C2C" w:rsidRDefault="00152C2C">
            <w:pPr>
              <w:rPr>
                <w:rFonts w:ascii="宋体" w:hAnsi="宋体" w:cs="宋体"/>
                <w:szCs w:val="21"/>
              </w:rPr>
            </w:pPr>
            <w:r>
              <w:rPr>
                <w:rFonts w:ascii="宋体" w:hAnsi="宋体" w:cs="宋体" w:hint="eastAsia"/>
                <w:szCs w:val="21"/>
              </w:rPr>
              <w:t>危险物质名称</w:t>
            </w:r>
          </w:p>
        </w:tc>
        <w:tc>
          <w:tcPr>
            <w:tcW w:w="945" w:type="dxa"/>
            <w:vAlign w:val="center"/>
          </w:tcPr>
          <w:p w14:paraId="55EB3591" w14:textId="77777777" w:rsidR="00152C2C" w:rsidRDefault="00152C2C">
            <w:pPr>
              <w:rPr>
                <w:rFonts w:ascii="宋体" w:hAnsi="宋体" w:cs="宋体"/>
                <w:szCs w:val="21"/>
              </w:rPr>
            </w:pPr>
            <w:r>
              <w:rPr>
                <w:rFonts w:ascii="宋体" w:hAnsi="宋体" w:cs="宋体" w:hint="eastAsia"/>
                <w:szCs w:val="21"/>
              </w:rPr>
              <w:t>罐容</w:t>
            </w:r>
            <w:r>
              <w:rPr>
                <w:rFonts w:ascii="宋体" w:hAnsi="宋体" w:hint="eastAsia"/>
                <w:szCs w:val="21"/>
              </w:rPr>
              <w:t>m</w:t>
            </w:r>
            <w:r>
              <w:rPr>
                <w:rFonts w:ascii="宋体" w:hAnsi="宋体" w:hint="eastAsia"/>
                <w:szCs w:val="21"/>
                <w:vertAlign w:val="superscript"/>
              </w:rPr>
              <w:t>3</w:t>
            </w:r>
          </w:p>
        </w:tc>
        <w:tc>
          <w:tcPr>
            <w:tcW w:w="2100" w:type="dxa"/>
            <w:vAlign w:val="center"/>
          </w:tcPr>
          <w:p w14:paraId="3B72E89F" w14:textId="77777777" w:rsidR="00152C2C" w:rsidRDefault="00152C2C">
            <w:pPr>
              <w:rPr>
                <w:rFonts w:ascii="宋体" w:hAnsi="宋体" w:cs="宋体"/>
                <w:szCs w:val="21"/>
              </w:rPr>
            </w:pPr>
            <w:r>
              <w:rPr>
                <w:rFonts w:ascii="宋体" w:hAnsi="宋体" w:cs="宋体" w:hint="eastAsia"/>
                <w:szCs w:val="21"/>
              </w:rPr>
              <w:t>密度</w:t>
            </w:r>
          </w:p>
        </w:tc>
        <w:tc>
          <w:tcPr>
            <w:tcW w:w="3675" w:type="dxa"/>
            <w:vAlign w:val="center"/>
          </w:tcPr>
          <w:p w14:paraId="4252F9A6" w14:textId="77777777" w:rsidR="00152C2C" w:rsidRDefault="00152C2C">
            <w:pPr>
              <w:rPr>
                <w:rFonts w:ascii="宋体" w:hAnsi="宋体" w:cs="宋体"/>
                <w:szCs w:val="21"/>
              </w:rPr>
            </w:pPr>
            <w:r>
              <w:rPr>
                <w:rFonts w:ascii="宋体" w:hAnsi="宋体" w:cs="宋体" w:hint="eastAsia"/>
                <w:szCs w:val="21"/>
              </w:rPr>
              <w:t>危险性类别</w:t>
            </w:r>
          </w:p>
        </w:tc>
        <w:tc>
          <w:tcPr>
            <w:tcW w:w="1260" w:type="dxa"/>
            <w:vAlign w:val="center"/>
          </w:tcPr>
          <w:p w14:paraId="04401FA3" w14:textId="77777777" w:rsidR="00152C2C" w:rsidRDefault="00152C2C">
            <w:pPr>
              <w:rPr>
                <w:rFonts w:ascii="宋体" w:hAnsi="宋体" w:cs="宋体"/>
                <w:szCs w:val="21"/>
              </w:rPr>
            </w:pPr>
            <w:r>
              <w:rPr>
                <w:rFonts w:ascii="宋体" w:hAnsi="宋体" w:cs="宋体" w:hint="eastAsia"/>
                <w:szCs w:val="21"/>
              </w:rPr>
              <w:t>临界量Q(t)</w:t>
            </w:r>
          </w:p>
        </w:tc>
        <w:tc>
          <w:tcPr>
            <w:tcW w:w="1155" w:type="dxa"/>
            <w:vAlign w:val="center"/>
          </w:tcPr>
          <w:p w14:paraId="2B0A6AE3" w14:textId="77777777" w:rsidR="00152C2C" w:rsidRDefault="00152C2C">
            <w:pPr>
              <w:rPr>
                <w:rFonts w:ascii="宋体" w:hAnsi="宋体" w:cs="宋体"/>
                <w:szCs w:val="21"/>
              </w:rPr>
            </w:pPr>
            <w:r>
              <w:rPr>
                <w:rFonts w:ascii="宋体" w:hAnsi="宋体" w:cs="宋体" w:hint="eastAsia"/>
                <w:szCs w:val="21"/>
              </w:rPr>
              <w:t>最大存在量q(t)</w:t>
            </w:r>
          </w:p>
        </w:tc>
        <w:tc>
          <w:tcPr>
            <w:tcW w:w="945" w:type="dxa"/>
            <w:vAlign w:val="center"/>
          </w:tcPr>
          <w:p w14:paraId="49B3428F" w14:textId="77777777" w:rsidR="00152C2C" w:rsidRDefault="00152C2C">
            <w:pPr>
              <w:rPr>
                <w:rFonts w:ascii="宋体" w:hAnsi="宋体" w:cs="宋体"/>
                <w:szCs w:val="21"/>
              </w:rPr>
            </w:pPr>
            <w:r>
              <w:rPr>
                <w:rFonts w:ascii="宋体" w:hAnsi="宋体" w:cs="宋体" w:hint="eastAsia"/>
                <w:szCs w:val="21"/>
              </w:rPr>
              <w:t>q/Q</w:t>
            </w:r>
          </w:p>
        </w:tc>
        <w:tc>
          <w:tcPr>
            <w:tcW w:w="990" w:type="dxa"/>
            <w:vAlign w:val="center"/>
          </w:tcPr>
          <w:p w14:paraId="7D0D3559" w14:textId="77777777" w:rsidR="00152C2C" w:rsidRDefault="00152C2C">
            <w:pPr>
              <w:rPr>
                <w:rFonts w:ascii="宋体" w:hAnsi="宋体" w:cs="宋体"/>
                <w:szCs w:val="21"/>
              </w:rPr>
            </w:pPr>
            <w:r>
              <w:rPr>
                <w:rFonts w:ascii="宋体" w:hAnsi="宋体" w:hint="eastAsia"/>
                <w:szCs w:val="21"/>
              </w:rPr>
              <w:t>∑（</w:t>
            </w:r>
            <w:r>
              <w:rPr>
                <w:rFonts w:ascii="宋体" w:hAnsi="宋体"/>
                <w:szCs w:val="21"/>
              </w:rPr>
              <w:t>qi/Qi</w:t>
            </w:r>
            <w:r>
              <w:rPr>
                <w:rFonts w:ascii="宋体" w:hAnsi="宋体" w:hint="eastAsia"/>
                <w:szCs w:val="21"/>
              </w:rPr>
              <w:t>）</w:t>
            </w:r>
          </w:p>
        </w:tc>
      </w:tr>
      <w:tr w:rsidR="00152C2C" w14:paraId="1446D4EF" w14:textId="77777777">
        <w:trPr>
          <w:cantSplit/>
          <w:trHeight w:val="340"/>
          <w:jc w:val="center"/>
        </w:trPr>
        <w:tc>
          <w:tcPr>
            <w:tcW w:w="761" w:type="dxa"/>
            <w:vAlign w:val="center"/>
          </w:tcPr>
          <w:p w14:paraId="54DCACA0" w14:textId="77777777" w:rsidR="00152C2C" w:rsidRDefault="00152C2C">
            <w:pPr>
              <w:rPr>
                <w:rFonts w:ascii="宋体" w:hAnsi="宋体" w:cs="宋体"/>
                <w:szCs w:val="21"/>
              </w:rPr>
            </w:pPr>
            <w:r>
              <w:rPr>
                <w:rFonts w:ascii="宋体" w:hAnsi="宋体" w:cs="宋体" w:hint="eastAsia"/>
                <w:szCs w:val="21"/>
              </w:rPr>
              <w:t>一</w:t>
            </w:r>
          </w:p>
        </w:tc>
        <w:tc>
          <w:tcPr>
            <w:tcW w:w="2389" w:type="dxa"/>
            <w:vAlign w:val="center"/>
          </w:tcPr>
          <w:p w14:paraId="30D752F6" w14:textId="77777777" w:rsidR="00152C2C" w:rsidRDefault="00152C2C">
            <w:pPr>
              <w:rPr>
                <w:rFonts w:ascii="宋体" w:hAnsi="宋体"/>
                <w:szCs w:val="21"/>
              </w:rPr>
            </w:pPr>
            <w:bookmarkStart w:id="2765" w:name="OLE_LINK474"/>
            <w:bookmarkStart w:id="2766" w:name="OLE_LINK475"/>
            <w:r>
              <w:rPr>
                <w:rFonts w:ascii="宋体" w:hAnsi="宋体"/>
                <w:kern w:val="0"/>
                <w:szCs w:val="21"/>
              </w:rPr>
              <w:t>G301</w:t>
            </w:r>
            <w:r>
              <w:rPr>
                <w:rFonts w:ascii="宋体" w:hAnsi="宋体" w:hint="eastAsia"/>
                <w:kern w:val="0"/>
                <w:szCs w:val="21"/>
              </w:rPr>
              <w:t>～</w:t>
            </w:r>
            <w:r>
              <w:rPr>
                <w:rFonts w:ascii="宋体" w:hAnsi="宋体"/>
                <w:kern w:val="0"/>
                <w:szCs w:val="21"/>
              </w:rPr>
              <w:t>307</w:t>
            </w:r>
            <w:r>
              <w:rPr>
                <w:rFonts w:ascii="宋体" w:hAnsi="宋体"/>
                <w:szCs w:val="21"/>
              </w:rPr>
              <w:t>功能调整</w:t>
            </w:r>
            <w:bookmarkEnd w:id="2765"/>
            <w:bookmarkEnd w:id="2766"/>
          </w:p>
        </w:tc>
        <w:tc>
          <w:tcPr>
            <w:tcW w:w="945" w:type="dxa"/>
            <w:vAlign w:val="center"/>
          </w:tcPr>
          <w:p w14:paraId="4F96833B" w14:textId="77777777" w:rsidR="00152C2C" w:rsidRDefault="00152C2C">
            <w:pPr>
              <w:rPr>
                <w:rFonts w:ascii="宋体" w:hAnsi="宋体"/>
                <w:kern w:val="0"/>
                <w:szCs w:val="21"/>
              </w:rPr>
            </w:pPr>
          </w:p>
        </w:tc>
        <w:tc>
          <w:tcPr>
            <w:tcW w:w="2100" w:type="dxa"/>
            <w:vAlign w:val="center"/>
          </w:tcPr>
          <w:p w14:paraId="5C353C6F" w14:textId="77777777" w:rsidR="00152C2C" w:rsidRDefault="00152C2C">
            <w:pPr>
              <w:rPr>
                <w:rFonts w:ascii="宋体" w:hAnsi="宋体"/>
                <w:kern w:val="0"/>
                <w:szCs w:val="21"/>
              </w:rPr>
            </w:pPr>
          </w:p>
        </w:tc>
        <w:tc>
          <w:tcPr>
            <w:tcW w:w="7035" w:type="dxa"/>
            <w:gridSpan w:val="4"/>
            <w:vAlign w:val="center"/>
          </w:tcPr>
          <w:p w14:paraId="015C4B8A" w14:textId="77777777" w:rsidR="00152C2C" w:rsidRDefault="00152C2C">
            <w:pPr>
              <w:rPr>
                <w:rFonts w:ascii="宋体" w:hAnsi="宋体"/>
                <w:szCs w:val="21"/>
              </w:rPr>
            </w:pPr>
          </w:p>
        </w:tc>
        <w:tc>
          <w:tcPr>
            <w:tcW w:w="990" w:type="dxa"/>
            <w:vAlign w:val="center"/>
          </w:tcPr>
          <w:p w14:paraId="4CCA9F1C" w14:textId="77777777" w:rsidR="00152C2C" w:rsidRDefault="00152C2C">
            <w:pPr>
              <w:rPr>
                <w:rFonts w:ascii="宋体" w:hAnsi="宋体"/>
                <w:szCs w:val="21"/>
              </w:rPr>
            </w:pPr>
          </w:p>
        </w:tc>
      </w:tr>
      <w:tr w:rsidR="00152C2C" w14:paraId="12A99776" w14:textId="77777777">
        <w:trPr>
          <w:cantSplit/>
          <w:trHeight w:val="340"/>
          <w:jc w:val="center"/>
        </w:trPr>
        <w:tc>
          <w:tcPr>
            <w:tcW w:w="761" w:type="dxa"/>
            <w:vAlign w:val="center"/>
          </w:tcPr>
          <w:p w14:paraId="7C639901" w14:textId="77777777" w:rsidR="00152C2C" w:rsidRDefault="00152C2C">
            <w:pPr>
              <w:rPr>
                <w:rFonts w:ascii="宋体" w:hAnsi="宋体" w:cs="宋体"/>
                <w:szCs w:val="21"/>
              </w:rPr>
            </w:pPr>
            <w:bookmarkStart w:id="2767" w:name="_Hlk179013739"/>
            <w:bookmarkStart w:id="2768" w:name="_Hlk177134306"/>
            <w:bookmarkEnd w:id="2763"/>
            <w:r>
              <w:rPr>
                <w:rFonts w:ascii="宋体" w:hAnsi="宋体" w:cs="宋体" w:hint="eastAsia"/>
                <w:szCs w:val="21"/>
              </w:rPr>
              <w:t>G301</w:t>
            </w:r>
          </w:p>
        </w:tc>
        <w:tc>
          <w:tcPr>
            <w:tcW w:w="2389" w:type="dxa"/>
            <w:vAlign w:val="center"/>
          </w:tcPr>
          <w:p w14:paraId="13F1C6CF" w14:textId="77777777" w:rsidR="00152C2C" w:rsidRDefault="00152C2C">
            <w:pPr>
              <w:rPr>
                <w:rFonts w:ascii="宋体" w:hAnsi="宋体" w:cs="宋体"/>
                <w:szCs w:val="21"/>
              </w:rPr>
            </w:pPr>
            <w:r>
              <w:rPr>
                <w:rFonts w:ascii="宋体" w:hAnsi="宋体" w:cs="宋体" w:hint="eastAsia"/>
                <w:szCs w:val="21"/>
              </w:rPr>
              <w:t>重整汽油</w:t>
            </w:r>
            <w:r>
              <w:rPr>
                <w:rFonts w:ascii="宋体" w:hAnsi="宋体"/>
                <w:color w:val="000000"/>
                <w:szCs w:val="21"/>
              </w:rPr>
              <w:t>/</w:t>
            </w:r>
            <w:r>
              <w:rPr>
                <w:rFonts w:ascii="宋体" w:hAnsi="宋体" w:cs="宋体" w:hint="eastAsia"/>
                <w:szCs w:val="21"/>
              </w:rPr>
              <w:t>乙烯柴油</w:t>
            </w:r>
          </w:p>
        </w:tc>
        <w:tc>
          <w:tcPr>
            <w:tcW w:w="945" w:type="dxa"/>
            <w:vAlign w:val="center"/>
          </w:tcPr>
          <w:p w14:paraId="3D64A806" w14:textId="77777777" w:rsidR="00152C2C" w:rsidRDefault="00152C2C">
            <w:pPr>
              <w:rPr>
                <w:rFonts w:ascii="宋体" w:hAnsi="宋体"/>
                <w:szCs w:val="21"/>
              </w:rPr>
            </w:pPr>
            <w:r>
              <w:rPr>
                <w:rFonts w:ascii="宋体" w:hAnsi="宋体" w:hint="eastAsia"/>
                <w:kern w:val="0"/>
                <w:szCs w:val="21"/>
              </w:rPr>
              <w:t>13000</w:t>
            </w:r>
          </w:p>
        </w:tc>
        <w:tc>
          <w:tcPr>
            <w:tcW w:w="2100" w:type="dxa"/>
            <w:vAlign w:val="center"/>
          </w:tcPr>
          <w:p w14:paraId="598ECA31" w14:textId="77777777" w:rsidR="00152C2C" w:rsidRDefault="00152C2C">
            <w:pPr>
              <w:widowControl/>
              <w:rPr>
                <w:rFonts w:ascii="宋体" w:hAnsi="宋体" w:cs="宋体"/>
                <w:szCs w:val="21"/>
              </w:rPr>
            </w:pPr>
            <w:r>
              <w:rPr>
                <w:rFonts w:ascii="宋体" w:hAnsi="宋体" w:hint="eastAsia"/>
                <w:color w:val="000000"/>
                <w:szCs w:val="21"/>
              </w:rPr>
              <w:t>0.70</w:t>
            </w:r>
            <w:r>
              <w:rPr>
                <w:rFonts w:ascii="宋体" w:hAnsi="宋体" w:cs="宋体" w:hint="eastAsia"/>
                <w:szCs w:val="21"/>
              </w:rPr>
              <w:t>-</w:t>
            </w:r>
            <w:r>
              <w:rPr>
                <w:rFonts w:ascii="宋体" w:hAnsi="宋体" w:hint="eastAsia"/>
                <w:color w:val="000000"/>
                <w:szCs w:val="21"/>
              </w:rPr>
              <w:t>0.79</w:t>
            </w:r>
            <w:r>
              <w:rPr>
                <w:rFonts w:ascii="宋体" w:hAnsi="宋体" w:cs="宋体" w:hint="eastAsia"/>
                <w:szCs w:val="21"/>
              </w:rPr>
              <w:t>/0.6-7.5</w:t>
            </w:r>
          </w:p>
        </w:tc>
        <w:tc>
          <w:tcPr>
            <w:tcW w:w="3675" w:type="dxa"/>
            <w:vAlign w:val="center"/>
          </w:tcPr>
          <w:p w14:paraId="55EF95BD"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260" w:type="dxa"/>
            <w:vAlign w:val="center"/>
          </w:tcPr>
          <w:p w14:paraId="635048A1" w14:textId="77777777" w:rsidR="00152C2C" w:rsidRDefault="00152C2C">
            <w:pPr>
              <w:rPr>
                <w:rFonts w:ascii="宋体" w:hAnsi="宋体" w:cs="宋体"/>
                <w:szCs w:val="21"/>
              </w:rPr>
            </w:pPr>
            <w:r>
              <w:rPr>
                <w:rFonts w:ascii="宋体" w:hAnsi="宋体" w:cs="宋体" w:hint="eastAsia"/>
                <w:szCs w:val="21"/>
              </w:rPr>
              <w:t>500</w:t>
            </w:r>
          </w:p>
        </w:tc>
        <w:tc>
          <w:tcPr>
            <w:tcW w:w="1155" w:type="dxa"/>
            <w:vAlign w:val="center"/>
          </w:tcPr>
          <w:p w14:paraId="19FF2195" w14:textId="77777777" w:rsidR="00152C2C" w:rsidRDefault="00152C2C">
            <w:pPr>
              <w:rPr>
                <w:rFonts w:ascii="宋体" w:hAnsi="宋体" w:cs="宋体"/>
                <w:color w:val="000000"/>
                <w:szCs w:val="21"/>
              </w:rPr>
            </w:pPr>
            <w:r>
              <w:rPr>
                <w:rFonts w:ascii="宋体" w:hAnsi="宋体" w:hint="eastAsia"/>
                <w:color w:val="000000"/>
                <w:szCs w:val="21"/>
              </w:rPr>
              <w:t>10270</w:t>
            </w:r>
          </w:p>
        </w:tc>
        <w:tc>
          <w:tcPr>
            <w:tcW w:w="945" w:type="dxa"/>
            <w:vAlign w:val="center"/>
          </w:tcPr>
          <w:p w14:paraId="6BB8037A" w14:textId="77777777" w:rsidR="00152C2C" w:rsidRDefault="00152C2C">
            <w:pPr>
              <w:rPr>
                <w:rFonts w:ascii="宋体" w:hAnsi="宋体" w:cs="宋体"/>
                <w:color w:val="000000"/>
                <w:szCs w:val="21"/>
              </w:rPr>
            </w:pPr>
            <w:r>
              <w:rPr>
                <w:rFonts w:ascii="宋体" w:hAnsi="宋体" w:hint="eastAsia"/>
                <w:color w:val="000000"/>
                <w:szCs w:val="21"/>
              </w:rPr>
              <w:t>20.54</w:t>
            </w:r>
          </w:p>
        </w:tc>
        <w:tc>
          <w:tcPr>
            <w:tcW w:w="990" w:type="dxa"/>
            <w:vMerge w:val="restart"/>
            <w:vAlign w:val="center"/>
          </w:tcPr>
          <w:p w14:paraId="0D6A61EC" w14:textId="77777777" w:rsidR="00152C2C" w:rsidRDefault="00152C2C">
            <w:pPr>
              <w:rPr>
                <w:rFonts w:ascii="宋体" w:hAnsi="宋体" w:cs="宋体"/>
                <w:color w:val="000000"/>
                <w:szCs w:val="21"/>
              </w:rPr>
            </w:pPr>
            <w:r>
              <w:rPr>
                <w:rFonts w:ascii="宋体" w:hAnsi="宋体" w:hint="eastAsia"/>
                <w:color w:val="000000"/>
                <w:szCs w:val="21"/>
              </w:rPr>
              <w:t>71.89</w:t>
            </w:r>
          </w:p>
          <w:p w14:paraId="453B654A" w14:textId="77777777" w:rsidR="00152C2C" w:rsidRDefault="00152C2C">
            <w:pPr>
              <w:widowControl/>
              <w:rPr>
                <w:rFonts w:ascii="宋体" w:hAnsi="宋体"/>
                <w:szCs w:val="21"/>
              </w:rPr>
            </w:pPr>
          </w:p>
        </w:tc>
      </w:tr>
      <w:bookmarkEnd w:id="2768"/>
      <w:tr w:rsidR="00152C2C" w14:paraId="1D35532D" w14:textId="77777777">
        <w:trPr>
          <w:cantSplit/>
          <w:trHeight w:val="340"/>
          <w:jc w:val="center"/>
        </w:trPr>
        <w:tc>
          <w:tcPr>
            <w:tcW w:w="761" w:type="dxa"/>
            <w:vAlign w:val="center"/>
          </w:tcPr>
          <w:p w14:paraId="0F24399A" w14:textId="77777777" w:rsidR="00152C2C" w:rsidRDefault="00152C2C">
            <w:pPr>
              <w:rPr>
                <w:rFonts w:ascii="宋体" w:hAnsi="宋体" w:cs="宋体"/>
                <w:szCs w:val="21"/>
              </w:rPr>
            </w:pPr>
            <w:r>
              <w:rPr>
                <w:rFonts w:ascii="宋体" w:hAnsi="宋体" w:cs="宋体" w:hint="eastAsia"/>
                <w:szCs w:val="21"/>
              </w:rPr>
              <w:t>G302</w:t>
            </w:r>
          </w:p>
        </w:tc>
        <w:tc>
          <w:tcPr>
            <w:tcW w:w="2389" w:type="dxa"/>
            <w:vAlign w:val="center"/>
          </w:tcPr>
          <w:p w14:paraId="7BC2711B" w14:textId="77777777" w:rsidR="00152C2C" w:rsidRDefault="00152C2C">
            <w:pPr>
              <w:rPr>
                <w:rFonts w:ascii="宋体" w:hAnsi="宋体" w:cs="宋体"/>
                <w:szCs w:val="21"/>
              </w:rPr>
            </w:pPr>
            <w:r>
              <w:rPr>
                <w:rFonts w:ascii="宋体" w:hAnsi="宋体"/>
                <w:color w:val="000000"/>
                <w:szCs w:val="21"/>
              </w:rPr>
              <w:t>军柴</w:t>
            </w:r>
          </w:p>
        </w:tc>
        <w:tc>
          <w:tcPr>
            <w:tcW w:w="945" w:type="dxa"/>
            <w:vAlign w:val="center"/>
          </w:tcPr>
          <w:p w14:paraId="6D7A006F" w14:textId="77777777" w:rsidR="00152C2C" w:rsidRDefault="00152C2C">
            <w:pPr>
              <w:rPr>
                <w:rFonts w:ascii="宋体" w:hAnsi="宋体"/>
                <w:szCs w:val="21"/>
              </w:rPr>
            </w:pPr>
            <w:r>
              <w:rPr>
                <w:rFonts w:ascii="宋体" w:hAnsi="宋体" w:hint="eastAsia"/>
                <w:kern w:val="0"/>
                <w:szCs w:val="21"/>
              </w:rPr>
              <w:t>13000</w:t>
            </w:r>
          </w:p>
        </w:tc>
        <w:tc>
          <w:tcPr>
            <w:tcW w:w="2100" w:type="dxa"/>
            <w:vAlign w:val="center"/>
          </w:tcPr>
          <w:p w14:paraId="7C6F8441" w14:textId="77777777" w:rsidR="00152C2C" w:rsidRDefault="00152C2C">
            <w:pPr>
              <w:widowControl/>
              <w:rPr>
                <w:rFonts w:ascii="宋体" w:hAnsi="宋体" w:cs="宋体"/>
                <w:szCs w:val="21"/>
              </w:rPr>
            </w:pPr>
            <w:r>
              <w:rPr>
                <w:rFonts w:ascii="宋体" w:hAnsi="宋体" w:cs="宋体" w:hint="eastAsia"/>
                <w:szCs w:val="21"/>
              </w:rPr>
              <w:t>0.6～0.75</w:t>
            </w:r>
          </w:p>
        </w:tc>
        <w:tc>
          <w:tcPr>
            <w:tcW w:w="3675" w:type="dxa"/>
            <w:vAlign w:val="center"/>
          </w:tcPr>
          <w:p w14:paraId="5D319B09"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5.1、</w:t>
            </w:r>
            <w:r>
              <w:rPr>
                <w:rFonts w:ascii="宋体" w:hAnsi="宋体" w:cs="宋体" w:hint="eastAsia"/>
                <w:kern w:val="0"/>
                <w:szCs w:val="21"/>
              </w:rPr>
              <w:t>W</w:t>
            </w:r>
            <w:r>
              <w:rPr>
                <w:rFonts w:ascii="宋体" w:hAnsi="宋体" w:cs="宋体" w:hint="eastAsia"/>
                <w:szCs w:val="21"/>
              </w:rPr>
              <w:t>5.2的其他类别3</w:t>
            </w:r>
          </w:p>
        </w:tc>
        <w:tc>
          <w:tcPr>
            <w:tcW w:w="1260" w:type="dxa"/>
            <w:vAlign w:val="center"/>
          </w:tcPr>
          <w:p w14:paraId="531597FD"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7E749814" w14:textId="77777777" w:rsidR="00152C2C" w:rsidRDefault="00152C2C">
            <w:pPr>
              <w:rPr>
                <w:rFonts w:ascii="宋体" w:hAnsi="宋体" w:cs="宋体"/>
                <w:color w:val="000000"/>
                <w:szCs w:val="21"/>
              </w:rPr>
            </w:pPr>
            <w:r>
              <w:rPr>
                <w:rFonts w:ascii="宋体" w:hAnsi="宋体" w:hint="eastAsia"/>
                <w:color w:val="000000"/>
                <w:szCs w:val="21"/>
              </w:rPr>
              <w:t>9750</w:t>
            </w:r>
          </w:p>
        </w:tc>
        <w:tc>
          <w:tcPr>
            <w:tcW w:w="945" w:type="dxa"/>
            <w:vAlign w:val="center"/>
          </w:tcPr>
          <w:p w14:paraId="59FB28EE" w14:textId="77777777" w:rsidR="00152C2C" w:rsidRDefault="00152C2C">
            <w:pPr>
              <w:rPr>
                <w:rFonts w:ascii="宋体" w:hAnsi="宋体" w:cs="宋体"/>
                <w:color w:val="000000"/>
                <w:szCs w:val="21"/>
              </w:rPr>
            </w:pPr>
            <w:r>
              <w:rPr>
                <w:rFonts w:ascii="宋体" w:hAnsi="宋体" w:hint="eastAsia"/>
                <w:color w:val="000000"/>
                <w:szCs w:val="21"/>
              </w:rPr>
              <w:t>1.95</w:t>
            </w:r>
          </w:p>
        </w:tc>
        <w:tc>
          <w:tcPr>
            <w:tcW w:w="990" w:type="dxa"/>
            <w:vMerge/>
            <w:vAlign w:val="center"/>
          </w:tcPr>
          <w:p w14:paraId="135E216F" w14:textId="77777777" w:rsidR="00152C2C" w:rsidRDefault="00152C2C">
            <w:pPr>
              <w:widowControl/>
              <w:rPr>
                <w:rFonts w:ascii="宋体" w:hAnsi="宋体"/>
                <w:szCs w:val="21"/>
              </w:rPr>
            </w:pPr>
          </w:p>
        </w:tc>
      </w:tr>
      <w:tr w:rsidR="00152C2C" w14:paraId="6DD394F2" w14:textId="77777777">
        <w:trPr>
          <w:cantSplit/>
          <w:trHeight w:val="340"/>
          <w:jc w:val="center"/>
        </w:trPr>
        <w:tc>
          <w:tcPr>
            <w:tcW w:w="761" w:type="dxa"/>
            <w:vAlign w:val="center"/>
          </w:tcPr>
          <w:p w14:paraId="21C4B380" w14:textId="77777777" w:rsidR="00152C2C" w:rsidRDefault="00152C2C">
            <w:pPr>
              <w:rPr>
                <w:rFonts w:ascii="宋体" w:hAnsi="宋体" w:cs="宋体"/>
                <w:szCs w:val="21"/>
              </w:rPr>
            </w:pPr>
            <w:r>
              <w:rPr>
                <w:rFonts w:ascii="宋体" w:hAnsi="宋体" w:cs="宋体" w:hint="eastAsia"/>
                <w:szCs w:val="21"/>
              </w:rPr>
              <w:t>G303</w:t>
            </w:r>
          </w:p>
        </w:tc>
        <w:tc>
          <w:tcPr>
            <w:tcW w:w="2389" w:type="dxa"/>
            <w:vAlign w:val="center"/>
          </w:tcPr>
          <w:p w14:paraId="1226FA4A" w14:textId="77777777" w:rsidR="00152C2C" w:rsidRDefault="00152C2C">
            <w:pPr>
              <w:rPr>
                <w:rFonts w:ascii="宋体" w:hAnsi="宋体" w:cs="宋体"/>
                <w:szCs w:val="21"/>
              </w:rPr>
            </w:pPr>
            <w:r>
              <w:rPr>
                <w:rFonts w:ascii="宋体" w:hAnsi="宋体"/>
                <w:color w:val="000000"/>
                <w:szCs w:val="21"/>
              </w:rPr>
              <w:t>重整汽油/乙烯柴油</w:t>
            </w:r>
          </w:p>
        </w:tc>
        <w:tc>
          <w:tcPr>
            <w:tcW w:w="945" w:type="dxa"/>
            <w:vAlign w:val="center"/>
          </w:tcPr>
          <w:p w14:paraId="7C5C929D" w14:textId="77777777" w:rsidR="00152C2C" w:rsidRDefault="00152C2C">
            <w:pPr>
              <w:rPr>
                <w:rFonts w:ascii="宋体" w:hAnsi="宋体"/>
                <w:szCs w:val="21"/>
              </w:rPr>
            </w:pPr>
            <w:r>
              <w:rPr>
                <w:rFonts w:ascii="宋体" w:hAnsi="宋体" w:hint="eastAsia"/>
                <w:kern w:val="0"/>
                <w:szCs w:val="21"/>
              </w:rPr>
              <w:t>13000</w:t>
            </w:r>
          </w:p>
        </w:tc>
        <w:tc>
          <w:tcPr>
            <w:tcW w:w="2100" w:type="dxa"/>
            <w:vAlign w:val="center"/>
          </w:tcPr>
          <w:p w14:paraId="067197E9" w14:textId="77777777" w:rsidR="00152C2C" w:rsidRDefault="00152C2C">
            <w:pPr>
              <w:widowControl/>
              <w:rPr>
                <w:rFonts w:ascii="宋体" w:hAnsi="宋体" w:cs="宋体"/>
                <w:kern w:val="0"/>
                <w:szCs w:val="21"/>
              </w:rPr>
            </w:pPr>
            <w:r>
              <w:rPr>
                <w:rFonts w:ascii="宋体" w:hAnsi="宋体" w:hint="eastAsia"/>
                <w:color w:val="000000"/>
                <w:kern w:val="0"/>
                <w:szCs w:val="21"/>
              </w:rPr>
              <w:t>0.70</w:t>
            </w:r>
            <w:r>
              <w:rPr>
                <w:rFonts w:ascii="宋体" w:hAnsi="宋体" w:cs="宋体" w:hint="eastAsia"/>
                <w:kern w:val="0"/>
                <w:szCs w:val="21"/>
              </w:rPr>
              <w:t>-</w:t>
            </w:r>
            <w:r>
              <w:rPr>
                <w:rFonts w:ascii="宋体" w:hAnsi="宋体" w:hint="eastAsia"/>
                <w:color w:val="000000"/>
                <w:kern w:val="0"/>
                <w:szCs w:val="21"/>
              </w:rPr>
              <w:t>0.79</w:t>
            </w:r>
            <w:r>
              <w:rPr>
                <w:rFonts w:ascii="宋体" w:hAnsi="宋体" w:cs="宋体" w:hint="eastAsia"/>
                <w:kern w:val="0"/>
                <w:szCs w:val="21"/>
              </w:rPr>
              <w:t>/0.6-7.5</w:t>
            </w:r>
          </w:p>
        </w:tc>
        <w:tc>
          <w:tcPr>
            <w:tcW w:w="3675" w:type="dxa"/>
            <w:vAlign w:val="center"/>
          </w:tcPr>
          <w:p w14:paraId="4EDD7752"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260" w:type="dxa"/>
            <w:vAlign w:val="center"/>
          </w:tcPr>
          <w:p w14:paraId="21376F0A" w14:textId="77777777" w:rsidR="00152C2C" w:rsidRDefault="00152C2C">
            <w:pPr>
              <w:rPr>
                <w:rFonts w:ascii="宋体" w:hAnsi="宋体" w:cs="宋体"/>
                <w:szCs w:val="21"/>
              </w:rPr>
            </w:pPr>
            <w:r>
              <w:rPr>
                <w:rFonts w:ascii="宋体" w:hAnsi="宋体" w:cs="宋体" w:hint="eastAsia"/>
                <w:szCs w:val="21"/>
              </w:rPr>
              <w:t>500</w:t>
            </w:r>
          </w:p>
        </w:tc>
        <w:tc>
          <w:tcPr>
            <w:tcW w:w="1155" w:type="dxa"/>
            <w:vAlign w:val="center"/>
          </w:tcPr>
          <w:p w14:paraId="66AB9BD6" w14:textId="77777777" w:rsidR="00152C2C" w:rsidRDefault="00152C2C">
            <w:pPr>
              <w:rPr>
                <w:rFonts w:ascii="宋体" w:hAnsi="宋体" w:cs="宋体"/>
                <w:color w:val="000000"/>
                <w:szCs w:val="21"/>
              </w:rPr>
            </w:pPr>
            <w:r>
              <w:rPr>
                <w:rFonts w:ascii="宋体" w:hAnsi="宋体" w:hint="eastAsia"/>
                <w:color w:val="000000"/>
                <w:szCs w:val="21"/>
              </w:rPr>
              <w:t>10270</w:t>
            </w:r>
          </w:p>
        </w:tc>
        <w:tc>
          <w:tcPr>
            <w:tcW w:w="945" w:type="dxa"/>
            <w:vAlign w:val="center"/>
          </w:tcPr>
          <w:p w14:paraId="60864C56" w14:textId="77777777" w:rsidR="00152C2C" w:rsidRDefault="00152C2C">
            <w:pPr>
              <w:rPr>
                <w:rFonts w:ascii="宋体" w:hAnsi="宋体" w:cs="宋体"/>
                <w:color w:val="000000"/>
                <w:szCs w:val="21"/>
              </w:rPr>
            </w:pPr>
            <w:r>
              <w:rPr>
                <w:rFonts w:ascii="宋体" w:hAnsi="宋体" w:hint="eastAsia"/>
                <w:color w:val="000000"/>
                <w:szCs w:val="21"/>
              </w:rPr>
              <w:t>20.54</w:t>
            </w:r>
          </w:p>
        </w:tc>
        <w:tc>
          <w:tcPr>
            <w:tcW w:w="990" w:type="dxa"/>
            <w:vMerge/>
            <w:vAlign w:val="center"/>
          </w:tcPr>
          <w:p w14:paraId="1B2B7927" w14:textId="77777777" w:rsidR="00152C2C" w:rsidRDefault="00152C2C">
            <w:pPr>
              <w:widowControl/>
              <w:rPr>
                <w:rFonts w:ascii="宋体" w:hAnsi="宋体"/>
                <w:szCs w:val="21"/>
              </w:rPr>
            </w:pPr>
          </w:p>
        </w:tc>
      </w:tr>
      <w:tr w:rsidR="00152C2C" w14:paraId="60960EF4" w14:textId="77777777">
        <w:trPr>
          <w:cantSplit/>
          <w:trHeight w:val="340"/>
          <w:jc w:val="center"/>
        </w:trPr>
        <w:tc>
          <w:tcPr>
            <w:tcW w:w="761" w:type="dxa"/>
            <w:vAlign w:val="center"/>
          </w:tcPr>
          <w:p w14:paraId="69060890" w14:textId="77777777" w:rsidR="00152C2C" w:rsidRDefault="00152C2C">
            <w:pPr>
              <w:rPr>
                <w:rFonts w:ascii="宋体" w:hAnsi="宋体" w:cs="宋体"/>
                <w:szCs w:val="21"/>
              </w:rPr>
            </w:pPr>
            <w:r>
              <w:rPr>
                <w:rFonts w:ascii="宋体" w:hAnsi="宋体" w:cs="宋体" w:hint="eastAsia"/>
                <w:szCs w:val="21"/>
              </w:rPr>
              <w:t>G304</w:t>
            </w:r>
          </w:p>
        </w:tc>
        <w:tc>
          <w:tcPr>
            <w:tcW w:w="2389" w:type="dxa"/>
            <w:vAlign w:val="center"/>
          </w:tcPr>
          <w:p w14:paraId="278377DF" w14:textId="77777777" w:rsidR="00152C2C" w:rsidRDefault="00152C2C">
            <w:pPr>
              <w:rPr>
                <w:rFonts w:ascii="宋体" w:hAnsi="宋体" w:cs="宋体"/>
                <w:szCs w:val="21"/>
              </w:rPr>
            </w:pPr>
            <w:r>
              <w:rPr>
                <w:rFonts w:ascii="宋体" w:hAnsi="宋体"/>
                <w:color w:val="000000"/>
                <w:szCs w:val="21"/>
              </w:rPr>
              <w:t>军柴</w:t>
            </w:r>
          </w:p>
        </w:tc>
        <w:tc>
          <w:tcPr>
            <w:tcW w:w="945" w:type="dxa"/>
            <w:vAlign w:val="center"/>
          </w:tcPr>
          <w:p w14:paraId="799A6DA4" w14:textId="77777777" w:rsidR="00152C2C" w:rsidRDefault="00152C2C">
            <w:pPr>
              <w:rPr>
                <w:rFonts w:ascii="宋体" w:hAnsi="宋体"/>
                <w:szCs w:val="21"/>
              </w:rPr>
            </w:pPr>
            <w:r>
              <w:rPr>
                <w:rFonts w:ascii="宋体" w:hAnsi="宋体" w:hint="eastAsia"/>
                <w:kern w:val="0"/>
                <w:szCs w:val="21"/>
              </w:rPr>
              <w:t>13000</w:t>
            </w:r>
          </w:p>
        </w:tc>
        <w:tc>
          <w:tcPr>
            <w:tcW w:w="2100" w:type="dxa"/>
            <w:vAlign w:val="center"/>
          </w:tcPr>
          <w:p w14:paraId="346D1F4B" w14:textId="77777777" w:rsidR="00152C2C" w:rsidRDefault="00152C2C">
            <w:pPr>
              <w:widowControl/>
              <w:rPr>
                <w:rFonts w:ascii="宋体" w:hAnsi="宋体" w:cs="宋体"/>
                <w:szCs w:val="21"/>
              </w:rPr>
            </w:pPr>
            <w:r>
              <w:rPr>
                <w:rFonts w:ascii="宋体" w:hAnsi="宋体" w:cs="宋体" w:hint="eastAsia"/>
                <w:kern w:val="0"/>
                <w:szCs w:val="21"/>
              </w:rPr>
              <w:t>0.6～0.75</w:t>
            </w:r>
          </w:p>
        </w:tc>
        <w:tc>
          <w:tcPr>
            <w:tcW w:w="3675" w:type="dxa"/>
            <w:vAlign w:val="center"/>
          </w:tcPr>
          <w:p w14:paraId="59565DAE"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 xml:space="preserve"> 5.1、</w:t>
            </w:r>
            <w:r>
              <w:rPr>
                <w:rFonts w:ascii="宋体" w:hAnsi="宋体" w:cs="宋体" w:hint="eastAsia"/>
                <w:kern w:val="0"/>
                <w:szCs w:val="21"/>
              </w:rPr>
              <w:t>W</w:t>
            </w:r>
            <w:r>
              <w:rPr>
                <w:rFonts w:ascii="宋体" w:hAnsi="宋体" w:cs="宋体" w:hint="eastAsia"/>
                <w:szCs w:val="21"/>
              </w:rPr>
              <w:t xml:space="preserve"> 5.2的其他类别3</w:t>
            </w:r>
          </w:p>
        </w:tc>
        <w:tc>
          <w:tcPr>
            <w:tcW w:w="1260" w:type="dxa"/>
            <w:vAlign w:val="center"/>
          </w:tcPr>
          <w:p w14:paraId="6154C974"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0CC160E7" w14:textId="77777777" w:rsidR="00152C2C" w:rsidRDefault="00152C2C">
            <w:pPr>
              <w:rPr>
                <w:rFonts w:ascii="宋体" w:hAnsi="宋体" w:cs="宋体"/>
                <w:color w:val="000000"/>
                <w:szCs w:val="21"/>
              </w:rPr>
            </w:pPr>
            <w:r>
              <w:rPr>
                <w:rFonts w:ascii="宋体" w:hAnsi="宋体" w:hint="eastAsia"/>
                <w:color w:val="000000"/>
                <w:szCs w:val="21"/>
              </w:rPr>
              <w:t>9750</w:t>
            </w:r>
          </w:p>
        </w:tc>
        <w:tc>
          <w:tcPr>
            <w:tcW w:w="945" w:type="dxa"/>
            <w:vAlign w:val="center"/>
          </w:tcPr>
          <w:p w14:paraId="71AF37C3" w14:textId="77777777" w:rsidR="00152C2C" w:rsidRDefault="00152C2C">
            <w:pPr>
              <w:rPr>
                <w:rFonts w:ascii="宋体" w:hAnsi="宋体" w:cs="宋体"/>
                <w:color w:val="000000"/>
                <w:szCs w:val="21"/>
              </w:rPr>
            </w:pPr>
            <w:r>
              <w:rPr>
                <w:rFonts w:ascii="宋体" w:hAnsi="宋体" w:hint="eastAsia"/>
                <w:color w:val="000000"/>
                <w:szCs w:val="21"/>
              </w:rPr>
              <w:t>1.95</w:t>
            </w:r>
          </w:p>
        </w:tc>
        <w:tc>
          <w:tcPr>
            <w:tcW w:w="990" w:type="dxa"/>
            <w:vMerge/>
            <w:vAlign w:val="center"/>
          </w:tcPr>
          <w:p w14:paraId="69FB165E" w14:textId="77777777" w:rsidR="00152C2C" w:rsidRDefault="00152C2C">
            <w:pPr>
              <w:widowControl/>
              <w:rPr>
                <w:rFonts w:ascii="宋体" w:hAnsi="宋体"/>
                <w:szCs w:val="21"/>
              </w:rPr>
            </w:pPr>
          </w:p>
        </w:tc>
      </w:tr>
      <w:tr w:rsidR="00152C2C" w14:paraId="1F91B63C" w14:textId="77777777">
        <w:trPr>
          <w:cantSplit/>
          <w:trHeight w:val="340"/>
          <w:jc w:val="center"/>
        </w:trPr>
        <w:tc>
          <w:tcPr>
            <w:tcW w:w="761" w:type="dxa"/>
            <w:vAlign w:val="center"/>
          </w:tcPr>
          <w:p w14:paraId="77C89BAD" w14:textId="77777777" w:rsidR="00152C2C" w:rsidRDefault="00152C2C">
            <w:pPr>
              <w:rPr>
                <w:rFonts w:ascii="宋体" w:hAnsi="宋体" w:cs="宋体"/>
                <w:szCs w:val="21"/>
              </w:rPr>
            </w:pPr>
            <w:bookmarkStart w:id="2769" w:name="_Hlk177134329"/>
            <w:r>
              <w:rPr>
                <w:rFonts w:ascii="宋体" w:hAnsi="宋体" w:cs="宋体" w:hint="eastAsia"/>
                <w:szCs w:val="21"/>
              </w:rPr>
              <w:t>G305</w:t>
            </w:r>
          </w:p>
        </w:tc>
        <w:tc>
          <w:tcPr>
            <w:tcW w:w="2389" w:type="dxa"/>
            <w:vAlign w:val="center"/>
          </w:tcPr>
          <w:p w14:paraId="66093168" w14:textId="77777777" w:rsidR="00152C2C" w:rsidRDefault="00152C2C">
            <w:pPr>
              <w:pStyle w:val="af"/>
              <w:spacing w:line="240" w:lineRule="auto"/>
              <w:rPr>
                <w:rFonts w:ascii="宋体" w:hAnsi="宋体"/>
                <w:color w:val="000000"/>
                <w:szCs w:val="21"/>
              </w:rPr>
            </w:pPr>
            <w:r>
              <w:rPr>
                <w:rFonts w:ascii="宋体" w:hAnsi="宋体"/>
                <w:color w:val="000000"/>
                <w:szCs w:val="21"/>
              </w:rPr>
              <w:t>非芳</w:t>
            </w:r>
            <w:r>
              <w:rPr>
                <w:rFonts w:ascii="宋体" w:hAnsi="宋体" w:hint="eastAsia"/>
                <w:color w:val="000000"/>
                <w:kern w:val="0"/>
                <w:szCs w:val="21"/>
              </w:rPr>
              <w:t>/</w:t>
            </w:r>
            <w:r>
              <w:rPr>
                <w:rFonts w:ascii="宋体" w:hAnsi="宋体"/>
                <w:color w:val="000000"/>
                <w:szCs w:val="21"/>
              </w:rPr>
              <w:t>烷基化油</w:t>
            </w:r>
            <w:r>
              <w:rPr>
                <w:rFonts w:ascii="宋体" w:hAnsi="宋体" w:hint="eastAsia"/>
                <w:color w:val="000000"/>
                <w:szCs w:val="21"/>
              </w:rPr>
              <w:t>(甲B)</w:t>
            </w:r>
          </w:p>
        </w:tc>
        <w:tc>
          <w:tcPr>
            <w:tcW w:w="945" w:type="dxa"/>
            <w:vAlign w:val="center"/>
          </w:tcPr>
          <w:p w14:paraId="09B962D6" w14:textId="77777777" w:rsidR="00152C2C" w:rsidRDefault="00152C2C">
            <w:pPr>
              <w:rPr>
                <w:rFonts w:ascii="宋体" w:hAnsi="宋体"/>
                <w:szCs w:val="21"/>
              </w:rPr>
            </w:pPr>
            <w:r>
              <w:rPr>
                <w:rFonts w:ascii="宋体" w:hAnsi="宋体" w:hint="eastAsia"/>
                <w:kern w:val="0"/>
                <w:szCs w:val="21"/>
              </w:rPr>
              <w:t>13000</w:t>
            </w:r>
          </w:p>
        </w:tc>
        <w:tc>
          <w:tcPr>
            <w:tcW w:w="2100" w:type="dxa"/>
            <w:vAlign w:val="center"/>
          </w:tcPr>
          <w:p w14:paraId="28116F7B" w14:textId="77777777" w:rsidR="00152C2C" w:rsidRDefault="00152C2C">
            <w:pPr>
              <w:widowControl/>
              <w:rPr>
                <w:rFonts w:ascii="宋体" w:hAnsi="宋体" w:cs="宋体"/>
                <w:szCs w:val="21"/>
              </w:rPr>
            </w:pPr>
            <w:r>
              <w:rPr>
                <w:rFonts w:ascii="宋体" w:hAnsi="宋体" w:hint="eastAsia"/>
                <w:color w:val="000000"/>
                <w:szCs w:val="21"/>
              </w:rPr>
              <w:t>0.89/0.69</w:t>
            </w:r>
          </w:p>
        </w:tc>
        <w:tc>
          <w:tcPr>
            <w:tcW w:w="3675" w:type="dxa"/>
            <w:vAlign w:val="center"/>
          </w:tcPr>
          <w:p w14:paraId="3FEE7CF4"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5.2的其他类别2（非芳）</w:t>
            </w:r>
          </w:p>
        </w:tc>
        <w:tc>
          <w:tcPr>
            <w:tcW w:w="1260" w:type="dxa"/>
            <w:vAlign w:val="center"/>
          </w:tcPr>
          <w:p w14:paraId="3B3C6A1E" w14:textId="77777777" w:rsidR="00152C2C" w:rsidRDefault="00152C2C">
            <w:pPr>
              <w:rPr>
                <w:rFonts w:ascii="宋体" w:hAnsi="宋体" w:cs="宋体"/>
                <w:szCs w:val="21"/>
              </w:rPr>
            </w:pPr>
            <w:r>
              <w:rPr>
                <w:rFonts w:ascii="宋体" w:hAnsi="宋体" w:cs="宋体" w:hint="eastAsia"/>
                <w:szCs w:val="21"/>
              </w:rPr>
              <w:t>1000</w:t>
            </w:r>
          </w:p>
        </w:tc>
        <w:tc>
          <w:tcPr>
            <w:tcW w:w="1155" w:type="dxa"/>
            <w:vAlign w:val="center"/>
          </w:tcPr>
          <w:p w14:paraId="17BFD3B2" w14:textId="77777777" w:rsidR="00152C2C" w:rsidRDefault="00152C2C">
            <w:pPr>
              <w:rPr>
                <w:rFonts w:ascii="宋体" w:hAnsi="宋体" w:cs="宋体"/>
                <w:color w:val="000000"/>
                <w:szCs w:val="21"/>
              </w:rPr>
            </w:pPr>
            <w:r>
              <w:rPr>
                <w:rFonts w:ascii="宋体" w:hAnsi="宋体" w:hint="eastAsia"/>
                <w:color w:val="000000"/>
                <w:szCs w:val="21"/>
              </w:rPr>
              <w:t>11570</w:t>
            </w:r>
          </w:p>
        </w:tc>
        <w:tc>
          <w:tcPr>
            <w:tcW w:w="945" w:type="dxa"/>
            <w:vAlign w:val="center"/>
          </w:tcPr>
          <w:p w14:paraId="3529227D" w14:textId="77777777" w:rsidR="00152C2C" w:rsidRDefault="00152C2C">
            <w:pPr>
              <w:rPr>
                <w:rFonts w:ascii="宋体" w:hAnsi="宋体" w:cs="宋体"/>
                <w:color w:val="000000"/>
                <w:szCs w:val="21"/>
              </w:rPr>
            </w:pPr>
            <w:r>
              <w:rPr>
                <w:rFonts w:ascii="宋体" w:hAnsi="宋体" w:hint="eastAsia"/>
                <w:color w:val="000000"/>
                <w:szCs w:val="21"/>
              </w:rPr>
              <w:t>11.57</w:t>
            </w:r>
          </w:p>
        </w:tc>
        <w:tc>
          <w:tcPr>
            <w:tcW w:w="990" w:type="dxa"/>
            <w:vMerge/>
            <w:vAlign w:val="center"/>
          </w:tcPr>
          <w:p w14:paraId="061CF28D" w14:textId="77777777" w:rsidR="00152C2C" w:rsidRDefault="00152C2C">
            <w:pPr>
              <w:widowControl/>
              <w:rPr>
                <w:rFonts w:ascii="宋体" w:hAnsi="宋体"/>
                <w:szCs w:val="21"/>
              </w:rPr>
            </w:pPr>
          </w:p>
        </w:tc>
      </w:tr>
      <w:bookmarkEnd w:id="2769"/>
      <w:tr w:rsidR="00152C2C" w14:paraId="19D8A761" w14:textId="77777777">
        <w:trPr>
          <w:cantSplit/>
          <w:trHeight w:val="340"/>
          <w:jc w:val="center"/>
        </w:trPr>
        <w:tc>
          <w:tcPr>
            <w:tcW w:w="761" w:type="dxa"/>
            <w:vAlign w:val="center"/>
          </w:tcPr>
          <w:p w14:paraId="3408D950" w14:textId="77777777" w:rsidR="00152C2C" w:rsidRDefault="00152C2C">
            <w:pPr>
              <w:rPr>
                <w:rFonts w:ascii="宋体" w:hAnsi="宋体" w:cs="宋体"/>
                <w:szCs w:val="21"/>
              </w:rPr>
            </w:pPr>
            <w:r>
              <w:rPr>
                <w:rFonts w:ascii="宋体" w:hAnsi="宋体" w:cs="宋体" w:hint="eastAsia"/>
                <w:szCs w:val="21"/>
              </w:rPr>
              <w:t>G306</w:t>
            </w:r>
          </w:p>
        </w:tc>
        <w:tc>
          <w:tcPr>
            <w:tcW w:w="2389" w:type="dxa"/>
            <w:vAlign w:val="center"/>
          </w:tcPr>
          <w:p w14:paraId="5285B0C5" w14:textId="77777777" w:rsidR="00152C2C" w:rsidRDefault="00152C2C">
            <w:pPr>
              <w:pStyle w:val="af"/>
              <w:spacing w:line="240" w:lineRule="auto"/>
              <w:rPr>
                <w:rFonts w:ascii="宋体" w:hAnsi="宋体"/>
                <w:color w:val="000000"/>
                <w:szCs w:val="21"/>
              </w:rPr>
            </w:pPr>
            <w:r>
              <w:rPr>
                <w:rFonts w:ascii="宋体" w:hAnsi="宋体"/>
                <w:color w:val="000000"/>
                <w:szCs w:val="21"/>
              </w:rPr>
              <w:t>军柴原料</w:t>
            </w:r>
            <w:r>
              <w:rPr>
                <w:rFonts w:ascii="宋体" w:hAnsi="宋体" w:hint="eastAsia"/>
                <w:color w:val="000000"/>
                <w:kern w:val="0"/>
                <w:szCs w:val="21"/>
              </w:rPr>
              <w:t>/</w:t>
            </w:r>
            <w:r>
              <w:rPr>
                <w:rFonts w:ascii="宋体" w:hAnsi="宋体"/>
                <w:color w:val="000000"/>
                <w:szCs w:val="21"/>
              </w:rPr>
              <w:t>军柴</w:t>
            </w:r>
          </w:p>
        </w:tc>
        <w:tc>
          <w:tcPr>
            <w:tcW w:w="945" w:type="dxa"/>
            <w:vAlign w:val="center"/>
          </w:tcPr>
          <w:p w14:paraId="6DDB662E" w14:textId="77777777" w:rsidR="00152C2C" w:rsidRDefault="00152C2C">
            <w:pPr>
              <w:rPr>
                <w:rFonts w:ascii="宋体" w:hAnsi="宋体"/>
                <w:szCs w:val="21"/>
              </w:rPr>
            </w:pPr>
            <w:r>
              <w:rPr>
                <w:rFonts w:ascii="宋体" w:hAnsi="宋体" w:hint="eastAsia"/>
                <w:kern w:val="0"/>
                <w:szCs w:val="21"/>
              </w:rPr>
              <w:t>13000</w:t>
            </w:r>
          </w:p>
        </w:tc>
        <w:tc>
          <w:tcPr>
            <w:tcW w:w="2100" w:type="dxa"/>
            <w:vAlign w:val="center"/>
          </w:tcPr>
          <w:p w14:paraId="14EBF324" w14:textId="77777777" w:rsidR="00152C2C" w:rsidRDefault="00152C2C">
            <w:pPr>
              <w:widowControl/>
              <w:rPr>
                <w:rFonts w:ascii="宋体" w:hAnsi="宋体" w:cs="宋体"/>
                <w:szCs w:val="21"/>
              </w:rPr>
            </w:pPr>
            <w:r>
              <w:rPr>
                <w:rFonts w:ascii="宋体" w:hAnsi="宋体" w:cs="宋体" w:hint="eastAsia"/>
                <w:kern w:val="0"/>
                <w:szCs w:val="21"/>
              </w:rPr>
              <w:t>0.6～0.75</w:t>
            </w:r>
          </w:p>
        </w:tc>
        <w:tc>
          <w:tcPr>
            <w:tcW w:w="3675" w:type="dxa"/>
            <w:vAlign w:val="center"/>
          </w:tcPr>
          <w:p w14:paraId="3ADB6C71"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5.1、</w:t>
            </w:r>
            <w:r>
              <w:rPr>
                <w:rFonts w:ascii="宋体" w:hAnsi="宋体" w:cs="宋体" w:hint="eastAsia"/>
                <w:kern w:val="0"/>
                <w:szCs w:val="21"/>
              </w:rPr>
              <w:t>W</w:t>
            </w:r>
            <w:r>
              <w:rPr>
                <w:rFonts w:ascii="宋体" w:hAnsi="宋体" w:cs="宋体" w:hint="eastAsia"/>
                <w:szCs w:val="21"/>
              </w:rPr>
              <w:t>5.2的其他类别3</w:t>
            </w:r>
          </w:p>
        </w:tc>
        <w:tc>
          <w:tcPr>
            <w:tcW w:w="1260" w:type="dxa"/>
            <w:vAlign w:val="center"/>
          </w:tcPr>
          <w:p w14:paraId="0EDC0604"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29DF8E90" w14:textId="77777777" w:rsidR="00152C2C" w:rsidRDefault="00152C2C">
            <w:pPr>
              <w:rPr>
                <w:rFonts w:ascii="宋体" w:hAnsi="宋体" w:cs="宋体"/>
                <w:color w:val="000000"/>
                <w:szCs w:val="21"/>
              </w:rPr>
            </w:pPr>
            <w:r>
              <w:rPr>
                <w:rFonts w:ascii="宋体" w:hAnsi="宋体" w:hint="eastAsia"/>
                <w:color w:val="000000"/>
                <w:szCs w:val="21"/>
              </w:rPr>
              <w:t>9750</w:t>
            </w:r>
          </w:p>
        </w:tc>
        <w:tc>
          <w:tcPr>
            <w:tcW w:w="945" w:type="dxa"/>
            <w:vAlign w:val="center"/>
          </w:tcPr>
          <w:p w14:paraId="006CEC41" w14:textId="77777777" w:rsidR="00152C2C" w:rsidRDefault="00152C2C">
            <w:pPr>
              <w:rPr>
                <w:rFonts w:ascii="宋体" w:hAnsi="宋体" w:cs="宋体"/>
                <w:color w:val="000000"/>
                <w:szCs w:val="21"/>
              </w:rPr>
            </w:pPr>
            <w:r>
              <w:rPr>
                <w:rFonts w:ascii="宋体" w:hAnsi="宋体" w:hint="eastAsia"/>
                <w:color w:val="000000"/>
                <w:szCs w:val="21"/>
              </w:rPr>
              <w:t>1.95</w:t>
            </w:r>
          </w:p>
        </w:tc>
        <w:tc>
          <w:tcPr>
            <w:tcW w:w="990" w:type="dxa"/>
            <w:vMerge/>
            <w:vAlign w:val="center"/>
          </w:tcPr>
          <w:p w14:paraId="6DB02718" w14:textId="77777777" w:rsidR="00152C2C" w:rsidRDefault="00152C2C">
            <w:pPr>
              <w:widowControl/>
              <w:rPr>
                <w:rFonts w:ascii="宋体" w:hAnsi="宋体"/>
                <w:szCs w:val="21"/>
              </w:rPr>
            </w:pPr>
          </w:p>
        </w:tc>
      </w:tr>
      <w:tr w:rsidR="00152C2C" w14:paraId="7B723481" w14:textId="77777777">
        <w:trPr>
          <w:cantSplit/>
          <w:trHeight w:val="340"/>
          <w:jc w:val="center"/>
        </w:trPr>
        <w:tc>
          <w:tcPr>
            <w:tcW w:w="761" w:type="dxa"/>
            <w:vAlign w:val="center"/>
          </w:tcPr>
          <w:p w14:paraId="2799E338" w14:textId="77777777" w:rsidR="00152C2C" w:rsidRDefault="00152C2C">
            <w:pPr>
              <w:rPr>
                <w:rFonts w:ascii="宋体" w:hAnsi="宋体" w:cs="宋体"/>
                <w:szCs w:val="21"/>
              </w:rPr>
            </w:pPr>
            <w:r>
              <w:rPr>
                <w:rFonts w:ascii="宋体" w:hAnsi="宋体" w:cs="宋体" w:hint="eastAsia"/>
                <w:szCs w:val="21"/>
              </w:rPr>
              <w:t>G307</w:t>
            </w:r>
          </w:p>
        </w:tc>
        <w:tc>
          <w:tcPr>
            <w:tcW w:w="2389" w:type="dxa"/>
            <w:vAlign w:val="center"/>
          </w:tcPr>
          <w:p w14:paraId="55AEB0E9" w14:textId="77777777" w:rsidR="00152C2C" w:rsidRDefault="00152C2C">
            <w:pPr>
              <w:rPr>
                <w:rFonts w:ascii="宋体" w:hAnsi="宋体" w:cs="宋体"/>
                <w:szCs w:val="21"/>
              </w:rPr>
            </w:pPr>
            <w:r>
              <w:rPr>
                <w:rFonts w:ascii="宋体" w:hAnsi="宋体"/>
                <w:color w:val="000000"/>
                <w:szCs w:val="21"/>
              </w:rPr>
              <w:t>烷基化油</w:t>
            </w:r>
          </w:p>
        </w:tc>
        <w:tc>
          <w:tcPr>
            <w:tcW w:w="945" w:type="dxa"/>
            <w:vAlign w:val="center"/>
          </w:tcPr>
          <w:p w14:paraId="29C5C51F" w14:textId="77777777" w:rsidR="00152C2C" w:rsidRDefault="00152C2C">
            <w:pPr>
              <w:rPr>
                <w:rFonts w:ascii="宋体" w:hAnsi="宋体"/>
                <w:szCs w:val="21"/>
              </w:rPr>
            </w:pPr>
            <w:r>
              <w:rPr>
                <w:rFonts w:ascii="宋体" w:hAnsi="宋体" w:hint="eastAsia"/>
                <w:kern w:val="0"/>
                <w:szCs w:val="21"/>
              </w:rPr>
              <w:t>13000</w:t>
            </w:r>
          </w:p>
        </w:tc>
        <w:tc>
          <w:tcPr>
            <w:tcW w:w="2100" w:type="dxa"/>
            <w:vAlign w:val="center"/>
          </w:tcPr>
          <w:p w14:paraId="2327EE03" w14:textId="77777777" w:rsidR="00152C2C" w:rsidRDefault="00152C2C">
            <w:pPr>
              <w:widowControl/>
              <w:rPr>
                <w:rFonts w:ascii="宋体" w:hAnsi="宋体" w:cs="宋体"/>
                <w:szCs w:val="21"/>
              </w:rPr>
            </w:pPr>
            <w:r>
              <w:rPr>
                <w:rFonts w:ascii="宋体" w:hAnsi="宋体" w:hint="eastAsia"/>
                <w:color w:val="000000"/>
                <w:szCs w:val="21"/>
              </w:rPr>
              <w:t>0.69</w:t>
            </w:r>
          </w:p>
        </w:tc>
        <w:tc>
          <w:tcPr>
            <w:tcW w:w="3675" w:type="dxa"/>
            <w:vAlign w:val="center"/>
          </w:tcPr>
          <w:p w14:paraId="4DE2A1F6"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w:t>
            </w:r>
          </w:p>
        </w:tc>
        <w:tc>
          <w:tcPr>
            <w:tcW w:w="1260" w:type="dxa"/>
            <w:vAlign w:val="center"/>
          </w:tcPr>
          <w:p w14:paraId="0A6C2F0A" w14:textId="77777777" w:rsidR="00152C2C" w:rsidRDefault="00152C2C">
            <w:pPr>
              <w:rPr>
                <w:rFonts w:ascii="宋体" w:hAnsi="宋体" w:cs="宋体"/>
                <w:szCs w:val="21"/>
              </w:rPr>
            </w:pPr>
            <w:r>
              <w:rPr>
                <w:rFonts w:ascii="宋体" w:hAnsi="宋体" w:cs="宋体" w:hint="eastAsia"/>
                <w:szCs w:val="21"/>
              </w:rPr>
              <w:t>1000</w:t>
            </w:r>
          </w:p>
        </w:tc>
        <w:tc>
          <w:tcPr>
            <w:tcW w:w="1155" w:type="dxa"/>
            <w:vAlign w:val="center"/>
          </w:tcPr>
          <w:p w14:paraId="73554FD9" w14:textId="77777777" w:rsidR="00152C2C" w:rsidRDefault="00152C2C">
            <w:pPr>
              <w:rPr>
                <w:rFonts w:ascii="宋体" w:hAnsi="宋体" w:cs="宋体"/>
                <w:color w:val="000000"/>
                <w:szCs w:val="21"/>
              </w:rPr>
            </w:pPr>
            <w:r>
              <w:rPr>
                <w:rFonts w:ascii="宋体" w:hAnsi="宋体" w:hint="eastAsia"/>
                <w:color w:val="000000"/>
                <w:szCs w:val="21"/>
              </w:rPr>
              <w:t>8970</w:t>
            </w:r>
          </w:p>
        </w:tc>
        <w:tc>
          <w:tcPr>
            <w:tcW w:w="945" w:type="dxa"/>
            <w:vAlign w:val="center"/>
          </w:tcPr>
          <w:p w14:paraId="2AE52108" w14:textId="77777777" w:rsidR="00152C2C" w:rsidRDefault="00152C2C">
            <w:pPr>
              <w:rPr>
                <w:rFonts w:ascii="宋体" w:hAnsi="宋体" w:cs="宋体"/>
                <w:color w:val="000000"/>
                <w:szCs w:val="21"/>
              </w:rPr>
            </w:pPr>
            <w:r>
              <w:rPr>
                <w:rFonts w:ascii="宋体" w:hAnsi="宋体" w:hint="eastAsia"/>
                <w:color w:val="000000"/>
                <w:szCs w:val="21"/>
              </w:rPr>
              <w:t>8.97</w:t>
            </w:r>
          </w:p>
        </w:tc>
        <w:tc>
          <w:tcPr>
            <w:tcW w:w="990" w:type="dxa"/>
            <w:vMerge/>
            <w:vAlign w:val="center"/>
          </w:tcPr>
          <w:p w14:paraId="33310AA5" w14:textId="77777777" w:rsidR="00152C2C" w:rsidRDefault="00152C2C">
            <w:pPr>
              <w:widowControl/>
              <w:rPr>
                <w:rFonts w:ascii="宋体" w:hAnsi="宋体"/>
                <w:szCs w:val="21"/>
              </w:rPr>
            </w:pPr>
          </w:p>
        </w:tc>
      </w:tr>
      <w:tr w:rsidR="00152C2C" w14:paraId="14A27178" w14:textId="77777777">
        <w:trPr>
          <w:cantSplit/>
          <w:trHeight w:val="340"/>
          <w:jc w:val="center"/>
        </w:trPr>
        <w:tc>
          <w:tcPr>
            <w:tcW w:w="761" w:type="dxa"/>
            <w:vAlign w:val="center"/>
          </w:tcPr>
          <w:p w14:paraId="67552D86" w14:textId="77777777" w:rsidR="00152C2C" w:rsidRDefault="00152C2C">
            <w:pPr>
              <w:rPr>
                <w:rFonts w:ascii="宋体" w:hAnsi="宋体" w:cs="宋体"/>
                <w:szCs w:val="21"/>
              </w:rPr>
            </w:pPr>
            <w:r>
              <w:rPr>
                <w:rFonts w:ascii="宋体" w:hAnsi="宋体" w:cs="宋体" w:hint="eastAsia"/>
                <w:szCs w:val="21"/>
              </w:rPr>
              <w:t>G319</w:t>
            </w:r>
          </w:p>
        </w:tc>
        <w:tc>
          <w:tcPr>
            <w:tcW w:w="2389" w:type="dxa"/>
            <w:vAlign w:val="center"/>
          </w:tcPr>
          <w:p w14:paraId="49C066D7" w14:textId="77777777" w:rsidR="00152C2C" w:rsidRDefault="00152C2C">
            <w:pPr>
              <w:rPr>
                <w:rFonts w:ascii="宋体" w:hAnsi="宋体" w:cs="宋体"/>
                <w:szCs w:val="21"/>
              </w:rPr>
            </w:pPr>
            <w:r>
              <w:rPr>
                <w:rFonts w:ascii="宋体" w:hAnsi="宋体" w:cs="宋体" w:hint="eastAsia"/>
                <w:szCs w:val="21"/>
              </w:rPr>
              <w:t>航煤（加氢原料）</w:t>
            </w:r>
          </w:p>
        </w:tc>
        <w:tc>
          <w:tcPr>
            <w:tcW w:w="945" w:type="dxa"/>
            <w:vAlign w:val="center"/>
          </w:tcPr>
          <w:p w14:paraId="753614ED" w14:textId="77777777" w:rsidR="00152C2C" w:rsidRDefault="00152C2C">
            <w:pPr>
              <w:rPr>
                <w:rFonts w:ascii="宋体" w:hAnsi="宋体"/>
                <w:szCs w:val="21"/>
              </w:rPr>
            </w:pPr>
            <w:r>
              <w:rPr>
                <w:rFonts w:ascii="宋体" w:hAnsi="宋体" w:hint="eastAsia"/>
                <w:kern w:val="0"/>
                <w:szCs w:val="21"/>
              </w:rPr>
              <w:t>13000</w:t>
            </w:r>
          </w:p>
        </w:tc>
        <w:tc>
          <w:tcPr>
            <w:tcW w:w="2100" w:type="dxa"/>
            <w:vAlign w:val="center"/>
          </w:tcPr>
          <w:p w14:paraId="36CDCB99" w14:textId="77777777" w:rsidR="00152C2C" w:rsidRDefault="00152C2C">
            <w:pPr>
              <w:widowControl/>
              <w:rPr>
                <w:rFonts w:ascii="宋体" w:hAnsi="宋体" w:cs="宋体"/>
                <w:szCs w:val="21"/>
              </w:rPr>
            </w:pPr>
            <w:r>
              <w:rPr>
                <w:rFonts w:ascii="宋体" w:hAnsi="宋体" w:cs="宋体" w:hint="eastAsia"/>
                <w:szCs w:val="21"/>
              </w:rPr>
              <w:t>0.85</w:t>
            </w:r>
          </w:p>
        </w:tc>
        <w:tc>
          <w:tcPr>
            <w:tcW w:w="3675" w:type="dxa"/>
            <w:vAlign w:val="center"/>
          </w:tcPr>
          <w:p w14:paraId="10087E08"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5.1、</w:t>
            </w:r>
            <w:r>
              <w:rPr>
                <w:rFonts w:ascii="宋体" w:hAnsi="宋体" w:cs="宋体" w:hint="eastAsia"/>
                <w:kern w:val="0"/>
                <w:szCs w:val="21"/>
              </w:rPr>
              <w:t>W</w:t>
            </w:r>
            <w:r>
              <w:rPr>
                <w:rFonts w:ascii="宋体" w:hAnsi="宋体" w:cs="宋体" w:hint="eastAsia"/>
                <w:szCs w:val="21"/>
              </w:rPr>
              <w:t>5.2的其他类别3</w:t>
            </w:r>
          </w:p>
        </w:tc>
        <w:tc>
          <w:tcPr>
            <w:tcW w:w="1260" w:type="dxa"/>
            <w:vAlign w:val="center"/>
          </w:tcPr>
          <w:p w14:paraId="30D7BD64"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5F897FEA" w14:textId="77777777" w:rsidR="00152C2C" w:rsidRDefault="00152C2C">
            <w:pPr>
              <w:rPr>
                <w:rFonts w:ascii="宋体" w:hAnsi="宋体" w:cs="宋体"/>
                <w:color w:val="000000"/>
                <w:szCs w:val="21"/>
              </w:rPr>
            </w:pPr>
            <w:r>
              <w:rPr>
                <w:rFonts w:ascii="宋体" w:hAnsi="宋体" w:hint="eastAsia"/>
                <w:color w:val="000000"/>
                <w:szCs w:val="21"/>
              </w:rPr>
              <w:t>11050</w:t>
            </w:r>
          </w:p>
        </w:tc>
        <w:tc>
          <w:tcPr>
            <w:tcW w:w="945" w:type="dxa"/>
            <w:vAlign w:val="center"/>
          </w:tcPr>
          <w:p w14:paraId="38FD2500" w14:textId="77777777" w:rsidR="00152C2C" w:rsidRDefault="00152C2C">
            <w:pPr>
              <w:rPr>
                <w:rFonts w:ascii="宋体" w:hAnsi="宋体" w:cs="宋体"/>
                <w:color w:val="000000"/>
                <w:szCs w:val="21"/>
              </w:rPr>
            </w:pPr>
            <w:r>
              <w:rPr>
                <w:rFonts w:ascii="宋体" w:hAnsi="宋体" w:hint="eastAsia"/>
                <w:color w:val="000000"/>
                <w:szCs w:val="21"/>
              </w:rPr>
              <w:t>2.21</w:t>
            </w:r>
          </w:p>
        </w:tc>
        <w:tc>
          <w:tcPr>
            <w:tcW w:w="990" w:type="dxa"/>
            <w:vMerge/>
            <w:vAlign w:val="center"/>
          </w:tcPr>
          <w:p w14:paraId="6281478A" w14:textId="77777777" w:rsidR="00152C2C" w:rsidRDefault="00152C2C">
            <w:pPr>
              <w:widowControl/>
              <w:rPr>
                <w:rFonts w:ascii="宋体" w:hAnsi="宋体"/>
                <w:szCs w:val="21"/>
              </w:rPr>
            </w:pPr>
          </w:p>
        </w:tc>
      </w:tr>
      <w:tr w:rsidR="00152C2C" w14:paraId="7888EF9E" w14:textId="77777777">
        <w:trPr>
          <w:cantSplit/>
          <w:trHeight w:val="340"/>
          <w:jc w:val="center"/>
        </w:trPr>
        <w:tc>
          <w:tcPr>
            <w:tcW w:w="761" w:type="dxa"/>
            <w:vAlign w:val="center"/>
          </w:tcPr>
          <w:p w14:paraId="36E7D77E" w14:textId="77777777" w:rsidR="00152C2C" w:rsidRDefault="00152C2C">
            <w:pPr>
              <w:rPr>
                <w:rFonts w:ascii="宋体" w:hAnsi="宋体" w:cs="宋体"/>
                <w:szCs w:val="21"/>
              </w:rPr>
            </w:pPr>
            <w:bookmarkStart w:id="2770" w:name="_Hlk177134441"/>
            <w:r>
              <w:rPr>
                <w:rFonts w:ascii="宋体" w:hAnsi="宋体" w:cs="宋体" w:hint="eastAsia"/>
                <w:szCs w:val="21"/>
              </w:rPr>
              <w:t>G320</w:t>
            </w:r>
          </w:p>
        </w:tc>
        <w:tc>
          <w:tcPr>
            <w:tcW w:w="2389" w:type="dxa"/>
            <w:vAlign w:val="center"/>
          </w:tcPr>
          <w:p w14:paraId="7742E0E0" w14:textId="77777777" w:rsidR="00152C2C" w:rsidRDefault="00152C2C">
            <w:pPr>
              <w:rPr>
                <w:rFonts w:ascii="宋体" w:hAnsi="宋体" w:cs="宋体"/>
                <w:szCs w:val="21"/>
              </w:rPr>
            </w:pPr>
            <w:r>
              <w:rPr>
                <w:rFonts w:ascii="宋体" w:hAnsi="宋体" w:cs="宋体" w:hint="eastAsia"/>
                <w:szCs w:val="21"/>
              </w:rPr>
              <w:t>航煤（加氢原料）</w:t>
            </w:r>
          </w:p>
        </w:tc>
        <w:tc>
          <w:tcPr>
            <w:tcW w:w="945" w:type="dxa"/>
            <w:vAlign w:val="center"/>
          </w:tcPr>
          <w:p w14:paraId="5BB9E4FD" w14:textId="77777777" w:rsidR="00152C2C" w:rsidRDefault="00152C2C">
            <w:pPr>
              <w:rPr>
                <w:rFonts w:ascii="宋体" w:hAnsi="宋体"/>
                <w:szCs w:val="21"/>
              </w:rPr>
            </w:pPr>
            <w:r>
              <w:rPr>
                <w:rFonts w:ascii="宋体" w:hAnsi="宋体" w:hint="eastAsia"/>
                <w:kern w:val="0"/>
                <w:szCs w:val="21"/>
              </w:rPr>
              <w:t>13000</w:t>
            </w:r>
          </w:p>
        </w:tc>
        <w:tc>
          <w:tcPr>
            <w:tcW w:w="2100" w:type="dxa"/>
            <w:vAlign w:val="center"/>
          </w:tcPr>
          <w:p w14:paraId="0592A23E" w14:textId="77777777" w:rsidR="00152C2C" w:rsidRDefault="00152C2C">
            <w:pPr>
              <w:widowControl/>
              <w:rPr>
                <w:rFonts w:ascii="宋体" w:hAnsi="宋体" w:cs="宋体"/>
                <w:szCs w:val="21"/>
              </w:rPr>
            </w:pPr>
            <w:r>
              <w:rPr>
                <w:rFonts w:ascii="宋体" w:hAnsi="宋体" w:cs="宋体" w:hint="eastAsia"/>
                <w:szCs w:val="21"/>
              </w:rPr>
              <w:t>0.85</w:t>
            </w:r>
          </w:p>
        </w:tc>
        <w:tc>
          <w:tcPr>
            <w:tcW w:w="3675" w:type="dxa"/>
            <w:vAlign w:val="center"/>
          </w:tcPr>
          <w:p w14:paraId="6566E050"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5.1、</w:t>
            </w:r>
            <w:r>
              <w:rPr>
                <w:rFonts w:ascii="宋体" w:hAnsi="宋体" w:cs="宋体" w:hint="eastAsia"/>
                <w:kern w:val="0"/>
                <w:szCs w:val="21"/>
              </w:rPr>
              <w:t>W</w:t>
            </w:r>
            <w:r>
              <w:rPr>
                <w:rFonts w:ascii="宋体" w:hAnsi="宋体" w:cs="宋体" w:hint="eastAsia"/>
                <w:szCs w:val="21"/>
              </w:rPr>
              <w:t>5.2的其他类别3</w:t>
            </w:r>
          </w:p>
        </w:tc>
        <w:tc>
          <w:tcPr>
            <w:tcW w:w="1260" w:type="dxa"/>
            <w:vAlign w:val="center"/>
          </w:tcPr>
          <w:p w14:paraId="36B85B51"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59940EBC" w14:textId="77777777" w:rsidR="00152C2C" w:rsidRDefault="00152C2C">
            <w:pPr>
              <w:rPr>
                <w:rFonts w:ascii="宋体" w:hAnsi="宋体" w:cs="宋体"/>
                <w:color w:val="000000"/>
                <w:szCs w:val="21"/>
              </w:rPr>
            </w:pPr>
            <w:r>
              <w:rPr>
                <w:rFonts w:ascii="宋体" w:hAnsi="宋体" w:hint="eastAsia"/>
                <w:color w:val="000000"/>
                <w:szCs w:val="21"/>
              </w:rPr>
              <w:t>11050</w:t>
            </w:r>
          </w:p>
        </w:tc>
        <w:tc>
          <w:tcPr>
            <w:tcW w:w="945" w:type="dxa"/>
            <w:vAlign w:val="center"/>
          </w:tcPr>
          <w:p w14:paraId="20063A1C" w14:textId="77777777" w:rsidR="00152C2C" w:rsidRDefault="00152C2C">
            <w:pPr>
              <w:rPr>
                <w:rFonts w:ascii="宋体" w:hAnsi="宋体" w:cs="宋体"/>
                <w:color w:val="000000"/>
                <w:szCs w:val="21"/>
              </w:rPr>
            </w:pPr>
            <w:r>
              <w:rPr>
                <w:rFonts w:ascii="宋体" w:hAnsi="宋体" w:hint="eastAsia"/>
                <w:color w:val="000000"/>
                <w:szCs w:val="21"/>
              </w:rPr>
              <w:t>2.21</w:t>
            </w:r>
          </w:p>
        </w:tc>
        <w:tc>
          <w:tcPr>
            <w:tcW w:w="990" w:type="dxa"/>
            <w:vMerge/>
            <w:vAlign w:val="center"/>
          </w:tcPr>
          <w:p w14:paraId="29F008A8" w14:textId="77777777" w:rsidR="00152C2C" w:rsidRDefault="00152C2C">
            <w:pPr>
              <w:widowControl/>
              <w:rPr>
                <w:rFonts w:ascii="宋体" w:hAnsi="宋体"/>
                <w:szCs w:val="21"/>
              </w:rPr>
            </w:pPr>
          </w:p>
        </w:tc>
      </w:tr>
      <w:bookmarkEnd w:id="2767"/>
      <w:bookmarkEnd w:id="2770"/>
      <w:tr w:rsidR="00152C2C" w14:paraId="031DEBAD" w14:textId="77777777">
        <w:trPr>
          <w:cantSplit/>
          <w:trHeight w:val="340"/>
          <w:jc w:val="center"/>
        </w:trPr>
        <w:tc>
          <w:tcPr>
            <w:tcW w:w="761" w:type="dxa"/>
            <w:vAlign w:val="center"/>
          </w:tcPr>
          <w:p w14:paraId="385D7164" w14:textId="77777777" w:rsidR="00152C2C" w:rsidRDefault="00152C2C">
            <w:pPr>
              <w:rPr>
                <w:rFonts w:ascii="宋体" w:hAnsi="宋体" w:cs="宋体"/>
                <w:szCs w:val="21"/>
              </w:rPr>
            </w:pPr>
            <w:r>
              <w:rPr>
                <w:rFonts w:ascii="宋体" w:hAnsi="宋体" w:cs="宋体" w:hint="eastAsia"/>
                <w:szCs w:val="21"/>
              </w:rPr>
              <w:t>二</w:t>
            </w:r>
          </w:p>
        </w:tc>
        <w:tc>
          <w:tcPr>
            <w:tcW w:w="2389" w:type="dxa"/>
            <w:vAlign w:val="center"/>
          </w:tcPr>
          <w:p w14:paraId="73D3DFDE" w14:textId="77777777" w:rsidR="00152C2C" w:rsidRDefault="00152C2C">
            <w:pPr>
              <w:rPr>
                <w:rFonts w:ascii="宋体" w:hAnsi="宋体" w:cs="宋体"/>
                <w:szCs w:val="21"/>
              </w:rPr>
            </w:pPr>
            <w:r>
              <w:rPr>
                <w:rFonts w:ascii="宋体" w:hAnsi="宋体"/>
                <w:szCs w:val="21"/>
              </w:rPr>
              <w:t>罐G309～318功能调整</w:t>
            </w:r>
          </w:p>
        </w:tc>
        <w:tc>
          <w:tcPr>
            <w:tcW w:w="945" w:type="dxa"/>
            <w:vAlign w:val="center"/>
          </w:tcPr>
          <w:p w14:paraId="22403FFC" w14:textId="77777777" w:rsidR="00152C2C" w:rsidRDefault="00152C2C">
            <w:pPr>
              <w:widowControl/>
              <w:rPr>
                <w:rFonts w:ascii="宋体" w:hAnsi="宋体"/>
                <w:szCs w:val="21"/>
              </w:rPr>
            </w:pPr>
          </w:p>
        </w:tc>
        <w:tc>
          <w:tcPr>
            <w:tcW w:w="2100" w:type="dxa"/>
            <w:vAlign w:val="center"/>
          </w:tcPr>
          <w:p w14:paraId="15E37599" w14:textId="77777777" w:rsidR="00152C2C" w:rsidRDefault="00152C2C">
            <w:pPr>
              <w:widowControl/>
              <w:rPr>
                <w:rFonts w:ascii="宋体" w:hAnsi="宋体" w:cs="宋体"/>
                <w:szCs w:val="21"/>
              </w:rPr>
            </w:pPr>
          </w:p>
        </w:tc>
        <w:tc>
          <w:tcPr>
            <w:tcW w:w="3675" w:type="dxa"/>
            <w:vAlign w:val="center"/>
          </w:tcPr>
          <w:p w14:paraId="52233A42" w14:textId="77777777" w:rsidR="00152C2C" w:rsidRDefault="00152C2C">
            <w:pPr>
              <w:widowControl/>
              <w:rPr>
                <w:rFonts w:ascii="宋体" w:hAnsi="宋体" w:cs="宋体"/>
                <w:szCs w:val="21"/>
              </w:rPr>
            </w:pPr>
          </w:p>
        </w:tc>
        <w:tc>
          <w:tcPr>
            <w:tcW w:w="1260" w:type="dxa"/>
            <w:vAlign w:val="center"/>
          </w:tcPr>
          <w:p w14:paraId="2C7EE15A" w14:textId="77777777" w:rsidR="00152C2C" w:rsidRDefault="00152C2C">
            <w:pPr>
              <w:rPr>
                <w:rFonts w:ascii="宋体" w:hAnsi="宋体" w:cs="宋体"/>
                <w:szCs w:val="21"/>
              </w:rPr>
            </w:pPr>
          </w:p>
        </w:tc>
        <w:tc>
          <w:tcPr>
            <w:tcW w:w="1155" w:type="dxa"/>
            <w:vAlign w:val="center"/>
          </w:tcPr>
          <w:p w14:paraId="1A97F857" w14:textId="77777777" w:rsidR="00152C2C" w:rsidRDefault="00152C2C">
            <w:pPr>
              <w:rPr>
                <w:rFonts w:ascii="宋体" w:hAnsi="宋体" w:cs="宋体"/>
                <w:szCs w:val="21"/>
              </w:rPr>
            </w:pPr>
          </w:p>
        </w:tc>
        <w:tc>
          <w:tcPr>
            <w:tcW w:w="945" w:type="dxa"/>
            <w:vAlign w:val="center"/>
          </w:tcPr>
          <w:p w14:paraId="531ECF63" w14:textId="77777777" w:rsidR="00152C2C" w:rsidRDefault="00152C2C">
            <w:pPr>
              <w:widowControl/>
              <w:rPr>
                <w:rFonts w:ascii="宋体" w:hAnsi="宋体"/>
                <w:szCs w:val="21"/>
              </w:rPr>
            </w:pPr>
          </w:p>
        </w:tc>
        <w:tc>
          <w:tcPr>
            <w:tcW w:w="990" w:type="dxa"/>
            <w:vAlign w:val="center"/>
          </w:tcPr>
          <w:p w14:paraId="6006E221" w14:textId="77777777" w:rsidR="00152C2C" w:rsidRDefault="00152C2C">
            <w:pPr>
              <w:widowControl/>
              <w:rPr>
                <w:rFonts w:ascii="宋体" w:hAnsi="宋体"/>
                <w:szCs w:val="21"/>
              </w:rPr>
            </w:pPr>
          </w:p>
        </w:tc>
      </w:tr>
      <w:tr w:rsidR="00152C2C" w14:paraId="14D3419F" w14:textId="77777777">
        <w:trPr>
          <w:cantSplit/>
          <w:trHeight w:val="340"/>
          <w:jc w:val="center"/>
        </w:trPr>
        <w:tc>
          <w:tcPr>
            <w:tcW w:w="761" w:type="dxa"/>
            <w:vAlign w:val="center"/>
          </w:tcPr>
          <w:p w14:paraId="2DE6FD9A" w14:textId="77777777" w:rsidR="00152C2C" w:rsidRDefault="00152C2C">
            <w:pPr>
              <w:rPr>
                <w:rFonts w:ascii="宋体" w:hAnsi="宋体" w:cs="宋体"/>
                <w:szCs w:val="21"/>
              </w:rPr>
            </w:pPr>
            <w:bookmarkStart w:id="2771" w:name="_Hlk179013991"/>
            <w:bookmarkStart w:id="2772" w:name="_Hlk177134585"/>
            <w:r>
              <w:rPr>
                <w:rFonts w:ascii="宋体" w:hAnsi="宋体"/>
                <w:color w:val="000000"/>
                <w:szCs w:val="21"/>
              </w:rPr>
              <w:t>G3</w:t>
            </w:r>
            <w:r>
              <w:rPr>
                <w:rFonts w:ascii="宋体" w:hAnsi="宋体" w:hint="eastAsia"/>
                <w:color w:val="000000"/>
                <w:szCs w:val="21"/>
              </w:rPr>
              <w:t>09</w:t>
            </w:r>
          </w:p>
        </w:tc>
        <w:tc>
          <w:tcPr>
            <w:tcW w:w="2389" w:type="dxa"/>
            <w:vAlign w:val="center"/>
          </w:tcPr>
          <w:p w14:paraId="119BC7CE" w14:textId="77777777" w:rsidR="00152C2C" w:rsidRDefault="00152C2C">
            <w:pPr>
              <w:rPr>
                <w:rFonts w:ascii="宋体" w:hAnsi="宋体" w:cs="宋体"/>
                <w:szCs w:val="21"/>
              </w:rPr>
            </w:pPr>
            <w:r>
              <w:rPr>
                <w:rFonts w:ascii="宋体" w:hAnsi="宋体" w:cs="宋体" w:hint="eastAsia"/>
                <w:szCs w:val="21"/>
              </w:rPr>
              <w:t>汽油</w:t>
            </w:r>
          </w:p>
        </w:tc>
        <w:tc>
          <w:tcPr>
            <w:tcW w:w="945" w:type="dxa"/>
            <w:vAlign w:val="center"/>
          </w:tcPr>
          <w:p w14:paraId="204CDF90" w14:textId="77777777" w:rsidR="00152C2C" w:rsidRDefault="00152C2C">
            <w:pPr>
              <w:rPr>
                <w:rFonts w:ascii="宋体" w:hAnsi="宋体"/>
                <w:szCs w:val="21"/>
              </w:rPr>
            </w:pPr>
            <w:r>
              <w:rPr>
                <w:rFonts w:ascii="宋体" w:hAnsi="宋体"/>
                <w:szCs w:val="21"/>
              </w:rPr>
              <w:t>5000</w:t>
            </w:r>
          </w:p>
        </w:tc>
        <w:tc>
          <w:tcPr>
            <w:tcW w:w="2100" w:type="dxa"/>
            <w:vAlign w:val="center"/>
          </w:tcPr>
          <w:p w14:paraId="402953DB" w14:textId="77777777" w:rsidR="00152C2C" w:rsidRDefault="00152C2C">
            <w:pPr>
              <w:widowControl/>
              <w:rPr>
                <w:rFonts w:ascii="宋体" w:hAnsi="宋体"/>
                <w:szCs w:val="21"/>
              </w:rPr>
            </w:pPr>
            <w:r>
              <w:rPr>
                <w:rFonts w:ascii="宋体" w:hAnsi="宋体" w:hint="eastAsia"/>
                <w:color w:val="000000"/>
                <w:szCs w:val="21"/>
              </w:rPr>
              <w:t>0.70～0.79</w:t>
            </w:r>
          </w:p>
        </w:tc>
        <w:tc>
          <w:tcPr>
            <w:tcW w:w="3675" w:type="dxa"/>
            <w:vAlign w:val="center"/>
          </w:tcPr>
          <w:p w14:paraId="0C82C969"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260" w:type="dxa"/>
            <w:vAlign w:val="center"/>
          </w:tcPr>
          <w:p w14:paraId="10757440" w14:textId="77777777" w:rsidR="00152C2C" w:rsidRDefault="00152C2C">
            <w:pPr>
              <w:rPr>
                <w:rFonts w:ascii="宋体" w:hAnsi="宋体" w:cs="宋体"/>
                <w:szCs w:val="21"/>
              </w:rPr>
            </w:pPr>
            <w:r>
              <w:rPr>
                <w:rFonts w:ascii="宋体" w:hAnsi="宋体" w:cs="宋体" w:hint="eastAsia"/>
                <w:szCs w:val="21"/>
              </w:rPr>
              <w:t>500</w:t>
            </w:r>
          </w:p>
        </w:tc>
        <w:tc>
          <w:tcPr>
            <w:tcW w:w="1155" w:type="dxa"/>
            <w:vAlign w:val="center"/>
          </w:tcPr>
          <w:p w14:paraId="04F96A16" w14:textId="77777777" w:rsidR="00152C2C" w:rsidRDefault="00152C2C">
            <w:pPr>
              <w:rPr>
                <w:rFonts w:ascii="宋体" w:hAnsi="宋体"/>
                <w:szCs w:val="21"/>
              </w:rPr>
            </w:pPr>
            <w:r>
              <w:rPr>
                <w:rFonts w:ascii="宋体" w:hAnsi="宋体"/>
                <w:szCs w:val="21"/>
              </w:rPr>
              <w:t>3950</w:t>
            </w:r>
          </w:p>
        </w:tc>
        <w:tc>
          <w:tcPr>
            <w:tcW w:w="945" w:type="dxa"/>
            <w:vAlign w:val="center"/>
          </w:tcPr>
          <w:p w14:paraId="6F676F42" w14:textId="77777777" w:rsidR="00152C2C" w:rsidRDefault="00152C2C">
            <w:pPr>
              <w:rPr>
                <w:rFonts w:ascii="宋体" w:hAnsi="宋体" w:cs="宋体"/>
                <w:color w:val="000000"/>
                <w:szCs w:val="21"/>
              </w:rPr>
            </w:pPr>
            <w:r>
              <w:rPr>
                <w:rFonts w:ascii="宋体" w:hAnsi="宋体" w:hint="eastAsia"/>
                <w:color w:val="000000"/>
                <w:szCs w:val="21"/>
              </w:rPr>
              <w:t>7.9</w:t>
            </w:r>
          </w:p>
        </w:tc>
        <w:tc>
          <w:tcPr>
            <w:tcW w:w="990" w:type="dxa"/>
            <w:vMerge w:val="restart"/>
            <w:vAlign w:val="center"/>
          </w:tcPr>
          <w:p w14:paraId="6E2429B0" w14:textId="77777777" w:rsidR="00152C2C" w:rsidRDefault="00152C2C">
            <w:pPr>
              <w:rPr>
                <w:rFonts w:ascii="宋体" w:hAnsi="宋体" w:cs="宋体"/>
                <w:color w:val="000000"/>
                <w:szCs w:val="21"/>
              </w:rPr>
            </w:pPr>
            <w:r>
              <w:rPr>
                <w:rFonts w:ascii="宋体" w:hAnsi="宋体" w:hint="eastAsia"/>
                <w:color w:val="000000"/>
                <w:szCs w:val="21"/>
              </w:rPr>
              <w:t>41.6</w:t>
            </w:r>
          </w:p>
          <w:p w14:paraId="7C6048BC" w14:textId="77777777" w:rsidR="00152C2C" w:rsidRDefault="00152C2C">
            <w:pPr>
              <w:widowControl/>
              <w:rPr>
                <w:rFonts w:ascii="宋体" w:hAnsi="宋体"/>
                <w:szCs w:val="21"/>
              </w:rPr>
            </w:pPr>
          </w:p>
        </w:tc>
      </w:tr>
      <w:bookmarkEnd w:id="2772"/>
      <w:tr w:rsidR="00152C2C" w14:paraId="1D044D91" w14:textId="77777777">
        <w:trPr>
          <w:cantSplit/>
          <w:trHeight w:val="340"/>
          <w:jc w:val="center"/>
        </w:trPr>
        <w:tc>
          <w:tcPr>
            <w:tcW w:w="761" w:type="dxa"/>
            <w:vAlign w:val="center"/>
          </w:tcPr>
          <w:p w14:paraId="078924D7" w14:textId="77777777" w:rsidR="00152C2C" w:rsidRDefault="00152C2C">
            <w:pPr>
              <w:rPr>
                <w:rFonts w:ascii="宋体" w:hAnsi="宋体"/>
                <w:color w:val="000000"/>
                <w:szCs w:val="21"/>
              </w:rPr>
            </w:pPr>
            <w:r>
              <w:rPr>
                <w:rFonts w:ascii="宋体" w:hAnsi="宋体"/>
                <w:color w:val="000000"/>
                <w:szCs w:val="21"/>
              </w:rPr>
              <w:t>G310</w:t>
            </w:r>
          </w:p>
        </w:tc>
        <w:tc>
          <w:tcPr>
            <w:tcW w:w="2389" w:type="dxa"/>
            <w:vAlign w:val="center"/>
          </w:tcPr>
          <w:p w14:paraId="335708CC" w14:textId="77777777" w:rsidR="00152C2C" w:rsidRDefault="00152C2C">
            <w:pPr>
              <w:rPr>
                <w:rFonts w:ascii="宋体" w:hAnsi="宋体"/>
                <w:color w:val="000000"/>
                <w:szCs w:val="21"/>
              </w:rPr>
            </w:pPr>
            <w:r>
              <w:rPr>
                <w:rFonts w:ascii="宋体" w:hAnsi="宋体"/>
                <w:color w:val="000000"/>
                <w:szCs w:val="21"/>
              </w:rPr>
              <w:t>98#汽油或烷基化油</w:t>
            </w:r>
          </w:p>
        </w:tc>
        <w:tc>
          <w:tcPr>
            <w:tcW w:w="945" w:type="dxa"/>
            <w:vAlign w:val="center"/>
          </w:tcPr>
          <w:p w14:paraId="2CF958E5" w14:textId="77777777" w:rsidR="00152C2C" w:rsidRDefault="00152C2C">
            <w:pPr>
              <w:rPr>
                <w:rFonts w:ascii="宋体" w:hAnsi="宋体"/>
                <w:szCs w:val="21"/>
              </w:rPr>
            </w:pPr>
            <w:r>
              <w:rPr>
                <w:rFonts w:ascii="宋体" w:hAnsi="宋体"/>
                <w:szCs w:val="21"/>
              </w:rPr>
              <w:t>5000</w:t>
            </w:r>
          </w:p>
        </w:tc>
        <w:tc>
          <w:tcPr>
            <w:tcW w:w="2100" w:type="dxa"/>
            <w:vAlign w:val="center"/>
          </w:tcPr>
          <w:p w14:paraId="74D41A69" w14:textId="77777777" w:rsidR="00152C2C" w:rsidRDefault="00152C2C">
            <w:pPr>
              <w:widowControl/>
              <w:rPr>
                <w:rFonts w:ascii="宋体" w:hAnsi="宋体" w:cs="宋体"/>
                <w:szCs w:val="21"/>
              </w:rPr>
            </w:pPr>
            <w:r>
              <w:rPr>
                <w:rFonts w:ascii="宋体" w:hAnsi="宋体" w:hint="eastAsia"/>
                <w:color w:val="000000"/>
                <w:szCs w:val="21"/>
              </w:rPr>
              <w:t>0.70～0.79</w:t>
            </w:r>
            <w:r>
              <w:rPr>
                <w:rFonts w:ascii="宋体" w:hAnsi="宋体" w:cs="宋体" w:hint="eastAsia"/>
                <w:szCs w:val="21"/>
              </w:rPr>
              <w:t>/</w:t>
            </w:r>
            <w:r>
              <w:rPr>
                <w:rFonts w:ascii="宋体" w:hAnsi="宋体" w:hint="eastAsia"/>
                <w:color w:val="000000"/>
                <w:szCs w:val="21"/>
              </w:rPr>
              <w:t>0.69</w:t>
            </w:r>
          </w:p>
        </w:tc>
        <w:tc>
          <w:tcPr>
            <w:tcW w:w="3675" w:type="dxa"/>
            <w:vAlign w:val="center"/>
          </w:tcPr>
          <w:p w14:paraId="08062A74"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260" w:type="dxa"/>
            <w:vAlign w:val="center"/>
          </w:tcPr>
          <w:p w14:paraId="6F9764CD" w14:textId="77777777" w:rsidR="00152C2C" w:rsidRDefault="00152C2C">
            <w:pPr>
              <w:rPr>
                <w:rFonts w:ascii="宋体" w:hAnsi="宋体" w:cs="宋体"/>
                <w:szCs w:val="21"/>
              </w:rPr>
            </w:pPr>
            <w:r>
              <w:rPr>
                <w:rFonts w:ascii="宋体" w:hAnsi="宋体" w:cs="宋体" w:hint="eastAsia"/>
                <w:szCs w:val="21"/>
              </w:rPr>
              <w:t>500</w:t>
            </w:r>
          </w:p>
        </w:tc>
        <w:tc>
          <w:tcPr>
            <w:tcW w:w="1155" w:type="dxa"/>
            <w:vAlign w:val="center"/>
          </w:tcPr>
          <w:p w14:paraId="1E030350" w14:textId="77777777" w:rsidR="00152C2C" w:rsidRDefault="00152C2C">
            <w:pPr>
              <w:rPr>
                <w:rFonts w:ascii="宋体" w:hAnsi="宋体"/>
                <w:szCs w:val="21"/>
              </w:rPr>
            </w:pPr>
            <w:r>
              <w:rPr>
                <w:rFonts w:ascii="宋体" w:hAnsi="宋体"/>
                <w:szCs w:val="21"/>
              </w:rPr>
              <w:t>3950</w:t>
            </w:r>
          </w:p>
        </w:tc>
        <w:tc>
          <w:tcPr>
            <w:tcW w:w="945" w:type="dxa"/>
            <w:vAlign w:val="center"/>
          </w:tcPr>
          <w:p w14:paraId="74A2CAD5" w14:textId="77777777" w:rsidR="00152C2C" w:rsidRDefault="00152C2C">
            <w:pPr>
              <w:rPr>
                <w:rFonts w:ascii="宋体" w:hAnsi="宋体" w:cs="宋体"/>
                <w:color w:val="000000"/>
                <w:szCs w:val="21"/>
              </w:rPr>
            </w:pPr>
            <w:r>
              <w:rPr>
                <w:rFonts w:ascii="宋体" w:hAnsi="宋体" w:hint="eastAsia"/>
                <w:color w:val="000000"/>
                <w:szCs w:val="21"/>
              </w:rPr>
              <w:t>7.9</w:t>
            </w:r>
          </w:p>
        </w:tc>
        <w:tc>
          <w:tcPr>
            <w:tcW w:w="990" w:type="dxa"/>
            <w:vMerge/>
            <w:vAlign w:val="center"/>
          </w:tcPr>
          <w:p w14:paraId="244C451E" w14:textId="77777777" w:rsidR="00152C2C" w:rsidRDefault="00152C2C">
            <w:pPr>
              <w:widowControl/>
              <w:rPr>
                <w:rFonts w:ascii="宋体" w:hAnsi="宋体"/>
                <w:szCs w:val="21"/>
              </w:rPr>
            </w:pPr>
          </w:p>
        </w:tc>
      </w:tr>
      <w:tr w:rsidR="00152C2C" w14:paraId="46EAA640" w14:textId="77777777">
        <w:trPr>
          <w:cantSplit/>
          <w:trHeight w:val="340"/>
          <w:jc w:val="center"/>
        </w:trPr>
        <w:tc>
          <w:tcPr>
            <w:tcW w:w="761" w:type="dxa"/>
            <w:vAlign w:val="center"/>
          </w:tcPr>
          <w:p w14:paraId="492079F5" w14:textId="77777777" w:rsidR="00152C2C" w:rsidRDefault="00152C2C">
            <w:pPr>
              <w:rPr>
                <w:rFonts w:ascii="宋体" w:hAnsi="宋体"/>
                <w:color w:val="000000"/>
                <w:szCs w:val="21"/>
              </w:rPr>
            </w:pPr>
            <w:r>
              <w:rPr>
                <w:rFonts w:ascii="宋体" w:hAnsi="宋体"/>
                <w:color w:val="000000"/>
                <w:szCs w:val="21"/>
              </w:rPr>
              <w:t>G311</w:t>
            </w:r>
          </w:p>
        </w:tc>
        <w:tc>
          <w:tcPr>
            <w:tcW w:w="2389" w:type="dxa"/>
            <w:vAlign w:val="center"/>
          </w:tcPr>
          <w:p w14:paraId="7DF39460" w14:textId="77777777" w:rsidR="00152C2C" w:rsidRDefault="00152C2C">
            <w:pPr>
              <w:rPr>
                <w:rFonts w:ascii="宋体" w:hAnsi="宋体"/>
                <w:color w:val="000000"/>
                <w:szCs w:val="21"/>
              </w:rPr>
            </w:pPr>
            <w:r>
              <w:rPr>
                <w:rFonts w:ascii="宋体" w:hAnsi="宋体"/>
                <w:color w:val="000000"/>
                <w:szCs w:val="21"/>
              </w:rPr>
              <w:t>非芳或烷基化油</w:t>
            </w:r>
          </w:p>
        </w:tc>
        <w:tc>
          <w:tcPr>
            <w:tcW w:w="945" w:type="dxa"/>
            <w:vAlign w:val="center"/>
          </w:tcPr>
          <w:p w14:paraId="0490280E" w14:textId="77777777" w:rsidR="00152C2C" w:rsidRDefault="00152C2C">
            <w:pPr>
              <w:rPr>
                <w:rFonts w:ascii="宋体" w:hAnsi="宋体"/>
                <w:szCs w:val="21"/>
              </w:rPr>
            </w:pPr>
            <w:r>
              <w:rPr>
                <w:rFonts w:ascii="宋体" w:hAnsi="宋体"/>
                <w:szCs w:val="21"/>
              </w:rPr>
              <w:t>5000</w:t>
            </w:r>
          </w:p>
        </w:tc>
        <w:tc>
          <w:tcPr>
            <w:tcW w:w="2100" w:type="dxa"/>
            <w:vAlign w:val="center"/>
          </w:tcPr>
          <w:p w14:paraId="295D5A42" w14:textId="77777777" w:rsidR="00152C2C" w:rsidRDefault="00152C2C">
            <w:pPr>
              <w:widowControl/>
              <w:rPr>
                <w:rFonts w:ascii="宋体" w:hAnsi="宋体" w:cs="宋体"/>
                <w:szCs w:val="21"/>
              </w:rPr>
            </w:pPr>
            <w:r>
              <w:rPr>
                <w:rFonts w:ascii="宋体" w:hAnsi="宋体" w:cs="宋体" w:hint="eastAsia"/>
                <w:szCs w:val="21"/>
              </w:rPr>
              <w:t>0.89/</w:t>
            </w:r>
            <w:r>
              <w:rPr>
                <w:rFonts w:ascii="宋体" w:hAnsi="宋体" w:hint="eastAsia"/>
                <w:color w:val="000000"/>
                <w:szCs w:val="21"/>
              </w:rPr>
              <w:t>0.69</w:t>
            </w:r>
          </w:p>
        </w:tc>
        <w:tc>
          <w:tcPr>
            <w:tcW w:w="3675" w:type="dxa"/>
            <w:vAlign w:val="center"/>
          </w:tcPr>
          <w:p w14:paraId="7D5C6027"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5.2的其他类别2（非芳）</w:t>
            </w:r>
          </w:p>
        </w:tc>
        <w:tc>
          <w:tcPr>
            <w:tcW w:w="1260" w:type="dxa"/>
            <w:vAlign w:val="center"/>
          </w:tcPr>
          <w:p w14:paraId="5BE1B1A0" w14:textId="77777777" w:rsidR="00152C2C" w:rsidRDefault="00152C2C">
            <w:pPr>
              <w:rPr>
                <w:rFonts w:ascii="宋体" w:hAnsi="宋体" w:cs="宋体"/>
                <w:szCs w:val="21"/>
              </w:rPr>
            </w:pPr>
            <w:r>
              <w:rPr>
                <w:rFonts w:ascii="宋体" w:hAnsi="宋体" w:cs="宋体" w:hint="eastAsia"/>
                <w:szCs w:val="21"/>
              </w:rPr>
              <w:t>1000</w:t>
            </w:r>
          </w:p>
        </w:tc>
        <w:tc>
          <w:tcPr>
            <w:tcW w:w="1155" w:type="dxa"/>
            <w:vAlign w:val="center"/>
          </w:tcPr>
          <w:p w14:paraId="7C6831E5" w14:textId="77777777" w:rsidR="00152C2C" w:rsidRDefault="00152C2C">
            <w:pPr>
              <w:rPr>
                <w:rFonts w:ascii="宋体" w:hAnsi="宋体"/>
                <w:szCs w:val="21"/>
              </w:rPr>
            </w:pPr>
            <w:r>
              <w:rPr>
                <w:rFonts w:ascii="宋体" w:hAnsi="宋体"/>
                <w:szCs w:val="21"/>
              </w:rPr>
              <w:t>4450</w:t>
            </w:r>
          </w:p>
        </w:tc>
        <w:tc>
          <w:tcPr>
            <w:tcW w:w="945" w:type="dxa"/>
            <w:vAlign w:val="center"/>
          </w:tcPr>
          <w:p w14:paraId="444F182D" w14:textId="77777777" w:rsidR="00152C2C" w:rsidRDefault="00152C2C">
            <w:pPr>
              <w:rPr>
                <w:rFonts w:ascii="宋体" w:hAnsi="宋体" w:cs="宋体"/>
                <w:color w:val="000000"/>
                <w:szCs w:val="21"/>
              </w:rPr>
            </w:pPr>
            <w:r>
              <w:rPr>
                <w:rFonts w:ascii="宋体" w:hAnsi="宋体" w:hint="eastAsia"/>
                <w:color w:val="000000"/>
                <w:szCs w:val="21"/>
              </w:rPr>
              <w:t>4.45</w:t>
            </w:r>
          </w:p>
        </w:tc>
        <w:tc>
          <w:tcPr>
            <w:tcW w:w="990" w:type="dxa"/>
            <w:vMerge/>
            <w:vAlign w:val="center"/>
          </w:tcPr>
          <w:p w14:paraId="295F4519" w14:textId="77777777" w:rsidR="00152C2C" w:rsidRDefault="00152C2C">
            <w:pPr>
              <w:widowControl/>
              <w:rPr>
                <w:rFonts w:ascii="宋体" w:hAnsi="宋体"/>
                <w:szCs w:val="21"/>
              </w:rPr>
            </w:pPr>
          </w:p>
        </w:tc>
      </w:tr>
      <w:tr w:rsidR="00152C2C" w14:paraId="501DAEA5" w14:textId="77777777">
        <w:trPr>
          <w:cantSplit/>
          <w:trHeight w:val="340"/>
          <w:jc w:val="center"/>
        </w:trPr>
        <w:tc>
          <w:tcPr>
            <w:tcW w:w="761" w:type="dxa"/>
            <w:vAlign w:val="center"/>
          </w:tcPr>
          <w:p w14:paraId="32F8BABF" w14:textId="77777777" w:rsidR="00152C2C" w:rsidRDefault="00152C2C">
            <w:pPr>
              <w:rPr>
                <w:rFonts w:ascii="宋体" w:hAnsi="宋体"/>
                <w:color w:val="000000"/>
                <w:szCs w:val="21"/>
              </w:rPr>
            </w:pPr>
            <w:r>
              <w:rPr>
                <w:rFonts w:ascii="宋体" w:hAnsi="宋体"/>
                <w:color w:val="000000"/>
                <w:szCs w:val="21"/>
              </w:rPr>
              <w:t>G312</w:t>
            </w:r>
          </w:p>
        </w:tc>
        <w:tc>
          <w:tcPr>
            <w:tcW w:w="2389" w:type="dxa"/>
            <w:vAlign w:val="center"/>
          </w:tcPr>
          <w:p w14:paraId="0B20EE88" w14:textId="77777777" w:rsidR="00152C2C" w:rsidRDefault="00152C2C">
            <w:pPr>
              <w:rPr>
                <w:rFonts w:ascii="宋体" w:hAnsi="宋体"/>
                <w:color w:val="000000"/>
                <w:szCs w:val="21"/>
              </w:rPr>
            </w:pPr>
            <w:r>
              <w:rPr>
                <w:rFonts w:ascii="宋体" w:hAnsi="宋体"/>
                <w:color w:val="000000"/>
                <w:szCs w:val="21"/>
              </w:rPr>
              <w:t>非芳或烷基化油</w:t>
            </w:r>
          </w:p>
        </w:tc>
        <w:tc>
          <w:tcPr>
            <w:tcW w:w="945" w:type="dxa"/>
            <w:vAlign w:val="center"/>
          </w:tcPr>
          <w:p w14:paraId="096B9347" w14:textId="77777777" w:rsidR="00152C2C" w:rsidRDefault="00152C2C">
            <w:pPr>
              <w:rPr>
                <w:rFonts w:ascii="宋体" w:hAnsi="宋体"/>
                <w:szCs w:val="21"/>
              </w:rPr>
            </w:pPr>
            <w:r>
              <w:rPr>
                <w:rFonts w:ascii="宋体" w:hAnsi="宋体"/>
                <w:szCs w:val="21"/>
              </w:rPr>
              <w:t>5000</w:t>
            </w:r>
          </w:p>
        </w:tc>
        <w:tc>
          <w:tcPr>
            <w:tcW w:w="2100" w:type="dxa"/>
            <w:vAlign w:val="center"/>
          </w:tcPr>
          <w:p w14:paraId="7EFDC349" w14:textId="77777777" w:rsidR="00152C2C" w:rsidRDefault="00152C2C">
            <w:pPr>
              <w:widowControl/>
              <w:rPr>
                <w:rFonts w:ascii="宋体" w:hAnsi="宋体" w:cs="宋体"/>
                <w:szCs w:val="21"/>
              </w:rPr>
            </w:pPr>
            <w:r>
              <w:rPr>
                <w:rFonts w:ascii="宋体" w:hAnsi="宋体" w:cs="宋体" w:hint="eastAsia"/>
                <w:szCs w:val="21"/>
              </w:rPr>
              <w:t>0.89/</w:t>
            </w:r>
            <w:r>
              <w:rPr>
                <w:rFonts w:ascii="宋体" w:hAnsi="宋体" w:hint="eastAsia"/>
                <w:color w:val="000000"/>
                <w:szCs w:val="21"/>
              </w:rPr>
              <w:t>0.69</w:t>
            </w:r>
          </w:p>
        </w:tc>
        <w:tc>
          <w:tcPr>
            <w:tcW w:w="3675" w:type="dxa"/>
            <w:vAlign w:val="center"/>
          </w:tcPr>
          <w:p w14:paraId="6839C612"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5.2的其他类别2（非芳）</w:t>
            </w:r>
          </w:p>
        </w:tc>
        <w:tc>
          <w:tcPr>
            <w:tcW w:w="1260" w:type="dxa"/>
            <w:vAlign w:val="center"/>
          </w:tcPr>
          <w:p w14:paraId="0B7098CD" w14:textId="77777777" w:rsidR="00152C2C" w:rsidRDefault="00152C2C">
            <w:pPr>
              <w:rPr>
                <w:rFonts w:ascii="宋体" w:hAnsi="宋体" w:cs="宋体"/>
                <w:szCs w:val="21"/>
              </w:rPr>
            </w:pPr>
            <w:r>
              <w:rPr>
                <w:rFonts w:ascii="宋体" w:hAnsi="宋体" w:cs="宋体" w:hint="eastAsia"/>
                <w:szCs w:val="21"/>
              </w:rPr>
              <w:t>1000</w:t>
            </w:r>
          </w:p>
        </w:tc>
        <w:tc>
          <w:tcPr>
            <w:tcW w:w="1155" w:type="dxa"/>
            <w:vAlign w:val="center"/>
          </w:tcPr>
          <w:p w14:paraId="79A2B867" w14:textId="77777777" w:rsidR="00152C2C" w:rsidRDefault="00152C2C">
            <w:pPr>
              <w:rPr>
                <w:rFonts w:ascii="宋体" w:hAnsi="宋体"/>
                <w:szCs w:val="21"/>
              </w:rPr>
            </w:pPr>
            <w:r>
              <w:rPr>
                <w:rFonts w:ascii="宋体" w:hAnsi="宋体"/>
                <w:szCs w:val="21"/>
              </w:rPr>
              <w:t>4450</w:t>
            </w:r>
          </w:p>
        </w:tc>
        <w:tc>
          <w:tcPr>
            <w:tcW w:w="945" w:type="dxa"/>
            <w:vAlign w:val="center"/>
          </w:tcPr>
          <w:p w14:paraId="72892FA4" w14:textId="77777777" w:rsidR="00152C2C" w:rsidRDefault="00152C2C">
            <w:pPr>
              <w:rPr>
                <w:rFonts w:ascii="宋体" w:hAnsi="宋体" w:cs="宋体"/>
                <w:color w:val="000000"/>
                <w:szCs w:val="21"/>
              </w:rPr>
            </w:pPr>
            <w:r>
              <w:rPr>
                <w:rFonts w:ascii="宋体" w:hAnsi="宋体" w:hint="eastAsia"/>
                <w:color w:val="000000"/>
                <w:szCs w:val="21"/>
              </w:rPr>
              <w:t>4.45</w:t>
            </w:r>
          </w:p>
        </w:tc>
        <w:tc>
          <w:tcPr>
            <w:tcW w:w="990" w:type="dxa"/>
            <w:vMerge/>
            <w:vAlign w:val="center"/>
          </w:tcPr>
          <w:p w14:paraId="13F599E5" w14:textId="77777777" w:rsidR="00152C2C" w:rsidRDefault="00152C2C">
            <w:pPr>
              <w:widowControl/>
              <w:rPr>
                <w:rFonts w:ascii="宋体" w:hAnsi="宋体"/>
                <w:szCs w:val="21"/>
              </w:rPr>
            </w:pPr>
          </w:p>
        </w:tc>
      </w:tr>
      <w:tr w:rsidR="00152C2C" w14:paraId="2C55FCB2" w14:textId="77777777">
        <w:trPr>
          <w:cantSplit/>
          <w:trHeight w:val="340"/>
          <w:jc w:val="center"/>
        </w:trPr>
        <w:tc>
          <w:tcPr>
            <w:tcW w:w="761" w:type="dxa"/>
            <w:vAlign w:val="center"/>
          </w:tcPr>
          <w:p w14:paraId="1DC1E296" w14:textId="77777777" w:rsidR="00152C2C" w:rsidRDefault="00152C2C">
            <w:pPr>
              <w:rPr>
                <w:rFonts w:ascii="宋体" w:hAnsi="宋体"/>
                <w:color w:val="000000"/>
                <w:szCs w:val="21"/>
              </w:rPr>
            </w:pPr>
            <w:r>
              <w:rPr>
                <w:rFonts w:ascii="宋体" w:hAnsi="宋体"/>
                <w:color w:val="000000"/>
                <w:szCs w:val="21"/>
              </w:rPr>
              <w:t>G313</w:t>
            </w:r>
          </w:p>
        </w:tc>
        <w:tc>
          <w:tcPr>
            <w:tcW w:w="2389" w:type="dxa"/>
            <w:vAlign w:val="center"/>
          </w:tcPr>
          <w:p w14:paraId="321E4486" w14:textId="77777777" w:rsidR="00152C2C" w:rsidRDefault="00152C2C">
            <w:pPr>
              <w:rPr>
                <w:rFonts w:ascii="宋体" w:hAnsi="宋体"/>
                <w:color w:val="000000"/>
                <w:szCs w:val="21"/>
              </w:rPr>
            </w:pPr>
            <w:r>
              <w:rPr>
                <w:rFonts w:ascii="宋体" w:hAnsi="宋体"/>
                <w:color w:val="000000"/>
                <w:szCs w:val="21"/>
              </w:rPr>
              <w:t>MTBE兼烷基化油</w:t>
            </w:r>
          </w:p>
        </w:tc>
        <w:tc>
          <w:tcPr>
            <w:tcW w:w="945" w:type="dxa"/>
            <w:vAlign w:val="center"/>
          </w:tcPr>
          <w:p w14:paraId="4E378CB7" w14:textId="77777777" w:rsidR="00152C2C" w:rsidRDefault="00152C2C">
            <w:pPr>
              <w:rPr>
                <w:rFonts w:ascii="宋体" w:hAnsi="宋体"/>
                <w:szCs w:val="21"/>
              </w:rPr>
            </w:pPr>
            <w:r>
              <w:rPr>
                <w:rFonts w:ascii="宋体" w:hAnsi="宋体"/>
                <w:szCs w:val="21"/>
              </w:rPr>
              <w:t>5000</w:t>
            </w:r>
          </w:p>
        </w:tc>
        <w:tc>
          <w:tcPr>
            <w:tcW w:w="2100" w:type="dxa"/>
            <w:vAlign w:val="center"/>
          </w:tcPr>
          <w:p w14:paraId="441E1F9F" w14:textId="77777777" w:rsidR="00152C2C" w:rsidRDefault="00152C2C">
            <w:pPr>
              <w:widowControl/>
              <w:rPr>
                <w:rFonts w:ascii="宋体" w:hAnsi="宋体" w:cs="宋体"/>
                <w:szCs w:val="21"/>
              </w:rPr>
            </w:pPr>
            <w:r>
              <w:rPr>
                <w:rFonts w:ascii="宋体" w:hAnsi="宋体" w:hint="eastAsia"/>
                <w:kern w:val="0"/>
                <w:szCs w:val="21"/>
              </w:rPr>
              <w:t>0.76</w:t>
            </w:r>
            <w:r>
              <w:rPr>
                <w:rFonts w:ascii="宋体" w:hAnsi="宋体" w:cs="宋体" w:hint="eastAsia"/>
                <w:szCs w:val="21"/>
              </w:rPr>
              <w:t>/</w:t>
            </w:r>
            <w:r>
              <w:rPr>
                <w:rFonts w:ascii="宋体" w:hAnsi="宋体" w:hint="eastAsia"/>
                <w:color w:val="000000"/>
                <w:szCs w:val="21"/>
              </w:rPr>
              <w:t>0.69</w:t>
            </w:r>
          </w:p>
        </w:tc>
        <w:tc>
          <w:tcPr>
            <w:tcW w:w="3675" w:type="dxa"/>
            <w:vAlign w:val="center"/>
          </w:tcPr>
          <w:p w14:paraId="52AFFA1E"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w:t>
            </w:r>
            <w:r>
              <w:rPr>
                <w:rFonts w:ascii="宋体" w:hAnsi="宋体" w:hint="eastAsia"/>
                <w:color w:val="000000"/>
                <w:kern w:val="0"/>
                <w:szCs w:val="21"/>
              </w:rPr>
              <w:t>MTBE</w:t>
            </w:r>
            <w:r>
              <w:rPr>
                <w:rFonts w:ascii="宋体" w:hAnsi="宋体" w:cs="宋体" w:hint="eastAsia"/>
                <w:kern w:val="0"/>
                <w:szCs w:val="21"/>
              </w:rPr>
              <w:t>）</w:t>
            </w:r>
          </w:p>
        </w:tc>
        <w:tc>
          <w:tcPr>
            <w:tcW w:w="1260" w:type="dxa"/>
            <w:vAlign w:val="center"/>
          </w:tcPr>
          <w:p w14:paraId="441B2531" w14:textId="77777777" w:rsidR="00152C2C" w:rsidRDefault="00152C2C">
            <w:pPr>
              <w:rPr>
                <w:rFonts w:ascii="宋体" w:hAnsi="宋体" w:cs="宋体"/>
                <w:szCs w:val="21"/>
              </w:rPr>
            </w:pPr>
            <w:r>
              <w:rPr>
                <w:rFonts w:ascii="宋体" w:hAnsi="宋体" w:cs="宋体" w:hint="eastAsia"/>
                <w:szCs w:val="21"/>
              </w:rPr>
              <w:t>1000</w:t>
            </w:r>
          </w:p>
        </w:tc>
        <w:tc>
          <w:tcPr>
            <w:tcW w:w="1155" w:type="dxa"/>
            <w:vAlign w:val="center"/>
          </w:tcPr>
          <w:p w14:paraId="606EAFE7" w14:textId="77777777" w:rsidR="00152C2C" w:rsidRDefault="00152C2C">
            <w:pPr>
              <w:rPr>
                <w:rFonts w:ascii="宋体" w:hAnsi="宋体"/>
                <w:szCs w:val="21"/>
              </w:rPr>
            </w:pPr>
            <w:r>
              <w:rPr>
                <w:rFonts w:ascii="宋体" w:hAnsi="宋体"/>
                <w:szCs w:val="21"/>
              </w:rPr>
              <w:t>3800</w:t>
            </w:r>
          </w:p>
        </w:tc>
        <w:tc>
          <w:tcPr>
            <w:tcW w:w="945" w:type="dxa"/>
            <w:vAlign w:val="center"/>
          </w:tcPr>
          <w:p w14:paraId="115F085D" w14:textId="77777777" w:rsidR="00152C2C" w:rsidRDefault="00152C2C">
            <w:pPr>
              <w:rPr>
                <w:rFonts w:ascii="宋体" w:hAnsi="宋体" w:cs="宋体"/>
                <w:color w:val="000000"/>
                <w:szCs w:val="21"/>
              </w:rPr>
            </w:pPr>
            <w:r>
              <w:rPr>
                <w:rFonts w:ascii="宋体" w:hAnsi="宋体" w:hint="eastAsia"/>
                <w:color w:val="000000"/>
                <w:szCs w:val="21"/>
              </w:rPr>
              <w:t>3.8</w:t>
            </w:r>
          </w:p>
        </w:tc>
        <w:tc>
          <w:tcPr>
            <w:tcW w:w="990" w:type="dxa"/>
            <w:vMerge/>
            <w:vAlign w:val="center"/>
          </w:tcPr>
          <w:p w14:paraId="05D08A4A" w14:textId="77777777" w:rsidR="00152C2C" w:rsidRDefault="00152C2C">
            <w:pPr>
              <w:widowControl/>
              <w:rPr>
                <w:rFonts w:ascii="宋体" w:hAnsi="宋体"/>
                <w:szCs w:val="21"/>
              </w:rPr>
            </w:pPr>
          </w:p>
        </w:tc>
      </w:tr>
      <w:tr w:rsidR="00152C2C" w14:paraId="62A608D5" w14:textId="77777777">
        <w:trPr>
          <w:cantSplit/>
          <w:trHeight w:val="340"/>
          <w:jc w:val="center"/>
        </w:trPr>
        <w:tc>
          <w:tcPr>
            <w:tcW w:w="761" w:type="dxa"/>
            <w:vAlign w:val="center"/>
          </w:tcPr>
          <w:p w14:paraId="79CBFAE6" w14:textId="77777777" w:rsidR="00152C2C" w:rsidRDefault="00152C2C">
            <w:pPr>
              <w:rPr>
                <w:rFonts w:ascii="宋体" w:hAnsi="宋体"/>
                <w:color w:val="000000"/>
                <w:szCs w:val="21"/>
              </w:rPr>
            </w:pPr>
            <w:r>
              <w:rPr>
                <w:rFonts w:ascii="宋体" w:hAnsi="宋体"/>
                <w:color w:val="000000"/>
                <w:szCs w:val="21"/>
              </w:rPr>
              <w:t>G314</w:t>
            </w:r>
          </w:p>
        </w:tc>
        <w:tc>
          <w:tcPr>
            <w:tcW w:w="2389" w:type="dxa"/>
            <w:vAlign w:val="center"/>
          </w:tcPr>
          <w:p w14:paraId="21653946" w14:textId="77777777" w:rsidR="00152C2C" w:rsidRDefault="00152C2C">
            <w:pPr>
              <w:rPr>
                <w:rFonts w:ascii="宋体" w:hAnsi="宋体"/>
                <w:color w:val="000000"/>
                <w:szCs w:val="21"/>
              </w:rPr>
            </w:pPr>
            <w:r>
              <w:rPr>
                <w:rFonts w:ascii="宋体" w:hAnsi="宋体"/>
                <w:color w:val="000000"/>
                <w:szCs w:val="21"/>
              </w:rPr>
              <w:t>MTBE兼烷基化油</w:t>
            </w:r>
          </w:p>
        </w:tc>
        <w:tc>
          <w:tcPr>
            <w:tcW w:w="945" w:type="dxa"/>
            <w:vAlign w:val="center"/>
          </w:tcPr>
          <w:p w14:paraId="435305AD" w14:textId="77777777" w:rsidR="00152C2C" w:rsidRDefault="00152C2C">
            <w:pPr>
              <w:rPr>
                <w:rFonts w:ascii="宋体" w:hAnsi="宋体"/>
                <w:szCs w:val="21"/>
              </w:rPr>
            </w:pPr>
            <w:r>
              <w:rPr>
                <w:rFonts w:ascii="宋体" w:hAnsi="宋体"/>
                <w:szCs w:val="21"/>
              </w:rPr>
              <w:t>5000</w:t>
            </w:r>
          </w:p>
        </w:tc>
        <w:tc>
          <w:tcPr>
            <w:tcW w:w="2100" w:type="dxa"/>
            <w:vAlign w:val="center"/>
          </w:tcPr>
          <w:p w14:paraId="630D901E" w14:textId="77777777" w:rsidR="00152C2C" w:rsidRDefault="00152C2C">
            <w:pPr>
              <w:widowControl/>
              <w:rPr>
                <w:rFonts w:ascii="宋体" w:hAnsi="宋体" w:cs="宋体"/>
                <w:szCs w:val="21"/>
              </w:rPr>
            </w:pPr>
            <w:r>
              <w:rPr>
                <w:rFonts w:ascii="宋体" w:hAnsi="宋体" w:hint="eastAsia"/>
                <w:kern w:val="0"/>
                <w:szCs w:val="21"/>
              </w:rPr>
              <w:t>0.76</w:t>
            </w:r>
            <w:r>
              <w:rPr>
                <w:rFonts w:ascii="宋体" w:hAnsi="宋体" w:hint="eastAsia"/>
                <w:color w:val="000000"/>
                <w:kern w:val="0"/>
                <w:szCs w:val="21"/>
              </w:rPr>
              <w:t>/</w:t>
            </w:r>
            <w:r>
              <w:rPr>
                <w:rFonts w:ascii="宋体" w:hAnsi="宋体" w:hint="eastAsia"/>
                <w:color w:val="000000"/>
                <w:szCs w:val="21"/>
              </w:rPr>
              <w:t>0.69</w:t>
            </w:r>
          </w:p>
        </w:tc>
        <w:tc>
          <w:tcPr>
            <w:tcW w:w="3675" w:type="dxa"/>
            <w:vAlign w:val="center"/>
          </w:tcPr>
          <w:p w14:paraId="1A5EB9AD"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w:t>
            </w:r>
            <w:r>
              <w:rPr>
                <w:rFonts w:ascii="宋体" w:hAnsi="宋体" w:hint="eastAsia"/>
                <w:color w:val="000000"/>
                <w:kern w:val="0"/>
                <w:szCs w:val="21"/>
              </w:rPr>
              <w:t>MTBE</w:t>
            </w:r>
            <w:r>
              <w:rPr>
                <w:rFonts w:ascii="宋体" w:hAnsi="宋体" w:cs="宋体" w:hint="eastAsia"/>
                <w:kern w:val="0"/>
                <w:szCs w:val="21"/>
              </w:rPr>
              <w:t>）</w:t>
            </w:r>
          </w:p>
        </w:tc>
        <w:tc>
          <w:tcPr>
            <w:tcW w:w="1260" w:type="dxa"/>
            <w:vAlign w:val="center"/>
          </w:tcPr>
          <w:p w14:paraId="3F05CF1B" w14:textId="77777777" w:rsidR="00152C2C" w:rsidRDefault="00152C2C">
            <w:pPr>
              <w:rPr>
                <w:rFonts w:ascii="宋体" w:hAnsi="宋体" w:cs="宋体"/>
                <w:szCs w:val="21"/>
              </w:rPr>
            </w:pPr>
            <w:r>
              <w:rPr>
                <w:rFonts w:ascii="宋体" w:hAnsi="宋体" w:cs="宋体" w:hint="eastAsia"/>
                <w:szCs w:val="21"/>
              </w:rPr>
              <w:t>1000</w:t>
            </w:r>
          </w:p>
        </w:tc>
        <w:tc>
          <w:tcPr>
            <w:tcW w:w="1155" w:type="dxa"/>
            <w:vAlign w:val="center"/>
          </w:tcPr>
          <w:p w14:paraId="5CE70D8F" w14:textId="77777777" w:rsidR="00152C2C" w:rsidRDefault="00152C2C">
            <w:pPr>
              <w:rPr>
                <w:rFonts w:ascii="宋体" w:hAnsi="宋体"/>
                <w:szCs w:val="21"/>
              </w:rPr>
            </w:pPr>
            <w:r>
              <w:rPr>
                <w:rFonts w:ascii="宋体" w:hAnsi="宋体"/>
                <w:szCs w:val="21"/>
              </w:rPr>
              <w:t>3800</w:t>
            </w:r>
          </w:p>
        </w:tc>
        <w:tc>
          <w:tcPr>
            <w:tcW w:w="945" w:type="dxa"/>
            <w:vAlign w:val="center"/>
          </w:tcPr>
          <w:p w14:paraId="26FFFD1E" w14:textId="77777777" w:rsidR="00152C2C" w:rsidRDefault="00152C2C">
            <w:pPr>
              <w:rPr>
                <w:rFonts w:ascii="宋体" w:hAnsi="宋体" w:cs="宋体"/>
                <w:color w:val="000000"/>
                <w:szCs w:val="21"/>
              </w:rPr>
            </w:pPr>
            <w:r>
              <w:rPr>
                <w:rFonts w:ascii="宋体" w:hAnsi="宋体" w:hint="eastAsia"/>
                <w:color w:val="000000"/>
                <w:szCs w:val="21"/>
              </w:rPr>
              <w:t>3.8</w:t>
            </w:r>
          </w:p>
        </w:tc>
        <w:tc>
          <w:tcPr>
            <w:tcW w:w="990" w:type="dxa"/>
            <w:vMerge/>
            <w:vAlign w:val="center"/>
          </w:tcPr>
          <w:p w14:paraId="459E3D64" w14:textId="77777777" w:rsidR="00152C2C" w:rsidRDefault="00152C2C">
            <w:pPr>
              <w:widowControl/>
              <w:rPr>
                <w:rFonts w:ascii="宋体" w:hAnsi="宋体"/>
                <w:szCs w:val="21"/>
              </w:rPr>
            </w:pPr>
          </w:p>
        </w:tc>
      </w:tr>
      <w:tr w:rsidR="00152C2C" w14:paraId="69F4FE69" w14:textId="77777777">
        <w:trPr>
          <w:cantSplit/>
          <w:trHeight w:val="340"/>
          <w:jc w:val="center"/>
        </w:trPr>
        <w:tc>
          <w:tcPr>
            <w:tcW w:w="761" w:type="dxa"/>
            <w:vAlign w:val="center"/>
          </w:tcPr>
          <w:p w14:paraId="16ADB59D" w14:textId="77777777" w:rsidR="00152C2C" w:rsidRDefault="00152C2C">
            <w:pPr>
              <w:rPr>
                <w:rFonts w:ascii="宋体" w:hAnsi="宋体"/>
                <w:color w:val="000000"/>
                <w:szCs w:val="21"/>
              </w:rPr>
            </w:pPr>
            <w:bookmarkStart w:id="2773" w:name="_Hlk177134883"/>
            <w:r>
              <w:rPr>
                <w:rFonts w:ascii="宋体" w:hAnsi="宋体"/>
                <w:color w:val="000000"/>
                <w:szCs w:val="21"/>
              </w:rPr>
              <w:t>G315</w:t>
            </w:r>
          </w:p>
        </w:tc>
        <w:tc>
          <w:tcPr>
            <w:tcW w:w="2389" w:type="dxa"/>
            <w:vAlign w:val="center"/>
          </w:tcPr>
          <w:p w14:paraId="211D0089" w14:textId="77777777" w:rsidR="00152C2C" w:rsidRDefault="00152C2C">
            <w:pPr>
              <w:rPr>
                <w:rFonts w:ascii="宋体" w:hAnsi="宋体"/>
                <w:color w:val="000000"/>
                <w:szCs w:val="21"/>
              </w:rPr>
            </w:pPr>
            <w:r>
              <w:rPr>
                <w:rFonts w:ascii="宋体" w:hAnsi="宋体"/>
                <w:color w:val="000000"/>
                <w:szCs w:val="21"/>
              </w:rPr>
              <w:t>MTBE</w:t>
            </w:r>
          </w:p>
        </w:tc>
        <w:tc>
          <w:tcPr>
            <w:tcW w:w="945" w:type="dxa"/>
            <w:vAlign w:val="center"/>
          </w:tcPr>
          <w:p w14:paraId="70AA3998" w14:textId="77777777" w:rsidR="00152C2C" w:rsidRDefault="00152C2C">
            <w:pPr>
              <w:rPr>
                <w:rFonts w:ascii="宋体" w:hAnsi="宋体"/>
                <w:szCs w:val="21"/>
              </w:rPr>
            </w:pPr>
            <w:r>
              <w:rPr>
                <w:rFonts w:ascii="宋体" w:hAnsi="宋体"/>
                <w:szCs w:val="21"/>
              </w:rPr>
              <w:t>5000</w:t>
            </w:r>
          </w:p>
        </w:tc>
        <w:tc>
          <w:tcPr>
            <w:tcW w:w="2100" w:type="dxa"/>
            <w:vAlign w:val="center"/>
          </w:tcPr>
          <w:p w14:paraId="4D707467" w14:textId="77777777" w:rsidR="00152C2C" w:rsidRDefault="00152C2C">
            <w:pPr>
              <w:widowControl/>
              <w:rPr>
                <w:rFonts w:ascii="宋体" w:hAnsi="宋体" w:cs="宋体"/>
                <w:szCs w:val="21"/>
              </w:rPr>
            </w:pPr>
            <w:r>
              <w:rPr>
                <w:rFonts w:ascii="宋体" w:hAnsi="宋体" w:hint="eastAsia"/>
                <w:kern w:val="0"/>
                <w:szCs w:val="21"/>
              </w:rPr>
              <w:t>0.76</w:t>
            </w:r>
          </w:p>
        </w:tc>
        <w:tc>
          <w:tcPr>
            <w:tcW w:w="3675" w:type="dxa"/>
            <w:vAlign w:val="center"/>
          </w:tcPr>
          <w:p w14:paraId="6E2E7ABE"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w:t>
            </w:r>
            <w:r>
              <w:rPr>
                <w:rFonts w:ascii="宋体" w:hAnsi="宋体" w:hint="eastAsia"/>
                <w:color w:val="000000"/>
                <w:kern w:val="0"/>
                <w:szCs w:val="21"/>
              </w:rPr>
              <w:t>MTBE</w:t>
            </w:r>
            <w:r>
              <w:rPr>
                <w:rFonts w:ascii="宋体" w:hAnsi="宋体" w:cs="宋体" w:hint="eastAsia"/>
                <w:kern w:val="0"/>
                <w:szCs w:val="21"/>
              </w:rPr>
              <w:t>）</w:t>
            </w:r>
          </w:p>
        </w:tc>
        <w:tc>
          <w:tcPr>
            <w:tcW w:w="1260" w:type="dxa"/>
            <w:vAlign w:val="center"/>
          </w:tcPr>
          <w:p w14:paraId="0827B760" w14:textId="77777777" w:rsidR="00152C2C" w:rsidRDefault="00152C2C">
            <w:pPr>
              <w:rPr>
                <w:rFonts w:ascii="宋体" w:hAnsi="宋体" w:cs="宋体"/>
                <w:szCs w:val="21"/>
              </w:rPr>
            </w:pPr>
            <w:r>
              <w:rPr>
                <w:rFonts w:ascii="宋体" w:hAnsi="宋体" w:cs="宋体" w:hint="eastAsia"/>
                <w:szCs w:val="21"/>
              </w:rPr>
              <w:t>1000</w:t>
            </w:r>
          </w:p>
        </w:tc>
        <w:tc>
          <w:tcPr>
            <w:tcW w:w="1155" w:type="dxa"/>
            <w:vAlign w:val="center"/>
          </w:tcPr>
          <w:p w14:paraId="76B28429" w14:textId="77777777" w:rsidR="00152C2C" w:rsidRDefault="00152C2C">
            <w:pPr>
              <w:rPr>
                <w:rFonts w:ascii="宋体" w:hAnsi="宋体"/>
                <w:szCs w:val="21"/>
              </w:rPr>
            </w:pPr>
            <w:r>
              <w:rPr>
                <w:rFonts w:ascii="宋体" w:hAnsi="宋体"/>
                <w:szCs w:val="21"/>
              </w:rPr>
              <w:t>3800</w:t>
            </w:r>
          </w:p>
        </w:tc>
        <w:tc>
          <w:tcPr>
            <w:tcW w:w="945" w:type="dxa"/>
            <w:vAlign w:val="center"/>
          </w:tcPr>
          <w:p w14:paraId="39851221" w14:textId="77777777" w:rsidR="00152C2C" w:rsidRDefault="00152C2C">
            <w:pPr>
              <w:rPr>
                <w:rFonts w:ascii="宋体" w:hAnsi="宋体" w:cs="宋体"/>
                <w:color w:val="000000"/>
                <w:szCs w:val="21"/>
              </w:rPr>
            </w:pPr>
            <w:r>
              <w:rPr>
                <w:rFonts w:ascii="宋体" w:hAnsi="宋体" w:hint="eastAsia"/>
                <w:color w:val="000000"/>
                <w:szCs w:val="21"/>
              </w:rPr>
              <w:t>3.8</w:t>
            </w:r>
          </w:p>
        </w:tc>
        <w:tc>
          <w:tcPr>
            <w:tcW w:w="990" w:type="dxa"/>
            <w:vMerge/>
            <w:vAlign w:val="center"/>
          </w:tcPr>
          <w:p w14:paraId="411551EE" w14:textId="77777777" w:rsidR="00152C2C" w:rsidRDefault="00152C2C">
            <w:pPr>
              <w:widowControl/>
              <w:rPr>
                <w:rFonts w:ascii="宋体" w:hAnsi="宋体"/>
                <w:szCs w:val="21"/>
              </w:rPr>
            </w:pPr>
          </w:p>
        </w:tc>
      </w:tr>
      <w:bookmarkEnd w:id="2773"/>
      <w:tr w:rsidR="00152C2C" w14:paraId="6FFDF23B" w14:textId="77777777">
        <w:trPr>
          <w:cantSplit/>
          <w:trHeight w:val="340"/>
          <w:jc w:val="center"/>
        </w:trPr>
        <w:tc>
          <w:tcPr>
            <w:tcW w:w="761" w:type="dxa"/>
            <w:vAlign w:val="center"/>
          </w:tcPr>
          <w:p w14:paraId="76D0F202" w14:textId="77777777" w:rsidR="00152C2C" w:rsidRDefault="00152C2C">
            <w:pPr>
              <w:rPr>
                <w:rFonts w:ascii="宋体" w:hAnsi="宋体" w:cs="宋体"/>
                <w:szCs w:val="21"/>
              </w:rPr>
            </w:pPr>
            <w:r>
              <w:rPr>
                <w:rFonts w:ascii="宋体" w:hAnsi="宋体"/>
                <w:color w:val="000000"/>
                <w:szCs w:val="21"/>
              </w:rPr>
              <w:lastRenderedPageBreak/>
              <w:t>G316</w:t>
            </w:r>
          </w:p>
        </w:tc>
        <w:tc>
          <w:tcPr>
            <w:tcW w:w="2389" w:type="dxa"/>
            <w:vAlign w:val="center"/>
          </w:tcPr>
          <w:p w14:paraId="48E13E32" w14:textId="77777777" w:rsidR="00152C2C" w:rsidRDefault="00152C2C">
            <w:pPr>
              <w:rPr>
                <w:rFonts w:ascii="宋体" w:hAnsi="宋体" w:cs="宋体"/>
                <w:szCs w:val="21"/>
              </w:rPr>
            </w:pPr>
            <w:r>
              <w:rPr>
                <w:rFonts w:ascii="宋体" w:hAnsi="宋体"/>
                <w:color w:val="000000"/>
                <w:szCs w:val="21"/>
              </w:rPr>
              <w:t>MTBE</w:t>
            </w:r>
          </w:p>
        </w:tc>
        <w:tc>
          <w:tcPr>
            <w:tcW w:w="945" w:type="dxa"/>
            <w:vAlign w:val="center"/>
          </w:tcPr>
          <w:p w14:paraId="041BED98" w14:textId="77777777" w:rsidR="00152C2C" w:rsidRDefault="00152C2C">
            <w:pPr>
              <w:rPr>
                <w:rFonts w:ascii="宋体" w:hAnsi="宋体"/>
                <w:szCs w:val="21"/>
              </w:rPr>
            </w:pPr>
            <w:r>
              <w:rPr>
                <w:rFonts w:ascii="宋体" w:hAnsi="宋体"/>
                <w:szCs w:val="21"/>
              </w:rPr>
              <w:t>5000</w:t>
            </w:r>
          </w:p>
        </w:tc>
        <w:tc>
          <w:tcPr>
            <w:tcW w:w="2100" w:type="dxa"/>
            <w:vAlign w:val="center"/>
          </w:tcPr>
          <w:p w14:paraId="3E768323" w14:textId="77777777" w:rsidR="00152C2C" w:rsidRDefault="00152C2C">
            <w:pPr>
              <w:widowControl/>
              <w:rPr>
                <w:rFonts w:ascii="宋体" w:hAnsi="宋体" w:cs="宋体"/>
                <w:szCs w:val="21"/>
              </w:rPr>
            </w:pPr>
            <w:r>
              <w:rPr>
                <w:rFonts w:ascii="宋体" w:hAnsi="宋体" w:hint="eastAsia"/>
                <w:kern w:val="0"/>
                <w:szCs w:val="21"/>
              </w:rPr>
              <w:t>0.76</w:t>
            </w:r>
          </w:p>
        </w:tc>
        <w:tc>
          <w:tcPr>
            <w:tcW w:w="3675" w:type="dxa"/>
            <w:vAlign w:val="center"/>
          </w:tcPr>
          <w:p w14:paraId="6391A1EA"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5.1、</w:t>
            </w:r>
            <w:r>
              <w:rPr>
                <w:rFonts w:ascii="宋体" w:hAnsi="宋体" w:cs="宋体" w:hint="eastAsia"/>
                <w:kern w:val="0"/>
                <w:szCs w:val="21"/>
              </w:rPr>
              <w:t>W</w:t>
            </w:r>
            <w:r>
              <w:rPr>
                <w:rFonts w:ascii="宋体" w:hAnsi="宋体" w:cs="宋体" w:hint="eastAsia"/>
                <w:szCs w:val="21"/>
              </w:rPr>
              <w:t>5.2的其他类别3</w:t>
            </w:r>
          </w:p>
        </w:tc>
        <w:tc>
          <w:tcPr>
            <w:tcW w:w="1260" w:type="dxa"/>
            <w:vAlign w:val="center"/>
          </w:tcPr>
          <w:p w14:paraId="64FD83CB" w14:textId="77777777" w:rsidR="00152C2C" w:rsidRDefault="00152C2C">
            <w:pPr>
              <w:rPr>
                <w:rFonts w:ascii="宋体" w:hAnsi="宋体" w:cs="宋体"/>
                <w:szCs w:val="21"/>
              </w:rPr>
            </w:pPr>
            <w:r>
              <w:rPr>
                <w:rFonts w:ascii="宋体" w:hAnsi="宋体" w:cs="宋体" w:hint="eastAsia"/>
                <w:szCs w:val="21"/>
              </w:rPr>
              <w:t>1000</w:t>
            </w:r>
          </w:p>
        </w:tc>
        <w:tc>
          <w:tcPr>
            <w:tcW w:w="1155" w:type="dxa"/>
            <w:vAlign w:val="center"/>
          </w:tcPr>
          <w:p w14:paraId="6CB5F143" w14:textId="77777777" w:rsidR="00152C2C" w:rsidRDefault="00152C2C">
            <w:pPr>
              <w:rPr>
                <w:rFonts w:ascii="宋体" w:hAnsi="宋体"/>
                <w:szCs w:val="21"/>
              </w:rPr>
            </w:pPr>
            <w:r>
              <w:rPr>
                <w:rFonts w:ascii="宋体" w:hAnsi="宋体"/>
                <w:szCs w:val="21"/>
              </w:rPr>
              <w:t>3800</w:t>
            </w:r>
          </w:p>
        </w:tc>
        <w:tc>
          <w:tcPr>
            <w:tcW w:w="945" w:type="dxa"/>
            <w:vAlign w:val="center"/>
          </w:tcPr>
          <w:p w14:paraId="1AF59479" w14:textId="77777777" w:rsidR="00152C2C" w:rsidRDefault="00152C2C">
            <w:pPr>
              <w:rPr>
                <w:rFonts w:ascii="宋体" w:hAnsi="宋体" w:cs="宋体"/>
                <w:color w:val="000000"/>
                <w:szCs w:val="21"/>
              </w:rPr>
            </w:pPr>
            <w:r>
              <w:rPr>
                <w:rFonts w:ascii="宋体" w:hAnsi="宋体" w:hint="eastAsia"/>
                <w:color w:val="000000"/>
                <w:szCs w:val="21"/>
              </w:rPr>
              <w:t>3.8</w:t>
            </w:r>
          </w:p>
        </w:tc>
        <w:tc>
          <w:tcPr>
            <w:tcW w:w="990" w:type="dxa"/>
            <w:vMerge/>
            <w:vAlign w:val="center"/>
          </w:tcPr>
          <w:p w14:paraId="5A4DA69E" w14:textId="77777777" w:rsidR="00152C2C" w:rsidRDefault="00152C2C">
            <w:pPr>
              <w:widowControl/>
              <w:rPr>
                <w:rFonts w:ascii="宋体" w:hAnsi="宋体"/>
                <w:szCs w:val="21"/>
              </w:rPr>
            </w:pPr>
          </w:p>
        </w:tc>
      </w:tr>
      <w:tr w:rsidR="00152C2C" w14:paraId="1A6CC7F5" w14:textId="77777777">
        <w:trPr>
          <w:cantSplit/>
          <w:trHeight w:val="340"/>
          <w:jc w:val="center"/>
        </w:trPr>
        <w:tc>
          <w:tcPr>
            <w:tcW w:w="761" w:type="dxa"/>
            <w:vAlign w:val="center"/>
          </w:tcPr>
          <w:p w14:paraId="7C42C4C8" w14:textId="77777777" w:rsidR="00152C2C" w:rsidRDefault="00152C2C">
            <w:pPr>
              <w:rPr>
                <w:rFonts w:ascii="宋体" w:hAnsi="宋体" w:cs="宋体"/>
                <w:szCs w:val="21"/>
              </w:rPr>
            </w:pPr>
            <w:r>
              <w:rPr>
                <w:rFonts w:ascii="宋体" w:hAnsi="宋体"/>
                <w:color w:val="000000"/>
                <w:szCs w:val="21"/>
              </w:rPr>
              <w:t>G31</w:t>
            </w:r>
            <w:r>
              <w:rPr>
                <w:rFonts w:ascii="宋体" w:hAnsi="宋体" w:hint="eastAsia"/>
                <w:color w:val="000000"/>
                <w:szCs w:val="21"/>
              </w:rPr>
              <w:t>7</w:t>
            </w:r>
          </w:p>
        </w:tc>
        <w:tc>
          <w:tcPr>
            <w:tcW w:w="2389" w:type="dxa"/>
            <w:vAlign w:val="center"/>
          </w:tcPr>
          <w:p w14:paraId="28841688" w14:textId="77777777" w:rsidR="00152C2C" w:rsidRDefault="00152C2C">
            <w:pPr>
              <w:rPr>
                <w:rFonts w:ascii="宋体" w:hAnsi="宋体" w:cs="宋体"/>
                <w:szCs w:val="21"/>
              </w:rPr>
            </w:pPr>
            <w:r>
              <w:rPr>
                <w:rFonts w:ascii="宋体" w:hAnsi="宋体" w:cs="宋体" w:hint="eastAsia"/>
                <w:szCs w:val="21"/>
              </w:rPr>
              <w:t>航煤</w:t>
            </w:r>
          </w:p>
        </w:tc>
        <w:tc>
          <w:tcPr>
            <w:tcW w:w="945" w:type="dxa"/>
            <w:vAlign w:val="center"/>
          </w:tcPr>
          <w:p w14:paraId="6E612C35" w14:textId="77777777" w:rsidR="00152C2C" w:rsidRDefault="00152C2C">
            <w:pPr>
              <w:rPr>
                <w:rFonts w:ascii="宋体" w:hAnsi="宋体"/>
                <w:szCs w:val="21"/>
              </w:rPr>
            </w:pPr>
            <w:r>
              <w:rPr>
                <w:rFonts w:ascii="宋体" w:hAnsi="宋体"/>
                <w:szCs w:val="21"/>
              </w:rPr>
              <w:t>5000</w:t>
            </w:r>
          </w:p>
        </w:tc>
        <w:tc>
          <w:tcPr>
            <w:tcW w:w="2100" w:type="dxa"/>
            <w:vAlign w:val="center"/>
          </w:tcPr>
          <w:p w14:paraId="20E9CE10" w14:textId="77777777" w:rsidR="00152C2C" w:rsidRDefault="00152C2C">
            <w:pPr>
              <w:widowControl/>
              <w:rPr>
                <w:rFonts w:ascii="宋体" w:hAnsi="宋体" w:cs="宋体"/>
                <w:szCs w:val="21"/>
              </w:rPr>
            </w:pPr>
            <w:r>
              <w:rPr>
                <w:rFonts w:ascii="宋体" w:hAnsi="宋体" w:cs="宋体" w:hint="eastAsia"/>
                <w:szCs w:val="21"/>
              </w:rPr>
              <w:t>0.85</w:t>
            </w:r>
          </w:p>
        </w:tc>
        <w:tc>
          <w:tcPr>
            <w:tcW w:w="3675" w:type="dxa"/>
            <w:vAlign w:val="center"/>
          </w:tcPr>
          <w:p w14:paraId="4493095D"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57DB0E8C"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09CA01EE" w14:textId="77777777" w:rsidR="00152C2C" w:rsidRDefault="00152C2C">
            <w:pPr>
              <w:rPr>
                <w:rFonts w:ascii="宋体" w:hAnsi="宋体"/>
                <w:szCs w:val="21"/>
              </w:rPr>
            </w:pPr>
            <w:r>
              <w:rPr>
                <w:rFonts w:ascii="宋体" w:hAnsi="宋体"/>
                <w:szCs w:val="21"/>
              </w:rPr>
              <w:t>4250</w:t>
            </w:r>
          </w:p>
        </w:tc>
        <w:tc>
          <w:tcPr>
            <w:tcW w:w="945" w:type="dxa"/>
            <w:vAlign w:val="center"/>
          </w:tcPr>
          <w:p w14:paraId="25B8BE9C" w14:textId="77777777" w:rsidR="00152C2C" w:rsidRDefault="00152C2C">
            <w:pPr>
              <w:rPr>
                <w:rFonts w:ascii="宋体" w:hAnsi="宋体" w:cs="宋体"/>
                <w:color w:val="000000"/>
                <w:szCs w:val="21"/>
              </w:rPr>
            </w:pPr>
            <w:r>
              <w:rPr>
                <w:rFonts w:ascii="宋体" w:hAnsi="宋体" w:hint="eastAsia"/>
                <w:color w:val="000000"/>
                <w:szCs w:val="21"/>
              </w:rPr>
              <w:t>0.85</w:t>
            </w:r>
          </w:p>
        </w:tc>
        <w:tc>
          <w:tcPr>
            <w:tcW w:w="990" w:type="dxa"/>
            <w:vMerge/>
            <w:vAlign w:val="center"/>
          </w:tcPr>
          <w:p w14:paraId="3B753486" w14:textId="77777777" w:rsidR="00152C2C" w:rsidRDefault="00152C2C">
            <w:pPr>
              <w:widowControl/>
              <w:rPr>
                <w:rFonts w:ascii="宋体" w:hAnsi="宋体"/>
                <w:szCs w:val="21"/>
              </w:rPr>
            </w:pPr>
          </w:p>
        </w:tc>
      </w:tr>
      <w:tr w:rsidR="00152C2C" w14:paraId="79C9DC85" w14:textId="77777777">
        <w:trPr>
          <w:cantSplit/>
          <w:trHeight w:val="340"/>
          <w:jc w:val="center"/>
        </w:trPr>
        <w:tc>
          <w:tcPr>
            <w:tcW w:w="761" w:type="dxa"/>
            <w:vAlign w:val="center"/>
          </w:tcPr>
          <w:p w14:paraId="5A3FBC39" w14:textId="77777777" w:rsidR="00152C2C" w:rsidRDefault="00152C2C">
            <w:pPr>
              <w:rPr>
                <w:rFonts w:ascii="宋体" w:hAnsi="宋体"/>
                <w:color w:val="000000"/>
                <w:szCs w:val="21"/>
              </w:rPr>
            </w:pPr>
            <w:r>
              <w:rPr>
                <w:rFonts w:ascii="宋体" w:hAnsi="宋体"/>
                <w:color w:val="000000"/>
                <w:szCs w:val="21"/>
              </w:rPr>
              <w:t>G31</w:t>
            </w:r>
            <w:r>
              <w:rPr>
                <w:rFonts w:ascii="宋体" w:hAnsi="宋体" w:hint="eastAsia"/>
                <w:color w:val="000000"/>
                <w:szCs w:val="21"/>
              </w:rPr>
              <w:t>8</w:t>
            </w:r>
          </w:p>
        </w:tc>
        <w:tc>
          <w:tcPr>
            <w:tcW w:w="2389" w:type="dxa"/>
            <w:vAlign w:val="center"/>
          </w:tcPr>
          <w:p w14:paraId="5A24B5B7" w14:textId="77777777" w:rsidR="00152C2C" w:rsidRDefault="00152C2C">
            <w:pPr>
              <w:rPr>
                <w:rFonts w:ascii="宋体" w:hAnsi="宋体" w:cs="宋体"/>
                <w:szCs w:val="21"/>
              </w:rPr>
            </w:pPr>
            <w:r>
              <w:rPr>
                <w:rFonts w:ascii="宋体" w:hAnsi="宋体" w:cs="宋体" w:hint="eastAsia"/>
                <w:szCs w:val="21"/>
              </w:rPr>
              <w:t>航煤</w:t>
            </w:r>
          </w:p>
        </w:tc>
        <w:tc>
          <w:tcPr>
            <w:tcW w:w="945" w:type="dxa"/>
            <w:vAlign w:val="center"/>
          </w:tcPr>
          <w:p w14:paraId="4D5C139B" w14:textId="77777777" w:rsidR="00152C2C" w:rsidRDefault="00152C2C">
            <w:pPr>
              <w:rPr>
                <w:rFonts w:ascii="宋体" w:hAnsi="宋体"/>
                <w:szCs w:val="21"/>
              </w:rPr>
            </w:pPr>
            <w:r>
              <w:rPr>
                <w:rFonts w:ascii="宋体" w:hAnsi="宋体"/>
                <w:szCs w:val="21"/>
              </w:rPr>
              <w:t>5000</w:t>
            </w:r>
          </w:p>
        </w:tc>
        <w:tc>
          <w:tcPr>
            <w:tcW w:w="2100" w:type="dxa"/>
            <w:vAlign w:val="center"/>
          </w:tcPr>
          <w:p w14:paraId="60691140" w14:textId="77777777" w:rsidR="00152C2C" w:rsidRDefault="00152C2C">
            <w:pPr>
              <w:widowControl/>
              <w:rPr>
                <w:rFonts w:ascii="宋体" w:hAnsi="宋体" w:cs="宋体"/>
                <w:szCs w:val="21"/>
              </w:rPr>
            </w:pPr>
            <w:r>
              <w:rPr>
                <w:rFonts w:ascii="宋体" w:hAnsi="宋体" w:cs="宋体" w:hint="eastAsia"/>
                <w:szCs w:val="21"/>
              </w:rPr>
              <w:t>0.85</w:t>
            </w:r>
          </w:p>
        </w:tc>
        <w:tc>
          <w:tcPr>
            <w:tcW w:w="3675" w:type="dxa"/>
            <w:vAlign w:val="center"/>
          </w:tcPr>
          <w:p w14:paraId="39C7AC53"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3C2AD175"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51B23F28" w14:textId="77777777" w:rsidR="00152C2C" w:rsidRDefault="00152C2C">
            <w:pPr>
              <w:rPr>
                <w:rFonts w:ascii="宋体" w:hAnsi="宋体"/>
                <w:szCs w:val="21"/>
              </w:rPr>
            </w:pPr>
            <w:r>
              <w:rPr>
                <w:rFonts w:ascii="宋体" w:hAnsi="宋体"/>
                <w:szCs w:val="21"/>
              </w:rPr>
              <w:t>4250</w:t>
            </w:r>
          </w:p>
        </w:tc>
        <w:tc>
          <w:tcPr>
            <w:tcW w:w="945" w:type="dxa"/>
            <w:vAlign w:val="center"/>
          </w:tcPr>
          <w:p w14:paraId="3E2DD093" w14:textId="77777777" w:rsidR="00152C2C" w:rsidRDefault="00152C2C">
            <w:pPr>
              <w:rPr>
                <w:rFonts w:ascii="宋体" w:hAnsi="宋体" w:cs="宋体"/>
                <w:color w:val="000000"/>
                <w:szCs w:val="21"/>
              </w:rPr>
            </w:pPr>
            <w:r>
              <w:rPr>
                <w:rFonts w:ascii="宋体" w:hAnsi="宋体" w:hint="eastAsia"/>
                <w:color w:val="000000"/>
                <w:szCs w:val="21"/>
              </w:rPr>
              <w:t>0.85</w:t>
            </w:r>
          </w:p>
        </w:tc>
        <w:tc>
          <w:tcPr>
            <w:tcW w:w="990" w:type="dxa"/>
            <w:vMerge/>
            <w:vAlign w:val="center"/>
          </w:tcPr>
          <w:p w14:paraId="7EA77895" w14:textId="77777777" w:rsidR="00152C2C" w:rsidRDefault="00152C2C">
            <w:pPr>
              <w:widowControl/>
              <w:rPr>
                <w:rFonts w:ascii="宋体" w:hAnsi="宋体"/>
                <w:szCs w:val="21"/>
              </w:rPr>
            </w:pPr>
          </w:p>
        </w:tc>
      </w:tr>
      <w:bookmarkEnd w:id="2771"/>
      <w:tr w:rsidR="00152C2C" w14:paraId="5D98C267" w14:textId="77777777">
        <w:trPr>
          <w:cantSplit/>
          <w:trHeight w:val="340"/>
          <w:jc w:val="center"/>
        </w:trPr>
        <w:tc>
          <w:tcPr>
            <w:tcW w:w="761" w:type="dxa"/>
            <w:vAlign w:val="center"/>
          </w:tcPr>
          <w:p w14:paraId="501DC5D6" w14:textId="77777777" w:rsidR="00152C2C" w:rsidRDefault="00152C2C">
            <w:pPr>
              <w:rPr>
                <w:rFonts w:ascii="宋体" w:hAnsi="宋体" w:cs="宋体"/>
                <w:color w:val="FF0000"/>
                <w:szCs w:val="21"/>
              </w:rPr>
            </w:pPr>
            <w:r>
              <w:rPr>
                <w:rFonts w:ascii="宋体" w:hAnsi="宋体" w:cs="宋体" w:hint="eastAsia"/>
                <w:color w:val="FF0000"/>
                <w:szCs w:val="21"/>
              </w:rPr>
              <w:t>三</w:t>
            </w:r>
          </w:p>
        </w:tc>
        <w:tc>
          <w:tcPr>
            <w:tcW w:w="2389" w:type="dxa"/>
            <w:vAlign w:val="center"/>
          </w:tcPr>
          <w:p w14:paraId="213B95C2" w14:textId="77777777" w:rsidR="00152C2C" w:rsidRDefault="00152C2C">
            <w:pPr>
              <w:rPr>
                <w:rFonts w:ascii="宋体" w:hAnsi="宋体" w:cs="宋体"/>
                <w:color w:val="FF0000"/>
                <w:szCs w:val="21"/>
              </w:rPr>
            </w:pPr>
            <w:r>
              <w:rPr>
                <w:rFonts w:ascii="宋体" w:hAnsi="宋体"/>
                <w:color w:val="FF0000"/>
                <w:szCs w:val="21"/>
              </w:rPr>
              <w:t>罐G257～258功能调整</w:t>
            </w:r>
          </w:p>
        </w:tc>
        <w:tc>
          <w:tcPr>
            <w:tcW w:w="945" w:type="dxa"/>
            <w:vAlign w:val="center"/>
          </w:tcPr>
          <w:p w14:paraId="05ED065A" w14:textId="77777777" w:rsidR="00152C2C" w:rsidRDefault="00152C2C">
            <w:pPr>
              <w:widowControl/>
              <w:rPr>
                <w:rFonts w:ascii="宋体" w:hAnsi="宋体"/>
                <w:color w:val="FF0000"/>
                <w:szCs w:val="21"/>
              </w:rPr>
            </w:pPr>
          </w:p>
        </w:tc>
        <w:tc>
          <w:tcPr>
            <w:tcW w:w="2100" w:type="dxa"/>
            <w:vAlign w:val="center"/>
          </w:tcPr>
          <w:p w14:paraId="71195A1F" w14:textId="77777777" w:rsidR="00152C2C" w:rsidRDefault="00152C2C">
            <w:pPr>
              <w:widowControl/>
              <w:rPr>
                <w:rFonts w:ascii="宋体" w:hAnsi="宋体" w:cs="宋体"/>
                <w:color w:val="FF0000"/>
                <w:szCs w:val="21"/>
              </w:rPr>
            </w:pPr>
          </w:p>
        </w:tc>
        <w:tc>
          <w:tcPr>
            <w:tcW w:w="3675" w:type="dxa"/>
            <w:vAlign w:val="center"/>
          </w:tcPr>
          <w:p w14:paraId="74A356A3" w14:textId="77777777" w:rsidR="00152C2C" w:rsidRDefault="00152C2C">
            <w:pPr>
              <w:widowControl/>
              <w:rPr>
                <w:rFonts w:ascii="宋体" w:hAnsi="宋体" w:cs="宋体"/>
                <w:color w:val="FF0000"/>
                <w:szCs w:val="21"/>
              </w:rPr>
            </w:pPr>
          </w:p>
        </w:tc>
        <w:tc>
          <w:tcPr>
            <w:tcW w:w="1260" w:type="dxa"/>
            <w:vAlign w:val="center"/>
          </w:tcPr>
          <w:p w14:paraId="393FA353" w14:textId="77777777" w:rsidR="00152C2C" w:rsidRDefault="00152C2C">
            <w:pPr>
              <w:rPr>
                <w:rFonts w:ascii="宋体" w:hAnsi="宋体" w:cs="宋体"/>
                <w:color w:val="FF0000"/>
                <w:szCs w:val="21"/>
              </w:rPr>
            </w:pPr>
          </w:p>
        </w:tc>
        <w:tc>
          <w:tcPr>
            <w:tcW w:w="1155" w:type="dxa"/>
            <w:vAlign w:val="center"/>
          </w:tcPr>
          <w:p w14:paraId="59698795" w14:textId="77777777" w:rsidR="00152C2C" w:rsidRDefault="00152C2C">
            <w:pPr>
              <w:rPr>
                <w:rFonts w:ascii="宋体" w:hAnsi="宋体" w:cs="宋体"/>
                <w:color w:val="FF0000"/>
                <w:szCs w:val="21"/>
              </w:rPr>
            </w:pPr>
          </w:p>
        </w:tc>
        <w:tc>
          <w:tcPr>
            <w:tcW w:w="945" w:type="dxa"/>
            <w:vAlign w:val="center"/>
          </w:tcPr>
          <w:p w14:paraId="40835691" w14:textId="77777777" w:rsidR="00152C2C" w:rsidRDefault="00152C2C">
            <w:pPr>
              <w:widowControl/>
              <w:rPr>
                <w:rFonts w:ascii="宋体" w:hAnsi="宋体"/>
                <w:color w:val="FF0000"/>
                <w:szCs w:val="21"/>
              </w:rPr>
            </w:pPr>
          </w:p>
        </w:tc>
        <w:tc>
          <w:tcPr>
            <w:tcW w:w="990" w:type="dxa"/>
            <w:vAlign w:val="center"/>
          </w:tcPr>
          <w:p w14:paraId="099CC0AF" w14:textId="77777777" w:rsidR="00152C2C" w:rsidRDefault="00152C2C">
            <w:pPr>
              <w:widowControl/>
              <w:rPr>
                <w:rFonts w:ascii="宋体" w:hAnsi="宋体"/>
                <w:color w:val="FF0000"/>
                <w:szCs w:val="21"/>
              </w:rPr>
            </w:pPr>
          </w:p>
        </w:tc>
      </w:tr>
      <w:tr w:rsidR="00152C2C" w14:paraId="5B67B2FE" w14:textId="77777777">
        <w:trPr>
          <w:cantSplit/>
          <w:trHeight w:val="340"/>
          <w:jc w:val="center"/>
        </w:trPr>
        <w:tc>
          <w:tcPr>
            <w:tcW w:w="761" w:type="dxa"/>
            <w:vAlign w:val="center"/>
          </w:tcPr>
          <w:p w14:paraId="4866D889" w14:textId="77777777" w:rsidR="00152C2C" w:rsidRDefault="00152C2C">
            <w:pPr>
              <w:rPr>
                <w:rFonts w:ascii="宋体" w:hAnsi="宋体"/>
                <w:color w:val="FF0000"/>
                <w:szCs w:val="21"/>
              </w:rPr>
            </w:pPr>
            <w:r>
              <w:rPr>
                <w:rFonts w:ascii="宋体" w:hAnsi="宋体"/>
                <w:color w:val="FF0000"/>
                <w:szCs w:val="21"/>
              </w:rPr>
              <w:t>G25</w:t>
            </w:r>
            <w:r>
              <w:rPr>
                <w:rFonts w:ascii="宋体" w:hAnsi="宋体" w:hint="eastAsia"/>
                <w:color w:val="FF0000"/>
                <w:szCs w:val="21"/>
              </w:rPr>
              <w:t>5</w:t>
            </w:r>
          </w:p>
        </w:tc>
        <w:tc>
          <w:tcPr>
            <w:tcW w:w="2389" w:type="dxa"/>
            <w:vAlign w:val="center"/>
          </w:tcPr>
          <w:p w14:paraId="2C8DE7EC" w14:textId="77777777" w:rsidR="00152C2C" w:rsidRDefault="00152C2C">
            <w:pPr>
              <w:rPr>
                <w:rFonts w:ascii="宋体" w:hAnsi="宋体" w:cs="宋体"/>
                <w:color w:val="FF0000"/>
                <w:szCs w:val="21"/>
              </w:rPr>
            </w:pPr>
            <w:r>
              <w:rPr>
                <w:rFonts w:ascii="宋体" w:hAnsi="宋体" w:hint="eastAsia"/>
                <w:color w:val="FF0000"/>
                <w:szCs w:val="21"/>
              </w:rPr>
              <w:t>重污油</w:t>
            </w:r>
          </w:p>
        </w:tc>
        <w:tc>
          <w:tcPr>
            <w:tcW w:w="945" w:type="dxa"/>
            <w:vAlign w:val="center"/>
          </w:tcPr>
          <w:p w14:paraId="5B070EA4" w14:textId="77777777" w:rsidR="00152C2C" w:rsidRDefault="00152C2C">
            <w:pPr>
              <w:rPr>
                <w:rFonts w:ascii="宋体" w:hAnsi="宋体"/>
                <w:color w:val="FF0000"/>
                <w:kern w:val="0"/>
                <w:szCs w:val="21"/>
              </w:rPr>
            </w:pPr>
            <w:r>
              <w:rPr>
                <w:rFonts w:ascii="宋体" w:hAnsi="宋体" w:hint="eastAsia"/>
                <w:color w:val="FF0000"/>
                <w:kern w:val="0"/>
                <w:szCs w:val="21"/>
              </w:rPr>
              <w:t>1000</w:t>
            </w:r>
          </w:p>
        </w:tc>
        <w:tc>
          <w:tcPr>
            <w:tcW w:w="2100" w:type="dxa"/>
            <w:vAlign w:val="center"/>
          </w:tcPr>
          <w:p w14:paraId="38C9957A" w14:textId="77777777" w:rsidR="00152C2C" w:rsidRDefault="00152C2C">
            <w:pPr>
              <w:rPr>
                <w:rFonts w:ascii="宋体" w:hAnsi="宋体"/>
                <w:color w:val="FF0000"/>
                <w:szCs w:val="21"/>
              </w:rPr>
            </w:pPr>
            <w:r>
              <w:rPr>
                <w:rFonts w:ascii="宋体" w:hAnsi="宋体" w:hint="eastAsia"/>
                <w:color w:val="FF0000"/>
                <w:szCs w:val="21"/>
              </w:rPr>
              <w:t>0.95</w:t>
            </w:r>
          </w:p>
        </w:tc>
        <w:tc>
          <w:tcPr>
            <w:tcW w:w="3675" w:type="dxa"/>
            <w:vAlign w:val="center"/>
          </w:tcPr>
          <w:p w14:paraId="28783261" w14:textId="77777777" w:rsidR="00152C2C" w:rsidRDefault="00152C2C">
            <w:pPr>
              <w:rPr>
                <w:rFonts w:ascii="宋体" w:hAnsi="宋体" w:cs="宋体"/>
                <w:color w:val="FF0000"/>
                <w:szCs w:val="21"/>
              </w:rPr>
            </w:pPr>
            <w:r>
              <w:rPr>
                <w:rFonts w:ascii="宋体" w:hAnsi="宋体" w:cs="宋体" w:hint="eastAsia"/>
                <w:color w:val="FF0000"/>
                <w:szCs w:val="21"/>
              </w:rPr>
              <w:t>非危险化学品</w:t>
            </w:r>
          </w:p>
        </w:tc>
        <w:tc>
          <w:tcPr>
            <w:tcW w:w="1260" w:type="dxa"/>
            <w:vAlign w:val="center"/>
          </w:tcPr>
          <w:p w14:paraId="26316A8A" w14:textId="77777777" w:rsidR="00152C2C" w:rsidRDefault="00152C2C">
            <w:pPr>
              <w:rPr>
                <w:rFonts w:ascii="宋体" w:hAnsi="宋体" w:cs="宋体"/>
                <w:color w:val="FF0000"/>
                <w:szCs w:val="21"/>
              </w:rPr>
            </w:pPr>
            <w:r>
              <w:rPr>
                <w:rFonts w:ascii="宋体" w:hAnsi="宋体" w:cs="宋体" w:hint="eastAsia"/>
                <w:color w:val="FF0000"/>
                <w:szCs w:val="21"/>
              </w:rPr>
              <w:t>/</w:t>
            </w:r>
          </w:p>
        </w:tc>
        <w:tc>
          <w:tcPr>
            <w:tcW w:w="1155" w:type="dxa"/>
            <w:vAlign w:val="center"/>
          </w:tcPr>
          <w:p w14:paraId="50D0E58E" w14:textId="77777777" w:rsidR="00152C2C" w:rsidRDefault="00152C2C">
            <w:pPr>
              <w:rPr>
                <w:rFonts w:ascii="宋体" w:hAnsi="宋体" w:cs="宋体"/>
                <w:color w:val="FF0000"/>
                <w:szCs w:val="21"/>
              </w:rPr>
            </w:pPr>
            <w:r>
              <w:rPr>
                <w:rFonts w:ascii="宋体" w:hAnsi="宋体" w:cs="宋体" w:hint="eastAsia"/>
                <w:color w:val="FF0000"/>
                <w:szCs w:val="21"/>
              </w:rPr>
              <w:t>/</w:t>
            </w:r>
          </w:p>
        </w:tc>
        <w:tc>
          <w:tcPr>
            <w:tcW w:w="945" w:type="dxa"/>
            <w:vAlign w:val="center"/>
          </w:tcPr>
          <w:p w14:paraId="790365FA" w14:textId="77777777" w:rsidR="00152C2C" w:rsidRDefault="00152C2C">
            <w:pPr>
              <w:widowControl/>
              <w:rPr>
                <w:rFonts w:ascii="宋体" w:hAnsi="宋体"/>
                <w:color w:val="FF0000"/>
                <w:szCs w:val="21"/>
              </w:rPr>
            </w:pPr>
            <w:r>
              <w:rPr>
                <w:rFonts w:ascii="宋体" w:hAnsi="宋体" w:hint="eastAsia"/>
                <w:color w:val="FF0000"/>
                <w:szCs w:val="21"/>
              </w:rPr>
              <w:t>/</w:t>
            </w:r>
          </w:p>
        </w:tc>
        <w:tc>
          <w:tcPr>
            <w:tcW w:w="990" w:type="dxa"/>
            <w:vMerge w:val="restart"/>
            <w:vAlign w:val="center"/>
          </w:tcPr>
          <w:p w14:paraId="126C2F85" w14:textId="77777777" w:rsidR="00152C2C" w:rsidRDefault="00152C2C">
            <w:pPr>
              <w:widowControl/>
              <w:rPr>
                <w:rFonts w:ascii="宋体" w:hAnsi="宋体"/>
                <w:color w:val="FF0000"/>
                <w:szCs w:val="21"/>
              </w:rPr>
            </w:pPr>
            <w:r>
              <w:rPr>
                <w:rFonts w:ascii="宋体" w:hAnsi="宋体" w:hint="eastAsia"/>
                <w:color w:val="FF0000"/>
                <w:szCs w:val="21"/>
              </w:rPr>
              <w:t>/</w:t>
            </w:r>
          </w:p>
        </w:tc>
      </w:tr>
      <w:tr w:rsidR="00152C2C" w14:paraId="1380CAF4" w14:textId="77777777">
        <w:trPr>
          <w:cantSplit/>
          <w:trHeight w:val="340"/>
          <w:jc w:val="center"/>
        </w:trPr>
        <w:tc>
          <w:tcPr>
            <w:tcW w:w="761" w:type="dxa"/>
            <w:vAlign w:val="center"/>
          </w:tcPr>
          <w:p w14:paraId="344AA486" w14:textId="77777777" w:rsidR="00152C2C" w:rsidRDefault="00152C2C">
            <w:pPr>
              <w:rPr>
                <w:rFonts w:ascii="宋体" w:hAnsi="宋体"/>
                <w:color w:val="FF0000"/>
                <w:szCs w:val="21"/>
              </w:rPr>
            </w:pPr>
            <w:r>
              <w:rPr>
                <w:rFonts w:ascii="宋体" w:hAnsi="宋体"/>
                <w:color w:val="FF0000"/>
                <w:szCs w:val="21"/>
              </w:rPr>
              <w:t>G25</w:t>
            </w:r>
            <w:r>
              <w:rPr>
                <w:rFonts w:ascii="宋体" w:hAnsi="宋体" w:hint="eastAsia"/>
                <w:color w:val="FF0000"/>
                <w:szCs w:val="21"/>
              </w:rPr>
              <w:t>6</w:t>
            </w:r>
          </w:p>
        </w:tc>
        <w:tc>
          <w:tcPr>
            <w:tcW w:w="2389" w:type="dxa"/>
            <w:vAlign w:val="center"/>
          </w:tcPr>
          <w:p w14:paraId="2E9671E3" w14:textId="77777777" w:rsidR="00152C2C" w:rsidRDefault="00152C2C">
            <w:pPr>
              <w:rPr>
                <w:rFonts w:ascii="宋体" w:hAnsi="宋体" w:cs="宋体"/>
                <w:color w:val="FF0000"/>
                <w:szCs w:val="21"/>
              </w:rPr>
            </w:pPr>
            <w:r>
              <w:rPr>
                <w:rFonts w:ascii="宋体" w:hAnsi="宋体" w:hint="eastAsia"/>
                <w:color w:val="FF0000"/>
                <w:szCs w:val="21"/>
              </w:rPr>
              <w:t>轻污油</w:t>
            </w:r>
          </w:p>
        </w:tc>
        <w:tc>
          <w:tcPr>
            <w:tcW w:w="945" w:type="dxa"/>
            <w:vAlign w:val="center"/>
          </w:tcPr>
          <w:p w14:paraId="5C9BD6B2" w14:textId="77777777" w:rsidR="00152C2C" w:rsidRDefault="00152C2C">
            <w:pPr>
              <w:rPr>
                <w:rFonts w:ascii="宋体" w:hAnsi="宋体"/>
                <w:color w:val="FF0000"/>
                <w:kern w:val="0"/>
                <w:szCs w:val="21"/>
              </w:rPr>
            </w:pPr>
            <w:r>
              <w:rPr>
                <w:rFonts w:ascii="宋体" w:hAnsi="宋体" w:hint="eastAsia"/>
                <w:color w:val="FF0000"/>
                <w:kern w:val="0"/>
                <w:szCs w:val="21"/>
              </w:rPr>
              <w:t>1000</w:t>
            </w:r>
          </w:p>
        </w:tc>
        <w:tc>
          <w:tcPr>
            <w:tcW w:w="2100" w:type="dxa"/>
            <w:vAlign w:val="center"/>
          </w:tcPr>
          <w:p w14:paraId="61886492" w14:textId="77777777" w:rsidR="00152C2C" w:rsidRDefault="00152C2C">
            <w:pPr>
              <w:rPr>
                <w:rFonts w:ascii="宋体" w:hAnsi="宋体"/>
                <w:color w:val="FF0000"/>
                <w:szCs w:val="21"/>
              </w:rPr>
            </w:pPr>
            <w:r>
              <w:rPr>
                <w:rFonts w:ascii="宋体" w:hAnsi="宋体" w:hint="eastAsia"/>
                <w:color w:val="FF0000"/>
                <w:szCs w:val="21"/>
              </w:rPr>
              <w:t>0.8</w:t>
            </w:r>
          </w:p>
        </w:tc>
        <w:tc>
          <w:tcPr>
            <w:tcW w:w="3675" w:type="dxa"/>
            <w:vAlign w:val="center"/>
          </w:tcPr>
          <w:p w14:paraId="4887232F" w14:textId="77777777" w:rsidR="00152C2C" w:rsidRDefault="00152C2C">
            <w:pPr>
              <w:rPr>
                <w:rFonts w:ascii="宋体" w:hAnsi="宋体" w:cs="宋体"/>
                <w:color w:val="FF0000"/>
                <w:szCs w:val="21"/>
              </w:rPr>
            </w:pPr>
            <w:r>
              <w:rPr>
                <w:rFonts w:ascii="宋体" w:hAnsi="宋体" w:cs="宋体" w:hint="eastAsia"/>
                <w:color w:val="FF0000"/>
                <w:szCs w:val="21"/>
              </w:rPr>
              <w:t>非危险化学品</w:t>
            </w:r>
          </w:p>
        </w:tc>
        <w:tc>
          <w:tcPr>
            <w:tcW w:w="1260" w:type="dxa"/>
            <w:vAlign w:val="center"/>
          </w:tcPr>
          <w:p w14:paraId="035D9C5E" w14:textId="77777777" w:rsidR="00152C2C" w:rsidRDefault="00152C2C">
            <w:pPr>
              <w:rPr>
                <w:rFonts w:ascii="宋体" w:hAnsi="宋体" w:cs="宋体"/>
                <w:color w:val="FF0000"/>
                <w:szCs w:val="21"/>
              </w:rPr>
            </w:pPr>
            <w:r>
              <w:rPr>
                <w:rFonts w:ascii="宋体" w:hAnsi="宋体" w:cs="宋体" w:hint="eastAsia"/>
                <w:color w:val="FF0000"/>
                <w:szCs w:val="21"/>
              </w:rPr>
              <w:t>/</w:t>
            </w:r>
          </w:p>
        </w:tc>
        <w:tc>
          <w:tcPr>
            <w:tcW w:w="1155" w:type="dxa"/>
            <w:vAlign w:val="center"/>
          </w:tcPr>
          <w:p w14:paraId="394470E8" w14:textId="77777777" w:rsidR="00152C2C" w:rsidRDefault="00152C2C">
            <w:pPr>
              <w:rPr>
                <w:rFonts w:ascii="宋体" w:hAnsi="宋体" w:cs="宋体"/>
                <w:color w:val="FF0000"/>
                <w:szCs w:val="21"/>
              </w:rPr>
            </w:pPr>
            <w:r>
              <w:rPr>
                <w:rFonts w:ascii="宋体" w:hAnsi="宋体" w:cs="宋体" w:hint="eastAsia"/>
                <w:color w:val="FF0000"/>
                <w:szCs w:val="21"/>
              </w:rPr>
              <w:t>/</w:t>
            </w:r>
          </w:p>
        </w:tc>
        <w:tc>
          <w:tcPr>
            <w:tcW w:w="945" w:type="dxa"/>
            <w:vAlign w:val="center"/>
          </w:tcPr>
          <w:p w14:paraId="11AC34F3" w14:textId="77777777" w:rsidR="00152C2C" w:rsidRDefault="00152C2C">
            <w:pPr>
              <w:widowControl/>
              <w:rPr>
                <w:rFonts w:ascii="宋体" w:hAnsi="宋体"/>
                <w:color w:val="FF0000"/>
                <w:szCs w:val="21"/>
              </w:rPr>
            </w:pPr>
            <w:r>
              <w:rPr>
                <w:rFonts w:ascii="宋体" w:hAnsi="宋体" w:hint="eastAsia"/>
                <w:color w:val="FF0000"/>
                <w:szCs w:val="21"/>
              </w:rPr>
              <w:t>/</w:t>
            </w:r>
          </w:p>
        </w:tc>
        <w:tc>
          <w:tcPr>
            <w:tcW w:w="990" w:type="dxa"/>
            <w:vMerge/>
            <w:vAlign w:val="center"/>
          </w:tcPr>
          <w:p w14:paraId="1677F864" w14:textId="77777777" w:rsidR="00152C2C" w:rsidRDefault="00152C2C">
            <w:pPr>
              <w:widowControl/>
              <w:rPr>
                <w:rFonts w:ascii="宋体" w:hAnsi="宋体"/>
                <w:color w:val="FF0000"/>
                <w:szCs w:val="21"/>
              </w:rPr>
            </w:pPr>
          </w:p>
        </w:tc>
      </w:tr>
      <w:tr w:rsidR="00152C2C" w14:paraId="7026B2C9" w14:textId="77777777">
        <w:trPr>
          <w:cantSplit/>
          <w:trHeight w:val="340"/>
          <w:jc w:val="center"/>
        </w:trPr>
        <w:tc>
          <w:tcPr>
            <w:tcW w:w="761" w:type="dxa"/>
            <w:vAlign w:val="center"/>
          </w:tcPr>
          <w:p w14:paraId="4EF6B613" w14:textId="77777777" w:rsidR="00152C2C" w:rsidRDefault="00152C2C">
            <w:pPr>
              <w:rPr>
                <w:rFonts w:ascii="宋体" w:hAnsi="宋体"/>
                <w:color w:val="FF0000"/>
                <w:szCs w:val="21"/>
              </w:rPr>
            </w:pPr>
            <w:r>
              <w:rPr>
                <w:rFonts w:ascii="宋体" w:hAnsi="宋体"/>
                <w:color w:val="FF0000"/>
                <w:szCs w:val="21"/>
              </w:rPr>
              <w:t>G257</w:t>
            </w:r>
          </w:p>
        </w:tc>
        <w:tc>
          <w:tcPr>
            <w:tcW w:w="2389" w:type="dxa"/>
            <w:vAlign w:val="center"/>
          </w:tcPr>
          <w:p w14:paraId="69B3E306" w14:textId="77777777" w:rsidR="00152C2C" w:rsidRDefault="00152C2C">
            <w:pPr>
              <w:rPr>
                <w:rFonts w:ascii="宋体" w:hAnsi="宋体"/>
                <w:color w:val="FF0000"/>
                <w:szCs w:val="21"/>
              </w:rPr>
            </w:pPr>
            <w:r>
              <w:rPr>
                <w:rFonts w:ascii="宋体" w:hAnsi="宋体"/>
                <w:color w:val="FF0000"/>
                <w:szCs w:val="21"/>
              </w:rPr>
              <w:t>轻污油</w:t>
            </w:r>
          </w:p>
        </w:tc>
        <w:tc>
          <w:tcPr>
            <w:tcW w:w="945" w:type="dxa"/>
            <w:vAlign w:val="center"/>
          </w:tcPr>
          <w:p w14:paraId="35193B24" w14:textId="77777777" w:rsidR="00152C2C" w:rsidRDefault="00152C2C">
            <w:pPr>
              <w:rPr>
                <w:rFonts w:ascii="宋体" w:hAnsi="宋体"/>
                <w:color w:val="FF0000"/>
                <w:szCs w:val="21"/>
              </w:rPr>
            </w:pPr>
            <w:r>
              <w:rPr>
                <w:rFonts w:ascii="宋体" w:hAnsi="宋体" w:hint="eastAsia"/>
                <w:color w:val="FF0000"/>
                <w:szCs w:val="21"/>
              </w:rPr>
              <w:t>3000</w:t>
            </w:r>
          </w:p>
        </w:tc>
        <w:tc>
          <w:tcPr>
            <w:tcW w:w="2100" w:type="dxa"/>
            <w:vAlign w:val="center"/>
          </w:tcPr>
          <w:p w14:paraId="23FEA561" w14:textId="77777777" w:rsidR="00152C2C" w:rsidRDefault="00152C2C">
            <w:pPr>
              <w:rPr>
                <w:rFonts w:ascii="宋体" w:hAnsi="宋体"/>
                <w:color w:val="FF0000"/>
                <w:szCs w:val="21"/>
              </w:rPr>
            </w:pPr>
            <w:r>
              <w:rPr>
                <w:rFonts w:ascii="宋体" w:hAnsi="宋体" w:hint="eastAsia"/>
                <w:color w:val="FF0000"/>
                <w:szCs w:val="21"/>
              </w:rPr>
              <w:t>0.8</w:t>
            </w:r>
          </w:p>
        </w:tc>
        <w:tc>
          <w:tcPr>
            <w:tcW w:w="3675" w:type="dxa"/>
            <w:vAlign w:val="center"/>
          </w:tcPr>
          <w:p w14:paraId="7B1B30C8" w14:textId="77777777" w:rsidR="00152C2C" w:rsidRDefault="00152C2C">
            <w:pPr>
              <w:rPr>
                <w:rFonts w:ascii="宋体" w:hAnsi="宋体" w:cs="宋体"/>
                <w:color w:val="FF0000"/>
                <w:szCs w:val="21"/>
              </w:rPr>
            </w:pPr>
            <w:r>
              <w:rPr>
                <w:rFonts w:ascii="宋体" w:hAnsi="宋体" w:cs="宋体" w:hint="eastAsia"/>
                <w:color w:val="FF0000"/>
                <w:szCs w:val="21"/>
              </w:rPr>
              <w:t>非危险化学品</w:t>
            </w:r>
          </w:p>
        </w:tc>
        <w:tc>
          <w:tcPr>
            <w:tcW w:w="1260" w:type="dxa"/>
            <w:vAlign w:val="center"/>
          </w:tcPr>
          <w:p w14:paraId="5D2B71D9" w14:textId="77777777" w:rsidR="00152C2C" w:rsidRDefault="00152C2C">
            <w:pPr>
              <w:rPr>
                <w:rFonts w:ascii="宋体" w:hAnsi="宋体" w:cs="宋体"/>
                <w:color w:val="FF0000"/>
                <w:szCs w:val="21"/>
              </w:rPr>
            </w:pPr>
            <w:r>
              <w:rPr>
                <w:rFonts w:ascii="宋体" w:hAnsi="宋体" w:cs="宋体" w:hint="eastAsia"/>
                <w:color w:val="FF0000"/>
                <w:szCs w:val="21"/>
              </w:rPr>
              <w:t>/</w:t>
            </w:r>
          </w:p>
        </w:tc>
        <w:tc>
          <w:tcPr>
            <w:tcW w:w="1155" w:type="dxa"/>
            <w:vAlign w:val="center"/>
          </w:tcPr>
          <w:p w14:paraId="66BB8226" w14:textId="77777777" w:rsidR="00152C2C" w:rsidRDefault="00152C2C">
            <w:pPr>
              <w:rPr>
                <w:rFonts w:ascii="宋体" w:hAnsi="宋体" w:cs="宋体"/>
                <w:color w:val="FF0000"/>
                <w:szCs w:val="21"/>
              </w:rPr>
            </w:pPr>
            <w:r>
              <w:rPr>
                <w:rFonts w:ascii="宋体" w:hAnsi="宋体" w:cs="宋体" w:hint="eastAsia"/>
                <w:color w:val="FF0000"/>
                <w:szCs w:val="21"/>
              </w:rPr>
              <w:t>/</w:t>
            </w:r>
          </w:p>
        </w:tc>
        <w:tc>
          <w:tcPr>
            <w:tcW w:w="945" w:type="dxa"/>
            <w:vAlign w:val="center"/>
          </w:tcPr>
          <w:p w14:paraId="427CD05C" w14:textId="77777777" w:rsidR="00152C2C" w:rsidRDefault="00152C2C">
            <w:pPr>
              <w:widowControl/>
              <w:rPr>
                <w:rFonts w:ascii="宋体" w:hAnsi="宋体"/>
                <w:color w:val="FF0000"/>
                <w:szCs w:val="21"/>
              </w:rPr>
            </w:pPr>
            <w:r>
              <w:rPr>
                <w:rFonts w:ascii="宋体" w:hAnsi="宋体" w:hint="eastAsia"/>
                <w:color w:val="FF0000"/>
                <w:szCs w:val="21"/>
              </w:rPr>
              <w:t>/</w:t>
            </w:r>
          </w:p>
        </w:tc>
        <w:tc>
          <w:tcPr>
            <w:tcW w:w="990" w:type="dxa"/>
            <w:vMerge/>
            <w:vAlign w:val="center"/>
          </w:tcPr>
          <w:p w14:paraId="49522A1F" w14:textId="77777777" w:rsidR="00152C2C" w:rsidRDefault="00152C2C">
            <w:pPr>
              <w:widowControl/>
              <w:rPr>
                <w:rFonts w:ascii="宋体" w:hAnsi="宋体"/>
                <w:color w:val="FF0000"/>
                <w:szCs w:val="21"/>
              </w:rPr>
            </w:pPr>
          </w:p>
        </w:tc>
      </w:tr>
      <w:tr w:rsidR="00152C2C" w14:paraId="3F9E05CB" w14:textId="77777777">
        <w:trPr>
          <w:cantSplit/>
          <w:trHeight w:val="340"/>
          <w:jc w:val="center"/>
        </w:trPr>
        <w:tc>
          <w:tcPr>
            <w:tcW w:w="761" w:type="dxa"/>
            <w:vAlign w:val="center"/>
          </w:tcPr>
          <w:p w14:paraId="17A5CCD2" w14:textId="77777777" w:rsidR="00152C2C" w:rsidRDefault="00152C2C">
            <w:pPr>
              <w:rPr>
                <w:rFonts w:ascii="宋体" w:hAnsi="宋体"/>
                <w:color w:val="FF0000"/>
                <w:szCs w:val="21"/>
              </w:rPr>
            </w:pPr>
            <w:r>
              <w:rPr>
                <w:rFonts w:ascii="宋体" w:hAnsi="宋体"/>
                <w:color w:val="FF0000"/>
                <w:szCs w:val="21"/>
              </w:rPr>
              <w:t>G258</w:t>
            </w:r>
          </w:p>
        </w:tc>
        <w:tc>
          <w:tcPr>
            <w:tcW w:w="2389" w:type="dxa"/>
            <w:vAlign w:val="center"/>
          </w:tcPr>
          <w:p w14:paraId="4EAF5B3F" w14:textId="77777777" w:rsidR="00152C2C" w:rsidRDefault="00152C2C">
            <w:pPr>
              <w:rPr>
                <w:rFonts w:ascii="宋体" w:hAnsi="宋体"/>
                <w:color w:val="FF0000"/>
                <w:szCs w:val="21"/>
              </w:rPr>
            </w:pPr>
            <w:r>
              <w:rPr>
                <w:rFonts w:ascii="宋体" w:hAnsi="宋体"/>
                <w:color w:val="FF0000"/>
                <w:szCs w:val="21"/>
              </w:rPr>
              <w:t>轻污油</w:t>
            </w:r>
          </w:p>
        </w:tc>
        <w:tc>
          <w:tcPr>
            <w:tcW w:w="945" w:type="dxa"/>
            <w:vAlign w:val="center"/>
          </w:tcPr>
          <w:p w14:paraId="384C5A40" w14:textId="77777777" w:rsidR="00152C2C" w:rsidRDefault="00152C2C">
            <w:pPr>
              <w:rPr>
                <w:rFonts w:ascii="宋体" w:hAnsi="宋体"/>
                <w:color w:val="FF0000"/>
                <w:szCs w:val="21"/>
              </w:rPr>
            </w:pPr>
            <w:r>
              <w:rPr>
                <w:rFonts w:ascii="宋体" w:hAnsi="宋体" w:hint="eastAsia"/>
                <w:color w:val="FF0000"/>
                <w:szCs w:val="21"/>
              </w:rPr>
              <w:t>3000</w:t>
            </w:r>
          </w:p>
        </w:tc>
        <w:tc>
          <w:tcPr>
            <w:tcW w:w="2100" w:type="dxa"/>
            <w:vAlign w:val="center"/>
          </w:tcPr>
          <w:p w14:paraId="642F2556" w14:textId="77777777" w:rsidR="00152C2C" w:rsidRDefault="00152C2C">
            <w:pPr>
              <w:rPr>
                <w:rFonts w:ascii="宋体" w:hAnsi="宋体"/>
                <w:color w:val="FF0000"/>
                <w:szCs w:val="21"/>
              </w:rPr>
            </w:pPr>
            <w:r>
              <w:rPr>
                <w:rFonts w:ascii="宋体" w:hAnsi="宋体" w:hint="eastAsia"/>
                <w:color w:val="FF0000"/>
                <w:szCs w:val="21"/>
              </w:rPr>
              <w:t>0.8</w:t>
            </w:r>
          </w:p>
        </w:tc>
        <w:tc>
          <w:tcPr>
            <w:tcW w:w="3675" w:type="dxa"/>
            <w:vAlign w:val="center"/>
          </w:tcPr>
          <w:p w14:paraId="7FB83725" w14:textId="77777777" w:rsidR="00152C2C" w:rsidRDefault="00152C2C">
            <w:pPr>
              <w:rPr>
                <w:rFonts w:ascii="宋体" w:hAnsi="宋体" w:cs="宋体"/>
                <w:color w:val="FF0000"/>
                <w:szCs w:val="21"/>
              </w:rPr>
            </w:pPr>
            <w:r>
              <w:rPr>
                <w:rFonts w:ascii="宋体" w:hAnsi="宋体" w:cs="宋体" w:hint="eastAsia"/>
                <w:color w:val="FF0000"/>
                <w:szCs w:val="21"/>
              </w:rPr>
              <w:t>非危险化学品</w:t>
            </w:r>
          </w:p>
        </w:tc>
        <w:tc>
          <w:tcPr>
            <w:tcW w:w="1260" w:type="dxa"/>
            <w:vAlign w:val="center"/>
          </w:tcPr>
          <w:p w14:paraId="59287DA7" w14:textId="77777777" w:rsidR="00152C2C" w:rsidRDefault="00152C2C">
            <w:pPr>
              <w:rPr>
                <w:rFonts w:ascii="宋体" w:hAnsi="宋体" w:cs="宋体"/>
                <w:color w:val="FF0000"/>
                <w:szCs w:val="21"/>
              </w:rPr>
            </w:pPr>
            <w:r>
              <w:rPr>
                <w:rFonts w:ascii="宋体" w:hAnsi="宋体" w:cs="宋体" w:hint="eastAsia"/>
                <w:color w:val="FF0000"/>
                <w:szCs w:val="21"/>
              </w:rPr>
              <w:t>/</w:t>
            </w:r>
          </w:p>
        </w:tc>
        <w:tc>
          <w:tcPr>
            <w:tcW w:w="1155" w:type="dxa"/>
            <w:vAlign w:val="center"/>
          </w:tcPr>
          <w:p w14:paraId="01694936" w14:textId="77777777" w:rsidR="00152C2C" w:rsidRDefault="00152C2C">
            <w:pPr>
              <w:rPr>
                <w:rFonts w:ascii="宋体" w:hAnsi="宋体" w:cs="宋体"/>
                <w:color w:val="FF0000"/>
                <w:szCs w:val="21"/>
              </w:rPr>
            </w:pPr>
            <w:r>
              <w:rPr>
                <w:rFonts w:ascii="宋体" w:hAnsi="宋体" w:cs="宋体" w:hint="eastAsia"/>
                <w:color w:val="FF0000"/>
                <w:szCs w:val="21"/>
              </w:rPr>
              <w:t>/</w:t>
            </w:r>
          </w:p>
        </w:tc>
        <w:tc>
          <w:tcPr>
            <w:tcW w:w="945" w:type="dxa"/>
            <w:vAlign w:val="center"/>
          </w:tcPr>
          <w:p w14:paraId="3F2A526B" w14:textId="77777777" w:rsidR="00152C2C" w:rsidRDefault="00152C2C">
            <w:pPr>
              <w:widowControl/>
              <w:rPr>
                <w:rFonts w:ascii="宋体" w:hAnsi="宋体"/>
                <w:color w:val="FF0000"/>
                <w:szCs w:val="21"/>
              </w:rPr>
            </w:pPr>
            <w:r>
              <w:rPr>
                <w:rFonts w:ascii="宋体" w:hAnsi="宋体" w:hint="eastAsia"/>
                <w:color w:val="FF0000"/>
                <w:szCs w:val="21"/>
              </w:rPr>
              <w:t>/</w:t>
            </w:r>
          </w:p>
        </w:tc>
        <w:tc>
          <w:tcPr>
            <w:tcW w:w="990" w:type="dxa"/>
            <w:vMerge/>
            <w:vAlign w:val="center"/>
          </w:tcPr>
          <w:p w14:paraId="55A89662" w14:textId="77777777" w:rsidR="00152C2C" w:rsidRDefault="00152C2C">
            <w:pPr>
              <w:widowControl/>
              <w:rPr>
                <w:rFonts w:ascii="宋体" w:hAnsi="宋体"/>
                <w:color w:val="FF0000"/>
                <w:szCs w:val="21"/>
              </w:rPr>
            </w:pPr>
          </w:p>
        </w:tc>
      </w:tr>
      <w:tr w:rsidR="00152C2C" w14:paraId="2FA7C459" w14:textId="77777777">
        <w:trPr>
          <w:cantSplit/>
          <w:trHeight w:val="340"/>
          <w:jc w:val="center"/>
        </w:trPr>
        <w:tc>
          <w:tcPr>
            <w:tcW w:w="761" w:type="dxa"/>
            <w:vAlign w:val="center"/>
          </w:tcPr>
          <w:p w14:paraId="2C510E92" w14:textId="77777777" w:rsidR="00152C2C" w:rsidRDefault="00152C2C">
            <w:pPr>
              <w:rPr>
                <w:rFonts w:ascii="宋体" w:hAnsi="宋体" w:cs="宋体"/>
                <w:szCs w:val="21"/>
              </w:rPr>
            </w:pPr>
            <w:r>
              <w:rPr>
                <w:rFonts w:ascii="宋体" w:hAnsi="宋体" w:cs="宋体" w:hint="eastAsia"/>
                <w:szCs w:val="21"/>
              </w:rPr>
              <w:t>四</w:t>
            </w:r>
          </w:p>
        </w:tc>
        <w:tc>
          <w:tcPr>
            <w:tcW w:w="13459" w:type="dxa"/>
            <w:gridSpan w:val="8"/>
            <w:vAlign w:val="center"/>
          </w:tcPr>
          <w:p w14:paraId="3CA8B801" w14:textId="77777777" w:rsidR="00152C2C" w:rsidRDefault="00152C2C">
            <w:pPr>
              <w:widowControl/>
              <w:rPr>
                <w:rFonts w:ascii="宋体" w:hAnsi="宋体"/>
                <w:szCs w:val="21"/>
              </w:rPr>
            </w:pPr>
            <w:r>
              <w:rPr>
                <w:rFonts w:ascii="宋体" w:hAnsi="宋体"/>
                <w:szCs w:val="21"/>
              </w:rPr>
              <w:t>罐 G937～942 功能调整</w:t>
            </w:r>
          </w:p>
        </w:tc>
      </w:tr>
      <w:tr w:rsidR="00152C2C" w14:paraId="451241CB" w14:textId="77777777">
        <w:trPr>
          <w:cantSplit/>
          <w:trHeight w:val="340"/>
          <w:jc w:val="center"/>
        </w:trPr>
        <w:tc>
          <w:tcPr>
            <w:tcW w:w="761" w:type="dxa"/>
            <w:vAlign w:val="center"/>
          </w:tcPr>
          <w:p w14:paraId="522456D5" w14:textId="77777777" w:rsidR="00152C2C" w:rsidRDefault="00152C2C">
            <w:pPr>
              <w:rPr>
                <w:rFonts w:ascii="宋体" w:hAnsi="宋体" w:cs="宋体"/>
                <w:szCs w:val="21"/>
              </w:rPr>
            </w:pPr>
            <w:bookmarkStart w:id="2774" w:name="_Hlk179014437"/>
            <w:r>
              <w:rPr>
                <w:rFonts w:ascii="宋体" w:hAnsi="宋体"/>
                <w:color w:val="000000"/>
                <w:szCs w:val="21"/>
              </w:rPr>
              <w:t>G9</w:t>
            </w:r>
            <w:r>
              <w:rPr>
                <w:rFonts w:ascii="宋体" w:hAnsi="宋体" w:hint="eastAsia"/>
                <w:color w:val="000000"/>
                <w:szCs w:val="21"/>
              </w:rPr>
              <w:t>37</w:t>
            </w:r>
          </w:p>
        </w:tc>
        <w:tc>
          <w:tcPr>
            <w:tcW w:w="2389" w:type="dxa"/>
            <w:vAlign w:val="center"/>
          </w:tcPr>
          <w:p w14:paraId="572414AD" w14:textId="77777777" w:rsidR="00152C2C" w:rsidRDefault="00152C2C">
            <w:pPr>
              <w:rPr>
                <w:rFonts w:ascii="宋体" w:hAnsi="宋体" w:cs="宋体"/>
                <w:color w:val="000000"/>
                <w:szCs w:val="21"/>
              </w:rPr>
            </w:pPr>
            <w:r>
              <w:rPr>
                <w:rFonts w:ascii="宋体" w:hAnsi="宋体" w:hint="eastAsia"/>
                <w:color w:val="000000"/>
                <w:szCs w:val="21"/>
              </w:rPr>
              <w:t>航煤</w:t>
            </w:r>
          </w:p>
        </w:tc>
        <w:tc>
          <w:tcPr>
            <w:tcW w:w="945" w:type="dxa"/>
            <w:vAlign w:val="center"/>
          </w:tcPr>
          <w:p w14:paraId="1E3A0EE3" w14:textId="77777777" w:rsidR="00152C2C" w:rsidRDefault="00152C2C">
            <w:pPr>
              <w:rPr>
                <w:rFonts w:ascii="宋体" w:hAnsi="宋体" w:cs="宋体"/>
                <w:color w:val="000000"/>
                <w:szCs w:val="21"/>
              </w:rPr>
            </w:pPr>
            <w:r>
              <w:rPr>
                <w:rFonts w:ascii="宋体" w:hAnsi="宋体" w:hint="eastAsia"/>
                <w:color w:val="000000"/>
                <w:szCs w:val="21"/>
              </w:rPr>
              <w:t>20000</w:t>
            </w:r>
          </w:p>
        </w:tc>
        <w:tc>
          <w:tcPr>
            <w:tcW w:w="2100" w:type="dxa"/>
            <w:vAlign w:val="center"/>
          </w:tcPr>
          <w:p w14:paraId="3459CC5E" w14:textId="77777777" w:rsidR="00152C2C" w:rsidRDefault="00152C2C">
            <w:pPr>
              <w:widowControl/>
              <w:rPr>
                <w:rFonts w:ascii="宋体" w:hAnsi="宋体"/>
                <w:szCs w:val="21"/>
              </w:rPr>
            </w:pPr>
            <w:r>
              <w:rPr>
                <w:rFonts w:ascii="宋体" w:hAnsi="宋体" w:cs="宋体" w:hint="eastAsia"/>
                <w:szCs w:val="21"/>
              </w:rPr>
              <w:t>0.85</w:t>
            </w:r>
          </w:p>
        </w:tc>
        <w:tc>
          <w:tcPr>
            <w:tcW w:w="3675" w:type="dxa"/>
            <w:vAlign w:val="center"/>
          </w:tcPr>
          <w:p w14:paraId="74020AF0"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0D6A7C65"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4932F50D" w14:textId="77777777" w:rsidR="00152C2C" w:rsidRDefault="00152C2C">
            <w:pPr>
              <w:rPr>
                <w:rFonts w:ascii="宋体" w:hAnsi="宋体" w:cs="宋体"/>
                <w:color w:val="000000"/>
                <w:szCs w:val="21"/>
              </w:rPr>
            </w:pPr>
            <w:r>
              <w:rPr>
                <w:rFonts w:ascii="宋体" w:hAnsi="宋体" w:hint="eastAsia"/>
                <w:color w:val="000000"/>
                <w:szCs w:val="21"/>
              </w:rPr>
              <w:t>17000</w:t>
            </w:r>
          </w:p>
        </w:tc>
        <w:tc>
          <w:tcPr>
            <w:tcW w:w="945" w:type="dxa"/>
            <w:vAlign w:val="center"/>
          </w:tcPr>
          <w:p w14:paraId="42EFBCB4" w14:textId="77777777" w:rsidR="00152C2C" w:rsidRDefault="00152C2C">
            <w:pPr>
              <w:rPr>
                <w:rFonts w:ascii="宋体" w:hAnsi="宋体" w:cs="宋体"/>
                <w:color w:val="000000"/>
                <w:szCs w:val="21"/>
              </w:rPr>
            </w:pPr>
            <w:r>
              <w:rPr>
                <w:rFonts w:ascii="宋体" w:hAnsi="宋体" w:hint="eastAsia"/>
                <w:color w:val="000000"/>
                <w:szCs w:val="21"/>
              </w:rPr>
              <w:t>3.4</w:t>
            </w:r>
          </w:p>
        </w:tc>
        <w:tc>
          <w:tcPr>
            <w:tcW w:w="990" w:type="dxa"/>
            <w:vMerge w:val="restart"/>
            <w:vAlign w:val="center"/>
          </w:tcPr>
          <w:p w14:paraId="02271C16" w14:textId="77777777" w:rsidR="00152C2C" w:rsidRDefault="00152C2C">
            <w:pPr>
              <w:rPr>
                <w:rFonts w:ascii="宋体" w:hAnsi="宋体" w:cs="宋体"/>
                <w:color w:val="000000"/>
                <w:szCs w:val="21"/>
              </w:rPr>
            </w:pPr>
            <w:r>
              <w:rPr>
                <w:rFonts w:ascii="宋体" w:hAnsi="宋体" w:hint="eastAsia"/>
                <w:color w:val="000000"/>
                <w:szCs w:val="21"/>
              </w:rPr>
              <w:t>76.8</w:t>
            </w:r>
          </w:p>
          <w:p w14:paraId="316D318A" w14:textId="77777777" w:rsidR="00152C2C" w:rsidRDefault="00152C2C">
            <w:pPr>
              <w:widowControl/>
              <w:rPr>
                <w:rFonts w:ascii="宋体" w:hAnsi="宋体"/>
                <w:szCs w:val="21"/>
              </w:rPr>
            </w:pPr>
          </w:p>
        </w:tc>
      </w:tr>
      <w:tr w:rsidR="00152C2C" w14:paraId="57E5B458" w14:textId="77777777">
        <w:trPr>
          <w:cantSplit/>
          <w:trHeight w:val="340"/>
          <w:jc w:val="center"/>
        </w:trPr>
        <w:tc>
          <w:tcPr>
            <w:tcW w:w="761" w:type="dxa"/>
            <w:vAlign w:val="center"/>
          </w:tcPr>
          <w:p w14:paraId="6872DE3D" w14:textId="77777777" w:rsidR="00152C2C" w:rsidRDefault="00152C2C">
            <w:pPr>
              <w:rPr>
                <w:rFonts w:ascii="宋体" w:hAnsi="宋体"/>
                <w:color w:val="000000"/>
                <w:szCs w:val="21"/>
              </w:rPr>
            </w:pPr>
            <w:r>
              <w:rPr>
                <w:rFonts w:ascii="宋体" w:hAnsi="宋体"/>
                <w:color w:val="000000"/>
                <w:szCs w:val="21"/>
              </w:rPr>
              <w:t>G9</w:t>
            </w:r>
            <w:r>
              <w:rPr>
                <w:rFonts w:ascii="宋体" w:hAnsi="宋体" w:hint="eastAsia"/>
                <w:color w:val="000000"/>
                <w:szCs w:val="21"/>
              </w:rPr>
              <w:t>38</w:t>
            </w:r>
          </w:p>
        </w:tc>
        <w:tc>
          <w:tcPr>
            <w:tcW w:w="2389" w:type="dxa"/>
            <w:vAlign w:val="center"/>
          </w:tcPr>
          <w:p w14:paraId="19C4ADAB" w14:textId="77777777" w:rsidR="00152C2C" w:rsidRDefault="00152C2C">
            <w:pPr>
              <w:rPr>
                <w:rFonts w:ascii="宋体" w:hAnsi="宋体" w:cs="宋体"/>
                <w:color w:val="000000"/>
                <w:szCs w:val="21"/>
              </w:rPr>
            </w:pPr>
            <w:r>
              <w:rPr>
                <w:rFonts w:ascii="宋体" w:hAnsi="宋体" w:hint="eastAsia"/>
                <w:color w:val="000000"/>
                <w:szCs w:val="21"/>
              </w:rPr>
              <w:t>航煤</w:t>
            </w:r>
          </w:p>
        </w:tc>
        <w:tc>
          <w:tcPr>
            <w:tcW w:w="945" w:type="dxa"/>
            <w:vAlign w:val="center"/>
          </w:tcPr>
          <w:p w14:paraId="294734FE" w14:textId="77777777" w:rsidR="00152C2C" w:rsidRDefault="00152C2C">
            <w:pPr>
              <w:rPr>
                <w:rFonts w:ascii="宋体" w:hAnsi="宋体" w:cs="宋体"/>
                <w:color w:val="000000"/>
                <w:szCs w:val="21"/>
              </w:rPr>
            </w:pPr>
            <w:r>
              <w:rPr>
                <w:rFonts w:ascii="宋体" w:hAnsi="宋体" w:hint="eastAsia"/>
                <w:color w:val="000000"/>
                <w:szCs w:val="21"/>
              </w:rPr>
              <w:t>20000</w:t>
            </w:r>
          </w:p>
        </w:tc>
        <w:tc>
          <w:tcPr>
            <w:tcW w:w="2100" w:type="dxa"/>
            <w:vAlign w:val="center"/>
          </w:tcPr>
          <w:p w14:paraId="2BC8ACC5" w14:textId="77777777" w:rsidR="00152C2C" w:rsidRDefault="00152C2C">
            <w:pPr>
              <w:widowControl/>
              <w:rPr>
                <w:rFonts w:ascii="宋体" w:hAnsi="宋体"/>
                <w:szCs w:val="21"/>
              </w:rPr>
            </w:pPr>
            <w:r>
              <w:rPr>
                <w:rFonts w:ascii="宋体" w:hAnsi="宋体" w:cs="宋体" w:hint="eastAsia"/>
                <w:szCs w:val="21"/>
              </w:rPr>
              <w:t>0.85</w:t>
            </w:r>
          </w:p>
        </w:tc>
        <w:tc>
          <w:tcPr>
            <w:tcW w:w="3675" w:type="dxa"/>
            <w:vAlign w:val="center"/>
          </w:tcPr>
          <w:p w14:paraId="4C98D9C2"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1EE6B94D"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145F7FF0" w14:textId="77777777" w:rsidR="00152C2C" w:rsidRDefault="00152C2C">
            <w:pPr>
              <w:rPr>
                <w:rFonts w:ascii="宋体" w:hAnsi="宋体" w:cs="宋体"/>
                <w:color w:val="000000"/>
                <w:szCs w:val="21"/>
              </w:rPr>
            </w:pPr>
            <w:r>
              <w:rPr>
                <w:rFonts w:ascii="宋体" w:hAnsi="宋体" w:hint="eastAsia"/>
                <w:color w:val="000000"/>
                <w:szCs w:val="21"/>
              </w:rPr>
              <w:t>17000</w:t>
            </w:r>
          </w:p>
        </w:tc>
        <w:tc>
          <w:tcPr>
            <w:tcW w:w="945" w:type="dxa"/>
            <w:vAlign w:val="center"/>
          </w:tcPr>
          <w:p w14:paraId="2EBBE02C" w14:textId="77777777" w:rsidR="00152C2C" w:rsidRDefault="00152C2C">
            <w:pPr>
              <w:rPr>
                <w:rFonts w:ascii="宋体" w:hAnsi="宋体" w:cs="宋体"/>
                <w:color w:val="000000"/>
                <w:szCs w:val="21"/>
              </w:rPr>
            </w:pPr>
            <w:r>
              <w:rPr>
                <w:rFonts w:ascii="宋体" w:hAnsi="宋体" w:hint="eastAsia"/>
                <w:color w:val="000000"/>
                <w:szCs w:val="21"/>
              </w:rPr>
              <w:t>3.4</w:t>
            </w:r>
          </w:p>
        </w:tc>
        <w:tc>
          <w:tcPr>
            <w:tcW w:w="990" w:type="dxa"/>
            <w:vMerge/>
            <w:vAlign w:val="center"/>
          </w:tcPr>
          <w:p w14:paraId="7893C47C" w14:textId="77777777" w:rsidR="00152C2C" w:rsidRDefault="00152C2C">
            <w:pPr>
              <w:widowControl/>
              <w:rPr>
                <w:rFonts w:ascii="宋体" w:hAnsi="宋体"/>
                <w:szCs w:val="21"/>
              </w:rPr>
            </w:pPr>
          </w:p>
        </w:tc>
      </w:tr>
      <w:tr w:rsidR="00152C2C" w14:paraId="0CF49560" w14:textId="77777777">
        <w:trPr>
          <w:cantSplit/>
          <w:trHeight w:val="340"/>
          <w:jc w:val="center"/>
        </w:trPr>
        <w:tc>
          <w:tcPr>
            <w:tcW w:w="761" w:type="dxa"/>
            <w:vAlign w:val="center"/>
          </w:tcPr>
          <w:p w14:paraId="22447202" w14:textId="77777777" w:rsidR="00152C2C" w:rsidRDefault="00152C2C">
            <w:pPr>
              <w:rPr>
                <w:rFonts w:ascii="宋体" w:hAnsi="宋体"/>
                <w:color w:val="000000"/>
                <w:szCs w:val="21"/>
              </w:rPr>
            </w:pPr>
            <w:r>
              <w:rPr>
                <w:rFonts w:ascii="宋体" w:hAnsi="宋体"/>
                <w:color w:val="000000"/>
                <w:szCs w:val="21"/>
              </w:rPr>
              <w:t>G9</w:t>
            </w:r>
            <w:r>
              <w:rPr>
                <w:rFonts w:ascii="宋体" w:hAnsi="宋体" w:hint="eastAsia"/>
                <w:color w:val="000000"/>
                <w:szCs w:val="21"/>
              </w:rPr>
              <w:t>39</w:t>
            </w:r>
          </w:p>
        </w:tc>
        <w:tc>
          <w:tcPr>
            <w:tcW w:w="2389" w:type="dxa"/>
            <w:vAlign w:val="center"/>
          </w:tcPr>
          <w:p w14:paraId="36D668A1" w14:textId="77777777" w:rsidR="00152C2C" w:rsidRDefault="00152C2C">
            <w:pPr>
              <w:rPr>
                <w:rFonts w:ascii="宋体" w:hAnsi="宋体" w:cs="宋体"/>
                <w:color w:val="000000"/>
                <w:szCs w:val="21"/>
              </w:rPr>
            </w:pPr>
            <w:r>
              <w:rPr>
                <w:rFonts w:ascii="宋体" w:hAnsi="宋体" w:hint="eastAsia"/>
                <w:color w:val="000000"/>
                <w:szCs w:val="21"/>
              </w:rPr>
              <w:t>汽油</w:t>
            </w:r>
          </w:p>
        </w:tc>
        <w:tc>
          <w:tcPr>
            <w:tcW w:w="945" w:type="dxa"/>
            <w:vAlign w:val="center"/>
          </w:tcPr>
          <w:p w14:paraId="5A78C147" w14:textId="77777777" w:rsidR="00152C2C" w:rsidRDefault="00152C2C">
            <w:pPr>
              <w:rPr>
                <w:rFonts w:ascii="宋体" w:hAnsi="宋体" w:cs="宋体"/>
                <w:color w:val="000000"/>
                <w:szCs w:val="21"/>
              </w:rPr>
            </w:pPr>
            <w:r>
              <w:rPr>
                <w:rFonts w:ascii="宋体" w:hAnsi="宋体" w:hint="eastAsia"/>
                <w:color w:val="000000"/>
                <w:szCs w:val="21"/>
              </w:rPr>
              <w:t>20000</w:t>
            </w:r>
          </w:p>
        </w:tc>
        <w:tc>
          <w:tcPr>
            <w:tcW w:w="2100" w:type="dxa"/>
            <w:vAlign w:val="center"/>
          </w:tcPr>
          <w:p w14:paraId="659BA3FF" w14:textId="77777777" w:rsidR="00152C2C" w:rsidRDefault="00152C2C">
            <w:pPr>
              <w:widowControl/>
              <w:rPr>
                <w:rFonts w:ascii="宋体" w:hAnsi="宋体"/>
                <w:szCs w:val="21"/>
              </w:rPr>
            </w:pPr>
            <w:r>
              <w:rPr>
                <w:rFonts w:ascii="宋体" w:hAnsi="宋体" w:hint="eastAsia"/>
                <w:color w:val="000000"/>
                <w:szCs w:val="21"/>
              </w:rPr>
              <w:t>0.70～0.79</w:t>
            </w:r>
          </w:p>
        </w:tc>
        <w:tc>
          <w:tcPr>
            <w:tcW w:w="3675" w:type="dxa"/>
            <w:vAlign w:val="center"/>
          </w:tcPr>
          <w:p w14:paraId="1EEF5A5C"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260" w:type="dxa"/>
            <w:vAlign w:val="center"/>
          </w:tcPr>
          <w:p w14:paraId="5F6A4467" w14:textId="77777777" w:rsidR="00152C2C" w:rsidRDefault="00152C2C">
            <w:pPr>
              <w:rPr>
                <w:rFonts w:ascii="宋体" w:hAnsi="宋体" w:cs="宋体"/>
                <w:szCs w:val="21"/>
              </w:rPr>
            </w:pPr>
            <w:r>
              <w:rPr>
                <w:rFonts w:ascii="宋体" w:hAnsi="宋体" w:cs="宋体" w:hint="eastAsia"/>
                <w:szCs w:val="21"/>
              </w:rPr>
              <w:t>500</w:t>
            </w:r>
          </w:p>
        </w:tc>
        <w:tc>
          <w:tcPr>
            <w:tcW w:w="1155" w:type="dxa"/>
            <w:vAlign w:val="center"/>
          </w:tcPr>
          <w:p w14:paraId="0ACEFA1D" w14:textId="77777777" w:rsidR="00152C2C" w:rsidRDefault="00152C2C">
            <w:pPr>
              <w:rPr>
                <w:rFonts w:ascii="宋体" w:hAnsi="宋体" w:cs="宋体"/>
                <w:color w:val="000000"/>
                <w:szCs w:val="21"/>
              </w:rPr>
            </w:pPr>
            <w:r>
              <w:rPr>
                <w:rFonts w:ascii="宋体" w:hAnsi="宋体" w:hint="eastAsia"/>
                <w:color w:val="000000"/>
                <w:szCs w:val="21"/>
              </w:rPr>
              <w:t>15800</w:t>
            </w:r>
          </w:p>
        </w:tc>
        <w:tc>
          <w:tcPr>
            <w:tcW w:w="945" w:type="dxa"/>
            <w:vAlign w:val="center"/>
          </w:tcPr>
          <w:p w14:paraId="415DE415" w14:textId="77777777" w:rsidR="00152C2C" w:rsidRDefault="00152C2C">
            <w:pPr>
              <w:rPr>
                <w:rFonts w:ascii="宋体" w:hAnsi="宋体" w:cs="宋体"/>
                <w:color w:val="000000"/>
                <w:szCs w:val="21"/>
              </w:rPr>
            </w:pPr>
            <w:r>
              <w:rPr>
                <w:rFonts w:ascii="宋体" w:hAnsi="宋体" w:hint="eastAsia"/>
                <w:color w:val="000000"/>
                <w:szCs w:val="21"/>
              </w:rPr>
              <w:t>31.6</w:t>
            </w:r>
          </w:p>
        </w:tc>
        <w:tc>
          <w:tcPr>
            <w:tcW w:w="990" w:type="dxa"/>
            <w:vMerge/>
            <w:vAlign w:val="center"/>
          </w:tcPr>
          <w:p w14:paraId="4A03C049" w14:textId="77777777" w:rsidR="00152C2C" w:rsidRDefault="00152C2C">
            <w:pPr>
              <w:widowControl/>
              <w:rPr>
                <w:rFonts w:ascii="宋体" w:hAnsi="宋体"/>
                <w:szCs w:val="21"/>
              </w:rPr>
            </w:pPr>
          </w:p>
        </w:tc>
      </w:tr>
      <w:tr w:rsidR="00152C2C" w14:paraId="400251D8" w14:textId="77777777">
        <w:trPr>
          <w:cantSplit/>
          <w:trHeight w:val="340"/>
          <w:jc w:val="center"/>
        </w:trPr>
        <w:tc>
          <w:tcPr>
            <w:tcW w:w="761" w:type="dxa"/>
            <w:vAlign w:val="center"/>
          </w:tcPr>
          <w:p w14:paraId="1E134A16" w14:textId="77777777" w:rsidR="00152C2C" w:rsidRDefault="00152C2C">
            <w:pPr>
              <w:rPr>
                <w:rFonts w:ascii="宋体" w:hAnsi="宋体"/>
                <w:color w:val="000000"/>
                <w:szCs w:val="21"/>
              </w:rPr>
            </w:pPr>
            <w:r>
              <w:rPr>
                <w:rFonts w:ascii="宋体" w:hAnsi="宋体"/>
                <w:color w:val="000000"/>
                <w:szCs w:val="21"/>
              </w:rPr>
              <w:t>G9</w:t>
            </w:r>
            <w:r>
              <w:rPr>
                <w:rFonts w:ascii="宋体" w:hAnsi="宋体" w:hint="eastAsia"/>
                <w:color w:val="000000"/>
                <w:szCs w:val="21"/>
              </w:rPr>
              <w:t>40</w:t>
            </w:r>
          </w:p>
        </w:tc>
        <w:tc>
          <w:tcPr>
            <w:tcW w:w="2389" w:type="dxa"/>
            <w:vAlign w:val="center"/>
          </w:tcPr>
          <w:p w14:paraId="650DE909" w14:textId="77777777" w:rsidR="00152C2C" w:rsidRDefault="00152C2C">
            <w:pPr>
              <w:rPr>
                <w:rFonts w:ascii="宋体" w:hAnsi="宋体" w:cs="宋体"/>
                <w:color w:val="000000"/>
                <w:szCs w:val="21"/>
              </w:rPr>
            </w:pPr>
            <w:r>
              <w:rPr>
                <w:rFonts w:ascii="宋体" w:hAnsi="宋体" w:hint="eastAsia"/>
                <w:color w:val="000000"/>
                <w:szCs w:val="21"/>
              </w:rPr>
              <w:t>汽油</w:t>
            </w:r>
          </w:p>
        </w:tc>
        <w:tc>
          <w:tcPr>
            <w:tcW w:w="945" w:type="dxa"/>
            <w:vAlign w:val="center"/>
          </w:tcPr>
          <w:p w14:paraId="61B1DD34" w14:textId="77777777" w:rsidR="00152C2C" w:rsidRDefault="00152C2C">
            <w:pPr>
              <w:rPr>
                <w:rFonts w:ascii="宋体" w:hAnsi="宋体" w:cs="宋体"/>
                <w:color w:val="000000"/>
                <w:szCs w:val="21"/>
              </w:rPr>
            </w:pPr>
            <w:r>
              <w:rPr>
                <w:rFonts w:ascii="宋体" w:hAnsi="宋体" w:hint="eastAsia"/>
                <w:color w:val="000000"/>
                <w:szCs w:val="21"/>
              </w:rPr>
              <w:t>20000</w:t>
            </w:r>
          </w:p>
        </w:tc>
        <w:tc>
          <w:tcPr>
            <w:tcW w:w="2100" w:type="dxa"/>
            <w:vAlign w:val="center"/>
          </w:tcPr>
          <w:p w14:paraId="7F7FF30C" w14:textId="77777777" w:rsidR="00152C2C" w:rsidRDefault="00152C2C">
            <w:pPr>
              <w:widowControl/>
              <w:rPr>
                <w:rFonts w:ascii="宋体" w:hAnsi="宋体"/>
                <w:szCs w:val="21"/>
              </w:rPr>
            </w:pPr>
            <w:r>
              <w:rPr>
                <w:rFonts w:ascii="宋体" w:hAnsi="宋体" w:hint="eastAsia"/>
                <w:color w:val="000000"/>
                <w:szCs w:val="21"/>
              </w:rPr>
              <w:t>0.70～0.79</w:t>
            </w:r>
          </w:p>
        </w:tc>
        <w:tc>
          <w:tcPr>
            <w:tcW w:w="3675" w:type="dxa"/>
            <w:vAlign w:val="center"/>
          </w:tcPr>
          <w:p w14:paraId="6A9C076C"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260" w:type="dxa"/>
            <w:vAlign w:val="center"/>
          </w:tcPr>
          <w:p w14:paraId="7ED5A202" w14:textId="77777777" w:rsidR="00152C2C" w:rsidRDefault="00152C2C">
            <w:pPr>
              <w:rPr>
                <w:rFonts w:ascii="宋体" w:hAnsi="宋体" w:cs="宋体"/>
                <w:szCs w:val="21"/>
              </w:rPr>
            </w:pPr>
            <w:r>
              <w:rPr>
                <w:rFonts w:ascii="宋体" w:hAnsi="宋体" w:cs="宋体" w:hint="eastAsia"/>
                <w:szCs w:val="21"/>
              </w:rPr>
              <w:t>500</w:t>
            </w:r>
          </w:p>
        </w:tc>
        <w:tc>
          <w:tcPr>
            <w:tcW w:w="1155" w:type="dxa"/>
            <w:vAlign w:val="center"/>
          </w:tcPr>
          <w:p w14:paraId="64B51685" w14:textId="77777777" w:rsidR="00152C2C" w:rsidRDefault="00152C2C">
            <w:pPr>
              <w:rPr>
                <w:rFonts w:ascii="宋体" w:hAnsi="宋体" w:cs="宋体"/>
                <w:color w:val="000000"/>
                <w:szCs w:val="21"/>
              </w:rPr>
            </w:pPr>
            <w:r>
              <w:rPr>
                <w:rFonts w:ascii="宋体" w:hAnsi="宋体" w:hint="eastAsia"/>
                <w:color w:val="000000"/>
                <w:szCs w:val="21"/>
              </w:rPr>
              <w:t>15800</w:t>
            </w:r>
          </w:p>
        </w:tc>
        <w:tc>
          <w:tcPr>
            <w:tcW w:w="945" w:type="dxa"/>
            <w:vAlign w:val="center"/>
          </w:tcPr>
          <w:p w14:paraId="122DC675" w14:textId="77777777" w:rsidR="00152C2C" w:rsidRDefault="00152C2C">
            <w:pPr>
              <w:rPr>
                <w:rFonts w:ascii="宋体" w:hAnsi="宋体" w:cs="宋体"/>
                <w:color w:val="000000"/>
                <w:szCs w:val="21"/>
              </w:rPr>
            </w:pPr>
            <w:r>
              <w:rPr>
                <w:rFonts w:ascii="宋体" w:hAnsi="宋体" w:hint="eastAsia"/>
                <w:color w:val="000000"/>
                <w:szCs w:val="21"/>
              </w:rPr>
              <w:t>31.6</w:t>
            </w:r>
          </w:p>
        </w:tc>
        <w:tc>
          <w:tcPr>
            <w:tcW w:w="990" w:type="dxa"/>
            <w:vMerge/>
            <w:vAlign w:val="center"/>
          </w:tcPr>
          <w:p w14:paraId="01233DB1" w14:textId="77777777" w:rsidR="00152C2C" w:rsidRDefault="00152C2C">
            <w:pPr>
              <w:widowControl/>
              <w:rPr>
                <w:rFonts w:ascii="宋体" w:hAnsi="宋体"/>
                <w:szCs w:val="21"/>
              </w:rPr>
            </w:pPr>
          </w:p>
        </w:tc>
      </w:tr>
      <w:tr w:rsidR="00152C2C" w14:paraId="3CB97723" w14:textId="77777777">
        <w:trPr>
          <w:cantSplit/>
          <w:trHeight w:val="340"/>
          <w:jc w:val="center"/>
        </w:trPr>
        <w:tc>
          <w:tcPr>
            <w:tcW w:w="761" w:type="dxa"/>
            <w:vAlign w:val="center"/>
          </w:tcPr>
          <w:p w14:paraId="340A9B32" w14:textId="77777777" w:rsidR="00152C2C" w:rsidRDefault="00152C2C">
            <w:pPr>
              <w:rPr>
                <w:rFonts w:ascii="宋体" w:hAnsi="宋体"/>
                <w:color w:val="000000"/>
                <w:szCs w:val="21"/>
              </w:rPr>
            </w:pPr>
            <w:r>
              <w:rPr>
                <w:rFonts w:ascii="宋体" w:hAnsi="宋体"/>
                <w:color w:val="000000"/>
                <w:szCs w:val="21"/>
              </w:rPr>
              <w:t>G941</w:t>
            </w:r>
          </w:p>
        </w:tc>
        <w:tc>
          <w:tcPr>
            <w:tcW w:w="2389" w:type="dxa"/>
            <w:vAlign w:val="center"/>
          </w:tcPr>
          <w:p w14:paraId="15F0964C" w14:textId="77777777" w:rsidR="00152C2C" w:rsidRDefault="00152C2C">
            <w:pPr>
              <w:rPr>
                <w:rFonts w:ascii="宋体" w:hAnsi="宋体"/>
                <w:color w:val="000000"/>
                <w:szCs w:val="21"/>
              </w:rPr>
            </w:pPr>
            <w:r>
              <w:rPr>
                <w:rFonts w:ascii="宋体" w:hAnsi="宋体"/>
                <w:color w:val="000000"/>
                <w:szCs w:val="21"/>
              </w:rPr>
              <w:t>航煤</w:t>
            </w:r>
          </w:p>
        </w:tc>
        <w:tc>
          <w:tcPr>
            <w:tcW w:w="945" w:type="dxa"/>
            <w:vAlign w:val="center"/>
          </w:tcPr>
          <w:p w14:paraId="49C29FE0" w14:textId="77777777" w:rsidR="00152C2C" w:rsidRDefault="00152C2C">
            <w:pPr>
              <w:rPr>
                <w:rFonts w:ascii="宋体" w:hAnsi="宋体" w:cs="宋体"/>
                <w:color w:val="000000"/>
                <w:szCs w:val="21"/>
              </w:rPr>
            </w:pPr>
            <w:r>
              <w:rPr>
                <w:rFonts w:ascii="宋体" w:hAnsi="宋体" w:hint="eastAsia"/>
                <w:color w:val="000000"/>
                <w:szCs w:val="21"/>
              </w:rPr>
              <w:t>20000</w:t>
            </w:r>
          </w:p>
        </w:tc>
        <w:tc>
          <w:tcPr>
            <w:tcW w:w="2100" w:type="dxa"/>
            <w:vAlign w:val="center"/>
          </w:tcPr>
          <w:p w14:paraId="4A7C2C0A" w14:textId="77777777" w:rsidR="00152C2C" w:rsidRDefault="00152C2C">
            <w:pPr>
              <w:widowControl/>
              <w:rPr>
                <w:rFonts w:ascii="宋体" w:hAnsi="宋体"/>
                <w:szCs w:val="21"/>
              </w:rPr>
            </w:pPr>
            <w:r>
              <w:rPr>
                <w:rFonts w:ascii="宋体" w:hAnsi="宋体" w:cs="宋体" w:hint="eastAsia"/>
                <w:szCs w:val="21"/>
              </w:rPr>
              <w:t>0.85</w:t>
            </w:r>
          </w:p>
        </w:tc>
        <w:tc>
          <w:tcPr>
            <w:tcW w:w="3675" w:type="dxa"/>
            <w:vAlign w:val="center"/>
          </w:tcPr>
          <w:p w14:paraId="18B26968"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0F82723B"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1A6504CC" w14:textId="77777777" w:rsidR="00152C2C" w:rsidRDefault="00152C2C">
            <w:pPr>
              <w:rPr>
                <w:rFonts w:ascii="宋体" w:hAnsi="宋体" w:cs="宋体"/>
                <w:color w:val="000000"/>
                <w:szCs w:val="21"/>
              </w:rPr>
            </w:pPr>
            <w:r>
              <w:rPr>
                <w:rFonts w:ascii="宋体" w:hAnsi="宋体" w:hint="eastAsia"/>
                <w:color w:val="000000"/>
                <w:szCs w:val="21"/>
              </w:rPr>
              <w:t>17000</w:t>
            </w:r>
          </w:p>
        </w:tc>
        <w:tc>
          <w:tcPr>
            <w:tcW w:w="945" w:type="dxa"/>
            <w:vAlign w:val="center"/>
          </w:tcPr>
          <w:p w14:paraId="3075C4E7" w14:textId="77777777" w:rsidR="00152C2C" w:rsidRDefault="00152C2C">
            <w:pPr>
              <w:rPr>
                <w:rFonts w:ascii="宋体" w:hAnsi="宋体" w:cs="宋体"/>
                <w:color w:val="000000"/>
                <w:szCs w:val="21"/>
              </w:rPr>
            </w:pPr>
            <w:r>
              <w:rPr>
                <w:rFonts w:ascii="宋体" w:hAnsi="宋体" w:hint="eastAsia"/>
                <w:color w:val="000000"/>
                <w:szCs w:val="21"/>
              </w:rPr>
              <w:t>3.4</w:t>
            </w:r>
          </w:p>
        </w:tc>
        <w:tc>
          <w:tcPr>
            <w:tcW w:w="990" w:type="dxa"/>
            <w:vMerge/>
            <w:vAlign w:val="center"/>
          </w:tcPr>
          <w:p w14:paraId="310F8DA3" w14:textId="77777777" w:rsidR="00152C2C" w:rsidRDefault="00152C2C">
            <w:pPr>
              <w:widowControl/>
              <w:rPr>
                <w:rFonts w:ascii="宋体" w:hAnsi="宋体"/>
                <w:szCs w:val="21"/>
              </w:rPr>
            </w:pPr>
          </w:p>
        </w:tc>
      </w:tr>
      <w:tr w:rsidR="00152C2C" w14:paraId="2AB7BAD9" w14:textId="77777777">
        <w:trPr>
          <w:cantSplit/>
          <w:trHeight w:val="340"/>
          <w:jc w:val="center"/>
        </w:trPr>
        <w:tc>
          <w:tcPr>
            <w:tcW w:w="761" w:type="dxa"/>
            <w:vAlign w:val="center"/>
          </w:tcPr>
          <w:p w14:paraId="321C5A26" w14:textId="77777777" w:rsidR="00152C2C" w:rsidRDefault="00152C2C">
            <w:pPr>
              <w:rPr>
                <w:rFonts w:ascii="宋体" w:hAnsi="宋体" w:cs="宋体"/>
                <w:szCs w:val="21"/>
              </w:rPr>
            </w:pPr>
            <w:bookmarkStart w:id="2775" w:name="_Hlk177134980"/>
            <w:r>
              <w:rPr>
                <w:rFonts w:ascii="宋体" w:hAnsi="宋体"/>
                <w:color w:val="000000"/>
                <w:szCs w:val="21"/>
              </w:rPr>
              <w:t>G942</w:t>
            </w:r>
          </w:p>
        </w:tc>
        <w:tc>
          <w:tcPr>
            <w:tcW w:w="2389" w:type="dxa"/>
            <w:vAlign w:val="center"/>
          </w:tcPr>
          <w:p w14:paraId="04BB34E2" w14:textId="77777777" w:rsidR="00152C2C" w:rsidRDefault="00152C2C">
            <w:pPr>
              <w:rPr>
                <w:rFonts w:ascii="宋体" w:hAnsi="宋体" w:cs="宋体"/>
                <w:szCs w:val="21"/>
              </w:rPr>
            </w:pPr>
            <w:r>
              <w:rPr>
                <w:rFonts w:ascii="宋体" w:hAnsi="宋体"/>
                <w:color w:val="000000"/>
                <w:szCs w:val="21"/>
              </w:rPr>
              <w:t>航煤</w:t>
            </w:r>
          </w:p>
        </w:tc>
        <w:tc>
          <w:tcPr>
            <w:tcW w:w="945" w:type="dxa"/>
            <w:vAlign w:val="center"/>
          </w:tcPr>
          <w:p w14:paraId="1CE863BF" w14:textId="77777777" w:rsidR="00152C2C" w:rsidRDefault="00152C2C">
            <w:pPr>
              <w:rPr>
                <w:rFonts w:ascii="宋体" w:hAnsi="宋体" w:cs="宋体"/>
                <w:szCs w:val="21"/>
              </w:rPr>
            </w:pPr>
            <w:r>
              <w:rPr>
                <w:rFonts w:ascii="宋体" w:hAnsi="宋体" w:hint="eastAsia"/>
                <w:szCs w:val="21"/>
              </w:rPr>
              <w:t>20000</w:t>
            </w:r>
          </w:p>
        </w:tc>
        <w:tc>
          <w:tcPr>
            <w:tcW w:w="2100" w:type="dxa"/>
            <w:vAlign w:val="center"/>
          </w:tcPr>
          <w:p w14:paraId="1A475F38" w14:textId="77777777" w:rsidR="00152C2C" w:rsidRDefault="00152C2C">
            <w:pPr>
              <w:widowControl/>
              <w:rPr>
                <w:rFonts w:ascii="宋体" w:hAnsi="宋体"/>
                <w:szCs w:val="21"/>
              </w:rPr>
            </w:pPr>
            <w:r>
              <w:rPr>
                <w:rFonts w:ascii="宋体" w:hAnsi="宋体" w:cs="宋体" w:hint="eastAsia"/>
                <w:szCs w:val="21"/>
              </w:rPr>
              <w:t>0.85</w:t>
            </w:r>
          </w:p>
        </w:tc>
        <w:tc>
          <w:tcPr>
            <w:tcW w:w="3675" w:type="dxa"/>
            <w:vAlign w:val="center"/>
          </w:tcPr>
          <w:p w14:paraId="3F1CB019"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4A9C973B"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74629EB4" w14:textId="77777777" w:rsidR="00152C2C" w:rsidRDefault="00152C2C">
            <w:pPr>
              <w:rPr>
                <w:rFonts w:ascii="宋体" w:hAnsi="宋体" w:cs="宋体"/>
                <w:color w:val="000000"/>
                <w:szCs w:val="21"/>
              </w:rPr>
            </w:pPr>
            <w:r>
              <w:rPr>
                <w:rFonts w:ascii="宋体" w:hAnsi="宋体" w:hint="eastAsia"/>
                <w:color w:val="000000"/>
                <w:szCs w:val="21"/>
              </w:rPr>
              <w:t>17000</w:t>
            </w:r>
          </w:p>
        </w:tc>
        <w:tc>
          <w:tcPr>
            <w:tcW w:w="945" w:type="dxa"/>
            <w:vAlign w:val="center"/>
          </w:tcPr>
          <w:p w14:paraId="066F4B4B" w14:textId="77777777" w:rsidR="00152C2C" w:rsidRDefault="00152C2C">
            <w:pPr>
              <w:rPr>
                <w:rFonts w:ascii="宋体" w:hAnsi="宋体" w:cs="宋体"/>
                <w:color w:val="000000"/>
                <w:szCs w:val="21"/>
              </w:rPr>
            </w:pPr>
            <w:r>
              <w:rPr>
                <w:rFonts w:ascii="宋体" w:hAnsi="宋体" w:hint="eastAsia"/>
                <w:color w:val="000000"/>
                <w:szCs w:val="21"/>
              </w:rPr>
              <w:t>3.4</w:t>
            </w:r>
          </w:p>
        </w:tc>
        <w:tc>
          <w:tcPr>
            <w:tcW w:w="990" w:type="dxa"/>
            <w:vMerge/>
            <w:vAlign w:val="center"/>
          </w:tcPr>
          <w:p w14:paraId="76A81EEF" w14:textId="77777777" w:rsidR="00152C2C" w:rsidRDefault="00152C2C">
            <w:pPr>
              <w:widowControl/>
              <w:rPr>
                <w:rFonts w:ascii="宋体" w:hAnsi="宋体"/>
                <w:szCs w:val="21"/>
              </w:rPr>
            </w:pPr>
          </w:p>
        </w:tc>
      </w:tr>
      <w:bookmarkEnd w:id="2774"/>
      <w:bookmarkEnd w:id="2775"/>
      <w:tr w:rsidR="00152C2C" w14:paraId="664714DB" w14:textId="77777777">
        <w:trPr>
          <w:cantSplit/>
          <w:trHeight w:val="340"/>
          <w:jc w:val="center"/>
        </w:trPr>
        <w:tc>
          <w:tcPr>
            <w:tcW w:w="761" w:type="dxa"/>
            <w:vAlign w:val="center"/>
          </w:tcPr>
          <w:p w14:paraId="6587F2C4" w14:textId="77777777" w:rsidR="00152C2C" w:rsidRDefault="00152C2C">
            <w:pPr>
              <w:rPr>
                <w:rFonts w:ascii="宋体" w:hAnsi="宋体" w:cs="宋体"/>
                <w:szCs w:val="21"/>
              </w:rPr>
            </w:pPr>
            <w:r>
              <w:rPr>
                <w:rFonts w:ascii="宋体" w:hAnsi="宋体" w:cs="宋体" w:hint="eastAsia"/>
                <w:szCs w:val="21"/>
              </w:rPr>
              <w:t>五</w:t>
            </w:r>
          </w:p>
        </w:tc>
        <w:tc>
          <w:tcPr>
            <w:tcW w:w="13459" w:type="dxa"/>
            <w:gridSpan w:val="8"/>
            <w:vAlign w:val="center"/>
          </w:tcPr>
          <w:p w14:paraId="2B794489" w14:textId="77777777" w:rsidR="00152C2C" w:rsidRDefault="00152C2C">
            <w:pPr>
              <w:widowControl/>
              <w:rPr>
                <w:rFonts w:ascii="宋体" w:hAnsi="宋体"/>
                <w:szCs w:val="21"/>
              </w:rPr>
            </w:pPr>
            <w:r>
              <w:rPr>
                <w:rFonts w:ascii="宋体" w:hAnsi="宋体"/>
                <w:szCs w:val="21"/>
              </w:rPr>
              <w:t>罐 G961～962 功能调整</w:t>
            </w:r>
          </w:p>
        </w:tc>
      </w:tr>
      <w:tr w:rsidR="00152C2C" w14:paraId="7F627000" w14:textId="77777777">
        <w:trPr>
          <w:cantSplit/>
          <w:trHeight w:val="340"/>
          <w:jc w:val="center"/>
        </w:trPr>
        <w:tc>
          <w:tcPr>
            <w:tcW w:w="761" w:type="dxa"/>
            <w:vAlign w:val="center"/>
          </w:tcPr>
          <w:p w14:paraId="4FF814A3" w14:textId="77777777" w:rsidR="00152C2C" w:rsidRDefault="00152C2C">
            <w:pPr>
              <w:rPr>
                <w:rFonts w:ascii="宋体" w:hAnsi="宋体"/>
                <w:color w:val="000000"/>
                <w:szCs w:val="21"/>
              </w:rPr>
            </w:pPr>
            <w:bookmarkStart w:id="2776" w:name="_Hlk179014576"/>
            <w:r>
              <w:rPr>
                <w:rFonts w:ascii="宋体" w:hAnsi="宋体"/>
                <w:color w:val="000000"/>
                <w:szCs w:val="21"/>
              </w:rPr>
              <w:t>G95</w:t>
            </w:r>
            <w:r>
              <w:rPr>
                <w:rFonts w:ascii="宋体" w:hAnsi="宋体" w:hint="eastAsia"/>
                <w:color w:val="000000"/>
                <w:szCs w:val="21"/>
              </w:rPr>
              <w:t>1</w:t>
            </w:r>
          </w:p>
        </w:tc>
        <w:tc>
          <w:tcPr>
            <w:tcW w:w="2389" w:type="dxa"/>
            <w:vAlign w:val="center"/>
          </w:tcPr>
          <w:p w14:paraId="7B3C8D73" w14:textId="77777777" w:rsidR="00152C2C" w:rsidRDefault="00152C2C">
            <w:pPr>
              <w:rPr>
                <w:rFonts w:ascii="宋体" w:hAnsi="宋体" w:cs="宋体"/>
                <w:color w:val="000000"/>
                <w:szCs w:val="21"/>
              </w:rPr>
            </w:pPr>
            <w:r>
              <w:rPr>
                <w:rFonts w:ascii="宋体" w:hAnsi="宋体" w:hint="eastAsia"/>
                <w:color w:val="000000"/>
                <w:szCs w:val="21"/>
              </w:rPr>
              <w:t>PX</w:t>
            </w:r>
          </w:p>
        </w:tc>
        <w:tc>
          <w:tcPr>
            <w:tcW w:w="945" w:type="dxa"/>
            <w:vAlign w:val="center"/>
          </w:tcPr>
          <w:p w14:paraId="5D0B659E" w14:textId="77777777" w:rsidR="00152C2C" w:rsidRDefault="00152C2C">
            <w:pPr>
              <w:rPr>
                <w:rFonts w:ascii="宋体" w:hAnsi="宋体" w:cs="宋体"/>
                <w:color w:val="000000"/>
                <w:szCs w:val="21"/>
              </w:rPr>
            </w:pPr>
            <w:r>
              <w:rPr>
                <w:rFonts w:ascii="宋体" w:hAnsi="宋体" w:hint="eastAsia"/>
                <w:color w:val="000000"/>
                <w:szCs w:val="21"/>
              </w:rPr>
              <w:t>3000</w:t>
            </w:r>
          </w:p>
        </w:tc>
        <w:tc>
          <w:tcPr>
            <w:tcW w:w="2100" w:type="dxa"/>
            <w:vAlign w:val="center"/>
          </w:tcPr>
          <w:p w14:paraId="19464D85" w14:textId="77777777" w:rsidR="00152C2C" w:rsidRDefault="00152C2C">
            <w:pPr>
              <w:rPr>
                <w:rFonts w:ascii="宋体" w:hAnsi="宋体"/>
                <w:szCs w:val="21"/>
              </w:rPr>
            </w:pPr>
            <w:r>
              <w:rPr>
                <w:rFonts w:ascii="宋体" w:hAnsi="宋体" w:hint="eastAsia"/>
                <w:color w:val="000000"/>
                <w:szCs w:val="21"/>
              </w:rPr>
              <w:t>0.88</w:t>
            </w:r>
          </w:p>
        </w:tc>
        <w:tc>
          <w:tcPr>
            <w:tcW w:w="3675" w:type="dxa"/>
            <w:vAlign w:val="center"/>
          </w:tcPr>
          <w:p w14:paraId="3918A91B"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021C36B9"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0F6BF661" w14:textId="77777777" w:rsidR="00152C2C" w:rsidRDefault="00152C2C">
            <w:pPr>
              <w:rPr>
                <w:rFonts w:ascii="宋体" w:hAnsi="宋体" w:cs="宋体"/>
                <w:color w:val="000000"/>
                <w:szCs w:val="21"/>
              </w:rPr>
            </w:pPr>
            <w:r>
              <w:rPr>
                <w:rFonts w:ascii="宋体" w:hAnsi="宋体" w:hint="eastAsia"/>
                <w:color w:val="000000"/>
                <w:szCs w:val="21"/>
              </w:rPr>
              <w:t>2640</w:t>
            </w:r>
          </w:p>
        </w:tc>
        <w:tc>
          <w:tcPr>
            <w:tcW w:w="945" w:type="dxa"/>
            <w:vAlign w:val="center"/>
          </w:tcPr>
          <w:p w14:paraId="3BD7B04C" w14:textId="77777777" w:rsidR="00152C2C" w:rsidRDefault="00152C2C">
            <w:pPr>
              <w:rPr>
                <w:rFonts w:ascii="宋体" w:hAnsi="宋体" w:cs="宋体"/>
                <w:color w:val="000000"/>
                <w:szCs w:val="21"/>
              </w:rPr>
            </w:pPr>
            <w:r>
              <w:rPr>
                <w:rFonts w:ascii="宋体" w:hAnsi="宋体" w:hint="eastAsia"/>
                <w:color w:val="000000"/>
                <w:szCs w:val="21"/>
              </w:rPr>
              <w:t>0.528</w:t>
            </w:r>
          </w:p>
        </w:tc>
        <w:tc>
          <w:tcPr>
            <w:tcW w:w="990" w:type="dxa"/>
            <w:vMerge w:val="restart"/>
            <w:vAlign w:val="center"/>
          </w:tcPr>
          <w:p w14:paraId="5C9321E8" w14:textId="77777777" w:rsidR="00152C2C" w:rsidRDefault="00152C2C">
            <w:pPr>
              <w:rPr>
                <w:rFonts w:ascii="宋体" w:hAnsi="宋体" w:cs="宋体"/>
                <w:color w:val="000000"/>
                <w:szCs w:val="21"/>
              </w:rPr>
            </w:pPr>
            <w:r>
              <w:rPr>
                <w:rFonts w:ascii="宋体" w:hAnsi="宋体" w:hint="eastAsia"/>
                <w:color w:val="000000"/>
                <w:szCs w:val="21"/>
              </w:rPr>
              <w:t>37.95</w:t>
            </w:r>
          </w:p>
          <w:p w14:paraId="1388BA5E" w14:textId="77777777" w:rsidR="00152C2C" w:rsidRDefault="00152C2C">
            <w:pPr>
              <w:widowControl/>
              <w:rPr>
                <w:rFonts w:ascii="宋体" w:hAnsi="宋体"/>
                <w:szCs w:val="21"/>
              </w:rPr>
            </w:pPr>
          </w:p>
        </w:tc>
      </w:tr>
      <w:tr w:rsidR="00152C2C" w14:paraId="50951369" w14:textId="77777777">
        <w:trPr>
          <w:cantSplit/>
          <w:trHeight w:val="340"/>
          <w:jc w:val="center"/>
        </w:trPr>
        <w:tc>
          <w:tcPr>
            <w:tcW w:w="761" w:type="dxa"/>
            <w:vAlign w:val="center"/>
          </w:tcPr>
          <w:p w14:paraId="7E6FB79E" w14:textId="77777777" w:rsidR="00152C2C" w:rsidRDefault="00152C2C">
            <w:pPr>
              <w:rPr>
                <w:rFonts w:ascii="宋体" w:hAnsi="宋体"/>
                <w:color w:val="000000"/>
                <w:szCs w:val="21"/>
              </w:rPr>
            </w:pPr>
            <w:r>
              <w:rPr>
                <w:rFonts w:ascii="宋体" w:hAnsi="宋体"/>
                <w:color w:val="000000"/>
                <w:szCs w:val="21"/>
              </w:rPr>
              <w:t>G95</w:t>
            </w:r>
            <w:r>
              <w:rPr>
                <w:rFonts w:ascii="宋体" w:hAnsi="宋体" w:hint="eastAsia"/>
                <w:color w:val="000000"/>
                <w:szCs w:val="21"/>
              </w:rPr>
              <w:t>2</w:t>
            </w:r>
          </w:p>
        </w:tc>
        <w:tc>
          <w:tcPr>
            <w:tcW w:w="2389" w:type="dxa"/>
            <w:vAlign w:val="center"/>
          </w:tcPr>
          <w:p w14:paraId="1EE41FE9" w14:textId="77777777" w:rsidR="00152C2C" w:rsidRDefault="00152C2C">
            <w:pPr>
              <w:rPr>
                <w:rFonts w:ascii="宋体" w:hAnsi="宋体" w:cs="宋体"/>
                <w:color w:val="000000"/>
                <w:szCs w:val="21"/>
              </w:rPr>
            </w:pPr>
            <w:r>
              <w:rPr>
                <w:rFonts w:ascii="宋体" w:hAnsi="宋体" w:hint="eastAsia"/>
                <w:color w:val="000000"/>
                <w:szCs w:val="21"/>
              </w:rPr>
              <w:t>PX</w:t>
            </w:r>
          </w:p>
        </w:tc>
        <w:tc>
          <w:tcPr>
            <w:tcW w:w="945" w:type="dxa"/>
            <w:vAlign w:val="center"/>
          </w:tcPr>
          <w:p w14:paraId="30A8FCB2" w14:textId="77777777" w:rsidR="00152C2C" w:rsidRDefault="00152C2C">
            <w:pPr>
              <w:rPr>
                <w:rFonts w:ascii="宋体" w:hAnsi="宋体" w:cs="宋体"/>
                <w:color w:val="000000"/>
                <w:szCs w:val="21"/>
              </w:rPr>
            </w:pPr>
            <w:r>
              <w:rPr>
                <w:rFonts w:ascii="宋体" w:hAnsi="宋体" w:hint="eastAsia"/>
                <w:color w:val="000000"/>
                <w:szCs w:val="21"/>
              </w:rPr>
              <w:t>3000</w:t>
            </w:r>
          </w:p>
        </w:tc>
        <w:tc>
          <w:tcPr>
            <w:tcW w:w="2100" w:type="dxa"/>
            <w:vAlign w:val="center"/>
          </w:tcPr>
          <w:p w14:paraId="5DF30457" w14:textId="77777777" w:rsidR="00152C2C" w:rsidRDefault="00152C2C">
            <w:pPr>
              <w:rPr>
                <w:rFonts w:ascii="宋体" w:hAnsi="宋体"/>
                <w:szCs w:val="21"/>
              </w:rPr>
            </w:pPr>
            <w:r>
              <w:rPr>
                <w:rFonts w:ascii="宋体" w:hAnsi="宋体" w:hint="eastAsia"/>
                <w:color w:val="000000"/>
                <w:szCs w:val="21"/>
              </w:rPr>
              <w:t>0.88</w:t>
            </w:r>
          </w:p>
        </w:tc>
        <w:tc>
          <w:tcPr>
            <w:tcW w:w="3675" w:type="dxa"/>
            <w:vAlign w:val="center"/>
          </w:tcPr>
          <w:p w14:paraId="4EFA68FA"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779A23D2"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6F5D29CB" w14:textId="77777777" w:rsidR="00152C2C" w:rsidRDefault="00152C2C">
            <w:pPr>
              <w:rPr>
                <w:rFonts w:ascii="宋体" w:hAnsi="宋体" w:cs="宋体"/>
                <w:color w:val="000000"/>
                <w:szCs w:val="21"/>
              </w:rPr>
            </w:pPr>
            <w:r>
              <w:rPr>
                <w:rFonts w:ascii="宋体" w:hAnsi="宋体" w:hint="eastAsia"/>
                <w:color w:val="000000"/>
                <w:szCs w:val="21"/>
              </w:rPr>
              <w:t>2640</w:t>
            </w:r>
          </w:p>
        </w:tc>
        <w:tc>
          <w:tcPr>
            <w:tcW w:w="945" w:type="dxa"/>
            <w:vAlign w:val="center"/>
          </w:tcPr>
          <w:p w14:paraId="64195059" w14:textId="77777777" w:rsidR="00152C2C" w:rsidRDefault="00152C2C">
            <w:pPr>
              <w:rPr>
                <w:rFonts w:ascii="宋体" w:hAnsi="宋体" w:cs="宋体"/>
                <w:color w:val="000000"/>
                <w:szCs w:val="21"/>
              </w:rPr>
            </w:pPr>
            <w:r>
              <w:rPr>
                <w:rFonts w:ascii="宋体" w:hAnsi="宋体" w:hint="eastAsia"/>
                <w:color w:val="000000"/>
                <w:szCs w:val="21"/>
              </w:rPr>
              <w:t>0.528</w:t>
            </w:r>
          </w:p>
        </w:tc>
        <w:tc>
          <w:tcPr>
            <w:tcW w:w="990" w:type="dxa"/>
            <w:vMerge/>
            <w:vAlign w:val="center"/>
          </w:tcPr>
          <w:p w14:paraId="3A2C4D0F" w14:textId="77777777" w:rsidR="00152C2C" w:rsidRDefault="00152C2C">
            <w:pPr>
              <w:widowControl/>
              <w:rPr>
                <w:rFonts w:ascii="宋体" w:hAnsi="宋体"/>
                <w:szCs w:val="21"/>
              </w:rPr>
            </w:pPr>
          </w:p>
        </w:tc>
      </w:tr>
      <w:tr w:rsidR="00152C2C" w14:paraId="11F8AFB4" w14:textId="77777777">
        <w:trPr>
          <w:cantSplit/>
          <w:trHeight w:val="340"/>
          <w:jc w:val="center"/>
        </w:trPr>
        <w:tc>
          <w:tcPr>
            <w:tcW w:w="761" w:type="dxa"/>
            <w:vAlign w:val="center"/>
          </w:tcPr>
          <w:p w14:paraId="0216909E" w14:textId="77777777" w:rsidR="00152C2C" w:rsidRDefault="00152C2C">
            <w:pPr>
              <w:rPr>
                <w:rFonts w:ascii="宋体" w:hAnsi="宋体"/>
                <w:color w:val="000000"/>
                <w:szCs w:val="21"/>
              </w:rPr>
            </w:pPr>
            <w:r>
              <w:rPr>
                <w:rFonts w:ascii="宋体" w:hAnsi="宋体"/>
                <w:color w:val="000000"/>
                <w:szCs w:val="21"/>
              </w:rPr>
              <w:t>G95</w:t>
            </w:r>
            <w:r>
              <w:rPr>
                <w:rFonts w:ascii="宋体" w:hAnsi="宋体" w:hint="eastAsia"/>
                <w:color w:val="000000"/>
                <w:szCs w:val="21"/>
              </w:rPr>
              <w:t>3</w:t>
            </w:r>
          </w:p>
        </w:tc>
        <w:tc>
          <w:tcPr>
            <w:tcW w:w="2389" w:type="dxa"/>
            <w:vAlign w:val="center"/>
          </w:tcPr>
          <w:p w14:paraId="36B6BF56" w14:textId="77777777" w:rsidR="00152C2C" w:rsidRDefault="00152C2C">
            <w:pPr>
              <w:rPr>
                <w:rFonts w:ascii="宋体" w:hAnsi="宋体" w:cs="宋体"/>
                <w:color w:val="000000"/>
                <w:szCs w:val="21"/>
              </w:rPr>
            </w:pPr>
            <w:r>
              <w:rPr>
                <w:rFonts w:ascii="宋体" w:hAnsi="宋体" w:hint="eastAsia"/>
                <w:color w:val="000000"/>
                <w:szCs w:val="21"/>
              </w:rPr>
              <w:t>PX</w:t>
            </w:r>
          </w:p>
        </w:tc>
        <w:tc>
          <w:tcPr>
            <w:tcW w:w="945" w:type="dxa"/>
            <w:vAlign w:val="center"/>
          </w:tcPr>
          <w:p w14:paraId="1BD71A18" w14:textId="77777777" w:rsidR="00152C2C" w:rsidRDefault="00152C2C">
            <w:pPr>
              <w:rPr>
                <w:rFonts w:ascii="宋体" w:hAnsi="宋体" w:cs="宋体"/>
                <w:color w:val="000000"/>
                <w:szCs w:val="21"/>
              </w:rPr>
            </w:pPr>
            <w:r>
              <w:rPr>
                <w:rFonts w:ascii="宋体" w:hAnsi="宋体" w:hint="eastAsia"/>
                <w:color w:val="000000"/>
                <w:szCs w:val="21"/>
              </w:rPr>
              <w:t>3000</w:t>
            </w:r>
          </w:p>
        </w:tc>
        <w:tc>
          <w:tcPr>
            <w:tcW w:w="2100" w:type="dxa"/>
            <w:vAlign w:val="center"/>
          </w:tcPr>
          <w:p w14:paraId="2610B8A7" w14:textId="77777777" w:rsidR="00152C2C" w:rsidRDefault="00152C2C">
            <w:pPr>
              <w:rPr>
                <w:rFonts w:ascii="宋体" w:hAnsi="宋体"/>
                <w:szCs w:val="21"/>
              </w:rPr>
            </w:pPr>
            <w:r>
              <w:rPr>
                <w:rFonts w:ascii="宋体" w:hAnsi="宋体" w:hint="eastAsia"/>
                <w:color w:val="000000"/>
                <w:szCs w:val="21"/>
              </w:rPr>
              <w:t>0.88</w:t>
            </w:r>
          </w:p>
        </w:tc>
        <w:tc>
          <w:tcPr>
            <w:tcW w:w="3675" w:type="dxa"/>
            <w:vAlign w:val="center"/>
          </w:tcPr>
          <w:p w14:paraId="6A889F67"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1658303A"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503ED392" w14:textId="77777777" w:rsidR="00152C2C" w:rsidRDefault="00152C2C">
            <w:pPr>
              <w:rPr>
                <w:rFonts w:ascii="宋体" w:hAnsi="宋体" w:cs="宋体"/>
                <w:color w:val="000000"/>
                <w:szCs w:val="21"/>
              </w:rPr>
            </w:pPr>
            <w:r>
              <w:rPr>
                <w:rFonts w:ascii="宋体" w:hAnsi="宋体" w:hint="eastAsia"/>
                <w:color w:val="000000"/>
                <w:szCs w:val="21"/>
              </w:rPr>
              <w:t>2640</w:t>
            </w:r>
          </w:p>
        </w:tc>
        <w:tc>
          <w:tcPr>
            <w:tcW w:w="945" w:type="dxa"/>
            <w:vAlign w:val="center"/>
          </w:tcPr>
          <w:p w14:paraId="15477237" w14:textId="77777777" w:rsidR="00152C2C" w:rsidRDefault="00152C2C">
            <w:pPr>
              <w:rPr>
                <w:rFonts w:ascii="宋体" w:hAnsi="宋体" w:cs="宋体"/>
                <w:color w:val="000000"/>
                <w:szCs w:val="21"/>
              </w:rPr>
            </w:pPr>
            <w:r>
              <w:rPr>
                <w:rFonts w:ascii="宋体" w:hAnsi="宋体" w:hint="eastAsia"/>
                <w:color w:val="000000"/>
                <w:szCs w:val="21"/>
              </w:rPr>
              <w:t>0.528</w:t>
            </w:r>
          </w:p>
        </w:tc>
        <w:tc>
          <w:tcPr>
            <w:tcW w:w="990" w:type="dxa"/>
            <w:vMerge/>
            <w:vAlign w:val="center"/>
          </w:tcPr>
          <w:p w14:paraId="70F56A37" w14:textId="77777777" w:rsidR="00152C2C" w:rsidRDefault="00152C2C">
            <w:pPr>
              <w:widowControl/>
              <w:rPr>
                <w:rFonts w:ascii="宋体" w:hAnsi="宋体"/>
                <w:szCs w:val="21"/>
              </w:rPr>
            </w:pPr>
          </w:p>
        </w:tc>
      </w:tr>
      <w:tr w:rsidR="00152C2C" w14:paraId="02BA0A51" w14:textId="77777777">
        <w:trPr>
          <w:cantSplit/>
          <w:trHeight w:val="340"/>
          <w:jc w:val="center"/>
        </w:trPr>
        <w:tc>
          <w:tcPr>
            <w:tcW w:w="761" w:type="dxa"/>
            <w:vAlign w:val="center"/>
          </w:tcPr>
          <w:p w14:paraId="0C793947" w14:textId="77777777" w:rsidR="00152C2C" w:rsidRDefault="00152C2C">
            <w:pPr>
              <w:rPr>
                <w:rFonts w:ascii="宋体" w:hAnsi="宋体"/>
                <w:color w:val="000000"/>
                <w:szCs w:val="21"/>
              </w:rPr>
            </w:pPr>
            <w:r>
              <w:rPr>
                <w:rFonts w:ascii="宋体" w:hAnsi="宋体"/>
                <w:color w:val="000000"/>
                <w:szCs w:val="21"/>
              </w:rPr>
              <w:t>G95</w:t>
            </w:r>
            <w:r>
              <w:rPr>
                <w:rFonts w:ascii="宋体" w:hAnsi="宋体" w:hint="eastAsia"/>
                <w:color w:val="000000"/>
                <w:szCs w:val="21"/>
              </w:rPr>
              <w:t>4</w:t>
            </w:r>
          </w:p>
        </w:tc>
        <w:tc>
          <w:tcPr>
            <w:tcW w:w="2389" w:type="dxa"/>
            <w:vAlign w:val="center"/>
          </w:tcPr>
          <w:p w14:paraId="219704B4" w14:textId="77777777" w:rsidR="00152C2C" w:rsidRDefault="00152C2C">
            <w:pPr>
              <w:rPr>
                <w:rFonts w:ascii="宋体" w:hAnsi="宋体" w:cs="宋体"/>
                <w:color w:val="000000"/>
                <w:szCs w:val="21"/>
              </w:rPr>
            </w:pPr>
            <w:r>
              <w:rPr>
                <w:rFonts w:ascii="宋体" w:hAnsi="宋体" w:hint="eastAsia"/>
                <w:color w:val="000000"/>
                <w:szCs w:val="21"/>
              </w:rPr>
              <w:t>脱附剂、PX</w:t>
            </w:r>
          </w:p>
        </w:tc>
        <w:tc>
          <w:tcPr>
            <w:tcW w:w="945" w:type="dxa"/>
            <w:vAlign w:val="center"/>
          </w:tcPr>
          <w:p w14:paraId="399C31CD" w14:textId="77777777" w:rsidR="00152C2C" w:rsidRDefault="00152C2C">
            <w:pPr>
              <w:rPr>
                <w:rFonts w:ascii="宋体" w:hAnsi="宋体" w:cs="宋体"/>
                <w:color w:val="000000"/>
                <w:szCs w:val="21"/>
              </w:rPr>
            </w:pPr>
            <w:r>
              <w:rPr>
                <w:rFonts w:ascii="宋体" w:hAnsi="宋体" w:hint="eastAsia"/>
                <w:color w:val="000000"/>
                <w:szCs w:val="21"/>
              </w:rPr>
              <w:t>3000</w:t>
            </w:r>
          </w:p>
        </w:tc>
        <w:tc>
          <w:tcPr>
            <w:tcW w:w="2100" w:type="dxa"/>
            <w:vAlign w:val="center"/>
          </w:tcPr>
          <w:p w14:paraId="382F5918" w14:textId="77777777" w:rsidR="00152C2C" w:rsidRDefault="00152C2C">
            <w:pPr>
              <w:rPr>
                <w:rFonts w:ascii="宋体" w:hAnsi="宋体"/>
                <w:szCs w:val="21"/>
              </w:rPr>
            </w:pPr>
            <w:r>
              <w:rPr>
                <w:rFonts w:ascii="宋体" w:hAnsi="宋体" w:hint="eastAsia"/>
                <w:color w:val="000000"/>
                <w:szCs w:val="21"/>
              </w:rPr>
              <w:t>/0.88</w:t>
            </w:r>
          </w:p>
        </w:tc>
        <w:tc>
          <w:tcPr>
            <w:tcW w:w="3675" w:type="dxa"/>
            <w:vAlign w:val="center"/>
          </w:tcPr>
          <w:p w14:paraId="0B79BC79"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58401DC3"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2EC29756" w14:textId="77777777" w:rsidR="00152C2C" w:rsidRDefault="00152C2C">
            <w:pPr>
              <w:rPr>
                <w:rFonts w:ascii="宋体" w:hAnsi="宋体" w:cs="宋体"/>
                <w:color w:val="000000"/>
                <w:szCs w:val="21"/>
              </w:rPr>
            </w:pPr>
            <w:r>
              <w:rPr>
                <w:rFonts w:ascii="宋体" w:hAnsi="宋体" w:hint="eastAsia"/>
                <w:color w:val="000000"/>
                <w:szCs w:val="21"/>
              </w:rPr>
              <w:t>2640</w:t>
            </w:r>
          </w:p>
        </w:tc>
        <w:tc>
          <w:tcPr>
            <w:tcW w:w="945" w:type="dxa"/>
            <w:vAlign w:val="center"/>
          </w:tcPr>
          <w:p w14:paraId="7A347B61" w14:textId="77777777" w:rsidR="00152C2C" w:rsidRDefault="00152C2C">
            <w:pPr>
              <w:rPr>
                <w:rFonts w:ascii="宋体" w:hAnsi="宋体" w:cs="宋体"/>
                <w:color w:val="000000"/>
                <w:szCs w:val="21"/>
              </w:rPr>
            </w:pPr>
            <w:r>
              <w:rPr>
                <w:rFonts w:ascii="宋体" w:hAnsi="宋体" w:hint="eastAsia"/>
                <w:color w:val="000000"/>
                <w:szCs w:val="21"/>
              </w:rPr>
              <w:t>0.528</w:t>
            </w:r>
          </w:p>
        </w:tc>
        <w:tc>
          <w:tcPr>
            <w:tcW w:w="990" w:type="dxa"/>
            <w:vMerge/>
            <w:vAlign w:val="center"/>
          </w:tcPr>
          <w:p w14:paraId="4A6E40D5" w14:textId="77777777" w:rsidR="00152C2C" w:rsidRDefault="00152C2C">
            <w:pPr>
              <w:widowControl/>
              <w:rPr>
                <w:rFonts w:ascii="宋体" w:hAnsi="宋体"/>
                <w:szCs w:val="21"/>
              </w:rPr>
            </w:pPr>
          </w:p>
        </w:tc>
      </w:tr>
      <w:tr w:rsidR="00152C2C" w14:paraId="233751EF" w14:textId="77777777">
        <w:trPr>
          <w:cantSplit/>
          <w:trHeight w:val="340"/>
          <w:jc w:val="center"/>
        </w:trPr>
        <w:tc>
          <w:tcPr>
            <w:tcW w:w="761" w:type="dxa"/>
            <w:vAlign w:val="center"/>
          </w:tcPr>
          <w:p w14:paraId="362A7E39" w14:textId="77777777" w:rsidR="00152C2C" w:rsidRDefault="00152C2C">
            <w:pPr>
              <w:rPr>
                <w:rFonts w:ascii="宋体" w:hAnsi="宋体"/>
                <w:color w:val="000000"/>
                <w:szCs w:val="21"/>
              </w:rPr>
            </w:pPr>
            <w:r>
              <w:rPr>
                <w:rFonts w:ascii="宋体" w:hAnsi="宋体" w:hint="eastAsia"/>
                <w:color w:val="000000"/>
                <w:kern w:val="0"/>
                <w:szCs w:val="21"/>
              </w:rPr>
              <w:t>G955</w:t>
            </w:r>
          </w:p>
        </w:tc>
        <w:tc>
          <w:tcPr>
            <w:tcW w:w="2389" w:type="dxa"/>
            <w:vAlign w:val="center"/>
          </w:tcPr>
          <w:p w14:paraId="17391E6A" w14:textId="77777777" w:rsidR="00152C2C" w:rsidRDefault="00152C2C">
            <w:pPr>
              <w:rPr>
                <w:rFonts w:ascii="宋体" w:hAnsi="宋体" w:cs="宋体"/>
                <w:color w:val="000000"/>
                <w:szCs w:val="21"/>
              </w:rPr>
            </w:pPr>
            <w:r>
              <w:rPr>
                <w:rFonts w:ascii="宋体" w:hAnsi="宋体" w:hint="eastAsia"/>
                <w:color w:val="000000"/>
                <w:szCs w:val="21"/>
              </w:rPr>
              <w:t>脱附剂</w:t>
            </w:r>
          </w:p>
        </w:tc>
        <w:tc>
          <w:tcPr>
            <w:tcW w:w="945" w:type="dxa"/>
            <w:vAlign w:val="center"/>
          </w:tcPr>
          <w:p w14:paraId="05507A7D" w14:textId="77777777" w:rsidR="00152C2C" w:rsidRDefault="00152C2C">
            <w:pPr>
              <w:rPr>
                <w:rFonts w:ascii="宋体" w:hAnsi="宋体" w:cs="宋体"/>
                <w:color w:val="000000"/>
                <w:szCs w:val="21"/>
              </w:rPr>
            </w:pPr>
            <w:r>
              <w:rPr>
                <w:rFonts w:ascii="宋体" w:hAnsi="宋体" w:hint="eastAsia"/>
                <w:color w:val="000000"/>
                <w:szCs w:val="21"/>
              </w:rPr>
              <w:t>3000</w:t>
            </w:r>
          </w:p>
        </w:tc>
        <w:tc>
          <w:tcPr>
            <w:tcW w:w="2100" w:type="dxa"/>
            <w:vAlign w:val="center"/>
          </w:tcPr>
          <w:p w14:paraId="7B77C6CD" w14:textId="77777777" w:rsidR="00152C2C" w:rsidRDefault="00152C2C">
            <w:pPr>
              <w:rPr>
                <w:rFonts w:ascii="宋体" w:hAnsi="宋体"/>
                <w:szCs w:val="21"/>
              </w:rPr>
            </w:pPr>
            <w:r>
              <w:rPr>
                <w:rFonts w:ascii="宋体" w:hAnsi="宋体" w:hint="eastAsia"/>
                <w:szCs w:val="21"/>
              </w:rPr>
              <w:t>0.88</w:t>
            </w:r>
          </w:p>
        </w:tc>
        <w:tc>
          <w:tcPr>
            <w:tcW w:w="3675" w:type="dxa"/>
            <w:vAlign w:val="center"/>
          </w:tcPr>
          <w:p w14:paraId="3D12ABEC"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105A438B"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71DDF7EC" w14:textId="77777777" w:rsidR="00152C2C" w:rsidRDefault="00152C2C">
            <w:pPr>
              <w:rPr>
                <w:rFonts w:ascii="宋体" w:hAnsi="宋体" w:cs="宋体"/>
                <w:color w:val="000000"/>
                <w:szCs w:val="21"/>
              </w:rPr>
            </w:pPr>
            <w:r>
              <w:rPr>
                <w:rFonts w:ascii="宋体" w:hAnsi="宋体" w:hint="eastAsia"/>
                <w:color w:val="000000"/>
                <w:szCs w:val="21"/>
              </w:rPr>
              <w:t>2640</w:t>
            </w:r>
          </w:p>
        </w:tc>
        <w:tc>
          <w:tcPr>
            <w:tcW w:w="945" w:type="dxa"/>
            <w:vAlign w:val="center"/>
          </w:tcPr>
          <w:p w14:paraId="6B7CFD10" w14:textId="77777777" w:rsidR="00152C2C" w:rsidRDefault="00152C2C">
            <w:pPr>
              <w:rPr>
                <w:rFonts w:ascii="宋体" w:hAnsi="宋体" w:cs="宋体"/>
                <w:color w:val="000000"/>
                <w:szCs w:val="21"/>
              </w:rPr>
            </w:pPr>
            <w:r>
              <w:rPr>
                <w:rFonts w:ascii="宋体" w:hAnsi="宋体" w:hint="eastAsia"/>
                <w:color w:val="000000"/>
                <w:szCs w:val="21"/>
              </w:rPr>
              <w:t>0.528</w:t>
            </w:r>
          </w:p>
        </w:tc>
        <w:tc>
          <w:tcPr>
            <w:tcW w:w="990" w:type="dxa"/>
            <w:vMerge/>
            <w:vAlign w:val="center"/>
          </w:tcPr>
          <w:p w14:paraId="3505310B" w14:textId="77777777" w:rsidR="00152C2C" w:rsidRDefault="00152C2C">
            <w:pPr>
              <w:widowControl/>
              <w:rPr>
                <w:rFonts w:ascii="宋体" w:hAnsi="宋体"/>
                <w:szCs w:val="21"/>
              </w:rPr>
            </w:pPr>
          </w:p>
        </w:tc>
      </w:tr>
      <w:tr w:rsidR="00152C2C" w14:paraId="1DFBAF4E" w14:textId="77777777">
        <w:trPr>
          <w:cantSplit/>
          <w:trHeight w:val="340"/>
          <w:jc w:val="center"/>
        </w:trPr>
        <w:tc>
          <w:tcPr>
            <w:tcW w:w="761" w:type="dxa"/>
            <w:vAlign w:val="center"/>
          </w:tcPr>
          <w:p w14:paraId="1C4EF69F" w14:textId="77777777" w:rsidR="00152C2C" w:rsidRDefault="00152C2C">
            <w:pPr>
              <w:rPr>
                <w:rFonts w:ascii="宋体" w:hAnsi="宋体"/>
                <w:color w:val="000000"/>
                <w:szCs w:val="21"/>
              </w:rPr>
            </w:pPr>
            <w:bookmarkStart w:id="2777" w:name="_Hlk179014682"/>
            <w:r>
              <w:rPr>
                <w:rFonts w:ascii="宋体" w:hAnsi="宋体" w:hint="eastAsia"/>
                <w:color w:val="000000"/>
                <w:kern w:val="0"/>
                <w:szCs w:val="21"/>
              </w:rPr>
              <w:t>G956</w:t>
            </w:r>
          </w:p>
        </w:tc>
        <w:tc>
          <w:tcPr>
            <w:tcW w:w="2389" w:type="dxa"/>
            <w:vAlign w:val="center"/>
          </w:tcPr>
          <w:p w14:paraId="1C57FF77" w14:textId="77777777" w:rsidR="00152C2C" w:rsidRDefault="00152C2C">
            <w:pPr>
              <w:rPr>
                <w:rFonts w:ascii="宋体" w:hAnsi="宋体" w:cs="宋体"/>
                <w:color w:val="000000"/>
                <w:szCs w:val="21"/>
              </w:rPr>
            </w:pPr>
            <w:r>
              <w:rPr>
                <w:rFonts w:ascii="宋体" w:hAnsi="宋体" w:hint="eastAsia"/>
                <w:color w:val="000000"/>
                <w:szCs w:val="21"/>
              </w:rPr>
              <w:t>C8重整液</w:t>
            </w:r>
          </w:p>
        </w:tc>
        <w:tc>
          <w:tcPr>
            <w:tcW w:w="945" w:type="dxa"/>
            <w:vAlign w:val="center"/>
          </w:tcPr>
          <w:p w14:paraId="76F03991" w14:textId="77777777" w:rsidR="00152C2C" w:rsidRDefault="00152C2C">
            <w:pPr>
              <w:rPr>
                <w:rFonts w:ascii="宋体" w:hAnsi="宋体" w:cs="宋体"/>
                <w:color w:val="000000"/>
                <w:szCs w:val="21"/>
              </w:rPr>
            </w:pPr>
            <w:r>
              <w:rPr>
                <w:rFonts w:ascii="宋体" w:hAnsi="宋体" w:hint="eastAsia"/>
                <w:color w:val="000000"/>
                <w:szCs w:val="21"/>
              </w:rPr>
              <w:t>5000</w:t>
            </w:r>
          </w:p>
        </w:tc>
        <w:tc>
          <w:tcPr>
            <w:tcW w:w="2100" w:type="dxa"/>
            <w:vAlign w:val="center"/>
          </w:tcPr>
          <w:p w14:paraId="78DD587F" w14:textId="77777777" w:rsidR="00152C2C" w:rsidRDefault="00152C2C">
            <w:pPr>
              <w:rPr>
                <w:rFonts w:ascii="宋体" w:hAnsi="宋体"/>
                <w:szCs w:val="21"/>
              </w:rPr>
            </w:pPr>
            <w:r>
              <w:rPr>
                <w:rFonts w:ascii="宋体" w:hAnsi="宋体" w:hint="eastAsia"/>
                <w:szCs w:val="21"/>
              </w:rPr>
              <w:t>0.91</w:t>
            </w:r>
          </w:p>
        </w:tc>
        <w:tc>
          <w:tcPr>
            <w:tcW w:w="3675" w:type="dxa"/>
            <w:vAlign w:val="center"/>
          </w:tcPr>
          <w:p w14:paraId="5E9904D5"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2F5B5398"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5DA2BD7E" w14:textId="77777777" w:rsidR="00152C2C" w:rsidRDefault="00152C2C">
            <w:pPr>
              <w:rPr>
                <w:rFonts w:ascii="宋体" w:hAnsi="宋体" w:cs="宋体"/>
                <w:color w:val="000000"/>
                <w:szCs w:val="21"/>
              </w:rPr>
            </w:pPr>
            <w:r>
              <w:rPr>
                <w:rFonts w:ascii="宋体" w:hAnsi="宋体" w:hint="eastAsia"/>
                <w:color w:val="000000"/>
                <w:szCs w:val="21"/>
              </w:rPr>
              <w:t>4550</w:t>
            </w:r>
          </w:p>
        </w:tc>
        <w:tc>
          <w:tcPr>
            <w:tcW w:w="945" w:type="dxa"/>
            <w:vAlign w:val="center"/>
          </w:tcPr>
          <w:p w14:paraId="474C6B5B" w14:textId="77777777" w:rsidR="00152C2C" w:rsidRDefault="00152C2C">
            <w:pPr>
              <w:rPr>
                <w:rFonts w:ascii="宋体" w:hAnsi="宋体" w:cs="宋体"/>
                <w:color w:val="000000"/>
                <w:szCs w:val="21"/>
              </w:rPr>
            </w:pPr>
            <w:r>
              <w:rPr>
                <w:rFonts w:ascii="宋体" w:hAnsi="宋体" w:hint="eastAsia"/>
                <w:color w:val="000000"/>
                <w:szCs w:val="21"/>
              </w:rPr>
              <w:t>0.91</w:t>
            </w:r>
          </w:p>
        </w:tc>
        <w:tc>
          <w:tcPr>
            <w:tcW w:w="990" w:type="dxa"/>
            <w:vMerge/>
            <w:vAlign w:val="center"/>
          </w:tcPr>
          <w:p w14:paraId="59BF6111" w14:textId="77777777" w:rsidR="00152C2C" w:rsidRDefault="00152C2C">
            <w:pPr>
              <w:widowControl/>
              <w:rPr>
                <w:rFonts w:ascii="宋体" w:hAnsi="宋体"/>
                <w:szCs w:val="21"/>
              </w:rPr>
            </w:pPr>
          </w:p>
        </w:tc>
      </w:tr>
      <w:bookmarkEnd w:id="2777"/>
      <w:tr w:rsidR="00152C2C" w14:paraId="2DDBAAF1" w14:textId="77777777">
        <w:trPr>
          <w:cantSplit/>
          <w:trHeight w:val="340"/>
          <w:jc w:val="center"/>
        </w:trPr>
        <w:tc>
          <w:tcPr>
            <w:tcW w:w="761" w:type="dxa"/>
            <w:vAlign w:val="center"/>
          </w:tcPr>
          <w:p w14:paraId="5B810CEA" w14:textId="77777777" w:rsidR="00152C2C" w:rsidRDefault="00152C2C">
            <w:pPr>
              <w:rPr>
                <w:rFonts w:ascii="宋体" w:hAnsi="宋体"/>
                <w:color w:val="000000"/>
                <w:szCs w:val="21"/>
              </w:rPr>
            </w:pPr>
            <w:r>
              <w:rPr>
                <w:rFonts w:ascii="宋体" w:hAnsi="宋体" w:hint="eastAsia"/>
                <w:color w:val="000000"/>
                <w:kern w:val="0"/>
                <w:szCs w:val="21"/>
              </w:rPr>
              <w:t>G957</w:t>
            </w:r>
          </w:p>
        </w:tc>
        <w:tc>
          <w:tcPr>
            <w:tcW w:w="2389" w:type="dxa"/>
            <w:vAlign w:val="center"/>
          </w:tcPr>
          <w:p w14:paraId="00D95516" w14:textId="77777777" w:rsidR="00152C2C" w:rsidRDefault="00152C2C">
            <w:pPr>
              <w:rPr>
                <w:rFonts w:ascii="宋体" w:hAnsi="宋体" w:cs="宋体"/>
                <w:color w:val="000000"/>
                <w:szCs w:val="21"/>
              </w:rPr>
            </w:pPr>
            <w:r>
              <w:rPr>
                <w:rFonts w:ascii="宋体" w:hAnsi="宋体" w:hint="eastAsia"/>
                <w:color w:val="000000"/>
                <w:szCs w:val="21"/>
              </w:rPr>
              <w:t>混合二甲苯</w:t>
            </w:r>
          </w:p>
        </w:tc>
        <w:tc>
          <w:tcPr>
            <w:tcW w:w="945" w:type="dxa"/>
            <w:vAlign w:val="center"/>
          </w:tcPr>
          <w:p w14:paraId="2CA1EBEF" w14:textId="77777777" w:rsidR="00152C2C" w:rsidRDefault="00152C2C">
            <w:pPr>
              <w:rPr>
                <w:rFonts w:ascii="宋体" w:hAnsi="宋体" w:cs="宋体"/>
                <w:color w:val="000000"/>
                <w:szCs w:val="21"/>
              </w:rPr>
            </w:pPr>
            <w:r>
              <w:rPr>
                <w:rFonts w:ascii="宋体" w:hAnsi="宋体" w:hint="eastAsia"/>
                <w:color w:val="000000"/>
                <w:szCs w:val="21"/>
              </w:rPr>
              <w:t>5000</w:t>
            </w:r>
          </w:p>
        </w:tc>
        <w:tc>
          <w:tcPr>
            <w:tcW w:w="2100" w:type="dxa"/>
            <w:vAlign w:val="center"/>
          </w:tcPr>
          <w:p w14:paraId="5AE4F97B" w14:textId="77777777" w:rsidR="00152C2C" w:rsidRDefault="00152C2C">
            <w:pPr>
              <w:rPr>
                <w:rFonts w:ascii="宋体" w:hAnsi="宋体"/>
                <w:szCs w:val="21"/>
              </w:rPr>
            </w:pPr>
            <w:r>
              <w:rPr>
                <w:rFonts w:ascii="宋体" w:hAnsi="宋体" w:hint="eastAsia"/>
                <w:color w:val="000000"/>
                <w:szCs w:val="21"/>
              </w:rPr>
              <w:t>0.860-0.870</w:t>
            </w:r>
          </w:p>
        </w:tc>
        <w:tc>
          <w:tcPr>
            <w:tcW w:w="3675" w:type="dxa"/>
            <w:vAlign w:val="center"/>
          </w:tcPr>
          <w:p w14:paraId="1D43B7DE"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260" w:type="dxa"/>
            <w:vAlign w:val="center"/>
          </w:tcPr>
          <w:p w14:paraId="49F18914" w14:textId="77777777" w:rsidR="00152C2C" w:rsidRDefault="00152C2C">
            <w:pPr>
              <w:rPr>
                <w:rFonts w:ascii="宋体" w:hAnsi="宋体" w:cs="宋体"/>
                <w:szCs w:val="21"/>
              </w:rPr>
            </w:pPr>
            <w:r>
              <w:rPr>
                <w:rFonts w:ascii="宋体" w:hAnsi="宋体" w:cs="宋体" w:hint="eastAsia"/>
                <w:szCs w:val="21"/>
              </w:rPr>
              <w:t>5000</w:t>
            </w:r>
          </w:p>
        </w:tc>
        <w:tc>
          <w:tcPr>
            <w:tcW w:w="1155" w:type="dxa"/>
            <w:vAlign w:val="center"/>
          </w:tcPr>
          <w:p w14:paraId="52249E67" w14:textId="77777777" w:rsidR="00152C2C" w:rsidRDefault="00152C2C">
            <w:pPr>
              <w:rPr>
                <w:rFonts w:ascii="宋体" w:hAnsi="宋体" w:cs="宋体"/>
                <w:color w:val="000000"/>
                <w:szCs w:val="21"/>
              </w:rPr>
            </w:pPr>
            <w:r>
              <w:rPr>
                <w:rFonts w:ascii="宋体" w:hAnsi="宋体" w:hint="eastAsia"/>
                <w:color w:val="000000"/>
                <w:szCs w:val="21"/>
              </w:rPr>
              <w:t>4350</w:t>
            </w:r>
          </w:p>
        </w:tc>
        <w:tc>
          <w:tcPr>
            <w:tcW w:w="945" w:type="dxa"/>
            <w:vAlign w:val="center"/>
          </w:tcPr>
          <w:p w14:paraId="61DDC2F6" w14:textId="77777777" w:rsidR="00152C2C" w:rsidRDefault="00152C2C">
            <w:pPr>
              <w:rPr>
                <w:rFonts w:ascii="宋体" w:hAnsi="宋体" w:cs="宋体"/>
                <w:color w:val="000000"/>
                <w:szCs w:val="21"/>
              </w:rPr>
            </w:pPr>
            <w:r>
              <w:rPr>
                <w:rFonts w:ascii="宋体" w:hAnsi="宋体" w:hint="eastAsia"/>
                <w:color w:val="000000"/>
                <w:szCs w:val="21"/>
              </w:rPr>
              <w:t>0.87</w:t>
            </w:r>
          </w:p>
        </w:tc>
        <w:tc>
          <w:tcPr>
            <w:tcW w:w="990" w:type="dxa"/>
            <w:vMerge/>
            <w:vAlign w:val="center"/>
          </w:tcPr>
          <w:p w14:paraId="138D46A4" w14:textId="77777777" w:rsidR="00152C2C" w:rsidRDefault="00152C2C">
            <w:pPr>
              <w:widowControl/>
              <w:rPr>
                <w:rFonts w:ascii="宋体" w:hAnsi="宋体"/>
                <w:szCs w:val="21"/>
              </w:rPr>
            </w:pPr>
          </w:p>
        </w:tc>
      </w:tr>
      <w:tr w:rsidR="00152C2C" w14:paraId="720692E6" w14:textId="77777777">
        <w:trPr>
          <w:cantSplit/>
          <w:trHeight w:val="340"/>
          <w:jc w:val="center"/>
        </w:trPr>
        <w:tc>
          <w:tcPr>
            <w:tcW w:w="761" w:type="dxa"/>
            <w:vAlign w:val="center"/>
          </w:tcPr>
          <w:p w14:paraId="5F399D37" w14:textId="77777777" w:rsidR="00152C2C" w:rsidRDefault="00152C2C">
            <w:pPr>
              <w:rPr>
                <w:rFonts w:ascii="宋体" w:hAnsi="宋体"/>
                <w:color w:val="000000"/>
                <w:szCs w:val="21"/>
              </w:rPr>
            </w:pPr>
            <w:r>
              <w:rPr>
                <w:rFonts w:ascii="宋体" w:hAnsi="宋体"/>
                <w:color w:val="000000"/>
                <w:szCs w:val="21"/>
              </w:rPr>
              <w:t>G958</w:t>
            </w:r>
          </w:p>
        </w:tc>
        <w:tc>
          <w:tcPr>
            <w:tcW w:w="2389" w:type="dxa"/>
            <w:vAlign w:val="center"/>
          </w:tcPr>
          <w:p w14:paraId="405133A0" w14:textId="77777777" w:rsidR="00152C2C" w:rsidRDefault="00152C2C">
            <w:pPr>
              <w:rPr>
                <w:rFonts w:ascii="宋体" w:hAnsi="宋体"/>
                <w:color w:val="000000"/>
                <w:szCs w:val="21"/>
              </w:rPr>
            </w:pPr>
            <w:r>
              <w:rPr>
                <w:rFonts w:ascii="宋体" w:hAnsi="宋体"/>
                <w:color w:val="000000"/>
                <w:szCs w:val="21"/>
              </w:rPr>
              <w:t>C9芳烃</w:t>
            </w:r>
            <w:r>
              <w:rPr>
                <w:rFonts w:ascii="宋体" w:hAnsi="宋体" w:hint="eastAsia"/>
                <w:color w:val="000000"/>
                <w:szCs w:val="21"/>
              </w:rPr>
              <w:t>及</w:t>
            </w:r>
            <w:r>
              <w:rPr>
                <w:rFonts w:ascii="宋体" w:hAnsi="宋体"/>
                <w:color w:val="000000"/>
                <w:szCs w:val="21"/>
              </w:rPr>
              <w:t>精制油</w:t>
            </w:r>
          </w:p>
        </w:tc>
        <w:tc>
          <w:tcPr>
            <w:tcW w:w="945" w:type="dxa"/>
            <w:vAlign w:val="center"/>
          </w:tcPr>
          <w:p w14:paraId="06366981" w14:textId="77777777" w:rsidR="00152C2C" w:rsidRDefault="00152C2C">
            <w:pPr>
              <w:rPr>
                <w:rFonts w:ascii="宋体" w:hAnsi="宋体" w:cs="宋体"/>
                <w:szCs w:val="21"/>
              </w:rPr>
            </w:pPr>
            <w:r>
              <w:rPr>
                <w:rFonts w:ascii="宋体" w:hAnsi="宋体" w:hint="eastAsia"/>
                <w:szCs w:val="21"/>
              </w:rPr>
              <w:t>5000</w:t>
            </w:r>
          </w:p>
        </w:tc>
        <w:tc>
          <w:tcPr>
            <w:tcW w:w="2100" w:type="dxa"/>
            <w:vAlign w:val="center"/>
          </w:tcPr>
          <w:p w14:paraId="707A2E4F" w14:textId="77777777" w:rsidR="00152C2C" w:rsidRDefault="00152C2C">
            <w:pPr>
              <w:rPr>
                <w:rFonts w:ascii="宋体" w:hAnsi="宋体"/>
                <w:szCs w:val="21"/>
              </w:rPr>
            </w:pPr>
            <w:r>
              <w:rPr>
                <w:rFonts w:ascii="宋体" w:hAnsi="宋体" w:hint="eastAsia"/>
                <w:color w:val="000000"/>
                <w:szCs w:val="21"/>
              </w:rPr>
              <w:t>0.91/0.743</w:t>
            </w:r>
          </w:p>
        </w:tc>
        <w:tc>
          <w:tcPr>
            <w:tcW w:w="3675" w:type="dxa"/>
            <w:vAlign w:val="center"/>
          </w:tcPr>
          <w:p w14:paraId="1A4F9299" w14:textId="77777777" w:rsidR="00152C2C" w:rsidRDefault="00152C2C">
            <w:pPr>
              <w:widowControl/>
              <w:rPr>
                <w:rFonts w:ascii="宋体" w:hAnsi="宋体" w:cs="宋体"/>
                <w:kern w:val="0"/>
                <w:szCs w:val="21"/>
              </w:rPr>
            </w:pPr>
            <w:r>
              <w:rPr>
                <w:rFonts w:ascii="宋体" w:hAnsi="宋体" w:cs="宋体" w:hint="eastAsia"/>
                <w:kern w:val="0"/>
                <w:szCs w:val="21"/>
              </w:rPr>
              <w:t>W5.3,不属于W 5.1、W 5.2的其他类别2</w:t>
            </w:r>
          </w:p>
        </w:tc>
        <w:tc>
          <w:tcPr>
            <w:tcW w:w="1260" w:type="dxa"/>
            <w:vAlign w:val="center"/>
          </w:tcPr>
          <w:p w14:paraId="79B7C1D5" w14:textId="77777777" w:rsidR="00152C2C" w:rsidRDefault="00152C2C">
            <w:pPr>
              <w:rPr>
                <w:rFonts w:ascii="宋体" w:hAnsi="宋体" w:cs="宋体"/>
                <w:szCs w:val="21"/>
              </w:rPr>
            </w:pPr>
            <w:r>
              <w:rPr>
                <w:rFonts w:ascii="宋体" w:hAnsi="宋体" w:cs="宋体" w:hint="eastAsia"/>
                <w:szCs w:val="21"/>
              </w:rPr>
              <w:t>1000</w:t>
            </w:r>
          </w:p>
        </w:tc>
        <w:tc>
          <w:tcPr>
            <w:tcW w:w="1155" w:type="dxa"/>
            <w:vAlign w:val="center"/>
          </w:tcPr>
          <w:p w14:paraId="199408CF" w14:textId="77777777" w:rsidR="00152C2C" w:rsidRDefault="00152C2C">
            <w:pPr>
              <w:rPr>
                <w:rFonts w:ascii="宋体" w:hAnsi="宋体" w:cs="宋体"/>
                <w:color w:val="000000"/>
                <w:szCs w:val="21"/>
              </w:rPr>
            </w:pPr>
            <w:r>
              <w:rPr>
                <w:rFonts w:ascii="宋体" w:hAnsi="宋体" w:hint="eastAsia"/>
                <w:color w:val="000000"/>
                <w:szCs w:val="21"/>
              </w:rPr>
              <w:t>3715</w:t>
            </w:r>
          </w:p>
        </w:tc>
        <w:tc>
          <w:tcPr>
            <w:tcW w:w="945" w:type="dxa"/>
            <w:vAlign w:val="center"/>
          </w:tcPr>
          <w:p w14:paraId="5F22AD90" w14:textId="77777777" w:rsidR="00152C2C" w:rsidRDefault="00152C2C">
            <w:pPr>
              <w:rPr>
                <w:rFonts w:ascii="宋体" w:hAnsi="宋体" w:cs="宋体"/>
                <w:color w:val="000000"/>
                <w:szCs w:val="21"/>
              </w:rPr>
            </w:pPr>
            <w:r>
              <w:rPr>
                <w:rFonts w:ascii="宋体" w:hAnsi="宋体" w:hint="eastAsia"/>
                <w:color w:val="000000"/>
                <w:szCs w:val="21"/>
              </w:rPr>
              <w:t>3.715</w:t>
            </w:r>
          </w:p>
        </w:tc>
        <w:tc>
          <w:tcPr>
            <w:tcW w:w="990" w:type="dxa"/>
            <w:vMerge/>
            <w:vAlign w:val="center"/>
          </w:tcPr>
          <w:p w14:paraId="50694846" w14:textId="77777777" w:rsidR="00152C2C" w:rsidRDefault="00152C2C">
            <w:pPr>
              <w:widowControl/>
              <w:rPr>
                <w:rFonts w:ascii="宋体" w:hAnsi="宋体"/>
                <w:szCs w:val="21"/>
              </w:rPr>
            </w:pPr>
          </w:p>
        </w:tc>
      </w:tr>
      <w:tr w:rsidR="00152C2C" w14:paraId="5E07EC60" w14:textId="77777777">
        <w:trPr>
          <w:cantSplit/>
          <w:trHeight w:val="340"/>
          <w:jc w:val="center"/>
        </w:trPr>
        <w:tc>
          <w:tcPr>
            <w:tcW w:w="761" w:type="dxa"/>
            <w:vAlign w:val="center"/>
          </w:tcPr>
          <w:p w14:paraId="013E69DC" w14:textId="77777777" w:rsidR="00152C2C" w:rsidRDefault="00152C2C">
            <w:pPr>
              <w:rPr>
                <w:rFonts w:ascii="宋体" w:hAnsi="宋体"/>
                <w:color w:val="000000"/>
                <w:szCs w:val="21"/>
              </w:rPr>
            </w:pPr>
            <w:r>
              <w:rPr>
                <w:rFonts w:ascii="宋体" w:hAnsi="宋体"/>
                <w:color w:val="000000"/>
                <w:szCs w:val="21"/>
              </w:rPr>
              <w:t>G95</w:t>
            </w:r>
            <w:r>
              <w:rPr>
                <w:rFonts w:ascii="宋体" w:hAnsi="宋体" w:hint="eastAsia"/>
                <w:color w:val="000000"/>
                <w:szCs w:val="21"/>
              </w:rPr>
              <w:t>9</w:t>
            </w:r>
          </w:p>
        </w:tc>
        <w:tc>
          <w:tcPr>
            <w:tcW w:w="2389" w:type="dxa"/>
            <w:vAlign w:val="center"/>
          </w:tcPr>
          <w:p w14:paraId="526FCA67" w14:textId="77777777" w:rsidR="00152C2C" w:rsidRDefault="00152C2C">
            <w:pPr>
              <w:rPr>
                <w:rFonts w:ascii="宋体" w:hAnsi="宋体" w:cs="宋体"/>
                <w:szCs w:val="21"/>
              </w:rPr>
            </w:pPr>
            <w:r>
              <w:rPr>
                <w:rFonts w:ascii="宋体" w:hAnsi="宋体" w:hint="eastAsia"/>
                <w:szCs w:val="21"/>
              </w:rPr>
              <w:t>精制油</w:t>
            </w:r>
          </w:p>
        </w:tc>
        <w:tc>
          <w:tcPr>
            <w:tcW w:w="945" w:type="dxa"/>
            <w:vAlign w:val="center"/>
          </w:tcPr>
          <w:p w14:paraId="25B4B513" w14:textId="77777777" w:rsidR="00152C2C" w:rsidRDefault="00152C2C">
            <w:pPr>
              <w:rPr>
                <w:rFonts w:ascii="宋体" w:hAnsi="宋体" w:cs="宋体"/>
                <w:szCs w:val="21"/>
              </w:rPr>
            </w:pPr>
            <w:r>
              <w:rPr>
                <w:rFonts w:ascii="宋体" w:hAnsi="宋体" w:hint="eastAsia"/>
                <w:szCs w:val="21"/>
              </w:rPr>
              <w:t>5000</w:t>
            </w:r>
          </w:p>
        </w:tc>
        <w:tc>
          <w:tcPr>
            <w:tcW w:w="2100" w:type="dxa"/>
            <w:vAlign w:val="center"/>
          </w:tcPr>
          <w:p w14:paraId="20936F2C" w14:textId="77777777" w:rsidR="00152C2C" w:rsidRDefault="00152C2C">
            <w:pPr>
              <w:rPr>
                <w:rFonts w:ascii="宋体" w:hAnsi="宋体"/>
                <w:szCs w:val="21"/>
              </w:rPr>
            </w:pPr>
            <w:r>
              <w:rPr>
                <w:rFonts w:ascii="宋体" w:hAnsi="宋体" w:hint="eastAsia"/>
                <w:color w:val="000000"/>
                <w:szCs w:val="21"/>
              </w:rPr>
              <w:t>0.743</w:t>
            </w:r>
          </w:p>
        </w:tc>
        <w:tc>
          <w:tcPr>
            <w:tcW w:w="3675" w:type="dxa"/>
            <w:vAlign w:val="center"/>
          </w:tcPr>
          <w:p w14:paraId="531CB995" w14:textId="77777777" w:rsidR="00152C2C" w:rsidRDefault="00152C2C">
            <w:pPr>
              <w:widowControl/>
              <w:rPr>
                <w:rFonts w:ascii="宋体" w:hAnsi="宋体" w:cs="宋体"/>
                <w:kern w:val="0"/>
                <w:szCs w:val="21"/>
              </w:rPr>
            </w:pPr>
            <w:r>
              <w:rPr>
                <w:rFonts w:ascii="宋体" w:hAnsi="宋体" w:cs="宋体" w:hint="eastAsia"/>
                <w:kern w:val="0"/>
                <w:szCs w:val="21"/>
              </w:rPr>
              <w:t>W5.3,不属于W 5.1、W 5.2的其他类别2</w:t>
            </w:r>
          </w:p>
        </w:tc>
        <w:tc>
          <w:tcPr>
            <w:tcW w:w="1260" w:type="dxa"/>
            <w:vAlign w:val="center"/>
          </w:tcPr>
          <w:p w14:paraId="100877BA" w14:textId="77777777" w:rsidR="00152C2C" w:rsidRDefault="00152C2C">
            <w:pPr>
              <w:rPr>
                <w:rFonts w:ascii="宋体" w:hAnsi="宋体" w:cs="宋体"/>
                <w:szCs w:val="21"/>
              </w:rPr>
            </w:pPr>
            <w:r>
              <w:rPr>
                <w:rFonts w:ascii="宋体" w:hAnsi="宋体" w:cs="宋体" w:hint="eastAsia"/>
                <w:szCs w:val="21"/>
              </w:rPr>
              <w:t>1000</w:t>
            </w:r>
          </w:p>
        </w:tc>
        <w:tc>
          <w:tcPr>
            <w:tcW w:w="1155" w:type="dxa"/>
            <w:vAlign w:val="center"/>
          </w:tcPr>
          <w:p w14:paraId="2FE5D1F2" w14:textId="77777777" w:rsidR="00152C2C" w:rsidRDefault="00152C2C">
            <w:pPr>
              <w:rPr>
                <w:rFonts w:ascii="宋体" w:hAnsi="宋体" w:cs="宋体"/>
                <w:color w:val="000000"/>
                <w:szCs w:val="21"/>
              </w:rPr>
            </w:pPr>
            <w:r>
              <w:rPr>
                <w:rFonts w:ascii="宋体" w:hAnsi="宋体" w:hint="eastAsia"/>
                <w:color w:val="000000"/>
                <w:szCs w:val="21"/>
              </w:rPr>
              <w:t>3715</w:t>
            </w:r>
          </w:p>
        </w:tc>
        <w:tc>
          <w:tcPr>
            <w:tcW w:w="945" w:type="dxa"/>
            <w:vAlign w:val="center"/>
          </w:tcPr>
          <w:p w14:paraId="1EB3ED4F" w14:textId="77777777" w:rsidR="00152C2C" w:rsidRDefault="00152C2C">
            <w:pPr>
              <w:rPr>
                <w:rFonts w:ascii="宋体" w:hAnsi="宋体" w:cs="宋体"/>
                <w:color w:val="000000"/>
                <w:szCs w:val="21"/>
              </w:rPr>
            </w:pPr>
            <w:r>
              <w:rPr>
                <w:rFonts w:ascii="宋体" w:hAnsi="宋体" w:hint="eastAsia"/>
                <w:color w:val="000000"/>
                <w:szCs w:val="21"/>
              </w:rPr>
              <w:t>3.715</w:t>
            </w:r>
          </w:p>
        </w:tc>
        <w:tc>
          <w:tcPr>
            <w:tcW w:w="990" w:type="dxa"/>
            <w:vMerge/>
            <w:vAlign w:val="center"/>
          </w:tcPr>
          <w:p w14:paraId="77A3B29B" w14:textId="77777777" w:rsidR="00152C2C" w:rsidRDefault="00152C2C">
            <w:pPr>
              <w:widowControl/>
              <w:rPr>
                <w:rFonts w:ascii="宋体" w:hAnsi="宋体"/>
                <w:szCs w:val="21"/>
              </w:rPr>
            </w:pPr>
          </w:p>
        </w:tc>
      </w:tr>
      <w:tr w:rsidR="00152C2C" w14:paraId="68BF390E" w14:textId="77777777">
        <w:trPr>
          <w:cantSplit/>
          <w:trHeight w:val="340"/>
          <w:jc w:val="center"/>
        </w:trPr>
        <w:tc>
          <w:tcPr>
            <w:tcW w:w="761" w:type="dxa"/>
            <w:vAlign w:val="center"/>
          </w:tcPr>
          <w:p w14:paraId="710419AE" w14:textId="77777777" w:rsidR="00152C2C" w:rsidRDefault="00152C2C">
            <w:pPr>
              <w:rPr>
                <w:rFonts w:ascii="宋体" w:hAnsi="宋体"/>
                <w:color w:val="000000"/>
                <w:szCs w:val="21"/>
              </w:rPr>
            </w:pPr>
            <w:r>
              <w:rPr>
                <w:rFonts w:ascii="宋体" w:hAnsi="宋体"/>
                <w:color w:val="000000"/>
                <w:szCs w:val="21"/>
              </w:rPr>
              <w:lastRenderedPageBreak/>
              <w:t>G960</w:t>
            </w:r>
          </w:p>
        </w:tc>
        <w:tc>
          <w:tcPr>
            <w:tcW w:w="2389" w:type="dxa"/>
            <w:vAlign w:val="center"/>
          </w:tcPr>
          <w:p w14:paraId="455A1D40" w14:textId="77777777" w:rsidR="00152C2C" w:rsidRDefault="00152C2C">
            <w:pPr>
              <w:rPr>
                <w:rFonts w:ascii="宋体" w:hAnsi="宋体"/>
                <w:color w:val="000000"/>
                <w:szCs w:val="21"/>
              </w:rPr>
            </w:pPr>
            <w:r>
              <w:rPr>
                <w:rFonts w:ascii="宋体" w:hAnsi="宋体"/>
                <w:color w:val="000000"/>
                <w:szCs w:val="21"/>
              </w:rPr>
              <w:t>甲苯</w:t>
            </w:r>
          </w:p>
        </w:tc>
        <w:tc>
          <w:tcPr>
            <w:tcW w:w="945" w:type="dxa"/>
            <w:vAlign w:val="center"/>
          </w:tcPr>
          <w:p w14:paraId="2D20EF9A" w14:textId="77777777" w:rsidR="00152C2C" w:rsidRDefault="00152C2C">
            <w:pPr>
              <w:rPr>
                <w:rFonts w:ascii="宋体" w:hAnsi="宋体" w:cs="宋体"/>
                <w:szCs w:val="21"/>
              </w:rPr>
            </w:pPr>
            <w:r>
              <w:rPr>
                <w:rFonts w:ascii="宋体" w:hAnsi="宋体" w:hint="eastAsia"/>
                <w:szCs w:val="21"/>
              </w:rPr>
              <w:t>5000</w:t>
            </w:r>
          </w:p>
        </w:tc>
        <w:tc>
          <w:tcPr>
            <w:tcW w:w="2100" w:type="dxa"/>
            <w:vAlign w:val="center"/>
          </w:tcPr>
          <w:p w14:paraId="6394A822" w14:textId="77777777" w:rsidR="00152C2C" w:rsidRDefault="00152C2C">
            <w:pPr>
              <w:rPr>
                <w:rFonts w:ascii="宋体" w:hAnsi="宋体"/>
                <w:szCs w:val="21"/>
              </w:rPr>
            </w:pPr>
            <w:r>
              <w:rPr>
                <w:rFonts w:ascii="宋体" w:hAnsi="宋体" w:hint="eastAsia"/>
                <w:szCs w:val="21"/>
              </w:rPr>
              <w:t>0.87</w:t>
            </w:r>
          </w:p>
        </w:tc>
        <w:tc>
          <w:tcPr>
            <w:tcW w:w="3675" w:type="dxa"/>
            <w:vAlign w:val="center"/>
          </w:tcPr>
          <w:p w14:paraId="5902FB3D" w14:textId="77777777" w:rsidR="00152C2C" w:rsidRDefault="00152C2C">
            <w:pPr>
              <w:widowControl/>
              <w:rPr>
                <w:rFonts w:ascii="宋体" w:hAnsi="宋体" w:cs="宋体"/>
                <w:kern w:val="0"/>
                <w:szCs w:val="21"/>
              </w:rPr>
            </w:pPr>
            <w:r>
              <w:rPr>
                <w:rFonts w:ascii="宋体" w:hAnsi="宋体" w:cs="宋体" w:hint="eastAsia"/>
                <w:kern w:val="0"/>
                <w:szCs w:val="21"/>
              </w:rPr>
              <w:t>表1中物质</w:t>
            </w:r>
          </w:p>
        </w:tc>
        <w:tc>
          <w:tcPr>
            <w:tcW w:w="1260" w:type="dxa"/>
            <w:vAlign w:val="center"/>
          </w:tcPr>
          <w:p w14:paraId="626D39A9" w14:textId="77777777" w:rsidR="00152C2C" w:rsidRDefault="00152C2C">
            <w:pPr>
              <w:rPr>
                <w:rFonts w:ascii="宋体" w:hAnsi="宋体" w:cs="宋体"/>
                <w:szCs w:val="21"/>
              </w:rPr>
            </w:pPr>
            <w:r>
              <w:rPr>
                <w:rFonts w:ascii="宋体" w:hAnsi="宋体" w:cs="宋体" w:hint="eastAsia"/>
                <w:szCs w:val="21"/>
              </w:rPr>
              <w:t>500</w:t>
            </w:r>
          </w:p>
        </w:tc>
        <w:tc>
          <w:tcPr>
            <w:tcW w:w="1155" w:type="dxa"/>
            <w:vAlign w:val="center"/>
          </w:tcPr>
          <w:p w14:paraId="1349F4D2" w14:textId="77777777" w:rsidR="00152C2C" w:rsidRDefault="00152C2C">
            <w:pPr>
              <w:rPr>
                <w:rFonts w:ascii="宋体" w:hAnsi="宋体" w:cs="宋体"/>
                <w:color w:val="000000"/>
                <w:szCs w:val="21"/>
              </w:rPr>
            </w:pPr>
            <w:r>
              <w:rPr>
                <w:rFonts w:ascii="宋体" w:hAnsi="宋体" w:hint="eastAsia"/>
                <w:color w:val="000000"/>
                <w:szCs w:val="21"/>
              </w:rPr>
              <w:t>4350</w:t>
            </w:r>
          </w:p>
        </w:tc>
        <w:tc>
          <w:tcPr>
            <w:tcW w:w="945" w:type="dxa"/>
            <w:vAlign w:val="center"/>
          </w:tcPr>
          <w:p w14:paraId="1741C966" w14:textId="77777777" w:rsidR="00152C2C" w:rsidRDefault="00152C2C">
            <w:pPr>
              <w:rPr>
                <w:rFonts w:ascii="宋体" w:hAnsi="宋体" w:cs="宋体"/>
                <w:color w:val="000000"/>
                <w:szCs w:val="21"/>
              </w:rPr>
            </w:pPr>
            <w:r>
              <w:rPr>
                <w:rFonts w:ascii="宋体" w:hAnsi="宋体" w:hint="eastAsia"/>
                <w:color w:val="000000"/>
                <w:szCs w:val="21"/>
              </w:rPr>
              <w:t>8.7</w:t>
            </w:r>
          </w:p>
        </w:tc>
        <w:tc>
          <w:tcPr>
            <w:tcW w:w="990" w:type="dxa"/>
            <w:vMerge/>
            <w:vAlign w:val="center"/>
          </w:tcPr>
          <w:p w14:paraId="51D80EDE" w14:textId="77777777" w:rsidR="00152C2C" w:rsidRDefault="00152C2C">
            <w:pPr>
              <w:widowControl/>
              <w:rPr>
                <w:rFonts w:ascii="宋体" w:hAnsi="宋体"/>
                <w:szCs w:val="21"/>
              </w:rPr>
            </w:pPr>
          </w:p>
        </w:tc>
      </w:tr>
      <w:tr w:rsidR="00152C2C" w14:paraId="2335B8C7" w14:textId="77777777">
        <w:trPr>
          <w:cantSplit/>
          <w:trHeight w:val="340"/>
          <w:jc w:val="center"/>
        </w:trPr>
        <w:tc>
          <w:tcPr>
            <w:tcW w:w="761" w:type="dxa"/>
            <w:vAlign w:val="center"/>
          </w:tcPr>
          <w:p w14:paraId="0AFCC932" w14:textId="77777777" w:rsidR="00152C2C" w:rsidRDefault="00152C2C">
            <w:pPr>
              <w:rPr>
                <w:rFonts w:ascii="宋体" w:hAnsi="宋体"/>
                <w:color w:val="000000"/>
                <w:szCs w:val="21"/>
              </w:rPr>
            </w:pPr>
            <w:r>
              <w:rPr>
                <w:rFonts w:ascii="宋体" w:hAnsi="宋体"/>
                <w:color w:val="000000"/>
                <w:szCs w:val="21"/>
              </w:rPr>
              <w:t>G961</w:t>
            </w:r>
          </w:p>
        </w:tc>
        <w:tc>
          <w:tcPr>
            <w:tcW w:w="2389" w:type="dxa"/>
            <w:vAlign w:val="center"/>
          </w:tcPr>
          <w:p w14:paraId="1EBF475A" w14:textId="77777777" w:rsidR="00152C2C" w:rsidRDefault="00152C2C">
            <w:pPr>
              <w:rPr>
                <w:rFonts w:ascii="宋体" w:hAnsi="宋体"/>
                <w:color w:val="000000"/>
                <w:szCs w:val="21"/>
              </w:rPr>
            </w:pPr>
            <w:r>
              <w:rPr>
                <w:rFonts w:ascii="宋体" w:hAnsi="宋体"/>
                <w:color w:val="000000"/>
                <w:szCs w:val="21"/>
              </w:rPr>
              <w:t>甲苯</w:t>
            </w:r>
          </w:p>
        </w:tc>
        <w:tc>
          <w:tcPr>
            <w:tcW w:w="945" w:type="dxa"/>
            <w:vAlign w:val="center"/>
          </w:tcPr>
          <w:p w14:paraId="2B210669" w14:textId="77777777" w:rsidR="00152C2C" w:rsidRDefault="00152C2C">
            <w:pPr>
              <w:rPr>
                <w:rFonts w:ascii="宋体" w:hAnsi="宋体" w:cs="宋体"/>
                <w:color w:val="000000"/>
                <w:szCs w:val="21"/>
              </w:rPr>
            </w:pPr>
            <w:r>
              <w:rPr>
                <w:rFonts w:ascii="宋体" w:hAnsi="宋体" w:hint="eastAsia"/>
                <w:color w:val="000000"/>
                <w:szCs w:val="21"/>
              </w:rPr>
              <w:t>5000</w:t>
            </w:r>
          </w:p>
        </w:tc>
        <w:tc>
          <w:tcPr>
            <w:tcW w:w="2100" w:type="dxa"/>
            <w:vAlign w:val="center"/>
          </w:tcPr>
          <w:p w14:paraId="2CFFC542" w14:textId="77777777" w:rsidR="00152C2C" w:rsidRDefault="00152C2C">
            <w:pPr>
              <w:rPr>
                <w:rFonts w:ascii="宋体" w:hAnsi="宋体"/>
                <w:szCs w:val="21"/>
              </w:rPr>
            </w:pPr>
            <w:r>
              <w:rPr>
                <w:rFonts w:ascii="宋体" w:hAnsi="宋体" w:hint="eastAsia"/>
                <w:szCs w:val="21"/>
              </w:rPr>
              <w:t>0.87</w:t>
            </w:r>
          </w:p>
        </w:tc>
        <w:tc>
          <w:tcPr>
            <w:tcW w:w="3675" w:type="dxa"/>
            <w:vAlign w:val="center"/>
          </w:tcPr>
          <w:p w14:paraId="6B3F4A05" w14:textId="77777777" w:rsidR="00152C2C" w:rsidRDefault="00152C2C">
            <w:pPr>
              <w:widowControl/>
              <w:rPr>
                <w:rFonts w:ascii="宋体" w:hAnsi="宋体" w:cs="宋体"/>
                <w:kern w:val="0"/>
                <w:szCs w:val="21"/>
              </w:rPr>
            </w:pPr>
            <w:r>
              <w:rPr>
                <w:rFonts w:ascii="宋体" w:hAnsi="宋体" w:cs="宋体" w:hint="eastAsia"/>
                <w:kern w:val="0"/>
                <w:szCs w:val="21"/>
              </w:rPr>
              <w:t>表1中物质</w:t>
            </w:r>
          </w:p>
        </w:tc>
        <w:tc>
          <w:tcPr>
            <w:tcW w:w="1260" w:type="dxa"/>
            <w:vAlign w:val="center"/>
          </w:tcPr>
          <w:p w14:paraId="760781DF" w14:textId="77777777" w:rsidR="00152C2C" w:rsidRDefault="00152C2C">
            <w:pPr>
              <w:rPr>
                <w:rFonts w:ascii="宋体" w:hAnsi="宋体" w:cs="宋体"/>
                <w:szCs w:val="21"/>
              </w:rPr>
            </w:pPr>
            <w:r>
              <w:rPr>
                <w:rFonts w:ascii="宋体" w:hAnsi="宋体" w:cs="宋体" w:hint="eastAsia"/>
                <w:szCs w:val="21"/>
              </w:rPr>
              <w:t>500</w:t>
            </w:r>
          </w:p>
        </w:tc>
        <w:tc>
          <w:tcPr>
            <w:tcW w:w="1155" w:type="dxa"/>
            <w:vAlign w:val="center"/>
          </w:tcPr>
          <w:p w14:paraId="190E431F" w14:textId="77777777" w:rsidR="00152C2C" w:rsidRDefault="00152C2C">
            <w:pPr>
              <w:rPr>
                <w:rFonts w:ascii="宋体" w:hAnsi="宋体" w:cs="宋体"/>
                <w:color w:val="000000"/>
                <w:szCs w:val="21"/>
              </w:rPr>
            </w:pPr>
            <w:r>
              <w:rPr>
                <w:rFonts w:ascii="宋体" w:hAnsi="宋体" w:hint="eastAsia"/>
                <w:color w:val="000000"/>
                <w:szCs w:val="21"/>
              </w:rPr>
              <w:t>4350</w:t>
            </w:r>
          </w:p>
        </w:tc>
        <w:tc>
          <w:tcPr>
            <w:tcW w:w="945" w:type="dxa"/>
            <w:vAlign w:val="center"/>
          </w:tcPr>
          <w:p w14:paraId="5331C085" w14:textId="77777777" w:rsidR="00152C2C" w:rsidRDefault="00152C2C">
            <w:pPr>
              <w:rPr>
                <w:rFonts w:ascii="宋体" w:hAnsi="宋体" w:cs="宋体"/>
                <w:color w:val="000000"/>
                <w:szCs w:val="21"/>
              </w:rPr>
            </w:pPr>
            <w:r>
              <w:rPr>
                <w:rFonts w:ascii="宋体" w:hAnsi="宋体" w:hint="eastAsia"/>
                <w:color w:val="000000"/>
                <w:szCs w:val="21"/>
              </w:rPr>
              <w:t>8.7</w:t>
            </w:r>
          </w:p>
        </w:tc>
        <w:tc>
          <w:tcPr>
            <w:tcW w:w="990" w:type="dxa"/>
            <w:vMerge/>
            <w:vAlign w:val="center"/>
          </w:tcPr>
          <w:p w14:paraId="36B39A5D" w14:textId="77777777" w:rsidR="00152C2C" w:rsidRDefault="00152C2C">
            <w:pPr>
              <w:widowControl/>
              <w:rPr>
                <w:rFonts w:ascii="宋体" w:hAnsi="宋体"/>
                <w:szCs w:val="21"/>
              </w:rPr>
            </w:pPr>
          </w:p>
        </w:tc>
      </w:tr>
      <w:tr w:rsidR="00152C2C" w14:paraId="20B3BD03" w14:textId="77777777">
        <w:trPr>
          <w:cantSplit/>
          <w:trHeight w:val="340"/>
          <w:jc w:val="center"/>
        </w:trPr>
        <w:tc>
          <w:tcPr>
            <w:tcW w:w="761" w:type="dxa"/>
            <w:vAlign w:val="center"/>
          </w:tcPr>
          <w:p w14:paraId="5EFE7FB6" w14:textId="77777777" w:rsidR="00152C2C" w:rsidRDefault="00152C2C">
            <w:pPr>
              <w:rPr>
                <w:rFonts w:ascii="宋体" w:hAnsi="宋体"/>
                <w:color w:val="000000"/>
                <w:szCs w:val="21"/>
              </w:rPr>
            </w:pPr>
            <w:r>
              <w:rPr>
                <w:rFonts w:ascii="宋体" w:hAnsi="宋体"/>
                <w:color w:val="000000"/>
                <w:szCs w:val="21"/>
              </w:rPr>
              <w:t>G962</w:t>
            </w:r>
          </w:p>
        </w:tc>
        <w:tc>
          <w:tcPr>
            <w:tcW w:w="2389" w:type="dxa"/>
            <w:vAlign w:val="center"/>
          </w:tcPr>
          <w:p w14:paraId="647645A7" w14:textId="77777777" w:rsidR="00152C2C" w:rsidRDefault="00152C2C">
            <w:pPr>
              <w:rPr>
                <w:rFonts w:ascii="宋体" w:hAnsi="宋体"/>
                <w:color w:val="000000"/>
                <w:szCs w:val="21"/>
              </w:rPr>
            </w:pPr>
            <w:r>
              <w:rPr>
                <w:rFonts w:ascii="宋体" w:hAnsi="宋体"/>
                <w:color w:val="000000"/>
                <w:szCs w:val="21"/>
              </w:rPr>
              <w:t>甲苯兼顾 C9 芳烃</w:t>
            </w:r>
          </w:p>
        </w:tc>
        <w:tc>
          <w:tcPr>
            <w:tcW w:w="945" w:type="dxa"/>
            <w:vAlign w:val="center"/>
          </w:tcPr>
          <w:p w14:paraId="285AFE06" w14:textId="77777777" w:rsidR="00152C2C" w:rsidRDefault="00152C2C">
            <w:pPr>
              <w:rPr>
                <w:rFonts w:ascii="宋体" w:hAnsi="宋体" w:cs="宋体"/>
                <w:color w:val="000000"/>
                <w:szCs w:val="21"/>
              </w:rPr>
            </w:pPr>
            <w:r>
              <w:rPr>
                <w:rFonts w:ascii="宋体" w:hAnsi="宋体" w:hint="eastAsia"/>
                <w:color w:val="000000"/>
                <w:szCs w:val="21"/>
              </w:rPr>
              <w:t>5000</w:t>
            </w:r>
          </w:p>
        </w:tc>
        <w:tc>
          <w:tcPr>
            <w:tcW w:w="2100" w:type="dxa"/>
            <w:vAlign w:val="center"/>
          </w:tcPr>
          <w:p w14:paraId="45CFE44D" w14:textId="77777777" w:rsidR="00152C2C" w:rsidRDefault="00152C2C">
            <w:pPr>
              <w:rPr>
                <w:rFonts w:ascii="宋体" w:hAnsi="宋体"/>
                <w:szCs w:val="21"/>
              </w:rPr>
            </w:pPr>
            <w:r>
              <w:rPr>
                <w:rFonts w:ascii="宋体" w:hAnsi="宋体" w:hint="eastAsia"/>
                <w:szCs w:val="21"/>
              </w:rPr>
              <w:t>0.87</w:t>
            </w:r>
            <w:r>
              <w:rPr>
                <w:rFonts w:ascii="宋体" w:hAnsi="宋体" w:hint="eastAsia"/>
                <w:color w:val="000000"/>
                <w:szCs w:val="21"/>
              </w:rPr>
              <w:t>/</w:t>
            </w:r>
            <w:bookmarkStart w:id="2778" w:name="_Hlk179013332"/>
            <w:r>
              <w:rPr>
                <w:rFonts w:ascii="宋体" w:hAnsi="宋体" w:hint="eastAsia"/>
                <w:color w:val="000000"/>
                <w:szCs w:val="21"/>
              </w:rPr>
              <w:t>0.91</w:t>
            </w:r>
            <w:bookmarkEnd w:id="2778"/>
          </w:p>
        </w:tc>
        <w:tc>
          <w:tcPr>
            <w:tcW w:w="3675" w:type="dxa"/>
            <w:vAlign w:val="center"/>
          </w:tcPr>
          <w:p w14:paraId="537639AF" w14:textId="77777777" w:rsidR="00152C2C" w:rsidRDefault="00152C2C">
            <w:pPr>
              <w:widowControl/>
              <w:rPr>
                <w:rFonts w:ascii="宋体" w:hAnsi="宋体" w:cs="宋体"/>
                <w:kern w:val="0"/>
                <w:szCs w:val="21"/>
              </w:rPr>
            </w:pPr>
            <w:r>
              <w:rPr>
                <w:rFonts w:ascii="宋体" w:hAnsi="宋体" w:cs="宋体" w:hint="eastAsia"/>
                <w:kern w:val="0"/>
                <w:szCs w:val="21"/>
              </w:rPr>
              <w:t>表1中物质（甲苯）</w:t>
            </w:r>
          </w:p>
        </w:tc>
        <w:tc>
          <w:tcPr>
            <w:tcW w:w="1260" w:type="dxa"/>
            <w:vAlign w:val="center"/>
          </w:tcPr>
          <w:p w14:paraId="798FD4FF" w14:textId="77777777" w:rsidR="00152C2C" w:rsidRDefault="00152C2C">
            <w:pPr>
              <w:rPr>
                <w:rFonts w:ascii="宋体" w:hAnsi="宋体" w:cs="宋体"/>
                <w:szCs w:val="21"/>
              </w:rPr>
            </w:pPr>
            <w:r>
              <w:rPr>
                <w:rFonts w:ascii="宋体" w:hAnsi="宋体" w:cs="宋体" w:hint="eastAsia"/>
                <w:szCs w:val="21"/>
              </w:rPr>
              <w:t>500</w:t>
            </w:r>
          </w:p>
        </w:tc>
        <w:tc>
          <w:tcPr>
            <w:tcW w:w="1155" w:type="dxa"/>
            <w:vAlign w:val="center"/>
          </w:tcPr>
          <w:p w14:paraId="1DEB4675" w14:textId="77777777" w:rsidR="00152C2C" w:rsidRDefault="00152C2C">
            <w:pPr>
              <w:rPr>
                <w:rFonts w:ascii="宋体" w:hAnsi="宋体" w:cs="宋体"/>
                <w:color w:val="000000"/>
                <w:szCs w:val="21"/>
              </w:rPr>
            </w:pPr>
            <w:r>
              <w:rPr>
                <w:rFonts w:ascii="宋体" w:hAnsi="宋体" w:hint="eastAsia"/>
                <w:color w:val="000000"/>
                <w:szCs w:val="21"/>
              </w:rPr>
              <w:t>4350</w:t>
            </w:r>
          </w:p>
        </w:tc>
        <w:tc>
          <w:tcPr>
            <w:tcW w:w="945" w:type="dxa"/>
            <w:vAlign w:val="center"/>
          </w:tcPr>
          <w:p w14:paraId="65FAA7E1" w14:textId="77777777" w:rsidR="00152C2C" w:rsidRDefault="00152C2C">
            <w:pPr>
              <w:rPr>
                <w:rFonts w:ascii="宋体" w:hAnsi="宋体" w:cs="宋体"/>
                <w:color w:val="000000"/>
                <w:szCs w:val="21"/>
              </w:rPr>
            </w:pPr>
            <w:r>
              <w:rPr>
                <w:rFonts w:ascii="宋体" w:hAnsi="宋体" w:hint="eastAsia"/>
                <w:color w:val="000000"/>
                <w:szCs w:val="21"/>
              </w:rPr>
              <w:t>8.7</w:t>
            </w:r>
          </w:p>
        </w:tc>
        <w:tc>
          <w:tcPr>
            <w:tcW w:w="990" w:type="dxa"/>
            <w:vMerge/>
            <w:vAlign w:val="center"/>
          </w:tcPr>
          <w:p w14:paraId="5C07577A" w14:textId="77777777" w:rsidR="00152C2C" w:rsidRDefault="00152C2C">
            <w:pPr>
              <w:widowControl/>
              <w:rPr>
                <w:rFonts w:ascii="宋体" w:hAnsi="宋体"/>
                <w:szCs w:val="21"/>
              </w:rPr>
            </w:pPr>
          </w:p>
        </w:tc>
      </w:tr>
    </w:tbl>
    <w:bookmarkEnd w:id="2762"/>
    <w:bookmarkEnd w:id="2764"/>
    <w:bookmarkEnd w:id="2776"/>
    <w:p w14:paraId="2A66DFD4" w14:textId="77777777" w:rsidR="00152C2C" w:rsidRDefault="00152C2C">
      <w:pPr>
        <w:rPr>
          <w:rFonts w:hint="eastAsia"/>
        </w:rPr>
      </w:pPr>
      <w:r>
        <w:rPr>
          <w:rFonts w:hint="eastAsia"/>
        </w:rPr>
        <w:t>注</w:t>
      </w:r>
      <w:r>
        <w:rPr>
          <w:rFonts w:hint="eastAsia"/>
        </w:rPr>
        <w:t>1</w:t>
      </w:r>
      <w:r>
        <w:rPr>
          <w:rFonts w:hint="eastAsia"/>
        </w:rPr>
        <w:t>：同一储罐储存不同物料以临界量小的物料作为代表性物质进行计算、临界量一样的选择密度大的作为代表性物质进行计算</w:t>
      </w:r>
    </w:p>
    <w:p w14:paraId="47A58349" w14:textId="77777777" w:rsidR="00152C2C" w:rsidRDefault="00152C2C">
      <w:r>
        <w:rPr>
          <w:rFonts w:hint="eastAsia"/>
        </w:rPr>
        <w:t>注</w:t>
      </w:r>
      <w:r>
        <w:rPr>
          <w:rFonts w:hint="eastAsia"/>
        </w:rPr>
        <w:t>2</w:t>
      </w:r>
      <w:r>
        <w:rPr>
          <w:rFonts w:hint="eastAsia"/>
        </w:rPr>
        <w:t>：本项目评价范围内管道中物料量比较储罐量值相对较小，未列入计算中。</w:t>
      </w:r>
    </w:p>
    <w:p w14:paraId="33AA54FF" w14:textId="77777777" w:rsidR="00152C2C" w:rsidRDefault="00152C2C">
      <w:pPr>
        <w:spacing w:line="500" w:lineRule="exact"/>
        <w:jc w:val="center"/>
        <w:rPr>
          <w:rFonts w:ascii="宋体" w:hAnsi="宋体" w:cs="宋体" w:hint="eastAsia"/>
          <w:b/>
          <w:bCs/>
          <w:sz w:val="28"/>
          <w:szCs w:val="28"/>
        </w:rPr>
      </w:pPr>
      <w:r>
        <w:rPr>
          <w:rFonts w:ascii="宋体" w:hAnsi="宋体" w:cs="宋体" w:hint="eastAsia"/>
          <w:b/>
          <w:bCs/>
          <w:sz w:val="28"/>
          <w:szCs w:val="28"/>
        </w:rPr>
        <w:t>附表3.14-6本项目</w:t>
      </w:r>
      <w:bookmarkStart w:id="2779" w:name="OLE_LINK485"/>
      <w:r>
        <w:rPr>
          <w:rFonts w:ascii="宋体" w:hAnsi="宋体" w:cs="宋体" w:hint="eastAsia"/>
          <w:b/>
          <w:bCs/>
          <w:sz w:val="28"/>
          <w:szCs w:val="28"/>
        </w:rPr>
        <w:t>新建仓库</w:t>
      </w:r>
      <w:bookmarkEnd w:id="2779"/>
      <w:r>
        <w:rPr>
          <w:rFonts w:ascii="宋体" w:hAnsi="宋体" w:cs="宋体" w:hint="eastAsia"/>
          <w:b/>
          <w:bCs/>
          <w:sz w:val="28"/>
          <w:szCs w:val="28"/>
        </w:rPr>
        <w:t>危险物质的临界量和实际数量</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2603"/>
        <w:gridCol w:w="2415"/>
        <w:gridCol w:w="2114"/>
        <w:gridCol w:w="2810"/>
        <w:gridCol w:w="1070"/>
        <w:gridCol w:w="1821"/>
      </w:tblGrid>
      <w:tr w:rsidR="00152C2C" w14:paraId="777382A4" w14:textId="77777777">
        <w:trPr>
          <w:cantSplit/>
          <w:trHeight w:val="340"/>
          <w:jc w:val="center"/>
        </w:trPr>
        <w:tc>
          <w:tcPr>
            <w:tcW w:w="1387" w:type="dxa"/>
          </w:tcPr>
          <w:p w14:paraId="288B8D6F" w14:textId="77777777" w:rsidR="00152C2C" w:rsidRDefault="00152C2C">
            <w:pPr>
              <w:rPr>
                <w:rFonts w:ascii="宋体" w:hAnsi="宋体" w:cs="宋体"/>
                <w:b/>
                <w:szCs w:val="21"/>
              </w:rPr>
            </w:pPr>
            <w:bookmarkStart w:id="2780" w:name="OLE_LINK487"/>
            <w:bookmarkStart w:id="2781" w:name="OLE_LINK488"/>
            <w:r>
              <w:rPr>
                <w:rFonts w:ascii="宋体" w:hAnsi="宋体" w:cs="宋体" w:hint="eastAsia"/>
                <w:b/>
                <w:szCs w:val="21"/>
              </w:rPr>
              <w:t>建筑物名称</w:t>
            </w:r>
          </w:p>
        </w:tc>
        <w:tc>
          <w:tcPr>
            <w:tcW w:w="2603" w:type="dxa"/>
            <w:vAlign w:val="center"/>
          </w:tcPr>
          <w:p w14:paraId="0CBDAA27" w14:textId="77777777" w:rsidR="00152C2C" w:rsidRDefault="00152C2C">
            <w:pPr>
              <w:rPr>
                <w:rFonts w:ascii="宋体" w:hAnsi="宋体" w:cs="宋体"/>
                <w:b/>
                <w:szCs w:val="21"/>
              </w:rPr>
            </w:pPr>
            <w:r>
              <w:rPr>
                <w:rFonts w:ascii="宋体" w:hAnsi="宋体" w:cs="宋体" w:hint="eastAsia"/>
                <w:b/>
                <w:szCs w:val="21"/>
              </w:rPr>
              <w:t>危险物质名称</w:t>
            </w:r>
          </w:p>
        </w:tc>
        <w:tc>
          <w:tcPr>
            <w:tcW w:w="2415" w:type="dxa"/>
            <w:vAlign w:val="center"/>
          </w:tcPr>
          <w:p w14:paraId="633550F0" w14:textId="77777777" w:rsidR="00152C2C" w:rsidRDefault="00152C2C">
            <w:pPr>
              <w:rPr>
                <w:rFonts w:ascii="宋体" w:hAnsi="宋体" w:cs="宋体"/>
                <w:b/>
                <w:szCs w:val="21"/>
              </w:rPr>
            </w:pPr>
            <w:r>
              <w:rPr>
                <w:rFonts w:ascii="宋体" w:hAnsi="宋体" w:cs="宋体" w:hint="eastAsia"/>
                <w:b/>
                <w:szCs w:val="21"/>
              </w:rPr>
              <w:t>危险性类别</w:t>
            </w:r>
          </w:p>
        </w:tc>
        <w:tc>
          <w:tcPr>
            <w:tcW w:w="2114" w:type="dxa"/>
            <w:vAlign w:val="center"/>
          </w:tcPr>
          <w:p w14:paraId="0F6EFEED" w14:textId="77777777" w:rsidR="00152C2C" w:rsidRDefault="00152C2C">
            <w:pPr>
              <w:rPr>
                <w:rFonts w:ascii="宋体" w:hAnsi="宋体" w:cs="宋体"/>
                <w:b/>
                <w:szCs w:val="21"/>
              </w:rPr>
            </w:pPr>
            <w:r>
              <w:rPr>
                <w:rFonts w:ascii="宋体" w:hAnsi="宋体" w:cs="宋体" w:hint="eastAsia"/>
                <w:b/>
                <w:szCs w:val="21"/>
              </w:rPr>
              <w:t>临界量Q(t)</w:t>
            </w:r>
          </w:p>
        </w:tc>
        <w:tc>
          <w:tcPr>
            <w:tcW w:w="2810" w:type="dxa"/>
            <w:vAlign w:val="center"/>
          </w:tcPr>
          <w:p w14:paraId="3036879D" w14:textId="77777777" w:rsidR="00152C2C" w:rsidRDefault="00152C2C">
            <w:pPr>
              <w:rPr>
                <w:rFonts w:ascii="宋体" w:hAnsi="宋体" w:cs="宋体"/>
                <w:b/>
                <w:szCs w:val="21"/>
              </w:rPr>
            </w:pPr>
            <w:r>
              <w:rPr>
                <w:rFonts w:ascii="宋体" w:hAnsi="宋体" w:cs="宋体" w:hint="eastAsia"/>
                <w:b/>
                <w:szCs w:val="21"/>
              </w:rPr>
              <w:t>现场最大存在量 (t)</w:t>
            </w:r>
          </w:p>
        </w:tc>
        <w:tc>
          <w:tcPr>
            <w:tcW w:w="1070" w:type="dxa"/>
            <w:vAlign w:val="center"/>
          </w:tcPr>
          <w:p w14:paraId="36FD70BF" w14:textId="77777777" w:rsidR="00152C2C" w:rsidRDefault="00152C2C">
            <w:pPr>
              <w:rPr>
                <w:rFonts w:ascii="宋体" w:hAnsi="宋体" w:cs="宋体"/>
                <w:b/>
                <w:szCs w:val="21"/>
              </w:rPr>
            </w:pPr>
            <w:r>
              <w:rPr>
                <w:rFonts w:ascii="宋体" w:hAnsi="宋体" w:cs="宋体" w:hint="eastAsia"/>
                <w:b/>
                <w:szCs w:val="21"/>
              </w:rPr>
              <w:t>q/Q</w:t>
            </w:r>
          </w:p>
        </w:tc>
        <w:tc>
          <w:tcPr>
            <w:tcW w:w="1821" w:type="dxa"/>
          </w:tcPr>
          <w:p w14:paraId="33DB19A4" w14:textId="77777777" w:rsidR="00152C2C" w:rsidRDefault="00152C2C">
            <w:pPr>
              <w:rPr>
                <w:rFonts w:ascii="宋体" w:hAnsi="宋体" w:cs="宋体"/>
                <w:b/>
                <w:szCs w:val="21"/>
              </w:rPr>
            </w:pPr>
            <w:r>
              <w:rPr>
                <w:rFonts w:ascii="宋体" w:hAnsi="宋体" w:hint="eastAsia"/>
                <w:szCs w:val="21"/>
              </w:rPr>
              <w:t>∑（</w:t>
            </w:r>
            <w:r>
              <w:rPr>
                <w:rFonts w:ascii="宋体" w:hAnsi="宋体"/>
                <w:szCs w:val="21"/>
              </w:rPr>
              <w:t>qi/Qi</w:t>
            </w:r>
            <w:r>
              <w:rPr>
                <w:rFonts w:ascii="宋体" w:hAnsi="宋体" w:hint="eastAsia"/>
                <w:szCs w:val="21"/>
              </w:rPr>
              <w:t>）</w:t>
            </w:r>
          </w:p>
        </w:tc>
      </w:tr>
      <w:tr w:rsidR="00152C2C" w14:paraId="2D8AAC66" w14:textId="77777777">
        <w:trPr>
          <w:cantSplit/>
          <w:trHeight w:val="340"/>
          <w:jc w:val="center"/>
        </w:trPr>
        <w:tc>
          <w:tcPr>
            <w:tcW w:w="1387" w:type="dxa"/>
            <w:vAlign w:val="center"/>
          </w:tcPr>
          <w:p w14:paraId="2567B428" w14:textId="77777777" w:rsidR="00152C2C" w:rsidRDefault="00152C2C">
            <w:pPr>
              <w:rPr>
                <w:rFonts w:ascii="宋体" w:hAnsi="宋体" w:cs="宋体"/>
                <w:b/>
                <w:szCs w:val="21"/>
              </w:rPr>
            </w:pPr>
            <w:r>
              <w:rPr>
                <w:rFonts w:ascii="宋体" w:hAnsi="宋体" w:cs="宋体" w:hint="eastAsia"/>
                <w:b/>
                <w:szCs w:val="21"/>
              </w:rPr>
              <w:t>一</w:t>
            </w:r>
          </w:p>
        </w:tc>
        <w:tc>
          <w:tcPr>
            <w:tcW w:w="2603" w:type="dxa"/>
            <w:vAlign w:val="center"/>
          </w:tcPr>
          <w:p w14:paraId="16772FA3" w14:textId="77777777" w:rsidR="00152C2C" w:rsidRDefault="00152C2C">
            <w:pPr>
              <w:rPr>
                <w:rFonts w:ascii="宋体" w:hAnsi="宋体"/>
                <w:szCs w:val="21"/>
              </w:rPr>
            </w:pPr>
            <w:r>
              <w:rPr>
                <w:rFonts w:ascii="宋体" w:hAnsi="宋体" w:hint="eastAsia"/>
                <w:szCs w:val="21"/>
              </w:rPr>
              <w:t>甲类库</w:t>
            </w:r>
          </w:p>
        </w:tc>
        <w:tc>
          <w:tcPr>
            <w:tcW w:w="8409" w:type="dxa"/>
            <w:gridSpan w:val="4"/>
            <w:vAlign w:val="center"/>
          </w:tcPr>
          <w:p w14:paraId="756B302B" w14:textId="77777777" w:rsidR="00152C2C" w:rsidRDefault="00152C2C">
            <w:pPr>
              <w:rPr>
                <w:rFonts w:ascii="宋体" w:hAnsi="宋体"/>
                <w:kern w:val="0"/>
                <w:szCs w:val="21"/>
              </w:rPr>
            </w:pPr>
          </w:p>
          <w:p w14:paraId="2C23C50D" w14:textId="77777777" w:rsidR="00152C2C" w:rsidRDefault="00152C2C">
            <w:pPr>
              <w:rPr>
                <w:rFonts w:ascii="宋体" w:hAnsi="宋体"/>
                <w:szCs w:val="21"/>
              </w:rPr>
            </w:pPr>
          </w:p>
        </w:tc>
        <w:tc>
          <w:tcPr>
            <w:tcW w:w="1821" w:type="dxa"/>
          </w:tcPr>
          <w:p w14:paraId="734B5F0F" w14:textId="77777777" w:rsidR="00152C2C" w:rsidRDefault="00152C2C">
            <w:pPr>
              <w:rPr>
                <w:rFonts w:ascii="宋体" w:hAnsi="宋体"/>
                <w:szCs w:val="21"/>
              </w:rPr>
            </w:pPr>
          </w:p>
        </w:tc>
      </w:tr>
      <w:tr w:rsidR="00152C2C" w14:paraId="5DF3D757" w14:textId="77777777">
        <w:trPr>
          <w:cantSplit/>
          <w:trHeight w:val="340"/>
          <w:jc w:val="center"/>
        </w:trPr>
        <w:tc>
          <w:tcPr>
            <w:tcW w:w="1387" w:type="dxa"/>
          </w:tcPr>
          <w:p w14:paraId="3C0498E6" w14:textId="77777777" w:rsidR="00152C2C" w:rsidRDefault="00152C2C">
            <w:pPr>
              <w:rPr>
                <w:rFonts w:ascii="宋体" w:hAnsi="宋体" w:cs="宋体"/>
                <w:color w:val="FF0000"/>
                <w:szCs w:val="21"/>
              </w:rPr>
            </w:pPr>
            <w:bookmarkStart w:id="2782" w:name="_Hlk179270953"/>
            <w:bookmarkStart w:id="2783" w:name="_Hlk179270938"/>
            <w:r>
              <w:rPr>
                <w:rFonts w:ascii="宋体" w:hAnsi="宋体" w:cs="宋体" w:hint="eastAsia"/>
                <w:color w:val="FF0000"/>
                <w:szCs w:val="21"/>
              </w:rPr>
              <w:t>D1</w:t>
            </w:r>
          </w:p>
        </w:tc>
        <w:tc>
          <w:tcPr>
            <w:tcW w:w="2603" w:type="dxa"/>
            <w:vAlign w:val="center"/>
          </w:tcPr>
          <w:p w14:paraId="176A9336" w14:textId="77777777" w:rsidR="00152C2C" w:rsidRDefault="00152C2C">
            <w:pPr>
              <w:rPr>
                <w:rFonts w:ascii="宋体" w:hAnsi="宋体" w:cs="宋体"/>
                <w:color w:val="FF0000"/>
                <w:szCs w:val="21"/>
              </w:rPr>
            </w:pPr>
            <w:r>
              <w:rPr>
                <w:rFonts w:ascii="宋体" w:hAnsi="宋体" w:cs="宋体" w:hint="eastAsia"/>
                <w:color w:val="FF0000"/>
                <w:szCs w:val="21"/>
              </w:rPr>
              <w:t>烷基铝</w:t>
            </w:r>
          </w:p>
        </w:tc>
        <w:tc>
          <w:tcPr>
            <w:tcW w:w="2415" w:type="dxa"/>
          </w:tcPr>
          <w:p w14:paraId="6E9E486B" w14:textId="77777777" w:rsidR="00152C2C" w:rsidRDefault="00152C2C">
            <w:pPr>
              <w:widowControl/>
              <w:rPr>
                <w:rFonts w:ascii="宋体" w:hAnsi="宋体" w:cs="宋体"/>
                <w:color w:val="FF0000"/>
                <w:kern w:val="0"/>
                <w:szCs w:val="21"/>
              </w:rPr>
            </w:pPr>
            <w:r>
              <w:rPr>
                <w:rFonts w:ascii="宋体" w:hAnsi="宋体" w:cs="宋体" w:hint="eastAsia"/>
                <w:color w:val="FF0000"/>
                <w:kern w:val="0"/>
                <w:szCs w:val="21"/>
              </w:rPr>
              <w:t>表1中物质</w:t>
            </w:r>
          </w:p>
        </w:tc>
        <w:tc>
          <w:tcPr>
            <w:tcW w:w="2114" w:type="dxa"/>
            <w:vAlign w:val="center"/>
          </w:tcPr>
          <w:p w14:paraId="494D2DDA" w14:textId="77777777" w:rsidR="00152C2C" w:rsidRDefault="00152C2C">
            <w:pPr>
              <w:rPr>
                <w:rFonts w:ascii="宋体" w:hAnsi="宋体" w:cs="宋体"/>
                <w:color w:val="FF0000"/>
                <w:szCs w:val="21"/>
              </w:rPr>
            </w:pPr>
            <w:r>
              <w:rPr>
                <w:rFonts w:ascii="宋体" w:hAnsi="宋体" w:cs="宋体" w:hint="eastAsia"/>
                <w:color w:val="FF0000"/>
                <w:szCs w:val="21"/>
              </w:rPr>
              <w:t>1</w:t>
            </w:r>
          </w:p>
        </w:tc>
        <w:tc>
          <w:tcPr>
            <w:tcW w:w="2810" w:type="dxa"/>
            <w:vAlign w:val="center"/>
          </w:tcPr>
          <w:p w14:paraId="30E4DD23" w14:textId="77777777" w:rsidR="00152C2C" w:rsidRDefault="00152C2C">
            <w:pPr>
              <w:rPr>
                <w:rFonts w:ascii="宋体" w:hAnsi="宋体" w:cs="宋体"/>
                <w:color w:val="FF0000"/>
                <w:szCs w:val="21"/>
              </w:rPr>
            </w:pPr>
            <w:r>
              <w:rPr>
                <w:rFonts w:ascii="宋体" w:hAnsi="宋体"/>
                <w:color w:val="FF0000"/>
                <w:szCs w:val="21"/>
              </w:rPr>
              <w:t>21.6</w:t>
            </w:r>
          </w:p>
        </w:tc>
        <w:tc>
          <w:tcPr>
            <w:tcW w:w="1070" w:type="dxa"/>
            <w:vAlign w:val="center"/>
          </w:tcPr>
          <w:p w14:paraId="5704527E" w14:textId="77777777" w:rsidR="00152C2C" w:rsidRDefault="00152C2C">
            <w:pPr>
              <w:widowControl/>
              <w:rPr>
                <w:rFonts w:ascii="宋体" w:hAnsi="宋体" w:cs="宋体"/>
                <w:color w:val="FF0000"/>
                <w:szCs w:val="21"/>
              </w:rPr>
            </w:pPr>
            <w:r>
              <w:rPr>
                <w:rFonts w:ascii="宋体" w:hAnsi="宋体" w:cs="宋体" w:hint="eastAsia"/>
                <w:color w:val="FF0000"/>
                <w:szCs w:val="21"/>
              </w:rPr>
              <w:t>21.6</w:t>
            </w:r>
          </w:p>
        </w:tc>
        <w:tc>
          <w:tcPr>
            <w:tcW w:w="1821" w:type="dxa"/>
            <w:vAlign w:val="center"/>
          </w:tcPr>
          <w:p w14:paraId="5BDD9040" w14:textId="77777777" w:rsidR="00152C2C" w:rsidRDefault="00152C2C">
            <w:pPr>
              <w:widowControl/>
              <w:rPr>
                <w:rFonts w:ascii="宋体" w:hAnsi="宋体" w:cs="宋体"/>
                <w:color w:val="FF0000"/>
                <w:szCs w:val="21"/>
              </w:rPr>
            </w:pPr>
            <w:r>
              <w:rPr>
                <w:rFonts w:ascii="宋体" w:hAnsi="宋体" w:cs="宋体" w:hint="eastAsia"/>
                <w:color w:val="FF0000"/>
                <w:szCs w:val="21"/>
              </w:rPr>
              <w:t>21.6</w:t>
            </w:r>
          </w:p>
        </w:tc>
      </w:tr>
      <w:tr w:rsidR="00152C2C" w14:paraId="6258E9E8" w14:textId="77777777">
        <w:trPr>
          <w:cantSplit/>
          <w:trHeight w:val="340"/>
          <w:jc w:val="center"/>
        </w:trPr>
        <w:tc>
          <w:tcPr>
            <w:tcW w:w="1387" w:type="dxa"/>
          </w:tcPr>
          <w:p w14:paraId="6E991A9D" w14:textId="77777777" w:rsidR="00152C2C" w:rsidRDefault="00152C2C">
            <w:pPr>
              <w:rPr>
                <w:rFonts w:ascii="宋体" w:hAnsi="宋体" w:cs="宋体"/>
                <w:color w:val="FF0000"/>
                <w:szCs w:val="21"/>
              </w:rPr>
            </w:pPr>
            <w:r>
              <w:rPr>
                <w:rFonts w:ascii="宋体" w:hAnsi="宋体" w:cs="宋体" w:hint="eastAsia"/>
                <w:color w:val="FF0000"/>
                <w:szCs w:val="21"/>
              </w:rPr>
              <w:t>D2</w:t>
            </w:r>
          </w:p>
        </w:tc>
        <w:tc>
          <w:tcPr>
            <w:tcW w:w="2603" w:type="dxa"/>
            <w:vAlign w:val="center"/>
          </w:tcPr>
          <w:p w14:paraId="029EFC77" w14:textId="77777777" w:rsidR="00152C2C" w:rsidRDefault="00152C2C">
            <w:pPr>
              <w:rPr>
                <w:rFonts w:ascii="宋体" w:hAnsi="宋体" w:cs="宋体"/>
                <w:color w:val="FF0000"/>
                <w:szCs w:val="21"/>
              </w:rPr>
            </w:pPr>
            <w:r>
              <w:rPr>
                <w:rFonts w:ascii="宋体" w:hAnsi="宋体" w:cs="宋体" w:hint="eastAsia"/>
                <w:color w:val="FF0000"/>
                <w:szCs w:val="21"/>
              </w:rPr>
              <w:t>烷基铝</w:t>
            </w:r>
          </w:p>
        </w:tc>
        <w:tc>
          <w:tcPr>
            <w:tcW w:w="2415" w:type="dxa"/>
          </w:tcPr>
          <w:p w14:paraId="2848056C" w14:textId="77777777" w:rsidR="00152C2C" w:rsidRDefault="00152C2C">
            <w:pPr>
              <w:widowControl/>
              <w:rPr>
                <w:rFonts w:ascii="宋体" w:hAnsi="宋体" w:cs="宋体"/>
                <w:color w:val="FF0000"/>
                <w:kern w:val="0"/>
                <w:szCs w:val="21"/>
              </w:rPr>
            </w:pPr>
            <w:r>
              <w:rPr>
                <w:rFonts w:ascii="宋体" w:hAnsi="宋体" w:cs="宋体" w:hint="eastAsia"/>
                <w:color w:val="FF0000"/>
                <w:kern w:val="0"/>
                <w:szCs w:val="21"/>
              </w:rPr>
              <w:t>表1中物质</w:t>
            </w:r>
          </w:p>
        </w:tc>
        <w:tc>
          <w:tcPr>
            <w:tcW w:w="2114" w:type="dxa"/>
            <w:vAlign w:val="center"/>
          </w:tcPr>
          <w:p w14:paraId="6E04CFCF" w14:textId="77777777" w:rsidR="00152C2C" w:rsidRDefault="00152C2C">
            <w:pPr>
              <w:rPr>
                <w:rFonts w:ascii="宋体" w:hAnsi="宋体" w:cs="宋体"/>
                <w:color w:val="FF0000"/>
                <w:szCs w:val="21"/>
              </w:rPr>
            </w:pPr>
            <w:r>
              <w:rPr>
                <w:rFonts w:ascii="宋体" w:hAnsi="宋体" w:cs="宋体" w:hint="eastAsia"/>
                <w:color w:val="FF0000"/>
                <w:szCs w:val="21"/>
              </w:rPr>
              <w:t>1</w:t>
            </w:r>
          </w:p>
        </w:tc>
        <w:tc>
          <w:tcPr>
            <w:tcW w:w="2810" w:type="dxa"/>
            <w:vAlign w:val="center"/>
          </w:tcPr>
          <w:p w14:paraId="49A5254B" w14:textId="77777777" w:rsidR="00152C2C" w:rsidRDefault="00152C2C">
            <w:pPr>
              <w:rPr>
                <w:rFonts w:ascii="宋体" w:hAnsi="宋体" w:cs="宋体"/>
                <w:color w:val="FF0000"/>
                <w:szCs w:val="21"/>
              </w:rPr>
            </w:pPr>
            <w:r>
              <w:rPr>
                <w:rFonts w:ascii="宋体" w:hAnsi="宋体"/>
                <w:color w:val="FF0000"/>
                <w:szCs w:val="21"/>
              </w:rPr>
              <w:t>21.6</w:t>
            </w:r>
          </w:p>
        </w:tc>
        <w:tc>
          <w:tcPr>
            <w:tcW w:w="1070" w:type="dxa"/>
            <w:vAlign w:val="center"/>
          </w:tcPr>
          <w:p w14:paraId="5F949A11" w14:textId="77777777" w:rsidR="00152C2C" w:rsidRDefault="00152C2C">
            <w:pPr>
              <w:widowControl/>
              <w:rPr>
                <w:rFonts w:ascii="宋体" w:hAnsi="宋体" w:cs="宋体"/>
                <w:color w:val="FF0000"/>
                <w:szCs w:val="21"/>
              </w:rPr>
            </w:pPr>
            <w:r>
              <w:rPr>
                <w:rFonts w:ascii="宋体" w:hAnsi="宋体" w:cs="宋体" w:hint="eastAsia"/>
                <w:color w:val="FF0000"/>
                <w:szCs w:val="21"/>
              </w:rPr>
              <w:t>21.6</w:t>
            </w:r>
          </w:p>
        </w:tc>
        <w:tc>
          <w:tcPr>
            <w:tcW w:w="1821" w:type="dxa"/>
            <w:vAlign w:val="center"/>
          </w:tcPr>
          <w:p w14:paraId="62E766A0" w14:textId="77777777" w:rsidR="00152C2C" w:rsidRDefault="00152C2C">
            <w:pPr>
              <w:widowControl/>
              <w:rPr>
                <w:rFonts w:ascii="宋体" w:hAnsi="宋体" w:cs="宋体"/>
                <w:color w:val="FF0000"/>
                <w:szCs w:val="21"/>
              </w:rPr>
            </w:pPr>
            <w:r>
              <w:rPr>
                <w:rFonts w:ascii="宋体" w:hAnsi="宋体" w:cs="宋体" w:hint="eastAsia"/>
                <w:color w:val="FF0000"/>
                <w:szCs w:val="21"/>
              </w:rPr>
              <w:t>21.6</w:t>
            </w:r>
          </w:p>
        </w:tc>
      </w:tr>
      <w:tr w:rsidR="00152C2C" w14:paraId="54F24F34" w14:textId="77777777">
        <w:trPr>
          <w:cantSplit/>
          <w:trHeight w:val="340"/>
          <w:jc w:val="center"/>
        </w:trPr>
        <w:tc>
          <w:tcPr>
            <w:tcW w:w="1387" w:type="dxa"/>
            <w:vMerge w:val="restart"/>
          </w:tcPr>
          <w:p w14:paraId="081244B3" w14:textId="77777777" w:rsidR="00152C2C" w:rsidRDefault="00152C2C">
            <w:pPr>
              <w:rPr>
                <w:rFonts w:ascii="宋体" w:hAnsi="宋体" w:cs="宋体"/>
                <w:szCs w:val="21"/>
              </w:rPr>
            </w:pPr>
            <w:bookmarkStart w:id="2784" w:name="_Hlk179270987"/>
            <w:bookmarkEnd w:id="2782"/>
            <w:bookmarkEnd w:id="2783"/>
            <w:r>
              <w:rPr>
                <w:rFonts w:ascii="宋体" w:hAnsi="宋体" w:cs="宋体" w:hint="eastAsia"/>
                <w:szCs w:val="21"/>
              </w:rPr>
              <w:t>气瓶库</w:t>
            </w:r>
          </w:p>
        </w:tc>
        <w:tc>
          <w:tcPr>
            <w:tcW w:w="2603" w:type="dxa"/>
            <w:vAlign w:val="center"/>
          </w:tcPr>
          <w:p w14:paraId="3FE22B38" w14:textId="77777777" w:rsidR="00152C2C" w:rsidRDefault="00152C2C">
            <w:pPr>
              <w:rPr>
                <w:rFonts w:ascii="宋体" w:hAnsi="宋体" w:cs="宋体"/>
                <w:szCs w:val="21"/>
              </w:rPr>
            </w:pPr>
            <w:r>
              <w:rPr>
                <w:rFonts w:ascii="宋体" w:hAnsi="宋体" w:hint="eastAsia"/>
                <w:color w:val="000000"/>
                <w:szCs w:val="21"/>
              </w:rPr>
              <w:t>氢气</w:t>
            </w:r>
          </w:p>
        </w:tc>
        <w:tc>
          <w:tcPr>
            <w:tcW w:w="2415" w:type="dxa"/>
          </w:tcPr>
          <w:p w14:paraId="62A0D2EA" w14:textId="77777777" w:rsidR="00152C2C" w:rsidRDefault="00152C2C">
            <w:pPr>
              <w:widowControl/>
              <w:rPr>
                <w:rFonts w:ascii="宋体" w:hAnsi="宋体" w:cs="宋体"/>
                <w:kern w:val="0"/>
                <w:szCs w:val="21"/>
              </w:rPr>
            </w:pPr>
            <w:r>
              <w:rPr>
                <w:rFonts w:ascii="宋体" w:hAnsi="宋体" w:cs="宋体" w:hint="eastAsia"/>
                <w:kern w:val="0"/>
                <w:szCs w:val="21"/>
              </w:rPr>
              <w:t>表1中物质</w:t>
            </w:r>
          </w:p>
        </w:tc>
        <w:tc>
          <w:tcPr>
            <w:tcW w:w="2114" w:type="dxa"/>
            <w:vAlign w:val="center"/>
          </w:tcPr>
          <w:p w14:paraId="4EC85777" w14:textId="77777777" w:rsidR="00152C2C" w:rsidRDefault="00152C2C">
            <w:pPr>
              <w:rPr>
                <w:rFonts w:ascii="宋体" w:hAnsi="宋体" w:cs="宋体"/>
                <w:szCs w:val="21"/>
              </w:rPr>
            </w:pPr>
            <w:r>
              <w:rPr>
                <w:rFonts w:ascii="宋体" w:hAnsi="宋体" w:cs="宋体" w:hint="eastAsia"/>
                <w:szCs w:val="21"/>
              </w:rPr>
              <w:t>5</w:t>
            </w:r>
          </w:p>
        </w:tc>
        <w:tc>
          <w:tcPr>
            <w:tcW w:w="2810" w:type="dxa"/>
            <w:vAlign w:val="center"/>
          </w:tcPr>
          <w:p w14:paraId="76D03EC1" w14:textId="77777777" w:rsidR="00152C2C" w:rsidRDefault="00152C2C">
            <w:pPr>
              <w:rPr>
                <w:rFonts w:ascii="宋体" w:hAnsi="宋体" w:cs="宋体"/>
                <w:szCs w:val="21"/>
              </w:rPr>
            </w:pPr>
            <w:r>
              <w:rPr>
                <w:rFonts w:ascii="宋体" w:hAnsi="宋体" w:cs="宋体" w:hint="eastAsia"/>
                <w:szCs w:val="21"/>
              </w:rPr>
              <w:t>0.216注1</w:t>
            </w:r>
          </w:p>
        </w:tc>
        <w:tc>
          <w:tcPr>
            <w:tcW w:w="1070" w:type="dxa"/>
            <w:vAlign w:val="center"/>
          </w:tcPr>
          <w:p w14:paraId="2E0459BE" w14:textId="77777777" w:rsidR="00152C2C" w:rsidRDefault="00152C2C">
            <w:pPr>
              <w:widowControl/>
              <w:rPr>
                <w:rFonts w:ascii="宋体" w:hAnsi="宋体" w:cs="宋体"/>
                <w:szCs w:val="21"/>
              </w:rPr>
            </w:pPr>
            <w:r>
              <w:rPr>
                <w:rFonts w:ascii="宋体" w:hAnsi="宋体" w:cs="宋体" w:hint="eastAsia"/>
                <w:szCs w:val="21"/>
              </w:rPr>
              <w:t>0.043</w:t>
            </w:r>
          </w:p>
        </w:tc>
        <w:tc>
          <w:tcPr>
            <w:tcW w:w="1821" w:type="dxa"/>
            <w:vAlign w:val="center"/>
          </w:tcPr>
          <w:p w14:paraId="77F38997" w14:textId="77777777" w:rsidR="00152C2C" w:rsidRDefault="00152C2C">
            <w:pPr>
              <w:widowControl/>
              <w:rPr>
                <w:rFonts w:ascii="宋体" w:hAnsi="宋体" w:cs="宋体"/>
                <w:szCs w:val="21"/>
              </w:rPr>
            </w:pPr>
            <w:r>
              <w:rPr>
                <w:rFonts w:ascii="宋体" w:hAnsi="宋体" w:cs="宋体" w:hint="eastAsia"/>
                <w:szCs w:val="21"/>
              </w:rPr>
              <w:t>0.043</w:t>
            </w:r>
          </w:p>
        </w:tc>
      </w:tr>
      <w:tr w:rsidR="00152C2C" w14:paraId="4D0EB32E" w14:textId="77777777">
        <w:trPr>
          <w:cantSplit/>
          <w:trHeight w:val="340"/>
          <w:jc w:val="center"/>
        </w:trPr>
        <w:tc>
          <w:tcPr>
            <w:tcW w:w="1387" w:type="dxa"/>
            <w:vMerge/>
          </w:tcPr>
          <w:p w14:paraId="6ED566B6" w14:textId="77777777" w:rsidR="00152C2C" w:rsidRDefault="00152C2C">
            <w:pPr>
              <w:rPr>
                <w:rFonts w:ascii="宋体" w:hAnsi="宋体" w:cs="宋体"/>
                <w:szCs w:val="21"/>
              </w:rPr>
            </w:pPr>
          </w:p>
        </w:tc>
        <w:tc>
          <w:tcPr>
            <w:tcW w:w="2603" w:type="dxa"/>
            <w:vAlign w:val="center"/>
          </w:tcPr>
          <w:p w14:paraId="0BD258BE" w14:textId="77777777" w:rsidR="00152C2C" w:rsidRDefault="00152C2C">
            <w:pPr>
              <w:rPr>
                <w:rFonts w:ascii="宋体" w:hAnsi="宋体"/>
                <w:color w:val="000000"/>
                <w:szCs w:val="21"/>
              </w:rPr>
            </w:pPr>
            <w:r>
              <w:rPr>
                <w:rFonts w:ascii="宋体" w:hAnsi="宋体" w:hint="eastAsia"/>
                <w:color w:val="000000"/>
                <w:szCs w:val="21"/>
              </w:rPr>
              <w:t>一氧化碳</w:t>
            </w:r>
          </w:p>
        </w:tc>
        <w:tc>
          <w:tcPr>
            <w:tcW w:w="2415" w:type="dxa"/>
          </w:tcPr>
          <w:p w14:paraId="1FA337FC" w14:textId="77777777" w:rsidR="00152C2C" w:rsidRDefault="00152C2C">
            <w:pPr>
              <w:widowControl/>
              <w:spacing w:line="390" w:lineRule="exact"/>
              <w:rPr>
                <w:rFonts w:ascii="宋体" w:hAnsi="宋体" w:cs="宋体"/>
                <w:color w:val="000000"/>
                <w:kern w:val="0"/>
                <w:sz w:val="20"/>
                <w:szCs w:val="20"/>
              </w:rPr>
            </w:pPr>
            <w:r>
              <w:rPr>
                <w:rFonts w:ascii="宋体" w:hAnsi="宋体" w:cs="宋体"/>
                <w:color w:val="000000"/>
                <w:kern w:val="0"/>
                <w:sz w:val="20"/>
                <w:szCs w:val="20"/>
              </w:rPr>
              <w:t>易燃气体,类别1</w:t>
            </w:r>
          </w:p>
        </w:tc>
        <w:tc>
          <w:tcPr>
            <w:tcW w:w="2114" w:type="dxa"/>
            <w:vAlign w:val="center"/>
          </w:tcPr>
          <w:p w14:paraId="53A7728C" w14:textId="77777777" w:rsidR="00152C2C" w:rsidRDefault="00152C2C">
            <w:pPr>
              <w:rPr>
                <w:rFonts w:ascii="宋体" w:hAnsi="宋体" w:cs="宋体"/>
                <w:szCs w:val="21"/>
              </w:rPr>
            </w:pPr>
            <w:r>
              <w:rPr>
                <w:rFonts w:ascii="宋体" w:hAnsi="宋体" w:cs="宋体" w:hint="eastAsia"/>
                <w:szCs w:val="21"/>
              </w:rPr>
              <w:t>10</w:t>
            </w:r>
          </w:p>
        </w:tc>
        <w:tc>
          <w:tcPr>
            <w:tcW w:w="2810" w:type="dxa"/>
            <w:vAlign w:val="center"/>
          </w:tcPr>
          <w:p w14:paraId="59E240F2" w14:textId="77777777" w:rsidR="00152C2C" w:rsidRDefault="00152C2C">
            <w:pPr>
              <w:rPr>
                <w:rFonts w:ascii="宋体" w:hAnsi="宋体" w:cs="宋体"/>
                <w:szCs w:val="21"/>
              </w:rPr>
            </w:pPr>
            <w:r>
              <w:rPr>
                <w:rFonts w:hint="eastAsia"/>
              </w:rPr>
              <w:t>2.53</w:t>
            </w:r>
          </w:p>
        </w:tc>
        <w:tc>
          <w:tcPr>
            <w:tcW w:w="1070" w:type="dxa"/>
            <w:vAlign w:val="center"/>
          </w:tcPr>
          <w:p w14:paraId="57E266D1" w14:textId="77777777" w:rsidR="00152C2C" w:rsidRDefault="00152C2C">
            <w:pPr>
              <w:widowControl/>
              <w:rPr>
                <w:rFonts w:ascii="宋体" w:hAnsi="宋体" w:cs="宋体"/>
                <w:szCs w:val="21"/>
              </w:rPr>
            </w:pPr>
            <w:r>
              <w:rPr>
                <w:rFonts w:ascii="宋体" w:hAnsi="宋体" w:cs="宋体" w:hint="eastAsia"/>
                <w:szCs w:val="21"/>
              </w:rPr>
              <w:t>0.253</w:t>
            </w:r>
          </w:p>
        </w:tc>
        <w:tc>
          <w:tcPr>
            <w:tcW w:w="1821" w:type="dxa"/>
            <w:vAlign w:val="center"/>
          </w:tcPr>
          <w:p w14:paraId="238F5724" w14:textId="77777777" w:rsidR="00152C2C" w:rsidRDefault="00152C2C">
            <w:pPr>
              <w:widowControl/>
              <w:rPr>
                <w:rFonts w:ascii="宋体" w:hAnsi="宋体" w:cs="宋体"/>
                <w:szCs w:val="21"/>
              </w:rPr>
            </w:pPr>
            <w:r>
              <w:rPr>
                <w:rFonts w:ascii="宋体" w:hAnsi="宋体" w:cs="宋体" w:hint="eastAsia"/>
                <w:szCs w:val="21"/>
              </w:rPr>
              <w:t>0.253</w:t>
            </w:r>
          </w:p>
        </w:tc>
      </w:tr>
    </w:tbl>
    <w:bookmarkEnd w:id="2780"/>
    <w:bookmarkEnd w:id="2781"/>
    <w:bookmarkEnd w:id="2784"/>
    <w:p w14:paraId="47FCC0E7" w14:textId="77777777" w:rsidR="00152C2C" w:rsidRDefault="00152C2C">
      <w:r>
        <w:rPr>
          <w:rFonts w:hint="eastAsia"/>
        </w:rPr>
        <w:t>注</w:t>
      </w:r>
      <w:r>
        <w:rPr>
          <w:rFonts w:hint="eastAsia"/>
        </w:rPr>
        <w:t>1</w:t>
      </w:r>
      <w:r>
        <w:rPr>
          <w:rFonts w:hint="eastAsia"/>
        </w:rPr>
        <w:t>：气瓶库最多储存</w:t>
      </w:r>
      <w:r>
        <w:rPr>
          <w:rFonts w:hint="eastAsia"/>
        </w:rPr>
        <w:t>400</w:t>
      </w:r>
      <w:r>
        <w:rPr>
          <w:rFonts w:hint="eastAsia"/>
        </w:rPr>
        <w:t>瓶。</w:t>
      </w:r>
      <w:r>
        <w:rPr>
          <w:rFonts w:hint="eastAsia"/>
        </w:rPr>
        <w:t xml:space="preserve"> </w:t>
      </w:r>
      <w:r>
        <w:rPr>
          <w:rFonts w:hint="eastAsia"/>
        </w:rPr>
        <w:t>存放氢气时：</w:t>
      </w:r>
      <w:r>
        <w:rPr>
          <w:rFonts w:hint="eastAsia"/>
        </w:rPr>
        <w:t>40</w:t>
      </w:r>
      <w:r>
        <w:rPr>
          <w:rFonts w:hint="eastAsia"/>
        </w:rPr>
        <w:t>升</w:t>
      </w:r>
      <w:r>
        <w:rPr>
          <w:rFonts w:hint="eastAsia"/>
        </w:rPr>
        <w:t>/</w:t>
      </w:r>
      <w:r>
        <w:rPr>
          <w:rFonts w:hint="eastAsia"/>
        </w:rPr>
        <w:t>瓶气瓶、</w:t>
      </w:r>
      <w:r>
        <w:rPr>
          <w:rFonts w:hint="eastAsia"/>
        </w:rPr>
        <w:t>15MPa,</w:t>
      </w:r>
      <w:r>
        <w:rPr>
          <w:rFonts w:hint="eastAsia"/>
        </w:rPr>
        <w:t>密度为</w:t>
      </w:r>
      <w:r>
        <w:rPr>
          <w:rFonts w:hint="eastAsia"/>
        </w:rPr>
        <w:t xml:space="preserve"> 0.0899</w:t>
      </w:r>
      <w:r>
        <w:rPr>
          <w:rFonts w:hint="eastAsia"/>
        </w:rPr>
        <w:t>克</w:t>
      </w:r>
      <w:r>
        <w:rPr>
          <w:rFonts w:hint="eastAsia"/>
        </w:rPr>
        <w:t>/</w:t>
      </w:r>
      <w:r>
        <w:rPr>
          <w:rFonts w:hint="eastAsia"/>
        </w:rPr>
        <w:t>升，即</w:t>
      </w:r>
      <w:r>
        <w:rPr>
          <w:rFonts w:hint="eastAsia"/>
        </w:rPr>
        <w:t>400</w:t>
      </w:r>
      <w:r>
        <w:rPr>
          <w:rFonts w:hint="eastAsia"/>
        </w:rPr>
        <w:t>×</w:t>
      </w:r>
      <w:r>
        <w:rPr>
          <w:rFonts w:hint="eastAsia"/>
        </w:rPr>
        <w:t>40</w:t>
      </w:r>
      <w:r>
        <w:rPr>
          <w:rFonts w:hint="eastAsia"/>
        </w:rPr>
        <w:t>×</w:t>
      </w:r>
      <w:r>
        <w:rPr>
          <w:rFonts w:hint="eastAsia"/>
        </w:rPr>
        <w:t>150</w:t>
      </w:r>
      <w:r>
        <w:rPr>
          <w:rFonts w:hint="eastAsia"/>
        </w:rPr>
        <w:t>×</w:t>
      </w:r>
      <w:r>
        <w:rPr>
          <w:rFonts w:hint="eastAsia"/>
        </w:rPr>
        <w:t>0.0899/10</w:t>
      </w:r>
      <w:r>
        <w:rPr>
          <w:rFonts w:hint="eastAsia"/>
          <w:vertAlign w:val="superscript"/>
        </w:rPr>
        <w:t>6</w:t>
      </w:r>
      <w:r>
        <w:rPr>
          <w:rFonts w:hint="eastAsia"/>
        </w:rPr>
        <w:t>=0.216t</w:t>
      </w:r>
      <w:r>
        <w:rPr>
          <w:rFonts w:hint="eastAsia"/>
        </w:rPr>
        <w:t>；存放一氧化碳时：</w:t>
      </w:r>
      <w:r>
        <w:rPr>
          <w:rFonts w:hint="eastAsia"/>
        </w:rPr>
        <w:t>40</w:t>
      </w:r>
      <w:r>
        <w:rPr>
          <w:rFonts w:hint="eastAsia"/>
        </w:rPr>
        <w:t>升</w:t>
      </w:r>
      <w:r>
        <w:rPr>
          <w:rFonts w:hint="eastAsia"/>
        </w:rPr>
        <w:t>/</w:t>
      </w:r>
      <w:r>
        <w:rPr>
          <w:rFonts w:hint="eastAsia"/>
        </w:rPr>
        <w:t>瓶气瓶、</w:t>
      </w:r>
      <w:r>
        <w:rPr>
          <w:rFonts w:hint="eastAsia"/>
        </w:rPr>
        <w:t>14MPa,</w:t>
      </w:r>
      <w:r>
        <w:rPr>
          <w:rFonts w:hint="eastAsia"/>
        </w:rPr>
        <w:t>密度为</w:t>
      </w:r>
      <w:r>
        <w:rPr>
          <w:rFonts w:hint="eastAsia"/>
        </w:rPr>
        <w:t xml:space="preserve"> 0.0899</w:t>
      </w:r>
      <w:r>
        <w:rPr>
          <w:rFonts w:hint="eastAsia"/>
        </w:rPr>
        <w:t>克</w:t>
      </w:r>
      <w:r>
        <w:rPr>
          <w:rFonts w:hint="eastAsia"/>
        </w:rPr>
        <w:t>/</w:t>
      </w:r>
      <w:r>
        <w:rPr>
          <w:rFonts w:hint="eastAsia"/>
        </w:rPr>
        <w:t>升，即</w:t>
      </w:r>
      <w:r>
        <w:rPr>
          <w:rFonts w:hint="eastAsia"/>
        </w:rPr>
        <w:t>400</w:t>
      </w:r>
      <w:r>
        <w:rPr>
          <w:rFonts w:hint="eastAsia"/>
        </w:rPr>
        <w:t>×</w:t>
      </w:r>
      <w:r>
        <w:rPr>
          <w:rFonts w:hint="eastAsia"/>
        </w:rPr>
        <w:t>40</w:t>
      </w:r>
      <w:r>
        <w:rPr>
          <w:rFonts w:hint="eastAsia"/>
        </w:rPr>
        <w:t>×</w:t>
      </w:r>
      <w:r>
        <w:rPr>
          <w:rFonts w:hint="eastAsia"/>
        </w:rPr>
        <w:t>140</w:t>
      </w:r>
      <w:r>
        <w:rPr>
          <w:rFonts w:hint="eastAsia"/>
        </w:rPr>
        <w:t>×</w:t>
      </w:r>
      <w:r>
        <w:rPr>
          <w:rFonts w:hint="eastAsia"/>
        </w:rPr>
        <w:t>1.13/10</w:t>
      </w:r>
      <w:r>
        <w:rPr>
          <w:rFonts w:hint="eastAsia"/>
          <w:vertAlign w:val="superscript"/>
        </w:rPr>
        <w:t>6</w:t>
      </w:r>
      <w:r>
        <w:rPr>
          <w:rFonts w:hint="eastAsia"/>
        </w:rPr>
        <w:t>=2.53t</w:t>
      </w:r>
    </w:p>
    <w:p w14:paraId="46814BEA" w14:textId="77777777" w:rsidR="00152C2C" w:rsidRDefault="00152C2C">
      <w:pPr>
        <w:pStyle w:val="af"/>
        <w:sectPr w:rsidR="00152C2C">
          <w:pgSz w:w="16840" w:h="11907" w:orient="landscape"/>
          <w:pgMar w:top="1276" w:right="1276" w:bottom="1134" w:left="1134" w:header="851" w:footer="992" w:gutter="0"/>
          <w:paperSrc w:first="1" w:other="1"/>
          <w:cols w:space="720"/>
          <w:docGrid w:linePitch="312"/>
        </w:sectPr>
      </w:pPr>
    </w:p>
    <w:p w14:paraId="694A1C5C"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lastRenderedPageBreak/>
        <w:t>由附表3.14-5、3.14-6可知，本项目所在储存单元</w:t>
      </w:r>
      <w:bookmarkStart w:id="2785" w:name="OLE_LINK498"/>
      <w:bookmarkStart w:id="2786" w:name="OLE_LINK497"/>
      <w:r>
        <w:rPr>
          <w:rFonts w:ascii="宋体" w:hAnsi="宋体" w:cs="宋体"/>
          <w:sz w:val="28"/>
          <w:szCs w:val="28"/>
        </w:rPr>
        <w:t>G301</w:t>
      </w:r>
      <w:r>
        <w:rPr>
          <w:rFonts w:ascii="宋体" w:hAnsi="宋体" w:cs="宋体" w:hint="eastAsia"/>
          <w:sz w:val="28"/>
          <w:szCs w:val="28"/>
        </w:rPr>
        <w:t>～</w:t>
      </w:r>
      <w:r>
        <w:rPr>
          <w:rFonts w:ascii="宋体" w:hAnsi="宋体" w:cs="宋体"/>
          <w:sz w:val="28"/>
          <w:szCs w:val="28"/>
        </w:rPr>
        <w:t>307功能调整</w:t>
      </w:r>
      <w:r>
        <w:rPr>
          <w:rFonts w:ascii="宋体" w:hAnsi="宋体" w:cs="宋体" w:hint="eastAsia"/>
          <w:sz w:val="28"/>
          <w:szCs w:val="28"/>
        </w:rPr>
        <w:t>、</w:t>
      </w:r>
      <w:r>
        <w:rPr>
          <w:rFonts w:ascii="宋体" w:hAnsi="宋体" w:cs="宋体"/>
          <w:sz w:val="28"/>
          <w:szCs w:val="28"/>
        </w:rPr>
        <w:t>罐G309～318功能调整</w:t>
      </w:r>
      <w:r>
        <w:rPr>
          <w:rFonts w:ascii="宋体" w:hAnsi="宋体" w:cs="宋体" w:hint="eastAsia"/>
          <w:sz w:val="28"/>
          <w:szCs w:val="28"/>
        </w:rPr>
        <w:t>、</w:t>
      </w:r>
      <w:r>
        <w:rPr>
          <w:rFonts w:ascii="宋体" w:hAnsi="宋体" w:cs="宋体"/>
          <w:sz w:val="28"/>
          <w:szCs w:val="28"/>
        </w:rPr>
        <w:t>罐 G937～942 功能调整</w:t>
      </w:r>
      <w:r>
        <w:rPr>
          <w:rFonts w:ascii="宋体" w:hAnsi="宋体" w:cs="宋体" w:hint="eastAsia"/>
          <w:sz w:val="28"/>
          <w:szCs w:val="28"/>
        </w:rPr>
        <w:t>、</w:t>
      </w:r>
      <w:r>
        <w:rPr>
          <w:rFonts w:ascii="宋体" w:hAnsi="宋体" w:cs="宋体"/>
          <w:sz w:val="28"/>
          <w:szCs w:val="28"/>
        </w:rPr>
        <w:t>罐 G961～962 功能调整</w:t>
      </w:r>
      <w:r>
        <w:rPr>
          <w:rFonts w:ascii="宋体" w:hAnsi="宋体" w:cs="宋体" w:hint="eastAsia"/>
          <w:sz w:val="28"/>
          <w:szCs w:val="28"/>
        </w:rPr>
        <w:t>所在罐区、甲类库中D1、D2构成危险化学品重大危险源。</w:t>
      </w:r>
    </w:p>
    <w:bookmarkEnd w:id="2785"/>
    <w:bookmarkEnd w:id="2786"/>
    <w:p w14:paraId="5B2ED2C8"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（2）重大危险源分级</w:t>
      </w:r>
    </w:p>
    <w:p w14:paraId="2E5928EF"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本项目周边人员在100人以上，故</w:t>
      </w:r>
      <w:bookmarkStart w:id="2787" w:name="OLE_LINK483"/>
      <w:bookmarkStart w:id="2788" w:name="OLE_LINK482"/>
      <w:r>
        <w:rPr>
          <w:rFonts w:ascii="宋体" w:hAnsi="宋体" w:cs="宋体" w:hint="eastAsia"/>
          <w:sz w:val="28"/>
          <w:szCs w:val="28"/>
        </w:rPr>
        <w:t>α</w:t>
      </w:r>
      <w:bookmarkEnd w:id="2787"/>
      <w:bookmarkEnd w:id="2788"/>
      <w:r>
        <w:rPr>
          <w:rFonts w:ascii="宋体" w:hAnsi="宋体" w:cs="宋体" w:hint="eastAsia"/>
          <w:sz w:val="28"/>
          <w:szCs w:val="28"/>
        </w:rPr>
        <w:t>取2.0。根据3.14-1和表3.14-2</w:t>
      </w:r>
      <w:bookmarkStart w:id="2789" w:name="OLE_LINK478"/>
      <w:bookmarkStart w:id="2790" w:name="OLE_LINK479"/>
      <w:r>
        <w:rPr>
          <w:rFonts w:ascii="宋体" w:hAnsi="宋体" w:cs="宋体" w:hint="eastAsia"/>
          <w:sz w:val="28"/>
          <w:szCs w:val="28"/>
        </w:rPr>
        <w:t>β</w:t>
      </w:r>
      <w:bookmarkEnd w:id="2789"/>
      <w:bookmarkEnd w:id="2790"/>
      <w:r>
        <w:rPr>
          <w:rFonts w:ascii="宋体" w:hAnsi="宋体" w:cs="宋体" w:hint="eastAsia"/>
          <w:sz w:val="28"/>
          <w:szCs w:val="28"/>
        </w:rPr>
        <w:t>取值、分级计算见表3.14-7、</w:t>
      </w:r>
      <w:bookmarkStart w:id="2791" w:name="OLE_LINK484"/>
      <w:r>
        <w:rPr>
          <w:rFonts w:ascii="宋体" w:hAnsi="宋体" w:cs="宋体" w:hint="eastAsia"/>
          <w:sz w:val="28"/>
          <w:szCs w:val="28"/>
        </w:rPr>
        <w:t>表3.14-8</w:t>
      </w:r>
      <w:bookmarkEnd w:id="2791"/>
      <w:r>
        <w:rPr>
          <w:rFonts w:ascii="宋体" w:hAnsi="宋体" w:cs="宋体" w:hint="eastAsia"/>
          <w:sz w:val="28"/>
          <w:szCs w:val="28"/>
        </w:rPr>
        <w:t>。</w:t>
      </w:r>
    </w:p>
    <w:p w14:paraId="2D843058" w14:textId="77777777" w:rsidR="00152C2C" w:rsidRDefault="00152C2C">
      <w:pPr>
        <w:spacing w:line="360" w:lineRule="auto"/>
        <w:jc w:val="center"/>
        <w:rPr>
          <w:rFonts w:ascii="宋体" w:hAnsi="宋体" w:cs="宋体" w:hint="eastAsia"/>
          <w:b/>
          <w:bCs/>
          <w:sz w:val="28"/>
          <w:szCs w:val="28"/>
        </w:rPr>
      </w:pPr>
    </w:p>
    <w:p w14:paraId="433F5970" w14:textId="77777777" w:rsidR="00152C2C" w:rsidRDefault="00152C2C">
      <w:pPr>
        <w:spacing w:line="360" w:lineRule="auto"/>
        <w:jc w:val="center"/>
        <w:rPr>
          <w:rFonts w:ascii="宋体" w:hAnsi="宋体" w:cs="宋体" w:hint="eastAsia"/>
          <w:b/>
          <w:bCs/>
          <w:sz w:val="28"/>
          <w:szCs w:val="28"/>
        </w:rPr>
      </w:pPr>
    </w:p>
    <w:p w14:paraId="705703BD" w14:textId="77777777" w:rsidR="00152C2C" w:rsidRDefault="00152C2C">
      <w:pPr>
        <w:spacing w:line="360" w:lineRule="auto"/>
        <w:jc w:val="center"/>
        <w:rPr>
          <w:rFonts w:ascii="宋体" w:hAnsi="宋体" w:cs="宋体" w:hint="eastAsia"/>
          <w:b/>
          <w:bCs/>
          <w:sz w:val="28"/>
          <w:szCs w:val="28"/>
        </w:rPr>
      </w:pPr>
    </w:p>
    <w:p w14:paraId="553752A2" w14:textId="77777777" w:rsidR="00152C2C" w:rsidRDefault="00152C2C">
      <w:pPr>
        <w:spacing w:line="360" w:lineRule="auto"/>
        <w:jc w:val="center"/>
        <w:rPr>
          <w:rFonts w:ascii="宋体" w:hAnsi="宋体" w:cs="宋体"/>
          <w:b/>
          <w:bCs/>
          <w:sz w:val="28"/>
          <w:szCs w:val="28"/>
        </w:rPr>
        <w:sectPr w:rsidR="00152C2C">
          <w:pgSz w:w="11907" w:h="16840"/>
          <w:pgMar w:top="1276" w:right="1134" w:bottom="1134" w:left="1588" w:header="851" w:footer="992" w:gutter="0"/>
          <w:paperSrc w:first="1" w:other="1"/>
          <w:cols w:space="720"/>
          <w:docGrid w:linePitch="312"/>
        </w:sectPr>
      </w:pPr>
    </w:p>
    <w:p w14:paraId="4669FD1F" w14:textId="77777777" w:rsidR="00152C2C" w:rsidRDefault="00152C2C">
      <w:pPr>
        <w:spacing w:line="360" w:lineRule="auto"/>
        <w:jc w:val="center"/>
        <w:rPr>
          <w:rFonts w:ascii="宋体" w:hAnsi="宋体" w:cs="宋体" w:hint="eastAsia"/>
          <w:b/>
          <w:bCs/>
          <w:sz w:val="28"/>
          <w:szCs w:val="28"/>
        </w:rPr>
      </w:pPr>
      <w:r>
        <w:rPr>
          <w:rFonts w:ascii="宋体" w:hAnsi="宋体" w:cs="宋体" w:hint="eastAsia"/>
          <w:b/>
          <w:bCs/>
          <w:sz w:val="28"/>
          <w:szCs w:val="28"/>
        </w:rPr>
        <w:lastRenderedPageBreak/>
        <w:t>表3.14-7 储罐改造单元所在罐区</w:t>
      </w:r>
      <w:bookmarkStart w:id="2792" w:name="OLE_LINK486"/>
      <w:r>
        <w:rPr>
          <w:rFonts w:ascii="宋体" w:hAnsi="宋体" w:cs="宋体" w:hint="eastAsia"/>
          <w:b/>
          <w:bCs/>
          <w:sz w:val="28"/>
          <w:szCs w:val="28"/>
        </w:rPr>
        <w:t>重大危险源分级表</w:t>
      </w:r>
      <w:bookmarkEnd w:id="2792"/>
    </w:p>
    <w:tbl>
      <w:tblPr>
        <w:tblW w:w="138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389"/>
        <w:gridCol w:w="945"/>
        <w:gridCol w:w="1575"/>
        <w:gridCol w:w="3150"/>
        <w:gridCol w:w="1050"/>
        <w:gridCol w:w="1260"/>
        <w:gridCol w:w="840"/>
        <w:gridCol w:w="773"/>
        <w:gridCol w:w="1155"/>
      </w:tblGrid>
      <w:tr w:rsidR="00152C2C" w14:paraId="74E25BC7" w14:textId="77777777">
        <w:trPr>
          <w:cantSplit/>
          <w:trHeight w:val="340"/>
          <w:jc w:val="center"/>
        </w:trPr>
        <w:tc>
          <w:tcPr>
            <w:tcW w:w="761" w:type="dxa"/>
            <w:vAlign w:val="center"/>
          </w:tcPr>
          <w:p w14:paraId="6B207A28" w14:textId="77777777" w:rsidR="00152C2C" w:rsidRDefault="00152C2C">
            <w:pPr>
              <w:rPr>
                <w:rFonts w:ascii="宋体" w:hAnsi="宋体" w:cs="宋体"/>
                <w:szCs w:val="21"/>
              </w:rPr>
            </w:pPr>
            <w:bookmarkStart w:id="2793" w:name="_Hlk179362793"/>
            <w:r>
              <w:rPr>
                <w:rFonts w:ascii="宋体" w:hAnsi="宋体" w:cs="宋体" w:hint="eastAsia"/>
                <w:szCs w:val="21"/>
              </w:rPr>
              <w:t>位号</w:t>
            </w:r>
          </w:p>
        </w:tc>
        <w:tc>
          <w:tcPr>
            <w:tcW w:w="2389" w:type="dxa"/>
            <w:vAlign w:val="center"/>
          </w:tcPr>
          <w:p w14:paraId="57FB3FF3" w14:textId="77777777" w:rsidR="00152C2C" w:rsidRDefault="00152C2C">
            <w:pPr>
              <w:rPr>
                <w:rFonts w:ascii="宋体" w:hAnsi="宋体" w:cs="宋体"/>
                <w:szCs w:val="21"/>
              </w:rPr>
            </w:pPr>
            <w:r>
              <w:rPr>
                <w:rFonts w:ascii="宋体" w:hAnsi="宋体" w:cs="宋体" w:hint="eastAsia"/>
                <w:szCs w:val="21"/>
              </w:rPr>
              <w:t>危险物质名称</w:t>
            </w:r>
          </w:p>
        </w:tc>
        <w:tc>
          <w:tcPr>
            <w:tcW w:w="945" w:type="dxa"/>
            <w:vAlign w:val="center"/>
          </w:tcPr>
          <w:p w14:paraId="5CD12B03" w14:textId="77777777" w:rsidR="00152C2C" w:rsidRDefault="00152C2C">
            <w:pPr>
              <w:rPr>
                <w:rFonts w:ascii="宋体" w:hAnsi="宋体" w:cs="宋体"/>
                <w:szCs w:val="21"/>
              </w:rPr>
            </w:pPr>
            <w:r>
              <w:rPr>
                <w:rFonts w:ascii="宋体" w:hAnsi="宋体" w:cs="宋体" w:hint="eastAsia"/>
                <w:szCs w:val="21"/>
              </w:rPr>
              <w:t>罐容</w:t>
            </w:r>
            <w:r>
              <w:rPr>
                <w:rFonts w:ascii="宋体" w:hAnsi="宋体" w:hint="eastAsia"/>
                <w:szCs w:val="21"/>
              </w:rPr>
              <w:t>m</w:t>
            </w:r>
            <w:r>
              <w:rPr>
                <w:rFonts w:ascii="宋体" w:hAnsi="宋体" w:hint="eastAsia"/>
                <w:szCs w:val="21"/>
                <w:vertAlign w:val="superscript"/>
              </w:rPr>
              <w:t>3</w:t>
            </w:r>
          </w:p>
        </w:tc>
        <w:tc>
          <w:tcPr>
            <w:tcW w:w="1575" w:type="dxa"/>
            <w:vAlign w:val="center"/>
          </w:tcPr>
          <w:p w14:paraId="5F6BF4D8" w14:textId="77777777" w:rsidR="00152C2C" w:rsidRDefault="00152C2C">
            <w:pPr>
              <w:rPr>
                <w:rFonts w:ascii="宋体" w:hAnsi="宋体" w:cs="宋体"/>
                <w:szCs w:val="21"/>
              </w:rPr>
            </w:pPr>
            <w:r>
              <w:rPr>
                <w:rFonts w:ascii="宋体" w:hAnsi="宋体" w:cs="宋体" w:hint="eastAsia"/>
                <w:szCs w:val="21"/>
              </w:rPr>
              <w:t>密度</w:t>
            </w:r>
          </w:p>
        </w:tc>
        <w:tc>
          <w:tcPr>
            <w:tcW w:w="3150" w:type="dxa"/>
            <w:vAlign w:val="center"/>
          </w:tcPr>
          <w:p w14:paraId="4B9CEBBE" w14:textId="77777777" w:rsidR="00152C2C" w:rsidRDefault="00152C2C">
            <w:pPr>
              <w:rPr>
                <w:rFonts w:ascii="宋体" w:hAnsi="宋体" w:cs="宋体"/>
                <w:szCs w:val="21"/>
              </w:rPr>
            </w:pPr>
            <w:r>
              <w:rPr>
                <w:rFonts w:ascii="宋体" w:hAnsi="宋体" w:cs="宋体" w:hint="eastAsia"/>
                <w:szCs w:val="21"/>
              </w:rPr>
              <w:t>危险性类别</w:t>
            </w:r>
          </w:p>
        </w:tc>
        <w:tc>
          <w:tcPr>
            <w:tcW w:w="1050" w:type="dxa"/>
            <w:vAlign w:val="center"/>
          </w:tcPr>
          <w:p w14:paraId="5E0CB9BA" w14:textId="77777777" w:rsidR="00152C2C" w:rsidRDefault="00152C2C">
            <w:pPr>
              <w:rPr>
                <w:rFonts w:ascii="宋体" w:hAnsi="宋体" w:cs="宋体"/>
                <w:szCs w:val="21"/>
              </w:rPr>
            </w:pPr>
            <w:r>
              <w:rPr>
                <w:rFonts w:ascii="宋体" w:hAnsi="宋体" w:cs="宋体" w:hint="eastAsia"/>
                <w:szCs w:val="21"/>
              </w:rPr>
              <w:t>临界量Q(t)</w:t>
            </w:r>
          </w:p>
        </w:tc>
        <w:tc>
          <w:tcPr>
            <w:tcW w:w="1260" w:type="dxa"/>
            <w:vAlign w:val="center"/>
          </w:tcPr>
          <w:p w14:paraId="293E0F61" w14:textId="77777777" w:rsidR="00152C2C" w:rsidRDefault="00152C2C">
            <w:pPr>
              <w:rPr>
                <w:rFonts w:ascii="宋体" w:hAnsi="宋体" w:cs="宋体"/>
                <w:szCs w:val="21"/>
              </w:rPr>
            </w:pPr>
            <w:r>
              <w:rPr>
                <w:rFonts w:ascii="宋体" w:hAnsi="宋体" w:cs="宋体" w:hint="eastAsia"/>
                <w:szCs w:val="21"/>
              </w:rPr>
              <w:t>最大存在量q(t)</w:t>
            </w:r>
          </w:p>
        </w:tc>
        <w:tc>
          <w:tcPr>
            <w:tcW w:w="840" w:type="dxa"/>
            <w:vAlign w:val="center"/>
          </w:tcPr>
          <w:p w14:paraId="4CE0CAEA" w14:textId="77777777" w:rsidR="00152C2C" w:rsidRDefault="00152C2C">
            <w:pPr>
              <w:rPr>
                <w:rFonts w:ascii="宋体" w:hAnsi="宋体" w:cs="宋体"/>
                <w:szCs w:val="21"/>
              </w:rPr>
            </w:pPr>
            <w:r>
              <w:rPr>
                <w:rFonts w:ascii="宋体" w:hAnsi="宋体" w:cs="宋体" w:hint="eastAsia"/>
                <w:szCs w:val="21"/>
              </w:rPr>
              <w:t>q/Q</w:t>
            </w:r>
          </w:p>
        </w:tc>
        <w:tc>
          <w:tcPr>
            <w:tcW w:w="773" w:type="dxa"/>
          </w:tcPr>
          <w:p w14:paraId="66D54234" w14:textId="77777777" w:rsidR="00152C2C" w:rsidRDefault="00152C2C">
            <w:pPr>
              <w:rPr>
                <w:rFonts w:ascii="宋体" w:hAnsi="宋体" w:hint="eastAsia"/>
                <w:szCs w:val="21"/>
              </w:rPr>
            </w:pPr>
            <w:bookmarkStart w:id="2794" w:name="OLE_LINK489"/>
            <w:bookmarkStart w:id="2795" w:name="OLE_LINK490"/>
            <w:r>
              <w:rPr>
                <w:rFonts w:ascii="宋体" w:hAnsi="宋体" w:cs="宋体" w:hint="eastAsia"/>
                <w:szCs w:val="21"/>
              </w:rPr>
              <w:t>β</w:t>
            </w:r>
            <w:bookmarkEnd w:id="2794"/>
            <w:bookmarkEnd w:id="2795"/>
          </w:p>
        </w:tc>
        <w:tc>
          <w:tcPr>
            <w:tcW w:w="1155" w:type="dxa"/>
            <w:vAlign w:val="center"/>
          </w:tcPr>
          <w:p w14:paraId="1E59C4DF" w14:textId="77777777" w:rsidR="00152C2C" w:rsidRDefault="00152C2C">
            <w:pPr>
              <w:rPr>
                <w:rFonts w:ascii="宋体" w:hAnsi="宋体" w:cs="宋体"/>
                <w:szCs w:val="21"/>
              </w:rPr>
            </w:pPr>
            <w:r>
              <w:rPr>
                <w:rFonts w:ascii="宋体" w:hAnsi="宋体" w:cs="宋体" w:hint="eastAsia"/>
                <w:sz w:val="28"/>
                <w:szCs w:val="28"/>
              </w:rPr>
              <w:t>α*</w:t>
            </w:r>
            <w:r>
              <w:rPr>
                <w:rFonts w:ascii="宋体" w:hAnsi="宋体" w:cs="宋体" w:hint="eastAsia"/>
                <w:szCs w:val="21"/>
              </w:rPr>
              <w:t>β*</w:t>
            </w:r>
            <w:r>
              <w:rPr>
                <w:rFonts w:ascii="宋体" w:hAnsi="宋体" w:hint="eastAsia"/>
                <w:szCs w:val="21"/>
              </w:rPr>
              <w:t>（</w:t>
            </w:r>
            <w:r>
              <w:rPr>
                <w:rFonts w:ascii="宋体" w:hAnsi="宋体"/>
                <w:szCs w:val="21"/>
              </w:rPr>
              <w:t>qi/Qi</w:t>
            </w:r>
            <w:r>
              <w:rPr>
                <w:rFonts w:ascii="宋体" w:hAnsi="宋体" w:hint="eastAsia"/>
                <w:szCs w:val="21"/>
              </w:rPr>
              <w:t>）</w:t>
            </w:r>
          </w:p>
        </w:tc>
      </w:tr>
      <w:bookmarkEnd w:id="2793"/>
      <w:tr w:rsidR="00152C2C" w14:paraId="65657C78" w14:textId="77777777">
        <w:trPr>
          <w:cantSplit/>
          <w:trHeight w:val="340"/>
          <w:jc w:val="center"/>
        </w:trPr>
        <w:tc>
          <w:tcPr>
            <w:tcW w:w="761" w:type="dxa"/>
            <w:vAlign w:val="center"/>
          </w:tcPr>
          <w:p w14:paraId="2AE7C70C" w14:textId="77777777" w:rsidR="00152C2C" w:rsidRDefault="00152C2C">
            <w:pPr>
              <w:rPr>
                <w:rFonts w:ascii="宋体" w:hAnsi="宋体" w:cs="宋体"/>
                <w:szCs w:val="21"/>
              </w:rPr>
            </w:pPr>
            <w:r>
              <w:rPr>
                <w:rFonts w:ascii="宋体" w:hAnsi="宋体" w:cs="宋体" w:hint="eastAsia"/>
                <w:szCs w:val="21"/>
              </w:rPr>
              <w:t>一</w:t>
            </w:r>
          </w:p>
        </w:tc>
        <w:tc>
          <w:tcPr>
            <w:tcW w:w="2389" w:type="dxa"/>
            <w:vAlign w:val="center"/>
          </w:tcPr>
          <w:p w14:paraId="18CBE49D" w14:textId="77777777" w:rsidR="00152C2C" w:rsidRDefault="00152C2C">
            <w:pPr>
              <w:rPr>
                <w:rFonts w:ascii="宋体" w:hAnsi="宋体"/>
                <w:szCs w:val="21"/>
              </w:rPr>
            </w:pPr>
            <w:r>
              <w:rPr>
                <w:rFonts w:ascii="宋体" w:hAnsi="宋体"/>
                <w:kern w:val="0"/>
                <w:szCs w:val="21"/>
              </w:rPr>
              <w:t>G301</w:t>
            </w:r>
            <w:r>
              <w:rPr>
                <w:rFonts w:ascii="宋体" w:hAnsi="宋体" w:hint="eastAsia"/>
                <w:kern w:val="0"/>
                <w:szCs w:val="21"/>
              </w:rPr>
              <w:t>～</w:t>
            </w:r>
            <w:r>
              <w:rPr>
                <w:rFonts w:ascii="宋体" w:hAnsi="宋体"/>
                <w:kern w:val="0"/>
                <w:szCs w:val="21"/>
              </w:rPr>
              <w:t>307</w:t>
            </w:r>
            <w:r>
              <w:rPr>
                <w:rFonts w:ascii="宋体" w:hAnsi="宋体"/>
                <w:szCs w:val="21"/>
              </w:rPr>
              <w:t>功能调整</w:t>
            </w:r>
          </w:p>
        </w:tc>
        <w:tc>
          <w:tcPr>
            <w:tcW w:w="945" w:type="dxa"/>
            <w:vAlign w:val="center"/>
          </w:tcPr>
          <w:p w14:paraId="610E18ED" w14:textId="77777777" w:rsidR="00152C2C" w:rsidRDefault="00152C2C">
            <w:pPr>
              <w:rPr>
                <w:rFonts w:ascii="宋体" w:hAnsi="宋体" w:cs="宋体" w:hint="eastAsia"/>
                <w:szCs w:val="21"/>
              </w:rPr>
            </w:pPr>
          </w:p>
        </w:tc>
        <w:tc>
          <w:tcPr>
            <w:tcW w:w="1575" w:type="dxa"/>
            <w:vAlign w:val="center"/>
          </w:tcPr>
          <w:p w14:paraId="74DF1748" w14:textId="77777777" w:rsidR="00152C2C" w:rsidRDefault="00152C2C">
            <w:pPr>
              <w:rPr>
                <w:rFonts w:ascii="宋体" w:hAnsi="宋体" w:cs="宋体" w:hint="eastAsia"/>
                <w:szCs w:val="21"/>
              </w:rPr>
            </w:pPr>
          </w:p>
        </w:tc>
        <w:tc>
          <w:tcPr>
            <w:tcW w:w="3150" w:type="dxa"/>
            <w:vAlign w:val="center"/>
          </w:tcPr>
          <w:p w14:paraId="2D8D2788" w14:textId="77777777" w:rsidR="00152C2C" w:rsidRDefault="00152C2C">
            <w:pPr>
              <w:rPr>
                <w:rFonts w:ascii="宋体" w:hAnsi="宋体" w:cs="宋体" w:hint="eastAsia"/>
                <w:szCs w:val="21"/>
              </w:rPr>
            </w:pPr>
          </w:p>
        </w:tc>
        <w:tc>
          <w:tcPr>
            <w:tcW w:w="1050" w:type="dxa"/>
            <w:vAlign w:val="center"/>
          </w:tcPr>
          <w:p w14:paraId="1B326859" w14:textId="77777777" w:rsidR="00152C2C" w:rsidRDefault="00152C2C">
            <w:pPr>
              <w:rPr>
                <w:rFonts w:ascii="宋体" w:hAnsi="宋体" w:cs="宋体" w:hint="eastAsia"/>
                <w:szCs w:val="21"/>
              </w:rPr>
            </w:pPr>
          </w:p>
        </w:tc>
        <w:tc>
          <w:tcPr>
            <w:tcW w:w="1260" w:type="dxa"/>
            <w:vAlign w:val="center"/>
          </w:tcPr>
          <w:p w14:paraId="77D9CCEF" w14:textId="77777777" w:rsidR="00152C2C" w:rsidRDefault="00152C2C">
            <w:pPr>
              <w:rPr>
                <w:rFonts w:ascii="宋体" w:hAnsi="宋体" w:cs="宋体" w:hint="eastAsia"/>
                <w:szCs w:val="21"/>
              </w:rPr>
            </w:pPr>
          </w:p>
        </w:tc>
        <w:tc>
          <w:tcPr>
            <w:tcW w:w="840" w:type="dxa"/>
            <w:vAlign w:val="center"/>
          </w:tcPr>
          <w:p w14:paraId="7997EC46" w14:textId="77777777" w:rsidR="00152C2C" w:rsidRDefault="00152C2C">
            <w:pPr>
              <w:rPr>
                <w:rFonts w:ascii="宋体" w:hAnsi="宋体" w:cs="宋体" w:hint="eastAsia"/>
                <w:szCs w:val="21"/>
              </w:rPr>
            </w:pPr>
          </w:p>
        </w:tc>
        <w:tc>
          <w:tcPr>
            <w:tcW w:w="773" w:type="dxa"/>
          </w:tcPr>
          <w:p w14:paraId="54503895" w14:textId="77777777" w:rsidR="00152C2C" w:rsidRDefault="00152C2C">
            <w:pPr>
              <w:rPr>
                <w:rFonts w:ascii="宋体" w:hAnsi="宋体" w:hint="eastAsia"/>
                <w:szCs w:val="21"/>
              </w:rPr>
            </w:pPr>
          </w:p>
        </w:tc>
        <w:tc>
          <w:tcPr>
            <w:tcW w:w="1155" w:type="dxa"/>
            <w:vAlign w:val="center"/>
          </w:tcPr>
          <w:p w14:paraId="24978F69" w14:textId="77777777" w:rsidR="00152C2C" w:rsidRDefault="00152C2C">
            <w:pPr>
              <w:rPr>
                <w:rFonts w:ascii="宋体" w:hAnsi="宋体" w:hint="eastAsia"/>
                <w:szCs w:val="21"/>
              </w:rPr>
            </w:pPr>
          </w:p>
        </w:tc>
      </w:tr>
      <w:tr w:rsidR="00152C2C" w14:paraId="22B19CA7" w14:textId="77777777">
        <w:trPr>
          <w:cantSplit/>
          <w:trHeight w:val="340"/>
          <w:jc w:val="center"/>
        </w:trPr>
        <w:tc>
          <w:tcPr>
            <w:tcW w:w="761" w:type="dxa"/>
            <w:vAlign w:val="center"/>
          </w:tcPr>
          <w:p w14:paraId="0164F2D2" w14:textId="77777777" w:rsidR="00152C2C" w:rsidRDefault="00152C2C">
            <w:pPr>
              <w:rPr>
                <w:rFonts w:ascii="宋体" w:hAnsi="宋体" w:cs="宋体"/>
                <w:szCs w:val="21"/>
              </w:rPr>
            </w:pPr>
            <w:r>
              <w:rPr>
                <w:rFonts w:ascii="宋体" w:hAnsi="宋体" w:cs="宋体" w:hint="eastAsia"/>
                <w:szCs w:val="21"/>
              </w:rPr>
              <w:t>G301</w:t>
            </w:r>
          </w:p>
        </w:tc>
        <w:tc>
          <w:tcPr>
            <w:tcW w:w="2389" w:type="dxa"/>
            <w:vAlign w:val="center"/>
          </w:tcPr>
          <w:p w14:paraId="18C412FF" w14:textId="77777777" w:rsidR="00152C2C" w:rsidRDefault="00152C2C">
            <w:pPr>
              <w:rPr>
                <w:rFonts w:ascii="宋体" w:hAnsi="宋体" w:cs="宋体"/>
                <w:szCs w:val="21"/>
              </w:rPr>
            </w:pPr>
            <w:r>
              <w:rPr>
                <w:rFonts w:ascii="宋体" w:hAnsi="宋体" w:cs="宋体" w:hint="eastAsia"/>
                <w:szCs w:val="21"/>
              </w:rPr>
              <w:t>重整汽油</w:t>
            </w:r>
            <w:r>
              <w:rPr>
                <w:rFonts w:ascii="宋体" w:hAnsi="宋体"/>
                <w:color w:val="000000"/>
                <w:szCs w:val="21"/>
              </w:rPr>
              <w:t>/</w:t>
            </w:r>
            <w:r>
              <w:rPr>
                <w:rFonts w:ascii="宋体" w:hAnsi="宋体" w:cs="宋体" w:hint="eastAsia"/>
                <w:szCs w:val="21"/>
              </w:rPr>
              <w:t>乙烯柴油</w:t>
            </w:r>
          </w:p>
        </w:tc>
        <w:tc>
          <w:tcPr>
            <w:tcW w:w="945" w:type="dxa"/>
            <w:vAlign w:val="center"/>
          </w:tcPr>
          <w:p w14:paraId="351976AA" w14:textId="77777777" w:rsidR="00152C2C" w:rsidRDefault="00152C2C">
            <w:pPr>
              <w:rPr>
                <w:rFonts w:ascii="宋体" w:hAnsi="宋体"/>
                <w:szCs w:val="21"/>
              </w:rPr>
            </w:pPr>
            <w:r>
              <w:rPr>
                <w:rFonts w:ascii="宋体" w:hAnsi="宋体" w:hint="eastAsia"/>
                <w:kern w:val="0"/>
                <w:szCs w:val="21"/>
              </w:rPr>
              <w:t>13000</w:t>
            </w:r>
          </w:p>
        </w:tc>
        <w:tc>
          <w:tcPr>
            <w:tcW w:w="1575" w:type="dxa"/>
            <w:vAlign w:val="center"/>
          </w:tcPr>
          <w:p w14:paraId="2CEA1550" w14:textId="77777777" w:rsidR="00152C2C" w:rsidRDefault="00152C2C">
            <w:pPr>
              <w:widowControl/>
              <w:rPr>
                <w:rFonts w:ascii="宋体" w:hAnsi="宋体" w:cs="宋体"/>
                <w:szCs w:val="21"/>
              </w:rPr>
            </w:pPr>
            <w:r>
              <w:rPr>
                <w:rFonts w:ascii="宋体" w:hAnsi="宋体" w:hint="eastAsia"/>
                <w:color w:val="000000"/>
                <w:szCs w:val="21"/>
              </w:rPr>
              <w:t>0.70</w:t>
            </w:r>
            <w:r>
              <w:rPr>
                <w:rFonts w:ascii="宋体" w:hAnsi="宋体" w:cs="宋体" w:hint="eastAsia"/>
                <w:szCs w:val="21"/>
              </w:rPr>
              <w:t>-</w:t>
            </w:r>
            <w:r>
              <w:rPr>
                <w:rFonts w:ascii="宋体" w:hAnsi="宋体" w:hint="eastAsia"/>
                <w:color w:val="000000"/>
                <w:szCs w:val="21"/>
              </w:rPr>
              <w:t>0.79</w:t>
            </w:r>
            <w:r>
              <w:rPr>
                <w:rFonts w:ascii="宋体" w:hAnsi="宋体" w:cs="宋体" w:hint="eastAsia"/>
                <w:szCs w:val="21"/>
              </w:rPr>
              <w:t>/0.6-7.5</w:t>
            </w:r>
          </w:p>
        </w:tc>
        <w:tc>
          <w:tcPr>
            <w:tcW w:w="3150" w:type="dxa"/>
            <w:vAlign w:val="center"/>
          </w:tcPr>
          <w:p w14:paraId="2B406D13"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050" w:type="dxa"/>
            <w:vAlign w:val="center"/>
          </w:tcPr>
          <w:p w14:paraId="61A54D47" w14:textId="77777777" w:rsidR="00152C2C" w:rsidRDefault="00152C2C">
            <w:pPr>
              <w:rPr>
                <w:rFonts w:ascii="宋体" w:hAnsi="宋体" w:cs="宋体"/>
                <w:szCs w:val="21"/>
              </w:rPr>
            </w:pPr>
            <w:r>
              <w:rPr>
                <w:rFonts w:ascii="宋体" w:hAnsi="宋体" w:cs="宋体" w:hint="eastAsia"/>
                <w:szCs w:val="21"/>
              </w:rPr>
              <w:t>500</w:t>
            </w:r>
          </w:p>
        </w:tc>
        <w:tc>
          <w:tcPr>
            <w:tcW w:w="1260" w:type="dxa"/>
            <w:vAlign w:val="center"/>
          </w:tcPr>
          <w:p w14:paraId="1D92770C" w14:textId="77777777" w:rsidR="00152C2C" w:rsidRDefault="00152C2C">
            <w:pPr>
              <w:rPr>
                <w:rFonts w:ascii="宋体" w:hAnsi="宋体" w:cs="宋体"/>
                <w:color w:val="000000"/>
                <w:szCs w:val="21"/>
              </w:rPr>
            </w:pPr>
            <w:r>
              <w:rPr>
                <w:rFonts w:ascii="宋体" w:hAnsi="宋体" w:hint="eastAsia"/>
                <w:color w:val="000000"/>
                <w:szCs w:val="21"/>
              </w:rPr>
              <w:t>10270</w:t>
            </w:r>
          </w:p>
        </w:tc>
        <w:tc>
          <w:tcPr>
            <w:tcW w:w="840" w:type="dxa"/>
            <w:vAlign w:val="center"/>
          </w:tcPr>
          <w:p w14:paraId="16EDC5DA" w14:textId="77777777" w:rsidR="00152C2C" w:rsidRDefault="00152C2C">
            <w:pPr>
              <w:rPr>
                <w:rFonts w:ascii="宋体" w:hAnsi="宋体" w:cs="宋体"/>
                <w:color w:val="000000"/>
                <w:szCs w:val="21"/>
              </w:rPr>
            </w:pPr>
            <w:r>
              <w:rPr>
                <w:rFonts w:ascii="宋体" w:hAnsi="宋体" w:hint="eastAsia"/>
                <w:color w:val="000000"/>
                <w:szCs w:val="21"/>
              </w:rPr>
              <w:t>20.54</w:t>
            </w:r>
          </w:p>
        </w:tc>
        <w:tc>
          <w:tcPr>
            <w:tcW w:w="773" w:type="dxa"/>
          </w:tcPr>
          <w:p w14:paraId="3ACC0267" w14:textId="77777777" w:rsidR="00152C2C" w:rsidRDefault="00152C2C">
            <w:pPr>
              <w:rPr>
                <w:rFonts w:ascii="宋体" w:hAnsi="宋体" w:hint="eastAsia"/>
                <w:color w:val="000000"/>
                <w:szCs w:val="21"/>
              </w:rPr>
            </w:pPr>
            <w:bookmarkStart w:id="2796" w:name="OLE_LINK480"/>
            <w:bookmarkStart w:id="2797" w:name="OLE_LINK481"/>
            <w:r>
              <w:rPr>
                <w:rFonts w:ascii="宋体" w:hAnsi="宋体" w:hint="eastAsia"/>
                <w:color w:val="000000"/>
                <w:szCs w:val="21"/>
              </w:rPr>
              <w:t>1</w:t>
            </w:r>
            <w:bookmarkEnd w:id="2796"/>
            <w:bookmarkEnd w:id="2797"/>
          </w:p>
        </w:tc>
        <w:tc>
          <w:tcPr>
            <w:tcW w:w="1155" w:type="dxa"/>
            <w:vMerge w:val="restart"/>
            <w:vAlign w:val="center"/>
          </w:tcPr>
          <w:p w14:paraId="3F850AD3" w14:textId="77777777" w:rsidR="00152C2C" w:rsidRDefault="00152C2C">
            <w:pPr>
              <w:rPr>
                <w:rFonts w:ascii="宋体" w:hAnsi="宋体" w:cs="宋体"/>
                <w:color w:val="000000"/>
                <w:szCs w:val="21"/>
              </w:rPr>
            </w:pPr>
            <w:r>
              <w:rPr>
                <w:rFonts w:ascii="宋体" w:hAnsi="宋体" w:hint="eastAsia"/>
                <w:color w:val="000000"/>
                <w:szCs w:val="21"/>
              </w:rPr>
              <w:t>143.78</w:t>
            </w:r>
          </w:p>
          <w:p w14:paraId="6DFD1F96" w14:textId="77777777" w:rsidR="00152C2C" w:rsidRDefault="00152C2C">
            <w:pPr>
              <w:widowControl/>
              <w:rPr>
                <w:rFonts w:ascii="宋体" w:hAnsi="宋体"/>
                <w:szCs w:val="21"/>
              </w:rPr>
            </w:pPr>
          </w:p>
        </w:tc>
      </w:tr>
      <w:tr w:rsidR="00152C2C" w14:paraId="4C215FE9" w14:textId="77777777">
        <w:trPr>
          <w:cantSplit/>
          <w:trHeight w:val="340"/>
          <w:jc w:val="center"/>
        </w:trPr>
        <w:tc>
          <w:tcPr>
            <w:tcW w:w="761" w:type="dxa"/>
            <w:vAlign w:val="center"/>
          </w:tcPr>
          <w:p w14:paraId="12D38086" w14:textId="77777777" w:rsidR="00152C2C" w:rsidRDefault="00152C2C">
            <w:pPr>
              <w:rPr>
                <w:rFonts w:ascii="宋体" w:hAnsi="宋体" w:cs="宋体"/>
                <w:szCs w:val="21"/>
              </w:rPr>
            </w:pPr>
            <w:r>
              <w:rPr>
                <w:rFonts w:ascii="宋体" w:hAnsi="宋体" w:cs="宋体" w:hint="eastAsia"/>
                <w:szCs w:val="21"/>
              </w:rPr>
              <w:t>G302</w:t>
            </w:r>
          </w:p>
        </w:tc>
        <w:tc>
          <w:tcPr>
            <w:tcW w:w="2389" w:type="dxa"/>
            <w:vAlign w:val="center"/>
          </w:tcPr>
          <w:p w14:paraId="56F63D97" w14:textId="77777777" w:rsidR="00152C2C" w:rsidRDefault="00152C2C">
            <w:pPr>
              <w:rPr>
                <w:rFonts w:ascii="宋体" w:hAnsi="宋体" w:cs="宋体"/>
                <w:szCs w:val="21"/>
              </w:rPr>
            </w:pPr>
            <w:r>
              <w:rPr>
                <w:rFonts w:ascii="宋体" w:hAnsi="宋体"/>
                <w:color w:val="000000"/>
                <w:szCs w:val="21"/>
              </w:rPr>
              <w:t>军柴</w:t>
            </w:r>
          </w:p>
        </w:tc>
        <w:tc>
          <w:tcPr>
            <w:tcW w:w="945" w:type="dxa"/>
            <w:vAlign w:val="center"/>
          </w:tcPr>
          <w:p w14:paraId="3FA5AA70" w14:textId="77777777" w:rsidR="00152C2C" w:rsidRDefault="00152C2C">
            <w:pPr>
              <w:rPr>
                <w:rFonts w:ascii="宋体" w:hAnsi="宋体"/>
                <w:szCs w:val="21"/>
              </w:rPr>
            </w:pPr>
            <w:r>
              <w:rPr>
                <w:rFonts w:ascii="宋体" w:hAnsi="宋体" w:hint="eastAsia"/>
                <w:kern w:val="0"/>
                <w:szCs w:val="21"/>
              </w:rPr>
              <w:t>13000</w:t>
            </w:r>
          </w:p>
        </w:tc>
        <w:tc>
          <w:tcPr>
            <w:tcW w:w="1575" w:type="dxa"/>
            <w:vAlign w:val="center"/>
          </w:tcPr>
          <w:p w14:paraId="518869B2" w14:textId="77777777" w:rsidR="00152C2C" w:rsidRDefault="00152C2C">
            <w:pPr>
              <w:widowControl/>
              <w:rPr>
                <w:rFonts w:ascii="宋体" w:hAnsi="宋体" w:cs="宋体"/>
                <w:szCs w:val="21"/>
              </w:rPr>
            </w:pPr>
            <w:r>
              <w:rPr>
                <w:rFonts w:ascii="宋体" w:hAnsi="宋体" w:cs="宋体" w:hint="eastAsia"/>
                <w:szCs w:val="21"/>
              </w:rPr>
              <w:t>0.6～0.75</w:t>
            </w:r>
          </w:p>
        </w:tc>
        <w:tc>
          <w:tcPr>
            <w:tcW w:w="3150" w:type="dxa"/>
            <w:vAlign w:val="center"/>
          </w:tcPr>
          <w:p w14:paraId="794BB7CA"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5.1、</w:t>
            </w:r>
            <w:r>
              <w:rPr>
                <w:rFonts w:ascii="宋体" w:hAnsi="宋体" w:cs="宋体" w:hint="eastAsia"/>
                <w:kern w:val="0"/>
                <w:szCs w:val="21"/>
              </w:rPr>
              <w:t>W</w:t>
            </w:r>
            <w:r>
              <w:rPr>
                <w:rFonts w:ascii="宋体" w:hAnsi="宋体" w:cs="宋体" w:hint="eastAsia"/>
                <w:szCs w:val="21"/>
              </w:rPr>
              <w:t>5.2的其他类别3</w:t>
            </w:r>
          </w:p>
        </w:tc>
        <w:tc>
          <w:tcPr>
            <w:tcW w:w="1050" w:type="dxa"/>
            <w:vAlign w:val="center"/>
          </w:tcPr>
          <w:p w14:paraId="68D6B053"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0F374862" w14:textId="77777777" w:rsidR="00152C2C" w:rsidRDefault="00152C2C">
            <w:pPr>
              <w:rPr>
                <w:rFonts w:ascii="宋体" w:hAnsi="宋体" w:cs="宋体"/>
                <w:color w:val="000000"/>
                <w:szCs w:val="21"/>
              </w:rPr>
            </w:pPr>
            <w:r>
              <w:rPr>
                <w:rFonts w:ascii="宋体" w:hAnsi="宋体" w:hint="eastAsia"/>
                <w:color w:val="000000"/>
                <w:szCs w:val="21"/>
              </w:rPr>
              <w:t>9750</w:t>
            </w:r>
          </w:p>
        </w:tc>
        <w:tc>
          <w:tcPr>
            <w:tcW w:w="840" w:type="dxa"/>
            <w:vAlign w:val="center"/>
          </w:tcPr>
          <w:p w14:paraId="56E07E1D" w14:textId="77777777" w:rsidR="00152C2C" w:rsidRDefault="00152C2C">
            <w:pPr>
              <w:rPr>
                <w:rFonts w:ascii="宋体" w:hAnsi="宋体" w:cs="宋体"/>
                <w:color w:val="000000"/>
                <w:szCs w:val="21"/>
              </w:rPr>
            </w:pPr>
            <w:r>
              <w:rPr>
                <w:rFonts w:ascii="宋体" w:hAnsi="宋体" w:hint="eastAsia"/>
                <w:color w:val="000000"/>
                <w:szCs w:val="21"/>
              </w:rPr>
              <w:t>1.95</w:t>
            </w:r>
          </w:p>
        </w:tc>
        <w:tc>
          <w:tcPr>
            <w:tcW w:w="773" w:type="dxa"/>
          </w:tcPr>
          <w:p w14:paraId="7D53064F" w14:textId="77777777" w:rsidR="00152C2C" w:rsidRDefault="00152C2C">
            <w:r>
              <w:rPr>
                <w:rFonts w:ascii="宋体" w:hAnsi="宋体" w:hint="eastAsia"/>
                <w:color w:val="000000"/>
                <w:szCs w:val="21"/>
              </w:rPr>
              <w:t>1</w:t>
            </w:r>
          </w:p>
        </w:tc>
        <w:tc>
          <w:tcPr>
            <w:tcW w:w="1155" w:type="dxa"/>
            <w:vMerge/>
            <w:vAlign w:val="center"/>
          </w:tcPr>
          <w:p w14:paraId="7525F47D" w14:textId="77777777" w:rsidR="00152C2C" w:rsidRDefault="00152C2C">
            <w:pPr>
              <w:widowControl/>
              <w:rPr>
                <w:rFonts w:ascii="宋体" w:hAnsi="宋体"/>
                <w:szCs w:val="21"/>
              </w:rPr>
            </w:pPr>
          </w:p>
        </w:tc>
      </w:tr>
      <w:tr w:rsidR="00152C2C" w14:paraId="0A53E265" w14:textId="77777777">
        <w:trPr>
          <w:cantSplit/>
          <w:trHeight w:val="340"/>
          <w:jc w:val="center"/>
        </w:trPr>
        <w:tc>
          <w:tcPr>
            <w:tcW w:w="761" w:type="dxa"/>
            <w:vAlign w:val="center"/>
          </w:tcPr>
          <w:p w14:paraId="37695B44" w14:textId="77777777" w:rsidR="00152C2C" w:rsidRDefault="00152C2C">
            <w:pPr>
              <w:rPr>
                <w:rFonts w:ascii="宋体" w:hAnsi="宋体" w:cs="宋体"/>
                <w:szCs w:val="21"/>
              </w:rPr>
            </w:pPr>
            <w:r>
              <w:rPr>
                <w:rFonts w:ascii="宋体" w:hAnsi="宋体" w:cs="宋体" w:hint="eastAsia"/>
                <w:szCs w:val="21"/>
              </w:rPr>
              <w:t>G303</w:t>
            </w:r>
          </w:p>
        </w:tc>
        <w:tc>
          <w:tcPr>
            <w:tcW w:w="2389" w:type="dxa"/>
            <w:vAlign w:val="center"/>
          </w:tcPr>
          <w:p w14:paraId="5FDF0F93" w14:textId="77777777" w:rsidR="00152C2C" w:rsidRDefault="00152C2C">
            <w:pPr>
              <w:rPr>
                <w:rFonts w:ascii="宋体" w:hAnsi="宋体" w:cs="宋体"/>
                <w:szCs w:val="21"/>
              </w:rPr>
            </w:pPr>
            <w:r>
              <w:rPr>
                <w:rFonts w:ascii="宋体" w:hAnsi="宋体"/>
                <w:color w:val="000000"/>
                <w:szCs w:val="21"/>
              </w:rPr>
              <w:t>重整汽油/乙烯柴油</w:t>
            </w:r>
          </w:p>
        </w:tc>
        <w:tc>
          <w:tcPr>
            <w:tcW w:w="945" w:type="dxa"/>
            <w:vAlign w:val="center"/>
          </w:tcPr>
          <w:p w14:paraId="0B656C5F" w14:textId="77777777" w:rsidR="00152C2C" w:rsidRDefault="00152C2C">
            <w:pPr>
              <w:rPr>
                <w:rFonts w:ascii="宋体" w:hAnsi="宋体"/>
                <w:szCs w:val="21"/>
              </w:rPr>
            </w:pPr>
            <w:r>
              <w:rPr>
                <w:rFonts w:ascii="宋体" w:hAnsi="宋体" w:hint="eastAsia"/>
                <w:kern w:val="0"/>
                <w:szCs w:val="21"/>
              </w:rPr>
              <w:t>13000</w:t>
            </w:r>
          </w:p>
        </w:tc>
        <w:tc>
          <w:tcPr>
            <w:tcW w:w="1575" w:type="dxa"/>
            <w:vAlign w:val="center"/>
          </w:tcPr>
          <w:p w14:paraId="4CFB368D" w14:textId="77777777" w:rsidR="00152C2C" w:rsidRDefault="00152C2C">
            <w:pPr>
              <w:widowControl/>
              <w:rPr>
                <w:rFonts w:ascii="宋体" w:hAnsi="宋体" w:cs="宋体"/>
                <w:kern w:val="0"/>
                <w:szCs w:val="21"/>
              </w:rPr>
            </w:pPr>
            <w:r>
              <w:rPr>
                <w:rFonts w:ascii="宋体" w:hAnsi="宋体" w:hint="eastAsia"/>
                <w:color w:val="000000"/>
                <w:kern w:val="0"/>
                <w:szCs w:val="21"/>
              </w:rPr>
              <w:t>0.70</w:t>
            </w:r>
            <w:r>
              <w:rPr>
                <w:rFonts w:ascii="宋体" w:hAnsi="宋体" w:cs="宋体" w:hint="eastAsia"/>
                <w:kern w:val="0"/>
                <w:szCs w:val="21"/>
              </w:rPr>
              <w:t>-</w:t>
            </w:r>
            <w:r>
              <w:rPr>
                <w:rFonts w:ascii="宋体" w:hAnsi="宋体" w:hint="eastAsia"/>
                <w:color w:val="000000"/>
                <w:kern w:val="0"/>
                <w:szCs w:val="21"/>
              </w:rPr>
              <w:t>0.79</w:t>
            </w:r>
            <w:r>
              <w:rPr>
                <w:rFonts w:ascii="宋体" w:hAnsi="宋体" w:cs="宋体" w:hint="eastAsia"/>
                <w:kern w:val="0"/>
                <w:szCs w:val="21"/>
              </w:rPr>
              <w:t>/0.6-7.5</w:t>
            </w:r>
          </w:p>
        </w:tc>
        <w:tc>
          <w:tcPr>
            <w:tcW w:w="3150" w:type="dxa"/>
            <w:vAlign w:val="center"/>
          </w:tcPr>
          <w:p w14:paraId="5C68A858"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050" w:type="dxa"/>
            <w:vAlign w:val="center"/>
          </w:tcPr>
          <w:p w14:paraId="360F321A" w14:textId="77777777" w:rsidR="00152C2C" w:rsidRDefault="00152C2C">
            <w:pPr>
              <w:rPr>
                <w:rFonts w:ascii="宋体" w:hAnsi="宋体" w:cs="宋体"/>
                <w:szCs w:val="21"/>
              </w:rPr>
            </w:pPr>
            <w:r>
              <w:rPr>
                <w:rFonts w:ascii="宋体" w:hAnsi="宋体" w:cs="宋体" w:hint="eastAsia"/>
                <w:szCs w:val="21"/>
              </w:rPr>
              <w:t>500</w:t>
            </w:r>
          </w:p>
        </w:tc>
        <w:tc>
          <w:tcPr>
            <w:tcW w:w="1260" w:type="dxa"/>
            <w:vAlign w:val="center"/>
          </w:tcPr>
          <w:p w14:paraId="0001EC23" w14:textId="77777777" w:rsidR="00152C2C" w:rsidRDefault="00152C2C">
            <w:pPr>
              <w:rPr>
                <w:rFonts w:ascii="宋体" w:hAnsi="宋体" w:cs="宋体"/>
                <w:color w:val="000000"/>
                <w:szCs w:val="21"/>
              </w:rPr>
            </w:pPr>
            <w:r>
              <w:rPr>
                <w:rFonts w:ascii="宋体" w:hAnsi="宋体" w:hint="eastAsia"/>
                <w:color w:val="000000"/>
                <w:szCs w:val="21"/>
              </w:rPr>
              <w:t>10270</w:t>
            </w:r>
          </w:p>
        </w:tc>
        <w:tc>
          <w:tcPr>
            <w:tcW w:w="840" w:type="dxa"/>
            <w:vAlign w:val="center"/>
          </w:tcPr>
          <w:p w14:paraId="64CCA246" w14:textId="77777777" w:rsidR="00152C2C" w:rsidRDefault="00152C2C">
            <w:pPr>
              <w:rPr>
                <w:rFonts w:ascii="宋体" w:hAnsi="宋体" w:cs="宋体"/>
                <w:color w:val="000000"/>
                <w:szCs w:val="21"/>
              </w:rPr>
            </w:pPr>
            <w:r>
              <w:rPr>
                <w:rFonts w:ascii="宋体" w:hAnsi="宋体" w:hint="eastAsia"/>
                <w:color w:val="000000"/>
                <w:szCs w:val="21"/>
              </w:rPr>
              <w:t>20.54</w:t>
            </w:r>
          </w:p>
        </w:tc>
        <w:tc>
          <w:tcPr>
            <w:tcW w:w="773" w:type="dxa"/>
          </w:tcPr>
          <w:p w14:paraId="197A540A" w14:textId="77777777" w:rsidR="00152C2C" w:rsidRDefault="00152C2C">
            <w:r>
              <w:rPr>
                <w:rFonts w:ascii="宋体" w:hAnsi="宋体" w:hint="eastAsia"/>
                <w:color w:val="000000"/>
                <w:szCs w:val="21"/>
              </w:rPr>
              <w:t>1</w:t>
            </w:r>
          </w:p>
        </w:tc>
        <w:tc>
          <w:tcPr>
            <w:tcW w:w="1155" w:type="dxa"/>
            <w:vMerge/>
            <w:vAlign w:val="center"/>
          </w:tcPr>
          <w:p w14:paraId="04F6C799" w14:textId="77777777" w:rsidR="00152C2C" w:rsidRDefault="00152C2C">
            <w:pPr>
              <w:widowControl/>
              <w:rPr>
                <w:rFonts w:ascii="宋体" w:hAnsi="宋体"/>
                <w:szCs w:val="21"/>
              </w:rPr>
            </w:pPr>
          </w:p>
        </w:tc>
      </w:tr>
      <w:tr w:rsidR="00152C2C" w14:paraId="128E2780" w14:textId="77777777">
        <w:trPr>
          <w:cantSplit/>
          <w:trHeight w:val="340"/>
          <w:jc w:val="center"/>
        </w:trPr>
        <w:tc>
          <w:tcPr>
            <w:tcW w:w="761" w:type="dxa"/>
            <w:vAlign w:val="center"/>
          </w:tcPr>
          <w:p w14:paraId="4F20FDCE" w14:textId="77777777" w:rsidR="00152C2C" w:rsidRDefault="00152C2C">
            <w:pPr>
              <w:rPr>
                <w:rFonts w:ascii="宋体" w:hAnsi="宋体" w:cs="宋体"/>
                <w:szCs w:val="21"/>
              </w:rPr>
            </w:pPr>
            <w:r>
              <w:rPr>
                <w:rFonts w:ascii="宋体" w:hAnsi="宋体" w:cs="宋体" w:hint="eastAsia"/>
                <w:szCs w:val="21"/>
              </w:rPr>
              <w:t>G304</w:t>
            </w:r>
          </w:p>
        </w:tc>
        <w:tc>
          <w:tcPr>
            <w:tcW w:w="2389" w:type="dxa"/>
            <w:vAlign w:val="center"/>
          </w:tcPr>
          <w:p w14:paraId="3FB59BC2" w14:textId="77777777" w:rsidR="00152C2C" w:rsidRDefault="00152C2C">
            <w:pPr>
              <w:rPr>
                <w:rFonts w:ascii="宋体" w:hAnsi="宋体" w:cs="宋体"/>
                <w:szCs w:val="21"/>
              </w:rPr>
            </w:pPr>
            <w:r>
              <w:rPr>
                <w:rFonts w:ascii="宋体" w:hAnsi="宋体"/>
                <w:color w:val="000000"/>
                <w:szCs w:val="21"/>
              </w:rPr>
              <w:t>军柴</w:t>
            </w:r>
          </w:p>
        </w:tc>
        <w:tc>
          <w:tcPr>
            <w:tcW w:w="945" w:type="dxa"/>
            <w:vAlign w:val="center"/>
          </w:tcPr>
          <w:p w14:paraId="352525BD" w14:textId="77777777" w:rsidR="00152C2C" w:rsidRDefault="00152C2C">
            <w:pPr>
              <w:rPr>
                <w:rFonts w:ascii="宋体" w:hAnsi="宋体"/>
                <w:szCs w:val="21"/>
              </w:rPr>
            </w:pPr>
            <w:r>
              <w:rPr>
                <w:rFonts w:ascii="宋体" w:hAnsi="宋体" w:hint="eastAsia"/>
                <w:kern w:val="0"/>
                <w:szCs w:val="21"/>
              </w:rPr>
              <w:t>13000</w:t>
            </w:r>
          </w:p>
        </w:tc>
        <w:tc>
          <w:tcPr>
            <w:tcW w:w="1575" w:type="dxa"/>
            <w:vAlign w:val="center"/>
          </w:tcPr>
          <w:p w14:paraId="6D258957" w14:textId="77777777" w:rsidR="00152C2C" w:rsidRDefault="00152C2C">
            <w:pPr>
              <w:widowControl/>
              <w:rPr>
                <w:rFonts w:ascii="宋体" w:hAnsi="宋体" w:cs="宋体"/>
                <w:szCs w:val="21"/>
              </w:rPr>
            </w:pPr>
            <w:r>
              <w:rPr>
                <w:rFonts w:ascii="宋体" w:hAnsi="宋体" w:cs="宋体" w:hint="eastAsia"/>
                <w:kern w:val="0"/>
                <w:szCs w:val="21"/>
              </w:rPr>
              <w:t>0.6～0.75</w:t>
            </w:r>
          </w:p>
        </w:tc>
        <w:tc>
          <w:tcPr>
            <w:tcW w:w="3150" w:type="dxa"/>
            <w:vAlign w:val="center"/>
          </w:tcPr>
          <w:p w14:paraId="5412CBF6"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 xml:space="preserve"> 5.1、</w:t>
            </w:r>
            <w:r>
              <w:rPr>
                <w:rFonts w:ascii="宋体" w:hAnsi="宋体" w:cs="宋体" w:hint="eastAsia"/>
                <w:kern w:val="0"/>
                <w:szCs w:val="21"/>
              </w:rPr>
              <w:t>W</w:t>
            </w:r>
            <w:r>
              <w:rPr>
                <w:rFonts w:ascii="宋体" w:hAnsi="宋体" w:cs="宋体" w:hint="eastAsia"/>
                <w:szCs w:val="21"/>
              </w:rPr>
              <w:t xml:space="preserve"> 5.2的其他类别3</w:t>
            </w:r>
          </w:p>
        </w:tc>
        <w:tc>
          <w:tcPr>
            <w:tcW w:w="1050" w:type="dxa"/>
            <w:vAlign w:val="center"/>
          </w:tcPr>
          <w:p w14:paraId="702771DC"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3447E86D" w14:textId="77777777" w:rsidR="00152C2C" w:rsidRDefault="00152C2C">
            <w:pPr>
              <w:rPr>
                <w:rFonts w:ascii="宋体" w:hAnsi="宋体" w:cs="宋体"/>
                <w:color w:val="000000"/>
                <w:szCs w:val="21"/>
              </w:rPr>
            </w:pPr>
            <w:r>
              <w:rPr>
                <w:rFonts w:ascii="宋体" w:hAnsi="宋体" w:hint="eastAsia"/>
                <w:color w:val="000000"/>
                <w:szCs w:val="21"/>
              </w:rPr>
              <w:t>9750</w:t>
            </w:r>
          </w:p>
        </w:tc>
        <w:tc>
          <w:tcPr>
            <w:tcW w:w="840" w:type="dxa"/>
            <w:vAlign w:val="center"/>
          </w:tcPr>
          <w:p w14:paraId="45AC7FD4" w14:textId="77777777" w:rsidR="00152C2C" w:rsidRDefault="00152C2C">
            <w:pPr>
              <w:rPr>
                <w:rFonts w:ascii="宋体" w:hAnsi="宋体" w:cs="宋体"/>
                <w:color w:val="000000"/>
                <w:szCs w:val="21"/>
              </w:rPr>
            </w:pPr>
            <w:r>
              <w:rPr>
                <w:rFonts w:ascii="宋体" w:hAnsi="宋体" w:hint="eastAsia"/>
                <w:color w:val="000000"/>
                <w:szCs w:val="21"/>
              </w:rPr>
              <w:t>1.95</w:t>
            </w:r>
          </w:p>
        </w:tc>
        <w:tc>
          <w:tcPr>
            <w:tcW w:w="773" w:type="dxa"/>
          </w:tcPr>
          <w:p w14:paraId="05B0C6E1" w14:textId="77777777" w:rsidR="00152C2C" w:rsidRDefault="00152C2C">
            <w:r>
              <w:rPr>
                <w:rFonts w:ascii="宋体" w:hAnsi="宋体" w:hint="eastAsia"/>
                <w:color w:val="000000"/>
                <w:szCs w:val="21"/>
              </w:rPr>
              <w:t>1</w:t>
            </w:r>
          </w:p>
        </w:tc>
        <w:tc>
          <w:tcPr>
            <w:tcW w:w="1155" w:type="dxa"/>
            <w:vMerge/>
            <w:vAlign w:val="center"/>
          </w:tcPr>
          <w:p w14:paraId="69CA5790" w14:textId="77777777" w:rsidR="00152C2C" w:rsidRDefault="00152C2C">
            <w:pPr>
              <w:widowControl/>
              <w:rPr>
                <w:rFonts w:ascii="宋体" w:hAnsi="宋体"/>
                <w:szCs w:val="21"/>
              </w:rPr>
            </w:pPr>
          </w:p>
        </w:tc>
      </w:tr>
      <w:tr w:rsidR="00152C2C" w14:paraId="5DCE5C05" w14:textId="77777777">
        <w:trPr>
          <w:cantSplit/>
          <w:trHeight w:val="340"/>
          <w:jc w:val="center"/>
        </w:trPr>
        <w:tc>
          <w:tcPr>
            <w:tcW w:w="761" w:type="dxa"/>
            <w:vAlign w:val="center"/>
          </w:tcPr>
          <w:p w14:paraId="728E1A76" w14:textId="77777777" w:rsidR="00152C2C" w:rsidRDefault="00152C2C">
            <w:pPr>
              <w:rPr>
                <w:rFonts w:ascii="宋体" w:hAnsi="宋体" w:cs="宋体"/>
                <w:szCs w:val="21"/>
              </w:rPr>
            </w:pPr>
            <w:r>
              <w:rPr>
                <w:rFonts w:ascii="宋体" w:hAnsi="宋体" w:cs="宋体" w:hint="eastAsia"/>
                <w:szCs w:val="21"/>
              </w:rPr>
              <w:t>G305</w:t>
            </w:r>
          </w:p>
        </w:tc>
        <w:tc>
          <w:tcPr>
            <w:tcW w:w="2389" w:type="dxa"/>
            <w:vAlign w:val="center"/>
          </w:tcPr>
          <w:p w14:paraId="509A0D36" w14:textId="77777777" w:rsidR="00152C2C" w:rsidRDefault="00152C2C">
            <w:pPr>
              <w:pStyle w:val="af"/>
              <w:spacing w:line="240" w:lineRule="auto"/>
              <w:rPr>
                <w:rFonts w:ascii="宋体" w:hAnsi="宋体"/>
                <w:color w:val="000000"/>
                <w:szCs w:val="21"/>
              </w:rPr>
            </w:pPr>
            <w:r>
              <w:rPr>
                <w:rFonts w:ascii="宋体" w:hAnsi="宋体"/>
                <w:color w:val="000000"/>
                <w:szCs w:val="21"/>
              </w:rPr>
              <w:t>非芳</w:t>
            </w:r>
            <w:r>
              <w:rPr>
                <w:rFonts w:ascii="宋体" w:hAnsi="宋体" w:hint="eastAsia"/>
                <w:color w:val="000000"/>
                <w:kern w:val="0"/>
                <w:szCs w:val="21"/>
              </w:rPr>
              <w:t>/</w:t>
            </w:r>
            <w:r>
              <w:rPr>
                <w:rFonts w:ascii="宋体" w:hAnsi="宋体"/>
                <w:color w:val="000000"/>
                <w:szCs w:val="21"/>
              </w:rPr>
              <w:t>烷基化油</w:t>
            </w:r>
            <w:r>
              <w:rPr>
                <w:rFonts w:ascii="宋体" w:hAnsi="宋体" w:hint="eastAsia"/>
                <w:color w:val="000000"/>
                <w:szCs w:val="21"/>
              </w:rPr>
              <w:t>(甲B)</w:t>
            </w:r>
          </w:p>
        </w:tc>
        <w:tc>
          <w:tcPr>
            <w:tcW w:w="945" w:type="dxa"/>
            <w:vAlign w:val="center"/>
          </w:tcPr>
          <w:p w14:paraId="40F9C3A2" w14:textId="77777777" w:rsidR="00152C2C" w:rsidRDefault="00152C2C">
            <w:pPr>
              <w:rPr>
                <w:rFonts w:ascii="宋体" w:hAnsi="宋体"/>
                <w:szCs w:val="21"/>
              </w:rPr>
            </w:pPr>
            <w:r>
              <w:rPr>
                <w:rFonts w:ascii="宋体" w:hAnsi="宋体" w:hint="eastAsia"/>
                <w:kern w:val="0"/>
                <w:szCs w:val="21"/>
              </w:rPr>
              <w:t>13000</w:t>
            </w:r>
          </w:p>
        </w:tc>
        <w:tc>
          <w:tcPr>
            <w:tcW w:w="1575" w:type="dxa"/>
            <w:vAlign w:val="center"/>
          </w:tcPr>
          <w:p w14:paraId="48D2F0B9" w14:textId="77777777" w:rsidR="00152C2C" w:rsidRDefault="00152C2C">
            <w:pPr>
              <w:widowControl/>
              <w:rPr>
                <w:rFonts w:ascii="宋体" w:hAnsi="宋体" w:cs="宋体"/>
                <w:szCs w:val="21"/>
              </w:rPr>
            </w:pPr>
            <w:r>
              <w:rPr>
                <w:rFonts w:ascii="宋体" w:hAnsi="宋体" w:hint="eastAsia"/>
                <w:color w:val="000000"/>
                <w:szCs w:val="21"/>
              </w:rPr>
              <w:t>0.89/0.69</w:t>
            </w:r>
          </w:p>
        </w:tc>
        <w:tc>
          <w:tcPr>
            <w:tcW w:w="3150" w:type="dxa"/>
            <w:vAlign w:val="center"/>
          </w:tcPr>
          <w:p w14:paraId="5F69BF00"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5.2的其他类别2（非芳）</w:t>
            </w:r>
          </w:p>
        </w:tc>
        <w:tc>
          <w:tcPr>
            <w:tcW w:w="1050" w:type="dxa"/>
            <w:vAlign w:val="center"/>
          </w:tcPr>
          <w:p w14:paraId="76D13C03" w14:textId="77777777" w:rsidR="00152C2C" w:rsidRDefault="00152C2C">
            <w:pPr>
              <w:rPr>
                <w:rFonts w:ascii="宋体" w:hAnsi="宋体" w:cs="宋体"/>
                <w:szCs w:val="21"/>
              </w:rPr>
            </w:pPr>
            <w:r>
              <w:rPr>
                <w:rFonts w:ascii="宋体" w:hAnsi="宋体" w:cs="宋体" w:hint="eastAsia"/>
                <w:szCs w:val="21"/>
              </w:rPr>
              <w:t>1000</w:t>
            </w:r>
          </w:p>
        </w:tc>
        <w:tc>
          <w:tcPr>
            <w:tcW w:w="1260" w:type="dxa"/>
            <w:vAlign w:val="center"/>
          </w:tcPr>
          <w:p w14:paraId="53F83733" w14:textId="77777777" w:rsidR="00152C2C" w:rsidRDefault="00152C2C">
            <w:pPr>
              <w:rPr>
                <w:rFonts w:ascii="宋体" w:hAnsi="宋体" w:cs="宋体"/>
                <w:color w:val="000000"/>
                <w:szCs w:val="21"/>
              </w:rPr>
            </w:pPr>
            <w:r>
              <w:rPr>
                <w:rFonts w:ascii="宋体" w:hAnsi="宋体" w:hint="eastAsia"/>
                <w:color w:val="000000"/>
                <w:szCs w:val="21"/>
              </w:rPr>
              <w:t>11570</w:t>
            </w:r>
          </w:p>
        </w:tc>
        <w:tc>
          <w:tcPr>
            <w:tcW w:w="840" w:type="dxa"/>
            <w:vAlign w:val="center"/>
          </w:tcPr>
          <w:p w14:paraId="746A7FF5" w14:textId="77777777" w:rsidR="00152C2C" w:rsidRDefault="00152C2C">
            <w:pPr>
              <w:rPr>
                <w:rFonts w:ascii="宋体" w:hAnsi="宋体" w:cs="宋体"/>
                <w:color w:val="000000"/>
                <w:szCs w:val="21"/>
              </w:rPr>
            </w:pPr>
            <w:r>
              <w:rPr>
                <w:rFonts w:ascii="宋体" w:hAnsi="宋体" w:hint="eastAsia"/>
                <w:color w:val="000000"/>
                <w:szCs w:val="21"/>
              </w:rPr>
              <w:t>11.57</w:t>
            </w:r>
          </w:p>
        </w:tc>
        <w:tc>
          <w:tcPr>
            <w:tcW w:w="773" w:type="dxa"/>
          </w:tcPr>
          <w:p w14:paraId="34BBD171" w14:textId="77777777" w:rsidR="00152C2C" w:rsidRDefault="00152C2C">
            <w:r>
              <w:rPr>
                <w:rFonts w:ascii="宋体" w:hAnsi="宋体" w:hint="eastAsia"/>
                <w:color w:val="000000"/>
                <w:szCs w:val="21"/>
              </w:rPr>
              <w:t>1</w:t>
            </w:r>
          </w:p>
        </w:tc>
        <w:tc>
          <w:tcPr>
            <w:tcW w:w="1155" w:type="dxa"/>
            <w:vMerge/>
            <w:vAlign w:val="center"/>
          </w:tcPr>
          <w:p w14:paraId="245EA435" w14:textId="77777777" w:rsidR="00152C2C" w:rsidRDefault="00152C2C">
            <w:pPr>
              <w:widowControl/>
              <w:rPr>
                <w:rFonts w:ascii="宋体" w:hAnsi="宋体"/>
                <w:szCs w:val="21"/>
              </w:rPr>
            </w:pPr>
          </w:p>
        </w:tc>
      </w:tr>
      <w:tr w:rsidR="00152C2C" w14:paraId="489F93D0" w14:textId="77777777">
        <w:trPr>
          <w:cantSplit/>
          <w:trHeight w:val="340"/>
          <w:jc w:val="center"/>
        </w:trPr>
        <w:tc>
          <w:tcPr>
            <w:tcW w:w="761" w:type="dxa"/>
            <w:vAlign w:val="center"/>
          </w:tcPr>
          <w:p w14:paraId="50AD12B1" w14:textId="77777777" w:rsidR="00152C2C" w:rsidRDefault="00152C2C">
            <w:pPr>
              <w:rPr>
                <w:rFonts w:ascii="宋体" w:hAnsi="宋体" w:cs="宋体"/>
                <w:szCs w:val="21"/>
              </w:rPr>
            </w:pPr>
            <w:r>
              <w:rPr>
                <w:rFonts w:ascii="宋体" w:hAnsi="宋体" w:cs="宋体" w:hint="eastAsia"/>
                <w:szCs w:val="21"/>
              </w:rPr>
              <w:t>G306</w:t>
            </w:r>
          </w:p>
        </w:tc>
        <w:tc>
          <w:tcPr>
            <w:tcW w:w="2389" w:type="dxa"/>
            <w:vAlign w:val="center"/>
          </w:tcPr>
          <w:p w14:paraId="1AB2F934" w14:textId="77777777" w:rsidR="00152C2C" w:rsidRDefault="00152C2C">
            <w:pPr>
              <w:pStyle w:val="af"/>
              <w:spacing w:line="240" w:lineRule="auto"/>
              <w:rPr>
                <w:rFonts w:ascii="宋体" w:hAnsi="宋体"/>
                <w:color w:val="000000"/>
                <w:szCs w:val="21"/>
              </w:rPr>
            </w:pPr>
            <w:r>
              <w:rPr>
                <w:rFonts w:ascii="宋体" w:hAnsi="宋体"/>
                <w:color w:val="000000"/>
                <w:szCs w:val="21"/>
              </w:rPr>
              <w:t>军柴原料</w:t>
            </w:r>
            <w:r>
              <w:rPr>
                <w:rFonts w:ascii="宋体" w:hAnsi="宋体" w:hint="eastAsia"/>
                <w:color w:val="000000"/>
                <w:kern w:val="0"/>
                <w:szCs w:val="21"/>
              </w:rPr>
              <w:t>/</w:t>
            </w:r>
            <w:r>
              <w:rPr>
                <w:rFonts w:ascii="宋体" w:hAnsi="宋体"/>
                <w:color w:val="000000"/>
                <w:szCs w:val="21"/>
              </w:rPr>
              <w:t>军柴</w:t>
            </w:r>
          </w:p>
        </w:tc>
        <w:tc>
          <w:tcPr>
            <w:tcW w:w="945" w:type="dxa"/>
            <w:vAlign w:val="center"/>
          </w:tcPr>
          <w:p w14:paraId="5F0EFEC1" w14:textId="77777777" w:rsidR="00152C2C" w:rsidRDefault="00152C2C">
            <w:pPr>
              <w:rPr>
                <w:rFonts w:ascii="宋体" w:hAnsi="宋体"/>
                <w:szCs w:val="21"/>
              </w:rPr>
            </w:pPr>
            <w:r>
              <w:rPr>
                <w:rFonts w:ascii="宋体" w:hAnsi="宋体" w:hint="eastAsia"/>
                <w:kern w:val="0"/>
                <w:szCs w:val="21"/>
              </w:rPr>
              <w:t>13000</w:t>
            </w:r>
          </w:p>
        </w:tc>
        <w:tc>
          <w:tcPr>
            <w:tcW w:w="1575" w:type="dxa"/>
            <w:vAlign w:val="center"/>
          </w:tcPr>
          <w:p w14:paraId="5D501B29" w14:textId="77777777" w:rsidR="00152C2C" w:rsidRDefault="00152C2C">
            <w:pPr>
              <w:widowControl/>
              <w:rPr>
                <w:rFonts w:ascii="宋体" w:hAnsi="宋体" w:cs="宋体"/>
                <w:szCs w:val="21"/>
              </w:rPr>
            </w:pPr>
            <w:r>
              <w:rPr>
                <w:rFonts w:ascii="宋体" w:hAnsi="宋体" w:cs="宋体" w:hint="eastAsia"/>
                <w:kern w:val="0"/>
                <w:szCs w:val="21"/>
              </w:rPr>
              <w:t>0.6～0.75</w:t>
            </w:r>
          </w:p>
        </w:tc>
        <w:tc>
          <w:tcPr>
            <w:tcW w:w="3150" w:type="dxa"/>
            <w:vAlign w:val="center"/>
          </w:tcPr>
          <w:p w14:paraId="652EE70F"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5.1、</w:t>
            </w:r>
            <w:r>
              <w:rPr>
                <w:rFonts w:ascii="宋体" w:hAnsi="宋体" w:cs="宋体" w:hint="eastAsia"/>
                <w:kern w:val="0"/>
                <w:szCs w:val="21"/>
              </w:rPr>
              <w:t>W</w:t>
            </w:r>
            <w:r>
              <w:rPr>
                <w:rFonts w:ascii="宋体" w:hAnsi="宋体" w:cs="宋体" w:hint="eastAsia"/>
                <w:szCs w:val="21"/>
              </w:rPr>
              <w:t>5.2的其他类别3</w:t>
            </w:r>
          </w:p>
        </w:tc>
        <w:tc>
          <w:tcPr>
            <w:tcW w:w="1050" w:type="dxa"/>
            <w:vAlign w:val="center"/>
          </w:tcPr>
          <w:p w14:paraId="53630B41"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19B3B088" w14:textId="77777777" w:rsidR="00152C2C" w:rsidRDefault="00152C2C">
            <w:pPr>
              <w:rPr>
                <w:rFonts w:ascii="宋体" w:hAnsi="宋体" w:cs="宋体"/>
                <w:color w:val="000000"/>
                <w:szCs w:val="21"/>
              </w:rPr>
            </w:pPr>
            <w:r>
              <w:rPr>
                <w:rFonts w:ascii="宋体" w:hAnsi="宋体" w:hint="eastAsia"/>
                <w:color w:val="000000"/>
                <w:szCs w:val="21"/>
              </w:rPr>
              <w:t>9750</w:t>
            </w:r>
          </w:p>
        </w:tc>
        <w:tc>
          <w:tcPr>
            <w:tcW w:w="840" w:type="dxa"/>
            <w:vAlign w:val="center"/>
          </w:tcPr>
          <w:p w14:paraId="1D8804CF" w14:textId="77777777" w:rsidR="00152C2C" w:rsidRDefault="00152C2C">
            <w:pPr>
              <w:rPr>
                <w:rFonts w:ascii="宋体" w:hAnsi="宋体" w:cs="宋体"/>
                <w:color w:val="000000"/>
                <w:szCs w:val="21"/>
              </w:rPr>
            </w:pPr>
            <w:r>
              <w:rPr>
                <w:rFonts w:ascii="宋体" w:hAnsi="宋体" w:hint="eastAsia"/>
                <w:color w:val="000000"/>
                <w:szCs w:val="21"/>
              </w:rPr>
              <w:t>1.95</w:t>
            </w:r>
          </w:p>
        </w:tc>
        <w:tc>
          <w:tcPr>
            <w:tcW w:w="773" w:type="dxa"/>
          </w:tcPr>
          <w:p w14:paraId="062D43E8" w14:textId="77777777" w:rsidR="00152C2C" w:rsidRDefault="00152C2C">
            <w:r>
              <w:rPr>
                <w:rFonts w:ascii="宋体" w:hAnsi="宋体" w:hint="eastAsia"/>
                <w:color w:val="000000"/>
                <w:szCs w:val="21"/>
              </w:rPr>
              <w:t>1</w:t>
            </w:r>
          </w:p>
        </w:tc>
        <w:tc>
          <w:tcPr>
            <w:tcW w:w="1155" w:type="dxa"/>
            <w:vMerge/>
            <w:vAlign w:val="center"/>
          </w:tcPr>
          <w:p w14:paraId="1192D26E" w14:textId="77777777" w:rsidR="00152C2C" w:rsidRDefault="00152C2C">
            <w:pPr>
              <w:widowControl/>
              <w:rPr>
                <w:rFonts w:ascii="宋体" w:hAnsi="宋体"/>
                <w:szCs w:val="21"/>
              </w:rPr>
            </w:pPr>
          </w:p>
        </w:tc>
      </w:tr>
      <w:tr w:rsidR="00152C2C" w14:paraId="3AAA3FD7" w14:textId="77777777">
        <w:trPr>
          <w:cantSplit/>
          <w:trHeight w:val="340"/>
          <w:jc w:val="center"/>
        </w:trPr>
        <w:tc>
          <w:tcPr>
            <w:tcW w:w="761" w:type="dxa"/>
            <w:vAlign w:val="center"/>
          </w:tcPr>
          <w:p w14:paraId="2CF661D7" w14:textId="77777777" w:rsidR="00152C2C" w:rsidRDefault="00152C2C">
            <w:pPr>
              <w:rPr>
                <w:rFonts w:ascii="宋体" w:hAnsi="宋体" w:cs="宋体"/>
                <w:szCs w:val="21"/>
              </w:rPr>
            </w:pPr>
            <w:r>
              <w:rPr>
                <w:rFonts w:ascii="宋体" w:hAnsi="宋体" w:cs="宋体" w:hint="eastAsia"/>
                <w:szCs w:val="21"/>
              </w:rPr>
              <w:t>G307</w:t>
            </w:r>
          </w:p>
        </w:tc>
        <w:tc>
          <w:tcPr>
            <w:tcW w:w="2389" w:type="dxa"/>
            <w:vAlign w:val="center"/>
          </w:tcPr>
          <w:p w14:paraId="03142F54" w14:textId="77777777" w:rsidR="00152C2C" w:rsidRDefault="00152C2C">
            <w:pPr>
              <w:rPr>
                <w:rFonts w:ascii="宋体" w:hAnsi="宋体" w:cs="宋体"/>
                <w:szCs w:val="21"/>
              </w:rPr>
            </w:pPr>
            <w:r>
              <w:rPr>
                <w:rFonts w:ascii="宋体" w:hAnsi="宋体"/>
                <w:color w:val="000000"/>
                <w:szCs w:val="21"/>
              </w:rPr>
              <w:t>烷基化油</w:t>
            </w:r>
          </w:p>
        </w:tc>
        <w:tc>
          <w:tcPr>
            <w:tcW w:w="945" w:type="dxa"/>
            <w:vAlign w:val="center"/>
          </w:tcPr>
          <w:p w14:paraId="3868622A" w14:textId="77777777" w:rsidR="00152C2C" w:rsidRDefault="00152C2C">
            <w:pPr>
              <w:rPr>
                <w:rFonts w:ascii="宋体" w:hAnsi="宋体"/>
                <w:szCs w:val="21"/>
              </w:rPr>
            </w:pPr>
            <w:r>
              <w:rPr>
                <w:rFonts w:ascii="宋体" w:hAnsi="宋体" w:hint="eastAsia"/>
                <w:kern w:val="0"/>
                <w:szCs w:val="21"/>
              </w:rPr>
              <w:t>13000</w:t>
            </w:r>
          </w:p>
        </w:tc>
        <w:tc>
          <w:tcPr>
            <w:tcW w:w="1575" w:type="dxa"/>
            <w:vAlign w:val="center"/>
          </w:tcPr>
          <w:p w14:paraId="178AA507" w14:textId="77777777" w:rsidR="00152C2C" w:rsidRDefault="00152C2C">
            <w:pPr>
              <w:widowControl/>
              <w:rPr>
                <w:rFonts w:ascii="宋体" w:hAnsi="宋体" w:cs="宋体"/>
                <w:szCs w:val="21"/>
              </w:rPr>
            </w:pPr>
            <w:r>
              <w:rPr>
                <w:rFonts w:ascii="宋体" w:hAnsi="宋体" w:hint="eastAsia"/>
                <w:color w:val="000000"/>
                <w:szCs w:val="21"/>
              </w:rPr>
              <w:t>0.69</w:t>
            </w:r>
          </w:p>
        </w:tc>
        <w:tc>
          <w:tcPr>
            <w:tcW w:w="3150" w:type="dxa"/>
            <w:vAlign w:val="center"/>
          </w:tcPr>
          <w:p w14:paraId="3CE9B7C3"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w:t>
            </w:r>
          </w:p>
        </w:tc>
        <w:tc>
          <w:tcPr>
            <w:tcW w:w="1050" w:type="dxa"/>
            <w:vAlign w:val="center"/>
          </w:tcPr>
          <w:p w14:paraId="6D3B92D9" w14:textId="77777777" w:rsidR="00152C2C" w:rsidRDefault="00152C2C">
            <w:pPr>
              <w:rPr>
                <w:rFonts w:ascii="宋体" w:hAnsi="宋体" w:cs="宋体"/>
                <w:szCs w:val="21"/>
              </w:rPr>
            </w:pPr>
            <w:r>
              <w:rPr>
                <w:rFonts w:ascii="宋体" w:hAnsi="宋体" w:cs="宋体" w:hint="eastAsia"/>
                <w:szCs w:val="21"/>
              </w:rPr>
              <w:t>1000</w:t>
            </w:r>
          </w:p>
        </w:tc>
        <w:tc>
          <w:tcPr>
            <w:tcW w:w="1260" w:type="dxa"/>
            <w:vAlign w:val="center"/>
          </w:tcPr>
          <w:p w14:paraId="217D74F6" w14:textId="77777777" w:rsidR="00152C2C" w:rsidRDefault="00152C2C">
            <w:pPr>
              <w:rPr>
                <w:rFonts w:ascii="宋体" w:hAnsi="宋体" w:cs="宋体"/>
                <w:color w:val="000000"/>
                <w:szCs w:val="21"/>
              </w:rPr>
            </w:pPr>
            <w:r>
              <w:rPr>
                <w:rFonts w:ascii="宋体" w:hAnsi="宋体" w:hint="eastAsia"/>
                <w:color w:val="000000"/>
                <w:szCs w:val="21"/>
              </w:rPr>
              <w:t>8970</w:t>
            </w:r>
          </w:p>
        </w:tc>
        <w:tc>
          <w:tcPr>
            <w:tcW w:w="840" w:type="dxa"/>
            <w:vAlign w:val="center"/>
          </w:tcPr>
          <w:p w14:paraId="64FCCB05" w14:textId="77777777" w:rsidR="00152C2C" w:rsidRDefault="00152C2C">
            <w:pPr>
              <w:rPr>
                <w:rFonts w:ascii="宋体" w:hAnsi="宋体" w:cs="宋体"/>
                <w:color w:val="000000"/>
                <w:szCs w:val="21"/>
              </w:rPr>
            </w:pPr>
            <w:r>
              <w:rPr>
                <w:rFonts w:ascii="宋体" w:hAnsi="宋体" w:hint="eastAsia"/>
                <w:color w:val="000000"/>
                <w:szCs w:val="21"/>
              </w:rPr>
              <w:t>8.97</w:t>
            </w:r>
          </w:p>
        </w:tc>
        <w:tc>
          <w:tcPr>
            <w:tcW w:w="773" w:type="dxa"/>
          </w:tcPr>
          <w:p w14:paraId="51056DDC" w14:textId="77777777" w:rsidR="00152C2C" w:rsidRDefault="00152C2C">
            <w:r>
              <w:rPr>
                <w:rFonts w:ascii="宋体" w:hAnsi="宋体" w:hint="eastAsia"/>
                <w:color w:val="000000"/>
                <w:szCs w:val="21"/>
              </w:rPr>
              <w:t>1</w:t>
            </w:r>
          </w:p>
        </w:tc>
        <w:tc>
          <w:tcPr>
            <w:tcW w:w="1155" w:type="dxa"/>
            <w:vMerge/>
            <w:vAlign w:val="center"/>
          </w:tcPr>
          <w:p w14:paraId="5854721A" w14:textId="77777777" w:rsidR="00152C2C" w:rsidRDefault="00152C2C">
            <w:pPr>
              <w:widowControl/>
              <w:rPr>
                <w:rFonts w:ascii="宋体" w:hAnsi="宋体"/>
                <w:szCs w:val="21"/>
              </w:rPr>
            </w:pPr>
          </w:p>
        </w:tc>
      </w:tr>
      <w:tr w:rsidR="00152C2C" w14:paraId="42D365B6" w14:textId="77777777">
        <w:trPr>
          <w:cantSplit/>
          <w:trHeight w:val="340"/>
          <w:jc w:val="center"/>
        </w:trPr>
        <w:tc>
          <w:tcPr>
            <w:tcW w:w="761" w:type="dxa"/>
            <w:vAlign w:val="center"/>
          </w:tcPr>
          <w:p w14:paraId="305FE044" w14:textId="77777777" w:rsidR="00152C2C" w:rsidRDefault="00152C2C">
            <w:pPr>
              <w:rPr>
                <w:rFonts w:ascii="宋体" w:hAnsi="宋体" w:cs="宋体"/>
                <w:szCs w:val="21"/>
              </w:rPr>
            </w:pPr>
            <w:r>
              <w:rPr>
                <w:rFonts w:ascii="宋体" w:hAnsi="宋体" w:cs="宋体" w:hint="eastAsia"/>
                <w:szCs w:val="21"/>
              </w:rPr>
              <w:t>G319</w:t>
            </w:r>
          </w:p>
        </w:tc>
        <w:tc>
          <w:tcPr>
            <w:tcW w:w="2389" w:type="dxa"/>
            <w:vAlign w:val="center"/>
          </w:tcPr>
          <w:p w14:paraId="692B5D47" w14:textId="77777777" w:rsidR="00152C2C" w:rsidRDefault="00152C2C">
            <w:pPr>
              <w:rPr>
                <w:rFonts w:ascii="宋体" w:hAnsi="宋体" w:cs="宋体"/>
                <w:szCs w:val="21"/>
              </w:rPr>
            </w:pPr>
            <w:r>
              <w:rPr>
                <w:rFonts w:ascii="宋体" w:hAnsi="宋体" w:cs="宋体" w:hint="eastAsia"/>
                <w:szCs w:val="21"/>
              </w:rPr>
              <w:t>航煤（加氢原料）</w:t>
            </w:r>
          </w:p>
        </w:tc>
        <w:tc>
          <w:tcPr>
            <w:tcW w:w="945" w:type="dxa"/>
            <w:vAlign w:val="center"/>
          </w:tcPr>
          <w:p w14:paraId="3FA65F0F" w14:textId="77777777" w:rsidR="00152C2C" w:rsidRDefault="00152C2C">
            <w:pPr>
              <w:rPr>
                <w:rFonts w:ascii="宋体" w:hAnsi="宋体"/>
                <w:szCs w:val="21"/>
              </w:rPr>
            </w:pPr>
            <w:r>
              <w:rPr>
                <w:rFonts w:ascii="宋体" w:hAnsi="宋体" w:hint="eastAsia"/>
                <w:kern w:val="0"/>
                <w:szCs w:val="21"/>
              </w:rPr>
              <w:t>13000</w:t>
            </w:r>
          </w:p>
        </w:tc>
        <w:tc>
          <w:tcPr>
            <w:tcW w:w="1575" w:type="dxa"/>
            <w:vAlign w:val="center"/>
          </w:tcPr>
          <w:p w14:paraId="6C999C5C" w14:textId="77777777" w:rsidR="00152C2C" w:rsidRDefault="00152C2C">
            <w:pPr>
              <w:widowControl/>
              <w:rPr>
                <w:rFonts w:ascii="宋体" w:hAnsi="宋体" w:cs="宋体"/>
                <w:szCs w:val="21"/>
              </w:rPr>
            </w:pPr>
            <w:r>
              <w:rPr>
                <w:rFonts w:ascii="宋体" w:hAnsi="宋体" w:cs="宋体" w:hint="eastAsia"/>
                <w:szCs w:val="21"/>
              </w:rPr>
              <w:t>0.85</w:t>
            </w:r>
          </w:p>
        </w:tc>
        <w:tc>
          <w:tcPr>
            <w:tcW w:w="3150" w:type="dxa"/>
            <w:vAlign w:val="center"/>
          </w:tcPr>
          <w:p w14:paraId="5C10746D"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5.1、</w:t>
            </w:r>
            <w:r>
              <w:rPr>
                <w:rFonts w:ascii="宋体" w:hAnsi="宋体" w:cs="宋体" w:hint="eastAsia"/>
                <w:kern w:val="0"/>
                <w:szCs w:val="21"/>
              </w:rPr>
              <w:t>W</w:t>
            </w:r>
            <w:r>
              <w:rPr>
                <w:rFonts w:ascii="宋体" w:hAnsi="宋体" w:cs="宋体" w:hint="eastAsia"/>
                <w:szCs w:val="21"/>
              </w:rPr>
              <w:t>5.2的其他类别3</w:t>
            </w:r>
          </w:p>
        </w:tc>
        <w:tc>
          <w:tcPr>
            <w:tcW w:w="1050" w:type="dxa"/>
            <w:vAlign w:val="center"/>
          </w:tcPr>
          <w:p w14:paraId="7E4F4EF0"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4394491E" w14:textId="77777777" w:rsidR="00152C2C" w:rsidRDefault="00152C2C">
            <w:pPr>
              <w:rPr>
                <w:rFonts w:ascii="宋体" w:hAnsi="宋体" w:cs="宋体"/>
                <w:color w:val="000000"/>
                <w:szCs w:val="21"/>
              </w:rPr>
            </w:pPr>
            <w:r>
              <w:rPr>
                <w:rFonts w:ascii="宋体" w:hAnsi="宋体" w:hint="eastAsia"/>
                <w:color w:val="000000"/>
                <w:szCs w:val="21"/>
              </w:rPr>
              <w:t>11050</w:t>
            </w:r>
          </w:p>
        </w:tc>
        <w:tc>
          <w:tcPr>
            <w:tcW w:w="840" w:type="dxa"/>
            <w:vAlign w:val="center"/>
          </w:tcPr>
          <w:p w14:paraId="2AC5EE86" w14:textId="77777777" w:rsidR="00152C2C" w:rsidRDefault="00152C2C">
            <w:pPr>
              <w:rPr>
                <w:rFonts w:ascii="宋体" w:hAnsi="宋体" w:cs="宋体"/>
                <w:color w:val="000000"/>
                <w:szCs w:val="21"/>
              </w:rPr>
            </w:pPr>
            <w:r>
              <w:rPr>
                <w:rFonts w:ascii="宋体" w:hAnsi="宋体" w:hint="eastAsia"/>
                <w:color w:val="000000"/>
                <w:szCs w:val="21"/>
              </w:rPr>
              <w:t>2.21</w:t>
            </w:r>
          </w:p>
        </w:tc>
        <w:tc>
          <w:tcPr>
            <w:tcW w:w="773" w:type="dxa"/>
          </w:tcPr>
          <w:p w14:paraId="065C505E" w14:textId="77777777" w:rsidR="00152C2C" w:rsidRDefault="00152C2C">
            <w:r>
              <w:rPr>
                <w:rFonts w:ascii="宋体" w:hAnsi="宋体" w:hint="eastAsia"/>
                <w:color w:val="000000"/>
                <w:szCs w:val="21"/>
              </w:rPr>
              <w:t>1</w:t>
            </w:r>
          </w:p>
        </w:tc>
        <w:tc>
          <w:tcPr>
            <w:tcW w:w="1155" w:type="dxa"/>
            <w:vMerge/>
            <w:vAlign w:val="center"/>
          </w:tcPr>
          <w:p w14:paraId="1E83D6C7" w14:textId="77777777" w:rsidR="00152C2C" w:rsidRDefault="00152C2C">
            <w:pPr>
              <w:widowControl/>
              <w:rPr>
                <w:rFonts w:ascii="宋体" w:hAnsi="宋体"/>
                <w:szCs w:val="21"/>
              </w:rPr>
            </w:pPr>
          </w:p>
        </w:tc>
      </w:tr>
      <w:tr w:rsidR="00152C2C" w14:paraId="12DB128D" w14:textId="77777777">
        <w:trPr>
          <w:cantSplit/>
          <w:trHeight w:val="340"/>
          <w:jc w:val="center"/>
        </w:trPr>
        <w:tc>
          <w:tcPr>
            <w:tcW w:w="761" w:type="dxa"/>
            <w:vAlign w:val="center"/>
          </w:tcPr>
          <w:p w14:paraId="42F1D3A7" w14:textId="77777777" w:rsidR="00152C2C" w:rsidRDefault="00152C2C">
            <w:pPr>
              <w:rPr>
                <w:rFonts w:ascii="宋体" w:hAnsi="宋体" w:cs="宋体"/>
                <w:szCs w:val="21"/>
              </w:rPr>
            </w:pPr>
            <w:r>
              <w:rPr>
                <w:rFonts w:ascii="宋体" w:hAnsi="宋体" w:cs="宋体" w:hint="eastAsia"/>
                <w:szCs w:val="21"/>
              </w:rPr>
              <w:t>G320</w:t>
            </w:r>
          </w:p>
        </w:tc>
        <w:tc>
          <w:tcPr>
            <w:tcW w:w="2389" w:type="dxa"/>
            <w:vAlign w:val="center"/>
          </w:tcPr>
          <w:p w14:paraId="52519405" w14:textId="77777777" w:rsidR="00152C2C" w:rsidRDefault="00152C2C">
            <w:pPr>
              <w:rPr>
                <w:rFonts w:ascii="宋体" w:hAnsi="宋体" w:cs="宋体"/>
                <w:szCs w:val="21"/>
              </w:rPr>
            </w:pPr>
            <w:r>
              <w:rPr>
                <w:rFonts w:ascii="宋体" w:hAnsi="宋体" w:cs="宋体" w:hint="eastAsia"/>
                <w:szCs w:val="21"/>
              </w:rPr>
              <w:t>航煤（加氢原料）</w:t>
            </w:r>
          </w:p>
        </w:tc>
        <w:tc>
          <w:tcPr>
            <w:tcW w:w="945" w:type="dxa"/>
            <w:vAlign w:val="center"/>
          </w:tcPr>
          <w:p w14:paraId="1EA8624E" w14:textId="77777777" w:rsidR="00152C2C" w:rsidRDefault="00152C2C">
            <w:pPr>
              <w:rPr>
                <w:rFonts w:ascii="宋体" w:hAnsi="宋体"/>
                <w:szCs w:val="21"/>
              </w:rPr>
            </w:pPr>
            <w:r>
              <w:rPr>
                <w:rFonts w:ascii="宋体" w:hAnsi="宋体" w:hint="eastAsia"/>
                <w:kern w:val="0"/>
                <w:szCs w:val="21"/>
              </w:rPr>
              <w:t>13000</w:t>
            </w:r>
          </w:p>
        </w:tc>
        <w:tc>
          <w:tcPr>
            <w:tcW w:w="1575" w:type="dxa"/>
            <w:vAlign w:val="center"/>
          </w:tcPr>
          <w:p w14:paraId="3CCFFFAF" w14:textId="77777777" w:rsidR="00152C2C" w:rsidRDefault="00152C2C">
            <w:pPr>
              <w:widowControl/>
              <w:rPr>
                <w:rFonts w:ascii="宋体" w:hAnsi="宋体" w:cs="宋体"/>
                <w:szCs w:val="21"/>
              </w:rPr>
            </w:pPr>
            <w:r>
              <w:rPr>
                <w:rFonts w:ascii="宋体" w:hAnsi="宋体" w:cs="宋体" w:hint="eastAsia"/>
                <w:szCs w:val="21"/>
              </w:rPr>
              <w:t>0.85</w:t>
            </w:r>
          </w:p>
        </w:tc>
        <w:tc>
          <w:tcPr>
            <w:tcW w:w="3150" w:type="dxa"/>
            <w:vAlign w:val="center"/>
          </w:tcPr>
          <w:p w14:paraId="1290C301"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5.1、</w:t>
            </w:r>
            <w:r>
              <w:rPr>
                <w:rFonts w:ascii="宋体" w:hAnsi="宋体" w:cs="宋体" w:hint="eastAsia"/>
                <w:kern w:val="0"/>
                <w:szCs w:val="21"/>
              </w:rPr>
              <w:t>W</w:t>
            </w:r>
            <w:r>
              <w:rPr>
                <w:rFonts w:ascii="宋体" w:hAnsi="宋体" w:cs="宋体" w:hint="eastAsia"/>
                <w:szCs w:val="21"/>
              </w:rPr>
              <w:t>5.2的其他类别3</w:t>
            </w:r>
          </w:p>
        </w:tc>
        <w:tc>
          <w:tcPr>
            <w:tcW w:w="1050" w:type="dxa"/>
            <w:vAlign w:val="center"/>
          </w:tcPr>
          <w:p w14:paraId="5695BC74"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496B85BB" w14:textId="77777777" w:rsidR="00152C2C" w:rsidRDefault="00152C2C">
            <w:pPr>
              <w:rPr>
                <w:rFonts w:ascii="宋体" w:hAnsi="宋体" w:cs="宋体"/>
                <w:color w:val="000000"/>
                <w:szCs w:val="21"/>
              </w:rPr>
            </w:pPr>
            <w:r>
              <w:rPr>
                <w:rFonts w:ascii="宋体" w:hAnsi="宋体" w:hint="eastAsia"/>
                <w:color w:val="000000"/>
                <w:szCs w:val="21"/>
              </w:rPr>
              <w:t>11050</w:t>
            </w:r>
          </w:p>
        </w:tc>
        <w:tc>
          <w:tcPr>
            <w:tcW w:w="840" w:type="dxa"/>
            <w:vAlign w:val="center"/>
          </w:tcPr>
          <w:p w14:paraId="3CF63DBC" w14:textId="77777777" w:rsidR="00152C2C" w:rsidRDefault="00152C2C">
            <w:pPr>
              <w:rPr>
                <w:rFonts w:ascii="宋体" w:hAnsi="宋体" w:cs="宋体"/>
                <w:color w:val="000000"/>
                <w:szCs w:val="21"/>
              </w:rPr>
            </w:pPr>
            <w:r>
              <w:rPr>
                <w:rFonts w:ascii="宋体" w:hAnsi="宋体" w:hint="eastAsia"/>
                <w:color w:val="000000"/>
                <w:szCs w:val="21"/>
              </w:rPr>
              <w:t>2.21</w:t>
            </w:r>
          </w:p>
        </w:tc>
        <w:tc>
          <w:tcPr>
            <w:tcW w:w="773" w:type="dxa"/>
          </w:tcPr>
          <w:p w14:paraId="4DAB373A" w14:textId="77777777" w:rsidR="00152C2C" w:rsidRDefault="00152C2C">
            <w:r>
              <w:rPr>
                <w:rFonts w:ascii="宋体" w:hAnsi="宋体" w:hint="eastAsia"/>
                <w:color w:val="000000"/>
                <w:szCs w:val="21"/>
              </w:rPr>
              <w:t>1</w:t>
            </w:r>
          </w:p>
        </w:tc>
        <w:tc>
          <w:tcPr>
            <w:tcW w:w="1155" w:type="dxa"/>
            <w:vMerge/>
            <w:vAlign w:val="center"/>
          </w:tcPr>
          <w:p w14:paraId="3C72956C" w14:textId="77777777" w:rsidR="00152C2C" w:rsidRDefault="00152C2C">
            <w:pPr>
              <w:widowControl/>
              <w:rPr>
                <w:rFonts w:ascii="宋体" w:hAnsi="宋体"/>
                <w:szCs w:val="21"/>
              </w:rPr>
            </w:pPr>
          </w:p>
        </w:tc>
      </w:tr>
      <w:tr w:rsidR="00152C2C" w14:paraId="1499365A" w14:textId="77777777">
        <w:trPr>
          <w:cantSplit/>
          <w:trHeight w:val="340"/>
          <w:jc w:val="center"/>
        </w:trPr>
        <w:tc>
          <w:tcPr>
            <w:tcW w:w="761" w:type="dxa"/>
            <w:vAlign w:val="center"/>
          </w:tcPr>
          <w:p w14:paraId="7963552E" w14:textId="77777777" w:rsidR="00152C2C" w:rsidRDefault="00152C2C">
            <w:pPr>
              <w:rPr>
                <w:rFonts w:ascii="宋体" w:hAnsi="宋体" w:cs="宋体"/>
                <w:szCs w:val="21"/>
              </w:rPr>
            </w:pPr>
            <w:r>
              <w:rPr>
                <w:rFonts w:ascii="宋体" w:hAnsi="宋体" w:cs="宋体" w:hint="eastAsia"/>
                <w:szCs w:val="21"/>
              </w:rPr>
              <w:t>二</w:t>
            </w:r>
          </w:p>
        </w:tc>
        <w:tc>
          <w:tcPr>
            <w:tcW w:w="2389" w:type="dxa"/>
            <w:vAlign w:val="center"/>
          </w:tcPr>
          <w:p w14:paraId="72C7BB1F" w14:textId="77777777" w:rsidR="00152C2C" w:rsidRDefault="00152C2C">
            <w:pPr>
              <w:rPr>
                <w:rFonts w:ascii="宋体" w:hAnsi="宋体" w:cs="宋体"/>
                <w:szCs w:val="21"/>
              </w:rPr>
            </w:pPr>
            <w:r>
              <w:rPr>
                <w:rFonts w:ascii="宋体" w:hAnsi="宋体"/>
                <w:szCs w:val="21"/>
              </w:rPr>
              <w:t>罐G309～318功能调整</w:t>
            </w:r>
          </w:p>
        </w:tc>
        <w:tc>
          <w:tcPr>
            <w:tcW w:w="945" w:type="dxa"/>
            <w:vAlign w:val="center"/>
          </w:tcPr>
          <w:p w14:paraId="73628660" w14:textId="77777777" w:rsidR="00152C2C" w:rsidRDefault="00152C2C">
            <w:pPr>
              <w:widowControl/>
              <w:rPr>
                <w:rFonts w:ascii="宋体" w:hAnsi="宋体"/>
                <w:szCs w:val="21"/>
              </w:rPr>
            </w:pPr>
          </w:p>
        </w:tc>
        <w:tc>
          <w:tcPr>
            <w:tcW w:w="1575" w:type="dxa"/>
            <w:vAlign w:val="center"/>
          </w:tcPr>
          <w:p w14:paraId="25CA034B" w14:textId="77777777" w:rsidR="00152C2C" w:rsidRDefault="00152C2C">
            <w:pPr>
              <w:widowControl/>
              <w:rPr>
                <w:rFonts w:ascii="宋体" w:hAnsi="宋体" w:cs="宋体"/>
                <w:szCs w:val="21"/>
              </w:rPr>
            </w:pPr>
          </w:p>
        </w:tc>
        <w:tc>
          <w:tcPr>
            <w:tcW w:w="3150" w:type="dxa"/>
            <w:vAlign w:val="center"/>
          </w:tcPr>
          <w:p w14:paraId="51ED15CF" w14:textId="77777777" w:rsidR="00152C2C" w:rsidRDefault="00152C2C">
            <w:pPr>
              <w:widowControl/>
              <w:rPr>
                <w:rFonts w:ascii="宋体" w:hAnsi="宋体" w:cs="宋体"/>
                <w:szCs w:val="21"/>
              </w:rPr>
            </w:pPr>
          </w:p>
        </w:tc>
        <w:tc>
          <w:tcPr>
            <w:tcW w:w="1050" w:type="dxa"/>
            <w:vAlign w:val="center"/>
          </w:tcPr>
          <w:p w14:paraId="0F6A7D92" w14:textId="77777777" w:rsidR="00152C2C" w:rsidRDefault="00152C2C">
            <w:pPr>
              <w:rPr>
                <w:rFonts w:ascii="宋体" w:hAnsi="宋体" w:cs="宋体"/>
                <w:szCs w:val="21"/>
              </w:rPr>
            </w:pPr>
          </w:p>
        </w:tc>
        <w:tc>
          <w:tcPr>
            <w:tcW w:w="1260" w:type="dxa"/>
            <w:vAlign w:val="center"/>
          </w:tcPr>
          <w:p w14:paraId="035FF594" w14:textId="77777777" w:rsidR="00152C2C" w:rsidRDefault="00152C2C">
            <w:pPr>
              <w:rPr>
                <w:rFonts w:ascii="宋体" w:hAnsi="宋体" w:cs="宋体"/>
                <w:szCs w:val="21"/>
              </w:rPr>
            </w:pPr>
          </w:p>
        </w:tc>
        <w:tc>
          <w:tcPr>
            <w:tcW w:w="840" w:type="dxa"/>
            <w:vAlign w:val="center"/>
          </w:tcPr>
          <w:p w14:paraId="135CD056" w14:textId="77777777" w:rsidR="00152C2C" w:rsidRDefault="00152C2C">
            <w:pPr>
              <w:widowControl/>
              <w:rPr>
                <w:rFonts w:ascii="宋体" w:hAnsi="宋体"/>
                <w:szCs w:val="21"/>
              </w:rPr>
            </w:pPr>
          </w:p>
        </w:tc>
        <w:tc>
          <w:tcPr>
            <w:tcW w:w="773" w:type="dxa"/>
          </w:tcPr>
          <w:p w14:paraId="6AB1351A" w14:textId="77777777" w:rsidR="00152C2C" w:rsidRDefault="00152C2C">
            <w:pPr>
              <w:widowControl/>
              <w:rPr>
                <w:rFonts w:ascii="宋体" w:hAnsi="宋体"/>
                <w:szCs w:val="21"/>
              </w:rPr>
            </w:pPr>
          </w:p>
        </w:tc>
        <w:tc>
          <w:tcPr>
            <w:tcW w:w="1155" w:type="dxa"/>
            <w:vAlign w:val="center"/>
          </w:tcPr>
          <w:p w14:paraId="2B4F19B0" w14:textId="77777777" w:rsidR="00152C2C" w:rsidRDefault="00152C2C">
            <w:pPr>
              <w:widowControl/>
              <w:rPr>
                <w:rFonts w:ascii="宋体" w:hAnsi="宋体"/>
                <w:szCs w:val="21"/>
              </w:rPr>
            </w:pPr>
          </w:p>
        </w:tc>
      </w:tr>
      <w:tr w:rsidR="00152C2C" w14:paraId="718D2122" w14:textId="77777777">
        <w:trPr>
          <w:cantSplit/>
          <w:trHeight w:val="340"/>
          <w:jc w:val="center"/>
        </w:trPr>
        <w:tc>
          <w:tcPr>
            <w:tcW w:w="761" w:type="dxa"/>
            <w:vAlign w:val="center"/>
          </w:tcPr>
          <w:p w14:paraId="54C6E420" w14:textId="77777777" w:rsidR="00152C2C" w:rsidRDefault="00152C2C">
            <w:pPr>
              <w:rPr>
                <w:rFonts w:ascii="宋体" w:hAnsi="宋体" w:cs="宋体"/>
                <w:szCs w:val="21"/>
              </w:rPr>
            </w:pPr>
            <w:r>
              <w:rPr>
                <w:rFonts w:ascii="宋体" w:hAnsi="宋体"/>
                <w:color w:val="000000"/>
                <w:szCs w:val="21"/>
              </w:rPr>
              <w:t>G3</w:t>
            </w:r>
            <w:r>
              <w:rPr>
                <w:rFonts w:ascii="宋体" w:hAnsi="宋体" w:hint="eastAsia"/>
                <w:color w:val="000000"/>
                <w:szCs w:val="21"/>
              </w:rPr>
              <w:t>09</w:t>
            </w:r>
          </w:p>
        </w:tc>
        <w:tc>
          <w:tcPr>
            <w:tcW w:w="2389" w:type="dxa"/>
            <w:vAlign w:val="center"/>
          </w:tcPr>
          <w:p w14:paraId="6D2A79C3" w14:textId="77777777" w:rsidR="00152C2C" w:rsidRDefault="00152C2C">
            <w:pPr>
              <w:rPr>
                <w:rFonts w:ascii="宋体" w:hAnsi="宋体" w:cs="宋体"/>
                <w:szCs w:val="21"/>
              </w:rPr>
            </w:pPr>
            <w:r>
              <w:rPr>
                <w:rFonts w:ascii="宋体" w:hAnsi="宋体" w:cs="宋体" w:hint="eastAsia"/>
                <w:szCs w:val="21"/>
              </w:rPr>
              <w:t>汽油</w:t>
            </w:r>
          </w:p>
        </w:tc>
        <w:tc>
          <w:tcPr>
            <w:tcW w:w="945" w:type="dxa"/>
            <w:vAlign w:val="center"/>
          </w:tcPr>
          <w:p w14:paraId="118E1B63" w14:textId="77777777" w:rsidR="00152C2C" w:rsidRDefault="00152C2C">
            <w:pPr>
              <w:rPr>
                <w:rFonts w:ascii="宋体" w:hAnsi="宋体"/>
                <w:szCs w:val="21"/>
              </w:rPr>
            </w:pPr>
            <w:r>
              <w:rPr>
                <w:rFonts w:ascii="宋体" w:hAnsi="宋体"/>
                <w:szCs w:val="21"/>
              </w:rPr>
              <w:t>5000</w:t>
            </w:r>
          </w:p>
        </w:tc>
        <w:tc>
          <w:tcPr>
            <w:tcW w:w="1575" w:type="dxa"/>
            <w:vAlign w:val="center"/>
          </w:tcPr>
          <w:p w14:paraId="13BD6E06" w14:textId="77777777" w:rsidR="00152C2C" w:rsidRDefault="00152C2C">
            <w:pPr>
              <w:widowControl/>
              <w:rPr>
                <w:rFonts w:ascii="宋体" w:hAnsi="宋体"/>
                <w:szCs w:val="21"/>
              </w:rPr>
            </w:pPr>
            <w:r>
              <w:rPr>
                <w:rFonts w:ascii="宋体" w:hAnsi="宋体" w:hint="eastAsia"/>
                <w:color w:val="000000"/>
                <w:szCs w:val="21"/>
              </w:rPr>
              <w:t>0.70～0.79</w:t>
            </w:r>
          </w:p>
        </w:tc>
        <w:tc>
          <w:tcPr>
            <w:tcW w:w="3150" w:type="dxa"/>
            <w:vAlign w:val="center"/>
          </w:tcPr>
          <w:p w14:paraId="6532937A"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050" w:type="dxa"/>
            <w:vAlign w:val="center"/>
          </w:tcPr>
          <w:p w14:paraId="60508B1B" w14:textId="77777777" w:rsidR="00152C2C" w:rsidRDefault="00152C2C">
            <w:pPr>
              <w:rPr>
                <w:rFonts w:ascii="宋体" w:hAnsi="宋体" w:cs="宋体"/>
                <w:szCs w:val="21"/>
              </w:rPr>
            </w:pPr>
            <w:r>
              <w:rPr>
                <w:rFonts w:ascii="宋体" w:hAnsi="宋体" w:cs="宋体" w:hint="eastAsia"/>
                <w:szCs w:val="21"/>
              </w:rPr>
              <w:t>500</w:t>
            </w:r>
          </w:p>
        </w:tc>
        <w:tc>
          <w:tcPr>
            <w:tcW w:w="1260" w:type="dxa"/>
            <w:vAlign w:val="center"/>
          </w:tcPr>
          <w:p w14:paraId="0CF57835" w14:textId="77777777" w:rsidR="00152C2C" w:rsidRDefault="00152C2C">
            <w:pPr>
              <w:rPr>
                <w:rFonts w:ascii="宋体" w:hAnsi="宋体"/>
                <w:szCs w:val="21"/>
              </w:rPr>
            </w:pPr>
            <w:r>
              <w:rPr>
                <w:rFonts w:ascii="宋体" w:hAnsi="宋体"/>
                <w:szCs w:val="21"/>
              </w:rPr>
              <w:t>3950</w:t>
            </w:r>
          </w:p>
        </w:tc>
        <w:tc>
          <w:tcPr>
            <w:tcW w:w="840" w:type="dxa"/>
            <w:vAlign w:val="center"/>
          </w:tcPr>
          <w:p w14:paraId="40114439" w14:textId="77777777" w:rsidR="00152C2C" w:rsidRDefault="00152C2C">
            <w:pPr>
              <w:rPr>
                <w:rFonts w:ascii="宋体" w:hAnsi="宋体" w:cs="宋体"/>
                <w:color w:val="000000"/>
                <w:szCs w:val="21"/>
              </w:rPr>
            </w:pPr>
            <w:r>
              <w:rPr>
                <w:rFonts w:ascii="宋体" w:hAnsi="宋体" w:hint="eastAsia"/>
                <w:color w:val="000000"/>
                <w:szCs w:val="21"/>
              </w:rPr>
              <w:t>7.9</w:t>
            </w:r>
          </w:p>
        </w:tc>
        <w:tc>
          <w:tcPr>
            <w:tcW w:w="773" w:type="dxa"/>
          </w:tcPr>
          <w:p w14:paraId="717316AC" w14:textId="77777777" w:rsidR="00152C2C" w:rsidRDefault="00152C2C">
            <w:r>
              <w:rPr>
                <w:rFonts w:ascii="宋体" w:hAnsi="宋体" w:hint="eastAsia"/>
                <w:color w:val="000000"/>
                <w:szCs w:val="21"/>
              </w:rPr>
              <w:t>1</w:t>
            </w:r>
          </w:p>
        </w:tc>
        <w:tc>
          <w:tcPr>
            <w:tcW w:w="1155" w:type="dxa"/>
            <w:vMerge w:val="restart"/>
            <w:vAlign w:val="center"/>
          </w:tcPr>
          <w:p w14:paraId="6739A7C3" w14:textId="77777777" w:rsidR="00152C2C" w:rsidRDefault="00152C2C">
            <w:pPr>
              <w:rPr>
                <w:rFonts w:ascii="宋体" w:hAnsi="宋体" w:cs="宋体"/>
                <w:color w:val="000000"/>
                <w:szCs w:val="21"/>
              </w:rPr>
            </w:pPr>
            <w:r>
              <w:rPr>
                <w:rFonts w:ascii="宋体" w:hAnsi="宋体" w:hint="eastAsia"/>
                <w:color w:val="000000"/>
                <w:szCs w:val="21"/>
              </w:rPr>
              <w:t>83.2</w:t>
            </w:r>
          </w:p>
          <w:p w14:paraId="29E5D79B" w14:textId="77777777" w:rsidR="00152C2C" w:rsidRDefault="00152C2C">
            <w:pPr>
              <w:widowControl/>
              <w:rPr>
                <w:rFonts w:ascii="宋体" w:hAnsi="宋体"/>
                <w:szCs w:val="21"/>
              </w:rPr>
            </w:pPr>
          </w:p>
        </w:tc>
      </w:tr>
      <w:tr w:rsidR="00152C2C" w14:paraId="517F935B" w14:textId="77777777">
        <w:trPr>
          <w:cantSplit/>
          <w:trHeight w:val="340"/>
          <w:jc w:val="center"/>
        </w:trPr>
        <w:tc>
          <w:tcPr>
            <w:tcW w:w="761" w:type="dxa"/>
            <w:vAlign w:val="center"/>
          </w:tcPr>
          <w:p w14:paraId="4E3D0EA9" w14:textId="77777777" w:rsidR="00152C2C" w:rsidRDefault="00152C2C">
            <w:pPr>
              <w:rPr>
                <w:rFonts w:ascii="宋体" w:hAnsi="宋体"/>
                <w:color w:val="000000"/>
                <w:szCs w:val="21"/>
              </w:rPr>
            </w:pPr>
            <w:r>
              <w:rPr>
                <w:rFonts w:ascii="宋体" w:hAnsi="宋体"/>
                <w:color w:val="000000"/>
                <w:szCs w:val="21"/>
              </w:rPr>
              <w:t>G310</w:t>
            </w:r>
          </w:p>
        </w:tc>
        <w:tc>
          <w:tcPr>
            <w:tcW w:w="2389" w:type="dxa"/>
            <w:vAlign w:val="center"/>
          </w:tcPr>
          <w:p w14:paraId="1768463C" w14:textId="77777777" w:rsidR="00152C2C" w:rsidRDefault="00152C2C">
            <w:pPr>
              <w:rPr>
                <w:rFonts w:ascii="宋体" w:hAnsi="宋体"/>
                <w:color w:val="000000"/>
                <w:szCs w:val="21"/>
              </w:rPr>
            </w:pPr>
            <w:r>
              <w:rPr>
                <w:rFonts w:ascii="宋体" w:hAnsi="宋体"/>
                <w:color w:val="000000"/>
                <w:szCs w:val="21"/>
              </w:rPr>
              <w:t>98#汽油或烷基化油</w:t>
            </w:r>
          </w:p>
        </w:tc>
        <w:tc>
          <w:tcPr>
            <w:tcW w:w="945" w:type="dxa"/>
            <w:vAlign w:val="center"/>
          </w:tcPr>
          <w:p w14:paraId="165B214C" w14:textId="77777777" w:rsidR="00152C2C" w:rsidRDefault="00152C2C">
            <w:pPr>
              <w:rPr>
                <w:rFonts w:ascii="宋体" w:hAnsi="宋体"/>
                <w:szCs w:val="21"/>
              </w:rPr>
            </w:pPr>
            <w:r>
              <w:rPr>
                <w:rFonts w:ascii="宋体" w:hAnsi="宋体"/>
                <w:szCs w:val="21"/>
              </w:rPr>
              <w:t>5000</w:t>
            </w:r>
          </w:p>
        </w:tc>
        <w:tc>
          <w:tcPr>
            <w:tcW w:w="1575" w:type="dxa"/>
            <w:vAlign w:val="center"/>
          </w:tcPr>
          <w:p w14:paraId="41192E9C" w14:textId="77777777" w:rsidR="00152C2C" w:rsidRDefault="00152C2C">
            <w:pPr>
              <w:widowControl/>
              <w:rPr>
                <w:rFonts w:ascii="宋体" w:hAnsi="宋体" w:cs="宋体"/>
                <w:szCs w:val="21"/>
              </w:rPr>
            </w:pPr>
            <w:r>
              <w:rPr>
                <w:rFonts w:ascii="宋体" w:hAnsi="宋体" w:hint="eastAsia"/>
                <w:color w:val="000000"/>
                <w:szCs w:val="21"/>
              </w:rPr>
              <w:t>0.70～0.79</w:t>
            </w:r>
            <w:r>
              <w:rPr>
                <w:rFonts w:ascii="宋体" w:hAnsi="宋体" w:cs="宋体" w:hint="eastAsia"/>
                <w:szCs w:val="21"/>
              </w:rPr>
              <w:t>/</w:t>
            </w:r>
            <w:r>
              <w:rPr>
                <w:rFonts w:ascii="宋体" w:hAnsi="宋体" w:hint="eastAsia"/>
                <w:color w:val="000000"/>
                <w:szCs w:val="21"/>
              </w:rPr>
              <w:t>0.69</w:t>
            </w:r>
          </w:p>
        </w:tc>
        <w:tc>
          <w:tcPr>
            <w:tcW w:w="3150" w:type="dxa"/>
            <w:vAlign w:val="center"/>
          </w:tcPr>
          <w:p w14:paraId="7E1DF3E1"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050" w:type="dxa"/>
            <w:vAlign w:val="center"/>
          </w:tcPr>
          <w:p w14:paraId="5E21FD71" w14:textId="77777777" w:rsidR="00152C2C" w:rsidRDefault="00152C2C">
            <w:pPr>
              <w:rPr>
                <w:rFonts w:ascii="宋体" w:hAnsi="宋体" w:cs="宋体"/>
                <w:szCs w:val="21"/>
              </w:rPr>
            </w:pPr>
            <w:r>
              <w:rPr>
                <w:rFonts w:ascii="宋体" w:hAnsi="宋体" w:cs="宋体" w:hint="eastAsia"/>
                <w:szCs w:val="21"/>
              </w:rPr>
              <w:t>500</w:t>
            </w:r>
          </w:p>
        </w:tc>
        <w:tc>
          <w:tcPr>
            <w:tcW w:w="1260" w:type="dxa"/>
            <w:vAlign w:val="center"/>
          </w:tcPr>
          <w:p w14:paraId="5904B7E2" w14:textId="77777777" w:rsidR="00152C2C" w:rsidRDefault="00152C2C">
            <w:pPr>
              <w:rPr>
                <w:rFonts w:ascii="宋体" w:hAnsi="宋体"/>
                <w:szCs w:val="21"/>
              </w:rPr>
            </w:pPr>
            <w:r>
              <w:rPr>
                <w:rFonts w:ascii="宋体" w:hAnsi="宋体"/>
                <w:szCs w:val="21"/>
              </w:rPr>
              <w:t>3950</w:t>
            </w:r>
          </w:p>
        </w:tc>
        <w:tc>
          <w:tcPr>
            <w:tcW w:w="840" w:type="dxa"/>
            <w:vAlign w:val="center"/>
          </w:tcPr>
          <w:p w14:paraId="250F3F28" w14:textId="77777777" w:rsidR="00152C2C" w:rsidRDefault="00152C2C">
            <w:pPr>
              <w:rPr>
                <w:rFonts w:ascii="宋体" w:hAnsi="宋体" w:cs="宋体"/>
                <w:color w:val="000000"/>
                <w:szCs w:val="21"/>
              </w:rPr>
            </w:pPr>
            <w:r>
              <w:rPr>
                <w:rFonts w:ascii="宋体" w:hAnsi="宋体" w:hint="eastAsia"/>
                <w:color w:val="000000"/>
                <w:szCs w:val="21"/>
              </w:rPr>
              <w:t>7.9</w:t>
            </w:r>
          </w:p>
        </w:tc>
        <w:tc>
          <w:tcPr>
            <w:tcW w:w="773" w:type="dxa"/>
          </w:tcPr>
          <w:p w14:paraId="54F6A424" w14:textId="77777777" w:rsidR="00152C2C" w:rsidRDefault="00152C2C">
            <w:r>
              <w:rPr>
                <w:rFonts w:ascii="宋体" w:hAnsi="宋体" w:hint="eastAsia"/>
                <w:color w:val="000000"/>
                <w:szCs w:val="21"/>
              </w:rPr>
              <w:t>1</w:t>
            </w:r>
          </w:p>
        </w:tc>
        <w:tc>
          <w:tcPr>
            <w:tcW w:w="1155" w:type="dxa"/>
            <w:vMerge/>
            <w:vAlign w:val="center"/>
          </w:tcPr>
          <w:p w14:paraId="1503E547" w14:textId="77777777" w:rsidR="00152C2C" w:rsidRDefault="00152C2C">
            <w:pPr>
              <w:widowControl/>
              <w:rPr>
                <w:rFonts w:ascii="宋体" w:hAnsi="宋体"/>
                <w:szCs w:val="21"/>
              </w:rPr>
            </w:pPr>
          </w:p>
        </w:tc>
      </w:tr>
      <w:tr w:rsidR="00152C2C" w14:paraId="2791681D" w14:textId="77777777">
        <w:trPr>
          <w:cantSplit/>
          <w:trHeight w:val="340"/>
          <w:jc w:val="center"/>
        </w:trPr>
        <w:tc>
          <w:tcPr>
            <w:tcW w:w="761" w:type="dxa"/>
            <w:vAlign w:val="center"/>
          </w:tcPr>
          <w:p w14:paraId="2644FD9A" w14:textId="77777777" w:rsidR="00152C2C" w:rsidRDefault="00152C2C">
            <w:pPr>
              <w:rPr>
                <w:rFonts w:ascii="宋体" w:hAnsi="宋体"/>
                <w:color w:val="000000"/>
                <w:szCs w:val="21"/>
              </w:rPr>
            </w:pPr>
            <w:r>
              <w:rPr>
                <w:rFonts w:ascii="宋体" w:hAnsi="宋体"/>
                <w:color w:val="000000"/>
                <w:szCs w:val="21"/>
              </w:rPr>
              <w:t>G311</w:t>
            </w:r>
          </w:p>
        </w:tc>
        <w:tc>
          <w:tcPr>
            <w:tcW w:w="2389" w:type="dxa"/>
            <w:vAlign w:val="center"/>
          </w:tcPr>
          <w:p w14:paraId="3FC1B3DE" w14:textId="77777777" w:rsidR="00152C2C" w:rsidRDefault="00152C2C">
            <w:pPr>
              <w:rPr>
                <w:rFonts w:ascii="宋体" w:hAnsi="宋体"/>
                <w:color w:val="000000"/>
                <w:szCs w:val="21"/>
              </w:rPr>
            </w:pPr>
            <w:r>
              <w:rPr>
                <w:rFonts w:ascii="宋体" w:hAnsi="宋体"/>
                <w:color w:val="000000"/>
                <w:szCs w:val="21"/>
              </w:rPr>
              <w:t>非芳或烷基化油</w:t>
            </w:r>
          </w:p>
        </w:tc>
        <w:tc>
          <w:tcPr>
            <w:tcW w:w="945" w:type="dxa"/>
            <w:vAlign w:val="center"/>
          </w:tcPr>
          <w:p w14:paraId="051E2AF6" w14:textId="77777777" w:rsidR="00152C2C" w:rsidRDefault="00152C2C">
            <w:pPr>
              <w:rPr>
                <w:rFonts w:ascii="宋体" w:hAnsi="宋体"/>
                <w:szCs w:val="21"/>
              </w:rPr>
            </w:pPr>
            <w:r>
              <w:rPr>
                <w:rFonts w:ascii="宋体" w:hAnsi="宋体"/>
                <w:szCs w:val="21"/>
              </w:rPr>
              <w:t>5000</w:t>
            </w:r>
          </w:p>
        </w:tc>
        <w:tc>
          <w:tcPr>
            <w:tcW w:w="1575" w:type="dxa"/>
            <w:vAlign w:val="center"/>
          </w:tcPr>
          <w:p w14:paraId="7162D4A3" w14:textId="77777777" w:rsidR="00152C2C" w:rsidRDefault="00152C2C">
            <w:pPr>
              <w:widowControl/>
              <w:rPr>
                <w:rFonts w:ascii="宋体" w:hAnsi="宋体" w:cs="宋体"/>
                <w:szCs w:val="21"/>
              </w:rPr>
            </w:pPr>
            <w:r>
              <w:rPr>
                <w:rFonts w:ascii="宋体" w:hAnsi="宋体" w:cs="宋体" w:hint="eastAsia"/>
                <w:szCs w:val="21"/>
              </w:rPr>
              <w:t>0.89/</w:t>
            </w:r>
            <w:r>
              <w:rPr>
                <w:rFonts w:ascii="宋体" w:hAnsi="宋体" w:hint="eastAsia"/>
                <w:color w:val="000000"/>
                <w:szCs w:val="21"/>
              </w:rPr>
              <w:t>0.69</w:t>
            </w:r>
          </w:p>
        </w:tc>
        <w:tc>
          <w:tcPr>
            <w:tcW w:w="3150" w:type="dxa"/>
            <w:vAlign w:val="center"/>
          </w:tcPr>
          <w:p w14:paraId="77847709"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5.2的其他类别2（非芳）</w:t>
            </w:r>
          </w:p>
        </w:tc>
        <w:tc>
          <w:tcPr>
            <w:tcW w:w="1050" w:type="dxa"/>
            <w:vAlign w:val="center"/>
          </w:tcPr>
          <w:p w14:paraId="2FD77DFF" w14:textId="77777777" w:rsidR="00152C2C" w:rsidRDefault="00152C2C">
            <w:pPr>
              <w:rPr>
                <w:rFonts w:ascii="宋体" w:hAnsi="宋体" w:cs="宋体"/>
                <w:szCs w:val="21"/>
              </w:rPr>
            </w:pPr>
            <w:r>
              <w:rPr>
                <w:rFonts w:ascii="宋体" w:hAnsi="宋体" w:cs="宋体" w:hint="eastAsia"/>
                <w:szCs w:val="21"/>
              </w:rPr>
              <w:t>1000</w:t>
            </w:r>
          </w:p>
        </w:tc>
        <w:tc>
          <w:tcPr>
            <w:tcW w:w="1260" w:type="dxa"/>
            <w:vAlign w:val="center"/>
          </w:tcPr>
          <w:p w14:paraId="79095E80" w14:textId="77777777" w:rsidR="00152C2C" w:rsidRDefault="00152C2C">
            <w:pPr>
              <w:rPr>
                <w:rFonts w:ascii="宋体" w:hAnsi="宋体"/>
                <w:szCs w:val="21"/>
              </w:rPr>
            </w:pPr>
            <w:r>
              <w:rPr>
                <w:rFonts w:ascii="宋体" w:hAnsi="宋体"/>
                <w:szCs w:val="21"/>
              </w:rPr>
              <w:t>4450</w:t>
            </w:r>
          </w:p>
        </w:tc>
        <w:tc>
          <w:tcPr>
            <w:tcW w:w="840" w:type="dxa"/>
            <w:vAlign w:val="center"/>
          </w:tcPr>
          <w:p w14:paraId="777B3D8C" w14:textId="77777777" w:rsidR="00152C2C" w:rsidRDefault="00152C2C">
            <w:pPr>
              <w:rPr>
                <w:rFonts w:ascii="宋体" w:hAnsi="宋体" w:cs="宋体"/>
                <w:color w:val="000000"/>
                <w:szCs w:val="21"/>
              </w:rPr>
            </w:pPr>
            <w:r>
              <w:rPr>
                <w:rFonts w:ascii="宋体" w:hAnsi="宋体" w:hint="eastAsia"/>
                <w:color w:val="000000"/>
                <w:szCs w:val="21"/>
              </w:rPr>
              <w:t>4.45</w:t>
            </w:r>
          </w:p>
        </w:tc>
        <w:tc>
          <w:tcPr>
            <w:tcW w:w="773" w:type="dxa"/>
          </w:tcPr>
          <w:p w14:paraId="4DF5172C" w14:textId="77777777" w:rsidR="00152C2C" w:rsidRDefault="00152C2C">
            <w:r>
              <w:rPr>
                <w:rFonts w:ascii="宋体" w:hAnsi="宋体" w:hint="eastAsia"/>
                <w:color w:val="000000"/>
                <w:szCs w:val="21"/>
              </w:rPr>
              <w:t>1</w:t>
            </w:r>
          </w:p>
        </w:tc>
        <w:tc>
          <w:tcPr>
            <w:tcW w:w="1155" w:type="dxa"/>
            <w:vMerge/>
            <w:vAlign w:val="center"/>
          </w:tcPr>
          <w:p w14:paraId="4E86E1CE" w14:textId="77777777" w:rsidR="00152C2C" w:rsidRDefault="00152C2C">
            <w:pPr>
              <w:widowControl/>
              <w:rPr>
                <w:rFonts w:ascii="宋体" w:hAnsi="宋体"/>
                <w:szCs w:val="21"/>
              </w:rPr>
            </w:pPr>
          </w:p>
        </w:tc>
      </w:tr>
      <w:tr w:rsidR="00152C2C" w14:paraId="07788371" w14:textId="77777777">
        <w:trPr>
          <w:cantSplit/>
          <w:trHeight w:val="340"/>
          <w:jc w:val="center"/>
        </w:trPr>
        <w:tc>
          <w:tcPr>
            <w:tcW w:w="761" w:type="dxa"/>
            <w:vAlign w:val="center"/>
          </w:tcPr>
          <w:p w14:paraId="1053F6EE" w14:textId="77777777" w:rsidR="00152C2C" w:rsidRDefault="00152C2C">
            <w:pPr>
              <w:rPr>
                <w:rFonts w:ascii="宋体" w:hAnsi="宋体"/>
                <w:color w:val="000000"/>
                <w:szCs w:val="21"/>
              </w:rPr>
            </w:pPr>
            <w:r>
              <w:rPr>
                <w:rFonts w:ascii="宋体" w:hAnsi="宋体"/>
                <w:color w:val="000000"/>
                <w:szCs w:val="21"/>
              </w:rPr>
              <w:t>G312</w:t>
            </w:r>
          </w:p>
        </w:tc>
        <w:tc>
          <w:tcPr>
            <w:tcW w:w="2389" w:type="dxa"/>
            <w:vAlign w:val="center"/>
          </w:tcPr>
          <w:p w14:paraId="0034CC80" w14:textId="77777777" w:rsidR="00152C2C" w:rsidRDefault="00152C2C">
            <w:pPr>
              <w:rPr>
                <w:rFonts w:ascii="宋体" w:hAnsi="宋体"/>
                <w:color w:val="000000"/>
                <w:szCs w:val="21"/>
              </w:rPr>
            </w:pPr>
            <w:r>
              <w:rPr>
                <w:rFonts w:ascii="宋体" w:hAnsi="宋体"/>
                <w:color w:val="000000"/>
                <w:szCs w:val="21"/>
              </w:rPr>
              <w:t>非芳或烷基化油</w:t>
            </w:r>
          </w:p>
        </w:tc>
        <w:tc>
          <w:tcPr>
            <w:tcW w:w="945" w:type="dxa"/>
            <w:vAlign w:val="center"/>
          </w:tcPr>
          <w:p w14:paraId="0495FB48" w14:textId="77777777" w:rsidR="00152C2C" w:rsidRDefault="00152C2C">
            <w:pPr>
              <w:rPr>
                <w:rFonts w:ascii="宋体" w:hAnsi="宋体"/>
                <w:szCs w:val="21"/>
              </w:rPr>
            </w:pPr>
            <w:r>
              <w:rPr>
                <w:rFonts w:ascii="宋体" w:hAnsi="宋体"/>
                <w:szCs w:val="21"/>
              </w:rPr>
              <w:t>5000</w:t>
            </w:r>
          </w:p>
        </w:tc>
        <w:tc>
          <w:tcPr>
            <w:tcW w:w="1575" w:type="dxa"/>
            <w:vAlign w:val="center"/>
          </w:tcPr>
          <w:p w14:paraId="08D5B627" w14:textId="77777777" w:rsidR="00152C2C" w:rsidRDefault="00152C2C">
            <w:pPr>
              <w:widowControl/>
              <w:rPr>
                <w:rFonts w:ascii="宋体" w:hAnsi="宋体" w:cs="宋体"/>
                <w:szCs w:val="21"/>
              </w:rPr>
            </w:pPr>
            <w:r>
              <w:rPr>
                <w:rFonts w:ascii="宋体" w:hAnsi="宋体" w:cs="宋体" w:hint="eastAsia"/>
                <w:szCs w:val="21"/>
              </w:rPr>
              <w:t>0.89/</w:t>
            </w:r>
            <w:r>
              <w:rPr>
                <w:rFonts w:ascii="宋体" w:hAnsi="宋体" w:hint="eastAsia"/>
                <w:color w:val="000000"/>
                <w:szCs w:val="21"/>
              </w:rPr>
              <w:t>0.69</w:t>
            </w:r>
          </w:p>
        </w:tc>
        <w:tc>
          <w:tcPr>
            <w:tcW w:w="3150" w:type="dxa"/>
            <w:vAlign w:val="center"/>
          </w:tcPr>
          <w:p w14:paraId="09B9B27A"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5.2的其他类别2（非芳）</w:t>
            </w:r>
          </w:p>
        </w:tc>
        <w:tc>
          <w:tcPr>
            <w:tcW w:w="1050" w:type="dxa"/>
            <w:vAlign w:val="center"/>
          </w:tcPr>
          <w:p w14:paraId="34009760" w14:textId="77777777" w:rsidR="00152C2C" w:rsidRDefault="00152C2C">
            <w:pPr>
              <w:rPr>
                <w:rFonts w:ascii="宋体" w:hAnsi="宋体" w:cs="宋体"/>
                <w:szCs w:val="21"/>
              </w:rPr>
            </w:pPr>
            <w:r>
              <w:rPr>
                <w:rFonts w:ascii="宋体" w:hAnsi="宋体" w:cs="宋体" w:hint="eastAsia"/>
                <w:szCs w:val="21"/>
              </w:rPr>
              <w:t>1000</w:t>
            </w:r>
          </w:p>
        </w:tc>
        <w:tc>
          <w:tcPr>
            <w:tcW w:w="1260" w:type="dxa"/>
            <w:vAlign w:val="center"/>
          </w:tcPr>
          <w:p w14:paraId="15BBFDAE" w14:textId="77777777" w:rsidR="00152C2C" w:rsidRDefault="00152C2C">
            <w:pPr>
              <w:rPr>
                <w:rFonts w:ascii="宋体" w:hAnsi="宋体"/>
                <w:szCs w:val="21"/>
              </w:rPr>
            </w:pPr>
            <w:r>
              <w:rPr>
                <w:rFonts w:ascii="宋体" w:hAnsi="宋体"/>
                <w:szCs w:val="21"/>
              </w:rPr>
              <w:t>4450</w:t>
            </w:r>
          </w:p>
        </w:tc>
        <w:tc>
          <w:tcPr>
            <w:tcW w:w="840" w:type="dxa"/>
            <w:vAlign w:val="center"/>
          </w:tcPr>
          <w:p w14:paraId="67FFB617" w14:textId="77777777" w:rsidR="00152C2C" w:rsidRDefault="00152C2C">
            <w:pPr>
              <w:rPr>
                <w:rFonts w:ascii="宋体" w:hAnsi="宋体" w:cs="宋体"/>
                <w:color w:val="000000"/>
                <w:szCs w:val="21"/>
              </w:rPr>
            </w:pPr>
            <w:r>
              <w:rPr>
                <w:rFonts w:ascii="宋体" w:hAnsi="宋体" w:hint="eastAsia"/>
                <w:color w:val="000000"/>
                <w:szCs w:val="21"/>
              </w:rPr>
              <w:t>4.45</w:t>
            </w:r>
          </w:p>
        </w:tc>
        <w:tc>
          <w:tcPr>
            <w:tcW w:w="773" w:type="dxa"/>
          </w:tcPr>
          <w:p w14:paraId="57F9898D" w14:textId="77777777" w:rsidR="00152C2C" w:rsidRDefault="00152C2C">
            <w:r>
              <w:rPr>
                <w:rFonts w:ascii="宋体" w:hAnsi="宋体" w:hint="eastAsia"/>
                <w:color w:val="000000"/>
                <w:szCs w:val="21"/>
              </w:rPr>
              <w:t>1</w:t>
            </w:r>
          </w:p>
        </w:tc>
        <w:tc>
          <w:tcPr>
            <w:tcW w:w="1155" w:type="dxa"/>
            <w:vMerge/>
            <w:vAlign w:val="center"/>
          </w:tcPr>
          <w:p w14:paraId="1B1ECBAE" w14:textId="77777777" w:rsidR="00152C2C" w:rsidRDefault="00152C2C">
            <w:pPr>
              <w:widowControl/>
              <w:rPr>
                <w:rFonts w:ascii="宋体" w:hAnsi="宋体"/>
                <w:szCs w:val="21"/>
              </w:rPr>
            </w:pPr>
          </w:p>
        </w:tc>
      </w:tr>
      <w:tr w:rsidR="00152C2C" w14:paraId="4BAB1860" w14:textId="77777777">
        <w:trPr>
          <w:cantSplit/>
          <w:trHeight w:val="340"/>
          <w:jc w:val="center"/>
        </w:trPr>
        <w:tc>
          <w:tcPr>
            <w:tcW w:w="761" w:type="dxa"/>
            <w:vAlign w:val="center"/>
          </w:tcPr>
          <w:p w14:paraId="3557467D" w14:textId="77777777" w:rsidR="00152C2C" w:rsidRDefault="00152C2C">
            <w:pPr>
              <w:rPr>
                <w:rFonts w:ascii="宋体" w:hAnsi="宋体"/>
                <w:color w:val="000000"/>
                <w:szCs w:val="21"/>
              </w:rPr>
            </w:pPr>
            <w:r>
              <w:rPr>
                <w:rFonts w:ascii="宋体" w:hAnsi="宋体"/>
                <w:color w:val="000000"/>
                <w:szCs w:val="21"/>
              </w:rPr>
              <w:lastRenderedPageBreak/>
              <w:t>G313</w:t>
            </w:r>
          </w:p>
        </w:tc>
        <w:tc>
          <w:tcPr>
            <w:tcW w:w="2389" w:type="dxa"/>
            <w:vAlign w:val="center"/>
          </w:tcPr>
          <w:p w14:paraId="70380B57" w14:textId="77777777" w:rsidR="00152C2C" w:rsidRDefault="00152C2C">
            <w:pPr>
              <w:rPr>
                <w:rFonts w:ascii="宋体" w:hAnsi="宋体"/>
                <w:color w:val="000000"/>
                <w:szCs w:val="21"/>
              </w:rPr>
            </w:pPr>
            <w:r>
              <w:rPr>
                <w:rFonts w:ascii="宋体" w:hAnsi="宋体"/>
                <w:color w:val="000000"/>
                <w:szCs w:val="21"/>
              </w:rPr>
              <w:t>MTBE兼烷基化油</w:t>
            </w:r>
          </w:p>
        </w:tc>
        <w:tc>
          <w:tcPr>
            <w:tcW w:w="945" w:type="dxa"/>
            <w:vAlign w:val="center"/>
          </w:tcPr>
          <w:p w14:paraId="3117F1F5" w14:textId="77777777" w:rsidR="00152C2C" w:rsidRDefault="00152C2C">
            <w:pPr>
              <w:rPr>
                <w:rFonts w:ascii="宋体" w:hAnsi="宋体"/>
                <w:szCs w:val="21"/>
              </w:rPr>
            </w:pPr>
            <w:r>
              <w:rPr>
                <w:rFonts w:ascii="宋体" w:hAnsi="宋体"/>
                <w:szCs w:val="21"/>
              </w:rPr>
              <w:t>5000</w:t>
            </w:r>
          </w:p>
        </w:tc>
        <w:tc>
          <w:tcPr>
            <w:tcW w:w="1575" w:type="dxa"/>
            <w:vAlign w:val="center"/>
          </w:tcPr>
          <w:p w14:paraId="7EAA0676" w14:textId="77777777" w:rsidR="00152C2C" w:rsidRDefault="00152C2C">
            <w:pPr>
              <w:widowControl/>
              <w:rPr>
                <w:rFonts w:ascii="宋体" w:hAnsi="宋体" w:cs="宋体"/>
                <w:szCs w:val="21"/>
              </w:rPr>
            </w:pPr>
            <w:r>
              <w:rPr>
                <w:rFonts w:ascii="宋体" w:hAnsi="宋体" w:hint="eastAsia"/>
                <w:kern w:val="0"/>
                <w:szCs w:val="21"/>
              </w:rPr>
              <w:t>0.76</w:t>
            </w:r>
            <w:r>
              <w:rPr>
                <w:rFonts w:ascii="宋体" w:hAnsi="宋体" w:cs="宋体" w:hint="eastAsia"/>
                <w:szCs w:val="21"/>
              </w:rPr>
              <w:t>/</w:t>
            </w:r>
            <w:r>
              <w:rPr>
                <w:rFonts w:ascii="宋体" w:hAnsi="宋体" w:hint="eastAsia"/>
                <w:color w:val="000000"/>
                <w:szCs w:val="21"/>
              </w:rPr>
              <w:t>0.69</w:t>
            </w:r>
          </w:p>
        </w:tc>
        <w:tc>
          <w:tcPr>
            <w:tcW w:w="3150" w:type="dxa"/>
            <w:vAlign w:val="center"/>
          </w:tcPr>
          <w:p w14:paraId="5BC6E17D"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w:t>
            </w:r>
            <w:r>
              <w:rPr>
                <w:rFonts w:ascii="宋体" w:hAnsi="宋体" w:hint="eastAsia"/>
                <w:color w:val="000000"/>
                <w:kern w:val="0"/>
                <w:szCs w:val="21"/>
              </w:rPr>
              <w:t>MTBE</w:t>
            </w:r>
            <w:r>
              <w:rPr>
                <w:rFonts w:ascii="宋体" w:hAnsi="宋体" w:cs="宋体" w:hint="eastAsia"/>
                <w:kern w:val="0"/>
                <w:szCs w:val="21"/>
              </w:rPr>
              <w:t>）</w:t>
            </w:r>
          </w:p>
        </w:tc>
        <w:tc>
          <w:tcPr>
            <w:tcW w:w="1050" w:type="dxa"/>
            <w:vAlign w:val="center"/>
          </w:tcPr>
          <w:p w14:paraId="77C565BA" w14:textId="77777777" w:rsidR="00152C2C" w:rsidRDefault="00152C2C">
            <w:pPr>
              <w:rPr>
                <w:rFonts w:ascii="宋体" w:hAnsi="宋体" w:cs="宋体"/>
                <w:szCs w:val="21"/>
              </w:rPr>
            </w:pPr>
            <w:r>
              <w:rPr>
                <w:rFonts w:ascii="宋体" w:hAnsi="宋体" w:cs="宋体" w:hint="eastAsia"/>
                <w:szCs w:val="21"/>
              </w:rPr>
              <w:t>1000</w:t>
            </w:r>
          </w:p>
        </w:tc>
        <w:tc>
          <w:tcPr>
            <w:tcW w:w="1260" w:type="dxa"/>
            <w:vAlign w:val="center"/>
          </w:tcPr>
          <w:p w14:paraId="6ADC914B" w14:textId="77777777" w:rsidR="00152C2C" w:rsidRDefault="00152C2C">
            <w:pPr>
              <w:rPr>
                <w:rFonts w:ascii="宋体" w:hAnsi="宋体"/>
                <w:szCs w:val="21"/>
              </w:rPr>
            </w:pPr>
            <w:r>
              <w:rPr>
                <w:rFonts w:ascii="宋体" w:hAnsi="宋体"/>
                <w:szCs w:val="21"/>
              </w:rPr>
              <w:t>3800</w:t>
            </w:r>
          </w:p>
        </w:tc>
        <w:tc>
          <w:tcPr>
            <w:tcW w:w="840" w:type="dxa"/>
            <w:vAlign w:val="center"/>
          </w:tcPr>
          <w:p w14:paraId="2ABEECD9" w14:textId="77777777" w:rsidR="00152C2C" w:rsidRDefault="00152C2C">
            <w:pPr>
              <w:rPr>
                <w:rFonts w:ascii="宋体" w:hAnsi="宋体" w:cs="宋体"/>
                <w:color w:val="000000"/>
                <w:szCs w:val="21"/>
              </w:rPr>
            </w:pPr>
            <w:r>
              <w:rPr>
                <w:rFonts w:ascii="宋体" w:hAnsi="宋体" w:hint="eastAsia"/>
                <w:color w:val="000000"/>
                <w:szCs w:val="21"/>
              </w:rPr>
              <w:t>3.8</w:t>
            </w:r>
          </w:p>
        </w:tc>
        <w:tc>
          <w:tcPr>
            <w:tcW w:w="773" w:type="dxa"/>
          </w:tcPr>
          <w:p w14:paraId="79910B62" w14:textId="77777777" w:rsidR="00152C2C" w:rsidRDefault="00152C2C">
            <w:r>
              <w:rPr>
                <w:rFonts w:ascii="宋体" w:hAnsi="宋体" w:hint="eastAsia"/>
                <w:color w:val="000000"/>
                <w:szCs w:val="21"/>
              </w:rPr>
              <w:t>1</w:t>
            </w:r>
          </w:p>
        </w:tc>
        <w:tc>
          <w:tcPr>
            <w:tcW w:w="1155" w:type="dxa"/>
            <w:vMerge/>
            <w:vAlign w:val="center"/>
          </w:tcPr>
          <w:p w14:paraId="4C6EA48A" w14:textId="77777777" w:rsidR="00152C2C" w:rsidRDefault="00152C2C">
            <w:pPr>
              <w:widowControl/>
              <w:rPr>
                <w:rFonts w:ascii="宋体" w:hAnsi="宋体"/>
                <w:szCs w:val="21"/>
              </w:rPr>
            </w:pPr>
          </w:p>
        </w:tc>
      </w:tr>
      <w:tr w:rsidR="00152C2C" w14:paraId="4BC9C01C" w14:textId="77777777">
        <w:trPr>
          <w:cantSplit/>
          <w:trHeight w:val="340"/>
          <w:jc w:val="center"/>
        </w:trPr>
        <w:tc>
          <w:tcPr>
            <w:tcW w:w="761" w:type="dxa"/>
            <w:vAlign w:val="center"/>
          </w:tcPr>
          <w:p w14:paraId="7DD2F755" w14:textId="77777777" w:rsidR="00152C2C" w:rsidRDefault="00152C2C">
            <w:pPr>
              <w:rPr>
                <w:rFonts w:ascii="宋体" w:hAnsi="宋体"/>
                <w:color w:val="000000"/>
                <w:szCs w:val="21"/>
              </w:rPr>
            </w:pPr>
            <w:r>
              <w:rPr>
                <w:rFonts w:ascii="宋体" w:hAnsi="宋体"/>
                <w:color w:val="000000"/>
                <w:szCs w:val="21"/>
              </w:rPr>
              <w:t>G314</w:t>
            </w:r>
          </w:p>
        </w:tc>
        <w:tc>
          <w:tcPr>
            <w:tcW w:w="2389" w:type="dxa"/>
            <w:vAlign w:val="center"/>
          </w:tcPr>
          <w:p w14:paraId="21677DA1" w14:textId="77777777" w:rsidR="00152C2C" w:rsidRDefault="00152C2C">
            <w:pPr>
              <w:rPr>
                <w:rFonts w:ascii="宋体" w:hAnsi="宋体"/>
                <w:color w:val="000000"/>
                <w:szCs w:val="21"/>
              </w:rPr>
            </w:pPr>
            <w:r>
              <w:rPr>
                <w:rFonts w:ascii="宋体" w:hAnsi="宋体"/>
                <w:color w:val="000000"/>
                <w:szCs w:val="21"/>
              </w:rPr>
              <w:t>MTBE兼烷基化油</w:t>
            </w:r>
          </w:p>
        </w:tc>
        <w:tc>
          <w:tcPr>
            <w:tcW w:w="945" w:type="dxa"/>
            <w:vAlign w:val="center"/>
          </w:tcPr>
          <w:p w14:paraId="1A4B45CF" w14:textId="77777777" w:rsidR="00152C2C" w:rsidRDefault="00152C2C">
            <w:pPr>
              <w:rPr>
                <w:rFonts w:ascii="宋体" w:hAnsi="宋体"/>
                <w:szCs w:val="21"/>
              </w:rPr>
            </w:pPr>
            <w:r>
              <w:rPr>
                <w:rFonts w:ascii="宋体" w:hAnsi="宋体"/>
                <w:szCs w:val="21"/>
              </w:rPr>
              <w:t>5000</w:t>
            </w:r>
          </w:p>
        </w:tc>
        <w:tc>
          <w:tcPr>
            <w:tcW w:w="1575" w:type="dxa"/>
            <w:vAlign w:val="center"/>
          </w:tcPr>
          <w:p w14:paraId="54C1D224" w14:textId="77777777" w:rsidR="00152C2C" w:rsidRDefault="00152C2C">
            <w:pPr>
              <w:widowControl/>
              <w:rPr>
                <w:rFonts w:ascii="宋体" w:hAnsi="宋体" w:cs="宋体"/>
                <w:szCs w:val="21"/>
              </w:rPr>
            </w:pPr>
            <w:r>
              <w:rPr>
                <w:rFonts w:ascii="宋体" w:hAnsi="宋体" w:hint="eastAsia"/>
                <w:kern w:val="0"/>
                <w:szCs w:val="21"/>
              </w:rPr>
              <w:t>0.76</w:t>
            </w:r>
            <w:r>
              <w:rPr>
                <w:rFonts w:ascii="宋体" w:hAnsi="宋体" w:hint="eastAsia"/>
                <w:color w:val="000000"/>
                <w:kern w:val="0"/>
                <w:szCs w:val="21"/>
              </w:rPr>
              <w:t>/</w:t>
            </w:r>
            <w:r>
              <w:rPr>
                <w:rFonts w:ascii="宋体" w:hAnsi="宋体" w:hint="eastAsia"/>
                <w:color w:val="000000"/>
                <w:szCs w:val="21"/>
              </w:rPr>
              <w:t>0.69</w:t>
            </w:r>
          </w:p>
        </w:tc>
        <w:tc>
          <w:tcPr>
            <w:tcW w:w="3150" w:type="dxa"/>
            <w:vAlign w:val="center"/>
          </w:tcPr>
          <w:p w14:paraId="2AA794E8"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w:t>
            </w:r>
            <w:r>
              <w:rPr>
                <w:rFonts w:ascii="宋体" w:hAnsi="宋体" w:hint="eastAsia"/>
                <w:color w:val="000000"/>
                <w:kern w:val="0"/>
                <w:szCs w:val="21"/>
              </w:rPr>
              <w:t>MTBE</w:t>
            </w:r>
            <w:r>
              <w:rPr>
                <w:rFonts w:ascii="宋体" w:hAnsi="宋体" w:cs="宋体" w:hint="eastAsia"/>
                <w:kern w:val="0"/>
                <w:szCs w:val="21"/>
              </w:rPr>
              <w:t>）</w:t>
            </w:r>
          </w:p>
        </w:tc>
        <w:tc>
          <w:tcPr>
            <w:tcW w:w="1050" w:type="dxa"/>
            <w:vAlign w:val="center"/>
          </w:tcPr>
          <w:p w14:paraId="7A085C59" w14:textId="77777777" w:rsidR="00152C2C" w:rsidRDefault="00152C2C">
            <w:pPr>
              <w:rPr>
                <w:rFonts w:ascii="宋体" w:hAnsi="宋体" w:cs="宋体"/>
                <w:szCs w:val="21"/>
              </w:rPr>
            </w:pPr>
            <w:r>
              <w:rPr>
                <w:rFonts w:ascii="宋体" w:hAnsi="宋体" w:cs="宋体" w:hint="eastAsia"/>
                <w:szCs w:val="21"/>
              </w:rPr>
              <w:t>1000</w:t>
            </w:r>
          </w:p>
        </w:tc>
        <w:tc>
          <w:tcPr>
            <w:tcW w:w="1260" w:type="dxa"/>
            <w:vAlign w:val="center"/>
          </w:tcPr>
          <w:p w14:paraId="2DCBBAE5" w14:textId="77777777" w:rsidR="00152C2C" w:rsidRDefault="00152C2C">
            <w:pPr>
              <w:rPr>
                <w:rFonts w:ascii="宋体" w:hAnsi="宋体"/>
                <w:szCs w:val="21"/>
              </w:rPr>
            </w:pPr>
            <w:r>
              <w:rPr>
                <w:rFonts w:ascii="宋体" w:hAnsi="宋体"/>
                <w:szCs w:val="21"/>
              </w:rPr>
              <w:t>3800</w:t>
            </w:r>
          </w:p>
        </w:tc>
        <w:tc>
          <w:tcPr>
            <w:tcW w:w="840" w:type="dxa"/>
            <w:vAlign w:val="center"/>
          </w:tcPr>
          <w:p w14:paraId="7BCDA0B4" w14:textId="77777777" w:rsidR="00152C2C" w:rsidRDefault="00152C2C">
            <w:pPr>
              <w:rPr>
                <w:rFonts w:ascii="宋体" w:hAnsi="宋体" w:cs="宋体"/>
                <w:color w:val="000000"/>
                <w:szCs w:val="21"/>
              </w:rPr>
            </w:pPr>
            <w:r>
              <w:rPr>
                <w:rFonts w:ascii="宋体" w:hAnsi="宋体" w:hint="eastAsia"/>
                <w:color w:val="000000"/>
                <w:szCs w:val="21"/>
              </w:rPr>
              <w:t>3.8</w:t>
            </w:r>
          </w:p>
        </w:tc>
        <w:tc>
          <w:tcPr>
            <w:tcW w:w="773" w:type="dxa"/>
          </w:tcPr>
          <w:p w14:paraId="1A9B1E77" w14:textId="77777777" w:rsidR="00152C2C" w:rsidRDefault="00152C2C">
            <w:r>
              <w:rPr>
                <w:rFonts w:ascii="宋体" w:hAnsi="宋体" w:hint="eastAsia"/>
                <w:color w:val="000000"/>
                <w:szCs w:val="21"/>
              </w:rPr>
              <w:t>1</w:t>
            </w:r>
          </w:p>
        </w:tc>
        <w:tc>
          <w:tcPr>
            <w:tcW w:w="1155" w:type="dxa"/>
            <w:vMerge/>
            <w:vAlign w:val="center"/>
          </w:tcPr>
          <w:p w14:paraId="4BEC857C" w14:textId="77777777" w:rsidR="00152C2C" w:rsidRDefault="00152C2C">
            <w:pPr>
              <w:widowControl/>
              <w:rPr>
                <w:rFonts w:ascii="宋体" w:hAnsi="宋体"/>
                <w:szCs w:val="21"/>
              </w:rPr>
            </w:pPr>
          </w:p>
        </w:tc>
      </w:tr>
      <w:tr w:rsidR="00152C2C" w14:paraId="0F6FFB3C" w14:textId="77777777">
        <w:trPr>
          <w:cantSplit/>
          <w:trHeight w:val="340"/>
          <w:jc w:val="center"/>
        </w:trPr>
        <w:tc>
          <w:tcPr>
            <w:tcW w:w="761" w:type="dxa"/>
            <w:vAlign w:val="center"/>
          </w:tcPr>
          <w:p w14:paraId="15DBD8C0" w14:textId="77777777" w:rsidR="00152C2C" w:rsidRDefault="00152C2C">
            <w:pPr>
              <w:rPr>
                <w:rFonts w:ascii="宋体" w:hAnsi="宋体"/>
                <w:color w:val="000000"/>
                <w:szCs w:val="21"/>
              </w:rPr>
            </w:pPr>
            <w:r>
              <w:rPr>
                <w:rFonts w:ascii="宋体" w:hAnsi="宋体"/>
                <w:color w:val="000000"/>
                <w:szCs w:val="21"/>
              </w:rPr>
              <w:t>G315</w:t>
            </w:r>
          </w:p>
        </w:tc>
        <w:tc>
          <w:tcPr>
            <w:tcW w:w="2389" w:type="dxa"/>
            <w:vAlign w:val="center"/>
          </w:tcPr>
          <w:p w14:paraId="2E170AC7" w14:textId="77777777" w:rsidR="00152C2C" w:rsidRDefault="00152C2C">
            <w:pPr>
              <w:rPr>
                <w:rFonts w:ascii="宋体" w:hAnsi="宋体"/>
                <w:color w:val="000000"/>
                <w:szCs w:val="21"/>
              </w:rPr>
            </w:pPr>
            <w:r>
              <w:rPr>
                <w:rFonts w:ascii="宋体" w:hAnsi="宋体"/>
                <w:color w:val="000000"/>
                <w:szCs w:val="21"/>
              </w:rPr>
              <w:t>MTBE</w:t>
            </w:r>
          </w:p>
        </w:tc>
        <w:tc>
          <w:tcPr>
            <w:tcW w:w="945" w:type="dxa"/>
            <w:vAlign w:val="center"/>
          </w:tcPr>
          <w:p w14:paraId="450543A4" w14:textId="77777777" w:rsidR="00152C2C" w:rsidRDefault="00152C2C">
            <w:pPr>
              <w:rPr>
                <w:rFonts w:ascii="宋体" w:hAnsi="宋体"/>
                <w:szCs w:val="21"/>
              </w:rPr>
            </w:pPr>
            <w:r>
              <w:rPr>
                <w:rFonts w:ascii="宋体" w:hAnsi="宋体"/>
                <w:szCs w:val="21"/>
              </w:rPr>
              <w:t>5000</w:t>
            </w:r>
          </w:p>
        </w:tc>
        <w:tc>
          <w:tcPr>
            <w:tcW w:w="1575" w:type="dxa"/>
            <w:vAlign w:val="center"/>
          </w:tcPr>
          <w:p w14:paraId="7600D220" w14:textId="77777777" w:rsidR="00152C2C" w:rsidRDefault="00152C2C">
            <w:pPr>
              <w:widowControl/>
              <w:rPr>
                <w:rFonts w:ascii="宋体" w:hAnsi="宋体" w:cs="宋体"/>
                <w:szCs w:val="21"/>
              </w:rPr>
            </w:pPr>
            <w:r>
              <w:rPr>
                <w:rFonts w:ascii="宋体" w:hAnsi="宋体" w:hint="eastAsia"/>
                <w:kern w:val="0"/>
                <w:szCs w:val="21"/>
              </w:rPr>
              <w:t>0.76</w:t>
            </w:r>
          </w:p>
        </w:tc>
        <w:tc>
          <w:tcPr>
            <w:tcW w:w="3150" w:type="dxa"/>
            <w:vAlign w:val="center"/>
          </w:tcPr>
          <w:p w14:paraId="188A16E1" w14:textId="77777777" w:rsidR="00152C2C" w:rsidRDefault="00152C2C">
            <w:pPr>
              <w:widowControl/>
              <w:rPr>
                <w:rFonts w:ascii="宋体" w:hAnsi="宋体" w:cs="宋体"/>
                <w:szCs w:val="21"/>
              </w:rPr>
            </w:pPr>
            <w:r>
              <w:rPr>
                <w:rFonts w:ascii="宋体" w:hAnsi="宋体" w:cs="宋体" w:hint="eastAsia"/>
                <w:kern w:val="0"/>
                <w:szCs w:val="21"/>
              </w:rPr>
              <w:t>W5.3,不属于W 5.1、W 5.2的其他类别2（</w:t>
            </w:r>
            <w:r>
              <w:rPr>
                <w:rFonts w:ascii="宋体" w:hAnsi="宋体" w:hint="eastAsia"/>
                <w:color w:val="000000"/>
                <w:kern w:val="0"/>
                <w:szCs w:val="21"/>
              </w:rPr>
              <w:t>MTBE</w:t>
            </w:r>
            <w:r>
              <w:rPr>
                <w:rFonts w:ascii="宋体" w:hAnsi="宋体" w:cs="宋体" w:hint="eastAsia"/>
                <w:kern w:val="0"/>
                <w:szCs w:val="21"/>
              </w:rPr>
              <w:t>）</w:t>
            </w:r>
          </w:p>
        </w:tc>
        <w:tc>
          <w:tcPr>
            <w:tcW w:w="1050" w:type="dxa"/>
            <w:vAlign w:val="center"/>
          </w:tcPr>
          <w:p w14:paraId="049C75F5" w14:textId="77777777" w:rsidR="00152C2C" w:rsidRDefault="00152C2C">
            <w:pPr>
              <w:rPr>
                <w:rFonts w:ascii="宋体" w:hAnsi="宋体" w:cs="宋体"/>
                <w:szCs w:val="21"/>
              </w:rPr>
            </w:pPr>
            <w:r>
              <w:rPr>
                <w:rFonts w:ascii="宋体" w:hAnsi="宋体" w:cs="宋体" w:hint="eastAsia"/>
                <w:szCs w:val="21"/>
              </w:rPr>
              <w:t>1000</w:t>
            </w:r>
          </w:p>
        </w:tc>
        <w:tc>
          <w:tcPr>
            <w:tcW w:w="1260" w:type="dxa"/>
            <w:vAlign w:val="center"/>
          </w:tcPr>
          <w:p w14:paraId="0165DEAC" w14:textId="77777777" w:rsidR="00152C2C" w:rsidRDefault="00152C2C">
            <w:pPr>
              <w:rPr>
                <w:rFonts w:ascii="宋体" w:hAnsi="宋体"/>
                <w:szCs w:val="21"/>
              </w:rPr>
            </w:pPr>
            <w:r>
              <w:rPr>
                <w:rFonts w:ascii="宋体" w:hAnsi="宋体"/>
                <w:szCs w:val="21"/>
              </w:rPr>
              <w:t>3800</w:t>
            </w:r>
          </w:p>
        </w:tc>
        <w:tc>
          <w:tcPr>
            <w:tcW w:w="840" w:type="dxa"/>
            <w:vAlign w:val="center"/>
          </w:tcPr>
          <w:p w14:paraId="3C1C1579" w14:textId="77777777" w:rsidR="00152C2C" w:rsidRDefault="00152C2C">
            <w:pPr>
              <w:rPr>
                <w:rFonts w:ascii="宋体" w:hAnsi="宋体" w:cs="宋体"/>
                <w:color w:val="000000"/>
                <w:szCs w:val="21"/>
              </w:rPr>
            </w:pPr>
            <w:r>
              <w:rPr>
                <w:rFonts w:ascii="宋体" w:hAnsi="宋体" w:hint="eastAsia"/>
                <w:color w:val="000000"/>
                <w:szCs w:val="21"/>
              </w:rPr>
              <w:t>3.8</w:t>
            </w:r>
          </w:p>
        </w:tc>
        <w:tc>
          <w:tcPr>
            <w:tcW w:w="773" w:type="dxa"/>
          </w:tcPr>
          <w:p w14:paraId="1C708426" w14:textId="77777777" w:rsidR="00152C2C" w:rsidRDefault="00152C2C">
            <w:r>
              <w:rPr>
                <w:rFonts w:ascii="宋体" w:hAnsi="宋体" w:hint="eastAsia"/>
                <w:color w:val="000000"/>
                <w:szCs w:val="21"/>
              </w:rPr>
              <w:t>1</w:t>
            </w:r>
          </w:p>
        </w:tc>
        <w:tc>
          <w:tcPr>
            <w:tcW w:w="1155" w:type="dxa"/>
            <w:vMerge/>
            <w:vAlign w:val="center"/>
          </w:tcPr>
          <w:p w14:paraId="238A65CC" w14:textId="77777777" w:rsidR="00152C2C" w:rsidRDefault="00152C2C">
            <w:pPr>
              <w:widowControl/>
              <w:rPr>
                <w:rFonts w:ascii="宋体" w:hAnsi="宋体"/>
                <w:szCs w:val="21"/>
              </w:rPr>
            </w:pPr>
          </w:p>
        </w:tc>
      </w:tr>
      <w:tr w:rsidR="00152C2C" w14:paraId="40826AB4" w14:textId="77777777">
        <w:trPr>
          <w:cantSplit/>
          <w:trHeight w:val="340"/>
          <w:jc w:val="center"/>
        </w:trPr>
        <w:tc>
          <w:tcPr>
            <w:tcW w:w="761" w:type="dxa"/>
            <w:vAlign w:val="center"/>
          </w:tcPr>
          <w:p w14:paraId="5605E225" w14:textId="77777777" w:rsidR="00152C2C" w:rsidRDefault="00152C2C">
            <w:pPr>
              <w:rPr>
                <w:rFonts w:ascii="宋体" w:hAnsi="宋体" w:cs="宋体"/>
                <w:szCs w:val="21"/>
              </w:rPr>
            </w:pPr>
            <w:r>
              <w:rPr>
                <w:rFonts w:ascii="宋体" w:hAnsi="宋体"/>
                <w:color w:val="000000"/>
                <w:szCs w:val="21"/>
              </w:rPr>
              <w:t>G316</w:t>
            </w:r>
          </w:p>
        </w:tc>
        <w:tc>
          <w:tcPr>
            <w:tcW w:w="2389" w:type="dxa"/>
            <w:vAlign w:val="center"/>
          </w:tcPr>
          <w:p w14:paraId="3AC18BDE" w14:textId="77777777" w:rsidR="00152C2C" w:rsidRDefault="00152C2C">
            <w:pPr>
              <w:rPr>
                <w:rFonts w:ascii="宋体" w:hAnsi="宋体" w:cs="宋体"/>
                <w:szCs w:val="21"/>
              </w:rPr>
            </w:pPr>
            <w:r>
              <w:rPr>
                <w:rFonts w:ascii="宋体" w:hAnsi="宋体"/>
                <w:color w:val="000000"/>
                <w:szCs w:val="21"/>
              </w:rPr>
              <w:t>MTBE</w:t>
            </w:r>
          </w:p>
        </w:tc>
        <w:tc>
          <w:tcPr>
            <w:tcW w:w="945" w:type="dxa"/>
            <w:vAlign w:val="center"/>
          </w:tcPr>
          <w:p w14:paraId="2E1FA91A" w14:textId="77777777" w:rsidR="00152C2C" w:rsidRDefault="00152C2C">
            <w:pPr>
              <w:rPr>
                <w:rFonts w:ascii="宋体" w:hAnsi="宋体"/>
                <w:szCs w:val="21"/>
              </w:rPr>
            </w:pPr>
            <w:r>
              <w:rPr>
                <w:rFonts w:ascii="宋体" w:hAnsi="宋体"/>
                <w:szCs w:val="21"/>
              </w:rPr>
              <w:t>5000</w:t>
            </w:r>
          </w:p>
        </w:tc>
        <w:tc>
          <w:tcPr>
            <w:tcW w:w="1575" w:type="dxa"/>
            <w:vAlign w:val="center"/>
          </w:tcPr>
          <w:p w14:paraId="0FA7220A" w14:textId="77777777" w:rsidR="00152C2C" w:rsidRDefault="00152C2C">
            <w:pPr>
              <w:widowControl/>
              <w:rPr>
                <w:rFonts w:ascii="宋体" w:hAnsi="宋体" w:cs="宋体"/>
                <w:szCs w:val="21"/>
              </w:rPr>
            </w:pPr>
            <w:r>
              <w:rPr>
                <w:rFonts w:ascii="宋体" w:hAnsi="宋体" w:hint="eastAsia"/>
                <w:kern w:val="0"/>
                <w:szCs w:val="21"/>
              </w:rPr>
              <w:t>0.76</w:t>
            </w:r>
          </w:p>
        </w:tc>
        <w:tc>
          <w:tcPr>
            <w:tcW w:w="3150" w:type="dxa"/>
            <w:vAlign w:val="center"/>
          </w:tcPr>
          <w:p w14:paraId="19D19A13"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w:t>
            </w:r>
            <w:r>
              <w:rPr>
                <w:rFonts w:ascii="宋体" w:hAnsi="宋体" w:cs="宋体" w:hint="eastAsia"/>
                <w:szCs w:val="21"/>
              </w:rPr>
              <w:t>5.1、</w:t>
            </w:r>
            <w:r>
              <w:rPr>
                <w:rFonts w:ascii="宋体" w:hAnsi="宋体" w:cs="宋体" w:hint="eastAsia"/>
                <w:kern w:val="0"/>
                <w:szCs w:val="21"/>
              </w:rPr>
              <w:t>W</w:t>
            </w:r>
            <w:r>
              <w:rPr>
                <w:rFonts w:ascii="宋体" w:hAnsi="宋体" w:cs="宋体" w:hint="eastAsia"/>
                <w:szCs w:val="21"/>
              </w:rPr>
              <w:t>5.2的其他类别3</w:t>
            </w:r>
          </w:p>
        </w:tc>
        <w:tc>
          <w:tcPr>
            <w:tcW w:w="1050" w:type="dxa"/>
            <w:vAlign w:val="center"/>
          </w:tcPr>
          <w:p w14:paraId="19108679" w14:textId="77777777" w:rsidR="00152C2C" w:rsidRDefault="00152C2C">
            <w:pPr>
              <w:rPr>
                <w:rFonts w:ascii="宋体" w:hAnsi="宋体" w:cs="宋体"/>
                <w:szCs w:val="21"/>
              </w:rPr>
            </w:pPr>
            <w:r>
              <w:rPr>
                <w:rFonts w:ascii="宋体" w:hAnsi="宋体" w:cs="宋体" w:hint="eastAsia"/>
                <w:szCs w:val="21"/>
              </w:rPr>
              <w:t>1000</w:t>
            </w:r>
          </w:p>
        </w:tc>
        <w:tc>
          <w:tcPr>
            <w:tcW w:w="1260" w:type="dxa"/>
            <w:vAlign w:val="center"/>
          </w:tcPr>
          <w:p w14:paraId="2A0392F2" w14:textId="77777777" w:rsidR="00152C2C" w:rsidRDefault="00152C2C">
            <w:pPr>
              <w:rPr>
                <w:rFonts w:ascii="宋体" w:hAnsi="宋体"/>
                <w:szCs w:val="21"/>
              </w:rPr>
            </w:pPr>
            <w:r>
              <w:rPr>
                <w:rFonts w:ascii="宋体" w:hAnsi="宋体"/>
                <w:szCs w:val="21"/>
              </w:rPr>
              <w:t>3800</w:t>
            </w:r>
          </w:p>
        </w:tc>
        <w:tc>
          <w:tcPr>
            <w:tcW w:w="840" w:type="dxa"/>
            <w:vAlign w:val="center"/>
          </w:tcPr>
          <w:p w14:paraId="66291039" w14:textId="77777777" w:rsidR="00152C2C" w:rsidRDefault="00152C2C">
            <w:pPr>
              <w:rPr>
                <w:rFonts w:ascii="宋体" w:hAnsi="宋体" w:cs="宋体"/>
                <w:color w:val="000000"/>
                <w:szCs w:val="21"/>
              </w:rPr>
            </w:pPr>
            <w:r>
              <w:rPr>
                <w:rFonts w:ascii="宋体" w:hAnsi="宋体" w:hint="eastAsia"/>
                <w:color w:val="000000"/>
                <w:szCs w:val="21"/>
              </w:rPr>
              <w:t>3.8</w:t>
            </w:r>
          </w:p>
        </w:tc>
        <w:tc>
          <w:tcPr>
            <w:tcW w:w="773" w:type="dxa"/>
          </w:tcPr>
          <w:p w14:paraId="50605165" w14:textId="77777777" w:rsidR="00152C2C" w:rsidRDefault="00152C2C">
            <w:r>
              <w:rPr>
                <w:rFonts w:ascii="宋体" w:hAnsi="宋体" w:hint="eastAsia"/>
                <w:color w:val="000000"/>
                <w:szCs w:val="21"/>
              </w:rPr>
              <w:t>1</w:t>
            </w:r>
          </w:p>
        </w:tc>
        <w:tc>
          <w:tcPr>
            <w:tcW w:w="1155" w:type="dxa"/>
            <w:vMerge/>
            <w:vAlign w:val="center"/>
          </w:tcPr>
          <w:p w14:paraId="1A1F5EBE" w14:textId="77777777" w:rsidR="00152C2C" w:rsidRDefault="00152C2C">
            <w:pPr>
              <w:widowControl/>
              <w:rPr>
                <w:rFonts w:ascii="宋体" w:hAnsi="宋体"/>
                <w:szCs w:val="21"/>
              </w:rPr>
            </w:pPr>
          </w:p>
        </w:tc>
      </w:tr>
      <w:tr w:rsidR="00152C2C" w14:paraId="204795C4" w14:textId="77777777">
        <w:trPr>
          <w:cantSplit/>
          <w:trHeight w:val="340"/>
          <w:jc w:val="center"/>
        </w:trPr>
        <w:tc>
          <w:tcPr>
            <w:tcW w:w="761" w:type="dxa"/>
            <w:vAlign w:val="center"/>
          </w:tcPr>
          <w:p w14:paraId="66444066" w14:textId="77777777" w:rsidR="00152C2C" w:rsidRDefault="00152C2C">
            <w:pPr>
              <w:rPr>
                <w:rFonts w:ascii="宋体" w:hAnsi="宋体" w:cs="宋体"/>
                <w:szCs w:val="21"/>
              </w:rPr>
            </w:pPr>
            <w:r>
              <w:rPr>
                <w:rFonts w:ascii="宋体" w:hAnsi="宋体"/>
                <w:color w:val="000000"/>
                <w:szCs w:val="21"/>
              </w:rPr>
              <w:t>G31</w:t>
            </w:r>
            <w:r>
              <w:rPr>
                <w:rFonts w:ascii="宋体" w:hAnsi="宋体" w:hint="eastAsia"/>
                <w:color w:val="000000"/>
                <w:szCs w:val="21"/>
              </w:rPr>
              <w:t>7</w:t>
            </w:r>
          </w:p>
        </w:tc>
        <w:tc>
          <w:tcPr>
            <w:tcW w:w="2389" w:type="dxa"/>
            <w:vAlign w:val="center"/>
          </w:tcPr>
          <w:p w14:paraId="63676E0E" w14:textId="77777777" w:rsidR="00152C2C" w:rsidRDefault="00152C2C">
            <w:pPr>
              <w:rPr>
                <w:rFonts w:ascii="宋体" w:hAnsi="宋体" w:cs="宋体"/>
                <w:szCs w:val="21"/>
              </w:rPr>
            </w:pPr>
            <w:r>
              <w:rPr>
                <w:rFonts w:ascii="宋体" w:hAnsi="宋体" w:cs="宋体" w:hint="eastAsia"/>
                <w:szCs w:val="21"/>
              </w:rPr>
              <w:t>航煤</w:t>
            </w:r>
          </w:p>
        </w:tc>
        <w:tc>
          <w:tcPr>
            <w:tcW w:w="945" w:type="dxa"/>
            <w:vAlign w:val="center"/>
          </w:tcPr>
          <w:p w14:paraId="11F60999" w14:textId="77777777" w:rsidR="00152C2C" w:rsidRDefault="00152C2C">
            <w:pPr>
              <w:rPr>
                <w:rFonts w:ascii="宋体" w:hAnsi="宋体"/>
                <w:szCs w:val="21"/>
              </w:rPr>
            </w:pPr>
            <w:r>
              <w:rPr>
                <w:rFonts w:ascii="宋体" w:hAnsi="宋体"/>
                <w:szCs w:val="21"/>
              </w:rPr>
              <w:t>5000</w:t>
            </w:r>
          </w:p>
        </w:tc>
        <w:tc>
          <w:tcPr>
            <w:tcW w:w="1575" w:type="dxa"/>
            <w:vAlign w:val="center"/>
          </w:tcPr>
          <w:p w14:paraId="26DAE563" w14:textId="77777777" w:rsidR="00152C2C" w:rsidRDefault="00152C2C">
            <w:pPr>
              <w:widowControl/>
              <w:rPr>
                <w:rFonts w:ascii="宋体" w:hAnsi="宋体" w:cs="宋体"/>
                <w:szCs w:val="21"/>
              </w:rPr>
            </w:pPr>
            <w:r>
              <w:rPr>
                <w:rFonts w:ascii="宋体" w:hAnsi="宋体" w:cs="宋体" w:hint="eastAsia"/>
                <w:szCs w:val="21"/>
              </w:rPr>
              <w:t>0.85</w:t>
            </w:r>
          </w:p>
        </w:tc>
        <w:tc>
          <w:tcPr>
            <w:tcW w:w="3150" w:type="dxa"/>
            <w:vAlign w:val="center"/>
          </w:tcPr>
          <w:p w14:paraId="369EC049"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034388A4"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50DDA011" w14:textId="77777777" w:rsidR="00152C2C" w:rsidRDefault="00152C2C">
            <w:pPr>
              <w:rPr>
                <w:rFonts w:ascii="宋体" w:hAnsi="宋体"/>
                <w:szCs w:val="21"/>
              </w:rPr>
            </w:pPr>
            <w:r>
              <w:rPr>
                <w:rFonts w:ascii="宋体" w:hAnsi="宋体"/>
                <w:szCs w:val="21"/>
              </w:rPr>
              <w:t>4250</w:t>
            </w:r>
          </w:p>
        </w:tc>
        <w:tc>
          <w:tcPr>
            <w:tcW w:w="840" w:type="dxa"/>
            <w:vAlign w:val="center"/>
          </w:tcPr>
          <w:p w14:paraId="615297A0" w14:textId="77777777" w:rsidR="00152C2C" w:rsidRDefault="00152C2C">
            <w:pPr>
              <w:rPr>
                <w:rFonts w:ascii="宋体" w:hAnsi="宋体" w:cs="宋体"/>
                <w:color w:val="000000"/>
                <w:szCs w:val="21"/>
              </w:rPr>
            </w:pPr>
            <w:r>
              <w:rPr>
                <w:rFonts w:ascii="宋体" w:hAnsi="宋体" w:hint="eastAsia"/>
                <w:color w:val="000000"/>
                <w:szCs w:val="21"/>
              </w:rPr>
              <w:t>0.85</w:t>
            </w:r>
          </w:p>
        </w:tc>
        <w:tc>
          <w:tcPr>
            <w:tcW w:w="773" w:type="dxa"/>
          </w:tcPr>
          <w:p w14:paraId="388FB1BD" w14:textId="77777777" w:rsidR="00152C2C" w:rsidRDefault="00152C2C">
            <w:r>
              <w:rPr>
                <w:rFonts w:ascii="宋体" w:hAnsi="宋体" w:hint="eastAsia"/>
                <w:color w:val="000000"/>
                <w:szCs w:val="21"/>
              </w:rPr>
              <w:t>1</w:t>
            </w:r>
          </w:p>
        </w:tc>
        <w:tc>
          <w:tcPr>
            <w:tcW w:w="1155" w:type="dxa"/>
            <w:vMerge/>
            <w:vAlign w:val="center"/>
          </w:tcPr>
          <w:p w14:paraId="7BA2669D" w14:textId="77777777" w:rsidR="00152C2C" w:rsidRDefault="00152C2C">
            <w:pPr>
              <w:widowControl/>
              <w:rPr>
                <w:rFonts w:ascii="宋体" w:hAnsi="宋体"/>
                <w:szCs w:val="21"/>
              </w:rPr>
            </w:pPr>
          </w:p>
        </w:tc>
      </w:tr>
      <w:tr w:rsidR="00152C2C" w14:paraId="6492D5E7" w14:textId="77777777">
        <w:trPr>
          <w:cantSplit/>
          <w:trHeight w:val="340"/>
          <w:jc w:val="center"/>
        </w:trPr>
        <w:tc>
          <w:tcPr>
            <w:tcW w:w="761" w:type="dxa"/>
            <w:vAlign w:val="center"/>
          </w:tcPr>
          <w:p w14:paraId="75493613" w14:textId="77777777" w:rsidR="00152C2C" w:rsidRDefault="00152C2C">
            <w:pPr>
              <w:rPr>
                <w:rFonts w:ascii="宋体" w:hAnsi="宋体"/>
                <w:color w:val="000000"/>
                <w:szCs w:val="21"/>
              </w:rPr>
            </w:pPr>
            <w:r>
              <w:rPr>
                <w:rFonts w:ascii="宋体" w:hAnsi="宋体"/>
                <w:color w:val="000000"/>
                <w:szCs w:val="21"/>
              </w:rPr>
              <w:t>G31</w:t>
            </w:r>
            <w:r>
              <w:rPr>
                <w:rFonts w:ascii="宋体" w:hAnsi="宋体" w:hint="eastAsia"/>
                <w:color w:val="000000"/>
                <w:szCs w:val="21"/>
              </w:rPr>
              <w:t>8</w:t>
            </w:r>
          </w:p>
        </w:tc>
        <w:tc>
          <w:tcPr>
            <w:tcW w:w="2389" w:type="dxa"/>
            <w:vAlign w:val="center"/>
          </w:tcPr>
          <w:p w14:paraId="14AC67BF" w14:textId="77777777" w:rsidR="00152C2C" w:rsidRDefault="00152C2C">
            <w:pPr>
              <w:rPr>
                <w:rFonts w:ascii="宋体" w:hAnsi="宋体" w:cs="宋体"/>
                <w:szCs w:val="21"/>
              </w:rPr>
            </w:pPr>
            <w:r>
              <w:rPr>
                <w:rFonts w:ascii="宋体" w:hAnsi="宋体" w:cs="宋体" w:hint="eastAsia"/>
                <w:szCs w:val="21"/>
              </w:rPr>
              <w:t>航煤</w:t>
            </w:r>
          </w:p>
        </w:tc>
        <w:tc>
          <w:tcPr>
            <w:tcW w:w="945" w:type="dxa"/>
            <w:vAlign w:val="center"/>
          </w:tcPr>
          <w:p w14:paraId="3514D325" w14:textId="77777777" w:rsidR="00152C2C" w:rsidRDefault="00152C2C">
            <w:pPr>
              <w:rPr>
                <w:rFonts w:ascii="宋体" w:hAnsi="宋体"/>
                <w:szCs w:val="21"/>
              </w:rPr>
            </w:pPr>
            <w:r>
              <w:rPr>
                <w:rFonts w:ascii="宋体" w:hAnsi="宋体"/>
                <w:szCs w:val="21"/>
              </w:rPr>
              <w:t>5000</w:t>
            </w:r>
          </w:p>
        </w:tc>
        <w:tc>
          <w:tcPr>
            <w:tcW w:w="1575" w:type="dxa"/>
            <w:vAlign w:val="center"/>
          </w:tcPr>
          <w:p w14:paraId="7AF4F43A" w14:textId="77777777" w:rsidR="00152C2C" w:rsidRDefault="00152C2C">
            <w:pPr>
              <w:widowControl/>
              <w:rPr>
                <w:rFonts w:ascii="宋体" w:hAnsi="宋体" w:cs="宋体"/>
                <w:szCs w:val="21"/>
              </w:rPr>
            </w:pPr>
            <w:r>
              <w:rPr>
                <w:rFonts w:ascii="宋体" w:hAnsi="宋体" w:cs="宋体" w:hint="eastAsia"/>
                <w:szCs w:val="21"/>
              </w:rPr>
              <w:t>0.85</w:t>
            </w:r>
          </w:p>
        </w:tc>
        <w:tc>
          <w:tcPr>
            <w:tcW w:w="3150" w:type="dxa"/>
            <w:vAlign w:val="center"/>
          </w:tcPr>
          <w:p w14:paraId="224A4158"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15B99294"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0B3907CB" w14:textId="77777777" w:rsidR="00152C2C" w:rsidRDefault="00152C2C">
            <w:pPr>
              <w:rPr>
                <w:rFonts w:ascii="宋体" w:hAnsi="宋体"/>
                <w:szCs w:val="21"/>
              </w:rPr>
            </w:pPr>
            <w:r>
              <w:rPr>
                <w:rFonts w:ascii="宋体" w:hAnsi="宋体"/>
                <w:szCs w:val="21"/>
              </w:rPr>
              <w:t>4250</w:t>
            </w:r>
          </w:p>
        </w:tc>
        <w:tc>
          <w:tcPr>
            <w:tcW w:w="840" w:type="dxa"/>
            <w:vAlign w:val="center"/>
          </w:tcPr>
          <w:p w14:paraId="25ECA9ED" w14:textId="77777777" w:rsidR="00152C2C" w:rsidRDefault="00152C2C">
            <w:pPr>
              <w:rPr>
                <w:rFonts w:ascii="宋体" w:hAnsi="宋体" w:cs="宋体"/>
                <w:color w:val="000000"/>
                <w:szCs w:val="21"/>
              </w:rPr>
            </w:pPr>
            <w:r>
              <w:rPr>
                <w:rFonts w:ascii="宋体" w:hAnsi="宋体" w:hint="eastAsia"/>
                <w:color w:val="000000"/>
                <w:szCs w:val="21"/>
              </w:rPr>
              <w:t>0.85</w:t>
            </w:r>
          </w:p>
        </w:tc>
        <w:tc>
          <w:tcPr>
            <w:tcW w:w="773" w:type="dxa"/>
          </w:tcPr>
          <w:p w14:paraId="033F9EE6" w14:textId="77777777" w:rsidR="00152C2C" w:rsidRDefault="00152C2C">
            <w:pPr>
              <w:widowControl/>
              <w:rPr>
                <w:rFonts w:ascii="宋体" w:hAnsi="宋体"/>
                <w:szCs w:val="21"/>
              </w:rPr>
            </w:pPr>
            <w:r>
              <w:rPr>
                <w:rFonts w:ascii="宋体" w:hAnsi="宋体" w:hint="eastAsia"/>
                <w:color w:val="000000"/>
                <w:szCs w:val="21"/>
              </w:rPr>
              <w:t>1</w:t>
            </w:r>
          </w:p>
        </w:tc>
        <w:tc>
          <w:tcPr>
            <w:tcW w:w="1155" w:type="dxa"/>
            <w:vMerge/>
            <w:vAlign w:val="center"/>
          </w:tcPr>
          <w:p w14:paraId="3ABFA111" w14:textId="77777777" w:rsidR="00152C2C" w:rsidRDefault="00152C2C">
            <w:pPr>
              <w:widowControl/>
              <w:rPr>
                <w:rFonts w:ascii="宋体" w:hAnsi="宋体"/>
                <w:szCs w:val="21"/>
              </w:rPr>
            </w:pPr>
          </w:p>
        </w:tc>
      </w:tr>
      <w:tr w:rsidR="00152C2C" w14:paraId="51A0FB17" w14:textId="77777777">
        <w:trPr>
          <w:cantSplit/>
          <w:trHeight w:val="340"/>
          <w:jc w:val="center"/>
        </w:trPr>
        <w:tc>
          <w:tcPr>
            <w:tcW w:w="761" w:type="dxa"/>
            <w:vAlign w:val="center"/>
          </w:tcPr>
          <w:p w14:paraId="7024EFC2" w14:textId="77777777" w:rsidR="00152C2C" w:rsidRDefault="00152C2C">
            <w:pPr>
              <w:rPr>
                <w:rFonts w:ascii="宋体" w:hAnsi="宋体" w:cs="宋体"/>
                <w:szCs w:val="21"/>
              </w:rPr>
            </w:pPr>
            <w:r>
              <w:rPr>
                <w:rFonts w:ascii="宋体" w:hAnsi="宋体" w:cs="宋体" w:hint="eastAsia"/>
                <w:szCs w:val="21"/>
              </w:rPr>
              <w:t>三</w:t>
            </w:r>
          </w:p>
        </w:tc>
        <w:tc>
          <w:tcPr>
            <w:tcW w:w="2389" w:type="dxa"/>
            <w:vAlign w:val="center"/>
          </w:tcPr>
          <w:p w14:paraId="540ED472" w14:textId="77777777" w:rsidR="00152C2C" w:rsidRDefault="00152C2C">
            <w:pPr>
              <w:widowControl/>
              <w:rPr>
                <w:rFonts w:ascii="宋体" w:hAnsi="宋体"/>
                <w:szCs w:val="21"/>
              </w:rPr>
            </w:pPr>
            <w:r>
              <w:rPr>
                <w:rFonts w:ascii="宋体" w:hAnsi="宋体"/>
                <w:szCs w:val="21"/>
              </w:rPr>
              <w:t>罐 G937～942 功能调整</w:t>
            </w:r>
          </w:p>
        </w:tc>
        <w:tc>
          <w:tcPr>
            <w:tcW w:w="945" w:type="dxa"/>
            <w:vAlign w:val="center"/>
          </w:tcPr>
          <w:p w14:paraId="57F8F3B4" w14:textId="77777777" w:rsidR="00152C2C" w:rsidRDefault="00152C2C">
            <w:pPr>
              <w:rPr>
                <w:rFonts w:ascii="宋体" w:hAnsi="宋体"/>
                <w:szCs w:val="21"/>
              </w:rPr>
            </w:pPr>
          </w:p>
        </w:tc>
        <w:tc>
          <w:tcPr>
            <w:tcW w:w="1575" w:type="dxa"/>
            <w:vAlign w:val="center"/>
          </w:tcPr>
          <w:p w14:paraId="04AA1583" w14:textId="77777777" w:rsidR="00152C2C" w:rsidRDefault="00152C2C">
            <w:pPr>
              <w:widowControl/>
              <w:rPr>
                <w:rFonts w:ascii="宋体" w:hAnsi="宋体" w:cs="宋体" w:hint="eastAsia"/>
                <w:szCs w:val="21"/>
              </w:rPr>
            </w:pPr>
          </w:p>
        </w:tc>
        <w:tc>
          <w:tcPr>
            <w:tcW w:w="3150" w:type="dxa"/>
            <w:vAlign w:val="center"/>
          </w:tcPr>
          <w:p w14:paraId="0C080342" w14:textId="77777777" w:rsidR="00152C2C" w:rsidRDefault="00152C2C">
            <w:pPr>
              <w:widowControl/>
              <w:rPr>
                <w:rFonts w:ascii="宋体" w:hAnsi="宋体" w:cs="宋体" w:hint="eastAsia"/>
                <w:szCs w:val="21"/>
              </w:rPr>
            </w:pPr>
          </w:p>
        </w:tc>
        <w:tc>
          <w:tcPr>
            <w:tcW w:w="1050" w:type="dxa"/>
            <w:vAlign w:val="center"/>
          </w:tcPr>
          <w:p w14:paraId="2A71A517" w14:textId="77777777" w:rsidR="00152C2C" w:rsidRDefault="00152C2C">
            <w:pPr>
              <w:rPr>
                <w:rFonts w:ascii="宋体" w:hAnsi="宋体" w:cs="宋体" w:hint="eastAsia"/>
                <w:szCs w:val="21"/>
              </w:rPr>
            </w:pPr>
          </w:p>
        </w:tc>
        <w:tc>
          <w:tcPr>
            <w:tcW w:w="1260" w:type="dxa"/>
            <w:vAlign w:val="center"/>
          </w:tcPr>
          <w:p w14:paraId="64D719FA" w14:textId="77777777" w:rsidR="00152C2C" w:rsidRDefault="00152C2C">
            <w:pPr>
              <w:rPr>
                <w:rFonts w:ascii="宋体" w:hAnsi="宋体"/>
                <w:szCs w:val="21"/>
              </w:rPr>
            </w:pPr>
          </w:p>
        </w:tc>
        <w:tc>
          <w:tcPr>
            <w:tcW w:w="840" w:type="dxa"/>
            <w:vAlign w:val="center"/>
          </w:tcPr>
          <w:p w14:paraId="2B0C759F" w14:textId="77777777" w:rsidR="00152C2C" w:rsidRDefault="00152C2C">
            <w:pPr>
              <w:rPr>
                <w:rFonts w:ascii="宋体" w:hAnsi="宋体" w:hint="eastAsia"/>
                <w:color w:val="000000"/>
                <w:szCs w:val="21"/>
              </w:rPr>
            </w:pPr>
          </w:p>
        </w:tc>
        <w:tc>
          <w:tcPr>
            <w:tcW w:w="773" w:type="dxa"/>
          </w:tcPr>
          <w:p w14:paraId="18091A86" w14:textId="77777777" w:rsidR="00152C2C" w:rsidRDefault="00152C2C">
            <w:pPr>
              <w:widowControl/>
              <w:rPr>
                <w:rFonts w:ascii="宋体" w:hAnsi="宋体"/>
                <w:szCs w:val="21"/>
              </w:rPr>
            </w:pPr>
          </w:p>
        </w:tc>
        <w:tc>
          <w:tcPr>
            <w:tcW w:w="1155" w:type="dxa"/>
            <w:vAlign w:val="center"/>
          </w:tcPr>
          <w:p w14:paraId="304B3E47" w14:textId="77777777" w:rsidR="00152C2C" w:rsidRDefault="00152C2C">
            <w:pPr>
              <w:widowControl/>
              <w:rPr>
                <w:rFonts w:ascii="宋体" w:hAnsi="宋体"/>
                <w:szCs w:val="21"/>
              </w:rPr>
            </w:pPr>
          </w:p>
        </w:tc>
      </w:tr>
      <w:tr w:rsidR="00152C2C" w14:paraId="1CDF7D96" w14:textId="77777777">
        <w:trPr>
          <w:cantSplit/>
          <w:trHeight w:val="340"/>
          <w:jc w:val="center"/>
        </w:trPr>
        <w:tc>
          <w:tcPr>
            <w:tcW w:w="761" w:type="dxa"/>
            <w:vAlign w:val="center"/>
          </w:tcPr>
          <w:p w14:paraId="27CD7E45" w14:textId="77777777" w:rsidR="00152C2C" w:rsidRDefault="00152C2C">
            <w:pPr>
              <w:rPr>
                <w:rFonts w:ascii="宋体" w:hAnsi="宋体" w:cs="宋体"/>
                <w:szCs w:val="21"/>
              </w:rPr>
            </w:pPr>
            <w:r>
              <w:rPr>
                <w:rFonts w:ascii="宋体" w:hAnsi="宋体"/>
                <w:color w:val="000000"/>
                <w:szCs w:val="21"/>
              </w:rPr>
              <w:t>G9</w:t>
            </w:r>
            <w:r>
              <w:rPr>
                <w:rFonts w:ascii="宋体" w:hAnsi="宋体" w:hint="eastAsia"/>
                <w:color w:val="000000"/>
                <w:szCs w:val="21"/>
              </w:rPr>
              <w:t>37</w:t>
            </w:r>
          </w:p>
        </w:tc>
        <w:tc>
          <w:tcPr>
            <w:tcW w:w="2389" w:type="dxa"/>
            <w:vAlign w:val="center"/>
          </w:tcPr>
          <w:p w14:paraId="1171D989" w14:textId="77777777" w:rsidR="00152C2C" w:rsidRDefault="00152C2C">
            <w:pPr>
              <w:rPr>
                <w:rFonts w:ascii="宋体" w:hAnsi="宋体" w:cs="宋体"/>
                <w:color w:val="000000"/>
                <w:szCs w:val="21"/>
              </w:rPr>
            </w:pPr>
            <w:r>
              <w:rPr>
                <w:rFonts w:ascii="宋体" w:hAnsi="宋体" w:hint="eastAsia"/>
                <w:color w:val="000000"/>
                <w:szCs w:val="21"/>
              </w:rPr>
              <w:t>航煤</w:t>
            </w:r>
          </w:p>
        </w:tc>
        <w:tc>
          <w:tcPr>
            <w:tcW w:w="945" w:type="dxa"/>
            <w:vAlign w:val="center"/>
          </w:tcPr>
          <w:p w14:paraId="57B326A6" w14:textId="77777777" w:rsidR="00152C2C" w:rsidRDefault="00152C2C">
            <w:pPr>
              <w:rPr>
                <w:rFonts w:ascii="宋体" w:hAnsi="宋体" w:cs="宋体"/>
                <w:color w:val="000000"/>
                <w:szCs w:val="21"/>
              </w:rPr>
            </w:pPr>
            <w:r>
              <w:rPr>
                <w:rFonts w:ascii="宋体" w:hAnsi="宋体" w:hint="eastAsia"/>
                <w:color w:val="000000"/>
                <w:szCs w:val="21"/>
              </w:rPr>
              <w:t>20000</w:t>
            </w:r>
          </w:p>
        </w:tc>
        <w:tc>
          <w:tcPr>
            <w:tcW w:w="1575" w:type="dxa"/>
            <w:vAlign w:val="center"/>
          </w:tcPr>
          <w:p w14:paraId="0EDE8BE5" w14:textId="77777777" w:rsidR="00152C2C" w:rsidRDefault="00152C2C">
            <w:pPr>
              <w:widowControl/>
              <w:rPr>
                <w:rFonts w:ascii="宋体" w:hAnsi="宋体"/>
                <w:szCs w:val="21"/>
              </w:rPr>
            </w:pPr>
            <w:r>
              <w:rPr>
                <w:rFonts w:ascii="宋体" w:hAnsi="宋体" w:cs="宋体" w:hint="eastAsia"/>
                <w:szCs w:val="21"/>
              </w:rPr>
              <w:t>0.85</w:t>
            </w:r>
          </w:p>
        </w:tc>
        <w:tc>
          <w:tcPr>
            <w:tcW w:w="3150" w:type="dxa"/>
            <w:vAlign w:val="center"/>
          </w:tcPr>
          <w:p w14:paraId="0AA97EA7"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236C7176"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12497677" w14:textId="77777777" w:rsidR="00152C2C" w:rsidRDefault="00152C2C">
            <w:pPr>
              <w:rPr>
                <w:rFonts w:ascii="宋体" w:hAnsi="宋体" w:cs="宋体"/>
                <w:color w:val="000000"/>
                <w:szCs w:val="21"/>
              </w:rPr>
            </w:pPr>
            <w:r>
              <w:rPr>
                <w:rFonts w:ascii="宋体" w:hAnsi="宋体" w:hint="eastAsia"/>
                <w:color w:val="000000"/>
                <w:szCs w:val="21"/>
              </w:rPr>
              <w:t>17000</w:t>
            </w:r>
          </w:p>
        </w:tc>
        <w:tc>
          <w:tcPr>
            <w:tcW w:w="840" w:type="dxa"/>
            <w:vAlign w:val="center"/>
          </w:tcPr>
          <w:p w14:paraId="2752685B" w14:textId="77777777" w:rsidR="00152C2C" w:rsidRDefault="00152C2C">
            <w:pPr>
              <w:rPr>
                <w:rFonts w:ascii="宋体" w:hAnsi="宋体" w:cs="宋体"/>
                <w:color w:val="000000"/>
                <w:szCs w:val="21"/>
              </w:rPr>
            </w:pPr>
            <w:r>
              <w:rPr>
                <w:rFonts w:ascii="宋体" w:hAnsi="宋体" w:hint="eastAsia"/>
                <w:color w:val="000000"/>
                <w:szCs w:val="21"/>
              </w:rPr>
              <w:t>3.4</w:t>
            </w:r>
          </w:p>
        </w:tc>
        <w:tc>
          <w:tcPr>
            <w:tcW w:w="773" w:type="dxa"/>
          </w:tcPr>
          <w:p w14:paraId="1F7A3C95" w14:textId="77777777" w:rsidR="00152C2C" w:rsidRDefault="00152C2C">
            <w:r>
              <w:rPr>
                <w:rFonts w:ascii="宋体" w:hAnsi="宋体" w:hint="eastAsia"/>
                <w:color w:val="000000"/>
                <w:szCs w:val="21"/>
              </w:rPr>
              <w:t>1</w:t>
            </w:r>
          </w:p>
        </w:tc>
        <w:tc>
          <w:tcPr>
            <w:tcW w:w="1155" w:type="dxa"/>
            <w:vMerge w:val="restart"/>
            <w:vAlign w:val="center"/>
          </w:tcPr>
          <w:p w14:paraId="2F72EB95" w14:textId="77777777" w:rsidR="00152C2C" w:rsidRDefault="00152C2C">
            <w:pPr>
              <w:rPr>
                <w:rFonts w:ascii="宋体" w:hAnsi="宋体" w:cs="宋体"/>
                <w:color w:val="000000"/>
                <w:szCs w:val="21"/>
              </w:rPr>
            </w:pPr>
            <w:r>
              <w:rPr>
                <w:rFonts w:ascii="宋体" w:hAnsi="宋体" w:hint="eastAsia"/>
                <w:color w:val="000000"/>
                <w:szCs w:val="21"/>
              </w:rPr>
              <w:t>153.6</w:t>
            </w:r>
          </w:p>
          <w:p w14:paraId="66C48998" w14:textId="77777777" w:rsidR="00152C2C" w:rsidRDefault="00152C2C">
            <w:pPr>
              <w:widowControl/>
              <w:rPr>
                <w:rFonts w:ascii="宋体" w:hAnsi="宋体"/>
                <w:szCs w:val="21"/>
              </w:rPr>
            </w:pPr>
          </w:p>
        </w:tc>
      </w:tr>
      <w:tr w:rsidR="00152C2C" w14:paraId="28C19E8C" w14:textId="77777777">
        <w:trPr>
          <w:cantSplit/>
          <w:trHeight w:val="340"/>
          <w:jc w:val="center"/>
        </w:trPr>
        <w:tc>
          <w:tcPr>
            <w:tcW w:w="761" w:type="dxa"/>
            <w:vAlign w:val="center"/>
          </w:tcPr>
          <w:p w14:paraId="44E1B683" w14:textId="77777777" w:rsidR="00152C2C" w:rsidRDefault="00152C2C">
            <w:pPr>
              <w:rPr>
                <w:rFonts w:ascii="宋体" w:hAnsi="宋体"/>
                <w:color w:val="000000"/>
                <w:szCs w:val="21"/>
              </w:rPr>
            </w:pPr>
            <w:r>
              <w:rPr>
                <w:rFonts w:ascii="宋体" w:hAnsi="宋体"/>
                <w:color w:val="000000"/>
                <w:szCs w:val="21"/>
              </w:rPr>
              <w:t>G9</w:t>
            </w:r>
            <w:r>
              <w:rPr>
                <w:rFonts w:ascii="宋体" w:hAnsi="宋体" w:hint="eastAsia"/>
                <w:color w:val="000000"/>
                <w:szCs w:val="21"/>
              </w:rPr>
              <w:t>38</w:t>
            </w:r>
          </w:p>
        </w:tc>
        <w:tc>
          <w:tcPr>
            <w:tcW w:w="2389" w:type="dxa"/>
            <w:vAlign w:val="center"/>
          </w:tcPr>
          <w:p w14:paraId="2223A352" w14:textId="77777777" w:rsidR="00152C2C" w:rsidRDefault="00152C2C">
            <w:pPr>
              <w:rPr>
                <w:rFonts w:ascii="宋体" w:hAnsi="宋体" w:cs="宋体"/>
                <w:color w:val="000000"/>
                <w:szCs w:val="21"/>
              </w:rPr>
            </w:pPr>
            <w:r>
              <w:rPr>
                <w:rFonts w:ascii="宋体" w:hAnsi="宋体" w:hint="eastAsia"/>
                <w:color w:val="000000"/>
                <w:szCs w:val="21"/>
              </w:rPr>
              <w:t>航煤</w:t>
            </w:r>
          </w:p>
        </w:tc>
        <w:tc>
          <w:tcPr>
            <w:tcW w:w="945" w:type="dxa"/>
            <w:vAlign w:val="center"/>
          </w:tcPr>
          <w:p w14:paraId="4C3D5190" w14:textId="77777777" w:rsidR="00152C2C" w:rsidRDefault="00152C2C">
            <w:pPr>
              <w:rPr>
                <w:rFonts w:ascii="宋体" w:hAnsi="宋体" w:cs="宋体"/>
                <w:color w:val="000000"/>
                <w:szCs w:val="21"/>
              </w:rPr>
            </w:pPr>
            <w:r>
              <w:rPr>
                <w:rFonts w:ascii="宋体" w:hAnsi="宋体" w:hint="eastAsia"/>
                <w:color w:val="000000"/>
                <w:szCs w:val="21"/>
              </w:rPr>
              <w:t>20000</w:t>
            </w:r>
          </w:p>
        </w:tc>
        <w:tc>
          <w:tcPr>
            <w:tcW w:w="1575" w:type="dxa"/>
            <w:vAlign w:val="center"/>
          </w:tcPr>
          <w:p w14:paraId="676ED3CE" w14:textId="77777777" w:rsidR="00152C2C" w:rsidRDefault="00152C2C">
            <w:pPr>
              <w:widowControl/>
              <w:rPr>
                <w:rFonts w:ascii="宋体" w:hAnsi="宋体"/>
                <w:szCs w:val="21"/>
              </w:rPr>
            </w:pPr>
            <w:r>
              <w:rPr>
                <w:rFonts w:ascii="宋体" w:hAnsi="宋体" w:cs="宋体" w:hint="eastAsia"/>
                <w:szCs w:val="21"/>
              </w:rPr>
              <w:t>0.85</w:t>
            </w:r>
          </w:p>
        </w:tc>
        <w:tc>
          <w:tcPr>
            <w:tcW w:w="3150" w:type="dxa"/>
            <w:vAlign w:val="center"/>
          </w:tcPr>
          <w:p w14:paraId="21C08584"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71CEE035"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287C477E" w14:textId="77777777" w:rsidR="00152C2C" w:rsidRDefault="00152C2C">
            <w:pPr>
              <w:rPr>
                <w:rFonts w:ascii="宋体" w:hAnsi="宋体" w:cs="宋体"/>
                <w:color w:val="000000"/>
                <w:szCs w:val="21"/>
              </w:rPr>
            </w:pPr>
            <w:r>
              <w:rPr>
                <w:rFonts w:ascii="宋体" w:hAnsi="宋体" w:hint="eastAsia"/>
                <w:color w:val="000000"/>
                <w:szCs w:val="21"/>
              </w:rPr>
              <w:t>17000</w:t>
            </w:r>
          </w:p>
        </w:tc>
        <w:tc>
          <w:tcPr>
            <w:tcW w:w="840" w:type="dxa"/>
            <w:vAlign w:val="center"/>
          </w:tcPr>
          <w:p w14:paraId="42CF7887" w14:textId="77777777" w:rsidR="00152C2C" w:rsidRDefault="00152C2C">
            <w:pPr>
              <w:rPr>
                <w:rFonts w:ascii="宋体" w:hAnsi="宋体" w:cs="宋体"/>
                <w:color w:val="000000"/>
                <w:szCs w:val="21"/>
              </w:rPr>
            </w:pPr>
            <w:r>
              <w:rPr>
                <w:rFonts w:ascii="宋体" w:hAnsi="宋体" w:hint="eastAsia"/>
                <w:color w:val="000000"/>
                <w:szCs w:val="21"/>
              </w:rPr>
              <w:t>3.4</w:t>
            </w:r>
          </w:p>
        </w:tc>
        <w:tc>
          <w:tcPr>
            <w:tcW w:w="773" w:type="dxa"/>
          </w:tcPr>
          <w:p w14:paraId="2C4F9F06" w14:textId="77777777" w:rsidR="00152C2C" w:rsidRDefault="00152C2C">
            <w:r>
              <w:rPr>
                <w:rFonts w:ascii="宋体" w:hAnsi="宋体" w:hint="eastAsia"/>
                <w:color w:val="000000"/>
                <w:szCs w:val="21"/>
              </w:rPr>
              <w:t>1</w:t>
            </w:r>
          </w:p>
        </w:tc>
        <w:tc>
          <w:tcPr>
            <w:tcW w:w="1155" w:type="dxa"/>
            <w:vMerge/>
            <w:vAlign w:val="center"/>
          </w:tcPr>
          <w:p w14:paraId="059463B4" w14:textId="77777777" w:rsidR="00152C2C" w:rsidRDefault="00152C2C">
            <w:pPr>
              <w:widowControl/>
              <w:rPr>
                <w:rFonts w:ascii="宋体" w:hAnsi="宋体"/>
                <w:szCs w:val="21"/>
              </w:rPr>
            </w:pPr>
          </w:p>
        </w:tc>
      </w:tr>
      <w:tr w:rsidR="00152C2C" w14:paraId="588D7DA6" w14:textId="77777777">
        <w:trPr>
          <w:cantSplit/>
          <w:trHeight w:val="340"/>
          <w:jc w:val="center"/>
        </w:trPr>
        <w:tc>
          <w:tcPr>
            <w:tcW w:w="761" w:type="dxa"/>
            <w:vAlign w:val="center"/>
          </w:tcPr>
          <w:p w14:paraId="26EC3681" w14:textId="77777777" w:rsidR="00152C2C" w:rsidRDefault="00152C2C">
            <w:pPr>
              <w:rPr>
                <w:rFonts w:ascii="宋体" w:hAnsi="宋体"/>
                <w:color w:val="000000"/>
                <w:szCs w:val="21"/>
              </w:rPr>
            </w:pPr>
            <w:r>
              <w:rPr>
                <w:rFonts w:ascii="宋体" w:hAnsi="宋体"/>
                <w:color w:val="000000"/>
                <w:szCs w:val="21"/>
              </w:rPr>
              <w:t>G9</w:t>
            </w:r>
            <w:r>
              <w:rPr>
                <w:rFonts w:ascii="宋体" w:hAnsi="宋体" w:hint="eastAsia"/>
                <w:color w:val="000000"/>
                <w:szCs w:val="21"/>
              </w:rPr>
              <w:t>39</w:t>
            </w:r>
          </w:p>
        </w:tc>
        <w:tc>
          <w:tcPr>
            <w:tcW w:w="2389" w:type="dxa"/>
            <w:vAlign w:val="center"/>
          </w:tcPr>
          <w:p w14:paraId="4EF3BDF1" w14:textId="77777777" w:rsidR="00152C2C" w:rsidRDefault="00152C2C">
            <w:pPr>
              <w:rPr>
                <w:rFonts w:ascii="宋体" w:hAnsi="宋体" w:cs="宋体"/>
                <w:color w:val="000000"/>
                <w:szCs w:val="21"/>
              </w:rPr>
            </w:pPr>
            <w:r>
              <w:rPr>
                <w:rFonts w:ascii="宋体" w:hAnsi="宋体" w:hint="eastAsia"/>
                <w:color w:val="000000"/>
                <w:szCs w:val="21"/>
              </w:rPr>
              <w:t>汽油</w:t>
            </w:r>
          </w:p>
        </w:tc>
        <w:tc>
          <w:tcPr>
            <w:tcW w:w="945" w:type="dxa"/>
            <w:vAlign w:val="center"/>
          </w:tcPr>
          <w:p w14:paraId="77CAA089" w14:textId="77777777" w:rsidR="00152C2C" w:rsidRDefault="00152C2C">
            <w:pPr>
              <w:rPr>
                <w:rFonts w:ascii="宋体" w:hAnsi="宋体" w:cs="宋体"/>
                <w:color w:val="000000"/>
                <w:szCs w:val="21"/>
              </w:rPr>
            </w:pPr>
            <w:r>
              <w:rPr>
                <w:rFonts w:ascii="宋体" w:hAnsi="宋体" w:hint="eastAsia"/>
                <w:color w:val="000000"/>
                <w:szCs w:val="21"/>
              </w:rPr>
              <w:t>20000</w:t>
            </w:r>
          </w:p>
        </w:tc>
        <w:tc>
          <w:tcPr>
            <w:tcW w:w="1575" w:type="dxa"/>
            <w:vAlign w:val="center"/>
          </w:tcPr>
          <w:p w14:paraId="337DADBE" w14:textId="77777777" w:rsidR="00152C2C" w:rsidRDefault="00152C2C">
            <w:pPr>
              <w:widowControl/>
              <w:rPr>
                <w:rFonts w:ascii="宋体" w:hAnsi="宋体"/>
                <w:szCs w:val="21"/>
              </w:rPr>
            </w:pPr>
            <w:r>
              <w:rPr>
                <w:rFonts w:ascii="宋体" w:hAnsi="宋体" w:hint="eastAsia"/>
                <w:color w:val="000000"/>
                <w:szCs w:val="21"/>
              </w:rPr>
              <w:t>0.70～0.79</w:t>
            </w:r>
          </w:p>
        </w:tc>
        <w:tc>
          <w:tcPr>
            <w:tcW w:w="3150" w:type="dxa"/>
            <w:vAlign w:val="center"/>
          </w:tcPr>
          <w:p w14:paraId="777F232B"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050" w:type="dxa"/>
            <w:vAlign w:val="center"/>
          </w:tcPr>
          <w:p w14:paraId="63751DF5" w14:textId="77777777" w:rsidR="00152C2C" w:rsidRDefault="00152C2C">
            <w:pPr>
              <w:rPr>
                <w:rFonts w:ascii="宋体" w:hAnsi="宋体" w:cs="宋体"/>
                <w:szCs w:val="21"/>
              </w:rPr>
            </w:pPr>
            <w:r>
              <w:rPr>
                <w:rFonts w:ascii="宋体" w:hAnsi="宋体" w:cs="宋体" w:hint="eastAsia"/>
                <w:szCs w:val="21"/>
              </w:rPr>
              <w:t>500</w:t>
            </w:r>
          </w:p>
        </w:tc>
        <w:tc>
          <w:tcPr>
            <w:tcW w:w="1260" w:type="dxa"/>
            <w:vAlign w:val="center"/>
          </w:tcPr>
          <w:p w14:paraId="1F0B2B3B" w14:textId="77777777" w:rsidR="00152C2C" w:rsidRDefault="00152C2C">
            <w:pPr>
              <w:rPr>
                <w:rFonts w:ascii="宋体" w:hAnsi="宋体" w:cs="宋体"/>
                <w:color w:val="000000"/>
                <w:szCs w:val="21"/>
              </w:rPr>
            </w:pPr>
            <w:r>
              <w:rPr>
                <w:rFonts w:ascii="宋体" w:hAnsi="宋体" w:hint="eastAsia"/>
                <w:color w:val="000000"/>
                <w:szCs w:val="21"/>
              </w:rPr>
              <w:t>15800</w:t>
            </w:r>
          </w:p>
        </w:tc>
        <w:tc>
          <w:tcPr>
            <w:tcW w:w="840" w:type="dxa"/>
            <w:vAlign w:val="center"/>
          </w:tcPr>
          <w:p w14:paraId="0A862724" w14:textId="77777777" w:rsidR="00152C2C" w:rsidRDefault="00152C2C">
            <w:pPr>
              <w:rPr>
                <w:rFonts w:ascii="宋体" w:hAnsi="宋体" w:cs="宋体"/>
                <w:color w:val="000000"/>
                <w:szCs w:val="21"/>
              </w:rPr>
            </w:pPr>
            <w:r>
              <w:rPr>
                <w:rFonts w:ascii="宋体" w:hAnsi="宋体" w:hint="eastAsia"/>
                <w:color w:val="000000"/>
                <w:szCs w:val="21"/>
              </w:rPr>
              <w:t>31.6</w:t>
            </w:r>
          </w:p>
        </w:tc>
        <w:tc>
          <w:tcPr>
            <w:tcW w:w="773" w:type="dxa"/>
          </w:tcPr>
          <w:p w14:paraId="5798461A" w14:textId="77777777" w:rsidR="00152C2C" w:rsidRDefault="00152C2C">
            <w:r>
              <w:rPr>
                <w:rFonts w:ascii="宋体" w:hAnsi="宋体" w:hint="eastAsia"/>
                <w:color w:val="000000"/>
                <w:szCs w:val="21"/>
              </w:rPr>
              <w:t>1</w:t>
            </w:r>
          </w:p>
        </w:tc>
        <w:tc>
          <w:tcPr>
            <w:tcW w:w="1155" w:type="dxa"/>
            <w:vMerge/>
            <w:vAlign w:val="center"/>
          </w:tcPr>
          <w:p w14:paraId="07C62BDD" w14:textId="77777777" w:rsidR="00152C2C" w:rsidRDefault="00152C2C">
            <w:pPr>
              <w:widowControl/>
              <w:rPr>
                <w:rFonts w:ascii="宋体" w:hAnsi="宋体"/>
                <w:szCs w:val="21"/>
              </w:rPr>
            </w:pPr>
          </w:p>
        </w:tc>
      </w:tr>
      <w:tr w:rsidR="00152C2C" w14:paraId="72B20B1A" w14:textId="77777777">
        <w:trPr>
          <w:cantSplit/>
          <w:trHeight w:val="340"/>
          <w:jc w:val="center"/>
        </w:trPr>
        <w:tc>
          <w:tcPr>
            <w:tcW w:w="761" w:type="dxa"/>
            <w:vAlign w:val="center"/>
          </w:tcPr>
          <w:p w14:paraId="471A2444" w14:textId="77777777" w:rsidR="00152C2C" w:rsidRDefault="00152C2C">
            <w:pPr>
              <w:rPr>
                <w:rFonts w:ascii="宋体" w:hAnsi="宋体"/>
                <w:color w:val="000000"/>
                <w:szCs w:val="21"/>
              </w:rPr>
            </w:pPr>
            <w:r>
              <w:rPr>
                <w:rFonts w:ascii="宋体" w:hAnsi="宋体"/>
                <w:color w:val="000000"/>
                <w:szCs w:val="21"/>
              </w:rPr>
              <w:t>G9</w:t>
            </w:r>
            <w:r>
              <w:rPr>
                <w:rFonts w:ascii="宋体" w:hAnsi="宋体" w:hint="eastAsia"/>
                <w:color w:val="000000"/>
                <w:szCs w:val="21"/>
              </w:rPr>
              <w:t>40</w:t>
            </w:r>
          </w:p>
        </w:tc>
        <w:tc>
          <w:tcPr>
            <w:tcW w:w="2389" w:type="dxa"/>
            <w:vAlign w:val="center"/>
          </w:tcPr>
          <w:p w14:paraId="50EE322C" w14:textId="77777777" w:rsidR="00152C2C" w:rsidRDefault="00152C2C">
            <w:pPr>
              <w:rPr>
                <w:rFonts w:ascii="宋体" w:hAnsi="宋体" w:cs="宋体"/>
                <w:color w:val="000000"/>
                <w:szCs w:val="21"/>
              </w:rPr>
            </w:pPr>
            <w:r>
              <w:rPr>
                <w:rFonts w:ascii="宋体" w:hAnsi="宋体" w:hint="eastAsia"/>
                <w:color w:val="000000"/>
                <w:szCs w:val="21"/>
              </w:rPr>
              <w:t>汽油</w:t>
            </w:r>
          </w:p>
        </w:tc>
        <w:tc>
          <w:tcPr>
            <w:tcW w:w="945" w:type="dxa"/>
            <w:vAlign w:val="center"/>
          </w:tcPr>
          <w:p w14:paraId="5D07AA48" w14:textId="77777777" w:rsidR="00152C2C" w:rsidRDefault="00152C2C">
            <w:pPr>
              <w:rPr>
                <w:rFonts w:ascii="宋体" w:hAnsi="宋体" w:cs="宋体"/>
                <w:color w:val="000000"/>
                <w:szCs w:val="21"/>
              </w:rPr>
            </w:pPr>
            <w:r>
              <w:rPr>
                <w:rFonts w:ascii="宋体" w:hAnsi="宋体" w:hint="eastAsia"/>
                <w:color w:val="000000"/>
                <w:szCs w:val="21"/>
              </w:rPr>
              <w:t>20000</w:t>
            </w:r>
          </w:p>
        </w:tc>
        <w:tc>
          <w:tcPr>
            <w:tcW w:w="1575" w:type="dxa"/>
            <w:vAlign w:val="center"/>
          </w:tcPr>
          <w:p w14:paraId="0A1C865E" w14:textId="77777777" w:rsidR="00152C2C" w:rsidRDefault="00152C2C">
            <w:pPr>
              <w:widowControl/>
              <w:rPr>
                <w:rFonts w:ascii="宋体" w:hAnsi="宋体"/>
                <w:szCs w:val="21"/>
              </w:rPr>
            </w:pPr>
            <w:r>
              <w:rPr>
                <w:rFonts w:ascii="宋体" w:hAnsi="宋体" w:hint="eastAsia"/>
                <w:color w:val="000000"/>
                <w:szCs w:val="21"/>
              </w:rPr>
              <w:t>0.70～0.79</w:t>
            </w:r>
          </w:p>
        </w:tc>
        <w:tc>
          <w:tcPr>
            <w:tcW w:w="3150" w:type="dxa"/>
            <w:vAlign w:val="center"/>
          </w:tcPr>
          <w:p w14:paraId="035B8172" w14:textId="77777777" w:rsidR="00152C2C" w:rsidRDefault="00152C2C">
            <w:pPr>
              <w:widowControl/>
              <w:rPr>
                <w:rFonts w:ascii="宋体" w:hAnsi="宋体" w:cs="宋体"/>
                <w:kern w:val="0"/>
                <w:szCs w:val="21"/>
              </w:rPr>
            </w:pPr>
            <w:r>
              <w:rPr>
                <w:rFonts w:ascii="宋体" w:hAnsi="宋体" w:cs="宋体" w:hint="eastAsia"/>
                <w:kern w:val="0"/>
                <w:szCs w:val="21"/>
              </w:rPr>
              <w:t>表1中物质（汽油）</w:t>
            </w:r>
          </w:p>
        </w:tc>
        <w:tc>
          <w:tcPr>
            <w:tcW w:w="1050" w:type="dxa"/>
            <w:vAlign w:val="center"/>
          </w:tcPr>
          <w:p w14:paraId="688195DA" w14:textId="77777777" w:rsidR="00152C2C" w:rsidRDefault="00152C2C">
            <w:pPr>
              <w:rPr>
                <w:rFonts w:ascii="宋体" w:hAnsi="宋体" w:cs="宋体"/>
                <w:szCs w:val="21"/>
              </w:rPr>
            </w:pPr>
            <w:r>
              <w:rPr>
                <w:rFonts w:ascii="宋体" w:hAnsi="宋体" w:cs="宋体" w:hint="eastAsia"/>
                <w:szCs w:val="21"/>
              </w:rPr>
              <w:t>500</w:t>
            </w:r>
          </w:p>
        </w:tc>
        <w:tc>
          <w:tcPr>
            <w:tcW w:w="1260" w:type="dxa"/>
            <w:vAlign w:val="center"/>
          </w:tcPr>
          <w:p w14:paraId="4E5EC92D" w14:textId="77777777" w:rsidR="00152C2C" w:rsidRDefault="00152C2C">
            <w:pPr>
              <w:rPr>
                <w:rFonts w:ascii="宋体" w:hAnsi="宋体" w:cs="宋体"/>
                <w:color w:val="000000"/>
                <w:szCs w:val="21"/>
              </w:rPr>
            </w:pPr>
            <w:r>
              <w:rPr>
                <w:rFonts w:ascii="宋体" w:hAnsi="宋体" w:hint="eastAsia"/>
                <w:color w:val="000000"/>
                <w:szCs w:val="21"/>
              </w:rPr>
              <w:t>15800</w:t>
            </w:r>
          </w:p>
        </w:tc>
        <w:tc>
          <w:tcPr>
            <w:tcW w:w="840" w:type="dxa"/>
            <w:vAlign w:val="center"/>
          </w:tcPr>
          <w:p w14:paraId="25589C4A" w14:textId="77777777" w:rsidR="00152C2C" w:rsidRDefault="00152C2C">
            <w:pPr>
              <w:rPr>
                <w:rFonts w:ascii="宋体" w:hAnsi="宋体" w:cs="宋体"/>
                <w:color w:val="000000"/>
                <w:szCs w:val="21"/>
              </w:rPr>
            </w:pPr>
            <w:r>
              <w:rPr>
                <w:rFonts w:ascii="宋体" w:hAnsi="宋体" w:hint="eastAsia"/>
                <w:color w:val="000000"/>
                <w:szCs w:val="21"/>
              </w:rPr>
              <w:t>31.6</w:t>
            </w:r>
          </w:p>
        </w:tc>
        <w:tc>
          <w:tcPr>
            <w:tcW w:w="773" w:type="dxa"/>
          </w:tcPr>
          <w:p w14:paraId="53708DA9" w14:textId="77777777" w:rsidR="00152C2C" w:rsidRDefault="00152C2C">
            <w:r>
              <w:rPr>
                <w:rFonts w:ascii="宋体" w:hAnsi="宋体" w:hint="eastAsia"/>
                <w:color w:val="000000"/>
                <w:szCs w:val="21"/>
              </w:rPr>
              <w:t>1</w:t>
            </w:r>
          </w:p>
        </w:tc>
        <w:tc>
          <w:tcPr>
            <w:tcW w:w="1155" w:type="dxa"/>
            <w:vMerge/>
            <w:vAlign w:val="center"/>
          </w:tcPr>
          <w:p w14:paraId="1FF770E0" w14:textId="77777777" w:rsidR="00152C2C" w:rsidRDefault="00152C2C">
            <w:pPr>
              <w:widowControl/>
              <w:rPr>
                <w:rFonts w:ascii="宋体" w:hAnsi="宋体"/>
                <w:szCs w:val="21"/>
              </w:rPr>
            </w:pPr>
          </w:p>
        </w:tc>
      </w:tr>
      <w:tr w:rsidR="00152C2C" w14:paraId="690FEB70" w14:textId="77777777">
        <w:trPr>
          <w:cantSplit/>
          <w:trHeight w:val="340"/>
          <w:jc w:val="center"/>
        </w:trPr>
        <w:tc>
          <w:tcPr>
            <w:tcW w:w="761" w:type="dxa"/>
            <w:vAlign w:val="center"/>
          </w:tcPr>
          <w:p w14:paraId="3360DA75" w14:textId="77777777" w:rsidR="00152C2C" w:rsidRDefault="00152C2C">
            <w:pPr>
              <w:rPr>
                <w:rFonts w:ascii="宋体" w:hAnsi="宋体"/>
                <w:color w:val="000000"/>
                <w:szCs w:val="21"/>
              </w:rPr>
            </w:pPr>
            <w:r>
              <w:rPr>
                <w:rFonts w:ascii="宋体" w:hAnsi="宋体"/>
                <w:color w:val="000000"/>
                <w:szCs w:val="21"/>
              </w:rPr>
              <w:t>G941</w:t>
            </w:r>
          </w:p>
        </w:tc>
        <w:tc>
          <w:tcPr>
            <w:tcW w:w="2389" w:type="dxa"/>
            <w:vAlign w:val="center"/>
          </w:tcPr>
          <w:p w14:paraId="25A997A4" w14:textId="77777777" w:rsidR="00152C2C" w:rsidRDefault="00152C2C">
            <w:pPr>
              <w:rPr>
                <w:rFonts w:ascii="宋体" w:hAnsi="宋体"/>
                <w:color w:val="000000"/>
                <w:szCs w:val="21"/>
              </w:rPr>
            </w:pPr>
            <w:r>
              <w:rPr>
                <w:rFonts w:ascii="宋体" w:hAnsi="宋体"/>
                <w:color w:val="000000"/>
                <w:szCs w:val="21"/>
              </w:rPr>
              <w:t>航煤</w:t>
            </w:r>
          </w:p>
        </w:tc>
        <w:tc>
          <w:tcPr>
            <w:tcW w:w="945" w:type="dxa"/>
            <w:vAlign w:val="center"/>
          </w:tcPr>
          <w:p w14:paraId="762B3FF3" w14:textId="77777777" w:rsidR="00152C2C" w:rsidRDefault="00152C2C">
            <w:pPr>
              <w:rPr>
                <w:rFonts w:ascii="宋体" w:hAnsi="宋体" w:cs="宋体"/>
                <w:color w:val="000000"/>
                <w:szCs w:val="21"/>
              </w:rPr>
            </w:pPr>
            <w:r>
              <w:rPr>
                <w:rFonts w:ascii="宋体" w:hAnsi="宋体" w:hint="eastAsia"/>
                <w:color w:val="000000"/>
                <w:szCs w:val="21"/>
              </w:rPr>
              <w:t>20000</w:t>
            </w:r>
          </w:p>
        </w:tc>
        <w:tc>
          <w:tcPr>
            <w:tcW w:w="1575" w:type="dxa"/>
            <w:vAlign w:val="center"/>
          </w:tcPr>
          <w:p w14:paraId="74413127" w14:textId="77777777" w:rsidR="00152C2C" w:rsidRDefault="00152C2C">
            <w:pPr>
              <w:widowControl/>
              <w:rPr>
                <w:rFonts w:ascii="宋体" w:hAnsi="宋体"/>
                <w:szCs w:val="21"/>
              </w:rPr>
            </w:pPr>
            <w:r>
              <w:rPr>
                <w:rFonts w:ascii="宋体" w:hAnsi="宋体" w:cs="宋体" w:hint="eastAsia"/>
                <w:szCs w:val="21"/>
              </w:rPr>
              <w:t>0.85</w:t>
            </w:r>
          </w:p>
        </w:tc>
        <w:tc>
          <w:tcPr>
            <w:tcW w:w="3150" w:type="dxa"/>
            <w:vAlign w:val="center"/>
          </w:tcPr>
          <w:p w14:paraId="0407AA52"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351DB6B9"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4FF7B41E" w14:textId="77777777" w:rsidR="00152C2C" w:rsidRDefault="00152C2C">
            <w:pPr>
              <w:rPr>
                <w:rFonts w:ascii="宋体" w:hAnsi="宋体" w:cs="宋体"/>
                <w:color w:val="000000"/>
                <w:szCs w:val="21"/>
              </w:rPr>
            </w:pPr>
            <w:r>
              <w:rPr>
                <w:rFonts w:ascii="宋体" w:hAnsi="宋体" w:hint="eastAsia"/>
                <w:color w:val="000000"/>
                <w:szCs w:val="21"/>
              </w:rPr>
              <w:t>17000</w:t>
            </w:r>
          </w:p>
        </w:tc>
        <w:tc>
          <w:tcPr>
            <w:tcW w:w="840" w:type="dxa"/>
            <w:vAlign w:val="center"/>
          </w:tcPr>
          <w:p w14:paraId="6CC5C5BA" w14:textId="77777777" w:rsidR="00152C2C" w:rsidRDefault="00152C2C">
            <w:pPr>
              <w:rPr>
                <w:rFonts w:ascii="宋体" w:hAnsi="宋体" w:cs="宋体"/>
                <w:color w:val="000000"/>
                <w:szCs w:val="21"/>
              </w:rPr>
            </w:pPr>
            <w:r>
              <w:rPr>
                <w:rFonts w:ascii="宋体" w:hAnsi="宋体" w:hint="eastAsia"/>
                <w:color w:val="000000"/>
                <w:szCs w:val="21"/>
              </w:rPr>
              <w:t>3.4</w:t>
            </w:r>
          </w:p>
        </w:tc>
        <w:tc>
          <w:tcPr>
            <w:tcW w:w="773" w:type="dxa"/>
          </w:tcPr>
          <w:p w14:paraId="7A3F60CF" w14:textId="77777777" w:rsidR="00152C2C" w:rsidRDefault="00152C2C">
            <w:r>
              <w:rPr>
                <w:rFonts w:ascii="宋体" w:hAnsi="宋体" w:hint="eastAsia"/>
                <w:color w:val="000000"/>
                <w:szCs w:val="21"/>
              </w:rPr>
              <w:t>1</w:t>
            </w:r>
          </w:p>
        </w:tc>
        <w:tc>
          <w:tcPr>
            <w:tcW w:w="1155" w:type="dxa"/>
            <w:vMerge/>
            <w:vAlign w:val="center"/>
          </w:tcPr>
          <w:p w14:paraId="6C71E94C" w14:textId="77777777" w:rsidR="00152C2C" w:rsidRDefault="00152C2C">
            <w:pPr>
              <w:widowControl/>
              <w:rPr>
                <w:rFonts w:ascii="宋体" w:hAnsi="宋体"/>
                <w:szCs w:val="21"/>
              </w:rPr>
            </w:pPr>
          </w:p>
        </w:tc>
      </w:tr>
      <w:tr w:rsidR="00152C2C" w14:paraId="1E830AFA" w14:textId="77777777">
        <w:trPr>
          <w:cantSplit/>
          <w:trHeight w:val="340"/>
          <w:jc w:val="center"/>
        </w:trPr>
        <w:tc>
          <w:tcPr>
            <w:tcW w:w="761" w:type="dxa"/>
            <w:vAlign w:val="center"/>
          </w:tcPr>
          <w:p w14:paraId="22C81802" w14:textId="77777777" w:rsidR="00152C2C" w:rsidRDefault="00152C2C">
            <w:pPr>
              <w:rPr>
                <w:rFonts w:ascii="宋体" w:hAnsi="宋体" w:cs="宋体"/>
                <w:szCs w:val="21"/>
              </w:rPr>
            </w:pPr>
            <w:r>
              <w:rPr>
                <w:rFonts w:ascii="宋体" w:hAnsi="宋体"/>
                <w:color w:val="000000"/>
                <w:szCs w:val="21"/>
              </w:rPr>
              <w:t>G942</w:t>
            </w:r>
          </w:p>
        </w:tc>
        <w:tc>
          <w:tcPr>
            <w:tcW w:w="2389" w:type="dxa"/>
            <w:vAlign w:val="center"/>
          </w:tcPr>
          <w:p w14:paraId="714DC2EA" w14:textId="77777777" w:rsidR="00152C2C" w:rsidRDefault="00152C2C">
            <w:pPr>
              <w:rPr>
                <w:rFonts w:ascii="宋体" w:hAnsi="宋体" w:cs="宋体"/>
                <w:szCs w:val="21"/>
              </w:rPr>
            </w:pPr>
            <w:r>
              <w:rPr>
                <w:rFonts w:ascii="宋体" w:hAnsi="宋体"/>
                <w:color w:val="000000"/>
                <w:szCs w:val="21"/>
              </w:rPr>
              <w:t>航煤</w:t>
            </w:r>
          </w:p>
        </w:tc>
        <w:tc>
          <w:tcPr>
            <w:tcW w:w="945" w:type="dxa"/>
            <w:vAlign w:val="center"/>
          </w:tcPr>
          <w:p w14:paraId="4F3B8211" w14:textId="77777777" w:rsidR="00152C2C" w:rsidRDefault="00152C2C">
            <w:pPr>
              <w:rPr>
                <w:rFonts w:ascii="宋体" w:hAnsi="宋体" w:cs="宋体"/>
                <w:szCs w:val="21"/>
              </w:rPr>
            </w:pPr>
            <w:r>
              <w:rPr>
                <w:rFonts w:ascii="宋体" w:hAnsi="宋体" w:hint="eastAsia"/>
                <w:szCs w:val="21"/>
              </w:rPr>
              <w:t>20000</w:t>
            </w:r>
          </w:p>
        </w:tc>
        <w:tc>
          <w:tcPr>
            <w:tcW w:w="1575" w:type="dxa"/>
            <w:vAlign w:val="center"/>
          </w:tcPr>
          <w:p w14:paraId="38F9B824" w14:textId="77777777" w:rsidR="00152C2C" w:rsidRDefault="00152C2C">
            <w:pPr>
              <w:widowControl/>
              <w:rPr>
                <w:rFonts w:ascii="宋体" w:hAnsi="宋体"/>
                <w:szCs w:val="21"/>
              </w:rPr>
            </w:pPr>
            <w:r>
              <w:rPr>
                <w:rFonts w:ascii="宋体" w:hAnsi="宋体" w:cs="宋体" w:hint="eastAsia"/>
                <w:szCs w:val="21"/>
              </w:rPr>
              <w:t>0.85</w:t>
            </w:r>
          </w:p>
        </w:tc>
        <w:tc>
          <w:tcPr>
            <w:tcW w:w="3150" w:type="dxa"/>
            <w:vAlign w:val="center"/>
          </w:tcPr>
          <w:p w14:paraId="5F1A217B"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088354D0"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31595CF8" w14:textId="77777777" w:rsidR="00152C2C" w:rsidRDefault="00152C2C">
            <w:pPr>
              <w:rPr>
                <w:rFonts w:ascii="宋体" w:hAnsi="宋体" w:cs="宋体"/>
                <w:color w:val="000000"/>
                <w:szCs w:val="21"/>
              </w:rPr>
            </w:pPr>
            <w:r>
              <w:rPr>
                <w:rFonts w:ascii="宋体" w:hAnsi="宋体" w:hint="eastAsia"/>
                <w:color w:val="000000"/>
                <w:szCs w:val="21"/>
              </w:rPr>
              <w:t>17000</w:t>
            </w:r>
          </w:p>
        </w:tc>
        <w:tc>
          <w:tcPr>
            <w:tcW w:w="840" w:type="dxa"/>
            <w:vAlign w:val="center"/>
          </w:tcPr>
          <w:p w14:paraId="4C5072C8" w14:textId="77777777" w:rsidR="00152C2C" w:rsidRDefault="00152C2C">
            <w:pPr>
              <w:rPr>
                <w:rFonts w:ascii="宋体" w:hAnsi="宋体" w:cs="宋体"/>
                <w:color w:val="000000"/>
                <w:szCs w:val="21"/>
              </w:rPr>
            </w:pPr>
            <w:r>
              <w:rPr>
                <w:rFonts w:ascii="宋体" w:hAnsi="宋体" w:hint="eastAsia"/>
                <w:color w:val="000000"/>
                <w:szCs w:val="21"/>
              </w:rPr>
              <w:t>3.4</w:t>
            </w:r>
          </w:p>
        </w:tc>
        <w:tc>
          <w:tcPr>
            <w:tcW w:w="773" w:type="dxa"/>
          </w:tcPr>
          <w:p w14:paraId="45503095" w14:textId="77777777" w:rsidR="00152C2C" w:rsidRDefault="00152C2C">
            <w:r>
              <w:rPr>
                <w:rFonts w:ascii="宋体" w:hAnsi="宋体" w:hint="eastAsia"/>
                <w:color w:val="000000"/>
                <w:szCs w:val="21"/>
              </w:rPr>
              <w:t>1</w:t>
            </w:r>
          </w:p>
        </w:tc>
        <w:tc>
          <w:tcPr>
            <w:tcW w:w="1155" w:type="dxa"/>
            <w:vMerge/>
            <w:vAlign w:val="center"/>
          </w:tcPr>
          <w:p w14:paraId="30649A5F" w14:textId="77777777" w:rsidR="00152C2C" w:rsidRDefault="00152C2C">
            <w:pPr>
              <w:widowControl/>
              <w:rPr>
                <w:rFonts w:ascii="宋体" w:hAnsi="宋体"/>
                <w:szCs w:val="21"/>
              </w:rPr>
            </w:pPr>
          </w:p>
        </w:tc>
      </w:tr>
      <w:tr w:rsidR="00152C2C" w14:paraId="10FF1059" w14:textId="77777777">
        <w:trPr>
          <w:cantSplit/>
          <w:trHeight w:val="340"/>
          <w:jc w:val="center"/>
        </w:trPr>
        <w:tc>
          <w:tcPr>
            <w:tcW w:w="761" w:type="dxa"/>
            <w:vAlign w:val="center"/>
          </w:tcPr>
          <w:p w14:paraId="2448D1D8" w14:textId="77777777" w:rsidR="00152C2C" w:rsidRDefault="00152C2C">
            <w:pPr>
              <w:rPr>
                <w:rFonts w:ascii="宋体" w:hAnsi="宋体" w:cs="宋体"/>
                <w:szCs w:val="21"/>
              </w:rPr>
            </w:pPr>
            <w:r>
              <w:rPr>
                <w:rFonts w:ascii="宋体" w:hAnsi="宋体" w:cs="宋体" w:hint="eastAsia"/>
                <w:szCs w:val="21"/>
              </w:rPr>
              <w:t>四</w:t>
            </w:r>
          </w:p>
        </w:tc>
        <w:tc>
          <w:tcPr>
            <w:tcW w:w="2389" w:type="dxa"/>
            <w:vAlign w:val="center"/>
          </w:tcPr>
          <w:p w14:paraId="18A707B7" w14:textId="77777777" w:rsidR="00152C2C" w:rsidRDefault="00152C2C">
            <w:pPr>
              <w:widowControl/>
              <w:rPr>
                <w:rFonts w:ascii="宋体" w:hAnsi="宋体"/>
                <w:szCs w:val="21"/>
              </w:rPr>
            </w:pPr>
            <w:r>
              <w:rPr>
                <w:rFonts w:ascii="宋体" w:hAnsi="宋体"/>
                <w:szCs w:val="21"/>
              </w:rPr>
              <w:t>罐 G961～962 功能调整</w:t>
            </w:r>
          </w:p>
        </w:tc>
        <w:tc>
          <w:tcPr>
            <w:tcW w:w="945" w:type="dxa"/>
            <w:vAlign w:val="center"/>
          </w:tcPr>
          <w:p w14:paraId="5ADFAC74" w14:textId="77777777" w:rsidR="00152C2C" w:rsidRDefault="00152C2C">
            <w:pPr>
              <w:rPr>
                <w:rFonts w:ascii="宋体" w:hAnsi="宋体" w:hint="eastAsia"/>
                <w:szCs w:val="21"/>
              </w:rPr>
            </w:pPr>
          </w:p>
        </w:tc>
        <w:tc>
          <w:tcPr>
            <w:tcW w:w="1575" w:type="dxa"/>
            <w:vAlign w:val="center"/>
          </w:tcPr>
          <w:p w14:paraId="51E7C817" w14:textId="77777777" w:rsidR="00152C2C" w:rsidRDefault="00152C2C">
            <w:pPr>
              <w:widowControl/>
              <w:rPr>
                <w:rFonts w:ascii="宋体" w:hAnsi="宋体" w:cs="宋体" w:hint="eastAsia"/>
                <w:szCs w:val="21"/>
              </w:rPr>
            </w:pPr>
          </w:p>
        </w:tc>
        <w:tc>
          <w:tcPr>
            <w:tcW w:w="3150" w:type="dxa"/>
            <w:vAlign w:val="center"/>
          </w:tcPr>
          <w:p w14:paraId="43F3EE0D" w14:textId="77777777" w:rsidR="00152C2C" w:rsidRDefault="00152C2C">
            <w:pPr>
              <w:widowControl/>
              <w:rPr>
                <w:rFonts w:ascii="宋体" w:hAnsi="宋体" w:cs="宋体" w:hint="eastAsia"/>
                <w:szCs w:val="21"/>
              </w:rPr>
            </w:pPr>
          </w:p>
        </w:tc>
        <w:tc>
          <w:tcPr>
            <w:tcW w:w="1050" w:type="dxa"/>
            <w:vAlign w:val="center"/>
          </w:tcPr>
          <w:p w14:paraId="00003E72" w14:textId="77777777" w:rsidR="00152C2C" w:rsidRDefault="00152C2C">
            <w:pPr>
              <w:rPr>
                <w:rFonts w:ascii="宋体" w:hAnsi="宋体" w:cs="宋体" w:hint="eastAsia"/>
                <w:szCs w:val="21"/>
              </w:rPr>
            </w:pPr>
          </w:p>
        </w:tc>
        <w:tc>
          <w:tcPr>
            <w:tcW w:w="1260" w:type="dxa"/>
            <w:vAlign w:val="center"/>
          </w:tcPr>
          <w:p w14:paraId="24684719" w14:textId="77777777" w:rsidR="00152C2C" w:rsidRDefault="00152C2C">
            <w:pPr>
              <w:rPr>
                <w:rFonts w:ascii="宋体" w:hAnsi="宋体" w:hint="eastAsia"/>
                <w:color w:val="000000"/>
                <w:szCs w:val="21"/>
              </w:rPr>
            </w:pPr>
          </w:p>
        </w:tc>
        <w:tc>
          <w:tcPr>
            <w:tcW w:w="840" w:type="dxa"/>
            <w:vAlign w:val="center"/>
          </w:tcPr>
          <w:p w14:paraId="4F7C5FF3" w14:textId="77777777" w:rsidR="00152C2C" w:rsidRDefault="00152C2C">
            <w:pPr>
              <w:rPr>
                <w:rFonts w:ascii="宋体" w:hAnsi="宋体" w:hint="eastAsia"/>
                <w:color w:val="000000"/>
                <w:szCs w:val="21"/>
              </w:rPr>
            </w:pPr>
          </w:p>
        </w:tc>
        <w:tc>
          <w:tcPr>
            <w:tcW w:w="773" w:type="dxa"/>
          </w:tcPr>
          <w:p w14:paraId="7179DB0B" w14:textId="77777777" w:rsidR="00152C2C" w:rsidRDefault="00152C2C">
            <w:pPr>
              <w:widowControl/>
              <w:rPr>
                <w:rFonts w:ascii="宋体" w:hAnsi="宋体"/>
                <w:szCs w:val="21"/>
              </w:rPr>
            </w:pPr>
          </w:p>
        </w:tc>
        <w:tc>
          <w:tcPr>
            <w:tcW w:w="1155" w:type="dxa"/>
            <w:vAlign w:val="center"/>
          </w:tcPr>
          <w:p w14:paraId="6AD5392B" w14:textId="77777777" w:rsidR="00152C2C" w:rsidRDefault="00152C2C">
            <w:pPr>
              <w:widowControl/>
              <w:rPr>
                <w:rFonts w:ascii="宋体" w:hAnsi="宋体"/>
                <w:szCs w:val="21"/>
              </w:rPr>
            </w:pPr>
          </w:p>
        </w:tc>
      </w:tr>
      <w:tr w:rsidR="00152C2C" w14:paraId="38E47263" w14:textId="77777777">
        <w:trPr>
          <w:cantSplit/>
          <w:trHeight w:val="340"/>
          <w:jc w:val="center"/>
        </w:trPr>
        <w:tc>
          <w:tcPr>
            <w:tcW w:w="761" w:type="dxa"/>
            <w:vAlign w:val="center"/>
          </w:tcPr>
          <w:p w14:paraId="2422E533" w14:textId="77777777" w:rsidR="00152C2C" w:rsidRDefault="00152C2C">
            <w:pPr>
              <w:rPr>
                <w:rFonts w:ascii="宋体" w:hAnsi="宋体"/>
                <w:color w:val="000000"/>
                <w:szCs w:val="21"/>
              </w:rPr>
            </w:pPr>
            <w:r>
              <w:rPr>
                <w:rFonts w:ascii="宋体" w:hAnsi="宋体"/>
                <w:color w:val="000000"/>
                <w:szCs w:val="21"/>
              </w:rPr>
              <w:t>G95</w:t>
            </w:r>
            <w:r>
              <w:rPr>
                <w:rFonts w:ascii="宋体" w:hAnsi="宋体" w:hint="eastAsia"/>
                <w:color w:val="000000"/>
                <w:szCs w:val="21"/>
              </w:rPr>
              <w:t>1</w:t>
            </w:r>
          </w:p>
        </w:tc>
        <w:tc>
          <w:tcPr>
            <w:tcW w:w="2389" w:type="dxa"/>
            <w:vAlign w:val="center"/>
          </w:tcPr>
          <w:p w14:paraId="69BF9836" w14:textId="77777777" w:rsidR="00152C2C" w:rsidRDefault="00152C2C">
            <w:pPr>
              <w:rPr>
                <w:rFonts w:ascii="宋体" w:hAnsi="宋体" w:cs="宋体"/>
                <w:color w:val="000000"/>
                <w:szCs w:val="21"/>
              </w:rPr>
            </w:pPr>
            <w:r>
              <w:rPr>
                <w:rFonts w:ascii="宋体" w:hAnsi="宋体" w:hint="eastAsia"/>
                <w:color w:val="000000"/>
                <w:szCs w:val="21"/>
              </w:rPr>
              <w:t>PX</w:t>
            </w:r>
          </w:p>
        </w:tc>
        <w:tc>
          <w:tcPr>
            <w:tcW w:w="945" w:type="dxa"/>
            <w:vAlign w:val="center"/>
          </w:tcPr>
          <w:p w14:paraId="763F42C7" w14:textId="77777777" w:rsidR="00152C2C" w:rsidRDefault="00152C2C">
            <w:pPr>
              <w:rPr>
                <w:rFonts w:ascii="宋体" w:hAnsi="宋体" w:cs="宋体"/>
                <w:color w:val="000000"/>
                <w:szCs w:val="21"/>
              </w:rPr>
            </w:pPr>
            <w:r>
              <w:rPr>
                <w:rFonts w:ascii="宋体" w:hAnsi="宋体" w:hint="eastAsia"/>
                <w:color w:val="000000"/>
                <w:szCs w:val="21"/>
              </w:rPr>
              <w:t>3000</w:t>
            </w:r>
          </w:p>
        </w:tc>
        <w:tc>
          <w:tcPr>
            <w:tcW w:w="1575" w:type="dxa"/>
            <w:vAlign w:val="center"/>
          </w:tcPr>
          <w:p w14:paraId="73F1D376" w14:textId="77777777" w:rsidR="00152C2C" w:rsidRDefault="00152C2C">
            <w:pPr>
              <w:rPr>
                <w:rFonts w:ascii="宋体" w:hAnsi="宋体"/>
                <w:szCs w:val="21"/>
              </w:rPr>
            </w:pPr>
            <w:r>
              <w:rPr>
                <w:rFonts w:ascii="宋体" w:hAnsi="宋体" w:hint="eastAsia"/>
                <w:color w:val="000000"/>
                <w:szCs w:val="21"/>
              </w:rPr>
              <w:t>0.88</w:t>
            </w:r>
          </w:p>
        </w:tc>
        <w:tc>
          <w:tcPr>
            <w:tcW w:w="3150" w:type="dxa"/>
            <w:vAlign w:val="center"/>
          </w:tcPr>
          <w:p w14:paraId="1F4A49C9"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7FFD577E"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351274CF" w14:textId="77777777" w:rsidR="00152C2C" w:rsidRDefault="00152C2C">
            <w:pPr>
              <w:rPr>
                <w:rFonts w:ascii="宋体" w:hAnsi="宋体" w:cs="宋体"/>
                <w:color w:val="000000"/>
                <w:szCs w:val="21"/>
              </w:rPr>
            </w:pPr>
            <w:r>
              <w:rPr>
                <w:rFonts w:ascii="宋体" w:hAnsi="宋体" w:hint="eastAsia"/>
                <w:color w:val="000000"/>
                <w:szCs w:val="21"/>
              </w:rPr>
              <w:t>2640</w:t>
            </w:r>
          </w:p>
        </w:tc>
        <w:tc>
          <w:tcPr>
            <w:tcW w:w="840" w:type="dxa"/>
            <w:vAlign w:val="center"/>
          </w:tcPr>
          <w:p w14:paraId="201802BE" w14:textId="77777777" w:rsidR="00152C2C" w:rsidRDefault="00152C2C">
            <w:pPr>
              <w:rPr>
                <w:rFonts w:ascii="宋体" w:hAnsi="宋体" w:cs="宋体"/>
                <w:color w:val="000000"/>
                <w:szCs w:val="21"/>
              </w:rPr>
            </w:pPr>
            <w:r>
              <w:rPr>
                <w:rFonts w:ascii="宋体" w:hAnsi="宋体" w:hint="eastAsia"/>
                <w:color w:val="000000"/>
                <w:szCs w:val="21"/>
              </w:rPr>
              <w:t>0.528</w:t>
            </w:r>
          </w:p>
        </w:tc>
        <w:tc>
          <w:tcPr>
            <w:tcW w:w="773" w:type="dxa"/>
          </w:tcPr>
          <w:p w14:paraId="542DE8D2" w14:textId="77777777" w:rsidR="00152C2C" w:rsidRDefault="00152C2C">
            <w:r>
              <w:rPr>
                <w:rFonts w:ascii="宋体" w:hAnsi="宋体" w:hint="eastAsia"/>
                <w:color w:val="000000"/>
                <w:szCs w:val="21"/>
              </w:rPr>
              <w:t>1</w:t>
            </w:r>
          </w:p>
        </w:tc>
        <w:tc>
          <w:tcPr>
            <w:tcW w:w="1155" w:type="dxa"/>
            <w:vMerge w:val="restart"/>
            <w:vAlign w:val="center"/>
          </w:tcPr>
          <w:p w14:paraId="0049AA2B" w14:textId="77777777" w:rsidR="00152C2C" w:rsidRDefault="00152C2C">
            <w:pPr>
              <w:rPr>
                <w:rFonts w:ascii="宋体" w:hAnsi="宋体" w:cs="宋体"/>
                <w:color w:val="000000"/>
                <w:szCs w:val="21"/>
              </w:rPr>
            </w:pPr>
            <w:r>
              <w:rPr>
                <w:rFonts w:ascii="宋体" w:hAnsi="宋体" w:hint="eastAsia"/>
                <w:color w:val="000000"/>
                <w:szCs w:val="21"/>
              </w:rPr>
              <w:t>75.9</w:t>
            </w:r>
          </w:p>
          <w:p w14:paraId="2511D9FD" w14:textId="77777777" w:rsidR="00152C2C" w:rsidRDefault="00152C2C">
            <w:pPr>
              <w:widowControl/>
              <w:rPr>
                <w:rFonts w:ascii="宋体" w:hAnsi="宋体"/>
                <w:szCs w:val="21"/>
              </w:rPr>
            </w:pPr>
          </w:p>
        </w:tc>
      </w:tr>
      <w:tr w:rsidR="00152C2C" w14:paraId="472F45D7" w14:textId="77777777">
        <w:trPr>
          <w:cantSplit/>
          <w:trHeight w:val="340"/>
          <w:jc w:val="center"/>
        </w:trPr>
        <w:tc>
          <w:tcPr>
            <w:tcW w:w="761" w:type="dxa"/>
            <w:vAlign w:val="center"/>
          </w:tcPr>
          <w:p w14:paraId="2F052006" w14:textId="77777777" w:rsidR="00152C2C" w:rsidRDefault="00152C2C">
            <w:pPr>
              <w:rPr>
                <w:rFonts w:ascii="宋体" w:hAnsi="宋体"/>
                <w:color w:val="000000"/>
                <w:szCs w:val="21"/>
              </w:rPr>
            </w:pPr>
            <w:r>
              <w:rPr>
                <w:rFonts w:ascii="宋体" w:hAnsi="宋体"/>
                <w:color w:val="000000"/>
                <w:szCs w:val="21"/>
              </w:rPr>
              <w:t>G95</w:t>
            </w:r>
            <w:r>
              <w:rPr>
                <w:rFonts w:ascii="宋体" w:hAnsi="宋体" w:hint="eastAsia"/>
                <w:color w:val="000000"/>
                <w:szCs w:val="21"/>
              </w:rPr>
              <w:t>2</w:t>
            </w:r>
          </w:p>
        </w:tc>
        <w:tc>
          <w:tcPr>
            <w:tcW w:w="2389" w:type="dxa"/>
            <w:vAlign w:val="center"/>
          </w:tcPr>
          <w:p w14:paraId="72AA5AC5" w14:textId="77777777" w:rsidR="00152C2C" w:rsidRDefault="00152C2C">
            <w:pPr>
              <w:rPr>
                <w:rFonts w:ascii="宋体" w:hAnsi="宋体" w:cs="宋体"/>
                <w:color w:val="000000"/>
                <w:szCs w:val="21"/>
              </w:rPr>
            </w:pPr>
            <w:r>
              <w:rPr>
                <w:rFonts w:ascii="宋体" w:hAnsi="宋体" w:hint="eastAsia"/>
                <w:color w:val="000000"/>
                <w:szCs w:val="21"/>
              </w:rPr>
              <w:t>PX</w:t>
            </w:r>
          </w:p>
        </w:tc>
        <w:tc>
          <w:tcPr>
            <w:tcW w:w="945" w:type="dxa"/>
            <w:vAlign w:val="center"/>
          </w:tcPr>
          <w:p w14:paraId="0C693A8B" w14:textId="77777777" w:rsidR="00152C2C" w:rsidRDefault="00152C2C">
            <w:pPr>
              <w:rPr>
                <w:rFonts w:ascii="宋体" w:hAnsi="宋体" w:cs="宋体"/>
                <w:color w:val="000000"/>
                <w:szCs w:val="21"/>
              </w:rPr>
            </w:pPr>
            <w:r>
              <w:rPr>
                <w:rFonts w:ascii="宋体" w:hAnsi="宋体" w:hint="eastAsia"/>
                <w:color w:val="000000"/>
                <w:szCs w:val="21"/>
              </w:rPr>
              <w:t>3000</w:t>
            </w:r>
          </w:p>
        </w:tc>
        <w:tc>
          <w:tcPr>
            <w:tcW w:w="1575" w:type="dxa"/>
            <w:vAlign w:val="center"/>
          </w:tcPr>
          <w:p w14:paraId="3BF7AD74" w14:textId="77777777" w:rsidR="00152C2C" w:rsidRDefault="00152C2C">
            <w:pPr>
              <w:rPr>
                <w:rFonts w:ascii="宋体" w:hAnsi="宋体"/>
                <w:szCs w:val="21"/>
              </w:rPr>
            </w:pPr>
            <w:r>
              <w:rPr>
                <w:rFonts w:ascii="宋体" w:hAnsi="宋体" w:hint="eastAsia"/>
                <w:color w:val="000000"/>
                <w:szCs w:val="21"/>
              </w:rPr>
              <w:t>0.88</w:t>
            </w:r>
          </w:p>
        </w:tc>
        <w:tc>
          <w:tcPr>
            <w:tcW w:w="3150" w:type="dxa"/>
            <w:vAlign w:val="center"/>
          </w:tcPr>
          <w:p w14:paraId="27C61582"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7533D1F2"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600A3A2E" w14:textId="77777777" w:rsidR="00152C2C" w:rsidRDefault="00152C2C">
            <w:pPr>
              <w:rPr>
                <w:rFonts w:ascii="宋体" w:hAnsi="宋体" w:cs="宋体"/>
                <w:color w:val="000000"/>
                <w:szCs w:val="21"/>
              </w:rPr>
            </w:pPr>
            <w:r>
              <w:rPr>
                <w:rFonts w:ascii="宋体" w:hAnsi="宋体" w:hint="eastAsia"/>
                <w:color w:val="000000"/>
                <w:szCs w:val="21"/>
              </w:rPr>
              <w:t>2640</w:t>
            </w:r>
          </w:p>
        </w:tc>
        <w:tc>
          <w:tcPr>
            <w:tcW w:w="840" w:type="dxa"/>
            <w:vAlign w:val="center"/>
          </w:tcPr>
          <w:p w14:paraId="0366EDED" w14:textId="77777777" w:rsidR="00152C2C" w:rsidRDefault="00152C2C">
            <w:pPr>
              <w:rPr>
                <w:rFonts w:ascii="宋体" w:hAnsi="宋体" w:cs="宋体"/>
                <w:color w:val="000000"/>
                <w:szCs w:val="21"/>
              </w:rPr>
            </w:pPr>
            <w:r>
              <w:rPr>
                <w:rFonts w:ascii="宋体" w:hAnsi="宋体" w:hint="eastAsia"/>
                <w:color w:val="000000"/>
                <w:szCs w:val="21"/>
              </w:rPr>
              <w:t>0.528</w:t>
            </w:r>
          </w:p>
        </w:tc>
        <w:tc>
          <w:tcPr>
            <w:tcW w:w="773" w:type="dxa"/>
          </w:tcPr>
          <w:p w14:paraId="1EC25033" w14:textId="77777777" w:rsidR="00152C2C" w:rsidRDefault="00152C2C">
            <w:r>
              <w:rPr>
                <w:rFonts w:ascii="宋体" w:hAnsi="宋体" w:hint="eastAsia"/>
                <w:color w:val="000000"/>
                <w:szCs w:val="21"/>
              </w:rPr>
              <w:t>1</w:t>
            </w:r>
          </w:p>
        </w:tc>
        <w:tc>
          <w:tcPr>
            <w:tcW w:w="1155" w:type="dxa"/>
            <w:vMerge/>
            <w:vAlign w:val="center"/>
          </w:tcPr>
          <w:p w14:paraId="1F8B89B9" w14:textId="77777777" w:rsidR="00152C2C" w:rsidRDefault="00152C2C">
            <w:pPr>
              <w:widowControl/>
              <w:rPr>
                <w:rFonts w:ascii="宋体" w:hAnsi="宋体"/>
                <w:szCs w:val="21"/>
              </w:rPr>
            </w:pPr>
          </w:p>
        </w:tc>
      </w:tr>
      <w:tr w:rsidR="00152C2C" w14:paraId="2D2B3982" w14:textId="77777777">
        <w:trPr>
          <w:cantSplit/>
          <w:trHeight w:val="340"/>
          <w:jc w:val="center"/>
        </w:trPr>
        <w:tc>
          <w:tcPr>
            <w:tcW w:w="761" w:type="dxa"/>
            <w:vAlign w:val="center"/>
          </w:tcPr>
          <w:p w14:paraId="7B971574" w14:textId="77777777" w:rsidR="00152C2C" w:rsidRDefault="00152C2C">
            <w:pPr>
              <w:rPr>
                <w:rFonts w:ascii="宋体" w:hAnsi="宋体"/>
                <w:color w:val="000000"/>
                <w:szCs w:val="21"/>
              </w:rPr>
            </w:pPr>
            <w:r>
              <w:rPr>
                <w:rFonts w:ascii="宋体" w:hAnsi="宋体"/>
                <w:color w:val="000000"/>
                <w:szCs w:val="21"/>
              </w:rPr>
              <w:t>G95</w:t>
            </w:r>
            <w:r>
              <w:rPr>
                <w:rFonts w:ascii="宋体" w:hAnsi="宋体" w:hint="eastAsia"/>
                <w:color w:val="000000"/>
                <w:szCs w:val="21"/>
              </w:rPr>
              <w:t>3</w:t>
            </w:r>
          </w:p>
        </w:tc>
        <w:tc>
          <w:tcPr>
            <w:tcW w:w="2389" w:type="dxa"/>
            <w:vAlign w:val="center"/>
          </w:tcPr>
          <w:p w14:paraId="6E1F06DD" w14:textId="77777777" w:rsidR="00152C2C" w:rsidRDefault="00152C2C">
            <w:pPr>
              <w:rPr>
                <w:rFonts w:ascii="宋体" w:hAnsi="宋体" w:cs="宋体"/>
                <w:color w:val="000000"/>
                <w:szCs w:val="21"/>
              </w:rPr>
            </w:pPr>
            <w:r>
              <w:rPr>
                <w:rFonts w:ascii="宋体" w:hAnsi="宋体" w:hint="eastAsia"/>
                <w:color w:val="000000"/>
                <w:szCs w:val="21"/>
              </w:rPr>
              <w:t>PX</w:t>
            </w:r>
          </w:p>
        </w:tc>
        <w:tc>
          <w:tcPr>
            <w:tcW w:w="945" w:type="dxa"/>
            <w:vAlign w:val="center"/>
          </w:tcPr>
          <w:p w14:paraId="375732B7" w14:textId="77777777" w:rsidR="00152C2C" w:rsidRDefault="00152C2C">
            <w:pPr>
              <w:rPr>
                <w:rFonts w:ascii="宋体" w:hAnsi="宋体" w:cs="宋体"/>
                <w:color w:val="000000"/>
                <w:szCs w:val="21"/>
              </w:rPr>
            </w:pPr>
            <w:r>
              <w:rPr>
                <w:rFonts w:ascii="宋体" w:hAnsi="宋体" w:hint="eastAsia"/>
                <w:color w:val="000000"/>
                <w:szCs w:val="21"/>
              </w:rPr>
              <w:t>3000</w:t>
            </w:r>
          </w:p>
        </w:tc>
        <w:tc>
          <w:tcPr>
            <w:tcW w:w="1575" w:type="dxa"/>
            <w:vAlign w:val="center"/>
          </w:tcPr>
          <w:p w14:paraId="274155A6" w14:textId="77777777" w:rsidR="00152C2C" w:rsidRDefault="00152C2C">
            <w:pPr>
              <w:rPr>
                <w:rFonts w:ascii="宋体" w:hAnsi="宋体"/>
                <w:szCs w:val="21"/>
              </w:rPr>
            </w:pPr>
            <w:r>
              <w:rPr>
                <w:rFonts w:ascii="宋体" w:hAnsi="宋体" w:hint="eastAsia"/>
                <w:color w:val="000000"/>
                <w:szCs w:val="21"/>
              </w:rPr>
              <w:t>0.88</w:t>
            </w:r>
          </w:p>
        </w:tc>
        <w:tc>
          <w:tcPr>
            <w:tcW w:w="3150" w:type="dxa"/>
            <w:vAlign w:val="center"/>
          </w:tcPr>
          <w:p w14:paraId="107F7981"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0565062F"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0FAAF505" w14:textId="77777777" w:rsidR="00152C2C" w:rsidRDefault="00152C2C">
            <w:pPr>
              <w:rPr>
                <w:rFonts w:ascii="宋体" w:hAnsi="宋体" w:cs="宋体"/>
                <w:color w:val="000000"/>
                <w:szCs w:val="21"/>
              </w:rPr>
            </w:pPr>
            <w:r>
              <w:rPr>
                <w:rFonts w:ascii="宋体" w:hAnsi="宋体" w:hint="eastAsia"/>
                <w:color w:val="000000"/>
                <w:szCs w:val="21"/>
              </w:rPr>
              <w:t>2640</w:t>
            </w:r>
          </w:p>
        </w:tc>
        <w:tc>
          <w:tcPr>
            <w:tcW w:w="840" w:type="dxa"/>
            <w:vAlign w:val="center"/>
          </w:tcPr>
          <w:p w14:paraId="2C868048" w14:textId="77777777" w:rsidR="00152C2C" w:rsidRDefault="00152C2C">
            <w:pPr>
              <w:rPr>
                <w:rFonts w:ascii="宋体" w:hAnsi="宋体" w:cs="宋体"/>
                <w:color w:val="000000"/>
                <w:szCs w:val="21"/>
              </w:rPr>
            </w:pPr>
            <w:r>
              <w:rPr>
                <w:rFonts w:ascii="宋体" w:hAnsi="宋体" w:hint="eastAsia"/>
                <w:color w:val="000000"/>
                <w:szCs w:val="21"/>
              </w:rPr>
              <w:t>0.528</w:t>
            </w:r>
          </w:p>
        </w:tc>
        <w:tc>
          <w:tcPr>
            <w:tcW w:w="773" w:type="dxa"/>
          </w:tcPr>
          <w:p w14:paraId="3EF41E3A" w14:textId="77777777" w:rsidR="00152C2C" w:rsidRDefault="00152C2C">
            <w:r>
              <w:rPr>
                <w:rFonts w:ascii="宋体" w:hAnsi="宋体" w:hint="eastAsia"/>
                <w:color w:val="000000"/>
                <w:szCs w:val="21"/>
              </w:rPr>
              <w:t>1</w:t>
            </w:r>
          </w:p>
        </w:tc>
        <w:tc>
          <w:tcPr>
            <w:tcW w:w="1155" w:type="dxa"/>
            <w:vMerge/>
            <w:vAlign w:val="center"/>
          </w:tcPr>
          <w:p w14:paraId="36386944" w14:textId="77777777" w:rsidR="00152C2C" w:rsidRDefault="00152C2C">
            <w:pPr>
              <w:widowControl/>
              <w:rPr>
                <w:rFonts w:ascii="宋体" w:hAnsi="宋体"/>
                <w:szCs w:val="21"/>
              </w:rPr>
            </w:pPr>
          </w:p>
        </w:tc>
      </w:tr>
      <w:tr w:rsidR="00152C2C" w14:paraId="45507204" w14:textId="77777777">
        <w:trPr>
          <w:cantSplit/>
          <w:trHeight w:val="340"/>
          <w:jc w:val="center"/>
        </w:trPr>
        <w:tc>
          <w:tcPr>
            <w:tcW w:w="761" w:type="dxa"/>
            <w:vAlign w:val="center"/>
          </w:tcPr>
          <w:p w14:paraId="6E4A07F7" w14:textId="77777777" w:rsidR="00152C2C" w:rsidRDefault="00152C2C">
            <w:pPr>
              <w:rPr>
                <w:rFonts w:ascii="宋体" w:hAnsi="宋体"/>
                <w:color w:val="000000"/>
                <w:szCs w:val="21"/>
              </w:rPr>
            </w:pPr>
            <w:r>
              <w:rPr>
                <w:rFonts w:ascii="宋体" w:hAnsi="宋体"/>
                <w:color w:val="000000"/>
                <w:szCs w:val="21"/>
              </w:rPr>
              <w:lastRenderedPageBreak/>
              <w:t>G95</w:t>
            </w:r>
            <w:r>
              <w:rPr>
                <w:rFonts w:ascii="宋体" w:hAnsi="宋体" w:hint="eastAsia"/>
                <w:color w:val="000000"/>
                <w:szCs w:val="21"/>
              </w:rPr>
              <w:t>4</w:t>
            </w:r>
          </w:p>
        </w:tc>
        <w:tc>
          <w:tcPr>
            <w:tcW w:w="2389" w:type="dxa"/>
            <w:vAlign w:val="center"/>
          </w:tcPr>
          <w:p w14:paraId="29208378" w14:textId="77777777" w:rsidR="00152C2C" w:rsidRDefault="00152C2C">
            <w:pPr>
              <w:rPr>
                <w:rFonts w:ascii="宋体" w:hAnsi="宋体" w:cs="宋体"/>
                <w:color w:val="000000"/>
                <w:szCs w:val="21"/>
              </w:rPr>
            </w:pPr>
            <w:r>
              <w:rPr>
                <w:rFonts w:ascii="宋体" w:hAnsi="宋体" w:hint="eastAsia"/>
                <w:color w:val="000000"/>
                <w:szCs w:val="21"/>
              </w:rPr>
              <w:t>脱附剂、PX</w:t>
            </w:r>
          </w:p>
        </w:tc>
        <w:tc>
          <w:tcPr>
            <w:tcW w:w="945" w:type="dxa"/>
            <w:vAlign w:val="center"/>
          </w:tcPr>
          <w:p w14:paraId="5F606C6E" w14:textId="77777777" w:rsidR="00152C2C" w:rsidRDefault="00152C2C">
            <w:pPr>
              <w:rPr>
                <w:rFonts w:ascii="宋体" w:hAnsi="宋体" w:cs="宋体"/>
                <w:color w:val="000000"/>
                <w:szCs w:val="21"/>
              </w:rPr>
            </w:pPr>
            <w:r>
              <w:rPr>
                <w:rFonts w:ascii="宋体" w:hAnsi="宋体" w:hint="eastAsia"/>
                <w:color w:val="000000"/>
                <w:szCs w:val="21"/>
              </w:rPr>
              <w:t>3000</w:t>
            </w:r>
          </w:p>
        </w:tc>
        <w:tc>
          <w:tcPr>
            <w:tcW w:w="1575" w:type="dxa"/>
            <w:vAlign w:val="center"/>
          </w:tcPr>
          <w:p w14:paraId="112CB000" w14:textId="77777777" w:rsidR="00152C2C" w:rsidRDefault="00152C2C">
            <w:pPr>
              <w:rPr>
                <w:rFonts w:ascii="宋体" w:hAnsi="宋体"/>
                <w:szCs w:val="21"/>
              </w:rPr>
            </w:pPr>
            <w:r>
              <w:rPr>
                <w:rFonts w:ascii="宋体" w:hAnsi="宋体" w:hint="eastAsia"/>
                <w:color w:val="000000"/>
                <w:szCs w:val="21"/>
              </w:rPr>
              <w:t>/0.88</w:t>
            </w:r>
          </w:p>
        </w:tc>
        <w:tc>
          <w:tcPr>
            <w:tcW w:w="3150" w:type="dxa"/>
            <w:vAlign w:val="center"/>
          </w:tcPr>
          <w:p w14:paraId="7A68A306"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1B4311C5"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770D7E51" w14:textId="77777777" w:rsidR="00152C2C" w:rsidRDefault="00152C2C">
            <w:pPr>
              <w:rPr>
                <w:rFonts w:ascii="宋体" w:hAnsi="宋体" w:cs="宋体"/>
                <w:color w:val="000000"/>
                <w:szCs w:val="21"/>
              </w:rPr>
            </w:pPr>
            <w:r>
              <w:rPr>
                <w:rFonts w:ascii="宋体" w:hAnsi="宋体" w:hint="eastAsia"/>
                <w:color w:val="000000"/>
                <w:szCs w:val="21"/>
              </w:rPr>
              <w:t>2640</w:t>
            </w:r>
          </w:p>
        </w:tc>
        <w:tc>
          <w:tcPr>
            <w:tcW w:w="840" w:type="dxa"/>
            <w:vAlign w:val="center"/>
          </w:tcPr>
          <w:p w14:paraId="5BB3DBC4" w14:textId="77777777" w:rsidR="00152C2C" w:rsidRDefault="00152C2C">
            <w:pPr>
              <w:rPr>
                <w:rFonts w:ascii="宋体" w:hAnsi="宋体" w:cs="宋体"/>
                <w:color w:val="000000"/>
                <w:szCs w:val="21"/>
              </w:rPr>
            </w:pPr>
            <w:r>
              <w:rPr>
                <w:rFonts w:ascii="宋体" w:hAnsi="宋体" w:hint="eastAsia"/>
                <w:color w:val="000000"/>
                <w:szCs w:val="21"/>
              </w:rPr>
              <w:t>0.528</w:t>
            </w:r>
          </w:p>
        </w:tc>
        <w:tc>
          <w:tcPr>
            <w:tcW w:w="773" w:type="dxa"/>
          </w:tcPr>
          <w:p w14:paraId="1E02CF3D" w14:textId="77777777" w:rsidR="00152C2C" w:rsidRDefault="00152C2C">
            <w:r>
              <w:rPr>
                <w:rFonts w:ascii="宋体" w:hAnsi="宋体" w:hint="eastAsia"/>
                <w:color w:val="000000"/>
                <w:szCs w:val="21"/>
              </w:rPr>
              <w:t>1</w:t>
            </w:r>
          </w:p>
        </w:tc>
        <w:tc>
          <w:tcPr>
            <w:tcW w:w="1155" w:type="dxa"/>
            <w:vMerge/>
            <w:vAlign w:val="center"/>
          </w:tcPr>
          <w:p w14:paraId="6CD51340" w14:textId="77777777" w:rsidR="00152C2C" w:rsidRDefault="00152C2C">
            <w:pPr>
              <w:widowControl/>
              <w:rPr>
                <w:rFonts w:ascii="宋体" w:hAnsi="宋体"/>
                <w:szCs w:val="21"/>
              </w:rPr>
            </w:pPr>
          </w:p>
        </w:tc>
      </w:tr>
      <w:tr w:rsidR="00152C2C" w14:paraId="7B5D2E6B" w14:textId="77777777">
        <w:trPr>
          <w:cantSplit/>
          <w:trHeight w:val="340"/>
          <w:jc w:val="center"/>
        </w:trPr>
        <w:tc>
          <w:tcPr>
            <w:tcW w:w="761" w:type="dxa"/>
            <w:vAlign w:val="center"/>
          </w:tcPr>
          <w:p w14:paraId="3A32CF5B" w14:textId="77777777" w:rsidR="00152C2C" w:rsidRDefault="00152C2C">
            <w:pPr>
              <w:rPr>
                <w:rFonts w:ascii="宋体" w:hAnsi="宋体"/>
                <w:color w:val="000000"/>
                <w:szCs w:val="21"/>
              </w:rPr>
            </w:pPr>
            <w:r>
              <w:rPr>
                <w:rFonts w:ascii="宋体" w:hAnsi="宋体" w:hint="eastAsia"/>
                <w:color w:val="000000"/>
                <w:kern w:val="0"/>
                <w:szCs w:val="21"/>
              </w:rPr>
              <w:t>G955</w:t>
            </w:r>
          </w:p>
        </w:tc>
        <w:tc>
          <w:tcPr>
            <w:tcW w:w="2389" w:type="dxa"/>
            <w:vAlign w:val="center"/>
          </w:tcPr>
          <w:p w14:paraId="4A49AFF9" w14:textId="77777777" w:rsidR="00152C2C" w:rsidRDefault="00152C2C">
            <w:pPr>
              <w:rPr>
                <w:rFonts w:ascii="宋体" w:hAnsi="宋体" w:cs="宋体"/>
                <w:color w:val="000000"/>
                <w:szCs w:val="21"/>
              </w:rPr>
            </w:pPr>
            <w:r>
              <w:rPr>
                <w:rFonts w:ascii="宋体" w:hAnsi="宋体" w:hint="eastAsia"/>
                <w:color w:val="000000"/>
                <w:szCs w:val="21"/>
              </w:rPr>
              <w:t>脱附剂</w:t>
            </w:r>
          </w:p>
        </w:tc>
        <w:tc>
          <w:tcPr>
            <w:tcW w:w="945" w:type="dxa"/>
            <w:vAlign w:val="center"/>
          </w:tcPr>
          <w:p w14:paraId="07F0BC1A" w14:textId="77777777" w:rsidR="00152C2C" w:rsidRDefault="00152C2C">
            <w:pPr>
              <w:rPr>
                <w:rFonts w:ascii="宋体" w:hAnsi="宋体" w:cs="宋体"/>
                <w:color w:val="000000"/>
                <w:szCs w:val="21"/>
              </w:rPr>
            </w:pPr>
            <w:r>
              <w:rPr>
                <w:rFonts w:ascii="宋体" w:hAnsi="宋体" w:hint="eastAsia"/>
                <w:color w:val="000000"/>
                <w:szCs w:val="21"/>
              </w:rPr>
              <w:t>3000</w:t>
            </w:r>
          </w:p>
        </w:tc>
        <w:tc>
          <w:tcPr>
            <w:tcW w:w="1575" w:type="dxa"/>
            <w:vAlign w:val="center"/>
          </w:tcPr>
          <w:p w14:paraId="396CE05A" w14:textId="77777777" w:rsidR="00152C2C" w:rsidRDefault="00152C2C">
            <w:pPr>
              <w:rPr>
                <w:rFonts w:ascii="宋体" w:hAnsi="宋体"/>
                <w:szCs w:val="21"/>
              </w:rPr>
            </w:pPr>
            <w:r>
              <w:rPr>
                <w:rFonts w:ascii="宋体" w:hAnsi="宋体" w:hint="eastAsia"/>
                <w:szCs w:val="21"/>
              </w:rPr>
              <w:t>0.88</w:t>
            </w:r>
          </w:p>
        </w:tc>
        <w:tc>
          <w:tcPr>
            <w:tcW w:w="3150" w:type="dxa"/>
            <w:vAlign w:val="center"/>
          </w:tcPr>
          <w:p w14:paraId="20E7AB4C"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72A34AD6"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7D7AF7D6" w14:textId="77777777" w:rsidR="00152C2C" w:rsidRDefault="00152C2C">
            <w:pPr>
              <w:rPr>
                <w:rFonts w:ascii="宋体" w:hAnsi="宋体" w:cs="宋体"/>
                <w:color w:val="000000"/>
                <w:szCs w:val="21"/>
              </w:rPr>
            </w:pPr>
            <w:r>
              <w:rPr>
                <w:rFonts w:ascii="宋体" w:hAnsi="宋体" w:hint="eastAsia"/>
                <w:color w:val="000000"/>
                <w:szCs w:val="21"/>
              </w:rPr>
              <w:t>2640</w:t>
            </w:r>
          </w:p>
        </w:tc>
        <w:tc>
          <w:tcPr>
            <w:tcW w:w="840" w:type="dxa"/>
            <w:vAlign w:val="center"/>
          </w:tcPr>
          <w:p w14:paraId="7182D5EF" w14:textId="77777777" w:rsidR="00152C2C" w:rsidRDefault="00152C2C">
            <w:pPr>
              <w:rPr>
                <w:rFonts w:ascii="宋体" w:hAnsi="宋体" w:cs="宋体"/>
                <w:color w:val="000000"/>
                <w:szCs w:val="21"/>
              </w:rPr>
            </w:pPr>
            <w:r>
              <w:rPr>
                <w:rFonts w:ascii="宋体" w:hAnsi="宋体" w:hint="eastAsia"/>
                <w:color w:val="000000"/>
                <w:szCs w:val="21"/>
              </w:rPr>
              <w:t>0.528</w:t>
            </w:r>
          </w:p>
        </w:tc>
        <w:tc>
          <w:tcPr>
            <w:tcW w:w="773" w:type="dxa"/>
          </w:tcPr>
          <w:p w14:paraId="43562224" w14:textId="77777777" w:rsidR="00152C2C" w:rsidRDefault="00152C2C">
            <w:r>
              <w:rPr>
                <w:rFonts w:ascii="宋体" w:hAnsi="宋体" w:hint="eastAsia"/>
                <w:color w:val="000000"/>
                <w:szCs w:val="21"/>
              </w:rPr>
              <w:t>1</w:t>
            </w:r>
          </w:p>
        </w:tc>
        <w:tc>
          <w:tcPr>
            <w:tcW w:w="1155" w:type="dxa"/>
            <w:vMerge/>
            <w:vAlign w:val="center"/>
          </w:tcPr>
          <w:p w14:paraId="5A68A3B5" w14:textId="77777777" w:rsidR="00152C2C" w:rsidRDefault="00152C2C">
            <w:pPr>
              <w:widowControl/>
              <w:rPr>
                <w:rFonts w:ascii="宋体" w:hAnsi="宋体"/>
                <w:szCs w:val="21"/>
              </w:rPr>
            </w:pPr>
          </w:p>
        </w:tc>
      </w:tr>
      <w:tr w:rsidR="00152C2C" w14:paraId="6A97CEF6" w14:textId="77777777">
        <w:trPr>
          <w:cantSplit/>
          <w:trHeight w:val="340"/>
          <w:jc w:val="center"/>
        </w:trPr>
        <w:tc>
          <w:tcPr>
            <w:tcW w:w="761" w:type="dxa"/>
            <w:vAlign w:val="center"/>
          </w:tcPr>
          <w:p w14:paraId="40CAACA4" w14:textId="77777777" w:rsidR="00152C2C" w:rsidRDefault="00152C2C">
            <w:pPr>
              <w:rPr>
                <w:rFonts w:ascii="宋体" w:hAnsi="宋体"/>
                <w:color w:val="000000"/>
                <w:szCs w:val="21"/>
              </w:rPr>
            </w:pPr>
            <w:r>
              <w:rPr>
                <w:rFonts w:ascii="宋体" w:hAnsi="宋体" w:hint="eastAsia"/>
                <w:color w:val="000000"/>
                <w:kern w:val="0"/>
                <w:szCs w:val="21"/>
              </w:rPr>
              <w:t>G956</w:t>
            </w:r>
          </w:p>
        </w:tc>
        <w:tc>
          <w:tcPr>
            <w:tcW w:w="2389" w:type="dxa"/>
            <w:vAlign w:val="center"/>
          </w:tcPr>
          <w:p w14:paraId="3A4DED77" w14:textId="77777777" w:rsidR="00152C2C" w:rsidRDefault="00152C2C">
            <w:pPr>
              <w:rPr>
                <w:rFonts w:ascii="宋体" w:hAnsi="宋体" w:cs="宋体"/>
                <w:color w:val="000000"/>
                <w:szCs w:val="21"/>
              </w:rPr>
            </w:pPr>
            <w:r>
              <w:rPr>
                <w:rFonts w:ascii="宋体" w:hAnsi="宋体" w:hint="eastAsia"/>
                <w:color w:val="000000"/>
                <w:szCs w:val="21"/>
              </w:rPr>
              <w:t>C8重整液</w:t>
            </w:r>
          </w:p>
        </w:tc>
        <w:tc>
          <w:tcPr>
            <w:tcW w:w="945" w:type="dxa"/>
            <w:vAlign w:val="center"/>
          </w:tcPr>
          <w:p w14:paraId="5A9BB88F" w14:textId="77777777" w:rsidR="00152C2C" w:rsidRDefault="00152C2C">
            <w:pPr>
              <w:rPr>
                <w:rFonts w:ascii="宋体" w:hAnsi="宋体" w:cs="宋体"/>
                <w:color w:val="000000"/>
                <w:szCs w:val="21"/>
              </w:rPr>
            </w:pPr>
            <w:r>
              <w:rPr>
                <w:rFonts w:ascii="宋体" w:hAnsi="宋体" w:hint="eastAsia"/>
                <w:color w:val="000000"/>
                <w:szCs w:val="21"/>
              </w:rPr>
              <w:t>5000</w:t>
            </w:r>
          </w:p>
        </w:tc>
        <w:tc>
          <w:tcPr>
            <w:tcW w:w="1575" w:type="dxa"/>
            <w:vAlign w:val="center"/>
          </w:tcPr>
          <w:p w14:paraId="230426FC" w14:textId="77777777" w:rsidR="00152C2C" w:rsidRDefault="00152C2C">
            <w:pPr>
              <w:rPr>
                <w:rFonts w:ascii="宋体" w:hAnsi="宋体"/>
                <w:szCs w:val="21"/>
              </w:rPr>
            </w:pPr>
            <w:r>
              <w:rPr>
                <w:rFonts w:ascii="宋体" w:hAnsi="宋体" w:hint="eastAsia"/>
                <w:szCs w:val="21"/>
              </w:rPr>
              <w:t>0.91</w:t>
            </w:r>
          </w:p>
        </w:tc>
        <w:tc>
          <w:tcPr>
            <w:tcW w:w="3150" w:type="dxa"/>
            <w:vAlign w:val="center"/>
          </w:tcPr>
          <w:p w14:paraId="71584DA3"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63A759FA"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2633BE16" w14:textId="77777777" w:rsidR="00152C2C" w:rsidRDefault="00152C2C">
            <w:pPr>
              <w:rPr>
                <w:rFonts w:ascii="宋体" w:hAnsi="宋体" w:cs="宋体"/>
                <w:color w:val="000000"/>
                <w:szCs w:val="21"/>
              </w:rPr>
            </w:pPr>
            <w:r>
              <w:rPr>
                <w:rFonts w:ascii="宋体" w:hAnsi="宋体" w:hint="eastAsia"/>
                <w:color w:val="000000"/>
                <w:szCs w:val="21"/>
              </w:rPr>
              <w:t>4550</w:t>
            </w:r>
          </w:p>
        </w:tc>
        <w:tc>
          <w:tcPr>
            <w:tcW w:w="840" w:type="dxa"/>
            <w:vAlign w:val="center"/>
          </w:tcPr>
          <w:p w14:paraId="2A102BE8" w14:textId="77777777" w:rsidR="00152C2C" w:rsidRDefault="00152C2C">
            <w:pPr>
              <w:rPr>
                <w:rFonts w:ascii="宋体" w:hAnsi="宋体" w:cs="宋体"/>
                <w:color w:val="000000"/>
                <w:szCs w:val="21"/>
              </w:rPr>
            </w:pPr>
            <w:r>
              <w:rPr>
                <w:rFonts w:ascii="宋体" w:hAnsi="宋体" w:hint="eastAsia"/>
                <w:color w:val="000000"/>
                <w:szCs w:val="21"/>
              </w:rPr>
              <w:t>0.91</w:t>
            </w:r>
          </w:p>
        </w:tc>
        <w:tc>
          <w:tcPr>
            <w:tcW w:w="773" w:type="dxa"/>
          </w:tcPr>
          <w:p w14:paraId="49713BEC" w14:textId="77777777" w:rsidR="00152C2C" w:rsidRDefault="00152C2C">
            <w:r>
              <w:rPr>
                <w:rFonts w:ascii="宋体" w:hAnsi="宋体" w:hint="eastAsia"/>
                <w:color w:val="000000"/>
                <w:szCs w:val="21"/>
              </w:rPr>
              <w:t>1</w:t>
            </w:r>
          </w:p>
        </w:tc>
        <w:tc>
          <w:tcPr>
            <w:tcW w:w="1155" w:type="dxa"/>
            <w:vMerge/>
            <w:vAlign w:val="center"/>
          </w:tcPr>
          <w:p w14:paraId="1814A201" w14:textId="77777777" w:rsidR="00152C2C" w:rsidRDefault="00152C2C">
            <w:pPr>
              <w:widowControl/>
              <w:rPr>
                <w:rFonts w:ascii="宋体" w:hAnsi="宋体"/>
                <w:szCs w:val="21"/>
              </w:rPr>
            </w:pPr>
          </w:p>
        </w:tc>
      </w:tr>
      <w:tr w:rsidR="00152C2C" w14:paraId="3550D35A" w14:textId="77777777">
        <w:trPr>
          <w:cantSplit/>
          <w:trHeight w:val="340"/>
          <w:jc w:val="center"/>
        </w:trPr>
        <w:tc>
          <w:tcPr>
            <w:tcW w:w="761" w:type="dxa"/>
            <w:vAlign w:val="center"/>
          </w:tcPr>
          <w:p w14:paraId="5CEBA1F6" w14:textId="77777777" w:rsidR="00152C2C" w:rsidRDefault="00152C2C">
            <w:pPr>
              <w:rPr>
                <w:rFonts w:ascii="宋体" w:hAnsi="宋体"/>
                <w:color w:val="000000"/>
                <w:szCs w:val="21"/>
              </w:rPr>
            </w:pPr>
            <w:r>
              <w:rPr>
                <w:rFonts w:ascii="宋体" w:hAnsi="宋体" w:hint="eastAsia"/>
                <w:color w:val="000000"/>
                <w:kern w:val="0"/>
                <w:szCs w:val="21"/>
              </w:rPr>
              <w:t>G957</w:t>
            </w:r>
          </w:p>
        </w:tc>
        <w:tc>
          <w:tcPr>
            <w:tcW w:w="2389" w:type="dxa"/>
            <w:vAlign w:val="center"/>
          </w:tcPr>
          <w:p w14:paraId="56B1381A" w14:textId="77777777" w:rsidR="00152C2C" w:rsidRDefault="00152C2C">
            <w:pPr>
              <w:rPr>
                <w:rFonts w:ascii="宋体" w:hAnsi="宋体" w:cs="宋体"/>
                <w:color w:val="000000"/>
                <w:szCs w:val="21"/>
              </w:rPr>
            </w:pPr>
            <w:r>
              <w:rPr>
                <w:rFonts w:ascii="宋体" w:hAnsi="宋体" w:hint="eastAsia"/>
                <w:color w:val="000000"/>
                <w:szCs w:val="21"/>
              </w:rPr>
              <w:t>混合二甲苯</w:t>
            </w:r>
          </w:p>
        </w:tc>
        <w:tc>
          <w:tcPr>
            <w:tcW w:w="945" w:type="dxa"/>
            <w:vAlign w:val="center"/>
          </w:tcPr>
          <w:p w14:paraId="67C22033" w14:textId="77777777" w:rsidR="00152C2C" w:rsidRDefault="00152C2C">
            <w:pPr>
              <w:rPr>
                <w:rFonts w:ascii="宋体" w:hAnsi="宋体" w:cs="宋体"/>
                <w:color w:val="000000"/>
                <w:szCs w:val="21"/>
              </w:rPr>
            </w:pPr>
            <w:r>
              <w:rPr>
                <w:rFonts w:ascii="宋体" w:hAnsi="宋体" w:hint="eastAsia"/>
                <w:color w:val="000000"/>
                <w:szCs w:val="21"/>
              </w:rPr>
              <w:t>5000</w:t>
            </w:r>
          </w:p>
        </w:tc>
        <w:tc>
          <w:tcPr>
            <w:tcW w:w="1575" w:type="dxa"/>
            <w:vAlign w:val="center"/>
          </w:tcPr>
          <w:p w14:paraId="1D5A2DCE" w14:textId="77777777" w:rsidR="00152C2C" w:rsidRDefault="00152C2C">
            <w:pPr>
              <w:rPr>
                <w:rFonts w:ascii="宋体" w:hAnsi="宋体"/>
                <w:szCs w:val="21"/>
              </w:rPr>
            </w:pPr>
            <w:r>
              <w:rPr>
                <w:rFonts w:ascii="宋体" w:hAnsi="宋体" w:hint="eastAsia"/>
                <w:color w:val="000000"/>
                <w:szCs w:val="21"/>
              </w:rPr>
              <w:t>0.860-0.870</w:t>
            </w:r>
          </w:p>
        </w:tc>
        <w:tc>
          <w:tcPr>
            <w:tcW w:w="3150" w:type="dxa"/>
            <w:vAlign w:val="center"/>
          </w:tcPr>
          <w:p w14:paraId="279BF32E" w14:textId="77777777" w:rsidR="00152C2C" w:rsidRDefault="00152C2C">
            <w:pPr>
              <w:widowControl/>
              <w:rPr>
                <w:rFonts w:ascii="宋体" w:hAnsi="宋体" w:cs="宋体"/>
                <w:szCs w:val="21"/>
              </w:rPr>
            </w:pPr>
            <w:r>
              <w:rPr>
                <w:rFonts w:ascii="宋体" w:hAnsi="宋体" w:cs="宋体" w:hint="eastAsia"/>
                <w:szCs w:val="21"/>
              </w:rPr>
              <w:t>W5.4,不属于</w:t>
            </w:r>
            <w:r>
              <w:rPr>
                <w:rFonts w:ascii="宋体" w:hAnsi="宋体" w:cs="宋体" w:hint="eastAsia"/>
                <w:kern w:val="0"/>
                <w:szCs w:val="21"/>
              </w:rPr>
              <w:t>W5.1</w:t>
            </w:r>
            <w:r>
              <w:rPr>
                <w:rFonts w:ascii="宋体" w:hAnsi="宋体" w:cs="宋体" w:hint="eastAsia"/>
                <w:szCs w:val="21"/>
              </w:rPr>
              <w:t>、</w:t>
            </w:r>
            <w:r>
              <w:rPr>
                <w:rFonts w:ascii="宋体" w:hAnsi="宋体" w:cs="宋体" w:hint="eastAsia"/>
                <w:kern w:val="0"/>
                <w:szCs w:val="21"/>
              </w:rPr>
              <w:t>W5.2</w:t>
            </w:r>
            <w:r>
              <w:rPr>
                <w:rFonts w:ascii="宋体" w:hAnsi="宋体" w:cs="宋体" w:hint="eastAsia"/>
                <w:szCs w:val="21"/>
              </w:rPr>
              <w:t>的其他类别3</w:t>
            </w:r>
          </w:p>
        </w:tc>
        <w:tc>
          <w:tcPr>
            <w:tcW w:w="1050" w:type="dxa"/>
            <w:vAlign w:val="center"/>
          </w:tcPr>
          <w:p w14:paraId="24CD0028" w14:textId="77777777" w:rsidR="00152C2C" w:rsidRDefault="00152C2C">
            <w:pPr>
              <w:rPr>
                <w:rFonts w:ascii="宋体" w:hAnsi="宋体" w:cs="宋体"/>
                <w:szCs w:val="21"/>
              </w:rPr>
            </w:pPr>
            <w:r>
              <w:rPr>
                <w:rFonts w:ascii="宋体" w:hAnsi="宋体" w:cs="宋体" w:hint="eastAsia"/>
                <w:szCs w:val="21"/>
              </w:rPr>
              <w:t>5000</w:t>
            </w:r>
          </w:p>
        </w:tc>
        <w:tc>
          <w:tcPr>
            <w:tcW w:w="1260" w:type="dxa"/>
            <w:vAlign w:val="center"/>
          </w:tcPr>
          <w:p w14:paraId="678BCD34" w14:textId="77777777" w:rsidR="00152C2C" w:rsidRDefault="00152C2C">
            <w:pPr>
              <w:rPr>
                <w:rFonts w:ascii="宋体" w:hAnsi="宋体" w:cs="宋体"/>
                <w:color w:val="000000"/>
                <w:szCs w:val="21"/>
              </w:rPr>
            </w:pPr>
            <w:r>
              <w:rPr>
                <w:rFonts w:ascii="宋体" w:hAnsi="宋体" w:hint="eastAsia"/>
                <w:color w:val="000000"/>
                <w:szCs w:val="21"/>
              </w:rPr>
              <w:t>4350</w:t>
            </w:r>
          </w:p>
        </w:tc>
        <w:tc>
          <w:tcPr>
            <w:tcW w:w="840" w:type="dxa"/>
            <w:vAlign w:val="center"/>
          </w:tcPr>
          <w:p w14:paraId="794C3973" w14:textId="77777777" w:rsidR="00152C2C" w:rsidRDefault="00152C2C">
            <w:pPr>
              <w:rPr>
                <w:rFonts w:ascii="宋体" w:hAnsi="宋体" w:cs="宋体"/>
                <w:color w:val="000000"/>
                <w:szCs w:val="21"/>
              </w:rPr>
            </w:pPr>
            <w:r>
              <w:rPr>
                <w:rFonts w:ascii="宋体" w:hAnsi="宋体" w:hint="eastAsia"/>
                <w:color w:val="000000"/>
                <w:szCs w:val="21"/>
              </w:rPr>
              <w:t>0.87</w:t>
            </w:r>
          </w:p>
        </w:tc>
        <w:tc>
          <w:tcPr>
            <w:tcW w:w="773" w:type="dxa"/>
          </w:tcPr>
          <w:p w14:paraId="7C44F0C0" w14:textId="77777777" w:rsidR="00152C2C" w:rsidRDefault="00152C2C">
            <w:r>
              <w:rPr>
                <w:rFonts w:ascii="宋体" w:hAnsi="宋体" w:hint="eastAsia"/>
                <w:color w:val="000000"/>
                <w:szCs w:val="21"/>
              </w:rPr>
              <w:t>1</w:t>
            </w:r>
          </w:p>
        </w:tc>
        <w:tc>
          <w:tcPr>
            <w:tcW w:w="1155" w:type="dxa"/>
            <w:vMerge/>
            <w:vAlign w:val="center"/>
          </w:tcPr>
          <w:p w14:paraId="7BD4FF3D" w14:textId="77777777" w:rsidR="00152C2C" w:rsidRDefault="00152C2C">
            <w:pPr>
              <w:widowControl/>
              <w:rPr>
                <w:rFonts w:ascii="宋体" w:hAnsi="宋体"/>
                <w:szCs w:val="21"/>
              </w:rPr>
            </w:pPr>
          </w:p>
        </w:tc>
      </w:tr>
      <w:tr w:rsidR="00152C2C" w14:paraId="38DC026F" w14:textId="77777777">
        <w:trPr>
          <w:cantSplit/>
          <w:trHeight w:val="340"/>
          <w:jc w:val="center"/>
        </w:trPr>
        <w:tc>
          <w:tcPr>
            <w:tcW w:w="761" w:type="dxa"/>
            <w:vAlign w:val="center"/>
          </w:tcPr>
          <w:p w14:paraId="78C8F7D6" w14:textId="77777777" w:rsidR="00152C2C" w:rsidRDefault="00152C2C">
            <w:pPr>
              <w:rPr>
                <w:rFonts w:ascii="宋体" w:hAnsi="宋体"/>
                <w:color w:val="000000"/>
                <w:szCs w:val="21"/>
              </w:rPr>
            </w:pPr>
            <w:r>
              <w:rPr>
                <w:rFonts w:ascii="宋体" w:hAnsi="宋体"/>
                <w:color w:val="000000"/>
                <w:szCs w:val="21"/>
              </w:rPr>
              <w:t>G958</w:t>
            </w:r>
          </w:p>
        </w:tc>
        <w:tc>
          <w:tcPr>
            <w:tcW w:w="2389" w:type="dxa"/>
            <w:vAlign w:val="center"/>
          </w:tcPr>
          <w:p w14:paraId="50D8CC45" w14:textId="77777777" w:rsidR="00152C2C" w:rsidRDefault="00152C2C">
            <w:pPr>
              <w:rPr>
                <w:rFonts w:ascii="宋体" w:hAnsi="宋体"/>
                <w:color w:val="000000"/>
                <w:szCs w:val="21"/>
              </w:rPr>
            </w:pPr>
            <w:r>
              <w:rPr>
                <w:rFonts w:ascii="宋体" w:hAnsi="宋体"/>
                <w:color w:val="000000"/>
                <w:szCs w:val="21"/>
              </w:rPr>
              <w:t>C9芳烃</w:t>
            </w:r>
            <w:r>
              <w:rPr>
                <w:rFonts w:ascii="宋体" w:hAnsi="宋体" w:hint="eastAsia"/>
                <w:color w:val="000000"/>
                <w:szCs w:val="21"/>
              </w:rPr>
              <w:t>及</w:t>
            </w:r>
            <w:r>
              <w:rPr>
                <w:rFonts w:ascii="宋体" w:hAnsi="宋体"/>
                <w:color w:val="000000"/>
                <w:szCs w:val="21"/>
              </w:rPr>
              <w:t>精制油</w:t>
            </w:r>
          </w:p>
        </w:tc>
        <w:tc>
          <w:tcPr>
            <w:tcW w:w="945" w:type="dxa"/>
            <w:vAlign w:val="center"/>
          </w:tcPr>
          <w:p w14:paraId="282152E7" w14:textId="77777777" w:rsidR="00152C2C" w:rsidRDefault="00152C2C">
            <w:pPr>
              <w:rPr>
                <w:rFonts w:ascii="宋体" w:hAnsi="宋体" w:cs="宋体"/>
                <w:szCs w:val="21"/>
              </w:rPr>
            </w:pPr>
            <w:r>
              <w:rPr>
                <w:rFonts w:ascii="宋体" w:hAnsi="宋体" w:hint="eastAsia"/>
                <w:szCs w:val="21"/>
              </w:rPr>
              <w:t>5000</w:t>
            </w:r>
          </w:p>
        </w:tc>
        <w:tc>
          <w:tcPr>
            <w:tcW w:w="1575" w:type="dxa"/>
            <w:vAlign w:val="center"/>
          </w:tcPr>
          <w:p w14:paraId="2176279C" w14:textId="77777777" w:rsidR="00152C2C" w:rsidRDefault="00152C2C">
            <w:pPr>
              <w:rPr>
                <w:rFonts w:ascii="宋体" w:hAnsi="宋体"/>
                <w:szCs w:val="21"/>
              </w:rPr>
            </w:pPr>
            <w:r>
              <w:rPr>
                <w:rFonts w:ascii="宋体" w:hAnsi="宋体" w:hint="eastAsia"/>
                <w:color w:val="000000"/>
                <w:szCs w:val="21"/>
              </w:rPr>
              <w:t>0.91/0.743</w:t>
            </w:r>
          </w:p>
        </w:tc>
        <w:tc>
          <w:tcPr>
            <w:tcW w:w="3150" w:type="dxa"/>
            <w:vAlign w:val="center"/>
          </w:tcPr>
          <w:p w14:paraId="4CDA4E48" w14:textId="77777777" w:rsidR="00152C2C" w:rsidRDefault="00152C2C">
            <w:pPr>
              <w:widowControl/>
              <w:rPr>
                <w:rFonts w:ascii="宋体" w:hAnsi="宋体" w:cs="宋体"/>
                <w:kern w:val="0"/>
                <w:szCs w:val="21"/>
              </w:rPr>
            </w:pPr>
            <w:r>
              <w:rPr>
                <w:rFonts w:ascii="宋体" w:hAnsi="宋体" w:cs="宋体" w:hint="eastAsia"/>
                <w:kern w:val="0"/>
                <w:szCs w:val="21"/>
              </w:rPr>
              <w:t>W5.3,不属于W 5.1、W 5.2的其他类别2</w:t>
            </w:r>
          </w:p>
        </w:tc>
        <w:tc>
          <w:tcPr>
            <w:tcW w:w="1050" w:type="dxa"/>
            <w:vAlign w:val="center"/>
          </w:tcPr>
          <w:p w14:paraId="6DFA0C5A" w14:textId="77777777" w:rsidR="00152C2C" w:rsidRDefault="00152C2C">
            <w:pPr>
              <w:rPr>
                <w:rFonts w:ascii="宋体" w:hAnsi="宋体" w:cs="宋体"/>
                <w:szCs w:val="21"/>
              </w:rPr>
            </w:pPr>
            <w:r>
              <w:rPr>
                <w:rFonts w:ascii="宋体" w:hAnsi="宋体" w:cs="宋体" w:hint="eastAsia"/>
                <w:szCs w:val="21"/>
              </w:rPr>
              <w:t>1000</w:t>
            </w:r>
          </w:p>
        </w:tc>
        <w:tc>
          <w:tcPr>
            <w:tcW w:w="1260" w:type="dxa"/>
            <w:vAlign w:val="center"/>
          </w:tcPr>
          <w:p w14:paraId="2CB8BDA0" w14:textId="77777777" w:rsidR="00152C2C" w:rsidRDefault="00152C2C">
            <w:pPr>
              <w:rPr>
                <w:rFonts w:ascii="宋体" w:hAnsi="宋体" w:cs="宋体"/>
                <w:color w:val="000000"/>
                <w:szCs w:val="21"/>
              </w:rPr>
            </w:pPr>
            <w:r>
              <w:rPr>
                <w:rFonts w:ascii="宋体" w:hAnsi="宋体" w:hint="eastAsia"/>
                <w:color w:val="000000"/>
                <w:szCs w:val="21"/>
              </w:rPr>
              <w:t>3715</w:t>
            </w:r>
          </w:p>
        </w:tc>
        <w:tc>
          <w:tcPr>
            <w:tcW w:w="840" w:type="dxa"/>
            <w:vAlign w:val="center"/>
          </w:tcPr>
          <w:p w14:paraId="464F7060" w14:textId="77777777" w:rsidR="00152C2C" w:rsidRDefault="00152C2C">
            <w:pPr>
              <w:rPr>
                <w:rFonts w:ascii="宋体" w:hAnsi="宋体" w:cs="宋体"/>
                <w:color w:val="000000"/>
                <w:szCs w:val="21"/>
              </w:rPr>
            </w:pPr>
            <w:r>
              <w:rPr>
                <w:rFonts w:ascii="宋体" w:hAnsi="宋体" w:hint="eastAsia"/>
                <w:color w:val="000000"/>
                <w:szCs w:val="21"/>
              </w:rPr>
              <w:t>3.715</w:t>
            </w:r>
          </w:p>
        </w:tc>
        <w:tc>
          <w:tcPr>
            <w:tcW w:w="773" w:type="dxa"/>
          </w:tcPr>
          <w:p w14:paraId="7096F720" w14:textId="77777777" w:rsidR="00152C2C" w:rsidRDefault="00152C2C">
            <w:r>
              <w:rPr>
                <w:rFonts w:ascii="宋体" w:hAnsi="宋体" w:hint="eastAsia"/>
                <w:color w:val="000000"/>
                <w:szCs w:val="21"/>
              </w:rPr>
              <w:t>1</w:t>
            </w:r>
          </w:p>
        </w:tc>
        <w:tc>
          <w:tcPr>
            <w:tcW w:w="1155" w:type="dxa"/>
            <w:vMerge/>
            <w:vAlign w:val="center"/>
          </w:tcPr>
          <w:p w14:paraId="6A93882C" w14:textId="77777777" w:rsidR="00152C2C" w:rsidRDefault="00152C2C">
            <w:pPr>
              <w:widowControl/>
              <w:rPr>
                <w:rFonts w:ascii="宋体" w:hAnsi="宋体"/>
                <w:szCs w:val="21"/>
              </w:rPr>
            </w:pPr>
          </w:p>
        </w:tc>
      </w:tr>
      <w:tr w:rsidR="00152C2C" w14:paraId="52D412CF" w14:textId="77777777">
        <w:trPr>
          <w:cantSplit/>
          <w:trHeight w:val="340"/>
          <w:jc w:val="center"/>
        </w:trPr>
        <w:tc>
          <w:tcPr>
            <w:tcW w:w="761" w:type="dxa"/>
            <w:vAlign w:val="center"/>
          </w:tcPr>
          <w:p w14:paraId="6B563F3A" w14:textId="77777777" w:rsidR="00152C2C" w:rsidRDefault="00152C2C">
            <w:pPr>
              <w:rPr>
                <w:rFonts w:ascii="宋体" w:hAnsi="宋体"/>
                <w:color w:val="000000"/>
                <w:szCs w:val="21"/>
              </w:rPr>
            </w:pPr>
            <w:r>
              <w:rPr>
                <w:rFonts w:ascii="宋体" w:hAnsi="宋体"/>
                <w:color w:val="000000"/>
                <w:szCs w:val="21"/>
              </w:rPr>
              <w:t>G95</w:t>
            </w:r>
            <w:r>
              <w:rPr>
                <w:rFonts w:ascii="宋体" w:hAnsi="宋体" w:hint="eastAsia"/>
                <w:color w:val="000000"/>
                <w:szCs w:val="21"/>
              </w:rPr>
              <w:t>9</w:t>
            </w:r>
          </w:p>
        </w:tc>
        <w:tc>
          <w:tcPr>
            <w:tcW w:w="2389" w:type="dxa"/>
            <w:vAlign w:val="center"/>
          </w:tcPr>
          <w:p w14:paraId="66C48B47" w14:textId="77777777" w:rsidR="00152C2C" w:rsidRDefault="00152C2C">
            <w:pPr>
              <w:rPr>
                <w:rFonts w:ascii="宋体" w:hAnsi="宋体" w:cs="宋体"/>
                <w:szCs w:val="21"/>
              </w:rPr>
            </w:pPr>
            <w:r>
              <w:rPr>
                <w:rFonts w:ascii="宋体" w:hAnsi="宋体" w:hint="eastAsia"/>
                <w:szCs w:val="21"/>
              </w:rPr>
              <w:t>精制油</w:t>
            </w:r>
          </w:p>
        </w:tc>
        <w:tc>
          <w:tcPr>
            <w:tcW w:w="945" w:type="dxa"/>
            <w:vAlign w:val="center"/>
          </w:tcPr>
          <w:p w14:paraId="1D2022B3" w14:textId="77777777" w:rsidR="00152C2C" w:rsidRDefault="00152C2C">
            <w:pPr>
              <w:rPr>
                <w:rFonts w:ascii="宋体" w:hAnsi="宋体" w:cs="宋体"/>
                <w:szCs w:val="21"/>
              </w:rPr>
            </w:pPr>
            <w:r>
              <w:rPr>
                <w:rFonts w:ascii="宋体" w:hAnsi="宋体" w:hint="eastAsia"/>
                <w:szCs w:val="21"/>
              </w:rPr>
              <w:t>5000</w:t>
            </w:r>
          </w:p>
        </w:tc>
        <w:tc>
          <w:tcPr>
            <w:tcW w:w="1575" w:type="dxa"/>
            <w:vAlign w:val="center"/>
          </w:tcPr>
          <w:p w14:paraId="74DFE2D3" w14:textId="77777777" w:rsidR="00152C2C" w:rsidRDefault="00152C2C">
            <w:pPr>
              <w:rPr>
                <w:rFonts w:ascii="宋体" w:hAnsi="宋体"/>
                <w:szCs w:val="21"/>
              </w:rPr>
            </w:pPr>
            <w:r>
              <w:rPr>
                <w:rFonts w:ascii="宋体" w:hAnsi="宋体" w:hint="eastAsia"/>
                <w:color w:val="000000"/>
                <w:szCs w:val="21"/>
              </w:rPr>
              <w:t>0.743</w:t>
            </w:r>
          </w:p>
        </w:tc>
        <w:tc>
          <w:tcPr>
            <w:tcW w:w="3150" w:type="dxa"/>
            <w:vAlign w:val="center"/>
          </w:tcPr>
          <w:p w14:paraId="4C0DA287" w14:textId="77777777" w:rsidR="00152C2C" w:rsidRDefault="00152C2C">
            <w:pPr>
              <w:widowControl/>
              <w:rPr>
                <w:rFonts w:ascii="宋体" w:hAnsi="宋体" w:cs="宋体"/>
                <w:kern w:val="0"/>
                <w:szCs w:val="21"/>
              </w:rPr>
            </w:pPr>
            <w:r>
              <w:rPr>
                <w:rFonts w:ascii="宋体" w:hAnsi="宋体" w:cs="宋体" w:hint="eastAsia"/>
                <w:kern w:val="0"/>
                <w:szCs w:val="21"/>
              </w:rPr>
              <w:t>W5.3,不属于W 5.1、W 5.2的其他类别2</w:t>
            </w:r>
          </w:p>
        </w:tc>
        <w:tc>
          <w:tcPr>
            <w:tcW w:w="1050" w:type="dxa"/>
            <w:vAlign w:val="center"/>
          </w:tcPr>
          <w:p w14:paraId="4220E1D8" w14:textId="77777777" w:rsidR="00152C2C" w:rsidRDefault="00152C2C">
            <w:pPr>
              <w:rPr>
                <w:rFonts w:ascii="宋体" w:hAnsi="宋体" w:cs="宋体"/>
                <w:szCs w:val="21"/>
              </w:rPr>
            </w:pPr>
            <w:r>
              <w:rPr>
                <w:rFonts w:ascii="宋体" w:hAnsi="宋体" w:cs="宋体" w:hint="eastAsia"/>
                <w:szCs w:val="21"/>
              </w:rPr>
              <w:t>1000</w:t>
            </w:r>
          </w:p>
        </w:tc>
        <w:tc>
          <w:tcPr>
            <w:tcW w:w="1260" w:type="dxa"/>
            <w:vAlign w:val="center"/>
          </w:tcPr>
          <w:p w14:paraId="0284FC48" w14:textId="77777777" w:rsidR="00152C2C" w:rsidRDefault="00152C2C">
            <w:pPr>
              <w:rPr>
                <w:rFonts w:ascii="宋体" w:hAnsi="宋体" w:cs="宋体"/>
                <w:color w:val="000000"/>
                <w:szCs w:val="21"/>
              </w:rPr>
            </w:pPr>
            <w:r>
              <w:rPr>
                <w:rFonts w:ascii="宋体" w:hAnsi="宋体" w:hint="eastAsia"/>
                <w:color w:val="000000"/>
                <w:szCs w:val="21"/>
              </w:rPr>
              <w:t>3715</w:t>
            </w:r>
          </w:p>
        </w:tc>
        <w:tc>
          <w:tcPr>
            <w:tcW w:w="840" w:type="dxa"/>
            <w:vAlign w:val="center"/>
          </w:tcPr>
          <w:p w14:paraId="42CEFD58" w14:textId="77777777" w:rsidR="00152C2C" w:rsidRDefault="00152C2C">
            <w:pPr>
              <w:rPr>
                <w:rFonts w:ascii="宋体" w:hAnsi="宋体" w:cs="宋体"/>
                <w:color w:val="000000"/>
                <w:szCs w:val="21"/>
              </w:rPr>
            </w:pPr>
            <w:r>
              <w:rPr>
                <w:rFonts w:ascii="宋体" w:hAnsi="宋体" w:hint="eastAsia"/>
                <w:color w:val="000000"/>
                <w:szCs w:val="21"/>
              </w:rPr>
              <w:t>3.715</w:t>
            </w:r>
          </w:p>
        </w:tc>
        <w:tc>
          <w:tcPr>
            <w:tcW w:w="773" w:type="dxa"/>
          </w:tcPr>
          <w:p w14:paraId="19D9F2BD" w14:textId="77777777" w:rsidR="00152C2C" w:rsidRDefault="00152C2C">
            <w:r>
              <w:rPr>
                <w:rFonts w:ascii="宋体" w:hAnsi="宋体" w:hint="eastAsia"/>
                <w:color w:val="000000"/>
                <w:szCs w:val="21"/>
              </w:rPr>
              <w:t>1</w:t>
            </w:r>
          </w:p>
        </w:tc>
        <w:tc>
          <w:tcPr>
            <w:tcW w:w="1155" w:type="dxa"/>
            <w:vMerge/>
            <w:vAlign w:val="center"/>
          </w:tcPr>
          <w:p w14:paraId="5941F801" w14:textId="77777777" w:rsidR="00152C2C" w:rsidRDefault="00152C2C">
            <w:pPr>
              <w:widowControl/>
              <w:rPr>
                <w:rFonts w:ascii="宋体" w:hAnsi="宋体"/>
                <w:szCs w:val="21"/>
              </w:rPr>
            </w:pPr>
          </w:p>
        </w:tc>
      </w:tr>
      <w:tr w:rsidR="00152C2C" w14:paraId="7F70CFA4" w14:textId="77777777">
        <w:trPr>
          <w:cantSplit/>
          <w:trHeight w:val="340"/>
          <w:jc w:val="center"/>
        </w:trPr>
        <w:tc>
          <w:tcPr>
            <w:tcW w:w="761" w:type="dxa"/>
            <w:vAlign w:val="center"/>
          </w:tcPr>
          <w:p w14:paraId="2CE25DE0" w14:textId="77777777" w:rsidR="00152C2C" w:rsidRDefault="00152C2C">
            <w:pPr>
              <w:rPr>
                <w:rFonts w:ascii="宋体" w:hAnsi="宋体"/>
                <w:color w:val="000000"/>
                <w:szCs w:val="21"/>
              </w:rPr>
            </w:pPr>
            <w:r>
              <w:rPr>
                <w:rFonts w:ascii="宋体" w:hAnsi="宋体"/>
                <w:color w:val="000000"/>
                <w:szCs w:val="21"/>
              </w:rPr>
              <w:t>G960</w:t>
            </w:r>
          </w:p>
        </w:tc>
        <w:tc>
          <w:tcPr>
            <w:tcW w:w="2389" w:type="dxa"/>
            <w:vAlign w:val="center"/>
          </w:tcPr>
          <w:p w14:paraId="03382994" w14:textId="77777777" w:rsidR="00152C2C" w:rsidRDefault="00152C2C">
            <w:pPr>
              <w:rPr>
                <w:rFonts w:ascii="宋体" w:hAnsi="宋体"/>
                <w:color w:val="000000"/>
                <w:szCs w:val="21"/>
              </w:rPr>
            </w:pPr>
            <w:r>
              <w:rPr>
                <w:rFonts w:ascii="宋体" w:hAnsi="宋体"/>
                <w:color w:val="000000"/>
                <w:szCs w:val="21"/>
              </w:rPr>
              <w:t>甲苯</w:t>
            </w:r>
          </w:p>
        </w:tc>
        <w:tc>
          <w:tcPr>
            <w:tcW w:w="945" w:type="dxa"/>
            <w:vAlign w:val="center"/>
          </w:tcPr>
          <w:p w14:paraId="1C9FC605" w14:textId="77777777" w:rsidR="00152C2C" w:rsidRDefault="00152C2C">
            <w:pPr>
              <w:rPr>
                <w:rFonts w:ascii="宋体" w:hAnsi="宋体" w:cs="宋体"/>
                <w:szCs w:val="21"/>
              </w:rPr>
            </w:pPr>
            <w:r>
              <w:rPr>
                <w:rFonts w:ascii="宋体" w:hAnsi="宋体" w:hint="eastAsia"/>
                <w:szCs w:val="21"/>
              </w:rPr>
              <w:t>5000</w:t>
            </w:r>
          </w:p>
        </w:tc>
        <w:tc>
          <w:tcPr>
            <w:tcW w:w="1575" w:type="dxa"/>
            <w:vAlign w:val="center"/>
          </w:tcPr>
          <w:p w14:paraId="387C6A96" w14:textId="77777777" w:rsidR="00152C2C" w:rsidRDefault="00152C2C">
            <w:pPr>
              <w:rPr>
                <w:rFonts w:ascii="宋体" w:hAnsi="宋体"/>
                <w:szCs w:val="21"/>
              </w:rPr>
            </w:pPr>
            <w:r>
              <w:rPr>
                <w:rFonts w:ascii="宋体" w:hAnsi="宋体" w:hint="eastAsia"/>
                <w:szCs w:val="21"/>
              </w:rPr>
              <w:t>0.87</w:t>
            </w:r>
          </w:p>
        </w:tc>
        <w:tc>
          <w:tcPr>
            <w:tcW w:w="3150" w:type="dxa"/>
            <w:vAlign w:val="center"/>
          </w:tcPr>
          <w:p w14:paraId="1811D2E3" w14:textId="77777777" w:rsidR="00152C2C" w:rsidRDefault="00152C2C">
            <w:pPr>
              <w:widowControl/>
              <w:rPr>
                <w:rFonts w:ascii="宋体" w:hAnsi="宋体" w:cs="宋体"/>
                <w:kern w:val="0"/>
                <w:szCs w:val="21"/>
              </w:rPr>
            </w:pPr>
            <w:r>
              <w:rPr>
                <w:rFonts w:ascii="宋体" w:hAnsi="宋体" w:cs="宋体" w:hint="eastAsia"/>
                <w:kern w:val="0"/>
                <w:szCs w:val="21"/>
              </w:rPr>
              <w:t>表1中物质</w:t>
            </w:r>
          </w:p>
        </w:tc>
        <w:tc>
          <w:tcPr>
            <w:tcW w:w="1050" w:type="dxa"/>
            <w:vAlign w:val="center"/>
          </w:tcPr>
          <w:p w14:paraId="7ED4127F" w14:textId="77777777" w:rsidR="00152C2C" w:rsidRDefault="00152C2C">
            <w:pPr>
              <w:rPr>
                <w:rFonts w:ascii="宋体" w:hAnsi="宋体" w:cs="宋体"/>
                <w:szCs w:val="21"/>
              </w:rPr>
            </w:pPr>
            <w:r>
              <w:rPr>
                <w:rFonts w:ascii="宋体" w:hAnsi="宋体" w:cs="宋体" w:hint="eastAsia"/>
                <w:szCs w:val="21"/>
              </w:rPr>
              <w:t>500</w:t>
            </w:r>
          </w:p>
        </w:tc>
        <w:tc>
          <w:tcPr>
            <w:tcW w:w="1260" w:type="dxa"/>
            <w:vAlign w:val="center"/>
          </w:tcPr>
          <w:p w14:paraId="28D68FA5" w14:textId="77777777" w:rsidR="00152C2C" w:rsidRDefault="00152C2C">
            <w:pPr>
              <w:rPr>
                <w:rFonts w:ascii="宋体" w:hAnsi="宋体" w:cs="宋体"/>
                <w:color w:val="000000"/>
                <w:szCs w:val="21"/>
              </w:rPr>
            </w:pPr>
            <w:r>
              <w:rPr>
                <w:rFonts w:ascii="宋体" w:hAnsi="宋体" w:hint="eastAsia"/>
                <w:color w:val="000000"/>
                <w:szCs w:val="21"/>
              </w:rPr>
              <w:t>4350</w:t>
            </w:r>
          </w:p>
        </w:tc>
        <w:tc>
          <w:tcPr>
            <w:tcW w:w="840" w:type="dxa"/>
            <w:vAlign w:val="center"/>
          </w:tcPr>
          <w:p w14:paraId="4A516A02" w14:textId="77777777" w:rsidR="00152C2C" w:rsidRDefault="00152C2C">
            <w:pPr>
              <w:rPr>
                <w:rFonts w:ascii="宋体" w:hAnsi="宋体" w:cs="宋体"/>
                <w:color w:val="000000"/>
                <w:szCs w:val="21"/>
              </w:rPr>
            </w:pPr>
            <w:r>
              <w:rPr>
                <w:rFonts w:ascii="宋体" w:hAnsi="宋体" w:hint="eastAsia"/>
                <w:color w:val="000000"/>
                <w:szCs w:val="21"/>
              </w:rPr>
              <w:t>8.7</w:t>
            </w:r>
          </w:p>
        </w:tc>
        <w:tc>
          <w:tcPr>
            <w:tcW w:w="773" w:type="dxa"/>
          </w:tcPr>
          <w:p w14:paraId="305CA9FE" w14:textId="77777777" w:rsidR="00152C2C" w:rsidRDefault="00152C2C">
            <w:r>
              <w:rPr>
                <w:rFonts w:ascii="宋体" w:hAnsi="宋体" w:hint="eastAsia"/>
                <w:color w:val="000000"/>
                <w:szCs w:val="21"/>
              </w:rPr>
              <w:t>1</w:t>
            </w:r>
          </w:p>
        </w:tc>
        <w:tc>
          <w:tcPr>
            <w:tcW w:w="1155" w:type="dxa"/>
            <w:vMerge/>
            <w:vAlign w:val="center"/>
          </w:tcPr>
          <w:p w14:paraId="6DF231E3" w14:textId="77777777" w:rsidR="00152C2C" w:rsidRDefault="00152C2C">
            <w:pPr>
              <w:widowControl/>
              <w:rPr>
                <w:rFonts w:ascii="宋体" w:hAnsi="宋体"/>
                <w:szCs w:val="21"/>
              </w:rPr>
            </w:pPr>
          </w:p>
        </w:tc>
      </w:tr>
      <w:tr w:rsidR="00152C2C" w14:paraId="3917E953" w14:textId="77777777">
        <w:trPr>
          <w:cantSplit/>
          <w:trHeight w:val="340"/>
          <w:jc w:val="center"/>
        </w:trPr>
        <w:tc>
          <w:tcPr>
            <w:tcW w:w="761" w:type="dxa"/>
            <w:vAlign w:val="center"/>
          </w:tcPr>
          <w:p w14:paraId="25DAC249" w14:textId="77777777" w:rsidR="00152C2C" w:rsidRDefault="00152C2C">
            <w:pPr>
              <w:rPr>
                <w:rFonts w:ascii="宋体" w:hAnsi="宋体"/>
                <w:color w:val="000000"/>
                <w:szCs w:val="21"/>
              </w:rPr>
            </w:pPr>
            <w:r>
              <w:rPr>
                <w:rFonts w:ascii="宋体" w:hAnsi="宋体"/>
                <w:color w:val="000000"/>
                <w:szCs w:val="21"/>
              </w:rPr>
              <w:t>G961</w:t>
            </w:r>
          </w:p>
        </w:tc>
        <w:tc>
          <w:tcPr>
            <w:tcW w:w="2389" w:type="dxa"/>
            <w:vAlign w:val="center"/>
          </w:tcPr>
          <w:p w14:paraId="545C4029" w14:textId="77777777" w:rsidR="00152C2C" w:rsidRDefault="00152C2C">
            <w:pPr>
              <w:rPr>
                <w:rFonts w:ascii="宋体" w:hAnsi="宋体"/>
                <w:color w:val="000000"/>
                <w:szCs w:val="21"/>
              </w:rPr>
            </w:pPr>
            <w:r>
              <w:rPr>
                <w:rFonts w:ascii="宋体" w:hAnsi="宋体"/>
                <w:color w:val="000000"/>
                <w:szCs w:val="21"/>
              </w:rPr>
              <w:t>甲苯</w:t>
            </w:r>
          </w:p>
        </w:tc>
        <w:tc>
          <w:tcPr>
            <w:tcW w:w="945" w:type="dxa"/>
            <w:vAlign w:val="center"/>
          </w:tcPr>
          <w:p w14:paraId="72165655" w14:textId="77777777" w:rsidR="00152C2C" w:rsidRDefault="00152C2C">
            <w:pPr>
              <w:rPr>
                <w:rFonts w:ascii="宋体" w:hAnsi="宋体" w:cs="宋体"/>
                <w:color w:val="000000"/>
                <w:szCs w:val="21"/>
              </w:rPr>
            </w:pPr>
            <w:r>
              <w:rPr>
                <w:rFonts w:ascii="宋体" w:hAnsi="宋体" w:hint="eastAsia"/>
                <w:color w:val="000000"/>
                <w:szCs w:val="21"/>
              </w:rPr>
              <w:t>5000</w:t>
            </w:r>
          </w:p>
        </w:tc>
        <w:tc>
          <w:tcPr>
            <w:tcW w:w="1575" w:type="dxa"/>
            <w:vAlign w:val="center"/>
          </w:tcPr>
          <w:p w14:paraId="5DFAFB3B" w14:textId="77777777" w:rsidR="00152C2C" w:rsidRDefault="00152C2C">
            <w:pPr>
              <w:rPr>
                <w:rFonts w:ascii="宋体" w:hAnsi="宋体"/>
                <w:szCs w:val="21"/>
              </w:rPr>
            </w:pPr>
            <w:r>
              <w:rPr>
                <w:rFonts w:ascii="宋体" w:hAnsi="宋体" w:hint="eastAsia"/>
                <w:szCs w:val="21"/>
              </w:rPr>
              <w:t>0.87</w:t>
            </w:r>
          </w:p>
        </w:tc>
        <w:tc>
          <w:tcPr>
            <w:tcW w:w="3150" w:type="dxa"/>
            <w:vAlign w:val="center"/>
          </w:tcPr>
          <w:p w14:paraId="0084E61F" w14:textId="77777777" w:rsidR="00152C2C" w:rsidRDefault="00152C2C">
            <w:pPr>
              <w:widowControl/>
              <w:rPr>
                <w:rFonts w:ascii="宋体" w:hAnsi="宋体" w:cs="宋体"/>
                <w:kern w:val="0"/>
                <w:szCs w:val="21"/>
              </w:rPr>
            </w:pPr>
            <w:r>
              <w:rPr>
                <w:rFonts w:ascii="宋体" w:hAnsi="宋体" w:cs="宋体" w:hint="eastAsia"/>
                <w:kern w:val="0"/>
                <w:szCs w:val="21"/>
              </w:rPr>
              <w:t>表1中物质</w:t>
            </w:r>
          </w:p>
        </w:tc>
        <w:tc>
          <w:tcPr>
            <w:tcW w:w="1050" w:type="dxa"/>
            <w:vAlign w:val="center"/>
          </w:tcPr>
          <w:p w14:paraId="057CE505" w14:textId="77777777" w:rsidR="00152C2C" w:rsidRDefault="00152C2C">
            <w:pPr>
              <w:rPr>
                <w:rFonts w:ascii="宋体" w:hAnsi="宋体" w:cs="宋体"/>
                <w:szCs w:val="21"/>
              </w:rPr>
            </w:pPr>
            <w:r>
              <w:rPr>
                <w:rFonts w:ascii="宋体" w:hAnsi="宋体" w:cs="宋体" w:hint="eastAsia"/>
                <w:szCs w:val="21"/>
              </w:rPr>
              <w:t>500</w:t>
            </w:r>
          </w:p>
        </w:tc>
        <w:tc>
          <w:tcPr>
            <w:tcW w:w="1260" w:type="dxa"/>
            <w:vAlign w:val="center"/>
          </w:tcPr>
          <w:p w14:paraId="236A954F" w14:textId="77777777" w:rsidR="00152C2C" w:rsidRDefault="00152C2C">
            <w:pPr>
              <w:rPr>
                <w:rFonts w:ascii="宋体" w:hAnsi="宋体" w:cs="宋体"/>
                <w:color w:val="000000"/>
                <w:szCs w:val="21"/>
              </w:rPr>
            </w:pPr>
            <w:r>
              <w:rPr>
                <w:rFonts w:ascii="宋体" w:hAnsi="宋体" w:hint="eastAsia"/>
                <w:color w:val="000000"/>
                <w:szCs w:val="21"/>
              </w:rPr>
              <w:t>4350</w:t>
            </w:r>
          </w:p>
        </w:tc>
        <w:tc>
          <w:tcPr>
            <w:tcW w:w="840" w:type="dxa"/>
            <w:vAlign w:val="center"/>
          </w:tcPr>
          <w:p w14:paraId="4AEEC848" w14:textId="77777777" w:rsidR="00152C2C" w:rsidRDefault="00152C2C">
            <w:pPr>
              <w:rPr>
                <w:rFonts w:ascii="宋体" w:hAnsi="宋体" w:cs="宋体"/>
                <w:color w:val="000000"/>
                <w:szCs w:val="21"/>
              </w:rPr>
            </w:pPr>
            <w:r>
              <w:rPr>
                <w:rFonts w:ascii="宋体" w:hAnsi="宋体" w:hint="eastAsia"/>
                <w:color w:val="000000"/>
                <w:szCs w:val="21"/>
              </w:rPr>
              <w:t>8.7</w:t>
            </w:r>
          </w:p>
        </w:tc>
        <w:tc>
          <w:tcPr>
            <w:tcW w:w="773" w:type="dxa"/>
          </w:tcPr>
          <w:p w14:paraId="45863EC5" w14:textId="77777777" w:rsidR="00152C2C" w:rsidRDefault="00152C2C">
            <w:r>
              <w:rPr>
                <w:rFonts w:ascii="宋体" w:hAnsi="宋体" w:hint="eastAsia"/>
                <w:color w:val="000000"/>
                <w:szCs w:val="21"/>
              </w:rPr>
              <w:t>1</w:t>
            </w:r>
          </w:p>
        </w:tc>
        <w:tc>
          <w:tcPr>
            <w:tcW w:w="1155" w:type="dxa"/>
            <w:vMerge/>
            <w:vAlign w:val="center"/>
          </w:tcPr>
          <w:p w14:paraId="4A22EE2C" w14:textId="77777777" w:rsidR="00152C2C" w:rsidRDefault="00152C2C">
            <w:pPr>
              <w:widowControl/>
              <w:rPr>
                <w:rFonts w:ascii="宋体" w:hAnsi="宋体"/>
                <w:szCs w:val="21"/>
              </w:rPr>
            </w:pPr>
          </w:p>
        </w:tc>
      </w:tr>
      <w:tr w:rsidR="00152C2C" w14:paraId="258EAE9E" w14:textId="77777777">
        <w:trPr>
          <w:cantSplit/>
          <w:trHeight w:val="340"/>
          <w:jc w:val="center"/>
        </w:trPr>
        <w:tc>
          <w:tcPr>
            <w:tcW w:w="761" w:type="dxa"/>
            <w:vAlign w:val="center"/>
          </w:tcPr>
          <w:p w14:paraId="655ED8BC" w14:textId="77777777" w:rsidR="00152C2C" w:rsidRDefault="00152C2C">
            <w:pPr>
              <w:rPr>
                <w:rFonts w:ascii="宋体" w:hAnsi="宋体"/>
                <w:color w:val="000000"/>
                <w:szCs w:val="21"/>
              </w:rPr>
            </w:pPr>
            <w:r>
              <w:rPr>
                <w:rFonts w:ascii="宋体" w:hAnsi="宋体"/>
                <w:color w:val="000000"/>
                <w:szCs w:val="21"/>
              </w:rPr>
              <w:t>G962</w:t>
            </w:r>
          </w:p>
        </w:tc>
        <w:tc>
          <w:tcPr>
            <w:tcW w:w="2389" w:type="dxa"/>
            <w:vAlign w:val="center"/>
          </w:tcPr>
          <w:p w14:paraId="02AD9E5C" w14:textId="77777777" w:rsidR="00152C2C" w:rsidRDefault="00152C2C">
            <w:pPr>
              <w:rPr>
                <w:rFonts w:ascii="宋体" w:hAnsi="宋体"/>
                <w:color w:val="000000"/>
                <w:szCs w:val="21"/>
              </w:rPr>
            </w:pPr>
            <w:r>
              <w:rPr>
                <w:rFonts w:ascii="宋体" w:hAnsi="宋体"/>
                <w:color w:val="000000"/>
                <w:szCs w:val="21"/>
              </w:rPr>
              <w:t>甲苯兼顾 C9 芳烃</w:t>
            </w:r>
          </w:p>
        </w:tc>
        <w:tc>
          <w:tcPr>
            <w:tcW w:w="945" w:type="dxa"/>
            <w:vAlign w:val="center"/>
          </w:tcPr>
          <w:p w14:paraId="59A0DEC6" w14:textId="77777777" w:rsidR="00152C2C" w:rsidRDefault="00152C2C">
            <w:pPr>
              <w:rPr>
                <w:rFonts w:ascii="宋体" w:hAnsi="宋体" w:cs="宋体"/>
                <w:color w:val="000000"/>
                <w:szCs w:val="21"/>
              </w:rPr>
            </w:pPr>
            <w:r>
              <w:rPr>
                <w:rFonts w:ascii="宋体" w:hAnsi="宋体" w:hint="eastAsia"/>
                <w:color w:val="000000"/>
                <w:szCs w:val="21"/>
              </w:rPr>
              <w:t>5000</w:t>
            </w:r>
          </w:p>
        </w:tc>
        <w:tc>
          <w:tcPr>
            <w:tcW w:w="1575" w:type="dxa"/>
            <w:vAlign w:val="center"/>
          </w:tcPr>
          <w:p w14:paraId="0B8F4A58" w14:textId="77777777" w:rsidR="00152C2C" w:rsidRDefault="00152C2C">
            <w:pPr>
              <w:rPr>
                <w:rFonts w:ascii="宋体" w:hAnsi="宋体"/>
                <w:szCs w:val="21"/>
              </w:rPr>
            </w:pPr>
            <w:r>
              <w:rPr>
                <w:rFonts w:ascii="宋体" w:hAnsi="宋体" w:hint="eastAsia"/>
                <w:szCs w:val="21"/>
              </w:rPr>
              <w:t>0.87</w:t>
            </w:r>
            <w:r>
              <w:rPr>
                <w:rFonts w:ascii="宋体" w:hAnsi="宋体" w:hint="eastAsia"/>
                <w:color w:val="000000"/>
                <w:szCs w:val="21"/>
              </w:rPr>
              <w:t>/0.91</w:t>
            </w:r>
          </w:p>
        </w:tc>
        <w:tc>
          <w:tcPr>
            <w:tcW w:w="3150" w:type="dxa"/>
            <w:vAlign w:val="center"/>
          </w:tcPr>
          <w:p w14:paraId="1323D87B" w14:textId="77777777" w:rsidR="00152C2C" w:rsidRDefault="00152C2C">
            <w:pPr>
              <w:widowControl/>
              <w:rPr>
                <w:rFonts w:ascii="宋体" w:hAnsi="宋体" w:cs="宋体"/>
                <w:kern w:val="0"/>
                <w:szCs w:val="21"/>
              </w:rPr>
            </w:pPr>
            <w:r>
              <w:rPr>
                <w:rFonts w:ascii="宋体" w:hAnsi="宋体" w:cs="宋体" w:hint="eastAsia"/>
                <w:kern w:val="0"/>
                <w:szCs w:val="21"/>
              </w:rPr>
              <w:t>表1中物质（甲苯）</w:t>
            </w:r>
          </w:p>
        </w:tc>
        <w:tc>
          <w:tcPr>
            <w:tcW w:w="1050" w:type="dxa"/>
            <w:vAlign w:val="center"/>
          </w:tcPr>
          <w:p w14:paraId="6134973C" w14:textId="77777777" w:rsidR="00152C2C" w:rsidRDefault="00152C2C">
            <w:pPr>
              <w:rPr>
                <w:rFonts w:ascii="宋体" w:hAnsi="宋体" w:cs="宋体"/>
                <w:szCs w:val="21"/>
              </w:rPr>
            </w:pPr>
            <w:r>
              <w:rPr>
                <w:rFonts w:ascii="宋体" w:hAnsi="宋体" w:cs="宋体" w:hint="eastAsia"/>
                <w:szCs w:val="21"/>
              </w:rPr>
              <w:t>500</w:t>
            </w:r>
          </w:p>
        </w:tc>
        <w:tc>
          <w:tcPr>
            <w:tcW w:w="1260" w:type="dxa"/>
            <w:vAlign w:val="center"/>
          </w:tcPr>
          <w:p w14:paraId="399ACD9C" w14:textId="77777777" w:rsidR="00152C2C" w:rsidRDefault="00152C2C">
            <w:pPr>
              <w:rPr>
                <w:rFonts w:ascii="宋体" w:hAnsi="宋体" w:cs="宋体"/>
                <w:color w:val="000000"/>
                <w:szCs w:val="21"/>
              </w:rPr>
            </w:pPr>
            <w:r>
              <w:rPr>
                <w:rFonts w:ascii="宋体" w:hAnsi="宋体" w:hint="eastAsia"/>
                <w:color w:val="000000"/>
                <w:szCs w:val="21"/>
              </w:rPr>
              <w:t>4350</w:t>
            </w:r>
          </w:p>
        </w:tc>
        <w:tc>
          <w:tcPr>
            <w:tcW w:w="840" w:type="dxa"/>
            <w:vAlign w:val="center"/>
          </w:tcPr>
          <w:p w14:paraId="02CEBA55" w14:textId="77777777" w:rsidR="00152C2C" w:rsidRDefault="00152C2C">
            <w:pPr>
              <w:rPr>
                <w:rFonts w:ascii="宋体" w:hAnsi="宋体" w:cs="宋体"/>
                <w:color w:val="000000"/>
                <w:szCs w:val="21"/>
              </w:rPr>
            </w:pPr>
            <w:r>
              <w:rPr>
                <w:rFonts w:ascii="宋体" w:hAnsi="宋体" w:hint="eastAsia"/>
                <w:color w:val="000000"/>
                <w:szCs w:val="21"/>
              </w:rPr>
              <w:t>8.7</w:t>
            </w:r>
          </w:p>
        </w:tc>
        <w:tc>
          <w:tcPr>
            <w:tcW w:w="773" w:type="dxa"/>
          </w:tcPr>
          <w:p w14:paraId="4FCF0E7E" w14:textId="77777777" w:rsidR="00152C2C" w:rsidRDefault="00152C2C">
            <w:r>
              <w:rPr>
                <w:rFonts w:ascii="宋体" w:hAnsi="宋体" w:hint="eastAsia"/>
                <w:color w:val="000000"/>
                <w:szCs w:val="21"/>
              </w:rPr>
              <w:t>1</w:t>
            </w:r>
          </w:p>
        </w:tc>
        <w:tc>
          <w:tcPr>
            <w:tcW w:w="1155" w:type="dxa"/>
            <w:vMerge/>
            <w:vAlign w:val="center"/>
          </w:tcPr>
          <w:p w14:paraId="556BD9C8" w14:textId="77777777" w:rsidR="00152C2C" w:rsidRDefault="00152C2C">
            <w:pPr>
              <w:widowControl/>
              <w:rPr>
                <w:rFonts w:ascii="宋体" w:hAnsi="宋体"/>
                <w:szCs w:val="21"/>
              </w:rPr>
            </w:pPr>
          </w:p>
        </w:tc>
      </w:tr>
    </w:tbl>
    <w:p w14:paraId="6DCD9885" w14:textId="77777777" w:rsidR="00152C2C" w:rsidRDefault="00152C2C">
      <w:pPr>
        <w:spacing w:line="360" w:lineRule="auto"/>
        <w:jc w:val="center"/>
        <w:rPr>
          <w:rFonts w:ascii="黑体" w:eastAsia="黑体" w:hAnsi="黑体" w:cs="宋体" w:hint="eastAsia"/>
          <w:b/>
          <w:bCs/>
          <w:sz w:val="28"/>
          <w:szCs w:val="28"/>
        </w:rPr>
      </w:pPr>
      <w:r>
        <w:rPr>
          <w:rFonts w:ascii="黑体" w:eastAsia="黑体" w:hAnsi="黑体" w:cs="宋体" w:hint="eastAsia"/>
          <w:b/>
          <w:sz w:val="28"/>
          <w:szCs w:val="28"/>
        </w:rPr>
        <w:t>表3.14-8新建仓库</w:t>
      </w:r>
      <w:r>
        <w:rPr>
          <w:rFonts w:ascii="黑体" w:eastAsia="黑体" w:hAnsi="黑体" w:cs="宋体" w:hint="eastAsia"/>
          <w:b/>
          <w:bCs/>
          <w:sz w:val="28"/>
          <w:szCs w:val="28"/>
        </w:rPr>
        <w:t>重大危险源分级表</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2663"/>
        <w:gridCol w:w="2148"/>
        <w:gridCol w:w="1504"/>
        <w:gridCol w:w="2793"/>
        <w:gridCol w:w="967"/>
        <w:gridCol w:w="889"/>
        <w:gridCol w:w="1923"/>
      </w:tblGrid>
      <w:tr w:rsidR="00152C2C" w14:paraId="75999282" w14:textId="77777777">
        <w:trPr>
          <w:cantSplit/>
          <w:trHeight w:val="340"/>
          <w:jc w:val="center"/>
        </w:trPr>
        <w:tc>
          <w:tcPr>
            <w:tcW w:w="1333" w:type="dxa"/>
            <w:vAlign w:val="center"/>
          </w:tcPr>
          <w:p w14:paraId="03611E35" w14:textId="77777777" w:rsidR="00152C2C" w:rsidRDefault="00152C2C">
            <w:pPr>
              <w:jc w:val="center"/>
              <w:rPr>
                <w:rFonts w:ascii="宋体" w:hAnsi="宋体" w:cs="宋体"/>
                <w:szCs w:val="21"/>
              </w:rPr>
            </w:pPr>
            <w:r>
              <w:rPr>
                <w:rFonts w:ascii="宋体" w:hAnsi="宋体" w:cs="宋体" w:hint="eastAsia"/>
                <w:szCs w:val="21"/>
              </w:rPr>
              <w:t>建筑物名称</w:t>
            </w:r>
          </w:p>
        </w:tc>
        <w:tc>
          <w:tcPr>
            <w:tcW w:w="2663" w:type="dxa"/>
            <w:vAlign w:val="center"/>
          </w:tcPr>
          <w:p w14:paraId="3FD07C58" w14:textId="77777777" w:rsidR="00152C2C" w:rsidRDefault="00152C2C">
            <w:pPr>
              <w:jc w:val="center"/>
              <w:rPr>
                <w:rFonts w:ascii="宋体" w:hAnsi="宋体" w:cs="宋体"/>
                <w:szCs w:val="21"/>
              </w:rPr>
            </w:pPr>
            <w:r>
              <w:rPr>
                <w:rFonts w:ascii="宋体" w:hAnsi="宋体" w:cs="宋体" w:hint="eastAsia"/>
                <w:szCs w:val="21"/>
              </w:rPr>
              <w:t>危险物质名称</w:t>
            </w:r>
          </w:p>
        </w:tc>
        <w:tc>
          <w:tcPr>
            <w:tcW w:w="2148" w:type="dxa"/>
            <w:vAlign w:val="center"/>
          </w:tcPr>
          <w:p w14:paraId="3C3F1270" w14:textId="77777777" w:rsidR="00152C2C" w:rsidRDefault="00152C2C">
            <w:pPr>
              <w:jc w:val="center"/>
              <w:rPr>
                <w:rFonts w:ascii="宋体" w:hAnsi="宋体" w:cs="宋体"/>
                <w:szCs w:val="21"/>
              </w:rPr>
            </w:pPr>
            <w:r>
              <w:rPr>
                <w:rFonts w:ascii="宋体" w:hAnsi="宋体" w:cs="宋体" w:hint="eastAsia"/>
                <w:szCs w:val="21"/>
              </w:rPr>
              <w:t>危险性类别</w:t>
            </w:r>
          </w:p>
        </w:tc>
        <w:tc>
          <w:tcPr>
            <w:tcW w:w="1504" w:type="dxa"/>
            <w:vAlign w:val="center"/>
          </w:tcPr>
          <w:p w14:paraId="5AB31DB0" w14:textId="77777777" w:rsidR="00152C2C" w:rsidRDefault="00152C2C">
            <w:pPr>
              <w:jc w:val="center"/>
              <w:rPr>
                <w:rFonts w:ascii="宋体" w:hAnsi="宋体" w:cs="宋体"/>
                <w:szCs w:val="21"/>
              </w:rPr>
            </w:pPr>
            <w:r>
              <w:rPr>
                <w:rFonts w:ascii="宋体" w:hAnsi="宋体" w:cs="宋体" w:hint="eastAsia"/>
                <w:szCs w:val="21"/>
              </w:rPr>
              <w:t>临界量Q(t)</w:t>
            </w:r>
          </w:p>
        </w:tc>
        <w:tc>
          <w:tcPr>
            <w:tcW w:w="2793" w:type="dxa"/>
            <w:vAlign w:val="center"/>
          </w:tcPr>
          <w:p w14:paraId="2486E253" w14:textId="77777777" w:rsidR="00152C2C" w:rsidRDefault="00152C2C">
            <w:pPr>
              <w:jc w:val="center"/>
              <w:rPr>
                <w:rFonts w:ascii="宋体" w:hAnsi="宋体" w:cs="宋体"/>
                <w:szCs w:val="21"/>
              </w:rPr>
            </w:pPr>
            <w:r>
              <w:rPr>
                <w:rFonts w:ascii="宋体" w:hAnsi="宋体" w:cs="宋体" w:hint="eastAsia"/>
                <w:szCs w:val="21"/>
              </w:rPr>
              <w:t>现场最大存在量 (t)</w:t>
            </w:r>
          </w:p>
        </w:tc>
        <w:tc>
          <w:tcPr>
            <w:tcW w:w="967" w:type="dxa"/>
            <w:vAlign w:val="center"/>
          </w:tcPr>
          <w:p w14:paraId="65A54784" w14:textId="77777777" w:rsidR="00152C2C" w:rsidRDefault="00152C2C">
            <w:pPr>
              <w:jc w:val="center"/>
              <w:rPr>
                <w:rFonts w:ascii="宋体" w:hAnsi="宋体" w:cs="宋体"/>
                <w:szCs w:val="21"/>
              </w:rPr>
            </w:pPr>
            <w:r>
              <w:rPr>
                <w:rFonts w:ascii="宋体" w:hAnsi="宋体" w:cs="宋体" w:hint="eastAsia"/>
                <w:szCs w:val="21"/>
              </w:rPr>
              <w:t>q/Q</w:t>
            </w:r>
          </w:p>
        </w:tc>
        <w:tc>
          <w:tcPr>
            <w:tcW w:w="889" w:type="dxa"/>
            <w:vAlign w:val="center"/>
          </w:tcPr>
          <w:p w14:paraId="10B58A18" w14:textId="77777777" w:rsidR="00152C2C" w:rsidRDefault="00152C2C">
            <w:pPr>
              <w:jc w:val="center"/>
              <w:rPr>
                <w:rFonts w:ascii="宋体" w:hAnsi="宋体" w:hint="eastAsia"/>
                <w:szCs w:val="21"/>
              </w:rPr>
            </w:pPr>
            <w:r>
              <w:rPr>
                <w:rFonts w:ascii="宋体" w:hAnsi="宋体" w:cs="宋体" w:hint="eastAsia"/>
                <w:szCs w:val="21"/>
              </w:rPr>
              <w:t>β</w:t>
            </w:r>
          </w:p>
        </w:tc>
        <w:tc>
          <w:tcPr>
            <w:tcW w:w="1923" w:type="dxa"/>
            <w:vAlign w:val="center"/>
          </w:tcPr>
          <w:p w14:paraId="1F7F66DB" w14:textId="77777777" w:rsidR="00152C2C" w:rsidRDefault="00152C2C">
            <w:pPr>
              <w:jc w:val="center"/>
              <w:rPr>
                <w:rFonts w:ascii="宋体" w:hAnsi="宋体" w:cs="宋体"/>
                <w:szCs w:val="21"/>
              </w:rPr>
            </w:pPr>
            <w:r>
              <w:rPr>
                <w:rFonts w:ascii="宋体" w:hAnsi="宋体" w:cs="宋体" w:hint="eastAsia"/>
                <w:szCs w:val="21"/>
              </w:rPr>
              <w:t>α*β*</w:t>
            </w:r>
            <w:r>
              <w:rPr>
                <w:rFonts w:ascii="宋体" w:hAnsi="宋体" w:hint="eastAsia"/>
                <w:szCs w:val="21"/>
              </w:rPr>
              <w:t>（</w:t>
            </w:r>
            <w:r>
              <w:rPr>
                <w:rFonts w:ascii="宋体" w:hAnsi="宋体"/>
                <w:szCs w:val="21"/>
              </w:rPr>
              <w:t>qi/Qi</w:t>
            </w:r>
            <w:r>
              <w:rPr>
                <w:rFonts w:ascii="宋体" w:hAnsi="宋体" w:hint="eastAsia"/>
                <w:szCs w:val="21"/>
              </w:rPr>
              <w:t>）</w:t>
            </w:r>
          </w:p>
        </w:tc>
      </w:tr>
      <w:tr w:rsidR="00152C2C" w14:paraId="32988DAB" w14:textId="77777777">
        <w:trPr>
          <w:cantSplit/>
          <w:trHeight w:val="340"/>
          <w:jc w:val="center"/>
        </w:trPr>
        <w:tc>
          <w:tcPr>
            <w:tcW w:w="1333" w:type="dxa"/>
            <w:vAlign w:val="center"/>
          </w:tcPr>
          <w:p w14:paraId="1F9672D9" w14:textId="77777777" w:rsidR="00152C2C" w:rsidRDefault="00152C2C">
            <w:pPr>
              <w:jc w:val="center"/>
              <w:rPr>
                <w:rFonts w:ascii="宋体" w:hAnsi="宋体" w:cs="宋体"/>
                <w:color w:val="FF0000"/>
                <w:szCs w:val="21"/>
              </w:rPr>
            </w:pPr>
            <w:r>
              <w:rPr>
                <w:rFonts w:ascii="宋体" w:hAnsi="宋体" w:cs="宋体" w:hint="eastAsia"/>
                <w:color w:val="FF0000"/>
                <w:szCs w:val="21"/>
              </w:rPr>
              <w:t>D1</w:t>
            </w:r>
          </w:p>
        </w:tc>
        <w:tc>
          <w:tcPr>
            <w:tcW w:w="2663" w:type="dxa"/>
            <w:vAlign w:val="center"/>
          </w:tcPr>
          <w:p w14:paraId="69C0BEC7" w14:textId="77777777" w:rsidR="00152C2C" w:rsidRDefault="00152C2C">
            <w:pPr>
              <w:jc w:val="center"/>
              <w:rPr>
                <w:rFonts w:ascii="宋体" w:hAnsi="宋体" w:cs="宋体"/>
                <w:color w:val="FF0000"/>
                <w:szCs w:val="21"/>
              </w:rPr>
            </w:pPr>
            <w:r>
              <w:rPr>
                <w:rFonts w:ascii="宋体" w:hAnsi="宋体" w:cs="宋体" w:hint="eastAsia"/>
                <w:color w:val="FF0000"/>
                <w:szCs w:val="21"/>
              </w:rPr>
              <w:t>烷基铝</w:t>
            </w:r>
          </w:p>
        </w:tc>
        <w:tc>
          <w:tcPr>
            <w:tcW w:w="2148" w:type="dxa"/>
            <w:vAlign w:val="center"/>
          </w:tcPr>
          <w:p w14:paraId="2263D13B" w14:textId="77777777" w:rsidR="00152C2C" w:rsidRDefault="00152C2C">
            <w:pPr>
              <w:widowControl/>
              <w:jc w:val="center"/>
              <w:rPr>
                <w:rFonts w:ascii="宋体" w:hAnsi="宋体" w:cs="宋体"/>
                <w:color w:val="FF0000"/>
                <w:kern w:val="0"/>
                <w:szCs w:val="21"/>
              </w:rPr>
            </w:pPr>
            <w:r>
              <w:rPr>
                <w:rFonts w:ascii="宋体" w:hAnsi="宋体" w:cs="宋体" w:hint="eastAsia"/>
                <w:color w:val="FF0000"/>
                <w:kern w:val="0"/>
                <w:szCs w:val="21"/>
              </w:rPr>
              <w:t>表1中物质</w:t>
            </w:r>
          </w:p>
        </w:tc>
        <w:tc>
          <w:tcPr>
            <w:tcW w:w="1504" w:type="dxa"/>
            <w:vAlign w:val="center"/>
          </w:tcPr>
          <w:p w14:paraId="6A5E7E5A" w14:textId="77777777" w:rsidR="00152C2C" w:rsidRDefault="00152C2C">
            <w:pPr>
              <w:jc w:val="center"/>
              <w:rPr>
                <w:rFonts w:ascii="宋体" w:hAnsi="宋体" w:cs="宋体"/>
                <w:color w:val="FF0000"/>
                <w:szCs w:val="21"/>
              </w:rPr>
            </w:pPr>
            <w:r>
              <w:rPr>
                <w:rFonts w:ascii="宋体" w:hAnsi="宋体" w:cs="宋体" w:hint="eastAsia"/>
                <w:color w:val="FF0000"/>
                <w:szCs w:val="21"/>
              </w:rPr>
              <w:t>1</w:t>
            </w:r>
          </w:p>
        </w:tc>
        <w:tc>
          <w:tcPr>
            <w:tcW w:w="2793" w:type="dxa"/>
            <w:vAlign w:val="center"/>
          </w:tcPr>
          <w:p w14:paraId="46222C32" w14:textId="77777777" w:rsidR="00152C2C" w:rsidRDefault="00152C2C">
            <w:pPr>
              <w:jc w:val="center"/>
              <w:rPr>
                <w:rFonts w:ascii="宋体" w:hAnsi="宋体" w:cs="宋体"/>
                <w:color w:val="FF0000"/>
                <w:szCs w:val="21"/>
              </w:rPr>
            </w:pPr>
            <w:r>
              <w:rPr>
                <w:rFonts w:ascii="宋体" w:hAnsi="宋体"/>
                <w:color w:val="FF0000"/>
                <w:szCs w:val="21"/>
              </w:rPr>
              <w:t>21.6</w:t>
            </w:r>
          </w:p>
        </w:tc>
        <w:tc>
          <w:tcPr>
            <w:tcW w:w="967" w:type="dxa"/>
            <w:vAlign w:val="center"/>
          </w:tcPr>
          <w:p w14:paraId="28064A6A" w14:textId="77777777" w:rsidR="00152C2C" w:rsidRDefault="00152C2C">
            <w:pPr>
              <w:widowControl/>
              <w:jc w:val="center"/>
              <w:rPr>
                <w:rFonts w:ascii="宋体" w:hAnsi="宋体" w:cs="宋体"/>
                <w:color w:val="FF0000"/>
                <w:szCs w:val="21"/>
              </w:rPr>
            </w:pPr>
            <w:r>
              <w:rPr>
                <w:rFonts w:ascii="宋体" w:hAnsi="宋体" w:cs="宋体" w:hint="eastAsia"/>
                <w:color w:val="FF0000"/>
                <w:szCs w:val="21"/>
              </w:rPr>
              <w:t>21.6</w:t>
            </w:r>
          </w:p>
        </w:tc>
        <w:tc>
          <w:tcPr>
            <w:tcW w:w="889" w:type="dxa"/>
            <w:vAlign w:val="center"/>
          </w:tcPr>
          <w:p w14:paraId="14618C98" w14:textId="77777777" w:rsidR="00152C2C" w:rsidRDefault="00152C2C">
            <w:pPr>
              <w:widowControl/>
              <w:jc w:val="center"/>
              <w:rPr>
                <w:rFonts w:ascii="宋体" w:hAnsi="宋体" w:cs="宋体" w:hint="eastAsia"/>
                <w:color w:val="FF0000"/>
                <w:szCs w:val="21"/>
              </w:rPr>
            </w:pPr>
            <w:r>
              <w:rPr>
                <w:rFonts w:ascii="宋体" w:hAnsi="宋体" w:cs="宋体" w:hint="eastAsia"/>
                <w:color w:val="FF0000"/>
                <w:szCs w:val="21"/>
              </w:rPr>
              <w:t>1</w:t>
            </w:r>
          </w:p>
        </w:tc>
        <w:tc>
          <w:tcPr>
            <w:tcW w:w="1923" w:type="dxa"/>
            <w:vAlign w:val="center"/>
          </w:tcPr>
          <w:p w14:paraId="7D5B4CA7" w14:textId="77777777" w:rsidR="00152C2C" w:rsidRDefault="00152C2C">
            <w:pPr>
              <w:widowControl/>
              <w:jc w:val="center"/>
              <w:rPr>
                <w:rFonts w:ascii="宋体" w:hAnsi="宋体" w:cs="宋体"/>
                <w:color w:val="FF0000"/>
                <w:szCs w:val="21"/>
              </w:rPr>
            </w:pPr>
            <w:bookmarkStart w:id="2798" w:name="OLE_LINK495"/>
            <w:bookmarkStart w:id="2799" w:name="OLE_LINK496"/>
            <w:r>
              <w:rPr>
                <w:rFonts w:ascii="宋体" w:hAnsi="宋体" w:cs="宋体" w:hint="eastAsia"/>
                <w:color w:val="FF0000"/>
                <w:szCs w:val="21"/>
              </w:rPr>
              <w:t>43.2</w:t>
            </w:r>
            <w:bookmarkEnd w:id="2798"/>
            <w:bookmarkEnd w:id="2799"/>
          </w:p>
        </w:tc>
      </w:tr>
      <w:tr w:rsidR="00152C2C" w14:paraId="2D343906" w14:textId="77777777">
        <w:trPr>
          <w:cantSplit/>
          <w:trHeight w:val="340"/>
          <w:jc w:val="center"/>
        </w:trPr>
        <w:tc>
          <w:tcPr>
            <w:tcW w:w="1333" w:type="dxa"/>
            <w:vAlign w:val="center"/>
          </w:tcPr>
          <w:p w14:paraId="217F9B49" w14:textId="77777777" w:rsidR="00152C2C" w:rsidRDefault="00152C2C">
            <w:pPr>
              <w:jc w:val="center"/>
              <w:rPr>
                <w:rFonts w:ascii="宋体" w:hAnsi="宋体" w:cs="宋体"/>
                <w:color w:val="FF0000"/>
                <w:szCs w:val="21"/>
              </w:rPr>
            </w:pPr>
            <w:r>
              <w:rPr>
                <w:rFonts w:ascii="宋体" w:hAnsi="宋体" w:cs="宋体" w:hint="eastAsia"/>
                <w:color w:val="FF0000"/>
                <w:szCs w:val="21"/>
              </w:rPr>
              <w:t>D2</w:t>
            </w:r>
          </w:p>
        </w:tc>
        <w:tc>
          <w:tcPr>
            <w:tcW w:w="2663" w:type="dxa"/>
            <w:vAlign w:val="center"/>
          </w:tcPr>
          <w:p w14:paraId="377501E8" w14:textId="77777777" w:rsidR="00152C2C" w:rsidRDefault="00152C2C">
            <w:pPr>
              <w:jc w:val="center"/>
              <w:rPr>
                <w:rFonts w:ascii="宋体" w:hAnsi="宋体" w:cs="宋体"/>
                <w:color w:val="FF0000"/>
                <w:szCs w:val="21"/>
              </w:rPr>
            </w:pPr>
            <w:r>
              <w:rPr>
                <w:rFonts w:ascii="宋体" w:hAnsi="宋体" w:cs="宋体" w:hint="eastAsia"/>
                <w:color w:val="FF0000"/>
                <w:szCs w:val="21"/>
              </w:rPr>
              <w:t>烷基铝</w:t>
            </w:r>
          </w:p>
        </w:tc>
        <w:tc>
          <w:tcPr>
            <w:tcW w:w="2148" w:type="dxa"/>
            <w:vAlign w:val="center"/>
          </w:tcPr>
          <w:p w14:paraId="1ED6F893" w14:textId="77777777" w:rsidR="00152C2C" w:rsidRDefault="00152C2C">
            <w:pPr>
              <w:widowControl/>
              <w:jc w:val="center"/>
              <w:rPr>
                <w:rFonts w:ascii="宋体" w:hAnsi="宋体" w:cs="宋体"/>
                <w:color w:val="FF0000"/>
                <w:kern w:val="0"/>
                <w:szCs w:val="21"/>
              </w:rPr>
            </w:pPr>
            <w:r>
              <w:rPr>
                <w:rFonts w:ascii="宋体" w:hAnsi="宋体" w:cs="宋体" w:hint="eastAsia"/>
                <w:color w:val="FF0000"/>
                <w:kern w:val="0"/>
                <w:szCs w:val="21"/>
              </w:rPr>
              <w:t>表1中物质</w:t>
            </w:r>
          </w:p>
        </w:tc>
        <w:tc>
          <w:tcPr>
            <w:tcW w:w="1504" w:type="dxa"/>
            <w:vAlign w:val="center"/>
          </w:tcPr>
          <w:p w14:paraId="380AEA55" w14:textId="77777777" w:rsidR="00152C2C" w:rsidRDefault="00152C2C">
            <w:pPr>
              <w:jc w:val="center"/>
              <w:rPr>
                <w:rFonts w:ascii="宋体" w:hAnsi="宋体" w:cs="宋体"/>
                <w:color w:val="FF0000"/>
                <w:szCs w:val="21"/>
              </w:rPr>
            </w:pPr>
            <w:r>
              <w:rPr>
                <w:rFonts w:ascii="宋体" w:hAnsi="宋体" w:cs="宋体" w:hint="eastAsia"/>
                <w:color w:val="FF0000"/>
                <w:szCs w:val="21"/>
              </w:rPr>
              <w:t>1</w:t>
            </w:r>
          </w:p>
        </w:tc>
        <w:tc>
          <w:tcPr>
            <w:tcW w:w="2793" w:type="dxa"/>
            <w:vAlign w:val="center"/>
          </w:tcPr>
          <w:p w14:paraId="15CC8AEF" w14:textId="77777777" w:rsidR="00152C2C" w:rsidRDefault="00152C2C">
            <w:pPr>
              <w:jc w:val="center"/>
              <w:rPr>
                <w:rFonts w:ascii="宋体" w:hAnsi="宋体" w:cs="宋体"/>
                <w:color w:val="FF0000"/>
                <w:szCs w:val="21"/>
              </w:rPr>
            </w:pPr>
            <w:r>
              <w:rPr>
                <w:rFonts w:ascii="宋体" w:hAnsi="宋体"/>
                <w:color w:val="FF0000"/>
                <w:szCs w:val="21"/>
              </w:rPr>
              <w:t>21.6</w:t>
            </w:r>
          </w:p>
        </w:tc>
        <w:tc>
          <w:tcPr>
            <w:tcW w:w="967" w:type="dxa"/>
            <w:vAlign w:val="center"/>
          </w:tcPr>
          <w:p w14:paraId="62FAB44F" w14:textId="77777777" w:rsidR="00152C2C" w:rsidRDefault="00152C2C">
            <w:pPr>
              <w:widowControl/>
              <w:jc w:val="center"/>
              <w:rPr>
                <w:rFonts w:ascii="宋体" w:hAnsi="宋体" w:cs="宋体"/>
                <w:color w:val="FF0000"/>
                <w:szCs w:val="21"/>
              </w:rPr>
            </w:pPr>
            <w:r>
              <w:rPr>
                <w:rFonts w:ascii="宋体" w:hAnsi="宋体" w:cs="宋体" w:hint="eastAsia"/>
                <w:color w:val="FF0000"/>
                <w:szCs w:val="21"/>
              </w:rPr>
              <w:t>21.6</w:t>
            </w:r>
          </w:p>
        </w:tc>
        <w:tc>
          <w:tcPr>
            <w:tcW w:w="889" w:type="dxa"/>
            <w:vAlign w:val="center"/>
          </w:tcPr>
          <w:p w14:paraId="46E43176" w14:textId="77777777" w:rsidR="00152C2C" w:rsidRDefault="00152C2C">
            <w:pPr>
              <w:widowControl/>
              <w:jc w:val="center"/>
              <w:rPr>
                <w:rFonts w:ascii="宋体" w:hAnsi="宋体" w:cs="宋体" w:hint="eastAsia"/>
                <w:color w:val="FF0000"/>
                <w:szCs w:val="21"/>
              </w:rPr>
            </w:pPr>
            <w:r>
              <w:rPr>
                <w:rFonts w:ascii="宋体" w:hAnsi="宋体" w:cs="宋体" w:hint="eastAsia"/>
                <w:color w:val="FF0000"/>
                <w:szCs w:val="21"/>
              </w:rPr>
              <w:t>1</w:t>
            </w:r>
          </w:p>
        </w:tc>
        <w:tc>
          <w:tcPr>
            <w:tcW w:w="1923" w:type="dxa"/>
            <w:vAlign w:val="center"/>
          </w:tcPr>
          <w:p w14:paraId="3B4A51E3" w14:textId="77777777" w:rsidR="00152C2C" w:rsidRDefault="00152C2C">
            <w:pPr>
              <w:widowControl/>
              <w:jc w:val="center"/>
              <w:rPr>
                <w:rFonts w:ascii="宋体" w:hAnsi="宋体" w:cs="宋体"/>
                <w:color w:val="FF0000"/>
                <w:szCs w:val="21"/>
              </w:rPr>
            </w:pPr>
            <w:r>
              <w:rPr>
                <w:rFonts w:ascii="宋体" w:hAnsi="宋体" w:cs="宋体" w:hint="eastAsia"/>
                <w:color w:val="FF0000"/>
                <w:szCs w:val="21"/>
              </w:rPr>
              <w:t>43.2</w:t>
            </w:r>
          </w:p>
        </w:tc>
      </w:tr>
    </w:tbl>
    <w:p w14:paraId="477C6090" w14:textId="77777777" w:rsidR="00152C2C" w:rsidRDefault="00152C2C">
      <w:pPr>
        <w:spacing w:line="360" w:lineRule="auto"/>
        <w:jc w:val="center"/>
        <w:rPr>
          <w:rFonts w:ascii="黑体" w:eastAsia="黑体" w:hAnsi="黑体" w:cs="宋体" w:hint="eastAsia"/>
          <w:b/>
          <w:bCs/>
          <w:sz w:val="28"/>
          <w:szCs w:val="28"/>
        </w:rPr>
      </w:pPr>
    </w:p>
    <w:p w14:paraId="099155CC" w14:textId="77777777" w:rsidR="00152C2C" w:rsidRDefault="00152C2C">
      <w:pPr>
        <w:spacing w:line="360" w:lineRule="auto"/>
        <w:jc w:val="center"/>
        <w:rPr>
          <w:rFonts w:ascii="黑体" w:eastAsia="黑体" w:hAnsi="黑体" w:cs="宋体" w:hint="eastAsia"/>
          <w:b/>
          <w:bCs/>
          <w:sz w:val="28"/>
          <w:szCs w:val="28"/>
        </w:rPr>
      </w:pPr>
    </w:p>
    <w:p w14:paraId="279532A6" w14:textId="77777777" w:rsidR="00152C2C" w:rsidRDefault="00152C2C">
      <w:pPr>
        <w:spacing w:line="360" w:lineRule="auto"/>
        <w:jc w:val="center"/>
        <w:rPr>
          <w:rFonts w:ascii="黑体" w:eastAsia="黑体" w:hAnsi="黑体" w:cs="宋体"/>
          <w:b/>
          <w:bCs/>
          <w:sz w:val="28"/>
          <w:szCs w:val="28"/>
        </w:rPr>
        <w:sectPr w:rsidR="00152C2C">
          <w:pgSz w:w="16840" w:h="11907" w:orient="landscape"/>
          <w:pgMar w:top="1246" w:right="1276" w:bottom="1134" w:left="1134" w:header="851" w:footer="992" w:gutter="0"/>
          <w:paperSrc w:first="1" w:other="1"/>
          <w:cols w:space="720"/>
          <w:docGrid w:linePitch="312"/>
        </w:sectPr>
      </w:pPr>
    </w:p>
    <w:p w14:paraId="21C4E558"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lastRenderedPageBreak/>
        <w:t>根据附表3.14-7、3.14-8，</w:t>
      </w:r>
      <w:bookmarkStart w:id="2800" w:name="OLE_LINK312"/>
      <w:bookmarkStart w:id="2801" w:name="OLE_LINK503"/>
      <w:bookmarkStart w:id="2802" w:name="OLE_LINK315"/>
      <w:bookmarkStart w:id="2803" w:name="OLE_LINK604"/>
      <w:bookmarkStart w:id="2804" w:name="OLE_LINK605"/>
      <w:r>
        <w:rPr>
          <w:rFonts w:ascii="宋体" w:hAnsi="宋体" w:cs="宋体" w:hint="eastAsia"/>
          <w:sz w:val="28"/>
          <w:szCs w:val="28"/>
        </w:rPr>
        <w:t>罐</w:t>
      </w:r>
      <w:r>
        <w:rPr>
          <w:rFonts w:ascii="宋体" w:hAnsi="宋体" w:cs="宋体"/>
          <w:sz w:val="28"/>
          <w:szCs w:val="28"/>
        </w:rPr>
        <w:t>G301</w:t>
      </w:r>
      <w:r>
        <w:rPr>
          <w:rFonts w:ascii="宋体" w:hAnsi="宋体" w:cs="宋体" w:hint="eastAsia"/>
          <w:sz w:val="28"/>
          <w:szCs w:val="28"/>
        </w:rPr>
        <w:t>～</w:t>
      </w:r>
      <w:r>
        <w:rPr>
          <w:rFonts w:ascii="宋体" w:hAnsi="宋体" w:cs="宋体"/>
          <w:sz w:val="28"/>
          <w:szCs w:val="28"/>
        </w:rPr>
        <w:t>307功能调整</w:t>
      </w:r>
      <w:r>
        <w:rPr>
          <w:rFonts w:ascii="宋体" w:hAnsi="宋体" w:cs="宋体" w:hint="eastAsia"/>
          <w:sz w:val="28"/>
          <w:szCs w:val="28"/>
        </w:rPr>
        <w:t>、</w:t>
      </w:r>
      <w:r>
        <w:rPr>
          <w:rFonts w:ascii="宋体" w:hAnsi="宋体" w:cs="宋体"/>
          <w:sz w:val="28"/>
          <w:szCs w:val="28"/>
        </w:rPr>
        <w:t>罐 G937～942 功能调整</w:t>
      </w:r>
      <w:r>
        <w:rPr>
          <w:rFonts w:ascii="宋体" w:hAnsi="宋体" w:cs="宋体" w:hint="eastAsia"/>
          <w:sz w:val="28"/>
          <w:szCs w:val="28"/>
        </w:rPr>
        <w:t>单元所在罐区构成一级危险化学品重大危险源；</w:t>
      </w:r>
      <w:r>
        <w:rPr>
          <w:rFonts w:ascii="宋体" w:hAnsi="宋体" w:cs="宋体"/>
          <w:sz w:val="28"/>
          <w:szCs w:val="28"/>
        </w:rPr>
        <w:t>罐G309～318功能调整</w:t>
      </w:r>
      <w:r>
        <w:rPr>
          <w:rFonts w:ascii="宋体" w:hAnsi="宋体" w:cs="宋体" w:hint="eastAsia"/>
          <w:sz w:val="28"/>
          <w:szCs w:val="28"/>
        </w:rPr>
        <w:t>、</w:t>
      </w:r>
      <w:r>
        <w:rPr>
          <w:rFonts w:ascii="宋体" w:hAnsi="宋体" w:cs="宋体"/>
          <w:sz w:val="28"/>
          <w:szCs w:val="28"/>
        </w:rPr>
        <w:t>罐 G961～962 功能调整</w:t>
      </w:r>
      <w:r>
        <w:rPr>
          <w:rFonts w:ascii="宋体" w:hAnsi="宋体" w:cs="宋体" w:hint="eastAsia"/>
          <w:sz w:val="28"/>
          <w:szCs w:val="28"/>
        </w:rPr>
        <w:t>所在罐区构成二级危险化学品重大危险源；甲类库中D1、D2分别构成三级危险化学品重大危险源。</w:t>
      </w:r>
      <w:bookmarkEnd w:id="2803"/>
      <w:bookmarkEnd w:id="2804"/>
    </w:p>
    <w:p w14:paraId="199F2F0C" w14:textId="77777777" w:rsidR="00152C2C" w:rsidRDefault="00152C2C">
      <w:pPr>
        <w:spacing w:line="500" w:lineRule="exact"/>
        <w:outlineLvl w:val="2"/>
        <w:rPr>
          <w:rFonts w:ascii="宋体" w:hAnsi="宋体" w:cs="宋体" w:hint="eastAsia"/>
          <w:b/>
          <w:bCs/>
          <w:sz w:val="28"/>
          <w:szCs w:val="28"/>
        </w:rPr>
      </w:pPr>
      <w:bookmarkStart w:id="2805" w:name="_Toc17384"/>
      <w:bookmarkStart w:id="2806" w:name="_Toc13215"/>
      <w:bookmarkStart w:id="2807" w:name="_Toc6859"/>
      <w:bookmarkStart w:id="2808" w:name="_Toc13224"/>
      <w:bookmarkStart w:id="2809" w:name="_Toc12857"/>
      <w:bookmarkStart w:id="2810" w:name="_Toc20464"/>
      <w:bookmarkStart w:id="2811" w:name="_Toc15930"/>
      <w:bookmarkStart w:id="2812" w:name="_Toc25577"/>
      <w:bookmarkStart w:id="2813" w:name="_Toc11808"/>
      <w:bookmarkStart w:id="2814" w:name="_Toc371"/>
      <w:bookmarkStart w:id="2815" w:name="_Toc179880198"/>
      <w:bookmarkStart w:id="2816" w:name="_Toc25656"/>
      <w:bookmarkStart w:id="2817" w:name="_Toc3808"/>
      <w:bookmarkStart w:id="2818" w:name="_Toc20836"/>
      <w:bookmarkStart w:id="2819" w:name="_Toc26760"/>
      <w:bookmarkStart w:id="2820" w:name="_Toc31655"/>
      <w:bookmarkStart w:id="2821" w:name="_Toc17378"/>
      <w:bookmarkEnd w:id="2800"/>
      <w:bookmarkEnd w:id="2801"/>
      <w:bookmarkEnd w:id="2802"/>
      <w:r>
        <w:rPr>
          <w:rFonts w:ascii="宋体" w:hAnsi="宋体" w:cs="宋体" w:hint="eastAsia"/>
          <w:b/>
          <w:bCs/>
          <w:sz w:val="28"/>
          <w:szCs w:val="28"/>
        </w:rPr>
        <w:t>附件3.15  建设项目危险、有害因素汇总</w:t>
      </w:r>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p>
    <w:p w14:paraId="0ADC9D2E"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通过以上对各种危险物料的危险特性、生产工艺过程、储存状况存在的危险、有害因素分析，项目组认为本项目的危险、有害因素辨识如下：</w:t>
      </w:r>
    </w:p>
    <w:p w14:paraId="4C869B91" w14:textId="77777777" w:rsidR="00152C2C" w:rsidRDefault="00152C2C">
      <w:pPr>
        <w:tabs>
          <w:tab w:val="left" w:pos="1365"/>
        </w:tabs>
        <w:spacing w:line="500" w:lineRule="exact"/>
        <w:ind w:firstLineChars="200" w:firstLine="560"/>
        <w:rPr>
          <w:rFonts w:ascii="宋体" w:hAnsi="宋体"/>
          <w:sz w:val="28"/>
          <w:szCs w:val="28"/>
        </w:rPr>
      </w:pPr>
      <w:r>
        <w:rPr>
          <w:rFonts w:cs="宋体" w:hint="eastAsia"/>
          <w:sz w:val="28"/>
          <w:szCs w:val="28"/>
        </w:rPr>
        <w:t>（</w:t>
      </w:r>
      <w:r>
        <w:rPr>
          <w:rFonts w:cs="宋体" w:hint="eastAsia"/>
          <w:sz w:val="28"/>
          <w:szCs w:val="28"/>
        </w:rPr>
        <w:t>1</w:t>
      </w:r>
      <w:r>
        <w:rPr>
          <w:rFonts w:cs="宋体" w:hint="eastAsia"/>
          <w:sz w:val="28"/>
          <w:szCs w:val="28"/>
        </w:rPr>
        <w:t>）本项目涉及的物料</w:t>
      </w:r>
      <w:bookmarkStart w:id="2822" w:name="OLE_LINK316"/>
      <w:bookmarkStart w:id="2823" w:name="OLE_LINK441"/>
      <w:r>
        <w:rPr>
          <w:rFonts w:ascii="宋体" w:hAnsi="宋体" w:cs="宋体" w:hint="eastAsia"/>
          <w:bCs/>
          <w:sz w:val="28"/>
          <w:szCs w:val="28"/>
        </w:rPr>
        <w:t>汽油（98#汽油、</w:t>
      </w:r>
      <w:r>
        <w:rPr>
          <w:rFonts w:ascii="宋体" w:hAnsi="宋体" w:hint="eastAsia"/>
          <w:sz w:val="28"/>
          <w:szCs w:val="28"/>
        </w:rPr>
        <w:t>S-ZORB 汽油，重整汽油和非芳汽油</w:t>
      </w:r>
      <w:r>
        <w:rPr>
          <w:rFonts w:ascii="宋体" w:hAnsi="宋体" w:cs="宋体" w:hint="eastAsia"/>
          <w:bCs/>
          <w:sz w:val="28"/>
          <w:szCs w:val="28"/>
        </w:rPr>
        <w:t>）、</w:t>
      </w:r>
      <w:r>
        <w:rPr>
          <w:rFonts w:ascii="宋体" w:hAnsi="宋体" w:cs="宋体" w:hint="eastAsia"/>
          <w:kern w:val="0"/>
          <w:sz w:val="28"/>
          <w:szCs w:val="28"/>
        </w:rPr>
        <w:t>军柴、乙烯柴油原料、</w:t>
      </w:r>
      <w:r>
        <w:rPr>
          <w:rFonts w:ascii="宋体" w:hAnsi="宋体" w:hint="eastAsia"/>
          <w:kern w:val="0"/>
          <w:sz w:val="28"/>
          <w:szCs w:val="28"/>
        </w:rPr>
        <w:t>军柴原料、</w:t>
      </w:r>
      <w:r>
        <w:rPr>
          <w:rFonts w:ascii="宋体" w:hAnsi="宋体" w:hint="eastAsia"/>
          <w:bCs/>
          <w:sz w:val="28"/>
          <w:szCs w:val="28"/>
        </w:rPr>
        <w:t>非芳</w:t>
      </w:r>
      <w:r>
        <w:rPr>
          <w:rFonts w:ascii="宋体" w:hAnsi="宋体" w:hint="eastAsia"/>
          <w:kern w:val="0"/>
          <w:sz w:val="28"/>
          <w:szCs w:val="28"/>
        </w:rPr>
        <w:t>、</w:t>
      </w:r>
      <w:r>
        <w:rPr>
          <w:rFonts w:ascii="宋体" w:hAnsi="宋体" w:hint="eastAsia"/>
          <w:bCs/>
          <w:sz w:val="28"/>
          <w:szCs w:val="28"/>
        </w:rPr>
        <w:t>烷基化油（异辛烷组分）、C5、</w:t>
      </w:r>
      <w:r>
        <w:rPr>
          <w:rFonts w:ascii="宋体" w:hAnsi="宋体" w:hint="eastAsia"/>
          <w:sz w:val="28"/>
          <w:szCs w:val="28"/>
        </w:rPr>
        <w:t>甲基叔丁基醚、</w:t>
      </w:r>
      <w:r>
        <w:rPr>
          <w:rFonts w:ascii="宋体" w:hAnsi="宋体" w:hint="eastAsia"/>
          <w:bCs/>
          <w:sz w:val="28"/>
          <w:szCs w:val="28"/>
        </w:rPr>
        <w:t>航煤（喷气燃料）、精制油、</w:t>
      </w:r>
      <w:r>
        <w:rPr>
          <w:rFonts w:ascii="宋体" w:hAnsi="宋体" w:hint="eastAsia"/>
          <w:kern w:val="0"/>
          <w:sz w:val="28"/>
          <w:szCs w:val="28"/>
        </w:rPr>
        <w:t>甲苯、</w:t>
      </w:r>
      <w:r>
        <w:rPr>
          <w:rFonts w:ascii="宋体" w:hAnsi="宋体" w:hint="eastAsia"/>
          <w:sz w:val="28"/>
          <w:szCs w:val="28"/>
        </w:rPr>
        <w:t>石脑油、抽余油、C9+、</w:t>
      </w:r>
      <w:r>
        <w:rPr>
          <w:rFonts w:ascii="宋体" w:hAnsi="宋体" w:hint="eastAsia"/>
          <w:bCs/>
          <w:sz w:val="28"/>
          <w:szCs w:val="28"/>
        </w:rPr>
        <w:t>混二甲苯、</w:t>
      </w:r>
      <w:r>
        <w:rPr>
          <w:rFonts w:ascii="宋体" w:hAnsi="宋体" w:hint="eastAsia"/>
          <w:sz w:val="28"/>
          <w:szCs w:val="28"/>
        </w:rPr>
        <w:t>丙烯</w:t>
      </w:r>
      <w:r>
        <w:rPr>
          <w:rFonts w:ascii="宋体" w:hAnsi="宋体" w:cs="宋体" w:hint="eastAsia"/>
          <w:sz w:val="28"/>
          <w:szCs w:val="28"/>
        </w:rPr>
        <w:t>、</w:t>
      </w:r>
      <w:r>
        <w:rPr>
          <w:rFonts w:ascii="宋体" w:hAnsi="宋体" w:hint="eastAsia"/>
          <w:sz w:val="28"/>
          <w:szCs w:val="28"/>
        </w:rPr>
        <w:t>乙烯、氢气、</w:t>
      </w:r>
      <w:r>
        <w:rPr>
          <w:rFonts w:ascii="宋体" w:hAnsi="宋体" w:cs="宋体" w:hint="eastAsia"/>
          <w:kern w:val="0"/>
          <w:sz w:val="28"/>
          <w:szCs w:val="28"/>
        </w:rPr>
        <w:t>1-丁烯、</w:t>
      </w:r>
      <w:r>
        <w:rPr>
          <w:rFonts w:ascii="宋体" w:hAnsi="宋体" w:hint="eastAsia"/>
          <w:bCs/>
          <w:sz w:val="28"/>
          <w:szCs w:val="28"/>
        </w:rPr>
        <w:t>燃料气、烷基铝（三乙基铝）、一氧化碳</w:t>
      </w:r>
      <w:bookmarkEnd w:id="2822"/>
      <w:bookmarkEnd w:id="2823"/>
      <w:r>
        <w:rPr>
          <w:rFonts w:ascii="宋体" w:hAnsi="宋体" w:hint="eastAsia"/>
          <w:bCs/>
          <w:sz w:val="28"/>
          <w:szCs w:val="28"/>
        </w:rPr>
        <w:t>、</w:t>
      </w:r>
      <w:r>
        <w:rPr>
          <w:rFonts w:ascii="宋体" w:hAnsi="宋体" w:cs="宋体" w:hint="eastAsia"/>
          <w:kern w:val="0"/>
          <w:sz w:val="28"/>
          <w:szCs w:val="28"/>
        </w:rPr>
        <w:t>氮气</w:t>
      </w:r>
      <w:r>
        <w:rPr>
          <w:rFonts w:cs="宋体" w:hint="eastAsia"/>
          <w:sz w:val="28"/>
          <w:szCs w:val="28"/>
        </w:rPr>
        <w:t>为危险化学品</w:t>
      </w:r>
      <w:r>
        <w:rPr>
          <w:rFonts w:ascii="宋体" w:hAnsi="宋体" w:hint="eastAsia"/>
          <w:sz w:val="28"/>
          <w:szCs w:val="28"/>
        </w:rPr>
        <w:t>。其中</w:t>
      </w:r>
      <w:r>
        <w:rPr>
          <w:rFonts w:ascii="宋体" w:hAnsi="宋体" w:hint="eastAsia"/>
          <w:bCs/>
          <w:sz w:val="28"/>
          <w:szCs w:val="28"/>
        </w:rPr>
        <w:t>非芳、C5、精制油、</w:t>
      </w:r>
      <w:r>
        <w:rPr>
          <w:rFonts w:ascii="宋体" w:hAnsi="宋体" w:hint="eastAsia"/>
          <w:sz w:val="28"/>
          <w:szCs w:val="28"/>
        </w:rPr>
        <w:t>抽余油、C9+、</w:t>
      </w:r>
      <w:r>
        <w:rPr>
          <w:rFonts w:ascii="宋体" w:hAnsi="宋体" w:hint="eastAsia"/>
          <w:bCs/>
          <w:sz w:val="28"/>
          <w:szCs w:val="28"/>
        </w:rPr>
        <w:t>混二甲苯</w:t>
      </w:r>
      <w:r>
        <w:rPr>
          <w:rFonts w:hint="eastAsia"/>
          <w:sz w:val="28"/>
          <w:szCs w:val="28"/>
        </w:rPr>
        <w:t>虽未列入危险化学品目录，但其闪点＜</w:t>
      </w:r>
      <w:r>
        <w:rPr>
          <w:sz w:val="28"/>
          <w:szCs w:val="28"/>
        </w:rPr>
        <w:t>60</w:t>
      </w:r>
      <w:r>
        <w:rPr>
          <w:rFonts w:hint="eastAsia"/>
          <w:sz w:val="28"/>
          <w:szCs w:val="28"/>
        </w:rPr>
        <w:t>℃，根据《国家安全监管总局办公厅关于印发危险化学品目录（</w:t>
      </w:r>
      <w:r>
        <w:rPr>
          <w:sz w:val="28"/>
          <w:szCs w:val="28"/>
        </w:rPr>
        <w:t>2015</w:t>
      </w:r>
      <w:r>
        <w:rPr>
          <w:rFonts w:hint="eastAsia"/>
          <w:sz w:val="28"/>
          <w:szCs w:val="28"/>
        </w:rPr>
        <w:t>版）实施指南（试行）的通知》原安监总厅管三〔</w:t>
      </w:r>
      <w:r>
        <w:rPr>
          <w:sz w:val="28"/>
          <w:szCs w:val="28"/>
        </w:rPr>
        <w:t>2015</w:t>
      </w:r>
      <w:r>
        <w:rPr>
          <w:rFonts w:hint="eastAsia"/>
          <w:sz w:val="28"/>
          <w:szCs w:val="28"/>
        </w:rPr>
        <w:t>〕</w:t>
      </w:r>
      <w:r>
        <w:rPr>
          <w:sz w:val="28"/>
          <w:szCs w:val="28"/>
        </w:rPr>
        <w:t>80</w:t>
      </w:r>
      <w:r>
        <w:rPr>
          <w:rFonts w:hint="eastAsia"/>
          <w:sz w:val="28"/>
          <w:szCs w:val="28"/>
        </w:rPr>
        <w:t>号亦为危险化学品。</w:t>
      </w:r>
    </w:p>
    <w:p w14:paraId="630AE9C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（2）本项目</w:t>
      </w:r>
      <w:r>
        <w:rPr>
          <w:rFonts w:hint="eastAsia"/>
          <w:sz w:val="28"/>
          <w:szCs w:val="28"/>
        </w:rPr>
        <w:t>工艺仅涉及常见的储运工艺，不涉及重点监管的化工工艺</w:t>
      </w:r>
      <w:r>
        <w:rPr>
          <w:rFonts w:ascii="宋体" w:hAnsi="宋体" w:hint="eastAsia"/>
          <w:sz w:val="28"/>
          <w:szCs w:val="28"/>
        </w:rPr>
        <w:t>，储运工艺在企业运行多年，工艺技术成熟可靠</w:t>
      </w:r>
      <w:r>
        <w:rPr>
          <w:rFonts w:ascii="宋体" w:hAnsi="宋体" w:cs="宋体" w:hint="eastAsia"/>
          <w:sz w:val="28"/>
          <w:szCs w:val="28"/>
        </w:rPr>
        <w:t>。</w:t>
      </w:r>
    </w:p>
    <w:p w14:paraId="34B885C3"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（3）主要危险、有害因素：火灾、爆炸、窒息中毒；存在的次要危险、有害因素是触电、机械伤害、噪声危害、粉尘危害、起重伤害、高处坠落、物体打击、车辆伤害、淹溺、坍塌等危险、有害因素。</w:t>
      </w:r>
    </w:p>
    <w:p w14:paraId="25F06255" w14:textId="77777777" w:rsidR="00152C2C" w:rsidRDefault="00152C2C">
      <w:pPr>
        <w:spacing w:line="500" w:lineRule="exact"/>
        <w:ind w:firstLineChars="200" w:firstLine="560"/>
        <w:rPr>
          <w:rFonts w:ascii="宋体" w:hAnsi="宋体" w:cs="宋体"/>
          <w:sz w:val="28"/>
          <w:szCs w:val="28"/>
        </w:rPr>
      </w:pPr>
      <w:r>
        <w:rPr>
          <w:rFonts w:ascii="宋体" w:hAnsi="宋体" w:cs="宋体" w:hint="eastAsia"/>
          <w:sz w:val="28"/>
          <w:szCs w:val="28"/>
        </w:rPr>
        <w:t>（4）</w:t>
      </w:r>
      <w:bookmarkStart w:id="2824" w:name="OLE_LINK525"/>
      <w:bookmarkStart w:id="2825" w:name="OLE_LINK524"/>
      <w:r>
        <w:rPr>
          <w:rFonts w:ascii="宋体" w:hAnsi="宋体" w:cs="宋体" w:hint="eastAsia"/>
          <w:sz w:val="28"/>
          <w:szCs w:val="28"/>
        </w:rPr>
        <w:t>根据《危险化学品重大危险源辨识》GB18218-2018进行辨识，本项目罐G301～307功能调整、罐 G937～942 功能调整单元所在罐区构成一级危险化学品重大危险源；罐G309～318功能调整、罐 G961～962 功能调整所在罐区构成二级危险化学品重大危险源；甲类库中D1、D2分别构成三级危险化学品重大危险源。</w:t>
      </w:r>
      <w:bookmarkEnd w:id="2824"/>
      <w:bookmarkEnd w:id="2825"/>
    </w:p>
    <w:p w14:paraId="11F91E37"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本项目的危险、有害因素及分布具体见附表3.15-1。</w:t>
      </w:r>
    </w:p>
    <w:p w14:paraId="1D08D476" w14:textId="77777777" w:rsidR="00152C2C" w:rsidRDefault="00152C2C">
      <w:pPr>
        <w:spacing w:line="360" w:lineRule="auto"/>
        <w:jc w:val="center"/>
        <w:rPr>
          <w:rFonts w:ascii="宋体" w:hAnsi="宋体" w:cs="宋体" w:hint="eastAsia"/>
          <w:b/>
          <w:bCs/>
          <w:sz w:val="28"/>
          <w:szCs w:val="28"/>
        </w:rPr>
      </w:pPr>
      <w:r>
        <w:rPr>
          <w:rFonts w:ascii="宋体" w:hAnsi="宋体" w:cs="宋体" w:hint="eastAsia"/>
          <w:b/>
          <w:bCs/>
          <w:sz w:val="28"/>
          <w:szCs w:val="28"/>
        </w:rPr>
        <w:t>附表3.15-1 危险、有害因素及分布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1280"/>
        <w:gridCol w:w="2343"/>
        <w:gridCol w:w="4778"/>
      </w:tblGrid>
      <w:tr w:rsidR="00152C2C" w14:paraId="019A2DD4" w14:textId="77777777">
        <w:trPr>
          <w:trHeight w:val="340"/>
          <w:jc w:val="center"/>
        </w:trPr>
        <w:tc>
          <w:tcPr>
            <w:tcW w:w="1000" w:type="dxa"/>
            <w:vAlign w:val="center"/>
          </w:tcPr>
          <w:p w14:paraId="76CB7A59" w14:textId="77777777" w:rsidR="00152C2C" w:rsidRDefault="00152C2C">
            <w:pPr>
              <w:jc w:val="center"/>
              <w:rPr>
                <w:rFonts w:ascii="宋体" w:hAnsi="宋体" w:cs="宋体" w:hint="eastAsia"/>
                <w:szCs w:val="21"/>
              </w:rPr>
            </w:pPr>
          </w:p>
        </w:tc>
        <w:tc>
          <w:tcPr>
            <w:tcW w:w="1280" w:type="dxa"/>
            <w:vAlign w:val="center"/>
          </w:tcPr>
          <w:p w14:paraId="77218D1C" w14:textId="77777777" w:rsidR="00152C2C" w:rsidRDefault="00152C2C">
            <w:pPr>
              <w:jc w:val="center"/>
              <w:rPr>
                <w:rFonts w:ascii="宋体" w:hAnsi="宋体" w:cs="宋体" w:hint="eastAsia"/>
                <w:szCs w:val="21"/>
              </w:rPr>
            </w:pPr>
            <w:r>
              <w:rPr>
                <w:rFonts w:ascii="宋体" w:hAnsi="宋体" w:cs="宋体" w:hint="eastAsia"/>
                <w:szCs w:val="21"/>
              </w:rPr>
              <w:t>危害因素</w:t>
            </w:r>
          </w:p>
        </w:tc>
        <w:tc>
          <w:tcPr>
            <w:tcW w:w="2343" w:type="dxa"/>
            <w:vAlign w:val="center"/>
          </w:tcPr>
          <w:p w14:paraId="5D2F50D9" w14:textId="77777777" w:rsidR="00152C2C" w:rsidRDefault="00152C2C">
            <w:pPr>
              <w:jc w:val="center"/>
              <w:rPr>
                <w:rFonts w:ascii="宋体" w:hAnsi="宋体" w:cs="宋体" w:hint="eastAsia"/>
                <w:szCs w:val="21"/>
              </w:rPr>
            </w:pPr>
            <w:r>
              <w:rPr>
                <w:rFonts w:ascii="宋体" w:hAnsi="宋体" w:cs="宋体" w:hint="eastAsia"/>
                <w:szCs w:val="21"/>
              </w:rPr>
              <w:t>主要发生场所及部位</w:t>
            </w:r>
          </w:p>
        </w:tc>
        <w:tc>
          <w:tcPr>
            <w:tcW w:w="4778" w:type="dxa"/>
            <w:vAlign w:val="center"/>
          </w:tcPr>
          <w:p w14:paraId="7B3D8166" w14:textId="77777777" w:rsidR="00152C2C" w:rsidRDefault="00152C2C">
            <w:pPr>
              <w:jc w:val="center"/>
              <w:rPr>
                <w:rFonts w:ascii="宋体" w:hAnsi="宋体" w:cs="宋体" w:hint="eastAsia"/>
                <w:szCs w:val="21"/>
              </w:rPr>
            </w:pPr>
            <w:r>
              <w:rPr>
                <w:rFonts w:ascii="宋体" w:hAnsi="宋体" w:cs="宋体" w:hint="eastAsia"/>
                <w:szCs w:val="21"/>
              </w:rPr>
              <w:t>危险物质</w:t>
            </w:r>
          </w:p>
        </w:tc>
      </w:tr>
      <w:tr w:rsidR="00152C2C" w14:paraId="7F982BCE" w14:textId="77777777">
        <w:trPr>
          <w:trHeight w:val="340"/>
          <w:jc w:val="center"/>
        </w:trPr>
        <w:tc>
          <w:tcPr>
            <w:tcW w:w="1000" w:type="dxa"/>
            <w:vMerge w:val="restart"/>
            <w:vAlign w:val="center"/>
          </w:tcPr>
          <w:p w14:paraId="12DCD697" w14:textId="77777777" w:rsidR="00152C2C" w:rsidRDefault="00152C2C">
            <w:pPr>
              <w:jc w:val="center"/>
              <w:rPr>
                <w:rFonts w:ascii="宋体" w:hAnsi="宋体" w:cs="宋体" w:hint="eastAsia"/>
                <w:szCs w:val="21"/>
              </w:rPr>
            </w:pPr>
            <w:r>
              <w:rPr>
                <w:rFonts w:ascii="宋体" w:hAnsi="宋体" w:cs="宋体" w:hint="eastAsia"/>
                <w:szCs w:val="21"/>
              </w:rPr>
              <w:lastRenderedPageBreak/>
              <w:t>主要危险、有害因素</w:t>
            </w:r>
          </w:p>
        </w:tc>
        <w:tc>
          <w:tcPr>
            <w:tcW w:w="1280" w:type="dxa"/>
            <w:vAlign w:val="center"/>
          </w:tcPr>
          <w:p w14:paraId="3D2117A7" w14:textId="77777777" w:rsidR="00152C2C" w:rsidRDefault="00152C2C">
            <w:pPr>
              <w:jc w:val="center"/>
              <w:rPr>
                <w:rFonts w:ascii="宋体" w:hAnsi="宋体" w:cs="宋体" w:hint="eastAsia"/>
                <w:szCs w:val="21"/>
              </w:rPr>
            </w:pPr>
            <w:r>
              <w:rPr>
                <w:rFonts w:ascii="宋体" w:hAnsi="宋体" w:cs="宋体" w:hint="eastAsia"/>
                <w:szCs w:val="21"/>
              </w:rPr>
              <w:t>火灾、爆炸</w:t>
            </w:r>
          </w:p>
        </w:tc>
        <w:tc>
          <w:tcPr>
            <w:tcW w:w="2343" w:type="dxa"/>
            <w:vAlign w:val="center"/>
          </w:tcPr>
          <w:p w14:paraId="39953ADF" w14:textId="77777777" w:rsidR="00152C2C" w:rsidRDefault="00152C2C">
            <w:pPr>
              <w:jc w:val="center"/>
              <w:rPr>
                <w:rFonts w:ascii="宋体" w:hAnsi="宋体" w:cs="宋体" w:hint="eastAsia"/>
                <w:szCs w:val="21"/>
              </w:rPr>
            </w:pPr>
            <w:r>
              <w:rPr>
                <w:rFonts w:ascii="宋体" w:hAnsi="宋体" w:cs="宋体" w:hint="eastAsia"/>
                <w:szCs w:val="21"/>
              </w:rPr>
              <w:t>罐区、仓库、火炬区</w:t>
            </w:r>
          </w:p>
        </w:tc>
        <w:tc>
          <w:tcPr>
            <w:tcW w:w="4778" w:type="dxa"/>
            <w:vAlign w:val="center"/>
          </w:tcPr>
          <w:p w14:paraId="2D004D09" w14:textId="77777777" w:rsidR="00152C2C" w:rsidRDefault="00152C2C">
            <w:pPr>
              <w:rPr>
                <w:rFonts w:hint="eastAsia"/>
              </w:rPr>
            </w:pPr>
            <w:r>
              <w:rPr>
                <w:rFonts w:hint="eastAsia"/>
              </w:rPr>
              <w:t>汽油（</w:t>
            </w:r>
            <w:r>
              <w:rPr>
                <w:rFonts w:hint="eastAsia"/>
              </w:rPr>
              <w:t>98#</w:t>
            </w:r>
            <w:r>
              <w:rPr>
                <w:rFonts w:hint="eastAsia"/>
              </w:rPr>
              <w:t>汽油、</w:t>
            </w:r>
            <w:r>
              <w:rPr>
                <w:rFonts w:hint="eastAsia"/>
              </w:rPr>
              <w:t xml:space="preserve">S-ZORB </w:t>
            </w:r>
            <w:r>
              <w:rPr>
                <w:rFonts w:hint="eastAsia"/>
              </w:rPr>
              <w:t>汽油，重整汽油和非芳汽油）、军柴、乙烯柴油原料、军柴原料、非芳、烷基化油（异辛烷组分）、</w:t>
            </w:r>
            <w:r>
              <w:rPr>
                <w:rFonts w:hint="eastAsia"/>
              </w:rPr>
              <w:t>C5</w:t>
            </w:r>
            <w:r>
              <w:rPr>
                <w:rFonts w:hint="eastAsia"/>
              </w:rPr>
              <w:t>、甲基叔丁基醚、航煤（喷气燃料）、精制油、甲苯、石脑油、抽余油、</w:t>
            </w:r>
            <w:r>
              <w:rPr>
                <w:rFonts w:hint="eastAsia"/>
              </w:rPr>
              <w:t>C9+</w:t>
            </w:r>
            <w:r>
              <w:rPr>
                <w:rFonts w:hint="eastAsia"/>
              </w:rPr>
              <w:t>、混二甲苯、丙烯、乙烯、氢气、</w:t>
            </w:r>
            <w:r>
              <w:rPr>
                <w:rFonts w:hint="eastAsia"/>
              </w:rPr>
              <w:t>1-</w:t>
            </w:r>
            <w:r>
              <w:rPr>
                <w:rFonts w:hint="eastAsia"/>
              </w:rPr>
              <w:t>丁烯、燃料气、烷基铝（三乙基铝）、一氧化碳</w:t>
            </w:r>
          </w:p>
        </w:tc>
      </w:tr>
      <w:tr w:rsidR="00152C2C" w14:paraId="39A8EFB5" w14:textId="77777777">
        <w:trPr>
          <w:trHeight w:val="340"/>
          <w:jc w:val="center"/>
        </w:trPr>
        <w:tc>
          <w:tcPr>
            <w:tcW w:w="1000" w:type="dxa"/>
            <w:vMerge/>
            <w:vAlign w:val="center"/>
          </w:tcPr>
          <w:p w14:paraId="0BD5805D" w14:textId="77777777" w:rsidR="00152C2C" w:rsidRDefault="00152C2C">
            <w:pPr>
              <w:jc w:val="center"/>
              <w:rPr>
                <w:rFonts w:ascii="宋体" w:hAnsi="宋体" w:cs="宋体" w:hint="eastAsia"/>
                <w:szCs w:val="21"/>
              </w:rPr>
            </w:pPr>
          </w:p>
        </w:tc>
        <w:tc>
          <w:tcPr>
            <w:tcW w:w="1280" w:type="dxa"/>
            <w:vAlign w:val="center"/>
          </w:tcPr>
          <w:p w14:paraId="18AA3373" w14:textId="77777777" w:rsidR="00152C2C" w:rsidRDefault="00152C2C">
            <w:pPr>
              <w:jc w:val="center"/>
              <w:rPr>
                <w:rFonts w:ascii="宋体" w:hAnsi="宋体" w:cs="宋体" w:hint="eastAsia"/>
                <w:szCs w:val="21"/>
              </w:rPr>
            </w:pPr>
            <w:r>
              <w:rPr>
                <w:rFonts w:ascii="宋体" w:hAnsi="宋体" w:cs="宋体" w:hint="eastAsia"/>
                <w:szCs w:val="21"/>
              </w:rPr>
              <w:t>物理爆炸</w:t>
            </w:r>
          </w:p>
        </w:tc>
        <w:tc>
          <w:tcPr>
            <w:tcW w:w="2343" w:type="dxa"/>
            <w:vAlign w:val="center"/>
          </w:tcPr>
          <w:p w14:paraId="54847714" w14:textId="77777777" w:rsidR="00152C2C" w:rsidRDefault="00152C2C">
            <w:pPr>
              <w:jc w:val="center"/>
              <w:rPr>
                <w:rFonts w:ascii="宋体" w:hAnsi="宋体" w:cs="宋体" w:hint="eastAsia"/>
                <w:szCs w:val="21"/>
              </w:rPr>
            </w:pPr>
            <w:r>
              <w:rPr>
                <w:rFonts w:ascii="宋体" w:hAnsi="宋体" w:cs="宋体" w:hint="eastAsia"/>
                <w:szCs w:val="21"/>
              </w:rPr>
              <w:t>压力容器、压力管道</w:t>
            </w:r>
          </w:p>
        </w:tc>
        <w:tc>
          <w:tcPr>
            <w:tcW w:w="4778" w:type="dxa"/>
            <w:vAlign w:val="center"/>
          </w:tcPr>
          <w:p w14:paraId="78D90BDC" w14:textId="77777777" w:rsidR="00152C2C" w:rsidRDefault="00152C2C">
            <w:pPr>
              <w:jc w:val="center"/>
              <w:rPr>
                <w:rFonts w:ascii="宋体" w:hAnsi="宋体" w:cs="宋体" w:hint="eastAsia"/>
                <w:kern w:val="0"/>
                <w:szCs w:val="21"/>
                <w:lang w:val="zh-CN"/>
              </w:rPr>
            </w:pPr>
            <w:r>
              <w:rPr>
                <w:rFonts w:ascii="宋体" w:hAnsi="宋体" w:cs="宋体" w:hint="eastAsia"/>
                <w:szCs w:val="21"/>
              </w:rPr>
              <w:t>压力容器、压力管道</w:t>
            </w:r>
          </w:p>
        </w:tc>
      </w:tr>
      <w:tr w:rsidR="00152C2C" w14:paraId="6C785DE4" w14:textId="77777777">
        <w:trPr>
          <w:trHeight w:val="340"/>
          <w:jc w:val="center"/>
        </w:trPr>
        <w:tc>
          <w:tcPr>
            <w:tcW w:w="1000" w:type="dxa"/>
            <w:vMerge/>
            <w:vAlign w:val="center"/>
          </w:tcPr>
          <w:p w14:paraId="2100C51A" w14:textId="77777777" w:rsidR="00152C2C" w:rsidRDefault="00152C2C">
            <w:pPr>
              <w:jc w:val="center"/>
              <w:rPr>
                <w:rFonts w:ascii="宋体" w:hAnsi="宋体" w:cs="宋体" w:hint="eastAsia"/>
                <w:szCs w:val="21"/>
              </w:rPr>
            </w:pPr>
          </w:p>
        </w:tc>
        <w:tc>
          <w:tcPr>
            <w:tcW w:w="1280" w:type="dxa"/>
            <w:vAlign w:val="center"/>
          </w:tcPr>
          <w:p w14:paraId="359641D3" w14:textId="77777777" w:rsidR="00152C2C" w:rsidRDefault="00152C2C">
            <w:pPr>
              <w:jc w:val="center"/>
              <w:rPr>
                <w:rFonts w:ascii="宋体" w:hAnsi="宋体" w:cs="宋体" w:hint="eastAsia"/>
                <w:szCs w:val="21"/>
              </w:rPr>
            </w:pPr>
            <w:r>
              <w:rPr>
                <w:rFonts w:ascii="宋体" w:hAnsi="宋体" w:cs="宋体" w:hint="eastAsia"/>
                <w:szCs w:val="21"/>
              </w:rPr>
              <w:t>中毒和窒息</w:t>
            </w:r>
          </w:p>
        </w:tc>
        <w:tc>
          <w:tcPr>
            <w:tcW w:w="2343" w:type="dxa"/>
            <w:vAlign w:val="center"/>
          </w:tcPr>
          <w:p w14:paraId="60680B26" w14:textId="77777777" w:rsidR="00152C2C" w:rsidRDefault="00152C2C">
            <w:pPr>
              <w:rPr>
                <w:rFonts w:hint="eastAsia"/>
              </w:rPr>
            </w:pPr>
            <w:r>
              <w:rPr>
                <w:rFonts w:hint="eastAsia"/>
              </w:rPr>
              <w:t>罐区、仓库；污水池（井、坑）</w:t>
            </w:r>
          </w:p>
        </w:tc>
        <w:tc>
          <w:tcPr>
            <w:tcW w:w="4778" w:type="dxa"/>
            <w:vAlign w:val="center"/>
          </w:tcPr>
          <w:p w14:paraId="1280A64C" w14:textId="77777777" w:rsidR="00152C2C" w:rsidRDefault="00152C2C">
            <w:pPr>
              <w:jc w:val="left"/>
              <w:rPr>
                <w:rFonts w:ascii="宋体" w:hAnsi="宋体" w:cs="宋体" w:hint="eastAsia"/>
                <w:szCs w:val="21"/>
              </w:rPr>
            </w:pPr>
            <w:r>
              <w:rPr>
                <w:rFonts w:hint="eastAsia"/>
              </w:rPr>
              <w:t>汽油（</w:t>
            </w:r>
            <w:r>
              <w:rPr>
                <w:rFonts w:hint="eastAsia"/>
              </w:rPr>
              <w:t>98#</w:t>
            </w:r>
            <w:r>
              <w:rPr>
                <w:rFonts w:hint="eastAsia"/>
              </w:rPr>
              <w:t>汽油、</w:t>
            </w:r>
            <w:r>
              <w:rPr>
                <w:rFonts w:hint="eastAsia"/>
              </w:rPr>
              <w:t xml:space="preserve">S-ZORB </w:t>
            </w:r>
            <w:r>
              <w:rPr>
                <w:rFonts w:hint="eastAsia"/>
              </w:rPr>
              <w:t>汽油，重整汽油和非芳汽油）、军柴、乙烯柴油原料、军柴原料、非芳、烷基化油（异辛烷组分）、</w:t>
            </w:r>
            <w:r>
              <w:rPr>
                <w:rFonts w:hint="eastAsia"/>
              </w:rPr>
              <w:t>C5</w:t>
            </w:r>
            <w:r>
              <w:rPr>
                <w:rFonts w:hint="eastAsia"/>
              </w:rPr>
              <w:t>、甲基叔丁基醚、航煤（喷气燃料）、精制油、甲苯、石脑油、抽余油、</w:t>
            </w:r>
            <w:r>
              <w:rPr>
                <w:rFonts w:hint="eastAsia"/>
              </w:rPr>
              <w:t>C9+</w:t>
            </w:r>
            <w:r>
              <w:rPr>
                <w:rFonts w:hint="eastAsia"/>
              </w:rPr>
              <w:t>、混二甲苯、丙烯、乙烯、氢气、</w:t>
            </w:r>
            <w:r>
              <w:rPr>
                <w:rFonts w:hint="eastAsia"/>
              </w:rPr>
              <w:t>1-</w:t>
            </w:r>
            <w:r>
              <w:rPr>
                <w:rFonts w:hint="eastAsia"/>
              </w:rPr>
              <w:t>丁烯、燃料气、烷基铝（三乙基铝）、一氧化碳、</w:t>
            </w:r>
            <w:r>
              <w:rPr>
                <w:rFonts w:ascii="宋体" w:hAnsi="宋体" w:cs="宋体" w:hint="eastAsia"/>
                <w:kern w:val="0"/>
                <w:szCs w:val="21"/>
              </w:rPr>
              <w:t>氮气</w:t>
            </w:r>
            <w:r>
              <w:rPr>
                <w:rFonts w:ascii="宋体" w:hAnsi="宋体" w:cs="宋体" w:hint="eastAsia"/>
                <w:szCs w:val="21"/>
              </w:rPr>
              <w:t>等</w:t>
            </w:r>
          </w:p>
        </w:tc>
      </w:tr>
      <w:tr w:rsidR="00152C2C" w14:paraId="62EDEF67" w14:textId="77777777">
        <w:trPr>
          <w:trHeight w:val="340"/>
          <w:jc w:val="center"/>
        </w:trPr>
        <w:tc>
          <w:tcPr>
            <w:tcW w:w="1000" w:type="dxa"/>
            <w:vMerge w:val="restart"/>
            <w:vAlign w:val="center"/>
          </w:tcPr>
          <w:p w14:paraId="60B6DB14" w14:textId="77777777" w:rsidR="00152C2C" w:rsidRDefault="00152C2C">
            <w:pPr>
              <w:jc w:val="center"/>
              <w:rPr>
                <w:rFonts w:ascii="宋体" w:hAnsi="宋体" w:cs="宋体" w:hint="eastAsia"/>
                <w:szCs w:val="21"/>
              </w:rPr>
            </w:pPr>
            <w:r>
              <w:rPr>
                <w:rFonts w:ascii="宋体" w:hAnsi="宋体" w:cs="宋体" w:hint="eastAsia"/>
                <w:szCs w:val="21"/>
              </w:rPr>
              <w:t>次要</w:t>
            </w:r>
          </w:p>
          <w:p w14:paraId="61FF73CB" w14:textId="77777777" w:rsidR="00152C2C" w:rsidRDefault="00152C2C">
            <w:pPr>
              <w:jc w:val="center"/>
              <w:rPr>
                <w:rFonts w:ascii="宋体" w:hAnsi="宋体" w:cs="宋体" w:hint="eastAsia"/>
                <w:szCs w:val="21"/>
              </w:rPr>
            </w:pPr>
            <w:r>
              <w:rPr>
                <w:rFonts w:ascii="宋体" w:hAnsi="宋体" w:cs="宋体" w:hint="eastAsia"/>
                <w:szCs w:val="21"/>
              </w:rPr>
              <w:t>危险、有害</w:t>
            </w:r>
          </w:p>
          <w:p w14:paraId="200A114F" w14:textId="77777777" w:rsidR="00152C2C" w:rsidRDefault="00152C2C">
            <w:pPr>
              <w:jc w:val="center"/>
              <w:rPr>
                <w:rFonts w:ascii="宋体" w:hAnsi="宋体" w:cs="宋体" w:hint="eastAsia"/>
                <w:szCs w:val="21"/>
              </w:rPr>
            </w:pPr>
            <w:r>
              <w:rPr>
                <w:rFonts w:ascii="宋体" w:hAnsi="宋体" w:cs="宋体" w:hint="eastAsia"/>
                <w:szCs w:val="21"/>
              </w:rPr>
              <w:t>因素</w:t>
            </w:r>
          </w:p>
        </w:tc>
        <w:tc>
          <w:tcPr>
            <w:tcW w:w="1280" w:type="dxa"/>
            <w:vAlign w:val="center"/>
          </w:tcPr>
          <w:p w14:paraId="3D46C004" w14:textId="77777777" w:rsidR="00152C2C" w:rsidRDefault="00152C2C">
            <w:pPr>
              <w:jc w:val="center"/>
              <w:rPr>
                <w:rFonts w:ascii="宋体" w:hAnsi="宋体" w:cs="宋体" w:hint="eastAsia"/>
                <w:spacing w:val="2"/>
                <w:szCs w:val="21"/>
              </w:rPr>
            </w:pPr>
            <w:r>
              <w:rPr>
                <w:rFonts w:ascii="宋体" w:hAnsi="宋体" w:cs="宋体" w:hint="eastAsia"/>
                <w:spacing w:val="2"/>
                <w:szCs w:val="21"/>
              </w:rPr>
              <w:t>触电</w:t>
            </w:r>
          </w:p>
        </w:tc>
        <w:tc>
          <w:tcPr>
            <w:tcW w:w="2343" w:type="dxa"/>
            <w:vAlign w:val="center"/>
          </w:tcPr>
          <w:p w14:paraId="5E413BC2" w14:textId="77777777" w:rsidR="00152C2C" w:rsidRDefault="00152C2C">
            <w:pPr>
              <w:jc w:val="center"/>
              <w:rPr>
                <w:rFonts w:ascii="宋体" w:hAnsi="宋体" w:cs="宋体" w:hint="eastAsia"/>
                <w:szCs w:val="21"/>
              </w:rPr>
            </w:pPr>
            <w:r>
              <w:rPr>
                <w:rFonts w:ascii="宋体" w:hAnsi="宋体" w:cs="宋体" w:hint="eastAsia"/>
                <w:szCs w:val="21"/>
              </w:rPr>
              <w:t>有电气设施场所；罐区、泵区、变配电站及控制室等易遭雷击的场所</w:t>
            </w:r>
          </w:p>
        </w:tc>
        <w:tc>
          <w:tcPr>
            <w:tcW w:w="4778" w:type="dxa"/>
            <w:vAlign w:val="center"/>
          </w:tcPr>
          <w:p w14:paraId="079E674F" w14:textId="77777777" w:rsidR="00152C2C" w:rsidRDefault="00152C2C">
            <w:pPr>
              <w:spacing w:line="260" w:lineRule="exact"/>
              <w:jc w:val="center"/>
              <w:rPr>
                <w:rFonts w:ascii="宋体" w:hAnsi="宋体" w:cs="宋体" w:hint="eastAsia"/>
                <w:szCs w:val="21"/>
              </w:rPr>
            </w:pPr>
            <w:r>
              <w:rPr>
                <w:rFonts w:ascii="宋体" w:hAnsi="宋体" w:cs="宋体" w:hint="eastAsia"/>
                <w:szCs w:val="21"/>
              </w:rPr>
              <w:t>电气线路、电气设备、控制柜、照明设备、供配电系统、临时用电、检修场所、检修时所用手持电动工具、移动式电动机具等</w:t>
            </w:r>
          </w:p>
        </w:tc>
      </w:tr>
      <w:tr w:rsidR="00152C2C" w14:paraId="7E88DBDE" w14:textId="77777777">
        <w:trPr>
          <w:trHeight w:val="340"/>
          <w:jc w:val="center"/>
        </w:trPr>
        <w:tc>
          <w:tcPr>
            <w:tcW w:w="1000" w:type="dxa"/>
            <w:vMerge/>
            <w:vAlign w:val="center"/>
          </w:tcPr>
          <w:p w14:paraId="5D063AFA" w14:textId="77777777" w:rsidR="00152C2C" w:rsidRDefault="00152C2C">
            <w:pPr>
              <w:jc w:val="center"/>
              <w:rPr>
                <w:rFonts w:ascii="宋体" w:hAnsi="宋体" w:cs="宋体" w:hint="eastAsia"/>
                <w:szCs w:val="21"/>
              </w:rPr>
            </w:pPr>
          </w:p>
        </w:tc>
        <w:tc>
          <w:tcPr>
            <w:tcW w:w="1280" w:type="dxa"/>
            <w:vAlign w:val="center"/>
          </w:tcPr>
          <w:p w14:paraId="53116CA0" w14:textId="77777777" w:rsidR="00152C2C" w:rsidRDefault="00152C2C">
            <w:pPr>
              <w:jc w:val="center"/>
              <w:rPr>
                <w:rFonts w:ascii="宋体" w:hAnsi="宋体" w:cs="宋体" w:hint="eastAsia"/>
                <w:szCs w:val="21"/>
              </w:rPr>
            </w:pPr>
            <w:r>
              <w:rPr>
                <w:rFonts w:ascii="宋体" w:hAnsi="宋体" w:cs="宋体" w:hint="eastAsia"/>
                <w:spacing w:val="2"/>
                <w:szCs w:val="21"/>
              </w:rPr>
              <w:t>灼烫</w:t>
            </w:r>
          </w:p>
        </w:tc>
        <w:tc>
          <w:tcPr>
            <w:tcW w:w="2343" w:type="dxa"/>
            <w:vAlign w:val="center"/>
          </w:tcPr>
          <w:p w14:paraId="5E810DDD" w14:textId="77777777" w:rsidR="00152C2C" w:rsidRDefault="00152C2C">
            <w:pPr>
              <w:jc w:val="center"/>
              <w:rPr>
                <w:rFonts w:ascii="宋体" w:hAnsi="宋体" w:cs="宋体" w:hint="eastAsia"/>
                <w:szCs w:val="21"/>
              </w:rPr>
            </w:pPr>
            <w:r>
              <w:rPr>
                <w:rFonts w:ascii="宋体" w:hAnsi="宋体" w:cs="宋体" w:hint="eastAsia"/>
                <w:szCs w:val="21"/>
              </w:rPr>
              <w:t>蒸汽管道、火炬等接触到热源的场所</w:t>
            </w:r>
          </w:p>
        </w:tc>
        <w:tc>
          <w:tcPr>
            <w:tcW w:w="4778" w:type="dxa"/>
            <w:vAlign w:val="center"/>
          </w:tcPr>
          <w:p w14:paraId="17FDCC07" w14:textId="77777777" w:rsidR="00152C2C" w:rsidRDefault="00152C2C">
            <w:pPr>
              <w:jc w:val="center"/>
              <w:rPr>
                <w:rFonts w:ascii="宋体" w:hAnsi="宋体" w:cs="宋体" w:hint="eastAsia"/>
                <w:szCs w:val="21"/>
              </w:rPr>
            </w:pPr>
            <w:r>
              <w:rPr>
                <w:rFonts w:ascii="宋体" w:hAnsi="宋体" w:cs="宋体" w:hint="eastAsia"/>
                <w:szCs w:val="21"/>
              </w:rPr>
              <w:t>热源（高温设备、蒸汽）</w:t>
            </w:r>
          </w:p>
        </w:tc>
      </w:tr>
      <w:tr w:rsidR="00152C2C" w14:paraId="433CCBD2" w14:textId="77777777">
        <w:trPr>
          <w:trHeight w:val="340"/>
          <w:jc w:val="center"/>
        </w:trPr>
        <w:tc>
          <w:tcPr>
            <w:tcW w:w="1000" w:type="dxa"/>
            <w:vMerge/>
            <w:vAlign w:val="center"/>
          </w:tcPr>
          <w:p w14:paraId="6367BDBF" w14:textId="77777777" w:rsidR="00152C2C" w:rsidRDefault="00152C2C">
            <w:pPr>
              <w:jc w:val="center"/>
              <w:rPr>
                <w:rFonts w:ascii="宋体" w:hAnsi="宋体" w:cs="宋体" w:hint="eastAsia"/>
                <w:szCs w:val="21"/>
              </w:rPr>
            </w:pPr>
          </w:p>
        </w:tc>
        <w:tc>
          <w:tcPr>
            <w:tcW w:w="1280" w:type="dxa"/>
            <w:vAlign w:val="center"/>
          </w:tcPr>
          <w:p w14:paraId="1DE72A05" w14:textId="77777777" w:rsidR="00152C2C" w:rsidRDefault="00152C2C">
            <w:pPr>
              <w:jc w:val="center"/>
              <w:rPr>
                <w:rFonts w:ascii="宋体" w:hAnsi="宋体" w:cs="宋体" w:hint="eastAsia"/>
                <w:szCs w:val="21"/>
              </w:rPr>
            </w:pPr>
            <w:r>
              <w:rPr>
                <w:rFonts w:ascii="宋体" w:hAnsi="宋体" w:cs="宋体" w:hint="eastAsia"/>
                <w:spacing w:val="2"/>
                <w:szCs w:val="21"/>
              </w:rPr>
              <w:t>机械伤害</w:t>
            </w:r>
          </w:p>
        </w:tc>
        <w:tc>
          <w:tcPr>
            <w:tcW w:w="2343" w:type="dxa"/>
            <w:vAlign w:val="center"/>
          </w:tcPr>
          <w:p w14:paraId="4843CF4B" w14:textId="77777777" w:rsidR="00152C2C" w:rsidRDefault="00152C2C">
            <w:pPr>
              <w:jc w:val="center"/>
              <w:rPr>
                <w:rFonts w:ascii="宋体" w:hAnsi="宋体" w:cs="宋体" w:hint="eastAsia"/>
                <w:szCs w:val="21"/>
              </w:rPr>
            </w:pPr>
            <w:r>
              <w:rPr>
                <w:rFonts w:ascii="宋体" w:hAnsi="宋体" w:cs="宋体" w:hint="eastAsia"/>
                <w:szCs w:val="21"/>
              </w:rPr>
              <w:t>机械运转设备</w:t>
            </w:r>
          </w:p>
        </w:tc>
        <w:tc>
          <w:tcPr>
            <w:tcW w:w="4778" w:type="dxa"/>
            <w:vAlign w:val="center"/>
          </w:tcPr>
          <w:p w14:paraId="6C74430A" w14:textId="77777777" w:rsidR="00152C2C" w:rsidRDefault="00152C2C">
            <w:pPr>
              <w:jc w:val="center"/>
              <w:rPr>
                <w:rFonts w:ascii="宋体" w:hAnsi="宋体" w:cs="宋体" w:hint="eastAsia"/>
                <w:szCs w:val="21"/>
              </w:rPr>
            </w:pPr>
            <w:r>
              <w:rPr>
                <w:rFonts w:ascii="宋体" w:hAnsi="宋体" w:cs="宋体" w:hint="eastAsia"/>
                <w:szCs w:val="21"/>
              </w:rPr>
              <w:t>各类机泵等</w:t>
            </w:r>
          </w:p>
        </w:tc>
      </w:tr>
      <w:tr w:rsidR="00152C2C" w14:paraId="132F95E1" w14:textId="77777777">
        <w:trPr>
          <w:trHeight w:val="340"/>
          <w:jc w:val="center"/>
        </w:trPr>
        <w:tc>
          <w:tcPr>
            <w:tcW w:w="1000" w:type="dxa"/>
            <w:vMerge/>
            <w:vAlign w:val="center"/>
          </w:tcPr>
          <w:p w14:paraId="0E64146E" w14:textId="77777777" w:rsidR="00152C2C" w:rsidRDefault="00152C2C">
            <w:pPr>
              <w:jc w:val="center"/>
              <w:rPr>
                <w:rFonts w:ascii="宋体" w:hAnsi="宋体" w:cs="宋体" w:hint="eastAsia"/>
                <w:szCs w:val="21"/>
              </w:rPr>
            </w:pPr>
          </w:p>
        </w:tc>
        <w:tc>
          <w:tcPr>
            <w:tcW w:w="1280" w:type="dxa"/>
            <w:vAlign w:val="center"/>
          </w:tcPr>
          <w:p w14:paraId="30706AF9" w14:textId="77777777" w:rsidR="00152C2C" w:rsidRDefault="00152C2C">
            <w:pPr>
              <w:jc w:val="center"/>
              <w:rPr>
                <w:rFonts w:ascii="宋体" w:hAnsi="宋体" w:cs="宋体" w:hint="eastAsia"/>
                <w:szCs w:val="21"/>
              </w:rPr>
            </w:pPr>
            <w:r>
              <w:rPr>
                <w:rFonts w:ascii="宋体" w:hAnsi="宋体" w:cs="宋体" w:hint="eastAsia"/>
                <w:szCs w:val="21"/>
              </w:rPr>
              <w:t>噪声与振动</w:t>
            </w:r>
          </w:p>
        </w:tc>
        <w:tc>
          <w:tcPr>
            <w:tcW w:w="2343" w:type="dxa"/>
            <w:vAlign w:val="center"/>
          </w:tcPr>
          <w:p w14:paraId="63C48FF9" w14:textId="77777777" w:rsidR="00152C2C" w:rsidRDefault="00152C2C">
            <w:pPr>
              <w:jc w:val="center"/>
              <w:rPr>
                <w:rFonts w:ascii="宋体" w:hAnsi="宋体" w:cs="宋体" w:hint="eastAsia"/>
                <w:szCs w:val="21"/>
              </w:rPr>
            </w:pPr>
            <w:r>
              <w:rPr>
                <w:rFonts w:ascii="宋体" w:hAnsi="宋体" w:cs="宋体" w:hint="eastAsia"/>
                <w:szCs w:val="21"/>
              </w:rPr>
              <w:t>各机械设备（各类机泵等）运转</w:t>
            </w:r>
          </w:p>
        </w:tc>
        <w:tc>
          <w:tcPr>
            <w:tcW w:w="4778" w:type="dxa"/>
            <w:vAlign w:val="center"/>
          </w:tcPr>
          <w:p w14:paraId="06D4222C" w14:textId="77777777" w:rsidR="00152C2C" w:rsidRDefault="00152C2C">
            <w:pPr>
              <w:jc w:val="center"/>
              <w:rPr>
                <w:rFonts w:ascii="宋体" w:hAnsi="宋体" w:cs="宋体" w:hint="eastAsia"/>
                <w:szCs w:val="21"/>
              </w:rPr>
            </w:pPr>
            <w:r>
              <w:rPr>
                <w:rFonts w:ascii="宋体" w:hAnsi="宋体" w:cs="宋体" w:hint="eastAsia"/>
                <w:szCs w:val="21"/>
              </w:rPr>
              <w:t>设备噪声、振动</w:t>
            </w:r>
          </w:p>
        </w:tc>
      </w:tr>
      <w:tr w:rsidR="00152C2C" w14:paraId="37186EB5" w14:textId="77777777">
        <w:trPr>
          <w:trHeight w:val="340"/>
          <w:jc w:val="center"/>
        </w:trPr>
        <w:tc>
          <w:tcPr>
            <w:tcW w:w="1000" w:type="dxa"/>
            <w:vMerge/>
            <w:vAlign w:val="center"/>
          </w:tcPr>
          <w:p w14:paraId="23958C71" w14:textId="77777777" w:rsidR="00152C2C" w:rsidRDefault="00152C2C">
            <w:pPr>
              <w:jc w:val="center"/>
              <w:rPr>
                <w:rFonts w:ascii="宋体" w:hAnsi="宋体" w:cs="宋体" w:hint="eastAsia"/>
                <w:szCs w:val="21"/>
              </w:rPr>
            </w:pPr>
          </w:p>
        </w:tc>
        <w:tc>
          <w:tcPr>
            <w:tcW w:w="1280" w:type="dxa"/>
            <w:vAlign w:val="center"/>
          </w:tcPr>
          <w:p w14:paraId="3B398B44" w14:textId="77777777" w:rsidR="00152C2C" w:rsidRDefault="00152C2C">
            <w:pPr>
              <w:jc w:val="center"/>
              <w:rPr>
                <w:rFonts w:ascii="宋体" w:hAnsi="宋体" w:cs="宋体" w:hint="eastAsia"/>
                <w:szCs w:val="21"/>
              </w:rPr>
            </w:pPr>
            <w:r>
              <w:rPr>
                <w:rFonts w:ascii="宋体" w:hAnsi="宋体" w:cs="宋体" w:hint="eastAsia"/>
                <w:spacing w:val="2"/>
                <w:szCs w:val="21"/>
              </w:rPr>
              <w:t>粉尘危害</w:t>
            </w:r>
          </w:p>
        </w:tc>
        <w:tc>
          <w:tcPr>
            <w:tcW w:w="2343" w:type="dxa"/>
            <w:vAlign w:val="center"/>
          </w:tcPr>
          <w:p w14:paraId="29A07CBB" w14:textId="77777777" w:rsidR="00152C2C" w:rsidRDefault="00152C2C">
            <w:pPr>
              <w:rPr>
                <w:rFonts w:ascii="宋体" w:hAnsi="宋体" w:cs="宋体" w:hint="eastAsia"/>
                <w:szCs w:val="21"/>
              </w:rPr>
            </w:pPr>
            <w:r>
              <w:rPr>
                <w:rFonts w:ascii="宋体" w:hAnsi="宋体" w:cs="宋体" w:hint="eastAsia"/>
                <w:szCs w:val="21"/>
              </w:rPr>
              <w:t>丙类固体粉料输送、储存场所</w:t>
            </w:r>
          </w:p>
        </w:tc>
        <w:tc>
          <w:tcPr>
            <w:tcW w:w="4778" w:type="dxa"/>
            <w:vAlign w:val="center"/>
          </w:tcPr>
          <w:p w14:paraId="0CDDE149" w14:textId="77777777" w:rsidR="00152C2C" w:rsidRDefault="00152C2C">
            <w:pPr>
              <w:jc w:val="center"/>
              <w:rPr>
                <w:rFonts w:ascii="宋体" w:hAnsi="宋体" w:cs="宋体" w:hint="eastAsia"/>
                <w:szCs w:val="21"/>
              </w:rPr>
            </w:pPr>
            <w:r>
              <w:rPr>
                <w:rFonts w:ascii="宋体" w:hAnsi="宋体" w:cs="宋体" w:hint="eastAsia"/>
                <w:szCs w:val="21"/>
              </w:rPr>
              <w:t>丙类仓库</w:t>
            </w:r>
          </w:p>
        </w:tc>
      </w:tr>
      <w:tr w:rsidR="00152C2C" w14:paraId="3394D8F5" w14:textId="77777777">
        <w:trPr>
          <w:trHeight w:val="340"/>
          <w:jc w:val="center"/>
        </w:trPr>
        <w:tc>
          <w:tcPr>
            <w:tcW w:w="1000" w:type="dxa"/>
            <w:vMerge/>
            <w:vAlign w:val="center"/>
          </w:tcPr>
          <w:p w14:paraId="3F5BF0A4" w14:textId="77777777" w:rsidR="00152C2C" w:rsidRDefault="00152C2C">
            <w:pPr>
              <w:jc w:val="center"/>
              <w:rPr>
                <w:rFonts w:ascii="宋体" w:hAnsi="宋体" w:cs="宋体" w:hint="eastAsia"/>
                <w:szCs w:val="21"/>
              </w:rPr>
            </w:pPr>
          </w:p>
        </w:tc>
        <w:tc>
          <w:tcPr>
            <w:tcW w:w="1280" w:type="dxa"/>
            <w:vAlign w:val="center"/>
          </w:tcPr>
          <w:p w14:paraId="452BAA14" w14:textId="77777777" w:rsidR="00152C2C" w:rsidRDefault="00152C2C">
            <w:pPr>
              <w:jc w:val="center"/>
              <w:rPr>
                <w:rFonts w:ascii="宋体" w:hAnsi="宋体" w:cs="宋体" w:hint="eastAsia"/>
                <w:bCs/>
                <w:szCs w:val="21"/>
              </w:rPr>
            </w:pPr>
            <w:r>
              <w:rPr>
                <w:rFonts w:ascii="宋体" w:hAnsi="宋体" w:cs="宋体" w:hint="eastAsia"/>
                <w:spacing w:val="2"/>
                <w:szCs w:val="21"/>
              </w:rPr>
              <w:t>起重伤害</w:t>
            </w:r>
          </w:p>
        </w:tc>
        <w:tc>
          <w:tcPr>
            <w:tcW w:w="2343" w:type="dxa"/>
            <w:vAlign w:val="center"/>
          </w:tcPr>
          <w:p w14:paraId="3728ADB0" w14:textId="77777777" w:rsidR="00152C2C" w:rsidRDefault="00152C2C">
            <w:pPr>
              <w:jc w:val="center"/>
              <w:rPr>
                <w:rFonts w:ascii="宋体" w:hAnsi="宋体" w:cs="宋体" w:hint="eastAsia"/>
                <w:szCs w:val="21"/>
              </w:rPr>
            </w:pPr>
            <w:r>
              <w:rPr>
                <w:rFonts w:ascii="宋体" w:hAnsi="宋体" w:cs="宋体" w:hint="eastAsia"/>
                <w:szCs w:val="21"/>
              </w:rPr>
              <w:t>起重机械作业场所</w:t>
            </w:r>
          </w:p>
        </w:tc>
        <w:tc>
          <w:tcPr>
            <w:tcW w:w="4778" w:type="dxa"/>
            <w:vAlign w:val="center"/>
          </w:tcPr>
          <w:p w14:paraId="2E9C0C69" w14:textId="77777777" w:rsidR="00152C2C" w:rsidRDefault="00152C2C">
            <w:pPr>
              <w:jc w:val="center"/>
              <w:rPr>
                <w:rFonts w:ascii="宋体" w:hAnsi="宋体" w:cs="宋体" w:hint="eastAsia"/>
                <w:szCs w:val="21"/>
              </w:rPr>
            </w:pPr>
            <w:r>
              <w:rPr>
                <w:rFonts w:ascii="宋体" w:hAnsi="宋体" w:cs="宋体" w:hint="eastAsia"/>
                <w:szCs w:val="21"/>
              </w:rPr>
              <w:t>电动单梁桥式起重机</w:t>
            </w:r>
          </w:p>
        </w:tc>
      </w:tr>
      <w:tr w:rsidR="00152C2C" w14:paraId="6E182A70" w14:textId="77777777">
        <w:trPr>
          <w:trHeight w:val="340"/>
          <w:jc w:val="center"/>
        </w:trPr>
        <w:tc>
          <w:tcPr>
            <w:tcW w:w="1000" w:type="dxa"/>
            <w:vMerge/>
            <w:vAlign w:val="center"/>
          </w:tcPr>
          <w:p w14:paraId="70540D69" w14:textId="77777777" w:rsidR="00152C2C" w:rsidRDefault="00152C2C">
            <w:pPr>
              <w:jc w:val="center"/>
              <w:rPr>
                <w:rFonts w:ascii="宋体" w:hAnsi="宋体" w:cs="宋体" w:hint="eastAsia"/>
                <w:szCs w:val="21"/>
              </w:rPr>
            </w:pPr>
          </w:p>
        </w:tc>
        <w:tc>
          <w:tcPr>
            <w:tcW w:w="1280" w:type="dxa"/>
            <w:vAlign w:val="center"/>
          </w:tcPr>
          <w:p w14:paraId="63937040" w14:textId="77777777" w:rsidR="00152C2C" w:rsidRDefault="00152C2C">
            <w:pPr>
              <w:jc w:val="center"/>
              <w:rPr>
                <w:rFonts w:ascii="宋体" w:hAnsi="宋体" w:cs="宋体" w:hint="eastAsia"/>
                <w:szCs w:val="21"/>
              </w:rPr>
            </w:pPr>
            <w:r>
              <w:rPr>
                <w:rFonts w:ascii="宋体" w:hAnsi="宋体" w:cs="宋体" w:hint="eastAsia"/>
                <w:szCs w:val="21"/>
              </w:rPr>
              <w:t>高处坠落</w:t>
            </w:r>
          </w:p>
        </w:tc>
        <w:tc>
          <w:tcPr>
            <w:tcW w:w="2343" w:type="dxa"/>
            <w:vAlign w:val="center"/>
          </w:tcPr>
          <w:p w14:paraId="2A4631E0" w14:textId="77777777" w:rsidR="00152C2C" w:rsidRDefault="00152C2C">
            <w:pPr>
              <w:tabs>
                <w:tab w:val="left" w:pos="0"/>
              </w:tabs>
              <w:jc w:val="center"/>
              <w:rPr>
                <w:rFonts w:ascii="宋体" w:hAnsi="宋体" w:cs="宋体" w:hint="eastAsia"/>
                <w:szCs w:val="21"/>
              </w:rPr>
            </w:pPr>
            <w:r>
              <w:rPr>
                <w:rFonts w:ascii="宋体" w:hAnsi="宋体" w:cs="宋体" w:hint="eastAsia"/>
                <w:szCs w:val="21"/>
              </w:rPr>
              <w:t>操作人员进行操作、维护、调节、检查的工作位置，距坠落基准面高差超过2m，且有坠落危险的场所</w:t>
            </w:r>
          </w:p>
        </w:tc>
        <w:tc>
          <w:tcPr>
            <w:tcW w:w="4778" w:type="dxa"/>
            <w:vAlign w:val="center"/>
          </w:tcPr>
          <w:p w14:paraId="61F4240E" w14:textId="77777777" w:rsidR="00152C2C" w:rsidRDefault="00152C2C">
            <w:pPr>
              <w:tabs>
                <w:tab w:val="left" w:pos="0"/>
              </w:tabs>
              <w:rPr>
                <w:rFonts w:ascii="宋体" w:hAnsi="宋体" w:cs="宋体" w:hint="eastAsia"/>
                <w:szCs w:val="21"/>
              </w:rPr>
            </w:pPr>
            <w:r>
              <w:rPr>
                <w:rFonts w:ascii="宋体" w:hAnsi="宋体" w:cs="宋体" w:hint="eastAsia"/>
                <w:szCs w:val="21"/>
              </w:rPr>
              <w:t>2 m 以上的各处作业活动</w:t>
            </w:r>
          </w:p>
        </w:tc>
      </w:tr>
      <w:tr w:rsidR="00152C2C" w14:paraId="5E240BCF" w14:textId="77777777">
        <w:trPr>
          <w:trHeight w:val="340"/>
          <w:jc w:val="center"/>
        </w:trPr>
        <w:tc>
          <w:tcPr>
            <w:tcW w:w="1000" w:type="dxa"/>
            <w:vMerge/>
            <w:vAlign w:val="center"/>
          </w:tcPr>
          <w:p w14:paraId="30210678" w14:textId="77777777" w:rsidR="00152C2C" w:rsidRDefault="00152C2C">
            <w:pPr>
              <w:jc w:val="center"/>
              <w:rPr>
                <w:rFonts w:ascii="宋体" w:hAnsi="宋体" w:cs="宋体" w:hint="eastAsia"/>
                <w:szCs w:val="21"/>
              </w:rPr>
            </w:pPr>
          </w:p>
        </w:tc>
        <w:tc>
          <w:tcPr>
            <w:tcW w:w="1280" w:type="dxa"/>
            <w:vAlign w:val="center"/>
          </w:tcPr>
          <w:p w14:paraId="7E020620" w14:textId="77777777" w:rsidR="00152C2C" w:rsidRDefault="00152C2C">
            <w:pPr>
              <w:jc w:val="center"/>
              <w:rPr>
                <w:rFonts w:ascii="宋体" w:hAnsi="宋体" w:cs="宋体" w:hint="eastAsia"/>
                <w:szCs w:val="21"/>
              </w:rPr>
            </w:pPr>
            <w:r>
              <w:rPr>
                <w:rFonts w:ascii="宋体" w:hAnsi="宋体" w:cs="宋体" w:hint="eastAsia"/>
                <w:szCs w:val="21"/>
              </w:rPr>
              <w:t>物体打击</w:t>
            </w:r>
          </w:p>
        </w:tc>
        <w:tc>
          <w:tcPr>
            <w:tcW w:w="2343" w:type="dxa"/>
            <w:vAlign w:val="center"/>
          </w:tcPr>
          <w:p w14:paraId="2EB20657" w14:textId="77777777" w:rsidR="00152C2C" w:rsidRDefault="00152C2C">
            <w:pPr>
              <w:tabs>
                <w:tab w:val="left" w:pos="0"/>
              </w:tabs>
              <w:jc w:val="center"/>
              <w:rPr>
                <w:rFonts w:ascii="宋体" w:hAnsi="宋体" w:cs="宋体" w:hint="eastAsia"/>
                <w:szCs w:val="21"/>
              </w:rPr>
            </w:pPr>
            <w:r>
              <w:rPr>
                <w:rFonts w:ascii="宋体" w:hAnsi="宋体" w:cs="宋体" w:hint="eastAsia"/>
                <w:szCs w:val="21"/>
                <w:lang w:val="zh-CN"/>
              </w:rPr>
              <w:t>高处有未被固定的浮物坠落；工具、物体等上下抛掷等；高处平台下方</w:t>
            </w:r>
            <w:r>
              <w:rPr>
                <w:rFonts w:ascii="宋体" w:hAnsi="宋体" w:cs="宋体" w:hint="eastAsia"/>
                <w:szCs w:val="21"/>
              </w:rPr>
              <w:t>检修作业场所</w:t>
            </w:r>
          </w:p>
        </w:tc>
        <w:tc>
          <w:tcPr>
            <w:tcW w:w="4778" w:type="dxa"/>
            <w:vAlign w:val="center"/>
          </w:tcPr>
          <w:p w14:paraId="7EAA163D" w14:textId="77777777" w:rsidR="00152C2C" w:rsidRDefault="00152C2C">
            <w:pPr>
              <w:tabs>
                <w:tab w:val="left" w:pos="0"/>
              </w:tabs>
              <w:jc w:val="center"/>
              <w:rPr>
                <w:rFonts w:ascii="宋体" w:hAnsi="宋体" w:cs="宋体" w:hint="eastAsia"/>
                <w:szCs w:val="21"/>
              </w:rPr>
            </w:pPr>
            <w:r>
              <w:rPr>
                <w:rFonts w:ascii="宋体" w:hAnsi="宋体" w:cs="宋体" w:hint="eastAsia"/>
                <w:szCs w:val="21"/>
              </w:rPr>
              <w:t>/</w:t>
            </w:r>
          </w:p>
        </w:tc>
      </w:tr>
      <w:tr w:rsidR="00152C2C" w14:paraId="73471500" w14:textId="77777777">
        <w:trPr>
          <w:trHeight w:val="340"/>
          <w:jc w:val="center"/>
        </w:trPr>
        <w:tc>
          <w:tcPr>
            <w:tcW w:w="1000" w:type="dxa"/>
            <w:vMerge/>
            <w:vAlign w:val="center"/>
          </w:tcPr>
          <w:p w14:paraId="27E5E289" w14:textId="77777777" w:rsidR="00152C2C" w:rsidRDefault="00152C2C">
            <w:pPr>
              <w:jc w:val="center"/>
              <w:rPr>
                <w:rFonts w:ascii="宋体" w:hAnsi="宋体" w:cs="宋体" w:hint="eastAsia"/>
                <w:szCs w:val="21"/>
              </w:rPr>
            </w:pPr>
          </w:p>
        </w:tc>
        <w:tc>
          <w:tcPr>
            <w:tcW w:w="1280" w:type="dxa"/>
            <w:vAlign w:val="center"/>
          </w:tcPr>
          <w:p w14:paraId="39306F8C" w14:textId="77777777" w:rsidR="00152C2C" w:rsidRDefault="00152C2C">
            <w:pPr>
              <w:jc w:val="center"/>
              <w:rPr>
                <w:rFonts w:ascii="宋体" w:hAnsi="宋体" w:cs="宋体" w:hint="eastAsia"/>
                <w:szCs w:val="21"/>
              </w:rPr>
            </w:pPr>
            <w:r>
              <w:rPr>
                <w:rFonts w:ascii="宋体" w:hAnsi="宋体" w:cs="宋体" w:hint="eastAsia"/>
                <w:bCs/>
                <w:szCs w:val="21"/>
              </w:rPr>
              <w:t>车辆伤害</w:t>
            </w:r>
          </w:p>
        </w:tc>
        <w:tc>
          <w:tcPr>
            <w:tcW w:w="2343" w:type="dxa"/>
            <w:vAlign w:val="center"/>
          </w:tcPr>
          <w:p w14:paraId="1234162B" w14:textId="77777777" w:rsidR="00152C2C" w:rsidRDefault="00152C2C">
            <w:pPr>
              <w:jc w:val="center"/>
              <w:rPr>
                <w:rFonts w:ascii="宋体" w:hAnsi="宋体" w:cs="宋体" w:hint="eastAsia"/>
                <w:szCs w:val="21"/>
              </w:rPr>
            </w:pPr>
            <w:r>
              <w:rPr>
                <w:rFonts w:ascii="宋体" w:hAnsi="宋体" w:cs="宋体" w:hint="eastAsia"/>
                <w:szCs w:val="21"/>
              </w:rPr>
              <w:t>厂内运输、装卸过程</w:t>
            </w:r>
          </w:p>
        </w:tc>
        <w:tc>
          <w:tcPr>
            <w:tcW w:w="4778" w:type="dxa"/>
            <w:vAlign w:val="center"/>
          </w:tcPr>
          <w:p w14:paraId="73432DF5" w14:textId="77777777" w:rsidR="00152C2C" w:rsidRDefault="00152C2C">
            <w:pPr>
              <w:jc w:val="center"/>
              <w:rPr>
                <w:rFonts w:ascii="宋体" w:hAnsi="宋体" w:cs="宋体" w:hint="eastAsia"/>
                <w:szCs w:val="21"/>
              </w:rPr>
            </w:pPr>
            <w:r>
              <w:rPr>
                <w:rFonts w:ascii="宋体" w:hAnsi="宋体" w:cs="宋体" w:hint="eastAsia"/>
                <w:szCs w:val="21"/>
              </w:rPr>
              <w:t>厂内机动车辆</w:t>
            </w:r>
          </w:p>
        </w:tc>
      </w:tr>
      <w:tr w:rsidR="00152C2C" w14:paraId="6290DAA8" w14:textId="77777777">
        <w:trPr>
          <w:trHeight w:val="340"/>
          <w:jc w:val="center"/>
        </w:trPr>
        <w:tc>
          <w:tcPr>
            <w:tcW w:w="1000" w:type="dxa"/>
            <w:vMerge/>
            <w:vAlign w:val="center"/>
          </w:tcPr>
          <w:p w14:paraId="08FD8ABA" w14:textId="77777777" w:rsidR="00152C2C" w:rsidRDefault="00152C2C">
            <w:pPr>
              <w:jc w:val="center"/>
              <w:rPr>
                <w:rFonts w:ascii="宋体" w:hAnsi="宋体" w:cs="宋体" w:hint="eastAsia"/>
                <w:szCs w:val="21"/>
              </w:rPr>
            </w:pPr>
          </w:p>
        </w:tc>
        <w:tc>
          <w:tcPr>
            <w:tcW w:w="1280" w:type="dxa"/>
            <w:vAlign w:val="center"/>
          </w:tcPr>
          <w:p w14:paraId="01BFC070" w14:textId="77777777" w:rsidR="00152C2C" w:rsidRDefault="00152C2C">
            <w:pPr>
              <w:jc w:val="center"/>
              <w:rPr>
                <w:rFonts w:ascii="宋体" w:hAnsi="宋体" w:cs="宋体" w:hint="eastAsia"/>
                <w:bCs/>
                <w:szCs w:val="21"/>
              </w:rPr>
            </w:pPr>
            <w:r>
              <w:rPr>
                <w:rFonts w:ascii="宋体" w:hAnsi="宋体" w:cs="宋体" w:hint="eastAsia"/>
                <w:szCs w:val="21"/>
              </w:rPr>
              <w:t>淹溺</w:t>
            </w:r>
          </w:p>
        </w:tc>
        <w:tc>
          <w:tcPr>
            <w:tcW w:w="2343" w:type="dxa"/>
            <w:vAlign w:val="center"/>
          </w:tcPr>
          <w:p w14:paraId="34464B60" w14:textId="77777777" w:rsidR="00152C2C" w:rsidRDefault="00152C2C">
            <w:pPr>
              <w:jc w:val="center"/>
              <w:rPr>
                <w:rFonts w:ascii="宋体" w:hAnsi="宋体" w:cs="宋体" w:hint="eastAsia"/>
                <w:szCs w:val="21"/>
              </w:rPr>
            </w:pPr>
            <w:bookmarkStart w:id="2826" w:name="OLE_LINK300"/>
            <w:r>
              <w:rPr>
                <w:rFonts w:ascii="宋体" w:hAnsi="宋体" w:cs="宋体" w:hint="eastAsia"/>
                <w:szCs w:val="21"/>
              </w:rPr>
              <w:t>含油污水池</w:t>
            </w:r>
            <w:bookmarkEnd w:id="2826"/>
          </w:p>
        </w:tc>
        <w:tc>
          <w:tcPr>
            <w:tcW w:w="4778" w:type="dxa"/>
            <w:vAlign w:val="center"/>
          </w:tcPr>
          <w:p w14:paraId="07C66EAF" w14:textId="77777777" w:rsidR="00152C2C" w:rsidRDefault="00152C2C">
            <w:pPr>
              <w:jc w:val="center"/>
              <w:rPr>
                <w:rFonts w:ascii="宋体" w:hAnsi="宋体" w:cs="宋体" w:hint="eastAsia"/>
                <w:szCs w:val="21"/>
              </w:rPr>
            </w:pPr>
            <w:r>
              <w:rPr>
                <w:rFonts w:ascii="宋体" w:hAnsi="宋体" w:cs="宋体" w:hint="eastAsia"/>
                <w:szCs w:val="21"/>
              </w:rPr>
              <w:t>/</w:t>
            </w:r>
          </w:p>
        </w:tc>
      </w:tr>
      <w:tr w:rsidR="00152C2C" w14:paraId="77546E84" w14:textId="77777777">
        <w:trPr>
          <w:trHeight w:val="340"/>
          <w:jc w:val="center"/>
        </w:trPr>
        <w:tc>
          <w:tcPr>
            <w:tcW w:w="1000" w:type="dxa"/>
            <w:vMerge/>
            <w:vAlign w:val="center"/>
          </w:tcPr>
          <w:p w14:paraId="6A2149E0" w14:textId="77777777" w:rsidR="00152C2C" w:rsidRDefault="00152C2C">
            <w:pPr>
              <w:jc w:val="center"/>
              <w:rPr>
                <w:rFonts w:ascii="宋体" w:hAnsi="宋体" w:cs="宋体" w:hint="eastAsia"/>
                <w:szCs w:val="21"/>
              </w:rPr>
            </w:pPr>
          </w:p>
        </w:tc>
        <w:tc>
          <w:tcPr>
            <w:tcW w:w="1280" w:type="dxa"/>
            <w:vAlign w:val="center"/>
          </w:tcPr>
          <w:p w14:paraId="1A1C1754" w14:textId="77777777" w:rsidR="00152C2C" w:rsidRDefault="00152C2C">
            <w:pPr>
              <w:jc w:val="center"/>
              <w:rPr>
                <w:rFonts w:ascii="宋体" w:hAnsi="宋体" w:cs="宋体" w:hint="eastAsia"/>
                <w:szCs w:val="21"/>
              </w:rPr>
            </w:pPr>
            <w:r>
              <w:rPr>
                <w:rFonts w:ascii="宋体" w:hAnsi="宋体" w:cs="宋体" w:hint="eastAsia"/>
                <w:szCs w:val="21"/>
              </w:rPr>
              <w:t>坍塌</w:t>
            </w:r>
          </w:p>
        </w:tc>
        <w:tc>
          <w:tcPr>
            <w:tcW w:w="2343" w:type="dxa"/>
            <w:vAlign w:val="center"/>
          </w:tcPr>
          <w:p w14:paraId="42B7BC25" w14:textId="77777777" w:rsidR="00152C2C" w:rsidRDefault="00152C2C">
            <w:pPr>
              <w:jc w:val="center"/>
              <w:rPr>
                <w:rFonts w:ascii="宋体" w:hAnsi="宋体" w:cs="宋体" w:hint="eastAsia"/>
                <w:szCs w:val="21"/>
              </w:rPr>
            </w:pPr>
            <w:r>
              <w:rPr>
                <w:rFonts w:ascii="宋体" w:hAnsi="宋体" w:hint="eastAsia"/>
                <w:szCs w:val="21"/>
              </w:rPr>
              <w:t>化学品仓库</w:t>
            </w:r>
          </w:p>
        </w:tc>
        <w:tc>
          <w:tcPr>
            <w:tcW w:w="4778" w:type="dxa"/>
            <w:vAlign w:val="center"/>
          </w:tcPr>
          <w:p w14:paraId="1DB9ADFC" w14:textId="77777777" w:rsidR="00152C2C" w:rsidRDefault="00152C2C">
            <w:pPr>
              <w:jc w:val="center"/>
              <w:rPr>
                <w:rFonts w:ascii="宋体" w:hAnsi="宋体" w:cs="宋体" w:hint="eastAsia"/>
                <w:szCs w:val="21"/>
              </w:rPr>
            </w:pPr>
            <w:r>
              <w:rPr>
                <w:rFonts w:ascii="宋体" w:hAnsi="宋体" w:hint="eastAsia"/>
                <w:szCs w:val="21"/>
              </w:rPr>
              <w:t>储存桶装、袋装物料，堆垛不合理、堆垛过高等</w:t>
            </w:r>
          </w:p>
        </w:tc>
      </w:tr>
    </w:tbl>
    <w:p w14:paraId="7D20B336" w14:textId="77777777" w:rsidR="00152C2C" w:rsidRDefault="00152C2C">
      <w:pPr>
        <w:pStyle w:val="2"/>
        <w:adjustRightInd/>
        <w:snapToGrid/>
        <w:spacing w:line="480" w:lineRule="exact"/>
        <w:rPr>
          <w:rFonts w:hAnsi="黑体" w:cs="宋体" w:hint="eastAsia"/>
        </w:rPr>
      </w:pPr>
      <w:bookmarkStart w:id="2827" w:name="_Toc179880199"/>
      <w:r>
        <w:rPr>
          <w:rFonts w:hAnsi="黑体" w:cs="宋体" w:hint="eastAsia"/>
        </w:rPr>
        <w:t>附件4 风险程度的分析</w:t>
      </w:r>
      <w:bookmarkEnd w:id="2160"/>
      <w:bookmarkEnd w:id="2161"/>
      <w:bookmarkEnd w:id="2162"/>
      <w:bookmarkEnd w:id="2163"/>
      <w:bookmarkEnd w:id="2164"/>
      <w:bookmarkEnd w:id="2165"/>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4"/>
      <w:bookmarkEnd w:id="2827"/>
    </w:p>
    <w:p w14:paraId="6A882928" w14:textId="77777777" w:rsidR="00152C2C" w:rsidRDefault="00152C2C">
      <w:pPr>
        <w:spacing w:line="480" w:lineRule="exact"/>
        <w:ind w:firstLineChars="200" w:firstLine="560"/>
        <w:rPr>
          <w:rFonts w:hint="eastAsia"/>
        </w:rPr>
      </w:pPr>
      <w:r>
        <w:rPr>
          <w:rFonts w:hint="eastAsia"/>
          <w:sz w:val="28"/>
          <w:szCs w:val="28"/>
        </w:rPr>
        <w:t>本项目涉及的危险、有害物质</w:t>
      </w:r>
      <w:r>
        <w:rPr>
          <w:rFonts w:ascii="宋体" w:hAnsi="宋体" w:hint="eastAsia"/>
          <w:sz w:val="28"/>
          <w:szCs w:val="28"/>
        </w:rPr>
        <w:t>具体见附表3.1-1。</w:t>
      </w:r>
    </w:p>
    <w:p w14:paraId="049FDE31" w14:textId="77777777" w:rsidR="00152C2C" w:rsidRDefault="00152C2C">
      <w:pPr>
        <w:spacing w:line="480" w:lineRule="exact"/>
        <w:outlineLvl w:val="2"/>
        <w:rPr>
          <w:rFonts w:ascii="黑体" w:eastAsia="黑体" w:hAnsi="黑体" w:cs="宋体" w:hint="eastAsia"/>
          <w:b/>
          <w:bCs/>
          <w:sz w:val="28"/>
          <w:szCs w:val="28"/>
        </w:rPr>
      </w:pPr>
      <w:bookmarkStart w:id="2828" w:name="_Toc179880200"/>
      <w:bookmarkStart w:id="2829" w:name="_Toc234394572"/>
      <w:bookmarkStart w:id="2830" w:name="_Toc287013639"/>
      <w:bookmarkStart w:id="2831" w:name="_Toc17673"/>
      <w:r>
        <w:rPr>
          <w:rFonts w:ascii="黑体" w:eastAsia="黑体" w:hAnsi="黑体" w:cs="宋体" w:hint="eastAsia"/>
          <w:b/>
          <w:bCs/>
          <w:sz w:val="28"/>
          <w:szCs w:val="28"/>
        </w:rPr>
        <w:t>附件4.1  危化品泄漏的可能性分析</w:t>
      </w:r>
      <w:bookmarkEnd w:id="2828"/>
      <w:bookmarkEnd w:id="2829"/>
      <w:bookmarkEnd w:id="2830"/>
      <w:bookmarkEnd w:id="2831"/>
    </w:p>
    <w:p w14:paraId="041BBE8B" w14:textId="77777777" w:rsidR="00152C2C" w:rsidRDefault="00152C2C">
      <w:pPr>
        <w:autoSpaceDE w:val="0"/>
        <w:autoSpaceDN w:val="0"/>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本项目不涉及生产装置，物料存在于储罐、管道及相关设备中，物料存在着易燃、易爆、易聚合、毒性等特点，一旦因操作失误、设备和包装自身因素，造成物料的泄漏等造成起火，易造成人员伤亡。因此，在生产</w:t>
      </w:r>
      <w:r>
        <w:rPr>
          <w:rFonts w:ascii="宋体" w:hAnsi="宋体" w:cs="宋体" w:hint="eastAsia"/>
          <w:kern w:val="0"/>
          <w:sz w:val="28"/>
          <w:szCs w:val="28"/>
        </w:rPr>
        <w:lastRenderedPageBreak/>
        <w:t>过程中，控制储存条件、运行速度及操作条件等引起的火灾、爆炸、中毒、窒息等事故显得尤为重要。作业场所出现具有爆炸性、可燃性、毒性的化学品泄漏的可能性因素有以下几种。</w:t>
      </w:r>
    </w:p>
    <w:p w14:paraId="37698B93" w14:textId="77777777" w:rsidR="00152C2C" w:rsidRDefault="00152C2C">
      <w:pPr>
        <w:autoSpaceDE w:val="0"/>
        <w:autoSpaceDN w:val="0"/>
        <w:spacing w:line="480" w:lineRule="exact"/>
        <w:ind w:firstLineChars="200" w:firstLine="560"/>
        <w:jc w:val="left"/>
        <w:rPr>
          <w:rFonts w:ascii="宋体" w:hAnsi="宋体" w:cs="宋体"/>
          <w:kern w:val="0"/>
          <w:sz w:val="28"/>
          <w:szCs w:val="28"/>
        </w:rPr>
      </w:pPr>
      <w:r>
        <w:rPr>
          <w:rFonts w:ascii="宋体" w:hAnsi="宋体" w:cs="ËÎÌå"/>
          <w:kern w:val="0"/>
          <w:sz w:val="28"/>
          <w:szCs w:val="28"/>
        </w:rPr>
        <w:t>①</w:t>
      </w:r>
      <w:r>
        <w:rPr>
          <w:rFonts w:ascii="宋体" w:hAnsi="宋体" w:cs="宋体" w:hint="eastAsia"/>
          <w:kern w:val="0"/>
          <w:sz w:val="28"/>
          <w:szCs w:val="28"/>
        </w:rPr>
        <w:t>工艺技术因素</w:t>
      </w:r>
    </w:p>
    <w:p w14:paraId="671C5F44" w14:textId="77777777" w:rsidR="00152C2C" w:rsidRDefault="00152C2C">
      <w:pPr>
        <w:autoSpaceDE w:val="0"/>
        <w:autoSpaceDN w:val="0"/>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工艺技术设计不合理，操作中关键参数控制要求不严格。</w:t>
      </w:r>
    </w:p>
    <w:p w14:paraId="467F9DE0" w14:textId="77777777" w:rsidR="00152C2C" w:rsidRDefault="00152C2C">
      <w:pPr>
        <w:autoSpaceDE w:val="0"/>
        <w:autoSpaceDN w:val="0"/>
        <w:spacing w:line="480" w:lineRule="exact"/>
        <w:ind w:firstLineChars="200" w:firstLine="560"/>
        <w:jc w:val="left"/>
        <w:rPr>
          <w:rFonts w:ascii="宋体" w:hAnsi="宋体" w:cs="宋体"/>
          <w:kern w:val="0"/>
          <w:sz w:val="28"/>
          <w:szCs w:val="28"/>
        </w:rPr>
      </w:pPr>
      <w:r>
        <w:rPr>
          <w:rFonts w:ascii="宋体" w:hAnsi="宋体" w:cs="ËÎÌå"/>
          <w:kern w:val="0"/>
          <w:sz w:val="28"/>
          <w:szCs w:val="28"/>
        </w:rPr>
        <w:t>②</w:t>
      </w:r>
      <w:r>
        <w:rPr>
          <w:rFonts w:ascii="宋体" w:hAnsi="宋体" w:cs="宋体" w:hint="eastAsia"/>
          <w:kern w:val="0"/>
          <w:sz w:val="28"/>
          <w:szCs w:val="28"/>
        </w:rPr>
        <w:t>设备、阀门、管道、材料本身原因</w:t>
      </w:r>
    </w:p>
    <w:p w14:paraId="28D882FA" w14:textId="77777777" w:rsidR="00152C2C" w:rsidRDefault="00152C2C">
      <w:pPr>
        <w:autoSpaceDE w:val="0"/>
        <w:autoSpaceDN w:val="0"/>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设备、阀门、管道、本身缺陷，材料及安装质量未达到标准要求；生产、制造过程中不按照有关规定进行；材料选择不符合标准。</w:t>
      </w:r>
    </w:p>
    <w:p w14:paraId="15257A2E" w14:textId="77777777" w:rsidR="00152C2C" w:rsidRDefault="00152C2C">
      <w:pPr>
        <w:autoSpaceDE w:val="0"/>
        <w:autoSpaceDN w:val="0"/>
        <w:spacing w:line="480" w:lineRule="exact"/>
        <w:ind w:firstLineChars="200" w:firstLine="560"/>
        <w:jc w:val="left"/>
        <w:rPr>
          <w:rFonts w:ascii="宋体" w:hAnsi="宋体" w:cs="宋体"/>
          <w:kern w:val="0"/>
          <w:sz w:val="28"/>
          <w:szCs w:val="28"/>
        </w:rPr>
      </w:pPr>
      <w:r>
        <w:rPr>
          <w:rFonts w:ascii="宋体" w:hAnsi="宋体" w:cs="ËÎÌå"/>
          <w:kern w:val="0"/>
          <w:sz w:val="28"/>
          <w:szCs w:val="28"/>
        </w:rPr>
        <w:t>③</w:t>
      </w:r>
      <w:r>
        <w:rPr>
          <w:rFonts w:ascii="宋体" w:hAnsi="宋体" w:cs="宋体" w:hint="eastAsia"/>
          <w:kern w:val="0"/>
          <w:sz w:val="28"/>
          <w:szCs w:val="28"/>
        </w:rPr>
        <w:t>人为因素</w:t>
      </w:r>
    </w:p>
    <w:p w14:paraId="59CCE384" w14:textId="77777777" w:rsidR="00152C2C" w:rsidRDefault="00152C2C">
      <w:pPr>
        <w:autoSpaceDE w:val="0"/>
        <w:autoSpaceDN w:val="0"/>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违章操作、误操作、缺少必要的安全生产和岗位技能知识；工作责任心不强。</w:t>
      </w:r>
    </w:p>
    <w:p w14:paraId="2441309F" w14:textId="77777777" w:rsidR="00152C2C" w:rsidRDefault="00152C2C">
      <w:pPr>
        <w:autoSpaceDE w:val="0"/>
        <w:autoSpaceDN w:val="0"/>
        <w:spacing w:line="480" w:lineRule="exact"/>
        <w:ind w:firstLineChars="200" w:firstLine="560"/>
        <w:jc w:val="left"/>
        <w:rPr>
          <w:rFonts w:ascii="宋体" w:hAnsi="宋体" w:cs="宋体"/>
          <w:kern w:val="0"/>
          <w:sz w:val="28"/>
          <w:szCs w:val="28"/>
        </w:rPr>
      </w:pPr>
      <w:r>
        <w:rPr>
          <w:rFonts w:ascii="宋体" w:hAnsi="宋体" w:cs="ËÎÌå"/>
          <w:kern w:val="0"/>
          <w:sz w:val="28"/>
          <w:szCs w:val="28"/>
        </w:rPr>
        <w:t>④</w:t>
      </w:r>
      <w:r>
        <w:rPr>
          <w:rFonts w:ascii="宋体" w:hAnsi="宋体" w:cs="宋体" w:hint="eastAsia"/>
          <w:kern w:val="0"/>
          <w:sz w:val="28"/>
          <w:szCs w:val="28"/>
        </w:rPr>
        <w:t>外来因素</w:t>
      </w:r>
    </w:p>
    <w:p w14:paraId="73F30C4A" w14:textId="77777777" w:rsidR="00152C2C" w:rsidRDefault="00152C2C">
      <w:pPr>
        <w:autoSpaceDE w:val="0"/>
        <w:autoSpaceDN w:val="0"/>
        <w:spacing w:line="480" w:lineRule="exact"/>
        <w:ind w:firstLineChars="200" w:firstLine="560"/>
        <w:jc w:val="left"/>
        <w:rPr>
          <w:rFonts w:ascii="宋体" w:hAnsi="宋体" w:cs="宋体" w:hint="eastAsia"/>
          <w:kern w:val="0"/>
          <w:sz w:val="28"/>
          <w:szCs w:val="28"/>
        </w:rPr>
      </w:pPr>
      <w:r>
        <w:rPr>
          <w:rFonts w:ascii="宋体" w:hAnsi="宋体" w:cs="宋体" w:hint="eastAsia"/>
          <w:kern w:val="0"/>
          <w:sz w:val="28"/>
          <w:szCs w:val="28"/>
        </w:rPr>
        <w:t>外来物体的打击、碰撞，外来明火或外来人员吸烟乱丢抛烟头。</w:t>
      </w:r>
    </w:p>
    <w:p w14:paraId="4E2B6C7E" w14:textId="77777777" w:rsidR="00152C2C" w:rsidRDefault="00152C2C">
      <w:pPr>
        <w:autoSpaceDE w:val="0"/>
        <w:autoSpaceDN w:val="0"/>
        <w:spacing w:line="480" w:lineRule="exact"/>
        <w:ind w:firstLineChars="200" w:firstLine="560"/>
        <w:jc w:val="left"/>
        <w:rPr>
          <w:rFonts w:ascii="宋体" w:hAnsi="宋体" w:cs="宋体" w:hint="eastAsia"/>
          <w:kern w:val="0"/>
          <w:sz w:val="28"/>
          <w:szCs w:val="28"/>
        </w:rPr>
      </w:pPr>
      <w:r>
        <w:rPr>
          <w:rFonts w:ascii="宋体" w:hAnsi="宋体" w:cs="宋体" w:hint="eastAsia"/>
          <w:kern w:val="0"/>
          <w:sz w:val="28"/>
          <w:szCs w:val="28"/>
        </w:rPr>
        <w:t>本项目不涉及化工工艺，均为常见的储运工艺，生产工艺可靠，技术成熟。企业最早的罐区从70年代建厂的时候就已配套运行，有丰富的运行、管理经验。</w:t>
      </w:r>
    </w:p>
    <w:p w14:paraId="72EDF01E" w14:textId="77777777" w:rsidR="00152C2C" w:rsidRDefault="00152C2C">
      <w:pPr>
        <w:spacing w:line="480" w:lineRule="exact"/>
        <w:ind w:firstLineChars="200" w:firstLine="560"/>
        <w:rPr>
          <w:rFonts w:hint="eastAsia"/>
          <w:sz w:val="28"/>
          <w:szCs w:val="28"/>
        </w:rPr>
      </w:pPr>
      <w:r>
        <w:rPr>
          <w:rFonts w:hint="eastAsia"/>
          <w:sz w:val="28"/>
          <w:szCs w:val="28"/>
        </w:rPr>
        <w:t>另外，本项目生产工艺、各设备布局、人员配备及各装置、设备和设施的设计、制造、安装、检验等均将按照国家法律法规及标准的要求执行；且镇海炼化</w:t>
      </w:r>
      <w:r>
        <w:rPr>
          <w:rFonts w:hint="eastAsia"/>
          <w:sz w:val="28"/>
          <w:szCs w:val="28"/>
          <w:lang w:val="en-US" w:eastAsia="zh-CN"/>
        </w:rPr>
        <w:t>具有丰富的化工生产和管理经验。</w:t>
      </w:r>
    </w:p>
    <w:p w14:paraId="2D21A0A4" w14:textId="77777777" w:rsidR="00152C2C" w:rsidRDefault="00152C2C">
      <w:pPr>
        <w:autoSpaceDE w:val="0"/>
        <w:autoSpaceDN w:val="0"/>
        <w:spacing w:line="480" w:lineRule="exact"/>
        <w:ind w:firstLineChars="200" w:firstLine="560"/>
        <w:jc w:val="left"/>
        <w:rPr>
          <w:rFonts w:ascii="宋体" w:hAnsi="宋体" w:cs="宋体" w:hint="eastAsia"/>
          <w:kern w:val="0"/>
          <w:sz w:val="28"/>
          <w:szCs w:val="28"/>
        </w:rPr>
      </w:pPr>
      <w:r>
        <w:rPr>
          <w:rFonts w:hint="eastAsia"/>
          <w:sz w:val="28"/>
          <w:szCs w:val="28"/>
        </w:rPr>
        <w:t>由此可见，在人员遵照安全操作技术规程操作，各系统运行正常的情况下，本项目可靠性良好，发生泄漏导致发生</w:t>
      </w:r>
      <w:r>
        <w:rPr>
          <w:rFonts w:ascii="宋体" w:hAnsi="宋体" w:cs="宋体" w:hint="eastAsia"/>
          <w:kern w:val="0"/>
          <w:sz w:val="28"/>
          <w:szCs w:val="28"/>
        </w:rPr>
        <w:t>火灾、爆炸、中毒、窒息</w:t>
      </w:r>
      <w:r>
        <w:rPr>
          <w:rFonts w:hint="eastAsia"/>
          <w:sz w:val="28"/>
          <w:szCs w:val="28"/>
        </w:rPr>
        <w:t>的可能性很小。</w:t>
      </w:r>
    </w:p>
    <w:p w14:paraId="7E1C8339" w14:textId="77777777" w:rsidR="00152C2C" w:rsidRDefault="00152C2C">
      <w:pPr>
        <w:spacing w:line="480" w:lineRule="exact"/>
        <w:outlineLvl w:val="2"/>
        <w:rPr>
          <w:rFonts w:ascii="宋体" w:hAnsi="宋体" w:cs="宋体" w:hint="eastAsia"/>
          <w:b/>
          <w:bCs/>
          <w:sz w:val="28"/>
          <w:szCs w:val="28"/>
        </w:rPr>
      </w:pPr>
      <w:bookmarkStart w:id="2832" w:name="_Toc179880201"/>
      <w:bookmarkStart w:id="2833" w:name="_Toc26767"/>
      <w:bookmarkStart w:id="2834" w:name="_Toc287013640"/>
      <w:bookmarkStart w:id="2835" w:name="_Toc234394573"/>
      <w:r>
        <w:rPr>
          <w:rFonts w:ascii="宋体" w:hAnsi="宋体" w:cs="宋体" w:hint="eastAsia"/>
          <w:b/>
          <w:bCs/>
          <w:sz w:val="28"/>
          <w:szCs w:val="28"/>
        </w:rPr>
        <w:t>附件4.2  易燃易爆化学品泄漏后具备爆炸、火灾的条件和需要时间</w:t>
      </w:r>
      <w:bookmarkEnd w:id="2832"/>
      <w:bookmarkEnd w:id="2833"/>
      <w:bookmarkEnd w:id="2834"/>
      <w:bookmarkEnd w:id="2835"/>
    </w:p>
    <w:p w14:paraId="26E32522" w14:textId="77777777" w:rsidR="00152C2C" w:rsidRDefault="00152C2C">
      <w:pPr>
        <w:adjustRightInd w:val="0"/>
        <w:snapToGrid w:val="0"/>
        <w:spacing w:line="480" w:lineRule="exact"/>
        <w:ind w:firstLineChars="200" w:firstLine="560"/>
        <w:rPr>
          <w:rFonts w:ascii="宋体" w:hAnsi="宋体" w:hint="eastAsia"/>
          <w:sz w:val="28"/>
          <w:szCs w:val="28"/>
        </w:rPr>
      </w:pPr>
      <w:r>
        <w:rPr>
          <w:rFonts w:ascii="宋体" w:hAnsi="宋体" w:hint="eastAsia"/>
          <w:sz w:val="28"/>
          <w:szCs w:val="28"/>
        </w:rPr>
        <w:t>（1）爆炸必须具备的条件</w:t>
      </w:r>
    </w:p>
    <w:p w14:paraId="731453E7" w14:textId="77777777" w:rsidR="00152C2C" w:rsidRDefault="00152C2C">
      <w:pPr>
        <w:adjustRightInd w:val="0"/>
        <w:snapToGrid w:val="0"/>
        <w:spacing w:line="480" w:lineRule="exact"/>
        <w:ind w:firstLine="570"/>
        <w:rPr>
          <w:rFonts w:ascii="宋体" w:hAnsi="宋体" w:hint="eastAsia"/>
          <w:sz w:val="28"/>
          <w:szCs w:val="28"/>
        </w:rPr>
      </w:pPr>
      <w:r>
        <w:rPr>
          <w:rFonts w:ascii="宋体" w:hAnsi="宋体" w:hint="eastAsia"/>
          <w:sz w:val="28"/>
          <w:szCs w:val="28"/>
        </w:rPr>
        <w:t>危险化学品泄漏后</w:t>
      </w:r>
      <w:r>
        <w:rPr>
          <w:rFonts w:ascii="宋体" w:hAnsi="宋体"/>
          <w:sz w:val="28"/>
          <w:szCs w:val="28"/>
        </w:rPr>
        <w:t>发生</w:t>
      </w:r>
      <w:r>
        <w:rPr>
          <w:rFonts w:ascii="宋体" w:hAnsi="宋体" w:hint="eastAsia"/>
          <w:sz w:val="28"/>
          <w:szCs w:val="28"/>
        </w:rPr>
        <w:t>爆炸主要为化学性爆炸，发生化学性爆炸需要具备以下条件：</w:t>
      </w:r>
    </w:p>
    <w:p w14:paraId="6DE3BADA" w14:textId="77777777" w:rsidR="00152C2C" w:rsidRDefault="00152C2C">
      <w:pPr>
        <w:adjustRightInd w:val="0"/>
        <w:snapToGrid w:val="0"/>
        <w:spacing w:line="480" w:lineRule="exact"/>
        <w:ind w:firstLine="570"/>
        <w:rPr>
          <w:rFonts w:ascii="宋体" w:hAnsi="宋体" w:hint="eastAsia"/>
          <w:sz w:val="28"/>
          <w:szCs w:val="28"/>
        </w:rPr>
      </w:pPr>
      <w:r>
        <w:rPr>
          <w:rFonts w:ascii="宋体" w:hAnsi="宋体" w:hint="eastAsia"/>
          <w:sz w:val="28"/>
          <w:szCs w:val="28"/>
        </w:rPr>
        <w:t>①</w:t>
      </w:r>
      <w:r>
        <w:rPr>
          <w:rFonts w:ascii="宋体" w:hAnsi="宋体"/>
          <w:sz w:val="28"/>
          <w:szCs w:val="28"/>
        </w:rPr>
        <w:t>存在可燃性气体</w:t>
      </w:r>
      <w:r>
        <w:rPr>
          <w:rFonts w:ascii="宋体" w:hAnsi="宋体" w:hint="eastAsia"/>
          <w:sz w:val="28"/>
          <w:szCs w:val="28"/>
        </w:rPr>
        <w:t>；</w:t>
      </w:r>
    </w:p>
    <w:p w14:paraId="548439CD" w14:textId="77777777" w:rsidR="00152C2C" w:rsidRDefault="00152C2C">
      <w:pPr>
        <w:adjustRightInd w:val="0"/>
        <w:snapToGrid w:val="0"/>
        <w:spacing w:line="480" w:lineRule="exact"/>
        <w:ind w:firstLine="570"/>
        <w:rPr>
          <w:rFonts w:ascii="宋体" w:hAnsi="宋体" w:hint="eastAsia"/>
          <w:sz w:val="28"/>
          <w:szCs w:val="28"/>
        </w:rPr>
      </w:pPr>
      <w:r>
        <w:rPr>
          <w:rFonts w:ascii="宋体" w:hAnsi="宋体" w:hint="eastAsia"/>
          <w:sz w:val="28"/>
          <w:szCs w:val="28"/>
        </w:rPr>
        <w:t>②</w:t>
      </w:r>
      <w:r>
        <w:rPr>
          <w:rFonts w:ascii="宋体" w:hAnsi="宋体"/>
          <w:sz w:val="28"/>
          <w:szCs w:val="28"/>
        </w:rPr>
        <w:t>空间内形成爆炸性混合物</w:t>
      </w:r>
      <w:r>
        <w:rPr>
          <w:rFonts w:ascii="宋体" w:hAnsi="宋体" w:hint="eastAsia"/>
          <w:sz w:val="28"/>
          <w:szCs w:val="28"/>
        </w:rPr>
        <w:t>，</w:t>
      </w:r>
      <w:r>
        <w:rPr>
          <w:rFonts w:ascii="宋体" w:hAnsi="宋体"/>
          <w:sz w:val="28"/>
          <w:szCs w:val="28"/>
        </w:rPr>
        <w:t>其浓度在该气体的爆炸极限范围内</w:t>
      </w:r>
      <w:r>
        <w:rPr>
          <w:rFonts w:ascii="宋体" w:hAnsi="宋体" w:hint="eastAsia"/>
          <w:sz w:val="28"/>
          <w:szCs w:val="28"/>
        </w:rPr>
        <w:t>；</w:t>
      </w:r>
    </w:p>
    <w:p w14:paraId="6FAA4A02" w14:textId="77777777" w:rsidR="00152C2C" w:rsidRDefault="00152C2C">
      <w:pPr>
        <w:adjustRightInd w:val="0"/>
        <w:snapToGrid w:val="0"/>
        <w:spacing w:line="480" w:lineRule="exact"/>
        <w:ind w:firstLine="570"/>
        <w:rPr>
          <w:rFonts w:ascii="宋体" w:hAnsi="宋体" w:hint="eastAsia"/>
          <w:sz w:val="28"/>
          <w:szCs w:val="28"/>
        </w:rPr>
      </w:pPr>
      <w:r>
        <w:rPr>
          <w:rFonts w:ascii="宋体" w:hAnsi="宋体" w:hint="eastAsia"/>
          <w:sz w:val="28"/>
          <w:szCs w:val="28"/>
        </w:rPr>
        <w:t>③</w:t>
      </w:r>
      <w:r>
        <w:rPr>
          <w:rFonts w:ascii="宋体" w:hAnsi="宋体"/>
          <w:sz w:val="28"/>
          <w:szCs w:val="28"/>
        </w:rPr>
        <w:t>有点火源</w:t>
      </w:r>
      <w:r>
        <w:rPr>
          <w:rFonts w:ascii="宋体" w:hAnsi="宋体" w:hint="eastAsia"/>
          <w:sz w:val="28"/>
          <w:szCs w:val="28"/>
        </w:rPr>
        <w:t>，</w:t>
      </w:r>
      <w:r>
        <w:rPr>
          <w:rFonts w:ascii="宋体" w:hAnsi="宋体"/>
          <w:sz w:val="28"/>
          <w:szCs w:val="28"/>
        </w:rPr>
        <w:t>其能量必须大于爆炸性混合物的最小点火能量。</w:t>
      </w:r>
    </w:p>
    <w:p w14:paraId="72E61513" w14:textId="77777777" w:rsidR="00152C2C" w:rsidRDefault="00152C2C">
      <w:pPr>
        <w:adjustRightInd w:val="0"/>
        <w:snapToGrid w:val="0"/>
        <w:spacing w:line="480" w:lineRule="exact"/>
        <w:ind w:firstLine="570"/>
        <w:rPr>
          <w:rFonts w:ascii="宋体" w:hAnsi="宋体" w:hint="eastAsia"/>
          <w:sz w:val="28"/>
          <w:szCs w:val="28"/>
        </w:rPr>
      </w:pPr>
      <w:r>
        <w:rPr>
          <w:rFonts w:ascii="宋体" w:hAnsi="宋体" w:hint="eastAsia"/>
          <w:sz w:val="28"/>
          <w:szCs w:val="28"/>
        </w:rPr>
        <w:lastRenderedPageBreak/>
        <w:t>（2）火灾必须具备的条件</w:t>
      </w:r>
    </w:p>
    <w:p w14:paraId="7FC37EE6" w14:textId="77777777" w:rsidR="00152C2C" w:rsidRDefault="00152C2C">
      <w:pPr>
        <w:adjustRightInd w:val="0"/>
        <w:snapToGrid w:val="0"/>
        <w:spacing w:line="480" w:lineRule="exact"/>
        <w:ind w:firstLine="570"/>
        <w:rPr>
          <w:rFonts w:ascii="宋体" w:hAnsi="宋体" w:hint="eastAsia"/>
          <w:sz w:val="28"/>
          <w:szCs w:val="28"/>
        </w:rPr>
      </w:pPr>
      <w:r>
        <w:rPr>
          <w:rFonts w:ascii="宋体" w:hAnsi="宋体" w:hint="eastAsia"/>
          <w:sz w:val="28"/>
          <w:szCs w:val="28"/>
        </w:rPr>
        <w:t>火灾是指失去控制并对人身或财产造成损害的燃烧现象。危险化学品泄漏后要发生燃烧，必须要具备燃烧三要素，即可燃物、助燃物（主要指氧气）和点火源。</w:t>
      </w:r>
    </w:p>
    <w:p w14:paraId="09E82748" w14:textId="77777777" w:rsidR="00152C2C" w:rsidRDefault="00152C2C">
      <w:pPr>
        <w:adjustRightInd w:val="0"/>
        <w:snapToGrid w:val="0"/>
        <w:spacing w:line="480" w:lineRule="exact"/>
        <w:ind w:firstLine="570"/>
        <w:rPr>
          <w:rFonts w:ascii="宋体" w:hAnsi="宋体" w:hint="eastAsia"/>
          <w:sz w:val="28"/>
          <w:szCs w:val="28"/>
        </w:rPr>
      </w:pPr>
      <w:r>
        <w:rPr>
          <w:rFonts w:ascii="宋体" w:hAnsi="宋体" w:hint="eastAsia"/>
          <w:sz w:val="28"/>
          <w:szCs w:val="28"/>
        </w:rPr>
        <w:t>危险化学品泄漏后发生燃烧，在燃烧初期如果处理及时，措施得当，也能抑制火灾事故的发生。</w:t>
      </w:r>
    </w:p>
    <w:p w14:paraId="2A37B406" w14:textId="77777777" w:rsidR="00152C2C" w:rsidRDefault="00152C2C">
      <w:pPr>
        <w:adjustRightInd w:val="0"/>
        <w:snapToGrid w:val="0"/>
        <w:spacing w:line="480" w:lineRule="exact"/>
        <w:ind w:firstLine="570"/>
        <w:rPr>
          <w:rFonts w:ascii="宋体" w:hAnsi="宋体" w:hint="eastAsia"/>
          <w:sz w:val="28"/>
          <w:szCs w:val="28"/>
        </w:rPr>
      </w:pPr>
      <w:r>
        <w:rPr>
          <w:rFonts w:ascii="宋体" w:hAnsi="宋体" w:hint="eastAsia"/>
          <w:sz w:val="28"/>
          <w:szCs w:val="28"/>
        </w:rPr>
        <w:t>（3）可能的激发能源</w:t>
      </w:r>
    </w:p>
    <w:p w14:paraId="36020CDE" w14:textId="77777777" w:rsidR="00152C2C" w:rsidRDefault="00152C2C">
      <w:pPr>
        <w:numPr>
          <w:ilvl w:val="0"/>
          <w:numId w:val="113"/>
        </w:numPr>
        <w:tabs>
          <w:tab w:val="left" w:pos="993"/>
        </w:tabs>
        <w:adjustRightInd w:val="0"/>
        <w:snapToGrid w:val="0"/>
        <w:spacing w:line="480" w:lineRule="exact"/>
        <w:ind w:left="0" w:firstLineChars="200" w:firstLine="560"/>
        <w:rPr>
          <w:rFonts w:ascii="宋体" w:hAnsi="宋体" w:cs="Arial" w:hint="eastAsia"/>
          <w:sz w:val="28"/>
          <w:szCs w:val="28"/>
        </w:rPr>
      </w:pPr>
      <w:r>
        <w:rPr>
          <w:rFonts w:ascii="宋体" w:hAnsi="宋体" w:cs="Arial" w:hint="eastAsia"/>
          <w:sz w:val="28"/>
          <w:szCs w:val="28"/>
        </w:rPr>
        <w:t>明火：如火柴、打火机灯焰、油灯火、气焊火等。</w:t>
      </w:r>
    </w:p>
    <w:p w14:paraId="07B46D74" w14:textId="77777777" w:rsidR="00152C2C" w:rsidRDefault="00152C2C">
      <w:pPr>
        <w:numPr>
          <w:ilvl w:val="0"/>
          <w:numId w:val="113"/>
        </w:numPr>
        <w:tabs>
          <w:tab w:val="left" w:pos="993"/>
        </w:tabs>
        <w:adjustRightInd w:val="0"/>
        <w:snapToGrid w:val="0"/>
        <w:spacing w:line="480" w:lineRule="exact"/>
        <w:ind w:left="0" w:firstLineChars="200" w:firstLine="560"/>
        <w:rPr>
          <w:rFonts w:ascii="宋体" w:hAnsi="宋体" w:cs="Arial" w:hint="eastAsia"/>
          <w:sz w:val="28"/>
          <w:szCs w:val="28"/>
        </w:rPr>
      </w:pPr>
      <w:r>
        <w:rPr>
          <w:rFonts w:ascii="宋体" w:hAnsi="宋体" w:cs="Arial" w:hint="eastAsia"/>
          <w:sz w:val="28"/>
          <w:szCs w:val="28"/>
        </w:rPr>
        <w:t>电气火花：如各种开关触头火花、保险丝熔断火花、线路短路以及接触不良的跳火等。</w:t>
      </w:r>
    </w:p>
    <w:p w14:paraId="2FD7B596" w14:textId="77777777" w:rsidR="00152C2C" w:rsidRDefault="00152C2C">
      <w:pPr>
        <w:numPr>
          <w:ilvl w:val="0"/>
          <w:numId w:val="113"/>
        </w:numPr>
        <w:tabs>
          <w:tab w:val="left" w:pos="993"/>
        </w:tabs>
        <w:adjustRightInd w:val="0"/>
        <w:snapToGrid w:val="0"/>
        <w:spacing w:line="480" w:lineRule="exact"/>
        <w:ind w:left="0" w:firstLineChars="200" w:firstLine="560"/>
        <w:rPr>
          <w:rFonts w:ascii="宋体" w:hAnsi="宋体" w:cs="Arial" w:hint="eastAsia"/>
          <w:sz w:val="28"/>
          <w:szCs w:val="28"/>
        </w:rPr>
      </w:pPr>
      <w:r>
        <w:rPr>
          <w:rFonts w:ascii="宋体" w:hAnsi="宋体" w:cs="Arial" w:hint="eastAsia"/>
          <w:sz w:val="28"/>
          <w:szCs w:val="28"/>
        </w:rPr>
        <w:t>撞击、摩擦发生的火花：如铁锤或其他铁器等撞击火花以及穿带钉鞋摩擦、撞击火花等。</w:t>
      </w:r>
    </w:p>
    <w:p w14:paraId="015E090C" w14:textId="77777777" w:rsidR="00152C2C" w:rsidRDefault="00152C2C">
      <w:pPr>
        <w:numPr>
          <w:ilvl w:val="0"/>
          <w:numId w:val="113"/>
        </w:numPr>
        <w:tabs>
          <w:tab w:val="left" w:pos="993"/>
        </w:tabs>
        <w:adjustRightInd w:val="0"/>
        <w:snapToGrid w:val="0"/>
        <w:spacing w:line="480" w:lineRule="exact"/>
        <w:ind w:left="0" w:firstLineChars="200" w:firstLine="560"/>
        <w:rPr>
          <w:rFonts w:ascii="宋体" w:hAnsi="宋体" w:cs="Arial" w:hint="eastAsia"/>
          <w:sz w:val="28"/>
          <w:szCs w:val="28"/>
        </w:rPr>
      </w:pPr>
      <w:r>
        <w:rPr>
          <w:rFonts w:ascii="宋体" w:hAnsi="宋体" w:cs="Arial" w:hint="eastAsia"/>
          <w:sz w:val="28"/>
          <w:szCs w:val="28"/>
        </w:rPr>
        <w:t>静电火花：易燃、易爆的物料在储运过程中要发生流动、喷射、冲击、灌注和剧烈晃动等一系列接触、分离现象，这就使易燃易爆物料在储运过程中产生静电。当静电聚集到一定程度时，就会放电产生静电火花。另外，化纤服装穿脱也能产生静电火花等。</w:t>
      </w:r>
    </w:p>
    <w:p w14:paraId="0F8DC4C3" w14:textId="77777777" w:rsidR="00152C2C" w:rsidRDefault="00152C2C">
      <w:pPr>
        <w:numPr>
          <w:ilvl w:val="0"/>
          <w:numId w:val="113"/>
        </w:numPr>
        <w:tabs>
          <w:tab w:val="left" w:pos="993"/>
        </w:tabs>
        <w:adjustRightInd w:val="0"/>
        <w:snapToGrid w:val="0"/>
        <w:spacing w:line="480" w:lineRule="exact"/>
        <w:ind w:left="0" w:firstLineChars="200" w:firstLine="560"/>
        <w:rPr>
          <w:rFonts w:ascii="宋体" w:hAnsi="宋体" w:cs="Arial" w:hint="eastAsia"/>
          <w:sz w:val="28"/>
          <w:szCs w:val="28"/>
        </w:rPr>
      </w:pPr>
      <w:r>
        <w:rPr>
          <w:rFonts w:ascii="宋体" w:hAnsi="宋体" w:cs="Arial" w:hint="eastAsia"/>
          <w:sz w:val="28"/>
          <w:szCs w:val="28"/>
        </w:rPr>
        <w:t>雷电火花：包括直击雷和感应雷。</w:t>
      </w:r>
    </w:p>
    <w:p w14:paraId="4CC2378B" w14:textId="77777777" w:rsidR="00152C2C" w:rsidRDefault="00152C2C">
      <w:pPr>
        <w:numPr>
          <w:ilvl w:val="0"/>
          <w:numId w:val="113"/>
        </w:numPr>
        <w:tabs>
          <w:tab w:val="left" w:pos="993"/>
        </w:tabs>
        <w:adjustRightInd w:val="0"/>
        <w:snapToGrid w:val="0"/>
        <w:spacing w:line="480" w:lineRule="exact"/>
        <w:ind w:left="0" w:firstLineChars="200" w:firstLine="560"/>
        <w:rPr>
          <w:rFonts w:ascii="宋体" w:hAnsi="宋体" w:cs="Arial" w:hint="eastAsia"/>
          <w:sz w:val="28"/>
          <w:szCs w:val="28"/>
        </w:rPr>
      </w:pPr>
      <w:r>
        <w:rPr>
          <w:rFonts w:ascii="宋体" w:hAnsi="宋体" w:cs="Arial" w:hint="eastAsia"/>
          <w:sz w:val="28"/>
          <w:szCs w:val="28"/>
        </w:rPr>
        <w:t>火星：烟囱冒出的火星、排气管放出的火星等。</w:t>
      </w:r>
    </w:p>
    <w:p w14:paraId="51D9B882" w14:textId="77777777" w:rsidR="00152C2C" w:rsidRDefault="00152C2C">
      <w:pPr>
        <w:numPr>
          <w:ilvl w:val="0"/>
          <w:numId w:val="113"/>
        </w:numPr>
        <w:tabs>
          <w:tab w:val="left" w:pos="993"/>
        </w:tabs>
        <w:adjustRightInd w:val="0"/>
        <w:snapToGrid w:val="0"/>
        <w:spacing w:line="480" w:lineRule="exact"/>
        <w:ind w:left="0" w:firstLineChars="200" w:firstLine="560"/>
        <w:rPr>
          <w:rFonts w:ascii="宋体" w:hAnsi="宋体" w:cs="Arial" w:hint="eastAsia"/>
          <w:sz w:val="28"/>
          <w:szCs w:val="28"/>
        </w:rPr>
      </w:pPr>
      <w:r>
        <w:rPr>
          <w:rFonts w:ascii="宋体" w:hAnsi="宋体" w:cs="Arial" w:hint="eastAsia"/>
          <w:sz w:val="28"/>
          <w:szCs w:val="28"/>
        </w:rPr>
        <w:t>电磁火花：如手机电磁火花。</w:t>
      </w:r>
    </w:p>
    <w:p w14:paraId="28882FB1" w14:textId="77777777" w:rsidR="00152C2C" w:rsidRDefault="00152C2C">
      <w:pPr>
        <w:numPr>
          <w:ilvl w:val="0"/>
          <w:numId w:val="113"/>
        </w:numPr>
        <w:tabs>
          <w:tab w:val="left" w:pos="993"/>
        </w:tabs>
        <w:adjustRightInd w:val="0"/>
        <w:snapToGrid w:val="0"/>
        <w:spacing w:line="480" w:lineRule="exact"/>
        <w:ind w:left="0" w:firstLineChars="200" w:firstLine="560"/>
        <w:rPr>
          <w:rFonts w:ascii="宋体" w:hAnsi="宋体" w:cs="Arial" w:hint="eastAsia"/>
          <w:sz w:val="28"/>
          <w:szCs w:val="28"/>
        </w:rPr>
      </w:pPr>
      <w:r>
        <w:rPr>
          <w:rFonts w:ascii="宋体" w:hAnsi="宋体" w:cs="Arial" w:hint="eastAsia"/>
          <w:sz w:val="28"/>
          <w:szCs w:val="28"/>
        </w:rPr>
        <w:t>炽热表面：工作着的电器、炽热排气管和发电机壳等。</w:t>
      </w:r>
    </w:p>
    <w:p w14:paraId="0B9A5253" w14:textId="77777777" w:rsidR="00152C2C" w:rsidRDefault="00152C2C">
      <w:pPr>
        <w:adjustRightInd w:val="0"/>
        <w:snapToGrid w:val="0"/>
        <w:spacing w:line="480" w:lineRule="exact"/>
        <w:ind w:firstLineChars="200" w:firstLine="560"/>
        <w:rPr>
          <w:rFonts w:ascii="宋体" w:hAnsi="宋体" w:hint="eastAsia"/>
          <w:sz w:val="28"/>
          <w:szCs w:val="28"/>
        </w:rPr>
      </w:pPr>
      <w:r>
        <w:rPr>
          <w:rFonts w:ascii="宋体" w:hAnsi="宋体" w:hint="eastAsia"/>
          <w:sz w:val="28"/>
          <w:szCs w:val="28"/>
        </w:rPr>
        <w:t>（4）发生火灾需要的时间分析</w:t>
      </w:r>
    </w:p>
    <w:p w14:paraId="3A54F665" w14:textId="77777777" w:rsidR="00152C2C" w:rsidRDefault="00152C2C">
      <w:pPr>
        <w:adjustRightInd w:val="0"/>
        <w:snapToGrid w:val="0"/>
        <w:spacing w:line="480" w:lineRule="exact"/>
        <w:ind w:firstLineChars="200" w:firstLine="560"/>
        <w:rPr>
          <w:rFonts w:hAnsi="宋体" w:cs="宋体"/>
          <w:sz w:val="28"/>
          <w:szCs w:val="28"/>
        </w:rPr>
      </w:pPr>
      <w:r>
        <w:rPr>
          <w:rFonts w:hAnsi="宋体" w:cs="宋体" w:hint="eastAsia"/>
          <w:sz w:val="28"/>
          <w:szCs w:val="28"/>
        </w:rPr>
        <w:t>本项目正常生产情况下基本不具备点火源，点火源地点具有不确定性；化学品泄漏（挥发）成气态与空气混合达到爆炸极限范围或人体中毒极限的时间也具有不确定性。因此发生泄漏导致发生火灾、爆炸和中毒需要的时间具有不确定性。</w:t>
      </w:r>
    </w:p>
    <w:p w14:paraId="687D5C07" w14:textId="77777777" w:rsidR="00152C2C" w:rsidRDefault="00152C2C">
      <w:pPr>
        <w:spacing w:line="480" w:lineRule="exact"/>
        <w:ind w:firstLineChars="200" w:firstLine="560"/>
        <w:rPr>
          <w:rFonts w:hAnsi="宋体" w:cs="宋体" w:hint="eastAsia"/>
          <w:sz w:val="28"/>
          <w:szCs w:val="28"/>
        </w:rPr>
      </w:pPr>
      <w:r>
        <w:rPr>
          <w:rFonts w:hAnsi="宋体" w:cs="宋体" w:hint="eastAsia"/>
          <w:sz w:val="28"/>
          <w:szCs w:val="28"/>
        </w:rPr>
        <w:t>但如果发生泄漏，发现不及时或处理不及时，均会有可能导致火灾、爆炸和中毒的恶性事故发生。</w:t>
      </w:r>
    </w:p>
    <w:p w14:paraId="2C40627E" w14:textId="77777777" w:rsidR="00152C2C" w:rsidRDefault="00152C2C">
      <w:pPr>
        <w:spacing w:line="360" w:lineRule="auto"/>
        <w:ind w:firstLineChars="200" w:firstLine="562"/>
        <w:rPr>
          <w:rFonts w:ascii="黑体" w:eastAsia="黑体" w:hAnsi="黑体" w:hint="eastAsia"/>
          <w:b/>
          <w:sz w:val="28"/>
          <w:szCs w:val="28"/>
        </w:rPr>
      </w:pPr>
      <w:r>
        <w:rPr>
          <w:rFonts w:ascii="黑体" w:eastAsia="黑体" w:hAnsi="黑体" w:hint="eastAsia"/>
          <w:b/>
          <w:sz w:val="28"/>
          <w:szCs w:val="28"/>
        </w:rPr>
        <w:t>附件4.3 预先危险分析法</w:t>
      </w:r>
    </w:p>
    <w:p w14:paraId="3D0F4F78" w14:textId="77777777" w:rsidR="00152C2C" w:rsidRDefault="00152C2C">
      <w:pPr>
        <w:pStyle w:val="af"/>
        <w:sectPr w:rsidR="00152C2C">
          <w:pgSz w:w="11907" w:h="16840"/>
          <w:pgMar w:top="1276" w:right="1134" w:bottom="1134" w:left="1588" w:header="851" w:footer="992" w:gutter="0"/>
          <w:paperSrc w:first="1" w:other="1"/>
          <w:cols w:space="720"/>
          <w:docGrid w:linePitch="312"/>
        </w:sectPr>
      </w:pPr>
    </w:p>
    <w:p w14:paraId="0F688451" w14:textId="77777777" w:rsidR="00152C2C" w:rsidRDefault="00152C2C">
      <w:pPr>
        <w:spacing w:line="360" w:lineRule="auto"/>
        <w:ind w:firstLineChars="200" w:firstLine="562"/>
        <w:jc w:val="center"/>
        <w:rPr>
          <w:rFonts w:ascii="黑体" w:eastAsia="黑体" w:hAnsi="黑体" w:cs="宋体" w:hint="eastAsia"/>
          <w:b/>
          <w:bCs/>
          <w:sz w:val="28"/>
          <w:szCs w:val="28"/>
        </w:rPr>
      </w:pPr>
      <w:r>
        <w:rPr>
          <w:rFonts w:ascii="黑体" w:eastAsia="黑体" w:hAnsi="黑体" w:cs="宋体" w:hint="eastAsia"/>
          <w:b/>
          <w:bCs/>
          <w:sz w:val="28"/>
          <w:szCs w:val="28"/>
        </w:rPr>
        <w:lastRenderedPageBreak/>
        <w:t>附表4.3-1</w:t>
      </w:r>
      <w:r>
        <w:rPr>
          <w:rFonts w:ascii="黑体" w:eastAsia="黑体" w:hAnsi="黑体" w:cs="宋体" w:hint="eastAsia"/>
          <w:b/>
          <w:bCs/>
          <w:sz w:val="28"/>
          <w:szCs w:val="28"/>
        </w:rPr>
        <w:tab/>
        <w:t>预先危险性分析（PHA分析）</w:t>
      </w:r>
    </w:p>
    <w:tbl>
      <w:tblPr>
        <w:tblW w:w="14220" w:type="dxa"/>
        <w:jc w:val="center"/>
        <w:tblInd w:w="0" w:type="dxa"/>
        <w:tblLayout w:type="fixed"/>
        <w:tblLook w:val="0000" w:firstRow="0" w:lastRow="0" w:firstColumn="0" w:lastColumn="0" w:noHBand="0" w:noVBand="0"/>
      </w:tblPr>
      <w:tblGrid>
        <w:gridCol w:w="891"/>
        <w:gridCol w:w="840"/>
        <w:gridCol w:w="2415"/>
        <w:gridCol w:w="1470"/>
        <w:gridCol w:w="2205"/>
        <w:gridCol w:w="1155"/>
        <w:gridCol w:w="945"/>
        <w:gridCol w:w="4299"/>
      </w:tblGrid>
      <w:tr w:rsidR="00152C2C" w14:paraId="77F6FA5C" w14:textId="77777777">
        <w:trPr>
          <w:cantSplit/>
          <w:trHeight w:val="340"/>
          <w:jc w:val="center"/>
        </w:trPr>
        <w:tc>
          <w:tcPr>
            <w:tcW w:w="891" w:type="dxa"/>
            <w:tcBorders>
              <w:top w:val="single" w:sz="6" w:space="0" w:color="auto"/>
              <w:left w:val="single" w:sz="6" w:space="0" w:color="auto"/>
              <w:bottom w:val="single" w:sz="6" w:space="0" w:color="auto"/>
              <w:right w:val="single" w:sz="6" w:space="0" w:color="auto"/>
            </w:tcBorders>
            <w:vAlign w:val="center"/>
          </w:tcPr>
          <w:p w14:paraId="37A8C31C" w14:textId="77777777" w:rsidR="00152C2C" w:rsidRDefault="00152C2C">
            <w:pPr>
              <w:autoSpaceDE w:val="0"/>
              <w:autoSpaceDN w:val="0"/>
              <w:adjustRightInd w:val="0"/>
              <w:spacing w:line="240" w:lineRule="exact"/>
              <w:jc w:val="center"/>
              <w:rPr>
                <w:rFonts w:ascii="宋体" w:hAnsi="宋体"/>
                <w:sz w:val="18"/>
                <w:szCs w:val="18"/>
                <w:lang w:val="zh-CN"/>
              </w:rPr>
            </w:pPr>
            <w:r>
              <w:rPr>
                <w:rFonts w:ascii="宋体" w:hAnsi="宋体" w:hint="eastAsia"/>
                <w:sz w:val="18"/>
                <w:szCs w:val="18"/>
                <w:lang w:val="zh-CN"/>
              </w:rPr>
              <w:t>潜在事故</w:t>
            </w:r>
          </w:p>
        </w:tc>
        <w:tc>
          <w:tcPr>
            <w:tcW w:w="840" w:type="dxa"/>
            <w:tcBorders>
              <w:top w:val="single" w:sz="6" w:space="0" w:color="auto"/>
              <w:left w:val="single" w:sz="6" w:space="0" w:color="auto"/>
              <w:bottom w:val="single" w:sz="6" w:space="0" w:color="auto"/>
              <w:right w:val="single" w:sz="6" w:space="0" w:color="auto"/>
            </w:tcBorders>
            <w:vAlign w:val="center"/>
          </w:tcPr>
          <w:p w14:paraId="6051DF0A" w14:textId="77777777" w:rsidR="00152C2C" w:rsidRDefault="00152C2C">
            <w:pPr>
              <w:autoSpaceDE w:val="0"/>
              <w:autoSpaceDN w:val="0"/>
              <w:adjustRightInd w:val="0"/>
              <w:spacing w:line="240" w:lineRule="exact"/>
              <w:jc w:val="center"/>
              <w:rPr>
                <w:rFonts w:ascii="宋体" w:hAnsi="宋体"/>
                <w:sz w:val="18"/>
                <w:szCs w:val="18"/>
                <w:lang w:val="zh-CN"/>
              </w:rPr>
            </w:pPr>
            <w:r>
              <w:rPr>
                <w:rFonts w:ascii="宋体" w:hAnsi="宋体" w:hint="eastAsia"/>
                <w:sz w:val="18"/>
                <w:szCs w:val="18"/>
                <w:lang w:val="zh-CN"/>
              </w:rPr>
              <w:t>危险因素</w:t>
            </w:r>
          </w:p>
        </w:tc>
        <w:tc>
          <w:tcPr>
            <w:tcW w:w="2415" w:type="dxa"/>
            <w:tcBorders>
              <w:top w:val="single" w:sz="6" w:space="0" w:color="auto"/>
              <w:left w:val="single" w:sz="6" w:space="0" w:color="auto"/>
              <w:bottom w:val="single" w:sz="6" w:space="0" w:color="auto"/>
              <w:right w:val="single" w:sz="6" w:space="0" w:color="auto"/>
            </w:tcBorders>
            <w:vAlign w:val="center"/>
          </w:tcPr>
          <w:p w14:paraId="3FE6629E" w14:textId="77777777" w:rsidR="00152C2C" w:rsidRDefault="00152C2C">
            <w:pPr>
              <w:autoSpaceDE w:val="0"/>
              <w:autoSpaceDN w:val="0"/>
              <w:adjustRightInd w:val="0"/>
              <w:spacing w:line="240" w:lineRule="exact"/>
              <w:jc w:val="center"/>
              <w:rPr>
                <w:rFonts w:ascii="宋体" w:hAnsi="宋体"/>
                <w:sz w:val="18"/>
                <w:szCs w:val="18"/>
                <w:lang w:val="zh-CN"/>
              </w:rPr>
            </w:pPr>
            <w:r>
              <w:rPr>
                <w:rFonts w:ascii="宋体" w:hAnsi="宋体" w:hint="eastAsia"/>
                <w:sz w:val="18"/>
                <w:szCs w:val="18"/>
                <w:lang w:val="zh-CN"/>
              </w:rPr>
              <w:t>触发事件</w:t>
            </w:r>
          </w:p>
        </w:tc>
        <w:tc>
          <w:tcPr>
            <w:tcW w:w="1470" w:type="dxa"/>
            <w:tcBorders>
              <w:top w:val="single" w:sz="6" w:space="0" w:color="auto"/>
              <w:left w:val="single" w:sz="6" w:space="0" w:color="auto"/>
              <w:bottom w:val="single" w:sz="6" w:space="0" w:color="auto"/>
              <w:right w:val="single" w:sz="6" w:space="0" w:color="auto"/>
            </w:tcBorders>
            <w:vAlign w:val="center"/>
          </w:tcPr>
          <w:p w14:paraId="04621507" w14:textId="77777777" w:rsidR="00152C2C" w:rsidRDefault="00152C2C">
            <w:pPr>
              <w:autoSpaceDE w:val="0"/>
              <w:autoSpaceDN w:val="0"/>
              <w:adjustRightInd w:val="0"/>
              <w:spacing w:line="240" w:lineRule="exact"/>
              <w:jc w:val="center"/>
              <w:rPr>
                <w:rFonts w:ascii="宋体" w:hAnsi="宋体"/>
                <w:sz w:val="18"/>
                <w:szCs w:val="18"/>
                <w:lang w:val="zh-CN"/>
              </w:rPr>
            </w:pPr>
            <w:r>
              <w:rPr>
                <w:rFonts w:ascii="宋体" w:hAnsi="宋体" w:hint="eastAsia"/>
                <w:sz w:val="18"/>
                <w:szCs w:val="18"/>
                <w:lang w:val="zh-CN"/>
              </w:rPr>
              <w:t>发生条件</w:t>
            </w:r>
          </w:p>
        </w:tc>
        <w:tc>
          <w:tcPr>
            <w:tcW w:w="2205" w:type="dxa"/>
            <w:tcBorders>
              <w:top w:val="single" w:sz="6" w:space="0" w:color="auto"/>
              <w:left w:val="single" w:sz="6" w:space="0" w:color="auto"/>
              <w:bottom w:val="single" w:sz="6" w:space="0" w:color="auto"/>
              <w:right w:val="single" w:sz="6" w:space="0" w:color="auto"/>
            </w:tcBorders>
            <w:vAlign w:val="center"/>
          </w:tcPr>
          <w:p w14:paraId="41CD67EA" w14:textId="77777777" w:rsidR="00152C2C" w:rsidRDefault="00152C2C">
            <w:pPr>
              <w:autoSpaceDE w:val="0"/>
              <w:autoSpaceDN w:val="0"/>
              <w:adjustRightInd w:val="0"/>
              <w:spacing w:before="100"/>
              <w:jc w:val="center"/>
              <w:rPr>
                <w:rFonts w:ascii="宋体" w:hAnsi="宋体"/>
                <w:sz w:val="18"/>
                <w:szCs w:val="18"/>
                <w:lang w:val="zh-CN"/>
              </w:rPr>
            </w:pPr>
            <w:r>
              <w:rPr>
                <w:rFonts w:ascii="宋体" w:hAnsi="宋体" w:hint="eastAsia"/>
                <w:sz w:val="18"/>
                <w:szCs w:val="18"/>
                <w:lang w:val="zh-CN"/>
              </w:rPr>
              <w:t>事故原因</w:t>
            </w:r>
          </w:p>
        </w:tc>
        <w:tc>
          <w:tcPr>
            <w:tcW w:w="1155" w:type="dxa"/>
            <w:tcBorders>
              <w:top w:val="single" w:sz="6" w:space="0" w:color="auto"/>
              <w:left w:val="single" w:sz="6" w:space="0" w:color="auto"/>
              <w:bottom w:val="single" w:sz="6" w:space="0" w:color="auto"/>
              <w:right w:val="single" w:sz="6" w:space="0" w:color="auto"/>
            </w:tcBorders>
            <w:vAlign w:val="center"/>
          </w:tcPr>
          <w:p w14:paraId="00184298" w14:textId="77777777" w:rsidR="00152C2C" w:rsidRDefault="00152C2C">
            <w:pPr>
              <w:autoSpaceDE w:val="0"/>
              <w:autoSpaceDN w:val="0"/>
              <w:adjustRightInd w:val="0"/>
              <w:spacing w:line="240" w:lineRule="exact"/>
              <w:jc w:val="center"/>
              <w:rPr>
                <w:rFonts w:ascii="宋体" w:hAnsi="宋体"/>
                <w:sz w:val="18"/>
                <w:szCs w:val="18"/>
                <w:lang w:val="zh-CN"/>
              </w:rPr>
            </w:pPr>
            <w:r>
              <w:rPr>
                <w:rFonts w:ascii="宋体" w:hAnsi="宋体" w:hint="eastAsia"/>
                <w:sz w:val="18"/>
                <w:szCs w:val="18"/>
                <w:lang w:val="zh-CN"/>
              </w:rPr>
              <w:t>事故后果</w:t>
            </w:r>
          </w:p>
        </w:tc>
        <w:tc>
          <w:tcPr>
            <w:tcW w:w="945" w:type="dxa"/>
            <w:tcBorders>
              <w:top w:val="single" w:sz="6" w:space="0" w:color="auto"/>
              <w:left w:val="single" w:sz="6" w:space="0" w:color="auto"/>
              <w:bottom w:val="single" w:sz="6" w:space="0" w:color="auto"/>
              <w:right w:val="single" w:sz="6" w:space="0" w:color="auto"/>
            </w:tcBorders>
            <w:vAlign w:val="center"/>
          </w:tcPr>
          <w:p w14:paraId="3DBF78BE" w14:textId="77777777" w:rsidR="00152C2C" w:rsidRDefault="00152C2C">
            <w:pPr>
              <w:autoSpaceDE w:val="0"/>
              <w:autoSpaceDN w:val="0"/>
              <w:adjustRightInd w:val="0"/>
              <w:spacing w:line="240" w:lineRule="exact"/>
              <w:jc w:val="center"/>
              <w:rPr>
                <w:rFonts w:ascii="宋体" w:hAnsi="宋体"/>
                <w:sz w:val="18"/>
                <w:szCs w:val="18"/>
                <w:lang w:val="zh-CN"/>
              </w:rPr>
            </w:pPr>
            <w:r>
              <w:rPr>
                <w:rFonts w:ascii="宋体" w:hAnsi="宋体" w:hint="eastAsia"/>
                <w:sz w:val="18"/>
                <w:szCs w:val="18"/>
                <w:lang w:val="zh-CN"/>
              </w:rPr>
              <w:t>危险等级</w:t>
            </w:r>
          </w:p>
        </w:tc>
        <w:tc>
          <w:tcPr>
            <w:tcW w:w="4299" w:type="dxa"/>
            <w:tcBorders>
              <w:top w:val="single" w:sz="6" w:space="0" w:color="auto"/>
              <w:left w:val="single" w:sz="6" w:space="0" w:color="auto"/>
              <w:bottom w:val="single" w:sz="6" w:space="0" w:color="auto"/>
              <w:right w:val="single" w:sz="6" w:space="0" w:color="auto"/>
            </w:tcBorders>
            <w:vAlign w:val="center"/>
          </w:tcPr>
          <w:p w14:paraId="7587DB5A" w14:textId="77777777" w:rsidR="00152C2C" w:rsidRDefault="00152C2C">
            <w:pPr>
              <w:autoSpaceDE w:val="0"/>
              <w:autoSpaceDN w:val="0"/>
              <w:adjustRightInd w:val="0"/>
              <w:spacing w:line="240" w:lineRule="exact"/>
              <w:jc w:val="center"/>
              <w:rPr>
                <w:rFonts w:ascii="宋体" w:hAnsi="宋体"/>
                <w:sz w:val="18"/>
                <w:szCs w:val="18"/>
              </w:rPr>
            </w:pPr>
            <w:r>
              <w:rPr>
                <w:rFonts w:ascii="宋体" w:hAnsi="宋体" w:hint="eastAsia"/>
                <w:sz w:val="18"/>
                <w:szCs w:val="18"/>
                <w:lang w:val="zh-CN"/>
              </w:rPr>
              <w:t>防范措施</w:t>
            </w:r>
          </w:p>
        </w:tc>
      </w:tr>
      <w:tr w:rsidR="00152C2C" w14:paraId="0A7E84EB" w14:textId="77777777">
        <w:trPr>
          <w:cantSplit/>
          <w:trHeight w:val="340"/>
          <w:jc w:val="center"/>
        </w:trPr>
        <w:tc>
          <w:tcPr>
            <w:tcW w:w="891" w:type="dxa"/>
            <w:tcBorders>
              <w:top w:val="single" w:sz="6" w:space="0" w:color="auto"/>
              <w:left w:val="single" w:sz="6" w:space="0" w:color="auto"/>
              <w:bottom w:val="single" w:sz="6" w:space="0" w:color="auto"/>
              <w:right w:val="single" w:sz="6" w:space="0" w:color="auto"/>
            </w:tcBorders>
            <w:vAlign w:val="center"/>
          </w:tcPr>
          <w:p w14:paraId="58EFA690"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火灾、</w:t>
            </w:r>
          </w:p>
          <w:p w14:paraId="7CD5C7FD"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爆炸</w:t>
            </w:r>
          </w:p>
        </w:tc>
        <w:tc>
          <w:tcPr>
            <w:tcW w:w="840" w:type="dxa"/>
            <w:tcBorders>
              <w:top w:val="single" w:sz="6" w:space="0" w:color="auto"/>
              <w:left w:val="single" w:sz="6" w:space="0" w:color="auto"/>
              <w:bottom w:val="single" w:sz="6" w:space="0" w:color="auto"/>
              <w:right w:val="single" w:sz="6" w:space="0" w:color="auto"/>
            </w:tcBorders>
            <w:vAlign w:val="center"/>
          </w:tcPr>
          <w:p w14:paraId="30662168"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rPr>
              <w:t>易燃物料</w:t>
            </w:r>
            <w:bookmarkStart w:id="2836" w:name="OLE_LINK665"/>
            <w:bookmarkStart w:id="2837" w:name="OLE_LINK666"/>
            <w:r>
              <w:rPr>
                <w:rFonts w:ascii="宋体" w:hAnsi="宋体" w:hint="eastAsia"/>
                <w:sz w:val="18"/>
                <w:szCs w:val="18"/>
              </w:rPr>
              <w:t>汽油、MTBE、石脑油</w:t>
            </w:r>
            <w:bookmarkEnd w:id="2836"/>
            <w:bookmarkEnd w:id="2837"/>
            <w:r>
              <w:rPr>
                <w:rFonts w:ascii="宋体" w:hAnsi="宋体" w:hint="eastAsia"/>
                <w:sz w:val="18"/>
                <w:szCs w:val="18"/>
              </w:rPr>
              <w:t>、C 9芳烃等泄漏</w:t>
            </w:r>
          </w:p>
        </w:tc>
        <w:tc>
          <w:tcPr>
            <w:tcW w:w="2415" w:type="dxa"/>
            <w:tcBorders>
              <w:top w:val="single" w:sz="6" w:space="0" w:color="auto"/>
              <w:left w:val="single" w:sz="6" w:space="0" w:color="auto"/>
              <w:bottom w:val="single" w:sz="6" w:space="0" w:color="auto"/>
              <w:right w:val="single" w:sz="6" w:space="0" w:color="auto"/>
            </w:tcBorders>
          </w:tcPr>
          <w:p w14:paraId="591C6D38"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故障泄漏</w:t>
            </w:r>
          </w:p>
          <w:p w14:paraId="3296E066"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①储罐、管线、阀门、法兰等泄漏或破裂；</w:t>
            </w:r>
          </w:p>
          <w:p w14:paraId="612B87D6"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②泵破裂或转动设备，泵密封处泄漏；</w:t>
            </w:r>
          </w:p>
          <w:p w14:paraId="5E071454"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③储罐、泵、阀门、管道、流量计、仪表等连接处泄漏；</w:t>
            </w:r>
          </w:p>
          <w:p w14:paraId="50A3B075"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④储罐、泵、阀门、管道等因质量不好</w:t>
            </w:r>
            <w:r>
              <w:rPr>
                <w:rFonts w:ascii="宋体" w:hAnsi="宋体"/>
                <w:sz w:val="18"/>
                <w:szCs w:val="18"/>
                <w:lang w:val="zh-CN"/>
              </w:rPr>
              <w:t>(</w:t>
            </w:r>
            <w:r>
              <w:rPr>
                <w:rFonts w:ascii="宋体" w:hAnsi="宋体" w:hint="eastAsia"/>
                <w:sz w:val="18"/>
                <w:szCs w:val="18"/>
                <w:lang w:val="zh-CN"/>
              </w:rPr>
              <w:t>如制造加工质量、材质、焊接等</w:t>
            </w:r>
            <w:r>
              <w:rPr>
                <w:rFonts w:ascii="宋体" w:hAnsi="宋体"/>
                <w:sz w:val="18"/>
                <w:szCs w:val="18"/>
                <w:lang w:val="zh-CN"/>
              </w:rPr>
              <w:t>)</w:t>
            </w:r>
            <w:r>
              <w:rPr>
                <w:rFonts w:ascii="宋体" w:hAnsi="宋体" w:hint="eastAsia"/>
                <w:sz w:val="18"/>
                <w:szCs w:val="18"/>
                <w:lang w:val="zh-CN"/>
              </w:rPr>
              <w:t>或安装不当泄漏；</w:t>
            </w:r>
          </w:p>
          <w:p w14:paraId="32B55F75"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⑤撞击</w:t>
            </w:r>
            <w:r>
              <w:rPr>
                <w:rFonts w:ascii="宋体" w:hAnsi="宋体"/>
                <w:sz w:val="18"/>
                <w:szCs w:val="18"/>
                <w:lang w:val="zh-CN"/>
              </w:rPr>
              <w:t>(</w:t>
            </w:r>
            <w:r>
              <w:rPr>
                <w:rFonts w:ascii="宋体" w:hAnsi="宋体" w:hint="eastAsia"/>
                <w:sz w:val="18"/>
                <w:szCs w:val="18"/>
                <w:lang w:val="zh-CN"/>
              </w:rPr>
              <w:t>如车辆撞击、物体倒落</w:t>
            </w:r>
            <w:r>
              <w:rPr>
                <w:rFonts w:ascii="宋体" w:hAnsi="宋体"/>
                <w:sz w:val="18"/>
                <w:szCs w:val="18"/>
                <w:lang w:val="zh-CN"/>
              </w:rPr>
              <w:t>)</w:t>
            </w:r>
            <w:r>
              <w:rPr>
                <w:rFonts w:ascii="宋体" w:hAnsi="宋体" w:hint="eastAsia"/>
                <w:sz w:val="18"/>
                <w:szCs w:val="18"/>
                <w:lang w:val="zh-CN"/>
              </w:rPr>
              <w:t>或人为破坏造成储罐等容器及管线等破裂而泄漏；</w:t>
            </w:r>
          </w:p>
          <w:p w14:paraId="731BD501"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⑥由自然灾害造成的破裂泄漏，如雷击、台风等。</w:t>
            </w:r>
          </w:p>
          <w:p w14:paraId="0DC78ED6"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进出料泄漏</w:t>
            </w:r>
          </w:p>
          <w:p w14:paraId="3BBF6ACE"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①超温、超压造成破裂、泄漏；</w:t>
            </w:r>
          </w:p>
          <w:p w14:paraId="39712A1E"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②安全阀等附件失灵、损坏或操作不当；</w:t>
            </w:r>
          </w:p>
          <w:p w14:paraId="45698D1A"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③进出料速度不当造成容器、管道等破裂、泄漏；</w:t>
            </w:r>
          </w:p>
          <w:p w14:paraId="7D56EDDE"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④物料在储罐、管道中等堵塞造成破裂或泄漏；⑤垫片破裂造成泄漏；</w:t>
            </w:r>
          </w:p>
          <w:p w14:paraId="0AF04C2C"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⑥骤冷、急热造成器、槽、罐等破裂、泄漏；</w:t>
            </w:r>
          </w:p>
          <w:p w14:paraId="3FA6E477"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⑦储罐、管道、设备清洗时，残留易燃、易爆物质进入排水沟；</w:t>
            </w:r>
          </w:p>
          <w:p w14:paraId="009770B7"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⑧转动部分不洁摩擦产生高温及高温物件遇易燃物品</w:t>
            </w:r>
            <w:r>
              <w:rPr>
                <w:rFonts w:ascii="宋体" w:hAnsi="宋体" w:hint="eastAsia"/>
                <w:sz w:val="18"/>
                <w:szCs w:val="18"/>
              </w:rPr>
              <w:t>。</w:t>
            </w:r>
          </w:p>
        </w:tc>
        <w:tc>
          <w:tcPr>
            <w:tcW w:w="1470" w:type="dxa"/>
            <w:tcBorders>
              <w:top w:val="single" w:sz="6" w:space="0" w:color="auto"/>
              <w:left w:val="single" w:sz="6" w:space="0" w:color="auto"/>
              <w:bottom w:val="single" w:sz="6" w:space="0" w:color="auto"/>
              <w:right w:val="single" w:sz="6" w:space="0" w:color="auto"/>
            </w:tcBorders>
            <w:vAlign w:val="center"/>
          </w:tcPr>
          <w:p w14:paraId="4CCBDAE5" w14:textId="77777777" w:rsidR="00152C2C" w:rsidRDefault="00152C2C">
            <w:pPr>
              <w:autoSpaceDE w:val="0"/>
              <w:autoSpaceDN w:val="0"/>
              <w:adjustRightInd w:val="0"/>
              <w:rPr>
                <w:rFonts w:ascii="宋体" w:hAnsi="宋体" w:hint="eastAsia"/>
                <w:sz w:val="18"/>
                <w:szCs w:val="18"/>
                <w:lang w:val="zh-CN"/>
              </w:rPr>
            </w:pPr>
            <w:r>
              <w:rPr>
                <w:rFonts w:ascii="宋体" w:hAnsi="宋体" w:hint="eastAsia"/>
                <w:sz w:val="18"/>
                <w:szCs w:val="18"/>
                <w:lang w:val="zh-CN"/>
              </w:rPr>
              <w:t>⑴易燃物浓度达到爆炸极限；</w:t>
            </w:r>
          </w:p>
          <w:p w14:paraId="439968CC"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⑵易燃物质遇明火；</w:t>
            </w:r>
          </w:p>
          <w:p w14:paraId="6F5624BC" w14:textId="77777777" w:rsidR="00152C2C" w:rsidRDefault="00152C2C">
            <w:pPr>
              <w:autoSpaceDE w:val="0"/>
              <w:autoSpaceDN w:val="0"/>
              <w:adjustRightInd w:val="0"/>
              <w:rPr>
                <w:rFonts w:ascii="宋体" w:hAnsi="宋体" w:hint="eastAsia"/>
                <w:sz w:val="18"/>
                <w:szCs w:val="18"/>
                <w:lang w:val="zh-CN"/>
              </w:rPr>
            </w:pPr>
            <w:r>
              <w:rPr>
                <w:rFonts w:ascii="宋体" w:hAnsi="宋体" w:hint="eastAsia"/>
                <w:sz w:val="18"/>
                <w:szCs w:val="18"/>
                <w:lang w:val="zh-CN"/>
              </w:rPr>
              <w:t>⑶存在点火源、静电火花、高温物体等引燃、引爆能量；</w:t>
            </w:r>
          </w:p>
          <w:p w14:paraId="56CC3D34" w14:textId="77777777" w:rsidR="00152C2C" w:rsidRDefault="00152C2C">
            <w:pPr>
              <w:autoSpaceDE w:val="0"/>
              <w:autoSpaceDN w:val="0"/>
              <w:adjustRightInd w:val="0"/>
              <w:rPr>
                <w:rFonts w:ascii="宋体" w:hAnsi="宋体"/>
                <w:sz w:val="18"/>
                <w:szCs w:val="18"/>
                <w:lang w:val="zh-CN"/>
              </w:rPr>
            </w:pPr>
          </w:p>
        </w:tc>
        <w:tc>
          <w:tcPr>
            <w:tcW w:w="2205" w:type="dxa"/>
            <w:tcBorders>
              <w:top w:val="single" w:sz="6" w:space="0" w:color="auto"/>
              <w:left w:val="single" w:sz="6" w:space="0" w:color="auto"/>
              <w:bottom w:val="single" w:sz="6" w:space="0" w:color="auto"/>
              <w:right w:val="single" w:sz="6" w:space="0" w:color="auto"/>
            </w:tcBorders>
          </w:tcPr>
          <w:p w14:paraId="7454C5EF"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明火</w:t>
            </w:r>
          </w:p>
          <w:p w14:paraId="733A5E0D"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①点火吸烟；</w:t>
            </w:r>
          </w:p>
          <w:p w14:paraId="21371F39"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②烟火；</w:t>
            </w:r>
          </w:p>
          <w:p w14:paraId="5AB582FB"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③抢修、检修时违章动火，焊接时未按</w:t>
            </w:r>
            <w:r>
              <w:rPr>
                <w:rFonts w:ascii="宋体" w:hAnsi="宋体"/>
                <w:sz w:val="18"/>
                <w:szCs w:val="18"/>
                <w:lang w:val="zh-CN"/>
              </w:rPr>
              <w:t>“</w:t>
            </w:r>
            <w:r>
              <w:rPr>
                <w:rFonts w:ascii="宋体" w:hAnsi="宋体" w:hint="eastAsia"/>
                <w:sz w:val="18"/>
                <w:szCs w:val="18"/>
                <w:lang w:val="zh-CN"/>
              </w:rPr>
              <w:t>十不焊</w:t>
            </w:r>
            <w:r>
              <w:rPr>
                <w:rFonts w:ascii="宋体" w:hAnsi="宋体"/>
                <w:sz w:val="18"/>
                <w:szCs w:val="18"/>
                <w:lang w:val="zh-CN"/>
              </w:rPr>
              <w:t>”</w:t>
            </w:r>
            <w:r>
              <w:rPr>
                <w:rFonts w:ascii="宋体" w:hAnsi="宋体" w:hint="eastAsia"/>
                <w:sz w:val="18"/>
                <w:szCs w:val="18"/>
                <w:lang w:val="zh-CN"/>
              </w:rPr>
              <w:t>及有关规定动火；</w:t>
            </w:r>
          </w:p>
          <w:p w14:paraId="006EB6A5"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④外来人员带入火种；</w:t>
            </w:r>
          </w:p>
          <w:p w14:paraId="32619B27"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⑤物质过热引起燃烧；</w:t>
            </w:r>
          </w:p>
          <w:p w14:paraId="6589FE62"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⑥其他火源，如电动机不洁、轴承冒烟着火；</w:t>
            </w:r>
          </w:p>
          <w:p w14:paraId="79F0EB6C"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⑦其他火灾引发二次火灾等。</w:t>
            </w:r>
          </w:p>
          <w:p w14:paraId="2A849375"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火花</w:t>
            </w:r>
          </w:p>
          <w:p w14:paraId="3B19C7D8"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①穿带钉皮鞋；</w:t>
            </w:r>
          </w:p>
          <w:p w14:paraId="6714893A"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②击打管道、设备产生撞击火花；</w:t>
            </w:r>
          </w:p>
          <w:p w14:paraId="19E15528"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③电器火花；</w:t>
            </w:r>
          </w:p>
          <w:p w14:paraId="748CA643"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④电器线路陈旧老化或受到损坏产生短路火花，以及因超载、绝缘层烧坏引起明火；</w:t>
            </w:r>
          </w:p>
          <w:p w14:paraId="52D34429" w14:textId="77777777" w:rsidR="00152C2C" w:rsidRDefault="00152C2C">
            <w:pPr>
              <w:autoSpaceDE w:val="0"/>
              <w:autoSpaceDN w:val="0"/>
              <w:adjustRightInd w:val="0"/>
              <w:rPr>
                <w:rFonts w:ascii="宋体" w:hAnsi="宋体" w:hint="eastAsia"/>
                <w:sz w:val="18"/>
                <w:szCs w:val="18"/>
                <w:lang w:val="zh-CN"/>
              </w:rPr>
            </w:pPr>
            <w:r>
              <w:rPr>
                <w:rFonts w:ascii="宋体" w:hAnsi="宋体" w:hint="eastAsia"/>
                <w:sz w:val="18"/>
                <w:szCs w:val="18"/>
                <w:lang w:val="zh-CN"/>
              </w:rPr>
              <w:t>⑤静电放电；</w:t>
            </w:r>
          </w:p>
          <w:p w14:paraId="0DEAC16C"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⑥雷击</w:t>
            </w:r>
            <w:r>
              <w:rPr>
                <w:rFonts w:ascii="宋体" w:hAnsi="宋体"/>
                <w:sz w:val="18"/>
                <w:szCs w:val="18"/>
                <w:lang w:val="zh-CN"/>
              </w:rPr>
              <w:t>(</w:t>
            </w:r>
            <w:r>
              <w:rPr>
                <w:rFonts w:ascii="宋体" w:hAnsi="宋体" w:hint="eastAsia"/>
                <w:sz w:val="18"/>
                <w:szCs w:val="18"/>
                <w:lang w:val="zh-CN"/>
              </w:rPr>
              <w:t>直接雷击、雷电二次作用、沿着电气线路或金属管道侵入</w:t>
            </w:r>
            <w:r>
              <w:rPr>
                <w:rFonts w:ascii="宋体" w:hAnsi="宋体"/>
                <w:sz w:val="18"/>
                <w:szCs w:val="18"/>
                <w:lang w:val="zh-CN"/>
              </w:rPr>
              <w:t>)</w:t>
            </w:r>
            <w:r>
              <w:rPr>
                <w:rFonts w:ascii="宋体" w:hAnsi="宋体" w:hint="eastAsia"/>
                <w:sz w:val="18"/>
                <w:szCs w:val="18"/>
                <w:lang w:val="zh-CN"/>
              </w:rPr>
              <w:t>；</w:t>
            </w:r>
          </w:p>
          <w:p w14:paraId="020B0EA0"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⑦焊、割、打摩擦产生火花等</w:t>
            </w:r>
          </w:p>
          <w:p w14:paraId="7D3CC10D"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其他。</w:t>
            </w:r>
          </w:p>
        </w:tc>
        <w:tc>
          <w:tcPr>
            <w:tcW w:w="1155" w:type="dxa"/>
            <w:tcBorders>
              <w:top w:val="single" w:sz="6" w:space="0" w:color="auto"/>
              <w:left w:val="single" w:sz="6" w:space="0" w:color="auto"/>
              <w:bottom w:val="single" w:sz="6" w:space="0" w:color="auto"/>
              <w:right w:val="single" w:sz="6" w:space="0" w:color="auto"/>
            </w:tcBorders>
            <w:vAlign w:val="center"/>
          </w:tcPr>
          <w:p w14:paraId="1EC70105"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物料跑损、人员伤亡、停产、造成严重经济损失</w:t>
            </w:r>
          </w:p>
        </w:tc>
        <w:tc>
          <w:tcPr>
            <w:tcW w:w="945" w:type="dxa"/>
            <w:tcBorders>
              <w:top w:val="single" w:sz="6" w:space="0" w:color="auto"/>
              <w:left w:val="single" w:sz="6" w:space="0" w:color="auto"/>
              <w:bottom w:val="single" w:sz="6" w:space="0" w:color="auto"/>
              <w:right w:val="single" w:sz="6" w:space="0" w:color="auto"/>
            </w:tcBorders>
            <w:vAlign w:val="center"/>
          </w:tcPr>
          <w:p w14:paraId="537ED995" w14:textId="77777777" w:rsidR="00152C2C" w:rsidRDefault="00152C2C">
            <w:pPr>
              <w:autoSpaceDE w:val="0"/>
              <w:autoSpaceDN w:val="0"/>
              <w:adjustRightInd w:val="0"/>
              <w:rPr>
                <w:rFonts w:ascii="宋体" w:hAnsi="宋体"/>
                <w:sz w:val="18"/>
                <w:szCs w:val="18"/>
              </w:rPr>
            </w:pPr>
            <w:r>
              <w:rPr>
                <w:rFonts w:ascii="宋体" w:hAnsi="宋体"/>
                <w:sz w:val="18"/>
                <w:szCs w:val="18"/>
              </w:rPr>
              <w:t>III</w:t>
            </w:r>
            <w:r>
              <w:rPr>
                <w:rFonts w:ascii="宋体" w:hAnsi="宋体" w:hint="eastAsia"/>
                <w:sz w:val="18"/>
                <w:szCs w:val="18"/>
                <w:lang w:val="zh-CN"/>
              </w:rPr>
              <w:t>～</w:t>
            </w:r>
            <w:r>
              <w:rPr>
                <w:rFonts w:ascii="宋体" w:hAnsi="宋体" w:hint="eastAsia"/>
                <w:sz w:val="18"/>
                <w:szCs w:val="18"/>
              </w:rPr>
              <w:t>Ⅳ</w:t>
            </w:r>
          </w:p>
        </w:tc>
        <w:tc>
          <w:tcPr>
            <w:tcW w:w="4299" w:type="dxa"/>
            <w:tcBorders>
              <w:top w:val="single" w:sz="6" w:space="0" w:color="auto"/>
              <w:left w:val="single" w:sz="6" w:space="0" w:color="auto"/>
              <w:bottom w:val="single" w:sz="6" w:space="0" w:color="auto"/>
              <w:right w:val="single" w:sz="6" w:space="0" w:color="auto"/>
            </w:tcBorders>
            <w:vAlign w:val="center"/>
          </w:tcPr>
          <w:p w14:paraId="446E0EE2" w14:textId="77777777" w:rsidR="00152C2C" w:rsidRDefault="00152C2C">
            <w:pPr>
              <w:autoSpaceDE w:val="0"/>
              <w:autoSpaceDN w:val="0"/>
              <w:adjustRightInd w:val="0"/>
              <w:rPr>
                <w:rFonts w:ascii="宋体" w:hAnsi="宋体"/>
                <w:sz w:val="18"/>
                <w:szCs w:val="18"/>
              </w:rPr>
            </w:pPr>
            <w:r>
              <w:rPr>
                <w:rFonts w:ascii="宋体" w:hAnsi="宋体" w:hint="eastAsia"/>
                <w:sz w:val="18"/>
                <w:szCs w:val="18"/>
              </w:rPr>
              <w:t>1.</w:t>
            </w:r>
            <w:r>
              <w:rPr>
                <w:rFonts w:ascii="宋体" w:hAnsi="宋体" w:hint="eastAsia"/>
                <w:sz w:val="18"/>
                <w:szCs w:val="18"/>
                <w:lang w:val="zh-CN"/>
              </w:rPr>
              <w:t>控制与消除火源</w:t>
            </w:r>
          </w:p>
          <w:p w14:paraId="4D3DC134"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①严禁吸烟、携带火种、穿带钉皮鞋进入燃爆区；</w:t>
            </w:r>
          </w:p>
          <w:p w14:paraId="5529BE35"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②动火必须严格按动火手续办理动火证，并采取有效防范措施；③易燃易爆场所使用防爆型电器；④使用</w:t>
            </w:r>
            <w:r>
              <w:rPr>
                <w:rFonts w:ascii="宋体" w:hAnsi="宋体"/>
                <w:sz w:val="18"/>
                <w:szCs w:val="18"/>
                <w:lang w:val="zh-CN"/>
              </w:rPr>
              <w:t>“</w:t>
            </w:r>
            <w:r>
              <w:rPr>
                <w:rFonts w:ascii="宋体" w:hAnsi="宋体" w:hint="eastAsia"/>
                <w:sz w:val="18"/>
                <w:szCs w:val="18"/>
                <w:lang w:val="zh-CN"/>
              </w:rPr>
              <w:t>防爆</w:t>
            </w:r>
            <w:r>
              <w:rPr>
                <w:rFonts w:ascii="宋体" w:hAnsi="宋体"/>
                <w:sz w:val="18"/>
                <w:szCs w:val="18"/>
                <w:lang w:val="zh-CN"/>
              </w:rPr>
              <w:t>”</w:t>
            </w:r>
            <w:r>
              <w:rPr>
                <w:rFonts w:ascii="宋体" w:hAnsi="宋体" w:hint="eastAsia"/>
                <w:sz w:val="18"/>
                <w:szCs w:val="18"/>
                <w:lang w:val="zh-CN"/>
              </w:rPr>
              <w:t>工具，严禁钢质工具敲打，撞击、抛掷；⑤按规定安装避雷装置，并定期进行检测；⑥按规定采取防静电措施；⑦加强门卫，严禁机动车辆进入火灾、爆炸危险区、运送物料的车辆必须配戴完好的阻火器等管制措施，正确行驶，防止发生任何故障和车祸。</w:t>
            </w:r>
          </w:p>
          <w:p w14:paraId="3D72DAAF"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2.严格控制设备质量及其安装</w:t>
            </w:r>
          </w:p>
          <w:p w14:paraId="7A3C46D5" w14:textId="77777777" w:rsidR="00152C2C" w:rsidRDefault="00152C2C">
            <w:pPr>
              <w:autoSpaceDE w:val="0"/>
              <w:autoSpaceDN w:val="0"/>
              <w:adjustRightInd w:val="0"/>
              <w:rPr>
                <w:rFonts w:ascii="宋体" w:hAnsi="宋体" w:hint="eastAsia"/>
                <w:sz w:val="18"/>
                <w:szCs w:val="18"/>
                <w:lang w:val="zh-CN"/>
              </w:rPr>
            </w:pPr>
            <w:r>
              <w:rPr>
                <w:rFonts w:ascii="宋体" w:hAnsi="宋体" w:hint="eastAsia"/>
                <w:sz w:val="18"/>
                <w:szCs w:val="18"/>
                <w:lang w:val="zh-CN"/>
              </w:rPr>
              <w:t>①反应装置、储罐、管线、阀等设备及其配套仪表要选用质量好的合格产品，并把好质量、安装关；②对设备、管线、泵、阀、仪表、报警器、监测装置等要定期进行检查、保养、维修，保持完好状态；③按规定安装电气线路，定期进行检查、维修、保养，保持完好状态；④有易燃易爆物质挥发或散落的场所，高温部件要采取隔热、密闭措施</w:t>
            </w:r>
          </w:p>
          <w:p w14:paraId="757662B8" w14:textId="77777777" w:rsidR="00152C2C" w:rsidRDefault="00152C2C">
            <w:pPr>
              <w:autoSpaceDE w:val="0"/>
              <w:autoSpaceDN w:val="0"/>
              <w:adjustRightInd w:val="0"/>
              <w:rPr>
                <w:rFonts w:ascii="宋体" w:hAnsi="宋体"/>
                <w:spacing w:val="-12"/>
                <w:sz w:val="18"/>
                <w:szCs w:val="18"/>
              </w:rPr>
            </w:pPr>
            <w:r>
              <w:rPr>
                <w:rFonts w:ascii="宋体" w:hAnsi="宋体"/>
                <w:spacing w:val="-12"/>
                <w:sz w:val="18"/>
                <w:szCs w:val="18"/>
              </w:rPr>
              <w:t>3.</w:t>
            </w:r>
            <w:r>
              <w:rPr>
                <w:rFonts w:ascii="宋体" w:hAnsi="宋体" w:hint="eastAsia"/>
                <w:spacing w:val="-12"/>
                <w:sz w:val="18"/>
                <w:szCs w:val="18"/>
                <w:lang w:val="zh-CN"/>
              </w:rPr>
              <w:t>防止易燃、易爆物料的跑、冒、滴、漏</w:t>
            </w:r>
          </w:p>
          <w:p w14:paraId="59B62B19" w14:textId="77777777" w:rsidR="00152C2C" w:rsidRDefault="00152C2C">
            <w:pPr>
              <w:autoSpaceDE w:val="0"/>
              <w:autoSpaceDN w:val="0"/>
              <w:adjustRightInd w:val="0"/>
              <w:rPr>
                <w:rFonts w:ascii="宋体" w:hAnsi="宋体"/>
                <w:spacing w:val="-12"/>
                <w:sz w:val="18"/>
                <w:szCs w:val="18"/>
                <w:lang w:val="zh-CN"/>
              </w:rPr>
            </w:pPr>
            <w:r>
              <w:rPr>
                <w:rFonts w:ascii="宋体" w:hAnsi="宋体"/>
                <w:spacing w:val="-12"/>
                <w:sz w:val="18"/>
                <w:szCs w:val="18"/>
                <w:lang w:val="zh-CN"/>
              </w:rPr>
              <w:t>4.</w:t>
            </w:r>
            <w:r>
              <w:rPr>
                <w:rFonts w:ascii="宋体" w:hAnsi="宋体" w:hint="eastAsia"/>
                <w:spacing w:val="-12"/>
                <w:sz w:val="18"/>
                <w:szCs w:val="18"/>
                <w:lang w:val="zh-CN"/>
              </w:rPr>
              <w:t>加强管理、严格工艺纪律</w:t>
            </w:r>
          </w:p>
          <w:p w14:paraId="3CA03A78" w14:textId="77777777" w:rsidR="00152C2C" w:rsidRDefault="00152C2C">
            <w:pPr>
              <w:autoSpaceDE w:val="0"/>
              <w:autoSpaceDN w:val="0"/>
              <w:adjustRightInd w:val="0"/>
              <w:rPr>
                <w:rFonts w:ascii="宋体" w:hAnsi="宋体"/>
                <w:spacing w:val="-12"/>
                <w:sz w:val="18"/>
                <w:szCs w:val="18"/>
                <w:lang w:val="zh-CN"/>
              </w:rPr>
            </w:pPr>
            <w:r>
              <w:rPr>
                <w:rFonts w:ascii="宋体" w:hAnsi="宋体" w:hint="eastAsia"/>
                <w:spacing w:val="-12"/>
                <w:sz w:val="18"/>
                <w:szCs w:val="18"/>
                <w:lang w:val="zh-CN"/>
              </w:rPr>
              <w:t>①根据</w:t>
            </w:r>
            <w:r>
              <w:rPr>
                <w:rFonts w:ascii="宋体" w:hAnsi="宋体"/>
                <w:spacing w:val="-12"/>
                <w:sz w:val="18"/>
                <w:szCs w:val="18"/>
                <w:lang w:val="zh-CN"/>
              </w:rPr>
              <w:t>“170</w:t>
            </w:r>
            <w:r>
              <w:rPr>
                <w:rFonts w:ascii="宋体" w:hAnsi="宋体" w:hint="eastAsia"/>
                <w:spacing w:val="-12"/>
                <w:sz w:val="18"/>
                <w:szCs w:val="18"/>
                <w:lang w:val="zh-CN"/>
              </w:rPr>
              <w:t>号公约</w:t>
            </w:r>
            <w:r>
              <w:rPr>
                <w:rFonts w:ascii="宋体" w:hAnsi="宋体"/>
                <w:spacing w:val="-12"/>
                <w:sz w:val="18"/>
                <w:szCs w:val="18"/>
                <w:lang w:val="zh-CN"/>
              </w:rPr>
              <w:t>”</w:t>
            </w:r>
            <w:r>
              <w:rPr>
                <w:rFonts w:ascii="宋体" w:hAnsi="宋体" w:hint="eastAsia"/>
                <w:spacing w:val="-12"/>
                <w:sz w:val="18"/>
                <w:szCs w:val="18"/>
                <w:lang w:val="zh-CN"/>
              </w:rPr>
              <w:t>和危险化学品安全管理条例张贴作业场所危险化学品安全标签及安全周知卡；②杜绝</w:t>
            </w:r>
            <w:r>
              <w:rPr>
                <w:rFonts w:ascii="宋体" w:hAnsi="宋体"/>
                <w:spacing w:val="-12"/>
                <w:sz w:val="18"/>
                <w:szCs w:val="18"/>
                <w:lang w:val="zh-CN"/>
              </w:rPr>
              <w:t>“</w:t>
            </w:r>
            <w:r>
              <w:rPr>
                <w:rFonts w:ascii="宋体" w:hAnsi="宋体" w:hint="eastAsia"/>
                <w:spacing w:val="-12"/>
                <w:sz w:val="18"/>
                <w:szCs w:val="18"/>
                <w:lang w:val="zh-CN"/>
              </w:rPr>
              <w:t>三违</w:t>
            </w:r>
            <w:r>
              <w:rPr>
                <w:rFonts w:ascii="宋体" w:hAnsi="宋体"/>
                <w:spacing w:val="-12"/>
                <w:sz w:val="18"/>
                <w:szCs w:val="18"/>
                <w:lang w:val="zh-CN"/>
              </w:rPr>
              <w:t>(</w:t>
            </w:r>
            <w:r>
              <w:rPr>
                <w:rFonts w:ascii="宋体" w:hAnsi="宋体" w:hint="eastAsia"/>
                <w:spacing w:val="-12"/>
                <w:sz w:val="18"/>
                <w:szCs w:val="18"/>
                <w:lang w:val="zh-CN"/>
              </w:rPr>
              <w:t>违章作业、违章指挥、违反劳动纪律</w:t>
            </w:r>
            <w:r>
              <w:rPr>
                <w:rFonts w:ascii="宋体" w:hAnsi="宋体"/>
                <w:spacing w:val="-12"/>
                <w:sz w:val="18"/>
                <w:szCs w:val="18"/>
                <w:lang w:val="zh-CN"/>
              </w:rPr>
              <w:t>)”</w:t>
            </w:r>
            <w:r>
              <w:rPr>
                <w:rFonts w:ascii="宋体" w:hAnsi="宋体" w:hint="eastAsia"/>
                <w:spacing w:val="-12"/>
                <w:sz w:val="18"/>
                <w:szCs w:val="18"/>
                <w:lang w:val="zh-CN"/>
              </w:rPr>
              <w:t>，严守工艺纪律，防止工艺参数发生变化；③坚持巡回检查，发现问题及时处理，如液位报警器、呼吸阀、压力表、安全阀、管线防冻保温、防腐、连锁仪表、消防及救护设施是否完好，液位报警器是否正常；储槽、管线、进、出料截止阀等是否泄漏，消防通道是否畅通等；④检修时，特别是易燃、有毒的设施，必须做好与其他部分的隔离</w:t>
            </w:r>
            <w:r>
              <w:rPr>
                <w:rFonts w:ascii="宋体" w:hAnsi="宋体"/>
                <w:spacing w:val="-12"/>
                <w:sz w:val="18"/>
                <w:szCs w:val="18"/>
                <w:lang w:val="zh-CN"/>
              </w:rPr>
              <w:t>(</w:t>
            </w:r>
            <w:r>
              <w:rPr>
                <w:rFonts w:ascii="宋体" w:hAnsi="宋体" w:hint="eastAsia"/>
                <w:spacing w:val="-12"/>
                <w:sz w:val="18"/>
                <w:szCs w:val="18"/>
                <w:lang w:val="zh-CN"/>
              </w:rPr>
              <w:t>如安装盲板等</w:t>
            </w:r>
            <w:r>
              <w:rPr>
                <w:rFonts w:ascii="宋体" w:hAnsi="宋体"/>
                <w:spacing w:val="-12"/>
                <w:sz w:val="18"/>
                <w:szCs w:val="18"/>
                <w:lang w:val="zh-CN"/>
              </w:rPr>
              <w:t>)</w:t>
            </w:r>
            <w:r>
              <w:rPr>
                <w:rFonts w:ascii="宋体" w:hAnsi="宋体" w:hint="eastAsia"/>
                <w:spacing w:val="-12"/>
                <w:sz w:val="18"/>
                <w:szCs w:val="18"/>
                <w:lang w:val="zh-CN"/>
              </w:rPr>
              <w:t>，并且要彻底吹扫，在分析合格后，并有现场监护通风良好的条件下方能进行动火等作业；⑤检查有否违章、违纪现象；⑥加强培训、教育、考核工作；⑦防止车辆撞坏管线及管架等设施。</w:t>
            </w:r>
          </w:p>
          <w:p w14:paraId="69EFE602" w14:textId="77777777" w:rsidR="00152C2C" w:rsidRDefault="00152C2C">
            <w:pPr>
              <w:autoSpaceDE w:val="0"/>
              <w:autoSpaceDN w:val="0"/>
              <w:adjustRightInd w:val="0"/>
              <w:rPr>
                <w:rFonts w:ascii="宋体" w:hAnsi="宋体"/>
                <w:spacing w:val="-12"/>
                <w:sz w:val="18"/>
                <w:szCs w:val="18"/>
                <w:lang w:val="zh-CN"/>
              </w:rPr>
            </w:pPr>
            <w:r>
              <w:rPr>
                <w:rFonts w:ascii="宋体" w:hAnsi="宋体"/>
                <w:spacing w:val="-12"/>
                <w:sz w:val="18"/>
                <w:szCs w:val="18"/>
                <w:lang w:val="zh-CN"/>
              </w:rPr>
              <w:t>5.</w:t>
            </w:r>
            <w:r>
              <w:rPr>
                <w:rFonts w:ascii="宋体" w:hAnsi="宋体" w:hint="eastAsia"/>
                <w:spacing w:val="-12"/>
                <w:sz w:val="18"/>
                <w:szCs w:val="18"/>
                <w:lang w:val="zh-CN"/>
              </w:rPr>
              <w:t>安全设施要齐全完好</w:t>
            </w:r>
          </w:p>
          <w:p w14:paraId="3357C174" w14:textId="77777777" w:rsidR="00152C2C" w:rsidRDefault="00152C2C">
            <w:pPr>
              <w:autoSpaceDE w:val="0"/>
              <w:autoSpaceDN w:val="0"/>
              <w:adjustRightInd w:val="0"/>
              <w:rPr>
                <w:rFonts w:ascii="宋体" w:hAnsi="宋体"/>
                <w:spacing w:val="-12"/>
                <w:sz w:val="18"/>
                <w:szCs w:val="18"/>
                <w:lang w:val="zh-CN"/>
              </w:rPr>
            </w:pPr>
            <w:r>
              <w:rPr>
                <w:rFonts w:ascii="宋体" w:hAnsi="宋体" w:hint="eastAsia"/>
                <w:spacing w:val="-12"/>
                <w:sz w:val="18"/>
                <w:szCs w:val="18"/>
                <w:lang w:val="zh-CN"/>
              </w:rPr>
              <w:t>①安全设施</w:t>
            </w:r>
            <w:r>
              <w:rPr>
                <w:rFonts w:ascii="宋体" w:hAnsi="宋体"/>
                <w:spacing w:val="-12"/>
                <w:sz w:val="18"/>
                <w:szCs w:val="18"/>
                <w:lang w:val="zh-CN"/>
              </w:rPr>
              <w:t>(</w:t>
            </w:r>
            <w:r>
              <w:rPr>
                <w:rFonts w:ascii="宋体" w:hAnsi="宋体" w:hint="eastAsia"/>
                <w:spacing w:val="-12"/>
                <w:sz w:val="18"/>
                <w:szCs w:val="18"/>
                <w:lang w:val="zh-CN"/>
              </w:rPr>
              <w:t>如消防设施、遥控装置</w:t>
            </w:r>
            <w:r>
              <w:rPr>
                <w:rFonts w:ascii="宋体" w:hAnsi="宋体"/>
                <w:spacing w:val="-12"/>
                <w:sz w:val="18"/>
                <w:szCs w:val="18"/>
                <w:lang w:val="zh-CN"/>
              </w:rPr>
              <w:t>)</w:t>
            </w:r>
            <w:r>
              <w:rPr>
                <w:rFonts w:ascii="宋体" w:hAnsi="宋体" w:hint="eastAsia"/>
                <w:spacing w:val="-12"/>
                <w:sz w:val="18"/>
                <w:szCs w:val="18"/>
                <w:lang w:val="zh-CN"/>
              </w:rPr>
              <w:t>齐全并保持完好；</w:t>
            </w:r>
          </w:p>
          <w:p w14:paraId="48A55A1A" w14:textId="77777777" w:rsidR="00152C2C" w:rsidRDefault="00152C2C">
            <w:pPr>
              <w:numPr>
                <w:ilvl w:val="4"/>
                <w:numId w:val="112"/>
              </w:numPr>
              <w:autoSpaceDE w:val="0"/>
              <w:autoSpaceDN w:val="0"/>
              <w:adjustRightInd w:val="0"/>
              <w:ind w:left="0" w:firstLine="0"/>
              <w:rPr>
                <w:rFonts w:ascii="宋体" w:hAnsi="宋体"/>
                <w:sz w:val="18"/>
                <w:szCs w:val="18"/>
              </w:rPr>
            </w:pPr>
            <w:r>
              <w:rPr>
                <w:rFonts w:ascii="宋体" w:hAnsi="宋体" w:hint="eastAsia"/>
                <w:spacing w:val="-12"/>
                <w:sz w:val="18"/>
                <w:szCs w:val="18"/>
                <w:lang w:val="zh-CN"/>
              </w:rPr>
              <w:t>可燃有毒场所安装可燃气体监测报警装置</w:t>
            </w:r>
            <w:r>
              <w:rPr>
                <w:rFonts w:ascii="宋体" w:hAnsi="宋体" w:hint="eastAsia"/>
                <w:spacing w:val="-12"/>
                <w:sz w:val="18"/>
                <w:szCs w:val="18"/>
              </w:rPr>
              <w:t>。</w:t>
            </w:r>
          </w:p>
        </w:tc>
      </w:tr>
      <w:tr w:rsidR="00152C2C" w14:paraId="7D84A704" w14:textId="77777777">
        <w:trPr>
          <w:cantSplit/>
          <w:trHeight w:val="340"/>
          <w:jc w:val="center"/>
        </w:trPr>
        <w:tc>
          <w:tcPr>
            <w:tcW w:w="891" w:type="dxa"/>
            <w:tcBorders>
              <w:top w:val="single" w:sz="6" w:space="0" w:color="auto"/>
              <w:left w:val="single" w:sz="6" w:space="0" w:color="auto"/>
              <w:bottom w:val="single" w:sz="6" w:space="0" w:color="auto"/>
              <w:right w:val="single" w:sz="6" w:space="0" w:color="auto"/>
            </w:tcBorders>
            <w:vAlign w:val="center"/>
          </w:tcPr>
          <w:p w14:paraId="32BDED4F" w14:textId="77777777" w:rsidR="00152C2C" w:rsidRDefault="00152C2C">
            <w:pPr>
              <w:autoSpaceDE w:val="0"/>
              <w:autoSpaceDN w:val="0"/>
              <w:adjustRightInd w:val="0"/>
              <w:spacing w:line="260" w:lineRule="exact"/>
              <w:jc w:val="center"/>
              <w:rPr>
                <w:rFonts w:ascii="宋体" w:hAnsi="宋体"/>
                <w:sz w:val="18"/>
                <w:szCs w:val="18"/>
                <w:lang w:val="zh-CN"/>
              </w:rPr>
            </w:pPr>
            <w:r>
              <w:rPr>
                <w:rFonts w:ascii="宋体" w:hAnsi="宋体" w:hint="eastAsia"/>
                <w:sz w:val="18"/>
                <w:szCs w:val="18"/>
                <w:lang w:val="zh-CN"/>
              </w:rPr>
              <w:lastRenderedPageBreak/>
              <w:t>中毒、</w:t>
            </w:r>
          </w:p>
          <w:p w14:paraId="3B45C38B" w14:textId="77777777" w:rsidR="00152C2C" w:rsidRDefault="00152C2C">
            <w:pPr>
              <w:autoSpaceDE w:val="0"/>
              <w:autoSpaceDN w:val="0"/>
              <w:adjustRightInd w:val="0"/>
              <w:spacing w:line="260" w:lineRule="exact"/>
              <w:jc w:val="center"/>
              <w:rPr>
                <w:rFonts w:ascii="宋体" w:hAnsi="宋体"/>
                <w:sz w:val="18"/>
                <w:szCs w:val="18"/>
                <w:lang w:val="zh-CN"/>
              </w:rPr>
            </w:pPr>
            <w:r>
              <w:rPr>
                <w:rFonts w:ascii="宋体" w:hAnsi="宋体" w:hint="eastAsia"/>
                <w:sz w:val="18"/>
                <w:szCs w:val="18"/>
                <w:lang w:val="zh-CN"/>
              </w:rPr>
              <w:t>窒息</w:t>
            </w:r>
          </w:p>
        </w:tc>
        <w:tc>
          <w:tcPr>
            <w:tcW w:w="840" w:type="dxa"/>
            <w:tcBorders>
              <w:top w:val="single" w:sz="6" w:space="0" w:color="auto"/>
              <w:left w:val="single" w:sz="6" w:space="0" w:color="auto"/>
              <w:bottom w:val="single" w:sz="6" w:space="0" w:color="auto"/>
              <w:right w:val="single" w:sz="6" w:space="0" w:color="auto"/>
            </w:tcBorders>
            <w:vAlign w:val="center"/>
          </w:tcPr>
          <w:p w14:paraId="7E6B8F26" w14:textId="77777777" w:rsidR="00152C2C" w:rsidRDefault="00152C2C">
            <w:pPr>
              <w:autoSpaceDE w:val="0"/>
              <w:autoSpaceDN w:val="0"/>
              <w:adjustRightInd w:val="0"/>
              <w:spacing w:line="260" w:lineRule="exact"/>
              <w:jc w:val="center"/>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物料泄漏、接触；</w:t>
            </w:r>
            <w:r>
              <w:rPr>
                <w:rFonts w:ascii="宋体" w:hAnsi="宋体"/>
                <w:sz w:val="18"/>
                <w:szCs w:val="18"/>
                <w:lang w:val="zh-CN"/>
              </w:rPr>
              <w:t xml:space="preserve"> (2)</w:t>
            </w:r>
            <w:r>
              <w:rPr>
                <w:rFonts w:ascii="宋体" w:hAnsi="宋体" w:hint="eastAsia"/>
                <w:sz w:val="18"/>
                <w:szCs w:val="18"/>
                <w:lang w:val="zh-CN"/>
              </w:rPr>
              <w:t>检修、抢修等作业时接触有毒或窒息性物质氮气等。</w:t>
            </w:r>
          </w:p>
        </w:tc>
        <w:tc>
          <w:tcPr>
            <w:tcW w:w="2415" w:type="dxa"/>
            <w:tcBorders>
              <w:top w:val="single" w:sz="6" w:space="0" w:color="auto"/>
              <w:left w:val="single" w:sz="6" w:space="0" w:color="auto"/>
              <w:bottom w:val="single" w:sz="6" w:space="0" w:color="auto"/>
              <w:right w:val="single" w:sz="6" w:space="0" w:color="auto"/>
            </w:tcBorders>
            <w:vAlign w:val="center"/>
          </w:tcPr>
          <w:p w14:paraId="7F5F94F8"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泄漏原因同</w:t>
            </w:r>
            <w:r>
              <w:rPr>
                <w:rFonts w:ascii="宋体" w:hAnsi="宋体"/>
                <w:sz w:val="18"/>
                <w:szCs w:val="18"/>
                <w:lang w:val="zh-CN"/>
              </w:rPr>
              <w:t>“</w:t>
            </w:r>
            <w:r>
              <w:rPr>
                <w:rFonts w:ascii="宋体" w:hAnsi="宋体" w:hint="eastAsia"/>
                <w:sz w:val="18"/>
                <w:szCs w:val="18"/>
                <w:lang w:val="zh-CN"/>
              </w:rPr>
              <w:t>火灾，爆炸</w:t>
            </w:r>
            <w:r>
              <w:rPr>
                <w:rFonts w:ascii="宋体" w:hAnsi="宋体"/>
                <w:sz w:val="18"/>
                <w:szCs w:val="18"/>
                <w:lang w:val="zh-CN"/>
              </w:rPr>
              <w:t>”</w:t>
            </w:r>
            <w:r>
              <w:rPr>
                <w:rFonts w:ascii="宋体" w:hAnsi="宋体" w:hint="eastAsia"/>
                <w:sz w:val="18"/>
                <w:szCs w:val="18"/>
                <w:lang w:val="zh-CN"/>
              </w:rPr>
              <w:t>项中的</w:t>
            </w:r>
            <w:r>
              <w:rPr>
                <w:rFonts w:ascii="宋体" w:hAnsi="宋体"/>
                <w:sz w:val="18"/>
                <w:szCs w:val="18"/>
                <w:lang w:val="zh-CN"/>
              </w:rPr>
              <w:t>“1”“2”</w:t>
            </w:r>
            <w:r>
              <w:rPr>
                <w:rFonts w:ascii="宋体" w:hAnsi="宋体" w:hint="eastAsia"/>
                <w:sz w:val="18"/>
                <w:szCs w:val="18"/>
                <w:lang w:val="zh-CN"/>
              </w:rPr>
              <w:t>；检修、抢修时储罐、泵、阀、管道等中的有毒物料未彻底清洗干净。</w:t>
            </w:r>
          </w:p>
          <w:p w14:paraId="10E2EB27" w14:textId="77777777" w:rsidR="00152C2C" w:rsidRDefault="00152C2C">
            <w:pPr>
              <w:pStyle w:val="af4"/>
              <w:autoSpaceDE w:val="0"/>
              <w:autoSpaceDN w:val="0"/>
              <w:adjustRightInd w:val="0"/>
              <w:ind w:left="5250"/>
              <w:rPr>
                <w:sz w:val="18"/>
                <w:szCs w:val="18"/>
                <w:lang w:val="zh-CN"/>
              </w:rPr>
            </w:pPr>
          </w:p>
        </w:tc>
        <w:tc>
          <w:tcPr>
            <w:tcW w:w="1470" w:type="dxa"/>
            <w:tcBorders>
              <w:top w:val="single" w:sz="6" w:space="0" w:color="auto"/>
              <w:left w:val="single" w:sz="6" w:space="0" w:color="auto"/>
              <w:bottom w:val="single" w:sz="6" w:space="0" w:color="auto"/>
              <w:right w:val="single" w:sz="6" w:space="0" w:color="auto"/>
            </w:tcBorders>
            <w:vAlign w:val="center"/>
          </w:tcPr>
          <w:p w14:paraId="6C63F0C9" w14:textId="77777777" w:rsidR="00152C2C" w:rsidRDefault="00152C2C">
            <w:pPr>
              <w:autoSpaceDE w:val="0"/>
              <w:autoSpaceDN w:val="0"/>
              <w:adjustRightInd w:val="0"/>
              <w:spacing w:line="260" w:lineRule="exact"/>
              <w:rPr>
                <w:rFonts w:ascii="宋体" w:hAnsi="宋体" w:hint="eastAsia"/>
                <w:sz w:val="18"/>
                <w:szCs w:val="18"/>
                <w:lang w:val="zh-CN"/>
              </w:rPr>
            </w:pPr>
            <w:r>
              <w:rPr>
                <w:rFonts w:ascii="宋体" w:hAnsi="宋体"/>
                <w:sz w:val="18"/>
                <w:szCs w:val="18"/>
                <w:lang w:val="zh-CN"/>
              </w:rPr>
              <w:t>(1)</w:t>
            </w:r>
            <w:r>
              <w:rPr>
                <w:rFonts w:ascii="宋体" w:hAnsi="宋体" w:hint="eastAsia"/>
                <w:sz w:val="18"/>
                <w:szCs w:val="18"/>
                <w:lang w:val="zh-CN"/>
              </w:rPr>
              <w:t>有毒物料超过容许浓度；</w:t>
            </w:r>
          </w:p>
          <w:p w14:paraId="51194302" w14:textId="77777777" w:rsidR="00152C2C" w:rsidRDefault="00152C2C">
            <w:pPr>
              <w:autoSpaceDE w:val="0"/>
              <w:autoSpaceDN w:val="0"/>
              <w:adjustRightInd w:val="0"/>
              <w:spacing w:line="260" w:lineRule="exact"/>
              <w:rPr>
                <w:rFonts w:ascii="宋体" w:hAnsi="宋体" w:hint="eastAsia"/>
                <w:sz w:val="18"/>
                <w:szCs w:val="18"/>
                <w:lang w:val="zh-CN"/>
              </w:rPr>
            </w:pPr>
            <w:r>
              <w:rPr>
                <w:rFonts w:ascii="宋体" w:hAnsi="宋体"/>
                <w:sz w:val="18"/>
                <w:szCs w:val="18"/>
                <w:lang w:val="zh-CN"/>
              </w:rPr>
              <w:t>(2)</w:t>
            </w:r>
            <w:r>
              <w:rPr>
                <w:rFonts w:ascii="宋体" w:hAnsi="宋体" w:hint="eastAsia"/>
                <w:sz w:val="18"/>
                <w:szCs w:val="18"/>
                <w:lang w:val="zh-CN"/>
              </w:rPr>
              <w:t>毒物摄入体内；</w:t>
            </w:r>
          </w:p>
          <w:p w14:paraId="512C8475"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缺氧。</w:t>
            </w:r>
          </w:p>
        </w:tc>
        <w:tc>
          <w:tcPr>
            <w:tcW w:w="2205" w:type="dxa"/>
            <w:tcBorders>
              <w:top w:val="single" w:sz="6" w:space="0" w:color="auto"/>
              <w:left w:val="single" w:sz="6" w:space="0" w:color="auto"/>
              <w:bottom w:val="single" w:sz="6" w:space="0" w:color="auto"/>
              <w:right w:val="single" w:sz="6" w:space="0" w:color="auto"/>
            </w:tcBorders>
            <w:vAlign w:val="center"/>
          </w:tcPr>
          <w:p w14:paraId="33E26973"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毒物和窒息性物质浓度超标；</w:t>
            </w:r>
          </w:p>
          <w:p w14:paraId="0FF43EAA"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通风不良；无强制排风装置；换气次数不够；</w:t>
            </w:r>
          </w:p>
          <w:p w14:paraId="2814CA17"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缺乏泄漏物料的危险、危害特性及其应急预防方法的知识；</w:t>
            </w:r>
          </w:p>
          <w:p w14:paraId="40998F06"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sz w:val="18"/>
                <w:szCs w:val="18"/>
                <w:lang w:val="zh-CN"/>
              </w:rPr>
              <w:t>4.</w:t>
            </w:r>
            <w:r>
              <w:rPr>
                <w:rFonts w:ascii="宋体" w:hAnsi="宋体" w:hint="eastAsia"/>
                <w:sz w:val="18"/>
                <w:szCs w:val="18"/>
                <w:lang w:val="zh-CN"/>
              </w:rPr>
              <w:t>应急不当；</w:t>
            </w:r>
          </w:p>
          <w:p w14:paraId="5E10BBA2"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sz w:val="18"/>
                <w:szCs w:val="18"/>
                <w:lang w:val="zh-CN"/>
              </w:rPr>
              <w:t>5.</w:t>
            </w:r>
            <w:r>
              <w:rPr>
                <w:rFonts w:ascii="宋体" w:hAnsi="宋体" w:hint="eastAsia"/>
                <w:sz w:val="18"/>
                <w:szCs w:val="18"/>
                <w:lang w:val="zh-CN"/>
              </w:rPr>
              <w:t>在有毒物场所无相应的防毒过滤器、面具、氧气呼吸器及其他有关的防护用品</w:t>
            </w:r>
            <w:r>
              <w:rPr>
                <w:rFonts w:ascii="宋体" w:hAnsi="宋体"/>
                <w:sz w:val="18"/>
                <w:szCs w:val="18"/>
                <w:lang w:val="zh-CN"/>
              </w:rPr>
              <w:t>(</w:t>
            </w:r>
            <w:r>
              <w:rPr>
                <w:rFonts w:ascii="宋体" w:hAnsi="宋体" w:hint="eastAsia"/>
                <w:sz w:val="18"/>
                <w:szCs w:val="18"/>
                <w:lang w:val="zh-CN"/>
              </w:rPr>
              <w:t>或失效</w:t>
            </w:r>
            <w:r>
              <w:rPr>
                <w:rFonts w:ascii="宋体" w:hAnsi="宋体"/>
                <w:sz w:val="18"/>
                <w:szCs w:val="18"/>
                <w:lang w:val="zh-CN"/>
              </w:rPr>
              <w:t>)</w:t>
            </w:r>
            <w:r>
              <w:rPr>
                <w:rFonts w:ascii="宋体" w:hAnsi="宋体" w:hint="eastAsia"/>
                <w:sz w:val="18"/>
                <w:szCs w:val="18"/>
                <w:lang w:val="zh-CN"/>
              </w:rPr>
              <w:t>；</w:t>
            </w:r>
          </w:p>
          <w:p w14:paraId="42FB299E"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sz w:val="18"/>
                <w:szCs w:val="18"/>
                <w:lang w:val="zh-CN"/>
              </w:rPr>
              <w:t>6.</w:t>
            </w:r>
            <w:r>
              <w:rPr>
                <w:rFonts w:ascii="宋体" w:hAnsi="宋体" w:hint="eastAsia"/>
                <w:sz w:val="18"/>
                <w:szCs w:val="18"/>
                <w:lang w:val="zh-CN"/>
              </w:rPr>
              <w:t>因故未戴防护用品；</w:t>
            </w:r>
          </w:p>
          <w:p w14:paraId="38785E3A"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sz w:val="18"/>
                <w:szCs w:val="18"/>
                <w:lang w:val="zh-CN"/>
              </w:rPr>
              <w:t>7.</w:t>
            </w:r>
            <w:r>
              <w:rPr>
                <w:rFonts w:ascii="宋体" w:hAnsi="宋体" w:hint="eastAsia"/>
                <w:sz w:val="18"/>
                <w:szCs w:val="18"/>
                <w:lang w:val="zh-CN"/>
              </w:rPr>
              <w:t>防护用品选型不当或使用不当；</w:t>
            </w:r>
          </w:p>
          <w:p w14:paraId="7CC3AA03"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sz w:val="18"/>
                <w:szCs w:val="18"/>
                <w:lang w:val="zh-CN"/>
              </w:rPr>
              <w:t>8.</w:t>
            </w:r>
            <w:r>
              <w:rPr>
                <w:rFonts w:ascii="宋体" w:hAnsi="宋体" w:hint="eastAsia"/>
                <w:sz w:val="18"/>
                <w:szCs w:val="18"/>
                <w:lang w:val="zh-CN"/>
              </w:rPr>
              <w:t>救护不当；</w:t>
            </w:r>
          </w:p>
          <w:p w14:paraId="795E3836"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sz w:val="18"/>
                <w:szCs w:val="18"/>
                <w:lang w:val="zh-CN"/>
              </w:rPr>
              <w:t>9.</w:t>
            </w:r>
            <w:r>
              <w:rPr>
                <w:rFonts w:ascii="宋体" w:hAnsi="宋体" w:hint="eastAsia"/>
                <w:sz w:val="18"/>
                <w:szCs w:val="18"/>
                <w:lang w:val="zh-CN"/>
              </w:rPr>
              <w:t>在有毒或缺氧、窒息场所作业时无人监护。</w:t>
            </w:r>
          </w:p>
        </w:tc>
        <w:tc>
          <w:tcPr>
            <w:tcW w:w="1155" w:type="dxa"/>
            <w:tcBorders>
              <w:top w:val="single" w:sz="6" w:space="0" w:color="auto"/>
              <w:left w:val="single" w:sz="6" w:space="0" w:color="auto"/>
              <w:bottom w:val="single" w:sz="6" w:space="0" w:color="auto"/>
              <w:right w:val="single" w:sz="6" w:space="0" w:color="auto"/>
            </w:tcBorders>
            <w:vAlign w:val="center"/>
          </w:tcPr>
          <w:p w14:paraId="2E9F6B07"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hint="eastAsia"/>
                <w:sz w:val="18"/>
                <w:szCs w:val="18"/>
                <w:lang w:val="zh-CN"/>
              </w:rPr>
              <w:t>物料跑损导致人员中毒、窒息；</w:t>
            </w:r>
          </w:p>
        </w:tc>
        <w:tc>
          <w:tcPr>
            <w:tcW w:w="945" w:type="dxa"/>
            <w:tcBorders>
              <w:top w:val="single" w:sz="6" w:space="0" w:color="auto"/>
              <w:left w:val="single" w:sz="6" w:space="0" w:color="auto"/>
              <w:bottom w:val="single" w:sz="6" w:space="0" w:color="auto"/>
              <w:right w:val="single" w:sz="6" w:space="0" w:color="auto"/>
            </w:tcBorders>
            <w:vAlign w:val="center"/>
          </w:tcPr>
          <w:p w14:paraId="34D9A550" w14:textId="77777777" w:rsidR="00152C2C" w:rsidRDefault="00152C2C">
            <w:pPr>
              <w:autoSpaceDE w:val="0"/>
              <w:autoSpaceDN w:val="0"/>
              <w:adjustRightInd w:val="0"/>
              <w:spacing w:line="260" w:lineRule="exact"/>
              <w:jc w:val="center"/>
              <w:rPr>
                <w:rFonts w:ascii="宋体" w:hAnsi="宋体"/>
                <w:sz w:val="18"/>
                <w:szCs w:val="18"/>
                <w:lang w:val="zh-CN"/>
              </w:rPr>
            </w:pPr>
            <w:r>
              <w:rPr>
                <w:rFonts w:ascii="宋体" w:hAnsi="宋体" w:hint="eastAsia"/>
                <w:sz w:val="18"/>
                <w:szCs w:val="18"/>
                <w:lang w:val="zh-CN"/>
              </w:rPr>
              <w:t>Ⅲ</w:t>
            </w:r>
          </w:p>
        </w:tc>
        <w:tc>
          <w:tcPr>
            <w:tcW w:w="4299" w:type="dxa"/>
            <w:tcBorders>
              <w:top w:val="single" w:sz="6" w:space="0" w:color="auto"/>
              <w:left w:val="single" w:sz="6" w:space="0" w:color="auto"/>
              <w:bottom w:val="single" w:sz="6" w:space="0" w:color="auto"/>
              <w:right w:val="single" w:sz="6" w:space="0" w:color="auto"/>
            </w:tcBorders>
            <w:vAlign w:val="center"/>
          </w:tcPr>
          <w:p w14:paraId="1CA7C9A1"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spacing w:val="-12"/>
                <w:sz w:val="18"/>
                <w:szCs w:val="18"/>
              </w:rPr>
              <w:t>1.</w:t>
            </w:r>
            <w:r>
              <w:rPr>
                <w:rFonts w:ascii="宋体" w:hAnsi="宋体" w:hint="eastAsia"/>
                <w:spacing w:val="-12"/>
                <w:sz w:val="18"/>
                <w:szCs w:val="18"/>
              </w:rPr>
              <w:t>严格控制设备及安装质量，消除泄漏的可能性，同上</w:t>
            </w:r>
            <w:r>
              <w:rPr>
                <w:rFonts w:ascii="宋体" w:hAnsi="宋体"/>
                <w:spacing w:val="-12"/>
                <w:sz w:val="18"/>
                <w:szCs w:val="18"/>
              </w:rPr>
              <w:t>“</w:t>
            </w:r>
            <w:r>
              <w:rPr>
                <w:rFonts w:ascii="宋体" w:hAnsi="宋体" w:hint="eastAsia"/>
                <w:spacing w:val="-12"/>
                <w:sz w:val="18"/>
                <w:szCs w:val="18"/>
              </w:rPr>
              <w:t>火灾、爆炸</w:t>
            </w:r>
            <w:r>
              <w:rPr>
                <w:rFonts w:ascii="宋体" w:hAnsi="宋体"/>
                <w:spacing w:val="-12"/>
                <w:sz w:val="18"/>
                <w:szCs w:val="18"/>
              </w:rPr>
              <w:t>”</w:t>
            </w:r>
            <w:r>
              <w:rPr>
                <w:rFonts w:ascii="宋体" w:hAnsi="宋体" w:hint="eastAsia"/>
                <w:spacing w:val="-12"/>
                <w:sz w:val="18"/>
                <w:szCs w:val="18"/>
              </w:rPr>
              <w:t>项中的</w:t>
            </w:r>
            <w:r>
              <w:rPr>
                <w:rFonts w:ascii="宋体" w:hAnsi="宋体"/>
                <w:spacing w:val="-12"/>
                <w:sz w:val="18"/>
                <w:szCs w:val="18"/>
              </w:rPr>
              <w:t>“2”</w:t>
            </w:r>
            <w:r>
              <w:rPr>
                <w:rFonts w:ascii="宋体" w:hAnsi="宋体" w:hint="eastAsia"/>
                <w:spacing w:val="-12"/>
                <w:sz w:val="18"/>
                <w:szCs w:val="18"/>
              </w:rPr>
              <w:t>、</w:t>
            </w:r>
            <w:r>
              <w:rPr>
                <w:rFonts w:ascii="宋体" w:hAnsi="宋体"/>
                <w:spacing w:val="-12"/>
                <w:sz w:val="18"/>
                <w:szCs w:val="18"/>
              </w:rPr>
              <w:t>“3”</w:t>
            </w:r>
            <w:r>
              <w:rPr>
                <w:rFonts w:ascii="宋体" w:hAnsi="宋体" w:hint="eastAsia"/>
                <w:spacing w:val="-12"/>
                <w:sz w:val="18"/>
                <w:szCs w:val="18"/>
              </w:rPr>
              <w:t>、</w:t>
            </w:r>
            <w:r>
              <w:rPr>
                <w:rFonts w:ascii="宋体" w:hAnsi="宋体"/>
                <w:spacing w:val="-12"/>
                <w:sz w:val="18"/>
                <w:szCs w:val="18"/>
              </w:rPr>
              <w:t>“4”</w:t>
            </w:r>
            <w:r>
              <w:rPr>
                <w:rFonts w:ascii="宋体" w:hAnsi="宋体" w:hint="eastAsia"/>
                <w:spacing w:val="-12"/>
                <w:sz w:val="18"/>
                <w:szCs w:val="18"/>
              </w:rPr>
              <w:t>、</w:t>
            </w:r>
            <w:r>
              <w:rPr>
                <w:rFonts w:ascii="宋体" w:hAnsi="宋体"/>
                <w:spacing w:val="-12"/>
                <w:sz w:val="18"/>
                <w:szCs w:val="18"/>
              </w:rPr>
              <w:t>“5”</w:t>
            </w:r>
            <w:r>
              <w:rPr>
                <w:rFonts w:ascii="宋体" w:hAnsi="宋体" w:hint="eastAsia"/>
                <w:spacing w:val="-12"/>
                <w:sz w:val="18"/>
                <w:szCs w:val="18"/>
              </w:rPr>
              <w:t>条。</w:t>
            </w:r>
          </w:p>
          <w:p w14:paraId="6BEED79D"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spacing w:val="-12"/>
                <w:sz w:val="18"/>
                <w:szCs w:val="18"/>
              </w:rPr>
              <w:t>2.</w:t>
            </w:r>
            <w:r>
              <w:rPr>
                <w:rFonts w:ascii="宋体" w:hAnsi="宋体" w:hint="eastAsia"/>
                <w:spacing w:val="-12"/>
                <w:sz w:val="18"/>
                <w:szCs w:val="18"/>
              </w:rPr>
              <w:t>防止车辆行驶时撞坏设备、管线。</w:t>
            </w:r>
          </w:p>
          <w:p w14:paraId="44D28FBB"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spacing w:val="-12"/>
                <w:sz w:val="18"/>
                <w:szCs w:val="18"/>
              </w:rPr>
              <w:t>3.</w:t>
            </w:r>
            <w:r>
              <w:rPr>
                <w:rFonts w:ascii="宋体" w:hAnsi="宋体" w:hint="eastAsia"/>
                <w:spacing w:val="-12"/>
                <w:sz w:val="18"/>
                <w:szCs w:val="18"/>
              </w:rPr>
              <w:t>泄漏后应采取相应措施；</w:t>
            </w:r>
          </w:p>
          <w:p w14:paraId="5CE0CFC6"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hint="eastAsia"/>
                <w:spacing w:val="-12"/>
                <w:sz w:val="18"/>
                <w:szCs w:val="18"/>
              </w:rPr>
              <w:t>①查明泄漏源点，切断相关阀门，消除泄漏源，及时报告；</w:t>
            </w:r>
          </w:p>
          <w:p w14:paraId="378FCCC7"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hint="eastAsia"/>
                <w:spacing w:val="-12"/>
                <w:sz w:val="18"/>
                <w:szCs w:val="18"/>
              </w:rPr>
              <w:t>②如若泄漏量大，应疏散有关人员至安全处。</w:t>
            </w:r>
          </w:p>
          <w:p w14:paraId="22AFACB6"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spacing w:val="-12"/>
                <w:sz w:val="18"/>
                <w:szCs w:val="18"/>
              </w:rPr>
              <w:t>4.</w:t>
            </w:r>
            <w:r>
              <w:rPr>
                <w:rFonts w:ascii="宋体" w:hAnsi="宋体" w:hint="eastAsia"/>
                <w:spacing w:val="-12"/>
                <w:sz w:val="18"/>
                <w:szCs w:val="18"/>
              </w:rPr>
              <w:t>定期检查、维修保养，保持设备的完好状态。检修时，要彻底清洗干净，并检测有毒、有害物质浓度、氧含量，合格后方可作业。作业时要有人监护及抢救后备措施，作业人员要穿戴好防护用品。</w:t>
            </w:r>
          </w:p>
          <w:p w14:paraId="4881815B"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spacing w:val="-12"/>
                <w:sz w:val="18"/>
                <w:szCs w:val="18"/>
              </w:rPr>
              <w:t>5.</w:t>
            </w:r>
            <w:r>
              <w:rPr>
                <w:rFonts w:ascii="宋体" w:hAnsi="宋体" w:hint="eastAsia"/>
                <w:spacing w:val="-12"/>
                <w:sz w:val="18"/>
                <w:szCs w:val="18"/>
              </w:rPr>
              <w:t>在特殊场合下</w:t>
            </w:r>
            <w:r>
              <w:rPr>
                <w:rFonts w:ascii="宋体" w:hAnsi="宋体"/>
                <w:spacing w:val="-12"/>
                <w:sz w:val="18"/>
                <w:szCs w:val="18"/>
              </w:rPr>
              <w:t>(</w:t>
            </w:r>
            <w:r>
              <w:rPr>
                <w:rFonts w:ascii="宋体" w:hAnsi="宋体" w:hint="eastAsia"/>
                <w:spacing w:val="-12"/>
                <w:sz w:val="18"/>
                <w:szCs w:val="18"/>
              </w:rPr>
              <w:t>如在有毒物场所抢救、急救等</w:t>
            </w:r>
            <w:r>
              <w:rPr>
                <w:rFonts w:ascii="宋体" w:hAnsi="宋体"/>
                <w:spacing w:val="-12"/>
                <w:sz w:val="18"/>
                <w:szCs w:val="18"/>
              </w:rPr>
              <w:t>)</w:t>
            </w:r>
            <w:r>
              <w:rPr>
                <w:rFonts w:ascii="宋体" w:hAnsi="宋体" w:hint="eastAsia"/>
                <w:spacing w:val="-12"/>
                <w:sz w:val="18"/>
                <w:szCs w:val="18"/>
              </w:rPr>
              <w:t>，要有应急预案，抢救时要正确佩带好相应的防毒过滤器或隔离式呼吸器，穿戴好劳动防护用品。</w:t>
            </w:r>
          </w:p>
          <w:p w14:paraId="2B4C6597"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spacing w:val="-12"/>
                <w:sz w:val="18"/>
                <w:szCs w:val="18"/>
              </w:rPr>
              <w:t>6.</w:t>
            </w:r>
            <w:r>
              <w:rPr>
                <w:rFonts w:ascii="宋体" w:hAnsi="宋体" w:hint="eastAsia"/>
                <w:spacing w:val="-12"/>
                <w:sz w:val="18"/>
                <w:szCs w:val="18"/>
              </w:rPr>
              <w:t>组织管理措施：</w:t>
            </w:r>
          </w:p>
          <w:p w14:paraId="2CE20A0E"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hint="eastAsia"/>
                <w:spacing w:val="-12"/>
                <w:sz w:val="18"/>
                <w:szCs w:val="18"/>
              </w:rPr>
              <w:t>①加强对毒物、有害物的检测，检查有毒、有害物质是否有跑、冒、滴、漏；</w:t>
            </w:r>
          </w:p>
          <w:p w14:paraId="76A87766"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hint="eastAsia"/>
                <w:spacing w:val="-12"/>
                <w:sz w:val="18"/>
                <w:szCs w:val="18"/>
              </w:rPr>
              <w:t>②教育培训职工掌握有关毒物的毒性，预防中毒、窒息的方法及其急救法；</w:t>
            </w:r>
          </w:p>
          <w:p w14:paraId="37F98CBA"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hint="eastAsia"/>
                <w:spacing w:val="-12"/>
                <w:sz w:val="18"/>
                <w:szCs w:val="18"/>
              </w:rPr>
              <w:t>③要求职工严格遵守各种规章制度、操作规程；</w:t>
            </w:r>
          </w:p>
          <w:p w14:paraId="7B987B08"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hint="eastAsia"/>
                <w:spacing w:val="-12"/>
                <w:sz w:val="18"/>
                <w:szCs w:val="18"/>
              </w:rPr>
              <w:t>④设立危险、有毒、窒息性的标志；</w:t>
            </w:r>
          </w:p>
          <w:p w14:paraId="23B4DC57"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hint="eastAsia"/>
                <w:spacing w:val="-12"/>
                <w:sz w:val="18"/>
                <w:szCs w:val="18"/>
              </w:rPr>
              <w:t>⑤设立急救点，配备相应的急救药品、器材；</w:t>
            </w:r>
          </w:p>
          <w:p w14:paraId="6C75C7F3" w14:textId="77777777" w:rsidR="00152C2C" w:rsidRDefault="00152C2C">
            <w:pPr>
              <w:autoSpaceDE w:val="0"/>
              <w:autoSpaceDN w:val="0"/>
              <w:adjustRightInd w:val="0"/>
              <w:spacing w:line="260" w:lineRule="exact"/>
              <w:rPr>
                <w:rFonts w:ascii="宋体" w:hAnsi="宋体"/>
                <w:spacing w:val="-12"/>
                <w:sz w:val="18"/>
                <w:szCs w:val="18"/>
              </w:rPr>
            </w:pPr>
            <w:r>
              <w:rPr>
                <w:rFonts w:ascii="宋体" w:hAnsi="宋体" w:hint="eastAsia"/>
                <w:spacing w:val="-12"/>
                <w:sz w:val="18"/>
                <w:szCs w:val="18"/>
              </w:rPr>
              <w:t>⑥培训人员对中毒、窒息等急救处理能力。</w:t>
            </w:r>
          </w:p>
        </w:tc>
      </w:tr>
      <w:tr w:rsidR="00152C2C" w14:paraId="3397C4AA" w14:textId="77777777">
        <w:trPr>
          <w:cantSplit/>
          <w:trHeight w:val="340"/>
          <w:jc w:val="center"/>
        </w:trPr>
        <w:tc>
          <w:tcPr>
            <w:tcW w:w="891" w:type="dxa"/>
            <w:tcBorders>
              <w:top w:val="single" w:sz="6" w:space="0" w:color="auto"/>
              <w:left w:val="single" w:sz="6" w:space="0" w:color="auto"/>
              <w:bottom w:val="single" w:sz="6" w:space="0" w:color="auto"/>
              <w:right w:val="single" w:sz="6" w:space="0" w:color="auto"/>
            </w:tcBorders>
            <w:vAlign w:val="center"/>
          </w:tcPr>
          <w:p w14:paraId="65083A77" w14:textId="77777777" w:rsidR="00152C2C" w:rsidRDefault="00152C2C">
            <w:pPr>
              <w:autoSpaceDE w:val="0"/>
              <w:autoSpaceDN w:val="0"/>
              <w:adjustRightInd w:val="0"/>
              <w:spacing w:line="260" w:lineRule="exact"/>
              <w:jc w:val="center"/>
              <w:rPr>
                <w:rFonts w:ascii="宋体" w:hAnsi="宋体" w:hint="eastAsia"/>
                <w:sz w:val="18"/>
                <w:szCs w:val="18"/>
                <w:lang w:val="zh-CN"/>
              </w:rPr>
            </w:pPr>
            <w:r>
              <w:rPr>
                <w:rFonts w:ascii="宋体" w:hAnsi="宋体" w:hint="eastAsia"/>
                <w:sz w:val="18"/>
                <w:szCs w:val="18"/>
                <w:lang w:val="zh-CN"/>
              </w:rPr>
              <w:t>噪声</w:t>
            </w:r>
          </w:p>
          <w:p w14:paraId="07B7C45F" w14:textId="77777777" w:rsidR="00152C2C" w:rsidRDefault="00152C2C">
            <w:pPr>
              <w:autoSpaceDE w:val="0"/>
              <w:autoSpaceDN w:val="0"/>
              <w:adjustRightInd w:val="0"/>
              <w:spacing w:line="260" w:lineRule="exact"/>
              <w:jc w:val="center"/>
              <w:rPr>
                <w:rFonts w:ascii="宋体" w:hAnsi="宋体"/>
                <w:sz w:val="18"/>
                <w:szCs w:val="18"/>
                <w:lang w:val="zh-CN"/>
              </w:rPr>
            </w:pPr>
            <w:r>
              <w:rPr>
                <w:rFonts w:ascii="宋体" w:hAnsi="宋体" w:hint="eastAsia"/>
                <w:sz w:val="18"/>
                <w:szCs w:val="18"/>
                <w:lang w:val="zh-CN"/>
              </w:rPr>
              <w:t>危害</w:t>
            </w:r>
          </w:p>
        </w:tc>
        <w:tc>
          <w:tcPr>
            <w:tcW w:w="840" w:type="dxa"/>
            <w:tcBorders>
              <w:top w:val="single" w:sz="6" w:space="0" w:color="auto"/>
              <w:left w:val="single" w:sz="6" w:space="0" w:color="auto"/>
              <w:bottom w:val="single" w:sz="6" w:space="0" w:color="auto"/>
              <w:right w:val="single" w:sz="6" w:space="0" w:color="auto"/>
            </w:tcBorders>
            <w:vAlign w:val="center"/>
          </w:tcPr>
          <w:p w14:paraId="2FF51B86" w14:textId="77777777" w:rsidR="00152C2C" w:rsidRDefault="00152C2C">
            <w:pPr>
              <w:autoSpaceDE w:val="0"/>
              <w:autoSpaceDN w:val="0"/>
              <w:adjustRightInd w:val="0"/>
              <w:spacing w:line="260" w:lineRule="exact"/>
              <w:jc w:val="center"/>
              <w:rPr>
                <w:rFonts w:ascii="宋体" w:hAnsi="宋体"/>
                <w:sz w:val="18"/>
                <w:szCs w:val="18"/>
                <w:lang w:val="zh-CN"/>
              </w:rPr>
            </w:pPr>
            <w:r>
              <w:rPr>
                <w:rFonts w:ascii="宋体" w:hAnsi="宋体" w:hint="eastAsia"/>
                <w:sz w:val="18"/>
                <w:szCs w:val="18"/>
                <w:lang w:val="zh-CN"/>
              </w:rPr>
              <w:t>电机、泵泄漏、车辆等噪音</w:t>
            </w:r>
          </w:p>
        </w:tc>
        <w:tc>
          <w:tcPr>
            <w:tcW w:w="2415" w:type="dxa"/>
            <w:tcBorders>
              <w:top w:val="single" w:sz="6" w:space="0" w:color="auto"/>
              <w:left w:val="single" w:sz="6" w:space="0" w:color="auto"/>
              <w:bottom w:val="single" w:sz="6" w:space="0" w:color="auto"/>
              <w:right w:val="single" w:sz="6" w:space="0" w:color="auto"/>
            </w:tcBorders>
            <w:vAlign w:val="center"/>
          </w:tcPr>
          <w:p w14:paraId="692DA132"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作业人员在噪声强度大的场所作业。</w:t>
            </w:r>
          </w:p>
        </w:tc>
        <w:tc>
          <w:tcPr>
            <w:tcW w:w="1470" w:type="dxa"/>
            <w:tcBorders>
              <w:top w:val="single" w:sz="6" w:space="0" w:color="auto"/>
              <w:left w:val="single" w:sz="6" w:space="0" w:color="auto"/>
              <w:bottom w:val="single" w:sz="6" w:space="0" w:color="auto"/>
              <w:right w:val="single" w:sz="6" w:space="0" w:color="auto"/>
            </w:tcBorders>
            <w:vAlign w:val="center"/>
          </w:tcPr>
          <w:p w14:paraId="168DD9E0" w14:textId="77777777" w:rsidR="00152C2C" w:rsidRDefault="00152C2C">
            <w:pPr>
              <w:autoSpaceDE w:val="0"/>
              <w:autoSpaceDN w:val="0"/>
              <w:adjustRightInd w:val="0"/>
              <w:spacing w:line="260" w:lineRule="exact"/>
              <w:rPr>
                <w:rFonts w:ascii="宋体" w:hAnsi="宋体" w:hint="eastAsia"/>
                <w:sz w:val="18"/>
                <w:szCs w:val="18"/>
                <w:lang w:val="zh-CN"/>
              </w:rPr>
            </w:pPr>
            <w:r>
              <w:rPr>
                <w:rFonts w:ascii="宋体" w:hAnsi="宋体" w:hint="eastAsia"/>
                <w:sz w:val="18"/>
                <w:szCs w:val="18"/>
                <w:lang w:val="zh-CN"/>
              </w:rPr>
              <w:t>缺乏个体防护用品</w:t>
            </w:r>
            <w:r>
              <w:rPr>
                <w:rFonts w:ascii="宋体" w:hAnsi="宋体"/>
                <w:sz w:val="18"/>
                <w:szCs w:val="18"/>
              </w:rPr>
              <w:t>(</w:t>
            </w:r>
            <w:r>
              <w:rPr>
                <w:rFonts w:ascii="宋体" w:hAnsi="宋体" w:hint="eastAsia"/>
                <w:sz w:val="18"/>
                <w:szCs w:val="18"/>
                <w:lang w:val="zh-CN"/>
              </w:rPr>
              <w:t>如护耳器等</w:t>
            </w:r>
            <w:r>
              <w:rPr>
                <w:rFonts w:ascii="宋体" w:hAnsi="宋体"/>
                <w:sz w:val="18"/>
                <w:szCs w:val="18"/>
              </w:rPr>
              <w:t>)</w:t>
            </w:r>
            <w:r>
              <w:rPr>
                <w:rFonts w:ascii="宋体" w:hAnsi="宋体" w:hint="eastAsia"/>
                <w:sz w:val="18"/>
                <w:szCs w:val="18"/>
              </w:rPr>
              <w:t>。</w:t>
            </w:r>
          </w:p>
        </w:tc>
        <w:tc>
          <w:tcPr>
            <w:tcW w:w="2205" w:type="dxa"/>
            <w:tcBorders>
              <w:top w:val="single" w:sz="6" w:space="0" w:color="auto"/>
              <w:left w:val="single" w:sz="6" w:space="0" w:color="auto"/>
              <w:bottom w:val="single" w:sz="6" w:space="0" w:color="auto"/>
              <w:right w:val="single" w:sz="6" w:space="0" w:color="auto"/>
            </w:tcBorders>
            <w:vAlign w:val="center"/>
          </w:tcPr>
          <w:p w14:paraId="5AEC30A1" w14:textId="77777777" w:rsidR="00152C2C" w:rsidRDefault="00152C2C">
            <w:pPr>
              <w:autoSpaceDE w:val="0"/>
              <w:autoSpaceDN w:val="0"/>
              <w:adjustRightInd w:val="0"/>
              <w:rPr>
                <w:rFonts w:ascii="宋体" w:hAnsi="宋体"/>
                <w:sz w:val="18"/>
                <w:szCs w:val="18"/>
              </w:rPr>
            </w:pPr>
            <w:r>
              <w:rPr>
                <w:rFonts w:ascii="宋体" w:hAnsi="宋体"/>
                <w:sz w:val="18"/>
                <w:szCs w:val="18"/>
              </w:rPr>
              <w:t>1.</w:t>
            </w:r>
            <w:r>
              <w:rPr>
                <w:rFonts w:ascii="宋体" w:hAnsi="宋体" w:hint="eastAsia"/>
                <w:sz w:val="18"/>
                <w:szCs w:val="18"/>
                <w:lang w:val="zh-CN"/>
              </w:rPr>
              <w:t>装置未设置减振、降噪音措施；</w:t>
            </w:r>
          </w:p>
          <w:p w14:paraId="32126A8E" w14:textId="77777777" w:rsidR="00152C2C" w:rsidRDefault="00152C2C">
            <w:pPr>
              <w:autoSpaceDE w:val="0"/>
              <w:autoSpaceDN w:val="0"/>
              <w:adjustRightInd w:val="0"/>
              <w:rPr>
                <w:rFonts w:ascii="宋体" w:hAnsi="宋体"/>
                <w:sz w:val="18"/>
                <w:szCs w:val="18"/>
              </w:rPr>
            </w:pPr>
            <w:r>
              <w:rPr>
                <w:rFonts w:ascii="宋体" w:hAnsi="宋体"/>
                <w:sz w:val="18"/>
                <w:szCs w:val="18"/>
              </w:rPr>
              <w:t>2.</w:t>
            </w:r>
            <w:r>
              <w:rPr>
                <w:rFonts w:ascii="宋体" w:hAnsi="宋体" w:hint="eastAsia"/>
                <w:sz w:val="18"/>
                <w:szCs w:val="18"/>
                <w:lang w:val="zh-CN"/>
              </w:rPr>
              <w:t>未戴护耳器：</w:t>
            </w:r>
          </w:p>
          <w:p w14:paraId="078E89CE" w14:textId="77777777" w:rsidR="00152C2C" w:rsidRDefault="00152C2C">
            <w:pPr>
              <w:autoSpaceDE w:val="0"/>
              <w:autoSpaceDN w:val="0"/>
              <w:adjustRightInd w:val="0"/>
              <w:rPr>
                <w:rFonts w:ascii="宋体" w:hAnsi="宋体"/>
                <w:sz w:val="18"/>
                <w:szCs w:val="18"/>
              </w:rPr>
            </w:pPr>
            <w:r>
              <w:rPr>
                <w:rFonts w:ascii="宋体" w:hAnsi="宋体" w:hint="eastAsia"/>
                <w:sz w:val="18"/>
                <w:szCs w:val="18"/>
                <w:lang w:val="zh-CN"/>
              </w:rPr>
              <w:t>①嫌麻烦不用护耳器；</w:t>
            </w:r>
          </w:p>
          <w:p w14:paraId="02494A81" w14:textId="77777777" w:rsidR="00152C2C" w:rsidRDefault="00152C2C">
            <w:pPr>
              <w:autoSpaceDE w:val="0"/>
              <w:autoSpaceDN w:val="0"/>
              <w:adjustRightInd w:val="0"/>
              <w:rPr>
                <w:rFonts w:ascii="宋体" w:hAnsi="宋体"/>
                <w:sz w:val="18"/>
                <w:szCs w:val="18"/>
              </w:rPr>
            </w:pPr>
            <w:r>
              <w:rPr>
                <w:rFonts w:ascii="宋体" w:hAnsi="宋体" w:hint="eastAsia"/>
                <w:sz w:val="18"/>
                <w:szCs w:val="18"/>
                <w:lang w:val="zh-CN"/>
              </w:rPr>
              <w:t>②无护耳器；</w:t>
            </w:r>
          </w:p>
          <w:p w14:paraId="50BBDFD9" w14:textId="77777777" w:rsidR="00152C2C" w:rsidRDefault="00152C2C">
            <w:pPr>
              <w:autoSpaceDE w:val="0"/>
              <w:autoSpaceDN w:val="0"/>
              <w:adjustRightInd w:val="0"/>
              <w:rPr>
                <w:rFonts w:ascii="宋体" w:hAnsi="宋体"/>
                <w:sz w:val="18"/>
                <w:szCs w:val="18"/>
              </w:rPr>
            </w:pPr>
            <w:r>
              <w:rPr>
                <w:rFonts w:ascii="宋体" w:hAnsi="宋体" w:hint="eastAsia"/>
                <w:sz w:val="18"/>
                <w:szCs w:val="18"/>
              </w:rPr>
              <w:t>③</w:t>
            </w:r>
            <w:r>
              <w:rPr>
                <w:rFonts w:ascii="宋体" w:hAnsi="宋体" w:hint="eastAsia"/>
                <w:sz w:val="18"/>
                <w:szCs w:val="18"/>
                <w:lang w:val="zh-CN"/>
              </w:rPr>
              <w:t>因故未戴。</w:t>
            </w:r>
          </w:p>
          <w:p w14:paraId="52876F62" w14:textId="77777777" w:rsidR="00152C2C" w:rsidRDefault="00152C2C">
            <w:pPr>
              <w:autoSpaceDE w:val="0"/>
              <w:autoSpaceDN w:val="0"/>
              <w:adjustRightInd w:val="0"/>
              <w:rPr>
                <w:rFonts w:ascii="宋体" w:hAnsi="宋体"/>
                <w:sz w:val="18"/>
                <w:szCs w:val="18"/>
              </w:rPr>
            </w:pPr>
            <w:r>
              <w:rPr>
                <w:rFonts w:ascii="宋体" w:hAnsi="宋体"/>
                <w:sz w:val="18"/>
                <w:szCs w:val="18"/>
              </w:rPr>
              <w:t>3.</w:t>
            </w:r>
            <w:r>
              <w:rPr>
                <w:rFonts w:ascii="宋体" w:hAnsi="宋体" w:hint="eastAsia"/>
                <w:sz w:val="18"/>
                <w:szCs w:val="18"/>
                <w:lang w:val="zh-CN"/>
              </w:rPr>
              <w:t>护耳器无效：</w:t>
            </w:r>
          </w:p>
          <w:p w14:paraId="30C8F47E" w14:textId="77777777" w:rsidR="00152C2C" w:rsidRDefault="00152C2C">
            <w:pPr>
              <w:autoSpaceDE w:val="0"/>
              <w:autoSpaceDN w:val="0"/>
              <w:adjustRightInd w:val="0"/>
              <w:rPr>
                <w:rFonts w:ascii="宋体" w:hAnsi="宋体"/>
                <w:sz w:val="18"/>
                <w:szCs w:val="18"/>
              </w:rPr>
            </w:pPr>
            <w:r>
              <w:rPr>
                <w:rFonts w:ascii="宋体" w:hAnsi="宋体" w:hint="eastAsia"/>
                <w:sz w:val="18"/>
                <w:szCs w:val="18"/>
                <w:lang w:val="zh-CN"/>
              </w:rPr>
              <w:t>①护耳器失效；</w:t>
            </w:r>
          </w:p>
          <w:p w14:paraId="28586336" w14:textId="77777777" w:rsidR="00152C2C" w:rsidRDefault="00152C2C">
            <w:pPr>
              <w:autoSpaceDE w:val="0"/>
              <w:autoSpaceDN w:val="0"/>
              <w:adjustRightInd w:val="0"/>
              <w:rPr>
                <w:rFonts w:ascii="宋体" w:hAnsi="宋体"/>
                <w:sz w:val="18"/>
                <w:szCs w:val="18"/>
              </w:rPr>
            </w:pPr>
            <w:r>
              <w:rPr>
                <w:rFonts w:ascii="宋体" w:hAnsi="宋体" w:hint="eastAsia"/>
                <w:sz w:val="18"/>
                <w:szCs w:val="18"/>
                <w:lang w:val="zh-CN"/>
              </w:rPr>
              <w:t>②选型不当；</w:t>
            </w:r>
          </w:p>
          <w:p w14:paraId="61E2D57F"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③使用不当。</w:t>
            </w:r>
          </w:p>
        </w:tc>
        <w:tc>
          <w:tcPr>
            <w:tcW w:w="1155" w:type="dxa"/>
            <w:tcBorders>
              <w:top w:val="single" w:sz="6" w:space="0" w:color="auto"/>
              <w:left w:val="single" w:sz="6" w:space="0" w:color="auto"/>
              <w:bottom w:val="single" w:sz="6" w:space="0" w:color="auto"/>
              <w:right w:val="single" w:sz="6" w:space="0" w:color="auto"/>
            </w:tcBorders>
            <w:vAlign w:val="center"/>
          </w:tcPr>
          <w:p w14:paraId="562562E5"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hint="eastAsia"/>
                <w:sz w:val="18"/>
                <w:szCs w:val="18"/>
                <w:lang w:val="zh-CN"/>
              </w:rPr>
              <w:t>听力损伤</w:t>
            </w:r>
          </w:p>
        </w:tc>
        <w:tc>
          <w:tcPr>
            <w:tcW w:w="945" w:type="dxa"/>
            <w:tcBorders>
              <w:top w:val="single" w:sz="6" w:space="0" w:color="auto"/>
              <w:left w:val="single" w:sz="6" w:space="0" w:color="auto"/>
              <w:bottom w:val="single" w:sz="6" w:space="0" w:color="auto"/>
              <w:right w:val="single" w:sz="6" w:space="0" w:color="auto"/>
            </w:tcBorders>
            <w:vAlign w:val="center"/>
          </w:tcPr>
          <w:p w14:paraId="734FCB66" w14:textId="77777777" w:rsidR="00152C2C" w:rsidRDefault="00152C2C">
            <w:pPr>
              <w:autoSpaceDE w:val="0"/>
              <w:autoSpaceDN w:val="0"/>
              <w:adjustRightInd w:val="0"/>
              <w:spacing w:line="260" w:lineRule="exact"/>
              <w:jc w:val="center"/>
              <w:rPr>
                <w:rFonts w:ascii="宋体" w:hAnsi="宋体"/>
                <w:sz w:val="18"/>
                <w:szCs w:val="18"/>
                <w:lang w:val="zh-CN"/>
              </w:rPr>
            </w:pPr>
            <w:r>
              <w:rPr>
                <w:rFonts w:ascii="宋体" w:hAnsi="宋体" w:hint="eastAsia"/>
                <w:sz w:val="18"/>
                <w:szCs w:val="18"/>
                <w:lang w:val="zh-CN"/>
              </w:rPr>
              <w:t>Ⅱ</w:t>
            </w:r>
          </w:p>
        </w:tc>
        <w:tc>
          <w:tcPr>
            <w:tcW w:w="4299" w:type="dxa"/>
            <w:tcBorders>
              <w:top w:val="single" w:sz="6" w:space="0" w:color="auto"/>
              <w:left w:val="single" w:sz="6" w:space="0" w:color="auto"/>
              <w:bottom w:val="single" w:sz="6" w:space="0" w:color="auto"/>
              <w:right w:val="single" w:sz="6" w:space="0" w:color="auto"/>
            </w:tcBorders>
            <w:vAlign w:val="center"/>
          </w:tcPr>
          <w:p w14:paraId="573AEA96" w14:textId="77777777" w:rsidR="00152C2C" w:rsidRDefault="00152C2C">
            <w:pPr>
              <w:autoSpaceDE w:val="0"/>
              <w:autoSpaceDN w:val="0"/>
              <w:adjustRightInd w:val="0"/>
              <w:rPr>
                <w:rFonts w:ascii="宋体" w:hAnsi="宋体"/>
                <w:sz w:val="18"/>
                <w:szCs w:val="18"/>
              </w:rPr>
            </w:pPr>
            <w:r>
              <w:rPr>
                <w:rFonts w:ascii="宋体" w:hAnsi="宋体"/>
                <w:sz w:val="18"/>
                <w:szCs w:val="18"/>
              </w:rPr>
              <w:t>1.</w:t>
            </w:r>
            <w:r>
              <w:rPr>
                <w:rFonts w:ascii="宋体" w:hAnsi="宋体" w:hint="eastAsia"/>
                <w:sz w:val="18"/>
                <w:szCs w:val="18"/>
                <w:lang w:val="zh-CN"/>
              </w:rPr>
              <w:t>采取隔声、吸声、消声等降噪措施；</w:t>
            </w:r>
          </w:p>
          <w:p w14:paraId="0A4650F1" w14:textId="77777777" w:rsidR="00152C2C" w:rsidRDefault="00152C2C">
            <w:pPr>
              <w:autoSpaceDE w:val="0"/>
              <w:autoSpaceDN w:val="0"/>
              <w:adjustRightInd w:val="0"/>
              <w:rPr>
                <w:rFonts w:ascii="宋体" w:hAnsi="宋体"/>
                <w:sz w:val="18"/>
                <w:szCs w:val="18"/>
              </w:rPr>
            </w:pPr>
            <w:r>
              <w:rPr>
                <w:rFonts w:ascii="宋体" w:hAnsi="宋体"/>
                <w:sz w:val="18"/>
                <w:szCs w:val="18"/>
              </w:rPr>
              <w:t>2.</w:t>
            </w:r>
            <w:r>
              <w:rPr>
                <w:rFonts w:ascii="宋体" w:hAnsi="宋体" w:hint="eastAsia"/>
                <w:sz w:val="18"/>
                <w:szCs w:val="18"/>
                <w:lang w:val="zh-CN"/>
              </w:rPr>
              <w:t>设置减振装置；</w:t>
            </w:r>
          </w:p>
          <w:p w14:paraId="469BD5DD" w14:textId="77777777" w:rsidR="00152C2C" w:rsidRDefault="00152C2C">
            <w:pPr>
              <w:autoSpaceDE w:val="0"/>
              <w:autoSpaceDN w:val="0"/>
              <w:adjustRightInd w:val="0"/>
              <w:rPr>
                <w:rFonts w:ascii="宋体" w:hAnsi="宋体"/>
                <w:sz w:val="18"/>
                <w:szCs w:val="18"/>
              </w:rPr>
            </w:pPr>
            <w:r>
              <w:rPr>
                <w:rFonts w:ascii="宋体" w:hAnsi="宋体"/>
                <w:sz w:val="18"/>
                <w:szCs w:val="18"/>
              </w:rPr>
              <w:t>3.</w:t>
            </w:r>
            <w:r>
              <w:rPr>
                <w:rFonts w:ascii="宋体" w:hAnsi="宋体" w:hint="eastAsia"/>
                <w:sz w:val="18"/>
                <w:szCs w:val="18"/>
                <w:lang w:val="zh-CN"/>
              </w:rPr>
              <w:t>佩戴适宜的护耳器；</w:t>
            </w:r>
          </w:p>
          <w:p w14:paraId="63684E7C" w14:textId="77777777" w:rsidR="00152C2C" w:rsidRDefault="00152C2C">
            <w:pPr>
              <w:autoSpaceDE w:val="0"/>
              <w:autoSpaceDN w:val="0"/>
              <w:adjustRightInd w:val="0"/>
              <w:rPr>
                <w:rFonts w:ascii="宋体" w:hAnsi="宋体"/>
                <w:sz w:val="18"/>
                <w:szCs w:val="18"/>
                <w:lang w:val="zh-CN"/>
              </w:rPr>
            </w:pPr>
            <w:r>
              <w:rPr>
                <w:rFonts w:ascii="宋体" w:hAnsi="宋体"/>
                <w:sz w:val="18"/>
                <w:szCs w:val="18"/>
              </w:rPr>
              <w:t>4.</w:t>
            </w:r>
            <w:r>
              <w:rPr>
                <w:rFonts w:ascii="宋体" w:hAnsi="宋体" w:hint="eastAsia"/>
                <w:sz w:val="18"/>
                <w:szCs w:val="18"/>
                <w:lang w:val="zh-CN"/>
              </w:rPr>
              <w:t>实行时间防护，即事先做好充分准备，尽力减少不必要的停留时间。</w:t>
            </w:r>
          </w:p>
        </w:tc>
      </w:tr>
      <w:tr w:rsidR="00152C2C" w14:paraId="6FABDA50" w14:textId="77777777">
        <w:trPr>
          <w:cantSplit/>
          <w:trHeight w:val="340"/>
          <w:jc w:val="center"/>
        </w:trPr>
        <w:tc>
          <w:tcPr>
            <w:tcW w:w="891" w:type="dxa"/>
            <w:tcBorders>
              <w:top w:val="single" w:sz="6" w:space="0" w:color="auto"/>
              <w:left w:val="single" w:sz="6" w:space="0" w:color="auto"/>
              <w:bottom w:val="single" w:sz="6" w:space="0" w:color="auto"/>
              <w:right w:val="single" w:sz="6" w:space="0" w:color="auto"/>
            </w:tcBorders>
            <w:vAlign w:val="center"/>
          </w:tcPr>
          <w:p w14:paraId="60606A86" w14:textId="77777777" w:rsidR="00152C2C" w:rsidRDefault="00152C2C">
            <w:pPr>
              <w:autoSpaceDE w:val="0"/>
              <w:autoSpaceDN w:val="0"/>
              <w:adjustRightInd w:val="0"/>
              <w:spacing w:line="260" w:lineRule="exact"/>
              <w:jc w:val="center"/>
              <w:rPr>
                <w:rFonts w:ascii="宋体" w:hAnsi="宋体"/>
                <w:sz w:val="18"/>
                <w:szCs w:val="18"/>
                <w:lang w:val="zh-CN"/>
              </w:rPr>
            </w:pPr>
            <w:r>
              <w:rPr>
                <w:rFonts w:ascii="宋体" w:hAnsi="宋体" w:hint="eastAsia"/>
                <w:sz w:val="18"/>
                <w:szCs w:val="18"/>
                <w:lang w:val="zh-CN"/>
              </w:rPr>
              <w:lastRenderedPageBreak/>
              <w:t>物体</w:t>
            </w:r>
          </w:p>
          <w:p w14:paraId="6DE37C6E" w14:textId="77777777" w:rsidR="00152C2C" w:rsidRDefault="00152C2C">
            <w:pPr>
              <w:autoSpaceDE w:val="0"/>
              <w:autoSpaceDN w:val="0"/>
              <w:adjustRightInd w:val="0"/>
              <w:spacing w:line="260" w:lineRule="exact"/>
              <w:jc w:val="center"/>
              <w:rPr>
                <w:rFonts w:ascii="宋体" w:hAnsi="宋体"/>
                <w:sz w:val="18"/>
                <w:szCs w:val="18"/>
                <w:lang w:val="zh-CN"/>
              </w:rPr>
            </w:pPr>
            <w:r>
              <w:rPr>
                <w:rFonts w:ascii="宋体" w:hAnsi="宋体" w:hint="eastAsia"/>
                <w:sz w:val="18"/>
                <w:szCs w:val="18"/>
                <w:lang w:val="zh-CN"/>
              </w:rPr>
              <w:t>打击</w:t>
            </w:r>
          </w:p>
        </w:tc>
        <w:tc>
          <w:tcPr>
            <w:tcW w:w="840" w:type="dxa"/>
            <w:tcBorders>
              <w:top w:val="single" w:sz="6" w:space="0" w:color="auto"/>
              <w:left w:val="single" w:sz="6" w:space="0" w:color="auto"/>
              <w:bottom w:val="single" w:sz="6" w:space="0" w:color="auto"/>
              <w:right w:val="single" w:sz="6" w:space="0" w:color="auto"/>
            </w:tcBorders>
            <w:vAlign w:val="center"/>
          </w:tcPr>
          <w:p w14:paraId="4B297B6D" w14:textId="77777777" w:rsidR="00152C2C" w:rsidRDefault="00152C2C">
            <w:pPr>
              <w:autoSpaceDE w:val="0"/>
              <w:autoSpaceDN w:val="0"/>
              <w:adjustRightInd w:val="0"/>
              <w:spacing w:line="260" w:lineRule="exact"/>
              <w:jc w:val="center"/>
              <w:rPr>
                <w:rFonts w:ascii="宋体" w:hAnsi="宋体"/>
                <w:sz w:val="18"/>
                <w:szCs w:val="18"/>
                <w:lang w:val="zh-CN"/>
              </w:rPr>
            </w:pPr>
            <w:r>
              <w:rPr>
                <w:rFonts w:ascii="宋体" w:hAnsi="宋体" w:hint="eastAsia"/>
                <w:sz w:val="18"/>
                <w:szCs w:val="18"/>
                <w:lang w:val="zh-CN"/>
              </w:rPr>
              <w:t>物体坠落</w:t>
            </w:r>
          </w:p>
        </w:tc>
        <w:tc>
          <w:tcPr>
            <w:tcW w:w="2415" w:type="dxa"/>
            <w:tcBorders>
              <w:top w:val="single" w:sz="6" w:space="0" w:color="auto"/>
              <w:left w:val="single" w:sz="6" w:space="0" w:color="auto"/>
              <w:bottom w:val="single" w:sz="6" w:space="0" w:color="auto"/>
              <w:right w:val="single" w:sz="6" w:space="0" w:color="auto"/>
            </w:tcBorders>
            <w:vAlign w:val="center"/>
          </w:tcPr>
          <w:p w14:paraId="1170DAFE" w14:textId="77777777" w:rsidR="00152C2C" w:rsidRDefault="00152C2C">
            <w:pPr>
              <w:autoSpaceDE w:val="0"/>
              <w:autoSpaceDN w:val="0"/>
              <w:adjustRightInd w:val="0"/>
              <w:spacing w:line="280" w:lineRule="exact"/>
              <w:rPr>
                <w:rFonts w:ascii="宋体" w:hAnsi="宋体" w:hint="eastAsia"/>
                <w:sz w:val="18"/>
                <w:szCs w:val="18"/>
                <w:lang w:val="zh-CN"/>
              </w:rPr>
            </w:pPr>
          </w:p>
          <w:p w14:paraId="318E064F" w14:textId="77777777" w:rsidR="00152C2C" w:rsidRDefault="00152C2C">
            <w:pPr>
              <w:autoSpaceDE w:val="0"/>
              <w:autoSpaceDN w:val="0"/>
              <w:adjustRightInd w:val="0"/>
              <w:spacing w:line="280" w:lineRule="exact"/>
              <w:rPr>
                <w:rFonts w:ascii="宋体" w:hAnsi="宋体" w:hint="eastAsia"/>
                <w:sz w:val="18"/>
                <w:szCs w:val="18"/>
                <w:lang w:val="zh-CN"/>
              </w:rPr>
            </w:pPr>
          </w:p>
          <w:p w14:paraId="3094DBD8" w14:textId="77777777" w:rsidR="00152C2C" w:rsidRDefault="00152C2C">
            <w:pPr>
              <w:autoSpaceDE w:val="0"/>
              <w:autoSpaceDN w:val="0"/>
              <w:adjustRightInd w:val="0"/>
              <w:spacing w:line="280" w:lineRule="exact"/>
              <w:rPr>
                <w:rFonts w:ascii="宋体" w:hAnsi="宋体" w:hint="eastAsia"/>
                <w:sz w:val="18"/>
                <w:szCs w:val="18"/>
                <w:lang w:val="zh-CN"/>
              </w:rPr>
            </w:pPr>
          </w:p>
          <w:p w14:paraId="59C2AA76" w14:textId="77777777" w:rsidR="00152C2C" w:rsidRDefault="00152C2C">
            <w:pPr>
              <w:autoSpaceDE w:val="0"/>
              <w:autoSpaceDN w:val="0"/>
              <w:adjustRightInd w:val="0"/>
              <w:spacing w:line="280" w:lineRule="exact"/>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高处有未被固定的浮物因被碰撞或因风吹等坠落；</w:t>
            </w:r>
          </w:p>
          <w:p w14:paraId="1C12452A" w14:textId="77777777" w:rsidR="00152C2C" w:rsidRDefault="00152C2C">
            <w:pPr>
              <w:autoSpaceDE w:val="0"/>
              <w:autoSpaceDN w:val="0"/>
              <w:adjustRightInd w:val="0"/>
              <w:spacing w:line="280" w:lineRule="exact"/>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工具、物体等上下抛掷；</w:t>
            </w:r>
          </w:p>
          <w:p w14:paraId="03F41D00" w14:textId="77777777" w:rsidR="00152C2C" w:rsidRDefault="00152C2C">
            <w:pPr>
              <w:autoSpaceDE w:val="0"/>
              <w:autoSpaceDN w:val="0"/>
              <w:adjustRightInd w:val="0"/>
              <w:spacing w:line="280" w:lineRule="exact"/>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物体倾覆；</w:t>
            </w:r>
          </w:p>
          <w:p w14:paraId="47093A14" w14:textId="77777777" w:rsidR="00152C2C" w:rsidRDefault="00152C2C">
            <w:pPr>
              <w:autoSpaceDE w:val="0"/>
              <w:autoSpaceDN w:val="0"/>
              <w:adjustRightInd w:val="0"/>
              <w:spacing w:line="280" w:lineRule="exact"/>
              <w:rPr>
                <w:rFonts w:ascii="宋体" w:hAnsi="宋体"/>
                <w:sz w:val="18"/>
                <w:szCs w:val="18"/>
                <w:lang w:val="zh-CN"/>
              </w:rPr>
            </w:pPr>
            <w:r>
              <w:rPr>
                <w:rFonts w:ascii="宋体" w:hAnsi="宋体"/>
                <w:sz w:val="18"/>
                <w:szCs w:val="18"/>
                <w:lang w:val="zh-CN"/>
              </w:rPr>
              <w:t>4.</w:t>
            </w:r>
            <w:r>
              <w:rPr>
                <w:rFonts w:ascii="宋体" w:hAnsi="宋体" w:hint="eastAsia"/>
                <w:sz w:val="18"/>
                <w:szCs w:val="18"/>
                <w:lang w:val="zh-CN"/>
              </w:rPr>
              <w:t>设施倒塌；</w:t>
            </w:r>
          </w:p>
          <w:p w14:paraId="4805EA21" w14:textId="77777777" w:rsidR="00152C2C" w:rsidRDefault="00152C2C">
            <w:pPr>
              <w:autoSpaceDE w:val="0"/>
              <w:autoSpaceDN w:val="0"/>
              <w:adjustRightInd w:val="0"/>
              <w:spacing w:line="280" w:lineRule="exact"/>
              <w:rPr>
                <w:rFonts w:ascii="宋体" w:hAnsi="宋体"/>
                <w:sz w:val="18"/>
                <w:szCs w:val="18"/>
                <w:lang w:val="zh-CN"/>
              </w:rPr>
            </w:pPr>
            <w:r>
              <w:rPr>
                <w:rFonts w:ascii="宋体" w:hAnsi="宋体"/>
                <w:sz w:val="18"/>
                <w:szCs w:val="18"/>
                <w:lang w:val="zh-CN"/>
              </w:rPr>
              <w:t>5.</w:t>
            </w:r>
            <w:r>
              <w:rPr>
                <w:rFonts w:ascii="宋体" w:hAnsi="宋体" w:hint="eastAsia"/>
                <w:sz w:val="18"/>
                <w:szCs w:val="18"/>
                <w:lang w:val="zh-CN"/>
              </w:rPr>
              <w:t>爆炸碎片抛掷、飞散；</w:t>
            </w:r>
          </w:p>
          <w:p w14:paraId="25F3DE2A" w14:textId="77777777" w:rsidR="00152C2C" w:rsidRDefault="00152C2C">
            <w:pPr>
              <w:autoSpaceDE w:val="0"/>
              <w:autoSpaceDN w:val="0"/>
              <w:adjustRightInd w:val="0"/>
              <w:spacing w:line="280" w:lineRule="exact"/>
              <w:rPr>
                <w:rFonts w:ascii="宋体" w:hAnsi="宋体" w:hint="eastAsia"/>
                <w:sz w:val="18"/>
                <w:szCs w:val="18"/>
                <w:lang w:val="zh-CN"/>
              </w:rPr>
            </w:pPr>
            <w:r>
              <w:rPr>
                <w:rFonts w:ascii="宋体" w:hAnsi="宋体"/>
                <w:sz w:val="18"/>
                <w:szCs w:val="18"/>
                <w:lang w:val="zh-CN"/>
              </w:rPr>
              <w:t>6.</w:t>
            </w:r>
            <w:r>
              <w:rPr>
                <w:rFonts w:ascii="宋体" w:hAnsi="宋体" w:hint="eastAsia"/>
                <w:sz w:val="18"/>
                <w:szCs w:val="18"/>
                <w:lang w:val="zh-CN"/>
              </w:rPr>
              <w:t>违章作业、违章指挥、违反劳动纪律。</w:t>
            </w:r>
          </w:p>
          <w:p w14:paraId="179EB37F" w14:textId="77777777" w:rsidR="00152C2C" w:rsidRDefault="00152C2C">
            <w:pPr>
              <w:autoSpaceDE w:val="0"/>
              <w:autoSpaceDN w:val="0"/>
              <w:adjustRightInd w:val="0"/>
              <w:spacing w:line="280" w:lineRule="exact"/>
              <w:rPr>
                <w:rFonts w:ascii="宋体" w:hAnsi="宋体" w:hint="eastAsia"/>
                <w:sz w:val="18"/>
                <w:szCs w:val="18"/>
                <w:lang w:val="zh-CN"/>
              </w:rPr>
            </w:pPr>
          </w:p>
          <w:p w14:paraId="3E58D87E" w14:textId="77777777" w:rsidR="00152C2C" w:rsidRDefault="00152C2C">
            <w:pPr>
              <w:autoSpaceDE w:val="0"/>
              <w:autoSpaceDN w:val="0"/>
              <w:adjustRightInd w:val="0"/>
              <w:spacing w:line="280" w:lineRule="exact"/>
              <w:rPr>
                <w:rFonts w:ascii="宋体" w:hAnsi="宋体" w:hint="eastAsia"/>
                <w:sz w:val="18"/>
                <w:szCs w:val="18"/>
                <w:lang w:val="zh-CN"/>
              </w:rPr>
            </w:pPr>
          </w:p>
          <w:p w14:paraId="71762CF1" w14:textId="77777777" w:rsidR="00152C2C" w:rsidRDefault="00152C2C">
            <w:pPr>
              <w:autoSpaceDE w:val="0"/>
              <w:autoSpaceDN w:val="0"/>
              <w:adjustRightInd w:val="0"/>
              <w:spacing w:line="280" w:lineRule="exact"/>
              <w:rPr>
                <w:rFonts w:ascii="宋体" w:hAnsi="宋体" w:hint="eastAsia"/>
                <w:sz w:val="18"/>
                <w:szCs w:val="18"/>
                <w:lang w:val="zh-CN"/>
              </w:rPr>
            </w:pPr>
          </w:p>
        </w:tc>
        <w:tc>
          <w:tcPr>
            <w:tcW w:w="1470" w:type="dxa"/>
            <w:tcBorders>
              <w:top w:val="single" w:sz="6" w:space="0" w:color="auto"/>
              <w:left w:val="single" w:sz="6" w:space="0" w:color="auto"/>
              <w:bottom w:val="single" w:sz="6" w:space="0" w:color="auto"/>
              <w:right w:val="single" w:sz="6" w:space="0" w:color="auto"/>
            </w:tcBorders>
            <w:vAlign w:val="center"/>
          </w:tcPr>
          <w:p w14:paraId="5DA70B37" w14:textId="77777777" w:rsidR="00152C2C" w:rsidRDefault="00152C2C">
            <w:pPr>
              <w:autoSpaceDE w:val="0"/>
              <w:autoSpaceDN w:val="0"/>
              <w:adjustRightInd w:val="0"/>
              <w:spacing w:line="260" w:lineRule="exact"/>
              <w:rPr>
                <w:rFonts w:ascii="宋体" w:hAnsi="宋体"/>
                <w:sz w:val="18"/>
                <w:szCs w:val="18"/>
                <w:lang w:val="zh-CN"/>
              </w:rPr>
            </w:pPr>
            <w:r>
              <w:rPr>
                <w:rFonts w:ascii="宋体" w:hAnsi="宋体" w:hint="eastAsia"/>
                <w:sz w:val="18"/>
                <w:szCs w:val="18"/>
                <w:lang w:val="zh-CN"/>
              </w:rPr>
              <w:t>坠落物击中人体</w:t>
            </w:r>
          </w:p>
        </w:tc>
        <w:tc>
          <w:tcPr>
            <w:tcW w:w="2205" w:type="dxa"/>
            <w:tcBorders>
              <w:top w:val="single" w:sz="6" w:space="0" w:color="auto"/>
              <w:left w:val="single" w:sz="6" w:space="0" w:color="auto"/>
              <w:bottom w:val="single" w:sz="6" w:space="0" w:color="auto"/>
              <w:right w:val="single" w:sz="6" w:space="0" w:color="auto"/>
            </w:tcBorders>
            <w:vAlign w:val="center"/>
          </w:tcPr>
          <w:p w14:paraId="6C662BF2"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未戴安全帽；</w:t>
            </w:r>
          </w:p>
          <w:p w14:paraId="26B0E37E" w14:textId="77777777" w:rsidR="00152C2C" w:rsidRDefault="00152C2C">
            <w:pPr>
              <w:autoSpaceDE w:val="0"/>
              <w:autoSpaceDN w:val="0"/>
              <w:adjustRightInd w:val="0"/>
              <w:rPr>
                <w:rFonts w:ascii="宋体" w:hAnsi="宋体" w:hint="eastAsia"/>
                <w:sz w:val="18"/>
                <w:szCs w:val="18"/>
                <w:lang w:val="zh-CN"/>
              </w:rPr>
            </w:pPr>
            <w:r>
              <w:rPr>
                <w:rFonts w:ascii="宋体" w:hAnsi="宋体"/>
                <w:sz w:val="18"/>
                <w:szCs w:val="18"/>
                <w:lang w:val="zh-CN"/>
              </w:rPr>
              <w:t>2.</w:t>
            </w:r>
            <w:r>
              <w:rPr>
                <w:rFonts w:ascii="宋体" w:hAnsi="宋体" w:hint="eastAsia"/>
                <w:sz w:val="18"/>
                <w:szCs w:val="18"/>
                <w:lang w:val="zh-CN"/>
              </w:rPr>
              <w:t xml:space="preserve"> 在高处有浮物或设施不牢固将要倒塌的地方进行或停留。</w:t>
            </w:r>
          </w:p>
        </w:tc>
        <w:tc>
          <w:tcPr>
            <w:tcW w:w="1155" w:type="dxa"/>
            <w:tcBorders>
              <w:top w:val="single" w:sz="6" w:space="0" w:color="auto"/>
              <w:left w:val="single" w:sz="6" w:space="0" w:color="auto"/>
              <w:bottom w:val="single" w:sz="6" w:space="0" w:color="auto"/>
              <w:right w:val="single" w:sz="6" w:space="0" w:color="auto"/>
            </w:tcBorders>
            <w:vAlign w:val="center"/>
          </w:tcPr>
          <w:p w14:paraId="6B1426EC" w14:textId="77777777" w:rsidR="00152C2C" w:rsidRDefault="00152C2C">
            <w:pPr>
              <w:pStyle w:val="af4"/>
              <w:autoSpaceDE w:val="0"/>
              <w:autoSpaceDN w:val="0"/>
              <w:adjustRightInd w:val="0"/>
              <w:spacing w:line="260" w:lineRule="exact"/>
              <w:ind w:left="5250"/>
              <w:rPr>
                <w:sz w:val="18"/>
                <w:szCs w:val="18"/>
                <w:lang w:val="zh-CN"/>
              </w:rPr>
            </w:pPr>
            <w:r>
              <w:rPr>
                <w:rFonts w:hint="eastAsia"/>
                <w:sz w:val="18"/>
                <w:szCs w:val="18"/>
                <w:lang w:val="zh-CN"/>
              </w:rPr>
              <w:t>人员伤亡</w:t>
            </w:r>
          </w:p>
        </w:tc>
        <w:tc>
          <w:tcPr>
            <w:tcW w:w="945" w:type="dxa"/>
            <w:tcBorders>
              <w:top w:val="single" w:sz="6" w:space="0" w:color="auto"/>
              <w:left w:val="single" w:sz="6" w:space="0" w:color="auto"/>
              <w:bottom w:val="single" w:sz="6" w:space="0" w:color="auto"/>
              <w:right w:val="single" w:sz="6" w:space="0" w:color="auto"/>
            </w:tcBorders>
            <w:vAlign w:val="center"/>
          </w:tcPr>
          <w:p w14:paraId="7F2616E1" w14:textId="77777777" w:rsidR="00152C2C" w:rsidRDefault="00152C2C">
            <w:pPr>
              <w:autoSpaceDE w:val="0"/>
              <w:autoSpaceDN w:val="0"/>
              <w:adjustRightInd w:val="0"/>
              <w:spacing w:line="260" w:lineRule="exact"/>
              <w:jc w:val="center"/>
              <w:rPr>
                <w:rFonts w:ascii="宋体" w:hAnsi="宋体"/>
                <w:sz w:val="18"/>
                <w:szCs w:val="18"/>
                <w:lang w:val="zh-CN"/>
              </w:rPr>
            </w:pPr>
            <w:r>
              <w:rPr>
                <w:rFonts w:ascii="宋体" w:hAnsi="宋体" w:hint="eastAsia"/>
                <w:sz w:val="18"/>
                <w:szCs w:val="18"/>
                <w:lang w:val="zh-CN"/>
              </w:rPr>
              <w:t>Ⅲ</w:t>
            </w:r>
          </w:p>
        </w:tc>
        <w:tc>
          <w:tcPr>
            <w:tcW w:w="4299" w:type="dxa"/>
            <w:tcBorders>
              <w:top w:val="single" w:sz="6" w:space="0" w:color="auto"/>
              <w:left w:val="single" w:sz="6" w:space="0" w:color="auto"/>
              <w:bottom w:val="single" w:sz="6" w:space="0" w:color="auto"/>
              <w:right w:val="single" w:sz="6" w:space="0" w:color="auto"/>
            </w:tcBorders>
            <w:vAlign w:val="center"/>
          </w:tcPr>
          <w:p w14:paraId="7348AC59"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1</w:t>
            </w:r>
            <w:r>
              <w:rPr>
                <w:rFonts w:ascii="宋体" w:hAnsi="宋体"/>
                <w:sz w:val="18"/>
                <w:szCs w:val="18"/>
                <w:lang w:val="zh-CN"/>
              </w:rPr>
              <w:t>.</w:t>
            </w:r>
            <w:r>
              <w:rPr>
                <w:rFonts w:ascii="宋体" w:hAnsi="宋体" w:hint="eastAsia"/>
                <w:sz w:val="18"/>
                <w:szCs w:val="18"/>
                <w:lang w:val="zh-CN"/>
              </w:rPr>
              <w:t>将要倒塌的设施及时修复或拆除；</w:t>
            </w:r>
          </w:p>
          <w:p w14:paraId="4608C0DA"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2</w:t>
            </w:r>
            <w:r>
              <w:rPr>
                <w:rFonts w:ascii="宋体" w:hAnsi="宋体"/>
                <w:sz w:val="18"/>
                <w:szCs w:val="18"/>
                <w:lang w:val="zh-CN"/>
              </w:rPr>
              <w:t>.</w:t>
            </w:r>
            <w:r>
              <w:rPr>
                <w:rFonts w:ascii="宋体" w:hAnsi="宋体" w:hint="eastAsia"/>
                <w:sz w:val="18"/>
                <w:szCs w:val="18"/>
                <w:lang w:val="zh-CN"/>
              </w:rPr>
              <w:t>作业人员要穿、戴好劳动防护用品；</w:t>
            </w:r>
          </w:p>
          <w:p w14:paraId="58DB4209"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3</w:t>
            </w:r>
            <w:r>
              <w:rPr>
                <w:rFonts w:ascii="宋体" w:hAnsi="宋体"/>
                <w:sz w:val="18"/>
                <w:szCs w:val="18"/>
                <w:lang w:val="zh-CN"/>
              </w:rPr>
              <w:t>.</w:t>
            </w:r>
            <w:r>
              <w:rPr>
                <w:rFonts w:ascii="宋体" w:hAnsi="宋体" w:hint="eastAsia"/>
                <w:sz w:val="18"/>
                <w:szCs w:val="18"/>
                <w:lang w:val="zh-CN"/>
              </w:rPr>
              <w:t>加强防止物体打击的检查和安全管理工作；</w:t>
            </w:r>
          </w:p>
          <w:p w14:paraId="6E81411D"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4</w:t>
            </w:r>
            <w:r>
              <w:rPr>
                <w:rFonts w:ascii="宋体" w:hAnsi="宋体"/>
                <w:sz w:val="18"/>
                <w:szCs w:val="18"/>
                <w:lang w:val="zh-CN"/>
              </w:rPr>
              <w:t>.</w:t>
            </w:r>
            <w:r>
              <w:rPr>
                <w:rFonts w:ascii="宋体" w:hAnsi="宋体" w:hint="eastAsia"/>
                <w:sz w:val="18"/>
                <w:szCs w:val="18"/>
                <w:lang w:val="zh-CN"/>
              </w:rPr>
              <w:t>加强对职工的安全教育，杜绝违章作业、违章指挥、违反劳动纪律。</w:t>
            </w:r>
          </w:p>
        </w:tc>
      </w:tr>
      <w:tr w:rsidR="00152C2C" w14:paraId="1394AFD6" w14:textId="77777777">
        <w:trPr>
          <w:cantSplit/>
          <w:trHeight w:val="340"/>
          <w:jc w:val="center"/>
        </w:trPr>
        <w:tc>
          <w:tcPr>
            <w:tcW w:w="891" w:type="dxa"/>
            <w:tcBorders>
              <w:top w:val="single" w:sz="6" w:space="0" w:color="auto"/>
              <w:left w:val="single" w:sz="6" w:space="0" w:color="auto"/>
              <w:bottom w:val="single" w:sz="6" w:space="0" w:color="auto"/>
              <w:right w:val="single" w:sz="6" w:space="0" w:color="auto"/>
            </w:tcBorders>
            <w:vAlign w:val="center"/>
          </w:tcPr>
          <w:p w14:paraId="2EE314BE" w14:textId="77777777" w:rsidR="00152C2C" w:rsidRDefault="00152C2C">
            <w:pPr>
              <w:autoSpaceDE w:val="0"/>
              <w:autoSpaceDN w:val="0"/>
              <w:adjustRightInd w:val="0"/>
              <w:jc w:val="center"/>
              <w:rPr>
                <w:rFonts w:ascii="宋体" w:hAnsi="宋体"/>
                <w:sz w:val="18"/>
                <w:szCs w:val="18"/>
                <w:lang w:val="zh-CN"/>
              </w:rPr>
            </w:pPr>
            <w:r>
              <w:rPr>
                <w:rFonts w:ascii="宋体" w:hAnsi="宋体" w:hint="eastAsia"/>
                <w:sz w:val="18"/>
                <w:szCs w:val="18"/>
                <w:lang w:val="zh-CN"/>
              </w:rPr>
              <w:t>机械</w:t>
            </w:r>
          </w:p>
          <w:p w14:paraId="589F833B" w14:textId="77777777" w:rsidR="00152C2C" w:rsidRDefault="00152C2C">
            <w:pPr>
              <w:autoSpaceDE w:val="0"/>
              <w:autoSpaceDN w:val="0"/>
              <w:adjustRightInd w:val="0"/>
              <w:jc w:val="center"/>
              <w:rPr>
                <w:rFonts w:ascii="宋体" w:hAnsi="宋体"/>
                <w:sz w:val="18"/>
                <w:szCs w:val="18"/>
                <w:lang w:val="zh-CN"/>
              </w:rPr>
            </w:pPr>
            <w:r>
              <w:rPr>
                <w:rFonts w:ascii="宋体" w:hAnsi="宋体" w:hint="eastAsia"/>
                <w:sz w:val="18"/>
                <w:szCs w:val="18"/>
                <w:lang w:val="zh-CN"/>
              </w:rPr>
              <w:t>伤害</w:t>
            </w:r>
          </w:p>
        </w:tc>
        <w:tc>
          <w:tcPr>
            <w:tcW w:w="840" w:type="dxa"/>
            <w:tcBorders>
              <w:top w:val="single" w:sz="6" w:space="0" w:color="auto"/>
              <w:left w:val="single" w:sz="6" w:space="0" w:color="auto"/>
              <w:bottom w:val="single" w:sz="6" w:space="0" w:color="auto"/>
              <w:right w:val="single" w:sz="6" w:space="0" w:color="auto"/>
            </w:tcBorders>
            <w:vAlign w:val="center"/>
          </w:tcPr>
          <w:p w14:paraId="7A7A4FD6" w14:textId="77777777" w:rsidR="00152C2C" w:rsidRDefault="00152C2C">
            <w:pPr>
              <w:autoSpaceDE w:val="0"/>
              <w:autoSpaceDN w:val="0"/>
              <w:adjustRightInd w:val="0"/>
              <w:jc w:val="center"/>
              <w:rPr>
                <w:rFonts w:ascii="宋体" w:hAnsi="宋体"/>
                <w:sz w:val="18"/>
                <w:szCs w:val="18"/>
                <w:lang w:val="zh-CN"/>
              </w:rPr>
            </w:pPr>
            <w:r>
              <w:rPr>
                <w:rFonts w:ascii="宋体" w:hAnsi="宋体" w:hint="eastAsia"/>
                <w:sz w:val="18"/>
                <w:szCs w:val="18"/>
                <w:lang w:val="zh-CN"/>
              </w:rPr>
              <w:t>卷夹、绞、碾、碰、戳、压伤人体</w:t>
            </w:r>
          </w:p>
        </w:tc>
        <w:tc>
          <w:tcPr>
            <w:tcW w:w="2415" w:type="dxa"/>
            <w:tcBorders>
              <w:top w:val="single" w:sz="6" w:space="0" w:color="auto"/>
              <w:left w:val="single" w:sz="6" w:space="0" w:color="auto"/>
              <w:bottom w:val="single" w:sz="6" w:space="0" w:color="auto"/>
              <w:right w:val="single" w:sz="6" w:space="0" w:color="auto"/>
            </w:tcBorders>
            <w:vAlign w:val="center"/>
          </w:tcPr>
          <w:p w14:paraId="4155CA0A"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在生产、检查、维修设备时，不注意，被碰、割、戳；</w:t>
            </w:r>
          </w:p>
          <w:p w14:paraId="1334C0DF"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衣物等被绞入转动设备；</w:t>
            </w:r>
          </w:p>
          <w:p w14:paraId="69D7D951"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旋转、往复、滑动物撞击人体；</w:t>
            </w:r>
          </w:p>
          <w:p w14:paraId="18B8DC02"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4.</w:t>
            </w:r>
            <w:r>
              <w:rPr>
                <w:rFonts w:ascii="宋体" w:hAnsi="宋体" w:hint="eastAsia"/>
                <w:sz w:val="18"/>
                <w:szCs w:val="18"/>
                <w:lang w:val="zh-CN"/>
              </w:rPr>
              <w:t>突出的机械部分及工具设备边缘锋利处碰伤；</w:t>
            </w:r>
          </w:p>
          <w:p w14:paraId="06DCFB91"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5.</w:t>
            </w:r>
            <w:r>
              <w:rPr>
                <w:rFonts w:ascii="宋体" w:hAnsi="宋体" w:hint="eastAsia"/>
                <w:sz w:val="18"/>
                <w:szCs w:val="18"/>
                <w:lang w:val="zh-CN"/>
              </w:rPr>
              <w:t>机械旋转部分缺少防护罩。</w:t>
            </w:r>
          </w:p>
        </w:tc>
        <w:tc>
          <w:tcPr>
            <w:tcW w:w="1470" w:type="dxa"/>
            <w:tcBorders>
              <w:top w:val="single" w:sz="6" w:space="0" w:color="auto"/>
              <w:left w:val="single" w:sz="6" w:space="0" w:color="auto"/>
              <w:bottom w:val="single" w:sz="6" w:space="0" w:color="auto"/>
              <w:right w:val="single" w:sz="6" w:space="0" w:color="auto"/>
            </w:tcBorders>
            <w:vAlign w:val="center"/>
          </w:tcPr>
          <w:p w14:paraId="66AB9E0C"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人体直接碰到转动、移动等运动物体</w:t>
            </w:r>
          </w:p>
        </w:tc>
        <w:tc>
          <w:tcPr>
            <w:tcW w:w="2205" w:type="dxa"/>
            <w:tcBorders>
              <w:top w:val="single" w:sz="6" w:space="0" w:color="auto"/>
              <w:left w:val="single" w:sz="6" w:space="0" w:color="auto"/>
              <w:bottom w:val="single" w:sz="6" w:space="0" w:color="auto"/>
              <w:right w:val="single" w:sz="6" w:space="0" w:color="auto"/>
            </w:tcBorders>
            <w:vAlign w:val="center"/>
          </w:tcPr>
          <w:p w14:paraId="60DB3149"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工作时注意力不集中；</w:t>
            </w:r>
          </w:p>
          <w:p w14:paraId="53FEB22F"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劳动防护用品未正确穿戴；</w:t>
            </w:r>
          </w:p>
          <w:p w14:paraId="6D0687CB"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违章作业。</w:t>
            </w:r>
          </w:p>
        </w:tc>
        <w:tc>
          <w:tcPr>
            <w:tcW w:w="1155" w:type="dxa"/>
            <w:tcBorders>
              <w:top w:val="single" w:sz="6" w:space="0" w:color="auto"/>
              <w:left w:val="single" w:sz="6" w:space="0" w:color="auto"/>
              <w:bottom w:val="single" w:sz="6" w:space="0" w:color="auto"/>
              <w:right w:val="single" w:sz="6" w:space="0" w:color="auto"/>
            </w:tcBorders>
            <w:vAlign w:val="center"/>
          </w:tcPr>
          <w:p w14:paraId="2E9464F8"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人体伤害</w:t>
            </w:r>
          </w:p>
        </w:tc>
        <w:tc>
          <w:tcPr>
            <w:tcW w:w="945" w:type="dxa"/>
            <w:tcBorders>
              <w:top w:val="single" w:sz="6" w:space="0" w:color="auto"/>
              <w:left w:val="single" w:sz="6" w:space="0" w:color="auto"/>
              <w:bottom w:val="single" w:sz="6" w:space="0" w:color="auto"/>
              <w:right w:val="single" w:sz="6" w:space="0" w:color="auto"/>
            </w:tcBorders>
            <w:vAlign w:val="center"/>
          </w:tcPr>
          <w:p w14:paraId="0DF23911" w14:textId="77777777" w:rsidR="00152C2C" w:rsidRDefault="00152C2C">
            <w:pPr>
              <w:autoSpaceDE w:val="0"/>
              <w:autoSpaceDN w:val="0"/>
              <w:adjustRightInd w:val="0"/>
              <w:jc w:val="center"/>
              <w:rPr>
                <w:rFonts w:ascii="宋体" w:hAnsi="宋体"/>
                <w:sz w:val="18"/>
                <w:szCs w:val="18"/>
                <w:lang w:val="zh-CN"/>
              </w:rPr>
            </w:pPr>
            <w:r>
              <w:rPr>
                <w:rFonts w:ascii="宋体" w:hAnsi="宋体" w:hint="eastAsia"/>
                <w:sz w:val="18"/>
                <w:szCs w:val="18"/>
                <w:lang w:val="zh-CN"/>
              </w:rPr>
              <w:t>Ⅱ</w:t>
            </w:r>
          </w:p>
        </w:tc>
        <w:tc>
          <w:tcPr>
            <w:tcW w:w="4299" w:type="dxa"/>
            <w:tcBorders>
              <w:top w:val="single" w:sz="6" w:space="0" w:color="auto"/>
              <w:left w:val="single" w:sz="6" w:space="0" w:color="auto"/>
              <w:bottom w:val="single" w:sz="6" w:space="0" w:color="auto"/>
              <w:right w:val="single" w:sz="6" w:space="0" w:color="auto"/>
            </w:tcBorders>
            <w:vAlign w:val="center"/>
          </w:tcPr>
          <w:p w14:paraId="2083F2C8"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工作时要集中注意力，要注意观察；</w:t>
            </w:r>
          </w:p>
          <w:p w14:paraId="01059F94"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正确穿戴好劳动防护用品；</w:t>
            </w:r>
          </w:p>
          <w:p w14:paraId="4FC797BA"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遵守操作规程进行作业；</w:t>
            </w:r>
          </w:p>
          <w:p w14:paraId="3714A5CB"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4.</w:t>
            </w:r>
            <w:r>
              <w:rPr>
                <w:rFonts w:ascii="宋体" w:hAnsi="宋体" w:hint="eastAsia"/>
                <w:sz w:val="18"/>
                <w:szCs w:val="18"/>
                <w:lang w:val="zh-CN"/>
              </w:rPr>
              <w:t>采用防护罩、防护屏、挡板等固定、半固定防护装置；</w:t>
            </w:r>
          </w:p>
          <w:p w14:paraId="2E293F47"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5.</w:t>
            </w:r>
            <w:r>
              <w:rPr>
                <w:rFonts w:ascii="宋体" w:hAnsi="宋体" w:hint="eastAsia"/>
                <w:sz w:val="18"/>
                <w:szCs w:val="18"/>
                <w:lang w:val="zh-CN"/>
              </w:rPr>
              <w:t>危险运动部件的周围应设置防护围栏；</w:t>
            </w:r>
          </w:p>
          <w:p w14:paraId="7F6D5B29"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6.</w:t>
            </w:r>
            <w:r>
              <w:rPr>
                <w:rFonts w:ascii="宋体" w:hAnsi="宋体" w:hint="eastAsia"/>
                <w:sz w:val="18"/>
                <w:szCs w:val="18"/>
                <w:lang w:val="zh-CN"/>
              </w:rPr>
              <w:t>机器设备要定期检查、检修、保证其完好状态；</w:t>
            </w:r>
          </w:p>
          <w:p w14:paraId="214F21F7"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7.</w:t>
            </w:r>
            <w:r>
              <w:rPr>
                <w:rFonts w:ascii="宋体" w:hAnsi="宋体" w:hint="eastAsia"/>
                <w:sz w:val="18"/>
                <w:szCs w:val="18"/>
                <w:lang w:val="zh-CN"/>
              </w:rPr>
              <w:t>作业地面要清洁防滑；</w:t>
            </w:r>
          </w:p>
          <w:p w14:paraId="73D6D41F"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8.</w:t>
            </w:r>
            <w:r>
              <w:rPr>
                <w:rFonts w:ascii="宋体" w:hAnsi="宋体" w:hint="eastAsia"/>
                <w:sz w:val="18"/>
                <w:szCs w:val="18"/>
                <w:lang w:val="zh-CN"/>
              </w:rPr>
              <w:t>当运动部件不能使用防护装置时，应设置转动连锁保护装置。</w:t>
            </w:r>
          </w:p>
        </w:tc>
      </w:tr>
      <w:tr w:rsidR="00152C2C" w14:paraId="01BD485D" w14:textId="77777777">
        <w:trPr>
          <w:cantSplit/>
          <w:trHeight w:val="340"/>
          <w:jc w:val="center"/>
        </w:trPr>
        <w:tc>
          <w:tcPr>
            <w:tcW w:w="891" w:type="dxa"/>
            <w:tcBorders>
              <w:top w:val="single" w:sz="6" w:space="0" w:color="auto"/>
              <w:left w:val="single" w:sz="6" w:space="0" w:color="auto"/>
              <w:bottom w:val="single" w:sz="6" w:space="0" w:color="auto"/>
              <w:right w:val="single" w:sz="6" w:space="0" w:color="auto"/>
            </w:tcBorders>
            <w:vAlign w:val="center"/>
          </w:tcPr>
          <w:p w14:paraId="4A2A60E9" w14:textId="77777777" w:rsidR="00152C2C" w:rsidRDefault="00152C2C">
            <w:pPr>
              <w:autoSpaceDE w:val="0"/>
              <w:autoSpaceDN w:val="0"/>
              <w:adjustRightInd w:val="0"/>
              <w:jc w:val="center"/>
              <w:rPr>
                <w:rFonts w:ascii="宋体" w:hAnsi="宋体" w:hint="eastAsia"/>
                <w:sz w:val="18"/>
                <w:szCs w:val="18"/>
                <w:lang w:val="zh-CN"/>
              </w:rPr>
            </w:pPr>
            <w:r>
              <w:rPr>
                <w:rFonts w:ascii="宋体" w:hAnsi="宋体" w:hint="eastAsia"/>
                <w:sz w:val="18"/>
                <w:szCs w:val="18"/>
                <w:lang w:val="zh-CN"/>
              </w:rPr>
              <w:t>车辆</w:t>
            </w:r>
          </w:p>
          <w:p w14:paraId="56D49F03" w14:textId="77777777" w:rsidR="00152C2C" w:rsidRDefault="00152C2C">
            <w:pPr>
              <w:autoSpaceDE w:val="0"/>
              <w:autoSpaceDN w:val="0"/>
              <w:adjustRightInd w:val="0"/>
              <w:jc w:val="center"/>
              <w:rPr>
                <w:rFonts w:ascii="宋体" w:hAnsi="宋体"/>
                <w:sz w:val="18"/>
                <w:szCs w:val="18"/>
                <w:lang w:val="zh-CN"/>
              </w:rPr>
            </w:pPr>
            <w:r>
              <w:rPr>
                <w:rFonts w:ascii="宋体" w:hAnsi="宋体" w:hint="eastAsia"/>
                <w:sz w:val="18"/>
                <w:szCs w:val="18"/>
                <w:lang w:val="zh-CN"/>
              </w:rPr>
              <w:t>伤害</w:t>
            </w:r>
          </w:p>
        </w:tc>
        <w:tc>
          <w:tcPr>
            <w:tcW w:w="840" w:type="dxa"/>
            <w:tcBorders>
              <w:top w:val="single" w:sz="6" w:space="0" w:color="auto"/>
              <w:left w:val="single" w:sz="6" w:space="0" w:color="auto"/>
              <w:bottom w:val="single" w:sz="6" w:space="0" w:color="auto"/>
              <w:right w:val="single" w:sz="6" w:space="0" w:color="auto"/>
            </w:tcBorders>
            <w:vAlign w:val="center"/>
          </w:tcPr>
          <w:p w14:paraId="35E52429" w14:textId="77777777" w:rsidR="00152C2C" w:rsidRDefault="00152C2C">
            <w:pPr>
              <w:autoSpaceDE w:val="0"/>
              <w:autoSpaceDN w:val="0"/>
              <w:adjustRightInd w:val="0"/>
              <w:jc w:val="center"/>
              <w:rPr>
                <w:rFonts w:ascii="宋体" w:hAnsi="宋体"/>
                <w:sz w:val="18"/>
                <w:szCs w:val="18"/>
                <w:lang w:val="zh-CN"/>
              </w:rPr>
            </w:pPr>
            <w:r>
              <w:rPr>
                <w:rFonts w:ascii="宋体" w:hAnsi="宋体" w:hint="eastAsia"/>
                <w:sz w:val="18"/>
                <w:szCs w:val="18"/>
                <w:lang w:val="zh-CN"/>
              </w:rPr>
              <w:t>车辆撞人、撞设备及管线等</w:t>
            </w:r>
          </w:p>
        </w:tc>
        <w:tc>
          <w:tcPr>
            <w:tcW w:w="2415" w:type="dxa"/>
            <w:tcBorders>
              <w:top w:val="single" w:sz="6" w:space="0" w:color="auto"/>
              <w:left w:val="single" w:sz="6" w:space="0" w:color="auto"/>
              <w:bottom w:val="single" w:sz="6" w:space="0" w:color="auto"/>
              <w:right w:val="single" w:sz="6" w:space="0" w:color="auto"/>
            </w:tcBorders>
            <w:vAlign w:val="center"/>
          </w:tcPr>
          <w:p w14:paraId="32A90C37"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车辆有故障，如刹车、阻火器不灵、无效等；</w:t>
            </w:r>
          </w:p>
          <w:p w14:paraId="1A467339"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车速太快；</w:t>
            </w:r>
          </w:p>
          <w:p w14:paraId="1BBF1200"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路面不好，如有缺陷、障碍物、冰雪等；</w:t>
            </w:r>
          </w:p>
          <w:p w14:paraId="0C2237A3"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4.</w:t>
            </w:r>
            <w:r>
              <w:rPr>
                <w:rFonts w:ascii="宋体" w:hAnsi="宋体" w:hint="eastAsia"/>
                <w:sz w:val="18"/>
                <w:szCs w:val="18"/>
                <w:lang w:val="zh-CN"/>
              </w:rPr>
              <w:t>超载驾驶。</w:t>
            </w:r>
          </w:p>
        </w:tc>
        <w:tc>
          <w:tcPr>
            <w:tcW w:w="1470" w:type="dxa"/>
            <w:tcBorders>
              <w:top w:val="single" w:sz="6" w:space="0" w:color="auto"/>
              <w:left w:val="single" w:sz="6" w:space="0" w:color="auto"/>
              <w:bottom w:val="single" w:sz="6" w:space="0" w:color="auto"/>
              <w:right w:val="single" w:sz="6" w:space="0" w:color="auto"/>
            </w:tcBorders>
            <w:vAlign w:val="center"/>
          </w:tcPr>
          <w:p w14:paraId="17BD0D15" w14:textId="77777777" w:rsidR="00152C2C" w:rsidRDefault="00152C2C">
            <w:pPr>
              <w:autoSpaceDE w:val="0"/>
              <w:autoSpaceDN w:val="0"/>
              <w:adjustRightInd w:val="0"/>
              <w:rPr>
                <w:rFonts w:ascii="宋体" w:hAnsi="宋体"/>
                <w:sz w:val="18"/>
                <w:szCs w:val="18"/>
                <w:lang w:val="zh-CN"/>
              </w:rPr>
            </w:pPr>
            <w:r>
              <w:rPr>
                <w:rFonts w:ascii="宋体" w:hAnsi="宋体" w:hint="eastAsia"/>
                <w:sz w:val="18"/>
                <w:szCs w:val="18"/>
                <w:lang w:val="zh-CN"/>
              </w:rPr>
              <w:t>车辆撞击人体、设备、管线等</w:t>
            </w:r>
          </w:p>
        </w:tc>
        <w:tc>
          <w:tcPr>
            <w:tcW w:w="2205" w:type="dxa"/>
            <w:tcBorders>
              <w:top w:val="single" w:sz="6" w:space="0" w:color="auto"/>
              <w:left w:val="single" w:sz="6" w:space="0" w:color="auto"/>
              <w:bottom w:val="single" w:sz="6" w:space="0" w:color="auto"/>
              <w:right w:val="single" w:sz="6" w:space="0" w:color="auto"/>
            </w:tcBorders>
            <w:vAlign w:val="center"/>
          </w:tcPr>
          <w:p w14:paraId="4AABA031"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驾驶员违章行驶；</w:t>
            </w:r>
          </w:p>
          <w:p w14:paraId="352D4F2B"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驾驶员精力不集中；</w:t>
            </w:r>
          </w:p>
          <w:p w14:paraId="2642F685"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酒后驾车；</w:t>
            </w:r>
          </w:p>
          <w:p w14:paraId="71F8143F"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4.</w:t>
            </w:r>
            <w:r>
              <w:rPr>
                <w:rFonts w:ascii="宋体" w:hAnsi="宋体" w:hint="eastAsia"/>
                <w:sz w:val="18"/>
                <w:szCs w:val="18"/>
                <w:lang w:val="zh-CN"/>
              </w:rPr>
              <w:t>疲劳驾车；</w:t>
            </w:r>
          </w:p>
          <w:p w14:paraId="552D9D1C"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5.</w:t>
            </w:r>
            <w:r>
              <w:rPr>
                <w:rFonts w:ascii="宋体" w:hAnsi="宋体" w:hint="eastAsia"/>
                <w:sz w:val="18"/>
                <w:szCs w:val="18"/>
                <w:lang w:val="zh-CN"/>
              </w:rPr>
              <w:t>驾驶员心境差，激情驾驶等。</w:t>
            </w:r>
          </w:p>
        </w:tc>
        <w:tc>
          <w:tcPr>
            <w:tcW w:w="1155" w:type="dxa"/>
            <w:tcBorders>
              <w:top w:val="single" w:sz="6" w:space="0" w:color="auto"/>
              <w:left w:val="single" w:sz="6" w:space="0" w:color="auto"/>
              <w:bottom w:val="single" w:sz="6" w:space="0" w:color="auto"/>
              <w:right w:val="single" w:sz="6" w:space="0" w:color="auto"/>
            </w:tcBorders>
            <w:vAlign w:val="center"/>
          </w:tcPr>
          <w:p w14:paraId="51F12E7C" w14:textId="77777777" w:rsidR="00152C2C" w:rsidRDefault="00152C2C">
            <w:pPr>
              <w:autoSpaceDE w:val="0"/>
              <w:autoSpaceDN w:val="0"/>
              <w:adjustRightInd w:val="0"/>
              <w:rPr>
                <w:rFonts w:ascii="宋体" w:hAnsi="宋体"/>
                <w:sz w:val="18"/>
                <w:szCs w:val="18"/>
              </w:rPr>
            </w:pPr>
            <w:r>
              <w:rPr>
                <w:rFonts w:ascii="宋体" w:hAnsi="宋体" w:hint="eastAsia"/>
                <w:sz w:val="18"/>
                <w:szCs w:val="18"/>
                <w:lang w:val="zh-CN"/>
              </w:rPr>
              <w:t>人员伤害、撞坏管线、设备等，造成泄漏，引发二次事故</w:t>
            </w:r>
          </w:p>
        </w:tc>
        <w:tc>
          <w:tcPr>
            <w:tcW w:w="945" w:type="dxa"/>
            <w:tcBorders>
              <w:top w:val="single" w:sz="6" w:space="0" w:color="auto"/>
              <w:left w:val="single" w:sz="6" w:space="0" w:color="auto"/>
              <w:bottom w:val="single" w:sz="6" w:space="0" w:color="auto"/>
              <w:right w:val="single" w:sz="6" w:space="0" w:color="auto"/>
            </w:tcBorders>
            <w:vAlign w:val="center"/>
          </w:tcPr>
          <w:p w14:paraId="2C9139CB" w14:textId="77777777" w:rsidR="00152C2C" w:rsidRDefault="00152C2C">
            <w:pPr>
              <w:autoSpaceDE w:val="0"/>
              <w:autoSpaceDN w:val="0"/>
              <w:adjustRightInd w:val="0"/>
              <w:jc w:val="center"/>
              <w:rPr>
                <w:rFonts w:ascii="宋体" w:hAnsi="宋体"/>
                <w:sz w:val="18"/>
                <w:szCs w:val="18"/>
                <w:lang w:val="zh-CN"/>
              </w:rPr>
            </w:pPr>
            <w:r>
              <w:rPr>
                <w:rFonts w:ascii="宋体" w:hAnsi="宋体" w:hint="eastAsia"/>
                <w:sz w:val="18"/>
                <w:szCs w:val="18"/>
                <w:lang w:val="zh-CN"/>
              </w:rPr>
              <w:t>Ⅱ</w:t>
            </w:r>
          </w:p>
        </w:tc>
        <w:tc>
          <w:tcPr>
            <w:tcW w:w="4299" w:type="dxa"/>
            <w:tcBorders>
              <w:top w:val="single" w:sz="6" w:space="0" w:color="auto"/>
              <w:left w:val="single" w:sz="6" w:space="0" w:color="auto"/>
              <w:bottom w:val="single" w:sz="6" w:space="0" w:color="auto"/>
              <w:right w:val="single" w:sz="6" w:space="0" w:color="auto"/>
            </w:tcBorders>
            <w:vAlign w:val="center"/>
          </w:tcPr>
          <w:p w14:paraId="5A62E60E"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生产区</w:t>
            </w:r>
            <w:r>
              <w:rPr>
                <w:rFonts w:ascii="宋体" w:hAnsi="宋体"/>
                <w:sz w:val="18"/>
                <w:szCs w:val="18"/>
                <w:lang w:val="zh-CN"/>
              </w:rPr>
              <w:t>(</w:t>
            </w:r>
            <w:r>
              <w:rPr>
                <w:rFonts w:ascii="宋体" w:hAnsi="宋体" w:hint="eastAsia"/>
                <w:sz w:val="18"/>
                <w:szCs w:val="18"/>
                <w:lang w:val="zh-CN"/>
              </w:rPr>
              <w:t>特别是易燃易爆区</w:t>
            </w:r>
            <w:r>
              <w:rPr>
                <w:rFonts w:ascii="宋体" w:hAnsi="宋体"/>
                <w:sz w:val="18"/>
                <w:szCs w:val="18"/>
                <w:lang w:val="zh-CN"/>
              </w:rPr>
              <w:t>)</w:t>
            </w:r>
            <w:r>
              <w:rPr>
                <w:rFonts w:ascii="宋体" w:hAnsi="宋体" w:hint="eastAsia"/>
                <w:sz w:val="18"/>
                <w:szCs w:val="18"/>
                <w:lang w:val="zh-CN"/>
              </w:rPr>
              <w:t>严禁车辆入内；</w:t>
            </w:r>
          </w:p>
          <w:p w14:paraId="1F20819A"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增设交通标志</w:t>
            </w:r>
            <w:r>
              <w:rPr>
                <w:rFonts w:ascii="宋体" w:hAnsi="宋体"/>
                <w:sz w:val="18"/>
                <w:szCs w:val="18"/>
                <w:lang w:val="zh-CN"/>
              </w:rPr>
              <w:t>(</w:t>
            </w:r>
            <w:r>
              <w:rPr>
                <w:rFonts w:ascii="宋体" w:hAnsi="宋体" w:hint="eastAsia"/>
                <w:sz w:val="18"/>
                <w:szCs w:val="18"/>
                <w:lang w:val="zh-CN"/>
              </w:rPr>
              <w:t>特别是限速行驶标志</w:t>
            </w:r>
            <w:r>
              <w:rPr>
                <w:rFonts w:ascii="宋体" w:hAnsi="宋体"/>
                <w:sz w:val="18"/>
                <w:szCs w:val="18"/>
                <w:lang w:val="zh-CN"/>
              </w:rPr>
              <w:t>)</w:t>
            </w:r>
            <w:r>
              <w:rPr>
                <w:rFonts w:ascii="宋体" w:hAnsi="宋体" w:hint="eastAsia"/>
                <w:sz w:val="18"/>
                <w:szCs w:val="18"/>
                <w:lang w:val="zh-CN"/>
              </w:rPr>
              <w:t>；</w:t>
            </w:r>
          </w:p>
          <w:p w14:paraId="3D18B49B"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保持路面状况良好；</w:t>
            </w:r>
          </w:p>
          <w:p w14:paraId="77D578F8"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4.</w:t>
            </w:r>
            <w:r>
              <w:rPr>
                <w:rFonts w:ascii="宋体" w:hAnsi="宋体" w:hint="eastAsia"/>
                <w:sz w:val="18"/>
                <w:szCs w:val="18"/>
                <w:lang w:val="zh-CN"/>
              </w:rPr>
              <w:t>管线等不设在紧靠马路边；</w:t>
            </w:r>
          </w:p>
          <w:p w14:paraId="538EBA0E"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5.</w:t>
            </w:r>
            <w:r>
              <w:rPr>
                <w:rFonts w:ascii="宋体" w:hAnsi="宋体" w:hint="eastAsia"/>
                <w:sz w:val="18"/>
                <w:szCs w:val="18"/>
                <w:lang w:val="zh-CN"/>
              </w:rPr>
              <w:t>驾驶员遵守交通规则，不违章行驶；</w:t>
            </w:r>
          </w:p>
          <w:p w14:paraId="25847D95"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6.</w:t>
            </w:r>
            <w:r>
              <w:rPr>
                <w:rFonts w:ascii="宋体" w:hAnsi="宋体" w:hint="eastAsia"/>
                <w:sz w:val="18"/>
                <w:szCs w:val="18"/>
                <w:lang w:val="zh-CN"/>
              </w:rPr>
              <w:t>加强对驾驶员的教育和管理；</w:t>
            </w:r>
          </w:p>
          <w:p w14:paraId="66D29671"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7.</w:t>
            </w:r>
            <w:r>
              <w:rPr>
                <w:rFonts w:ascii="宋体" w:hAnsi="宋体" w:hint="eastAsia"/>
                <w:sz w:val="18"/>
                <w:szCs w:val="18"/>
                <w:lang w:val="zh-CN"/>
              </w:rPr>
              <w:t>行驶的车辆无故障，保持完好状态；</w:t>
            </w:r>
          </w:p>
          <w:p w14:paraId="37E25AAC" w14:textId="77777777" w:rsidR="00152C2C" w:rsidRDefault="00152C2C">
            <w:pPr>
              <w:autoSpaceDE w:val="0"/>
              <w:autoSpaceDN w:val="0"/>
              <w:adjustRightInd w:val="0"/>
              <w:rPr>
                <w:rFonts w:ascii="宋体" w:hAnsi="宋体"/>
                <w:sz w:val="18"/>
                <w:szCs w:val="18"/>
                <w:lang w:val="zh-CN"/>
              </w:rPr>
            </w:pPr>
            <w:r>
              <w:rPr>
                <w:rFonts w:ascii="宋体" w:hAnsi="宋体"/>
                <w:sz w:val="18"/>
                <w:szCs w:val="18"/>
                <w:lang w:val="zh-CN"/>
              </w:rPr>
              <w:t>8.</w:t>
            </w:r>
            <w:r>
              <w:rPr>
                <w:rFonts w:ascii="宋体" w:hAnsi="宋体" w:hint="eastAsia"/>
                <w:sz w:val="18"/>
                <w:szCs w:val="18"/>
                <w:lang w:val="zh-CN"/>
              </w:rPr>
              <w:t>不超载、超速行驶。</w:t>
            </w:r>
          </w:p>
        </w:tc>
      </w:tr>
      <w:tr w:rsidR="00152C2C" w14:paraId="6FF9DC2A" w14:textId="77777777">
        <w:trPr>
          <w:cantSplit/>
          <w:trHeight w:val="340"/>
          <w:jc w:val="center"/>
        </w:trPr>
        <w:tc>
          <w:tcPr>
            <w:tcW w:w="891" w:type="dxa"/>
            <w:tcBorders>
              <w:top w:val="single" w:sz="6" w:space="0" w:color="auto"/>
              <w:left w:val="single" w:sz="6" w:space="0" w:color="auto"/>
              <w:bottom w:val="single" w:sz="6" w:space="0" w:color="auto"/>
              <w:right w:val="single" w:sz="6" w:space="0" w:color="auto"/>
            </w:tcBorders>
            <w:vAlign w:val="center"/>
          </w:tcPr>
          <w:p w14:paraId="558DBD06" w14:textId="77777777" w:rsidR="00152C2C" w:rsidRDefault="00152C2C">
            <w:pPr>
              <w:autoSpaceDE w:val="0"/>
              <w:autoSpaceDN w:val="0"/>
              <w:adjustRightInd w:val="0"/>
              <w:spacing w:line="240" w:lineRule="exact"/>
              <w:rPr>
                <w:rFonts w:ascii="宋体" w:hAnsi="宋体"/>
                <w:sz w:val="18"/>
                <w:szCs w:val="18"/>
              </w:rPr>
            </w:pPr>
            <w:r>
              <w:rPr>
                <w:rFonts w:ascii="宋体" w:hAnsi="宋体" w:hint="eastAsia"/>
                <w:sz w:val="18"/>
                <w:szCs w:val="18"/>
                <w:lang w:val="zh-CN"/>
              </w:rPr>
              <w:lastRenderedPageBreak/>
              <w:t>触电</w:t>
            </w:r>
          </w:p>
        </w:tc>
        <w:tc>
          <w:tcPr>
            <w:tcW w:w="840" w:type="dxa"/>
            <w:tcBorders>
              <w:top w:val="single" w:sz="6" w:space="0" w:color="auto"/>
              <w:left w:val="single" w:sz="6" w:space="0" w:color="auto"/>
              <w:bottom w:val="single" w:sz="6" w:space="0" w:color="auto"/>
              <w:right w:val="single" w:sz="6" w:space="0" w:color="auto"/>
            </w:tcBorders>
            <w:vAlign w:val="center"/>
          </w:tcPr>
          <w:p w14:paraId="39997396" w14:textId="77777777" w:rsidR="00152C2C" w:rsidRDefault="00152C2C">
            <w:pPr>
              <w:autoSpaceDE w:val="0"/>
              <w:autoSpaceDN w:val="0"/>
              <w:adjustRightInd w:val="0"/>
              <w:spacing w:line="240" w:lineRule="exact"/>
              <w:jc w:val="center"/>
              <w:rPr>
                <w:rFonts w:ascii="宋体" w:hAnsi="宋体"/>
                <w:sz w:val="18"/>
                <w:szCs w:val="18"/>
                <w:lang w:val="zh-CN"/>
              </w:rPr>
            </w:pPr>
            <w:r>
              <w:rPr>
                <w:rFonts w:ascii="宋体" w:hAnsi="宋体" w:hint="eastAsia"/>
                <w:sz w:val="18"/>
                <w:szCs w:val="18"/>
                <w:lang w:val="zh-CN"/>
              </w:rPr>
              <w:t>漏电、绝缘损坏、安全距离不够、雷击</w:t>
            </w:r>
          </w:p>
        </w:tc>
        <w:tc>
          <w:tcPr>
            <w:tcW w:w="2415" w:type="dxa"/>
            <w:tcBorders>
              <w:top w:val="single" w:sz="6" w:space="0" w:color="auto"/>
              <w:left w:val="single" w:sz="6" w:space="0" w:color="auto"/>
              <w:bottom w:val="single" w:sz="6" w:space="0" w:color="auto"/>
              <w:right w:val="single" w:sz="6" w:space="0" w:color="auto"/>
            </w:tcBorders>
            <w:vAlign w:val="center"/>
          </w:tcPr>
          <w:p w14:paraId="4EF41B41"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电机等设备漏电；</w:t>
            </w:r>
          </w:p>
          <w:p w14:paraId="05C67DAF"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安全距离不够</w:t>
            </w:r>
            <w:r>
              <w:rPr>
                <w:rFonts w:ascii="宋体" w:hAnsi="宋体"/>
                <w:sz w:val="18"/>
                <w:szCs w:val="18"/>
                <w:lang w:val="zh-CN"/>
              </w:rPr>
              <w:t>(</w:t>
            </w:r>
            <w:r>
              <w:rPr>
                <w:rFonts w:ascii="宋体" w:hAnsi="宋体" w:hint="eastAsia"/>
                <w:sz w:val="18"/>
                <w:szCs w:val="18"/>
                <w:lang w:val="zh-CN"/>
              </w:rPr>
              <w:t>如架空线路、室内线路、配电设备、用电设备及检修的安全距离等；</w:t>
            </w:r>
          </w:p>
          <w:p w14:paraId="2AD059B9"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绝缘损坏、老化；</w:t>
            </w:r>
          </w:p>
          <w:p w14:paraId="160EDC0F"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4.</w:t>
            </w:r>
            <w:r>
              <w:rPr>
                <w:rFonts w:ascii="宋体" w:hAnsi="宋体" w:hint="eastAsia"/>
                <w:sz w:val="18"/>
                <w:szCs w:val="18"/>
                <w:lang w:val="zh-CN"/>
              </w:rPr>
              <w:t>保护接地、接零不当。</w:t>
            </w:r>
          </w:p>
        </w:tc>
        <w:tc>
          <w:tcPr>
            <w:tcW w:w="1470" w:type="dxa"/>
            <w:tcBorders>
              <w:top w:val="single" w:sz="6" w:space="0" w:color="auto"/>
              <w:left w:val="single" w:sz="6" w:space="0" w:color="auto"/>
              <w:bottom w:val="single" w:sz="6" w:space="0" w:color="auto"/>
              <w:right w:val="single" w:sz="6" w:space="0" w:color="auto"/>
            </w:tcBorders>
            <w:vAlign w:val="center"/>
          </w:tcPr>
          <w:p w14:paraId="531CFAB9"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hint="eastAsia"/>
                <w:sz w:val="18"/>
                <w:szCs w:val="18"/>
                <w:lang w:val="zh-CN"/>
              </w:rPr>
              <w:t>⑴人体触及带电体；</w:t>
            </w:r>
          </w:p>
          <w:p w14:paraId="19CB6BCB"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hint="eastAsia"/>
                <w:sz w:val="18"/>
                <w:szCs w:val="18"/>
                <w:lang w:val="zh-CN"/>
              </w:rPr>
              <w:t>⑵安全距离不够，空气击穿；</w:t>
            </w:r>
          </w:p>
          <w:p w14:paraId="2BF30365" w14:textId="77777777" w:rsidR="00152C2C" w:rsidRDefault="00152C2C">
            <w:pPr>
              <w:autoSpaceDE w:val="0"/>
              <w:autoSpaceDN w:val="0"/>
              <w:adjustRightInd w:val="0"/>
              <w:spacing w:line="240" w:lineRule="exact"/>
              <w:rPr>
                <w:rFonts w:ascii="宋体" w:hAnsi="宋体" w:hint="eastAsia"/>
                <w:sz w:val="18"/>
                <w:szCs w:val="18"/>
                <w:lang w:val="zh-CN"/>
              </w:rPr>
            </w:pPr>
            <w:r>
              <w:rPr>
                <w:rFonts w:ascii="宋体" w:hAnsi="宋体" w:hint="eastAsia"/>
                <w:sz w:val="18"/>
                <w:szCs w:val="18"/>
                <w:lang w:val="zh-CN"/>
              </w:rPr>
              <w:t>⑶流过人体的电流、时间超过</w:t>
            </w:r>
            <w:r>
              <w:rPr>
                <w:rFonts w:ascii="宋体" w:hAnsi="宋体"/>
                <w:sz w:val="18"/>
                <w:szCs w:val="18"/>
                <w:lang w:val="zh-CN"/>
              </w:rPr>
              <w:t>30mAS</w:t>
            </w:r>
            <w:r>
              <w:rPr>
                <w:rFonts w:ascii="宋体" w:hAnsi="宋体" w:hint="eastAsia"/>
                <w:sz w:val="18"/>
                <w:szCs w:val="18"/>
                <w:lang w:val="zh-CN"/>
              </w:rPr>
              <w:t>。</w:t>
            </w:r>
          </w:p>
        </w:tc>
        <w:tc>
          <w:tcPr>
            <w:tcW w:w="2205" w:type="dxa"/>
            <w:tcBorders>
              <w:top w:val="single" w:sz="6" w:space="0" w:color="auto"/>
              <w:left w:val="single" w:sz="6" w:space="0" w:color="auto"/>
              <w:bottom w:val="single" w:sz="6" w:space="0" w:color="auto"/>
              <w:right w:val="single" w:sz="6" w:space="0" w:color="auto"/>
            </w:tcBorders>
            <w:vAlign w:val="center"/>
          </w:tcPr>
          <w:p w14:paraId="24D5F975"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手及人体其他部位，手持金属物体，触及带电体，或距离不够，造成空气击穿；</w:t>
            </w:r>
          </w:p>
          <w:p w14:paraId="3FCFC715"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2.</w:t>
            </w:r>
            <w:r>
              <w:rPr>
                <w:rFonts w:ascii="宋体" w:hAnsi="宋体" w:hint="eastAsia"/>
                <w:sz w:val="18"/>
                <w:szCs w:val="18"/>
                <w:lang w:val="zh-CN"/>
              </w:rPr>
              <w:t>使用的电气设备漏电、绝缘损坏、老化等</w:t>
            </w:r>
            <w:r>
              <w:rPr>
                <w:rFonts w:ascii="宋体" w:hAnsi="宋体"/>
                <w:sz w:val="18"/>
                <w:szCs w:val="18"/>
                <w:lang w:val="zh-CN"/>
              </w:rPr>
              <w:t>(</w:t>
            </w:r>
            <w:r>
              <w:rPr>
                <w:rFonts w:ascii="宋体" w:hAnsi="宋体" w:hint="eastAsia"/>
                <w:sz w:val="18"/>
                <w:szCs w:val="18"/>
                <w:lang w:val="zh-CN"/>
              </w:rPr>
              <w:t>如电焊机无良好的保护措施，外壳漏电、接线头裸露，接线板和导线绝缘损坏，更换焊条时人体触及焊钳或焊接变压器损坏，利用金属结构，管线或利用其他金属物作焊接回路等</w:t>
            </w:r>
            <w:r>
              <w:rPr>
                <w:rFonts w:ascii="宋体" w:hAnsi="宋体"/>
                <w:sz w:val="18"/>
                <w:szCs w:val="18"/>
                <w:lang w:val="zh-CN"/>
              </w:rPr>
              <w:t>)</w:t>
            </w:r>
            <w:r>
              <w:rPr>
                <w:rFonts w:ascii="宋体" w:hAnsi="宋体" w:hint="eastAsia"/>
                <w:sz w:val="18"/>
                <w:szCs w:val="18"/>
                <w:lang w:val="zh-CN"/>
              </w:rPr>
              <w:t>；</w:t>
            </w:r>
          </w:p>
          <w:p w14:paraId="211558B5"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3.</w:t>
            </w:r>
            <w:r>
              <w:rPr>
                <w:rFonts w:ascii="宋体" w:hAnsi="宋体" w:hint="eastAsia"/>
                <w:sz w:val="18"/>
                <w:szCs w:val="18"/>
                <w:lang w:val="zh-CN"/>
              </w:rPr>
              <w:t>在潮湿环境、金属容器中、夏季出汗情况下使用手持电动工具；</w:t>
            </w:r>
          </w:p>
          <w:p w14:paraId="4AF8D6B1"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4.</w:t>
            </w:r>
            <w:r>
              <w:rPr>
                <w:rFonts w:ascii="宋体" w:hAnsi="宋体" w:hint="eastAsia"/>
                <w:sz w:val="18"/>
                <w:szCs w:val="18"/>
                <w:lang w:val="zh-CN"/>
              </w:rPr>
              <w:t>在潮湿环境、金属容器或狭小空间内，在夏季进行电焊作业不注意、无人监护；</w:t>
            </w:r>
          </w:p>
          <w:p w14:paraId="47513452"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5.</w:t>
            </w:r>
            <w:r>
              <w:rPr>
                <w:rFonts w:ascii="宋体" w:hAnsi="宋体" w:hint="eastAsia"/>
                <w:sz w:val="18"/>
                <w:szCs w:val="18"/>
                <w:lang w:val="zh-CN"/>
              </w:rPr>
              <w:t>电工违章作业，非电工违章进行电气作业；</w:t>
            </w:r>
          </w:p>
          <w:p w14:paraId="1150F679"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6.</w:t>
            </w:r>
            <w:r>
              <w:rPr>
                <w:rFonts w:ascii="宋体" w:hAnsi="宋体" w:hint="eastAsia"/>
                <w:sz w:val="18"/>
                <w:szCs w:val="18"/>
                <w:lang w:val="zh-CN"/>
              </w:rPr>
              <w:t>雷电</w:t>
            </w:r>
            <w:r>
              <w:rPr>
                <w:rFonts w:ascii="宋体" w:hAnsi="宋体"/>
                <w:sz w:val="18"/>
                <w:szCs w:val="18"/>
                <w:lang w:val="zh-CN"/>
              </w:rPr>
              <w:t>(</w:t>
            </w:r>
            <w:r>
              <w:rPr>
                <w:rFonts w:ascii="宋体" w:hAnsi="宋体" w:hint="eastAsia"/>
                <w:sz w:val="18"/>
                <w:szCs w:val="18"/>
                <w:lang w:val="zh-CN"/>
              </w:rPr>
              <w:t>直接雷、感应雷、雷电波侵入</w:t>
            </w:r>
            <w:r>
              <w:rPr>
                <w:rFonts w:ascii="宋体" w:hAnsi="宋体"/>
                <w:sz w:val="18"/>
                <w:szCs w:val="18"/>
                <w:lang w:val="zh-CN"/>
              </w:rPr>
              <w:t>)</w:t>
            </w:r>
            <w:r>
              <w:rPr>
                <w:rFonts w:ascii="宋体" w:hAnsi="宋体" w:hint="eastAsia"/>
                <w:sz w:val="18"/>
                <w:szCs w:val="18"/>
                <w:lang w:val="zh-CN"/>
              </w:rPr>
              <w:t>等。</w:t>
            </w:r>
          </w:p>
        </w:tc>
        <w:tc>
          <w:tcPr>
            <w:tcW w:w="1155" w:type="dxa"/>
            <w:tcBorders>
              <w:top w:val="single" w:sz="6" w:space="0" w:color="auto"/>
              <w:left w:val="single" w:sz="6" w:space="0" w:color="auto"/>
              <w:bottom w:val="single" w:sz="6" w:space="0" w:color="auto"/>
              <w:right w:val="single" w:sz="6" w:space="0" w:color="auto"/>
            </w:tcBorders>
            <w:vAlign w:val="center"/>
          </w:tcPr>
          <w:p w14:paraId="6A0C3AC6" w14:textId="77777777" w:rsidR="00152C2C" w:rsidRDefault="00152C2C">
            <w:pPr>
              <w:rPr>
                <w:rFonts w:ascii="宋体" w:hAnsi="宋体"/>
                <w:sz w:val="18"/>
                <w:szCs w:val="18"/>
                <w:lang w:val="zh-CN"/>
              </w:rPr>
            </w:pPr>
            <w:r>
              <w:rPr>
                <w:rFonts w:ascii="宋体" w:hAnsi="宋体" w:hint="eastAsia"/>
                <w:sz w:val="18"/>
                <w:szCs w:val="18"/>
                <w:lang w:val="zh-CN"/>
              </w:rPr>
              <w:t>可能导致人员触电</w:t>
            </w:r>
          </w:p>
          <w:p w14:paraId="7237AE52" w14:textId="77777777" w:rsidR="00152C2C" w:rsidRDefault="00152C2C">
            <w:pPr>
              <w:pStyle w:val="af4"/>
              <w:tabs>
                <w:tab w:val="right" w:leader="dot" w:pos="8949"/>
              </w:tabs>
              <w:autoSpaceDE w:val="0"/>
              <w:autoSpaceDN w:val="0"/>
              <w:adjustRightInd w:val="0"/>
              <w:spacing w:line="240" w:lineRule="exact"/>
              <w:ind w:left="5250"/>
              <w:jc w:val="center"/>
              <w:rPr>
                <w:b w:val="0"/>
                <w:spacing w:val="0"/>
                <w:sz w:val="18"/>
                <w:szCs w:val="18"/>
                <w:lang w:val="zh-CN"/>
              </w:rPr>
            </w:pPr>
            <w:r>
              <w:rPr>
                <w:rFonts w:hint="eastAsia"/>
                <w:b w:val="0"/>
                <w:spacing w:val="0"/>
                <w:sz w:val="18"/>
                <w:szCs w:val="18"/>
                <w:lang w:val="zh-CN"/>
              </w:rPr>
              <w:t>员伤亡</w:t>
            </w:r>
          </w:p>
        </w:tc>
        <w:tc>
          <w:tcPr>
            <w:tcW w:w="945" w:type="dxa"/>
            <w:tcBorders>
              <w:top w:val="single" w:sz="6" w:space="0" w:color="auto"/>
              <w:left w:val="single" w:sz="6" w:space="0" w:color="auto"/>
              <w:bottom w:val="single" w:sz="6" w:space="0" w:color="auto"/>
              <w:right w:val="single" w:sz="6" w:space="0" w:color="auto"/>
            </w:tcBorders>
            <w:vAlign w:val="center"/>
          </w:tcPr>
          <w:p w14:paraId="5D276B4F" w14:textId="77777777" w:rsidR="00152C2C" w:rsidRDefault="00152C2C">
            <w:pPr>
              <w:pStyle w:val="2f3"/>
              <w:tabs>
                <w:tab w:val="clear" w:pos="277"/>
                <w:tab w:val="clear" w:pos="600"/>
                <w:tab w:val="clear" w:pos="780"/>
                <w:tab w:val="clear" w:pos="2517"/>
              </w:tabs>
              <w:autoSpaceDE w:val="0"/>
              <w:autoSpaceDN w:val="0"/>
              <w:spacing w:before="0" w:line="240" w:lineRule="exact"/>
              <w:textAlignment w:val="auto"/>
              <w:rPr>
                <w:rFonts w:ascii="宋体" w:hAnsi="宋体"/>
                <w:kern w:val="2"/>
                <w:sz w:val="18"/>
                <w:szCs w:val="18"/>
                <w:lang w:val="zh-CN"/>
              </w:rPr>
            </w:pPr>
            <w:r>
              <w:rPr>
                <w:rFonts w:ascii="宋体" w:hAnsi="宋体" w:hint="eastAsia"/>
                <w:kern w:val="2"/>
                <w:sz w:val="18"/>
                <w:szCs w:val="18"/>
                <w:lang w:val="zh-CN"/>
              </w:rPr>
              <w:t>Ⅲ</w:t>
            </w:r>
          </w:p>
        </w:tc>
        <w:tc>
          <w:tcPr>
            <w:tcW w:w="4299" w:type="dxa"/>
            <w:tcBorders>
              <w:top w:val="single" w:sz="6" w:space="0" w:color="auto"/>
              <w:left w:val="single" w:sz="6" w:space="0" w:color="auto"/>
              <w:bottom w:val="single" w:sz="6" w:space="0" w:color="auto"/>
              <w:right w:val="single" w:sz="6" w:space="0" w:color="auto"/>
            </w:tcBorders>
            <w:vAlign w:val="center"/>
          </w:tcPr>
          <w:p w14:paraId="4C4CA8B7"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hint="eastAsia"/>
                <w:sz w:val="18"/>
                <w:szCs w:val="18"/>
                <w:lang w:val="zh-CN"/>
              </w:rPr>
              <w:t>1</w:t>
            </w:r>
            <w:r>
              <w:rPr>
                <w:rFonts w:ascii="宋体" w:hAnsi="宋体"/>
                <w:sz w:val="18"/>
                <w:szCs w:val="18"/>
                <w:lang w:val="zh-CN"/>
              </w:rPr>
              <w:t>.</w:t>
            </w:r>
            <w:r>
              <w:rPr>
                <w:rFonts w:ascii="宋体" w:hAnsi="宋体" w:hint="eastAsia"/>
                <w:sz w:val="18"/>
                <w:szCs w:val="18"/>
                <w:lang w:val="zh-CN"/>
              </w:rPr>
              <w:t>按规定对设备、线路采用与电气相符、与使用环境和运行条件相适应的绝缘，并定期检查、维修，保持完好状态；</w:t>
            </w:r>
          </w:p>
          <w:p w14:paraId="33F1475A"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hint="eastAsia"/>
                <w:sz w:val="18"/>
                <w:szCs w:val="18"/>
                <w:lang w:val="zh-CN"/>
              </w:rPr>
              <w:t>2</w:t>
            </w:r>
            <w:r>
              <w:rPr>
                <w:rFonts w:ascii="宋体" w:hAnsi="宋体"/>
                <w:sz w:val="18"/>
                <w:szCs w:val="18"/>
                <w:lang w:val="zh-CN"/>
              </w:rPr>
              <w:t>.</w:t>
            </w:r>
            <w:r>
              <w:rPr>
                <w:rFonts w:ascii="宋体" w:hAnsi="宋体" w:hint="eastAsia"/>
                <w:sz w:val="18"/>
                <w:szCs w:val="18"/>
                <w:lang w:val="zh-CN"/>
              </w:rPr>
              <w:t>使用有足够机械强度和耐火性能的材料，采用遮拦、护罩</w:t>
            </w:r>
            <w:r>
              <w:rPr>
                <w:rFonts w:ascii="宋体" w:hAnsi="宋体"/>
                <w:sz w:val="18"/>
                <w:szCs w:val="18"/>
                <w:lang w:val="zh-CN"/>
              </w:rPr>
              <w:t>(</w:t>
            </w:r>
            <w:r>
              <w:rPr>
                <w:rFonts w:ascii="宋体" w:hAnsi="宋体" w:hint="eastAsia"/>
                <w:sz w:val="18"/>
                <w:szCs w:val="18"/>
                <w:lang w:val="zh-CN"/>
              </w:rPr>
              <w:t>盖</w:t>
            </w:r>
            <w:r>
              <w:rPr>
                <w:rFonts w:ascii="宋体" w:hAnsi="宋体"/>
                <w:sz w:val="18"/>
                <w:szCs w:val="18"/>
                <w:lang w:val="zh-CN"/>
              </w:rPr>
              <w:t>)</w:t>
            </w:r>
            <w:r>
              <w:rPr>
                <w:rFonts w:ascii="宋体" w:hAnsi="宋体" w:hint="eastAsia"/>
                <w:sz w:val="18"/>
                <w:szCs w:val="18"/>
                <w:lang w:val="zh-CN"/>
              </w:rPr>
              <w:t>箱匣等防护装置以及确保安全间距，将带电体同外界隔绝，防止人体接近或触及带电体；</w:t>
            </w:r>
          </w:p>
          <w:p w14:paraId="4A4B1D7D"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hint="eastAsia"/>
                <w:sz w:val="18"/>
                <w:szCs w:val="18"/>
                <w:lang w:val="zh-CN"/>
              </w:rPr>
              <w:t>3</w:t>
            </w:r>
            <w:r>
              <w:rPr>
                <w:rFonts w:ascii="宋体" w:hAnsi="宋体"/>
                <w:sz w:val="18"/>
                <w:szCs w:val="18"/>
                <w:lang w:val="zh-CN"/>
              </w:rPr>
              <w:t>.</w:t>
            </w:r>
            <w:r>
              <w:rPr>
                <w:rFonts w:ascii="宋体" w:hAnsi="宋体" w:hint="eastAsia"/>
                <w:sz w:val="18"/>
                <w:szCs w:val="18"/>
                <w:lang w:val="zh-CN"/>
              </w:rPr>
              <w:t>架空线路、用电设备、检修作业应按规定要有一定安全距离；</w:t>
            </w:r>
          </w:p>
          <w:p w14:paraId="3EB71D6D"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hint="eastAsia"/>
                <w:sz w:val="18"/>
                <w:szCs w:val="18"/>
                <w:lang w:val="zh-CN"/>
              </w:rPr>
              <w:t>4</w:t>
            </w:r>
            <w:r>
              <w:rPr>
                <w:rFonts w:ascii="宋体" w:hAnsi="宋体"/>
                <w:sz w:val="18"/>
                <w:szCs w:val="18"/>
                <w:lang w:val="zh-CN"/>
              </w:rPr>
              <w:t>.</w:t>
            </w:r>
            <w:r>
              <w:rPr>
                <w:rFonts w:ascii="宋体" w:hAnsi="宋体" w:hint="eastAsia"/>
                <w:sz w:val="18"/>
                <w:szCs w:val="18"/>
                <w:lang w:val="zh-CN"/>
              </w:rPr>
              <w:t>根据要求对用电设备做好保护接地或保护接零；</w:t>
            </w:r>
          </w:p>
          <w:p w14:paraId="11F0B059"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hint="eastAsia"/>
                <w:sz w:val="18"/>
                <w:szCs w:val="18"/>
                <w:lang w:val="zh-CN"/>
              </w:rPr>
              <w:t>5</w:t>
            </w:r>
            <w:r>
              <w:rPr>
                <w:rFonts w:ascii="宋体" w:hAnsi="宋体"/>
                <w:sz w:val="18"/>
                <w:szCs w:val="18"/>
                <w:lang w:val="zh-CN"/>
              </w:rPr>
              <w:t>.</w:t>
            </w:r>
            <w:r>
              <w:rPr>
                <w:rFonts w:ascii="宋体" w:hAnsi="宋体" w:hint="eastAsia"/>
                <w:sz w:val="18"/>
                <w:szCs w:val="18"/>
                <w:lang w:val="zh-CN"/>
              </w:rPr>
              <w:t>在金属容器内或潮湿环境中进行检修作业时，应采用</w:t>
            </w:r>
            <w:r>
              <w:rPr>
                <w:rFonts w:ascii="宋体" w:hAnsi="宋体"/>
                <w:sz w:val="18"/>
                <w:szCs w:val="18"/>
                <w:lang w:val="zh-CN"/>
              </w:rPr>
              <w:t>12V</w:t>
            </w:r>
            <w:r>
              <w:rPr>
                <w:rFonts w:ascii="宋体" w:hAnsi="宋体" w:hint="eastAsia"/>
                <w:sz w:val="18"/>
                <w:szCs w:val="18"/>
                <w:lang w:val="zh-CN"/>
              </w:rPr>
              <w:t>电气设备，并要有现场监护；</w:t>
            </w:r>
          </w:p>
          <w:p w14:paraId="59AA0053"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hint="eastAsia"/>
                <w:sz w:val="18"/>
                <w:szCs w:val="18"/>
                <w:lang w:val="zh-CN"/>
              </w:rPr>
              <w:t>6</w:t>
            </w:r>
            <w:r>
              <w:rPr>
                <w:rFonts w:ascii="宋体" w:hAnsi="宋体"/>
                <w:sz w:val="18"/>
                <w:szCs w:val="18"/>
                <w:lang w:val="zh-CN"/>
              </w:rPr>
              <w:t>.</w:t>
            </w:r>
            <w:r>
              <w:rPr>
                <w:rFonts w:ascii="宋体" w:hAnsi="宋体" w:hint="eastAsia"/>
                <w:sz w:val="18"/>
                <w:szCs w:val="18"/>
                <w:lang w:val="zh-CN"/>
              </w:rPr>
              <w:t>电焊机接线端不能裸露，绝缘体不能损坏，注意检测有否漏电现象，电焊时要正确穿戴好劳动防护用品，应注意夏季的防触电问题，在特殊环境下进行焊割作业要有专人监护，并有抢救后备措施；</w:t>
            </w:r>
          </w:p>
          <w:p w14:paraId="69DB609E"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hint="eastAsia"/>
                <w:sz w:val="18"/>
                <w:szCs w:val="18"/>
                <w:lang w:val="zh-CN"/>
              </w:rPr>
              <w:t>7</w:t>
            </w:r>
            <w:r>
              <w:rPr>
                <w:rFonts w:ascii="宋体" w:hAnsi="宋体"/>
                <w:sz w:val="18"/>
                <w:szCs w:val="18"/>
                <w:lang w:val="zh-CN"/>
              </w:rPr>
              <w:t>.</w:t>
            </w:r>
            <w:r>
              <w:rPr>
                <w:rFonts w:ascii="宋体" w:hAnsi="宋体" w:hint="eastAsia"/>
                <w:sz w:val="18"/>
                <w:szCs w:val="18"/>
                <w:lang w:val="zh-CN"/>
              </w:rPr>
              <w:t>根据作业场所正确选择</w:t>
            </w:r>
            <w:r>
              <w:rPr>
                <w:rFonts w:ascii="宋体" w:hAnsi="宋体"/>
                <w:sz w:val="18"/>
                <w:szCs w:val="18"/>
                <w:lang w:val="zh-CN"/>
              </w:rPr>
              <w:t>I</w:t>
            </w:r>
            <w:r>
              <w:rPr>
                <w:rFonts w:ascii="宋体" w:hAnsi="宋体" w:hint="eastAsia"/>
                <w:sz w:val="18"/>
                <w:szCs w:val="18"/>
                <w:lang w:val="zh-CN"/>
              </w:rPr>
              <w:t>、</w:t>
            </w:r>
            <w:r>
              <w:rPr>
                <w:rFonts w:ascii="宋体" w:hAnsi="宋体"/>
                <w:sz w:val="18"/>
                <w:szCs w:val="18"/>
                <w:lang w:val="zh-CN"/>
              </w:rPr>
              <w:t>II</w:t>
            </w:r>
            <w:r>
              <w:rPr>
                <w:rFonts w:ascii="宋体" w:hAnsi="宋体" w:hint="eastAsia"/>
                <w:sz w:val="18"/>
                <w:szCs w:val="18"/>
                <w:lang w:val="zh-CN"/>
              </w:rPr>
              <w:t>、</w:t>
            </w:r>
            <w:r>
              <w:rPr>
                <w:rFonts w:ascii="宋体" w:hAnsi="宋体"/>
                <w:sz w:val="18"/>
                <w:szCs w:val="18"/>
                <w:lang w:val="zh-CN"/>
              </w:rPr>
              <w:t>III</w:t>
            </w:r>
            <w:r>
              <w:rPr>
                <w:rFonts w:ascii="宋体" w:hAnsi="宋体" w:hint="eastAsia"/>
                <w:sz w:val="18"/>
                <w:szCs w:val="18"/>
                <w:lang w:val="zh-CN"/>
              </w:rPr>
              <w:t>类手持电动工具，安装漏电保护器并根据有关要求正确作业，做到安全可靠；</w:t>
            </w:r>
          </w:p>
          <w:p w14:paraId="20167FE4"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hint="eastAsia"/>
                <w:sz w:val="18"/>
                <w:szCs w:val="18"/>
                <w:lang w:val="zh-CN"/>
              </w:rPr>
              <w:t>8</w:t>
            </w:r>
            <w:r>
              <w:rPr>
                <w:rFonts w:ascii="宋体" w:hAnsi="宋体"/>
                <w:sz w:val="18"/>
                <w:szCs w:val="18"/>
                <w:lang w:val="zh-CN"/>
              </w:rPr>
              <w:t>.</w:t>
            </w:r>
            <w:r>
              <w:rPr>
                <w:rFonts w:ascii="宋体" w:hAnsi="宋体" w:hint="eastAsia"/>
                <w:sz w:val="18"/>
                <w:szCs w:val="18"/>
                <w:lang w:val="zh-CN"/>
              </w:rPr>
              <w:t>建立和健全电气安全规章制度和安全操作规程，并严格执行；</w:t>
            </w:r>
          </w:p>
          <w:p w14:paraId="1A351649"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hint="eastAsia"/>
                <w:sz w:val="18"/>
                <w:szCs w:val="18"/>
                <w:lang w:val="zh-CN"/>
              </w:rPr>
              <w:t>9</w:t>
            </w:r>
            <w:r>
              <w:rPr>
                <w:rFonts w:ascii="宋体" w:hAnsi="宋体"/>
                <w:sz w:val="18"/>
                <w:szCs w:val="18"/>
                <w:lang w:val="zh-CN"/>
              </w:rPr>
              <w:t>.</w:t>
            </w:r>
            <w:r>
              <w:rPr>
                <w:rFonts w:ascii="宋体" w:hAnsi="宋体" w:hint="eastAsia"/>
                <w:sz w:val="18"/>
                <w:szCs w:val="18"/>
                <w:lang w:val="zh-CN"/>
              </w:rPr>
              <w:t>对职工进行电气安全教育，掌握触电急救方法；</w:t>
            </w:r>
          </w:p>
          <w:p w14:paraId="01A4BACD"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0</w:t>
            </w:r>
            <w:r>
              <w:rPr>
                <w:rFonts w:ascii="宋体" w:hAnsi="宋体"/>
                <w:sz w:val="18"/>
                <w:szCs w:val="18"/>
                <w:lang w:val="zh-CN"/>
              </w:rPr>
              <w:t>.</w:t>
            </w:r>
            <w:r>
              <w:rPr>
                <w:rFonts w:ascii="宋体" w:hAnsi="宋体" w:hint="eastAsia"/>
                <w:sz w:val="18"/>
                <w:szCs w:val="18"/>
                <w:lang w:val="zh-CN"/>
              </w:rPr>
              <w:t>定期进行安全检查，杜绝</w:t>
            </w:r>
            <w:r>
              <w:rPr>
                <w:rFonts w:ascii="宋体" w:hAnsi="宋体"/>
                <w:sz w:val="18"/>
                <w:szCs w:val="18"/>
                <w:lang w:val="zh-CN"/>
              </w:rPr>
              <w:t>“</w:t>
            </w:r>
            <w:r>
              <w:rPr>
                <w:rFonts w:ascii="宋体" w:hAnsi="宋体" w:hint="eastAsia"/>
                <w:sz w:val="18"/>
                <w:szCs w:val="18"/>
                <w:lang w:val="zh-CN"/>
              </w:rPr>
              <w:t>三违</w:t>
            </w:r>
            <w:r>
              <w:rPr>
                <w:rFonts w:ascii="宋体" w:hAnsi="宋体"/>
                <w:sz w:val="18"/>
                <w:szCs w:val="18"/>
                <w:lang w:val="zh-CN"/>
              </w:rPr>
              <w:t>”</w:t>
            </w:r>
            <w:r>
              <w:rPr>
                <w:rFonts w:ascii="宋体" w:hAnsi="宋体" w:hint="eastAsia"/>
                <w:sz w:val="18"/>
                <w:szCs w:val="18"/>
                <w:lang w:val="zh-CN"/>
              </w:rPr>
              <w:t>；</w:t>
            </w:r>
          </w:p>
          <w:p w14:paraId="279EFA81"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1</w:t>
            </w:r>
            <w:r>
              <w:rPr>
                <w:rFonts w:ascii="宋体" w:hAnsi="宋体"/>
                <w:sz w:val="18"/>
                <w:szCs w:val="18"/>
                <w:lang w:val="zh-CN"/>
              </w:rPr>
              <w:t>.</w:t>
            </w:r>
            <w:r>
              <w:rPr>
                <w:rFonts w:ascii="宋体" w:hAnsi="宋体" w:hint="eastAsia"/>
                <w:sz w:val="18"/>
                <w:szCs w:val="18"/>
                <w:lang w:val="zh-CN"/>
              </w:rPr>
              <w:t>对静电接地、防雷装置定期进行检查，检测、保持完好状态，使之有可靠的保护作用；</w:t>
            </w:r>
          </w:p>
          <w:p w14:paraId="18FCEAE7"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2</w:t>
            </w:r>
            <w:r>
              <w:rPr>
                <w:rFonts w:ascii="宋体" w:hAnsi="宋体"/>
                <w:sz w:val="18"/>
                <w:szCs w:val="18"/>
                <w:lang w:val="zh-CN"/>
              </w:rPr>
              <w:t>.</w:t>
            </w:r>
            <w:r>
              <w:rPr>
                <w:rFonts w:ascii="宋体" w:hAnsi="宋体" w:hint="eastAsia"/>
                <w:sz w:val="18"/>
                <w:szCs w:val="18"/>
                <w:lang w:val="zh-CN"/>
              </w:rPr>
              <w:t>做好电气线路和单相电气设备、电动机、电焊机、手持电动工具、临时用电的安全作业和维修保养；</w:t>
            </w:r>
          </w:p>
          <w:p w14:paraId="39CC5C33"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lang w:val="zh-CN"/>
              </w:rPr>
              <w:t>1</w:t>
            </w:r>
            <w:r>
              <w:rPr>
                <w:rFonts w:ascii="宋体" w:hAnsi="宋体" w:hint="eastAsia"/>
                <w:sz w:val="18"/>
                <w:szCs w:val="18"/>
                <w:lang w:val="zh-CN"/>
              </w:rPr>
              <w:t>3</w:t>
            </w:r>
            <w:r>
              <w:rPr>
                <w:rFonts w:ascii="宋体" w:hAnsi="宋体"/>
                <w:sz w:val="18"/>
                <w:szCs w:val="18"/>
                <w:lang w:val="zh-CN"/>
              </w:rPr>
              <w:t>.</w:t>
            </w:r>
            <w:r>
              <w:rPr>
                <w:rFonts w:ascii="宋体" w:hAnsi="宋体" w:hint="eastAsia"/>
                <w:sz w:val="18"/>
                <w:szCs w:val="18"/>
                <w:lang w:val="zh-CN"/>
              </w:rPr>
              <w:t>严禁非电工进行电气作业。</w:t>
            </w:r>
          </w:p>
        </w:tc>
      </w:tr>
      <w:tr w:rsidR="00152C2C" w14:paraId="639F3771" w14:textId="77777777">
        <w:trPr>
          <w:cantSplit/>
          <w:trHeight w:val="340"/>
          <w:jc w:val="center"/>
        </w:trPr>
        <w:tc>
          <w:tcPr>
            <w:tcW w:w="891" w:type="dxa"/>
            <w:tcBorders>
              <w:top w:val="single" w:sz="6" w:space="0" w:color="auto"/>
              <w:left w:val="single" w:sz="6" w:space="0" w:color="auto"/>
              <w:bottom w:val="single" w:sz="6" w:space="0" w:color="auto"/>
              <w:right w:val="single" w:sz="6" w:space="0" w:color="auto"/>
            </w:tcBorders>
            <w:vAlign w:val="center"/>
          </w:tcPr>
          <w:p w14:paraId="5F80324A" w14:textId="77777777" w:rsidR="00152C2C" w:rsidRDefault="00152C2C">
            <w:pPr>
              <w:autoSpaceDE w:val="0"/>
              <w:autoSpaceDN w:val="0"/>
              <w:adjustRightInd w:val="0"/>
              <w:spacing w:line="240" w:lineRule="exact"/>
              <w:rPr>
                <w:rFonts w:ascii="宋体" w:hAnsi="宋体" w:hint="eastAsia"/>
                <w:sz w:val="18"/>
                <w:szCs w:val="18"/>
                <w:lang w:val="zh-CN"/>
              </w:rPr>
            </w:pPr>
            <w:r>
              <w:rPr>
                <w:rFonts w:ascii="宋体" w:hAnsi="宋体" w:hint="eastAsia"/>
                <w:sz w:val="18"/>
                <w:szCs w:val="18"/>
                <w:lang w:val="zh-CN"/>
              </w:rPr>
              <w:lastRenderedPageBreak/>
              <w:t>高处坠落</w:t>
            </w:r>
          </w:p>
        </w:tc>
        <w:tc>
          <w:tcPr>
            <w:tcW w:w="840" w:type="dxa"/>
            <w:tcBorders>
              <w:top w:val="single" w:sz="6" w:space="0" w:color="auto"/>
              <w:left w:val="single" w:sz="6" w:space="0" w:color="auto"/>
              <w:bottom w:val="single" w:sz="6" w:space="0" w:color="auto"/>
              <w:right w:val="single" w:sz="6" w:space="0" w:color="auto"/>
            </w:tcBorders>
            <w:vAlign w:val="center"/>
          </w:tcPr>
          <w:p w14:paraId="5416249D" w14:textId="77777777" w:rsidR="00152C2C" w:rsidRDefault="00152C2C">
            <w:pPr>
              <w:spacing w:line="280" w:lineRule="exact"/>
              <w:rPr>
                <w:rFonts w:ascii="宋体" w:hAnsi="宋体" w:hint="eastAsia"/>
                <w:sz w:val="18"/>
                <w:szCs w:val="18"/>
                <w:lang w:val="zh-CN"/>
              </w:rPr>
            </w:pPr>
            <w:r>
              <w:rPr>
                <w:rFonts w:ascii="宋体" w:hAnsi="宋体"/>
                <w:spacing w:val="-20"/>
                <w:sz w:val="18"/>
                <w:szCs w:val="18"/>
              </w:rPr>
              <w:t>2米以上高度坠落；作业面下是机器设备或混凝土等硬质地面。</w:t>
            </w:r>
          </w:p>
        </w:tc>
        <w:tc>
          <w:tcPr>
            <w:tcW w:w="2415" w:type="dxa"/>
            <w:tcBorders>
              <w:top w:val="single" w:sz="6" w:space="0" w:color="auto"/>
              <w:left w:val="single" w:sz="6" w:space="0" w:color="auto"/>
              <w:bottom w:val="single" w:sz="6" w:space="0" w:color="auto"/>
              <w:right w:val="single" w:sz="6" w:space="0" w:color="auto"/>
            </w:tcBorders>
            <w:vAlign w:val="center"/>
          </w:tcPr>
          <w:p w14:paraId="70876BCE" w14:textId="77777777" w:rsidR="00152C2C" w:rsidRDefault="00152C2C">
            <w:pPr>
              <w:spacing w:line="280" w:lineRule="exact"/>
              <w:rPr>
                <w:rFonts w:ascii="宋体" w:hAnsi="宋体"/>
                <w:sz w:val="18"/>
                <w:szCs w:val="18"/>
              </w:rPr>
            </w:pPr>
            <w:r>
              <w:rPr>
                <w:rFonts w:ascii="宋体" w:hAnsi="宋体"/>
                <w:sz w:val="18"/>
                <w:szCs w:val="18"/>
              </w:rPr>
              <w:t>1、高处作业场所有洞无盖、临边无栏，不小心造成坠落；</w:t>
            </w:r>
          </w:p>
          <w:p w14:paraId="163FB6B3" w14:textId="77777777" w:rsidR="00152C2C" w:rsidRDefault="00152C2C">
            <w:pPr>
              <w:spacing w:line="280" w:lineRule="exact"/>
              <w:rPr>
                <w:rFonts w:ascii="宋体" w:hAnsi="宋体"/>
                <w:sz w:val="18"/>
                <w:szCs w:val="18"/>
              </w:rPr>
            </w:pPr>
            <w:r>
              <w:rPr>
                <w:rFonts w:ascii="宋体" w:hAnsi="宋体"/>
                <w:sz w:val="18"/>
                <w:szCs w:val="18"/>
              </w:rPr>
              <w:t>2、无脚手架、板，造成高处坠落；</w:t>
            </w:r>
          </w:p>
          <w:p w14:paraId="2550A40E" w14:textId="77777777" w:rsidR="00152C2C" w:rsidRDefault="00152C2C">
            <w:pPr>
              <w:spacing w:line="280" w:lineRule="exact"/>
              <w:rPr>
                <w:rFonts w:ascii="宋体" w:hAnsi="宋体"/>
                <w:sz w:val="18"/>
                <w:szCs w:val="18"/>
              </w:rPr>
            </w:pPr>
            <w:r>
              <w:rPr>
                <w:rFonts w:ascii="宋体" w:hAnsi="宋体"/>
                <w:sz w:val="18"/>
                <w:szCs w:val="18"/>
              </w:rPr>
              <w:t>3、梯道湿滑、设计不良、照度不够等造成坠落；</w:t>
            </w:r>
          </w:p>
          <w:p w14:paraId="21B27B50" w14:textId="77777777" w:rsidR="00152C2C" w:rsidRDefault="00152C2C">
            <w:pPr>
              <w:spacing w:line="280" w:lineRule="exact"/>
              <w:rPr>
                <w:rFonts w:ascii="宋体" w:hAnsi="宋体"/>
                <w:sz w:val="18"/>
                <w:szCs w:val="18"/>
              </w:rPr>
            </w:pPr>
            <w:r>
              <w:rPr>
                <w:rFonts w:ascii="宋体" w:hAnsi="宋体"/>
                <w:sz w:val="18"/>
                <w:szCs w:val="18"/>
              </w:rPr>
              <w:t>4、高空人行道、屋顶、杆塔、贮罐楼梯及护栏等锈蚀损坏，强度不够造成坠落；</w:t>
            </w:r>
          </w:p>
          <w:p w14:paraId="573177D0" w14:textId="77777777" w:rsidR="00152C2C" w:rsidRDefault="00152C2C">
            <w:pPr>
              <w:spacing w:line="280" w:lineRule="exact"/>
              <w:rPr>
                <w:rFonts w:ascii="宋体" w:hAnsi="宋体"/>
                <w:sz w:val="18"/>
                <w:szCs w:val="18"/>
              </w:rPr>
            </w:pPr>
            <w:r>
              <w:rPr>
                <w:rFonts w:ascii="宋体" w:hAnsi="宋体"/>
                <w:sz w:val="18"/>
                <w:szCs w:val="18"/>
              </w:rPr>
              <w:t>5、未穿防滑鞋或防护用品穿戴不当，造成滑跌坠落；</w:t>
            </w:r>
          </w:p>
          <w:p w14:paraId="1FCE58E8"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rPr>
              <w:t>6、在大风、暴雨、雷电、霜雪、冰冻等条件下登高作业，不慎跌落。</w:t>
            </w:r>
          </w:p>
        </w:tc>
        <w:tc>
          <w:tcPr>
            <w:tcW w:w="1470" w:type="dxa"/>
            <w:tcBorders>
              <w:top w:val="single" w:sz="6" w:space="0" w:color="auto"/>
              <w:left w:val="single" w:sz="6" w:space="0" w:color="auto"/>
              <w:bottom w:val="single" w:sz="6" w:space="0" w:color="auto"/>
              <w:right w:val="single" w:sz="6" w:space="0" w:color="auto"/>
            </w:tcBorders>
            <w:vAlign w:val="center"/>
          </w:tcPr>
          <w:p w14:paraId="4A3576CD" w14:textId="77777777" w:rsidR="00152C2C" w:rsidRDefault="00152C2C">
            <w:pPr>
              <w:autoSpaceDE w:val="0"/>
              <w:autoSpaceDN w:val="0"/>
              <w:adjustRightInd w:val="0"/>
              <w:spacing w:line="240" w:lineRule="exact"/>
              <w:rPr>
                <w:rFonts w:ascii="宋体" w:hAnsi="宋体" w:hint="eastAsia"/>
                <w:sz w:val="18"/>
                <w:szCs w:val="18"/>
                <w:lang w:val="zh-CN"/>
              </w:rPr>
            </w:pPr>
          </w:p>
        </w:tc>
        <w:tc>
          <w:tcPr>
            <w:tcW w:w="2205" w:type="dxa"/>
            <w:tcBorders>
              <w:top w:val="single" w:sz="6" w:space="0" w:color="auto"/>
              <w:left w:val="single" w:sz="6" w:space="0" w:color="auto"/>
              <w:bottom w:val="single" w:sz="6" w:space="0" w:color="auto"/>
              <w:right w:val="single" w:sz="6" w:space="0" w:color="auto"/>
            </w:tcBorders>
            <w:vAlign w:val="center"/>
          </w:tcPr>
          <w:p w14:paraId="001B6AFF" w14:textId="77777777" w:rsidR="00152C2C" w:rsidRDefault="00152C2C">
            <w:pPr>
              <w:spacing w:line="260" w:lineRule="exact"/>
              <w:rPr>
                <w:rFonts w:ascii="宋体" w:hAnsi="宋体"/>
                <w:sz w:val="18"/>
                <w:szCs w:val="18"/>
              </w:rPr>
            </w:pPr>
            <w:r>
              <w:rPr>
                <w:rFonts w:ascii="宋体" w:hAnsi="宋体"/>
                <w:sz w:val="18"/>
                <w:szCs w:val="18"/>
              </w:rPr>
              <w:t>1、无防坠落措施，踩空或支撑物倒塌；</w:t>
            </w:r>
          </w:p>
          <w:p w14:paraId="36E467EB" w14:textId="77777777" w:rsidR="00152C2C" w:rsidRDefault="00152C2C">
            <w:pPr>
              <w:spacing w:line="260" w:lineRule="exact"/>
              <w:rPr>
                <w:rFonts w:ascii="宋体" w:hAnsi="宋体"/>
                <w:sz w:val="18"/>
                <w:szCs w:val="18"/>
              </w:rPr>
            </w:pPr>
            <w:r>
              <w:rPr>
                <w:rFonts w:ascii="宋体" w:hAnsi="宋体"/>
                <w:sz w:val="18"/>
                <w:szCs w:val="18"/>
              </w:rPr>
              <w:t>2、高处作业面下无安全设施，是机器设备或硬质的混凝土地面；</w:t>
            </w:r>
          </w:p>
          <w:p w14:paraId="73736D73" w14:textId="77777777" w:rsidR="00152C2C" w:rsidRDefault="00152C2C">
            <w:pPr>
              <w:spacing w:line="260" w:lineRule="exact"/>
              <w:rPr>
                <w:rFonts w:ascii="宋体" w:hAnsi="宋体"/>
                <w:sz w:val="18"/>
                <w:szCs w:val="18"/>
              </w:rPr>
            </w:pPr>
            <w:r>
              <w:rPr>
                <w:rFonts w:ascii="宋体" w:hAnsi="宋体"/>
                <w:sz w:val="18"/>
                <w:szCs w:val="18"/>
              </w:rPr>
              <w:t>3、未系安全带或安全带挂结不可靠；</w:t>
            </w:r>
          </w:p>
          <w:p w14:paraId="2E3ABD27" w14:textId="77777777" w:rsidR="00152C2C" w:rsidRDefault="00152C2C">
            <w:pPr>
              <w:spacing w:line="260" w:lineRule="exact"/>
              <w:rPr>
                <w:rFonts w:ascii="宋体" w:hAnsi="宋体"/>
                <w:sz w:val="18"/>
                <w:szCs w:val="18"/>
              </w:rPr>
            </w:pPr>
            <w:r>
              <w:rPr>
                <w:rFonts w:ascii="宋体" w:hAnsi="宋体"/>
                <w:sz w:val="18"/>
                <w:szCs w:val="18"/>
              </w:rPr>
              <w:t>4、安全带、安全网损坏或不合格；</w:t>
            </w:r>
          </w:p>
          <w:p w14:paraId="1E775C0F" w14:textId="77777777" w:rsidR="00152C2C" w:rsidRDefault="00152C2C">
            <w:pPr>
              <w:autoSpaceDE w:val="0"/>
              <w:autoSpaceDN w:val="0"/>
              <w:adjustRightInd w:val="0"/>
              <w:spacing w:line="240" w:lineRule="exact"/>
              <w:rPr>
                <w:rFonts w:ascii="宋体" w:hAnsi="宋体"/>
                <w:sz w:val="18"/>
                <w:szCs w:val="18"/>
                <w:lang w:val="zh-CN"/>
              </w:rPr>
            </w:pPr>
            <w:r>
              <w:rPr>
                <w:rFonts w:ascii="宋体" w:hAnsi="宋体"/>
                <w:sz w:val="18"/>
                <w:szCs w:val="18"/>
              </w:rPr>
              <w:t>5、工作时精力不集中或有病。</w:t>
            </w:r>
          </w:p>
        </w:tc>
        <w:tc>
          <w:tcPr>
            <w:tcW w:w="1155" w:type="dxa"/>
            <w:tcBorders>
              <w:top w:val="single" w:sz="6" w:space="0" w:color="auto"/>
              <w:left w:val="single" w:sz="6" w:space="0" w:color="auto"/>
              <w:bottom w:val="single" w:sz="6" w:space="0" w:color="auto"/>
              <w:right w:val="single" w:sz="6" w:space="0" w:color="auto"/>
            </w:tcBorders>
            <w:vAlign w:val="center"/>
          </w:tcPr>
          <w:p w14:paraId="64136B96" w14:textId="77777777" w:rsidR="00152C2C" w:rsidRDefault="00152C2C">
            <w:pPr>
              <w:rPr>
                <w:rFonts w:ascii="宋体" w:hAnsi="宋体" w:hint="eastAsia"/>
                <w:sz w:val="18"/>
                <w:szCs w:val="18"/>
                <w:lang w:val="zh-CN"/>
              </w:rPr>
            </w:pPr>
            <w:r>
              <w:rPr>
                <w:rFonts w:ascii="宋体" w:hAnsi="宋体"/>
                <w:sz w:val="18"/>
                <w:szCs w:val="18"/>
              </w:rPr>
              <w:t>人员伤亡</w:t>
            </w:r>
          </w:p>
        </w:tc>
        <w:tc>
          <w:tcPr>
            <w:tcW w:w="945" w:type="dxa"/>
            <w:tcBorders>
              <w:top w:val="single" w:sz="6" w:space="0" w:color="auto"/>
              <w:left w:val="single" w:sz="6" w:space="0" w:color="auto"/>
              <w:bottom w:val="single" w:sz="6" w:space="0" w:color="auto"/>
              <w:right w:val="single" w:sz="6" w:space="0" w:color="auto"/>
            </w:tcBorders>
            <w:vAlign w:val="center"/>
          </w:tcPr>
          <w:p w14:paraId="581345EA" w14:textId="77777777" w:rsidR="00152C2C" w:rsidRDefault="00152C2C">
            <w:pPr>
              <w:pStyle w:val="2f3"/>
              <w:tabs>
                <w:tab w:val="clear" w:pos="277"/>
                <w:tab w:val="clear" w:pos="600"/>
                <w:tab w:val="clear" w:pos="780"/>
                <w:tab w:val="clear" w:pos="2517"/>
              </w:tabs>
              <w:autoSpaceDE w:val="0"/>
              <w:autoSpaceDN w:val="0"/>
              <w:spacing w:before="0" w:line="240" w:lineRule="exact"/>
              <w:textAlignment w:val="auto"/>
              <w:rPr>
                <w:rFonts w:ascii="宋体" w:hAnsi="宋体" w:hint="eastAsia"/>
                <w:kern w:val="2"/>
                <w:sz w:val="18"/>
                <w:szCs w:val="18"/>
                <w:lang w:val="zh-CN"/>
              </w:rPr>
            </w:pPr>
            <w:r>
              <w:rPr>
                <w:rFonts w:ascii="宋体" w:hAnsi="宋体" w:cs="宋体" w:hint="eastAsia"/>
                <w:sz w:val="18"/>
                <w:szCs w:val="18"/>
              </w:rPr>
              <w:t>Ⅲ级</w:t>
            </w:r>
          </w:p>
        </w:tc>
        <w:tc>
          <w:tcPr>
            <w:tcW w:w="4299" w:type="dxa"/>
            <w:tcBorders>
              <w:top w:val="single" w:sz="6" w:space="0" w:color="auto"/>
              <w:left w:val="single" w:sz="6" w:space="0" w:color="auto"/>
              <w:bottom w:val="single" w:sz="6" w:space="0" w:color="auto"/>
              <w:right w:val="single" w:sz="6" w:space="0" w:color="auto"/>
            </w:tcBorders>
            <w:vAlign w:val="center"/>
          </w:tcPr>
          <w:p w14:paraId="766DF57A" w14:textId="77777777" w:rsidR="00152C2C" w:rsidRDefault="00152C2C">
            <w:pPr>
              <w:spacing w:line="260" w:lineRule="exact"/>
              <w:rPr>
                <w:rFonts w:ascii="宋体" w:hAnsi="宋体"/>
                <w:sz w:val="18"/>
                <w:szCs w:val="18"/>
              </w:rPr>
            </w:pPr>
            <w:r>
              <w:rPr>
                <w:rFonts w:ascii="宋体" w:hAnsi="宋体"/>
                <w:sz w:val="18"/>
                <w:szCs w:val="18"/>
              </w:rPr>
              <w:t>1、登高作业人员必须严格执行“十不登高”；</w:t>
            </w:r>
          </w:p>
          <w:p w14:paraId="736F307E" w14:textId="77777777" w:rsidR="00152C2C" w:rsidRDefault="00152C2C">
            <w:pPr>
              <w:spacing w:line="260" w:lineRule="exact"/>
              <w:rPr>
                <w:rFonts w:ascii="宋体" w:hAnsi="宋体"/>
                <w:sz w:val="18"/>
                <w:szCs w:val="18"/>
              </w:rPr>
            </w:pPr>
            <w:r>
              <w:rPr>
                <w:rFonts w:ascii="宋体" w:hAnsi="宋体"/>
                <w:sz w:val="18"/>
                <w:szCs w:val="18"/>
              </w:rPr>
              <w:t>2、登高作业人员必须戴好安全帽，系挂好安全带，穿好防滑鞋及紧身工作服；</w:t>
            </w:r>
          </w:p>
          <w:p w14:paraId="0BA456A0" w14:textId="77777777" w:rsidR="00152C2C" w:rsidRDefault="00152C2C">
            <w:pPr>
              <w:spacing w:line="260" w:lineRule="exact"/>
              <w:rPr>
                <w:rFonts w:ascii="宋体" w:hAnsi="宋体"/>
                <w:sz w:val="18"/>
                <w:szCs w:val="18"/>
              </w:rPr>
            </w:pPr>
            <w:r>
              <w:rPr>
                <w:rFonts w:ascii="宋体" w:hAnsi="宋体"/>
                <w:sz w:val="18"/>
                <w:szCs w:val="18"/>
              </w:rPr>
              <w:t>3、高处作业要事先搭设脚手架等防坠落措施；</w:t>
            </w:r>
          </w:p>
          <w:p w14:paraId="3A9BED8D" w14:textId="77777777" w:rsidR="00152C2C" w:rsidRDefault="00152C2C">
            <w:pPr>
              <w:spacing w:line="260" w:lineRule="exact"/>
              <w:rPr>
                <w:rFonts w:ascii="宋体" w:hAnsi="宋体"/>
                <w:sz w:val="18"/>
                <w:szCs w:val="18"/>
              </w:rPr>
            </w:pPr>
            <w:r>
              <w:rPr>
                <w:rFonts w:ascii="宋体" w:hAnsi="宋体"/>
                <w:sz w:val="18"/>
                <w:szCs w:val="18"/>
              </w:rPr>
              <w:t>4、在高空人行道、屋顶、塔杆以及其它危险的高处临时作业，要装设防护栏杆或安全网；</w:t>
            </w:r>
          </w:p>
          <w:p w14:paraId="0AF50142" w14:textId="77777777" w:rsidR="00152C2C" w:rsidRDefault="00152C2C">
            <w:pPr>
              <w:spacing w:line="260" w:lineRule="exact"/>
              <w:rPr>
                <w:rFonts w:ascii="宋体" w:hAnsi="宋体"/>
                <w:sz w:val="18"/>
                <w:szCs w:val="18"/>
              </w:rPr>
            </w:pPr>
            <w:r>
              <w:rPr>
                <w:rFonts w:ascii="宋体" w:hAnsi="宋体"/>
                <w:sz w:val="18"/>
                <w:szCs w:val="18"/>
              </w:rPr>
              <w:t>5、上、下层同时进行立体交叉作业时，中间必须搭设严密牢固的中间隔板</w:t>
            </w:r>
            <w:r>
              <w:rPr>
                <w:rFonts w:ascii="宋体" w:hAnsi="宋体"/>
                <w:spacing w:val="-20"/>
                <w:sz w:val="18"/>
                <w:szCs w:val="18"/>
              </w:rPr>
              <w:t>、罩</w:t>
            </w:r>
            <w:r>
              <w:rPr>
                <w:rFonts w:ascii="宋体" w:hAnsi="宋体"/>
                <w:sz w:val="18"/>
                <w:szCs w:val="18"/>
              </w:rPr>
              <w:t>栅等隔离设施；</w:t>
            </w:r>
          </w:p>
          <w:p w14:paraId="743DFBF1" w14:textId="77777777" w:rsidR="00152C2C" w:rsidRDefault="00152C2C">
            <w:pPr>
              <w:spacing w:line="260" w:lineRule="exact"/>
              <w:rPr>
                <w:rFonts w:ascii="宋体" w:hAnsi="宋体"/>
                <w:sz w:val="18"/>
                <w:szCs w:val="18"/>
              </w:rPr>
            </w:pPr>
            <w:r>
              <w:rPr>
                <w:rFonts w:ascii="宋体" w:hAnsi="宋体"/>
                <w:sz w:val="18"/>
                <w:szCs w:val="18"/>
              </w:rPr>
              <w:t>6、做到“有洞必有盖、有边必有栏”，以防坠落；</w:t>
            </w:r>
          </w:p>
          <w:p w14:paraId="08F74AE2" w14:textId="77777777" w:rsidR="00152C2C" w:rsidRDefault="00152C2C">
            <w:pPr>
              <w:spacing w:line="260" w:lineRule="exact"/>
              <w:rPr>
                <w:rFonts w:ascii="宋体" w:hAnsi="宋体"/>
                <w:sz w:val="18"/>
                <w:szCs w:val="18"/>
              </w:rPr>
            </w:pPr>
            <w:r>
              <w:rPr>
                <w:rFonts w:ascii="宋体" w:hAnsi="宋体"/>
                <w:sz w:val="18"/>
                <w:szCs w:val="18"/>
              </w:rPr>
              <w:t>7、平台、栏杆、护墙以及安全带、安全网等要定期检查，确保完好；</w:t>
            </w:r>
          </w:p>
          <w:p w14:paraId="12007D2C" w14:textId="77777777" w:rsidR="00152C2C" w:rsidRDefault="00152C2C">
            <w:pPr>
              <w:spacing w:line="260" w:lineRule="exact"/>
              <w:rPr>
                <w:rFonts w:ascii="宋体" w:hAnsi="宋体"/>
                <w:sz w:val="18"/>
                <w:szCs w:val="18"/>
              </w:rPr>
            </w:pPr>
            <w:r>
              <w:rPr>
                <w:rFonts w:ascii="宋体" w:hAnsi="宋体"/>
                <w:sz w:val="18"/>
                <w:szCs w:val="18"/>
              </w:rPr>
              <w:t>8、六级以上大风、暴雨、雷电、下雪、大雾恶劣天气停止高处作业；</w:t>
            </w:r>
          </w:p>
          <w:p w14:paraId="37CEB5E2" w14:textId="77777777" w:rsidR="00152C2C" w:rsidRDefault="00152C2C">
            <w:pPr>
              <w:spacing w:line="260" w:lineRule="exact"/>
              <w:rPr>
                <w:rFonts w:ascii="宋体" w:hAnsi="宋体"/>
                <w:sz w:val="18"/>
                <w:szCs w:val="18"/>
              </w:rPr>
            </w:pPr>
            <w:r>
              <w:rPr>
                <w:rFonts w:ascii="宋体" w:hAnsi="宋体"/>
                <w:sz w:val="18"/>
                <w:szCs w:val="18"/>
              </w:rPr>
              <w:t>9、可以在平地做的作业，尽量不要拿到高处去做；</w:t>
            </w:r>
          </w:p>
          <w:p w14:paraId="10248216" w14:textId="77777777" w:rsidR="00152C2C" w:rsidRDefault="00152C2C">
            <w:pPr>
              <w:autoSpaceDE w:val="0"/>
              <w:autoSpaceDN w:val="0"/>
              <w:adjustRightInd w:val="0"/>
              <w:spacing w:line="240" w:lineRule="exact"/>
              <w:rPr>
                <w:rFonts w:ascii="宋体" w:hAnsi="宋体" w:hint="eastAsia"/>
                <w:sz w:val="18"/>
                <w:szCs w:val="18"/>
                <w:lang w:val="zh-CN"/>
              </w:rPr>
            </w:pPr>
            <w:r>
              <w:rPr>
                <w:rFonts w:ascii="宋体" w:hAnsi="宋体"/>
                <w:sz w:val="18"/>
                <w:szCs w:val="18"/>
              </w:rPr>
              <w:t>10、加强登高作业人员的安全教育、培训、严禁违章。</w:t>
            </w:r>
          </w:p>
        </w:tc>
      </w:tr>
      <w:tr w:rsidR="00152C2C" w14:paraId="7E2287A8" w14:textId="77777777">
        <w:trPr>
          <w:cantSplit/>
          <w:trHeight w:val="340"/>
          <w:jc w:val="center"/>
        </w:trPr>
        <w:tc>
          <w:tcPr>
            <w:tcW w:w="891" w:type="dxa"/>
            <w:tcBorders>
              <w:top w:val="single" w:sz="6" w:space="0" w:color="auto"/>
              <w:left w:val="single" w:sz="6" w:space="0" w:color="auto"/>
              <w:bottom w:val="single" w:sz="6" w:space="0" w:color="auto"/>
              <w:right w:val="single" w:sz="6" w:space="0" w:color="auto"/>
            </w:tcBorders>
            <w:vAlign w:val="center"/>
          </w:tcPr>
          <w:p w14:paraId="6E1EE5C1" w14:textId="77777777" w:rsidR="00152C2C" w:rsidRDefault="00152C2C">
            <w:pPr>
              <w:autoSpaceDE w:val="0"/>
              <w:autoSpaceDN w:val="0"/>
              <w:adjustRightInd w:val="0"/>
              <w:spacing w:line="240" w:lineRule="exact"/>
              <w:rPr>
                <w:rFonts w:ascii="宋体" w:hAnsi="宋体" w:hint="eastAsia"/>
                <w:sz w:val="18"/>
                <w:szCs w:val="18"/>
                <w:lang w:val="zh-CN"/>
              </w:rPr>
            </w:pPr>
            <w:r>
              <w:rPr>
                <w:rFonts w:ascii="宋体" w:hAnsi="宋体" w:hint="eastAsia"/>
                <w:sz w:val="18"/>
                <w:szCs w:val="18"/>
                <w:lang w:val="zh-CN"/>
              </w:rPr>
              <w:t>起重伤害</w:t>
            </w:r>
          </w:p>
        </w:tc>
        <w:tc>
          <w:tcPr>
            <w:tcW w:w="840" w:type="dxa"/>
            <w:tcBorders>
              <w:top w:val="single" w:sz="6" w:space="0" w:color="auto"/>
              <w:left w:val="single" w:sz="6" w:space="0" w:color="auto"/>
              <w:bottom w:val="single" w:sz="6" w:space="0" w:color="auto"/>
              <w:right w:val="single" w:sz="6" w:space="0" w:color="auto"/>
            </w:tcBorders>
            <w:vAlign w:val="center"/>
          </w:tcPr>
          <w:p w14:paraId="3261190C" w14:textId="77777777" w:rsidR="00152C2C" w:rsidRDefault="00152C2C">
            <w:pPr>
              <w:spacing w:line="280" w:lineRule="exact"/>
              <w:rPr>
                <w:rFonts w:ascii="宋体" w:hAnsi="宋体"/>
                <w:spacing w:val="-20"/>
                <w:sz w:val="18"/>
                <w:szCs w:val="18"/>
              </w:rPr>
            </w:pPr>
            <w:r>
              <w:rPr>
                <w:rFonts w:ascii="宋体" w:hAnsi="宋体" w:hint="eastAsia"/>
                <w:spacing w:val="-20"/>
                <w:sz w:val="18"/>
                <w:szCs w:val="18"/>
              </w:rPr>
              <w:t>使用起重设施</w:t>
            </w:r>
          </w:p>
        </w:tc>
        <w:tc>
          <w:tcPr>
            <w:tcW w:w="2415" w:type="dxa"/>
            <w:tcBorders>
              <w:top w:val="single" w:sz="6" w:space="0" w:color="auto"/>
              <w:left w:val="single" w:sz="6" w:space="0" w:color="auto"/>
              <w:bottom w:val="single" w:sz="6" w:space="0" w:color="auto"/>
              <w:right w:val="single" w:sz="6" w:space="0" w:color="auto"/>
            </w:tcBorders>
            <w:vAlign w:val="center"/>
          </w:tcPr>
          <w:p w14:paraId="520AA59E" w14:textId="77777777" w:rsidR="00152C2C" w:rsidRDefault="00152C2C">
            <w:pPr>
              <w:spacing w:line="280" w:lineRule="exact"/>
              <w:rPr>
                <w:rFonts w:ascii="宋体" w:hAnsi="宋体" w:hint="eastAsia"/>
                <w:sz w:val="18"/>
                <w:szCs w:val="18"/>
              </w:rPr>
            </w:pPr>
            <w:r>
              <w:rPr>
                <w:rFonts w:ascii="宋体" w:hAnsi="宋体" w:hint="eastAsia"/>
                <w:sz w:val="18"/>
                <w:szCs w:val="18"/>
              </w:rPr>
              <w:t>1、轨道强度和刚度不够</w:t>
            </w:r>
          </w:p>
          <w:p w14:paraId="7D808A71" w14:textId="77777777" w:rsidR="00152C2C" w:rsidRDefault="00152C2C">
            <w:pPr>
              <w:spacing w:line="280" w:lineRule="exact"/>
              <w:rPr>
                <w:rFonts w:ascii="宋体" w:hAnsi="宋体" w:hint="eastAsia"/>
                <w:sz w:val="18"/>
                <w:szCs w:val="18"/>
              </w:rPr>
            </w:pPr>
            <w:r>
              <w:rPr>
                <w:rFonts w:ascii="宋体" w:hAnsi="宋体" w:hint="eastAsia"/>
                <w:sz w:val="18"/>
                <w:szCs w:val="18"/>
              </w:rPr>
              <w:t>2、长期起吊作业使吊钩出现裂纹或断裂</w:t>
            </w:r>
          </w:p>
          <w:p w14:paraId="474C0E68" w14:textId="77777777" w:rsidR="00152C2C" w:rsidRDefault="00152C2C">
            <w:pPr>
              <w:spacing w:line="280" w:lineRule="exact"/>
              <w:rPr>
                <w:rFonts w:ascii="宋体" w:hAnsi="宋体" w:hint="eastAsia"/>
                <w:sz w:val="18"/>
                <w:szCs w:val="18"/>
              </w:rPr>
            </w:pPr>
            <w:r>
              <w:rPr>
                <w:rFonts w:ascii="宋体" w:hAnsi="宋体" w:hint="eastAsia"/>
                <w:sz w:val="18"/>
                <w:szCs w:val="18"/>
              </w:rPr>
              <w:t>3、长期作业使钢丝绳捻距内断丝超过总数的10%</w:t>
            </w:r>
          </w:p>
          <w:p w14:paraId="4BD18146" w14:textId="77777777" w:rsidR="00152C2C" w:rsidRDefault="00152C2C">
            <w:pPr>
              <w:spacing w:line="280" w:lineRule="exact"/>
              <w:rPr>
                <w:rFonts w:ascii="宋体" w:hAnsi="宋体"/>
                <w:sz w:val="18"/>
                <w:szCs w:val="18"/>
              </w:rPr>
            </w:pPr>
            <w:r>
              <w:rPr>
                <w:rFonts w:ascii="宋体" w:hAnsi="宋体" w:hint="eastAsia"/>
                <w:sz w:val="18"/>
                <w:szCs w:val="18"/>
              </w:rPr>
              <w:t>4、日常检查、检测不到位</w:t>
            </w:r>
          </w:p>
        </w:tc>
        <w:tc>
          <w:tcPr>
            <w:tcW w:w="1470" w:type="dxa"/>
            <w:tcBorders>
              <w:top w:val="single" w:sz="6" w:space="0" w:color="auto"/>
              <w:left w:val="single" w:sz="6" w:space="0" w:color="auto"/>
              <w:bottom w:val="single" w:sz="6" w:space="0" w:color="auto"/>
              <w:right w:val="single" w:sz="6" w:space="0" w:color="auto"/>
            </w:tcBorders>
            <w:vAlign w:val="center"/>
          </w:tcPr>
          <w:p w14:paraId="3F593DEF" w14:textId="77777777" w:rsidR="00152C2C" w:rsidRDefault="00152C2C">
            <w:pPr>
              <w:autoSpaceDE w:val="0"/>
              <w:autoSpaceDN w:val="0"/>
              <w:adjustRightInd w:val="0"/>
              <w:spacing w:line="240" w:lineRule="exact"/>
              <w:rPr>
                <w:rFonts w:ascii="宋体" w:hAnsi="宋体" w:hint="eastAsia"/>
                <w:sz w:val="18"/>
                <w:szCs w:val="18"/>
                <w:lang w:val="zh-CN"/>
              </w:rPr>
            </w:pPr>
            <w:r>
              <w:rPr>
                <w:rFonts w:ascii="宋体" w:hAnsi="宋体" w:hint="eastAsia"/>
                <w:sz w:val="18"/>
                <w:szCs w:val="18"/>
                <w:lang w:val="zh-CN"/>
              </w:rPr>
              <w:t>人员作业区逗留或未带安全帽</w:t>
            </w:r>
          </w:p>
          <w:p w14:paraId="5DA9DC0E" w14:textId="77777777" w:rsidR="00152C2C" w:rsidRDefault="00152C2C">
            <w:pPr>
              <w:autoSpaceDE w:val="0"/>
              <w:autoSpaceDN w:val="0"/>
              <w:adjustRightInd w:val="0"/>
              <w:spacing w:line="240" w:lineRule="exact"/>
              <w:rPr>
                <w:rFonts w:ascii="宋体" w:hAnsi="宋体" w:hint="eastAsia"/>
                <w:sz w:val="18"/>
                <w:szCs w:val="18"/>
                <w:lang w:val="zh-CN"/>
              </w:rPr>
            </w:pPr>
            <w:r>
              <w:rPr>
                <w:rFonts w:ascii="宋体" w:hAnsi="宋体" w:hint="eastAsia"/>
                <w:sz w:val="18"/>
                <w:szCs w:val="18"/>
                <w:lang w:val="zh-CN"/>
              </w:rPr>
              <w:t>挂件不牢固</w:t>
            </w:r>
          </w:p>
        </w:tc>
        <w:tc>
          <w:tcPr>
            <w:tcW w:w="2205" w:type="dxa"/>
            <w:tcBorders>
              <w:top w:val="single" w:sz="6" w:space="0" w:color="auto"/>
              <w:left w:val="single" w:sz="6" w:space="0" w:color="auto"/>
              <w:bottom w:val="single" w:sz="6" w:space="0" w:color="auto"/>
              <w:right w:val="single" w:sz="6" w:space="0" w:color="auto"/>
            </w:tcBorders>
            <w:vAlign w:val="center"/>
          </w:tcPr>
          <w:p w14:paraId="586BE3F2" w14:textId="77777777" w:rsidR="00152C2C" w:rsidRDefault="00152C2C">
            <w:pPr>
              <w:spacing w:line="260" w:lineRule="exact"/>
              <w:rPr>
                <w:rFonts w:ascii="宋体" w:hAnsi="宋体" w:hint="eastAsia"/>
                <w:sz w:val="18"/>
                <w:szCs w:val="18"/>
              </w:rPr>
            </w:pPr>
            <w:r>
              <w:rPr>
                <w:rFonts w:ascii="宋体" w:hAnsi="宋体" w:hint="eastAsia"/>
                <w:sz w:val="18"/>
                <w:szCs w:val="18"/>
              </w:rPr>
              <w:t>1、运输过程中轨道断裂</w:t>
            </w:r>
          </w:p>
          <w:p w14:paraId="3E14931B" w14:textId="77777777" w:rsidR="00152C2C" w:rsidRDefault="00152C2C">
            <w:pPr>
              <w:spacing w:line="260" w:lineRule="exact"/>
              <w:rPr>
                <w:rFonts w:ascii="宋体" w:hAnsi="宋体" w:hint="eastAsia"/>
                <w:sz w:val="18"/>
                <w:szCs w:val="18"/>
              </w:rPr>
            </w:pPr>
            <w:r>
              <w:rPr>
                <w:rFonts w:ascii="宋体" w:hAnsi="宋体" w:hint="eastAsia"/>
                <w:sz w:val="18"/>
                <w:szCs w:val="18"/>
              </w:rPr>
              <w:t>2、牵引物不牢固</w:t>
            </w:r>
          </w:p>
          <w:p w14:paraId="365C44A2" w14:textId="77777777" w:rsidR="00152C2C" w:rsidRDefault="00152C2C">
            <w:pPr>
              <w:spacing w:line="260" w:lineRule="exact"/>
              <w:rPr>
                <w:rFonts w:ascii="宋体" w:hAnsi="宋体" w:hint="eastAsia"/>
                <w:sz w:val="18"/>
                <w:szCs w:val="18"/>
              </w:rPr>
            </w:pPr>
            <w:r>
              <w:rPr>
                <w:rFonts w:ascii="宋体" w:hAnsi="宋体" w:hint="eastAsia"/>
                <w:sz w:val="18"/>
                <w:szCs w:val="18"/>
              </w:rPr>
              <w:t>3、悬链跨越地面或人员上方未装防护坠落物击中人员</w:t>
            </w:r>
          </w:p>
          <w:p w14:paraId="0CC1BBD1" w14:textId="77777777" w:rsidR="00152C2C" w:rsidRDefault="00152C2C">
            <w:pPr>
              <w:spacing w:line="260" w:lineRule="exact"/>
              <w:rPr>
                <w:rFonts w:ascii="宋体" w:hAnsi="宋体"/>
                <w:sz w:val="18"/>
                <w:szCs w:val="18"/>
              </w:rPr>
            </w:pPr>
          </w:p>
        </w:tc>
        <w:tc>
          <w:tcPr>
            <w:tcW w:w="1155" w:type="dxa"/>
            <w:tcBorders>
              <w:top w:val="single" w:sz="6" w:space="0" w:color="auto"/>
              <w:left w:val="single" w:sz="6" w:space="0" w:color="auto"/>
              <w:bottom w:val="single" w:sz="6" w:space="0" w:color="auto"/>
              <w:right w:val="single" w:sz="6" w:space="0" w:color="auto"/>
            </w:tcBorders>
            <w:vAlign w:val="center"/>
          </w:tcPr>
          <w:p w14:paraId="7F4F06E8" w14:textId="77777777" w:rsidR="00152C2C" w:rsidRDefault="00152C2C">
            <w:pPr>
              <w:rPr>
                <w:rFonts w:ascii="宋体" w:hAnsi="宋体"/>
                <w:sz w:val="18"/>
                <w:szCs w:val="18"/>
              </w:rPr>
            </w:pPr>
            <w:r>
              <w:rPr>
                <w:rFonts w:ascii="宋体" w:hAnsi="宋体" w:hint="eastAsia"/>
                <w:sz w:val="18"/>
                <w:szCs w:val="18"/>
              </w:rPr>
              <w:t>人员伤亡</w:t>
            </w:r>
          </w:p>
        </w:tc>
        <w:tc>
          <w:tcPr>
            <w:tcW w:w="945" w:type="dxa"/>
            <w:tcBorders>
              <w:top w:val="single" w:sz="6" w:space="0" w:color="auto"/>
              <w:left w:val="single" w:sz="6" w:space="0" w:color="auto"/>
              <w:bottom w:val="single" w:sz="6" w:space="0" w:color="auto"/>
              <w:right w:val="single" w:sz="6" w:space="0" w:color="auto"/>
            </w:tcBorders>
            <w:vAlign w:val="center"/>
          </w:tcPr>
          <w:p w14:paraId="15C8E526" w14:textId="77777777" w:rsidR="00152C2C" w:rsidRDefault="00152C2C">
            <w:pPr>
              <w:pStyle w:val="2f3"/>
              <w:tabs>
                <w:tab w:val="clear" w:pos="277"/>
                <w:tab w:val="clear" w:pos="600"/>
                <w:tab w:val="clear" w:pos="780"/>
                <w:tab w:val="clear" w:pos="2517"/>
              </w:tabs>
              <w:autoSpaceDE w:val="0"/>
              <w:autoSpaceDN w:val="0"/>
              <w:spacing w:before="0" w:line="240" w:lineRule="exact"/>
              <w:textAlignment w:val="auto"/>
              <w:rPr>
                <w:rFonts w:ascii="宋体" w:hAnsi="宋体" w:cs="宋体" w:hint="eastAsia"/>
                <w:sz w:val="18"/>
                <w:szCs w:val="18"/>
              </w:rPr>
            </w:pPr>
            <w:r>
              <w:rPr>
                <w:rFonts w:ascii="宋体" w:hAnsi="宋体" w:cs="宋体" w:hint="eastAsia"/>
                <w:sz w:val="18"/>
                <w:szCs w:val="18"/>
              </w:rPr>
              <w:t>Ⅲ级</w:t>
            </w:r>
          </w:p>
        </w:tc>
        <w:tc>
          <w:tcPr>
            <w:tcW w:w="4299" w:type="dxa"/>
            <w:tcBorders>
              <w:top w:val="single" w:sz="6" w:space="0" w:color="auto"/>
              <w:left w:val="single" w:sz="6" w:space="0" w:color="auto"/>
              <w:bottom w:val="single" w:sz="6" w:space="0" w:color="auto"/>
              <w:right w:val="single" w:sz="6" w:space="0" w:color="auto"/>
            </w:tcBorders>
            <w:vAlign w:val="center"/>
          </w:tcPr>
          <w:p w14:paraId="570BA7D0" w14:textId="77777777" w:rsidR="00152C2C" w:rsidRDefault="00152C2C">
            <w:pPr>
              <w:numPr>
                <w:ilvl w:val="2"/>
                <w:numId w:val="58"/>
              </w:numPr>
              <w:ind w:left="0" w:firstLine="0"/>
              <w:rPr>
                <w:rFonts w:ascii="宋体" w:hAnsi="宋体" w:hint="eastAsia"/>
                <w:sz w:val="18"/>
                <w:szCs w:val="18"/>
              </w:rPr>
            </w:pPr>
            <w:r>
              <w:rPr>
                <w:rFonts w:ascii="宋体" w:hAnsi="宋体" w:hint="eastAsia"/>
                <w:sz w:val="18"/>
                <w:szCs w:val="18"/>
              </w:rPr>
              <w:t>人员禁止在操作区域逗留、佩戴安全帽等</w:t>
            </w:r>
          </w:p>
          <w:p w14:paraId="7531BB90" w14:textId="77777777" w:rsidR="00152C2C" w:rsidRDefault="00152C2C">
            <w:pPr>
              <w:numPr>
                <w:ilvl w:val="2"/>
                <w:numId w:val="58"/>
              </w:numPr>
              <w:ind w:left="0" w:firstLine="0"/>
              <w:rPr>
                <w:rFonts w:ascii="宋体" w:hAnsi="宋体" w:hint="eastAsia"/>
                <w:sz w:val="18"/>
                <w:szCs w:val="18"/>
              </w:rPr>
            </w:pPr>
            <w:r>
              <w:rPr>
                <w:rFonts w:ascii="宋体" w:hAnsi="宋体" w:hint="eastAsia"/>
                <w:sz w:val="18"/>
                <w:szCs w:val="18"/>
              </w:rPr>
              <w:t>定期检测、检查制定操作规程</w:t>
            </w:r>
          </w:p>
          <w:p w14:paraId="0FF57DD3" w14:textId="77777777" w:rsidR="00152C2C" w:rsidRDefault="00152C2C">
            <w:pPr>
              <w:numPr>
                <w:ilvl w:val="2"/>
                <w:numId w:val="58"/>
              </w:numPr>
              <w:ind w:left="0" w:firstLine="0"/>
              <w:rPr>
                <w:rFonts w:ascii="宋体" w:hAnsi="宋体" w:hint="eastAsia"/>
                <w:sz w:val="18"/>
                <w:szCs w:val="18"/>
              </w:rPr>
            </w:pPr>
            <w:r>
              <w:rPr>
                <w:rFonts w:ascii="宋体" w:hAnsi="宋体" w:hint="eastAsia"/>
                <w:sz w:val="18"/>
                <w:szCs w:val="18"/>
              </w:rPr>
              <w:t>运输速度不得超过0.3m/s,设置安全措施</w:t>
            </w:r>
          </w:p>
          <w:p w14:paraId="57E8BA87" w14:textId="77777777" w:rsidR="00152C2C" w:rsidRDefault="00152C2C">
            <w:pPr>
              <w:numPr>
                <w:ilvl w:val="2"/>
                <w:numId w:val="58"/>
              </w:numPr>
              <w:ind w:left="0" w:firstLine="0"/>
              <w:rPr>
                <w:rFonts w:ascii="宋体" w:hAnsi="宋体" w:hint="eastAsia"/>
                <w:sz w:val="18"/>
                <w:szCs w:val="18"/>
              </w:rPr>
            </w:pPr>
            <w:r>
              <w:rPr>
                <w:rFonts w:ascii="宋体" w:hAnsi="宋体" w:hint="eastAsia"/>
                <w:sz w:val="18"/>
                <w:szCs w:val="18"/>
              </w:rPr>
              <w:t>严禁超载及带故障运行</w:t>
            </w:r>
          </w:p>
          <w:p w14:paraId="1648B3B3" w14:textId="77777777" w:rsidR="00152C2C" w:rsidRDefault="00152C2C">
            <w:pPr>
              <w:numPr>
                <w:ilvl w:val="2"/>
                <w:numId w:val="58"/>
              </w:numPr>
              <w:ind w:left="0" w:firstLine="0"/>
              <w:rPr>
                <w:rFonts w:ascii="宋体" w:hAnsi="宋体"/>
                <w:sz w:val="18"/>
                <w:szCs w:val="18"/>
              </w:rPr>
            </w:pPr>
            <w:r>
              <w:rPr>
                <w:rFonts w:ascii="宋体" w:hAnsi="宋体" w:hint="eastAsia"/>
                <w:sz w:val="18"/>
                <w:szCs w:val="18"/>
              </w:rPr>
              <w:t>设置安全警示标识</w:t>
            </w:r>
          </w:p>
        </w:tc>
      </w:tr>
    </w:tbl>
    <w:p w14:paraId="0DBB29A0" w14:textId="77777777" w:rsidR="00152C2C" w:rsidRDefault="00152C2C">
      <w:pPr>
        <w:spacing w:line="360" w:lineRule="auto"/>
        <w:ind w:firstLineChars="200" w:firstLine="562"/>
        <w:jc w:val="center"/>
        <w:rPr>
          <w:rFonts w:ascii="宋体" w:hAnsi="宋体" w:cs="宋体" w:hint="eastAsia"/>
          <w:b/>
          <w:bCs/>
          <w:sz w:val="28"/>
        </w:rPr>
      </w:pPr>
    </w:p>
    <w:p w14:paraId="6038A0B0" w14:textId="77777777" w:rsidR="00152C2C" w:rsidRDefault="00152C2C">
      <w:pPr>
        <w:autoSpaceDE w:val="0"/>
        <w:autoSpaceDN w:val="0"/>
        <w:adjustRightInd w:val="0"/>
        <w:spacing w:line="360" w:lineRule="auto"/>
        <w:jc w:val="center"/>
        <w:rPr>
          <w:rFonts w:ascii="黑体" w:eastAsia="黑体"/>
          <w:b/>
          <w:bCs/>
          <w:sz w:val="24"/>
          <w:lang w:val="zh-CN"/>
        </w:rPr>
        <w:sectPr w:rsidR="00152C2C">
          <w:pgSz w:w="16840" w:h="11907" w:orient="landscape"/>
          <w:pgMar w:top="1294" w:right="1134" w:bottom="1134" w:left="1588" w:header="851" w:footer="818" w:gutter="0"/>
          <w:paperSrc w:first="7" w:other="7"/>
          <w:cols w:space="720"/>
        </w:sectPr>
      </w:pPr>
    </w:p>
    <w:p w14:paraId="7779574D" w14:textId="77777777" w:rsidR="00152C2C" w:rsidRDefault="00152C2C">
      <w:pPr>
        <w:autoSpaceDE w:val="0"/>
        <w:autoSpaceDN w:val="0"/>
        <w:adjustRightInd w:val="0"/>
        <w:spacing w:line="500" w:lineRule="exact"/>
        <w:ind w:firstLineChars="150" w:firstLine="420"/>
        <w:rPr>
          <w:rFonts w:ascii="宋体"/>
          <w:sz w:val="28"/>
          <w:lang w:val="zh-CN"/>
        </w:rPr>
      </w:pPr>
      <w:r>
        <w:rPr>
          <w:rFonts w:ascii="宋体" w:hint="eastAsia"/>
          <w:sz w:val="28"/>
          <w:lang w:val="zh-CN"/>
        </w:rPr>
        <w:lastRenderedPageBreak/>
        <w:t>通过预先危险性分析评价，小结如下：</w:t>
      </w:r>
    </w:p>
    <w:p w14:paraId="05171D3D" w14:textId="77777777" w:rsidR="00152C2C" w:rsidRDefault="00152C2C">
      <w:pPr>
        <w:autoSpaceDE w:val="0"/>
        <w:autoSpaceDN w:val="0"/>
        <w:adjustRightInd w:val="0"/>
        <w:spacing w:line="500" w:lineRule="exact"/>
        <w:ind w:firstLineChars="200" w:firstLine="560"/>
        <w:rPr>
          <w:rFonts w:ascii="宋体"/>
          <w:sz w:val="28"/>
          <w:lang w:val="zh-CN"/>
        </w:rPr>
      </w:pPr>
      <w:r>
        <w:rPr>
          <w:rFonts w:ascii="宋体" w:hint="eastAsia"/>
          <w:sz w:val="28"/>
          <w:lang w:val="zh-CN"/>
        </w:rPr>
        <w:t>（</w:t>
      </w:r>
      <w:r>
        <w:rPr>
          <w:rFonts w:ascii="宋体"/>
          <w:sz w:val="28"/>
          <w:lang w:val="zh-CN"/>
        </w:rPr>
        <w:t>1</w:t>
      </w:r>
      <w:r>
        <w:rPr>
          <w:rFonts w:ascii="宋体" w:hint="eastAsia"/>
          <w:sz w:val="28"/>
          <w:lang w:val="zh-CN"/>
        </w:rPr>
        <w:t>）本项目投产以后存在</w:t>
      </w:r>
      <w:bookmarkStart w:id="2838" w:name="OLE_LINK671"/>
      <w:bookmarkStart w:id="2839" w:name="OLE_LINK672"/>
      <w:r>
        <w:rPr>
          <w:rFonts w:ascii="宋体" w:hint="eastAsia"/>
          <w:sz w:val="28"/>
          <w:lang w:val="zh-CN"/>
        </w:rPr>
        <w:t>火灾、爆炸的危险，其危险等级属于Ⅲ～</w:t>
      </w:r>
      <w:r>
        <w:rPr>
          <w:rFonts w:hint="eastAsia"/>
          <w:sz w:val="28"/>
          <w:szCs w:val="28"/>
        </w:rPr>
        <w:t>Ⅳ</w:t>
      </w:r>
      <w:r>
        <w:rPr>
          <w:rFonts w:ascii="宋体" w:hint="eastAsia"/>
          <w:sz w:val="28"/>
          <w:lang w:val="zh-CN"/>
        </w:rPr>
        <w:t>级；中毒、窒息的危险，其危险等级属于Ⅲ～</w:t>
      </w:r>
      <w:r>
        <w:rPr>
          <w:rFonts w:hint="eastAsia"/>
          <w:sz w:val="28"/>
          <w:szCs w:val="28"/>
        </w:rPr>
        <w:t>Ⅳ</w:t>
      </w:r>
      <w:r>
        <w:rPr>
          <w:rFonts w:ascii="宋体" w:hint="eastAsia"/>
          <w:sz w:val="28"/>
          <w:lang w:val="zh-CN"/>
        </w:rPr>
        <w:t>级。</w:t>
      </w:r>
    </w:p>
    <w:p w14:paraId="62C94ECD" w14:textId="77777777" w:rsidR="00152C2C" w:rsidRDefault="00152C2C">
      <w:pPr>
        <w:spacing w:line="500" w:lineRule="exact"/>
        <w:ind w:firstLineChars="200" w:firstLine="560"/>
        <w:rPr>
          <w:rFonts w:ascii="宋体" w:hAnsi="宋体" w:hint="eastAsia"/>
          <w:sz w:val="28"/>
        </w:rPr>
      </w:pPr>
      <w:r>
        <w:rPr>
          <w:rFonts w:ascii="宋体" w:hint="eastAsia"/>
          <w:sz w:val="28"/>
          <w:lang w:val="zh-CN"/>
        </w:rPr>
        <w:t>（</w:t>
      </w:r>
      <w:r>
        <w:rPr>
          <w:rFonts w:ascii="宋体"/>
          <w:sz w:val="28"/>
          <w:lang w:val="zh-CN"/>
        </w:rPr>
        <w:t>2</w:t>
      </w:r>
      <w:r>
        <w:rPr>
          <w:rFonts w:ascii="宋体" w:hint="eastAsia"/>
          <w:sz w:val="28"/>
          <w:lang w:val="zh-CN"/>
        </w:rPr>
        <w:t>）本项目投产以后还存在触电、高处坠落、车辆伤害、机械伤害、起重伤害、噪声、坍塌等危害，危险等级属于Ⅱ级。</w:t>
      </w:r>
    </w:p>
    <w:bookmarkEnd w:id="2838"/>
    <w:bookmarkEnd w:id="2839"/>
    <w:p w14:paraId="5FE0FDAA" w14:textId="77777777" w:rsidR="00152C2C" w:rsidRDefault="00152C2C">
      <w:pPr>
        <w:spacing w:line="500" w:lineRule="exact"/>
        <w:ind w:firstLineChars="200" w:firstLine="560"/>
        <w:rPr>
          <w:rFonts w:ascii="宋体" w:hAnsi="宋体" w:hint="eastAsia"/>
          <w:sz w:val="28"/>
        </w:rPr>
      </w:pPr>
      <w:r>
        <w:rPr>
          <w:rFonts w:hint="eastAsia"/>
          <w:sz w:val="28"/>
          <w:szCs w:val="28"/>
        </w:rPr>
        <w:t>针对可能发生的危险性，</w:t>
      </w:r>
      <w:r>
        <w:rPr>
          <w:rFonts w:ascii="宋体" w:hint="eastAsia"/>
          <w:sz w:val="28"/>
          <w:lang w:val="zh-CN"/>
        </w:rPr>
        <w:t>预先危险性分析表中提出了一系列的防范措施，企业在项目建成以后要加以落实，严防事故的发生。</w:t>
      </w:r>
    </w:p>
    <w:p w14:paraId="557051E0" w14:textId="77777777" w:rsidR="00152C2C" w:rsidRDefault="00152C2C">
      <w:pPr>
        <w:spacing w:line="500" w:lineRule="exact"/>
        <w:outlineLvl w:val="2"/>
        <w:rPr>
          <w:rFonts w:ascii="黑体" w:eastAsia="黑体" w:hAnsi="黑体" w:hint="eastAsia"/>
          <w:b/>
          <w:sz w:val="28"/>
          <w:szCs w:val="28"/>
        </w:rPr>
      </w:pPr>
      <w:bookmarkStart w:id="2840" w:name="_Toc179880202"/>
      <w:r>
        <w:rPr>
          <w:rFonts w:ascii="黑体" w:eastAsia="黑体" w:hAnsi="黑体" w:hint="eastAsia"/>
          <w:b/>
          <w:sz w:val="28"/>
          <w:szCs w:val="28"/>
        </w:rPr>
        <w:t>附件4.3  危险度评价</w:t>
      </w:r>
      <w:bookmarkEnd w:id="2840"/>
    </w:p>
    <w:p w14:paraId="5101E686" w14:textId="77777777" w:rsidR="00152C2C" w:rsidRDefault="00152C2C">
      <w:pPr>
        <w:spacing w:line="360" w:lineRule="auto"/>
        <w:ind w:firstLineChars="200" w:firstLine="560"/>
        <w:rPr>
          <w:rFonts w:ascii="宋体" w:hAnsi="宋体" w:cs="宋体" w:hint="eastAsia"/>
          <w:sz w:val="28"/>
        </w:rPr>
      </w:pPr>
      <w:r>
        <w:rPr>
          <w:rFonts w:ascii="宋体" w:hAnsi="宋体" w:cs="宋体" w:hint="eastAsia"/>
          <w:sz w:val="28"/>
        </w:rPr>
        <w:t>评价结果见表附表4.3-1。</w:t>
      </w:r>
    </w:p>
    <w:p w14:paraId="50F58EF3" w14:textId="77777777" w:rsidR="00152C2C" w:rsidRDefault="00152C2C">
      <w:pPr>
        <w:spacing w:line="360" w:lineRule="auto"/>
        <w:jc w:val="center"/>
        <w:rPr>
          <w:rFonts w:ascii="黑体" w:eastAsia="黑体" w:hAnsi="黑体" w:cs="宋体" w:hint="eastAsia"/>
          <w:b/>
          <w:bCs/>
          <w:sz w:val="28"/>
        </w:rPr>
      </w:pPr>
      <w:r>
        <w:rPr>
          <w:rFonts w:ascii="黑体" w:eastAsia="黑体" w:hAnsi="黑体" w:cs="宋体" w:hint="eastAsia"/>
          <w:b/>
          <w:bCs/>
          <w:sz w:val="28"/>
        </w:rPr>
        <w:t>附表4.3-1  危险度评价</w:t>
      </w:r>
    </w:p>
    <w:tbl>
      <w:tblPr>
        <w:tblW w:w="93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639"/>
        <w:gridCol w:w="2317"/>
        <w:gridCol w:w="734"/>
        <w:gridCol w:w="731"/>
        <w:gridCol w:w="740"/>
        <w:gridCol w:w="736"/>
        <w:gridCol w:w="734"/>
        <w:gridCol w:w="590"/>
        <w:gridCol w:w="607"/>
      </w:tblGrid>
      <w:tr w:rsidR="00152C2C" w14:paraId="2A34AF7A" w14:textId="77777777">
        <w:trPr>
          <w:trHeight w:val="340"/>
          <w:jc w:val="center"/>
        </w:trPr>
        <w:tc>
          <w:tcPr>
            <w:tcW w:w="299" w:type="pct"/>
            <w:vAlign w:val="center"/>
          </w:tcPr>
          <w:p w14:paraId="7779EC2C" w14:textId="77777777" w:rsidR="00152C2C" w:rsidRDefault="00152C2C">
            <w:pPr>
              <w:jc w:val="center"/>
              <w:rPr>
                <w:rFonts w:ascii="宋体" w:hAnsi="宋体" w:cs="宋体" w:hint="eastAsia"/>
                <w:szCs w:val="21"/>
              </w:rPr>
            </w:pPr>
            <w:r>
              <w:rPr>
                <w:rFonts w:ascii="宋体" w:hAnsi="宋体" w:cs="宋体" w:hint="eastAsia"/>
                <w:szCs w:val="21"/>
              </w:rPr>
              <w:t>序</w:t>
            </w:r>
          </w:p>
          <w:p w14:paraId="1B664368" w14:textId="77777777" w:rsidR="00152C2C" w:rsidRDefault="00152C2C">
            <w:pPr>
              <w:jc w:val="center"/>
              <w:rPr>
                <w:rFonts w:ascii="宋体" w:hAnsi="宋体" w:cs="宋体" w:hint="eastAsia"/>
                <w:szCs w:val="21"/>
              </w:rPr>
            </w:pPr>
            <w:r>
              <w:rPr>
                <w:rFonts w:ascii="宋体" w:hAnsi="宋体" w:cs="宋体" w:hint="eastAsia"/>
                <w:szCs w:val="21"/>
              </w:rPr>
              <w:t>号</w:t>
            </w:r>
          </w:p>
        </w:tc>
        <w:tc>
          <w:tcPr>
            <w:tcW w:w="873" w:type="pct"/>
            <w:vAlign w:val="center"/>
          </w:tcPr>
          <w:p w14:paraId="3D34A427" w14:textId="77777777" w:rsidR="00152C2C" w:rsidRDefault="00152C2C">
            <w:pPr>
              <w:jc w:val="center"/>
              <w:rPr>
                <w:rFonts w:ascii="宋体" w:hAnsi="宋体" w:cs="宋体" w:hint="eastAsia"/>
                <w:szCs w:val="21"/>
              </w:rPr>
            </w:pPr>
            <w:r>
              <w:rPr>
                <w:rFonts w:ascii="宋体" w:hAnsi="宋体" w:cs="宋体" w:hint="eastAsia"/>
                <w:szCs w:val="21"/>
              </w:rPr>
              <w:t>单元名称</w:t>
            </w:r>
          </w:p>
        </w:tc>
        <w:tc>
          <w:tcPr>
            <w:tcW w:w="1234" w:type="pct"/>
            <w:vAlign w:val="center"/>
          </w:tcPr>
          <w:p w14:paraId="278A4EED" w14:textId="77777777" w:rsidR="00152C2C" w:rsidRDefault="00152C2C">
            <w:pPr>
              <w:jc w:val="center"/>
              <w:rPr>
                <w:rFonts w:ascii="宋体" w:hAnsi="宋体" w:cs="宋体" w:hint="eastAsia"/>
                <w:szCs w:val="21"/>
              </w:rPr>
            </w:pPr>
            <w:r>
              <w:rPr>
                <w:rFonts w:ascii="宋体" w:hAnsi="宋体" w:cs="宋体" w:hint="eastAsia"/>
                <w:szCs w:val="21"/>
              </w:rPr>
              <w:t>主要危险物质</w:t>
            </w:r>
          </w:p>
        </w:tc>
        <w:tc>
          <w:tcPr>
            <w:tcW w:w="391" w:type="pct"/>
            <w:vAlign w:val="center"/>
          </w:tcPr>
          <w:p w14:paraId="00029D03" w14:textId="77777777" w:rsidR="00152C2C" w:rsidRDefault="00152C2C">
            <w:pPr>
              <w:jc w:val="center"/>
              <w:rPr>
                <w:rFonts w:ascii="宋体" w:hAnsi="宋体" w:cs="宋体" w:hint="eastAsia"/>
                <w:szCs w:val="21"/>
              </w:rPr>
            </w:pPr>
            <w:r>
              <w:rPr>
                <w:rFonts w:ascii="宋体" w:hAnsi="宋体" w:cs="宋体" w:hint="eastAsia"/>
                <w:szCs w:val="21"/>
              </w:rPr>
              <w:t>物质评分</w:t>
            </w:r>
          </w:p>
        </w:tc>
        <w:tc>
          <w:tcPr>
            <w:tcW w:w="389" w:type="pct"/>
            <w:vAlign w:val="center"/>
          </w:tcPr>
          <w:p w14:paraId="7F4E376E" w14:textId="77777777" w:rsidR="00152C2C" w:rsidRDefault="00152C2C">
            <w:pPr>
              <w:jc w:val="center"/>
              <w:rPr>
                <w:rFonts w:ascii="宋体" w:hAnsi="宋体" w:cs="宋体" w:hint="eastAsia"/>
                <w:szCs w:val="21"/>
              </w:rPr>
            </w:pPr>
            <w:r>
              <w:rPr>
                <w:rFonts w:ascii="宋体" w:hAnsi="宋体" w:cs="宋体" w:hint="eastAsia"/>
                <w:szCs w:val="21"/>
              </w:rPr>
              <w:t>容量</w:t>
            </w:r>
          </w:p>
          <w:p w14:paraId="76B171C4" w14:textId="77777777" w:rsidR="00152C2C" w:rsidRDefault="00152C2C">
            <w:pPr>
              <w:jc w:val="center"/>
              <w:rPr>
                <w:rFonts w:ascii="宋体" w:hAnsi="宋体" w:cs="宋体" w:hint="eastAsia"/>
                <w:szCs w:val="21"/>
              </w:rPr>
            </w:pPr>
            <w:r>
              <w:rPr>
                <w:rFonts w:ascii="宋体" w:hAnsi="宋体" w:cs="宋体" w:hint="eastAsia"/>
                <w:szCs w:val="21"/>
              </w:rPr>
              <w:t>评分</w:t>
            </w:r>
          </w:p>
        </w:tc>
        <w:tc>
          <w:tcPr>
            <w:tcW w:w="394" w:type="pct"/>
            <w:vAlign w:val="center"/>
          </w:tcPr>
          <w:p w14:paraId="10666F1B" w14:textId="77777777" w:rsidR="00152C2C" w:rsidRDefault="00152C2C">
            <w:pPr>
              <w:jc w:val="center"/>
              <w:rPr>
                <w:rFonts w:ascii="宋体" w:hAnsi="宋体" w:cs="宋体" w:hint="eastAsia"/>
                <w:szCs w:val="21"/>
              </w:rPr>
            </w:pPr>
            <w:r>
              <w:rPr>
                <w:rFonts w:ascii="宋体" w:hAnsi="宋体" w:cs="宋体" w:hint="eastAsia"/>
                <w:szCs w:val="21"/>
              </w:rPr>
              <w:t>温度</w:t>
            </w:r>
          </w:p>
          <w:p w14:paraId="44C11EDF" w14:textId="77777777" w:rsidR="00152C2C" w:rsidRDefault="00152C2C">
            <w:pPr>
              <w:jc w:val="center"/>
              <w:rPr>
                <w:rFonts w:ascii="宋体" w:hAnsi="宋体" w:cs="宋体" w:hint="eastAsia"/>
                <w:szCs w:val="21"/>
              </w:rPr>
            </w:pPr>
            <w:r>
              <w:rPr>
                <w:rFonts w:ascii="宋体" w:hAnsi="宋体" w:cs="宋体" w:hint="eastAsia"/>
                <w:szCs w:val="21"/>
              </w:rPr>
              <w:t>评分</w:t>
            </w:r>
          </w:p>
        </w:tc>
        <w:tc>
          <w:tcPr>
            <w:tcW w:w="392" w:type="pct"/>
            <w:vAlign w:val="center"/>
          </w:tcPr>
          <w:p w14:paraId="3FCA3677" w14:textId="77777777" w:rsidR="00152C2C" w:rsidRDefault="00152C2C">
            <w:pPr>
              <w:jc w:val="center"/>
              <w:rPr>
                <w:rFonts w:ascii="宋体" w:hAnsi="宋体" w:cs="宋体" w:hint="eastAsia"/>
                <w:szCs w:val="21"/>
              </w:rPr>
            </w:pPr>
            <w:r>
              <w:rPr>
                <w:rFonts w:ascii="宋体" w:hAnsi="宋体" w:cs="宋体" w:hint="eastAsia"/>
                <w:szCs w:val="21"/>
              </w:rPr>
              <w:t>压力</w:t>
            </w:r>
          </w:p>
          <w:p w14:paraId="4B984AD2" w14:textId="77777777" w:rsidR="00152C2C" w:rsidRDefault="00152C2C">
            <w:pPr>
              <w:jc w:val="center"/>
              <w:rPr>
                <w:rFonts w:ascii="宋体" w:hAnsi="宋体" w:cs="宋体" w:hint="eastAsia"/>
                <w:szCs w:val="21"/>
              </w:rPr>
            </w:pPr>
            <w:r>
              <w:rPr>
                <w:rFonts w:ascii="宋体" w:hAnsi="宋体" w:cs="宋体" w:hint="eastAsia"/>
                <w:szCs w:val="21"/>
              </w:rPr>
              <w:t>评分</w:t>
            </w:r>
          </w:p>
        </w:tc>
        <w:tc>
          <w:tcPr>
            <w:tcW w:w="391" w:type="pct"/>
            <w:vAlign w:val="center"/>
          </w:tcPr>
          <w:p w14:paraId="2C7B4118" w14:textId="77777777" w:rsidR="00152C2C" w:rsidRDefault="00152C2C">
            <w:pPr>
              <w:jc w:val="center"/>
              <w:rPr>
                <w:rFonts w:ascii="宋体" w:hAnsi="宋体" w:cs="宋体" w:hint="eastAsia"/>
                <w:szCs w:val="21"/>
              </w:rPr>
            </w:pPr>
            <w:r>
              <w:rPr>
                <w:rFonts w:ascii="宋体" w:hAnsi="宋体" w:cs="宋体" w:hint="eastAsia"/>
                <w:szCs w:val="21"/>
              </w:rPr>
              <w:t>操作</w:t>
            </w:r>
          </w:p>
          <w:p w14:paraId="0F7CF14A" w14:textId="77777777" w:rsidR="00152C2C" w:rsidRDefault="00152C2C">
            <w:pPr>
              <w:jc w:val="center"/>
              <w:rPr>
                <w:rFonts w:ascii="宋体" w:hAnsi="宋体" w:cs="宋体" w:hint="eastAsia"/>
                <w:szCs w:val="21"/>
              </w:rPr>
            </w:pPr>
            <w:r>
              <w:rPr>
                <w:rFonts w:ascii="宋体" w:hAnsi="宋体" w:cs="宋体" w:hint="eastAsia"/>
                <w:szCs w:val="21"/>
              </w:rPr>
              <w:t>评分</w:t>
            </w:r>
          </w:p>
        </w:tc>
        <w:tc>
          <w:tcPr>
            <w:tcW w:w="314" w:type="pct"/>
            <w:vAlign w:val="center"/>
          </w:tcPr>
          <w:p w14:paraId="474166DE" w14:textId="77777777" w:rsidR="00152C2C" w:rsidRDefault="00152C2C">
            <w:pPr>
              <w:jc w:val="center"/>
              <w:rPr>
                <w:rFonts w:ascii="宋体" w:hAnsi="宋体" w:cs="宋体" w:hint="eastAsia"/>
                <w:szCs w:val="21"/>
              </w:rPr>
            </w:pPr>
            <w:r>
              <w:rPr>
                <w:rFonts w:ascii="宋体" w:hAnsi="宋体" w:cs="宋体" w:hint="eastAsia"/>
                <w:szCs w:val="21"/>
              </w:rPr>
              <w:t>总分</w:t>
            </w:r>
          </w:p>
        </w:tc>
        <w:tc>
          <w:tcPr>
            <w:tcW w:w="323" w:type="pct"/>
            <w:vAlign w:val="center"/>
          </w:tcPr>
          <w:p w14:paraId="33143B53" w14:textId="77777777" w:rsidR="00152C2C" w:rsidRDefault="00152C2C">
            <w:pPr>
              <w:jc w:val="center"/>
              <w:rPr>
                <w:rFonts w:ascii="宋体" w:hAnsi="宋体" w:cs="宋体" w:hint="eastAsia"/>
                <w:szCs w:val="21"/>
              </w:rPr>
            </w:pPr>
            <w:r>
              <w:rPr>
                <w:rFonts w:ascii="宋体" w:hAnsi="宋体" w:cs="宋体" w:hint="eastAsia"/>
                <w:szCs w:val="21"/>
              </w:rPr>
              <w:t>等级</w:t>
            </w:r>
          </w:p>
        </w:tc>
      </w:tr>
      <w:tr w:rsidR="00152C2C" w14:paraId="48FC8D0B" w14:textId="77777777">
        <w:trPr>
          <w:trHeight w:val="340"/>
          <w:jc w:val="center"/>
        </w:trPr>
        <w:tc>
          <w:tcPr>
            <w:tcW w:w="299" w:type="pct"/>
            <w:vAlign w:val="center"/>
          </w:tcPr>
          <w:p w14:paraId="423CAA5F" w14:textId="77777777" w:rsidR="00152C2C" w:rsidRDefault="00152C2C">
            <w:pPr>
              <w:jc w:val="center"/>
              <w:rPr>
                <w:rFonts w:ascii="宋体" w:hAnsi="宋体" w:cs="宋体" w:hint="eastAsia"/>
                <w:szCs w:val="21"/>
              </w:rPr>
            </w:pPr>
            <w:r>
              <w:rPr>
                <w:rFonts w:ascii="宋体" w:hAnsi="宋体" w:cs="宋体" w:hint="eastAsia"/>
                <w:szCs w:val="21"/>
              </w:rPr>
              <w:t>1</w:t>
            </w:r>
          </w:p>
        </w:tc>
        <w:tc>
          <w:tcPr>
            <w:tcW w:w="873" w:type="pct"/>
            <w:vAlign w:val="center"/>
          </w:tcPr>
          <w:p w14:paraId="2C60CA31" w14:textId="77777777" w:rsidR="00152C2C" w:rsidRDefault="00152C2C">
            <w:pPr>
              <w:jc w:val="center"/>
              <w:rPr>
                <w:rFonts w:ascii="宋体" w:hAnsi="宋体" w:cs="宋体" w:hint="eastAsia"/>
                <w:szCs w:val="21"/>
              </w:rPr>
            </w:pPr>
            <w:r>
              <w:rPr>
                <w:rFonts w:ascii="宋体" w:hAnsi="宋体"/>
                <w:kern w:val="0"/>
                <w:szCs w:val="21"/>
              </w:rPr>
              <w:t>G301</w:t>
            </w:r>
            <w:r>
              <w:rPr>
                <w:rFonts w:ascii="宋体" w:hAnsi="宋体" w:hint="eastAsia"/>
                <w:kern w:val="0"/>
                <w:szCs w:val="21"/>
              </w:rPr>
              <w:t>～</w:t>
            </w:r>
            <w:r>
              <w:rPr>
                <w:rFonts w:ascii="宋体" w:hAnsi="宋体"/>
                <w:kern w:val="0"/>
                <w:szCs w:val="21"/>
              </w:rPr>
              <w:t>307</w:t>
            </w:r>
            <w:r>
              <w:rPr>
                <w:rFonts w:ascii="宋体" w:hAnsi="宋体"/>
                <w:szCs w:val="21"/>
              </w:rPr>
              <w:t>功能调整</w:t>
            </w:r>
            <w:r>
              <w:rPr>
                <w:rFonts w:ascii="宋体" w:hAnsi="宋体" w:hint="eastAsia"/>
                <w:szCs w:val="21"/>
              </w:rPr>
              <w:t>单元</w:t>
            </w:r>
          </w:p>
        </w:tc>
        <w:tc>
          <w:tcPr>
            <w:tcW w:w="1234" w:type="pct"/>
            <w:vAlign w:val="center"/>
          </w:tcPr>
          <w:p w14:paraId="18397ED0" w14:textId="77777777" w:rsidR="00152C2C" w:rsidRDefault="00152C2C">
            <w:pPr>
              <w:jc w:val="center"/>
              <w:rPr>
                <w:rFonts w:ascii="宋体" w:hAnsi="宋体" w:cs="宋体" w:hint="eastAsia"/>
                <w:szCs w:val="21"/>
              </w:rPr>
            </w:pPr>
            <w:r>
              <w:rPr>
                <w:rFonts w:ascii="宋体" w:hAnsi="宋体" w:cs="宋体" w:hint="eastAsia"/>
                <w:szCs w:val="21"/>
              </w:rPr>
              <w:t>重整汽油</w:t>
            </w:r>
            <w:r>
              <w:rPr>
                <w:rFonts w:ascii="宋体" w:hAnsi="宋体" w:hint="eastAsia"/>
                <w:szCs w:val="21"/>
              </w:rPr>
              <w:t>、</w:t>
            </w:r>
            <w:r>
              <w:rPr>
                <w:rFonts w:ascii="宋体" w:hAnsi="宋体" w:cs="宋体" w:hint="eastAsia"/>
                <w:szCs w:val="21"/>
              </w:rPr>
              <w:t>乙烯柴油、</w:t>
            </w:r>
            <w:r>
              <w:rPr>
                <w:rFonts w:ascii="宋体" w:hAnsi="宋体" w:hint="eastAsia"/>
                <w:kern w:val="0"/>
                <w:szCs w:val="21"/>
              </w:rPr>
              <w:t>军柴、</w:t>
            </w:r>
            <w:r>
              <w:rPr>
                <w:rFonts w:ascii="宋体" w:hAnsi="宋体"/>
                <w:szCs w:val="21"/>
              </w:rPr>
              <w:t>非芳</w:t>
            </w:r>
            <w:r>
              <w:rPr>
                <w:rFonts w:ascii="宋体" w:hAnsi="宋体" w:hint="eastAsia"/>
                <w:kern w:val="0"/>
                <w:szCs w:val="21"/>
              </w:rPr>
              <w:t>/</w:t>
            </w:r>
            <w:r>
              <w:rPr>
                <w:rFonts w:ascii="宋体" w:hAnsi="宋体"/>
                <w:szCs w:val="21"/>
              </w:rPr>
              <w:t>烷基化油</w:t>
            </w:r>
            <w:r>
              <w:rPr>
                <w:rFonts w:ascii="宋体" w:hAnsi="宋体" w:hint="eastAsia"/>
                <w:szCs w:val="21"/>
              </w:rPr>
              <w:t>、</w:t>
            </w:r>
            <w:r>
              <w:rPr>
                <w:rFonts w:ascii="宋体" w:hAnsi="宋体" w:hint="eastAsia"/>
                <w:kern w:val="0"/>
                <w:szCs w:val="21"/>
              </w:rPr>
              <w:t>航煤</w:t>
            </w:r>
          </w:p>
        </w:tc>
        <w:tc>
          <w:tcPr>
            <w:tcW w:w="391" w:type="pct"/>
            <w:vAlign w:val="center"/>
          </w:tcPr>
          <w:p w14:paraId="70C2B033" w14:textId="77777777" w:rsidR="00152C2C" w:rsidRDefault="00152C2C">
            <w:pPr>
              <w:jc w:val="center"/>
              <w:rPr>
                <w:rFonts w:ascii="宋体" w:hAnsi="宋体" w:cs="宋体" w:hint="eastAsia"/>
                <w:szCs w:val="21"/>
              </w:rPr>
            </w:pPr>
            <w:bookmarkStart w:id="2841" w:name="_Hlk179380940"/>
            <w:r>
              <w:rPr>
                <w:rFonts w:ascii="宋体" w:hAnsi="宋体" w:cs="宋体" w:hint="eastAsia"/>
                <w:szCs w:val="21"/>
              </w:rPr>
              <w:t>5</w:t>
            </w:r>
            <w:bookmarkEnd w:id="2841"/>
          </w:p>
        </w:tc>
        <w:tc>
          <w:tcPr>
            <w:tcW w:w="389" w:type="pct"/>
            <w:vAlign w:val="center"/>
          </w:tcPr>
          <w:p w14:paraId="77EE8F08" w14:textId="77777777" w:rsidR="00152C2C" w:rsidRDefault="00152C2C">
            <w:pPr>
              <w:jc w:val="center"/>
              <w:rPr>
                <w:rFonts w:ascii="宋体" w:hAnsi="宋体" w:cs="宋体" w:hint="eastAsia"/>
                <w:szCs w:val="21"/>
              </w:rPr>
            </w:pPr>
            <w:r>
              <w:rPr>
                <w:rFonts w:ascii="宋体" w:hAnsi="宋体" w:cs="宋体" w:hint="eastAsia"/>
                <w:szCs w:val="21"/>
              </w:rPr>
              <w:t>10</w:t>
            </w:r>
          </w:p>
        </w:tc>
        <w:tc>
          <w:tcPr>
            <w:tcW w:w="394" w:type="pct"/>
            <w:vAlign w:val="center"/>
          </w:tcPr>
          <w:p w14:paraId="15F22583" w14:textId="77777777" w:rsidR="00152C2C" w:rsidRDefault="00152C2C">
            <w:pPr>
              <w:jc w:val="center"/>
              <w:rPr>
                <w:rFonts w:ascii="宋体" w:hAnsi="宋体" w:cs="宋体" w:hint="eastAsia"/>
                <w:szCs w:val="21"/>
              </w:rPr>
            </w:pPr>
            <w:r>
              <w:rPr>
                <w:rFonts w:ascii="宋体" w:hAnsi="宋体" w:cs="宋体" w:hint="eastAsia"/>
                <w:szCs w:val="21"/>
              </w:rPr>
              <w:t>0</w:t>
            </w:r>
          </w:p>
        </w:tc>
        <w:tc>
          <w:tcPr>
            <w:tcW w:w="392" w:type="pct"/>
            <w:vAlign w:val="center"/>
          </w:tcPr>
          <w:p w14:paraId="0595D2F5" w14:textId="77777777" w:rsidR="00152C2C" w:rsidRDefault="00152C2C">
            <w:pPr>
              <w:jc w:val="center"/>
              <w:rPr>
                <w:rFonts w:ascii="宋体" w:hAnsi="宋体" w:cs="宋体" w:hint="eastAsia"/>
                <w:szCs w:val="21"/>
              </w:rPr>
            </w:pPr>
            <w:r>
              <w:rPr>
                <w:rFonts w:ascii="宋体" w:hAnsi="宋体" w:cs="宋体" w:hint="eastAsia"/>
                <w:szCs w:val="21"/>
              </w:rPr>
              <w:t>0</w:t>
            </w:r>
          </w:p>
        </w:tc>
        <w:tc>
          <w:tcPr>
            <w:tcW w:w="391" w:type="pct"/>
            <w:vAlign w:val="center"/>
          </w:tcPr>
          <w:p w14:paraId="5FCAB59A"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14" w:type="pct"/>
            <w:vAlign w:val="center"/>
          </w:tcPr>
          <w:p w14:paraId="7EA5C269" w14:textId="77777777" w:rsidR="00152C2C" w:rsidRDefault="00152C2C">
            <w:pPr>
              <w:jc w:val="center"/>
              <w:rPr>
                <w:rFonts w:ascii="宋体" w:hAnsi="宋体" w:cs="宋体" w:hint="eastAsia"/>
                <w:szCs w:val="21"/>
              </w:rPr>
            </w:pPr>
            <w:r>
              <w:rPr>
                <w:rFonts w:ascii="宋体" w:hAnsi="宋体" w:cs="宋体" w:hint="eastAsia"/>
                <w:szCs w:val="21"/>
              </w:rPr>
              <w:t>17</w:t>
            </w:r>
          </w:p>
        </w:tc>
        <w:tc>
          <w:tcPr>
            <w:tcW w:w="323" w:type="pct"/>
            <w:vAlign w:val="center"/>
          </w:tcPr>
          <w:p w14:paraId="382044CF" w14:textId="77777777" w:rsidR="00152C2C" w:rsidRDefault="00152C2C">
            <w:pPr>
              <w:jc w:val="center"/>
              <w:rPr>
                <w:rFonts w:ascii="宋体" w:hAnsi="宋体" w:cs="宋体" w:hint="eastAsia"/>
                <w:szCs w:val="21"/>
              </w:rPr>
            </w:pPr>
            <w:r>
              <w:rPr>
                <w:rFonts w:ascii="宋体" w:hAnsi="宋体" w:cs="宋体" w:hint="eastAsia"/>
                <w:szCs w:val="21"/>
                <w:lang w:val="zh-CN"/>
              </w:rPr>
              <w:t>Ⅰ</w:t>
            </w:r>
          </w:p>
        </w:tc>
      </w:tr>
      <w:tr w:rsidR="00152C2C" w14:paraId="23B2324F" w14:textId="77777777">
        <w:trPr>
          <w:trHeight w:val="340"/>
          <w:jc w:val="center"/>
        </w:trPr>
        <w:tc>
          <w:tcPr>
            <w:tcW w:w="299" w:type="pct"/>
            <w:vAlign w:val="center"/>
          </w:tcPr>
          <w:p w14:paraId="1BBBC2A7" w14:textId="77777777" w:rsidR="00152C2C" w:rsidRDefault="00152C2C">
            <w:pPr>
              <w:jc w:val="center"/>
              <w:rPr>
                <w:rFonts w:ascii="宋体" w:hAnsi="宋体" w:cs="宋体" w:hint="eastAsia"/>
                <w:szCs w:val="21"/>
              </w:rPr>
            </w:pPr>
            <w:r>
              <w:rPr>
                <w:rFonts w:ascii="宋体" w:hAnsi="宋体" w:cs="宋体" w:hint="eastAsia"/>
                <w:szCs w:val="21"/>
              </w:rPr>
              <w:t>2</w:t>
            </w:r>
          </w:p>
        </w:tc>
        <w:tc>
          <w:tcPr>
            <w:tcW w:w="873" w:type="pct"/>
            <w:vAlign w:val="center"/>
          </w:tcPr>
          <w:p w14:paraId="0D274A7A" w14:textId="77777777" w:rsidR="00152C2C" w:rsidRDefault="00152C2C">
            <w:pPr>
              <w:jc w:val="center"/>
              <w:rPr>
                <w:rFonts w:ascii="宋体" w:hAnsi="宋体" w:cs="宋体" w:hint="eastAsia"/>
                <w:szCs w:val="21"/>
              </w:rPr>
            </w:pPr>
            <w:r>
              <w:rPr>
                <w:rFonts w:ascii="宋体" w:hAnsi="宋体"/>
                <w:szCs w:val="21"/>
              </w:rPr>
              <w:t>罐G309～318功能调整</w:t>
            </w:r>
            <w:r>
              <w:rPr>
                <w:rFonts w:ascii="宋体" w:hAnsi="宋体" w:hint="eastAsia"/>
                <w:szCs w:val="21"/>
              </w:rPr>
              <w:t>单元</w:t>
            </w:r>
          </w:p>
        </w:tc>
        <w:tc>
          <w:tcPr>
            <w:tcW w:w="1234" w:type="pct"/>
            <w:vAlign w:val="center"/>
          </w:tcPr>
          <w:p w14:paraId="3760DA93" w14:textId="77777777" w:rsidR="00152C2C" w:rsidRDefault="00152C2C">
            <w:pPr>
              <w:jc w:val="center"/>
              <w:rPr>
                <w:rFonts w:ascii="宋体" w:hAnsi="宋体" w:cs="宋体"/>
                <w:szCs w:val="21"/>
              </w:rPr>
            </w:pPr>
            <w:r>
              <w:rPr>
                <w:rFonts w:ascii="CIDFont+F1" w:hAnsi="CIDFont+F1"/>
              </w:rPr>
              <w:t>98#</w:t>
            </w:r>
            <w:r>
              <w:rPr>
                <w:rFonts w:ascii="CIDFont+F1" w:hAnsi="CIDFont+F1"/>
              </w:rPr>
              <w:t>汽油</w:t>
            </w:r>
            <w:r>
              <w:rPr>
                <w:rFonts w:ascii="CIDFont+F1" w:hAnsi="CIDFont+F1" w:hint="eastAsia"/>
              </w:rPr>
              <w:t>、</w:t>
            </w:r>
            <w:r>
              <w:rPr>
                <w:rFonts w:ascii="宋体" w:hAnsi="宋体" w:hint="eastAsia"/>
                <w:kern w:val="0"/>
              </w:rPr>
              <w:t>烷基化油、</w:t>
            </w:r>
            <w:r>
              <w:rPr>
                <w:rFonts w:ascii="CIDFont+F1" w:hAnsi="CIDFont+F1" w:hint="eastAsia"/>
              </w:rPr>
              <w:t xml:space="preserve"> MTBE</w:t>
            </w:r>
            <w:r>
              <w:rPr>
                <w:rFonts w:ascii="CIDFont+F1" w:hAnsi="CIDFont+F1" w:hint="eastAsia"/>
              </w:rPr>
              <w:t>、</w:t>
            </w:r>
            <w:r>
              <w:rPr>
                <w:rFonts w:ascii="CIDFont+F1" w:hAnsi="CIDFont+F1"/>
              </w:rPr>
              <w:t>非芳</w:t>
            </w:r>
          </w:p>
        </w:tc>
        <w:tc>
          <w:tcPr>
            <w:tcW w:w="391" w:type="pct"/>
            <w:vAlign w:val="center"/>
          </w:tcPr>
          <w:p w14:paraId="19AE1258" w14:textId="77777777" w:rsidR="00152C2C" w:rsidRDefault="00152C2C">
            <w:pPr>
              <w:jc w:val="center"/>
              <w:rPr>
                <w:rFonts w:ascii="宋体" w:hAnsi="宋体" w:cs="宋体" w:hint="eastAsia"/>
                <w:szCs w:val="21"/>
              </w:rPr>
            </w:pPr>
            <w:r>
              <w:rPr>
                <w:rFonts w:ascii="宋体" w:hAnsi="宋体" w:cs="宋体" w:hint="eastAsia"/>
                <w:szCs w:val="21"/>
              </w:rPr>
              <w:t>5</w:t>
            </w:r>
          </w:p>
        </w:tc>
        <w:tc>
          <w:tcPr>
            <w:tcW w:w="389" w:type="pct"/>
            <w:vAlign w:val="center"/>
          </w:tcPr>
          <w:p w14:paraId="460284BF" w14:textId="77777777" w:rsidR="00152C2C" w:rsidRDefault="00152C2C">
            <w:pPr>
              <w:jc w:val="center"/>
              <w:rPr>
                <w:rFonts w:ascii="宋体" w:hAnsi="宋体" w:cs="宋体" w:hint="eastAsia"/>
                <w:szCs w:val="21"/>
              </w:rPr>
            </w:pPr>
            <w:r>
              <w:rPr>
                <w:rFonts w:ascii="宋体" w:hAnsi="宋体" w:cs="宋体" w:hint="eastAsia"/>
                <w:szCs w:val="21"/>
              </w:rPr>
              <w:t>10</w:t>
            </w:r>
          </w:p>
        </w:tc>
        <w:tc>
          <w:tcPr>
            <w:tcW w:w="394" w:type="pct"/>
            <w:vAlign w:val="center"/>
          </w:tcPr>
          <w:p w14:paraId="69AB77DD" w14:textId="77777777" w:rsidR="00152C2C" w:rsidRDefault="00152C2C">
            <w:pPr>
              <w:jc w:val="center"/>
              <w:rPr>
                <w:rFonts w:ascii="宋体" w:hAnsi="宋体" w:cs="宋体" w:hint="eastAsia"/>
                <w:szCs w:val="21"/>
              </w:rPr>
            </w:pPr>
            <w:r>
              <w:rPr>
                <w:rFonts w:ascii="宋体" w:hAnsi="宋体" w:cs="宋体" w:hint="eastAsia"/>
                <w:szCs w:val="21"/>
              </w:rPr>
              <w:t>0</w:t>
            </w:r>
          </w:p>
        </w:tc>
        <w:tc>
          <w:tcPr>
            <w:tcW w:w="392" w:type="pct"/>
            <w:vAlign w:val="center"/>
          </w:tcPr>
          <w:p w14:paraId="72224960" w14:textId="77777777" w:rsidR="00152C2C" w:rsidRDefault="00152C2C">
            <w:pPr>
              <w:jc w:val="center"/>
              <w:rPr>
                <w:rFonts w:ascii="宋体" w:hAnsi="宋体" w:cs="宋体" w:hint="eastAsia"/>
                <w:szCs w:val="21"/>
              </w:rPr>
            </w:pPr>
            <w:r>
              <w:rPr>
                <w:rFonts w:ascii="宋体" w:hAnsi="宋体" w:cs="宋体" w:hint="eastAsia"/>
                <w:szCs w:val="21"/>
              </w:rPr>
              <w:t>0</w:t>
            </w:r>
          </w:p>
        </w:tc>
        <w:tc>
          <w:tcPr>
            <w:tcW w:w="391" w:type="pct"/>
            <w:vAlign w:val="center"/>
          </w:tcPr>
          <w:p w14:paraId="2865DDE4"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14" w:type="pct"/>
            <w:vAlign w:val="center"/>
          </w:tcPr>
          <w:p w14:paraId="66FE2A99" w14:textId="77777777" w:rsidR="00152C2C" w:rsidRDefault="00152C2C">
            <w:pPr>
              <w:jc w:val="center"/>
              <w:rPr>
                <w:rFonts w:ascii="宋体" w:hAnsi="宋体" w:cs="宋体" w:hint="eastAsia"/>
                <w:szCs w:val="21"/>
              </w:rPr>
            </w:pPr>
            <w:r>
              <w:rPr>
                <w:rFonts w:ascii="宋体" w:hAnsi="宋体" w:cs="宋体" w:hint="eastAsia"/>
                <w:szCs w:val="21"/>
              </w:rPr>
              <w:t>17</w:t>
            </w:r>
          </w:p>
        </w:tc>
        <w:tc>
          <w:tcPr>
            <w:tcW w:w="323" w:type="pct"/>
            <w:vAlign w:val="center"/>
          </w:tcPr>
          <w:p w14:paraId="3FB52751" w14:textId="77777777" w:rsidR="00152C2C" w:rsidRDefault="00152C2C">
            <w:pPr>
              <w:jc w:val="center"/>
              <w:rPr>
                <w:rFonts w:ascii="宋体" w:hAnsi="宋体" w:cs="宋体" w:hint="eastAsia"/>
                <w:szCs w:val="21"/>
                <w:lang w:val="zh-CN"/>
              </w:rPr>
            </w:pPr>
            <w:r>
              <w:rPr>
                <w:rFonts w:ascii="宋体" w:hAnsi="宋体" w:cs="宋体" w:hint="eastAsia"/>
                <w:szCs w:val="21"/>
                <w:lang w:val="zh-CN"/>
              </w:rPr>
              <w:t>Ⅰ</w:t>
            </w:r>
          </w:p>
        </w:tc>
      </w:tr>
      <w:tr w:rsidR="00152C2C" w14:paraId="18E1615B" w14:textId="77777777">
        <w:trPr>
          <w:trHeight w:val="340"/>
          <w:jc w:val="center"/>
        </w:trPr>
        <w:tc>
          <w:tcPr>
            <w:tcW w:w="299" w:type="pct"/>
            <w:vAlign w:val="center"/>
          </w:tcPr>
          <w:p w14:paraId="0640B90D" w14:textId="77777777" w:rsidR="00152C2C" w:rsidRDefault="00152C2C">
            <w:pPr>
              <w:jc w:val="center"/>
              <w:rPr>
                <w:rFonts w:ascii="宋体" w:hAnsi="宋体" w:cs="宋体" w:hint="eastAsia"/>
                <w:szCs w:val="21"/>
              </w:rPr>
            </w:pPr>
            <w:r>
              <w:rPr>
                <w:rFonts w:ascii="宋体" w:hAnsi="宋体" w:cs="宋体" w:hint="eastAsia"/>
                <w:szCs w:val="21"/>
              </w:rPr>
              <w:t>3</w:t>
            </w:r>
          </w:p>
        </w:tc>
        <w:tc>
          <w:tcPr>
            <w:tcW w:w="873" w:type="pct"/>
            <w:vAlign w:val="center"/>
          </w:tcPr>
          <w:p w14:paraId="7C07CB9C" w14:textId="77777777" w:rsidR="00152C2C" w:rsidRDefault="00152C2C">
            <w:pPr>
              <w:jc w:val="center"/>
              <w:rPr>
                <w:rFonts w:ascii="宋体" w:hAnsi="宋体" w:cs="宋体" w:hint="eastAsia"/>
                <w:szCs w:val="21"/>
              </w:rPr>
            </w:pPr>
            <w:bookmarkStart w:id="2842" w:name="OLE_LINK504"/>
            <w:r>
              <w:rPr>
                <w:rFonts w:ascii="宋体" w:hAnsi="宋体"/>
                <w:szCs w:val="21"/>
              </w:rPr>
              <w:t>罐G257～258功能调整</w:t>
            </w:r>
            <w:r>
              <w:rPr>
                <w:rFonts w:ascii="宋体" w:hAnsi="宋体" w:hint="eastAsia"/>
                <w:szCs w:val="21"/>
              </w:rPr>
              <w:t>单元</w:t>
            </w:r>
            <w:bookmarkEnd w:id="2842"/>
          </w:p>
        </w:tc>
        <w:tc>
          <w:tcPr>
            <w:tcW w:w="1234" w:type="pct"/>
            <w:vAlign w:val="center"/>
          </w:tcPr>
          <w:p w14:paraId="521B2019" w14:textId="77777777" w:rsidR="00152C2C" w:rsidRDefault="00152C2C">
            <w:pPr>
              <w:jc w:val="center"/>
              <w:rPr>
                <w:rFonts w:ascii="宋体" w:hAnsi="宋体" w:cs="宋体" w:hint="eastAsia"/>
                <w:szCs w:val="21"/>
              </w:rPr>
            </w:pPr>
            <w:r>
              <w:rPr>
                <w:rFonts w:hint="eastAsia"/>
              </w:rPr>
              <w:t>轻污油、重污油</w:t>
            </w:r>
          </w:p>
        </w:tc>
        <w:tc>
          <w:tcPr>
            <w:tcW w:w="391" w:type="pct"/>
            <w:vAlign w:val="center"/>
          </w:tcPr>
          <w:p w14:paraId="75AB45CE"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89" w:type="pct"/>
            <w:vAlign w:val="center"/>
          </w:tcPr>
          <w:p w14:paraId="46A1F129" w14:textId="77777777" w:rsidR="00152C2C" w:rsidRDefault="00152C2C">
            <w:pPr>
              <w:jc w:val="center"/>
              <w:rPr>
                <w:rFonts w:ascii="宋体" w:hAnsi="宋体" w:cs="宋体" w:hint="eastAsia"/>
                <w:szCs w:val="21"/>
              </w:rPr>
            </w:pPr>
            <w:r>
              <w:rPr>
                <w:rFonts w:ascii="宋体" w:hAnsi="宋体" w:cs="宋体" w:hint="eastAsia"/>
                <w:szCs w:val="21"/>
              </w:rPr>
              <w:t>10</w:t>
            </w:r>
          </w:p>
        </w:tc>
        <w:tc>
          <w:tcPr>
            <w:tcW w:w="394" w:type="pct"/>
            <w:vAlign w:val="center"/>
          </w:tcPr>
          <w:p w14:paraId="4DAD9F84" w14:textId="77777777" w:rsidR="00152C2C" w:rsidRDefault="00152C2C">
            <w:pPr>
              <w:jc w:val="center"/>
              <w:rPr>
                <w:rFonts w:ascii="宋体" w:hAnsi="宋体" w:cs="宋体"/>
                <w:szCs w:val="21"/>
              </w:rPr>
            </w:pPr>
            <w:r>
              <w:rPr>
                <w:rFonts w:ascii="宋体" w:hAnsi="宋体" w:cs="宋体" w:hint="eastAsia"/>
                <w:szCs w:val="21"/>
              </w:rPr>
              <w:t>0</w:t>
            </w:r>
          </w:p>
        </w:tc>
        <w:tc>
          <w:tcPr>
            <w:tcW w:w="392" w:type="pct"/>
            <w:vAlign w:val="center"/>
          </w:tcPr>
          <w:p w14:paraId="18CD5AD4" w14:textId="77777777" w:rsidR="00152C2C" w:rsidRDefault="00152C2C">
            <w:pPr>
              <w:jc w:val="center"/>
              <w:rPr>
                <w:rFonts w:ascii="宋体" w:hAnsi="宋体" w:cs="宋体"/>
                <w:szCs w:val="21"/>
              </w:rPr>
            </w:pPr>
            <w:r>
              <w:rPr>
                <w:rFonts w:ascii="宋体" w:hAnsi="宋体" w:cs="宋体" w:hint="eastAsia"/>
                <w:szCs w:val="21"/>
              </w:rPr>
              <w:t>0</w:t>
            </w:r>
          </w:p>
        </w:tc>
        <w:tc>
          <w:tcPr>
            <w:tcW w:w="391" w:type="pct"/>
            <w:vAlign w:val="center"/>
          </w:tcPr>
          <w:p w14:paraId="1922429F"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14" w:type="pct"/>
            <w:vAlign w:val="center"/>
          </w:tcPr>
          <w:p w14:paraId="52628BCD" w14:textId="77777777" w:rsidR="00152C2C" w:rsidRDefault="00152C2C">
            <w:pPr>
              <w:jc w:val="center"/>
              <w:rPr>
                <w:rFonts w:ascii="宋体" w:hAnsi="宋体" w:cs="宋体" w:hint="eastAsia"/>
                <w:szCs w:val="21"/>
              </w:rPr>
            </w:pPr>
            <w:r>
              <w:rPr>
                <w:rFonts w:ascii="宋体" w:hAnsi="宋体" w:cs="宋体" w:hint="eastAsia"/>
                <w:szCs w:val="21"/>
              </w:rPr>
              <w:t>14</w:t>
            </w:r>
          </w:p>
        </w:tc>
        <w:tc>
          <w:tcPr>
            <w:tcW w:w="323" w:type="pct"/>
            <w:vAlign w:val="center"/>
          </w:tcPr>
          <w:p w14:paraId="299A2099" w14:textId="77777777" w:rsidR="00152C2C" w:rsidRDefault="00152C2C">
            <w:pPr>
              <w:jc w:val="center"/>
              <w:rPr>
                <w:rFonts w:ascii="宋体" w:hAnsi="宋体" w:cs="宋体" w:hint="eastAsia"/>
                <w:szCs w:val="21"/>
              </w:rPr>
            </w:pPr>
            <w:r>
              <w:rPr>
                <w:rFonts w:ascii="宋体" w:hAnsi="宋体" w:cs="宋体" w:hint="eastAsia"/>
                <w:szCs w:val="21"/>
                <w:lang w:val="zh-CN"/>
              </w:rPr>
              <w:t>Ⅰ</w:t>
            </w:r>
          </w:p>
        </w:tc>
      </w:tr>
      <w:tr w:rsidR="00152C2C" w14:paraId="4B420F43" w14:textId="77777777">
        <w:trPr>
          <w:trHeight w:val="340"/>
          <w:jc w:val="center"/>
        </w:trPr>
        <w:tc>
          <w:tcPr>
            <w:tcW w:w="299" w:type="pct"/>
            <w:vAlign w:val="center"/>
          </w:tcPr>
          <w:p w14:paraId="19609662" w14:textId="77777777" w:rsidR="00152C2C" w:rsidRDefault="00152C2C">
            <w:pPr>
              <w:jc w:val="center"/>
              <w:rPr>
                <w:rFonts w:ascii="宋体" w:hAnsi="宋体" w:cs="宋体" w:hint="eastAsia"/>
                <w:szCs w:val="21"/>
              </w:rPr>
            </w:pPr>
            <w:r>
              <w:rPr>
                <w:rFonts w:ascii="宋体" w:hAnsi="宋体" w:cs="宋体" w:hint="eastAsia"/>
                <w:szCs w:val="21"/>
              </w:rPr>
              <w:t>4</w:t>
            </w:r>
          </w:p>
        </w:tc>
        <w:tc>
          <w:tcPr>
            <w:tcW w:w="873" w:type="pct"/>
            <w:vAlign w:val="center"/>
          </w:tcPr>
          <w:p w14:paraId="2975FB87" w14:textId="77777777" w:rsidR="00152C2C" w:rsidRDefault="00152C2C">
            <w:pPr>
              <w:jc w:val="center"/>
              <w:rPr>
                <w:rFonts w:ascii="宋体" w:hAnsi="宋体" w:cs="宋体" w:hint="eastAsia"/>
                <w:szCs w:val="21"/>
              </w:rPr>
            </w:pPr>
            <w:r>
              <w:rPr>
                <w:rFonts w:ascii="宋体" w:hAnsi="宋体"/>
                <w:szCs w:val="21"/>
              </w:rPr>
              <w:t>罐 G937～942 功能调整</w:t>
            </w:r>
          </w:p>
        </w:tc>
        <w:tc>
          <w:tcPr>
            <w:tcW w:w="1234" w:type="pct"/>
            <w:vAlign w:val="center"/>
          </w:tcPr>
          <w:p w14:paraId="2E3F4049" w14:textId="77777777" w:rsidR="00152C2C" w:rsidRDefault="00152C2C">
            <w:pPr>
              <w:jc w:val="center"/>
              <w:rPr>
                <w:rFonts w:ascii="宋体" w:hAnsi="宋体" w:cs="宋体"/>
                <w:szCs w:val="21"/>
              </w:rPr>
            </w:pPr>
            <w:r>
              <w:rPr>
                <w:rFonts w:hint="eastAsia"/>
                <w:kern w:val="0"/>
              </w:rPr>
              <w:t>航煤</w:t>
            </w:r>
          </w:p>
        </w:tc>
        <w:tc>
          <w:tcPr>
            <w:tcW w:w="391" w:type="pct"/>
            <w:vAlign w:val="center"/>
          </w:tcPr>
          <w:p w14:paraId="4B920CFB" w14:textId="77777777" w:rsidR="00152C2C" w:rsidRDefault="00152C2C">
            <w:pPr>
              <w:jc w:val="center"/>
              <w:rPr>
                <w:rFonts w:ascii="宋体" w:hAnsi="宋体" w:cs="宋体" w:hint="eastAsia"/>
                <w:szCs w:val="21"/>
              </w:rPr>
            </w:pPr>
            <w:r>
              <w:rPr>
                <w:rFonts w:ascii="宋体" w:hAnsi="宋体" w:cs="宋体" w:hint="eastAsia"/>
                <w:szCs w:val="21"/>
              </w:rPr>
              <w:t>5</w:t>
            </w:r>
          </w:p>
        </w:tc>
        <w:tc>
          <w:tcPr>
            <w:tcW w:w="389" w:type="pct"/>
            <w:vAlign w:val="center"/>
          </w:tcPr>
          <w:p w14:paraId="3D08D891" w14:textId="77777777" w:rsidR="00152C2C" w:rsidRDefault="00152C2C">
            <w:pPr>
              <w:jc w:val="center"/>
              <w:rPr>
                <w:rFonts w:ascii="宋体" w:hAnsi="宋体" w:cs="宋体" w:hint="eastAsia"/>
                <w:szCs w:val="21"/>
              </w:rPr>
            </w:pPr>
            <w:r>
              <w:rPr>
                <w:rFonts w:ascii="宋体" w:hAnsi="宋体" w:cs="宋体" w:hint="eastAsia"/>
                <w:szCs w:val="21"/>
              </w:rPr>
              <w:t>10</w:t>
            </w:r>
          </w:p>
        </w:tc>
        <w:tc>
          <w:tcPr>
            <w:tcW w:w="394" w:type="pct"/>
            <w:vAlign w:val="center"/>
          </w:tcPr>
          <w:p w14:paraId="17691549" w14:textId="77777777" w:rsidR="00152C2C" w:rsidRDefault="00152C2C">
            <w:pPr>
              <w:jc w:val="center"/>
              <w:rPr>
                <w:rFonts w:ascii="宋体" w:hAnsi="宋体" w:cs="宋体"/>
                <w:szCs w:val="21"/>
              </w:rPr>
            </w:pPr>
            <w:r>
              <w:rPr>
                <w:rFonts w:ascii="宋体" w:hAnsi="宋体" w:cs="宋体" w:hint="eastAsia"/>
                <w:szCs w:val="21"/>
              </w:rPr>
              <w:t>0</w:t>
            </w:r>
          </w:p>
        </w:tc>
        <w:tc>
          <w:tcPr>
            <w:tcW w:w="392" w:type="pct"/>
            <w:vAlign w:val="center"/>
          </w:tcPr>
          <w:p w14:paraId="3562467F" w14:textId="77777777" w:rsidR="00152C2C" w:rsidRDefault="00152C2C">
            <w:pPr>
              <w:jc w:val="center"/>
              <w:rPr>
                <w:rFonts w:ascii="宋体" w:hAnsi="宋体" w:cs="宋体"/>
                <w:szCs w:val="21"/>
              </w:rPr>
            </w:pPr>
            <w:r>
              <w:rPr>
                <w:rFonts w:ascii="宋体" w:hAnsi="宋体" w:cs="宋体" w:hint="eastAsia"/>
                <w:szCs w:val="21"/>
              </w:rPr>
              <w:t>0</w:t>
            </w:r>
          </w:p>
        </w:tc>
        <w:tc>
          <w:tcPr>
            <w:tcW w:w="391" w:type="pct"/>
            <w:vAlign w:val="center"/>
          </w:tcPr>
          <w:p w14:paraId="163739BA"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14" w:type="pct"/>
            <w:vAlign w:val="center"/>
          </w:tcPr>
          <w:p w14:paraId="5FAE41E6" w14:textId="77777777" w:rsidR="00152C2C" w:rsidRDefault="00152C2C">
            <w:pPr>
              <w:jc w:val="center"/>
              <w:rPr>
                <w:rFonts w:ascii="宋体" w:hAnsi="宋体" w:cs="宋体" w:hint="eastAsia"/>
                <w:szCs w:val="21"/>
              </w:rPr>
            </w:pPr>
            <w:r>
              <w:rPr>
                <w:rFonts w:ascii="宋体" w:hAnsi="宋体" w:cs="宋体" w:hint="eastAsia"/>
                <w:szCs w:val="21"/>
              </w:rPr>
              <w:t>17</w:t>
            </w:r>
          </w:p>
        </w:tc>
        <w:tc>
          <w:tcPr>
            <w:tcW w:w="323" w:type="pct"/>
            <w:vAlign w:val="center"/>
          </w:tcPr>
          <w:p w14:paraId="3B2310A3" w14:textId="77777777" w:rsidR="00152C2C" w:rsidRDefault="00152C2C">
            <w:pPr>
              <w:jc w:val="center"/>
              <w:rPr>
                <w:rFonts w:ascii="宋体" w:hAnsi="宋体" w:cs="宋体" w:hint="eastAsia"/>
                <w:szCs w:val="21"/>
                <w:lang w:val="zh-CN"/>
              </w:rPr>
            </w:pPr>
            <w:r>
              <w:rPr>
                <w:rFonts w:ascii="宋体" w:hAnsi="宋体" w:cs="宋体" w:hint="eastAsia"/>
                <w:szCs w:val="21"/>
                <w:lang w:val="zh-CN"/>
              </w:rPr>
              <w:t>Ⅰ</w:t>
            </w:r>
          </w:p>
        </w:tc>
      </w:tr>
      <w:tr w:rsidR="00152C2C" w14:paraId="743CC10D" w14:textId="77777777">
        <w:trPr>
          <w:trHeight w:val="340"/>
          <w:jc w:val="center"/>
        </w:trPr>
        <w:tc>
          <w:tcPr>
            <w:tcW w:w="299" w:type="pct"/>
            <w:vAlign w:val="center"/>
          </w:tcPr>
          <w:p w14:paraId="40505335" w14:textId="77777777" w:rsidR="00152C2C" w:rsidRDefault="00152C2C">
            <w:pPr>
              <w:jc w:val="center"/>
              <w:rPr>
                <w:rFonts w:ascii="宋体" w:hAnsi="宋体" w:cs="宋体" w:hint="eastAsia"/>
                <w:szCs w:val="21"/>
              </w:rPr>
            </w:pPr>
            <w:r>
              <w:rPr>
                <w:rFonts w:ascii="宋体" w:hAnsi="宋体" w:cs="宋体" w:hint="eastAsia"/>
                <w:szCs w:val="21"/>
              </w:rPr>
              <w:t>5</w:t>
            </w:r>
          </w:p>
        </w:tc>
        <w:tc>
          <w:tcPr>
            <w:tcW w:w="873" w:type="pct"/>
            <w:vAlign w:val="center"/>
          </w:tcPr>
          <w:p w14:paraId="6494F83C" w14:textId="77777777" w:rsidR="00152C2C" w:rsidRDefault="00152C2C">
            <w:pPr>
              <w:jc w:val="center"/>
              <w:rPr>
                <w:rFonts w:ascii="宋体" w:hAnsi="宋体" w:cs="宋体" w:hint="eastAsia"/>
                <w:szCs w:val="21"/>
              </w:rPr>
            </w:pPr>
            <w:r>
              <w:rPr>
                <w:rFonts w:ascii="宋体" w:hAnsi="宋体"/>
                <w:szCs w:val="21"/>
              </w:rPr>
              <w:t>罐 G961～962 功能调整</w:t>
            </w:r>
          </w:p>
        </w:tc>
        <w:tc>
          <w:tcPr>
            <w:tcW w:w="1234" w:type="pct"/>
            <w:vAlign w:val="center"/>
          </w:tcPr>
          <w:p w14:paraId="420409C9" w14:textId="77777777" w:rsidR="00152C2C" w:rsidRDefault="00152C2C">
            <w:pPr>
              <w:jc w:val="center"/>
              <w:rPr>
                <w:rFonts w:ascii="宋体" w:hAnsi="宋体" w:cs="宋体" w:hint="eastAsia"/>
                <w:szCs w:val="21"/>
              </w:rPr>
            </w:pPr>
            <w:bookmarkStart w:id="2843" w:name="OLE_LINK670"/>
            <w:bookmarkStart w:id="2844" w:name="OLE_LINK669"/>
            <w:r>
              <w:rPr>
                <w:rFonts w:hint="eastAsia"/>
              </w:rPr>
              <w:t>C 9</w:t>
            </w:r>
            <w:r>
              <w:rPr>
                <w:rFonts w:hint="eastAsia"/>
              </w:rPr>
              <w:t>芳烃</w:t>
            </w:r>
            <w:bookmarkEnd w:id="2843"/>
            <w:bookmarkEnd w:id="2844"/>
            <w:r>
              <w:rPr>
                <w:rFonts w:hint="eastAsia"/>
              </w:rPr>
              <w:t>、</w:t>
            </w:r>
            <w:r>
              <w:rPr>
                <w:rFonts w:ascii="宋体" w:hAnsi="宋体"/>
              </w:rPr>
              <w:t>精制油</w:t>
            </w:r>
            <w:r>
              <w:rPr>
                <w:rFonts w:ascii="宋体" w:hAnsi="宋体" w:hint="eastAsia"/>
              </w:rPr>
              <w:t>、</w:t>
            </w:r>
            <w:r>
              <w:rPr>
                <w:rFonts w:ascii="宋体" w:hAnsi="宋体"/>
              </w:rPr>
              <w:t>甲苯</w:t>
            </w:r>
            <w:r>
              <w:rPr>
                <w:rFonts w:ascii="宋体" w:hAnsi="宋体" w:hint="eastAsia"/>
              </w:rPr>
              <w:t>、石脑油（泵送介质）</w:t>
            </w:r>
          </w:p>
        </w:tc>
        <w:tc>
          <w:tcPr>
            <w:tcW w:w="391" w:type="pct"/>
            <w:vAlign w:val="center"/>
          </w:tcPr>
          <w:p w14:paraId="2FF844C1" w14:textId="77777777" w:rsidR="00152C2C" w:rsidRDefault="00152C2C">
            <w:pPr>
              <w:jc w:val="center"/>
              <w:rPr>
                <w:rFonts w:ascii="宋体" w:hAnsi="宋体" w:cs="宋体" w:hint="eastAsia"/>
                <w:szCs w:val="21"/>
              </w:rPr>
            </w:pPr>
          </w:p>
          <w:p w14:paraId="627266B2" w14:textId="77777777" w:rsidR="00152C2C" w:rsidRDefault="00152C2C">
            <w:pPr>
              <w:jc w:val="center"/>
              <w:rPr>
                <w:rFonts w:ascii="宋体" w:hAnsi="宋体" w:cs="宋体" w:hint="eastAsia"/>
                <w:szCs w:val="21"/>
              </w:rPr>
            </w:pPr>
            <w:r>
              <w:rPr>
                <w:rFonts w:ascii="宋体" w:hAnsi="宋体" w:cs="宋体" w:hint="eastAsia"/>
                <w:szCs w:val="21"/>
              </w:rPr>
              <w:t>5</w:t>
            </w:r>
          </w:p>
        </w:tc>
        <w:tc>
          <w:tcPr>
            <w:tcW w:w="389" w:type="pct"/>
            <w:vAlign w:val="center"/>
          </w:tcPr>
          <w:p w14:paraId="59DA988C" w14:textId="77777777" w:rsidR="00152C2C" w:rsidRDefault="00152C2C">
            <w:pPr>
              <w:jc w:val="center"/>
              <w:rPr>
                <w:rFonts w:ascii="宋体" w:hAnsi="宋体" w:cs="宋体" w:hint="eastAsia"/>
                <w:szCs w:val="21"/>
              </w:rPr>
            </w:pPr>
            <w:r>
              <w:rPr>
                <w:rFonts w:ascii="宋体" w:hAnsi="宋体" w:cs="宋体" w:hint="eastAsia"/>
                <w:szCs w:val="21"/>
              </w:rPr>
              <w:t>10</w:t>
            </w:r>
          </w:p>
        </w:tc>
        <w:tc>
          <w:tcPr>
            <w:tcW w:w="394" w:type="pct"/>
            <w:vAlign w:val="center"/>
          </w:tcPr>
          <w:p w14:paraId="321B238D" w14:textId="77777777" w:rsidR="00152C2C" w:rsidRDefault="00152C2C">
            <w:pPr>
              <w:jc w:val="center"/>
              <w:rPr>
                <w:rFonts w:ascii="宋体" w:hAnsi="宋体" w:cs="宋体"/>
                <w:szCs w:val="21"/>
              </w:rPr>
            </w:pPr>
            <w:r>
              <w:rPr>
                <w:rFonts w:ascii="宋体" w:hAnsi="宋体" w:cs="宋体" w:hint="eastAsia"/>
                <w:szCs w:val="21"/>
              </w:rPr>
              <w:t>0</w:t>
            </w:r>
          </w:p>
        </w:tc>
        <w:tc>
          <w:tcPr>
            <w:tcW w:w="392" w:type="pct"/>
            <w:vAlign w:val="center"/>
          </w:tcPr>
          <w:p w14:paraId="562FB941" w14:textId="77777777" w:rsidR="00152C2C" w:rsidRDefault="00152C2C">
            <w:pPr>
              <w:jc w:val="center"/>
              <w:rPr>
                <w:rFonts w:ascii="宋体" w:hAnsi="宋体" w:cs="宋体"/>
                <w:szCs w:val="21"/>
              </w:rPr>
            </w:pPr>
            <w:r>
              <w:rPr>
                <w:rFonts w:ascii="宋体" w:hAnsi="宋体" w:cs="宋体" w:hint="eastAsia"/>
                <w:szCs w:val="21"/>
              </w:rPr>
              <w:t>0</w:t>
            </w:r>
          </w:p>
        </w:tc>
        <w:tc>
          <w:tcPr>
            <w:tcW w:w="391" w:type="pct"/>
            <w:vAlign w:val="center"/>
          </w:tcPr>
          <w:p w14:paraId="7FE2D511"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14" w:type="pct"/>
            <w:vAlign w:val="center"/>
          </w:tcPr>
          <w:p w14:paraId="3C14E0F1" w14:textId="77777777" w:rsidR="00152C2C" w:rsidRDefault="00152C2C">
            <w:pPr>
              <w:jc w:val="center"/>
              <w:rPr>
                <w:rFonts w:ascii="宋体" w:hAnsi="宋体" w:cs="宋体" w:hint="eastAsia"/>
                <w:szCs w:val="21"/>
              </w:rPr>
            </w:pPr>
            <w:r>
              <w:rPr>
                <w:rFonts w:ascii="宋体" w:hAnsi="宋体" w:cs="宋体" w:hint="eastAsia"/>
                <w:szCs w:val="21"/>
              </w:rPr>
              <w:t>17</w:t>
            </w:r>
          </w:p>
        </w:tc>
        <w:tc>
          <w:tcPr>
            <w:tcW w:w="323" w:type="pct"/>
            <w:vAlign w:val="center"/>
          </w:tcPr>
          <w:p w14:paraId="08064975" w14:textId="77777777" w:rsidR="00152C2C" w:rsidRDefault="00152C2C">
            <w:pPr>
              <w:jc w:val="center"/>
              <w:rPr>
                <w:rFonts w:ascii="宋体" w:hAnsi="宋体" w:hint="eastAsia"/>
                <w:szCs w:val="21"/>
              </w:rPr>
            </w:pPr>
            <w:r>
              <w:rPr>
                <w:rFonts w:ascii="宋体" w:hAnsi="宋体" w:cs="宋体" w:hint="eastAsia"/>
                <w:szCs w:val="21"/>
                <w:lang w:val="zh-CN"/>
              </w:rPr>
              <w:t>Ⅰ</w:t>
            </w:r>
          </w:p>
        </w:tc>
      </w:tr>
      <w:tr w:rsidR="00152C2C" w14:paraId="33C5066C" w14:textId="77777777">
        <w:trPr>
          <w:trHeight w:val="340"/>
          <w:jc w:val="center"/>
        </w:trPr>
        <w:tc>
          <w:tcPr>
            <w:tcW w:w="299" w:type="pct"/>
            <w:vAlign w:val="center"/>
          </w:tcPr>
          <w:p w14:paraId="59C70EBA" w14:textId="77777777" w:rsidR="00152C2C" w:rsidRDefault="00152C2C">
            <w:pPr>
              <w:jc w:val="center"/>
              <w:rPr>
                <w:rFonts w:ascii="宋体" w:hAnsi="宋体" w:cs="宋体" w:hint="eastAsia"/>
                <w:szCs w:val="21"/>
              </w:rPr>
            </w:pPr>
            <w:r>
              <w:rPr>
                <w:rFonts w:ascii="宋体" w:hAnsi="宋体" w:cs="宋体" w:hint="eastAsia"/>
                <w:szCs w:val="21"/>
              </w:rPr>
              <w:t>6</w:t>
            </w:r>
          </w:p>
        </w:tc>
        <w:tc>
          <w:tcPr>
            <w:tcW w:w="873" w:type="pct"/>
          </w:tcPr>
          <w:p w14:paraId="448CCAEA" w14:textId="77777777" w:rsidR="00152C2C" w:rsidRDefault="00152C2C">
            <w:pPr>
              <w:rPr>
                <w:rFonts w:ascii="宋体" w:hAnsi="宋体" w:cs="宋体"/>
                <w:szCs w:val="21"/>
              </w:rPr>
            </w:pPr>
            <w:bookmarkStart w:id="2845" w:name="OLE_LINK508"/>
            <w:bookmarkStart w:id="2846" w:name="OLE_LINK507"/>
            <w:r>
              <w:rPr>
                <w:rFonts w:ascii="宋体" w:hAnsi="宋体" w:cs="宋体" w:hint="eastAsia"/>
                <w:szCs w:val="21"/>
              </w:rPr>
              <w:t>D1</w:t>
            </w:r>
            <w:bookmarkEnd w:id="2845"/>
            <w:bookmarkEnd w:id="2846"/>
          </w:p>
        </w:tc>
        <w:tc>
          <w:tcPr>
            <w:tcW w:w="1234" w:type="pct"/>
            <w:vAlign w:val="center"/>
          </w:tcPr>
          <w:p w14:paraId="68514893" w14:textId="77777777" w:rsidR="00152C2C" w:rsidRDefault="00152C2C">
            <w:pPr>
              <w:jc w:val="center"/>
              <w:rPr>
                <w:rFonts w:ascii="宋体" w:hAnsi="宋体" w:cs="宋体" w:hint="eastAsia"/>
                <w:szCs w:val="21"/>
              </w:rPr>
            </w:pPr>
            <w:r>
              <w:rPr>
                <w:rFonts w:ascii="宋体" w:hAnsi="宋体" w:cs="宋体" w:hint="eastAsia"/>
                <w:szCs w:val="21"/>
              </w:rPr>
              <w:t>烷基铝</w:t>
            </w:r>
          </w:p>
        </w:tc>
        <w:tc>
          <w:tcPr>
            <w:tcW w:w="391" w:type="pct"/>
            <w:vAlign w:val="center"/>
          </w:tcPr>
          <w:p w14:paraId="115A19E1"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89" w:type="pct"/>
            <w:vAlign w:val="center"/>
          </w:tcPr>
          <w:p w14:paraId="489F847C" w14:textId="77777777" w:rsidR="00152C2C" w:rsidRDefault="00152C2C">
            <w:pPr>
              <w:jc w:val="center"/>
              <w:rPr>
                <w:rFonts w:ascii="宋体" w:hAnsi="宋体" w:cs="宋体" w:hint="eastAsia"/>
                <w:szCs w:val="21"/>
              </w:rPr>
            </w:pPr>
            <w:r>
              <w:rPr>
                <w:rFonts w:ascii="宋体" w:hAnsi="宋体" w:cs="宋体" w:hint="eastAsia"/>
                <w:szCs w:val="21"/>
              </w:rPr>
              <w:t>0</w:t>
            </w:r>
          </w:p>
        </w:tc>
        <w:tc>
          <w:tcPr>
            <w:tcW w:w="394" w:type="pct"/>
            <w:vAlign w:val="center"/>
          </w:tcPr>
          <w:p w14:paraId="2AAA6848" w14:textId="77777777" w:rsidR="00152C2C" w:rsidRDefault="00152C2C">
            <w:pPr>
              <w:jc w:val="center"/>
              <w:rPr>
                <w:rFonts w:ascii="宋体" w:hAnsi="宋体" w:cs="宋体"/>
                <w:szCs w:val="21"/>
              </w:rPr>
            </w:pPr>
            <w:r>
              <w:rPr>
                <w:rFonts w:ascii="宋体" w:hAnsi="宋体" w:cs="宋体" w:hint="eastAsia"/>
                <w:szCs w:val="21"/>
              </w:rPr>
              <w:t>0</w:t>
            </w:r>
          </w:p>
        </w:tc>
        <w:tc>
          <w:tcPr>
            <w:tcW w:w="392" w:type="pct"/>
            <w:vAlign w:val="center"/>
          </w:tcPr>
          <w:p w14:paraId="666F66D3" w14:textId="77777777" w:rsidR="00152C2C" w:rsidRDefault="00152C2C">
            <w:pPr>
              <w:jc w:val="center"/>
              <w:rPr>
                <w:rFonts w:ascii="宋体" w:hAnsi="宋体" w:cs="宋体"/>
                <w:szCs w:val="21"/>
              </w:rPr>
            </w:pPr>
            <w:r>
              <w:rPr>
                <w:rFonts w:ascii="宋体" w:hAnsi="宋体" w:cs="宋体" w:hint="eastAsia"/>
                <w:szCs w:val="21"/>
              </w:rPr>
              <w:t>0</w:t>
            </w:r>
          </w:p>
        </w:tc>
        <w:tc>
          <w:tcPr>
            <w:tcW w:w="391" w:type="pct"/>
            <w:vAlign w:val="center"/>
          </w:tcPr>
          <w:p w14:paraId="5AC8903B"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14" w:type="pct"/>
            <w:vAlign w:val="center"/>
          </w:tcPr>
          <w:p w14:paraId="5B5210A2" w14:textId="77777777" w:rsidR="00152C2C" w:rsidRDefault="00152C2C">
            <w:pPr>
              <w:jc w:val="center"/>
              <w:rPr>
                <w:rFonts w:ascii="宋体" w:hAnsi="宋体" w:cs="宋体" w:hint="eastAsia"/>
                <w:szCs w:val="21"/>
              </w:rPr>
            </w:pPr>
            <w:r>
              <w:rPr>
                <w:rFonts w:ascii="宋体" w:hAnsi="宋体" w:cs="宋体" w:hint="eastAsia"/>
                <w:szCs w:val="21"/>
              </w:rPr>
              <w:t>4</w:t>
            </w:r>
          </w:p>
        </w:tc>
        <w:tc>
          <w:tcPr>
            <w:tcW w:w="323" w:type="pct"/>
            <w:vAlign w:val="center"/>
          </w:tcPr>
          <w:p w14:paraId="7654F196" w14:textId="77777777" w:rsidR="00152C2C" w:rsidRDefault="00152C2C">
            <w:pPr>
              <w:jc w:val="center"/>
              <w:rPr>
                <w:rFonts w:ascii="宋体" w:hAnsi="宋体" w:hint="eastAsia"/>
                <w:szCs w:val="21"/>
              </w:rPr>
            </w:pPr>
            <w:r>
              <w:rPr>
                <w:rFonts w:ascii="宋体" w:hAnsi="宋体" w:cs="宋体" w:hint="eastAsia"/>
                <w:szCs w:val="21"/>
              </w:rPr>
              <w:t>Ⅲ</w:t>
            </w:r>
          </w:p>
        </w:tc>
      </w:tr>
      <w:tr w:rsidR="00152C2C" w14:paraId="3382F1A5" w14:textId="77777777">
        <w:trPr>
          <w:trHeight w:val="340"/>
          <w:jc w:val="center"/>
        </w:trPr>
        <w:tc>
          <w:tcPr>
            <w:tcW w:w="299" w:type="pct"/>
            <w:vAlign w:val="center"/>
          </w:tcPr>
          <w:p w14:paraId="28942BB0" w14:textId="77777777" w:rsidR="00152C2C" w:rsidRDefault="00152C2C">
            <w:pPr>
              <w:jc w:val="center"/>
              <w:rPr>
                <w:rFonts w:ascii="宋体" w:hAnsi="宋体" w:cs="宋体" w:hint="eastAsia"/>
                <w:szCs w:val="21"/>
              </w:rPr>
            </w:pPr>
            <w:r>
              <w:rPr>
                <w:rFonts w:ascii="宋体" w:hAnsi="宋体" w:cs="宋体" w:hint="eastAsia"/>
                <w:szCs w:val="21"/>
              </w:rPr>
              <w:t>7</w:t>
            </w:r>
          </w:p>
        </w:tc>
        <w:tc>
          <w:tcPr>
            <w:tcW w:w="873" w:type="pct"/>
          </w:tcPr>
          <w:p w14:paraId="575CB93B" w14:textId="77777777" w:rsidR="00152C2C" w:rsidRDefault="00152C2C">
            <w:pPr>
              <w:rPr>
                <w:rFonts w:ascii="宋体" w:hAnsi="宋体" w:cs="宋体"/>
                <w:szCs w:val="21"/>
              </w:rPr>
            </w:pPr>
            <w:r>
              <w:rPr>
                <w:rFonts w:ascii="宋体" w:hAnsi="宋体" w:cs="宋体" w:hint="eastAsia"/>
                <w:szCs w:val="21"/>
              </w:rPr>
              <w:t>D2</w:t>
            </w:r>
          </w:p>
        </w:tc>
        <w:tc>
          <w:tcPr>
            <w:tcW w:w="1234" w:type="pct"/>
            <w:vAlign w:val="center"/>
          </w:tcPr>
          <w:p w14:paraId="1B3AF26A" w14:textId="77777777" w:rsidR="00152C2C" w:rsidRDefault="00152C2C">
            <w:pPr>
              <w:jc w:val="center"/>
              <w:rPr>
                <w:rFonts w:ascii="宋体" w:hAnsi="宋体" w:cs="宋体" w:hint="eastAsia"/>
                <w:szCs w:val="21"/>
              </w:rPr>
            </w:pPr>
            <w:r>
              <w:rPr>
                <w:rFonts w:ascii="宋体" w:hAnsi="宋体" w:cs="宋体" w:hint="eastAsia"/>
                <w:szCs w:val="21"/>
              </w:rPr>
              <w:t>烷基铝</w:t>
            </w:r>
          </w:p>
        </w:tc>
        <w:tc>
          <w:tcPr>
            <w:tcW w:w="391" w:type="pct"/>
            <w:vAlign w:val="center"/>
          </w:tcPr>
          <w:p w14:paraId="3F728827"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89" w:type="pct"/>
            <w:vAlign w:val="center"/>
          </w:tcPr>
          <w:p w14:paraId="27DE0A20" w14:textId="77777777" w:rsidR="00152C2C" w:rsidRDefault="00152C2C">
            <w:pPr>
              <w:jc w:val="center"/>
              <w:rPr>
                <w:rFonts w:ascii="宋体" w:hAnsi="宋体" w:cs="宋体" w:hint="eastAsia"/>
                <w:szCs w:val="21"/>
              </w:rPr>
            </w:pPr>
            <w:r>
              <w:rPr>
                <w:rFonts w:ascii="宋体" w:hAnsi="宋体" w:cs="宋体" w:hint="eastAsia"/>
                <w:szCs w:val="21"/>
              </w:rPr>
              <w:t>0</w:t>
            </w:r>
          </w:p>
        </w:tc>
        <w:tc>
          <w:tcPr>
            <w:tcW w:w="394" w:type="pct"/>
            <w:vAlign w:val="center"/>
          </w:tcPr>
          <w:p w14:paraId="0C372BD2" w14:textId="77777777" w:rsidR="00152C2C" w:rsidRDefault="00152C2C">
            <w:pPr>
              <w:jc w:val="center"/>
              <w:rPr>
                <w:rFonts w:ascii="宋体" w:hAnsi="宋体" w:cs="宋体"/>
                <w:szCs w:val="21"/>
              </w:rPr>
            </w:pPr>
            <w:r>
              <w:rPr>
                <w:rFonts w:ascii="宋体" w:hAnsi="宋体" w:cs="宋体" w:hint="eastAsia"/>
                <w:szCs w:val="21"/>
              </w:rPr>
              <w:t>0</w:t>
            </w:r>
          </w:p>
        </w:tc>
        <w:tc>
          <w:tcPr>
            <w:tcW w:w="392" w:type="pct"/>
            <w:vAlign w:val="center"/>
          </w:tcPr>
          <w:p w14:paraId="3B98C1A0" w14:textId="77777777" w:rsidR="00152C2C" w:rsidRDefault="00152C2C">
            <w:pPr>
              <w:jc w:val="center"/>
              <w:rPr>
                <w:rFonts w:ascii="宋体" w:hAnsi="宋体" w:cs="宋体"/>
                <w:szCs w:val="21"/>
              </w:rPr>
            </w:pPr>
            <w:r>
              <w:rPr>
                <w:rFonts w:ascii="宋体" w:hAnsi="宋体" w:cs="宋体" w:hint="eastAsia"/>
                <w:szCs w:val="21"/>
              </w:rPr>
              <w:t>0</w:t>
            </w:r>
          </w:p>
        </w:tc>
        <w:tc>
          <w:tcPr>
            <w:tcW w:w="391" w:type="pct"/>
            <w:vAlign w:val="center"/>
          </w:tcPr>
          <w:p w14:paraId="6E48E2A6"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14" w:type="pct"/>
            <w:vAlign w:val="center"/>
          </w:tcPr>
          <w:p w14:paraId="7D2BFE1A" w14:textId="77777777" w:rsidR="00152C2C" w:rsidRDefault="00152C2C">
            <w:pPr>
              <w:jc w:val="center"/>
              <w:rPr>
                <w:rFonts w:ascii="宋体" w:hAnsi="宋体" w:cs="宋体" w:hint="eastAsia"/>
                <w:szCs w:val="21"/>
              </w:rPr>
            </w:pPr>
            <w:r>
              <w:rPr>
                <w:rFonts w:ascii="宋体" w:hAnsi="宋体" w:cs="宋体" w:hint="eastAsia"/>
                <w:szCs w:val="21"/>
              </w:rPr>
              <w:t>4</w:t>
            </w:r>
          </w:p>
        </w:tc>
        <w:tc>
          <w:tcPr>
            <w:tcW w:w="323" w:type="pct"/>
            <w:vAlign w:val="center"/>
          </w:tcPr>
          <w:p w14:paraId="1BC018C5" w14:textId="77777777" w:rsidR="00152C2C" w:rsidRDefault="00152C2C">
            <w:pPr>
              <w:jc w:val="center"/>
              <w:rPr>
                <w:rFonts w:ascii="宋体" w:hAnsi="宋体" w:cs="宋体" w:hint="eastAsia"/>
                <w:szCs w:val="21"/>
                <w:lang w:val="zh-CN"/>
              </w:rPr>
            </w:pPr>
            <w:r>
              <w:rPr>
                <w:rFonts w:ascii="宋体" w:hAnsi="宋体" w:cs="宋体" w:hint="eastAsia"/>
                <w:kern w:val="0"/>
                <w:szCs w:val="21"/>
              </w:rPr>
              <w:t>Ⅲ</w:t>
            </w:r>
          </w:p>
        </w:tc>
      </w:tr>
      <w:tr w:rsidR="00152C2C" w14:paraId="5B2E65D6" w14:textId="77777777">
        <w:trPr>
          <w:trHeight w:val="340"/>
          <w:jc w:val="center"/>
        </w:trPr>
        <w:tc>
          <w:tcPr>
            <w:tcW w:w="299" w:type="pct"/>
            <w:vAlign w:val="center"/>
          </w:tcPr>
          <w:p w14:paraId="417D03A2" w14:textId="77777777" w:rsidR="00152C2C" w:rsidRDefault="00152C2C">
            <w:pPr>
              <w:jc w:val="center"/>
              <w:rPr>
                <w:rFonts w:ascii="宋体" w:hAnsi="宋体" w:cs="宋体" w:hint="eastAsia"/>
                <w:szCs w:val="21"/>
              </w:rPr>
            </w:pPr>
            <w:r>
              <w:rPr>
                <w:rFonts w:ascii="宋体" w:hAnsi="宋体" w:cs="宋体" w:hint="eastAsia"/>
                <w:szCs w:val="21"/>
              </w:rPr>
              <w:t>8</w:t>
            </w:r>
          </w:p>
        </w:tc>
        <w:tc>
          <w:tcPr>
            <w:tcW w:w="873" w:type="pct"/>
          </w:tcPr>
          <w:p w14:paraId="74013CA2" w14:textId="77777777" w:rsidR="00152C2C" w:rsidRDefault="00152C2C">
            <w:pPr>
              <w:rPr>
                <w:rFonts w:ascii="宋体" w:hAnsi="宋体" w:cs="宋体" w:hint="eastAsia"/>
                <w:szCs w:val="21"/>
              </w:rPr>
            </w:pPr>
            <w:r>
              <w:rPr>
                <w:rFonts w:ascii="宋体" w:hAnsi="宋体" w:cs="宋体" w:hint="eastAsia"/>
                <w:szCs w:val="21"/>
              </w:rPr>
              <w:t>气瓶库</w:t>
            </w:r>
          </w:p>
        </w:tc>
        <w:tc>
          <w:tcPr>
            <w:tcW w:w="1234" w:type="pct"/>
            <w:vAlign w:val="center"/>
          </w:tcPr>
          <w:p w14:paraId="6E800A6F" w14:textId="77777777" w:rsidR="00152C2C" w:rsidRDefault="00152C2C">
            <w:pPr>
              <w:jc w:val="center"/>
              <w:rPr>
                <w:rFonts w:ascii="宋体" w:hAnsi="宋体" w:cs="宋体" w:hint="eastAsia"/>
                <w:szCs w:val="21"/>
              </w:rPr>
            </w:pPr>
            <w:r>
              <w:rPr>
                <w:rFonts w:ascii="宋体" w:hAnsi="宋体" w:hint="eastAsia"/>
                <w:szCs w:val="21"/>
              </w:rPr>
              <w:t>一氧化碳</w:t>
            </w:r>
          </w:p>
        </w:tc>
        <w:tc>
          <w:tcPr>
            <w:tcW w:w="391" w:type="pct"/>
            <w:vAlign w:val="center"/>
          </w:tcPr>
          <w:p w14:paraId="411D40A1" w14:textId="77777777" w:rsidR="00152C2C" w:rsidRDefault="00152C2C">
            <w:pPr>
              <w:jc w:val="center"/>
              <w:rPr>
                <w:rFonts w:ascii="宋体" w:hAnsi="宋体" w:cs="宋体" w:hint="eastAsia"/>
                <w:szCs w:val="21"/>
              </w:rPr>
            </w:pPr>
            <w:r>
              <w:rPr>
                <w:rFonts w:ascii="宋体" w:hAnsi="宋体" w:cs="宋体" w:hint="eastAsia"/>
                <w:szCs w:val="21"/>
              </w:rPr>
              <w:t>5</w:t>
            </w:r>
          </w:p>
        </w:tc>
        <w:tc>
          <w:tcPr>
            <w:tcW w:w="389" w:type="pct"/>
            <w:vAlign w:val="center"/>
          </w:tcPr>
          <w:p w14:paraId="1A454784" w14:textId="77777777" w:rsidR="00152C2C" w:rsidRDefault="00152C2C">
            <w:pPr>
              <w:jc w:val="center"/>
              <w:rPr>
                <w:rFonts w:ascii="宋体" w:hAnsi="宋体" w:cs="宋体" w:hint="eastAsia"/>
                <w:szCs w:val="21"/>
              </w:rPr>
            </w:pPr>
            <w:r>
              <w:rPr>
                <w:rFonts w:ascii="宋体" w:hAnsi="宋体" w:cs="宋体" w:hint="eastAsia"/>
                <w:szCs w:val="21"/>
              </w:rPr>
              <w:t>0</w:t>
            </w:r>
          </w:p>
        </w:tc>
        <w:tc>
          <w:tcPr>
            <w:tcW w:w="394" w:type="pct"/>
            <w:vAlign w:val="center"/>
          </w:tcPr>
          <w:p w14:paraId="6ED5636C" w14:textId="77777777" w:rsidR="00152C2C" w:rsidRDefault="00152C2C">
            <w:pPr>
              <w:jc w:val="center"/>
              <w:rPr>
                <w:rFonts w:ascii="宋体" w:hAnsi="宋体" w:cs="宋体" w:hint="eastAsia"/>
                <w:szCs w:val="21"/>
              </w:rPr>
            </w:pPr>
            <w:r>
              <w:rPr>
                <w:rFonts w:ascii="宋体" w:hAnsi="宋体" w:cs="宋体" w:hint="eastAsia"/>
                <w:szCs w:val="21"/>
              </w:rPr>
              <w:t>0</w:t>
            </w:r>
          </w:p>
        </w:tc>
        <w:tc>
          <w:tcPr>
            <w:tcW w:w="392" w:type="pct"/>
            <w:vAlign w:val="center"/>
          </w:tcPr>
          <w:p w14:paraId="0B542996"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91" w:type="pct"/>
            <w:vAlign w:val="center"/>
          </w:tcPr>
          <w:p w14:paraId="36CC2301" w14:textId="77777777" w:rsidR="00152C2C" w:rsidRDefault="00152C2C">
            <w:pPr>
              <w:jc w:val="center"/>
              <w:rPr>
                <w:rFonts w:ascii="宋体" w:hAnsi="宋体" w:cs="宋体" w:hint="eastAsia"/>
                <w:szCs w:val="21"/>
              </w:rPr>
            </w:pPr>
            <w:r>
              <w:rPr>
                <w:rFonts w:ascii="宋体" w:hAnsi="宋体" w:cs="宋体" w:hint="eastAsia"/>
                <w:szCs w:val="21"/>
              </w:rPr>
              <w:t>2</w:t>
            </w:r>
          </w:p>
        </w:tc>
        <w:tc>
          <w:tcPr>
            <w:tcW w:w="314" w:type="pct"/>
            <w:vAlign w:val="center"/>
          </w:tcPr>
          <w:p w14:paraId="5067AA17" w14:textId="77777777" w:rsidR="00152C2C" w:rsidRDefault="00152C2C">
            <w:pPr>
              <w:jc w:val="center"/>
              <w:rPr>
                <w:rFonts w:ascii="宋体" w:hAnsi="宋体" w:cs="宋体" w:hint="eastAsia"/>
                <w:szCs w:val="21"/>
              </w:rPr>
            </w:pPr>
            <w:r>
              <w:rPr>
                <w:rFonts w:ascii="宋体" w:hAnsi="宋体" w:cs="宋体" w:hint="eastAsia"/>
                <w:szCs w:val="21"/>
              </w:rPr>
              <w:t>9</w:t>
            </w:r>
          </w:p>
        </w:tc>
        <w:tc>
          <w:tcPr>
            <w:tcW w:w="323" w:type="pct"/>
            <w:vAlign w:val="center"/>
          </w:tcPr>
          <w:p w14:paraId="33F50E32" w14:textId="77777777" w:rsidR="00152C2C" w:rsidRDefault="00152C2C">
            <w:pPr>
              <w:jc w:val="center"/>
              <w:rPr>
                <w:rFonts w:ascii="宋体" w:hAnsi="宋体" w:cs="宋体" w:hint="eastAsia"/>
                <w:szCs w:val="21"/>
                <w:lang w:val="zh-CN"/>
              </w:rPr>
            </w:pPr>
            <w:r>
              <w:rPr>
                <w:rFonts w:ascii="宋体" w:hAnsi="宋体" w:cs="宋体" w:hint="eastAsia"/>
                <w:kern w:val="0"/>
                <w:szCs w:val="21"/>
              </w:rPr>
              <w:t>Ⅲ</w:t>
            </w:r>
          </w:p>
        </w:tc>
      </w:tr>
    </w:tbl>
    <w:p w14:paraId="1E059C22"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bCs/>
          <w:sz w:val="28"/>
          <w:szCs w:val="28"/>
        </w:rPr>
        <w:t>根据本项目各单元的工艺特点，采用危险度评价法评价可知：</w:t>
      </w:r>
      <w:bookmarkStart w:id="2847" w:name="OLE_LINK510"/>
      <w:bookmarkStart w:id="2848" w:name="OLE_LINK509"/>
      <w:r>
        <w:rPr>
          <w:rFonts w:ascii="宋体" w:hAnsi="宋体" w:cs="宋体" w:hint="eastAsia"/>
          <w:sz w:val="28"/>
          <w:szCs w:val="28"/>
        </w:rPr>
        <w:t>罐</w:t>
      </w:r>
      <w:r>
        <w:rPr>
          <w:rFonts w:ascii="宋体" w:hAnsi="宋体" w:cs="宋体"/>
          <w:sz w:val="28"/>
          <w:szCs w:val="28"/>
        </w:rPr>
        <w:t>G301</w:t>
      </w:r>
      <w:r>
        <w:rPr>
          <w:rFonts w:ascii="宋体" w:hAnsi="宋体" w:cs="宋体" w:hint="eastAsia"/>
          <w:sz w:val="28"/>
          <w:szCs w:val="28"/>
        </w:rPr>
        <w:t>～</w:t>
      </w:r>
      <w:r>
        <w:rPr>
          <w:rFonts w:ascii="宋体" w:hAnsi="宋体" w:cs="宋体"/>
          <w:sz w:val="28"/>
          <w:szCs w:val="28"/>
        </w:rPr>
        <w:t>307功能调整</w:t>
      </w:r>
      <w:r>
        <w:rPr>
          <w:rFonts w:ascii="宋体" w:hAnsi="宋体" w:cs="宋体" w:hint="eastAsia"/>
          <w:sz w:val="28"/>
          <w:szCs w:val="28"/>
        </w:rPr>
        <w:t>、</w:t>
      </w:r>
      <w:r>
        <w:rPr>
          <w:rFonts w:ascii="宋体" w:hAnsi="宋体" w:cs="宋体"/>
          <w:sz w:val="28"/>
          <w:szCs w:val="28"/>
        </w:rPr>
        <w:t>罐G257～258功能调整</w:t>
      </w:r>
      <w:r>
        <w:rPr>
          <w:rFonts w:ascii="宋体" w:hAnsi="宋体" w:cs="宋体" w:hint="eastAsia"/>
          <w:sz w:val="28"/>
          <w:szCs w:val="28"/>
        </w:rPr>
        <w:t>单元、</w:t>
      </w:r>
      <w:r>
        <w:rPr>
          <w:rFonts w:ascii="宋体" w:hAnsi="宋体" w:cs="宋体"/>
          <w:sz w:val="28"/>
          <w:szCs w:val="28"/>
        </w:rPr>
        <w:t>罐 G937～942 功能调整</w:t>
      </w:r>
      <w:r>
        <w:rPr>
          <w:rFonts w:ascii="宋体" w:hAnsi="宋体" w:cs="宋体" w:hint="eastAsia"/>
          <w:sz w:val="28"/>
          <w:szCs w:val="28"/>
        </w:rPr>
        <w:t>、</w:t>
      </w:r>
      <w:r>
        <w:rPr>
          <w:rFonts w:ascii="宋体" w:hAnsi="宋体" w:cs="宋体"/>
          <w:sz w:val="28"/>
          <w:szCs w:val="28"/>
        </w:rPr>
        <w:t>罐G309～318功能调整</w:t>
      </w:r>
      <w:r>
        <w:rPr>
          <w:rFonts w:ascii="宋体" w:hAnsi="宋体" w:cs="宋体" w:hint="eastAsia"/>
          <w:sz w:val="28"/>
          <w:szCs w:val="28"/>
        </w:rPr>
        <w:t>、</w:t>
      </w:r>
      <w:r>
        <w:rPr>
          <w:rFonts w:ascii="宋体" w:hAnsi="宋体" w:cs="宋体"/>
          <w:sz w:val="28"/>
          <w:szCs w:val="28"/>
        </w:rPr>
        <w:t>罐 G961～962 功能调整</w:t>
      </w:r>
      <w:r>
        <w:rPr>
          <w:rFonts w:ascii="宋体" w:hAnsi="宋体" w:cs="宋体" w:hint="eastAsia"/>
          <w:sz w:val="28"/>
          <w:szCs w:val="28"/>
        </w:rPr>
        <w:t>单元均属于</w:t>
      </w:r>
      <w:r>
        <w:rPr>
          <w:rFonts w:ascii="宋体" w:hAnsi="宋体" w:cs="宋体" w:hint="eastAsia"/>
          <w:sz w:val="28"/>
          <w:szCs w:val="28"/>
          <w:lang w:val="zh-CN"/>
        </w:rPr>
        <w:t>Ⅰ</w:t>
      </w:r>
      <w:r>
        <w:rPr>
          <w:rFonts w:ascii="宋体" w:hAnsi="宋体" w:cs="宋体" w:hint="eastAsia"/>
          <w:sz w:val="28"/>
          <w:szCs w:val="28"/>
        </w:rPr>
        <w:t>级高度危险单元；化学品库D1、D2、气瓶库属</w:t>
      </w:r>
      <w:r>
        <w:rPr>
          <w:rFonts w:ascii="宋体" w:hAnsi="宋体" w:cs="宋体" w:hint="eastAsia"/>
          <w:sz w:val="28"/>
          <w:szCs w:val="28"/>
          <w:lang w:val="zh-CN"/>
        </w:rPr>
        <w:t>Ⅲ</w:t>
      </w:r>
      <w:r>
        <w:rPr>
          <w:rFonts w:ascii="宋体" w:hAnsi="宋体" w:cs="宋体" w:hint="eastAsia"/>
          <w:sz w:val="28"/>
          <w:szCs w:val="28"/>
        </w:rPr>
        <w:t>级低度危险单元。</w:t>
      </w:r>
    </w:p>
    <w:bookmarkEnd w:id="2847"/>
    <w:bookmarkEnd w:id="2848"/>
    <w:p w14:paraId="58439293"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bCs/>
          <w:sz w:val="28"/>
          <w:szCs w:val="28"/>
        </w:rPr>
        <w:t>企业应该在日常生产中加强安全管理，防止火灾、爆炸</w:t>
      </w:r>
      <w:r>
        <w:rPr>
          <w:rFonts w:ascii="宋体" w:hAnsi="宋体" w:cs="宋体" w:hint="eastAsia"/>
          <w:spacing w:val="2"/>
          <w:sz w:val="28"/>
          <w:szCs w:val="28"/>
        </w:rPr>
        <w:t>等</w:t>
      </w:r>
      <w:r>
        <w:rPr>
          <w:rFonts w:ascii="宋体" w:hAnsi="宋体" w:cs="宋体" w:hint="eastAsia"/>
          <w:bCs/>
          <w:sz w:val="28"/>
          <w:szCs w:val="28"/>
        </w:rPr>
        <w:t>事故的发生</w:t>
      </w:r>
      <w:r>
        <w:rPr>
          <w:rFonts w:ascii="宋体" w:hAnsi="宋体" w:cs="宋体" w:hint="eastAsia"/>
          <w:sz w:val="28"/>
          <w:szCs w:val="28"/>
        </w:rPr>
        <w:t>。</w:t>
      </w:r>
    </w:p>
    <w:p w14:paraId="335B0385" w14:textId="77777777" w:rsidR="00152C2C" w:rsidRDefault="00152C2C">
      <w:pPr>
        <w:spacing w:line="360" w:lineRule="auto"/>
        <w:ind w:firstLineChars="200" w:firstLine="560"/>
        <w:rPr>
          <w:rFonts w:ascii="宋体" w:hAnsi="宋体" w:cs="宋体" w:hint="eastAsia"/>
          <w:sz w:val="28"/>
          <w:szCs w:val="28"/>
        </w:rPr>
      </w:pPr>
      <w:r>
        <w:rPr>
          <w:rFonts w:ascii="宋体" w:hAnsi="宋体" w:cs="宋体" w:hint="eastAsia"/>
          <w:sz w:val="28"/>
          <w:szCs w:val="28"/>
        </w:rPr>
        <w:t>所在罐区构成二级危险化学品重大危险源；甲类库中D1、D2分别构成三级危险化学品重大危险源。</w:t>
      </w:r>
    </w:p>
    <w:p w14:paraId="45A2D14B" w14:textId="77777777" w:rsidR="00152C2C" w:rsidRDefault="00152C2C">
      <w:pPr>
        <w:spacing w:line="360" w:lineRule="auto"/>
        <w:rPr>
          <w:rFonts w:ascii="黑体" w:eastAsia="黑体" w:hAnsi="黑体" w:hint="eastAsia"/>
          <w:b/>
          <w:sz w:val="28"/>
          <w:szCs w:val="28"/>
        </w:rPr>
      </w:pPr>
      <w:bookmarkStart w:id="2849" w:name="_Toc179880203"/>
      <w:r>
        <w:rPr>
          <w:rFonts w:ascii="黑体" w:eastAsia="黑体" w:hAnsi="黑体" w:hint="eastAsia"/>
          <w:b/>
          <w:sz w:val="28"/>
          <w:szCs w:val="28"/>
        </w:rPr>
        <w:t>附件4.4  管道泄漏事故树评价</w:t>
      </w:r>
      <w:bookmarkEnd w:id="2849"/>
    </w:p>
    <w:p w14:paraId="12440B22" w14:textId="77777777" w:rsidR="00152C2C" w:rsidRDefault="00152C2C">
      <w:pPr>
        <w:spacing w:line="500" w:lineRule="exact"/>
        <w:ind w:firstLineChars="200" w:firstLine="560"/>
        <w:rPr>
          <w:sz w:val="28"/>
        </w:rPr>
      </w:pPr>
      <w:r>
        <w:rPr>
          <w:rFonts w:hAnsi="宋体"/>
          <w:sz w:val="28"/>
        </w:rPr>
        <w:lastRenderedPageBreak/>
        <w:t>泄漏是输送管道的典型事故，也是引起其他一些事故的重要原因。管道泄漏危害程度的评价是输送管道安全评价的重要组成部分。本报告主要危险有害因素分析中讨论了很多可能引起储运物质泄漏的原因。现以管线</w:t>
      </w:r>
      <w:r>
        <w:rPr>
          <w:rFonts w:hAnsi="宋体" w:hint="eastAsia"/>
          <w:sz w:val="28"/>
        </w:rPr>
        <w:t>油品</w:t>
      </w:r>
      <w:r>
        <w:rPr>
          <w:rFonts w:hAnsi="宋体"/>
          <w:sz w:val="28"/>
        </w:rPr>
        <w:t>泄漏为例，采用事故树分析评价法评价</w:t>
      </w:r>
      <w:r>
        <w:rPr>
          <w:rFonts w:hAnsi="宋体" w:hint="eastAsia"/>
          <w:sz w:val="28"/>
        </w:rPr>
        <w:t>油品</w:t>
      </w:r>
      <w:r>
        <w:rPr>
          <w:rFonts w:hAnsi="宋体"/>
          <w:sz w:val="28"/>
        </w:rPr>
        <w:t>泄漏原因的重要</w:t>
      </w:r>
      <w:r>
        <w:rPr>
          <w:rFonts w:hAnsi="宋体" w:hint="eastAsia"/>
          <w:sz w:val="28"/>
        </w:rPr>
        <w:t>度</w:t>
      </w:r>
      <w:r>
        <w:rPr>
          <w:rFonts w:hAnsi="宋体"/>
          <w:sz w:val="28"/>
        </w:rPr>
        <w:t>。</w:t>
      </w:r>
    </w:p>
    <w:p w14:paraId="576BC582" w14:textId="77777777" w:rsidR="00152C2C" w:rsidRDefault="00152C2C">
      <w:pPr>
        <w:spacing w:line="500" w:lineRule="exact"/>
        <w:ind w:firstLineChars="200" w:firstLine="560"/>
        <w:rPr>
          <w:rFonts w:hAnsi="宋体"/>
          <w:sz w:val="28"/>
        </w:rPr>
      </w:pPr>
      <w:r>
        <w:rPr>
          <w:rFonts w:hAnsi="宋体"/>
          <w:sz w:val="28"/>
        </w:rPr>
        <w:t>以</w:t>
      </w:r>
      <w:r>
        <w:rPr>
          <w:sz w:val="28"/>
        </w:rPr>
        <w:t>“</w:t>
      </w:r>
      <w:r>
        <w:rPr>
          <w:rFonts w:hAnsi="宋体"/>
          <w:sz w:val="28"/>
        </w:rPr>
        <w:t>管线</w:t>
      </w:r>
      <w:r>
        <w:rPr>
          <w:rFonts w:hAnsi="宋体" w:hint="eastAsia"/>
          <w:sz w:val="28"/>
        </w:rPr>
        <w:t>油品</w:t>
      </w:r>
      <w:r>
        <w:rPr>
          <w:rFonts w:hAnsi="宋体"/>
          <w:sz w:val="28"/>
        </w:rPr>
        <w:t>泄漏</w:t>
      </w:r>
      <w:r>
        <w:rPr>
          <w:sz w:val="28"/>
        </w:rPr>
        <w:t>”</w:t>
      </w:r>
      <w:r>
        <w:rPr>
          <w:rFonts w:hAnsi="宋体"/>
          <w:sz w:val="28"/>
        </w:rPr>
        <w:t>作为顶上事件，将</w:t>
      </w:r>
      <w:r>
        <w:rPr>
          <w:sz w:val="28"/>
        </w:rPr>
        <w:t>“</w:t>
      </w:r>
      <w:r>
        <w:rPr>
          <w:rFonts w:hAnsi="宋体"/>
          <w:sz w:val="28"/>
        </w:rPr>
        <w:t>外力破坏</w:t>
      </w:r>
      <w:r>
        <w:rPr>
          <w:sz w:val="28"/>
        </w:rPr>
        <w:t>”</w:t>
      </w:r>
      <w:r>
        <w:rPr>
          <w:rFonts w:hAnsi="宋体"/>
          <w:sz w:val="28"/>
        </w:rPr>
        <w:t>、</w:t>
      </w:r>
      <w:r>
        <w:rPr>
          <w:sz w:val="28"/>
        </w:rPr>
        <w:t>“</w:t>
      </w:r>
      <w:r>
        <w:rPr>
          <w:rFonts w:hAnsi="宋体"/>
          <w:sz w:val="28"/>
        </w:rPr>
        <w:t>违章作业</w:t>
      </w:r>
      <w:r>
        <w:rPr>
          <w:sz w:val="28"/>
        </w:rPr>
        <w:t>”</w:t>
      </w:r>
      <w:r>
        <w:rPr>
          <w:rFonts w:hAnsi="宋体"/>
          <w:sz w:val="28"/>
        </w:rPr>
        <w:t>、</w:t>
      </w:r>
      <w:r>
        <w:rPr>
          <w:sz w:val="28"/>
        </w:rPr>
        <w:t>“</w:t>
      </w:r>
      <w:r>
        <w:rPr>
          <w:rFonts w:hAnsi="宋体"/>
          <w:sz w:val="28"/>
        </w:rPr>
        <w:t>安装质量</w:t>
      </w:r>
      <w:r>
        <w:rPr>
          <w:sz w:val="28"/>
        </w:rPr>
        <w:t>”</w:t>
      </w:r>
      <w:r>
        <w:rPr>
          <w:rFonts w:hAnsi="宋体"/>
          <w:sz w:val="28"/>
        </w:rPr>
        <w:t>、</w:t>
      </w:r>
      <w:r>
        <w:rPr>
          <w:sz w:val="28"/>
        </w:rPr>
        <w:t>“</w:t>
      </w:r>
      <w:r>
        <w:rPr>
          <w:rFonts w:hAnsi="宋体"/>
          <w:sz w:val="28"/>
        </w:rPr>
        <w:t>设备故障</w:t>
      </w:r>
      <w:r>
        <w:rPr>
          <w:sz w:val="28"/>
        </w:rPr>
        <w:t>”</w:t>
      </w:r>
      <w:r>
        <w:rPr>
          <w:rFonts w:hAnsi="宋体"/>
          <w:sz w:val="28"/>
        </w:rPr>
        <w:t>、</w:t>
      </w:r>
      <w:r>
        <w:rPr>
          <w:sz w:val="28"/>
        </w:rPr>
        <w:t>“</w:t>
      </w:r>
      <w:r>
        <w:rPr>
          <w:rFonts w:hAnsi="宋体"/>
          <w:sz w:val="28"/>
        </w:rPr>
        <w:t>腐蚀</w:t>
      </w:r>
      <w:r>
        <w:rPr>
          <w:sz w:val="28"/>
        </w:rPr>
        <w:t>”</w:t>
      </w:r>
      <w:r>
        <w:rPr>
          <w:rFonts w:hAnsi="宋体"/>
          <w:sz w:val="28"/>
        </w:rPr>
        <w:t>这几个引起泄漏的主要因素作为多事件的中间事件，绘制出管线</w:t>
      </w:r>
      <w:r>
        <w:rPr>
          <w:rFonts w:hAnsi="宋体" w:hint="eastAsia"/>
          <w:sz w:val="28"/>
        </w:rPr>
        <w:t>油品</w:t>
      </w:r>
      <w:r>
        <w:rPr>
          <w:rFonts w:hAnsi="宋体"/>
          <w:sz w:val="28"/>
        </w:rPr>
        <w:t>泄漏事故树，见</w:t>
      </w:r>
      <w:r>
        <w:rPr>
          <w:rFonts w:hAnsi="宋体" w:hint="eastAsia"/>
          <w:sz w:val="28"/>
        </w:rPr>
        <w:t>附</w:t>
      </w:r>
      <w:r>
        <w:rPr>
          <w:rFonts w:hAnsi="宋体"/>
          <w:sz w:val="28"/>
        </w:rPr>
        <w:t>图</w:t>
      </w:r>
      <w:r>
        <w:rPr>
          <w:rFonts w:hint="eastAsia"/>
          <w:sz w:val="28"/>
        </w:rPr>
        <w:t>4.4</w:t>
      </w:r>
      <w:r>
        <w:rPr>
          <w:rFonts w:hAnsi="宋体"/>
          <w:sz w:val="28"/>
        </w:rPr>
        <w:t>－</w:t>
      </w:r>
      <w:r>
        <w:rPr>
          <w:rFonts w:hint="eastAsia"/>
          <w:sz w:val="28"/>
        </w:rPr>
        <w:t>1</w:t>
      </w:r>
      <w:r>
        <w:rPr>
          <w:rFonts w:hAnsi="宋体"/>
          <w:sz w:val="28"/>
        </w:rPr>
        <w:t>。</w:t>
      </w:r>
    </w:p>
    <w:p w14:paraId="5C84E1DE" w14:textId="77777777" w:rsidR="00152C2C" w:rsidRDefault="00152C2C">
      <w:pPr>
        <w:spacing w:line="500" w:lineRule="exact"/>
        <w:ind w:firstLineChars="200" w:firstLine="560"/>
        <w:rPr>
          <w:rFonts w:hAnsi="宋体"/>
          <w:sz w:val="28"/>
        </w:rPr>
      </w:pPr>
      <w:r>
        <w:rPr>
          <w:rFonts w:hAnsi="宋体"/>
          <w:sz w:val="28"/>
        </w:rPr>
        <w:t>通过对结构重要度计算，得到结构重要顺序为：</w:t>
      </w:r>
    </w:p>
    <w:p w14:paraId="70D9F316" w14:textId="77777777" w:rsidR="00152C2C" w:rsidRDefault="00152C2C">
      <w:pPr>
        <w:spacing w:line="360" w:lineRule="auto"/>
        <w:rPr>
          <w:sz w:val="24"/>
        </w:rPr>
      </w:pPr>
      <w:r>
        <w:rPr>
          <w:sz w:val="28"/>
        </w:rPr>
        <w:object w:dxaOrig="8929" w:dyaOrig="1658" w14:anchorId="7AF141D3">
          <v:shape id="对象 23" o:spid="_x0000_i1041" type="#_x0000_t75" style="width:446.9pt;height:83.15pt;mso-position-horizontal-relative:page;mso-position-vertical-relative:page" o:ole="">
            <v:imagedata r:id="rId33" o:title=""/>
          </v:shape>
          <o:OLEObject Type="Embed" ProgID="CorelDRAW.Graphic.9" ShapeID="对象 23" DrawAspect="Content" ObjectID="_1829907051" r:id="rId34"/>
        </w:object>
      </w:r>
    </w:p>
    <w:p w14:paraId="744F9357" w14:textId="77777777" w:rsidR="00152C2C" w:rsidRDefault="00152C2C">
      <w:pPr>
        <w:spacing w:line="500" w:lineRule="exact"/>
        <w:ind w:firstLineChars="200" w:firstLine="560"/>
        <w:rPr>
          <w:rFonts w:ascii="宋体" w:hAnsi="宋体"/>
          <w:sz w:val="28"/>
        </w:rPr>
      </w:pPr>
      <w:r>
        <w:rPr>
          <w:rFonts w:ascii="宋体" w:hAnsi="宋体"/>
          <w:sz w:val="28"/>
        </w:rPr>
        <w:t>由上面分析可知，外力破坏、违章作业、安装质量、设备故障及腐蚀等因素构成了输送管线</w:t>
      </w:r>
      <w:r>
        <w:rPr>
          <w:rFonts w:ascii="宋体" w:hAnsi="宋体" w:hint="eastAsia"/>
          <w:sz w:val="28"/>
        </w:rPr>
        <w:t>油品</w:t>
      </w:r>
      <w:r>
        <w:rPr>
          <w:rFonts w:ascii="宋体" w:hAnsi="宋体"/>
          <w:sz w:val="28"/>
        </w:rPr>
        <w:t>泄漏事故发生的基本因素。X1－X16的结构重要度系数最大，也就是说，</w:t>
      </w:r>
      <w:bookmarkStart w:id="2850" w:name="OLE_LINK511"/>
      <w:bookmarkStart w:id="2851" w:name="OLE_LINK512"/>
      <w:r>
        <w:rPr>
          <w:rFonts w:ascii="宋体" w:hAnsi="宋体"/>
          <w:sz w:val="28"/>
        </w:rPr>
        <w:t>外力破坏、违章作业、安装质量、设备故障是造成管线</w:t>
      </w:r>
      <w:r>
        <w:rPr>
          <w:rFonts w:ascii="宋体" w:hAnsi="宋体" w:hint="eastAsia"/>
          <w:sz w:val="28"/>
        </w:rPr>
        <w:t>油品</w:t>
      </w:r>
      <w:r>
        <w:rPr>
          <w:rFonts w:ascii="宋体" w:hAnsi="宋体"/>
          <w:sz w:val="28"/>
        </w:rPr>
        <w:t>泄漏事故发生的最重要因素。其次，外防腐层失效亦是造成管线泄漏的重要原因之一。</w:t>
      </w:r>
      <w:bookmarkEnd w:id="2850"/>
      <w:bookmarkEnd w:id="2851"/>
      <w:r>
        <w:rPr>
          <w:rFonts w:ascii="宋体" w:hAnsi="宋体"/>
          <w:sz w:val="28"/>
        </w:rPr>
        <w:t>根据国内输油气管道工程泄漏事故的不完全调查，设备故障、违章作业、外力破坏、腐蚀（外防腐层失效）是造成管线泄漏几大主要因素，所占比例为20％－30％。</w:t>
      </w:r>
    </w:p>
    <w:p w14:paraId="2BD476A7" w14:textId="77777777" w:rsidR="00152C2C" w:rsidRDefault="00152C2C">
      <w:pPr>
        <w:spacing w:line="360" w:lineRule="auto"/>
        <w:rPr>
          <w:rFonts w:ascii="宋体" w:hAnsi="宋体" w:cs="宋体"/>
          <w:sz w:val="28"/>
          <w:szCs w:val="28"/>
        </w:rPr>
        <w:sectPr w:rsidR="00152C2C">
          <w:pgSz w:w="11907" w:h="16840"/>
          <w:pgMar w:top="1276" w:right="1134" w:bottom="1134" w:left="1588" w:header="851" w:footer="992" w:gutter="0"/>
          <w:paperSrc w:first="1" w:other="1"/>
          <w:cols w:space="720"/>
          <w:docGrid w:linePitch="312"/>
        </w:sectPr>
      </w:pPr>
    </w:p>
    <w:p w14:paraId="10D8BCDD" w14:textId="60663C99" w:rsidR="00152C2C" w:rsidRDefault="0040666E">
      <w:pPr>
        <w:spacing w:line="360" w:lineRule="auto"/>
        <w:rPr>
          <w:rFonts w:ascii="宋体" w:hAnsi="宋体" w:cs="宋体"/>
          <w:sz w:val="28"/>
          <w:szCs w:val="28"/>
        </w:rPr>
      </w:pPr>
      <w:r>
        <w:rPr>
          <w:rFonts w:ascii="宋体" w:hAnsi="宋体" w:cs="宋体"/>
          <w:noProof/>
          <w:sz w:val="28"/>
          <w:szCs w:val="28"/>
          <w:lang w:val="en-US" w:eastAsia="zh-CN"/>
        </w:rPr>
        <w:lastRenderedPageBreak/>
        <mc:AlternateContent>
          <mc:Choice Requires="wpc">
            <w:drawing>
              <wp:anchor distT="0" distB="0" distL="114300" distR="114300" simplePos="0" relativeHeight="251636224" behindDoc="0" locked="0" layoutInCell="1" allowOverlap="1" wp14:anchorId="4149B4B3" wp14:editId="47C80B4C">
                <wp:simplePos x="0" y="0"/>
                <wp:positionH relativeFrom="column">
                  <wp:posOffset>195580</wp:posOffset>
                </wp:positionH>
                <wp:positionV relativeFrom="paragraph">
                  <wp:posOffset>132080</wp:posOffset>
                </wp:positionV>
                <wp:extent cx="8843645" cy="4996180"/>
                <wp:effectExtent l="10795" t="3175" r="3810" b="1270"/>
                <wp:wrapNone/>
                <wp:docPr id="244" name="画布 21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88295290" name="组合 2181"/>
                        <wpg:cNvGrpSpPr>
                          <a:grpSpLocks/>
                        </wpg:cNvGrpSpPr>
                        <wpg:grpSpPr bwMode="auto">
                          <a:xfrm>
                            <a:off x="3175" y="3175"/>
                            <a:ext cx="8840470" cy="4815205"/>
                            <a:chOff x="1472" y="1541"/>
                            <a:chExt cx="13922" cy="7583"/>
                          </a:xfrm>
                        </wpg:grpSpPr>
                        <wps:wsp>
                          <wps:cNvPr id="721330297" name="直线 2182"/>
                          <wps:cNvCnPr>
                            <a:cxnSpLocks noChangeShapeType="1"/>
                          </wps:cNvCnPr>
                          <wps:spPr bwMode="auto">
                            <a:xfrm>
                              <a:off x="9478" y="2433"/>
                              <a:ext cx="1" cy="1786"/>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947828955" name="直线 2183"/>
                          <wps:cNvCnPr>
                            <a:cxnSpLocks noChangeShapeType="1"/>
                          </wps:cNvCnPr>
                          <wps:spPr bwMode="auto">
                            <a:xfrm>
                              <a:off x="4901" y="2433"/>
                              <a:ext cx="1" cy="2072"/>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1150117719" name="矩形 2184"/>
                          <wps:cNvSpPr>
                            <a:spLocks noChangeArrowheads="1"/>
                          </wps:cNvSpPr>
                          <wps:spPr bwMode="auto">
                            <a:xfrm>
                              <a:off x="6562" y="1541"/>
                              <a:ext cx="1630" cy="339"/>
                            </a:xfrm>
                            <a:prstGeom prst="rect">
                              <a:avLst/>
                            </a:prstGeom>
                            <a:noFill/>
                            <a:ln w="571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689602" name="矩形 2185"/>
                          <wps:cNvSpPr>
                            <a:spLocks noChangeArrowheads="1"/>
                          </wps:cNvSpPr>
                          <wps:spPr bwMode="auto">
                            <a:xfrm>
                              <a:off x="6678" y="1616"/>
                              <a:ext cx="108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27B51" w14:textId="77777777" w:rsidR="00C972C0" w:rsidRDefault="00C972C0">
                                <w:r>
                                  <w:rPr>
                                    <w:rFonts w:ascii="黑体" w:eastAsia="黑体" w:cs="黑体" w:hint="eastAsia"/>
                                    <w:color w:val="1F1A17"/>
                                    <w:sz w:val="18"/>
                                    <w:szCs w:val="18"/>
                                  </w:rPr>
                                  <w:t>油品管道泄漏</w:t>
                                </w:r>
                              </w:p>
                            </w:txbxContent>
                          </wps:txbx>
                          <wps:bodyPr rot="0" vert="horz" wrap="none" lIns="0" tIns="0" rIns="0" bIns="0" anchor="t" anchorCtr="0" upright="1">
                            <a:spAutoFit/>
                          </wps:bodyPr>
                        </wps:wsp>
                        <wps:wsp>
                          <wps:cNvPr id="462418199" name="任意多边形 2186"/>
                          <wps:cNvSpPr>
                            <a:spLocks/>
                          </wps:cNvSpPr>
                          <wps:spPr bwMode="auto">
                            <a:xfrm>
                              <a:off x="1927" y="1876"/>
                              <a:ext cx="5354" cy="4177"/>
                            </a:xfrm>
                            <a:custGeom>
                              <a:avLst/>
                              <a:gdLst>
                                <a:gd name="T0" fmla="*/ 5354 w 5354"/>
                                <a:gd name="T1" fmla="*/ 0 h 4177"/>
                                <a:gd name="T2" fmla="*/ 5354 w 5354"/>
                                <a:gd name="T3" fmla="*/ 3606 h 4177"/>
                                <a:gd name="T4" fmla="*/ 0 w 5354"/>
                                <a:gd name="T5" fmla="*/ 3606 h 4177"/>
                                <a:gd name="T6" fmla="*/ 0 w 5354"/>
                                <a:gd name="T7" fmla="*/ 4177 h 4177"/>
                              </a:gdLst>
                              <a:ahLst/>
                              <a:cxnLst>
                                <a:cxn ang="0">
                                  <a:pos x="T0" y="T1"/>
                                </a:cxn>
                                <a:cxn ang="0">
                                  <a:pos x="T2" y="T3"/>
                                </a:cxn>
                                <a:cxn ang="0">
                                  <a:pos x="T4" y="T5"/>
                                </a:cxn>
                                <a:cxn ang="0">
                                  <a:pos x="T6" y="T7"/>
                                </a:cxn>
                              </a:cxnLst>
                              <a:rect l="0" t="0" r="r" b="b"/>
                              <a:pathLst>
                                <a:path w="5354" h="4177">
                                  <a:moveTo>
                                    <a:pt x="5354" y="0"/>
                                  </a:moveTo>
                                  <a:lnTo>
                                    <a:pt x="5354" y="3606"/>
                                  </a:lnTo>
                                  <a:lnTo>
                                    <a:pt x="0" y="3606"/>
                                  </a:lnTo>
                                  <a:lnTo>
                                    <a:pt x="0" y="4177"/>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493862" name="任意多边形 2187"/>
                          <wps:cNvSpPr>
                            <a:spLocks/>
                          </wps:cNvSpPr>
                          <wps:spPr bwMode="auto">
                            <a:xfrm>
                              <a:off x="2552" y="2429"/>
                              <a:ext cx="9869" cy="2085"/>
                            </a:xfrm>
                            <a:custGeom>
                              <a:avLst/>
                              <a:gdLst>
                                <a:gd name="T0" fmla="*/ 0 w 9869"/>
                                <a:gd name="T1" fmla="*/ 2085 h 2085"/>
                                <a:gd name="T2" fmla="*/ 0 w 9869"/>
                                <a:gd name="T3" fmla="*/ 0 h 2085"/>
                                <a:gd name="T4" fmla="*/ 9869 w 9869"/>
                                <a:gd name="T5" fmla="*/ 0 h 2085"/>
                                <a:gd name="T6" fmla="*/ 9869 w 9869"/>
                                <a:gd name="T7" fmla="*/ 1812 h 2085"/>
                              </a:gdLst>
                              <a:ahLst/>
                              <a:cxnLst>
                                <a:cxn ang="0">
                                  <a:pos x="T0" y="T1"/>
                                </a:cxn>
                                <a:cxn ang="0">
                                  <a:pos x="T2" y="T3"/>
                                </a:cxn>
                                <a:cxn ang="0">
                                  <a:pos x="T4" y="T5"/>
                                </a:cxn>
                                <a:cxn ang="0">
                                  <a:pos x="T6" y="T7"/>
                                </a:cxn>
                              </a:cxnLst>
                              <a:rect l="0" t="0" r="r" b="b"/>
                              <a:pathLst>
                                <a:path w="9869" h="2085">
                                  <a:moveTo>
                                    <a:pt x="0" y="2085"/>
                                  </a:moveTo>
                                  <a:lnTo>
                                    <a:pt x="0" y="0"/>
                                  </a:lnTo>
                                  <a:lnTo>
                                    <a:pt x="9869" y="0"/>
                                  </a:lnTo>
                                  <a:lnTo>
                                    <a:pt x="9869" y="1812"/>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1494813" name="任意多边形 2188"/>
                          <wps:cNvSpPr>
                            <a:spLocks/>
                          </wps:cNvSpPr>
                          <wps:spPr bwMode="auto">
                            <a:xfrm>
                              <a:off x="7192" y="1974"/>
                              <a:ext cx="188" cy="393"/>
                            </a:xfrm>
                            <a:custGeom>
                              <a:avLst/>
                              <a:gdLst>
                                <a:gd name="T0" fmla="*/ 0 w 188"/>
                                <a:gd name="T1" fmla="*/ 62 h 393"/>
                                <a:gd name="T2" fmla="*/ 0 w 188"/>
                                <a:gd name="T3" fmla="*/ 49 h 393"/>
                                <a:gd name="T4" fmla="*/ 9 w 188"/>
                                <a:gd name="T5" fmla="*/ 35 h 393"/>
                                <a:gd name="T6" fmla="*/ 18 w 188"/>
                                <a:gd name="T7" fmla="*/ 27 h 393"/>
                                <a:gd name="T8" fmla="*/ 27 w 188"/>
                                <a:gd name="T9" fmla="*/ 18 h 393"/>
                                <a:gd name="T10" fmla="*/ 58 w 188"/>
                                <a:gd name="T11" fmla="*/ 4 h 393"/>
                                <a:gd name="T12" fmla="*/ 94 w 188"/>
                                <a:gd name="T13" fmla="*/ 0 h 393"/>
                                <a:gd name="T14" fmla="*/ 130 w 188"/>
                                <a:gd name="T15" fmla="*/ 4 h 393"/>
                                <a:gd name="T16" fmla="*/ 161 w 188"/>
                                <a:gd name="T17" fmla="*/ 18 h 393"/>
                                <a:gd name="T18" fmla="*/ 170 w 188"/>
                                <a:gd name="T19" fmla="*/ 27 h 393"/>
                                <a:gd name="T20" fmla="*/ 179 w 188"/>
                                <a:gd name="T21" fmla="*/ 35 h 393"/>
                                <a:gd name="T22" fmla="*/ 188 w 188"/>
                                <a:gd name="T23" fmla="*/ 49 h 393"/>
                                <a:gd name="T24" fmla="*/ 188 w 188"/>
                                <a:gd name="T25" fmla="*/ 62 h 393"/>
                                <a:gd name="T26" fmla="*/ 188 w 188"/>
                                <a:gd name="T27" fmla="*/ 393 h 393"/>
                                <a:gd name="T28" fmla="*/ 0 w 188"/>
                                <a:gd name="T29" fmla="*/ 393 h 393"/>
                                <a:gd name="T30" fmla="*/ 0 w 188"/>
                                <a:gd name="T31" fmla="*/ 62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8" h="393">
                                  <a:moveTo>
                                    <a:pt x="0" y="62"/>
                                  </a:moveTo>
                                  <a:lnTo>
                                    <a:pt x="0" y="49"/>
                                  </a:lnTo>
                                  <a:lnTo>
                                    <a:pt x="9" y="35"/>
                                  </a:lnTo>
                                  <a:lnTo>
                                    <a:pt x="18" y="27"/>
                                  </a:lnTo>
                                  <a:lnTo>
                                    <a:pt x="27" y="18"/>
                                  </a:lnTo>
                                  <a:lnTo>
                                    <a:pt x="58" y="4"/>
                                  </a:lnTo>
                                  <a:lnTo>
                                    <a:pt x="94" y="0"/>
                                  </a:lnTo>
                                  <a:lnTo>
                                    <a:pt x="130" y="4"/>
                                  </a:lnTo>
                                  <a:lnTo>
                                    <a:pt x="161" y="18"/>
                                  </a:lnTo>
                                  <a:lnTo>
                                    <a:pt x="170" y="27"/>
                                  </a:lnTo>
                                  <a:lnTo>
                                    <a:pt x="179" y="35"/>
                                  </a:lnTo>
                                  <a:lnTo>
                                    <a:pt x="188" y="49"/>
                                  </a:lnTo>
                                  <a:lnTo>
                                    <a:pt x="188" y="62"/>
                                  </a:lnTo>
                                  <a:lnTo>
                                    <a:pt x="188" y="393"/>
                                  </a:lnTo>
                                  <a:lnTo>
                                    <a:pt x="0" y="393"/>
                                  </a:lnTo>
                                  <a:lnTo>
                                    <a:pt x="0" y="62"/>
                                  </a:lnTo>
                                  <a:close/>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6335848" name="任意多边形 2189"/>
                          <wps:cNvSpPr>
                            <a:spLocks/>
                          </wps:cNvSpPr>
                          <wps:spPr bwMode="auto">
                            <a:xfrm>
                              <a:off x="7192" y="1974"/>
                              <a:ext cx="188" cy="393"/>
                            </a:xfrm>
                            <a:custGeom>
                              <a:avLst/>
                              <a:gdLst>
                                <a:gd name="T0" fmla="*/ 0 w 188"/>
                                <a:gd name="T1" fmla="*/ 62 h 393"/>
                                <a:gd name="T2" fmla="*/ 0 w 188"/>
                                <a:gd name="T3" fmla="*/ 49 h 393"/>
                                <a:gd name="T4" fmla="*/ 9 w 188"/>
                                <a:gd name="T5" fmla="*/ 35 h 393"/>
                                <a:gd name="T6" fmla="*/ 18 w 188"/>
                                <a:gd name="T7" fmla="*/ 27 h 393"/>
                                <a:gd name="T8" fmla="*/ 27 w 188"/>
                                <a:gd name="T9" fmla="*/ 18 h 393"/>
                                <a:gd name="T10" fmla="*/ 58 w 188"/>
                                <a:gd name="T11" fmla="*/ 4 h 393"/>
                                <a:gd name="T12" fmla="*/ 94 w 188"/>
                                <a:gd name="T13" fmla="*/ 0 h 393"/>
                                <a:gd name="T14" fmla="*/ 130 w 188"/>
                                <a:gd name="T15" fmla="*/ 4 h 393"/>
                                <a:gd name="T16" fmla="*/ 161 w 188"/>
                                <a:gd name="T17" fmla="*/ 18 h 393"/>
                                <a:gd name="T18" fmla="*/ 170 w 188"/>
                                <a:gd name="T19" fmla="*/ 27 h 393"/>
                                <a:gd name="T20" fmla="*/ 179 w 188"/>
                                <a:gd name="T21" fmla="*/ 35 h 393"/>
                                <a:gd name="T22" fmla="*/ 188 w 188"/>
                                <a:gd name="T23" fmla="*/ 49 h 393"/>
                                <a:gd name="T24" fmla="*/ 188 w 188"/>
                                <a:gd name="T25" fmla="*/ 62 h 393"/>
                                <a:gd name="T26" fmla="*/ 188 w 188"/>
                                <a:gd name="T27" fmla="*/ 393 h 393"/>
                                <a:gd name="T28" fmla="*/ 0 w 188"/>
                                <a:gd name="T29" fmla="*/ 393 h 393"/>
                                <a:gd name="T30" fmla="*/ 0 w 188"/>
                                <a:gd name="T31" fmla="*/ 62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8" h="393">
                                  <a:moveTo>
                                    <a:pt x="0" y="62"/>
                                  </a:moveTo>
                                  <a:lnTo>
                                    <a:pt x="0" y="49"/>
                                  </a:lnTo>
                                  <a:lnTo>
                                    <a:pt x="9" y="35"/>
                                  </a:lnTo>
                                  <a:lnTo>
                                    <a:pt x="18" y="27"/>
                                  </a:lnTo>
                                  <a:lnTo>
                                    <a:pt x="27" y="18"/>
                                  </a:lnTo>
                                  <a:lnTo>
                                    <a:pt x="58" y="4"/>
                                  </a:lnTo>
                                  <a:lnTo>
                                    <a:pt x="94" y="0"/>
                                  </a:lnTo>
                                  <a:lnTo>
                                    <a:pt x="130" y="4"/>
                                  </a:lnTo>
                                  <a:lnTo>
                                    <a:pt x="161" y="18"/>
                                  </a:lnTo>
                                  <a:lnTo>
                                    <a:pt x="170" y="27"/>
                                  </a:lnTo>
                                  <a:lnTo>
                                    <a:pt x="179" y="35"/>
                                  </a:lnTo>
                                  <a:lnTo>
                                    <a:pt x="188" y="49"/>
                                  </a:lnTo>
                                  <a:lnTo>
                                    <a:pt x="188" y="62"/>
                                  </a:lnTo>
                                  <a:lnTo>
                                    <a:pt x="188" y="393"/>
                                  </a:lnTo>
                                  <a:lnTo>
                                    <a:pt x="0" y="393"/>
                                  </a:lnTo>
                                  <a:lnTo>
                                    <a:pt x="0" y="62"/>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36206" name="矩形 2190"/>
                          <wps:cNvSpPr>
                            <a:spLocks noChangeArrowheads="1"/>
                          </wps:cNvSpPr>
                          <wps:spPr bwMode="auto">
                            <a:xfrm>
                              <a:off x="7223" y="2107"/>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DCBF9" w14:textId="77777777" w:rsidR="00C972C0" w:rsidRDefault="00C972C0">
                                <w:r>
                                  <w:rPr>
                                    <w:rFonts w:ascii="黑体" w:eastAsia="黑体" w:cs="黑体" w:hint="eastAsia"/>
                                    <w:color w:val="1F1A17"/>
                                    <w:sz w:val="12"/>
                                    <w:szCs w:val="12"/>
                                  </w:rPr>
                                  <w:t xml:space="preserve">＋ </w:t>
                                </w:r>
                              </w:p>
                            </w:txbxContent>
                          </wps:txbx>
                          <wps:bodyPr rot="0" vert="horz" wrap="none" lIns="0" tIns="0" rIns="0" bIns="0" anchor="t" anchorCtr="0" upright="1">
                            <a:spAutoFit/>
                          </wps:bodyPr>
                        </wps:wsp>
                        <wps:wsp>
                          <wps:cNvPr id="1900056416" name="矩形 2191"/>
                          <wps:cNvSpPr>
                            <a:spLocks noChangeArrowheads="1"/>
                          </wps:cNvSpPr>
                          <wps:spPr bwMode="auto">
                            <a:xfrm>
                              <a:off x="2168" y="2813"/>
                              <a:ext cx="987"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655710" name="矩形 2192"/>
                          <wps:cNvSpPr>
                            <a:spLocks noChangeArrowheads="1"/>
                          </wps:cNvSpPr>
                          <wps:spPr bwMode="auto">
                            <a:xfrm>
                              <a:off x="2168" y="2813"/>
                              <a:ext cx="987" cy="312"/>
                            </a:xfrm>
                            <a:prstGeom prst="rect">
                              <a:avLst/>
                            </a:prstGeom>
                            <a:noFill/>
                            <a:ln w="571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9428589" name="矩形 2193"/>
                          <wps:cNvSpPr>
                            <a:spLocks noChangeArrowheads="1"/>
                          </wps:cNvSpPr>
                          <wps:spPr bwMode="auto">
                            <a:xfrm>
                              <a:off x="2280" y="2893"/>
                              <a:ext cx="72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D3791" w14:textId="77777777" w:rsidR="00C972C0" w:rsidRDefault="00C972C0">
                                <w:r>
                                  <w:rPr>
                                    <w:rFonts w:ascii="黑体" w:eastAsia="黑体" w:cs="黑体" w:hint="eastAsia"/>
                                    <w:color w:val="1F1A17"/>
                                    <w:sz w:val="18"/>
                                    <w:szCs w:val="18"/>
                                  </w:rPr>
                                  <w:t>外力破坏</w:t>
                                </w:r>
                              </w:p>
                            </w:txbxContent>
                          </wps:txbx>
                          <wps:bodyPr rot="0" vert="horz" wrap="none" lIns="0" tIns="0" rIns="0" bIns="0" anchor="t" anchorCtr="0" upright="1">
                            <a:spAutoFit/>
                          </wps:bodyPr>
                        </wps:wsp>
                        <wps:wsp>
                          <wps:cNvPr id="1764754725" name="矩形 2194"/>
                          <wps:cNvSpPr>
                            <a:spLocks noChangeArrowheads="1"/>
                          </wps:cNvSpPr>
                          <wps:spPr bwMode="auto">
                            <a:xfrm>
                              <a:off x="4428" y="2813"/>
                              <a:ext cx="987"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319286" name="矩形 2195"/>
                          <wps:cNvSpPr>
                            <a:spLocks noChangeArrowheads="1"/>
                          </wps:cNvSpPr>
                          <wps:spPr bwMode="auto">
                            <a:xfrm>
                              <a:off x="4428" y="2813"/>
                              <a:ext cx="987" cy="312"/>
                            </a:xfrm>
                            <a:prstGeom prst="rect">
                              <a:avLst/>
                            </a:prstGeom>
                            <a:noFill/>
                            <a:ln w="571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5322319" name="矩形 2196"/>
                          <wps:cNvSpPr>
                            <a:spLocks noChangeArrowheads="1"/>
                          </wps:cNvSpPr>
                          <wps:spPr bwMode="auto">
                            <a:xfrm>
                              <a:off x="6790" y="2813"/>
                              <a:ext cx="983"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729606" name="矩形 2197"/>
                          <wps:cNvSpPr>
                            <a:spLocks noChangeArrowheads="1"/>
                          </wps:cNvSpPr>
                          <wps:spPr bwMode="auto">
                            <a:xfrm>
                              <a:off x="6790" y="2813"/>
                              <a:ext cx="983" cy="312"/>
                            </a:xfrm>
                            <a:prstGeom prst="rect">
                              <a:avLst/>
                            </a:prstGeom>
                            <a:noFill/>
                            <a:ln w="571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272678" name="矩形 2198"/>
                          <wps:cNvSpPr>
                            <a:spLocks noChangeArrowheads="1"/>
                          </wps:cNvSpPr>
                          <wps:spPr bwMode="auto">
                            <a:xfrm>
                              <a:off x="4540" y="2893"/>
                              <a:ext cx="72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9BE58" w14:textId="77777777" w:rsidR="00C972C0" w:rsidRDefault="00C972C0">
                                <w:r>
                                  <w:rPr>
                                    <w:rFonts w:ascii="黑体" w:eastAsia="黑体" w:cs="黑体" w:hint="eastAsia"/>
                                    <w:color w:val="1F1A17"/>
                                    <w:sz w:val="18"/>
                                    <w:szCs w:val="18"/>
                                  </w:rPr>
                                  <w:t>违章作业</w:t>
                                </w:r>
                              </w:p>
                            </w:txbxContent>
                          </wps:txbx>
                          <wps:bodyPr rot="0" vert="horz" wrap="none" lIns="0" tIns="0" rIns="0" bIns="0" anchor="t" anchorCtr="0" upright="1">
                            <a:spAutoFit/>
                          </wps:bodyPr>
                        </wps:wsp>
                        <wps:wsp>
                          <wps:cNvPr id="1288481582" name="矩形 2199"/>
                          <wps:cNvSpPr>
                            <a:spLocks noChangeArrowheads="1"/>
                          </wps:cNvSpPr>
                          <wps:spPr bwMode="auto">
                            <a:xfrm>
                              <a:off x="6902" y="2893"/>
                              <a:ext cx="72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41D45" w14:textId="77777777" w:rsidR="00C972C0" w:rsidRDefault="00C972C0">
                                <w:r>
                                  <w:rPr>
                                    <w:rFonts w:ascii="黑体" w:eastAsia="黑体" w:cs="黑体" w:hint="eastAsia"/>
                                    <w:color w:val="1F1A17"/>
                                    <w:sz w:val="18"/>
                                    <w:szCs w:val="18"/>
                                  </w:rPr>
                                  <w:t>安装质量</w:t>
                                </w:r>
                              </w:p>
                            </w:txbxContent>
                          </wps:txbx>
                          <wps:bodyPr rot="0" vert="horz" wrap="none" lIns="0" tIns="0" rIns="0" bIns="0" anchor="t" anchorCtr="0" upright="1">
                            <a:spAutoFit/>
                          </wps:bodyPr>
                        </wps:wsp>
                        <wps:wsp>
                          <wps:cNvPr id="2074373375" name="矩形 2200"/>
                          <wps:cNvSpPr>
                            <a:spLocks noChangeArrowheads="1"/>
                          </wps:cNvSpPr>
                          <wps:spPr bwMode="auto">
                            <a:xfrm>
                              <a:off x="11957" y="2813"/>
                              <a:ext cx="982"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8837006" name="矩形 2201"/>
                          <wps:cNvSpPr>
                            <a:spLocks noChangeArrowheads="1"/>
                          </wps:cNvSpPr>
                          <wps:spPr bwMode="auto">
                            <a:xfrm>
                              <a:off x="11957" y="2813"/>
                              <a:ext cx="982" cy="312"/>
                            </a:xfrm>
                            <a:prstGeom prst="rect">
                              <a:avLst/>
                            </a:prstGeom>
                            <a:noFill/>
                            <a:ln w="571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735825" name="矩形 2202"/>
                          <wps:cNvSpPr>
                            <a:spLocks noChangeArrowheads="1"/>
                          </wps:cNvSpPr>
                          <wps:spPr bwMode="auto">
                            <a:xfrm>
                              <a:off x="12247" y="2893"/>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5443A" w14:textId="77777777" w:rsidR="00C972C0" w:rsidRDefault="00C972C0">
                                <w:r>
                                  <w:rPr>
                                    <w:rFonts w:ascii="黑体" w:eastAsia="黑体" w:cs="黑体" w:hint="eastAsia"/>
                                    <w:color w:val="1F1A17"/>
                                    <w:sz w:val="18"/>
                                    <w:szCs w:val="18"/>
                                  </w:rPr>
                                  <w:t>腐蚀</w:t>
                                </w:r>
                              </w:p>
                            </w:txbxContent>
                          </wps:txbx>
                          <wps:bodyPr rot="0" vert="horz" wrap="none" lIns="0" tIns="0" rIns="0" bIns="0" anchor="t" anchorCtr="0" upright="1">
                            <a:spAutoFit/>
                          </wps:bodyPr>
                        </wps:wsp>
                        <wps:wsp>
                          <wps:cNvPr id="909288689" name="矩形 2203"/>
                          <wps:cNvSpPr>
                            <a:spLocks noChangeArrowheads="1"/>
                          </wps:cNvSpPr>
                          <wps:spPr bwMode="auto">
                            <a:xfrm>
                              <a:off x="9027" y="2813"/>
                              <a:ext cx="987"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17460" name="矩形 2204"/>
                          <wps:cNvSpPr>
                            <a:spLocks noChangeArrowheads="1"/>
                          </wps:cNvSpPr>
                          <wps:spPr bwMode="auto">
                            <a:xfrm>
                              <a:off x="9027" y="2813"/>
                              <a:ext cx="987" cy="312"/>
                            </a:xfrm>
                            <a:prstGeom prst="rect">
                              <a:avLst/>
                            </a:prstGeom>
                            <a:noFill/>
                            <a:ln w="571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849199" name="矩形 2205"/>
                          <wps:cNvSpPr>
                            <a:spLocks noChangeArrowheads="1"/>
                          </wps:cNvSpPr>
                          <wps:spPr bwMode="auto">
                            <a:xfrm>
                              <a:off x="9139" y="2893"/>
                              <a:ext cx="72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567AD" w14:textId="77777777" w:rsidR="00C972C0" w:rsidRDefault="00C972C0">
                                <w:r>
                                  <w:rPr>
                                    <w:rFonts w:ascii="黑体" w:eastAsia="黑体" w:cs="黑体" w:hint="eastAsia"/>
                                    <w:color w:val="1F1A17"/>
                                    <w:sz w:val="18"/>
                                    <w:szCs w:val="18"/>
                                  </w:rPr>
                                  <w:t>设备故障</w:t>
                                </w:r>
                              </w:p>
                            </w:txbxContent>
                          </wps:txbx>
                          <wps:bodyPr rot="0" vert="horz" wrap="none" lIns="0" tIns="0" rIns="0" bIns="0" anchor="t" anchorCtr="0" upright="1">
                            <a:spAutoFit/>
                          </wps:bodyPr>
                        </wps:wsp>
                        <wps:wsp>
                          <wps:cNvPr id="447352082" name="任意多边形 2206"/>
                          <wps:cNvSpPr>
                            <a:spLocks/>
                          </wps:cNvSpPr>
                          <wps:spPr bwMode="auto">
                            <a:xfrm>
                              <a:off x="2459" y="3424"/>
                              <a:ext cx="192" cy="393"/>
                            </a:xfrm>
                            <a:custGeom>
                              <a:avLst/>
                              <a:gdLst>
                                <a:gd name="T0" fmla="*/ 0 w 192"/>
                                <a:gd name="T1" fmla="*/ 63 h 393"/>
                                <a:gd name="T2" fmla="*/ 4 w 192"/>
                                <a:gd name="T3" fmla="*/ 50 h 393"/>
                                <a:gd name="T4" fmla="*/ 9 w 192"/>
                                <a:gd name="T5" fmla="*/ 36 h 393"/>
                                <a:gd name="T6" fmla="*/ 18 w 192"/>
                                <a:gd name="T7" fmla="*/ 27 h 393"/>
                                <a:gd name="T8" fmla="*/ 31 w 192"/>
                                <a:gd name="T9" fmla="*/ 18 h 393"/>
                                <a:gd name="T10" fmla="*/ 62 w 192"/>
                                <a:gd name="T11" fmla="*/ 5 h 393"/>
                                <a:gd name="T12" fmla="*/ 98 w 192"/>
                                <a:gd name="T13" fmla="*/ 0 h 393"/>
                                <a:gd name="T14" fmla="*/ 129 w 192"/>
                                <a:gd name="T15" fmla="*/ 5 h 393"/>
                                <a:gd name="T16" fmla="*/ 160 w 192"/>
                                <a:gd name="T17" fmla="*/ 18 h 393"/>
                                <a:gd name="T18" fmla="*/ 174 w 192"/>
                                <a:gd name="T19" fmla="*/ 27 h 393"/>
                                <a:gd name="T20" fmla="*/ 183 w 192"/>
                                <a:gd name="T21" fmla="*/ 41 h 393"/>
                                <a:gd name="T22" fmla="*/ 187 w 192"/>
                                <a:gd name="T23" fmla="*/ 50 h 393"/>
                                <a:gd name="T24" fmla="*/ 192 w 192"/>
                                <a:gd name="T25" fmla="*/ 63 h 393"/>
                                <a:gd name="T26" fmla="*/ 192 w 192"/>
                                <a:gd name="T27" fmla="*/ 393 h 393"/>
                                <a:gd name="T28" fmla="*/ 0 w 192"/>
                                <a:gd name="T29" fmla="*/ 393 h 393"/>
                                <a:gd name="T30" fmla="*/ 0 w 192"/>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2" h="393">
                                  <a:moveTo>
                                    <a:pt x="0" y="63"/>
                                  </a:moveTo>
                                  <a:lnTo>
                                    <a:pt x="4" y="50"/>
                                  </a:lnTo>
                                  <a:lnTo>
                                    <a:pt x="9" y="36"/>
                                  </a:lnTo>
                                  <a:lnTo>
                                    <a:pt x="18" y="27"/>
                                  </a:lnTo>
                                  <a:lnTo>
                                    <a:pt x="31" y="18"/>
                                  </a:lnTo>
                                  <a:lnTo>
                                    <a:pt x="62" y="5"/>
                                  </a:lnTo>
                                  <a:lnTo>
                                    <a:pt x="98" y="0"/>
                                  </a:lnTo>
                                  <a:lnTo>
                                    <a:pt x="129" y="5"/>
                                  </a:lnTo>
                                  <a:lnTo>
                                    <a:pt x="160" y="18"/>
                                  </a:lnTo>
                                  <a:lnTo>
                                    <a:pt x="174" y="27"/>
                                  </a:lnTo>
                                  <a:lnTo>
                                    <a:pt x="183" y="41"/>
                                  </a:lnTo>
                                  <a:lnTo>
                                    <a:pt x="187" y="50"/>
                                  </a:lnTo>
                                  <a:lnTo>
                                    <a:pt x="192" y="63"/>
                                  </a:lnTo>
                                  <a:lnTo>
                                    <a:pt x="192" y="393"/>
                                  </a:lnTo>
                                  <a:lnTo>
                                    <a:pt x="0" y="393"/>
                                  </a:lnTo>
                                  <a:lnTo>
                                    <a:pt x="0" y="63"/>
                                  </a:lnTo>
                                  <a:close/>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988690171" name="任意多边形 2207"/>
                          <wps:cNvSpPr>
                            <a:spLocks/>
                          </wps:cNvSpPr>
                          <wps:spPr bwMode="auto">
                            <a:xfrm>
                              <a:off x="2459" y="3424"/>
                              <a:ext cx="192" cy="393"/>
                            </a:xfrm>
                            <a:custGeom>
                              <a:avLst/>
                              <a:gdLst>
                                <a:gd name="T0" fmla="*/ 0 w 192"/>
                                <a:gd name="T1" fmla="*/ 63 h 393"/>
                                <a:gd name="T2" fmla="*/ 4 w 192"/>
                                <a:gd name="T3" fmla="*/ 50 h 393"/>
                                <a:gd name="T4" fmla="*/ 9 w 192"/>
                                <a:gd name="T5" fmla="*/ 36 h 393"/>
                                <a:gd name="T6" fmla="*/ 18 w 192"/>
                                <a:gd name="T7" fmla="*/ 27 h 393"/>
                                <a:gd name="T8" fmla="*/ 31 w 192"/>
                                <a:gd name="T9" fmla="*/ 18 h 393"/>
                                <a:gd name="T10" fmla="*/ 62 w 192"/>
                                <a:gd name="T11" fmla="*/ 5 h 393"/>
                                <a:gd name="T12" fmla="*/ 98 w 192"/>
                                <a:gd name="T13" fmla="*/ 0 h 393"/>
                                <a:gd name="T14" fmla="*/ 129 w 192"/>
                                <a:gd name="T15" fmla="*/ 5 h 393"/>
                                <a:gd name="T16" fmla="*/ 160 w 192"/>
                                <a:gd name="T17" fmla="*/ 18 h 393"/>
                                <a:gd name="T18" fmla="*/ 174 w 192"/>
                                <a:gd name="T19" fmla="*/ 27 h 393"/>
                                <a:gd name="T20" fmla="*/ 183 w 192"/>
                                <a:gd name="T21" fmla="*/ 41 h 393"/>
                                <a:gd name="T22" fmla="*/ 187 w 192"/>
                                <a:gd name="T23" fmla="*/ 50 h 393"/>
                                <a:gd name="T24" fmla="*/ 192 w 192"/>
                                <a:gd name="T25" fmla="*/ 63 h 393"/>
                                <a:gd name="T26" fmla="*/ 192 w 192"/>
                                <a:gd name="T27" fmla="*/ 393 h 393"/>
                                <a:gd name="T28" fmla="*/ 0 w 192"/>
                                <a:gd name="T29" fmla="*/ 393 h 393"/>
                                <a:gd name="T30" fmla="*/ 0 w 192"/>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2" h="393">
                                  <a:moveTo>
                                    <a:pt x="0" y="63"/>
                                  </a:moveTo>
                                  <a:lnTo>
                                    <a:pt x="4" y="50"/>
                                  </a:lnTo>
                                  <a:lnTo>
                                    <a:pt x="9" y="36"/>
                                  </a:lnTo>
                                  <a:lnTo>
                                    <a:pt x="18" y="27"/>
                                  </a:lnTo>
                                  <a:lnTo>
                                    <a:pt x="31" y="18"/>
                                  </a:lnTo>
                                  <a:lnTo>
                                    <a:pt x="62" y="5"/>
                                  </a:lnTo>
                                  <a:lnTo>
                                    <a:pt x="98" y="0"/>
                                  </a:lnTo>
                                  <a:lnTo>
                                    <a:pt x="129" y="5"/>
                                  </a:lnTo>
                                  <a:lnTo>
                                    <a:pt x="160" y="18"/>
                                  </a:lnTo>
                                  <a:lnTo>
                                    <a:pt x="174" y="27"/>
                                  </a:lnTo>
                                  <a:lnTo>
                                    <a:pt x="183" y="41"/>
                                  </a:lnTo>
                                  <a:lnTo>
                                    <a:pt x="187" y="50"/>
                                  </a:lnTo>
                                  <a:lnTo>
                                    <a:pt x="192" y="63"/>
                                  </a:lnTo>
                                  <a:lnTo>
                                    <a:pt x="192" y="393"/>
                                  </a:lnTo>
                                  <a:lnTo>
                                    <a:pt x="0" y="393"/>
                                  </a:lnTo>
                                  <a:lnTo>
                                    <a:pt x="0" y="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121299" name="矩形 2208"/>
                          <wps:cNvSpPr>
                            <a:spLocks noChangeArrowheads="1"/>
                          </wps:cNvSpPr>
                          <wps:spPr bwMode="auto">
                            <a:xfrm>
                              <a:off x="2494" y="3558"/>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B07EB" w14:textId="77777777" w:rsidR="00C972C0" w:rsidRDefault="00C972C0">
                                <w:r>
                                  <w:rPr>
                                    <w:rFonts w:ascii="黑体" w:eastAsia="黑体" w:cs="黑体" w:hint="eastAsia"/>
                                    <w:color w:val="1F1A17"/>
                                    <w:sz w:val="12"/>
                                    <w:szCs w:val="12"/>
                                  </w:rPr>
                                  <w:t xml:space="preserve">＋ </w:t>
                                </w:r>
                              </w:p>
                            </w:txbxContent>
                          </wps:txbx>
                          <wps:bodyPr rot="0" vert="horz" wrap="none" lIns="0" tIns="0" rIns="0" bIns="0" anchor="t" anchorCtr="0" upright="1">
                            <a:spAutoFit/>
                          </wps:bodyPr>
                        </wps:wsp>
                        <wps:wsp>
                          <wps:cNvPr id="924578996" name="任意多边形 2209"/>
                          <wps:cNvSpPr>
                            <a:spLocks/>
                          </wps:cNvSpPr>
                          <wps:spPr bwMode="auto">
                            <a:xfrm>
                              <a:off x="4794" y="3424"/>
                              <a:ext cx="188" cy="393"/>
                            </a:xfrm>
                            <a:custGeom>
                              <a:avLst/>
                              <a:gdLst>
                                <a:gd name="T0" fmla="*/ 0 w 188"/>
                                <a:gd name="T1" fmla="*/ 63 h 393"/>
                                <a:gd name="T2" fmla="*/ 0 w 188"/>
                                <a:gd name="T3" fmla="*/ 50 h 393"/>
                                <a:gd name="T4" fmla="*/ 9 w 188"/>
                                <a:gd name="T5" fmla="*/ 36 h 393"/>
                                <a:gd name="T6" fmla="*/ 18 w 188"/>
                                <a:gd name="T7" fmla="*/ 27 h 393"/>
                                <a:gd name="T8" fmla="*/ 27 w 188"/>
                                <a:gd name="T9" fmla="*/ 18 h 393"/>
                                <a:gd name="T10" fmla="*/ 58 w 188"/>
                                <a:gd name="T11" fmla="*/ 5 h 393"/>
                                <a:gd name="T12" fmla="*/ 94 w 188"/>
                                <a:gd name="T13" fmla="*/ 0 h 393"/>
                                <a:gd name="T14" fmla="*/ 130 w 188"/>
                                <a:gd name="T15" fmla="*/ 5 h 393"/>
                                <a:gd name="T16" fmla="*/ 156 w 188"/>
                                <a:gd name="T17" fmla="*/ 18 h 393"/>
                                <a:gd name="T18" fmla="*/ 170 w 188"/>
                                <a:gd name="T19" fmla="*/ 27 h 393"/>
                                <a:gd name="T20" fmla="*/ 179 w 188"/>
                                <a:gd name="T21" fmla="*/ 41 h 393"/>
                                <a:gd name="T22" fmla="*/ 188 w 188"/>
                                <a:gd name="T23" fmla="*/ 50 h 393"/>
                                <a:gd name="T24" fmla="*/ 188 w 188"/>
                                <a:gd name="T25" fmla="*/ 63 h 393"/>
                                <a:gd name="T26" fmla="*/ 188 w 188"/>
                                <a:gd name="T27" fmla="*/ 393 h 393"/>
                                <a:gd name="T28" fmla="*/ 0 w 188"/>
                                <a:gd name="T29" fmla="*/ 393 h 393"/>
                                <a:gd name="T30" fmla="*/ 0 w 188"/>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8" h="393">
                                  <a:moveTo>
                                    <a:pt x="0" y="63"/>
                                  </a:moveTo>
                                  <a:lnTo>
                                    <a:pt x="0" y="50"/>
                                  </a:lnTo>
                                  <a:lnTo>
                                    <a:pt x="9" y="36"/>
                                  </a:lnTo>
                                  <a:lnTo>
                                    <a:pt x="18" y="27"/>
                                  </a:lnTo>
                                  <a:lnTo>
                                    <a:pt x="27" y="18"/>
                                  </a:lnTo>
                                  <a:lnTo>
                                    <a:pt x="58" y="5"/>
                                  </a:lnTo>
                                  <a:lnTo>
                                    <a:pt x="94" y="0"/>
                                  </a:lnTo>
                                  <a:lnTo>
                                    <a:pt x="130" y="5"/>
                                  </a:lnTo>
                                  <a:lnTo>
                                    <a:pt x="156" y="18"/>
                                  </a:lnTo>
                                  <a:lnTo>
                                    <a:pt x="170" y="27"/>
                                  </a:lnTo>
                                  <a:lnTo>
                                    <a:pt x="179" y="41"/>
                                  </a:lnTo>
                                  <a:lnTo>
                                    <a:pt x="188" y="50"/>
                                  </a:lnTo>
                                  <a:lnTo>
                                    <a:pt x="188" y="63"/>
                                  </a:lnTo>
                                  <a:lnTo>
                                    <a:pt x="188" y="393"/>
                                  </a:lnTo>
                                  <a:lnTo>
                                    <a:pt x="0" y="393"/>
                                  </a:lnTo>
                                  <a:lnTo>
                                    <a:pt x="0" y="63"/>
                                  </a:lnTo>
                                  <a:close/>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2100877530" name="任意多边形 2210"/>
                          <wps:cNvSpPr>
                            <a:spLocks/>
                          </wps:cNvSpPr>
                          <wps:spPr bwMode="auto">
                            <a:xfrm>
                              <a:off x="4794" y="3424"/>
                              <a:ext cx="188" cy="393"/>
                            </a:xfrm>
                            <a:custGeom>
                              <a:avLst/>
                              <a:gdLst>
                                <a:gd name="T0" fmla="*/ 0 w 188"/>
                                <a:gd name="T1" fmla="*/ 63 h 393"/>
                                <a:gd name="T2" fmla="*/ 0 w 188"/>
                                <a:gd name="T3" fmla="*/ 50 h 393"/>
                                <a:gd name="T4" fmla="*/ 9 w 188"/>
                                <a:gd name="T5" fmla="*/ 36 h 393"/>
                                <a:gd name="T6" fmla="*/ 18 w 188"/>
                                <a:gd name="T7" fmla="*/ 27 h 393"/>
                                <a:gd name="T8" fmla="*/ 27 w 188"/>
                                <a:gd name="T9" fmla="*/ 18 h 393"/>
                                <a:gd name="T10" fmla="*/ 58 w 188"/>
                                <a:gd name="T11" fmla="*/ 5 h 393"/>
                                <a:gd name="T12" fmla="*/ 94 w 188"/>
                                <a:gd name="T13" fmla="*/ 0 h 393"/>
                                <a:gd name="T14" fmla="*/ 130 w 188"/>
                                <a:gd name="T15" fmla="*/ 5 h 393"/>
                                <a:gd name="T16" fmla="*/ 156 w 188"/>
                                <a:gd name="T17" fmla="*/ 18 h 393"/>
                                <a:gd name="T18" fmla="*/ 170 w 188"/>
                                <a:gd name="T19" fmla="*/ 27 h 393"/>
                                <a:gd name="T20" fmla="*/ 179 w 188"/>
                                <a:gd name="T21" fmla="*/ 41 h 393"/>
                                <a:gd name="T22" fmla="*/ 188 w 188"/>
                                <a:gd name="T23" fmla="*/ 50 h 393"/>
                                <a:gd name="T24" fmla="*/ 188 w 188"/>
                                <a:gd name="T25" fmla="*/ 63 h 393"/>
                                <a:gd name="T26" fmla="*/ 188 w 188"/>
                                <a:gd name="T27" fmla="*/ 393 h 393"/>
                                <a:gd name="T28" fmla="*/ 0 w 188"/>
                                <a:gd name="T29" fmla="*/ 393 h 393"/>
                                <a:gd name="T30" fmla="*/ 0 w 188"/>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8" h="393">
                                  <a:moveTo>
                                    <a:pt x="0" y="63"/>
                                  </a:moveTo>
                                  <a:lnTo>
                                    <a:pt x="0" y="50"/>
                                  </a:lnTo>
                                  <a:lnTo>
                                    <a:pt x="9" y="36"/>
                                  </a:lnTo>
                                  <a:lnTo>
                                    <a:pt x="18" y="27"/>
                                  </a:lnTo>
                                  <a:lnTo>
                                    <a:pt x="27" y="18"/>
                                  </a:lnTo>
                                  <a:lnTo>
                                    <a:pt x="58" y="5"/>
                                  </a:lnTo>
                                  <a:lnTo>
                                    <a:pt x="94" y="0"/>
                                  </a:lnTo>
                                  <a:lnTo>
                                    <a:pt x="130" y="5"/>
                                  </a:lnTo>
                                  <a:lnTo>
                                    <a:pt x="156" y="18"/>
                                  </a:lnTo>
                                  <a:lnTo>
                                    <a:pt x="170" y="27"/>
                                  </a:lnTo>
                                  <a:lnTo>
                                    <a:pt x="179" y="41"/>
                                  </a:lnTo>
                                  <a:lnTo>
                                    <a:pt x="188" y="50"/>
                                  </a:lnTo>
                                  <a:lnTo>
                                    <a:pt x="188" y="63"/>
                                  </a:lnTo>
                                  <a:lnTo>
                                    <a:pt x="188" y="393"/>
                                  </a:lnTo>
                                  <a:lnTo>
                                    <a:pt x="0" y="393"/>
                                  </a:lnTo>
                                  <a:lnTo>
                                    <a:pt x="0" y="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517485" name="矩形 2211"/>
                          <wps:cNvSpPr>
                            <a:spLocks noChangeArrowheads="1"/>
                          </wps:cNvSpPr>
                          <wps:spPr bwMode="auto">
                            <a:xfrm>
                              <a:off x="4825" y="3558"/>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2571" w14:textId="77777777" w:rsidR="00C972C0" w:rsidRDefault="00C972C0">
                                <w:r>
                                  <w:rPr>
                                    <w:rFonts w:ascii="黑体" w:eastAsia="黑体" w:cs="黑体" w:hint="eastAsia"/>
                                    <w:color w:val="1F1A17"/>
                                    <w:sz w:val="12"/>
                                    <w:szCs w:val="12"/>
                                  </w:rPr>
                                  <w:t xml:space="preserve">＋ </w:t>
                                </w:r>
                              </w:p>
                            </w:txbxContent>
                          </wps:txbx>
                          <wps:bodyPr rot="0" vert="horz" wrap="none" lIns="0" tIns="0" rIns="0" bIns="0" anchor="t" anchorCtr="0" upright="1">
                            <a:spAutoFit/>
                          </wps:bodyPr>
                        </wps:wsp>
                        <wps:wsp>
                          <wps:cNvPr id="739927415" name="任意多边形 2212"/>
                          <wps:cNvSpPr>
                            <a:spLocks/>
                          </wps:cNvSpPr>
                          <wps:spPr bwMode="auto">
                            <a:xfrm>
                              <a:off x="7174" y="3424"/>
                              <a:ext cx="188" cy="393"/>
                            </a:xfrm>
                            <a:custGeom>
                              <a:avLst/>
                              <a:gdLst>
                                <a:gd name="T0" fmla="*/ 0 w 188"/>
                                <a:gd name="T1" fmla="*/ 63 h 393"/>
                                <a:gd name="T2" fmla="*/ 0 w 188"/>
                                <a:gd name="T3" fmla="*/ 50 h 393"/>
                                <a:gd name="T4" fmla="*/ 9 w 188"/>
                                <a:gd name="T5" fmla="*/ 36 h 393"/>
                                <a:gd name="T6" fmla="*/ 18 w 188"/>
                                <a:gd name="T7" fmla="*/ 27 h 393"/>
                                <a:gd name="T8" fmla="*/ 27 w 188"/>
                                <a:gd name="T9" fmla="*/ 18 h 393"/>
                                <a:gd name="T10" fmla="*/ 58 w 188"/>
                                <a:gd name="T11" fmla="*/ 5 h 393"/>
                                <a:gd name="T12" fmla="*/ 94 w 188"/>
                                <a:gd name="T13" fmla="*/ 0 h 393"/>
                                <a:gd name="T14" fmla="*/ 130 w 188"/>
                                <a:gd name="T15" fmla="*/ 5 h 393"/>
                                <a:gd name="T16" fmla="*/ 161 w 188"/>
                                <a:gd name="T17" fmla="*/ 18 h 393"/>
                                <a:gd name="T18" fmla="*/ 170 w 188"/>
                                <a:gd name="T19" fmla="*/ 27 h 393"/>
                                <a:gd name="T20" fmla="*/ 179 w 188"/>
                                <a:gd name="T21" fmla="*/ 41 h 393"/>
                                <a:gd name="T22" fmla="*/ 188 w 188"/>
                                <a:gd name="T23" fmla="*/ 50 h 393"/>
                                <a:gd name="T24" fmla="*/ 188 w 188"/>
                                <a:gd name="T25" fmla="*/ 63 h 393"/>
                                <a:gd name="T26" fmla="*/ 188 w 188"/>
                                <a:gd name="T27" fmla="*/ 393 h 393"/>
                                <a:gd name="T28" fmla="*/ 0 w 188"/>
                                <a:gd name="T29" fmla="*/ 393 h 393"/>
                                <a:gd name="T30" fmla="*/ 0 w 188"/>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8" h="393">
                                  <a:moveTo>
                                    <a:pt x="0" y="63"/>
                                  </a:moveTo>
                                  <a:lnTo>
                                    <a:pt x="0" y="50"/>
                                  </a:lnTo>
                                  <a:lnTo>
                                    <a:pt x="9" y="36"/>
                                  </a:lnTo>
                                  <a:lnTo>
                                    <a:pt x="18" y="27"/>
                                  </a:lnTo>
                                  <a:lnTo>
                                    <a:pt x="27" y="18"/>
                                  </a:lnTo>
                                  <a:lnTo>
                                    <a:pt x="58" y="5"/>
                                  </a:lnTo>
                                  <a:lnTo>
                                    <a:pt x="94" y="0"/>
                                  </a:lnTo>
                                  <a:lnTo>
                                    <a:pt x="130" y="5"/>
                                  </a:lnTo>
                                  <a:lnTo>
                                    <a:pt x="161" y="18"/>
                                  </a:lnTo>
                                  <a:lnTo>
                                    <a:pt x="170" y="27"/>
                                  </a:lnTo>
                                  <a:lnTo>
                                    <a:pt x="179" y="41"/>
                                  </a:lnTo>
                                  <a:lnTo>
                                    <a:pt x="188" y="50"/>
                                  </a:lnTo>
                                  <a:lnTo>
                                    <a:pt x="188" y="63"/>
                                  </a:lnTo>
                                  <a:lnTo>
                                    <a:pt x="188" y="393"/>
                                  </a:lnTo>
                                  <a:lnTo>
                                    <a:pt x="0" y="393"/>
                                  </a:lnTo>
                                  <a:lnTo>
                                    <a:pt x="0" y="63"/>
                                  </a:lnTo>
                                  <a:close/>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494284114" name="任意多边形 2213"/>
                          <wps:cNvSpPr>
                            <a:spLocks/>
                          </wps:cNvSpPr>
                          <wps:spPr bwMode="auto">
                            <a:xfrm>
                              <a:off x="7174" y="3424"/>
                              <a:ext cx="188" cy="393"/>
                            </a:xfrm>
                            <a:custGeom>
                              <a:avLst/>
                              <a:gdLst>
                                <a:gd name="T0" fmla="*/ 0 w 188"/>
                                <a:gd name="T1" fmla="*/ 63 h 393"/>
                                <a:gd name="T2" fmla="*/ 0 w 188"/>
                                <a:gd name="T3" fmla="*/ 50 h 393"/>
                                <a:gd name="T4" fmla="*/ 9 w 188"/>
                                <a:gd name="T5" fmla="*/ 36 h 393"/>
                                <a:gd name="T6" fmla="*/ 18 w 188"/>
                                <a:gd name="T7" fmla="*/ 27 h 393"/>
                                <a:gd name="T8" fmla="*/ 27 w 188"/>
                                <a:gd name="T9" fmla="*/ 18 h 393"/>
                                <a:gd name="T10" fmla="*/ 58 w 188"/>
                                <a:gd name="T11" fmla="*/ 5 h 393"/>
                                <a:gd name="T12" fmla="*/ 94 w 188"/>
                                <a:gd name="T13" fmla="*/ 0 h 393"/>
                                <a:gd name="T14" fmla="*/ 130 w 188"/>
                                <a:gd name="T15" fmla="*/ 5 h 393"/>
                                <a:gd name="T16" fmla="*/ 161 w 188"/>
                                <a:gd name="T17" fmla="*/ 18 h 393"/>
                                <a:gd name="T18" fmla="*/ 170 w 188"/>
                                <a:gd name="T19" fmla="*/ 27 h 393"/>
                                <a:gd name="T20" fmla="*/ 179 w 188"/>
                                <a:gd name="T21" fmla="*/ 41 h 393"/>
                                <a:gd name="T22" fmla="*/ 188 w 188"/>
                                <a:gd name="T23" fmla="*/ 50 h 393"/>
                                <a:gd name="T24" fmla="*/ 188 w 188"/>
                                <a:gd name="T25" fmla="*/ 63 h 393"/>
                                <a:gd name="T26" fmla="*/ 188 w 188"/>
                                <a:gd name="T27" fmla="*/ 393 h 393"/>
                                <a:gd name="T28" fmla="*/ 0 w 188"/>
                                <a:gd name="T29" fmla="*/ 393 h 393"/>
                                <a:gd name="T30" fmla="*/ 0 w 188"/>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8" h="393">
                                  <a:moveTo>
                                    <a:pt x="0" y="63"/>
                                  </a:moveTo>
                                  <a:lnTo>
                                    <a:pt x="0" y="50"/>
                                  </a:lnTo>
                                  <a:lnTo>
                                    <a:pt x="9" y="36"/>
                                  </a:lnTo>
                                  <a:lnTo>
                                    <a:pt x="18" y="27"/>
                                  </a:lnTo>
                                  <a:lnTo>
                                    <a:pt x="27" y="18"/>
                                  </a:lnTo>
                                  <a:lnTo>
                                    <a:pt x="58" y="5"/>
                                  </a:lnTo>
                                  <a:lnTo>
                                    <a:pt x="94" y="0"/>
                                  </a:lnTo>
                                  <a:lnTo>
                                    <a:pt x="130" y="5"/>
                                  </a:lnTo>
                                  <a:lnTo>
                                    <a:pt x="161" y="18"/>
                                  </a:lnTo>
                                  <a:lnTo>
                                    <a:pt x="170" y="27"/>
                                  </a:lnTo>
                                  <a:lnTo>
                                    <a:pt x="179" y="41"/>
                                  </a:lnTo>
                                  <a:lnTo>
                                    <a:pt x="188" y="50"/>
                                  </a:lnTo>
                                  <a:lnTo>
                                    <a:pt x="188" y="63"/>
                                  </a:lnTo>
                                  <a:lnTo>
                                    <a:pt x="188" y="393"/>
                                  </a:lnTo>
                                  <a:lnTo>
                                    <a:pt x="0" y="393"/>
                                  </a:lnTo>
                                  <a:lnTo>
                                    <a:pt x="0" y="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9585559" name="矩形 2214"/>
                          <wps:cNvSpPr>
                            <a:spLocks noChangeArrowheads="1"/>
                          </wps:cNvSpPr>
                          <wps:spPr bwMode="auto">
                            <a:xfrm>
                              <a:off x="7205" y="3558"/>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F63AD" w14:textId="77777777" w:rsidR="00C972C0" w:rsidRDefault="00C972C0">
                                <w:r>
                                  <w:rPr>
                                    <w:rFonts w:ascii="黑体" w:eastAsia="黑体" w:cs="黑体" w:hint="eastAsia"/>
                                    <w:color w:val="1F1A17"/>
                                    <w:sz w:val="12"/>
                                    <w:szCs w:val="12"/>
                                  </w:rPr>
                                  <w:t xml:space="preserve">＋ </w:t>
                                </w:r>
                              </w:p>
                            </w:txbxContent>
                          </wps:txbx>
                          <wps:bodyPr rot="0" vert="horz" wrap="none" lIns="0" tIns="0" rIns="0" bIns="0" anchor="t" anchorCtr="0" upright="1">
                            <a:spAutoFit/>
                          </wps:bodyPr>
                        </wps:wsp>
                        <wps:wsp>
                          <wps:cNvPr id="1610958402" name="任意多边形 2215"/>
                          <wps:cNvSpPr>
                            <a:spLocks/>
                          </wps:cNvSpPr>
                          <wps:spPr bwMode="auto">
                            <a:xfrm>
                              <a:off x="9376" y="3424"/>
                              <a:ext cx="192" cy="393"/>
                            </a:xfrm>
                            <a:custGeom>
                              <a:avLst/>
                              <a:gdLst>
                                <a:gd name="T0" fmla="*/ 0 w 192"/>
                                <a:gd name="T1" fmla="*/ 63 h 393"/>
                                <a:gd name="T2" fmla="*/ 4 w 192"/>
                                <a:gd name="T3" fmla="*/ 50 h 393"/>
                                <a:gd name="T4" fmla="*/ 9 w 192"/>
                                <a:gd name="T5" fmla="*/ 36 h 393"/>
                                <a:gd name="T6" fmla="*/ 17 w 192"/>
                                <a:gd name="T7" fmla="*/ 27 h 393"/>
                                <a:gd name="T8" fmla="*/ 31 w 192"/>
                                <a:gd name="T9" fmla="*/ 18 h 393"/>
                                <a:gd name="T10" fmla="*/ 62 w 192"/>
                                <a:gd name="T11" fmla="*/ 5 h 393"/>
                                <a:gd name="T12" fmla="*/ 98 w 192"/>
                                <a:gd name="T13" fmla="*/ 0 h 393"/>
                                <a:gd name="T14" fmla="*/ 129 w 192"/>
                                <a:gd name="T15" fmla="*/ 5 h 393"/>
                                <a:gd name="T16" fmla="*/ 160 w 192"/>
                                <a:gd name="T17" fmla="*/ 18 h 393"/>
                                <a:gd name="T18" fmla="*/ 174 w 192"/>
                                <a:gd name="T19" fmla="*/ 27 h 393"/>
                                <a:gd name="T20" fmla="*/ 183 w 192"/>
                                <a:gd name="T21" fmla="*/ 41 h 393"/>
                                <a:gd name="T22" fmla="*/ 187 w 192"/>
                                <a:gd name="T23" fmla="*/ 50 h 393"/>
                                <a:gd name="T24" fmla="*/ 192 w 192"/>
                                <a:gd name="T25" fmla="*/ 63 h 393"/>
                                <a:gd name="T26" fmla="*/ 192 w 192"/>
                                <a:gd name="T27" fmla="*/ 393 h 393"/>
                                <a:gd name="T28" fmla="*/ 0 w 192"/>
                                <a:gd name="T29" fmla="*/ 393 h 393"/>
                                <a:gd name="T30" fmla="*/ 0 w 192"/>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2" h="393">
                                  <a:moveTo>
                                    <a:pt x="0" y="63"/>
                                  </a:moveTo>
                                  <a:lnTo>
                                    <a:pt x="4" y="50"/>
                                  </a:lnTo>
                                  <a:lnTo>
                                    <a:pt x="9" y="36"/>
                                  </a:lnTo>
                                  <a:lnTo>
                                    <a:pt x="17" y="27"/>
                                  </a:lnTo>
                                  <a:lnTo>
                                    <a:pt x="31" y="18"/>
                                  </a:lnTo>
                                  <a:lnTo>
                                    <a:pt x="62" y="5"/>
                                  </a:lnTo>
                                  <a:lnTo>
                                    <a:pt x="98" y="0"/>
                                  </a:lnTo>
                                  <a:lnTo>
                                    <a:pt x="129" y="5"/>
                                  </a:lnTo>
                                  <a:lnTo>
                                    <a:pt x="160" y="18"/>
                                  </a:lnTo>
                                  <a:lnTo>
                                    <a:pt x="174" y="27"/>
                                  </a:lnTo>
                                  <a:lnTo>
                                    <a:pt x="183" y="41"/>
                                  </a:lnTo>
                                  <a:lnTo>
                                    <a:pt x="187" y="50"/>
                                  </a:lnTo>
                                  <a:lnTo>
                                    <a:pt x="192" y="63"/>
                                  </a:lnTo>
                                  <a:lnTo>
                                    <a:pt x="192" y="393"/>
                                  </a:lnTo>
                                  <a:lnTo>
                                    <a:pt x="0" y="393"/>
                                  </a:lnTo>
                                  <a:lnTo>
                                    <a:pt x="0" y="63"/>
                                  </a:lnTo>
                                  <a:close/>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68784573" name="任意多边形 2216"/>
                          <wps:cNvSpPr>
                            <a:spLocks/>
                          </wps:cNvSpPr>
                          <wps:spPr bwMode="auto">
                            <a:xfrm>
                              <a:off x="9376" y="3424"/>
                              <a:ext cx="192" cy="393"/>
                            </a:xfrm>
                            <a:custGeom>
                              <a:avLst/>
                              <a:gdLst>
                                <a:gd name="T0" fmla="*/ 0 w 192"/>
                                <a:gd name="T1" fmla="*/ 63 h 393"/>
                                <a:gd name="T2" fmla="*/ 4 w 192"/>
                                <a:gd name="T3" fmla="*/ 50 h 393"/>
                                <a:gd name="T4" fmla="*/ 9 w 192"/>
                                <a:gd name="T5" fmla="*/ 36 h 393"/>
                                <a:gd name="T6" fmla="*/ 17 w 192"/>
                                <a:gd name="T7" fmla="*/ 27 h 393"/>
                                <a:gd name="T8" fmla="*/ 31 w 192"/>
                                <a:gd name="T9" fmla="*/ 18 h 393"/>
                                <a:gd name="T10" fmla="*/ 62 w 192"/>
                                <a:gd name="T11" fmla="*/ 5 h 393"/>
                                <a:gd name="T12" fmla="*/ 98 w 192"/>
                                <a:gd name="T13" fmla="*/ 0 h 393"/>
                                <a:gd name="T14" fmla="*/ 129 w 192"/>
                                <a:gd name="T15" fmla="*/ 5 h 393"/>
                                <a:gd name="T16" fmla="*/ 160 w 192"/>
                                <a:gd name="T17" fmla="*/ 18 h 393"/>
                                <a:gd name="T18" fmla="*/ 174 w 192"/>
                                <a:gd name="T19" fmla="*/ 27 h 393"/>
                                <a:gd name="T20" fmla="*/ 183 w 192"/>
                                <a:gd name="T21" fmla="*/ 41 h 393"/>
                                <a:gd name="T22" fmla="*/ 187 w 192"/>
                                <a:gd name="T23" fmla="*/ 50 h 393"/>
                                <a:gd name="T24" fmla="*/ 192 w 192"/>
                                <a:gd name="T25" fmla="*/ 63 h 393"/>
                                <a:gd name="T26" fmla="*/ 192 w 192"/>
                                <a:gd name="T27" fmla="*/ 393 h 393"/>
                                <a:gd name="T28" fmla="*/ 0 w 192"/>
                                <a:gd name="T29" fmla="*/ 393 h 393"/>
                                <a:gd name="T30" fmla="*/ 0 w 192"/>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2" h="393">
                                  <a:moveTo>
                                    <a:pt x="0" y="63"/>
                                  </a:moveTo>
                                  <a:lnTo>
                                    <a:pt x="4" y="50"/>
                                  </a:lnTo>
                                  <a:lnTo>
                                    <a:pt x="9" y="36"/>
                                  </a:lnTo>
                                  <a:lnTo>
                                    <a:pt x="17" y="27"/>
                                  </a:lnTo>
                                  <a:lnTo>
                                    <a:pt x="31" y="18"/>
                                  </a:lnTo>
                                  <a:lnTo>
                                    <a:pt x="62" y="5"/>
                                  </a:lnTo>
                                  <a:lnTo>
                                    <a:pt x="98" y="0"/>
                                  </a:lnTo>
                                  <a:lnTo>
                                    <a:pt x="129" y="5"/>
                                  </a:lnTo>
                                  <a:lnTo>
                                    <a:pt x="160" y="18"/>
                                  </a:lnTo>
                                  <a:lnTo>
                                    <a:pt x="174" y="27"/>
                                  </a:lnTo>
                                  <a:lnTo>
                                    <a:pt x="183" y="41"/>
                                  </a:lnTo>
                                  <a:lnTo>
                                    <a:pt x="187" y="50"/>
                                  </a:lnTo>
                                  <a:lnTo>
                                    <a:pt x="192" y="63"/>
                                  </a:lnTo>
                                  <a:lnTo>
                                    <a:pt x="192" y="393"/>
                                  </a:lnTo>
                                  <a:lnTo>
                                    <a:pt x="0" y="393"/>
                                  </a:lnTo>
                                  <a:lnTo>
                                    <a:pt x="0" y="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202447" name="矩形 2217"/>
                          <wps:cNvSpPr>
                            <a:spLocks noChangeArrowheads="1"/>
                          </wps:cNvSpPr>
                          <wps:spPr bwMode="auto">
                            <a:xfrm>
                              <a:off x="9411" y="3558"/>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3EE62" w14:textId="77777777" w:rsidR="00C972C0" w:rsidRDefault="00C972C0">
                                <w:r>
                                  <w:rPr>
                                    <w:rFonts w:ascii="黑体" w:eastAsia="黑体" w:cs="黑体" w:hint="eastAsia"/>
                                    <w:color w:val="1F1A17"/>
                                    <w:sz w:val="12"/>
                                    <w:szCs w:val="12"/>
                                  </w:rPr>
                                  <w:t xml:space="preserve">＋ </w:t>
                                </w:r>
                              </w:p>
                            </w:txbxContent>
                          </wps:txbx>
                          <wps:bodyPr rot="0" vert="horz" wrap="none" lIns="0" tIns="0" rIns="0" bIns="0" anchor="t" anchorCtr="0" upright="1">
                            <a:spAutoFit/>
                          </wps:bodyPr>
                        </wps:wsp>
                        <wps:wsp>
                          <wps:cNvPr id="1950012665" name="任意多边形 2218"/>
                          <wps:cNvSpPr>
                            <a:spLocks/>
                          </wps:cNvSpPr>
                          <wps:spPr bwMode="auto">
                            <a:xfrm>
                              <a:off x="12332" y="3424"/>
                              <a:ext cx="187" cy="393"/>
                            </a:xfrm>
                            <a:custGeom>
                              <a:avLst/>
                              <a:gdLst>
                                <a:gd name="T0" fmla="*/ 0 w 187"/>
                                <a:gd name="T1" fmla="*/ 63 h 393"/>
                                <a:gd name="T2" fmla="*/ 4 w 187"/>
                                <a:gd name="T3" fmla="*/ 50 h 393"/>
                                <a:gd name="T4" fmla="*/ 9 w 187"/>
                                <a:gd name="T5" fmla="*/ 36 h 393"/>
                                <a:gd name="T6" fmla="*/ 18 w 187"/>
                                <a:gd name="T7" fmla="*/ 27 h 393"/>
                                <a:gd name="T8" fmla="*/ 31 w 187"/>
                                <a:gd name="T9" fmla="*/ 18 h 393"/>
                                <a:gd name="T10" fmla="*/ 58 w 187"/>
                                <a:gd name="T11" fmla="*/ 5 h 393"/>
                                <a:gd name="T12" fmla="*/ 93 w 187"/>
                                <a:gd name="T13" fmla="*/ 0 h 393"/>
                                <a:gd name="T14" fmla="*/ 129 w 187"/>
                                <a:gd name="T15" fmla="*/ 5 h 393"/>
                                <a:gd name="T16" fmla="*/ 160 w 187"/>
                                <a:gd name="T17" fmla="*/ 18 h 393"/>
                                <a:gd name="T18" fmla="*/ 169 w 187"/>
                                <a:gd name="T19" fmla="*/ 27 h 393"/>
                                <a:gd name="T20" fmla="*/ 183 w 187"/>
                                <a:gd name="T21" fmla="*/ 41 h 393"/>
                                <a:gd name="T22" fmla="*/ 187 w 187"/>
                                <a:gd name="T23" fmla="*/ 50 h 393"/>
                                <a:gd name="T24" fmla="*/ 187 w 187"/>
                                <a:gd name="T25" fmla="*/ 63 h 393"/>
                                <a:gd name="T26" fmla="*/ 187 w 187"/>
                                <a:gd name="T27" fmla="*/ 393 h 393"/>
                                <a:gd name="T28" fmla="*/ 0 w 187"/>
                                <a:gd name="T29" fmla="*/ 393 h 393"/>
                                <a:gd name="T30" fmla="*/ 0 w 187"/>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7" h="393">
                                  <a:moveTo>
                                    <a:pt x="0" y="63"/>
                                  </a:moveTo>
                                  <a:lnTo>
                                    <a:pt x="4" y="50"/>
                                  </a:lnTo>
                                  <a:lnTo>
                                    <a:pt x="9" y="36"/>
                                  </a:lnTo>
                                  <a:lnTo>
                                    <a:pt x="18" y="27"/>
                                  </a:lnTo>
                                  <a:lnTo>
                                    <a:pt x="31" y="18"/>
                                  </a:lnTo>
                                  <a:lnTo>
                                    <a:pt x="58" y="5"/>
                                  </a:lnTo>
                                  <a:lnTo>
                                    <a:pt x="93" y="0"/>
                                  </a:lnTo>
                                  <a:lnTo>
                                    <a:pt x="129" y="5"/>
                                  </a:lnTo>
                                  <a:lnTo>
                                    <a:pt x="160" y="18"/>
                                  </a:lnTo>
                                  <a:lnTo>
                                    <a:pt x="169" y="27"/>
                                  </a:lnTo>
                                  <a:lnTo>
                                    <a:pt x="183" y="41"/>
                                  </a:lnTo>
                                  <a:lnTo>
                                    <a:pt x="187" y="50"/>
                                  </a:lnTo>
                                  <a:lnTo>
                                    <a:pt x="187" y="63"/>
                                  </a:lnTo>
                                  <a:lnTo>
                                    <a:pt x="187" y="393"/>
                                  </a:lnTo>
                                  <a:lnTo>
                                    <a:pt x="0" y="393"/>
                                  </a:lnTo>
                                  <a:lnTo>
                                    <a:pt x="0" y="63"/>
                                  </a:lnTo>
                                  <a:close/>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839250158" name="任意多边形 2219"/>
                          <wps:cNvSpPr>
                            <a:spLocks/>
                          </wps:cNvSpPr>
                          <wps:spPr bwMode="auto">
                            <a:xfrm>
                              <a:off x="12332" y="3424"/>
                              <a:ext cx="187" cy="393"/>
                            </a:xfrm>
                            <a:custGeom>
                              <a:avLst/>
                              <a:gdLst>
                                <a:gd name="T0" fmla="*/ 0 w 187"/>
                                <a:gd name="T1" fmla="*/ 63 h 393"/>
                                <a:gd name="T2" fmla="*/ 4 w 187"/>
                                <a:gd name="T3" fmla="*/ 50 h 393"/>
                                <a:gd name="T4" fmla="*/ 9 w 187"/>
                                <a:gd name="T5" fmla="*/ 36 h 393"/>
                                <a:gd name="T6" fmla="*/ 18 w 187"/>
                                <a:gd name="T7" fmla="*/ 27 h 393"/>
                                <a:gd name="T8" fmla="*/ 31 w 187"/>
                                <a:gd name="T9" fmla="*/ 18 h 393"/>
                                <a:gd name="T10" fmla="*/ 58 w 187"/>
                                <a:gd name="T11" fmla="*/ 5 h 393"/>
                                <a:gd name="T12" fmla="*/ 93 w 187"/>
                                <a:gd name="T13" fmla="*/ 0 h 393"/>
                                <a:gd name="T14" fmla="*/ 129 w 187"/>
                                <a:gd name="T15" fmla="*/ 5 h 393"/>
                                <a:gd name="T16" fmla="*/ 160 w 187"/>
                                <a:gd name="T17" fmla="*/ 18 h 393"/>
                                <a:gd name="T18" fmla="*/ 169 w 187"/>
                                <a:gd name="T19" fmla="*/ 27 h 393"/>
                                <a:gd name="T20" fmla="*/ 183 w 187"/>
                                <a:gd name="T21" fmla="*/ 41 h 393"/>
                                <a:gd name="T22" fmla="*/ 187 w 187"/>
                                <a:gd name="T23" fmla="*/ 50 h 393"/>
                                <a:gd name="T24" fmla="*/ 187 w 187"/>
                                <a:gd name="T25" fmla="*/ 63 h 393"/>
                                <a:gd name="T26" fmla="*/ 187 w 187"/>
                                <a:gd name="T27" fmla="*/ 393 h 393"/>
                                <a:gd name="T28" fmla="*/ 0 w 187"/>
                                <a:gd name="T29" fmla="*/ 393 h 393"/>
                                <a:gd name="T30" fmla="*/ 0 w 187"/>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7" h="393">
                                  <a:moveTo>
                                    <a:pt x="0" y="63"/>
                                  </a:moveTo>
                                  <a:lnTo>
                                    <a:pt x="4" y="50"/>
                                  </a:lnTo>
                                  <a:lnTo>
                                    <a:pt x="9" y="36"/>
                                  </a:lnTo>
                                  <a:lnTo>
                                    <a:pt x="18" y="27"/>
                                  </a:lnTo>
                                  <a:lnTo>
                                    <a:pt x="31" y="18"/>
                                  </a:lnTo>
                                  <a:lnTo>
                                    <a:pt x="58" y="5"/>
                                  </a:lnTo>
                                  <a:lnTo>
                                    <a:pt x="93" y="0"/>
                                  </a:lnTo>
                                  <a:lnTo>
                                    <a:pt x="129" y="5"/>
                                  </a:lnTo>
                                  <a:lnTo>
                                    <a:pt x="160" y="18"/>
                                  </a:lnTo>
                                  <a:lnTo>
                                    <a:pt x="169" y="27"/>
                                  </a:lnTo>
                                  <a:lnTo>
                                    <a:pt x="183" y="41"/>
                                  </a:lnTo>
                                  <a:lnTo>
                                    <a:pt x="187" y="50"/>
                                  </a:lnTo>
                                  <a:lnTo>
                                    <a:pt x="187" y="63"/>
                                  </a:lnTo>
                                  <a:lnTo>
                                    <a:pt x="187" y="393"/>
                                  </a:lnTo>
                                  <a:lnTo>
                                    <a:pt x="0" y="393"/>
                                  </a:lnTo>
                                  <a:lnTo>
                                    <a:pt x="0" y="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441518" name="任意多边形 2220"/>
                          <wps:cNvSpPr>
                            <a:spLocks/>
                          </wps:cNvSpPr>
                          <wps:spPr bwMode="auto">
                            <a:xfrm>
                              <a:off x="12399" y="3607"/>
                              <a:ext cx="49" cy="50"/>
                            </a:xfrm>
                            <a:custGeom>
                              <a:avLst/>
                              <a:gdLst>
                                <a:gd name="T0" fmla="*/ 22 w 49"/>
                                <a:gd name="T1" fmla="*/ 50 h 50"/>
                                <a:gd name="T2" fmla="*/ 31 w 49"/>
                                <a:gd name="T3" fmla="*/ 45 h 50"/>
                                <a:gd name="T4" fmla="*/ 40 w 49"/>
                                <a:gd name="T5" fmla="*/ 41 h 50"/>
                                <a:gd name="T6" fmla="*/ 44 w 49"/>
                                <a:gd name="T7" fmla="*/ 32 h 50"/>
                                <a:gd name="T8" fmla="*/ 49 w 49"/>
                                <a:gd name="T9" fmla="*/ 23 h 50"/>
                                <a:gd name="T10" fmla="*/ 44 w 49"/>
                                <a:gd name="T11" fmla="*/ 14 h 50"/>
                                <a:gd name="T12" fmla="*/ 40 w 49"/>
                                <a:gd name="T13" fmla="*/ 5 h 50"/>
                                <a:gd name="T14" fmla="*/ 31 w 49"/>
                                <a:gd name="T15" fmla="*/ 0 h 50"/>
                                <a:gd name="T16" fmla="*/ 22 w 49"/>
                                <a:gd name="T17" fmla="*/ 0 h 50"/>
                                <a:gd name="T18" fmla="*/ 13 w 49"/>
                                <a:gd name="T19" fmla="*/ 0 h 50"/>
                                <a:gd name="T20" fmla="*/ 4 w 49"/>
                                <a:gd name="T21" fmla="*/ 5 h 50"/>
                                <a:gd name="T22" fmla="*/ 0 w 49"/>
                                <a:gd name="T23" fmla="*/ 14 h 50"/>
                                <a:gd name="T24" fmla="*/ 0 w 49"/>
                                <a:gd name="T25" fmla="*/ 23 h 50"/>
                                <a:gd name="T26" fmla="*/ 0 w 49"/>
                                <a:gd name="T27" fmla="*/ 32 h 50"/>
                                <a:gd name="T28" fmla="*/ 4 w 49"/>
                                <a:gd name="T29" fmla="*/ 41 h 50"/>
                                <a:gd name="T30" fmla="*/ 13 w 49"/>
                                <a:gd name="T31" fmla="*/ 45 h 50"/>
                                <a:gd name="T32" fmla="*/ 22 w 49"/>
                                <a:gd name="T33"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9" h="50">
                                  <a:moveTo>
                                    <a:pt x="22" y="50"/>
                                  </a:moveTo>
                                  <a:lnTo>
                                    <a:pt x="31" y="45"/>
                                  </a:lnTo>
                                  <a:lnTo>
                                    <a:pt x="40" y="41"/>
                                  </a:lnTo>
                                  <a:lnTo>
                                    <a:pt x="44" y="32"/>
                                  </a:lnTo>
                                  <a:lnTo>
                                    <a:pt x="49" y="23"/>
                                  </a:lnTo>
                                  <a:lnTo>
                                    <a:pt x="44" y="14"/>
                                  </a:lnTo>
                                  <a:lnTo>
                                    <a:pt x="40" y="5"/>
                                  </a:lnTo>
                                  <a:lnTo>
                                    <a:pt x="31" y="0"/>
                                  </a:lnTo>
                                  <a:lnTo>
                                    <a:pt x="22" y="0"/>
                                  </a:lnTo>
                                  <a:lnTo>
                                    <a:pt x="13" y="0"/>
                                  </a:lnTo>
                                  <a:lnTo>
                                    <a:pt x="4" y="5"/>
                                  </a:lnTo>
                                  <a:lnTo>
                                    <a:pt x="0" y="14"/>
                                  </a:lnTo>
                                  <a:lnTo>
                                    <a:pt x="0" y="23"/>
                                  </a:lnTo>
                                  <a:lnTo>
                                    <a:pt x="0" y="32"/>
                                  </a:lnTo>
                                  <a:lnTo>
                                    <a:pt x="4" y="41"/>
                                  </a:lnTo>
                                  <a:lnTo>
                                    <a:pt x="13" y="45"/>
                                  </a:lnTo>
                                  <a:lnTo>
                                    <a:pt x="22" y="50"/>
                                  </a:lnTo>
                                  <a:close/>
                                </a:path>
                              </a:pathLst>
                            </a:custGeom>
                            <a:solidFill>
                              <a:srgbClr val="1F1A17"/>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80032586" name="任意多边形 2221"/>
                          <wps:cNvSpPr>
                            <a:spLocks/>
                          </wps:cNvSpPr>
                          <wps:spPr bwMode="auto">
                            <a:xfrm>
                              <a:off x="12399" y="3607"/>
                              <a:ext cx="49" cy="50"/>
                            </a:xfrm>
                            <a:custGeom>
                              <a:avLst/>
                              <a:gdLst>
                                <a:gd name="T0" fmla="*/ 22 w 49"/>
                                <a:gd name="T1" fmla="*/ 50 h 50"/>
                                <a:gd name="T2" fmla="*/ 31 w 49"/>
                                <a:gd name="T3" fmla="*/ 45 h 50"/>
                                <a:gd name="T4" fmla="*/ 40 w 49"/>
                                <a:gd name="T5" fmla="*/ 41 h 50"/>
                                <a:gd name="T6" fmla="*/ 44 w 49"/>
                                <a:gd name="T7" fmla="*/ 32 h 50"/>
                                <a:gd name="T8" fmla="*/ 49 w 49"/>
                                <a:gd name="T9" fmla="*/ 23 h 50"/>
                                <a:gd name="T10" fmla="*/ 44 w 49"/>
                                <a:gd name="T11" fmla="*/ 14 h 50"/>
                                <a:gd name="T12" fmla="*/ 40 w 49"/>
                                <a:gd name="T13" fmla="*/ 5 h 50"/>
                                <a:gd name="T14" fmla="*/ 31 w 49"/>
                                <a:gd name="T15" fmla="*/ 0 h 50"/>
                                <a:gd name="T16" fmla="*/ 22 w 49"/>
                                <a:gd name="T17" fmla="*/ 0 h 50"/>
                                <a:gd name="T18" fmla="*/ 13 w 49"/>
                                <a:gd name="T19" fmla="*/ 0 h 50"/>
                                <a:gd name="T20" fmla="*/ 4 w 49"/>
                                <a:gd name="T21" fmla="*/ 5 h 50"/>
                                <a:gd name="T22" fmla="*/ 0 w 49"/>
                                <a:gd name="T23" fmla="*/ 14 h 50"/>
                                <a:gd name="T24" fmla="*/ 0 w 49"/>
                                <a:gd name="T25" fmla="*/ 23 h 50"/>
                                <a:gd name="T26" fmla="*/ 0 w 49"/>
                                <a:gd name="T27" fmla="*/ 32 h 50"/>
                                <a:gd name="T28" fmla="*/ 4 w 49"/>
                                <a:gd name="T29" fmla="*/ 41 h 50"/>
                                <a:gd name="T30" fmla="*/ 13 w 49"/>
                                <a:gd name="T31" fmla="*/ 45 h 50"/>
                                <a:gd name="T32" fmla="*/ 22 w 49"/>
                                <a:gd name="T33"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9" h="50">
                                  <a:moveTo>
                                    <a:pt x="22" y="50"/>
                                  </a:moveTo>
                                  <a:lnTo>
                                    <a:pt x="31" y="45"/>
                                  </a:lnTo>
                                  <a:lnTo>
                                    <a:pt x="40" y="41"/>
                                  </a:lnTo>
                                  <a:lnTo>
                                    <a:pt x="44" y="32"/>
                                  </a:lnTo>
                                  <a:lnTo>
                                    <a:pt x="49" y="23"/>
                                  </a:lnTo>
                                  <a:lnTo>
                                    <a:pt x="44" y="14"/>
                                  </a:lnTo>
                                  <a:lnTo>
                                    <a:pt x="40" y="5"/>
                                  </a:lnTo>
                                  <a:lnTo>
                                    <a:pt x="31" y="0"/>
                                  </a:lnTo>
                                  <a:lnTo>
                                    <a:pt x="22" y="0"/>
                                  </a:lnTo>
                                  <a:lnTo>
                                    <a:pt x="13" y="0"/>
                                  </a:lnTo>
                                  <a:lnTo>
                                    <a:pt x="4" y="5"/>
                                  </a:lnTo>
                                  <a:lnTo>
                                    <a:pt x="0" y="14"/>
                                  </a:lnTo>
                                  <a:lnTo>
                                    <a:pt x="0" y="23"/>
                                  </a:lnTo>
                                  <a:lnTo>
                                    <a:pt x="0" y="32"/>
                                  </a:lnTo>
                                  <a:lnTo>
                                    <a:pt x="4" y="41"/>
                                  </a:lnTo>
                                  <a:lnTo>
                                    <a:pt x="13" y="45"/>
                                  </a:lnTo>
                                  <a:lnTo>
                                    <a:pt x="22" y="50"/>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8162345" name="任意多边形 2222"/>
                          <wps:cNvSpPr>
                            <a:spLocks/>
                          </wps:cNvSpPr>
                          <wps:spPr bwMode="auto">
                            <a:xfrm>
                              <a:off x="1816" y="4219"/>
                              <a:ext cx="1460" cy="290"/>
                            </a:xfrm>
                            <a:custGeom>
                              <a:avLst/>
                              <a:gdLst>
                                <a:gd name="T0" fmla="*/ 0 w 1460"/>
                                <a:gd name="T1" fmla="*/ 290 h 290"/>
                                <a:gd name="T2" fmla="*/ 0 w 1460"/>
                                <a:gd name="T3" fmla="*/ 0 h 290"/>
                                <a:gd name="T4" fmla="*/ 1460 w 1460"/>
                                <a:gd name="T5" fmla="*/ 0 h 290"/>
                                <a:gd name="T6" fmla="*/ 1460 w 1460"/>
                                <a:gd name="T7" fmla="*/ 277 h 290"/>
                              </a:gdLst>
                              <a:ahLst/>
                              <a:cxnLst>
                                <a:cxn ang="0">
                                  <a:pos x="T0" y="T1"/>
                                </a:cxn>
                                <a:cxn ang="0">
                                  <a:pos x="T2" y="T3"/>
                                </a:cxn>
                                <a:cxn ang="0">
                                  <a:pos x="T4" y="T5"/>
                                </a:cxn>
                                <a:cxn ang="0">
                                  <a:pos x="T6" y="T7"/>
                                </a:cxn>
                              </a:cxnLst>
                              <a:rect l="0" t="0" r="r" b="b"/>
                              <a:pathLst>
                                <a:path w="1460" h="290">
                                  <a:moveTo>
                                    <a:pt x="0" y="290"/>
                                  </a:moveTo>
                                  <a:lnTo>
                                    <a:pt x="0" y="0"/>
                                  </a:lnTo>
                                  <a:lnTo>
                                    <a:pt x="1460" y="0"/>
                                  </a:lnTo>
                                  <a:lnTo>
                                    <a:pt x="1460" y="277"/>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205793" name="任意多边形 2223"/>
                          <wps:cNvSpPr>
                            <a:spLocks/>
                          </wps:cNvSpPr>
                          <wps:spPr bwMode="auto">
                            <a:xfrm>
                              <a:off x="1472" y="4509"/>
                              <a:ext cx="679" cy="683"/>
                            </a:xfrm>
                            <a:custGeom>
                              <a:avLst/>
                              <a:gdLst>
                                <a:gd name="T0" fmla="*/ 370 w 679"/>
                                <a:gd name="T1" fmla="*/ 679 h 683"/>
                                <a:gd name="T2" fmla="*/ 437 w 679"/>
                                <a:gd name="T3" fmla="*/ 665 h 683"/>
                                <a:gd name="T4" fmla="*/ 500 w 679"/>
                                <a:gd name="T5" fmla="*/ 638 h 683"/>
                                <a:gd name="T6" fmla="*/ 554 w 679"/>
                                <a:gd name="T7" fmla="*/ 603 h 683"/>
                                <a:gd name="T8" fmla="*/ 598 w 679"/>
                                <a:gd name="T9" fmla="*/ 558 h 683"/>
                                <a:gd name="T10" fmla="*/ 638 w 679"/>
                                <a:gd name="T11" fmla="*/ 504 h 683"/>
                                <a:gd name="T12" fmla="*/ 661 w 679"/>
                                <a:gd name="T13" fmla="*/ 442 h 683"/>
                                <a:gd name="T14" fmla="*/ 674 w 679"/>
                                <a:gd name="T15" fmla="*/ 375 h 683"/>
                                <a:gd name="T16" fmla="*/ 674 w 679"/>
                                <a:gd name="T17" fmla="*/ 308 h 683"/>
                                <a:gd name="T18" fmla="*/ 661 w 679"/>
                                <a:gd name="T19" fmla="*/ 241 h 683"/>
                                <a:gd name="T20" fmla="*/ 638 w 679"/>
                                <a:gd name="T21" fmla="*/ 179 h 683"/>
                                <a:gd name="T22" fmla="*/ 598 w 679"/>
                                <a:gd name="T23" fmla="*/ 125 h 683"/>
                                <a:gd name="T24" fmla="*/ 554 w 679"/>
                                <a:gd name="T25" fmla="*/ 80 h 683"/>
                                <a:gd name="T26" fmla="*/ 500 w 679"/>
                                <a:gd name="T27" fmla="*/ 45 h 683"/>
                                <a:gd name="T28" fmla="*/ 437 w 679"/>
                                <a:gd name="T29" fmla="*/ 18 h 683"/>
                                <a:gd name="T30" fmla="*/ 370 w 679"/>
                                <a:gd name="T31" fmla="*/ 5 h 683"/>
                                <a:gd name="T32" fmla="*/ 303 w 679"/>
                                <a:gd name="T33" fmla="*/ 5 h 683"/>
                                <a:gd name="T34" fmla="*/ 236 w 679"/>
                                <a:gd name="T35" fmla="*/ 18 h 683"/>
                                <a:gd name="T36" fmla="*/ 174 w 679"/>
                                <a:gd name="T37" fmla="*/ 45 h 683"/>
                                <a:gd name="T38" fmla="*/ 120 w 679"/>
                                <a:gd name="T39" fmla="*/ 80 h 683"/>
                                <a:gd name="T40" fmla="*/ 76 w 679"/>
                                <a:gd name="T41" fmla="*/ 125 h 683"/>
                                <a:gd name="T42" fmla="*/ 40 w 679"/>
                                <a:gd name="T43" fmla="*/ 179 h 683"/>
                                <a:gd name="T44" fmla="*/ 13 w 679"/>
                                <a:gd name="T45" fmla="*/ 241 h 683"/>
                                <a:gd name="T46" fmla="*/ 0 w 679"/>
                                <a:gd name="T47" fmla="*/ 308 h 683"/>
                                <a:gd name="T48" fmla="*/ 0 w 679"/>
                                <a:gd name="T49" fmla="*/ 375 h 683"/>
                                <a:gd name="T50" fmla="*/ 13 w 679"/>
                                <a:gd name="T51" fmla="*/ 442 h 683"/>
                                <a:gd name="T52" fmla="*/ 40 w 679"/>
                                <a:gd name="T53" fmla="*/ 504 h 683"/>
                                <a:gd name="T54" fmla="*/ 76 w 679"/>
                                <a:gd name="T55" fmla="*/ 558 h 683"/>
                                <a:gd name="T56" fmla="*/ 120 w 679"/>
                                <a:gd name="T57" fmla="*/ 603 h 683"/>
                                <a:gd name="T58" fmla="*/ 174 w 679"/>
                                <a:gd name="T59" fmla="*/ 638 h 683"/>
                                <a:gd name="T60" fmla="*/ 236 w 679"/>
                                <a:gd name="T61" fmla="*/ 665 h 683"/>
                                <a:gd name="T62" fmla="*/ 303 w 679"/>
                                <a:gd name="T63" fmla="*/ 679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79" h="683">
                                  <a:moveTo>
                                    <a:pt x="339" y="683"/>
                                  </a:moveTo>
                                  <a:lnTo>
                                    <a:pt x="370" y="679"/>
                                  </a:lnTo>
                                  <a:lnTo>
                                    <a:pt x="406" y="674"/>
                                  </a:lnTo>
                                  <a:lnTo>
                                    <a:pt x="437" y="665"/>
                                  </a:lnTo>
                                  <a:lnTo>
                                    <a:pt x="469" y="656"/>
                                  </a:lnTo>
                                  <a:lnTo>
                                    <a:pt x="500" y="638"/>
                                  </a:lnTo>
                                  <a:lnTo>
                                    <a:pt x="527" y="625"/>
                                  </a:lnTo>
                                  <a:lnTo>
                                    <a:pt x="554" y="603"/>
                                  </a:lnTo>
                                  <a:lnTo>
                                    <a:pt x="576" y="580"/>
                                  </a:lnTo>
                                  <a:lnTo>
                                    <a:pt x="598" y="558"/>
                                  </a:lnTo>
                                  <a:lnTo>
                                    <a:pt x="620" y="531"/>
                                  </a:lnTo>
                                  <a:lnTo>
                                    <a:pt x="638" y="504"/>
                                  </a:lnTo>
                                  <a:lnTo>
                                    <a:pt x="652" y="473"/>
                                  </a:lnTo>
                                  <a:lnTo>
                                    <a:pt x="661" y="442"/>
                                  </a:lnTo>
                                  <a:lnTo>
                                    <a:pt x="670" y="411"/>
                                  </a:lnTo>
                                  <a:lnTo>
                                    <a:pt x="674" y="375"/>
                                  </a:lnTo>
                                  <a:lnTo>
                                    <a:pt x="679" y="344"/>
                                  </a:lnTo>
                                  <a:lnTo>
                                    <a:pt x="674" y="308"/>
                                  </a:lnTo>
                                  <a:lnTo>
                                    <a:pt x="670" y="272"/>
                                  </a:lnTo>
                                  <a:lnTo>
                                    <a:pt x="661" y="241"/>
                                  </a:lnTo>
                                  <a:lnTo>
                                    <a:pt x="652" y="210"/>
                                  </a:lnTo>
                                  <a:lnTo>
                                    <a:pt x="638" y="179"/>
                                  </a:lnTo>
                                  <a:lnTo>
                                    <a:pt x="620" y="152"/>
                                  </a:lnTo>
                                  <a:lnTo>
                                    <a:pt x="598" y="125"/>
                                  </a:lnTo>
                                  <a:lnTo>
                                    <a:pt x="576" y="103"/>
                                  </a:lnTo>
                                  <a:lnTo>
                                    <a:pt x="554" y="80"/>
                                  </a:lnTo>
                                  <a:lnTo>
                                    <a:pt x="527" y="58"/>
                                  </a:lnTo>
                                  <a:lnTo>
                                    <a:pt x="500" y="45"/>
                                  </a:lnTo>
                                  <a:lnTo>
                                    <a:pt x="469" y="27"/>
                                  </a:lnTo>
                                  <a:lnTo>
                                    <a:pt x="437" y="18"/>
                                  </a:lnTo>
                                  <a:lnTo>
                                    <a:pt x="406" y="9"/>
                                  </a:lnTo>
                                  <a:lnTo>
                                    <a:pt x="370" y="5"/>
                                  </a:lnTo>
                                  <a:lnTo>
                                    <a:pt x="339" y="0"/>
                                  </a:lnTo>
                                  <a:lnTo>
                                    <a:pt x="303" y="5"/>
                                  </a:lnTo>
                                  <a:lnTo>
                                    <a:pt x="268" y="9"/>
                                  </a:lnTo>
                                  <a:lnTo>
                                    <a:pt x="236" y="18"/>
                                  </a:lnTo>
                                  <a:lnTo>
                                    <a:pt x="205" y="27"/>
                                  </a:lnTo>
                                  <a:lnTo>
                                    <a:pt x="174" y="45"/>
                                  </a:lnTo>
                                  <a:lnTo>
                                    <a:pt x="147" y="58"/>
                                  </a:lnTo>
                                  <a:lnTo>
                                    <a:pt x="120" y="80"/>
                                  </a:lnTo>
                                  <a:lnTo>
                                    <a:pt x="98" y="103"/>
                                  </a:lnTo>
                                  <a:lnTo>
                                    <a:pt x="76" y="125"/>
                                  </a:lnTo>
                                  <a:lnTo>
                                    <a:pt x="58" y="152"/>
                                  </a:lnTo>
                                  <a:lnTo>
                                    <a:pt x="40" y="179"/>
                                  </a:lnTo>
                                  <a:lnTo>
                                    <a:pt x="27" y="210"/>
                                  </a:lnTo>
                                  <a:lnTo>
                                    <a:pt x="13" y="241"/>
                                  </a:lnTo>
                                  <a:lnTo>
                                    <a:pt x="4" y="272"/>
                                  </a:lnTo>
                                  <a:lnTo>
                                    <a:pt x="0" y="308"/>
                                  </a:lnTo>
                                  <a:lnTo>
                                    <a:pt x="0" y="344"/>
                                  </a:lnTo>
                                  <a:lnTo>
                                    <a:pt x="0" y="375"/>
                                  </a:lnTo>
                                  <a:lnTo>
                                    <a:pt x="4" y="411"/>
                                  </a:lnTo>
                                  <a:lnTo>
                                    <a:pt x="13" y="442"/>
                                  </a:lnTo>
                                  <a:lnTo>
                                    <a:pt x="27" y="473"/>
                                  </a:lnTo>
                                  <a:lnTo>
                                    <a:pt x="40" y="504"/>
                                  </a:lnTo>
                                  <a:lnTo>
                                    <a:pt x="58" y="531"/>
                                  </a:lnTo>
                                  <a:lnTo>
                                    <a:pt x="76" y="558"/>
                                  </a:lnTo>
                                  <a:lnTo>
                                    <a:pt x="98" y="580"/>
                                  </a:lnTo>
                                  <a:lnTo>
                                    <a:pt x="120" y="603"/>
                                  </a:lnTo>
                                  <a:lnTo>
                                    <a:pt x="147" y="625"/>
                                  </a:lnTo>
                                  <a:lnTo>
                                    <a:pt x="174" y="638"/>
                                  </a:lnTo>
                                  <a:lnTo>
                                    <a:pt x="205" y="656"/>
                                  </a:lnTo>
                                  <a:lnTo>
                                    <a:pt x="236" y="665"/>
                                  </a:lnTo>
                                  <a:lnTo>
                                    <a:pt x="268" y="674"/>
                                  </a:lnTo>
                                  <a:lnTo>
                                    <a:pt x="303" y="679"/>
                                  </a:lnTo>
                                  <a:lnTo>
                                    <a:pt x="339" y="68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2759335" name="矩形 2224"/>
                          <wps:cNvSpPr>
                            <a:spLocks noChangeArrowheads="1"/>
                          </wps:cNvSpPr>
                          <wps:spPr bwMode="auto">
                            <a:xfrm>
                              <a:off x="1557" y="4607"/>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09563" w14:textId="77777777" w:rsidR="00C972C0" w:rsidRDefault="00C972C0">
                                <w:r>
                                  <w:rPr>
                                    <w:rFonts w:ascii="黑体" w:eastAsia="黑体" w:cs="黑体" w:hint="eastAsia"/>
                                    <w:color w:val="1F1A17"/>
                                    <w:sz w:val="18"/>
                                    <w:szCs w:val="18"/>
                                  </w:rPr>
                                  <w:t>地震或</w:t>
                                </w:r>
                              </w:p>
                            </w:txbxContent>
                          </wps:txbx>
                          <wps:bodyPr rot="0" vert="horz" wrap="none" lIns="0" tIns="0" rIns="0" bIns="0" anchor="t" anchorCtr="0" upright="1">
                            <a:spAutoFit/>
                          </wps:bodyPr>
                        </wps:wsp>
                        <wps:wsp>
                          <wps:cNvPr id="945510069" name="矩形 2225"/>
                          <wps:cNvSpPr>
                            <a:spLocks noChangeArrowheads="1"/>
                          </wps:cNvSpPr>
                          <wps:spPr bwMode="auto">
                            <a:xfrm>
                              <a:off x="1557" y="4772"/>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26F22" w14:textId="77777777" w:rsidR="00C972C0" w:rsidRDefault="00C972C0">
                                <w:r>
                                  <w:rPr>
                                    <w:rFonts w:ascii="黑体" w:eastAsia="黑体" w:cs="黑体" w:hint="eastAsia"/>
                                    <w:color w:val="1F1A17"/>
                                    <w:sz w:val="18"/>
                                    <w:szCs w:val="18"/>
                                  </w:rPr>
                                  <w:t>自然灾</w:t>
                                </w:r>
                              </w:p>
                            </w:txbxContent>
                          </wps:txbx>
                          <wps:bodyPr rot="0" vert="horz" wrap="none" lIns="0" tIns="0" rIns="0" bIns="0" anchor="t" anchorCtr="0" upright="1">
                            <a:spAutoFit/>
                          </wps:bodyPr>
                        </wps:wsp>
                        <wps:wsp>
                          <wps:cNvPr id="11933844" name="矩形 2226"/>
                          <wps:cNvSpPr>
                            <a:spLocks noChangeArrowheads="1"/>
                          </wps:cNvSpPr>
                          <wps:spPr bwMode="auto">
                            <a:xfrm>
                              <a:off x="1731" y="4937"/>
                              <a:ext cx="18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A5C9E" w14:textId="77777777" w:rsidR="00C972C0" w:rsidRDefault="00C972C0">
                                <w:r>
                                  <w:rPr>
                                    <w:rFonts w:ascii="黑体" w:eastAsia="黑体" w:cs="黑体" w:hint="eastAsia"/>
                                    <w:color w:val="1F1A17"/>
                                    <w:sz w:val="18"/>
                                    <w:szCs w:val="18"/>
                                  </w:rPr>
                                  <w:t>害</w:t>
                                </w:r>
                              </w:p>
                            </w:txbxContent>
                          </wps:txbx>
                          <wps:bodyPr rot="0" vert="horz" wrap="none" lIns="0" tIns="0" rIns="0" bIns="0" anchor="t" anchorCtr="0" upright="1">
                            <a:spAutoFit/>
                          </wps:bodyPr>
                        </wps:wsp>
                        <wps:wsp>
                          <wps:cNvPr id="496357525" name="任意多边形 2227"/>
                          <wps:cNvSpPr>
                            <a:spLocks/>
                          </wps:cNvSpPr>
                          <wps:spPr bwMode="auto">
                            <a:xfrm>
                              <a:off x="2244" y="4509"/>
                              <a:ext cx="679" cy="683"/>
                            </a:xfrm>
                            <a:custGeom>
                              <a:avLst/>
                              <a:gdLst>
                                <a:gd name="T0" fmla="*/ 375 w 679"/>
                                <a:gd name="T1" fmla="*/ 679 h 683"/>
                                <a:gd name="T2" fmla="*/ 442 w 679"/>
                                <a:gd name="T3" fmla="*/ 665 h 683"/>
                                <a:gd name="T4" fmla="*/ 505 w 679"/>
                                <a:gd name="T5" fmla="*/ 638 h 683"/>
                                <a:gd name="T6" fmla="*/ 558 w 679"/>
                                <a:gd name="T7" fmla="*/ 603 h 683"/>
                                <a:gd name="T8" fmla="*/ 603 w 679"/>
                                <a:gd name="T9" fmla="*/ 558 h 683"/>
                                <a:gd name="T10" fmla="*/ 639 w 679"/>
                                <a:gd name="T11" fmla="*/ 504 h 683"/>
                                <a:gd name="T12" fmla="*/ 666 w 679"/>
                                <a:gd name="T13" fmla="*/ 442 h 683"/>
                                <a:gd name="T14" fmla="*/ 679 w 679"/>
                                <a:gd name="T15" fmla="*/ 375 h 683"/>
                                <a:gd name="T16" fmla="*/ 679 w 679"/>
                                <a:gd name="T17" fmla="*/ 308 h 683"/>
                                <a:gd name="T18" fmla="*/ 666 w 679"/>
                                <a:gd name="T19" fmla="*/ 241 h 683"/>
                                <a:gd name="T20" fmla="*/ 639 w 679"/>
                                <a:gd name="T21" fmla="*/ 179 h 683"/>
                                <a:gd name="T22" fmla="*/ 603 w 679"/>
                                <a:gd name="T23" fmla="*/ 125 h 683"/>
                                <a:gd name="T24" fmla="*/ 558 w 679"/>
                                <a:gd name="T25" fmla="*/ 80 h 683"/>
                                <a:gd name="T26" fmla="*/ 505 w 679"/>
                                <a:gd name="T27" fmla="*/ 45 h 683"/>
                                <a:gd name="T28" fmla="*/ 442 w 679"/>
                                <a:gd name="T29" fmla="*/ 18 h 683"/>
                                <a:gd name="T30" fmla="*/ 375 w 679"/>
                                <a:gd name="T31" fmla="*/ 5 h 683"/>
                                <a:gd name="T32" fmla="*/ 308 w 679"/>
                                <a:gd name="T33" fmla="*/ 5 h 683"/>
                                <a:gd name="T34" fmla="*/ 241 w 679"/>
                                <a:gd name="T35" fmla="*/ 18 h 683"/>
                                <a:gd name="T36" fmla="*/ 179 w 679"/>
                                <a:gd name="T37" fmla="*/ 45 h 683"/>
                                <a:gd name="T38" fmla="*/ 125 w 679"/>
                                <a:gd name="T39" fmla="*/ 80 h 683"/>
                                <a:gd name="T40" fmla="*/ 81 w 679"/>
                                <a:gd name="T41" fmla="*/ 125 h 683"/>
                                <a:gd name="T42" fmla="*/ 41 w 679"/>
                                <a:gd name="T43" fmla="*/ 179 h 683"/>
                                <a:gd name="T44" fmla="*/ 18 w 679"/>
                                <a:gd name="T45" fmla="*/ 241 h 683"/>
                                <a:gd name="T46" fmla="*/ 5 w 679"/>
                                <a:gd name="T47" fmla="*/ 308 h 683"/>
                                <a:gd name="T48" fmla="*/ 5 w 679"/>
                                <a:gd name="T49" fmla="*/ 375 h 683"/>
                                <a:gd name="T50" fmla="*/ 18 w 679"/>
                                <a:gd name="T51" fmla="*/ 442 h 683"/>
                                <a:gd name="T52" fmla="*/ 41 w 679"/>
                                <a:gd name="T53" fmla="*/ 504 h 683"/>
                                <a:gd name="T54" fmla="*/ 81 w 679"/>
                                <a:gd name="T55" fmla="*/ 558 h 683"/>
                                <a:gd name="T56" fmla="*/ 125 w 679"/>
                                <a:gd name="T57" fmla="*/ 603 h 683"/>
                                <a:gd name="T58" fmla="*/ 179 w 679"/>
                                <a:gd name="T59" fmla="*/ 638 h 683"/>
                                <a:gd name="T60" fmla="*/ 241 w 679"/>
                                <a:gd name="T61" fmla="*/ 665 h 683"/>
                                <a:gd name="T62" fmla="*/ 308 w 679"/>
                                <a:gd name="T63" fmla="*/ 679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79" h="683">
                                  <a:moveTo>
                                    <a:pt x="340" y="683"/>
                                  </a:moveTo>
                                  <a:lnTo>
                                    <a:pt x="375" y="679"/>
                                  </a:lnTo>
                                  <a:lnTo>
                                    <a:pt x="411" y="674"/>
                                  </a:lnTo>
                                  <a:lnTo>
                                    <a:pt x="442" y="665"/>
                                  </a:lnTo>
                                  <a:lnTo>
                                    <a:pt x="474" y="656"/>
                                  </a:lnTo>
                                  <a:lnTo>
                                    <a:pt x="505" y="638"/>
                                  </a:lnTo>
                                  <a:lnTo>
                                    <a:pt x="532" y="625"/>
                                  </a:lnTo>
                                  <a:lnTo>
                                    <a:pt x="558" y="603"/>
                                  </a:lnTo>
                                  <a:lnTo>
                                    <a:pt x="581" y="580"/>
                                  </a:lnTo>
                                  <a:lnTo>
                                    <a:pt x="603" y="558"/>
                                  </a:lnTo>
                                  <a:lnTo>
                                    <a:pt x="621" y="531"/>
                                  </a:lnTo>
                                  <a:lnTo>
                                    <a:pt x="639" y="504"/>
                                  </a:lnTo>
                                  <a:lnTo>
                                    <a:pt x="652" y="473"/>
                                  </a:lnTo>
                                  <a:lnTo>
                                    <a:pt x="666" y="442"/>
                                  </a:lnTo>
                                  <a:lnTo>
                                    <a:pt x="675" y="411"/>
                                  </a:lnTo>
                                  <a:lnTo>
                                    <a:pt x="679" y="375"/>
                                  </a:lnTo>
                                  <a:lnTo>
                                    <a:pt x="679" y="344"/>
                                  </a:lnTo>
                                  <a:lnTo>
                                    <a:pt x="679" y="308"/>
                                  </a:lnTo>
                                  <a:lnTo>
                                    <a:pt x="675" y="272"/>
                                  </a:lnTo>
                                  <a:lnTo>
                                    <a:pt x="666" y="241"/>
                                  </a:lnTo>
                                  <a:lnTo>
                                    <a:pt x="652" y="210"/>
                                  </a:lnTo>
                                  <a:lnTo>
                                    <a:pt x="639" y="179"/>
                                  </a:lnTo>
                                  <a:lnTo>
                                    <a:pt x="621" y="152"/>
                                  </a:lnTo>
                                  <a:lnTo>
                                    <a:pt x="603" y="125"/>
                                  </a:lnTo>
                                  <a:lnTo>
                                    <a:pt x="581" y="103"/>
                                  </a:lnTo>
                                  <a:lnTo>
                                    <a:pt x="558" y="80"/>
                                  </a:lnTo>
                                  <a:lnTo>
                                    <a:pt x="532" y="58"/>
                                  </a:lnTo>
                                  <a:lnTo>
                                    <a:pt x="505" y="45"/>
                                  </a:lnTo>
                                  <a:lnTo>
                                    <a:pt x="474" y="27"/>
                                  </a:lnTo>
                                  <a:lnTo>
                                    <a:pt x="442" y="18"/>
                                  </a:lnTo>
                                  <a:lnTo>
                                    <a:pt x="411" y="9"/>
                                  </a:lnTo>
                                  <a:lnTo>
                                    <a:pt x="375" y="5"/>
                                  </a:lnTo>
                                  <a:lnTo>
                                    <a:pt x="340" y="0"/>
                                  </a:lnTo>
                                  <a:lnTo>
                                    <a:pt x="308" y="5"/>
                                  </a:lnTo>
                                  <a:lnTo>
                                    <a:pt x="273" y="9"/>
                                  </a:lnTo>
                                  <a:lnTo>
                                    <a:pt x="241" y="18"/>
                                  </a:lnTo>
                                  <a:lnTo>
                                    <a:pt x="210" y="27"/>
                                  </a:lnTo>
                                  <a:lnTo>
                                    <a:pt x="179" y="45"/>
                                  </a:lnTo>
                                  <a:lnTo>
                                    <a:pt x="152" y="58"/>
                                  </a:lnTo>
                                  <a:lnTo>
                                    <a:pt x="125" y="80"/>
                                  </a:lnTo>
                                  <a:lnTo>
                                    <a:pt x="103" y="103"/>
                                  </a:lnTo>
                                  <a:lnTo>
                                    <a:pt x="81" y="125"/>
                                  </a:lnTo>
                                  <a:lnTo>
                                    <a:pt x="58" y="152"/>
                                  </a:lnTo>
                                  <a:lnTo>
                                    <a:pt x="41" y="179"/>
                                  </a:lnTo>
                                  <a:lnTo>
                                    <a:pt x="27" y="210"/>
                                  </a:lnTo>
                                  <a:lnTo>
                                    <a:pt x="18" y="241"/>
                                  </a:lnTo>
                                  <a:lnTo>
                                    <a:pt x="9" y="272"/>
                                  </a:lnTo>
                                  <a:lnTo>
                                    <a:pt x="5" y="308"/>
                                  </a:lnTo>
                                  <a:lnTo>
                                    <a:pt x="0" y="344"/>
                                  </a:lnTo>
                                  <a:lnTo>
                                    <a:pt x="5" y="375"/>
                                  </a:lnTo>
                                  <a:lnTo>
                                    <a:pt x="9" y="411"/>
                                  </a:lnTo>
                                  <a:lnTo>
                                    <a:pt x="18" y="442"/>
                                  </a:lnTo>
                                  <a:lnTo>
                                    <a:pt x="27" y="473"/>
                                  </a:lnTo>
                                  <a:lnTo>
                                    <a:pt x="41" y="504"/>
                                  </a:lnTo>
                                  <a:lnTo>
                                    <a:pt x="58" y="531"/>
                                  </a:lnTo>
                                  <a:lnTo>
                                    <a:pt x="81" y="558"/>
                                  </a:lnTo>
                                  <a:lnTo>
                                    <a:pt x="103" y="580"/>
                                  </a:lnTo>
                                  <a:lnTo>
                                    <a:pt x="125" y="603"/>
                                  </a:lnTo>
                                  <a:lnTo>
                                    <a:pt x="152" y="625"/>
                                  </a:lnTo>
                                  <a:lnTo>
                                    <a:pt x="179" y="638"/>
                                  </a:lnTo>
                                  <a:lnTo>
                                    <a:pt x="210" y="656"/>
                                  </a:lnTo>
                                  <a:lnTo>
                                    <a:pt x="241" y="665"/>
                                  </a:lnTo>
                                  <a:lnTo>
                                    <a:pt x="273" y="674"/>
                                  </a:lnTo>
                                  <a:lnTo>
                                    <a:pt x="308" y="679"/>
                                  </a:lnTo>
                                  <a:lnTo>
                                    <a:pt x="340" y="68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7785874" name="任意多边形 2228"/>
                          <wps:cNvSpPr>
                            <a:spLocks/>
                          </wps:cNvSpPr>
                          <wps:spPr bwMode="auto">
                            <a:xfrm>
                              <a:off x="3003" y="4500"/>
                              <a:ext cx="563" cy="563"/>
                            </a:xfrm>
                            <a:custGeom>
                              <a:avLst/>
                              <a:gdLst>
                                <a:gd name="T0" fmla="*/ 313 w 563"/>
                                <a:gd name="T1" fmla="*/ 563 h 563"/>
                                <a:gd name="T2" fmla="*/ 367 w 563"/>
                                <a:gd name="T3" fmla="*/ 549 h 563"/>
                                <a:gd name="T4" fmla="*/ 416 w 563"/>
                                <a:gd name="T5" fmla="*/ 527 h 563"/>
                                <a:gd name="T6" fmla="*/ 460 w 563"/>
                                <a:gd name="T7" fmla="*/ 500 h 563"/>
                                <a:gd name="T8" fmla="*/ 501 w 563"/>
                                <a:gd name="T9" fmla="*/ 460 h 563"/>
                                <a:gd name="T10" fmla="*/ 532 w 563"/>
                                <a:gd name="T11" fmla="*/ 415 h 563"/>
                                <a:gd name="T12" fmla="*/ 550 w 563"/>
                                <a:gd name="T13" fmla="*/ 366 h 563"/>
                                <a:gd name="T14" fmla="*/ 563 w 563"/>
                                <a:gd name="T15" fmla="*/ 308 h 563"/>
                                <a:gd name="T16" fmla="*/ 563 w 563"/>
                                <a:gd name="T17" fmla="*/ 255 h 563"/>
                                <a:gd name="T18" fmla="*/ 550 w 563"/>
                                <a:gd name="T19" fmla="*/ 197 h 563"/>
                                <a:gd name="T20" fmla="*/ 532 w 563"/>
                                <a:gd name="T21" fmla="*/ 147 h 563"/>
                                <a:gd name="T22" fmla="*/ 501 w 563"/>
                                <a:gd name="T23" fmla="*/ 103 h 563"/>
                                <a:gd name="T24" fmla="*/ 460 w 563"/>
                                <a:gd name="T25" fmla="*/ 63 h 563"/>
                                <a:gd name="T26" fmla="*/ 416 w 563"/>
                                <a:gd name="T27" fmla="*/ 36 h 563"/>
                                <a:gd name="T28" fmla="*/ 367 w 563"/>
                                <a:gd name="T29" fmla="*/ 14 h 563"/>
                                <a:gd name="T30" fmla="*/ 313 w 563"/>
                                <a:gd name="T31" fmla="*/ 0 h 563"/>
                                <a:gd name="T32" fmla="*/ 255 w 563"/>
                                <a:gd name="T33" fmla="*/ 0 h 563"/>
                                <a:gd name="T34" fmla="*/ 201 w 563"/>
                                <a:gd name="T35" fmla="*/ 14 h 563"/>
                                <a:gd name="T36" fmla="*/ 148 w 563"/>
                                <a:gd name="T37" fmla="*/ 36 h 563"/>
                                <a:gd name="T38" fmla="*/ 103 w 563"/>
                                <a:gd name="T39" fmla="*/ 63 h 563"/>
                                <a:gd name="T40" fmla="*/ 67 w 563"/>
                                <a:gd name="T41" fmla="*/ 103 h 563"/>
                                <a:gd name="T42" fmla="*/ 36 w 563"/>
                                <a:gd name="T43" fmla="*/ 147 h 563"/>
                                <a:gd name="T44" fmla="*/ 14 w 563"/>
                                <a:gd name="T45" fmla="*/ 197 h 563"/>
                                <a:gd name="T46" fmla="*/ 5 w 563"/>
                                <a:gd name="T47" fmla="*/ 255 h 563"/>
                                <a:gd name="T48" fmla="*/ 5 w 563"/>
                                <a:gd name="T49" fmla="*/ 308 h 563"/>
                                <a:gd name="T50" fmla="*/ 14 w 563"/>
                                <a:gd name="T51" fmla="*/ 366 h 563"/>
                                <a:gd name="T52" fmla="*/ 36 w 563"/>
                                <a:gd name="T53" fmla="*/ 415 h 563"/>
                                <a:gd name="T54" fmla="*/ 67 w 563"/>
                                <a:gd name="T55" fmla="*/ 460 h 563"/>
                                <a:gd name="T56" fmla="*/ 103 w 563"/>
                                <a:gd name="T57" fmla="*/ 500 h 563"/>
                                <a:gd name="T58" fmla="*/ 148 w 563"/>
                                <a:gd name="T59" fmla="*/ 527 h 563"/>
                                <a:gd name="T60" fmla="*/ 201 w 563"/>
                                <a:gd name="T61" fmla="*/ 549 h 563"/>
                                <a:gd name="T62" fmla="*/ 255 w 563"/>
                                <a:gd name="T63" fmla="*/ 563 h 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3" h="563">
                                  <a:moveTo>
                                    <a:pt x="282" y="563"/>
                                  </a:moveTo>
                                  <a:lnTo>
                                    <a:pt x="313" y="563"/>
                                  </a:lnTo>
                                  <a:lnTo>
                                    <a:pt x="340" y="558"/>
                                  </a:lnTo>
                                  <a:lnTo>
                                    <a:pt x="367" y="549"/>
                                  </a:lnTo>
                                  <a:lnTo>
                                    <a:pt x="393" y="540"/>
                                  </a:lnTo>
                                  <a:lnTo>
                                    <a:pt x="416" y="527"/>
                                  </a:lnTo>
                                  <a:lnTo>
                                    <a:pt x="438" y="513"/>
                                  </a:lnTo>
                                  <a:lnTo>
                                    <a:pt x="460" y="500"/>
                                  </a:lnTo>
                                  <a:lnTo>
                                    <a:pt x="483" y="478"/>
                                  </a:lnTo>
                                  <a:lnTo>
                                    <a:pt x="501" y="460"/>
                                  </a:lnTo>
                                  <a:lnTo>
                                    <a:pt x="514" y="438"/>
                                  </a:lnTo>
                                  <a:lnTo>
                                    <a:pt x="532" y="415"/>
                                  </a:lnTo>
                                  <a:lnTo>
                                    <a:pt x="541" y="388"/>
                                  </a:lnTo>
                                  <a:lnTo>
                                    <a:pt x="550" y="366"/>
                                  </a:lnTo>
                                  <a:lnTo>
                                    <a:pt x="559" y="339"/>
                                  </a:lnTo>
                                  <a:lnTo>
                                    <a:pt x="563" y="308"/>
                                  </a:lnTo>
                                  <a:lnTo>
                                    <a:pt x="563" y="281"/>
                                  </a:lnTo>
                                  <a:lnTo>
                                    <a:pt x="563" y="255"/>
                                  </a:lnTo>
                                  <a:lnTo>
                                    <a:pt x="559" y="223"/>
                                  </a:lnTo>
                                  <a:lnTo>
                                    <a:pt x="550" y="197"/>
                                  </a:lnTo>
                                  <a:lnTo>
                                    <a:pt x="541" y="174"/>
                                  </a:lnTo>
                                  <a:lnTo>
                                    <a:pt x="532" y="147"/>
                                  </a:lnTo>
                                  <a:lnTo>
                                    <a:pt x="514" y="125"/>
                                  </a:lnTo>
                                  <a:lnTo>
                                    <a:pt x="501" y="103"/>
                                  </a:lnTo>
                                  <a:lnTo>
                                    <a:pt x="483" y="85"/>
                                  </a:lnTo>
                                  <a:lnTo>
                                    <a:pt x="460" y="63"/>
                                  </a:lnTo>
                                  <a:lnTo>
                                    <a:pt x="438" y="49"/>
                                  </a:lnTo>
                                  <a:lnTo>
                                    <a:pt x="416" y="36"/>
                                  </a:lnTo>
                                  <a:lnTo>
                                    <a:pt x="393" y="22"/>
                                  </a:lnTo>
                                  <a:lnTo>
                                    <a:pt x="367" y="14"/>
                                  </a:lnTo>
                                  <a:lnTo>
                                    <a:pt x="340" y="5"/>
                                  </a:lnTo>
                                  <a:lnTo>
                                    <a:pt x="313" y="0"/>
                                  </a:lnTo>
                                  <a:lnTo>
                                    <a:pt x="282" y="0"/>
                                  </a:lnTo>
                                  <a:lnTo>
                                    <a:pt x="255" y="0"/>
                                  </a:lnTo>
                                  <a:lnTo>
                                    <a:pt x="228" y="5"/>
                                  </a:lnTo>
                                  <a:lnTo>
                                    <a:pt x="201" y="14"/>
                                  </a:lnTo>
                                  <a:lnTo>
                                    <a:pt x="175" y="22"/>
                                  </a:lnTo>
                                  <a:lnTo>
                                    <a:pt x="148" y="36"/>
                                  </a:lnTo>
                                  <a:lnTo>
                                    <a:pt x="125" y="49"/>
                                  </a:lnTo>
                                  <a:lnTo>
                                    <a:pt x="103" y="63"/>
                                  </a:lnTo>
                                  <a:lnTo>
                                    <a:pt x="85" y="85"/>
                                  </a:lnTo>
                                  <a:lnTo>
                                    <a:pt x="67" y="103"/>
                                  </a:lnTo>
                                  <a:lnTo>
                                    <a:pt x="50" y="125"/>
                                  </a:lnTo>
                                  <a:lnTo>
                                    <a:pt x="36" y="147"/>
                                  </a:lnTo>
                                  <a:lnTo>
                                    <a:pt x="23" y="174"/>
                                  </a:lnTo>
                                  <a:lnTo>
                                    <a:pt x="14" y="197"/>
                                  </a:lnTo>
                                  <a:lnTo>
                                    <a:pt x="9" y="223"/>
                                  </a:lnTo>
                                  <a:lnTo>
                                    <a:pt x="5" y="255"/>
                                  </a:lnTo>
                                  <a:lnTo>
                                    <a:pt x="0" y="281"/>
                                  </a:lnTo>
                                  <a:lnTo>
                                    <a:pt x="5" y="308"/>
                                  </a:lnTo>
                                  <a:lnTo>
                                    <a:pt x="9" y="339"/>
                                  </a:lnTo>
                                  <a:lnTo>
                                    <a:pt x="14" y="366"/>
                                  </a:lnTo>
                                  <a:lnTo>
                                    <a:pt x="23" y="388"/>
                                  </a:lnTo>
                                  <a:lnTo>
                                    <a:pt x="36" y="415"/>
                                  </a:lnTo>
                                  <a:lnTo>
                                    <a:pt x="50" y="438"/>
                                  </a:lnTo>
                                  <a:lnTo>
                                    <a:pt x="67" y="460"/>
                                  </a:lnTo>
                                  <a:lnTo>
                                    <a:pt x="85" y="478"/>
                                  </a:lnTo>
                                  <a:lnTo>
                                    <a:pt x="103" y="500"/>
                                  </a:lnTo>
                                  <a:lnTo>
                                    <a:pt x="125" y="513"/>
                                  </a:lnTo>
                                  <a:lnTo>
                                    <a:pt x="148" y="527"/>
                                  </a:lnTo>
                                  <a:lnTo>
                                    <a:pt x="175" y="540"/>
                                  </a:lnTo>
                                  <a:lnTo>
                                    <a:pt x="201" y="549"/>
                                  </a:lnTo>
                                  <a:lnTo>
                                    <a:pt x="228" y="558"/>
                                  </a:lnTo>
                                  <a:lnTo>
                                    <a:pt x="255" y="563"/>
                                  </a:lnTo>
                                  <a:lnTo>
                                    <a:pt x="282" y="5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2715285" name="矩形 2229"/>
                          <wps:cNvSpPr>
                            <a:spLocks noChangeArrowheads="1"/>
                          </wps:cNvSpPr>
                          <wps:spPr bwMode="auto">
                            <a:xfrm>
                              <a:off x="2316" y="4607"/>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32808" w14:textId="77777777" w:rsidR="00C972C0" w:rsidRDefault="00C972C0">
                                <w:r>
                                  <w:rPr>
                                    <w:rFonts w:ascii="黑体" w:eastAsia="黑体" w:cs="黑体" w:hint="eastAsia"/>
                                    <w:color w:val="1F1A17"/>
                                    <w:sz w:val="18"/>
                                    <w:szCs w:val="18"/>
                                  </w:rPr>
                                  <w:t>施工或</w:t>
                                </w:r>
                              </w:p>
                            </w:txbxContent>
                          </wps:txbx>
                          <wps:bodyPr rot="0" vert="horz" wrap="none" lIns="0" tIns="0" rIns="0" bIns="0" anchor="t" anchorCtr="0" upright="1">
                            <a:spAutoFit/>
                          </wps:bodyPr>
                        </wps:wsp>
                        <wps:wsp>
                          <wps:cNvPr id="828151143" name="矩形 2230"/>
                          <wps:cNvSpPr>
                            <a:spLocks noChangeArrowheads="1"/>
                          </wps:cNvSpPr>
                          <wps:spPr bwMode="auto">
                            <a:xfrm>
                              <a:off x="2316" y="4772"/>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B0011" w14:textId="77777777" w:rsidR="00C972C0" w:rsidRDefault="00C972C0">
                                <w:r>
                                  <w:rPr>
                                    <w:rFonts w:ascii="黑体" w:eastAsia="黑体" w:cs="黑体" w:hint="eastAsia"/>
                                    <w:color w:val="1F1A17"/>
                                    <w:sz w:val="18"/>
                                    <w:szCs w:val="18"/>
                                  </w:rPr>
                                  <w:t>相关活</w:t>
                                </w:r>
                              </w:p>
                            </w:txbxContent>
                          </wps:txbx>
                          <wps:bodyPr rot="0" vert="horz" wrap="none" lIns="0" tIns="0" rIns="0" bIns="0" anchor="t" anchorCtr="0" upright="1">
                            <a:spAutoFit/>
                          </wps:bodyPr>
                        </wps:wsp>
                        <wps:wsp>
                          <wps:cNvPr id="1261379399" name="矩形 2231"/>
                          <wps:cNvSpPr>
                            <a:spLocks noChangeArrowheads="1"/>
                          </wps:cNvSpPr>
                          <wps:spPr bwMode="auto">
                            <a:xfrm>
                              <a:off x="2490" y="4937"/>
                              <a:ext cx="18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BA5CC" w14:textId="77777777" w:rsidR="00C972C0" w:rsidRDefault="00C972C0">
                                <w:r>
                                  <w:rPr>
                                    <w:rFonts w:ascii="黑体" w:eastAsia="黑体" w:cs="黑体" w:hint="eastAsia"/>
                                    <w:color w:val="1F1A17"/>
                                    <w:sz w:val="18"/>
                                    <w:szCs w:val="18"/>
                                  </w:rPr>
                                  <w:t>动</w:t>
                                </w:r>
                              </w:p>
                            </w:txbxContent>
                          </wps:txbx>
                          <wps:bodyPr rot="0" vert="horz" wrap="none" lIns="0" tIns="0" rIns="0" bIns="0" anchor="t" anchorCtr="0" upright="1">
                            <a:spAutoFit/>
                          </wps:bodyPr>
                        </wps:wsp>
                        <wps:wsp>
                          <wps:cNvPr id="524382579" name="矩形 2232"/>
                          <wps:cNvSpPr>
                            <a:spLocks noChangeArrowheads="1"/>
                          </wps:cNvSpPr>
                          <wps:spPr bwMode="auto">
                            <a:xfrm>
                              <a:off x="3115" y="4607"/>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1C1FD" w14:textId="77777777" w:rsidR="00C972C0" w:rsidRDefault="00C972C0">
                                <w:r>
                                  <w:rPr>
                                    <w:rFonts w:ascii="黑体" w:eastAsia="黑体" w:cs="黑体" w:hint="eastAsia"/>
                                    <w:color w:val="1F1A17"/>
                                    <w:sz w:val="18"/>
                                    <w:szCs w:val="18"/>
                                  </w:rPr>
                                  <w:t>人为</w:t>
                                </w:r>
                              </w:p>
                            </w:txbxContent>
                          </wps:txbx>
                          <wps:bodyPr rot="0" vert="horz" wrap="none" lIns="0" tIns="0" rIns="0" bIns="0" anchor="t" anchorCtr="0" upright="1">
                            <a:spAutoFit/>
                          </wps:bodyPr>
                        </wps:wsp>
                        <wps:wsp>
                          <wps:cNvPr id="1500837768" name="矩形 2233"/>
                          <wps:cNvSpPr>
                            <a:spLocks noChangeArrowheads="1"/>
                          </wps:cNvSpPr>
                          <wps:spPr bwMode="auto">
                            <a:xfrm>
                              <a:off x="3115" y="4794"/>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F620B" w14:textId="77777777" w:rsidR="00C972C0" w:rsidRDefault="00C972C0">
                                <w:r>
                                  <w:rPr>
                                    <w:rFonts w:ascii="黑体" w:eastAsia="黑体" w:cs="黑体" w:hint="eastAsia"/>
                                    <w:color w:val="1F1A17"/>
                                    <w:sz w:val="18"/>
                                    <w:szCs w:val="18"/>
                                  </w:rPr>
                                  <w:t>破坏</w:t>
                                </w:r>
                              </w:p>
                            </w:txbxContent>
                          </wps:txbx>
                          <wps:bodyPr rot="0" vert="horz" wrap="none" lIns="0" tIns="0" rIns="0" bIns="0" anchor="t" anchorCtr="0" upright="1">
                            <a:spAutoFit/>
                          </wps:bodyPr>
                        </wps:wsp>
                        <wps:wsp>
                          <wps:cNvPr id="871664233" name="任意多边形 2234"/>
                          <wps:cNvSpPr>
                            <a:spLocks/>
                          </wps:cNvSpPr>
                          <wps:spPr bwMode="auto">
                            <a:xfrm>
                              <a:off x="4089" y="4219"/>
                              <a:ext cx="1455" cy="290"/>
                            </a:xfrm>
                            <a:custGeom>
                              <a:avLst/>
                              <a:gdLst>
                                <a:gd name="T0" fmla="*/ 0 w 1455"/>
                                <a:gd name="T1" fmla="*/ 290 h 290"/>
                                <a:gd name="T2" fmla="*/ 0 w 1455"/>
                                <a:gd name="T3" fmla="*/ 0 h 290"/>
                                <a:gd name="T4" fmla="*/ 1455 w 1455"/>
                                <a:gd name="T5" fmla="*/ 0 h 290"/>
                                <a:gd name="T6" fmla="*/ 1455 w 1455"/>
                                <a:gd name="T7" fmla="*/ 277 h 290"/>
                              </a:gdLst>
                              <a:ahLst/>
                              <a:cxnLst>
                                <a:cxn ang="0">
                                  <a:pos x="T0" y="T1"/>
                                </a:cxn>
                                <a:cxn ang="0">
                                  <a:pos x="T2" y="T3"/>
                                </a:cxn>
                                <a:cxn ang="0">
                                  <a:pos x="T4" y="T5"/>
                                </a:cxn>
                                <a:cxn ang="0">
                                  <a:pos x="T6" y="T7"/>
                                </a:cxn>
                              </a:cxnLst>
                              <a:rect l="0" t="0" r="r" b="b"/>
                              <a:pathLst>
                                <a:path w="1455" h="290">
                                  <a:moveTo>
                                    <a:pt x="0" y="290"/>
                                  </a:moveTo>
                                  <a:lnTo>
                                    <a:pt x="0" y="0"/>
                                  </a:lnTo>
                                  <a:lnTo>
                                    <a:pt x="1455" y="0"/>
                                  </a:lnTo>
                                  <a:lnTo>
                                    <a:pt x="1455" y="277"/>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333508" name="任意多边形 2235"/>
                          <wps:cNvSpPr>
                            <a:spLocks/>
                          </wps:cNvSpPr>
                          <wps:spPr bwMode="auto">
                            <a:xfrm>
                              <a:off x="3807" y="4500"/>
                              <a:ext cx="563" cy="563"/>
                            </a:xfrm>
                            <a:custGeom>
                              <a:avLst/>
                              <a:gdLst>
                                <a:gd name="T0" fmla="*/ 308 w 563"/>
                                <a:gd name="T1" fmla="*/ 563 h 563"/>
                                <a:gd name="T2" fmla="*/ 362 w 563"/>
                                <a:gd name="T3" fmla="*/ 549 h 563"/>
                                <a:gd name="T4" fmla="*/ 415 w 563"/>
                                <a:gd name="T5" fmla="*/ 527 h 563"/>
                                <a:gd name="T6" fmla="*/ 460 w 563"/>
                                <a:gd name="T7" fmla="*/ 500 h 563"/>
                                <a:gd name="T8" fmla="*/ 496 w 563"/>
                                <a:gd name="T9" fmla="*/ 460 h 563"/>
                                <a:gd name="T10" fmla="*/ 527 w 563"/>
                                <a:gd name="T11" fmla="*/ 415 h 563"/>
                                <a:gd name="T12" fmla="*/ 549 w 563"/>
                                <a:gd name="T13" fmla="*/ 366 h 563"/>
                                <a:gd name="T14" fmla="*/ 558 w 563"/>
                                <a:gd name="T15" fmla="*/ 308 h 563"/>
                                <a:gd name="T16" fmla="*/ 558 w 563"/>
                                <a:gd name="T17" fmla="*/ 255 h 563"/>
                                <a:gd name="T18" fmla="*/ 549 w 563"/>
                                <a:gd name="T19" fmla="*/ 197 h 563"/>
                                <a:gd name="T20" fmla="*/ 527 w 563"/>
                                <a:gd name="T21" fmla="*/ 147 h 563"/>
                                <a:gd name="T22" fmla="*/ 496 w 563"/>
                                <a:gd name="T23" fmla="*/ 103 h 563"/>
                                <a:gd name="T24" fmla="*/ 460 w 563"/>
                                <a:gd name="T25" fmla="*/ 63 h 563"/>
                                <a:gd name="T26" fmla="*/ 415 w 563"/>
                                <a:gd name="T27" fmla="*/ 36 h 563"/>
                                <a:gd name="T28" fmla="*/ 362 w 563"/>
                                <a:gd name="T29" fmla="*/ 14 h 563"/>
                                <a:gd name="T30" fmla="*/ 308 w 563"/>
                                <a:gd name="T31" fmla="*/ 0 h 563"/>
                                <a:gd name="T32" fmla="*/ 250 w 563"/>
                                <a:gd name="T33" fmla="*/ 0 h 563"/>
                                <a:gd name="T34" fmla="*/ 197 w 563"/>
                                <a:gd name="T35" fmla="*/ 14 h 563"/>
                                <a:gd name="T36" fmla="*/ 148 w 563"/>
                                <a:gd name="T37" fmla="*/ 36 h 563"/>
                                <a:gd name="T38" fmla="*/ 103 w 563"/>
                                <a:gd name="T39" fmla="*/ 63 h 563"/>
                                <a:gd name="T40" fmla="*/ 63 w 563"/>
                                <a:gd name="T41" fmla="*/ 103 h 563"/>
                                <a:gd name="T42" fmla="*/ 31 w 563"/>
                                <a:gd name="T43" fmla="*/ 147 h 563"/>
                                <a:gd name="T44" fmla="*/ 14 w 563"/>
                                <a:gd name="T45" fmla="*/ 197 h 563"/>
                                <a:gd name="T46" fmla="*/ 0 w 563"/>
                                <a:gd name="T47" fmla="*/ 255 h 563"/>
                                <a:gd name="T48" fmla="*/ 0 w 563"/>
                                <a:gd name="T49" fmla="*/ 308 h 563"/>
                                <a:gd name="T50" fmla="*/ 14 w 563"/>
                                <a:gd name="T51" fmla="*/ 366 h 563"/>
                                <a:gd name="T52" fmla="*/ 31 w 563"/>
                                <a:gd name="T53" fmla="*/ 415 h 563"/>
                                <a:gd name="T54" fmla="*/ 63 w 563"/>
                                <a:gd name="T55" fmla="*/ 460 h 563"/>
                                <a:gd name="T56" fmla="*/ 103 w 563"/>
                                <a:gd name="T57" fmla="*/ 500 h 563"/>
                                <a:gd name="T58" fmla="*/ 148 w 563"/>
                                <a:gd name="T59" fmla="*/ 527 h 563"/>
                                <a:gd name="T60" fmla="*/ 197 w 563"/>
                                <a:gd name="T61" fmla="*/ 549 h 563"/>
                                <a:gd name="T62" fmla="*/ 250 w 563"/>
                                <a:gd name="T63" fmla="*/ 563 h 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3" h="563">
                                  <a:moveTo>
                                    <a:pt x="282" y="563"/>
                                  </a:moveTo>
                                  <a:lnTo>
                                    <a:pt x="308" y="563"/>
                                  </a:lnTo>
                                  <a:lnTo>
                                    <a:pt x="335" y="558"/>
                                  </a:lnTo>
                                  <a:lnTo>
                                    <a:pt x="362" y="549"/>
                                  </a:lnTo>
                                  <a:lnTo>
                                    <a:pt x="389" y="540"/>
                                  </a:lnTo>
                                  <a:lnTo>
                                    <a:pt x="415" y="527"/>
                                  </a:lnTo>
                                  <a:lnTo>
                                    <a:pt x="438" y="513"/>
                                  </a:lnTo>
                                  <a:lnTo>
                                    <a:pt x="460" y="500"/>
                                  </a:lnTo>
                                  <a:lnTo>
                                    <a:pt x="478" y="478"/>
                                  </a:lnTo>
                                  <a:lnTo>
                                    <a:pt x="496" y="460"/>
                                  </a:lnTo>
                                  <a:lnTo>
                                    <a:pt x="514" y="438"/>
                                  </a:lnTo>
                                  <a:lnTo>
                                    <a:pt x="527" y="415"/>
                                  </a:lnTo>
                                  <a:lnTo>
                                    <a:pt x="541" y="388"/>
                                  </a:lnTo>
                                  <a:lnTo>
                                    <a:pt x="549" y="366"/>
                                  </a:lnTo>
                                  <a:lnTo>
                                    <a:pt x="554" y="339"/>
                                  </a:lnTo>
                                  <a:lnTo>
                                    <a:pt x="558" y="308"/>
                                  </a:lnTo>
                                  <a:lnTo>
                                    <a:pt x="563" y="281"/>
                                  </a:lnTo>
                                  <a:lnTo>
                                    <a:pt x="558" y="255"/>
                                  </a:lnTo>
                                  <a:lnTo>
                                    <a:pt x="554" y="223"/>
                                  </a:lnTo>
                                  <a:lnTo>
                                    <a:pt x="549" y="197"/>
                                  </a:lnTo>
                                  <a:lnTo>
                                    <a:pt x="541" y="174"/>
                                  </a:lnTo>
                                  <a:lnTo>
                                    <a:pt x="527" y="147"/>
                                  </a:lnTo>
                                  <a:lnTo>
                                    <a:pt x="514" y="125"/>
                                  </a:lnTo>
                                  <a:lnTo>
                                    <a:pt x="496" y="103"/>
                                  </a:lnTo>
                                  <a:lnTo>
                                    <a:pt x="478" y="85"/>
                                  </a:lnTo>
                                  <a:lnTo>
                                    <a:pt x="460" y="63"/>
                                  </a:lnTo>
                                  <a:lnTo>
                                    <a:pt x="438" y="49"/>
                                  </a:lnTo>
                                  <a:lnTo>
                                    <a:pt x="415" y="36"/>
                                  </a:lnTo>
                                  <a:lnTo>
                                    <a:pt x="389" y="22"/>
                                  </a:lnTo>
                                  <a:lnTo>
                                    <a:pt x="362" y="14"/>
                                  </a:lnTo>
                                  <a:lnTo>
                                    <a:pt x="335" y="5"/>
                                  </a:lnTo>
                                  <a:lnTo>
                                    <a:pt x="308" y="0"/>
                                  </a:lnTo>
                                  <a:lnTo>
                                    <a:pt x="282" y="0"/>
                                  </a:lnTo>
                                  <a:lnTo>
                                    <a:pt x="250" y="0"/>
                                  </a:lnTo>
                                  <a:lnTo>
                                    <a:pt x="223" y="5"/>
                                  </a:lnTo>
                                  <a:lnTo>
                                    <a:pt x="197" y="14"/>
                                  </a:lnTo>
                                  <a:lnTo>
                                    <a:pt x="170" y="22"/>
                                  </a:lnTo>
                                  <a:lnTo>
                                    <a:pt x="148" y="36"/>
                                  </a:lnTo>
                                  <a:lnTo>
                                    <a:pt x="125" y="49"/>
                                  </a:lnTo>
                                  <a:lnTo>
                                    <a:pt x="103" y="63"/>
                                  </a:lnTo>
                                  <a:lnTo>
                                    <a:pt x="81" y="85"/>
                                  </a:lnTo>
                                  <a:lnTo>
                                    <a:pt x="63" y="103"/>
                                  </a:lnTo>
                                  <a:lnTo>
                                    <a:pt x="45" y="125"/>
                                  </a:lnTo>
                                  <a:lnTo>
                                    <a:pt x="31" y="147"/>
                                  </a:lnTo>
                                  <a:lnTo>
                                    <a:pt x="23" y="174"/>
                                  </a:lnTo>
                                  <a:lnTo>
                                    <a:pt x="14" y="197"/>
                                  </a:lnTo>
                                  <a:lnTo>
                                    <a:pt x="5" y="223"/>
                                  </a:lnTo>
                                  <a:lnTo>
                                    <a:pt x="0" y="255"/>
                                  </a:lnTo>
                                  <a:lnTo>
                                    <a:pt x="0" y="281"/>
                                  </a:lnTo>
                                  <a:lnTo>
                                    <a:pt x="0" y="308"/>
                                  </a:lnTo>
                                  <a:lnTo>
                                    <a:pt x="5" y="339"/>
                                  </a:lnTo>
                                  <a:lnTo>
                                    <a:pt x="14" y="366"/>
                                  </a:lnTo>
                                  <a:lnTo>
                                    <a:pt x="23" y="388"/>
                                  </a:lnTo>
                                  <a:lnTo>
                                    <a:pt x="31" y="415"/>
                                  </a:lnTo>
                                  <a:lnTo>
                                    <a:pt x="45" y="438"/>
                                  </a:lnTo>
                                  <a:lnTo>
                                    <a:pt x="63" y="460"/>
                                  </a:lnTo>
                                  <a:lnTo>
                                    <a:pt x="81" y="478"/>
                                  </a:lnTo>
                                  <a:lnTo>
                                    <a:pt x="103" y="500"/>
                                  </a:lnTo>
                                  <a:lnTo>
                                    <a:pt x="125" y="513"/>
                                  </a:lnTo>
                                  <a:lnTo>
                                    <a:pt x="148" y="527"/>
                                  </a:lnTo>
                                  <a:lnTo>
                                    <a:pt x="170" y="540"/>
                                  </a:lnTo>
                                  <a:lnTo>
                                    <a:pt x="197" y="549"/>
                                  </a:lnTo>
                                  <a:lnTo>
                                    <a:pt x="223" y="558"/>
                                  </a:lnTo>
                                  <a:lnTo>
                                    <a:pt x="250" y="563"/>
                                  </a:lnTo>
                                  <a:lnTo>
                                    <a:pt x="282" y="5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829053" name="矩形 2236"/>
                          <wps:cNvSpPr>
                            <a:spLocks noChangeArrowheads="1"/>
                          </wps:cNvSpPr>
                          <wps:spPr bwMode="auto">
                            <a:xfrm>
                              <a:off x="3914" y="4607"/>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DDA5B" w14:textId="77777777" w:rsidR="00C972C0" w:rsidRDefault="00C972C0">
                                <w:r>
                                  <w:rPr>
                                    <w:rFonts w:ascii="黑体" w:eastAsia="黑体" w:cs="黑体" w:hint="eastAsia"/>
                                    <w:color w:val="1F1A17"/>
                                    <w:sz w:val="18"/>
                                    <w:szCs w:val="18"/>
                                  </w:rPr>
                                  <w:t>操作</w:t>
                                </w:r>
                              </w:p>
                            </w:txbxContent>
                          </wps:txbx>
                          <wps:bodyPr rot="0" vert="horz" wrap="none" lIns="0" tIns="0" rIns="0" bIns="0" anchor="t" anchorCtr="0" upright="1">
                            <a:spAutoFit/>
                          </wps:bodyPr>
                        </wps:wsp>
                        <wps:wsp>
                          <wps:cNvPr id="81082758" name="矩形 2237"/>
                          <wps:cNvSpPr>
                            <a:spLocks noChangeArrowheads="1"/>
                          </wps:cNvSpPr>
                          <wps:spPr bwMode="auto">
                            <a:xfrm>
                              <a:off x="3914" y="4794"/>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B39BD" w14:textId="77777777" w:rsidR="00C972C0" w:rsidRDefault="00C972C0">
                                <w:r>
                                  <w:rPr>
                                    <w:rFonts w:ascii="黑体" w:eastAsia="黑体" w:cs="黑体" w:hint="eastAsia"/>
                                    <w:color w:val="1F1A17"/>
                                    <w:sz w:val="18"/>
                                    <w:szCs w:val="18"/>
                                  </w:rPr>
                                  <w:t>错误</w:t>
                                </w:r>
                              </w:p>
                            </w:txbxContent>
                          </wps:txbx>
                          <wps:bodyPr rot="0" vert="horz" wrap="none" lIns="0" tIns="0" rIns="0" bIns="0" anchor="t" anchorCtr="0" upright="1">
                            <a:spAutoFit/>
                          </wps:bodyPr>
                        </wps:wsp>
                        <wps:wsp>
                          <wps:cNvPr id="1677697391" name="任意多边形 2238"/>
                          <wps:cNvSpPr>
                            <a:spLocks/>
                          </wps:cNvSpPr>
                          <wps:spPr bwMode="auto">
                            <a:xfrm>
                              <a:off x="4607" y="4500"/>
                              <a:ext cx="562" cy="563"/>
                            </a:xfrm>
                            <a:custGeom>
                              <a:avLst/>
                              <a:gdLst>
                                <a:gd name="T0" fmla="*/ 308 w 562"/>
                                <a:gd name="T1" fmla="*/ 563 h 563"/>
                                <a:gd name="T2" fmla="*/ 366 w 562"/>
                                <a:gd name="T3" fmla="*/ 549 h 563"/>
                                <a:gd name="T4" fmla="*/ 415 w 562"/>
                                <a:gd name="T5" fmla="*/ 527 h 563"/>
                                <a:gd name="T6" fmla="*/ 459 w 562"/>
                                <a:gd name="T7" fmla="*/ 500 h 563"/>
                                <a:gd name="T8" fmla="*/ 500 w 562"/>
                                <a:gd name="T9" fmla="*/ 460 h 563"/>
                                <a:gd name="T10" fmla="*/ 526 w 562"/>
                                <a:gd name="T11" fmla="*/ 415 h 563"/>
                                <a:gd name="T12" fmla="*/ 549 w 562"/>
                                <a:gd name="T13" fmla="*/ 366 h 563"/>
                                <a:gd name="T14" fmla="*/ 562 w 562"/>
                                <a:gd name="T15" fmla="*/ 308 h 563"/>
                                <a:gd name="T16" fmla="*/ 562 w 562"/>
                                <a:gd name="T17" fmla="*/ 255 h 563"/>
                                <a:gd name="T18" fmla="*/ 549 w 562"/>
                                <a:gd name="T19" fmla="*/ 197 h 563"/>
                                <a:gd name="T20" fmla="*/ 526 w 562"/>
                                <a:gd name="T21" fmla="*/ 147 h 563"/>
                                <a:gd name="T22" fmla="*/ 500 w 562"/>
                                <a:gd name="T23" fmla="*/ 103 h 563"/>
                                <a:gd name="T24" fmla="*/ 459 w 562"/>
                                <a:gd name="T25" fmla="*/ 63 h 563"/>
                                <a:gd name="T26" fmla="*/ 415 w 562"/>
                                <a:gd name="T27" fmla="*/ 36 h 563"/>
                                <a:gd name="T28" fmla="*/ 366 w 562"/>
                                <a:gd name="T29" fmla="*/ 14 h 563"/>
                                <a:gd name="T30" fmla="*/ 308 w 562"/>
                                <a:gd name="T31" fmla="*/ 0 h 563"/>
                                <a:gd name="T32" fmla="*/ 254 w 562"/>
                                <a:gd name="T33" fmla="*/ 0 h 563"/>
                                <a:gd name="T34" fmla="*/ 196 w 562"/>
                                <a:gd name="T35" fmla="*/ 14 h 563"/>
                                <a:gd name="T36" fmla="*/ 147 w 562"/>
                                <a:gd name="T37" fmla="*/ 36 h 563"/>
                                <a:gd name="T38" fmla="*/ 102 w 562"/>
                                <a:gd name="T39" fmla="*/ 63 h 563"/>
                                <a:gd name="T40" fmla="*/ 67 w 562"/>
                                <a:gd name="T41" fmla="*/ 103 h 563"/>
                                <a:gd name="T42" fmla="*/ 35 w 562"/>
                                <a:gd name="T43" fmla="*/ 147 h 563"/>
                                <a:gd name="T44" fmla="*/ 13 w 562"/>
                                <a:gd name="T45" fmla="*/ 197 h 563"/>
                                <a:gd name="T46" fmla="*/ 0 w 562"/>
                                <a:gd name="T47" fmla="*/ 255 h 563"/>
                                <a:gd name="T48" fmla="*/ 0 w 562"/>
                                <a:gd name="T49" fmla="*/ 308 h 563"/>
                                <a:gd name="T50" fmla="*/ 13 w 562"/>
                                <a:gd name="T51" fmla="*/ 366 h 563"/>
                                <a:gd name="T52" fmla="*/ 35 w 562"/>
                                <a:gd name="T53" fmla="*/ 415 h 563"/>
                                <a:gd name="T54" fmla="*/ 67 w 562"/>
                                <a:gd name="T55" fmla="*/ 460 h 563"/>
                                <a:gd name="T56" fmla="*/ 102 w 562"/>
                                <a:gd name="T57" fmla="*/ 500 h 563"/>
                                <a:gd name="T58" fmla="*/ 147 w 562"/>
                                <a:gd name="T59" fmla="*/ 527 h 563"/>
                                <a:gd name="T60" fmla="*/ 196 w 562"/>
                                <a:gd name="T61" fmla="*/ 549 h 563"/>
                                <a:gd name="T62" fmla="*/ 254 w 562"/>
                                <a:gd name="T63" fmla="*/ 563 h 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2" h="563">
                                  <a:moveTo>
                                    <a:pt x="281" y="563"/>
                                  </a:moveTo>
                                  <a:lnTo>
                                    <a:pt x="308" y="563"/>
                                  </a:lnTo>
                                  <a:lnTo>
                                    <a:pt x="339" y="558"/>
                                  </a:lnTo>
                                  <a:lnTo>
                                    <a:pt x="366" y="549"/>
                                  </a:lnTo>
                                  <a:lnTo>
                                    <a:pt x="392" y="540"/>
                                  </a:lnTo>
                                  <a:lnTo>
                                    <a:pt x="415" y="527"/>
                                  </a:lnTo>
                                  <a:lnTo>
                                    <a:pt x="437" y="513"/>
                                  </a:lnTo>
                                  <a:lnTo>
                                    <a:pt x="459" y="500"/>
                                  </a:lnTo>
                                  <a:lnTo>
                                    <a:pt x="482" y="478"/>
                                  </a:lnTo>
                                  <a:lnTo>
                                    <a:pt x="500" y="460"/>
                                  </a:lnTo>
                                  <a:lnTo>
                                    <a:pt x="513" y="438"/>
                                  </a:lnTo>
                                  <a:lnTo>
                                    <a:pt x="526" y="415"/>
                                  </a:lnTo>
                                  <a:lnTo>
                                    <a:pt x="540" y="388"/>
                                  </a:lnTo>
                                  <a:lnTo>
                                    <a:pt x="549" y="366"/>
                                  </a:lnTo>
                                  <a:lnTo>
                                    <a:pt x="558" y="339"/>
                                  </a:lnTo>
                                  <a:lnTo>
                                    <a:pt x="562" y="308"/>
                                  </a:lnTo>
                                  <a:lnTo>
                                    <a:pt x="562" y="281"/>
                                  </a:lnTo>
                                  <a:lnTo>
                                    <a:pt x="562" y="255"/>
                                  </a:lnTo>
                                  <a:lnTo>
                                    <a:pt x="558" y="223"/>
                                  </a:lnTo>
                                  <a:lnTo>
                                    <a:pt x="549" y="197"/>
                                  </a:lnTo>
                                  <a:lnTo>
                                    <a:pt x="540" y="174"/>
                                  </a:lnTo>
                                  <a:lnTo>
                                    <a:pt x="526" y="147"/>
                                  </a:lnTo>
                                  <a:lnTo>
                                    <a:pt x="513" y="125"/>
                                  </a:lnTo>
                                  <a:lnTo>
                                    <a:pt x="500" y="103"/>
                                  </a:lnTo>
                                  <a:lnTo>
                                    <a:pt x="482" y="85"/>
                                  </a:lnTo>
                                  <a:lnTo>
                                    <a:pt x="459" y="63"/>
                                  </a:lnTo>
                                  <a:lnTo>
                                    <a:pt x="437" y="49"/>
                                  </a:lnTo>
                                  <a:lnTo>
                                    <a:pt x="415" y="36"/>
                                  </a:lnTo>
                                  <a:lnTo>
                                    <a:pt x="392" y="22"/>
                                  </a:lnTo>
                                  <a:lnTo>
                                    <a:pt x="366" y="14"/>
                                  </a:lnTo>
                                  <a:lnTo>
                                    <a:pt x="339" y="5"/>
                                  </a:lnTo>
                                  <a:lnTo>
                                    <a:pt x="308" y="0"/>
                                  </a:lnTo>
                                  <a:lnTo>
                                    <a:pt x="281" y="0"/>
                                  </a:lnTo>
                                  <a:lnTo>
                                    <a:pt x="254" y="0"/>
                                  </a:lnTo>
                                  <a:lnTo>
                                    <a:pt x="223" y="5"/>
                                  </a:lnTo>
                                  <a:lnTo>
                                    <a:pt x="196" y="14"/>
                                  </a:lnTo>
                                  <a:lnTo>
                                    <a:pt x="174" y="22"/>
                                  </a:lnTo>
                                  <a:lnTo>
                                    <a:pt x="147" y="36"/>
                                  </a:lnTo>
                                  <a:lnTo>
                                    <a:pt x="125" y="49"/>
                                  </a:lnTo>
                                  <a:lnTo>
                                    <a:pt x="102" y="63"/>
                                  </a:lnTo>
                                  <a:lnTo>
                                    <a:pt x="84" y="85"/>
                                  </a:lnTo>
                                  <a:lnTo>
                                    <a:pt x="67" y="103"/>
                                  </a:lnTo>
                                  <a:lnTo>
                                    <a:pt x="49" y="125"/>
                                  </a:lnTo>
                                  <a:lnTo>
                                    <a:pt x="35" y="147"/>
                                  </a:lnTo>
                                  <a:lnTo>
                                    <a:pt x="22" y="174"/>
                                  </a:lnTo>
                                  <a:lnTo>
                                    <a:pt x="13" y="197"/>
                                  </a:lnTo>
                                  <a:lnTo>
                                    <a:pt x="4" y="223"/>
                                  </a:lnTo>
                                  <a:lnTo>
                                    <a:pt x="0" y="255"/>
                                  </a:lnTo>
                                  <a:lnTo>
                                    <a:pt x="0" y="281"/>
                                  </a:lnTo>
                                  <a:lnTo>
                                    <a:pt x="0" y="308"/>
                                  </a:lnTo>
                                  <a:lnTo>
                                    <a:pt x="4" y="339"/>
                                  </a:lnTo>
                                  <a:lnTo>
                                    <a:pt x="13" y="366"/>
                                  </a:lnTo>
                                  <a:lnTo>
                                    <a:pt x="22" y="388"/>
                                  </a:lnTo>
                                  <a:lnTo>
                                    <a:pt x="35" y="415"/>
                                  </a:lnTo>
                                  <a:lnTo>
                                    <a:pt x="49" y="438"/>
                                  </a:lnTo>
                                  <a:lnTo>
                                    <a:pt x="67" y="460"/>
                                  </a:lnTo>
                                  <a:lnTo>
                                    <a:pt x="84" y="478"/>
                                  </a:lnTo>
                                  <a:lnTo>
                                    <a:pt x="102" y="500"/>
                                  </a:lnTo>
                                  <a:lnTo>
                                    <a:pt x="125" y="513"/>
                                  </a:lnTo>
                                  <a:lnTo>
                                    <a:pt x="147" y="527"/>
                                  </a:lnTo>
                                  <a:lnTo>
                                    <a:pt x="174" y="540"/>
                                  </a:lnTo>
                                  <a:lnTo>
                                    <a:pt x="196" y="549"/>
                                  </a:lnTo>
                                  <a:lnTo>
                                    <a:pt x="223" y="558"/>
                                  </a:lnTo>
                                  <a:lnTo>
                                    <a:pt x="254" y="563"/>
                                  </a:lnTo>
                                  <a:lnTo>
                                    <a:pt x="281" y="5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3408929" name="矩形 2239"/>
                          <wps:cNvSpPr>
                            <a:spLocks noChangeArrowheads="1"/>
                          </wps:cNvSpPr>
                          <wps:spPr bwMode="auto">
                            <a:xfrm>
                              <a:off x="4718" y="4607"/>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01C86" w14:textId="77777777" w:rsidR="00C972C0" w:rsidRDefault="00C972C0">
                                <w:r>
                                  <w:rPr>
                                    <w:rFonts w:ascii="黑体" w:eastAsia="黑体" w:cs="黑体" w:hint="eastAsia"/>
                                    <w:color w:val="1F1A17"/>
                                    <w:sz w:val="18"/>
                                    <w:szCs w:val="18"/>
                                  </w:rPr>
                                  <w:t>违章</w:t>
                                </w:r>
                              </w:p>
                            </w:txbxContent>
                          </wps:txbx>
                          <wps:bodyPr rot="0" vert="horz" wrap="none" lIns="0" tIns="0" rIns="0" bIns="0" anchor="t" anchorCtr="0" upright="1">
                            <a:spAutoFit/>
                          </wps:bodyPr>
                        </wps:wsp>
                        <wps:wsp>
                          <wps:cNvPr id="1201633536" name="矩形 2240"/>
                          <wps:cNvSpPr>
                            <a:spLocks noChangeArrowheads="1"/>
                          </wps:cNvSpPr>
                          <wps:spPr bwMode="auto">
                            <a:xfrm>
                              <a:off x="4718" y="4794"/>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341D" w14:textId="77777777" w:rsidR="00C972C0" w:rsidRDefault="00C972C0">
                                <w:r>
                                  <w:rPr>
                                    <w:rFonts w:ascii="黑体" w:eastAsia="黑体" w:cs="黑体" w:hint="eastAsia"/>
                                    <w:color w:val="1F1A17"/>
                                    <w:sz w:val="18"/>
                                    <w:szCs w:val="18"/>
                                  </w:rPr>
                                  <w:t>操作</w:t>
                                </w:r>
                              </w:p>
                            </w:txbxContent>
                          </wps:txbx>
                          <wps:bodyPr rot="0" vert="horz" wrap="none" lIns="0" tIns="0" rIns="0" bIns="0" anchor="t" anchorCtr="0" upright="1">
                            <a:spAutoFit/>
                          </wps:bodyPr>
                        </wps:wsp>
                        <wps:wsp>
                          <wps:cNvPr id="1225298126" name="任意多边形 2241"/>
                          <wps:cNvSpPr>
                            <a:spLocks/>
                          </wps:cNvSpPr>
                          <wps:spPr bwMode="auto">
                            <a:xfrm>
                              <a:off x="5294" y="4500"/>
                              <a:ext cx="563" cy="563"/>
                            </a:xfrm>
                            <a:custGeom>
                              <a:avLst/>
                              <a:gdLst>
                                <a:gd name="T0" fmla="*/ 308 w 563"/>
                                <a:gd name="T1" fmla="*/ 563 h 563"/>
                                <a:gd name="T2" fmla="*/ 366 w 563"/>
                                <a:gd name="T3" fmla="*/ 549 h 563"/>
                                <a:gd name="T4" fmla="*/ 415 w 563"/>
                                <a:gd name="T5" fmla="*/ 527 h 563"/>
                                <a:gd name="T6" fmla="*/ 460 w 563"/>
                                <a:gd name="T7" fmla="*/ 500 h 563"/>
                                <a:gd name="T8" fmla="*/ 500 w 563"/>
                                <a:gd name="T9" fmla="*/ 460 h 563"/>
                                <a:gd name="T10" fmla="*/ 527 w 563"/>
                                <a:gd name="T11" fmla="*/ 415 h 563"/>
                                <a:gd name="T12" fmla="*/ 549 w 563"/>
                                <a:gd name="T13" fmla="*/ 366 h 563"/>
                                <a:gd name="T14" fmla="*/ 563 w 563"/>
                                <a:gd name="T15" fmla="*/ 308 h 563"/>
                                <a:gd name="T16" fmla="*/ 563 w 563"/>
                                <a:gd name="T17" fmla="*/ 255 h 563"/>
                                <a:gd name="T18" fmla="*/ 549 w 563"/>
                                <a:gd name="T19" fmla="*/ 197 h 563"/>
                                <a:gd name="T20" fmla="*/ 527 w 563"/>
                                <a:gd name="T21" fmla="*/ 147 h 563"/>
                                <a:gd name="T22" fmla="*/ 500 w 563"/>
                                <a:gd name="T23" fmla="*/ 103 h 563"/>
                                <a:gd name="T24" fmla="*/ 460 w 563"/>
                                <a:gd name="T25" fmla="*/ 63 h 563"/>
                                <a:gd name="T26" fmla="*/ 415 w 563"/>
                                <a:gd name="T27" fmla="*/ 36 h 563"/>
                                <a:gd name="T28" fmla="*/ 366 w 563"/>
                                <a:gd name="T29" fmla="*/ 14 h 563"/>
                                <a:gd name="T30" fmla="*/ 308 w 563"/>
                                <a:gd name="T31" fmla="*/ 0 h 563"/>
                                <a:gd name="T32" fmla="*/ 255 w 563"/>
                                <a:gd name="T33" fmla="*/ 0 h 563"/>
                                <a:gd name="T34" fmla="*/ 197 w 563"/>
                                <a:gd name="T35" fmla="*/ 14 h 563"/>
                                <a:gd name="T36" fmla="*/ 148 w 563"/>
                                <a:gd name="T37" fmla="*/ 36 h 563"/>
                                <a:gd name="T38" fmla="*/ 103 w 563"/>
                                <a:gd name="T39" fmla="*/ 63 h 563"/>
                                <a:gd name="T40" fmla="*/ 63 w 563"/>
                                <a:gd name="T41" fmla="*/ 103 h 563"/>
                                <a:gd name="T42" fmla="*/ 36 w 563"/>
                                <a:gd name="T43" fmla="*/ 147 h 563"/>
                                <a:gd name="T44" fmla="*/ 14 w 563"/>
                                <a:gd name="T45" fmla="*/ 197 h 563"/>
                                <a:gd name="T46" fmla="*/ 0 w 563"/>
                                <a:gd name="T47" fmla="*/ 255 h 563"/>
                                <a:gd name="T48" fmla="*/ 0 w 563"/>
                                <a:gd name="T49" fmla="*/ 308 h 563"/>
                                <a:gd name="T50" fmla="*/ 14 w 563"/>
                                <a:gd name="T51" fmla="*/ 366 h 563"/>
                                <a:gd name="T52" fmla="*/ 36 w 563"/>
                                <a:gd name="T53" fmla="*/ 415 h 563"/>
                                <a:gd name="T54" fmla="*/ 63 w 563"/>
                                <a:gd name="T55" fmla="*/ 460 h 563"/>
                                <a:gd name="T56" fmla="*/ 103 w 563"/>
                                <a:gd name="T57" fmla="*/ 500 h 563"/>
                                <a:gd name="T58" fmla="*/ 148 w 563"/>
                                <a:gd name="T59" fmla="*/ 527 h 563"/>
                                <a:gd name="T60" fmla="*/ 197 w 563"/>
                                <a:gd name="T61" fmla="*/ 549 h 563"/>
                                <a:gd name="T62" fmla="*/ 255 w 563"/>
                                <a:gd name="T63" fmla="*/ 563 h 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3" h="563">
                                  <a:moveTo>
                                    <a:pt x="282" y="563"/>
                                  </a:moveTo>
                                  <a:lnTo>
                                    <a:pt x="308" y="563"/>
                                  </a:lnTo>
                                  <a:lnTo>
                                    <a:pt x="340" y="558"/>
                                  </a:lnTo>
                                  <a:lnTo>
                                    <a:pt x="366" y="549"/>
                                  </a:lnTo>
                                  <a:lnTo>
                                    <a:pt x="393" y="540"/>
                                  </a:lnTo>
                                  <a:lnTo>
                                    <a:pt x="415" y="527"/>
                                  </a:lnTo>
                                  <a:lnTo>
                                    <a:pt x="438" y="513"/>
                                  </a:lnTo>
                                  <a:lnTo>
                                    <a:pt x="460" y="500"/>
                                  </a:lnTo>
                                  <a:lnTo>
                                    <a:pt x="482" y="478"/>
                                  </a:lnTo>
                                  <a:lnTo>
                                    <a:pt x="500" y="460"/>
                                  </a:lnTo>
                                  <a:lnTo>
                                    <a:pt x="514" y="438"/>
                                  </a:lnTo>
                                  <a:lnTo>
                                    <a:pt x="527" y="415"/>
                                  </a:lnTo>
                                  <a:lnTo>
                                    <a:pt x="541" y="388"/>
                                  </a:lnTo>
                                  <a:lnTo>
                                    <a:pt x="549" y="366"/>
                                  </a:lnTo>
                                  <a:lnTo>
                                    <a:pt x="558" y="339"/>
                                  </a:lnTo>
                                  <a:lnTo>
                                    <a:pt x="563" y="308"/>
                                  </a:lnTo>
                                  <a:lnTo>
                                    <a:pt x="563" y="281"/>
                                  </a:lnTo>
                                  <a:lnTo>
                                    <a:pt x="563" y="255"/>
                                  </a:lnTo>
                                  <a:lnTo>
                                    <a:pt x="558" y="223"/>
                                  </a:lnTo>
                                  <a:lnTo>
                                    <a:pt x="549" y="197"/>
                                  </a:lnTo>
                                  <a:lnTo>
                                    <a:pt x="541" y="174"/>
                                  </a:lnTo>
                                  <a:lnTo>
                                    <a:pt x="527" y="147"/>
                                  </a:lnTo>
                                  <a:lnTo>
                                    <a:pt x="514" y="125"/>
                                  </a:lnTo>
                                  <a:lnTo>
                                    <a:pt x="500" y="103"/>
                                  </a:lnTo>
                                  <a:lnTo>
                                    <a:pt x="482" y="85"/>
                                  </a:lnTo>
                                  <a:lnTo>
                                    <a:pt x="460" y="63"/>
                                  </a:lnTo>
                                  <a:lnTo>
                                    <a:pt x="438" y="49"/>
                                  </a:lnTo>
                                  <a:lnTo>
                                    <a:pt x="415" y="36"/>
                                  </a:lnTo>
                                  <a:lnTo>
                                    <a:pt x="393" y="22"/>
                                  </a:lnTo>
                                  <a:lnTo>
                                    <a:pt x="366" y="14"/>
                                  </a:lnTo>
                                  <a:lnTo>
                                    <a:pt x="340" y="5"/>
                                  </a:lnTo>
                                  <a:lnTo>
                                    <a:pt x="308" y="0"/>
                                  </a:lnTo>
                                  <a:lnTo>
                                    <a:pt x="282" y="0"/>
                                  </a:lnTo>
                                  <a:lnTo>
                                    <a:pt x="255" y="0"/>
                                  </a:lnTo>
                                  <a:lnTo>
                                    <a:pt x="223" y="5"/>
                                  </a:lnTo>
                                  <a:lnTo>
                                    <a:pt x="197" y="14"/>
                                  </a:lnTo>
                                  <a:lnTo>
                                    <a:pt x="174" y="22"/>
                                  </a:lnTo>
                                  <a:lnTo>
                                    <a:pt x="148" y="36"/>
                                  </a:lnTo>
                                  <a:lnTo>
                                    <a:pt x="125" y="49"/>
                                  </a:lnTo>
                                  <a:lnTo>
                                    <a:pt x="103" y="63"/>
                                  </a:lnTo>
                                  <a:lnTo>
                                    <a:pt x="85" y="85"/>
                                  </a:lnTo>
                                  <a:lnTo>
                                    <a:pt x="63" y="103"/>
                                  </a:lnTo>
                                  <a:lnTo>
                                    <a:pt x="49" y="125"/>
                                  </a:lnTo>
                                  <a:lnTo>
                                    <a:pt x="36" y="147"/>
                                  </a:lnTo>
                                  <a:lnTo>
                                    <a:pt x="23" y="174"/>
                                  </a:lnTo>
                                  <a:lnTo>
                                    <a:pt x="14" y="197"/>
                                  </a:lnTo>
                                  <a:lnTo>
                                    <a:pt x="5" y="223"/>
                                  </a:lnTo>
                                  <a:lnTo>
                                    <a:pt x="0" y="255"/>
                                  </a:lnTo>
                                  <a:lnTo>
                                    <a:pt x="0" y="281"/>
                                  </a:lnTo>
                                  <a:lnTo>
                                    <a:pt x="0" y="308"/>
                                  </a:lnTo>
                                  <a:lnTo>
                                    <a:pt x="5" y="339"/>
                                  </a:lnTo>
                                  <a:lnTo>
                                    <a:pt x="14" y="366"/>
                                  </a:lnTo>
                                  <a:lnTo>
                                    <a:pt x="23" y="388"/>
                                  </a:lnTo>
                                  <a:lnTo>
                                    <a:pt x="36" y="415"/>
                                  </a:lnTo>
                                  <a:lnTo>
                                    <a:pt x="49" y="438"/>
                                  </a:lnTo>
                                  <a:lnTo>
                                    <a:pt x="63" y="460"/>
                                  </a:lnTo>
                                  <a:lnTo>
                                    <a:pt x="85" y="478"/>
                                  </a:lnTo>
                                  <a:lnTo>
                                    <a:pt x="103" y="500"/>
                                  </a:lnTo>
                                  <a:lnTo>
                                    <a:pt x="125" y="513"/>
                                  </a:lnTo>
                                  <a:lnTo>
                                    <a:pt x="148" y="527"/>
                                  </a:lnTo>
                                  <a:lnTo>
                                    <a:pt x="174" y="540"/>
                                  </a:lnTo>
                                  <a:lnTo>
                                    <a:pt x="197" y="549"/>
                                  </a:lnTo>
                                  <a:lnTo>
                                    <a:pt x="223" y="558"/>
                                  </a:lnTo>
                                  <a:lnTo>
                                    <a:pt x="255" y="563"/>
                                  </a:lnTo>
                                  <a:lnTo>
                                    <a:pt x="282" y="5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857213" name="矩形 2242"/>
                          <wps:cNvSpPr>
                            <a:spLocks noChangeArrowheads="1"/>
                          </wps:cNvSpPr>
                          <wps:spPr bwMode="auto">
                            <a:xfrm>
                              <a:off x="5406" y="4607"/>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2E6FB" w14:textId="77777777" w:rsidR="00C972C0" w:rsidRDefault="00C972C0">
                                <w:r>
                                  <w:rPr>
                                    <w:rFonts w:ascii="黑体" w:eastAsia="黑体" w:cs="黑体" w:hint="eastAsia"/>
                                    <w:color w:val="1F1A17"/>
                                    <w:sz w:val="18"/>
                                    <w:szCs w:val="18"/>
                                  </w:rPr>
                                  <w:t>违章</w:t>
                                </w:r>
                              </w:p>
                            </w:txbxContent>
                          </wps:txbx>
                          <wps:bodyPr rot="0" vert="horz" wrap="none" lIns="0" tIns="0" rIns="0" bIns="0" anchor="t" anchorCtr="0" upright="1">
                            <a:spAutoFit/>
                          </wps:bodyPr>
                        </wps:wsp>
                        <wps:wsp>
                          <wps:cNvPr id="1070492540" name="矩形 2243"/>
                          <wps:cNvSpPr>
                            <a:spLocks noChangeArrowheads="1"/>
                          </wps:cNvSpPr>
                          <wps:spPr bwMode="auto">
                            <a:xfrm>
                              <a:off x="5406" y="4794"/>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4479E" w14:textId="77777777" w:rsidR="00C972C0" w:rsidRDefault="00C972C0">
                                <w:r>
                                  <w:rPr>
                                    <w:rFonts w:ascii="黑体" w:eastAsia="黑体" w:cs="黑体" w:hint="eastAsia"/>
                                    <w:color w:val="1F1A17"/>
                                    <w:sz w:val="18"/>
                                    <w:szCs w:val="18"/>
                                  </w:rPr>
                                  <w:t>指挥</w:t>
                                </w:r>
                              </w:p>
                            </w:txbxContent>
                          </wps:txbx>
                          <wps:bodyPr rot="0" vert="horz" wrap="none" lIns="0" tIns="0" rIns="0" bIns="0" anchor="t" anchorCtr="0" upright="1">
                            <a:spAutoFit/>
                          </wps:bodyPr>
                        </wps:wsp>
                        <wps:wsp>
                          <wps:cNvPr id="838921228" name="直线 2244"/>
                          <wps:cNvCnPr>
                            <a:cxnSpLocks noChangeShapeType="1"/>
                          </wps:cNvCnPr>
                          <wps:spPr bwMode="auto">
                            <a:xfrm>
                              <a:off x="2731" y="5478"/>
                              <a:ext cx="1" cy="580"/>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1967160814" name="直线 2245"/>
                          <wps:cNvCnPr>
                            <a:cxnSpLocks noChangeShapeType="1"/>
                          </wps:cNvCnPr>
                          <wps:spPr bwMode="auto">
                            <a:xfrm>
                              <a:off x="3530" y="5478"/>
                              <a:ext cx="1" cy="567"/>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1326400819" name="直线 2246"/>
                          <wps:cNvCnPr>
                            <a:cxnSpLocks noChangeShapeType="1"/>
                          </wps:cNvCnPr>
                          <wps:spPr bwMode="auto">
                            <a:xfrm>
                              <a:off x="4334" y="5478"/>
                              <a:ext cx="1" cy="567"/>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1873845697" name="直线 2247"/>
                          <wps:cNvCnPr>
                            <a:cxnSpLocks noChangeShapeType="1"/>
                          </wps:cNvCnPr>
                          <wps:spPr bwMode="auto">
                            <a:xfrm>
                              <a:off x="5133" y="5478"/>
                              <a:ext cx="1" cy="567"/>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1424052512" name="任意多边形 2248"/>
                          <wps:cNvSpPr>
                            <a:spLocks/>
                          </wps:cNvSpPr>
                          <wps:spPr bwMode="auto">
                            <a:xfrm>
                              <a:off x="1610" y="6058"/>
                              <a:ext cx="683" cy="683"/>
                            </a:xfrm>
                            <a:custGeom>
                              <a:avLst/>
                              <a:gdLst>
                                <a:gd name="T0" fmla="*/ 375 w 683"/>
                                <a:gd name="T1" fmla="*/ 678 h 683"/>
                                <a:gd name="T2" fmla="*/ 442 w 683"/>
                                <a:gd name="T3" fmla="*/ 665 h 683"/>
                                <a:gd name="T4" fmla="*/ 505 w 683"/>
                                <a:gd name="T5" fmla="*/ 638 h 683"/>
                                <a:gd name="T6" fmla="*/ 558 w 683"/>
                                <a:gd name="T7" fmla="*/ 603 h 683"/>
                                <a:gd name="T8" fmla="*/ 603 w 683"/>
                                <a:gd name="T9" fmla="*/ 558 h 683"/>
                                <a:gd name="T10" fmla="*/ 639 w 683"/>
                                <a:gd name="T11" fmla="*/ 504 h 683"/>
                                <a:gd name="T12" fmla="*/ 666 w 683"/>
                                <a:gd name="T13" fmla="*/ 442 h 683"/>
                                <a:gd name="T14" fmla="*/ 679 w 683"/>
                                <a:gd name="T15" fmla="*/ 375 h 683"/>
                                <a:gd name="T16" fmla="*/ 679 w 683"/>
                                <a:gd name="T17" fmla="*/ 308 h 683"/>
                                <a:gd name="T18" fmla="*/ 666 w 683"/>
                                <a:gd name="T19" fmla="*/ 241 h 683"/>
                                <a:gd name="T20" fmla="*/ 639 w 683"/>
                                <a:gd name="T21" fmla="*/ 178 h 683"/>
                                <a:gd name="T22" fmla="*/ 603 w 683"/>
                                <a:gd name="T23" fmla="*/ 125 h 683"/>
                                <a:gd name="T24" fmla="*/ 558 w 683"/>
                                <a:gd name="T25" fmla="*/ 80 h 683"/>
                                <a:gd name="T26" fmla="*/ 505 w 683"/>
                                <a:gd name="T27" fmla="*/ 45 h 683"/>
                                <a:gd name="T28" fmla="*/ 442 w 683"/>
                                <a:gd name="T29" fmla="*/ 18 h 683"/>
                                <a:gd name="T30" fmla="*/ 375 w 683"/>
                                <a:gd name="T31" fmla="*/ 4 h 683"/>
                                <a:gd name="T32" fmla="*/ 308 w 683"/>
                                <a:gd name="T33" fmla="*/ 4 h 683"/>
                                <a:gd name="T34" fmla="*/ 241 w 683"/>
                                <a:gd name="T35" fmla="*/ 18 h 683"/>
                                <a:gd name="T36" fmla="*/ 179 w 683"/>
                                <a:gd name="T37" fmla="*/ 45 h 683"/>
                                <a:gd name="T38" fmla="*/ 125 w 683"/>
                                <a:gd name="T39" fmla="*/ 80 h 683"/>
                                <a:gd name="T40" fmla="*/ 81 w 683"/>
                                <a:gd name="T41" fmla="*/ 125 h 683"/>
                                <a:gd name="T42" fmla="*/ 45 w 683"/>
                                <a:gd name="T43" fmla="*/ 178 h 683"/>
                                <a:gd name="T44" fmla="*/ 18 w 683"/>
                                <a:gd name="T45" fmla="*/ 241 h 683"/>
                                <a:gd name="T46" fmla="*/ 5 w 683"/>
                                <a:gd name="T47" fmla="*/ 308 h 683"/>
                                <a:gd name="T48" fmla="*/ 5 w 683"/>
                                <a:gd name="T49" fmla="*/ 375 h 683"/>
                                <a:gd name="T50" fmla="*/ 18 w 683"/>
                                <a:gd name="T51" fmla="*/ 442 h 683"/>
                                <a:gd name="T52" fmla="*/ 45 w 683"/>
                                <a:gd name="T53" fmla="*/ 504 h 683"/>
                                <a:gd name="T54" fmla="*/ 81 w 683"/>
                                <a:gd name="T55" fmla="*/ 558 h 683"/>
                                <a:gd name="T56" fmla="*/ 125 w 683"/>
                                <a:gd name="T57" fmla="*/ 603 h 683"/>
                                <a:gd name="T58" fmla="*/ 179 w 683"/>
                                <a:gd name="T59" fmla="*/ 638 h 683"/>
                                <a:gd name="T60" fmla="*/ 241 w 683"/>
                                <a:gd name="T61" fmla="*/ 665 h 683"/>
                                <a:gd name="T62" fmla="*/ 308 w 683"/>
                                <a:gd name="T63" fmla="*/ 678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83" h="683">
                                  <a:moveTo>
                                    <a:pt x="344" y="683"/>
                                  </a:moveTo>
                                  <a:lnTo>
                                    <a:pt x="375" y="678"/>
                                  </a:lnTo>
                                  <a:lnTo>
                                    <a:pt x="411" y="674"/>
                                  </a:lnTo>
                                  <a:lnTo>
                                    <a:pt x="442" y="665"/>
                                  </a:lnTo>
                                  <a:lnTo>
                                    <a:pt x="474" y="656"/>
                                  </a:lnTo>
                                  <a:lnTo>
                                    <a:pt x="505" y="638"/>
                                  </a:lnTo>
                                  <a:lnTo>
                                    <a:pt x="532" y="625"/>
                                  </a:lnTo>
                                  <a:lnTo>
                                    <a:pt x="558" y="603"/>
                                  </a:lnTo>
                                  <a:lnTo>
                                    <a:pt x="581" y="580"/>
                                  </a:lnTo>
                                  <a:lnTo>
                                    <a:pt x="603" y="558"/>
                                  </a:lnTo>
                                  <a:lnTo>
                                    <a:pt x="625" y="531"/>
                                  </a:lnTo>
                                  <a:lnTo>
                                    <a:pt x="639" y="504"/>
                                  </a:lnTo>
                                  <a:lnTo>
                                    <a:pt x="657" y="473"/>
                                  </a:lnTo>
                                  <a:lnTo>
                                    <a:pt x="666" y="442"/>
                                  </a:lnTo>
                                  <a:lnTo>
                                    <a:pt x="675" y="411"/>
                                  </a:lnTo>
                                  <a:lnTo>
                                    <a:pt x="679" y="375"/>
                                  </a:lnTo>
                                  <a:lnTo>
                                    <a:pt x="683" y="344"/>
                                  </a:lnTo>
                                  <a:lnTo>
                                    <a:pt x="679" y="308"/>
                                  </a:lnTo>
                                  <a:lnTo>
                                    <a:pt x="675" y="272"/>
                                  </a:lnTo>
                                  <a:lnTo>
                                    <a:pt x="666" y="241"/>
                                  </a:lnTo>
                                  <a:lnTo>
                                    <a:pt x="657" y="210"/>
                                  </a:lnTo>
                                  <a:lnTo>
                                    <a:pt x="639" y="178"/>
                                  </a:lnTo>
                                  <a:lnTo>
                                    <a:pt x="625" y="152"/>
                                  </a:lnTo>
                                  <a:lnTo>
                                    <a:pt x="603" y="125"/>
                                  </a:lnTo>
                                  <a:lnTo>
                                    <a:pt x="581" y="103"/>
                                  </a:lnTo>
                                  <a:lnTo>
                                    <a:pt x="558" y="80"/>
                                  </a:lnTo>
                                  <a:lnTo>
                                    <a:pt x="532" y="58"/>
                                  </a:lnTo>
                                  <a:lnTo>
                                    <a:pt x="505" y="45"/>
                                  </a:lnTo>
                                  <a:lnTo>
                                    <a:pt x="474" y="27"/>
                                  </a:lnTo>
                                  <a:lnTo>
                                    <a:pt x="442" y="18"/>
                                  </a:lnTo>
                                  <a:lnTo>
                                    <a:pt x="411" y="9"/>
                                  </a:lnTo>
                                  <a:lnTo>
                                    <a:pt x="375" y="4"/>
                                  </a:lnTo>
                                  <a:lnTo>
                                    <a:pt x="344" y="0"/>
                                  </a:lnTo>
                                  <a:lnTo>
                                    <a:pt x="308" y="4"/>
                                  </a:lnTo>
                                  <a:lnTo>
                                    <a:pt x="273" y="9"/>
                                  </a:lnTo>
                                  <a:lnTo>
                                    <a:pt x="241" y="18"/>
                                  </a:lnTo>
                                  <a:lnTo>
                                    <a:pt x="210" y="27"/>
                                  </a:lnTo>
                                  <a:lnTo>
                                    <a:pt x="179" y="45"/>
                                  </a:lnTo>
                                  <a:lnTo>
                                    <a:pt x="152" y="58"/>
                                  </a:lnTo>
                                  <a:lnTo>
                                    <a:pt x="125" y="80"/>
                                  </a:lnTo>
                                  <a:lnTo>
                                    <a:pt x="103" y="103"/>
                                  </a:lnTo>
                                  <a:lnTo>
                                    <a:pt x="81" y="125"/>
                                  </a:lnTo>
                                  <a:lnTo>
                                    <a:pt x="58" y="152"/>
                                  </a:lnTo>
                                  <a:lnTo>
                                    <a:pt x="45" y="178"/>
                                  </a:lnTo>
                                  <a:lnTo>
                                    <a:pt x="27" y="210"/>
                                  </a:lnTo>
                                  <a:lnTo>
                                    <a:pt x="18" y="241"/>
                                  </a:lnTo>
                                  <a:lnTo>
                                    <a:pt x="9" y="272"/>
                                  </a:lnTo>
                                  <a:lnTo>
                                    <a:pt x="5" y="308"/>
                                  </a:lnTo>
                                  <a:lnTo>
                                    <a:pt x="0" y="344"/>
                                  </a:lnTo>
                                  <a:lnTo>
                                    <a:pt x="5" y="375"/>
                                  </a:lnTo>
                                  <a:lnTo>
                                    <a:pt x="9" y="411"/>
                                  </a:lnTo>
                                  <a:lnTo>
                                    <a:pt x="18" y="442"/>
                                  </a:lnTo>
                                  <a:lnTo>
                                    <a:pt x="27" y="473"/>
                                  </a:lnTo>
                                  <a:lnTo>
                                    <a:pt x="45" y="504"/>
                                  </a:lnTo>
                                  <a:lnTo>
                                    <a:pt x="58" y="531"/>
                                  </a:lnTo>
                                  <a:lnTo>
                                    <a:pt x="81" y="558"/>
                                  </a:lnTo>
                                  <a:lnTo>
                                    <a:pt x="103" y="580"/>
                                  </a:lnTo>
                                  <a:lnTo>
                                    <a:pt x="125" y="603"/>
                                  </a:lnTo>
                                  <a:lnTo>
                                    <a:pt x="152" y="625"/>
                                  </a:lnTo>
                                  <a:lnTo>
                                    <a:pt x="179" y="638"/>
                                  </a:lnTo>
                                  <a:lnTo>
                                    <a:pt x="210" y="656"/>
                                  </a:lnTo>
                                  <a:lnTo>
                                    <a:pt x="241" y="665"/>
                                  </a:lnTo>
                                  <a:lnTo>
                                    <a:pt x="273" y="674"/>
                                  </a:lnTo>
                                  <a:lnTo>
                                    <a:pt x="308" y="678"/>
                                  </a:lnTo>
                                  <a:lnTo>
                                    <a:pt x="344" y="68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3739835" name="矩形 2249"/>
                          <wps:cNvSpPr>
                            <a:spLocks noChangeArrowheads="1"/>
                          </wps:cNvSpPr>
                          <wps:spPr bwMode="auto">
                            <a:xfrm>
                              <a:off x="1682" y="6232"/>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C88D3" w14:textId="77777777" w:rsidR="00C972C0" w:rsidRDefault="00C972C0">
                                <w:r>
                                  <w:rPr>
                                    <w:rFonts w:ascii="黑体" w:eastAsia="黑体" w:cs="黑体" w:hint="eastAsia"/>
                                    <w:color w:val="1F1A17"/>
                                    <w:sz w:val="18"/>
                                    <w:szCs w:val="18"/>
                                  </w:rPr>
                                  <w:t>焊接质</w:t>
                                </w:r>
                              </w:p>
                            </w:txbxContent>
                          </wps:txbx>
                          <wps:bodyPr rot="0" vert="horz" wrap="none" lIns="0" tIns="0" rIns="0" bIns="0" anchor="t" anchorCtr="0" upright="1">
                            <a:spAutoFit/>
                          </wps:bodyPr>
                        </wps:wsp>
                        <wps:wsp>
                          <wps:cNvPr id="643022489" name="矩形 2250"/>
                          <wps:cNvSpPr>
                            <a:spLocks noChangeArrowheads="1"/>
                          </wps:cNvSpPr>
                          <wps:spPr bwMode="auto">
                            <a:xfrm>
                              <a:off x="1682" y="6397"/>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50E76" w14:textId="77777777" w:rsidR="00C972C0" w:rsidRDefault="00C972C0">
                                <w:r>
                                  <w:rPr>
                                    <w:rFonts w:ascii="黑体" w:eastAsia="黑体" w:cs="黑体" w:hint="eastAsia"/>
                                    <w:color w:val="1F1A17"/>
                                    <w:sz w:val="18"/>
                                    <w:szCs w:val="18"/>
                                  </w:rPr>
                                  <w:t>量问题</w:t>
                                </w:r>
                              </w:p>
                            </w:txbxContent>
                          </wps:txbx>
                          <wps:bodyPr rot="0" vert="horz" wrap="none" lIns="0" tIns="0" rIns="0" bIns="0" anchor="t" anchorCtr="0" upright="1">
                            <a:spAutoFit/>
                          </wps:bodyPr>
                        </wps:wsp>
                        <wps:wsp>
                          <wps:cNvPr id="1732579978" name="任意多边形 2251"/>
                          <wps:cNvSpPr>
                            <a:spLocks/>
                          </wps:cNvSpPr>
                          <wps:spPr bwMode="auto">
                            <a:xfrm>
                              <a:off x="3200" y="6058"/>
                              <a:ext cx="679" cy="683"/>
                            </a:xfrm>
                            <a:custGeom>
                              <a:avLst/>
                              <a:gdLst>
                                <a:gd name="T0" fmla="*/ 375 w 679"/>
                                <a:gd name="T1" fmla="*/ 678 h 683"/>
                                <a:gd name="T2" fmla="*/ 442 w 679"/>
                                <a:gd name="T3" fmla="*/ 665 h 683"/>
                                <a:gd name="T4" fmla="*/ 500 w 679"/>
                                <a:gd name="T5" fmla="*/ 638 h 683"/>
                                <a:gd name="T6" fmla="*/ 554 w 679"/>
                                <a:gd name="T7" fmla="*/ 603 h 683"/>
                                <a:gd name="T8" fmla="*/ 603 w 679"/>
                                <a:gd name="T9" fmla="*/ 558 h 683"/>
                                <a:gd name="T10" fmla="*/ 638 w 679"/>
                                <a:gd name="T11" fmla="*/ 504 h 683"/>
                                <a:gd name="T12" fmla="*/ 665 w 679"/>
                                <a:gd name="T13" fmla="*/ 442 h 683"/>
                                <a:gd name="T14" fmla="*/ 679 w 679"/>
                                <a:gd name="T15" fmla="*/ 375 h 683"/>
                                <a:gd name="T16" fmla="*/ 679 w 679"/>
                                <a:gd name="T17" fmla="*/ 308 h 683"/>
                                <a:gd name="T18" fmla="*/ 665 w 679"/>
                                <a:gd name="T19" fmla="*/ 241 h 683"/>
                                <a:gd name="T20" fmla="*/ 638 w 679"/>
                                <a:gd name="T21" fmla="*/ 178 h 683"/>
                                <a:gd name="T22" fmla="*/ 603 w 679"/>
                                <a:gd name="T23" fmla="*/ 125 h 683"/>
                                <a:gd name="T24" fmla="*/ 554 w 679"/>
                                <a:gd name="T25" fmla="*/ 80 h 683"/>
                                <a:gd name="T26" fmla="*/ 500 w 679"/>
                                <a:gd name="T27" fmla="*/ 45 h 683"/>
                                <a:gd name="T28" fmla="*/ 442 w 679"/>
                                <a:gd name="T29" fmla="*/ 18 h 683"/>
                                <a:gd name="T30" fmla="*/ 375 w 679"/>
                                <a:gd name="T31" fmla="*/ 4 h 683"/>
                                <a:gd name="T32" fmla="*/ 304 w 679"/>
                                <a:gd name="T33" fmla="*/ 4 h 683"/>
                                <a:gd name="T34" fmla="*/ 237 w 679"/>
                                <a:gd name="T35" fmla="*/ 18 h 683"/>
                                <a:gd name="T36" fmla="*/ 179 w 679"/>
                                <a:gd name="T37" fmla="*/ 45 h 683"/>
                                <a:gd name="T38" fmla="*/ 125 w 679"/>
                                <a:gd name="T39" fmla="*/ 80 h 683"/>
                                <a:gd name="T40" fmla="*/ 76 w 679"/>
                                <a:gd name="T41" fmla="*/ 125 h 683"/>
                                <a:gd name="T42" fmla="*/ 40 w 679"/>
                                <a:gd name="T43" fmla="*/ 178 h 683"/>
                                <a:gd name="T44" fmla="*/ 13 w 679"/>
                                <a:gd name="T45" fmla="*/ 241 h 683"/>
                                <a:gd name="T46" fmla="*/ 0 w 679"/>
                                <a:gd name="T47" fmla="*/ 308 h 683"/>
                                <a:gd name="T48" fmla="*/ 0 w 679"/>
                                <a:gd name="T49" fmla="*/ 375 h 683"/>
                                <a:gd name="T50" fmla="*/ 13 w 679"/>
                                <a:gd name="T51" fmla="*/ 442 h 683"/>
                                <a:gd name="T52" fmla="*/ 40 w 679"/>
                                <a:gd name="T53" fmla="*/ 504 h 683"/>
                                <a:gd name="T54" fmla="*/ 76 w 679"/>
                                <a:gd name="T55" fmla="*/ 558 h 683"/>
                                <a:gd name="T56" fmla="*/ 125 w 679"/>
                                <a:gd name="T57" fmla="*/ 603 h 683"/>
                                <a:gd name="T58" fmla="*/ 179 w 679"/>
                                <a:gd name="T59" fmla="*/ 638 h 683"/>
                                <a:gd name="T60" fmla="*/ 237 w 679"/>
                                <a:gd name="T61" fmla="*/ 665 h 683"/>
                                <a:gd name="T62" fmla="*/ 304 w 679"/>
                                <a:gd name="T63" fmla="*/ 678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79" h="683">
                                  <a:moveTo>
                                    <a:pt x="339" y="683"/>
                                  </a:moveTo>
                                  <a:lnTo>
                                    <a:pt x="375" y="678"/>
                                  </a:lnTo>
                                  <a:lnTo>
                                    <a:pt x="406" y="674"/>
                                  </a:lnTo>
                                  <a:lnTo>
                                    <a:pt x="442" y="665"/>
                                  </a:lnTo>
                                  <a:lnTo>
                                    <a:pt x="473" y="656"/>
                                  </a:lnTo>
                                  <a:lnTo>
                                    <a:pt x="500" y="638"/>
                                  </a:lnTo>
                                  <a:lnTo>
                                    <a:pt x="527" y="625"/>
                                  </a:lnTo>
                                  <a:lnTo>
                                    <a:pt x="554" y="603"/>
                                  </a:lnTo>
                                  <a:lnTo>
                                    <a:pt x="580" y="580"/>
                                  </a:lnTo>
                                  <a:lnTo>
                                    <a:pt x="603" y="558"/>
                                  </a:lnTo>
                                  <a:lnTo>
                                    <a:pt x="621" y="531"/>
                                  </a:lnTo>
                                  <a:lnTo>
                                    <a:pt x="638" y="504"/>
                                  </a:lnTo>
                                  <a:lnTo>
                                    <a:pt x="652" y="473"/>
                                  </a:lnTo>
                                  <a:lnTo>
                                    <a:pt x="665" y="442"/>
                                  </a:lnTo>
                                  <a:lnTo>
                                    <a:pt x="674" y="411"/>
                                  </a:lnTo>
                                  <a:lnTo>
                                    <a:pt x="679" y="375"/>
                                  </a:lnTo>
                                  <a:lnTo>
                                    <a:pt x="679" y="344"/>
                                  </a:lnTo>
                                  <a:lnTo>
                                    <a:pt x="679" y="308"/>
                                  </a:lnTo>
                                  <a:lnTo>
                                    <a:pt x="674" y="272"/>
                                  </a:lnTo>
                                  <a:lnTo>
                                    <a:pt x="665" y="241"/>
                                  </a:lnTo>
                                  <a:lnTo>
                                    <a:pt x="652" y="210"/>
                                  </a:lnTo>
                                  <a:lnTo>
                                    <a:pt x="638" y="178"/>
                                  </a:lnTo>
                                  <a:lnTo>
                                    <a:pt x="621" y="152"/>
                                  </a:lnTo>
                                  <a:lnTo>
                                    <a:pt x="603" y="125"/>
                                  </a:lnTo>
                                  <a:lnTo>
                                    <a:pt x="580" y="103"/>
                                  </a:lnTo>
                                  <a:lnTo>
                                    <a:pt x="554" y="80"/>
                                  </a:lnTo>
                                  <a:lnTo>
                                    <a:pt x="527" y="58"/>
                                  </a:lnTo>
                                  <a:lnTo>
                                    <a:pt x="500" y="45"/>
                                  </a:lnTo>
                                  <a:lnTo>
                                    <a:pt x="473" y="27"/>
                                  </a:lnTo>
                                  <a:lnTo>
                                    <a:pt x="442" y="18"/>
                                  </a:lnTo>
                                  <a:lnTo>
                                    <a:pt x="406" y="9"/>
                                  </a:lnTo>
                                  <a:lnTo>
                                    <a:pt x="375" y="4"/>
                                  </a:lnTo>
                                  <a:lnTo>
                                    <a:pt x="339" y="0"/>
                                  </a:lnTo>
                                  <a:lnTo>
                                    <a:pt x="304" y="4"/>
                                  </a:lnTo>
                                  <a:lnTo>
                                    <a:pt x="272" y="9"/>
                                  </a:lnTo>
                                  <a:lnTo>
                                    <a:pt x="237" y="18"/>
                                  </a:lnTo>
                                  <a:lnTo>
                                    <a:pt x="205" y="27"/>
                                  </a:lnTo>
                                  <a:lnTo>
                                    <a:pt x="179" y="45"/>
                                  </a:lnTo>
                                  <a:lnTo>
                                    <a:pt x="147" y="58"/>
                                  </a:lnTo>
                                  <a:lnTo>
                                    <a:pt x="125" y="80"/>
                                  </a:lnTo>
                                  <a:lnTo>
                                    <a:pt x="98" y="103"/>
                                  </a:lnTo>
                                  <a:lnTo>
                                    <a:pt x="76" y="125"/>
                                  </a:lnTo>
                                  <a:lnTo>
                                    <a:pt x="58" y="152"/>
                                  </a:lnTo>
                                  <a:lnTo>
                                    <a:pt x="40" y="178"/>
                                  </a:lnTo>
                                  <a:lnTo>
                                    <a:pt x="27" y="210"/>
                                  </a:lnTo>
                                  <a:lnTo>
                                    <a:pt x="13" y="241"/>
                                  </a:lnTo>
                                  <a:lnTo>
                                    <a:pt x="4" y="272"/>
                                  </a:lnTo>
                                  <a:lnTo>
                                    <a:pt x="0" y="308"/>
                                  </a:lnTo>
                                  <a:lnTo>
                                    <a:pt x="0" y="344"/>
                                  </a:lnTo>
                                  <a:lnTo>
                                    <a:pt x="0" y="375"/>
                                  </a:lnTo>
                                  <a:lnTo>
                                    <a:pt x="4" y="411"/>
                                  </a:lnTo>
                                  <a:lnTo>
                                    <a:pt x="13" y="442"/>
                                  </a:lnTo>
                                  <a:lnTo>
                                    <a:pt x="27" y="473"/>
                                  </a:lnTo>
                                  <a:lnTo>
                                    <a:pt x="40" y="504"/>
                                  </a:lnTo>
                                  <a:lnTo>
                                    <a:pt x="58" y="531"/>
                                  </a:lnTo>
                                  <a:lnTo>
                                    <a:pt x="76" y="558"/>
                                  </a:lnTo>
                                  <a:lnTo>
                                    <a:pt x="98" y="580"/>
                                  </a:lnTo>
                                  <a:lnTo>
                                    <a:pt x="125" y="603"/>
                                  </a:lnTo>
                                  <a:lnTo>
                                    <a:pt x="147" y="625"/>
                                  </a:lnTo>
                                  <a:lnTo>
                                    <a:pt x="179" y="638"/>
                                  </a:lnTo>
                                  <a:lnTo>
                                    <a:pt x="205" y="656"/>
                                  </a:lnTo>
                                  <a:lnTo>
                                    <a:pt x="237" y="665"/>
                                  </a:lnTo>
                                  <a:lnTo>
                                    <a:pt x="272" y="674"/>
                                  </a:lnTo>
                                  <a:lnTo>
                                    <a:pt x="304" y="678"/>
                                  </a:lnTo>
                                  <a:lnTo>
                                    <a:pt x="339" y="68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4141034" name="矩形 2252"/>
                          <wps:cNvSpPr>
                            <a:spLocks noChangeArrowheads="1"/>
                          </wps:cNvSpPr>
                          <wps:spPr bwMode="auto">
                            <a:xfrm>
                              <a:off x="3271" y="6156"/>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3A419" w14:textId="77777777" w:rsidR="00C972C0" w:rsidRDefault="00C972C0">
                                <w:r>
                                  <w:rPr>
                                    <w:rFonts w:ascii="黑体" w:eastAsia="黑体" w:cs="黑体" w:hint="eastAsia"/>
                                    <w:color w:val="1F1A17"/>
                                    <w:sz w:val="18"/>
                                    <w:szCs w:val="18"/>
                                  </w:rPr>
                                  <w:t>穿跨越</w:t>
                                </w:r>
                              </w:p>
                            </w:txbxContent>
                          </wps:txbx>
                          <wps:bodyPr rot="0" vert="horz" wrap="none" lIns="0" tIns="0" rIns="0" bIns="0" anchor="t" anchorCtr="0" upright="1">
                            <a:spAutoFit/>
                          </wps:bodyPr>
                        </wps:wsp>
                        <wps:wsp>
                          <wps:cNvPr id="330930663" name="矩形 2253"/>
                          <wps:cNvSpPr>
                            <a:spLocks noChangeArrowheads="1"/>
                          </wps:cNvSpPr>
                          <wps:spPr bwMode="auto">
                            <a:xfrm>
                              <a:off x="3271" y="6321"/>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E0945" w14:textId="77777777" w:rsidR="00C972C0" w:rsidRDefault="00C972C0">
                                <w:r>
                                  <w:rPr>
                                    <w:rFonts w:ascii="黑体" w:eastAsia="黑体" w:cs="黑体" w:hint="eastAsia"/>
                                    <w:color w:val="1F1A17"/>
                                    <w:sz w:val="18"/>
                                    <w:szCs w:val="18"/>
                                  </w:rPr>
                                  <w:t>不符合</w:t>
                                </w:r>
                              </w:p>
                            </w:txbxContent>
                          </wps:txbx>
                          <wps:bodyPr rot="0" vert="horz" wrap="none" lIns="0" tIns="0" rIns="0" bIns="0" anchor="t" anchorCtr="0" upright="1">
                            <a:spAutoFit/>
                          </wps:bodyPr>
                        </wps:wsp>
                        <wps:wsp>
                          <wps:cNvPr id="1133421104" name="矩形 2254"/>
                          <wps:cNvSpPr>
                            <a:spLocks noChangeArrowheads="1"/>
                          </wps:cNvSpPr>
                          <wps:spPr bwMode="auto">
                            <a:xfrm>
                              <a:off x="3356" y="6486"/>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431BD" w14:textId="77777777" w:rsidR="00C972C0" w:rsidRDefault="00C972C0">
                                <w:r>
                                  <w:rPr>
                                    <w:rFonts w:ascii="黑体" w:eastAsia="黑体" w:cs="黑体" w:hint="eastAsia"/>
                                    <w:color w:val="1F1A17"/>
                                    <w:sz w:val="18"/>
                                    <w:szCs w:val="18"/>
                                  </w:rPr>
                                  <w:t>要求</w:t>
                                </w:r>
                              </w:p>
                            </w:txbxContent>
                          </wps:txbx>
                          <wps:bodyPr rot="0" vert="horz" wrap="none" lIns="0" tIns="0" rIns="0" bIns="0" anchor="t" anchorCtr="0" upright="1">
                            <a:spAutoFit/>
                          </wps:bodyPr>
                        </wps:wsp>
                        <wps:wsp>
                          <wps:cNvPr id="2056859588" name="任意多边形 2255"/>
                          <wps:cNvSpPr>
                            <a:spLocks/>
                          </wps:cNvSpPr>
                          <wps:spPr bwMode="auto">
                            <a:xfrm>
                              <a:off x="3995" y="6058"/>
                              <a:ext cx="679" cy="683"/>
                            </a:xfrm>
                            <a:custGeom>
                              <a:avLst/>
                              <a:gdLst>
                                <a:gd name="T0" fmla="*/ 370 w 679"/>
                                <a:gd name="T1" fmla="*/ 678 h 683"/>
                                <a:gd name="T2" fmla="*/ 437 w 679"/>
                                <a:gd name="T3" fmla="*/ 665 h 683"/>
                                <a:gd name="T4" fmla="*/ 500 w 679"/>
                                <a:gd name="T5" fmla="*/ 638 h 683"/>
                                <a:gd name="T6" fmla="*/ 553 w 679"/>
                                <a:gd name="T7" fmla="*/ 603 h 683"/>
                                <a:gd name="T8" fmla="*/ 598 w 679"/>
                                <a:gd name="T9" fmla="*/ 558 h 683"/>
                                <a:gd name="T10" fmla="*/ 638 w 679"/>
                                <a:gd name="T11" fmla="*/ 504 h 683"/>
                                <a:gd name="T12" fmla="*/ 661 w 679"/>
                                <a:gd name="T13" fmla="*/ 442 h 683"/>
                                <a:gd name="T14" fmla="*/ 674 w 679"/>
                                <a:gd name="T15" fmla="*/ 375 h 683"/>
                                <a:gd name="T16" fmla="*/ 674 w 679"/>
                                <a:gd name="T17" fmla="*/ 308 h 683"/>
                                <a:gd name="T18" fmla="*/ 661 w 679"/>
                                <a:gd name="T19" fmla="*/ 241 h 683"/>
                                <a:gd name="T20" fmla="*/ 638 w 679"/>
                                <a:gd name="T21" fmla="*/ 178 h 683"/>
                                <a:gd name="T22" fmla="*/ 598 w 679"/>
                                <a:gd name="T23" fmla="*/ 125 h 683"/>
                                <a:gd name="T24" fmla="*/ 553 w 679"/>
                                <a:gd name="T25" fmla="*/ 80 h 683"/>
                                <a:gd name="T26" fmla="*/ 500 w 679"/>
                                <a:gd name="T27" fmla="*/ 45 h 683"/>
                                <a:gd name="T28" fmla="*/ 437 w 679"/>
                                <a:gd name="T29" fmla="*/ 18 h 683"/>
                                <a:gd name="T30" fmla="*/ 370 w 679"/>
                                <a:gd name="T31" fmla="*/ 4 h 683"/>
                                <a:gd name="T32" fmla="*/ 303 w 679"/>
                                <a:gd name="T33" fmla="*/ 4 h 683"/>
                                <a:gd name="T34" fmla="*/ 236 w 679"/>
                                <a:gd name="T35" fmla="*/ 18 h 683"/>
                                <a:gd name="T36" fmla="*/ 174 w 679"/>
                                <a:gd name="T37" fmla="*/ 45 h 683"/>
                                <a:gd name="T38" fmla="*/ 120 w 679"/>
                                <a:gd name="T39" fmla="*/ 80 h 683"/>
                                <a:gd name="T40" fmla="*/ 76 w 679"/>
                                <a:gd name="T41" fmla="*/ 125 h 683"/>
                                <a:gd name="T42" fmla="*/ 40 w 679"/>
                                <a:gd name="T43" fmla="*/ 178 h 683"/>
                                <a:gd name="T44" fmla="*/ 13 w 679"/>
                                <a:gd name="T45" fmla="*/ 241 h 683"/>
                                <a:gd name="T46" fmla="*/ 0 w 679"/>
                                <a:gd name="T47" fmla="*/ 308 h 683"/>
                                <a:gd name="T48" fmla="*/ 0 w 679"/>
                                <a:gd name="T49" fmla="*/ 375 h 683"/>
                                <a:gd name="T50" fmla="*/ 13 w 679"/>
                                <a:gd name="T51" fmla="*/ 442 h 683"/>
                                <a:gd name="T52" fmla="*/ 40 w 679"/>
                                <a:gd name="T53" fmla="*/ 504 h 683"/>
                                <a:gd name="T54" fmla="*/ 76 w 679"/>
                                <a:gd name="T55" fmla="*/ 558 h 683"/>
                                <a:gd name="T56" fmla="*/ 120 w 679"/>
                                <a:gd name="T57" fmla="*/ 603 h 683"/>
                                <a:gd name="T58" fmla="*/ 174 w 679"/>
                                <a:gd name="T59" fmla="*/ 638 h 683"/>
                                <a:gd name="T60" fmla="*/ 236 w 679"/>
                                <a:gd name="T61" fmla="*/ 665 h 683"/>
                                <a:gd name="T62" fmla="*/ 303 w 679"/>
                                <a:gd name="T63" fmla="*/ 678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79" h="683">
                                  <a:moveTo>
                                    <a:pt x="339" y="683"/>
                                  </a:moveTo>
                                  <a:lnTo>
                                    <a:pt x="370" y="678"/>
                                  </a:lnTo>
                                  <a:lnTo>
                                    <a:pt x="406" y="674"/>
                                  </a:lnTo>
                                  <a:lnTo>
                                    <a:pt x="437" y="665"/>
                                  </a:lnTo>
                                  <a:lnTo>
                                    <a:pt x="469" y="656"/>
                                  </a:lnTo>
                                  <a:lnTo>
                                    <a:pt x="500" y="638"/>
                                  </a:lnTo>
                                  <a:lnTo>
                                    <a:pt x="527" y="625"/>
                                  </a:lnTo>
                                  <a:lnTo>
                                    <a:pt x="553" y="603"/>
                                  </a:lnTo>
                                  <a:lnTo>
                                    <a:pt x="576" y="580"/>
                                  </a:lnTo>
                                  <a:lnTo>
                                    <a:pt x="598" y="558"/>
                                  </a:lnTo>
                                  <a:lnTo>
                                    <a:pt x="620" y="531"/>
                                  </a:lnTo>
                                  <a:lnTo>
                                    <a:pt x="638" y="504"/>
                                  </a:lnTo>
                                  <a:lnTo>
                                    <a:pt x="652" y="473"/>
                                  </a:lnTo>
                                  <a:lnTo>
                                    <a:pt x="661" y="442"/>
                                  </a:lnTo>
                                  <a:lnTo>
                                    <a:pt x="670" y="411"/>
                                  </a:lnTo>
                                  <a:lnTo>
                                    <a:pt x="674" y="375"/>
                                  </a:lnTo>
                                  <a:lnTo>
                                    <a:pt x="679" y="344"/>
                                  </a:lnTo>
                                  <a:lnTo>
                                    <a:pt x="674" y="308"/>
                                  </a:lnTo>
                                  <a:lnTo>
                                    <a:pt x="670" y="272"/>
                                  </a:lnTo>
                                  <a:lnTo>
                                    <a:pt x="661" y="241"/>
                                  </a:lnTo>
                                  <a:lnTo>
                                    <a:pt x="652" y="210"/>
                                  </a:lnTo>
                                  <a:lnTo>
                                    <a:pt x="638" y="178"/>
                                  </a:lnTo>
                                  <a:lnTo>
                                    <a:pt x="620" y="152"/>
                                  </a:lnTo>
                                  <a:lnTo>
                                    <a:pt x="598" y="125"/>
                                  </a:lnTo>
                                  <a:lnTo>
                                    <a:pt x="576" y="103"/>
                                  </a:lnTo>
                                  <a:lnTo>
                                    <a:pt x="553" y="80"/>
                                  </a:lnTo>
                                  <a:lnTo>
                                    <a:pt x="527" y="58"/>
                                  </a:lnTo>
                                  <a:lnTo>
                                    <a:pt x="500" y="45"/>
                                  </a:lnTo>
                                  <a:lnTo>
                                    <a:pt x="469" y="27"/>
                                  </a:lnTo>
                                  <a:lnTo>
                                    <a:pt x="437" y="18"/>
                                  </a:lnTo>
                                  <a:lnTo>
                                    <a:pt x="406" y="9"/>
                                  </a:lnTo>
                                  <a:lnTo>
                                    <a:pt x="370" y="4"/>
                                  </a:lnTo>
                                  <a:lnTo>
                                    <a:pt x="339" y="0"/>
                                  </a:lnTo>
                                  <a:lnTo>
                                    <a:pt x="303" y="4"/>
                                  </a:lnTo>
                                  <a:lnTo>
                                    <a:pt x="268" y="9"/>
                                  </a:lnTo>
                                  <a:lnTo>
                                    <a:pt x="236" y="18"/>
                                  </a:lnTo>
                                  <a:lnTo>
                                    <a:pt x="205" y="27"/>
                                  </a:lnTo>
                                  <a:lnTo>
                                    <a:pt x="174" y="45"/>
                                  </a:lnTo>
                                  <a:lnTo>
                                    <a:pt x="147" y="58"/>
                                  </a:lnTo>
                                  <a:lnTo>
                                    <a:pt x="120" y="80"/>
                                  </a:lnTo>
                                  <a:lnTo>
                                    <a:pt x="98" y="103"/>
                                  </a:lnTo>
                                  <a:lnTo>
                                    <a:pt x="76" y="125"/>
                                  </a:lnTo>
                                  <a:lnTo>
                                    <a:pt x="58" y="152"/>
                                  </a:lnTo>
                                  <a:lnTo>
                                    <a:pt x="40" y="178"/>
                                  </a:lnTo>
                                  <a:lnTo>
                                    <a:pt x="27" y="210"/>
                                  </a:lnTo>
                                  <a:lnTo>
                                    <a:pt x="13" y="241"/>
                                  </a:lnTo>
                                  <a:lnTo>
                                    <a:pt x="4" y="272"/>
                                  </a:lnTo>
                                  <a:lnTo>
                                    <a:pt x="0" y="308"/>
                                  </a:lnTo>
                                  <a:lnTo>
                                    <a:pt x="0" y="344"/>
                                  </a:lnTo>
                                  <a:lnTo>
                                    <a:pt x="0" y="375"/>
                                  </a:lnTo>
                                  <a:lnTo>
                                    <a:pt x="4" y="411"/>
                                  </a:lnTo>
                                  <a:lnTo>
                                    <a:pt x="13" y="442"/>
                                  </a:lnTo>
                                  <a:lnTo>
                                    <a:pt x="27" y="473"/>
                                  </a:lnTo>
                                  <a:lnTo>
                                    <a:pt x="40" y="504"/>
                                  </a:lnTo>
                                  <a:lnTo>
                                    <a:pt x="58" y="531"/>
                                  </a:lnTo>
                                  <a:lnTo>
                                    <a:pt x="76" y="558"/>
                                  </a:lnTo>
                                  <a:lnTo>
                                    <a:pt x="98" y="580"/>
                                  </a:lnTo>
                                  <a:lnTo>
                                    <a:pt x="120" y="603"/>
                                  </a:lnTo>
                                  <a:lnTo>
                                    <a:pt x="147" y="625"/>
                                  </a:lnTo>
                                  <a:lnTo>
                                    <a:pt x="174" y="638"/>
                                  </a:lnTo>
                                  <a:lnTo>
                                    <a:pt x="205" y="656"/>
                                  </a:lnTo>
                                  <a:lnTo>
                                    <a:pt x="236" y="665"/>
                                  </a:lnTo>
                                  <a:lnTo>
                                    <a:pt x="268" y="674"/>
                                  </a:lnTo>
                                  <a:lnTo>
                                    <a:pt x="303" y="678"/>
                                  </a:lnTo>
                                  <a:lnTo>
                                    <a:pt x="339" y="68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444715" name="矩形 2256"/>
                          <wps:cNvSpPr>
                            <a:spLocks noChangeArrowheads="1"/>
                          </wps:cNvSpPr>
                          <wps:spPr bwMode="auto">
                            <a:xfrm>
                              <a:off x="4062" y="6241"/>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EDAC9" w14:textId="77777777" w:rsidR="00C972C0" w:rsidRDefault="00C972C0">
                                <w:pPr>
                                  <w:pStyle w:val="af0"/>
                                  <w:ind w:firstLineChars="0" w:firstLine="0"/>
                                  <w:rPr>
                                    <w:sz w:val="24"/>
                                  </w:rPr>
                                </w:pPr>
                                <w:r>
                                  <w:rPr>
                                    <w:rFonts w:ascii="黑体" w:eastAsia="黑体" w:cs="黑体" w:hint="eastAsia"/>
                                    <w:color w:val="1F1A17"/>
                                    <w:sz w:val="18"/>
                                    <w:szCs w:val="18"/>
                                  </w:rPr>
                                  <w:t>检测控</w:t>
                                </w:r>
                              </w:p>
                            </w:txbxContent>
                          </wps:txbx>
                          <wps:bodyPr rot="0" vert="horz" wrap="none" lIns="0" tIns="0" rIns="0" bIns="0" anchor="t" anchorCtr="0" upright="1">
                            <a:spAutoFit/>
                          </wps:bodyPr>
                        </wps:wsp>
                        <wps:wsp>
                          <wps:cNvPr id="731048158" name="矩形 2257"/>
                          <wps:cNvSpPr>
                            <a:spLocks noChangeArrowheads="1"/>
                          </wps:cNvSpPr>
                          <wps:spPr bwMode="auto">
                            <a:xfrm>
                              <a:off x="4062" y="6406"/>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7C448" w14:textId="77777777" w:rsidR="00C972C0" w:rsidRDefault="00C972C0">
                                <w:r>
                                  <w:rPr>
                                    <w:rFonts w:ascii="黑体" w:eastAsia="黑体" w:cs="黑体" w:hint="eastAsia"/>
                                    <w:color w:val="1F1A17"/>
                                    <w:sz w:val="18"/>
                                    <w:szCs w:val="18"/>
                                  </w:rPr>
                                  <w:t>制失效</w:t>
                                </w:r>
                              </w:p>
                            </w:txbxContent>
                          </wps:txbx>
                          <wps:bodyPr rot="0" vert="horz" wrap="none" lIns="0" tIns="0" rIns="0" bIns="0" anchor="t" anchorCtr="0" upright="1">
                            <a:spAutoFit/>
                          </wps:bodyPr>
                        </wps:wsp>
                        <wps:wsp>
                          <wps:cNvPr id="892180667" name="任意多边形 2258"/>
                          <wps:cNvSpPr>
                            <a:spLocks/>
                          </wps:cNvSpPr>
                          <wps:spPr bwMode="auto">
                            <a:xfrm>
                              <a:off x="4803" y="6058"/>
                              <a:ext cx="679" cy="683"/>
                            </a:xfrm>
                            <a:custGeom>
                              <a:avLst/>
                              <a:gdLst>
                                <a:gd name="T0" fmla="*/ 375 w 679"/>
                                <a:gd name="T1" fmla="*/ 678 h 683"/>
                                <a:gd name="T2" fmla="*/ 438 w 679"/>
                                <a:gd name="T3" fmla="*/ 665 h 683"/>
                                <a:gd name="T4" fmla="*/ 500 w 679"/>
                                <a:gd name="T5" fmla="*/ 638 h 683"/>
                                <a:gd name="T6" fmla="*/ 554 w 679"/>
                                <a:gd name="T7" fmla="*/ 603 h 683"/>
                                <a:gd name="T8" fmla="*/ 603 w 679"/>
                                <a:gd name="T9" fmla="*/ 558 h 683"/>
                                <a:gd name="T10" fmla="*/ 639 w 679"/>
                                <a:gd name="T11" fmla="*/ 504 h 683"/>
                                <a:gd name="T12" fmla="*/ 665 w 679"/>
                                <a:gd name="T13" fmla="*/ 442 h 683"/>
                                <a:gd name="T14" fmla="*/ 679 w 679"/>
                                <a:gd name="T15" fmla="*/ 375 h 683"/>
                                <a:gd name="T16" fmla="*/ 679 w 679"/>
                                <a:gd name="T17" fmla="*/ 308 h 683"/>
                                <a:gd name="T18" fmla="*/ 665 w 679"/>
                                <a:gd name="T19" fmla="*/ 241 h 683"/>
                                <a:gd name="T20" fmla="*/ 639 w 679"/>
                                <a:gd name="T21" fmla="*/ 178 h 683"/>
                                <a:gd name="T22" fmla="*/ 603 w 679"/>
                                <a:gd name="T23" fmla="*/ 125 h 683"/>
                                <a:gd name="T24" fmla="*/ 554 w 679"/>
                                <a:gd name="T25" fmla="*/ 80 h 683"/>
                                <a:gd name="T26" fmla="*/ 500 w 679"/>
                                <a:gd name="T27" fmla="*/ 45 h 683"/>
                                <a:gd name="T28" fmla="*/ 438 w 679"/>
                                <a:gd name="T29" fmla="*/ 18 h 683"/>
                                <a:gd name="T30" fmla="*/ 375 w 679"/>
                                <a:gd name="T31" fmla="*/ 4 h 683"/>
                                <a:gd name="T32" fmla="*/ 304 w 679"/>
                                <a:gd name="T33" fmla="*/ 4 h 683"/>
                                <a:gd name="T34" fmla="*/ 237 w 679"/>
                                <a:gd name="T35" fmla="*/ 18 h 683"/>
                                <a:gd name="T36" fmla="*/ 179 w 679"/>
                                <a:gd name="T37" fmla="*/ 45 h 683"/>
                                <a:gd name="T38" fmla="*/ 125 w 679"/>
                                <a:gd name="T39" fmla="*/ 80 h 683"/>
                                <a:gd name="T40" fmla="*/ 76 w 679"/>
                                <a:gd name="T41" fmla="*/ 125 h 683"/>
                                <a:gd name="T42" fmla="*/ 40 w 679"/>
                                <a:gd name="T43" fmla="*/ 178 h 683"/>
                                <a:gd name="T44" fmla="*/ 13 w 679"/>
                                <a:gd name="T45" fmla="*/ 241 h 683"/>
                                <a:gd name="T46" fmla="*/ 0 w 679"/>
                                <a:gd name="T47" fmla="*/ 308 h 683"/>
                                <a:gd name="T48" fmla="*/ 0 w 679"/>
                                <a:gd name="T49" fmla="*/ 375 h 683"/>
                                <a:gd name="T50" fmla="*/ 13 w 679"/>
                                <a:gd name="T51" fmla="*/ 442 h 683"/>
                                <a:gd name="T52" fmla="*/ 40 w 679"/>
                                <a:gd name="T53" fmla="*/ 504 h 683"/>
                                <a:gd name="T54" fmla="*/ 76 w 679"/>
                                <a:gd name="T55" fmla="*/ 558 h 683"/>
                                <a:gd name="T56" fmla="*/ 125 w 679"/>
                                <a:gd name="T57" fmla="*/ 603 h 683"/>
                                <a:gd name="T58" fmla="*/ 179 w 679"/>
                                <a:gd name="T59" fmla="*/ 638 h 683"/>
                                <a:gd name="T60" fmla="*/ 237 w 679"/>
                                <a:gd name="T61" fmla="*/ 665 h 683"/>
                                <a:gd name="T62" fmla="*/ 304 w 679"/>
                                <a:gd name="T63" fmla="*/ 678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79" h="683">
                                  <a:moveTo>
                                    <a:pt x="339" y="683"/>
                                  </a:moveTo>
                                  <a:lnTo>
                                    <a:pt x="375" y="678"/>
                                  </a:lnTo>
                                  <a:lnTo>
                                    <a:pt x="406" y="674"/>
                                  </a:lnTo>
                                  <a:lnTo>
                                    <a:pt x="438" y="665"/>
                                  </a:lnTo>
                                  <a:lnTo>
                                    <a:pt x="469" y="656"/>
                                  </a:lnTo>
                                  <a:lnTo>
                                    <a:pt x="500" y="638"/>
                                  </a:lnTo>
                                  <a:lnTo>
                                    <a:pt x="527" y="625"/>
                                  </a:lnTo>
                                  <a:lnTo>
                                    <a:pt x="554" y="603"/>
                                  </a:lnTo>
                                  <a:lnTo>
                                    <a:pt x="581" y="580"/>
                                  </a:lnTo>
                                  <a:lnTo>
                                    <a:pt x="603" y="558"/>
                                  </a:lnTo>
                                  <a:lnTo>
                                    <a:pt x="621" y="531"/>
                                  </a:lnTo>
                                  <a:lnTo>
                                    <a:pt x="639" y="504"/>
                                  </a:lnTo>
                                  <a:lnTo>
                                    <a:pt x="652" y="473"/>
                                  </a:lnTo>
                                  <a:lnTo>
                                    <a:pt x="665" y="442"/>
                                  </a:lnTo>
                                  <a:lnTo>
                                    <a:pt x="670" y="411"/>
                                  </a:lnTo>
                                  <a:lnTo>
                                    <a:pt x="679" y="375"/>
                                  </a:lnTo>
                                  <a:lnTo>
                                    <a:pt x="679" y="344"/>
                                  </a:lnTo>
                                  <a:lnTo>
                                    <a:pt x="679" y="308"/>
                                  </a:lnTo>
                                  <a:lnTo>
                                    <a:pt x="670" y="272"/>
                                  </a:lnTo>
                                  <a:lnTo>
                                    <a:pt x="665" y="241"/>
                                  </a:lnTo>
                                  <a:lnTo>
                                    <a:pt x="652" y="210"/>
                                  </a:lnTo>
                                  <a:lnTo>
                                    <a:pt x="639" y="178"/>
                                  </a:lnTo>
                                  <a:lnTo>
                                    <a:pt x="621" y="152"/>
                                  </a:lnTo>
                                  <a:lnTo>
                                    <a:pt x="603" y="125"/>
                                  </a:lnTo>
                                  <a:lnTo>
                                    <a:pt x="581" y="103"/>
                                  </a:lnTo>
                                  <a:lnTo>
                                    <a:pt x="554" y="80"/>
                                  </a:lnTo>
                                  <a:lnTo>
                                    <a:pt x="527" y="58"/>
                                  </a:lnTo>
                                  <a:lnTo>
                                    <a:pt x="500" y="45"/>
                                  </a:lnTo>
                                  <a:lnTo>
                                    <a:pt x="469" y="27"/>
                                  </a:lnTo>
                                  <a:lnTo>
                                    <a:pt x="438" y="18"/>
                                  </a:lnTo>
                                  <a:lnTo>
                                    <a:pt x="406" y="9"/>
                                  </a:lnTo>
                                  <a:lnTo>
                                    <a:pt x="375" y="4"/>
                                  </a:lnTo>
                                  <a:lnTo>
                                    <a:pt x="339" y="0"/>
                                  </a:lnTo>
                                  <a:lnTo>
                                    <a:pt x="304" y="4"/>
                                  </a:lnTo>
                                  <a:lnTo>
                                    <a:pt x="272" y="9"/>
                                  </a:lnTo>
                                  <a:lnTo>
                                    <a:pt x="237" y="18"/>
                                  </a:lnTo>
                                  <a:lnTo>
                                    <a:pt x="205" y="27"/>
                                  </a:lnTo>
                                  <a:lnTo>
                                    <a:pt x="179" y="45"/>
                                  </a:lnTo>
                                  <a:lnTo>
                                    <a:pt x="147" y="58"/>
                                  </a:lnTo>
                                  <a:lnTo>
                                    <a:pt x="125" y="80"/>
                                  </a:lnTo>
                                  <a:lnTo>
                                    <a:pt x="98" y="103"/>
                                  </a:lnTo>
                                  <a:lnTo>
                                    <a:pt x="76" y="125"/>
                                  </a:lnTo>
                                  <a:lnTo>
                                    <a:pt x="58" y="152"/>
                                  </a:lnTo>
                                  <a:lnTo>
                                    <a:pt x="40" y="178"/>
                                  </a:lnTo>
                                  <a:lnTo>
                                    <a:pt x="27" y="210"/>
                                  </a:lnTo>
                                  <a:lnTo>
                                    <a:pt x="13" y="241"/>
                                  </a:lnTo>
                                  <a:lnTo>
                                    <a:pt x="4" y="272"/>
                                  </a:lnTo>
                                  <a:lnTo>
                                    <a:pt x="0" y="308"/>
                                  </a:lnTo>
                                  <a:lnTo>
                                    <a:pt x="0" y="344"/>
                                  </a:lnTo>
                                  <a:lnTo>
                                    <a:pt x="0" y="375"/>
                                  </a:lnTo>
                                  <a:lnTo>
                                    <a:pt x="4" y="411"/>
                                  </a:lnTo>
                                  <a:lnTo>
                                    <a:pt x="13" y="442"/>
                                  </a:lnTo>
                                  <a:lnTo>
                                    <a:pt x="27" y="473"/>
                                  </a:lnTo>
                                  <a:lnTo>
                                    <a:pt x="40" y="504"/>
                                  </a:lnTo>
                                  <a:lnTo>
                                    <a:pt x="58" y="531"/>
                                  </a:lnTo>
                                  <a:lnTo>
                                    <a:pt x="76" y="558"/>
                                  </a:lnTo>
                                  <a:lnTo>
                                    <a:pt x="98" y="580"/>
                                  </a:lnTo>
                                  <a:lnTo>
                                    <a:pt x="125" y="603"/>
                                  </a:lnTo>
                                  <a:lnTo>
                                    <a:pt x="147" y="625"/>
                                  </a:lnTo>
                                  <a:lnTo>
                                    <a:pt x="179" y="638"/>
                                  </a:lnTo>
                                  <a:lnTo>
                                    <a:pt x="205" y="656"/>
                                  </a:lnTo>
                                  <a:lnTo>
                                    <a:pt x="237" y="665"/>
                                  </a:lnTo>
                                  <a:lnTo>
                                    <a:pt x="272" y="674"/>
                                  </a:lnTo>
                                  <a:lnTo>
                                    <a:pt x="304" y="678"/>
                                  </a:lnTo>
                                  <a:lnTo>
                                    <a:pt x="339" y="68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986004" name="矩形 2259"/>
                          <wps:cNvSpPr>
                            <a:spLocks noChangeArrowheads="1"/>
                          </wps:cNvSpPr>
                          <wps:spPr bwMode="auto">
                            <a:xfrm>
                              <a:off x="4874" y="6241"/>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D4BB7" w14:textId="77777777" w:rsidR="00C972C0" w:rsidRDefault="00C972C0">
                                <w:r>
                                  <w:rPr>
                                    <w:rFonts w:ascii="黑体" w:eastAsia="黑体" w:cs="黑体" w:hint="eastAsia"/>
                                    <w:color w:val="1F1A17"/>
                                    <w:sz w:val="18"/>
                                    <w:szCs w:val="18"/>
                                  </w:rPr>
                                  <w:t>补口质</w:t>
                                </w:r>
                              </w:p>
                            </w:txbxContent>
                          </wps:txbx>
                          <wps:bodyPr rot="0" vert="horz" wrap="none" lIns="0" tIns="0" rIns="0" bIns="0" anchor="t" anchorCtr="0" upright="1">
                            <a:spAutoFit/>
                          </wps:bodyPr>
                        </wps:wsp>
                        <wps:wsp>
                          <wps:cNvPr id="607150038" name="矩形 2260"/>
                          <wps:cNvSpPr>
                            <a:spLocks noChangeArrowheads="1"/>
                          </wps:cNvSpPr>
                          <wps:spPr bwMode="auto">
                            <a:xfrm>
                              <a:off x="4874" y="6406"/>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24E66" w14:textId="77777777" w:rsidR="00C972C0" w:rsidRDefault="00C972C0">
                                <w:r>
                                  <w:rPr>
                                    <w:rFonts w:ascii="黑体" w:eastAsia="黑体" w:cs="黑体" w:hint="eastAsia"/>
                                    <w:color w:val="1F1A17"/>
                                    <w:sz w:val="18"/>
                                    <w:szCs w:val="18"/>
                                  </w:rPr>
                                  <w:t>量问题</w:t>
                                </w:r>
                              </w:p>
                            </w:txbxContent>
                          </wps:txbx>
                          <wps:bodyPr rot="0" vert="horz" wrap="none" lIns="0" tIns="0" rIns="0" bIns="0" anchor="t" anchorCtr="0" upright="1">
                            <a:spAutoFit/>
                          </wps:bodyPr>
                        </wps:wsp>
                        <wps:wsp>
                          <wps:cNvPr id="179049410" name="任意多边形 2261"/>
                          <wps:cNvSpPr>
                            <a:spLocks/>
                          </wps:cNvSpPr>
                          <wps:spPr bwMode="auto">
                            <a:xfrm>
                              <a:off x="2450" y="6049"/>
                              <a:ext cx="558" cy="562"/>
                            </a:xfrm>
                            <a:custGeom>
                              <a:avLst/>
                              <a:gdLst>
                                <a:gd name="T0" fmla="*/ 308 w 558"/>
                                <a:gd name="T1" fmla="*/ 562 h 562"/>
                                <a:gd name="T2" fmla="*/ 361 w 558"/>
                                <a:gd name="T3" fmla="*/ 549 h 562"/>
                                <a:gd name="T4" fmla="*/ 411 w 558"/>
                                <a:gd name="T5" fmla="*/ 527 h 562"/>
                                <a:gd name="T6" fmla="*/ 460 w 558"/>
                                <a:gd name="T7" fmla="*/ 500 h 562"/>
                                <a:gd name="T8" fmla="*/ 495 w 558"/>
                                <a:gd name="T9" fmla="*/ 460 h 562"/>
                                <a:gd name="T10" fmla="*/ 527 w 558"/>
                                <a:gd name="T11" fmla="*/ 415 h 562"/>
                                <a:gd name="T12" fmla="*/ 549 w 558"/>
                                <a:gd name="T13" fmla="*/ 366 h 562"/>
                                <a:gd name="T14" fmla="*/ 558 w 558"/>
                                <a:gd name="T15" fmla="*/ 308 h 562"/>
                                <a:gd name="T16" fmla="*/ 558 w 558"/>
                                <a:gd name="T17" fmla="*/ 254 h 562"/>
                                <a:gd name="T18" fmla="*/ 549 w 558"/>
                                <a:gd name="T19" fmla="*/ 196 h 562"/>
                                <a:gd name="T20" fmla="*/ 527 w 558"/>
                                <a:gd name="T21" fmla="*/ 147 h 562"/>
                                <a:gd name="T22" fmla="*/ 495 w 558"/>
                                <a:gd name="T23" fmla="*/ 103 h 562"/>
                                <a:gd name="T24" fmla="*/ 460 w 558"/>
                                <a:gd name="T25" fmla="*/ 62 h 562"/>
                                <a:gd name="T26" fmla="*/ 411 w 558"/>
                                <a:gd name="T27" fmla="*/ 36 h 562"/>
                                <a:gd name="T28" fmla="*/ 361 w 558"/>
                                <a:gd name="T29" fmla="*/ 13 h 562"/>
                                <a:gd name="T30" fmla="*/ 308 w 558"/>
                                <a:gd name="T31" fmla="*/ 0 h 562"/>
                                <a:gd name="T32" fmla="*/ 250 w 558"/>
                                <a:gd name="T33" fmla="*/ 0 h 562"/>
                                <a:gd name="T34" fmla="*/ 196 w 558"/>
                                <a:gd name="T35" fmla="*/ 13 h 562"/>
                                <a:gd name="T36" fmla="*/ 147 w 558"/>
                                <a:gd name="T37" fmla="*/ 36 h 562"/>
                                <a:gd name="T38" fmla="*/ 102 w 558"/>
                                <a:gd name="T39" fmla="*/ 62 h 562"/>
                                <a:gd name="T40" fmla="*/ 62 w 558"/>
                                <a:gd name="T41" fmla="*/ 103 h 562"/>
                                <a:gd name="T42" fmla="*/ 31 w 558"/>
                                <a:gd name="T43" fmla="*/ 147 h 562"/>
                                <a:gd name="T44" fmla="*/ 9 w 558"/>
                                <a:gd name="T45" fmla="*/ 196 h 562"/>
                                <a:gd name="T46" fmla="*/ 0 w 558"/>
                                <a:gd name="T47" fmla="*/ 254 h 562"/>
                                <a:gd name="T48" fmla="*/ 0 w 558"/>
                                <a:gd name="T49" fmla="*/ 308 h 562"/>
                                <a:gd name="T50" fmla="*/ 9 w 558"/>
                                <a:gd name="T51" fmla="*/ 366 h 562"/>
                                <a:gd name="T52" fmla="*/ 31 w 558"/>
                                <a:gd name="T53" fmla="*/ 415 h 562"/>
                                <a:gd name="T54" fmla="*/ 62 w 558"/>
                                <a:gd name="T55" fmla="*/ 460 h 562"/>
                                <a:gd name="T56" fmla="*/ 102 w 558"/>
                                <a:gd name="T57" fmla="*/ 500 h 562"/>
                                <a:gd name="T58" fmla="*/ 147 w 558"/>
                                <a:gd name="T59" fmla="*/ 527 h 562"/>
                                <a:gd name="T60" fmla="*/ 196 w 558"/>
                                <a:gd name="T61" fmla="*/ 549 h 562"/>
                                <a:gd name="T62" fmla="*/ 250 w 558"/>
                                <a:gd name="T63" fmla="*/ 562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58" h="562">
                                  <a:moveTo>
                                    <a:pt x="281" y="562"/>
                                  </a:moveTo>
                                  <a:lnTo>
                                    <a:pt x="308" y="562"/>
                                  </a:lnTo>
                                  <a:lnTo>
                                    <a:pt x="335" y="558"/>
                                  </a:lnTo>
                                  <a:lnTo>
                                    <a:pt x="361" y="549"/>
                                  </a:lnTo>
                                  <a:lnTo>
                                    <a:pt x="388" y="540"/>
                                  </a:lnTo>
                                  <a:lnTo>
                                    <a:pt x="411" y="527"/>
                                  </a:lnTo>
                                  <a:lnTo>
                                    <a:pt x="437" y="513"/>
                                  </a:lnTo>
                                  <a:lnTo>
                                    <a:pt x="460" y="500"/>
                                  </a:lnTo>
                                  <a:lnTo>
                                    <a:pt x="478" y="478"/>
                                  </a:lnTo>
                                  <a:lnTo>
                                    <a:pt x="495" y="460"/>
                                  </a:lnTo>
                                  <a:lnTo>
                                    <a:pt x="513" y="437"/>
                                  </a:lnTo>
                                  <a:lnTo>
                                    <a:pt x="527" y="415"/>
                                  </a:lnTo>
                                  <a:lnTo>
                                    <a:pt x="536" y="388"/>
                                  </a:lnTo>
                                  <a:lnTo>
                                    <a:pt x="549" y="366"/>
                                  </a:lnTo>
                                  <a:lnTo>
                                    <a:pt x="553" y="339"/>
                                  </a:lnTo>
                                  <a:lnTo>
                                    <a:pt x="558" y="308"/>
                                  </a:lnTo>
                                  <a:lnTo>
                                    <a:pt x="558" y="281"/>
                                  </a:lnTo>
                                  <a:lnTo>
                                    <a:pt x="558" y="254"/>
                                  </a:lnTo>
                                  <a:lnTo>
                                    <a:pt x="553" y="223"/>
                                  </a:lnTo>
                                  <a:lnTo>
                                    <a:pt x="549" y="196"/>
                                  </a:lnTo>
                                  <a:lnTo>
                                    <a:pt x="536" y="174"/>
                                  </a:lnTo>
                                  <a:lnTo>
                                    <a:pt x="527" y="147"/>
                                  </a:lnTo>
                                  <a:lnTo>
                                    <a:pt x="513" y="125"/>
                                  </a:lnTo>
                                  <a:lnTo>
                                    <a:pt x="495" y="103"/>
                                  </a:lnTo>
                                  <a:lnTo>
                                    <a:pt x="478" y="80"/>
                                  </a:lnTo>
                                  <a:lnTo>
                                    <a:pt x="460" y="62"/>
                                  </a:lnTo>
                                  <a:lnTo>
                                    <a:pt x="437" y="49"/>
                                  </a:lnTo>
                                  <a:lnTo>
                                    <a:pt x="411" y="36"/>
                                  </a:lnTo>
                                  <a:lnTo>
                                    <a:pt x="388" y="22"/>
                                  </a:lnTo>
                                  <a:lnTo>
                                    <a:pt x="361" y="13"/>
                                  </a:lnTo>
                                  <a:lnTo>
                                    <a:pt x="335" y="4"/>
                                  </a:lnTo>
                                  <a:lnTo>
                                    <a:pt x="308" y="0"/>
                                  </a:lnTo>
                                  <a:lnTo>
                                    <a:pt x="281" y="0"/>
                                  </a:lnTo>
                                  <a:lnTo>
                                    <a:pt x="250" y="0"/>
                                  </a:lnTo>
                                  <a:lnTo>
                                    <a:pt x="223" y="4"/>
                                  </a:lnTo>
                                  <a:lnTo>
                                    <a:pt x="196" y="13"/>
                                  </a:lnTo>
                                  <a:lnTo>
                                    <a:pt x="169" y="22"/>
                                  </a:lnTo>
                                  <a:lnTo>
                                    <a:pt x="147" y="36"/>
                                  </a:lnTo>
                                  <a:lnTo>
                                    <a:pt x="120" y="49"/>
                                  </a:lnTo>
                                  <a:lnTo>
                                    <a:pt x="102" y="62"/>
                                  </a:lnTo>
                                  <a:lnTo>
                                    <a:pt x="80" y="80"/>
                                  </a:lnTo>
                                  <a:lnTo>
                                    <a:pt x="62" y="103"/>
                                  </a:lnTo>
                                  <a:lnTo>
                                    <a:pt x="44" y="125"/>
                                  </a:lnTo>
                                  <a:lnTo>
                                    <a:pt x="31" y="147"/>
                                  </a:lnTo>
                                  <a:lnTo>
                                    <a:pt x="22" y="174"/>
                                  </a:lnTo>
                                  <a:lnTo>
                                    <a:pt x="9" y="196"/>
                                  </a:lnTo>
                                  <a:lnTo>
                                    <a:pt x="4" y="223"/>
                                  </a:lnTo>
                                  <a:lnTo>
                                    <a:pt x="0" y="254"/>
                                  </a:lnTo>
                                  <a:lnTo>
                                    <a:pt x="0" y="281"/>
                                  </a:lnTo>
                                  <a:lnTo>
                                    <a:pt x="0" y="308"/>
                                  </a:lnTo>
                                  <a:lnTo>
                                    <a:pt x="4" y="339"/>
                                  </a:lnTo>
                                  <a:lnTo>
                                    <a:pt x="9" y="366"/>
                                  </a:lnTo>
                                  <a:lnTo>
                                    <a:pt x="22" y="388"/>
                                  </a:lnTo>
                                  <a:lnTo>
                                    <a:pt x="31" y="415"/>
                                  </a:lnTo>
                                  <a:lnTo>
                                    <a:pt x="44" y="437"/>
                                  </a:lnTo>
                                  <a:lnTo>
                                    <a:pt x="62" y="460"/>
                                  </a:lnTo>
                                  <a:lnTo>
                                    <a:pt x="80" y="478"/>
                                  </a:lnTo>
                                  <a:lnTo>
                                    <a:pt x="102" y="500"/>
                                  </a:lnTo>
                                  <a:lnTo>
                                    <a:pt x="120" y="513"/>
                                  </a:lnTo>
                                  <a:lnTo>
                                    <a:pt x="147" y="527"/>
                                  </a:lnTo>
                                  <a:lnTo>
                                    <a:pt x="169" y="540"/>
                                  </a:lnTo>
                                  <a:lnTo>
                                    <a:pt x="196" y="549"/>
                                  </a:lnTo>
                                  <a:lnTo>
                                    <a:pt x="223" y="558"/>
                                  </a:lnTo>
                                  <a:lnTo>
                                    <a:pt x="250" y="562"/>
                                  </a:lnTo>
                                  <a:lnTo>
                                    <a:pt x="281" y="562"/>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9010490" name="矩形 2262"/>
                          <wps:cNvSpPr>
                            <a:spLocks noChangeArrowheads="1"/>
                          </wps:cNvSpPr>
                          <wps:spPr bwMode="auto">
                            <a:xfrm>
                              <a:off x="2557" y="6156"/>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B3329" w14:textId="77777777" w:rsidR="00C972C0" w:rsidRDefault="00C972C0">
                                <w:r>
                                  <w:rPr>
                                    <w:rFonts w:ascii="黑体" w:eastAsia="黑体" w:cs="黑体" w:hint="eastAsia"/>
                                    <w:color w:val="1F1A17"/>
                                    <w:sz w:val="18"/>
                                    <w:szCs w:val="18"/>
                                  </w:rPr>
                                  <w:t>埋深</w:t>
                                </w:r>
                              </w:p>
                            </w:txbxContent>
                          </wps:txbx>
                          <wps:bodyPr rot="0" vert="horz" wrap="none" lIns="0" tIns="0" rIns="0" bIns="0" anchor="t" anchorCtr="0" upright="1">
                            <a:spAutoFit/>
                          </wps:bodyPr>
                        </wps:wsp>
                        <wps:wsp>
                          <wps:cNvPr id="356800015" name="矩形 2263"/>
                          <wps:cNvSpPr>
                            <a:spLocks noChangeArrowheads="1"/>
                          </wps:cNvSpPr>
                          <wps:spPr bwMode="auto">
                            <a:xfrm>
                              <a:off x="2557" y="6343"/>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68E31" w14:textId="77777777" w:rsidR="00C972C0" w:rsidRDefault="00C972C0">
                                <w:r>
                                  <w:rPr>
                                    <w:rFonts w:ascii="黑体" w:eastAsia="黑体" w:cs="黑体" w:hint="eastAsia"/>
                                    <w:color w:val="1F1A17"/>
                                    <w:sz w:val="18"/>
                                    <w:szCs w:val="18"/>
                                  </w:rPr>
                                  <w:t>不够</w:t>
                                </w:r>
                              </w:p>
                            </w:txbxContent>
                          </wps:txbx>
                          <wps:bodyPr rot="0" vert="horz" wrap="none" lIns="0" tIns="0" rIns="0" bIns="0" anchor="t" anchorCtr="0" upright="1">
                            <a:spAutoFit/>
                          </wps:bodyPr>
                        </wps:wsp>
                        <wps:wsp>
                          <wps:cNvPr id="1982660514" name="任意多边形 2264"/>
                          <wps:cNvSpPr>
                            <a:spLocks/>
                          </wps:cNvSpPr>
                          <wps:spPr bwMode="auto">
                            <a:xfrm>
                              <a:off x="6553" y="4219"/>
                              <a:ext cx="3550" cy="2098"/>
                            </a:xfrm>
                            <a:custGeom>
                              <a:avLst/>
                              <a:gdLst>
                                <a:gd name="T0" fmla="*/ 2269 w 3550"/>
                                <a:gd name="T1" fmla="*/ 290 h 2098"/>
                                <a:gd name="T2" fmla="*/ 2269 w 3550"/>
                                <a:gd name="T3" fmla="*/ 0 h 2098"/>
                                <a:gd name="T4" fmla="*/ 3550 w 3550"/>
                                <a:gd name="T5" fmla="*/ 0 h 2098"/>
                                <a:gd name="T6" fmla="*/ 3550 w 3550"/>
                                <a:gd name="T7" fmla="*/ 1651 h 2098"/>
                                <a:gd name="T8" fmla="*/ 0 w 3550"/>
                                <a:gd name="T9" fmla="*/ 1651 h 2098"/>
                                <a:gd name="T10" fmla="*/ 0 w 3550"/>
                                <a:gd name="T11" fmla="*/ 2098 h 2098"/>
                              </a:gdLst>
                              <a:ahLst/>
                              <a:cxnLst>
                                <a:cxn ang="0">
                                  <a:pos x="T0" y="T1"/>
                                </a:cxn>
                                <a:cxn ang="0">
                                  <a:pos x="T2" y="T3"/>
                                </a:cxn>
                                <a:cxn ang="0">
                                  <a:pos x="T4" y="T5"/>
                                </a:cxn>
                                <a:cxn ang="0">
                                  <a:pos x="T6" y="T7"/>
                                </a:cxn>
                                <a:cxn ang="0">
                                  <a:pos x="T8" y="T9"/>
                                </a:cxn>
                                <a:cxn ang="0">
                                  <a:pos x="T10" y="T11"/>
                                </a:cxn>
                              </a:cxnLst>
                              <a:rect l="0" t="0" r="r" b="b"/>
                              <a:pathLst>
                                <a:path w="3550" h="2098">
                                  <a:moveTo>
                                    <a:pt x="2269" y="290"/>
                                  </a:moveTo>
                                  <a:lnTo>
                                    <a:pt x="2269" y="0"/>
                                  </a:lnTo>
                                  <a:lnTo>
                                    <a:pt x="3550" y="0"/>
                                  </a:lnTo>
                                  <a:lnTo>
                                    <a:pt x="3550" y="1651"/>
                                  </a:lnTo>
                                  <a:lnTo>
                                    <a:pt x="0" y="1651"/>
                                  </a:lnTo>
                                  <a:lnTo>
                                    <a:pt x="0" y="2098"/>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425258" name="任意多边形 2265"/>
                          <wps:cNvSpPr>
                            <a:spLocks/>
                          </wps:cNvSpPr>
                          <wps:spPr bwMode="auto">
                            <a:xfrm>
                              <a:off x="2030" y="4219"/>
                              <a:ext cx="11213" cy="3459"/>
                            </a:xfrm>
                            <a:custGeom>
                              <a:avLst/>
                              <a:gdLst>
                                <a:gd name="T0" fmla="*/ 11213 w 11213"/>
                                <a:gd name="T1" fmla="*/ 1678 h 3459"/>
                                <a:gd name="T2" fmla="*/ 11213 w 11213"/>
                                <a:gd name="T3" fmla="*/ 0 h 3459"/>
                                <a:gd name="T4" fmla="*/ 9534 w 11213"/>
                                <a:gd name="T5" fmla="*/ 0 h 3459"/>
                                <a:gd name="T6" fmla="*/ 9534 w 11213"/>
                                <a:gd name="T7" fmla="*/ 1826 h 3459"/>
                                <a:gd name="T8" fmla="*/ 8926 w 11213"/>
                                <a:gd name="T9" fmla="*/ 1826 h 3459"/>
                                <a:gd name="T10" fmla="*/ 8926 w 11213"/>
                                <a:gd name="T11" fmla="*/ 3084 h 3459"/>
                                <a:gd name="T12" fmla="*/ 0 w 11213"/>
                                <a:gd name="T13" fmla="*/ 3071 h 3459"/>
                                <a:gd name="T14" fmla="*/ 0 w 11213"/>
                                <a:gd name="T15" fmla="*/ 3459 h 34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213" h="3459">
                                  <a:moveTo>
                                    <a:pt x="11213" y="1678"/>
                                  </a:moveTo>
                                  <a:lnTo>
                                    <a:pt x="11213" y="0"/>
                                  </a:lnTo>
                                  <a:lnTo>
                                    <a:pt x="9534" y="0"/>
                                  </a:lnTo>
                                  <a:lnTo>
                                    <a:pt x="9534" y="1826"/>
                                  </a:lnTo>
                                  <a:lnTo>
                                    <a:pt x="8926" y="1826"/>
                                  </a:lnTo>
                                  <a:lnTo>
                                    <a:pt x="8926" y="3084"/>
                                  </a:lnTo>
                                  <a:lnTo>
                                    <a:pt x="0" y="3071"/>
                                  </a:lnTo>
                                  <a:lnTo>
                                    <a:pt x="0" y="3459"/>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6198149" name="任意多边形 2266"/>
                          <wps:cNvSpPr>
                            <a:spLocks/>
                          </wps:cNvSpPr>
                          <wps:spPr bwMode="auto">
                            <a:xfrm>
                              <a:off x="8518" y="4500"/>
                              <a:ext cx="563" cy="563"/>
                            </a:xfrm>
                            <a:custGeom>
                              <a:avLst/>
                              <a:gdLst>
                                <a:gd name="T0" fmla="*/ 313 w 563"/>
                                <a:gd name="T1" fmla="*/ 563 h 563"/>
                                <a:gd name="T2" fmla="*/ 366 w 563"/>
                                <a:gd name="T3" fmla="*/ 549 h 563"/>
                                <a:gd name="T4" fmla="*/ 416 w 563"/>
                                <a:gd name="T5" fmla="*/ 527 h 563"/>
                                <a:gd name="T6" fmla="*/ 460 w 563"/>
                                <a:gd name="T7" fmla="*/ 500 h 563"/>
                                <a:gd name="T8" fmla="*/ 500 w 563"/>
                                <a:gd name="T9" fmla="*/ 460 h 563"/>
                                <a:gd name="T10" fmla="*/ 532 w 563"/>
                                <a:gd name="T11" fmla="*/ 415 h 563"/>
                                <a:gd name="T12" fmla="*/ 554 w 563"/>
                                <a:gd name="T13" fmla="*/ 366 h 563"/>
                                <a:gd name="T14" fmla="*/ 563 w 563"/>
                                <a:gd name="T15" fmla="*/ 308 h 563"/>
                                <a:gd name="T16" fmla="*/ 563 w 563"/>
                                <a:gd name="T17" fmla="*/ 255 h 563"/>
                                <a:gd name="T18" fmla="*/ 554 w 563"/>
                                <a:gd name="T19" fmla="*/ 197 h 563"/>
                                <a:gd name="T20" fmla="*/ 532 w 563"/>
                                <a:gd name="T21" fmla="*/ 147 h 563"/>
                                <a:gd name="T22" fmla="*/ 500 w 563"/>
                                <a:gd name="T23" fmla="*/ 103 h 563"/>
                                <a:gd name="T24" fmla="*/ 460 w 563"/>
                                <a:gd name="T25" fmla="*/ 63 h 563"/>
                                <a:gd name="T26" fmla="*/ 416 w 563"/>
                                <a:gd name="T27" fmla="*/ 36 h 563"/>
                                <a:gd name="T28" fmla="*/ 366 w 563"/>
                                <a:gd name="T29" fmla="*/ 14 h 563"/>
                                <a:gd name="T30" fmla="*/ 313 w 563"/>
                                <a:gd name="T31" fmla="*/ 0 h 563"/>
                                <a:gd name="T32" fmla="*/ 255 w 563"/>
                                <a:gd name="T33" fmla="*/ 0 h 563"/>
                                <a:gd name="T34" fmla="*/ 201 w 563"/>
                                <a:gd name="T35" fmla="*/ 14 h 563"/>
                                <a:gd name="T36" fmla="*/ 148 w 563"/>
                                <a:gd name="T37" fmla="*/ 36 h 563"/>
                                <a:gd name="T38" fmla="*/ 103 w 563"/>
                                <a:gd name="T39" fmla="*/ 63 h 563"/>
                                <a:gd name="T40" fmla="*/ 67 w 563"/>
                                <a:gd name="T41" fmla="*/ 103 h 563"/>
                                <a:gd name="T42" fmla="*/ 36 w 563"/>
                                <a:gd name="T43" fmla="*/ 147 h 563"/>
                                <a:gd name="T44" fmla="*/ 14 w 563"/>
                                <a:gd name="T45" fmla="*/ 197 h 563"/>
                                <a:gd name="T46" fmla="*/ 5 w 563"/>
                                <a:gd name="T47" fmla="*/ 255 h 563"/>
                                <a:gd name="T48" fmla="*/ 5 w 563"/>
                                <a:gd name="T49" fmla="*/ 308 h 563"/>
                                <a:gd name="T50" fmla="*/ 14 w 563"/>
                                <a:gd name="T51" fmla="*/ 366 h 563"/>
                                <a:gd name="T52" fmla="*/ 36 w 563"/>
                                <a:gd name="T53" fmla="*/ 415 h 563"/>
                                <a:gd name="T54" fmla="*/ 67 w 563"/>
                                <a:gd name="T55" fmla="*/ 460 h 563"/>
                                <a:gd name="T56" fmla="*/ 103 w 563"/>
                                <a:gd name="T57" fmla="*/ 500 h 563"/>
                                <a:gd name="T58" fmla="*/ 148 w 563"/>
                                <a:gd name="T59" fmla="*/ 527 h 563"/>
                                <a:gd name="T60" fmla="*/ 201 w 563"/>
                                <a:gd name="T61" fmla="*/ 549 h 563"/>
                                <a:gd name="T62" fmla="*/ 255 w 563"/>
                                <a:gd name="T63" fmla="*/ 563 h 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3" h="563">
                                  <a:moveTo>
                                    <a:pt x="282" y="563"/>
                                  </a:moveTo>
                                  <a:lnTo>
                                    <a:pt x="313" y="563"/>
                                  </a:lnTo>
                                  <a:lnTo>
                                    <a:pt x="340" y="558"/>
                                  </a:lnTo>
                                  <a:lnTo>
                                    <a:pt x="366" y="549"/>
                                  </a:lnTo>
                                  <a:lnTo>
                                    <a:pt x="393" y="540"/>
                                  </a:lnTo>
                                  <a:lnTo>
                                    <a:pt x="416" y="527"/>
                                  </a:lnTo>
                                  <a:lnTo>
                                    <a:pt x="442" y="513"/>
                                  </a:lnTo>
                                  <a:lnTo>
                                    <a:pt x="460" y="500"/>
                                  </a:lnTo>
                                  <a:lnTo>
                                    <a:pt x="483" y="478"/>
                                  </a:lnTo>
                                  <a:lnTo>
                                    <a:pt x="500" y="460"/>
                                  </a:lnTo>
                                  <a:lnTo>
                                    <a:pt x="518" y="438"/>
                                  </a:lnTo>
                                  <a:lnTo>
                                    <a:pt x="532" y="415"/>
                                  </a:lnTo>
                                  <a:lnTo>
                                    <a:pt x="541" y="388"/>
                                  </a:lnTo>
                                  <a:lnTo>
                                    <a:pt x="554" y="366"/>
                                  </a:lnTo>
                                  <a:lnTo>
                                    <a:pt x="558" y="339"/>
                                  </a:lnTo>
                                  <a:lnTo>
                                    <a:pt x="563" y="308"/>
                                  </a:lnTo>
                                  <a:lnTo>
                                    <a:pt x="563" y="281"/>
                                  </a:lnTo>
                                  <a:lnTo>
                                    <a:pt x="563" y="255"/>
                                  </a:lnTo>
                                  <a:lnTo>
                                    <a:pt x="558" y="223"/>
                                  </a:lnTo>
                                  <a:lnTo>
                                    <a:pt x="554" y="197"/>
                                  </a:lnTo>
                                  <a:lnTo>
                                    <a:pt x="541" y="174"/>
                                  </a:lnTo>
                                  <a:lnTo>
                                    <a:pt x="532" y="147"/>
                                  </a:lnTo>
                                  <a:lnTo>
                                    <a:pt x="518" y="125"/>
                                  </a:lnTo>
                                  <a:lnTo>
                                    <a:pt x="500" y="103"/>
                                  </a:lnTo>
                                  <a:lnTo>
                                    <a:pt x="483" y="85"/>
                                  </a:lnTo>
                                  <a:lnTo>
                                    <a:pt x="460" y="63"/>
                                  </a:lnTo>
                                  <a:lnTo>
                                    <a:pt x="442" y="49"/>
                                  </a:lnTo>
                                  <a:lnTo>
                                    <a:pt x="416" y="36"/>
                                  </a:lnTo>
                                  <a:lnTo>
                                    <a:pt x="393" y="22"/>
                                  </a:lnTo>
                                  <a:lnTo>
                                    <a:pt x="366" y="14"/>
                                  </a:lnTo>
                                  <a:lnTo>
                                    <a:pt x="340" y="5"/>
                                  </a:lnTo>
                                  <a:lnTo>
                                    <a:pt x="313" y="0"/>
                                  </a:lnTo>
                                  <a:lnTo>
                                    <a:pt x="282" y="0"/>
                                  </a:lnTo>
                                  <a:lnTo>
                                    <a:pt x="255" y="0"/>
                                  </a:lnTo>
                                  <a:lnTo>
                                    <a:pt x="228" y="5"/>
                                  </a:lnTo>
                                  <a:lnTo>
                                    <a:pt x="201" y="14"/>
                                  </a:lnTo>
                                  <a:lnTo>
                                    <a:pt x="174" y="22"/>
                                  </a:lnTo>
                                  <a:lnTo>
                                    <a:pt x="148" y="36"/>
                                  </a:lnTo>
                                  <a:lnTo>
                                    <a:pt x="125" y="49"/>
                                  </a:lnTo>
                                  <a:lnTo>
                                    <a:pt x="103" y="63"/>
                                  </a:lnTo>
                                  <a:lnTo>
                                    <a:pt x="85" y="85"/>
                                  </a:lnTo>
                                  <a:lnTo>
                                    <a:pt x="67" y="103"/>
                                  </a:lnTo>
                                  <a:lnTo>
                                    <a:pt x="49" y="125"/>
                                  </a:lnTo>
                                  <a:lnTo>
                                    <a:pt x="36" y="147"/>
                                  </a:lnTo>
                                  <a:lnTo>
                                    <a:pt x="23" y="174"/>
                                  </a:lnTo>
                                  <a:lnTo>
                                    <a:pt x="14" y="197"/>
                                  </a:lnTo>
                                  <a:lnTo>
                                    <a:pt x="9" y="223"/>
                                  </a:lnTo>
                                  <a:lnTo>
                                    <a:pt x="5" y="255"/>
                                  </a:lnTo>
                                  <a:lnTo>
                                    <a:pt x="0" y="281"/>
                                  </a:lnTo>
                                  <a:lnTo>
                                    <a:pt x="5" y="308"/>
                                  </a:lnTo>
                                  <a:lnTo>
                                    <a:pt x="9" y="339"/>
                                  </a:lnTo>
                                  <a:lnTo>
                                    <a:pt x="14" y="366"/>
                                  </a:lnTo>
                                  <a:lnTo>
                                    <a:pt x="23" y="388"/>
                                  </a:lnTo>
                                  <a:lnTo>
                                    <a:pt x="36" y="415"/>
                                  </a:lnTo>
                                  <a:lnTo>
                                    <a:pt x="49" y="438"/>
                                  </a:lnTo>
                                  <a:lnTo>
                                    <a:pt x="67" y="460"/>
                                  </a:lnTo>
                                  <a:lnTo>
                                    <a:pt x="85" y="478"/>
                                  </a:lnTo>
                                  <a:lnTo>
                                    <a:pt x="103" y="500"/>
                                  </a:lnTo>
                                  <a:lnTo>
                                    <a:pt x="125" y="513"/>
                                  </a:lnTo>
                                  <a:lnTo>
                                    <a:pt x="148" y="527"/>
                                  </a:lnTo>
                                  <a:lnTo>
                                    <a:pt x="174" y="540"/>
                                  </a:lnTo>
                                  <a:lnTo>
                                    <a:pt x="201" y="549"/>
                                  </a:lnTo>
                                  <a:lnTo>
                                    <a:pt x="228" y="558"/>
                                  </a:lnTo>
                                  <a:lnTo>
                                    <a:pt x="255" y="563"/>
                                  </a:lnTo>
                                  <a:lnTo>
                                    <a:pt x="282" y="5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5114995" name="矩形 2267"/>
                          <wps:cNvSpPr>
                            <a:spLocks noChangeArrowheads="1"/>
                          </wps:cNvSpPr>
                          <wps:spPr bwMode="auto">
                            <a:xfrm>
                              <a:off x="8630" y="4607"/>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69990" w14:textId="77777777" w:rsidR="00C972C0" w:rsidRDefault="00C972C0">
                                <w:r>
                                  <w:rPr>
                                    <w:rFonts w:ascii="黑体" w:eastAsia="黑体" w:cs="黑体" w:hint="eastAsia"/>
                                    <w:color w:val="1F1A17"/>
                                    <w:sz w:val="18"/>
                                    <w:szCs w:val="18"/>
                                  </w:rPr>
                                  <w:t>密封</w:t>
                                </w:r>
                              </w:p>
                            </w:txbxContent>
                          </wps:txbx>
                          <wps:bodyPr rot="0" vert="horz" wrap="none" lIns="0" tIns="0" rIns="0" bIns="0" anchor="t" anchorCtr="0" upright="1">
                            <a:spAutoFit/>
                          </wps:bodyPr>
                        </wps:wsp>
                        <wps:wsp>
                          <wps:cNvPr id="995932538" name="矩形 2268"/>
                          <wps:cNvSpPr>
                            <a:spLocks noChangeArrowheads="1"/>
                          </wps:cNvSpPr>
                          <wps:spPr bwMode="auto">
                            <a:xfrm>
                              <a:off x="8630" y="4794"/>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2AF41" w14:textId="77777777" w:rsidR="00C972C0" w:rsidRDefault="00C972C0">
                                <w:r>
                                  <w:rPr>
                                    <w:rFonts w:ascii="黑体" w:eastAsia="黑体" w:cs="黑体" w:hint="eastAsia"/>
                                    <w:color w:val="1F1A17"/>
                                    <w:sz w:val="18"/>
                                    <w:szCs w:val="18"/>
                                  </w:rPr>
                                  <w:t>不良</w:t>
                                </w:r>
                              </w:p>
                            </w:txbxContent>
                          </wps:txbx>
                          <wps:bodyPr rot="0" vert="horz" wrap="none" lIns="0" tIns="0" rIns="0" bIns="0" anchor="t" anchorCtr="0" upright="1">
                            <a:spAutoFit/>
                          </wps:bodyPr>
                        </wps:wsp>
                        <wps:wsp>
                          <wps:cNvPr id="1887370228" name="矩形 2269"/>
                          <wps:cNvSpPr>
                            <a:spLocks noChangeArrowheads="1"/>
                          </wps:cNvSpPr>
                          <wps:spPr bwMode="auto">
                            <a:xfrm>
                              <a:off x="9443" y="4491"/>
                              <a:ext cx="1335"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211888" name="矩形 2270"/>
                          <wps:cNvSpPr>
                            <a:spLocks noChangeArrowheads="1"/>
                          </wps:cNvSpPr>
                          <wps:spPr bwMode="auto">
                            <a:xfrm>
                              <a:off x="9443" y="4491"/>
                              <a:ext cx="1335" cy="313"/>
                            </a:xfrm>
                            <a:prstGeom prst="rect">
                              <a:avLst/>
                            </a:prstGeom>
                            <a:noFill/>
                            <a:ln w="571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279042" name="矩形 2271"/>
                          <wps:cNvSpPr>
                            <a:spLocks noChangeArrowheads="1"/>
                          </wps:cNvSpPr>
                          <wps:spPr bwMode="auto">
                            <a:xfrm>
                              <a:off x="9630" y="4567"/>
                              <a:ext cx="90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95EF0" w14:textId="77777777" w:rsidR="00C972C0" w:rsidRDefault="00C972C0">
                                <w:r>
                                  <w:rPr>
                                    <w:rFonts w:ascii="黑体" w:eastAsia="黑体" w:cs="黑体" w:hint="eastAsia"/>
                                    <w:color w:val="1F1A17"/>
                                    <w:sz w:val="18"/>
                                    <w:szCs w:val="18"/>
                                  </w:rPr>
                                  <w:t>设备质量差</w:t>
                                </w:r>
                              </w:p>
                            </w:txbxContent>
                          </wps:txbx>
                          <wps:bodyPr rot="0" vert="horz" wrap="none" lIns="0" tIns="0" rIns="0" bIns="0" anchor="t" anchorCtr="0" upright="1">
                            <a:spAutoFit/>
                          </wps:bodyPr>
                        </wps:wsp>
                        <wps:wsp>
                          <wps:cNvPr id="2008991025" name="矩形 2272"/>
                          <wps:cNvSpPr>
                            <a:spLocks noChangeArrowheads="1"/>
                          </wps:cNvSpPr>
                          <wps:spPr bwMode="auto">
                            <a:xfrm>
                              <a:off x="10880" y="4491"/>
                              <a:ext cx="1340"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381037" name="矩形 2273"/>
                          <wps:cNvSpPr>
                            <a:spLocks noChangeArrowheads="1"/>
                          </wps:cNvSpPr>
                          <wps:spPr bwMode="auto">
                            <a:xfrm>
                              <a:off x="10880" y="4491"/>
                              <a:ext cx="1340" cy="313"/>
                            </a:xfrm>
                            <a:prstGeom prst="rect">
                              <a:avLst/>
                            </a:prstGeom>
                            <a:noFill/>
                            <a:ln w="571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720611" name="矩形 2274"/>
                          <wps:cNvSpPr>
                            <a:spLocks noChangeArrowheads="1"/>
                          </wps:cNvSpPr>
                          <wps:spPr bwMode="auto">
                            <a:xfrm>
                              <a:off x="11072" y="4567"/>
                              <a:ext cx="90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B0F64" w14:textId="77777777" w:rsidR="00C972C0" w:rsidRDefault="00C972C0">
                                <w:r>
                                  <w:rPr>
                                    <w:rFonts w:ascii="黑体" w:eastAsia="黑体" w:cs="黑体" w:hint="eastAsia"/>
                                    <w:color w:val="1F1A17"/>
                                    <w:sz w:val="18"/>
                                    <w:szCs w:val="18"/>
                                  </w:rPr>
                                  <w:t>外防腐失效</w:t>
                                </w:r>
                              </w:p>
                            </w:txbxContent>
                          </wps:txbx>
                          <wps:bodyPr rot="0" vert="horz" wrap="none" lIns="0" tIns="0" rIns="0" bIns="0" anchor="t" anchorCtr="0" upright="1">
                            <a:spAutoFit/>
                          </wps:bodyPr>
                        </wps:wsp>
                        <wps:wsp>
                          <wps:cNvPr id="1530576189" name="矩形 2275"/>
                          <wps:cNvSpPr>
                            <a:spLocks noChangeArrowheads="1"/>
                          </wps:cNvSpPr>
                          <wps:spPr bwMode="auto">
                            <a:xfrm>
                              <a:off x="12412" y="4491"/>
                              <a:ext cx="1523"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67999" name="矩形 2276"/>
                          <wps:cNvSpPr>
                            <a:spLocks noChangeArrowheads="1"/>
                          </wps:cNvSpPr>
                          <wps:spPr bwMode="auto">
                            <a:xfrm>
                              <a:off x="12412" y="4491"/>
                              <a:ext cx="1523" cy="313"/>
                            </a:xfrm>
                            <a:prstGeom prst="rect">
                              <a:avLst/>
                            </a:prstGeom>
                            <a:noFill/>
                            <a:ln w="571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4755673" name="矩形 2277"/>
                          <wps:cNvSpPr>
                            <a:spLocks noChangeArrowheads="1"/>
                          </wps:cNvSpPr>
                          <wps:spPr bwMode="auto">
                            <a:xfrm>
                              <a:off x="12604" y="4567"/>
                              <a:ext cx="108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35626" w14:textId="77777777" w:rsidR="00C972C0" w:rsidRDefault="00C972C0">
                                <w:r>
                                  <w:rPr>
                                    <w:rFonts w:ascii="黑体" w:eastAsia="黑体" w:cs="黑体" w:hint="eastAsia"/>
                                    <w:color w:val="1F1A17"/>
                                    <w:sz w:val="18"/>
                                    <w:szCs w:val="18"/>
                                  </w:rPr>
                                  <w:t>阴极保护失效</w:t>
                                </w:r>
                              </w:p>
                            </w:txbxContent>
                          </wps:txbx>
                          <wps:bodyPr rot="0" vert="horz" wrap="none" lIns="0" tIns="0" rIns="0" bIns="0" anchor="t" anchorCtr="0" upright="1">
                            <a:spAutoFit/>
                          </wps:bodyPr>
                        </wps:wsp>
                        <wps:wsp>
                          <wps:cNvPr id="891244893" name="直线 2278"/>
                          <wps:cNvCnPr>
                            <a:cxnSpLocks noChangeShapeType="1"/>
                          </wps:cNvCnPr>
                          <wps:spPr bwMode="auto">
                            <a:xfrm>
                              <a:off x="7491" y="5870"/>
                              <a:ext cx="1" cy="442"/>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100848363" name="直线 2279"/>
                          <wps:cNvCnPr>
                            <a:cxnSpLocks noChangeShapeType="1"/>
                          </wps:cNvCnPr>
                          <wps:spPr bwMode="auto">
                            <a:xfrm>
                              <a:off x="8349" y="5870"/>
                              <a:ext cx="1" cy="442"/>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1317192056" name="直线 2280"/>
                          <wps:cNvCnPr>
                            <a:cxnSpLocks noChangeShapeType="1"/>
                          </wps:cNvCnPr>
                          <wps:spPr bwMode="auto">
                            <a:xfrm>
                              <a:off x="9300" y="5870"/>
                              <a:ext cx="1" cy="442"/>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2080063524" name="任意多边形 2281"/>
                          <wps:cNvSpPr>
                            <a:spLocks/>
                          </wps:cNvSpPr>
                          <wps:spPr bwMode="auto">
                            <a:xfrm>
                              <a:off x="5968" y="6317"/>
                              <a:ext cx="1184" cy="553"/>
                            </a:xfrm>
                            <a:custGeom>
                              <a:avLst/>
                              <a:gdLst>
                                <a:gd name="T0" fmla="*/ 590 w 1184"/>
                                <a:gd name="T1" fmla="*/ 0 h 553"/>
                                <a:gd name="T2" fmla="*/ 889 w 1184"/>
                                <a:gd name="T3" fmla="*/ 138 h 553"/>
                                <a:gd name="T4" fmla="*/ 1184 w 1184"/>
                                <a:gd name="T5" fmla="*/ 277 h 553"/>
                                <a:gd name="T6" fmla="*/ 889 w 1184"/>
                                <a:gd name="T7" fmla="*/ 415 h 553"/>
                                <a:gd name="T8" fmla="*/ 590 w 1184"/>
                                <a:gd name="T9" fmla="*/ 553 h 553"/>
                                <a:gd name="T10" fmla="*/ 295 w 1184"/>
                                <a:gd name="T11" fmla="*/ 415 h 553"/>
                                <a:gd name="T12" fmla="*/ 0 w 1184"/>
                                <a:gd name="T13" fmla="*/ 277 h 553"/>
                                <a:gd name="T14" fmla="*/ 295 w 1184"/>
                                <a:gd name="T15" fmla="*/ 138 h 553"/>
                                <a:gd name="T16" fmla="*/ 590 w 1184"/>
                                <a:gd name="T17" fmla="*/ 0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4" h="553">
                                  <a:moveTo>
                                    <a:pt x="590" y="0"/>
                                  </a:moveTo>
                                  <a:lnTo>
                                    <a:pt x="889" y="138"/>
                                  </a:lnTo>
                                  <a:lnTo>
                                    <a:pt x="1184" y="277"/>
                                  </a:lnTo>
                                  <a:lnTo>
                                    <a:pt x="889" y="415"/>
                                  </a:lnTo>
                                  <a:lnTo>
                                    <a:pt x="590" y="553"/>
                                  </a:lnTo>
                                  <a:lnTo>
                                    <a:pt x="295" y="415"/>
                                  </a:lnTo>
                                  <a:lnTo>
                                    <a:pt x="0" y="277"/>
                                  </a:lnTo>
                                  <a:lnTo>
                                    <a:pt x="295" y="138"/>
                                  </a:lnTo>
                                  <a:lnTo>
                                    <a:pt x="590" y="0"/>
                                  </a:lnTo>
                                  <a:close/>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920529" name="矩形 2282"/>
                          <wps:cNvSpPr>
                            <a:spLocks noChangeArrowheads="1"/>
                          </wps:cNvSpPr>
                          <wps:spPr bwMode="auto">
                            <a:xfrm>
                              <a:off x="6147" y="6495"/>
                              <a:ext cx="90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6A760" w14:textId="77777777" w:rsidR="00C972C0" w:rsidRDefault="00C972C0">
                                <w:r>
                                  <w:rPr>
                                    <w:rFonts w:ascii="黑体" w:eastAsia="黑体" w:cs="黑体" w:hint="eastAsia"/>
                                    <w:color w:val="1F1A17"/>
                                    <w:sz w:val="18"/>
                                    <w:szCs w:val="18"/>
                                  </w:rPr>
                                  <w:t>设计不合理</w:t>
                                </w:r>
                              </w:p>
                            </w:txbxContent>
                          </wps:txbx>
                          <wps:bodyPr rot="0" vert="horz" wrap="none" lIns="0" tIns="0" rIns="0" bIns="0" anchor="t" anchorCtr="0" upright="1">
                            <a:spAutoFit/>
                          </wps:bodyPr>
                        </wps:wsp>
                        <wps:wsp>
                          <wps:cNvPr id="793382669" name="任意多边形 2283"/>
                          <wps:cNvSpPr>
                            <a:spLocks/>
                          </wps:cNvSpPr>
                          <wps:spPr bwMode="auto">
                            <a:xfrm>
                              <a:off x="7205" y="6321"/>
                              <a:ext cx="563" cy="563"/>
                            </a:xfrm>
                            <a:custGeom>
                              <a:avLst/>
                              <a:gdLst>
                                <a:gd name="T0" fmla="*/ 309 w 563"/>
                                <a:gd name="T1" fmla="*/ 563 h 563"/>
                                <a:gd name="T2" fmla="*/ 362 w 563"/>
                                <a:gd name="T3" fmla="*/ 549 h 563"/>
                                <a:gd name="T4" fmla="*/ 416 w 563"/>
                                <a:gd name="T5" fmla="*/ 527 h 563"/>
                                <a:gd name="T6" fmla="*/ 460 w 563"/>
                                <a:gd name="T7" fmla="*/ 496 h 563"/>
                                <a:gd name="T8" fmla="*/ 496 w 563"/>
                                <a:gd name="T9" fmla="*/ 460 h 563"/>
                                <a:gd name="T10" fmla="*/ 527 w 563"/>
                                <a:gd name="T11" fmla="*/ 415 h 563"/>
                                <a:gd name="T12" fmla="*/ 550 w 563"/>
                                <a:gd name="T13" fmla="*/ 366 h 563"/>
                                <a:gd name="T14" fmla="*/ 559 w 563"/>
                                <a:gd name="T15" fmla="*/ 308 h 563"/>
                                <a:gd name="T16" fmla="*/ 559 w 563"/>
                                <a:gd name="T17" fmla="*/ 250 h 563"/>
                                <a:gd name="T18" fmla="*/ 550 w 563"/>
                                <a:gd name="T19" fmla="*/ 197 h 563"/>
                                <a:gd name="T20" fmla="*/ 527 w 563"/>
                                <a:gd name="T21" fmla="*/ 148 h 563"/>
                                <a:gd name="T22" fmla="*/ 496 w 563"/>
                                <a:gd name="T23" fmla="*/ 103 h 563"/>
                                <a:gd name="T24" fmla="*/ 460 w 563"/>
                                <a:gd name="T25" fmla="*/ 63 h 563"/>
                                <a:gd name="T26" fmla="*/ 416 w 563"/>
                                <a:gd name="T27" fmla="*/ 36 h 563"/>
                                <a:gd name="T28" fmla="*/ 362 w 563"/>
                                <a:gd name="T29" fmla="*/ 14 h 563"/>
                                <a:gd name="T30" fmla="*/ 309 w 563"/>
                                <a:gd name="T31" fmla="*/ 0 h 563"/>
                                <a:gd name="T32" fmla="*/ 250 w 563"/>
                                <a:gd name="T33" fmla="*/ 0 h 563"/>
                                <a:gd name="T34" fmla="*/ 197 w 563"/>
                                <a:gd name="T35" fmla="*/ 14 h 563"/>
                                <a:gd name="T36" fmla="*/ 148 w 563"/>
                                <a:gd name="T37" fmla="*/ 36 h 563"/>
                                <a:gd name="T38" fmla="*/ 103 w 563"/>
                                <a:gd name="T39" fmla="*/ 63 h 563"/>
                                <a:gd name="T40" fmla="*/ 63 w 563"/>
                                <a:gd name="T41" fmla="*/ 103 h 563"/>
                                <a:gd name="T42" fmla="*/ 32 w 563"/>
                                <a:gd name="T43" fmla="*/ 148 h 563"/>
                                <a:gd name="T44" fmla="*/ 14 w 563"/>
                                <a:gd name="T45" fmla="*/ 197 h 563"/>
                                <a:gd name="T46" fmla="*/ 0 w 563"/>
                                <a:gd name="T47" fmla="*/ 250 h 563"/>
                                <a:gd name="T48" fmla="*/ 0 w 563"/>
                                <a:gd name="T49" fmla="*/ 308 h 563"/>
                                <a:gd name="T50" fmla="*/ 14 w 563"/>
                                <a:gd name="T51" fmla="*/ 366 h 563"/>
                                <a:gd name="T52" fmla="*/ 32 w 563"/>
                                <a:gd name="T53" fmla="*/ 415 h 563"/>
                                <a:gd name="T54" fmla="*/ 63 w 563"/>
                                <a:gd name="T55" fmla="*/ 460 h 563"/>
                                <a:gd name="T56" fmla="*/ 103 w 563"/>
                                <a:gd name="T57" fmla="*/ 496 h 563"/>
                                <a:gd name="T58" fmla="*/ 148 w 563"/>
                                <a:gd name="T59" fmla="*/ 527 h 563"/>
                                <a:gd name="T60" fmla="*/ 197 w 563"/>
                                <a:gd name="T61" fmla="*/ 549 h 563"/>
                                <a:gd name="T62" fmla="*/ 250 w 563"/>
                                <a:gd name="T63" fmla="*/ 563 h 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3" h="563">
                                  <a:moveTo>
                                    <a:pt x="282" y="563"/>
                                  </a:moveTo>
                                  <a:lnTo>
                                    <a:pt x="309" y="563"/>
                                  </a:lnTo>
                                  <a:lnTo>
                                    <a:pt x="335" y="558"/>
                                  </a:lnTo>
                                  <a:lnTo>
                                    <a:pt x="362" y="549"/>
                                  </a:lnTo>
                                  <a:lnTo>
                                    <a:pt x="389" y="540"/>
                                  </a:lnTo>
                                  <a:lnTo>
                                    <a:pt x="416" y="527"/>
                                  </a:lnTo>
                                  <a:lnTo>
                                    <a:pt x="438" y="514"/>
                                  </a:lnTo>
                                  <a:lnTo>
                                    <a:pt x="460" y="496"/>
                                  </a:lnTo>
                                  <a:lnTo>
                                    <a:pt x="478" y="478"/>
                                  </a:lnTo>
                                  <a:lnTo>
                                    <a:pt x="496" y="460"/>
                                  </a:lnTo>
                                  <a:lnTo>
                                    <a:pt x="514" y="438"/>
                                  </a:lnTo>
                                  <a:lnTo>
                                    <a:pt x="527" y="415"/>
                                  </a:lnTo>
                                  <a:lnTo>
                                    <a:pt x="541" y="389"/>
                                  </a:lnTo>
                                  <a:lnTo>
                                    <a:pt x="550" y="366"/>
                                  </a:lnTo>
                                  <a:lnTo>
                                    <a:pt x="554" y="340"/>
                                  </a:lnTo>
                                  <a:lnTo>
                                    <a:pt x="559" y="308"/>
                                  </a:lnTo>
                                  <a:lnTo>
                                    <a:pt x="563" y="281"/>
                                  </a:lnTo>
                                  <a:lnTo>
                                    <a:pt x="559" y="250"/>
                                  </a:lnTo>
                                  <a:lnTo>
                                    <a:pt x="554" y="223"/>
                                  </a:lnTo>
                                  <a:lnTo>
                                    <a:pt x="550" y="197"/>
                                  </a:lnTo>
                                  <a:lnTo>
                                    <a:pt x="541" y="170"/>
                                  </a:lnTo>
                                  <a:lnTo>
                                    <a:pt x="527" y="148"/>
                                  </a:lnTo>
                                  <a:lnTo>
                                    <a:pt x="514" y="125"/>
                                  </a:lnTo>
                                  <a:lnTo>
                                    <a:pt x="496" y="103"/>
                                  </a:lnTo>
                                  <a:lnTo>
                                    <a:pt x="478" y="81"/>
                                  </a:lnTo>
                                  <a:lnTo>
                                    <a:pt x="460" y="63"/>
                                  </a:lnTo>
                                  <a:lnTo>
                                    <a:pt x="438" y="49"/>
                                  </a:lnTo>
                                  <a:lnTo>
                                    <a:pt x="416" y="36"/>
                                  </a:lnTo>
                                  <a:lnTo>
                                    <a:pt x="389" y="23"/>
                                  </a:lnTo>
                                  <a:lnTo>
                                    <a:pt x="362" y="14"/>
                                  </a:lnTo>
                                  <a:lnTo>
                                    <a:pt x="335" y="5"/>
                                  </a:lnTo>
                                  <a:lnTo>
                                    <a:pt x="309" y="0"/>
                                  </a:lnTo>
                                  <a:lnTo>
                                    <a:pt x="282" y="0"/>
                                  </a:lnTo>
                                  <a:lnTo>
                                    <a:pt x="250" y="0"/>
                                  </a:lnTo>
                                  <a:lnTo>
                                    <a:pt x="224" y="5"/>
                                  </a:lnTo>
                                  <a:lnTo>
                                    <a:pt x="197" y="14"/>
                                  </a:lnTo>
                                  <a:lnTo>
                                    <a:pt x="170" y="23"/>
                                  </a:lnTo>
                                  <a:lnTo>
                                    <a:pt x="148" y="36"/>
                                  </a:lnTo>
                                  <a:lnTo>
                                    <a:pt x="125" y="49"/>
                                  </a:lnTo>
                                  <a:lnTo>
                                    <a:pt x="103" y="63"/>
                                  </a:lnTo>
                                  <a:lnTo>
                                    <a:pt x="81" y="81"/>
                                  </a:lnTo>
                                  <a:lnTo>
                                    <a:pt x="63" y="103"/>
                                  </a:lnTo>
                                  <a:lnTo>
                                    <a:pt x="50" y="125"/>
                                  </a:lnTo>
                                  <a:lnTo>
                                    <a:pt x="32" y="148"/>
                                  </a:lnTo>
                                  <a:lnTo>
                                    <a:pt x="23" y="170"/>
                                  </a:lnTo>
                                  <a:lnTo>
                                    <a:pt x="14" y="197"/>
                                  </a:lnTo>
                                  <a:lnTo>
                                    <a:pt x="5" y="223"/>
                                  </a:lnTo>
                                  <a:lnTo>
                                    <a:pt x="0" y="250"/>
                                  </a:lnTo>
                                  <a:lnTo>
                                    <a:pt x="0" y="281"/>
                                  </a:lnTo>
                                  <a:lnTo>
                                    <a:pt x="0" y="308"/>
                                  </a:lnTo>
                                  <a:lnTo>
                                    <a:pt x="5" y="340"/>
                                  </a:lnTo>
                                  <a:lnTo>
                                    <a:pt x="14" y="366"/>
                                  </a:lnTo>
                                  <a:lnTo>
                                    <a:pt x="23" y="389"/>
                                  </a:lnTo>
                                  <a:lnTo>
                                    <a:pt x="32" y="415"/>
                                  </a:lnTo>
                                  <a:lnTo>
                                    <a:pt x="50" y="438"/>
                                  </a:lnTo>
                                  <a:lnTo>
                                    <a:pt x="63" y="460"/>
                                  </a:lnTo>
                                  <a:lnTo>
                                    <a:pt x="81" y="478"/>
                                  </a:lnTo>
                                  <a:lnTo>
                                    <a:pt x="103" y="496"/>
                                  </a:lnTo>
                                  <a:lnTo>
                                    <a:pt x="125" y="514"/>
                                  </a:lnTo>
                                  <a:lnTo>
                                    <a:pt x="148" y="527"/>
                                  </a:lnTo>
                                  <a:lnTo>
                                    <a:pt x="170" y="540"/>
                                  </a:lnTo>
                                  <a:lnTo>
                                    <a:pt x="197" y="549"/>
                                  </a:lnTo>
                                  <a:lnTo>
                                    <a:pt x="224" y="558"/>
                                  </a:lnTo>
                                  <a:lnTo>
                                    <a:pt x="250" y="563"/>
                                  </a:lnTo>
                                  <a:lnTo>
                                    <a:pt x="282" y="5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002725" name="矩形 2284"/>
                          <wps:cNvSpPr>
                            <a:spLocks noChangeArrowheads="1"/>
                          </wps:cNvSpPr>
                          <wps:spPr bwMode="auto">
                            <a:xfrm>
                              <a:off x="7313" y="6428"/>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3AFE1" w14:textId="77777777" w:rsidR="00C972C0" w:rsidRDefault="00C972C0">
                                <w:r>
                                  <w:rPr>
                                    <w:rFonts w:ascii="黑体" w:eastAsia="黑体" w:cs="黑体" w:hint="eastAsia"/>
                                    <w:color w:val="1F1A17"/>
                                    <w:sz w:val="18"/>
                                    <w:szCs w:val="18"/>
                                  </w:rPr>
                                  <w:t>选材</w:t>
                                </w:r>
                              </w:p>
                            </w:txbxContent>
                          </wps:txbx>
                          <wps:bodyPr rot="0" vert="horz" wrap="none" lIns="0" tIns="0" rIns="0" bIns="0" anchor="t" anchorCtr="0" upright="1">
                            <a:spAutoFit/>
                          </wps:bodyPr>
                        </wps:wsp>
                        <wps:wsp>
                          <wps:cNvPr id="1629874194" name="矩形 2285"/>
                          <wps:cNvSpPr>
                            <a:spLocks noChangeArrowheads="1"/>
                          </wps:cNvSpPr>
                          <wps:spPr bwMode="auto">
                            <a:xfrm>
                              <a:off x="7313" y="6616"/>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86FA1" w14:textId="77777777" w:rsidR="00C972C0" w:rsidRDefault="00C972C0">
                                <w:r>
                                  <w:rPr>
                                    <w:rFonts w:ascii="黑体" w:eastAsia="黑体" w:cs="黑体" w:hint="eastAsia"/>
                                    <w:color w:val="1F1A17"/>
                                    <w:sz w:val="18"/>
                                    <w:szCs w:val="18"/>
                                  </w:rPr>
                                  <w:t>不当</w:t>
                                </w:r>
                              </w:p>
                            </w:txbxContent>
                          </wps:txbx>
                          <wps:bodyPr rot="0" vert="horz" wrap="none" lIns="0" tIns="0" rIns="0" bIns="0" anchor="t" anchorCtr="0" upright="1">
                            <a:spAutoFit/>
                          </wps:bodyPr>
                        </wps:wsp>
                        <wps:wsp>
                          <wps:cNvPr id="2145444320" name="任意多边形 2286"/>
                          <wps:cNvSpPr>
                            <a:spLocks/>
                          </wps:cNvSpPr>
                          <wps:spPr bwMode="auto">
                            <a:xfrm>
                              <a:off x="8090" y="6317"/>
                              <a:ext cx="678" cy="678"/>
                            </a:xfrm>
                            <a:custGeom>
                              <a:avLst/>
                              <a:gdLst>
                                <a:gd name="T0" fmla="*/ 375 w 678"/>
                                <a:gd name="T1" fmla="*/ 674 h 678"/>
                                <a:gd name="T2" fmla="*/ 437 w 678"/>
                                <a:gd name="T3" fmla="*/ 660 h 678"/>
                                <a:gd name="T4" fmla="*/ 500 w 678"/>
                                <a:gd name="T5" fmla="*/ 638 h 678"/>
                                <a:gd name="T6" fmla="*/ 553 w 678"/>
                                <a:gd name="T7" fmla="*/ 598 h 678"/>
                                <a:gd name="T8" fmla="*/ 598 w 678"/>
                                <a:gd name="T9" fmla="*/ 553 h 678"/>
                                <a:gd name="T10" fmla="*/ 638 w 678"/>
                                <a:gd name="T11" fmla="*/ 500 h 678"/>
                                <a:gd name="T12" fmla="*/ 660 w 678"/>
                                <a:gd name="T13" fmla="*/ 437 h 678"/>
                                <a:gd name="T14" fmla="*/ 674 w 678"/>
                                <a:gd name="T15" fmla="*/ 370 h 678"/>
                                <a:gd name="T16" fmla="*/ 674 w 678"/>
                                <a:gd name="T17" fmla="*/ 303 h 678"/>
                                <a:gd name="T18" fmla="*/ 660 w 678"/>
                                <a:gd name="T19" fmla="*/ 236 h 678"/>
                                <a:gd name="T20" fmla="*/ 638 w 678"/>
                                <a:gd name="T21" fmla="*/ 174 h 678"/>
                                <a:gd name="T22" fmla="*/ 598 w 678"/>
                                <a:gd name="T23" fmla="*/ 120 h 678"/>
                                <a:gd name="T24" fmla="*/ 553 w 678"/>
                                <a:gd name="T25" fmla="*/ 76 h 678"/>
                                <a:gd name="T26" fmla="*/ 500 w 678"/>
                                <a:gd name="T27" fmla="*/ 40 h 678"/>
                                <a:gd name="T28" fmla="*/ 437 w 678"/>
                                <a:gd name="T29" fmla="*/ 13 h 678"/>
                                <a:gd name="T30" fmla="*/ 375 w 678"/>
                                <a:gd name="T31" fmla="*/ 0 h 678"/>
                                <a:gd name="T32" fmla="*/ 303 w 678"/>
                                <a:gd name="T33" fmla="*/ 0 h 678"/>
                                <a:gd name="T34" fmla="*/ 236 w 678"/>
                                <a:gd name="T35" fmla="*/ 13 h 678"/>
                                <a:gd name="T36" fmla="*/ 178 w 678"/>
                                <a:gd name="T37" fmla="*/ 40 h 678"/>
                                <a:gd name="T38" fmla="*/ 120 w 678"/>
                                <a:gd name="T39" fmla="*/ 76 h 678"/>
                                <a:gd name="T40" fmla="*/ 75 w 678"/>
                                <a:gd name="T41" fmla="*/ 120 h 678"/>
                                <a:gd name="T42" fmla="*/ 40 w 678"/>
                                <a:gd name="T43" fmla="*/ 174 h 678"/>
                                <a:gd name="T44" fmla="*/ 13 w 678"/>
                                <a:gd name="T45" fmla="*/ 236 h 678"/>
                                <a:gd name="T46" fmla="*/ 0 w 678"/>
                                <a:gd name="T47" fmla="*/ 303 h 678"/>
                                <a:gd name="T48" fmla="*/ 0 w 678"/>
                                <a:gd name="T49" fmla="*/ 370 h 678"/>
                                <a:gd name="T50" fmla="*/ 13 w 678"/>
                                <a:gd name="T51" fmla="*/ 437 h 678"/>
                                <a:gd name="T52" fmla="*/ 40 w 678"/>
                                <a:gd name="T53" fmla="*/ 500 h 678"/>
                                <a:gd name="T54" fmla="*/ 75 w 678"/>
                                <a:gd name="T55" fmla="*/ 553 h 678"/>
                                <a:gd name="T56" fmla="*/ 120 w 678"/>
                                <a:gd name="T57" fmla="*/ 598 h 678"/>
                                <a:gd name="T58" fmla="*/ 178 w 678"/>
                                <a:gd name="T59" fmla="*/ 638 h 678"/>
                                <a:gd name="T60" fmla="*/ 236 w 678"/>
                                <a:gd name="T61" fmla="*/ 660 h 678"/>
                                <a:gd name="T62" fmla="*/ 303 w 678"/>
                                <a:gd name="T63" fmla="*/ 674 h 6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78" h="678">
                                  <a:moveTo>
                                    <a:pt x="339" y="678"/>
                                  </a:moveTo>
                                  <a:lnTo>
                                    <a:pt x="375" y="674"/>
                                  </a:lnTo>
                                  <a:lnTo>
                                    <a:pt x="406" y="669"/>
                                  </a:lnTo>
                                  <a:lnTo>
                                    <a:pt x="437" y="660"/>
                                  </a:lnTo>
                                  <a:lnTo>
                                    <a:pt x="468" y="651"/>
                                  </a:lnTo>
                                  <a:lnTo>
                                    <a:pt x="500" y="638"/>
                                  </a:lnTo>
                                  <a:lnTo>
                                    <a:pt x="526" y="620"/>
                                  </a:lnTo>
                                  <a:lnTo>
                                    <a:pt x="553" y="598"/>
                                  </a:lnTo>
                                  <a:lnTo>
                                    <a:pt x="580" y="576"/>
                                  </a:lnTo>
                                  <a:lnTo>
                                    <a:pt x="598" y="553"/>
                                  </a:lnTo>
                                  <a:lnTo>
                                    <a:pt x="620" y="527"/>
                                  </a:lnTo>
                                  <a:lnTo>
                                    <a:pt x="638" y="500"/>
                                  </a:lnTo>
                                  <a:lnTo>
                                    <a:pt x="652" y="468"/>
                                  </a:lnTo>
                                  <a:lnTo>
                                    <a:pt x="660" y="437"/>
                                  </a:lnTo>
                                  <a:lnTo>
                                    <a:pt x="669" y="406"/>
                                  </a:lnTo>
                                  <a:lnTo>
                                    <a:pt x="674" y="370"/>
                                  </a:lnTo>
                                  <a:lnTo>
                                    <a:pt x="678" y="339"/>
                                  </a:lnTo>
                                  <a:lnTo>
                                    <a:pt x="674" y="303"/>
                                  </a:lnTo>
                                  <a:lnTo>
                                    <a:pt x="669" y="268"/>
                                  </a:lnTo>
                                  <a:lnTo>
                                    <a:pt x="660" y="236"/>
                                  </a:lnTo>
                                  <a:lnTo>
                                    <a:pt x="652" y="205"/>
                                  </a:lnTo>
                                  <a:lnTo>
                                    <a:pt x="638" y="174"/>
                                  </a:lnTo>
                                  <a:lnTo>
                                    <a:pt x="620" y="147"/>
                                  </a:lnTo>
                                  <a:lnTo>
                                    <a:pt x="598" y="120"/>
                                  </a:lnTo>
                                  <a:lnTo>
                                    <a:pt x="580" y="98"/>
                                  </a:lnTo>
                                  <a:lnTo>
                                    <a:pt x="553" y="76"/>
                                  </a:lnTo>
                                  <a:lnTo>
                                    <a:pt x="526" y="58"/>
                                  </a:lnTo>
                                  <a:lnTo>
                                    <a:pt x="500" y="40"/>
                                  </a:lnTo>
                                  <a:lnTo>
                                    <a:pt x="468" y="27"/>
                                  </a:lnTo>
                                  <a:lnTo>
                                    <a:pt x="437" y="13"/>
                                  </a:lnTo>
                                  <a:lnTo>
                                    <a:pt x="406" y="4"/>
                                  </a:lnTo>
                                  <a:lnTo>
                                    <a:pt x="375" y="0"/>
                                  </a:lnTo>
                                  <a:lnTo>
                                    <a:pt x="339" y="0"/>
                                  </a:lnTo>
                                  <a:lnTo>
                                    <a:pt x="303" y="0"/>
                                  </a:lnTo>
                                  <a:lnTo>
                                    <a:pt x="267" y="4"/>
                                  </a:lnTo>
                                  <a:lnTo>
                                    <a:pt x="236" y="13"/>
                                  </a:lnTo>
                                  <a:lnTo>
                                    <a:pt x="205" y="27"/>
                                  </a:lnTo>
                                  <a:lnTo>
                                    <a:pt x="178" y="40"/>
                                  </a:lnTo>
                                  <a:lnTo>
                                    <a:pt x="147" y="58"/>
                                  </a:lnTo>
                                  <a:lnTo>
                                    <a:pt x="120" y="76"/>
                                  </a:lnTo>
                                  <a:lnTo>
                                    <a:pt x="98" y="98"/>
                                  </a:lnTo>
                                  <a:lnTo>
                                    <a:pt x="75" y="120"/>
                                  </a:lnTo>
                                  <a:lnTo>
                                    <a:pt x="58" y="147"/>
                                  </a:lnTo>
                                  <a:lnTo>
                                    <a:pt x="40" y="174"/>
                                  </a:lnTo>
                                  <a:lnTo>
                                    <a:pt x="26" y="205"/>
                                  </a:lnTo>
                                  <a:lnTo>
                                    <a:pt x="13" y="236"/>
                                  </a:lnTo>
                                  <a:lnTo>
                                    <a:pt x="4" y="268"/>
                                  </a:lnTo>
                                  <a:lnTo>
                                    <a:pt x="0" y="303"/>
                                  </a:lnTo>
                                  <a:lnTo>
                                    <a:pt x="0" y="339"/>
                                  </a:lnTo>
                                  <a:lnTo>
                                    <a:pt x="0" y="370"/>
                                  </a:lnTo>
                                  <a:lnTo>
                                    <a:pt x="4" y="406"/>
                                  </a:lnTo>
                                  <a:lnTo>
                                    <a:pt x="13" y="437"/>
                                  </a:lnTo>
                                  <a:lnTo>
                                    <a:pt x="26" y="468"/>
                                  </a:lnTo>
                                  <a:lnTo>
                                    <a:pt x="40" y="500"/>
                                  </a:lnTo>
                                  <a:lnTo>
                                    <a:pt x="58" y="527"/>
                                  </a:lnTo>
                                  <a:lnTo>
                                    <a:pt x="75" y="553"/>
                                  </a:lnTo>
                                  <a:lnTo>
                                    <a:pt x="98" y="576"/>
                                  </a:lnTo>
                                  <a:lnTo>
                                    <a:pt x="120" y="598"/>
                                  </a:lnTo>
                                  <a:lnTo>
                                    <a:pt x="147" y="620"/>
                                  </a:lnTo>
                                  <a:lnTo>
                                    <a:pt x="178" y="638"/>
                                  </a:lnTo>
                                  <a:lnTo>
                                    <a:pt x="205" y="651"/>
                                  </a:lnTo>
                                  <a:lnTo>
                                    <a:pt x="236" y="660"/>
                                  </a:lnTo>
                                  <a:lnTo>
                                    <a:pt x="267" y="669"/>
                                  </a:lnTo>
                                  <a:lnTo>
                                    <a:pt x="303" y="674"/>
                                  </a:lnTo>
                                  <a:lnTo>
                                    <a:pt x="339" y="678"/>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204128" name="矩形 2287"/>
                          <wps:cNvSpPr>
                            <a:spLocks noChangeArrowheads="1"/>
                          </wps:cNvSpPr>
                          <wps:spPr bwMode="auto">
                            <a:xfrm>
                              <a:off x="8161" y="6495"/>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C464B" w14:textId="77777777" w:rsidR="00C972C0" w:rsidRDefault="00C972C0">
                                <w:r>
                                  <w:rPr>
                                    <w:rFonts w:ascii="黑体" w:eastAsia="黑体" w:cs="黑体" w:hint="eastAsia"/>
                                    <w:color w:val="1F1A17"/>
                                    <w:sz w:val="18"/>
                                    <w:szCs w:val="18"/>
                                  </w:rPr>
                                  <w:t>安全附</w:t>
                                </w:r>
                              </w:p>
                            </w:txbxContent>
                          </wps:txbx>
                          <wps:bodyPr rot="0" vert="horz" wrap="none" lIns="0" tIns="0" rIns="0" bIns="0" anchor="t" anchorCtr="0" upright="1">
                            <a:spAutoFit/>
                          </wps:bodyPr>
                        </wps:wsp>
                        <wps:wsp>
                          <wps:cNvPr id="2026604227" name="矩形 2288"/>
                          <wps:cNvSpPr>
                            <a:spLocks noChangeArrowheads="1"/>
                          </wps:cNvSpPr>
                          <wps:spPr bwMode="auto">
                            <a:xfrm>
                              <a:off x="8161" y="6660"/>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0886A" w14:textId="77777777" w:rsidR="00C972C0" w:rsidRDefault="00C972C0">
                                <w:r>
                                  <w:rPr>
                                    <w:rFonts w:ascii="黑体" w:eastAsia="黑体" w:cs="黑体" w:hint="eastAsia"/>
                                    <w:color w:val="1F1A17"/>
                                    <w:sz w:val="18"/>
                                    <w:szCs w:val="18"/>
                                  </w:rPr>
                                  <w:t>件质量</w:t>
                                </w:r>
                              </w:p>
                            </w:txbxContent>
                          </wps:txbx>
                          <wps:bodyPr rot="0" vert="horz" wrap="none" lIns="0" tIns="0" rIns="0" bIns="0" anchor="t" anchorCtr="0" upright="1">
                            <a:spAutoFit/>
                          </wps:bodyPr>
                        </wps:wsp>
                        <wps:wsp>
                          <wps:cNvPr id="2039738462" name="任意多边形 2289"/>
                          <wps:cNvSpPr>
                            <a:spLocks/>
                          </wps:cNvSpPr>
                          <wps:spPr bwMode="auto">
                            <a:xfrm>
                              <a:off x="9032" y="6321"/>
                              <a:ext cx="562" cy="563"/>
                            </a:xfrm>
                            <a:custGeom>
                              <a:avLst/>
                              <a:gdLst>
                                <a:gd name="T0" fmla="*/ 308 w 562"/>
                                <a:gd name="T1" fmla="*/ 563 h 563"/>
                                <a:gd name="T2" fmla="*/ 366 w 562"/>
                                <a:gd name="T3" fmla="*/ 549 h 563"/>
                                <a:gd name="T4" fmla="*/ 415 w 562"/>
                                <a:gd name="T5" fmla="*/ 527 h 563"/>
                                <a:gd name="T6" fmla="*/ 460 w 562"/>
                                <a:gd name="T7" fmla="*/ 496 h 563"/>
                                <a:gd name="T8" fmla="*/ 495 w 562"/>
                                <a:gd name="T9" fmla="*/ 460 h 563"/>
                                <a:gd name="T10" fmla="*/ 527 w 562"/>
                                <a:gd name="T11" fmla="*/ 415 h 563"/>
                                <a:gd name="T12" fmla="*/ 549 w 562"/>
                                <a:gd name="T13" fmla="*/ 366 h 563"/>
                                <a:gd name="T14" fmla="*/ 562 w 562"/>
                                <a:gd name="T15" fmla="*/ 308 h 563"/>
                                <a:gd name="T16" fmla="*/ 562 w 562"/>
                                <a:gd name="T17" fmla="*/ 250 h 563"/>
                                <a:gd name="T18" fmla="*/ 549 w 562"/>
                                <a:gd name="T19" fmla="*/ 197 h 563"/>
                                <a:gd name="T20" fmla="*/ 527 w 562"/>
                                <a:gd name="T21" fmla="*/ 148 h 563"/>
                                <a:gd name="T22" fmla="*/ 495 w 562"/>
                                <a:gd name="T23" fmla="*/ 103 h 563"/>
                                <a:gd name="T24" fmla="*/ 460 w 562"/>
                                <a:gd name="T25" fmla="*/ 63 h 563"/>
                                <a:gd name="T26" fmla="*/ 415 w 562"/>
                                <a:gd name="T27" fmla="*/ 36 h 563"/>
                                <a:gd name="T28" fmla="*/ 366 w 562"/>
                                <a:gd name="T29" fmla="*/ 14 h 563"/>
                                <a:gd name="T30" fmla="*/ 308 w 562"/>
                                <a:gd name="T31" fmla="*/ 0 h 563"/>
                                <a:gd name="T32" fmla="*/ 250 w 562"/>
                                <a:gd name="T33" fmla="*/ 0 h 563"/>
                                <a:gd name="T34" fmla="*/ 196 w 562"/>
                                <a:gd name="T35" fmla="*/ 14 h 563"/>
                                <a:gd name="T36" fmla="*/ 147 w 562"/>
                                <a:gd name="T37" fmla="*/ 36 h 563"/>
                                <a:gd name="T38" fmla="*/ 102 w 562"/>
                                <a:gd name="T39" fmla="*/ 63 h 563"/>
                                <a:gd name="T40" fmla="*/ 62 w 562"/>
                                <a:gd name="T41" fmla="*/ 103 h 563"/>
                                <a:gd name="T42" fmla="*/ 35 w 562"/>
                                <a:gd name="T43" fmla="*/ 148 h 563"/>
                                <a:gd name="T44" fmla="*/ 13 w 562"/>
                                <a:gd name="T45" fmla="*/ 197 h 563"/>
                                <a:gd name="T46" fmla="*/ 0 w 562"/>
                                <a:gd name="T47" fmla="*/ 250 h 563"/>
                                <a:gd name="T48" fmla="*/ 0 w 562"/>
                                <a:gd name="T49" fmla="*/ 308 h 563"/>
                                <a:gd name="T50" fmla="*/ 13 w 562"/>
                                <a:gd name="T51" fmla="*/ 366 h 563"/>
                                <a:gd name="T52" fmla="*/ 35 w 562"/>
                                <a:gd name="T53" fmla="*/ 415 h 563"/>
                                <a:gd name="T54" fmla="*/ 62 w 562"/>
                                <a:gd name="T55" fmla="*/ 460 h 563"/>
                                <a:gd name="T56" fmla="*/ 102 w 562"/>
                                <a:gd name="T57" fmla="*/ 496 h 563"/>
                                <a:gd name="T58" fmla="*/ 147 w 562"/>
                                <a:gd name="T59" fmla="*/ 527 h 563"/>
                                <a:gd name="T60" fmla="*/ 196 w 562"/>
                                <a:gd name="T61" fmla="*/ 549 h 563"/>
                                <a:gd name="T62" fmla="*/ 250 w 562"/>
                                <a:gd name="T63" fmla="*/ 563 h 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2" h="563">
                                  <a:moveTo>
                                    <a:pt x="281" y="563"/>
                                  </a:moveTo>
                                  <a:lnTo>
                                    <a:pt x="308" y="563"/>
                                  </a:lnTo>
                                  <a:lnTo>
                                    <a:pt x="339" y="558"/>
                                  </a:lnTo>
                                  <a:lnTo>
                                    <a:pt x="366" y="549"/>
                                  </a:lnTo>
                                  <a:lnTo>
                                    <a:pt x="388" y="540"/>
                                  </a:lnTo>
                                  <a:lnTo>
                                    <a:pt x="415" y="527"/>
                                  </a:lnTo>
                                  <a:lnTo>
                                    <a:pt x="437" y="514"/>
                                  </a:lnTo>
                                  <a:lnTo>
                                    <a:pt x="460" y="496"/>
                                  </a:lnTo>
                                  <a:lnTo>
                                    <a:pt x="478" y="478"/>
                                  </a:lnTo>
                                  <a:lnTo>
                                    <a:pt x="495" y="460"/>
                                  </a:lnTo>
                                  <a:lnTo>
                                    <a:pt x="513" y="438"/>
                                  </a:lnTo>
                                  <a:lnTo>
                                    <a:pt x="527" y="415"/>
                                  </a:lnTo>
                                  <a:lnTo>
                                    <a:pt x="540" y="389"/>
                                  </a:lnTo>
                                  <a:lnTo>
                                    <a:pt x="549" y="366"/>
                                  </a:lnTo>
                                  <a:lnTo>
                                    <a:pt x="558" y="340"/>
                                  </a:lnTo>
                                  <a:lnTo>
                                    <a:pt x="562" y="308"/>
                                  </a:lnTo>
                                  <a:lnTo>
                                    <a:pt x="562" y="281"/>
                                  </a:lnTo>
                                  <a:lnTo>
                                    <a:pt x="562" y="250"/>
                                  </a:lnTo>
                                  <a:lnTo>
                                    <a:pt x="558" y="223"/>
                                  </a:lnTo>
                                  <a:lnTo>
                                    <a:pt x="549" y="197"/>
                                  </a:lnTo>
                                  <a:lnTo>
                                    <a:pt x="540" y="170"/>
                                  </a:lnTo>
                                  <a:lnTo>
                                    <a:pt x="527" y="148"/>
                                  </a:lnTo>
                                  <a:lnTo>
                                    <a:pt x="513" y="125"/>
                                  </a:lnTo>
                                  <a:lnTo>
                                    <a:pt x="495" y="103"/>
                                  </a:lnTo>
                                  <a:lnTo>
                                    <a:pt x="478" y="81"/>
                                  </a:lnTo>
                                  <a:lnTo>
                                    <a:pt x="460" y="63"/>
                                  </a:lnTo>
                                  <a:lnTo>
                                    <a:pt x="437" y="49"/>
                                  </a:lnTo>
                                  <a:lnTo>
                                    <a:pt x="415" y="36"/>
                                  </a:lnTo>
                                  <a:lnTo>
                                    <a:pt x="388" y="23"/>
                                  </a:lnTo>
                                  <a:lnTo>
                                    <a:pt x="366" y="14"/>
                                  </a:lnTo>
                                  <a:lnTo>
                                    <a:pt x="339" y="5"/>
                                  </a:lnTo>
                                  <a:lnTo>
                                    <a:pt x="308" y="0"/>
                                  </a:lnTo>
                                  <a:lnTo>
                                    <a:pt x="281" y="0"/>
                                  </a:lnTo>
                                  <a:lnTo>
                                    <a:pt x="250" y="0"/>
                                  </a:lnTo>
                                  <a:lnTo>
                                    <a:pt x="223" y="5"/>
                                  </a:lnTo>
                                  <a:lnTo>
                                    <a:pt x="196" y="14"/>
                                  </a:lnTo>
                                  <a:lnTo>
                                    <a:pt x="169" y="23"/>
                                  </a:lnTo>
                                  <a:lnTo>
                                    <a:pt x="147" y="36"/>
                                  </a:lnTo>
                                  <a:lnTo>
                                    <a:pt x="125" y="49"/>
                                  </a:lnTo>
                                  <a:lnTo>
                                    <a:pt x="102" y="63"/>
                                  </a:lnTo>
                                  <a:lnTo>
                                    <a:pt x="80" y="81"/>
                                  </a:lnTo>
                                  <a:lnTo>
                                    <a:pt x="62" y="103"/>
                                  </a:lnTo>
                                  <a:lnTo>
                                    <a:pt x="49" y="125"/>
                                  </a:lnTo>
                                  <a:lnTo>
                                    <a:pt x="35" y="148"/>
                                  </a:lnTo>
                                  <a:lnTo>
                                    <a:pt x="22" y="170"/>
                                  </a:lnTo>
                                  <a:lnTo>
                                    <a:pt x="13" y="197"/>
                                  </a:lnTo>
                                  <a:lnTo>
                                    <a:pt x="4" y="223"/>
                                  </a:lnTo>
                                  <a:lnTo>
                                    <a:pt x="0" y="250"/>
                                  </a:lnTo>
                                  <a:lnTo>
                                    <a:pt x="0" y="281"/>
                                  </a:lnTo>
                                  <a:lnTo>
                                    <a:pt x="0" y="308"/>
                                  </a:lnTo>
                                  <a:lnTo>
                                    <a:pt x="4" y="340"/>
                                  </a:lnTo>
                                  <a:lnTo>
                                    <a:pt x="13" y="366"/>
                                  </a:lnTo>
                                  <a:lnTo>
                                    <a:pt x="22" y="389"/>
                                  </a:lnTo>
                                  <a:lnTo>
                                    <a:pt x="35" y="415"/>
                                  </a:lnTo>
                                  <a:lnTo>
                                    <a:pt x="49" y="438"/>
                                  </a:lnTo>
                                  <a:lnTo>
                                    <a:pt x="62" y="460"/>
                                  </a:lnTo>
                                  <a:lnTo>
                                    <a:pt x="80" y="478"/>
                                  </a:lnTo>
                                  <a:lnTo>
                                    <a:pt x="102" y="496"/>
                                  </a:lnTo>
                                  <a:lnTo>
                                    <a:pt x="125" y="514"/>
                                  </a:lnTo>
                                  <a:lnTo>
                                    <a:pt x="147" y="527"/>
                                  </a:lnTo>
                                  <a:lnTo>
                                    <a:pt x="169" y="540"/>
                                  </a:lnTo>
                                  <a:lnTo>
                                    <a:pt x="196" y="549"/>
                                  </a:lnTo>
                                  <a:lnTo>
                                    <a:pt x="223" y="558"/>
                                  </a:lnTo>
                                  <a:lnTo>
                                    <a:pt x="250" y="563"/>
                                  </a:lnTo>
                                  <a:lnTo>
                                    <a:pt x="281" y="5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781570" name="矩形 2290"/>
                          <wps:cNvSpPr>
                            <a:spLocks noChangeArrowheads="1"/>
                          </wps:cNvSpPr>
                          <wps:spPr bwMode="auto">
                            <a:xfrm>
                              <a:off x="9143" y="6428"/>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E984F" w14:textId="77777777" w:rsidR="00C972C0" w:rsidRDefault="00C972C0">
                                <w:r>
                                  <w:rPr>
                                    <w:rFonts w:ascii="黑体" w:eastAsia="黑体" w:cs="黑体" w:hint="eastAsia"/>
                                    <w:color w:val="1F1A17"/>
                                    <w:sz w:val="18"/>
                                    <w:szCs w:val="18"/>
                                  </w:rPr>
                                  <w:t>疲劳</w:t>
                                </w:r>
                              </w:p>
                            </w:txbxContent>
                          </wps:txbx>
                          <wps:bodyPr rot="0" vert="horz" wrap="none" lIns="0" tIns="0" rIns="0" bIns="0" anchor="t" anchorCtr="0" upright="1">
                            <a:spAutoFit/>
                          </wps:bodyPr>
                        </wps:wsp>
                        <wps:wsp>
                          <wps:cNvPr id="886144207" name="矩形 2291"/>
                          <wps:cNvSpPr>
                            <a:spLocks noChangeArrowheads="1"/>
                          </wps:cNvSpPr>
                          <wps:spPr bwMode="auto">
                            <a:xfrm>
                              <a:off x="9143" y="6616"/>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B084F" w14:textId="77777777" w:rsidR="00C972C0" w:rsidRDefault="00C972C0">
                                <w:r>
                                  <w:rPr>
                                    <w:rFonts w:ascii="黑体" w:eastAsia="黑体" w:cs="黑体" w:hint="eastAsia"/>
                                    <w:color w:val="1F1A17"/>
                                    <w:sz w:val="18"/>
                                    <w:szCs w:val="18"/>
                                  </w:rPr>
                                  <w:t>损坏</w:t>
                                </w:r>
                              </w:p>
                            </w:txbxContent>
                          </wps:txbx>
                          <wps:bodyPr rot="0" vert="horz" wrap="none" lIns="0" tIns="0" rIns="0" bIns="0" anchor="t" anchorCtr="0" upright="1">
                            <a:spAutoFit/>
                          </wps:bodyPr>
                        </wps:wsp>
                        <wps:wsp>
                          <wps:cNvPr id="1980847328" name="任意多边形 2292"/>
                          <wps:cNvSpPr>
                            <a:spLocks/>
                          </wps:cNvSpPr>
                          <wps:spPr bwMode="auto">
                            <a:xfrm>
                              <a:off x="7447" y="5893"/>
                              <a:ext cx="7292" cy="2544"/>
                            </a:xfrm>
                            <a:custGeom>
                              <a:avLst/>
                              <a:gdLst>
                                <a:gd name="T0" fmla="*/ 0 w 7292"/>
                                <a:gd name="T1" fmla="*/ 2102 h 2544"/>
                                <a:gd name="T2" fmla="*/ 0 w 7292"/>
                                <a:gd name="T3" fmla="*/ 1705 h 2544"/>
                                <a:gd name="T4" fmla="*/ 5037 w 7292"/>
                                <a:gd name="T5" fmla="*/ 1705 h 2544"/>
                                <a:gd name="T6" fmla="*/ 5037 w 7292"/>
                                <a:gd name="T7" fmla="*/ 0 h 2544"/>
                                <a:gd name="T8" fmla="*/ 7292 w 7292"/>
                                <a:gd name="T9" fmla="*/ 0 h 2544"/>
                                <a:gd name="T10" fmla="*/ 7292 w 7292"/>
                                <a:gd name="T11" fmla="*/ 2026 h 2544"/>
                                <a:gd name="T12" fmla="*/ 3862 w 7292"/>
                                <a:gd name="T13" fmla="*/ 2026 h 2544"/>
                                <a:gd name="T14" fmla="*/ 3862 w 7292"/>
                                <a:gd name="T15" fmla="*/ 2544 h 25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92" h="2544">
                                  <a:moveTo>
                                    <a:pt x="0" y="2102"/>
                                  </a:moveTo>
                                  <a:lnTo>
                                    <a:pt x="0" y="1705"/>
                                  </a:lnTo>
                                  <a:lnTo>
                                    <a:pt x="5037" y="1705"/>
                                  </a:lnTo>
                                  <a:lnTo>
                                    <a:pt x="5037" y="0"/>
                                  </a:lnTo>
                                  <a:lnTo>
                                    <a:pt x="7292" y="0"/>
                                  </a:lnTo>
                                  <a:lnTo>
                                    <a:pt x="7292" y="2026"/>
                                  </a:lnTo>
                                  <a:lnTo>
                                    <a:pt x="3862" y="2026"/>
                                  </a:lnTo>
                                  <a:lnTo>
                                    <a:pt x="3862" y="2544"/>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992513" name="任意多边形 2293"/>
                          <wps:cNvSpPr>
                            <a:spLocks/>
                          </wps:cNvSpPr>
                          <wps:spPr bwMode="auto">
                            <a:xfrm>
                              <a:off x="10010" y="5210"/>
                              <a:ext cx="187" cy="393"/>
                            </a:xfrm>
                            <a:custGeom>
                              <a:avLst/>
                              <a:gdLst>
                                <a:gd name="T0" fmla="*/ 0 w 187"/>
                                <a:gd name="T1" fmla="*/ 62 h 393"/>
                                <a:gd name="T2" fmla="*/ 0 w 187"/>
                                <a:gd name="T3" fmla="*/ 49 h 393"/>
                                <a:gd name="T4" fmla="*/ 4 w 187"/>
                                <a:gd name="T5" fmla="*/ 36 h 393"/>
                                <a:gd name="T6" fmla="*/ 18 w 187"/>
                                <a:gd name="T7" fmla="*/ 22 h 393"/>
                                <a:gd name="T8" fmla="*/ 26 w 187"/>
                                <a:gd name="T9" fmla="*/ 13 h 393"/>
                                <a:gd name="T10" fmla="*/ 58 w 187"/>
                                <a:gd name="T11" fmla="*/ 4 h 393"/>
                                <a:gd name="T12" fmla="*/ 93 w 187"/>
                                <a:gd name="T13" fmla="*/ 0 h 393"/>
                                <a:gd name="T14" fmla="*/ 129 w 187"/>
                                <a:gd name="T15" fmla="*/ 4 h 393"/>
                                <a:gd name="T16" fmla="*/ 156 w 187"/>
                                <a:gd name="T17" fmla="*/ 18 h 393"/>
                                <a:gd name="T18" fmla="*/ 169 w 187"/>
                                <a:gd name="T19" fmla="*/ 27 h 393"/>
                                <a:gd name="T20" fmla="*/ 178 w 187"/>
                                <a:gd name="T21" fmla="*/ 36 h 393"/>
                                <a:gd name="T22" fmla="*/ 183 w 187"/>
                                <a:gd name="T23" fmla="*/ 49 h 393"/>
                                <a:gd name="T24" fmla="*/ 187 w 187"/>
                                <a:gd name="T25" fmla="*/ 62 h 393"/>
                                <a:gd name="T26" fmla="*/ 187 w 187"/>
                                <a:gd name="T27" fmla="*/ 393 h 393"/>
                                <a:gd name="T28" fmla="*/ 0 w 187"/>
                                <a:gd name="T29" fmla="*/ 393 h 393"/>
                                <a:gd name="T30" fmla="*/ 0 w 187"/>
                                <a:gd name="T31" fmla="*/ 62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7" h="393">
                                  <a:moveTo>
                                    <a:pt x="0" y="62"/>
                                  </a:moveTo>
                                  <a:lnTo>
                                    <a:pt x="0" y="49"/>
                                  </a:lnTo>
                                  <a:lnTo>
                                    <a:pt x="4" y="36"/>
                                  </a:lnTo>
                                  <a:lnTo>
                                    <a:pt x="18" y="22"/>
                                  </a:lnTo>
                                  <a:lnTo>
                                    <a:pt x="26" y="13"/>
                                  </a:lnTo>
                                  <a:lnTo>
                                    <a:pt x="58" y="4"/>
                                  </a:lnTo>
                                  <a:lnTo>
                                    <a:pt x="93" y="0"/>
                                  </a:lnTo>
                                  <a:lnTo>
                                    <a:pt x="129" y="4"/>
                                  </a:lnTo>
                                  <a:lnTo>
                                    <a:pt x="156" y="18"/>
                                  </a:lnTo>
                                  <a:lnTo>
                                    <a:pt x="169" y="27"/>
                                  </a:lnTo>
                                  <a:lnTo>
                                    <a:pt x="178" y="36"/>
                                  </a:lnTo>
                                  <a:lnTo>
                                    <a:pt x="183" y="49"/>
                                  </a:lnTo>
                                  <a:lnTo>
                                    <a:pt x="187" y="62"/>
                                  </a:lnTo>
                                  <a:lnTo>
                                    <a:pt x="187" y="393"/>
                                  </a:lnTo>
                                  <a:lnTo>
                                    <a:pt x="0" y="393"/>
                                  </a:lnTo>
                                  <a:lnTo>
                                    <a:pt x="0" y="62"/>
                                  </a:lnTo>
                                  <a:close/>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940877099" name="任意多边形 2294"/>
                          <wps:cNvSpPr>
                            <a:spLocks/>
                          </wps:cNvSpPr>
                          <wps:spPr bwMode="auto">
                            <a:xfrm>
                              <a:off x="10010" y="5210"/>
                              <a:ext cx="187" cy="393"/>
                            </a:xfrm>
                            <a:custGeom>
                              <a:avLst/>
                              <a:gdLst>
                                <a:gd name="T0" fmla="*/ 0 w 187"/>
                                <a:gd name="T1" fmla="*/ 62 h 393"/>
                                <a:gd name="T2" fmla="*/ 0 w 187"/>
                                <a:gd name="T3" fmla="*/ 49 h 393"/>
                                <a:gd name="T4" fmla="*/ 4 w 187"/>
                                <a:gd name="T5" fmla="*/ 36 h 393"/>
                                <a:gd name="T6" fmla="*/ 18 w 187"/>
                                <a:gd name="T7" fmla="*/ 22 h 393"/>
                                <a:gd name="T8" fmla="*/ 26 w 187"/>
                                <a:gd name="T9" fmla="*/ 13 h 393"/>
                                <a:gd name="T10" fmla="*/ 58 w 187"/>
                                <a:gd name="T11" fmla="*/ 4 h 393"/>
                                <a:gd name="T12" fmla="*/ 93 w 187"/>
                                <a:gd name="T13" fmla="*/ 0 h 393"/>
                                <a:gd name="T14" fmla="*/ 129 w 187"/>
                                <a:gd name="T15" fmla="*/ 4 h 393"/>
                                <a:gd name="T16" fmla="*/ 156 w 187"/>
                                <a:gd name="T17" fmla="*/ 18 h 393"/>
                                <a:gd name="T18" fmla="*/ 169 w 187"/>
                                <a:gd name="T19" fmla="*/ 27 h 393"/>
                                <a:gd name="T20" fmla="*/ 178 w 187"/>
                                <a:gd name="T21" fmla="*/ 36 h 393"/>
                                <a:gd name="T22" fmla="*/ 183 w 187"/>
                                <a:gd name="T23" fmla="*/ 49 h 393"/>
                                <a:gd name="T24" fmla="*/ 187 w 187"/>
                                <a:gd name="T25" fmla="*/ 62 h 393"/>
                                <a:gd name="T26" fmla="*/ 187 w 187"/>
                                <a:gd name="T27" fmla="*/ 393 h 393"/>
                                <a:gd name="T28" fmla="*/ 0 w 187"/>
                                <a:gd name="T29" fmla="*/ 393 h 393"/>
                                <a:gd name="T30" fmla="*/ 0 w 187"/>
                                <a:gd name="T31" fmla="*/ 62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7" h="393">
                                  <a:moveTo>
                                    <a:pt x="0" y="62"/>
                                  </a:moveTo>
                                  <a:lnTo>
                                    <a:pt x="0" y="49"/>
                                  </a:lnTo>
                                  <a:lnTo>
                                    <a:pt x="4" y="36"/>
                                  </a:lnTo>
                                  <a:lnTo>
                                    <a:pt x="18" y="22"/>
                                  </a:lnTo>
                                  <a:lnTo>
                                    <a:pt x="26" y="13"/>
                                  </a:lnTo>
                                  <a:lnTo>
                                    <a:pt x="58" y="4"/>
                                  </a:lnTo>
                                  <a:lnTo>
                                    <a:pt x="93" y="0"/>
                                  </a:lnTo>
                                  <a:lnTo>
                                    <a:pt x="129" y="4"/>
                                  </a:lnTo>
                                  <a:lnTo>
                                    <a:pt x="156" y="18"/>
                                  </a:lnTo>
                                  <a:lnTo>
                                    <a:pt x="169" y="27"/>
                                  </a:lnTo>
                                  <a:lnTo>
                                    <a:pt x="178" y="36"/>
                                  </a:lnTo>
                                  <a:lnTo>
                                    <a:pt x="183" y="49"/>
                                  </a:lnTo>
                                  <a:lnTo>
                                    <a:pt x="187" y="62"/>
                                  </a:lnTo>
                                  <a:lnTo>
                                    <a:pt x="187" y="393"/>
                                  </a:lnTo>
                                  <a:lnTo>
                                    <a:pt x="0" y="393"/>
                                  </a:lnTo>
                                  <a:lnTo>
                                    <a:pt x="0" y="62"/>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4427058" name="矩形 2295"/>
                          <wps:cNvSpPr>
                            <a:spLocks noChangeArrowheads="1"/>
                          </wps:cNvSpPr>
                          <wps:spPr bwMode="auto">
                            <a:xfrm>
                              <a:off x="10041" y="5343"/>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6F5E2" w14:textId="77777777" w:rsidR="00C972C0" w:rsidRDefault="00C972C0">
                                <w:r>
                                  <w:rPr>
                                    <w:rFonts w:ascii="黑体" w:eastAsia="黑体" w:cs="黑体" w:hint="eastAsia"/>
                                    <w:color w:val="1F1A17"/>
                                    <w:sz w:val="12"/>
                                    <w:szCs w:val="12"/>
                                  </w:rPr>
                                  <w:t xml:space="preserve">＋ </w:t>
                                </w:r>
                              </w:p>
                            </w:txbxContent>
                          </wps:txbx>
                          <wps:bodyPr rot="0" vert="horz" wrap="none" lIns="0" tIns="0" rIns="0" bIns="0" anchor="t" anchorCtr="0" upright="1">
                            <a:spAutoFit/>
                          </wps:bodyPr>
                        </wps:wsp>
                        <wps:wsp>
                          <wps:cNvPr id="1229579352" name="任意多边形 2296"/>
                          <wps:cNvSpPr>
                            <a:spLocks/>
                          </wps:cNvSpPr>
                          <wps:spPr bwMode="auto">
                            <a:xfrm>
                              <a:off x="11483" y="5210"/>
                              <a:ext cx="188" cy="393"/>
                            </a:xfrm>
                            <a:custGeom>
                              <a:avLst/>
                              <a:gdLst>
                                <a:gd name="T0" fmla="*/ 0 w 188"/>
                                <a:gd name="T1" fmla="*/ 62 h 393"/>
                                <a:gd name="T2" fmla="*/ 0 w 188"/>
                                <a:gd name="T3" fmla="*/ 49 h 393"/>
                                <a:gd name="T4" fmla="*/ 9 w 188"/>
                                <a:gd name="T5" fmla="*/ 36 h 393"/>
                                <a:gd name="T6" fmla="*/ 18 w 188"/>
                                <a:gd name="T7" fmla="*/ 22 h 393"/>
                                <a:gd name="T8" fmla="*/ 27 w 188"/>
                                <a:gd name="T9" fmla="*/ 13 h 393"/>
                                <a:gd name="T10" fmla="*/ 58 w 188"/>
                                <a:gd name="T11" fmla="*/ 4 h 393"/>
                                <a:gd name="T12" fmla="*/ 94 w 188"/>
                                <a:gd name="T13" fmla="*/ 0 h 393"/>
                                <a:gd name="T14" fmla="*/ 130 w 188"/>
                                <a:gd name="T15" fmla="*/ 4 h 393"/>
                                <a:gd name="T16" fmla="*/ 157 w 188"/>
                                <a:gd name="T17" fmla="*/ 18 h 393"/>
                                <a:gd name="T18" fmla="*/ 170 w 188"/>
                                <a:gd name="T19" fmla="*/ 27 h 393"/>
                                <a:gd name="T20" fmla="*/ 179 w 188"/>
                                <a:gd name="T21" fmla="*/ 36 h 393"/>
                                <a:gd name="T22" fmla="*/ 188 w 188"/>
                                <a:gd name="T23" fmla="*/ 49 h 393"/>
                                <a:gd name="T24" fmla="*/ 188 w 188"/>
                                <a:gd name="T25" fmla="*/ 62 h 393"/>
                                <a:gd name="T26" fmla="*/ 188 w 188"/>
                                <a:gd name="T27" fmla="*/ 393 h 393"/>
                                <a:gd name="T28" fmla="*/ 0 w 188"/>
                                <a:gd name="T29" fmla="*/ 393 h 393"/>
                                <a:gd name="T30" fmla="*/ 0 w 188"/>
                                <a:gd name="T31" fmla="*/ 62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8" h="393">
                                  <a:moveTo>
                                    <a:pt x="0" y="62"/>
                                  </a:moveTo>
                                  <a:lnTo>
                                    <a:pt x="0" y="49"/>
                                  </a:lnTo>
                                  <a:lnTo>
                                    <a:pt x="9" y="36"/>
                                  </a:lnTo>
                                  <a:lnTo>
                                    <a:pt x="18" y="22"/>
                                  </a:lnTo>
                                  <a:lnTo>
                                    <a:pt x="27" y="13"/>
                                  </a:lnTo>
                                  <a:lnTo>
                                    <a:pt x="58" y="4"/>
                                  </a:lnTo>
                                  <a:lnTo>
                                    <a:pt x="94" y="0"/>
                                  </a:lnTo>
                                  <a:lnTo>
                                    <a:pt x="130" y="4"/>
                                  </a:lnTo>
                                  <a:lnTo>
                                    <a:pt x="157" y="18"/>
                                  </a:lnTo>
                                  <a:lnTo>
                                    <a:pt x="170" y="27"/>
                                  </a:lnTo>
                                  <a:lnTo>
                                    <a:pt x="179" y="36"/>
                                  </a:lnTo>
                                  <a:lnTo>
                                    <a:pt x="188" y="49"/>
                                  </a:lnTo>
                                  <a:lnTo>
                                    <a:pt x="188" y="62"/>
                                  </a:lnTo>
                                  <a:lnTo>
                                    <a:pt x="188" y="393"/>
                                  </a:lnTo>
                                  <a:lnTo>
                                    <a:pt x="0" y="393"/>
                                  </a:lnTo>
                                  <a:lnTo>
                                    <a:pt x="0" y="62"/>
                                  </a:lnTo>
                                  <a:close/>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770174790" name="任意多边形 2297"/>
                          <wps:cNvSpPr>
                            <a:spLocks/>
                          </wps:cNvSpPr>
                          <wps:spPr bwMode="auto">
                            <a:xfrm>
                              <a:off x="11483" y="5210"/>
                              <a:ext cx="188" cy="393"/>
                            </a:xfrm>
                            <a:custGeom>
                              <a:avLst/>
                              <a:gdLst>
                                <a:gd name="T0" fmla="*/ 0 w 188"/>
                                <a:gd name="T1" fmla="*/ 62 h 393"/>
                                <a:gd name="T2" fmla="*/ 0 w 188"/>
                                <a:gd name="T3" fmla="*/ 49 h 393"/>
                                <a:gd name="T4" fmla="*/ 9 w 188"/>
                                <a:gd name="T5" fmla="*/ 36 h 393"/>
                                <a:gd name="T6" fmla="*/ 18 w 188"/>
                                <a:gd name="T7" fmla="*/ 22 h 393"/>
                                <a:gd name="T8" fmla="*/ 27 w 188"/>
                                <a:gd name="T9" fmla="*/ 13 h 393"/>
                                <a:gd name="T10" fmla="*/ 58 w 188"/>
                                <a:gd name="T11" fmla="*/ 4 h 393"/>
                                <a:gd name="T12" fmla="*/ 94 w 188"/>
                                <a:gd name="T13" fmla="*/ 0 h 393"/>
                                <a:gd name="T14" fmla="*/ 130 w 188"/>
                                <a:gd name="T15" fmla="*/ 4 h 393"/>
                                <a:gd name="T16" fmla="*/ 157 w 188"/>
                                <a:gd name="T17" fmla="*/ 18 h 393"/>
                                <a:gd name="T18" fmla="*/ 170 w 188"/>
                                <a:gd name="T19" fmla="*/ 27 h 393"/>
                                <a:gd name="T20" fmla="*/ 179 w 188"/>
                                <a:gd name="T21" fmla="*/ 36 h 393"/>
                                <a:gd name="T22" fmla="*/ 188 w 188"/>
                                <a:gd name="T23" fmla="*/ 49 h 393"/>
                                <a:gd name="T24" fmla="*/ 188 w 188"/>
                                <a:gd name="T25" fmla="*/ 62 h 393"/>
                                <a:gd name="T26" fmla="*/ 188 w 188"/>
                                <a:gd name="T27" fmla="*/ 393 h 393"/>
                                <a:gd name="T28" fmla="*/ 0 w 188"/>
                                <a:gd name="T29" fmla="*/ 393 h 393"/>
                                <a:gd name="T30" fmla="*/ 0 w 188"/>
                                <a:gd name="T31" fmla="*/ 62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8" h="393">
                                  <a:moveTo>
                                    <a:pt x="0" y="62"/>
                                  </a:moveTo>
                                  <a:lnTo>
                                    <a:pt x="0" y="49"/>
                                  </a:lnTo>
                                  <a:lnTo>
                                    <a:pt x="9" y="36"/>
                                  </a:lnTo>
                                  <a:lnTo>
                                    <a:pt x="18" y="22"/>
                                  </a:lnTo>
                                  <a:lnTo>
                                    <a:pt x="27" y="13"/>
                                  </a:lnTo>
                                  <a:lnTo>
                                    <a:pt x="58" y="4"/>
                                  </a:lnTo>
                                  <a:lnTo>
                                    <a:pt x="94" y="0"/>
                                  </a:lnTo>
                                  <a:lnTo>
                                    <a:pt x="130" y="4"/>
                                  </a:lnTo>
                                  <a:lnTo>
                                    <a:pt x="157" y="18"/>
                                  </a:lnTo>
                                  <a:lnTo>
                                    <a:pt x="170" y="27"/>
                                  </a:lnTo>
                                  <a:lnTo>
                                    <a:pt x="179" y="36"/>
                                  </a:lnTo>
                                  <a:lnTo>
                                    <a:pt x="188" y="49"/>
                                  </a:lnTo>
                                  <a:lnTo>
                                    <a:pt x="188" y="62"/>
                                  </a:lnTo>
                                  <a:lnTo>
                                    <a:pt x="188" y="393"/>
                                  </a:lnTo>
                                  <a:lnTo>
                                    <a:pt x="0" y="393"/>
                                  </a:lnTo>
                                  <a:lnTo>
                                    <a:pt x="0" y="62"/>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942075" name="矩形 2298"/>
                          <wps:cNvSpPr>
                            <a:spLocks noChangeArrowheads="1"/>
                          </wps:cNvSpPr>
                          <wps:spPr bwMode="auto">
                            <a:xfrm>
                              <a:off x="11515" y="5343"/>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5A4F8" w14:textId="77777777" w:rsidR="00C972C0" w:rsidRDefault="00C972C0">
                                <w:r>
                                  <w:rPr>
                                    <w:rFonts w:ascii="黑体" w:eastAsia="黑体" w:cs="黑体" w:hint="eastAsia"/>
                                    <w:color w:val="1F1A17"/>
                                    <w:sz w:val="12"/>
                                    <w:szCs w:val="12"/>
                                  </w:rPr>
                                  <w:t xml:space="preserve">＋ </w:t>
                                </w:r>
                              </w:p>
                            </w:txbxContent>
                          </wps:txbx>
                          <wps:bodyPr rot="0" vert="horz" wrap="none" lIns="0" tIns="0" rIns="0" bIns="0" anchor="t" anchorCtr="0" upright="1">
                            <a:spAutoFit/>
                          </wps:bodyPr>
                        </wps:wsp>
                        <wps:wsp>
                          <wps:cNvPr id="255954266" name="任意多边形 2299"/>
                          <wps:cNvSpPr>
                            <a:spLocks/>
                          </wps:cNvSpPr>
                          <wps:spPr bwMode="auto">
                            <a:xfrm>
                              <a:off x="13149" y="5210"/>
                              <a:ext cx="187" cy="393"/>
                            </a:xfrm>
                            <a:custGeom>
                              <a:avLst/>
                              <a:gdLst>
                                <a:gd name="T0" fmla="*/ 0 w 187"/>
                                <a:gd name="T1" fmla="*/ 62 h 393"/>
                                <a:gd name="T2" fmla="*/ 0 w 187"/>
                                <a:gd name="T3" fmla="*/ 49 h 393"/>
                                <a:gd name="T4" fmla="*/ 9 w 187"/>
                                <a:gd name="T5" fmla="*/ 36 h 393"/>
                                <a:gd name="T6" fmla="*/ 18 w 187"/>
                                <a:gd name="T7" fmla="*/ 22 h 393"/>
                                <a:gd name="T8" fmla="*/ 27 w 187"/>
                                <a:gd name="T9" fmla="*/ 13 h 393"/>
                                <a:gd name="T10" fmla="*/ 58 w 187"/>
                                <a:gd name="T11" fmla="*/ 4 h 393"/>
                                <a:gd name="T12" fmla="*/ 94 w 187"/>
                                <a:gd name="T13" fmla="*/ 0 h 393"/>
                                <a:gd name="T14" fmla="*/ 129 w 187"/>
                                <a:gd name="T15" fmla="*/ 4 h 393"/>
                                <a:gd name="T16" fmla="*/ 161 w 187"/>
                                <a:gd name="T17" fmla="*/ 18 h 393"/>
                                <a:gd name="T18" fmla="*/ 170 w 187"/>
                                <a:gd name="T19" fmla="*/ 27 h 393"/>
                                <a:gd name="T20" fmla="*/ 179 w 187"/>
                                <a:gd name="T21" fmla="*/ 36 h 393"/>
                                <a:gd name="T22" fmla="*/ 187 w 187"/>
                                <a:gd name="T23" fmla="*/ 49 h 393"/>
                                <a:gd name="T24" fmla="*/ 187 w 187"/>
                                <a:gd name="T25" fmla="*/ 62 h 393"/>
                                <a:gd name="T26" fmla="*/ 187 w 187"/>
                                <a:gd name="T27" fmla="*/ 393 h 393"/>
                                <a:gd name="T28" fmla="*/ 0 w 187"/>
                                <a:gd name="T29" fmla="*/ 393 h 393"/>
                                <a:gd name="T30" fmla="*/ 0 w 187"/>
                                <a:gd name="T31" fmla="*/ 62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7" h="393">
                                  <a:moveTo>
                                    <a:pt x="0" y="62"/>
                                  </a:moveTo>
                                  <a:lnTo>
                                    <a:pt x="0" y="49"/>
                                  </a:lnTo>
                                  <a:lnTo>
                                    <a:pt x="9" y="36"/>
                                  </a:lnTo>
                                  <a:lnTo>
                                    <a:pt x="18" y="22"/>
                                  </a:lnTo>
                                  <a:lnTo>
                                    <a:pt x="27" y="13"/>
                                  </a:lnTo>
                                  <a:lnTo>
                                    <a:pt x="58" y="4"/>
                                  </a:lnTo>
                                  <a:lnTo>
                                    <a:pt x="94" y="0"/>
                                  </a:lnTo>
                                  <a:lnTo>
                                    <a:pt x="129" y="4"/>
                                  </a:lnTo>
                                  <a:lnTo>
                                    <a:pt x="161" y="18"/>
                                  </a:lnTo>
                                  <a:lnTo>
                                    <a:pt x="170" y="27"/>
                                  </a:lnTo>
                                  <a:lnTo>
                                    <a:pt x="179" y="36"/>
                                  </a:lnTo>
                                  <a:lnTo>
                                    <a:pt x="187" y="49"/>
                                  </a:lnTo>
                                  <a:lnTo>
                                    <a:pt x="187" y="62"/>
                                  </a:lnTo>
                                  <a:lnTo>
                                    <a:pt x="187" y="393"/>
                                  </a:lnTo>
                                  <a:lnTo>
                                    <a:pt x="0" y="393"/>
                                  </a:lnTo>
                                  <a:lnTo>
                                    <a:pt x="0" y="62"/>
                                  </a:lnTo>
                                  <a:close/>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010043636" name="任意多边形 2300"/>
                          <wps:cNvSpPr>
                            <a:spLocks/>
                          </wps:cNvSpPr>
                          <wps:spPr bwMode="auto">
                            <a:xfrm>
                              <a:off x="13149" y="5210"/>
                              <a:ext cx="187" cy="393"/>
                            </a:xfrm>
                            <a:custGeom>
                              <a:avLst/>
                              <a:gdLst>
                                <a:gd name="T0" fmla="*/ 0 w 187"/>
                                <a:gd name="T1" fmla="*/ 62 h 393"/>
                                <a:gd name="T2" fmla="*/ 0 w 187"/>
                                <a:gd name="T3" fmla="*/ 49 h 393"/>
                                <a:gd name="T4" fmla="*/ 9 w 187"/>
                                <a:gd name="T5" fmla="*/ 36 h 393"/>
                                <a:gd name="T6" fmla="*/ 18 w 187"/>
                                <a:gd name="T7" fmla="*/ 22 h 393"/>
                                <a:gd name="T8" fmla="*/ 27 w 187"/>
                                <a:gd name="T9" fmla="*/ 13 h 393"/>
                                <a:gd name="T10" fmla="*/ 58 w 187"/>
                                <a:gd name="T11" fmla="*/ 4 h 393"/>
                                <a:gd name="T12" fmla="*/ 94 w 187"/>
                                <a:gd name="T13" fmla="*/ 0 h 393"/>
                                <a:gd name="T14" fmla="*/ 129 w 187"/>
                                <a:gd name="T15" fmla="*/ 4 h 393"/>
                                <a:gd name="T16" fmla="*/ 161 w 187"/>
                                <a:gd name="T17" fmla="*/ 18 h 393"/>
                                <a:gd name="T18" fmla="*/ 170 w 187"/>
                                <a:gd name="T19" fmla="*/ 27 h 393"/>
                                <a:gd name="T20" fmla="*/ 179 w 187"/>
                                <a:gd name="T21" fmla="*/ 36 h 393"/>
                                <a:gd name="T22" fmla="*/ 187 w 187"/>
                                <a:gd name="T23" fmla="*/ 49 h 393"/>
                                <a:gd name="T24" fmla="*/ 187 w 187"/>
                                <a:gd name="T25" fmla="*/ 62 h 393"/>
                                <a:gd name="T26" fmla="*/ 187 w 187"/>
                                <a:gd name="T27" fmla="*/ 393 h 393"/>
                                <a:gd name="T28" fmla="*/ 0 w 187"/>
                                <a:gd name="T29" fmla="*/ 393 h 393"/>
                                <a:gd name="T30" fmla="*/ 0 w 187"/>
                                <a:gd name="T31" fmla="*/ 62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7" h="393">
                                  <a:moveTo>
                                    <a:pt x="0" y="62"/>
                                  </a:moveTo>
                                  <a:lnTo>
                                    <a:pt x="0" y="49"/>
                                  </a:lnTo>
                                  <a:lnTo>
                                    <a:pt x="9" y="36"/>
                                  </a:lnTo>
                                  <a:lnTo>
                                    <a:pt x="18" y="22"/>
                                  </a:lnTo>
                                  <a:lnTo>
                                    <a:pt x="27" y="13"/>
                                  </a:lnTo>
                                  <a:lnTo>
                                    <a:pt x="58" y="4"/>
                                  </a:lnTo>
                                  <a:lnTo>
                                    <a:pt x="94" y="0"/>
                                  </a:lnTo>
                                  <a:lnTo>
                                    <a:pt x="129" y="4"/>
                                  </a:lnTo>
                                  <a:lnTo>
                                    <a:pt x="161" y="18"/>
                                  </a:lnTo>
                                  <a:lnTo>
                                    <a:pt x="170" y="27"/>
                                  </a:lnTo>
                                  <a:lnTo>
                                    <a:pt x="179" y="36"/>
                                  </a:lnTo>
                                  <a:lnTo>
                                    <a:pt x="187" y="49"/>
                                  </a:lnTo>
                                  <a:lnTo>
                                    <a:pt x="187" y="62"/>
                                  </a:lnTo>
                                  <a:lnTo>
                                    <a:pt x="187" y="393"/>
                                  </a:lnTo>
                                  <a:lnTo>
                                    <a:pt x="0" y="393"/>
                                  </a:lnTo>
                                  <a:lnTo>
                                    <a:pt x="0" y="62"/>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9600147" name="矩形 2301"/>
                          <wps:cNvSpPr>
                            <a:spLocks noChangeArrowheads="1"/>
                          </wps:cNvSpPr>
                          <wps:spPr bwMode="auto">
                            <a:xfrm>
                              <a:off x="13180" y="5343"/>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F11AC" w14:textId="77777777" w:rsidR="00C972C0" w:rsidRDefault="00C972C0">
                                <w:r>
                                  <w:rPr>
                                    <w:rFonts w:ascii="黑体" w:eastAsia="黑体" w:cs="黑体" w:hint="eastAsia"/>
                                    <w:color w:val="1F1A17"/>
                                    <w:sz w:val="12"/>
                                    <w:szCs w:val="12"/>
                                  </w:rPr>
                                  <w:t xml:space="preserve">＋ </w:t>
                                </w:r>
                              </w:p>
                            </w:txbxContent>
                          </wps:txbx>
                          <wps:bodyPr rot="0" vert="horz" wrap="none" lIns="0" tIns="0" rIns="0" bIns="0" anchor="t" anchorCtr="0" upright="1">
                            <a:spAutoFit/>
                          </wps:bodyPr>
                        </wps:wsp>
                        <wps:wsp>
                          <wps:cNvPr id="1739045941" name="矩形 2302"/>
                          <wps:cNvSpPr>
                            <a:spLocks noChangeArrowheads="1"/>
                          </wps:cNvSpPr>
                          <wps:spPr bwMode="auto">
                            <a:xfrm>
                              <a:off x="11523" y="6312"/>
                              <a:ext cx="1925"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666620" name="矩形 2303"/>
                          <wps:cNvSpPr>
                            <a:spLocks noChangeArrowheads="1"/>
                          </wps:cNvSpPr>
                          <wps:spPr bwMode="auto">
                            <a:xfrm>
                              <a:off x="11523" y="6312"/>
                              <a:ext cx="1925" cy="313"/>
                            </a:xfrm>
                            <a:prstGeom prst="rect">
                              <a:avLst/>
                            </a:prstGeom>
                            <a:noFill/>
                            <a:ln w="571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0513213" name="矩形 2304"/>
                          <wps:cNvSpPr>
                            <a:spLocks noChangeArrowheads="1"/>
                          </wps:cNvSpPr>
                          <wps:spPr bwMode="auto">
                            <a:xfrm>
                              <a:off x="11684" y="6388"/>
                              <a:ext cx="162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0BA2" w14:textId="77777777" w:rsidR="00C972C0" w:rsidRDefault="00C972C0">
                                <w:r>
                                  <w:rPr>
                                    <w:rFonts w:ascii="黑体" w:eastAsia="黑体" w:cs="黑体" w:hint="eastAsia"/>
                                    <w:color w:val="1F1A17"/>
                                    <w:sz w:val="18"/>
                                    <w:szCs w:val="18"/>
                                  </w:rPr>
                                  <w:t>强电流阴极保护失效</w:t>
                                </w:r>
                              </w:p>
                            </w:txbxContent>
                          </wps:txbx>
                          <wps:bodyPr rot="0" vert="horz" wrap="none" lIns="0" tIns="0" rIns="0" bIns="0" anchor="t" anchorCtr="0" upright="1">
                            <a:spAutoFit/>
                          </wps:bodyPr>
                        </wps:wsp>
                        <wps:wsp>
                          <wps:cNvPr id="157660835" name="矩形 2305"/>
                          <wps:cNvSpPr>
                            <a:spLocks noChangeArrowheads="1"/>
                          </wps:cNvSpPr>
                          <wps:spPr bwMode="auto">
                            <a:xfrm>
                              <a:off x="13850" y="6312"/>
                              <a:ext cx="1518" cy="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931162" name="矩形 2306"/>
                          <wps:cNvSpPr>
                            <a:spLocks noChangeArrowheads="1"/>
                          </wps:cNvSpPr>
                          <wps:spPr bwMode="auto">
                            <a:xfrm>
                              <a:off x="13850" y="6312"/>
                              <a:ext cx="1518" cy="313"/>
                            </a:xfrm>
                            <a:prstGeom prst="rect">
                              <a:avLst/>
                            </a:prstGeom>
                            <a:noFill/>
                            <a:ln w="5715">
                              <a:solidFill>
                                <a:srgbClr val="1F1A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9357930" name="矩形 2307"/>
                          <wps:cNvSpPr>
                            <a:spLocks noChangeArrowheads="1"/>
                          </wps:cNvSpPr>
                          <wps:spPr bwMode="auto">
                            <a:xfrm>
                              <a:off x="13953" y="6388"/>
                              <a:ext cx="14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B69B9" w14:textId="77777777" w:rsidR="00C972C0" w:rsidRDefault="00C972C0">
                                <w:r>
                                  <w:rPr>
                                    <w:rFonts w:ascii="黑体" w:eastAsia="黑体" w:cs="黑体" w:hint="eastAsia"/>
                                    <w:color w:val="1F1A17"/>
                                    <w:sz w:val="18"/>
                                    <w:szCs w:val="18"/>
                                  </w:rPr>
                                  <w:t>牺牲阳极保护失效</w:t>
                                </w:r>
                              </w:p>
                            </w:txbxContent>
                          </wps:txbx>
                          <wps:bodyPr rot="0" vert="horz" wrap="none" lIns="0" tIns="0" rIns="0" bIns="0" anchor="t" anchorCtr="0" upright="1">
                            <a:spAutoFit/>
                          </wps:bodyPr>
                        </wps:wsp>
                        <wps:wsp>
                          <wps:cNvPr id="1723437482" name="直线 2308"/>
                          <wps:cNvCnPr>
                            <a:cxnSpLocks noChangeShapeType="1"/>
                          </wps:cNvCnPr>
                          <wps:spPr bwMode="auto">
                            <a:xfrm>
                              <a:off x="12104" y="7928"/>
                              <a:ext cx="1" cy="509"/>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2064062486" name="任意多边形 2309"/>
                          <wps:cNvSpPr>
                            <a:spLocks/>
                          </wps:cNvSpPr>
                          <wps:spPr bwMode="auto">
                            <a:xfrm>
                              <a:off x="10965" y="8441"/>
                              <a:ext cx="679" cy="683"/>
                            </a:xfrm>
                            <a:custGeom>
                              <a:avLst/>
                              <a:gdLst>
                                <a:gd name="T0" fmla="*/ 375 w 679"/>
                                <a:gd name="T1" fmla="*/ 679 h 683"/>
                                <a:gd name="T2" fmla="*/ 442 w 679"/>
                                <a:gd name="T3" fmla="*/ 666 h 683"/>
                                <a:gd name="T4" fmla="*/ 500 w 679"/>
                                <a:gd name="T5" fmla="*/ 639 h 683"/>
                                <a:gd name="T6" fmla="*/ 554 w 679"/>
                                <a:gd name="T7" fmla="*/ 603 h 683"/>
                                <a:gd name="T8" fmla="*/ 603 w 679"/>
                                <a:gd name="T9" fmla="*/ 558 h 683"/>
                                <a:gd name="T10" fmla="*/ 639 w 679"/>
                                <a:gd name="T11" fmla="*/ 505 h 683"/>
                                <a:gd name="T12" fmla="*/ 666 w 679"/>
                                <a:gd name="T13" fmla="*/ 442 h 683"/>
                                <a:gd name="T14" fmla="*/ 679 w 679"/>
                                <a:gd name="T15" fmla="*/ 375 h 683"/>
                                <a:gd name="T16" fmla="*/ 679 w 679"/>
                                <a:gd name="T17" fmla="*/ 308 h 683"/>
                                <a:gd name="T18" fmla="*/ 666 w 679"/>
                                <a:gd name="T19" fmla="*/ 242 h 683"/>
                                <a:gd name="T20" fmla="*/ 639 w 679"/>
                                <a:gd name="T21" fmla="*/ 179 h 683"/>
                                <a:gd name="T22" fmla="*/ 603 w 679"/>
                                <a:gd name="T23" fmla="*/ 125 h 683"/>
                                <a:gd name="T24" fmla="*/ 554 w 679"/>
                                <a:gd name="T25" fmla="*/ 81 h 683"/>
                                <a:gd name="T26" fmla="*/ 500 w 679"/>
                                <a:gd name="T27" fmla="*/ 45 h 683"/>
                                <a:gd name="T28" fmla="*/ 442 w 679"/>
                                <a:gd name="T29" fmla="*/ 18 h 683"/>
                                <a:gd name="T30" fmla="*/ 375 w 679"/>
                                <a:gd name="T31" fmla="*/ 5 h 683"/>
                                <a:gd name="T32" fmla="*/ 304 w 679"/>
                                <a:gd name="T33" fmla="*/ 5 h 683"/>
                                <a:gd name="T34" fmla="*/ 237 w 679"/>
                                <a:gd name="T35" fmla="*/ 18 h 683"/>
                                <a:gd name="T36" fmla="*/ 179 w 679"/>
                                <a:gd name="T37" fmla="*/ 45 h 683"/>
                                <a:gd name="T38" fmla="*/ 125 w 679"/>
                                <a:gd name="T39" fmla="*/ 81 h 683"/>
                                <a:gd name="T40" fmla="*/ 76 w 679"/>
                                <a:gd name="T41" fmla="*/ 125 h 683"/>
                                <a:gd name="T42" fmla="*/ 40 w 679"/>
                                <a:gd name="T43" fmla="*/ 179 h 683"/>
                                <a:gd name="T44" fmla="*/ 14 w 679"/>
                                <a:gd name="T45" fmla="*/ 242 h 683"/>
                                <a:gd name="T46" fmla="*/ 0 w 679"/>
                                <a:gd name="T47" fmla="*/ 308 h 683"/>
                                <a:gd name="T48" fmla="*/ 0 w 679"/>
                                <a:gd name="T49" fmla="*/ 375 h 683"/>
                                <a:gd name="T50" fmla="*/ 14 w 679"/>
                                <a:gd name="T51" fmla="*/ 442 h 683"/>
                                <a:gd name="T52" fmla="*/ 40 w 679"/>
                                <a:gd name="T53" fmla="*/ 505 h 683"/>
                                <a:gd name="T54" fmla="*/ 76 w 679"/>
                                <a:gd name="T55" fmla="*/ 558 h 683"/>
                                <a:gd name="T56" fmla="*/ 125 w 679"/>
                                <a:gd name="T57" fmla="*/ 603 h 683"/>
                                <a:gd name="T58" fmla="*/ 179 w 679"/>
                                <a:gd name="T59" fmla="*/ 639 h 683"/>
                                <a:gd name="T60" fmla="*/ 237 w 679"/>
                                <a:gd name="T61" fmla="*/ 666 h 683"/>
                                <a:gd name="T62" fmla="*/ 304 w 679"/>
                                <a:gd name="T63" fmla="*/ 679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79" h="683">
                                  <a:moveTo>
                                    <a:pt x="340" y="683"/>
                                  </a:moveTo>
                                  <a:lnTo>
                                    <a:pt x="375" y="679"/>
                                  </a:lnTo>
                                  <a:lnTo>
                                    <a:pt x="407" y="674"/>
                                  </a:lnTo>
                                  <a:lnTo>
                                    <a:pt x="442" y="666"/>
                                  </a:lnTo>
                                  <a:lnTo>
                                    <a:pt x="474" y="657"/>
                                  </a:lnTo>
                                  <a:lnTo>
                                    <a:pt x="500" y="639"/>
                                  </a:lnTo>
                                  <a:lnTo>
                                    <a:pt x="532" y="625"/>
                                  </a:lnTo>
                                  <a:lnTo>
                                    <a:pt x="554" y="603"/>
                                  </a:lnTo>
                                  <a:lnTo>
                                    <a:pt x="581" y="581"/>
                                  </a:lnTo>
                                  <a:lnTo>
                                    <a:pt x="603" y="558"/>
                                  </a:lnTo>
                                  <a:lnTo>
                                    <a:pt x="621" y="532"/>
                                  </a:lnTo>
                                  <a:lnTo>
                                    <a:pt x="639" y="505"/>
                                  </a:lnTo>
                                  <a:lnTo>
                                    <a:pt x="652" y="474"/>
                                  </a:lnTo>
                                  <a:lnTo>
                                    <a:pt x="666" y="442"/>
                                  </a:lnTo>
                                  <a:lnTo>
                                    <a:pt x="675" y="411"/>
                                  </a:lnTo>
                                  <a:lnTo>
                                    <a:pt x="679" y="375"/>
                                  </a:lnTo>
                                  <a:lnTo>
                                    <a:pt x="679" y="344"/>
                                  </a:lnTo>
                                  <a:lnTo>
                                    <a:pt x="679" y="308"/>
                                  </a:lnTo>
                                  <a:lnTo>
                                    <a:pt x="675" y="273"/>
                                  </a:lnTo>
                                  <a:lnTo>
                                    <a:pt x="666" y="242"/>
                                  </a:lnTo>
                                  <a:lnTo>
                                    <a:pt x="652" y="210"/>
                                  </a:lnTo>
                                  <a:lnTo>
                                    <a:pt x="639" y="179"/>
                                  </a:lnTo>
                                  <a:lnTo>
                                    <a:pt x="621" y="152"/>
                                  </a:lnTo>
                                  <a:lnTo>
                                    <a:pt x="603" y="125"/>
                                  </a:lnTo>
                                  <a:lnTo>
                                    <a:pt x="581" y="103"/>
                                  </a:lnTo>
                                  <a:lnTo>
                                    <a:pt x="554" y="81"/>
                                  </a:lnTo>
                                  <a:lnTo>
                                    <a:pt x="532" y="59"/>
                                  </a:lnTo>
                                  <a:lnTo>
                                    <a:pt x="500" y="45"/>
                                  </a:lnTo>
                                  <a:lnTo>
                                    <a:pt x="474" y="27"/>
                                  </a:lnTo>
                                  <a:lnTo>
                                    <a:pt x="442" y="18"/>
                                  </a:lnTo>
                                  <a:lnTo>
                                    <a:pt x="407" y="9"/>
                                  </a:lnTo>
                                  <a:lnTo>
                                    <a:pt x="375" y="5"/>
                                  </a:lnTo>
                                  <a:lnTo>
                                    <a:pt x="340" y="0"/>
                                  </a:lnTo>
                                  <a:lnTo>
                                    <a:pt x="304" y="5"/>
                                  </a:lnTo>
                                  <a:lnTo>
                                    <a:pt x="273" y="9"/>
                                  </a:lnTo>
                                  <a:lnTo>
                                    <a:pt x="237" y="18"/>
                                  </a:lnTo>
                                  <a:lnTo>
                                    <a:pt x="206" y="27"/>
                                  </a:lnTo>
                                  <a:lnTo>
                                    <a:pt x="179" y="45"/>
                                  </a:lnTo>
                                  <a:lnTo>
                                    <a:pt x="152" y="59"/>
                                  </a:lnTo>
                                  <a:lnTo>
                                    <a:pt x="125" y="81"/>
                                  </a:lnTo>
                                  <a:lnTo>
                                    <a:pt x="99" y="103"/>
                                  </a:lnTo>
                                  <a:lnTo>
                                    <a:pt x="76" y="125"/>
                                  </a:lnTo>
                                  <a:lnTo>
                                    <a:pt x="58" y="152"/>
                                  </a:lnTo>
                                  <a:lnTo>
                                    <a:pt x="40" y="179"/>
                                  </a:lnTo>
                                  <a:lnTo>
                                    <a:pt x="27" y="210"/>
                                  </a:lnTo>
                                  <a:lnTo>
                                    <a:pt x="14" y="242"/>
                                  </a:lnTo>
                                  <a:lnTo>
                                    <a:pt x="5" y="273"/>
                                  </a:lnTo>
                                  <a:lnTo>
                                    <a:pt x="0" y="308"/>
                                  </a:lnTo>
                                  <a:lnTo>
                                    <a:pt x="0" y="344"/>
                                  </a:lnTo>
                                  <a:lnTo>
                                    <a:pt x="0" y="375"/>
                                  </a:lnTo>
                                  <a:lnTo>
                                    <a:pt x="5" y="411"/>
                                  </a:lnTo>
                                  <a:lnTo>
                                    <a:pt x="14" y="442"/>
                                  </a:lnTo>
                                  <a:lnTo>
                                    <a:pt x="27" y="474"/>
                                  </a:lnTo>
                                  <a:lnTo>
                                    <a:pt x="40" y="505"/>
                                  </a:lnTo>
                                  <a:lnTo>
                                    <a:pt x="58" y="532"/>
                                  </a:lnTo>
                                  <a:lnTo>
                                    <a:pt x="76" y="558"/>
                                  </a:lnTo>
                                  <a:lnTo>
                                    <a:pt x="99" y="581"/>
                                  </a:lnTo>
                                  <a:lnTo>
                                    <a:pt x="125" y="603"/>
                                  </a:lnTo>
                                  <a:lnTo>
                                    <a:pt x="152" y="625"/>
                                  </a:lnTo>
                                  <a:lnTo>
                                    <a:pt x="179" y="639"/>
                                  </a:lnTo>
                                  <a:lnTo>
                                    <a:pt x="206" y="657"/>
                                  </a:lnTo>
                                  <a:lnTo>
                                    <a:pt x="237" y="666"/>
                                  </a:lnTo>
                                  <a:lnTo>
                                    <a:pt x="273" y="674"/>
                                  </a:lnTo>
                                  <a:lnTo>
                                    <a:pt x="304" y="679"/>
                                  </a:lnTo>
                                  <a:lnTo>
                                    <a:pt x="340" y="68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906220" name="矩形 2310"/>
                          <wps:cNvSpPr>
                            <a:spLocks noChangeArrowheads="1"/>
                          </wps:cNvSpPr>
                          <wps:spPr bwMode="auto">
                            <a:xfrm>
                              <a:off x="11037" y="8624"/>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56AA7" w14:textId="77777777" w:rsidR="00C972C0" w:rsidRDefault="00C972C0">
                                <w:r>
                                  <w:rPr>
                                    <w:rFonts w:ascii="黑体" w:eastAsia="黑体" w:cs="黑体" w:hint="eastAsia"/>
                                    <w:color w:val="1F1A17"/>
                                    <w:sz w:val="18"/>
                                    <w:szCs w:val="18"/>
                                  </w:rPr>
                                  <w:t>选材不</w:t>
                                </w:r>
                              </w:p>
                            </w:txbxContent>
                          </wps:txbx>
                          <wps:bodyPr rot="0" vert="horz" wrap="none" lIns="0" tIns="0" rIns="0" bIns="0" anchor="t" anchorCtr="0" upright="1">
                            <a:spAutoFit/>
                          </wps:bodyPr>
                        </wps:wsp>
                        <wps:wsp>
                          <wps:cNvPr id="1170124740" name="矩形 2311"/>
                          <wps:cNvSpPr>
                            <a:spLocks noChangeArrowheads="1"/>
                          </wps:cNvSpPr>
                          <wps:spPr bwMode="auto">
                            <a:xfrm>
                              <a:off x="11122" y="8789"/>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8C5AE" w14:textId="77777777" w:rsidR="00C972C0" w:rsidRDefault="00C972C0">
                                <w:r>
                                  <w:rPr>
                                    <w:rFonts w:ascii="黑体" w:eastAsia="黑体" w:cs="黑体" w:hint="eastAsia"/>
                                    <w:color w:val="1F1A17"/>
                                    <w:sz w:val="18"/>
                                    <w:szCs w:val="18"/>
                                  </w:rPr>
                                  <w:t>合理</w:t>
                                </w:r>
                              </w:p>
                            </w:txbxContent>
                          </wps:txbx>
                          <wps:bodyPr rot="0" vert="horz" wrap="none" lIns="0" tIns="0" rIns="0" bIns="0" anchor="t" anchorCtr="0" upright="1">
                            <a:spAutoFit/>
                          </wps:bodyPr>
                        </wps:wsp>
                        <wps:wsp>
                          <wps:cNvPr id="19506729" name="任意多边形 2312"/>
                          <wps:cNvSpPr>
                            <a:spLocks/>
                          </wps:cNvSpPr>
                          <wps:spPr bwMode="auto">
                            <a:xfrm>
                              <a:off x="11782" y="8441"/>
                              <a:ext cx="679" cy="683"/>
                            </a:xfrm>
                            <a:custGeom>
                              <a:avLst/>
                              <a:gdLst>
                                <a:gd name="T0" fmla="*/ 376 w 679"/>
                                <a:gd name="T1" fmla="*/ 679 h 683"/>
                                <a:gd name="T2" fmla="*/ 438 w 679"/>
                                <a:gd name="T3" fmla="*/ 666 h 683"/>
                                <a:gd name="T4" fmla="*/ 501 w 679"/>
                                <a:gd name="T5" fmla="*/ 639 h 683"/>
                                <a:gd name="T6" fmla="*/ 554 w 679"/>
                                <a:gd name="T7" fmla="*/ 603 h 683"/>
                                <a:gd name="T8" fmla="*/ 603 w 679"/>
                                <a:gd name="T9" fmla="*/ 558 h 683"/>
                                <a:gd name="T10" fmla="*/ 639 w 679"/>
                                <a:gd name="T11" fmla="*/ 505 h 683"/>
                                <a:gd name="T12" fmla="*/ 666 w 679"/>
                                <a:gd name="T13" fmla="*/ 442 h 683"/>
                                <a:gd name="T14" fmla="*/ 679 w 679"/>
                                <a:gd name="T15" fmla="*/ 375 h 683"/>
                                <a:gd name="T16" fmla="*/ 679 w 679"/>
                                <a:gd name="T17" fmla="*/ 308 h 683"/>
                                <a:gd name="T18" fmla="*/ 666 w 679"/>
                                <a:gd name="T19" fmla="*/ 242 h 683"/>
                                <a:gd name="T20" fmla="*/ 639 w 679"/>
                                <a:gd name="T21" fmla="*/ 179 h 683"/>
                                <a:gd name="T22" fmla="*/ 603 w 679"/>
                                <a:gd name="T23" fmla="*/ 125 h 683"/>
                                <a:gd name="T24" fmla="*/ 554 w 679"/>
                                <a:gd name="T25" fmla="*/ 81 h 683"/>
                                <a:gd name="T26" fmla="*/ 501 w 679"/>
                                <a:gd name="T27" fmla="*/ 45 h 683"/>
                                <a:gd name="T28" fmla="*/ 438 w 679"/>
                                <a:gd name="T29" fmla="*/ 18 h 683"/>
                                <a:gd name="T30" fmla="*/ 376 w 679"/>
                                <a:gd name="T31" fmla="*/ 5 h 683"/>
                                <a:gd name="T32" fmla="*/ 304 w 679"/>
                                <a:gd name="T33" fmla="*/ 5 h 683"/>
                                <a:gd name="T34" fmla="*/ 237 w 679"/>
                                <a:gd name="T35" fmla="*/ 18 h 683"/>
                                <a:gd name="T36" fmla="*/ 179 w 679"/>
                                <a:gd name="T37" fmla="*/ 45 h 683"/>
                                <a:gd name="T38" fmla="*/ 126 w 679"/>
                                <a:gd name="T39" fmla="*/ 81 h 683"/>
                                <a:gd name="T40" fmla="*/ 76 w 679"/>
                                <a:gd name="T41" fmla="*/ 125 h 683"/>
                                <a:gd name="T42" fmla="*/ 41 w 679"/>
                                <a:gd name="T43" fmla="*/ 179 h 683"/>
                                <a:gd name="T44" fmla="*/ 14 w 679"/>
                                <a:gd name="T45" fmla="*/ 242 h 683"/>
                                <a:gd name="T46" fmla="*/ 0 w 679"/>
                                <a:gd name="T47" fmla="*/ 308 h 683"/>
                                <a:gd name="T48" fmla="*/ 0 w 679"/>
                                <a:gd name="T49" fmla="*/ 375 h 683"/>
                                <a:gd name="T50" fmla="*/ 14 w 679"/>
                                <a:gd name="T51" fmla="*/ 442 h 683"/>
                                <a:gd name="T52" fmla="*/ 41 w 679"/>
                                <a:gd name="T53" fmla="*/ 505 h 683"/>
                                <a:gd name="T54" fmla="*/ 76 w 679"/>
                                <a:gd name="T55" fmla="*/ 558 h 683"/>
                                <a:gd name="T56" fmla="*/ 126 w 679"/>
                                <a:gd name="T57" fmla="*/ 603 h 683"/>
                                <a:gd name="T58" fmla="*/ 179 w 679"/>
                                <a:gd name="T59" fmla="*/ 639 h 683"/>
                                <a:gd name="T60" fmla="*/ 237 w 679"/>
                                <a:gd name="T61" fmla="*/ 666 h 683"/>
                                <a:gd name="T62" fmla="*/ 304 w 679"/>
                                <a:gd name="T63" fmla="*/ 679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79" h="683">
                                  <a:moveTo>
                                    <a:pt x="340" y="683"/>
                                  </a:moveTo>
                                  <a:lnTo>
                                    <a:pt x="376" y="679"/>
                                  </a:lnTo>
                                  <a:lnTo>
                                    <a:pt x="407" y="674"/>
                                  </a:lnTo>
                                  <a:lnTo>
                                    <a:pt x="438" y="666"/>
                                  </a:lnTo>
                                  <a:lnTo>
                                    <a:pt x="469" y="657"/>
                                  </a:lnTo>
                                  <a:lnTo>
                                    <a:pt x="501" y="639"/>
                                  </a:lnTo>
                                  <a:lnTo>
                                    <a:pt x="527" y="625"/>
                                  </a:lnTo>
                                  <a:lnTo>
                                    <a:pt x="554" y="603"/>
                                  </a:lnTo>
                                  <a:lnTo>
                                    <a:pt x="581" y="581"/>
                                  </a:lnTo>
                                  <a:lnTo>
                                    <a:pt x="603" y="558"/>
                                  </a:lnTo>
                                  <a:lnTo>
                                    <a:pt x="621" y="532"/>
                                  </a:lnTo>
                                  <a:lnTo>
                                    <a:pt x="639" y="505"/>
                                  </a:lnTo>
                                  <a:lnTo>
                                    <a:pt x="652" y="474"/>
                                  </a:lnTo>
                                  <a:lnTo>
                                    <a:pt x="666" y="442"/>
                                  </a:lnTo>
                                  <a:lnTo>
                                    <a:pt x="670" y="411"/>
                                  </a:lnTo>
                                  <a:lnTo>
                                    <a:pt x="679" y="375"/>
                                  </a:lnTo>
                                  <a:lnTo>
                                    <a:pt x="679" y="344"/>
                                  </a:lnTo>
                                  <a:lnTo>
                                    <a:pt x="679" y="308"/>
                                  </a:lnTo>
                                  <a:lnTo>
                                    <a:pt x="670" y="273"/>
                                  </a:lnTo>
                                  <a:lnTo>
                                    <a:pt x="666" y="242"/>
                                  </a:lnTo>
                                  <a:lnTo>
                                    <a:pt x="652" y="210"/>
                                  </a:lnTo>
                                  <a:lnTo>
                                    <a:pt x="639" y="179"/>
                                  </a:lnTo>
                                  <a:lnTo>
                                    <a:pt x="621" y="152"/>
                                  </a:lnTo>
                                  <a:lnTo>
                                    <a:pt x="603" y="125"/>
                                  </a:lnTo>
                                  <a:lnTo>
                                    <a:pt x="581" y="103"/>
                                  </a:lnTo>
                                  <a:lnTo>
                                    <a:pt x="554" y="81"/>
                                  </a:lnTo>
                                  <a:lnTo>
                                    <a:pt x="527" y="59"/>
                                  </a:lnTo>
                                  <a:lnTo>
                                    <a:pt x="501" y="45"/>
                                  </a:lnTo>
                                  <a:lnTo>
                                    <a:pt x="469" y="27"/>
                                  </a:lnTo>
                                  <a:lnTo>
                                    <a:pt x="438" y="18"/>
                                  </a:lnTo>
                                  <a:lnTo>
                                    <a:pt x="407" y="9"/>
                                  </a:lnTo>
                                  <a:lnTo>
                                    <a:pt x="376" y="5"/>
                                  </a:lnTo>
                                  <a:lnTo>
                                    <a:pt x="340" y="0"/>
                                  </a:lnTo>
                                  <a:lnTo>
                                    <a:pt x="304" y="5"/>
                                  </a:lnTo>
                                  <a:lnTo>
                                    <a:pt x="273" y="9"/>
                                  </a:lnTo>
                                  <a:lnTo>
                                    <a:pt x="237" y="18"/>
                                  </a:lnTo>
                                  <a:lnTo>
                                    <a:pt x="206" y="27"/>
                                  </a:lnTo>
                                  <a:lnTo>
                                    <a:pt x="179" y="45"/>
                                  </a:lnTo>
                                  <a:lnTo>
                                    <a:pt x="148" y="59"/>
                                  </a:lnTo>
                                  <a:lnTo>
                                    <a:pt x="126" y="81"/>
                                  </a:lnTo>
                                  <a:lnTo>
                                    <a:pt x="99" y="103"/>
                                  </a:lnTo>
                                  <a:lnTo>
                                    <a:pt x="76" y="125"/>
                                  </a:lnTo>
                                  <a:lnTo>
                                    <a:pt x="59" y="152"/>
                                  </a:lnTo>
                                  <a:lnTo>
                                    <a:pt x="41" y="179"/>
                                  </a:lnTo>
                                  <a:lnTo>
                                    <a:pt x="27" y="210"/>
                                  </a:lnTo>
                                  <a:lnTo>
                                    <a:pt x="14" y="242"/>
                                  </a:lnTo>
                                  <a:lnTo>
                                    <a:pt x="5" y="273"/>
                                  </a:lnTo>
                                  <a:lnTo>
                                    <a:pt x="0" y="308"/>
                                  </a:lnTo>
                                  <a:lnTo>
                                    <a:pt x="0" y="344"/>
                                  </a:lnTo>
                                  <a:lnTo>
                                    <a:pt x="0" y="375"/>
                                  </a:lnTo>
                                  <a:lnTo>
                                    <a:pt x="5" y="411"/>
                                  </a:lnTo>
                                  <a:lnTo>
                                    <a:pt x="14" y="442"/>
                                  </a:lnTo>
                                  <a:lnTo>
                                    <a:pt x="27" y="474"/>
                                  </a:lnTo>
                                  <a:lnTo>
                                    <a:pt x="41" y="505"/>
                                  </a:lnTo>
                                  <a:lnTo>
                                    <a:pt x="59" y="532"/>
                                  </a:lnTo>
                                  <a:lnTo>
                                    <a:pt x="76" y="558"/>
                                  </a:lnTo>
                                  <a:lnTo>
                                    <a:pt x="99" y="581"/>
                                  </a:lnTo>
                                  <a:lnTo>
                                    <a:pt x="126" y="603"/>
                                  </a:lnTo>
                                  <a:lnTo>
                                    <a:pt x="148" y="625"/>
                                  </a:lnTo>
                                  <a:lnTo>
                                    <a:pt x="179" y="639"/>
                                  </a:lnTo>
                                  <a:lnTo>
                                    <a:pt x="206" y="657"/>
                                  </a:lnTo>
                                  <a:lnTo>
                                    <a:pt x="237" y="666"/>
                                  </a:lnTo>
                                  <a:lnTo>
                                    <a:pt x="273" y="674"/>
                                  </a:lnTo>
                                  <a:lnTo>
                                    <a:pt x="304" y="679"/>
                                  </a:lnTo>
                                  <a:lnTo>
                                    <a:pt x="340" y="68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404899" name="矩形 2313"/>
                          <wps:cNvSpPr>
                            <a:spLocks noChangeArrowheads="1"/>
                          </wps:cNvSpPr>
                          <wps:spPr bwMode="auto">
                            <a:xfrm>
                              <a:off x="11854" y="8624"/>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53EE2" w14:textId="77777777" w:rsidR="00C972C0" w:rsidRDefault="00C972C0">
                                <w:r>
                                  <w:rPr>
                                    <w:rFonts w:ascii="黑体" w:eastAsia="黑体" w:cs="黑体" w:hint="eastAsia"/>
                                    <w:color w:val="1F1A17"/>
                                    <w:sz w:val="18"/>
                                    <w:szCs w:val="18"/>
                                  </w:rPr>
                                  <w:t>安装质</w:t>
                                </w:r>
                              </w:p>
                            </w:txbxContent>
                          </wps:txbx>
                          <wps:bodyPr rot="0" vert="horz" wrap="none" lIns="0" tIns="0" rIns="0" bIns="0" anchor="t" anchorCtr="0" upright="1">
                            <a:spAutoFit/>
                          </wps:bodyPr>
                        </wps:wsp>
                        <wps:wsp>
                          <wps:cNvPr id="1108984618" name="矩形 2314"/>
                          <wps:cNvSpPr>
                            <a:spLocks noChangeArrowheads="1"/>
                          </wps:cNvSpPr>
                          <wps:spPr bwMode="auto">
                            <a:xfrm>
                              <a:off x="11854" y="8789"/>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E680E" w14:textId="77777777" w:rsidR="00C972C0" w:rsidRDefault="00C972C0">
                                <w:r>
                                  <w:rPr>
                                    <w:rFonts w:ascii="黑体" w:eastAsia="黑体" w:cs="黑体" w:hint="eastAsia"/>
                                    <w:color w:val="1F1A17"/>
                                    <w:sz w:val="18"/>
                                    <w:szCs w:val="18"/>
                                  </w:rPr>
                                  <w:t>量问题</w:t>
                                </w:r>
                              </w:p>
                            </w:txbxContent>
                          </wps:txbx>
                          <wps:bodyPr rot="0" vert="horz" wrap="none" lIns="0" tIns="0" rIns="0" bIns="0" anchor="t" anchorCtr="0" upright="1">
                            <a:spAutoFit/>
                          </wps:bodyPr>
                        </wps:wsp>
                        <wps:wsp>
                          <wps:cNvPr id="1810902230" name="任意多边形 2315"/>
                          <wps:cNvSpPr>
                            <a:spLocks/>
                          </wps:cNvSpPr>
                          <wps:spPr bwMode="auto">
                            <a:xfrm>
                              <a:off x="12622" y="8441"/>
                              <a:ext cx="679" cy="683"/>
                            </a:xfrm>
                            <a:custGeom>
                              <a:avLst/>
                              <a:gdLst>
                                <a:gd name="T0" fmla="*/ 375 w 679"/>
                                <a:gd name="T1" fmla="*/ 679 h 683"/>
                                <a:gd name="T2" fmla="*/ 438 w 679"/>
                                <a:gd name="T3" fmla="*/ 666 h 683"/>
                                <a:gd name="T4" fmla="*/ 500 w 679"/>
                                <a:gd name="T5" fmla="*/ 639 h 683"/>
                                <a:gd name="T6" fmla="*/ 554 w 679"/>
                                <a:gd name="T7" fmla="*/ 603 h 683"/>
                                <a:gd name="T8" fmla="*/ 603 w 679"/>
                                <a:gd name="T9" fmla="*/ 558 h 683"/>
                                <a:gd name="T10" fmla="*/ 639 w 679"/>
                                <a:gd name="T11" fmla="*/ 505 h 683"/>
                                <a:gd name="T12" fmla="*/ 665 w 679"/>
                                <a:gd name="T13" fmla="*/ 442 h 683"/>
                                <a:gd name="T14" fmla="*/ 679 w 679"/>
                                <a:gd name="T15" fmla="*/ 375 h 683"/>
                                <a:gd name="T16" fmla="*/ 679 w 679"/>
                                <a:gd name="T17" fmla="*/ 308 h 683"/>
                                <a:gd name="T18" fmla="*/ 665 w 679"/>
                                <a:gd name="T19" fmla="*/ 242 h 683"/>
                                <a:gd name="T20" fmla="*/ 639 w 679"/>
                                <a:gd name="T21" fmla="*/ 179 h 683"/>
                                <a:gd name="T22" fmla="*/ 603 w 679"/>
                                <a:gd name="T23" fmla="*/ 125 h 683"/>
                                <a:gd name="T24" fmla="*/ 554 w 679"/>
                                <a:gd name="T25" fmla="*/ 81 h 683"/>
                                <a:gd name="T26" fmla="*/ 500 w 679"/>
                                <a:gd name="T27" fmla="*/ 45 h 683"/>
                                <a:gd name="T28" fmla="*/ 438 w 679"/>
                                <a:gd name="T29" fmla="*/ 18 h 683"/>
                                <a:gd name="T30" fmla="*/ 375 w 679"/>
                                <a:gd name="T31" fmla="*/ 5 h 683"/>
                                <a:gd name="T32" fmla="*/ 304 w 679"/>
                                <a:gd name="T33" fmla="*/ 5 h 683"/>
                                <a:gd name="T34" fmla="*/ 237 w 679"/>
                                <a:gd name="T35" fmla="*/ 18 h 683"/>
                                <a:gd name="T36" fmla="*/ 179 w 679"/>
                                <a:gd name="T37" fmla="*/ 45 h 683"/>
                                <a:gd name="T38" fmla="*/ 121 w 679"/>
                                <a:gd name="T39" fmla="*/ 81 h 683"/>
                                <a:gd name="T40" fmla="*/ 76 w 679"/>
                                <a:gd name="T41" fmla="*/ 125 h 683"/>
                                <a:gd name="T42" fmla="*/ 40 w 679"/>
                                <a:gd name="T43" fmla="*/ 179 h 683"/>
                                <a:gd name="T44" fmla="*/ 13 w 679"/>
                                <a:gd name="T45" fmla="*/ 242 h 683"/>
                                <a:gd name="T46" fmla="*/ 0 w 679"/>
                                <a:gd name="T47" fmla="*/ 308 h 683"/>
                                <a:gd name="T48" fmla="*/ 0 w 679"/>
                                <a:gd name="T49" fmla="*/ 375 h 683"/>
                                <a:gd name="T50" fmla="*/ 13 w 679"/>
                                <a:gd name="T51" fmla="*/ 442 h 683"/>
                                <a:gd name="T52" fmla="*/ 40 w 679"/>
                                <a:gd name="T53" fmla="*/ 505 h 683"/>
                                <a:gd name="T54" fmla="*/ 76 w 679"/>
                                <a:gd name="T55" fmla="*/ 558 h 683"/>
                                <a:gd name="T56" fmla="*/ 121 w 679"/>
                                <a:gd name="T57" fmla="*/ 603 h 683"/>
                                <a:gd name="T58" fmla="*/ 179 w 679"/>
                                <a:gd name="T59" fmla="*/ 639 h 683"/>
                                <a:gd name="T60" fmla="*/ 237 w 679"/>
                                <a:gd name="T61" fmla="*/ 666 h 683"/>
                                <a:gd name="T62" fmla="*/ 304 w 679"/>
                                <a:gd name="T63" fmla="*/ 679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79" h="683">
                                  <a:moveTo>
                                    <a:pt x="339" y="683"/>
                                  </a:moveTo>
                                  <a:lnTo>
                                    <a:pt x="375" y="679"/>
                                  </a:lnTo>
                                  <a:lnTo>
                                    <a:pt x="406" y="674"/>
                                  </a:lnTo>
                                  <a:lnTo>
                                    <a:pt x="438" y="666"/>
                                  </a:lnTo>
                                  <a:lnTo>
                                    <a:pt x="469" y="657"/>
                                  </a:lnTo>
                                  <a:lnTo>
                                    <a:pt x="500" y="639"/>
                                  </a:lnTo>
                                  <a:lnTo>
                                    <a:pt x="527" y="625"/>
                                  </a:lnTo>
                                  <a:lnTo>
                                    <a:pt x="554" y="603"/>
                                  </a:lnTo>
                                  <a:lnTo>
                                    <a:pt x="580" y="581"/>
                                  </a:lnTo>
                                  <a:lnTo>
                                    <a:pt x="603" y="558"/>
                                  </a:lnTo>
                                  <a:lnTo>
                                    <a:pt x="621" y="532"/>
                                  </a:lnTo>
                                  <a:lnTo>
                                    <a:pt x="639" y="505"/>
                                  </a:lnTo>
                                  <a:lnTo>
                                    <a:pt x="652" y="474"/>
                                  </a:lnTo>
                                  <a:lnTo>
                                    <a:pt x="665" y="442"/>
                                  </a:lnTo>
                                  <a:lnTo>
                                    <a:pt x="670" y="411"/>
                                  </a:lnTo>
                                  <a:lnTo>
                                    <a:pt x="679" y="375"/>
                                  </a:lnTo>
                                  <a:lnTo>
                                    <a:pt x="679" y="344"/>
                                  </a:lnTo>
                                  <a:lnTo>
                                    <a:pt x="679" y="308"/>
                                  </a:lnTo>
                                  <a:lnTo>
                                    <a:pt x="670" y="273"/>
                                  </a:lnTo>
                                  <a:lnTo>
                                    <a:pt x="665" y="242"/>
                                  </a:lnTo>
                                  <a:lnTo>
                                    <a:pt x="652" y="210"/>
                                  </a:lnTo>
                                  <a:lnTo>
                                    <a:pt x="639" y="179"/>
                                  </a:lnTo>
                                  <a:lnTo>
                                    <a:pt x="621" y="152"/>
                                  </a:lnTo>
                                  <a:lnTo>
                                    <a:pt x="603" y="125"/>
                                  </a:lnTo>
                                  <a:lnTo>
                                    <a:pt x="580" y="103"/>
                                  </a:lnTo>
                                  <a:lnTo>
                                    <a:pt x="554" y="81"/>
                                  </a:lnTo>
                                  <a:lnTo>
                                    <a:pt x="527" y="59"/>
                                  </a:lnTo>
                                  <a:lnTo>
                                    <a:pt x="500" y="45"/>
                                  </a:lnTo>
                                  <a:lnTo>
                                    <a:pt x="469" y="27"/>
                                  </a:lnTo>
                                  <a:lnTo>
                                    <a:pt x="438" y="18"/>
                                  </a:lnTo>
                                  <a:lnTo>
                                    <a:pt x="406" y="9"/>
                                  </a:lnTo>
                                  <a:lnTo>
                                    <a:pt x="375" y="5"/>
                                  </a:lnTo>
                                  <a:lnTo>
                                    <a:pt x="339" y="0"/>
                                  </a:lnTo>
                                  <a:lnTo>
                                    <a:pt x="304" y="5"/>
                                  </a:lnTo>
                                  <a:lnTo>
                                    <a:pt x="272" y="9"/>
                                  </a:lnTo>
                                  <a:lnTo>
                                    <a:pt x="237" y="18"/>
                                  </a:lnTo>
                                  <a:lnTo>
                                    <a:pt x="205" y="27"/>
                                  </a:lnTo>
                                  <a:lnTo>
                                    <a:pt x="179" y="45"/>
                                  </a:lnTo>
                                  <a:lnTo>
                                    <a:pt x="147" y="59"/>
                                  </a:lnTo>
                                  <a:lnTo>
                                    <a:pt x="121" y="81"/>
                                  </a:lnTo>
                                  <a:lnTo>
                                    <a:pt x="98" y="103"/>
                                  </a:lnTo>
                                  <a:lnTo>
                                    <a:pt x="76" y="125"/>
                                  </a:lnTo>
                                  <a:lnTo>
                                    <a:pt x="58" y="152"/>
                                  </a:lnTo>
                                  <a:lnTo>
                                    <a:pt x="40" y="179"/>
                                  </a:lnTo>
                                  <a:lnTo>
                                    <a:pt x="27" y="210"/>
                                  </a:lnTo>
                                  <a:lnTo>
                                    <a:pt x="13" y="242"/>
                                  </a:lnTo>
                                  <a:lnTo>
                                    <a:pt x="4" y="273"/>
                                  </a:lnTo>
                                  <a:lnTo>
                                    <a:pt x="0" y="308"/>
                                  </a:lnTo>
                                  <a:lnTo>
                                    <a:pt x="0" y="344"/>
                                  </a:lnTo>
                                  <a:lnTo>
                                    <a:pt x="0" y="375"/>
                                  </a:lnTo>
                                  <a:lnTo>
                                    <a:pt x="4" y="411"/>
                                  </a:lnTo>
                                  <a:lnTo>
                                    <a:pt x="13" y="442"/>
                                  </a:lnTo>
                                  <a:lnTo>
                                    <a:pt x="27" y="474"/>
                                  </a:lnTo>
                                  <a:lnTo>
                                    <a:pt x="40" y="505"/>
                                  </a:lnTo>
                                  <a:lnTo>
                                    <a:pt x="58" y="532"/>
                                  </a:lnTo>
                                  <a:lnTo>
                                    <a:pt x="76" y="558"/>
                                  </a:lnTo>
                                  <a:lnTo>
                                    <a:pt x="98" y="581"/>
                                  </a:lnTo>
                                  <a:lnTo>
                                    <a:pt x="121" y="603"/>
                                  </a:lnTo>
                                  <a:lnTo>
                                    <a:pt x="147" y="625"/>
                                  </a:lnTo>
                                  <a:lnTo>
                                    <a:pt x="179" y="639"/>
                                  </a:lnTo>
                                  <a:lnTo>
                                    <a:pt x="205" y="657"/>
                                  </a:lnTo>
                                  <a:lnTo>
                                    <a:pt x="237" y="666"/>
                                  </a:lnTo>
                                  <a:lnTo>
                                    <a:pt x="272" y="674"/>
                                  </a:lnTo>
                                  <a:lnTo>
                                    <a:pt x="304" y="679"/>
                                  </a:lnTo>
                                  <a:lnTo>
                                    <a:pt x="339" y="68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1382047" name="矩形 2316"/>
                          <wps:cNvSpPr>
                            <a:spLocks noChangeArrowheads="1"/>
                          </wps:cNvSpPr>
                          <wps:spPr bwMode="auto">
                            <a:xfrm>
                              <a:off x="12778" y="8624"/>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DC287" w14:textId="77777777" w:rsidR="00C972C0" w:rsidRDefault="00C972C0">
                                <w:r>
                                  <w:rPr>
                                    <w:rFonts w:ascii="黑体" w:eastAsia="黑体" w:cs="黑体" w:hint="eastAsia"/>
                                    <w:color w:val="1F1A17"/>
                                    <w:sz w:val="18"/>
                                    <w:szCs w:val="18"/>
                                  </w:rPr>
                                  <w:t>保护</w:t>
                                </w:r>
                              </w:p>
                            </w:txbxContent>
                          </wps:txbx>
                          <wps:bodyPr rot="0" vert="horz" wrap="none" lIns="0" tIns="0" rIns="0" bIns="0" anchor="t" anchorCtr="0" upright="1">
                            <a:spAutoFit/>
                          </wps:bodyPr>
                        </wps:wsp>
                        <wps:wsp>
                          <wps:cNvPr id="1912135466" name="矩形 2317"/>
                          <wps:cNvSpPr>
                            <a:spLocks noChangeArrowheads="1"/>
                          </wps:cNvSpPr>
                          <wps:spPr bwMode="auto">
                            <a:xfrm>
                              <a:off x="12778" y="8789"/>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D44A1" w14:textId="77777777" w:rsidR="00C972C0" w:rsidRDefault="00C972C0">
                                <w:r>
                                  <w:rPr>
                                    <w:rFonts w:ascii="黑体" w:eastAsia="黑体" w:cs="黑体" w:hint="eastAsia"/>
                                    <w:color w:val="1F1A17"/>
                                    <w:sz w:val="18"/>
                                    <w:szCs w:val="18"/>
                                  </w:rPr>
                                  <w:t>失效</w:t>
                                </w:r>
                              </w:p>
                            </w:txbxContent>
                          </wps:txbx>
                          <wps:bodyPr rot="0" vert="horz" wrap="none" lIns="0" tIns="0" rIns="0" bIns="0" anchor="t" anchorCtr="0" upright="1">
                            <a:spAutoFit/>
                          </wps:bodyPr>
                        </wps:wsp>
                        <wps:wsp>
                          <wps:cNvPr id="1384290751" name="任意多边形 2318"/>
                          <wps:cNvSpPr>
                            <a:spLocks/>
                          </wps:cNvSpPr>
                          <wps:spPr bwMode="auto">
                            <a:xfrm>
                              <a:off x="13537" y="8441"/>
                              <a:ext cx="1184" cy="549"/>
                            </a:xfrm>
                            <a:custGeom>
                              <a:avLst/>
                              <a:gdLst>
                                <a:gd name="T0" fmla="*/ 594 w 1184"/>
                                <a:gd name="T1" fmla="*/ 0 h 549"/>
                                <a:gd name="T2" fmla="*/ 889 w 1184"/>
                                <a:gd name="T3" fmla="*/ 139 h 549"/>
                                <a:gd name="T4" fmla="*/ 1184 w 1184"/>
                                <a:gd name="T5" fmla="*/ 277 h 549"/>
                                <a:gd name="T6" fmla="*/ 889 w 1184"/>
                                <a:gd name="T7" fmla="*/ 416 h 549"/>
                                <a:gd name="T8" fmla="*/ 594 w 1184"/>
                                <a:gd name="T9" fmla="*/ 549 h 549"/>
                                <a:gd name="T10" fmla="*/ 295 w 1184"/>
                                <a:gd name="T11" fmla="*/ 416 h 549"/>
                                <a:gd name="T12" fmla="*/ 0 w 1184"/>
                                <a:gd name="T13" fmla="*/ 277 h 549"/>
                                <a:gd name="T14" fmla="*/ 295 w 1184"/>
                                <a:gd name="T15" fmla="*/ 139 h 549"/>
                                <a:gd name="T16" fmla="*/ 594 w 1184"/>
                                <a:gd name="T17" fmla="*/ 0 h 5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4" h="549">
                                  <a:moveTo>
                                    <a:pt x="594" y="0"/>
                                  </a:moveTo>
                                  <a:lnTo>
                                    <a:pt x="889" y="139"/>
                                  </a:lnTo>
                                  <a:lnTo>
                                    <a:pt x="1184" y="277"/>
                                  </a:lnTo>
                                  <a:lnTo>
                                    <a:pt x="889" y="416"/>
                                  </a:lnTo>
                                  <a:lnTo>
                                    <a:pt x="594" y="549"/>
                                  </a:lnTo>
                                  <a:lnTo>
                                    <a:pt x="295" y="416"/>
                                  </a:lnTo>
                                  <a:lnTo>
                                    <a:pt x="0" y="277"/>
                                  </a:lnTo>
                                  <a:lnTo>
                                    <a:pt x="295" y="139"/>
                                  </a:lnTo>
                                  <a:lnTo>
                                    <a:pt x="594" y="0"/>
                                  </a:lnTo>
                                  <a:close/>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8469328" name="矩形 2319"/>
                          <wps:cNvSpPr>
                            <a:spLocks noChangeArrowheads="1"/>
                          </wps:cNvSpPr>
                          <wps:spPr bwMode="auto">
                            <a:xfrm>
                              <a:off x="13720" y="8620"/>
                              <a:ext cx="90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25379" w14:textId="77777777" w:rsidR="00C972C0" w:rsidRDefault="00C972C0">
                                <w:r>
                                  <w:rPr>
                                    <w:rFonts w:ascii="黑体" w:eastAsia="黑体" w:cs="黑体" w:hint="eastAsia"/>
                                    <w:color w:val="1F1A17"/>
                                    <w:sz w:val="18"/>
                                    <w:szCs w:val="18"/>
                                  </w:rPr>
                                  <w:t>设计不合理</w:t>
                                </w:r>
                              </w:p>
                            </w:txbxContent>
                          </wps:txbx>
                          <wps:bodyPr rot="0" vert="horz" wrap="none" lIns="0" tIns="0" rIns="0" bIns="0" anchor="t" anchorCtr="0" upright="1">
                            <a:spAutoFit/>
                          </wps:bodyPr>
                        </wps:wsp>
                        <wps:wsp>
                          <wps:cNvPr id="381359015" name="直线 2320"/>
                          <wps:cNvCnPr>
                            <a:cxnSpLocks noChangeShapeType="1"/>
                          </wps:cNvCnPr>
                          <wps:spPr bwMode="auto">
                            <a:xfrm>
                              <a:off x="12952" y="7928"/>
                              <a:ext cx="1" cy="509"/>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834386193" name="直线 2321"/>
                          <wps:cNvCnPr>
                            <a:cxnSpLocks noChangeShapeType="1"/>
                          </wps:cNvCnPr>
                          <wps:spPr bwMode="auto">
                            <a:xfrm>
                              <a:off x="14127" y="7928"/>
                              <a:ext cx="1" cy="509"/>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898120620" name="任意多边形 2322"/>
                          <wps:cNvSpPr>
                            <a:spLocks/>
                          </wps:cNvSpPr>
                          <wps:spPr bwMode="auto">
                            <a:xfrm>
                              <a:off x="14636" y="7093"/>
                              <a:ext cx="187" cy="393"/>
                            </a:xfrm>
                            <a:custGeom>
                              <a:avLst/>
                              <a:gdLst>
                                <a:gd name="T0" fmla="*/ 0 w 187"/>
                                <a:gd name="T1" fmla="*/ 63 h 393"/>
                                <a:gd name="T2" fmla="*/ 4 w 187"/>
                                <a:gd name="T3" fmla="*/ 50 h 393"/>
                                <a:gd name="T4" fmla="*/ 9 w 187"/>
                                <a:gd name="T5" fmla="*/ 36 h 393"/>
                                <a:gd name="T6" fmla="*/ 18 w 187"/>
                                <a:gd name="T7" fmla="*/ 23 h 393"/>
                                <a:gd name="T8" fmla="*/ 31 w 187"/>
                                <a:gd name="T9" fmla="*/ 14 h 393"/>
                                <a:gd name="T10" fmla="*/ 58 w 187"/>
                                <a:gd name="T11" fmla="*/ 5 h 393"/>
                                <a:gd name="T12" fmla="*/ 94 w 187"/>
                                <a:gd name="T13" fmla="*/ 0 h 393"/>
                                <a:gd name="T14" fmla="*/ 129 w 187"/>
                                <a:gd name="T15" fmla="*/ 5 h 393"/>
                                <a:gd name="T16" fmla="*/ 161 w 187"/>
                                <a:gd name="T17" fmla="*/ 18 h 393"/>
                                <a:gd name="T18" fmla="*/ 170 w 187"/>
                                <a:gd name="T19" fmla="*/ 27 h 393"/>
                                <a:gd name="T20" fmla="*/ 183 w 187"/>
                                <a:gd name="T21" fmla="*/ 36 h 393"/>
                                <a:gd name="T22" fmla="*/ 187 w 187"/>
                                <a:gd name="T23" fmla="*/ 50 h 393"/>
                                <a:gd name="T24" fmla="*/ 187 w 187"/>
                                <a:gd name="T25" fmla="*/ 63 h 393"/>
                                <a:gd name="T26" fmla="*/ 187 w 187"/>
                                <a:gd name="T27" fmla="*/ 393 h 393"/>
                                <a:gd name="T28" fmla="*/ 0 w 187"/>
                                <a:gd name="T29" fmla="*/ 393 h 393"/>
                                <a:gd name="T30" fmla="*/ 0 w 187"/>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7" h="393">
                                  <a:moveTo>
                                    <a:pt x="0" y="63"/>
                                  </a:moveTo>
                                  <a:lnTo>
                                    <a:pt x="4" y="50"/>
                                  </a:lnTo>
                                  <a:lnTo>
                                    <a:pt x="9" y="36"/>
                                  </a:lnTo>
                                  <a:lnTo>
                                    <a:pt x="18" y="23"/>
                                  </a:lnTo>
                                  <a:lnTo>
                                    <a:pt x="31" y="14"/>
                                  </a:lnTo>
                                  <a:lnTo>
                                    <a:pt x="58" y="5"/>
                                  </a:lnTo>
                                  <a:lnTo>
                                    <a:pt x="94" y="0"/>
                                  </a:lnTo>
                                  <a:lnTo>
                                    <a:pt x="129" y="5"/>
                                  </a:lnTo>
                                  <a:lnTo>
                                    <a:pt x="161" y="18"/>
                                  </a:lnTo>
                                  <a:lnTo>
                                    <a:pt x="170" y="27"/>
                                  </a:lnTo>
                                  <a:lnTo>
                                    <a:pt x="183" y="36"/>
                                  </a:lnTo>
                                  <a:lnTo>
                                    <a:pt x="187" y="50"/>
                                  </a:lnTo>
                                  <a:lnTo>
                                    <a:pt x="187" y="63"/>
                                  </a:lnTo>
                                  <a:lnTo>
                                    <a:pt x="187" y="393"/>
                                  </a:lnTo>
                                  <a:lnTo>
                                    <a:pt x="0" y="393"/>
                                  </a:lnTo>
                                  <a:lnTo>
                                    <a:pt x="0" y="63"/>
                                  </a:lnTo>
                                  <a:close/>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554811948" name="任意多边形 2323"/>
                          <wps:cNvSpPr>
                            <a:spLocks/>
                          </wps:cNvSpPr>
                          <wps:spPr bwMode="auto">
                            <a:xfrm>
                              <a:off x="14636" y="7093"/>
                              <a:ext cx="187" cy="393"/>
                            </a:xfrm>
                            <a:custGeom>
                              <a:avLst/>
                              <a:gdLst>
                                <a:gd name="T0" fmla="*/ 0 w 187"/>
                                <a:gd name="T1" fmla="*/ 63 h 393"/>
                                <a:gd name="T2" fmla="*/ 4 w 187"/>
                                <a:gd name="T3" fmla="*/ 50 h 393"/>
                                <a:gd name="T4" fmla="*/ 9 w 187"/>
                                <a:gd name="T5" fmla="*/ 36 h 393"/>
                                <a:gd name="T6" fmla="*/ 18 w 187"/>
                                <a:gd name="T7" fmla="*/ 23 h 393"/>
                                <a:gd name="T8" fmla="*/ 31 w 187"/>
                                <a:gd name="T9" fmla="*/ 14 h 393"/>
                                <a:gd name="T10" fmla="*/ 58 w 187"/>
                                <a:gd name="T11" fmla="*/ 5 h 393"/>
                                <a:gd name="T12" fmla="*/ 94 w 187"/>
                                <a:gd name="T13" fmla="*/ 0 h 393"/>
                                <a:gd name="T14" fmla="*/ 129 w 187"/>
                                <a:gd name="T15" fmla="*/ 5 h 393"/>
                                <a:gd name="T16" fmla="*/ 161 w 187"/>
                                <a:gd name="T17" fmla="*/ 18 h 393"/>
                                <a:gd name="T18" fmla="*/ 170 w 187"/>
                                <a:gd name="T19" fmla="*/ 27 h 393"/>
                                <a:gd name="T20" fmla="*/ 183 w 187"/>
                                <a:gd name="T21" fmla="*/ 36 h 393"/>
                                <a:gd name="T22" fmla="*/ 187 w 187"/>
                                <a:gd name="T23" fmla="*/ 50 h 393"/>
                                <a:gd name="T24" fmla="*/ 187 w 187"/>
                                <a:gd name="T25" fmla="*/ 63 h 393"/>
                                <a:gd name="T26" fmla="*/ 187 w 187"/>
                                <a:gd name="T27" fmla="*/ 393 h 393"/>
                                <a:gd name="T28" fmla="*/ 0 w 187"/>
                                <a:gd name="T29" fmla="*/ 393 h 393"/>
                                <a:gd name="T30" fmla="*/ 0 w 187"/>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7" h="393">
                                  <a:moveTo>
                                    <a:pt x="0" y="63"/>
                                  </a:moveTo>
                                  <a:lnTo>
                                    <a:pt x="4" y="50"/>
                                  </a:lnTo>
                                  <a:lnTo>
                                    <a:pt x="9" y="36"/>
                                  </a:lnTo>
                                  <a:lnTo>
                                    <a:pt x="18" y="23"/>
                                  </a:lnTo>
                                  <a:lnTo>
                                    <a:pt x="31" y="14"/>
                                  </a:lnTo>
                                  <a:lnTo>
                                    <a:pt x="58" y="5"/>
                                  </a:lnTo>
                                  <a:lnTo>
                                    <a:pt x="94" y="0"/>
                                  </a:lnTo>
                                  <a:lnTo>
                                    <a:pt x="129" y="5"/>
                                  </a:lnTo>
                                  <a:lnTo>
                                    <a:pt x="161" y="18"/>
                                  </a:lnTo>
                                  <a:lnTo>
                                    <a:pt x="170" y="27"/>
                                  </a:lnTo>
                                  <a:lnTo>
                                    <a:pt x="183" y="36"/>
                                  </a:lnTo>
                                  <a:lnTo>
                                    <a:pt x="187" y="50"/>
                                  </a:lnTo>
                                  <a:lnTo>
                                    <a:pt x="187" y="63"/>
                                  </a:lnTo>
                                  <a:lnTo>
                                    <a:pt x="187" y="393"/>
                                  </a:lnTo>
                                  <a:lnTo>
                                    <a:pt x="0" y="393"/>
                                  </a:lnTo>
                                  <a:lnTo>
                                    <a:pt x="0" y="63"/>
                                  </a:lnTo>
                                  <a:close/>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877042" name="矩形 2324"/>
                          <wps:cNvSpPr>
                            <a:spLocks noChangeArrowheads="1"/>
                          </wps:cNvSpPr>
                          <wps:spPr bwMode="auto">
                            <a:xfrm>
                              <a:off x="14667" y="7227"/>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32FB3" w14:textId="77777777" w:rsidR="00C972C0" w:rsidRDefault="00C972C0">
                                <w:r>
                                  <w:rPr>
                                    <w:rFonts w:ascii="黑体" w:eastAsia="黑体" w:cs="黑体" w:hint="eastAsia"/>
                                    <w:color w:val="1F1A17"/>
                                    <w:sz w:val="12"/>
                                    <w:szCs w:val="12"/>
                                  </w:rPr>
                                  <w:t xml:space="preserve">＋ </w:t>
                                </w:r>
                              </w:p>
                            </w:txbxContent>
                          </wps:txbx>
                          <wps:bodyPr rot="0" vert="horz" wrap="none" lIns="0" tIns="0" rIns="0" bIns="0" anchor="t" anchorCtr="0" upright="1">
                            <a:spAutoFit/>
                          </wps:bodyPr>
                        </wps:wsp>
                        <wps:wsp>
                          <wps:cNvPr id="627353262" name="任意多边形 2325"/>
                          <wps:cNvSpPr>
                            <a:spLocks/>
                          </wps:cNvSpPr>
                          <wps:spPr bwMode="auto">
                            <a:xfrm>
                              <a:off x="12385" y="7093"/>
                              <a:ext cx="188" cy="393"/>
                            </a:xfrm>
                            <a:custGeom>
                              <a:avLst/>
                              <a:gdLst>
                                <a:gd name="T0" fmla="*/ 0 w 188"/>
                                <a:gd name="T1" fmla="*/ 63 h 393"/>
                                <a:gd name="T2" fmla="*/ 0 w 188"/>
                                <a:gd name="T3" fmla="*/ 50 h 393"/>
                                <a:gd name="T4" fmla="*/ 9 w 188"/>
                                <a:gd name="T5" fmla="*/ 36 h 393"/>
                                <a:gd name="T6" fmla="*/ 18 w 188"/>
                                <a:gd name="T7" fmla="*/ 23 h 393"/>
                                <a:gd name="T8" fmla="*/ 32 w 188"/>
                                <a:gd name="T9" fmla="*/ 14 h 393"/>
                                <a:gd name="T10" fmla="*/ 58 w 188"/>
                                <a:gd name="T11" fmla="*/ 5 h 393"/>
                                <a:gd name="T12" fmla="*/ 94 w 188"/>
                                <a:gd name="T13" fmla="*/ 0 h 393"/>
                                <a:gd name="T14" fmla="*/ 130 w 188"/>
                                <a:gd name="T15" fmla="*/ 5 h 393"/>
                                <a:gd name="T16" fmla="*/ 161 w 188"/>
                                <a:gd name="T17" fmla="*/ 18 h 393"/>
                                <a:gd name="T18" fmla="*/ 170 w 188"/>
                                <a:gd name="T19" fmla="*/ 27 h 393"/>
                                <a:gd name="T20" fmla="*/ 179 w 188"/>
                                <a:gd name="T21" fmla="*/ 36 h 393"/>
                                <a:gd name="T22" fmla="*/ 188 w 188"/>
                                <a:gd name="T23" fmla="*/ 50 h 393"/>
                                <a:gd name="T24" fmla="*/ 188 w 188"/>
                                <a:gd name="T25" fmla="*/ 63 h 393"/>
                                <a:gd name="T26" fmla="*/ 188 w 188"/>
                                <a:gd name="T27" fmla="*/ 393 h 393"/>
                                <a:gd name="T28" fmla="*/ 0 w 188"/>
                                <a:gd name="T29" fmla="*/ 393 h 393"/>
                                <a:gd name="T30" fmla="*/ 0 w 188"/>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8" h="393">
                                  <a:moveTo>
                                    <a:pt x="0" y="63"/>
                                  </a:moveTo>
                                  <a:lnTo>
                                    <a:pt x="0" y="50"/>
                                  </a:lnTo>
                                  <a:lnTo>
                                    <a:pt x="9" y="36"/>
                                  </a:lnTo>
                                  <a:lnTo>
                                    <a:pt x="18" y="23"/>
                                  </a:lnTo>
                                  <a:lnTo>
                                    <a:pt x="32" y="14"/>
                                  </a:lnTo>
                                  <a:lnTo>
                                    <a:pt x="58" y="5"/>
                                  </a:lnTo>
                                  <a:lnTo>
                                    <a:pt x="94" y="0"/>
                                  </a:lnTo>
                                  <a:lnTo>
                                    <a:pt x="130" y="5"/>
                                  </a:lnTo>
                                  <a:lnTo>
                                    <a:pt x="161" y="18"/>
                                  </a:lnTo>
                                  <a:lnTo>
                                    <a:pt x="170" y="27"/>
                                  </a:lnTo>
                                  <a:lnTo>
                                    <a:pt x="179" y="36"/>
                                  </a:lnTo>
                                  <a:lnTo>
                                    <a:pt x="188" y="50"/>
                                  </a:lnTo>
                                  <a:lnTo>
                                    <a:pt x="188" y="63"/>
                                  </a:lnTo>
                                  <a:lnTo>
                                    <a:pt x="188" y="393"/>
                                  </a:lnTo>
                                  <a:lnTo>
                                    <a:pt x="0" y="393"/>
                                  </a:lnTo>
                                  <a:lnTo>
                                    <a:pt x="0" y="63"/>
                                  </a:lnTo>
                                  <a:close/>
                                </a:path>
                              </a:pathLst>
                            </a:custGeom>
                            <a:solidFill>
                              <a:srgbClr val="FFFFFF"/>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43723348" name="任意多边形 2326"/>
                          <wps:cNvSpPr>
                            <a:spLocks/>
                          </wps:cNvSpPr>
                          <wps:spPr bwMode="auto">
                            <a:xfrm>
                              <a:off x="12385" y="7093"/>
                              <a:ext cx="188" cy="393"/>
                            </a:xfrm>
                            <a:custGeom>
                              <a:avLst/>
                              <a:gdLst>
                                <a:gd name="T0" fmla="*/ 0 w 188"/>
                                <a:gd name="T1" fmla="*/ 63 h 393"/>
                                <a:gd name="T2" fmla="*/ 0 w 188"/>
                                <a:gd name="T3" fmla="*/ 50 h 393"/>
                                <a:gd name="T4" fmla="*/ 9 w 188"/>
                                <a:gd name="T5" fmla="*/ 36 h 393"/>
                                <a:gd name="T6" fmla="*/ 18 w 188"/>
                                <a:gd name="T7" fmla="*/ 23 h 393"/>
                                <a:gd name="T8" fmla="*/ 32 w 188"/>
                                <a:gd name="T9" fmla="*/ 14 h 393"/>
                                <a:gd name="T10" fmla="*/ 58 w 188"/>
                                <a:gd name="T11" fmla="*/ 5 h 393"/>
                                <a:gd name="T12" fmla="*/ 94 w 188"/>
                                <a:gd name="T13" fmla="*/ 0 h 393"/>
                                <a:gd name="T14" fmla="*/ 130 w 188"/>
                                <a:gd name="T15" fmla="*/ 5 h 393"/>
                                <a:gd name="T16" fmla="*/ 161 w 188"/>
                                <a:gd name="T17" fmla="*/ 18 h 393"/>
                                <a:gd name="T18" fmla="*/ 170 w 188"/>
                                <a:gd name="T19" fmla="*/ 27 h 393"/>
                                <a:gd name="T20" fmla="*/ 179 w 188"/>
                                <a:gd name="T21" fmla="*/ 36 h 393"/>
                                <a:gd name="T22" fmla="*/ 188 w 188"/>
                                <a:gd name="T23" fmla="*/ 50 h 393"/>
                                <a:gd name="T24" fmla="*/ 188 w 188"/>
                                <a:gd name="T25" fmla="*/ 63 h 393"/>
                                <a:gd name="T26" fmla="*/ 188 w 188"/>
                                <a:gd name="T27" fmla="*/ 393 h 393"/>
                                <a:gd name="T28" fmla="*/ 0 w 188"/>
                                <a:gd name="T29" fmla="*/ 393 h 393"/>
                                <a:gd name="T30" fmla="*/ 0 w 188"/>
                                <a:gd name="T31" fmla="*/ 63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8" h="393">
                                  <a:moveTo>
                                    <a:pt x="0" y="63"/>
                                  </a:moveTo>
                                  <a:lnTo>
                                    <a:pt x="0" y="50"/>
                                  </a:lnTo>
                                  <a:lnTo>
                                    <a:pt x="9" y="36"/>
                                  </a:lnTo>
                                  <a:lnTo>
                                    <a:pt x="18" y="23"/>
                                  </a:lnTo>
                                  <a:lnTo>
                                    <a:pt x="32" y="14"/>
                                  </a:lnTo>
                                  <a:lnTo>
                                    <a:pt x="58" y="5"/>
                                  </a:lnTo>
                                  <a:lnTo>
                                    <a:pt x="94" y="0"/>
                                  </a:lnTo>
                                  <a:lnTo>
                                    <a:pt x="130" y="5"/>
                                  </a:lnTo>
                                  <a:lnTo>
                                    <a:pt x="161" y="18"/>
                                  </a:lnTo>
                                  <a:lnTo>
                                    <a:pt x="170" y="27"/>
                                  </a:lnTo>
                                  <a:lnTo>
                                    <a:pt x="179" y="36"/>
                                  </a:lnTo>
                                  <a:lnTo>
                                    <a:pt x="188" y="50"/>
                                  </a:lnTo>
                                  <a:lnTo>
                                    <a:pt x="188" y="63"/>
                                  </a:lnTo>
                                  <a:lnTo>
                                    <a:pt x="188" y="393"/>
                                  </a:lnTo>
                                  <a:lnTo>
                                    <a:pt x="0" y="393"/>
                                  </a:lnTo>
                                  <a:lnTo>
                                    <a:pt x="0" y="63"/>
                                  </a:lnTo>
                                  <a:close/>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406387" name="矩形 2327"/>
                          <wps:cNvSpPr>
                            <a:spLocks noChangeArrowheads="1"/>
                          </wps:cNvSpPr>
                          <wps:spPr bwMode="auto">
                            <a:xfrm>
                              <a:off x="12417" y="7227"/>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D5B64" w14:textId="77777777" w:rsidR="00C972C0" w:rsidRDefault="00C972C0">
                                <w:r>
                                  <w:rPr>
                                    <w:rFonts w:ascii="黑体" w:eastAsia="黑体" w:cs="黑体" w:hint="eastAsia"/>
                                    <w:color w:val="1F1A17"/>
                                    <w:sz w:val="12"/>
                                    <w:szCs w:val="12"/>
                                  </w:rPr>
                                  <w:t xml:space="preserve">＋ </w:t>
                                </w:r>
                              </w:p>
                            </w:txbxContent>
                          </wps:txbx>
                          <wps:bodyPr rot="0" vert="horz" wrap="none" lIns="0" tIns="0" rIns="0" bIns="0" anchor="t" anchorCtr="0" upright="1">
                            <a:spAutoFit/>
                          </wps:bodyPr>
                        </wps:wsp>
                        <wps:wsp>
                          <wps:cNvPr id="974874412" name="直线 2328"/>
                          <wps:cNvCnPr>
                            <a:cxnSpLocks noChangeShapeType="1"/>
                          </wps:cNvCnPr>
                          <wps:spPr bwMode="auto">
                            <a:xfrm>
                              <a:off x="9121" y="7598"/>
                              <a:ext cx="1" cy="402"/>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1943882105" name="任意多边形 2329"/>
                          <wps:cNvSpPr>
                            <a:spLocks/>
                          </wps:cNvSpPr>
                          <wps:spPr bwMode="auto">
                            <a:xfrm>
                              <a:off x="7161" y="8000"/>
                              <a:ext cx="562" cy="558"/>
                            </a:xfrm>
                            <a:custGeom>
                              <a:avLst/>
                              <a:gdLst>
                                <a:gd name="T0" fmla="*/ 312 w 562"/>
                                <a:gd name="T1" fmla="*/ 558 h 558"/>
                                <a:gd name="T2" fmla="*/ 366 w 562"/>
                                <a:gd name="T3" fmla="*/ 549 h 558"/>
                                <a:gd name="T4" fmla="*/ 415 w 562"/>
                                <a:gd name="T5" fmla="*/ 526 h 558"/>
                                <a:gd name="T6" fmla="*/ 460 w 562"/>
                                <a:gd name="T7" fmla="*/ 495 h 558"/>
                                <a:gd name="T8" fmla="*/ 500 w 562"/>
                                <a:gd name="T9" fmla="*/ 459 h 558"/>
                                <a:gd name="T10" fmla="*/ 531 w 562"/>
                                <a:gd name="T11" fmla="*/ 410 h 558"/>
                                <a:gd name="T12" fmla="*/ 549 w 562"/>
                                <a:gd name="T13" fmla="*/ 361 h 558"/>
                                <a:gd name="T14" fmla="*/ 562 w 562"/>
                                <a:gd name="T15" fmla="*/ 308 h 558"/>
                                <a:gd name="T16" fmla="*/ 562 w 562"/>
                                <a:gd name="T17" fmla="*/ 250 h 558"/>
                                <a:gd name="T18" fmla="*/ 549 w 562"/>
                                <a:gd name="T19" fmla="*/ 196 h 558"/>
                                <a:gd name="T20" fmla="*/ 531 w 562"/>
                                <a:gd name="T21" fmla="*/ 147 h 558"/>
                                <a:gd name="T22" fmla="*/ 500 w 562"/>
                                <a:gd name="T23" fmla="*/ 98 h 558"/>
                                <a:gd name="T24" fmla="*/ 460 w 562"/>
                                <a:gd name="T25" fmla="*/ 62 h 558"/>
                                <a:gd name="T26" fmla="*/ 415 w 562"/>
                                <a:gd name="T27" fmla="*/ 31 h 558"/>
                                <a:gd name="T28" fmla="*/ 366 w 562"/>
                                <a:gd name="T29" fmla="*/ 9 h 558"/>
                                <a:gd name="T30" fmla="*/ 312 w 562"/>
                                <a:gd name="T31" fmla="*/ 0 h 558"/>
                                <a:gd name="T32" fmla="*/ 254 w 562"/>
                                <a:gd name="T33" fmla="*/ 0 h 558"/>
                                <a:gd name="T34" fmla="*/ 201 w 562"/>
                                <a:gd name="T35" fmla="*/ 9 h 558"/>
                                <a:gd name="T36" fmla="*/ 147 w 562"/>
                                <a:gd name="T37" fmla="*/ 31 h 558"/>
                                <a:gd name="T38" fmla="*/ 102 w 562"/>
                                <a:gd name="T39" fmla="*/ 62 h 558"/>
                                <a:gd name="T40" fmla="*/ 67 w 562"/>
                                <a:gd name="T41" fmla="*/ 98 h 558"/>
                                <a:gd name="T42" fmla="*/ 35 w 562"/>
                                <a:gd name="T43" fmla="*/ 147 h 558"/>
                                <a:gd name="T44" fmla="*/ 13 w 562"/>
                                <a:gd name="T45" fmla="*/ 196 h 558"/>
                                <a:gd name="T46" fmla="*/ 4 w 562"/>
                                <a:gd name="T47" fmla="*/ 250 h 558"/>
                                <a:gd name="T48" fmla="*/ 4 w 562"/>
                                <a:gd name="T49" fmla="*/ 308 h 558"/>
                                <a:gd name="T50" fmla="*/ 13 w 562"/>
                                <a:gd name="T51" fmla="*/ 361 h 558"/>
                                <a:gd name="T52" fmla="*/ 35 w 562"/>
                                <a:gd name="T53" fmla="*/ 410 h 558"/>
                                <a:gd name="T54" fmla="*/ 67 w 562"/>
                                <a:gd name="T55" fmla="*/ 459 h 558"/>
                                <a:gd name="T56" fmla="*/ 102 w 562"/>
                                <a:gd name="T57" fmla="*/ 495 h 558"/>
                                <a:gd name="T58" fmla="*/ 147 w 562"/>
                                <a:gd name="T59" fmla="*/ 526 h 558"/>
                                <a:gd name="T60" fmla="*/ 201 w 562"/>
                                <a:gd name="T61" fmla="*/ 549 h 558"/>
                                <a:gd name="T62" fmla="*/ 254 w 562"/>
                                <a:gd name="T63" fmla="*/ 558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2" h="558">
                                  <a:moveTo>
                                    <a:pt x="281" y="558"/>
                                  </a:moveTo>
                                  <a:lnTo>
                                    <a:pt x="312" y="558"/>
                                  </a:lnTo>
                                  <a:lnTo>
                                    <a:pt x="339" y="553"/>
                                  </a:lnTo>
                                  <a:lnTo>
                                    <a:pt x="366" y="549"/>
                                  </a:lnTo>
                                  <a:lnTo>
                                    <a:pt x="393" y="535"/>
                                  </a:lnTo>
                                  <a:lnTo>
                                    <a:pt x="415" y="526"/>
                                  </a:lnTo>
                                  <a:lnTo>
                                    <a:pt x="437" y="513"/>
                                  </a:lnTo>
                                  <a:lnTo>
                                    <a:pt x="460" y="495"/>
                                  </a:lnTo>
                                  <a:lnTo>
                                    <a:pt x="482" y="477"/>
                                  </a:lnTo>
                                  <a:lnTo>
                                    <a:pt x="500" y="459"/>
                                  </a:lnTo>
                                  <a:lnTo>
                                    <a:pt x="513" y="437"/>
                                  </a:lnTo>
                                  <a:lnTo>
                                    <a:pt x="531" y="410"/>
                                  </a:lnTo>
                                  <a:lnTo>
                                    <a:pt x="540" y="388"/>
                                  </a:lnTo>
                                  <a:lnTo>
                                    <a:pt x="549" y="361"/>
                                  </a:lnTo>
                                  <a:lnTo>
                                    <a:pt x="558" y="334"/>
                                  </a:lnTo>
                                  <a:lnTo>
                                    <a:pt x="562" y="308"/>
                                  </a:lnTo>
                                  <a:lnTo>
                                    <a:pt x="562" y="276"/>
                                  </a:lnTo>
                                  <a:lnTo>
                                    <a:pt x="562" y="250"/>
                                  </a:lnTo>
                                  <a:lnTo>
                                    <a:pt x="558" y="223"/>
                                  </a:lnTo>
                                  <a:lnTo>
                                    <a:pt x="549" y="196"/>
                                  </a:lnTo>
                                  <a:lnTo>
                                    <a:pt x="540" y="169"/>
                                  </a:lnTo>
                                  <a:lnTo>
                                    <a:pt x="531" y="147"/>
                                  </a:lnTo>
                                  <a:lnTo>
                                    <a:pt x="513" y="120"/>
                                  </a:lnTo>
                                  <a:lnTo>
                                    <a:pt x="500" y="98"/>
                                  </a:lnTo>
                                  <a:lnTo>
                                    <a:pt x="482" y="80"/>
                                  </a:lnTo>
                                  <a:lnTo>
                                    <a:pt x="460" y="62"/>
                                  </a:lnTo>
                                  <a:lnTo>
                                    <a:pt x="437" y="44"/>
                                  </a:lnTo>
                                  <a:lnTo>
                                    <a:pt x="415" y="31"/>
                                  </a:lnTo>
                                  <a:lnTo>
                                    <a:pt x="393" y="22"/>
                                  </a:lnTo>
                                  <a:lnTo>
                                    <a:pt x="366" y="9"/>
                                  </a:lnTo>
                                  <a:lnTo>
                                    <a:pt x="339" y="4"/>
                                  </a:lnTo>
                                  <a:lnTo>
                                    <a:pt x="312" y="0"/>
                                  </a:lnTo>
                                  <a:lnTo>
                                    <a:pt x="281" y="0"/>
                                  </a:lnTo>
                                  <a:lnTo>
                                    <a:pt x="254" y="0"/>
                                  </a:lnTo>
                                  <a:lnTo>
                                    <a:pt x="227" y="4"/>
                                  </a:lnTo>
                                  <a:lnTo>
                                    <a:pt x="201" y="9"/>
                                  </a:lnTo>
                                  <a:lnTo>
                                    <a:pt x="174" y="22"/>
                                  </a:lnTo>
                                  <a:lnTo>
                                    <a:pt x="147" y="31"/>
                                  </a:lnTo>
                                  <a:lnTo>
                                    <a:pt x="125" y="44"/>
                                  </a:lnTo>
                                  <a:lnTo>
                                    <a:pt x="102" y="62"/>
                                  </a:lnTo>
                                  <a:lnTo>
                                    <a:pt x="85" y="80"/>
                                  </a:lnTo>
                                  <a:lnTo>
                                    <a:pt x="67" y="98"/>
                                  </a:lnTo>
                                  <a:lnTo>
                                    <a:pt x="49" y="120"/>
                                  </a:lnTo>
                                  <a:lnTo>
                                    <a:pt x="35" y="147"/>
                                  </a:lnTo>
                                  <a:lnTo>
                                    <a:pt x="22" y="169"/>
                                  </a:lnTo>
                                  <a:lnTo>
                                    <a:pt x="13" y="196"/>
                                  </a:lnTo>
                                  <a:lnTo>
                                    <a:pt x="9" y="223"/>
                                  </a:lnTo>
                                  <a:lnTo>
                                    <a:pt x="4" y="250"/>
                                  </a:lnTo>
                                  <a:lnTo>
                                    <a:pt x="0" y="276"/>
                                  </a:lnTo>
                                  <a:lnTo>
                                    <a:pt x="4" y="308"/>
                                  </a:lnTo>
                                  <a:lnTo>
                                    <a:pt x="9" y="334"/>
                                  </a:lnTo>
                                  <a:lnTo>
                                    <a:pt x="13" y="361"/>
                                  </a:lnTo>
                                  <a:lnTo>
                                    <a:pt x="22" y="388"/>
                                  </a:lnTo>
                                  <a:lnTo>
                                    <a:pt x="35" y="410"/>
                                  </a:lnTo>
                                  <a:lnTo>
                                    <a:pt x="49" y="437"/>
                                  </a:lnTo>
                                  <a:lnTo>
                                    <a:pt x="67" y="459"/>
                                  </a:lnTo>
                                  <a:lnTo>
                                    <a:pt x="85" y="477"/>
                                  </a:lnTo>
                                  <a:lnTo>
                                    <a:pt x="102" y="495"/>
                                  </a:lnTo>
                                  <a:lnTo>
                                    <a:pt x="125" y="513"/>
                                  </a:lnTo>
                                  <a:lnTo>
                                    <a:pt x="147" y="526"/>
                                  </a:lnTo>
                                  <a:lnTo>
                                    <a:pt x="174" y="535"/>
                                  </a:lnTo>
                                  <a:lnTo>
                                    <a:pt x="201" y="549"/>
                                  </a:lnTo>
                                  <a:lnTo>
                                    <a:pt x="227" y="553"/>
                                  </a:lnTo>
                                  <a:lnTo>
                                    <a:pt x="254" y="558"/>
                                  </a:lnTo>
                                  <a:lnTo>
                                    <a:pt x="281" y="558"/>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798683" name="矩形 2330"/>
                          <wps:cNvSpPr>
                            <a:spLocks noChangeArrowheads="1"/>
                          </wps:cNvSpPr>
                          <wps:spPr bwMode="auto">
                            <a:xfrm>
                              <a:off x="7272" y="8102"/>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C83DF" w14:textId="77777777" w:rsidR="00C972C0" w:rsidRDefault="00C972C0">
                                <w:r>
                                  <w:rPr>
                                    <w:rFonts w:ascii="黑体" w:eastAsia="黑体" w:cs="黑体" w:hint="eastAsia"/>
                                    <w:color w:val="1F1A17"/>
                                    <w:sz w:val="18"/>
                                    <w:szCs w:val="18"/>
                                  </w:rPr>
                                  <w:t>仪器</w:t>
                                </w:r>
                              </w:p>
                            </w:txbxContent>
                          </wps:txbx>
                          <wps:bodyPr rot="0" vert="horz" wrap="none" lIns="0" tIns="0" rIns="0" bIns="0" anchor="t" anchorCtr="0" upright="1">
                            <a:spAutoFit/>
                          </wps:bodyPr>
                        </wps:wsp>
                        <wps:wsp>
                          <wps:cNvPr id="1331259417" name="矩形 2331"/>
                          <wps:cNvSpPr>
                            <a:spLocks noChangeArrowheads="1"/>
                          </wps:cNvSpPr>
                          <wps:spPr bwMode="auto">
                            <a:xfrm>
                              <a:off x="7272" y="8289"/>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B1730" w14:textId="77777777" w:rsidR="00C972C0" w:rsidRDefault="00C972C0">
                                <w:r>
                                  <w:rPr>
                                    <w:rFonts w:ascii="黑体" w:eastAsia="黑体" w:cs="黑体" w:hint="eastAsia"/>
                                    <w:color w:val="1F1A17"/>
                                    <w:sz w:val="18"/>
                                    <w:szCs w:val="18"/>
                                  </w:rPr>
                                  <w:t>损坏</w:t>
                                </w:r>
                              </w:p>
                            </w:txbxContent>
                          </wps:txbx>
                          <wps:bodyPr rot="0" vert="horz" wrap="none" lIns="0" tIns="0" rIns="0" bIns="0" anchor="t" anchorCtr="0" upright="1">
                            <a:spAutoFit/>
                          </wps:bodyPr>
                        </wps:wsp>
                        <wps:wsp>
                          <wps:cNvPr id="65835705" name="任意多边形 2332"/>
                          <wps:cNvSpPr>
                            <a:spLocks/>
                          </wps:cNvSpPr>
                          <wps:spPr bwMode="auto">
                            <a:xfrm>
                              <a:off x="8773" y="8004"/>
                              <a:ext cx="679" cy="679"/>
                            </a:xfrm>
                            <a:custGeom>
                              <a:avLst/>
                              <a:gdLst>
                                <a:gd name="T0" fmla="*/ 375 w 679"/>
                                <a:gd name="T1" fmla="*/ 674 h 679"/>
                                <a:gd name="T2" fmla="*/ 437 w 679"/>
                                <a:gd name="T3" fmla="*/ 661 h 679"/>
                                <a:gd name="T4" fmla="*/ 500 w 679"/>
                                <a:gd name="T5" fmla="*/ 638 h 679"/>
                                <a:gd name="T6" fmla="*/ 553 w 679"/>
                                <a:gd name="T7" fmla="*/ 598 h 679"/>
                                <a:gd name="T8" fmla="*/ 603 w 679"/>
                                <a:gd name="T9" fmla="*/ 554 h 679"/>
                                <a:gd name="T10" fmla="*/ 638 w 679"/>
                                <a:gd name="T11" fmla="*/ 500 h 679"/>
                                <a:gd name="T12" fmla="*/ 665 w 679"/>
                                <a:gd name="T13" fmla="*/ 437 h 679"/>
                                <a:gd name="T14" fmla="*/ 679 w 679"/>
                                <a:gd name="T15" fmla="*/ 371 h 679"/>
                                <a:gd name="T16" fmla="*/ 679 w 679"/>
                                <a:gd name="T17" fmla="*/ 304 h 679"/>
                                <a:gd name="T18" fmla="*/ 665 w 679"/>
                                <a:gd name="T19" fmla="*/ 237 h 679"/>
                                <a:gd name="T20" fmla="*/ 638 w 679"/>
                                <a:gd name="T21" fmla="*/ 174 h 679"/>
                                <a:gd name="T22" fmla="*/ 603 w 679"/>
                                <a:gd name="T23" fmla="*/ 121 h 679"/>
                                <a:gd name="T24" fmla="*/ 553 w 679"/>
                                <a:gd name="T25" fmla="*/ 76 h 679"/>
                                <a:gd name="T26" fmla="*/ 500 w 679"/>
                                <a:gd name="T27" fmla="*/ 40 h 679"/>
                                <a:gd name="T28" fmla="*/ 437 w 679"/>
                                <a:gd name="T29" fmla="*/ 13 h 679"/>
                                <a:gd name="T30" fmla="*/ 375 w 679"/>
                                <a:gd name="T31" fmla="*/ 0 h 679"/>
                                <a:gd name="T32" fmla="*/ 303 w 679"/>
                                <a:gd name="T33" fmla="*/ 0 h 679"/>
                                <a:gd name="T34" fmla="*/ 236 w 679"/>
                                <a:gd name="T35" fmla="*/ 13 h 679"/>
                                <a:gd name="T36" fmla="*/ 178 w 679"/>
                                <a:gd name="T37" fmla="*/ 40 h 679"/>
                                <a:gd name="T38" fmla="*/ 120 w 679"/>
                                <a:gd name="T39" fmla="*/ 76 h 679"/>
                                <a:gd name="T40" fmla="*/ 76 w 679"/>
                                <a:gd name="T41" fmla="*/ 121 h 679"/>
                                <a:gd name="T42" fmla="*/ 40 w 679"/>
                                <a:gd name="T43" fmla="*/ 174 h 679"/>
                                <a:gd name="T44" fmla="*/ 13 w 679"/>
                                <a:gd name="T45" fmla="*/ 237 h 679"/>
                                <a:gd name="T46" fmla="*/ 0 w 679"/>
                                <a:gd name="T47" fmla="*/ 304 h 679"/>
                                <a:gd name="T48" fmla="*/ 0 w 679"/>
                                <a:gd name="T49" fmla="*/ 371 h 679"/>
                                <a:gd name="T50" fmla="*/ 13 w 679"/>
                                <a:gd name="T51" fmla="*/ 437 h 679"/>
                                <a:gd name="T52" fmla="*/ 40 w 679"/>
                                <a:gd name="T53" fmla="*/ 500 h 679"/>
                                <a:gd name="T54" fmla="*/ 76 w 679"/>
                                <a:gd name="T55" fmla="*/ 554 h 679"/>
                                <a:gd name="T56" fmla="*/ 120 w 679"/>
                                <a:gd name="T57" fmla="*/ 598 h 679"/>
                                <a:gd name="T58" fmla="*/ 178 w 679"/>
                                <a:gd name="T59" fmla="*/ 638 h 679"/>
                                <a:gd name="T60" fmla="*/ 236 w 679"/>
                                <a:gd name="T61" fmla="*/ 661 h 679"/>
                                <a:gd name="T62" fmla="*/ 303 w 679"/>
                                <a:gd name="T63" fmla="*/ 674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79" h="679">
                                  <a:moveTo>
                                    <a:pt x="339" y="679"/>
                                  </a:moveTo>
                                  <a:lnTo>
                                    <a:pt x="375" y="674"/>
                                  </a:lnTo>
                                  <a:lnTo>
                                    <a:pt x="406" y="670"/>
                                  </a:lnTo>
                                  <a:lnTo>
                                    <a:pt x="437" y="661"/>
                                  </a:lnTo>
                                  <a:lnTo>
                                    <a:pt x="469" y="652"/>
                                  </a:lnTo>
                                  <a:lnTo>
                                    <a:pt x="500" y="638"/>
                                  </a:lnTo>
                                  <a:lnTo>
                                    <a:pt x="527" y="620"/>
                                  </a:lnTo>
                                  <a:lnTo>
                                    <a:pt x="553" y="598"/>
                                  </a:lnTo>
                                  <a:lnTo>
                                    <a:pt x="580" y="576"/>
                                  </a:lnTo>
                                  <a:lnTo>
                                    <a:pt x="603" y="554"/>
                                  </a:lnTo>
                                  <a:lnTo>
                                    <a:pt x="620" y="527"/>
                                  </a:lnTo>
                                  <a:lnTo>
                                    <a:pt x="638" y="500"/>
                                  </a:lnTo>
                                  <a:lnTo>
                                    <a:pt x="652" y="469"/>
                                  </a:lnTo>
                                  <a:lnTo>
                                    <a:pt x="665" y="437"/>
                                  </a:lnTo>
                                  <a:lnTo>
                                    <a:pt x="670" y="406"/>
                                  </a:lnTo>
                                  <a:lnTo>
                                    <a:pt x="679" y="371"/>
                                  </a:lnTo>
                                  <a:lnTo>
                                    <a:pt x="679" y="339"/>
                                  </a:lnTo>
                                  <a:lnTo>
                                    <a:pt x="679" y="304"/>
                                  </a:lnTo>
                                  <a:lnTo>
                                    <a:pt x="670" y="268"/>
                                  </a:lnTo>
                                  <a:lnTo>
                                    <a:pt x="665" y="237"/>
                                  </a:lnTo>
                                  <a:lnTo>
                                    <a:pt x="652" y="205"/>
                                  </a:lnTo>
                                  <a:lnTo>
                                    <a:pt x="638" y="174"/>
                                  </a:lnTo>
                                  <a:lnTo>
                                    <a:pt x="620" y="147"/>
                                  </a:lnTo>
                                  <a:lnTo>
                                    <a:pt x="603" y="121"/>
                                  </a:lnTo>
                                  <a:lnTo>
                                    <a:pt x="580" y="98"/>
                                  </a:lnTo>
                                  <a:lnTo>
                                    <a:pt x="553" y="76"/>
                                  </a:lnTo>
                                  <a:lnTo>
                                    <a:pt x="527" y="58"/>
                                  </a:lnTo>
                                  <a:lnTo>
                                    <a:pt x="500" y="40"/>
                                  </a:lnTo>
                                  <a:lnTo>
                                    <a:pt x="469" y="27"/>
                                  </a:lnTo>
                                  <a:lnTo>
                                    <a:pt x="437" y="13"/>
                                  </a:lnTo>
                                  <a:lnTo>
                                    <a:pt x="406" y="5"/>
                                  </a:lnTo>
                                  <a:lnTo>
                                    <a:pt x="375" y="0"/>
                                  </a:lnTo>
                                  <a:lnTo>
                                    <a:pt x="339" y="0"/>
                                  </a:lnTo>
                                  <a:lnTo>
                                    <a:pt x="303" y="0"/>
                                  </a:lnTo>
                                  <a:lnTo>
                                    <a:pt x="272" y="5"/>
                                  </a:lnTo>
                                  <a:lnTo>
                                    <a:pt x="236" y="13"/>
                                  </a:lnTo>
                                  <a:lnTo>
                                    <a:pt x="205" y="27"/>
                                  </a:lnTo>
                                  <a:lnTo>
                                    <a:pt x="178" y="40"/>
                                  </a:lnTo>
                                  <a:lnTo>
                                    <a:pt x="147" y="58"/>
                                  </a:lnTo>
                                  <a:lnTo>
                                    <a:pt x="120" y="76"/>
                                  </a:lnTo>
                                  <a:lnTo>
                                    <a:pt x="98" y="98"/>
                                  </a:lnTo>
                                  <a:lnTo>
                                    <a:pt x="76" y="121"/>
                                  </a:lnTo>
                                  <a:lnTo>
                                    <a:pt x="58" y="147"/>
                                  </a:lnTo>
                                  <a:lnTo>
                                    <a:pt x="40" y="174"/>
                                  </a:lnTo>
                                  <a:lnTo>
                                    <a:pt x="27" y="205"/>
                                  </a:lnTo>
                                  <a:lnTo>
                                    <a:pt x="13" y="237"/>
                                  </a:lnTo>
                                  <a:lnTo>
                                    <a:pt x="4" y="268"/>
                                  </a:lnTo>
                                  <a:lnTo>
                                    <a:pt x="0" y="304"/>
                                  </a:lnTo>
                                  <a:lnTo>
                                    <a:pt x="0" y="339"/>
                                  </a:lnTo>
                                  <a:lnTo>
                                    <a:pt x="0" y="371"/>
                                  </a:lnTo>
                                  <a:lnTo>
                                    <a:pt x="4" y="406"/>
                                  </a:lnTo>
                                  <a:lnTo>
                                    <a:pt x="13" y="437"/>
                                  </a:lnTo>
                                  <a:lnTo>
                                    <a:pt x="27" y="469"/>
                                  </a:lnTo>
                                  <a:lnTo>
                                    <a:pt x="40" y="500"/>
                                  </a:lnTo>
                                  <a:lnTo>
                                    <a:pt x="58" y="527"/>
                                  </a:lnTo>
                                  <a:lnTo>
                                    <a:pt x="76" y="554"/>
                                  </a:lnTo>
                                  <a:lnTo>
                                    <a:pt x="98" y="576"/>
                                  </a:lnTo>
                                  <a:lnTo>
                                    <a:pt x="120" y="598"/>
                                  </a:lnTo>
                                  <a:lnTo>
                                    <a:pt x="147" y="620"/>
                                  </a:lnTo>
                                  <a:lnTo>
                                    <a:pt x="178" y="638"/>
                                  </a:lnTo>
                                  <a:lnTo>
                                    <a:pt x="205" y="652"/>
                                  </a:lnTo>
                                  <a:lnTo>
                                    <a:pt x="236" y="661"/>
                                  </a:lnTo>
                                  <a:lnTo>
                                    <a:pt x="272" y="670"/>
                                  </a:lnTo>
                                  <a:lnTo>
                                    <a:pt x="303" y="674"/>
                                  </a:lnTo>
                                  <a:lnTo>
                                    <a:pt x="339" y="679"/>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011267" name="矩形 2333"/>
                          <wps:cNvSpPr>
                            <a:spLocks noChangeArrowheads="1"/>
                          </wps:cNvSpPr>
                          <wps:spPr bwMode="auto">
                            <a:xfrm>
                              <a:off x="8844" y="8120"/>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BE315" w14:textId="77777777" w:rsidR="00C972C0" w:rsidRDefault="00C972C0">
                                <w:r>
                                  <w:rPr>
                                    <w:rFonts w:ascii="黑体" w:eastAsia="黑体" w:cs="黑体" w:hint="eastAsia"/>
                                    <w:color w:val="1F1A17"/>
                                    <w:sz w:val="18"/>
                                    <w:szCs w:val="18"/>
                                  </w:rPr>
                                  <w:t>参数不</w:t>
                                </w:r>
                              </w:p>
                            </w:txbxContent>
                          </wps:txbx>
                          <wps:bodyPr rot="0" vert="horz" wrap="none" lIns="0" tIns="0" rIns="0" bIns="0" anchor="t" anchorCtr="0" upright="1">
                            <a:spAutoFit/>
                          </wps:bodyPr>
                        </wps:wsp>
                        <wps:wsp>
                          <wps:cNvPr id="571088208" name="矩形 2334"/>
                          <wps:cNvSpPr>
                            <a:spLocks noChangeArrowheads="1"/>
                          </wps:cNvSpPr>
                          <wps:spPr bwMode="auto">
                            <a:xfrm>
                              <a:off x="8844" y="8285"/>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1DBF4" w14:textId="77777777" w:rsidR="00C972C0" w:rsidRDefault="00C972C0">
                                <w:r>
                                  <w:rPr>
                                    <w:rFonts w:ascii="黑体" w:eastAsia="黑体" w:cs="黑体" w:hint="eastAsia"/>
                                    <w:color w:val="1F1A17"/>
                                    <w:sz w:val="18"/>
                                    <w:szCs w:val="18"/>
                                  </w:rPr>
                                  <w:t>符合要</w:t>
                                </w:r>
                              </w:p>
                            </w:txbxContent>
                          </wps:txbx>
                          <wps:bodyPr rot="0" vert="horz" wrap="none" lIns="0" tIns="0" rIns="0" bIns="0" anchor="t" anchorCtr="0" upright="1">
                            <a:spAutoFit/>
                          </wps:bodyPr>
                        </wps:wsp>
                        <wps:wsp>
                          <wps:cNvPr id="2016796606" name="矩形 2335"/>
                          <wps:cNvSpPr>
                            <a:spLocks noChangeArrowheads="1"/>
                          </wps:cNvSpPr>
                          <wps:spPr bwMode="auto">
                            <a:xfrm>
                              <a:off x="9014" y="8450"/>
                              <a:ext cx="18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FE1CB" w14:textId="77777777" w:rsidR="00C972C0" w:rsidRDefault="00C972C0">
                                <w:r>
                                  <w:rPr>
                                    <w:rFonts w:ascii="黑体" w:eastAsia="黑体" w:cs="黑体" w:hint="eastAsia"/>
                                    <w:color w:val="1F1A17"/>
                                    <w:sz w:val="18"/>
                                    <w:szCs w:val="18"/>
                                  </w:rPr>
                                  <w:t>求</w:t>
                                </w:r>
                              </w:p>
                            </w:txbxContent>
                          </wps:txbx>
                          <wps:bodyPr rot="0" vert="horz" wrap="none" lIns="0" tIns="0" rIns="0" bIns="0" anchor="t" anchorCtr="0" upright="1">
                            <a:spAutoFit/>
                          </wps:bodyPr>
                        </wps:wsp>
                        <wps:wsp>
                          <wps:cNvPr id="342756445" name="直线 2336"/>
                          <wps:cNvCnPr>
                            <a:cxnSpLocks noChangeShapeType="1"/>
                          </wps:cNvCnPr>
                          <wps:spPr bwMode="auto">
                            <a:xfrm>
                              <a:off x="2936" y="7294"/>
                              <a:ext cx="1" cy="389"/>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1496112799" name="直线 2337"/>
                          <wps:cNvCnPr>
                            <a:cxnSpLocks noChangeShapeType="1"/>
                          </wps:cNvCnPr>
                          <wps:spPr bwMode="auto">
                            <a:xfrm>
                              <a:off x="3812" y="7294"/>
                              <a:ext cx="1" cy="402"/>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423153270" name="直线 2338"/>
                          <wps:cNvCnPr>
                            <a:cxnSpLocks noChangeShapeType="1"/>
                          </wps:cNvCnPr>
                          <wps:spPr bwMode="auto">
                            <a:xfrm>
                              <a:off x="4727" y="7294"/>
                              <a:ext cx="1" cy="402"/>
                            </a:xfrm>
                            <a:prstGeom prst="line">
                              <a:avLst/>
                            </a:prstGeom>
                            <a:noFill/>
                            <a:ln w="5715">
                              <a:solidFill>
                                <a:srgbClr val="1F1A17"/>
                              </a:solidFill>
                              <a:round/>
                              <a:headEnd/>
                              <a:tailEnd/>
                            </a:ln>
                            <a:extLst>
                              <a:ext uri="{909E8E84-426E-40DD-AFC4-6F175D3DCCD1}">
                                <a14:hiddenFill xmlns:a14="http://schemas.microsoft.com/office/drawing/2010/main">
                                  <a:noFill/>
                                </a14:hiddenFill>
                              </a:ext>
                            </a:extLst>
                          </wps:spPr>
                          <wps:bodyPr/>
                        </wps:wsp>
                        <wps:wsp>
                          <wps:cNvPr id="1899553224" name="任意多边形 2339"/>
                          <wps:cNvSpPr>
                            <a:spLocks/>
                          </wps:cNvSpPr>
                          <wps:spPr bwMode="auto">
                            <a:xfrm>
                              <a:off x="1762" y="7678"/>
                              <a:ext cx="558" cy="563"/>
                            </a:xfrm>
                            <a:custGeom>
                              <a:avLst/>
                              <a:gdLst>
                                <a:gd name="T0" fmla="*/ 308 w 558"/>
                                <a:gd name="T1" fmla="*/ 558 h 563"/>
                                <a:gd name="T2" fmla="*/ 362 w 558"/>
                                <a:gd name="T3" fmla="*/ 549 h 563"/>
                                <a:gd name="T4" fmla="*/ 411 w 558"/>
                                <a:gd name="T5" fmla="*/ 527 h 563"/>
                                <a:gd name="T6" fmla="*/ 460 w 558"/>
                                <a:gd name="T7" fmla="*/ 496 h 563"/>
                                <a:gd name="T8" fmla="*/ 496 w 558"/>
                                <a:gd name="T9" fmla="*/ 460 h 563"/>
                                <a:gd name="T10" fmla="*/ 527 w 558"/>
                                <a:gd name="T11" fmla="*/ 415 h 563"/>
                                <a:gd name="T12" fmla="*/ 549 w 558"/>
                                <a:gd name="T13" fmla="*/ 366 h 563"/>
                                <a:gd name="T14" fmla="*/ 558 w 558"/>
                                <a:gd name="T15" fmla="*/ 308 h 563"/>
                                <a:gd name="T16" fmla="*/ 558 w 558"/>
                                <a:gd name="T17" fmla="*/ 250 h 563"/>
                                <a:gd name="T18" fmla="*/ 549 w 558"/>
                                <a:gd name="T19" fmla="*/ 197 h 563"/>
                                <a:gd name="T20" fmla="*/ 527 w 558"/>
                                <a:gd name="T21" fmla="*/ 148 h 563"/>
                                <a:gd name="T22" fmla="*/ 496 w 558"/>
                                <a:gd name="T23" fmla="*/ 103 h 563"/>
                                <a:gd name="T24" fmla="*/ 460 w 558"/>
                                <a:gd name="T25" fmla="*/ 63 h 563"/>
                                <a:gd name="T26" fmla="*/ 411 w 558"/>
                                <a:gd name="T27" fmla="*/ 31 h 563"/>
                                <a:gd name="T28" fmla="*/ 362 w 558"/>
                                <a:gd name="T29" fmla="*/ 14 h 563"/>
                                <a:gd name="T30" fmla="*/ 308 w 558"/>
                                <a:gd name="T31" fmla="*/ 0 h 563"/>
                                <a:gd name="T32" fmla="*/ 250 w 558"/>
                                <a:gd name="T33" fmla="*/ 0 h 563"/>
                                <a:gd name="T34" fmla="*/ 197 w 558"/>
                                <a:gd name="T35" fmla="*/ 14 h 563"/>
                                <a:gd name="T36" fmla="*/ 147 w 558"/>
                                <a:gd name="T37" fmla="*/ 31 h 563"/>
                                <a:gd name="T38" fmla="*/ 103 w 558"/>
                                <a:gd name="T39" fmla="*/ 63 h 563"/>
                                <a:gd name="T40" fmla="*/ 63 w 558"/>
                                <a:gd name="T41" fmla="*/ 103 h 563"/>
                                <a:gd name="T42" fmla="*/ 31 w 558"/>
                                <a:gd name="T43" fmla="*/ 148 h 563"/>
                                <a:gd name="T44" fmla="*/ 9 w 558"/>
                                <a:gd name="T45" fmla="*/ 197 h 563"/>
                                <a:gd name="T46" fmla="*/ 0 w 558"/>
                                <a:gd name="T47" fmla="*/ 250 h 563"/>
                                <a:gd name="T48" fmla="*/ 0 w 558"/>
                                <a:gd name="T49" fmla="*/ 308 h 563"/>
                                <a:gd name="T50" fmla="*/ 9 w 558"/>
                                <a:gd name="T51" fmla="*/ 366 h 563"/>
                                <a:gd name="T52" fmla="*/ 31 w 558"/>
                                <a:gd name="T53" fmla="*/ 415 h 563"/>
                                <a:gd name="T54" fmla="*/ 63 w 558"/>
                                <a:gd name="T55" fmla="*/ 460 h 563"/>
                                <a:gd name="T56" fmla="*/ 103 w 558"/>
                                <a:gd name="T57" fmla="*/ 496 h 563"/>
                                <a:gd name="T58" fmla="*/ 147 w 558"/>
                                <a:gd name="T59" fmla="*/ 527 h 563"/>
                                <a:gd name="T60" fmla="*/ 197 w 558"/>
                                <a:gd name="T61" fmla="*/ 549 h 563"/>
                                <a:gd name="T62" fmla="*/ 250 w 558"/>
                                <a:gd name="T63" fmla="*/ 558 h 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58" h="563">
                                  <a:moveTo>
                                    <a:pt x="281" y="563"/>
                                  </a:moveTo>
                                  <a:lnTo>
                                    <a:pt x="308" y="558"/>
                                  </a:lnTo>
                                  <a:lnTo>
                                    <a:pt x="335" y="554"/>
                                  </a:lnTo>
                                  <a:lnTo>
                                    <a:pt x="362" y="549"/>
                                  </a:lnTo>
                                  <a:lnTo>
                                    <a:pt x="389" y="540"/>
                                  </a:lnTo>
                                  <a:lnTo>
                                    <a:pt x="411" y="527"/>
                                  </a:lnTo>
                                  <a:lnTo>
                                    <a:pt x="438" y="514"/>
                                  </a:lnTo>
                                  <a:lnTo>
                                    <a:pt x="460" y="496"/>
                                  </a:lnTo>
                                  <a:lnTo>
                                    <a:pt x="478" y="478"/>
                                  </a:lnTo>
                                  <a:lnTo>
                                    <a:pt x="496" y="460"/>
                                  </a:lnTo>
                                  <a:lnTo>
                                    <a:pt x="514" y="438"/>
                                  </a:lnTo>
                                  <a:lnTo>
                                    <a:pt x="527" y="415"/>
                                  </a:lnTo>
                                  <a:lnTo>
                                    <a:pt x="540" y="389"/>
                                  </a:lnTo>
                                  <a:lnTo>
                                    <a:pt x="549" y="366"/>
                                  </a:lnTo>
                                  <a:lnTo>
                                    <a:pt x="554" y="335"/>
                                  </a:lnTo>
                                  <a:lnTo>
                                    <a:pt x="558" y="308"/>
                                  </a:lnTo>
                                  <a:lnTo>
                                    <a:pt x="558" y="281"/>
                                  </a:lnTo>
                                  <a:lnTo>
                                    <a:pt x="558" y="250"/>
                                  </a:lnTo>
                                  <a:lnTo>
                                    <a:pt x="554" y="223"/>
                                  </a:lnTo>
                                  <a:lnTo>
                                    <a:pt x="549" y="197"/>
                                  </a:lnTo>
                                  <a:lnTo>
                                    <a:pt x="540" y="170"/>
                                  </a:lnTo>
                                  <a:lnTo>
                                    <a:pt x="527" y="148"/>
                                  </a:lnTo>
                                  <a:lnTo>
                                    <a:pt x="514" y="125"/>
                                  </a:lnTo>
                                  <a:lnTo>
                                    <a:pt x="496" y="103"/>
                                  </a:lnTo>
                                  <a:lnTo>
                                    <a:pt x="478" y="81"/>
                                  </a:lnTo>
                                  <a:lnTo>
                                    <a:pt x="460" y="63"/>
                                  </a:lnTo>
                                  <a:lnTo>
                                    <a:pt x="438" y="49"/>
                                  </a:lnTo>
                                  <a:lnTo>
                                    <a:pt x="411" y="31"/>
                                  </a:lnTo>
                                  <a:lnTo>
                                    <a:pt x="389" y="23"/>
                                  </a:lnTo>
                                  <a:lnTo>
                                    <a:pt x="362" y="14"/>
                                  </a:lnTo>
                                  <a:lnTo>
                                    <a:pt x="335" y="5"/>
                                  </a:lnTo>
                                  <a:lnTo>
                                    <a:pt x="308" y="0"/>
                                  </a:lnTo>
                                  <a:lnTo>
                                    <a:pt x="281" y="0"/>
                                  </a:lnTo>
                                  <a:lnTo>
                                    <a:pt x="250" y="0"/>
                                  </a:lnTo>
                                  <a:lnTo>
                                    <a:pt x="223" y="5"/>
                                  </a:lnTo>
                                  <a:lnTo>
                                    <a:pt x="197" y="14"/>
                                  </a:lnTo>
                                  <a:lnTo>
                                    <a:pt x="170" y="23"/>
                                  </a:lnTo>
                                  <a:lnTo>
                                    <a:pt x="147" y="31"/>
                                  </a:lnTo>
                                  <a:lnTo>
                                    <a:pt x="121" y="49"/>
                                  </a:lnTo>
                                  <a:lnTo>
                                    <a:pt x="103" y="63"/>
                                  </a:lnTo>
                                  <a:lnTo>
                                    <a:pt x="80" y="81"/>
                                  </a:lnTo>
                                  <a:lnTo>
                                    <a:pt x="63" y="103"/>
                                  </a:lnTo>
                                  <a:lnTo>
                                    <a:pt x="45" y="125"/>
                                  </a:lnTo>
                                  <a:lnTo>
                                    <a:pt x="31" y="148"/>
                                  </a:lnTo>
                                  <a:lnTo>
                                    <a:pt x="22" y="170"/>
                                  </a:lnTo>
                                  <a:lnTo>
                                    <a:pt x="9" y="197"/>
                                  </a:lnTo>
                                  <a:lnTo>
                                    <a:pt x="5" y="223"/>
                                  </a:lnTo>
                                  <a:lnTo>
                                    <a:pt x="0" y="250"/>
                                  </a:lnTo>
                                  <a:lnTo>
                                    <a:pt x="0" y="281"/>
                                  </a:lnTo>
                                  <a:lnTo>
                                    <a:pt x="0" y="308"/>
                                  </a:lnTo>
                                  <a:lnTo>
                                    <a:pt x="5" y="335"/>
                                  </a:lnTo>
                                  <a:lnTo>
                                    <a:pt x="9" y="366"/>
                                  </a:lnTo>
                                  <a:lnTo>
                                    <a:pt x="22" y="389"/>
                                  </a:lnTo>
                                  <a:lnTo>
                                    <a:pt x="31" y="415"/>
                                  </a:lnTo>
                                  <a:lnTo>
                                    <a:pt x="45" y="438"/>
                                  </a:lnTo>
                                  <a:lnTo>
                                    <a:pt x="63" y="460"/>
                                  </a:lnTo>
                                  <a:lnTo>
                                    <a:pt x="80" y="478"/>
                                  </a:lnTo>
                                  <a:lnTo>
                                    <a:pt x="103" y="496"/>
                                  </a:lnTo>
                                  <a:lnTo>
                                    <a:pt x="121" y="514"/>
                                  </a:lnTo>
                                  <a:lnTo>
                                    <a:pt x="147" y="527"/>
                                  </a:lnTo>
                                  <a:lnTo>
                                    <a:pt x="170" y="540"/>
                                  </a:lnTo>
                                  <a:lnTo>
                                    <a:pt x="197" y="549"/>
                                  </a:lnTo>
                                  <a:lnTo>
                                    <a:pt x="223" y="554"/>
                                  </a:lnTo>
                                  <a:lnTo>
                                    <a:pt x="250" y="558"/>
                                  </a:lnTo>
                                  <a:lnTo>
                                    <a:pt x="281" y="5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455732" name="矩形 2340"/>
                          <wps:cNvSpPr>
                            <a:spLocks noChangeArrowheads="1"/>
                          </wps:cNvSpPr>
                          <wps:spPr bwMode="auto">
                            <a:xfrm>
                              <a:off x="1869" y="7785"/>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90B2C" w14:textId="77777777" w:rsidR="00C972C0" w:rsidRDefault="00C972C0">
                                <w:r>
                                  <w:rPr>
                                    <w:rFonts w:ascii="黑体" w:eastAsia="黑体" w:cs="黑体" w:hint="eastAsia"/>
                                    <w:color w:val="1F1A17"/>
                                    <w:sz w:val="18"/>
                                    <w:szCs w:val="18"/>
                                  </w:rPr>
                                  <w:t>选材</w:t>
                                </w:r>
                              </w:p>
                            </w:txbxContent>
                          </wps:txbx>
                          <wps:bodyPr rot="0" vert="horz" wrap="none" lIns="0" tIns="0" rIns="0" bIns="0" anchor="t" anchorCtr="0" upright="1">
                            <a:spAutoFit/>
                          </wps:bodyPr>
                        </wps:wsp>
                        <wps:wsp>
                          <wps:cNvPr id="1013350851" name="矩形 2341"/>
                          <wps:cNvSpPr>
                            <a:spLocks noChangeArrowheads="1"/>
                          </wps:cNvSpPr>
                          <wps:spPr bwMode="auto">
                            <a:xfrm>
                              <a:off x="1869" y="7972"/>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B0651" w14:textId="77777777" w:rsidR="00C972C0" w:rsidRDefault="00C972C0">
                                <w:r>
                                  <w:rPr>
                                    <w:rFonts w:ascii="黑体" w:eastAsia="黑体" w:cs="黑体" w:hint="eastAsia"/>
                                    <w:color w:val="1F1A17"/>
                                    <w:sz w:val="18"/>
                                    <w:szCs w:val="18"/>
                                  </w:rPr>
                                  <w:t>不当</w:t>
                                </w:r>
                              </w:p>
                            </w:txbxContent>
                          </wps:txbx>
                          <wps:bodyPr rot="0" vert="horz" wrap="none" lIns="0" tIns="0" rIns="0" bIns="0" anchor="t" anchorCtr="0" upright="1">
                            <a:spAutoFit/>
                          </wps:bodyPr>
                        </wps:wsp>
                        <wps:wsp>
                          <wps:cNvPr id="953961546" name="任意多边形 2342"/>
                          <wps:cNvSpPr>
                            <a:spLocks/>
                          </wps:cNvSpPr>
                          <wps:spPr bwMode="auto">
                            <a:xfrm>
                              <a:off x="2642" y="7678"/>
                              <a:ext cx="562" cy="563"/>
                            </a:xfrm>
                            <a:custGeom>
                              <a:avLst/>
                              <a:gdLst>
                                <a:gd name="T0" fmla="*/ 308 w 562"/>
                                <a:gd name="T1" fmla="*/ 558 h 563"/>
                                <a:gd name="T2" fmla="*/ 366 w 562"/>
                                <a:gd name="T3" fmla="*/ 549 h 563"/>
                                <a:gd name="T4" fmla="*/ 415 w 562"/>
                                <a:gd name="T5" fmla="*/ 527 h 563"/>
                                <a:gd name="T6" fmla="*/ 460 w 562"/>
                                <a:gd name="T7" fmla="*/ 496 h 563"/>
                                <a:gd name="T8" fmla="*/ 495 w 562"/>
                                <a:gd name="T9" fmla="*/ 460 h 563"/>
                                <a:gd name="T10" fmla="*/ 527 w 562"/>
                                <a:gd name="T11" fmla="*/ 415 h 563"/>
                                <a:gd name="T12" fmla="*/ 549 w 562"/>
                                <a:gd name="T13" fmla="*/ 366 h 563"/>
                                <a:gd name="T14" fmla="*/ 558 w 562"/>
                                <a:gd name="T15" fmla="*/ 308 h 563"/>
                                <a:gd name="T16" fmla="*/ 558 w 562"/>
                                <a:gd name="T17" fmla="*/ 250 h 563"/>
                                <a:gd name="T18" fmla="*/ 549 w 562"/>
                                <a:gd name="T19" fmla="*/ 197 h 563"/>
                                <a:gd name="T20" fmla="*/ 527 w 562"/>
                                <a:gd name="T21" fmla="*/ 148 h 563"/>
                                <a:gd name="T22" fmla="*/ 495 w 562"/>
                                <a:gd name="T23" fmla="*/ 103 h 563"/>
                                <a:gd name="T24" fmla="*/ 460 w 562"/>
                                <a:gd name="T25" fmla="*/ 63 h 563"/>
                                <a:gd name="T26" fmla="*/ 415 w 562"/>
                                <a:gd name="T27" fmla="*/ 31 h 563"/>
                                <a:gd name="T28" fmla="*/ 366 w 562"/>
                                <a:gd name="T29" fmla="*/ 14 h 563"/>
                                <a:gd name="T30" fmla="*/ 308 w 562"/>
                                <a:gd name="T31" fmla="*/ 0 h 563"/>
                                <a:gd name="T32" fmla="*/ 250 w 562"/>
                                <a:gd name="T33" fmla="*/ 0 h 563"/>
                                <a:gd name="T34" fmla="*/ 196 w 562"/>
                                <a:gd name="T35" fmla="*/ 14 h 563"/>
                                <a:gd name="T36" fmla="*/ 147 w 562"/>
                                <a:gd name="T37" fmla="*/ 31 h 563"/>
                                <a:gd name="T38" fmla="*/ 102 w 562"/>
                                <a:gd name="T39" fmla="*/ 63 h 563"/>
                                <a:gd name="T40" fmla="*/ 62 w 562"/>
                                <a:gd name="T41" fmla="*/ 103 h 563"/>
                                <a:gd name="T42" fmla="*/ 35 w 562"/>
                                <a:gd name="T43" fmla="*/ 148 h 563"/>
                                <a:gd name="T44" fmla="*/ 13 w 562"/>
                                <a:gd name="T45" fmla="*/ 197 h 563"/>
                                <a:gd name="T46" fmla="*/ 0 w 562"/>
                                <a:gd name="T47" fmla="*/ 250 h 563"/>
                                <a:gd name="T48" fmla="*/ 0 w 562"/>
                                <a:gd name="T49" fmla="*/ 308 h 563"/>
                                <a:gd name="T50" fmla="*/ 13 w 562"/>
                                <a:gd name="T51" fmla="*/ 366 h 563"/>
                                <a:gd name="T52" fmla="*/ 35 w 562"/>
                                <a:gd name="T53" fmla="*/ 415 h 563"/>
                                <a:gd name="T54" fmla="*/ 62 w 562"/>
                                <a:gd name="T55" fmla="*/ 460 h 563"/>
                                <a:gd name="T56" fmla="*/ 102 w 562"/>
                                <a:gd name="T57" fmla="*/ 496 h 563"/>
                                <a:gd name="T58" fmla="*/ 147 w 562"/>
                                <a:gd name="T59" fmla="*/ 527 h 563"/>
                                <a:gd name="T60" fmla="*/ 196 w 562"/>
                                <a:gd name="T61" fmla="*/ 549 h 563"/>
                                <a:gd name="T62" fmla="*/ 250 w 562"/>
                                <a:gd name="T63" fmla="*/ 558 h 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2" h="563">
                                  <a:moveTo>
                                    <a:pt x="281" y="563"/>
                                  </a:moveTo>
                                  <a:lnTo>
                                    <a:pt x="308" y="558"/>
                                  </a:lnTo>
                                  <a:lnTo>
                                    <a:pt x="339" y="554"/>
                                  </a:lnTo>
                                  <a:lnTo>
                                    <a:pt x="366" y="549"/>
                                  </a:lnTo>
                                  <a:lnTo>
                                    <a:pt x="388" y="540"/>
                                  </a:lnTo>
                                  <a:lnTo>
                                    <a:pt x="415" y="527"/>
                                  </a:lnTo>
                                  <a:lnTo>
                                    <a:pt x="437" y="514"/>
                                  </a:lnTo>
                                  <a:lnTo>
                                    <a:pt x="460" y="496"/>
                                  </a:lnTo>
                                  <a:lnTo>
                                    <a:pt x="478" y="478"/>
                                  </a:lnTo>
                                  <a:lnTo>
                                    <a:pt x="495" y="460"/>
                                  </a:lnTo>
                                  <a:lnTo>
                                    <a:pt x="513" y="438"/>
                                  </a:lnTo>
                                  <a:lnTo>
                                    <a:pt x="527" y="415"/>
                                  </a:lnTo>
                                  <a:lnTo>
                                    <a:pt x="540" y="389"/>
                                  </a:lnTo>
                                  <a:lnTo>
                                    <a:pt x="549" y="366"/>
                                  </a:lnTo>
                                  <a:lnTo>
                                    <a:pt x="558" y="335"/>
                                  </a:lnTo>
                                  <a:lnTo>
                                    <a:pt x="558" y="308"/>
                                  </a:lnTo>
                                  <a:lnTo>
                                    <a:pt x="562" y="281"/>
                                  </a:lnTo>
                                  <a:lnTo>
                                    <a:pt x="558" y="250"/>
                                  </a:lnTo>
                                  <a:lnTo>
                                    <a:pt x="558" y="223"/>
                                  </a:lnTo>
                                  <a:lnTo>
                                    <a:pt x="549" y="197"/>
                                  </a:lnTo>
                                  <a:lnTo>
                                    <a:pt x="540" y="170"/>
                                  </a:lnTo>
                                  <a:lnTo>
                                    <a:pt x="527" y="148"/>
                                  </a:lnTo>
                                  <a:lnTo>
                                    <a:pt x="513" y="125"/>
                                  </a:lnTo>
                                  <a:lnTo>
                                    <a:pt x="495" y="103"/>
                                  </a:lnTo>
                                  <a:lnTo>
                                    <a:pt x="478" y="81"/>
                                  </a:lnTo>
                                  <a:lnTo>
                                    <a:pt x="460" y="63"/>
                                  </a:lnTo>
                                  <a:lnTo>
                                    <a:pt x="437" y="49"/>
                                  </a:lnTo>
                                  <a:lnTo>
                                    <a:pt x="415" y="31"/>
                                  </a:lnTo>
                                  <a:lnTo>
                                    <a:pt x="388" y="23"/>
                                  </a:lnTo>
                                  <a:lnTo>
                                    <a:pt x="366" y="14"/>
                                  </a:lnTo>
                                  <a:lnTo>
                                    <a:pt x="339" y="5"/>
                                  </a:lnTo>
                                  <a:lnTo>
                                    <a:pt x="308" y="0"/>
                                  </a:lnTo>
                                  <a:lnTo>
                                    <a:pt x="281" y="0"/>
                                  </a:lnTo>
                                  <a:lnTo>
                                    <a:pt x="250" y="0"/>
                                  </a:lnTo>
                                  <a:lnTo>
                                    <a:pt x="223" y="5"/>
                                  </a:lnTo>
                                  <a:lnTo>
                                    <a:pt x="196" y="14"/>
                                  </a:lnTo>
                                  <a:lnTo>
                                    <a:pt x="169" y="23"/>
                                  </a:lnTo>
                                  <a:lnTo>
                                    <a:pt x="147" y="31"/>
                                  </a:lnTo>
                                  <a:lnTo>
                                    <a:pt x="125" y="49"/>
                                  </a:lnTo>
                                  <a:lnTo>
                                    <a:pt x="102" y="63"/>
                                  </a:lnTo>
                                  <a:lnTo>
                                    <a:pt x="80" y="81"/>
                                  </a:lnTo>
                                  <a:lnTo>
                                    <a:pt x="62" y="103"/>
                                  </a:lnTo>
                                  <a:lnTo>
                                    <a:pt x="49" y="125"/>
                                  </a:lnTo>
                                  <a:lnTo>
                                    <a:pt x="35" y="148"/>
                                  </a:lnTo>
                                  <a:lnTo>
                                    <a:pt x="22" y="170"/>
                                  </a:lnTo>
                                  <a:lnTo>
                                    <a:pt x="13" y="197"/>
                                  </a:lnTo>
                                  <a:lnTo>
                                    <a:pt x="4" y="223"/>
                                  </a:lnTo>
                                  <a:lnTo>
                                    <a:pt x="0" y="250"/>
                                  </a:lnTo>
                                  <a:lnTo>
                                    <a:pt x="0" y="281"/>
                                  </a:lnTo>
                                  <a:lnTo>
                                    <a:pt x="0" y="308"/>
                                  </a:lnTo>
                                  <a:lnTo>
                                    <a:pt x="4" y="335"/>
                                  </a:lnTo>
                                  <a:lnTo>
                                    <a:pt x="13" y="366"/>
                                  </a:lnTo>
                                  <a:lnTo>
                                    <a:pt x="22" y="389"/>
                                  </a:lnTo>
                                  <a:lnTo>
                                    <a:pt x="35" y="415"/>
                                  </a:lnTo>
                                  <a:lnTo>
                                    <a:pt x="49" y="438"/>
                                  </a:lnTo>
                                  <a:lnTo>
                                    <a:pt x="62" y="460"/>
                                  </a:lnTo>
                                  <a:lnTo>
                                    <a:pt x="80" y="478"/>
                                  </a:lnTo>
                                  <a:lnTo>
                                    <a:pt x="102" y="496"/>
                                  </a:lnTo>
                                  <a:lnTo>
                                    <a:pt x="125" y="514"/>
                                  </a:lnTo>
                                  <a:lnTo>
                                    <a:pt x="147" y="527"/>
                                  </a:lnTo>
                                  <a:lnTo>
                                    <a:pt x="169" y="540"/>
                                  </a:lnTo>
                                  <a:lnTo>
                                    <a:pt x="196" y="549"/>
                                  </a:lnTo>
                                  <a:lnTo>
                                    <a:pt x="223" y="554"/>
                                  </a:lnTo>
                                  <a:lnTo>
                                    <a:pt x="250" y="558"/>
                                  </a:lnTo>
                                  <a:lnTo>
                                    <a:pt x="281" y="5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673241" name="矩形 2343"/>
                          <wps:cNvSpPr>
                            <a:spLocks noChangeArrowheads="1"/>
                          </wps:cNvSpPr>
                          <wps:spPr bwMode="auto">
                            <a:xfrm>
                              <a:off x="2753" y="7785"/>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2CADE" w14:textId="77777777" w:rsidR="00C972C0" w:rsidRDefault="00C972C0">
                                <w:r>
                                  <w:rPr>
                                    <w:rFonts w:ascii="黑体" w:eastAsia="黑体" w:cs="黑体" w:hint="eastAsia"/>
                                    <w:color w:val="1F1A17"/>
                                    <w:sz w:val="18"/>
                                    <w:szCs w:val="18"/>
                                  </w:rPr>
                                  <w:t>腐蚀</w:t>
                                </w:r>
                              </w:p>
                            </w:txbxContent>
                          </wps:txbx>
                          <wps:bodyPr rot="0" vert="horz" wrap="none" lIns="0" tIns="0" rIns="0" bIns="0" anchor="t" anchorCtr="0" upright="1">
                            <a:spAutoFit/>
                          </wps:bodyPr>
                        </wps:wsp>
                        <wps:wsp>
                          <wps:cNvPr id="1873294599" name="矩形 2344"/>
                          <wps:cNvSpPr>
                            <a:spLocks noChangeArrowheads="1"/>
                          </wps:cNvSpPr>
                          <wps:spPr bwMode="auto">
                            <a:xfrm>
                              <a:off x="2753" y="7972"/>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BB74A" w14:textId="77777777" w:rsidR="00C972C0" w:rsidRDefault="00C972C0">
                                <w:r>
                                  <w:rPr>
                                    <w:rFonts w:ascii="黑体" w:eastAsia="黑体" w:cs="黑体" w:hint="eastAsia"/>
                                    <w:color w:val="1F1A17"/>
                                    <w:sz w:val="18"/>
                                    <w:szCs w:val="18"/>
                                  </w:rPr>
                                  <w:t>老化</w:t>
                                </w:r>
                              </w:p>
                            </w:txbxContent>
                          </wps:txbx>
                          <wps:bodyPr rot="0" vert="horz" wrap="none" lIns="0" tIns="0" rIns="0" bIns="0" anchor="t" anchorCtr="0" upright="1">
                            <a:spAutoFit/>
                          </wps:bodyPr>
                        </wps:wsp>
                        <wps:wsp>
                          <wps:cNvPr id="1175188012" name="任意多边形 2345"/>
                          <wps:cNvSpPr>
                            <a:spLocks/>
                          </wps:cNvSpPr>
                          <wps:spPr bwMode="auto">
                            <a:xfrm>
                              <a:off x="4437" y="7678"/>
                              <a:ext cx="562" cy="563"/>
                            </a:xfrm>
                            <a:custGeom>
                              <a:avLst/>
                              <a:gdLst>
                                <a:gd name="T0" fmla="*/ 308 w 562"/>
                                <a:gd name="T1" fmla="*/ 558 h 563"/>
                                <a:gd name="T2" fmla="*/ 366 w 562"/>
                                <a:gd name="T3" fmla="*/ 549 h 563"/>
                                <a:gd name="T4" fmla="*/ 415 w 562"/>
                                <a:gd name="T5" fmla="*/ 527 h 563"/>
                                <a:gd name="T6" fmla="*/ 460 w 562"/>
                                <a:gd name="T7" fmla="*/ 496 h 563"/>
                                <a:gd name="T8" fmla="*/ 500 w 562"/>
                                <a:gd name="T9" fmla="*/ 460 h 563"/>
                                <a:gd name="T10" fmla="*/ 527 w 562"/>
                                <a:gd name="T11" fmla="*/ 415 h 563"/>
                                <a:gd name="T12" fmla="*/ 549 w 562"/>
                                <a:gd name="T13" fmla="*/ 366 h 563"/>
                                <a:gd name="T14" fmla="*/ 562 w 562"/>
                                <a:gd name="T15" fmla="*/ 308 h 563"/>
                                <a:gd name="T16" fmla="*/ 562 w 562"/>
                                <a:gd name="T17" fmla="*/ 250 h 563"/>
                                <a:gd name="T18" fmla="*/ 549 w 562"/>
                                <a:gd name="T19" fmla="*/ 197 h 563"/>
                                <a:gd name="T20" fmla="*/ 527 w 562"/>
                                <a:gd name="T21" fmla="*/ 148 h 563"/>
                                <a:gd name="T22" fmla="*/ 500 w 562"/>
                                <a:gd name="T23" fmla="*/ 103 h 563"/>
                                <a:gd name="T24" fmla="*/ 460 w 562"/>
                                <a:gd name="T25" fmla="*/ 63 h 563"/>
                                <a:gd name="T26" fmla="*/ 415 w 562"/>
                                <a:gd name="T27" fmla="*/ 31 h 563"/>
                                <a:gd name="T28" fmla="*/ 366 w 562"/>
                                <a:gd name="T29" fmla="*/ 14 h 563"/>
                                <a:gd name="T30" fmla="*/ 308 w 562"/>
                                <a:gd name="T31" fmla="*/ 0 h 563"/>
                                <a:gd name="T32" fmla="*/ 254 w 562"/>
                                <a:gd name="T33" fmla="*/ 0 h 563"/>
                                <a:gd name="T34" fmla="*/ 196 w 562"/>
                                <a:gd name="T35" fmla="*/ 14 h 563"/>
                                <a:gd name="T36" fmla="*/ 147 w 562"/>
                                <a:gd name="T37" fmla="*/ 31 h 563"/>
                                <a:gd name="T38" fmla="*/ 103 w 562"/>
                                <a:gd name="T39" fmla="*/ 63 h 563"/>
                                <a:gd name="T40" fmla="*/ 62 w 562"/>
                                <a:gd name="T41" fmla="*/ 103 h 563"/>
                                <a:gd name="T42" fmla="*/ 36 w 562"/>
                                <a:gd name="T43" fmla="*/ 148 h 563"/>
                                <a:gd name="T44" fmla="*/ 13 w 562"/>
                                <a:gd name="T45" fmla="*/ 197 h 563"/>
                                <a:gd name="T46" fmla="*/ 0 w 562"/>
                                <a:gd name="T47" fmla="*/ 250 h 563"/>
                                <a:gd name="T48" fmla="*/ 0 w 562"/>
                                <a:gd name="T49" fmla="*/ 308 h 563"/>
                                <a:gd name="T50" fmla="*/ 13 w 562"/>
                                <a:gd name="T51" fmla="*/ 366 h 563"/>
                                <a:gd name="T52" fmla="*/ 36 w 562"/>
                                <a:gd name="T53" fmla="*/ 415 h 563"/>
                                <a:gd name="T54" fmla="*/ 62 w 562"/>
                                <a:gd name="T55" fmla="*/ 460 h 563"/>
                                <a:gd name="T56" fmla="*/ 103 w 562"/>
                                <a:gd name="T57" fmla="*/ 496 h 563"/>
                                <a:gd name="T58" fmla="*/ 147 w 562"/>
                                <a:gd name="T59" fmla="*/ 527 h 563"/>
                                <a:gd name="T60" fmla="*/ 196 w 562"/>
                                <a:gd name="T61" fmla="*/ 549 h 563"/>
                                <a:gd name="T62" fmla="*/ 254 w 562"/>
                                <a:gd name="T63" fmla="*/ 558 h 5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2" h="563">
                                  <a:moveTo>
                                    <a:pt x="281" y="563"/>
                                  </a:moveTo>
                                  <a:lnTo>
                                    <a:pt x="308" y="558"/>
                                  </a:lnTo>
                                  <a:lnTo>
                                    <a:pt x="339" y="554"/>
                                  </a:lnTo>
                                  <a:lnTo>
                                    <a:pt x="366" y="549"/>
                                  </a:lnTo>
                                  <a:lnTo>
                                    <a:pt x="388" y="540"/>
                                  </a:lnTo>
                                  <a:lnTo>
                                    <a:pt x="415" y="527"/>
                                  </a:lnTo>
                                  <a:lnTo>
                                    <a:pt x="437" y="514"/>
                                  </a:lnTo>
                                  <a:lnTo>
                                    <a:pt x="460" y="496"/>
                                  </a:lnTo>
                                  <a:lnTo>
                                    <a:pt x="478" y="478"/>
                                  </a:lnTo>
                                  <a:lnTo>
                                    <a:pt x="500" y="460"/>
                                  </a:lnTo>
                                  <a:lnTo>
                                    <a:pt x="513" y="438"/>
                                  </a:lnTo>
                                  <a:lnTo>
                                    <a:pt x="527" y="415"/>
                                  </a:lnTo>
                                  <a:lnTo>
                                    <a:pt x="540" y="389"/>
                                  </a:lnTo>
                                  <a:lnTo>
                                    <a:pt x="549" y="366"/>
                                  </a:lnTo>
                                  <a:lnTo>
                                    <a:pt x="558" y="335"/>
                                  </a:lnTo>
                                  <a:lnTo>
                                    <a:pt x="562" y="308"/>
                                  </a:lnTo>
                                  <a:lnTo>
                                    <a:pt x="562" y="281"/>
                                  </a:lnTo>
                                  <a:lnTo>
                                    <a:pt x="562" y="250"/>
                                  </a:lnTo>
                                  <a:lnTo>
                                    <a:pt x="558" y="223"/>
                                  </a:lnTo>
                                  <a:lnTo>
                                    <a:pt x="549" y="197"/>
                                  </a:lnTo>
                                  <a:lnTo>
                                    <a:pt x="540" y="170"/>
                                  </a:lnTo>
                                  <a:lnTo>
                                    <a:pt x="527" y="148"/>
                                  </a:lnTo>
                                  <a:lnTo>
                                    <a:pt x="513" y="125"/>
                                  </a:lnTo>
                                  <a:lnTo>
                                    <a:pt x="500" y="103"/>
                                  </a:lnTo>
                                  <a:lnTo>
                                    <a:pt x="478" y="81"/>
                                  </a:lnTo>
                                  <a:lnTo>
                                    <a:pt x="460" y="63"/>
                                  </a:lnTo>
                                  <a:lnTo>
                                    <a:pt x="437" y="49"/>
                                  </a:lnTo>
                                  <a:lnTo>
                                    <a:pt x="415" y="31"/>
                                  </a:lnTo>
                                  <a:lnTo>
                                    <a:pt x="388" y="23"/>
                                  </a:lnTo>
                                  <a:lnTo>
                                    <a:pt x="366" y="14"/>
                                  </a:lnTo>
                                  <a:lnTo>
                                    <a:pt x="339" y="5"/>
                                  </a:lnTo>
                                  <a:lnTo>
                                    <a:pt x="308" y="0"/>
                                  </a:lnTo>
                                  <a:lnTo>
                                    <a:pt x="281" y="0"/>
                                  </a:lnTo>
                                  <a:lnTo>
                                    <a:pt x="254" y="0"/>
                                  </a:lnTo>
                                  <a:lnTo>
                                    <a:pt x="223" y="5"/>
                                  </a:lnTo>
                                  <a:lnTo>
                                    <a:pt x="196" y="14"/>
                                  </a:lnTo>
                                  <a:lnTo>
                                    <a:pt x="174" y="23"/>
                                  </a:lnTo>
                                  <a:lnTo>
                                    <a:pt x="147" y="31"/>
                                  </a:lnTo>
                                  <a:lnTo>
                                    <a:pt x="125" y="49"/>
                                  </a:lnTo>
                                  <a:lnTo>
                                    <a:pt x="103" y="63"/>
                                  </a:lnTo>
                                  <a:lnTo>
                                    <a:pt x="85" y="81"/>
                                  </a:lnTo>
                                  <a:lnTo>
                                    <a:pt x="62" y="103"/>
                                  </a:lnTo>
                                  <a:lnTo>
                                    <a:pt x="49" y="125"/>
                                  </a:lnTo>
                                  <a:lnTo>
                                    <a:pt x="36" y="148"/>
                                  </a:lnTo>
                                  <a:lnTo>
                                    <a:pt x="22" y="170"/>
                                  </a:lnTo>
                                  <a:lnTo>
                                    <a:pt x="13" y="197"/>
                                  </a:lnTo>
                                  <a:lnTo>
                                    <a:pt x="4" y="223"/>
                                  </a:lnTo>
                                  <a:lnTo>
                                    <a:pt x="0" y="250"/>
                                  </a:lnTo>
                                  <a:lnTo>
                                    <a:pt x="0" y="281"/>
                                  </a:lnTo>
                                  <a:lnTo>
                                    <a:pt x="0" y="308"/>
                                  </a:lnTo>
                                  <a:lnTo>
                                    <a:pt x="4" y="335"/>
                                  </a:lnTo>
                                  <a:lnTo>
                                    <a:pt x="13" y="366"/>
                                  </a:lnTo>
                                  <a:lnTo>
                                    <a:pt x="22" y="389"/>
                                  </a:lnTo>
                                  <a:lnTo>
                                    <a:pt x="36" y="415"/>
                                  </a:lnTo>
                                  <a:lnTo>
                                    <a:pt x="49" y="438"/>
                                  </a:lnTo>
                                  <a:lnTo>
                                    <a:pt x="62" y="460"/>
                                  </a:lnTo>
                                  <a:lnTo>
                                    <a:pt x="85" y="478"/>
                                  </a:lnTo>
                                  <a:lnTo>
                                    <a:pt x="103" y="496"/>
                                  </a:lnTo>
                                  <a:lnTo>
                                    <a:pt x="125" y="514"/>
                                  </a:lnTo>
                                  <a:lnTo>
                                    <a:pt x="147" y="527"/>
                                  </a:lnTo>
                                  <a:lnTo>
                                    <a:pt x="174" y="540"/>
                                  </a:lnTo>
                                  <a:lnTo>
                                    <a:pt x="196" y="549"/>
                                  </a:lnTo>
                                  <a:lnTo>
                                    <a:pt x="223" y="554"/>
                                  </a:lnTo>
                                  <a:lnTo>
                                    <a:pt x="254" y="558"/>
                                  </a:lnTo>
                                  <a:lnTo>
                                    <a:pt x="281" y="563"/>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2526130" name="矩形 2346"/>
                          <wps:cNvSpPr>
                            <a:spLocks noChangeArrowheads="1"/>
                          </wps:cNvSpPr>
                          <wps:spPr bwMode="auto">
                            <a:xfrm>
                              <a:off x="4548" y="7785"/>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FD692" w14:textId="77777777" w:rsidR="00C972C0" w:rsidRDefault="00C972C0">
                                <w:r>
                                  <w:rPr>
                                    <w:rFonts w:ascii="黑体" w:eastAsia="黑体" w:cs="黑体" w:hint="eastAsia"/>
                                    <w:color w:val="1F1A17"/>
                                    <w:sz w:val="18"/>
                                    <w:szCs w:val="18"/>
                                  </w:rPr>
                                  <w:t>施工</w:t>
                                </w:r>
                              </w:p>
                            </w:txbxContent>
                          </wps:txbx>
                          <wps:bodyPr rot="0" vert="horz" wrap="none" lIns="0" tIns="0" rIns="0" bIns="0" anchor="t" anchorCtr="0" upright="1">
                            <a:spAutoFit/>
                          </wps:bodyPr>
                        </wps:wsp>
                        <wps:wsp>
                          <wps:cNvPr id="1839358609" name="矩形 2347"/>
                          <wps:cNvSpPr>
                            <a:spLocks noChangeArrowheads="1"/>
                          </wps:cNvSpPr>
                          <wps:spPr bwMode="auto">
                            <a:xfrm>
                              <a:off x="4548" y="7972"/>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C2170" w14:textId="77777777" w:rsidR="00C972C0" w:rsidRDefault="00C972C0">
                                <w:r>
                                  <w:rPr>
                                    <w:rFonts w:ascii="黑体" w:eastAsia="黑体" w:cs="黑体" w:hint="eastAsia"/>
                                    <w:color w:val="1F1A17"/>
                                    <w:sz w:val="18"/>
                                    <w:szCs w:val="18"/>
                                  </w:rPr>
                                  <w:t>损坏</w:t>
                                </w:r>
                              </w:p>
                            </w:txbxContent>
                          </wps:txbx>
                          <wps:bodyPr rot="0" vert="horz" wrap="none" lIns="0" tIns="0" rIns="0" bIns="0" anchor="t" anchorCtr="0" upright="1">
                            <a:spAutoFit/>
                          </wps:bodyPr>
                        </wps:wsp>
                        <wps:wsp>
                          <wps:cNvPr id="1829323750" name="任意多边形 2348"/>
                          <wps:cNvSpPr>
                            <a:spLocks/>
                          </wps:cNvSpPr>
                          <wps:spPr bwMode="auto">
                            <a:xfrm>
                              <a:off x="3468" y="7683"/>
                              <a:ext cx="679" cy="678"/>
                            </a:xfrm>
                            <a:custGeom>
                              <a:avLst/>
                              <a:gdLst>
                                <a:gd name="T0" fmla="*/ 370 w 679"/>
                                <a:gd name="T1" fmla="*/ 678 h 678"/>
                                <a:gd name="T2" fmla="*/ 437 w 679"/>
                                <a:gd name="T3" fmla="*/ 665 h 678"/>
                                <a:gd name="T4" fmla="*/ 500 w 679"/>
                                <a:gd name="T5" fmla="*/ 638 h 678"/>
                                <a:gd name="T6" fmla="*/ 554 w 679"/>
                                <a:gd name="T7" fmla="*/ 602 h 678"/>
                                <a:gd name="T8" fmla="*/ 598 w 679"/>
                                <a:gd name="T9" fmla="*/ 553 h 678"/>
                                <a:gd name="T10" fmla="*/ 634 w 679"/>
                                <a:gd name="T11" fmla="*/ 500 h 678"/>
                                <a:gd name="T12" fmla="*/ 661 w 679"/>
                                <a:gd name="T13" fmla="*/ 437 h 678"/>
                                <a:gd name="T14" fmla="*/ 674 w 679"/>
                                <a:gd name="T15" fmla="*/ 375 h 678"/>
                                <a:gd name="T16" fmla="*/ 674 w 679"/>
                                <a:gd name="T17" fmla="*/ 303 h 678"/>
                                <a:gd name="T18" fmla="*/ 661 w 679"/>
                                <a:gd name="T19" fmla="*/ 236 h 678"/>
                                <a:gd name="T20" fmla="*/ 634 w 679"/>
                                <a:gd name="T21" fmla="*/ 178 h 678"/>
                                <a:gd name="T22" fmla="*/ 598 w 679"/>
                                <a:gd name="T23" fmla="*/ 125 h 678"/>
                                <a:gd name="T24" fmla="*/ 554 w 679"/>
                                <a:gd name="T25" fmla="*/ 76 h 678"/>
                                <a:gd name="T26" fmla="*/ 500 w 679"/>
                                <a:gd name="T27" fmla="*/ 40 h 678"/>
                                <a:gd name="T28" fmla="*/ 437 w 679"/>
                                <a:gd name="T29" fmla="*/ 13 h 678"/>
                                <a:gd name="T30" fmla="*/ 370 w 679"/>
                                <a:gd name="T31" fmla="*/ 0 h 678"/>
                                <a:gd name="T32" fmla="*/ 303 w 679"/>
                                <a:gd name="T33" fmla="*/ 0 h 678"/>
                                <a:gd name="T34" fmla="*/ 237 w 679"/>
                                <a:gd name="T35" fmla="*/ 13 h 678"/>
                                <a:gd name="T36" fmla="*/ 174 w 679"/>
                                <a:gd name="T37" fmla="*/ 40 h 678"/>
                                <a:gd name="T38" fmla="*/ 120 w 679"/>
                                <a:gd name="T39" fmla="*/ 76 h 678"/>
                                <a:gd name="T40" fmla="*/ 76 w 679"/>
                                <a:gd name="T41" fmla="*/ 125 h 678"/>
                                <a:gd name="T42" fmla="*/ 40 w 679"/>
                                <a:gd name="T43" fmla="*/ 178 h 678"/>
                                <a:gd name="T44" fmla="*/ 13 w 679"/>
                                <a:gd name="T45" fmla="*/ 236 h 678"/>
                                <a:gd name="T46" fmla="*/ 0 w 679"/>
                                <a:gd name="T47" fmla="*/ 303 h 678"/>
                                <a:gd name="T48" fmla="*/ 0 w 679"/>
                                <a:gd name="T49" fmla="*/ 375 h 678"/>
                                <a:gd name="T50" fmla="*/ 13 w 679"/>
                                <a:gd name="T51" fmla="*/ 437 h 678"/>
                                <a:gd name="T52" fmla="*/ 40 w 679"/>
                                <a:gd name="T53" fmla="*/ 500 h 678"/>
                                <a:gd name="T54" fmla="*/ 76 w 679"/>
                                <a:gd name="T55" fmla="*/ 553 h 678"/>
                                <a:gd name="T56" fmla="*/ 120 w 679"/>
                                <a:gd name="T57" fmla="*/ 602 h 678"/>
                                <a:gd name="T58" fmla="*/ 174 w 679"/>
                                <a:gd name="T59" fmla="*/ 638 h 678"/>
                                <a:gd name="T60" fmla="*/ 237 w 679"/>
                                <a:gd name="T61" fmla="*/ 665 h 678"/>
                                <a:gd name="T62" fmla="*/ 303 w 679"/>
                                <a:gd name="T63" fmla="*/ 678 h 6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79" h="678">
                                  <a:moveTo>
                                    <a:pt x="339" y="678"/>
                                  </a:moveTo>
                                  <a:lnTo>
                                    <a:pt x="370" y="678"/>
                                  </a:lnTo>
                                  <a:lnTo>
                                    <a:pt x="406" y="669"/>
                                  </a:lnTo>
                                  <a:lnTo>
                                    <a:pt x="437" y="665"/>
                                  </a:lnTo>
                                  <a:lnTo>
                                    <a:pt x="469" y="651"/>
                                  </a:lnTo>
                                  <a:lnTo>
                                    <a:pt x="500" y="638"/>
                                  </a:lnTo>
                                  <a:lnTo>
                                    <a:pt x="527" y="620"/>
                                  </a:lnTo>
                                  <a:lnTo>
                                    <a:pt x="554" y="602"/>
                                  </a:lnTo>
                                  <a:lnTo>
                                    <a:pt x="576" y="580"/>
                                  </a:lnTo>
                                  <a:lnTo>
                                    <a:pt x="598" y="553"/>
                                  </a:lnTo>
                                  <a:lnTo>
                                    <a:pt x="621" y="526"/>
                                  </a:lnTo>
                                  <a:lnTo>
                                    <a:pt x="634" y="500"/>
                                  </a:lnTo>
                                  <a:lnTo>
                                    <a:pt x="652" y="468"/>
                                  </a:lnTo>
                                  <a:lnTo>
                                    <a:pt x="661" y="437"/>
                                  </a:lnTo>
                                  <a:lnTo>
                                    <a:pt x="670" y="406"/>
                                  </a:lnTo>
                                  <a:lnTo>
                                    <a:pt x="674" y="375"/>
                                  </a:lnTo>
                                  <a:lnTo>
                                    <a:pt x="679" y="339"/>
                                  </a:lnTo>
                                  <a:lnTo>
                                    <a:pt x="674" y="303"/>
                                  </a:lnTo>
                                  <a:lnTo>
                                    <a:pt x="670" y="272"/>
                                  </a:lnTo>
                                  <a:lnTo>
                                    <a:pt x="661" y="236"/>
                                  </a:lnTo>
                                  <a:lnTo>
                                    <a:pt x="652" y="205"/>
                                  </a:lnTo>
                                  <a:lnTo>
                                    <a:pt x="634" y="178"/>
                                  </a:lnTo>
                                  <a:lnTo>
                                    <a:pt x="621" y="147"/>
                                  </a:lnTo>
                                  <a:lnTo>
                                    <a:pt x="598" y="125"/>
                                  </a:lnTo>
                                  <a:lnTo>
                                    <a:pt x="576" y="98"/>
                                  </a:lnTo>
                                  <a:lnTo>
                                    <a:pt x="554" y="76"/>
                                  </a:lnTo>
                                  <a:lnTo>
                                    <a:pt x="527" y="58"/>
                                  </a:lnTo>
                                  <a:lnTo>
                                    <a:pt x="500" y="40"/>
                                  </a:lnTo>
                                  <a:lnTo>
                                    <a:pt x="469" y="26"/>
                                  </a:lnTo>
                                  <a:lnTo>
                                    <a:pt x="437" y="13"/>
                                  </a:lnTo>
                                  <a:lnTo>
                                    <a:pt x="406" y="4"/>
                                  </a:lnTo>
                                  <a:lnTo>
                                    <a:pt x="370" y="0"/>
                                  </a:lnTo>
                                  <a:lnTo>
                                    <a:pt x="339" y="0"/>
                                  </a:lnTo>
                                  <a:lnTo>
                                    <a:pt x="303" y="0"/>
                                  </a:lnTo>
                                  <a:lnTo>
                                    <a:pt x="268" y="4"/>
                                  </a:lnTo>
                                  <a:lnTo>
                                    <a:pt x="237" y="13"/>
                                  </a:lnTo>
                                  <a:lnTo>
                                    <a:pt x="205" y="26"/>
                                  </a:lnTo>
                                  <a:lnTo>
                                    <a:pt x="174" y="40"/>
                                  </a:lnTo>
                                  <a:lnTo>
                                    <a:pt x="147" y="58"/>
                                  </a:lnTo>
                                  <a:lnTo>
                                    <a:pt x="120" y="76"/>
                                  </a:lnTo>
                                  <a:lnTo>
                                    <a:pt x="98" y="98"/>
                                  </a:lnTo>
                                  <a:lnTo>
                                    <a:pt x="76" y="125"/>
                                  </a:lnTo>
                                  <a:lnTo>
                                    <a:pt x="58" y="147"/>
                                  </a:lnTo>
                                  <a:lnTo>
                                    <a:pt x="40" y="178"/>
                                  </a:lnTo>
                                  <a:lnTo>
                                    <a:pt x="27" y="205"/>
                                  </a:lnTo>
                                  <a:lnTo>
                                    <a:pt x="13" y="236"/>
                                  </a:lnTo>
                                  <a:lnTo>
                                    <a:pt x="4" y="272"/>
                                  </a:lnTo>
                                  <a:lnTo>
                                    <a:pt x="0" y="303"/>
                                  </a:lnTo>
                                  <a:lnTo>
                                    <a:pt x="0" y="339"/>
                                  </a:lnTo>
                                  <a:lnTo>
                                    <a:pt x="0" y="375"/>
                                  </a:lnTo>
                                  <a:lnTo>
                                    <a:pt x="4" y="406"/>
                                  </a:lnTo>
                                  <a:lnTo>
                                    <a:pt x="13" y="437"/>
                                  </a:lnTo>
                                  <a:lnTo>
                                    <a:pt x="27" y="468"/>
                                  </a:lnTo>
                                  <a:lnTo>
                                    <a:pt x="40" y="500"/>
                                  </a:lnTo>
                                  <a:lnTo>
                                    <a:pt x="58" y="526"/>
                                  </a:lnTo>
                                  <a:lnTo>
                                    <a:pt x="76" y="553"/>
                                  </a:lnTo>
                                  <a:lnTo>
                                    <a:pt x="98" y="580"/>
                                  </a:lnTo>
                                  <a:lnTo>
                                    <a:pt x="120" y="602"/>
                                  </a:lnTo>
                                  <a:lnTo>
                                    <a:pt x="147" y="620"/>
                                  </a:lnTo>
                                  <a:lnTo>
                                    <a:pt x="174" y="638"/>
                                  </a:lnTo>
                                  <a:lnTo>
                                    <a:pt x="205" y="651"/>
                                  </a:lnTo>
                                  <a:lnTo>
                                    <a:pt x="237" y="665"/>
                                  </a:lnTo>
                                  <a:lnTo>
                                    <a:pt x="268" y="669"/>
                                  </a:lnTo>
                                  <a:lnTo>
                                    <a:pt x="303" y="678"/>
                                  </a:lnTo>
                                  <a:lnTo>
                                    <a:pt x="339" y="678"/>
                                  </a:lnTo>
                                </a:path>
                              </a:pathLst>
                            </a:custGeom>
                            <a:noFill/>
                            <a:ln w="5715" cmpd="sng">
                              <a:solidFill>
                                <a:srgbClr val="1F1A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921414" name="矩形 2349"/>
                          <wps:cNvSpPr>
                            <a:spLocks noChangeArrowheads="1"/>
                          </wps:cNvSpPr>
                          <wps:spPr bwMode="auto">
                            <a:xfrm>
                              <a:off x="3535" y="7807"/>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4D906" w14:textId="77777777" w:rsidR="00C972C0" w:rsidRDefault="00C972C0">
                                <w:r>
                                  <w:rPr>
                                    <w:rFonts w:ascii="黑体" w:eastAsia="黑体" w:cs="黑体" w:hint="eastAsia"/>
                                    <w:color w:val="1F1A17"/>
                                    <w:sz w:val="18"/>
                                    <w:szCs w:val="18"/>
                                  </w:rPr>
                                  <w:t>杂散电</w:t>
                                </w:r>
                              </w:p>
                            </w:txbxContent>
                          </wps:txbx>
                          <wps:bodyPr rot="0" vert="horz" wrap="none" lIns="0" tIns="0" rIns="0" bIns="0" anchor="t" anchorCtr="0" upright="1">
                            <a:spAutoFit/>
                          </wps:bodyPr>
                        </wps:wsp>
                        <wps:wsp>
                          <wps:cNvPr id="266768049" name="矩形 2350"/>
                          <wps:cNvSpPr>
                            <a:spLocks noChangeArrowheads="1"/>
                          </wps:cNvSpPr>
                          <wps:spPr bwMode="auto">
                            <a:xfrm>
                              <a:off x="3535" y="7972"/>
                              <a:ext cx="54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42A4" w14:textId="77777777" w:rsidR="00C972C0" w:rsidRDefault="00C972C0">
                                <w:r>
                                  <w:rPr>
                                    <w:rFonts w:ascii="黑体" w:eastAsia="黑体" w:cs="黑体" w:hint="eastAsia"/>
                                    <w:color w:val="1F1A17"/>
                                    <w:sz w:val="18"/>
                                    <w:szCs w:val="18"/>
                                  </w:rPr>
                                  <w:t>流干扰</w:t>
                                </w:r>
                              </w:p>
                            </w:txbxContent>
                          </wps:txbx>
                          <wps:bodyPr rot="0" vert="horz" wrap="none" lIns="0" tIns="0" rIns="0" bIns="0" anchor="t" anchorCtr="0" upright="1">
                            <a:spAutoFit/>
                          </wps:bodyPr>
                        </wps:wsp>
                        <wps:wsp>
                          <wps:cNvPr id="1949938757" name="矩形 2351"/>
                          <wps:cNvSpPr>
                            <a:spLocks noChangeArrowheads="1"/>
                          </wps:cNvSpPr>
                          <wps:spPr bwMode="auto">
                            <a:xfrm>
                              <a:off x="3624" y="8138"/>
                              <a:ext cx="36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F7BA" w14:textId="77777777" w:rsidR="00C972C0" w:rsidRDefault="00C972C0">
                                <w:r>
                                  <w:rPr>
                                    <w:rFonts w:ascii="黑体" w:eastAsia="黑体" w:cs="黑体" w:hint="eastAsia"/>
                                    <w:color w:val="1F1A17"/>
                                    <w:sz w:val="18"/>
                                    <w:szCs w:val="18"/>
                                  </w:rPr>
                                  <w:t>老化</w:t>
                                </w:r>
                              </w:p>
                            </w:txbxContent>
                          </wps:txbx>
                          <wps:bodyPr rot="0" vert="horz" wrap="none" lIns="0" tIns="0" rIns="0" bIns="0" anchor="t" anchorCtr="0" upright="1">
                            <a:spAutoFit/>
                          </wps:bodyPr>
                        </wps:wsp>
                        <wps:wsp>
                          <wps:cNvPr id="1595915704" name="任意多边形 2352"/>
                          <wps:cNvSpPr>
                            <a:spLocks noEditPoints="1"/>
                          </wps:cNvSpPr>
                          <wps:spPr bwMode="auto">
                            <a:xfrm>
                              <a:off x="3008" y="3291"/>
                              <a:ext cx="89" cy="124"/>
                            </a:xfrm>
                            <a:custGeom>
                              <a:avLst/>
                              <a:gdLst>
                                <a:gd name="T0" fmla="*/ 89 w 89"/>
                                <a:gd name="T1" fmla="*/ 124 h 124"/>
                                <a:gd name="T2" fmla="*/ 71 w 89"/>
                                <a:gd name="T3" fmla="*/ 124 h 124"/>
                                <a:gd name="T4" fmla="*/ 58 w 89"/>
                                <a:gd name="T5" fmla="*/ 84 h 124"/>
                                <a:gd name="T6" fmla="*/ 27 w 89"/>
                                <a:gd name="T7" fmla="*/ 84 h 124"/>
                                <a:gd name="T8" fmla="*/ 18 w 89"/>
                                <a:gd name="T9" fmla="*/ 124 h 124"/>
                                <a:gd name="T10" fmla="*/ 0 w 89"/>
                                <a:gd name="T11" fmla="*/ 124 h 124"/>
                                <a:gd name="T12" fmla="*/ 36 w 89"/>
                                <a:gd name="T13" fmla="*/ 0 h 124"/>
                                <a:gd name="T14" fmla="*/ 49 w 89"/>
                                <a:gd name="T15" fmla="*/ 0 h 124"/>
                                <a:gd name="T16" fmla="*/ 89 w 89"/>
                                <a:gd name="T17" fmla="*/ 124 h 124"/>
                                <a:gd name="T18" fmla="*/ 58 w 89"/>
                                <a:gd name="T19" fmla="*/ 71 h 124"/>
                                <a:gd name="T20" fmla="*/ 45 w 89"/>
                                <a:gd name="T21" fmla="*/ 26 h 124"/>
                                <a:gd name="T22" fmla="*/ 45 w 89"/>
                                <a:gd name="T23" fmla="*/ 26 h 124"/>
                                <a:gd name="T24" fmla="*/ 31 w 89"/>
                                <a:gd name="T25" fmla="*/ 71 h 124"/>
                                <a:gd name="T26" fmla="*/ 58 w 89"/>
                                <a:gd name="T27" fmla="*/ 71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9" h="124">
                                  <a:moveTo>
                                    <a:pt x="89" y="124"/>
                                  </a:moveTo>
                                  <a:lnTo>
                                    <a:pt x="71" y="124"/>
                                  </a:lnTo>
                                  <a:lnTo>
                                    <a:pt x="58" y="84"/>
                                  </a:lnTo>
                                  <a:lnTo>
                                    <a:pt x="27" y="84"/>
                                  </a:lnTo>
                                  <a:lnTo>
                                    <a:pt x="18" y="124"/>
                                  </a:lnTo>
                                  <a:lnTo>
                                    <a:pt x="0" y="124"/>
                                  </a:lnTo>
                                  <a:lnTo>
                                    <a:pt x="36" y="0"/>
                                  </a:lnTo>
                                  <a:lnTo>
                                    <a:pt x="49" y="0"/>
                                  </a:lnTo>
                                  <a:lnTo>
                                    <a:pt x="89" y="124"/>
                                  </a:lnTo>
                                  <a:close/>
                                  <a:moveTo>
                                    <a:pt x="58" y="71"/>
                                  </a:moveTo>
                                  <a:lnTo>
                                    <a:pt x="45" y="26"/>
                                  </a:lnTo>
                                  <a:lnTo>
                                    <a:pt x="31" y="71"/>
                                  </a:lnTo>
                                  <a:lnTo>
                                    <a:pt x="58" y="71"/>
                                  </a:lnTo>
                                  <a:close/>
                                </a:path>
                              </a:pathLst>
                            </a:custGeom>
                            <a:solidFill>
                              <a:srgbClr val="1F1A17"/>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958986654" name="任意多边形 2353"/>
                          <wps:cNvSpPr>
                            <a:spLocks/>
                          </wps:cNvSpPr>
                          <wps:spPr bwMode="auto">
                            <a:xfrm>
                              <a:off x="3124" y="3393"/>
                              <a:ext cx="22" cy="63"/>
                            </a:xfrm>
                            <a:custGeom>
                              <a:avLst/>
                              <a:gdLst>
                                <a:gd name="T0" fmla="*/ 22 w 22"/>
                                <a:gd name="T1" fmla="*/ 63 h 63"/>
                                <a:gd name="T2" fmla="*/ 13 w 22"/>
                                <a:gd name="T3" fmla="*/ 63 h 63"/>
                                <a:gd name="T4" fmla="*/ 13 w 22"/>
                                <a:gd name="T5" fmla="*/ 14 h 63"/>
                                <a:gd name="T6" fmla="*/ 0 w 22"/>
                                <a:gd name="T7" fmla="*/ 14 h 63"/>
                                <a:gd name="T8" fmla="*/ 0 w 22"/>
                                <a:gd name="T9" fmla="*/ 9 h 63"/>
                                <a:gd name="T10" fmla="*/ 9 w 22"/>
                                <a:gd name="T11" fmla="*/ 9 h 63"/>
                                <a:gd name="T12" fmla="*/ 13 w 22"/>
                                <a:gd name="T13" fmla="*/ 5 h 63"/>
                                <a:gd name="T14" fmla="*/ 13 w 22"/>
                                <a:gd name="T15" fmla="*/ 5 h 63"/>
                                <a:gd name="T16" fmla="*/ 18 w 22"/>
                                <a:gd name="T17" fmla="*/ 0 h 63"/>
                                <a:gd name="T18" fmla="*/ 22 w 22"/>
                                <a:gd name="T19" fmla="*/ 0 h 63"/>
                                <a:gd name="T20" fmla="*/ 22 w 22"/>
                                <a:gd name="T21"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 h="63">
                                  <a:moveTo>
                                    <a:pt x="22" y="63"/>
                                  </a:moveTo>
                                  <a:lnTo>
                                    <a:pt x="13" y="63"/>
                                  </a:lnTo>
                                  <a:lnTo>
                                    <a:pt x="13" y="14"/>
                                  </a:lnTo>
                                  <a:lnTo>
                                    <a:pt x="0" y="14"/>
                                  </a:lnTo>
                                  <a:lnTo>
                                    <a:pt x="0" y="9"/>
                                  </a:lnTo>
                                  <a:lnTo>
                                    <a:pt x="9" y="9"/>
                                  </a:lnTo>
                                  <a:lnTo>
                                    <a:pt x="13" y="5"/>
                                  </a:lnTo>
                                  <a:lnTo>
                                    <a:pt x="18" y="0"/>
                                  </a:lnTo>
                                  <a:lnTo>
                                    <a:pt x="22" y="0"/>
                                  </a:lnTo>
                                  <a:lnTo>
                                    <a:pt x="22" y="63"/>
                                  </a:lnTo>
                                  <a:close/>
                                </a:path>
                              </a:pathLst>
                            </a:custGeom>
                            <a:solidFill>
                              <a:srgbClr val="1F1A17"/>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892999762" name="矩形 2354"/>
                          <wps:cNvSpPr>
                            <a:spLocks noChangeArrowheads="1"/>
                          </wps:cNvSpPr>
                          <wps:spPr bwMode="auto">
                            <a:xfrm>
                              <a:off x="7893" y="3259"/>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64A05" w14:textId="77777777" w:rsidR="00C972C0" w:rsidRDefault="00C972C0">
                                <w:r>
                                  <w:rPr>
                                    <w:rFonts w:ascii="黑体" w:eastAsia="黑体" w:cs="黑体"/>
                                    <w:color w:val="1F1A17"/>
                                    <w:sz w:val="18"/>
                                    <w:szCs w:val="18"/>
                                  </w:rPr>
                                  <w:t>A</w:t>
                                </w:r>
                              </w:p>
                            </w:txbxContent>
                          </wps:txbx>
                          <wps:bodyPr rot="0" vert="horz" wrap="none" lIns="0" tIns="0" rIns="0" bIns="0" anchor="t" anchorCtr="0" upright="1">
                            <a:spAutoFit/>
                          </wps:bodyPr>
                        </wps:wsp>
                        <wps:wsp>
                          <wps:cNvPr id="731098730" name="矩形 2355"/>
                          <wps:cNvSpPr>
                            <a:spLocks noChangeArrowheads="1"/>
                          </wps:cNvSpPr>
                          <wps:spPr bwMode="auto">
                            <a:xfrm>
                              <a:off x="8005" y="3376"/>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EDF5E" w14:textId="77777777" w:rsidR="00C972C0" w:rsidRDefault="00C972C0">
                                <w:r>
                                  <w:rPr>
                                    <w:rFonts w:ascii="黑体" w:eastAsia="黑体" w:cs="黑体"/>
                                    <w:color w:val="1F1A17"/>
                                    <w:sz w:val="10"/>
                                    <w:szCs w:val="10"/>
                                  </w:rPr>
                                  <w:t>3</w:t>
                                </w:r>
                              </w:p>
                            </w:txbxContent>
                          </wps:txbx>
                          <wps:bodyPr rot="0" vert="horz" wrap="none" lIns="0" tIns="0" rIns="0" bIns="0" anchor="t" anchorCtr="0" upright="1">
                            <a:spAutoFit/>
                          </wps:bodyPr>
                        </wps:wsp>
                        <wps:wsp>
                          <wps:cNvPr id="1976347766" name="任意多边形 2356"/>
                          <wps:cNvSpPr>
                            <a:spLocks noEditPoints="1"/>
                          </wps:cNvSpPr>
                          <wps:spPr bwMode="auto">
                            <a:xfrm>
                              <a:off x="10059" y="3291"/>
                              <a:ext cx="85" cy="124"/>
                            </a:xfrm>
                            <a:custGeom>
                              <a:avLst/>
                              <a:gdLst>
                                <a:gd name="T0" fmla="*/ 85 w 85"/>
                                <a:gd name="T1" fmla="*/ 124 h 124"/>
                                <a:gd name="T2" fmla="*/ 67 w 85"/>
                                <a:gd name="T3" fmla="*/ 124 h 124"/>
                                <a:gd name="T4" fmla="*/ 58 w 85"/>
                                <a:gd name="T5" fmla="*/ 84 h 124"/>
                                <a:gd name="T6" fmla="*/ 27 w 85"/>
                                <a:gd name="T7" fmla="*/ 84 h 124"/>
                                <a:gd name="T8" fmla="*/ 18 w 85"/>
                                <a:gd name="T9" fmla="*/ 124 h 124"/>
                                <a:gd name="T10" fmla="*/ 0 w 85"/>
                                <a:gd name="T11" fmla="*/ 124 h 124"/>
                                <a:gd name="T12" fmla="*/ 36 w 85"/>
                                <a:gd name="T13" fmla="*/ 0 h 124"/>
                                <a:gd name="T14" fmla="*/ 49 w 85"/>
                                <a:gd name="T15" fmla="*/ 0 h 124"/>
                                <a:gd name="T16" fmla="*/ 85 w 85"/>
                                <a:gd name="T17" fmla="*/ 124 h 124"/>
                                <a:gd name="T18" fmla="*/ 53 w 85"/>
                                <a:gd name="T19" fmla="*/ 71 h 124"/>
                                <a:gd name="T20" fmla="*/ 44 w 85"/>
                                <a:gd name="T21" fmla="*/ 26 h 124"/>
                                <a:gd name="T22" fmla="*/ 40 w 85"/>
                                <a:gd name="T23" fmla="*/ 26 h 124"/>
                                <a:gd name="T24" fmla="*/ 31 w 85"/>
                                <a:gd name="T25" fmla="*/ 71 h 124"/>
                                <a:gd name="T26" fmla="*/ 53 w 85"/>
                                <a:gd name="T27" fmla="*/ 71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 h="124">
                                  <a:moveTo>
                                    <a:pt x="85" y="124"/>
                                  </a:moveTo>
                                  <a:lnTo>
                                    <a:pt x="67" y="124"/>
                                  </a:lnTo>
                                  <a:lnTo>
                                    <a:pt x="58" y="84"/>
                                  </a:lnTo>
                                  <a:lnTo>
                                    <a:pt x="27" y="84"/>
                                  </a:lnTo>
                                  <a:lnTo>
                                    <a:pt x="18" y="124"/>
                                  </a:lnTo>
                                  <a:lnTo>
                                    <a:pt x="0" y="124"/>
                                  </a:lnTo>
                                  <a:lnTo>
                                    <a:pt x="36" y="0"/>
                                  </a:lnTo>
                                  <a:lnTo>
                                    <a:pt x="49" y="0"/>
                                  </a:lnTo>
                                  <a:lnTo>
                                    <a:pt x="85" y="124"/>
                                  </a:lnTo>
                                  <a:close/>
                                  <a:moveTo>
                                    <a:pt x="53" y="71"/>
                                  </a:moveTo>
                                  <a:lnTo>
                                    <a:pt x="44" y="26"/>
                                  </a:lnTo>
                                  <a:lnTo>
                                    <a:pt x="40" y="26"/>
                                  </a:lnTo>
                                  <a:lnTo>
                                    <a:pt x="31" y="71"/>
                                  </a:lnTo>
                                  <a:lnTo>
                                    <a:pt x="53" y="71"/>
                                  </a:lnTo>
                                  <a:close/>
                                </a:path>
                              </a:pathLst>
                            </a:custGeom>
                            <a:solidFill>
                              <a:srgbClr val="1F1A17"/>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327487926" name="任意多边形 2357"/>
                          <wps:cNvSpPr>
                            <a:spLocks noEditPoints="1"/>
                          </wps:cNvSpPr>
                          <wps:spPr bwMode="auto">
                            <a:xfrm>
                              <a:off x="10170" y="3393"/>
                              <a:ext cx="41" cy="63"/>
                            </a:xfrm>
                            <a:custGeom>
                              <a:avLst/>
                              <a:gdLst>
                                <a:gd name="T0" fmla="*/ 41 w 41"/>
                                <a:gd name="T1" fmla="*/ 45 h 63"/>
                                <a:gd name="T2" fmla="*/ 32 w 41"/>
                                <a:gd name="T3" fmla="*/ 45 h 63"/>
                                <a:gd name="T4" fmla="*/ 32 w 41"/>
                                <a:gd name="T5" fmla="*/ 63 h 63"/>
                                <a:gd name="T6" fmla="*/ 23 w 41"/>
                                <a:gd name="T7" fmla="*/ 63 h 63"/>
                                <a:gd name="T8" fmla="*/ 23 w 41"/>
                                <a:gd name="T9" fmla="*/ 45 h 63"/>
                                <a:gd name="T10" fmla="*/ 0 w 41"/>
                                <a:gd name="T11" fmla="*/ 45 h 63"/>
                                <a:gd name="T12" fmla="*/ 0 w 41"/>
                                <a:gd name="T13" fmla="*/ 40 h 63"/>
                                <a:gd name="T14" fmla="*/ 23 w 41"/>
                                <a:gd name="T15" fmla="*/ 0 h 63"/>
                                <a:gd name="T16" fmla="*/ 32 w 41"/>
                                <a:gd name="T17" fmla="*/ 0 h 63"/>
                                <a:gd name="T18" fmla="*/ 32 w 41"/>
                                <a:gd name="T19" fmla="*/ 40 h 63"/>
                                <a:gd name="T20" fmla="*/ 41 w 41"/>
                                <a:gd name="T21" fmla="*/ 40 h 63"/>
                                <a:gd name="T22" fmla="*/ 41 w 41"/>
                                <a:gd name="T23" fmla="*/ 45 h 63"/>
                                <a:gd name="T24" fmla="*/ 23 w 41"/>
                                <a:gd name="T25" fmla="*/ 40 h 63"/>
                                <a:gd name="T26" fmla="*/ 23 w 41"/>
                                <a:gd name="T27" fmla="*/ 14 h 63"/>
                                <a:gd name="T28" fmla="*/ 5 w 41"/>
                                <a:gd name="T29" fmla="*/ 40 h 63"/>
                                <a:gd name="T30" fmla="*/ 23 w 41"/>
                                <a:gd name="T31" fmla="*/ 4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1" h="63">
                                  <a:moveTo>
                                    <a:pt x="41" y="45"/>
                                  </a:moveTo>
                                  <a:lnTo>
                                    <a:pt x="32" y="45"/>
                                  </a:lnTo>
                                  <a:lnTo>
                                    <a:pt x="32" y="63"/>
                                  </a:lnTo>
                                  <a:lnTo>
                                    <a:pt x="23" y="63"/>
                                  </a:lnTo>
                                  <a:lnTo>
                                    <a:pt x="23" y="45"/>
                                  </a:lnTo>
                                  <a:lnTo>
                                    <a:pt x="0" y="45"/>
                                  </a:lnTo>
                                  <a:lnTo>
                                    <a:pt x="0" y="40"/>
                                  </a:lnTo>
                                  <a:lnTo>
                                    <a:pt x="23" y="0"/>
                                  </a:lnTo>
                                  <a:lnTo>
                                    <a:pt x="32" y="0"/>
                                  </a:lnTo>
                                  <a:lnTo>
                                    <a:pt x="32" y="40"/>
                                  </a:lnTo>
                                  <a:lnTo>
                                    <a:pt x="41" y="40"/>
                                  </a:lnTo>
                                  <a:lnTo>
                                    <a:pt x="41" y="45"/>
                                  </a:lnTo>
                                  <a:close/>
                                  <a:moveTo>
                                    <a:pt x="23" y="40"/>
                                  </a:moveTo>
                                  <a:lnTo>
                                    <a:pt x="23" y="14"/>
                                  </a:lnTo>
                                  <a:lnTo>
                                    <a:pt x="5" y="40"/>
                                  </a:lnTo>
                                  <a:lnTo>
                                    <a:pt x="23" y="40"/>
                                  </a:lnTo>
                                  <a:close/>
                                </a:path>
                              </a:pathLst>
                            </a:custGeom>
                            <a:solidFill>
                              <a:srgbClr val="1F1A17"/>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648376957" name="矩形 2358"/>
                          <wps:cNvSpPr>
                            <a:spLocks noChangeArrowheads="1"/>
                          </wps:cNvSpPr>
                          <wps:spPr bwMode="auto">
                            <a:xfrm>
                              <a:off x="12885" y="3259"/>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57C3" w14:textId="77777777" w:rsidR="00C972C0" w:rsidRDefault="00C972C0">
                                <w:r>
                                  <w:rPr>
                                    <w:rFonts w:ascii="黑体" w:eastAsia="黑体" w:cs="黑体"/>
                                    <w:color w:val="1F1A17"/>
                                    <w:sz w:val="18"/>
                                    <w:szCs w:val="18"/>
                                  </w:rPr>
                                  <w:t>A</w:t>
                                </w:r>
                              </w:p>
                            </w:txbxContent>
                          </wps:txbx>
                          <wps:bodyPr rot="0" vert="horz" wrap="none" lIns="0" tIns="0" rIns="0" bIns="0" anchor="t" anchorCtr="0" upright="1">
                            <a:spAutoFit/>
                          </wps:bodyPr>
                        </wps:wsp>
                        <wps:wsp>
                          <wps:cNvPr id="2145424050" name="矩形 2359"/>
                          <wps:cNvSpPr>
                            <a:spLocks noChangeArrowheads="1"/>
                          </wps:cNvSpPr>
                          <wps:spPr bwMode="auto">
                            <a:xfrm>
                              <a:off x="12997" y="3376"/>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C13DE" w14:textId="77777777" w:rsidR="00C972C0" w:rsidRDefault="00C972C0">
                                <w:r>
                                  <w:rPr>
                                    <w:rFonts w:ascii="黑体" w:eastAsia="黑体" w:cs="黑体"/>
                                    <w:color w:val="1F1A17"/>
                                    <w:sz w:val="10"/>
                                    <w:szCs w:val="10"/>
                                  </w:rPr>
                                  <w:t>5</w:t>
                                </w:r>
                              </w:p>
                            </w:txbxContent>
                          </wps:txbx>
                          <wps:bodyPr rot="0" vert="horz" wrap="none" lIns="0" tIns="0" rIns="0" bIns="0" anchor="t" anchorCtr="0" upright="1">
                            <a:spAutoFit/>
                          </wps:bodyPr>
                        </wps:wsp>
                        <wps:wsp>
                          <wps:cNvPr id="1283997463" name="矩形 2360"/>
                          <wps:cNvSpPr>
                            <a:spLocks noChangeArrowheads="1"/>
                          </wps:cNvSpPr>
                          <wps:spPr bwMode="auto">
                            <a:xfrm>
                              <a:off x="5388" y="3259"/>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4D9B" w14:textId="77777777" w:rsidR="00C972C0" w:rsidRDefault="00C972C0">
                                <w:r>
                                  <w:rPr>
                                    <w:rFonts w:ascii="黑体" w:eastAsia="黑体" w:cs="黑体"/>
                                    <w:color w:val="1F1A17"/>
                                    <w:sz w:val="18"/>
                                    <w:szCs w:val="18"/>
                                  </w:rPr>
                                  <w:t>A</w:t>
                                </w:r>
                              </w:p>
                            </w:txbxContent>
                          </wps:txbx>
                          <wps:bodyPr rot="0" vert="horz" wrap="none" lIns="0" tIns="0" rIns="0" bIns="0" anchor="t" anchorCtr="0" upright="1">
                            <a:spAutoFit/>
                          </wps:bodyPr>
                        </wps:wsp>
                        <wps:wsp>
                          <wps:cNvPr id="1846213217" name="矩形 2361"/>
                          <wps:cNvSpPr>
                            <a:spLocks noChangeArrowheads="1"/>
                          </wps:cNvSpPr>
                          <wps:spPr bwMode="auto">
                            <a:xfrm>
                              <a:off x="5500" y="3376"/>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B82E3" w14:textId="77777777" w:rsidR="00C972C0" w:rsidRDefault="00C972C0">
                                <w:r>
                                  <w:rPr>
                                    <w:rFonts w:ascii="黑体" w:eastAsia="黑体" w:cs="黑体"/>
                                    <w:color w:val="1F1A17"/>
                                    <w:sz w:val="10"/>
                                    <w:szCs w:val="10"/>
                                  </w:rPr>
                                  <w:t>2</w:t>
                                </w:r>
                              </w:p>
                            </w:txbxContent>
                          </wps:txbx>
                          <wps:bodyPr rot="0" vert="horz" wrap="none" lIns="0" tIns="0" rIns="0" bIns="0" anchor="t" anchorCtr="0" upright="1">
                            <a:spAutoFit/>
                          </wps:bodyPr>
                        </wps:wsp>
                        <wps:wsp>
                          <wps:cNvPr id="1197677988" name="矩形 2362"/>
                          <wps:cNvSpPr>
                            <a:spLocks noChangeArrowheads="1"/>
                          </wps:cNvSpPr>
                          <wps:spPr bwMode="auto">
                            <a:xfrm>
                              <a:off x="8170" y="1956"/>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8211F" w14:textId="77777777" w:rsidR="00C972C0" w:rsidRDefault="00C972C0">
                                <w:r>
                                  <w:rPr>
                                    <w:rFonts w:ascii="黑体" w:eastAsia="黑体" w:cs="黑体"/>
                                    <w:color w:val="1F1A17"/>
                                    <w:sz w:val="18"/>
                                    <w:szCs w:val="18"/>
                                  </w:rPr>
                                  <w:t>T</w:t>
                                </w:r>
                              </w:p>
                            </w:txbxContent>
                          </wps:txbx>
                          <wps:bodyPr rot="0" vert="horz" wrap="none" lIns="0" tIns="0" rIns="0" bIns="0" anchor="t" anchorCtr="0" upright="1">
                            <a:spAutoFit/>
                          </wps:bodyPr>
                        </wps:wsp>
                        <wps:wsp>
                          <wps:cNvPr id="615551922" name="矩形 2363"/>
                          <wps:cNvSpPr>
                            <a:spLocks noChangeArrowheads="1"/>
                          </wps:cNvSpPr>
                          <wps:spPr bwMode="auto">
                            <a:xfrm>
                              <a:off x="1713" y="5183"/>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F49D8"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770122028" name="矩形 2364"/>
                          <wps:cNvSpPr>
                            <a:spLocks noChangeArrowheads="1"/>
                          </wps:cNvSpPr>
                          <wps:spPr bwMode="auto">
                            <a:xfrm>
                              <a:off x="1825" y="5304"/>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8AD91" w14:textId="77777777" w:rsidR="00C972C0" w:rsidRDefault="00C972C0">
                                <w:r>
                                  <w:rPr>
                                    <w:rFonts w:ascii="黑体" w:eastAsia="黑体" w:cs="黑体"/>
                                    <w:color w:val="1F1A17"/>
                                    <w:sz w:val="10"/>
                                    <w:szCs w:val="10"/>
                                  </w:rPr>
                                  <w:t>1</w:t>
                                </w:r>
                              </w:p>
                            </w:txbxContent>
                          </wps:txbx>
                          <wps:bodyPr rot="0" vert="horz" wrap="none" lIns="0" tIns="0" rIns="0" bIns="0" anchor="t" anchorCtr="0" upright="1">
                            <a:spAutoFit/>
                          </wps:bodyPr>
                        </wps:wsp>
                        <wps:wsp>
                          <wps:cNvPr id="92748768" name="矩形 2365"/>
                          <wps:cNvSpPr>
                            <a:spLocks noChangeArrowheads="1"/>
                          </wps:cNvSpPr>
                          <wps:spPr bwMode="auto">
                            <a:xfrm>
                              <a:off x="2543" y="5205"/>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59F1"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36279070" name="矩形 2366"/>
                          <wps:cNvSpPr>
                            <a:spLocks noChangeArrowheads="1"/>
                          </wps:cNvSpPr>
                          <wps:spPr bwMode="auto">
                            <a:xfrm>
                              <a:off x="2655" y="5322"/>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E418A" w14:textId="77777777" w:rsidR="00C972C0" w:rsidRDefault="00C972C0">
                                <w:r>
                                  <w:rPr>
                                    <w:rFonts w:ascii="黑体" w:eastAsia="黑体" w:cs="黑体"/>
                                    <w:color w:val="1F1A17"/>
                                    <w:sz w:val="10"/>
                                    <w:szCs w:val="10"/>
                                  </w:rPr>
                                  <w:t>2</w:t>
                                </w:r>
                              </w:p>
                            </w:txbxContent>
                          </wps:txbx>
                          <wps:bodyPr rot="0" vert="horz" wrap="none" lIns="0" tIns="0" rIns="0" bIns="0" anchor="t" anchorCtr="0" upright="1">
                            <a:spAutoFit/>
                          </wps:bodyPr>
                        </wps:wsp>
                        <wps:wsp>
                          <wps:cNvPr id="1367239525" name="矩形 2367"/>
                          <wps:cNvSpPr>
                            <a:spLocks noChangeArrowheads="1"/>
                          </wps:cNvSpPr>
                          <wps:spPr bwMode="auto">
                            <a:xfrm>
                              <a:off x="3182" y="5205"/>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1D4A7"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90945917" name="矩形 2368"/>
                          <wps:cNvSpPr>
                            <a:spLocks noChangeArrowheads="1"/>
                          </wps:cNvSpPr>
                          <wps:spPr bwMode="auto">
                            <a:xfrm>
                              <a:off x="3294" y="5322"/>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A8C9C" w14:textId="77777777" w:rsidR="00C972C0" w:rsidRDefault="00C972C0">
                                <w:r>
                                  <w:rPr>
                                    <w:rFonts w:ascii="黑体" w:eastAsia="黑体" w:cs="黑体"/>
                                    <w:color w:val="1F1A17"/>
                                    <w:sz w:val="10"/>
                                    <w:szCs w:val="10"/>
                                  </w:rPr>
                                  <w:t>3</w:t>
                                </w:r>
                              </w:p>
                            </w:txbxContent>
                          </wps:txbx>
                          <wps:bodyPr rot="0" vert="horz" wrap="none" lIns="0" tIns="0" rIns="0" bIns="0" anchor="t" anchorCtr="0" upright="1">
                            <a:spAutoFit/>
                          </wps:bodyPr>
                        </wps:wsp>
                        <wps:wsp>
                          <wps:cNvPr id="316715023" name="矩形 2369"/>
                          <wps:cNvSpPr>
                            <a:spLocks noChangeArrowheads="1"/>
                          </wps:cNvSpPr>
                          <wps:spPr bwMode="auto">
                            <a:xfrm>
                              <a:off x="4048" y="5205"/>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E5D9B"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767005798" name="矩形 2370"/>
                          <wps:cNvSpPr>
                            <a:spLocks noChangeArrowheads="1"/>
                          </wps:cNvSpPr>
                          <wps:spPr bwMode="auto">
                            <a:xfrm>
                              <a:off x="4160" y="5322"/>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762B9" w14:textId="77777777" w:rsidR="00C972C0" w:rsidRDefault="00C972C0">
                                <w:r>
                                  <w:rPr>
                                    <w:rFonts w:ascii="黑体" w:eastAsia="黑体" w:cs="黑体"/>
                                    <w:color w:val="1F1A17"/>
                                    <w:sz w:val="10"/>
                                    <w:szCs w:val="10"/>
                                  </w:rPr>
                                  <w:t>4</w:t>
                                </w:r>
                              </w:p>
                            </w:txbxContent>
                          </wps:txbx>
                          <wps:bodyPr rot="0" vert="horz" wrap="none" lIns="0" tIns="0" rIns="0" bIns="0" anchor="t" anchorCtr="0" upright="1">
                            <a:spAutoFit/>
                          </wps:bodyPr>
                        </wps:wsp>
                        <wps:wsp>
                          <wps:cNvPr id="370416631" name="矩形 2371"/>
                          <wps:cNvSpPr>
                            <a:spLocks noChangeArrowheads="1"/>
                          </wps:cNvSpPr>
                          <wps:spPr bwMode="auto">
                            <a:xfrm>
                              <a:off x="4776" y="5205"/>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5A77"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787304095" name="矩形 2372"/>
                          <wps:cNvSpPr>
                            <a:spLocks noChangeArrowheads="1"/>
                          </wps:cNvSpPr>
                          <wps:spPr bwMode="auto">
                            <a:xfrm>
                              <a:off x="4888" y="5322"/>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4A548" w14:textId="77777777" w:rsidR="00C972C0" w:rsidRDefault="00C972C0">
                                <w:r>
                                  <w:rPr>
                                    <w:rFonts w:ascii="黑体" w:eastAsia="黑体" w:cs="黑体"/>
                                    <w:color w:val="1F1A17"/>
                                    <w:sz w:val="10"/>
                                    <w:szCs w:val="10"/>
                                  </w:rPr>
                                  <w:t>5</w:t>
                                </w:r>
                              </w:p>
                            </w:txbxContent>
                          </wps:txbx>
                          <wps:bodyPr rot="0" vert="horz" wrap="none" lIns="0" tIns="0" rIns="0" bIns="0" anchor="t" anchorCtr="0" upright="1">
                            <a:spAutoFit/>
                          </wps:bodyPr>
                        </wps:wsp>
                        <wps:wsp>
                          <wps:cNvPr id="1594172613" name="矩形 2373"/>
                          <wps:cNvSpPr>
                            <a:spLocks noChangeArrowheads="1"/>
                          </wps:cNvSpPr>
                          <wps:spPr bwMode="auto">
                            <a:xfrm>
                              <a:off x="5544" y="5205"/>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B9C7D"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835512657" name="矩形 2374"/>
                          <wps:cNvSpPr>
                            <a:spLocks noChangeArrowheads="1"/>
                          </wps:cNvSpPr>
                          <wps:spPr bwMode="auto">
                            <a:xfrm>
                              <a:off x="5656" y="5322"/>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B1EDE" w14:textId="77777777" w:rsidR="00C972C0" w:rsidRDefault="00C972C0">
                                <w:r>
                                  <w:rPr>
                                    <w:rFonts w:ascii="黑体" w:eastAsia="黑体" w:cs="黑体"/>
                                    <w:color w:val="1F1A17"/>
                                    <w:sz w:val="10"/>
                                    <w:szCs w:val="10"/>
                                  </w:rPr>
                                  <w:t>6</w:t>
                                </w:r>
                              </w:p>
                            </w:txbxContent>
                          </wps:txbx>
                          <wps:bodyPr rot="0" vert="horz" wrap="none" lIns="0" tIns="0" rIns="0" bIns="0" anchor="t" anchorCtr="0" upright="1">
                            <a:spAutoFit/>
                          </wps:bodyPr>
                        </wps:wsp>
                        <wps:wsp>
                          <wps:cNvPr id="523581028" name="矩形 2375"/>
                          <wps:cNvSpPr>
                            <a:spLocks noChangeArrowheads="1"/>
                          </wps:cNvSpPr>
                          <wps:spPr bwMode="auto">
                            <a:xfrm>
                              <a:off x="1927" y="6776"/>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A1F16"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2131697642" name="矩形 2376"/>
                          <wps:cNvSpPr>
                            <a:spLocks noChangeArrowheads="1"/>
                          </wps:cNvSpPr>
                          <wps:spPr bwMode="auto">
                            <a:xfrm>
                              <a:off x="2039" y="6897"/>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94AFF" w14:textId="77777777" w:rsidR="00C972C0" w:rsidRDefault="00C972C0">
                                <w:r>
                                  <w:rPr>
                                    <w:rFonts w:ascii="黑体" w:eastAsia="黑体" w:cs="黑体"/>
                                    <w:color w:val="1F1A17"/>
                                    <w:sz w:val="10"/>
                                    <w:szCs w:val="10"/>
                                  </w:rPr>
                                  <w:t>7</w:t>
                                </w:r>
                              </w:p>
                            </w:txbxContent>
                          </wps:txbx>
                          <wps:bodyPr rot="0" vert="horz" wrap="none" lIns="0" tIns="0" rIns="0" bIns="0" anchor="t" anchorCtr="0" upright="1">
                            <a:spAutoFit/>
                          </wps:bodyPr>
                        </wps:wsp>
                        <wps:wsp>
                          <wps:cNvPr id="932924922" name="矩形 2377"/>
                          <wps:cNvSpPr>
                            <a:spLocks noChangeArrowheads="1"/>
                          </wps:cNvSpPr>
                          <wps:spPr bwMode="auto">
                            <a:xfrm>
                              <a:off x="2633" y="6799"/>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14670"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251052541" name="矩形 2378"/>
                          <wps:cNvSpPr>
                            <a:spLocks noChangeArrowheads="1"/>
                          </wps:cNvSpPr>
                          <wps:spPr bwMode="auto">
                            <a:xfrm>
                              <a:off x="2744" y="6915"/>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A6880" w14:textId="77777777" w:rsidR="00C972C0" w:rsidRDefault="00C972C0">
                                <w:r>
                                  <w:rPr>
                                    <w:rFonts w:ascii="黑体" w:eastAsia="黑体" w:cs="黑体"/>
                                    <w:color w:val="1F1A17"/>
                                    <w:sz w:val="10"/>
                                    <w:szCs w:val="10"/>
                                  </w:rPr>
                                  <w:t>8</w:t>
                                </w:r>
                              </w:p>
                            </w:txbxContent>
                          </wps:txbx>
                          <wps:bodyPr rot="0" vert="horz" wrap="none" lIns="0" tIns="0" rIns="0" bIns="0" anchor="t" anchorCtr="0" upright="1">
                            <a:spAutoFit/>
                          </wps:bodyPr>
                        </wps:wsp>
                        <wps:wsp>
                          <wps:cNvPr id="668475131" name="矩形 2379"/>
                          <wps:cNvSpPr>
                            <a:spLocks noChangeArrowheads="1"/>
                          </wps:cNvSpPr>
                          <wps:spPr bwMode="auto">
                            <a:xfrm>
                              <a:off x="3396" y="6799"/>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46F6B"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370579912" name="矩形 2380"/>
                          <wps:cNvSpPr>
                            <a:spLocks noChangeArrowheads="1"/>
                          </wps:cNvSpPr>
                          <wps:spPr bwMode="auto">
                            <a:xfrm>
                              <a:off x="3508" y="6915"/>
                              <a:ext cx="51"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33ED0" w14:textId="77777777" w:rsidR="00C972C0" w:rsidRDefault="00C972C0">
                                <w:r>
                                  <w:rPr>
                                    <w:rFonts w:ascii="黑体" w:eastAsia="黑体" w:cs="黑体"/>
                                    <w:color w:val="1F1A17"/>
                                    <w:sz w:val="10"/>
                                    <w:szCs w:val="10"/>
                                  </w:rPr>
                                  <w:t>9</w:t>
                                </w:r>
                              </w:p>
                            </w:txbxContent>
                          </wps:txbx>
                          <wps:bodyPr rot="0" vert="horz" wrap="none" lIns="0" tIns="0" rIns="0" bIns="0" anchor="t" anchorCtr="0" upright="1">
                            <a:spAutoFit/>
                          </wps:bodyPr>
                        </wps:wsp>
                        <wps:wsp>
                          <wps:cNvPr id="58060520" name="矩形 2381"/>
                          <wps:cNvSpPr>
                            <a:spLocks noChangeArrowheads="1"/>
                          </wps:cNvSpPr>
                          <wps:spPr bwMode="auto">
                            <a:xfrm>
                              <a:off x="4263" y="6799"/>
                              <a:ext cx="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15C8B"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g:wgp>
                      <wps:wsp>
                        <wps:cNvPr id="643055495" name="矩形 2382"/>
                        <wps:cNvSpPr>
                          <a:spLocks noChangeArrowheads="1"/>
                        </wps:cNvSpPr>
                        <wps:spPr bwMode="auto">
                          <a:xfrm>
                            <a:off x="1831975" y="338582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98001" w14:textId="77777777" w:rsidR="00C972C0" w:rsidRDefault="00C972C0">
                              <w:r>
                                <w:rPr>
                                  <w:rFonts w:ascii="黑体" w:eastAsia="黑体" w:cs="黑体"/>
                                  <w:color w:val="1F1A17"/>
                                  <w:sz w:val="10"/>
                                  <w:szCs w:val="10"/>
                                </w:rPr>
                                <w:t>10</w:t>
                              </w:r>
                            </w:p>
                          </w:txbxContent>
                        </wps:txbx>
                        <wps:bodyPr rot="0" vert="horz" wrap="none" lIns="0" tIns="0" rIns="0" bIns="0" anchor="t" anchorCtr="0" upright="1">
                          <a:spAutoFit/>
                        </wps:bodyPr>
                      </wps:wsp>
                      <wps:wsp>
                        <wps:cNvPr id="2076529046" name="矩形 2383"/>
                        <wps:cNvSpPr>
                          <a:spLocks noChangeArrowheads="1"/>
                        </wps:cNvSpPr>
                        <wps:spPr bwMode="auto">
                          <a:xfrm>
                            <a:off x="2223770" y="331216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627F2"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476981805" name="矩形 2384"/>
                        <wps:cNvSpPr>
                          <a:spLocks noChangeArrowheads="1"/>
                        </wps:cNvSpPr>
                        <wps:spPr bwMode="auto">
                          <a:xfrm>
                            <a:off x="2294255" y="338582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8CAC5" w14:textId="77777777" w:rsidR="00C972C0" w:rsidRDefault="00C972C0">
                              <w:r>
                                <w:rPr>
                                  <w:rFonts w:ascii="黑体" w:eastAsia="黑体" w:cs="黑体"/>
                                  <w:color w:val="1F1A17"/>
                                  <w:sz w:val="10"/>
                                  <w:szCs w:val="10"/>
                                </w:rPr>
                                <w:t>11</w:t>
                              </w:r>
                            </w:p>
                          </w:txbxContent>
                        </wps:txbx>
                        <wps:bodyPr rot="0" vert="horz" wrap="none" lIns="0" tIns="0" rIns="0" bIns="0" anchor="t" anchorCtr="0" upright="1">
                          <a:spAutoFit/>
                        </wps:bodyPr>
                      </wps:wsp>
                      <wps:wsp>
                        <wps:cNvPr id="600654479" name="矩形 2385"/>
                        <wps:cNvSpPr>
                          <a:spLocks noChangeArrowheads="1"/>
                        </wps:cNvSpPr>
                        <wps:spPr bwMode="auto">
                          <a:xfrm>
                            <a:off x="4608195" y="225488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9D560"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830652685" name="矩形 2386"/>
                        <wps:cNvSpPr>
                          <a:spLocks noChangeArrowheads="1"/>
                        </wps:cNvSpPr>
                        <wps:spPr bwMode="auto">
                          <a:xfrm>
                            <a:off x="4679315" y="2328545"/>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74C84" w14:textId="77777777" w:rsidR="00C972C0" w:rsidRDefault="00C972C0">
                              <w:r>
                                <w:rPr>
                                  <w:rFonts w:ascii="黑体" w:eastAsia="黑体" w:cs="黑体"/>
                                  <w:color w:val="1F1A17"/>
                                  <w:sz w:val="10"/>
                                  <w:szCs w:val="10"/>
                                </w:rPr>
                                <w:t>12</w:t>
                              </w:r>
                            </w:p>
                          </w:txbxContent>
                        </wps:txbx>
                        <wps:bodyPr rot="0" vert="horz" wrap="none" lIns="0" tIns="0" rIns="0" bIns="0" anchor="t" anchorCtr="0" upright="1">
                          <a:spAutoFit/>
                        </wps:bodyPr>
                      </wps:wsp>
                      <wps:wsp>
                        <wps:cNvPr id="104991610" name="矩形 2387"/>
                        <wps:cNvSpPr>
                          <a:spLocks noChangeArrowheads="1"/>
                        </wps:cNvSpPr>
                        <wps:spPr bwMode="auto">
                          <a:xfrm>
                            <a:off x="3170555" y="345630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2CDFF"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918554019" name="矩形 2388"/>
                        <wps:cNvSpPr>
                          <a:spLocks noChangeArrowheads="1"/>
                        </wps:cNvSpPr>
                        <wps:spPr bwMode="auto">
                          <a:xfrm>
                            <a:off x="3241675" y="353060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92A84" w14:textId="77777777" w:rsidR="00C972C0" w:rsidRDefault="00C972C0">
                              <w:r>
                                <w:rPr>
                                  <w:rFonts w:ascii="黑体" w:eastAsia="黑体" w:cs="黑体"/>
                                  <w:color w:val="1F1A17"/>
                                  <w:sz w:val="10"/>
                                  <w:szCs w:val="10"/>
                                </w:rPr>
                                <w:t>13</w:t>
                              </w:r>
                            </w:p>
                          </w:txbxContent>
                        </wps:txbx>
                        <wps:bodyPr rot="0" vert="horz" wrap="none" lIns="0" tIns="0" rIns="0" bIns="0" anchor="t" anchorCtr="0" upright="1">
                          <a:spAutoFit/>
                        </wps:bodyPr>
                      </wps:wsp>
                      <wps:wsp>
                        <wps:cNvPr id="806342476" name="矩形 2389"/>
                        <wps:cNvSpPr>
                          <a:spLocks noChangeArrowheads="1"/>
                        </wps:cNvSpPr>
                        <wps:spPr bwMode="auto">
                          <a:xfrm>
                            <a:off x="3794125" y="345630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9BCDD"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112331703" name="矩形 2390"/>
                        <wps:cNvSpPr>
                          <a:spLocks noChangeArrowheads="1"/>
                        </wps:cNvSpPr>
                        <wps:spPr bwMode="auto">
                          <a:xfrm>
                            <a:off x="3865245" y="353060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95FFC" w14:textId="77777777" w:rsidR="00C972C0" w:rsidRDefault="00C972C0">
                              <w:r>
                                <w:rPr>
                                  <w:rFonts w:ascii="黑体" w:eastAsia="黑体" w:cs="黑体"/>
                                  <w:color w:val="1F1A17"/>
                                  <w:sz w:val="10"/>
                                  <w:szCs w:val="10"/>
                                </w:rPr>
                                <w:t>14</w:t>
                              </w:r>
                            </w:p>
                          </w:txbxContent>
                        </wps:txbx>
                        <wps:bodyPr rot="0" vert="horz" wrap="none" lIns="0" tIns="0" rIns="0" bIns="0" anchor="t" anchorCtr="0" upright="1">
                          <a:spAutoFit/>
                        </wps:bodyPr>
                      </wps:wsp>
                      <wps:wsp>
                        <wps:cNvPr id="1522015738" name="矩形 2391"/>
                        <wps:cNvSpPr>
                          <a:spLocks noChangeArrowheads="1"/>
                        </wps:cNvSpPr>
                        <wps:spPr bwMode="auto">
                          <a:xfrm>
                            <a:off x="4364355" y="345630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DAF89"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803161887" name="矩形 2392"/>
                        <wps:cNvSpPr>
                          <a:spLocks noChangeArrowheads="1"/>
                        </wps:cNvSpPr>
                        <wps:spPr bwMode="auto">
                          <a:xfrm>
                            <a:off x="4435475" y="353060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15186" w14:textId="77777777" w:rsidR="00C972C0" w:rsidRDefault="00C972C0">
                              <w:r>
                                <w:rPr>
                                  <w:rFonts w:ascii="黑体" w:eastAsia="黑体" w:cs="黑体"/>
                                  <w:color w:val="1F1A17"/>
                                  <w:sz w:val="10"/>
                                  <w:szCs w:val="10"/>
                                </w:rPr>
                                <w:t>15</w:t>
                              </w:r>
                            </w:p>
                          </w:txbxContent>
                        </wps:txbx>
                        <wps:bodyPr rot="0" vert="horz" wrap="none" lIns="0" tIns="0" rIns="0" bIns="0" anchor="t" anchorCtr="0" upright="1">
                          <a:spAutoFit/>
                        </wps:bodyPr>
                      </wps:wsp>
                      <wps:wsp>
                        <wps:cNvPr id="978422771" name="矩形 2393"/>
                        <wps:cNvSpPr>
                          <a:spLocks noChangeArrowheads="1"/>
                        </wps:cNvSpPr>
                        <wps:spPr bwMode="auto">
                          <a:xfrm>
                            <a:off x="4948555" y="345630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DCFE9"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849760097" name="矩形 2394"/>
                        <wps:cNvSpPr>
                          <a:spLocks noChangeArrowheads="1"/>
                        </wps:cNvSpPr>
                        <wps:spPr bwMode="auto">
                          <a:xfrm>
                            <a:off x="5019040" y="353060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DA769" w14:textId="77777777" w:rsidR="00C972C0" w:rsidRDefault="00C972C0">
                              <w:r>
                                <w:rPr>
                                  <w:rFonts w:ascii="黑体" w:eastAsia="黑体" w:cs="黑体"/>
                                  <w:color w:val="1F1A17"/>
                                  <w:sz w:val="10"/>
                                  <w:szCs w:val="10"/>
                                </w:rPr>
                                <w:t>16</w:t>
                              </w:r>
                            </w:p>
                          </w:txbxContent>
                        </wps:txbx>
                        <wps:bodyPr rot="0" vert="horz" wrap="none" lIns="0" tIns="0" rIns="0" bIns="0" anchor="t" anchorCtr="0" upright="1">
                          <a:spAutoFit/>
                        </wps:bodyPr>
                      </wps:wsp>
                      <wps:wsp>
                        <wps:cNvPr id="1784164662" name="矩形 2395"/>
                        <wps:cNvSpPr>
                          <a:spLocks noChangeArrowheads="1"/>
                        </wps:cNvSpPr>
                        <wps:spPr bwMode="auto">
                          <a:xfrm>
                            <a:off x="337820" y="440626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2281B"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621381761" name="矩形 2396"/>
                        <wps:cNvSpPr>
                          <a:spLocks noChangeArrowheads="1"/>
                        </wps:cNvSpPr>
                        <wps:spPr bwMode="auto">
                          <a:xfrm>
                            <a:off x="408940" y="4479925"/>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DA2EC" w14:textId="77777777" w:rsidR="00C972C0" w:rsidRDefault="00C972C0">
                              <w:r>
                                <w:rPr>
                                  <w:rFonts w:ascii="黑体" w:eastAsia="黑体" w:cs="黑体"/>
                                  <w:color w:val="1F1A17"/>
                                  <w:sz w:val="10"/>
                                  <w:szCs w:val="10"/>
                                </w:rPr>
                                <w:t>17</w:t>
                              </w:r>
                            </w:p>
                          </w:txbxContent>
                        </wps:txbx>
                        <wps:bodyPr rot="0" vert="horz" wrap="none" lIns="0" tIns="0" rIns="0" bIns="0" anchor="t" anchorCtr="0" upright="1">
                          <a:spAutoFit/>
                        </wps:bodyPr>
                      </wps:wsp>
                      <wps:wsp>
                        <wps:cNvPr id="611615471" name="矩形 2397"/>
                        <wps:cNvSpPr>
                          <a:spLocks noChangeArrowheads="1"/>
                        </wps:cNvSpPr>
                        <wps:spPr bwMode="auto">
                          <a:xfrm>
                            <a:off x="865505" y="440626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52248"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349355085" name="矩形 2398"/>
                        <wps:cNvSpPr>
                          <a:spLocks noChangeArrowheads="1"/>
                        </wps:cNvSpPr>
                        <wps:spPr bwMode="auto">
                          <a:xfrm>
                            <a:off x="935990" y="4479925"/>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388B3" w14:textId="77777777" w:rsidR="00C972C0" w:rsidRDefault="00C972C0">
                              <w:r>
                                <w:rPr>
                                  <w:rFonts w:ascii="黑体" w:eastAsia="黑体" w:cs="黑体"/>
                                  <w:color w:val="1F1A17"/>
                                  <w:sz w:val="10"/>
                                  <w:szCs w:val="10"/>
                                </w:rPr>
                                <w:t>18</w:t>
                              </w:r>
                            </w:p>
                          </w:txbxContent>
                        </wps:txbx>
                        <wps:bodyPr rot="0" vert="horz" wrap="none" lIns="0" tIns="0" rIns="0" bIns="0" anchor="t" anchorCtr="0" upright="1">
                          <a:spAutoFit/>
                        </wps:bodyPr>
                      </wps:wsp>
                      <wps:wsp>
                        <wps:cNvPr id="697975746" name="矩形 2399"/>
                        <wps:cNvSpPr>
                          <a:spLocks noChangeArrowheads="1"/>
                        </wps:cNvSpPr>
                        <wps:spPr bwMode="auto">
                          <a:xfrm>
                            <a:off x="1435100" y="440626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8C940"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318737146" name="矩形 2400"/>
                        <wps:cNvSpPr>
                          <a:spLocks noChangeArrowheads="1"/>
                        </wps:cNvSpPr>
                        <wps:spPr bwMode="auto">
                          <a:xfrm>
                            <a:off x="1506220" y="4479925"/>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E6EB4" w14:textId="77777777" w:rsidR="00C972C0" w:rsidRDefault="00C972C0">
                              <w:r>
                                <w:rPr>
                                  <w:rFonts w:ascii="黑体" w:eastAsia="黑体" w:cs="黑体"/>
                                  <w:color w:val="1F1A17"/>
                                  <w:sz w:val="10"/>
                                  <w:szCs w:val="10"/>
                                </w:rPr>
                                <w:t>19</w:t>
                              </w:r>
                            </w:p>
                          </w:txbxContent>
                        </wps:txbx>
                        <wps:bodyPr rot="0" vert="horz" wrap="none" lIns="0" tIns="0" rIns="0" bIns="0" anchor="t" anchorCtr="0" upright="1">
                          <a:spAutoFit/>
                        </wps:bodyPr>
                      </wps:wsp>
                      <wps:wsp>
                        <wps:cNvPr id="754222541" name="矩形 2401"/>
                        <wps:cNvSpPr>
                          <a:spLocks noChangeArrowheads="1"/>
                        </wps:cNvSpPr>
                        <wps:spPr bwMode="auto">
                          <a:xfrm>
                            <a:off x="2016760" y="440626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0CE2D"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701832960" name="矩形 2402"/>
                        <wps:cNvSpPr>
                          <a:spLocks noChangeArrowheads="1"/>
                        </wps:cNvSpPr>
                        <wps:spPr bwMode="auto">
                          <a:xfrm>
                            <a:off x="2087245" y="4479925"/>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D4F35" w14:textId="77777777" w:rsidR="00C972C0" w:rsidRDefault="00C972C0">
                              <w:r>
                                <w:rPr>
                                  <w:rFonts w:ascii="黑体" w:eastAsia="黑体" w:cs="黑体"/>
                                  <w:color w:val="1F1A17"/>
                                  <w:sz w:val="10"/>
                                  <w:szCs w:val="10"/>
                                </w:rPr>
                                <w:t>20</w:t>
                              </w:r>
                            </w:p>
                          </w:txbxContent>
                        </wps:txbx>
                        <wps:bodyPr rot="0" vert="horz" wrap="none" lIns="0" tIns="0" rIns="0" bIns="0" anchor="t" anchorCtr="0" upright="1">
                          <a:spAutoFit/>
                        </wps:bodyPr>
                      </wps:wsp>
                      <wps:wsp>
                        <wps:cNvPr id="1597564629" name="矩形 2403"/>
                        <wps:cNvSpPr>
                          <a:spLocks noChangeArrowheads="1"/>
                        </wps:cNvSpPr>
                        <wps:spPr bwMode="auto">
                          <a:xfrm>
                            <a:off x="3737610" y="453326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4643B"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416205070" name="矩形 2404"/>
                        <wps:cNvSpPr>
                          <a:spLocks noChangeArrowheads="1"/>
                        </wps:cNvSpPr>
                        <wps:spPr bwMode="auto">
                          <a:xfrm>
                            <a:off x="3808730" y="460756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3E535" w14:textId="77777777" w:rsidR="00C972C0" w:rsidRDefault="00C972C0">
                              <w:r>
                                <w:rPr>
                                  <w:rFonts w:ascii="黑体" w:eastAsia="黑体" w:cs="黑体"/>
                                  <w:color w:val="1F1A17"/>
                                  <w:sz w:val="10"/>
                                  <w:szCs w:val="10"/>
                                </w:rPr>
                                <w:t>21</w:t>
                              </w:r>
                            </w:p>
                          </w:txbxContent>
                        </wps:txbx>
                        <wps:bodyPr rot="0" vert="horz" wrap="none" lIns="0" tIns="0" rIns="0" bIns="0" anchor="t" anchorCtr="0" upright="1">
                          <a:spAutoFit/>
                        </wps:bodyPr>
                      </wps:wsp>
                      <wps:wsp>
                        <wps:cNvPr id="1505917602" name="矩形 2405"/>
                        <wps:cNvSpPr>
                          <a:spLocks noChangeArrowheads="1"/>
                        </wps:cNvSpPr>
                        <wps:spPr bwMode="auto">
                          <a:xfrm>
                            <a:off x="4820920" y="453326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14C52"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2066259951" name="矩形 2406"/>
                        <wps:cNvSpPr>
                          <a:spLocks noChangeArrowheads="1"/>
                        </wps:cNvSpPr>
                        <wps:spPr bwMode="auto">
                          <a:xfrm>
                            <a:off x="4892040" y="460756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A4385" w14:textId="77777777" w:rsidR="00C972C0" w:rsidRDefault="00C972C0">
                              <w:r>
                                <w:rPr>
                                  <w:rFonts w:ascii="黑体" w:eastAsia="黑体" w:cs="黑体"/>
                                  <w:color w:val="1F1A17"/>
                                  <w:sz w:val="10"/>
                                  <w:szCs w:val="10"/>
                                </w:rPr>
                                <w:t>22</w:t>
                              </w:r>
                            </w:p>
                          </w:txbxContent>
                        </wps:txbx>
                        <wps:bodyPr rot="0" vert="horz" wrap="none" lIns="0" tIns="0" rIns="0" bIns="0" anchor="t" anchorCtr="0" upright="1">
                          <a:spAutoFit/>
                        </wps:bodyPr>
                      </wps:wsp>
                      <wps:wsp>
                        <wps:cNvPr id="1396775401" name="矩形 2407"/>
                        <wps:cNvSpPr>
                          <a:spLocks noChangeArrowheads="1"/>
                        </wps:cNvSpPr>
                        <wps:spPr bwMode="auto">
                          <a:xfrm>
                            <a:off x="6202045" y="483679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FFB3D"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2016549026" name="矩形 2408"/>
                        <wps:cNvSpPr>
                          <a:spLocks noChangeArrowheads="1"/>
                        </wps:cNvSpPr>
                        <wps:spPr bwMode="auto">
                          <a:xfrm>
                            <a:off x="6272530" y="491363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39671" w14:textId="77777777" w:rsidR="00C972C0" w:rsidRDefault="00C972C0">
                              <w:r>
                                <w:rPr>
                                  <w:rFonts w:ascii="黑体" w:eastAsia="黑体" w:cs="黑体"/>
                                  <w:color w:val="1F1A17"/>
                                  <w:sz w:val="10"/>
                                  <w:szCs w:val="10"/>
                                </w:rPr>
                                <w:t>23</w:t>
                              </w:r>
                            </w:p>
                          </w:txbxContent>
                        </wps:txbx>
                        <wps:bodyPr rot="0" vert="horz" wrap="none" lIns="0" tIns="0" rIns="0" bIns="0" anchor="t" anchorCtr="0" upright="1">
                          <a:spAutoFit/>
                        </wps:bodyPr>
                      </wps:wsp>
                      <wps:wsp>
                        <wps:cNvPr id="1363936844" name="矩形 2409"/>
                        <wps:cNvSpPr>
                          <a:spLocks noChangeArrowheads="1"/>
                        </wps:cNvSpPr>
                        <wps:spPr bwMode="auto">
                          <a:xfrm>
                            <a:off x="6729095" y="483679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39A25"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1032063343" name="矩形 2410"/>
                        <wps:cNvSpPr>
                          <a:spLocks noChangeArrowheads="1"/>
                        </wps:cNvSpPr>
                        <wps:spPr bwMode="auto">
                          <a:xfrm>
                            <a:off x="6800215" y="491363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5D584" w14:textId="77777777" w:rsidR="00C972C0" w:rsidRDefault="00C972C0">
                              <w:r>
                                <w:rPr>
                                  <w:rFonts w:ascii="黑体" w:eastAsia="黑体" w:cs="黑体"/>
                                  <w:color w:val="1F1A17"/>
                                  <w:sz w:val="10"/>
                                  <w:szCs w:val="10"/>
                                </w:rPr>
                                <w:t>24</w:t>
                              </w:r>
                            </w:p>
                          </w:txbxContent>
                        </wps:txbx>
                        <wps:bodyPr rot="0" vert="horz" wrap="none" lIns="0" tIns="0" rIns="0" bIns="0" anchor="t" anchorCtr="0" upright="1">
                          <a:spAutoFit/>
                        </wps:bodyPr>
                      </wps:wsp>
                      <wps:wsp>
                        <wps:cNvPr id="1217120787" name="矩形 2411"/>
                        <wps:cNvSpPr>
                          <a:spLocks noChangeArrowheads="1"/>
                        </wps:cNvSpPr>
                        <wps:spPr bwMode="auto">
                          <a:xfrm>
                            <a:off x="7276465" y="483679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54659"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867038834" name="矩形 2412"/>
                        <wps:cNvSpPr>
                          <a:spLocks noChangeArrowheads="1"/>
                        </wps:cNvSpPr>
                        <wps:spPr bwMode="auto">
                          <a:xfrm>
                            <a:off x="7347585" y="491363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B5881" w14:textId="77777777" w:rsidR="00C972C0" w:rsidRDefault="00C972C0">
                              <w:r>
                                <w:rPr>
                                  <w:rFonts w:ascii="黑体" w:eastAsia="黑体" w:cs="黑体"/>
                                  <w:color w:val="1F1A17"/>
                                  <w:sz w:val="10"/>
                                  <w:szCs w:val="10"/>
                                </w:rPr>
                                <w:t>25</w:t>
                              </w:r>
                            </w:p>
                          </w:txbxContent>
                        </wps:txbx>
                        <wps:bodyPr rot="0" vert="horz" wrap="none" lIns="0" tIns="0" rIns="0" bIns="0" anchor="t" anchorCtr="0" upright="1">
                          <a:spAutoFit/>
                        </wps:bodyPr>
                      </wps:wsp>
                      <wps:wsp>
                        <wps:cNvPr id="470397292" name="矩形 2413"/>
                        <wps:cNvSpPr>
                          <a:spLocks noChangeArrowheads="1"/>
                        </wps:cNvSpPr>
                        <wps:spPr bwMode="auto">
                          <a:xfrm>
                            <a:off x="8016240" y="483679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AC6C1" w14:textId="77777777" w:rsidR="00C972C0" w:rsidRDefault="00C972C0">
                              <w:r>
                                <w:rPr>
                                  <w:rFonts w:ascii="黑体" w:eastAsia="黑体" w:cs="黑体"/>
                                  <w:color w:val="1F1A17"/>
                                  <w:sz w:val="18"/>
                                  <w:szCs w:val="18"/>
                                </w:rPr>
                                <w:t>X</w:t>
                              </w:r>
                            </w:p>
                          </w:txbxContent>
                        </wps:txbx>
                        <wps:bodyPr rot="0" vert="horz" wrap="none" lIns="0" tIns="0" rIns="0" bIns="0" anchor="t" anchorCtr="0" upright="1">
                          <a:spAutoFit/>
                        </wps:bodyPr>
                      </wps:wsp>
                      <wps:wsp>
                        <wps:cNvPr id="2117465192" name="矩形 2414"/>
                        <wps:cNvSpPr>
                          <a:spLocks noChangeArrowheads="1"/>
                        </wps:cNvSpPr>
                        <wps:spPr bwMode="auto">
                          <a:xfrm>
                            <a:off x="8087360" y="4913630"/>
                            <a:ext cx="641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7BFF" w14:textId="77777777" w:rsidR="00C972C0" w:rsidRDefault="00C972C0">
                              <w:r>
                                <w:rPr>
                                  <w:rFonts w:ascii="黑体" w:eastAsia="黑体" w:cs="黑体"/>
                                  <w:color w:val="1F1A17"/>
                                  <w:sz w:val="10"/>
                                  <w:szCs w:val="10"/>
                                </w:rPr>
                                <w:t>26</w:t>
                              </w:r>
                            </w:p>
                          </w:txbxContent>
                        </wps:txbx>
                        <wps:bodyPr rot="0" vert="horz" wrap="none" lIns="0" tIns="0" rIns="0" bIns="0" anchor="t" anchorCtr="0" upright="1">
                          <a:spAutoFit/>
                        </wps:bodyPr>
                      </wps:wsp>
                      <wps:wsp>
                        <wps:cNvPr id="600296918" name="矩形 2415"/>
                        <wps:cNvSpPr>
                          <a:spLocks noChangeArrowheads="1"/>
                        </wps:cNvSpPr>
                        <wps:spPr bwMode="auto">
                          <a:xfrm>
                            <a:off x="7364095" y="328930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AA441" w14:textId="77777777" w:rsidR="00C972C0" w:rsidRDefault="00C972C0">
                              <w:r>
                                <w:rPr>
                                  <w:rFonts w:ascii="黑体" w:eastAsia="黑体" w:cs="黑体"/>
                                  <w:color w:val="1F1A17"/>
                                  <w:sz w:val="18"/>
                                  <w:szCs w:val="18"/>
                                </w:rPr>
                                <w:t>C</w:t>
                              </w:r>
                            </w:p>
                          </w:txbxContent>
                        </wps:txbx>
                        <wps:bodyPr rot="0" vert="horz" wrap="none" lIns="0" tIns="0" rIns="0" bIns="0" anchor="t" anchorCtr="0" upright="1">
                          <a:spAutoFit/>
                        </wps:bodyPr>
                      </wps:wsp>
                      <wps:wsp>
                        <wps:cNvPr id="1374983063" name="矩形 2416"/>
                        <wps:cNvSpPr>
                          <a:spLocks noChangeArrowheads="1"/>
                        </wps:cNvSpPr>
                        <wps:spPr bwMode="auto">
                          <a:xfrm>
                            <a:off x="7435215" y="3363595"/>
                            <a:ext cx="3238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1A942" w14:textId="77777777" w:rsidR="00C972C0" w:rsidRDefault="00C972C0">
                              <w:r>
                                <w:rPr>
                                  <w:rFonts w:ascii="黑体" w:eastAsia="黑体" w:cs="黑体"/>
                                  <w:color w:val="1F1A17"/>
                                  <w:sz w:val="10"/>
                                  <w:szCs w:val="10"/>
                                </w:rPr>
                                <w:t>1</w:t>
                              </w:r>
                            </w:p>
                          </w:txbxContent>
                        </wps:txbx>
                        <wps:bodyPr rot="0" vert="horz" wrap="none" lIns="0" tIns="0" rIns="0" bIns="0" anchor="t" anchorCtr="0" upright="1">
                          <a:spAutoFit/>
                        </wps:bodyPr>
                      </wps:wsp>
                      <wps:wsp>
                        <wps:cNvPr id="1145035671" name="任意多边形 2417"/>
                        <wps:cNvSpPr>
                          <a:spLocks/>
                        </wps:cNvSpPr>
                        <wps:spPr bwMode="auto">
                          <a:xfrm>
                            <a:off x="8589010" y="3308985"/>
                            <a:ext cx="51435" cy="79375"/>
                          </a:xfrm>
                          <a:custGeom>
                            <a:avLst/>
                            <a:gdLst>
                              <a:gd name="T0" fmla="*/ 81 w 81"/>
                              <a:gd name="T1" fmla="*/ 76 h 125"/>
                              <a:gd name="T2" fmla="*/ 76 w 81"/>
                              <a:gd name="T3" fmla="*/ 99 h 125"/>
                              <a:gd name="T4" fmla="*/ 67 w 81"/>
                              <a:gd name="T5" fmla="*/ 116 h 125"/>
                              <a:gd name="T6" fmla="*/ 58 w 81"/>
                              <a:gd name="T7" fmla="*/ 125 h 125"/>
                              <a:gd name="T8" fmla="*/ 45 w 81"/>
                              <a:gd name="T9" fmla="*/ 125 h 125"/>
                              <a:gd name="T10" fmla="*/ 27 w 81"/>
                              <a:gd name="T11" fmla="*/ 125 h 125"/>
                              <a:gd name="T12" fmla="*/ 14 w 81"/>
                              <a:gd name="T13" fmla="*/ 112 h 125"/>
                              <a:gd name="T14" fmla="*/ 5 w 81"/>
                              <a:gd name="T15" fmla="*/ 94 h 125"/>
                              <a:gd name="T16" fmla="*/ 0 w 81"/>
                              <a:gd name="T17" fmla="*/ 67 h 125"/>
                              <a:gd name="T18" fmla="*/ 5 w 81"/>
                              <a:gd name="T19" fmla="*/ 36 h 125"/>
                              <a:gd name="T20" fmla="*/ 14 w 81"/>
                              <a:gd name="T21" fmla="*/ 18 h 125"/>
                              <a:gd name="T22" fmla="*/ 27 w 81"/>
                              <a:gd name="T23" fmla="*/ 5 h 125"/>
                              <a:gd name="T24" fmla="*/ 45 w 81"/>
                              <a:gd name="T25" fmla="*/ 0 h 125"/>
                              <a:gd name="T26" fmla="*/ 58 w 81"/>
                              <a:gd name="T27" fmla="*/ 5 h 125"/>
                              <a:gd name="T28" fmla="*/ 72 w 81"/>
                              <a:gd name="T29" fmla="*/ 14 h 125"/>
                              <a:gd name="T30" fmla="*/ 76 w 81"/>
                              <a:gd name="T31" fmla="*/ 27 h 125"/>
                              <a:gd name="T32" fmla="*/ 81 w 81"/>
                              <a:gd name="T33" fmla="*/ 45 h 125"/>
                              <a:gd name="T34" fmla="*/ 63 w 81"/>
                              <a:gd name="T35" fmla="*/ 45 h 125"/>
                              <a:gd name="T36" fmla="*/ 63 w 81"/>
                              <a:gd name="T37" fmla="*/ 32 h 125"/>
                              <a:gd name="T38" fmla="*/ 58 w 81"/>
                              <a:gd name="T39" fmla="*/ 23 h 125"/>
                              <a:gd name="T40" fmla="*/ 54 w 81"/>
                              <a:gd name="T41" fmla="*/ 18 h 125"/>
                              <a:gd name="T42" fmla="*/ 45 w 81"/>
                              <a:gd name="T43" fmla="*/ 14 h 125"/>
                              <a:gd name="T44" fmla="*/ 36 w 81"/>
                              <a:gd name="T45" fmla="*/ 18 h 125"/>
                              <a:gd name="T46" fmla="*/ 27 w 81"/>
                              <a:gd name="T47" fmla="*/ 27 h 125"/>
                              <a:gd name="T48" fmla="*/ 23 w 81"/>
                              <a:gd name="T49" fmla="*/ 41 h 125"/>
                              <a:gd name="T50" fmla="*/ 18 w 81"/>
                              <a:gd name="T51" fmla="*/ 67 h 125"/>
                              <a:gd name="T52" fmla="*/ 23 w 81"/>
                              <a:gd name="T53" fmla="*/ 90 h 125"/>
                              <a:gd name="T54" fmla="*/ 27 w 81"/>
                              <a:gd name="T55" fmla="*/ 103 h 125"/>
                              <a:gd name="T56" fmla="*/ 36 w 81"/>
                              <a:gd name="T57" fmla="*/ 112 h 125"/>
                              <a:gd name="T58" fmla="*/ 45 w 81"/>
                              <a:gd name="T59" fmla="*/ 112 h 125"/>
                              <a:gd name="T60" fmla="*/ 50 w 81"/>
                              <a:gd name="T61" fmla="*/ 112 h 125"/>
                              <a:gd name="T62" fmla="*/ 58 w 81"/>
                              <a:gd name="T63" fmla="*/ 108 h 125"/>
                              <a:gd name="T64" fmla="*/ 63 w 81"/>
                              <a:gd name="T65" fmla="*/ 94 h 125"/>
                              <a:gd name="T66" fmla="*/ 63 w 81"/>
                              <a:gd name="T67" fmla="*/ 76 h 125"/>
                              <a:gd name="T68" fmla="*/ 81 w 81"/>
                              <a:gd name="T69" fmla="*/ 76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1" h="125">
                                <a:moveTo>
                                  <a:pt x="81" y="76"/>
                                </a:moveTo>
                                <a:lnTo>
                                  <a:pt x="76" y="99"/>
                                </a:lnTo>
                                <a:lnTo>
                                  <a:pt x="67" y="116"/>
                                </a:lnTo>
                                <a:lnTo>
                                  <a:pt x="58" y="125"/>
                                </a:lnTo>
                                <a:lnTo>
                                  <a:pt x="45" y="125"/>
                                </a:lnTo>
                                <a:lnTo>
                                  <a:pt x="27" y="125"/>
                                </a:lnTo>
                                <a:lnTo>
                                  <a:pt x="14" y="112"/>
                                </a:lnTo>
                                <a:lnTo>
                                  <a:pt x="5" y="94"/>
                                </a:lnTo>
                                <a:lnTo>
                                  <a:pt x="0" y="67"/>
                                </a:lnTo>
                                <a:lnTo>
                                  <a:pt x="5" y="36"/>
                                </a:lnTo>
                                <a:lnTo>
                                  <a:pt x="14" y="18"/>
                                </a:lnTo>
                                <a:lnTo>
                                  <a:pt x="27" y="5"/>
                                </a:lnTo>
                                <a:lnTo>
                                  <a:pt x="45" y="0"/>
                                </a:lnTo>
                                <a:lnTo>
                                  <a:pt x="58" y="5"/>
                                </a:lnTo>
                                <a:lnTo>
                                  <a:pt x="72" y="14"/>
                                </a:lnTo>
                                <a:lnTo>
                                  <a:pt x="76" y="27"/>
                                </a:lnTo>
                                <a:lnTo>
                                  <a:pt x="81" y="45"/>
                                </a:lnTo>
                                <a:lnTo>
                                  <a:pt x="63" y="45"/>
                                </a:lnTo>
                                <a:lnTo>
                                  <a:pt x="63" y="32"/>
                                </a:lnTo>
                                <a:lnTo>
                                  <a:pt x="58" y="23"/>
                                </a:lnTo>
                                <a:lnTo>
                                  <a:pt x="54" y="18"/>
                                </a:lnTo>
                                <a:lnTo>
                                  <a:pt x="45" y="14"/>
                                </a:lnTo>
                                <a:lnTo>
                                  <a:pt x="36" y="18"/>
                                </a:lnTo>
                                <a:lnTo>
                                  <a:pt x="27" y="27"/>
                                </a:lnTo>
                                <a:lnTo>
                                  <a:pt x="23" y="41"/>
                                </a:lnTo>
                                <a:lnTo>
                                  <a:pt x="18" y="67"/>
                                </a:lnTo>
                                <a:lnTo>
                                  <a:pt x="23" y="90"/>
                                </a:lnTo>
                                <a:lnTo>
                                  <a:pt x="27" y="103"/>
                                </a:lnTo>
                                <a:lnTo>
                                  <a:pt x="36" y="112"/>
                                </a:lnTo>
                                <a:lnTo>
                                  <a:pt x="45" y="112"/>
                                </a:lnTo>
                                <a:lnTo>
                                  <a:pt x="50" y="112"/>
                                </a:lnTo>
                                <a:lnTo>
                                  <a:pt x="58" y="108"/>
                                </a:lnTo>
                                <a:lnTo>
                                  <a:pt x="63" y="94"/>
                                </a:lnTo>
                                <a:lnTo>
                                  <a:pt x="63" y="76"/>
                                </a:lnTo>
                                <a:lnTo>
                                  <a:pt x="81" y="76"/>
                                </a:lnTo>
                                <a:close/>
                              </a:path>
                            </a:pathLst>
                          </a:custGeom>
                          <a:solidFill>
                            <a:srgbClr val="1F1A17"/>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711524325" name="任意多边形 2418"/>
                        <wps:cNvSpPr>
                          <a:spLocks/>
                        </wps:cNvSpPr>
                        <wps:spPr bwMode="auto">
                          <a:xfrm>
                            <a:off x="8657590" y="3374390"/>
                            <a:ext cx="22225" cy="40005"/>
                          </a:xfrm>
                          <a:custGeom>
                            <a:avLst/>
                            <a:gdLst>
                              <a:gd name="T0" fmla="*/ 35 w 35"/>
                              <a:gd name="T1" fmla="*/ 63 h 63"/>
                              <a:gd name="T2" fmla="*/ 0 w 35"/>
                              <a:gd name="T3" fmla="*/ 63 h 63"/>
                              <a:gd name="T4" fmla="*/ 0 w 35"/>
                              <a:gd name="T5" fmla="*/ 58 h 63"/>
                              <a:gd name="T6" fmla="*/ 4 w 35"/>
                              <a:gd name="T7" fmla="*/ 49 h 63"/>
                              <a:gd name="T8" fmla="*/ 4 w 35"/>
                              <a:gd name="T9" fmla="*/ 45 h 63"/>
                              <a:gd name="T10" fmla="*/ 13 w 35"/>
                              <a:gd name="T11" fmla="*/ 40 h 63"/>
                              <a:gd name="T12" fmla="*/ 17 w 35"/>
                              <a:gd name="T13" fmla="*/ 36 h 63"/>
                              <a:gd name="T14" fmla="*/ 22 w 35"/>
                              <a:gd name="T15" fmla="*/ 31 h 63"/>
                              <a:gd name="T16" fmla="*/ 26 w 35"/>
                              <a:gd name="T17" fmla="*/ 27 h 63"/>
                              <a:gd name="T18" fmla="*/ 26 w 35"/>
                              <a:gd name="T19" fmla="*/ 22 h 63"/>
                              <a:gd name="T20" fmla="*/ 26 w 35"/>
                              <a:gd name="T21" fmla="*/ 18 h 63"/>
                              <a:gd name="T22" fmla="*/ 26 w 35"/>
                              <a:gd name="T23" fmla="*/ 13 h 63"/>
                              <a:gd name="T24" fmla="*/ 26 w 35"/>
                              <a:gd name="T25" fmla="*/ 9 h 63"/>
                              <a:gd name="T26" fmla="*/ 22 w 35"/>
                              <a:gd name="T27" fmla="*/ 5 h 63"/>
                              <a:gd name="T28" fmla="*/ 17 w 35"/>
                              <a:gd name="T29" fmla="*/ 5 h 63"/>
                              <a:gd name="T30" fmla="*/ 17 w 35"/>
                              <a:gd name="T31" fmla="*/ 5 h 63"/>
                              <a:gd name="T32" fmla="*/ 13 w 35"/>
                              <a:gd name="T33" fmla="*/ 9 h 63"/>
                              <a:gd name="T34" fmla="*/ 9 w 35"/>
                              <a:gd name="T35" fmla="*/ 13 h 63"/>
                              <a:gd name="T36" fmla="*/ 9 w 35"/>
                              <a:gd name="T37" fmla="*/ 22 h 63"/>
                              <a:gd name="T38" fmla="*/ 4 w 35"/>
                              <a:gd name="T39" fmla="*/ 22 h 63"/>
                              <a:gd name="T40" fmla="*/ 4 w 35"/>
                              <a:gd name="T41" fmla="*/ 13 h 63"/>
                              <a:gd name="T42" fmla="*/ 9 w 35"/>
                              <a:gd name="T43" fmla="*/ 5 h 63"/>
                              <a:gd name="T44" fmla="*/ 13 w 35"/>
                              <a:gd name="T45" fmla="*/ 0 h 63"/>
                              <a:gd name="T46" fmla="*/ 17 w 35"/>
                              <a:gd name="T47" fmla="*/ 0 h 63"/>
                              <a:gd name="T48" fmla="*/ 26 w 35"/>
                              <a:gd name="T49" fmla="*/ 0 h 63"/>
                              <a:gd name="T50" fmla="*/ 31 w 35"/>
                              <a:gd name="T51" fmla="*/ 5 h 63"/>
                              <a:gd name="T52" fmla="*/ 35 w 35"/>
                              <a:gd name="T53" fmla="*/ 9 h 63"/>
                              <a:gd name="T54" fmla="*/ 35 w 35"/>
                              <a:gd name="T55" fmla="*/ 18 h 63"/>
                              <a:gd name="T56" fmla="*/ 35 w 35"/>
                              <a:gd name="T57" fmla="*/ 22 h 63"/>
                              <a:gd name="T58" fmla="*/ 31 w 35"/>
                              <a:gd name="T59" fmla="*/ 27 h 63"/>
                              <a:gd name="T60" fmla="*/ 26 w 35"/>
                              <a:gd name="T61" fmla="*/ 36 h 63"/>
                              <a:gd name="T62" fmla="*/ 22 w 35"/>
                              <a:gd name="T63" fmla="*/ 40 h 63"/>
                              <a:gd name="T64" fmla="*/ 17 w 35"/>
                              <a:gd name="T65" fmla="*/ 45 h 63"/>
                              <a:gd name="T66" fmla="*/ 13 w 35"/>
                              <a:gd name="T67" fmla="*/ 49 h 63"/>
                              <a:gd name="T68" fmla="*/ 13 w 35"/>
                              <a:gd name="T69" fmla="*/ 49 h 63"/>
                              <a:gd name="T70" fmla="*/ 9 w 35"/>
                              <a:gd name="T71" fmla="*/ 54 h 63"/>
                              <a:gd name="T72" fmla="*/ 35 w 35"/>
                              <a:gd name="T73" fmla="*/ 54 h 63"/>
                              <a:gd name="T74" fmla="*/ 35 w 35"/>
                              <a:gd name="T75"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5" h="63">
                                <a:moveTo>
                                  <a:pt x="35" y="63"/>
                                </a:moveTo>
                                <a:lnTo>
                                  <a:pt x="0" y="63"/>
                                </a:lnTo>
                                <a:lnTo>
                                  <a:pt x="0" y="58"/>
                                </a:lnTo>
                                <a:lnTo>
                                  <a:pt x="4" y="49"/>
                                </a:lnTo>
                                <a:lnTo>
                                  <a:pt x="4" y="45"/>
                                </a:lnTo>
                                <a:lnTo>
                                  <a:pt x="13" y="40"/>
                                </a:lnTo>
                                <a:lnTo>
                                  <a:pt x="17" y="36"/>
                                </a:lnTo>
                                <a:lnTo>
                                  <a:pt x="22" y="31"/>
                                </a:lnTo>
                                <a:lnTo>
                                  <a:pt x="26" y="27"/>
                                </a:lnTo>
                                <a:lnTo>
                                  <a:pt x="26" y="22"/>
                                </a:lnTo>
                                <a:lnTo>
                                  <a:pt x="26" y="18"/>
                                </a:lnTo>
                                <a:lnTo>
                                  <a:pt x="26" y="13"/>
                                </a:lnTo>
                                <a:lnTo>
                                  <a:pt x="26" y="9"/>
                                </a:lnTo>
                                <a:lnTo>
                                  <a:pt x="22" y="5"/>
                                </a:lnTo>
                                <a:lnTo>
                                  <a:pt x="17" y="5"/>
                                </a:lnTo>
                                <a:lnTo>
                                  <a:pt x="13" y="9"/>
                                </a:lnTo>
                                <a:lnTo>
                                  <a:pt x="9" y="13"/>
                                </a:lnTo>
                                <a:lnTo>
                                  <a:pt x="9" y="22"/>
                                </a:lnTo>
                                <a:lnTo>
                                  <a:pt x="4" y="22"/>
                                </a:lnTo>
                                <a:lnTo>
                                  <a:pt x="4" y="13"/>
                                </a:lnTo>
                                <a:lnTo>
                                  <a:pt x="9" y="5"/>
                                </a:lnTo>
                                <a:lnTo>
                                  <a:pt x="13" y="0"/>
                                </a:lnTo>
                                <a:lnTo>
                                  <a:pt x="17" y="0"/>
                                </a:lnTo>
                                <a:lnTo>
                                  <a:pt x="26" y="0"/>
                                </a:lnTo>
                                <a:lnTo>
                                  <a:pt x="31" y="5"/>
                                </a:lnTo>
                                <a:lnTo>
                                  <a:pt x="35" y="9"/>
                                </a:lnTo>
                                <a:lnTo>
                                  <a:pt x="35" y="18"/>
                                </a:lnTo>
                                <a:lnTo>
                                  <a:pt x="35" y="22"/>
                                </a:lnTo>
                                <a:lnTo>
                                  <a:pt x="31" y="27"/>
                                </a:lnTo>
                                <a:lnTo>
                                  <a:pt x="26" y="36"/>
                                </a:lnTo>
                                <a:lnTo>
                                  <a:pt x="22" y="40"/>
                                </a:lnTo>
                                <a:lnTo>
                                  <a:pt x="17" y="45"/>
                                </a:lnTo>
                                <a:lnTo>
                                  <a:pt x="13" y="49"/>
                                </a:lnTo>
                                <a:lnTo>
                                  <a:pt x="9" y="54"/>
                                </a:lnTo>
                                <a:lnTo>
                                  <a:pt x="35" y="54"/>
                                </a:lnTo>
                                <a:lnTo>
                                  <a:pt x="35" y="63"/>
                                </a:lnTo>
                                <a:close/>
                              </a:path>
                            </a:pathLst>
                          </a:custGeom>
                          <a:solidFill>
                            <a:srgbClr val="1F1A17"/>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611103234" name="矩形 2419"/>
                        <wps:cNvSpPr>
                          <a:spLocks noChangeArrowheads="1"/>
                        </wps:cNvSpPr>
                        <wps:spPr bwMode="auto">
                          <a:xfrm>
                            <a:off x="5651500" y="214693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8CF80" w14:textId="77777777" w:rsidR="00C972C0" w:rsidRDefault="00C972C0">
                              <w:r>
                                <w:rPr>
                                  <w:rFonts w:ascii="黑体" w:eastAsia="黑体" w:cs="黑体"/>
                                  <w:color w:val="1F1A17"/>
                                  <w:sz w:val="18"/>
                                  <w:szCs w:val="18"/>
                                </w:rPr>
                                <w:t>B</w:t>
                              </w:r>
                            </w:p>
                          </w:txbxContent>
                        </wps:txbx>
                        <wps:bodyPr rot="0" vert="horz" wrap="none" lIns="0" tIns="0" rIns="0" bIns="0" anchor="t" anchorCtr="0" upright="1">
                          <a:spAutoFit/>
                        </wps:bodyPr>
                      </wps:wsp>
                      <wps:wsp>
                        <wps:cNvPr id="149201361" name="矩形 2420"/>
                        <wps:cNvSpPr>
                          <a:spLocks noChangeArrowheads="1"/>
                        </wps:cNvSpPr>
                        <wps:spPr bwMode="auto">
                          <a:xfrm>
                            <a:off x="5722620" y="2223770"/>
                            <a:ext cx="3238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557C9" w14:textId="77777777" w:rsidR="00C972C0" w:rsidRDefault="00C972C0">
                              <w:r>
                                <w:rPr>
                                  <w:rFonts w:ascii="黑体" w:eastAsia="黑体" w:cs="黑体"/>
                                  <w:color w:val="1F1A17"/>
                                  <w:sz w:val="10"/>
                                  <w:szCs w:val="10"/>
                                </w:rPr>
                                <w:t>1</w:t>
                              </w:r>
                            </w:p>
                          </w:txbxContent>
                        </wps:txbx>
                        <wps:bodyPr rot="0" vert="horz" wrap="none" lIns="0" tIns="0" rIns="0" bIns="0" anchor="t" anchorCtr="0" upright="1">
                          <a:spAutoFit/>
                        </wps:bodyPr>
                      </wps:wsp>
                      <wps:wsp>
                        <wps:cNvPr id="1093415296" name="矩形 2421"/>
                        <wps:cNvSpPr>
                          <a:spLocks noChangeArrowheads="1"/>
                        </wps:cNvSpPr>
                        <wps:spPr bwMode="auto">
                          <a:xfrm>
                            <a:off x="6632575" y="214693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4092A" w14:textId="77777777" w:rsidR="00C972C0" w:rsidRDefault="00C972C0">
                              <w:r>
                                <w:rPr>
                                  <w:rFonts w:ascii="黑体" w:eastAsia="黑体" w:cs="黑体"/>
                                  <w:color w:val="1F1A17"/>
                                  <w:sz w:val="18"/>
                                  <w:szCs w:val="18"/>
                                </w:rPr>
                                <w:t>B</w:t>
                              </w:r>
                            </w:p>
                          </w:txbxContent>
                        </wps:txbx>
                        <wps:bodyPr rot="0" vert="horz" wrap="none" lIns="0" tIns="0" rIns="0" bIns="0" anchor="t" anchorCtr="0" upright="1">
                          <a:spAutoFit/>
                        </wps:bodyPr>
                      </wps:wsp>
                      <wps:wsp>
                        <wps:cNvPr id="1575190954" name="矩形 2422"/>
                        <wps:cNvSpPr>
                          <a:spLocks noChangeArrowheads="1"/>
                        </wps:cNvSpPr>
                        <wps:spPr bwMode="auto">
                          <a:xfrm>
                            <a:off x="6703695" y="2223770"/>
                            <a:ext cx="3238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D7872" w14:textId="77777777" w:rsidR="00C972C0" w:rsidRDefault="00C972C0">
                              <w:r>
                                <w:rPr>
                                  <w:rFonts w:ascii="黑体" w:eastAsia="黑体" w:cs="黑体"/>
                                  <w:color w:val="1F1A17"/>
                                  <w:sz w:val="10"/>
                                  <w:szCs w:val="10"/>
                                </w:rPr>
                                <w:t>2</w:t>
                              </w:r>
                            </w:p>
                          </w:txbxContent>
                        </wps:txbx>
                        <wps:bodyPr rot="0" vert="horz" wrap="none" lIns="0" tIns="0" rIns="0" bIns="0" anchor="t" anchorCtr="0" upright="1">
                          <a:spAutoFit/>
                        </wps:bodyPr>
                      </wps:wsp>
                      <wps:wsp>
                        <wps:cNvPr id="1086151513" name="矩形 2423"/>
                        <wps:cNvSpPr>
                          <a:spLocks noChangeArrowheads="1"/>
                        </wps:cNvSpPr>
                        <wps:spPr bwMode="auto">
                          <a:xfrm>
                            <a:off x="7741285" y="2146935"/>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42958" w14:textId="77777777" w:rsidR="00C972C0" w:rsidRDefault="00C972C0">
                              <w:r>
                                <w:rPr>
                                  <w:rFonts w:ascii="黑体" w:eastAsia="黑体" w:cs="黑体"/>
                                  <w:color w:val="1F1A17"/>
                                  <w:sz w:val="18"/>
                                  <w:szCs w:val="18"/>
                                </w:rPr>
                                <w:t>B</w:t>
                              </w:r>
                            </w:p>
                          </w:txbxContent>
                        </wps:txbx>
                        <wps:bodyPr rot="0" vert="horz" wrap="none" lIns="0" tIns="0" rIns="0" bIns="0" anchor="t" anchorCtr="0" upright="1">
                          <a:spAutoFit/>
                        </wps:bodyPr>
                      </wps:wsp>
                      <wps:wsp>
                        <wps:cNvPr id="1894502508" name="矩形 2424"/>
                        <wps:cNvSpPr>
                          <a:spLocks noChangeArrowheads="1"/>
                        </wps:cNvSpPr>
                        <wps:spPr bwMode="auto">
                          <a:xfrm>
                            <a:off x="7812405" y="2223770"/>
                            <a:ext cx="3238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4B26F" w14:textId="77777777" w:rsidR="00C972C0" w:rsidRDefault="00C972C0">
                              <w:r>
                                <w:rPr>
                                  <w:rFonts w:ascii="黑体" w:eastAsia="黑体" w:cs="黑体"/>
                                  <w:color w:val="1F1A17"/>
                                  <w:sz w:val="10"/>
                                  <w:szCs w:val="10"/>
                                </w:rPr>
                                <w:t>3</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149B4B3" id="画布 2179" o:spid="_x0000_s1046" editas="canvas" style="position:absolute;left:0;text-align:left;margin-left:15.4pt;margin-top:10.4pt;width:696.35pt;height:393.4pt;z-index:251636224" coordsize="88436,4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">
                <v:shape id="_x0000_s1047" type="#_x0000_t75" style="position:absolute;width:88436;height:49961;visibility:visible;mso-wrap-style:square">
                  <v:fill o:detectmouseclick="t"/>
                  <v:path o:connecttype="none"/>
                </v:shape>
                <v:group id="组合 2181" o:spid="_x0000_s1048" style="position:absolute;left:31;top:31;width:88405;height:48152" coordorigin="1472,1541" coordsize="13922,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">
                  <v:line id="直线 2182" o:spid="_x0000_s1049" style="position:absolute;visibility:visible;mso-wrap-style:square" from="9478,2433" to="9479,4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" strokecolor="#1f1a17" strokeweight=".45pt"/>
                  <v:line id="直线 2183" o:spid="_x0000_s1050" style="position:absolute;visibility:visible;mso-wrap-style:square" from="4901,2433" to="4902,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" strokecolor="#1f1a17" strokeweight=".45pt"/>
                  <v:rect id="矩形 2184" o:spid="_x0000_s1051" style="position:absolute;left:6562;top:1541;width:1630;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" filled="f" strokecolor="#1f1a17" strokeweight=".45pt"/>
                  <v:rect id="矩形 2185" o:spid="_x0000_s1052" style="position:absolute;left:6678;top:1616;width:108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" filled="f" stroked="f">
                    <v:textbox style="mso-fit-shape-to-text:t" inset="0,0,0,0">
                      <w:txbxContent>
                        <w:p w14:paraId="02027B51" w14:textId="77777777" w:rsidR="00C972C0" w:rsidRDefault="00C972C0">
                          <w:r>
                            <w:rPr>
                              <w:rFonts w:ascii="黑体" w:eastAsia="黑体" w:cs="黑体" w:hint="eastAsia"/>
                              <w:color w:val="1F1A17"/>
                              <w:sz w:val="18"/>
                              <w:szCs w:val="18"/>
                            </w:rPr>
                            <w:t>油品管道泄漏</w:t>
                          </w:r>
                        </w:p>
                      </w:txbxContent>
                    </v:textbox>
                  </v:rect>
                  <v:shape id="任意多边形 2186" o:spid="_x0000_s1053" style="position:absolute;left:1927;top:1876;width:5354;height:4177;visibility:visible;mso-wrap-style:square;v-text-anchor:top" coordsize="5354,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" path="m5354,r,3606l,3606r,571e" filled="f" strokecolor="#1f1a17" strokeweight=".45pt">
                    <v:path arrowok="t" o:connecttype="custom" o:connectlocs="5354,0;5354,3606;0,3606;0,4177" o:connectangles="0,0,0,0"/>
                  </v:shape>
                  <v:shape id="任意多边形 2187" o:spid="_x0000_s1054" style="position:absolute;left:2552;top:2429;width:9869;height:2085;visibility:visible;mso-wrap-style:square;v-text-anchor:top" coordsize="9869,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" path="m,2085l,,9869,r,1812e" filled="f" strokecolor="#1f1a17" strokeweight=".45pt">
                    <v:path arrowok="t" o:connecttype="custom" o:connectlocs="0,2085;0,0;9869,0;9869,1812" o:connectangles="0,0,0,0"/>
                  </v:shape>
                  <v:shape id="任意多边形 2188" o:spid="_x0000_s1055" style="position:absolute;left:7192;top:1974;width:188;height:393;visibility:visible;mso-wrap-style:square;v-text-anchor:top" coordsize="18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" path="m,62l,49,9,35r9,-8l27,18,58,4,94,r36,4l161,18r9,9l179,35r9,14l188,62r,331l,393,,62xe" stroked="f">
                    <v:path arrowok="t" o:connecttype="custom" o:connectlocs="0,62;0,49;9,35;18,27;27,18;58,4;94,0;130,4;161,18;170,27;179,35;188,49;188,62;188,393;0,393;0,62" o:connectangles="0,0,0,0,0,0,0,0,0,0,0,0,0,0,0,0"/>
                  </v:shape>
                  <v:shape id="任意多边形 2189" o:spid="_x0000_s1056" style="position:absolute;left:7192;top:1974;width:188;height:393;visibility:visible;mso-wrap-style:square;v-text-anchor:top" coordsize="18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" path="m,62l,49,9,35r9,-8l27,18,58,4,94,r36,4l161,18r9,9l179,35r9,14l188,62r,331l,393,,62e" filled="f" strokecolor="#1f1a17" strokeweight=".45pt">
                    <v:path arrowok="t" o:connecttype="custom" o:connectlocs="0,62;0,49;9,35;18,27;27,18;58,4;94,0;130,4;161,18;170,27;179,35;188,49;188,62;188,393;0,393;0,62" o:connectangles="0,0,0,0,0,0,0,0,0,0,0,0,0,0,0,0"/>
                  </v:shape>
                  <v:rect id="矩形 2190" o:spid="_x0000_s1057" style="position:absolute;left:7223;top:2107;width:121;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" filled="f" stroked="f">
                    <v:textbox style="mso-fit-shape-to-text:t" inset="0,0,0,0">
                      <w:txbxContent>
                        <w:p w14:paraId="4FBDCBF9" w14:textId="77777777" w:rsidR="00C972C0" w:rsidRDefault="00C972C0">
                          <w:r>
                            <w:rPr>
                              <w:rFonts w:ascii="黑体" w:eastAsia="黑体" w:cs="黑体" w:hint="eastAsia"/>
                              <w:color w:val="1F1A17"/>
                              <w:sz w:val="12"/>
                              <w:szCs w:val="12"/>
                            </w:rPr>
                            <w:t xml:space="preserve">＋ </w:t>
                          </w:r>
                        </w:p>
                      </w:txbxContent>
                    </v:textbox>
                  </v:rect>
                  <v:rect id="矩形 2191" o:spid="_x0000_s1058" style="position:absolute;left:2168;top:2813;width:98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" stroked="f"/>
                  <v:rect id="矩形 2192" o:spid="_x0000_s1059" style="position:absolute;left:2168;top:2813;width:98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" filled="f" strokecolor="#1f1a17" strokeweight=".45pt"/>
                  <v:rect id="矩形 2193" o:spid="_x0000_s1060" style="position:absolute;left:2280;top:2893;width:72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" filled="f" stroked="f">
                    <v:textbox style="mso-fit-shape-to-text:t" inset="0,0,0,0">
                      <w:txbxContent>
                        <w:p w14:paraId="1EAD3791" w14:textId="77777777" w:rsidR="00C972C0" w:rsidRDefault="00C972C0">
                          <w:r>
                            <w:rPr>
                              <w:rFonts w:ascii="黑体" w:eastAsia="黑体" w:cs="黑体" w:hint="eastAsia"/>
                              <w:color w:val="1F1A17"/>
                              <w:sz w:val="18"/>
                              <w:szCs w:val="18"/>
                            </w:rPr>
                            <w:t>外力破坏</w:t>
                          </w:r>
                        </w:p>
                      </w:txbxContent>
                    </v:textbox>
                  </v:rect>
                  <v:rect id="矩形 2194" o:spid="_x0000_s1061" style="position:absolute;left:4428;top:2813;width:98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" stroked="f"/>
                  <v:rect id="矩形 2195" o:spid="_x0000_s1062" style="position:absolute;left:4428;top:2813;width:98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" filled="f" strokecolor="#1f1a17" strokeweight=".45pt"/>
                  <v:rect id="矩形 2196" o:spid="_x0000_s1063" style="position:absolute;left:6790;top:2813;width:98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" stroked="f"/>
                  <v:rect id="矩形 2197" o:spid="_x0000_s1064" style="position:absolute;left:6790;top:2813;width:98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" filled="f" strokecolor="#1f1a17" strokeweight=".45pt"/>
                  <v:rect id="矩形 2198" o:spid="_x0000_s1065" style="position:absolute;left:4540;top:2893;width:72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" filled="f" stroked="f">
                    <v:textbox style="mso-fit-shape-to-text:t" inset="0,0,0,0">
                      <w:txbxContent>
                        <w:p w14:paraId="17B9BE58" w14:textId="77777777" w:rsidR="00C972C0" w:rsidRDefault="00C972C0">
                          <w:r>
                            <w:rPr>
                              <w:rFonts w:ascii="黑体" w:eastAsia="黑体" w:cs="黑体" w:hint="eastAsia"/>
                              <w:color w:val="1F1A17"/>
                              <w:sz w:val="18"/>
                              <w:szCs w:val="18"/>
                            </w:rPr>
                            <w:t>违章作业</w:t>
                          </w:r>
                        </w:p>
                      </w:txbxContent>
                    </v:textbox>
                  </v:rect>
                  <v:rect id="矩形 2199" o:spid="_x0000_s1066" style="position:absolute;left:6902;top:2893;width:72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" filled="f" stroked="f">
                    <v:textbox style="mso-fit-shape-to-text:t" inset="0,0,0,0">
                      <w:txbxContent>
                        <w:p w14:paraId="53641D45" w14:textId="77777777" w:rsidR="00C972C0" w:rsidRDefault="00C972C0">
                          <w:r>
                            <w:rPr>
                              <w:rFonts w:ascii="黑体" w:eastAsia="黑体" w:cs="黑体" w:hint="eastAsia"/>
                              <w:color w:val="1F1A17"/>
                              <w:sz w:val="18"/>
                              <w:szCs w:val="18"/>
                            </w:rPr>
                            <w:t>安装质量</w:t>
                          </w:r>
                        </w:p>
                      </w:txbxContent>
                    </v:textbox>
                  </v:rect>
                  <v:rect id="矩形 2200" o:spid="_x0000_s1067" style="position:absolute;left:11957;top:2813;width:98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" stroked="f"/>
                  <v:rect id="矩形 2201" o:spid="_x0000_s1068" style="position:absolute;left:11957;top:2813;width:98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" filled="f" strokecolor="#1f1a17" strokeweight=".45pt"/>
                  <v:rect id="矩形 2202" o:spid="_x0000_s1069" style="position:absolute;left:12247;top:2893;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" filled="f" stroked="f">
                    <v:textbox style="mso-fit-shape-to-text:t" inset="0,0,0,0">
                      <w:txbxContent>
                        <w:p w14:paraId="6A55443A" w14:textId="77777777" w:rsidR="00C972C0" w:rsidRDefault="00C972C0">
                          <w:r>
                            <w:rPr>
                              <w:rFonts w:ascii="黑体" w:eastAsia="黑体" w:cs="黑体" w:hint="eastAsia"/>
                              <w:color w:val="1F1A17"/>
                              <w:sz w:val="18"/>
                              <w:szCs w:val="18"/>
                            </w:rPr>
                            <w:t>腐蚀</w:t>
                          </w:r>
                        </w:p>
                      </w:txbxContent>
                    </v:textbox>
                  </v:rect>
                  <v:rect id="矩形 2203" o:spid="_x0000_s1070" style="position:absolute;left:9027;top:2813;width:98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" stroked="f"/>
                  <v:rect id="矩形 2204" o:spid="_x0000_s1071" style="position:absolute;left:9027;top:2813;width:98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" filled="f" strokecolor="#1f1a17" strokeweight=".45pt"/>
                  <v:rect id="矩形 2205" o:spid="_x0000_s1072" style="position:absolute;left:9139;top:2893;width:72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" filled="f" stroked="f">
                    <v:textbox style="mso-fit-shape-to-text:t" inset="0,0,0,0">
                      <w:txbxContent>
                        <w:p w14:paraId="52F567AD" w14:textId="77777777" w:rsidR="00C972C0" w:rsidRDefault="00C972C0">
                          <w:r>
                            <w:rPr>
                              <w:rFonts w:ascii="黑体" w:eastAsia="黑体" w:cs="黑体" w:hint="eastAsia"/>
                              <w:color w:val="1F1A17"/>
                              <w:sz w:val="18"/>
                              <w:szCs w:val="18"/>
                            </w:rPr>
                            <w:t>设备故障</w:t>
                          </w:r>
                        </w:p>
                      </w:txbxContent>
                    </v:textbox>
                  </v:rect>
                  <v:shape id="任意多边形 2206" o:spid="_x0000_s1073" style="position:absolute;left:2459;top:3424;width:192;height:393;visibility:visible;mso-wrap-style:square;v-text-anchor:top" coordsize="19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" path="m,63l4,50,9,36r9,-9l31,18,62,5,98,r31,5l160,18r14,9l183,41r4,9l192,63r,330l,393,,63xe" stroked="f">
                    <v:path arrowok="t" o:connecttype="custom" o:connectlocs="0,63;4,50;9,36;18,27;31,18;62,5;98,0;129,5;160,18;174,27;183,41;187,50;192,63;192,393;0,393;0,63" o:connectangles="0,0,0,0,0,0,0,0,0,0,0,0,0,0,0,0"/>
                  </v:shape>
                  <v:shape id="任意多边形 2207" o:spid="_x0000_s1074" style="position:absolute;left:2459;top:3424;width:192;height:393;visibility:visible;mso-wrap-style:square;v-text-anchor:top" coordsize="19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" path="m,63l4,50,9,36r9,-9l31,18,62,5,98,r31,5l160,18r14,9l183,41r4,9l192,63r,330l,393,,63e" filled="f" strokecolor="#1f1a17" strokeweight=".45pt">
                    <v:path arrowok="t" o:connecttype="custom" o:connectlocs="0,63;4,50;9,36;18,27;31,18;62,5;98,0;129,5;160,18;174,27;183,41;187,50;192,63;192,393;0,393;0,63" o:connectangles="0,0,0,0,0,0,0,0,0,0,0,0,0,0,0,0"/>
                  </v:shape>
                  <v:rect id="矩形 2208" o:spid="_x0000_s1075" style="position:absolute;left:2494;top:3558;width:121;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" filled="f" stroked="f">
                    <v:textbox style="mso-fit-shape-to-text:t" inset="0,0,0,0">
                      <w:txbxContent>
                        <w:p w14:paraId="618B07EB" w14:textId="77777777" w:rsidR="00C972C0" w:rsidRDefault="00C972C0">
                          <w:r>
                            <w:rPr>
                              <w:rFonts w:ascii="黑体" w:eastAsia="黑体" w:cs="黑体" w:hint="eastAsia"/>
                              <w:color w:val="1F1A17"/>
                              <w:sz w:val="12"/>
                              <w:szCs w:val="12"/>
                            </w:rPr>
                            <w:t xml:space="preserve">＋ </w:t>
                          </w:r>
                        </w:p>
                      </w:txbxContent>
                    </v:textbox>
                  </v:rect>
                  <v:shape id="任意多边形 2209" o:spid="_x0000_s1076" style="position:absolute;left:4794;top:3424;width:188;height:393;visibility:visible;mso-wrap-style:square;v-text-anchor:top" coordsize="18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" path="m,63l,50,9,36r9,-9l27,18,58,5,94,r36,5l156,18r14,9l179,41r9,9l188,63r,330l,393,,63xe" stroked="f">
                    <v:path arrowok="t" o:connecttype="custom" o:connectlocs="0,63;0,50;9,36;18,27;27,18;58,5;94,0;130,5;156,18;170,27;179,41;188,50;188,63;188,393;0,393;0,63" o:connectangles="0,0,0,0,0,0,0,0,0,0,0,0,0,0,0,0"/>
                  </v:shape>
                  <v:shape id="任意多边形 2210" o:spid="_x0000_s1077" style="position:absolute;left:4794;top:3424;width:188;height:393;visibility:visible;mso-wrap-style:square;v-text-anchor:top" coordsize="18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" path="m,63l,50,9,36r9,-9l27,18,58,5,94,r36,5l156,18r14,9l179,41r9,9l188,63r,330l,393,,63e" filled="f" strokecolor="#1f1a17" strokeweight=".45pt">
                    <v:path arrowok="t" o:connecttype="custom" o:connectlocs="0,63;0,50;9,36;18,27;27,18;58,5;94,0;130,5;156,18;170,27;179,41;188,50;188,63;188,393;0,393;0,63" o:connectangles="0,0,0,0,0,0,0,0,0,0,0,0,0,0,0,0"/>
                  </v:shape>
                  <v:rect id="矩形 2211" o:spid="_x0000_s1078" style="position:absolute;left:4825;top:3558;width:121;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" filled="f" stroked="f">
                    <v:textbox style="mso-fit-shape-to-text:t" inset="0,0,0,0">
                      <w:txbxContent>
                        <w:p w14:paraId="158C2571" w14:textId="77777777" w:rsidR="00C972C0" w:rsidRDefault="00C972C0">
                          <w:r>
                            <w:rPr>
                              <w:rFonts w:ascii="黑体" w:eastAsia="黑体" w:cs="黑体" w:hint="eastAsia"/>
                              <w:color w:val="1F1A17"/>
                              <w:sz w:val="12"/>
                              <w:szCs w:val="12"/>
                            </w:rPr>
                            <w:t xml:space="preserve">＋ </w:t>
                          </w:r>
                        </w:p>
                      </w:txbxContent>
                    </v:textbox>
                  </v:rect>
                  <v:shape id="任意多边形 2212" o:spid="_x0000_s1079" style="position:absolute;left:7174;top:3424;width:188;height:393;visibility:visible;mso-wrap-style:square;v-text-anchor:top" coordsize="18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" path="m,63l,50,9,36r9,-9l27,18,58,5,94,r36,5l161,18r9,9l179,41r9,9l188,63r,330l,393,,63xe" stroked="f">
                    <v:path arrowok="t" o:connecttype="custom" o:connectlocs="0,63;0,50;9,36;18,27;27,18;58,5;94,0;130,5;161,18;170,27;179,41;188,50;188,63;188,393;0,393;0,63" o:connectangles="0,0,0,0,0,0,0,0,0,0,0,0,0,0,0,0"/>
                  </v:shape>
                  <v:shape id="任意多边形 2213" o:spid="_x0000_s1080" style="position:absolute;left:7174;top:3424;width:188;height:393;visibility:visible;mso-wrap-style:square;v-text-anchor:top" coordsize="18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" path="m,63l,50,9,36r9,-9l27,18,58,5,94,r36,5l161,18r9,9l179,41r9,9l188,63r,330l,393,,63e" filled="f" strokecolor="#1f1a17" strokeweight=".45pt">
                    <v:path arrowok="t" o:connecttype="custom" o:connectlocs="0,63;0,50;9,36;18,27;27,18;58,5;94,0;130,5;161,18;170,27;179,41;188,50;188,63;188,393;0,393;0,63" o:connectangles="0,0,0,0,0,0,0,0,0,0,0,0,0,0,0,0"/>
                  </v:shape>
                  <v:rect id="矩形 2214" o:spid="_x0000_s1081" style="position:absolute;left:7205;top:3558;width:121;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" filled="f" stroked="f">
                    <v:textbox style="mso-fit-shape-to-text:t" inset="0,0,0,0">
                      <w:txbxContent>
                        <w:p w14:paraId="59AF63AD" w14:textId="77777777" w:rsidR="00C972C0" w:rsidRDefault="00C972C0">
                          <w:r>
                            <w:rPr>
                              <w:rFonts w:ascii="黑体" w:eastAsia="黑体" w:cs="黑体" w:hint="eastAsia"/>
                              <w:color w:val="1F1A17"/>
                              <w:sz w:val="12"/>
                              <w:szCs w:val="12"/>
                            </w:rPr>
                            <w:t xml:space="preserve">＋ </w:t>
                          </w:r>
                        </w:p>
                      </w:txbxContent>
                    </v:textbox>
                  </v:rect>
                  <v:shape id="任意多边形 2215" o:spid="_x0000_s1082" style="position:absolute;left:9376;top:3424;width:192;height:393;visibility:visible;mso-wrap-style:square;v-text-anchor:top" coordsize="19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" path="m,63l4,50,9,36r8,-9l31,18,62,5,98,r31,5l160,18r14,9l183,41r4,9l192,63r,330l,393,,63xe" stroked="f">
                    <v:path arrowok="t" o:connecttype="custom" o:connectlocs="0,63;4,50;9,36;17,27;31,18;62,5;98,0;129,5;160,18;174,27;183,41;187,50;192,63;192,393;0,393;0,63" o:connectangles="0,0,0,0,0,0,0,0,0,0,0,0,0,0,0,0"/>
                  </v:shape>
                  <v:shape id="任意多边形 2216" o:spid="_x0000_s1083" style="position:absolute;left:9376;top:3424;width:192;height:393;visibility:visible;mso-wrap-style:square;v-text-anchor:top" coordsize="19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" path="m,63l4,50,9,36r8,-9l31,18,62,5,98,r31,5l160,18r14,9l183,41r4,9l192,63r,330l,393,,63e" filled="f" strokecolor="#1f1a17" strokeweight=".45pt">
                    <v:path arrowok="t" o:connecttype="custom" o:connectlocs="0,63;4,50;9,36;17,27;31,18;62,5;98,0;129,5;160,18;174,27;183,41;187,50;192,63;192,393;0,393;0,63" o:connectangles="0,0,0,0,0,0,0,0,0,0,0,0,0,0,0,0"/>
                  </v:shape>
                  <v:rect id="矩形 2217" o:spid="_x0000_s1084" style="position:absolute;left:9411;top:3558;width:121;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" filled="f" stroked="f">
                    <v:textbox style="mso-fit-shape-to-text:t" inset="0,0,0,0">
                      <w:txbxContent>
                        <w:p w14:paraId="0143EE62" w14:textId="77777777" w:rsidR="00C972C0" w:rsidRDefault="00C972C0">
                          <w:r>
                            <w:rPr>
                              <w:rFonts w:ascii="黑体" w:eastAsia="黑体" w:cs="黑体" w:hint="eastAsia"/>
                              <w:color w:val="1F1A17"/>
                              <w:sz w:val="12"/>
                              <w:szCs w:val="12"/>
                            </w:rPr>
                            <w:t xml:space="preserve">＋ </w:t>
                          </w:r>
                        </w:p>
                      </w:txbxContent>
                    </v:textbox>
                  </v:rect>
                  <v:shape id="任意多边形 2218" o:spid="_x0000_s1085" style="position:absolute;left:12332;top:3424;width:187;height:393;visibility:visible;mso-wrap-style:square;v-text-anchor:top" coordsize="18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" path="m,63l4,50,9,36r9,-9l31,18,58,5,93,r36,5l160,18r9,9l183,41r4,9l187,63r,330l,393,,63xe" stroked="f">
                    <v:path arrowok="t" o:connecttype="custom" o:connectlocs="0,63;4,50;9,36;18,27;31,18;58,5;93,0;129,5;160,18;169,27;183,41;187,50;187,63;187,393;0,393;0,63" o:connectangles="0,0,0,0,0,0,0,0,0,0,0,0,0,0,0,0"/>
                  </v:shape>
                  <v:shape id="任意多边形 2219" o:spid="_x0000_s1086" style="position:absolute;left:12332;top:3424;width:187;height:393;visibility:visible;mso-wrap-style:square;v-text-anchor:top" coordsize="18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" path="m,63l4,50,9,36r9,-9l31,18,58,5,93,r36,5l160,18r9,9l183,41r4,9l187,63r,330l,393,,63e" filled="f" strokecolor="#1f1a17" strokeweight=".45pt">
                    <v:path arrowok="t" o:connecttype="custom" o:connectlocs="0,63;4,50;9,36;18,27;31,18;58,5;93,0;129,5;160,18;169,27;183,41;187,50;187,63;187,393;0,393;0,63" o:connectangles="0,0,0,0,0,0,0,0,0,0,0,0,0,0,0,0"/>
                  </v:shape>
                  <v:shape id="任意多边形 2220" o:spid="_x0000_s1087" style="position:absolute;left:12399;top:3607;width:49;height:50;visibility:visible;mso-wrap-style:square;v-text-anchor:top" coordsize="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" path="m22,50r9,-5l40,41r4,-9l49,23,44,14,40,5,31,,22,,13,,4,5,,14r,9l,32r4,9l13,45r9,5xe" fillcolor="#1f1a17" stroked="f">
                    <v:path arrowok="t" o:connecttype="custom" o:connectlocs="22,50;31,45;40,41;44,32;49,23;44,14;40,5;31,0;22,0;13,0;4,5;0,14;0,23;0,32;4,41;13,45;22,50" o:connectangles="0,0,0,0,0,0,0,0,0,0,0,0,0,0,0,0,0"/>
                  </v:shape>
                  <v:shape id="任意多边形 2221" o:spid="_x0000_s1088" style="position:absolute;left:12399;top:3607;width:49;height:50;visibility:visible;mso-wrap-style:square;v-text-anchor:top" coordsize="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" path="m22,50r9,-5l40,41r4,-9l49,23,44,14,40,5,31,,22,,13,,4,5,,14r,9l,32r4,9l13,45r9,5e" filled="f" strokecolor="#1f1a17" strokeweight=".45pt">
                    <v:path arrowok="t" o:connecttype="custom" o:connectlocs="22,50;31,45;40,41;44,32;49,23;44,14;40,5;31,0;22,0;13,0;4,5;0,14;0,23;0,32;4,41;13,45;22,50" o:connectangles="0,0,0,0,0,0,0,0,0,0,0,0,0,0,0,0,0"/>
                  </v:shape>
                  <v:shape id="任意多边形 2222" o:spid="_x0000_s1089" style="position:absolute;left:1816;top:4219;width:1460;height:290;visibility:visible;mso-wrap-style:square;v-text-anchor:top" coordsize="146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" path="m,290l,,1460,r,277e" filled="f" strokecolor="#1f1a17" strokeweight=".45pt">
                    <v:path arrowok="t" o:connecttype="custom" o:connectlocs="0,290;0,0;1460,0;1460,277" o:connectangles="0,0,0,0"/>
                  </v:shape>
                  <v:shape id="任意多边形 2223" o:spid="_x0000_s1090" style="position:absolute;left:1472;top:4509;width:679;height:683;visibility:visible;mso-wrap-style:square;v-text-anchor:top" coordsize="67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" path="m339,683r31,-4l406,674r31,-9l469,656r31,-18l527,625r27,-22l576,580r22,-22l620,531r18,-27l652,473r9,-31l670,411r4,-36l679,344r-5,-36l670,272r-9,-31l652,210,638,179,620,152,598,125,576,103,554,80,527,58,500,45,469,27,437,18,406,9,370,5,339,,303,5,268,9r-32,9l205,27,174,45,147,58,120,80,98,103,76,125,58,152,40,179,27,210,13,241,4,272,,308r,36l,375r4,36l13,442r14,31l40,504r18,27l76,558r22,22l120,603r27,22l174,638r31,18l236,665r32,9l303,679r36,4e" filled="f" strokecolor="#1f1a17" strokeweight=".45pt">
                    <v:path arrowok="t" o:connecttype="custom" o:connectlocs="370,679;437,665;500,638;554,603;598,558;638,504;661,442;674,375;674,308;661,241;638,179;598,125;554,80;500,45;437,18;370,5;303,5;236,18;174,45;120,80;76,125;40,179;13,241;0,308;0,375;13,442;40,504;76,558;120,603;174,638;236,665;303,679" o:connectangles="0,0,0,0,0,0,0,0,0,0,0,0,0,0,0,0,0,0,0,0,0,0,0,0,0,0,0,0,0,0,0,0"/>
                  </v:shape>
                  <v:rect id="矩形 2224" o:spid="_x0000_s1091" style="position:absolute;left:1557;top:4607;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" filled="f" stroked="f">
                    <v:textbox style="mso-fit-shape-to-text:t" inset="0,0,0,0">
                      <w:txbxContent>
                        <w:p w14:paraId="3D309563" w14:textId="77777777" w:rsidR="00C972C0" w:rsidRDefault="00C972C0">
                          <w:r>
                            <w:rPr>
                              <w:rFonts w:ascii="黑体" w:eastAsia="黑体" w:cs="黑体" w:hint="eastAsia"/>
                              <w:color w:val="1F1A17"/>
                              <w:sz w:val="18"/>
                              <w:szCs w:val="18"/>
                            </w:rPr>
                            <w:t>地震或</w:t>
                          </w:r>
                        </w:p>
                      </w:txbxContent>
                    </v:textbox>
                  </v:rect>
                  <v:rect id="矩形 2225" o:spid="_x0000_s1092" style="position:absolute;left:1557;top:4772;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" filled="f" stroked="f">
                    <v:textbox style="mso-fit-shape-to-text:t" inset="0,0,0,0">
                      <w:txbxContent>
                        <w:p w14:paraId="21B26F22" w14:textId="77777777" w:rsidR="00C972C0" w:rsidRDefault="00C972C0">
                          <w:r>
                            <w:rPr>
                              <w:rFonts w:ascii="黑体" w:eastAsia="黑体" w:cs="黑体" w:hint="eastAsia"/>
                              <w:color w:val="1F1A17"/>
                              <w:sz w:val="18"/>
                              <w:szCs w:val="18"/>
                            </w:rPr>
                            <w:t>自然灾</w:t>
                          </w:r>
                        </w:p>
                      </w:txbxContent>
                    </v:textbox>
                  </v:rect>
                  <v:rect id="矩形 2226" o:spid="_x0000_s1093" style="position:absolute;left:1731;top:4937;width:18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" filled="f" stroked="f">
                    <v:textbox style="mso-fit-shape-to-text:t" inset="0,0,0,0">
                      <w:txbxContent>
                        <w:p w14:paraId="199A5C9E" w14:textId="77777777" w:rsidR="00C972C0" w:rsidRDefault="00C972C0">
                          <w:r>
                            <w:rPr>
                              <w:rFonts w:ascii="黑体" w:eastAsia="黑体" w:cs="黑体" w:hint="eastAsia"/>
                              <w:color w:val="1F1A17"/>
                              <w:sz w:val="18"/>
                              <w:szCs w:val="18"/>
                            </w:rPr>
                            <w:t>害</w:t>
                          </w:r>
                        </w:p>
                      </w:txbxContent>
                    </v:textbox>
                  </v:rect>
                  <v:shape id="任意多边形 2227" o:spid="_x0000_s1094" style="position:absolute;left:2244;top:4509;width:679;height:683;visibility:visible;mso-wrap-style:square;v-text-anchor:top" coordsize="67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" path="m340,683r35,-4l411,674r31,-9l474,656r31,-18l532,625r26,-22l581,580r22,-22l621,531r18,-27l652,473r14,-31l675,411r4,-36l679,344r,-36l675,272r-9,-31l652,210,639,179,621,152,603,125,581,103,558,80,532,58,505,45,474,27,442,18,411,9,375,5,340,,308,5,273,9r-32,9l210,27,179,45,152,58,125,80r-22,23l81,125,58,152,41,179,27,210r-9,31l9,272,5,308,,344r5,31l9,411r9,31l27,473r14,31l58,531r23,27l103,580r22,23l152,625r27,13l210,656r31,9l273,674r35,5l340,683e" filled="f" strokecolor="#1f1a17" strokeweight=".45pt">
                    <v:path arrowok="t" o:connecttype="custom" o:connectlocs="375,679;442,665;505,638;558,603;603,558;639,504;666,442;679,375;679,308;666,241;639,179;603,125;558,80;505,45;442,18;375,5;308,5;241,18;179,45;125,80;81,125;41,179;18,241;5,308;5,375;18,442;41,504;81,558;125,603;179,638;241,665;308,679" o:connectangles="0,0,0,0,0,0,0,0,0,0,0,0,0,0,0,0,0,0,0,0,0,0,0,0,0,0,0,0,0,0,0,0"/>
                  </v:shape>
                  <v:shape id="任意多边形 2228" o:spid="_x0000_s1095" style="position:absolute;left:3003;top:4500;width:563;height:563;visibility:visible;mso-wrap-style:square;v-text-anchor:top" coordsize="56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" path="m282,563r31,l340,558r27,-9l393,540r23,-13l438,513r22,-13l483,478r18,-18l514,438r18,-23l541,388r9,-22l559,339r4,-31l563,281r,-26l559,223r-9,-26l541,174r-9,-27l514,125,501,103,483,85,460,63,438,49,416,36,393,22,367,14,340,5,313,,282,,255,,228,5r-27,9l175,22,148,36,125,49,103,63,85,85,67,103,50,125,36,147,23,174r-9,23l9,223,5,255,,281r5,27l9,339r5,27l23,388r13,27l50,438r17,22l85,478r18,22l125,513r23,14l175,540r26,9l228,558r27,5l282,563e" filled="f" strokecolor="#1f1a17" strokeweight=".45pt">
                    <v:path arrowok="t" o:connecttype="custom" o:connectlocs="313,563;367,549;416,527;460,500;501,460;532,415;550,366;563,308;563,255;550,197;532,147;501,103;460,63;416,36;367,14;313,0;255,0;201,14;148,36;103,63;67,103;36,147;14,197;5,255;5,308;14,366;36,415;67,460;103,500;148,527;201,549;255,563" o:connectangles="0,0,0,0,0,0,0,0,0,0,0,0,0,0,0,0,0,0,0,0,0,0,0,0,0,0,0,0,0,0,0,0"/>
                  </v:shape>
                  <v:rect id="矩形 2229" o:spid="_x0000_s1096" style="position:absolute;left:2316;top:4607;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" filled="f" stroked="f">
                    <v:textbox style="mso-fit-shape-to-text:t" inset="0,0,0,0">
                      <w:txbxContent>
                        <w:p w14:paraId="13C32808" w14:textId="77777777" w:rsidR="00C972C0" w:rsidRDefault="00C972C0">
                          <w:r>
                            <w:rPr>
                              <w:rFonts w:ascii="黑体" w:eastAsia="黑体" w:cs="黑体" w:hint="eastAsia"/>
                              <w:color w:val="1F1A17"/>
                              <w:sz w:val="18"/>
                              <w:szCs w:val="18"/>
                            </w:rPr>
                            <w:t>施工或</w:t>
                          </w:r>
                        </w:p>
                      </w:txbxContent>
                    </v:textbox>
                  </v:rect>
                  <v:rect id="矩形 2230" o:spid="_x0000_s1097" style="position:absolute;left:2316;top:4772;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" filled="f" stroked="f">
                    <v:textbox style="mso-fit-shape-to-text:t" inset="0,0,0,0">
                      <w:txbxContent>
                        <w:p w14:paraId="6F4B0011" w14:textId="77777777" w:rsidR="00C972C0" w:rsidRDefault="00C972C0">
                          <w:r>
                            <w:rPr>
                              <w:rFonts w:ascii="黑体" w:eastAsia="黑体" w:cs="黑体" w:hint="eastAsia"/>
                              <w:color w:val="1F1A17"/>
                              <w:sz w:val="18"/>
                              <w:szCs w:val="18"/>
                            </w:rPr>
                            <w:t>相关活</w:t>
                          </w:r>
                        </w:p>
                      </w:txbxContent>
                    </v:textbox>
                  </v:rect>
                  <v:rect id="矩形 2231" o:spid="_x0000_s1098" style="position:absolute;left:2490;top:4937;width:18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" filled="f" stroked="f">
                    <v:textbox style="mso-fit-shape-to-text:t" inset="0,0,0,0">
                      <w:txbxContent>
                        <w:p w14:paraId="7B5BA5CC" w14:textId="77777777" w:rsidR="00C972C0" w:rsidRDefault="00C972C0">
                          <w:r>
                            <w:rPr>
                              <w:rFonts w:ascii="黑体" w:eastAsia="黑体" w:cs="黑体" w:hint="eastAsia"/>
                              <w:color w:val="1F1A17"/>
                              <w:sz w:val="18"/>
                              <w:szCs w:val="18"/>
                            </w:rPr>
                            <w:t>动</w:t>
                          </w:r>
                        </w:p>
                      </w:txbxContent>
                    </v:textbox>
                  </v:rect>
                  <v:rect id="矩形 2232" o:spid="_x0000_s1099" style="position:absolute;left:3115;top:4607;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" filled="f" stroked="f">
                    <v:textbox style="mso-fit-shape-to-text:t" inset="0,0,0,0">
                      <w:txbxContent>
                        <w:p w14:paraId="10B1C1FD" w14:textId="77777777" w:rsidR="00C972C0" w:rsidRDefault="00C972C0">
                          <w:r>
                            <w:rPr>
                              <w:rFonts w:ascii="黑体" w:eastAsia="黑体" w:cs="黑体" w:hint="eastAsia"/>
                              <w:color w:val="1F1A17"/>
                              <w:sz w:val="18"/>
                              <w:szCs w:val="18"/>
                            </w:rPr>
                            <w:t>人为</w:t>
                          </w:r>
                        </w:p>
                      </w:txbxContent>
                    </v:textbox>
                  </v:rect>
                  <v:rect id="矩形 2233" o:spid="_x0000_s1100" style="position:absolute;left:3115;top:4794;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" filled="f" stroked="f">
                    <v:textbox style="mso-fit-shape-to-text:t" inset="0,0,0,0">
                      <w:txbxContent>
                        <w:p w14:paraId="551F620B" w14:textId="77777777" w:rsidR="00C972C0" w:rsidRDefault="00C972C0">
                          <w:r>
                            <w:rPr>
                              <w:rFonts w:ascii="黑体" w:eastAsia="黑体" w:cs="黑体" w:hint="eastAsia"/>
                              <w:color w:val="1F1A17"/>
                              <w:sz w:val="18"/>
                              <w:szCs w:val="18"/>
                            </w:rPr>
                            <w:t>破坏</w:t>
                          </w:r>
                        </w:p>
                      </w:txbxContent>
                    </v:textbox>
                  </v:rect>
                  <v:shape id="任意多边形 2234" o:spid="_x0000_s1101" style="position:absolute;left:4089;top:4219;width:1455;height:290;visibility:visible;mso-wrap-style:square;v-text-anchor:top" coordsize="145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" path="m,290l,,1455,r,277e" filled="f" strokecolor="#1f1a17" strokeweight=".45pt">
                    <v:path arrowok="t" o:connecttype="custom" o:connectlocs="0,290;0,0;1455,0;1455,277" o:connectangles="0,0,0,0"/>
                  </v:shape>
                  <v:shape id="任意多边形 2235" o:spid="_x0000_s1102" style="position:absolute;left:3807;top:4500;width:563;height:563;visibility:visible;mso-wrap-style:square;v-text-anchor:top" coordsize="56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" path="m282,563r26,l335,558r27,-9l389,540r26,-13l438,513r22,-13l478,478r18,-18l514,438r13,-23l541,388r8,-22l554,339r4,-31l563,281r-5,-26l554,223r-5,-26l541,174,527,147,514,125,496,103,478,85,460,63,438,49,415,36,389,22,362,14,335,5,308,,282,,250,,223,5r-26,9l170,22,148,36,125,49,103,63,81,85,63,103,45,125,31,147r-8,27l14,197,5,223,,255r,26l,308r5,31l14,366r9,22l31,415r14,23l63,460r18,18l103,500r22,13l148,527r22,13l197,549r26,9l250,563r32,e" filled="f" strokecolor="#1f1a17" strokeweight=".45pt">
                    <v:path arrowok="t" o:connecttype="custom" o:connectlocs="308,563;362,549;415,527;460,500;496,460;527,415;549,366;558,308;558,255;549,197;527,147;496,103;460,63;415,36;362,14;308,0;250,0;197,14;148,36;103,63;63,103;31,147;14,197;0,255;0,308;14,366;31,415;63,460;103,500;148,527;197,549;250,563" o:connectangles="0,0,0,0,0,0,0,0,0,0,0,0,0,0,0,0,0,0,0,0,0,0,0,0,0,0,0,0,0,0,0,0"/>
                  </v:shape>
                  <v:rect id="矩形 2236" o:spid="_x0000_s1103" style="position:absolute;left:3914;top:4607;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" filled="f" stroked="f">
                    <v:textbox style="mso-fit-shape-to-text:t" inset="0,0,0,0">
                      <w:txbxContent>
                        <w:p w14:paraId="351DDA5B" w14:textId="77777777" w:rsidR="00C972C0" w:rsidRDefault="00C972C0">
                          <w:r>
                            <w:rPr>
                              <w:rFonts w:ascii="黑体" w:eastAsia="黑体" w:cs="黑体" w:hint="eastAsia"/>
                              <w:color w:val="1F1A17"/>
                              <w:sz w:val="18"/>
                              <w:szCs w:val="18"/>
                            </w:rPr>
                            <w:t>操作</w:t>
                          </w:r>
                        </w:p>
                      </w:txbxContent>
                    </v:textbox>
                  </v:rect>
                  <v:rect id="矩形 2237" o:spid="_x0000_s1104" style="position:absolute;left:3914;top:4794;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" filled="f" stroked="f">
                    <v:textbox style="mso-fit-shape-to-text:t" inset="0,0,0,0">
                      <w:txbxContent>
                        <w:p w14:paraId="444B39BD" w14:textId="77777777" w:rsidR="00C972C0" w:rsidRDefault="00C972C0">
                          <w:r>
                            <w:rPr>
                              <w:rFonts w:ascii="黑体" w:eastAsia="黑体" w:cs="黑体" w:hint="eastAsia"/>
                              <w:color w:val="1F1A17"/>
                              <w:sz w:val="18"/>
                              <w:szCs w:val="18"/>
                            </w:rPr>
                            <w:t>错误</w:t>
                          </w:r>
                        </w:p>
                      </w:txbxContent>
                    </v:textbox>
                  </v:rect>
                  <v:shape id="任意多边形 2238" o:spid="_x0000_s1105" style="position:absolute;left:4607;top:4500;width:562;height:563;visibility:visible;mso-wrap-style:square;v-text-anchor:top" coordsize="56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" path="m281,563r27,l339,558r27,-9l392,540r23,-13l437,513r22,-13l482,478r18,-18l513,438r13,-23l540,388r9,-22l558,339r4,-31l562,281r,-26l558,223r-9,-26l540,174,526,147,513,125,500,103,482,85,459,63,437,49,415,36,392,22,366,14,339,5,308,,281,,254,,223,5r-27,9l174,22,147,36,125,49,102,63,84,85,67,103,49,125,35,147,22,174r-9,23l4,223,,255r,26l,308r4,31l13,366r9,22l35,415r14,23l67,460r17,18l102,500r23,13l147,527r27,13l196,549r27,9l254,563r27,e" filled="f" strokecolor="#1f1a17" strokeweight=".45pt">
                    <v:path arrowok="t" o:connecttype="custom" o:connectlocs="308,563;366,549;415,527;459,500;500,460;526,415;549,366;562,308;562,255;549,197;526,147;500,103;459,63;415,36;366,14;308,0;254,0;196,14;147,36;102,63;67,103;35,147;13,197;0,255;0,308;13,366;35,415;67,460;102,500;147,527;196,549;254,563" o:connectangles="0,0,0,0,0,0,0,0,0,0,0,0,0,0,0,0,0,0,0,0,0,0,0,0,0,0,0,0,0,0,0,0"/>
                  </v:shape>
                  <v:rect id="矩形 2239" o:spid="_x0000_s1106" style="position:absolute;left:4718;top:4607;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" filled="f" stroked="f">
                    <v:textbox style="mso-fit-shape-to-text:t" inset="0,0,0,0">
                      <w:txbxContent>
                        <w:p w14:paraId="44D01C86" w14:textId="77777777" w:rsidR="00C972C0" w:rsidRDefault="00C972C0">
                          <w:r>
                            <w:rPr>
                              <w:rFonts w:ascii="黑体" w:eastAsia="黑体" w:cs="黑体" w:hint="eastAsia"/>
                              <w:color w:val="1F1A17"/>
                              <w:sz w:val="18"/>
                              <w:szCs w:val="18"/>
                            </w:rPr>
                            <w:t>违章</w:t>
                          </w:r>
                        </w:p>
                      </w:txbxContent>
                    </v:textbox>
                  </v:rect>
                  <v:rect id="矩形 2240" o:spid="_x0000_s1107" style="position:absolute;left:4718;top:4794;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" filled="f" stroked="f">
                    <v:textbox style="mso-fit-shape-to-text:t" inset="0,0,0,0">
                      <w:txbxContent>
                        <w:p w14:paraId="6C15341D" w14:textId="77777777" w:rsidR="00C972C0" w:rsidRDefault="00C972C0">
                          <w:r>
                            <w:rPr>
                              <w:rFonts w:ascii="黑体" w:eastAsia="黑体" w:cs="黑体" w:hint="eastAsia"/>
                              <w:color w:val="1F1A17"/>
                              <w:sz w:val="18"/>
                              <w:szCs w:val="18"/>
                            </w:rPr>
                            <w:t>操作</w:t>
                          </w:r>
                        </w:p>
                      </w:txbxContent>
                    </v:textbox>
                  </v:rect>
                  <v:shape id="任意多边形 2241" o:spid="_x0000_s1108" style="position:absolute;left:5294;top:4500;width:563;height:563;visibility:visible;mso-wrap-style:square;v-text-anchor:top" coordsize="56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" path="m282,563r26,l340,558r26,-9l393,540r22,-13l438,513r22,-13l482,478r18,-18l514,438r13,-23l541,388r8,-22l558,339r5,-31l563,281r,-26l558,223r-9,-26l541,174,527,147,514,125,500,103,482,85,460,63,438,49,415,36,393,22,366,14,340,5,308,,282,,255,,223,5r-26,9l174,22,148,36,125,49,103,63,85,85,63,103,49,125,36,147,23,174r-9,23l5,223,,255r,26l,308r5,31l14,366r9,22l36,415r13,23l63,460r22,18l103,500r22,13l148,527r26,13l197,549r26,9l255,563r27,e" filled="f" strokecolor="#1f1a17" strokeweight=".45pt">
                    <v:path arrowok="t" o:connecttype="custom" o:connectlocs="308,563;366,549;415,527;460,500;500,460;527,415;549,366;563,308;563,255;549,197;527,147;500,103;460,63;415,36;366,14;308,0;255,0;197,14;148,36;103,63;63,103;36,147;14,197;0,255;0,308;14,366;36,415;63,460;103,500;148,527;197,549;255,563" o:connectangles="0,0,0,0,0,0,0,0,0,0,0,0,0,0,0,0,0,0,0,0,0,0,0,0,0,0,0,0,0,0,0,0"/>
                  </v:shape>
                  <v:rect id="矩形 2242" o:spid="_x0000_s1109" style="position:absolute;left:5406;top:4607;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" filled="f" stroked="f">
                    <v:textbox style="mso-fit-shape-to-text:t" inset="0,0,0,0">
                      <w:txbxContent>
                        <w:p w14:paraId="4ED2E6FB" w14:textId="77777777" w:rsidR="00C972C0" w:rsidRDefault="00C972C0">
                          <w:r>
                            <w:rPr>
                              <w:rFonts w:ascii="黑体" w:eastAsia="黑体" w:cs="黑体" w:hint="eastAsia"/>
                              <w:color w:val="1F1A17"/>
                              <w:sz w:val="18"/>
                              <w:szCs w:val="18"/>
                            </w:rPr>
                            <w:t>违章</w:t>
                          </w:r>
                        </w:p>
                      </w:txbxContent>
                    </v:textbox>
                  </v:rect>
                  <v:rect id="矩形 2243" o:spid="_x0000_s1110" style="position:absolute;left:5406;top:4794;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" filled="f" stroked="f">
                    <v:textbox style="mso-fit-shape-to-text:t" inset="0,0,0,0">
                      <w:txbxContent>
                        <w:p w14:paraId="2E54479E" w14:textId="77777777" w:rsidR="00C972C0" w:rsidRDefault="00C972C0">
                          <w:r>
                            <w:rPr>
                              <w:rFonts w:ascii="黑体" w:eastAsia="黑体" w:cs="黑体" w:hint="eastAsia"/>
                              <w:color w:val="1F1A17"/>
                              <w:sz w:val="18"/>
                              <w:szCs w:val="18"/>
                            </w:rPr>
                            <w:t>指挥</w:t>
                          </w:r>
                        </w:p>
                      </w:txbxContent>
                    </v:textbox>
                  </v:rect>
                  <v:line id="直线 2244" o:spid="_x0000_s1111" style="position:absolute;visibility:visible;mso-wrap-style:square" from="2731,5478" to="2732,6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" strokecolor="#1f1a17" strokeweight=".45pt"/>
                  <v:line id="直线 2245" o:spid="_x0000_s1112" style="position:absolute;visibility:visible;mso-wrap-style:square" from="3530,5478" to="353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" strokecolor="#1f1a17" strokeweight=".45pt"/>
                  <v:line id="直线 2246" o:spid="_x0000_s1113" style="position:absolute;visibility:visible;mso-wrap-style:square" from="4334,5478" to="4335,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" strokecolor="#1f1a17" strokeweight=".45pt"/>
                  <v:line id="直线 2247" o:spid="_x0000_s1114" style="position:absolute;visibility:visible;mso-wrap-style:square" from="5133,5478" to="5134,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" strokecolor="#1f1a17" strokeweight=".45pt"/>
                  <v:shape id="任意多边形 2248" o:spid="_x0000_s1115" style="position:absolute;left:1610;top:6058;width:683;height:683;visibility:visible;mso-wrap-style:square;v-text-anchor:top" coordsize="68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" path="m344,683r31,-5l411,674r31,-9l474,656r31,-18l532,625r26,-22l581,580r22,-22l625,531r14,-27l657,473r9,-31l675,411r4,-36l683,344r-4,-36l675,272r-9,-31l657,210,639,178,625,152,603,125,581,103,558,80,532,58,505,45,474,27,442,18,411,9,375,4,344,,308,4,273,9r-32,9l210,27,179,45,152,58,125,80r-22,23l81,125,58,152,45,178,27,210r-9,31l9,272,5,308,,344r5,31l9,411r9,31l27,473r18,31l58,531r23,27l103,580r22,23l152,625r27,13l210,656r31,9l273,674r35,4l344,683e" filled="f" strokecolor="#1f1a17" strokeweight=".45pt">
                    <v:path arrowok="t" o:connecttype="custom" o:connectlocs="375,678;442,665;505,638;558,603;603,558;639,504;666,442;679,375;679,308;666,241;639,178;603,125;558,80;505,45;442,18;375,4;308,4;241,18;179,45;125,80;81,125;45,178;18,241;5,308;5,375;18,442;45,504;81,558;125,603;179,638;241,665;308,678" o:connectangles="0,0,0,0,0,0,0,0,0,0,0,0,0,0,0,0,0,0,0,0,0,0,0,0,0,0,0,0,0,0,0,0"/>
                  </v:shape>
                  <v:rect id="矩形 2249" o:spid="_x0000_s1116" style="position:absolute;left:1682;top:6232;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" filled="f" stroked="f">
                    <v:textbox style="mso-fit-shape-to-text:t" inset="0,0,0,0">
                      <w:txbxContent>
                        <w:p w14:paraId="716C88D3" w14:textId="77777777" w:rsidR="00C972C0" w:rsidRDefault="00C972C0">
                          <w:r>
                            <w:rPr>
                              <w:rFonts w:ascii="黑体" w:eastAsia="黑体" w:cs="黑体" w:hint="eastAsia"/>
                              <w:color w:val="1F1A17"/>
                              <w:sz w:val="18"/>
                              <w:szCs w:val="18"/>
                            </w:rPr>
                            <w:t>焊接质</w:t>
                          </w:r>
                        </w:p>
                      </w:txbxContent>
                    </v:textbox>
                  </v:rect>
                  <v:rect id="矩形 2250" o:spid="_x0000_s1117" style="position:absolute;left:1682;top:6397;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" filled="f" stroked="f">
                    <v:textbox style="mso-fit-shape-to-text:t" inset="0,0,0,0">
                      <w:txbxContent>
                        <w:p w14:paraId="40B50E76" w14:textId="77777777" w:rsidR="00C972C0" w:rsidRDefault="00C972C0">
                          <w:r>
                            <w:rPr>
                              <w:rFonts w:ascii="黑体" w:eastAsia="黑体" w:cs="黑体" w:hint="eastAsia"/>
                              <w:color w:val="1F1A17"/>
                              <w:sz w:val="18"/>
                              <w:szCs w:val="18"/>
                            </w:rPr>
                            <w:t>量问题</w:t>
                          </w:r>
                        </w:p>
                      </w:txbxContent>
                    </v:textbox>
                  </v:rect>
                  <v:shape id="任意多边形 2251" o:spid="_x0000_s1118" style="position:absolute;left:3200;top:6058;width:679;height:683;visibility:visible;mso-wrap-style:square;v-text-anchor:top" coordsize="67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" path="m339,683r36,-5l406,674r36,-9l473,656r27,-18l527,625r27,-22l580,580r23,-22l621,531r17,-27l652,473r13,-31l674,411r5,-36l679,344r,-36l674,272r-9,-31l652,210,638,178,621,152,603,125,580,103,554,80,527,58,500,45,473,27,442,18,406,9,375,4,339,,304,4,272,9r-35,9l205,27,179,45,147,58,125,80,98,103,76,125,58,152,40,178,27,210,13,241,4,272,,308r,36l,375r4,36l13,442r14,31l40,504r18,27l76,558r22,22l125,603r22,22l179,638r26,18l237,665r35,9l304,678r35,5e" filled="f" strokecolor="#1f1a17" strokeweight=".45pt">
                    <v:path arrowok="t" o:connecttype="custom" o:connectlocs="375,678;442,665;500,638;554,603;603,558;638,504;665,442;679,375;679,308;665,241;638,178;603,125;554,80;500,45;442,18;375,4;304,4;237,18;179,45;125,80;76,125;40,178;13,241;0,308;0,375;13,442;40,504;76,558;125,603;179,638;237,665;304,678" o:connectangles="0,0,0,0,0,0,0,0,0,0,0,0,0,0,0,0,0,0,0,0,0,0,0,0,0,0,0,0,0,0,0,0"/>
                  </v:shape>
                  <v:rect id="矩形 2252" o:spid="_x0000_s1119" style="position:absolute;left:3271;top:6156;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" filled="f" stroked="f">
                    <v:textbox style="mso-fit-shape-to-text:t" inset="0,0,0,0">
                      <w:txbxContent>
                        <w:p w14:paraId="67D3A419" w14:textId="77777777" w:rsidR="00C972C0" w:rsidRDefault="00C972C0">
                          <w:r>
                            <w:rPr>
                              <w:rFonts w:ascii="黑体" w:eastAsia="黑体" w:cs="黑体" w:hint="eastAsia"/>
                              <w:color w:val="1F1A17"/>
                              <w:sz w:val="18"/>
                              <w:szCs w:val="18"/>
                            </w:rPr>
                            <w:t>穿跨越</w:t>
                          </w:r>
                        </w:p>
                      </w:txbxContent>
                    </v:textbox>
                  </v:rect>
                  <v:rect id="矩形 2253" o:spid="_x0000_s1120" style="position:absolute;left:3271;top:6321;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" filled="f" stroked="f">
                    <v:textbox style="mso-fit-shape-to-text:t" inset="0,0,0,0">
                      <w:txbxContent>
                        <w:p w14:paraId="0AFE0945" w14:textId="77777777" w:rsidR="00C972C0" w:rsidRDefault="00C972C0">
                          <w:r>
                            <w:rPr>
                              <w:rFonts w:ascii="黑体" w:eastAsia="黑体" w:cs="黑体" w:hint="eastAsia"/>
                              <w:color w:val="1F1A17"/>
                              <w:sz w:val="18"/>
                              <w:szCs w:val="18"/>
                            </w:rPr>
                            <w:t>不符合</w:t>
                          </w:r>
                        </w:p>
                      </w:txbxContent>
                    </v:textbox>
                  </v:rect>
                  <v:rect id="矩形 2254" o:spid="_x0000_s1121" style="position:absolute;left:3356;top:6486;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" filled="f" stroked="f">
                    <v:textbox style="mso-fit-shape-to-text:t" inset="0,0,0,0">
                      <w:txbxContent>
                        <w:p w14:paraId="40F431BD" w14:textId="77777777" w:rsidR="00C972C0" w:rsidRDefault="00C972C0">
                          <w:r>
                            <w:rPr>
                              <w:rFonts w:ascii="黑体" w:eastAsia="黑体" w:cs="黑体" w:hint="eastAsia"/>
                              <w:color w:val="1F1A17"/>
                              <w:sz w:val="18"/>
                              <w:szCs w:val="18"/>
                            </w:rPr>
                            <w:t>要求</w:t>
                          </w:r>
                        </w:p>
                      </w:txbxContent>
                    </v:textbox>
                  </v:rect>
                  <v:shape id="任意多边形 2255" o:spid="_x0000_s1122" style="position:absolute;left:3995;top:6058;width:679;height:683;visibility:visible;mso-wrap-style:square;v-text-anchor:top" coordsize="67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" path="m339,683r31,-5l406,674r31,-9l469,656r31,-18l527,625r26,-22l576,580r22,-22l620,531r18,-27l652,473r9,-31l670,411r4,-36l679,344r-5,-36l670,272r-9,-31l652,210,638,178,620,152,598,125,576,103,553,80,527,58,500,45,469,27,437,18,406,9,370,4,339,,303,4,268,9r-32,9l205,27,174,45,147,58,120,80,98,103,76,125,58,152,40,178,27,210,13,241,4,272,,308r,36l,375r4,36l13,442r14,31l40,504r18,27l76,558r22,22l120,603r27,22l174,638r31,18l236,665r32,9l303,678r36,5e" filled="f" strokecolor="#1f1a17" strokeweight=".45pt">
                    <v:path arrowok="t" o:connecttype="custom" o:connectlocs="370,678;437,665;500,638;553,603;598,558;638,504;661,442;674,375;674,308;661,241;638,178;598,125;553,80;500,45;437,18;370,4;303,4;236,18;174,45;120,80;76,125;40,178;13,241;0,308;0,375;13,442;40,504;76,558;120,603;174,638;236,665;303,678" o:connectangles="0,0,0,0,0,0,0,0,0,0,0,0,0,0,0,0,0,0,0,0,0,0,0,0,0,0,0,0,0,0,0,0"/>
                  </v:shape>
                  <v:rect id="矩形 2256" o:spid="_x0000_s1123" style="position:absolute;left:4062;top:6241;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" filled="f" stroked="f">
                    <v:textbox style="mso-fit-shape-to-text:t" inset="0,0,0,0">
                      <w:txbxContent>
                        <w:p w14:paraId="6ECEDAC9" w14:textId="77777777" w:rsidR="00C972C0" w:rsidRDefault="00C972C0">
                          <w:pPr>
                            <w:pStyle w:val="af0"/>
                            <w:ind w:firstLineChars="0" w:firstLine="0"/>
                            <w:rPr>
                              <w:sz w:val="24"/>
                            </w:rPr>
                          </w:pPr>
                          <w:r>
                            <w:rPr>
                              <w:rFonts w:ascii="黑体" w:eastAsia="黑体" w:cs="黑体" w:hint="eastAsia"/>
                              <w:color w:val="1F1A17"/>
                              <w:sz w:val="18"/>
                              <w:szCs w:val="18"/>
                            </w:rPr>
                            <w:t>检测控</w:t>
                          </w:r>
                        </w:p>
                      </w:txbxContent>
                    </v:textbox>
                  </v:rect>
                  <v:rect id="矩形 2257" o:spid="_x0000_s1124" style="position:absolute;left:4062;top:6406;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" filled="f" stroked="f">
                    <v:textbox style="mso-fit-shape-to-text:t" inset="0,0,0,0">
                      <w:txbxContent>
                        <w:p w14:paraId="3E27C448" w14:textId="77777777" w:rsidR="00C972C0" w:rsidRDefault="00C972C0">
                          <w:r>
                            <w:rPr>
                              <w:rFonts w:ascii="黑体" w:eastAsia="黑体" w:cs="黑体" w:hint="eastAsia"/>
                              <w:color w:val="1F1A17"/>
                              <w:sz w:val="18"/>
                              <w:szCs w:val="18"/>
                            </w:rPr>
                            <w:t>制失效</w:t>
                          </w:r>
                        </w:p>
                      </w:txbxContent>
                    </v:textbox>
                  </v:rect>
                  <v:shape id="任意多边形 2258" o:spid="_x0000_s1125" style="position:absolute;left:4803;top:6058;width:679;height:683;visibility:visible;mso-wrap-style:square;v-text-anchor:top" coordsize="67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" path="m339,683r36,-5l406,674r32,-9l469,656r31,-18l527,625r27,-22l581,580r22,-22l621,531r18,-27l652,473r13,-31l670,411r9,-36l679,344r,-36l670,272r-5,-31l652,210,639,178,621,152,603,125,581,103,554,80,527,58,500,45,469,27,438,18,406,9,375,4,339,,304,4,272,9r-35,9l205,27,179,45,147,58,125,80,98,103,76,125,58,152,40,178,27,210,13,241,4,272,,308r,36l,375r4,36l13,442r14,31l40,504r18,27l76,558r22,22l125,603r22,22l179,638r26,18l237,665r35,9l304,678r35,5e" filled="f" strokecolor="#1f1a17" strokeweight=".45pt">
                    <v:path arrowok="t" o:connecttype="custom" o:connectlocs="375,678;438,665;500,638;554,603;603,558;639,504;665,442;679,375;679,308;665,241;639,178;603,125;554,80;500,45;438,18;375,4;304,4;237,18;179,45;125,80;76,125;40,178;13,241;0,308;0,375;13,442;40,504;76,558;125,603;179,638;237,665;304,678" o:connectangles="0,0,0,0,0,0,0,0,0,0,0,0,0,0,0,0,0,0,0,0,0,0,0,0,0,0,0,0,0,0,0,0"/>
                  </v:shape>
                  <v:rect id="矩形 2259" o:spid="_x0000_s1126" style="position:absolute;left:4874;top:6241;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" filled="f" stroked="f">
                    <v:textbox style="mso-fit-shape-to-text:t" inset="0,0,0,0">
                      <w:txbxContent>
                        <w:p w14:paraId="592D4BB7" w14:textId="77777777" w:rsidR="00C972C0" w:rsidRDefault="00C972C0">
                          <w:r>
                            <w:rPr>
                              <w:rFonts w:ascii="黑体" w:eastAsia="黑体" w:cs="黑体" w:hint="eastAsia"/>
                              <w:color w:val="1F1A17"/>
                              <w:sz w:val="18"/>
                              <w:szCs w:val="18"/>
                            </w:rPr>
                            <w:t>补口质</w:t>
                          </w:r>
                        </w:p>
                      </w:txbxContent>
                    </v:textbox>
                  </v:rect>
                  <v:rect id="矩形 2260" o:spid="_x0000_s1127" style="position:absolute;left:4874;top:6406;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" filled="f" stroked="f">
                    <v:textbox style="mso-fit-shape-to-text:t" inset="0,0,0,0">
                      <w:txbxContent>
                        <w:p w14:paraId="5CE24E66" w14:textId="77777777" w:rsidR="00C972C0" w:rsidRDefault="00C972C0">
                          <w:r>
                            <w:rPr>
                              <w:rFonts w:ascii="黑体" w:eastAsia="黑体" w:cs="黑体" w:hint="eastAsia"/>
                              <w:color w:val="1F1A17"/>
                              <w:sz w:val="18"/>
                              <w:szCs w:val="18"/>
                            </w:rPr>
                            <w:t>量问题</w:t>
                          </w:r>
                        </w:p>
                      </w:txbxContent>
                    </v:textbox>
                  </v:rect>
                  <v:shape id="任意多边形 2261" o:spid="_x0000_s1128" style="position:absolute;left:2450;top:6049;width:558;height:562;visibility:visible;mso-wrap-style:square;v-text-anchor:top" coordsize="55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" path="m281,562r27,l335,558r26,-9l388,540r23,-13l437,513r23,-13l478,478r17,-18l513,437r14,-22l536,388r13,-22l553,339r5,-31l558,281r,-27l553,223r-4,-27l536,174r-9,-27l513,125,495,103,478,80,460,62,437,49,411,36,388,22,361,13,335,4,308,,281,,250,,223,4r-27,9l169,22,147,36,120,49,102,62,80,80,62,103,44,125,31,147r-9,27l9,196,4,223,,254r,27l,308r4,31l9,366r13,22l31,415r13,22l62,460r18,18l102,500r18,13l147,527r22,13l196,549r27,9l250,562r31,e" filled="f" strokecolor="#1f1a17" strokeweight=".45pt">
                    <v:path arrowok="t" o:connecttype="custom" o:connectlocs="308,562;361,549;411,527;460,500;495,460;527,415;549,366;558,308;558,254;549,196;527,147;495,103;460,62;411,36;361,13;308,0;250,0;196,13;147,36;102,62;62,103;31,147;9,196;0,254;0,308;9,366;31,415;62,460;102,500;147,527;196,549;250,562" o:connectangles="0,0,0,0,0,0,0,0,0,0,0,0,0,0,0,0,0,0,0,0,0,0,0,0,0,0,0,0,0,0,0,0"/>
                  </v:shape>
                  <v:rect id="矩形 2262" o:spid="_x0000_s1129" style="position:absolute;left:2557;top:6156;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" filled="f" stroked="f">
                    <v:textbox style="mso-fit-shape-to-text:t" inset="0,0,0,0">
                      <w:txbxContent>
                        <w:p w14:paraId="582B3329" w14:textId="77777777" w:rsidR="00C972C0" w:rsidRDefault="00C972C0">
                          <w:r>
                            <w:rPr>
                              <w:rFonts w:ascii="黑体" w:eastAsia="黑体" w:cs="黑体" w:hint="eastAsia"/>
                              <w:color w:val="1F1A17"/>
                              <w:sz w:val="18"/>
                              <w:szCs w:val="18"/>
                            </w:rPr>
                            <w:t>埋深</w:t>
                          </w:r>
                        </w:p>
                      </w:txbxContent>
                    </v:textbox>
                  </v:rect>
                  <v:rect id="矩形 2263" o:spid="_x0000_s1130" style="position:absolute;left:2557;top:6343;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" filled="f" stroked="f">
                    <v:textbox style="mso-fit-shape-to-text:t" inset="0,0,0,0">
                      <w:txbxContent>
                        <w:p w14:paraId="6E668E31" w14:textId="77777777" w:rsidR="00C972C0" w:rsidRDefault="00C972C0">
                          <w:r>
                            <w:rPr>
                              <w:rFonts w:ascii="黑体" w:eastAsia="黑体" w:cs="黑体" w:hint="eastAsia"/>
                              <w:color w:val="1F1A17"/>
                              <w:sz w:val="18"/>
                              <w:szCs w:val="18"/>
                            </w:rPr>
                            <w:t>不够</w:t>
                          </w:r>
                        </w:p>
                      </w:txbxContent>
                    </v:textbox>
                  </v:rect>
                  <v:shape id="任意多边形 2264" o:spid="_x0000_s1131" style="position:absolute;left:6553;top:4219;width:3550;height:2098;visibility:visible;mso-wrap-style:square;v-text-anchor:top" coordsize="3550,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" path="m2269,290l2269,,3550,r,1651l,1651r,447e" filled="f" strokecolor="#1f1a17" strokeweight=".45pt">
                    <v:path arrowok="t" o:connecttype="custom" o:connectlocs="2269,290;2269,0;3550,0;3550,1651;0,1651;0,2098" o:connectangles="0,0,0,0,0,0"/>
                  </v:shape>
                  <v:shape id="任意多边形 2265" o:spid="_x0000_s1132" style="position:absolute;left:2030;top:4219;width:11213;height:3459;visibility:visible;mso-wrap-style:square;v-text-anchor:top" coordsize="11213,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" path="m11213,1678l11213,,9534,r,1826l8926,1826r,1258l,3071r,388e" filled="f" strokecolor="#1f1a17" strokeweight=".45pt">
                    <v:path arrowok="t" o:connecttype="custom" o:connectlocs="11213,1678;11213,0;9534,0;9534,1826;8926,1826;8926,3084;0,3071;0,3459" o:connectangles="0,0,0,0,0,0,0,0"/>
                  </v:shape>
                  <v:shape id="任意多边形 2266" o:spid="_x0000_s1133" style="position:absolute;left:8518;top:4500;width:563;height:563;visibility:visible;mso-wrap-style:square;v-text-anchor:top" coordsize="56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" path="m282,563r31,l340,558r26,-9l393,540r23,-13l442,513r18,-13l483,478r17,-18l518,438r14,-23l541,388r13,-22l558,339r5,-31l563,281r,-26l558,223r-4,-26l541,174r-9,-27l518,125,500,103,483,85,460,63,442,49,416,36,393,22,366,14,340,5,313,,282,,255,,228,5r-27,9l174,22,148,36,125,49,103,63,85,85,67,103,49,125,36,147,23,174r-9,23l9,223,5,255,,281r5,27l9,339r5,27l23,388r13,27l49,438r18,22l85,478r18,22l125,513r23,14l174,540r27,9l228,558r27,5l282,563e" filled="f" strokecolor="#1f1a17" strokeweight=".45pt">
                    <v:path arrowok="t" o:connecttype="custom" o:connectlocs="313,563;366,549;416,527;460,500;500,460;532,415;554,366;563,308;563,255;554,197;532,147;500,103;460,63;416,36;366,14;313,0;255,0;201,14;148,36;103,63;67,103;36,147;14,197;5,255;5,308;14,366;36,415;67,460;103,500;148,527;201,549;255,563" o:connectangles="0,0,0,0,0,0,0,0,0,0,0,0,0,0,0,0,0,0,0,0,0,0,0,0,0,0,0,0,0,0,0,0"/>
                  </v:shape>
                  <v:rect id="矩形 2267" o:spid="_x0000_s1134" style="position:absolute;left:8630;top:4607;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" filled="f" stroked="f">
                    <v:textbox style="mso-fit-shape-to-text:t" inset="0,0,0,0">
                      <w:txbxContent>
                        <w:p w14:paraId="4A169990" w14:textId="77777777" w:rsidR="00C972C0" w:rsidRDefault="00C972C0">
                          <w:r>
                            <w:rPr>
                              <w:rFonts w:ascii="黑体" w:eastAsia="黑体" w:cs="黑体" w:hint="eastAsia"/>
                              <w:color w:val="1F1A17"/>
                              <w:sz w:val="18"/>
                              <w:szCs w:val="18"/>
                            </w:rPr>
                            <w:t>密封</w:t>
                          </w:r>
                        </w:p>
                      </w:txbxContent>
                    </v:textbox>
                  </v:rect>
                  <v:rect id="矩形 2268" o:spid="_x0000_s1135" style="position:absolute;left:8630;top:4794;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" filled="f" stroked="f">
                    <v:textbox style="mso-fit-shape-to-text:t" inset="0,0,0,0">
                      <w:txbxContent>
                        <w:p w14:paraId="1622AF41" w14:textId="77777777" w:rsidR="00C972C0" w:rsidRDefault="00C972C0">
                          <w:r>
                            <w:rPr>
                              <w:rFonts w:ascii="黑体" w:eastAsia="黑体" w:cs="黑体" w:hint="eastAsia"/>
                              <w:color w:val="1F1A17"/>
                              <w:sz w:val="18"/>
                              <w:szCs w:val="18"/>
                            </w:rPr>
                            <w:t>不良</w:t>
                          </w:r>
                        </w:p>
                      </w:txbxContent>
                    </v:textbox>
                  </v:rect>
                  <v:rect id="矩形 2269" o:spid="_x0000_s1136" style="position:absolute;left:9443;top:4491;width:1335;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" stroked="f"/>
                  <v:rect id="矩形 2270" o:spid="_x0000_s1137" style="position:absolute;left:9443;top:4491;width:1335;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" filled="f" strokecolor="#1f1a17" strokeweight=".45pt"/>
                  <v:rect id="矩形 2271" o:spid="_x0000_s1138" style="position:absolute;left:9630;top:4567;width:90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" filled="f" stroked="f">
                    <v:textbox style="mso-fit-shape-to-text:t" inset="0,0,0,0">
                      <w:txbxContent>
                        <w:p w14:paraId="56995EF0" w14:textId="77777777" w:rsidR="00C972C0" w:rsidRDefault="00C972C0">
                          <w:r>
                            <w:rPr>
                              <w:rFonts w:ascii="黑体" w:eastAsia="黑体" w:cs="黑体" w:hint="eastAsia"/>
                              <w:color w:val="1F1A17"/>
                              <w:sz w:val="18"/>
                              <w:szCs w:val="18"/>
                            </w:rPr>
                            <w:t>设备质量差</w:t>
                          </w:r>
                        </w:p>
                      </w:txbxContent>
                    </v:textbox>
                  </v:rect>
                  <v:rect id="矩形 2272" o:spid="_x0000_s1139" style="position:absolute;left:10880;top:4491;width:134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" stroked="f"/>
                  <v:rect id="矩形 2273" o:spid="_x0000_s1140" style="position:absolute;left:10880;top:4491;width:134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" filled="f" strokecolor="#1f1a17" strokeweight=".45pt"/>
                  <v:rect id="矩形 2274" o:spid="_x0000_s1141" style="position:absolute;left:11072;top:4567;width:90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" filled="f" stroked="f">
                    <v:textbox style="mso-fit-shape-to-text:t" inset="0,0,0,0">
                      <w:txbxContent>
                        <w:p w14:paraId="167B0F64" w14:textId="77777777" w:rsidR="00C972C0" w:rsidRDefault="00C972C0">
                          <w:r>
                            <w:rPr>
                              <w:rFonts w:ascii="黑体" w:eastAsia="黑体" w:cs="黑体" w:hint="eastAsia"/>
                              <w:color w:val="1F1A17"/>
                              <w:sz w:val="18"/>
                              <w:szCs w:val="18"/>
                            </w:rPr>
                            <w:t>外防腐失效</w:t>
                          </w:r>
                        </w:p>
                      </w:txbxContent>
                    </v:textbox>
                  </v:rect>
                  <v:rect id="矩形 2275" o:spid="_x0000_s1142" style="position:absolute;left:12412;top:4491;width:152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" stroked="f"/>
                  <v:rect id="矩形 2276" o:spid="_x0000_s1143" style="position:absolute;left:12412;top:4491;width:152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" filled="f" strokecolor="#1f1a17" strokeweight=".45pt"/>
                  <v:rect id="矩形 2277" o:spid="_x0000_s1144" style="position:absolute;left:12604;top:4567;width:108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" filled="f" stroked="f">
                    <v:textbox style="mso-fit-shape-to-text:t" inset="0,0,0,0">
                      <w:txbxContent>
                        <w:p w14:paraId="40E35626" w14:textId="77777777" w:rsidR="00C972C0" w:rsidRDefault="00C972C0">
                          <w:r>
                            <w:rPr>
                              <w:rFonts w:ascii="黑体" w:eastAsia="黑体" w:cs="黑体" w:hint="eastAsia"/>
                              <w:color w:val="1F1A17"/>
                              <w:sz w:val="18"/>
                              <w:szCs w:val="18"/>
                            </w:rPr>
                            <w:t>阴极保护失效</w:t>
                          </w:r>
                        </w:p>
                      </w:txbxContent>
                    </v:textbox>
                  </v:rect>
                  <v:line id="直线 2278" o:spid="_x0000_s1145" style="position:absolute;visibility:visible;mso-wrap-style:square" from="7491,5870" to="7492,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" strokecolor="#1f1a17" strokeweight=".45pt"/>
                  <v:line id="直线 2279" o:spid="_x0000_s1146" style="position:absolute;visibility:visible;mso-wrap-style:square" from="8349,5870" to="8350,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" strokecolor="#1f1a17" strokeweight=".45pt"/>
                  <v:line id="直线 2280" o:spid="_x0000_s1147" style="position:absolute;visibility:visible;mso-wrap-style:square" from="9300,5870" to="9301,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" strokecolor="#1f1a17" strokeweight=".45pt"/>
                  <v:shape id="任意多边形 2281" o:spid="_x0000_s1148" style="position:absolute;left:5968;top:6317;width:1184;height:553;visibility:visible;mso-wrap-style:square;v-text-anchor:top" coordsize="1184,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" path="m590,l889,138r295,139l889,415,590,553,295,415,,277,295,138,590,xe" filled="f" strokecolor="#1f1a17" strokeweight=".45pt">
                    <v:path arrowok="t" o:connecttype="custom" o:connectlocs="590,0;889,138;1184,277;889,415;590,553;295,415;0,277;295,138;590,0" o:connectangles="0,0,0,0,0,0,0,0,0"/>
                  </v:shape>
                  <v:rect id="矩形 2282" o:spid="_x0000_s1149" style="position:absolute;left:6147;top:6495;width:90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" filled="f" stroked="f">
                    <v:textbox style="mso-fit-shape-to-text:t" inset="0,0,0,0">
                      <w:txbxContent>
                        <w:p w14:paraId="2286A760" w14:textId="77777777" w:rsidR="00C972C0" w:rsidRDefault="00C972C0">
                          <w:r>
                            <w:rPr>
                              <w:rFonts w:ascii="黑体" w:eastAsia="黑体" w:cs="黑体" w:hint="eastAsia"/>
                              <w:color w:val="1F1A17"/>
                              <w:sz w:val="18"/>
                              <w:szCs w:val="18"/>
                            </w:rPr>
                            <w:t>设计不合理</w:t>
                          </w:r>
                        </w:p>
                      </w:txbxContent>
                    </v:textbox>
                  </v:rect>
                  <v:shape id="任意多边形 2283" o:spid="_x0000_s1150" style="position:absolute;left:7205;top:6321;width:563;height:563;visibility:visible;mso-wrap-style:square;v-text-anchor:top" coordsize="56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" path="m282,563r27,l335,558r27,-9l389,540r27,-13l438,514r22,-18l478,478r18,-18l514,438r13,-23l541,389r9,-23l554,340r5,-32l563,281r-4,-31l554,223r-4,-26l541,170,527,148,514,125,496,103,478,81,460,63,438,49,416,36,389,23,362,14,335,5,309,,282,,250,,224,5r-27,9l170,23,148,36,125,49,103,63,81,81,63,103,50,125,32,148r-9,22l14,197,5,223,,250r,31l,308r5,32l14,366r9,23l32,415r18,23l63,460r18,18l103,496r22,18l148,527r22,13l197,549r27,9l250,563r32,e" filled="f" strokecolor="#1f1a17" strokeweight=".45pt">
                    <v:path arrowok="t" o:connecttype="custom" o:connectlocs="309,563;362,549;416,527;460,496;496,460;527,415;550,366;559,308;559,250;550,197;527,148;496,103;460,63;416,36;362,14;309,0;250,0;197,14;148,36;103,63;63,103;32,148;14,197;0,250;0,308;14,366;32,415;63,460;103,496;148,527;197,549;250,563" o:connectangles="0,0,0,0,0,0,0,0,0,0,0,0,0,0,0,0,0,0,0,0,0,0,0,0,0,0,0,0,0,0,0,0"/>
                  </v:shape>
                  <v:rect id="矩形 2284" o:spid="_x0000_s1151" style="position:absolute;left:7313;top:6428;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" filled="f" stroked="f">
                    <v:textbox style="mso-fit-shape-to-text:t" inset="0,0,0,0">
                      <w:txbxContent>
                        <w:p w14:paraId="1C63AFE1" w14:textId="77777777" w:rsidR="00C972C0" w:rsidRDefault="00C972C0">
                          <w:r>
                            <w:rPr>
                              <w:rFonts w:ascii="黑体" w:eastAsia="黑体" w:cs="黑体" w:hint="eastAsia"/>
                              <w:color w:val="1F1A17"/>
                              <w:sz w:val="18"/>
                              <w:szCs w:val="18"/>
                            </w:rPr>
                            <w:t>选材</w:t>
                          </w:r>
                        </w:p>
                      </w:txbxContent>
                    </v:textbox>
                  </v:rect>
                  <v:rect id="矩形 2285" o:spid="_x0000_s1152" style="position:absolute;left:7313;top:6616;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" filled="f" stroked="f">
                    <v:textbox style="mso-fit-shape-to-text:t" inset="0,0,0,0">
                      <w:txbxContent>
                        <w:p w14:paraId="55986FA1" w14:textId="77777777" w:rsidR="00C972C0" w:rsidRDefault="00C972C0">
                          <w:r>
                            <w:rPr>
                              <w:rFonts w:ascii="黑体" w:eastAsia="黑体" w:cs="黑体" w:hint="eastAsia"/>
                              <w:color w:val="1F1A17"/>
                              <w:sz w:val="18"/>
                              <w:szCs w:val="18"/>
                            </w:rPr>
                            <w:t>不当</w:t>
                          </w:r>
                        </w:p>
                      </w:txbxContent>
                    </v:textbox>
                  </v:rect>
                  <v:shape id="任意多边形 2286" o:spid="_x0000_s1153" style="position:absolute;left:8090;top:6317;width:678;height:678;visibility:visible;mso-wrap-style:square;v-text-anchor:top" coordsize="67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" path="m339,678r36,-4l406,669r31,-9l468,651r32,-13l526,620r27,-22l580,576r18,-23l620,527r18,-27l652,468r8,-31l669,406r5,-36l678,339r-4,-36l669,268r-9,-32l652,205,638,174,620,147,598,120,580,98,553,76,526,58,500,40,468,27,437,13,406,4,375,,339,,303,,267,4r-31,9l205,27,178,40,147,58,120,76,98,98,75,120,58,147,40,174,26,205,13,236,4,268,,303r,36l,370r4,36l13,437r13,31l40,500r18,27l75,553r23,23l120,598r27,22l178,638r27,13l236,660r31,9l303,674r36,4e" filled="f" strokecolor="#1f1a17" strokeweight=".45pt">
                    <v:path arrowok="t" o:connecttype="custom" o:connectlocs="375,674;437,660;500,638;553,598;598,553;638,500;660,437;674,370;674,303;660,236;638,174;598,120;553,76;500,40;437,13;375,0;303,0;236,13;178,40;120,76;75,120;40,174;13,236;0,303;0,370;13,437;40,500;75,553;120,598;178,638;236,660;303,674" o:connectangles="0,0,0,0,0,0,0,0,0,0,0,0,0,0,0,0,0,0,0,0,0,0,0,0,0,0,0,0,0,0,0,0"/>
                  </v:shape>
                  <v:rect id="矩形 2287" o:spid="_x0000_s1154" style="position:absolute;left:8161;top:6495;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" filled="f" stroked="f">
                    <v:textbox style="mso-fit-shape-to-text:t" inset="0,0,0,0">
                      <w:txbxContent>
                        <w:p w14:paraId="069C464B" w14:textId="77777777" w:rsidR="00C972C0" w:rsidRDefault="00C972C0">
                          <w:r>
                            <w:rPr>
                              <w:rFonts w:ascii="黑体" w:eastAsia="黑体" w:cs="黑体" w:hint="eastAsia"/>
                              <w:color w:val="1F1A17"/>
                              <w:sz w:val="18"/>
                              <w:szCs w:val="18"/>
                            </w:rPr>
                            <w:t>安全附</w:t>
                          </w:r>
                        </w:p>
                      </w:txbxContent>
                    </v:textbox>
                  </v:rect>
                  <v:rect id="矩形 2288" o:spid="_x0000_s1155" style="position:absolute;left:8161;top:6660;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" filled="f" stroked="f">
                    <v:textbox style="mso-fit-shape-to-text:t" inset="0,0,0,0">
                      <w:txbxContent>
                        <w:p w14:paraId="48D0886A" w14:textId="77777777" w:rsidR="00C972C0" w:rsidRDefault="00C972C0">
                          <w:r>
                            <w:rPr>
                              <w:rFonts w:ascii="黑体" w:eastAsia="黑体" w:cs="黑体" w:hint="eastAsia"/>
                              <w:color w:val="1F1A17"/>
                              <w:sz w:val="18"/>
                              <w:szCs w:val="18"/>
                            </w:rPr>
                            <w:t>件质量</w:t>
                          </w:r>
                        </w:p>
                      </w:txbxContent>
                    </v:textbox>
                  </v:rect>
                  <v:shape id="任意多边形 2289" o:spid="_x0000_s1156" style="position:absolute;left:9032;top:6321;width:562;height:563;visibility:visible;mso-wrap-style:square;v-text-anchor:top" coordsize="56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" path="m281,563r27,l339,558r27,-9l388,540r27,-13l437,514r23,-18l478,478r17,-18l513,438r14,-23l540,389r9,-23l558,340r4,-32l562,281r,-31l558,223r-9,-26l540,170,527,148,513,125,495,103,478,81,460,63,437,49,415,36,388,23,366,14,339,5,308,,281,,250,,223,5r-27,9l169,23,147,36,125,49,102,63,80,81,62,103,49,125,35,148,22,170r-9,27l4,223,,250r,31l,308r4,32l13,366r9,23l35,415r14,23l62,460r18,18l102,496r23,18l147,527r22,13l196,549r27,9l250,563r31,e" filled="f" strokecolor="#1f1a17" strokeweight=".45pt">
                    <v:path arrowok="t" o:connecttype="custom" o:connectlocs="308,563;366,549;415,527;460,496;495,460;527,415;549,366;562,308;562,250;549,197;527,148;495,103;460,63;415,36;366,14;308,0;250,0;196,14;147,36;102,63;62,103;35,148;13,197;0,250;0,308;13,366;35,415;62,460;102,496;147,527;196,549;250,563" o:connectangles="0,0,0,0,0,0,0,0,0,0,0,0,0,0,0,0,0,0,0,0,0,0,0,0,0,0,0,0,0,0,0,0"/>
                  </v:shape>
                  <v:rect id="矩形 2290" o:spid="_x0000_s1157" style="position:absolute;left:9143;top:6428;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" filled="f" stroked="f">
                    <v:textbox style="mso-fit-shape-to-text:t" inset="0,0,0,0">
                      <w:txbxContent>
                        <w:p w14:paraId="53AE984F" w14:textId="77777777" w:rsidR="00C972C0" w:rsidRDefault="00C972C0">
                          <w:r>
                            <w:rPr>
                              <w:rFonts w:ascii="黑体" w:eastAsia="黑体" w:cs="黑体" w:hint="eastAsia"/>
                              <w:color w:val="1F1A17"/>
                              <w:sz w:val="18"/>
                              <w:szCs w:val="18"/>
                            </w:rPr>
                            <w:t>疲劳</w:t>
                          </w:r>
                        </w:p>
                      </w:txbxContent>
                    </v:textbox>
                  </v:rect>
                  <v:rect id="矩形 2291" o:spid="_x0000_s1158" style="position:absolute;left:9143;top:6616;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" filled="f" stroked="f">
                    <v:textbox style="mso-fit-shape-to-text:t" inset="0,0,0,0">
                      <w:txbxContent>
                        <w:p w14:paraId="217B084F" w14:textId="77777777" w:rsidR="00C972C0" w:rsidRDefault="00C972C0">
                          <w:r>
                            <w:rPr>
                              <w:rFonts w:ascii="黑体" w:eastAsia="黑体" w:cs="黑体" w:hint="eastAsia"/>
                              <w:color w:val="1F1A17"/>
                              <w:sz w:val="18"/>
                              <w:szCs w:val="18"/>
                            </w:rPr>
                            <w:t>损坏</w:t>
                          </w:r>
                        </w:p>
                      </w:txbxContent>
                    </v:textbox>
                  </v:rect>
                  <v:shape id="任意多边形 2292" o:spid="_x0000_s1159" style="position:absolute;left:7447;top:5893;width:7292;height:2544;visibility:visible;mso-wrap-style:square;v-text-anchor:top" coordsize="7292,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" path="m,2102l,1705r5037,l5037,,7292,r,2026l3862,2026r,518e" filled="f" strokecolor="#1f1a17" strokeweight=".45pt">
                    <v:path arrowok="t" o:connecttype="custom" o:connectlocs="0,2102;0,1705;5037,1705;5037,0;7292,0;7292,2026;3862,2026;3862,2544" o:connectangles="0,0,0,0,0,0,0,0"/>
                  </v:shape>
                  <v:shape id="任意多边形 2293" o:spid="_x0000_s1160" style="position:absolute;left:10010;top:5210;width:187;height:393;visibility:visible;mso-wrap-style:square;v-text-anchor:top" coordsize="18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" path="m,62l,49,4,36,18,22r8,-9l58,4,93,r36,4l156,18r13,9l178,36r5,13l187,62r,331l,393,,62xe" stroked="f">
                    <v:path arrowok="t" o:connecttype="custom" o:connectlocs="0,62;0,49;4,36;18,22;26,13;58,4;93,0;129,4;156,18;169,27;178,36;183,49;187,62;187,393;0,393;0,62" o:connectangles="0,0,0,0,0,0,0,0,0,0,0,0,0,0,0,0"/>
                  </v:shape>
                  <v:shape id="任意多边形 2294" o:spid="_x0000_s1161" style="position:absolute;left:10010;top:5210;width:187;height:393;visibility:visible;mso-wrap-style:square;v-text-anchor:top" coordsize="18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" path="m,62l,49,4,36,18,22r8,-9l58,4,93,r36,4l156,18r13,9l178,36r5,13l187,62r,331l,393,,62e" filled="f" strokecolor="#1f1a17" strokeweight=".45pt">
                    <v:path arrowok="t" o:connecttype="custom" o:connectlocs="0,62;0,49;4,36;18,22;26,13;58,4;93,0;129,4;156,18;169,27;178,36;183,49;187,62;187,393;0,393;0,62" o:connectangles="0,0,0,0,0,0,0,0,0,0,0,0,0,0,0,0"/>
                  </v:shape>
                  <v:rect id="矩形 2295" o:spid="_x0000_s1162" style="position:absolute;left:10041;top:5343;width:121;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" filled="f" stroked="f">
                    <v:textbox style="mso-fit-shape-to-text:t" inset="0,0,0,0">
                      <w:txbxContent>
                        <w:p w14:paraId="2E56F5E2" w14:textId="77777777" w:rsidR="00C972C0" w:rsidRDefault="00C972C0">
                          <w:r>
                            <w:rPr>
                              <w:rFonts w:ascii="黑体" w:eastAsia="黑体" w:cs="黑体" w:hint="eastAsia"/>
                              <w:color w:val="1F1A17"/>
                              <w:sz w:val="12"/>
                              <w:szCs w:val="12"/>
                            </w:rPr>
                            <w:t xml:space="preserve">＋ </w:t>
                          </w:r>
                        </w:p>
                      </w:txbxContent>
                    </v:textbox>
                  </v:rect>
                  <v:shape id="任意多边形 2296" o:spid="_x0000_s1163" style="position:absolute;left:11483;top:5210;width:188;height:393;visibility:visible;mso-wrap-style:square;v-text-anchor:top" coordsize="18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" path="m,62l,49,9,36,18,22r9,-9l58,4,94,r36,4l157,18r13,9l179,36r9,13l188,62r,331l,393,,62xe" stroked="f">
                    <v:path arrowok="t" o:connecttype="custom" o:connectlocs="0,62;0,49;9,36;18,22;27,13;58,4;94,0;130,4;157,18;170,27;179,36;188,49;188,62;188,393;0,393;0,62" o:connectangles="0,0,0,0,0,0,0,0,0,0,0,0,0,0,0,0"/>
                  </v:shape>
                  <v:shape id="任意多边形 2297" o:spid="_x0000_s1164" style="position:absolute;left:11483;top:5210;width:188;height:393;visibility:visible;mso-wrap-style:square;v-text-anchor:top" coordsize="18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" path="m,62l,49,9,36,18,22r9,-9l58,4,94,r36,4l157,18r13,9l179,36r9,13l188,62r,331l,393,,62e" filled="f" strokecolor="#1f1a17" strokeweight=".45pt">
                    <v:path arrowok="t" o:connecttype="custom" o:connectlocs="0,62;0,49;9,36;18,22;27,13;58,4;94,0;130,4;157,18;170,27;179,36;188,49;188,62;188,393;0,393;0,62" o:connectangles="0,0,0,0,0,0,0,0,0,0,0,0,0,0,0,0"/>
                  </v:shape>
                  <v:rect id="矩形 2298" o:spid="_x0000_s1165" style="position:absolute;left:11515;top:5343;width:121;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" filled="f" stroked="f">
                    <v:textbox style="mso-fit-shape-to-text:t" inset="0,0,0,0">
                      <w:txbxContent>
                        <w:p w14:paraId="47E5A4F8" w14:textId="77777777" w:rsidR="00C972C0" w:rsidRDefault="00C972C0">
                          <w:r>
                            <w:rPr>
                              <w:rFonts w:ascii="黑体" w:eastAsia="黑体" w:cs="黑体" w:hint="eastAsia"/>
                              <w:color w:val="1F1A17"/>
                              <w:sz w:val="12"/>
                              <w:szCs w:val="12"/>
                            </w:rPr>
                            <w:t xml:space="preserve">＋ </w:t>
                          </w:r>
                        </w:p>
                      </w:txbxContent>
                    </v:textbox>
                  </v:rect>
                  <v:shape id="任意多边形 2299" o:spid="_x0000_s1166" style="position:absolute;left:13149;top:5210;width:187;height:393;visibility:visible;mso-wrap-style:square;v-text-anchor:top" coordsize="18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" path="m,62l,49,9,36,18,22r9,-9l58,4,94,r35,4l161,18r9,9l179,36r8,13l187,62r,331l,393,,62xe" stroked="f">
                    <v:path arrowok="t" o:connecttype="custom" o:connectlocs="0,62;0,49;9,36;18,22;27,13;58,4;94,0;129,4;161,18;170,27;179,36;187,49;187,62;187,393;0,393;0,62" o:connectangles="0,0,0,0,0,0,0,0,0,0,0,0,0,0,0,0"/>
                  </v:shape>
                  <v:shape id="任意多边形 2300" o:spid="_x0000_s1167" style="position:absolute;left:13149;top:5210;width:187;height:393;visibility:visible;mso-wrap-style:square;v-text-anchor:top" coordsize="18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" path="m,62l,49,9,36,18,22r9,-9l58,4,94,r35,4l161,18r9,9l179,36r8,13l187,62r,331l,393,,62e" filled="f" strokecolor="#1f1a17" strokeweight=".45pt">
                    <v:path arrowok="t" o:connecttype="custom" o:connectlocs="0,62;0,49;9,36;18,22;27,13;58,4;94,0;129,4;161,18;170,27;179,36;187,49;187,62;187,393;0,393;0,62" o:connectangles="0,0,0,0,0,0,0,0,0,0,0,0,0,0,0,0"/>
                  </v:shape>
                  <v:rect id="矩形 2301" o:spid="_x0000_s1168" style="position:absolute;left:13180;top:5343;width:121;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" filled="f" stroked="f">
                    <v:textbox style="mso-fit-shape-to-text:t" inset="0,0,0,0">
                      <w:txbxContent>
                        <w:p w14:paraId="406F11AC" w14:textId="77777777" w:rsidR="00C972C0" w:rsidRDefault="00C972C0">
                          <w:r>
                            <w:rPr>
                              <w:rFonts w:ascii="黑体" w:eastAsia="黑体" w:cs="黑体" w:hint="eastAsia"/>
                              <w:color w:val="1F1A17"/>
                              <w:sz w:val="12"/>
                              <w:szCs w:val="12"/>
                            </w:rPr>
                            <w:t xml:space="preserve">＋ </w:t>
                          </w:r>
                        </w:p>
                      </w:txbxContent>
                    </v:textbox>
                  </v:rect>
                  <v:rect id="矩形 2302" o:spid="_x0000_s1169" style="position:absolute;left:11523;top:6312;width:1925;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" stroked="f"/>
                  <v:rect id="矩形 2303" o:spid="_x0000_s1170" style="position:absolute;left:11523;top:6312;width:1925;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" filled="f" strokecolor="#1f1a17" strokeweight=".45pt"/>
                  <v:rect id="矩形 2304" o:spid="_x0000_s1171" style="position:absolute;left:11684;top:6388;width:162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" filled="f" stroked="f">
                    <v:textbox style="mso-fit-shape-to-text:t" inset="0,0,0,0">
                      <w:txbxContent>
                        <w:p w14:paraId="782D0BA2" w14:textId="77777777" w:rsidR="00C972C0" w:rsidRDefault="00C972C0">
                          <w:r>
                            <w:rPr>
                              <w:rFonts w:ascii="黑体" w:eastAsia="黑体" w:cs="黑体" w:hint="eastAsia"/>
                              <w:color w:val="1F1A17"/>
                              <w:sz w:val="18"/>
                              <w:szCs w:val="18"/>
                            </w:rPr>
                            <w:t>强电流阴极保护失效</w:t>
                          </w:r>
                        </w:p>
                      </w:txbxContent>
                    </v:textbox>
                  </v:rect>
                  <v:rect id="矩形 2305" o:spid="_x0000_s1172" style="position:absolute;left:13850;top:6312;width:151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" stroked="f"/>
                  <v:rect id="矩形 2306" o:spid="_x0000_s1173" style="position:absolute;left:13850;top:6312;width:151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" filled="f" strokecolor="#1f1a17" strokeweight=".45pt"/>
                  <v:rect id="矩形 2307" o:spid="_x0000_s1174" style="position:absolute;left:13953;top:6388;width:14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" filled="f" stroked="f">
                    <v:textbox style="mso-fit-shape-to-text:t" inset="0,0,0,0">
                      <w:txbxContent>
                        <w:p w14:paraId="515B69B9" w14:textId="77777777" w:rsidR="00C972C0" w:rsidRDefault="00C972C0">
                          <w:r>
                            <w:rPr>
                              <w:rFonts w:ascii="黑体" w:eastAsia="黑体" w:cs="黑体" w:hint="eastAsia"/>
                              <w:color w:val="1F1A17"/>
                              <w:sz w:val="18"/>
                              <w:szCs w:val="18"/>
                            </w:rPr>
                            <w:t>牺牲阳极保护失效</w:t>
                          </w:r>
                        </w:p>
                      </w:txbxContent>
                    </v:textbox>
                  </v:rect>
                  <v:line id="直线 2308" o:spid="_x0000_s1175" style="position:absolute;visibility:visible;mso-wrap-style:square" from="12104,7928" to="12105,8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" strokecolor="#1f1a17" strokeweight=".45pt"/>
                  <v:shape id="任意多边形 2309" o:spid="_x0000_s1176" style="position:absolute;left:10965;top:8441;width:679;height:683;visibility:visible;mso-wrap-style:square;v-text-anchor:top" coordsize="67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" path="m340,683r35,-4l407,674r35,-8l474,657r26,-18l532,625r22,-22l581,581r22,-23l621,532r18,-27l652,474r14,-32l675,411r4,-36l679,344r,-36l675,273r-9,-31l652,210,639,179,621,152,603,125,581,103,554,81,532,59,500,45,474,27,442,18,407,9,375,5,340,,304,5,273,9r-36,9l206,27,179,45,152,59,125,81,99,103,76,125,58,152,40,179,27,210,14,242,5,273,,308r,36l,375r5,36l14,442r13,32l40,505r18,27l76,558r23,23l125,603r27,22l179,639r27,18l237,666r36,8l304,679r36,4e" filled="f" strokecolor="#1f1a17" strokeweight=".45pt">
                    <v:path arrowok="t" o:connecttype="custom" o:connectlocs="375,679;442,666;500,639;554,603;603,558;639,505;666,442;679,375;679,308;666,242;639,179;603,125;554,81;500,45;442,18;375,5;304,5;237,18;179,45;125,81;76,125;40,179;14,242;0,308;0,375;14,442;40,505;76,558;125,603;179,639;237,666;304,679" o:connectangles="0,0,0,0,0,0,0,0,0,0,0,0,0,0,0,0,0,0,0,0,0,0,0,0,0,0,0,0,0,0,0,0"/>
                  </v:shape>
                  <v:rect id="矩形 2310" o:spid="_x0000_s1177" style="position:absolute;left:11037;top:8624;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" filled="f" stroked="f">
                    <v:textbox style="mso-fit-shape-to-text:t" inset="0,0,0,0">
                      <w:txbxContent>
                        <w:p w14:paraId="33E56AA7" w14:textId="77777777" w:rsidR="00C972C0" w:rsidRDefault="00C972C0">
                          <w:r>
                            <w:rPr>
                              <w:rFonts w:ascii="黑体" w:eastAsia="黑体" w:cs="黑体" w:hint="eastAsia"/>
                              <w:color w:val="1F1A17"/>
                              <w:sz w:val="18"/>
                              <w:szCs w:val="18"/>
                            </w:rPr>
                            <w:t>选材不</w:t>
                          </w:r>
                        </w:p>
                      </w:txbxContent>
                    </v:textbox>
                  </v:rect>
                  <v:rect id="矩形 2311" o:spid="_x0000_s1178" style="position:absolute;left:11122;top:8789;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" filled="f" stroked="f">
                    <v:textbox style="mso-fit-shape-to-text:t" inset="0,0,0,0">
                      <w:txbxContent>
                        <w:p w14:paraId="48D8C5AE" w14:textId="77777777" w:rsidR="00C972C0" w:rsidRDefault="00C972C0">
                          <w:r>
                            <w:rPr>
                              <w:rFonts w:ascii="黑体" w:eastAsia="黑体" w:cs="黑体" w:hint="eastAsia"/>
                              <w:color w:val="1F1A17"/>
                              <w:sz w:val="18"/>
                              <w:szCs w:val="18"/>
                            </w:rPr>
                            <w:t>合理</w:t>
                          </w:r>
                        </w:p>
                      </w:txbxContent>
                    </v:textbox>
                  </v:rect>
                  <v:shape id="任意多边形 2312" o:spid="_x0000_s1179" style="position:absolute;left:11782;top:8441;width:679;height:683;visibility:visible;mso-wrap-style:square;v-text-anchor:top" coordsize="67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" path="m340,683r36,-4l407,674r31,-8l469,657r32,-18l527,625r27,-22l581,581r22,-23l621,532r18,-27l652,474r14,-32l670,411r9,-36l679,344r,-36l670,273r-4,-31l652,210,639,179,621,152,603,125,581,103,554,81,527,59,501,45,469,27,438,18,407,9,376,5,340,,304,5,273,9r-36,9l206,27,179,45,148,59,126,81,99,103,76,125,59,152,41,179,27,210,14,242,5,273,,308r,36l,375r5,36l14,442r13,32l41,505r18,27l76,558r23,23l126,603r22,22l179,639r27,18l237,666r36,8l304,679r36,4e" filled="f" strokecolor="#1f1a17" strokeweight=".45pt">
                    <v:path arrowok="t" o:connecttype="custom" o:connectlocs="376,679;438,666;501,639;554,603;603,558;639,505;666,442;679,375;679,308;666,242;639,179;603,125;554,81;501,45;438,18;376,5;304,5;237,18;179,45;126,81;76,125;41,179;14,242;0,308;0,375;14,442;41,505;76,558;126,603;179,639;237,666;304,679" o:connectangles="0,0,0,0,0,0,0,0,0,0,0,0,0,0,0,0,0,0,0,0,0,0,0,0,0,0,0,0,0,0,0,0"/>
                  </v:shape>
                  <v:rect id="矩形 2313" o:spid="_x0000_s1180" style="position:absolute;left:11854;top:8624;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" filled="f" stroked="f">
                    <v:textbox style="mso-fit-shape-to-text:t" inset="0,0,0,0">
                      <w:txbxContent>
                        <w:p w14:paraId="73753EE2" w14:textId="77777777" w:rsidR="00C972C0" w:rsidRDefault="00C972C0">
                          <w:r>
                            <w:rPr>
                              <w:rFonts w:ascii="黑体" w:eastAsia="黑体" w:cs="黑体" w:hint="eastAsia"/>
                              <w:color w:val="1F1A17"/>
                              <w:sz w:val="18"/>
                              <w:szCs w:val="18"/>
                            </w:rPr>
                            <w:t>安装质</w:t>
                          </w:r>
                        </w:p>
                      </w:txbxContent>
                    </v:textbox>
                  </v:rect>
                  <v:rect id="矩形 2314" o:spid="_x0000_s1181" style="position:absolute;left:11854;top:8789;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" filled="f" stroked="f">
                    <v:textbox style="mso-fit-shape-to-text:t" inset="0,0,0,0">
                      <w:txbxContent>
                        <w:p w14:paraId="638E680E" w14:textId="77777777" w:rsidR="00C972C0" w:rsidRDefault="00C972C0">
                          <w:r>
                            <w:rPr>
                              <w:rFonts w:ascii="黑体" w:eastAsia="黑体" w:cs="黑体" w:hint="eastAsia"/>
                              <w:color w:val="1F1A17"/>
                              <w:sz w:val="18"/>
                              <w:szCs w:val="18"/>
                            </w:rPr>
                            <w:t>量问题</w:t>
                          </w:r>
                        </w:p>
                      </w:txbxContent>
                    </v:textbox>
                  </v:rect>
                  <v:shape id="任意多边形 2315" o:spid="_x0000_s1182" style="position:absolute;left:12622;top:8441;width:679;height:683;visibility:visible;mso-wrap-style:square;v-text-anchor:top" coordsize="67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" path="m339,683r36,-4l406,674r32,-8l469,657r31,-18l527,625r27,-22l580,581r23,-23l621,532r18,-27l652,474r13,-32l670,411r9,-36l679,344r,-36l670,273r-5,-31l652,210,639,179,621,152,603,125,580,103,554,81,527,59,500,45,469,27,438,18,406,9,375,5,339,,304,5,272,9r-35,9l205,27,179,45,147,59,121,81,98,103,76,125,58,152,40,179,27,210,13,242,4,273,,308r,36l,375r4,36l13,442r14,32l40,505r18,27l76,558r22,23l121,603r26,22l179,639r26,18l237,666r35,8l304,679r35,4e" filled="f" strokecolor="#1f1a17" strokeweight=".45pt">
                    <v:path arrowok="t" o:connecttype="custom" o:connectlocs="375,679;438,666;500,639;554,603;603,558;639,505;665,442;679,375;679,308;665,242;639,179;603,125;554,81;500,45;438,18;375,5;304,5;237,18;179,45;121,81;76,125;40,179;13,242;0,308;0,375;13,442;40,505;76,558;121,603;179,639;237,666;304,679" o:connectangles="0,0,0,0,0,0,0,0,0,0,0,0,0,0,0,0,0,0,0,0,0,0,0,0,0,0,0,0,0,0,0,0"/>
                  </v:shape>
                  <v:rect id="矩形 2316" o:spid="_x0000_s1183" style="position:absolute;left:12778;top:8624;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" filled="f" stroked="f">
                    <v:textbox style="mso-fit-shape-to-text:t" inset="0,0,0,0">
                      <w:txbxContent>
                        <w:p w14:paraId="105DC287" w14:textId="77777777" w:rsidR="00C972C0" w:rsidRDefault="00C972C0">
                          <w:r>
                            <w:rPr>
                              <w:rFonts w:ascii="黑体" w:eastAsia="黑体" w:cs="黑体" w:hint="eastAsia"/>
                              <w:color w:val="1F1A17"/>
                              <w:sz w:val="18"/>
                              <w:szCs w:val="18"/>
                            </w:rPr>
                            <w:t>保护</w:t>
                          </w:r>
                        </w:p>
                      </w:txbxContent>
                    </v:textbox>
                  </v:rect>
                  <v:rect id="矩形 2317" o:spid="_x0000_s1184" style="position:absolute;left:12778;top:8789;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" filled="f" stroked="f">
                    <v:textbox style="mso-fit-shape-to-text:t" inset="0,0,0,0">
                      <w:txbxContent>
                        <w:p w14:paraId="298D44A1" w14:textId="77777777" w:rsidR="00C972C0" w:rsidRDefault="00C972C0">
                          <w:r>
                            <w:rPr>
                              <w:rFonts w:ascii="黑体" w:eastAsia="黑体" w:cs="黑体" w:hint="eastAsia"/>
                              <w:color w:val="1F1A17"/>
                              <w:sz w:val="18"/>
                              <w:szCs w:val="18"/>
                            </w:rPr>
                            <w:t>失效</w:t>
                          </w:r>
                        </w:p>
                      </w:txbxContent>
                    </v:textbox>
                  </v:rect>
                  <v:shape id="任意多边形 2318" o:spid="_x0000_s1185" style="position:absolute;left:13537;top:8441;width:1184;height:549;visibility:visible;mso-wrap-style:square;v-text-anchor:top" coordsize="1184,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" path="m594,l889,139r295,138l889,416,594,549,295,416,,277,295,139,594,xe" filled="f" strokecolor="#1f1a17" strokeweight=".45pt">
                    <v:path arrowok="t" o:connecttype="custom" o:connectlocs="594,0;889,139;1184,277;889,416;594,549;295,416;0,277;295,139;594,0" o:connectangles="0,0,0,0,0,0,0,0,0"/>
                  </v:shape>
                  <v:rect id="矩形 2319" o:spid="_x0000_s1186" style="position:absolute;left:13720;top:8620;width:90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" filled="f" stroked="f">
                    <v:textbox style="mso-fit-shape-to-text:t" inset="0,0,0,0">
                      <w:txbxContent>
                        <w:p w14:paraId="17225379" w14:textId="77777777" w:rsidR="00C972C0" w:rsidRDefault="00C972C0">
                          <w:r>
                            <w:rPr>
                              <w:rFonts w:ascii="黑体" w:eastAsia="黑体" w:cs="黑体" w:hint="eastAsia"/>
                              <w:color w:val="1F1A17"/>
                              <w:sz w:val="18"/>
                              <w:szCs w:val="18"/>
                            </w:rPr>
                            <w:t>设计不合理</w:t>
                          </w:r>
                        </w:p>
                      </w:txbxContent>
                    </v:textbox>
                  </v:rect>
                  <v:line id="直线 2320" o:spid="_x0000_s1187" style="position:absolute;visibility:visible;mso-wrap-style:square" from="12952,7928" to="12953,8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" strokecolor="#1f1a17" strokeweight=".45pt"/>
                  <v:line id="直线 2321" o:spid="_x0000_s1188" style="position:absolute;visibility:visible;mso-wrap-style:square" from="14127,7928" to="14128,8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" strokecolor="#1f1a17" strokeweight=".45pt"/>
                  <v:shape id="任意多边形 2322" o:spid="_x0000_s1189" style="position:absolute;left:14636;top:7093;width:187;height:393;visibility:visible;mso-wrap-style:square;v-text-anchor:top" coordsize="18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" path="m,63l4,50,9,36,18,23,31,14,58,5,94,r35,5l161,18r9,9l183,36r4,14l187,63r,330l,393,,63xe" stroked="f">
                    <v:path arrowok="t" o:connecttype="custom" o:connectlocs="0,63;4,50;9,36;18,23;31,14;58,5;94,0;129,5;161,18;170,27;183,36;187,50;187,63;187,393;0,393;0,63" o:connectangles="0,0,0,0,0,0,0,0,0,0,0,0,0,0,0,0"/>
                  </v:shape>
                  <v:shape id="任意多边形 2323" o:spid="_x0000_s1190" style="position:absolute;left:14636;top:7093;width:187;height:393;visibility:visible;mso-wrap-style:square;v-text-anchor:top" coordsize="18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" path="m,63l4,50,9,36,18,23,31,14,58,5,94,r35,5l161,18r9,9l183,36r4,14l187,63r,330l,393,,63xe" filled="f" strokecolor="#1f1a17" strokeweight=".45pt">
                    <v:path arrowok="t" o:connecttype="custom" o:connectlocs="0,63;4,50;9,36;18,23;31,14;58,5;94,0;129,5;161,18;170,27;183,36;187,50;187,63;187,393;0,393;0,63" o:connectangles="0,0,0,0,0,0,0,0,0,0,0,0,0,0,0,0"/>
                  </v:shape>
                  <v:rect id="矩形 2324" o:spid="_x0000_s1191" style="position:absolute;left:14667;top:7227;width:121;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" filled="f" stroked="f">
                    <v:textbox style="mso-fit-shape-to-text:t" inset="0,0,0,0">
                      <w:txbxContent>
                        <w:p w14:paraId="78932FB3" w14:textId="77777777" w:rsidR="00C972C0" w:rsidRDefault="00C972C0">
                          <w:r>
                            <w:rPr>
                              <w:rFonts w:ascii="黑体" w:eastAsia="黑体" w:cs="黑体" w:hint="eastAsia"/>
                              <w:color w:val="1F1A17"/>
                              <w:sz w:val="12"/>
                              <w:szCs w:val="12"/>
                            </w:rPr>
                            <w:t xml:space="preserve">＋ </w:t>
                          </w:r>
                        </w:p>
                      </w:txbxContent>
                    </v:textbox>
                  </v:rect>
                  <v:shape id="任意多边形 2325" o:spid="_x0000_s1192" style="position:absolute;left:12385;top:7093;width:188;height:393;visibility:visible;mso-wrap-style:square;v-text-anchor:top" coordsize="18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" path="m,63l,50,9,36,18,23,32,14,58,5,94,r36,5l161,18r9,9l179,36r9,14l188,63r,330l,393,,63xe" stroked="f">
                    <v:path arrowok="t" o:connecttype="custom" o:connectlocs="0,63;0,50;9,36;18,23;32,14;58,5;94,0;130,5;161,18;170,27;179,36;188,50;188,63;188,393;0,393;0,63" o:connectangles="0,0,0,0,0,0,0,0,0,0,0,0,0,0,0,0"/>
                  </v:shape>
                  <v:shape id="任意多边形 2326" o:spid="_x0000_s1193" style="position:absolute;left:12385;top:7093;width:188;height:393;visibility:visible;mso-wrap-style:square;v-text-anchor:top" coordsize="18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" path="m,63l,50,9,36,18,23,32,14,58,5,94,r36,5l161,18r9,9l179,36r9,14l188,63r,330l,393,,63xe" filled="f" strokecolor="#1f1a17" strokeweight=".45pt">
                    <v:path arrowok="t" o:connecttype="custom" o:connectlocs="0,63;0,50;9,36;18,23;32,14;58,5;94,0;130,5;161,18;170,27;179,36;188,50;188,63;188,393;0,393;0,63" o:connectangles="0,0,0,0,0,0,0,0,0,0,0,0,0,0,0,0"/>
                  </v:shape>
                  <v:rect id="矩形 2327" o:spid="_x0000_s1194" style="position:absolute;left:12417;top:7227;width:121;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" filled="f" stroked="f">
                    <v:textbox style="mso-fit-shape-to-text:t" inset="0,0,0,0">
                      <w:txbxContent>
                        <w:p w14:paraId="44FD5B64" w14:textId="77777777" w:rsidR="00C972C0" w:rsidRDefault="00C972C0">
                          <w:r>
                            <w:rPr>
                              <w:rFonts w:ascii="黑体" w:eastAsia="黑体" w:cs="黑体" w:hint="eastAsia"/>
                              <w:color w:val="1F1A17"/>
                              <w:sz w:val="12"/>
                              <w:szCs w:val="12"/>
                            </w:rPr>
                            <w:t xml:space="preserve">＋ </w:t>
                          </w:r>
                        </w:p>
                      </w:txbxContent>
                    </v:textbox>
                  </v:rect>
                  <v:line id="直线 2328" o:spid="_x0000_s1195" style="position:absolute;visibility:visible;mso-wrap-style:square" from="9121,7598" to="9122,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" strokecolor="#1f1a17" strokeweight=".45pt"/>
                  <v:shape id="任意多边形 2329" o:spid="_x0000_s1196" style="position:absolute;left:7161;top:8000;width:562;height:558;visibility:visible;mso-wrap-style:square;v-text-anchor:top" coordsize="56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" path="m281,558r31,l339,553r27,-4l393,535r22,-9l437,513r23,-18l482,477r18,-18l513,437r18,-27l540,388r9,-27l558,334r4,-26l562,276r,-26l558,223r-9,-27l540,169r-9,-22l513,120,500,98,482,80,460,62,437,44,415,31,393,22,366,9,339,4,312,,281,,254,,227,4,201,9,174,22r-27,9l125,44,102,62,85,80,67,98,49,120,35,147,22,169r-9,27l9,223,4,250,,276r4,32l9,334r4,27l22,388r13,22l49,437r18,22l85,477r17,18l125,513r22,13l174,535r27,14l227,553r27,5l281,558e" filled="f" strokecolor="#1f1a17" strokeweight=".45pt">
                    <v:path arrowok="t" o:connecttype="custom" o:connectlocs="312,558;366,549;415,526;460,495;500,459;531,410;549,361;562,308;562,250;549,196;531,147;500,98;460,62;415,31;366,9;312,0;254,0;201,9;147,31;102,62;67,98;35,147;13,196;4,250;4,308;13,361;35,410;67,459;102,495;147,526;201,549;254,558" o:connectangles="0,0,0,0,0,0,0,0,0,0,0,0,0,0,0,0,0,0,0,0,0,0,0,0,0,0,0,0,0,0,0,0"/>
                  </v:shape>
                  <v:rect id="矩形 2330" o:spid="_x0000_s1197" style="position:absolute;left:7272;top:8102;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" filled="f" stroked="f">
                    <v:textbox style="mso-fit-shape-to-text:t" inset="0,0,0,0">
                      <w:txbxContent>
                        <w:p w14:paraId="337C83DF" w14:textId="77777777" w:rsidR="00C972C0" w:rsidRDefault="00C972C0">
                          <w:r>
                            <w:rPr>
                              <w:rFonts w:ascii="黑体" w:eastAsia="黑体" w:cs="黑体" w:hint="eastAsia"/>
                              <w:color w:val="1F1A17"/>
                              <w:sz w:val="18"/>
                              <w:szCs w:val="18"/>
                            </w:rPr>
                            <w:t>仪器</w:t>
                          </w:r>
                        </w:p>
                      </w:txbxContent>
                    </v:textbox>
                  </v:rect>
                  <v:rect id="矩形 2331" o:spid="_x0000_s1198" style="position:absolute;left:7272;top:8289;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" filled="f" stroked="f">
                    <v:textbox style="mso-fit-shape-to-text:t" inset="0,0,0,0">
                      <w:txbxContent>
                        <w:p w14:paraId="6BCB1730" w14:textId="77777777" w:rsidR="00C972C0" w:rsidRDefault="00C972C0">
                          <w:r>
                            <w:rPr>
                              <w:rFonts w:ascii="黑体" w:eastAsia="黑体" w:cs="黑体" w:hint="eastAsia"/>
                              <w:color w:val="1F1A17"/>
                              <w:sz w:val="18"/>
                              <w:szCs w:val="18"/>
                            </w:rPr>
                            <w:t>损坏</w:t>
                          </w:r>
                        </w:p>
                      </w:txbxContent>
                    </v:textbox>
                  </v:rect>
                  <v:shape id="任意多边形 2332" o:spid="_x0000_s1199" style="position:absolute;left:8773;top:8004;width:679;height:679;visibility:visible;mso-wrap-style:square;v-text-anchor:top" coordsize="67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" path="m339,679r36,-5l406,670r31,-9l469,652r31,-14l527,620r26,-22l580,576r23,-22l620,527r18,-27l652,469r13,-32l670,406r9,-35l679,339r,-35l670,268r-5,-31l652,205,638,174,620,147,603,121,580,98,553,76,527,58,500,40,469,27,437,13,406,5,375,,339,,303,,272,5r-36,8l205,27,178,40,147,58,120,76,98,98,76,121,58,147,40,174,27,205,13,237,4,268,,304r,35l,371r4,35l13,437r14,32l40,500r18,27l76,554r22,22l120,598r27,22l178,638r27,14l236,661r36,9l303,674r36,5e" filled="f" strokecolor="#1f1a17" strokeweight=".45pt">
                    <v:path arrowok="t" o:connecttype="custom" o:connectlocs="375,674;437,661;500,638;553,598;603,554;638,500;665,437;679,371;679,304;665,237;638,174;603,121;553,76;500,40;437,13;375,0;303,0;236,13;178,40;120,76;76,121;40,174;13,237;0,304;0,371;13,437;40,500;76,554;120,598;178,638;236,661;303,674" o:connectangles="0,0,0,0,0,0,0,0,0,0,0,0,0,0,0,0,0,0,0,0,0,0,0,0,0,0,0,0,0,0,0,0"/>
                  </v:shape>
                  <v:rect id="矩形 2333" o:spid="_x0000_s1200" style="position:absolute;left:8844;top:8120;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" filled="f" stroked="f">
                    <v:textbox style="mso-fit-shape-to-text:t" inset="0,0,0,0">
                      <w:txbxContent>
                        <w:p w14:paraId="2C0BE315" w14:textId="77777777" w:rsidR="00C972C0" w:rsidRDefault="00C972C0">
                          <w:r>
                            <w:rPr>
                              <w:rFonts w:ascii="黑体" w:eastAsia="黑体" w:cs="黑体" w:hint="eastAsia"/>
                              <w:color w:val="1F1A17"/>
                              <w:sz w:val="18"/>
                              <w:szCs w:val="18"/>
                            </w:rPr>
                            <w:t>参数不</w:t>
                          </w:r>
                        </w:p>
                      </w:txbxContent>
                    </v:textbox>
                  </v:rect>
                  <v:rect id="矩形 2334" o:spid="_x0000_s1201" style="position:absolute;left:8844;top:8285;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" filled="f" stroked="f">
                    <v:textbox style="mso-fit-shape-to-text:t" inset="0,0,0,0">
                      <w:txbxContent>
                        <w:p w14:paraId="0741DBF4" w14:textId="77777777" w:rsidR="00C972C0" w:rsidRDefault="00C972C0">
                          <w:r>
                            <w:rPr>
                              <w:rFonts w:ascii="黑体" w:eastAsia="黑体" w:cs="黑体" w:hint="eastAsia"/>
                              <w:color w:val="1F1A17"/>
                              <w:sz w:val="18"/>
                              <w:szCs w:val="18"/>
                            </w:rPr>
                            <w:t>符合要</w:t>
                          </w:r>
                        </w:p>
                      </w:txbxContent>
                    </v:textbox>
                  </v:rect>
                  <v:rect id="矩形 2335" o:spid="_x0000_s1202" style="position:absolute;left:9014;top:8450;width:18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" filled="f" stroked="f">
                    <v:textbox style="mso-fit-shape-to-text:t" inset="0,0,0,0">
                      <w:txbxContent>
                        <w:p w14:paraId="018FE1CB" w14:textId="77777777" w:rsidR="00C972C0" w:rsidRDefault="00C972C0">
                          <w:r>
                            <w:rPr>
                              <w:rFonts w:ascii="黑体" w:eastAsia="黑体" w:cs="黑体" w:hint="eastAsia"/>
                              <w:color w:val="1F1A17"/>
                              <w:sz w:val="18"/>
                              <w:szCs w:val="18"/>
                            </w:rPr>
                            <w:t>求</w:t>
                          </w:r>
                        </w:p>
                      </w:txbxContent>
                    </v:textbox>
                  </v:rect>
                  <v:line id="直线 2336" o:spid="_x0000_s1203" style="position:absolute;visibility:visible;mso-wrap-style:square" from="2936,7294" to="2937,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" strokecolor="#1f1a17" strokeweight=".45pt"/>
                  <v:line id="直线 2337" o:spid="_x0000_s1204" style="position:absolute;visibility:visible;mso-wrap-style:square" from="3812,7294" to="3813,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" strokecolor="#1f1a17" strokeweight=".45pt"/>
                  <v:line id="直线 2338" o:spid="_x0000_s1205" style="position:absolute;visibility:visible;mso-wrap-style:square" from="4727,7294" to="4728,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" strokecolor="#1f1a17" strokeweight=".45pt"/>
                  <v:shape id="任意多边形 2339" o:spid="_x0000_s1206" style="position:absolute;left:1762;top:7678;width:558;height:563;visibility:visible;mso-wrap-style:square;v-text-anchor:top" coordsize="558,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" path="m281,563r27,-5l335,554r27,-5l389,540r22,-13l438,514r22,-18l478,478r18,-18l514,438r13,-23l540,389r9,-23l554,335r4,-27l558,281r,-31l554,223r-5,-26l540,170,527,148,514,125,496,103,478,81,460,63,438,49,411,31,389,23,362,14,335,5,308,,281,,250,,223,5r-26,9l170,23r-23,8l121,49,103,63,80,81,63,103,45,125,31,148r-9,22l9,197,5,223,,250r,31l,308r5,27l9,366r13,23l31,415r14,23l63,460r17,18l103,496r18,18l147,527r23,13l197,549r26,5l250,558r31,5e" filled="f" strokecolor="#1f1a17" strokeweight=".45pt">
                    <v:path arrowok="t" o:connecttype="custom" o:connectlocs="308,558;362,549;411,527;460,496;496,460;527,415;549,366;558,308;558,250;549,197;527,148;496,103;460,63;411,31;362,14;308,0;250,0;197,14;147,31;103,63;63,103;31,148;9,197;0,250;0,308;9,366;31,415;63,460;103,496;147,527;197,549;250,558" o:connectangles="0,0,0,0,0,0,0,0,0,0,0,0,0,0,0,0,0,0,0,0,0,0,0,0,0,0,0,0,0,0,0,0"/>
                  </v:shape>
                  <v:rect id="矩形 2340" o:spid="_x0000_s1207" style="position:absolute;left:1869;top:7785;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" filled="f" stroked="f">
                    <v:textbox style="mso-fit-shape-to-text:t" inset="0,0,0,0">
                      <w:txbxContent>
                        <w:p w14:paraId="2F690B2C" w14:textId="77777777" w:rsidR="00C972C0" w:rsidRDefault="00C972C0">
                          <w:r>
                            <w:rPr>
                              <w:rFonts w:ascii="黑体" w:eastAsia="黑体" w:cs="黑体" w:hint="eastAsia"/>
                              <w:color w:val="1F1A17"/>
                              <w:sz w:val="18"/>
                              <w:szCs w:val="18"/>
                            </w:rPr>
                            <w:t>选材</w:t>
                          </w:r>
                        </w:p>
                      </w:txbxContent>
                    </v:textbox>
                  </v:rect>
                  <v:rect id="矩形 2341" o:spid="_x0000_s1208" style="position:absolute;left:1869;top:7972;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" filled="f" stroked="f">
                    <v:textbox style="mso-fit-shape-to-text:t" inset="0,0,0,0">
                      <w:txbxContent>
                        <w:p w14:paraId="4AEB0651" w14:textId="77777777" w:rsidR="00C972C0" w:rsidRDefault="00C972C0">
                          <w:r>
                            <w:rPr>
                              <w:rFonts w:ascii="黑体" w:eastAsia="黑体" w:cs="黑体" w:hint="eastAsia"/>
                              <w:color w:val="1F1A17"/>
                              <w:sz w:val="18"/>
                              <w:szCs w:val="18"/>
                            </w:rPr>
                            <w:t>不当</w:t>
                          </w:r>
                        </w:p>
                      </w:txbxContent>
                    </v:textbox>
                  </v:rect>
                  <v:shape id="任意多边形 2342" o:spid="_x0000_s1209" style="position:absolute;left:2642;top:7678;width:562;height:563;visibility:visible;mso-wrap-style:square;v-text-anchor:top" coordsize="56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" path="m281,563r27,-5l339,554r27,-5l388,540r27,-13l437,514r23,-18l478,478r17,-18l513,438r14,-23l540,389r9,-23l558,335r,-27l562,281r-4,-31l558,223r-9,-26l540,170,527,148,513,125,495,103,478,81,460,63,437,49,415,31,388,23,366,14,339,5,308,,281,,250,,223,5r-27,9l169,23r-22,8l125,49,102,63,80,81,62,103,49,125,35,148,22,170r-9,27l4,223,,250r,31l,308r4,27l13,366r9,23l35,415r14,23l62,460r18,18l102,496r23,18l147,527r22,13l196,549r27,5l250,558r31,5e" filled="f" strokecolor="#1f1a17" strokeweight=".45pt">
                    <v:path arrowok="t" o:connecttype="custom" o:connectlocs="308,558;366,549;415,527;460,496;495,460;527,415;549,366;558,308;558,250;549,197;527,148;495,103;460,63;415,31;366,14;308,0;250,0;196,14;147,31;102,63;62,103;35,148;13,197;0,250;0,308;13,366;35,415;62,460;102,496;147,527;196,549;250,558" o:connectangles="0,0,0,0,0,0,0,0,0,0,0,0,0,0,0,0,0,0,0,0,0,0,0,0,0,0,0,0,0,0,0,0"/>
                  </v:shape>
                  <v:rect id="矩形 2343" o:spid="_x0000_s1210" style="position:absolute;left:2753;top:7785;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" filled="f" stroked="f">
                    <v:textbox style="mso-fit-shape-to-text:t" inset="0,0,0,0">
                      <w:txbxContent>
                        <w:p w14:paraId="7AA2CADE" w14:textId="77777777" w:rsidR="00C972C0" w:rsidRDefault="00C972C0">
                          <w:r>
                            <w:rPr>
                              <w:rFonts w:ascii="黑体" w:eastAsia="黑体" w:cs="黑体" w:hint="eastAsia"/>
                              <w:color w:val="1F1A17"/>
                              <w:sz w:val="18"/>
                              <w:szCs w:val="18"/>
                            </w:rPr>
                            <w:t>腐蚀</w:t>
                          </w:r>
                        </w:p>
                      </w:txbxContent>
                    </v:textbox>
                  </v:rect>
                  <v:rect id="矩形 2344" o:spid="_x0000_s1211" style="position:absolute;left:2753;top:7972;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" filled="f" stroked="f">
                    <v:textbox style="mso-fit-shape-to-text:t" inset="0,0,0,0">
                      <w:txbxContent>
                        <w:p w14:paraId="09BBB74A" w14:textId="77777777" w:rsidR="00C972C0" w:rsidRDefault="00C972C0">
                          <w:r>
                            <w:rPr>
                              <w:rFonts w:ascii="黑体" w:eastAsia="黑体" w:cs="黑体" w:hint="eastAsia"/>
                              <w:color w:val="1F1A17"/>
                              <w:sz w:val="18"/>
                              <w:szCs w:val="18"/>
                            </w:rPr>
                            <w:t>老化</w:t>
                          </w:r>
                        </w:p>
                      </w:txbxContent>
                    </v:textbox>
                  </v:rect>
                  <v:shape id="任意多边形 2345" o:spid="_x0000_s1212" style="position:absolute;left:4437;top:7678;width:562;height:563;visibility:visible;mso-wrap-style:square;v-text-anchor:top" coordsize="56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" path="m281,563r27,-5l339,554r27,-5l388,540r27,-13l437,514r23,-18l478,478r22,-18l513,438r14,-23l540,389r9,-23l558,335r4,-27l562,281r,-31l558,223r-9,-26l540,170,527,148,513,125,500,103,478,81,460,63,437,49,415,31,388,23,366,14,339,5,308,,281,,254,,223,5r-27,9l174,23r-27,8l125,49,103,63,85,81,62,103,49,125,36,148,22,170r-9,27l4,223,,250r,31l,308r4,27l13,366r9,23l36,415r13,23l62,460r23,18l103,496r22,18l147,527r27,13l196,549r27,5l254,558r27,5e" filled="f" strokecolor="#1f1a17" strokeweight=".45pt">
                    <v:path arrowok="t" o:connecttype="custom" o:connectlocs="308,558;366,549;415,527;460,496;500,460;527,415;549,366;562,308;562,250;549,197;527,148;500,103;460,63;415,31;366,14;308,0;254,0;196,14;147,31;103,63;62,103;36,148;13,197;0,250;0,308;13,366;36,415;62,460;103,496;147,527;196,549;254,558" o:connectangles="0,0,0,0,0,0,0,0,0,0,0,0,0,0,0,0,0,0,0,0,0,0,0,0,0,0,0,0,0,0,0,0"/>
                  </v:shape>
                  <v:rect id="矩形 2346" o:spid="_x0000_s1213" style="position:absolute;left:4548;top:7785;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" filled="f" stroked="f">
                    <v:textbox style="mso-fit-shape-to-text:t" inset="0,0,0,0">
                      <w:txbxContent>
                        <w:p w14:paraId="3D4FD692" w14:textId="77777777" w:rsidR="00C972C0" w:rsidRDefault="00C972C0">
                          <w:r>
                            <w:rPr>
                              <w:rFonts w:ascii="黑体" w:eastAsia="黑体" w:cs="黑体" w:hint="eastAsia"/>
                              <w:color w:val="1F1A17"/>
                              <w:sz w:val="18"/>
                              <w:szCs w:val="18"/>
                            </w:rPr>
                            <w:t>施工</w:t>
                          </w:r>
                        </w:p>
                      </w:txbxContent>
                    </v:textbox>
                  </v:rect>
                  <v:rect id="矩形 2347" o:spid="_x0000_s1214" style="position:absolute;left:4548;top:7972;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" filled="f" stroked="f">
                    <v:textbox style="mso-fit-shape-to-text:t" inset="0,0,0,0">
                      <w:txbxContent>
                        <w:p w14:paraId="5B4C2170" w14:textId="77777777" w:rsidR="00C972C0" w:rsidRDefault="00C972C0">
                          <w:r>
                            <w:rPr>
                              <w:rFonts w:ascii="黑体" w:eastAsia="黑体" w:cs="黑体" w:hint="eastAsia"/>
                              <w:color w:val="1F1A17"/>
                              <w:sz w:val="18"/>
                              <w:szCs w:val="18"/>
                            </w:rPr>
                            <w:t>损坏</w:t>
                          </w:r>
                        </w:p>
                      </w:txbxContent>
                    </v:textbox>
                  </v:rect>
                  <v:shape id="任意多边形 2348" o:spid="_x0000_s1215" style="position:absolute;left:3468;top:7683;width:679;height:678;visibility:visible;mso-wrap-style:square;v-text-anchor:top" coordsize="6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" path="m339,678r31,l406,669r31,-4l469,651r31,-13l527,620r27,-18l576,580r22,-27l621,526r13,-26l652,468r9,-31l670,406r4,-31l679,339r-5,-36l670,272r-9,-36l652,205,634,178,621,147,598,125,576,98,554,76,527,58,500,40,469,26,437,13,406,4,370,,339,,303,,268,4r-31,9l205,26,174,40,147,58,120,76,98,98,76,125,58,147,40,178,27,205,13,236,4,272,,303r,36l,375r4,31l13,437r14,31l40,500r18,26l76,553r22,27l120,602r27,18l174,638r31,13l237,665r31,4l303,678r36,e" filled="f" strokecolor="#1f1a17" strokeweight=".45pt">
                    <v:path arrowok="t" o:connecttype="custom" o:connectlocs="370,678;437,665;500,638;554,602;598,553;634,500;661,437;674,375;674,303;661,236;634,178;598,125;554,76;500,40;437,13;370,0;303,0;237,13;174,40;120,76;76,125;40,178;13,236;0,303;0,375;13,437;40,500;76,553;120,602;174,638;237,665;303,678" o:connectangles="0,0,0,0,0,0,0,0,0,0,0,0,0,0,0,0,0,0,0,0,0,0,0,0,0,0,0,0,0,0,0,0"/>
                  </v:shape>
                  <v:rect id="矩形 2349" o:spid="_x0000_s1216" style="position:absolute;left:3535;top:7807;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" filled="f" stroked="f">
                    <v:textbox style="mso-fit-shape-to-text:t" inset="0,0,0,0">
                      <w:txbxContent>
                        <w:p w14:paraId="5C44D906" w14:textId="77777777" w:rsidR="00C972C0" w:rsidRDefault="00C972C0">
                          <w:r>
                            <w:rPr>
                              <w:rFonts w:ascii="黑体" w:eastAsia="黑体" w:cs="黑体" w:hint="eastAsia"/>
                              <w:color w:val="1F1A17"/>
                              <w:sz w:val="18"/>
                              <w:szCs w:val="18"/>
                            </w:rPr>
                            <w:t>杂散电</w:t>
                          </w:r>
                        </w:p>
                      </w:txbxContent>
                    </v:textbox>
                  </v:rect>
                  <v:rect id="矩形 2350" o:spid="_x0000_s1217" style="position:absolute;left:3535;top:7972;width:54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" filled="f" stroked="f">
                    <v:textbox style="mso-fit-shape-to-text:t" inset="0,0,0,0">
                      <w:txbxContent>
                        <w:p w14:paraId="2AF742A4" w14:textId="77777777" w:rsidR="00C972C0" w:rsidRDefault="00C972C0">
                          <w:r>
                            <w:rPr>
                              <w:rFonts w:ascii="黑体" w:eastAsia="黑体" w:cs="黑体" w:hint="eastAsia"/>
                              <w:color w:val="1F1A17"/>
                              <w:sz w:val="18"/>
                              <w:szCs w:val="18"/>
                            </w:rPr>
                            <w:t>流干扰</w:t>
                          </w:r>
                        </w:p>
                      </w:txbxContent>
                    </v:textbox>
                  </v:rect>
                  <v:rect id="矩形 2351" o:spid="_x0000_s1218" style="position:absolute;left:3624;top:8138;width:36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" filled="f" stroked="f">
                    <v:textbox style="mso-fit-shape-to-text:t" inset="0,0,0,0">
                      <w:txbxContent>
                        <w:p w14:paraId="0764F7BA" w14:textId="77777777" w:rsidR="00C972C0" w:rsidRDefault="00C972C0">
                          <w:r>
                            <w:rPr>
                              <w:rFonts w:ascii="黑体" w:eastAsia="黑体" w:cs="黑体" w:hint="eastAsia"/>
                              <w:color w:val="1F1A17"/>
                              <w:sz w:val="18"/>
                              <w:szCs w:val="18"/>
                            </w:rPr>
                            <w:t>老化</w:t>
                          </w:r>
                        </w:p>
                      </w:txbxContent>
                    </v:textbox>
                  </v:rect>
                  <v:shape id="任意多边形 2352" o:spid="_x0000_s1219" style="position:absolute;left:3008;top:3291;width:89;height:124;visibility:visible;mso-wrap-style:square;v-text-anchor:top" coordsize="8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" path="m89,124r-18,l58,84r-31,l18,124,,124,36,,49,,89,124xm58,71l45,26,31,71r27,xe" fillcolor="#1f1a17" stroked="f">
                    <v:path arrowok="t" o:connecttype="custom" o:connectlocs="89,124;71,124;58,84;27,84;18,124;0,124;36,0;49,0;89,124;58,71;45,26;45,26;31,71;58,71" o:connectangles="0,0,0,0,0,0,0,0,0,0,0,0,0,0"/>
                    <o:lock v:ext="edit" verticies="t"/>
                  </v:shape>
                  <v:shape id="任意多边形 2353" o:spid="_x0000_s1220" style="position:absolute;left:3124;top:3393;width:22;height:63;visibility:visible;mso-wrap-style:square;v-text-anchor:top" coordsize="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" path="m22,63r-9,l13,14,,14,,9r9,l13,5,18,r4,l22,63xe" fillcolor="#1f1a17" stroked="f">
                    <v:path arrowok="t" o:connecttype="custom" o:connectlocs="22,63;13,63;13,14;0,14;0,9;9,9;13,5;13,5;18,0;22,0;22,63" o:connectangles="0,0,0,0,0,0,0,0,0,0,0"/>
                  </v:shape>
                  <v:rect id="矩形 2354" o:spid="_x0000_s1221" style="position:absolute;left:7893;top:3259;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" filled="f" stroked="f">
                    <v:textbox style="mso-fit-shape-to-text:t" inset="0,0,0,0">
                      <w:txbxContent>
                        <w:p w14:paraId="1E564A05" w14:textId="77777777" w:rsidR="00C972C0" w:rsidRDefault="00C972C0">
                          <w:r>
                            <w:rPr>
                              <w:rFonts w:ascii="黑体" w:eastAsia="黑体" w:cs="黑体"/>
                              <w:color w:val="1F1A17"/>
                              <w:sz w:val="18"/>
                              <w:szCs w:val="18"/>
                            </w:rPr>
                            <w:t>A</w:t>
                          </w:r>
                        </w:p>
                      </w:txbxContent>
                    </v:textbox>
                  </v:rect>
                  <v:rect id="矩形 2355" o:spid="_x0000_s1222" style="position:absolute;left:8005;top:3376;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" filled="f" stroked="f">
                    <v:textbox style="mso-fit-shape-to-text:t" inset="0,0,0,0">
                      <w:txbxContent>
                        <w:p w14:paraId="2BDEDF5E" w14:textId="77777777" w:rsidR="00C972C0" w:rsidRDefault="00C972C0">
                          <w:r>
                            <w:rPr>
                              <w:rFonts w:ascii="黑体" w:eastAsia="黑体" w:cs="黑体"/>
                              <w:color w:val="1F1A17"/>
                              <w:sz w:val="10"/>
                              <w:szCs w:val="10"/>
                            </w:rPr>
                            <w:t>3</w:t>
                          </w:r>
                        </w:p>
                      </w:txbxContent>
                    </v:textbox>
                  </v:rect>
                  <v:shape id="任意多边形 2356" o:spid="_x0000_s1223" style="position:absolute;left:10059;top:3291;width:85;height:124;visibility:visible;mso-wrap-style:square;v-text-anchor:top" coordsize="8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" path="m85,124r-18,l58,84r-31,l18,124,,124,36,,49,,85,124xm53,71l44,26r-4,l31,71r22,xe" fillcolor="#1f1a17" stroked="f">
                    <v:path arrowok="t" o:connecttype="custom" o:connectlocs="85,124;67,124;58,84;27,84;18,124;0,124;36,0;49,0;85,124;53,71;44,26;40,26;31,71;53,71" o:connectangles="0,0,0,0,0,0,0,0,0,0,0,0,0,0"/>
                    <o:lock v:ext="edit" verticies="t"/>
                  </v:shape>
                  <v:shape id="任意多边形 2357" o:spid="_x0000_s1224" style="position:absolute;left:10170;top:3393;width:41;height:63;visibility:visible;mso-wrap-style:square;v-text-anchor:top" coordsize="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" path="m41,45r-9,l32,63r-9,l23,45,,45,,40,23,r9,l32,40r9,l41,45xm23,40r,-26l5,40r18,xe" fillcolor="#1f1a17" stroked="f">
                    <v:path arrowok="t" o:connecttype="custom" o:connectlocs="41,45;32,45;32,63;23,63;23,45;0,45;0,40;23,0;32,0;32,40;41,40;41,45;23,40;23,14;5,40;23,40" o:connectangles="0,0,0,0,0,0,0,0,0,0,0,0,0,0,0,0"/>
                    <o:lock v:ext="edit" verticies="t"/>
                  </v:shape>
                  <v:rect id="矩形 2358" o:spid="_x0000_s1225" style="position:absolute;left:12885;top:3259;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" filled="f" stroked="f">
                    <v:textbox style="mso-fit-shape-to-text:t" inset="0,0,0,0">
                      <w:txbxContent>
                        <w:p w14:paraId="4CBA57C3" w14:textId="77777777" w:rsidR="00C972C0" w:rsidRDefault="00C972C0">
                          <w:r>
                            <w:rPr>
                              <w:rFonts w:ascii="黑体" w:eastAsia="黑体" w:cs="黑体"/>
                              <w:color w:val="1F1A17"/>
                              <w:sz w:val="18"/>
                              <w:szCs w:val="18"/>
                            </w:rPr>
                            <w:t>A</w:t>
                          </w:r>
                        </w:p>
                      </w:txbxContent>
                    </v:textbox>
                  </v:rect>
                  <v:rect id="矩形 2359" o:spid="_x0000_s1226" style="position:absolute;left:12997;top:3376;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" filled="f" stroked="f">
                    <v:textbox style="mso-fit-shape-to-text:t" inset="0,0,0,0">
                      <w:txbxContent>
                        <w:p w14:paraId="6FBC13DE" w14:textId="77777777" w:rsidR="00C972C0" w:rsidRDefault="00C972C0">
                          <w:r>
                            <w:rPr>
                              <w:rFonts w:ascii="黑体" w:eastAsia="黑体" w:cs="黑体"/>
                              <w:color w:val="1F1A17"/>
                              <w:sz w:val="10"/>
                              <w:szCs w:val="10"/>
                            </w:rPr>
                            <w:t>5</w:t>
                          </w:r>
                        </w:p>
                      </w:txbxContent>
                    </v:textbox>
                  </v:rect>
                  <v:rect id="矩形 2360" o:spid="_x0000_s1227" style="position:absolute;left:5388;top:3259;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" filled="f" stroked="f">
                    <v:textbox style="mso-fit-shape-to-text:t" inset="0,0,0,0">
                      <w:txbxContent>
                        <w:p w14:paraId="16764D9B" w14:textId="77777777" w:rsidR="00C972C0" w:rsidRDefault="00C972C0">
                          <w:r>
                            <w:rPr>
                              <w:rFonts w:ascii="黑体" w:eastAsia="黑体" w:cs="黑体"/>
                              <w:color w:val="1F1A17"/>
                              <w:sz w:val="18"/>
                              <w:szCs w:val="18"/>
                            </w:rPr>
                            <w:t>A</w:t>
                          </w:r>
                        </w:p>
                      </w:txbxContent>
                    </v:textbox>
                  </v:rect>
                  <v:rect id="矩形 2361" o:spid="_x0000_s1228" style="position:absolute;left:5500;top:3376;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" filled="f" stroked="f">
                    <v:textbox style="mso-fit-shape-to-text:t" inset="0,0,0,0">
                      <w:txbxContent>
                        <w:p w14:paraId="3B8B82E3" w14:textId="77777777" w:rsidR="00C972C0" w:rsidRDefault="00C972C0">
                          <w:r>
                            <w:rPr>
                              <w:rFonts w:ascii="黑体" w:eastAsia="黑体" w:cs="黑体"/>
                              <w:color w:val="1F1A17"/>
                              <w:sz w:val="10"/>
                              <w:szCs w:val="10"/>
                            </w:rPr>
                            <w:t>2</w:t>
                          </w:r>
                        </w:p>
                      </w:txbxContent>
                    </v:textbox>
                  </v:rect>
                  <v:rect id="矩形 2362" o:spid="_x0000_s1229" style="position:absolute;left:8170;top:1956;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" filled="f" stroked="f">
                    <v:textbox style="mso-fit-shape-to-text:t" inset="0,0,0,0">
                      <w:txbxContent>
                        <w:p w14:paraId="2CF8211F" w14:textId="77777777" w:rsidR="00C972C0" w:rsidRDefault="00C972C0">
                          <w:r>
                            <w:rPr>
                              <w:rFonts w:ascii="黑体" w:eastAsia="黑体" w:cs="黑体"/>
                              <w:color w:val="1F1A17"/>
                              <w:sz w:val="18"/>
                              <w:szCs w:val="18"/>
                            </w:rPr>
                            <w:t>T</w:t>
                          </w:r>
                        </w:p>
                      </w:txbxContent>
                    </v:textbox>
                  </v:rect>
                  <v:rect id="矩形 2363" o:spid="_x0000_s1230" style="position:absolute;left:1713;top:5183;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" filled="f" stroked="f">
                    <v:textbox style="mso-fit-shape-to-text:t" inset="0,0,0,0">
                      <w:txbxContent>
                        <w:p w14:paraId="26DF49D8" w14:textId="77777777" w:rsidR="00C972C0" w:rsidRDefault="00C972C0">
                          <w:r>
                            <w:rPr>
                              <w:rFonts w:ascii="黑体" w:eastAsia="黑体" w:cs="黑体"/>
                              <w:color w:val="1F1A17"/>
                              <w:sz w:val="18"/>
                              <w:szCs w:val="18"/>
                            </w:rPr>
                            <w:t>X</w:t>
                          </w:r>
                        </w:p>
                      </w:txbxContent>
                    </v:textbox>
                  </v:rect>
                  <v:rect id="矩形 2364" o:spid="_x0000_s1231" style="position:absolute;left:1825;top:5304;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" filled="f" stroked="f">
                    <v:textbox style="mso-fit-shape-to-text:t" inset="0,0,0,0">
                      <w:txbxContent>
                        <w:p w14:paraId="0398AD91" w14:textId="77777777" w:rsidR="00C972C0" w:rsidRDefault="00C972C0">
                          <w:r>
                            <w:rPr>
                              <w:rFonts w:ascii="黑体" w:eastAsia="黑体" w:cs="黑体"/>
                              <w:color w:val="1F1A17"/>
                              <w:sz w:val="10"/>
                              <w:szCs w:val="10"/>
                            </w:rPr>
                            <w:t>1</w:t>
                          </w:r>
                        </w:p>
                      </w:txbxContent>
                    </v:textbox>
                  </v:rect>
                  <v:rect id="矩形 2365" o:spid="_x0000_s1232" style="position:absolute;left:2543;top:5205;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" filled="f" stroked="f">
                    <v:textbox style="mso-fit-shape-to-text:t" inset="0,0,0,0">
                      <w:txbxContent>
                        <w:p w14:paraId="32D759F1" w14:textId="77777777" w:rsidR="00C972C0" w:rsidRDefault="00C972C0">
                          <w:r>
                            <w:rPr>
                              <w:rFonts w:ascii="黑体" w:eastAsia="黑体" w:cs="黑体"/>
                              <w:color w:val="1F1A17"/>
                              <w:sz w:val="18"/>
                              <w:szCs w:val="18"/>
                            </w:rPr>
                            <w:t>X</w:t>
                          </w:r>
                        </w:p>
                      </w:txbxContent>
                    </v:textbox>
                  </v:rect>
                  <v:rect id="矩形 2366" o:spid="_x0000_s1233" style="position:absolute;left:2655;top:5322;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" filled="f" stroked="f">
                    <v:textbox style="mso-fit-shape-to-text:t" inset="0,0,0,0">
                      <w:txbxContent>
                        <w:p w14:paraId="0D4E418A" w14:textId="77777777" w:rsidR="00C972C0" w:rsidRDefault="00C972C0">
                          <w:r>
                            <w:rPr>
                              <w:rFonts w:ascii="黑体" w:eastAsia="黑体" w:cs="黑体"/>
                              <w:color w:val="1F1A17"/>
                              <w:sz w:val="10"/>
                              <w:szCs w:val="10"/>
                            </w:rPr>
                            <w:t>2</w:t>
                          </w:r>
                        </w:p>
                      </w:txbxContent>
                    </v:textbox>
                  </v:rect>
                  <v:rect id="矩形 2367" o:spid="_x0000_s1234" style="position:absolute;left:3182;top:5205;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" filled="f" stroked="f">
                    <v:textbox style="mso-fit-shape-to-text:t" inset="0,0,0,0">
                      <w:txbxContent>
                        <w:p w14:paraId="2531D4A7" w14:textId="77777777" w:rsidR="00C972C0" w:rsidRDefault="00C972C0">
                          <w:r>
                            <w:rPr>
                              <w:rFonts w:ascii="黑体" w:eastAsia="黑体" w:cs="黑体"/>
                              <w:color w:val="1F1A17"/>
                              <w:sz w:val="18"/>
                              <w:szCs w:val="18"/>
                            </w:rPr>
                            <w:t>X</w:t>
                          </w:r>
                        </w:p>
                      </w:txbxContent>
                    </v:textbox>
                  </v:rect>
                  <v:rect id="矩形 2368" o:spid="_x0000_s1235" style="position:absolute;left:3294;top:5322;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" filled="f" stroked="f">
                    <v:textbox style="mso-fit-shape-to-text:t" inset="0,0,0,0">
                      <w:txbxContent>
                        <w:p w14:paraId="3CFA8C9C" w14:textId="77777777" w:rsidR="00C972C0" w:rsidRDefault="00C972C0">
                          <w:r>
                            <w:rPr>
                              <w:rFonts w:ascii="黑体" w:eastAsia="黑体" w:cs="黑体"/>
                              <w:color w:val="1F1A17"/>
                              <w:sz w:val="10"/>
                              <w:szCs w:val="10"/>
                            </w:rPr>
                            <w:t>3</w:t>
                          </w:r>
                        </w:p>
                      </w:txbxContent>
                    </v:textbox>
                  </v:rect>
                  <v:rect id="矩形 2369" o:spid="_x0000_s1236" style="position:absolute;left:4048;top:5205;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" filled="f" stroked="f">
                    <v:textbox style="mso-fit-shape-to-text:t" inset="0,0,0,0">
                      <w:txbxContent>
                        <w:p w14:paraId="27AE5D9B" w14:textId="77777777" w:rsidR="00C972C0" w:rsidRDefault="00C972C0">
                          <w:r>
                            <w:rPr>
                              <w:rFonts w:ascii="黑体" w:eastAsia="黑体" w:cs="黑体"/>
                              <w:color w:val="1F1A17"/>
                              <w:sz w:val="18"/>
                              <w:szCs w:val="18"/>
                            </w:rPr>
                            <w:t>X</w:t>
                          </w:r>
                        </w:p>
                      </w:txbxContent>
                    </v:textbox>
                  </v:rect>
                  <v:rect id="矩形 2370" o:spid="_x0000_s1237" style="position:absolute;left:4160;top:5322;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" filled="f" stroked="f">
                    <v:textbox style="mso-fit-shape-to-text:t" inset="0,0,0,0">
                      <w:txbxContent>
                        <w:p w14:paraId="15C762B9" w14:textId="77777777" w:rsidR="00C972C0" w:rsidRDefault="00C972C0">
                          <w:r>
                            <w:rPr>
                              <w:rFonts w:ascii="黑体" w:eastAsia="黑体" w:cs="黑体"/>
                              <w:color w:val="1F1A17"/>
                              <w:sz w:val="10"/>
                              <w:szCs w:val="10"/>
                            </w:rPr>
                            <w:t>4</w:t>
                          </w:r>
                        </w:p>
                      </w:txbxContent>
                    </v:textbox>
                  </v:rect>
                  <v:rect id="矩形 2371" o:spid="_x0000_s1238" style="position:absolute;left:4776;top:5205;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" filled="f" stroked="f">
                    <v:textbox style="mso-fit-shape-to-text:t" inset="0,0,0,0">
                      <w:txbxContent>
                        <w:p w14:paraId="66705A77" w14:textId="77777777" w:rsidR="00C972C0" w:rsidRDefault="00C972C0">
                          <w:r>
                            <w:rPr>
                              <w:rFonts w:ascii="黑体" w:eastAsia="黑体" w:cs="黑体"/>
                              <w:color w:val="1F1A17"/>
                              <w:sz w:val="18"/>
                              <w:szCs w:val="18"/>
                            </w:rPr>
                            <w:t>X</w:t>
                          </w:r>
                        </w:p>
                      </w:txbxContent>
                    </v:textbox>
                  </v:rect>
                  <v:rect id="矩形 2372" o:spid="_x0000_s1239" style="position:absolute;left:4888;top:5322;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" filled="f" stroked="f">
                    <v:textbox style="mso-fit-shape-to-text:t" inset="0,0,0,0">
                      <w:txbxContent>
                        <w:p w14:paraId="0C44A548" w14:textId="77777777" w:rsidR="00C972C0" w:rsidRDefault="00C972C0">
                          <w:r>
                            <w:rPr>
                              <w:rFonts w:ascii="黑体" w:eastAsia="黑体" w:cs="黑体"/>
                              <w:color w:val="1F1A17"/>
                              <w:sz w:val="10"/>
                              <w:szCs w:val="10"/>
                            </w:rPr>
                            <w:t>5</w:t>
                          </w:r>
                        </w:p>
                      </w:txbxContent>
                    </v:textbox>
                  </v:rect>
                  <v:rect id="矩形 2373" o:spid="_x0000_s1240" style="position:absolute;left:5544;top:5205;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" filled="f" stroked="f">
                    <v:textbox style="mso-fit-shape-to-text:t" inset="0,0,0,0">
                      <w:txbxContent>
                        <w:p w14:paraId="58BB9C7D" w14:textId="77777777" w:rsidR="00C972C0" w:rsidRDefault="00C972C0">
                          <w:r>
                            <w:rPr>
                              <w:rFonts w:ascii="黑体" w:eastAsia="黑体" w:cs="黑体"/>
                              <w:color w:val="1F1A17"/>
                              <w:sz w:val="18"/>
                              <w:szCs w:val="18"/>
                            </w:rPr>
                            <w:t>X</w:t>
                          </w:r>
                        </w:p>
                      </w:txbxContent>
                    </v:textbox>
                  </v:rect>
                  <v:rect id="矩形 2374" o:spid="_x0000_s1241" style="position:absolute;left:5656;top:5322;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" filled="f" stroked="f">
                    <v:textbox style="mso-fit-shape-to-text:t" inset="0,0,0,0">
                      <w:txbxContent>
                        <w:p w14:paraId="3A8B1EDE" w14:textId="77777777" w:rsidR="00C972C0" w:rsidRDefault="00C972C0">
                          <w:r>
                            <w:rPr>
                              <w:rFonts w:ascii="黑体" w:eastAsia="黑体" w:cs="黑体"/>
                              <w:color w:val="1F1A17"/>
                              <w:sz w:val="10"/>
                              <w:szCs w:val="10"/>
                            </w:rPr>
                            <w:t>6</w:t>
                          </w:r>
                        </w:p>
                      </w:txbxContent>
                    </v:textbox>
                  </v:rect>
                  <v:rect id="矩形 2375" o:spid="_x0000_s1242" style="position:absolute;left:1927;top:6776;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" filled="f" stroked="f">
                    <v:textbox style="mso-fit-shape-to-text:t" inset="0,0,0,0">
                      <w:txbxContent>
                        <w:p w14:paraId="5F1A1F16" w14:textId="77777777" w:rsidR="00C972C0" w:rsidRDefault="00C972C0">
                          <w:r>
                            <w:rPr>
                              <w:rFonts w:ascii="黑体" w:eastAsia="黑体" w:cs="黑体"/>
                              <w:color w:val="1F1A17"/>
                              <w:sz w:val="18"/>
                              <w:szCs w:val="18"/>
                            </w:rPr>
                            <w:t>X</w:t>
                          </w:r>
                        </w:p>
                      </w:txbxContent>
                    </v:textbox>
                  </v:rect>
                  <v:rect id="矩形 2376" o:spid="_x0000_s1243" style="position:absolute;left:2039;top:6897;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" filled="f" stroked="f">
                    <v:textbox style="mso-fit-shape-to-text:t" inset="0,0,0,0">
                      <w:txbxContent>
                        <w:p w14:paraId="6A694AFF" w14:textId="77777777" w:rsidR="00C972C0" w:rsidRDefault="00C972C0">
                          <w:r>
                            <w:rPr>
                              <w:rFonts w:ascii="黑体" w:eastAsia="黑体" w:cs="黑体"/>
                              <w:color w:val="1F1A17"/>
                              <w:sz w:val="10"/>
                              <w:szCs w:val="10"/>
                            </w:rPr>
                            <w:t>7</w:t>
                          </w:r>
                        </w:p>
                      </w:txbxContent>
                    </v:textbox>
                  </v:rect>
                  <v:rect id="矩形 2377" o:spid="_x0000_s1244" style="position:absolute;left:2633;top:6799;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" filled="f" stroked="f">
                    <v:textbox style="mso-fit-shape-to-text:t" inset="0,0,0,0">
                      <w:txbxContent>
                        <w:p w14:paraId="14B14670" w14:textId="77777777" w:rsidR="00C972C0" w:rsidRDefault="00C972C0">
                          <w:r>
                            <w:rPr>
                              <w:rFonts w:ascii="黑体" w:eastAsia="黑体" w:cs="黑体"/>
                              <w:color w:val="1F1A17"/>
                              <w:sz w:val="18"/>
                              <w:szCs w:val="18"/>
                            </w:rPr>
                            <w:t>X</w:t>
                          </w:r>
                        </w:p>
                      </w:txbxContent>
                    </v:textbox>
                  </v:rect>
                  <v:rect id="矩形 2378" o:spid="_x0000_s1245" style="position:absolute;left:2744;top:6915;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" filled="f" stroked="f">
                    <v:textbox style="mso-fit-shape-to-text:t" inset="0,0,0,0">
                      <w:txbxContent>
                        <w:p w14:paraId="2E3A6880" w14:textId="77777777" w:rsidR="00C972C0" w:rsidRDefault="00C972C0">
                          <w:r>
                            <w:rPr>
                              <w:rFonts w:ascii="黑体" w:eastAsia="黑体" w:cs="黑体"/>
                              <w:color w:val="1F1A17"/>
                              <w:sz w:val="10"/>
                              <w:szCs w:val="10"/>
                            </w:rPr>
                            <w:t>8</w:t>
                          </w:r>
                        </w:p>
                      </w:txbxContent>
                    </v:textbox>
                  </v:rect>
                  <v:rect id="矩形 2379" o:spid="_x0000_s1246" style="position:absolute;left:3396;top:6799;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" filled="f" stroked="f">
                    <v:textbox style="mso-fit-shape-to-text:t" inset="0,0,0,0">
                      <w:txbxContent>
                        <w:p w14:paraId="39346F6B" w14:textId="77777777" w:rsidR="00C972C0" w:rsidRDefault="00C972C0">
                          <w:r>
                            <w:rPr>
                              <w:rFonts w:ascii="黑体" w:eastAsia="黑体" w:cs="黑体"/>
                              <w:color w:val="1F1A17"/>
                              <w:sz w:val="18"/>
                              <w:szCs w:val="18"/>
                            </w:rPr>
                            <w:t>X</w:t>
                          </w:r>
                        </w:p>
                      </w:txbxContent>
                    </v:textbox>
                  </v:rect>
                  <v:rect id="矩形 2380" o:spid="_x0000_s1247" style="position:absolute;left:3508;top:6915;width:51;height: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" filled="f" stroked="f">
                    <v:textbox style="mso-fit-shape-to-text:t" inset="0,0,0,0">
                      <w:txbxContent>
                        <w:p w14:paraId="2C033ED0" w14:textId="77777777" w:rsidR="00C972C0" w:rsidRDefault="00C972C0">
                          <w:r>
                            <w:rPr>
                              <w:rFonts w:ascii="黑体" w:eastAsia="黑体" w:cs="黑体"/>
                              <w:color w:val="1F1A17"/>
                              <w:sz w:val="10"/>
                              <w:szCs w:val="10"/>
                            </w:rPr>
                            <w:t>9</w:t>
                          </w:r>
                        </w:p>
                      </w:txbxContent>
                    </v:textbox>
                  </v:rect>
                  <v:rect id="矩形 2381" o:spid="_x0000_s1248" style="position:absolute;left:4263;top:6799;width:91;height: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" filled="f" stroked="f">
                    <v:textbox style="mso-fit-shape-to-text:t" inset="0,0,0,0">
                      <w:txbxContent>
                        <w:p w14:paraId="35B15C8B" w14:textId="77777777" w:rsidR="00C972C0" w:rsidRDefault="00C972C0">
                          <w:r>
                            <w:rPr>
                              <w:rFonts w:ascii="黑体" w:eastAsia="黑体" w:cs="黑体"/>
                              <w:color w:val="1F1A17"/>
                              <w:sz w:val="18"/>
                              <w:szCs w:val="18"/>
                            </w:rPr>
                            <w:t>X</w:t>
                          </w:r>
                        </w:p>
                      </w:txbxContent>
                    </v:textbox>
                  </v:rect>
                </v:group>
                <v:rect id="矩形 2382" o:spid="_x0000_s1249" style="position:absolute;left:18319;top:33858;width:642;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" filled="f" stroked="f">
                  <v:textbox style="mso-fit-shape-to-text:t" inset="0,0,0,0">
                    <w:txbxContent>
                      <w:p w14:paraId="31298001" w14:textId="77777777" w:rsidR="00C972C0" w:rsidRDefault="00C972C0">
                        <w:r>
                          <w:rPr>
                            <w:rFonts w:ascii="黑体" w:eastAsia="黑体" w:cs="黑体"/>
                            <w:color w:val="1F1A17"/>
                            <w:sz w:val="10"/>
                            <w:szCs w:val="10"/>
                          </w:rPr>
                          <w:t>10</w:t>
                        </w:r>
                      </w:p>
                    </w:txbxContent>
                  </v:textbox>
                </v:rect>
                <v:rect id="矩形 2383" o:spid="_x0000_s1250" style="position:absolute;left:22237;top:33121;width: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" filled="f" stroked="f">
                  <v:textbox style="mso-fit-shape-to-text:t" inset="0,0,0,0">
                    <w:txbxContent>
                      <w:p w14:paraId="18E627F2" w14:textId="77777777" w:rsidR="00C972C0" w:rsidRDefault="00C972C0">
                        <w:r>
                          <w:rPr>
                            <w:rFonts w:ascii="黑体" w:eastAsia="黑体" w:cs="黑体"/>
                            <w:color w:val="1F1A17"/>
                            <w:sz w:val="18"/>
                            <w:szCs w:val="18"/>
                          </w:rPr>
                          <w:t>X</w:t>
                        </w:r>
                      </w:p>
                    </w:txbxContent>
                  </v:textbox>
                </v:rect>
                <v:rect id="矩形 2384" o:spid="_x0000_s1251" style="position:absolute;left:22942;top:33858;width:641;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" filled="f" stroked="f">
                  <v:textbox style="mso-fit-shape-to-text:t" inset="0,0,0,0">
                    <w:txbxContent>
                      <w:p w14:paraId="5398CAC5" w14:textId="77777777" w:rsidR="00C972C0" w:rsidRDefault="00C972C0">
                        <w:r>
                          <w:rPr>
                            <w:rFonts w:ascii="黑体" w:eastAsia="黑体" w:cs="黑体"/>
                            <w:color w:val="1F1A17"/>
                            <w:sz w:val="10"/>
                            <w:szCs w:val="10"/>
                          </w:rPr>
                          <w:t>11</w:t>
                        </w:r>
                      </w:p>
                    </w:txbxContent>
                  </v:textbox>
                </v:rect>
                <v:rect id="矩形 2385" o:spid="_x0000_s1252" style="position:absolute;left:46081;top:22548;width: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" filled="f" stroked="f">
                  <v:textbox style="mso-fit-shape-to-text:t" inset="0,0,0,0">
                    <w:txbxContent>
                      <w:p w14:paraId="6DC9D560" w14:textId="77777777" w:rsidR="00C972C0" w:rsidRDefault="00C972C0">
                        <w:r>
                          <w:rPr>
                            <w:rFonts w:ascii="黑体" w:eastAsia="黑体" w:cs="黑体"/>
                            <w:color w:val="1F1A17"/>
                            <w:sz w:val="18"/>
                            <w:szCs w:val="18"/>
                          </w:rPr>
                          <w:t>X</w:t>
                        </w:r>
                      </w:p>
                    </w:txbxContent>
                  </v:textbox>
                </v:rect>
                <v:rect id="矩形 2386" o:spid="_x0000_s1253" style="position:absolute;left:46793;top:23285;width:641;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" filled="f" stroked="f">
                  <v:textbox style="mso-fit-shape-to-text:t" inset="0,0,0,0">
                    <w:txbxContent>
                      <w:p w14:paraId="24C74C84" w14:textId="77777777" w:rsidR="00C972C0" w:rsidRDefault="00C972C0">
                        <w:r>
                          <w:rPr>
                            <w:rFonts w:ascii="黑体" w:eastAsia="黑体" w:cs="黑体"/>
                            <w:color w:val="1F1A17"/>
                            <w:sz w:val="10"/>
                            <w:szCs w:val="10"/>
                          </w:rPr>
                          <w:t>12</w:t>
                        </w:r>
                      </w:p>
                    </w:txbxContent>
                  </v:textbox>
                </v:rect>
                <v:rect id="矩形 2387" o:spid="_x0000_s1254" style="position:absolute;left:31705;top:34563;width:578;height:1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" filled="f" stroked="f">
                  <v:textbox style="mso-fit-shape-to-text:t" inset="0,0,0,0">
                    <w:txbxContent>
                      <w:p w14:paraId="0212CDFF" w14:textId="77777777" w:rsidR="00C972C0" w:rsidRDefault="00C972C0">
                        <w:r>
                          <w:rPr>
                            <w:rFonts w:ascii="黑体" w:eastAsia="黑体" w:cs="黑体"/>
                            <w:color w:val="1F1A17"/>
                            <w:sz w:val="18"/>
                            <w:szCs w:val="18"/>
                          </w:rPr>
                          <w:t>X</w:t>
                        </w:r>
                      </w:p>
                    </w:txbxContent>
                  </v:textbox>
                </v:rect>
                <v:rect id="矩形 2388" o:spid="_x0000_s1255" style="position:absolute;left:32416;top:35306;width:642;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" filled="f" stroked="f">
                  <v:textbox style="mso-fit-shape-to-text:t" inset="0,0,0,0">
                    <w:txbxContent>
                      <w:p w14:paraId="7F992A84" w14:textId="77777777" w:rsidR="00C972C0" w:rsidRDefault="00C972C0">
                        <w:r>
                          <w:rPr>
                            <w:rFonts w:ascii="黑体" w:eastAsia="黑体" w:cs="黑体"/>
                            <w:color w:val="1F1A17"/>
                            <w:sz w:val="10"/>
                            <w:szCs w:val="10"/>
                          </w:rPr>
                          <w:t>13</w:t>
                        </w:r>
                      </w:p>
                    </w:txbxContent>
                  </v:textbox>
                </v:rect>
                <v:rect id="矩形 2389" o:spid="_x0000_s1256" style="position:absolute;left:37941;top:34563;width:578;height:1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" filled="f" stroked="f">
                  <v:textbox style="mso-fit-shape-to-text:t" inset="0,0,0,0">
                    <w:txbxContent>
                      <w:p w14:paraId="6EC9BCDD" w14:textId="77777777" w:rsidR="00C972C0" w:rsidRDefault="00C972C0">
                        <w:r>
                          <w:rPr>
                            <w:rFonts w:ascii="黑体" w:eastAsia="黑体" w:cs="黑体"/>
                            <w:color w:val="1F1A17"/>
                            <w:sz w:val="18"/>
                            <w:szCs w:val="18"/>
                          </w:rPr>
                          <w:t>X</w:t>
                        </w:r>
                      </w:p>
                    </w:txbxContent>
                  </v:textbox>
                </v:rect>
                <v:rect id="矩形 2390" o:spid="_x0000_s1257" style="position:absolute;left:38652;top:35306;width:641;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" filled="f" stroked="f">
                  <v:textbox style="mso-fit-shape-to-text:t" inset="0,0,0,0">
                    <w:txbxContent>
                      <w:p w14:paraId="7F495FFC" w14:textId="77777777" w:rsidR="00C972C0" w:rsidRDefault="00C972C0">
                        <w:r>
                          <w:rPr>
                            <w:rFonts w:ascii="黑体" w:eastAsia="黑体" w:cs="黑体"/>
                            <w:color w:val="1F1A17"/>
                            <w:sz w:val="10"/>
                            <w:szCs w:val="10"/>
                          </w:rPr>
                          <w:t>14</w:t>
                        </w:r>
                      </w:p>
                    </w:txbxContent>
                  </v:textbox>
                </v:rect>
                <v:rect id="矩形 2391" o:spid="_x0000_s1258" style="position:absolute;left:43643;top:34563;width:578;height:1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" filled="f" stroked="f">
                  <v:textbox style="mso-fit-shape-to-text:t" inset="0,0,0,0">
                    <w:txbxContent>
                      <w:p w14:paraId="016DAF89" w14:textId="77777777" w:rsidR="00C972C0" w:rsidRDefault="00C972C0">
                        <w:r>
                          <w:rPr>
                            <w:rFonts w:ascii="黑体" w:eastAsia="黑体" w:cs="黑体"/>
                            <w:color w:val="1F1A17"/>
                            <w:sz w:val="18"/>
                            <w:szCs w:val="18"/>
                          </w:rPr>
                          <w:t>X</w:t>
                        </w:r>
                      </w:p>
                    </w:txbxContent>
                  </v:textbox>
                </v:rect>
                <v:rect id="矩形 2392" o:spid="_x0000_s1259" style="position:absolute;left:44354;top:35306;width:642;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" filled="f" stroked="f">
                  <v:textbox style="mso-fit-shape-to-text:t" inset="0,0,0,0">
                    <w:txbxContent>
                      <w:p w14:paraId="0D115186" w14:textId="77777777" w:rsidR="00C972C0" w:rsidRDefault="00C972C0">
                        <w:r>
                          <w:rPr>
                            <w:rFonts w:ascii="黑体" w:eastAsia="黑体" w:cs="黑体"/>
                            <w:color w:val="1F1A17"/>
                            <w:sz w:val="10"/>
                            <w:szCs w:val="10"/>
                          </w:rPr>
                          <w:t>15</w:t>
                        </w:r>
                      </w:p>
                    </w:txbxContent>
                  </v:textbox>
                </v:rect>
                <v:rect id="矩形 2393" o:spid="_x0000_s1260" style="position:absolute;left:49485;top:34563;width:578;height:1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" filled="f" stroked="f">
                  <v:textbox style="mso-fit-shape-to-text:t" inset="0,0,0,0">
                    <w:txbxContent>
                      <w:p w14:paraId="4E2DCFE9" w14:textId="77777777" w:rsidR="00C972C0" w:rsidRDefault="00C972C0">
                        <w:r>
                          <w:rPr>
                            <w:rFonts w:ascii="黑体" w:eastAsia="黑体" w:cs="黑体"/>
                            <w:color w:val="1F1A17"/>
                            <w:sz w:val="18"/>
                            <w:szCs w:val="18"/>
                          </w:rPr>
                          <w:t>X</w:t>
                        </w:r>
                      </w:p>
                    </w:txbxContent>
                  </v:textbox>
                </v:rect>
                <v:rect id="矩形 2394" o:spid="_x0000_s1261" style="position:absolute;left:50190;top:35306;width:641;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" filled="f" stroked="f">
                  <v:textbox style="mso-fit-shape-to-text:t" inset="0,0,0,0">
                    <w:txbxContent>
                      <w:p w14:paraId="36DDA769" w14:textId="77777777" w:rsidR="00C972C0" w:rsidRDefault="00C972C0">
                        <w:r>
                          <w:rPr>
                            <w:rFonts w:ascii="黑体" w:eastAsia="黑体" w:cs="黑体"/>
                            <w:color w:val="1F1A17"/>
                            <w:sz w:val="10"/>
                            <w:szCs w:val="10"/>
                          </w:rPr>
                          <w:t>16</w:t>
                        </w:r>
                      </w:p>
                    </w:txbxContent>
                  </v:textbox>
                </v:rect>
                <v:rect id="矩形 2395" o:spid="_x0000_s1262" style="position:absolute;left:3378;top:44062;width: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" filled="f" stroked="f">
                  <v:textbox style="mso-fit-shape-to-text:t" inset="0,0,0,0">
                    <w:txbxContent>
                      <w:p w14:paraId="0262281B" w14:textId="77777777" w:rsidR="00C972C0" w:rsidRDefault="00C972C0">
                        <w:r>
                          <w:rPr>
                            <w:rFonts w:ascii="黑体" w:eastAsia="黑体" w:cs="黑体"/>
                            <w:color w:val="1F1A17"/>
                            <w:sz w:val="18"/>
                            <w:szCs w:val="18"/>
                          </w:rPr>
                          <w:t>X</w:t>
                        </w:r>
                      </w:p>
                    </w:txbxContent>
                  </v:textbox>
                </v:rect>
                <v:rect id="矩形 2396" o:spid="_x0000_s1263" style="position:absolute;left:4089;top:44799;width:641;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" filled="f" stroked="f">
                  <v:textbox style="mso-fit-shape-to-text:t" inset="0,0,0,0">
                    <w:txbxContent>
                      <w:p w14:paraId="193DA2EC" w14:textId="77777777" w:rsidR="00C972C0" w:rsidRDefault="00C972C0">
                        <w:r>
                          <w:rPr>
                            <w:rFonts w:ascii="黑体" w:eastAsia="黑体" w:cs="黑体"/>
                            <w:color w:val="1F1A17"/>
                            <w:sz w:val="10"/>
                            <w:szCs w:val="10"/>
                          </w:rPr>
                          <w:t>17</w:t>
                        </w:r>
                      </w:p>
                    </w:txbxContent>
                  </v:textbox>
                </v:rect>
                <v:rect id="矩形 2397" o:spid="_x0000_s1264" style="position:absolute;left:8655;top:44062;width:577;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" filled="f" stroked="f">
                  <v:textbox style="mso-fit-shape-to-text:t" inset="0,0,0,0">
                    <w:txbxContent>
                      <w:p w14:paraId="51B52248" w14:textId="77777777" w:rsidR="00C972C0" w:rsidRDefault="00C972C0">
                        <w:r>
                          <w:rPr>
                            <w:rFonts w:ascii="黑体" w:eastAsia="黑体" w:cs="黑体"/>
                            <w:color w:val="1F1A17"/>
                            <w:sz w:val="18"/>
                            <w:szCs w:val="18"/>
                          </w:rPr>
                          <w:t>X</w:t>
                        </w:r>
                      </w:p>
                    </w:txbxContent>
                  </v:textbox>
                </v:rect>
                <v:rect id="矩形 2398" o:spid="_x0000_s1265" style="position:absolute;left:9359;top:44799;width:642;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" filled="f" stroked="f">
                  <v:textbox style="mso-fit-shape-to-text:t" inset="0,0,0,0">
                    <w:txbxContent>
                      <w:p w14:paraId="37D388B3" w14:textId="77777777" w:rsidR="00C972C0" w:rsidRDefault="00C972C0">
                        <w:r>
                          <w:rPr>
                            <w:rFonts w:ascii="黑体" w:eastAsia="黑体" w:cs="黑体"/>
                            <w:color w:val="1F1A17"/>
                            <w:sz w:val="10"/>
                            <w:szCs w:val="10"/>
                          </w:rPr>
                          <w:t>18</w:t>
                        </w:r>
                      </w:p>
                    </w:txbxContent>
                  </v:textbox>
                </v:rect>
                <v:rect id="矩形 2399" o:spid="_x0000_s1266" style="position:absolute;left:14351;top:44062;width:577;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" filled="f" stroked="f">
                  <v:textbox style="mso-fit-shape-to-text:t" inset="0,0,0,0">
                    <w:txbxContent>
                      <w:p w14:paraId="5618C940" w14:textId="77777777" w:rsidR="00C972C0" w:rsidRDefault="00C972C0">
                        <w:r>
                          <w:rPr>
                            <w:rFonts w:ascii="黑体" w:eastAsia="黑体" w:cs="黑体"/>
                            <w:color w:val="1F1A17"/>
                            <w:sz w:val="18"/>
                            <w:szCs w:val="18"/>
                          </w:rPr>
                          <w:t>X</w:t>
                        </w:r>
                      </w:p>
                    </w:txbxContent>
                  </v:textbox>
                </v:rect>
                <v:rect id="矩形 2400" o:spid="_x0000_s1267" style="position:absolute;left:15062;top:44799;width:641;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" filled="f" stroked="f">
                  <v:textbox style="mso-fit-shape-to-text:t" inset="0,0,0,0">
                    <w:txbxContent>
                      <w:p w14:paraId="22BE6EB4" w14:textId="77777777" w:rsidR="00C972C0" w:rsidRDefault="00C972C0">
                        <w:r>
                          <w:rPr>
                            <w:rFonts w:ascii="黑体" w:eastAsia="黑体" w:cs="黑体"/>
                            <w:color w:val="1F1A17"/>
                            <w:sz w:val="10"/>
                            <w:szCs w:val="10"/>
                          </w:rPr>
                          <w:t>19</w:t>
                        </w:r>
                      </w:p>
                    </w:txbxContent>
                  </v:textbox>
                </v:rect>
                <v:rect id="矩形 2401" o:spid="_x0000_s1268" style="position:absolute;left:20167;top:44062;width: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" filled="f" stroked="f">
                  <v:textbox style="mso-fit-shape-to-text:t" inset="0,0,0,0">
                    <w:txbxContent>
                      <w:p w14:paraId="4FD0CE2D" w14:textId="77777777" w:rsidR="00C972C0" w:rsidRDefault="00C972C0">
                        <w:r>
                          <w:rPr>
                            <w:rFonts w:ascii="黑体" w:eastAsia="黑体" w:cs="黑体"/>
                            <w:color w:val="1F1A17"/>
                            <w:sz w:val="18"/>
                            <w:szCs w:val="18"/>
                          </w:rPr>
                          <w:t>X</w:t>
                        </w:r>
                      </w:p>
                    </w:txbxContent>
                  </v:textbox>
                </v:rect>
                <v:rect id="矩形 2402" o:spid="_x0000_s1269" style="position:absolute;left:20872;top:44799;width:641;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" filled="f" stroked="f">
                  <v:textbox style="mso-fit-shape-to-text:t" inset="0,0,0,0">
                    <w:txbxContent>
                      <w:p w14:paraId="626D4F35" w14:textId="77777777" w:rsidR="00C972C0" w:rsidRDefault="00C972C0">
                        <w:r>
                          <w:rPr>
                            <w:rFonts w:ascii="黑体" w:eastAsia="黑体" w:cs="黑体"/>
                            <w:color w:val="1F1A17"/>
                            <w:sz w:val="10"/>
                            <w:szCs w:val="10"/>
                          </w:rPr>
                          <w:t>20</w:t>
                        </w:r>
                      </w:p>
                    </w:txbxContent>
                  </v:textbox>
                </v:rect>
                <v:rect id="矩形 2403" o:spid="_x0000_s1270" style="position:absolute;left:37376;top:45332;width:577;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" filled="f" stroked="f">
                  <v:textbox style="mso-fit-shape-to-text:t" inset="0,0,0,0">
                    <w:txbxContent>
                      <w:p w14:paraId="74F4643B" w14:textId="77777777" w:rsidR="00C972C0" w:rsidRDefault="00C972C0">
                        <w:r>
                          <w:rPr>
                            <w:rFonts w:ascii="黑体" w:eastAsia="黑体" w:cs="黑体"/>
                            <w:color w:val="1F1A17"/>
                            <w:sz w:val="18"/>
                            <w:szCs w:val="18"/>
                          </w:rPr>
                          <w:t>X</w:t>
                        </w:r>
                      </w:p>
                    </w:txbxContent>
                  </v:textbox>
                </v:rect>
                <v:rect id="矩形 2404" o:spid="_x0000_s1271" style="position:absolute;left:38087;top:46075;width:641;height:8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" filled="f" stroked="f">
                  <v:textbox style="mso-fit-shape-to-text:t" inset="0,0,0,0">
                    <w:txbxContent>
                      <w:p w14:paraId="0D13E535" w14:textId="77777777" w:rsidR="00C972C0" w:rsidRDefault="00C972C0">
                        <w:r>
                          <w:rPr>
                            <w:rFonts w:ascii="黑体" w:eastAsia="黑体" w:cs="黑体"/>
                            <w:color w:val="1F1A17"/>
                            <w:sz w:val="10"/>
                            <w:szCs w:val="10"/>
                          </w:rPr>
                          <w:t>21</w:t>
                        </w:r>
                      </w:p>
                    </w:txbxContent>
                  </v:textbox>
                </v:rect>
                <v:rect id="矩形 2405" o:spid="_x0000_s1272" style="position:absolute;left:48209;top:45332;width: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" filled="f" stroked="f">
                  <v:textbox style="mso-fit-shape-to-text:t" inset="0,0,0,0">
                    <w:txbxContent>
                      <w:p w14:paraId="52C14C52" w14:textId="77777777" w:rsidR="00C972C0" w:rsidRDefault="00C972C0">
                        <w:r>
                          <w:rPr>
                            <w:rFonts w:ascii="黑体" w:eastAsia="黑体" w:cs="黑体"/>
                            <w:color w:val="1F1A17"/>
                            <w:sz w:val="18"/>
                            <w:szCs w:val="18"/>
                          </w:rPr>
                          <w:t>X</w:t>
                        </w:r>
                      </w:p>
                    </w:txbxContent>
                  </v:textbox>
                </v:rect>
                <v:rect id="矩形 2406" o:spid="_x0000_s1273" style="position:absolute;left:48920;top:46075;width:641;height:8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" filled="f" stroked="f">
                  <v:textbox style="mso-fit-shape-to-text:t" inset="0,0,0,0">
                    <w:txbxContent>
                      <w:p w14:paraId="101A4385" w14:textId="77777777" w:rsidR="00C972C0" w:rsidRDefault="00C972C0">
                        <w:r>
                          <w:rPr>
                            <w:rFonts w:ascii="黑体" w:eastAsia="黑体" w:cs="黑体"/>
                            <w:color w:val="1F1A17"/>
                            <w:sz w:val="10"/>
                            <w:szCs w:val="10"/>
                          </w:rPr>
                          <w:t>22</w:t>
                        </w:r>
                      </w:p>
                    </w:txbxContent>
                  </v:textbox>
                </v:rect>
                <v:rect id="矩形 2407" o:spid="_x0000_s1274" style="position:absolute;left:62020;top:48367;width: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" filled="f" stroked="f">
                  <v:textbox style="mso-fit-shape-to-text:t" inset="0,0,0,0">
                    <w:txbxContent>
                      <w:p w14:paraId="527FFB3D" w14:textId="77777777" w:rsidR="00C972C0" w:rsidRDefault="00C972C0">
                        <w:r>
                          <w:rPr>
                            <w:rFonts w:ascii="黑体" w:eastAsia="黑体" w:cs="黑体"/>
                            <w:color w:val="1F1A17"/>
                            <w:sz w:val="18"/>
                            <w:szCs w:val="18"/>
                          </w:rPr>
                          <w:t>X</w:t>
                        </w:r>
                      </w:p>
                    </w:txbxContent>
                  </v:textbox>
                </v:rect>
                <v:rect id="矩形 2408" o:spid="_x0000_s1275" style="position:absolute;left:62725;top:49136;width:641;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" filled="f" stroked="f">
                  <v:textbox style="mso-fit-shape-to-text:t" inset="0,0,0,0">
                    <w:txbxContent>
                      <w:p w14:paraId="3C839671" w14:textId="77777777" w:rsidR="00C972C0" w:rsidRDefault="00C972C0">
                        <w:r>
                          <w:rPr>
                            <w:rFonts w:ascii="黑体" w:eastAsia="黑体" w:cs="黑体"/>
                            <w:color w:val="1F1A17"/>
                            <w:sz w:val="10"/>
                            <w:szCs w:val="10"/>
                          </w:rPr>
                          <w:t>23</w:t>
                        </w:r>
                      </w:p>
                    </w:txbxContent>
                  </v:textbox>
                </v:rect>
                <v:rect id="矩形 2409" o:spid="_x0000_s1276" style="position:absolute;left:67290;top:48367;width: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" filled="f" stroked="f">
                  <v:textbox style="mso-fit-shape-to-text:t" inset="0,0,0,0">
                    <w:txbxContent>
                      <w:p w14:paraId="72639A25" w14:textId="77777777" w:rsidR="00C972C0" w:rsidRDefault="00C972C0">
                        <w:r>
                          <w:rPr>
                            <w:rFonts w:ascii="黑体" w:eastAsia="黑体" w:cs="黑体"/>
                            <w:color w:val="1F1A17"/>
                            <w:sz w:val="18"/>
                            <w:szCs w:val="18"/>
                          </w:rPr>
                          <w:t>X</w:t>
                        </w:r>
                      </w:p>
                    </w:txbxContent>
                  </v:textbox>
                </v:rect>
                <v:rect id="矩形 2410" o:spid="_x0000_s1277" style="position:absolute;left:68002;top:49136;width:641;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" filled="f" stroked="f">
                  <v:textbox style="mso-fit-shape-to-text:t" inset="0,0,0,0">
                    <w:txbxContent>
                      <w:p w14:paraId="7055D584" w14:textId="77777777" w:rsidR="00C972C0" w:rsidRDefault="00C972C0">
                        <w:r>
                          <w:rPr>
                            <w:rFonts w:ascii="黑体" w:eastAsia="黑体" w:cs="黑体"/>
                            <w:color w:val="1F1A17"/>
                            <w:sz w:val="10"/>
                            <w:szCs w:val="10"/>
                          </w:rPr>
                          <w:t>24</w:t>
                        </w:r>
                      </w:p>
                    </w:txbxContent>
                  </v:textbox>
                </v:rect>
                <v:rect id="矩形 2411" o:spid="_x0000_s1278" style="position:absolute;left:72764;top:48367;width: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" filled="f" stroked="f">
                  <v:textbox style="mso-fit-shape-to-text:t" inset="0,0,0,0">
                    <w:txbxContent>
                      <w:p w14:paraId="4ED54659" w14:textId="77777777" w:rsidR="00C972C0" w:rsidRDefault="00C972C0">
                        <w:r>
                          <w:rPr>
                            <w:rFonts w:ascii="黑体" w:eastAsia="黑体" w:cs="黑体"/>
                            <w:color w:val="1F1A17"/>
                            <w:sz w:val="18"/>
                            <w:szCs w:val="18"/>
                          </w:rPr>
                          <w:t>X</w:t>
                        </w:r>
                      </w:p>
                    </w:txbxContent>
                  </v:textbox>
                </v:rect>
                <v:rect id="矩形 2412" o:spid="_x0000_s1279" style="position:absolute;left:73475;top:49136;width:642;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" filled="f" stroked="f">
                  <v:textbox style="mso-fit-shape-to-text:t" inset="0,0,0,0">
                    <w:txbxContent>
                      <w:p w14:paraId="6CDB5881" w14:textId="77777777" w:rsidR="00C972C0" w:rsidRDefault="00C972C0">
                        <w:r>
                          <w:rPr>
                            <w:rFonts w:ascii="黑体" w:eastAsia="黑体" w:cs="黑体"/>
                            <w:color w:val="1F1A17"/>
                            <w:sz w:val="10"/>
                            <w:szCs w:val="10"/>
                          </w:rPr>
                          <w:t>25</w:t>
                        </w:r>
                      </w:p>
                    </w:txbxContent>
                  </v:textbox>
                </v:rect>
                <v:rect id="矩形 2413" o:spid="_x0000_s1280" style="position:absolute;left:80162;top:48367;width: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" filled="f" stroked="f">
                  <v:textbox style="mso-fit-shape-to-text:t" inset="0,0,0,0">
                    <w:txbxContent>
                      <w:p w14:paraId="513AC6C1" w14:textId="77777777" w:rsidR="00C972C0" w:rsidRDefault="00C972C0">
                        <w:r>
                          <w:rPr>
                            <w:rFonts w:ascii="黑体" w:eastAsia="黑体" w:cs="黑体"/>
                            <w:color w:val="1F1A17"/>
                            <w:sz w:val="18"/>
                            <w:szCs w:val="18"/>
                          </w:rPr>
                          <w:t>X</w:t>
                        </w:r>
                      </w:p>
                    </w:txbxContent>
                  </v:textbox>
                </v:rect>
                <v:rect id="矩形 2414" o:spid="_x0000_s1281" style="position:absolute;left:80873;top:49136;width:641;height: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" filled="f" stroked="f">
                  <v:textbox style="mso-fit-shape-to-text:t" inset="0,0,0,0">
                    <w:txbxContent>
                      <w:p w14:paraId="13177BFF" w14:textId="77777777" w:rsidR="00C972C0" w:rsidRDefault="00C972C0">
                        <w:r>
                          <w:rPr>
                            <w:rFonts w:ascii="黑体" w:eastAsia="黑体" w:cs="黑体"/>
                            <w:color w:val="1F1A17"/>
                            <w:sz w:val="10"/>
                            <w:szCs w:val="10"/>
                          </w:rPr>
                          <w:t>26</w:t>
                        </w:r>
                      </w:p>
                    </w:txbxContent>
                  </v:textbox>
                </v:rect>
                <v:rect id="矩形 2415" o:spid="_x0000_s1282" style="position:absolute;left:73640;top:32893;width:578;height:1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" filled="f" stroked="f">
                  <v:textbox style="mso-fit-shape-to-text:t" inset="0,0,0,0">
                    <w:txbxContent>
                      <w:p w14:paraId="231AA441" w14:textId="77777777" w:rsidR="00C972C0" w:rsidRDefault="00C972C0">
                        <w:r>
                          <w:rPr>
                            <w:rFonts w:ascii="黑体" w:eastAsia="黑体" w:cs="黑体"/>
                            <w:color w:val="1F1A17"/>
                            <w:sz w:val="18"/>
                            <w:szCs w:val="18"/>
                          </w:rPr>
                          <w:t>C</w:t>
                        </w:r>
                      </w:p>
                    </w:txbxContent>
                  </v:textbox>
                </v:rect>
                <v:rect id="矩形 2416" o:spid="_x0000_s1283" style="position:absolute;left:74352;top:33635;width:324;height:8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" filled="f" stroked="f">
                  <v:textbox style="mso-fit-shape-to-text:t" inset="0,0,0,0">
                    <w:txbxContent>
                      <w:p w14:paraId="5F01A942" w14:textId="77777777" w:rsidR="00C972C0" w:rsidRDefault="00C972C0">
                        <w:r>
                          <w:rPr>
                            <w:rFonts w:ascii="黑体" w:eastAsia="黑体" w:cs="黑体"/>
                            <w:color w:val="1F1A17"/>
                            <w:sz w:val="10"/>
                            <w:szCs w:val="10"/>
                          </w:rPr>
                          <w:t>1</w:t>
                        </w:r>
                      </w:p>
                    </w:txbxContent>
                  </v:textbox>
                </v:rect>
                <v:shape id="任意多边形 2417" o:spid="_x0000_s1284" style="position:absolute;left:85890;top:33089;width:514;height:794;visibility:visible;mso-wrap-style:square;v-text-anchor:top" coordsize="8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" path="m81,76l76,99r-9,17l58,125r-13,l27,125,14,112,5,94,,67,5,36,14,18,27,5,45,,58,5r14,9l76,27r5,18l63,45r,-13l58,23,54,18,45,14r-9,4l27,27,23,41,18,67r5,23l27,103r9,9l45,112r5,l58,108,63,94r,-18l81,76xe" fillcolor="#1f1a17" stroked="f">
                  <v:path arrowok="t" o:connecttype="custom" o:connectlocs="51435,48260;48260,62865;42545,73660;36830,79375;28575,79375;17145,79375;8890,71120;3175,59690;0,42545;3175,22860;8890,11430;17145,3175;28575,0;36830,3175;45720,8890;48260,17145;51435,28575;40005,28575;40005,20320;36830,14605;34290,11430;28575,8890;22860,11430;17145,17145;14605,26035;11430,42545;14605,57150;17145,65405;22860,71120;28575,71120;31750,71120;36830,68580;40005,59690;40005,48260;51435,48260" o:connectangles="0,0,0,0,0,0,0,0,0,0,0,0,0,0,0,0,0,0,0,0,0,0,0,0,0,0,0,0,0,0,0,0,0,0,0"/>
                </v:shape>
                <v:shape id="任意多边形 2418" o:spid="_x0000_s1285" style="position:absolute;left:86575;top:33743;width:223;height:400;visibility:visible;mso-wrap-style:square;v-text-anchor:top" coordsize="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" path="m35,63l,63,,58,4,49r,-4l13,40r4,-4l22,31r4,-4l26,22r,-4l26,13r,-4l22,5r-5,l13,9,9,13r,9l4,22r,-9l9,5,13,r4,l26,r5,5l35,9r,9l35,22r-4,5l26,36r-4,4l17,45r-4,4l9,54r26,l35,63xe" fillcolor="#1f1a17" stroked="f">
                  <v:path arrowok="t" o:connecttype="custom" o:connectlocs="22225,40005;0,40005;0,36830;2540,31115;2540,28575;8255,25400;10795,22860;13970,19685;16510,17145;16510,13970;16510,11430;16510,8255;16510,5715;13970,3175;10795,3175;10795,3175;8255,5715;5715,8255;5715,13970;2540,13970;2540,8255;5715,3175;8255,0;10795,0;16510,0;19685,3175;22225,5715;22225,11430;22225,13970;19685,17145;16510,22860;13970,25400;10795,28575;8255,31115;8255,31115;5715,34290;22225,34290;22225,40005" o:connectangles="0,0,0,0,0,0,0,0,0,0,0,0,0,0,0,0,0,0,0,0,0,0,0,0,0,0,0,0,0,0,0,0,0,0,0,0,0,0"/>
                </v:shape>
                <v:rect id="矩形 2419" o:spid="_x0000_s1286" style="position:absolute;left:56515;top:21469;width:577;height:1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" filled="f" stroked="f">
                  <v:textbox style="mso-fit-shape-to-text:t" inset="0,0,0,0">
                    <w:txbxContent>
                      <w:p w14:paraId="3CC8CF80" w14:textId="77777777" w:rsidR="00C972C0" w:rsidRDefault="00C972C0">
                        <w:r>
                          <w:rPr>
                            <w:rFonts w:ascii="黑体" w:eastAsia="黑体" w:cs="黑体"/>
                            <w:color w:val="1F1A17"/>
                            <w:sz w:val="18"/>
                            <w:szCs w:val="18"/>
                          </w:rPr>
                          <w:t>B</w:t>
                        </w:r>
                      </w:p>
                    </w:txbxContent>
                  </v:textbox>
                </v:rect>
                <v:rect id="矩形 2420" o:spid="_x0000_s1287" style="position:absolute;left:57226;top:22237;width:324;height:8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" filled="f" stroked="f">
                  <v:textbox style="mso-fit-shape-to-text:t" inset="0,0,0,0">
                    <w:txbxContent>
                      <w:p w14:paraId="240557C9" w14:textId="77777777" w:rsidR="00C972C0" w:rsidRDefault="00C972C0">
                        <w:r>
                          <w:rPr>
                            <w:rFonts w:ascii="黑体" w:eastAsia="黑体" w:cs="黑体"/>
                            <w:color w:val="1F1A17"/>
                            <w:sz w:val="10"/>
                            <w:szCs w:val="10"/>
                          </w:rPr>
                          <w:t>1</w:t>
                        </w:r>
                      </w:p>
                    </w:txbxContent>
                  </v:textbox>
                </v:rect>
                <v:rect id="矩形 2421" o:spid="_x0000_s1288" style="position:absolute;left:66325;top:21469;width:578;height:1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" filled="f" stroked="f">
                  <v:textbox style="mso-fit-shape-to-text:t" inset="0,0,0,0">
                    <w:txbxContent>
                      <w:p w14:paraId="7AE4092A" w14:textId="77777777" w:rsidR="00C972C0" w:rsidRDefault="00C972C0">
                        <w:r>
                          <w:rPr>
                            <w:rFonts w:ascii="黑体" w:eastAsia="黑体" w:cs="黑体"/>
                            <w:color w:val="1F1A17"/>
                            <w:sz w:val="18"/>
                            <w:szCs w:val="18"/>
                          </w:rPr>
                          <w:t>B</w:t>
                        </w:r>
                      </w:p>
                    </w:txbxContent>
                  </v:textbox>
                </v:rect>
                <v:rect id="矩形 2422" o:spid="_x0000_s1289" style="position:absolute;left:67036;top:22237;width:324;height:8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" filled="f" stroked="f">
                  <v:textbox style="mso-fit-shape-to-text:t" inset="0,0,0,0">
                    <w:txbxContent>
                      <w:p w14:paraId="597D7872" w14:textId="77777777" w:rsidR="00C972C0" w:rsidRDefault="00C972C0">
                        <w:r>
                          <w:rPr>
                            <w:rFonts w:ascii="黑体" w:eastAsia="黑体" w:cs="黑体"/>
                            <w:color w:val="1F1A17"/>
                            <w:sz w:val="10"/>
                            <w:szCs w:val="10"/>
                          </w:rPr>
                          <w:t>2</w:t>
                        </w:r>
                      </w:p>
                    </w:txbxContent>
                  </v:textbox>
                </v:rect>
                <v:rect id="矩形 2423" o:spid="_x0000_s1290" style="position:absolute;left:77412;top:21469;width:578;height:1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" filled="f" stroked="f">
                  <v:textbox style="mso-fit-shape-to-text:t" inset="0,0,0,0">
                    <w:txbxContent>
                      <w:p w14:paraId="55042958" w14:textId="77777777" w:rsidR="00C972C0" w:rsidRDefault="00C972C0">
                        <w:r>
                          <w:rPr>
                            <w:rFonts w:ascii="黑体" w:eastAsia="黑体" w:cs="黑体"/>
                            <w:color w:val="1F1A17"/>
                            <w:sz w:val="18"/>
                            <w:szCs w:val="18"/>
                          </w:rPr>
                          <w:t>B</w:t>
                        </w:r>
                      </w:p>
                    </w:txbxContent>
                  </v:textbox>
                </v:rect>
                <v:rect id="矩形 2424" o:spid="_x0000_s1291" style="position:absolute;left:78124;top:22237;width:323;height:8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" filled="f" stroked="f">
                  <v:textbox style="mso-fit-shape-to-text:t" inset="0,0,0,0">
                    <w:txbxContent>
                      <w:p w14:paraId="3A04B26F" w14:textId="77777777" w:rsidR="00C972C0" w:rsidRDefault="00C972C0">
                        <w:r>
                          <w:rPr>
                            <w:rFonts w:ascii="黑体" w:eastAsia="黑体" w:cs="黑体"/>
                            <w:color w:val="1F1A17"/>
                            <w:sz w:val="10"/>
                            <w:szCs w:val="10"/>
                          </w:rPr>
                          <w:t>3</w:t>
                        </w:r>
                      </w:p>
                    </w:txbxContent>
                  </v:textbox>
                </v:rect>
              </v:group>
            </w:pict>
          </mc:Fallback>
        </mc:AlternateContent>
      </w:r>
    </w:p>
    <w:p w14:paraId="65D215BE" w14:textId="77777777" w:rsidR="00152C2C" w:rsidRDefault="00152C2C">
      <w:pPr>
        <w:rPr>
          <w:rFonts w:ascii="宋体" w:hAnsi="宋体" w:cs="宋体"/>
          <w:sz w:val="28"/>
          <w:szCs w:val="28"/>
        </w:rPr>
      </w:pPr>
    </w:p>
    <w:p w14:paraId="47990159" w14:textId="77777777" w:rsidR="00152C2C" w:rsidRDefault="00152C2C">
      <w:pPr>
        <w:rPr>
          <w:rFonts w:ascii="宋体" w:hAnsi="宋体" w:cs="宋体"/>
          <w:sz w:val="28"/>
          <w:szCs w:val="28"/>
        </w:rPr>
      </w:pPr>
    </w:p>
    <w:p w14:paraId="53D59FAD" w14:textId="77777777" w:rsidR="00152C2C" w:rsidRDefault="00152C2C">
      <w:pPr>
        <w:rPr>
          <w:rFonts w:ascii="宋体" w:hAnsi="宋体" w:cs="宋体"/>
          <w:sz w:val="28"/>
          <w:szCs w:val="28"/>
        </w:rPr>
      </w:pPr>
    </w:p>
    <w:p w14:paraId="455BA2B6" w14:textId="77777777" w:rsidR="00152C2C" w:rsidRDefault="00152C2C">
      <w:pPr>
        <w:rPr>
          <w:rFonts w:ascii="宋体" w:hAnsi="宋体" w:cs="宋体"/>
          <w:sz w:val="28"/>
          <w:szCs w:val="28"/>
        </w:rPr>
      </w:pPr>
    </w:p>
    <w:p w14:paraId="677E0B6A" w14:textId="77777777" w:rsidR="00152C2C" w:rsidRDefault="00152C2C">
      <w:pPr>
        <w:rPr>
          <w:rFonts w:ascii="宋体" w:hAnsi="宋体" w:cs="宋体"/>
          <w:sz w:val="28"/>
          <w:szCs w:val="28"/>
        </w:rPr>
      </w:pPr>
    </w:p>
    <w:p w14:paraId="6988BF8A" w14:textId="77777777" w:rsidR="00152C2C" w:rsidRDefault="00152C2C">
      <w:pPr>
        <w:rPr>
          <w:rFonts w:ascii="宋体" w:hAnsi="宋体" w:cs="宋体"/>
          <w:sz w:val="28"/>
          <w:szCs w:val="28"/>
        </w:rPr>
      </w:pPr>
    </w:p>
    <w:p w14:paraId="3E290FC3" w14:textId="77777777" w:rsidR="00152C2C" w:rsidRDefault="00152C2C">
      <w:pPr>
        <w:rPr>
          <w:rFonts w:ascii="宋体" w:hAnsi="宋体" w:cs="宋体"/>
          <w:sz w:val="28"/>
          <w:szCs w:val="28"/>
        </w:rPr>
      </w:pPr>
    </w:p>
    <w:p w14:paraId="484E84A1" w14:textId="77777777" w:rsidR="00152C2C" w:rsidRDefault="00152C2C">
      <w:pPr>
        <w:rPr>
          <w:rFonts w:ascii="宋体" w:hAnsi="宋体" w:cs="宋体"/>
          <w:sz w:val="28"/>
          <w:szCs w:val="28"/>
        </w:rPr>
      </w:pPr>
    </w:p>
    <w:p w14:paraId="0742F7B2" w14:textId="77777777" w:rsidR="00152C2C" w:rsidRDefault="00152C2C">
      <w:pPr>
        <w:rPr>
          <w:rFonts w:ascii="宋体" w:hAnsi="宋体" w:cs="宋体"/>
          <w:sz w:val="28"/>
          <w:szCs w:val="28"/>
        </w:rPr>
      </w:pPr>
    </w:p>
    <w:p w14:paraId="2F252E06" w14:textId="77777777" w:rsidR="00152C2C" w:rsidRDefault="00152C2C">
      <w:pPr>
        <w:rPr>
          <w:rFonts w:ascii="宋体" w:hAnsi="宋体" w:cs="宋体"/>
          <w:sz w:val="28"/>
          <w:szCs w:val="28"/>
        </w:rPr>
      </w:pPr>
    </w:p>
    <w:p w14:paraId="40636529" w14:textId="77777777" w:rsidR="00152C2C" w:rsidRDefault="00152C2C">
      <w:pPr>
        <w:rPr>
          <w:rFonts w:ascii="宋体" w:hAnsi="宋体" w:cs="宋体"/>
          <w:sz w:val="28"/>
          <w:szCs w:val="28"/>
        </w:rPr>
      </w:pPr>
    </w:p>
    <w:p w14:paraId="402CAC96" w14:textId="77777777" w:rsidR="00152C2C" w:rsidRDefault="00152C2C">
      <w:pPr>
        <w:rPr>
          <w:rFonts w:ascii="宋体" w:hAnsi="宋体" w:cs="宋体"/>
          <w:sz w:val="28"/>
          <w:szCs w:val="28"/>
        </w:rPr>
      </w:pPr>
    </w:p>
    <w:p w14:paraId="0CE5D667" w14:textId="77777777" w:rsidR="00152C2C" w:rsidRDefault="00152C2C">
      <w:pPr>
        <w:rPr>
          <w:rFonts w:ascii="宋体" w:hAnsi="宋体" w:cs="宋体"/>
          <w:sz w:val="28"/>
          <w:szCs w:val="28"/>
        </w:rPr>
      </w:pPr>
    </w:p>
    <w:p w14:paraId="685EF413" w14:textId="77777777" w:rsidR="00152C2C" w:rsidRDefault="00152C2C">
      <w:pPr>
        <w:rPr>
          <w:rFonts w:ascii="宋体" w:hAnsi="宋体" w:cs="宋体"/>
          <w:sz w:val="28"/>
          <w:szCs w:val="28"/>
        </w:rPr>
      </w:pPr>
    </w:p>
    <w:p w14:paraId="1DC661C2" w14:textId="77777777" w:rsidR="00152C2C" w:rsidRDefault="00152C2C">
      <w:pPr>
        <w:rPr>
          <w:rFonts w:ascii="宋体" w:hAnsi="宋体" w:cs="宋体"/>
          <w:sz w:val="28"/>
          <w:szCs w:val="28"/>
        </w:rPr>
      </w:pPr>
    </w:p>
    <w:p w14:paraId="5EA115AF" w14:textId="77777777" w:rsidR="00152C2C" w:rsidRDefault="00152C2C">
      <w:pPr>
        <w:rPr>
          <w:rFonts w:ascii="宋体" w:hAnsi="宋体" w:cs="宋体"/>
          <w:sz w:val="28"/>
          <w:szCs w:val="28"/>
        </w:rPr>
      </w:pPr>
    </w:p>
    <w:p w14:paraId="64C9BBFB" w14:textId="77777777" w:rsidR="00152C2C" w:rsidRDefault="00152C2C">
      <w:pPr>
        <w:rPr>
          <w:rFonts w:ascii="宋体" w:hAnsi="宋体" w:cs="宋体"/>
          <w:sz w:val="28"/>
          <w:szCs w:val="28"/>
        </w:rPr>
      </w:pPr>
    </w:p>
    <w:p w14:paraId="2A3D6B1F" w14:textId="77777777" w:rsidR="00152C2C" w:rsidRDefault="00152C2C">
      <w:pPr>
        <w:rPr>
          <w:rFonts w:ascii="宋体" w:hAnsi="宋体" w:cs="宋体"/>
          <w:sz w:val="28"/>
          <w:szCs w:val="28"/>
        </w:rPr>
      </w:pPr>
    </w:p>
    <w:p w14:paraId="11433D0F" w14:textId="77777777" w:rsidR="00152C2C" w:rsidRDefault="00152C2C">
      <w:pPr>
        <w:rPr>
          <w:rFonts w:ascii="宋体" w:hAnsi="宋体" w:cs="宋体"/>
          <w:sz w:val="28"/>
          <w:szCs w:val="28"/>
        </w:rPr>
      </w:pPr>
    </w:p>
    <w:p w14:paraId="5B8A3626" w14:textId="77777777" w:rsidR="00152C2C" w:rsidRDefault="00152C2C">
      <w:pPr>
        <w:rPr>
          <w:rFonts w:ascii="宋体" w:hAnsi="宋体" w:cs="宋体"/>
          <w:sz w:val="28"/>
          <w:szCs w:val="28"/>
        </w:rPr>
      </w:pPr>
    </w:p>
    <w:p w14:paraId="604C3781" w14:textId="77777777" w:rsidR="00152C2C" w:rsidRDefault="00152C2C">
      <w:pPr>
        <w:rPr>
          <w:rFonts w:ascii="宋体" w:hAnsi="宋体" w:cs="宋体"/>
          <w:sz w:val="28"/>
          <w:szCs w:val="28"/>
        </w:rPr>
      </w:pPr>
    </w:p>
    <w:p w14:paraId="66FA38B0" w14:textId="77777777" w:rsidR="00152C2C" w:rsidRDefault="00152C2C">
      <w:pPr>
        <w:rPr>
          <w:rFonts w:ascii="宋体" w:hAnsi="宋体" w:cs="宋体"/>
          <w:sz w:val="28"/>
          <w:szCs w:val="28"/>
        </w:rPr>
      </w:pPr>
    </w:p>
    <w:p w14:paraId="285D9633" w14:textId="77777777" w:rsidR="00152C2C" w:rsidRDefault="00152C2C">
      <w:pPr>
        <w:tabs>
          <w:tab w:val="left" w:pos="4605"/>
        </w:tabs>
        <w:rPr>
          <w:rFonts w:ascii="黑体" w:eastAsia="黑体" w:hAnsi="黑体" w:cs="宋体"/>
          <w:b/>
          <w:sz w:val="28"/>
          <w:szCs w:val="28"/>
        </w:rPr>
      </w:pPr>
      <w:r>
        <w:rPr>
          <w:rFonts w:ascii="宋体" w:hAnsi="宋体" w:cs="宋体"/>
          <w:sz w:val="28"/>
          <w:szCs w:val="28"/>
        </w:rPr>
        <w:tab/>
      </w:r>
      <w:r>
        <w:rPr>
          <w:rFonts w:ascii="黑体" w:eastAsia="黑体" w:hAnsi="黑体" w:cs="宋体" w:hint="eastAsia"/>
          <w:b/>
          <w:sz w:val="28"/>
          <w:szCs w:val="28"/>
        </w:rPr>
        <w:t xml:space="preserve">附图4.4-1 </w:t>
      </w:r>
      <w:r>
        <w:rPr>
          <w:rFonts w:ascii="黑体" w:eastAsia="黑体" w:hAnsi="黑体"/>
          <w:b/>
          <w:sz w:val="28"/>
          <w:szCs w:val="28"/>
        </w:rPr>
        <w:t>管道泄漏事故树</w:t>
      </w:r>
    </w:p>
    <w:p w14:paraId="2957E956" w14:textId="77777777" w:rsidR="00152C2C" w:rsidRDefault="00152C2C">
      <w:pPr>
        <w:rPr>
          <w:rFonts w:ascii="宋体" w:hAnsi="宋体" w:cs="宋体"/>
          <w:sz w:val="28"/>
          <w:szCs w:val="28"/>
        </w:rPr>
        <w:sectPr w:rsidR="00152C2C">
          <w:pgSz w:w="16840" w:h="11907" w:orient="landscape"/>
          <w:pgMar w:top="1402" w:right="1276" w:bottom="1134" w:left="1134" w:header="851" w:footer="992" w:gutter="0"/>
          <w:paperSrc w:first="1" w:other="1"/>
          <w:cols w:space="720"/>
          <w:docGrid w:linePitch="312"/>
        </w:sectPr>
      </w:pPr>
    </w:p>
    <w:p w14:paraId="2C9F54AC" w14:textId="77777777" w:rsidR="00152C2C" w:rsidRDefault="00152C2C">
      <w:pPr>
        <w:pStyle w:val="2"/>
        <w:adjustRightInd/>
        <w:snapToGrid/>
        <w:spacing w:line="500" w:lineRule="exact"/>
        <w:rPr>
          <w:rFonts w:ascii="宋体" w:eastAsia="宋体" w:cs="宋体" w:hint="eastAsia"/>
        </w:rPr>
      </w:pPr>
      <w:bookmarkStart w:id="2852" w:name="_Toc179880204"/>
      <w:bookmarkStart w:id="2853" w:name="_Toc25349"/>
      <w:bookmarkStart w:id="2854" w:name="_Toc7388"/>
      <w:bookmarkStart w:id="2855" w:name="_Toc12298"/>
      <w:bookmarkStart w:id="2856" w:name="_Toc30410"/>
      <w:bookmarkStart w:id="2857" w:name="_Toc27856"/>
      <w:bookmarkStart w:id="2858" w:name="_Toc13817"/>
      <w:bookmarkStart w:id="2859" w:name="_Toc3091"/>
      <w:bookmarkStart w:id="2860" w:name="_Toc13629"/>
      <w:bookmarkStart w:id="2861" w:name="_Toc27980"/>
      <w:bookmarkStart w:id="2862" w:name="_Toc21296"/>
      <w:bookmarkStart w:id="2863" w:name="_Toc6468"/>
      <w:bookmarkStart w:id="2864" w:name="_Toc25771"/>
      <w:bookmarkStart w:id="2865" w:name="_Toc12352"/>
      <w:bookmarkStart w:id="2866" w:name="_Toc32386"/>
      <w:bookmarkStart w:id="2867" w:name="_Toc31188"/>
      <w:bookmarkStart w:id="2868" w:name="_Toc23007"/>
      <w:bookmarkStart w:id="2869" w:name="_Toc8181"/>
      <w:bookmarkStart w:id="2870" w:name="_Toc17565"/>
      <w:bookmarkStart w:id="2871" w:name="_Toc16076"/>
      <w:bookmarkStart w:id="2872" w:name="_Toc7917"/>
      <w:bookmarkStart w:id="2873" w:name="_Toc25420"/>
      <w:bookmarkStart w:id="2874" w:name="_Toc287013642"/>
      <w:bookmarkStart w:id="2875" w:name="_Toc234394575"/>
      <w:r>
        <w:rPr>
          <w:rFonts w:ascii="宋体" w:eastAsia="宋体" w:cs="宋体" w:hint="eastAsia"/>
        </w:rPr>
        <w:lastRenderedPageBreak/>
        <w:t>附件5 同类事故案例的后果和原因</w:t>
      </w:r>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p>
    <w:p w14:paraId="77800872" w14:textId="77777777" w:rsidR="00152C2C" w:rsidRDefault="00152C2C">
      <w:pPr>
        <w:spacing w:line="500" w:lineRule="exact"/>
        <w:ind w:firstLineChars="200" w:firstLine="560"/>
        <w:rPr>
          <w:sz w:val="28"/>
        </w:rPr>
      </w:pPr>
      <w:r>
        <w:rPr>
          <w:rFonts w:hAnsi="宋体" w:hint="eastAsia"/>
          <w:sz w:val="28"/>
        </w:rPr>
        <w:t>本项目涉及的物料火灾危险性为甲、乙类</w:t>
      </w:r>
      <w:r>
        <w:rPr>
          <w:rFonts w:hAnsi="宋体"/>
          <w:sz w:val="28"/>
        </w:rPr>
        <w:t>，据有关部门对建国以来石化贮运业的</w:t>
      </w:r>
      <w:r>
        <w:rPr>
          <w:sz w:val="28"/>
        </w:rPr>
        <w:t>459</w:t>
      </w:r>
      <w:r>
        <w:rPr>
          <w:rFonts w:hAnsi="宋体"/>
          <w:sz w:val="28"/>
        </w:rPr>
        <w:t>起典型事故的调查分析，起因于明火和违章作业的有</w:t>
      </w:r>
      <w:r>
        <w:rPr>
          <w:sz w:val="28"/>
        </w:rPr>
        <w:t>273</w:t>
      </w:r>
      <w:r>
        <w:rPr>
          <w:rFonts w:hAnsi="宋体"/>
          <w:sz w:val="28"/>
        </w:rPr>
        <w:t>例，占</w:t>
      </w:r>
      <w:r>
        <w:rPr>
          <w:sz w:val="28"/>
        </w:rPr>
        <w:t>59.4</w:t>
      </w:r>
      <w:r>
        <w:rPr>
          <w:rFonts w:hAnsi="宋体"/>
          <w:sz w:val="28"/>
        </w:rPr>
        <w:t>％，起因于电气及设备缺陷或故障的有</w:t>
      </w:r>
      <w:r>
        <w:rPr>
          <w:sz w:val="28"/>
        </w:rPr>
        <w:t>103</w:t>
      </w:r>
      <w:r>
        <w:rPr>
          <w:rFonts w:hAnsi="宋体"/>
          <w:sz w:val="28"/>
        </w:rPr>
        <w:t>例，占</w:t>
      </w:r>
      <w:r>
        <w:rPr>
          <w:sz w:val="28"/>
        </w:rPr>
        <w:t>22.4</w:t>
      </w:r>
      <w:r>
        <w:rPr>
          <w:rFonts w:hAnsi="宋体"/>
          <w:sz w:val="28"/>
        </w:rPr>
        <w:t>％，起因于静电的有</w:t>
      </w:r>
      <w:r>
        <w:rPr>
          <w:sz w:val="28"/>
        </w:rPr>
        <w:t>42</w:t>
      </w:r>
      <w:r>
        <w:rPr>
          <w:rFonts w:hAnsi="宋体"/>
          <w:sz w:val="28"/>
        </w:rPr>
        <w:t>例，占</w:t>
      </w:r>
      <w:r>
        <w:rPr>
          <w:sz w:val="28"/>
        </w:rPr>
        <w:t>9.1</w:t>
      </w:r>
      <w:r>
        <w:rPr>
          <w:rFonts w:hAnsi="宋体"/>
          <w:sz w:val="28"/>
        </w:rPr>
        <w:t>％，起因于雷击及杂散电流的有</w:t>
      </w:r>
      <w:r>
        <w:rPr>
          <w:sz w:val="28"/>
        </w:rPr>
        <w:t>17</w:t>
      </w:r>
      <w:r>
        <w:rPr>
          <w:rFonts w:hAnsi="宋体"/>
          <w:sz w:val="28"/>
        </w:rPr>
        <w:t>例，占</w:t>
      </w:r>
      <w:r>
        <w:rPr>
          <w:sz w:val="28"/>
        </w:rPr>
        <w:t>3.8</w:t>
      </w:r>
      <w:r>
        <w:rPr>
          <w:rFonts w:hAnsi="宋体"/>
          <w:sz w:val="28"/>
        </w:rPr>
        <w:t>％，其他的</w:t>
      </w:r>
      <w:r>
        <w:rPr>
          <w:sz w:val="28"/>
        </w:rPr>
        <w:t>24</w:t>
      </w:r>
      <w:r>
        <w:rPr>
          <w:rFonts w:hAnsi="宋体"/>
          <w:sz w:val="28"/>
        </w:rPr>
        <w:t>例，占</w:t>
      </w:r>
      <w:r>
        <w:rPr>
          <w:sz w:val="28"/>
        </w:rPr>
        <w:t>5.3</w:t>
      </w:r>
      <w:r>
        <w:rPr>
          <w:rFonts w:hAnsi="宋体"/>
          <w:sz w:val="28"/>
        </w:rPr>
        <w:t>％。</w:t>
      </w:r>
      <w:r>
        <w:rPr>
          <w:sz w:val="28"/>
        </w:rPr>
        <w:t xml:space="preserve"> </w:t>
      </w:r>
    </w:p>
    <w:p w14:paraId="05D105F0" w14:textId="77777777" w:rsidR="00152C2C" w:rsidRDefault="00152C2C">
      <w:pPr>
        <w:pStyle w:val="af3"/>
        <w:spacing w:line="500" w:lineRule="exact"/>
        <w:ind w:firstLineChars="200" w:firstLine="560"/>
        <w:rPr>
          <w:rFonts w:hAnsi="宋体" w:hint="eastAsia"/>
          <w:sz w:val="28"/>
        </w:rPr>
      </w:pPr>
      <w:r>
        <w:rPr>
          <w:rFonts w:hAnsi="宋体"/>
          <w:sz w:val="28"/>
        </w:rPr>
        <w:t>上述比例关系说明，明火、违章作业和电气及设备缺陷或故障是导致贮运作业火灾爆炸事故的主要原因，其次是静电的危害。</w:t>
      </w:r>
    </w:p>
    <w:p w14:paraId="3EDD79DE" w14:textId="77777777" w:rsidR="00152C2C" w:rsidRDefault="00152C2C">
      <w:pPr>
        <w:pStyle w:val="3"/>
        <w:spacing w:line="500" w:lineRule="exact"/>
      </w:pPr>
      <w:bookmarkStart w:id="2876" w:name="_Toc527983064"/>
      <w:bookmarkStart w:id="2877" w:name="_Toc534958567"/>
      <w:bookmarkStart w:id="2878" w:name="_Toc179880205"/>
      <w:r>
        <w:rPr>
          <w:rFonts w:hint="eastAsia"/>
        </w:rPr>
        <w:t>附件5.1</w:t>
      </w:r>
      <w:r>
        <w:t xml:space="preserve"> 明火和违章作业</w:t>
      </w:r>
      <w:bookmarkEnd w:id="2876"/>
      <w:bookmarkEnd w:id="2877"/>
      <w:bookmarkEnd w:id="2878"/>
    </w:p>
    <w:p w14:paraId="5198FD88" w14:textId="77777777" w:rsidR="00152C2C" w:rsidRDefault="00152C2C">
      <w:pPr>
        <w:pStyle w:val="af3"/>
        <w:spacing w:line="500" w:lineRule="exact"/>
        <w:ind w:firstLineChars="200" w:firstLine="560"/>
        <w:rPr>
          <w:rFonts w:hAnsi="宋体"/>
          <w:sz w:val="28"/>
        </w:rPr>
      </w:pPr>
      <w:r>
        <w:rPr>
          <w:rFonts w:hAnsi="宋体"/>
          <w:sz w:val="28"/>
        </w:rPr>
        <w:t>明火主要是指生产过程中的焊接、切割动火作业、机动车辆排烟喷火等。明火是导致火灾、爆炸事故最常见、最直接的原因。</w:t>
      </w:r>
    </w:p>
    <w:p w14:paraId="754339F9" w14:textId="77777777" w:rsidR="00152C2C" w:rsidRDefault="00152C2C">
      <w:pPr>
        <w:spacing w:line="500" w:lineRule="exact"/>
        <w:ind w:firstLineChars="200" w:firstLine="560"/>
        <w:rPr>
          <w:rFonts w:ascii="宋体" w:hAnsi="宋体"/>
          <w:sz w:val="28"/>
        </w:rPr>
      </w:pPr>
      <w:r>
        <w:rPr>
          <w:rFonts w:ascii="宋体" w:hAnsi="宋体"/>
          <w:sz w:val="28"/>
        </w:rPr>
        <w:t>违章作业主要是指错误指挥、违章操作、误动作、违反动火作业规程、擅离工作岗位、纪律</w:t>
      </w:r>
      <w:r>
        <w:rPr>
          <w:rFonts w:ascii="宋体" w:hAnsi="宋体" w:hint="eastAsia"/>
          <w:sz w:val="28"/>
        </w:rPr>
        <w:t>松弛</w:t>
      </w:r>
      <w:r>
        <w:rPr>
          <w:rFonts w:ascii="宋体" w:hAnsi="宋体"/>
          <w:sz w:val="28"/>
        </w:rPr>
        <w:t>以及思想麻痹等行为或表现。违章作业是导致火灾爆炸事故的最重要原因。严格来讲，明火之所以造成危害，其根本原因很大程度上就在于违章作业，明火的危害和违章作业是联系在一起的。</w:t>
      </w:r>
    </w:p>
    <w:p w14:paraId="2F13F10E" w14:textId="77777777" w:rsidR="00152C2C" w:rsidRDefault="00152C2C">
      <w:pPr>
        <w:spacing w:line="500" w:lineRule="exact"/>
        <w:ind w:firstLineChars="200" w:firstLine="560"/>
        <w:rPr>
          <w:sz w:val="28"/>
        </w:rPr>
      </w:pPr>
      <w:r>
        <w:rPr>
          <w:rFonts w:hAnsi="宋体"/>
          <w:sz w:val="28"/>
        </w:rPr>
        <w:t>案例</w:t>
      </w:r>
      <w:r>
        <w:rPr>
          <w:rFonts w:hint="eastAsia"/>
          <w:sz w:val="28"/>
        </w:rPr>
        <w:t>1</w:t>
      </w:r>
      <w:r>
        <w:rPr>
          <w:rFonts w:hAnsi="宋体" w:hint="eastAsia"/>
          <w:sz w:val="28"/>
        </w:rPr>
        <w:t>：</w:t>
      </w:r>
      <w:r>
        <w:rPr>
          <w:sz w:val="28"/>
        </w:rPr>
        <w:t>2003</w:t>
      </w:r>
      <w:r>
        <w:rPr>
          <w:rFonts w:hAnsi="宋体"/>
          <w:sz w:val="28"/>
        </w:rPr>
        <w:t>年</w:t>
      </w:r>
      <w:r>
        <w:rPr>
          <w:sz w:val="28"/>
        </w:rPr>
        <w:t>9</w:t>
      </w:r>
      <w:r>
        <w:rPr>
          <w:rFonts w:hAnsi="宋体"/>
          <w:sz w:val="28"/>
        </w:rPr>
        <w:t>月</w:t>
      </w:r>
      <w:r>
        <w:rPr>
          <w:sz w:val="28"/>
        </w:rPr>
        <w:t>6</w:t>
      </w:r>
      <w:r>
        <w:rPr>
          <w:rFonts w:hAnsi="宋体"/>
          <w:sz w:val="28"/>
        </w:rPr>
        <w:t>日下午</w:t>
      </w:r>
      <w:r>
        <w:rPr>
          <w:sz w:val="28"/>
        </w:rPr>
        <w:t>14</w:t>
      </w:r>
      <w:r>
        <w:rPr>
          <w:rFonts w:hAnsi="宋体"/>
          <w:sz w:val="28"/>
        </w:rPr>
        <w:t>：</w:t>
      </w:r>
      <w:r>
        <w:rPr>
          <w:sz w:val="28"/>
        </w:rPr>
        <w:t>30</w:t>
      </w:r>
      <w:r>
        <w:rPr>
          <w:rFonts w:hAnsi="宋体"/>
          <w:sz w:val="28"/>
        </w:rPr>
        <w:t>左右，茂名市茂石化港口公司北山岭油罐区发生猛烈爆炸，燃烧火焰高达</w:t>
      </w:r>
      <w:r>
        <w:rPr>
          <w:sz w:val="28"/>
        </w:rPr>
        <w:t>50</w:t>
      </w:r>
      <w:r>
        <w:rPr>
          <w:rFonts w:hAnsi="宋体"/>
          <w:sz w:val="28"/>
        </w:rPr>
        <w:t>多米，起火原因认定是茂石化港口公司第三作业区阀室在更换</w:t>
      </w:r>
      <w:r>
        <w:rPr>
          <w:sz w:val="28"/>
        </w:rPr>
        <w:t>12</w:t>
      </w:r>
      <w:r>
        <w:rPr>
          <w:rFonts w:hAnsi="宋体"/>
          <w:sz w:val="28"/>
        </w:rPr>
        <w:t>号油罐</w:t>
      </w:r>
      <w:r>
        <w:rPr>
          <w:sz w:val="28"/>
        </w:rPr>
        <w:t>2</w:t>
      </w:r>
      <w:r>
        <w:rPr>
          <w:rFonts w:hAnsi="宋体"/>
          <w:sz w:val="28"/>
        </w:rPr>
        <w:t>号阀门过程中，现场施工人员关闭抽油潜水电泵非防爆开关时，产生的电火花引燃原油挥发的可燃气体而引起的。</w:t>
      </w:r>
    </w:p>
    <w:p w14:paraId="2B1379A2" w14:textId="77777777" w:rsidR="00152C2C" w:rsidRDefault="00152C2C">
      <w:pPr>
        <w:spacing w:line="500" w:lineRule="exact"/>
        <w:ind w:firstLineChars="200" w:firstLine="560"/>
        <w:rPr>
          <w:rFonts w:hAnsi="宋体" w:hint="eastAsia"/>
          <w:sz w:val="28"/>
        </w:rPr>
      </w:pPr>
      <w:r>
        <w:rPr>
          <w:rFonts w:hAnsi="宋体"/>
          <w:sz w:val="28"/>
        </w:rPr>
        <w:t>案例</w:t>
      </w:r>
      <w:r>
        <w:rPr>
          <w:rFonts w:hint="eastAsia"/>
          <w:sz w:val="28"/>
        </w:rPr>
        <w:t>2</w:t>
      </w:r>
      <w:r>
        <w:rPr>
          <w:rFonts w:hint="eastAsia"/>
          <w:sz w:val="28"/>
        </w:rPr>
        <w:t>：</w:t>
      </w:r>
      <w:r>
        <w:rPr>
          <w:sz w:val="28"/>
        </w:rPr>
        <w:t>2002</w:t>
      </w:r>
      <w:r>
        <w:rPr>
          <w:rFonts w:hAnsi="宋体"/>
          <w:sz w:val="28"/>
        </w:rPr>
        <w:t>年</w:t>
      </w:r>
      <w:r>
        <w:rPr>
          <w:sz w:val="28"/>
        </w:rPr>
        <w:t>11</w:t>
      </w:r>
      <w:r>
        <w:rPr>
          <w:rFonts w:hAnsi="宋体"/>
          <w:sz w:val="28"/>
        </w:rPr>
        <w:t>月</w:t>
      </w:r>
      <w:r>
        <w:rPr>
          <w:sz w:val="28"/>
        </w:rPr>
        <w:t>26</w:t>
      </w:r>
      <w:r>
        <w:rPr>
          <w:rFonts w:hAnsi="宋体"/>
          <w:sz w:val="28"/>
        </w:rPr>
        <w:t>日上午</w:t>
      </w:r>
      <w:r>
        <w:rPr>
          <w:sz w:val="28"/>
        </w:rPr>
        <w:t>9</w:t>
      </w:r>
      <w:r>
        <w:rPr>
          <w:rFonts w:hAnsi="宋体"/>
          <w:sz w:val="28"/>
        </w:rPr>
        <w:t>时</w:t>
      </w:r>
      <w:r>
        <w:rPr>
          <w:sz w:val="28"/>
        </w:rPr>
        <w:t>30</w:t>
      </w:r>
      <w:r>
        <w:rPr>
          <w:rFonts w:hAnsi="宋体"/>
          <w:sz w:val="28"/>
        </w:rPr>
        <w:t>许，江门市江海区滘头镇五洲油库一个储有少量废油的油罐连续两次发生爆炸。爆炸引燃的大火持续了</w:t>
      </w:r>
      <w:r>
        <w:rPr>
          <w:sz w:val="28"/>
        </w:rPr>
        <w:t>30</w:t>
      </w:r>
      <w:r>
        <w:rPr>
          <w:rFonts w:hAnsi="宋体"/>
          <w:sz w:val="28"/>
        </w:rPr>
        <w:t>多分钟，事故原因是由于工人在罐顶进行焊接操作，电焊高温引起油罐内油蒸汽爆炸燃烧造成的。</w:t>
      </w:r>
    </w:p>
    <w:p w14:paraId="252E03A3" w14:textId="77777777" w:rsidR="00152C2C" w:rsidRDefault="00152C2C">
      <w:pPr>
        <w:spacing w:line="500" w:lineRule="exact"/>
        <w:ind w:firstLineChars="200" w:firstLine="560"/>
        <w:rPr>
          <w:rFonts w:ascii="宋体" w:hAnsi="宋体" w:cs="宋体" w:hint="eastAsia"/>
          <w:bCs/>
          <w:sz w:val="28"/>
          <w:szCs w:val="28"/>
        </w:rPr>
      </w:pPr>
      <w:r>
        <w:rPr>
          <w:rFonts w:hAnsi="宋体"/>
          <w:sz w:val="28"/>
        </w:rPr>
        <w:t>案例</w:t>
      </w:r>
      <w:r>
        <w:rPr>
          <w:rFonts w:hint="eastAsia"/>
          <w:sz w:val="28"/>
        </w:rPr>
        <w:t>3</w:t>
      </w:r>
      <w:r>
        <w:rPr>
          <w:rFonts w:hint="eastAsia"/>
          <w:sz w:val="28"/>
        </w:rPr>
        <w:t>：</w:t>
      </w:r>
      <w:r>
        <w:rPr>
          <w:rFonts w:ascii="宋体" w:hAnsi="宋体" w:cs="宋体" w:hint="eastAsia"/>
          <w:bCs/>
          <w:sz w:val="28"/>
          <w:szCs w:val="28"/>
        </w:rPr>
        <w:t>2013年6月2日，中国石油天然气股份有限公司大连石化分公司第一联合车间三苯罐区在动火作业过程中发生爆炸着火，造成4人死亡，直接经济损失697万元。事故发生的直接原因是大连石化的承包商作业人员在第一联合车间三苯罐区小罐区杂料罐罐顶违规违章进行气割动火作业，切</w:t>
      </w:r>
      <w:r>
        <w:rPr>
          <w:rFonts w:ascii="宋体" w:hAnsi="宋体" w:cs="宋体" w:hint="eastAsia"/>
          <w:bCs/>
          <w:sz w:val="28"/>
          <w:szCs w:val="28"/>
        </w:rPr>
        <w:lastRenderedPageBreak/>
        <w:t>割火焰引燃泄漏的甲苯等易燃易爆气体，回火至罐内引起储罐爆炸，并引起附近其他三个储罐相继爆炸着火。</w:t>
      </w:r>
    </w:p>
    <w:p w14:paraId="714E3823" w14:textId="77777777" w:rsidR="00152C2C" w:rsidRDefault="00152C2C">
      <w:pPr>
        <w:pStyle w:val="3"/>
        <w:spacing w:line="500" w:lineRule="exact"/>
      </w:pPr>
      <w:bookmarkStart w:id="2879" w:name="_Toc527983065"/>
      <w:bookmarkStart w:id="2880" w:name="_Toc179880206"/>
      <w:bookmarkStart w:id="2881" w:name="_Toc534958568"/>
      <w:r>
        <w:rPr>
          <w:rFonts w:hint="eastAsia"/>
        </w:rPr>
        <w:t xml:space="preserve">附件5.2 </w:t>
      </w:r>
      <w:r>
        <w:t>静电事故</w:t>
      </w:r>
      <w:bookmarkEnd w:id="2879"/>
      <w:bookmarkEnd w:id="2880"/>
      <w:bookmarkEnd w:id="2881"/>
    </w:p>
    <w:p w14:paraId="60CC9232" w14:textId="77777777" w:rsidR="00152C2C" w:rsidRDefault="00152C2C">
      <w:pPr>
        <w:pStyle w:val="af3"/>
        <w:spacing w:line="500" w:lineRule="exact"/>
        <w:ind w:firstLineChars="200" w:firstLine="560"/>
        <w:rPr>
          <w:rFonts w:hAnsi="宋体"/>
          <w:sz w:val="28"/>
        </w:rPr>
      </w:pPr>
      <w:r>
        <w:rPr>
          <w:rFonts w:hAnsi="宋体" w:hint="eastAsia"/>
          <w:sz w:val="28"/>
        </w:rPr>
        <w:t>本项目</w:t>
      </w:r>
      <w:r>
        <w:rPr>
          <w:rFonts w:hAnsi="宋体"/>
          <w:sz w:val="28"/>
        </w:rPr>
        <w:t>的储罐、泵及管线等设备设施在进行油品的储运作业过程中，都有积聚静电荷的倾向，若防静电措施不落实或效果不佳，静电荷将得以积累，当积聚的静电荷放电能量大于可燃混合物的最小引燃能，并且在放电间隙中易燃易爆物品蒸气和空气混合物处于爆炸极限范围时，将引起爆炸、火灾事故。</w:t>
      </w:r>
    </w:p>
    <w:p w14:paraId="23116F31" w14:textId="77777777" w:rsidR="00152C2C" w:rsidRDefault="00152C2C">
      <w:pPr>
        <w:pStyle w:val="3"/>
        <w:spacing w:line="500" w:lineRule="exact"/>
      </w:pPr>
      <w:bookmarkStart w:id="2882" w:name="_Toc534958569"/>
      <w:bookmarkStart w:id="2883" w:name="_Toc179880207"/>
      <w:bookmarkStart w:id="2884" w:name="_Toc527983066"/>
      <w:r>
        <w:rPr>
          <w:rFonts w:hint="eastAsia"/>
        </w:rPr>
        <w:t>附件5.3</w:t>
      </w:r>
      <w:r>
        <w:t xml:space="preserve"> 雷击及杂散电流事故</w:t>
      </w:r>
      <w:bookmarkEnd w:id="2882"/>
      <w:bookmarkEnd w:id="2883"/>
      <w:bookmarkEnd w:id="2884"/>
    </w:p>
    <w:p w14:paraId="6EE37B45" w14:textId="77777777" w:rsidR="00152C2C" w:rsidRDefault="00152C2C">
      <w:pPr>
        <w:pStyle w:val="af3"/>
        <w:spacing w:line="500" w:lineRule="exact"/>
        <w:ind w:firstLineChars="200" w:firstLine="560"/>
        <w:rPr>
          <w:rFonts w:ascii="Times New Roman" w:hAnsi="Times New Roman"/>
          <w:sz w:val="28"/>
        </w:rPr>
      </w:pPr>
      <w:r>
        <w:rPr>
          <w:rFonts w:ascii="Times New Roman" w:hAnsi="宋体"/>
          <w:sz w:val="28"/>
        </w:rPr>
        <w:t>防雷设施</w:t>
      </w:r>
      <w:r>
        <w:rPr>
          <w:rFonts w:ascii="Times New Roman" w:hAnsi="Times New Roman"/>
          <w:sz w:val="28"/>
        </w:rPr>
        <w:t>(</w:t>
      </w:r>
      <w:r>
        <w:rPr>
          <w:rFonts w:ascii="Times New Roman" w:hAnsi="宋体"/>
          <w:sz w:val="28"/>
        </w:rPr>
        <w:t>如避雷针、避雷网、半导体消雷器等装置</w:t>
      </w:r>
      <w:r>
        <w:rPr>
          <w:rFonts w:ascii="Times New Roman" w:hAnsi="Times New Roman"/>
          <w:sz w:val="28"/>
        </w:rPr>
        <w:t>)</w:t>
      </w:r>
      <w:r>
        <w:rPr>
          <w:rFonts w:ascii="Times New Roman" w:hAnsi="宋体"/>
          <w:sz w:val="28"/>
        </w:rPr>
        <w:t>不齐全、储罐及建</w:t>
      </w:r>
      <w:r>
        <w:rPr>
          <w:rFonts w:ascii="Times New Roman" w:hAnsi="Times New Roman"/>
          <w:sz w:val="28"/>
        </w:rPr>
        <w:t>(</w:t>
      </w:r>
      <w:r>
        <w:rPr>
          <w:rFonts w:ascii="Times New Roman" w:hAnsi="宋体"/>
          <w:sz w:val="28"/>
        </w:rPr>
        <w:t>构</w:t>
      </w:r>
      <w:r>
        <w:rPr>
          <w:rFonts w:ascii="Times New Roman" w:hAnsi="Times New Roman"/>
          <w:sz w:val="28"/>
        </w:rPr>
        <w:t>)</w:t>
      </w:r>
      <w:r>
        <w:rPr>
          <w:rFonts w:ascii="Times New Roman" w:hAnsi="宋体"/>
          <w:sz w:val="28"/>
        </w:rPr>
        <w:t>筑物防雷接地措施不力等情况有可能在雷雨天气导致火灾爆炸事故。</w:t>
      </w:r>
    </w:p>
    <w:p w14:paraId="27FD096B" w14:textId="77777777" w:rsidR="00152C2C" w:rsidRDefault="00152C2C">
      <w:pPr>
        <w:pStyle w:val="af3"/>
        <w:spacing w:line="500" w:lineRule="exact"/>
        <w:ind w:firstLineChars="200" w:firstLine="560"/>
        <w:rPr>
          <w:rFonts w:ascii="Times New Roman" w:hAnsi="Times New Roman"/>
          <w:sz w:val="28"/>
        </w:rPr>
      </w:pPr>
      <w:r>
        <w:rPr>
          <w:rFonts w:ascii="Times New Roman" w:hAnsi="宋体"/>
          <w:sz w:val="28"/>
        </w:rPr>
        <w:t>石油库遭到雷击所引起的事故较多，如</w:t>
      </w:r>
      <w:r>
        <w:rPr>
          <w:rFonts w:ascii="Times New Roman" w:hAnsi="Times New Roman"/>
          <w:sz w:val="28"/>
        </w:rPr>
        <w:t>1989</w:t>
      </w:r>
      <w:r>
        <w:rPr>
          <w:rFonts w:ascii="Times New Roman" w:hAnsi="宋体"/>
          <w:sz w:val="28"/>
        </w:rPr>
        <w:t>年</w:t>
      </w:r>
      <w:r>
        <w:rPr>
          <w:rFonts w:ascii="Times New Roman" w:hAnsi="Times New Roman"/>
          <w:sz w:val="28"/>
        </w:rPr>
        <w:t>8</w:t>
      </w:r>
      <w:r>
        <w:rPr>
          <w:rFonts w:ascii="Times New Roman" w:hAnsi="宋体"/>
          <w:sz w:val="28"/>
        </w:rPr>
        <w:t>月</w:t>
      </w:r>
      <w:r>
        <w:rPr>
          <w:rFonts w:ascii="Times New Roman" w:hAnsi="Times New Roman"/>
          <w:sz w:val="28"/>
        </w:rPr>
        <w:t>12</w:t>
      </w:r>
      <w:r>
        <w:rPr>
          <w:rFonts w:ascii="Times New Roman" w:hAnsi="宋体"/>
          <w:sz w:val="28"/>
        </w:rPr>
        <w:t>日黄岛油库特大火灾爆炸事故、</w:t>
      </w:r>
      <w:r>
        <w:rPr>
          <w:rFonts w:ascii="Times New Roman" w:hAnsi="Times New Roman"/>
          <w:sz w:val="28"/>
        </w:rPr>
        <w:t>1977</w:t>
      </w:r>
      <w:r>
        <w:rPr>
          <w:rFonts w:ascii="Times New Roman" w:hAnsi="宋体"/>
          <w:sz w:val="28"/>
        </w:rPr>
        <w:t>年</w:t>
      </w:r>
      <w:r>
        <w:rPr>
          <w:rFonts w:ascii="Times New Roman" w:hAnsi="Times New Roman"/>
          <w:sz w:val="28"/>
        </w:rPr>
        <w:t>7</w:t>
      </w:r>
      <w:r>
        <w:rPr>
          <w:rFonts w:ascii="Times New Roman" w:hAnsi="宋体"/>
          <w:sz w:val="28"/>
        </w:rPr>
        <w:t>月</w:t>
      </w:r>
      <w:r>
        <w:rPr>
          <w:rFonts w:ascii="Times New Roman" w:hAnsi="Times New Roman"/>
          <w:sz w:val="28"/>
        </w:rPr>
        <w:t>21</w:t>
      </w:r>
      <w:r>
        <w:rPr>
          <w:rFonts w:ascii="Times New Roman" w:hAnsi="宋体"/>
          <w:sz w:val="28"/>
        </w:rPr>
        <w:t>日江西吉安石油公司油库事故等。</w:t>
      </w:r>
    </w:p>
    <w:p w14:paraId="315F1162" w14:textId="77777777" w:rsidR="00152C2C" w:rsidRDefault="00152C2C">
      <w:pPr>
        <w:pStyle w:val="af3"/>
        <w:spacing w:line="500" w:lineRule="exact"/>
        <w:ind w:firstLineChars="200" w:firstLine="560"/>
        <w:rPr>
          <w:rFonts w:ascii="Times New Roman" w:hAnsi="Times New Roman"/>
          <w:sz w:val="28"/>
        </w:rPr>
      </w:pPr>
      <w:r>
        <w:rPr>
          <w:rFonts w:ascii="Times New Roman" w:hAnsi="宋体"/>
          <w:sz w:val="28"/>
        </w:rPr>
        <w:t>杂散电流窜入危险场所</w:t>
      </w:r>
      <w:r>
        <w:rPr>
          <w:rFonts w:ascii="Times New Roman" w:hAnsi="Times New Roman"/>
          <w:sz w:val="28"/>
        </w:rPr>
        <w:t>(</w:t>
      </w:r>
      <w:r>
        <w:rPr>
          <w:rFonts w:ascii="Times New Roman" w:hAnsi="宋体"/>
          <w:sz w:val="28"/>
        </w:rPr>
        <w:t>如装卸栈台、泵房、罐区及码头前沿等</w:t>
      </w:r>
      <w:r>
        <w:rPr>
          <w:rFonts w:ascii="Times New Roman" w:hAnsi="Times New Roman"/>
          <w:sz w:val="28"/>
        </w:rPr>
        <w:t>)</w:t>
      </w:r>
      <w:r>
        <w:rPr>
          <w:rFonts w:ascii="Times New Roman" w:hAnsi="宋体"/>
          <w:sz w:val="28"/>
        </w:rPr>
        <w:t>也是火灾爆炸事故发生的原因之一。</w:t>
      </w:r>
    </w:p>
    <w:p w14:paraId="272AA954" w14:textId="77777777" w:rsidR="00152C2C" w:rsidRDefault="00152C2C">
      <w:pPr>
        <w:pStyle w:val="3"/>
        <w:spacing w:line="500" w:lineRule="exact"/>
      </w:pPr>
      <w:bookmarkStart w:id="2885" w:name="_Toc179880208"/>
      <w:bookmarkStart w:id="2886" w:name="_Toc527983067"/>
      <w:bookmarkStart w:id="2887" w:name="_Toc534958570"/>
      <w:r>
        <w:rPr>
          <w:rFonts w:hint="eastAsia"/>
        </w:rPr>
        <w:t>附件</w:t>
      </w:r>
      <w:r>
        <w:t>5.</w:t>
      </w:r>
      <w:r>
        <w:rPr>
          <w:rFonts w:hint="eastAsia"/>
        </w:rPr>
        <w:t>4 油品储存泄漏、冒罐、扩散事故</w:t>
      </w:r>
      <w:bookmarkEnd w:id="2885"/>
      <w:bookmarkEnd w:id="2886"/>
      <w:bookmarkEnd w:id="2887"/>
    </w:p>
    <w:p w14:paraId="2AAED55B" w14:textId="77777777" w:rsidR="00152C2C" w:rsidRDefault="00152C2C">
      <w:pPr>
        <w:spacing w:line="500" w:lineRule="exact"/>
        <w:ind w:firstLineChars="200" w:firstLine="560"/>
        <w:rPr>
          <w:sz w:val="28"/>
        </w:rPr>
      </w:pPr>
      <w:r>
        <w:rPr>
          <w:rFonts w:ascii="宋体" w:hAnsi="宋体" w:hint="eastAsia"/>
          <w:sz w:val="28"/>
        </w:rPr>
        <w:t>收集整理我国建立以来，在成品油储运环节中发生的582例事故，其</w:t>
      </w:r>
      <w:r>
        <w:rPr>
          <w:rFonts w:hAnsi="宋体"/>
          <w:sz w:val="28"/>
        </w:rPr>
        <w:t>事故类型与比例如下；</w:t>
      </w:r>
    </w:p>
    <w:p w14:paraId="103BD5BC" w14:textId="77777777" w:rsidR="00152C2C" w:rsidRDefault="00152C2C">
      <w:pPr>
        <w:spacing w:line="500" w:lineRule="exact"/>
        <w:ind w:firstLineChars="200" w:firstLine="560"/>
        <w:rPr>
          <w:sz w:val="28"/>
        </w:rPr>
      </w:pPr>
      <w:r>
        <w:rPr>
          <w:sz w:val="28"/>
        </w:rPr>
        <w:t>a.</w:t>
      </w:r>
      <w:r>
        <w:rPr>
          <w:rFonts w:hAnsi="宋体"/>
          <w:sz w:val="28"/>
        </w:rPr>
        <w:t>火灾爆炸事故</w:t>
      </w:r>
      <w:r>
        <w:rPr>
          <w:sz w:val="28"/>
        </w:rPr>
        <w:t xml:space="preserve">      179</w:t>
      </w:r>
      <w:r>
        <w:rPr>
          <w:rFonts w:hAnsi="宋体"/>
          <w:sz w:val="28"/>
        </w:rPr>
        <w:t>例</w:t>
      </w:r>
      <w:r>
        <w:rPr>
          <w:sz w:val="28"/>
        </w:rPr>
        <w:t xml:space="preserve">   </w:t>
      </w:r>
      <w:r>
        <w:rPr>
          <w:rFonts w:hAnsi="宋体"/>
          <w:sz w:val="28"/>
        </w:rPr>
        <w:t>占</w:t>
      </w:r>
      <w:r>
        <w:rPr>
          <w:sz w:val="28"/>
        </w:rPr>
        <w:t>30.8</w:t>
      </w:r>
      <w:r>
        <w:rPr>
          <w:rFonts w:hAnsi="宋体"/>
          <w:sz w:val="28"/>
        </w:rPr>
        <w:t>％</w:t>
      </w:r>
    </w:p>
    <w:p w14:paraId="62834052" w14:textId="77777777" w:rsidR="00152C2C" w:rsidRDefault="00152C2C">
      <w:pPr>
        <w:tabs>
          <w:tab w:val="left" w:pos="6360"/>
        </w:tabs>
        <w:spacing w:line="500" w:lineRule="exact"/>
        <w:ind w:firstLineChars="200" w:firstLine="560"/>
        <w:rPr>
          <w:sz w:val="28"/>
        </w:rPr>
      </w:pPr>
      <w:r>
        <w:rPr>
          <w:sz w:val="28"/>
        </w:rPr>
        <w:t>b.</w:t>
      </w:r>
      <w:r>
        <w:rPr>
          <w:rFonts w:hAnsi="宋体"/>
          <w:sz w:val="28"/>
        </w:rPr>
        <w:t>跑、冒、漏事故</w:t>
      </w:r>
      <w:r>
        <w:rPr>
          <w:sz w:val="28"/>
        </w:rPr>
        <w:t xml:space="preserve">    218</w:t>
      </w:r>
      <w:r>
        <w:rPr>
          <w:rFonts w:hAnsi="宋体"/>
          <w:sz w:val="28"/>
        </w:rPr>
        <w:t>例</w:t>
      </w:r>
      <w:r>
        <w:rPr>
          <w:sz w:val="28"/>
        </w:rPr>
        <w:t xml:space="preserve">   </w:t>
      </w:r>
      <w:r>
        <w:rPr>
          <w:rFonts w:hAnsi="宋体"/>
          <w:sz w:val="28"/>
        </w:rPr>
        <w:t>占</w:t>
      </w:r>
      <w:r>
        <w:rPr>
          <w:sz w:val="28"/>
        </w:rPr>
        <w:t>37.4</w:t>
      </w:r>
      <w:r>
        <w:rPr>
          <w:rFonts w:hAnsi="宋体"/>
          <w:sz w:val="28"/>
        </w:rPr>
        <w:t>％</w:t>
      </w:r>
      <w:r>
        <w:rPr>
          <w:sz w:val="28"/>
        </w:rPr>
        <w:tab/>
      </w:r>
    </w:p>
    <w:p w14:paraId="60477E60" w14:textId="77777777" w:rsidR="00152C2C" w:rsidRDefault="00152C2C">
      <w:pPr>
        <w:spacing w:line="500" w:lineRule="exact"/>
        <w:ind w:firstLine="570"/>
        <w:rPr>
          <w:sz w:val="28"/>
        </w:rPr>
      </w:pPr>
      <w:r>
        <w:rPr>
          <w:sz w:val="28"/>
        </w:rPr>
        <w:t>c.</w:t>
      </w:r>
      <w:r>
        <w:rPr>
          <w:rFonts w:hAnsi="宋体"/>
          <w:sz w:val="28"/>
        </w:rPr>
        <w:t>混油事故</w:t>
      </w:r>
      <w:r>
        <w:rPr>
          <w:sz w:val="28"/>
        </w:rPr>
        <w:t xml:space="preserve">          128</w:t>
      </w:r>
      <w:r>
        <w:rPr>
          <w:rFonts w:hAnsi="宋体"/>
          <w:sz w:val="28"/>
        </w:rPr>
        <w:t>例</w:t>
      </w:r>
      <w:r>
        <w:rPr>
          <w:sz w:val="28"/>
        </w:rPr>
        <w:t xml:space="preserve">   </w:t>
      </w:r>
      <w:r>
        <w:rPr>
          <w:rFonts w:hAnsi="宋体"/>
          <w:sz w:val="28"/>
        </w:rPr>
        <w:t>占</w:t>
      </w:r>
      <w:r>
        <w:rPr>
          <w:sz w:val="28"/>
        </w:rPr>
        <w:t>22.0</w:t>
      </w:r>
      <w:r>
        <w:rPr>
          <w:rFonts w:hAnsi="宋体"/>
          <w:sz w:val="28"/>
        </w:rPr>
        <w:t>％</w:t>
      </w:r>
    </w:p>
    <w:p w14:paraId="31C81AFE" w14:textId="77777777" w:rsidR="00152C2C" w:rsidRDefault="00152C2C">
      <w:pPr>
        <w:spacing w:line="500" w:lineRule="exact"/>
        <w:ind w:firstLine="570"/>
        <w:rPr>
          <w:sz w:val="28"/>
        </w:rPr>
      </w:pPr>
      <w:r>
        <w:rPr>
          <w:sz w:val="28"/>
        </w:rPr>
        <w:t>d.</w:t>
      </w:r>
      <w:r>
        <w:rPr>
          <w:rFonts w:hAnsi="宋体"/>
          <w:sz w:val="28"/>
        </w:rPr>
        <w:t>设备损坏及其它</w:t>
      </w:r>
      <w:r>
        <w:rPr>
          <w:sz w:val="28"/>
        </w:rPr>
        <w:t xml:space="preserve">     57</w:t>
      </w:r>
      <w:r>
        <w:rPr>
          <w:rFonts w:hAnsi="宋体"/>
          <w:sz w:val="28"/>
        </w:rPr>
        <w:t>例</w:t>
      </w:r>
      <w:r>
        <w:rPr>
          <w:sz w:val="28"/>
        </w:rPr>
        <w:t xml:space="preserve">   </w:t>
      </w:r>
      <w:r>
        <w:rPr>
          <w:rFonts w:hAnsi="宋体"/>
          <w:sz w:val="28"/>
        </w:rPr>
        <w:t>占</w:t>
      </w:r>
      <w:r>
        <w:rPr>
          <w:sz w:val="28"/>
        </w:rPr>
        <w:t>9.8</w:t>
      </w:r>
      <w:r>
        <w:rPr>
          <w:rFonts w:hAnsi="宋体"/>
          <w:sz w:val="28"/>
        </w:rPr>
        <w:t>％</w:t>
      </w:r>
    </w:p>
    <w:p w14:paraId="64C04E40" w14:textId="77777777" w:rsidR="00152C2C" w:rsidRDefault="00152C2C">
      <w:pPr>
        <w:spacing w:line="500" w:lineRule="exact"/>
        <w:ind w:firstLineChars="200" w:firstLine="560"/>
        <w:rPr>
          <w:sz w:val="28"/>
        </w:rPr>
      </w:pPr>
      <w:r>
        <w:rPr>
          <w:rFonts w:hAnsi="宋体"/>
          <w:sz w:val="28"/>
        </w:rPr>
        <w:t>从以上统计结果可以看到，火灾爆炸事故和跑、冒、滴、漏事故是成品油储运过程中主要事故类型。</w:t>
      </w:r>
    </w:p>
    <w:p w14:paraId="4086CE22" w14:textId="77777777" w:rsidR="00152C2C" w:rsidRDefault="00152C2C">
      <w:pPr>
        <w:spacing w:line="500" w:lineRule="exact"/>
        <w:ind w:left="560"/>
        <w:rPr>
          <w:sz w:val="28"/>
        </w:rPr>
      </w:pPr>
      <w:r>
        <w:rPr>
          <w:sz w:val="28"/>
        </w:rPr>
        <w:t>1</w:t>
      </w:r>
      <w:r>
        <w:rPr>
          <w:rFonts w:hint="eastAsia"/>
          <w:sz w:val="28"/>
        </w:rPr>
        <w:t>）</w:t>
      </w:r>
      <w:r>
        <w:rPr>
          <w:rFonts w:hAnsi="宋体"/>
          <w:sz w:val="28"/>
        </w:rPr>
        <w:t>油品泄漏、冒罐、扩散事故</w:t>
      </w:r>
    </w:p>
    <w:p w14:paraId="0E9EC2E0" w14:textId="77777777" w:rsidR="00152C2C" w:rsidRDefault="00152C2C">
      <w:pPr>
        <w:spacing w:line="500" w:lineRule="exact"/>
        <w:ind w:firstLineChars="200" w:firstLine="560"/>
        <w:rPr>
          <w:rFonts w:ascii="宋体" w:hAnsi="宋体"/>
          <w:sz w:val="28"/>
        </w:rPr>
      </w:pPr>
      <w:r>
        <w:rPr>
          <w:rFonts w:ascii="宋体" w:hAnsi="宋体" w:hint="eastAsia"/>
          <w:sz w:val="28"/>
        </w:rPr>
        <w:t>油库区泄漏事故形式包括：</w:t>
      </w:r>
    </w:p>
    <w:p w14:paraId="7BA6BAA7" w14:textId="77777777" w:rsidR="00152C2C" w:rsidRDefault="00152C2C">
      <w:pPr>
        <w:numPr>
          <w:ilvl w:val="0"/>
          <w:numId w:val="114"/>
        </w:numPr>
        <w:tabs>
          <w:tab w:val="left" w:pos="851"/>
        </w:tabs>
        <w:spacing w:line="500" w:lineRule="exact"/>
        <w:ind w:left="0" w:firstLineChars="200" w:firstLine="560"/>
        <w:rPr>
          <w:sz w:val="28"/>
          <w:szCs w:val="28"/>
        </w:rPr>
      </w:pPr>
      <w:r>
        <w:rPr>
          <w:rFonts w:hint="eastAsia"/>
          <w:sz w:val="28"/>
          <w:szCs w:val="28"/>
        </w:rPr>
        <w:t>罐体破坏泄漏或冒罐泄漏</w:t>
      </w:r>
    </w:p>
    <w:p w14:paraId="46538A1C" w14:textId="77777777" w:rsidR="00152C2C" w:rsidRDefault="00152C2C">
      <w:pPr>
        <w:numPr>
          <w:ilvl w:val="0"/>
          <w:numId w:val="114"/>
        </w:numPr>
        <w:tabs>
          <w:tab w:val="left" w:pos="851"/>
        </w:tabs>
        <w:spacing w:line="500" w:lineRule="exact"/>
        <w:ind w:left="0" w:firstLineChars="200" w:firstLine="560"/>
        <w:rPr>
          <w:sz w:val="28"/>
          <w:szCs w:val="28"/>
        </w:rPr>
      </w:pPr>
      <w:r>
        <w:rPr>
          <w:rFonts w:hint="eastAsia"/>
          <w:sz w:val="28"/>
          <w:szCs w:val="28"/>
        </w:rPr>
        <w:t>油槽车破坏泄漏或冒顶泄漏</w:t>
      </w:r>
    </w:p>
    <w:p w14:paraId="0DE62E50" w14:textId="77777777" w:rsidR="00152C2C" w:rsidRDefault="00152C2C">
      <w:pPr>
        <w:numPr>
          <w:ilvl w:val="0"/>
          <w:numId w:val="114"/>
        </w:numPr>
        <w:tabs>
          <w:tab w:val="left" w:pos="851"/>
        </w:tabs>
        <w:spacing w:line="500" w:lineRule="exact"/>
        <w:ind w:left="0" w:firstLineChars="200" w:firstLine="560"/>
        <w:rPr>
          <w:sz w:val="28"/>
          <w:szCs w:val="28"/>
        </w:rPr>
      </w:pPr>
      <w:r>
        <w:rPr>
          <w:rFonts w:hint="eastAsia"/>
          <w:sz w:val="28"/>
          <w:szCs w:val="28"/>
        </w:rPr>
        <w:lastRenderedPageBreak/>
        <w:t>泵泄漏</w:t>
      </w:r>
    </w:p>
    <w:p w14:paraId="528B7A3E" w14:textId="77777777" w:rsidR="00152C2C" w:rsidRDefault="00152C2C">
      <w:pPr>
        <w:numPr>
          <w:ilvl w:val="0"/>
          <w:numId w:val="114"/>
        </w:numPr>
        <w:tabs>
          <w:tab w:val="left" w:pos="851"/>
        </w:tabs>
        <w:spacing w:line="500" w:lineRule="exact"/>
        <w:ind w:left="0" w:firstLineChars="200" w:firstLine="560"/>
        <w:rPr>
          <w:sz w:val="28"/>
          <w:szCs w:val="28"/>
        </w:rPr>
      </w:pPr>
      <w:r>
        <w:rPr>
          <w:rFonts w:hint="eastAsia"/>
          <w:sz w:val="28"/>
          <w:szCs w:val="28"/>
        </w:rPr>
        <w:t>阀门泄漏</w:t>
      </w:r>
    </w:p>
    <w:p w14:paraId="4BDD8BCB" w14:textId="77777777" w:rsidR="00152C2C" w:rsidRDefault="00152C2C">
      <w:pPr>
        <w:numPr>
          <w:ilvl w:val="0"/>
          <w:numId w:val="114"/>
        </w:numPr>
        <w:tabs>
          <w:tab w:val="left" w:pos="851"/>
        </w:tabs>
        <w:spacing w:line="500" w:lineRule="exact"/>
        <w:ind w:left="0" w:firstLineChars="200" w:firstLine="560"/>
        <w:rPr>
          <w:sz w:val="28"/>
          <w:szCs w:val="28"/>
        </w:rPr>
      </w:pPr>
      <w:r>
        <w:rPr>
          <w:rFonts w:hint="eastAsia"/>
          <w:sz w:val="28"/>
          <w:szCs w:val="28"/>
        </w:rPr>
        <w:t>管道泄漏等</w:t>
      </w:r>
    </w:p>
    <w:p w14:paraId="0D48BA79" w14:textId="77777777" w:rsidR="00152C2C" w:rsidRDefault="00152C2C">
      <w:pPr>
        <w:spacing w:line="500" w:lineRule="exact"/>
        <w:ind w:firstLineChars="200" w:firstLine="560"/>
        <w:rPr>
          <w:rFonts w:hAnsi="宋体"/>
          <w:sz w:val="28"/>
        </w:rPr>
      </w:pPr>
      <w:r>
        <w:rPr>
          <w:rFonts w:hAnsi="宋体"/>
          <w:sz w:val="28"/>
        </w:rPr>
        <w:t>导致油库区泄漏事故发生的原因分析</w:t>
      </w:r>
      <w:r>
        <w:rPr>
          <w:rFonts w:hAnsi="宋体" w:hint="eastAsia"/>
          <w:sz w:val="28"/>
        </w:rPr>
        <w:t>见附</w:t>
      </w:r>
      <w:r>
        <w:rPr>
          <w:rFonts w:hAnsi="宋体"/>
          <w:sz w:val="28"/>
        </w:rPr>
        <w:t>图</w:t>
      </w:r>
      <w:r>
        <w:rPr>
          <w:rFonts w:hint="eastAsia"/>
          <w:sz w:val="28"/>
        </w:rPr>
        <w:t>5.4</w:t>
      </w:r>
      <w:r>
        <w:rPr>
          <w:rFonts w:hAnsi="宋体" w:hint="eastAsia"/>
          <w:sz w:val="28"/>
        </w:rPr>
        <w:t>-</w:t>
      </w:r>
      <w:r>
        <w:rPr>
          <w:sz w:val="28"/>
        </w:rPr>
        <w:t>1</w:t>
      </w:r>
      <w:r>
        <w:rPr>
          <w:rFonts w:hAnsi="宋体"/>
          <w:sz w:val="28"/>
        </w:rPr>
        <w:t>所示。油品泄漏事故除了造成油品的质量缺损外，还会导致火灾爆炸事故的发生和蔓延，存在较大的危险危害性。</w:t>
      </w:r>
    </w:p>
    <w:p w14:paraId="3A2671A0" w14:textId="3C7D3870" w:rsidR="00152C2C" w:rsidRDefault="0040666E">
      <w:pPr>
        <w:spacing w:line="360" w:lineRule="auto"/>
        <w:rPr>
          <w:rFonts w:ascii="宋体" w:hAnsi="宋体"/>
          <w:sz w:val="28"/>
        </w:rPr>
      </w:pPr>
      <w:r>
        <w:rPr>
          <w:rFonts w:ascii="宋体" w:hAnsi="宋体"/>
          <w:noProof/>
          <w:sz w:val="28"/>
        </w:rPr>
        <mc:AlternateContent>
          <mc:Choice Requires="wps">
            <w:drawing>
              <wp:anchor distT="0" distB="0" distL="114300" distR="114300" simplePos="0" relativeHeight="251637248" behindDoc="0" locked="0" layoutInCell="1" allowOverlap="1" wp14:anchorId="43A613B7" wp14:editId="23EFAAEE">
                <wp:simplePos x="0" y="0"/>
                <wp:positionH relativeFrom="column">
                  <wp:posOffset>2400300</wp:posOffset>
                </wp:positionH>
                <wp:positionV relativeFrom="paragraph">
                  <wp:posOffset>13335</wp:posOffset>
                </wp:positionV>
                <wp:extent cx="1028700" cy="297180"/>
                <wp:effectExtent l="8255" t="13970" r="10795" b="12700"/>
                <wp:wrapNone/>
                <wp:docPr id="1251500165" name="矩形 2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97180"/>
                        </a:xfrm>
                        <a:prstGeom prst="rect">
                          <a:avLst/>
                        </a:prstGeom>
                        <a:solidFill>
                          <a:srgbClr val="FFFFFF"/>
                        </a:solidFill>
                        <a:ln w="9525">
                          <a:solidFill>
                            <a:srgbClr val="000000"/>
                          </a:solidFill>
                          <a:miter lim="800000"/>
                          <a:headEnd/>
                          <a:tailEnd/>
                        </a:ln>
                      </wps:spPr>
                      <wps:txbx>
                        <w:txbxContent>
                          <w:p w14:paraId="260924ED" w14:textId="77777777" w:rsidR="00C972C0" w:rsidRDefault="00C972C0">
                            <w:pPr>
                              <w:jc w:val="center"/>
                            </w:pPr>
                            <w:r>
                              <w:rPr>
                                <w:rFonts w:hint="eastAsia"/>
                              </w:rPr>
                              <w:t>可燃液体泄漏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613B7" id="矩形 2499" o:spid="_x0000_s1292" style="position:absolute;left:0;text-align:left;margin-left:189pt;margin-top:1.05pt;width:81pt;height:23.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">
                <v:textbox>
                  <w:txbxContent>
                    <w:p w14:paraId="260924ED" w14:textId="77777777" w:rsidR="00C972C0" w:rsidRDefault="00C972C0">
                      <w:pPr>
                        <w:jc w:val="center"/>
                      </w:pPr>
                      <w:r>
                        <w:rPr>
                          <w:rFonts w:hint="eastAsia"/>
                        </w:rPr>
                        <w:t>可燃液体泄漏</w:t>
                      </w:r>
                    </w:p>
                  </w:txbxContent>
                </v:textbox>
              </v:rect>
            </w:pict>
          </mc:Fallback>
        </mc:AlternateContent>
      </w:r>
      <w:r>
        <w:rPr>
          <w:rFonts w:ascii="宋体" w:hAnsi="宋体"/>
          <w:noProof/>
          <w:sz w:val="28"/>
        </w:rPr>
        <mc:AlternateContent>
          <mc:Choice Requires="wps">
            <w:drawing>
              <wp:anchor distT="0" distB="0" distL="114300" distR="114300" simplePos="0" relativeHeight="251677184" behindDoc="0" locked="0" layoutInCell="1" allowOverlap="1" wp14:anchorId="554F2CDE" wp14:editId="4F3E6B04">
                <wp:simplePos x="0" y="0"/>
                <wp:positionH relativeFrom="column">
                  <wp:posOffset>2857500</wp:posOffset>
                </wp:positionH>
                <wp:positionV relativeFrom="paragraph">
                  <wp:posOffset>310515</wp:posOffset>
                </wp:positionV>
                <wp:extent cx="0" cy="198120"/>
                <wp:effectExtent l="8255" t="6350" r="10795" b="5080"/>
                <wp:wrapNone/>
                <wp:docPr id="729981774" name="直线 2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F57AB" id="直线 253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45pt" to="22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"/>
            </w:pict>
          </mc:Fallback>
        </mc:AlternateContent>
      </w:r>
    </w:p>
    <w:p w14:paraId="6FE1CD68" w14:textId="1C95BF58" w:rsidR="00152C2C" w:rsidRDefault="0040666E">
      <w:pPr>
        <w:spacing w:line="360" w:lineRule="auto"/>
        <w:rPr>
          <w:rFonts w:ascii="宋体" w:hAnsi="宋体"/>
          <w:sz w:val="28"/>
        </w:rPr>
      </w:pPr>
      <w:r>
        <w:rPr>
          <w:rFonts w:ascii="宋体" w:hAnsi="宋体"/>
          <w:noProof/>
          <w:sz w:val="28"/>
        </w:rPr>
        <mc:AlternateContent>
          <mc:Choice Requires="wps">
            <w:drawing>
              <wp:anchor distT="0" distB="0" distL="114300" distR="114300" simplePos="0" relativeHeight="251638272" behindDoc="0" locked="0" layoutInCell="1" allowOverlap="1" wp14:anchorId="5979353C" wp14:editId="47D6F585">
                <wp:simplePos x="0" y="0"/>
                <wp:positionH relativeFrom="column">
                  <wp:posOffset>571500</wp:posOffset>
                </wp:positionH>
                <wp:positionV relativeFrom="paragraph">
                  <wp:posOffset>297180</wp:posOffset>
                </wp:positionV>
                <wp:extent cx="1028700" cy="297180"/>
                <wp:effectExtent l="8255" t="5715" r="10795" b="11430"/>
                <wp:wrapNone/>
                <wp:docPr id="69603184" name="矩形 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97180"/>
                        </a:xfrm>
                        <a:prstGeom prst="rect">
                          <a:avLst/>
                        </a:prstGeom>
                        <a:solidFill>
                          <a:srgbClr val="FFFFFF"/>
                        </a:solidFill>
                        <a:ln w="9525">
                          <a:solidFill>
                            <a:srgbClr val="000000"/>
                          </a:solidFill>
                          <a:miter lim="800000"/>
                          <a:headEnd/>
                          <a:tailEnd/>
                        </a:ln>
                      </wps:spPr>
                      <wps:txbx>
                        <w:txbxContent>
                          <w:p w14:paraId="1FE7D1AB" w14:textId="77777777" w:rsidR="00C972C0" w:rsidRDefault="00C972C0">
                            <w:r>
                              <w:rPr>
                                <w:rFonts w:hint="eastAsia"/>
                              </w:rPr>
                              <w:t>设备设施缺陷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9353C" id="矩形 2500" o:spid="_x0000_s1293" style="position:absolute;left:0;text-align:left;margin-left:45pt;margin-top:23.4pt;width:81pt;height:23.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">
                <v:textbox>
                  <w:txbxContent>
                    <w:p w14:paraId="1FE7D1AB" w14:textId="77777777" w:rsidR="00C972C0" w:rsidRDefault="00C972C0">
                      <w:r>
                        <w:rPr>
                          <w:rFonts w:hint="eastAsia"/>
                        </w:rPr>
                        <w:t>设备设施缺陷</w:t>
                      </w:r>
                    </w:p>
                  </w:txbxContent>
                </v:textbox>
              </v:rect>
            </w:pict>
          </mc:Fallback>
        </mc:AlternateContent>
      </w:r>
      <w:r>
        <w:rPr>
          <w:rFonts w:ascii="宋体" w:hAnsi="宋体"/>
          <w:noProof/>
          <w:sz w:val="28"/>
        </w:rPr>
        <mc:AlternateContent>
          <mc:Choice Requires="wps">
            <w:drawing>
              <wp:anchor distT="0" distB="0" distL="114300" distR="114300" simplePos="0" relativeHeight="251639296" behindDoc="0" locked="0" layoutInCell="1" allowOverlap="1" wp14:anchorId="19FC30EA" wp14:editId="2A6C1B30">
                <wp:simplePos x="0" y="0"/>
                <wp:positionH relativeFrom="column">
                  <wp:posOffset>2857500</wp:posOffset>
                </wp:positionH>
                <wp:positionV relativeFrom="paragraph">
                  <wp:posOffset>297180</wp:posOffset>
                </wp:positionV>
                <wp:extent cx="1143000" cy="297180"/>
                <wp:effectExtent l="8255" t="5715" r="10795" b="11430"/>
                <wp:wrapNone/>
                <wp:docPr id="1975576331" name="矩形 2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14:paraId="4A2D99B1" w14:textId="77777777" w:rsidR="00C972C0" w:rsidRDefault="00C972C0">
                            <w:r>
                              <w:rPr>
                                <w:rFonts w:hint="eastAsia"/>
                              </w:rPr>
                              <w:t>人的不安全行为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C30EA" id="矩形 2501" o:spid="_x0000_s1294" style="position:absolute;left:0;text-align:left;margin-left:225pt;margin-top:23.4pt;width:90pt;height:23.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">
                <v:textbox>
                  <w:txbxContent>
                    <w:p w14:paraId="4A2D99B1" w14:textId="77777777" w:rsidR="00C972C0" w:rsidRDefault="00C972C0">
                      <w:r>
                        <w:rPr>
                          <w:rFonts w:hint="eastAsia"/>
                        </w:rPr>
                        <w:t>人的不安全行为</w:t>
                      </w:r>
                    </w:p>
                  </w:txbxContent>
                </v:textbox>
              </v:rect>
            </w:pict>
          </mc:Fallback>
        </mc:AlternateContent>
      </w:r>
      <w:r>
        <w:rPr>
          <w:rFonts w:ascii="宋体" w:hAnsi="宋体"/>
          <w:noProof/>
          <w:sz w:val="28"/>
        </w:rPr>
        <mc:AlternateContent>
          <mc:Choice Requires="wps">
            <w:drawing>
              <wp:anchor distT="0" distB="0" distL="114300" distR="114300" simplePos="0" relativeHeight="251640320" behindDoc="0" locked="0" layoutInCell="1" allowOverlap="1" wp14:anchorId="7AED4CFB" wp14:editId="2C157F1F">
                <wp:simplePos x="0" y="0"/>
                <wp:positionH relativeFrom="column">
                  <wp:posOffset>4229100</wp:posOffset>
                </wp:positionH>
                <wp:positionV relativeFrom="paragraph">
                  <wp:posOffset>297180</wp:posOffset>
                </wp:positionV>
                <wp:extent cx="1028700" cy="297180"/>
                <wp:effectExtent l="8255" t="5715" r="10795" b="11430"/>
                <wp:wrapNone/>
                <wp:docPr id="917289733" name="矩形 2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97180"/>
                        </a:xfrm>
                        <a:prstGeom prst="rect">
                          <a:avLst/>
                        </a:prstGeom>
                        <a:solidFill>
                          <a:srgbClr val="FFFFFF"/>
                        </a:solidFill>
                        <a:ln w="9525">
                          <a:solidFill>
                            <a:srgbClr val="000000"/>
                          </a:solidFill>
                          <a:miter lim="800000"/>
                          <a:headEnd/>
                          <a:tailEnd/>
                        </a:ln>
                      </wps:spPr>
                      <wps:txbx>
                        <w:txbxContent>
                          <w:p w14:paraId="61817F4E" w14:textId="77777777" w:rsidR="00C972C0" w:rsidRDefault="00C972C0">
                            <w:r>
                              <w:rPr>
                                <w:rFonts w:hint="eastAsia"/>
                              </w:rPr>
                              <w:t>外部条件影响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D4CFB" id="矩形 2502" o:spid="_x0000_s1295" style="position:absolute;left:0;text-align:left;margin-left:333pt;margin-top:23.4pt;width:81pt;height:23.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">
                <v:textbox>
                  <w:txbxContent>
                    <w:p w14:paraId="61817F4E" w14:textId="77777777" w:rsidR="00C972C0" w:rsidRDefault="00C972C0">
                      <w:r>
                        <w:rPr>
                          <w:rFonts w:hint="eastAsia"/>
                        </w:rPr>
                        <w:t>外部条件影响</w:t>
                      </w:r>
                    </w:p>
                  </w:txbxContent>
                </v:textbox>
              </v:rect>
            </w:pict>
          </mc:Fallback>
        </mc:AlternateContent>
      </w:r>
      <w:r>
        <w:rPr>
          <w:rFonts w:ascii="宋体" w:hAnsi="宋体"/>
          <w:noProof/>
          <w:sz w:val="28"/>
        </w:rPr>
        <mc:AlternateContent>
          <mc:Choice Requires="wps">
            <w:drawing>
              <wp:anchor distT="0" distB="0" distL="114300" distR="114300" simplePos="0" relativeHeight="251680256" behindDoc="0" locked="0" layoutInCell="1" allowOverlap="1" wp14:anchorId="7CAF406D" wp14:editId="1A9C3CA7">
                <wp:simplePos x="0" y="0"/>
                <wp:positionH relativeFrom="column">
                  <wp:posOffset>4686300</wp:posOffset>
                </wp:positionH>
                <wp:positionV relativeFrom="paragraph">
                  <wp:posOffset>99060</wp:posOffset>
                </wp:positionV>
                <wp:extent cx="0" cy="198120"/>
                <wp:effectExtent l="8255" t="7620" r="10795" b="13335"/>
                <wp:wrapNone/>
                <wp:docPr id="1046951632" name="直线 2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4B4D8" id="直线 254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7.8pt" to="36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"/>
            </w:pict>
          </mc:Fallback>
        </mc:AlternateContent>
      </w:r>
      <w:r>
        <w:rPr>
          <w:rFonts w:ascii="宋体" w:hAnsi="宋体"/>
          <w:noProof/>
          <w:sz w:val="28"/>
        </w:rPr>
        <mc:AlternateContent>
          <mc:Choice Requires="wps">
            <w:drawing>
              <wp:anchor distT="0" distB="0" distL="114300" distR="114300" simplePos="0" relativeHeight="251679232" behindDoc="0" locked="0" layoutInCell="1" allowOverlap="1" wp14:anchorId="6A47908D" wp14:editId="3309CB8A">
                <wp:simplePos x="0" y="0"/>
                <wp:positionH relativeFrom="column">
                  <wp:posOffset>3429000</wp:posOffset>
                </wp:positionH>
                <wp:positionV relativeFrom="paragraph">
                  <wp:posOffset>99060</wp:posOffset>
                </wp:positionV>
                <wp:extent cx="0" cy="198120"/>
                <wp:effectExtent l="8255" t="7620" r="10795" b="13335"/>
                <wp:wrapNone/>
                <wp:docPr id="1401924784" name="直线 2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042D5" id="直线 254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7.8pt" to="270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"/>
            </w:pict>
          </mc:Fallback>
        </mc:AlternateContent>
      </w:r>
      <w:r>
        <w:rPr>
          <w:rFonts w:ascii="宋体" w:hAnsi="宋体"/>
          <w:noProof/>
          <w:sz w:val="28"/>
        </w:rPr>
        <mc:AlternateContent>
          <mc:Choice Requires="wps">
            <w:drawing>
              <wp:anchor distT="0" distB="0" distL="114300" distR="114300" simplePos="0" relativeHeight="251678208" behindDoc="0" locked="0" layoutInCell="1" allowOverlap="1" wp14:anchorId="56817445" wp14:editId="0C6F4DEB">
                <wp:simplePos x="0" y="0"/>
                <wp:positionH relativeFrom="column">
                  <wp:posOffset>1028700</wp:posOffset>
                </wp:positionH>
                <wp:positionV relativeFrom="paragraph">
                  <wp:posOffset>99060</wp:posOffset>
                </wp:positionV>
                <wp:extent cx="0" cy="198120"/>
                <wp:effectExtent l="8255" t="7620" r="10795" b="13335"/>
                <wp:wrapNone/>
                <wp:docPr id="495908455" name="直线 2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94A13" id="直线 2540"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8pt" to="8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"/>
            </w:pict>
          </mc:Fallback>
        </mc:AlternateContent>
      </w:r>
      <w:r>
        <w:rPr>
          <w:rFonts w:ascii="宋体" w:hAnsi="宋体"/>
          <w:noProof/>
          <w:sz w:val="28"/>
        </w:rPr>
        <mc:AlternateContent>
          <mc:Choice Requires="wps">
            <w:drawing>
              <wp:anchor distT="0" distB="0" distL="114300" distR="114300" simplePos="0" relativeHeight="251676160" behindDoc="0" locked="0" layoutInCell="1" allowOverlap="1" wp14:anchorId="3F566F5B" wp14:editId="65D58A3A">
                <wp:simplePos x="0" y="0"/>
                <wp:positionH relativeFrom="column">
                  <wp:posOffset>1028700</wp:posOffset>
                </wp:positionH>
                <wp:positionV relativeFrom="paragraph">
                  <wp:posOffset>99060</wp:posOffset>
                </wp:positionV>
                <wp:extent cx="3657600" cy="0"/>
                <wp:effectExtent l="8255" t="7620" r="10795" b="11430"/>
                <wp:wrapNone/>
                <wp:docPr id="402245064" name="直线 2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F8EC4" id="直线 253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8pt" to="36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"/>
            </w:pict>
          </mc:Fallback>
        </mc:AlternateContent>
      </w:r>
      <w:r w:rsidR="00152C2C">
        <w:rPr>
          <w:rFonts w:ascii="宋体" w:hAnsi="宋体" w:hint="eastAsia"/>
          <w:sz w:val="28"/>
        </w:rPr>
        <w:t xml:space="preserve">    </w:t>
      </w:r>
    </w:p>
    <w:p w14:paraId="4491F728" w14:textId="2D53F509" w:rsidR="00152C2C" w:rsidRDefault="0040666E">
      <w:pPr>
        <w:spacing w:line="360" w:lineRule="auto"/>
        <w:ind w:firstLineChars="200" w:firstLine="420"/>
        <w:rPr>
          <w:rFonts w:ascii="宋体" w:hAnsi="宋体"/>
          <w:szCs w:val="21"/>
        </w:rPr>
      </w:pPr>
      <w:r>
        <w:rPr>
          <w:rFonts w:ascii="宋体" w:hAnsi="宋体"/>
          <w:noProof/>
          <w:szCs w:val="21"/>
        </w:rPr>
        <mc:AlternateContent>
          <mc:Choice Requires="wps">
            <w:drawing>
              <wp:anchor distT="0" distB="0" distL="114300" distR="114300" simplePos="0" relativeHeight="251666944" behindDoc="0" locked="0" layoutInCell="1" allowOverlap="1" wp14:anchorId="71FACC4C" wp14:editId="46B1C80A">
                <wp:simplePos x="0" y="0"/>
                <wp:positionH relativeFrom="column">
                  <wp:posOffset>3429000</wp:posOffset>
                </wp:positionH>
                <wp:positionV relativeFrom="paragraph">
                  <wp:posOffset>248920</wp:posOffset>
                </wp:positionV>
                <wp:extent cx="0" cy="704215"/>
                <wp:effectExtent l="8255" t="7620" r="10795" b="12065"/>
                <wp:wrapNone/>
                <wp:docPr id="1233990000" name="直线 2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70CAF" id="直线 252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9.6pt" to="270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81280" behindDoc="0" locked="0" layoutInCell="1" allowOverlap="1" wp14:anchorId="3D7C826F" wp14:editId="7045ABA9">
                <wp:simplePos x="0" y="0"/>
                <wp:positionH relativeFrom="column">
                  <wp:posOffset>4686300</wp:posOffset>
                </wp:positionH>
                <wp:positionV relativeFrom="paragraph">
                  <wp:posOffset>247015</wp:posOffset>
                </wp:positionV>
                <wp:extent cx="0" cy="269875"/>
                <wp:effectExtent l="8255" t="5715" r="10795" b="10160"/>
                <wp:wrapNone/>
                <wp:docPr id="458286889" name="直线 2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72A00" id="直线 254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9.45pt" to="369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56704" behindDoc="0" locked="0" layoutInCell="1" allowOverlap="1" wp14:anchorId="6CA4BBDB" wp14:editId="1522C815">
                <wp:simplePos x="0" y="0"/>
                <wp:positionH relativeFrom="column">
                  <wp:posOffset>1028700</wp:posOffset>
                </wp:positionH>
                <wp:positionV relativeFrom="paragraph">
                  <wp:posOffset>243205</wp:posOffset>
                </wp:positionV>
                <wp:extent cx="0" cy="269875"/>
                <wp:effectExtent l="8255" t="11430" r="10795" b="13970"/>
                <wp:wrapNone/>
                <wp:docPr id="78614988" name="直线 2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E3536" id="直线 25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9.15pt" to="81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"/>
            </w:pict>
          </mc:Fallback>
        </mc:AlternateContent>
      </w:r>
    </w:p>
    <w:p w14:paraId="2EC3946C" w14:textId="77777777" w:rsidR="00152C2C" w:rsidRDefault="00152C2C">
      <w:pPr>
        <w:spacing w:line="360" w:lineRule="auto"/>
        <w:ind w:firstLineChars="200" w:firstLine="420"/>
        <w:rPr>
          <w:rFonts w:ascii="宋体" w:hAnsi="宋体"/>
          <w:szCs w:val="21"/>
        </w:rPr>
      </w:pPr>
    </w:p>
    <w:p w14:paraId="2021B360" w14:textId="63338449" w:rsidR="00152C2C" w:rsidRDefault="0040666E">
      <w:pPr>
        <w:spacing w:line="360" w:lineRule="auto"/>
        <w:ind w:firstLineChars="200" w:firstLine="420"/>
        <w:rPr>
          <w:rFonts w:ascii="宋体" w:hAnsi="宋体"/>
          <w:szCs w:val="21"/>
        </w:rPr>
      </w:pPr>
      <w:r>
        <w:rPr>
          <w:rFonts w:ascii="宋体" w:hAnsi="宋体"/>
          <w:noProof/>
          <w:szCs w:val="21"/>
        </w:rPr>
        <mc:AlternateContent>
          <mc:Choice Requires="wps">
            <w:drawing>
              <wp:anchor distT="0" distB="0" distL="114300" distR="114300" simplePos="0" relativeHeight="251652608" behindDoc="0" locked="0" layoutInCell="1" allowOverlap="1" wp14:anchorId="06C7B11B" wp14:editId="2DE91E13">
                <wp:simplePos x="0" y="0"/>
                <wp:positionH relativeFrom="column">
                  <wp:posOffset>5143500</wp:posOffset>
                </wp:positionH>
                <wp:positionV relativeFrom="paragraph">
                  <wp:posOffset>297180</wp:posOffset>
                </wp:positionV>
                <wp:extent cx="228600" cy="1485900"/>
                <wp:effectExtent l="8255" t="12700" r="10795" b="6350"/>
                <wp:wrapNone/>
                <wp:docPr id="1352813047" name="矩形 2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85900"/>
                        </a:xfrm>
                        <a:prstGeom prst="rect">
                          <a:avLst/>
                        </a:prstGeom>
                        <a:solidFill>
                          <a:srgbClr val="FFFFFF"/>
                        </a:solidFill>
                        <a:ln w="9525">
                          <a:solidFill>
                            <a:srgbClr val="000000"/>
                          </a:solidFill>
                          <a:miter lim="800000"/>
                          <a:headEnd/>
                          <a:tailEnd/>
                        </a:ln>
                      </wps:spPr>
                      <wps:txbx>
                        <w:txbxContent>
                          <w:p w14:paraId="05DA5BA1" w14:textId="77777777" w:rsidR="00C972C0" w:rsidRDefault="00C972C0">
                            <w:r>
                              <w:rPr>
                                <w:rFonts w:hint="eastAsia"/>
                              </w:rPr>
                              <w:t>碰撞事故造成管道破损</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7B11B" id="矩形 2514" o:spid="_x0000_s1296" style="position:absolute;left:0;text-align:left;margin-left:405pt;margin-top:23.4pt;width:18pt;height:1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">
                <v:textbox style="layout-flow:vertical-ideographic" inset="0,,0">
                  <w:txbxContent>
                    <w:p w14:paraId="05DA5BA1" w14:textId="77777777" w:rsidR="00C972C0" w:rsidRDefault="00C972C0">
                      <w:r>
                        <w:rPr>
                          <w:rFonts w:hint="eastAsia"/>
                        </w:rPr>
                        <w:t>碰撞事故造成管道破损</w:t>
                      </w:r>
                    </w:p>
                  </w:txbxContent>
                </v:textbox>
              </v:rect>
            </w:pict>
          </mc:Fallback>
        </mc:AlternateContent>
      </w:r>
      <w:r>
        <w:rPr>
          <w:rFonts w:ascii="宋体" w:hAnsi="宋体"/>
          <w:noProof/>
          <w:szCs w:val="21"/>
        </w:rPr>
        <mc:AlternateContent>
          <mc:Choice Requires="wps">
            <w:drawing>
              <wp:anchor distT="0" distB="0" distL="114300" distR="114300" simplePos="0" relativeHeight="251653632" behindDoc="0" locked="0" layoutInCell="1" allowOverlap="1" wp14:anchorId="35E205B1" wp14:editId="6164B0B8">
                <wp:simplePos x="0" y="0"/>
                <wp:positionH relativeFrom="column">
                  <wp:posOffset>4800600</wp:posOffset>
                </wp:positionH>
                <wp:positionV relativeFrom="paragraph">
                  <wp:posOffset>297180</wp:posOffset>
                </wp:positionV>
                <wp:extent cx="228600" cy="1783080"/>
                <wp:effectExtent l="8255" t="12700" r="10795" b="13970"/>
                <wp:wrapNone/>
                <wp:docPr id="678060020" name="矩形 2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83080"/>
                        </a:xfrm>
                        <a:prstGeom prst="rect">
                          <a:avLst/>
                        </a:prstGeom>
                        <a:solidFill>
                          <a:srgbClr val="FFFFFF"/>
                        </a:solidFill>
                        <a:ln w="9525">
                          <a:solidFill>
                            <a:srgbClr val="000000"/>
                          </a:solidFill>
                          <a:miter lim="800000"/>
                          <a:headEnd/>
                          <a:tailEnd/>
                        </a:ln>
                      </wps:spPr>
                      <wps:txbx>
                        <w:txbxContent>
                          <w:p w14:paraId="2325BCA7" w14:textId="77777777" w:rsidR="00C972C0" w:rsidRDefault="00C972C0">
                            <w:r>
                              <w:rPr>
                                <w:rFonts w:hint="eastAsia"/>
                              </w:rPr>
                              <w:t>其它项目施工造成管道破损</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205B1" id="矩形 2515" o:spid="_x0000_s1297" style="position:absolute;left:0;text-align:left;margin-left:378pt;margin-top:23.4pt;width:18pt;height:140.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">
                <v:textbox style="layout-flow:vertical-ideographic" inset="0,,0">
                  <w:txbxContent>
                    <w:p w14:paraId="2325BCA7" w14:textId="77777777" w:rsidR="00C972C0" w:rsidRDefault="00C972C0">
                      <w:r>
                        <w:rPr>
                          <w:rFonts w:hint="eastAsia"/>
                        </w:rPr>
                        <w:t>其它项目施工造成管道破损</w:t>
                      </w:r>
                    </w:p>
                  </w:txbxContent>
                </v:textbox>
              </v:rect>
            </w:pict>
          </mc:Fallback>
        </mc:AlternateContent>
      </w:r>
      <w:r>
        <w:rPr>
          <w:rFonts w:ascii="宋体" w:hAnsi="宋体"/>
          <w:noProof/>
          <w:szCs w:val="21"/>
        </w:rPr>
        <mc:AlternateContent>
          <mc:Choice Requires="wps">
            <w:drawing>
              <wp:anchor distT="0" distB="0" distL="114300" distR="114300" simplePos="0" relativeHeight="251655680" behindDoc="0" locked="0" layoutInCell="1" allowOverlap="1" wp14:anchorId="3B012993" wp14:editId="125D5184">
                <wp:simplePos x="0" y="0"/>
                <wp:positionH relativeFrom="column">
                  <wp:posOffset>4457700</wp:posOffset>
                </wp:positionH>
                <wp:positionV relativeFrom="paragraph">
                  <wp:posOffset>297180</wp:posOffset>
                </wp:positionV>
                <wp:extent cx="228600" cy="1089660"/>
                <wp:effectExtent l="8255" t="12700" r="10795" b="12065"/>
                <wp:wrapNone/>
                <wp:docPr id="582400717" name="矩形 2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089660"/>
                        </a:xfrm>
                        <a:prstGeom prst="rect">
                          <a:avLst/>
                        </a:prstGeom>
                        <a:solidFill>
                          <a:srgbClr val="FFFFFF"/>
                        </a:solidFill>
                        <a:ln w="9525">
                          <a:solidFill>
                            <a:srgbClr val="000000"/>
                          </a:solidFill>
                          <a:miter lim="800000"/>
                          <a:headEnd/>
                          <a:tailEnd/>
                        </a:ln>
                      </wps:spPr>
                      <wps:txbx>
                        <w:txbxContent>
                          <w:p w14:paraId="4C2E0FD3" w14:textId="77777777" w:rsidR="00C972C0" w:rsidRDefault="00C972C0">
                            <w:r>
                              <w:rPr>
                                <w:rFonts w:hint="eastAsia"/>
                              </w:rPr>
                              <w:t>地基不均匀下沉</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12993" id="矩形 2517" o:spid="_x0000_s1298" style="position:absolute;left:0;text-align:left;margin-left:351pt;margin-top:23.4pt;width:18pt;height:8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">
                <v:textbox style="layout-flow:vertical-ideographic" inset="0,,0">
                  <w:txbxContent>
                    <w:p w14:paraId="4C2E0FD3" w14:textId="77777777" w:rsidR="00C972C0" w:rsidRDefault="00C972C0">
                      <w:r>
                        <w:rPr>
                          <w:rFonts w:hint="eastAsia"/>
                        </w:rPr>
                        <w:t>地基不均匀下沉</w:t>
                      </w:r>
                    </w:p>
                  </w:txbxContent>
                </v:textbox>
              </v:rect>
            </w:pict>
          </mc:Fallback>
        </mc:AlternateContent>
      </w:r>
      <w:r>
        <w:rPr>
          <w:rFonts w:ascii="宋体" w:hAnsi="宋体"/>
          <w:noProof/>
          <w:szCs w:val="21"/>
        </w:rPr>
        <mc:AlternateContent>
          <mc:Choice Requires="wps">
            <w:drawing>
              <wp:anchor distT="0" distB="0" distL="114300" distR="114300" simplePos="0" relativeHeight="251654656" behindDoc="0" locked="0" layoutInCell="1" allowOverlap="1" wp14:anchorId="36A4B0D0" wp14:editId="1609150A">
                <wp:simplePos x="0" y="0"/>
                <wp:positionH relativeFrom="column">
                  <wp:posOffset>4114800</wp:posOffset>
                </wp:positionH>
                <wp:positionV relativeFrom="paragraph">
                  <wp:posOffset>297180</wp:posOffset>
                </wp:positionV>
                <wp:extent cx="228600" cy="693420"/>
                <wp:effectExtent l="8255" t="12700" r="10795" b="8255"/>
                <wp:wrapNone/>
                <wp:docPr id="1821383217" name="矩形 2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93420"/>
                        </a:xfrm>
                        <a:prstGeom prst="rect">
                          <a:avLst/>
                        </a:prstGeom>
                        <a:solidFill>
                          <a:srgbClr val="FFFFFF"/>
                        </a:solidFill>
                        <a:ln w="9525">
                          <a:solidFill>
                            <a:srgbClr val="000000"/>
                          </a:solidFill>
                          <a:miter lim="800000"/>
                          <a:headEnd/>
                          <a:tailEnd/>
                        </a:ln>
                      </wps:spPr>
                      <wps:txbx>
                        <w:txbxContent>
                          <w:p w14:paraId="18313CFB" w14:textId="77777777" w:rsidR="00C972C0" w:rsidRDefault="00C972C0">
                            <w:r>
                              <w:rPr>
                                <w:rFonts w:hint="eastAsia"/>
                              </w:rPr>
                              <w:t>地震破坏</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4B0D0" id="矩形 2516" o:spid="_x0000_s1299" style="position:absolute;left:0;text-align:left;margin-left:324pt;margin-top:23.4pt;width:18pt;height:5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">
                <v:textbox style="layout-flow:vertical-ideographic" inset="0,,0">
                  <w:txbxContent>
                    <w:p w14:paraId="18313CFB" w14:textId="77777777" w:rsidR="00C972C0" w:rsidRDefault="00C972C0">
                      <w:r>
                        <w:rPr>
                          <w:rFonts w:hint="eastAsia"/>
                        </w:rPr>
                        <w:t>地震破坏</w:t>
                      </w:r>
                    </w:p>
                  </w:txbxContent>
                </v:textbox>
              </v:rect>
            </w:pict>
          </mc:Fallback>
        </mc:AlternateContent>
      </w:r>
      <w:r>
        <w:rPr>
          <w:rFonts w:ascii="宋体" w:hAnsi="宋体"/>
          <w:noProof/>
          <w:szCs w:val="21"/>
        </w:rPr>
        <mc:AlternateContent>
          <mc:Choice Requires="wps">
            <w:drawing>
              <wp:anchor distT="0" distB="0" distL="114300" distR="114300" simplePos="0" relativeHeight="251675136" behindDoc="0" locked="0" layoutInCell="1" allowOverlap="1" wp14:anchorId="671FEF2E" wp14:editId="73B29396">
                <wp:simplePos x="0" y="0"/>
                <wp:positionH relativeFrom="column">
                  <wp:posOffset>5257800</wp:posOffset>
                </wp:positionH>
                <wp:positionV relativeFrom="paragraph">
                  <wp:posOffset>0</wp:posOffset>
                </wp:positionV>
                <wp:extent cx="0" cy="297180"/>
                <wp:effectExtent l="8255" t="10795" r="10795" b="6350"/>
                <wp:wrapNone/>
                <wp:docPr id="847688588" name="直线 2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2082C" id="直线 253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"/>
            </w:pict>
          </mc:Fallback>
        </mc:AlternateContent>
      </w:r>
      <w:r>
        <w:rPr>
          <w:rFonts w:ascii="宋体" w:hAnsi="宋体"/>
          <w:noProof/>
          <w:szCs w:val="21"/>
        </w:rPr>
        <mc:AlternateContent>
          <mc:Choice Requires="wps">
            <w:drawing>
              <wp:anchor distT="0" distB="0" distL="114300" distR="114300" simplePos="0" relativeHeight="251674112" behindDoc="0" locked="0" layoutInCell="1" allowOverlap="1" wp14:anchorId="4F27ACD3" wp14:editId="51398BE4">
                <wp:simplePos x="0" y="0"/>
                <wp:positionH relativeFrom="column">
                  <wp:posOffset>4914900</wp:posOffset>
                </wp:positionH>
                <wp:positionV relativeFrom="paragraph">
                  <wp:posOffset>0</wp:posOffset>
                </wp:positionV>
                <wp:extent cx="0" cy="297180"/>
                <wp:effectExtent l="8255" t="10795" r="10795" b="6350"/>
                <wp:wrapNone/>
                <wp:docPr id="1539887437" name="直线 2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E829A" id="直线 253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0" to="38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48512" behindDoc="0" locked="0" layoutInCell="1" allowOverlap="1" wp14:anchorId="401DF0D2" wp14:editId="4657325B">
                <wp:simplePos x="0" y="0"/>
                <wp:positionH relativeFrom="column">
                  <wp:posOffset>2514600</wp:posOffset>
                </wp:positionH>
                <wp:positionV relativeFrom="paragraph">
                  <wp:posOffset>297180</wp:posOffset>
                </wp:positionV>
                <wp:extent cx="228600" cy="990600"/>
                <wp:effectExtent l="8255" t="12700" r="10795" b="6350"/>
                <wp:wrapNone/>
                <wp:docPr id="1925901189" name="矩形 2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90600"/>
                        </a:xfrm>
                        <a:prstGeom prst="rect">
                          <a:avLst/>
                        </a:prstGeom>
                        <a:solidFill>
                          <a:srgbClr val="FFFFFF"/>
                        </a:solidFill>
                        <a:ln w="9525">
                          <a:solidFill>
                            <a:srgbClr val="000000"/>
                          </a:solidFill>
                          <a:miter lim="800000"/>
                          <a:headEnd/>
                          <a:tailEnd/>
                        </a:ln>
                      </wps:spPr>
                      <wps:txbx>
                        <w:txbxContent>
                          <w:p w14:paraId="112746B9" w14:textId="77777777" w:rsidR="00C972C0" w:rsidRDefault="00C972C0">
                            <w:r>
                              <w:rPr>
                                <w:rFonts w:hint="eastAsia"/>
                              </w:rPr>
                              <w:t>检测控制失灵</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DF0D2" id="矩形 2510" o:spid="_x0000_s1300" style="position:absolute;left:0;text-align:left;margin-left:198pt;margin-top:23.4pt;width:18pt;height:7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">
                <v:textbox style="layout-flow:vertical-ideographic" inset="0,,0">
                  <w:txbxContent>
                    <w:p w14:paraId="112746B9" w14:textId="77777777" w:rsidR="00C972C0" w:rsidRDefault="00C972C0">
                      <w:r>
                        <w:rPr>
                          <w:rFonts w:hint="eastAsia"/>
                        </w:rPr>
                        <w:t>检测控制失灵</w:t>
                      </w:r>
                    </w:p>
                  </w:txbxContent>
                </v:textbox>
              </v:rect>
            </w:pict>
          </mc:Fallback>
        </mc:AlternateContent>
      </w:r>
      <w:r>
        <w:rPr>
          <w:rFonts w:ascii="宋体" w:hAnsi="宋体"/>
          <w:noProof/>
          <w:szCs w:val="21"/>
        </w:rPr>
        <mc:AlternateContent>
          <mc:Choice Requires="wps">
            <w:drawing>
              <wp:anchor distT="0" distB="0" distL="114300" distR="114300" simplePos="0" relativeHeight="251647488" behindDoc="0" locked="0" layoutInCell="1" allowOverlap="1" wp14:anchorId="57AC7DC8" wp14:editId="4E792B43">
                <wp:simplePos x="0" y="0"/>
                <wp:positionH relativeFrom="column">
                  <wp:posOffset>2171700</wp:posOffset>
                </wp:positionH>
                <wp:positionV relativeFrom="paragraph">
                  <wp:posOffset>297180</wp:posOffset>
                </wp:positionV>
                <wp:extent cx="228600" cy="990600"/>
                <wp:effectExtent l="8255" t="12700" r="10795" b="6350"/>
                <wp:wrapNone/>
                <wp:docPr id="1455612249" name="矩形 2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90600"/>
                        </a:xfrm>
                        <a:prstGeom prst="rect">
                          <a:avLst/>
                        </a:prstGeom>
                        <a:solidFill>
                          <a:srgbClr val="FFFFFF"/>
                        </a:solidFill>
                        <a:ln w="9525">
                          <a:solidFill>
                            <a:srgbClr val="000000"/>
                          </a:solidFill>
                          <a:miter lim="800000"/>
                          <a:headEnd/>
                          <a:tailEnd/>
                        </a:ln>
                      </wps:spPr>
                      <wps:txbx>
                        <w:txbxContent>
                          <w:p w14:paraId="2BA6E320" w14:textId="77777777" w:rsidR="00C972C0" w:rsidRDefault="00C972C0">
                            <w:r>
                              <w:rPr>
                                <w:rFonts w:hint="eastAsia"/>
                              </w:rPr>
                              <w:t>疲劳应力破坏</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C7DC8" id="矩形 2509" o:spid="_x0000_s1301" style="position:absolute;left:0;text-align:left;margin-left:171pt;margin-top:23.4pt;width:18pt;height:7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">
                <v:textbox style="layout-flow:vertical-ideographic" inset="0,,0">
                  <w:txbxContent>
                    <w:p w14:paraId="2BA6E320" w14:textId="77777777" w:rsidR="00C972C0" w:rsidRDefault="00C972C0">
                      <w:r>
                        <w:rPr>
                          <w:rFonts w:hint="eastAsia"/>
                        </w:rPr>
                        <w:t>疲劳应力破坏</w:t>
                      </w:r>
                    </w:p>
                  </w:txbxContent>
                </v:textbox>
              </v:rect>
            </w:pict>
          </mc:Fallback>
        </mc:AlternateContent>
      </w:r>
      <w:r>
        <w:rPr>
          <w:rFonts w:ascii="宋体" w:hAnsi="宋体"/>
          <w:noProof/>
          <w:szCs w:val="21"/>
        </w:rPr>
        <mc:AlternateContent>
          <mc:Choice Requires="wps">
            <w:drawing>
              <wp:anchor distT="0" distB="0" distL="114300" distR="114300" simplePos="0" relativeHeight="251642368" behindDoc="0" locked="0" layoutInCell="1" allowOverlap="1" wp14:anchorId="0F62452A" wp14:editId="1B6D7F25">
                <wp:simplePos x="0" y="0"/>
                <wp:positionH relativeFrom="column">
                  <wp:posOffset>1828800</wp:posOffset>
                </wp:positionH>
                <wp:positionV relativeFrom="paragraph">
                  <wp:posOffset>297180</wp:posOffset>
                </wp:positionV>
                <wp:extent cx="228600" cy="693420"/>
                <wp:effectExtent l="8255" t="12700" r="10795" b="8255"/>
                <wp:wrapNone/>
                <wp:docPr id="30815674" name="矩形 2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93420"/>
                        </a:xfrm>
                        <a:prstGeom prst="rect">
                          <a:avLst/>
                        </a:prstGeom>
                        <a:solidFill>
                          <a:srgbClr val="FFFFFF"/>
                        </a:solidFill>
                        <a:ln w="9525">
                          <a:solidFill>
                            <a:srgbClr val="000000"/>
                          </a:solidFill>
                          <a:miter lim="800000"/>
                          <a:headEnd/>
                          <a:tailEnd/>
                        </a:ln>
                      </wps:spPr>
                      <wps:txbx>
                        <w:txbxContent>
                          <w:p w14:paraId="638E81FA" w14:textId="77777777" w:rsidR="00C972C0" w:rsidRDefault="00C972C0">
                            <w:r>
                              <w:rPr>
                                <w:rFonts w:hint="eastAsia"/>
                              </w:rPr>
                              <w:t>腐蚀穿孔</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2452A" id="矩形 2504" o:spid="_x0000_s1302" style="position:absolute;left:0;text-align:left;margin-left:2in;margin-top:23.4pt;width:18pt;height:54.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">
                <v:textbox style="layout-flow:vertical-ideographic" inset="0,,0">
                  <w:txbxContent>
                    <w:p w14:paraId="638E81FA" w14:textId="77777777" w:rsidR="00C972C0" w:rsidRDefault="00C972C0">
                      <w:r>
                        <w:rPr>
                          <w:rFonts w:hint="eastAsia"/>
                        </w:rPr>
                        <w:t>腐蚀穿孔</w:t>
                      </w:r>
                    </w:p>
                  </w:txbxContent>
                </v:textbox>
              </v:rect>
            </w:pict>
          </mc:Fallback>
        </mc:AlternateContent>
      </w:r>
      <w:r>
        <w:rPr>
          <w:rFonts w:ascii="宋体" w:hAnsi="宋体"/>
          <w:noProof/>
          <w:szCs w:val="21"/>
        </w:rPr>
        <mc:AlternateContent>
          <mc:Choice Requires="wps">
            <w:drawing>
              <wp:anchor distT="0" distB="0" distL="114300" distR="114300" simplePos="0" relativeHeight="251646464" behindDoc="0" locked="0" layoutInCell="1" allowOverlap="1" wp14:anchorId="48041820" wp14:editId="30BEEC34">
                <wp:simplePos x="0" y="0"/>
                <wp:positionH relativeFrom="column">
                  <wp:posOffset>1485900</wp:posOffset>
                </wp:positionH>
                <wp:positionV relativeFrom="paragraph">
                  <wp:posOffset>297180</wp:posOffset>
                </wp:positionV>
                <wp:extent cx="228600" cy="990600"/>
                <wp:effectExtent l="8255" t="12700" r="10795" b="6350"/>
                <wp:wrapNone/>
                <wp:docPr id="692289595" name="矩形 2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90600"/>
                        </a:xfrm>
                        <a:prstGeom prst="rect">
                          <a:avLst/>
                        </a:prstGeom>
                        <a:solidFill>
                          <a:srgbClr val="FFFFFF"/>
                        </a:solidFill>
                        <a:ln w="9525">
                          <a:solidFill>
                            <a:srgbClr val="000000"/>
                          </a:solidFill>
                          <a:miter lim="800000"/>
                          <a:headEnd/>
                          <a:tailEnd/>
                        </a:ln>
                      </wps:spPr>
                      <wps:txbx>
                        <w:txbxContent>
                          <w:p w14:paraId="13F1B81F" w14:textId="77777777" w:rsidR="00C972C0" w:rsidRDefault="00C972C0">
                            <w:r>
                              <w:rPr>
                                <w:rFonts w:hint="eastAsia"/>
                              </w:rPr>
                              <w:t>施工安装问题</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41820" id="矩形 2508" o:spid="_x0000_s1303" style="position:absolute;left:0;text-align:left;margin-left:117pt;margin-top:23.4pt;width:18pt;height:7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">
                <v:textbox style="layout-flow:vertical-ideographic" inset="0,,0">
                  <w:txbxContent>
                    <w:p w14:paraId="13F1B81F" w14:textId="77777777" w:rsidR="00C972C0" w:rsidRDefault="00C972C0">
                      <w:r>
                        <w:rPr>
                          <w:rFonts w:hint="eastAsia"/>
                        </w:rPr>
                        <w:t>施工安装问题</w:t>
                      </w:r>
                    </w:p>
                  </w:txbxContent>
                </v:textbox>
              </v:rect>
            </w:pict>
          </mc:Fallback>
        </mc:AlternateContent>
      </w:r>
      <w:r>
        <w:rPr>
          <w:rFonts w:ascii="宋体" w:hAnsi="宋体"/>
          <w:noProof/>
          <w:szCs w:val="21"/>
        </w:rPr>
        <mc:AlternateContent>
          <mc:Choice Requires="wps">
            <w:drawing>
              <wp:anchor distT="0" distB="0" distL="114300" distR="114300" simplePos="0" relativeHeight="251645440" behindDoc="0" locked="0" layoutInCell="1" allowOverlap="1" wp14:anchorId="601E627C" wp14:editId="2C6F3670">
                <wp:simplePos x="0" y="0"/>
                <wp:positionH relativeFrom="column">
                  <wp:posOffset>1143000</wp:posOffset>
                </wp:positionH>
                <wp:positionV relativeFrom="paragraph">
                  <wp:posOffset>297180</wp:posOffset>
                </wp:positionV>
                <wp:extent cx="226695" cy="1188720"/>
                <wp:effectExtent l="8255" t="12700" r="12700" b="8255"/>
                <wp:wrapNone/>
                <wp:docPr id="1006767533" name="矩形 2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188720"/>
                        </a:xfrm>
                        <a:prstGeom prst="rect">
                          <a:avLst/>
                        </a:prstGeom>
                        <a:solidFill>
                          <a:srgbClr val="FFFFFF"/>
                        </a:solidFill>
                        <a:ln w="9525">
                          <a:solidFill>
                            <a:srgbClr val="000000"/>
                          </a:solidFill>
                          <a:miter lim="800000"/>
                          <a:headEnd/>
                          <a:tailEnd/>
                        </a:ln>
                      </wps:spPr>
                      <wps:txbx>
                        <w:txbxContent>
                          <w:p w14:paraId="696C913A" w14:textId="77777777" w:rsidR="00C972C0" w:rsidRDefault="00C972C0">
                            <w:r>
                              <w:rPr>
                                <w:rFonts w:hint="eastAsia"/>
                              </w:rPr>
                              <w:t>储罐管道附件缺陷</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E627C" id="矩形 2507" o:spid="_x0000_s1304" style="position:absolute;left:0;text-align:left;margin-left:90pt;margin-top:23.4pt;width:17.85pt;height:9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">
                <v:textbox style="layout-flow:vertical-ideographic" inset="0,,0">
                  <w:txbxContent>
                    <w:p w14:paraId="696C913A" w14:textId="77777777" w:rsidR="00C972C0" w:rsidRDefault="00C972C0">
                      <w:r>
                        <w:rPr>
                          <w:rFonts w:hint="eastAsia"/>
                        </w:rPr>
                        <w:t>储罐管道附件缺陷</w:t>
                      </w:r>
                    </w:p>
                  </w:txbxContent>
                </v:textbox>
              </v:rect>
            </w:pict>
          </mc:Fallback>
        </mc:AlternateContent>
      </w:r>
      <w:r>
        <w:rPr>
          <w:rFonts w:ascii="宋体" w:hAnsi="宋体"/>
          <w:noProof/>
          <w:szCs w:val="21"/>
        </w:rPr>
        <mc:AlternateContent>
          <mc:Choice Requires="wps">
            <w:drawing>
              <wp:anchor distT="0" distB="0" distL="114300" distR="114300" simplePos="0" relativeHeight="251644416" behindDoc="0" locked="0" layoutInCell="1" allowOverlap="1" wp14:anchorId="08B5073E" wp14:editId="0570F50C">
                <wp:simplePos x="0" y="0"/>
                <wp:positionH relativeFrom="column">
                  <wp:posOffset>800100</wp:posOffset>
                </wp:positionH>
                <wp:positionV relativeFrom="paragraph">
                  <wp:posOffset>297180</wp:posOffset>
                </wp:positionV>
                <wp:extent cx="228600" cy="1287780"/>
                <wp:effectExtent l="8255" t="12700" r="10795" b="13970"/>
                <wp:wrapNone/>
                <wp:docPr id="2146070422" name="矩形 2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87780"/>
                        </a:xfrm>
                        <a:prstGeom prst="rect">
                          <a:avLst/>
                        </a:prstGeom>
                        <a:solidFill>
                          <a:srgbClr val="FFFFFF"/>
                        </a:solidFill>
                        <a:ln w="9525">
                          <a:solidFill>
                            <a:srgbClr val="000000"/>
                          </a:solidFill>
                          <a:miter lim="800000"/>
                          <a:headEnd/>
                          <a:tailEnd/>
                        </a:ln>
                      </wps:spPr>
                      <wps:txbx>
                        <w:txbxContent>
                          <w:p w14:paraId="43255C28" w14:textId="77777777" w:rsidR="00C972C0" w:rsidRDefault="00C972C0">
                            <w:r>
                              <w:rPr>
                                <w:rFonts w:hint="eastAsia"/>
                              </w:rPr>
                              <w:t>阀门劣质、密封不良</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5073E" id="矩形 2506" o:spid="_x0000_s1305" style="position:absolute;left:0;text-align:left;margin-left:63pt;margin-top:23.4pt;width:18pt;height:101.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">
                <v:textbox style="layout-flow:vertical-ideographic" inset="0,,0">
                  <w:txbxContent>
                    <w:p w14:paraId="43255C28" w14:textId="77777777" w:rsidR="00C972C0" w:rsidRDefault="00C972C0">
                      <w:r>
                        <w:rPr>
                          <w:rFonts w:hint="eastAsia"/>
                        </w:rPr>
                        <w:t>阀门劣质、密封不良</w:t>
                      </w:r>
                    </w:p>
                  </w:txbxContent>
                </v:textbox>
              </v:rect>
            </w:pict>
          </mc:Fallback>
        </mc:AlternateContent>
      </w:r>
      <w:r>
        <w:rPr>
          <w:rFonts w:ascii="宋体" w:hAnsi="宋体"/>
          <w:noProof/>
          <w:szCs w:val="21"/>
        </w:rPr>
        <mc:AlternateContent>
          <mc:Choice Requires="wps">
            <w:drawing>
              <wp:anchor distT="0" distB="0" distL="114300" distR="114300" simplePos="0" relativeHeight="251643392" behindDoc="0" locked="0" layoutInCell="1" allowOverlap="1" wp14:anchorId="23E380FC" wp14:editId="2778D687">
                <wp:simplePos x="0" y="0"/>
                <wp:positionH relativeFrom="column">
                  <wp:posOffset>457200</wp:posOffset>
                </wp:positionH>
                <wp:positionV relativeFrom="paragraph">
                  <wp:posOffset>297180</wp:posOffset>
                </wp:positionV>
                <wp:extent cx="228600" cy="693420"/>
                <wp:effectExtent l="8255" t="12700" r="10795" b="8255"/>
                <wp:wrapNone/>
                <wp:docPr id="705016930" name="矩形 2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93420"/>
                        </a:xfrm>
                        <a:prstGeom prst="rect">
                          <a:avLst/>
                        </a:prstGeom>
                        <a:solidFill>
                          <a:srgbClr val="FFFFFF"/>
                        </a:solidFill>
                        <a:ln w="9525">
                          <a:solidFill>
                            <a:srgbClr val="000000"/>
                          </a:solidFill>
                          <a:miter lim="800000"/>
                          <a:headEnd/>
                          <a:tailEnd/>
                        </a:ln>
                      </wps:spPr>
                      <wps:txbx>
                        <w:txbxContent>
                          <w:p w14:paraId="30BD25BC" w14:textId="77777777" w:rsidR="00C972C0" w:rsidRDefault="00C972C0">
                            <w:r>
                              <w:rPr>
                                <w:rFonts w:hint="eastAsia"/>
                              </w:rPr>
                              <w:t>选材不当</w:t>
                            </w:r>
                          </w:p>
                        </w:txbxContent>
                      </wps:txbx>
                      <wps:bodyPr rot="0" vert="eaVert" wrap="square" lIns="0" tIns="46800" rIns="0" bIns="46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380FC" id="矩形 2505" o:spid="_x0000_s1306" style="position:absolute;left:0;text-align:left;margin-left:36pt;margin-top:23.4pt;width:18pt;height:54.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">
                <v:textbox style="layout-flow:vertical-ideographic" inset="0,1.3mm,0,1.3mm">
                  <w:txbxContent>
                    <w:p w14:paraId="30BD25BC" w14:textId="77777777" w:rsidR="00C972C0" w:rsidRDefault="00C972C0">
                      <w:r>
                        <w:rPr>
                          <w:rFonts w:hint="eastAsia"/>
                        </w:rPr>
                        <w:t>选材不当</w:t>
                      </w:r>
                    </w:p>
                  </w:txbxContent>
                </v:textbox>
              </v:rect>
            </w:pict>
          </mc:Fallback>
        </mc:AlternateContent>
      </w:r>
      <w:r>
        <w:rPr>
          <w:rFonts w:ascii="宋体" w:hAnsi="宋体"/>
          <w:noProof/>
          <w:szCs w:val="21"/>
        </w:rPr>
        <mc:AlternateContent>
          <mc:Choice Requires="wps">
            <w:drawing>
              <wp:anchor distT="0" distB="0" distL="114300" distR="114300" simplePos="0" relativeHeight="251641344" behindDoc="0" locked="0" layoutInCell="1" allowOverlap="1" wp14:anchorId="69D80482" wp14:editId="049D8026">
                <wp:simplePos x="0" y="0"/>
                <wp:positionH relativeFrom="column">
                  <wp:posOffset>114300</wp:posOffset>
                </wp:positionH>
                <wp:positionV relativeFrom="paragraph">
                  <wp:posOffset>297180</wp:posOffset>
                </wp:positionV>
                <wp:extent cx="228600" cy="792480"/>
                <wp:effectExtent l="8255" t="12700" r="10795" b="13970"/>
                <wp:wrapNone/>
                <wp:docPr id="1121150275" name="矩形 2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792480"/>
                        </a:xfrm>
                        <a:prstGeom prst="rect">
                          <a:avLst/>
                        </a:prstGeom>
                        <a:solidFill>
                          <a:srgbClr val="FFFFFF"/>
                        </a:solidFill>
                        <a:ln w="9525">
                          <a:solidFill>
                            <a:srgbClr val="000000"/>
                          </a:solidFill>
                          <a:miter lim="800000"/>
                          <a:headEnd/>
                          <a:tailEnd/>
                        </a:ln>
                      </wps:spPr>
                      <wps:txbx>
                        <w:txbxContent>
                          <w:p w14:paraId="0FFBB611" w14:textId="77777777" w:rsidR="00C972C0" w:rsidRDefault="00C972C0">
                            <w:pPr>
                              <w:rPr>
                                <w:szCs w:val="21"/>
                              </w:rPr>
                            </w:pPr>
                            <w:r>
                              <w:rPr>
                                <w:rFonts w:hint="eastAsia"/>
                                <w:szCs w:val="21"/>
                              </w:rPr>
                              <w:t>设计不合理</w:t>
                            </w:r>
                          </w:p>
                        </w:txbxContent>
                      </wps:txbx>
                      <wps:bodyPr rot="0" vert="eaVert" wrap="square" lIns="0" tIns="46800" rIns="0" bIns="46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80482" id="矩形 2503" o:spid="_x0000_s1307" style="position:absolute;left:0;text-align:left;margin-left:9pt;margin-top:23.4pt;width:18pt;height:62.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">
                <v:textbox style="layout-flow:vertical-ideographic" inset="0,1.3mm,0,1.3mm">
                  <w:txbxContent>
                    <w:p w14:paraId="0FFBB611" w14:textId="77777777" w:rsidR="00C972C0" w:rsidRDefault="00C972C0">
                      <w:pPr>
                        <w:rPr>
                          <w:szCs w:val="21"/>
                        </w:rPr>
                      </w:pPr>
                      <w:r>
                        <w:rPr>
                          <w:rFonts w:hint="eastAsia"/>
                          <w:szCs w:val="21"/>
                        </w:rPr>
                        <w:t>设计不合理</w:t>
                      </w:r>
                    </w:p>
                  </w:txbxContent>
                </v:textbox>
              </v:rect>
            </w:pict>
          </mc:Fallback>
        </mc:AlternateContent>
      </w:r>
      <w:r>
        <w:rPr>
          <w:rFonts w:ascii="宋体" w:hAnsi="宋体"/>
          <w:noProof/>
          <w:szCs w:val="21"/>
        </w:rPr>
        <mc:AlternateContent>
          <mc:Choice Requires="wps">
            <w:drawing>
              <wp:anchor distT="0" distB="0" distL="114300" distR="114300" simplePos="0" relativeHeight="251665920" behindDoc="0" locked="0" layoutInCell="1" allowOverlap="1" wp14:anchorId="1F31DB93" wp14:editId="34DC2E1F">
                <wp:simplePos x="0" y="0"/>
                <wp:positionH relativeFrom="column">
                  <wp:posOffset>228600</wp:posOffset>
                </wp:positionH>
                <wp:positionV relativeFrom="paragraph">
                  <wp:posOffset>0</wp:posOffset>
                </wp:positionV>
                <wp:extent cx="0" cy="297180"/>
                <wp:effectExtent l="8255" t="10795" r="10795" b="6350"/>
                <wp:wrapNone/>
                <wp:docPr id="1922520756" name="直线 2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97A2" id="直线 252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"/>
            </w:pict>
          </mc:Fallback>
        </mc:AlternateContent>
      </w:r>
      <w:r>
        <w:rPr>
          <w:rFonts w:ascii="宋体" w:hAnsi="宋体"/>
          <w:noProof/>
          <w:szCs w:val="21"/>
        </w:rPr>
        <mc:AlternateContent>
          <mc:Choice Requires="wps">
            <w:drawing>
              <wp:anchor distT="0" distB="0" distL="114300" distR="114300" simplePos="0" relativeHeight="251664896" behindDoc="0" locked="0" layoutInCell="1" allowOverlap="1" wp14:anchorId="56C162E7" wp14:editId="1BF847C5">
                <wp:simplePos x="0" y="0"/>
                <wp:positionH relativeFrom="column">
                  <wp:posOffset>571500</wp:posOffset>
                </wp:positionH>
                <wp:positionV relativeFrom="paragraph">
                  <wp:posOffset>0</wp:posOffset>
                </wp:positionV>
                <wp:extent cx="0" cy="297180"/>
                <wp:effectExtent l="8255" t="10795" r="10795" b="6350"/>
                <wp:wrapNone/>
                <wp:docPr id="1575503243" name="直线 2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87797" id="直线 252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0" to="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"/>
            </w:pict>
          </mc:Fallback>
        </mc:AlternateContent>
      </w:r>
      <w:r>
        <w:rPr>
          <w:rFonts w:ascii="宋体" w:hAnsi="宋体"/>
          <w:noProof/>
          <w:szCs w:val="21"/>
        </w:rPr>
        <mc:AlternateContent>
          <mc:Choice Requires="wps">
            <w:drawing>
              <wp:anchor distT="0" distB="0" distL="114300" distR="114300" simplePos="0" relativeHeight="251663872" behindDoc="0" locked="0" layoutInCell="1" allowOverlap="1" wp14:anchorId="53FC2337" wp14:editId="4CB922E5">
                <wp:simplePos x="0" y="0"/>
                <wp:positionH relativeFrom="column">
                  <wp:posOffset>914400</wp:posOffset>
                </wp:positionH>
                <wp:positionV relativeFrom="paragraph">
                  <wp:posOffset>0</wp:posOffset>
                </wp:positionV>
                <wp:extent cx="0" cy="297180"/>
                <wp:effectExtent l="8255" t="10795" r="10795" b="6350"/>
                <wp:wrapNone/>
                <wp:docPr id="678035020" name="直线 2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BFD47" id="直线 252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1in,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62848" behindDoc="0" locked="0" layoutInCell="1" allowOverlap="1" wp14:anchorId="0ADFD305" wp14:editId="0B3F0802">
                <wp:simplePos x="0" y="0"/>
                <wp:positionH relativeFrom="column">
                  <wp:posOffset>1257300</wp:posOffset>
                </wp:positionH>
                <wp:positionV relativeFrom="paragraph">
                  <wp:posOffset>0</wp:posOffset>
                </wp:positionV>
                <wp:extent cx="0" cy="297180"/>
                <wp:effectExtent l="8255" t="10795" r="10795" b="6350"/>
                <wp:wrapNone/>
                <wp:docPr id="717015702" name="直线 2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E302A" id="直线 252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61824" behindDoc="0" locked="0" layoutInCell="1" allowOverlap="1" wp14:anchorId="47AF18B8" wp14:editId="4C9B463B">
                <wp:simplePos x="0" y="0"/>
                <wp:positionH relativeFrom="column">
                  <wp:posOffset>1600200</wp:posOffset>
                </wp:positionH>
                <wp:positionV relativeFrom="paragraph">
                  <wp:posOffset>0</wp:posOffset>
                </wp:positionV>
                <wp:extent cx="0" cy="297180"/>
                <wp:effectExtent l="8255" t="10795" r="10795" b="6350"/>
                <wp:wrapNone/>
                <wp:docPr id="678452080" name="直线 2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70989" id="直线 252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12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60800" behindDoc="0" locked="0" layoutInCell="1" allowOverlap="1" wp14:anchorId="235423A3" wp14:editId="204F569E">
                <wp:simplePos x="0" y="0"/>
                <wp:positionH relativeFrom="column">
                  <wp:posOffset>1943100</wp:posOffset>
                </wp:positionH>
                <wp:positionV relativeFrom="paragraph">
                  <wp:posOffset>0</wp:posOffset>
                </wp:positionV>
                <wp:extent cx="0" cy="297180"/>
                <wp:effectExtent l="8255" t="10795" r="10795" b="6350"/>
                <wp:wrapNone/>
                <wp:docPr id="1481054662" name="直线 2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64744" id="直线 252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15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59776" behindDoc="0" locked="0" layoutInCell="1" allowOverlap="1" wp14:anchorId="6DE7E10E" wp14:editId="4DB9C02C">
                <wp:simplePos x="0" y="0"/>
                <wp:positionH relativeFrom="column">
                  <wp:posOffset>2286000</wp:posOffset>
                </wp:positionH>
                <wp:positionV relativeFrom="paragraph">
                  <wp:posOffset>0</wp:posOffset>
                </wp:positionV>
                <wp:extent cx="0" cy="297180"/>
                <wp:effectExtent l="8255" t="10795" r="10795" b="6350"/>
                <wp:wrapNone/>
                <wp:docPr id="2016342652" name="直线 2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15DE2" id="直线 25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180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58752" behindDoc="0" locked="0" layoutInCell="1" allowOverlap="1" wp14:anchorId="73B1C2CE" wp14:editId="4D0355E4">
                <wp:simplePos x="0" y="0"/>
                <wp:positionH relativeFrom="column">
                  <wp:posOffset>2628900</wp:posOffset>
                </wp:positionH>
                <wp:positionV relativeFrom="paragraph">
                  <wp:posOffset>0</wp:posOffset>
                </wp:positionV>
                <wp:extent cx="0" cy="297180"/>
                <wp:effectExtent l="8255" t="10795" r="10795" b="6350"/>
                <wp:wrapNone/>
                <wp:docPr id="1673280207" name="直线 2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2196A" id="直线 25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57728" behindDoc="0" locked="0" layoutInCell="1" allowOverlap="1" wp14:anchorId="058B4842" wp14:editId="5FAEA5F4">
                <wp:simplePos x="0" y="0"/>
                <wp:positionH relativeFrom="column">
                  <wp:posOffset>228600</wp:posOffset>
                </wp:positionH>
                <wp:positionV relativeFrom="paragraph">
                  <wp:posOffset>0</wp:posOffset>
                </wp:positionV>
                <wp:extent cx="2400300" cy="0"/>
                <wp:effectExtent l="8255" t="10795" r="10795" b="8255"/>
                <wp:wrapNone/>
                <wp:docPr id="2144246360" name="直线 2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76AD8" id="直线 25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49536" behindDoc="0" locked="0" layoutInCell="1" allowOverlap="1" wp14:anchorId="4B5FC359" wp14:editId="236367BA">
                <wp:simplePos x="0" y="0"/>
                <wp:positionH relativeFrom="column">
                  <wp:posOffset>2971800</wp:posOffset>
                </wp:positionH>
                <wp:positionV relativeFrom="paragraph">
                  <wp:posOffset>297180</wp:posOffset>
                </wp:positionV>
                <wp:extent cx="228600" cy="693420"/>
                <wp:effectExtent l="8255" t="12700" r="10795" b="8255"/>
                <wp:wrapNone/>
                <wp:docPr id="717933847" name="矩形 2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93420"/>
                        </a:xfrm>
                        <a:prstGeom prst="rect">
                          <a:avLst/>
                        </a:prstGeom>
                        <a:solidFill>
                          <a:srgbClr val="FFFFFF"/>
                        </a:solidFill>
                        <a:ln w="9525">
                          <a:solidFill>
                            <a:srgbClr val="000000"/>
                          </a:solidFill>
                          <a:miter lim="800000"/>
                          <a:headEnd/>
                          <a:tailEnd/>
                        </a:ln>
                      </wps:spPr>
                      <wps:txbx>
                        <w:txbxContent>
                          <w:p w14:paraId="618D845E" w14:textId="77777777" w:rsidR="00C972C0" w:rsidRDefault="00C972C0">
                            <w:r>
                              <w:rPr>
                                <w:rFonts w:hint="eastAsia"/>
                              </w:rPr>
                              <w:t>操作错误</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FC359" id="矩形 2511" o:spid="_x0000_s1308" style="position:absolute;left:0;text-align:left;margin-left:234pt;margin-top:23.4pt;width:18pt;height:54.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">
                <v:textbox style="layout-flow:vertical-ideographic" inset="0,,0">
                  <w:txbxContent>
                    <w:p w14:paraId="618D845E" w14:textId="77777777" w:rsidR="00C972C0" w:rsidRDefault="00C972C0">
                      <w:r>
                        <w:rPr>
                          <w:rFonts w:hint="eastAsia"/>
                        </w:rPr>
                        <w:t>操作错误</w:t>
                      </w:r>
                    </w:p>
                  </w:txbxContent>
                </v:textbox>
              </v:rect>
            </w:pict>
          </mc:Fallback>
        </mc:AlternateContent>
      </w:r>
      <w:r>
        <w:rPr>
          <w:rFonts w:ascii="宋体" w:hAnsi="宋体"/>
          <w:noProof/>
          <w:szCs w:val="21"/>
        </w:rPr>
        <mc:AlternateContent>
          <mc:Choice Requires="wps">
            <w:drawing>
              <wp:anchor distT="0" distB="0" distL="114300" distR="114300" simplePos="0" relativeHeight="251668992" behindDoc="0" locked="0" layoutInCell="1" allowOverlap="1" wp14:anchorId="33D61017" wp14:editId="56127CFF">
                <wp:simplePos x="0" y="0"/>
                <wp:positionH relativeFrom="column">
                  <wp:posOffset>3086100</wp:posOffset>
                </wp:positionH>
                <wp:positionV relativeFrom="paragraph">
                  <wp:posOffset>0</wp:posOffset>
                </wp:positionV>
                <wp:extent cx="0" cy="297180"/>
                <wp:effectExtent l="8255" t="10795" r="10795" b="6350"/>
                <wp:wrapNone/>
                <wp:docPr id="1379485762" name="直线 2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3B39B" id="直线 253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0" to="24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51584" behindDoc="0" locked="0" layoutInCell="1" allowOverlap="1" wp14:anchorId="36340544" wp14:editId="02B8D2AC">
                <wp:simplePos x="0" y="0"/>
                <wp:positionH relativeFrom="column">
                  <wp:posOffset>3657600</wp:posOffset>
                </wp:positionH>
                <wp:positionV relativeFrom="paragraph">
                  <wp:posOffset>297180</wp:posOffset>
                </wp:positionV>
                <wp:extent cx="228600" cy="693420"/>
                <wp:effectExtent l="8255" t="12700" r="10795" b="8255"/>
                <wp:wrapNone/>
                <wp:docPr id="913453473" name="矩形 2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93420"/>
                        </a:xfrm>
                        <a:prstGeom prst="rect">
                          <a:avLst/>
                        </a:prstGeom>
                        <a:solidFill>
                          <a:srgbClr val="FFFFFF"/>
                        </a:solidFill>
                        <a:ln w="9525">
                          <a:solidFill>
                            <a:srgbClr val="000000"/>
                          </a:solidFill>
                          <a:miter lim="800000"/>
                          <a:headEnd/>
                          <a:tailEnd/>
                        </a:ln>
                      </wps:spPr>
                      <wps:txbx>
                        <w:txbxContent>
                          <w:p w14:paraId="0758B549" w14:textId="77777777" w:rsidR="00C972C0" w:rsidRDefault="00C972C0">
                            <w:r>
                              <w:rPr>
                                <w:rFonts w:hint="eastAsia"/>
                              </w:rPr>
                              <w:t>大意疏忽</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40544" id="矩形 2513" o:spid="_x0000_s1309" style="position:absolute;left:0;text-align:left;margin-left:4in;margin-top:23.4pt;width:18pt;height:54.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">
                <v:textbox style="layout-flow:vertical-ideographic" inset="0,,0">
                  <w:txbxContent>
                    <w:p w14:paraId="0758B549" w14:textId="77777777" w:rsidR="00C972C0" w:rsidRDefault="00C972C0">
                      <w:r>
                        <w:rPr>
                          <w:rFonts w:hint="eastAsia"/>
                        </w:rPr>
                        <w:t>大意疏忽</w:t>
                      </w:r>
                    </w:p>
                  </w:txbxContent>
                </v:textbox>
              </v:rect>
            </w:pict>
          </mc:Fallback>
        </mc:AlternateContent>
      </w:r>
      <w:r>
        <w:rPr>
          <w:rFonts w:ascii="宋体" w:hAnsi="宋体"/>
          <w:noProof/>
          <w:szCs w:val="21"/>
        </w:rPr>
        <mc:AlternateContent>
          <mc:Choice Requires="wps">
            <w:drawing>
              <wp:anchor distT="0" distB="0" distL="114300" distR="114300" simplePos="0" relativeHeight="251670016" behindDoc="0" locked="0" layoutInCell="1" allowOverlap="1" wp14:anchorId="04BAE36A" wp14:editId="285FE869">
                <wp:simplePos x="0" y="0"/>
                <wp:positionH relativeFrom="column">
                  <wp:posOffset>3771900</wp:posOffset>
                </wp:positionH>
                <wp:positionV relativeFrom="paragraph">
                  <wp:posOffset>0</wp:posOffset>
                </wp:positionV>
                <wp:extent cx="0" cy="297180"/>
                <wp:effectExtent l="8255" t="10795" r="10795" b="6350"/>
                <wp:wrapNone/>
                <wp:docPr id="199188231" name="直线 2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83BCB" id="直线 253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0" to="29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"/>
            </w:pict>
          </mc:Fallback>
        </mc:AlternateContent>
      </w:r>
      <w:r>
        <w:rPr>
          <w:rFonts w:ascii="宋体" w:hAnsi="宋体"/>
          <w:noProof/>
          <w:szCs w:val="21"/>
        </w:rPr>
        <mc:AlternateContent>
          <mc:Choice Requires="wps">
            <w:drawing>
              <wp:anchor distT="0" distB="0" distL="114300" distR="114300" simplePos="0" relativeHeight="251650560" behindDoc="0" locked="0" layoutInCell="1" allowOverlap="1" wp14:anchorId="10B30798" wp14:editId="0E784186">
                <wp:simplePos x="0" y="0"/>
                <wp:positionH relativeFrom="column">
                  <wp:posOffset>3314700</wp:posOffset>
                </wp:positionH>
                <wp:positionV relativeFrom="paragraph">
                  <wp:posOffset>297180</wp:posOffset>
                </wp:positionV>
                <wp:extent cx="228600" cy="693420"/>
                <wp:effectExtent l="8255" t="12700" r="10795" b="8255"/>
                <wp:wrapNone/>
                <wp:docPr id="1043433198" name="矩形 2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93420"/>
                        </a:xfrm>
                        <a:prstGeom prst="rect">
                          <a:avLst/>
                        </a:prstGeom>
                        <a:solidFill>
                          <a:srgbClr val="FFFFFF"/>
                        </a:solidFill>
                        <a:ln w="9525">
                          <a:solidFill>
                            <a:srgbClr val="000000"/>
                          </a:solidFill>
                          <a:miter lim="800000"/>
                          <a:headEnd/>
                          <a:tailEnd/>
                        </a:ln>
                      </wps:spPr>
                      <wps:txbx>
                        <w:txbxContent>
                          <w:p w14:paraId="42A9D7A7" w14:textId="77777777" w:rsidR="00C972C0" w:rsidRDefault="00C972C0">
                            <w:r>
                              <w:rPr>
                                <w:rFonts w:hint="eastAsia"/>
                              </w:rPr>
                              <w:t>违章作业</w:t>
                            </w:r>
                          </w:p>
                        </w:txbxContent>
                      </wps:txbx>
                      <wps:bodyPr rot="0" vert="eaVert"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30798" id="矩形 2512" o:spid="_x0000_s1310" style="position:absolute;left:0;text-align:left;margin-left:261pt;margin-top:23.4pt;width:18pt;height:54.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">
                <v:textbox style="layout-flow:vertical-ideographic" inset="0,,0">
                  <w:txbxContent>
                    <w:p w14:paraId="42A9D7A7" w14:textId="77777777" w:rsidR="00C972C0" w:rsidRDefault="00C972C0">
                      <w:r>
                        <w:rPr>
                          <w:rFonts w:hint="eastAsia"/>
                        </w:rPr>
                        <w:t>违章作业</w:t>
                      </w:r>
                    </w:p>
                  </w:txbxContent>
                </v:textbox>
              </v:rect>
            </w:pict>
          </mc:Fallback>
        </mc:AlternateContent>
      </w:r>
      <w:r>
        <w:rPr>
          <w:rFonts w:ascii="宋体" w:hAnsi="宋体"/>
          <w:noProof/>
          <w:szCs w:val="21"/>
        </w:rPr>
        <mc:AlternateContent>
          <mc:Choice Requires="wps">
            <w:drawing>
              <wp:anchor distT="0" distB="0" distL="114300" distR="114300" simplePos="0" relativeHeight="251667968" behindDoc="0" locked="0" layoutInCell="1" allowOverlap="1" wp14:anchorId="3F36FA88" wp14:editId="2378DF1D">
                <wp:simplePos x="0" y="0"/>
                <wp:positionH relativeFrom="column">
                  <wp:posOffset>3086100</wp:posOffset>
                </wp:positionH>
                <wp:positionV relativeFrom="paragraph">
                  <wp:posOffset>0</wp:posOffset>
                </wp:positionV>
                <wp:extent cx="685800" cy="0"/>
                <wp:effectExtent l="8255" t="10795" r="10795" b="8255"/>
                <wp:wrapNone/>
                <wp:docPr id="1718424802" name="直线 2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E0137" id="直线 252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72064" behindDoc="0" locked="0" layoutInCell="1" allowOverlap="1" wp14:anchorId="3B36029B" wp14:editId="1FA9E3AD">
                <wp:simplePos x="0" y="0"/>
                <wp:positionH relativeFrom="column">
                  <wp:posOffset>4229100</wp:posOffset>
                </wp:positionH>
                <wp:positionV relativeFrom="paragraph">
                  <wp:posOffset>0</wp:posOffset>
                </wp:positionV>
                <wp:extent cx="0" cy="297180"/>
                <wp:effectExtent l="8255" t="10795" r="10795" b="6350"/>
                <wp:wrapNone/>
                <wp:docPr id="2117305264" name="直线 2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33D7C" id="直线 253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 to="33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"/>
            </w:pict>
          </mc:Fallback>
        </mc:AlternateContent>
      </w:r>
      <w:r>
        <w:rPr>
          <w:rFonts w:ascii="宋体" w:hAnsi="宋体"/>
          <w:noProof/>
          <w:szCs w:val="21"/>
        </w:rPr>
        <mc:AlternateContent>
          <mc:Choice Requires="wps">
            <w:drawing>
              <wp:anchor distT="0" distB="0" distL="114300" distR="114300" simplePos="0" relativeHeight="251673088" behindDoc="0" locked="0" layoutInCell="1" allowOverlap="1" wp14:anchorId="220ECDED" wp14:editId="42F2ED71">
                <wp:simplePos x="0" y="0"/>
                <wp:positionH relativeFrom="column">
                  <wp:posOffset>4572000</wp:posOffset>
                </wp:positionH>
                <wp:positionV relativeFrom="paragraph">
                  <wp:posOffset>0</wp:posOffset>
                </wp:positionV>
                <wp:extent cx="0" cy="297180"/>
                <wp:effectExtent l="8255" t="10795" r="10795" b="6350"/>
                <wp:wrapNone/>
                <wp:docPr id="1392123198" name="直线 2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1BFEA" id="直线 253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0" to="5in,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GWrgEAAEcDAAAOAAAAZHJzL2Uyb0RvYy54bWysUstu2zAQvBfoPxC817INpE0Eyzk4SS9p&#10;ayDpB6xJSiJCcYld2pL/viT9aNDeiupAkPsYzczu6n4anDgYYou+kYvZXArjFWrru0b+fH36dCs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"/>
            </w:pict>
          </mc:Fallback>
        </mc:AlternateContent>
      </w:r>
      <w:r>
        <w:rPr>
          <w:rFonts w:ascii="宋体" w:hAnsi="宋体"/>
          <w:noProof/>
          <w:szCs w:val="21"/>
        </w:rPr>
        <mc:AlternateContent>
          <mc:Choice Requires="wps">
            <w:drawing>
              <wp:anchor distT="0" distB="0" distL="114300" distR="114300" simplePos="0" relativeHeight="251671040" behindDoc="0" locked="0" layoutInCell="1" allowOverlap="1" wp14:anchorId="2CFEB9DE" wp14:editId="1D8D6C47">
                <wp:simplePos x="0" y="0"/>
                <wp:positionH relativeFrom="column">
                  <wp:posOffset>4229100</wp:posOffset>
                </wp:positionH>
                <wp:positionV relativeFrom="paragraph">
                  <wp:posOffset>0</wp:posOffset>
                </wp:positionV>
                <wp:extent cx="1028700" cy="0"/>
                <wp:effectExtent l="8255" t="10795" r="10795" b="8255"/>
                <wp:wrapNone/>
                <wp:docPr id="369904249" name="直线 2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253E5" id="直线 253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"/>
            </w:pict>
          </mc:Fallback>
        </mc:AlternateContent>
      </w:r>
    </w:p>
    <w:p w14:paraId="47EB2FEF" w14:textId="77777777" w:rsidR="00152C2C" w:rsidRDefault="00152C2C">
      <w:pPr>
        <w:spacing w:line="360" w:lineRule="auto"/>
        <w:ind w:firstLineChars="200" w:firstLine="560"/>
        <w:rPr>
          <w:rFonts w:ascii="宋体" w:hAnsi="宋体"/>
          <w:sz w:val="28"/>
        </w:rPr>
      </w:pPr>
    </w:p>
    <w:p w14:paraId="249AB74C" w14:textId="77777777" w:rsidR="00152C2C" w:rsidRDefault="00152C2C">
      <w:pPr>
        <w:spacing w:line="360" w:lineRule="auto"/>
        <w:rPr>
          <w:rFonts w:ascii="宋体" w:hAnsi="宋体"/>
          <w:sz w:val="28"/>
        </w:rPr>
      </w:pPr>
      <w:r>
        <w:rPr>
          <w:rFonts w:ascii="宋体" w:hAnsi="宋体" w:hint="eastAsia"/>
          <w:sz w:val="28"/>
        </w:rPr>
        <w:t xml:space="preserve">    </w:t>
      </w:r>
    </w:p>
    <w:p w14:paraId="5E769F6C" w14:textId="77777777" w:rsidR="00152C2C" w:rsidRDefault="00152C2C">
      <w:pPr>
        <w:spacing w:line="360" w:lineRule="auto"/>
        <w:rPr>
          <w:rFonts w:ascii="宋体" w:hAnsi="宋体"/>
          <w:sz w:val="28"/>
        </w:rPr>
      </w:pPr>
      <w:r>
        <w:rPr>
          <w:rFonts w:ascii="宋体" w:hAnsi="宋体" w:hint="eastAsia"/>
          <w:sz w:val="28"/>
        </w:rPr>
        <w:t xml:space="preserve">    </w:t>
      </w:r>
    </w:p>
    <w:p w14:paraId="07CED0A6" w14:textId="77777777" w:rsidR="00152C2C" w:rsidRDefault="00152C2C">
      <w:pPr>
        <w:spacing w:line="360" w:lineRule="auto"/>
        <w:rPr>
          <w:rFonts w:ascii="宋体" w:hAnsi="宋体"/>
          <w:sz w:val="28"/>
        </w:rPr>
      </w:pPr>
      <w:r>
        <w:rPr>
          <w:rFonts w:ascii="宋体" w:hAnsi="宋体" w:hint="eastAsia"/>
          <w:sz w:val="28"/>
        </w:rPr>
        <w:t xml:space="preserve">    </w:t>
      </w:r>
    </w:p>
    <w:p w14:paraId="24271EB0" w14:textId="77777777" w:rsidR="00152C2C" w:rsidRDefault="00152C2C">
      <w:pPr>
        <w:spacing w:line="360" w:lineRule="auto"/>
        <w:rPr>
          <w:rFonts w:ascii="宋体" w:hAnsi="宋体"/>
          <w:szCs w:val="21"/>
        </w:rPr>
      </w:pPr>
    </w:p>
    <w:p w14:paraId="0BD10A20" w14:textId="77777777" w:rsidR="00152C2C" w:rsidRDefault="00152C2C">
      <w:pPr>
        <w:spacing w:line="360" w:lineRule="auto"/>
        <w:rPr>
          <w:rFonts w:ascii="宋体" w:hAnsi="宋体"/>
          <w:szCs w:val="21"/>
        </w:rPr>
      </w:pPr>
    </w:p>
    <w:p w14:paraId="6D7E2C56" w14:textId="77777777" w:rsidR="00152C2C" w:rsidRDefault="00152C2C">
      <w:pPr>
        <w:spacing w:line="360" w:lineRule="auto"/>
        <w:ind w:firstLineChars="200" w:firstLine="562"/>
        <w:jc w:val="center"/>
        <w:rPr>
          <w:rFonts w:ascii="黑体" w:eastAsia="黑体" w:hAnsi="黑体"/>
          <w:b/>
          <w:sz w:val="28"/>
          <w:szCs w:val="28"/>
        </w:rPr>
      </w:pPr>
      <w:r>
        <w:rPr>
          <w:rFonts w:ascii="黑体" w:eastAsia="黑体" w:hAnsi="黑体" w:hint="eastAsia"/>
          <w:b/>
          <w:sz w:val="28"/>
          <w:szCs w:val="28"/>
        </w:rPr>
        <w:t>附</w:t>
      </w:r>
      <w:r>
        <w:rPr>
          <w:rFonts w:ascii="黑体" w:eastAsia="黑体" w:hAnsi="黑体"/>
          <w:b/>
          <w:sz w:val="28"/>
          <w:szCs w:val="28"/>
        </w:rPr>
        <w:t>图</w:t>
      </w:r>
      <w:r>
        <w:rPr>
          <w:rFonts w:ascii="黑体" w:eastAsia="黑体" w:hAnsi="黑体" w:hint="eastAsia"/>
          <w:b/>
          <w:sz w:val="28"/>
          <w:szCs w:val="28"/>
        </w:rPr>
        <w:t>5.4-</w:t>
      </w:r>
      <w:r>
        <w:rPr>
          <w:rFonts w:ascii="黑体" w:eastAsia="黑体" w:hAnsi="黑体"/>
          <w:b/>
          <w:sz w:val="28"/>
          <w:szCs w:val="28"/>
        </w:rPr>
        <w:t>1 导致油库区泄漏事故发生的原因分析</w:t>
      </w:r>
    </w:p>
    <w:p w14:paraId="1C77E0B9" w14:textId="77777777" w:rsidR="00152C2C" w:rsidRDefault="00152C2C">
      <w:pPr>
        <w:spacing w:beforeLines="50" w:before="120" w:line="360" w:lineRule="auto"/>
        <w:ind w:firstLineChars="200" w:firstLine="560"/>
        <w:rPr>
          <w:rFonts w:ascii="宋体" w:hAnsi="宋体"/>
          <w:sz w:val="28"/>
        </w:rPr>
      </w:pPr>
      <w:r>
        <w:rPr>
          <w:rFonts w:ascii="宋体" w:hAnsi="宋体" w:hint="eastAsia"/>
          <w:sz w:val="28"/>
        </w:rPr>
        <w:t>油库区发生油品泄漏事故的主要原因有：</w:t>
      </w:r>
    </w:p>
    <w:p w14:paraId="3DF4C7E3" w14:textId="77777777" w:rsidR="00152C2C" w:rsidRDefault="00152C2C">
      <w:pPr>
        <w:spacing w:line="360" w:lineRule="auto"/>
        <w:ind w:left="560"/>
        <w:rPr>
          <w:rFonts w:ascii="宋体" w:hAnsi="宋体"/>
          <w:sz w:val="28"/>
        </w:rPr>
      </w:pPr>
      <w:r>
        <w:rPr>
          <w:rFonts w:ascii="宋体" w:hAnsi="宋体" w:hint="eastAsia"/>
          <w:sz w:val="28"/>
        </w:rPr>
        <w:t>①油库设备设施设计不合理</w:t>
      </w:r>
    </w:p>
    <w:p w14:paraId="72A52F85" w14:textId="77777777" w:rsidR="00152C2C" w:rsidRDefault="00152C2C">
      <w:pPr>
        <w:spacing w:line="360" w:lineRule="auto"/>
        <w:ind w:firstLineChars="200" w:firstLine="560"/>
        <w:rPr>
          <w:rFonts w:ascii="宋体" w:hAnsi="宋体"/>
          <w:sz w:val="28"/>
        </w:rPr>
      </w:pPr>
      <w:r>
        <w:rPr>
          <w:rFonts w:ascii="宋体" w:hAnsi="宋体" w:hint="eastAsia"/>
          <w:sz w:val="28"/>
        </w:rPr>
        <w:t>油库储存、输油系统设计错误如：输油管道设计中无防胀油措施。</w:t>
      </w:r>
    </w:p>
    <w:p w14:paraId="461CFC46" w14:textId="77777777" w:rsidR="00152C2C" w:rsidRDefault="00152C2C">
      <w:pPr>
        <w:spacing w:line="360" w:lineRule="auto"/>
        <w:ind w:firstLineChars="200" w:firstLine="560"/>
        <w:rPr>
          <w:rFonts w:ascii="宋体" w:hAnsi="宋体"/>
          <w:sz w:val="28"/>
        </w:rPr>
      </w:pPr>
      <w:r>
        <w:rPr>
          <w:rFonts w:ascii="宋体" w:hAnsi="宋体" w:hint="eastAsia"/>
          <w:sz w:val="28"/>
        </w:rPr>
        <w:t>②选材不当</w:t>
      </w:r>
    </w:p>
    <w:p w14:paraId="6106E61D" w14:textId="77777777" w:rsidR="00152C2C" w:rsidRDefault="00152C2C">
      <w:pPr>
        <w:spacing w:line="360" w:lineRule="auto"/>
        <w:ind w:firstLineChars="200" w:firstLine="560"/>
        <w:rPr>
          <w:rFonts w:ascii="宋体" w:hAnsi="宋体"/>
          <w:sz w:val="28"/>
        </w:rPr>
      </w:pPr>
      <w:r>
        <w:rPr>
          <w:rFonts w:ascii="宋体" w:hAnsi="宋体" w:hint="eastAsia"/>
          <w:sz w:val="28"/>
        </w:rPr>
        <w:t>油罐或管道与相应连接件材质不匹配，导致材料断裂、介质泄漏。</w:t>
      </w:r>
    </w:p>
    <w:p w14:paraId="60B6DAD2" w14:textId="77777777" w:rsidR="00152C2C" w:rsidRDefault="00152C2C">
      <w:pPr>
        <w:spacing w:line="360" w:lineRule="auto"/>
        <w:ind w:firstLineChars="200" w:firstLine="560"/>
        <w:rPr>
          <w:rFonts w:ascii="宋体" w:hAnsi="宋体"/>
          <w:sz w:val="28"/>
        </w:rPr>
      </w:pPr>
      <w:r>
        <w:rPr>
          <w:rFonts w:ascii="宋体" w:hAnsi="宋体" w:hint="eastAsia"/>
          <w:sz w:val="28"/>
        </w:rPr>
        <w:t>③阀门劣质、密封不良</w:t>
      </w:r>
    </w:p>
    <w:p w14:paraId="61F5A6E5" w14:textId="77777777" w:rsidR="00152C2C" w:rsidRDefault="00152C2C">
      <w:pPr>
        <w:spacing w:line="360" w:lineRule="auto"/>
        <w:ind w:firstLineChars="200" w:firstLine="560"/>
        <w:rPr>
          <w:rFonts w:ascii="宋体" w:hAnsi="宋体"/>
          <w:sz w:val="28"/>
        </w:rPr>
      </w:pPr>
      <w:r>
        <w:rPr>
          <w:rFonts w:ascii="宋体" w:hAnsi="宋体" w:hint="eastAsia"/>
          <w:sz w:val="28"/>
        </w:rPr>
        <w:t>阀门劣质、密封不良包括：材质不良（耐压、耐腐蚀不够等）、法兰盘面变形、阀门易破裂、密封部件易破损、偏摆等。由阀门质量缺陷而造成的泄漏事故是石油化工系统较多发的事故类型。</w:t>
      </w:r>
    </w:p>
    <w:p w14:paraId="28107BA8" w14:textId="77777777" w:rsidR="00152C2C" w:rsidRDefault="00152C2C">
      <w:pPr>
        <w:spacing w:line="500" w:lineRule="exact"/>
        <w:ind w:firstLineChars="200" w:firstLine="560"/>
        <w:rPr>
          <w:rFonts w:ascii="宋体" w:hAnsi="宋体"/>
          <w:sz w:val="28"/>
        </w:rPr>
      </w:pPr>
      <w:r>
        <w:rPr>
          <w:rFonts w:ascii="宋体" w:hAnsi="宋体" w:hint="eastAsia"/>
          <w:sz w:val="28"/>
        </w:rPr>
        <w:lastRenderedPageBreak/>
        <w:t>④检测、控制失灵</w:t>
      </w:r>
    </w:p>
    <w:p w14:paraId="1B64950E" w14:textId="77777777" w:rsidR="00152C2C" w:rsidRDefault="00152C2C">
      <w:pPr>
        <w:pStyle w:val="af0"/>
        <w:spacing w:line="500" w:lineRule="exact"/>
      </w:pPr>
      <w:r>
        <w:rPr>
          <w:rFonts w:hint="eastAsia"/>
        </w:rPr>
        <w:t>储罐、汽车槽车、管道等储运设施的各种工艺参数，如液位、温度、压力、流量等，都是通过现场的一次仪表或控制室的二次仪表读出的，部分工艺环节的操作通过控制室完成，这一套安全监测、控制系统若出现故障，如出现测量、计量仪表错误指示，或失效、失灵等现象，则容易造成介质跑、冒、串及泄漏事故，且往往事故规模较大。</w:t>
      </w:r>
    </w:p>
    <w:p w14:paraId="7CB6F653" w14:textId="77777777" w:rsidR="00152C2C" w:rsidRDefault="00152C2C">
      <w:pPr>
        <w:spacing w:line="500" w:lineRule="exact"/>
        <w:ind w:firstLineChars="200" w:firstLine="560"/>
        <w:rPr>
          <w:rFonts w:ascii="宋体" w:hAnsi="宋体"/>
          <w:sz w:val="28"/>
        </w:rPr>
      </w:pPr>
      <w:r>
        <w:rPr>
          <w:rFonts w:ascii="宋体" w:hAnsi="宋体" w:hint="eastAsia"/>
          <w:sz w:val="28"/>
        </w:rPr>
        <w:t>⑤施工安装问题</w:t>
      </w:r>
    </w:p>
    <w:p w14:paraId="1214CFDB" w14:textId="77777777" w:rsidR="00152C2C" w:rsidRDefault="00152C2C">
      <w:pPr>
        <w:spacing w:line="500" w:lineRule="exact"/>
        <w:ind w:firstLineChars="200" w:firstLine="560"/>
        <w:rPr>
          <w:sz w:val="28"/>
        </w:rPr>
      </w:pPr>
      <w:r>
        <w:rPr>
          <w:rFonts w:hAnsi="宋体"/>
          <w:sz w:val="28"/>
        </w:rPr>
        <w:t>主要表现为储罐或管道焊接质量差，石油化工系统多起重大跑油事故都与工程初期的施工质量特别是焊接质量差有直接关系。</w:t>
      </w:r>
    </w:p>
    <w:p w14:paraId="4376C838" w14:textId="77777777" w:rsidR="00152C2C" w:rsidRDefault="00152C2C">
      <w:pPr>
        <w:spacing w:line="500" w:lineRule="exact"/>
        <w:ind w:firstLineChars="200" w:firstLine="560"/>
        <w:rPr>
          <w:sz w:val="28"/>
        </w:rPr>
      </w:pPr>
      <w:r>
        <w:rPr>
          <w:rFonts w:hAnsi="宋体"/>
          <w:sz w:val="28"/>
        </w:rPr>
        <w:t>案例：</w:t>
      </w:r>
      <w:r>
        <w:rPr>
          <w:sz w:val="28"/>
        </w:rPr>
        <w:t>1986</w:t>
      </w:r>
      <w:r>
        <w:rPr>
          <w:rFonts w:hAnsi="宋体"/>
          <w:sz w:val="28"/>
        </w:rPr>
        <w:t>年</w:t>
      </w:r>
      <w:r>
        <w:rPr>
          <w:sz w:val="28"/>
        </w:rPr>
        <w:t>3</w:t>
      </w:r>
      <w:r>
        <w:rPr>
          <w:rFonts w:hAnsi="宋体"/>
          <w:sz w:val="28"/>
        </w:rPr>
        <w:t>月</w:t>
      </w:r>
      <w:r>
        <w:rPr>
          <w:sz w:val="28"/>
        </w:rPr>
        <w:t>10</w:t>
      </w:r>
      <w:r>
        <w:rPr>
          <w:rFonts w:hAnsi="宋体"/>
          <w:sz w:val="28"/>
        </w:rPr>
        <w:t>日，林源炼油厂原油罐区发生一起重大火灾，烧毁</w:t>
      </w:r>
      <w:r>
        <w:rPr>
          <w:sz w:val="28"/>
        </w:rPr>
        <w:t>5</w:t>
      </w:r>
      <w:r>
        <w:rPr>
          <w:rFonts w:hAnsi="宋体"/>
          <w:sz w:val="28"/>
        </w:rPr>
        <w:t>个油罐。</w:t>
      </w:r>
    </w:p>
    <w:p w14:paraId="3EEBE702" w14:textId="77777777" w:rsidR="00152C2C" w:rsidRDefault="00152C2C">
      <w:pPr>
        <w:spacing w:line="500" w:lineRule="exact"/>
        <w:ind w:firstLineChars="200" w:firstLine="560"/>
        <w:rPr>
          <w:sz w:val="24"/>
        </w:rPr>
      </w:pPr>
      <w:r>
        <w:rPr>
          <w:rFonts w:hAnsi="宋体"/>
          <w:sz w:val="28"/>
        </w:rPr>
        <w:t>事故原因：油罐焊接施工质量差。根据现场勘查，第一个跑油罐底部焊缝处裂开一条长</w:t>
      </w:r>
      <w:r>
        <w:rPr>
          <w:sz w:val="28"/>
        </w:rPr>
        <w:t>1218mm</w:t>
      </w:r>
      <w:r>
        <w:rPr>
          <w:rFonts w:hAnsi="宋体"/>
          <w:sz w:val="28"/>
        </w:rPr>
        <w:t>、宽</w:t>
      </w:r>
      <w:r>
        <w:rPr>
          <w:sz w:val="28"/>
        </w:rPr>
        <w:t>140 mm</w:t>
      </w:r>
      <w:r>
        <w:rPr>
          <w:rFonts w:hAnsi="宋体"/>
          <w:sz w:val="28"/>
        </w:rPr>
        <w:t>的口子，其中一些焊缝表面光滑，表明有漏焊、虚焊，且许多部位属单面焊接。</w:t>
      </w:r>
    </w:p>
    <w:p w14:paraId="7B0A0952" w14:textId="77777777" w:rsidR="00152C2C" w:rsidRDefault="00152C2C">
      <w:pPr>
        <w:spacing w:line="500" w:lineRule="exact"/>
        <w:ind w:firstLineChars="200" w:firstLine="560"/>
        <w:rPr>
          <w:rFonts w:ascii="宋体" w:hAnsi="宋体"/>
          <w:sz w:val="28"/>
        </w:rPr>
      </w:pPr>
      <w:r>
        <w:rPr>
          <w:rFonts w:ascii="宋体" w:hAnsi="宋体" w:hint="eastAsia"/>
          <w:sz w:val="28"/>
        </w:rPr>
        <w:t>⑥违章作业</w:t>
      </w:r>
    </w:p>
    <w:p w14:paraId="4B148793" w14:textId="77777777" w:rsidR="00152C2C" w:rsidRDefault="00152C2C">
      <w:pPr>
        <w:spacing w:line="500" w:lineRule="exact"/>
        <w:ind w:firstLineChars="200" w:firstLine="560"/>
        <w:rPr>
          <w:rFonts w:ascii="宋体" w:hAnsi="宋体"/>
          <w:sz w:val="28"/>
        </w:rPr>
      </w:pPr>
      <w:r>
        <w:rPr>
          <w:rFonts w:ascii="宋体" w:hAnsi="宋体" w:hint="eastAsia"/>
          <w:sz w:val="28"/>
        </w:rPr>
        <w:t>除设备、设施本身具有的缺陷外，违章作业亦是多起事故发生的重要原因。</w:t>
      </w:r>
    </w:p>
    <w:p w14:paraId="6DA1E4BF" w14:textId="77777777" w:rsidR="00152C2C" w:rsidRDefault="00152C2C">
      <w:pPr>
        <w:spacing w:line="500" w:lineRule="exact"/>
        <w:ind w:firstLineChars="200" w:firstLine="560"/>
        <w:rPr>
          <w:rFonts w:ascii="宋体" w:hAnsi="宋体"/>
          <w:sz w:val="24"/>
        </w:rPr>
      </w:pPr>
      <w:r>
        <w:rPr>
          <w:rFonts w:ascii="宋体" w:hAnsi="宋体" w:hint="eastAsia"/>
          <w:sz w:val="28"/>
        </w:rPr>
        <w:t>违章作业主要是指错误指挥、违章操作、误动作、违反动火作业规程、擅离工作岗位、纪律松弛以及思想麻痹等行为或表现。</w:t>
      </w:r>
    </w:p>
    <w:p w14:paraId="76D16520" w14:textId="77777777" w:rsidR="00152C2C" w:rsidRDefault="00152C2C">
      <w:pPr>
        <w:spacing w:line="500" w:lineRule="exact"/>
        <w:ind w:firstLineChars="200" w:firstLine="560"/>
        <w:rPr>
          <w:sz w:val="28"/>
        </w:rPr>
      </w:pPr>
      <w:r>
        <w:rPr>
          <w:rFonts w:hAnsi="宋体"/>
          <w:sz w:val="28"/>
        </w:rPr>
        <w:t>案例：</w:t>
      </w:r>
      <w:r>
        <w:rPr>
          <w:sz w:val="28"/>
        </w:rPr>
        <w:t>1993</w:t>
      </w:r>
      <w:r>
        <w:rPr>
          <w:rFonts w:hAnsi="宋体"/>
          <w:sz w:val="28"/>
        </w:rPr>
        <w:t>年</w:t>
      </w:r>
      <w:r>
        <w:rPr>
          <w:sz w:val="28"/>
        </w:rPr>
        <w:t>10</w:t>
      </w:r>
      <w:r>
        <w:rPr>
          <w:rFonts w:hAnsi="宋体"/>
          <w:sz w:val="28"/>
        </w:rPr>
        <w:t>月</w:t>
      </w:r>
      <w:r>
        <w:rPr>
          <w:sz w:val="28"/>
        </w:rPr>
        <w:t>21</w:t>
      </w:r>
      <w:r>
        <w:rPr>
          <w:rFonts w:hAnsi="宋体"/>
          <w:sz w:val="28"/>
        </w:rPr>
        <w:t>日，南京炼油厂</w:t>
      </w:r>
      <w:r>
        <w:rPr>
          <w:sz w:val="28"/>
        </w:rPr>
        <w:t>310</w:t>
      </w:r>
      <w:r>
        <w:rPr>
          <w:rFonts w:hAnsi="宋体"/>
          <w:sz w:val="28"/>
          <w:szCs w:val="28"/>
        </w:rPr>
        <w:t>＃</w:t>
      </w:r>
      <w:r>
        <w:rPr>
          <w:rFonts w:hAnsi="宋体"/>
          <w:sz w:val="28"/>
        </w:rPr>
        <w:t>汽油罐油满外溢，大量汽油从防火堤的雨水排放口流出，后遇拖拉机排出的火星，引起大面积爆炸和燃烧。</w:t>
      </w:r>
    </w:p>
    <w:p w14:paraId="5A2172A3" w14:textId="77777777" w:rsidR="00152C2C" w:rsidRDefault="00152C2C">
      <w:pPr>
        <w:spacing w:line="500" w:lineRule="exact"/>
        <w:ind w:firstLineChars="200" w:firstLine="560"/>
        <w:rPr>
          <w:rFonts w:hAnsi="宋体"/>
          <w:sz w:val="28"/>
        </w:rPr>
      </w:pPr>
      <w:r>
        <w:rPr>
          <w:rFonts w:hAnsi="宋体"/>
          <w:sz w:val="28"/>
        </w:rPr>
        <w:t>事故主要原因：操作工开错阀门；不听报警（认为是误报，未予理会）；未按规定到现场交接；不坚持巡检挂牌制度；未及时发现和制止错误流程；让带火种的拖拉机进入防火防爆区等。</w:t>
      </w:r>
    </w:p>
    <w:p w14:paraId="5037B45A" w14:textId="77777777" w:rsidR="00152C2C" w:rsidRDefault="00152C2C">
      <w:pPr>
        <w:spacing w:line="500" w:lineRule="exact"/>
        <w:ind w:firstLineChars="200" w:firstLine="560"/>
        <w:rPr>
          <w:rFonts w:hAnsi="宋体"/>
          <w:sz w:val="28"/>
        </w:rPr>
      </w:pPr>
      <w:r>
        <w:rPr>
          <w:rFonts w:hAnsi="宋体" w:hint="eastAsia"/>
          <w:sz w:val="28"/>
        </w:rPr>
        <w:t>在油库油料收发中常见的违章作业有：收发作业值班人员擅自离岗，不注意监测油位；没有及时放空管线而造成胀坏油管；没有认真检查阀门的开闭情况或开错阀门等。</w:t>
      </w:r>
    </w:p>
    <w:p w14:paraId="040EB212" w14:textId="77777777" w:rsidR="00152C2C" w:rsidRDefault="00152C2C">
      <w:pPr>
        <w:spacing w:line="500" w:lineRule="exact"/>
        <w:ind w:firstLineChars="200" w:firstLine="560"/>
        <w:rPr>
          <w:sz w:val="28"/>
        </w:rPr>
      </w:pPr>
      <w:r>
        <w:rPr>
          <w:sz w:val="28"/>
        </w:rPr>
        <w:lastRenderedPageBreak/>
        <w:t>2</w:t>
      </w:r>
      <w:r>
        <w:rPr>
          <w:rFonts w:hint="eastAsia"/>
          <w:sz w:val="28"/>
        </w:rPr>
        <w:t>）</w:t>
      </w:r>
      <w:r>
        <w:rPr>
          <w:rFonts w:hAnsi="宋体"/>
          <w:sz w:val="28"/>
        </w:rPr>
        <w:t>火灾爆炸事故</w:t>
      </w:r>
    </w:p>
    <w:p w14:paraId="42D21A0E" w14:textId="77777777" w:rsidR="00152C2C" w:rsidRDefault="00152C2C">
      <w:pPr>
        <w:spacing w:line="500" w:lineRule="exact"/>
        <w:ind w:firstLineChars="200" w:firstLine="560"/>
        <w:rPr>
          <w:sz w:val="28"/>
        </w:rPr>
      </w:pPr>
      <w:r>
        <w:rPr>
          <w:rFonts w:hAnsi="宋体"/>
          <w:sz w:val="28"/>
        </w:rPr>
        <w:t>油库区由于油品储存量很大，作业频繁，根据</w:t>
      </w:r>
      <w:r>
        <w:rPr>
          <w:sz w:val="28"/>
        </w:rPr>
        <w:t>222</w:t>
      </w:r>
      <w:r>
        <w:rPr>
          <w:rFonts w:hAnsi="宋体"/>
          <w:sz w:val="28"/>
        </w:rPr>
        <w:t>例着火爆炸事故统计分析，油库着火爆炸的主要火源统计结果</w:t>
      </w:r>
      <w:r>
        <w:rPr>
          <w:rFonts w:hAnsi="宋体" w:hint="eastAsia"/>
          <w:sz w:val="28"/>
        </w:rPr>
        <w:t>见附表</w:t>
      </w:r>
      <w:r>
        <w:rPr>
          <w:rFonts w:hAnsi="宋体" w:hint="eastAsia"/>
          <w:sz w:val="28"/>
        </w:rPr>
        <w:t>5.4-1</w:t>
      </w:r>
      <w:r>
        <w:rPr>
          <w:rFonts w:hAnsi="宋体"/>
          <w:sz w:val="28"/>
        </w:rPr>
        <w:t>；</w:t>
      </w:r>
    </w:p>
    <w:p w14:paraId="113E69CC" w14:textId="77777777" w:rsidR="00152C2C" w:rsidRDefault="00152C2C">
      <w:pPr>
        <w:spacing w:line="500" w:lineRule="exact"/>
        <w:ind w:firstLine="200"/>
        <w:jc w:val="center"/>
        <w:rPr>
          <w:rFonts w:ascii="黑体" w:eastAsia="黑体" w:hAnsi="黑体"/>
          <w:b/>
          <w:sz w:val="28"/>
        </w:rPr>
      </w:pPr>
      <w:r>
        <w:rPr>
          <w:rFonts w:ascii="黑体" w:eastAsia="黑体" w:hAnsi="黑体" w:hint="eastAsia"/>
          <w:b/>
          <w:sz w:val="28"/>
        </w:rPr>
        <w:t>附</w:t>
      </w:r>
      <w:r>
        <w:rPr>
          <w:rFonts w:ascii="黑体" w:eastAsia="黑体" w:hAnsi="黑体"/>
          <w:b/>
          <w:sz w:val="28"/>
        </w:rPr>
        <w:t>表</w:t>
      </w:r>
      <w:r>
        <w:rPr>
          <w:rFonts w:ascii="黑体" w:eastAsia="黑体" w:hAnsi="黑体" w:hint="eastAsia"/>
          <w:b/>
          <w:sz w:val="28"/>
        </w:rPr>
        <w:t xml:space="preserve">5.4-1 </w:t>
      </w:r>
      <w:r>
        <w:rPr>
          <w:rFonts w:ascii="黑体" w:eastAsia="黑体" w:hAnsi="黑体"/>
          <w:b/>
          <w:sz w:val="28"/>
        </w:rPr>
        <w:t>油库着火爆炸事故着火源统计</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2"/>
        <w:gridCol w:w="816"/>
        <w:gridCol w:w="888"/>
        <w:gridCol w:w="816"/>
        <w:gridCol w:w="816"/>
        <w:gridCol w:w="850"/>
        <w:gridCol w:w="735"/>
        <w:gridCol w:w="735"/>
        <w:gridCol w:w="735"/>
        <w:gridCol w:w="840"/>
        <w:gridCol w:w="735"/>
      </w:tblGrid>
      <w:tr w:rsidR="00152C2C" w14:paraId="366B5CB9" w14:textId="77777777">
        <w:tc>
          <w:tcPr>
            <w:tcW w:w="1092" w:type="dxa"/>
            <w:vAlign w:val="center"/>
          </w:tcPr>
          <w:p w14:paraId="226D815E" w14:textId="77777777" w:rsidR="00152C2C" w:rsidRDefault="00152C2C">
            <w:pPr>
              <w:snapToGrid w:val="0"/>
              <w:spacing w:beforeLines="10" w:before="24"/>
              <w:jc w:val="center"/>
              <w:rPr>
                <w:sz w:val="24"/>
              </w:rPr>
            </w:pPr>
            <w:r>
              <w:rPr>
                <w:rFonts w:hAnsi="宋体"/>
                <w:sz w:val="24"/>
              </w:rPr>
              <w:t>名称</w:t>
            </w:r>
          </w:p>
        </w:tc>
        <w:tc>
          <w:tcPr>
            <w:tcW w:w="816" w:type="dxa"/>
            <w:vAlign w:val="center"/>
          </w:tcPr>
          <w:p w14:paraId="5E08A6D9" w14:textId="77777777" w:rsidR="00152C2C" w:rsidRDefault="00152C2C">
            <w:pPr>
              <w:snapToGrid w:val="0"/>
              <w:spacing w:beforeLines="10" w:before="24"/>
              <w:jc w:val="center"/>
              <w:rPr>
                <w:sz w:val="24"/>
              </w:rPr>
            </w:pPr>
            <w:r>
              <w:rPr>
                <w:rFonts w:hAnsi="宋体"/>
                <w:sz w:val="24"/>
              </w:rPr>
              <w:t>焊接</w:t>
            </w:r>
          </w:p>
        </w:tc>
        <w:tc>
          <w:tcPr>
            <w:tcW w:w="888" w:type="dxa"/>
            <w:vAlign w:val="center"/>
          </w:tcPr>
          <w:p w14:paraId="0CF5B96A" w14:textId="77777777" w:rsidR="00152C2C" w:rsidRDefault="00152C2C">
            <w:pPr>
              <w:snapToGrid w:val="0"/>
              <w:spacing w:beforeLines="10" w:before="24"/>
              <w:jc w:val="center"/>
              <w:rPr>
                <w:sz w:val="24"/>
              </w:rPr>
            </w:pPr>
            <w:r>
              <w:rPr>
                <w:rFonts w:hAnsi="宋体"/>
                <w:sz w:val="24"/>
              </w:rPr>
              <w:t>明火</w:t>
            </w:r>
          </w:p>
        </w:tc>
        <w:tc>
          <w:tcPr>
            <w:tcW w:w="816" w:type="dxa"/>
            <w:vAlign w:val="center"/>
          </w:tcPr>
          <w:p w14:paraId="49D6BE2C" w14:textId="77777777" w:rsidR="00152C2C" w:rsidRDefault="00152C2C">
            <w:pPr>
              <w:snapToGrid w:val="0"/>
              <w:spacing w:beforeLines="10" w:before="24"/>
              <w:jc w:val="center"/>
              <w:rPr>
                <w:sz w:val="24"/>
              </w:rPr>
            </w:pPr>
            <w:r>
              <w:rPr>
                <w:rFonts w:hAnsi="宋体"/>
                <w:sz w:val="24"/>
              </w:rPr>
              <w:t>发动</w:t>
            </w:r>
          </w:p>
          <w:p w14:paraId="4E4A6D55" w14:textId="77777777" w:rsidR="00152C2C" w:rsidRDefault="00152C2C">
            <w:pPr>
              <w:snapToGrid w:val="0"/>
              <w:spacing w:beforeLines="10" w:before="24"/>
              <w:jc w:val="center"/>
              <w:rPr>
                <w:sz w:val="24"/>
              </w:rPr>
            </w:pPr>
            <w:r>
              <w:rPr>
                <w:rFonts w:hAnsi="宋体"/>
                <w:sz w:val="24"/>
              </w:rPr>
              <w:t>机泵</w:t>
            </w:r>
          </w:p>
        </w:tc>
        <w:tc>
          <w:tcPr>
            <w:tcW w:w="816" w:type="dxa"/>
            <w:vAlign w:val="center"/>
          </w:tcPr>
          <w:p w14:paraId="18513D6F" w14:textId="77777777" w:rsidR="00152C2C" w:rsidRDefault="00152C2C">
            <w:pPr>
              <w:snapToGrid w:val="0"/>
              <w:spacing w:beforeLines="10" w:before="24"/>
              <w:jc w:val="center"/>
              <w:rPr>
                <w:sz w:val="24"/>
              </w:rPr>
            </w:pPr>
            <w:r>
              <w:rPr>
                <w:rFonts w:hAnsi="宋体"/>
                <w:sz w:val="24"/>
              </w:rPr>
              <w:t>电气</w:t>
            </w:r>
          </w:p>
          <w:p w14:paraId="7FAE7FD8" w14:textId="77777777" w:rsidR="00152C2C" w:rsidRDefault="00152C2C">
            <w:pPr>
              <w:snapToGrid w:val="0"/>
              <w:spacing w:beforeLines="10" w:before="24"/>
              <w:jc w:val="center"/>
              <w:rPr>
                <w:sz w:val="24"/>
              </w:rPr>
            </w:pPr>
            <w:r>
              <w:rPr>
                <w:rFonts w:hAnsi="宋体"/>
                <w:sz w:val="24"/>
              </w:rPr>
              <w:t>火花</w:t>
            </w:r>
          </w:p>
        </w:tc>
        <w:tc>
          <w:tcPr>
            <w:tcW w:w="850" w:type="dxa"/>
            <w:vAlign w:val="center"/>
          </w:tcPr>
          <w:p w14:paraId="646B8E55" w14:textId="77777777" w:rsidR="00152C2C" w:rsidRDefault="00152C2C">
            <w:pPr>
              <w:pStyle w:val="af"/>
              <w:snapToGrid w:val="0"/>
              <w:spacing w:beforeLines="10" w:before="24"/>
            </w:pPr>
            <w:r>
              <w:rPr>
                <w:rFonts w:hAnsi="宋体"/>
              </w:rPr>
              <w:t>静电和</w:t>
            </w:r>
          </w:p>
          <w:p w14:paraId="0D403F4E" w14:textId="77777777" w:rsidR="00152C2C" w:rsidRDefault="00152C2C">
            <w:pPr>
              <w:snapToGrid w:val="0"/>
              <w:spacing w:beforeLines="10" w:before="24"/>
              <w:jc w:val="center"/>
              <w:rPr>
                <w:sz w:val="24"/>
              </w:rPr>
            </w:pPr>
            <w:r>
              <w:rPr>
                <w:rFonts w:hAnsi="宋体"/>
                <w:sz w:val="24"/>
              </w:rPr>
              <w:t>雷电</w:t>
            </w:r>
          </w:p>
        </w:tc>
        <w:tc>
          <w:tcPr>
            <w:tcW w:w="735" w:type="dxa"/>
            <w:vAlign w:val="center"/>
          </w:tcPr>
          <w:p w14:paraId="74C94071" w14:textId="77777777" w:rsidR="00152C2C" w:rsidRDefault="00152C2C">
            <w:pPr>
              <w:snapToGrid w:val="0"/>
              <w:spacing w:beforeLines="10" w:before="24"/>
              <w:jc w:val="center"/>
              <w:rPr>
                <w:sz w:val="24"/>
              </w:rPr>
            </w:pPr>
            <w:r>
              <w:rPr>
                <w:rFonts w:hAnsi="宋体"/>
                <w:sz w:val="24"/>
              </w:rPr>
              <w:t>自燃</w:t>
            </w:r>
          </w:p>
        </w:tc>
        <w:tc>
          <w:tcPr>
            <w:tcW w:w="735" w:type="dxa"/>
            <w:vAlign w:val="center"/>
          </w:tcPr>
          <w:p w14:paraId="67BA163A" w14:textId="77777777" w:rsidR="00152C2C" w:rsidRDefault="00152C2C">
            <w:pPr>
              <w:snapToGrid w:val="0"/>
              <w:spacing w:beforeLines="10" w:before="24"/>
              <w:jc w:val="center"/>
              <w:rPr>
                <w:sz w:val="24"/>
              </w:rPr>
            </w:pPr>
            <w:r>
              <w:rPr>
                <w:rFonts w:hAnsi="宋体"/>
                <w:sz w:val="24"/>
              </w:rPr>
              <w:t>冲击摩擦</w:t>
            </w:r>
          </w:p>
        </w:tc>
        <w:tc>
          <w:tcPr>
            <w:tcW w:w="735" w:type="dxa"/>
            <w:vAlign w:val="center"/>
          </w:tcPr>
          <w:p w14:paraId="68F38D8D" w14:textId="77777777" w:rsidR="00152C2C" w:rsidRDefault="00152C2C">
            <w:pPr>
              <w:snapToGrid w:val="0"/>
              <w:spacing w:beforeLines="10" w:before="24"/>
              <w:jc w:val="center"/>
              <w:rPr>
                <w:sz w:val="24"/>
              </w:rPr>
            </w:pPr>
            <w:r>
              <w:rPr>
                <w:rFonts w:hAnsi="宋体"/>
                <w:sz w:val="24"/>
              </w:rPr>
              <w:t>超压</w:t>
            </w:r>
          </w:p>
        </w:tc>
        <w:tc>
          <w:tcPr>
            <w:tcW w:w="840" w:type="dxa"/>
            <w:vAlign w:val="center"/>
          </w:tcPr>
          <w:p w14:paraId="628A5C4C" w14:textId="77777777" w:rsidR="00152C2C" w:rsidRDefault="00152C2C">
            <w:pPr>
              <w:snapToGrid w:val="0"/>
              <w:spacing w:beforeLines="10" w:before="24"/>
              <w:jc w:val="center"/>
              <w:rPr>
                <w:sz w:val="24"/>
              </w:rPr>
            </w:pPr>
            <w:r>
              <w:rPr>
                <w:rFonts w:hAnsi="宋体"/>
                <w:sz w:val="24"/>
              </w:rPr>
              <w:t>未查清</w:t>
            </w:r>
          </w:p>
        </w:tc>
        <w:tc>
          <w:tcPr>
            <w:tcW w:w="735" w:type="dxa"/>
            <w:vAlign w:val="center"/>
          </w:tcPr>
          <w:p w14:paraId="7103B609" w14:textId="77777777" w:rsidR="00152C2C" w:rsidRDefault="00152C2C">
            <w:pPr>
              <w:snapToGrid w:val="0"/>
              <w:spacing w:beforeLines="10" w:before="24"/>
              <w:jc w:val="center"/>
              <w:rPr>
                <w:sz w:val="24"/>
              </w:rPr>
            </w:pPr>
            <w:r>
              <w:rPr>
                <w:rFonts w:hAnsi="宋体"/>
                <w:sz w:val="24"/>
              </w:rPr>
              <w:t>合计</w:t>
            </w:r>
          </w:p>
        </w:tc>
      </w:tr>
      <w:tr w:rsidR="00152C2C" w14:paraId="71CEAEF1" w14:textId="77777777">
        <w:trPr>
          <w:trHeight w:val="454"/>
        </w:trPr>
        <w:tc>
          <w:tcPr>
            <w:tcW w:w="1092" w:type="dxa"/>
            <w:vAlign w:val="center"/>
          </w:tcPr>
          <w:p w14:paraId="4FD0FCF3" w14:textId="77777777" w:rsidR="00152C2C" w:rsidRDefault="00152C2C">
            <w:pPr>
              <w:snapToGrid w:val="0"/>
              <w:spacing w:beforeLines="10" w:before="24"/>
              <w:jc w:val="center"/>
              <w:rPr>
                <w:sz w:val="24"/>
              </w:rPr>
            </w:pPr>
            <w:r>
              <w:rPr>
                <w:rFonts w:hAnsi="宋体"/>
                <w:sz w:val="24"/>
              </w:rPr>
              <w:t>案例起数</w:t>
            </w:r>
          </w:p>
        </w:tc>
        <w:tc>
          <w:tcPr>
            <w:tcW w:w="816" w:type="dxa"/>
            <w:vAlign w:val="center"/>
          </w:tcPr>
          <w:p w14:paraId="1F84C4A8" w14:textId="77777777" w:rsidR="00152C2C" w:rsidRDefault="00152C2C">
            <w:pPr>
              <w:snapToGrid w:val="0"/>
              <w:spacing w:beforeLines="10" w:before="24"/>
              <w:jc w:val="center"/>
              <w:rPr>
                <w:sz w:val="24"/>
              </w:rPr>
            </w:pPr>
            <w:r>
              <w:rPr>
                <w:sz w:val="24"/>
              </w:rPr>
              <w:t>85</w:t>
            </w:r>
          </w:p>
        </w:tc>
        <w:tc>
          <w:tcPr>
            <w:tcW w:w="888" w:type="dxa"/>
            <w:vAlign w:val="center"/>
          </w:tcPr>
          <w:p w14:paraId="4379145B" w14:textId="77777777" w:rsidR="00152C2C" w:rsidRDefault="00152C2C">
            <w:pPr>
              <w:snapToGrid w:val="0"/>
              <w:spacing w:beforeLines="10" w:before="24"/>
              <w:jc w:val="center"/>
              <w:rPr>
                <w:sz w:val="24"/>
              </w:rPr>
            </w:pPr>
            <w:r>
              <w:rPr>
                <w:sz w:val="24"/>
              </w:rPr>
              <w:t>40</w:t>
            </w:r>
          </w:p>
        </w:tc>
        <w:tc>
          <w:tcPr>
            <w:tcW w:w="816" w:type="dxa"/>
            <w:vAlign w:val="center"/>
          </w:tcPr>
          <w:p w14:paraId="170ED129" w14:textId="77777777" w:rsidR="00152C2C" w:rsidRDefault="00152C2C">
            <w:pPr>
              <w:snapToGrid w:val="0"/>
              <w:spacing w:beforeLines="10" w:before="24"/>
              <w:jc w:val="center"/>
              <w:rPr>
                <w:sz w:val="24"/>
              </w:rPr>
            </w:pPr>
            <w:r>
              <w:rPr>
                <w:sz w:val="24"/>
              </w:rPr>
              <w:t>29</w:t>
            </w:r>
          </w:p>
        </w:tc>
        <w:tc>
          <w:tcPr>
            <w:tcW w:w="816" w:type="dxa"/>
            <w:vAlign w:val="center"/>
          </w:tcPr>
          <w:p w14:paraId="2E7ACD2A" w14:textId="77777777" w:rsidR="00152C2C" w:rsidRDefault="00152C2C">
            <w:pPr>
              <w:snapToGrid w:val="0"/>
              <w:spacing w:beforeLines="10" w:before="24"/>
              <w:jc w:val="center"/>
              <w:rPr>
                <w:sz w:val="24"/>
              </w:rPr>
            </w:pPr>
            <w:r>
              <w:rPr>
                <w:sz w:val="24"/>
              </w:rPr>
              <w:t>31</w:t>
            </w:r>
          </w:p>
        </w:tc>
        <w:tc>
          <w:tcPr>
            <w:tcW w:w="850" w:type="dxa"/>
            <w:vAlign w:val="center"/>
          </w:tcPr>
          <w:p w14:paraId="381D91BC" w14:textId="77777777" w:rsidR="00152C2C" w:rsidRDefault="00152C2C">
            <w:pPr>
              <w:snapToGrid w:val="0"/>
              <w:spacing w:beforeLines="10" w:before="24"/>
              <w:jc w:val="center"/>
              <w:rPr>
                <w:sz w:val="24"/>
              </w:rPr>
            </w:pPr>
            <w:r>
              <w:rPr>
                <w:sz w:val="24"/>
              </w:rPr>
              <w:t>22</w:t>
            </w:r>
          </w:p>
        </w:tc>
        <w:tc>
          <w:tcPr>
            <w:tcW w:w="735" w:type="dxa"/>
            <w:vAlign w:val="center"/>
          </w:tcPr>
          <w:p w14:paraId="616CAC17" w14:textId="77777777" w:rsidR="00152C2C" w:rsidRDefault="00152C2C">
            <w:pPr>
              <w:snapToGrid w:val="0"/>
              <w:spacing w:beforeLines="10" w:before="24"/>
              <w:jc w:val="center"/>
              <w:rPr>
                <w:sz w:val="24"/>
              </w:rPr>
            </w:pPr>
            <w:r>
              <w:rPr>
                <w:sz w:val="24"/>
              </w:rPr>
              <w:t>7</w:t>
            </w:r>
          </w:p>
        </w:tc>
        <w:tc>
          <w:tcPr>
            <w:tcW w:w="735" w:type="dxa"/>
            <w:vAlign w:val="center"/>
          </w:tcPr>
          <w:p w14:paraId="2112E38C" w14:textId="77777777" w:rsidR="00152C2C" w:rsidRDefault="00152C2C">
            <w:pPr>
              <w:snapToGrid w:val="0"/>
              <w:spacing w:beforeLines="10" w:before="24"/>
              <w:jc w:val="center"/>
              <w:rPr>
                <w:sz w:val="24"/>
              </w:rPr>
            </w:pPr>
            <w:r>
              <w:rPr>
                <w:sz w:val="24"/>
              </w:rPr>
              <w:t>2</w:t>
            </w:r>
          </w:p>
        </w:tc>
        <w:tc>
          <w:tcPr>
            <w:tcW w:w="735" w:type="dxa"/>
            <w:vAlign w:val="center"/>
          </w:tcPr>
          <w:p w14:paraId="6CB028A1" w14:textId="77777777" w:rsidR="00152C2C" w:rsidRDefault="00152C2C">
            <w:pPr>
              <w:snapToGrid w:val="0"/>
              <w:spacing w:beforeLines="10" w:before="24"/>
              <w:jc w:val="center"/>
              <w:rPr>
                <w:sz w:val="24"/>
              </w:rPr>
            </w:pPr>
            <w:r>
              <w:rPr>
                <w:sz w:val="24"/>
              </w:rPr>
              <w:t>2</w:t>
            </w:r>
          </w:p>
        </w:tc>
        <w:tc>
          <w:tcPr>
            <w:tcW w:w="840" w:type="dxa"/>
            <w:vAlign w:val="center"/>
          </w:tcPr>
          <w:p w14:paraId="3D13A039" w14:textId="77777777" w:rsidR="00152C2C" w:rsidRDefault="00152C2C">
            <w:pPr>
              <w:snapToGrid w:val="0"/>
              <w:spacing w:beforeLines="10" w:before="24"/>
              <w:jc w:val="center"/>
              <w:rPr>
                <w:sz w:val="24"/>
              </w:rPr>
            </w:pPr>
            <w:r>
              <w:rPr>
                <w:sz w:val="24"/>
              </w:rPr>
              <w:t>4</w:t>
            </w:r>
          </w:p>
        </w:tc>
        <w:tc>
          <w:tcPr>
            <w:tcW w:w="735" w:type="dxa"/>
            <w:vAlign w:val="center"/>
          </w:tcPr>
          <w:p w14:paraId="34F68EBD" w14:textId="77777777" w:rsidR="00152C2C" w:rsidRDefault="00152C2C">
            <w:pPr>
              <w:snapToGrid w:val="0"/>
              <w:spacing w:beforeLines="10" w:before="24"/>
              <w:jc w:val="center"/>
              <w:rPr>
                <w:sz w:val="24"/>
              </w:rPr>
            </w:pPr>
            <w:r>
              <w:rPr>
                <w:sz w:val="24"/>
              </w:rPr>
              <w:t>222</w:t>
            </w:r>
          </w:p>
        </w:tc>
      </w:tr>
      <w:tr w:rsidR="00152C2C" w14:paraId="4A9D2ACC" w14:textId="77777777">
        <w:trPr>
          <w:trHeight w:val="454"/>
        </w:trPr>
        <w:tc>
          <w:tcPr>
            <w:tcW w:w="1092" w:type="dxa"/>
            <w:vAlign w:val="center"/>
          </w:tcPr>
          <w:p w14:paraId="211A3BEE" w14:textId="77777777" w:rsidR="00152C2C" w:rsidRDefault="00152C2C">
            <w:pPr>
              <w:snapToGrid w:val="0"/>
              <w:spacing w:beforeLines="10" w:before="24"/>
              <w:jc w:val="center"/>
              <w:rPr>
                <w:sz w:val="24"/>
              </w:rPr>
            </w:pPr>
            <w:r>
              <w:rPr>
                <w:rFonts w:hAnsi="宋体"/>
                <w:sz w:val="24"/>
              </w:rPr>
              <w:t>百分比％</w:t>
            </w:r>
          </w:p>
        </w:tc>
        <w:tc>
          <w:tcPr>
            <w:tcW w:w="816" w:type="dxa"/>
            <w:vAlign w:val="center"/>
          </w:tcPr>
          <w:p w14:paraId="0679CDFD" w14:textId="77777777" w:rsidR="00152C2C" w:rsidRDefault="00152C2C">
            <w:pPr>
              <w:snapToGrid w:val="0"/>
              <w:spacing w:beforeLines="10" w:before="24"/>
              <w:jc w:val="center"/>
              <w:rPr>
                <w:sz w:val="24"/>
              </w:rPr>
            </w:pPr>
            <w:r>
              <w:rPr>
                <w:sz w:val="24"/>
              </w:rPr>
              <w:t>38.29</w:t>
            </w:r>
          </w:p>
        </w:tc>
        <w:tc>
          <w:tcPr>
            <w:tcW w:w="888" w:type="dxa"/>
            <w:vAlign w:val="center"/>
          </w:tcPr>
          <w:p w14:paraId="09E0230D" w14:textId="77777777" w:rsidR="00152C2C" w:rsidRDefault="00152C2C">
            <w:pPr>
              <w:snapToGrid w:val="0"/>
              <w:spacing w:beforeLines="10" w:before="24"/>
              <w:jc w:val="center"/>
              <w:rPr>
                <w:sz w:val="24"/>
              </w:rPr>
            </w:pPr>
            <w:r>
              <w:rPr>
                <w:sz w:val="24"/>
              </w:rPr>
              <w:t>18.02</w:t>
            </w:r>
          </w:p>
        </w:tc>
        <w:tc>
          <w:tcPr>
            <w:tcW w:w="816" w:type="dxa"/>
            <w:vAlign w:val="center"/>
          </w:tcPr>
          <w:p w14:paraId="76AD6FC7" w14:textId="77777777" w:rsidR="00152C2C" w:rsidRDefault="00152C2C">
            <w:pPr>
              <w:snapToGrid w:val="0"/>
              <w:spacing w:beforeLines="10" w:before="24"/>
              <w:jc w:val="center"/>
              <w:rPr>
                <w:sz w:val="24"/>
              </w:rPr>
            </w:pPr>
            <w:r>
              <w:rPr>
                <w:sz w:val="24"/>
              </w:rPr>
              <w:t>13.06</w:t>
            </w:r>
          </w:p>
        </w:tc>
        <w:tc>
          <w:tcPr>
            <w:tcW w:w="816" w:type="dxa"/>
            <w:vAlign w:val="center"/>
          </w:tcPr>
          <w:p w14:paraId="76A61F20" w14:textId="77777777" w:rsidR="00152C2C" w:rsidRDefault="00152C2C">
            <w:pPr>
              <w:snapToGrid w:val="0"/>
              <w:spacing w:beforeLines="10" w:before="24"/>
              <w:jc w:val="center"/>
              <w:rPr>
                <w:sz w:val="24"/>
              </w:rPr>
            </w:pPr>
            <w:r>
              <w:rPr>
                <w:sz w:val="24"/>
              </w:rPr>
              <w:t>13.96</w:t>
            </w:r>
          </w:p>
        </w:tc>
        <w:tc>
          <w:tcPr>
            <w:tcW w:w="850" w:type="dxa"/>
            <w:vAlign w:val="center"/>
          </w:tcPr>
          <w:p w14:paraId="5E04F5F3" w14:textId="77777777" w:rsidR="00152C2C" w:rsidRDefault="00152C2C">
            <w:pPr>
              <w:snapToGrid w:val="0"/>
              <w:spacing w:beforeLines="10" w:before="24"/>
              <w:jc w:val="center"/>
              <w:rPr>
                <w:sz w:val="24"/>
              </w:rPr>
            </w:pPr>
            <w:r>
              <w:rPr>
                <w:sz w:val="24"/>
              </w:rPr>
              <w:t>9.91</w:t>
            </w:r>
          </w:p>
        </w:tc>
        <w:tc>
          <w:tcPr>
            <w:tcW w:w="735" w:type="dxa"/>
            <w:vAlign w:val="center"/>
          </w:tcPr>
          <w:p w14:paraId="7F5C57B2" w14:textId="77777777" w:rsidR="00152C2C" w:rsidRDefault="00152C2C">
            <w:pPr>
              <w:snapToGrid w:val="0"/>
              <w:spacing w:beforeLines="10" w:before="24"/>
              <w:jc w:val="center"/>
              <w:rPr>
                <w:sz w:val="24"/>
              </w:rPr>
            </w:pPr>
            <w:r>
              <w:rPr>
                <w:sz w:val="24"/>
              </w:rPr>
              <w:t>3.15</w:t>
            </w:r>
          </w:p>
        </w:tc>
        <w:tc>
          <w:tcPr>
            <w:tcW w:w="735" w:type="dxa"/>
            <w:vAlign w:val="center"/>
          </w:tcPr>
          <w:p w14:paraId="149D4180" w14:textId="77777777" w:rsidR="00152C2C" w:rsidRDefault="00152C2C">
            <w:pPr>
              <w:snapToGrid w:val="0"/>
              <w:spacing w:beforeLines="10" w:before="24"/>
              <w:jc w:val="center"/>
              <w:rPr>
                <w:sz w:val="24"/>
              </w:rPr>
            </w:pPr>
            <w:r>
              <w:rPr>
                <w:sz w:val="24"/>
              </w:rPr>
              <w:t>0.90</w:t>
            </w:r>
          </w:p>
        </w:tc>
        <w:tc>
          <w:tcPr>
            <w:tcW w:w="735" w:type="dxa"/>
            <w:vAlign w:val="center"/>
          </w:tcPr>
          <w:p w14:paraId="6FE68C76" w14:textId="77777777" w:rsidR="00152C2C" w:rsidRDefault="00152C2C">
            <w:pPr>
              <w:snapToGrid w:val="0"/>
              <w:spacing w:beforeLines="10" w:before="24"/>
              <w:jc w:val="center"/>
              <w:rPr>
                <w:sz w:val="24"/>
              </w:rPr>
            </w:pPr>
            <w:r>
              <w:rPr>
                <w:sz w:val="24"/>
              </w:rPr>
              <w:t>0.90</w:t>
            </w:r>
          </w:p>
        </w:tc>
        <w:tc>
          <w:tcPr>
            <w:tcW w:w="840" w:type="dxa"/>
            <w:vAlign w:val="center"/>
          </w:tcPr>
          <w:p w14:paraId="7AA77736" w14:textId="77777777" w:rsidR="00152C2C" w:rsidRDefault="00152C2C">
            <w:pPr>
              <w:snapToGrid w:val="0"/>
              <w:spacing w:beforeLines="10" w:before="24"/>
              <w:jc w:val="center"/>
              <w:rPr>
                <w:sz w:val="24"/>
              </w:rPr>
            </w:pPr>
            <w:r>
              <w:rPr>
                <w:sz w:val="24"/>
              </w:rPr>
              <w:t>1.8</w:t>
            </w:r>
          </w:p>
        </w:tc>
        <w:tc>
          <w:tcPr>
            <w:tcW w:w="735" w:type="dxa"/>
            <w:vAlign w:val="center"/>
          </w:tcPr>
          <w:p w14:paraId="059545A3" w14:textId="77777777" w:rsidR="00152C2C" w:rsidRDefault="00152C2C">
            <w:pPr>
              <w:snapToGrid w:val="0"/>
              <w:spacing w:beforeLines="10" w:before="24"/>
              <w:jc w:val="center"/>
              <w:rPr>
                <w:sz w:val="24"/>
              </w:rPr>
            </w:pPr>
            <w:r>
              <w:rPr>
                <w:sz w:val="24"/>
              </w:rPr>
              <w:t>100</w:t>
            </w:r>
          </w:p>
        </w:tc>
      </w:tr>
    </w:tbl>
    <w:p w14:paraId="0A7FB0E0" w14:textId="77777777" w:rsidR="00152C2C" w:rsidRDefault="00152C2C">
      <w:pPr>
        <w:pStyle w:val="af0"/>
        <w:spacing w:line="500" w:lineRule="exact"/>
      </w:pPr>
      <w:r>
        <w:t>从以上统计结果可以看到，焊接火、明火、电气火花、发动机火花以及雷电、静电火花是最主要的着火源。</w:t>
      </w:r>
    </w:p>
    <w:p w14:paraId="5FB12FE7" w14:textId="77777777" w:rsidR="00152C2C" w:rsidRDefault="00152C2C">
      <w:pPr>
        <w:spacing w:line="500" w:lineRule="exact"/>
        <w:ind w:firstLine="200"/>
        <w:rPr>
          <w:sz w:val="28"/>
        </w:rPr>
      </w:pPr>
      <w:r>
        <w:rPr>
          <w:rFonts w:hAnsi="宋体"/>
          <w:sz w:val="28"/>
        </w:rPr>
        <w:t>油库火灾爆炸事故还存在以下一些事故特征：</w:t>
      </w:r>
    </w:p>
    <w:p w14:paraId="2B87A967" w14:textId="77777777" w:rsidR="00152C2C" w:rsidRDefault="00152C2C">
      <w:pPr>
        <w:spacing w:line="500" w:lineRule="exact"/>
        <w:ind w:firstLineChars="200" w:firstLine="560"/>
        <w:rPr>
          <w:sz w:val="28"/>
        </w:rPr>
      </w:pPr>
      <w:r>
        <w:rPr>
          <w:rFonts w:hAnsi="宋体"/>
          <w:sz w:val="28"/>
        </w:rPr>
        <w:t>①油库火灾发生的场所以装卸作业区和辅助作业区为最多，主要是修理所、装卸槽车、泵房、铁路油罐车、机动泵作业场。</w:t>
      </w:r>
    </w:p>
    <w:p w14:paraId="0E7AB142" w14:textId="77777777" w:rsidR="00152C2C" w:rsidRDefault="00152C2C">
      <w:pPr>
        <w:spacing w:line="500" w:lineRule="exact"/>
        <w:ind w:firstLineChars="200" w:firstLine="560"/>
        <w:rPr>
          <w:sz w:val="28"/>
        </w:rPr>
      </w:pPr>
      <w:r>
        <w:rPr>
          <w:rFonts w:hAnsi="宋体"/>
          <w:sz w:val="28"/>
        </w:rPr>
        <w:t>②违章作业是火灾事故的直接原因，占事故总数的</w:t>
      </w:r>
      <w:r>
        <w:rPr>
          <w:sz w:val="28"/>
        </w:rPr>
        <w:t>51.9</w:t>
      </w:r>
      <w:r>
        <w:rPr>
          <w:rFonts w:hAnsi="宋体"/>
          <w:sz w:val="28"/>
        </w:rPr>
        <w:t>％。</w:t>
      </w:r>
    </w:p>
    <w:p w14:paraId="13EEE67A" w14:textId="77777777" w:rsidR="00152C2C" w:rsidRDefault="00152C2C">
      <w:pPr>
        <w:spacing w:line="500" w:lineRule="exact"/>
        <w:ind w:firstLineChars="200" w:firstLine="560"/>
        <w:rPr>
          <w:sz w:val="28"/>
        </w:rPr>
      </w:pPr>
      <w:r>
        <w:rPr>
          <w:rFonts w:hAnsi="宋体"/>
          <w:sz w:val="28"/>
        </w:rPr>
        <w:t>③油库火灾事故的高发期是</w:t>
      </w:r>
      <w:r>
        <w:rPr>
          <w:sz w:val="28"/>
        </w:rPr>
        <w:t>6</w:t>
      </w:r>
      <w:r>
        <w:rPr>
          <w:rFonts w:hAnsi="宋体"/>
          <w:sz w:val="28"/>
        </w:rPr>
        <w:t>～</w:t>
      </w:r>
      <w:r>
        <w:rPr>
          <w:sz w:val="28"/>
        </w:rPr>
        <w:t>8</w:t>
      </w:r>
      <w:r>
        <w:rPr>
          <w:rFonts w:hAnsi="宋体"/>
          <w:sz w:val="28"/>
        </w:rPr>
        <w:t>月份，事故发生率占全年的</w:t>
      </w:r>
      <w:r>
        <w:rPr>
          <w:sz w:val="28"/>
        </w:rPr>
        <w:t>41.2</w:t>
      </w:r>
      <w:r>
        <w:rPr>
          <w:rFonts w:hAnsi="宋体"/>
          <w:sz w:val="28"/>
        </w:rPr>
        <w:t>％。冬季事故占全年的</w:t>
      </w:r>
      <w:r>
        <w:rPr>
          <w:sz w:val="28"/>
        </w:rPr>
        <w:t>24.5</w:t>
      </w:r>
      <w:r>
        <w:rPr>
          <w:rFonts w:hAnsi="宋体"/>
          <w:sz w:val="28"/>
        </w:rPr>
        <w:t>％，也高于春、秋季节。</w:t>
      </w:r>
    </w:p>
    <w:p w14:paraId="4F0CA452" w14:textId="77777777" w:rsidR="00152C2C" w:rsidRDefault="00152C2C">
      <w:pPr>
        <w:spacing w:line="500" w:lineRule="exact"/>
        <w:ind w:firstLineChars="200" w:firstLine="560"/>
        <w:rPr>
          <w:sz w:val="28"/>
        </w:rPr>
      </w:pPr>
      <w:r>
        <w:rPr>
          <w:rFonts w:hAnsi="宋体"/>
          <w:sz w:val="28"/>
        </w:rPr>
        <w:t>④从整个油库作业活动分析，发生在收发油过程中的事故最多。油库火灾事故中，有近</w:t>
      </w:r>
      <w:r>
        <w:rPr>
          <w:sz w:val="28"/>
        </w:rPr>
        <w:t>60</w:t>
      </w:r>
      <w:r>
        <w:rPr>
          <w:rFonts w:hAnsi="宋体"/>
          <w:sz w:val="28"/>
        </w:rPr>
        <w:t>％的事故发生在油料收发过程。</w:t>
      </w:r>
    </w:p>
    <w:p w14:paraId="3308BB00" w14:textId="77777777" w:rsidR="00152C2C" w:rsidRDefault="00152C2C">
      <w:pPr>
        <w:spacing w:line="500" w:lineRule="exact"/>
        <w:ind w:firstLine="200"/>
        <w:rPr>
          <w:sz w:val="28"/>
        </w:rPr>
      </w:pPr>
      <w:r>
        <w:rPr>
          <w:rFonts w:hAnsi="宋体"/>
          <w:sz w:val="28"/>
        </w:rPr>
        <w:t>以下是几起由于明火、电火花等导致的重大事故案例原因。</w:t>
      </w:r>
    </w:p>
    <w:p w14:paraId="70FAC756" w14:textId="77777777" w:rsidR="00152C2C" w:rsidRDefault="00152C2C">
      <w:pPr>
        <w:spacing w:line="500" w:lineRule="exact"/>
        <w:ind w:firstLine="200"/>
        <w:rPr>
          <w:sz w:val="28"/>
        </w:rPr>
      </w:pPr>
      <w:r>
        <w:rPr>
          <w:rFonts w:hAnsi="宋体"/>
          <w:sz w:val="28"/>
        </w:rPr>
        <w:t>案例一：</w:t>
      </w:r>
      <w:r>
        <w:rPr>
          <w:sz w:val="28"/>
        </w:rPr>
        <w:t>93</w:t>
      </w:r>
      <w:r>
        <w:rPr>
          <w:rFonts w:hAnsi="宋体"/>
          <w:sz w:val="28"/>
        </w:rPr>
        <w:t>年</w:t>
      </w:r>
      <w:r>
        <w:rPr>
          <w:sz w:val="28"/>
        </w:rPr>
        <w:t>8</w:t>
      </w:r>
      <w:r>
        <w:rPr>
          <w:rFonts w:hAnsi="宋体"/>
          <w:sz w:val="28"/>
        </w:rPr>
        <w:t>月</w:t>
      </w:r>
      <w:r>
        <w:rPr>
          <w:sz w:val="28"/>
        </w:rPr>
        <w:t>23</w:t>
      </w:r>
      <w:r>
        <w:rPr>
          <w:rFonts w:hAnsi="宋体"/>
          <w:sz w:val="28"/>
        </w:rPr>
        <w:t>日，山东莘县炼油厂油罐发生爆炸，</w:t>
      </w:r>
      <w:r>
        <w:rPr>
          <w:sz w:val="28"/>
        </w:rPr>
        <w:t>10</w:t>
      </w:r>
      <w:r>
        <w:rPr>
          <w:rFonts w:hAnsi="宋体"/>
          <w:sz w:val="28"/>
        </w:rPr>
        <w:t>人死亡，</w:t>
      </w:r>
      <w:r>
        <w:rPr>
          <w:sz w:val="28"/>
        </w:rPr>
        <w:t>4</w:t>
      </w:r>
      <w:r>
        <w:rPr>
          <w:rFonts w:hAnsi="宋体"/>
          <w:sz w:val="28"/>
        </w:rPr>
        <w:t>人重伤，直接经济损失达</w:t>
      </w:r>
      <w:r>
        <w:rPr>
          <w:sz w:val="28"/>
        </w:rPr>
        <w:t>20</w:t>
      </w:r>
      <w:r>
        <w:rPr>
          <w:rFonts w:hAnsi="宋体"/>
          <w:sz w:val="28"/>
        </w:rPr>
        <w:t>万元。原因是有一人在油罐旁点火抽烟。</w:t>
      </w:r>
    </w:p>
    <w:p w14:paraId="5FBE345D" w14:textId="77777777" w:rsidR="00152C2C" w:rsidRDefault="00152C2C">
      <w:pPr>
        <w:spacing w:line="500" w:lineRule="exact"/>
        <w:ind w:firstLine="200"/>
        <w:rPr>
          <w:sz w:val="24"/>
        </w:rPr>
      </w:pPr>
      <w:r>
        <w:rPr>
          <w:rFonts w:hAnsi="宋体"/>
          <w:sz w:val="28"/>
        </w:rPr>
        <w:t>案例二某厂</w:t>
      </w:r>
      <w:r>
        <w:rPr>
          <w:sz w:val="28"/>
        </w:rPr>
        <w:t>5000m</w:t>
      </w:r>
      <w:r>
        <w:rPr>
          <w:sz w:val="28"/>
          <w:vertAlign w:val="superscript"/>
        </w:rPr>
        <w:t>3</w:t>
      </w:r>
      <w:r>
        <w:rPr>
          <w:rFonts w:hAnsi="宋体"/>
          <w:sz w:val="28"/>
        </w:rPr>
        <w:t>油罐，在人孔盖上安装电子液位计过程中，因操作不慎引起短路，引燃油罐内爆炸性混合物，发生爆炸和燃烧，造成二人死亡和重大经济损失。</w:t>
      </w:r>
    </w:p>
    <w:p w14:paraId="1EEBB305" w14:textId="77777777" w:rsidR="00152C2C" w:rsidRDefault="00152C2C">
      <w:pPr>
        <w:spacing w:line="500" w:lineRule="exact"/>
        <w:ind w:firstLineChars="200" w:firstLine="560"/>
        <w:rPr>
          <w:sz w:val="28"/>
        </w:rPr>
      </w:pPr>
      <w:r>
        <w:rPr>
          <w:rFonts w:hAnsi="宋体"/>
          <w:sz w:val="28"/>
        </w:rPr>
        <w:t>油库可能发生火灾的区域有：</w:t>
      </w:r>
    </w:p>
    <w:p w14:paraId="533F9B7C" w14:textId="77777777" w:rsidR="00152C2C" w:rsidRDefault="00152C2C">
      <w:pPr>
        <w:spacing w:line="500" w:lineRule="exact"/>
        <w:ind w:firstLineChars="200" w:firstLine="560"/>
        <w:rPr>
          <w:sz w:val="28"/>
        </w:rPr>
      </w:pPr>
      <w:r>
        <w:rPr>
          <w:rFonts w:hAnsi="宋体"/>
          <w:sz w:val="28"/>
        </w:rPr>
        <w:t>油罐、油泵棚、装油台、输油管线等作业区域。</w:t>
      </w:r>
    </w:p>
    <w:p w14:paraId="4A3CC7A0" w14:textId="77777777" w:rsidR="00152C2C" w:rsidRDefault="00152C2C">
      <w:pPr>
        <w:pStyle w:val="af3"/>
        <w:spacing w:line="500" w:lineRule="exact"/>
        <w:ind w:firstLineChars="200" w:firstLine="560"/>
        <w:rPr>
          <w:rFonts w:hAnsi="宋体" w:hint="eastAsia"/>
          <w:sz w:val="28"/>
        </w:rPr>
      </w:pPr>
    </w:p>
    <w:p w14:paraId="18C32E54" w14:textId="77777777" w:rsidR="00152C2C" w:rsidRDefault="00152C2C">
      <w:pPr>
        <w:pStyle w:val="af3"/>
        <w:spacing w:line="500" w:lineRule="exact"/>
        <w:ind w:firstLineChars="200" w:firstLine="560"/>
        <w:rPr>
          <w:rFonts w:hAnsi="宋体" w:hint="eastAsia"/>
          <w:sz w:val="28"/>
        </w:rPr>
      </w:pPr>
    </w:p>
    <w:p w14:paraId="12D500E5" w14:textId="77777777" w:rsidR="00152C2C" w:rsidRDefault="00152C2C">
      <w:pPr>
        <w:pStyle w:val="3"/>
        <w:spacing w:line="500" w:lineRule="exact"/>
        <w:rPr>
          <w:rFonts w:hint="eastAsia"/>
        </w:rPr>
      </w:pPr>
      <w:bookmarkStart w:id="2888" w:name="OLE_LINK233"/>
      <w:bookmarkStart w:id="2889" w:name="_Toc179880209"/>
      <w:r>
        <w:rPr>
          <w:rFonts w:hint="eastAsia"/>
        </w:rPr>
        <w:lastRenderedPageBreak/>
        <w:t>附件</w:t>
      </w:r>
      <w:r>
        <w:t>5.</w:t>
      </w:r>
      <w:r>
        <w:rPr>
          <w:rFonts w:hint="eastAsia"/>
        </w:rPr>
        <w:t xml:space="preserve">5 </w:t>
      </w:r>
      <w:bookmarkEnd w:id="2888"/>
      <w:r>
        <w:rPr>
          <w:rFonts w:hint="eastAsia"/>
        </w:rPr>
        <w:t>输油管道火灾爆炸</w:t>
      </w:r>
      <w:bookmarkStart w:id="2890" w:name="OLE_LINK250"/>
      <w:bookmarkStart w:id="2891" w:name="OLE_LINK258"/>
      <w:r>
        <w:rPr>
          <w:rFonts w:hint="eastAsia"/>
        </w:rPr>
        <w:t>事故</w:t>
      </w:r>
      <w:bookmarkEnd w:id="2889"/>
      <w:bookmarkEnd w:id="2890"/>
      <w:bookmarkEnd w:id="2891"/>
    </w:p>
    <w:p w14:paraId="10900366" w14:textId="77777777" w:rsidR="00152C2C" w:rsidRDefault="00152C2C">
      <w:pPr>
        <w:spacing w:line="500" w:lineRule="exact"/>
        <w:ind w:firstLineChars="200" w:firstLine="562"/>
        <w:rPr>
          <w:rFonts w:ascii="宋体" w:hAnsi="宋体" w:hint="eastAsia"/>
          <w:sz w:val="28"/>
        </w:rPr>
      </w:pPr>
      <w:r>
        <w:rPr>
          <w:rFonts w:ascii="黑体" w:eastAsia="黑体" w:hAnsi="黑体" w:hint="eastAsia"/>
          <w:b/>
          <w:sz w:val="28"/>
        </w:rPr>
        <w:t>（1）</w:t>
      </w:r>
      <w:r>
        <w:rPr>
          <w:rFonts w:ascii="宋体" w:hAnsi="宋体" w:hint="eastAsia"/>
          <w:sz w:val="28"/>
        </w:rPr>
        <w:t>2013年11月22日，位于山东省青岛经济技术开发区的中国石化东黄输油管道发生爆炸事故，造成62人死亡、136人受伤，直接经济损失7.5亿元。事故的直接原因是：位于秦皇岛路与斋堂岛街交叉口处与排水暗渠交叉穿越的东黄输油管道因腐蚀减薄破裂，造成原油泄漏。泄漏的原油油气在流水暗渠内与空气混合达到爆炸极限，现场处置人员采用液压破碎锤在暗渠盖板上进行打孔破碎作业时，产生撞击火花，引发暗渠内混合油气发生爆炸。</w:t>
      </w:r>
    </w:p>
    <w:p w14:paraId="7FDF07FD"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2）2000年1月27日，广西石油公司贵港分公司汽油管线泄漏，引起燃烧爆炸，造成8人死亡，17人受伤。事故的直接原因是输油管线焊缝开裂，管内汽油漏出并进入下水道，被好奇的民工用打火机点火试油，造成燃烧爆炸。</w:t>
      </w:r>
    </w:p>
    <w:p w14:paraId="2A426DFF" w14:textId="77777777" w:rsidR="00152C2C" w:rsidRDefault="00152C2C">
      <w:pPr>
        <w:spacing w:line="500" w:lineRule="exact"/>
        <w:ind w:firstLineChars="200" w:firstLine="560"/>
        <w:rPr>
          <w:rFonts w:ascii="黑体" w:eastAsia="黑体" w:hAnsi="黑体" w:hint="eastAsia"/>
          <w:b/>
          <w:sz w:val="28"/>
        </w:rPr>
      </w:pPr>
      <w:r>
        <w:rPr>
          <w:rFonts w:ascii="宋体" w:hAnsi="宋体" w:hint="eastAsia"/>
          <w:sz w:val="28"/>
        </w:rPr>
        <w:t>（3）2014年7月31日，台湾高雄市华运仓储公司输送丙烯的管线发生丙烯泄漏。8月1日零时，发生地沟丙烯气体爆炸，造成30人死亡、302人受伤。事故的直接原因是管道长年腐蚀变薄，在压力作用下管道破裂，致使丙烯泄漏，遇火源发生爆炸。</w:t>
      </w:r>
    </w:p>
    <w:p w14:paraId="5182977E" w14:textId="77777777" w:rsidR="00152C2C" w:rsidRDefault="00152C2C">
      <w:pPr>
        <w:spacing w:line="500" w:lineRule="exact"/>
        <w:ind w:firstLineChars="200" w:firstLine="562"/>
        <w:rPr>
          <w:rFonts w:ascii="宋体" w:hAnsi="宋体" w:hint="eastAsia"/>
          <w:b/>
          <w:sz w:val="28"/>
        </w:rPr>
      </w:pPr>
      <w:r>
        <w:rPr>
          <w:rFonts w:ascii="宋体" w:hAnsi="宋体" w:hint="eastAsia"/>
          <w:b/>
          <w:sz w:val="28"/>
        </w:rPr>
        <w:t>（4）</w:t>
      </w:r>
      <w:r>
        <w:rPr>
          <w:rFonts w:ascii="宋体" w:hAnsi="宋体" w:hint="eastAsia"/>
          <w:sz w:val="28"/>
        </w:rPr>
        <w:t>管线脱落事故</w:t>
      </w:r>
    </w:p>
    <w:p w14:paraId="19FA9E08"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2010年8月19日10时左右，接到群众举报，***丁二烯气相管线从管廊架上脱落。事故原因：该段管线由***石化工程公司设计，设计单位对海边管廊的风力较强因素考虑不周，对位于管廊短支梁上的管线未采取固定式导向管托等更加有效的稳管措施，而是采用滑动管托致使管线从短支梁上滑落。</w:t>
      </w:r>
    </w:p>
    <w:p w14:paraId="3E8D69E7" w14:textId="77777777" w:rsidR="00152C2C" w:rsidRDefault="00152C2C">
      <w:pPr>
        <w:pStyle w:val="3"/>
        <w:spacing w:line="500" w:lineRule="exact"/>
        <w:ind w:firstLine="420"/>
        <w:rPr>
          <w:rFonts w:hint="eastAsia"/>
        </w:rPr>
      </w:pPr>
      <w:bookmarkStart w:id="2892" w:name="_Toc179880210"/>
      <w:r>
        <w:rPr>
          <w:rFonts w:hint="eastAsia"/>
        </w:rPr>
        <w:t>附件5.6 仓库火灾爆炸事故</w:t>
      </w:r>
      <w:bookmarkEnd w:id="2892"/>
    </w:p>
    <w:p w14:paraId="5224AA51" w14:textId="77777777" w:rsidR="00152C2C" w:rsidRDefault="00152C2C">
      <w:pPr>
        <w:spacing w:line="500" w:lineRule="exact"/>
        <w:ind w:firstLineChars="200" w:firstLine="560"/>
        <w:rPr>
          <w:rFonts w:ascii="宋体" w:hAnsi="宋体" w:hint="eastAsia"/>
          <w:sz w:val="28"/>
        </w:rPr>
      </w:pPr>
      <w:r>
        <w:rPr>
          <w:rFonts w:ascii="宋体" w:hAnsi="宋体" w:hint="eastAsia"/>
          <w:sz w:val="28"/>
        </w:rPr>
        <w:t>1988年5月24日，原苏联莫斯科东叶戈里耶夫斯克镇的一座化学品仓库发生爆炸事故，造成8人死亡，3人重伤。事故的直接原因是仓库员工违反安全规程，不合理地存放化学品发生火灾，在消防队员灭火过程中，该仓库又发生了二次爆炸。</w:t>
      </w:r>
    </w:p>
    <w:p w14:paraId="63A6D8BD" w14:textId="77777777" w:rsidR="00152C2C" w:rsidRDefault="00152C2C">
      <w:pPr>
        <w:spacing w:line="500" w:lineRule="exact"/>
        <w:ind w:firstLineChars="200" w:firstLine="560"/>
        <w:rPr>
          <w:rFonts w:hint="eastAsia"/>
          <w:sz w:val="28"/>
        </w:rPr>
      </w:pPr>
    </w:p>
    <w:p w14:paraId="12D5B968" w14:textId="77777777" w:rsidR="00152C2C" w:rsidRDefault="00152C2C">
      <w:pPr>
        <w:spacing w:line="500" w:lineRule="exact"/>
        <w:outlineLvl w:val="2"/>
        <w:rPr>
          <w:rFonts w:ascii="黑体" w:eastAsia="黑体" w:hAnsi="黑体" w:hint="eastAsia"/>
          <w:b/>
          <w:sz w:val="28"/>
          <w:szCs w:val="28"/>
        </w:rPr>
      </w:pPr>
      <w:bookmarkStart w:id="2893" w:name="_Toc179880211"/>
      <w:r>
        <w:rPr>
          <w:rFonts w:ascii="黑体" w:eastAsia="黑体" w:hAnsi="黑体" w:hint="eastAsia"/>
          <w:b/>
          <w:sz w:val="28"/>
          <w:szCs w:val="28"/>
        </w:rPr>
        <w:t>附件5.7世界石油化工企业近30年100起特大型火灾爆炸事故分析</w:t>
      </w:r>
      <w:bookmarkEnd w:id="2893"/>
    </w:p>
    <w:p w14:paraId="2C369017" w14:textId="77777777" w:rsidR="00152C2C" w:rsidRDefault="00152C2C">
      <w:pPr>
        <w:spacing w:line="500" w:lineRule="exact"/>
        <w:ind w:firstLineChars="200" w:firstLine="560"/>
        <w:rPr>
          <w:rFonts w:ascii="宋体" w:hAnsi="宋体"/>
          <w:sz w:val="28"/>
        </w:rPr>
      </w:pPr>
      <w:r>
        <w:rPr>
          <w:rFonts w:ascii="宋体" w:hAnsi="宋体"/>
          <w:sz w:val="28"/>
        </w:rPr>
        <w:lastRenderedPageBreak/>
        <w:t>根据美国M &amp; M Protection Consultants. W. G Garrison编制的“世界石油化工企业近30年100起特大型火灾爆炸事故汇编</w:t>
      </w:r>
      <w:r>
        <w:rPr>
          <w:rFonts w:ascii="宋体" w:hAnsi="宋体" w:hint="eastAsia"/>
          <w:sz w:val="28"/>
        </w:rPr>
        <w:t>（</w:t>
      </w:r>
      <w:r>
        <w:rPr>
          <w:rFonts w:ascii="宋体" w:hAnsi="宋体"/>
          <w:sz w:val="28"/>
        </w:rPr>
        <w:t>11版</w:t>
      </w:r>
      <w:r>
        <w:rPr>
          <w:rFonts w:ascii="宋体" w:hAnsi="宋体" w:hint="eastAsia"/>
          <w:sz w:val="28"/>
        </w:rPr>
        <w:t>）</w:t>
      </w:r>
      <w:r>
        <w:rPr>
          <w:rFonts w:ascii="宋体" w:hAnsi="宋体"/>
          <w:sz w:val="28"/>
        </w:rPr>
        <w:t>”中，论述了近年来国外发生的损失超过1000万美元的特大型火灾爆炸事故，对这些事故进行分析，从中可以得到许多有益的规律，进行分析、借鉴。</w:t>
      </w:r>
    </w:p>
    <w:p w14:paraId="44429CDE" w14:textId="77777777" w:rsidR="00152C2C" w:rsidRDefault="00152C2C">
      <w:pPr>
        <w:spacing w:line="500" w:lineRule="exact"/>
        <w:ind w:firstLineChars="200" w:firstLine="560"/>
        <w:rPr>
          <w:rFonts w:ascii="宋体" w:hAnsi="宋体" w:hint="eastAsia"/>
          <w:sz w:val="28"/>
        </w:rPr>
      </w:pPr>
      <w:r>
        <w:rPr>
          <w:rFonts w:ascii="宋体" w:hAnsi="宋体"/>
          <w:sz w:val="28"/>
        </w:rPr>
        <w:t>按石油化工装置划分事故，根据</w:t>
      </w:r>
      <w:r>
        <w:rPr>
          <w:rFonts w:ascii="宋体" w:hAnsi="宋体" w:hint="eastAsia"/>
          <w:sz w:val="28"/>
        </w:rPr>
        <w:t>“</w:t>
      </w:r>
      <w:r>
        <w:rPr>
          <w:rFonts w:ascii="宋体" w:hAnsi="宋体"/>
          <w:sz w:val="28"/>
        </w:rPr>
        <w:t>世界石油化工企业近30年发生的100起特大型火灾爆炸事故</w:t>
      </w:r>
      <w:r>
        <w:rPr>
          <w:rFonts w:ascii="宋体" w:hAnsi="宋体" w:hint="eastAsia"/>
          <w:sz w:val="28"/>
        </w:rPr>
        <w:t>”</w:t>
      </w:r>
      <w:r>
        <w:rPr>
          <w:rFonts w:ascii="宋体" w:hAnsi="宋体"/>
          <w:sz w:val="28"/>
        </w:rPr>
        <w:t>可统计归纳出如下事故比率</w:t>
      </w:r>
      <w:r>
        <w:rPr>
          <w:rFonts w:ascii="宋体" w:hAnsi="宋体" w:hint="eastAsia"/>
          <w:sz w:val="28"/>
        </w:rPr>
        <w:t>下</w:t>
      </w:r>
      <w:r>
        <w:rPr>
          <w:rFonts w:ascii="宋体" w:hAnsi="宋体"/>
          <w:sz w:val="28"/>
        </w:rPr>
        <w:t>表。</w:t>
      </w:r>
    </w:p>
    <w:p w14:paraId="4A88DAAC" w14:textId="77777777" w:rsidR="00152C2C" w:rsidRDefault="00152C2C">
      <w:pPr>
        <w:spacing w:line="360" w:lineRule="auto"/>
        <w:jc w:val="center"/>
        <w:rPr>
          <w:rFonts w:ascii="黑体" w:eastAsia="黑体" w:hAnsi="宋体"/>
          <w:b/>
          <w:bCs/>
          <w:snapToGrid w:val="0"/>
          <w:kern w:val="0"/>
          <w:sz w:val="28"/>
          <w:szCs w:val="32"/>
        </w:rPr>
      </w:pPr>
      <w:r>
        <w:rPr>
          <w:rFonts w:ascii="黑体" w:eastAsia="黑体" w:hAnsi="宋体" w:hint="eastAsia"/>
          <w:b/>
          <w:bCs/>
          <w:snapToGrid w:val="0"/>
          <w:kern w:val="0"/>
          <w:sz w:val="28"/>
          <w:szCs w:val="32"/>
        </w:rPr>
        <w:t>附</w:t>
      </w:r>
      <w:r>
        <w:rPr>
          <w:rFonts w:ascii="黑体" w:eastAsia="黑体" w:hAnsi="宋体"/>
          <w:b/>
          <w:bCs/>
          <w:snapToGrid w:val="0"/>
          <w:kern w:val="0"/>
          <w:sz w:val="28"/>
          <w:szCs w:val="32"/>
        </w:rPr>
        <w:t>表</w:t>
      </w:r>
      <w:r>
        <w:rPr>
          <w:rFonts w:ascii="黑体" w:eastAsia="黑体" w:hAnsi="宋体" w:hint="eastAsia"/>
          <w:b/>
          <w:bCs/>
          <w:snapToGrid w:val="0"/>
          <w:kern w:val="0"/>
          <w:sz w:val="28"/>
          <w:szCs w:val="32"/>
        </w:rPr>
        <w:t xml:space="preserve">5.7-1  </w:t>
      </w:r>
      <w:r>
        <w:rPr>
          <w:rFonts w:ascii="黑体" w:eastAsia="黑体" w:hAnsi="宋体"/>
          <w:b/>
          <w:bCs/>
          <w:snapToGrid w:val="0"/>
          <w:kern w:val="0"/>
          <w:sz w:val="28"/>
          <w:szCs w:val="32"/>
        </w:rPr>
        <w:t>事故比率表</w:t>
      </w:r>
    </w:p>
    <w:tbl>
      <w:tblPr>
        <w:tblW w:w="0" w:type="auto"/>
        <w:jc w:val="center"/>
        <w:tblInd w:w="0" w:type="dxa"/>
        <w:tblBorders>
          <w:top w:val="thinThickSmallGap" w:sz="12" w:space="0" w:color="auto"/>
          <w:bottom w:val="thickThinSmallGap" w:sz="12" w:space="0" w:color="auto"/>
          <w:insideH w:val="single" w:sz="4" w:space="0" w:color="auto"/>
          <w:insideV w:val="single" w:sz="4" w:space="0" w:color="auto"/>
        </w:tblBorders>
        <w:tblLayout w:type="fixed"/>
        <w:tblLook w:val="0000" w:firstRow="0" w:lastRow="0" w:firstColumn="0" w:lastColumn="0" w:noHBand="0" w:noVBand="0"/>
      </w:tblPr>
      <w:tblGrid>
        <w:gridCol w:w="3686"/>
        <w:gridCol w:w="2807"/>
        <w:gridCol w:w="2718"/>
      </w:tblGrid>
      <w:tr w:rsidR="00152C2C" w14:paraId="61528152" w14:textId="77777777">
        <w:trPr>
          <w:jc w:val="center"/>
        </w:trPr>
        <w:tc>
          <w:tcPr>
            <w:tcW w:w="3686" w:type="dxa"/>
            <w:tcBorders>
              <w:top w:val="single" w:sz="4" w:space="0" w:color="auto"/>
              <w:left w:val="single" w:sz="4" w:space="0" w:color="auto"/>
            </w:tcBorders>
            <w:vAlign w:val="center"/>
          </w:tcPr>
          <w:p w14:paraId="7F39D325" w14:textId="77777777" w:rsidR="00152C2C" w:rsidRDefault="00152C2C">
            <w:pPr>
              <w:adjustRightInd w:val="0"/>
              <w:snapToGrid w:val="0"/>
              <w:jc w:val="center"/>
              <w:rPr>
                <w:rFonts w:ascii="宋体" w:hAnsi="宋体"/>
                <w:bCs/>
                <w:szCs w:val="21"/>
              </w:rPr>
            </w:pPr>
            <w:r>
              <w:rPr>
                <w:rFonts w:ascii="宋体" w:hAnsi="宋体"/>
                <w:bCs/>
                <w:szCs w:val="21"/>
              </w:rPr>
              <w:t>装置</w:t>
            </w:r>
          </w:p>
        </w:tc>
        <w:tc>
          <w:tcPr>
            <w:tcW w:w="2807" w:type="dxa"/>
            <w:tcBorders>
              <w:top w:val="single" w:sz="4" w:space="0" w:color="auto"/>
            </w:tcBorders>
            <w:vAlign w:val="center"/>
          </w:tcPr>
          <w:p w14:paraId="68662A66" w14:textId="77777777" w:rsidR="00152C2C" w:rsidRDefault="00152C2C">
            <w:pPr>
              <w:adjustRightInd w:val="0"/>
              <w:snapToGrid w:val="0"/>
              <w:jc w:val="center"/>
              <w:rPr>
                <w:rFonts w:ascii="宋体" w:hAnsi="宋体"/>
                <w:bCs/>
                <w:szCs w:val="21"/>
              </w:rPr>
            </w:pPr>
            <w:r>
              <w:rPr>
                <w:rFonts w:ascii="宋体" w:hAnsi="宋体"/>
                <w:bCs/>
                <w:szCs w:val="21"/>
              </w:rPr>
              <w:t>次数</w:t>
            </w:r>
          </w:p>
        </w:tc>
        <w:tc>
          <w:tcPr>
            <w:tcW w:w="2718" w:type="dxa"/>
            <w:tcBorders>
              <w:top w:val="single" w:sz="4" w:space="0" w:color="auto"/>
              <w:right w:val="single" w:sz="4" w:space="0" w:color="auto"/>
            </w:tcBorders>
            <w:vAlign w:val="center"/>
          </w:tcPr>
          <w:p w14:paraId="327583EA" w14:textId="77777777" w:rsidR="00152C2C" w:rsidRDefault="00152C2C">
            <w:pPr>
              <w:adjustRightInd w:val="0"/>
              <w:snapToGrid w:val="0"/>
              <w:jc w:val="center"/>
              <w:rPr>
                <w:rFonts w:ascii="宋体" w:hAnsi="宋体"/>
                <w:bCs/>
                <w:szCs w:val="21"/>
              </w:rPr>
            </w:pPr>
            <w:r>
              <w:rPr>
                <w:rFonts w:ascii="宋体" w:hAnsi="宋体"/>
                <w:bCs/>
                <w:szCs w:val="21"/>
              </w:rPr>
              <w:t>所占比例(%)</w:t>
            </w:r>
          </w:p>
        </w:tc>
      </w:tr>
      <w:tr w:rsidR="00152C2C" w14:paraId="1828BC47" w14:textId="77777777">
        <w:trPr>
          <w:jc w:val="center"/>
        </w:trPr>
        <w:tc>
          <w:tcPr>
            <w:tcW w:w="3686" w:type="dxa"/>
            <w:tcBorders>
              <w:left w:val="single" w:sz="4" w:space="0" w:color="auto"/>
            </w:tcBorders>
            <w:vAlign w:val="center"/>
          </w:tcPr>
          <w:p w14:paraId="35381469" w14:textId="77777777" w:rsidR="00152C2C" w:rsidRDefault="00152C2C">
            <w:pPr>
              <w:adjustRightInd w:val="0"/>
              <w:snapToGrid w:val="0"/>
              <w:jc w:val="center"/>
              <w:rPr>
                <w:rFonts w:ascii="宋体" w:hAnsi="宋体"/>
                <w:bCs/>
                <w:szCs w:val="21"/>
              </w:rPr>
            </w:pPr>
            <w:r>
              <w:rPr>
                <w:rFonts w:ascii="宋体" w:hAnsi="宋体"/>
                <w:bCs/>
                <w:szCs w:val="21"/>
              </w:rPr>
              <w:t>烷基化</w:t>
            </w:r>
          </w:p>
        </w:tc>
        <w:tc>
          <w:tcPr>
            <w:tcW w:w="2807" w:type="dxa"/>
            <w:vAlign w:val="center"/>
          </w:tcPr>
          <w:p w14:paraId="4373D005" w14:textId="77777777" w:rsidR="00152C2C" w:rsidRDefault="00152C2C">
            <w:pPr>
              <w:adjustRightInd w:val="0"/>
              <w:snapToGrid w:val="0"/>
              <w:jc w:val="center"/>
              <w:rPr>
                <w:rFonts w:ascii="宋体" w:hAnsi="宋体"/>
                <w:bCs/>
                <w:szCs w:val="21"/>
              </w:rPr>
            </w:pPr>
            <w:r>
              <w:rPr>
                <w:rFonts w:ascii="宋体" w:hAnsi="宋体"/>
                <w:bCs/>
                <w:szCs w:val="21"/>
              </w:rPr>
              <w:t>6</w:t>
            </w:r>
          </w:p>
        </w:tc>
        <w:tc>
          <w:tcPr>
            <w:tcW w:w="2718" w:type="dxa"/>
            <w:tcBorders>
              <w:right w:val="single" w:sz="4" w:space="0" w:color="auto"/>
            </w:tcBorders>
            <w:vAlign w:val="center"/>
          </w:tcPr>
          <w:p w14:paraId="4D001B6B" w14:textId="77777777" w:rsidR="00152C2C" w:rsidRDefault="00152C2C">
            <w:pPr>
              <w:adjustRightInd w:val="0"/>
              <w:snapToGrid w:val="0"/>
              <w:jc w:val="center"/>
              <w:rPr>
                <w:rFonts w:ascii="宋体" w:hAnsi="宋体"/>
                <w:bCs/>
                <w:szCs w:val="21"/>
              </w:rPr>
            </w:pPr>
            <w:r>
              <w:rPr>
                <w:rFonts w:ascii="宋体" w:hAnsi="宋体"/>
                <w:bCs/>
                <w:szCs w:val="21"/>
              </w:rPr>
              <w:t>6.3</w:t>
            </w:r>
          </w:p>
        </w:tc>
      </w:tr>
      <w:tr w:rsidR="00152C2C" w14:paraId="0169FD0F" w14:textId="77777777">
        <w:trPr>
          <w:jc w:val="center"/>
        </w:trPr>
        <w:tc>
          <w:tcPr>
            <w:tcW w:w="3686" w:type="dxa"/>
            <w:tcBorders>
              <w:left w:val="single" w:sz="4" w:space="0" w:color="auto"/>
            </w:tcBorders>
            <w:vAlign w:val="center"/>
          </w:tcPr>
          <w:p w14:paraId="6DCBB28D" w14:textId="77777777" w:rsidR="00152C2C" w:rsidRDefault="00152C2C">
            <w:pPr>
              <w:adjustRightInd w:val="0"/>
              <w:snapToGrid w:val="0"/>
              <w:jc w:val="center"/>
              <w:rPr>
                <w:rFonts w:ascii="宋体" w:hAnsi="宋体"/>
                <w:bCs/>
                <w:szCs w:val="21"/>
              </w:rPr>
            </w:pPr>
            <w:r>
              <w:rPr>
                <w:rFonts w:ascii="宋体" w:hAnsi="宋体"/>
                <w:bCs/>
                <w:szCs w:val="21"/>
              </w:rPr>
              <w:t>加氢</w:t>
            </w:r>
          </w:p>
        </w:tc>
        <w:tc>
          <w:tcPr>
            <w:tcW w:w="2807" w:type="dxa"/>
            <w:vAlign w:val="center"/>
          </w:tcPr>
          <w:p w14:paraId="3A8DC55B" w14:textId="77777777" w:rsidR="00152C2C" w:rsidRDefault="00152C2C">
            <w:pPr>
              <w:adjustRightInd w:val="0"/>
              <w:snapToGrid w:val="0"/>
              <w:jc w:val="center"/>
              <w:rPr>
                <w:rFonts w:ascii="宋体" w:hAnsi="宋体"/>
                <w:bCs/>
                <w:szCs w:val="21"/>
              </w:rPr>
            </w:pPr>
            <w:r>
              <w:rPr>
                <w:rFonts w:ascii="宋体" w:hAnsi="宋体"/>
                <w:bCs/>
                <w:szCs w:val="21"/>
              </w:rPr>
              <w:t>7</w:t>
            </w:r>
          </w:p>
        </w:tc>
        <w:tc>
          <w:tcPr>
            <w:tcW w:w="2718" w:type="dxa"/>
            <w:tcBorders>
              <w:right w:val="single" w:sz="4" w:space="0" w:color="auto"/>
            </w:tcBorders>
            <w:vAlign w:val="center"/>
          </w:tcPr>
          <w:p w14:paraId="6BD910E4" w14:textId="77777777" w:rsidR="00152C2C" w:rsidRDefault="00152C2C">
            <w:pPr>
              <w:adjustRightInd w:val="0"/>
              <w:snapToGrid w:val="0"/>
              <w:jc w:val="center"/>
              <w:rPr>
                <w:rFonts w:ascii="宋体" w:hAnsi="宋体"/>
                <w:bCs/>
                <w:szCs w:val="21"/>
              </w:rPr>
            </w:pPr>
            <w:r>
              <w:rPr>
                <w:rFonts w:ascii="宋体" w:hAnsi="宋体"/>
                <w:bCs/>
                <w:szCs w:val="21"/>
              </w:rPr>
              <w:t>7.3</w:t>
            </w:r>
          </w:p>
        </w:tc>
      </w:tr>
      <w:tr w:rsidR="00152C2C" w14:paraId="4C219BCF" w14:textId="77777777">
        <w:trPr>
          <w:jc w:val="center"/>
        </w:trPr>
        <w:tc>
          <w:tcPr>
            <w:tcW w:w="3686" w:type="dxa"/>
            <w:tcBorders>
              <w:left w:val="single" w:sz="4" w:space="0" w:color="auto"/>
            </w:tcBorders>
            <w:vAlign w:val="center"/>
          </w:tcPr>
          <w:p w14:paraId="5A1DD03C" w14:textId="77777777" w:rsidR="00152C2C" w:rsidRDefault="00152C2C">
            <w:pPr>
              <w:adjustRightInd w:val="0"/>
              <w:snapToGrid w:val="0"/>
              <w:jc w:val="center"/>
              <w:rPr>
                <w:rFonts w:ascii="宋体" w:hAnsi="宋体"/>
                <w:bCs/>
                <w:szCs w:val="21"/>
              </w:rPr>
            </w:pPr>
            <w:r>
              <w:rPr>
                <w:rFonts w:ascii="宋体" w:hAnsi="宋体"/>
                <w:bCs/>
                <w:szCs w:val="21"/>
              </w:rPr>
              <w:t>催化气分</w:t>
            </w:r>
          </w:p>
        </w:tc>
        <w:tc>
          <w:tcPr>
            <w:tcW w:w="2807" w:type="dxa"/>
            <w:vAlign w:val="center"/>
          </w:tcPr>
          <w:p w14:paraId="44CA78F2" w14:textId="77777777" w:rsidR="00152C2C" w:rsidRDefault="00152C2C">
            <w:pPr>
              <w:adjustRightInd w:val="0"/>
              <w:snapToGrid w:val="0"/>
              <w:jc w:val="center"/>
              <w:rPr>
                <w:rFonts w:ascii="宋体" w:hAnsi="宋体"/>
                <w:bCs/>
                <w:szCs w:val="21"/>
              </w:rPr>
            </w:pPr>
            <w:r>
              <w:rPr>
                <w:rFonts w:ascii="宋体" w:hAnsi="宋体"/>
                <w:bCs/>
                <w:szCs w:val="21"/>
              </w:rPr>
              <w:t>7</w:t>
            </w:r>
          </w:p>
        </w:tc>
        <w:tc>
          <w:tcPr>
            <w:tcW w:w="2718" w:type="dxa"/>
            <w:tcBorders>
              <w:right w:val="single" w:sz="4" w:space="0" w:color="auto"/>
            </w:tcBorders>
            <w:vAlign w:val="center"/>
          </w:tcPr>
          <w:p w14:paraId="268EB77A" w14:textId="77777777" w:rsidR="00152C2C" w:rsidRDefault="00152C2C">
            <w:pPr>
              <w:adjustRightInd w:val="0"/>
              <w:snapToGrid w:val="0"/>
              <w:jc w:val="center"/>
              <w:rPr>
                <w:rFonts w:ascii="宋体" w:hAnsi="宋体"/>
                <w:bCs/>
                <w:szCs w:val="21"/>
              </w:rPr>
            </w:pPr>
            <w:r>
              <w:rPr>
                <w:rFonts w:ascii="宋体" w:hAnsi="宋体"/>
                <w:bCs/>
                <w:szCs w:val="21"/>
              </w:rPr>
              <w:t>7.3</w:t>
            </w:r>
          </w:p>
        </w:tc>
      </w:tr>
      <w:tr w:rsidR="00152C2C" w14:paraId="6851F787" w14:textId="77777777">
        <w:trPr>
          <w:jc w:val="center"/>
        </w:trPr>
        <w:tc>
          <w:tcPr>
            <w:tcW w:w="3686" w:type="dxa"/>
            <w:tcBorders>
              <w:left w:val="single" w:sz="4" w:space="0" w:color="auto"/>
            </w:tcBorders>
            <w:vAlign w:val="center"/>
          </w:tcPr>
          <w:p w14:paraId="406341E5" w14:textId="77777777" w:rsidR="00152C2C" w:rsidRDefault="00152C2C">
            <w:pPr>
              <w:adjustRightInd w:val="0"/>
              <w:snapToGrid w:val="0"/>
              <w:jc w:val="center"/>
              <w:rPr>
                <w:rFonts w:ascii="宋体" w:hAnsi="宋体"/>
                <w:bCs/>
                <w:szCs w:val="21"/>
              </w:rPr>
            </w:pPr>
            <w:r>
              <w:rPr>
                <w:rFonts w:ascii="宋体" w:hAnsi="宋体"/>
                <w:bCs/>
                <w:szCs w:val="21"/>
              </w:rPr>
              <w:t>焦化</w:t>
            </w:r>
          </w:p>
        </w:tc>
        <w:tc>
          <w:tcPr>
            <w:tcW w:w="2807" w:type="dxa"/>
            <w:vAlign w:val="center"/>
          </w:tcPr>
          <w:p w14:paraId="3AE3C509" w14:textId="77777777" w:rsidR="00152C2C" w:rsidRDefault="00152C2C">
            <w:pPr>
              <w:adjustRightInd w:val="0"/>
              <w:snapToGrid w:val="0"/>
              <w:jc w:val="center"/>
              <w:rPr>
                <w:rFonts w:ascii="宋体" w:hAnsi="宋体"/>
                <w:bCs/>
                <w:szCs w:val="21"/>
              </w:rPr>
            </w:pPr>
            <w:r>
              <w:rPr>
                <w:rFonts w:ascii="宋体" w:hAnsi="宋体"/>
                <w:bCs/>
                <w:szCs w:val="21"/>
              </w:rPr>
              <w:t>4</w:t>
            </w:r>
          </w:p>
        </w:tc>
        <w:tc>
          <w:tcPr>
            <w:tcW w:w="2718" w:type="dxa"/>
            <w:tcBorders>
              <w:right w:val="single" w:sz="4" w:space="0" w:color="auto"/>
            </w:tcBorders>
            <w:vAlign w:val="center"/>
          </w:tcPr>
          <w:p w14:paraId="4F0AB1C0" w14:textId="77777777" w:rsidR="00152C2C" w:rsidRDefault="00152C2C">
            <w:pPr>
              <w:adjustRightInd w:val="0"/>
              <w:snapToGrid w:val="0"/>
              <w:jc w:val="center"/>
              <w:rPr>
                <w:rFonts w:ascii="宋体" w:hAnsi="宋体"/>
                <w:bCs/>
                <w:szCs w:val="21"/>
              </w:rPr>
            </w:pPr>
            <w:r>
              <w:rPr>
                <w:rFonts w:ascii="宋体" w:hAnsi="宋体"/>
                <w:bCs/>
                <w:szCs w:val="21"/>
              </w:rPr>
              <w:t>4.2</w:t>
            </w:r>
          </w:p>
        </w:tc>
      </w:tr>
      <w:tr w:rsidR="00152C2C" w14:paraId="0F820ADA" w14:textId="77777777">
        <w:trPr>
          <w:jc w:val="center"/>
        </w:trPr>
        <w:tc>
          <w:tcPr>
            <w:tcW w:w="3686" w:type="dxa"/>
            <w:tcBorders>
              <w:left w:val="single" w:sz="4" w:space="0" w:color="auto"/>
            </w:tcBorders>
            <w:vAlign w:val="center"/>
          </w:tcPr>
          <w:p w14:paraId="2B91DBA6" w14:textId="77777777" w:rsidR="00152C2C" w:rsidRDefault="00152C2C">
            <w:pPr>
              <w:adjustRightInd w:val="0"/>
              <w:snapToGrid w:val="0"/>
              <w:jc w:val="center"/>
              <w:rPr>
                <w:rFonts w:ascii="宋体" w:hAnsi="宋体"/>
                <w:bCs/>
                <w:szCs w:val="21"/>
              </w:rPr>
            </w:pPr>
            <w:r>
              <w:rPr>
                <w:rFonts w:ascii="宋体" w:hAnsi="宋体"/>
                <w:bCs/>
                <w:szCs w:val="21"/>
              </w:rPr>
              <w:t>溶剂脱沥青</w:t>
            </w:r>
          </w:p>
        </w:tc>
        <w:tc>
          <w:tcPr>
            <w:tcW w:w="2807" w:type="dxa"/>
            <w:vAlign w:val="center"/>
          </w:tcPr>
          <w:p w14:paraId="15A42E79" w14:textId="77777777" w:rsidR="00152C2C" w:rsidRDefault="00152C2C">
            <w:pPr>
              <w:adjustRightInd w:val="0"/>
              <w:snapToGrid w:val="0"/>
              <w:jc w:val="center"/>
              <w:rPr>
                <w:rFonts w:ascii="宋体" w:hAnsi="宋体"/>
                <w:bCs/>
                <w:szCs w:val="21"/>
              </w:rPr>
            </w:pPr>
            <w:r>
              <w:rPr>
                <w:rFonts w:ascii="宋体" w:hAnsi="宋体"/>
                <w:bCs/>
                <w:szCs w:val="21"/>
              </w:rPr>
              <w:t>3</w:t>
            </w:r>
          </w:p>
        </w:tc>
        <w:tc>
          <w:tcPr>
            <w:tcW w:w="2718" w:type="dxa"/>
            <w:tcBorders>
              <w:right w:val="single" w:sz="4" w:space="0" w:color="auto"/>
            </w:tcBorders>
            <w:vAlign w:val="center"/>
          </w:tcPr>
          <w:p w14:paraId="56979027" w14:textId="77777777" w:rsidR="00152C2C" w:rsidRDefault="00152C2C">
            <w:pPr>
              <w:adjustRightInd w:val="0"/>
              <w:snapToGrid w:val="0"/>
              <w:jc w:val="center"/>
              <w:rPr>
                <w:rFonts w:ascii="宋体" w:hAnsi="宋体"/>
                <w:bCs/>
                <w:szCs w:val="21"/>
              </w:rPr>
            </w:pPr>
            <w:r>
              <w:rPr>
                <w:rFonts w:ascii="宋体" w:hAnsi="宋体"/>
                <w:bCs/>
                <w:szCs w:val="21"/>
              </w:rPr>
              <w:t>3.16</w:t>
            </w:r>
          </w:p>
        </w:tc>
      </w:tr>
      <w:tr w:rsidR="00152C2C" w14:paraId="17AA05E0" w14:textId="77777777">
        <w:trPr>
          <w:jc w:val="center"/>
        </w:trPr>
        <w:tc>
          <w:tcPr>
            <w:tcW w:w="3686" w:type="dxa"/>
            <w:tcBorders>
              <w:left w:val="single" w:sz="4" w:space="0" w:color="auto"/>
            </w:tcBorders>
            <w:vAlign w:val="center"/>
          </w:tcPr>
          <w:p w14:paraId="0AE70924" w14:textId="77777777" w:rsidR="00152C2C" w:rsidRDefault="00152C2C">
            <w:pPr>
              <w:adjustRightInd w:val="0"/>
              <w:snapToGrid w:val="0"/>
              <w:jc w:val="center"/>
              <w:rPr>
                <w:rFonts w:ascii="宋体" w:hAnsi="宋体"/>
                <w:bCs/>
                <w:szCs w:val="21"/>
              </w:rPr>
            </w:pPr>
            <w:r>
              <w:rPr>
                <w:rFonts w:ascii="宋体" w:hAnsi="宋体"/>
                <w:bCs/>
                <w:szCs w:val="21"/>
              </w:rPr>
              <w:t>蒸馏</w:t>
            </w:r>
          </w:p>
        </w:tc>
        <w:tc>
          <w:tcPr>
            <w:tcW w:w="2807" w:type="dxa"/>
            <w:vAlign w:val="center"/>
          </w:tcPr>
          <w:p w14:paraId="5C56698A" w14:textId="77777777" w:rsidR="00152C2C" w:rsidRDefault="00152C2C">
            <w:pPr>
              <w:adjustRightInd w:val="0"/>
              <w:snapToGrid w:val="0"/>
              <w:jc w:val="center"/>
              <w:rPr>
                <w:rFonts w:ascii="宋体" w:hAnsi="宋体"/>
                <w:bCs/>
                <w:szCs w:val="21"/>
              </w:rPr>
            </w:pPr>
            <w:r>
              <w:rPr>
                <w:rFonts w:ascii="宋体" w:hAnsi="宋体"/>
                <w:bCs/>
                <w:szCs w:val="21"/>
              </w:rPr>
              <w:t>3</w:t>
            </w:r>
          </w:p>
        </w:tc>
        <w:tc>
          <w:tcPr>
            <w:tcW w:w="2718" w:type="dxa"/>
            <w:tcBorders>
              <w:right w:val="single" w:sz="4" w:space="0" w:color="auto"/>
            </w:tcBorders>
            <w:vAlign w:val="center"/>
          </w:tcPr>
          <w:p w14:paraId="7A1BCD90" w14:textId="77777777" w:rsidR="00152C2C" w:rsidRDefault="00152C2C">
            <w:pPr>
              <w:adjustRightInd w:val="0"/>
              <w:snapToGrid w:val="0"/>
              <w:jc w:val="center"/>
              <w:rPr>
                <w:rFonts w:ascii="宋体" w:hAnsi="宋体"/>
                <w:bCs/>
                <w:szCs w:val="21"/>
              </w:rPr>
            </w:pPr>
            <w:r>
              <w:rPr>
                <w:rFonts w:ascii="宋体" w:hAnsi="宋体"/>
                <w:bCs/>
                <w:szCs w:val="21"/>
              </w:rPr>
              <w:t>3.16</w:t>
            </w:r>
          </w:p>
        </w:tc>
      </w:tr>
      <w:tr w:rsidR="00152C2C" w14:paraId="0F4FF408" w14:textId="77777777">
        <w:trPr>
          <w:jc w:val="center"/>
        </w:trPr>
        <w:tc>
          <w:tcPr>
            <w:tcW w:w="3686" w:type="dxa"/>
            <w:tcBorders>
              <w:left w:val="single" w:sz="4" w:space="0" w:color="auto"/>
            </w:tcBorders>
            <w:vAlign w:val="center"/>
          </w:tcPr>
          <w:p w14:paraId="70B01FE3" w14:textId="77777777" w:rsidR="00152C2C" w:rsidRDefault="00152C2C">
            <w:pPr>
              <w:adjustRightInd w:val="0"/>
              <w:snapToGrid w:val="0"/>
              <w:jc w:val="center"/>
              <w:rPr>
                <w:rFonts w:ascii="宋体" w:hAnsi="宋体"/>
                <w:bCs/>
                <w:szCs w:val="21"/>
              </w:rPr>
            </w:pPr>
            <w:r>
              <w:rPr>
                <w:rFonts w:ascii="宋体" w:hAnsi="宋体"/>
                <w:bCs/>
                <w:szCs w:val="21"/>
              </w:rPr>
              <w:t>罐区</w:t>
            </w:r>
          </w:p>
        </w:tc>
        <w:tc>
          <w:tcPr>
            <w:tcW w:w="2807" w:type="dxa"/>
            <w:vAlign w:val="center"/>
          </w:tcPr>
          <w:p w14:paraId="2FC44C8A" w14:textId="77777777" w:rsidR="00152C2C" w:rsidRDefault="00152C2C">
            <w:pPr>
              <w:adjustRightInd w:val="0"/>
              <w:snapToGrid w:val="0"/>
              <w:jc w:val="center"/>
              <w:rPr>
                <w:rFonts w:ascii="宋体" w:hAnsi="宋体"/>
                <w:bCs/>
                <w:szCs w:val="21"/>
              </w:rPr>
            </w:pPr>
            <w:r>
              <w:rPr>
                <w:rFonts w:ascii="宋体" w:hAnsi="宋体"/>
                <w:bCs/>
                <w:szCs w:val="21"/>
              </w:rPr>
              <w:t>16</w:t>
            </w:r>
          </w:p>
        </w:tc>
        <w:tc>
          <w:tcPr>
            <w:tcW w:w="2718" w:type="dxa"/>
            <w:tcBorders>
              <w:right w:val="single" w:sz="4" w:space="0" w:color="auto"/>
            </w:tcBorders>
            <w:vAlign w:val="center"/>
          </w:tcPr>
          <w:p w14:paraId="18B91464" w14:textId="77777777" w:rsidR="00152C2C" w:rsidRDefault="00152C2C">
            <w:pPr>
              <w:adjustRightInd w:val="0"/>
              <w:snapToGrid w:val="0"/>
              <w:jc w:val="center"/>
              <w:rPr>
                <w:rFonts w:ascii="宋体" w:hAnsi="宋体"/>
                <w:bCs/>
                <w:szCs w:val="21"/>
              </w:rPr>
            </w:pPr>
            <w:r>
              <w:rPr>
                <w:rFonts w:ascii="宋体" w:hAnsi="宋体"/>
                <w:bCs/>
                <w:szCs w:val="21"/>
              </w:rPr>
              <w:t>16.8</w:t>
            </w:r>
          </w:p>
        </w:tc>
      </w:tr>
      <w:tr w:rsidR="00152C2C" w14:paraId="1054C1FD" w14:textId="77777777">
        <w:trPr>
          <w:jc w:val="center"/>
        </w:trPr>
        <w:tc>
          <w:tcPr>
            <w:tcW w:w="3686" w:type="dxa"/>
            <w:tcBorders>
              <w:left w:val="single" w:sz="4" w:space="0" w:color="auto"/>
            </w:tcBorders>
            <w:vAlign w:val="center"/>
          </w:tcPr>
          <w:p w14:paraId="09519720" w14:textId="77777777" w:rsidR="00152C2C" w:rsidRDefault="00152C2C">
            <w:pPr>
              <w:adjustRightInd w:val="0"/>
              <w:snapToGrid w:val="0"/>
              <w:jc w:val="center"/>
              <w:rPr>
                <w:rFonts w:ascii="宋体" w:hAnsi="宋体"/>
                <w:bCs/>
                <w:szCs w:val="21"/>
              </w:rPr>
            </w:pPr>
            <w:r>
              <w:rPr>
                <w:rFonts w:ascii="宋体" w:hAnsi="宋体"/>
                <w:bCs/>
                <w:szCs w:val="21"/>
              </w:rPr>
              <w:t>油船</w:t>
            </w:r>
          </w:p>
        </w:tc>
        <w:tc>
          <w:tcPr>
            <w:tcW w:w="2807" w:type="dxa"/>
            <w:vAlign w:val="center"/>
          </w:tcPr>
          <w:p w14:paraId="1A1F4D4A" w14:textId="77777777" w:rsidR="00152C2C" w:rsidRDefault="00152C2C">
            <w:pPr>
              <w:adjustRightInd w:val="0"/>
              <w:snapToGrid w:val="0"/>
              <w:jc w:val="center"/>
              <w:rPr>
                <w:rFonts w:ascii="宋体" w:hAnsi="宋体"/>
                <w:bCs/>
                <w:szCs w:val="21"/>
              </w:rPr>
            </w:pPr>
            <w:r>
              <w:rPr>
                <w:rFonts w:ascii="宋体" w:hAnsi="宋体"/>
                <w:bCs/>
                <w:szCs w:val="21"/>
              </w:rPr>
              <w:t>6</w:t>
            </w:r>
          </w:p>
        </w:tc>
        <w:tc>
          <w:tcPr>
            <w:tcW w:w="2718" w:type="dxa"/>
            <w:tcBorders>
              <w:right w:val="single" w:sz="4" w:space="0" w:color="auto"/>
            </w:tcBorders>
            <w:vAlign w:val="center"/>
          </w:tcPr>
          <w:p w14:paraId="3DE4DF3B" w14:textId="77777777" w:rsidR="00152C2C" w:rsidRDefault="00152C2C">
            <w:pPr>
              <w:adjustRightInd w:val="0"/>
              <w:snapToGrid w:val="0"/>
              <w:jc w:val="center"/>
              <w:rPr>
                <w:rFonts w:ascii="宋体" w:hAnsi="宋体"/>
                <w:bCs/>
                <w:szCs w:val="21"/>
              </w:rPr>
            </w:pPr>
            <w:r>
              <w:rPr>
                <w:rFonts w:ascii="宋体" w:hAnsi="宋体"/>
                <w:bCs/>
                <w:szCs w:val="21"/>
              </w:rPr>
              <w:t>6.3</w:t>
            </w:r>
          </w:p>
        </w:tc>
      </w:tr>
      <w:tr w:rsidR="00152C2C" w14:paraId="02BD9A60" w14:textId="77777777">
        <w:trPr>
          <w:jc w:val="center"/>
        </w:trPr>
        <w:tc>
          <w:tcPr>
            <w:tcW w:w="3686" w:type="dxa"/>
            <w:tcBorders>
              <w:left w:val="single" w:sz="4" w:space="0" w:color="auto"/>
            </w:tcBorders>
            <w:vAlign w:val="center"/>
          </w:tcPr>
          <w:p w14:paraId="1EA2BB70" w14:textId="77777777" w:rsidR="00152C2C" w:rsidRDefault="00152C2C">
            <w:pPr>
              <w:adjustRightInd w:val="0"/>
              <w:snapToGrid w:val="0"/>
              <w:jc w:val="center"/>
              <w:rPr>
                <w:rFonts w:ascii="宋体" w:hAnsi="宋体"/>
                <w:bCs/>
                <w:szCs w:val="21"/>
              </w:rPr>
            </w:pPr>
            <w:r>
              <w:rPr>
                <w:rFonts w:ascii="宋体" w:hAnsi="宋体"/>
                <w:bCs/>
                <w:szCs w:val="21"/>
              </w:rPr>
              <w:t>乙烯</w:t>
            </w:r>
          </w:p>
        </w:tc>
        <w:tc>
          <w:tcPr>
            <w:tcW w:w="2807" w:type="dxa"/>
            <w:vAlign w:val="center"/>
          </w:tcPr>
          <w:p w14:paraId="63FD77D3" w14:textId="77777777" w:rsidR="00152C2C" w:rsidRDefault="00152C2C">
            <w:pPr>
              <w:adjustRightInd w:val="0"/>
              <w:snapToGrid w:val="0"/>
              <w:jc w:val="center"/>
              <w:rPr>
                <w:rFonts w:ascii="宋体" w:hAnsi="宋体"/>
                <w:bCs/>
                <w:szCs w:val="21"/>
              </w:rPr>
            </w:pPr>
            <w:r>
              <w:rPr>
                <w:rFonts w:ascii="宋体" w:hAnsi="宋体"/>
                <w:bCs/>
                <w:szCs w:val="21"/>
              </w:rPr>
              <w:t>7</w:t>
            </w:r>
          </w:p>
        </w:tc>
        <w:tc>
          <w:tcPr>
            <w:tcW w:w="2718" w:type="dxa"/>
            <w:tcBorders>
              <w:right w:val="single" w:sz="4" w:space="0" w:color="auto"/>
            </w:tcBorders>
            <w:vAlign w:val="center"/>
          </w:tcPr>
          <w:p w14:paraId="0DEAC614" w14:textId="77777777" w:rsidR="00152C2C" w:rsidRDefault="00152C2C">
            <w:pPr>
              <w:adjustRightInd w:val="0"/>
              <w:snapToGrid w:val="0"/>
              <w:jc w:val="center"/>
              <w:rPr>
                <w:rFonts w:ascii="宋体" w:hAnsi="宋体"/>
                <w:bCs/>
                <w:szCs w:val="21"/>
              </w:rPr>
            </w:pPr>
            <w:r>
              <w:rPr>
                <w:rFonts w:ascii="宋体" w:hAnsi="宋体"/>
                <w:bCs/>
                <w:szCs w:val="21"/>
              </w:rPr>
              <w:t>7.3</w:t>
            </w:r>
          </w:p>
        </w:tc>
      </w:tr>
      <w:tr w:rsidR="00152C2C" w14:paraId="3F9BF1C0" w14:textId="77777777">
        <w:trPr>
          <w:jc w:val="center"/>
        </w:trPr>
        <w:tc>
          <w:tcPr>
            <w:tcW w:w="3686" w:type="dxa"/>
            <w:tcBorders>
              <w:left w:val="single" w:sz="4" w:space="0" w:color="auto"/>
            </w:tcBorders>
            <w:vAlign w:val="center"/>
          </w:tcPr>
          <w:p w14:paraId="3ED815B0" w14:textId="77777777" w:rsidR="00152C2C" w:rsidRDefault="00152C2C">
            <w:pPr>
              <w:adjustRightInd w:val="0"/>
              <w:snapToGrid w:val="0"/>
              <w:jc w:val="center"/>
              <w:rPr>
                <w:rFonts w:ascii="宋体" w:hAnsi="宋体"/>
                <w:bCs/>
                <w:szCs w:val="21"/>
              </w:rPr>
            </w:pPr>
            <w:r>
              <w:rPr>
                <w:rFonts w:ascii="宋体" w:hAnsi="宋体"/>
                <w:bCs/>
                <w:szCs w:val="21"/>
              </w:rPr>
              <w:t>乙烯加工</w:t>
            </w:r>
          </w:p>
        </w:tc>
        <w:tc>
          <w:tcPr>
            <w:tcW w:w="2807" w:type="dxa"/>
            <w:vAlign w:val="center"/>
          </w:tcPr>
          <w:p w14:paraId="02C4DF5B" w14:textId="77777777" w:rsidR="00152C2C" w:rsidRDefault="00152C2C">
            <w:pPr>
              <w:adjustRightInd w:val="0"/>
              <w:snapToGrid w:val="0"/>
              <w:jc w:val="center"/>
              <w:rPr>
                <w:rFonts w:ascii="宋体" w:hAnsi="宋体"/>
                <w:bCs/>
                <w:szCs w:val="21"/>
              </w:rPr>
            </w:pPr>
            <w:r>
              <w:rPr>
                <w:rFonts w:ascii="宋体" w:hAnsi="宋体"/>
                <w:bCs/>
                <w:szCs w:val="21"/>
              </w:rPr>
              <w:t>8</w:t>
            </w:r>
          </w:p>
        </w:tc>
        <w:tc>
          <w:tcPr>
            <w:tcW w:w="2718" w:type="dxa"/>
            <w:tcBorders>
              <w:right w:val="single" w:sz="4" w:space="0" w:color="auto"/>
            </w:tcBorders>
            <w:vAlign w:val="center"/>
          </w:tcPr>
          <w:p w14:paraId="55B94514" w14:textId="77777777" w:rsidR="00152C2C" w:rsidRDefault="00152C2C">
            <w:pPr>
              <w:adjustRightInd w:val="0"/>
              <w:snapToGrid w:val="0"/>
              <w:jc w:val="center"/>
              <w:rPr>
                <w:rFonts w:ascii="宋体" w:hAnsi="宋体"/>
                <w:bCs/>
                <w:szCs w:val="21"/>
              </w:rPr>
            </w:pPr>
            <w:r>
              <w:rPr>
                <w:rFonts w:ascii="宋体" w:hAnsi="宋体"/>
                <w:bCs/>
                <w:szCs w:val="21"/>
              </w:rPr>
              <w:t>8.7</w:t>
            </w:r>
          </w:p>
        </w:tc>
      </w:tr>
      <w:tr w:rsidR="00152C2C" w14:paraId="3B4949A1" w14:textId="77777777">
        <w:trPr>
          <w:jc w:val="center"/>
        </w:trPr>
        <w:tc>
          <w:tcPr>
            <w:tcW w:w="3686" w:type="dxa"/>
            <w:tcBorders>
              <w:left w:val="single" w:sz="4" w:space="0" w:color="auto"/>
            </w:tcBorders>
            <w:vAlign w:val="center"/>
          </w:tcPr>
          <w:p w14:paraId="5C96294A" w14:textId="77777777" w:rsidR="00152C2C" w:rsidRDefault="00152C2C">
            <w:pPr>
              <w:adjustRightInd w:val="0"/>
              <w:snapToGrid w:val="0"/>
              <w:jc w:val="center"/>
              <w:rPr>
                <w:rFonts w:ascii="宋体" w:hAnsi="宋体"/>
                <w:bCs/>
                <w:szCs w:val="21"/>
              </w:rPr>
            </w:pPr>
            <w:r>
              <w:rPr>
                <w:rFonts w:ascii="宋体" w:hAnsi="宋体"/>
                <w:bCs/>
                <w:szCs w:val="21"/>
              </w:rPr>
              <w:t>聚乙烯等塑胶</w:t>
            </w:r>
          </w:p>
        </w:tc>
        <w:tc>
          <w:tcPr>
            <w:tcW w:w="2807" w:type="dxa"/>
            <w:vAlign w:val="center"/>
          </w:tcPr>
          <w:p w14:paraId="07BAF439" w14:textId="77777777" w:rsidR="00152C2C" w:rsidRDefault="00152C2C">
            <w:pPr>
              <w:adjustRightInd w:val="0"/>
              <w:snapToGrid w:val="0"/>
              <w:jc w:val="center"/>
              <w:rPr>
                <w:rFonts w:ascii="宋体" w:hAnsi="宋体"/>
                <w:bCs/>
                <w:szCs w:val="21"/>
              </w:rPr>
            </w:pPr>
            <w:r>
              <w:rPr>
                <w:rFonts w:ascii="宋体" w:hAnsi="宋体"/>
                <w:bCs/>
                <w:szCs w:val="21"/>
              </w:rPr>
              <w:t>9</w:t>
            </w:r>
          </w:p>
        </w:tc>
        <w:tc>
          <w:tcPr>
            <w:tcW w:w="2718" w:type="dxa"/>
            <w:tcBorders>
              <w:right w:val="single" w:sz="4" w:space="0" w:color="auto"/>
            </w:tcBorders>
            <w:vAlign w:val="center"/>
          </w:tcPr>
          <w:p w14:paraId="2A37D73F" w14:textId="77777777" w:rsidR="00152C2C" w:rsidRDefault="00152C2C">
            <w:pPr>
              <w:adjustRightInd w:val="0"/>
              <w:snapToGrid w:val="0"/>
              <w:jc w:val="center"/>
              <w:rPr>
                <w:rFonts w:ascii="宋体" w:hAnsi="宋体"/>
                <w:bCs/>
                <w:szCs w:val="21"/>
              </w:rPr>
            </w:pPr>
            <w:r>
              <w:rPr>
                <w:rFonts w:ascii="宋体" w:hAnsi="宋体"/>
                <w:bCs/>
                <w:szCs w:val="21"/>
              </w:rPr>
              <w:t>9.5</w:t>
            </w:r>
          </w:p>
        </w:tc>
      </w:tr>
      <w:tr w:rsidR="00152C2C" w14:paraId="5DD2B62D" w14:textId="77777777">
        <w:trPr>
          <w:jc w:val="center"/>
        </w:trPr>
        <w:tc>
          <w:tcPr>
            <w:tcW w:w="3686" w:type="dxa"/>
            <w:tcBorders>
              <w:left w:val="single" w:sz="4" w:space="0" w:color="auto"/>
            </w:tcBorders>
            <w:vAlign w:val="center"/>
          </w:tcPr>
          <w:p w14:paraId="059A72BE" w14:textId="77777777" w:rsidR="00152C2C" w:rsidRDefault="00152C2C">
            <w:pPr>
              <w:adjustRightInd w:val="0"/>
              <w:snapToGrid w:val="0"/>
              <w:jc w:val="center"/>
              <w:rPr>
                <w:rFonts w:ascii="宋体" w:hAnsi="宋体"/>
                <w:bCs/>
                <w:szCs w:val="21"/>
              </w:rPr>
            </w:pPr>
            <w:r>
              <w:rPr>
                <w:rFonts w:ascii="宋体" w:hAnsi="宋体"/>
                <w:bCs/>
                <w:szCs w:val="21"/>
              </w:rPr>
              <w:t>橡胶</w:t>
            </w:r>
          </w:p>
        </w:tc>
        <w:tc>
          <w:tcPr>
            <w:tcW w:w="2807" w:type="dxa"/>
            <w:vAlign w:val="center"/>
          </w:tcPr>
          <w:p w14:paraId="1130A0EB" w14:textId="77777777" w:rsidR="00152C2C" w:rsidRDefault="00152C2C">
            <w:pPr>
              <w:adjustRightInd w:val="0"/>
              <w:snapToGrid w:val="0"/>
              <w:jc w:val="center"/>
              <w:rPr>
                <w:rFonts w:ascii="宋体" w:hAnsi="宋体"/>
                <w:bCs/>
                <w:szCs w:val="21"/>
              </w:rPr>
            </w:pPr>
            <w:r>
              <w:rPr>
                <w:rFonts w:ascii="宋体" w:hAnsi="宋体"/>
                <w:bCs/>
                <w:szCs w:val="21"/>
              </w:rPr>
              <w:t>1</w:t>
            </w:r>
          </w:p>
        </w:tc>
        <w:tc>
          <w:tcPr>
            <w:tcW w:w="2718" w:type="dxa"/>
            <w:tcBorders>
              <w:right w:val="single" w:sz="4" w:space="0" w:color="auto"/>
            </w:tcBorders>
            <w:vAlign w:val="center"/>
          </w:tcPr>
          <w:p w14:paraId="119A0C33" w14:textId="77777777" w:rsidR="00152C2C" w:rsidRDefault="00152C2C">
            <w:pPr>
              <w:adjustRightInd w:val="0"/>
              <w:snapToGrid w:val="0"/>
              <w:jc w:val="center"/>
              <w:rPr>
                <w:rFonts w:ascii="宋体" w:hAnsi="宋体"/>
                <w:bCs/>
                <w:szCs w:val="21"/>
              </w:rPr>
            </w:pPr>
            <w:r>
              <w:rPr>
                <w:rFonts w:ascii="宋体" w:hAnsi="宋体"/>
                <w:bCs/>
                <w:szCs w:val="21"/>
              </w:rPr>
              <w:t>1.1</w:t>
            </w:r>
          </w:p>
        </w:tc>
      </w:tr>
      <w:tr w:rsidR="00152C2C" w14:paraId="58A3CFF5" w14:textId="77777777">
        <w:trPr>
          <w:jc w:val="center"/>
        </w:trPr>
        <w:tc>
          <w:tcPr>
            <w:tcW w:w="3686" w:type="dxa"/>
            <w:tcBorders>
              <w:left w:val="single" w:sz="4" w:space="0" w:color="auto"/>
            </w:tcBorders>
            <w:vAlign w:val="center"/>
          </w:tcPr>
          <w:p w14:paraId="77A3B848" w14:textId="77777777" w:rsidR="00152C2C" w:rsidRDefault="00152C2C">
            <w:pPr>
              <w:adjustRightInd w:val="0"/>
              <w:snapToGrid w:val="0"/>
              <w:jc w:val="center"/>
              <w:rPr>
                <w:rFonts w:ascii="宋体" w:hAnsi="宋体"/>
                <w:bCs/>
                <w:szCs w:val="21"/>
              </w:rPr>
            </w:pPr>
            <w:r>
              <w:rPr>
                <w:rFonts w:ascii="宋体" w:hAnsi="宋体"/>
                <w:bCs/>
                <w:szCs w:val="21"/>
              </w:rPr>
              <w:t>天然气输送</w:t>
            </w:r>
          </w:p>
        </w:tc>
        <w:tc>
          <w:tcPr>
            <w:tcW w:w="2807" w:type="dxa"/>
            <w:vAlign w:val="center"/>
          </w:tcPr>
          <w:p w14:paraId="5EE19D7D" w14:textId="77777777" w:rsidR="00152C2C" w:rsidRDefault="00152C2C">
            <w:pPr>
              <w:adjustRightInd w:val="0"/>
              <w:snapToGrid w:val="0"/>
              <w:jc w:val="center"/>
              <w:rPr>
                <w:rFonts w:ascii="宋体" w:hAnsi="宋体"/>
                <w:bCs/>
                <w:szCs w:val="21"/>
              </w:rPr>
            </w:pPr>
            <w:r>
              <w:rPr>
                <w:rFonts w:ascii="宋体" w:hAnsi="宋体"/>
                <w:bCs/>
                <w:szCs w:val="21"/>
              </w:rPr>
              <w:t>8</w:t>
            </w:r>
          </w:p>
        </w:tc>
        <w:tc>
          <w:tcPr>
            <w:tcW w:w="2718" w:type="dxa"/>
            <w:tcBorders>
              <w:right w:val="single" w:sz="4" w:space="0" w:color="auto"/>
            </w:tcBorders>
            <w:vAlign w:val="center"/>
          </w:tcPr>
          <w:p w14:paraId="10639DA7" w14:textId="77777777" w:rsidR="00152C2C" w:rsidRDefault="00152C2C">
            <w:pPr>
              <w:adjustRightInd w:val="0"/>
              <w:snapToGrid w:val="0"/>
              <w:jc w:val="center"/>
              <w:rPr>
                <w:rFonts w:ascii="宋体" w:hAnsi="宋体"/>
                <w:bCs/>
                <w:szCs w:val="21"/>
              </w:rPr>
            </w:pPr>
            <w:r>
              <w:rPr>
                <w:rFonts w:ascii="宋体" w:hAnsi="宋体"/>
                <w:bCs/>
                <w:szCs w:val="21"/>
              </w:rPr>
              <w:t>8.4</w:t>
            </w:r>
          </w:p>
        </w:tc>
      </w:tr>
      <w:tr w:rsidR="00152C2C" w14:paraId="3E1A5F01" w14:textId="77777777">
        <w:trPr>
          <w:jc w:val="center"/>
        </w:trPr>
        <w:tc>
          <w:tcPr>
            <w:tcW w:w="3686" w:type="dxa"/>
            <w:tcBorders>
              <w:left w:val="single" w:sz="4" w:space="0" w:color="auto"/>
            </w:tcBorders>
            <w:vAlign w:val="center"/>
          </w:tcPr>
          <w:p w14:paraId="1F6DBE00" w14:textId="77777777" w:rsidR="00152C2C" w:rsidRDefault="00152C2C">
            <w:pPr>
              <w:adjustRightInd w:val="0"/>
              <w:snapToGrid w:val="0"/>
              <w:jc w:val="center"/>
              <w:rPr>
                <w:rFonts w:ascii="宋体" w:hAnsi="宋体"/>
                <w:bCs/>
                <w:szCs w:val="21"/>
              </w:rPr>
            </w:pPr>
            <w:r>
              <w:rPr>
                <w:rFonts w:ascii="宋体" w:hAnsi="宋体"/>
                <w:bCs/>
                <w:szCs w:val="21"/>
              </w:rPr>
              <w:t>合成氨</w:t>
            </w:r>
          </w:p>
        </w:tc>
        <w:tc>
          <w:tcPr>
            <w:tcW w:w="2807" w:type="dxa"/>
            <w:vAlign w:val="center"/>
          </w:tcPr>
          <w:p w14:paraId="501ED13A" w14:textId="77777777" w:rsidR="00152C2C" w:rsidRDefault="00152C2C">
            <w:pPr>
              <w:adjustRightInd w:val="0"/>
              <w:snapToGrid w:val="0"/>
              <w:jc w:val="center"/>
              <w:rPr>
                <w:rFonts w:ascii="宋体" w:hAnsi="宋体"/>
                <w:bCs/>
                <w:szCs w:val="21"/>
              </w:rPr>
            </w:pPr>
            <w:r>
              <w:rPr>
                <w:rFonts w:ascii="宋体" w:hAnsi="宋体"/>
                <w:bCs/>
                <w:szCs w:val="21"/>
              </w:rPr>
              <w:t>1</w:t>
            </w:r>
          </w:p>
        </w:tc>
        <w:tc>
          <w:tcPr>
            <w:tcW w:w="2718" w:type="dxa"/>
            <w:tcBorders>
              <w:right w:val="single" w:sz="4" w:space="0" w:color="auto"/>
            </w:tcBorders>
            <w:vAlign w:val="center"/>
          </w:tcPr>
          <w:p w14:paraId="494D85FF" w14:textId="77777777" w:rsidR="00152C2C" w:rsidRDefault="00152C2C">
            <w:pPr>
              <w:adjustRightInd w:val="0"/>
              <w:snapToGrid w:val="0"/>
              <w:jc w:val="center"/>
              <w:rPr>
                <w:rFonts w:ascii="宋体" w:hAnsi="宋体"/>
                <w:bCs/>
                <w:szCs w:val="21"/>
              </w:rPr>
            </w:pPr>
            <w:r>
              <w:rPr>
                <w:rFonts w:ascii="宋体" w:hAnsi="宋体"/>
                <w:bCs/>
                <w:szCs w:val="21"/>
              </w:rPr>
              <w:t>1.1</w:t>
            </w:r>
          </w:p>
        </w:tc>
      </w:tr>
      <w:tr w:rsidR="00152C2C" w14:paraId="729A3632" w14:textId="77777777">
        <w:trPr>
          <w:jc w:val="center"/>
        </w:trPr>
        <w:tc>
          <w:tcPr>
            <w:tcW w:w="3686" w:type="dxa"/>
            <w:tcBorders>
              <w:left w:val="single" w:sz="4" w:space="0" w:color="auto"/>
              <w:bottom w:val="single" w:sz="4" w:space="0" w:color="auto"/>
            </w:tcBorders>
            <w:vAlign w:val="center"/>
          </w:tcPr>
          <w:p w14:paraId="14BB7B43" w14:textId="77777777" w:rsidR="00152C2C" w:rsidRDefault="00152C2C">
            <w:pPr>
              <w:adjustRightInd w:val="0"/>
              <w:snapToGrid w:val="0"/>
              <w:jc w:val="center"/>
              <w:rPr>
                <w:rFonts w:ascii="宋体" w:hAnsi="宋体"/>
                <w:bCs/>
                <w:szCs w:val="21"/>
              </w:rPr>
            </w:pPr>
            <w:r>
              <w:rPr>
                <w:rFonts w:ascii="宋体" w:hAnsi="宋体"/>
                <w:bCs/>
                <w:szCs w:val="21"/>
              </w:rPr>
              <w:t>电厂</w:t>
            </w:r>
          </w:p>
        </w:tc>
        <w:tc>
          <w:tcPr>
            <w:tcW w:w="2807" w:type="dxa"/>
            <w:tcBorders>
              <w:bottom w:val="single" w:sz="4" w:space="0" w:color="auto"/>
            </w:tcBorders>
            <w:vAlign w:val="center"/>
          </w:tcPr>
          <w:p w14:paraId="77748145" w14:textId="77777777" w:rsidR="00152C2C" w:rsidRDefault="00152C2C">
            <w:pPr>
              <w:adjustRightInd w:val="0"/>
              <w:snapToGrid w:val="0"/>
              <w:jc w:val="center"/>
              <w:rPr>
                <w:rFonts w:ascii="宋体" w:hAnsi="宋体"/>
                <w:bCs/>
                <w:szCs w:val="21"/>
              </w:rPr>
            </w:pPr>
            <w:r>
              <w:rPr>
                <w:rFonts w:ascii="宋体" w:hAnsi="宋体"/>
                <w:bCs/>
                <w:szCs w:val="21"/>
              </w:rPr>
              <w:t>1</w:t>
            </w:r>
          </w:p>
        </w:tc>
        <w:tc>
          <w:tcPr>
            <w:tcW w:w="2718" w:type="dxa"/>
            <w:tcBorders>
              <w:bottom w:val="single" w:sz="4" w:space="0" w:color="auto"/>
              <w:right w:val="single" w:sz="4" w:space="0" w:color="auto"/>
            </w:tcBorders>
            <w:vAlign w:val="center"/>
          </w:tcPr>
          <w:p w14:paraId="4B901C4B" w14:textId="77777777" w:rsidR="00152C2C" w:rsidRDefault="00152C2C">
            <w:pPr>
              <w:adjustRightInd w:val="0"/>
              <w:snapToGrid w:val="0"/>
              <w:jc w:val="center"/>
              <w:rPr>
                <w:rFonts w:ascii="宋体" w:hAnsi="宋体"/>
                <w:bCs/>
                <w:szCs w:val="21"/>
              </w:rPr>
            </w:pPr>
            <w:r>
              <w:rPr>
                <w:rFonts w:ascii="宋体" w:hAnsi="宋体"/>
                <w:bCs/>
                <w:szCs w:val="21"/>
              </w:rPr>
              <w:t>1.1</w:t>
            </w:r>
          </w:p>
        </w:tc>
      </w:tr>
    </w:tbl>
    <w:p w14:paraId="211E0AE9" w14:textId="77777777" w:rsidR="00152C2C" w:rsidRDefault="00152C2C">
      <w:pPr>
        <w:spacing w:line="360" w:lineRule="auto"/>
        <w:ind w:firstLineChars="200" w:firstLine="560"/>
        <w:rPr>
          <w:rFonts w:ascii="宋体" w:hAnsi="宋体" w:hint="eastAsia"/>
          <w:sz w:val="28"/>
        </w:rPr>
      </w:pPr>
      <w:r>
        <w:rPr>
          <w:rFonts w:ascii="宋体" w:hAnsi="宋体"/>
          <w:sz w:val="28"/>
        </w:rPr>
        <w:t>从</w:t>
      </w:r>
      <w:r>
        <w:rPr>
          <w:rFonts w:ascii="宋体" w:hAnsi="宋体" w:hint="eastAsia"/>
          <w:sz w:val="28"/>
        </w:rPr>
        <w:t>附</w:t>
      </w:r>
      <w:r>
        <w:rPr>
          <w:rFonts w:ascii="宋体" w:hAnsi="宋体"/>
          <w:sz w:val="28"/>
        </w:rPr>
        <w:t>表</w:t>
      </w:r>
      <w:r>
        <w:rPr>
          <w:rFonts w:ascii="宋体" w:hAnsi="宋体" w:hint="eastAsia"/>
          <w:sz w:val="28"/>
        </w:rPr>
        <w:t>5.7-1</w:t>
      </w:r>
      <w:r>
        <w:rPr>
          <w:rFonts w:ascii="宋体" w:hAnsi="宋体"/>
          <w:sz w:val="28"/>
        </w:rPr>
        <w:t>中可以清楚地知道罐区是发生火灾爆炸</w:t>
      </w:r>
      <w:r>
        <w:rPr>
          <w:rFonts w:ascii="宋体" w:hAnsi="宋体" w:hint="eastAsia"/>
          <w:sz w:val="28"/>
        </w:rPr>
        <w:t>事故</w:t>
      </w:r>
      <w:r>
        <w:rPr>
          <w:rFonts w:ascii="宋体" w:hAnsi="宋体"/>
          <w:sz w:val="28"/>
        </w:rPr>
        <w:t>的比例最高</w:t>
      </w:r>
      <w:r>
        <w:rPr>
          <w:rFonts w:ascii="宋体" w:hAnsi="宋体" w:hint="eastAsia"/>
          <w:sz w:val="28"/>
        </w:rPr>
        <w:t>。</w:t>
      </w:r>
    </w:p>
    <w:p w14:paraId="1895521B" w14:textId="77777777" w:rsidR="00152C2C" w:rsidRDefault="00152C2C">
      <w:pPr>
        <w:spacing w:line="360" w:lineRule="auto"/>
        <w:ind w:firstLineChars="200" w:firstLine="560"/>
        <w:rPr>
          <w:rFonts w:ascii="宋体" w:hAnsi="宋体"/>
          <w:sz w:val="28"/>
        </w:rPr>
      </w:pPr>
      <w:r>
        <w:rPr>
          <w:rFonts w:ascii="宋体" w:hAnsi="宋体"/>
          <w:sz w:val="28"/>
        </w:rPr>
        <w:t>如果按事故原因进行分析，则得出</w:t>
      </w:r>
      <w:r>
        <w:rPr>
          <w:rFonts w:ascii="宋体" w:hAnsi="宋体" w:hint="eastAsia"/>
          <w:sz w:val="28"/>
        </w:rPr>
        <w:t>附</w:t>
      </w:r>
      <w:r>
        <w:rPr>
          <w:rFonts w:ascii="宋体" w:hAnsi="宋体"/>
          <w:sz w:val="28"/>
        </w:rPr>
        <w:t>表</w:t>
      </w:r>
      <w:r>
        <w:rPr>
          <w:rFonts w:ascii="宋体" w:hAnsi="宋体" w:hint="eastAsia"/>
          <w:sz w:val="28"/>
        </w:rPr>
        <w:t>5.7-2</w:t>
      </w:r>
      <w:r>
        <w:rPr>
          <w:rFonts w:ascii="宋体" w:hAnsi="宋体"/>
          <w:sz w:val="28"/>
        </w:rPr>
        <w:t>所列结果。</w:t>
      </w:r>
    </w:p>
    <w:p w14:paraId="337B97E5" w14:textId="77777777" w:rsidR="00152C2C" w:rsidRDefault="00152C2C">
      <w:pPr>
        <w:spacing w:line="360" w:lineRule="auto"/>
        <w:jc w:val="center"/>
        <w:rPr>
          <w:rFonts w:hAnsi="宋体"/>
          <w:b/>
          <w:bCs/>
          <w:szCs w:val="21"/>
        </w:rPr>
      </w:pPr>
      <w:r>
        <w:rPr>
          <w:rFonts w:ascii="黑体" w:eastAsia="黑体" w:hAnsi="宋体" w:hint="eastAsia"/>
          <w:b/>
          <w:bCs/>
          <w:snapToGrid w:val="0"/>
          <w:kern w:val="0"/>
          <w:sz w:val="28"/>
          <w:szCs w:val="32"/>
        </w:rPr>
        <w:t>附</w:t>
      </w:r>
      <w:r>
        <w:rPr>
          <w:rFonts w:ascii="黑体" w:eastAsia="黑体" w:hAnsi="宋体"/>
          <w:b/>
          <w:bCs/>
          <w:snapToGrid w:val="0"/>
          <w:kern w:val="0"/>
          <w:sz w:val="28"/>
          <w:szCs w:val="32"/>
        </w:rPr>
        <w:t>表</w:t>
      </w:r>
      <w:r>
        <w:rPr>
          <w:rFonts w:ascii="黑体" w:eastAsia="黑体" w:hAnsi="宋体" w:hint="eastAsia"/>
          <w:b/>
          <w:bCs/>
          <w:snapToGrid w:val="0"/>
          <w:kern w:val="0"/>
          <w:sz w:val="28"/>
          <w:szCs w:val="32"/>
        </w:rPr>
        <w:t>5.7-2</w:t>
      </w:r>
      <w:r>
        <w:rPr>
          <w:rFonts w:ascii="黑体" w:eastAsia="黑体" w:hint="eastAsia"/>
          <w:b/>
          <w:bCs/>
          <w:sz w:val="28"/>
          <w:szCs w:val="28"/>
        </w:rPr>
        <w:t xml:space="preserve">  </w:t>
      </w:r>
      <w:r>
        <w:rPr>
          <w:rFonts w:ascii="黑体" w:eastAsia="黑体"/>
          <w:b/>
          <w:bCs/>
          <w:sz w:val="28"/>
          <w:szCs w:val="28"/>
        </w:rPr>
        <w:t>按事故原因分类的事故频率分布表</w:t>
      </w:r>
    </w:p>
    <w:tbl>
      <w:tblPr>
        <w:tblW w:w="0" w:type="auto"/>
        <w:jc w:val="center"/>
        <w:tblInd w:w="0" w:type="dxa"/>
        <w:tblBorders>
          <w:top w:val="thinThickSmallGap" w:sz="12" w:space="0" w:color="auto"/>
          <w:bottom w:val="thickThinSmallGap" w:sz="12" w:space="0" w:color="auto"/>
          <w:insideH w:val="single" w:sz="4" w:space="0" w:color="auto"/>
          <w:insideV w:val="single" w:sz="4" w:space="0" w:color="auto"/>
        </w:tblBorders>
        <w:tblLayout w:type="fixed"/>
        <w:tblLook w:val="0000" w:firstRow="0" w:lastRow="0" w:firstColumn="0" w:lastColumn="0" w:noHBand="0" w:noVBand="0"/>
      </w:tblPr>
      <w:tblGrid>
        <w:gridCol w:w="1295"/>
        <w:gridCol w:w="2381"/>
        <w:gridCol w:w="2065"/>
        <w:gridCol w:w="1812"/>
        <w:gridCol w:w="1812"/>
      </w:tblGrid>
      <w:tr w:rsidR="00152C2C" w14:paraId="522FDE3C" w14:textId="77777777">
        <w:trPr>
          <w:jc w:val="center"/>
        </w:trPr>
        <w:tc>
          <w:tcPr>
            <w:tcW w:w="1295" w:type="dxa"/>
            <w:tcBorders>
              <w:top w:val="single" w:sz="4" w:space="0" w:color="auto"/>
              <w:left w:val="single" w:sz="4" w:space="0" w:color="auto"/>
            </w:tcBorders>
          </w:tcPr>
          <w:p w14:paraId="277F0DFA" w14:textId="77777777" w:rsidR="00152C2C" w:rsidRDefault="00152C2C">
            <w:pPr>
              <w:adjustRightInd w:val="0"/>
              <w:snapToGrid w:val="0"/>
              <w:jc w:val="center"/>
              <w:rPr>
                <w:rFonts w:ascii="宋体" w:hAnsi="宋体"/>
                <w:bCs/>
              </w:rPr>
            </w:pPr>
            <w:r>
              <w:rPr>
                <w:rFonts w:ascii="宋体" w:hAnsi="宋体"/>
                <w:bCs/>
              </w:rPr>
              <w:t>序号</w:t>
            </w:r>
          </w:p>
        </w:tc>
        <w:tc>
          <w:tcPr>
            <w:tcW w:w="2381" w:type="dxa"/>
            <w:tcBorders>
              <w:top w:val="single" w:sz="4" w:space="0" w:color="auto"/>
            </w:tcBorders>
          </w:tcPr>
          <w:p w14:paraId="5047E4DE" w14:textId="77777777" w:rsidR="00152C2C" w:rsidRDefault="00152C2C">
            <w:pPr>
              <w:adjustRightInd w:val="0"/>
              <w:snapToGrid w:val="0"/>
              <w:jc w:val="center"/>
              <w:rPr>
                <w:rFonts w:ascii="宋体" w:hAnsi="宋体"/>
                <w:bCs/>
              </w:rPr>
            </w:pPr>
            <w:r>
              <w:rPr>
                <w:rFonts w:ascii="宋体" w:hAnsi="宋体"/>
                <w:bCs/>
              </w:rPr>
              <w:t>事故原因</w:t>
            </w:r>
          </w:p>
        </w:tc>
        <w:tc>
          <w:tcPr>
            <w:tcW w:w="2065" w:type="dxa"/>
            <w:tcBorders>
              <w:top w:val="single" w:sz="4" w:space="0" w:color="auto"/>
            </w:tcBorders>
          </w:tcPr>
          <w:p w14:paraId="71240990" w14:textId="77777777" w:rsidR="00152C2C" w:rsidRDefault="00152C2C">
            <w:pPr>
              <w:adjustRightInd w:val="0"/>
              <w:snapToGrid w:val="0"/>
              <w:jc w:val="center"/>
              <w:rPr>
                <w:rFonts w:ascii="宋体" w:hAnsi="宋体"/>
                <w:bCs/>
              </w:rPr>
            </w:pPr>
            <w:r>
              <w:rPr>
                <w:rFonts w:ascii="宋体" w:hAnsi="宋体"/>
                <w:bCs/>
              </w:rPr>
              <w:t>事故频率数(件)</w:t>
            </w:r>
          </w:p>
        </w:tc>
        <w:tc>
          <w:tcPr>
            <w:tcW w:w="1812" w:type="dxa"/>
            <w:tcBorders>
              <w:top w:val="single" w:sz="4" w:space="0" w:color="auto"/>
            </w:tcBorders>
          </w:tcPr>
          <w:p w14:paraId="0E8FCF41" w14:textId="77777777" w:rsidR="00152C2C" w:rsidRDefault="00152C2C">
            <w:pPr>
              <w:adjustRightInd w:val="0"/>
              <w:snapToGrid w:val="0"/>
              <w:jc w:val="center"/>
              <w:rPr>
                <w:rFonts w:ascii="宋体" w:hAnsi="宋体"/>
                <w:bCs/>
              </w:rPr>
            </w:pPr>
            <w:r>
              <w:rPr>
                <w:rFonts w:ascii="宋体" w:hAnsi="宋体"/>
                <w:bCs/>
              </w:rPr>
              <w:t>事故频率(%)</w:t>
            </w:r>
          </w:p>
        </w:tc>
        <w:tc>
          <w:tcPr>
            <w:tcW w:w="1812" w:type="dxa"/>
            <w:tcBorders>
              <w:top w:val="single" w:sz="4" w:space="0" w:color="auto"/>
              <w:right w:val="single" w:sz="4" w:space="0" w:color="auto"/>
            </w:tcBorders>
          </w:tcPr>
          <w:p w14:paraId="3E0EA07E" w14:textId="77777777" w:rsidR="00152C2C" w:rsidRDefault="00152C2C">
            <w:pPr>
              <w:adjustRightInd w:val="0"/>
              <w:snapToGrid w:val="0"/>
              <w:jc w:val="center"/>
              <w:rPr>
                <w:rFonts w:ascii="宋体" w:hAnsi="宋体"/>
                <w:bCs/>
              </w:rPr>
            </w:pPr>
            <w:r>
              <w:rPr>
                <w:rFonts w:ascii="宋体" w:hAnsi="宋体"/>
                <w:bCs/>
              </w:rPr>
              <w:t>所占比例顺序</w:t>
            </w:r>
          </w:p>
        </w:tc>
      </w:tr>
      <w:tr w:rsidR="00152C2C" w14:paraId="1D564FFC" w14:textId="77777777">
        <w:trPr>
          <w:jc w:val="center"/>
        </w:trPr>
        <w:tc>
          <w:tcPr>
            <w:tcW w:w="1295" w:type="dxa"/>
            <w:tcBorders>
              <w:left w:val="single" w:sz="4" w:space="0" w:color="auto"/>
            </w:tcBorders>
          </w:tcPr>
          <w:p w14:paraId="116D832F" w14:textId="77777777" w:rsidR="00152C2C" w:rsidRDefault="00152C2C">
            <w:pPr>
              <w:adjustRightInd w:val="0"/>
              <w:snapToGrid w:val="0"/>
              <w:jc w:val="center"/>
              <w:rPr>
                <w:rFonts w:ascii="宋体" w:hAnsi="宋体"/>
                <w:bCs/>
              </w:rPr>
            </w:pPr>
            <w:r>
              <w:rPr>
                <w:rFonts w:ascii="宋体" w:hAnsi="宋体"/>
                <w:bCs/>
              </w:rPr>
              <w:t>1</w:t>
            </w:r>
          </w:p>
        </w:tc>
        <w:tc>
          <w:tcPr>
            <w:tcW w:w="2381" w:type="dxa"/>
            <w:vAlign w:val="center"/>
          </w:tcPr>
          <w:p w14:paraId="314E5E51" w14:textId="77777777" w:rsidR="00152C2C" w:rsidRDefault="00152C2C">
            <w:pPr>
              <w:pStyle w:val="affffffc"/>
              <w:overflowPunct/>
              <w:snapToGrid w:val="0"/>
              <w:spacing w:before="0" w:after="0" w:line="240" w:lineRule="auto"/>
              <w:jc w:val="center"/>
              <w:textAlignment w:val="auto"/>
              <w:rPr>
                <w:rFonts w:ascii="宋体" w:eastAsia="宋体" w:hAnsi="宋体"/>
                <w:bCs/>
                <w:kern w:val="2"/>
                <w:sz w:val="21"/>
                <w:szCs w:val="24"/>
                <w:lang w:val="en-US" w:eastAsia="zh-CN"/>
              </w:rPr>
            </w:pPr>
            <w:r>
              <w:rPr>
                <w:rFonts w:ascii="宋体" w:eastAsia="宋体" w:hAnsi="宋体"/>
                <w:bCs/>
                <w:kern w:val="2"/>
                <w:sz w:val="21"/>
                <w:szCs w:val="24"/>
                <w:lang w:val="en-US" w:eastAsia="zh-CN"/>
              </w:rPr>
              <w:t>阀门、管线泄漏</w:t>
            </w:r>
          </w:p>
        </w:tc>
        <w:tc>
          <w:tcPr>
            <w:tcW w:w="2065" w:type="dxa"/>
          </w:tcPr>
          <w:p w14:paraId="268524C4" w14:textId="77777777" w:rsidR="00152C2C" w:rsidRDefault="00152C2C">
            <w:pPr>
              <w:adjustRightInd w:val="0"/>
              <w:snapToGrid w:val="0"/>
              <w:jc w:val="center"/>
              <w:rPr>
                <w:rFonts w:ascii="宋体" w:hAnsi="宋体"/>
                <w:bCs/>
              </w:rPr>
            </w:pPr>
            <w:r>
              <w:rPr>
                <w:rFonts w:ascii="宋体" w:hAnsi="宋体"/>
                <w:bCs/>
              </w:rPr>
              <w:t>34</w:t>
            </w:r>
          </w:p>
        </w:tc>
        <w:tc>
          <w:tcPr>
            <w:tcW w:w="1812" w:type="dxa"/>
          </w:tcPr>
          <w:p w14:paraId="5CE036C9" w14:textId="77777777" w:rsidR="00152C2C" w:rsidRDefault="00152C2C">
            <w:pPr>
              <w:adjustRightInd w:val="0"/>
              <w:snapToGrid w:val="0"/>
              <w:jc w:val="center"/>
              <w:rPr>
                <w:rFonts w:ascii="宋体" w:hAnsi="宋体"/>
                <w:bCs/>
              </w:rPr>
            </w:pPr>
            <w:r>
              <w:rPr>
                <w:rFonts w:ascii="宋体" w:hAnsi="宋体"/>
                <w:bCs/>
              </w:rPr>
              <w:t>35.1</w:t>
            </w:r>
          </w:p>
        </w:tc>
        <w:tc>
          <w:tcPr>
            <w:tcW w:w="1812" w:type="dxa"/>
            <w:tcBorders>
              <w:right w:val="single" w:sz="4" w:space="0" w:color="auto"/>
            </w:tcBorders>
          </w:tcPr>
          <w:p w14:paraId="20A2B714" w14:textId="77777777" w:rsidR="00152C2C" w:rsidRDefault="00152C2C">
            <w:pPr>
              <w:adjustRightInd w:val="0"/>
              <w:snapToGrid w:val="0"/>
              <w:jc w:val="center"/>
              <w:rPr>
                <w:rFonts w:ascii="宋体" w:hAnsi="宋体"/>
                <w:bCs/>
              </w:rPr>
            </w:pPr>
            <w:r>
              <w:rPr>
                <w:rFonts w:ascii="宋体" w:hAnsi="宋体"/>
                <w:bCs/>
              </w:rPr>
              <w:t>1</w:t>
            </w:r>
          </w:p>
        </w:tc>
      </w:tr>
      <w:tr w:rsidR="00152C2C" w14:paraId="7228E676" w14:textId="77777777">
        <w:trPr>
          <w:jc w:val="center"/>
        </w:trPr>
        <w:tc>
          <w:tcPr>
            <w:tcW w:w="1295" w:type="dxa"/>
            <w:tcBorders>
              <w:left w:val="single" w:sz="4" w:space="0" w:color="auto"/>
            </w:tcBorders>
          </w:tcPr>
          <w:p w14:paraId="13474899" w14:textId="77777777" w:rsidR="00152C2C" w:rsidRDefault="00152C2C">
            <w:pPr>
              <w:adjustRightInd w:val="0"/>
              <w:snapToGrid w:val="0"/>
              <w:jc w:val="center"/>
              <w:rPr>
                <w:rFonts w:ascii="宋体" w:hAnsi="宋体"/>
                <w:bCs/>
              </w:rPr>
            </w:pPr>
            <w:r>
              <w:rPr>
                <w:rFonts w:ascii="宋体" w:hAnsi="宋体"/>
                <w:bCs/>
              </w:rPr>
              <w:t>2</w:t>
            </w:r>
          </w:p>
        </w:tc>
        <w:tc>
          <w:tcPr>
            <w:tcW w:w="2381" w:type="dxa"/>
            <w:vAlign w:val="center"/>
          </w:tcPr>
          <w:p w14:paraId="30B8C516" w14:textId="77777777" w:rsidR="00152C2C" w:rsidRDefault="00152C2C">
            <w:pPr>
              <w:adjustRightInd w:val="0"/>
              <w:snapToGrid w:val="0"/>
              <w:jc w:val="center"/>
              <w:rPr>
                <w:rFonts w:ascii="宋体" w:hAnsi="宋体"/>
                <w:bCs/>
              </w:rPr>
            </w:pPr>
            <w:r>
              <w:rPr>
                <w:rFonts w:ascii="宋体" w:hAnsi="宋体"/>
                <w:bCs/>
              </w:rPr>
              <w:t>泵、设备故障</w:t>
            </w:r>
          </w:p>
        </w:tc>
        <w:tc>
          <w:tcPr>
            <w:tcW w:w="2065" w:type="dxa"/>
          </w:tcPr>
          <w:p w14:paraId="3B6DBCFA" w14:textId="77777777" w:rsidR="00152C2C" w:rsidRDefault="00152C2C">
            <w:pPr>
              <w:adjustRightInd w:val="0"/>
              <w:snapToGrid w:val="0"/>
              <w:jc w:val="center"/>
              <w:rPr>
                <w:rFonts w:ascii="宋体" w:hAnsi="宋体"/>
                <w:bCs/>
              </w:rPr>
            </w:pPr>
            <w:r>
              <w:rPr>
                <w:rFonts w:ascii="宋体" w:hAnsi="宋体"/>
                <w:bCs/>
              </w:rPr>
              <w:t>18</w:t>
            </w:r>
          </w:p>
        </w:tc>
        <w:tc>
          <w:tcPr>
            <w:tcW w:w="1812" w:type="dxa"/>
          </w:tcPr>
          <w:p w14:paraId="7BF79071" w14:textId="77777777" w:rsidR="00152C2C" w:rsidRDefault="00152C2C">
            <w:pPr>
              <w:adjustRightInd w:val="0"/>
              <w:snapToGrid w:val="0"/>
              <w:jc w:val="center"/>
              <w:rPr>
                <w:rFonts w:ascii="宋体" w:hAnsi="宋体"/>
                <w:bCs/>
              </w:rPr>
            </w:pPr>
            <w:r>
              <w:rPr>
                <w:rFonts w:ascii="宋体" w:hAnsi="宋体"/>
                <w:bCs/>
              </w:rPr>
              <w:t>18.2</w:t>
            </w:r>
          </w:p>
        </w:tc>
        <w:tc>
          <w:tcPr>
            <w:tcW w:w="1812" w:type="dxa"/>
            <w:tcBorders>
              <w:right w:val="single" w:sz="4" w:space="0" w:color="auto"/>
            </w:tcBorders>
          </w:tcPr>
          <w:p w14:paraId="636D4625" w14:textId="77777777" w:rsidR="00152C2C" w:rsidRDefault="00152C2C">
            <w:pPr>
              <w:adjustRightInd w:val="0"/>
              <w:snapToGrid w:val="0"/>
              <w:jc w:val="center"/>
              <w:rPr>
                <w:rFonts w:ascii="宋体" w:hAnsi="宋体"/>
                <w:bCs/>
              </w:rPr>
            </w:pPr>
            <w:r>
              <w:rPr>
                <w:rFonts w:ascii="宋体" w:hAnsi="宋体"/>
                <w:bCs/>
              </w:rPr>
              <w:t>2</w:t>
            </w:r>
          </w:p>
        </w:tc>
      </w:tr>
      <w:tr w:rsidR="00152C2C" w14:paraId="2070D457" w14:textId="77777777">
        <w:trPr>
          <w:jc w:val="center"/>
        </w:trPr>
        <w:tc>
          <w:tcPr>
            <w:tcW w:w="1295" w:type="dxa"/>
            <w:tcBorders>
              <w:left w:val="single" w:sz="4" w:space="0" w:color="auto"/>
            </w:tcBorders>
          </w:tcPr>
          <w:p w14:paraId="261E21B9" w14:textId="77777777" w:rsidR="00152C2C" w:rsidRDefault="00152C2C">
            <w:pPr>
              <w:adjustRightInd w:val="0"/>
              <w:snapToGrid w:val="0"/>
              <w:jc w:val="center"/>
              <w:rPr>
                <w:rFonts w:ascii="宋体" w:hAnsi="宋体"/>
                <w:bCs/>
              </w:rPr>
            </w:pPr>
            <w:r>
              <w:rPr>
                <w:rFonts w:ascii="宋体" w:hAnsi="宋体"/>
                <w:bCs/>
              </w:rPr>
              <w:t>3</w:t>
            </w:r>
          </w:p>
        </w:tc>
        <w:tc>
          <w:tcPr>
            <w:tcW w:w="2381" w:type="dxa"/>
            <w:vAlign w:val="center"/>
          </w:tcPr>
          <w:p w14:paraId="6D007C90" w14:textId="77777777" w:rsidR="00152C2C" w:rsidRDefault="00152C2C">
            <w:pPr>
              <w:adjustRightInd w:val="0"/>
              <w:snapToGrid w:val="0"/>
              <w:jc w:val="center"/>
              <w:rPr>
                <w:rFonts w:ascii="宋体" w:hAnsi="宋体"/>
                <w:bCs/>
              </w:rPr>
            </w:pPr>
            <w:r>
              <w:rPr>
                <w:rFonts w:ascii="宋体" w:hAnsi="宋体"/>
                <w:bCs/>
              </w:rPr>
              <w:t>操作失误</w:t>
            </w:r>
          </w:p>
        </w:tc>
        <w:tc>
          <w:tcPr>
            <w:tcW w:w="2065" w:type="dxa"/>
          </w:tcPr>
          <w:p w14:paraId="46B78FA8" w14:textId="77777777" w:rsidR="00152C2C" w:rsidRDefault="00152C2C">
            <w:pPr>
              <w:adjustRightInd w:val="0"/>
              <w:snapToGrid w:val="0"/>
              <w:jc w:val="center"/>
              <w:rPr>
                <w:rFonts w:ascii="宋体" w:hAnsi="宋体"/>
                <w:bCs/>
              </w:rPr>
            </w:pPr>
            <w:r>
              <w:rPr>
                <w:rFonts w:ascii="宋体" w:hAnsi="宋体"/>
                <w:bCs/>
              </w:rPr>
              <w:t>15</w:t>
            </w:r>
          </w:p>
        </w:tc>
        <w:tc>
          <w:tcPr>
            <w:tcW w:w="1812" w:type="dxa"/>
          </w:tcPr>
          <w:p w14:paraId="0B0EF6E0" w14:textId="77777777" w:rsidR="00152C2C" w:rsidRDefault="00152C2C">
            <w:pPr>
              <w:adjustRightInd w:val="0"/>
              <w:snapToGrid w:val="0"/>
              <w:jc w:val="center"/>
              <w:rPr>
                <w:rFonts w:ascii="宋体" w:hAnsi="宋体"/>
                <w:bCs/>
              </w:rPr>
            </w:pPr>
            <w:r>
              <w:rPr>
                <w:rFonts w:ascii="宋体" w:hAnsi="宋体"/>
                <w:bCs/>
              </w:rPr>
              <w:t>15.6</w:t>
            </w:r>
          </w:p>
        </w:tc>
        <w:tc>
          <w:tcPr>
            <w:tcW w:w="1812" w:type="dxa"/>
            <w:tcBorders>
              <w:right w:val="single" w:sz="4" w:space="0" w:color="auto"/>
            </w:tcBorders>
          </w:tcPr>
          <w:p w14:paraId="5821B6DB" w14:textId="77777777" w:rsidR="00152C2C" w:rsidRDefault="00152C2C">
            <w:pPr>
              <w:adjustRightInd w:val="0"/>
              <w:snapToGrid w:val="0"/>
              <w:jc w:val="center"/>
              <w:rPr>
                <w:rFonts w:ascii="宋体" w:hAnsi="宋体"/>
                <w:bCs/>
              </w:rPr>
            </w:pPr>
            <w:r>
              <w:rPr>
                <w:rFonts w:ascii="宋体" w:hAnsi="宋体"/>
                <w:bCs/>
              </w:rPr>
              <w:t>3</w:t>
            </w:r>
          </w:p>
        </w:tc>
      </w:tr>
      <w:tr w:rsidR="00152C2C" w14:paraId="164D29C3" w14:textId="77777777">
        <w:trPr>
          <w:jc w:val="center"/>
        </w:trPr>
        <w:tc>
          <w:tcPr>
            <w:tcW w:w="1295" w:type="dxa"/>
            <w:tcBorders>
              <w:left w:val="single" w:sz="4" w:space="0" w:color="auto"/>
            </w:tcBorders>
          </w:tcPr>
          <w:p w14:paraId="238ECCD9" w14:textId="77777777" w:rsidR="00152C2C" w:rsidRDefault="00152C2C">
            <w:pPr>
              <w:adjustRightInd w:val="0"/>
              <w:snapToGrid w:val="0"/>
              <w:jc w:val="center"/>
              <w:rPr>
                <w:rFonts w:ascii="宋体" w:hAnsi="宋体"/>
                <w:bCs/>
              </w:rPr>
            </w:pPr>
            <w:r>
              <w:rPr>
                <w:rFonts w:ascii="宋体" w:hAnsi="宋体"/>
                <w:bCs/>
              </w:rPr>
              <w:t>4</w:t>
            </w:r>
          </w:p>
        </w:tc>
        <w:tc>
          <w:tcPr>
            <w:tcW w:w="2381" w:type="dxa"/>
            <w:vAlign w:val="center"/>
          </w:tcPr>
          <w:p w14:paraId="38555FFF" w14:textId="77777777" w:rsidR="00152C2C" w:rsidRDefault="00152C2C">
            <w:pPr>
              <w:adjustRightInd w:val="0"/>
              <w:snapToGrid w:val="0"/>
              <w:jc w:val="center"/>
              <w:rPr>
                <w:rFonts w:ascii="宋体" w:hAnsi="宋体"/>
                <w:bCs/>
              </w:rPr>
            </w:pPr>
            <w:r>
              <w:rPr>
                <w:rFonts w:ascii="宋体" w:hAnsi="宋体"/>
                <w:bCs/>
              </w:rPr>
              <w:t>仪表、电气失控</w:t>
            </w:r>
          </w:p>
        </w:tc>
        <w:tc>
          <w:tcPr>
            <w:tcW w:w="2065" w:type="dxa"/>
          </w:tcPr>
          <w:p w14:paraId="3E509832" w14:textId="77777777" w:rsidR="00152C2C" w:rsidRDefault="00152C2C">
            <w:pPr>
              <w:adjustRightInd w:val="0"/>
              <w:snapToGrid w:val="0"/>
              <w:jc w:val="center"/>
              <w:rPr>
                <w:rFonts w:ascii="宋体" w:hAnsi="宋体"/>
                <w:bCs/>
              </w:rPr>
            </w:pPr>
            <w:r>
              <w:rPr>
                <w:rFonts w:ascii="宋体" w:hAnsi="宋体"/>
                <w:bCs/>
              </w:rPr>
              <w:t>12</w:t>
            </w:r>
          </w:p>
        </w:tc>
        <w:tc>
          <w:tcPr>
            <w:tcW w:w="1812" w:type="dxa"/>
          </w:tcPr>
          <w:p w14:paraId="34EB98D8" w14:textId="77777777" w:rsidR="00152C2C" w:rsidRDefault="00152C2C">
            <w:pPr>
              <w:adjustRightInd w:val="0"/>
              <w:snapToGrid w:val="0"/>
              <w:jc w:val="center"/>
              <w:rPr>
                <w:rFonts w:ascii="宋体" w:hAnsi="宋体"/>
                <w:bCs/>
              </w:rPr>
            </w:pPr>
            <w:r>
              <w:rPr>
                <w:rFonts w:ascii="宋体" w:hAnsi="宋体"/>
                <w:bCs/>
              </w:rPr>
              <w:t>12.4</w:t>
            </w:r>
          </w:p>
        </w:tc>
        <w:tc>
          <w:tcPr>
            <w:tcW w:w="1812" w:type="dxa"/>
            <w:tcBorders>
              <w:right w:val="single" w:sz="4" w:space="0" w:color="auto"/>
            </w:tcBorders>
          </w:tcPr>
          <w:p w14:paraId="4D5378C6" w14:textId="77777777" w:rsidR="00152C2C" w:rsidRDefault="00152C2C">
            <w:pPr>
              <w:adjustRightInd w:val="0"/>
              <w:snapToGrid w:val="0"/>
              <w:jc w:val="center"/>
              <w:rPr>
                <w:rFonts w:ascii="宋体" w:hAnsi="宋体"/>
                <w:bCs/>
              </w:rPr>
            </w:pPr>
            <w:r>
              <w:rPr>
                <w:rFonts w:ascii="宋体" w:hAnsi="宋体"/>
                <w:bCs/>
              </w:rPr>
              <w:t>4</w:t>
            </w:r>
          </w:p>
        </w:tc>
      </w:tr>
      <w:tr w:rsidR="00152C2C" w14:paraId="61DC1932" w14:textId="77777777">
        <w:trPr>
          <w:jc w:val="center"/>
        </w:trPr>
        <w:tc>
          <w:tcPr>
            <w:tcW w:w="1295" w:type="dxa"/>
            <w:tcBorders>
              <w:left w:val="single" w:sz="4" w:space="0" w:color="auto"/>
            </w:tcBorders>
          </w:tcPr>
          <w:p w14:paraId="2947CB8C" w14:textId="77777777" w:rsidR="00152C2C" w:rsidRDefault="00152C2C">
            <w:pPr>
              <w:adjustRightInd w:val="0"/>
              <w:snapToGrid w:val="0"/>
              <w:jc w:val="center"/>
              <w:rPr>
                <w:rFonts w:ascii="宋体" w:hAnsi="宋体"/>
                <w:bCs/>
              </w:rPr>
            </w:pPr>
            <w:r>
              <w:rPr>
                <w:rFonts w:ascii="宋体" w:hAnsi="宋体"/>
                <w:bCs/>
              </w:rPr>
              <w:t>5</w:t>
            </w:r>
          </w:p>
        </w:tc>
        <w:tc>
          <w:tcPr>
            <w:tcW w:w="2381" w:type="dxa"/>
            <w:vAlign w:val="center"/>
          </w:tcPr>
          <w:p w14:paraId="42588C0E" w14:textId="77777777" w:rsidR="00152C2C" w:rsidRDefault="00152C2C">
            <w:pPr>
              <w:adjustRightInd w:val="0"/>
              <w:snapToGrid w:val="0"/>
              <w:jc w:val="center"/>
              <w:rPr>
                <w:rFonts w:ascii="宋体" w:hAnsi="宋体"/>
                <w:bCs/>
              </w:rPr>
            </w:pPr>
            <w:r>
              <w:rPr>
                <w:rFonts w:ascii="宋体" w:hAnsi="宋体"/>
                <w:bCs/>
              </w:rPr>
              <w:t>突沸、反应失控</w:t>
            </w:r>
          </w:p>
        </w:tc>
        <w:tc>
          <w:tcPr>
            <w:tcW w:w="2065" w:type="dxa"/>
          </w:tcPr>
          <w:p w14:paraId="5A01D8E4" w14:textId="77777777" w:rsidR="00152C2C" w:rsidRDefault="00152C2C">
            <w:pPr>
              <w:adjustRightInd w:val="0"/>
              <w:snapToGrid w:val="0"/>
              <w:jc w:val="center"/>
              <w:rPr>
                <w:rFonts w:ascii="宋体" w:hAnsi="宋体"/>
                <w:bCs/>
              </w:rPr>
            </w:pPr>
            <w:r>
              <w:rPr>
                <w:rFonts w:ascii="宋体" w:hAnsi="宋体"/>
                <w:bCs/>
              </w:rPr>
              <w:t>10</w:t>
            </w:r>
          </w:p>
        </w:tc>
        <w:tc>
          <w:tcPr>
            <w:tcW w:w="1812" w:type="dxa"/>
          </w:tcPr>
          <w:p w14:paraId="13EA7A92" w14:textId="77777777" w:rsidR="00152C2C" w:rsidRDefault="00152C2C">
            <w:pPr>
              <w:adjustRightInd w:val="0"/>
              <w:snapToGrid w:val="0"/>
              <w:jc w:val="center"/>
              <w:rPr>
                <w:rFonts w:ascii="宋体" w:hAnsi="宋体"/>
                <w:bCs/>
              </w:rPr>
            </w:pPr>
            <w:r>
              <w:rPr>
                <w:rFonts w:ascii="宋体" w:hAnsi="宋体"/>
                <w:bCs/>
              </w:rPr>
              <w:t>10.4</w:t>
            </w:r>
          </w:p>
        </w:tc>
        <w:tc>
          <w:tcPr>
            <w:tcW w:w="1812" w:type="dxa"/>
            <w:tcBorders>
              <w:right w:val="single" w:sz="4" w:space="0" w:color="auto"/>
            </w:tcBorders>
          </w:tcPr>
          <w:p w14:paraId="256D016A" w14:textId="77777777" w:rsidR="00152C2C" w:rsidRDefault="00152C2C">
            <w:pPr>
              <w:adjustRightInd w:val="0"/>
              <w:snapToGrid w:val="0"/>
              <w:jc w:val="center"/>
              <w:rPr>
                <w:rFonts w:ascii="宋体" w:hAnsi="宋体"/>
                <w:bCs/>
              </w:rPr>
            </w:pPr>
            <w:r>
              <w:rPr>
                <w:rFonts w:ascii="宋体" w:hAnsi="宋体"/>
                <w:bCs/>
              </w:rPr>
              <w:t>5</w:t>
            </w:r>
          </w:p>
        </w:tc>
      </w:tr>
      <w:tr w:rsidR="00152C2C" w14:paraId="0C8A256A" w14:textId="77777777">
        <w:trPr>
          <w:jc w:val="center"/>
        </w:trPr>
        <w:tc>
          <w:tcPr>
            <w:tcW w:w="1295" w:type="dxa"/>
            <w:tcBorders>
              <w:left w:val="single" w:sz="4" w:space="0" w:color="auto"/>
              <w:bottom w:val="single" w:sz="4" w:space="0" w:color="auto"/>
            </w:tcBorders>
          </w:tcPr>
          <w:p w14:paraId="53BF7D43" w14:textId="77777777" w:rsidR="00152C2C" w:rsidRDefault="00152C2C">
            <w:pPr>
              <w:adjustRightInd w:val="0"/>
              <w:snapToGrid w:val="0"/>
              <w:jc w:val="center"/>
              <w:rPr>
                <w:rFonts w:ascii="宋体" w:hAnsi="宋体"/>
                <w:bCs/>
              </w:rPr>
            </w:pPr>
            <w:r>
              <w:rPr>
                <w:rFonts w:ascii="宋体" w:hAnsi="宋体"/>
                <w:bCs/>
              </w:rPr>
              <w:t>6</w:t>
            </w:r>
          </w:p>
        </w:tc>
        <w:tc>
          <w:tcPr>
            <w:tcW w:w="2381" w:type="dxa"/>
            <w:tcBorders>
              <w:bottom w:val="single" w:sz="4" w:space="0" w:color="auto"/>
            </w:tcBorders>
            <w:vAlign w:val="center"/>
          </w:tcPr>
          <w:p w14:paraId="743554F8" w14:textId="77777777" w:rsidR="00152C2C" w:rsidRDefault="00152C2C">
            <w:pPr>
              <w:adjustRightInd w:val="0"/>
              <w:snapToGrid w:val="0"/>
              <w:jc w:val="center"/>
              <w:rPr>
                <w:rFonts w:ascii="宋体" w:hAnsi="宋体"/>
                <w:bCs/>
              </w:rPr>
            </w:pPr>
            <w:r>
              <w:rPr>
                <w:rFonts w:ascii="宋体" w:hAnsi="宋体"/>
                <w:bCs/>
              </w:rPr>
              <w:t>雷击自然灾害</w:t>
            </w:r>
          </w:p>
        </w:tc>
        <w:tc>
          <w:tcPr>
            <w:tcW w:w="2065" w:type="dxa"/>
            <w:tcBorders>
              <w:bottom w:val="single" w:sz="4" w:space="0" w:color="auto"/>
            </w:tcBorders>
          </w:tcPr>
          <w:p w14:paraId="3D09A1EF" w14:textId="77777777" w:rsidR="00152C2C" w:rsidRDefault="00152C2C">
            <w:pPr>
              <w:adjustRightInd w:val="0"/>
              <w:snapToGrid w:val="0"/>
              <w:jc w:val="center"/>
              <w:rPr>
                <w:rFonts w:ascii="宋体" w:hAnsi="宋体"/>
                <w:bCs/>
              </w:rPr>
            </w:pPr>
            <w:r>
              <w:rPr>
                <w:rFonts w:ascii="宋体" w:hAnsi="宋体"/>
                <w:bCs/>
              </w:rPr>
              <w:t>8</w:t>
            </w:r>
          </w:p>
        </w:tc>
        <w:tc>
          <w:tcPr>
            <w:tcW w:w="1812" w:type="dxa"/>
            <w:tcBorders>
              <w:bottom w:val="single" w:sz="4" w:space="0" w:color="auto"/>
            </w:tcBorders>
          </w:tcPr>
          <w:p w14:paraId="359620C5" w14:textId="77777777" w:rsidR="00152C2C" w:rsidRDefault="00152C2C">
            <w:pPr>
              <w:adjustRightInd w:val="0"/>
              <w:snapToGrid w:val="0"/>
              <w:jc w:val="center"/>
              <w:rPr>
                <w:rFonts w:ascii="宋体" w:hAnsi="宋体"/>
                <w:bCs/>
              </w:rPr>
            </w:pPr>
            <w:r>
              <w:rPr>
                <w:rFonts w:ascii="宋体" w:hAnsi="宋体"/>
                <w:bCs/>
              </w:rPr>
              <w:t>8.2</w:t>
            </w:r>
          </w:p>
        </w:tc>
        <w:tc>
          <w:tcPr>
            <w:tcW w:w="1812" w:type="dxa"/>
            <w:tcBorders>
              <w:bottom w:val="single" w:sz="4" w:space="0" w:color="auto"/>
              <w:right w:val="single" w:sz="4" w:space="0" w:color="auto"/>
            </w:tcBorders>
          </w:tcPr>
          <w:p w14:paraId="5B740254" w14:textId="77777777" w:rsidR="00152C2C" w:rsidRDefault="00152C2C">
            <w:pPr>
              <w:adjustRightInd w:val="0"/>
              <w:snapToGrid w:val="0"/>
              <w:jc w:val="center"/>
              <w:rPr>
                <w:rFonts w:ascii="宋体" w:hAnsi="宋体"/>
                <w:bCs/>
              </w:rPr>
            </w:pPr>
            <w:r>
              <w:rPr>
                <w:rFonts w:ascii="宋体" w:hAnsi="宋体"/>
                <w:bCs/>
              </w:rPr>
              <w:t>6</w:t>
            </w:r>
          </w:p>
        </w:tc>
      </w:tr>
    </w:tbl>
    <w:p w14:paraId="2AC9FF44" w14:textId="77777777" w:rsidR="00152C2C" w:rsidRDefault="00152C2C" w:rsidP="00F206EE">
      <w:pPr>
        <w:spacing w:line="500" w:lineRule="exact"/>
        <w:ind w:firstLineChars="222" w:firstLine="622"/>
        <w:rPr>
          <w:rFonts w:ascii="宋体" w:hAnsi="宋体"/>
          <w:sz w:val="28"/>
        </w:rPr>
      </w:pPr>
      <w:r>
        <w:rPr>
          <w:rFonts w:ascii="宋体" w:hAnsi="宋体"/>
          <w:sz w:val="28"/>
        </w:rPr>
        <w:t>经事故频率分布来看，由于阀门、管线泄漏而引起的特大火灾爆炸事故所占比重很大，占35.1%；而泵、设备故障及仪表、电气失控比重也不小，占30.6%；对于完全可以避免的人为损失失误亦达到15.6%；而装置内物料突沸和反应失控占10.4%；不可忽视的雷击也占到8.2%，因此，避雷应予以重视。</w:t>
      </w:r>
    </w:p>
    <w:p w14:paraId="2252B08B" w14:textId="77777777" w:rsidR="00152C2C" w:rsidRDefault="00152C2C">
      <w:pPr>
        <w:numPr>
          <w:ilvl w:val="1"/>
          <w:numId w:val="0"/>
        </w:numPr>
        <w:tabs>
          <w:tab w:val="left" w:pos="840"/>
        </w:tabs>
        <w:spacing w:line="500" w:lineRule="exact"/>
        <w:ind w:firstLineChars="200" w:firstLine="560"/>
        <w:rPr>
          <w:rFonts w:ascii="宋体" w:hAnsi="宋体" w:hint="eastAsia"/>
          <w:sz w:val="28"/>
        </w:rPr>
      </w:pPr>
      <w:r>
        <w:rPr>
          <w:rFonts w:ascii="宋体" w:hAnsi="宋体"/>
          <w:sz w:val="28"/>
        </w:rPr>
        <w:lastRenderedPageBreak/>
        <w:t>此外，在100起特大火灾爆炸事故中，报警及消防不力也是事态扩大的一个重要因素，竟有12起是因消防水泵无法启动而造成灾难性后果。值得注意的是烃类、蒸气等飘逸扩散的蒸气云团以及烃类、蒸气积聚弥漫在建筑物内产生的爆炸不仅所占事故比例高达至43%，而且这种爆炸是最具毁灭性的，其爆炸产生的冲击波、热辐射以及飞散抛掷物等还会造成二次事故。</w:t>
      </w:r>
    </w:p>
    <w:p w14:paraId="594B79FE" w14:textId="77777777" w:rsidR="00152C2C" w:rsidRDefault="00152C2C">
      <w:pPr>
        <w:pStyle w:val="2"/>
        <w:adjustRightInd/>
        <w:snapToGrid/>
        <w:spacing w:line="500" w:lineRule="exact"/>
        <w:rPr>
          <w:rFonts w:ascii="宋体" w:eastAsia="宋体" w:cs="宋体" w:hint="eastAsia"/>
        </w:rPr>
      </w:pPr>
      <w:bookmarkStart w:id="2894" w:name="_Toc3172"/>
      <w:bookmarkStart w:id="2895" w:name="_Toc28068"/>
      <w:bookmarkStart w:id="2896" w:name="_Toc1002"/>
      <w:bookmarkStart w:id="2897" w:name="_Toc9659"/>
      <w:bookmarkStart w:id="2898" w:name="_Toc3664"/>
      <w:bookmarkStart w:id="2899" w:name="_Toc14911"/>
      <w:bookmarkStart w:id="2900" w:name="_Toc32384"/>
      <w:bookmarkStart w:id="2901" w:name="_Toc6609"/>
      <w:bookmarkStart w:id="2902" w:name="_Toc1016"/>
      <w:bookmarkStart w:id="2903" w:name="_Toc13036"/>
      <w:bookmarkStart w:id="2904" w:name="_Toc179880212"/>
      <w:bookmarkStart w:id="2905" w:name="_Toc14604"/>
      <w:bookmarkStart w:id="2906" w:name="_Toc8136"/>
      <w:bookmarkStart w:id="2907" w:name="_Toc234394576"/>
      <w:bookmarkStart w:id="2908" w:name="_Toc29370"/>
      <w:bookmarkStart w:id="2909" w:name="_Toc8955"/>
      <w:bookmarkStart w:id="2910" w:name="_Toc31203"/>
      <w:bookmarkStart w:id="2911" w:name="_Toc25386"/>
      <w:bookmarkStart w:id="2912" w:name="_Toc28666"/>
      <w:bookmarkStart w:id="2913" w:name="_Toc30790"/>
      <w:bookmarkStart w:id="2914" w:name="_Toc27402"/>
      <w:bookmarkStart w:id="2915" w:name="_Toc287013643"/>
      <w:bookmarkStart w:id="2916" w:name="_Toc10320"/>
      <w:bookmarkStart w:id="2917" w:name="_Toc22065"/>
      <w:r>
        <w:rPr>
          <w:rFonts w:hAnsi="黑体" w:cs="宋体" w:hint="eastAsia"/>
        </w:rPr>
        <w:t>附件6  建设项目的安全条件</w:t>
      </w:r>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p>
    <w:p w14:paraId="3F93F9A3" w14:textId="77777777" w:rsidR="00152C2C" w:rsidRDefault="00152C2C">
      <w:pPr>
        <w:spacing w:line="500" w:lineRule="exact"/>
        <w:outlineLvl w:val="2"/>
        <w:rPr>
          <w:rFonts w:ascii="黑体" w:eastAsia="黑体" w:hAnsi="黑体" w:cs="宋体" w:hint="eastAsia"/>
          <w:b/>
          <w:bCs/>
          <w:sz w:val="28"/>
          <w:szCs w:val="28"/>
        </w:rPr>
      </w:pPr>
      <w:bookmarkStart w:id="2918" w:name="_Toc179880213"/>
      <w:bookmarkStart w:id="2919" w:name="_Toc287013644"/>
      <w:bookmarkStart w:id="2920" w:name="_Toc14907"/>
      <w:bookmarkStart w:id="2921" w:name="_Toc234394577"/>
      <w:r>
        <w:rPr>
          <w:rFonts w:ascii="黑体" w:eastAsia="黑体" w:hAnsi="黑体" w:cs="宋体" w:hint="eastAsia"/>
          <w:b/>
          <w:bCs/>
          <w:sz w:val="28"/>
          <w:szCs w:val="28"/>
        </w:rPr>
        <w:t xml:space="preserve">附件6.1  </w:t>
      </w:r>
      <w:r>
        <w:rPr>
          <w:rFonts w:ascii="黑体" w:eastAsia="黑体" w:hAnsi="黑体" w:cs="宋体" w:hint="eastAsia"/>
          <w:b/>
          <w:sz w:val="28"/>
          <w:szCs w:val="28"/>
        </w:rPr>
        <w:t>搜集、调查和整理建设项目的外部情况</w:t>
      </w:r>
      <w:bookmarkEnd w:id="2918"/>
      <w:bookmarkEnd w:id="2919"/>
      <w:bookmarkEnd w:id="2920"/>
      <w:bookmarkEnd w:id="2921"/>
    </w:p>
    <w:p w14:paraId="2ADCBF6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（1）建设项目周边</w:t>
      </w:r>
      <w:r>
        <w:rPr>
          <w:rFonts w:ascii="宋体" w:hAnsi="宋体" w:cs="宋体" w:hint="eastAsia"/>
          <w:kern w:val="0"/>
          <w:sz w:val="28"/>
          <w:szCs w:val="28"/>
        </w:rPr>
        <w:t>24小时内</w:t>
      </w:r>
      <w:r>
        <w:rPr>
          <w:rFonts w:ascii="宋体" w:hAnsi="宋体" w:cs="宋体" w:hint="eastAsia"/>
          <w:sz w:val="28"/>
          <w:szCs w:val="28"/>
        </w:rPr>
        <w:t>生产经营活动和居民生活的情况</w:t>
      </w:r>
    </w:p>
    <w:p w14:paraId="71A890EF"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rPr>
        <w:t>本项目厂区</w:t>
      </w:r>
      <w:r>
        <w:rPr>
          <w:rFonts w:ascii="宋体" w:hAnsi="宋体" w:cs="宋体" w:hint="eastAsia"/>
          <w:sz w:val="28"/>
          <w:szCs w:val="28"/>
        </w:rPr>
        <w:t>周边企业、环境情况及厂区外居民生活情况见附表6.1-1。</w:t>
      </w:r>
    </w:p>
    <w:p w14:paraId="6ACD26F2" w14:textId="77777777" w:rsidR="00152C2C" w:rsidRDefault="00152C2C">
      <w:pPr>
        <w:autoSpaceDE w:val="0"/>
        <w:autoSpaceDN w:val="0"/>
        <w:adjustRightInd w:val="0"/>
        <w:spacing w:line="500" w:lineRule="exact"/>
        <w:jc w:val="center"/>
        <w:rPr>
          <w:rFonts w:ascii="黑体" w:eastAsia="黑体" w:hAnsi="黑体" w:cs="宋体" w:hint="eastAsia"/>
          <w:b/>
          <w:sz w:val="28"/>
          <w:szCs w:val="28"/>
        </w:rPr>
      </w:pPr>
      <w:r>
        <w:rPr>
          <w:rFonts w:ascii="黑体" w:eastAsia="黑体" w:hAnsi="黑体" w:cs="宋体" w:hint="eastAsia"/>
          <w:b/>
          <w:sz w:val="28"/>
          <w:szCs w:val="28"/>
        </w:rPr>
        <w:t>附表6.1-1 周边企业、环境等情况</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2170"/>
        <w:gridCol w:w="2766"/>
        <w:gridCol w:w="1181"/>
        <w:gridCol w:w="1200"/>
        <w:gridCol w:w="1145"/>
      </w:tblGrid>
      <w:tr w:rsidR="00152C2C" w14:paraId="70B56F18" w14:textId="77777777">
        <w:trPr>
          <w:cantSplit/>
          <w:trHeight w:val="340"/>
          <w:tblHeader/>
          <w:jc w:val="center"/>
        </w:trPr>
        <w:tc>
          <w:tcPr>
            <w:tcW w:w="499" w:type="pct"/>
            <w:vMerge w:val="restart"/>
            <w:vAlign w:val="center"/>
          </w:tcPr>
          <w:p w14:paraId="5B5BF126" w14:textId="77777777" w:rsidR="00152C2C" w:rsidRDefault="00152C2C">
            <w:pPr>
              <w:jc w:val="center"/>
              <w:rPr>
                <w:rFonts w:ascii="宋体" w:hAnsi="宋体" w:cs="宋体" w:hint="eastAsia"/>
                <w:szCs w:val="21"/>
              </w:rPr>
            </w:pPr>
            <w:r>
              <w:rPr>
                <w:rFonts w:ascii="宋体" w:hAnsi="宋体" w:cs="宋体" w:hint="eastAsia"/>
                <w:szCs w:val="21"/>
              </w:rPr>
              <w:t>方位</w:t>
            </w:r>
          </w:p>
        </w:tc>
        <w:tc>
          <w:tcPr>
            <w:tcW w:w="1154" w:type="pct"/>
            <w:vMerge w:val="restart"/>
            <w:vAlign w:val="center"/>
          </w:tcPr>
          <w:p w14:paraId="713F138C" w14:textId="77777777" w:rsidR="00152C2C" w:rsidRDefault="00152C2C">
            <w:pPr>
              <w:jc w:val="center"/>
              <w:rPr>
                <w:rFonts w:ascii="宋体" w:hAnsi="宋体" w:cs="宋体" w:hint="eastAsia"/>
                <w:szCs w:val="21"/>
              </w:rPr>
            </w:pPr>
            <w:r>
              <w:rPr>
                <w:rFonts w:ascii="宋体" w:hAnsi="宋体" w:cs="宋体" w:hint="eastAsia"/>
                <w:szCs w:val="21"/>
              </w:rPr>
              <w:t>村庄名称</w:t>
            </w:r>
          </w:p>
        </w:tc>
        <w:tc>
          <w:tcPr>
            <w:tcW w:w="1470" w:type="pct"/>
            <w:vMerge w:val="restart"/>
            <w:vAlign w:val="center"/>
          </w:tcPr>
          <w:p w14:paraId="1BDDCC69" w14:textId="77777777" w:rsidR="00152C2C" w:rsidRDefault="00152C2C">
            <w:pPr>
              <w:jc w:val="center"/>
              <w:rPr>
                <w:rFonts w:ascii="宋体" w:hAnsi="宋体" w:cs="宋体" w:hint="eastAsia"/>
                <w:szCs w:val="21"/>
              </w:rPr>
            </w:pPr>
            <w:r>
              <w:rPr>
                <w:rFonts w:ascii="宋体" w:hAnsi="宋体" w:cs="宋体" w:hint="eastAsia"/>
                <w:szCs w:val="21"/>
              </w:rPr>
              <w:t>依据</w:t>
            </w:r>
            <w:r>
              <w:rPr>
                <w:rFonts w:ascii="宋体" w:hAnsi="宋体" w:hint="eastAsia"/>
                <w:szCs w:val="21"/>
              </w:rPr>
              <w:t>（注</w:t>
            </w:r>
            <w:r>
              <w:rPr>
                <w:rFonts w:ascii="宋体" w:hAnsi="宋体"/>
                <w:szCs w:val="21"/>
              </w:rPr>
              <w:t>1</w:t>
            </w:r>
            <w:r>
              <w:rPr>
                <w:rFonts w:ascii="宋体" w:hAnsi="宋体" w:hint="eastAsia"/>
                <w:szCs w:val="21"/>
              </w:rPr>
              <w:t>）</w:t>
            </w:r>
          </w:p>
        </w:tc>
        <w:tc>
          <w:tcPr>
            <w:tcW w:w="1266" w:type="pct"/>
            <w:gridSpan w:val="2"/>
            <w:vAlign w:val="center"/>
          </w:tcPr>
          <w:p w14:paraId="26F79703" w14:textId="77777777" w:rsidR="00152C2C" w:rsidRDefault="00152C2C">
            <w:pPr>
              <w:jc w:val="center"/>
              <w:rPr>
                <w:rFonts w:ascii="宋体" w:hAnsi="宋体" w:cs="宋体" w:hint="eastAsia"/>
                <w:szCs w:val="21"/>
              </w:rPr>
            </w:pPr>
            <w:r>
              <w:rPr>
                <w:rFonts w:ascii="宋体" w:hAnsi="宋体" w:cs="宋体" w:hint="eastAsia"/>
                <w:szCs w:val="21"/>
              </w:rPr>
              <w:t>距离（m）</w:t>
            </w:r>
          </w:p>
        </w:tc>
        <w:tc>
          <w:tcPr>
            <w:tcW w:w="609" w:type="pct"/>
            <w:vMerge w:val="restart"/>
            <w:vAlign w:val="center"/>
          </w:tcPr>
          <w:p w14:paraId="036910C8" w14:textId="77777777" w:rsidR="00152C2C" w:rsidRDefault="00152C2C">
            <w:pPr>
              <w:jc w:val="center"/>
              <w:rPr>
                <w:rFonts w:ascii="宋体" w:hAnsi="宋体" w:cs="宋体" w:hint="eastAsia"/>
                <w:szCs w:val="21"/>
              </w:rPr>
            </w:pPr>
            <w:r>
              <w:rPr>
                <w:rFonts w:ascii="宋体" w:hAnsi="宋体" w:cs="宋体" w:hint="eastAsia"/>
                <w:szCs w:val="21"/>
              </w:rPr>
              <w:t>符合性</w:t>
            </w:r>
          </w:p>
        </w:tc>
      </w:tr>
      <w:tr w:rsidR="00152C2C" w14:paraId="7BAADC98" w14:textId="77777777">
        <w:trPr>
          <w:cantSplit/>
          <w:trHeight w:val="340"/>
          <w:tblHeader/>
          <w:jc w:val="center"/>
        </w:trPr>
        <w:tc>
          <w:tcPr>
            <w:tcW w:w="499" w:type="pct"/>
            <w:vMerge/>
            <w:vAlign w:val="center"/>
          </w:tcPr>
          <w:p w14:paraId="7B73CC86" w14:textId="77777777" w:rsidR="00152C2C" w:rsidRDefault="00152C2C">
            <w:pPr>
              <w:jc w:val="center"/>
              <w:rPr>
                <w:rFonts w:ascii="宋体" w:hAnsi="宋体" w:cs="宋体" w:hint="eastAsia"/>
                <w:szCs w:val="21"/>
              </w:rPr>
            </w:pPr>
          </w:p>
        </w:tc>
        <w:tc>
          <w:tcPr>
            <w:tcW w:w="1154" w:type="pct"/>
            <w:vMerge/>
            <w:vAlign w:val="center"/>
          </w:tcPr>
          <w:p w14:paraId="247A2499" w14:textId="77777777" w:rsidR="00152C2C" w:rsidRDefault="00152C2C">
            <w:pPr>
              <w:jc w:val="center"/>
              <w:rPr>
                <w:rFonts w:ascii="宋体" w:hAnsi="宋体" w:cs="宋体" w:hint="eastAsia"/>
                <w:szCs w:val="21"/>
              </w:rPr>
            </w:pPr>
          </w:p>
        </w:tc>
        <w:tc>
          <w:tcPr>
            <w:tcW w:w="1470" w:type="pct"/>
            <w:vMerge/>
            <w:vAlign w:val="center"/>
          </w:tcPr>
          <w:p w14:paraId="7CDAB50E" w14:textId="77777777" w:rsidR="00152C2C" w:rsidRDefault="00152C2C">
            <w:pPr>
              <w:jc w:val="center"/>
              <w:rPr>
                <w:rFonts w:ascii="宋体" w:hAnsi="宋体" w:cs="宋体" w:hint="eastAsia"/>
                <w:szCs w:val="21"/>
              </w:rPr>
            </w:pPr>
          </w:p>
        </w:tc>
        <w:tc>
          <w:tcPr>
            <w:tcW w:w="628" w:type="pct"/>
            <w:vAlign w:val="center"/>
          </w:tcPr>
          <w:p w14:paraId="6D60D21E" w14:textId="77777777" w:rsidR="00152C2C" w:rsidRDefault="00152C2C">
            <w:pPr>
              <w:jc w:val="center"/>
              <w:rPr>
                <w:rFonts w:ascii="宋体" w:hAnsi="宋体" w:cs="宋体" w:hint="eastAsia"/>
                <w:szCs w:val="21"/>
              </w:rPr>
            </w:pPr>
            <w:r>
              <w:rPr>
                <w:rFonts w:ascii="宋体" w:hAnsi="宋体" w:cs="宋体" w:hint="eastAsia"/>
                <w:szCs w:val="21"/>
              </w:rPr>
              <w:t>规定值</w:t>
            </w:r>
          </w:p>
        </w:tc>
        <w:tc>
          <w:tcPr>
            <w:tcW w:w="638" w:type="pct"/>
            <w:vAlign w:val="center"/>
          </w:tcPr>
          <w:p w14:paraId="3669C8CD" w14:textId="77777777" w:rsidR="00152C2C" w:rsidRDefault="00152C2C">
            <w:pPr>
              <w:jc w:val="center"/>
              <w:rPr>
                <w:rFonts w:ascii="宋体" w:hAnsi="宋体" w:cs="宋体" w:hint="eastAsia"/>
                <w:szCs w:val="21"/>
              </w:rPr>
            </w:pPr>
            <w:r>
              <w:rPr>
                <w:rFonts w:ascii="宋体" w:hAnsi="宋体" w:cs="宋体" w:hint="eastAsia"/>
                <w:szCs w:val="21"/>
              </w:rPr>
              <w:t>实际值</w:t>
            </w:r>
          </w:p>
        </w:tc>
        <w:tc>
          <w:tcPr>
            <w:tcW w:w="609" w:type="pct"/>
            <w:vMerge/>
            <w:vAlign w:val="center"/>
          </w:tcPr>
          <w:p w14:paraId="13493CB6" w14:textId="77777777" w:rsidR="00152C2C" w:rsidRDefault="00152C2C">
            <w:pPr>
              <w:jc w:val="center"/>
              <w:rPr>
                <w:rFonts w:ascii="宋体" w:hAnsi="宋体" w:cs="宋体" w:hint="eastAsia"/>
                <w:szCs w:val="21"/>
              </w:rPr>
            </w:pPr>
          </w:p>
        </w:tc>
      </w:tr>
      <w:tr w:rsidR="00152C2C" w14:paraId="2224ACFE" w14:textId="77777777">
        <w:trPr>
          <w:cantSplit/>
          <w:trHeight w:val="340"/>
          <w:jc w:val="center"/>
        </w:trPr>
        <w:tc>
          <w:tcPr>
            <w:tcW w:w="499" w:type="pct"/>
            <w:vMerge w:val="restart"/>
            <w:vAlign w:val="center"/>
          </w:tcPr>
          <w:p w14:paraId="64DDA230" w14:textId="77777777" w:rsidR="00152C2C" w:rsidRDefault="00152C2C">
            <w:pPr>
              <w:jc w:val="center"/>
              <w:rPr>
                <w:rFonts w:ascii="宋体" w:hAnsi="宋体" w:cs="宋体" w:hint="eastAsia"/>
                <w:szCs w:val="21"/>
              </w:rPr>
            </w:pPr>
            <w:r>
              <w:rPr>
                <w:rFonts w:ascii="宋体" w:hAnsi="宋体" w:cs="宋体" w:hint="eastAsia"/>
                <w:szCs w:val="21"/>
              </w:rPr>
              <w:t>东</w:t>
            </w:r>
          </w:p>
        </w:tc>
        <w:tc>
          <w:tcPr>
            <w:tcW w:w="1154" w:type="pct"/>
            <w:vAlign w:val="center"/>
          </w:tcPr>
          <w:p w14:paraId="25A3E5BA" w14:textId="77777777" w:rsidR="00152C2C" w:rsidRDefault="00152C2C">
            <w:pPr>
              <w:jc w:val="center"/>
              <w:rPr>
                <w:rFonts w:ascii="宋体" w:hAnsi="宋体" w:cs="宋体" w:hint="eastAsia"/>
                <w:szCs w:val="21"/>
              </w:rPr>
            </w:pPr>
            <w:r>
              <w:rPr>
                <w:rFonts w:ascii="宋体" w:hAnsi="宋体" w:cs="宋体" w:hint="eastAsia"/>
                <w:szCs w:val="21"/>
              </w:rPr>
              <w:t>天利化工</w:t>
            </w:r>
          </w:p>
        </w:tc>
        <w:tc>
          <w:tcPr>
            <w:tcW w:w="1470" w:type="pct"/>
            <w:vAlign w:val="center"/>
          </w:tcPr>
          <w:p w14:paraId="1BB0E5B1"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6C6877F6" w14:textId="77777777" w:rsidR="00152C2C" w:rsidRDefault="00152C2C">
            <w:pPr>
              <w:jc w:val="center"/>
              <w:rPr>
                <w:rFonts w:ascii="宋体" w:hAnsi="宋体" w:cs="宋体" w:hint="eastAsia"/>
                <w:szCs w:val="21"/>
              </w:rPr>
            </w:pPr>
            <w:r>
              <w:rPr>
                <w:rFonts w:ascii="宋体" w:hAnsi="宋体" w:cs="宋体" w:hint="eastAsia"/>
                <w:szCs w:val="21"/>
              </w:rPr>
              <w:t>70</w:t>
            </w:r>
          </w:p>
        </w:tc>
        <w:tc>
          <w:tcPr>
            <w:tcW w:w="638" w:type="pct"/>
            <w:vAlign w:val="center"/>
          </w:tcPr>
          <w:p w14:paraId="7ECF0F33" w14:textId="77777777" w:rsidR="00152C2C" w:rsidRDefault="00152C2C">
            <w:pPr>
              <w:jc w:val="center"/>
              <w:rPr>
                <w:rFonts w:ascii="宋体" w:hAnsi="宋体" w:cs="宋体" w:hint="eastAsia"/>
                <w:szCs w:val="21"/>
              </w:rPr>
            </w:pPr>
            <w:r>
              <w:rPr>
                <w:rFonts w:ascii="宋体" w:hAnsi="宋体" w:cs="宋体" w:hint="eastAsia"/>
                <w:szCs w:val="21"/>
              </w:rPr>
              <w:t>90</w:t>
            </w:r>
          </w:p>
        </w:tc>
        <w:tc>
          <w:tcPr>
            <w:tcW w:w="609" w:type="pct"/>
            <w:vAlign w:val="center"/>
          </w:tcPr>
          <w:p w14:paraId="68871B06"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0DB45C4D" w14:textId="77777777">
        <w:trPr>
          <w:cantSplit/>
          <w:trHeight w:val="340"/>
          <w:jc w:val="center"/>
        </w:trPr>
        <w:tc>
          <w:tcPr>
            <w:tcW w:w="499" w:type="pct"/>
            <w:vMerge/>
            <w:vAlign w:val="center"/>
          </w:tcPr>
          <w:p w14:paraId="740D50C1" w14:textId="77777777" w:rsidR="00152C2C" w:rsidRDefault="00152C2C">
            <w:pPr>
              <w:jc w:val="center"/>
              <w:rPr>
                <w:rFonts w:ascii="宋体" w:hAnsi="宋体" w:cs="宋体" w:hint="eastAsia"/>
                <w:szCs w:val="21"/>
              </w:rPr>
            </w:pPr>
          </w:p>
        </w:tc>
        <w:tc>
          <w:tcPr>
            <w:tcW w:w="1154" w:type="pct"/>
            <w:vAlign w:val="center"/>
          </w:tcPr>
          <w:p w14:paraId="3DDFFD11" w14:textId="77777777" w:rsidR="00152C2C" w:rsidRDefault="00152C2C">
            <w:pPr>
              <w:jc w:val="center"/>
              <w:rPr>
                <w:rFonts w:ascii="宋体" w:hAnsi="宋体" w:cs="宋体" w:hint="eastAsia"/>
                <w:szCs w:val="21"/>
              </w:rPr>
            </w:pPr>
            <w:r>
              <w:rPr>
                <w:rFonts w:ascii="宋体" w:hAnsi="宋体" w:cs="宋体" w:hint="eastAsia"/>
                <w:szCs w:val="21"/>
              </w:rPr>
              <w:t>LG甬兴化工</w:t>
            </w:r>
          </w:p>
        </w:tc>
        <w:tc>
          <w:tcPr>
            <w:tcW w:w="2719" w:type="dxa"/>
            <w:vAlign w:val="center"/>
          </w:tcPr>
          <w:p w14:paraId="54FC3FE1"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6C2B783F" w14:textId="77777777" w:rsidR="00152C2C" w:rsidRDefault="00152C2C">
            <w:pPr>
              <w:jc w:val="center"/>
              <w:rPr>
                <w:rFonts w:ascii="宋体" w:hAnsi="宋体" w:cs="宋体" w:hint="eastAsia"/>
                <w:szCs w:val="21"/>
              </w:rPr>
            </w:pPr>
            <w:r>
              <w:rPr>
                <w:rFonts w:ascii="宋体" w:hAnsi="宋体" w:cs="宋体" w:hint="eastAsia"/>
                <w:szCs w:val="21"/>
              </w:rPr>
              <w:t>70</w:t>
            </w:r>
          </w:p>
        </w:tc>
        <w:tc>
          <w:tcPr>
            <w:tcW w:w="638" w:type="pct"/>
            <w:vAlign w:val="center"/>
          </w:tcPr>
          <w:p w14:paraId="5AB0FD19" w14:textId="77777777" w:rsidR="00152C2C" w:rsidRDefault="00152C2C">
            <w:pPr>
              <w:jc w:val="center"/>
              <w:rPr>
                <w:rFonts w:ascii="宋体" w:hAnsi="宋体" w:cs="宋体" w:hint="eastAsia"/>
                <w:szCs w:val="21"/>
              </w:rPr>
            </w:pPr>
            <w:r>
              <w:rPr>
                <w:rFonts w:ascii="宋体" w:hAnsi="宋体" w:cs="宋体" w:hint="eastAsia"/>
                <w:szCs w:val="21"/>
              </w:rPr>
              <w:t>95</w:t>
            </w:r>
          </w:p>
        </w:tc>
        <w:tc>
          <w:tcPr>
            <w:tcW w:w="609" w:type="pct"/>
            <w:vAlign w:val="center"/>
          </w:tcPr>
          <w:p w14:paraId="52EA9DCB"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172F86A4" w14:textId="77777777">
        <w:trPr>
          <w:cantSplit/>
          <w:trHeight w:val="340"/>
          <w:jc w:val="center"/>
        </w:trPr>
        <w:tc>
          <w:tcPr>
            <w:tcW w:w="499" w:type="pct"/>
            <w:vMerge/>
            <w:vAlign w:val="center"/>
          </w:tcPr>
          <w:p w14:paraId="5B45AA7F" w14:textId="77777777" w:rsidR="00152C2C" w:rsidRDefault="00152C2C">
            <w:pPr>
              <w:jc w:val="center"/>
              <w:rPr>
                <w:rFonts w:ascii="宋体" w:hAnsi="宋体" w:cs="宋体" w:hint="eastAsia"/>
                <w:szCs w:val="21"/>
              </w:rPr>
            </w:pPr>
          </w:p>
        </w:tc>
        <w:tc>
          <w:tcPr>
            <w:tcW w:w="1154" w:type="pct"/>
            <w:vAlign w:val="center"/>
          </w:tcPr>
          <w:p w14:paraId="1AAAB0A4" w14:textId="77777777" w:rsidR="00152C2C" w:rsidRDefault="00152C2C">
            <w:pPr>
              <w:jc w:val="center"/>
              <w:rPr>
                <w:rFonts w:ascii="宋体" w:hAnsi="宋体" w:cs="宋体" w:hint="eastAsia"/>
                <w:szCs w:val="21"/>
              </w:rPr>
            </w:pPr>
            <w:r>
              <w:rPr>
                <w:rFonts w:ascii="宋体" w:hAnsi="宋体" w:cs="宋体" w:hint="eastAsia"/>
                <w:szCs w:val="21"/>
              </w:rPr>
              <w:t>新龙欣化学</w:t>
            </w:r>
          </w:p>
        </w:tc>
        <w:tc>
          <w:tcPr>
            <w:tcW w:w="2719" w:type="dxa"/>
            <w:vAlign w:val="center"/>
          </w:tcPr>
          <w:p w14:paraId="214749A3"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46E0C5AF" w14:textId="77777777" w:rsidR="00152C2C" w:rsidRDefault="00152C2C">
            <w:pPr>
              <w:jc w:val="center"/>
              <w:rPr>
                <w:rFonts w:ascii="宋体" w:hAnsi="宋体" w:cs="宋体" w:hint="eastAsia"/>
                <w:szCs w:val="21"/>
              </w:rPr>
            </w:pPr>
            <w:r>
              <w:rPr>
                <w:rFonts w:ascii="宋体" w:hAnsi="宋体" w:cs="宋体" w:hint="eastAsia"/>
                <w:szCs w:val="21"/>
              </w:rPr>
              <w:t>70</w:t>
            </w:r>
          </w:p>
        </w:tc>
        <w:tc>
          <w:tcPr>
            <w:tcW w:w="638" w:type="pct"/>
            <w:vAlign w:val="center"/>
          </w:tcPr>
          <w:p w14:paraId="380CB1C0" w14:textId="77777777" w:rsidR="00152C2C" w:rsidRDefault="00152C2C">
            <w:pPr>
              <w:jc w:val="center"/>
              <w:rPr>
                <w:rFonts w:ascii="宋体" w:hAnsi="宋体" w:cs="宋体" w:hint="eastAsia"/>
                <w:szCs w:val="21"/>
              </w:rPr>
            </w:pPr>
            <w:r>
              <w:rPr>
                <w:rFonts w:ascii="宋体" w:hAnsi="宋体" w:cs="宋体" w:hint="eastAsia"/>
                <w:szCs w:val="21"/>
              </w:rPr>
              <w:t>230</w:t>
            </w:r>
          </w:p>
        </w:tc>
        <w:tc>
          <w:tcPr>
            <w:tcW w:w="609" w:type="pct"/>
            <w:vAlign w:val="center"/>
          </w:tcPr>
          <w:p w14:paraId="5A0BF129"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76CBB90E" w14:textId="77777777">
        <w:trPr>
          <w:cantSplit/>
          <w:trHeight w:val="340"/>
          <w:jc w:val="center"/>
        </w:trPr>
        <w:tc>
          <w:tcPr>
            <w:tcW w:w="499" w:type="pct"/>
            <w:vMerge/>
            <w:vAlign w:val="center"/>
          </w:tcPr>
          <w:p w14:paraId="154D05C4" w14:textId="77777777" w:rsidR="00152C2C" w:rsidRDefault="00152C2C">
            <w:pPr>
              <w:jc w:val="center"/>
              <w:rPr>
                <w:rFonts w:ascii="宋体" w:hAnsi="宋体" w:cs="宋体" w:hint="eastAsia"/>
                <w:szCs w:val="21"/>
              </w:rPr>
            </w:pPr>
          </w:p>
        </w:tc>
        <w:tc>
          <w:tcPr>
            <w:tcW w:w="1154" w:type="pct"/>
            <w:vAlign w:val="center"/>
          </w:tcPr>
          <w:p w14:paraId="46E2EEEB" w14:textId="77777777" w:rsidR="00152C2C" w:rsidRDefault="00152C2C">
            <w:pPr>
              <w:jc w:val="center"/>
              <w:rPr>
                <w:rFonts w:ascii="宋体" w:hAnsi="宋体" w:cs="宋体" w:hint="eastAsia"/>
                <w:szCs w:val="21"/>
              </w:rPr>
            </w:pPr>
            <w:r>
              <w:rPr>
                <w:rFonts w:ascii="宋体" w:hAnsi="宋体" w:cs="宋体" w:hint="eastAsia"/>
                <w:szCs w:val="21"/>
              </w:rPr>
              <w:t>镇海热电厂</w:t>
            </w:r>
          </w:p>
        </w:tc>
        <w:tc>
          <w:tcPr>
            <w:tcW w:w="2719" w:type="dxa"/>
            <w:vAlign w:val="center"/>
          </w:tcPr>
          <w:p w14:paraId="0AF4887D"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6224D217" w14:textId="77777777" w:rsidR="00152C2C" w:rsidRDefault="00152C2C">
            <w:pPr>
              <w:jc w:val="center"/>
              <w:rPr>
                <w:rFonts w:ascii="宋体" w:hAnsi="宋体" w:cs="宋体" w:hint="eastAsia"/>
                <w:szCs w:val="21"/>
              </w:rPr>
            </w:pPr>
            <w:r>
              <w:rPr>
                <w:rFonts w:ascii="宋体" w:hAnsi="宋体" w:cs="宋体" w:hint="eastAsia"/>
                <w:szCs w:val="21"/>
              </w:rPr>
              <w:t>70</w:t>
            </w:r>
          </w:p>
        </w:tc>
        <w:tc>
          <w:tcPr>
            <w:tcW w:w="638" w:type="pct"/>
            <w:vAlign w:val="center"/>
          </w:tcPr>
          <w:p w14:paraId="399C9C6A" w14:textId="77777777" w:rsidR="00152C2C" w:rsidRDefault="00152C2C">
            <w:pPr>
              <w:jc w:val="center"/>
              <w:rPr>
                <w:rFonts w:ascii="宋体" w:hAnsi="宋体" w:cs="宋体" w:hint="eastAsia"/>
                <w:szCs w:val="21"/>
              </w:rPr>
            </w:pPr>
            <w:r>
              <w:rPr>
                <w:rFonts w:ascii="宋体" w:hAnsi="宋体" w:cs="宋体" w:hint="eastAsia"/>
                <w:szCs w:val="21"/>
              </w:rPr>
              <w:t>420</w:t>
            </w:r>
          </w:p>
        </w:tc>
        <w:tc>
          <w:tcPr>
            <w:tcW w:w="609" w:type="pct"/>
            <w:vAlign w:val="center"/>
          </w:tcPr>
          <w:p w14:paraId="4829631A"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4239AC43" w14:textId="77777777">
        <w:trPr>
          <w:cantSplit/>
          <w:trHeight w:val="340"/>
          <w:jc w:val="center"/>
        </w:trPr>
        <w:tc>
          <w:tcPr>
            <w:tcW w:w="499" w:type="pct"/>
            <w:vAlign w:val="center"/>
          </w:tcPr>
          <w:p w14:paraId="00873B69" w14:textId="77777777" w:rsidR="00152C2C" w:rsidRDefault="00152C2C">
            <w:pPr>
              <w:jc w:val="center"/>
              <w:rPr>
                <w:rFonts w:ascii="宋体" w:hAnsi="宋体" w:cs="宋体" w:hint="eastAsia"/>
                <w:szCs w:val="21"/>
              </w:rPr>
            </w:pPr>
            <w:r>
              <w:rPr>
                <w:rFonts w:ascii="宋体" w:hAnsi="宋体" w:cs="宋体" w:hint="eastAsia"/>
                <w:szCs w:val="21"/>
              </w:rPr>
              <w:t>东南</w:t>
            </w:r>
          </w:p>
        </w:tc>
        <w:tc>
          <w:tcPr>
            <w:tcW w:w="1154" w:type="pct"/>
            <w:vAlign w:val="center"/>
          </w:tcPr>
          <w:p w14:paraId="5EFEDF38" w14:textId="77777777" w:rsidR="00152C2C" w:rsidRDefault="00152C2C">
            <w:pPr>
              <w:jc w:val="center"/>
              <w:rPr>
                <w:rFonts w:ascii="宋体" w:hAnsi="宋体" w:cs="宋体" w:hint="eastAsia"/>
                <w:szCs w:val="21"/>
              </w:rPr>
            </w:pPr>
            <w:r>
              <w:rPr>
                <w:rFonts w:ascii="宋体" w:hAnsi="宋体" w:cs="宋体" w:hint="eastAsia"/>
                <w:szCs w:val="21"/>
              </w:rPr>
              <w:t>白龙社区</w:t>
            </w:r>
          </w:p>
        </w:tc>
        <w:tc>
          <w:tcPr>
            <w:tcW w:w="2719" w:type="dxa"/>
            <w:vAlign w:val="center"/>
          </w:tcPr>
          <w:p w14:paraId="72C64A66"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3C21154E" w14:textId="77777777" w:rsidR="00152C2C" w:rsidRDefault="00152C2C">
            <w:pPr>
              <w:jc w:val="center"/>
              <w:rPr>
                <w:rFonts w:ascii="宋体" w:hAnsi="宋体" w:cs="宋体" w:hint="eastAsia"/>
                <w:szCs w:val="21"/>
              </w:rPr>
            </w:pPr>
            <w:r>
              <w:rPr>
                <w:rFonts w:ascii="宋体" w:hAnsi="宋体" w:cs="宋体" w:hint="eastAsia"/>
                <w:szCs w:val="21"/>
              </w:rPr>
              <w:t>100</w:t>
            </w:r>
          </w:p>
        </w:tc>
        <w:tc>
          <w:tcPr>
            <w:tcW w:w="638" w:type="pct"/>
            <w:vAlign w:val="center"/>
          </w:tcPr>
          <w:p w14:paraId="5C3B1AB0" w14:textId="77777777" w:rsidR="00152C2C" w:rsidRDefault="00152C2C">
            <w:pPr>
              <w:jc w:val="center"/>
              <w:rPr>
                <w:rFonts w:ascii="宋体" w:hAnsi="宋体" w:cs="宋体" w:hint="eastAsia"/>
                <w:szCs w:val="21"/>
              </w:rPr>
            </w:pPr>
            <w:r>
              <w:rPr>
                <w:rFonts w:ascii="宋体" w:hAnsi="宋体" w:cs="宋体" w:hint="eastAsia"/>
                <w:szCs w:val="21"/>
              </w:rPr>
              <w:t>1500</w:t>
            </w:r>
          </w:p>
        </w:tc>
        <w:tc>
          <w:tcPr>
            <w:tcW w:w="609" w:type="pct"/>
            <w:vAlign w:val="center"/>
          </w:tcPr>
          <w:p w14:paraId="627BCB78"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49706922" w14:textId="77777777">
        <w:trPr>
          <w:cantSplit/>
          <w:trHeight w:val="340"/>
          <w:jc w:val="center"/>
        </w:trPr>
        <w:tc>
          <w:tcPr>
            <w:tcW w:w="499" w:type="pct"/>
            <w:vAlign w:val="center"/>
          </w:tcPr>
          <w:p w14:paraId="39924EDF" w14:textId="77777777" w:rsidR="00152C2C" w:rsidRDefault="00152C2C">
            <w:pPr>
              <w:jc w:val="center"/>
              <w:rPr>
                <w:rFonts w:ascii="宋体" w:hAnsi="宋体" w:cs="宋体" w:hint="eastAsia"/>
                <w:szCs w:val="21"/>
              </w:rPr>
            </w:pPr>
            <w:r>
              <w:rPr>
                <w:rFonts w:ascii="宋体" w:hAnsi="宋体" w:cs="宋体" w:hint="eastAsia"/>
                <w:szCs w:val="21"/>
              </w:rPr>
              <w:t>东南</w:t>
            </w:r>
          </w:p>
        </w:tc>
        <w:tc>
          <w:tcPr>
            <w:tcW w:w="1154" w:type="pct"/>
            <w:vAlign w:val="center"/>
          </w:tcPr>
          <w:p w14:paraId="3CE89442" w14:textId="77777777" w:rsidR="00152C2C" w:rsidRDefault="00152C2C">
            <w:pPr>
              <w:jc w:val="center"/>
              <w:rPr>
                <w:rFonts w:ascii="宋体" w:hAnsi="宋体" w:cs="宋体" w:hint="eastAsia"/>
                <w:szCs w:val="21"/>
              </w:rPr>
            </w:pPr>
            <w:r>
              <w:rPr>
                <w:rFonts w:ascii="宋体" w:hAnsi="宋体" w:cs="宋体" w:hint="eastAsia"/>
                <w:szCs w:val="21"/>
              </w:rPr>
              <w:t>西门社区</w:t>
            </w:r>
          </w:p>
        </w:tc>
        <w:tc>
          <w:tcPr>
            <w:tcW w:w="2719" w:type="dxa"/>
            <w:vAlign w:val="center"/>
          </w:tcPr>
          <w:p w14:paraId="418C7A40"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453AADA9" w14:textId="77777777" w:rsidR="00152C2C" w:rsidRDefault="00152C2C">
            <w:pPr>
              <w:jc w:val="center"/>
              <w:rPr>
                <w:rFonts w:ascii="宋体" w:hAnsi="宋体" w:cs="宋体" w:hint="eastAsia"/>
                <w:szCs w:val="21"/>
              </w:rPr>
            </w:pPr>
            <w:r>
              <w:rPr>
                <w:rFonts w:ascii="宋体" w:hAnsi="宋体" w:cs="宋体" w:hint="eastAsia"/>
                <w:szCs w:val="21"/>
              </w:rPr>
              <w:t>100</w:t>
            </w:r>
          </w:p>
        </w:tc>
        <w:tc>
          <w:tcPr>
            <w:tcW w:w="638" w:type="pct"/>
            <w:vAlign w:val="center"/>
          </w:tcPr>
          <w:p w14:paraId="77250003" w14:textId="77777777" w:rsidR="00152C2C" w:rsidRDefault="00152C2C">
            <w:pPr>
              <w:jc w:val="center"/>
              <w:rPr>
                <w:rFonts w:ascii="宋体" w:hAnsi="宋体" w:cs="宋体" w:hint="eastAsia"/>
                <w:szCs w:val="21"/>
              </w:rPr>
            </w:pPr>
            <w:r>
              <w:rPr>
                <w:rFonts w:ascii="宋体" w:hAnsi="宋体" w:cs="宋体" w:hint="eastAsia"/>
                <w:szCs w:val="21"/>
              </w:rPr>
              <w:t>2000</w:t>
            </w:r>
          </w:p>
        </w:tc>
        <w:tc>
          <w:tcPr>
            <w:tcW w:w="609" w:type="pct"/>
            <w:vAlign w:val="center"/>
          </w:tcPr>
          <w:p w14:paraId="617E6833"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55E738CE" w14:textId="77777777">
        <w:trPr>
          <w:cantSplit/>
          <w:trHeight w:val="340"/>
          <w:jc w:val="center"/>
        </w:trPr>
        <w:tc>
          <w:tcPr>
            <w:tcW w:w="499" w:type="pct"/>
            <w:vMerge w:val="restart"/>
            <w:vAlign w:val="center"/>
          </w:tcPr>
          <w:p w14:paraId="787E19CF" w14:textId="77777777" w:rsidR="00152C2C" w:rsidRDefault="00152C2C">
            <w:pPr>
              <w:jc w:val="center"/>
              <w:rPr>
                <w:rFonts w:ascii="宋体" w:hAnsi="宋体" w:cs="宋体" w:hint="eastAsia"/>
                <w:szCs w:val="21"/>
              </w:rPr>
            </w:pPr>
            <w:r>
              <w:rPr>
                <w:rFonts w:ascii="宋体" w:hAnsi="宋体" w:cs="宋体" w:hint="eastAsia"/>
                <w:szCs w:val="21"/>
              </w:rPr>
              <w:t>南</w:t>
            </w:r>
          </w:p>
        </w:tc>
        <w:tc>
          <w:tcPr>
            <w:tcW w:w="1154" w:type="pct"/>
            <w:vAlign w:val="center"/>
          </w:tcPr>
          <w:p w14:paraId="18B11FF3" w14:textId="77777777" w:rsidR="00152C2C" w:rsidRDefault="00152C2C">
            <w:pPr>
              <w:jc w:val="center"/>
              <w:rPr>
                <w:rFonts w:ascii="宋体" w:hAnsi="宋体" w:cs="宋体" w:hint="eastAsia"/>
                <w:szCs w:val="21"/>
              </w:rPr>
            </w:pPr>
            <w:r>
              <w:rPr>
                <w:rFonts w:ascii="宋体" w:hAnsi="宋体" w:cs="宋体" w:hint="eastAsia"/>
                <w:szCs w:val="21"/>
              </w:rPr>
              <w:t>俞范村</w:t>
            </w:r>
          </w:p>
        </w:tc>
        <w:tc>
          <w:tcPr>
            <w:tcW w:w="2719" w:type="dxa"/>
            <w:vAlign w:val="center"/>
          </w:tcPr>
          <w:p w14:paraId="5E236998"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0F96CE87" w14:textId="77777777" w:rsidR="00152C2C" w:rsidRDefault="00152C2C">
            <w:pPr>
              <w:jc w:val="center"/>
              <w:rPr>
                <w:rFonts w:ascii="宋体" w:hAnsi="宋体" w:cs="宋体" w:hint="eastAsia"/>
                <w:szCs w:val="21"/>
              </w:rPr>
            </w:pPr>
            <w:r>
              <w:rPr>
                <w:rFonts w:ascii="宋体" w:hAnsi="宋体" w:cs="宋体" w:hint="eastAsia"/>
                <w:szCs w:val="21"/>
              </w:rPr>
              <w:t>100</w:t>
            </w:r>
          </w:p>
        </w:tc>
        <w:tc>
          <w:tcPr>
            <w:tcW w:w="638" w:type="pct"/>
            <w:vAlign w:val="center"/>
          </w:tcPr>
          <w:p w14:paraId="277DD082" w14:textId="77777777" w:rsidR="00152C2C" w:rsidRDefault="00152C2C">
            <w:pPr>
              <w:jc w:val="center"/>
              <w:rPr>
                <w:rFonts w:ascii="宋体" w:hAnsi="宋体" w:cs="宋体" w:hint="eastAsia"/>
                <w:szCs w:val="21"/>
              </w:rPr>
            </w:pPr>
            <w:r>
              <w:rPr>
                <w:rFonts w:ascii="宋体" w:hAnsi="宋体" w:cs="宋体" w:hint="eastAsia"/>
                <w:szCs w:val="21"/>
              </w:rPr>
              <w:t>1300</w:t>
            </w:r>
          </w:p>
        </w:tc>
        <w:tc>
          <w:tcPr>
            <w:tcW w:w="609" w:type="pct"/>
            <w:vAlign w:val="center"/>
          </w:tcPr>
          <w:p w14:paraId="20B4DF4C"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7F0D0DAE" w14:textId="77777777">
        <w:trPr>
          <w:cantSplit/>
          <w:trHeight w:val="340"/>
          <w:jc w:val="center"/>
        </w:trPr>
        <w:tc>
          <w:tcPr>
            <w:tcW w:w="499" w:type="pct"/>
            <w:vMerge/>
            <w:vAlign w:val="center"/>
          </w:tcPr>
          <w:p w14:paraId="227B1AA4" w14:textId="77777777" w:rsidR="00152C2C" w:rsidRDefault="00152C2C">
            <w:pPr>
              <w:jc w:val="center"/>
              <w:rPr>
                <w:rFonts w:ascii="宋体" w:hAnsi="宋体" w:cs="宋体" w:hint="eastAsia"/>
                <w:szCs w:val="21"/>
              </w:rPr>
            </w:pPr>
          </w:p>
        </w:tc>
        <w:tc>
          <w:tcPr>
            <w:tcW w:w="1154" w:type="pct"/>
            <w:vAlign w:val="center"/>
          </w:tcPr>
          <w:p w14:paraId="67B9DD51" w14:textId="77777777" w:rsidR="00152C2C" w:rsidRDefault="00152C2C">
            <w:pPr>
              <w:jc w:val="center"/>
              <w:rPr>
                <w:rFonts w:ascii="宋体" w:hAnsi="宋体" w:cs="宋体" w:hint="eastAsia"/>
                <w:szCs w:val="21"/>
              </w:rPr>
            </w:pPr>
            <w:r>
              <w:rPr>
                <w:rFonts w:ascii="宋体" w:hAnsi="宋体" w:cs="宋体" w:hint="eastAsia"/>
                <w:szCs w:val="21"/>
              </w:rPr>
              <w:t>石塘下村</w:t>
            </w:r>
          </w:p>
        </w:tc>
        <w:tc>
          <w:tcPr>
            <w:tcW w:w="2719" w:type="dxa"/>
            <w:vAlign w:val="center"/>
          </w:tcPr>
          <w:p w14:paraId="606C612A"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38D861F3" w14:textId="77777777" w:rsidR="00152C2C" w:rsidRDefault="00152C2C">
            <w:pPr>
              <w:jc w:val="center"/>
              <w:rPr>
                <w:rFonts w:ascii="宋体" w:hAnsi="宋体" w:cs="宋体" w:hint="eastAsia"/>
                <w:szCs w:val="21"/>
              </w:rPr>
            </w:pPr>
            <w:r>
              <w:rPr>
                <w:rFonts w:ascii="宋体" w:hAnsi="宋体" w:cs="宋体" w:hint="eastAsia"/>
                <w:szCs w:val="21"/>
              </w:rPr>
              <w:t>100</w:t>
            </w:r>
          </w:p>
        </w:tc>
        <w:tc>
          <w:tcPr>
            <w:tcW w:w="638" w:type="pct"/>
            <w:vAlign w:val="center"/>
          </w:tcPr>
          <w:p w14:paraId="60326B03" w14:textId="77777777" w:rsidR="00152C2C" w:rsidRDefault="00152C2C">
            <w:pPr>
              <w:jc w:val="center"/>
              <w:rPr>
                <w:rFonts w:ascii="宋体" w:hAnsi="宋体" w:cs="宋体" w:hint="eastAsia"/>
                <w:szCs w:val="21"/>
              </w:rPr>
            </w:pPr>
            <w:r>
              <w:rPr>
                <w:rFonts w:ascii="宋体" w:hAnsi="宋体" w:cs="宋体" w:hint="eastAsia"/>
                <w:szCs w:val="21"/>
              </w:rPr>
              <w:t>1300</w:t>
            </w:r>
          </w:p>
        </w:tc>
        <w:tc>
          <w:tcPr>
            <w:tcW w:w="609" w:type="pct"/>
            <w:vAlign w:val="center"/>
          </w:tcPr>
          <w:p w14:paraId="094033BA"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189F3CE1" w14:textId="77777777">
        <w:trPr>
          <w:cantSplit/>
          <w:trHeight w:val="340"/>
          <w:jc w:val="center"/>
        </w:trPr>
        <w:tc>
          <w:tcPr>
            <w:tcW w:w="499" w:type="pct"/>
            <w:vAlign w:val="center"/>
          </w:tcPr>
          <w:p w14:paraId="32D2C55F" w14:textId="77777777" w:rsidR="00152C2C" w:rsidRDefault="00152C2C">
            <w:pPr>
              <w:jc w:val="center"/>
              <w:rPr>
                <w:rFonts w:ascii="宋体" w:hAnsi="宋体" w:cs="宋体" w:hint="eastAsia"/>
                <w:szCs w:val="21"/>
              </w:rPr>
            </w:pPr>
            <w:r>
              <w:rPr>
                <w:rFonts w:ascii="宋体" w:hAnsi="宋体" w:cs="宋体" w:hint="eastAsia"/>
                <w:szCs w:val="21"/>
              </w:rPr>
              <w:t>西</w:t>
            </w:r>
          </w:p>
        </w:tc>
        <w:tc>
          <w:tcPr>
            <w:tcW w:w="1154" w:type="pct"/>
            <w:vAlign w:val="center"/>
          </w:tcPr>
          <w:p w14:paraId="5AEA9C69" w14:textId="77777777" w:rsidR="00152C2C" w:rsidRDefault="00152C2C">
            <w:pPr>
              <w:jc w:val="center"/>
              <w:rPr>
                <w:rFonts w:ascii="宋体" w:hAnsi="宋体" w:cs="宋体" w:hint="eastAsia"/>
                <w:szCs w:val="21"/>
              </w:rPr>
            </w:pPr>
            <w:r>
              <w:rPr>
                <w:rFonts w:ascii="宋体" w:hAnsi="宋体" w:cs="宋体" w:hint="eastAsia"/>
                <w:szCs w:val="21"/>
              </w:rPr>
              <w:t>棉丰村</w:t>
            </w:r>
          </w:p>
        </w:tc>
        <w:tc>
          <w:tcPr>
            <w:tcW w:w="2719" w:type="dxa"/>
            <w:vAlign w:val="center"/>
          </w:tcPr>
          <w:p w14:paraId="757F4C3F"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2F9D0081" w14:textId="77777777" w:rsidR="00152C2C" w:rsidRDefault="00152C2C">
            <w:pPr>
              <w:jc w:val="center"/>
              <w:rPr>
                <w:rFonts w:ascii="宋体" w:hAnsi="宋体" w:cs="宋体" w:hint="eastAsia"/>
                <w:szCs w:val="21"/>
              </w:rPr>
            </w:pPr>
            <w:r>
              <w:rPr>
                <w:rFonts w:ascii="宋体" w:hAnsi="宋体" w:cs="宋体" w:hint="eastAsia"/>
                <w:szCs w:val="21"/>
              </w:rPr>
              <w:t>100</w:t>
            </w:r>
          </w:p>
        </w:tc>
        <w:tc>
          <w:tcPr>
            <w:tcW w:w="638" w:type="pct"/>
            <w:vAlign w:val="center"/>
          </w:tcPr>
          <w:p w14:paraId="352912D4" w14:textId="77777777" w:rsidR="00152C2C" w:rsidRDefault="00152C2C">
            <w:pPr>
              <w:jc w:val="center"/>
              <w:rPr>
                <w:rFonts w:ascii="宋体" w:hAnsi="宋体" w:cs="宋体" w:hint="eastAsia"/>
                <w:szCs w:val="21"/>
              </w:rPr>
            </w:pPr>
            <w:r>
              <w:rPr>
                <w:rFonts w:ascii="宋体" w:hAnsi="宋体" w:cs="宋体" w:hint="eastAsia"/>
                <w:szCs w:val="21"/>
              </w:rPr>
              <w:t>200</w:t>
            </w:r>
          </w:p>
        </w:tc>
        <w:tc>
          <w:tcPr>
            <w:tcW w:w="609" w:type="pct"/>
            <w:vAlign w:val="center"/>
          </w:tcPr>
          <w:p w14:paraId="03C4312D"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184BE1B7" w14:textId="77777777">
        <w:trPr>
          <w:cantSplit/>
          <w:trHeight w:val="340"/>
          <w:jc w:val="center"/>
        </w:trPr>
        <w:tc>
          <w:tcPr>
            <w:tcW w:w="499" w:type="pct"/>
            <w:vAlign w:val="center"/>
          </w:tcPr>
          <w:p w14:paraId="2FEF39B0" w14:textId="77777777" w:rsidR="00152C2C" w:rsidRDefault="00152C2C">
            <w:pPr>
              <w:jc w:val="center"/>
              <w:rPr>
                <w:rFonts w:ascii="宋体" w:hAnsi="宋体" w:cs="宋体" w:hint="eastAsia"/>
                <w:szCs w:val="21"/>
              </w:rPr>
            </w:pPr>
            <w:r>
              <w:rPr>
                <w:rFonts w:ascii="宋体" w:hAnsi="宋体" w:cs="宋体" w:hint="eastAsia"/>
                <w:szCs w:val="21"/>
              </w:rPr>
              <w:t>西</w:t>
            </w:r>
          </w:p>
        </w:tc>
        <w:tc>
          <w:tcPr>
            <w:tcW w:w="1154" w:type="pct"/>
            <w:vAlign w:val="center"/>
          </w:tcPr>
          <w:p w14:paraId="0784E663" w14:textId="77777777" w:rsidR="00152C2C" w:rsidRDefault="00152C2C">
            <w:pPr>
              <w:jc w:val="center"/>
              <w:rPr>
                <w:rFonts w:ascii="宋体" w:hAnsi="宋体" w:cs="宋体" w:hint="eastAsia"/>
                <w:szCs w:val="21"/>
              </w:rPr>
            </w:pPr>
            <w:r>
              <w:rPr>
                <w:rFonts w:ascii="宋体" w:hAnsi="宋体" w:cs="宋体" w:hint="eastAsia"/>
                <w:szCs w:val="21"/>
              </w:rPr>
              <w:t>炼化南苑社区和北辰社区</w:t>
            </w:r>
          </w:p>
        </w:tc>
        <w:tc>
          <w:tcPr>
            <w:tcW w:w="2719" w:type="dxa"/>
            <w:vAlign w:val="center"/>
          </w:tcPr>
          <w:p w14:paraId="10872874"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2C279E5E" w14:textId="77777777" w:rsidR="00152C2C" w:rsidRDefault="00152C2C">
            <w:pPr>
              <w:jc w:val="center"/>
              <w:rPr>
                <w:rFonts w:ascii="宋体" w:hAnsi="宋体" w:cs="宋体" w:hint="eastAsia"/>
                <w:szCs w:val="21"/>
              </w:rPr>
            </w:pPr>
            <w:r>
              <w:rPr>
                <w:rFonts w:ascii="宋体" w:hAnsi="宋体" w:cs="宋体" w:hint="eastAsia"/>
                <w:szCs w:val="21"/>
              </w:rPr>
              <w:t>100</w:t>
            </w:r>
          </w:p>
        </w:tc>
        <w:tc>
          <w:tcPr>
            <w:tcW w:w="638" w:type="pct"/>
            <w:vAlign w:val="center"/>
          </w:tcPr>
          <w:p w14:paraId="06F346C8" w14:textId="77777777" w:rsidR="00152C2C" w:rsidRDefault="00152C2C">
            <w:pPr>
              <w:jc w:val="center"/>
              <w:rPr>
                <w:rFonts w:ascii="宋体" w:hAnsi="宋体" w:cs="宋体" w:hint="eastAsia"/>
                <w:szCs w:val="21"/>
              </w:rPr>
            </w:pPr>
            <w:r>
              <w:rPr>
                <w:rFonts w:ascii="宋体" w:hAnsi="宋体" w:cs="宋体" w:hint="eastAsia"/>
                <w:szCs w:val="21"/>
              </w:rPr>
              <w:t>490</w:t>
            </w:r>
          </w:p>
        </w:tc>
        <w:tc>
          <w:tcPr>
            <w:tcW w:w="609" w:type="pct"/>
            <w:vAlign w:val="center"/>
          </w:tcPr>
          <w:p w14:paraId="3DEF16D6"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235164B5" w14:textId="77777777">
        <w:trPr>
          <w:cantSplit/>
          <w:trHeight w:val="340"/>
          <w:jc w:val="center"/>
        </w:trPr>
        <w:tc>
          <w:tcPr>
            <w:tcW w:w="499" w:type="pct"/>
            <w:vAlign w:val="center"/>
          </w:tcPr>
          <w:p w14:paraId="321EF862" w14:textId="77777777" w:rsidR="00152C2C" w:rsidRDefault="00152C2C">
            <w:pPr>
              <w:jc w:val="center"/>
              <w:rPr>
                <w:rFonts w:ascii="宋体" w:hAnsi="宋体" w:cs="宋体" w:hint="eastAsia"/>
                <w:szCs w:val="21"/>
              </w:rPr>
            </w:pPr>
            <w:r>
              <w:rPr>
                <w:rFonts w:ascii="宋体" w:hAnsi="宋体" w:cs="宋体" w:hint="eastAsia"/>
                <w:szCs w:val="21"/>
              </w:rPr>
              <w:t>西</w:t>
            </w:r>
          </w:p>
        </w:tc>
        <w:tc>
          <w:tcPr>
            <w:tcW w:w="1154" w:type="pct"/>
            <w:vAlign w:val="center"/>
          </w:tcPr>
          <w:p w14:paraId="692B8557" w14:textId="77777777" w:rsidR="00152C2C" w:rsidRDefault="00152C2C">
            <w:pPr>
              <w:jc w:val="center"/>
              <w:rPr>
                <w:rFonts w:ascii="宋体" w:hAnsi="宋体" w:cs="宋体" w:hint="eastAsia"/>
                <w:szCs w:val="21"/>
              </w:rPr>
            </w:pPr>
            <w:r>
              <w:rPr>
                <w:rFonts w:ascii="宋体" w:hAnsi="宋体" w:cs="宋体" w:hint="eastAsia"/>
                <w:szCs w:val="21"/>
              </w:rPr>
              <w:t>石化三建社区</w:t>
            </w:r>
          </w:p>
        </w:tc>
        <w:tc>
          <w:tcPr>
            <w:tcW w:w="2719" w:type="dxa"/>
            <w:vAlign w:val="center"/>
          </w:tcPr>
          <w:p w14:paraId="45A74E38"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3E709E99" w14:textId="77777777" w:rsidR="00152C2C" w:rsidRDefault="00152C2C">
            <w:pPr>
              <w:jc w:val="center"/>
              <w:rPr>
                <w:rFonts w:ascii="宋体" w:hAnsi="宋体" w:cs="宋体" w:hint="eastAsia"/>
                <w:szCs w:val="21"/>
              </w:rPr>
            </w:pPr>
            <w:r>
              <w:rPr>
                <w:rFonts w:ascii="宋体" w:hAnsi="宋体" w:cs="宋体" w:hint="eastAsia"/>
                <w:szCs w:val="21"/>
              </w:rPr>
              <w:t>100</w:t>
            </w:r>
          </w:p>
        </w:tc>
        <w:tc>
          <w:tcPr>
            <w:tcW w:w="638" w:type="pct"/>
            <w:vAlign w:val="center"/>
          </w:tcPr>
          <w:p w14:paraId="01812EC6" w14:textId="77777777" w:rsidR="00152C2C" w:rsidRDefault="00152C2C">
            <w:pPr>
              <w:jc w:val="center"/>
              <w:rPr>
                <w:rFonts w:ascii="宋体" w:hAnsi="宋体" w:cs="宋体" w:hint="eastAsia"/>
                <w:szCs w:val="21"/>
              </w:rPr>
            </w:pPr>
            <w:r>
              <w:rPr>
                <w:rFonts w:ascii="宋体" w:hAnsi="宋体" w:cs="宋体" w:hint="eastAsia"/>
                <w:szCs w:val="21"/>
              </w:rPr>
              <w:t>700</w:t>
            </w:r>
          </w:p>
        </w:tc>
        <w:tc>
          <w:tcPr>
            <w:tcW w:w="609" w:type="pct"/>
            <w:vAlign w:val="center"/>
          </w:tcPr>
          <w:p w14:paraId="53EC1794"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42A8DA9A" w14:textId="77777777">
        <w:trPr>
          <w:cantSplit/>
          <w:trHeight w:val="340"/>
          <w:jc w:val="center"/>
        </w:trPr>
        <w:tc>
          <w:tcPr>
            <w:tcW w:w="499" w:type="pct"/>
            <w:vAlign w:val="center"/>
          </w:tcPr>
          <w:p w14:paraId="04912DD4" w14:textId="77777777" w:rsidR="00152C2C" w:rsidRDefault="00152C2C">
            <w:pPr>
              <w:jc w:val="center"/>
              <w:rPr>
                <w:rFonts w:ascii="宋体" w:hAnsi="宋体" w:cs="宋体" w:hint="eastAsia"/>
                <w:szCs w:val="21"/>
              </w:rPr>
            </w:pPr>
            <w:r>
              <w:rPr>
                <w:rFonts w:ascii="宋体" w:hAnsi="宋体" w:cs="宋体" w:hint="eastAsia"/>
                <w:szCs w:val="21"/>
              </w:rPr>
              <w:t>西南</w:t>
            </w:r>
          </w:p>
        </w:tc>
        <w:tc>
          <w:tcPr>
            <w:tcW w:w="1154" w:type="pct"/>
            <w:vAlign w:val="center"/>
          </w:tcPr>
          <w:p w14:paraId="5097C8B9" w14:textId="77777777" w:rsidR="00152C2C" w:rsidRDefault="00152C2C">
            <w:pPr>
              <w:jc w:val="center"/>
              <w:rPr>
                <w:rFonts w:ascii="宋体" w:hAnsi="宋体" w:cs="宋体" w:hint="eastAsia"/>
                <w:szCs w:val="21"/>
              </w:rPr>
            </w:pPr>
            <w:r>
              <w:rPr>
                <w:rFonts w:ascii="宋体" w:hAnsi="宋体" w:cs="宋体" w:hint="eastAsia"/>
                <w:szCs w:val="21"/>
              </w:rPr>
              <w:t>迎周村</w:t>
            </w:r>
          </w:p>
        </w:tc>
        <w:tc>
          <w:tcPr>
            <w:tcW w:w="2719" w:type="dxa"/>
            <w:vAlign w:val="center"/>
          </w:tcPr>
          <w:p w14:paraId="69FC4F93"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0F85A999" w14:textId="77777777" w:rsidR="00152C2C" w:rsidRDefault="00152C2C">
            <w:pPr>
              <w:jc w:val="center"/>
              <w:rPr>
                <w:rFonts w:ascii="宋体" w:hAnsi="宋体" w:cs="宋体" w:hint="eastAsia"/>
                <w:szCs w:val="21"/>
              </w:rPr>
            </w:pPr>
            <w:r>
              <w:rPr>
                <w:rFonts w:ascii="宋体" w:hAnsi="宋体" w:cs="宋体" w:hint="eastAsia"/>
                <w:szCs w:val="21"/>
              </w:rPr>
              <w:t>100</w:t>
            </w:r>
          </w:p>
        </w:tc>
        <w:tc>
          <w:tcPr>
            <w:tcW w:w="638" w:type="pct"/>
            <w:vAlign w:val="center"/>
          </w:tcPr>
          <w:p w14:paraId="15C81B57" w14:textId="77777777" w:rsidR="00152C2C" w:rsidRDefault="00152C2C">
            <w:pPr>
              <w:jc w:val="center"/>
              <w:rPr>
                <w:rFonts w:ascii="宋体" w:hAnsi="宋体" w:cs="宋体" w:hint="eastAsia"/>
                <w:szCs w:val="21"/>
              </w:rPr>
            </w:pPr>
            <w:r>
              <w:rPr>
                <w:rFonts w:ascii="宋体" w:hAnsi="宋体" w:cs="宋体" w:hint="eastAsia"/>
                <w:szCs w:val="21"/>
              </w:rPr>
              <w:t>2000</w:t>
            </w:r>
          </w:p>
        </w:tc>
        <w:tc>
          <w:tcPr>
            <w:tcW w:w="609" w:type="pct"/>
            <w:vAlign w:val="center"/>
          </w:tcPr>
          <w:p w14:paraId="38CD9A65"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07BC692B" w14:textId="77777777">
        <w:trPr>
          <w:cantSplit/>
          <w:trHeight w:val="340"/>
          <w:jc w:val="center"/>
        </w:trPr>
        <w:tc>
          <w:tcPr>
            <w:tcW w:w="499" w:type="pct"/>
            <w:vAlign w:val="center"/>
          </w:tcPr>
          <w:p w14:paraId="62D70B7A" w14:textId="77777777" w:rsidR="00152C2C" w:rsidRDefault="00152C2C">
            <w:pPr>
              <w:jc w:val="center"/>
              <w:rPr>
                <w:rFonts w:ascii="宋体" w:hAnsi="宋体" w:cs="宋体" w:hint="eastAsia"/>
                <w:szCs w:val="21"/>
              </w:rPr>
            </w:pPr>
            <w:r>
              <w:rPr>
                <w:rFonts w:ascii="宋体" w:hAnsi="宋体" w:cs="宋体" w:hint="eastAsia"/>
                <w:szCs w:val="21"/>
              </w:rPr>
              <w:t>东北</w:t>
            </w:r>
          </w:p>
        </w:tc>
        <w:tc>
          <w:tcPr>
            <w:tcW w:w="1154" w:type="pct"/>
            <w:vAlign w:val="center"/>
          </w:tcPr>
          <w:p w14:paraId="6EE036BC" w14:textId="77777777" w:rsidR="00152C2C" w:rsidRDefault="00152C2C">
            <w:pPr>
              <w:jc w:val="center"/>
              <w:rPr>
                <w:rFonts w:ascii="宋体" w:hAnsi="宋体" w:cs="宋体" w:hint="eastAsia"/>
                <w:szCs w:val="21"/>
              </w:rPr>
            </w:pPr>
            <w:r>
              <w:rPr>
                <w:rFonts w:ascii="宋体" w:hAnsi="宋体" w:cs="宋体" w:hint="eastAsia"/>
                <w:szCs w:val="21"/>
              </w:rPr>
              <w:t>海堤</w:t>
            </w:r>
          </w:p>
        </w:tc>
        <w:tc>
          <w:tcPr>
            <w:tcW w:w="2719" w:type="dxa"/>
            <w:vAlign w:val="center"/>
          </w:tcPr>
          <w:p w14:paraId="2AA0CE52"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7617FBB9" w14:textId="77777777" w:rsidR="00152C2C" w:rsidRDefault="00152C2C">
            <w:pPr>
              <w:jc w:val="center"/>
              <w:rPr>
                <w:rFonts w:ascii="宋体" w:hAnsi="宋体" w:cs="宋体" w:hint="eastAsia"/>
                <w:szCs w:val="21"/>
              </w:rPr>
            </w:pPr>
            <w:r>
              <w:rPr>
                <w:rFonts w:ascii="宋体" w:hAnsi="宋体" w:cs="宋体" w:hint="eastAsia"/>
                <w:szCs w:val="21"/>
              </w:rPr>
              <w:t>--</w:t>
            </w:r>
          </w:p>
        </w:tc>
        <w:tc>
          <w:tcPr>
            <w:tcW w:w="638" w:type="pct"/>
            <w:vAlign w:val="center"/>
          </w:tcPr>
          <w:p w14:paraId="1120E38B" w14:textId="77777777" w:rsidR="00152C2C" w:rsidRDefault="00152C2C">
            <w:pPr>
              <w:jc w:val="center"/>
              <w:rPr>
                <w:rFonts w:ascii="宋体" w:hAnsi="宋体" w:cs="宋体" w:hint="eastAsia"/>
                <w:szCs w:val="21"/>
              </w:rPr>
            </w:pPr>
            <w:r>
              <w:rPr>
                <w:rFonts w:ascii="宋体" w:hAnsi="宋体" w:cs="宋体" w:hint="eastAsia"/>
                <w:szCs w:val="21"/>
              </w:rPr>
              <w:t>700</w:t>
            </w:r>
          </w:p>
        </w:tc>
        <w:tc>
          <w:tcPr>
            <w:tcW w:w="609" w:type="pct"/>
            <w:vAlign w:val="center"/>
          </w:tcPr>
          <w:p w14:paraId="35C5FE60" w14:textId="77777777" w:rsidR="00152C2C" w:rsidRDefault="00152C2C">
            <w:pPr>
              <w:jc w:val="center"/>
              <w:rPr>
                <w:rFonts w:ascii="宋体" w:hAnsi="宋体" w:cs="宋体" w:hint="eastAsia"/>
                <w:szCs w:val="21"/>
              </w:rPr>
            </w:pPr>
            <w:r>
              <w:rPr>
                <w:rFonts w:ascii="宋体" w:hAnsi="宋体" w:cs="宋体" w:hint="eastAsia"/>
                <w:szCs w:val="21"/>
              </w:rPr>
              <w:t>符合</w:t>
            </w:r>
          </w:p>
        </w:tc>
      </w:tr>
      <w:tr w:rsidR="00152C2C" w14:paraId="575C08A3" w14:textId="77777777">
        <w:trPr>
          <w:cantSplit/>
          <w:trHeight w:val="340"/>
          <w:jc w:val="center"/>
        </w:trPr>
        <w:tc>
          <w:tcPr>
            <w:tcW w:w="499" w:type="pct"/>
            <w:vAlign w:val="center"/>
          </w:tcPr>
          <w:p w14:paraId="621B4440" w14:textId="77777777" w:rsidR="00152C2C" w:rsidRDefault="00152C2C">
            <w:pPr>
              <w:jc w:val="center"/>
              <w:rPr>
                <w:rFonts w:ascii="宋体" w:hAnsi="宋体" w:cs="宋体" w:hint="eastAsia"/>
                <w:szCs w:val="21"/>
              </w:rPr>
            </w:pPr>
            <w:r>
              <w:rPr>
                <w:rFonts w:ascii="宋体" w:hAnsi="宋体" w:cs="宋体" w:hint="eastAsia"/>
                <w:szCs w:val="21"/>
              </w:rPr>
              <w:t>西北</w:t>
            </w:r>
          </w:p>
        </w:tc>
        <w:tc>
          <w:tcPr>
            <w:tcW w:w="1154" w:type="pct"/>
            <w:vAlign w:val="center"/>
          </w:tcPr>
          <w:p w14:paraId="4B163CD7" w14:textId="77777777" w:rsidR="00152C2C" w:rsidRDefault="00152C2C">
            <w:pPr>
              <w:jc w:val="center"/>
              <w:rPr>
                <w:rFonts w:ascii="宋体" w:hAnsi="宋体" w:cs="宋体" w:hint="eastAsia"/>
                <w:szCs w:val="21"/>
              </w:rPr>
            </w:pPr>
            <w:r>
              <w:rPr>
                <w:rFonts w:ascii="宋体" w:hAnsi="宋体" w:cs="宋体" w:hint="eastAsia"/>
                <w:szCs w:val="21"/>
              </w:rPr>
              <w:t>跨海大桥</w:t>
            </w:r>
          </w:p>
        </w:tc>
        <w:tc>
          <w:tcPr>
            <w:tcW w:w="2719" w:type="dxa"/>
            <w:vAlign w:val="center"/>
          </w:tcPr>
          <w:p w14:paraId="2F28EC08" w14:textId="77777777" w:rsidR="00152C2C" w:rsidRDefault="00152C2C">
            <w:pPr>
              <w:jc w:val="center"/>
              <w:rPr>
                <w:rFonts w:ascii="宋体" w:hAnsi="宋体" w:cs="宋体" w:hint="eastAsia"/>
                <w:szCs w:val="21"/>
              </w:rPr>
            </w:pPr>
            <w:r>
              <w:rPr>
                <w:rFonts w:ascii="宋体" w:hAnsi="宋体" w:cs="宋体" w:hint="eastAsia"/>
                <w:szCs w:val="21"/>
              </w:rPr>
              <w:t>GB 50160-2008表4.1.9</w:t>
            </w:r>
          </w:p>
        </w:tc>
        <w:tc>
          <w:tcPr>
            <w:tcW w:w="628" w:type="pct"/>
            <w:vAlign w:val="center"/>
          </w:tcPr>
          <w:p w14:paraId="4FF3C646" w14:textId="77777777" w:rsidR="00152C2C" w:rsidRDefault="00152C2C">
            <w:pPr>
              <w:jc w:val="center"/>
              <w:rPr>
                <w:rFonts w:ascii="宋体" w:hAnsi="宋体" w:cs="宋体" w:hint="eastAsia"/>
                <w:szCs w:val="21"/>
              </w:rPr>
            </w:pPr>
            <w:r>
              <w:rPr>
                <w:rFonts w:ascii="宋体" w:hAnsi="宋体" w:cs="宋体" w:hint="eastAsia"/>
                <w:szCs w:val="21"/>
              </w:rPr>
              <w:t>80</w:t>
            </w:r>
          </w:p>
        </w:tc>
        <w:tc>
          <w:tcPr>
            <w:tcW w:w="638" w:type="pct"/>
            <w:vAlign w:val="center"/>
          </w:tcPr>
          <w:p w14:paraId="560A3D53" w14:textId="77777777" w:rsidR="00152C2C" w:rsidRDefault="00152C2C">
            <w:pPr>
              <w:jc w:val="center"/>
              <w:rPr>
                <w:rFonts w:ascii="宋体" w:hAnsi="宋体" w:cs="宋体" w:hint="eastAsia"/>
                <w:szCs w:val="21"/>
              </w:rPr>
            </w:pPr>
            <w:r>
              <w:rPr>
                <w:rFonts w:ascii="宋体" w:hAnsi="宋体" w:cs="宋体" w:hint="eastAsia"/>
                <w:szCs w:val="21"/>
              </w:rPr>
              <w:t>180</w:t>
            </w:r>
          </w:p>
        </w:tc>
        <w:tc>
          <w:tcPr>
            <w:tcW w:w="609" w:type="pct"/>
            <w:vAlign w:val="center"/>
          </w:tcPr>
          <w:p w14:paraId="61DF8772" w14:textId="77777777" w:rsidR="00152C2C" w:rsidRDefault="00152C2C">
            <w:pPr>
              <w:jc w:val="center"/>
              <w:rPr>
                <w:rFonts w:ascii="宋体" w:hAnsi="宋体" w:cs="宋体" w:hint="eastAsia"/>
                <w:szCs w:val="21"/>
              </w:rPr>
            </w:pPr>
            <w:r>
              <w:rPr>
                <w:rFonts w:ascii="宋体" w:hAnsi="宋体" w:cs="宋体" w:hint="eastAsia"/>
                <w:szCs w:val="21"/>
              </w:rPr>
              <w:t>符合</w:t>
            </w:r>
          </w:p>
        </w:tc>
      </w:tr>
    </w:tbl>
    <w:p w14:paraId="00C44875" w14:textId="77777777" w:rsidR="00152C2C" w:rsidRDefault="00152C2C">
      <w:pPr>
        <w:rPr>
          <w:rFonts w:ascii="宋体" w:hAnsi="宋体" w:cs="宋体" w:hint="eastAsia"/>
          <w:szCs w:val="21"/>
        </w:rPr>
      </w:pPr>
      <w:r>
        <w:rPr>
          <w:rFonts w:ascii="宋体" w:hAnsi="宋体" w:cs="宋体" w:hint="eastAsia"/>
          <w:szCs w:val="21"/>
        </w:rPr>
        <w:t>注1：镇海炼化已建装置是按老版的《石油化工企业设计防火规范》进行设计的。本项目主要是在已有炼油老区内进行改造，改造后罐区与周边环境间距等情况未发生变化，</w:t>
      </w:r>
      <w:r>
        <w:rPr>
          <w:rFonts w:hint="eastAsia"/>
        </w:rPr>
        <w:t>新建仓库和地面火炬等与周边间距符合规范要求</w:t>
      </w:r>
      <w:r>
        <w:rPr>
          <w:rFonts w:ascii="宋体" w:hAnsi="宋体" w:cs="宋体" w:hint="eastAsia"/>
          <w:szCs w:val="21"/>
        </w:rPr>
        <w:t>，本项目与最近的厂区外居民区在1km以上。</w:t>
      </w:r>
    </w:p>
    <w:p w14:paraId="051C71EC" w14:textId="77777777" w:rsidR="00152C2C" w:rsidRDefault="00152C2C">
      <w:pPr>
        <w:spacing w:line="500" w:lineRule="exact"/>
        <w:ind w:firstLineChars="200" w:firstLine="560"/>
        <w:rPr>
          <w:rFonts w:hAnsi="宋体" w:cs="宋体" w:hint="eastAsia"/>
          <w:sz w:val="28"/>
          <w:szCs w:val="28"/>
        </w:rPr>
      </w:pPr>
      <w:r>
        <w:rPr>
          <w:rFonts w:hAnsi="宋体" w:cs="宋体" w:hint="eastAsia"/>
          <w:sz w:val="28"/>
          <w:szCs w:val="28"/>
        </w:rPr>
        <w:t>（</w:t>
      </w:r>
      <w:r>
        <w:rPr>
          <w:rFonts w:hAnsi="宋体" w:cs="宋体" w:hint="eastAsia"/>
          <w:sz w:val="28"/>
          <w:szCs w:val="28"/>
        </w:rPr>
        <w:t>2</w:t>
      </w:r>
      <w:r>
        <w:rPr>
          <w:rFonts w:hAnsi="宋体" w:cs="宋体" w:hint="eastAsia"/>
          <w:sz w:val="28"/>
          <w:szCs w:val="28"/>
        </w:rPr>
        <w:t>）搜集、调查和整理建设项目所在地的自然条件：</w:t>
      </w:r>
    </w:p>
    <w:p w14:paraId="2F4B0DCE" w14:textId="77777777" w:rsidR="00152C2C" w:rsidRDefault="00152C2C">
      <w:pPr>
        <w:spacing w:line="500" w:lineRule="exact"/>
        <w:ind w:firstLineChars="200" w:firstLine="560"/>
        <w:rPr>
          <w:rFonts w:hAnsi="宋体" w:cs="宋体" w:hint="eastAsia"/>
          <w:sz w:val="28"/>
          <w:szCs w:val="28"/>
        </w:rPr>
      </w:pPr>
      <w:r>
        <w:rPr>
          <w:rFonts w:hAnsi="宋体" w:cs="宋体" w:hint="eastAsia"/>
          <w:sz w:val="28"/>
          <w:szCs w:val="28"/>
        </w:rPr>
        <w:t>具体见报告</w:t>
      </w:r>
      <w:r>
        <w:rPr>
          <w:rFonts w:hAnsi="宋体" w:cs="宋体" w:hint="eastAsia"/>
          <w:sz w:val="28"/>
          <w:szCs w:val="28"/>
        </w:rPr>
        <w:t>2.1.2</w:t>
      </w:r>
      <w:r>
        <w:rPr>
          <w:rFonts w:hAnsi="宋体" w:cs="宋体" w:hint="eastAsia"/>
          <w:sz w:val="28"/>
          <w:szCs w:val="28"/>
        </w:rPr>
        <w:t>章节。</w:t>
      </w:r>
    </w:p>
    <w:p w14:paraId="6D5D571B" w14:textId="77777777" w:rsidR="00152C2C" w:rsidRDefault="00152C2C">
      <w:pPr>
        <w:spacing w:line="500" w:lineRule="exact"/>
        <w:ind w:firstLineChars="200" w:firstLine="560"/>
        <w:rPr>
          <w:rFonts w:hAnsi="宋体" w:cs="宋体" w:hint="eastAsia"/>
          <w:sz w:val="28"/>
          <w:szCs w:val="28"/>
        </w:rPr>
      </w:pPr>
      <w:r>
        <w:rPr>
          <w:rFonts w:hAnsi="宋体" w:cs="宋体" w:hint="eastAsia"/>
          <w:sz w:val="28"/>
          <w:szCs w:val="28"/>
        </w:rPr>
        <w:t>（</w:t>
      </w:r>
      <w:r>
        <w:rPr>
          <w:rFonts w:hAnsi="宋体" w:cs="宋体" w:hint="eastAsia"/>
          <w:sz w:val="28"/>
          <w:szCs w:val="28"/>
        </w:rPr>
        <w:t>3</w:t>
      </w:r>
      <w:r>
        <w:rPr>
          <w:rFonts w:hAnsi="宋体" w:cs="宋体" w:hint="eastAsia"/>
          <w:sz w:val="28"/>
          <w:szCs w:val="28"/>
        </w:rPr>
        <w:t>）本项目中构成危险化学品重大危险源的储存设施与</w:t>
      </w:r>
      <w:r>
        <w:rPr>
          <w:rFonts w:hAnsi="宋体" w:cs="宋体" w:hint="eastAsia"/>
          <w:sz w:val="28"/>
          <w:szCs w:val="28"/>
        </w:rPr>
        <w:t>8</w:t>
      </w:r>
      <w:r>
        <w:rPr>
          <w:rFonts w:hAnsi="宋体" w:cs="宋体" w:hint="eastAsia"/>
          <w:sz w:val="28"/>
          <w:szCs w:val="28"/>
        </w:rPr>
        <w:t>类场所、区域的距离：</w:t>
      </w:r>
    </w:p>
    <w:p w14:paraId="30E39B5C" w14:textId="77777777" w:rsidR="00152C2C" w:rsidRDefault="00152C2C">
      <w:pPr>
        <w:spacing w:line="500" w:lineRule="exact"/>
        <w:ind w:firstLineChars="200" w:firstLine="560"/>
        <w:rPr>
          <w:rFonts w:hAnsi="宋体" w:cs="宋体" w:hint="eastAsia"/>
          <w:sz w:val="28"/>
          <w:szCs w:val="28"/>
        </w:rPr>
      </w:pPr>
      <w:r>
        <w:rPr>
          <w:rFonts w:hAnsi="宋体" w:cs="宋体" w:hint="eastAsia"/>
          <w:sz w:val="28"/>
          <w:szCs w:val="28"/>
        </w:rPr>
        <w:t>本项目厂区与</w:t>
      </w:r>
      <w:r>
        <w:rPr>
          <w:rFonts w:hAnsi="宋体" w:cs="宋体" w:hint="eastAsia"/>
          <w:sz w:val="28"/>
          <w:szCs w:val="28"/>
        </w:rPr>
        <w:t>8</w:t>
      </w:r>
      <w:r>
        <w:rPr>
          <w:rFonts w:hAnsi="宋体" w:cs="宋体" w:hint="eastAsia"/>
          <w:sz w:val="28"/>
          <w:szCs w:val="28"/>
        </w:rPr>
        <w:t>类场所、区域的距离见附表</w:t>
      </w:r>
      <w:r>
        <w:rPr>
          <w:rFonts w:hAnsi="宋体" w:cs="宋体" w:hint="eastAsia"/>
          <w:sz w:val="28"/>
          <w:szCs w:val="28"/>
        </w:rPr>
        <w:t>6.1-2</w:t>
      </w:r>
      <w:r>
        <w:rPr>
          <w:rFonts w:hAnsi="宋体" w:cs="宋体" w:hint="eastAsia"/>
          <w:sz w:val="28"/>
          <w:szCs w:val="28"/>
        </w:rPr>
        <w:t>。</w:t>
      </w:r>
    </w:p>
    <w:p w14:paraId="26CBF3E9" w14:textId="77777777" w:rsidR="00152C2C" w:rsidRDefault="00152C2C">
      <w:pPr>
        <w:pStyle w:val="afff1"/>
        <w:autoSpaceDE/>
        <w:autoSpaceDN/>
        <w:adjustRightInd/>
        <w:spacing w:line="500" w:lineRule="exact"/>
        <w:jc w:val="center"/>
        <w:textAlignment w:val="auto"/>
        <w:rPr>
          <w:rFonts w:eastAsia="宋体" w:hAnsi="宋体" w:cs="宋体" w:hint="eastAsia"/>
          <w:b/>
          <w:bCs/>
          <w:szCs w:val="32"/>
        </w:rPr>
      </w:pPr>
      <w:r>
        <w:rPr>
          <w:rFonts w:eastAsia="宋体" w:hAnsi="宋体" w:cs="宋体" w:hint="eastAsia"/>
          <w:b/>
          <w:szCs w:val="28"/>
        </w:rPr>
        <w:lastRenderedPageBreak/>
        <w:t>附</w:t>
      </w:r>
      <w:r>
        <w:rPr>
          <w:rFonts w:eastAsia="宋体" w:hAnsi="宋体" w:cs="宋体" w:hint="eastAsia"/>
          <w:b/>
          <w:bCs/>
          <w:szCs w:val="32"/>
        </w:rPr>
        <w:t>表</w:t>
      </w:r>
      <w:r>
        <w:rPr>
          <w:rFonts w:eastAsia="宋体" w:hAnsi="宋体" w:cs="宋体" w:hint="eastAsia"/>
          <w:b/>
          <w:bCs/>
          <w:szCs w:val="32"/>
        </w:rPr>
        <w:t xml:space="preserve">6.1-2 </w:t>
      </w:r>
      <w:r>
        <w:rPr>
          <w:rFonts w:eastAsia="宋体" w:hAnsi="宋体" w:cs="宋体" w:hint="eastAsia"/>
          <w:b/>
          <w:bCs/>
          <w:szCs w:val="32"/>
        </w:rPr>
        <w:t>本项目厂区与</w:t>
      </w:r>
      <w:r>
        <w:rPr>
          <w:rFonts w:eastAsia="宋体" w:hAnsi="宋体" w:cs="宋体" w:hint="eastAsia"/>
          <w:b/>
          <w:bCs/>
          <w:szCs w:val="32"/>
        </w:rPr>
        <w:t>8</w:t>
      </w:r>
      <w:r>
        <w:rPr>
          <w:rFonts w:eastAsia="宋体" w:hAnsi="宋体" w:cs="宋体" w:hint="eastAsia"/>
          <w:b/>
          <w:bCs/>
          <w:szCs w:val="32"/>
        </w:rPr>
        <w:t>类场所、区域的距离</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1620"/>
        <w:gridCol w:w="1734"/>
        <w:gridCol w:w="722"/>
        <w:gridCol w:w="2486"/>
        <w:gridCol w:w="1561"/>
        <w:gridCol w:w="820"/>
      </w:tblGrid>
      <w:tr w:rsidR="00152C2C" w14:paraId="0277F465" w14:textId="77777777">
        <w:trPr>
          <w:cantSplit/>
          <w:trHeight w:val="340"/>
          <w:tblHeader/>
          <w:jc w:val="center"/>
        </w:trPr>
        <w:tc>
          <w:tcPr>
            <w:tcW w:w="244" w:type="pct"/>
            <w:vMerge w:val="restart"/>
            <w:vAlign w:val="center"/>
          </w:tcPr>
          <w:p w14:paraId="7959032A" w14:textId="77777777" w:rsidR="00152C2C" w:rsidRDefault="00152C2C">
            <w:pPr>
              <w:jc w:val="center"/>
              <w:rPr>
                <w:rFonts w:ascii="宋体" w:hAnsi="宋体"/>
                <w:szCs w:val="21"/>
              </w:rPr>
            </w:pPr>
            <w:r>
              <w:rPr>
                <w:rFonts w:ascii="宋体" w:hAnsi="宋体" w:hint="eastAsia"/>
                <w:szCs w:val="21"/>
              </w:rPr>
              <w:t>序号</w:t>
            </w:r>
          </w:p>
        </w:tc>
        <w:tc>
          <w:tcPr>
            <w:tcW w:w="862" w:type="pct"/>
            <w:vMerge w:val="restart"/>
            <w:vAlign w:val="center"/>
          </w:tcPr>
          <w:p w14:paraId="66DB5412" w14:textId="77777777" w:rsidR="00152C2C" w:rsidRDefault="00152C2C">
            <w:pPr>
              <w:jc w:val="center"/>
              <w:rPr>
                <w:rFonts w:ascii="宋体" w:hAnsi="宋体"/>
                <w:szCs w:val="21"/>
              </w:rPr>
            </w:pPr>
            <w:r>
              <w:rPr>
                <w:rFonts w:ascii="宋体" w:hAnsi="宋体" w:hint="eastAsia"/>
                <w:szCs w:val="21"/>
              </w:rPr>
              <w:t>项</w:t>
            </w:r>
            <w:r>
              <w:rPr>
                <w:rFonts w:ascii="宋体" w:hAnsi="宋体"/>
                <w:szCs w:val="21"/>
              </w:rPr>
              <w:t xml:space="preserve">  </w:t>
            </w:r>
            <w:r>
              <w:rPr>
                <w:rFonts w:ascii="宋体" w:hAnsi="宋体" w:hint="eastAsia"/>
                <w:szCs w:val="21"/>
              </w:rPr>
              <w:t>目</w:t>
            </w:r>
          </w:p>
        </w:tc>
        <w:tc>
          <w:tcPr>
            <w:tcW w:w="2628" w:type="pct"/>
            <w:gridSpan w:val="3"/>
            <w:vAlign w:val="center"/>
          </w:tcPr>
          <w:p w14:paraId="07353373" w14:textId="77777777" w:rsidR="00152C2C" w:rsidRDefault="00152C2C">
            <w:pPr>
              <w:jc w:val="center"/>
              <w:rPr>
                <w:rFonts w:ascii="宋体" w:hAnsi="宋体"/>
                <w:szCs w:val="21"/>
              </w:rPr>
            </w:pPr>
            <w:r>
              <w:rPr>
                <w:rFonts w:ascii="宋体" w:hAnsi="宋体" w:hint="eastAsia"/>
                <w:szCs w:val="21"/>
              </w:rPr>
              <w:t>实际情况（</w:t>
            </w:r>
            <w:r>
              <w:rPr>
                <w:rFonts w:ascii="宋体" w:hAnsi="宋体"/>
                <w:szCs w:val="21"/>
              </w:rPr>
              <w:t>m）</w:t>
            </w:r>
          </w:p>
        </w:tc>
        <w:tc>
          <w:tcPr>
            <w:tcW w:w="830" w:type="pct"/>
            <w:vMerge w:val="restart"/>
            <w:vAlign w:val="center"/>
          </w:tcPr>
          <w:p w14:paraId="1F036E63" w14:textId="77777777" w:rsidR="00152C2C" w:rsidRDefault="00152C2C">
            <w:pPr>
              <w:jc w:val="center"/>
              <w:rPr>
                <w:rFonts w:ascii="宋体" w:hAnsi="宋体"/>
                <w:szCs w:val="21"/>
              </w:rPr>
            </w:pPr>
            <w:r>
              <w:rPr>
                <w:rFonts w:ascii="宋体" w:hAnsi="宋体"/>
                <w:szCs w:val="21"/>
              </w:rPr>
              <w:t>GB</w:t>
            </w:r>
            <w:r>
              <w:rPr>
                <w:rFonts w:ascii="宋体" w:hAnsi="宋体" w:hint="eastAsia"/>
                <w:szCs w:val="21"/>
              </w:rPr>
              <w:t xml:space="preserve"> </w:t>
            </w:r>
            <w:r>
              <w:rPr>
                <w:rFonts w:ascii="宋体" w:hAnsi="宋体"/>
                <w:szCs w:val="21"/>
              </w:rPr>
              <w:t>50160-2008要求</w:t>
            </w:r>
            <w:r>
              <w:rPr>
                <w:rFonts w:ascii="宋体" w:hAnsi="宋体" w:hint="eastAsia"/>
                <w:szCs w:val="21"/>
              </w:rPr>
              <w:t>（</w:t>
            </w:r>
            <w:r>
              <w:rPr>
                <w:rFonts w:ascii="宋体" w:hAnsi="宋体"/>
                <w:szCs w:val="21"/>
              </w:rPr>
              <w:t>m</w:t>
            </w:r>
            <w:r>
              <w:rPr>
                <w:rFonts w:ascii="宋体" w:hAnsi="宋体" w:hint="eastAsia"/>
                <w:szCs w:val="21"/>
              </w:rPr>
              <w:t>）（注</w:t>
            </w:r>
            <w:r>
              <w:rPr>
                <w:rFonts w:ascii="宋体" w:hAnsi="宋体"/>
                <w:szCs w:val="21"/>
              </w:rPr>
              <w:t>1</w:t>
            </w:r>
            <w:r>
              <w:rPr>
                <w:rFonts w:ascii="宋体" w:hAnsi="宋体" w:hint="eastAsia"/>
                <w:szCs w:val="21"/>
              </w:rPr>
              <w:t>）</w:t>
            </w:r>
          </w:p>
        </w:tc>
        <w:tc>
          <w:tcPr>
            <w:tcW w:w="436" w:type="pct"/>
            <w:vMerge w:val="restart"/>
            <w:vAlign w:val="center"/>
          </w:tcPr>
          <w:p w14:paraId="61AE9ADD" w14:textId="77777777" w:rsidR="00152C2C" w:rsidRDefault="00152C2C">
            <w:pPr>
              <w:jc w:val="center"/>
              <w:rPr>
                <w:rFonts w:ascii="宋体" w:hAnsi="宋体"/>
                <w:szCs w:val="21"/>
              </w:rPr>
            </w:pPr>
            <w:r>
              <w:rPr>
                <w:rFonts w:ascii="宋体" w:hAnsi="宋体" w:hint="eastAsia"/>
                <w:szCs w:val="21"/>
              </w:rPr>
              <w:t>符合性</w:t>
            </w:r>
          </w:p>
        </w:tc>
      </w:tr>
      <w:tr w:rsidR="00152C2C" w14:paraId="4A7C1900" w14:textId="77777777">
        <w:trPr>
          <w:cantSplit/>
          <w:trHeight w:val="340"/>
          <w:tblHeader/>
          <w:jc w:val="center"/>
        </w:trPr>
        <w:tc>
          <w:tcPr>
            <w:tcW w:w="244" w:type="pct"/>
            <w:vMerge/>
            <w:vAlign w:val="center"/>
          </w:tcPr>
          <w:p w14:paraId="4EE76D94" w14:textId="77777777" w:rsidR="00152C2C" w:rsidRDefault="00152C2C">
            <w:pPr>
              <w:jc w:val="center"/>
              <w:rPr>
                <w:rFonts w:ascii="宋体" w:hAnsi="宋体"/>
                <w:szCs w:val="21"/>
              </w:rPr>
            </w:pPr>
          </w:p>
        </w:tc>
        <w:tc>
          <w:tcPr>
            <w:tcW w:w="862" w:type="pct"/>
            <w:vMerge/>
            <w:vAlign w:val="center"/>
          </w:tcPr>
          <w:p w14:paraId="1F63AB06" w14:textId="77777777" w:rsidR="00152C2C" w:rsidRDefault="00152C2C">
            <w:pPr>
              <w:jc w:val="center"/>
              <w:rPr>
                <w:rFonts w:ascii="宋体" w:hAnsi="宋体"/>
                <w:szCs w:val="21"/>
              </w:rPr>
            </w:pPr>
          </w:p>
        </w:tc>
        <w:tc>
          <w:tcPr>
            <w:tcW w:w="922" w:type="pct"/>
            <w:vAlign w:val="center"/>
          </w:tcPr>
          <w:p w14:paraId="4DA4D102" w14:textId="77777777" w:rsidR="00152C2C" w:rsidRDefault="00152C2C">
            <w:pPr>
              <w:jc w:val="center"/>
              <w:rPr>
                <w:rFonts w:ascii="宋体" w:hAnsi="宋体"/>
                <w:szCs w:val="21"/>
              </w:rPr>
            </w:pPr>
            <w:r>
              <w:rPr>
                <w:rFonts w:ascii="宋体" w:hAnsi="宋体" w:hint="eastAsia"/>
                <w:szCs w:val="21"/>
              </w:rPr>
              <w:t>居民区、人口密集场所、设施</w:t>
            </w:r>
          </w:p>
        </w:tc>
        <w:tc>
          <w:tcPr>
            <w:tcW w:w="384" w:type="pct"/>
            <w:vAlign w:val="center"/>
          </w:tcPr>
          <w:p w14:paraId="46F30CAC" w14:textId="77777777" w:rsidR="00152C2C" w:rsidRDefault="00152C2C">
            <w:pPr>
              <w:jc w:val="center"/>
              <w:rPr>
                <w:rFonts w:ascii="宋体" w:hAnsi="宋体"/>
                <w:szCs w:val="21"/>
              </w:rPr>
            </w:pPr>
            <w:r>
              <w:rPr>
                <w:rFonts w:ascii="宋体" w:hAnsi="宋体" w:hint="eastAsia"/>
                <w:szCs w:val="21"/>
              </w:rPr>
              <w:t>方位</w:t>
            </w:r>
          </w:p>
        </w:tc>
        <w:tc>
          <w:tcPr>
            <w:tcW w:w="1322" w:type="pct"/>
            <w:vAlign w:val="center"/>
          </w:tcPr>
          <w:p w14:paraId="7539FF3E" w14:textId="77777777" w:rsidR="00152C2C" w:rsidRDefault="00152C2C">
            <w:pPr>
              <w:jc w:val="center"/>
              <w:rPr>
                <w:rFonts w:ascii="宋体" w:hAnsi="宋体"/>
                <w:szCs w:val="21"/>
              </w:rPr>
            </w:pPr>
            <w:r>
              <w:rPr>
                <w:rFonts w:ascii="宋体" w:hAnsi="宋体" w:hint="eastAsia"/>
                <w:szCs w:val="21"/>
              </w:rPr>
              <w:t>距离最近的厂内设施</w:t>
            </w:r>
          </w:p>
        </w:tc>
        <w:tc>
          <w:tcPr>
            <w:tcW w:w="830" w:type="pct"/>
            <w:vMerge/>
            <w:vAlign w:val="center"/>
          </w:tcPr>
          <w:p w14:paraId="4D01E8C8" w14:textId="77777777" w:rsidR="00152C2C" w:rsidRDefault="00152C2C">
            <w:pPr>
              <w:jc w:val="center"/>
              <w:rPr>
                <w:rFonts w:ascii="宋体" w:hAnsi="宋体"/>
                <w:szCs w:val="21"/>
              </w:rPr>
            </w:pPr>
          </w:p>
        </w:tc>
        <w:tc>
          <w:tcPr>
            <w:tcW w:w="436" w:type="pct"/>
            <w:vMerge/>
            <w:vAlign w:val="center"/>
          </w:tcPr>
          <w:p w14:paraId="5D4C12DA" w14:textId="77777777" w:rsidR="00152C2C" w:rsidRDefault="00152C2C">
            <w:pPr>
              <w:jc w:val="center"/>
              <w:rPr>
                <w:rFonts w:ascii="宋体" w:hAnsi="宋体"/>
                <w:szCs w:val="21"/>
              </w:rPr>
            </w:pPr>
          </w:p>
        </w:tc>
      </w:tr>
      <w:tr w:rsidR="00152C2C" w14:paraId="43F33F4D" w14:textId="77777777">
        <w:trPr>
          <w:cantSplit/>
          <w:trHeight w:val="340"/>
          <w:jc w:val="center"/>
        </w:trPr>
        <w:tc>
          <w:tcPr>
            <w:tcW w:w="244" w:type="pct"/>
            <w:vMerge w:val="restart"/>
            <w:vAlign w:val="center"/>
          </w:tcPr>
          <w:p w14:paraId="15D7ECBE" w14:textId="77777777" w:rsidR="00152C2C" w:rsidRDefault="00152C2C">
            <w:pPr>
              <w:jc w:val="center"/>
              <w:rPr>
                <w:rFonts w:ascii="宋体" w:hAnsi="宋体"/>
                <w:szCs w:val="21"/>
              </w:rPr>
            </w:pPr>
            <w:r>
              <w:rPr>
                <w:rFonts w:ascii="宋体" w:hAnsi="宋体"/>
                <w:szCs w:val="21"/>
              </w:rPr>
              <w:t>1</w:t>
            </w:r>
          </w:p>
        </w:tc>
        <w:tc>
          <w:tcPr>
            <w:tcW w:w="862" w:type="pct"/>
            <w:vMerge w:val="restart"/>
            <w:vAlign w:val="center"/>
          </w:tcPr>
          <w:p w14:paraId="17A20367" w14:textId="77777777" w:rsidR="00152C2C" w:rsidRDefault="00152C2C">
            <w:pPr>
              <w:jc w:val="center"/>
              <w:rPr>
                <w:rFonts w:ascii="宋体" w:hAnsi="宋体"/>
                <w:szCs w:val="21"/>
              </w:rPr>
            </w:pPr>
            <w:r>
              <w:rPr>
                <w:rFonts w:ascii="宋体" w:hAnsi="宋体" w:hint="eastAsia"/>
                <w:szCs w:val="21"/>
              </w:rPr>
              <w:t>与</w:t>
            </w:r>
            <w:r>
              <w:rPr>
                <w:rFonts w:ascii="宋体" w:hAnsi="宋体" w:cs="宋体" w:hint="eastAsia"/>
                <w:szCs w:val="21"/>
              </w:rPr>
              <w:t>居住区以及商业中心、公园等人员密集场所</w:t>
            </w:r>
            <w:r>
              <w:rPr>
                <w:rFonts w:ascii="宋体" w:hAnsi="宋体" w:hint="eastAsia"/>
                <w:szCs w:val="21"/>
              </w:rPr>
              <w:t>的距离</w:t>
            </w:r>
          </w:p>
          <w:p w14:paraId="3D6939BF" w14:textId="77777777" w:rsidR="00152C2C" w:rsidRDefault="00152C2C">
            <w:pPr>
              <w:jc w:val="center"/>
              <w:rPr>
                <w:rFonts w:ascii="宋体" w:hAnsi="宋体"/>
                <w:szCs w:val="21"/>
              </w:rPr>
            </w:pPr>
          </w:p>
        </w:tc>
        <w:tc>
          <w:tcPr>
            <w:tcW w:w="922" w:type="pct"/>
            <w:vAlign w:val="center"/>
          </w:tcPr>
          <w:p w14:paraId="08D91820" w14:textId="77777777" w:rsidR="00152C2C" w:rsidRDefault="00152C2C">
            <w:pPr>
              <w:jc w:val="center"/>
              <w:rPr>
                <w:rFonts w:ascii="宋体" w:hAnsi="宋体"/>
                <w:szCs w:val="21"/>
              </w:rPr>
            </w:pPr>
            <w:r>
              <w:rPr>
                <w:rFonts w:ascii="宋体" w:hAnsi="宋体" w:hint="eastAsia"/>
                <w:szCs w:val="21"/>
              </w:rPr>
              <w:t>俞范村</w:t>
            </w:r>
          </w:p>
        </w:tc>
        <w:tc>
          <w:tcPr>
            <w:tcW w:w="384" w:type="pct"/>
            <w:vAlign w:val="center"/>
          </w:tcPr>
          <w:p w14:paraId="0B7F3EE6" w14:textId="77777777" w:rsidR="00152C2C" w:rsidRDefault="00152C2C">
            <w:pPr>
              <w:jc w:val="center"/>
              <w:rPr>
                <w:rFonts w:ascii="宋体" w:hAnsi="宋体"/>
                <w:szCs w:val="21"/>
              </w:rPr>
            </w:pPr>
            <w:r>
              <w:rPr>
                <w:rFonts w:ascii="宋体" w:hAnsi="宋体" w:hint="eastAsia"/>
                <w:szCs w:val="21"/>
              </w:rPr>
              <w:t>南</w:t>
            </w:r>
          </w:p>
        </w:tc>
        <w:tc>
          <w:tcPr>
            <w:tcW w:w="1322" w:type="pct"/>
            <w:vAlign w:val="center"/>
          </w:tcPr>
          <w:p w14:paraId="2B9CA4AB" w14:textId="77777777" w:rsidR="00152C2C" w:rsidRDefault="00152C2C">
            <w:pPr>
              <w:jc w:val="center"/>
              <w:rPr>
                <w:rFonts w:ascii="宋体" w:hAnsi="宋体"/>
                <w:szCs w:val="21"/>
              </w:rPr>
            </w:pPr>
            <w:r>
              <w:rPr>
                <w:rFonts w:ascii="宋体" w:hAnsi="宋体" w:hint="eastAsia"/>
                <w:szCs w:val="21"/>
              </w:rPr>
              <w:t>距西区围墙</w:t>
            </w:r>
            <w:r>
              <w:rPr>
                <w:rFonts w:ascii="宋体" w:hAnsi="宋体"/>
                <w:szCs w:val="21"/>
              </w:rPr>
              <w:t>700m</w:t>
            </w:r>
          </w:p>
        </w:tc>
        <w:tc>
          <w:tcPr>
            <w:tcW w:w="830" w:type="pct"/>
            <w:vMerge w:val="restart"/>
            <w:vAlign w:val="center"/>
          </w:tcPr>
          <w:p w14:paraId="336606EB" w14:textId="77777777" w:rsidR="00152C2C" w:rsidRDefault="00152C2C">
            <w:pPr>
              <w:jc w:val="center"/>
              <w:rPr>
                <w:rFonts w:ascii="宋体" w:hAnsi="宋体"/>
                <w:szCs w:val="21"/>
              </w:rPr>
            </w:pPr>
            <w:r>
              <w:rPr>
                <w:rFonts w:ascii="宋体" w:hAnsi="宋体"/>
                <w:szCs w:val="21"/>
              </w:rPr>
              <w:t>100</w:t>
            </w:r>
          </w:p>
        </w:tc>
        <w:tc>
          <w:tcPr>
            <w:tcW w:w="436" w:type="pct"/>
            <w:vMerge w:val="restart"/>
            <w:vAlign w:val="center"/>
          </w:tcPr>
          <w:p w14:paraId="6C243431" w14:textId="77777777" w:rsidR="00152C2C" w:rsidRDefault="00152C2C">
            <w:pPr>
              <w:jc w:val="center"/>
              <w:rPr>
                <w:rFonts w:ascii="宋体" w:hAnsi="宋体"/>
                <w:szCs w:val="21"/>
              </w:rPr>
            </w:pPr>
            <w:r>
              <w:rPr>
                <w:rFonts w:ascii="宋体" w:hAnsi="宋体" w:hint="eastAsia"/>
                <w:szCs w:val="21"/>
              </w:rPr>
              <w:t>符合规定</w:t>
            </w:r>
          </w:p>
        </w:tc>
      </w:tr>
      <w:tr w:rsidR="00152C2C" w14:paraId="4C69D126" w14:textId="77777777">
        <w:trPr>
          <w:trHeight w:val="340"/>
          <w:jc w:val="center"/>
        </w:trPr>
        <w:tc>
          <w:tcPr>
            <w:tcW w:w="244" w:type="pct"/>
            <w:vMerge/>
            <w:vAlign w:val="center"/>
          </w:tcPr>
          <w:p w14:paraId="65D03E6B" w14:textId="77777777" w:rsidR="00152C2C" w:rsidRDefault="00152C2C">
            <w:pPr>
              <w:jc w:val="center"/>
              <w:rPr>
                <w:rFonts w:ascii="宋体" w:hAnsi="宋体"/>
                <w:szCs w:val="21"/>
              </w:rPr>
            </w:pPr>
          </w:p>
        </w:tc>
        <w:tc>
          <w:tcPr>
            <w:tcW w:w="862" w:type="pct"/>
            <w:vMerge/>
            <w:vAlign w:val="center"/>
          </w:tcPr>
          <w:p w14:paraId="00F779B9" w14:textId="77777777" w:rsidR="00152C2C" w:rsidRDefault="00152C2C">
            <w:pPr>
              <w:jc w:val="center"/>
              <w:rPr>
                <w:rFonts w:ascii="宋体" w:hAnsi="宋体"/>
                <w:szCs w:val="21"/>
              </w:rPr>
            </w:pPr>
          </w:p>
        </w:tc>
        <w:tc>
          <w:tcPr>
            <w:tcW w:w="922" w:type="pct"/>
            <w:vAlign w:val="center"/>
          </w:tcPr>
          <w:p w14:paraId="3105626F" w14:textId="77777777" w:rsidR="00152C2C" w:rsidRDefault="00152C2C">
            <w:pPr>
              <w:jc w:val="center"/>
              <w:rPr>
                <w:rFonts w:ascii="宋体" w:hAnsi="宋体"/>
                <w:szCs w:val="21"/>
              </w:rPr>
            </w:pPr>
            <w:r>
              <w:rPr>
                <w:rFonts w:ascii="宋体" w:hAnsi="宋体" w:hint="eastAsia"/>
                <w:szCs w:val="21"/>
              </w:rPr>
              <w:t>南洪村</w:t>
            </w:r>
          </w:p>
        </w:tc>
        <w:tc>
          <w:tcPr>
            <w:tcW w:w="384" w:type="pct"/>
            <w:vAlign w:val="center"/>
          </w:tcPr>
          <w:p w14:paraId="369E06F4" w14:textId="77777777" w:rsidR="00152C2C" w:rsidRDefault="00152C2C">
            <w:pPr>
              <w:jc w:val="center"/>
              <w:rPr>
                <w:rFonts w:ascii="宋体" w:hAnsi="宋体"/>
                <w:szCs w:val="21"/>
              </w:rPr>
            </w:pPr>
            <w:r>
              <w:rPr>
                <w:rFonts w:ascii="宋体" w:hAnsi="宋体" w:hint="eastAsia"/>
                <w:szCs w:val="21"/>
              </w:rPr>
              <w:t>西</w:t>
            </w:r>
          </w:p>
        </w:tc>
        <w:tc>
          <w:tcPr>
            <w:tcW w:w="1322" w:type="pct"/>
            <w:vAlign w:val="center"/>
          </w:tcPr>
          <w:p w14:paraId="677DA0AF" w14:textId="77777777" w:rsidR="00152C2C" w:rsidRDefault="00152C2C">
            <w:pPr>
              <w:jc w:val="center"/>
              <w:rPr>
                <w:rFonts w:ascii="宋体" w:hAnsi="宋体"/>
                <w:szCs w:val="21"/>
              </w:rPr>
            </w:pPr>
            <w:r>
              <w:rPr>
                <w:rFonts w:ascii="宋体" w:hAnsi="宋体" w:hint="eastAsia"/>
                <w:szCs w:val="21"/>
              </w:rPr>
              <w:t>距离</w:t>
            </w:r>
            <w:r>
              <w:rPr>
                <w:rFonts w:ascii="宋体" w:hAnsi="宋体"/>
                <w:szCs w:val="21"/>
              </w:rPr>
              <w:t>220kV总变570m</w:t>
            </w:r>
          </w:p>
        </w:tc>
        <w:tc>
          <w:tcPr>
            <w:tcW w:w="830" w:type="pct"/>
            <w:vMerge/>
            <w:vAlign w:val="center"/>
          </w:tcPr>
          <w:p w14:paraId="598A3A3B" w14:textId="77777777" w:rsidR="00152C2C" w:rsidRDefault="00152C2C">
            <w:pPr>
              <w:jc w:val="center"/>
              <w:rPr>
                <w:rFonts w:ascii="宋体" w:hAnsi="宋体"/>
                <w:szCs w:val="21"/>
              </w:rPr>
            </w:pPr>
          </w:p>
        </w:tc>
        <w:tc>
          <w:tcPr>
            <w:tcW w:w="436" w:type="pct"/>
            <w:vMerge/>
            <w:vAlign w:val="center"/>
          </w:tcPr>
          <w:p w14:paraId="26E8CF6A" w14:textId="77777777" w:rsidR="00152C2C" w:rsidRDefault="00152C2C">
            <w:pPr>
              <w:jc w:val="center"/>
              <w:rPr>
                <w:rFonts w:ascii="宋体" w:hAnsi="宋体"/>
                <w:szCs w:val="21"/>
              </w:rPr>
            </w:pPr>
          </w:p>
        </w:tc>
      </w:tr>
      <w:tr w:rsidR="00152C2C" w14:paraId="0150A2E0" w14:textId="77777777">
        <w:trPr>
          <w:trHeight w:val="340"/>
          <w:jc w:val="center"/>
        </w:trPr>
        <w:tc>
          <w:tcPr>
            <w:tcW w:w="244" w:type="pct"/>
            <w:vMerge/>
            <w:vAlign w:val="center"/>
          </w:tcPr>
          <w:p w14:paraId="12898F20" w14:textId="77777777" w:rsidR="00152C2C" w:rsidRDefault="00152C2C">
            <w:pPr>
              <w:jc w:val="center"/>
              <w:rPr>
                <w:rFonts w:ascii="宋体" w:hAnsi="宋体"/>
                <w:szCs w:val="21"/>
              </w:rPr>
            </w:pPr>
          </w:p>
        </w:tc>
        <w:tc>
          <w:tcPr>
            <w:tcW w:w="862" w:type="pct"/>
            <w:vMerge/>
            <w:vAlign w:val="center"/>
          </w:tcPr>
          <w:p w14:paraId="42447CD1" w14:textId="77777777" w:rsidR="00152C2C" w:rsidRDefault="00152C2C">
            <w:pPr>
              <w:jc w:val="center"/>
              <w:rPr>
                <w:rFonts w:ascii="宋体" w:hAnsi="宋体"/>
                <w:szCs w:val="21"/>
              </w:rPr>
            </w:pPr>
          </w:p>
        </w:tc>
        <w:tc>
          <w:tcPr>
            <w:tcW w:w="922" w:type="pct"/>
            <w:vAlign w:val="center"/>
          </w:tcPr>
          <w:p w14:paraId="58752E9F" w14:textId="77777777" w:rsidR="00152C2C" w:rsidRDefault="00152C2C">
            <w:pPr>
              <w:jc w:val="center"/>
              <w:rPr>
                <w:rFonts w:ascii="宋体" w:hAnsi="宋体"/>
                <w:szCs w:val="21"/>
              </w:rPr>
            </w:pPr>
            <w:r>
              <w:rPr>
                <w:rFonts w:ascii="宋体" w:hAnsi="宋体" w:hint="eastAsia"/>
                <w:szCs w:val="21"/>
              </w:rPr>
              <w:t>迎周村</w:t>
            </w:r>
          </w:p>
        </w:tc>
        <w:tc>
          <w:tcPr>
            <w:tcW w:w="384" w:type="pct"/>
            <w:vAlign w:val="center"/>
          </w:tcPr>
          <w:p w14:paraId="228A7BA8" w14:textId="77777777" w:rsidR="00152C2C" w:rsidRDefault="00152C2C">
            <w:pPr>
              <w:jc w:val="center"/>
              <w:rPr>
                <w:rFonts w:ascii="宋体" w:hAnsi="宋体"/>
                <w:szCs w:val="21"/>
              </w:rPr>
            </w:pPr>
            <w:r>
              <w:rPr>
                <w:rFonts w:ascii="宋体" w:hAnsi="宋体" w:hint="eastAsia"/>
                <w:szCs w:val="21"/>
              </w:rPr>
              <w:t>西南</w:t>
            </w:r>
          </w:p>
        </w:tc>
        <w:tc>
          <w:tcPr>
            <w:tcW w:w="1322" w:type="pct"/>
            <w:vAlign w:val="center"/>
          </w:tcPr>
          <w:p w14:paraId="35B6931B" w14:textId="77777777" w:rsidR="00152C2C" w:rsidRDefault="00152C2C">
            <w:pPr>
              <w:jc w:val="center"/>
              <w:rPr>
                <w:rFonts w:ascii="宋体" w:hAnsi="宋体"/>
                <w:szCs w:val="21"/>
              </w:rPr>
            </w:pPr>
            <w:r>
              <w:rPr>
                <w:rFonts w:ascii="宋体" w:hAnsi="宋体" w:hint="eastAsia"/>
                <w:szCs w:val="21"/>
              </w:rPr>
              <w:t>距离厂区西南围墙</w:t>
            </w:r>
            <w:r>
              <w:rPr>
                <w:rFonts w:ascii="宋体" w:hAnsi="宋体"/>
                <w:szCs w:val="21"/>
              </w:rPr>
              <w:t>2000m</w:t>
            </w:r>
          </w:p>
        </w:tc>
        <w:tc>
          <w:tcPr>
            <w:tcW w:w="830" w:type="pct"/>
            <w:vMerge/>
            <w:vAlign w:val="center"/>
          </w:tcPr>
          <w:p w14:paraId="383639B1" w14:textId="77777777" w:rsidR="00152C2C" w:rsidRDefault="00152C2C">
            <w:pPr>
              <w:jc w:val="center"/>
              <w:rPr>
                <w:rFonts w:ascii="宋体" w:hAnsi="宋体"/>
                <w:szCs w:val="21"/>
              </w:rPr>
            </w:pPr>
          </w:p>
        </w:tc>
        <w:tc>
          <w:tcPr>
            <w:tcW w:w="436" w:type="pct"/>
            <w:vMerge/>
            <w:vAlign w:val="center"/>
          </w:tcPr>
          <w:p w14:paraId="13500EB3" w14:textId="77777777" w:rsidR="00152C2C" w:rsidRDefault="00152C2C">
            <w:pPr>
              <w:jc w:val="center"/>
              <w:rPr>
                <w:rFonts w:ascii="宋体" w:hAnsi="宋体"/>
                <w:szCs w:val="21"/>
              </w:rPr>
            </w:pPr>
          </w:p>
        </w:tc>
      </w:tr>
      <w:tr w:rsidR="00152C2C" w14:paraId="511CE031" w14:textId="77777777">
        <w:trPr>
          <w:trHeight w:val="340"/>
          <w:jc w:val="center"/>
        </w:trPr>
        <w:tc>
          <w:tcPr>
            <w:tcW w:w="244" w:type="pct"/>
            <w:vMerge/>
            <w:vAlign w:val="center"/>
          </w:tcPr>
          <w:p w14:paraId="0D85278C" w14:textId="77777777" w:rsidR="00152C2C" w:rsidRDefault="00152C2C">
            <w:pPr>
              <w:jc w:val="center"/>
              <w:rPr>
                <w:rFonts w:ascii="宋体" w:hAnsi="宋体"/>
                <w:szCs w:val="21"/>
              </w:rPr>
            </w:pPr>
          </w:p>
        </w:tc>
        <w:tc>
          <w:tcPr>
            <w:tcW w:w="862" w:type="pct"/>
            <w:vMerge/>
            <w:vAlign w:val="center"/>
          </w:tcPr>
          <w:p w14:paraId="484AD3DE" w14:textId="77777777" w:rsidR="00152C2C" w:rsidRDefault="00152C2C">
            <w:pPr>
              <w:jc w:val="center"/>
              <w:rPr>
                <w:rFonts w:ascii="宋体" w:hAnsi="宋体"/>
                <w:szCs w:val="21"/>
              </w:rPr>
            </w:pPr>
          </w:p>
        </w:tc>
        <w:tc>
          <w:tcPr>
            <w:tcW w:w="922" w:type="pct"/>
            <w:vAlign w:val="center"/>
          </w:tcPr>
          <w:p w14:paraId="79AEBEDA" w14:textId="77777777" w:rsidR="00152C2C" w:rsidRDefault="00152C2C">
            <w:pPr>
              <w:jc w:val="center"/>
              <w:rPr>
                <w:rFonts w:ascii="宋体" w:hAnsi="宋体"/>
                <w:szCs w:val="21"/>
              </w:rPr>
            </w:pPr>
            <w:r>
              <w:rPr>
                <w:rFonts w:ascii="宋体" w:hAnsi="宋体" w:hint="eastAsia"/>
                <w:szCs w:val="21"/>
              </w:rPr>
              <w:t>炼化生活区</w:t>
            </w:r>
          </w:p>
        </w:tc>
        <w:tc>
          <w:tcPr>
            <w:tcW w:w="384" w:type="pct"/>
            <w:vAlign w:val="center"/>
          </w:tcPr>
          <w:p w14:paraId="3FDCB991" w14:textId="77777777" w:rsidR="00152C2C" w:rsidRDefault="00152C2C">
            <w:pPr>
              <w:jc w:val="center"/>
              <w:rPr>
                <w:rFonts w:ascii="宋体" w:hAnsi="宋体"/>
                <w:szCs w:val="21"/>
              </w:rPr>
            </w:pPr>
            <w:r>
              <w:rPr>
                <w:rFonts w:ascii="宋体" w:hAnsi="宋体" w:hint="eastAsia"/>
                <w:szCs w:val="21"/>
              </w:rPr>
              <w:t>西</w:t>
            </w:r>
          </w:p>
        </w:tc>
        <w:tc>
          <w:tcPr>
            <w:tcW w:w="1322" w:type="pct"/>
            <w:vAlign w:val="center"/>
          </w:tcPr>
          <w:p w14:paraId="11C7B9A2" w14:textId="77777777" w:rsidR="00152C2C" w:rsidRDefault="00152C2C">
            <w:pPr>
              <w:jc w:val="center"/>
              <w:rPr>
                <w:rFonts w:ascii="宋体" w:hAnsi="宋体"/>
                <w:szCs w:val="21"/>
              </w:rPr>
            </w:pPr>
            <w:r>
              <w:rPr>
                <w:rFonts w:ascii="宋体" w:hAnsi="宋体" w:hint="eastAsia"/>
                <w:szCs w:val="21"/>
              </w:rPr>
              <w:t>距Ⅱ套常减压装置</w:t>
            </w:r>
            <w:r>
              <w:rPr>
                <w:rFonts w:ascii="宋体" w:hAnsi="宋体"/>
                <w:szCs w:val="21"/>
              </w:rPr>
              <w:t>490m</w:t>
            </w:r>
          </w:p>
        </w:tc>
        <w:tc>
          <w:tcPr>
            <w:tcW w:w="830" w:type="pct"/>
            <w:vMerge/>
            <w:vAlign w:val="center"/>
          </w:tcPr>
          <w:p w14:paraId="36293A0B" w14:textId="77777777" w:rsidR="00152C2C" w:rsidRDefault="00152C2C">
            <w:pPr>
              <w:jc w:val="center"/>
              <w:rPr>
                <w:rFonts w:ascii="宋体" w:hAnsi="宋体"/>
                <w:szCs w:val="21"/>
              </w:rPr>
            </w:pPr>
          </w:p>
        </w:tc>
        <w:tc>
          <w:tcPr>
            <w:tcW w:w="436" w:type="pct"/>
            <w:vMerge/>
            <w:vAlign w:val="center"/>
          </w:tcPr>
          <w:p w14:paraId="66A488B1" w14:textId="77777777" w:rsidR="00152C2C" w:rsidRDefault="00152C2C">
            <w:pPr>
              <w:jc w:val="center"/>
              <w:rPr>
                <w:rFonts w:ascii="宋体" w:hAnsi="宋体"/>
                <w:szCs w:val="21"/>
              </w:rPr>
            </w:pPr>
          </w:p>
        </w:tc>
      </w:tr>
      <w:tr w:rsidR="00152C2C" w14:paraId="3703283E" w14:textId="77777777">
        <w:trPr>
          <w:trHeight w:val="340"/>
          <w:jc w:val="center"/>
        </w:trPr>
        <w:tc>
          <w:tcPr>
            <w:tcW w:w="244" w:type="pct"/>
            <w:vMerge/>
            <w:vAlign w:val="center"/>
          </w:tcPr>
          <w:p w14:paraId="5BD1953C" w14:textId="77777777" w:rsidR="00152C2C" w:rsidRDefault="00152C2C">
            <w:pPr>
              <w:jc w:val="center"/>
              <w:rPr>
                <w:rFonts w:ascii="宋体" w:hAnsi="宋体"/>
                <w:szCs w:val="21"/>
              </w:rPr>
            </w:pPr>
          </w:p>
        </w:tc>
        <w:tc>
          <w:tcPr>
            <w:tcW w:w="862" w:type="pct"/>
            <w:vMerge/>
            <w:vAlign w:val="center"/>
          </w:tcPr>
          <w:p w14:paraId="12570C0C" w14:textId="77777777" w:rsidR="00152C2C" w:rsidRDefault="00152C2C">
            <w:pPr>
              <w:jc w:val="center"/>
              <w:rPr>
                <w:rFonts w:ascii="宋体" w:hAnsi="宋体"/>
                <w:szCs w:val="21"/>
              </w:rPr>
            </w:pPr>
          </w:p>
        </w:tc>
        <w:tc>
          <w:tcPr>
            <w:tcW w:w="922" w:type="pct"/>
            <w:vAlign w:val="center"/>
          </w:tcPr>
          <w:p w14:paraId="3075D564" w14:textId="77777777" w:rsidR="00152C2C" w:rsidRDefault="00152C2C">
            <w:pPr>
              <w:jc w:val="center"/>
              <w:rPr>
                <w:rFonts w:ascii="宋体" w:hAnsi="宋体"/>
                <w:szCs w:val="21"/>
              </w:rPr>
            </w:pPr>
            <w:r>
              <w:rPr>
                <w:rFonts w:ascii="宋体" w:hAnsi="宋体" w:hint="eastAsia"/>
                <w:szCs w:val="21"/>
              </w:rPr>
              <w:t>石化三建社区</w:t>
            </w:r>
          </w:p>
        </w:tc>
        <w:tc>
          <w:tcPr>
            <w:tcW w:w="384" w:type="pct"/>
            <w:vAlign w:val="center"/>
          </w:tcPr>
          <w:p w14:paraId="33883D8A" w14:textId="77777777" w:rsidR="00152C2C" w:rsidRDefault="00152C2C">
            <w:pPr>
              <w:jc w:val="center"/>
              <w:rPr>
                <w:rFonts w:ascii="宋体" w:hAnsi="宋体"/>
                <w:szCs w:val="21"/>
              </w:rPr>
            </w:pPr>
            <w:r>
              <w:rPr>
                <w:rFonts w:ascii="宋体" w:hAnsi="宋体" w:hint="eastAsia"/>
                <w:szCs w:val="21"/>
              </w:rPr>
              <w:t>西</w:t>
            </w:r>
          </w:p>
        </w:tc>
        <w:tc>
          <w:tcPr>
            <w:tcW w:w="1322" w:type="pct"/>
            <w:vAlign w:val="center"/>
          </w:tcPr>
          <w:p w14:paraId="0CAD934E" w14:textId="77777777" w:rsidR="00152C2C" w:rsidRDefault="00152C2C">
            <w:pPr>
              <w:jc w:val="center"/>
              <w:rPr>
                <w:rFonts w:ascii="宋体" w:hAnsi="宋体"/>
                <w:szCs w:val="21"/>
              </w:rPr>
            </w:pPr>
            <w:r>
              <w:rPr>
                <w:rFonts w:ascii="宋体" w:hAnsi="宋体" w:hint="eastAsia"/>
                <w:szCs w:val="21"/>
              </w:rPr>
              <w:t>距Ⅱ套常减压装置</w:t>
            </w:r>
            <w:r>
              <w:rPr>
                <w:rFonts w:ascii="宋体" w:hAnsi="宋体"/>
                <w:szCs w:val="21"/>
              </w:rPr>
              <w:t>700m</w:t>
            </w:r>
          </w:p>
        </w:tc>
        <w:tc>
          <w:tcPr>
            <w:tcW w:w="830" w:type="pct"/>
            <w:vMerge/>
            <w:vAlign w:val="center"/>
          </w:tcPr>
          <w:p w14:paraId="79F8C557" w14:textId="77777777" w:rsidR="00152C2C" w:rsidRDefault="00152C2C">
            <w:pPr>
              <w:jc w:val="center"/>
              <w:rPr>
                <w:rFonts w:ascii="宋体" w:hAnsi="宋体"/>
                <w:szCs w:val="21"/>
              </w:rPr>
            </w:pPr>
          </w:p>
        </w:tc>
        <w:tc>
          <w:tcPr>
            <w:tcW w:w="436" w:type="pct"/>
            <w:vMerge/>
            <w:vAlign w:val="center"/>
          </w:tcPr>
          <w:p w14:paraId="57B788AD" w14:textId="77777777" w:rsidR="00152C2C" w:rsidRDefault="00152C2C">
            <w:pPr>
              <w:jc w:val="center"/>
              <w:rPr>
                <w:rFonts w:ascii="宋体" w:hAnsi="宋体"/>
                <w:szCs w:val="21"/>
              </w:rPr>
            </w:pPr>
          </w:p>
        </w:tc>
      </w:tr>
      <w:tr w:rsidR="00152C2C" w14:paraId="126A6E80" w14:textId="77777777">
        <w:trPr>
          <w:trHeight w:val="340"/>
          <w:jc w:val="center"/>
        </w:trPr>
        <w:tc>
          <w:tcPr>
            <w:tcW w:w="244" w:type="pct"/>
            <w:vMerge/>
            <w:vAlign w:val="center"/>
          </w:tcPr>
          <w:p w14:paraId="0F2BB2BC" w14:textId="77777777" w:rsidR="00152C2C" w:rsidRDefault="00152C2C">
            <w:pPr>
              <w:jc w:val="center"/>
              <w:rPr>
                <w:rFonts w:ascii="宋体" w:hAnsi="宋体"/>
                <w:szCs w:val="21"/>
              </w:rPr>
            </w:pPr>
          </w:p>
        </w:tc>
        <w:tc>
          <w:tcPr>
            <w:tcW w:w="862" w:type="pct"/>
            <w:vMerge/>
            <w:vAlign w:val="center"/>
          </w:tcPr>
          <w:p w14:paraId="1A749278" w14:textId="77777777" w:rsidR="00152C2C" w:rsidRDefault="00152C2C">
            <w:pPr>
              <w:jc w:val="center"/>
              <w:rPr>
                <w:rFonts w:ascii="宋体" w:hAnsi="宋体"/>
                <w:szCs w:val="21"/>
              </w:rPr>
            </w:pPr>
          </w:p>
        </w:tc>
        <w:tc>
          <w:tcPr>
            <w:tcW w:w="922" w:type="pct"/>
            <w:vAlign w:val="center"/>
          </w:tcPr>
          <w:p w14:paraId="0523B39B" w14:textId="77777777" w:rsidR="00152C2C" w:rsidRDefault="00152C2C">
            <w:pPr>
              <w:jc w:val="center"/>
              <w:rPr>
                <w:rFonts w:ascii="宋体" w:hAnsi="宋体"/>
                <w:szCs w:val="21"/>
              </w:rPr>
            </w:pPr>
            <w:r>
              <w:rPr>
                <w:rFonts w:ascii="宋体" w:hAnsi="宋体" w:hint="eastAsia"/>
                <w:szCs w:val="21"/>
              </w:rPr>
              <w:t>石塘下村</w:t>
            </w:r>
          </w:p>
        </w:tc>
        <w:tc>
          <w:tcPr>
            <w:tcW w:w="384" w:type="pct"/>
            <w:vAlign w:val="center"/>
          </w:tcPr>
          <w:p w14:paraId="45ADE2A7" w14:textId="77777777" w:rsidR="00152C2C" w:rsidRDefault="00152C2C">
            <w:pPr>
              <w:jc w:val="center"/>
              <w:rPr>
                <w:rFonts w:ascii="宋体" w:hAnsi="宋体"/>
                <w:szCs w:val="21"/>
              </w:rPr>
            </w:pPr>
            <w:r>
              <w:rPr>
                <w:rFonts w:ascii="宋体" w:hAnsi="宋体" w:hint="eastAsia"/>
                <w:szCs w:val="21"/>
              </w:rPr>
              <w:t>南</w:t>
            </w:r>
          </w:p>
        </w:tc>
        <w:tc>
          <w:tcPr>
            <w:tcW w:w="1322" w:type="pct"/>
            <w:vAlign w:val="center"/>
          </w:tcPr>
          <w:p w14:paraId="3ADCF3FD" w14:textId="77777777" w:rsidR="00152C2C" w:rsidRDefault="00152C2C">
            <w:pPr>
              <w:jc w:val="center"/>
              <w:rPr>
                <w:rFonts w:ascii="宋体" w:hAnsi="宋体"/>
                <w:szCs w:val="21"/>
              </w:rPr>
            </w:pPr>
            <w:r>
              <w:rPr>
                <w:rFonts w:ascii="宋体" w:hAnsi="宋体" w:hint="eastAsia"/>
                <w:szCs w:val="21"/>
              </w:rPr>
              <w:t>距西区围墙</w:t>
            </w:r>
            <w:r>
              <w:rPr>
                <w:rFonts w:ascii="宋体" w:hAnsi="宋体"/>
                <w:szCs w:val="21"/>
              </w:rPr>
              <w:t>1300</w:t>
            </w:r>
          </w:p>
        </w:tc>
        <w:tc>
          <w:tcPr>
            <w:tcW w:w="830" w:type="pct"/>
            <w:vMerge/>
            <w:vAlign w:val="center"/>
          </w:tcPr>
          <w:p w14:paraId="49890A26" w14:textId="77777777" w:rsidR="00152C2C" w:rsidRDefault="00152C2C">
            <w:pPr>
              <w:jc w:val="center"/>
              <w:rPr>
                <w:rFonts w:ascii="宋体" w:hAnsi="宋体"/>
                <w:szCs w:val="21"/>
              </w:rPr>
            </w:pPr>
          </w:p>
        </w:tc>
        <w:tc>
          <w:tcPr>
            <w:tcW w:w="436" w:type="pct"/>
            <w:vMerge/>
            <w:vAlign w:val="center"/>
          </w:tcPr>
          <w:p w14:paraId="29573A75" w14:textId="77777777" w:rsidR="00152C2C" w:rsidRDefault="00152C2C">
            <w:pPr>
              <w:jc w:val="center"/>
              <w:rPr>
                <w:rFonts w:ascii="宋体" w:hAnsi="宋体"/>
                <w:szCs w:val="21"/>
              </w:rPr>
            </w:pPr>
          </w:p>
        </w:tc>
      </w:tr>
      <w:tr w:rsidR="00152C2C" w14:paraId="03750B69" w14:textId="77777777">
        <w:trPr>
          <w:trHeight w:val="340"/>
          <w:jc w:val="center"/>
        </w:trPr>
        <w:tc>
          <w:tcPr>
            <w:tcW w:w="244" w:type="pct"/>
            <w:vMerge/>
            <w:vAlign w:val="center"/>
          </w:tcPr>
          <w:p w14:paraId="181DEFBB" w14:textId="77777777" w:rsidR="00152C2C" w:rsidRDefault="00152C2C">
            <w:pPr>
              <w:jc w:val="center"/>
              <w:rPr>
                <w:rFonts w:ascii="宋体" w:hAnsi="宋体"/>
                <w:szCs w:val="21"/>
              </w:rPr>
            </w:pPr>
          </w:p>
        </w:tc>
        <w:tc>
          <w:tcPr>
            <w:tcW w:w="862" w:type="pct"/>
            <w:vMerge/>
            <w:vAlign w:val="center"/>
          </w:tcPr>
          <w:p w14:paraId="4F829A7F" w14:textId="77777777" w:rsidR="00152C2C" w:rsidRDefault="00152C2C">
            <w:pPr>
              <w:jc w:val="center"/>
              <w:rPr>
                <w:rFonts w:ascii="宋体" w:hAnsi="宋体"/>
                <w:szCs w:val="21"/>
              </w:rPr>
            </w:pPr>
          </w:p>
        </w:tc>
        <w:tc>
          <w:tcPr>
            <w:tcW w:w="922" w:type="pct"/>
            <w:vAlign w:val="center"/>
          </w:tcPr>
          <w:p w14:paraId="606DD180" w14:textId="77777777" w:rsidR="00152C2C" w:rsidRDefault="00152C2C">
            <w:pPr>
              <w:jc w:val="center"/>
              <w:rPr>
                <w:rFonts w:ascii="宋体" w:hAnsi="宋体"/>
                <w:szCs w:val="21"/>
              </w:rPr>
            </w:pPr>
            <w:r>
              <w:rPr>
                <w:rFonts w:ascii="宋体" w:hAnsi="宋体" w:hint="eastAsia"/>
                <w:szCs w:val="21"/>
              </w:rPr>
              <w:t>白龙社区</w:t>
            </w:r>
          </w:p>
        </w:tc>
        <w:tc>
          <w:tcPr>
            <w:tcW w:w="384" w:type="pct"/>
            <w:vAlign w:val="center"/>
          </w:tcPr>
          <w:p w14:paraId="700B13C2"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7401E7C5"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1500m</w:t>
            </w:r>
          </w:p>
        </w:tc>
        <w:tc>
          <w:tcPr>
            <w:tcW w:w="830" w:type="pct"/>
            <w:vMerge/>
            <w:vAlign w:val="center"/>
          </w:tcPr>
          <w:p w14:paraId="082558CC" w14:textId="77777777" w:rsidR="00152C2C" w:rsidRDefault="00152C2C">
            <w:pPr>
              <w:jc w:val="center"/>
              <w:rPr>
                <w:rFonts w:ascii="宋体" w:hAnsi="宋体"/>
                <w:szCs w:val="21"/>
              </w:rPr>
            </w:pPr>
          </w:p>
        </w:tc>
        <w:tc>
          <w:tcPr>
            <w:tcW w:w="436" w:type="pct"/>
            <w:vMerge/>
            <w:vAlign w:val="center"/>
          </w:tcPr>
          <w:p w14:paraId="1BCC30B3" w14:textId="77777777" w:rsidR="00152C2C" w:rsidRDefault="00152C2C">
            <w:pPr>
              <w:jc w:val="center"/>
              <w:rPr>
                <w:rFonts w:ascii="宋体" w:hAnsi="宋体"/>
                <w:szCs w:val="21"/>
              </w:rPr>
            </w:pPr>
          </w:p>
        </w:tc>
      </w:tr>
      <w:tr w:rsidR="00152C2C" w14:paraId="29AE1526" w14:textId="77777777">
        <w:trPr>
          <w:trHeight w:val="340"/>
          <w:jc w:val="center"/>
        </w:trPr>
        <w:tc>
          <w:tcPr>
            <w:tcW w:w="244" w:type="pct"/>
            <w:vMerge/>
            <w:vAlign w:val="center"/>
          </w:tcPr>
          <w:p w14:paraId="3C438074" w14:textId="77777777" w:rsidR="00152C2C" w:rsidRDefault="00152C2C">
            <w:pPr>
              <w:jc w:val="center"/>
              <w:rPr>
                <w:rFonts w:ascii="宋体" w:hAnsi="宋体"/>
                <w:szCs w:val="21"/>
              </w:rPr>
            </w:pPr>
          </w:p>
        </w:tc>
        <w:tc>
          <w:tcPr>
            <w:tcW w:w="862" w:type="pct"/>
            <w:vMerge/>
            <w:vAlign w:val="center"/>
          </w:tcPr>
          <w:p w14:paraId="04A3BCA8" w14:textId="77777777" w:rsidR="00152C2C" w:rsidRDefault="00152C2C">
            <w:pPr>
              <w:jc w:val="center"/>
              <w:rPr>
                <w:rFonts w:ascii="宋体" w:hAnsi="宋体"/>
                <w:szCs w:val="21"/>
              </w:rPr>
            </w:pPr>
          </w:p>
        </w:tc>
        <w:tc>
          <w:tcPr>
            <w:tcW w:w="922" w:type="pct"/>
            <w:vAlign w:val="center"/>
          </w:tcPr>
          <w:p w14:paraId="18893CB2" w14:textId="77777777" w:rsidR="00152C2C" w:rsidRDefault="00152C2C">
            <w:pPr>
              <w:jc w:val="center"/>
              <w:rPr>
                <w:rFonts w:ascii="宋体" w:hAnsi="宋体"/>
                <w:szCs w:val="21"/>
              </w:rPr>
            </w:pPr>
            <w:r>
              <w:rPr>
                <w:rFonts w:ascii="宋体" w:hAnsi="宋体" w:hint="eastAsia"/>
                <w:szCs w:val="21"/>
              </w:rPr>
              <w:t>西门社区</w:t>
            </w:r>
          </w:p>
        </w:tc>
        <w:tc>
          <w:tcPr>
            <w:tcW w:w="384" w:type="pct"/>
            <w:vAlign w:val="center"/>
          </w:tcPr>
          <w:p w14:paraId="63EA2CF6"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29CBD154"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2000m</w:t>
            </w:r>
          </w:p>
        </w:tc>
        <w:tc>
          <w:tcPr>
            <w:tcW w:w="830" w:type="pct"/>
            <w:vMerge/>
            <w:vAlign w:val="center"/>
          </w:tcPr>
          <w:p w14:paraId="0B2A55F1" w14:textId="77777777" w:rsidR="00152C2C" w:rsidRDefault="00152C2C">
            <w:pPr>
              <w:jc w:val="center"/>
              <w:rPr>
                <w:rFonts w:ascii="宋体" w:hAnsi="宋体"/>
                <w:szCs w:val="21"/>
              </w:rPr>
            </w:pPr>
          </w:p>
        </w:tc>
        <w:tc>
          <w:tcPr>
            <w:tcW w:w="436" w:type="pct"/>
            <w:vMerge/>
            <w:vAlign w:val="center"/>
          </w:tcPr>
          <w:p w14:paraId="722FAA88" w14:textId="77777777" w:rsidR="00152C2C" w:rsidRDefault="00152C2C">
            <w:pPr>
              <w:jc w:val="center"/>
              <w:rPr>
                <w:rFonts w:ascii="宋体" w:hAnsi="宋体"/>
                <w:szCs w:val="21"/>
              </w:rPr>
            </w:pPr>
          </w:p>
        </w:tc>
      </w:tr>
      <w:tr w:rsidR="00152C2C" w14:paraId="0FECE467" w14:textId="77777777">
        <w:trPr>
          <w:trHeight w:val="340"/>
          <w:jc w:val="center"/>
        </w:trPr>
        <w:tc>
          <w:tcPr>
            <w:tcW w:w="244" w:type="pct"/>
            <w:vMerge/>
            <w:vAlign w:val="center"/>
          </w:tcPr>
          <w:p w14:paraId="166E2275" w14:textId="77777777" w:rsidR="00152C2C" w:rsidRDefault="00152C2C">
            <w:pPr>
              <w:jc w:val="center"/>
              <w:rPr>
                <w:rFonts w:ascii="宋体" w:hAnsi="宋体"/>
                <w:szCs w:val="21"/>
              </w:rPr>
            </w:pPr>
          </w:p>
        </w:tc>
        <w:tc>
          <w:tcPr>
            <w:tcW w:w="862" w:type="pct"/>
            <w:vMerge/>
            <w:vAlign w:val="center"/>
          </w:tcPr>
          <w:p w14:paraId="1A2C9934" w14:textId="77777777" w:rsidR="00152C2C" w:rsidRDefault="00152C2C">
            <w:pPr>
              <w:jc w:val="center"/>
              <w:rPr>
                <w:rFonts w:ascii="宋体" w:hAnsi="宋体"/>
                <w:szCs w:val="21"/>
              </w:rPr>
            </w:pPr>
          </w:p>
        </w:tc>
        <w:tc>
          <w:tcPr>
            <w:tcW w:w="922" w:type="pct"/>
            <w:vAlign w:val="center"/>
          </w:tcPr>
          <w:p w14:paraId="3BFE2A4C" w14:textId="77777777" w:rsidR="00152C2C" w:rsidRDefault="00152C2C">
            <w:pPr>
              <w:jc w:val="center"/>
              <w:rPr>
                <w:rFonts w:ascii="宋体" w:hAnsi="宋体"/>
                <w:szCs w:val="21"/>
              </w:rPr>
            </w:pPr>
            <w:r>
              <w:rPr>
                <w:rFonts w:ascii="宋体" w:hAnsi="宋体" w:hint="eastAsia"/>
                <w:szCs w:val="21"/>
              </w:rPr>
              <w:t>镇海区百货商场</w:t>
            </w:r>
          </w:p>
        </w:tc>
        <w:tc>
          <w:tcPr>
            <w:tcW w:w="384" w:type="pct"/>
            <w:vAlign w:val="center"/>
          </w:tcPr>
          <w:p w14:paraId="20A96740" w14:textId="77777777" w:rsidR="00152C2C" w:rsidRDefault="00152C2C">
            <w:pPr>
              <w:jc w:val="center"/>
              <w:rPr>
                <w:rFonts w:ascii="宋体" w:hAnsi="宋体"/>
                <w:szCs w:val="21"/>
              </w:rPr>
            </w:pPr>
            <w:r>
              <w:rPr>
                <w:rFonts w:ascii="宋体" w:hAnsi="宋体" w:hint="eastAsia"/>
                <w:szCs w:val="21"/>
              </w:rPr>
              <w:t>南</w:t>
            </w:r>
          </w:p>
        </w:tc>
        <w:tc>
          <w:tcPr>
            <w:tcW w:w="1322" w:type="pct"/>
            <w:vAlign w:val="center"/>
          </w:tcPr>
          <w:p w14:paraId="1DEABA39"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1500m</w:t>
            </w:r>
          </w:p>
        </w:tc>
        <w:tc>
          <w:tcPr>
            <w:tcW w:w="830" w:type="pct"/>
            <w:vMerge/>
            <w:vAlign w:val="center"/>
          </w:tcPr>
          <w:p w14:paraId="50F6EA7B" w14:textId="77777777" w:rsidR="00152C2C" w:rsidRDefault="00152C2C">
            <w:pPr>
              <w:jc w:val="center"/>
              <w:rPr>
                <w:rFonts w:ascii="宋体" w:hAnsi="宋体"/>
                <w:szCs w:val="21"/>
              </w:rPr>
            </w:pPr>
          </w:p>
        </w:tc>
        <w:tc>
          <w:tcPr>
            <w:tcW w:w="436" w:type="pct"/>
            <w:vMerge/>
            <w:vAlign w:val="center"/>
          </w:tcPr>
          <w:p w14:paraId="2B8E5F5B" w14:textId="77777777" w:rsidR="00152C2C" w:rsidRDefault="00152C2C">
            <w:pPr>
              <w:jc w:val="center"/>
              <w:rPr>
                <w:rFonts w:ascii="宋体" w:hAnsi="宋体"/>
                <w:szCs w:val="21"/>
              </w:rPr>
            </w:pPr>
          </w:p>
        </w:tc>
      </w:tr>
      <w:tr w:rsidR="00152C2C" w14:paraId="3C10BE29" w14:textId="77777777">
        <w:trPr>
          <w:trHeight w:val="340"/>
          <w:jc w:val="center"/>
        </w:trPr>
        <w:tc>
          <w:tcPr>
            <w:tcW w:w="244" w:type="pct"/>
            <w:vMerge/>
            <w:vAlign w:val="center"/>
          </w:tcPr>
          <w:p w14:paraId="0E02FBB1" w14:textId="77777777" w:rsidR="00152C2C" w:rsidRDefault="00152C2C">
            <w:pPr>
              <w:jc w:val="center"/>
              <w:rPr>
                <w:rFonts w:ascii="宋体" w:hAnsi="宋体"/>
                <w:szCs w:val="21"/>
              </w:rPr>
            </w:pPr>
          </w:p>
        </w:tc>
        <w:tc>
          <w:tcPr>
            <w:tcW w:w="862" w:type="pct"/>
            <w:vMerge/>
            <w:vAlign w:val="center"/>
          </w:tcPr>
          <w:p w14:paraId="237E7897" w14:textId="77777777" w:rsidR="00152C2C" w:rsidRDefault="00152C2C">
            <w:pPr>
              <w:jc w:val="center"/>
              <w:rPr>
                <w:rFonts w:ascii="宋体" w:hAnsi="宋体"/>
                <w:szCs w:val="21"/>
              </w:rPr>
            </w:pPr>
          </w:p>
        </w:tc>
        <w:tc>
          <w:tcPr>
            <w:tcW w:w="922" w:type="pct"/>
            <w:vAlign w:val="center"/>
          </w:tcPr>
          <w:p w14:paraId="45E4F0AD" w14:textId="77777777" w:rsidR="00152C2C" w:rsidRDefault="00152C2C">
            <w:pPr>
              <w:jc w:val="center"/>
              <w:rPr>
                <w:rFonts w:ascii="宋体" w:hAnsi="宋体"/>
                <w:szCs w:val="21"/>
              </w:rPr>
            </w:pPr>
            <w:r>
              <w:rPr>
                <w:rFonts w:ascii="宋体" w:hAnsi="宋体" w:hint="eastAsia"/>
                <w:szCs w:val="21"/>
              </w:rPr>
              <w:t>镇海商城</w:t>
            </w:r>
          </w:p>
        </w:tc>
        <w:tc>
          <w:tcPr>
            <w:tcW w:w="384" w:type="pct"/>
            <w:vAlign w:val="center"/>
          </w:tcPr>
          <w:p w14:paraId="7AF2030C"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316BDA46"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4000m</w:t>
            </w:r>
          </w:p>
        </w:tc>
        <w:tc>
          <w:tcPr>
            <w:tcW w:w="830" w:type="pct"/>
            <w:vMerge/>
            <w:vAlign w:val="center"/>
          </w:tcPr>
          <w:p w14:paraId="11A16D19" w14:textId="77777777" w:rsidR="00152C2C" w:rsidRDefault="00152C2C">
            <w:pPr>
              <w:jc w:val="center"/>
              <w:rPr>
                <w:rFonts w:ascii="宋体" w:hAnsi="宋体"/>
                <w:szCs w:val="21"/>
              </w:rPr>
            </w:pPr>
          </w:p>
        </w:tc>
        <w:tc>
          <w:tcPr>
            <w:tcW w:w="436" w:type="pct"/>
            <w:vMerge/>
            <w:vAlign w:val="center"/>
          </w:tcPr>
          <w:p w14:paraId="78E31E5D" w14:textId="77777777" w:rsidR="00152C2C" w:rsidRDefault="00152C2C">
            <w:pPr>
              <w:jc w:val="center"/>
              <w:rPr>
                <w:rFonts w:ascii="宋体" w:hAnsi="宋体"/>
                <w:szCs w:val="21"/>
              </w:rPr>
            </w:pPr>
          </w:p>
        </w:tc>
      </w:tr>
      <w:tr w:rsidR="00152C2C" w14:paraId="78CE09BF" w14:textId="77777777">
        <w:trPr>
          <w:trHeight w:val="340"/>
          <w:jc w:val="center"/>
        </w:trPr>
        <w:tc>
          <w:tcPr>
            <w:tcW w:w="244" w:type="pct"/>
            <w:vMerge/>
            <w:vAlign w:val="center"/>
          </w:tcPr>
          <w:p w14:paraId="695C05C8" w14:textId="77777777" w:rsidR="00152C2C" w:rsidRDefault="00152C2C">
            <w:pPr>
              <w:jc w:val="center"/>
              <w:rPr>
                <w:rFonts w:ascii="宋体" w:hAnsi="宋体"/>
                <w:szCs w:val="21"/>
              </w:rPr>
            </w:pPr>
          </w:p>
        </w:tc>
        <w:tc>
          <w:tcPr>
            <w:tcW w:w="862" w:type="pct"/>
            <w:vMerge/>
            <w:vAlign w:val="center"/>
          </w:tcPr>
          <w:p w14:paraId="0A56B029" w14:textId="77777777" w:rsidR="00152C2C" w:rsidRDefault="00152C2C">
            <w:pPr>
              <w:jc w:val="center"/>
              <w:rPr>
                <w:rFonts w:ascii="宋体" w:hAnsi="宋体"/>
                <w:szCs w:val="21"/>
              </w:rPr>
            </w:pPr>
          </w:p>
        </w:tc>
        <w:tc>
          <w:tcPr>
            <w:tcW w:w="922" w:type="pct"/>
            <w:vAlign w:val="center"/>
          </w:tcPr>
          <w:p w14:paraId="3AB0DAF4" w14:textId="77777777" w:rsidR="00152C2C" w:rsidRDefault="00152C2C">
            <w:pPr>
              <w:jc w:val="center"/>
              <w:rPr>
                <w:rFonts w:ascii="宋体" w:hAnsi="宋体"/>
                <w:szCs w:val="21"/>
              </w:rPr>
            </w:pPr>
            <w:r>
              <w:rPr>
                <w:rFonts w:ascii="宋体" w:hAnsi="宋体" w:hint="eastAsia"/>
                <w:szCs w:val="21"/>
              </w:rPr>
              <w:t>炼化公园</w:t>
            </w:r>
          </w:p>
        </w:tc>
        <w:tc>
          <w:tcPr>
            <w:tcW w:w="384" w:type="pct"/>
            <w:vAlign w:val="center"/>
          </w:tcPr>
          <w:p w14:paraId="2DCC961D" w14:textId="77777777" w:rsidR="00152C2C" w:rsidRDefault="00152C2C">
            <w:pPr>
              <w:jc w:val="center"/>
              <w:rPr>
                <w:rFonts w:ascii="宋体" w:hAnsi="宋体"/>
                <w:szCs w:val="21"/>
              </w:rPr>
            </w:pPr>
            <w:r>
              <w:rPr>
                <w:rFonts w:ascii="宋体" w:hAnsi="宋体" w:hint="eastAsia"/>
                <w:szCs w:val="21"/>
              </w:rPr>
              <w:t>南</w:t>
            </w:r>
          </w:p>
        </w:tc>
        <w:tc>
          <w:tcPr>
            <w:tcW w:w="1322" w:type="pct"/>
            <w:vAlign w:val="center"/>
          </w:tcPr>
          <w:p w14:paraId="1CA7975A"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2200m</w:t>
            </w:r>
          </w:p>
        </w:tc>
        <w:tc>
          <w:tcPr>
            <w:tcW w:w="830" w:type="pct"/>
            <w:vMerge/>
            <w:vAlign w:val="center"/>
          </w:tcPr>
          <w:p w14:paraId="64660FBD" w14:textId="77777777" w:rsidR="00152C2C" w:rsidRDefault="00152C2C">
            <w:pPr>
              <w:jc w:val="center"/>
              <w:rPr>
                <w:rFonts w:ascii="宋体" w:hAnsi="宋体"/>
                <w:szCs w:val="21"/>
              </w:rPr>
            </w:pPr>
          </w:p>
        </w:tc>
        <w:tc>
          <w:tcPr>
            <w:tcW w:w="436" w:type="pct"/>
            <w:vMerge/>
            <w:vAlign w:val="center"/>
          </w:tcPr>
          <w:p w14:paraId="3A76C0C5" w14:textId="77777777" w:rsidR="00152C2C" w:rsidRDefault="00152C2C">
            <w:pPr>
              <w:jc w:val="center"/>
              <w:rPr>
                <w:rFonts w:ascii="宋体" w:hAnsi="宋体"/>
                <w:szCs w:val="21"/>
              </w:rPr>
            </w:pPr>
          </w:p>
        </w:tc>
      </w:tr>
      <w:tr w:rsidR="00152C2C" w14:paraId="52FC11B5" w14:textId="77777777">
        <w:trPr>
          <w:trHeight w:val="340"/>
          <w:jc w:val="center"/>
        </w:trPr>
        <w:tc>
          <w:tcPr>
            <w:tcW w:w="244" w:type="pct"/>
            <w:vMerge w:val="restart"/>
            <w:vAlign w:val="center"/>
          </w:tcPr>
          <w:p w14:paraId="1358EFD5" w14:textId="77777777" w:rsidR="00152C2C" w:rsidRDefault="00152C2C">
            <w:pPr>
              <w:jc w:val="center"/>
              <w:rPr>
                <w:rFonts w:ascii="宋体" w:hAnsi="宋体"/>
                <w:szCs w:val="21"/>
              </w:rPr>
            </w:pPr>
            <w:r>
              <w:rPr>
                <w:rFonts w:ascii="宋体" w:hAnsi="宋体"/>
                <w:szCs w:val="21"/>
              </w:rPr>
              <w:t>2</w:t>
            </w:r>
          </w:p>
        </w:tc>
        <w:tc>
          <w:tcPr>
            <w:tcW w:w="862" w:type="pct"/>
            <w:vMerge w:val="restart"/>
            <w:vAlign w:val="center"/>
          </w:tcPr>
          <w:p w14:paraId="55F57334" w14:textId="77777777" w:rsidR="00152C2C" w:rsidRDefault="00152C2C">
            <w:pPr>
              <w:jc w:val="center"/>
              <w:rPr>
                <w:rFonts w:ascii="宋体" w:hAnsi="宋体"/>
                <w:szCs w:val="21"/>
              </w:rPr>
            </w:pPr>
            <w:r>
              <w:rPr>
                <w:rFonts w:ascii="宋体" w:hAnsi="宋体" w:hint="eastAsia"/>
                <w:szCs w:val="21"/>
              </w:rPr>
              <w:t>与</w:t>
            </w:r>
            <w:r>
              <w:rPr>
                <w:rFonts w:ascii="宋体" w:hAnsi="宋体" w:cs="宋体" w:hint="eastAsia"/>
                <w:szCs w:val="21"/>
              </w:rPr>
              <w:t>学校、医院、影剧院、体育场（馆）等公共设施</w:t>
            </w:r>
            <w:r>
              <w:rPr>
                <w:rFonts w:ascii="宋体" w:hAnsi="宋体" w:hint="eastAsia"/>
                <w:szCs w:val="21"/>
              </w:rPr>
              <w:t>的距离</w:t>
            </w:r>
          </w:p>
        </w:tc>
        <w:tc>
          <w:tcPr>
            <w:tcW w:w="922" w:type="pct"/>
            <w:vAlign w:val="center"/>
          </w:tcPr>
          <w:p w14:paraId="44516DE7" w14:textId="77777777" w:rsidR="00152C2C" w:rsidRDefault="00152C2C">
            <w:pPr>
              <w:jc w:val="center"/>
              <w:rPr>
                <w:rFonts w:ascii="宋体" w:hAnsi="宋体"/>
                <w:szCs w:val="21"/>
              </w:rPr>
            </w:pPr>
            <w:r>
              <w:rPr>
                <w:rFonts w:ascii="宋体" w:hAnsi="宋体" w:hint="eastAsia"/>
                <w:szCs w:val="21"/>
              </w:rPr>
              <w:t>招宝山幼儿园</w:t>
            </w:r>
          </w:p>
        </w:tc>
        <w:tc>
          <w:tcPr>
            <w:tcW w:w="384" w:type="pct"/>
            <w:vAlign w:val="center"/>
          </w:tcPr>
          <w:p w14:paraId="02F212DC"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1BCA3088"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2600m</w:t>
            </w:r>
          </w:p>
        </w:tc>
        <w:tc>
          <w:tcPr>
            <w:tcW w:w="830" w:type="pct"/>
            <w:vMerge w:val="restart"/>
            <w:vAlign w:val="center"/>
          </w:tcPr>
          <w:p w14:paraId="36B48423" w14:textId="77777777" w:rsidR="00152C2C" w:rsidRDefault="00152C2C">
            <w:pPr>
              <w:jc w:val="center"/>
              <w:rPr>
                <w:rFonts w:ascii="宋体" w:hAnsi="宋体"/>
                <w:szCs w:val="21"/>
              </w:rPr>
            </w:pPr>
            <w:r>
              <w:rPr>
                <w:rFonts w:ascii="宋体" w:hAnsi="宋体"/>
                <w:szCs w:val="21"/>
              </w:rPr>
              <w:t>100</w:t>
            </w:r>
          </w:p>
        </w:tc>
        <w:tc>
          <w:tcPr>
            <w:tcW w:w="436" w:type="pct"/>
            <w:vMerge w:val="restart"/>
            <w:vAlign w:val="center"/>
          </w:tcPr>
          <w:p w14:paraId="463DFC12" w14:textId="77777777" w:rsidR="00152C2C" w:rsidRDefault="00152C2C">
            <w:pPr>
              <w:jc w:val="center"/>
              <w:rPr>
                <w:rFonts w:ascii="宋体" w:hAnsi="宋体"/>
                <w:szCs w:val="21"/>
              </w:rPr>
            </w:pPr>
            <w:r>
              <w:rPr>
                <w:rFonts w:ascii="宋体" w:hAnsi="宋体" w:hint="eastAsia"/>
                <w:szCs w:val="21"/>
              </w:rPr>
              <w:t>符合规定</w:t>
            </w:r>
          </w:p>
        </w:tc>
      </w:tr>
      <w:tr w:rsidR="00152C2C" w14:paraId="13950D6D" w14:textId="77777777">
        <w:trPr>
          <w:trHeight w:val="340"/>
          <w:jc w:val="center"/>
        </w:trPr>
        <w:tc>
          <w:tcPr>
            <w:tcW w:w="244" w:type="pct"/>
            <w:vMerge/>
            <w:vAlign w:val="center"/>
          </w:tcPr>
          <w:p w14:paraId="2B403E6C" w14:textId="77777777" w:rsidR="00152C2C" w:rsidRDefault="00152C2C">
            <w:pPr>
              <w:jc w:val="center"/>
              <w:rPr>
                <w:rFonts w:ascii="宋体" w:hAnsi="宋体"/>
                <w:szCs w:val="21"/>
              </w:rPr>
            </w:pPr>
          </w:p>
        </w:tc>
        <w:tc>
          <w:tcPr>
            <w:tcW w:w="862" w:type="pct"/>
            <w:vMerge/>
            <w:vAlign w:val="center"/>
          </w:tcPr>
          <w:p w14:paraId="5AA77DC3" w14:textId="77777777" w:rsidR="00152C2C" w:rsidRDefault="00152C2C">
            <w:pPr>
              <w:jc w:val="center"/>
              <w:rPr>
                <w:rFonts w:ascii="宋体" w:hAnsi="宋体"/>
                <w:szCs w:val="21"/>
              </w:rPr>
            </w:pPr>
          </w:p>
        </w:tc>
        <w:tc>
          <w:tcPr>
            <w:tcW w:w="922" w:type="pct"/>
            <w:vAlign w:val="center"/>
          </w:tcPr>
          <w:p w14:paraId="66909B72" w14:textId="77777777" w:rsidR="00152C2C" w:rsidRDefault="00152C2C">
            <w:pPr>
              <w:jc w:val="center"/>
              <w:rPr>
                <w:rFonts w:ascii="宋体" w:hAnsi="宋体"/>
                <w:szCs w:val="21"/>
              </w:rPr>
            </w:pPr>
            <w:r>
              <w:rPr>
                <w:rFonts w:ascii="宋体" w:hAnsi="宋体" w:hint="eastAsia"/>
                <w:szCs w:val="21"/>
              </w:rPr>
              <w:t>西门幼儿园</w:t>
            </w:r>
          </w:p>
        </w:tc>
        <w:tc>
          <w:tcPr>
            <w:tcW w:w="384" w:type="pct"/>
            <w:vAlign w:val="center"/>
          </w:tcPr>
          <w:p w14:paraId="54A85D0C"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5A068022"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2600</w:t>
            </w:r>
          </w:p>
        </w:tc>
        <w:tc>
          <w:tcPr>
            <w:tcW w:w="830" w:type="pct"/>
            <w:vMerge/>
            <w:vAlign w:val="center"/>
          </w:tcPr>
          <w:p w14:paraId="466E6BF9" w14:textId="77777777" w:rsidR="00152C2C" w:rsidRDefault="00152C2C">
            <w:pPr>
              <w:jc w:val="center"/>
              <w:rPr>
                <w:rFonts w:ascii="宋体" w:hAnsi="宋体"/>
                <w:szCs w:val="21"/>
              </w:rPr>
            </w:pPr>
          </w:p>
        </w:tc>
        <w:tc>
          <w:tcPr>
            <w:tcW w:w="436" w:type="pct"/>
            <w:vMerge/>
            <w:vAlign w:val="center"/>
          </w:tcPr>
          <w:p w14:paraId="1530FE36" w14:textId="77777777" w:rsidR="00152C2C" w:rsidRDefault="00152C2C">
            <w:pPr>
              <w:jc w:val="center"/>
              <w:rPr>
                <w:rFonts w:ascii="宋体" w:hAnsi="宋体"/>
                <w:szCs w:val="21"/>
              </w:rPr>
            </w:pPr>
          </w:p>
        </w:tc>
      </w:tr>
      <w:tr w:rsidR="00152C2C" w14:paraId="34C6C86D" w14:textId="77777777">
        <w:trPr>
          <w:trHeight w:val="340"/>
          <w:jc w:val="center"/>
        </w:trPr>
        <w:tc>
          <w:tcPr>
            <w:tcW w:w="244" w:type="pct"/>
            <w:vMerge/>
            <w:vAlign w:val="center"/>
          </w:tcPr>
          <w:p w14:paraId="5830BDBA" w14:textId="77777777" w:rsidR="00152C2C" w:rsidRDefault="00152C2C">
            <w:pPr>
              <w:jc w:val="center"/>
              <w:rPr>
                <w:rFonts w:ascii="宋体" w:hAnsi="宋体"/>
                <w:szCs w:val="21"/>
              </w:rPr>
            </w:pPr>
          </w:p>
        </w:tc>
        <w:tc>
          <w:tcPr>
            <w:tcW w:w="862" w:type="pct"/>
            <w:vMerge/>
            <w:vAlign w:val="center"/>
          </w:tcPr>
          <w:p w14:paraId="60EB6C13" w14:textId="77777777" w:rsidR="00152C2C" w:rsidRDefault="00152C2C">
            <w:pPr>
              <w:jc w:val="center"/>
              <w:rPr>
                <w:rFonts w:ascii="宋体" w:hAnsi="宋体"/>
                <w:szCs w:val="21"/>
              </w:rPr>
            </w:pPr>
          </w:p>
        </w:tc>
        <w:tc>
          <w:tcPr>
            <w:tcW w:w="922" w:type="pct"/>
            <w:vAlign w:val="center"/>
          </w:tcPr>
          <w:p w14:paraId="429DF722" w14:textId="77777777" w:rsidR="00152C2C" w:rsidRDefault="00152C2C">
            <w:pPr>
              <w:jc w:val="center"/>
              <w:rPr>
                <w:rFonts w:ascii="宋体" w:hAnsi="宋体"/>
                <w:szCs w:val="21"/>
              </w:rPr>
            </w:pPr>
            <w:r>
              <w:rPr>
                <w:rFonts w:ascii="宋体" w:hAnsi="宋体" w:hint="eastAsia"/>
                <w:szCs w:val="21"/>
              </w:rPr>
              <w:t>王家职业教育中心学校</w:t>
            </w:r>
          </w:p>
        </w:tc>
        <w:tc>
          <w:tcPr>
            <w:tcW w:w="384" w:type="pct"/>
            <w:vAlign w:val="center"/>
          </w:tcPr>
          <w:p w14:paraId="411EB236" w14:textId="77777777" w:rsidR="00152C2C" w:rsidRDefault="00152C2C">
            <w:pPr>
              <w:jc w:val="center"/>
              <w:rPr>
                <w:rFonts w:ascii="宋体" w:hAnsi="宋体"/>
                <w:szCs w:val="21"/>
              </w:rPr>
            </w:pPr>
            <w:r>
              <w:rPr>
                <w:rFonts w:ascii="宋体" w:hAnsi="宋体" w:hint="eastAsia"/>
                <w:szCs w:val="21"/>
              </w:rPr>
              <w:t>西南</w:t>
            </w:r>
          </w:p>
        </w:tc>
        <w:tc>
          <w:tcPr>
            <w:tcW w:w="1322" w:type="pct"/>
            <w:vAlign w:val="center"/>
          </w:tcPr>
          <w:p w14:paraId="51A799CF" w14:textId="77777777" w:rsidR="00152C2C" w:rsidRDefault="00152C2C">
            <w:pPr>
              <w:jc w:val="center"/>
              <w:rPr>
                <w:rFonts w:ascii="宋体" w:hAnsi="宋体"/>
                <w:szCs w:val="21"/>
              </w:rPr>
            </w:pPr>
            <w:r>
              <w:rPr>
                <w:rFonts w:ascii="宋体" w:hAnsi="宋体" w:hint="eastAsia"/>
                <w:szCs w:val="21"/>
              </w:rPr>
              <w:t>距离厂区西南围墙</w:t>
            </w:r>
            <w:r>
              <w:rPr>
                <w:rFonts w:ascii="宋体" w:hAnsi="宋体"/>
                <w:szCs w:val="21"/>
              </w:rPr>
              <w:t>1000m</w:t>
            </w:r>
          </w:p>
        </w:tc>
        <w:tc>
          <w:tcPr>
            <w:tcW w:w="830" w:type="pct"/>
            <w:vMerge/>
            <w:vAlign w:val="center"/>
          </w:tcPr>
          <w:p w14:paraId="25C46C06" w14:textId="77777777" w:rsidR="00152C2C" w:rsidRDefault="00152C2C">
            <w:pPr>
              <w:jc w:val="center"/>
              <w:rPr>
                <w:rFonts w:ascii="宋体" w:hAnsi="宋体"/>
                <w:szCs w:val="21"/>
              </w:rPr>
            </w:pPr>
          </w:p>
        </w:tc>
        <w:tc>
          <w:tcPr>
            <w:tcW w:w="436" w:type="pct"/>
            <w:vMerge/>
            <w:vAlign w:val="center"/>
          </w:tcPr>
          <w:p w14:paraId="7B70E324" w14:textId="77777777" w:rsidR="00152C2C" w:rsidRDefault="00152C2C">
            <w:pPr>
              <w:jc w:val="center"/>
              <w:rPr>
                <w:rFonts w:ascii="宋体" w:hAnsi="宋体"/>
                <w:szCs w:val="21"/>
              </w:rPr>
            </w:pPr>
          </w:p>
        </w:tc>
      </w:tr>
      <w:tr w:rsidR="00152C2C" w14:paraId="13F58721" w14:textId="77777777">
        <w:trPr>
          <w:trHeight w:val="340"/>
          <w:jc w:val="center"/>
        </w:trPr>
        <w:tc>
          <w:tcPr>
            <w:tcW w:w="244" w:type="pct"/>
            <w:vMerge/>
            <w:vAlign w:val="center"/>
          </w:tcPr>
          <w:p w14:paraId="4903CA40" w14:textId="77777777" w:rsidR="00152C2C" w:rsidRDefault="00152C2C">
            <w:pPr>
              <w:jc w:val="center"/>
              <w:rPr>
                <w:rFonts w:ascii="宋体" w:hAnsi="宋体"/>
                <w:szCs w:val="21"/>
              </w:rPr>
            </w:pPr>
          </w:p>
        </w:tc>
        <w:tc>
          <w:tcPr>
            <w:tcW w:w="862" w:type="pct"/>
            <w:vMerge/>
            <w:vAlign w:val="center"/>
          </w:tcPr>
          <w:p w14:paraId="3172CC1F" w14:textId="77777777" w:rsidR="00152C2C" w:rsidRDefault="00152C2C">
            <w:pPr>
              <w:jc w:val="center"/>
              <w:rPr>
                <w:rFonts w:ascii="宋体" w:hAnsi="宋体"/>
                <w:szCs w:val="21"/>
              </w:rPr>
            </w:pPr>
          </w:p>
        </w:tc>
        <w:tc>
          <w:tcPr>
            <w:tcW w:w="922" w:type="pct"/>
            <w:vAlign w:val="center"/>
          </w:tcPr>
          <w:p w14:paraId="1C0D970F" w14:textId="77777777" w:rsidR="00152C2C" w:rsidRDefault="00152C2C">
            <w:pPr>
              <w:jc w:val="center"/>
              <w:rPr>
                <w:rFonts w:ascii="宋体" w:hAnsi="宋体"/>
                <w:szCs w:val="21"/>
              </w:rPr>
            </w:pPr>
            <w:r>
              <w:rPr>
                <w:rFonts w:ascii="宋体" w:hAnsi="宋体" w:hint="eastAsia"/>
                <w:szCs w:val="21"/>
              </w:rPr>
              <w:t>镇海中学</w:t>
            </w:r>
          </w:p>
        </w:tc>
        <w:tc>
          <w:tcPr>
            <w:tcW w:w="384" w:type="pct"/>
            <w:vAlign w:val="center"/>
          </w:tcPr>
          <w:p w14:paraId="5068CD1A"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5F913031"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3700m</w:t>
            </w:r>
          </w:p>
        </w:tc>
        <w:tc>
          <w:tcPr>
            <w:tcW w:w="830" w:type="pct"/>
            <w:vMerge/>
            <w:vAlign w:val="center"/>
          </w:tcPr>
          <w:p w14:paraId="5FF2A828" w14:textId="77777777" w:rsidR="00152C2C" w:rsidRDefault="00152C2C">
            <w:pPr>
              <w:jc w:val="center"/>
              <w:rPr>
                <w:rFonts w:ascii="宋体" w:hAnsi="宋体"/>
                <w:szCs w:val="21"/>
              </w:rPr>
            </w:pPr>
          </w:p>
        </w:tc>
        <w:tc>
          <w:tcPr>
            <w:tcW w:w="436" w:type="pct"/>
            <w:vMerge/>
            <w:vAlign w:val="center"/>
          </w:tcPr>
          <w:p w14:paraId="7B29F6FF" w14:textId="77777777" w:rsidR="00152C2C" w:rsidRDefault="00152C2C">
            <w:pPr>
              <w:jc w:val="center"/>
              <w:rPr>
                <w:rFonts w:ascii="宋体" w:hAnsi="宋体"/>
                <w:szCs w:val="21"/>
              </w:rPr>
            </w:pPr>
          </w:p>
        </w:tc>
      </w:tr>
      <w:tr w:rsidR="00152C2C" w14:paraId="0E6982A4" w14:textId="77777777">
        <w:trPr>
          <w:trHeight w:val="340"/>
          <w:jc w:val="center"/>
        </w:trPr>
        <w:tc>
          <w:tcPr>
            <w:tcW w:w="244" w:type="pct"/>
            <w:vMerge/>
            <w:vAlign w:val="center"/>
          </w:tcPr>
          <w:p w14:paraId="4D4DC572" w14:textId="77777777" w:rsidR="00152C2C" w:rsidRDefault="00152C2C">
            <w:pPr>
              <w:jc w:val="center"/>
              <w:rPr>
                <w:rFonts w:ascii="宋体" w:hAnsi="宋体"/>
                <w:szCs w:val="21"/>
              </w:rPr>
            </w:pPr>
          </w:p>
        </w:tc>
        <w:tc>
          <w:tcPr>
            <w:tcW w:w="862" w:type="pct"/>
            <w:vMerge/>
            <w:vAlign w:val="center"/>
          </w:tcPr>
          <w:p w14:paraId="3B9C72B1" w14:textId="77777777" w:rsidR="00152C2C" w:rsidRDefault="00152C2C">
            <w:pPr>
              <w:jc w:val="center"/>
              <w:rPr>
                <w:rFonts w:ascii="宋体" w:hAnsi="宋体"/>
                <w:szCs w:val="21"/>
              </w:rPr>
            </w:pPr>
          </w:p>
        </w:tc>
        <w:tc>
          <w:tcPr>
            <w:tcW w:w="922" w:type="pct"/>
            <w:vAlign w:val="center"/>
          </w:tcPr>
          <w:p w14:paraId="7BE8C6B1" w14:textId="77777777" w:rsidR="00152C2C" w:rsidRDefault="00152C2C">
            <w:pPr>
              <w:jc w:val="center"/>
              <w:rPr>
                <w:rFonts w:ascii="宋体" w:hAnsi="宋体"/>
                <w:szCs w:val="21"/>
              </w:rPr>
            </w:pPr>
            <w:r>
              <w:rPr>
                <w:rFonts w:ascii="宋体" w:hAnsi="宋体" w:hint="eastAsia"/>
                <w:szCs w:val="21"/>
              </w:rPr>
              <w:t>镇海实验小学</w:t>
            </w:r>
          </w:p>
        </w:tc>
        <w:tc>
          <w:tcPr>
            <w:tcW w:w="384" w:type="pct"/>
            <w:vAlign w:val="center"/>
          </w:tcPr>
          <w:p w14:paraId="2C1B5EB3"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310CD02C"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3800m</w:t>
            </w:r>
          </w:p>
        </w:tc>
        <w:tc>
          <w:tcPr>
            <w:tcW w:w="830" w:type="pct"/>
            <w:vMerge/>
            <w:vAlign w:val="center"/>
          </w:tcPr>
          <w:p w14:paraId="539AE4FA" w14:textId="77777777" w:rsidR="00152C2C" w:rsidRDefault="00152C2C">
            <w:pPr>
              <w:jc w:val="center"/>
              <w:rPr>
                <w:rFonts w:ascii="宋体" w:hAnsi="宋体"/>
                <w:szCs w:val="21"/>
              </w:rPr>
            </w:pPr>
          </w:p>
        </w:tc>
        <w:tc>
          <w:tcPr>
            <w:tcW w:w="436" w:type="pct"/>
            <w:vMerge/>
            <w:vAlign w:val="center"/>
          </w:tcPr>
          <w:p w14:paraId="784F1F1D" w14:textId="77777777" w:rsidR="00152C2C" w:rsidRDefault="00152C2C">
            <w:pPr>
              <w:jc w:val="center"/>
              <w:rPr>
                <w:rFonts w:ascii="宋体" w:hAnsi="宋体"/>
                <w:szCs w:val="21"/>
              </w:rPr>
            </w:pPr>
          </w:p>
        </w:tc>
      </w:tr>
      <w:tr w:rsidR="00152C2C" w14:paraId="7095D02C" w14:textId="77777777">
        <w:trPr>
          <w:trHeight w:val="340"/>
          <w:jc w:val="center"/>
        </w:trPr>
        <w:tc>
          <w:tcPr>
            <w:tcW w:w="244" w:type="pct"/>
            <w:vMerge/>
            <w:vAlign w:val="center"/>
          </w:tcPr>
          <w:p w14:paraId="00C57EA9" w14:textId="77777777" w:rsidR="00152C2C" w:rsidRDefault="00152C2C">
            <w:pPr>
              <w:jc w:val="center"/>
              <w:rPr>
                <w:rFonts w:ascii="宋体" w:hAnsi="宋体"/>
                <w:szCs w:val="21"/>
              </w:rPr>
            </w:pPr>
          </w:p>
        </w:tc>
        <w:tc>
          <w:tcPr>
            <w:tcW w:w="862" w:type="pct"/>
            <w:vMerge/>
            <w:vAlign w:val="center"/>
          </w:tcPr>
          <w:p w14:paraId="3398CBE6" w14:textId="77777777" w:rsidR="00152C2C" w:rsidRDefault="00152C2C">
            <w:pPr>
              <w:jc w:val="center"/>
              <w:rPr>
                <w:rFonts w:ascii="宋体" w:hAnsi="宋体"/>
                <w:szCs w:val="21"/>
              </w:rPr>
            </w:pPr>
          </w:p>
        </w:tc>
        <w:tc>
          <w:tcPr>
            <w:tcW w:w="922" w:type="pct"/>
            <w:vAlign w:val="center"/>
          </w:tcPr>
          <w:p w14:paraId="07D2FA5F" w14:textId="77777777" w:rsidR="00152C2C" w:rsidRDefault="00152C2C">
            <w:pPr>
              <w:jc w:val="center"/>
              <w:rPr>
                <w:rFonts w:ascii="宋体" w:hAnsi="宋体"/>
                <w:szCs w:val="21"/>
              </w:rPr>
            </w:pPr>
            <w:r>
              <w:rPr>
                <w:rFonts w:ascii="宋体" w:hAnsi="宋体" w:hint="eastAsia"/>
                <w:szCs w:val="21"/>
              </w:rPr>
              <w:t>张和祥小学</w:t>
            </w:r>
          </w:p>
        </w:tc>
        <w:tc>
          <w:tcPr>
            <w:tcW w:w="384" w:type="pct"/>
            <w:vAlign w:val="center"/>
          </w:tcPr>
          <w:p w14:paraId="43DBB5E3"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5EDD9D77"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2000</w:t>
            </w:r>
          </w:p>
        </w:tc>
        <w:tc>
          <w:tcPr>
            <w:tcW w:w="830" w:type="pct"/>
            <w:vMerge/>
            <w:vAlign w:val="center"/>
          </w:tcPr>
          <w:p w14:paraId="76EED836" w14:textId="77777777" w:rsidR="00152C2C" w:rsidRDefault="00152C2C">
            <w:pPr>
              <w:jc w:val="center"/>
              <w:rPr>
                <w:rFonts w:ascii="宋体" w:hAnsi="宋体"/>
                <w:szCs w:val="21"/>
              </w:rPr>
            </w:pPr>
          </w:p>
        </w:tc>
        <w:tc>
          <w:tcPr>
            <w:tcW w:w="436" w:type="pct"/>
            <w:vMerge/>
            <w:vAlign w:val="center"/>
          </w:tcPr>
          <w:p w14:paraId="43E984BB" w14:textId="77777777" w:rsidR="00152C2C" w:rsidRDefault="00152C2C">
            <w:pPr>
              <w:jc w:val="center"/>
              <w:rPr>
                <w:rFonts w:ascii="宋体" w:hAnsi="宋体"/>
                <w:szCs w:val="21"/>
              </w:rPr>
            </w:pPr>
          </w:p>
        </w:tc>
      </w:tr>
      <w:tr w:rsidR="00152C2C" w14:paraId="25886DF6" w14:textId="77777777">
        <w:trPr>
          <w:trHeight w:val="340"/>
          <w:jc w:val="center"/>
        </w:trPr>
        <w:tc>
          <w:tcPr>
            <w:tcW w:w="244" w:type="pct"/>
            <w:vMerge/>
            <w:vAlign w:val="center"/>
          </w:tcPr>
          <w:p w14:paraId="3E602ACF" w14:textId="77777777" w:rsidR="00152C2C" w:rsidRDefault="00152C2C">
            <w:pPr>
              <w:jc w:val="center"/>
              <w:rPr>
                <w:rFonts w:ascii="宋体" w:hAnsi="宋体"/>
                <w:szCs w:val="21"/>
              </w:rPr>
            </w:pPr>
          </w:p>
        </w:tc>
        <w:tc>
          <w:tcPr>
            <w:tcW w:w="862" w:type="pct"/>
            <w:vMerge/>
            <w:vAlign w:val="center"/>
          </w:tcPr>
          <w:p w14:paraId="0A5726BD" w14:textId="77777777" w:rsidR="00152C2C" w:rsidRDefault="00152C2C">
            <w:pPr>
              <w:jc w:val="center"/>
              <w:rPr>
                <w:rFonts w:ascii="宋体" w:hAnsi="宋体"/>
                <w:szCs w:val="21"/>
              </w:rPr>
            </w:pPr>
          </w:p>
        </w:tc>
        <w:tc>
          <w:tcPr>
            <w:tcW w:w="922" w:type="pct"/>
            <w:vAlign w:val="center"/>
          </w:tcPr>
          <w:p w14:paraId="4C75C47A" w14:textId="77777777" w:rsidR="00152C2C" w:rsidRDefault="00152C2C">
            <w:pPr>
              <w:jc w:val="center"/>
              <w:rPr>
                <w:rFonts w:ascii="宋体" w:hAnsi="宋体"/>
                <w:szCs w:val="21"/>
              </w:rPr>
            </w:pPr>
            <w:r>
              <w:rPr>
                <w:rFonts w:ascii="宋体" w:hAnsi="宋体" w:hint="eastAsia"/>
                <w:szCs w:val="21"/>
              </w:rPr>
              <w:t>镇海第二医院</w:t>
            </w:r>
          </w:p>
        </w:tc>
        <w:tc>
          <w:tcPr>
            <w:tcW w:w="384" w:type="pct"/>
            <w:vAlign w:val="center"/>
          </w:tcPr>
          <w:p w14:paraId="5CFF4F6A" w14:textId="77777777" w:rsidR="00152C2C" w:rsidRDefault="00152C2C">
            <w:pPr>
              <w:jc w:val="center"/>
              <w:rPr>
                <w:rFonts w:ascii="宋体" w:hAnsi="宋体"/>
                <w:szCs w:val="21"/>
              </w:rPr>
            </w:pPr>
            <w:r>
              <w:rPr>
                <w:rFonts w:ascii="宋体" w:hAnsi="宋体" w:hint="eastAsia"/>
                <w:szCs w:val="21"/>
              </w:rPr>
              <w:t>西南</w:t>
            </w:r>
          </w:p>
        </w:tc>
        <w:tc>
          <w:tcPr>
            <w:tcW w:w="1322" w:type="pct"/>
            <w:vAlign w:val="center"/>
          </w:tcPr>
          <w:p w14:paraId="49968035" w14:textId="77777777" w:rsidR="00152C2C" w:rsidRDefault="00152C2C">
            <w:pPr>
              <w:jc w:val="center"/>
              <w:rPr>
                <w:rFonts w:ascii="宋体" w:hAnsi="宋体"/>
                <w:szCs w:val="21"/>
              </w:rPr>
            </w:pPr>
            <w:r>
              <w:rPr>
                <w:rFonts w:ascii="宋体" w:hAnsi="宋体" w:hint="eastAsia"/>
                <w:szCs w:val="21"/>
              </w:rPr>
              <w:t>距离厂区西南围墙</w:t>
            </w:r>
            <w:r>
              <w:rPr>
                <w:rFonts w:ascii="宋体" w:hAnsi="宋体"/>
                <w:szCs w:val="21"/>
              </w:rPr>
              <w:t>1900m</w:t>
            </w:r>
          </w:p>
        </w:tc>
        <w:tc>
          <w:tcPr>
            <w:tcW w:w="830" w:type="pct"/>
            <w:vMerge/>
            <w:vAlign w:val="center"/>
          </w:tcPr>
          <w:p w14:paraId="2DC13DE8" w14:textId="77777777" w:rsidR="00152C2C" w:rsidRDefault="00152C2C">
            <w:pPr>
              <w:jc w:val="center"/>
              <w:rPr>
                <w:rFonts w:ascii="宋体" w:hAnsi="宋体"/>
                <w:szCs w:val="21"/>
              </w:rPr>
            </w:pPr>
          </w:p>
        </w:tc>
        <w:tc>
          <w:tcPr>
            <w:tcW w:w="436" w:type="pct"/>
            <w:vMerge/>
            <w:vAlign w:val="center"/>
          </w:tcPr>
          <w:p w14:paraId="6970C026" w14:textId="77777777" w:rsidR="00152C2C" w:rsidRDefault="00152C2C">
            <w:pPr>
              <w:jc w:val="center"/>
              <w:rPr>
                <w:rFonts w:ascii="宋体" w:hAnsi="宋体"/>
                <w:szCs w:val="21"/>
              </w:rPr>
            </w:pPr>
          </w:p>
        </w:tc>
      </w:tr>
      <w:tr w:rsidR="00152C2C" w14:paraId="2E8BF182" w14:textId="77777777">
        <w:trPr>
          <w:trHeight w:val="340"/>
          <w:jc w:val="center"/>
        </w:trPr>
        <w:tc>
          <w:tcPr>
            <w:tcW w:w="244" w:type="pct"/>
            <w:vMerge/>
            <w:vAlign w:val="center"/>
          </w:tcPr>
          <w:p w14:paraId="7DEF4F61" w14:textId="77777777" w:rsidR="00152C2C" w:rsidRDefault="00152C2C">
            <w:pPr>
              <w:jc w:val="center"/>
              <w:rPr>
                <w:rFonts w:ascii="宋体" w:hAnsi="宋体"/>
                <w:szCs w:val="21"/>
              </w:rPr>
            </w:pPr>
          </w:p>
        </w:tc>
        <w:tc>
          <w:tcPr>
            <w:tcW w:w="862" w:type="pct"/>
            <w:vMerge/>
            <w:vAlign w:val="center"/>
          </w:tcPr>
          <w:p w14:paraId="60C53459" w14:textId="77777777" w:rsidR="00152C2C" w:rsidRDefault="00152C2C">
            <w:pPr>
              <w:jc w:val="center"/>
              <w:rPr>
                <w:rFonts w:ascii="宋体" w:hAnsi="宋体"/>
                <w:szCs w:val="21"/>
              </w:rPr>
            </w:pPr>
          </w:p>
        </w:tc>
        <w:tc>
          <w:tcPr>
            <w:tcW w:w="922" w:type="pct"/>
            <w:vAlign w:val="center"/>
          </w:tcPr>
          <w:p w14:paraId="08761AC5" w14:textId="77777777" w:rsidR="00152C2C" w:rsidRDefault="00152C2C">
            <w:pPr>
              <w:jc w:val="center"/>
              <w:rPr>
                <w:rFonts w:ascii="宋体" w:hAnsi="宋体"/>
                <w:szCs w:val="21"/>
              </w:rPr>
            </w:pPr>
            <w:r>
              <w:rPr>
                <w:rFonts w:ascii="宋体" w:hAnsi="宋体" w:hint="eastAsia"/>
                <w:szCs w:val="21"/>
              </w:rPr>
              <w:t>镇海中医院</w:t>
            </w:r>
          </w:p>
        </w:tc>
        <w:tc>
          <w:tcPr>
            <w:tcW w:w="384" w:type="pct"/>
            <w:vAlign w:val="center"/>
          </w:tcPr>
          <w:p w14:paraId="35EDA247"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787745CC"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3700m</w:t>
            </w:r>
          </w:p>
        </w:tc>
        <w:tc>
          <w:tcPr>
            <w:tcW w:w="830" w:type="pct"/>
            <w:vMerge/>
            <w:vAlign w:val="center"/>
          </w:tcPr>
          <w:p w14:paraId="12BD924E" w14:textId="77777777" w:rsidR="00152C2C" w:rsidRDefault="00152C2C">
            <w:pPr>
              <w:jc w:val="center"/>
              <w:rPr>
                <w:rFonts w:ascii="宋体" w:hAnsi="宋体"/>
                <w:szCs w:val="21"/>
              </w:rPr>
            </w:pPr>
          </w:p>
        </w:tc>
        <w:tc>
          <w:tcPr>
            <w:tcW w:w="436" w:type="pct"/>
            <w:vMerge/>
            <w:vAlign w:val="center"/>
          </w:tcPr>
          <w:p w14:paraId="0DA28318" w14:textId="77777777" w:rsidR="00152C2C" w:rsidRDefault="00152C2C">
            <w:pPr>
              <w:jc w:val="center"/>
              <w:rPr>
                <w:rFonts w:ascii="宋体" w:hAnsi="宋体"/>
                <w:szCs w:val="21"/>
              </w:rPr>
            </w:pPr>
          </w:p>
        </w:tc>
      </w:tr>
      <w:tr w:rsidR="00152C2C" w14:paraId="7A09219F" w14:textId="77777777">
        <w:trPr>
          <w:trHeight w:val="340"/>
          <w:jc w:val="center"/>
        </w:trPr>
        <w:tc>
          <w:tcPr>
            <w:tcW w:w="244" w:type="pct"/>
            <w:vMerge/>
            <w:vAlign w:val="center"/>
          </w:tcPr>
          <w:p w14:paraId="49BCCE22" w14:textId="77777777" w:rsidR="00152C2C" w:rsidRDefault="00152C2C">
            <w:pPr>
              <w:jc w:val="center"/>
              <w:rPr>
                <w:rFonts w:ascii="宋体" w:hAnsi="宋体"/>
                <w:szCs w:val="21"/>
              </w:rPr>
            </w:pPr>
          </w:p>
        </w:tc>
        <w:tc>
          <w:tcPr>
            <w:tcW w:w="862" w:type="pct"/>
            <w:vMerge/>
            <w:vAlign w:val="center"/>
          </w:tcPr>
          <w:p w14:paraId="6B3CDA3F" w14:textId="77777777" w:rsidR="00152C2C" w:rsidRDefault="00152C2C">
            <w:pPr>
              <w:jc w:val="center"/>
              <w:rPr>
                <w:rFonts w:ascii="宋体" w:hAnsi="宋体"/>
                <w:szCs w:val="21"/>
              </w:rPr>
            </w:pPr>
          </w:p>
        </w:tc>
        <w:tc>
          <w:tcPr>
            <w:tcW w:w="922" w:type="pct"/>
            <w:vAlign w:val="center"/>
          </w:tcPr>
          <w:p w14:paraId="188D924F" w14:textId="77777777" w:rsidR="00152C2C" w:rsidRDefault="00152C2C">
            <w:pPr>
              <w:jc w:val="center"/>
              <w:rPr>
                <w:rFonts w:ascii="宋体" w:hAnsi="宋体"/>
                <w:szCs w:val="21"/>
              </w:rPr>
            </w:pPr>
            <w:r>
              <w:rPr>
                <w:rFonts w:ascii="宋体" w:hAnsi="宋体" w:hint="eastAsia"/>
                <w:szCs w:val="21"/>
              </w:rPr>
              <w:t>镇海炼化医院</w:t>
            </w:r>
          </w:p>
        </w:tc>
        <w:tc>
          <w:tcPr>
            <w:tcW w:w="384" w:type="pct"/>
            <w:vAlign w:val="center"/>
          </w:tcPr>
          <w:p w14:paraId="0A329813" w14:textId="77777777" w:rsidR="00152C2C" w:rsidRDefault="00152C2C">
            <w:pPr>
              <w:jc w:val="center"/>
              <w:rPr>
                <w:rFonts w:ascii="宋体" w:hAnsi="宋体"/>
                <w:szCs w:val="21"/>
              </w:rPr>
            </w:pPr>
            <w:r>
              <w:rPr>
                <w:rFonts w:ascii="宋体" w:hAnsi="宋体" w:hint="eastAsia"/>
                <w:szCs w:val="21"/>
              </w:rPr>
              <w:t>西南</w:t>
            </w:r>
          </w:p>
        </w:tc>
        <w:tc>
          <w:tcPr>
            <w:tcW w:w="1322" w:type="pct"/>
            <w:vAlign w:val="center"/>
          </w:tcPr>
          <w:p w14:paraId="5200CD4B" w14:textId="77777777" w:rsidR="00152C2C" w:rsidRDefault="00152C2C">
            <w:pPr>
              <w:jc w:val="center"/>
              <w:rPr>
                <w:rFonts w:ascii="宋体" w:hAnsi="宋体"/>
                <w:szCs w:val="21"/>
              </w:rPr>
            </w:pPr>
            <w:r>
              <w:rPr>
                <w:rFonts w:ascii="宋体" w:hAnsi="宋体" w:hint="eastAsia"/>
                <w:szCs w:val="21"/>
              </w:rPr>
              <w:t>距离厂区西南围墙</w:t>
            </w:r>
            <w:r>
              <w:rPr>
                <w:rFonts w:ascii="宋体" w:hAnsi="宋体"/>
                <w:szCs w:val="21"/>
              </w:rPr>
              <w:t>1200m</w:t>
            </w:r>
          </w:p>
        </w:tc>
        <w:tc>
          <w:tcPr>
            <w:tcW w:w="830" w:type="pct"/>
            <w:vMerge/>
            <w:vAlign w:val="center"/>
          </w:tcPr>
          <w:p w14:paraId="03D09F86" w14:textId="77777777" w:rsidR="00152C2C" w:rsidRDefault="00152C2C">
            <w:pPr>
              <w:jc w:val="center"/>
              <w:rPr>
                <w:rFonts w:ascii="宋体" w:hAnsi="宋体"/>
                <w:szCs w:val="21"/>
              </w:rPr>
            </w:pPr>
          </w:p>
        </w:tc>
        <w:tc>
          <w:tcPr>
            <w:tcW w:w="436" w:type="pct"/>
            <w:vMerge/>
            <w:vAlign w:val="center"/>
          </w:tcPr>
          <w:p w14:paraId="75849305" w14:textId="77777777" w:rsidR="00152C2C" w:rsidRDefault="00152C2C">
            <w:pPr>
              <w:jc w:val="center"/>
              <w:rPr>
                <w:rFonts w:ascii="宋体" w:hAnsi="宋体"/>
                <w:szCs w:val="21"/>
              </w:rPr>
            </w:pPr>
          </w:p>
        </w:tc>
      </w:tr>
      <w:tr w:rsidR="00152C2C" w14:paraId="7E795259" w14:textId="77777777">
        <w:trPr>
          <w:trHeight w:val="340"/>
          <w:jc w:val="center"/>
        </w:trPr>
        <w:tc>
          <w:tcPr>
            <w:tcW w:w="244" w:type="pct"/>
            <w:vMerge/>
            <w:vAlign w:val="center"/>
          </w:tcPr>
          <w:p w14:paraId="4B5BC5E0" w14:textId="77777777" w:rsidR="00152C2C" w:rsidRDefault="00152C2C">
            <w:pPr>
              <w:jc w:val="center"/>
              <w:rPr>
                <w:rFonts w:ascii="宋体" w:hAnsi="宋体"/>
                <w:szCs w:val="21"/>
              </w:rPr>
            </w:pPr>
          </w:p>
        </w:tc>
        <w:tc>
          <w:tcPr>
            <w:tcW w:w="862" w:type="pct"/>
            <w:vMerge/>
            <w:vAlign w:val="center"/>
          </w:tcPr>
          <w:p w14:paraId="1AC2F89F" w14:textId="77777777" w:rsidR="00152C2C" w:rsidRDefault="00152C2C">
            <w:pPr>
              <w:jc w:val="center"/>
              <w:rPr>
                <w:rFonts w:ascii="宋体" w:hAnsi="宋体"/>
                <w:szCs w:val="21"/>
              </w:rPr>
            </w:pPr>
          </w:p>
        </w:tc>
        <w:tc>
          <w:tcPr>
            <w:tcW w:w="922" w:type="pct"/>
            <w:vAlign w:val="center"/>
          </w:tcPr>
          <w:p w14:paraId="44C8A1DC" w14:textId="77777777" w:rsidR="00152C2C" w:rsidRDefault="00152C2C">
            <w:pPr>
              <w:jc w:val="center"/>
              <w:rPr>
                <w:rFonts w:ascii="宋体" w:hAnsi="宋体"/>
                <w:szCs w:val="21"/>
              </w:rPr>
            </w:pPr>
            <w:r>
              <w:rPr>
                <w:rFonts w:ascii="宋体" w:hAnsi="宋体" w:hint="eastAsia"/>
                <w:szCs w:val="21"/>
              </w:rPr>
              <w:t>镇海区电影院</w:t>
            </w:r>
          </w:p>
        </w:tc>
        <w:tc>
          <w:tcPr>
            <w:tcW w:w="384" w:type="pct"/>
            <w:vAlign w:val="center"/>
          </w:tcPr>
          <w:p w14:paraId="5FF6544E"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080D16F2"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3900m</w:t>
            </w:r>
          </w:p>
        </w:tc>
        <w:tc>
          <w:tcPr>
            <w:tcW w:w="830" w:type="pct"/>
            <w:vMerge/>
            <w:vAlign w:val="center"/>
          </w:tcPr>
          <w:p w14:paraId="7935F6E3" w14:textId="77777777" w:rsidR="00152C2C" w:rsidRDefault="00152C2C">
            <w:pPr>
              <w:jc w:val="center"/>
              <w:rPr>
                <w:rFonts w:ascii="宋体" w:hAnsi="宋体"/>
                <w:szCs w:val="21"/>
              </w:rPr>
            </w:pPr>
          </w:p>
        </w:tc>
        <w:tc>
          <w:tcPr>
            <w:tcW w:w="436" w:type="pct"/>
            <w:vMerge/>
            <w:vAlign w:val="center"/>
          </w:tcPr>
          <w:p w14:paraId="264D4C6A" w14:textId="77777777" w:rsidR="00152C2C" w:rsidRDefault="00152C2C">
            <w:pPr>
              <w:jc w:val="center"/>
              <w:rPr>
                <w:rFonts w:ascii="宋体" w:hAnsi="宋体"/>
                <w:szCs w:val="21"/>
              </w:rPr>
            </w:pPr>
          </w:p>
        </w:tc>
      </w:tr>
      <w:tr w:rsidR="00152C2C" w14:paraId="31F91CE1" w14:textId="77777777">
        <w:trPr>
          <w:trHeight w:val="340"/>
          <w:jc w:val="center"/>
        </w:trPr>
        <w:tc>
          <w:tcPr>
            <w:tcW w:w="244" w:type="pct"/>
            <w:vMerge/>
            <w:vAlign w:val="center"/>
          </w:tcPr>
          <w:p w14:paraId="0F592A5A" w14:textId="77777777" w:rsidR="00152C2C" w:rsidRDefault="00152C2C">
            <w:pPr>
              <w:jc w:val="center"/>
              <w:rPr>
                <w:rFonts w:ascii="宋体" w:hAnsi="宋体"/>
                <w:szCs w:val="21"/>
              </w:rPr>
            </w:pPr>
          </w:p>
        </w:tc>
        <w:tc>
          <w:tcPr>
            <w:tcW w:w="862" w:type="pct"/>
            <w:vMerge/>
            <w:vAlign w:val="center"/>
          </w:tcPr>
          <w:p w14:paraId="6ABA88A6" w14:textId="77777777" w:rsidR="00152C2C" w:rsidRDefault="00152C2C">
            <w:pPr>
              <w:jc w:val="center"/>
              <w:rPr>
                <w:rFonts w:ascii="宋体" w:hAnsi="宋体"/>
                <w:szCs w:val="21"/>
              </w:rPr>
            </w:pPr>
          </w:p>
        </w:tc>
        <w:tc>
          <w:tcPr>
            <w:tcW w:w="922" w:type="pct"/>
            <w:vAlign w:val="center"/>
          </w:tcPr>
          <w:p w14:paraId="11192CDD" w14:textId="77777777" w:rsidR="00152C2C" w:rsidRDefault="00152C2C">
            <w:pPr>
              <w:jc w:val="center"/>
              <w:rPr>
                <w:rFonts w:ascii="宋体" w:hAnsi="宋体"/>
                <w:szCs w:val="21"/>
              </w:rPr>
            </w:pPr>
            <w:r>
              <w:rPr>
                <w:rFonts w:ascii="宋体" w:hAnsi="宋体" w:hint="eastAsia"/>
                <w:szCs w:val="21"/>
              </w:rPr>
              <w:t>镇海影城</w:t>
            </w:r>
          </w:p>
        </w:tc>
        <w:tc>
          <w:tcPr>
            <w:tcW w:w="384" w:type="pct"/>
            <w:vAlign w:val="center"/>
          </w:tcPr>
          <w:p w14:paraId="0DDAC49F"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1CB5D34B"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3400m</w:t>
            </w:r>
          </w:p>
        </w:tc>
        <w:tc>
          <w:tcPr>
            <w:tcW w:w="830" w:type="pct"/>
            <w:vMerge/>
            <w:vAlign w:val="center"/>
          </w:tcPr>
          <w:p w14:paraId="06779B52" w14:textId="77777777" w:rsidR="00152C2C" w:rsidRDefault="00152C2C">
            <w:pPr>
              <w:jc w:val="center"/>
              <w:rPr>
                <w:rFonts w:ascii="宋体" w:hAnsi="宋体"/>
                <w:szCs w:val="21"/>
              </w:rPr>
            </w:pPr>
          </w:p>
        </w:tc>
        <w:tc>
          <w:tcPr>
            <w:tcW w:w="436" w:type="pct"/>
            <w:vMerge/>
            <w:vAlign w:val="center"/>
          </w:tcPr>
          <w:p w14:paraId="358E5FAC" w14:textId="77777777" w:rsidR="00152C2C" w:rsidRDefault="00152C2C">
            <w:pPr>
              <w:jc w:val="center"/>
              <w:rPr>
                <w:rFonts w:ascii="宋体" w:hAnsi="宋体"/>
                <w:szCs w:val="21"/>
              </w:rPr>
            </w:pPr>
          </w:p>
        </w:tc>
      </w:tr>
      <w:tr w:rsidR="00152C2C" w14:paraId="446F7FC0" w14:textId="77777777">
        <w:trPr>
          <w:trHeight w:val="340"/>
          <w:jc w:val="center"/>
        </w:trPr>
        <w:tc>
          <w:tcPr>
            <w:tcW w:w="244" w:type="pct"/>
            <w:vMerge/>
            <w:vAlign w:val="center"/>
          </w:tcPr>
          <w:p w14:paraId="3CD5C3F2" w14:textId="77777777" w:rsidR="00152C2C" w:rsidRDefault="00152C2C">
            <w:pPr>
              <w:jc w:val="center"/>
              <w:rPr>
                <w:rFonts w:ascii="宋体" w:hAnsi="宋体"/>
                <w:szCs w:val="21"/>
              </w:rPr>
            </w:pPr>
          </w:p>
        </w:tc>
        <w:tc>
          <w:tcPr>
            <w:tcW w:w="862" w:type="pct"/>
            <w:vMerge/>
            <w:vAlign w:val="center"/>
          </w:tcPr>
          <w:p w14:paraId="6FCAFD71" w14:textId="77777777" w:rsidR="00152C2C" w:rsidRDefault="00152C2C">
            <w:pPr>
              <w:jc w:val="center"/>
              <w:rPr>
                <w:rFonts w:ascii="宋体" w:hAnsi="宋体"/>
                <w:szCs w:val="21"/>
              </w:rPr>
            </w:pPr>
          </w:p>
        </w:tc>
        <w:tc>
          <w:tcPr>
            <w:tcW w:w="922" w:type="pct"/>
            <w:vAlign w:val="center"/>
          </w:tcPr>
          <w:p w14:paraId="5969D2C8" w14:textId="77777777" w:rsidR="00152C2C" w:rsidRDefault="00152C2C">
            <w:pPr>
              <w:jc w:val="center"/>
              <w:rPr>
                <w:rFonts w:ascii="宋体" w:hAnsi="宋体"/>
                <w:szCs w:val="21"/>
              </w:rPr>
            </w:pPr>
            <w:r>
              <w:rPr>
                <w:rFonts w:ascii="宋体" w:hAnsi="宋体" w:hint="eastAsia"/>
                <w:szCs w:val="21"/>
              </w:rPr>
              <w:t>镇海人民剧院</w:t>
            </w:r>
          </w:p>
        </w:tc>
        <w:tc>
          <w:tcPr>
            <w:tcW w:w="384" w:type="pct"/>
            <w:vAlign w:val="center"/>
          </w:tcPr>
          <w:p w14:paraId="4BC830E0"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5A07E2A1"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4200m</w:t>
            </w:r>
          </w:p>
        </w:tc>
        <w:tc>
          <w:tcPr>
            <w:tcW w:w="830" w:type="pct"/>
            <w:vMerge/>
            <w:vAlign w:val="center"/>
          </w:tcPr>
          <w:p w14:paraId="7B8E31D9" w14:textId="77777777" w:rsidR="00152C2C" w:rsidRDefault="00152C2C">
            <w:pPr>
              <w:jc w:val="center"/>
              <w:rPr>
                <w:rFonts w:ascii="宋体" w:hAnsi="宋体"/>
                <w:szCs w:val="21"/>
              </w:rPr>
            </w:pPr>
          </w:p>
        </w:tc>
        <w:tc>
          <w:tcPr>
            <w:tcW w:w="436" w:type="pct"/>
            <w:vMerge/>
            <w:vAlign w:val="center"/>
          </w:tcPr>
          <w:p w14:paraId="191B393C" w14:textId="77777777" w:rsidR="00152C2C" w:rsidRDefault="00152C2C">
            <w:pPr>
              <w:jc w:val="center"/>
              <w:rPr>
                <w:rFonts w:ascii="宋体" w:hAnsi="宋体"/>
                <w:szCs w:val="21"/>
              </w:rPr>
            </w:pPr>
          </w:p>
        </w:tc>
      </w:tr>
      <w:tr w:rsidR="00152C2C" w14:paraId="5A1F3994" w14:textId="77777777">
        <w:trPr>
          <w:trHeight w:val="340"/>
          <w:jc w:val="center"/>
        </w:trPr>
        <w:tc>
          <w:tcPr>
            <w:tcW w:w="244" w:type="pct"/>
            <w:vMerge/>
            <w:vAlign w:val="center"/>
          </w:tcPr>
          <w:p w14:paraId="0484B122" w14:textId="77777777" w:rsidR="00152C2C" w:rsidRDefault="00152C2C">
            <w:pPr>
              <w:jc w:val="center"/>
              <w:rPr>
                <w:rFonts w:ascii="宋体" w:hAnsi="宋体"/>
                <w:szCs w:val="21"/>
              </w:rPr>
            </w:pPr>
          </w:p>
        </w:tc>
        <w:tc>
          <w:tcPr>
            <w:tcW w:w="862" w:type="pct"/>
            <w:vMerge/>
            <w:vAlign w:val="center"/>
          </w:tcPr>
          <w:p w14:paraId="718C2AA8" w14:textId="77777777" w:rsidR="00152C2C" w:rsidRDefault="00152C2C">
            <w:pPr>
              <w:jc w:val="center"/>
              <w:rPr>
                <w:rFonts w:ascii="宋体" w:hAnsi="宋体"/>
                <w:szCs w:val="21"/>
              </w:rPr>
            </w:pPr>
          </w:p>
        </w:tc>
        <w:tc>
          <w:tcPr>
            <w:tcW w:w="922" w:type="pct"/>
            <w:vAlign w:val="center"/>
          </w:tcPr>
          <w:p w14:paraId="294D6FE9" w14:textId="77777777" w:rsidR="00152C2C" w:rsidRDefault="00152C2C">
            <w:pPr>
              <w:jc w:val="center"/>
              <w:rPr>
                <w:rFonts w:ascii="宋体" w:hAnsi="宋体"/>
                <w:szCs w:val="21"/>
              </w:rPr>
            </w:pPr>
            <w:r>
              <w:rPr>
                <w:rFonts w:ascii="宋体" w:hAnsi="宋体" w:hint="eastAsia"/>
                <w:szCs w:val="21"/>
              </w:rPr>
              <w:t>炼北体育场</w:t>
            </w:r>
          </w:p>
        </w:tc>
        <w:tc>
          <w:tcPr>
            <w:tcW w:w="384" w:type="pct"/>
            <w:vAlign w:val="center"/>
          </w:tcPr>
          <w:p w14:paraId="1ACB014F" w14:textId="77777777" w:rsidR="00152C2C" w:rsidRDefault="00152C2C">
            <w:pPr>
              <w:jc w:val="center"/>
              <w:rPr>
                <w:rFonts w:ascii="宋体" w:hAnsi="宋体"/>
                <w:szCs w:val="21"/>
              </w:rPr>
            </w:pPr>
            <w:r>
              <w:rPr>
                <w:rFonts w:ascii="宋体" w:hAnsi="宋体" w:hint="eastAsia"/>
                <w:szCs w:val="21"/>
              </w:rPr>
              <w:t>西南</w:t>
            </w:r>
          </w:p>
        </w:tc>
        <w:tc>
          <w:tcPr>
            <w:tcW w:w="1322" w:type="pct"/>
            <w:vAlign w:val="center"/>
          </w:tcPr>
          <w:p w14:paraId="78FDE7FF" w14:textId="77777777" w:rsidR="00152C2C" w:rsidRDefault="00152C2C">
            <w:pPr>
              <w:jc w:val="center"/>
              <w:rPr>
                <w:rFonts w:ascii="宋体" w:hAnsi="宋体"/>
                <w:szCs w:val="21"/>
              </w:rPr>
            </w:pPr>
            <w:r>
              <w:rPr>
                <w:rFonts w:ascii="宋体" w:hAnsi="宋体" w:hint="eastAsia"/>
                <w:szCs w:val="21"/>
              </w:rPr>
              <w:t>距离厂区西南围墙</w:t>
            </w:r>
            <w:r>
              <w:rPr>
                <w:rFonts w:ascii="宋体" w:hAnsi="宋体"/>
                <w:szCs w:val="21"/>
              </w:rPr>
              <w:t>750m</w:t>
            </w:r>
          </w:p>
        </w:tc>
        <w:tc>
          <w:tcPr>
            <w:tcW w:w="830" w:type="pct"/>
            <w:vMerge/>
            <w:vAlign w:val="center"/>
          </w:tcPr>
          <w:p w14:paraId="3FBA1999" w14:textId="77777777" w:rsidR="00152C2C" w:rsidRDefault="00152C2C">
            <w:pPr>
              <w:jc w:val="center"/>
              <w:rPr>
                <w:rFonts w:ascii="宋体" w:hAnsi="宋体"/>
                <w:szCs w:val="21"/>
              </w:rPr>
            </w:pPr>
          </w:p>
        </w:tc>
        <w:tc>
          <w:tcPr>
            <w:tcW w:w="436" w:type="pct"/>
            <w:vMerge/>
            <w:vAlign w:val="center"/>
          </w:tcPr>
          <w:p w14:paraId="6174D514" w14:textId="77777777" w:rsidR="00152C2C" w:rsidRDefault="00152C2C">
            <w:pPr>
              <w:jc w:val="center"/>
              <w:rPr>
                <w:rFonts w:ascii="宋体" w:hAnsi="宋体"/>
                <w:szCs w:val="21"/>
              </w:rPr>
            </w:pPr>
          </w:p>
        </w:tc>
      </w:tr>
      <w:tr w:rsidR="00152C2C" w14:paraId="41A39E65" w14:textId="77777777">
        <w:trPr>
          <w:trHeight w:val="340"/>
          <w:jc w:val="center"/>
        </w:trPr>
        <w:tc>
          <w:tcPr>
            <w:tcW w:w="244" w:type="pct"/>
            <w:vMerge/>
            <w:vAlign w:val="center"/>
          </w:tcPr>
          <w:p w14:paraId="7AF0D062" w14:textId="77777777" w:rsidR="00152C2C" w:rsidRDefault="00152C2C">
            <w:pPr>
              <w:jc w:val="center"/>
              <w:rPr>
                <w:rFonts w:ascii="宋体" w:hAnsi="宋体"/>
                <w:szCs w:val="21"/>
              </w:rPr>
            </w:pPr>
          </w:p>
        </w:tc>
        <w:tc>
          <w:tcPr>
            <w:tcW w:w="862" w:type="pct"/>
            <w:vMerge/>
            <w:vAlign w:val="center"/>
          </w:tcPr>
          <w:p w14:paraId="037735D8" w14:textId="77777777" w:rsidR="00152C2C" w:rsidRDefault="00152C2C">
            <w:pPr>
              <w:jc w:val="center"/>
              <w:rPr>
                <w:rFonts w:ascii="宋体" w:hAnsi="宋体"/>
                <w:szCs w:val="21"/>
              </w:rPr>
            </w:pPr>
          </w:p>
        </w:tc>
        <w:tc>
          <w:tcPr>
            <w:tcW w:w="922" w:type="pct"/>
            <w:vAlign w:val="center"/>
          </w:tcPr>
          <w:p w14:paraId="0F5944DC" w14:textId="77777777" w:rsidR="00152C2C" w:rsidRDefault="00152C2C">
            <w:pPr>
              <w:jc w:val="center"/>
              <w:rPr>
                <w:rFonts w:ascii="宋体" w:hAnsi="宋体"/>
                <w:szCs w:val="21"/>
              </w:rPr>
            </w:pPr>
            <w:r>
              <w:rPr>
                <w:rFonts w:ascii="宋体" w:hAnsi="宋体" w:hint="eastAsia"/>
                <w:szCs w:val="21"/>
              </w:rPr>
              <w:t>龙赛体育中心</w:t>
            </w:r>
          </w:p>
        </w:tc>
        <w:tc>
          <w:tcPr>
            <w:tcW w:w="384" w:type="pct"/>
            <w:vAlign w:val="center"/>
          </w:tcPr>
          <w:p w14:paraId="6EB377E6"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760B936F" w14:textId="77777777" w:rsidR="00152C2C" w:rsidRDefault="00152C2C">
            <w:pPr>
              <w:jc w:val="center"/>
              <w:rPr>
                <w:rFonts w:ascii="宋体" w:hAnsi="宋体"/>
                <w:szCs w:val="21"/>
              </w:rPr>
            </w:pPr>
            <w:r>
              <w:rPr>
                <w:rFonts w:ascii="宋体" w:hAnsi="宋体" w:hint="eastAsia"/>
                <w:szCs w:val="21"/>
              </w:rPr>
              <w:t>距离西区围墙</w:t>
            </w:r>
            <w:r>
              <w:rPr>
                <w:rFonts w:ascii="宋体" w:hAnsi="宋体"/>
                <w:szCs w:val="21"/>
              </w:rPr>
              <w:t>1700m</w:t>
            </w:r>
          </w:p>
        </w:tc>
        <w:tc>
          <w:tcPr>
            <w:tcW w:w="830" w:type="pct"/>
            <w:vMerge/>
            <w:vAlign w:val="center"/>
          </w:tcPr>
          <w:p w14:paraId="35240448" w14:textId="77777777" w:rsidR="00152C2C" w:rsidRDefault="00152C2C">
            <w:pPr>
              <w:jc w:val="center"/>
              <w:rPr>
                <w:rFonts w:ascii="宋体" w:hAnsi="宋体"/>
                <w:szCs w:val="21"/>
              </w:rPr>
            </w:pPr>
          </w:p>
        </w:tc>
        <w:tc>
          <w:tcPr>
            <w:tcW w:w="436" w:type="pct"/>
            <w:vMerge/>
            <w:vAlign w:val="center"/>
          </w:tcPr>
          <w:p w14:paraId="41C51AD8" w14:textId="77777777" w:rsidR="00152C2C" w:rsidRDefault="00152C2C">
            <w:pPr>
              <w:jc w:val="center"/>
              <w:rPr>
                <w:rFonts w:ascii="宋体" w:hAnsi="宋体"/>
                <w:szCs w:val="21"/>
              </w:rPr>
            </w:pPr>
          </w:p>
        </w:tc>
      </w:tr>
      <w:tr w:rsidR="00152C2C" w14:paraId="30E0CAB0" w14:textId="77777777">
        <w:trPr>
          <w:trHeight w:val="340"/>
          <w:jc w:val="center"/>
        </w:trPr>
        <w:tc>
          <w:tcPr>
            <w:tcW w:w="244" w:type="pct"/>
            <w:vMerge/>
            <w:vAlign w:val="center"/>
          </w:tcPr>
          <w:p w14:paraId="3D005EEF" w14:textId="77777777" w:rsidR="00152C2C" w:rsidRDefault="00152C2C">
            <w:pPr>
              <w:jc w:val="center"/>
              <w:rPr>
                <w:rFonts w:ascii="宋体" w:hAnsi="宋体"/>
                <w:szCs w:val="21"/>
              </w:rPr>
            </w:pPr>
          </w:p>
        </w:tc>
        <w:tc>
          <w:tcPr>
            <w:tcW w:w="862" w:type="pct"/>
            <w:vMerge/>
            <w:vAlign w:val="center"/>
          </w:tcPr>
          <w:p w14:paraId="5246D349" w14:textId="77777777" w:rsidR="00152C2C" w:rsidRDefault="00152C2C">
            <w:pPr>
              <w:jc w:val="center"/>
              <w:rPr>
                <w:rFonts w:ascii="宋体" w:hAnsi="宋体"/>
                <w:szCs w:val="21"/>
              </w:rPr>
            </w:pPr>
          </w:p>
        </w:tc>
        <w:tc>
          <w:tcPr>
            <w:tcW w:w="922" w:type="pct"/>
            <w:vAlign w:val="center"/>
          </w:tcPr>
          <w:p w14:paraId="022476E8" w14:textId="77777777" w:rsidR="00152C2C" w:rsidRDefault="00152C2C">
            <w:pPr>
              <w:jc w:val="center"/>
              <w:rPr>
                <w:rFonts w:ascii="宋体" w:hAnsi="宋体"/>
                <w:szCs w:val="21"/>
              </w:rPr>
            </w:pPr>
            <w:r>
              <w:rPr>
                <w:rFonts w:ascii="宋体" w:hAnsi="宋体" w:hint="eastAsia"/>
                <w:szCs w:val="21"/>
              </w:rPr>
              <w:t>炼化体育场</w:t>
            </w:r>
          </w:p>
        </w:tc>
        <w:tc>
          <w:tcPr>
            <w:tcW w:w="384" w:type="pct"/>
            <w:vAlign w:val="center"/>
          </w:tcPr>
          <w:p w14:paraId="4BF25E86" w14:textId="77777777" w:rsidR="00152C2C" w:rsidRDefault="00152C2C">
            <w:pPr>
              <w:jc w:val="center"/>
              <w:rPr>
                <w:rFonts w:ascii="宋体" w:hAnsi="宋体"/>
                <w:szCs w:val="21"/>
              </w:rPr>
            </w:pPr>
            <w:r>
              <w:rPr>
                <w:rFonts w:ascii="宋体" w:hAnsi="宋体" w:hint="eastAsia"/>
                <w:szCs w:val="21"/>
              </w:rPr>
              <w:t>南</w:t>
            </w:r>
          </w:p>
        </w:tc>
        <w:tc>
          <w:tcPr>
            <w:tcW w:w="1322" w:type="pct"/>
            <w:vAlign w:val="center"/>
          </w:tcPr>
          <w:p w14:paraId="2C211605" w14:textId="77777777" w:rsidR="00152C2C" w:rsidRDefault="00152C2C">
            <w:pPr>
              <w:jc w:val="center"/>
              <w:rPr>
                <w:rFonts w:ascii="宋体" w:hAnsi="宋体"/>
                <w:szCs w:val="21"/>
              </w:rPr>
            </w:pPr>
            <w:r>
              <w:rPr>
                <w:rFonts w:ascii="宋体" w:hAnsi="宋体" w:hint="eastAsia"/>
                <w:szCs w:val="21"/>
              </w:rPr>
              <w:t>距离厂区西南围墙</w:t>
            </w:r>
            <w:r>
              <w:rPr>
                <w:rFonts w:ascii="宋体" w:hAnsi="宋体"/>
                <w:szCs w:val="21"/>
              </w:rPr>
              <w:t>600m</w:t>
            </w:r>
          </w:p>
        </w:tc>
        <w:tc>
          <w:tcPr>
            <w:tcW w:w="830" w:type="pct"/>
            <w:vMerge/>
            <w:vAlign w:val="center"/>
          </w:tcPr>
          <w:p w14:paraId="0C569868" w14:textId="77777777" w:rsidR="00152C2C" w:rsidRDefault="00152C2C">
            <w:pPr>
              <w:jc w:val="center"/>
              <w:rPr>
                <w:rFonts w:ascii="宋体" w:hAnsi="宋体"/>
                <w:szCs w:val="21"/>
              </w:rPr>
            </w:pPr>
          </w:p>
        </w:tc>
        <w:tc>
          <w:tcPr>
            <w:tcW w:w="436" w:type="pct"/>
            <w:vMerge/>
            <w:vAlign w:val="center"/>
          </w:tcPr>
          <w:p w14:paraId="71219868" w14:textId="77777777" w:rsidR="00152C2C" w:rsidRDefault="00152C2C">
            <w:pPr>
              <w:jc w:val="center"/>
              <w:rPr>
                <w:rFonts w:ascii="宋体" w:hAnsi="宋体"/>
                <w:szCs w:val="21"/>
              </w:rPr>
            </w:pPr>
          </w:p>
        </w:tc>
      </w:tr>
      <w:tr w:rsidR="00152C2C" w14:paraId="14ED1DBB" w14:textId="77777777">
        <w:trPr>
          <w:trHeight w:val="340"/>
          <w:jc w:val="center"/>
        </w:trPr>
        <w:tc>
          <w:tcPr>
            <w:tcW w:w="244" w:type="pct"/>
            <w:vAlign w:val="center"/>
          </w:tcPr>
          <w:p w14:paraId="3ACC93FC" w14:textId="77777777" w:rsidR="00152C2C" w:rsidRDefault="00152C2C">
            <w:pPr>
              <w:jc w:val="center"/>
              <w:rPr>
                <w:rFonts w:ascii="宋体" w:hAnsi="宋体"/>
                <w:szCs w:val="21"/>
              </w:rPr>
            </w:pPr>
            <w:r>
              <w:rPr>
                <w:rFonts w:ascii="宋体" w:hAnsi="宋体"/>
                <w:szCs w:val="21"/>
              </w:rPr>
              <w:t>3</w:t>
            </w:r>
          </w:p>
        </w:tc>
        <w:tc>
          <w:tcPr>
            <w:tcW w:w="862" w:type="pct"/>
            <w:vAlign w:val="center"/>
          </w:tcPr>
          <w:p w14:paraId="5556006A" w14:textId="77777777" w:rsidR="00152C2C" w:rsidRDefault="00152C2C">
            <w:pPr>
              <w:jc w:val="center"/>
              <w:rPr>
                <w:rFonts w:ascii="宋体" w:hAnsi="宋体"/>
                <w:szCs w:val="21"/>
              </w:rPr>
            </w:pPr>
            <w:r>
              <w:rPr>
                <w:rFonts w:ascii="宋体" w:hAnsi="宋体" w:hint="eastAsia"/>
                <w:szCs w:val="21"/>
              </w:rPr>
              <w:t>与</w:t>
            </w:r>
            <w:r>
              <w:rPr>
                <w:rFonts w:ascii="宋体" w:hAnsi="宋体" w:cs="宋体" w:hint="eastAsia"/>
                <w:szCs w:val="21"/>
              </w:rPr>
              <w:t>饮用水源、水厂以及水源保护区</w:t>
            </w:r>
            <w:r>
              <w:rPr>
                <w:rFonts w:ascii="宋体" w:hAnsi="宋体" w:hint="eastAsia"/>
                <w:szCs w:val="21"/>
              </w:rPr>
              <w:t>的距离</w:t>
            </w:r>
          </w:p>
        </w:tc>
        <w:tc>
          <w:tcPr>
            <w:tcW w:w="922" w:type="pct"/>
            <w:vAlign w:val="center"/>
          </w:tcPr>
          <w:p w14:paraId="5F5AC27D" w14:textId="77777777" w:rsidR="00152C2C" w:rsidRDefault="00152C2C">
            <w:pPr>
              <w:jc w:val="center"/>
              <w:rPr>
                <w:rFonts w:ascii="宋体" w:hAnsi="宋体"/>
                <w:szCs w:val="21"/>
              </w:rPr>
            </w:pPr>
            <w:r>
              <w:rPr>
                <w:rFonts w:ascii="宋体" w:hAnsi="宋体" w:hint="eastAsia"/>
                <w:szCs w:val="21"/>
              </w:rPr>
              <w:t>岚山水库</w:t>
            </w:r>
          </w:p>
        </w:tc>
        <w:tc>
          <w:tcPr>
            <w:tcW w:w="384" w:type="pct"/>
            <w:vAlign w:val="center"/>
          </w:tcPr>
          <w:p w14:paraId="37E42966" w14:textId="77777777" w:rsidR="00152C2C" w:rsidRDefault="00152C2C">
            <w:pPr>
              <w:jc w:val="center"/>
              <w:rPr>
                <w:rFonts w:ascii="宋体" w:hAnsi="宋体"/>
                <w:szCs w:val="21"/>
              </w:rPr>
            </w:pPr>
            <w:r>
              <w:rPr>
                <w:rFonts w:ascii="宋体" w:hAnsi="宋体" w:hint="eastAsia"/>
                <w:szCs w:val="21"/>
              </w:rPr>
              <w:t>西</w:t>
            </w:r>
          </w:p>
        </w:tc>
        <w:tc>
          <w:tcPr>
            <w:tcW w:w="1322" w:type="pct"/>
            <w:vAlign w:val="center"/>
          </w:tcPr>
          <w:p w14:paraId="47150EC9" w14:textId="77777777" w:rsidR="00152C2C" w:rsidRDefault="00152C2C">
            <w:pPr>
              <w:jc w:val="center"/>
              <w:rPr>
                <w:rFonts w:ascii="宋体" w:hAnsi="宋体"/>
                <w:szCs w:val="21"/>
              </w:rPr>
            </w:pPr>
            <w:r>
              <w:rPr>
                <w:rFonts w:ascii="宋体" w:hAnsi="宋体" w:hint="eastAsia"/>
                <w:szCs w:val="21"/>
              </w:rPr>
              <w:t>距厂区西南围墙</w:t>
            </w:r>
            <w:r>
              <w:rPr>
                <w:rFonts w:ascii="宋体" w:hAnsi="宋体"/>
                <w:szCs w:val="21"/>
              </w:rPr>
              <w:t>3200m</w:t>
            </w:r>
          </w:p>
        </w:tc>
        <w:tc>
          <w:tcPr>
            <w:tcW w:w="830" w:type="pct"/>
            <w:vAlign w:val="center"/>
          </w:tcPr>
          <w:p w14:paraId="0DE521F8" w14:textId="77777777" w:rsidR="00152C2C" w:rsidRDefault="00152C2C">
            <w:pPr>
              <w:jc w:val="center"/>
              <w:rPr>
                <w:rFonts w:ascii="宋体" w:hAnsi="宋体" w:hint="eastAsia"/>
                <w:szCs w:val="21"/>
              </w:rPr>
            </w:pPr>
            <w:r>
              <w:rPr>
                <w:rFonts w:ascii="宋体" w:hAnsi="宋体" w:hint="eastAsia"/>
                <w:szCs w:val="21"/>
              </w:rPr>
              <w:t>-</w:t>
            </w:r>
          </w:p>
        </w:tc>
        <w:tc>
          <w:tcPr>
            <w:tcW w:w="436" w:type="pct"/>
            <w:vAlign w:val="center"/>
          </w:tcPr>
          <w:p w14:paraId="2A54DE9E" w14:textId="77777777" w:rsidR="00152C2C" w:rsidRDefault="00152C2C">
            <w:pPr>
              <w:jc w:val="center"/>
              <w:rPr>
                <w:rFonts w:ascii="宋体" w:hAnsi="宋体"/>
                <w:szCs w:val="21"/>
              </w:rPr>
            </w:pPr>
            <w:r>
              <w:rPr>
                <w:rFonts w:ascii="宋体" w:hAnsi="宋体" w:hint="eastAsia"/>
                <w:szCs w:val="21"/>
              </w:rPr>
              <w:t>符合规定</w:t>
            </w:r>
          </w:p>
        </w:tc>
      </w:tr>
      <w:tr w:rsidR="00152C2C" w14:paraId="1F76DFA4" w14:textId="77777777">
        <w:trPr>
          <w:trHeight w:val="340"/>
          <w:jc w:val="center"/>
        </w:trPr>
        <w:tc>
          <w:tcPr>
            <w:tcW w:w="244" w:type="pct"/>
            <w:vMerge w:val="restart"/>
            <w:vAlign w:val="center"/>
          </w:tcPr>
          <w:p w14:paraId="679A499A" w14:textId="77777777" w:rsidR="00152C2C" w:rsidRDefault="00152C2C">
            <w:pPr>
              <w:jc w:val="center"/>
              <w:rPr>
                <w:rFonts w:ascii="宋体" w:hAnsi="宋体"/>
                <w:szCs w:val="21"/>
              </w:rPr>
            </w:pPr>
            <w:r>
              <w:rPr>
                <w:rFonts w:ascii="宋体" w:hAnsi="宋体"/>
                <w:szCs w:val="21"/>
              </w:rPr>
              <w:t>4</w:t>
            </w:r>
          </w:p>
        </w:tc>
        <w:tc>
          <w:tcPr>
            <w:tcW w:w="862" w:type="pct"/>
            <w:vMerge w:val="restart"/>
            <w:vAlign w:val="center"/>
          </w:tcPr>
          <w:p w14:paraId="25067B67" w14:textId="77777777" w:rsidR="00152C2C" w:rsidRDefault="00152C2C">
            <w:pPr>
              <w:jc w:val="center"/>
              <w:rPr>
                <w:rFonts w:ascii="宋体" w:hAnsi="宋体"/>
                <w:szCs w:val="21"/>
              </w:rPr>
            </w:pPr>
            <w:r>
              <w:rPr>
                <w:rFonts w:ascii="宋体" w:hAnsi="宋体" w:hint="eastAsia"/>
                <w:szCs w:val="21"/>
              </w:rPr>
              <w:t>与</w:t>
            </w:r>
            <w:r>
              <w:rPr>
                <w:rFonts w:ascii="宋体" w:hAnsi="宋体" w:cs="宋体" w:hint="eastAsia"/>
                <w:szCs w:val="21"/>
              </w:rPr>
              <w:t>车站、码头（依法经许可从事危险化学品装卸作业的除外）、机场以及通信干线、通信枢纽、铁路线路、道路交通</w:t>
            </w:r>
            <w:r>
              <w:rPr>
                <w:rFonts w:ascii="宋体" w:hAnsi="宋体" w:cs="宋体" w:hint="eastAsia"/>
                <w:szCs w:val="21"/>
              </w:rPr>
              <w:lastRenderedPageBreak/>
              <w:t>干线、水路交通干线、地铁风亭以及地铁站出入口</w:t>
            </w:r>
            <w:r>
              <w:rPr>
                <w:rFonts w:ascii="宋体" w:hAnsi="宋体" w:hint="eastAsia"/>
                <w:szCs w:val="21"/>
              </w:rPr>
              <w:t>的距离</w:t>
            </w:r>
          </w:p>
        </w:tc>
        <w:tc>
          <w:tcPr>
            <w:tcW w:w="922" w:type="pct"/>
            <w:vAlign w:val="center"/>
          </w:tcPr>
          <w:p w14:paraId="04B8EBD3" w14:textId="77777777" w:rsidR="00152C2C" w:rsidRDefault="00152C2C">
            <w:pPr>
              <w:jc w:val="center"/>
              <w:rPr>
                <w:rFonts w:ascii="宋体" w:hAnsi="宋体"/>
                <w:szCs w:val="21"/>
              </w:rPr>
            </w:pPr>
            <w:r>
              <w:rPr>
                <w:rFonts w:ascii="宋体" w:hAnsi="宋体" w:hint="eastAsia"/>
                <w:szCs w:val="21"/>
              </w:rPr>
              <w:lastRenderedPageBreak/>
              <w:t>镇海区客运中心</w:t>
            </w:r>
          </w:p>
        </w:tc>
        <w:tc>
          <w:tcPr>
            <w:tcW w:w="384" w:type="pct"/>
            <w:vAlign w:val="center"/>
          </w:tcPr>
          <w:p w14:paraId="453BA31E"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1BED88D9" w14:textId="77777777" w:rsidR="00152C2C" w:rsidRDefault="00152C2C">
            <w:pPr>
              <w:jc w:val="center"/>
              <w:rPr>
                <w:rFonts w:ascii="宋体" w:hAnsi="宋体"/>
                <w:szCs w:val="21"/>
              </w:rPr>
            </w:pPr>
            <w:r>
              <w:rPr>
                <w:rFonts w:ascii="宋体" w:hAnsi="宋体" w:hint="eastAsia"/>
                <w:szCs w:val="21"/>
              </w:rPr>
              <w:t>距西区东南围墙</w:t>
            </w:r>
            <w:r>
              <w:rPr>
                <w:rFonts w:ascii="宋体" w:hAnsi="宋体"/>
                <w:szCs w:val="21"/>
              </w:rPr>
              <w:t>4200m</w:t>
            </w:r>
          </w:p>
        </w:tc>
        <w:tc>
          <w:tcPr>
            <w:tcW w:w="830" w:type="pct"/>
            <w:vAlign w:val="center"/>
          </w:tcPr>
          <w:p w14:paraId="02A7A33C" w14:textId="77777777" w:rsidR="00152C2C" w:rsidRDefault="00152C2C">
            <w:pPr>
              <w:jc w:val="center"/>
              <w:rPr>
                <w:rFonts w:ascii="宋体" w:hAnsi="宋体"/>
                <w:szCs w:val="21"/>
              </w:rPr>
            </w:pPr>
            <w:r>
              <w:rPr>
                <w:rFonts w:ascii="宋体" w:hAnsi="宋体"/>
                <w:szCs w:val="21"/>
              </w:rPr>
              <w:t>100</w:t>
            </w:r>
          </w:p>
        </w:tc>
        <w:tc>
          <w:tcPr>
            <w:tcW w:w="436" w:type="pct"/>
            <w:vMerge w:val="restart"/>
            <w:vAlign w:val="center"/>
          </w:tcPr>
          <w:p w14:paraId="742DE353" w14:textId="77777777" w:rsidR="00152C2C" w:rsidRDefault="00152C2C">
            <w:pPr>
              <w:jc w:val="center"/>
              <w:rPr>
                <w:rFonts w:ascii="宋体" w:hAnsi="宋体" w:hint="eastAsia"/>
                <w:szCs w:val="21"/>
              </w:rPr>
            </w:pPr>
            <w:r>
              <w:rPr>
                <w:rFonts w:ascii="宋体" w:hAnsi="宋体" w:hint="eastAsia"/>
                <w:szCs w:val="21"/>
              </w:rPr>
              <w:t>符合规定（注2）</w:t>
            </w:r>
          </w:p>
        </w:tc>
      </w:tr>
      <w:tr w:rsidR="00152C2C" w14:paraId="0025A3CC" w14:textId="77777777">
        <w:trPr>
          <w:trHeight w:val="340"/>
          <w:jc w:val="center"/>
        </w:trPr>
        <w:tc>
          <w:tcPr>
            <w:tcW w:w="244" w:type="pct"/>
            <w:vMerge/>
            <w:vAlign w:val="center"/>
          </w:tcPr>
          <w:p w14:paraId="2E6E6421" w14:textId="77777777" w:rsidR="00152C2C" w:rsidRDefault="00152C2C">
            <w:pPr>
              <w:jc w:val="center"/>
              <w:rPr>
                <w:rFonts w:ascii="宋体" w:hAnsi="宋体"/>
                <w:szCs w:val="21"/>
              </w:rPr>
            </w:pPr>
          </w:p>
        </w:tc>
        <w:tc>
          <w:tcPr>
            <w:tcW w:w="862" w:type="pct"/>
            <w:vMerge/>
            <w:vAlign w:val="center"/>
          </w:tcPr>
          <w:p w14:paraId="5C041FC0" w14:textId="77777777" w:rsidR="00152C2C" w:rsidRDefault="00152C2C">
            <w:pPr>
              <w:jc w:val="center"/>
              <w:rPr>
                <w:rFonts w:ascii="宋体" w:hAnsi="宋体"/>
                <w:szCs w:val="21"/>
              </w:rPr>
            </w:pPr>
          </w:p>
        </w:tc>
        <w:tc>
          <w:tcPr>
            <w:tcW w:w="922" w:type="pct"/>
            <w:vAlign w:val="center"/>
          </w:tcPr>
          <w:p w14:paraId="2542F9D2" w14:textId="77777777" w:rsidR="00152C2C" w:rsidRDefault="00152C2C">
            <w:pPr>
              <w:jc w:val="center"/>
              <w:rPr>
                <w:rFonts w:ascii="宋体" w:hAnsi="宋体"/>
                <w:szCs w:val="21"/>
              </w:rPr>
            </w:pPr>
            <w:r>
              <w:rPr>
                <w:rFonts w:ascii="宋体" w:hAnsi="宋体" w:hint="eastAsia"/>
                <w:szCs w:val="21"/>
              </w:rPr>
              <w:t>镇海炼化客运站</w:t>
            </w:r>
          </w:p>
        </w:tc>
        <w:tc>
          <w:tcPr>
            <w:tcW w:w="384" w:type="pct"/>
            <w:vAlign w:val="center"/>
          </w:tcPr>
          <w:p w14:paraId="1576A470" w14:textId="77777777" w:rsidR="00152C2C" w:rsidRDefault="00152C2C">
            <w:pPr>
              <w:jc w:val="center"/>
              <w:rPr>
                <w:rFonts w:ascii="宋体" w:hAnsi="宋体"/>
                <w:szCs w:val="21"/>
              </w:rPr>
            </w:pPr>
            <w:r>
              <w:rPr>
                <w:rFonts w:ascii="宋体" w:hAnsi="宋体" w:hint="eastAsia"/>
                <w:szCs w:val="21"/>
              </w:rPr>
              <w:t>西</w:t>
            </w:r>
          </w:p>
        </w:tc>
        <w:tc>
          <w:tcPr>
            <w:tcW w:w="1322" w:type="pct"/>
            <w:vAlign w:val="center"/>
          </w:tcPr>
          <w:p w14:paraId="038F2A8B" w14:textId="77777777" w:rsidR="00152C2C" w:rsidRDefault="00152C2C">
            <w:pPr>
              <w:jc w:val="center"/>
              <w:rPr>
                <w:rFonts w:ascii="宋体" w:hAnsi="宋体"/>
                <w:szCs w:val="21"/>
              </w:rPr>
            </w:pPr>
            <w:r>
              <w:rPr>
                <w:rFonts w:ascii="宋体" w:hAnsi="宋体" w:hint="eastAsia"/>
                <w:szCs w:val="21"/>
              </w:rPr>
              <w:t>距西区围墙</w:t>
            </w:r>
            <w:r>
              <w:rPr>
                <w:rFonts w:ascii="宋体" w:hAnsi="宋体"/>
                <w:szCs w:val="21"/>
              </w:rPr>
              <w:t>1500m</w:t>
            </w:r>
          </w:p>
        </w:tc>
        <w:tc>
          <w:tcPr>
            <w:tcW w:w="830" w:type="pct"/>
            <w:vAlign w:val="center"/>
          </w:tcPr>
          <w:p w14:paraId="265FBF69" w14:textId="77777777" w:rsidR="00152C2C" w:rsidRDefault="00152C2C">
            <w:pPr>
              <w:jc w:val="center"/>
              <w:rPr>
                <w:rFonts w:ascii="宋体" w:hAnsi="宋体"/>
                <w:szCs w:val="21"/>
              </w:rPr>
            </w:pPr>
            <w:r>
              <w:rPr>
                <w:rFonts w:ascii="宋体" w:hAnsi="宋体"/>
                <w:szCs w:val="21"/>
              </w:rPr>
              <w:t>100</w:t>
            </w:r>
          </w:p>
        </w:tc>
        <w:tc>
          <w:tcPr>
            <w:tcW w:w="436" w:type="pct"/>
            <w:vMerge/>
            <w:vAlign w:val="center"/>
          </w:tcPr>
          <w:p w14:paraId="423ED95D" w14:textId="77777777" w:rsidR="00152C2C" w:rsidRDefault="00152C2C">
            <w:pPr>
              <w:jc w:val="center"/>
              <w:rPr>
                <w:rFonts w:ascii="宋体" w:hAnsi="宋体"/>
                <w:szCs w:val="21"/>
              </w:rPr>
            </w:pPr>
          </w:p>
        </w:tc>
      </w:tr>
      <w:tr w:rsidR="00152C2C" w14:paraId="2D877C82" w14:textId="77777777">
        <w:trPr>
          <w:trHeight w:val="340"/>
          <w:jc w:val="center"/>
        </w:trPr>
        <w:tc>
          <w:tcPr>
            <w:tcW w:w="244" w:type="pct"/>
            <w:vMerge/>
            <w:vAlign w:val="center"/>
          </w:tcPr>
          <w:p w14:paraId="3F0988E0" w14:textId="77777777" w:rsidR="00152C2C" w:rsidRDefault="00152C2C">
            <w:pPr>
              <w:jc w:val="center"/>
              <w:rPr>
                <w:rFonts w:ascii="宋体" w:hAnsi="宋体"/>
                <w:szCs w:val="21"/>
              </w:rPr>
            </w:pPr>
          </w:p>
        </w:tc>
        <w:tc>
          <w:tcPr>
            <w:tcW w:w="862" w:type="pct"/>
            <w:vMerge/>
            <w:vAlign w:val="center"/>
          </w:tcPr>
          <w:p w14:paraId="6BD4C2F4" w14:textId="77777777" w:rsidR="00152C2C" w:rsidRDefault="00152C2C">
            <w:pPr>
              <w:jc w:val="center"/>
              <w:rPr>
                <w:rFonts w:ascii="宋体" w:hAnsi="宋体"/>
                <w:szCs w:val="21"/>
              </w:rPr>
            </w:pPr>
          </w:p>
        </w:tc>
        <w:tc>
          <w:tcPr>
            <w:tcW w:w="922" w:type="pct"/>
            <w:vAlign w:val="center"/>
          </w:tcPr>
          <w:p w14:paraId="5C48011A" w14:textId="77777777" w:rsidR="00152C2C" w:rsidRDefault="00152C2C">
            <w:pPr>
              <w:jc w:val="center"/>
              <w:rPr>
                <w:rFonts w:ascii="宋体" w:hAnsi="宋体"/>
                <w:szCs w:val="21"/>
              </w:rPr>
            </w:pPr>
            <w:r>
              <w:rPr>
                <w:rFonts w:ascii="宋体" w:hAnsi="宋体" w:hint="eastAsia"/>
                <w:szCs w:val="21"/>
              </w:rPr>
              <w:t>甬舟高速公路</w:t>
            </w:r>
          </w:p>
        </w:tc>
        <w:tc>
          <w:tcPr>
            <w:tcW w:w="384" w:type="pct"/>
            <w:vAlign w:val="center"/>
          </w:tcPr>
          <w:p w14:paraId="515F2307"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49CFA28D" w14:textId="77777777" w:rsidR="00152C2C" w:rsidRDefault="00152C2C">
            <w:pPr>
              <w:jc w:val="center"/>
              <w:rPr>
                <w:rFonts w:ascii="宋体" w:hAnsi="宋体"/>
                <w:szCs w:val="21"/>
              </w:rPr>
            </w:pPr>
            <w:r>
              <w:rPr>
                <w:rFonts w:ascii="宋体" w:hAnsi="宋体" w:hint="eastAsia"/>
                <w:szCs w:val="21"/>
              </w:rPr>
              <w:t>距西区东南围墙</w:t>
            </w:r>
            <w:r>
              <w:rPr>
                <w:rFonts w:ascii="宋体" w:hAnsi="宋体"/>
                <w:szCs w:val="21"/>
              </w:rPr>
              <w:t>3200m</w:t>
            </w:r>
          </w:p>
        </w:tc>
        <w:tc>
          <w:tcPr>
            <w:tcW w:w="830" w:type="pct"/>
            <w:vAlign w:val="center"/>
          </w:tcPr>
          <w:p w14:paraId="3D9BE15A" w14:textId="77777777" w:rsidR="00152C2C" w:rsidRDefault="00152C2C">
            <w:pPr>
              <w:jc w:val="center"/>
              <w:rPr>
                <w:rFonts w:ascii="宋体" w:hAnsi="宋体"/>
                <w:szCs w:val="21"/>
              </w:rPr>
            </w:pPr>
            <w:r>
              <w:rPr>
                <w:rFonts w:ascii="宋体" w:hAnsi="宋体"/>
                <w:szCs w:val="21"/>
              </w:rPr>
              <w:t>30</w:t>
            </w:r>
          </w:p>
        </w:tc>
        <w:tc>
          <w:tcPr>
            <w:tcW w:w="436" w:type="pct"/>
            <w:vMerge/>
            <w:vAlign w:val="center"/>
          </w:tcPr>
          <w:p w14:paraId="20210347" w14:textId="77777777" w:rsidR="00152C2C" w:rsidRDefault="00152C2C">
            <w:pPr>
              <w:jc w:val="center"/>
              <w:rPr>
                <w:rFonts w:ascii="宋体" w:hAnsi="宋体"/>
                <w:szCs w:val="21"/>
              </w:rPr>
            </w:pPr>
          </w:p>
        </w:tc>
      </w:tr>
      <w:tr w:rsidR="00152C2C" w14:paraId="1B30E369" w14:textId="77777777">
        <w:trPr>
          <w:trHeight w:val="340"/>
          <w:jc w:val="center"/>
        </w:trPr>
        <w:tc>
          <w:tcPr>
            <w:tcW w:w="244" w:type="pct"/>
            <w:vMerge/>
            <w:vAlign w:val="center"/>
          </w:tcPr>
          <w:p w14:paraId="41C0462B" w14:textId="77777777" w:rsidR="00152C2C" w:rsidRDefault="00152C2C">
            <w:pPr>
              <w:jc w:val="center"/>
              <w:rPr>
                <w:rFonts w:ascii="宋体" w:hAnsi="宋体"/>
                <w:szCs w:val="21"/>
              </w:rPr>
            </w:pPr>
          </w:p>
        </w:tc>
        <w:tc>
          <w:tcPr>
            <w:tcW w:w="862" w:type="pct"/>
            <w:vMerge/>
            <w:vAlign w:val="center"/>
          </w:tcPr>
          <w:p w14:paraId="0850A948" w14:textId="77777777" w:rsidR="00152C2C" w:rsidRDefault="00152C2C">
            <w:pPr>
              <w:jc w:val="center"/>
              <w:rPr>
                <w:rFonts w:ascii="宋体" w:hAnsi="宋体"/>
                <w:szCs w:val="21"/>
              </w:rPr>
            </w:pPr>
          </w:p>
        </w:tc>
        <w:tc>
          <w:tcPr>
            <w:tcW w:w="922" w:type="pct"/>
            <w:vAlign w:val="center"/>
          </w:tcPr>
          <w:p w14:paraId="197AD17A" w14:textId="77777777" w:rsidR="00152C2C" w:rsidRDefault="00152C2C">
            <w:pPr>
              <w:jc w:val="center"/>
              <w:rPr>
                <w:rFonts w:ascii="宋体" w:hAnsi="宋体"/>
                <w:szCs w:val="21"/>
              </w:rPr>
            </w:pPr>
            <w:r>
              <w:rPr>
                <w:rFonts w:ascii="宋体" w:hAnsi="宋体" w:hint="eastAsia"/>
                <w:szCs w:val="21"/>
              </w:rPr>
              <w:t>跨海大桥</w:t>
            </w:r>
          </w:p>
        </w:tc>
        <w:tc>
          <w:tcPr>
            <w:tcW w:w="384" w:type="pct"/>
            <w:vAlign w:val="center"/>
          </w:tcPr>
          <w:p w14:paraId="17C2F024" w14:textId="77777777" w:rsidR="00152C2C" w:rsidRDefault="00152C2C">
            <w:pPr>
              <w:jc w:val="center"/>
              <w:rPr>
                <w:rFonts w:ascii="宋体" w:hAnsi="宋体"/>
                <w:szCs w:val="21"/>
              </w:rPr>
            </w:pPr>
            <w:r>
              <w:rPr>
                <w:rFonts w:ascii="宋体" w:hAnsi="宋体" w:hint="eastAsia"/>
                <w:szCs w:val="21"/>
              </w:rPr>
              <w:t>西北</w:t>
            </w:r>
          </w:p>
        </w:tc>
        <w:tc>
          <w:tcPr>
            <w:tcW w:w="1322" w:type="pct"/>
            <w:vAlign w:val="center"/>
          </w:tcPr>
          <w:p w14:paraId="2C835F1C" w14:textId="77777777" w:rsidR="00152C2C" w:rsidRDefault="00152C2C">
            <w:pPr>
              <w:jc w:val="center"/>
              <w:rPr>
                <w:rFonts w:ascii="宋体" w:hAnsi="宋体"/>
                <w:szCs w:val="21"/>
              </w:rPr>
            </w:pPr>
            <w:r>
              <w:rPr>
                <w:rFonts w:ascii="宋体" w:hAnsi="宋体" w:hint="eastAsia"/>
                <w:szCs w:val="21"/>
              </w:rPr>
              <w:t>距化工部重油制氢装置（原合称氨装置）</w:t>
            </w:r>
            <w:r>
              <w:rPr>
                <w:rFonts w:ascii="宋体" w:hAnsi="宋体"/>
                <w:szCs w:val="21"/>
              </w:rPr>
              <w:t>165m</w:t>
            </w:r>
          </w:p>
        </w:tc>
        <w:tc>
          <w:tcPr>
            <w:tcW w:w="830" w:type="pct"/>
            <w:vAlign w:val="center"/>
          </w:tcPr>
          <w:p w14:paraId="46E47A55" w14:textId="77777777" w:rsidR="00152C2C" w:rsidRDefault="00152C2C">
            <w:pPr>
              <w:jc w:val="center"/>
              <w:rPr>
                <w:rFonts w:ascii="宋体" w:hAnsi="宋体"/>
                <w:szCs w:val="21"/>
              </w:rPr>
            </w:pPr>
            <w:r>
              <w:rPr>
                <w:rFonts w:ascii="宋体" w:hAnsi="宋体"/>
                <w:szCs w:val="21"/>
              </w:rPr>
              <w:t>GB</w:t>
            </w:r>
            <w:r>
              <w:rPr>
                <w:rFonts w:ascii="宋体" w:hAnsi="宋体" w:hint="eastAsia"/>
                <w:szCs w:val="21"/>
              </w:rPr>
              <w:t xml:space="preserve"> </w:t>
            </w:r>
            <w:r>
              <w:rPr>
                <w:rFonts w:ascii="宋体" w:hAnsi="宋体"/>
                <w:szCs w:val="21"/>
              </w:rPr>
              <w:t>50160-2008要求为80m，《公路安全保护条例》要求为200m。</w:t>
            </w:r>
          </w:p>
        </w:tc>
        <w:tc>
          <w:tcPr>
            <w:tcW w:w="436" w:type="pct"/>
            <w:vMerge/>
            <w:vAlign w:val="center"/>
          </w:tcPr>
          <w:p w14:paraId="4635DB75" w14:textId="77777777" w:rsidR="00152C2C" w:rsidRDefault="00152C2C">
            <w:pPr>
              <w:jc w:val="center"/>
              <w:rPr>
                <w:rFonts w:ascii="宋体" w:hAnsi="宋体"/>
                <w:szCs w:val="21"/>
              </w:rPr>
            </w:pPr>
          </w:p>
        </w:tc>
      </w:tr>
      <w:tr w:rsidR="00152C2C" w14:paraId="3CCF851C" w14:textId="77777777">
        <w:trPr>
          <w:trHeight w:val="340"/>
          <w:jc w:val="center"/>
        </w:trPr>
        <w:tc>
          <w:tcPr>
            <w:tcW w:w="244" w:type="pct"/>
            <w:vMerge/>
            <w:vAlign w:val="center"/>
          </w:tcPr>
          <w:p w14:paraId="3D90E6B2" w14:textId="77777777" w:rsidR="00152C2C" w:rsidRDefault="00152C2C">
            <w:pPr>
              <w:jc w:val="center"/>
              <w:rPr>
                <w:rFonts w:ascii="宋体" w:hAnsi="宋体"/>
                <w:szCs w:val="21"/>
              </w:rPr>
            </w:pPr>
          </w:p>
        </w:tc>
        <w:tc>
          <w:tcPr>
            <w:tcW w:w="862" w:type="pct"/>
            <w:vMerge/>
            <w:vAlign w:val="center"/>
          </w:tcPr>
          <w:p w14:paraId="7AEF134D" w14:textId="77777777" w:rsidR="00152C2C" w:rsidRDefault="00152C2C">
            <w:pPr>
              <w:jc w:val="center"/>
              <w:rPr>
                <w:rFonts w:ascii="宋体" w:hAnsi="宋体"/>
                <w:szCs w:val="21"/>
              </w:rPr>
            </w:pPr>
          </w:p>
        </w:tc>
        <w:tc>
          <w:tcPr>
            <w:tcW w:w="922" w:type="pct"/>
            <w:vAlign w:val="center"/>
          </w:tcPr>
          <w:p w14:paraId="40C46C9B" w14:textId="77777777" w:rsidR="00152C2C" w:rsidRDefault="00152C2C">
            <w:pPr>
              <w:jc w:val="center"/>
              <w:rPr>
                <w:rFonts w:ascii="宋体" w:hAnsi="宋体"/>
                <w:szCs w:val="21"/>
              </w:rPr>
            </w:pPr>
            <w:r>
              <w:rPr>
                <w:rFonts w:ascii="宋体" w:hAnsi="宋体" w:hint="eastAsia"/>
                <w:szCs w:val="21"/>
              </w:rPr>
              <w:t>宁波港镇海客运码头</w:t>
            </w:r>
          </w:p>
        </w:tc>
        <w:tc>
          <w:tcPr>
            <w:tcW w:w="384" w:type="pct"/>
            <w:vAlign w:val="center"/>
          </w:tcPr>
          <w:p w14:paraId="4A87450F" w14:textId="77777777" w:rsidR="00152C2C" w:rsidRDefault="00152C2C">
            <w:pPr>
              <w:jc w:val="center"/>
              <w:rPr>
                <w:rFonts w:ascii="宋体" w:hAnsi="宋体"/>
                <w:szCs w:val="21"/>
              </w:rPr>
            </w:pPr>
            <w:r>
              <w:rPr>
                <w:rFonts w:ascii="宋体" w:hAnsi="宋体" w:hint="eastAsia"/>
                <w:szCs w:val="21"/>
              </w:rPr>
              <w:t>东南</w:t>
            </w:r>
          </w:p>
        </w:tc>
        <w:tc>
          <w:tcPr>
            <w:tcW w:w="1322" w:type="pct"/>
            <w:vAlign w:val="center"/>
          </w:tcPr>
          <w:p w14:paraId="4271269E" w14:textId="77777777" w:rsidR="00152C2C" w:rsidRDefault="00152C2C">
            <w:pPr>
              <w:jc w:val="center"/>
              <w:rPr>
                <w:rFonts w:ascii="宋体" w:hAnsi="宋体"/>
                <w:szCs w:val="21"/>
              </w:rPr>
            </w:pPr>
            <w:r>
              <w:rPr>
                <w:rFonts w:ascii="宋体" w:hAnsi="宋体" w:hint="eastAsia"/>
                <w:szCs w:val="21"/>
              </w:rPr>
              <w:t>距西区东南围墙</w:t>
            </w:r>
            <w:r>
              <w:rPr>
                <w:rFonts w:ascii="宋体" w:hAnsi="宋体"/>
                <w:szCs w:val="21"/>
              </w:rPr>
              <w:t>4600m</w:t>
            </w:r>
          </w:p>
        </w:tc>
        <w:tc>
          <w:tcPr>
            <w:tcW w:w="830" w:type="pct"/>
            <w:vAlign w:val="center"/>
          </w:tcPr>
          <w:p w14:paraId="09E350E5" w14:textId="77777777" w:rsidR="00152C2C" w:rsidRDefault="00152C2C">
            <w:pPr>
              <w:jc w:val="center"/>
              <w:rPr>
                <w:rFonts w:ascii="宋体" w:hAnsi="宋体"/>
                <w:szCs w:val="21"/>
              </w:rPr>
            </w:pPr>
            <w:r>
              <w:rPr>
                <w:rFonts w:ascii="宋体" w:hAnsi="宋体"/>
                <w:szCs w:val="21"/>
              </w:rPr>
              <w:t>100</w:t>
            </w:r>
          </w:p>
        </w:tc>
        <w:tc>
          <w:tcPr>
            <w:tcW w:w="436" w:type="pct"/>
            <w:vMerge/>
            <w:vAlign w:val="center"/>
          </w:tcPr>
          <w:p w14:paraId="70A31E55" w14:textId="77777777" w:rsidR="00152C2C" w:rsidRDefault="00152C2C">
            <w:pPr>
              <w:jc w:val="center"/>
              <w:rPr>
                <w:rFonts w:ascii="宋体" w:hAnsi="宋体"/>
                <w:szCs w:val="21"/>
              </w:rPr>
            </w:pPr>
          </w:p>
        </w:tc>
      </w:tr>
      <w:tr w:rsidR="00152C2C" w14:paraId="734D756D" w14:textId="77777777">
        <w:trPr>
          <w:trHeight w:val="340"/>
          <w:jc w:val="center"/>
        </w:trPr>
        <w:tc>
          <w:tcPr>
            <w:tcW w:w="244" w:type="pct"/>
            <w:vAlign w:val="center"/>
          </w:tcPr>
          <w:p w14:paraId="0032621C" w14:textId="77777777" w:rsidR="00152C2C" w:rsidRDefault="00152C2C">
            <w:pPr>
              <w:jc w:val="center"/>
              <w:rPr>
                <w:rFonts w:ascii="宋体" w:hAnsi="宋体"/>
                <w:szCs w:val="21"/>
              </w:rPr>
            </w:pPr>
            <w:r>
              <w:rPr>
                <w:rFonts w:ascii="宋体" w:hAnsi="宋体"/>
                <w:szCs w:val="21"/>
              </w:rPr>
              <w:t>5</w:t>
            </w:r>
          </w:p>
        </w:tc>
        <w:tc>
          <w:tcPr>
            <w:tcW w:w="862" w:type="pct"/>
            <w:vAlign w:val="center"/>
          </w:tcPr>
          <w:p w14:paraId="27EA84F8" w14:textId="77777777" w:rsidR="00152C2C" w:rsidRDefault="00152C2C">
            <w:pPr>
              <w:jc w:val="center"/>
              <w:rPr>
                <w:rFonts w:ascii="宋体" w:hAnsi="宋体"/>
                <w:szCs w:val="21"/>
              </w:rPr>
            </w:pPr>
            <w:r>
              <w:rPr>
                <w:rFonts w:ascii="宋体" w:hAnsi="宋体" w:hint="eastAsia"/>
                <w:szCs w:val="21"/>
              </w:rPr>
              <w:t>与</w:t>
            </w:r>
            <w:r>
              <w:rPr>
                <w:rFonts w:ascii="宋体" w:hAnsi="宋体" w:cs="宋体" w:hint="eastAsia"/>
                <w:szCs w:val="21"/>
              </w:rPr>
              <w:t>基本农田保护区、基本草原、畜禽遗传资源保护区、畜禽规模化养殖场（养殖小区）、渔业水域以及种子、种畜禽、水产苗种生产基地</w:t>
            </w:r>
            <w:r>
              <w:rPr>
                <w:rFonts w:ascii="宋体" w:hAnsi="宋体" w:hint="eastAsia"/>
                <w:szCs w:val="21"/>
              </w:rPr>
              <w:t>的距离</w:t>
            </w:r>
          </w:p>
        </w:tc>
        <w:tc>
          <w:tcPr>
            <w:tcW w:w="2628" w:type="pct"/>
            <w:gridSpan w:val="3"/>
            <w:vAlign w:val="center"/>
          </w:tcPr>
          <w:p w14:paraId="6AFBEBCB" w14:textId="77777777" w:rsidR="00152C2C" w:rsidRDefault="00152C2C">
            <w:pPr>
              <w:jc w:val="center"/>
              <w:rPr>
                <w:rFonts w:ascii="宋体" w:hAnsi="宋体"/>
                <w:szCs w:val="21"/>
              </w:rPr>
            </w:pPr>
            <w:r>
              <w:rPr>
                <w:rFonts w:ascii="宋体" w:hAnsi="宋体"/>
                <w:szCs w:val="21"/>
              </w:rPr>
              <w:t>1.5km内</w:t>
            </w:r>
            <w:r>
              <w:rPr>
                <w:rFonts w:ascii="宋体" w:hAnsi="宋体" w:hint="eastAsia"/>
                <w:szCs w:val="21"/>
              </w:rPr>
              <w:t>无</w:t>
            </w:r>
          </w:p>
        </w:tc>
        <w:tc>
          <w:tcPr>
            <w:tcW w:w="830" w:type="pct"/>
            <w:vAlign w:val="center"/>
          </w:tcPr>
          <w:p w14:paraId="5D91C0D5" w14:textId="77777777" w:rsidR="00152C2C" w:rsidRDefault="00152C2C">
            <w:pPr>
              <w:jc w:val="center"/>
              <w:rPr>
                <w:rFonts w:ascii="宋体" w:hAnsi="宋体"/>
                <w:szCs w:val="21"/>
              </w:rPr>
            </w:pPr>
            <w:r>
              <w:rPr>
                <w:rFonts w:ascii="宋体" w:hAnsi="宋体" w:hint="eastAsia"/>
                <w:szCs w:val="21"/>
              </w:rPr>
              <w:t>-</w:t>
            </w:r>
          </w:p>
        </w:tc>
        <w:tc>
          <w:tcPr>
            <w:tcW w:w="436" w:type="pct"/>
            <w:vAlign w:val="center"/>
          </w:tcPr>
          <w:p w14:paraId="3B9F8F69" w14:textId="77777777" w:rsidR="00152C2C" w:rsidRDefault="00152C2C">
            <w:pPr>
              <w:jc w:val="center"/>
              <w:rPr>
                <w:rFonts w:ascii="宋体" w:hAnsi="宋体"/>
                <w:szCs w:val="21"/>
              </w:rPr>
            </w:pPr>
            <w:r>
              <w:rPr>
                <w:rFonts w:ascii="宋体" w:hAnsi="宋体" w:hint="eastAsia"/>
                <w:szCs w:val="21"/>
              </w:rPr>
              <w:t>符合规定</w:t>
            </w:r>
          </w:p>
        </w:tc>
      </w:tr>
      <w:tr w:rsidR="00152C2C" w14:paraId="5E9DFB6C" w14:textId="77777777">
        <w:trPr>
          <w:trHeight w:val="340"/>
          <w:jc w:val="center"/>
        </w:trPr>
        <w:tc>
          <w:tcPr>
            <w:tcW w:w="244" w:type="pct"/>
            <w:vAlign w:val="center"/>
          </w:tcPr>
          <w:p w14:paraId="7D9EBEF8" w14:textId="77777777" w:rsidR="00152C2C" w:rsidRDefault="00152C2C">
            <w:pPr>
              <w:jc w:val="center"/>
              <w:rPr>
                <w:rFonts w:ascii="宋体" w:hAnsi="宋体"/>
                <w:szCs w:val="21"/>
              </w:rPr>
            </w:pPr>
            <w:r>
              <w:rPr>
                <w:rFonts w:ascii="宋体" w:hAnsi="宋体"/>
                <w:szCs w:val="21"/>
              </w:rPr>
              <w:t>6</w:t>
            </w:r>
          </w:p>
        </w:tc>
        <w:tc>
          <w:tcPr>
            <w:tcW w:w="862" w:type="pct"/>
            <w:vAlign w:val="center"/>
          </w:tcPr>
          <w:p w14:paraId="4E113158" w14:textId="77777777" w:rsidR="00152C2C" w:rsidRDefault="00152C2C">
            <w:pPr>
              <w:jc w:val="center"/>
              <w:rPr>
                <w:rFonts w:ascii="宋体" w:hAnsi="宋体"/>
                <w:szCs w:val="21"/>
              </w:rPr>
            </w:pPr>
            <w:r>
              <w:rPr>
                <w:rFonts w:ascii="宋体" w:hAnsi="宋体" w:hint="eastAsia"/>
                <w:szCs w:val="21"/>
              </w:rPr>
              <w:t>与</w:t>
            </w:r>
            <w:r>
              <w:rPr>
                <w:rFonts w:ascii="宋体" w:hAnsi="宋体" w:cs="宋体" w:hint="eastAsia"/>
                <w:szCs w:val="21"/>
              </w:rPr>
              <w:t>河流、湖泊、风景名胜区、自然保护区</w:t>
            </w:r>
            <w:r>
              <w:rPr>
                <w:rFonts w:ascii="宋体" w:hAnsi="宋体" w:hint="eastAsia"/>
                <w:szCs w:val="21"/>
              </w:rPr>
              <w:t>的距离</w:t>
            </w:r>
          </w:p>
        </w:tc>
        <w:tc>
          <w:tcPr>
            <w:tcW w:w="2628" w:type="pct"/>
            <w:gridSpan w:val="3"/>
            <w:vAlign w:val="center"/>
          </w:tcPr>
          <w:p w14:paraId="049EE38D" w14:textId="77777777" w:rsidR="00152C2C" w:rsidRDefault="00152C2C">
            <w:pPr>
              <w:jc w:val="center"/>
              <w:rPr>
                <w:rFonts w:ascii="宋体" w:hAnsi="宋体"/>
                <w:szCs w:val="21"/>
              </w:rPr>
            </w:pPr>
            <w:r>
              <w:rPr>
                <w:rFonts w:ascii="宋体" w:hAnsi="宋体"/>
                <w:szCs w:val="21"/>
              </w:rPr>
              <w:t>1.5km以内无</w:t>
            </w:r>
          </w:p>
          <w:p w14:paraId="5E8C3EE2" w14:textId="77777777" w:rsidR="00152C2C" w:rsidRDefault="00152C2C">
            <w:pPr>
              <w:jc w:val="center"/>
              <w:rPr>
                <w:rFonts w:ascii="宋体" w:hAnsi="宋体"/>
                <w:szCs w:val="21"/>
              </w:rPr>
            </w:pPr>
            <w:r>
              <w:rPr>
                <w:rFonts w:ascii="宋体" w:hAnsi="宋体" w:hint="eastAsia"/>
                <w:szCs w:val="21"/>
              </w:rPr>
              <w:t>（招宝山风景区距离乙烯东区</w:t>
            </w:r>
            <w:r>
              <w:rPr>
                <w:rFonts w:ascii="宋体" w:hAnsi="宋体"/>
                <w:szCs w:val="21"/>
              </w:rPr>
              <w:t>3.9km）</w:t>
            </w:r>
          </w:p>
        </w:tc>
        <w:tc>
          <w:tcPr>
            <w:tcW w:w="830" w:type="pct"/>
            <w:vAlign w:val="center"/>
          </w:tcPr>
          <w:p w14:paraId="455559D0" w14:textId="77777777" w:rsidR="00152C2C" w:rsidRDefault="00152C2C">
            <w:pPr>
              <w:jc w:val="center"/>
              <w:rPr>
                <w:rFonts w:ascii="宋体" w:hAnsi="宋体"/>
                <w:szCs w:val="21"/>
              </w:rPr>
            </w:pPr>
            <w:r>
              <w:rPr>
                <w:rFonts w:ascii="宋体" w:hAnsi="宋体" w:hint="eastAsia"/>
                <w:szCs w:val="21"/>
              </w:rPr>
              <w:t>-</w:t>
            </w:r>
          </w:p>
        </w:tc>
        <w:tc>
          <w:tcPr>
            <w:tcW w:w="436" w:type="pct"/>
            <w:vAlign w:val="center"/>
          </w:tcPr>
          <w:p w14:paraId="7663681C" w14:textId="77777777" w:rsidR="00152C2C" w:rsidRDefault="00152C2C">
            <w:pPr>
              <w:jc w:val="center"/>
              <w:rPr>
                <w:rFonts w:ascii="宋体" w:hAnsi="宋体"/>
                <w:szCs w:val="21"/>
              </w:rPr>
            </w:pPr>
            <w:r>
              <w:rPr>
                <w:rFonts w:ascii="宋体" w:hAnsi="宋体" w:hint="eastAsia"/>
                <w:szCs w:val="21"/>
              </w:rPr>
              <w:t>符合规定</w:t>
            </w:r>
          </w:p>
        </w:tc>
      </w:tr>
      <w:tr w:rsidR="00152C2C" w14:paraId="4A5DAA94" w14:textId="77777777">
        <w:trPr>
          <w:trHeight w:val="340"/>
          <w:jc w:val="center"/>
        </w:trPr>
        <w:tc>
          <w:tcPr>
            <w:tcW w:w="244" w:type="pct"/>
            <w:vAlign w:val="center"/>
          </w:tcPr>
          <w:p w14:paraId="6DC344CF" w14:textId="77777777" w:rsidR="00152C2C" w:rsidRDefault="00152C2C">
            <w:pPr>
              <w:jc w:val="center"/>
              <w:rPr>
                <w:rFonts w:ascii="宋体" w:hAnsi="宋体"/>
                <w:szCs w:val="21"/>
              </w:rPr>
            </w:pPr>
            <w:r>
              <w:rPr>
                <w:rFonts w:ascii="宋体" w:hAnsi="宋体"/>
                <w:szCs w:val="21"/>
              </w:rPr>
              <w:t>7</w:t>
            </w:r>
          </w:p>
        </w:tc>
        <w:tc>
          <w:tcPr>
            <w:tcW w:w="862" w:type="pct"/>
            <w:vAlign w:val="center"/>
          </w:tcPr>
          <w:p w14:paraId="7733AC96" w14:textId="77777777" w:rsidR="00152C2C" w:rsidRDefault="00152C2C">
            <w:pPr>
              <w:jc w:val="center"/>
              <w:rPr>
                <w:rFonts w:ascii="宋体" w:hAnsi="宋体"/>
                <w:szCs w:val="21"/>
              </w:rPr>
            </w:pPr>
            <w:r>
              <w:rPr>
                <w:rFonts w:ascii="宋体" w:hAnsi="宋体" w:hint="eastAsia"/>
                <w:szCs w:val="21"/>
              </w:rPr>
              <w:t>与</w:t>
            </w:r>
            <w:r>
              <w:rPr>
                <w:rFonts w:ascii="宋体" w:hAnsi="宋体" w:cs="宋体" w:hint="eastAsia"/>
                <w:szCs w:val="21"/>
              </w:rPr>
              <w:t>军事禁区、军事管理区</w:t>
            </w:r>
            <w:r>
              <w:rPr>
                <w:rFonts w:ascii="宋体" w:hAnsi="宋体" w:hint="eastAsia"/>
                <w:szCs w:val="21"/>
              </w:rPr>
              <w:t>的距离</w:t>
            </w:r>
          </w:p>
        </w:tc>
        <w:tc>
          <w:tcPr>
            <w:tcW w:w="2628" w:type="pct"/>
            <w:gridSpan w:val="3"/>
            <w:vAlign w:val="center"/>
          </w:tcPr>
          <w:p w14:paraId="1470EC35" w14:textId="77777777" w:rsidR="00152C2C" w:rsidRDefault="00152C2C">
            <w:pPr>
              <w:jc w:val="center"/>
              <w:rPr>
                <w:rFonts w:ascii="宋体" w:hAnsi="宋体"/>
                <w:szCs w:val="21"/>
              </w:rPr>
            </w:pPr>
            <w:r>
              <w:rPr>
                <w:rFonts w:ascii="宋体" w:hAnsi="宋体"/>
                <w:szCs w:val="21"/>
              </w:rPr>
              <w:t>1.5km内无</w:t>
            </w:r>
          </w:p>
        </w:tc>
        <w:tc>
          <w:tcPr>
            <w:tcW w:w="830" w:type="pct"/>
            <w:vAlign w:val="center"/>
          </w:tcPr>
          <w:p w14:paraId="4B226E84" w14:textId="77777777" w:rsidR="00152C2C" w:rsidRDefault="00152C2C">
            <w:pPr>
              <w:jc w:val="center"/>
              <w:rPr>
                <w:rFonts w:ascii="宋体" w:hAnsi="宋体"/>
                <w:szCs w:val="21"/>
              </w:rPr>
            </w:pPr>
            <w:r>
              <w:rPr>
                <w:rFonts w:ascii="宋体" w:hAnsi="宋体" w:hint="eastAsia"/>
                <w:szCs w:val="21"/>
              </w:rPr>
              <w:t>-</w:t>
            </w:r>
          </w:p>
        </w:tc>
        <w:tc>
          <w:tcPr>
            <w:tcW w:w="436" w:type="pct"/>
            <w:vAlign w:val="center"/>
          </w:tcPr>
          <w:p w14:paraId="02F69FD0" w14:textId="77777777" w:rsidR="00152C2C" w:rsidRDefault="00152C2C">
            <w:pPr>
              <w:jc w:val="center"/>
              <w:rPr>
                <w:rFonts w:ascii="宋体" w:hAnsi="宋体"/>
                <w:szCs w:val="21"/>
              </w:rPr>
            </w:pPr>
            <w:r>
              <w:rPr>
                <w:rFonts w:ascii="宋体" w:hAnsi="宋体" w:hint="eastAsia"/>
                <w:szCs w:val="21"/>
              </w:rPr>
              <w:t>符合规定</w:t>
            </w:r>
          </w:p>
        </w:tc>
      </w:tr>
      <w:tr w:rsidR="00152C2C" w14:paraId="6BF1D32F" w14:textId="77777777">
        <w:trPr>
          <w:trHeight w:val="340"/>
          <w:jc w:val="center"/>
        </w:trPr>
        <w:tc>
          <w:tcPr>
            <w:tcW w:w="244" w:type="pct"/>
            <w:vAlign w:val="center"/>
          </w:tcPr>
          <w:p w14:paraId="0665DC91" w14:textId="77777777" w:rsidR="00152C2C" w:rsidRDefault="00152C2C">
            <w:pPr>
              <w:jc w:val="center"/>
              <w:rPr>
                <w:rFonts w:ascii="宋体" w:hAnsi="宋体"/>
                <w:szCs w:val="21"/>
              </w:rPr>
            </w:pPr>
            <w:r>
              <w:rPr>
                <w:rFonts w:ascii="宋体" w:hAnsi="宋体"/>
                <w:szCs w:val="21"/>
              </w:rPr>
              <w:t>8</w:t>
            </w:r>
          </w:p>
        </w:tc>
        <w:tc>
          <w:tcPr>
            <w:tcW w:w="862" w:type="pct"/>
            <w:vAlign w:val="center"/>
          </w:tcPr>
          <w:p w14:paraId="0CCB6744" w14:textId="77777777" w:rsidR="00152C2C" w:rsidRDefault="00152C2C">
            <w:pPr>
              <w:jc w:val="center"/>
              <w:rPr>
                <w:rFonts w:ascii="宋体" w:hAnsi="宋体"/>
                <w:szCs w:val="21"/>
              </w:rPr>
            </w:pPr>
            <w:r>
              <w:rPr>
                <w:rFonts w:ascii="宋体" w:hAnsi="宋体" w:hint="eastAsia"/>
                <w:szCs w:val="21"/>
              </w:rPr>
              <w:t>与</w:t>
            </w:r>
            <w:r>
              <w:rPr>
                <w:rFonts w:ascii="宋体" w:hAnsi="宋体" w:cs="宋体" w:hint="eastAsia"/>
                <w:szCs w:val="21"/>
              </w:rPr>
              <w:t>法律、行政法规规定的其他场所、设施、区域</w:t>
            </w:r>
            <w:r>
              <w:rPr>
                <w:rFonts w:ascii="宋体" w:hAnsi="宋体" w:hint="eastAsia"/>
                <w:szCs w:val="21"/>
              </w:rPr>
              <w:t>的距离</w:t>
            </w:r>
          </w:p>
        </w:tc>
        <w:tc>
          <w:tcPr>
            <w:tcW w:w="2628" w:type="pct"/>
            <w:gridSpan w:val="3"/>
            <w:vAlign w:val="center"/>
          </w:tcPr>
          <w:p w14:paraId="72456534" w14:textId="77777777" w:rsidR="00152C2C" w:rsidRDefault="00152C2C">
            <w:pPr>
              <w:jc w:val="center"/>
              <w:rPr>
                <w:rFonts w:ascii="宋体" w:hAnsi="宋体"/>
                <w:szCs w:val="21"/>
              </w:rPr>
            </w:pPr>
            <w:r>
              <w:rPr>
                <w:rFonts w:ascii="宋体" w:hAnsi="宋体"/>
                <w:szCs w:val="21"/>
              </w:rPr>
              <w:t>1.5km内无</w:t>
            </w:r>
          </w:p>
        </w:tc>
        <w:tc>
          <w:tcPr>
            <w:tcW w:w="830" w:type="pct"/>
            <w:vAlign w:val="center"/>
          </w:tcPr>
          <w:p w14:paraId="6B48835C" w14:textId="77777777" w:rsidR="00152C2C" w:rsidRDefault="00152C2C">
            <w:pPr>
              <w:jc w:val="center"/>
              <w:rPr>
                <w:rFonts w:ascii="宋体" w:hAnsi="宋体"/>
                <w:szCs w:val="21"/>
              </w:rPr>
            </w:pPr>
            <w:r>
              <w:rPr>
                <w:rFonts w:ascii="宋体" w:hAnsi="宋体" w:hint="eastAsia"/>
                <w:szCs w:val="21"/>
              </w:rPr>
              <w:t>-</w:t>
            </w:r>
          </w:p>
        </w:tc>
        <w:tc>
          <w:tcPr>
            <w:tcW w:w="436" w:type="pct"/>
            <w:vAlign w:val="center"/>
          </w:tcPr>
          <w:p w14:paraId="57E449D8" w14:textId="77777777" w:rsidR="00152C2C" w:rsidRDefault="00152C2C">
            <w:pPr>
              <w:jc w:val="center"/>
              <w:rPr>
                <w:rFonts w:ascii="宋体" w:hAnsi="宋体"/>
                <w:szCs w:val="21"/>
              </w:rPr>
            </w:pPr>
            <w:r>
              <w:rPr>
                <w:rFonts w:ascii="宋体" w:hAnsi="宋体" w:hint="eastAsia"/>
                <w:szCs w:val="21"/>
              </w:rPr>
              <w:t>符合规定</w:t>
            </w:r>
          </w:p>
        </w:tc>
      </w:tr>
    </w:tbl>
    <w:p w14:paraId="373FAB9C" w14:textId="77777777" w:rsidR="00152C2C" w:rsidRDefault="00152C2C">
      <w:pPr>
        <w:rPr>
          <w:rFonts w:hAnsi="宋体" w:cs="宋体" w:hint="eastAsia"/>
          <w:szCs w:val="21"/>
        </w:rPr>
      </w:pPr>
      <w:r>
        <w:rPr>
          <w:rFonts w:hAnsi="宋体" w:cs="宋体" w:hint="eastAsia"/>
          <w:szCs w:val="21"/>
        </w:rPr>
        <w:t>注</w:t>
      </w:r>
      <w:r>
        <w:rPr>
          <w:rFonts w:hAnsi="宋体" w:cs="宋体" w:hint="eastAsia"/>
          <w:szCs w:val="21"/>
        </w:rPr>
        <w:t>1</w:t>
      </w:r>
      <w:r>
        <w:rPr>
          <w:rFonts w:hAnsi="宋体" w:cs="宋体" w:hint="eastAsia"/>
          <w:szCs w:val="21"/>
        </w:rPr>
        <w:t>：镇海炼化已建装置是按老版的《石油化工企业设计防火规范》进行设计的。</w:t>
      </w:r>
    </w:p>
    <w:p w14:paraId="20A74B20" w14:textId="77777777" w:rsidR="00152C2C" w:rsidRDefault="00152C2C">
      <w:pPr>
        <w:rPr>
          <w:rFonts w:hAnsi="宋体" w:cs="宋体" w:hint="eastAsia"/>
          <w:szCs w:val="21"/>
        </w:rPr>
      </w:pPr>
      <w:r>
        <w:rPr>
          <w:rFonts w:hAnsi="宋体" w:cs="宋体" w:hint="eastAsia"/>
          <w:szCs w:val="21"/>
        </w:rPr>
        <w:t>注</w:t>
      </w:r>
      <w:r>
        <w:rPr>
          <w:rFonts w:hAnsi="宋体" w:cs="宋体" w:hint="eastAsia"/>
          <w:szCs w:val="21"/>
        </w:rPr>
        <w:t>2</w:t>
      </w:r>
      <w:r>
        <w:rPr>
          <w:rFonts w:hAnsi="宋体" w:cs="宋体" w:hint="eastAsia"/>
          <w:szCs w:val="21"/>
        </w:rPr>
        <w:t>：跨海大桥与化工部合成氨装置（前半部分现称为重油制氢，后半部分尿素</w:t>
      </w:r>
      <w:r>
        <w:rPr>
          <w:rFonts w:hAnsi="宋体" w:cs="宋体" w:hint="eastAsia"/>
          <w:szCs w:val="21"/>
        </w:rPr>
        <w:t>2008</w:t>
      </w:r>
      <w:r>
        <w:rPr>
          <w:rFonts w:hAnsi="宋体" w:cs="宋体" w:hint="eastAsia"/>
          <w:szCs w:val="21"/>
        </w:rPr>
        <w:t>年已停运）的间距不能满足现行法规《公路安全保护条例》的要求，《条例》第十八条规定：除按照国家有关规定设立的为车辆补充燃料的场所、设施外，禁止在下列范围内设立生产、储存、销售易燃、易爆、剧毒、放射性等危险物品的场所、设施：其中包括：中型以上公路桥梁周围</w:t>
      </w:r>
      <w:r>
        <w:rPr>
          <w:rFonts w:hAnsi="宋体" w:cs="宋体" w:hint="eastAsia"/>
          <w:szCs w:val="21"/>
        </w:rPr>
        <w:t>200m</w:t>
      </w:r>
      <w:r>
        <w:rPr>
          <w:rFonts w:hAnsi="宋体" w:cs="宋体" w:hint="eastAsia"/>
          <w:szCs w:val="21"/>
        </w:rPr>
        <w:t>。《公路安全保护条例》自</w:t>
      </w:r>
      <w:r>
        <w:rPr>
          <w:rFonts w:hAnsi="宋体" w:cs="宋体" w:hint="eastAsia"/>
          <w:szCs w:val="21"/>
        </w:rPr>
        <w:t>2011</w:t>
      </w:r>
      <w:r>
        <w:rPr>
          <w:rFonts w:hAnsi="宋体" w:cs="宋体" w:hint="eastAsia"/>
          <w:szCs w:val="21"/>
        </w:rPr>
        <w:t>年</w:t>
      </w:r>
      <w:r>
        <w:rPr>
          <w:rFonts w:hAnsi="宋体" w:cs="宋体" w:hint="eastAsia"/>
          <w:szCs w:val="21"/>
        </w:rPr>
        <w:t>7</w:t>
      </w:r>
      <w:r>
        <w:rPr>
          <w:rFonts w:hAnsi="宋体" w:cs="宋体" w:hint="eastAsia"/>
          <w:szCs w:val="21"/>
        </w:rPr>
        <w:t>月</w:t>
      </w:r>
      <w:r>
        <w:rPr>
          <w:rFonts w:hAnsi="宋体" w:cs="宋体" w:hint="eastAsia"/>
          <w:szCs w:val="21"/>
        </w:rPr>
        <w:t>1</w:t>
      </w:r>
      <w:r>
        <w:rPr>
          <w:rFonts w:hAnsi="宋体" w:cs="宋体" w:hint="eastAsia"/>
          <w:szCs w:val="21"/>
        </w:rPr>
        <w:t>日起施行；化工部合成氨装置于</w:t>
      </w:r>
      <w:r>
        <w:rPr>
          <w:rFonts w:hAnsi="宋体" w:cs="宋体" w:hint="eastAsia"/>
          <w:szCs w:val="21"/>
        </w:rPr>
        <w:t>1984</w:t>
      </w:r>
      <w:r>
        <w:rPr>
          <w:rFonts w:hAnsi="宋体" w:cs="宋体" w:hint="eastAsia"/>
          <w:szCs w:val="21"/>
        </w:rPr>
        <w:t>年投产，跨海大桥于</w:t>
      </w:r>
      <w:r>
        <w:rPr>
          <w:rFonts w:hAnsi="宋体" w:cs="宋体" w:hint="eastAsia"/>
          <w:szCs w:val="21"/>
        </w:rPr>
        <w:t>2003</w:t>
      </w:r>
      <w:r>
        <w:rPr>
          <w:rFonts w:hAnsi="宋体" w:cs="宋体" w:hint="eastAsia"/>
          <w:szCs w:val="21"/>
        </w:rPr>
        <w:t>年</w:t>
      </w:r>
      <w:r>
        <w:rPr>
          <w:rFonts w:hAnsi="宋体" w:cs="宋体" w:hint="eastAsia"/>
          <w:szCs w:val="21"/>
        </w:rPr>
        <w:t>11</w:t>
      </w:r>
      <w:r>
        <w:rPr>
          <w:rFonts w:hAnsi="宋体" w:cs="宋体" w:hint="eastAsia"/>
          <w:szCs w:val="21"/>
        </w:rPr>
        <w:t>月</w:t>
      </w:r>
      <w:r>
        <w:rPr>
          <w:rFonts w:hAnsi="宋体" w:cs="宋体" w:hint="eastAsia"/>
          <w:szCs w:val="21"/>
        </w:rPr>
        <w:t>14</w:t>
      </w:r>
      <w:r>
        <w:rPr>
          <w:rFonts w:hAnsi="宋体" w:cs="宋体" w:hint="eastAsia"/>
          <w:szCs w:val="21"/>
        </w:rPr>
        <w:t>日开工，</w:t>
      </w:r>
      <w:r>
        <w:rPr>
          <w:rFonts w:hAnsi="宋体" w:cs="宋体" w:hint="eastAsia"/>
          <w:szCs w:val="21"/>
        </w:rPr>
        <w:t>2008</w:t>
      </w:r>
      <w:r>
        <w:rPr>
          <w:rFonts w:hAnsi="宋体" w:cs="宋体" w:hint="eastAsia"/>
          <w:szCs w:val="21"/>
        </w:rPr>
        <w:t>年</w:t>
      </w:r>
      <w:r>
        <w:rPr>
          <w:rFonts w:hAnsi="宋体" w:cs="宋体" w:hint="eastAsia"/>
          <w:szCs w:val="21"/>
        </w:rPr>
        <w:t>5</w:t>
      </w:r>
      <w:r>
        <w:rPr>
          <w:rFonts w:hAnsi="宋体" w:cs="宋体" w:hint="eastAsia"/>
          <w:szCs w:val="21"/>
        </w:rPr>
        <w:t>月</w:t>
      </w:r>
      <w:r>
        <w:rPr>
          <w:rFonts w:hAnsi="宋体" w:cs="宋体" w:hint="eastAsia"/>
          <w:szCs w:val="21"/>
        </w:rPr>
        <w:t>1</w:t>
      </w:r>
      <w:r>
        <w:rPr>
          <w:rFonts w:hAnsi="宋体" w:cs="宋体" w:hint="eastAsia"/>
          <w:szCs w:val="21"/>
        </w:rPr>
        <w:t>日启用。鉴于当时执行的国务院发布的《中华人民共和国公路管理条例》对此间距没有要求，而且，跨海大桥晚于化工部建成，并且二者之间间距满足现行相关防火规范要求，此不符合项应采取不追述原则，同时企业和相关政府管理部门应切实做好安全防范、管理工作。</w:t>
      </w:r>
    </w:p>
    <w:p w14:paraId="4CF9E117" w14:textId="77777777" w:rsidR="00152C2C" w:rsidRDefault="00152C2C">
      <w:pPr>
        <w:rPr>
          <w:rFonts w:hint="eastAsia"/>
        </w:rPr>
      </w:pPr>
      <w:r>
        <w:rPr>
          <w:rFonts w:hint="eastAsia"/>
        </w:rPr>
        <w:t>注</w:t>
      </w:r>
      <w:r>
        <w:rPr>
          <w:rFonts w:hint="eastAsia"/>
        </w:rPr>
        <w:t>3</w:t>
      </w:r>
      <w:r>
        <w:rPr>
          <w:rFonts w:hint="eastAsia"/>
        </w:rPr>
        <w:t>：本项目主要是在炼油老区内进行改造，改造后罐区及仓库等与周边环境间距等情况未发生变化，本项目与最近的</w:t>
      </w:r>
      <w:r>
        <w:rPr>
          <w:rFonts w:hint="eastAsia"/>
        </w:rPr>
        <w:t>8</w:t>
      </w:r>
      <w:r>
        <w:rPr>
          <w:rFonts w:hint="eastAsia"/>
        </w:rPr>
        <w:t>类场所、区域在</w:t>
      </w:r>
      <w:r>
        <w:rPr>
          <w:rFonts w:hint="eastAsia"/>
        </w:rPr>
        <w:t>1km</w:t>
      </w:r>
      <w:r>
        <w:rPr>
          <w:rFonts w:hint="eastAsia"/>
        </w:rPr>
        <w:t>以上。</w:t>
      </w:r>
    </w:p>
    <w:p w14:paraId="293D20B9" w14:textId="77777777" w:rsidR="00152C2C" w:rsidRDefault="00152C2C">
      <w:pPr>
        <w:pStyle w:val="3"/>
        <w:spacing w:line="500" w:lineRule="exact"/>
        <w:rPr>
          <w:rFonts w:hAnsi="黑体"/>
        </w:rPr>
      </w:pPr>
      <w:bookmarkStart w:id="2922" w:name="_Toc24820"/>
      <w:bookmarkStart w:id="2923" w:name="_Toc234394578"/>
      <w:bookmarkStart w:id="2924" w:name="_Toc962"/>
      <w:bookmarkStart w:id="2925" w:name="_Toc287013645"/>
      <w:bookmarkStart w:id="2926" w:name="_Toc179880214"/>
      <w:r>
        <w:rPr>
          <w:rFonts w:hAnsi="黑体" w:hint="eastAsia"/>
        </w:rPr>
        <w:t xml:space="preserve">附件6.2  </w:t>
      </w:r>
      <w:r>
        <w:rPr>
          <w:rFonts w:hAnsi="黑体" w:hint="eastAsia"/>
          <w:szCs w:val="28"/>
        </w:rPr>
        <w:t>分析建设项目的安全条件</w:t>
      </w:r>
      <w:bookmarkEnd w:id="2922"/>
      <w:bookmarkEnd w:id="2926"/>
    </w:p>
    <w:p w14:paraId="291D2C3B" w14:textId="77777777" w:rsidR="00152C2C" w:rsidRDefault="00152C2C">
      <w:pPr>
        <w:keepNext/>
        <w:keepLines/>
        <w:autoSpaceDE w:val="0"/>
        <w:autoSpaceDN w:val="0"/>
        <w:adjustRightInd w:val="0"/>
        <w:snapToGrid w:val="0"/>
        <w:spacing w:line="500" w:lineRule="exact"/>
        <w:outlineLvl w:val="3"/>
        <w:rPr>
          <w:rFonts w:ascii="黑体" w:eastAsia="黑体" w:hAnsi="黑体" w:hint="eastAsia"/>
          <w:b/>
          <w:sz w:val="28"/>
          <w:szCs w:val="28"/>
          <w:lang w:val="en-GB"/>
        </w:rPr>
      </w:pPr>
      <w:bookmarkStart w:id="2927" w:name="_Toc25210"/>
      <w:r>
        <w:rPr>
          <w:rFonts w:ascii="黑体" w:eastAsia="黑体" w:hAnsi="黑体" w:hint="eastAsia"/>
          <w:b/>
          <w:sz w:val="28"/>
          <w:szCs w:val="28"/>
          <w:lang w:val="en-GB"/>
        </w:rPr>
        <w:t xml:space="preserve">附件6.2.1 </w:t>
      </w:r>
      <w:r>
        <w:rPr>
          <w:rFonts w:ascii="黑体" w:eastAsia="黑体" w:hAnsi="黑体" w:hint="eastAsia"/>
          <w:b/>
          <w:sz w:val="28"/>
          <w:szCs w:val="28"/>
        </w:rPr>
        <w:t>建设项目与国家、当地政府产业政策、布局和规划的符合性</w:t>
      </w:r>
    </w:p>
    <w:p w14:paraId="5F3690CC" w14:textId="77777777" w:rsidR="00152C2C" w:rsidRDefault="00152C2C">
      <w:pPr>
        <w:spacing w:line="500" w:lineRule="exact"/>
        <w:ind w:firstLineChars="200" w:firstLine="560"/>
        <w:rPr>
          <w:rFonts w:ascii="宋体" w:hAnsi="宋体" w:hint="eastAsia"/>
          <w:sz w:val="28"/>
          <w:szCs w:val="28"/>
        </w:rPr>
      </w:pPr>
      <w:r>
        <w:rPr>
          <w:rFonts w:hAnsi="宋体" w:hint="eastAsia"/>
          <w:sz w:val="28"/>
          <w:szCs w:val="28"/>
        </w:rPr>
        <w:t>本项目为企业</w:t>
      </w:r>
      <w:r>
        <w:rPr>
          <w:rFonts w:ascii="宋体" w:hAnsi="宋体" w:hint="eastAsia"/>
          <w:color w:val="000000"/>
          <w:sz w:val="28"/>
          <w:szCs w:val="28"/>
        </w:rPr>
        <w:t>统筹解决炼化老区、扩建1500万吨/年炼油120万吨/年乙烯项目中的乙烯部分，以及高端新材料项目、150万吨/年乙烯项目</w:t>
      </w:r>
      <w:r>
        <w:rPr>
          <w:rFonts w:ascii="宋体" w:hAnsi="宋体" w:hint="eastAsia"/>
          <w:sz w:val="28"/>
          <w:szCs w:val="28"/>
        </w:rPr>
        <w:t>的物料供给及储存需要而实施的储罐改造及新建仓库、火炬等，</w:t>
      </w:r>
      <w:r>
        <w:rPr>
          <w:rFonts w:hAnsi="宋体" w:hint="eastAsia"/>
          <w:sz w:val="28"/>
          <w:szCs w:val="28"/>
        </w:rPr>
        <w:t>不属于产业政策禁</w:t>
      </w:r>
      <w:r>
        <w:rPr>
          <w:rFonts w:hAnsi="宋体" w:hint="eastAsia"/>
          <w:sz w:val="28"/>
          <w:szCs w:val="28"/>
        </w:rPr>
        <w:lastRenderedPageBreak/>
        <w:t>止投资项目，符合国家、浙江省和宁波市当地的产业政策。</w:t>
      </w:r>
    </w:p>
    <w:p w14:paraId="4B5DD93F" w14:textId="77777777" w:rsidR="00152C2C" w:rsidRDefault="00152C2C">
      <w:pPr>
        <w:spacing w:line="500" w:lineRule="exact"/>
        <w:ind w:firstLineChars="200" w:firstLine="560"/>
        <w:rPr>
          <w:rFonts w:ascii="宋体" w:hAnsi="宋体" w:hint="eastAsia"/>
          <w:sz w:val="28"/>
          <w:szCs w:val="28"/>
        </w:rPr>
      </w:pPr>
      <w:r w:rsidRPr="00943206">
        <w:rPr>
          <w:rFonts w:ascii="宋体" w:hAnsi="宋体" w:hint="eastAsia"/>
          <w:sz w:val="28"/>
          <w:szCs w:val="28"/>
          <w:highlight w:val="yellow"/>
        </w:rPr>
        <w:t>根据宁波市三部门印发《宁波市禁止、限制和控制危险化学品目录（试行）》，本项目不涉及禁止危险化学品，不涉及限制和控制危险化学品及生产装置（工艺）。</w:t>
      </w:r>
    </w:p>
    <w:p w14:paraId="6A641861"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本项目位于镇海炼化厂区范围内，不涉及新增土地，镇海炼化位于</w:t>
      </w:r>
      <w:r>
        <w:rPr>
          <w:rFonts w:hint="eastAsia"/>
          <w:sz w:val="28"/>
          <w:szCs w:val="28"/>
        </w:rPr>
        <w:t>宁波石化经济技术开发区</w:t>
      </w:r>
      <w:r>
        <w:rPr>
          <w:rFonts w:ascii="宋体" w:hAnsi="宋体" w:hint="eastAsia"/>
          <w:sz w:val="28"/>
          <w:szCs w:val="28"/>
        </w:rPr>
        <w:t>，符合地方发展规划。</w:t>
      </w:r>
    </w:p>
    <w:p w14:paraId="1D0840EB" w14:textId="77777777" w:rsidR="00152C2C" w:rsidRDefault="00152C2C">
      <w:pPr>
        <w:spacing w:line="500" w:lineRule="exact"/>
        <w:ind w:firstLineChars="200" w:firstLine="560"/>
        <w:rPr>
          <w:rFonts w:ascii="宋体" w:hAnsi="宋体"/>
          <w:sz w:val="28"/>
          <w:szCs w:val="28"/>
        </w:rPr>
      </w:pPr>
      <w:r>
        <w:rPr>
          <w:rFonts w:ascii="宋体" w:hAnsi="宋体" w:hint="eastAsia"/>
          <w:sz w:val="28"/>
          <w:szCs w:val="28"/>
        </w:rPr>
        <w:t>本项目已分别于2021年、2022在宁波市发展和改革委员会进行备案。</w:t>
      </w:r>
    </w:p>
    <w:p w14:paraId="60AF3EA0" w14:textId="77777777" w:rsidR="00152C2C" w:rsidRDefault="00152C2C">
      <w:pPr>
        <w:spacing w:line="500" w:lineRule="exact"/>
        <w:ind w:firstLineChars="200" w:firstLine="560"/>
        <w:rPr>
          <w:rFonts w:hAnsi="宋体" w:hint="eastAsia"/>
          <w:sz w:val="28"/>
          <w:szCs w:val="28"/>
        </w:rPr>
      </w:pPr>
      <w:r>
        <w:rPr>
          <w:rFonts w:hAnsi="宋体" w:hint="eastAsia"/>
          <w:sz w:val="28"/>
          <w:szCs w:val="28"/>
        </w:rPr>
        <w:t>因此本项目符合国家、浙江省和宁波市当地的产业政策。</w:t>
      </w:r>
    </w:p>
    <w:p w14:paraId="3E02765D" w14:textId="77777777" w:rsidR="00152C2C" w:rsidRPr="00F80A46" w:rsidRDefault="00152C2C">
      <w:pPr>
        <w:keepNext/>
        <w:keepLines/>
        <w:autoSpaceDE w:val="0"/>
        <w:autoSpaceDN w:val="0"/>
        <w:adjustRightInd w:val="0"/>
        <w:snapToGrid w:val="0"/>
        <w:spacing w:line="500" w:lineRule="exact"/>
        <w:outlineLvl w:val="3"/>
        <w:rPr>
          <w:rFonts w:ascii="黑体" w:eastAsia="黑体" w:hAnsi="黑体" w:hint="eastAsia"/>
          <w:b/>
          <w:sz w:val="28"/>
          <w:szCs w:val="28"/>
          <w:highlight w:val="yellow"/>
          <w:lang w:val="en-GB"/>
        </w:rPr>
      </w:pPr>
      <w:r w:rsidRPr="00F80A46">
        <w:rPr>
          <w:rFonts w:ascii="黑体" w:eastAsia="黑体" w:hAnsi="黑体" w:hint="eastAsia"/>
          <w:b/>
          <w:sz w:val="28"/>
          <w:szCs w:val="28"/>
          <w:highlight w:val="yellow"/>
          <w:lang w:val="en-GB"/>
        </w:rPr>
        <w:t>附件6.2.2 建设项目对周边单位生产、经营活动或者居民生活的影响</w:t>
      </w:r>
      <w:bookmarkEnd w:id="2927"/>
    </w:p>
    <w:p w14:paraId="7F839962" w14:textId="77777777" w:rsidR="00152C2C" w:rsidRPr="00F80A46" w:rsidRDefault="00152C2C">
      <w:pPr>
        <w:adjustRightInd w:val="0"/>
        <w:snapToGrid w:val="0"/>
        <w:spacing w:line="500" w:lineRule="exact"/>
        <w:ind w:firstLineChars="200" w:firstLine="560"/>
        <w:rPr>
          <w:rFonts w:hAnsi="宋体" w:cs="宋体" w:hint="eastAsia"/>
          <w:sz w:val="28"/>
          <w:szCs w:val="28"/>
          <w:highlight w:val="yellow"/>
        </w:rPr>
      </w:pPr>
      <w:bookmarkStart w:id="2928" w:name="_Toc14167"/>
      <w:r w:rsidRPr="00F80A46">
        <w:rPr>
          <w:rFonts w:ascii="宋体" w:hAnsi="宋体" w:cs="宋体" w:hint="eastAsia"/>
          <w:sz w:val="28"/>
          <w:szCs w:val="28"/>
          <w:highlight w:val="yellow"/>
        </w:rPr>
        <w:t>本项目位于镇海炼化厂区范围内，</w:t>
      </w:r>
      <w:r w:rsidRPr="00F80A46">
        <w:rPr>
          <w:rFonts w:hAnsi="宋体" w:cs="宋体" w:hint="eastAsia"/>
          <w:sz w:val="28"/>
          <w:szCs w:val="28"/>
          <w:highlight w:val="yellow"/>
        </w:rPr>
        <w:t>厂区边界距离最近的炼化生活区有</w:t>
      </w:r>
      <w:r w:rsidRPr="00F80A46">
        <w:rPr>
          <w:rFonts w:ascii="宋体" w:hAnsi="宋体" w:cs="宋体" w:hint="eastAsia"/>
          <w:sz w:val="28"/>
          <w:szCs w:val="28"/>
          <w:highlight w:val="yellow"/>
        </w:rPr>
        <w:t>0.49km</w:t>
      </w:r>
      <w:r w:rsidRPr="00F80A46">
        <w:rPr>
          <w:rFonts w:hAnsi="宋体" w:cs="宋体" w:hint="eastAsia"/>
          <w:sz w:val="28"/>
          <w:szCs w:val="28"/>
          <w:highlight w:val="yellow"/>
        </w:rPr>
        <w:t>。从图</w:t>
      </w:r>
      <w:r w:rsidRPr="00F80A46">
        <w:rPr>
          <w:rFonts w:hAnsi="宋体" w:cs="宋体" w:hint="eastAsia"/>
          <w:sz w:val="28"/>
          <w:szCs w:val="28"/>
          <w:highlight w:val="yellow"/>
        </w:rPr>
        <w:t>6.2-3</w:t>
      </w:r>
      <w:r w:rsidRPr="00F80A46">
        <w:rPr>
          <w:rFonts w:hAnsi="宋体" w:cs="宋体" w:hint="eastAsia"/>
          <w:sz w:val="28"/>
          <w:szCs w:val="28"/>
          <w:highlight w:val="yellow"/>
        </w:rPr>
        <w:t>、</w:t>
      </w:r>
      <w:r w:rsidRPr="00F80A46">
        <w:rPr>
          <w:rFonts w:hAnsi="宋体" w:cs="宋体" w:hint="eastAsia"/>
          <w:sz w:val="28"/>
          <w:szCs w:val="28"/>
          <w:highlight w:val="yellow"/>
        </w:rPr>
        <w:t>6.2-4</w:t>
      </w:r>
      <w:r w:rsidRPr="00F80A46">
        <w:rPr>
          <w:rFonts w:hAnsi="宋体" w:cs="宋体" w:hint="eastAsia"/>
          <w:sz w:val="28"/>
          <w:szCs w:val="28"/>
          <w:highlight w:val="yellow"/>
        </w:rPr>
        <w:t>个人风险和社会风险图来看，本项目个人风险</w:t>
      </w:r>
      <w:r w:rsidRPr="00F80A46">
        <w:rPr>
          <w:rFonts w:ascii="宋体" w:hAnsi="宋体" w:cs="宋体" w:hint="eastAsia"/>
          <w:sz w:val="28"/>
          <w:szCs w:val="28"/>
          <w:highlight w:val="yellow"/>
        </w:rPr>
        <w:t>个人风险满足规范要求，社会风险位于可接受区，</w:t>
      </w:r>
      <w:r w:rsidRPr="00F80A46">
        <w:rPr>
          <w:rFonts w:hAnsi="宋体" w:cs="宋体" w:hint="eastAsia"/>
          <w:sz w:val="28"/>
          <w:szCs w:val="28"/>
          <w:highlight w:val="yellow"/>
        </w:rPr>
        <w:t>因此，</w:t>
      </w:r>
      <w:r w:rsidRPr="00F80A46">
        <w:rPr>
          <w:rFonts w:ascii="宋体" w:hAnsi="宋体" w:cs="宋体" w:hint="eastAsia"/>
          <w:sz w:val="28"/>
          <w:szCs w:val="28"/>
          <w:highlight w:val="yellow"/>
        </w:rPr>
        <w:t>评价组认为</w:t>
      </w:r>
      <w:r w:rsidRPr="00F80A46">
        <w:rPr>
          <w:rFonts w:hAnsi="宋体" w:cs="宋体" w:hint="eastAsia"/>
          <w:sz w:val="28"/>
          <w:szCs w:val="28"/>
          <w:highlight w:val="yellow"/>
        </w:rPr>
        <w:t>本项目建成投产后正常生产状态下基本不会对周边居民生活产生影响</w:t>
      </w:r>
    </w:p>
    <w:p w14:paraId="76A04F5E" w14:textId="77777777" w:rsidR="00152C2C" w:rsidRPr="00F80A46" w:rsidRDefault="00152C2C">
      <w:pPr>
        <w:adjustRightInd w:val="0"/>
        <w:snapToGrid w:val="0"/>
        <w:spacing w:line="500" w:lineRule="exact"/>
        <w:ind w:firstLineChars="200" w:firstLine="560"/>
        <w:rPr>
          <w:rFonts w:ascii="宋体" w:hAnsi="宋体" w:cs="Arial" w:hint="eastAsia"/>
          <w:sz w:val="28"/>
          <w:szCs w:val="28"/>
          <w:highlight w:val="yellow"/>
        </w:rPr>
      </w:pPr>
      <w:r w:rsidRPr="00F80A46">
        <w:rPr>
          <w:rFonts w:ascii="宋体" w:hAnsi="宋体" w:cs="Arial"/>
          <w:sz w:val="28"/>
          <w:szCs w:val="28"/>
          <w:highlight w:val="yellow"/>
        </w:rPr>
        <w:t>项目建成投产后</w:t>
      </w:r>
      <w:r w:rsidRPr="00F80A46">
        <w:rPr>
          <w:rFonts w:ascii="宋体" w:hAnsi="宋体" w:cs="Arial" w:hint="eastAsia"/>
          <w:sz w:val="28"/>
          <w:szCs w:val="28"/>
          <w:highlight w:val="yellow"/>
        </w:rPr>
        <w:t>对周边</w:t>
      </w:r>
      <w:r w:rsidRPr="00F80A46">
        <w:rPr>
          <w:rFonts w:ascii="宋体" w:hAnsi="宋体" w:cs="Arial"/>
          <w:sz w:val="28"/>
          <w:szCs w:val="28"/>
          <w:highlight w:val="yellow"/>
        </w:rPr>
        <w:t>企业生产经营活动产生影响的重大安全事故主要有</w:t>
      </w:r>
      <w:r w:rsidRPr="00F80A46">
        <w:rPr>
          <w:rFonts w:ascii="宋体" w:hAnsi="宋体" w:cs="Arial" w:hint="eastAsia"/>
          <w:sz w:val="28"/>
          <w:szCs w:val="28"/>
          <w:highlight w:val="yellow"/>
        </w:rPr>
        <w:t>罐区、仓库储存的易燃</w:t>
      </w:r>
      <w:r w:rsidRPr="00F80A46">
        <w:rPr>
          <w:rFonts w:ascii="宋体" w:hAnsi="宋体" w:hint="eastAsia"/>
          <w:sz w:val="28"/>
          <w:szCs w:val="28"/>
          <w:highlight w:val="yellow"/>
        </w:rPr>
        <w:t>、有毒物料因泄漏或其它原因引发火灾爆炸、中毒等事故</w:t>
      </w:r>
      <w:r w:rsidRPr="00F80A46">
        <w:rPr>
          <w:rFonts w:ascii="宋体" w:hAnsi="宋体" w:cs="Arial" w:hint="eastAsia"/>
          <w:sz w:val="28"/>
          <w:szCs w:val="28"/>
          <w:highlight w:val="yellow"/>
        </w:rPr>
        <w:t>。</w:t>
      </w:r>
    </w:p>
    <w:p w14:paraId="7F11B245" w14:textId="77777777" w:rsidR="00152C2C" w:rsidRPr="00F80A46" w:rsidRDefault="00152C2C">
      <w:pPr>
        <w:keepNext/>
        <w:keepLines/>
        <w:autoSpaceDE w:val="0"/>
        <w:autoSpaceDN w:val="0"/>
        <w:adjustRightInd w:val="0"/>
        <w:snapToGrid w:val="0"/>
        <w:spacing w:line="500" w:lineRule="exact"/>
        <w:outlineLvl w:val="3"/>
        <w:rPr>
          <w:rFonts w:hAnsi="宋体" w:hint="eastAsia"/>
          <w:b/>
          <w:sz w:val="28"/>
          <w:szCs w:val="28"/>
          <w:highlight w:val="yellow"/>
          <w:lang w:val="en-GB"/>
        </w:rPr>
      </w:pPr>
      <w:r w:rsidRPr="00F80A46">
        <w:rPr>
          <w:rFonts w:hAnsi="宋体" w:hint="eastAsia"/>
          <w:b/>
          <w:sz w:val="28"/>
          <w:szCs w:val="28"/>
          <w:highlight w:val="yellow"/>
          <w:lang w:val="en-GB"/>
        </w:rPr>
        <w:t>附件</w:t>
      </w:r>
      <w:r w:rsidRPr="00F80A46">
        <w:rPr>
          <w:rFonts w:hAnsi="宋体" w:hint="eastAsia"/>
          <w:b/>
          <w:sz w:val="28"/>
          <w:szCs w:val="28"/>
          <w:highlight w:val="yellow"/>
          <w:lang w:val="en-GB"/>
        </w:rPr>
        <w:t xml:space="preserve">6.2.3 </w:t>
      </w:r>
      <w:r w:rsidRPr="00F80A46">
        <w:rPr>
          <w:rFonts w:hAnsi="宋体" w:hint="eastAsia"/>
          <w:b/>
          <w:sz w:val="28"/>
          <w:szCs w:val="28"/>
          <w:highlight w:val="yellow"/>
          <w:lang w:val="en-GB"/>
        </w:rPr>
        <w:t>建设项目周边单位生产、经营活动或者居民生活对建设项目投入生产或者使用后的影响</w:t>
      </w:r>
      <w:bookmarkEnd w:id="2928"/>
    </w:p>
    <w:p w14:paraId="64F0FB46" w14:textId="77777777" w:rsidR="00152C2C" w:rsidRPr="00F80A46" w:rsidRDefault="00152C2C">
      <w:pPr>
        <w:spacing w:line="500" w:lineRule="exact"/>
        <w:ind w:firstLineChars="200" w:firstLine="560"/>
        <w:rPr>
          <w:rFonts w:hAnsi="宋体" w:cs="宋体" w:hint="eastAsia"/>
          <w:sz w:val="28"/>
          <w:szCs w:val="28"/>
          <w:highlight w:val="yellow"/>
        </w:rPr>
      </w:pPr>
      <w:r w:rsidRPr="00F80A46">
        <w:rPr>
          <w:rFonts w:hAnsi="宋体" w:cs="宋体" w:hint="eastAsia"/>
          <w:sz w:val="28"/>
          <w:szCs w:val="28"/>
          <w:highlight w:val="yellow"/>
        </w:rPr>
        <w:t>本项目周边企业、环境等情况详见附表</w:t>
      </w:r>
      <w:r w:rsidRPr="00F80A46">
        <w:rPr>
          <w:rFonts w:hAnsi="宋体" w:cs="宋体" w:hint="eastAsia"/>
          <w:sz w:val="28"/>
          <w:szCs w:val="28"/>
          <w:highlight w:val="yellow"/>
        </w:rPr>
        <w:t>6.1-1</w:t>
      </w:r>
      <w:r w:rsidRPr="00F80A46">
        <w:rPr>
          <w:rFonts w:hAnsi="宋体" w:cs="宋体" w:hint="eastAsia"/>
          <w:sz w:val="28"/>
          <w:szCs w:val="28"/>
          <w:highlight w:val="yellow"/>
        </w:rPr>
        <w:t>，由附表</w:t>
      </w:r>
      <w:r w:rsidRPr="00F80A46">
        <w:rPr>
          <w:rFonts w:hAnsi="宋体" w:cs="宋体" w:hint="eastAsia"/>
          <w:sz w:val="28"/>
          <w:szCs w:val="28"/>
          <w:highlight w:val="yellow"/>
        </w:rPr>
        <w:t>6.1-1</w:t>
      </w:r>
      <w:r w:rsidRPr="00F80A46">
        <w:rPr>
          <w:rFonts w:hAnsi="宋体" w:cs="宋体" w:hint="eastAsia"/>
          <w:sz w:val="28"/>
          <w:szCs w:val="28"/>
          <w:highlight w:val="yellow"/>
        </w:rPr>
        <w:t>可见本项目与周边企业、环境的防火间距符合规范要求，本项目厂区周边</w:t>
      </w:r>
      <w:r w:rsidRPr="00F80A46">
        <w:rPr>
          <w:rFonts w:hAnsi="宋体" w:cs="宋体" w:hint="eastAsia"/>
          <w:sz w:val="28"/>
          <w:szCs w:val="28"/>
          <w:highlight w:val="yellow"/>
        </w:rPr>
        <w:t>0.49km</w:t>
      </w:r>
      <w:r w:rsidRPr="00F80A46">
        <w:rPr>
          <w:rFonts w:hAnsi="宋体" w:cs="宋体" w:hint="eastAsia"/>
          <w:sz w:val="28"/>
          <w:szCs w:val="28"/>
          <w:highlight w:val="yellow"/>
        </w:rPr>
        <w:t>范围内无城镇、乡村居民住宅，无常住人口，因此正常生况下，周边企业、环境不会对本项目造成影响。但是周边企业、企业内装置等涉及到众多的危险化学品，一旦发生重大的泄漏和火灾爆炸事故，且事故未得到及时遏制而蔓延，可能会波及到本项目。</w:t>
      </w:r>
    </w:p>
    <w:p w14:paraId="0BE4902A" w14:textId="77777777" w:rsidR="00152C2C" w:rsidRPr="00F80A46" w:rsidRDefault="00152C2C">
      <w:pPr>
        <w:spacing w:line="500" w:lineRule="exact"/>
        <w:ind w:firstLineChars="200" w:firstLine="560"/>
        <w:rPr>
          <w:rFonts w:hAnsi="宋体" w:cs="宋体" w:hint="eastAsia"/>
          <w:sz w:val="28"/>
          <w:szCs w:val="28"/>
          <w:highlight w:val="yellow"/>
        </w:rPr>
      </w:pPr>
      <w:r w:rsidRPr="00F80A46">
        <w:rPr>
          <w:rFonts w:hAnsi="宋体" w:cs="宋体" w:hint="eastAsia"/>
          <w:sz w:val="28"/>
          <w:szCs w:val="28"/>
          <w:highlight w:val="yellow"/>
        </w:rPr>
        <w:t>本项目厂区周边道路如果发生危险品运输车交通事故，有可能引发危险品火灾、爆炸、毒性物质扩散事故而波及到本项目所在厂区。</w:t>
      </w:r>
    </w:p>
    <w:p w14:paraId="5A7B45AA" w14:textId="77777777" w:rsidR="00152C2C" w:rsidRDefault="00152C2C">
      <w:pPr>
        <w:spacing w:line="500" w:lineRule="exact"/>
        <w:ind w:firstLineChars="200" w:firstLine="560"/>
        <w:rPr>
          <w:rFonts w:hAnsi="宋体" w:cs="宋体" w:hint="eastAsia"/>
          <w:sz w:val="28"/>
          <w:szCs w:val="28"/>
        </w:rPr>
      </w:pPr>
      <w:r w:rsidRPr="00F80A46">
        <w:rPr>
          <w:rFonts w:hAnsi="宋体" w:cs="宋体" w:hint="eastAsia"/>
          <w:sz w:val="28"/>
          <w:szCs w:val="28"/>
          <w:highlight w:val="yellow"/>
        </w:rPr>
        <w:t>本项目厂区及周边管廓传输着众多的易燃、易爆、有害有害危险化学品，如果管道发生泄漏、超压，新增管道安装安全措施不到位或检修动火不规范，</w:t>
      </w:r>
      <w:r w:rsidRPr="00F80A46">
        <w:rPr>
          <w:rFonts w:hAnsi="宋体" w:cs="宋体" w:hint="eastAsia"/>
          <w:sz w:val="28"/>
          <w:szCs w:val="28"/>
          <w:highlight w:val="yellow"/>
        </w:rPr>
        <w:lastRenderedPageBreak/>
        <w:t>有可能引发火灾、爆炸、毒性物质扩散事故，可能会波及到本项目所在厂区。</w:t>
      </w:r>
    </w:p>
    <w:p w14:paraId="462C839E" w14:textId="77777777" w:rsidR="00152C2C" w:rsidRDefault="00152C2C">
      <w:pPr>
        <w:keepNext/>
        <w:keepLines/>
        <w:autoSpaceDE w:val="0"/>
        <w:autoSpaceDN w:val="0"/>
        <w:adjustRightInd w:val="0"/>
        <w:snapToGrid w:val="0"/>
        <w:spacing w:line="360" w:lineRule="auto"/>
        <w:outlineLvl w:val="3"/>
        <w:rPr>
          <w:rFonts w:hAnsi="宋体" w:hint="eastAsia"/>
          <w:b/>
          <w:sz w:val="28"/>
          <w:szCs w:val="28"/>
          <w:lang w:val="en-GB"/>
        </w:rPr>
      </w:pPr>
      <w:bookmarkStart w:id="2929" w:name="_Toc22693"/>
      <w:r>
        <w:rPr>
          <w:rFonts w:hAnsi="宋体" w:hint="eastAsia"/>
          <w:b/>
          <w:sz w:val="28"/>
          <w:szCs w:val="28"/>
          <w:lang w:val="en-GB"/>
        </w:rPr>
        <w:t>附件</w:t>
      </w:r>
      <w:r>
        <w:rPr>
          <w:rFonts w:hAnsi="宋体" w:hint="eastAsia"/>
          <w:b/>
          <w:sz w:val="28"/>
          <w:szCs w:val="28"/>
          <w:lang w:val="en-GB"/>
        </w:rPr>
        <w:t>6.2.</w:t>
      </w:r>
      <w:r>
        <w:rPr>
          <w:rFonts w:hAnsi="宋体" w:hint="eastAsia"/>
          <w:b/>
          <w:sz w:val="28"/>
          <w:szCs w:val="28"/>
        </w:rPr>
        <w:t>4</w:t>
      </w:r>
      <w:r>
        <w:rPr>
          <w:rFonts w:hAnsi="宋体" w:hint="eastAsia"/>
          <w:b/>
          <w:sz w:val="28"/>
          <w:szCs w:val="28"/>
          <w:lang w:val="en-GB"/>
        </w:rPr>
        <w:t xml:space="preserve"> </w:t>
      </w:r>
      <w:r>
        <w:rPr>
          <w:rFonts w:hAnsi="宋体" w:hint="eastAsia"/>
          <w:b/>
          <w:sz w:val="28"/>
          <w:szCs w:val="28"/>
          <w:lang w:val="en-GB"/>
        </w:rPr>
        <w:t>建设项目所在地的自然条件对建设项目投入生产或者使用后的影响</w:t>
      </w:r>
      <w:bookmarkEnd w:id="2929"/>
    </w:p>
    <w:p w14:paraId="34C21DB7" w14:textId="77777777" w:rsidR="00152C2C" w:rsidRDefault="00152C2C">
      <w:pPr>
        <w:spacing w:line="360" w:lineRule="auto"/>
        <w:ind w:firstLineChars="200" w:firstLine="560"/>
        <w:rPr>
          <w:rFonts w:hAnsi="宋体" w:cs="宋体" w:hint="eastAsia"/>
          <w:sz w:val="28"/>
        </w:rPr>
      </w:pPr>
      <w:r>
        <w:rPr>
          <w:rFonts w:hAnsi="宋体" w:cs="宋体" w:hint="eastAsia"/>
          <w:sz w:val="28"/>
        </w:rPr>
        <w:t>自然因素包括飓风、台风，洪水、地震等具有破坏性的突发事件，还有气温、湿度、雾等具有安全危害的因素。地质条件指地质状况，包括地震烈度和地质状况等。</w:t>
      </w:r>
    </w:p>
    <w:p w14:paraId="15FABCBD" w14:textId="77777777" w:rsidR="00152C2C" w:rsidRDefault="00152C2C">
      <w:pPr>
        <w:spacing w:line="360" w:lineRule="auto"/>
        <w:ind w:firstLineChars="200" w:firstLine="560"/>
        <w:rPr>
          <w:rFonts w:hAnsi="宋体" w:cs="宋体" w:hint="eastAsia"/>
          <w:sz w:val="28"/>
        </w:rPr>
      </w:pPr>
      <w:r>
        <w:rPr>
          <w:rFonts w:hAnsi="宋体" w:cs="宋体" w:hint="eastAsia"/>
          <w:sz w:val="28"/>
          <w:szCs w:val="28"/>
        </w:rPr>
        <w:t>（</w:t>
      </w:r>
      <w:r>
        <w:rPr>
          <w:rFonts w:hAnsi="宋体" w:cs="宋体" w:hint="eastAsia"/>
          <w:sz w:val="28"/>
          <w:szCs w:val="28"/>
        </w:rPr>
        <w:t>1</w:t>
      </w:r>
      <w:r>
        <w:rPr>
          <w:rFonts w:hAnsi="宋体" w:cs="宋体" w:hint="eastAsia"/>
          <w:sz w:val="28"/>
          <w:szCs w:val="28"/>
        </w:rPr>
        <w:t>）</w:t>
      </w:r>
      <w:r>
        <w:rPr>
          <w:rFonts w:hAnsi="宋体" w:cs="宋体" w:hint="eastAsia"/>
          <w:sz w:val="28"/>
        </w:rPr>
        <w:t>气象影响</w:t>
      </w:r>
    </w:p>
    <w:p w14:paraId="4F276E88" w14:textId="77777777" w:rsidR="00152C2C" w:rsidRDefault="00152C2C">
      <w:pPr>
        <w:spacing w:line="360" w:lineRule="auto"/>
        <w:ind w:firstLineChars="200" w:firstLine="560"/>
        <w:rPr>
          <w:rFonts w:hAnsi="宋体" w:cs="宋体" w:hint="eastAsia"/>
          <w:sz w:val="28"/>
        </w:rPr>
      </w:pPr>
      <w:r>
        <w:rPr>
          <w:rFonts w:hAnsi="宋体" w:cs="宋体" w:hint="eastAsia"/>
          <w:sz w:val="28"/>
          <w:szCs w:val="28"/>
        </w:rPr>
        <w:t>①本项</w:t>
      </w:r>
      <w:r>
        <w:rPr>
          <w:rFonts w:hAnsi="宋体" w:cs="宋体" w:hint="eastAsia"/>
          <w:sz w:val="28"/>
        </w:rPr>
        <w:t>目所处地域极端最高气温</w:t>
      </w:r>
      <w:r>
        <w:rPr>
          <w:rFonts w:hAnsi="宋体" w:cs="宋体" w:hint="eastAsia"/>
          <w:sz w:val="28"/>
          <w:szCs w:val="28"/>
        </w:rPr>
        <w:t>41</w:t>
      </w:r>
      <w:r>
        <w:rPr>
          <w:rFonts w:hAnsi="宋体" w:cs="宋体" w:hint="eastAsia"/>
          <w:sz w:val="28"/>
        </w:rPr>
        <w:t>℃，若在建成投产后未采取有效的降温、惰性气体保护、防爆等措施，易发生火灾、爆炸事故，所以项目在安全设施设计时要采取措施防止高温对本项目安全的影响。本项目所处地域极端最低气温</w:t>
      </w:r>
      <w:r>
        <w:rPr>
          <w:rFonts w:hAnsi="宋体" w:cs="宋体" w:hint="eastAsia"/>
          <w:sz w:val="28"/>
        </w:rPr>
        <w:t>-8.1</w:t>
      </w:r>
      <w:r>
        <w:rPr>
          <w:rFonts w:hAnsi="宋体" w:cs="宋体" w:hint="eastAsia"/>
          <w:sz w:val="28"/>
        </w:rPr>
        <w:t>℃；寒冷的气温可使阀门冻结，使一些无防冻措施的附件操作失灵，工程设计中应注意有关设施的材质选择，特别是关键设备如管道、反应器等，设备应采取必要的保温措施，并严格控制反应过程的压力、温度等。大雾影响能见度，影响作业人员的视觉，造成发生事故的可能。</w:t>
      </w:r>
    </w:p>
    <w:p w14:paraId="36C84960" w14:textId="77777777" w:rsidR="00152C2C" w:rsidRDefault="00152C2C">
      <w:pPr>
        <w:spacing w:line="360" w:lineRule="auto"/>
        <w:ind w:firstLineChars="200" w:firstLine="560"/>
        <w:rPr>
          <w:rFonts w:hAnsi="宋体" w:cs="宋体" w:hint="eastAsia"/>
          <w:sz w:val="28"/>
        </w:rPr>
      </w:pPr>
      <w:r>
        <w:rPr>
          <w:rFonts w:hAnsi="宋体" w:cs="宋体" w:hint="eastAsia"/>
          <w:sz w:val="28"/>
          <w:szCs w:val="28"/>
        </w:rPr>
        <w:t>②</w:t>
      </w:r>
      <w:r>
        <w:rPr>
          <w:rFonts w:hAnsi="宋体" w:cs="宋体" w:hint="eastAsia"/>
          <w:sz w:val="28"/>
        </w:rPr>
        <w:t>本项目所处地域年平均相对湿度</w:t>
      </w:r>
      <w:r>
        <w:rPr>
          <w:rFonts w:hAnsi="宋体" w:cs="宋体" w:hint="eastAsia"/>
          <w:sz w:val="28"/>
          <w:szCs w:val="28"/>
        </w:rPr>
        <w:t>77</w:t>
      </w:r>
      <w:r>
        <w:rPr>
          <w:rFonts w:hAnsi="宋体" w:cs="宋体" w:hint="eastAsia"/>
          <w:sz w:val="28"/>
        </w:rPr>
        <w:t>%</w:t>
      </w:r>
      <w:r>
        <w:rPr>
          <w:rFonts w:hAnsi="宋体" w:cs="宋体" w:hint="eastAsia"/>
          <w:sz w:val="28"/>
        </w:rPr>
        <w:t>；空气中含有较多的湿气和盐分，易对设备、管道外表造成腐蚀，影响其工作寿命，应加强防腐保护。埋地管道等同样易受含盐地下水和潮气腐蚀，应加强防腐保护。</w:t>
      </w:r>
    </w:p>
    <w:p w14:paraId="3CB3A5EB" w14:textId="77777777" w:rsidR="00152C2C" w:rsidRDefault="00152C2C">
      <w:pPr>
        <w:spacing w:line="360" w:lineRule="auto"/>
        <w:ind w:firstLineChars="200" w:firstLine="560"/>
        <w:rPr>
          <w:rFonts w:hAnsi="宋体" w:cs="宋体" w:hint="eastAsia"/>
          <w:sz w:val="28"/>
        </w:rPr>
      </w:pPr>
      <w:r>
        <w:rPr>
          <w:rFonts w:hAnsi="宋体" w:cs="宋体" w:hint="eastAsia"/>
          <w:sz w:val="28"/>
          <w:szCs w:val="28"/>
        </w:rPr>
        <w:t>③</w:t>
      </w:r>
      <w:r>
        <w:rPr>
          <w:rFonts w:hAnsi="宋体" w:cs="宋体" w:hint="eastAsia"/>
          <w:sz w:val="28"/>
        </w:rPr>
        <w:t>本项目所处地域年平均风速</w:t>
      </w:r>
      <w:r>
        <w:rPr>
          <w:rFonts w:hAnsi="宋体" w:cs="宋体" w:hint="eastAsia"/>
          <w:sz w:val="28"/>
          <w:szCs w:val="28"/>
        </w:rPr>
        <w:t>1.91</w:t>
      </w:r>
      <w:r>
        <w:rPr>
          <w:rFonts w:hAnsi="宋体" w:cs="宋体" w:hint="eastAsia"/>
          <w:sz w:val="28"/>
        </w:rPr>
        <w:t>m/s</w:t>
      </w:r>
      <w:r>
        <w:rPr>
          <w:rFonts w:hAnsi="宋体" w:cs="宋体" w:hint="eastAsia"/>
          <w:sz w:val="28"/>
        </w:rPr>
        <w:t>，极大风速</w:t>
      </w:r>
      <w:r>
        <w:rPr>
          <w:rFonts w:hAnsi="宋体" w:cs="宋体" w:hint="eastAsia"/>
          <w:sz w:val="28"/>
        </w:rPr>
        <w:t>34.3m/s</w:t>
      </w:r>
      <w:r>
        <w:rPr>
          <w:rFonts w:hAnsi="宋体" w:cs="宋体" w:hint="eastAsia"/>
          <w:sz w:val="28"/>
        </w:rPr>
        <w:t>。风对本项目投产运营过程中的安全性的影响，主要表现在两个方面，一是正常情况下易燃、易爆、有毒气体的无组织排放（指系统泄漏量），风加速向外扩散，从而使泄漏的有害气体到达较远的区域；二是在事故情况下，易燃、易爆物质泄漏后遇到火源或者带压泄漏本身产生静电而引发火灾、爆炸事故；。因此，有关易产生明火、高热、电火花的设施的布置，应在风向方面加以考虑。</w:t>
      </w:r>
    </w:p>
    <w:p w14:paraId="52F0EB22" w14:textId="77777777" w:rsidR="00152C2C" w:rsidRDefault="00152C2C">
      <w:pPr>
        <w:spacing w:line="360" w:lineRule="auto"/>
        <w:ind w:firstLineChars="200" w:firstLine="560"/>
        <w:rPr>
          <w:rFonts w:hAnsi="宋体" w:cs="宋体" w:hint="eastAsia"/>
          <w:sz w:val="28"/>
        </w:rPr>
      </w:pPr>
      <w:r>
        <w:rPr>
          <w:rFonts w:hAnsi="宋体" w:cs="宋体" w:hint="eastAsia"/>
          <w:sz w:val="28"/>
          <w:szCs w:val="28"/>
        </w:rPr>
        <w:t>④</w:t>
      </w:r>
      <w:r>
        <w:rPr>
          <w:rFonts w:hAnsi="宋体" w:cs="宋体" w:hint="eastAsia"/>
          <w:sz w:val="28"/>
        </w:rPr>
        <w:t>雷暴天气可能使设施等遭受到雷击，有引发火灾或建筑物损坏的危险。因而防雷设施的可靠性是本项目安全生产的重要因素之一。因此对本项目存在火灾、爆炸危险的建（构）筑物及生产装置要采取防雷保护，并应符合《建</w:t>
      </w:r>
      <w:r>
        <w:rPr>
          <w:rFonts w:hAnsi="宋体" w:cs="宋体" w:hint="eastAsia"/>
          <w:sz w:val="28"/>
        </w:rPr>
        <w:lastRenderedPageBreak/>
        <w:t>筑物防雷设计规范》</w:t>
      </w:r>
      <w:r>
        <w:rPr>
          <w:rFonts w:hAnsi="宋体" w:cs="宋体" w:hint="eastAsia"/>
          <w:sz w:val="28"/>
        </w:rPr>
        <w:t>GB 50057-2010</w:t>
      </w:r>
      <w:r>
        <w:rPr>
          <w:rFonts w:hAnsi="宋体" w:cs="宋体" w:hint="eastAsia"/>
          <w:sz w:val="28"/>
        </w:rPr>
        <w:t>的要求。</w:t>
      </w:r>
    </w:p>
    <w:p w14:paraId="7F794B1E" w14:textId="77777777" w:rsidR="00152C2C" w:rsidRDefault="00152C2C">
      <w:pPr>
        <w:spacing w:line="360" w:lineRule="auto"/>
        <w:ind w:firstLineChars="200" w:firstLine="560"/>
        <w:rPr>
          <w:rFonts w:hAnsi="宋体" w:cs="宋体" w:hint="eastAsia"/>
          <w:sz w:val="28"/>
        </w:rPr>
      </w:pPr>
      <w:r>
        <w:rPr>
          <w:rFonts w:hAnsi="宋体" w:cs="宋体" w:hint="eastAsia"/>
          <w:sz w:val="28"/>
          <w:szCs w:val="28"/>
        </w:rPr>
        <w:t>⑤</w:t>
      </w:r>
      <w:r>
        <w:rPr>
          <w:rFonts w:hAnsi="宋体" w:cs="宋体" w:hint="eastAsia"/>
          <w:sz w:val="28"/>
        </w:rPr>
        <w:t>东南沿海地区属暴风、台风频发地带，夏季经常受到暴风影响，潮、汛、台风因素可能会对本项目的正常生产带来重大影响，本项目地处沿海地区，每年夏秋季节易受台风袭击，台风产生强烈的增水，潮位异常抬高。当台风增水遭遇天文大潮时，常形成特大潮位，造成严重灾害。若防潮汛、抗台风措施不力，有可能造成厂区进水、停产、停电、设备毁坏、原料或成品损毁，暴风对高大的塔器、设备等及其附件能造成损坏，建（构）筑物、门窗吹落甚至倒塌，露天设备移位，设备外壳或地面带电，或将其结构脆弱部分折断、扭断，设备倒下还会砸坏附近设备，甚至会砸伤人员。暴风、台风带来的暴雨可能破坏生产设施、造成滑坡，破坏地基，导致管线的断裂、建筑物和防火墙的破坏。</w:t>
      </w:r>
    </w:p>
    <w:p w14:paraId="6B43C0F2" w14:textId="77777777" w:rsidR="00152C2C" w:rsidRDefault="00152C2C">
      <w:pPr>
        <w:spacing w:line="360" w:lineRule="auto"/>
        <w:ind w:firstLineChars="200" w:firstLine="560"/>
        <w:rPr>
          <w:rFonts w:hAnsi="宋体" w:cs="宋体" w:hint="eastAsia"/>
          <w:sz w:val="28"/>
        </w:rPr>
      </w:pPr>
      <w:r>
        <w:rPr>
          <w:rFonts w:hAnsi="宋体" w:cs="宋体" w:hint="eastAsia"/>
          <w:sz w:val="28"/>
          <w:szCs w:val="28"/>
        </w:rPr>
        <w:t>（</w:t>
      </w:r>
      <w:r>
        <w:rPr>
          <w:rFonts w:hAnsi="宋体" w:cs="宋体" w:hint="eastAsia"/>
          <w:sz w:val="28"/>
          <w:szCs w:val="28"/>
        </w:rPr>
        <w:t>2</w:t>
      </w:r>
      <w:r>
        <w:rPr>
          <w:rFonts w:hAnsi="宋体" w:cs="宋体" w:hint="eastAsia"/>
          <w:sz w:val="28"/>
          <w:szCs w:val="28"/>
        </w:rPr>
        <w:t>）</w:t>
      </w:r>
      <w:r>
        <w:rPr>
          <w:rFonts w:hAnsi="宋体" w:cs="宋体" w:hint="eastAsia"/>
          <w:sz w:val="28"/>
        </w:rPr>
        <w:t>地质等影响</w:t>
      </w:r>
    </w:p>
    <w:p w14:paraId="214DF848" w14:textId="77777777" w:rsidR="00152C2C" w:rsidRDefault="00152C2C">
      <w:pPr>
        <w:spacing w:line="360" w:lineRule="auto"/>
        <w:ind w:firstLineChars="200" w:firstLine="560"/>
        <w:rPr>
          <w:rFonts w:hAnsi="宋体" w:cs="宋体" w:hint="eastAsia"/>
          <w:sz w:val="28"/>
        </w:rPr>
      </w:pPr>
      <w:r>
        <w:rPr>
          <w:rFonts w:hAnsi="宋体" w:cs="宋体" w:hint="eastAsia"/>
          <w:sz w:val="28"/>
          <w:szCs w:val="28"/>
        </w:rPr>
        <w:t>①本</w:t>
      </w:r>
      <w:r>
        <w:rPr>
          <w:rFonts w:hAnsi="宋体" w:cs="宋体" w:hint="eastAsia"/>
          <w:sz w:val="28"/>
        </w:rPr>
        <w:t>项目位于宁波石化开发区</w:t>
      </w:r>
      <w:r>
        <w:rPr>
          <w:rFonts w:hAnsi="宋体" w:cs="宋体" w:hint="eastAsia"/>
          <w:sz w:val="28"/>
          <w:szCs w:val="28"/>
        </w:rPr>
        <w:t>镇海炼化厂区内</w:t>
      </w:r>
      <w:r>
        <w:rPr>
          <w:rFonts w:hAnsi="宋体" w:cs="宋体" w:hint="eastAsia"/>
          <w:sz w:val="28"/>
        </w:rPr>
        <w:t>，在初步设计中应严格按照当地所勘查的地质情况进行设计。地质结构影响主要表现为地表下沉、隆起等，地质条件不好，影响地基均匀沉降及管线支撑的稳定性，从而导致设备不稳和紧密构造设备松动以及设备受损。本项目装置等设计时应考虑地质条件的影响。</w:t>
      </w:r>
    </w:p>
    <w:p w14:paraId="473A9914" w14:textId="77777777" w:rsidR="00152C2C" w:rsidRDefault="00152C2C">
      <w:pPr>
        <w:spacing w:line="360" w:lineRule="auto"/>
        <w:ind w:firstLineChars="200" w:firstLine="560"/>
        <w:rPr>
          <w:rFonts w:hAnsi="宋体" w:cs="宋体" w:hint="eastAsia"/>
          <w:sz w:val="28"/>
        </w:rPr>
      </w:pPr>
      <w:r>
        <w:rPr>
          <w:rFonts w:hAnsi="宋体" w:cs="宋体" w:hint="eastAsia"/>
          <w:sz w:val="28"/>
          <w:szCs w:val="28"/>
        </w:rPr>
        <w:t>②</w:t>
      </w:r>
      <w:r>
        <w:rPr>
          <w:rFonts w:hAnsi="宋体" w:cs="宋体" w:hint="eastAsia"/>
          <w:sz w:val="28"/>
        </w:rPr>
        <w:t>本项目所在地宁波石化开发区抗震设防烈度为</w:t>
      </w:r>
      <w:r>
        <w:rPr>
          <w:rFonts w:hAnsi="宋体" w:cs="宋体" w:hint="eastAsia"/>
          <w:sz w:val="28"/>
        </w:rPr>
        <w:t>7</w:t>
      </w:r>
      <w:r>
        <w:rPr>
          <w:rFonts w:hAnsi="宋体" w:cs="宋体" w:hint="eastAsia"/>
          <w:sz w:val="28"/>
        </w:rPr>
        <w:t>度，抗震设防类别为乙类的建（构）筑物的抗震措施应提高一度设防。强烈地震可给生产设施带来灾难性后果，设施应符合抗震要求。</w:t>
      </w:r>
    </w:p>
    <w:p w14:paraId="2E0F7393" w14:textId="77777777" w:rsidR="00152C2C" w:rsidRDefault="00152C2C">
      <w:pPr>
        <w:spacing w:line="360" w:lineRule="auto"/>
        <w:ind w:firstLineChars="200" w:firstLine="560"/>
        <w:rPr>
          <w:rFonts w:hAnsi="宋体" w:cs="宋体" w:hint="eastAsia"/>
          <w:sz w:val="28"/>
        </w:rPr>
      </w:pPr>
      <w:r>
        <w:rPr>
          <w:rFonts w:hAnsi="宋体" w:cs="宋体" w:hint="eastAsia"/>
          <w:sz w:val="28"/>
        </w:rPr>
        <w:t>从自然条件的分析可见，只要在设计、施工、投入生产后落实了相关的安全措施后，能够满足安全的要求。</w:t>
      </w:r>
    </w:p>
    <w:bookmarkEnd w:id="2923"/>
    <w:bookmarkEnd w:id="2924"/>
    <w:bookmarkEnd w:id="2925"/>
    <w:p w14:paraId="21D1AA0B" w14:textId="77777777" w:rsidR="00152C2C" w:rsidRDefault="00152C2C">
      <w:pPr>
        <w:spacing w:line="360" w:lineRule="auto"/>
        <w:outlineLvl w:val="3"/>
        <w:rPr>
          <w:rFonts w:ascii="黑体" w:eastAsia="黑体" w:hAnsi="黑体" w:cs="宋体" w:hint="eastAsia"/>
          <w:b/>
          <w:spacing w:val="-2"/>
          <w:sz w:val="28"/>
          <w:szCs w:val="20"/>
        </w:rPr>
      </w:pPr>
      <w:r>
        <w:rPr>
          <w:rFonts w:ascii="黑体" w:eastAsia="黑体" w:hAnsi="黑体" w:cs="宋体" w:hint="eastAsia"/>
          <w:b/>
          <w:spacing w:val="-2"/>
          <w:sz w:val="28"/>
          <w:szCs w:val="20"/>
        </w:rPr>
        <w:t>附件6.2.5 厂址选择分析评价</w:t>
      </w:r>
    </w:p>
    <w:p w14:paraId="03752118" w14:textId="77777777" w:rsidR="00152C2C" w:rsidRDefault="00152C2C">
      <w:pPr>
        <w:autoSpaceDE w:val="0"/>
        <w:autoSpaceDN w:val="0"/>
        <w:adjustRightInd w:val="0"/>
        <w:spacing w:line="360" w:lineRule="auto"/>
        <w:ind w:firstLineChars="200" w:firstLine="560"/>
        <w:rPr>
          <w:rFonts w:ascii="宋体" w:hAnsi="宋体" w:cs="宋体" w:hint="eastAsia"/>
          <w:sz w:val="28"/>
          <w:szCs w:val="28"/>
          <w:lang w:val="zh-CN"/>
        </w:rPr>
      </w:pPr>
      <w:bookmarkStart w:id="2930" w:name="_Toc287013646"/>
      <w:bookmarkStart w:id="2931" w:name="_Toc234394579"/>
      <w:r>
        <w:rPr>
          <w:rFonts w:ascii="宋体" w:hAnsi="宋体"/>
          <w:sz w:val="28"/>
        </w:rPr>
        <w:t>根据</w:t>
      </w:r>
      <w:r>
        <w:rPr>
          <w:rFonts w:ascii="宋体" w:hAnsi="宋体" w:hint="eastAsia"/>
          <w:sz w:val="28"/>
        </w:rPr>
        <w:t>《</w:t>
      </w:r>
      <w:r>
        <w:rPr>
          <w:rFonts w:ascii="宋体" w:hAnsi="宋体"/>
          <w:sz w:val="28"/>
        </w:rPr>
        <w:t>化工企业总图运输设计规范</w:t>
      </w:r>
      <w:r>
        <w:rPr>
          <w:rFonts w:ascii="宋体" w:hAnsi="宋体" w:hint="eastAsia"/>
          <w:sz w:val="28"/>
        </w:rPr>
        <w:t>》</w:t>
      </w:r>
      <w:r>
        <w:rPr>
          <w:rFonts w:ascii="宋体" w:hAnsi="宋体"/>
          <w:sz w:val="28"/>
        </w:rPr>
        <w:t>GB</w:t>
      </w:r>
      <w:r>
        <w:rPr>
          <w:rFonts w:ascii="宋体" w:hAnsi="宋体" w:hint="eastAsia"/>
          <w:sz w:val="28"/>
        </w:rPr>
        <w:t xml:space="preserve"> </w:t>
      </w:r>
      <w:r>
        <w:rPr>
          <w:rFonts w:ascii="宋体" w:hAnsi="宋体"/>
          <w:sz w:val="28"/>
        </w:rPr>
        <w:t>50</w:t>
      </w:r>
      <w:r>
        <w:rPr>
          <w:rFonts w:ascii="宋体" w:hAnsi="宋体" w:hint="eastAsia"/>
          <w:sz w:val="28"/>
        </w:rPr>
        <w:t>489</w:t>
      </w:r>
      <w:r>
        <w:rPr>
          <w:rFonts w:ascii="宋体" w:hAnsi="宋体"/>
          <w:sz w:val="28"/>
        </w:rPr>
        <w:t>-200</w:t>
      </w:r>
      <w:r>
        <w:rPr>
          <w:rFonts w:ascii="宋体" w:hAnsi="宋体" w:hint="eastAsia"/>
          <w:sz w:val="28"/>
        </w:rPr>
        <w:t>9、</w:t>
      </w:r>
      <w:r>
        <w:rPr>
          <w:rFonts w:ascii="宋体" w:hAnsi="宋体"/>
          <w:sz w:val="28"/>
        </w:rPr>
        <w:t>《石油化工</w:t>
      </w:r>
      <w:r>
        <w:rPr>
          <w:rFonts w:ascii="宋体" w:hAnsi="宋体" w:hint="eastAsia"/>
          <w:sz w:val="28"/>
        </w:rPr>
        <w:t>企业</w:t>
      </w:r>
      <w:r>
        <w:rPr>
          <w:rFonts w:ascii="宋体" w:hAnsi="宋体"/>
          <w:sz w:val="28"/>
        </w:rPr>
        <w:t>设计防火标准》GB</w:t>
      </w:r>
      <w:r>
        <w:rPr>
          <w:rFonts w:ascii="宋体" w:hAnsi="宋体" w:hint="eastAsia"/>
          <w:sz w:val="28"/>
        </w:rPr>
        <w:t xml:space="preserve"> </w:t>
      </w:r>
      <w:r>
        <w:rPr>
          <w:rFonts w:ascii="宋体" w:hAnsi="宋体"/>
          <w:sz w:val="28"/>
        </w:rPr>
        <w:t>50160-2008</w:t>
      </w:r>
      <w:r>
        <w:rPr>
          <w:rFonts w:ascii="宋体" w:hAnsi="宋体" w:hint="eastAsia"/>
          <w:sz w:val="28"/>
        </w:rPr>
        <w:t>（2018年版）、</w:t>
      </w:r>
      <w:r>
        <w:rPr>
          <w:rFonts w:hAnsi="宋体" w:cs="宋体" w:hint="eastAsia"/>
          <w:sz w:val="28"/>
          <w:szCs w:val="28"/>
        </w:rPr>
        <w:t>《石油化工工厂布置设计规范》</w:t>
      </w:r>
      <w:r>
        <w:rPr>
          <w:rFonts w:hAnsi="宋体" w:cs="宋体" w:hint="eastAsia"/>
          <w:sz w:val="28"/>
          <w:szCs w:val="28"/>
        </w:rPr>
        <w:t>GB 50984-2014</w:t>
      </w:r>
      <w:r>
        <w:rPr>
          <w:rFonts w:ascii="宋体" w:hAnsi="宋体" w:hint="eastAsia"/>
          <w:sz w:val="28"/>
        </w:rPr>
        <w:t xml:space="preserve"> 等规范</w:t>
      </w:r>
      <w:r>
        <w:rPr>
          <w:rFonts w:ascii="宋体" w:hAnsi="宋体"/>
          <w:sz w:val="28"/>
        </w:rPr>
        <w:t>的要求</w:t>
      </w:r>
      <w:r>
        <w:rPr>
          <w:rFonts w:ascii="宋体" w:hAnsi="宋体" w:cs="宋体" w:hint="eastAsia"/>
          <w:sz w:val="28"/>
          <w:szCs w:val="28"/>
          <w:lang w:val="zh-CN"/>
        </w:rPr>
        <w:t>采用安全检查表对本项目的选址和总平面布</w:t>
      </w:r>
      <w:r>
        <w:rPr>
          <w:rFonts w:ascii="宋体" w:hAnsi="宋体" w:cs="宋体" w:hint="eastAsia"/>
          <w:sz w:val="28"/>
          <w:szCs w:val="28"/>
          <w:lang w:val="zh-CN"/>
        </w:rPr>
        <w:lastRenderedPageBreak/>
        <w:t>置等进行检查，</w:t>
      </w:r>
      <w:r>
        <w:rPr>
          <w:rFonts w:ascii="宋体" w:hAnsi="宋体"/>
          <w:sz w:val="28"/>
        </w:rPr>
        <w:t>选址应符合</w:t>
      </w:r>
      <w:r>
        <w:rPr>
          <w:rFonts w:ascii="宋体" w:hAnsi="宋体" w:cs="宋体" w:hint="eastAsia"/>
          <w:sz w:val="28"/>
          <w:szCs w:val="28"/>
          <w:lang w:val="zh-CN"/>
        </w:rPr>
        <w:t>附表6.2-</w:t>
      </w:r>
      <w:r>
        <w:rPr>
          <w:rFonts w:ascii="宋体" w:hAnsi="宋体" w:cs="宋体" w:hint="eastAsia"/>
          <w:sz w:val="28"/>
          <w:szCs w:val="28"/>
        </w:rPr>
        <w:t>1</w:t>
      </w:r>
      <w:r>
        <w:rPr>
          <w:rFonts w:ascii="宋体" w:hAnsi="宋体" w:cs="宋体" w:hint="eastAsia"/>
          <w:sz w:val="28"/>
          <w:szCs w:val="28"/>
          <w:lang w:val="zh-CN"/>
        </w:rPr>
        <w:t>。</w:t>
      </w:r>
    </w:p>
    <w:p w14:paraId="3F8358EE" w14:textId="77777777" w:rsidR="00152C2C" w:rsidRDefault="00152C2C">
      <w:pPr>
        <w:pStyle w:val="afff1"/>
        <w:autoSpaceDE/>
        <w:autoSpaceDN/>
        <w:adjustRightInd/>
        <w:spacing w:line="360" w:lineRule="auto"/>
        <w:jc w:val="center"/>
        <w:textAlignment w:val="auto"/>
        <w:rPr>
          <w:rFonts w:ascii="黑体" w:eastAsia="黑体" w:hAnsi="黑体" w:cs="宋体" w:hint="eastAsia"/>
          <w:b/>
          <w:szCs w:val="28"/>
        </w:rPr>
      </w:pPr>
      <w:r>
        <w:rPr>
          <w:rFonts w:ascii="黑体" w:eastAsia="黑体" w:hAnsi="黑体" w:cs="宋体" w:hint="eastAsia"/>
          <w:b/>
          <w:szCs w:val="28"/>
        </w:rPr>
        <w:t>附</w:t>
      </w:r>
      <w:r>
        <w:rPr>
          <w:rFonts w:ascii="黑体" w:eastAsia="黑体" w:hAnsi="黑体" w:cs="宋体" w:hint="eastAsia"/>
          <w:b/>
          <w:bCs/>
          <w:szCs w:val="32"/>
        </w:rPr>
        <w:t>表</w:t>
      </w:r>
      <w:r>
        <w:rPr>
          <w:rFonts w:ascii="黑体" w:eastAsia="黑体" w:hAnsi="黑体" w:cs="宋体" w:hint="eastAsia"/>
          <w:b/>
          <w:szCs w:val="28"/>
        </w:rPr>
        <w:t>6.2-1  选址及总平面布置安全检查表</w:t>
      </w:r>
    </w:p>
    <w:tbl>
      <w:tblPr>
        <w:tblW w:w="94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78"/>
        <w:gridCol w:w="5014"/>
        <w:gridCol w:w="1495"/>
        <w:gridCol w:w="682"/>
        <w:gridCol w:w="1632"/>
      </w:tblGrid>
      <w:tr w:rsidR="00152C2C" w14:paraId="611D6E90" w14:textId="77777777">
        <w:trPr>
          <w:cantSplit/>
          <w:trHeight w:val="340"/>
          <w:jc w:val="center"/>
        </w:trPr>
        <w:tc>
          <w:tcPr>
            <w:tcW w:w="578" w:type="dxa"/>
            <w:vAlign w:val="center"/>
          </w:tcPr>
          <w:p w14:paraId="2CF779AE" w14:textId="77777777" w:rsidR="00152C2C" w:rsidRDefault="00152C2C">
            <w:pPr>
              <w:jc w:val="center"/>
              <w:rPr>
                <w:rFonts w:ascii="宋体"/>
                <w:szCs w:val="18"/>
              </w:rPr>
            </w:pPr>
            <w:r>
              <w:rPr>
                <w:rFonts w:ascii="宋体"/>
                <w:szCs w:val="18"/>
              </w:rPr>
              <w:t>序号</w:t>
            </w:r>
          </w:p>
        </w:tc>
        <w:tc>
          <w:tcPr>
            <w:tcW w:w="5014" w:type="dxa"/>
            <w:vAlign w:val="center"/>
          </w:tcPr>
          <w:p w14:paraId="2D03CC2C" w14:textId="77777777" w:rsidR="00152C2C" w:rsidRDefault="00152C2C">
            <w:pPr>
              <w:jc w:val="center"/>
              <w:rPr>
                <w:rFonts w:ascii="宋体"/>
                <w:szCs w:val="18"/>
              </w:rPr>
            </w:pPr>
            <w:r>
              <w:rPr>
                <w:rFonts w:ascii="宋体"/>
                <w:szCs w:val="18"/>
              </w:rPr>
              <w:t>检查项目及内容</w:t>
            </w:r>
          </w:p>
        </w:tc>
        <w:tc>
          <w:tcPr>
            <w:tcW w:w="1495" w:type="dxa"/>
            <w:vAlign w:val="center"/>
          </w:tcPr>
          <w:p w14:paraId="05BC8429" w14:textId="77777777" w:rsidR="00152C2C" w:rsidRDefault="00152C2C">
            <w:pPr>
              <w:jc w:val="center"/>
              <w:rPr>
                <w:rFonts w:ascii="宋体"/>
                <w:szCs w:val="18"/>
              </w:rPr>
            </w:pPr>
            <w:r>
              <w:rPr>
                <w:rFonts w:ascii="宋体"/>
                <w:szCs w:val="18"/>
              </w:rPr>
              <w:t>依据</w:t>
            </w:r>
          </w:p>
        </w:tc>
        <w:tc>
          <w:tcPr>
            <w:tcW w:w="682" w:type="dxa"/>
            <w:vAlign w:val="center"/>
          </w:tcPr>
          <w:p w14:paraId="2C26DA02" w14:textId="77777777" w:rsidR="00152C2C" w:rsidRDefault="00152C2C">
            <w:pPr>
              <w:ind w:leftChars="-51" w:left="-107"/>
              <w:jc w:val="center"/>
              <w:rPr>
                <w:rFonts w:ascii="宋体"/>
                <w:szCs w:val="18"/>
              </w:rPr>
            </w:pPr>
            <w:r>
              <w:rPr>
                <w:rFonts w:ascii="宋体"/>
                <w:szCs w:val="18"/>
              </w:rPr>
              <w:t>结果</w:t>
            </w:r>
          </w:p>
        </w:tc>
        <w:tc>
          <w:tcPr>
            <w:tcW w:w="1632" w:type="dxa"/>
            <w:vAlign w:val="center"/>
          </w:tcPr>
          <w:p w14:paraId="698652A5" w14:textId="77777777" w:rsidR="00152C2C" w:rsidRDefault="00152C2C">
            <w:pPr>
              <w:jc w:val="center"/>
              <w:rPr>
                <w:rFonts w:ascii="宋体"/>
                <w:szCs w:val="18"/>
              </w:rPr>
            </w:pPr>
            <w:r>
              <w:rPr>
                <w:rFonts w:ascii="宋体"/>
                <w:szCs w:val="18"/>
              </w:rPr>
              <w:t>实际情况</w:t>
            </w:r>
          </w:p>
        </w:tc>
      </w:tr>
      <w:tr w:rsidR="00152C2C" w14:paraId="4EF3D360" w14:textId="77777777">
        <w:trPr>
          <w:cantSplit/>
          <w:trHeight w:val="340"/>
          <w:jc w:val="center"/>
        </w:trPr>
        <w:tc>
          <w:tcPr>
            <w:tcW w:w="578" w:type="dxa"/>
            <w:vAlign w:val="center"/>
          </w:tcPr>
          <w:p w14:paraId="4127765C" w14:textId="77777777" w:rsidR="00152C2C" w:rsidRDefault="00152C2C">
            <w:pPr>
              <w:jc w:val="center"/>
              <w:rPr>
                <w:rFonts w:ascii="宋体"/>
                <w:szCs w:val="18"/>
              </w:rPr>
            </w:pPr>
            <w:r>
              <w:rPr>
                <w:rFonts w:ascii="宋体"/>
                <w:szCs w:val="18"/>
              </w:rPr>
              <w:t>1</w:t>
            </w:r>
          </w:p>
        </w:tc>
        <w:tc>
          <w:tcPr>
            <w:tcW w:w="5014" w:type="dxa"/>
            <w:vAlign w:val="center"/>
          </w:tcPr>
          <w:p w14:paraId="21F47E6A" w14:textId="77777777" w:rsidR="00152C2C" w:rsidRDefault="00152C2C">
            <w:pPr>
              <w:rPr>
                <w:rFonts w:ascii="宋体" w:hint="eastAsia"/>
                <w:szCs w:val="18"/>
              </w:rPr>
            </w:pPr>
            <w:r>
              <w:rPr>
                <w:rFonts w:ascii="宋体"/>
                <w:szCs w:val="18"/>
              </w:rPr>
              <w:t>厂址选择</w:t>
            </w:r>
            <w:r>
              <w:rPr>
                <w:rFonts w:ascii="宋体" w:hint="eastAsia"/>
                <w:szCs w:val="18"/>
              </w:rPr>
              <w:t>应符合国家</w:t>
            </w:r>
            <w:r>
              <w:rPr>
                <w:rFonts w:ascii="宋体"/>
                <w:szCs w:val="18"/>
              </w:rPr>
              <w:t>工业布局和</w:t>
            </w:r>
            <w:r>
              <w:rPr>
                <w:rFonts w:ascii="宋体" w:hint="eastAsia"/>
                <w:szCs w:val="18"/>
              </w:rPr>
              <w:t>当地城镇总体规划及土地利用总体规划的要求。厂址选择应严格执行国家建设前期工作的有关规定</w:t>
            </w:r>
            <w:r>
              <w:rPr>
                <w:rFonts w:ascii="宋体"/>
                <w:szCs w:val="18"/>
              </w:rPr>
              <w:t>。</w:t>
            </w:r>
          </w:p>
        </w:tc>
        <w:tc>
          <w:tcPr>
            <w:tcW w:w="1495" w:type="dxa"/>
            <w:vAlign w:val="center"/>
          </w:tcPr>
          <w:p w14:paraId="3BA27DED"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w:t>
            </w:r>
            <w:r>
              <w:rPr>
                <w:rFonts w:ascii="宋体"/>
                <w:szCs w:val="18"/>
              </w:rPr>
              <w:t>1</w:t>
            </w:r>
            <w:r>
              <w:rPr>
                <w:rFonts w:ascii="宋体" w:hint="eastAsia"/>
                <w:szCs w:val="18"/>
              </w:rPr>
              <w:t>条</w:t>
            </w:r>
          </w:p>
        </w:tc>
        <w:tc>
          <w:tcPr>
            <w:tcW w:w="682" w:type="dxa"/>
            <w:vAlign w:val="center"/>
          </w:tcPr>
          <w:p w14:paraId="63C5C9A2" w14:textId="77777777" w:rsidR="00152C2C" w:rsidRDefault="00152C2C">
            <w:pPr>
              <w:jc w:val="center"/>
              <w:rPr>
                <w:rFonts w:ascii="宋体"/>
                <w:szCs w:val="18"/>
              </w:rPr>
            </w:pPr>
            <w:r>
              <w:rPr>
                <w:rFonts w:ascii="宋体"/>
                <w:szCs w:val="18"/>
              </w:rPr>
              <w:t>符合</w:t>
            </w:r>
          </w:p>
        </w:tc>
        <w:tc>
          <w:tcPr>
            <w:tcW w:w="1632" w:type="dxa"/>
            <w:vAlign w:val="center"/>
          </w:tcPr>
          <w:p w14:paraId="35D53234" w14:textId="77777777" w:rsidR="00152C2C" w:rsidRDefault="00152C2C">
            <w:pPr>
              <w:rPr>
                <w:rFonts w:ascii="宋体" w:hAnsi="宋体" w:hint="eastAsia"/>
                <w:szCs w:val="18"/>
              </w:rPr>
            </w:pPr>
            <w:r>
              <w:rPr>
                <w:rFonts w:ascii="宋体" w:hAnsi="宋体" w:hint="eastAsia"/>
                <w:szCs w:val="18"/>
              </w:rPr>
              <w:t>本项目所在厂区位于</w:t>
            </w:r>
            <w:r>
              <w:rPr>
                <w:rFonts w:ascii="宋体"/>
                <w:szCs w:val="18"/>
              </w:rPr>
              <w:t>宁波</w:t>
            </w:r>
            <w:r>
              <w:rPr>
                <w:rFonts w:ascii="宋体" w:hint="eastAsia"/>
                <w:szCs w:val="18"/>
              </w:rPr>
              <w:t>石化经济技术开发区</w:t>
            </w:r>
          </w:p>
        </w:tc>
      </w:tr>
      <w:tr w:rsidR="00152C2C" w14:paraId="255A6C2E" w14:textId="77777777">
        <w:trPr>
          <w:cantSplit/>
          <w:trHeight w:val="340"/>
          <w:jc w:val="center"/>
        </w:trPr>
        <w:tc>
          <w:tcPr>
            <w:tcW w:w="578" w:type="dxa"/>
            <w:vAlign w:val="center"/>
          </w:tcPr>
          <w:p w14:paraId="7B00E595" w14:textId="77777777" w:rsidR="00152C2C" w:rsidRDefault="00152C2C">
            <w:pPr>
              <w:jc w:val="center"/>
              <w:rPr>
                <w:rFonts w:ascii="宋体" w:hAnsi="宋体" w:hint="eastAsia"/>
                <w:szCs w:val="18"/>
              </w:rPr>
            </w:pPr>
            <w:r>
              <w:rPr>
                <w:rFonts w:ascii="宋体" w:hAnsi="宋体" w:hint="eastAsia"/>
                <w:szCs w:val="18"/>
              </w:rPr>
              <w:t>2</w:t>
            </w:r>
          </w:p>
        </w:tc>
        <w:tc>
          <w:tcPr>
            <w:tcW w:w="5014" w:type="dxa"/>
            <w:vAlign w:val="center"/>
          </w:tcPr>
          <w:p w14:paraId="6C7491EB" w14:textId="77777777" w:rsidR="00152C2C" w:rsidRDefault="00152C2C">
            <w:pPr>
              <w:rPr>
                <w:rFonts w:ascii="宋体" w:hAnsi="宋体" w:hint="eastAsia"/>
                <w:szCs w:val="18"/>
              </w:rPr>
            </w:pPr>
            <w:r>
              <w:rPr>
                <w:rFonts w:ascii="宋体" w:hAnsi="宋体" w:hint="eastAsia"/>
                <w:szCs w:val="18"/>
              </w:rPr>
              <w:t>厂址选择应由有关职能部门和有关专业协同对建厂条件进行调查，并全面论证和评价厂址对当地经济、社会和环境的影响，同时应满足防灾、安全、环境保护及卫生防护的要求。</w:t>
            </w:r>
          </w:p>
        </w:tc>
        <w:tc>
          <w:tcPr>
            <w:tcW w:w="1495" w:type="dxa"/>
            <w:vAlign w:val="center"/>
          </w:tcPr>
          <w:p w14:paraId="4F0EC9E6"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.2条</w:t>
            </w:r>
          </w:p>
        </w:tc>
        <w:tc>
          <w:tcPr>
            <w:tcW w:w="682" w:type="dxa"/>
            <w:vAlign w:val="center"/>
          </w:tcPr>
          <w:p w14:paraId="05645B31" w14:textId="77777777" w:rsidR="00152C2C" w:rsidRDefault="00152C2C">
            <w:pPr>
              <w:jc w:val="center"/>
              <w:rPr>
                <w:rFonts w:ascii="宋体"/>
                <w:szCs w:val="18"/>
              </w:rPr>
            </w:pPr>
            <w:r>
              <w:rPr>
                <w:rFonts w:ascii="宋体"/>
                <w:szCs w:val="18"/>
              </w:rPr>
              <w:t>符合</w:t>
            </w:r>
          </w:p>
        </w:tc>
        <w:tc>
          <w:tcPr>
            <w:tcW w:w="1632" w:type="dxa"/>
            <w:vAlign w:val="center"/>
          </w:tcPr>
          <w:p w14:paraId="760B2A15" w14:textId="77777777" w:rsidR="00152C2C" w:rsidRDefault="00152C2C">
            <w:pPr>
              <w:rPr>
                <w:rFonts w:ascii="宋体" w:hAnsi="宋体" w:hint="eastAsia"/>
                <w:szCs w:val="18"/>
              </w:rPr>
            </w:pPr>
            <w:r>
              <w:rPr>
                <w:rFonts w:ascii="宋体" w:hAnsi="宋体" w:hint="eastAsia"/>
                <w:szCs w:val="18"/>
              </w:rPr>
              <w:t>镇海炼化建设时已有论证</w:t>
            </w:r>
          </w:p>
        </w:tc>
      </w:tr>
      <w:tr w:rsidR="00152C2C" w14:paraId="1ECCC7A8" w14:textId="77777777">
        <w:trPr>
          <w:cantSplit/>
          <w:trHeight w:val="340"/>
          <w:jc w:val="center"/>
        </w:trPr>
        <w:tc>
          <w:tcPr>
            <w:tcW w:w="578" w:type="dxa"/>
            <w:vAlign w:val="center"/>
          </w:tcPr>
          <w:p w14:paraId="18F4E0A1" w14:textId="77777777" w:rsidR="00152C2C" w:rsidRDefault="00152C2C">
            <w:pPr>
              <w:jc w:val="center"/>
              <w:rPr>
                <w:rFonts w:ascii="宋体" w:hAnsi="宋体" w:hint="eastAsia"/>
                <w:szCs w:val="18"/>
              </w:rPr>
            </w:pPr>
            <w:r>
              <w:rPr>
                <w:rFonts w:ascii="宋体" w:hAnsi="宋体" w:hint="eastAsia"/>
                <w:szCs w:val="18"/>
              </w:rPr>
              <w:t>3</w:t>
            </w:r>
          </w:p>
        </w:tc>
        <w:tc>
          <w:tcPr>
            <w:tcW w:w="5014" w:type="dxa"/>
            <w:vAlign w:val="center"/>
          </w:tcPr>
          <w:p w14:paraId="055A31A5" w14:textId="77777777" w:rsidR="00152C2C" w:rsidRDefault="00152C2C">
            <w:pPr>
              <w:rPr>
                <w:rFonts w:ascii="宋体" w:hint="eastAsia"/>
                <w:szCs w:val="18"/>
              </w:rPr>
            </w:pPr>
            <w:r>
              <w:rPr>
                <w:rFonts w:ascii="宋体" w:hint="eastAsia"/>
                <w:szCs w:val="18"/>
              </w:rPr>
              <w:t>厂址选择应充分利用非可耕地和劣地，不宜破坏原有森林、植被，并应减少土石方开挖量。</w:t>
            </w:r>
          </w:p>
        </w:tc>
        <w:tc>
          <w:tcPr>
            <w:tcW w:w="1495" w:type="dxa"/>
            <w:vAlign w:val="center"/>
          </w:tcPr>
          <w:p w14:paraId="702F4069"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.3条</w:t>
            </w:r>
          </w:p>
        </w:tc>
        <w:tc>
          <w:tcPr>
            <w:tcW w:w="682" w:type="dxa"/>
            <w:vAlign w:val="center"/>
          </w:tcPr>
          <w:p w14:paraId="5FC6E232" w14:textId="77777777" w:rsidR="00152C2C" w:rsidRDefault="00152C2C">
            <w:pPr>
              <w:jc w:val="center"/>
              <w:rPr>
                <w:rFonts w:ascii="宋体"/>
                <w:szCs w:val="18"/>
              </w:rPr>
            </w:pPr>
            <w:r>
              <w:rPr>
                <w:rFonts w:ascii="宋体"/>
                <w:szCs w:val="18"/>
              </w:rPr>
              <w:t>符合</w:t>
            </w:r>
          </w:p>
        </w:tc>
        <w:tc>
          <w:tcPr>
            <w:tcW w:w="1632" w:type="dxa"/>
            <w:vAlign w:val="center"/>
          </w:tcPr>
          <w:p w14:paraId="6BE08149" w14:textId="77777777" w:rsidR="00152C2C" w:rsidRDefault="00152C2C">
            <w:pPr>
              <w:rPr>
                <w:rFonts w:ascii="宋体" w:hint="eastAsia"/>
                <w:szCs w:val="18"/>
              </w:rPr>
            </w:pPr>
            <w:r>
              <w:rPr>
                <w:rFonts w:ascii="宋体" w:hint="eastAsia"/>
                <w:szCs w:val="18"/>
              </w:rPr>
              <w:t>非可耕地</w:t>
            </w:r>
          </w:p>
        </w:tc>
      </w:tr>
      <w:tr w:rsidR="00152C2C" w14:paraId="6F9B725F" w14:textId="77777777">
        <w:trPr>
          <w:cantSplit/>
          <w:trHeight w:val="340"/>
          <w:jc w:val="center"/>
        </w:trPr>
        <w:tc>
          <w:tcPr>
            <w:tcW w:w="578" w:type="dxa"/>
            <w:vAlign w:val="center"/>
          </w:tcPr>
          <w:p w14:paraId="31142E81" w14:textId="77777777" w:rsidR="00152C2C" w:rsidRDefault="00152C2C">
            <w:pPr>
              <w:jc w:val="center"/>
              <w:rPr>
                <w:rFonts w:ascii="宋体" w:hAnsi="宋体" w:hint="eastAsia"/>
                <w:szCs w:val="18"/>
              </w:rPr>
            </w:pPr>
            <w:r>
              <w:rPr>
                <w:rFonts w:ascii="宋体" w:hAnsi="宋体" w:hint="eastAsia"/>
                <w:szCs w:val="18"/>
              </w:rPr>
              <w:t>4</w:t>
            </w:r>
          </w:p>
        </w:tc>
        <w:tc>
          <w:tcPr>
            <w:tcW w:w="5014" w:type="dxa"/>
            <w:vAlign w:val="center"/>
          </w:tcPr>
          <w:p w14:paraId="6E48E6B9" w14:textId="77777777" w:rsidR="00152C2C" w:rsidRDefault="00152C2C">
            <w:pPr>
              <w:rPr>
                <w:rFonts w:ascii="宋体" w:hint="eastAsia"/>
                <w:szCs w:val="18"/>
              </w:rPr>
            </w:pPr>
            <w:r>
              <w:rPr>
                <w:rFonts w:ascii="宋体" w:hint="eastAsia"/>
                <w:szCs w:val="18"/>
              </w:rPr>
              <w:t>厂址选择应同时满足交通运输设施、能源和动力设施、防洪设施、环境保护工程及生活等配套建设用地的要求。</w:t>
            </w:r>
          </w:p>
        </w:tc>
        <w:tc>
          <w:tcPr>
            <w:tcW w:w="1495" w:type="dxa"/>
            <w:vAlign w:val="center"/>
          </w:tcPr>
          <w:p w14:paraId="7DC83B91"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.4条</w:t>
            </w:r>
          </w:p>
        </w:tc>
        <w:tc>
          <w:tcPr>
            <w:tcW w:w="682" w:type="dxa"/>
            <w:vAlign w:val="center"/>
          </w:tcPr>
          <w:p w14:paraId="05A22D54" w14:textId="77777777" w:rsidR="00152C2C" w:rsidRDefault="00152C2C">
            <w:pPr>
              <w:jc w:val="center"/>
              <w:rPr>
                <w:rFonts w:ascii="宋体"/>
                <w:szCs w:val="18"/>
              </w:rPr>
            </w:pPr>
            <w:r>
              <w:rPr>
                <w:rFonts w:ascii="宋体"/>
                <w:szCs w:val="18"/>
              </w:rPr>
              <w:t>符合</w:t>
            </w:r>
          </w:p>
        </w:tc>
        <w:tc>
          <w:tcPr>
            <w:tcW w:w="1632" w:type="dxa"/>
            <w:vAlign w:val="center"/>
          </w:tcPr>
          <w:p w14:paraId="39B1A889" w14:textId="77777777" w:rsidR="00152C2C" w:rsidRDefault="00152C2C">
            <w:pPr>
              <w:rPr>
                <w:rFonts w:ascii="宋体" w:hint="eastAsia"/>
                <w:szCs w:val="18"/>
              </w:rPr>
            </w:pPr>
            <w:r>
              <w:rPr>
                <w:rFonts w:ascii="宋体" w:hint="eastAsia"/>
                <w:szCs w:val="18"/>
              </w:rPr>
              <w:t>石化开发区有配套设施</w:t>
            </w:r>
          </w:p>
        </w:tc>
      </w:tr>
      <w:tr w:rsidR="00152C2C" w14:paraId="298495B4" w14:textId="77777777">
        <w:trPr>
          <w:cantSplit/>
          <w:trHeight w:val="340"/>
          <w:jc w:val="center"/>
        </w:trPr>
        <w:tc>
          <w:tcPr>
            <w:tcW w:w="578" w:type="dxa"/>
            <w:vAlign w:val="center"/>
          </w:tcPr>
          <w:p w14:paraId="397FA837" w14:textId="77777777" w:rsidR="00152C2C" w:rsidRDefault="00152C2C">
            <w:pPr>
              <w:jc w:val="center"/>
              <w:rPr>
                <w:rFonts w:ascii="宋体" w:hAnsi="宋体" w:hint="eastAsia"/>
                <w:szCs w:val="18"/>
              </w:rPr>
            </w:pPr>
            <w:r>
              <w:rPr>
                <w:rFonts w:ascii="宋体" w:hAnsi="宋体" w:hint="eastAsia"/>
                <w:szCs w:val="18"/>
              </w:rPr>
              <w:t>5</w:t>
            </w:r>
          </w:p>
        </w:tc>
        <w:tc>
          <w:tcPr>
            <w:tcW w:w="5014" w:type="dxa"/>
            <w:vAlign w:val="center"/>
          </w:tcPr>
          <w:p w14:paraId="716509A3" w14:textId="77777777" w:rsidR="00152C2C" w:rsidRDefault="00152C2C">
            <w:pPr>
              <w:rPr>
                <w:rFonts w:ascii="宋体" w:hint="eastAsia"/>
                <w:szCs w:val="18"/>
              </w:rPr>
            </w:pPr>
            <w:r>
              <w:rPr>
                <w:rFonts w:ascii="宋体" w:hint="eastAsia"/>
                <w:szCs w:val="18"/>
              </w:rPr>
              <w:t>厂址宜靠近主要原料和能源供应地、产品主要销售地及协作条件好的地区。</w:t>
            </w:r>
          </w:p>
        </w:tc>
        <w:tc>
          <w:tcPr>
            <w:tcW w:w="1495" w:type="dxa"/>
            <w:vAlign w:val="center"/>
          </w:tcPr>
          <w:p w14:paraId="4C2FB33E"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.5条</w:t>
            </w:r>
          </w:p>
        </w:tc>
        <w:tc>
          <w:tcPr>
            <w:tcW w:w="682" w:type="dxa"/>
            <w:vAlign w:val="center"/>
          </w:tcPr>
          <w:p w14:paraId="5CFC2345" w14:textId="77777777" w:rsidR="00152C2C" w:rsidRDefault="00152C2C">
            <w:pPr>
              <w:jc w:val="center"/>
              <w:rPr>
                <w:rFonts w:ascii="宋体" w:hAnsi="宋体" w:hint="eastAsia"/>
                <w:szCs w:val="18"/>
              </w:rPr>
            </w:pPr>
            <w:r>
              <w:rPr>
                <w:rFonts w:ascii="宋体" w:hAnsi="宋体" w:cs="宋体" w:hint="eastAsia"/>
                <w:szCs w:val="18"/>
                <w:lang w:val="zh-CN"/>
              </w:rPr>
              <w:t>符合</w:t>
            </w:r>
          </w:p>
        </w:tc>
        <w:tc>
          <w:tcPr>
            <w:tcW w:w="1632" w:type="dxa"/>
            <w:vAlign w:val="center"/>
          </w:tcPr>
          <w:p w14:paraId="4FE1EE6C" w14:textId="77777777" w:rsidR="00152C2C" w:rsidRDefault="00152C2C">
            <w:pPr>
              <w:rPr>
                <w:rFonts w:ascii="宋体" w:hint="eastAsia"/>
                <w:szCs w:val="18"/>
              </w:rPr>
            </w:pPr>
            <w:r>
              <w:rPr>
                <w:rFonts w:ascii="宋体" w:hint="eastAsia"/>
                <w:szCs w:val="18"/>
              </w:rPr>
              <w:t>原料及能源、产品销售协作好</w:t>
            </w:r>
          </w:p>
        </w:tc>
      </w:tr>
      <w:tr w:rsidR="00152C2C" w14:paraId="3C5C8FBF" w14:textId="77777777">
        <w:trPr>
          <w:cantSplit/>
          <w:trHeight w:val="340"/>
          <w:jc w:val="center"/>
        </w:trPr>
        <w:tc>
          <w:tcPr>
            <w:tcW w:w="578" w:type="dxa"/>
            <w:vAlign w:val="center"/>
          </w:tcPr>
          <w:p w14:paraId="5E6FE684" w14:textId="77777777" w:rsidR="00152C2C" w:rsidRDefault="00152C2C">
            <w:pPr>
              <w:jc w:val="center"/>
              <w:rPr>
                <w:rFonts w:ascii="宋体" w:hAnsi="宋体" w:hint="eastAsia"/>
                <w:szCs w:val="18"/>
              </w:rPr>
            </w:pPr>
            <w:r>
              <w:rPr>
                <w:rFonts w:ascii="宋体" w:hAnsi="宋体" w:hint="eastAsia"/>
                <w:szCs w:val="18"/>
              </w:rPr>
              <w:t>6</w:t>
            </w:r>
          </w:p>
        </w:tc>
        <w:tc>
          <w:tcPr>
            <w:tcW w:w="5014" w:type="dxa"/>
            <w:vAlign w:val="center"/>
          </w:tcPr>
          <w:p w14:paraId="05EB44C7" w14:textId="77777777" w:rsidR="00152C2C" w:rsidRDefault="00152C2C">
            <w:pPr>
              <w:rPr>
                <w:rFonts w:ascii="宋体" w:hint="eastAsia"/>
                <w:szCs w:val="18"/>
              </w:rPr>
            </w:pPr>
            <w:r>
              <w:rPr>
                <w:rFonts w:ascii="宋体" w:hint="eastAsia"/>
                <w:szCs w:val="18"/>
              </w:rPr>
              <w:t>厂址应具有方便和经济的交通运输条件。临江、河、湖、海的厂址，通航条件能满足工厂运输要求时，应充分利用水路运输，且厂址宜靠近适于建设码头的地段。</w:t>
            </w:r>
          </w:p>
        </w:tc>
        <w:tc>
          <w:tcPr>
            <w:tcW w:w="1495" w:type="dxa"/>
            <w:vAlign w:val="center"/>
          </w:tcPr>
          <w:p w14:paraId="2DBA2C35"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.6条</w:t>
            </w:r>
          </w:p>
        </w:tc>
        <w:tc>
          <w:tcPr>
            <w:tcW w:w="682" w:type="dxa"/>
            <w:vAlign w:val="center"/>
          </w:tcPr>
          <w:p w14:paraId="5A3EC3A5" w14:textId="77777777" w:rsidR="00152C2C" w:rsidRDefault="00152C2C">
            <w:pPr>
              <w:jc w:val="center"/>
              <w:rPr>
                <w:rFonts w:ascii="宋体" w:hAnsi="宋体" w:hint="eastAsia"/>
                <w:szCs w:val="18"/>
              </w:rPr>
            </w:pPr>
            <w:r>
              <w:rPr>
                <w:rFonts w:ascii="宋体" w:hAnsi="宋体" w:cs="宋体" w:hint="eastAsia"/>
                <w:szCs w:val="18"/>
                <w:lang w:val="zh-CN"/>
              </w:rPr>
              <w:t>符合</w:t>
            </w:r>
          </w:p>
        </w:tc>
        <w:tc>
          <w:tcPr>
            <w:tcW w:w="1632" w:type="dxa"/>
            <w:vAlign w:val="center"/>
          </w:tcPr>
          <w:p w14:paraId="34E47B57" w14:textId="77777777" w:rsidR="00152C2C" w:rsidRDefault="00152C2C">
            <w:pPr>
              <w:rPr>
                <w:rFonts w:ascii="宋体" w:hint="eastAsia"/>
                <w:szCs w:val="18"/>
              </w:rPr>
            </w:pPr>
            <w:r>
              <w:rPr>
                <w:rFonts w:ascii="宋体" w:hint="eastAsia"/>
                <w:szCs w:val="18"/>
              </w:rPr>
              <w:t>石化开发区交通条件好</w:t>
            </w:r>
          </w:p>
        </w:tc>
      </w:tr>
      <w:tr w:rsidR="00152C2C" w14:paraId="662BCFC3" w14:textId="77777777">
        <w:trPr>
          <w:cantSplit/>
          <w:trHeight w:val="340"/>
          <w:jc w:val="center"/>
        </w:trPr>
        <w:tc>
          <w:tcPr>
            <w:tcW w:w="578" w:type="dxa"/>
            <w:vAlign w:val="center"/>
          </w:tcPr>
          <w:p w14:paraId="460375BE" w14:textId="77777777" w:rsidR="00152C2C" w:rsidRDefault="00152C2C">
            <w:pPr>
              <w:jc w:val="center"/>
              <w:rPr>
                <w:rFonts w:ascii="宋体" w:hAnsi="宋体" w:hint="eastAsia"/>
                <w:szCs w:val="18"/>
              </w:rPr>
            </w:pPr>
            <w:r>
              <w:rPr>
                <w:rFonts w:ascii="宋体" w:hAnsi="宋体" w:hint="eastAsia"/>
                <w:szCs w:val="18"/>
              </w:rPr>
              <w:t>7</w:t>
            </w:r>
          </w:p>
        </w:tc>
        <w:tc>
          <w:tcPr>
            <w:tcW w:w="5014" w:type="dxa"/>
            <w:vAlign w:val="center"/>
          </w:tcPr>
          <w:p w14:paraId="0DC8CE52" w14:textId="77777777" w:rsidR="00152C2C" w:rsidRDefault="00152C2C">
            <w:pPr>
              <w:rPr>
                <w:rFonts w:ascii="宋体" w:hint="eastAsia"/>
                <w:szCs w:val="18"/>
              </w:rPr>
            </w:pPr>
            <w:r>
              <w:rPr>
                <w:rFonts w:ascii="宋体" w:hint="eastAsia"/>
                <w:szCs w:val="18"/>
              </w:rPr>
              <w:t>厂址应有充足、可靠的水源和电源，且应满足企业发展需要。</w:t>
            </w:r>
          </w:p>
        </w:tc>
        <w:tc>
          <w:tcPr>
            <w:tcW w:w="1495" w:type="dxa"/>
            <w:vAlign w:val="center"/>
          </w:tcPr>
          <w:p w14:paraId="6B9FE086"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.7条</w:t>
            </w:r>
          </w:p>
        </w:tc>
        <w:tc>
          <w:tcPr>
            <w:tcW w:w="682" w:type="dxa"/>
            <w:vAlign w:val="center"/>
          </w:tcPr>
          <w:p w14:paraId="6F75727B" w14:textId="77777777" w:rsidR="00152C2C" w:rsidRDefault="00152C2C">
            <w:pPr>
              <w:jc w:val="center"/>
              <w:rPr>
                <w:rFonts w:ascii="宋体" w:hAnsi="宋体" w:hint="eastAsia"/>
                <w:szCs w:val="18"/>
              </w:rPr>
            </w:pPr>
            <w:r>
              <w:rPr>
                <w:rFonts w:ascii="宋体" w:hAnsi="宋体" w:cs="宋体" w:hint="eastAsia"/>
                <w:szCs w:val="18"/>
                <w:lang w:val="zh-CN"/>
              </w:rPr>
              <w:t>符合</w:t>
            </w:r>
          </w:p>
        </w:tc>
        <w:tc>
          <w:tcPr>
            <w:tcW w:w="1632" w:type="dxa"/>
            <w:vAlign w:val="center"/>
          </w:tcPr>
          <w:p w14:paraId="07B5D7FE" w14:textId="77777777" w:rsidR="00152C2C" w:rsidRDefault="00152C2C">
            <w:pPr>
              <w:rPr>
                <w:rFonts w:ascii="宋体" w:hint="eastAsia"/>
                <w:szCs w:val="18"/>
              </w:rPr>
            </w:pPr>
            <w:r>
              <w:rPr>
                <w:rFonts w:ascii="宋体" w:hint="eastAsia"/>
                <w:szCs w:val="18"/>
              </w:rPr>
              <w:t>有充足、可靠的水源和电源</w:t>
            </w:r>
          </w:p>
        </w:tc>
      </w:tr>
      <w:tr w:rsidR="00152C2C" w14:paraId="5CA1AA1A" w14:textId="77777777">
        <w:trPr>
          <w:cantSplit/>
          <w:trHeight w:val="340"/>
          <w:jc w:val="center"/>
        </w:trPr>
        <w:tc>
          <w:tcPr>
            <w:tcW w:w="578" w:type="dxa"/>
            <w:vAlign w:val="center"/>
          </w:tcPr>
          <w:p w14:paraId="39CE574A" w14:textId="77777777" w:rsidR="00152C2C" w:rsidRDefault="00152C2C">
            <w:pPr>
              <w:jc w:val="center"/>
              <w:rPr>
                <w:rFonts w:ascii="宋体" w:hAnsi="宋体" w:hint="eastAsia"/>
                <w:szCs w:val="18"/>
              </w:rPr>
            </w:pPr>
            <w:r>
              <w:rPr>
                <w:rFonts w:ascii="宋体" w:hAnsi="宋体" w:hint="eastAsia"/>
                <w:szCs w:val="18"/>
              </w:rPr>
              <w:t>8</w:t>
            </w:r>
          </w:p>
        </w:tc>
        <w:tc>
          <w:tcPr>
            <w:tcW w:w="5014" w:type="dxa"/>
            <w:vAlign w:val="center"/>
          </w:tcPr>
          <w:p w14:paraId="3BF7777E" w14:textId="77777777" w:rsidR="00152C2C" w:rsidRDefault="00152C2C">
            <w:pPr>
              <w:rPr>
                <w:rFonts w:ascii="宋体" w:hint="eastAsia"/>
                <w:szCs w:val="18"/>
              </w:rPr>
            </w:pPr>
            <w:r>
              <w:rPr>
                <w:rFonts w:ascii="宋体" w:hint="eastAsia"/>
                <w:szCs w:val="18"/>
              </w:rPr>
              <w:t>厂址应位于城镇或居住区的全年最小频率风向的上风侧。</w:t>
            </w:r>
          </w:p>
        </w:tc>
        <w:tc>
          <w:tcPr>
            <w:tcW w:w="1495" w:type="dxa"/>
            <w:vAlign w:val="center"/>
          </w:tcPr>
          <w:p w14:paraId="1FAFECCD"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.8条</w:t>
            </w:r>
          </w:p>
        </w:tc>
        <w:tc>
          <w:tcPr>
            <w:tcW w:w="682" w:type="dxa"/>
            <w:vAlign w:val="center"/>
          </w:tcPr>
          <w:p w14:paraId="3B1C27A6" w14:textId="77777777" w:rsidR="00152C2C" w:rsidRDefault="00152C2C">
            <w:pPr>
              <w:jc w:val="center"/>
              <w:rPr>
                <w:rFonts w:ascii="宋体"/>
                <w:szCs w:val="18"/>
              </w:rPr>
            </w:pPr>
            <w:r>
              <w:rPr>
                <w:rFonts w:ascii="宋体" w:hAnsi="宋体" w:cs="宋体" w:hint="eastAsia"/>
                <w:szCs w:val="18"/>
                <w:lang w:val="zh-CN"/>
              </w:rPr>
              <w:t>符合</w:t>
            </w:r>
          </w:p>
        </w:tc>
        <w:tc>
          <w:tcPr>
            <w:tcW w:w="1632" w:type="dxa"/>
            <w:vAlign w:val="center"/>
          </w:tcPr>
          <w:p w14:paraId="4229E777" w14:textId="77777777" w:rsidR="00152C2C" w:rsidRDefault="00152C2C">
            <w:pPr>
              <w:rPr>
                <w:rFonts w:ascii="宋体" w:hint="eastAsia"/>
                <w:szCs w:val="18"/>
              </w:rPr>
            </w:pPr>
            <w:r>
              <w:rPr>
                <w:rFonts w:ascii="宋体" w:hint="eastAsia"/>
                <w:szCs w:val="18"/>
              </w:rPr>
              <w:t>企业建设时已经过审核</w:t>
            </w:r>
          </w:p>
        </w:tc>
      </w:tr>
      <w:tr w:rsidR="00152C2C" w14:paraId="4B7F34ED" w14:textId="77777777">
        <w:trPr>
          <w:cantSplit/>
          <w:trHeight w:val="340"/>
          <w:jc w:val="center"/>
        </w:trPr>
        <w:tc>
          <w:tcPr>
            <w:tcW w:w="578" w:type="dxa"/>
            <w:vAlign w:val="center"/>
          </w:tcPr>
          <w:p w14:paraId="41079A89" w14:textId="77777777" w:rsidR="00152C2C" w:rsidRDefault="00152C2C">
            <w:pPr>
              <w:jc w:val="center"/>
              <w:rPr>
                <w:rFonts w:ascii="宋体" w:hAnsi="宋体" w:hint="eastAsia"/>
                <w:szCs w:val="18"/>
              </w:rPr>
            </w:pPr>
            <w:r>
              <w:rPr>
                <w:rFonts w:ascii="宋体" w:hAnsi="宋体" w:hint="eastAsia"/>
                <w:szCs w:val="18"/>
              </w:rPr>
              <w:t>9</w:t>
            </w:r>
          </w:p>
        </w:tc>
        <w:tc>
          <w:tcPr>
            <w:tcW w:w="5014" w:type="dxa"/>
            <w:vAlign w:val="center"/>
          </w:tcPr>
          <w:p w14:paraId="5BC0539B" w14:textId="77777777" w:rsidR="00152C2C" w:rsidRDefault="00152C2C">
            <w:pPr>
              <w:rPr>
                <w:rFonts w:ascii="宋体" w:hint="eastAsia"/>
                <w:szCs w:val="18"/>
              </w:rPr>
            </w:pPr>
            <w:r>
              <w:rPr>
                <w:rFonts w:ascii="宋体" w:hint="eastAsia"/>
                <w:szCs w:val="18"/>
              </w:rPr>
              <w:t>可能散发有害气体工厂的厂址，应避开已形成逆温层及全年静风频率较高的区域。</w:t>
            </w:r>
          </w:p>
        </w:tc>
        <w:tc>
          <w:tcPr>
            <w:tcW w:w="1495" w:type="dxa"/>
            <w:vAlign w:val="center"/>
          </w:tcPr>
          <w:p w14:paraId="7C545957"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.9条</w:t>
            </w:r>
          </w:p>
        </w:tc>
        <w:tc>
          <w:tcPr>
            <w:tcW w:w="682" w:type="dxa"/>
            <w:vAlign w:val="center"/>
          </w:tcPr>
          <w:p w14:paraId="4AF45E5C" w14:textId="77777777" w:rsidR="00152C2C" w:rsidRDefault="00152C2C">
            <w:pPr>
              <w:jc w:val="center"/>
              <w:rPr>
                <w:rFonts w:ascii="宋体" w:hAnsi="宋体" w:cs="宋体" w:hint="eastAsia"/>
                <w:szCs w:val="18"/>
                <w:lang w:val="zh-CN"/>
              </w:rPr>
            </w:pPr>
            <w:r>
              <w:rPr>
                <w:rFonts w:ascii="宋体" w:hAnsi="宋体" w:hint="eastAsia"/>
                <w:szCs w:val="18"/>
              </w:rPr>
              <w:t>符合</w:t>
            </w:r>
          </w:p>
        </w:tc>
        <w:tc>
          <w:tcPr>
            <w:tcW w:w="1632" w:type="dxa"/>
            <w:vAlign w:val="center"/>
          </w:tcPr>
          <w:p w14:paraId="1BD4BDB9" w14:textId="77777777" w:rsidR="00152C2C" w:rsidRDefault="00152C2C">
            <w:pPr>
              <w:rPr>
                <w:rFonts w:ascii="宋体" w:hint="eastAsia"/>
                <w:szCs w:val="18"/>
              </w:rPr>
            </w:pPr>
            <w:r>
              <w:rPr>
                <w:rFonts w:ascii="宋体" w:hint="eastAsia"/>
                <w:szCs w:val="18"/>
              </w:rPr>
              <w:t>企业建设时已经过审核</w:t>
            </w:r>
          </w:p>
        </w:tc>
      </w:tr>
      <w:tr w:rsidR="00152C2C" w14:paraId="019256C0" w14:textId="77777777">
        <w:trPr>
          <w:cantSplit/>
          <w:trHeight w:val="340"/>
          <w:jc w:val="center"/>
        </w:trPr>
        <w:tc>
          <w:tcPr>
            <w:tcW w:w="578" w:type="dxa"/>
            <w:vAlign w:val="center"/>
          </w:tcPr>
          <w:p w14:paraId="6A1E5651" w14:textId="77777777" w:rsidR="00152C2C" w:rsidRDefault="00152C2C">
            <w:pPr>
              <w:jc w:val="center"/>
              <w:rPr>
                <w:rFonts w:ascii="宋体" w:hAnsi="宋体" w:hint="eastAsia"/>
                <w:szCs w:val="18"/>
              </w:rPr>
            </w:pPr>
            <w:r>
              <w:rPr>
                <w:rFonts w:ascii="宋体" w:hAnsi="宋体" w:hint="eastAsia"/>
                <w:szCs w:val="18"/>
              </w:rPr>
              <w:t>10</w:t>
            </w:r>
          </w:p>
        </w:tc>
        <w:tc>
          <w:tcPr>
            <w:tcW w:w="5014" w:type="dxa"/>
            <w:vAlign w:val="center"/>
          </w:tcPr>
          <w:p w14:paraId="28E242AF" w14:textId="77777777" w:rsidR="00152C2C" w:rsidRDefault="00152C2C">
            <w:pPr>
              <w:rPr>
                <w:rFonts w:ascii="宋体" w:hint="eastAsia"/>
                <w:szCs w:val="18"/>
              </w:rPr>
            </w:pPr>
            <w:r>
              <w:rPr>
                <w:rFonts w:ascii="宋体" w:hint="eastAsia"/>
                <w:szCs w:val="18"/>
              </w:rPr>
              <w:t>事故状态泄漏有毒、有害、易燃、易爆液体工厂的厂址，应远离江、河、湖、海、供水水源防护区。</w:t>
            </w:r>
          </w:p>
        </w:tc>
        <w:tc>
          <w:tcPr>
            <w:tcW w:w="1495" w:type="dxa"/>
            <w:vAlign w:val="center"/>
          </w:tcPr>
          <w:p w14:paraId="0B250493"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.10条</w:t>
            </w:r>
          </w:p>
        </w:tc>
        <w:tc>
          <w:tcPr>
            <w:tcW w:w="682" w:type="dxa"/>
            <w:vAlign w:val="center"/>
          </w:tcPr>
          <w:p w14:paraId="262D3C71" w14:textId="77777777" w:rsidR="00152C2C" w:rsidRDefault="00152C2C">
            <w:pPr>
              <w:jc w:val="center"/>
              <w:rPr>
                <w:rFonts w:ascii="宋体" w:hAnsi="宋体" w:hint="eastAsia"/>
                <w:szCs w:val="18"/>
              </w:rPr>
            </w:pPr>
            <w:r>
              <w:rPr>
                <w:rFonts w:ascii="宋体" w:hAnsi="宋体" w:cs="宋体" w:hint="eastAsia"/>
                <w:szCs w:val="18"/>
                <w:lang w:val="zh-CN"/>
              </w:rPr>
              <w:t>符合</w:t>
            </w:r>
          </w:p>
        </w:tc>
        <w:tc>
          <w:tcPr>
            <w:tcW w:w="1632" w:type="dxa"/>
            <w:vAlign w:val="center"/>
          </w:tcPr>
          <w:p w14:paraId="30748801" w14:textId="77777777" w:rsidR="00152C2C" w:rsidRDefault="00152C2C">
            <w:pPr>
              <w:rPr>
                <w:rFonts w:ascii="宋体" w:hint="eastAsia"/>
                <w:szCs w:val="18"/>
              </w:rPr>
            </w:pPr>
            <w:r>
              <w:rPr>
                <w:rFonts w:ascii="宋体" w:hint="eastAsia"/>
                <w:szCs w:val="18"/>
              </w:rPr>
              <w:t>周边无江、河、湖、供水水源防护区；与海有防护堤</w:t>
            </w:r>
          </w:p>
        </w:tc>
      </w:tr>
      <w:tr w:rsidR="00152C2C" w14:paraId="4D86805C" w14:textId="77777777">
        <w:trPr>
          <w:cantSplit/>
          <w:trHeight w:val="340"/>
          <w:jc w:val="center"/>
        </w:trPr>
        <w:tc>
          <w:tcPr>
            <w:tcW w:w="578" w:type="dxa"/>
            <w:vAlign w:val="center"/>
          </w:tcPr>
          <w:p w14:paraId="6616A2B2" w14:textId="77777777" w:rsidR="00152C2C" w:rsidRDefault="00152C2C">
            <w:pPr>
              <w:jc w:val="center"/>
              <w:rPr>
                <w:rFonts w:ascii="宋体" w:hAnsi="宋体" w:hint="eastAsia"/>
                <w:szCs w:val="18"/>
              </w:rPr>
            </w:pPr>
            <w:r>
              <w:rPr>
                <w:rFonts w:ascii="宋体" w:hAnsi="宋体" w:hint="eastAsia"/>
                <w:szCs w:val="18"/>
              </w:rPr>
              <w:t>11</w:t>
            </w:r>
          </w:p>
        </w:tc>
        <w:tc>
          <w:tcPr>
            <w:tcW w:w="5014" w:type="dxa"/>
            <w:vAlign w:val="center"/>
          </w:tcPr>
          <w:p w14:paraId="0D6C612F" w14:textId="77777777" w:rsidR="00152C2C" w:rsidRDefault="00152C2C">
            <w:pPr>
              <w:rPr>
                <w:rFonts w:ascii="宋体" w:hint="eastAsia"/>
                <w:szCs w:val="18"/>
              </w:rPr>
            </w:pPr>
            <w:r>
              <w:rPr>
                <w:rFonts w:ascii="宋体" w:hint="eastAsia"/>
                <w:szCs w:val="18"/>
              </w:rPr>
              <w:t>事故状态泄漏或散发有毒、有害、易燃、易爆气体工厂的厂址，应远离城镇、居住区、公共设施、村庄、国家和省级干道、国家和地方铁路干线、河海港区、仓储区、军事设施、机场等人员密集场所和国家重要设施。</w:t>
            </w:r>
          </w:p>
        </w:tc>
        <w:tc>
          <w:tcPr>
            <w:tcW w:w="1495" w:type="dxa"/>
            <w:vAlign w:val="center"/>
          </w:tcPr>
          <w:p w14:paraId="11D8F0D7"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.11条</w:t>
            </w:r>
          </w:p>
        </w:tc>
        <w:tc>
          <w:tcPr>
            <w:tcW w:w="682" w:type="dxa"/>
            <w:vAlign w:val="center"/>
          </w:tcPr>
          <w:p w14:paraId="4A9C1463" w14:textId="77777777" w:rsidR="00152C2C" w:rsidRDefault="00152C2C">
            <w:pPr>
              <w:jc w:val="center"/>
              <w:rPr>
                <w:rFonts w:ascii="宋体"/>
                <w:szCs w:val="18"/>
              </w:rPr>
            </w:pPr>
            <w:r>
              <w:rPr>
                <w:rFonts w:ascii="宋体" w:hAnsi="宋体" w:cs="宋体" w:hint="eastAsia"/>
                <w:szCs w:val="18"/>
                <w:lang w:val="zh-CN"/>
              </w:rPr>
              <w:t>符合</w:t>
            </w:r>
          </w:p>
        </w:tc>
        <w:tc>
          <w:tcPr>
            <w:tcW w:w="1632" w:type="dxa"/>
            <w:vAlign w:val="center"/>
          </w:tcPr>
          <w:p w14:paraId="60C70137" w14:textId="77777777" w:rsidR="00152C2C" w:rsidRDefault="00152C2C">
            <w:pPr>
              <w:rPr>
                <w:rFonts w:ascii="宋体" w:hint="eastAsia"/>
                <w:szCs w:val="18"/>
              </w:rPr>
            </w:pPr>
            <w:r>
              <w:rPr>
                <w:rFonts w:ascii="宋体" w:hint="eastAsia"/>
                <w:szCs w:val="18"/>
              </w:rPr>
              <w:t>远离城镇、居住区、公共设施等敏感场所</w:t>
            </w:r>
          </w:p>
        </w:tc>
      </w:tr>
      <w:tr w:rsidR="00152C2C" w14:paraId="1074BF8C" w14:textId="77777777">
        <w:trPr>
          <w:cantSplit/>
          <w:trHeight w:val="340"/>
          <w:jc w:val="center"/>
        </w:trPr>
        <w:tc>
          <w:tcPr>
            <w:tcW w:w="578" w:type="dxa"/>
            <w:vAlign w:val="center"/>
          </w:tcPr>
          <w:p w14:paraId="3BF71A0C" w14:textId="77777777" w:rsidR="00152C2C" w:rsidRDefault="00152C2C">
            <w:pPr>
              <w:jc w:val="center"/>
              <w:rPr>
                <w:rFonts w:ascii="宋体" w:hAnsi="宋体" w:hint="eastAsia"/>
                <w:szCs w:val="18"/>
              </w:rPr>
            </w:pPr>
            <w:r>
              <w:rPr>
                <w:rFonts w:ascii="宋体" w:hAnsi="宋体" w:hint="eastAsia"/>
                <w:szCs w:val="18"/>
              </w:rPr>
              <w:t>12</w:t>
            </w:r>
          </w:p>
        </w:tc>
        <w:tc>
          <w:tcPr>
            <w:tcW w:w="5014" w:type="dxa"/>
            <w:vAlign w:val="center"/>
          </w:tcPr>
          <w:p w14:paraId="11AF02EC" w14:textId="77777777" w:rsidR="00152C2C" w:rsidRDefault="00152C2C">
            <w:pPr>
              <w:rPr>
                <w:rFonts w:ascii="宋体" w:hint="eastAsia"/>
                <w:szCs w:val="18"/>
              </w:rPr>
            </w:pPr>
            <w:r>
              <w:rPr>
                <w:rFonts w:ascii="宋体" w:hint="eastAsia"/>
                <w:szCs w:val="18"/>
              </w:rPr>
              <w:t>产生环境噪声超过现行国家标准《</w:t>
            </w:r>
            <w:r>
              <w:rPr>
                <w:rFonts w:ascii="宋体"/>
                <w:szCs w:val="18"/>
              </w:rPr>
              <w:t>工业企业厂界环境噪声排放标准</w:t>
            </w:r>
            <w:r>
              <w:rPr>
                <w:rFonts w:ascii="宋体" w:hint="eastAsia"/>
                <w:szCs w:val="18"/>
              </w:rPr>
              <w:t>》GB12348规定的工厂，不应在噪声敏感区域内选择厂址；对外部噪声敏感的工厂，应根据其正常生产运行的要求选择厂址。</w:t>
            </w:r>
          </w:p>
        </w:tc>
        <w:tc>
          <w:tcPr>
            <w:tcW w:w="1495" w:type="dxa"/>
            <w:vAlign w:val="center"/>
          </w:tcPr>
          <w:p w14:paraId="020FD2EF" w14:textId="77777777" w:rsidR="00152C2C" w:rsidRDefault="00152C2C">
            <w:pPr>
              <w:jc w:val="center"/>
              <w:rPr>
                <w:rFonts w:ascii="宋体" w:hint="eastAsia"/>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.12条</w:t>
            </w:r>
          </w:p>
        </w:tc>
        <w:tc>
          <w:tcPr>
            <w:tcW w:w="682" w:type="dxa"/>
            <w:vAlign w:val="center"/>
          </w:tcPr>
          <w:p w14:paraId="341BBAF8" w14:textId="77777777" w:rsidR="00152C2C" w:rsidRDefault="00152C2C">
            <w:pPr>
              <w:jc w:val="center"/>
              <w:rPr>
                <w:rFonts w:ascii="宋体" w:hAnsi="宋体" w:cs="宋体" w:hint="eastAsia"/>
                <w:szCs w:val="18"/>
                <w:lang w:val="zh-CN"/>
              </w:rPr>
            </w:pPr>
            <w:r>
              <w:rPr>
                <w:rFonts w:ascii="宋体" w:hAnsi="宋体" w:cs="宋体" w:hint="eastAsia"/>
                <w:szCs w:val="18"/>
                <w:lang w:val="zh-CN"/>
              </w:rPr>
              <w:t>符合</w:t>
            </w:r>
          </w:p>
        </w:tc>
        <w:tc>
          <w:tcPr>
            <w:tcW w:w="1632" w:type="dxa"/>
            <w:vAlign w:val="center"/>
          </w:tcPr>
          <w:p w14:paraId="26E09304" w14:textId="77777777" w:rsidR="00152C2C" w:rsidRDefault="00152C2C">
            <w:pPr>
              <w:rPr>
                <w:rFonts w:ascii="宋体" w:hint="eastAsia"/>
                <w:szCs w:val="18"/>
              </w:rPr>
            </w:pPr>
            <w:r>
              <w:rPr>
                <w:rFonts w:ascii="宋体" w:hint="eastAsia"/>
                <w:szCs w:val="18"/>
              </w:rPr>
              <w:t>周围无声环境敏感点</w:t>
            </w:r>
          </w:p>
        </w:tc>
      </w:tr>
      <w:tr w:rsidR="00152C2C" w14:paraId="3E871503" w14:textId="77777777">
        <w:trPr>
          <w:cantSplit/>
          <w:trHeight w:val="340"/>
          <w:jc w:val="center"/>
        </w:trPr>
        <w:tc>
          <w:tcPr>
            <w:tcW w:w="578" w:type="dxa"/>
            <w:vAlign w:val="center"/>
          </w:tcPr>
          <w:p w14:paraId="69E50F16" w14:textId="77777777" w:rsidR="00152C2C" w:rsidRDefault="00152C2C">
            <w:pPr>
              <w:jc w:val="center"/>
              <w:rPr>
                <w:rFonts w:ascii="宋体" w:hAnsi="宋体" w:hint="eastAsia"/>
                <w:szCs w:val="18"/>
              </w:rPr>
            </w:pPr>
            <w:r>
              <w:rPr>
                <w:rFonts w:ascii="宋体" w:hAnsi="宋体" w:hint="eastAsia"/>
                <w:szCs w:val="18"/>
              </w:rPr>
              <w:t>13</w:t>
            </w:r>
          </w:p>
        </w:tc>
        <w:tc>
          <w:tcPr>
            <w:tcW w:w="5014" w:type="dxa"/>
            <w:vAlign w:val="center"/>
          </w:tcPr>
          <w:p w14:paraId="1380A5CC" w14:textId="77777777" w:rsidR="00152C2C" w:rsidRDefault="00152C2C">
            <w:pPr>
              <w:rPr>
                <w:rFonts w:ascii="宋体" w:hint="eastAsia"/>
                <w:szCs w:val="18"/>
              </w:rPr>
            </w:pPr>
            <w:r>
              <w:rPr>
                <w:rFonts w:ascii="宋体" w:hint="eastAsia"/>
                <w:szCs w:val="18"/>
              </w:rPr>
              <w:t>厂址不应选择在</w:t>
            </w:r>
            <w:r>
              <w:rPr>
                <w:rFonts w:ascii="宋体"/>
                <w:szCs w:val="18"/>
              </w:rPr>
              <w:t>下列地段和地区：</w:t>
            </w:r>
          </w:p>
          <w:p w14:paraId="49653EAD" w14:textId="77777777" w:rsidR="00152C2C" w:rsidRDefault="00152C2C">
            <w:pPr>
              <w:rPr>
                <w:rFonts w:ascii="宋体" w:hint="eastAsia"/>
                <w:szCs w:val="18"/>
              </w:rPr>
            </w:pPr>
            <w:r>
              <w:rPr>
                <w:rFonts w:ascii="宋体" w:hint="eastAsia"/>
                <w:szCs w:val="18"/>
              </w:rPr>
              <w:t>1</w:t>
            </w:r>
            <w:r>
              <w:rPr>
                <w:rFonts w:ascii="宋体"/>
                <w:szCs w:val="18"/>
              </w:rPr>
              <w:t>地震断层和设防烈度高于九度的地震区</w:t>
            </w:r>
            <w:r>
              <w:rPr>
                <w:rFonts w:ascii="宋体" w:hint="eastAsia"/>
                <w:szCs w:val="18"/>
              </w:rPr>
              <w:t>；2工程地质严重不良地段；3重要矿床分布地段及采矿陷落（错动）区；4国家或地方规定的风景区、自然保护区及历史文物古迹保护区；5对飞机起降、电台通信、电视传播、雷达导航和天文、气象、地震观测以及军事设施等有影响的地区；6</w:t>
            </w:r>
            <w:r>
              <w:rPr>
                <w:rFonts w:ascii="宋体"/>
                <w:szCs w:val="18"/>
              </w:rPr>
              <w:t>供水水源卫生保护区</w:t>
            </w:r>
            <w:r>
              <w:rPr>
                <w:rFonts w:ascii="宋体" w:hint="eastAsia"/>
                <w:szCs w:val="18"/>
              </w:rPr>
              <w:t>；7易受洪水危害或防洪工程量很大的地区；8不能确保安全的水库，在库坝决溃后可能淹没的地区；9在爆破危险区范围内；10大型尾矿库及废料场（库）的坝下方；11有严重放射性物质污染影响区；12全年静风频率超过60%的地区。</w:t>
            </w:r>
          </w:p>
        </w:tc>
        <w:tc>
          <w:tcPr>
            <w:tcW w:w="1495" w:type="dxa"/>
            <w:vAlign w:val="center"/>
          </w:tcPr>
          <w:p w14:paraId="4C225C32" w14:textId="77777777" w:rsidR="00152C2C" w:rsidRDefault="00152C2C">
            <w:pPr>
              <w:jc w:val="center"/>
              <w:rPr>
                <w:rFonts w:ascii="宋体"/>
                <w:szCs w:val="18"/>
              </w:rPr>
            </w:pPr>
            <w:r>
              <w:rPr>
                <w:rFonts w:ascii="宋体"/>
                <w:szCs w:val="18"/>
              </w:rPr>
              <w:t>GB</w:t>
            </w:r>
            <w:r>
              <w:rPr>
                <w:rFonts w:ascii="宋体" w:hint="eastAsia"/>
                <w:szCs w:val="18"/>
              </w:rPr>
              <w:t xml:space="preserve"> 50489-2009第</w:t>
            </w:r>
            <w:r>
              <w:rPr>
                <w:rFonts w:ascii="宋体"/>
                <w:szCs w:val="18"/>
              </w:rPr>
              <w:t>3</w:t>
            </w:r>
            <w:r>
              <w:rPr>
                <w:rFonts w:ascii="宋体" w:hint="eastAsia"/>
                <w:szCs w:val="18"/>
              </w:rPr>
              <w:t>.</w:t>
            </w:r>
            <w:r>
              <w:rPr>
                <w:rFonts w:ascii="宋体"/>
                <w:szCs w:val="18"/>
              </w:rPr>
              <w:t>1</w:t>
            </w:r>
            <w:r>
              <w:rPr>
                <w:rFonts w:ascii="宋体" w:hint="eastAsia"/>
                <w:szCs w:val="18"/>
              </w:rPr>
              <w:t>.13条</w:t>
            </w:r>
          </w:p>
        </w:tc>
        <w:tc>
          <w:tcPr>
            <w:tcW w:w="682" w:type="dxa"/>
            <w:vAlign w:val="center"/>
          </w:tcPr>
          <w:p w14:paraId="5D37D2D6" w14:textId="77777777" w:rsidR="00152C2C" w:rsidRDefault="00152C2C">
            <w:pPr>
              <w:jc w:val="center"/>
              <w:rPr>
                <w:rFonts w:ascii="宋体" w:hAnsi="宋体" w:cs="宋体" w:hint="eastAsia"/>
                <w:szCs w:val="18"/>
                <w:lang w:val="zh-CN"/>
              </w:rPr>
            </w:pPr>
            <w:r>
              <w:rPr>
                <w:rFonts w:ascii="宋体" w:hAnsi="宋体" w:cs="宋体" w:hint="eastAsia"/>
                <w:szCs w:val="18"/>
                <w:lang w:val="zh-CN"/>
              </w:rPr>
              <w:t>符合</w:t>
            </w:r>
          </w:p>
        </w:tc>
        <w:tc>
          <w:tcPr>
            <w:tcW w:w="1632" w:type="dxa"/>
            <w:vAlign w:val="center"/>
          </w:tcPr>
          <w:p w14:paraId="41A0526E" w14:textId="77777777" w:rsidR="00152C2C" w:rsidRDefault="00152C2C">
            <w:pPr>
              <w:rPr>
                <w:rFonts w:ascii="宋体" w:hint="eastAsia"/>
                <w:szCs w:val="18"/>
              </w:rPr>
            </w:pPr>
            <w:r>
              <w:rPr>
                <w:rFonts w:ascii="宋体" w:hint="eastAsia"/>
                <w:szCs w:val="18"/>
              </w:rPr>
              <w:t>厂址所在地无此类地段或地区</w:t>
            </w:r>
          </w:p>
        </w:tc>
      </w:tr>
      <w:tr w:rsidR="00152C2C" w14:paraId="36B09D06" w14:textId="77777777">
        <w:trPr>
          <w:cantSplit/>
          <w:trHeight w:val="340"/>
          <w:jc w:val="center"/>
        </w:trPr>
        <w:tc>
          <w:tcPr>
            <w:tcW w:w="578" w:type="dxa"/>
            <w:vAlign w:val="center"/>
          </w:tcPr>
          <w:p w14:paraId="5F3DDFC4" w14:textId="77777777" w:rsidR="00152C2C" w:rsidRDefault="00152C2C">
            <w:pPr>
              <w:jc w:val="center"/>
              <w:rPr>
                <w:rFonts w:ascii="宋体" w:hAnsi="宋体" w:hint="eastAsia"/>
                <w:szCs w:val="18"/>
              </w:rPr>
            </w:pPr>
            <w:r>
              <w:rPr>
                <w:rFonts w:ascii="宋体" w:hAnsi="宋体" w:cs="宋体" w:hint="eastAsia"/>
              </w:rPr>
              <w:lastRenderedPageBreak/>
              <w:t>14</w:t>
            </w:r>
          </w:p>
        </w:tc>
        <w:tc>
          <w:tcPr>
            <w:tcW w:w="5014" w:type="dxa"/>
            <w:vAlign w:val="center"/>
          </w:tcPr>
          <w:p w14:paraId="63BE4D93" w14:textId="77777777" w:rsidR="00152C2C" w:rsidRDefault="00152C2C">
            <w:pPr>
              <w:rPr>
                <w:rFonts w:ascii="宋体" w:hint="eastAsia"/>
                <w:szCs w:val="18"/>
              </w:rPr>
            </w:pPr>
            <w:r>
              <w:rPr>
                <w:rFonts w:ascii="宋体" w:hAnsi="宋体" w:cs="宋体"/>
                <w:szCs w:val="21"/>
              </w:rPr>
              <w:t>在山区或丘陵地区，石油化工企业的生产区应避免布置在窝风地带。</w:t>
            </w:r>
          </w:p>
        </w:tc>
        <w:tc>
          <w:tcPr>
            <w:tcW w:w="1495" w:type="dxa"/>
            <w:vAlign w:val="center"/>
          </w:tcPr>
          <w:p w14:paraId="16B2E569" w14:textId="77777777" w:rsidR="00152C2C" w:rsidRDefault="00152C2C">
            <w:pPr>
              <w:jc w:val="center"/>
              <w:rPr>
                <w:rFonts w:ascii="宋体"/>
                <w:szCs w:val="18"/>
              </w:rPr>
            </w:pPr>
            <w:r>
              <w:rPr>
                <w:rFonts w:ascii="宋体" w:hAnsi="宋体" w:cs="宋体"/>
                <w:szCs w:val="21"/>
              </w:rPr>
              <w:t>GB</w:t>
            </w:r>
            <w:r>
              <w:rPr>
                <w:rFonts w:ascii="宋体" w:hAnsi="宋体" w:cs="宋体" w:hint="eastAsia"/>
                <w:szCs w:val="21"/>
              </w:rPr>
              <w:t xml:space="preserve"> </w:t>
            </w:r>
            <w:r>
              <w:rPr>
                <w:rFonts w:ascii="宋体" w:hAnsi="宋体" w:cs="宋体"/>
                <w:szCs w:val="21"/>
              </w:rPr>
              <w:t>50160-2008</w:t>
            </w:r>
            <w:r>
              <w:rPr>
                <w:rFonts w:ascii="宋体" w:hAnsi="宋体" w:cs="宋体" w:hint="eastAsia"/>
                <w:szCs w:val="21"/>
              </w:rPr>
              <w:t>（2018年版）第4.1.3条</w:t>
            </w:r>
          </w:p>
        </w:tc>
        <w:tc>
          <w:tcPr>
            <w:tcW w:w="682" w:type="dxa"/>
            <w:vAlign w:val="center"/>
          </w:tcPr>
          <w:p w14:paraId="68179AEC" w14:textId="77777777" w:rsidR="00152C2C" w:rsidRDefault="00152C2C">
            <w:pPr>
              <w:jc w:val="center"/>
              <w:rPr>
                <w:rFonts w:ascii="宋体" w:hAnsi="宋体" w:cs="宋体" w:hint="eastAsia"/>
                <w:szCs w:val="18"/>
                <w:lang w:val="zh-CN"/>
              </w:rPr>
            </w:pPr>
            <w:r>
              <w:rPr>
                <w:rFonts w:ascii="宋体" w:hAnsi="宋体" w:cs="宋体" w:hint="eastAsia"/>
                <w:szCs w:val="21"/>
              </w:rPr>
              <w:t>符合</w:t>
            </w:r>
          </w:p>
        </w:tc>
        <w:tc>
          <w:tcPr>
            <w:tcW w:w="1632" w:type="dxa"/>
            <w:vAlign w:val="center"/>
          </w:tcPr>
          <w:p w14:paraId="6C9F4F43" w14:textId="77777777" w:rsidR="00152C2C" w:rsidRDefault="00152C2C">
            <w:pPr>
              <w:rPr>
                <w:rFonts w:ascii="宋体" w:hint="eastAsia"/>
                <w:szCs w:val="18"/>
              </w:rPr>
            </w:pPr>
            <w:r>
              <w:rPr>
                <w:rFonts w:ascii="宋体" w:hAnsi="宋体" w:cs="宋体" w:hint="eastAsia"/>
              </w:rPr>
              <w:t>未</w:t>
            </w:r>
            <w:r>
              <w:rPr>
                <w:rFonts w:ascii="宋体" w:hAnsi="宋体" w:cs="宋体"/>
              </w:rPr>
              <w:t>布置在窝风地带</w:t>
            </w:r>
          </w:p>
        </w:tc>
      </w:tr>
      <w:tr w:rsidR="00152C2C" w14:paraId="67CC6495" w14:textId="77777777">
        <w:trPr>
          <w:cantSplit/>
          <w:trHeight w:val="340"/>
          <w:jc w:val="center"/>
        </w:trPr>
        <w:tc>
          <w:tcPr>
            <w:tcW w:w="578" w:type="dxa"/>
            <w:vAlign w:val="center"/>
          </w:tcPr>
          <w:p w14:paraId="3084C75F" w14:textId="77777777" w:rsidR="00152C2C" w:rsidRDefault="00152C2C">
            <w:pPr>
              <w:jc w:val="center"/>
              <w:rPr>
                <w:rFonts w:ascii="宋体" w:hAnsi="宋体" w:cs="宋体" w:hint="eastAsia"/>
              </w:rPr>
            </w:pPr>
            <w:r>
              <w:rPr>
                <w:rFonts w:ascii="宋体" w:hAnsi="宋体" w:cs="宋体" w:hint="eastAsia"/>
              </w:rPr>
              <w:t>15</w:t>
            </w:r>
          </w:p>
        </w:tc>
        <w:tc>
          <w:tcPr>
            <w:tcW w:w="5014" w:type="dxa"/>
            <w:vAlign w:val="center"/>
          </w:tcPr>
          <w:p w14:paraId="70E15955" w14:textId="77777777" w:rsidR="00152C2C" w:rsidRDefault="00152C2C">
            <w:pPr>
              <w:rPr>
                <w:rFonts w:ascii="宋体" w:hAnsi="宋体" w:cs="宋体"/>
                <w:szCs w:val="21"/>
              </w:rPr>
            </w:pPr>
            <w:r>
              <w:rPr>
                <w:rFonts w:ascii="宋体" w:hAnsi="宋体" w:cs="宋体" w:hint="eastAsia"/>
                <w:szCs w:val="21"/>
              </w:rPr>
              <w:t>石油化工企业的生产区沿江河岸布置时，宜位于邻近江河的城镇、重要桥梁、大型锚地、船厂等重要建筑物或构筑物的下游。</w:t>
            </w:r>
          </w:p>
        </w:tc>
        <w:tc>
          <w:tcPr>
            <w:tcW w:w="1495" w:type="dxa"/>
            <w:vAlign w:val="center"/>
          </w:tcPr>
          <w:p w14:paraId="102CF935" w14:textId="77777777" w:rsidR="00152C2C" w:rsidRDefault="00152C2C">
            <w:pPr>
              <w:jc w:val="center"/>
              <w:rPr>
                <w:rFonts w:ascii="宋体" w:hAnsi="宋体" w:cs="宋体"/>
                <w:szCs w:val="21"/>
              </w:rPr>
            </w:pPr>
            <w:r>
              <w:rPr>
                <w:rFonts w:ascii="宋体" w:hAnsi="宋体" w:cs="宋体"/>
                <w:szCs w:val="21"/>
              </w:rPr>
              <w:t>GB</w:t>
            </w:r>
            <w:r>
              <w:rPr>
                <w:rFonts w:ascii="宋体" w:hAnsi="宋体" w:cs="宋体" w:hint="eastAsia"/>
                <w:szCs w:val="21"/>
              </w:rPr>
              <w:t xml:space="preserve"> </w:t>
            </w:r>
            <w:r>
              <w:rPr>
                <w:rFonts w:ascii="宋体" w:hAnsi="宋体" w:cs="宋体"/>
                <w:szCs w:val="21"/>
              </w:rPr>
              <w:t>50160-2008</w:t>
            </w:r>
            <w:r>
              <w:rPr>
                <w:rFonts w:ascii="宋体" w:hAnsi="宋体" w:cs="宋体" w:hint="eastAsia"/>
                <w:szCs w:val="21"/>
              </w:rPr>
              <w:t>（2018年版）第4.1.4条</w:t>
            </w:r>
          </w:p>
        </w:tc>
        <w:tc>
          <w:tcPr>
            <w:tcW w:w="682" w:type="dxa"/>
            <w:vAlign w:val="center"/>
          </w:tcPr>
          <w:p w14:paraId="28612C50"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32EDCC89" w14:textId="77777777" w:rsidR="00152C2C" w:rsidRDefault="00152C2C">
            <w:pPr>
              <w:rPr>
                <w:rFonts w:ascii="宋体" w:hAnsi="宋体" w:cs="宋体" w:hint="eastAsia"/>
              </w:rPr>
            </w:pPr>
            <w:r>
              <w:rPr>
                <w:rFonts w:ascii="宋体" w:hAnsi="宋体" w:cs="宋体" w:hint="eastAsia"/>
              </w:rPr>
              <w:t>未沿江河岸布置</w:t>
            </w:r>
          </w:p>
        </w:tc>
      </w:tr>
      <w:tr w:rsidR="00152C2C" w14:paraId="71D358E3" w14:textId="77777777">
        <w:trPr>
          <w:cantSplit/>
          <w:trHeight w:val="340"/>
          <w:jc w:val="center"/>
        </w:trPr>
        <w:tc>
          <w:tcPr>
            <w:tcW w:w="578" w:type="dxa"/>
            <w:vAlign w:val="center"/>
          </w:tcPr>
          <w:p w14:paraId="273B868A" w14:textId="77777777" w:rsidR="00152C2C" w:rsidRDefault="00152C2C">
            <w:pPr>
              <w:jc w:val="center"/>
              <w:rPr>
                <w:rFonts w:ascii="宋体" w:hAnsi="宋体" w:cs="宋体" w:hint="eastAsia"/>
              </w:rPr>
            </w:pPr>
            <w:r>
              <w:rPr>
                <w:rFonts w:ascii="宋体" w:hAnsi="宋体" w:cs="宋体" w:hint="eastAsia"/>
              </w:rPr>
              <w:t>16</w:t>
            </w:r>
          </w:p>
        </w:tc>
        <w:tc>
          <w:tcPr>
            <w:tcW w:w="5014" w:type="dxa"/>
            <w:vAlign w:val="center"/>
          </w:tcPr>
          <w:p w14:paraId="31A530E1" w14:textId="77777777" w:rsidR="00152C2C" w:rsidRDefault="00152C2C">
            <w:pPr>
              <w:rPr>
                <w:rFonts w:ascii="宋体" w:hAnsi="宋体" w:cs="宋体" w:hint="eastAsia"/>
                <w:szCs w:val="21"/>
              </w:rPr>
            </w:pPr>
            <w:r>
              <w:rPr>
                <w:rFonts w:ascii="宋体" w:hAnsi="宋体" w:cs="宋体" w:hint="eastAsia"/>
                <w:szCs w:val="21"/>
              </w:rPr>
              <w:t>石油化工企业应采取防止泄漏的可燃液体和受污染的消防水排出厂外的措施。</w:t>
            </w:r>
          </w:p>
        </w:tc>
        <w:tc>
          <w:tcPr>
            <w:tcW w:w="1495" w:type="dxa"/>
            <w:vAlign w:val="center"/>
          </w:tcPr>
          <w:p w14:paraId="2950EBED" w14:textId="77777777" w:rsidR="00152C2C" w:rsidRDefault="00152C2C">
            <w:pPr>
              <w:jc w:val="center"/>
              <w:rPr>
                <w:rFonts w:ascii="宋体" w:hAnsi="宋体" w:cs="宋体"/>
                <w:szCs w:val="21"/>
              </w:rPr>
            </w:pPr>
            <w:r>
              <w:rPr>
                <w:rFonts w:ascii="宋体" w:hAnsi="宋体" w:cs="宋体"/>
                <w:szCs w:val="21"/>
              </w:rPr>
              <w:t>GB</w:t>
            </w:r>
            <w:r>
              <w:rPr>
                <w:rFonts w:ascii="宋体" w:hAnsi="宋体" w:cs="宋体" w:hint="eastAsia"/>
                <w:szCs w:val="21"/>
              </w:rPr>
              <w:t xml:space="preserve"> </w:t>
            </w:r>
            <w:r>
              <w:rPr>
                <w:rFonts w:ascii="宋体" w:hAnsi="宋体" w:cs="宋体"/>
                <w:szCs w:val="21"/>
              </w:rPr>
              <w:t>50160-2008</w:t>
            </w:r>
            <w:r>
              <w:rPr>
                <w:rFonts w:ascii="宋体" w:hAnsi="宋体" w:cs="宋体" w:hint="eastAsia"/>
                <w:szCs w:val="21"/>
              </w:rPr>
              <w:t>（2018年版）第4.1.5条</w:t>
            </w:r>
          </w:p>
        </w:tc>
        <w:tc>
          <w:tcPr>
            <w:tcW w:w="682" w:type="dxa"/>
            <w:vAlign w:val="center"/>
          </w:tcPr>
          <w:p w14:paraId="2077A1D1"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288783AD" w14:textId="77777777" w:rsidR="00152C2C" w:rsidRDefault="00152C2C">
            <w:pPr>
              <w:rPr>
                <w:rFonts w:ascii="宋体" w:hAnsi="宋体" w:cs="宋体" w:hint="eastAsia"/>
              </w:rPr>
            </w:pPr>
            <w:r>
              <w:rPr>
                <w:rFonts w:ascii="宋体" w:hAnsi="宋体" w:cs="宋体" w:hint="eastAsia"/>
              </w:rPr>
              <w:t>设置清净下水收集措施</w:t>
            </w:r>
          </w:p>
        </w:tc>
      </w:tr>
      <w:tr w:rsidR="00152C2C" w14:paraId="3A17D349" w14:textId="77777777">
        <w:trPr>
          <w:cantSplit/>
          <w:trHeight w:val="340"/>
          <w:jc w:val="center"/>
        </w:trPr>
        <w:tc>
          <w:tcPr>
            <w:tcW w:w="578" w:type="dxa"/>
            <w:vAlign w:val="center"/>
          </w:tcPr>
          <w:p w14:paraId="540602E3" w14:textId="77777777" w:rsidR="00152C2C" w:rsidRDefault="00152C2C">
            <w:pPr>
              <w:jc w:val="center"/>
              <w:rPr>
                <w:rFonts w:ascii="宋体" w:hAnsi="宋体" w:cs="宋体" w:hint="eastAsia"/>
              </w:rPr>
            </w:pPr>
            <w:r>
              <w:rPr>
                <w:rFonts w:ascii="宋体" w:hAnsi="宋体" w:cs="宋体" w:hint="eastAsia"/>
              </w:rPr>
              <w:t>17</w:t>
            </w:r>
          </w:p>
        </w:tc>
        <w:tc>
          <w:tcPr>
            <w:tcW w:w="5014" w:type="dxa"/>
            <w:vAlign w:val="center"/>
          </w:tcPr>
          <w:p w14:paraId="05A99336" w14:textId="77777777" w:rsidR="00152C2C" w:rsidRDefault="00152C2C">
            <w:pPr>
              <w:rPr>
                <w:rFonts w:ascii="宋体" w:hAnsi="宋体" w:cs="宋体" w:hint="eastAsia"/>
                <w:szCs w:val="21"/>
              </w:rPr>
            </w:pPr>
            <w:r>
              <w:rPr>
                <w:rFonts w:ascii="宋体" w:hAnsi="宋体" w:cs="宋体"/>
                <w:szCs w:val="21"/>
              </w:rPr>
              <w:t>公路和地区架空电力线路严禁穿越生产区</w:t>
            </w:r>
            <w:r>
              <w:rPr>
                <w:rFonts w:ascii="宋体" w:hAnsi="宋体" w:cs="宋体" w:hint="eastAsia"/>
                <w:szCs w:val="21"/>
              </w:rPr>
              <w:t>。</w:t>
            </w:r>
          </w:p>
        </w:tc>
        <w:tc>
          <w:tcPr>
            <w:tcW w:w="1495" w:type="dxa"/>
            <w:vAlign w:val="center"/>
          </w:tcPr>
          <w:p w14:paraId="558142CD" w14:textId="77777777" w:rsidR="00152C2C" w:rsidRDefault="00152C2C">
            <w:pPr>
              <w:jc w:val="center"/>
              <w:rPr>
                <w:rFonts w:ascii="宋体" w:hAnsi="宋体" w:cs="宋体"/>
                <w:szCs w:val="21"/>
              </w:rPr>
            </w:pPr>
            <w:r>
              <w:rPr>
                <w:rFonts w:ascii="宋体" w:hAnsi="宋体" w:cs="宋体"/>
                <w:szCs w:val="21"/>
              </w:rPr>
              <w:t>GB</w:t>
            </w:r>
            <w:r>
              <w:rPr>
                <w:rFonts w:ascii="宋体" w:hAnsi="宋体" w:cs="宋体" w:hint="eastAsia"/>
                <w:szCs w:val="21"/>
              </w:rPr>
              <w:t xml:space="preserve"> </w:t>
            </w:r>
            <w:r>
              <w:rPr>
                <w:rFonts w:ascii="宋体" w:hAnsi="宋体" w:cs="宋体"/>
                <w:szCs w:val="21"/>
              </w:rPr>
              <w:t>50160-2008</w:t>
            </w:r>
            <w:r>
              <w:rPr>
                <w:rFonts w:ascii="宋体" w:hAnsi="宋体" w:cs="宋体" w:hint="eastAsia"/>
                <w:szCs w:val="21"/>
              </w:rPr>
              <w:t>（2018年版）第4.1.6条</w:t>
            </w:r>
          </w:p>
        </w:tc>
        <w:tc>
          <w:tcPr>
            <w:tcW w:w="682" w:type="dxa"/>
            <w:vAlign w:val="center"/>
          </w:tcPr>
          <w:p w14:paraId="5AEC978D"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417ED756" w14:textId="77777777" w:rsidR="00152C2C" w:rsidRDefault="00152C2C">
            <w:pPr>
              <w:rPr>
                <w:rFonts w:ascii="宋体" w:hAnsi="宋体" w:cs="宋体" w:hint="eastAsia"/>
              </w:rPr>
            </w:pPr>
            <w:r>
              <w:rPr>
                <w:rFonts w:ascii="宋体" w:hAnsi="宋体" w:cs="宋体" w:hint="eastAsia"/>
              </w:rPr>
              <w:t>无公路与电力线路穿越厂区</w:t>
            </w:r>
          </w:p>
        </w:tc>
      </w:tr>
      <w:tr w:rsidR="00152C2C" w14:paraId="71712869" w14:textId="77777777">
        <w:trPr>
          <w:cantSplit/>
          <w:trHeight w:val="340"/>
          <w:jc w:val="center"/>
        </w:trPr>
        <w:tc>
          <w:tcPr>
            <w:tcW w:w="578" w:type="dxa"/>
            <w:vAlign w:val="center"/>
          </w:tcPr>
          <w:p w14:paraId="3F117794" w14:textId="77777777" w:rsidR="00152C2C" w:rsidRDefault="00152C2C">
            <w:pPr>
              <w:jc w:val="center"/>
              <w:rPr>
                <w:rFonts w:ascii="宋体" w:hAnsi="宋体" w:cs="宋体" w:hint="eastAsia"/>
              </w:rPr>
            </w:pPr>
            <w:r>
              <w:rPr>
                <w:rFonts w:ascii="宋体" w:hAnsi="宋体" w:cs="宋体" w:hint="eastAsia"/>
              </w:rPr>
              <w:t>18</w:t>
            </w:r>
          </w:p>
        </w:tc>
        <w:tc>
          <w:tcPr>
            <w:tcW w:w="5014" w:type="dxa"/>
            <w:vAlign w:val="center"/>
          </w:tcPr>
          <w:p w14:paraId="1C253D5D" w14:textId="77777777" w:rsidR="00152C2C" w:rsidRDefault="00152C2C">
            <w:pPr>
              <w:rPr>
                <w:rFonts w:ascii="宋体" w:hAnsi="宋体" w:cs="宋体"/>
                <w:szCs w:val="21"/>
              </w:rPr>
            </w:pPr>
            <w:r>
              <w:rPr>
                <w:rFonts w:ascii="宋体" w:hAnsi="宋体" w:cs="宋体"/>
                <w:szCs w:val="21"/>
              </w:rPr>
              <w:t>石油化工企业与相邻工厂或设施的防火间距</w:t>
            </w:r>
            <w:r>
              <w:rPr>
                <w:rFonts w:ascii="宋体" w:hAnsi="宋体" w:cs="宋体" w:hint="eastAsia"/>
                <w:szCs w:val="21"/>
              </w:rPr>
              <w:t>应符合本标准的</w:t>
            </w:r>
            <w:r>
              <w:rPr>
                <w:rFonts w:ascii="宋体" w:hAnsi="宋体" w:cs="宋体"/>
                <w:szCs w:val="21"/>
              </w:rPr>
              <w:t>规定。</w:t>
            </w:r>
          </w:p>
        </w:tc>
        <w:tc>
          <w:tcPr>
            <w:tcW w:w="1495" w:type="dxa"/>
            <w:vAlign w:val="center"/>
          </w:tcPr>
          <w:p w14:paraId="5BAFCF08" w14:textId="77777777" w:rsidR="00152C2C" w:rsidRDefault="00152C2C">
            <w:pPr>
              <w:jc w:val="center"/>
              <w:rPr>
                <w:rFonts w:ascii="宋体" w:hAnsi="宋体" w:cs="宋体"/>
                <w:szCs w:val="21"/>
              </w:rPr>
            </w:pPr>
            <w:r>
              <w:rPr>
                <w:rFonts w:ascii="宋体" w:hAnsi="宋体" w:cs="宋体"/>
                <w:szCs w:val="21"/>
              </w:rPr>
              <w:t>GB</w:t>
            </w:r>
            <w:r>
              <w:rPr>
                <w:rFonts w:ascii="宋体" w:hAnsi="宋体" w:cs="宋体" w:hint="eastAsia"/>
                <w:szCs w:val="21"/>
              </w:rPr>
              <w:t xml:space="preserve"> </w:t>
            </w:r>
            <w:r>
              <w:rPr>
                <w:rFonts w:ascii="宋体" w:hAnsi="宋体" w:cs="宋体"/>
                <w:szCs w:val="21"/>
              </w:rPr>
              <w:t>50160-2008</w:t>
            </w:r>
            <w:r>
              <w:rPr>
                <w:rFonts w:ascii="宋体" w:hAnsi="宋体" w:cs="宋体" w:hint="eastAsia"/>
                <w:szCs w:val="21"/>
              </w:rPr>
              <w:t>（2018年版）第4.1.9条、第4.1.10条</w:t>
            </w:r>
          </w:p>
        </w:tc>
        <w:tc>
          <w:tcPr>
            <w:tcW w:w="682" w:type="dxa"/>
            <w:vAlign w:val="center"/>
          </w:tcPr>
          <w:p w14:paraId="02A6533B"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41D3B26F" w14:textId="77777777" w:rsidR="00152C2C" w:rsidRDefault="00152C2C">
            <w:pPr>
              <w:rPr>
                <w:rFonts w:ascii="宋体" w:hAnsi="宋体" w:cs="宋体" w:hint="eastAsia"/>
              </w:rPr>
            </w:pPr>
            <w:r>
              <w:rPr>
                <w:rFonts w:ascii="宋体" w:hAnsi="宋体" w:cs="宋体" w:hint="eastAsia"/>
              </w:rPr>
              <w:t>见附</w:t>
            </w:r>
            <w:r>
              <w:rPr>
                <w:rFonts w:ascii="宋体" w:hAnsi="宋体" w:cs="宋体"/>
              </w:rPr>
              <w:t>表</w:t>
            </w:r>
            <w:r>
              <w:rPr>
                <w:rFonts w:ascii="宋体" w:hAnsi="宋体" w:cs="宋体" w:hint="eastAsia"/>
              </w:rPr>
              <w:t>6.1-1</w:t>
            </w:r>
          </w:p>
        </w:tc>
      </w:tr>
      <w:tr w:rsidR="00152C2C" w14:paraId="40658617" w14:textId="77777777">
        <w:trPr>
          <w:cantSplit/>
          <w:trHeight w:val="340"/>
          <w:jc w:val="center"/>
        </w:trPr>
        <w:tc>
          <w:tcPr>
            <w:tcW w:w="578" w:type="dxa"/>
            <w:vAlign w:val="center"/>
          </w:tcPr>
          <w:p w14:paraId="1D283E0E" w14:textId="77777777" w:rsidR="00152C2C" w:rsidRDefault="00152C2C">
            <w:pPr>
              <w:jc w:val="center"/>
              <w:rPr>
                <w:rFonts w:ascii="宋体" w:hAnsi="宋体" w:cs="宋体" w:hint="eastAsia"/>
              </w:rPr>
            </w:pPr>
            <w:r>
              <w:rPr>
                <w:rFonts w:ascii="宋体" w:hAnsi="宋体" w:cs="宋体" w:hint="eastAsia"/>
              </w:rPr>
              <w:t>19</w:t>
            </w:r>
          </w:p>
        </w:tc>
        <w:tc>
          <w:tcPr>
            <w:tcW w:w="5014" w:type="dxa"/>
            <w:vAlign w:val="center"/>
          </w:tcPr>
          <w:p w14:paraId="2BE166F2" w14:textId="77777777" w:rsidR="00152C2C" w:rsidRDefault="00152C2C">
            <w:pPr>
              <w:rPr>
                <w:rFonts w:ascii="宋体" w:hAnsi="宋体" w:cs="宋体"/>
                <w:szCs w:val="21"/>
              </w:rPr>
            </w:pPr>
            <w:r>
              <w:rPr>
                <w:rFonts w:ascii="宋体" w:hAnsi="宋体" w:cs="宋体" w:hint="eastAsia"/>
                <w:szCs w:val="21"/>
              </w:rPr>
              <w:t>选择厂址应根据地震、软地基、湿陷性黄土、膨胀土等地质因素以及飓风、雷暴、沙暴等气象危害因素，采取可靠技术方案，避开断层、滑坡、泥石流、地下溶洞等发育地区。</w:t>
            </w:r>
          </w:p>
        </w:tc>
        <w:tc>
          <w:tcPr>
            <w:tcW w:w="1495" w:type="dxa"/>
            <w:vAlign w:val="center"/>
          </w:tcPr>
          <w:p w14:paraId="01370CD0" w14:textId="77777777" w:rsidR="00152C2C" w:rsidRDefault="00152C2C">
            <w:pPr>
              <w:jc w:val="center"/>
              <w:rPr>
                <w:rFonts w:ascii="宋体" w:hAnsi="宋体" w:cs="宋体"/>
                <w:szCs w:val="21"/>
              </w:rPr>
            </w:pPr>
            <w:r>
              <w:rPr>
                <w:rFonts w:ascii="宋体" w:hAnsi="宋体" w:cs="宋体" w:hint="eastAsia"/>
                <w:szCs w:val="21"/>
              </w:rPr>
              <w:t>HG 20571-2014第3.1.2条</w:t>
            </w:r>
          </w:p>
        </w:tc>
        <w:tc>
          <w:tcPr>
            <w:tcW w:w="682" w:type="dxa"/>
            <w:vAlign w:val="center"/>
          </w:tcPr>
          <w:p w14:paraId="37F33233"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07D98F92" w14:textId="77777777" w:rsidR="00152C2C" w:rsidRDefault="00152C2C">
            <w:pPr>
              <w:rPr>
                <w:rFonts w:ascii="宋体" w:hAnsi="宋体" w:cs="宋体" w:hint="eastAsia"/>
              </w:rPr>
            </w:pPr>
            <w:r>
              <w:rPr>
                <w:rFonts w:ascii="宋体" w:hAnsi="宋体" w:cs="宋体" w:hint="eastAsia"/>
              </w:rPr>
              <w:t>已充分考虑各类自然灾害的影响</w:t>
            </w:r>
          </w:p>
        </w:tc>
      </w:tr>
      <w:tr w:rsidR="00152C2C" w14:paraId="68E24133" w14:textId="77777777">
        <w:trPr>
          <w:cantSplit/>
          <w:trHeight w:val="340"/>
          <w:jc w:val="center"/>
        </w:trPr>
        <w:tc>
          <w:tcPr>
            <w:tcW w:w="578" w:type="dxa"/>
            <w:vAlign w:val="center"/>
          </w:tcPr>
          <w:p w14:paraId="11D60716" w14:textId="77777777" w:rsidR="00152C2C" w:rsidRDefault="00152C2C">
            <w:pPr>
              <w:jc w:val="center"/>
              <w:rPr>
                <w:rFonts w:ascii="宋体" w:hAnsi="宋体" w:cs="宋体" w:hint="eastAsia"/>
              </w:rPr>
            </w:pPr>
            <w:r>
              <w:rPr>
                <w:rFonts w:ascii="宋体" w:hAnsi="宋体" w:cs="宋体" w:hint="eastAsia"/>
              </w:rPr>
              <w:t>20</w:t>
            </w:r>
          </w:p>
        </w:tc>
        <w:tc>
          <w:tcPr>
            <w:tcW w:w="5014" w:type="dxa"/>
            <w:vAlign w:val="center"/>
          </w:tcPr>
          <w:p w14:paraId="5ADA8B97" w14:textId="77777777" w:rsidR="00152C2C" w:rsidRDefault="00152C2C">
            <w:pPr>
              <w:rPr>
                <w:rFonts w:ascii="宋体" w:hAnsi="宋体" w:cs="宋体" w:hint="eastAsia"/>
                <w:szCs w:val="21"/>
              </w:rPr>
            </w:pPr>
            <w:r>
              <w:rPr>
                <w:rFonts w:ascii="宋体" w:hAnsi="宋体" w:cs="宋体" w:hint="eastAsia"/>
                <w:szCs w:val="21"/>
              </w:rPr>
              <w:t>厂址应不受洪水、潮水和内涝的威胁。凡可能受江、河、湖、海或山洪威胁的化工企业场地高程设计，应符合国家标准《防洪标准》GB50201的有关规定，并采取有效防洪、排涝措施。</w:t>
            </w:r>
          </w:p>
        </w:tc>
        <w:tc>
          <w:tcPr>
            <w:tcW w:w="1495" w:type="dxa"/>
            <w:vAlign w:val="center"/>
          </w:tcPr>
          <w:p w14:paraId="0D2A0D54" w14:textId="77777777" w:rsidR="00152C2C" w:rsidRDefault="00152C2C">
            <w:pPr>
              <w:jc w:val="center"/>
              <w:rPr>
                <w:rFonts w:ascii="宋体" w:hAnsi="宋体" w:cs="宋体" w:hint="eastAsia"/>
                <w:szCs w:val="21"/>
              </w:rPr>
            </w:pPr>
            <w:r>
              <w:rPr>
                <w:rFonts w:ascii="宋体" w:hAnsi="宋体" w:cs="宋体" w:hint="eastAsia"/>
                <w:szCs w:val="21"/>
              </w:rPr>
              <w:t>HG 20571-2014第3.1.3条</w:t>
            </w:r>
          </w:p>
        </w:tc>
        <w:tc>
          <w:tcPr>
            <w:tcW w:w="682" w:type="dxa"/>
            <w:vAlign w:val="center"/>
          </w:tcPr>
          <w:p w14:paraId="214E1174"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4B0062FC" w14:textId="77777777" w:rsidR="00152C2C" w:rsidRDefault="00152C2C">
            <w:pPr>
              <w:rPr>
                <w:rFonts w:ascii="宋体" w:hAnsi="宋体" w:cs="宋体" w:hint="eastAsia"/>
              </w:rPr>
            </w:pPr>
            <w:r>
              <w:rPr>
                <w:rFonts w:ascii="宋体" w:hAnsi="宋体" w:cs="宋体" w:hint="eastAsia"/>
              </w:rPr>
              <w:t>已采取有效防洪、排涝措施</w:t>
            </w:r>
          </w:p>
        </w:tc>
      </w:tr>
      <w:tr w:rsidR="00152C2C" w14:paraId="5CF83525" w14:textId="77777777">
        <w:trPr>
          <w:cantSplit/>
          <w:trHeight w:val="340"/>
          <w:jc w:val="center"/>
        </w:trPr>
        <w:tc>
          <w:tcPr>
            <w:tcW w:w="578" w:type="dxa"/>
            <w:vAlign w:val="center"/>
          </w:tcPr>
          <w:p w14:paraId="4AEC31B2" w14:textId="77777777" w:rsidR="00152C2C" w:rsidRDefault="00152C2C">
            <w:pPr>
              <w:jc w:val="center"/>
              <w:rPr>
                <w:rFonts w:ascii="宋体" w:hAnsi="宋体" w:cs="宋体" w:hint="eastAsia"/>
              </w:rPr>
            </w:pPr>
            <w:r>
              <w:rPr>
                <w:rFonts w:ascii="宋体" w:hAnsi="宋体" w:cs="宋体" w:hint="eastAsia"/>
              </w:rPr>
              <w:t>21</w:t>
            </w:r>
          </w:p>
        </w:tc>
        <w:tc>
          <w:tcPr>
            <w:tcW w:w="5014" w:type="dxa"/>
            <w:vAlign w:val="center"/>
          </w:tcPr>
          <w:p w14:paraId="623B5048" w14:textId="77777777" w:rsidR="00152C2C" w:rsidRDefault="00152C2C">
            <w:pPr>
              <w:rPr>
                <w:rFonts w:ascii="宋体" w:hAnsi="宋体" w:cs="宋体" w:hint="eastAsia"/>
                <w:szCs w:val="21"/>
              </w:rPr>
            </w:pPr>
            <w:r>
              <w:rPr>
                <w:rFonts w:ascii="宋体" w:hAnsi="宋体" w:cs="宋体" w:hint="eastAsia"/>
                <w:szCs w:val="21"/>
              </w:rPr>
              <w:t>厂址应避开新旧矿产采掘区、水坝（或大堤）溃决后可能淹没地区、地方病严重流行区、国家及省市级文物保护区，并与《危险化学品安全管理条例》规定的敏感目标保持安全距离。</w:t>
            </w:r>
          </w:p>
        </w:tc>
        <w:tc>
          <w:tcPr>
            <w:tcW w:w="1495" w:type="dxa"/>
            <w:vAlign w:val="center"/>
          </w:tcPr>
          <w:p w14:paraId="1883B319" w14:textId="77777777" w:rsidR="00152C2C" w:rsidRDefault="00152C2C">
            <w:pPr>
              <w:jc w:val="center"/>
              <w:rPr>
                <w:rFonts w:ascii="宋体" w:hAnsi="宋体" w:cs="宋体" w:hint="eastAsia"/>
                <w:szCs w:val="21"/>
              </w:rPr>
            </w:pPr>
            <w:r>
              <w:rPr>
                <w:rFonts w:ascii="宋体" w:hAnsi="宋体" w:cs="宋体" w:hint="eastAsia"/>
                <w:szCs w:val="21"/>
              </w:rPr>
              <w:t>HG 20571-2014第3.1.4条</w:t>
            </w:r>
          </w:p>
        </w:tc>
        <w:tc>
          <w:tcPr>
            <w:tcW w:w="682" w:type="dxa"/>
            <w:vAlign w:val="center"/>
          </w:tcPr>
          <w:p w14:paraId="0F7A90DD"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6C142C66" w14:textId="77777777" w:rsidR="00152C2C" w:rsidRDefault="00152C2C">
            <w:pPr>
              <w:rPr>
                <w:rFonts w:ascii="宋体" w:hAnsi="宋体" w:cs="宋体" w:hint="eastAsia"/>
              </w:rPr>
            </w:pPr>
            <w:r>
              <w:rPr>
                <w:rFonts w:ascii="宋体" w:hAnsi="宋体" w:cs="宋体" w:hint="eastAsia"/>
              </w:rPr>
              <w:t>无所述的相关地区与设施</w:t>
            </w:r>
          </w:p>
        </w:tc>
      </w:tr>
      <w:tr w:rsidR="00152C2C" w14:paraId="1B7A7460" w14:textId="77777777">
        <w:trPr>
          <w:cantSplit/>
          <w:trHeight w:val="340"/>
          <w:jc w:val="center"/>
        </w:trPr>
        <w:tc>
          <w:tcPr>
            <w:tcW w:w="578" w:type="dxa"/>
            <w:vAlign w:val="center"/>
          </w:tcPr>
          <w:p w14:paraId="391BC274" w14:textId="77777777" w:rsidR="00152C2C" w:rsidRDefault="00152C2C">
            <w:pPr>
              <w:jc w:val="center"/>
              <w:rPr>
                <w:rFonts w:ascii="宋体" w:hAnsi="宋体" w:cs="宋体" w:hint="eastAsia"/>
              </w:rPr>
            </w:pPr>
            <w:r>
              <w:rPr>
                <w:rFonts w:ascii="宋体" w:hAnsi="宋体" w:cs="宋体" w:hint="eastAsia"/>
              </w:rPr>
              <w:t>22</w:t>
            </w:r>
          </w:p>
        </w:tc>
        <w:tc>
          <w:tcPr>
            <w:tcW w:w="5014" w:type="dxa"/>
            <w:vAlign w:val="center"/>
          </w:tcPr>
          <w:p w14:paraId="78FFB933" w14:textId="77777777" w:rsidR="00152C2C" w:rsidRDefault="00152C2C">
            <w:pPr>
              <w:rPr>
                <w:rFonts w:ascii="宋体" w:hAnsi="宋体" w:cs="宋体" w:hint="eastAsia"/>
                <w:szCs w:val="21"/>
              </w:rPr>
            </w:pPr>
            <w:r>
              <w:rPr>
                <w:rFonts w:ascii="宋体" w:hAnsi="宋体" w:cs="宋体" w:hint="eastAsia"/>
                <w:szCs w:val="21"/>
              </w:rPr>
              <w:t>化工企业之间、化工企业与其他工矿企业、交通线站、港埠之间的防火间距应满足现行国家标准《石油化工企业设计防火规范》</w:t>
            </w:r>
            <w:r>
              <w:rPr>
                <w:rFonts w:ascii="宋体" w:hAnsi="宋体" w:cs="宋体"/>
                <w:szCs w:val="21"/>
              </w:rPr>
              <w:t>GB</w:t>
            </w:r>
            <w:r>
              <w:rPr>
                <w:rFonts w:ascii="宋体" w:hAnsi="宋体" w:cs="宋体" w:hint="eastAsia"/>
                <w:szCs w:val="21"/>
              </w:rPr>
              <w:t xml:space="preserve"> 50160和《建筑设计防火规范》</w:t>
            </w:r>
            <w:r>
              <w:rPr>
                <w:rFonts w:ascii="宋体" w:hAnsi="宋体" w:cs="宋体"/>
                <w:szCs w:val="21"/>
              </w:rPr>
              <w:t>GB</w:t>
            </w:r>
            <w:r>
              <w:rPr>
                <w:rFonts w:ascii="宋体" w:hAnsi="宋体" w:cs="宋体" w:hint="eastAsia"/>
                <w:szCs w:val="21"/>
              </w:rPr>
              <w:t xml:space="preserve"> 50016等规范的要求。</w:t>
            </w:r>
          </w:p>
        </w:tc>
        <w:tc>
          <w:tcPr>
            <w:tcW w:w="1495" w:type="dxa"/>
            <w:vAlign w:val="center"/>
          </w:tcPr>
          <w:p w14:paraId="0570CA4C" w14:textId="77777777" w:rsidR="00152C2C" w:rsidRDefault="00152C2C">
            <w:pPr>
              <w:jc w:val="center"/>
              <w:rPr>
                <w:rFonts w:ascii="宋体" w:hAnsi="宋体" w:cs="宋体" w:hint="eastAsia"/>
                <w:szCs w:val="21"/>
              </w:rPr>
            </w:pPr>
            <w:r>
              <w:rPr>
                <w:rFonts w:ascii="宋体" w:hAnsi="宋体" w:cs="宋体" w:hint="eastAsia"/>
                <w:szCs w:val="21"/>
              </w:rPr>
              <w:t>HG 20571-2014第3.1.5条</w:t>
            </w:r>
          </w:p>
        </w:tc>
        <w:tc>
          <w:tcPr>
            <w:tcW w:w="682" w:type="dxa"/>
            <w:vAlign w:val="center"/>
          </w:tcPr>
          <w:p w14:paraId="530D8752"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490D3A18" w14:textId="77777777" w:rsidR="00152C2C" w:rsidRDefault="00152C2C">
            <w:pPr>
              <w:rPr>
                <w:rFonts w:ascii="宋体" w:hAnsi="宋体" w:cs="宋体" w:hint="eastAsia"/>
              </w:rPr>
            </w:pPr>
            <w:r>
              <w:rPr>
                <w:rFonts w:ascii="宋体" w:hAnsi="宋体" w:cs="宋体" w:hint="eastAsia"/>
              </w:rPr>
              <w:t>见附</w:t>
            </w:r>
            <w:r>
              <w:rPr>
                <w:rFonts w:ascii="宋体" w:hAnsi="宋体" w:cs="宋体"/>
              </w:rPr>
              <w:t>表</w:t>
            </w:r>
            <w:r>
              <w:rPr>
                <w:rFonts w:ascii="宋体" w:hAnsi="宋体" w:cs="宋体" w:hint="eastAsia"/>
              </w:rPr>
              <w:t>6.1-1</w:t>
            </w:r>
          </w:p>
        </w:tc>
      </w:tr>
      <w:tr w:rsidR="00152C2C" w14:paraId="62B98125" w14:textId="77777777">
        <w:trPr>
          <w:cantSplit/>
          <w:trHeight w:val="340"/>
          <w:jc w:val="center"/>
        </w:trPr>
        <w:tc>
          <w:tcPr>
            <w:tcW w:w="578" w:type="dxa"/>
            <w:vAlign w:val="center"/>
          </w:tcPr>
          <w:p w14:paraId="43CF4F8E" w14:textId="77777777" w:rsidR="00152C2C" w:rsidRDefault="00152C2C">
            <w:pPr>
              <w:jc w:val="center"/>
              <w:rPr>
                <w:rFonts w:ascii="宋体" w:hAnsi="宋体" w:cs="宋体" w:hint="eastAsia"/>
              </w:rPr>
            </w:pPr>
            <w:r>
              <w:rPr>
                <w:rFonts w:ascii="宋体" w:hAnsi="宋体" w:cs="宋体" w:hint="eastAsia"/>
              </w:rPr>
              <w:t>23</w:t>
            </w:r>
          </w:p>
        </w:tc>
        <w:tc>
          <w:tcPr>
            <w:tcW w:w="5014" w:type="dxa"/>
            <w:vAlign w:val="center"/>
          </w:tcPr>
          <w:p w14:paraId="032BDBC6" w14:textId="77777777" w:rsidR="00152C2C" w:rsidRDefault="00152C2C">
            <w:pPr>
              <w:rPr>
                <w:rFonts w:ascii="宋体" w:hAnsi="宋体" w:cs="宋体" w:hint="eastAsia"/>
                <w:szCs w:val="21"/>
              </w:rPr>
            </w:pPr>
            <w:r>
              <w:rPr>
                <w:rFonts w:ascii="宋体" w:hAnsi="宋体" w:cs="宋体" w:hint="eastAsia"/>
                <w:szCs w:val="21"/>
              </w:rPr>
              <w:t>厂区应与当地现有和规划的交通线路、车站、港口顺捷合理的联结。厂前区尽量临靠公路干道、铁路、索道和码头应在厂后、侧部位，避免不同方式的交通线路平面交叉。</w:t>
            </w:r>
          </w:p>
        </w:tc>
        <w:tc>
          <w:tcPr>
            <w:tcW w:w="1495" w:type="dxa"/>
            <w:vAlign w:val="center"/>
          </w:tcPr>
          <w:p w14:paraId="449ADE98" w14:textId="77777777" w:rsidR="00152C2C" w:rsidRDefault="00152C2C">
            <w:pPr>
              <w:jc w:val="center"/>
              <w:rPr>
                <w:rFonts w:ascii="宋体" w:hAnsi="宋体" w:cs="宋体" w:hint="eastAsia"/>
                <w:szCs w:val="21"/>
              </w:rPr>
            </w:pPr>
            <w:r>
              <w:rPr>
                <w:rFonts w:ascii="宋体" w:hAnsi="宋体" w:cs="宋体" w:hint="eastAsia"/>
                <w:szCs w:val="21"/>
              </w:rPr>
              <w:t>HG 20571-2014第3.1.7条</w:t>
            </w:r>
          </w:p>
        </w:tc>
        <w:tc>
          <w:tcPr>
            <w:tcW w:w="682" w:type="dxa"/>
            <w:vAlign w:val="center"/>
          </w:tcPr>
          <w:p w14:paraId="045A58BF"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190B549B" w14:textId="77777777" w:rsidR="00152C2C" w:rsidRDefault="00152C2C">
            <w:pPr>
              <w:rPr>
                <w:rFonts w:ascii="宋体" w:hAnsi="宋体" w:cs="宋体" w:hint="eastAsia"/>
              </w:rPr>
            </w:pPr>
            <w:r>
              <w:rPr>
                <w:rFonts w:ascii="宋体" w:hAnsi="宋体" w:cs="宋体" w:hint="eastAsia"/>
              </w:rPr>
              <w:t>符合左项要求</w:t>
            </w:r>
          </w:p>
        </w:tc>
      </w:tr>
      <w:tr w:rsidR="00152C2C" w14:paraId="3D857DAE" w14:textId="77777777">
        <w:trPr>
          <w:cantSplit/>
          <w:trHeight w:val="340"/>
          <w:jc w:val="center"/>
        </w:trPr>
        <w:tc>
          <w:tcPr>
            <w:tcW w:w="578" w:type="dxa"/>
            <w:vAlign w:val="center"/>
          </w:tcPr>
          <w:p w14:paraId="019C432F" w14:textId="77777777" w:rsidR="00152C2C" w:rsidRDefault="00152C2C">
            <w:pPr>
              <w:jc w:val="center"/>
              <w:rPr>
                <w:rFonts w:ascii="宋体" w:hAnsi="宋体" w:cs="宋体" w:hint="eastAsia"/>
              </w:rPr>
            </w:pPr>
            <w:r>
              <w:rPr>
                <w:rFonts w:ascii="宋体" w:hAnsi="宋体" w:cs="宋体" w:hint="eastAsia"/>
              </w:rPr>
              <w:t>24</w:t>
            </w:r>
          </w:p>
        </w:tc>
        <w:tc>
          <w:tcPr>
            <w:tcW w:w="5014" w:type="dxa"/>
            <w:vAlign w:val="center"/>
          </w:tcPr>
          <w:p w14:paraId="62CA1446" w14:textId="77777777" w:rsidR="00152C2C" w:rsidRDefault="00152C2C">
            <w:pPr>
              <w:rPr>
                <w:rFonts w:ascii="宋体" w:hAnsi="宋体" w:cs="宋体" w:hint="eastAsia"/>
                <w:szCs w:val="21"/>
              </w:rPr>
            </w:pPr>
            <w:r>
              <w:rPr>
                <w:rFonts w:ascii="宋体" w:hAnsi="宋体" w:cs="宋体" w:hint="eastAsia"/>
                <w:szCs w:val="21"/>
              </w:rPr>
              <w:t>工厂的居住区、水源地等环境质量要求较高的设施与各种有害或危险场所应设置防护距离，并应位于不洁水体、废渣堆场的上游和全年最小频率风向的下风侧。</w:t>
            </w:r>
          </w:p>
        </w:tc>
        <w:tc>
          <w:tcPr>
            <w:tcW w:w="1495" w:type="dxa"/>
            <w:vAlign w:val="center"/>
          </w:tcPr>
          <w:p w14:paraId="7D78B617" w14:textId="77777777" w:rsidR="00152C2C" w:rsidRDefault="00152C2C">
            <w:pPr>
              <w:jc w:val="center"/>
              <w:rPr>
                <w:rFonts w:ascii="宋体" w:hAnsi="宋体" w:cs="宋体" w:hint="eastAsia"/>
                <w:szCs w:val="21"/>
              </w:rPr>
            </w:pPr>
            <w:r>
              <w:rPr>
                <w:rFonts w:ascii="宋体" w:hAnsi="宋体" w:cs="宋体" w:hint="eastAsia"/>
                <w:szCs w:val="21"/>
              </w:rPr>
              <w:t>HG 20571-2014第3.1.8条</w:t>
            </w:r>
          </w:p>
        </w:tc>
        <w:tc>
          <w:tcPr>
            <w:tcW w:w="682" w:type="dxa"/>
            <w:vAlign w:val="center"/>
          </w:tcPr>
          <w:p w14:paraId="1AEE94E8"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4DD34832" w14:textId="77777777" w:rsidR="00152C2C" w:rsidRDefault="00152C2C">
            <w:pPr>
              <w:rPr>
                <w:rFonts w:ascii="宋体" w:hAnsi="宋体" w:cs="宋体" w:hint="eastAsia"/>
              </w:rPr>
            </w:pPr>
            <w:r>
              <w:rPr>
                <w:rFonts w:ascii="宋体" w:hAnsi="宋体" w:cs="宋体" w:hint="eastAsia"/>
              </w:rPr>
              <w:t>周边无此类设施</w:t>
            </w:r>
          </w:p>
        </w:tc>
      </w:tr>
      <w:tr w:rsidR="00152C2C" w14:paraId="0ADF138F" w14:textId="77777777">
        <w:trPr>
          <w:cantSplit/>
          <w:trHeight w:val="340"/>
          <w:jc w:val="center"/>
        </w:trPr>
        <w:tc>
          <w:tcPr>
            <w:tcW w:w="578" w:type="dxa"/>
            <w:vAlign w:val="center"/>
          </w:tcPr>
          <w:p w14:paraId="45335C0B" w14:textId="77777777" w:rsidR="00152C2C" w:rsidRDefault="00152C2C">
            <w:pPr>
              <w:jc w:val="center"/>
              <w:rPr>
                <w:rFonts w:ascii="宋体" w:hAnsi="宋体" w:cs="宋体" w:hint="eastAsia"/>
              </w:rPr>
            </w:pPr>
            <w:r>
              <w:rPr>
                <w:rFonts w:ascii="宋体" w:hAnsi="宋体" w:cs="宋体" w:hint="eastAsia"/>
              </w:rPr>
              <w:t>25</w:t>
            </w:r>
          </w:p>
        </w:tc>
        <w:tc>
          <w:tcPr>
            <w:tcW w:w="5014" w:type="dxa"/>
            <w:vAlign w:val="center"/>
          </w:tcPr>
          <w:p w14:paraId="5E5EF80C" w14:textId="77777777" w:rsidR="00152C2C" w:rsidRDefault="00152C2C">
            <w:pPr>
              <w:rPr>
                <w:rFonts w:ascii="宋体" w:hAnsi="宋体" w:cs="宋体" w:hint="eastAsia"/>
                <w:szCs w:val="21"/>
              </w:rPr>
            </w:pPr>
            <w:r>
              <w:rPr>
                <w:rFonts w:ascii="宋体" w:hAnsi="宋体" w:cs="宋体" w:hint="eastAsia"/>
                <w:szCs w:val="21"/>
              </w:rPr>
              <w:t>选址时，除考虑其经济性和技术合理性外，还必须按国家标准和有关规定同时选定生活区、水源以及有害废气、废水、废渣的排放点。</w:t>
            </w:r>
          </w:p>
        </w:tc>
        <w:tc>
          <w:tcPr>
            <w:tcW w:w="1495" w:type="dxa"/>
            <w:vAlign w:val="center"/>
          </w:tcPr>
          <w:p w14:paraId="7C5ECD55" w14:textId="77777777" w:rsidR="00152C2C" w:rsidRDefault="00152C2C">
            <w:pPr>
              <w:jc w:val="center"/>
              <w:rPr>
                <w:rFonts w:ascii="宋体" w:hAnsi="宋体" w:cs="宋体" w:hint="eastAsia"/>
                <w:szCs w:val="21"/>
              </w:rPr>
            </w:pPr>
            <w:r>
              <w:rPr>
                <w:rFonts w:ascii="宋体" w:hAnsi="宋体" w:cs="宋体"/>
                <w:szCs w:val="21"/>
              </w:rPr>
              <w:t>GB</w:t>
            </w:r>
            <w:r>
              <w:rPr>
                <w:rFonts w:ascii="宋体" w:hAnsi="宋体" w:cs="宋体" w:hint="eastAsia"/>
                <w:szCs w:val="21"/>
              </w:rPr>
              <w:t>/T</w:t>
            </w:r>
            <w:r>
              <w:rPr>
                <w:rFonts w:ascii="宋体" w:hAnsi="宋体" w:cs="宋体"/>
                <w:szCs w:val="21"/>
              </w:rPr>
              <w:t xml:space="preserve"> 1280</w:t>
            </w:r>
            <w:r>
              <w:rPr>
                <w:rFonts w:ascii="宋体" w:hAnsi="宋体" w:cs="宋体" w:hint="eastAsia"/>
                <w:szCs w:val="21"/>
              </w:rPr>
              <w:t>1</w:t>
            </w:r>
            <w:r>
              <w:rPr>
                <w:rFonts w:ascii="宋体" w:hAnsi="宋体" w:cs="宋体"/>
                <w:szCs w:val="21"/>
              </w:rPr>
              <w:t>-</w:t>
            </w:r>
            <w:r>
              <w:rPr>
                <w:rFonts w:ascii="宋体" w:hAnsi="宋体" w:cs="宋体" w:hint="eastAsia"/>
                <w:szCs w:val="21"/>
              </w:rPr>
              <w:t>2008第5.2.1条</w:t>
            </w:r>
          </w:p>
        </w:tc>
        <w:tc>
          <w:tcPr>
            <w:tcW w:w="682" w:type="dxa"/>
            <w:vAlign w:val="center"/>
          </w:tcPr>
          <w:p w14:paraId="5BF82213"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594017D4" w14:textId="77777777" w:rsidR="00152C2C" w:rsidRDefault="00152C2C">
            <w:pPr>
              <w:rPr>
                <w:rFonts w:ascii="宋体" w:hAnsi="宋体" w:cs="宋体" w:hint="eastAsia"/>
              </w:rPr>
            </w:pPr>
            <w:r>
              <w:rPr>
                <w:rFonts w:ascii="宋体" w:hAnsi="宋体" w:cs="宋体" w:hint="eastAsia"/>
              </w:rPr>
              <w:t>符合左项要求</w:t>
            </w:r>
          </w:p>
        </w:tc>
      </w:tr>
      <w:tr w:rsidR="00152C2C" w14:paraId="10763D81" w14:textId="77777777">
        <w:trPr>
          <w:cantSplit/>
          <w:trHeight w:val="340"/>
          <w:jc w:val="center"/>
        </w:trPr>
        <w:tc>
          <w:tcPr>
            <w:tcW w:w="578" w:type="dxa"/>
            <w:vAlign w:val="center"/>
          </w:tcPr>
          <w:p w14:paraId="2AFE0BE0" w14:textId="77777777" w:rsidR="00152C2C" w:rsidRDefault="00152C2C">
            <w:pPr>
              <w:jc w:val="center"/>
              <w:rPr>
                <w:rFonts w:ascii="宋体" w:hAnsi="宋体" w:cs="宋体" w:hint="eastAsia"/>
              </w:rPr>
            </w:pPr>
            <w:r>
              <w:rPr>
                <w:rFonts w:ascii="宋体" w:hAnsi="宋体" w:cs="宋体" w:hint="eastAsia"/>
              </w:rPr>
              <w:t>26</w:t>
            </w:r>
          </w:p>
        </w:tc>
        <w:tc>
          <w:tcPr>
            <w:tcW w:w="5014" w:type="dxa"/>
            <w:vAlign w:val="center"/>
          </w:tcPr>
          <w:p w14:paraId="6F1A4951" w14:textId="77777777" w:rsidR="00152C2C" w:rsidRDefault="00152C2C">
            <w:pPr>
              <w:rPr>
                <w:rFonts w:ascii="宋体" w:hAnsi="宋体" w:cs="宋体" w:hint="eastAsia"/>
                <w:szCs w:val="21"/>
              </w:rPr>
            </w:pPr>
            <w:r>
              <w:rPr>
                <w:rFonts w:ascii="宋体" w:hAnsi="宋体" w:cs="宋体" w:hint="eastAsia"/>
                <w:szCs w:val="21"/>
              </w:rPr>
              <w:t>与重要公共建筑等的防火间距应符合要求。</w:t>
            </w:r>
          </w:p>
        </w:tc>
        <w:tc>
          <w:tcPr>
            <w:tcW w:w="1495" w:type="dxa"/>
            <w:vAlign w:val="center"/>
          </w:tcPr>
          <w:p w14:paraId="5E7BAA6D" w14:textId="77777777" w:rsidR="00152C2C" w:rsidRDefault="00152C2C">
            <w:pPr>
              <w:jc w:val="center"/>
              <w:rPr>
                <w:rFonts w:ascii="宋体" w:hAnsi="宋体" w:cs="宋体"/>
                <w:szCs w:val="21"/>
              </w:rPr>
            </w:pPr>
            <w:r>
              <w:rPr>
                <w:rFonts w:ascii="宋体" w:hAnsi="宋体" w:cs="宋体" w:hint="eastAsia"/>
                <w:szCs w:val="21"/>
              </w:rPr>
              <w:t>GB 50016-2014（2018年版）第3.4.1条、第3.4.2条</w:t>
            </w:r>
          </w:p>
        </w:tc>
        <w:tc>
          <w:tcPr>
            <w:tcW w:w="682" w:type="dxa"/>
            <w:vAlign w:val="center"/>
          </w:tcPr>
          <w:p w14:paraId="4945F722" w14:textId="77777777" w:rsidR="00152C2C" w:rsidRDefault="00152C2C">
            <w:pPr>
              <w:jc w:val="center"/>
              <w:rPr>
                <w:rFonts w:ascii="宋体" w:hAnsi="宋体" w:cs="宋体" w:hint="eastAsia"/>
                <w:szCs w:val="21"/>
              </w:rPr>
            </w:pPr>
            <w:r>
              <w:rPr>
                <w:rFonts w:ascii="宋体" w:hAnsi="宋体" w:cs="宋体" w:hint="eastAsia"/>
                <w:szCs w:val="21"/>
              </w:rPr>
              <w:t>符合</w:t>
            </w:r>
          </w:p>
        </w:tc>
        <w:tc>
          <w:tcPr>
            <w:tcW w:w="1632" w:type="dxa"/>
            <w:vAlign w:val="center"/>
          </w:tcPr>
          <w:p w14:paraId="1C269D88" w14:textId="77777777" w:rsidR="00152C2C" w:rsidRDefault="00152C2C">
            <w:pPr>
              <w:rPr>
                <w:rFonts w:ascii="宋体" w:hAnsi="宋体" w:cs="宋体" w:hint="eastAsia"/>
              </w:rPr>
            </w:pPr>
            <w:r>
              <w:rPr>
                <w:rFonts w:ascii="宋体" w:hAnsi="宋体" w:cs="宋体" w:hint="eastAsia"/>
              </w:rPr>
              <w:t>见附</w:t>
            </w:r>
            <w:r>
              <w:rPr>
                <w:rFonts w:ascii="宋体" w:hAnsi="宋体" w:cs="宋体"/>
              </w:rPr>
              <w:t>表</w:t>
            </w:r>
            <w:r>
              <w:rPr>
                <w:rFonts w:ascii="宋体" w:hAnsi="宋体" w:cs="宋体" w:hint="eastAsia"/>
              </w:rPr>
              <w:t>6.1-1、6.1-2</w:t>
            </w:r>
          </w:p>
        </w:tc>
      </w:tr>
    </w:tbl>
    <w:p w14:paraId="23224233" w14:textId="77777777" w:rsidR="00152C2C" w:rsidRDefault="00152C2C">
      <w:pPr>
        <w:snapToGrid w:val="0"/>
        <w:spacing w:line="360" w:lineRule="auto"/>
        <w:ind w:firstLineChars="200" w:firstLine="560"/>
        <w:rPr>
          <w:rFonts w:ascii="宋体" w:hAnsi="宋体" w:hint="eastAsia"/>
          <w:sz w:val="28"/>
        </w:rPr>
      </w:pPr>
      <w:r>
        <w:rPr>
          <w:rFonts w:ascii="宋体" w:hAnsi="宋体"/>
          <w:sz w:val="28"/>
        </w:rPr>
        <w:t>小结：</w:t>
      </w:r>
    </w:p>
    <w:p w14:paraId="74526B2D" w14:textId="77777777" w:rsidR="00152C2C" w:rsidRDefault="00152C2C">
      <w:pPr>
        <w:snapToGrid w:val="0"/>
        <w:spacing w:line="360" w:lineRule="auto"/>
        <w:ind w:firstLineChars="200" w:firstLine="560"/>
        <w:rPr>
          <w:rFonts w:ascii="宋体" w:hAnsi="宋体" w:hint="eastAsia"/>
          <w:sz w:val="28"/>
          <w:szCs w:val="28"/>
        </w:rPr>
      </w:pPr>
      <w:r>
        <w:rPr>
          <w:rFonts w:ascii="宋体" w:hAnsi="宋体"/>
          <w:sz w:val="28"/>
        </w:rPr>
        <w:t>本项目选址符合</w:t>
      </w:r>
      <w:r>
        <w:rPr>
          <w:rFonts w:ascii="宋体" w:hAnsi="宋体" w:hint="eastAsia"/>
          <w:sz w:val="28"/>
        </w:rPr>
        <w:t>《</w:t>
      </w:r>
      <w:r>
        <w:rPr>
          <w:rFonts w:ascii="宋体" w:hAnsi="宋体"/>
          <w:sz w:val="28"/>
        </w:rPr>
        <w:t>化工企业总图运输设计规范</w:t>
      </w:r>
      <w:r>
        <w:rPr>
          <w:rFonts w:ascii="宋体" w:hAnsi="宋体" w:hint="eastAsia"/>
          <w:sz w:val="28"/>
        </w:rPr>
        <w:t>》</w:t>
      </w:r>
      <w:r>
        <w:rPr>
          <w:rFonts w:ascii="宋体" w:hAnsi="宋体"/>
          <w:sz w:val="28"/>
        </w:rPr>
        <w:t>GB</w:t>
      </w:r>
      <w:r>
        <w:rPr>
          <w:rFonts w:ascii="宋体" w:hAnsi="宋体" w:hint="eastAsia"/>
          <w:sz w:val="28"/>
        </w:rPr>
        <w:t xml:space="preserve"> </w:t>
      </w:r>
      <w:r>
        <w:rPr>
          <w:rFonts w:ascii="宋体" w:hAnsi="宋体"/>
          <w:sz w:val="28"/>
        </w:rPr>
        <w:t>50</w:t>
      </w:r>
      <w:r>
        <w:rPr>
          <w:rFonts w:ascii="宋体" w:hAnsi="宋体" w:hint="eastAsia"/>
          <w:sz w:val="28"/>
        </w:rPr>
        <w:t>489</w:t>
      </w:r>
      <w:r>
        <w:rPr>
          <w:rFonts w:ascii="宋体" w:hAnsi="宋体"/>
          <w:sz w:val="28"/>
        </w:rPr>
        <w:t>-200</w:t>
      </w:r>
      <w:r>
        <w:rPr>
          <w:rFonts w:ascii="宋体" w:hAnsi="宋体" w:hint="eastAsia"/>
          <w:sz w:val="28"/>
        </w:rPr>
        <w:t>9、</w:t>
      </w:r>
      <w:r>
        <w:rPr>
          <w:rFonts w:ascii="宋体" w:hAnsi="宋体"/>
          <w:sz w:val="28"/>
        </w:rPr>
        <w:t>《石油化工</w:t>
      </w:r>
      <w:r>
        <w:rPr>
          <w:rFonts w:ascii="宋体" w:hAnsi="宋体" w:hint="eastAsia"/>
          <w:sz w:val="28"/>
        </w:rPr>
        <w:t>企业</w:t>
      </w:r>
      <w:r>
        <w:rPr>
          <w:rFonts w:ascii="宋体" w:hAnsi="宋体"/>
          <w:sz w:val="28"/>
        </w:rPr>
        <w:t>设计防火标准》GB</w:t>
      </w:r>
      <w:r>
        <w:rPr>
          <w:rFonts w:ascii="宋体" w:hAnsi="宋体" w:hint="eastAsia"/>
          <w:sz w:val="28"/>
        </w:rPr>
        <w:t xml:space="preserve"> </w:t>
      </w:r>
      <w:r>
        <w:rPr>
          <w:rFonts w:ascii="宋体" w:hAnsi="宋体"/>
          <w:sz w:val="28"/>
        </w:rPr>
        <w:t>50160-2008</w:t>
      </w:r>
      <w:r>
        <w:rPr>
          <w:rFonts w:ascii="宋体" w:hAnsi="宋体" w:hint="eastAsia"/>
          <w:sz w:val="28"/>
        </w:rPr>
        <w:t>（2018年版）等规范</w:t>
      </w:r>
      <w:r>
        <w:rPr>
          <w:rFonts w:ascii="宋体" w:hAnsi="宋体"/>
          <w:sz w:val="28"/>
        </w:rPr>
        <w:t>的要求。</w:t>
      </w:r>
    </w:p>
    <w:p w14:paraId="18E69696" w14:textId="77777777" w:rsidR="00152C2C" w:rsidRDefault="00152C2C">
      <w:pPr>
        <w:spacing w:line="360" w:lineRule="auto"/>
        <w:outlineLvl w:val="3"/>
        <w:rPr>
          <w:rFonts w:ascii="黑体" w:eastAsia="黑体" w:hAnsi="黑体" w:hint="eastAsia"/>
          <w:b/>
          <w:sz w:val="28"/>
        </w:rPr>
      </w:pPr>
      <w:r>
        <w:rPr>
          <w:rFonts w:ascii="黑体" w:eastAsia="黑体" w:hAnsi="黑体" w:hint="eastAsia"/>
          <w:b/>
          <w:sz w:val="28"/>
        </w:rPr>
        <w:lastRenderedPageBreak/>
        <w:t>附件6.2.6 总平面布置与防火间距分析评价</w:t>
      </w:r>
    </w:p>
    <w:p w14:paraId="612BA812" w14:textId="77777777" w:rsidR="00152C2C" w:rsidRDefault="00152C2C">
      <w:pPr>
        <w:spacing w:line="360" w:lineRule="auto"/>
        <w:ind w:firstLineChars="200" w:firstLine="560"/>
        <w:rPr>
          <w:rFonts w:ascii="宋体" w:hAnsi="宋体" w:hint="eastAsia"/>
          <w:sz w:val="28"/>
        </w:rPr>
      </w:pPr>
      <w:r>
        <w:rPr>
          <w:rFonts w:ascii="宋体" w:hAnsi="宋体"/>
          <w:sz w:val="28"/>
        </w:rPr>
        <w:t>依据</w:t>
      </w:r>
      <w:r>
        <w:rPr>
          <w:rFonts w:ascii="宋体" w:hAnsi="宋体" w:hint="eastAsia"/>
          <w:sz w:val="28"/>
        </w:rPr>
        <w:t>《</w:t>
      </w:r>
      <w:r>
        <w:rPr>
          <w:rFonts w:ascii="宋体" w:hAnsi="宋体"/>
          <w:sz w:val="28"/>
        </w:rPr>
        <w:t>化工企业总图运输设计规范</w:t>
      </w:r>
      <w:r>
        <w:rPr>
          <w:rFonts w:ascii="宋体" w:hAnsi="宋体" w:hint="eastAsia"/>
          <w:sz w:val="28"/>
        </w:rPr>
        <w:t>》</w:t>
      </w:r>
      <w:r>
        <w:rPr>
          <w:rFonts w:ascii="宋体" w:hAnsi="宋体"/>
          <w:sz w:val="28"/>
        </w:rPr>
        <w:t>GB</w:t>
      </w:r>
      <w:r>
        <w:rPr>
          <w:rFonts w:ascii="宋体" w:hAnsi="宋体" w:hint="eastAsia"/>
          <w:sz w:val="28"/>
        </w:rPr>
        <w:t xml:space="preserve"> </w:t>
      </w:r>
      <w:r>
        <w:rPr>
          <w:rFonts w:ascii="宋体" w:hAnsi="宋体"/>
          <w:sz w:val="28"/>
        </w:rPr>
        <w:t>50</w:t>
      </w:r>
      <w:r>
        <w:rPr>
          <w:rFonts w:ascii="宋体" w:hAnsi="宋体" w:hint="eastAsia"/>
          <w:sz w:val="28"/>
        </w:rPr>
        <w:t>489</w:t>
      </w:r>
      <w:r>
        <w:rPr>
          <w:rFonts w:ascii="宋体" w:hAnsi="宋体"/>
          <w:sz w:val="28"/>
        </w:rPr>
        <w:t>-200</w:t>
      </w:r>
      <w:r>
        <w:rPr>
          <w:rFonts w:ascii="宋体" w:hAnsi="宋体" w:hint="eastAsia"/>
          <w:sz w:val="28"/>
        </w:rPr>
        <w:t>9、</w:t>
      </w:r>
      <w:r>
        <w:rPr>
          <w:rFonts w:ascii="宋体" w:hAnsi="宋体"/>
          <w:sz w:val="28"/>
        </w:rPr>
        <w:t>《石油化工</w:t>
      </w:r>
      <w:r>
        <w:rPr>
          <w:rFonts w:ascii="宋体" w:hAnsi="宋体" w:hint="eastAsia"/>
          <w:sz w:val="28"/>
        </w:rPr>
        <w:t>企业</w:t>
      </w:r>
      <w:r>
        <w:rPr>
          <w:rFonts w:ascii="宋体" w:hAnsi="宋体"/>
          <w:sz w:val="28"/>
        </w:rPr>
        <w:t>设计防火标准》GB</w:t>
      </w:r>
      <w:r>
        <w:rPr>
          <w:rFonts w:ascii="宋体" w:hAnsi="宋体" w:hint="eastAsia"/>
          <w:sz w:val="28"/>
        </w:rPr>
        <w:t xml:space="preserve"> </w:t>
      </w:r>
      <w:r>
        <w:rPr>
          <w:rFonts w:ascii="宋体" w:hAnsi="宋体"/>
          <w:sz w:val="28"/>
        </w:rPr>
        <w:t>50160-2008</w:t>
      </w:r>
      <w:r>
        <w:rPr>
          <w:rFonts w:ascii="宋体" w:hAnsi="宋体" w:hint="eastAsia"/>
          <w:sz w:val="28"/>
        </w:rPr>
        <w:t>（2018年版）、《</w:t>
      </w:r>
      <w:r>
        <w:rPr>
          <w:rFonts w:ascii="宋体" w:hAnsi="宋体"/>
          <w:sz w:val="28"/>
        </w:rPr>
        <w:t>储罐区防火堤设计规范</w:t>
      </w:r>
      <w:r>
        <w:rPr>
          <w:rFonts w:ascii="宋体" w:hAnsi="宋体" w:hint="eastAsia"/>
          <w:sz w:val="28"/>
        </w:rPr>
        <w:t>》</w:t>
      </w:r>
      <w:r>
        <w:rPr>
          <w:rFonts w:ascii="宋体" w:hAnsi="宋体"/>
          <w:sz w:val="28"/>
        </w:rPr>
        <w:t>GB50351-2014</w:t>
      </w:r>
      <w:r>
        <w:rPr>
          <w:rFonts w:ascii="宋体" w:hAnsi="宋体" w:hint="eastAsia"/>
          <w:sz w:val="28"/>
        </w:rPr>
        <w:t>、《石油化工全厂性仓库及堆场设计规范》GB50475-2008等规范</w:t>
      </w:r>
      <w:r>
        <w:rPr>
          <w:rFonts w:ascii="宋体" w:hAnsi="宋体"/>
          <w:sz w:val="28"/>
        </w:rPr>
        <w:t>的要求，采用安全检查表对本项目的总平面布置图进行检查</w:t>
      </w:r>
      <w:r>
        <w:rPr>
          <w:rFonts w:ascii="宋体" w:hAnsi="宋体" w:hint="eastAsia"/>
          <w:sz w:val="28"/>
        </w:rPr>
        <w:t>。</w:t>
      </w:r>
    </w:p>
    <w:p w14:paraId="62DBA17D" w14:textId="77777777" w:rsidR="00152C2C" w:rsidRDefault="00152C2C">
      <w:pPr>
        <w:spacing w:line="360" w:lineRule="auto"/>
        <w:ind w:left="560"/>
        <w:rPr>
          <w:rFonts w:hAnsi="宋体" w:cs="宋体" w:hint="eastAsia"/>
          <w:sz w:val="28"/>
        </w:rPr>
      </w:pPr>
      <w:r>
        <w:rPr>
          <w:rFonts w:hAnsi="宋体" w:cs="宋体" w:hint="eastAsia"/>
          <w:sz w:val="28"/>
        </w:rPr>
        <w:t>（</w:t>
      </w:r>
      <w:r>
        <w:rPr>
          <w:rFonts w:hAnsi="宋体" w:cs="宋体" w:hint="eastAsia"/>
          <w:sz w:val="28"/>
        </w:rPr>
        <w:t>1</w:t>
      </w:r>
      <w:r>
        <w:rPr>
          <w:rFonts w:hAnsi="宋体" w:cs="宋体" w:hint="eastAsia"/>
          <w:sz w:val="28"/>
        </w:rPr>
        <w:t>）总平面布置分析评价</w:t>
      </w:r>
    </w:p>
    <w:p w14:paraId="1ECF2848" w14:textId="77777777" w:rsidR="00152C2C" w:rsidRDefault="00152C2C">
      <w:pPr>
        <w:spacing w:line="360" w:lineRule="auto"/>
        <w:jc w:val="center"/>
        <w:rPr>
          <w:rFonts w:ascii="黑体" w:eastAsia="黑体" w:hAnsi="宋体" w:hint="eastAsia"/>
          <w:b/>
          <w:sz w:val="28"/>
          <w:szCs w:val="28"/>
        </w:rPr>
      </w:pPr>
      <w:r>
        <w:rPr>
          <w:rFonts w:ascii="黑体" w:eastAsia="黑体" w:hAnsi="宋体" w:hint="eastAsia"/>
          <w:b/>
          <w:sz w:val="28"/>
          <w:szCs w:val="28"/>
        </w:rPr>
        <w:t>附表6.2-2 总平面布置情况检查表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997"/>
        <w:gridCol w:w="1598"/>
        <w:gridCol w:w="725"/>
        <w:gridCol w:w="1418"/>
      </w:tblGrid>
      <w:tr w:rsidR="00152C2C" w14:paraId="5B8F040C"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0C490CE7" w14:textId="77777777" w:rsidR="00152C2C" w:rsidRDefault="00152C2C">
            <w:pPr>
              <w:jc w:val="center"/>
              <w:rPr>
                <w:rFonts w:ascii="宋体" w:hAnsi="宋体" w:hint="eastAsia"/>
              </w:rPr>
            </w:pPr>
            <w:r>
              <w:rPr>
                <w:rFonts w:ascii="宋体" w:hAnsi="宋体" w:hint="eastAsia"/>
              </w:rPr>
              <w:t>序号</w:t>
            </w:r>
          </w:p>
        </w:tc>
        <w:tc>
          <w:tcPr>
            <w:tcW w:w="4997" w:type="dxa"/>
            <w:tcBorders>
              <w:top w:val="single" w:sz="4" w:space="0" w:color="auto"/>
              <w:left w:val="single" w:sz="4" w:space="0" w:color="auto"/>
              <w:bottom w:val="single" w:sz="4" w:space="0" w:color="auto"/>
              <w:right w:val="single" w:sz="4" w:space="0" w:color="auto"/>
            </w:tcBorders>
            <w:vAlign w:val="center"/>
          </w:tcPr>
          <w:p w14:paraId="6980BCFA" w14:textId="77777777" w:rsidR="00152C2C" w:rsidRDefault="00152C2C">
            <w:pPr>
              <w:jc w:val="center"/>
              <w:rPr>
                <w:rFonts w:ascii="宋体" w:hAnsi="宋体" w:hint="eastAsia"/>
              </w:rPr>
            </w:pPr>
            <w:r>
              <w:rPr>
                <w:rFonts w:ascii="宋体" w:hAnsi="宋体" w:hint="eastAsia"/>
              </w:rPr>
              <w:t>检查内容</w:t>
            </w:r>
          </w:p>
        </w:tc>
        <w:tc>
          <w:tcPr>
            <w:tcW w:w="1598" w:type="dxa"/>
            <w:tcBorders>
              <w:top w:val="single" w:sz="4" w:space="0" w:color="auto"/>
              <w:left w:val="single" w:sz="4" w:space="0" w:color="auto"/>
              <w:bottom w:val="single" w:sz="4" w:space="0" w:color="auto"/>
              <w:right w:val="single" w:sz="4" w:space="0" w:color="auto"/>
            </w:tcBorders>
            <w:vAlign w:val="center"/>
          </w:tcPr>
          <w:p w14:paraId="0ADEB278" w14:textId="77777777" w:rsidR="00152C2C" w:rsidRDefault="00152C2C">
            <w:pPr>
              <w:jc w:val="center"/>
              <w:rPr>
                <w:rFonts w:ascii="宋体" w:hAnsi="宋体" w:hint="eastAsia"/>
              </w:rPr>
            </w:pPr>
            <w:r>
              <w:rPr>
                <w:rFonts w:ascii="宋体"/>
                <w:szCs w:val="18"/>
              </w:rPr>
              <w:t>依据</w:t>
            </w:r>
          </w:p>
        </w:tc>
        <w:tc>
          <w:tcPr>
            <w:tcW w:w="725" w:type="dxa"/>
            <w:tcBorders>
              <w:top w:val="single" w:sz="4" w:space="0" w:color="auto"/>
              <w:left w:val="single" w:sz="4" w:space="0" w:color="auto"/>
              <w:bottom w:val="single" w:sz="4" w:space="0" w:color="auto"/>
              <w:right w:val="single" w:sz="4" w:space="0" w:color="auto"/>
            </w:tcBorders>
            <w:vAlign w:val="center"/>
          </w:tcPr>
          <w:p w14:paraId="1C714B6F" w14:textId="77777777" w:rsidR="00152C2C" w:rsidRDefault="00152C2C">
            <w:pPr>
              <w:jc w:val="center"/>
              <w:rPr>
                <w:rFonts w:ascii="宋体" w:hAnsi="宋体" w:hint="eastAsia"/>
              </w:rPr>
            </w:pPr>
            <w:r>
              <w:rPr>
                <w:rFonts w:ascii="宋体" w:hAnsi="宋体" w:hint="eastAsia"/>
              </w:rPr>
              <w:t>检查</w:t>
            </w:r>
          </w:p>
          <w:p w14:paraId="4167B0C0" w14:textId="77777777" w:rsidR="00152C2C" w:rsidRDefault="00152C2C">
            <w:pPr>
              <w:jc w:val="center"/>
              <w:rPr>
                <w:rFonts w:ascii="宋体" w:hAnsi="宋体" w:hint="eastAsia"/>
              </w:rPr>
            </w:pPr>
            <w:r>
              <w:rPr>
                <w:rFonts w:ascii="宋体" w:hAnsi="宋体" w:hint="eastAsia"/>
              </w:rPr>
              <w:t>结果</w:t>
            </w:r>
          </w:p>
        </w:tc>
        <w:tc>
          <w:tcPr>
            <w:tcW w:w="1418" w:type="dxa"/>
            <w:tcBorders>
              <w:top w:val="single" w:sz="4" w:space="0" w:color="auto"/>
              <w:left w:val="single" w:sz="4" w:space="0" w:color="auto"/>
              <w:bottom w:val="single" w:sz="4" w:space="0" w:color="auto"/>
              <w:right w:val="single" w:sz="4" w:space="0" w:color="auto"/>
            </w:tcBorders>
            <w:vAlign w:val="center"/>
          </w:tcPr>
          <w:p w14:paraId="41F47DE8" w14:textId="77777777" w:rsidR="00152C2C" w:rsidRDefault="00152C2C">
            <w:pPr>
              <w:jc w:val="center"/>
              <w:rPr>
                <w:rFonts w:ascii="宋体" w:hAnsi="宋体" w:hint="eastAsia"/>
              </w:rPr>
            </w:pPr>
            <w:r>
              <w:rPr>
                <w:rFonts w:ascii="宋体" w:hAnsi="宋体" w:hint="eastAsia"/>
              </w:rPr>
              <w:t>备注</w:t>
            </w:r>
          </w:p>
        </w:tc>
      </w:tr>
      <w:tr w:rsidR="00152C2C" w14:paraId="035C23F2"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189B273D" w14:textId="77777777" w:rsidR="00152C2C" w:rsidRDefault="00152C2C">
            <w:pPr>
              <w:jc w:val="center"/>
              <w:rPr>
                <w:rFonts w:ascii="宋体" w:hAnsi="宋体" w:hint="eastAsia"/>
              </w:rPr>
            </w:pPr>
            <w:r>
              <w:rPr>
                <w:rFonts w:ascii="宋体" w:hAnsi="宋体" w:hint="eastAsia"/>
              </w:rPr>
              <w:t>1</w:t>
            </w:r>
          </w:p>
        </w:tc>
        <w:tc>
          <w:tcPr>
            <w:tcW w:w="4997" w:type="dxa"/>
            <w:tcBorders>
              <w:top w:val="single" w:sz="4" w:space="0" w:color="auto"/>
              <w:left w:val="single" w:sz="4" w:space="0" w:color="auto"/>
              <w:bottom w:val="single" w:sz="4" w:space="0" w:color="auto"/>
              <w:right w:val="single" w:sz="4" w:space="0" w:color="auto"/>
            </w:tcBorders>
            <w:vAlign w:val="center"/>
          </w:tcPr>
          <w:p w14:paraId="133D11B3" w14:textId="77777777" w:rsidR="00152C2C" w:rsidRDefault="00152C2C">
            <w:pPr>
              <w:rPr>
                <w:rFonts w:ascii="宋体" w:hint="eastAsia"/>
              </w:rPr>
            </w:pPr>
            <w:r>
              <w:rPr>
                <w:rFonts w:ascii="宋体" w:hAnsi="宋体" w:cs="楷体"/>
                <w:kern w:val="0"/>
                <w:szCs w:val="21"/>
              </w:rPr>
              <w:t>总平面布置应在总体布置的基础上，根据工厂的性质、规模、生产流程、交通运输、环境保护、防火、安全、卫生、施工、检修、生产、经营管理、厂容厂貌及发展等要求，并结合当地自然条件进行布置，经方案比较后择优确定。</w:t>
            </w:r>
          </w:p>
        </w:tc>
        <w:tc>
          <w:tcPr>
            <w:tcW w:w="1598" w:type="dxa"/>
            <w:tcBorders>
              <w:top w:val="single" w:sz="4" w:space="0" w:color="auto"/>
              <w:left w:val="single" w:sz="4" w:space="0" w:color="auto"/>
              <w:bottom w:val="single" w:sz="4" w:space="0" w:color="auto"/>
              <w:right w:val="single" w:sz="4" w:space="0" w:color="auto"/>
            </w:tcBorders>
            <w:vAlign w:val="center"/>
          </w:tcPr>
          <w:p w14:paraId="28DCBEE5" w14:textId="77777777" w:rsidR="00152C2C" w:rsidRDefault="00152C2C">
            <w:pPr>
              <w:jc w:val="center"/>
              <w:rPr>
                <w:rFonts w:ascii="宋体" w:hAnsi="宋体" w:hint="eastAsia"/>
              </w:rPr>
            </w:pPr>
            <w:r>
              <w:rPr>
                <w:rFonts w:ascii="宋体" w:hAnsi="宋体"/>
              </w:rPr>
              <w:t>GB 50489-2009</w:t>
            </w:r>
            <w:r>
              <w:rPr>
                <w:rFonts w:ascii="宋体" w:hAnsi="宋体" w:hint="eastAsia"/>
              </w:rPr>
              <w:t>第5.1.1</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379419E1"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47B1998A" w14:textId="77777777" w:rsidR="00152C2C" w:rsidRDefault="00152C2C">
            <w:pPr>
              <w:adjustRightInd w:val="0"/>
              <w:rPr>
                <w:rFonts w:ascii="宋体" w:hint="eastAsia"/>
                <w:szCs w:val="21"/>
              </w:rPr>
            </w:pPr>
            <w:r>
              <w:rPr>
                <w:rFonts w:ascii="宋体" w:hAnsi="宋体" w:cs="楷体" w:hint="eastAsia"/>
                <w:kern w:val="0"/>
                <w:szCs w:val="21"/>
              </w:rPr>
              <w:t>本项目在已有罐区及仓库区建设，企业建设时总平面布置已经方案比较</w:t>
            </w:r>
          </w:p>
        </w:tc>
      </w:tr>
      <w:tr w:rsidR="00152C2C" w14:paraId="1F968897"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00DBA21B" w14:textId="77777777" w:rsidR="00152C2C" w:rsidRDefault="00152C2C">
            <w:pPr>
              <w:jc w:val="center"/>
              <w:rPr>
                <w:rFonts w:ascii="宋体" w:hAnsi="宋体" w:hint="eastAsia"/>
              </w:rPr>
            </w:pPr>
            <w:r>
              <w:rPr>
                <w:rFonts w:ascii="宋体" w:hAnsi="宋体" w:hint="eastAsia"/>
              </w:rPr>
              <w:t>2</w:t>
            </w:r>
          </w:p>
        </w:tc>
        <w:tc>
          <w:tcPr>
            <w:tcW w:w="4997" w:type="dxa"/>
            <w:tcBorders>
              <w:top w:val="single" w:sz="4" w:space="0" w:color="auto"/>
              <w:left w:val="single" w:sz="4" w:space="0" w:color="auto"/>
              <w:bottom w:val="single" w:sz="4" w:space="0" w:color="auto"/>
              <w:right w:val="single" w:sz="4" w:space="0" w:color="auto"/>
            </w:tcBorders>
            <w:vAlign w:val="center"/>
          </w:tcPr>
          <w:p w14:paraId="04E69937" w14:textId="77777777" w:rsidR="00152C2C" w:rsidRDefault="00152C2C">
            <w:pPr>
              <w:autoSpaceDE w:val="0"/>
              <w:autoSpaceDN w:val="0"/>
              <w:adjustRightInd w:val="0"/>
              <w:snapToGrid w:val="0"/>
              <w:rPr>
                <w:rFonts w:ascii="宋体" w:hAnsi="宋体"/>
              </w:rPr>
            </w:pPr>
            <w:r>
              <w:rPr>
                <w:rFonts w:ascii="宋体" w:hAnsi="宋体"/>
              </w:rPr>
              <w:t>产生环境噪声污染的设施，宜相对集中布置，并应远离人员集中和有安静要求的场所。总平面布置的噪声控制，应符合现行国家标准《工业企业噪声控制设计规范》</w:t>
            </w:r>
            <w:r>
              <w:rPr>
                <w:rFonts w:ascii="宋体" w:hAnsi="宋体" w:hint="eastAsia"/>
              </w:rPr>
              <w:t>GB/T50087</w:t>
            </w:r>
            <w:r>
              <w:rPr>
                <w:rFonts w:ascii="宋体" w:hAnsi="宋体"/>
              </w:rPr>
              <w:t>有关规定。</w:t>
            </w:r>
          </w:p>
        </w:tc>
        <w:tc>
          <w:tcPr>
            <w:tcW w:w="1598" w:type="dxa"/>
            <w:tcBorders>
              <w:top w:val="single" w:sz="4" w:space="0" w:color="auto"/>
              <w:left w:val="single" w:sz="4" w:space="0" w:color="auto"/>
              <w:bottom w:val="single" w:sz="4" w:space="0" w:color="auto"/>
              <w:right w:val="single" w:sz="4" w:space="0" w:color="auto"/>
            </w:tcBorders>
            <w:vAlign w:val="center"/>
          </w:tcPr>
          <w:p w14:paraId="1D907753" w14:textId="77777777" w:rsidR="00152C2C" w:rsidRDefault="00152C2C">
            <w:pPr>
              <w:jc w:val="center"/>
              <w:rPr>
                <w:rFonts w:ascii="宋体" w:hAnsi="宋体"/>
              </w:rPr>
            </w:pPr>
            <w:r>
              <w:rPr>
                <w:rFonts w:ascii="宋体" w:hAnsi="宋体"/>
              </w:rPr>
              <w:t>GB 50489-2009</w:t>
            </w:r>
            <w:r>
              <w:rPr>
                <w:rFonts w:ascii="宋体" w:hAnsi="宋体" w:hint="eastAsia"/>
              </w:rPr>
              <w:t>第5.1.11</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4A3E6DCC"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5806FFF7" w14:textId="77777777" w:rsidR="00152C2C" w:rsidRDefault="00152C2C">
            <w:pPr>
              <w:adjustRightInd w:val="0"/>
              <w:rPr>
                <w:rFonts w:ascii="宋体" w:hint="eastAsia"/>
                <w:szCs w:val="21"/>
              </w:rPr>
            </w:pPr>
            <w:r>
              <w:rPr>
                <w:rFonts w:ascii="宋体" w:hAnsi="宋体" w:hint="eastAsia"/>
              </w:rPr>
              <w:t>本项目未改变总体布局</w:t>
            </w:r>
          </w:p>
        </w:tc>
      </w:tr>
      <w:tr w:rsidR="00152C2C" w14:paraId="4494901E"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6D02C4DF" w14:textId="77777777" w:rsidR="00152C2C" w:rsidRDefault="00152C2C">
            <w:pPr>
              <w:jc w:val="center"/>
              <w:rPr>
                <w:rFonts w:ascii="宋体" w:hAnsi="宋体" w:hint="eastAsia"/>
              </w:rPr>
            </w:pPr>
            <w:r>
              <w:rPr>
                <w:rFonts w:ascii="宋体" w:hAnsi="宋体" w:hint="eastAsia"/>
              </w:rPr>
              <w:t>3</w:t>
            </w:r>
          </w:p>
        </w:tc>
        <w:tc>
          <w:tcPr>
            <w:tcW w:w="4997" w:type="dxa"/>
            <w:tcBorders>
              <w:top w:val="single" w:sz="4" w:space="0" w:color="auto"/>
              <w:left w:val="single" w:sz="4" w:space="0" w:color="auto"/>
              <w:bottom w:val="single" w:sz="4" w:space="0" w:color="auto"/>
              <w:right w:val="single" w:sz="4" w:space="0" w:color="auto"/>
            </w:tcBorders>
            <w:vAlign w:val="center"/>
          </w:tcPr>
          <w:p w14:paraId="1E478BCF" w14:textId="77777777" w:rsidR="00152C2C" w:rsidRDefault="00152C2C">
            <w:pPr>
              <w:autoSpaceDE w:val="0"/>
              <w:autoSpaceDN w:val="0"/>
              <w:adjustRightInd w:val="0"/>
              <w:snapToGrid w:val="0"/>
              <w:rPr>
                <w:rFonts w:ascii="宋体" w:hAnsi="宋体" w:cs="楷体" w:hint="eastAsia"/>
                <w:kern w:val="0"/>
                <w:szCs w:val="21"/>
              </w:rPr>
            </w:pPr>
            <w:r>
              <w:rPr>
                <w:rFonts w:ascii="宋体" w:hAnsi="宋体" w:cs="楷体"/>
                <w:kern w:val="0"/>
                <w:szCs w:val="21"/>
              </w:rPr>
              <w:t>总平面布置应符合国家有关用地控制指标的规定，并应符合下列要求：1 工艺装置在生产、操作和环境条件许可时，应露天化、联合集中布置。2 生产及辅助生产建筑物，在生产流程、防火、安全及卫生要求许可时，宜合并建造。3 宜利用生产装置区的管廊及框架等处空间布置有关设施。4 仓库设施宜按储存货物的性质及要求，合并设计为大体量仓库或多层仓库。对大宗物料的储存，宜采用机械化装卸设施。5 行政办公及生活服务设施，宜根据其性质及使用功能，分别进行平面和空间的组合，并应按多功能综合楼建筑设计。6 应合理划分街区和确定通道宽度，街区、装置区和建筑物、构筑物的外形宜规整。7 铁路线路、装卸设施及仓储设施，应根据其性质及使用功能，相对集中布置，并应避免或减少铁路进线在厂区内形成的扇形地带。8 工厂改建或扩建时应结合原有总平面布置，以及生产运行管理的特点，相互协调、合理布置。</w:t>
            </w:r>
          </w:p>
        </w:tc>
        <w:tc>
          <w:tcPr>
            <w:tcW w:w="1598" w:type="dxa"/>
            <w:tcBorders>
              <w:top w:val="single" w:sz="4" w:space="0" w:color="auto"/>
              <w:left w:val="single" w:sz="4" w:space="0" w:color="auto"/>
              <w:bottom w:val="single" w:sz="4" w:space="0" w:color="auto"/>
              <w:right w:val="single" w:sz="4" w:space="0" w:color="auto"/>
            </w:tcBorders>
            <w:vAlign w:val="center"/>
          </w:tcPr>
          <w:p w14:paraId="39CB5426" w14:textId="77777777" w:rsidR="00152C2C" w:rsidRDefault="00152C2C">
            <w:pPr>
              <w:jc w:val="center"/>
              <w:rPr>
                <w:rFonts w:ascii="宋体" w:hAnsi="宋体"/>
              </w:rPr>
            </w:pPr>
            <w:r>
              <w:rPr>
                <w:rFonts w:ascii="宋体" w:hAnsi="宋体"/>
              </w:rPr>
              <w:t>GB 50489-2009</w:t>
            </w:r>
            <w:r>
              <w:rPr>
                <w:rFonts w:ascii="宋体" w:hAnsi="宋体" w:hint="eastAsia"/>
              </w:rPr>
              <w:t>第5.1.2</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48680860" w14:textId="77777777" w:rsidR="00152C2C" w:rsidRDefault="00152C2C">
            <w:pPr>
              <w:jc w:val="center"/>
              <w:rPr>
                <w:rFonts w:ascii="宋体" w:hint="eastAsia"/>
                <w:color w:val="FF0000"/>
              </w:rPr>
            </w:pPr>
            <w:r>
              <w:rPr>
                <w:rFonts w:ascii="宋体" w:hint="eastAsia"/>
                <w:color w:val="FF0000"/>
              </w:rPr>
              <w:t>不符合</w:t>
            </w:r>
          </w:p>
        </w:tc>
        <w:tc>
          <w:tcPr>
            <w:tcW w:w="1418" w:type="dxa"/>
            <w:tcBorders>
              <w:top w:val="single" w:sz="4" w:space="0" w:color="auto"/>
              <w:left w:val="single" w:sz="4" w:space="0" w:color="auto"/>
              <w:bottom w:val="single" w:sz="4" w:space="0" w:color="auto"/>
              <w:right w:val="single" w:sz="4" w:space="0" w:color="auto"/>
            </w:tcBorders>
            <w:vAlign w:val="center"/>
          </w:tcPr>
          <w:p w14:paraId="5A162B28" w14:textId="77777777" w:rsidR="00152C2C" w:rsidRDefault="00152C2C">
            <w:pPr>
              <w:adjustRightInd w:val="0"/>
              <w:rPr>
                <w:rFonts w:ascii="宋体" w:hint="eastAsia"/>
              </w:rPr>
            </w:pPr>
            <w:r>
              <w:rPr>
                <w:rFonts w:ascii="宋体" w:hint="eastAsia"/>
              </w:rPr>
              <w:t>本项目不涉及装置区</w:t>
            </w:r>
          </w:p>
          <w:p w14:paraId="1F828708" w14:textId="77777777" w:rsidR="00152C2C" w:rsidRDefault="00152C2C">
            <w:pPr>
              <w:adjustRightInd w:val="0"/>
              <w:rPr>
                <w:rFonts w:ascii="宋体" w:hint="eastAsia"/>
              </w:rPr>
            </w:pPr>
            <w:r>
              <w:rPr>
                <w:rFonts w:ascii="宋体" w:hint="eastAsia"/>
              </w:rPr>
              <w:t>储罐区工艺路线及管道布置结合现有条件</w:t>
            </w:r>
          </w:p>
          <w:p w14:paraId="6D830E27" w14:textId="77777777" w:rsidR="00152C2C" w:rsidRDefault="00152C2C">
            <w:pPr>
              <w:adjustRightInd w:val="0"/>
              <w:rPr>
                <w:rFonts w:ascii="宋体" w:hint="eastAsia"/>
              </w:rPr>
            </w:pPr>
            <w:r>
              <w:rPr>
                <w:rFonts w:ascii="宋体" w:hint="eastAsia"/>
              </w:rPr>
              <w:t>仓库根据物料性质分别建设</w:t>
            </w:r>
          </w:p>
          <w:p w14:paraId="57C2DC9C" w14:textId="77777777" w:rsidR="00152C2C" w:rsidRDefault="00152C2C">
            <w:pPr>
              <w:adjustRightInd w:val="0"/>
              <w:rPr>
                <w:rFonts w:ascii="宋体" w:hint="eastAsia"/>
              </w:rPr>
            </w:pPr>
          </w:p>
          <w:p w14:paraId="699642FB" w14:textId="77777777" w:rsidR="00152C2C" w:rsidRDefault="00152C2C">
            <w:pPr>
              <w:adjustRightInd w:val="0"/>
              <w:rPr>
                <w:rFonts w:ascii="宋体" w:hint="eastAsia"/>
                <w:szCs w:val="21"/>
              </w:rPr>
            </w:pPr>
            <w:bookmarkStart w:id="2932" w:name="OLE_LINK575"/>
            <w:bookmarkStart w:id="2933" w:name="OLE_LINK576"/>
            <w:r>
              <w:rPr>
                <w:rFonts w:ascii="宋体" w:hint="eastAsia"/>
                <w:color w:val="FF0000"/>
              </w:rPr>
              <w:t>仓库未明确主要道路及运输车辆停车场地</w:t>
            </w:r>
            <w:bookmarkEnd w:id="2932"/>
            <w:bookmarkEnd w:id="2933"/>
          </w:p>
        </w:tc>
      </w:tr>
      <w:tr w:rsidR="00152C2C" w14:paraId="6F31BBB1"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1269AF2F" w14:textId="77777777" w:rsidR="00152C2C" w:rsidRDefault="00152C2C">
            <w:pPr>
              <w:jc w:val="center"/>
              <w:rPr>
                <w:rFonts w:ascii="宋体" w:hAnsi="宋体" w:hint="eastAsia"/>
              </w:rPr>
            </w:pPr>
            <w:r>
              <w:rPr>
                <w:rFonts w:ascii="宋体" w:hAnsi="宋体" w:hint="eastAsia"/>
              </w:rPr>
              <w:t>4</w:t>
            </w:r>
          </w:p>
        </w:tc>
        <w:tc>
          <w:tcPr>
            <w:tcW w:w="4997" w:type="dxa"/>
            <w:tcBorders>
              <w:top w:val="single" w:sz="4" w:space="0" w:color="auto"/>
              <w:left w:val="single" w:sz="4" w:space="0" w:color="auto"/>
              <w:bottom w:val="single" w:sz="4" w:space="0" w:color="auto"/>
              <w:right w:val="single" w:sz="4" w:space="0" w:color="auto"/>
            </w:tcBorders>
            <w:vAlign w:val="center"/>
          </w:tcPr>
          <w:p w14:paraId="7B726135" w14:textId="77777777" w:rsidR="00152C2C" w:rsidRDefault="00152C2C">
            <w:pPr>
              <w:autoSpaceDE w:val="0"/>
              <w:autoSpaceDN w:val="0"/>
              <w:adjustRightInd w:val="0"/>
              <w:snapToGrid w:val="0"/>
              <w:rPr>
                <w:rFonts w:ascii="宋体" w:hAnsi="宋体" w:cs="宋体" w:hint="eastAsia"/>
                <w:kern w:val="0"/>
                <w:szCs w:val="22"/>
              </w:rPr>
            </w:pPr>
            <w:r>
              <w:rPr>
                <w:rFonts w:ascii="宋体" w:hAnsi="宋体" w:cs="宋体"/>
                <w:kern w:val="0"/>
                <w:szCs w:val="22"/>
              </w:rPr>
              <w:t>厂区总平面应按功能分区布置，可分为生产装置区、辅助生产区、公用工程设施区、仓储区和行政办公及生活服务区。辅助生产和公用工程设施也可布置在生产装置区内。功能分区布置应符合下列要求： 1 各功能区内部应布置紧凑、合理并与相邻功能区相协调。2 各功能区之间物流输送、动力供应便捷合理。3 生产装置区宜布置在全年最小频率风向的上风侧，行政办公及生活服务设施区宜布置在全年最小频率风向的下风侧，辅助生产和公用工程设施区宜布置在</w:t>
            </w:r>
            <w:r>
              <w:rPr>
                <w:rFonts w:ascii="宋体" w:hAnsi="宋体" w:cs="宋体"/>
                <w:kern w:val="0"/>
                <w:szCs w:val="22"/>
              </w:rPr>
              <w:lastRenderedPageBreak/>
              <w:t>生产装置区与行政办公及生活服务设施区之间。</w:t>
            </w:r>
          </w:p>
        </w:tc>
        <w:tc>
          <w:tcPr>
            <w:tcW w:w="1598" w:type="dxa"/>
            <w:tcBorders>
              <w:top w:val="single" w:sz="4" w:space="0" w:color="auto"/>
              <w:left w:val="single" w:sz="4" w:space="0" w:color="auto"/>
              <w:bottom w:val="single" w:sz="4" w:space="0" w:color="auto"/>
              <w:right w:val="single" w:sz="4" w:space="0" w:color="auto"/>
            </w:tcBorders>
            <w:vAlign w:val="center"/>
          </w:tcPr>
          <w:p w14:paraId="6E0824DD" w14:textId="77777777" w:rsidR="00152C2C" w:rsidRDefault="00152C2C">
            <w:pPr>
              <w:jc w:val="center"/>
              <w:rPr>
                <w:rFonts w:ascii="宋体" w:hAnsi="宋体"/>
              </w:rPr>
            </w:pPr>
            <w:r>
              <w:rPr>
                <w:rFonts w:ascii="宋体" w:hAnsi="宋体"/>
              </w:rPr>
              <w:lastRenderedPageBreak/>
              <w:t>GB 50489-2009</w:t>
            </w:r>
            <w:r>
              <w:rPr>
                <w:rFonts w:ascii="宋体" w:hAnsi="宋体" w:hint="eastAsia"/>
              </w:rPr>
              <w:t>第5.1.4</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497B20CE"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13A655AE" w14:textId="77777777" w:rsidR="00152C2C" w:rsidRDefault="00152C2C">
            <w:pPr>
              <w:adjustRightInd w:val="0"/>
              <w:rPr>
                <w:rFonts w:ascii="宋体" w:hint="eastAsia"/>
                <w:szCs w:val="21"/>
              </w:rPr>
            </w:pPr>
            <w:r>
              <w:rPr>
                <w:rFonts w:ascii="宋体" w:hAnsi="宋体" w:cs="宋体" w:hint="eastAsia"/>
                <w:kern w:val="0"/>
                <w:szCs w:val="22"/>
              </w:rPr>
              <w:t>本项目在已有厂区布置</w:t>
            </w:r>
          </w:p>
        </w:tc>
      </w:tr>
      <w:tr w:rsidR="00152C2C" w14:paraId="23A0A90B"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61FA5A14" w14:textId="77777777" w:rsidR="00152C2C" w:rsidRDefault="00152C2C">
            <w:pPr>
              <w:jc w:val="center"/>
              <w:rPr>
                <w:rFonts w:ascii="宋体" w:hAnsi="宋体" w:hint="eastAsia"/>
              </w:rPr>
            </w:pPr>
            <w:r>
              <w:rPr>
                <w:rFonts w:ascii="宋体" w:hAnsi="宋体" w:hint="eastAsia"/>
              </w:rPr>
              <w:t>5</w:t>
            </w:r>
          </w:p>
        </w:tc>
        <w:tc>
          <w:tcPr>
            <w:tcW w:w="4997" w:type="dxa"/>
            <w:tcBorders>
              <w:top w:val="single" w:sz="4" w:space="0" w:color="auto"/>
              <w:left w:val="single" w:sz="4" w:space="0" w:color="auto"/>
              <w:bottom w:val="single" w:sz="4" w:space="0" w:color="auto"/>
              <w:right w:val="single" w:sz="4" w:space="0" w:color="auto"/>
            </w:tcBorders>
            <w:vAlign w:val="center"/>
          </w:tcPr>
          <w:p w14:paraId="5C5E96F1" w14:textId="77777777" w:rsidR="00152C2C" w:rsidRDefault="00152C2C">
            <w:pPr>
              <w:autoSpaceDE w:val="0"/>
              <w:autoSpaceDN w:val="0"/>
              <w:adjustRightInd w:val="0"/>
              <w:snapToGrid w:val="0"/>
              <w:rPr>
                <w:rFonts w:ascii="宋体" w:hAnsi="宋体" w:cs="楷体" w:hint="eastAsia"/>
                <w:kern w:val="0"/>
                <w:szCs w:val="21"/>
              </w:rPr>
            </w:pPr>
            <w:r>
              <w:rPr>
                <w:rFonts w:ascii="宋体" w:hAnsi="宋体"/>
              </w:rPr>
              <w:t>街区外形宜为矩形。街区面积应根据生产装置、辅助生产设施、公用工程、仓储设施的组成和用地要求，结合地形等因素综合确定。甲、乙类生产装置内部的设备、建筑物区占地面积不宜大于lhm</w:t>
            </w:r>
            <w:r>
              <w:rPr>
                <w:rFonts w:ascii="宋体" w:hAnsi="宋体"/>
                <w:vertAlign w:val="superscript"/>
              </w:rPr>
              <w:t>2</w:t>
            </w:r>
            <w:r>
              <w:rPr>
                <w:rFonts w:ascii="宋体" w:hAnsi="宋体"/>
              </w:rPr>
              <w:t>；当占地面积为1～2hm</w:t>
            </w:r>
            <w:r>
              <w:rPr>
                <w:rFonts w:ascii="宋体" w:hAnsi="宋体"/>
                <w:vertAlign w:val="superscript"/>
              </w:rPr>
              <w:t>2</w:t>
            </w:r>
            <w:r>
              <w:rPr>
                <w:rFonts w:ascii="宋体" w:hAnsi="宋体"/>
              </w:rPr>
              <w:t>时，应符合现行国家标准《石油化工企业设计防火规范》GB 50160的有关规定。</w:t>
            </w:r>
          </w:p>
        </w:tc>
        <w:tc>
          <w:tcPr>
            <w:tcW w:w="1598" w:type="dxa"/>
            <w:tcBorders>
              <w:top w:val="single" w:sz="4" w:space="0" w:color="auto"/>
              <w:left w:val="single" w:sz="4" w:space="0" w:color="auto"/>
              <w:bottom w:val="single" w:sz="4" w:space="0" w:color="auto"/>
              <w:right w:val="single" w:sz="4" w:space="0" w:color="auto"/>
            </w:tcBorders>
            <w:vAlign w:val="center"/>
          </w:tcPr>
          <w:p w14:paraId="33D1880C" w14:textId="77777777" w:rsidR="00152C2C" w:rsidRDefault="00152C2C">
            <w:pPr>
              <w:jc w:val="center"/>
              <w:rPr>
                <w:rFonts w:ascii="宋体" w:hAnsi="宋体"/>
              </w:rPr>
            </w:pPr>
            <w:r>
              <w:rPr>
                <w:rFonts w:ascii="宋体" w:hAnsi="宋体"/>
              </w:rPr>
              <w:t>GB 50489-2009</w:t>
            </w:r>
            <w:r>
              <w:rPr>
                <w:rFonts w:ascii="宋体" w:hAnsi="宋体" w:hint="eastAsia"/>
              </w:rPr>
              <w:t>第5.1.5</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085D0ECD"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750D8B29" w14:textId="77777777" w:rsidR="00152C2C" w:rsidRDefault="00152C2C">
            <w:pPr>
              <w:adjustRightInd w:val="0"/>
              <w:rPr>
                <w:rFonts w:ascii="宋体" w:hint="eastAsia"/>
                <w:szCs w:val="21"/>
              </w:rPr>
            </w:pPr>
            <w:r>
              <w:rPr>
                <w:rFonts w:ascii="宋体" w:hint="eastAsia"/>
              </w:rPr>
              <w:t>符合规范要求</w:t>
            </w:r>
          </w:p>
        </w:tc>
      </w:tr>
      <w:tr w:rsidR="00152C2C" w14:paraId="5C942BDC"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6581DC4B" w14:textId="77777777" w:rsidR="00152C2C" w:rsidRDefault="00152C2C">
            <w:pPr>
              <w:jc w:val="center"/>
              <w:rPr>
                <w:rFonts w:ascii="宋体" w:hAnsi="宋体" w:hint="eastAsia"/>
              </w:rPr>
            </w:pPr>
            <w:r>
              <w:rPr>
                <w:rFonts w:ascii="宋体" w:hAnsi="宋体" w:hint="eastAsia"/>
              </w:rPr>
              <w:t>6</w:t>
            </w:r>
          </w:p>
        </w:tc>
        <w:tc>
          <w:tcPr>
            <w:tcW w:w="4997" w:type="dxa"/>
            <w:tcBorders>
              <w:top w:val="single" w:sz="4" w:space="0" w:color="auto"/>
              <w:left w:val="single" w:sz="4" w:space="0" w:color="auto"/>
              <w:bottom w:val="single" w:sz="4" w:space="0" w:color="auto"/>
              <w:right w:val="single" w:sz="4" w:space="0" w:color="auto"/>
            </w:tcBorders>
            <w:vAlign w:val="center"/>
          </w:tcPr>
          <w:p w14:paraId="41ED0628" w14:textId="77777777" w:rsidR="00152C2C" w:rsidRDefault="00152C2C">
            <w:pPr>
              <w:autoSpaceDE w:val="0"/>
              <w:autoSpaceDN w:val="0"/>
              <w:adjustRightInd w:val="0"/>
              <w:snapToGrid w:val="0"/>
              <w:rPr>
                <w:rFonts w:ascii="宋体" w:hAnsi="宋体" w:cs="楷体" w:hint="eastAsia"/>
                <w:kern w:val="0"/>
                <w:szCs w:val="21"/>
              </w:rPr>
            </w:pPr>
            <w:r>
              <w:rPr>
                <w:rFonts w:ascii="宋体" w:hAnsi="宋体"/>
              </w:rPr>
              <w:t>总平面布置应结合工程地质及水文地质条件进行设计，并应符合下列要求：1 大型建筑物、构筑物，以及大型设备、储罐，宜布置在工程地质良好的地段。2 地下构筑物宜布置在地下水位较低的填方地段。3 有可能渗透腐蚀性介质的生产、储存和装卸设施，宜布置在可能受其地下水流向影响的重要设施地段的下游。</w:t>
            </w:r>
          </w:p>
        </w:tc>
        <w:tc>
          <w:tcPr>
            <w:tcW w:w="1598" w:type="dxa"/>
            <w:tcBorders>
              <w:top w:val="single" w:sz="4" w:space="0" w:color="auto"/>
              <w:left w:val="single" w:sz="4" w:space="0" w:color="auto"/>
              <w:bottom w:val="single" w:sz="4" w:space="0" w:color="auto"/>
              <w:right w:val="single" w:sz="4" w:space="0" w:color="auto"/>
            </w:tcBorders>
            <w:vAlign w:val="center"/>
          </w:tcPr>
          <w:p w14:paraId="3D120F5D" w14:textId="77777777" w:rsidR="00152C2C" w:rsidRDefault="00152C2C">
            <w:pPr>
              <w:jc w:val="center"/>
              <w:rPr>
                <w:rFonts w:ascii="宋体" w:hAnsi="宋体"/>
              </w:rPr>
            </w:pPr>
            <w:r>
              <w:rPr>
                <w:rFonts w:ascii="宋体" w:hAnsi="宋体"/>
              </w:rPr>
              <w:t>GB 50489-2009</w:t>
            </w:r>
            <w:r>
              <w:rPr>
                <w:rFonts w:ascii="宋体" w:hAnsi="宋体" w:hint="eastAsia"/>
              </w:rPr>
              <w:t>第5.1.8</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78E42CA9"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64925357" w14:textId="77777777" w:rsidR="00152C2C" w:rsidRDefault="00152C2C">
            <w:pPr>
              <w:adjustRightInd w:val="0"/>
              <w:rPr>
                <w:rFonts w:ascii="宋体" w:hint="eastAsia"/>
                <w:szCs w:val="21"/>
              </w:rPr>
            </w:pPr>
            <w:r>
              <w:rPr>
                <w:rFonts w:ascii="宋体" w:hAnsi="宋体"/>
              </w:rPr>
              <w:t>总平面布置结合工程地质及水文地质条件进行设计</w:t>
            </w:r>
          </w:p>
        </w:tc>
      </w:tr>
      <w:tr w:rsidR="00152C2C" w14:paraId="0EB2546E"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3B638F68" w14:textId="77777777" w:rsidR="00152C2C" w:rsidRDefault="00152C2C">
            <w:pPr>
              <w:jc w:val="center"/>
              <w:rPr>
                <w:rFonts w:ascii="宋体" w:hAnsi="宋体" w:hint="eastAsia"/>
              </w:rPr>
            </w:pPr>
            <w:r>
              <w:rPr>
                <w:rFonts w:ascii="宋体" w:hAnsi="宋体" w:hint="eastAsia"/>
              </w:rPr>
              <w:t>7</w:t>
            </w:r>
          </w:p>
        </w:tc>
        <w:tc>
          <w:tcPr>
            <w:tcW w:w="4997" w:type="dxa"/>
            <w:tcBorders>
              <w:top w:val="single" w:sz="4" w:space="0" w:color="auto"/>
              <w:left w:val="single" w:sz="4" w:space="0" w:color="auto"/>
              <w:bottom w:val="single" w:sz="4" w:space="0" w:color="auto"/>
              <w:right w:val="single" w:sz="4" w:space="0" w:color="auto"/>
            </w:tcBorders>
            <w:vAlign w:val="center"/>
          </w:tcPr>
          <w:p w14:paraId="7581659D" w14:textId="77777777" w:rsidR="00152C2C" w:rsidRDefault="00152C2C">
            <w:pPr>
              <w:autoSpaceDE w:val="0"/>
              <w:autoSpaceDN w:val="0"/>
              <w:adjustRightInd w:val="0"/>
              <w:snapToGrid w:val="0"/>
              <w:rPr>
                <w:rFonts w:ascii="宋体" w:hAnsi="宋体"/>
              </w:rPr>
            </w:pPr>
            <w:r>
              <w:rPr>
                <w:rFonts w:ascii="宋体" w:hAnsi="宋体"/>
              </w:rPr>
              <w:t>运输路线的布置，应使物流顺畅、短捷，并应避免或减少折返迂回。人流、货流组织应合理，并应避免运输繁忙的路线与人流交叉和运输繁忙的铁路与道路平面交叉。</w:t>
            </w:r>
          </w:p>
        </w:tc>
        <w:tc>
          <w:tcPr>
            <w:tcW w:w="1598" w:type="dxa"/>
            <w:tcBorders>
              <w:top w:val="single" w:sz="4" w:space="0" w:color="auto"/>
              <w:left w:val="single" w:sz="4" w:space="0" w:color="auto"/>
              <w:bottom w:val="single" w:sz="4" w:space="0" w:color="auto"/>
              <w:right w:val="single" w:sz="4" w:space="0" w:color="auto"/>
            </w:tcBorders>
            <w:vAlign w:val="center"/>
          </w:tcPr>
          <w:p w14:paraId="00243A44" w14:textId="77777777" w:rsidR="00152C2C" w:rsidRDefault="00152C2C">
            <w:pPr>
              <w:jc w:val="center"/>
              <w:rPr>
                <w:rFonts w:ascii="宋体" w:hAnsi="宋体"/>
              </w:rPr>
            </w:pPr>
            <w:r>
              <w:rPr>
                <w:rFonts w:ascii="宋体" w:hAnsi="宋体"/>
              </w:rPr>
              <w:t>GB 50489-2009</w:t>
            </w:r>
            <w:r>
              <w:rPr>
                <w:rFonts w:ascii="宋体" w:hAnsi="宋体" w:hint="eastAsia"/>
              </w:rPr>
              <w:t>第5.1.13</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08DBEA7E" w14:textId="77777777" w:rsidR="00152C2C" w:rsidRDefault="00152C2C">
            <w:pPr>
              <w:jc w:val="center"/>
              <w:rPr>
                <w:rFonts w:ascii="宋体" w:hint="eastAsia"/>
                <w:color w:val="FF0000"/>
              </w:rPr>
            </w:pPr>
            <w:r>
              <w:rPr>
                <w:rFonts w:ascii="宋体" w:hint="eastAsia"/>
                <w:color w:val="FF0000"/>
              </w:rPr>
              <w:t>不符合</w:t>
            </w:r>
          </w:p>
        </w:tc>
        <w:tc>
          <w:tcPr>
            <w:tcW w:w="1418" w:type="dxa"/>
            <w:tcBorders>
              <w:top w:val="single" w:sz="4" w:space="0" w:color="auto"/>
              <w:left w:val="single" w:sz="4" w:space="0" w:color="auto"/>
              <w:bottom w:val="single" w:sz="4" w:space="0" w:color="auto"/>
              <w:right w:val="single" w:sz="4" w:space="0" w:color="auto"/>
            </w:tcBorders>
            <w:vAlign w:val="center"/>
          </w:tcPr>
          <w:p w14:paraId="77BFA88E" w14:textId="77777777" w:rsidR="00152C2C" w:rsidRDefault="00152C2C">
            <w:pPr>
              <w:adjustRightInd w:val="0"/>
              <w:rPr>
                <w:rFonts w:ascii="宋体" w:hint="eastAsia"/>
                <w:color w:val="FF0000"/>
                <w:szCs w:val="21"/>
              </w:rPr>
            </w:pPr>
            <w:bookmarkStart w:id="2934" w:name="OLE_LINK578"/>
            <w:bookmarkStart w:id="2935" w:name="OLE_LINK577"/>
            <w:r>
              <w:rPr>
                <w:rFonts w:ascii="宋体" w:hAnsi="宋体" w:hint="eastAsia"/>
                <w:color w:val="FF0000"/>
              </w:rPr>
              <w:t>仓库区未明确</w:t>
            </w:r>
            <w:r>
              <w:rPr>
                <w:rFonts w:ascii="宋体" w:hAnsi="宋体"/>
                <w:color w:val="FF0000"/>
              </w:rPr>
              <w:t>运输路线</w:t>
            </w:r>
            <w:bookmarkEnd w:id="2934"/>
            <w:bookmarkEnd w:id="2935"/>
          </w:p>
        </w:tc>
      </w:tr>
      <w:tr w:rsidR="00152C2C" w14:paraId="34E6CE6C"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6A5DA619" w14:textId="77777777" w:rsidR="00152C2C" w:rsidRDefault="00152C2C">
            <w:pPr>
              <w:jc w:val="center"/>
              <w:rPr>
                <w:rFonts w:ascii="宋体" w:hAnsi="宋体" w:hint="eastAsia"/>
              </w:rPr>
            </w:pPr>
            <w:r>
              <w:rPr>
                <w:rFonts w:ascii="宋体" w:hAnsi="宋体" w:hint="eastAsia"/>
              </w:rPr>
              <w:t>8</w:t>
            </w:r>
          </w:p>
        </w:tc>
        <w:tc>
          <w:tcPr>
            <w:tcW w:w="4997" w:type="dxa"/>
            <w:tcBorders>
              <w:top w:val="single" w:sz="4" w:space="0" w:color="auto"/>
              <w:left w:val="single" w:sz="4" w:space="0" w:color="auto"/>
              <w:bottom w:val="single" w:sz="4" w:space="0" w:color="auto"/>
              <w:right w:val="single" w:sz="4" w:space="0" w:color="auto"/>
            </w:tcBorders>
            <w:vAlign w:val="center"/>
          </w:tcPr>
          <w:p w14:paraId="25B9F862" w14:textId="77777777" w:rsidR="00152C2C" w:rsidRDefault="00152C2C">
            <w:pPr>
              <w:autoSpaceDE w:val="0"/>
              <w:autoSpaceDN w:val="0"/>
              <w:adjustRightInd w:val="0"/>
              <w:snapToGrid w:val="0"/>
              <w:rPr>
                <w:rFonts w:ascii="宋体" w:hAnsi="宋体" w:cs="楷体" w:hint="eastAsia"/>
                <w:kern w:val="0"/>
                <w:szCs w:val="21"/>
              </w:rPr>
            </w:pPr>
            <w:r>
              <w:rPr>
                <w:rFonts w:ascii="宋体" w:hAnsi="宋体"/>
              </w:rPr>
              <w:t>总平面布置应根据当地气象条件和地理位置等，使建筑物具有良好的朝向和自然通风。生产有特殊要求和人员较多的建筑物，应避免西晒。在丘陵和山区建厂时，建筑朝向应根据地形和气象条件确定。</w:t>
            </w:r>
          </w:p>
        </w:tc>
        <w:tc>
          <w:tcPr>
            <w:tcW w:w="1598" w:type="dxa"/>
            <w:tcBorders>
              <w:top w:val="single" w:sz="4" w:space="0" w:color="auto"/>
              <w:left w:val="single" w:sz="4" w:space="0" w:color="auto"/>
              <w:bottom w:val="single" w:sz="4" w:space="0" w:color="auto"/>
              <w:right w:val="single" w:sz="4" w:space="0" w:color="auto"/>
            </w:tcBorders>
            <w:vAlign w:val="center"/>
          </w:tcPr>
          <w:p w14:paraId="6A7A7F45" w14:textId="77777777" w:rsidR="00152C2C" w:rsidRDefault="00152C2C">
            <w:pPr>
              <w:jc w:val="center"/>
              <w:rPr>
                <w:rFonts w:ascii="宋体" w:hAnsi="宋体"/>
              </w:rPr>
            </w:pPr>
            <w:r>
              <w:rPr>
                <w:rFonts w:ascii="宋体" w:hAnsi="宋体"/>
              </w:rPr>
              <w:t>GB 50489-2009</w:t>
            </w:r>
            <w:r>
              <w:rPr>
                <w:rFonts w:ascii="宋体" w:hAnsi="宋体" w:hint="eastAsia"/>
              </w:rPr>
              <w:t>第5.1.9</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787178B1"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34301D75" w14:textId="77777777" w:rsidR="00152C2C" w:rsidRDefault="00152C2C">
            <w:pPr>
              <w:adjustRightInd w:val="0"/>
              <w:rPr>
                <w:rFonts w:ascii="宋体" w:hint="eastAsia"/>
                <w:szCs w:val="21"/>
              </w:rPr>
            </w:pPr>
            <w:r>
              <w:rPr>
                <w:rFonts w:ascii="宋体" w:hAnsi="宋体" w:hint="eastAsia"/>
              </w:rPr>
              <w:t>储罐露天布置</w:t>
            </w:r>
          </w:p>
        </w:tc>
      </w:tr>
      <w:tr w:rsidR="00152C2C" w14:paraId="4505C838"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1589D290" w14:textId="77777777" w:rsidR="00152C2C" w:rsidRDefault="00152C2C">
            <w:pPr>
              <w:jc w:val="center"/>
              <w:rPr>
                <w:rFonts w:ascii="宋体" w:hAnsi="宋体" w:hint="eastAsia"/>
              </w:rPr>
            </w:pPr>
            <w:r>
              <w:rPr>
                <w:rFonts w:ascii="宋体" w:hAnsi="宋体" w:hint="eastAsia"/>
              </w:rPr>
              <w:t>9</w:t>
            </w:r>
          </w:p>
        </w:tc>
        <w:tc>
          <w:tcPr>
            <w:tcW w:w="4997" w:type="dxa"/>
            <w:tcBorders>
              <w:top w:val="single" w:sz="4" w:space="0" w:color="auto"/>
              <w:left w:val="single" w:sz="4" w:space="0" w:color="auto"/>
              <w:bottom w:val="single" w:sz="4" w:space="0" w:color="auto"/>
              <w:right w:val="single" w:sz="4" w:space="0" w:color="auto"/>
            </w:tcBorders>
            <w:vAlign w:val="center"/>
          </w:tcPr>
          <w:p w14:paraId="635FA32B" w14:textId="77777777" w:rsidR="00152C2C" w:rsidRDefault="00152C2C">
            <w:pPr>
              <w:autoSpaceDE w:val="0"/>
              <w:autoSpaceDN w:val="0"/>
              <w:adjustRightInd w:val="0"/>
              <w:snapToGrid w:val="0"/>
              <w:rPr>
                <w:rFonts w:ascii="宋体" w:hAnsi="宋体"/>
              </w:rPr>
            </w:pPr>
            <w:r>
              <w:rPr>
                <w:rFonts w:ascii="宋体" w:hAnsi="宋体"/>
              </w:rPr>
              <w:t>总平面布置应防止或减少有害气体、烟雾、粉尘、振动、噪声对周围环境的污染。</w:t>
            </w:r>
          </w:p>
        </w:tc>
        <w:tc>
          <w:tcPr>
            <w:tcW w:w="1598" w:type="dxa"/>
            <w:tcBorders>
              <w:top w:val="single" w:sz="4" w:space="0" w:color="auto"/>
              <w:left w:val="single" w:sz="4" w:space="0" w:color="auto"/>
              <w:bottom w:val="single" w:sz="4" w:space="0" w:color="auto"/>
              <w:right w:val="single" w:sz="4" w:space="0" w:color="auto"/>
            </w:tcBorders>
            <w:vAlign w:val="center"/>
          </w:tcPr>
          <w:p w14:paraId="6703A60D" w14:textId="77777777" w:rsidR="00152C2C" w:rsidRDefault="00152C2C">
            <w:pPr>
              <w:jc w:val="center"/>
              <w:rPr>
                <w:rFonts w:ascii="宋体" w:hAnsi="宋体"/>
              </w:rPr>
            </w:pPr>
            <w:r>
              <w:rPr>
                <w:rFonts w:ascii="宋体" w:hAnsi="宋体"/>
              </w:rPr>
              <w:t>GB 50489-2009</w:t>
            </w:r>
            <w:r>
              <w:rPr>
                <w:rFonts w:ascii="宋体" w:hAnsi="宋体" w:hint="eastAsia"/>
              </w:rPr>
              <w:t>第5.1.10</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12061D1D"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0F979397" w14:textId="77777777" w:rsidR="00152C2C" w:rsidRDefault="00152C2C">
            <w:pPr>
              <w:adjustRightInd w:val="0"/>
              <w:rPr>
                <w:rFonts w:ascii="宋体" w:hint="eastAsia"/>
                <w:szCs w:val="21"/>
              </w:rPr>
            </w:pPr>
            <w:r>
              <w:rPr>
                <w:rFonts w:ascii="宋体" w:hint="eastAsia"/>
              </w:rPr>
              <w:t>符合规范要求</w:t>
            </w:r>
          </w:p>
        </w:tc>
      </w:tr>
      <w:tr w:rsidR="00152C2C" w14:paraId="52B17E1D"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09DEE74F" w14:textId="77777777" w:rsidR="00152C2C" w:rsidRDefault="00152C2C">
            <w:pPr>
              <w:jc w:val="center"/>
              <w:rPr>
                <w:rFonts w:ascii="宋体" w:hAnsi="宋体" w:hint="eastAsia"/>
              </w:rPr>
            </w:pPr>
            <w:r>
              <w:rPr>
                <w:rFonts w:ascii="宋体" w:hAnsi="宋体" w:hint="eastAsia"/>
              </w:rPr>
              <w:t>10</w:t>
            </w:r>
          </w:p>
        </w:tc>
        <w:tc>
          <w:tcPr>
            <w:tcW w:w="4997" w:type="dxa"/>
            <w:tcBorders>
              <w:top w:val="single" w:sz="4" w:space="0" w:color="auto"/>
              <w:left w:val="single" w:sz="4" w:space="0" w:color="auto"/>
              <w:bottom w:val="single" w:sz="4" w:space="0" w:color="auto"/>
              <w:right w:val="single" w:sz="4" w:space="0" w:color="auto"/>
            </w:tcBorders>
            <w:vAlign w:val="center"/>
          </w:tcPr>
          <w:p w14:paraId="475C88CE" w14:textId="77777777" w:rsidR="00152C2C" w:rsidRDefault="00152C2C">
            <w:pPr>
              <w:autoSpaceDE w:val="0"/>
              <w:autoSpaceDN w:val="0"/>
              <w:adjustRightInd w:val="0"/>
              <w:snapToGrid w:val="0"/>
              <w:rPr>
                <w:rFonts w:ascii="宋体" w:hAnsi="宋体"/>
              </w:rPr>
            </w:pPr>
            <w:r>
              <w:rPr>
                <w:rFonts w:ascii="宋体" w:hAnsi="宋体"/>
              </w:rPr>
              <w:t>总平面布置应使建筑群体的平面布置与空间景观相协调，并应与厂外环境相适应。</w:t>
            </w:r>
          </w:p>
        </w:tc>
        <w:tc>
          <w:tcPr>
            <w:tcW w:w="1598" w:type="dxa"/>
            <w:tcBorders>
              <w:top w:val="single" w:sz="4" w:space="0" w:color="auto"/>
              <w:left w:val="single" w:sz="4" w:space="0" w:color="auto"/>
              <w:bottom w:val="single" w:sz="4" w:space="0" w:color="auto"/>
              <w:right w:val="single" w:sz="4" w:space="0" w:color="auto"/>
            </w:tcBorders>
            <w:vAlign w:val="center"/>
          </w:tcPr>
          <w:p w14:paraId="43F92F23" w14:textId="77777777" w:rsidR="00152C2C" w:rsidRDefault="00152C2C">
            <w:pPr>
              <w:jc w:val="center"/>
              <w:rPr>
                <w:rFonts w:ascii="宋体" w:hAnsi="宋体"/>
              </w:rPr>
            </w:pPr>
            <w:r>
              <w:rPr>
                <w:rFonts w:ascii="宋体" w:hAnsi="宋体"/>
              </w:rPr>
              <w:t>GB 50489-2009</w:t>
            </w:r>
            <w:r>
              <w:rPr>
                <w:rFonts w:ascii="宋体" w:hAnsi="宋体" w:hint="eastAsia"/>
              </w:rPr>
              <w:t>第5.1.14</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4992258F"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06B7C29C" w14:textId="77777777" w:rsidR="00152C2C" w:rsidRDefault="00152C2C">
            <w:pPr>
              <w:adjustRightInd w:val="0"/>
              <w:rPr>
                <w:rFonts w:ascii="宋体" w:hint="eastAsia"/>
                <w:szCs w:val="21"/>
              </w:rPr>
            </w:pPr>
            <w:r>
              <w:rPr>
                <w:rFonts w:ascii="宋体" w:hint="eastAsia"/>
              </w:rPr>
              <w:t>符合规范要求</w:t>
            </w:r>
          </w:p>
        </w:tc>
      </w:tr>
      <w:tr w:rsidR="00152C2C" w14:paraId="32A0E326"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7E3FF526" w14:textId="77777777" w:rsidR="00152C2C" w:rsidRDefault="00152C2C">
            <w:pPr>
              <w:jc w:val="center"/>
              <w:rPr>
                <w:rFonts w:ascii="宋体" w:hAnsi="宋体" w:hint="eastAsia"/>
              </w:rPr>
            </w:pPr>
            <w:r>
              <w:rPr>
                <w:rFonts w:ascii="宋体" w:hAnsi="宋体" w:hint="eastAsia"/>
              </w:rPr>
              <w:t>11</w:t>
            </w:r>
          </w:p>
        </w:tc>
        <w:tc>
          <w:tcPr>
            <w:tcW w:w="4997" w:type="dxa"/>
            <w:tcBorders>
              <w:top w:val="single" w:sz="4" w:space="0" w:color="auto"/>
              <w:left w:val="single" w:sz="4" w:space="0" w:color="auto"/>
              <w:bottom w:val="single" w:sz="4" w:space="0" w:color="auto"/>
              <w:right w:val="single" w:sz="4" w:space="0" w:color="auto"/>
            </w:tcBorders>
            <w:vAlign w:val="center"/>
          </w:tcPr>
          <w:p w14:paraId="76ACB21B" w14:textId="77777777" w:rsidR="00152C2C" w:rsidRDefault="00152C2C">
            <w:pPr>
              <w:rPr>
                <w:rFonts w:ascii="宋体" w:hint="eastAsia"/>
              </w:rPr>
            </w:pPr>
            <w:r>
              <w:rPr>
                <w:rFonts w:ascii="Arial" w:hAnsi="Arial" w:cs="Arial" w:hint="eastAsia"/>
              </w:rPr>
              <w:t>工厂总平面应根据工厂的生产流程及各组成部分的生产特点和火灾危险性，结合地形、风向等条件，按功能分区集中布置。</w:t>
            </w:r>
          </w:p>
        </w:tc>
        <w:tc>
          <w:tcPr>
            <w:tcW w:w="1598" w:type="dxa"/>
            <w:tcBorders>
              <w:top w:val="single" w:sz="4" w:space="0" w:color="auto"/>
              <w:left w:val="single" w:sz="4" w:space="0" w:color="auto"/>
              <w:bottom w:val="single" w:sz="4" w:space="0" w:color="auto"/>
              <w:right w:val="single" w:sz="4" w:space="0" w:color="auto"/>
            </w:tcBorders>
            <w:vAlign w:val="center"/>
          </w:tcPr>
          <w:p w14:paraId="5A39A706" w14:textId="77777777" w:rsidR="00152C2C" w:rsidRDefault="00152C2C">
            <w:pPr>
              <w:jc w:val="center"/>
              <w:rPr>
                <w:rFonts w:ascii="宋体" w:hAnsi="宋体" w:hint="eastAsia"/>
              </w:rPr>
            </w:pPr>
            <w:r>
              <w:rPr>
                <w:rFonts w:ascii="宋体"/>
                <w:szCs w:val="18"/>
              </w:rPr>
              <w:t>GB</w:t>
            </w:r>
            <w:r>
              <w:rPr>
                <w:rFonts w:ascii="宋体" w:hint="eastAsia"/>
                <w:szCs w:val="18"/>
              </w:rPr>
              <w:t xml:space="preserve"> </w:t>
            </w:r>
            <w:r>
              <w:rPr>
                <w:rFonts w:ascii="宋体"/>
                <w:szCs w:val="18"/>
              </w:rPr>
              <w:t>50160-2008</w:t>
            </w:r>
            <w:r>
              <w:rPr>
                <w:rFonts w:ascii="宋体" w:hint="eastAsia"/>
                <w:szCs w:val="18"/>
              </w:rPr>
              <w:t>（2018年版）</w:t>
            </w:r>
            <w:r>
              <w:rPr>
                <w:rFonts w:ascii="宋体" w:hAnsi="宋体" w:hint="eastAsia"/>
              </w:rPr>
              <w:t>第4.2.1</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70C97CB3" w14:textId="77777777" w:rsidR="00152C2C" w:rsidRDefault="00152C2C">
            <w:pPr>
              <w:jc w:val="center"/>
              <w:rPr>
                <w:rFonts w:ascii="宋体" w:hAns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7CC1D1F7" w14:textId="77777777" w:rsidR="00152C2C" w:rsidRDefault="00152C2C">
            <w:pPr>
              <w:adjustRightInd w:val="0"/>
              <w:rPr>
                <w:rFonts w:ascii="宋体" w:hint="eastAsia"/>
                <w:szCs w:val="21"/>
              </w:rPr>
            </w:pPr>
            <w:r>
              <w:rPr>
                <w:rFonts w:ascii="宋体" w:hint="eastAsia"/>
                <w:szCs w:val="21"/>
              </w:rPr>
              <w:t>厂区按功能分区，集中布置</w:t>
            </w:r>
          </w:p>
        </w:tc>
      </w:tr>
      <w:tr w:rsidR="00152C2C" w14:paraId="52F3E625"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6136EA5E" w14:textId="77777777" w:rsidR="00152C2C" w:rsidRDefault="00152C2C">
            <w:pPr>
              <w:jc w:val="center"/>
              <w:rPr>
                <w:rFonts w:ascii="宋体" w:hAnsi="宋体" w:hint="eastAsia"/>
              </w:rPr>
            </w:pPr>
            <w:r>
              <w:rPr>
                <w:rFonts w:ascii="宋体" w:hAnsi="宋体" w:hint="eastAsia"/>
              </w:rPr>
              <w:t>12</w:t>
            </w:r>
          </w:p>
        </w:tc>
        <w:tc>
          <w:tcPr>
            <w:tcW w:w="4997" w:type="dxa"/>
            <w:tcBorders>
              <w:top w:val="single" w:sz="4" w:space="0" w:color="auto"/>
              <w:left w:val="single" w:sz="4" w:space="0" w:color="auto"/>
              <w:bottom w:val="single" w:sz="4" w:space="0" w:color="auto"/>
              <w:right w:val="single" w:sz="4" w:space="0" w:color="auto"/>
            </w:tcBorders>
            <w:vAlign w:val="center"/>
          </w:tcPr>
          <w:p w14:paraId="12C9EF85" w14:textId="77777777" w:rsidR="00152C2C" w:rsidRDefault="00152C2C">
            <w:pPr>
              <w:rPr>
                <w:rFonts w:ascii="宋体" w:hint="eastAsia"/>
              </w:rPr>
            </w:pPr>
            <w:r>
              <w:rPr>
                <w:rFonts w:ascii="Arial" w:hAnsi="Arial" w:cs="Arial" w:hint="eastAsia"/>
              </w:rPr>
              <w:t>液化烃罐组或可燃液体罐组不应毗邻布置在高于工艺装置、全厂性重要设施或人员集中场所的阶梯上。但受条件限制或有工艺要求时，可燃液体原料储罐可毗邻布置在高于工艺装置的阶梯上，但应采取防止泄漏的可燃液体流入工艺装置、全厂性重要设施或人员集中场所的措施。</w:t>
            </w:r>
          </w:p>
        </w:tc>
        <w:tc>
          <w:tcPr>
            <w:tcW w:w="1598" w:type="dxa"/>
            <w:tcBorders>
              <w:top w:val="single" w:sz="4" w:space="0" w:color="auto"/>
              <w:left w:val="single" w:sz="4" w:space="0" w:color="auto"/>
              <w:bottom w:val="single" w:sz="4" w:space="0" w:color="auto"/>
              <w:right w:val="single" w:sz="4" w:space="0" w:color="auto"/>
            </w:tcBorders>
            <w:vAlign w:val="center"/>
          </w:tcPr>
          <w:p w14:paraId="67F66CD9" w14:textId="77777777" w:rsidR="00152C2C" w:rsidRDefault="00152C2C">
            <w:pPr>
              <w:jc w:val="center"/>
              <w:rPr>
                <w:rFonts w:ascii="宋体" w:hAnsi="宋体" w:hint="eastAsia"/>
              </w:rPr>
            </w:pPr>
            <w:r>
              <w:rPr>
                <w:rFonts w:ascii="宋体"/>
                <w:szCs w:val="18"/>
              </w:rPr>
              <w:t>GB</w:t>
            </w:r>
            <w:r>
              <w:rPr>
                <w:rFonts w:ascii="宋体" w:hint="eastAsia"/>
                <w:szCs w:val="18"/>
              </w:rPr>
              <w:t xml:space="preserve"> </w:t>
            </w:r>
            <w:r>
              <w:rPr>
                <w:rFonts w:ascii="宋体"/>
                <w:szCs w:val="18"/>
              </w:rPr>
              <w:t>50160-2008</w:t>
            </w:r>
            <w:r>
              <w:rPr>
                <w:rFonts w:ascii="宋体" w:hint="eastAsia"/>
                <w:szCs w:val="18"/>
              </w:rPr>
              <w:t>（2018年版）</w:t>
            </w:r>
            <w:r>
              <w:rPr>
                <w:rFonts w:ascii="宋体" w:hAnsi="宋体" w:hint="eastAsia"/>
              </w:rPr>
              <w:t>第4.2.3</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73BAAF20" w14:textId="77777777" w:rsidR="00152C2C" w:rsidRDefault="00152C2C">
            <w:pPr>
              <w:jc w:val="center"/>
              <w:rPr>
                <w:rFonts w:ascii="宋体" w:hAns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5BDD46D9" w14:textId="77777777" w:rsidR="00152C2C" w:rsidRDefault="00152C2C">
            <w:pPr>
              <w:adjustRightInd w:val="0"/>
              <w:rPr>
                <w:rFonts w:ascii="宋体" w:hint="eastAsia"/>
                <w:szCs w:val="21"/>
              </w:rPr>
            </w:pPr>
            <w:r>
              <w:rPr>
                <w:rFonts w:ascii="宋体" w:hint="eastAsia"/>
              </w:rPr>
              <w:t>未毗邻布置在阶梯上</w:t>
            </w:r>
          </w:p>
        </w:tc>
      </w:tr>
      <w:tr w:rsidR="00152C2C" w14:paraId="2A6BB3A7"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71D1082F" w14:textId="77777777" w:rsidR="00152C2C" w:rsidRDefault="00152C2C">
            <w:pPr>
              <w:jc w:val="center"/>
              <w:rPr>
                <w:rFonts w:ascii="宋体" w:hAnsi="宋体" w:hint="eastAsia"/>
              </w:rPr>
            </w:pPr>
            <w:r>
              <w:rPr>
                <w:rFonts w:ascii="宋体" w:hAnsi="宋体" w:hint="eastAsia"/>
              </w:rPr>
              <w:t>13</w:t>
            </w:r>
          </w:p>
        </w:tc>
        <w:tc>
          <w:tcPr>
            <w:tcW w:w="4997" w:type="dxa"/>
            <w:tcBorders>
              <w:top w:val="single" w:sz="4" w:space="0" w:color="auto"/>
              <w:left w:val="single" w:sz="4" w:space="0" w:color="auto"/>
              <w:bottom w:val="single" w:sz="4" w:space="0" w:color="auto"/>
              <w:right w:val="single" w:sz="4" w:space="0" w:color="auto"/>
            </w:tcBorders>
            <w:vAlign w:val="center"/>
          </w:tcPr>
          <w:p w14:paraId="7B33DEBE" w14:textId="77777777" w:rsidR="00152C2C" w:rsidRDefault="00152C2C">
            <w:pPr>
              <w:rPr>
                <w:rFonts w:ascii="宋体" w:hint="eastAsia"/>
              </w:rPr>
            </w:pPr>
            <w:r>
              <w:rPr>
                <w:rFonts w:ascii="Arial" w:hAnsi="Arial" w:cs="Arial" w:hint="eastAsia"/>
              </w:rPr>
              <w:t>汽车装卸设施、液化烃灌装站及各类物品仓库等机动车辆频繁进出的设施应布置在厂区边缘或厂区外，并宜设围墙独立成区。</w:t>
            </w:r>
          </w:p>
        </w:tc>
        <w:tc>
          <w:tcPr>
            <w:tcW w:w="1598" w:type="dxa"/>
            <w:tcBorders>
              <w:top w:val="single" w:sz="4" w:space="0" w:color="auto"/>
              <w:left w:val="single" w:sz="4" w:space="0" w:color="auto"/>
              <w:bottom w:val="single" w:sz="4" w:space="0" w:color="auto"/>
              <w:right w:val="single" w:sz="4" w:space="0" w:color="auto"/>
            </w:tcBorders>
            <w:vAlign w:val="center"/>
          </w:tcPr>
          <w:p w14:paraId="0FF51FFA" w14:textId="77777777" w:rsidR="00152C2C" w:rsidRDefault="00152C2C">
            <w:pPr>
              <w:jc w:val="center"/>
              <w:rPr>
                <w:rFonts w:ascii="宋体" w:hAnsi="宋体" w:hint="eastAsia"/>
              </w:rPr>
            </w:pPr>
            <w:r>
              <w:rPr>
                <w:rFonts w:ascii="宋体"/>
                <w:szCs w:val="18"/>
              </w:rPr>
              <w:t>GB</w:t>
            </w:r>
            <w:r>
              <w:rPr>
                <w:rFonts w:ascii="宋体" w:hint="eastAsia"/>
                <w:szCs w:val="18"/>
              </w:rPr>
              <w:t xml:space="preserve"> </w:t>
            </w:r>
            <w:r>
              <w:rPr>
                <w:rFonts w:ascii="宋体"/>
                <w:szCs w:val="18"/>
              </w:rPr>
              <w:t>50160-2008</w:t>
            </w:r>
            <w:r>
              <w:rPr>
                <w:rFonts w:ascii="宋体" w:hint="eastAsia"/>
                <w:szCs w:val="18"/>
              </w:rPr>
              <w:t>（2018年版）</w:t>
            </w:r>
            <w:r>
              <w:rPr>
                <w:rFonts w:ascii="宋体" w:hAnsi="宋体" w:hint="eastAsia"/>
              </w:rPr>
              <w:t>第4.2.7</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49D88486" w14:textId="77777777" w:rsidR="00152C2C" w:rsidRDefault="00152C2C">
            <w:pPr>
              <w:jc w:val="center"/>
              <w:rPr>
                <w:rFonts w:ascii="宋体" w:hAns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1260E631" w14:textId="77777777" w:rsidR="00152C2C" w:rsidRDefault="00152C2C">
            <w:pPr>
              <w:adjustRightInd w:val="0"/>
              <w:rPr>
                <w:rFonts w:ascii="宋体" w:hint="eastAsia"/>
                <w:szCs w:val="21"/>
              </w:rPr>
            </w:pPr>
            <w:r>
              <w:rPr>
                <w:rFonts w:ascii="宋体" w:hint="eastAsia"/>
                <w:szCs w:val="21"/>
              </w:rPr>
              <w:t>仓库</w:t>
            </w:r>
            <w:r>
              <w:rPr>
                <w:rFonts w:ascii="Arial" w:hAnsi="Arial" w:cs="Arial" w:hint="eastAsia"/>
              </w:rPr>
              <w:t>布置在厂区边缘</w:t>
            </w:r>
          </w:p>
        </w:tc>
      </w:tr>
      <w:tr w:rsidR="00152C2C" w14:paraId="05A87996"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00D7DCF2" w14:textId="77777777" w:rsidR="00152C2C" w:rsidRDefault="00152C2C">
            <w:pPr>
              <w:jc w:val="center"/>
              <w:rPr>
                <w:rFonts w:ascii="宋体" w:hAnsi="宋体" w:hint="eastAsia"/>
              </w:rPr>
            </w:pPr>
            <w:r>
              <w:rPr>
                <w:rFonts w:ascii="宋体" w:hAnsi="宋体" w:hint="eastAsia"/>
              </w:rPr>
              <w:t>14</w:t>
            </w:r>
          </w:p>
        </w:tc>
        <w:tc>
          <w:tcPr>
            <w:tcW w:w="4997" w:type="dxa"/>
            <w:tcBorders>
              <w:top w:val="single" w:sz="4" w:space="0" w:color="auto"/>
              <w:left w:val="single" w:sz="4" w:space="0" w:color="auto"/>
              <w:bottom w:val="single" w:sz="4" w:space="0" w:color="auto"/>
              <w:right w:val="single" w:sz="4" w:space="0" w:color="auto"/>
            </w:tcBorders>
            <w:vAlign w:val="center"/>
          </w:tcPr>
          <w:p w14:paraId="7443EA21" w14:textId="77777777" w:rsidR="00152C2C" w:rsidRDefault="00152C2C">
            <w:pPr>
              <w:rPr>
                <w:rFonts w:ascii="宋体"/>
              </w:rPr>
            </w:pPr>
            <w:r>
              <w:rPr>
                <w:rFonts w:ascii="宋体" w:hAnsi="Arial" w:cs="Arial" w:hint="eastAsia"/>
              </w:rPr>
              <w:t>装置或联合装置、液化烃罐组、总容积大于或等于</w:t>
            </w:r>
            <w:r>
              <w:rPr>
                <w:rFonts w:ascii="宋体" w:hAnsi="Arial" w:cs="Arial"/>
              </w:rPr>
              <w:t>120000m</w:t>
            </w:r>
            <w:r>
              <w:rPr>
                <w:rFonts w:ascii="宋体" w:hAnsi="Arial" w:cs="Arial"/>
                <w:vertAlign w:val="superscript"/>
              </w:rPr>
              <w:t>3</w:t>
            </w:r>
            <w:r>
              <w:rPr>
                <w:rFonts w:ascii="宋体" w:hAnsi="Arial" w:cs="Arial" w:hint="eastAsia"/>
              </w:rPr>
              <w:t>的可燃液体罐组、总容积大于或等于</w:t>
            </w:r>
            <w:r>
              <w:rPr>
                <w:rFonts w:ascii="宋体" w:hAnsi="Arial" w:cs="Arial"/>
              </w:rPr>
              <w:t>120000m</w:t>
            </w:r>
            <w:r>
              <w:rPr>
                <w:rFonts w:ascii="宋体" w:hAnsi="Arial" w:cs="Arial"/>
                <w:vertAlign w:val="superscript"/>
              </w:rPr>
              <w:t>3</w:t>
            </w:r>
            <w:r>
              <w:rPr>
                <w:rFonts w:ascii="宋体" w:hAnsi="Arial" w:cs="Arial" w:hint="eastAsia"/>
              </w:rPr>
              <w:t>的两个或两个以上可燃液体罐组应设环形消防车道。可燃液体的储罐区、可燃气体储罐区、装卸区及化学危险品仓库区应设环形消防车道，当受地形条件限制时，也可设有回车场的尽头式消防车道。消防车道的路面宽度不应小于</w:t>
            </w:r>
            <w:r>
              <w:rPr>
                <w:rFonts w:ascii="宋体" w:hAnsi="Arial" w:cs="Arial"/>
              </w:rPr>
              <w:t>6m</w:t>
            </w:r>
            <w:r>
              <w:rPr>
                <w:rFonts w:ascii="宋体" w:hAnsi="Arial" w:cs="Arial" w:hint="eastAsia"/>
              </w:rPr>
              <w:t>，路面内缘转弯半径不宜小于</w:t>
            </w:r>
            <w:r>
              <w:rPr>
                <w:rFonts w:ascii="宋体" w:hAnsi="Arial" w:cs="Arial"/>
              </w:rPr>
              <w:t>12m</w:t>
            </w:r>
            <w:r>
              <w:rPr>
                <w:rFonts w:ascii="宋体" w:hAnsi="Arial" w:cs="Arial" w:hint="eastAsia"/>
              </w:rPr>
              <w:t>，路面上净空高度不应低于</w:t>
            </w:r>
            <w:r>
              <w:rPr>
                <w:rFonts w:ascii="宋体" w:hAnsi="Arial" w:cs="Arial"/>
              </w:rPr>
              <w:t>5m</w:t>
            </w:r>
            <w:r>
              <w:rPr>
                <w:rFonts w:ascii="宋体" w:hAnsi="Arial" w:cs="Arial" w:hint="eastAsia"/>
              </w:rPr>
              <w:t>。</w:t>
            </w:r>
          </w:p>
        </w:tc>
        <w:tc>
          <w:tcPr>
            <w:tcW w:w="1598" w:type="dxa"/>
            <w:tcBorders>
              <w:top w:val="single" w:sz="4" w:space="0" w:color="auto"/>
              <w:left w:val="single" w:sz="4" w:space="0" w:color="auto"/>
              <w:bottom w:val="single" w:sz="4" w:space="0" w:color="auto"/>
              <w:right w:val="single" w:sz="4" w:space="0" w:color="auto"/>
            </w:tcBorders>
            <w:vAlign w:val="center"/>
          </w:tcPr>
          <w:p w14:paraId="6C79F95C" w14:textId="77777777" w:rsidR="00152C2C" w:rsidRDefault="00152C2C">
            <w:pPr>
              <w:jc w:val="center"/>
              <w:rPr>
                <w:rFonts w:ascii="宋体" w:hAnsi="宋体" w:hint="eastAsia"/>
              </w:rPr>
            </w:pPr>
            <w:r>
              <w:rPr>
                <w:rFonts w:ascii="宋体"/>
                <w:szCs w:val="18"/>
              </w:rPr>
              <w:t>GB</w:t>
            </w:r>
            <w:r>
              <w:rPr>
                <w:rFonts w:ascii="宋体" w:hint="eastAsia"/>
                <w:szCs w:val="18"/>
              </w:rPr>
              <w:t xml:space="preserve"> </w:t>
            </w:r>
            <w:r>
              <w:rPr>
                <w:rFonts w:ascii="宋体"/>
                <w:szCs w:val="18"/>
              </w:rPr>
              <w:t>50160-2008</w:t>
            </w:r>
            <w:r>
              <w:rPr>
                <w:rFonts w:ascii="宋体" w:hint="eastAsia"/>
                <w:szCs w:val="18"/>
              </w:rPr>
              <w:t>（2018年版）</w:t>
            </w:r>
            <w:r>
              <w:rPr>
                <w:rFonts w:ascii="宋体" w:hAnsi="宋体" w:hint="eastAsia"/>
              </w:rPr>
              <w:t>第4.3.4</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1E603017" w14:textId="77777777" w:rsidR="00152C2C" w:rsidRDefault="00152C2C">
            <w:pPr>
              <w:jc w:val="center"/>
              <w:rPr>
                <w:rFonts w:ascii="宋体" w:hAns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6B21AAF5" w14:textId="77777777" w:rsidR="00152C2C" w:rsidRDefault="00152C2C">
            <w:pPr>
              <w:adjustRightInd w:val="0"/>
              <w:rPr>
                <w:rFonts w:ascii="宋体" w:hint="eastAsia"/>
                <w:szCs w:val="21"/>
              </w:rPr>
            </w:pPr>
            <w:r>
              <w:rPr>
                <w:rFonts w:ascii="宋体" w:hint="eastAsia"/>
                <w:szCs w:val="21"/>
              </w:rPr>
              <w:t>储罐区依托已有消防道路。仓库设有环形</w:t>
            </w:r>
            <w:r>
              <w:rPr>
                <w:rFonts w:ascii="宋体"/>
                <w:szCs w:val="21"/>
              </w:rPr>
              <w:t>消防车道</w:t>
            </w:r>
          </w:p>
        </w:tc>
      </w:tr>
      <w:tr w:rsidR="00152C2C" w14:paraId="37B2AF32"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2B4D1748" w14:textId="77777777" w:rsidR="00152C2C" w:rsidRDefault="00152C2C">
            <w:pPr>
              <w:jc w:val="center"/>
              <w:rPr>
                <w:rFonts w:ascii="宋体" w:hAnsi="宋体" w:hint="eastAsia"/>
              </w:rPr>
            </w:pPr>
            <w:r>
              <w:rPr>
                <w:rFonts w:ascii="宋体" w:hAnsi="宋体" w:hint="eastAsia"/>
              </w:rPr>
              <w:t>15</w:t>
            </w:r>
          </w:p>
        </w:tc>
        <w:tc>
          <w:tcPr>
            <w:tcW w:w="4997" w:type="dxa"/>
            <w:tcBorders>
              <w:top w:val="single" w:sz="4" w:space="0" w:color="auto"/>
              <w:left w:val="single" w:sz="4" w:space="0" w:color="auto"/>
              <w:bottom w:val="single" w:sz="4" w:space="0" w:color="auto"/>
              <w:right w:val="single" w:sz="4" w:space="0" w:color="auto"/>
            </w:tcBorders>
            <w:vAlign w:val="center"/>
          </w:tcPr>
          <w:p w14:paraId="4782E9F1" w14:textId="77777777" w:rsidR="00152C2C" w:rsidRDefault="00152C2C">
            <w:pPr>
              <w:rPr>
                <w:rFonts w:ascii="宋体"/>
              </w:rPr>
            </w:pPr>
            <w:r>
              <w:rPr>
                <w:rFonts w:ascii="宋体" w:hint="eastAsia"/>
              </w:rPr>
              <w:t>液化烃、可燃液体、可燃气体的罐区内，任何储罐的中心距至少两条消防车道的距离均不应大于</w:t>
            </w:r>
            <w:r>
              <w:rPr>
                <w:rFonts w:ascii="宋体"/>
              </w:rPr>
              <w:t>120m</w:t>
            </w:r>
            <w:r>
              <w:rPr>
                <w:rFonts w:ascii="宋体" w:hint="eastAsia"/>
              </w:rPr>
              <w:t>；当不能满足此要求时，任何储罐中心与最近的消防车道之间的距离不应大于</w:t>
            </w:r>
            <w:r>
              <w:rPr>
                <w:rFonts w:ascii="宋体"/>
              </w:rPr>
              <w:t>80m</w:t>
            </w:r>
            <w:r>
              <w:rPr>
                <w:rFonts w:ascii="宋体" w:hint="eastAsia"/>
              </w:rPr>
              <w:t>，且最近消防车道的路面宽度不应小于</w:t>
            </w:r>
            <w:r>
              <w:rPr>
                <w:rFonts w:ascii="宋体"/>
              </w:rPr>
              <w:t>9m</w:t>
            </w:r>
            <w:r>
              <w:rPr>
                <w:rFonts w:ascii="宋体" w:hint="eastAsia"/>
              </w:rPr>
              <w:t>。</w:t>
            </w:r>
          </w:p>
        </w:tc>
        <w:tc>
          <w:tcPr>
            <w:tcW w:w="1598" w:type="dxa"/>
            <w:tcBorders>
              <w:top w:val="single" w:sz="4" w:space="0" w:color="auto"/>
              <w:left w:val="single" w:sz="4" w:space="0" w:color="auto"/>
              <w:bottom w:val="single" w:sz="4" w:space="0" w:color="auto"/>
              <w:right w:val="single" w:sz="4" w:space="0" w:color="auto"/>
            </w:tcBorders>
            <w:vAlign w:val="center"/>
          </w:tcPr>
          <w:p w14:paraId="045592A7" w14:textId="77777777" w:rsidR="00152C2C" w:rsidRDefault="00152C2C">
            <w:pPr>
              <w:jc w:val="center"/>
              <w:rPr>
                <w:rFonts w:ascii="宋体" w:hAnsi="宋体" w:hint="eastAsia"/>
              </w:rPr>
            </w:pPr>
            <w:r>
              <w:rPr>
                <w:rFonts w:ascii="宋体"/>
                <w:szCs w:val="18"/>
              </w:rPr>
              <w:t>GB</w:t>
            </w:r>
            <w:r>
              <w:rPr>
                <w:rFonts w:ascii="宋体" w:hint="eastAsia"/>
                <w:szCs w:val="18"/>
              </w:rPr>
              <w:t xml:space="preserve"> </w:t>
            </w:r>
            <w:r>
              <w:rPr>
                <w:rFonts w:ascii="宋体"/>
                <w:szCs w:val="18"/>
              </w:rPr>
              <w:t>50160-2008</w:t>
            </w:r>
            <w:r>
              <w:rPr>
                <w:rFonts w:ascii="宋体" w:hint="eastAsia"/>
                <w:szCs w:val="18"/>
              </w:rPr>
              <w:t>（2018年版）</w:t>
            </w:r>
            <w:r>
              <w:rPr>
                <w:rFonts w:ascii="宋体" w:hAnsi="宋体" w:hint="eastAsia"/>
              </w:rPr>
              <w:t>第4.3.5</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61E7CAD0" w14:textId="77777777" w:rsidR="00152C2C" w:rsidRDefault="00152C2C">
            <w:pPr>
              <w:jc w:val="center"/>
              <w:rPr>
                <w:rFonts w:ascii="宋体" w:hAns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145C659B" w14:textId="77777777" w:rsidR="00152C2C" w:rsidRDefault="00152C2C">
            <w:pPr>
              <w:adjustRightInd w:val="0"/>
              <w:rPr>
                <w:rFonts w:ascii="宋体" w:hint="eastAsia"/>
                <w:szCs w:val="21"/>
              </w:rPr>
            </w:pPr>
            <w:r>
              <w:rPr>
                <w:rFonts w:ascii="宋体"/>
              </w:rPr>
              <w:t>储罐与消防车道的距离符合规定</w:t>
            </w:r>
          </w:p>
        </w:tc>
      </w:tr>
      <w:tr w:rsidR="00152C2C" w14:paraId="32753BB4"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5CF7DA5E" w14:textId="77777777" w:rsidR="00152C2C" w:rsidRDefault="00152C2C">
            <w:pPr>
              <w:jc w:val="center"/>
              <w:rPr>
                <w:rFonts w:ascii="宋体" w:hAnsi="宋体" w:hint="eastAsia"/>
              </w:rPr>
            </w:pPr>
            <w:r>
              <w:rPr>
                <w:rFonts w:ascii="宋体" w:hAnsi="宋体" w:hint="eastAsia"/>
              </w:rPr>
              <w:lastRenderedPageBreak/>
              <w:t>16</w:t>
            </w:r>
          </w:p>
        </w:tc>
        <w:tc>
          <w:tcPr>
            <w:tcW w:w="4997" w:type="dxa"/>
            <w:tcBorders>
              <w:top w:val="single" w:sz="4" w:space="0" w:color="auto"/>
              <w:left w:val="single" w:sz="4" w:space="0" w:color="auto"/>
              <w:bottom w:val="single" w:sz="4" w:space="0" w:color="auto"/>
              <w:right w:val="single" w:sz="4" w:space="0" w:color="auto"/>
            </w:tcBorders>
            <w:vAlign w:val="center"/>
          </w:tcPr>
          <w:p w14:paraId="2B8133BF" w14:textId="77777777" w:rsidR="00152C2C" w:rsidRDefault="00152C2C">
            <w:pPr>
              <w:rPr>
                <w:rFonts w:ascii="宋体"/>
              </w:rPr>
            </w:pPr>
            <w:r>
              <w:rPr>
                <w:rFonts w:ascii="宋体"/>
              </w:rPr>
              <w:t>化工企业厂区总平面应</w:t>
            </w:r>
            <w:r>
              <w:rPr>
                <w:rFonts w:ascii="宋体" w:hint="eastAsia"/>
              </w:rPr>
              <w:t>满足现行国家标准《</w:t>
            </w:r>
            <w:r>
              <w:rPr>
                <w:rFonts w:ascii="宋体"/>
              </w:rPr>
              <w:t>化工企业总图运输设计规范</w:t>
            </w:r>
            <w:r>
              <w:rPr>
                <w:rFonts w:ascii="宋体" w:hint="eastAsia"/>
              </w:rPr>
              <w:t>》</w:t>
            </w:r>
            <w:r>
              <w:rPr>
                <w:rFonts w:ascii="宋体"/>
              </w:rPr>
              <w:t>GB50489</w:t>
            </w:r>
            <w:r>
              <w:rPr>
                <w:rFonts w:ascii="宋体" w:hint="eastAsia"/>
              </w:rPr>
              <w:t>的要求。应</w:t>
            </w:r>
            <w:r>
              <w:rPr>
                <w:rFonts w:ascii="宋体"/>
              </w:rPr>
              <w:t>根据厂内各生产系统及安全、卫生要求</w:t>
            </w:r>
            <w:r>
              <w:rPr>
                <w:rFonts w:ascii="宋体" w:hint="eastAsia"/>
              </w:rPr>
              <w:t>按</w:t>
            </w:r>
            <w:r>
              <w:rPr>
                <w:rFonts w:ascii="宋体"/>
              </w:rPr>
              <w:t>功能明确合理分区布置，分区内部和相互之间</w:t>
            </w:r>
            <w:r>
              <w:rPr>
                <w:rFonts w:ascii="宋体" w:hint="eastAsia"/>
              </w:rPr>
              <w:t>应</w:t>
            </w:r>
            <w:r>
              <w:rPr>
                <w:rFonts w:ascii="宋体"/>
              </w:rPr>
              <w:t>保持一定的通道和间距。</w:t>
            </w:r>
          </w:p>
        </w:tc>
        <w:tc>
          <w:tcPr>
            <w:tcW w:w="1598" w:type="dxa"/>
            <w:tcBorders>
              <w:top w:val="single" w:sz="4" w:space="0" w:color="auto"/>
              <w:left w:val="single" w:sz="4" w:space="0" w:color="auto"/>
              <w:bottom w:val="single" w:sz="4" w:space="0" w:color="auto"/>
              <w:right w:val="single" w:sz="4" w:space="0" w:color="auto"/>
            </w:tcBorders>
            <w:vAlign w:val="center"/>
          </w:tcPr>
          <w:p w14:paraId="16AAF9EF" w14:textId="77777777" w:rsidR="00152C2C" w:rsidRDefault="00152C2C">
            <w:pPr>
              <w:jc w:val="center"/>
              <w:rPr>
                <w:rFonts w:ascii="宋体" w:hAnsi="宋体" w:hint="eastAsia"/>
              </w:rPr>
            </w:pPr>
            <w:r>
              <w:rPr>
                <w:rFonts w:ascii="宋体" w:hAnsi="宋体" w:hint="eastAsia"/>
              </w:rPr>
              <w:t>HG 20571-2014第3.2.1</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38430D9B" w14:textId="77777777" w:rsidR="00152C2C" w:rsidRDefault="00152C2C">
            <w:pPr>
              <w:jc w:val="center"/>
              <w:rPr>
                <w:rFonts w:ascii="宋体" w:hAns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7F6DCD98" w14:textId="77777777" w:rsidR="00152C2C" w:rsidRDefault="00152C2C">
            <w:pPr>
              <w:rPr>
                <w:rFonts w:ascii="宋体" w:hint="eastAsia"/>
              </w:rPr>
            </w:pPr>
            <w:r>
              <w:rPr>
                <w:rFonts w:ascii="宋体" w:hint="eastAsia"/>
              </w:rPr>
              <w:t>厂区内分区布置，内部和相互之间留有通道</w:t>
            </w:r>
          </w:p>
        </w:tc>
      </w:tr>
      <w:tr w:rsidR="00152C2C" w14:paraId="1B9EC910"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5680290D" w14:textId="77777777" w:rsidR="00152C2C" w:rsidRDefault="00152C2C">
            <w:pPr>
              <w:jc w:val="center"/>
              <w:rPr>
                <w:rFonts w:ascii="宋体" w:hAnsi="宋体" w:hint="eastAsia"/>
              </w:rPr>
            </w:pPr>
            <w:r>
              <w:rPr>
                <w:rFonts w:ascii="宋体" w:hAnsi="宋体" w:hint="eastAsia"/>
              </w:rPr>
              <w:t>17</w:t>
            </w:r>
          </w:p>
        </w:tc>
        <w:tc>
          <w:tcPr>
            <w:tcW w:w="4997" w:type="dxa"/>
            <w:tcBorders>
              <w:top w:val="single" w:sz="4" w:space="0" w:color="auto"/>
              <w:left w:val="single" w:sz="4" w:space="0" w:color="auto"/>
              <w:bottom w:val="single" w:sz="4" w:space="0" w:color="auto"/>
              <w:right w:val="single" w:sz="4" w:space="0" w:color="auto"/>
            </w:tcBorders>
            <w:vAlign w:val="center"/>
          </w:tcPr>
          <w:p w14:paraId="0DB3CE90" w14:textId="77777777" w:rsidR="00152C2C" w:rsidRDefault="00152C2C">
            <w:pPr>
              <w:rPr>
                <w:rFonts w:ascii="宋体" w:hint="eastAsia"/>
              </w:rPr>
            </w:pPr>
            <w:r>
              <w:rPr>
                <w:rFonts w:ascii="宋体"/>
              </w:rPr>
              <w:t>厂区内</w:t>
            </w:r>
            <w:r>
              <w:rPr>
                <w:rFonts w:ascii="宋体" w:hint="eastAsia"/>
              </w:rPr>
              <w:t>甲、乙类生产装置或设施</w:t>
            </w:r>
            <w:r>
              <w:rPr>
                <w:rFonts w:ascii="宋体"/>
              </w:rPr>
              <w:t>，散发烟尘、水雾和噪音的生产部分应布置在</w:t>
            </w:r>
            <w:r>
              <w:rPr>
                <w:rFonts w:ascii="宋体" w:hint="eastAsia"/>
              </w:rPr>
              <w:t>人员集中场所及明火或散发火花地点的</w:t>
            </w:r>
            <w:r>
              <w:rPr>
                <w:rFonts w:ascii="宋体"/>
              </w:rPr>
              <w:t>全年最小风频率</w:t>
            </w:r>
            <w:r>
              <w:rPr>
                <w:rFonts w:ascii="宋体" w:hint="eastAsia"/>
              </w:rPr>
              <w:t>风向</w:t>
            </w:r>
            <w:r>
              <w:rPr>
                <w:rFonts w:ascii="宋体"/>
              </w:rPr>
              <w:t>的上风</w:t>
            </w:r>
            <w:r>
              <w:rPr>
                <w:rFonts w:ascii="宋体" w:hint="eastAsia"/>
              </w:rPr>
              <w:t>侧</w:t>
            </w:r>
            <w:r>
              <w:rPr>
                <w:rFonts w:ascii="宋体"/>
              </w:rPr>
              <w:t>，厂前</w:t>
            </w:r>
            <w:r>
              <w:rPr>
                <w:rFonts w:ascii="宋体" w:hint="eastAsia"/>
              </w:rPr>
              <w:t>区</w:t>
            </w:r>
            <w:r>
              <w:rPr>
                <w:rFonts w:ascii="宋体"/>
              </w:rPr>
              <w:t>、机电仪修和总变配电</w:t>
            </w:r>
            <w:r>
              <w:rPr>
                <w:rFonts w:ascii="宋体" w:hint="eastAsia"/>
              </w:rPr>
              <w:t>所</w:t>
            </w:r>
            <w:r>
              <w:rPr>
                <w:rFonts w:ascii="宋体"/>
              </w:rPr>
              <w:t>等部分应位于全年最小风频率</w:t>
            </w:r>
            <w:r>
              <w:rPr>
                <w:rFonts w:ascii="宋体" w:hint="eastAsia"/>
              </w:rPr>
              <w:t>风向</w:t>
            </w:r>
            <w:r>
              <w:rPr>
                <w:rFonts w:ascii="宋体"/>
              </w:rPr>
              <w:t>的</w:t>
            </w:r>
            <w:r>
              <w:rPr>
                <w:rFonts w:ascii="宋体" w:hint="eastAsia"/>
              </w:rPr>
              <w:t>下</w:t>
            </w:r>
            <w:r>
              <w:rPr>
                <w:rFonts w:ascii="宋体"/>
              </w:rPr>
              <w:t>风</w:t>
            </w:r>
            <w:r>
              <w:rPr>
                <w:rFonts w:ascii="宋体" w:hint="eastAsia"/>
              </w:rPr>
              <w:t>侧。</w:t>
            </w:r>
          </w:p>
        </w:tc>
        <w:tc>
          <w:tcPr>
            <w:tcW w:w="1598" w:type="dxa"/>
            <w:tcBorders>
              <w:top w:val="single" w:sz="4" w:space="0" w:color="auto"/>
              <w:left w:val="single" w:sz="4" w:space="0" w:color="auto"/>
              <w:bottom w:val="single" w:sz="4" w:space="0" w:color="auto"/>
              <w:right w:val="single" w:sz="4" w:space="0" w:color="auto"/>
            </w:tcBorders>
            <w:vAlign w:val="center"/>
          </w:tcPr>
          <w:p w14:paraId="460820EF" w14:textId="77777777" w:rsidR="00152C2C" w:rsidRDefault="00152C2C">
            <w:pPr>
              <w:jc w:val="center"/>
              <w:rPr>
                <w:rFonts w:ascii="宋体" w:hAnsi="宋体" w:hint="eastAsia"/>
              </w:rPr>
            </w:pPr>
            <w:r>
              <w:rPr>
                <w:rFonts w:ascii="宋体" w:hAnsi="宋体" w:hint="eastAsia"/>
              </w:rPr>
              <w:t>HG 20571-2014第3.2.2</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40E45AA0" w14:textId="77777777" w:rsidR="00152C2C" w:rsidRDefault="00152C2C">
            <w:pPr>
              <w:jc w:val="center"/>
              <w:rPr>
                <w:rFonts w:ascii="宋体" w:hAns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137571E3" w14:textId="77777777" w:rsidR="00152C2C" w:rsidRDefault="00152C2C">
            <w:pPr>
              <w:rPr>
                <w:rFonts w:ascii="宋体" w:hint="eastAsia"/>
              </w:rPr>
            </w:pPr>
            <w:r>
              <w:rPr>
                <w:rFonts w:ascii="宋体" w:hAnsi="宋体" w:hint="eastAsia"/>
              </w:rPr>
              <w:t>布置时已充分考虑风向的影响</w:t>
            </w:r>
          </w:p>
        </w:tc>
      </w:tr>
      <w:tr w:rsidR="00152C2C" w14:paraId="2D025C47"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35943C1C" w14:textId="77777777" w:rsidR="00152C2C" w:rsidRDefault="00152C2C">
            <w:pPr>
              <w:jc w:val="center"/>
              <w:rPr>
                <w:rFonts w:ascii="宋体" w:hAnsi="宋体" w:hint="eastAsia"/>
              </w:rPr>
            </w:pPr>
            <w:r>
              <w:rPr>
                <w:rFonts w:ascii="宋体" w:hAnsi="宋体" w:hint="eastAsia"/>
              </w:rPr>
              <w:t>18</w:t>
            </w:r>
          </w:p>
        </w:tc>
        <w:tc>
          <w:tcPr>
            <w:tcW w:w="4997" w:type="dxa"/>
            <w:tcBorders>
              <w:top w:val="single" w:sz="4" w:space="0" w:color="auto"/>
              <w:left w:val="single" w:sz="4" w:space="0" w:color="auto"/>
              <w:bottom w:val="single" w:sz="4" w:space="0" w:color="auto"/>
              <w:right w:val="single" w:sz="4" w:space="0" w:color="auto"/>
            </w:tcBorders>
            <w:vAlign w:val="center"/>
          </w:tcPr>
          <w:p w14:paraId="12D2DB16" w14:textId="77777777" w:rsidR="00152C2C" w:rsidRDefault="00152C2C">
            <w:pPr>
              <w:rPr>
                <w:rFonts w:ascii="宋体"/>
              </w:rPr>
            </w:pPr>
            <w:r>
              <w:rPr>
                <w:rFonts w:ascii="宋体" w:hint="eastAsia"/>
              </w:rPr>
              <w:t>化工企业主要出入口不应少于两个，并且宜位于不同方向。</w:t>
            </w:r>
            <w:r>
              <w:rPr>
                <w:rFonts w:ascii="宋体"/>
              </w:rPr>
              <w:t>大型化工厂的人流和货运应明确分开，大宗危险货物运输</w:t>
            </w:r>
            <w:r>
              <w:rPr>
                <w:rFonts w:ascii="宋体" w:hint="eastAsia"/>
              </w:rPr>
              <w:t>应</w:t>
            </w:r>
            <w:r>
              <w:rPr>
                <w:rFonts w:ascii="宋体"/>
              </w:rPr>
              <w:t>有单独路线，不</w:t>
            </w:r>
            <w:r>
              <w:rPr>
                <w:rFonts w:ascii="宋体" w:hint="eastAsia"/>
              </w:rPr>
              <w:t>得</w:t>
            </w:r>
            <w:r>
              <w:rPr>
                <w:rFonts w:ascii="宋体"/>
              </w:rPr>
              <w:t>与人流混行或平交。</w:t>
            </w:r>
          </w:p>
        </w:tc>
        <w:tc>
          <w:tcPr>
            <w:tcW w:w="1598" w:type="dxa"/>
            <w:tcBorders>
              <w:top w:val="single" w:sz="4" w:space="0" w:color="auto"/>
              <w:left w:val="single" w:sz="4" w:space="0" w:color="auto"/>
              <w:bottom w:val="single" w:sz="4" w:space="0" w:color="auto"/>
              <w:right w:val="single" w:sz="4" w:space="0" w:color="auto"/>
            </w:tcBorders>
            <w:vAlign w:val="center"/>
          </w:tcPr>
          <w:p w14:paraId="3E2B9776" w14:textId="77777777" w:rsidR="00152C2C" w:rsidRDefault="00152C2C">
            <w:pPr>
              <w:jc w:val="center"/>
              <w:rPr>
                <w:rFonts w:ascii="宋体" w:hAnsi="宋体" w:hint="eastAsia"/>
              </w:rPr>
            </w:pPr>
            <w:r>
              <w:rPr>
                <w:rFonts w:ascii="宋体" w:hAnsi="宋体" w:hint="eastAsia"/>
              </w:rPr>
              <w:t>HG 20571-2014第3.2.4</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295E53C0" w14:textId="77777777" w:rsidR="00152C2C" w:rsidRDefault="00152C2C">
            <w:pPr>
              <w:jc w:val="center"/>
              <w:rPr>
                <w:rFonts w:ascii="宋体" w:hAns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22BFA3F9" w14:textId="77777777" w:rsidR="00152C2C" w:rsidRDefault="00152C2C">
            <w:pPr>
              <w:rPr>
                <w:rFonts w:ascii="宋体" w:hint="eastAsia"/>
              </w:rPr>
            </w:pPr>
            <w:r>
              <w:rPr>
                <w:rFonts w:ascii="宋体"/>
              </w:rPr>
              <w:t>人流和货运</w:t>
            </w:r>
            <w:r>
              <w:rPr>
                <w:rFonts w:ascii="宋体" w:hint="eastAsia"/>
              </w:rPr>
              <w:t>在不同方向</w:t>
            </w:r>
            <w:r>
              <w:rPr>
                <w:rFonts w:ascii="宋体"/>
              </w:rPr>
              <w:t>分开</w:t>
            </w:r>
            <w:r>
              <w:rPr>
                <w:rFonts w:ascii="宋体" w:hint="eastAsia"/>
              </w:rPr>
              <w:t>设置</w:t>
            </w:r>
          </w:p>
        </w:tc>
      </w:tr>
      <w:tr w:rsidR="00152C2C" w14:paraId="6629FE51"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4E9ADAF2" w14:textId="77777777" w:rsidR="00152C2C" w:rsidRDefault="00152C2C">
            <w:pPr>
              <w:jc w:val="center"/>
              <w:rPr>
                <w:rFonts w:ascii="宋体" w:hAnsi="宋体" w:hint="eastAsia"/>
              </w:rPr>
            </w:pPr>
            <w:r>
              <w:rPr>
                <w:rFonts w:ascii="宋体" w:hAnsi="宋体" w:hint="eastAsia"/>
              </w:rPr>
              <w:t>19</w:t>
            </w:r>
          </w:p>
        </w:tc>
        <w:tc>
          <w:tcPr>
            <w:tcW w:w="4997" w:type="dxa"/>
            <w:tcBorders>
              <w:top w:val="single" w:sz="4" w:space="0" w:color="auto"/>
              <w:left w:val="single" w:sz="4" w:space="0" w:color="auto"/>
              <w:bottom w:val="single" w:sz="4" w:space="0" w:color="auto"/>
              <w:right w:val="single" w:sz="4" w:space="0" w:color="auto"/>
            </w:tcBorders>
            <w:vAlign w:val="center"/>
          </w:tcPr>
          <w:p w14:paraId="25CE56E0" w14:textId="77777777" w:rsidR="00152C2C" w:rsidRDefault="00152C2C">
            <w:pPr>
              <w:rPr>
                <w:rFonts w:ascii="宋体" w:hint="eastAsia"/>
              </w:rPr>
            </w:pPr>
            <w:r>
              <w:rPr>
                <w:rFonts w:ascii="宋体"/>
              </w:rPr>
              <w:t>厂区道路应根据交通、消防和分区要求合理布置，力求顺通。危险场所应</w:t>
            </w:r>
            <w:r>
              <w:rPr>
                <w:rFonts w:ascii="宋体" w:hint="eastAsia"/>
              </w:rPr>
              <w:t>设环形消防通道</w:t>
            </w:r>
            <w:r>
              <w:rPr>
                <w:rFonts w:ascii="宋体"/>
              </w:rPr>
              <w:t>，路面宽度按交通密度及安全因素确定，保证消防、急救车辆畅行无阻。</w:t>
            </w:r>
          </w:p>
        </w:tc>
        <w:tc>
          <w:tcPr>
            <w:tcW w:w="1598" w:type="dxa"/>
            <w:tcBorders>
              <w:top w:val="single" w:sz="4" w:space="0" w:color="auto"/>
              <w:left w:val="single" w:sz="4" w:space="0" w:color="auto"/>
              <w:bottom w:val="single" w:sz="4" w:space="0" w:color="auto"/>
              <w:right w:val="single" w:sz="4" w:space="0" w:color="auto"/>
            </w:tcBorders>
            <w:vAlign w:val="center"/>
          </w:tcPr>
          <w:p w14:paraId="77E7847F" w14:textId="77777777" w:rsidR="00152C2C" w:rsidRDefault="00152C2C">
            <w:pPr>
              <w:jc w:val="center"/>
              <w:rPr>
                <w:rFonts w:ascii="宋体" w:hAnsi="宋体" w:hint="eastAsia"/>
              </w:rPr>
            </w:pPr>
            <w:r>
              <w:rPr>
                <w:rFonts w:ascii="宋体" w:hAnsi="宋体" w:hint="eastAsia"/>
              </w:rPr>
              <w:t>HG 20571-2014第3.2.6</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07D2F407" w14:textId="77777777" w:rsidR="00152C2C" w:rsidRDefault="00152C2C">
            <w:pPr>
              <w:jc w:val="center"/>
              <w:rPr>
                <w:rFonts w:ascii="宋体" w:hAns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42E855A2" w14:textId="77777777" w:rsidR="00152C2C" w:rsidRDefault="00152C2C">
            <w:pPr>
              <w:adjustRightInd w:val="0"/>
              <w:rPr>
                <w:rFonts w:ascii="宋体" w:hint="eastAsia"/>
                <w:szCs w:val="21"/>
              </w:rPr>
            </w:pPr>
            <w:r>
              <w:rPr>
                <w:rFonts w:ascii="宋体"/>
              </w:rPr>
              <w:t>厂区道路</w:t>
            </w:r>
            <w:r>
              <w:rPr>
                <w:rFonts w:ascii="宋体" w:hint="eastAsia"/>
              </w:rPr>
              <w:t>设置符合规范要求</w:t>
            </w:r>
          </w:p>
        </w:tc>
      </w:tr>
      <w:tr w:rsidR="00152C2C" w14:paraId="119C3BA9"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740E5ACA" w14:textId="77777777" w:rsidR="00152C2C" w:rsidRDefault="00152C2C">
            <w:pPr>
              <w:jc w:val="center"/>
              <w:rPr>
                <w:rFonts w:ascii="宋体" w:hAnsi="宋体" w:hint="eastAsia"/>
              </w:rPr>
            </w:pPr>
            <w:r>
              <w:rPr>
                <w:rFonts w:ascii="宋体" w:hAnsi="宋体" w:hint="eastAsia"/>
              </w:rPr>
              <w:t>20</w:t>
            </w:r>
          </w:p>
        </w:tc>
        <w:tc>
          <w:tcPr>
            <w:tcW w:w="4997" w:type="dxa"/>
            <w:tcBorders>
              <w:top w:val="single" w:sz="4" w:space="0" w:color="auto"/>
              <w:left w:val="single" w:sz="4" w:space="0" w:color="auto"/>
              <w:bottom w:val="single" w:sz="4" w:space="0" w:color="auto"/>
              <w:right w:val="single" w:sz="4" w:space="0" w:color="auto"/>
            </w:tcBorders>
            <w:vAlign w:val="center"/>
          </w:tcPr>
          <w:p w14:paraId="65BDF0C4" w14:textId="77777777" w:rsidR="00152C2C" w:rsidRDefault="00152C2C">
            <w:pPr>
              <w:rPr>
                <w:rFonts w:ascii="宋体" w:hint="eastAsia"/>
              </w:rPr>
            </w:pPr>
            <w:r>
              <w:rPr>
                <w:rFonts w:ascii="宋体" w:hint="eastAsia"/>
              </w:rPr>
              <w:t>厂区</w:t>
            </w:r>
            <w:r>
              <w:rPr>
                <w:rFonts w:ascii="宋体"/>
              </w:rPr>
              <w:t>道路应</w:t>
            </w:r>
            <w:r>
              <w:rPr>
                <w:rFonts w:ascii="宋体" w:hint="eastAsia"/>
              </w:rPr>
              <w:t>符合用于</w:t>
            </w:r>
            <w:r>
              <w:rPr>
                <w:rFonts w:ascii="宋体"/>
              </w:rPr>
              <w:t>消防车通行</w:t>
            </w:r>
            <w:r>
              <w:rPr>
                <w:rFonts w:ascii="宋体" w:hint="eastAsia"/>
              </w:rPr>
              <w:t>的道路间距宽度；其转弯半径应符合现行国家标准《建筑设计防火规范》</w:t>
            </w:r>
            <w:r>
              <w:rPr>
                <w:rFonts w:ascii="宋体"/>
              </w:rPr>
              <w:t>GB</w:t>
            </w:r>
            <w:r>
              <w:rPr>
                <w:rFonts w:ascii="宋体" w:hint="eastAsia"/>
              </w:rPr>
              <w:t>50016和</w:t>
            </w:r>
            <w:r>
              <w:rPr>
                <w:rFonts w:ascii="宋体"/>
              </w:rPr>
              <w:t>《石油化工企业设计防火规范》GB50160的</w:t>
            </w:r>
            <w:r>
              <w:rPr>
                <w:rFonts w:ascii="宋体" w:hint="eastAsia"/>
              </w:rPr>
              <w:t>相</w:t>
            </w:r>
            <w:r>
              <w:rPr>
                <w:rFonts w:ascii="宋体"/>
              </w:rPr>
              <w:t>关规定。</w:t>
            </w:r>
          </w:p>
        </w:tc>
        <w:tc>
          <w:tcPr>
            <w:tcW w:w="1598" w:type="dxa"/>
            <w:tcBorders>
              <w:top w:val="single" w:sz="4" w:space="0" w:color="auto"/>
              <w:left w:val="single" w:sz="4" w:space="0" w:color="auto"/>
              <w:bottom w:val="single" w:sz="4" w:space="0" w:color="auto"/>
              <w:right w:val="single" w:sz="4" w:space="0" w:color="auto"/>
            </w:tcBorders>
            <w:vAlign w:val="center"/>
          </w:tcPr>
          <w:p w14:paraId="42CA72EF" w14:textId="77777777" w:rsidR="00152C2C" w:rsidRDefault="00152C2C">
            <w:pPr>
              <w:jc w:val="center"/>
              <w:rPr>
                <w:rFonts w:ascii="宋体" w:hAnsi="宋体" w:hint="eastAsia"/>
              </w:rPr>
            </w:pPr>
            <w:r>
              <w:rPr>
                <w:rFonts w:ascii="宋体" w:hAnsi="宋体" w:hint="eastAsia"/>
              </w:rPr>
              <w:t>HG 20571-2014第3.2.6</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6BA80B98" w14:textId="77777777" w:rsidR="00152C2C" w:rsidRDefault="00152C2C">
            <w:pPr>
              <w:jc w:val="center"/>
              <w:rPr>
                <w:rFonts w:ascii="宋体" w:hAns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28D1BF14" w14:textId="77777777" w:rsidR="00152C2C" w:rsidRDefault="00152C2C">
            <w:pPr>
              <w:adjustRightInd w:val="0"/>
              <w:rPr>
                <w:rFonts w:ascii="宋体" w:hint="eastAsia"/>
                <w:szCs w:val="21"/>
              </w:rPr>
            </w:pPr>
            <w:r>
              <w:rPr>
                <w:rFonts w:ascii="宋体"/>
              </w:rPr>
              <w:t>厂区</w:t>
            </w:r>
            <w:r>
              <w:rPr>
                <w:rFonts w:ascii="宋体" w:hint="eastAsia"/>
              </w:rPr>
              <w:t>已有</w:t>
            </w:r>
            <w:r>
              <w:rPr>
                <w:rFonts w:ascii="宋体"/>
              </w:rPr>
              <w:t>道路</w:t>
            </w:r>
            <w:r>
              <w:rPr>
                <w:rFonts w:ascii="宋体" w:hint="eastAsia"/>
              </w:rPr>
              <w:t>设置经过审核符合要求</w:t>
            </w:r>
          </w:p>
        </w:tc>
      </w:tr>
      <w:tr w:rsidR="00152C2C" w14:paraId="307835D4"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31A96A42" w14:textId="77777777" w:rsidR="00152C2C" w:rsidRDefault="00152C2C">
            <w:pPr>
              <w:jc w:val="center"/>
              <w:rPr>
                <w:rFonts w:ascii="宋体" w:hAnsi="宋体" w:hint="eastAsia"/>
              </w:rPr>
            </w:pPr>
            <w:r>
              <w:rPr>
                <w:rFonts w:ascii="宋体" w:hAnsi="宋体" w:hint="eastAsia"/>
              </w:rPr>
              <w:t>21</w:t>
            </w:r>
          </w:p>
        </w:tc>
        <w:tc>
          <w:tcPr>
            <w:tcW w:w="4997" w:type="dxa"/>
            <w:tcBorders>
              <w:top w:val="single" w:sz="4" w:space="0" w:color="auto"/>
              <w:left w:val="single" w:sz="4" w:space="0" w:color="auto"/>
              <w:bottom w:val="single" w:sz="4" w:space="0" w:color="auto"/>
              <w:right w:val="single" w:sz="4" w:space="0" w:color="auto"/>
            </w:tcBorders>
            <w:vAlign w:val="center"/>
          </w:tcPr>
          <w:p w14:paraId="4B5E31BB" w14:textId="77777777" w:rsidR="00152C2C" w:rsidRDefault="00152C2C">
            <w:pPr>
              <w:rPr>
                <w:rFonts w:ascii="宋体" w:hint="eastAsia"/>
              </w:rPr>
            </w:pPr>
            <w:r>
              <w:rPr>
                <w:rFonts w:ascii="宋体"/>
              </w:rPr>
              <w:t>道路两侧和上下接近的建、构筑物必须满足有关净距和建筑限界要求。</w:t>
            </w:r>
          </w:p>
        </w:tc>
        <w:tc>
          <w:tcPr>
            <w:tcW w:w="1598" w:type="dxa"/>
            <w:tcBorders>
              <w:top w:val="single" w:sz="4" w:space="0" w:color="auto"/>
              <w:left w:val="single" w:sz="4" w:space="0" w:color="auto"/>
              <w:bottom w:val="single" w:sz="4" w:space="0" w:color="auto"/>
              <w:right w:val="single" w:sz="4" w:space="0" w:color="auto"/>
            </w:tcBorders>
            <w:vAlign w:val="center"/>
          </w:tcPr>
          <w:p w14:paraId="77A69EE8" w14:textId="77777777" w:rsidR="00152C2C" w:rsidRDefault="00152C2C">
            <w:pPr>
              <w:jc w:val="center"/>
              <w:rPr>
                <w:rFonts w:ascii="宋体" w:hAnsi="宋体" w:hint="eastAsia"/>
              </w:rPr>
            </w:pPr>
            <w:r>
              <w:rPr>
                <w:rFonts w:ascii="宋体" w:hAnsi="宋体" w:hint="eastAsia"/>
              </w:rPr>
              <w:t>HG 20571-2014第3.2.6</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4E2B3187" w14:textId="77777777" w:rsidR="00152C2C" w:rsidRDefault="00152C2C">
            <w:pPr>
              <w:jc w:val="center"/>
              <w:rPr>
                <w:rFonts w:ascii="宋体" w:hAns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6A17DCA3" w14:textId="77777777" w:rsidR="00152C2C" w:rsidRDefault="00152C2C">
            <w:pPr>
              <w:adjustRightInd w:val="0"/>
              <w:rPr>
                <w:rFonts w:ascii="宋体" w:hint="eastAsia"/>
                <w:szCs w:val="21"/>
              </w:rPr>
            </w:pPr>
            <w:r>
              <w:rPr>
                <w:rFonts w:ascii="宋体"/>
              </w:rPr>
              <w:t>厂区道路</w:t>
            </w:r>
            <w:r>
              <w:rPr>
                <w:rFonts w:ascii="宋体" w:hint="eastAsia"/>
              </w:rPr>
              <w:t>设置符合规范要求</w:t>
            </w:r>
          </w:p>
        </w:tc>
      </w:tr>
      <w:tr w:rsidR="00152C2C" w14:paraId="0D1DFDEA"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0EB5CCFA" w14:textId="77777777" w:rsidR="00152C2C" w:rsidRDefault="00152C2C">
            <w:pPr>
              <w:jc w:val="center"/>
              <w:rPr>
                <w:rFonts w:ascii="宋体" w:hAnsi="宋体" w:hint="eastAsia"/>
              </w:rPr>
            </w:pPr>
            <w:r>
              <w:rPr>
                <w:rFonts w:ascii="宋体" w:hAnsi="宋体" w:hint="eastAsia"/>
              </w:rPr>
              <w:t>22</w:t>
            </w:r>
          </w:p>
        </w:tc>
        <w:tc>
          <w:tcPr>
            <w:tcW w:w="4997" w:type="dxa"/>
            <w:tcBorders>
              <w:top w:val="single" w:sz="4" w:space="0" w:color="auto"/>
              <w:left w:val="single" w:sz="4" w:space="0" w:color="auto"/>
              <w:bottom w:val="single" w:sz="4" w:space="0" w:color="auto"/>
              <w:right w:val="single" w:sz="4" w:space="0" w:color="auto"/>
            </w:tcBorders>
            <w:vAlign w:val="center"/>
          </w:tcPr>
          <w:p w14:paraId="6F8546D1" w14:textId="77777777" w:rsidR="00152C2C" w:rsidRDefault="00152C2C">
            <w:pPr>
              <w:rPr>
                <w:rFonts w:ascii="宋体" w:hAnsi="宋体"/>
              </w:rPr>
            </w:pPr>
            <w:r>
              <w:rPr>
                <w:rFonts w:ascii="宋体" w:hAnsi="宋体" w:hint="eastAsia"/>
              </w:rPr>
              <w:t>中央控制室应根据爆炸风险评估确定是否需要抗爆设计。布置在装置区的控制室、有人值守的机柜间宜进行抗爆设计，抗爆设计应按现行国家标准《石油化工控制室抗爆设计规范》GB50779的规定执行。</w:t>
            </w:r>
          </w:p>
        </w:tc>
        <w:tc>
          <w:tcPr>
            <w:tcW w:w="1598" w:type="dxa"/>
            <w:tcBorders>
              <w:top w:val="single" w:sz="4" w:space="0" w:color="auto"/>
              <w:left w:val="single" w:sz="4" w:space="0" w:color="auto"/>
              <w:bottom w:val="single" w:sz="4" w:space="0" w:color="auto"/>
              <w:right w:val="single" w:sz="4" w:space="0" w:color="auto"/>
            </w:tcBorders>
            <w:vAlign w:val="center"/>
          </w:tcPr>
          <w:p w14:paraId="66FAC260" w14:textId="77777777" w:rsidR="00152C2C" w:rsidRDefault="00152C2C">
            <w:pPr>
              <w:adjustRightInd w:val="0"/>
              <w:snapToGrid w:val="0"/>
              <w:jc w:val="center"/>
              <w:rPr>
                <w:rFonts w:ascii="宋体" w:hAnsi="宋体" w:hint="eastAsia"/>
                <w:color w:val="FF0000"/>
              </w:rPr>
            </w:pPr>
            <w:r>
              <w:rPr>
                <w:rFonts w:ascii="宋体" w:hAnsi="宋体" w:hint="eastAsia"/>
                <w:color w:val="FF0000"/>
              </w:rPr>
              <w:t>GB50160-2008（2018年版）</w:t>
            </w:r>
          </w:p>
          <w:p w14:paraId="3CFFBFDB" w14:textId="77777777" w:rsidR="00152C2C" w:rsidRDefault="00152C2C">
            <w:pPr>
              <w:jc w:val="center"/>
              <w:rPr>
                <w:rFonts w:ascii="宋体" w:hAnsi="宋体" w:hint="eastAsia"/>
                <w:color w:val="FF0000"/>
              </w:rPr>
            </w:pPr>
            <w:r>
              <w:rPr>
                <w:rFonts w:ascii="宋体" w:hAnsi="宋体" w:hint="eastAsia"/>
                <w:color w:val="FF0000"/>
              </w:rPr>
              <w:t>第5.7.1A</w:t>
            </w:r>
          </w:p>
        </w:tc>
        <w:tc>
          <w:tcPr>
            <w:tcW w:w="725" w:type="dxa"/>
            <w:tcBorders>
              <w:top w:val="single" w:sz="4" w:space="0" w:color="auto"/>
              <w:left w:val="single" w:sz="4" w:space="0" w:color="auto"/>
              <w:bottom w:val="single" w:sz="4" w:space="0" w:color="auto"/>
              <w:right w:val="single" w:sz="4" w:space="0" w:color="auto"/>
            </w:tcBorders>
            <w:vAlign w:val="center"/>
          </w:tcPr>
          <w:p w14:paraId="3A700C60" w14:textId="77777777" w:rsidR="00152C2C" w:rsidRDefault="00152C2C">
            <w:pPr>
              <w:jc w:val="center"/>
              <w:rPr>
                <w:rFonts w:ascii="宋体" w:hAnsi="宋体" w:hint="eastAsia"/>
                <w:color w:val="FF0000"/>
              </w:rPr>
            </w:pPr>
            <w:r>
              <w:rPr>
                <w:rFonts w:ascii="宋体" w:hAnsi="宋体" w:cs="宋体" w:hint="eastAsia"/>
                <w:color w:val="FF0000"/>
                <w:szCs w:val="21"/>
              </w:rPr>
              <w:t>不符合</w:t>
            </w:r>
          </w:p>
        </w:tc>
        <w:tc>
          <w:tcPr>
            <w:tcW w:w="1418" w:type="dxa"/>
            <w:tcBorders>
              <w:top w:val="single" w:sz="4" w:space="0" w:color="auto"/>
              <w:left w:val="single" w:sz="4" w:space="0" w:color="auto"/>
              <w:bottom w:val="single" w:sz="4" w:space="0" w:color="auto"/>
              <w:right w:val="single" w:sz="4" w:space="0" w:color="auto"/>
            </w:tcBorders>
            <w:vAlign w:val="center"/>
          </w:tcPr>
          <w:p w14:paraId="77979437" w14:textId="77777777" w:rsidR="00152C2C" w:rsidRDefault="00152C2C">
            <w:pPr>
              <w:adjustRightInd w:val="0"/>
              <w:rPr>
                <w:rFonts w:ascii="宋体" w:hAnsi="宋体"/>
                <w:color w:val="FF0000"/>
              </w:rPr>
            </w:pPr>
            <w:r>
              <w:rPr>
                <w:rFonts w:ascii="宋体" w:hAnsi="宋体" w:hint="eastAsia"/>
                <w:color w:val="FF0000"/>
              </w:rPr>
              <w:t>本项目依托已有储运部控制室，非抗爆性设计</w:t>
            </w:r>
          </w:p>
        </w:tc>
      </w:tr>
      <w:tr w:rsidR="00152C2C" w14:paraId="0E3EDBF5"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52A2BE44" w14:textId="77777777" w:rsidR="00152C2C" w:rsidRDefault="00152C2C">
            <w:pPr>
              <w:jc w:val="center"/>
              <w:rPr>
                <w:rFonts w:ascii="宋体" w:hAnsi="宋体" w:hint="eastAsia"/>
              </w:rPr>
            </w:pPr>
            <w:r>
              <w:rPr>
                <w:rFonts w:ascii="宋体" w:hAnsi="宋体" w:hint="eastAsia"/>
              </w:rPr>
              <w:t>23</w:t>
            </w:r>
          </w:p>
        </w:tc>
        <w:tc>
          <w:tcPr>
            <w:tcW w:w="4997" w:type="dxa"/>
            <w:tcBorders>
              <w:top w:val="single" w:sz="4" w:space="0" w:color="auto"/>
              <w:left w:val="single" w:sz="4" w:space="0" w:color="auto"/>
              <w:bottom w:val="single" w:sz="4" w:space="0" w:color="auto"/>
              <w:right w:val="single" w:sz="4" w:space="0" w:color="auto"/>
            </w:tcBorders>
            <w:vAlign w:val="center"/>
          </w:tcPr>
          <w:p w14:paraId="486A22C0" w14:textId="77777777" w:rsidR="00152C2C" w:rsidRDefault="00152C2C">
            <w:pPr>
              <w:rPr>
                <w:rFonts w:ascii="宋体" w:hAnsi="宋体" w:hint="eastAsia"/>
              </w:rPr>
            </w:pPr>
            <w:r>
              <w:rPr>
                <w:rFonts w:ascii="宋体" w:hAnsi="宋体" w:hint="eastAsia"/>
              </w:rPr>
              <w:t>布置在装置内的控制室、机柜间、变配电所、化验室、办公室等的布置应符合下列规定：</w:t>
            </w:r>
            <w:r>
              <w:rPr>
                <w:rFonts w:ascii="宋体" w:hAnsi="宋体" w:hint="eastAsia"/>
              </w:rPr>
              <w:br/>
              <w:t>1.控制室宜设在建筑物的底层；</w:t>
            </w:r>
            <w:r>
              <w:rPr>
                <w:rFonts w:ascii="宋体" w:hAnsi="宋体" w:hint="eastAsia"/>
              </w:rPr>
              <w:br/>
            </w:r>
            <w:r>
              <w:rPr>
                <w:rFonts w:ascii="宋体" w:hAnsi="宋体" w:hint="eastAsia"/>
                <w:bCs/>
              </w:rPr>
              <w:t>2.平面布置位于附加2区的办公室、化验室室内地面及控制室、机柜间、变配电所的设备层地面应高于室外地面，且高差不应小于0.6m；</w:t>
            </w:r>
            <w:r>
              <w:rPr>
                <w:rFonts w:ascii="宋体" w:hAnsi="宋体" w:hint="eastAsia"/>
              </w:rPr>
              <w:br/>
            </w:r>
            <w:r>
              <w:rPr>
                <w:rFonts w:ascii="宋体" w:hAnsi="宋体" w:hint="eastAsia"/>
                <w:bCs/>
              </w:rPr>
              <w:t>3.控制室、机柜间面向有火灾危险性设备侧的</w:t>
            </w:r>
            <w:bookmarkStart w:id="2936" w:name="OLE_LINK579"/>
            <w:r>
              <w:rPr>
                <w:rFonts w:ascii="宋体" w:hAnsi="宋体" w:hint="eastAsia"/>
                <w:bCs/>
              </w:rPr>
              <w:t>外墙应为无门窗洞口</w:t>
            </w:r>
            <w:bookmarkEnd w:id="2936"/>
            <w:r>
              <w:rPr>
                <w:rFonts w:ascii="宋体" w:hAnsi="宋体" w:hint="eastAsia"/>
                <w:bCs/>
              </w:rPr>
              <w:t>、耐火极限不低于3h的不燃烧材料实体墙；</w:t>
            </w:r>
            <w:r>
              <w:rPr>
                <w:rFonts w:ascii="宋体" w:hAnsi="宋体" w:hint="eastAsia"/>
              </w:rPr>
              <w:br/>
              <w:t>4.化验室、办公室等面向有火灾危险性设备侧的外墙宜为无门窗洞口不燃烧材料实体墙。当确需设置门窗时，应采用防火门窗；</w:t>
            </w:r>
            <w:r>
              <w:rPr>
                <w:rFonts w:ascii="宋体" w:hAnsi="宋体" w:hint="eastAsia"/>
              </w:rPr>
              <w:br/>
            </w:r>
            <w:r>
              <w:rPr>
                <w:rFonts w:ascii="宋体" w:hAnsi="宋体" w:hint="eastAsia"/>
                <w:bCs/>
              </w:rPr>
              <w:t>5.控制室或化验室的室内不得安装可燃气体、液化烃和可燃液体的在线分析仪器</w:t>
            </w:r>
          </w:p>
        </w:tc>
        <w:tc>
          <w:tcPr>
            <w:tcW w:w="1598" w:type="dxa"/>
            <w:tcBorders>
              <w:top w:val="single" w:sz="4" w:space="0" w:color="auto"/>
              <w:left w:val="single" w:sz="4" w:space="0" w:color="auto"/>
              <w:bottom w:val="single" w:sz="4" w:space="0" w:color="auto"/>
              <w:right w:val="single" w:sz="4" w:space="0" w:color="auto"/>
            </w:tcBorders>
            <w:vAlign w:val="center"/>
          </w:tcPr>
          <w:p w14:paraId="2AC3F6BE" w14:textId="77777777" w:rsidR="00152C2C" w:rsidRDefault="00152C2C">
            <w:pPr>
              <w:adjustRightInd w:val="0"/>
              <w:snapToGrid w:val="0"/>
              <w:jc w:val="center"/>
              <w:rPr>
                <w:rFonts w:ascii="宋体" w:hAnsi="宋体" w:hint="eastAsia"/>
                <w:color w:val="FF0000"/>
              </w:rPr>
            </w:pPr>
            <w:r>
              <w:rPr>
                <w:rFonts w:ascii="宋体" w:hAnsi="宋体" w:hint="eastAsia"/>
                <w:color w:val="FF0000"/>
              </w:rPr>
              <w:t>GB50160-2008（2018年版）</w:t>
            </w:r>
          </w:p>
          <w:p w14:paraId="3ADDAC71" w14:textId="77777777" w:rsidR="00152C2C" w:rsidRDefault="00152C2C">
            <w:pPr>
              <w:adjustRightInd w:val="0"/>
              <w:snapToGrid w:val="0"/>
              <w:jc w:val="center"/>
              <w:rPr>
                <w:rFonts w:ascii="宋体" w:hAnsi="宋体" w:hint="eastAsia"/>
                <w:color w:val="FF0000"/>
              </w:rPr>
            </w:pPr>
            <w:r>
              <w:rPr>
                <w:rFonts w:ascii="宋体" w:hAnsi="宋体" w:hint="eastAsia"/>
                <w:color w:val="FF0000"/>
              </w:rPr>
              <w:t>第5.2.18</w:t>
            </w:r>
          </w:p>
        </w:tc>
        <w:tc>
          <w:tcPr>
            <w:tcW w:w="725" w:type="dxa"/>
            <w:tcBorders>
              <w:top w:val="single" w:sz="4" w:space="0" w:color="auto"/>
              <w:left w:val="single" w:sz="4" w:space="0" w:color="auto"/>
              <w:bottom w:val="single" w:sz="4" w:space="0" w:color="auto"/>
              <w:right w:val="single" w:sz="4" w:space="0" w:color="auto"/>
            </w:tcBorders>
            <w:vAlign w:val="center"/>
          </w:tcPr>
          <w:p w14:paraId="652D4796" w14:textId="77777777" w:rsidR="00152C2C" w:rsidRDefault="00152C2C">
            <w:pPr>
              <w:jc w:val="center"/>
              <w:rPr>
                <w:rFonts w:ascii="宋体" w:hAnsi="宋体" w:hint="eastAsia"/>
                <w:color w:val="FF0000"/>
              </w:rPr>
            </w:pPr>
            <w:r>
              <w:rPr>
                <w:rFonts w:ascii="宋体" w:hAnsi="宋体" w:cs="宋体" w:hint="eastAsia"/>
                <w:color w:val="FF0000"/>
                <w:szCs w:val="21"/>
              </w:rPr>
              <w:t>不符合</w:t>
            </w:r>
          </w:p>
        </w:tc>
        <w:tc>
          <w:tcPr>
            <w:tcW w:w="1418" w:type="dxa"/>
            <w:tcBorders>
              <w:top w:val="single" w:sz="4" w:space="0" w:color="auto"/>
              <w:left w:val="single" w:sz="4" w:space="0" w:color="auto"/>
              <w:bottom w:val="single" w:sz="4" w:space="0" w:color="auto"/>
              <w:right w:val="single" w:sz="4" w:space="0" w:color="auto"/>
            </w:tcBorders>
            <w:vAlign w:val="center"/>
          </w:tcPr>
          <w:p w14:paraId="15202BD9" w14:textId="77777777" w:rsidR="00152C2C" w:rsidRDefault="00152C2C">
            <w:pPr>
              <w:adjustRightInd w:val="0"/>
              <w:rPr>
                <w:rFonts w:ascii="宋体" w:hAnsi="宋体" w:hint="eastAsia"/>
                <w:color w:val="FF0000"/>
              </w:rPr>
            </w:pPr>
            <w:bookmarkStart w:id="2937" w:name="OLE_LINK581"/>
            <w:bookmarkStart w:id="2938" w:name="OLE_LINK580"/>
            <w:r>
              <w:rPr>
                <w:rFonts w:ascii="宋体" w:hAnsi="宋体" w:hint="eastAsia"/>
                <w:color w:val="FF0000"/>
              </w:rPr>
              <w:t>本项目依托的储运控制楼及机柜间面向罐区</w:t>
            </w:r>
            <w:r>
              <w:rPr>
                <w:rFonts w:ascii="宋体" w:hAnsi="宋体" w:hint="eastAsia"/>
                <w:b/>
                <w:bCs/>
                <w:color w:val="FF0000"/>
              </w:rPr>
              <w:t>外墙有门窗</w:t>
            </w:r>
            <w:bookmarkEnd w:id="2937"/>
            <w:bookmarkEnd w:id="2938"/>
          </w:p>
        </w:tc>
      </w:tr>
      <w:tr w:rsidR="00152C2C" w14:paraId="65D5191E"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1C88FB5B" w14:textId="77777777" w:rsidR="00152C2C" w:rsidRDefault="00152C2C">
            <w:pPr>
              <w:jc w:val="center"/>
              <w:rPr>
                <w:rFonts w:ascii="宋体" w:hAnsi="宋体" w:hint="eastAsia"/>
              </w:rPr>
            </w:pPr>
            <w:r>
              <w:rPr>
                <w:rFonts w:ascii="宋体" w:hAnsi="宋体" w:hint="eastAsia"/>
              </w:rPr>
              <w:t>24</w:t>
            </w:r>
          </w:p>
        </w:tc>
        <w:tc>
          <w:tcPr>
            <w:tcW w:w="4997" w:type="dxa"/>
            <w:tcBorders>
              <w:top w:val="single" w:sz="4" w:space="0" w:color="auto"/>
              <w:left w:val="single" w:sz="4" w:space="0" w:color="auto"/>
              <w:bottom w:val="single" w:sz="4" w:space="0" w:color="auto"/>
              <w:right w:val="single" w:sz="4" w:space="0" w:color="auto"/>
            </w:tcBorders>
            <w:vAlign w:val="center"/>
          </w:tcPr>
          <w:p w14:paraId="4E1F921F" w14:textId="77777777" w:rsidR="00152C2C" w:rsidRDefault="00152C2C">
            <w:pPr>
              <w:rPr>
                <w:rFonts w:ascii="宋体"/>
              </w:rPr>
            </w:pPr>
            <w:r>
              <w:rPr>
                <w:rFonts w:hint="eastAsia"/>
              </w:rPr>
              <w:t>罐区泡沫站应布置在罐组防火堤外的非防爆区，与可燃液体罐的防火间距不宜小于</w:t>
            </w:r>
            <w:r>
              <w:rPr>
                <w:rFonts w:hint="eastAsia"/>
              </w:rPr>
              <w:t>20m</w:t>
            </w:r>
            <w:r>
              <w:rPr>
                <w:rFonts w:hint="eastAsia"/>
              </w:rPr>
              <w:t>。</w:t>
            </w:r>
          </w:p>
        </w:tc>
        <w:tc>
          <w:tcPr>
            <w:tcW w:w="1598" w:type="dxa"/>
            <w:tcBorders>
              <w:top w:val="single" w:sz="4" w:space="0" w:color="auto"/>
              <w:left w:val="single" w:sz="4" w:space="0" w:color="auto"/>
              <w:bottom w:val="single" w:sz="4" w:space="0" w:color="auto"/>
              <w:right w:val="single" w:sz="4" w:space="0" w:color="auto"/>
            </w:tcBorders>
            <w:vAlign w:val="center"/>
          </w:tcPr>
          <w:p w14:paraId="2C3594B7" w14:textId="77777777" w:rsidR="00152C2C" w:rsidRDefault="00152C2C">
            <w:pPr>
              <w:adjustRightInd w:val="0"/>
              <w:snapToGrid w:val="0"/>
              <w:jc w:val="center"/>
              <w:rPr>
                <w:rFonts w:hint="eastAsia"/>
              </w:rPr>
            </w:pPr>
            <w:r>
              <w:rPr>
                <w:rFonts w:hint="eastAsia"/>
              </w:rPr>
              <w:t>GB50160-2008</w:t>
            </w:r>
            <w:r>
              <w:rPr>
                <w:rFonts w:hint="eastAsia"/>
              </w:rPr>
              <w:t>（</w:t>
            </w:r>
            <w:r>
              <w:rPr>
                <w:rFonts w:hint="eastAsia"/>
              </w:rPr>
              <w:t>2018</w:t>
            </w:r>
            <w:r>
              <w:rPr>
                <w:rFonts w:hint="eastAsia"/>
              </w:rPr>
              <w:t>年版）</w:t>
            </w:r>
          </w:p>
          <w:p w14:paraId="1E970813" w14:textId="77777777" w:rsidR="00152C2C" w:rsidRDefault="00152C2C">
            <w:pPr>
              <w:jc w:val="center"/>
              <w:rPr>
                <w:rFonts w:ascii="宋体" w:hAnsi="宋体" w:hint="eastAsia"/>
              </w:rPr>
            </w:pPr>
            <w:r>
              <w:rPr>
                <w:rFonts w:hint="eastAsia"/>
              </w:rPr>
              <w:t>第</w:t>
            </w:r>
            <w:r>
              <w:rPr>
                <w:rFonts w:ascii="微软雅黑" w:eastAsia="微软雅黑" w:hAnsi="微软雅黑" w:hint="eastAsia"/>
                <w:sz w:val="18"/>
                <w:szCs w:val="18"/>
                <w:shd w:val="clear" w:color="auto" w:fill="FFFFFF"/>
              </w:rPr>
              <w:t>4.2.8条</w:t>
            </w:r>
          </w:p>
        </w:tc>
        <w:tc>
          <w:tcPr>
            <w:tcW w:w="725" w:type="dxa"/>
            <w:tcBorders>
              <w:top w:val="single" w:sz="4" w:space="0" w:color="auto"/>
              <w:left w:val="single" w:sz="4" w:space="0" w:color="auto"/>
              <w:bottom w:val="single" w:sz="4" w:space="0" w:color="auto"/>
              <w:right w:val="single" w:sz="4" w:space="0" w:color="auto"/>
            </w:tcBorders>
            <w:vAlign w:val="center"/>
          </w:tcPr>
          <w:p w14:paraId="231D8158" w14:textId="77777777" w:rsidR="00152C2C" w:rsidRDefault="00152C2C">
            <w:pPr>
              <w:jc w:val="center"/>
              <w:rPr>
                <w:rFonts w:ascii="宋体" w:hint="eastAsia"/>
              </w:rPr>
            </w:pPr>
            <w:r>
              <w:rPr>
                <w:rFonts w:cs="宋体" w:hint="eastAsia"/>
                <w:szCs w:val="21"/>
                <w:lang w:val="zh-CN"/>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3DF7C88A" w14:textId="77777777" w:rsidR="00152C2C" w:rsidRDefault="00152C2C">
            <w:pPr>
              <w:adjustRightInd w:val="0"/>
              <w:rPr>
                <w:rFonts w:ascii="宋体"/>
              </w:rPr>
            </w:pPr>
            <w:r>
              <w:rPr>
                <w:rFonts w:hint="eastAsia"/>
                <w:szCs w:val="21"/>
              </w:rPr>
              <w:t>泡沫站布置在防火堤外</w:t>
            </w:r>
          </w:p>
        </w:tc>
      </w:tr>
      <w:tr w:rsidR="00152C2C" w14:paraId="715FFE3A"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3B317C93" w14:textId="77777777" w:rsidR="00152C2C" w:rsidRDefault="00152C2C">
            <w:pPr>
              <w:jc w:val="center"/>
              <w:rPr>
                <w:rFonts w:ascii="宋体" w:hAnsi="宋体" w:hint="eastAsia"/>
              </w:rPr>
            </w:pPr>
            <w:r>
              <w:rPr>
                <w:rFonts w:ascii="宋体" w:hAnsi="宋体" w:hint="eastAsia"/>
              </w:rPr>
              <w:t>25</w:t>
            </w:r>
          </w:p>
        </w:tc>
        <w:tc>
          <w:tcPr>
            <w:tcW w:w="4997" w:type="dxa"/>
            <w:tcBorders>
              <w:top w:val="single" w:sz="4" w:space="0" w:color="auto"/>
              <w:left w:val="single" w:sz="4" w:space="0" w:color="auto"/>
              <w:bottom w:val="single" w:sz="4" w:space="0" w:color="auto"/>
              <w:right w:val="single" w:sz="4" w:space="0" w:color="auto"/>
            </w:tcBorders>
            <w:vAlign w:val="center"/>
          </w:tcPr>
          <w:p w14:paraId="7484E3B9" w14:textId="77777777" w:rsidR="00152C2C" w:rsidRDefault="00152C2C">
            <w:pPr>
              <w:jc w:val="left"/>
              <w:rPr>
                <w:rFonts w:hint="eastAsia"/>
              </w:rPr>
            </w:pPr>
            <w:r>
              <w:rPr>
                <w:rFonts w:ascii="微软雅黑" w:eastAsia="微软雅黑" w:hAnsi="微软雅黑" w:hint="eastAsia"/>
                <w:color w:val="000000"/>
                <w:sz w:val="13"/>
                <w:szCs w:val="13"/>
                <w:u w:val="single"/>
                <w:shd w:val="clear" w:color="auto" w:fill="FFFFFF"/>
              </w:rPr>
              <w:t> </w:t>
            </w:r>
            <w:r>
              <w:rPr>
                <w:rFonts w:ascii="宋体" w:hAnsi="宋体" w:hint="eastAsia"/>
              </w:rPr>
              <w:t>区域性含油污水提升设施应布置在装置及单元外，距离明火地点、重要设施及工艺装置内的变配电、机柜间等的防火间距不应小于15m，距可能携带可燃液体的高架火炬的防火间距不应小于60m。</w:t>
            </w:r>
          </w:p>
        </w:tc>
        <w:tc>
          <w:tcPr>
            <w:tcW w:w="1598" w:type="dxa"/>
            <w:tcBorders>
              <w:top w:val="single" w:sz="4" w:space="0" w:color="auto"/>
              <w:left w:val="single" w:sz="4" w:space="0" w:color="auto"/>
              <w:bottom w:val="single" w:sz="4" w:space="0" w:color="auto"/>
              <w:right w:val="single" w:sz="4" w:space="0" w:color="auto"/>
            </w:tcBorders>
            <w:vAlign w:val="center"/>
          </w:tcPr>
          <w:p w14:paraId="2921259F" w14:textId="77777777" w:rsidR="00152C2C" w:rsidRDefault="00152C2C">
            <w:pPr>
              <w:adjustRightInd w:val="0"/>
              <w:snapToGrid w:val="0"/>
              <w:jc w:val="center"/>
              <w:rPr>
                <w:rFonts w:hint="eastAsia"/>
              </w:rPr>
            </w:pPr>
            <w:r>
              <w:rPr>
                <w:rFonts w:hint="eastAsia"/>
              </w:rPr>
              <w:t>GB50160-2008</w:t>
            </w:r>
            <w:r>
              <w:rPr>
                <w:rFonts w:hint="eastAsia"/>
              </w:rPr>
              <w:t>（</w:t>
            </w:r>
            <w:r>
              <w:rPr>
                <w:rFonts w:hint="eastAsia"/>
              </w:rPr>
              <w:t>2018</w:t>
            </w:r>
            <w:r>
              <w:rPr>
                <w:rFonts w:hint="eastAsia"/>
              </w:rPr>
              <w:t>年版）</w:t>
            </w:r>
          </w:p>
          <w:p w14:paraId="77AD1083" w14:textId="77777777" w:rsidR="00152C2C" w:rsidRDefault="00152C2C">
            <w:pPr>
              <w:adjustRightInd w:val="0"/>
              <w:snapToGrid w:val="0"/>
              <w:jc w:val="center"/>
              <w:rPr>
                <w:rFonts w:hint="eastAsia"/>
              </w:rPr>
            </w:pPr>
            <w:r>
              <w:rPr>
                <w:rFonts w:hint="eastAsia"/>
              </w:rPr>
              <w:t>第</w:t>
            </w:r>
            <w:r>
              <w:rPr>
                <w:rFonts w:ascii="微软雅黑" w:eastAsia="微软雅黑" w:hAnsi="微软雅黑" w:hint="eastAsia"/>
                <w:sz w:val="18"/>
                <w:szCs w:val="18"/>
                <w:shd w:val="clear" w:color="auto" w:fill="FFFFFF"/>
              </w:rPr>
              <w:t>4.2.8</w:t>
            </w:r>
            <w:r>
              <w:rPr>
                <w:rFonts w:ascii="微软雅黑" w:eastAsia="微软雅黑" w:hAnsi="微软雅黑" w:hint="eastAsia"/>
                <w:color w:val="000000"/>
                <w:sz w:val="13"/>
                <w:szCs w:val="13"/>
                <w:u w:val="single"/>
                <w:shd w:val="clear" w:color="auto" w:fill="FFFFFF"/>
              </w:rPr>
              <w:t xml:space="preserve"> B</w:t>
            </w:r>
            <w:r>
              <w:rPr>
                <w:rFonts w:ascii="微软雅黑" w:eastAsia="微软雅黑" w:hAnsi="微软雅黑" w:hint="eastAsia"/>
                <w:sz w:val="18"/>
                <w:szCs w:val="18"/>
                <w:shd w:val="clear" w:color="auto" w:fill="FFFFFF"/>
              </w:rPr>
              <w:t>条</w:t>
            </w:r>
          </w:p>
        </w:tc>
        <w:tc>
          <w:tcPr>
            <w:tcW w:w="725" w:type="dxa"/>
            <w:tcBorders>
              <w:top w:val="single" w:sz="4" w:space="0" w:color="auto"/>
              <w:left w:val="single" w:sz="4" w:space="0" w:color="auto"/>
              <w:bottom w:val="single" w:sz="4" w:space="0" w:color="auto"/>
              <w:right w:val="single" w:sz="4" w:space="0" w:color="auto"/>
            </w:tcBorders>
            <w:vAlign w:val="center"/>
          </w:tcPr>
          <w:p w14:paraId="455F63EE" w14:textId="77777777" w:rsidR="00152C2C" w:rsidRDefault="00152C2C">
            <w:pPr>
              <w:jc w:val="center"/>
              <w:rPr>
                <w:rFonts w:cs="宋体" w:hint="eastAsia"/>
                <w:szCs w:val="21"/>
                <w:lang w:val="zh-CN"/>
              </w:rPr>
            </w:pPr>
            <w:r>
              <w:rPr>
                <w:rFonts w:cs="宋体" w:hint="eastAsia"/>
                <w:szCs w:val="21"/>
                <w:lang w:val="zh-CN"/>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7789827D" w14:textId="77777777" w:rsidR="00152C2C" w:rsidRDefault="00152C2C">
            <w:pPr>
              <w:adjustRightInd w:val="0"/>
              <w:rPr>
                <w:rFonts w:hint="eastAsia"/>
                <w:szCs w:val="21"/>
              </w:rPr>
            </w:pPr>
            <w:r>
              <w:rPr>
                <w:rFonts w:hint="eastAsia"/>
                <w:szCs w:val="21"/>
              </w:rPr>
              <w:t>仓库区配套含油污水池与周边间距见附表</w:t>
            </w:r>
            <w:r>
              <w:rPr>
                <w:rFonts w:hint="eastAsia"/>
                <w:szCs w:val="21"/>
              </w:rPr>
              <w:t>6.2-3</w:t>
            </w:r>
          </w:p>
        </w:tc>
      </w:tr>
      <w:tr w:rsidR="00152C2C" w14:paraId="2DB537A9"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0AA8EAFD" w14:textId="77777777" w:rsidR="00152C2C" w:rsidRDefault="00152C2C">
            <w:pPr>
              <w:jc w:val="center"/>
              <w:rPr>
                <w:rFonts w:ascii="宋体" w:hAnsi="宋体" w:hint="eastAsia"/>
              </w:rPr>
            </w:pPr>
            <w:r>
              <w:rPr>
                <w:rFonts w:ascii="宋体" w:hAnsi="宋体" w:hint="eastAsia"/>
              </w:rPr>
              <w:t>26</w:t>
            </w:r>
          </w:p>
        </w:tc>
        <w:tc>
          <w:tcPr>
            <w:tcW w:w="4997" w:type="dxa"/>
            <w:tcBorders>
              <w:top w:val="single" w:sz="4" w:space="0" w:color="auto"/>
              <w:left w:val="single" w:sz="4" w:space="0" w:color="auto"/>
              <w:bottom w:val="single" w:sz="4" w:space="0" w:color="auto"/>
              <w:right w:val="single" w:sz="4" w:space="0" w:color="auto"/>
            </w:tcBorders>
            <w:vAlign w:val="center"/>
          </w:tcPr>
          <w:p w14:paraId="0D4B9F64" w14:textId="77777777" w:rsidR="00152C2C" w:rsidRDefault="00152C2C">
            <w:pPr>
              <w:jc w:val="left"/>
              <w:rPr>
                <w:rFonts w:hint="eastAsia"/>
              </w:rPr>
            </w:pPr>
            <w:r>
              <w:rPr>
                <w:rFonts w:ascii="宋体" w:hAnsi="宋体" w:hint="eastAsia"/>
                <w:bCs/>
              </w:rPr>
              <w:t>石油化工企业总平面布置的防火间距除本标准另有规定外，不应小于表4.2.12的规定。</w:t>
            </w:r>
          </w:p>
        </w:tc>
        <w:tc>
          <w:tcPr>
            <w:tcW w:w="1598" w:type="dxa"/>
            <w:tcBorders>
              <w:top w:val="single" w:sz="4" w:space="0" w:color="auto"/>
              <w:left w:val="single" w:sz="4" w:space="0" w:color="auto"/>
              <w:bottom w:val="single" w:sz="4" w:space="0" w:color="auto"/>
              <w:right w:val="single" w:sz="4" w:space="0" w:color="auto"/>
            </w:tcBorders>
            <w:vAlign w:val="center"/>
          </w:tcPr>
          <w:p w14:paraId="292E6AA3" w14:textId="77777777" w:rsidR="00152C2C" w:rsidRDefault="00152C2C">
            <w:pPr>
              <w:adjustRightInd w:val="0"/>
              <w:snapToGrid w:val="0"/>
              <w:jc w:val="center"/>
              <w:rPr>
                <w:rFonts w:hint="eastAsia"/>
              </w:rPr>
            </w:pPr>
            <w:r>
              <w:rPr>
                <w:rFonts w:hint="eastAsia"/>
              </w:rPr>
              <w:t>GB50160-2008</w:t>
            </w:r>
            <w:r>
              <w:rPr>
                <w:rFonts w:hint="eastAsia"/>
              </w:rPr>
              <w:t>（</w:t>
            </w:r>
            <w:r>
              <w:rPr>
                <w:rFonts w:hint="eastAsia"/>
              </w:rPr>
              <w:t>2018</w:t>
            </w:r>
            <w:r>
              <w:rPr>
                <w:rFonts w:hint="eastAsia"/>
              </w:rPr>
              <w:t>年版）</w:t>
            </w:r>
          </w:p>
          <w:p w14:paraId="74BDC89A" w14:textId="77777777" w:rsidR="00152C2C" w:rsidRDefault="00152C2C">
            <w:pPr>
              <w:adjustRightInd w:val="0"/>
              <w:snapToGrid w:val="0"/>
              <w:jc w:val="center"/>
              <w:rPr>
                <w:rFonts w:hint="eastAsia"/>
              </w:rPr>
            </w:pPr>
            <w:r>
              <w:rPr>
                <w:rFonts w:hint="eastAsia"/>
              </w:rPr>
              <w:t>第</w:t>
            </w:r>
            <w:r>
              <w:rPr>
                <w:rFonts w:ascii="微软雅黑" w:eastAsia="微软雅黑" w:hAnsi="微软雅黑" w:hint="eastAsia"/>
                <w:sz w:val="18"/>
                <w:szCs w:val="18"/>
                <w:shd w:val="clear" w:color="auto" w:fill="FFFFFF"/>
              </w:rPr>
              <w:t>4.2.12条</w:t>
            </w:r>
          </w:p>
        </w:tc>
        <w:tc>
          <w:tcPr>
            <w:tcW w:w="725" w:type="dxa"/>
            <w:tcBorders>
              <w:top w:val="single" w:sz="4" w:space="0" w:color="auto"/>
              <w:left w:val="single" w:sz="4" w:space="0" w:color="auto"/>
              <w:bottom w:val="single" w:sz="4" w:space="0" w:color="auto"/>
              <w:right w:val="single" w:sz="4" w:space="0" w:color="auto"/>
            </w:tcBorders>
            <w:vAlign w:val="center"/>
          </w:tcPr>
          <w:p w14:paraId="2FC5B089" w14:textId="77777777" w:rsidR="00152C2C" w:rsidRDefault="00152C2C">
            <w:pPr>
              <w:jc w:val="center"/>
              <w:rPr>
                <w:rFonts w:cs="宋体" w:hint="eastAsia"/>
                <w:szCs w:val="21"/>
                <w:lang w:val="zh-CN"/>
              </w:rPr>
            </w:pPr>
            <w:r>
              <w:rPr>
                <w:rFonts w:cs="宋体" w:hint="eastAsia"/>
                <w:szCs w:val="21"/>
                <w:lang w:val="zh-CN"/>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4E124386" w14:textId="77777777" w:rsidR="00152C2C" w:rsidRDefault="00152C2C">
            <w:pPr>
              <w:adjustRightInd w:val="0"/>
              <w:rPr>
                <w:rFonts w:hint="eastAsia"/>
                <w:szCs w:val="21"/>
              </w:rPr>
            </w:pPr>
            <w:r>
              <w:rPr>
                <w:rFonts w:hint="eastAsia"/>
                <w:szCs w:val="21"/>
              </w:rPr>
              <w:t>见附表</w:t>
            </w:r>
            <w:r>
              <w:rPr>
                <w:rFonts w:hint="eastAsia"/>
                <w:szCs w:val="21"/>
              </w:rPr>
              <w:t>6.2-3</w:t>
            </w:r>
          </w:p>
        </w:tc>
      </w:tr>
      <w:tr w:rsidR="00152C2C" w14:paraId="1322C568"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1C2508EB" w14:textId="77777777" w:rsidR="00152C2C" w:rsidRDefault="00152C2C">
            <w:pPr>
              <w:jc w:val="center"/>
              <w:rPr>
                <w:rFonts w:ascii="宋体" w:hAnsi="宋体" w:hint="eastAsia"/>
              </w:rPr>
            </w:pPr>
            <w:r>
              <w:rPr>
                <w:rFonts w:ascii="宋体" w:hAnsi="宋体" w:hint="eastAsia"/>
              </w:rPr>
              <w:lastRenderedPageBreak/>
              <w:t>27</w:t>
            </w:r>
          </w:p>
        </w:tc>
        <w:tc>
          <w:tcPr>
            <w:tcW w:w="4997" w:type="dxa"/>
            <w:tcBorders>
              <w:top w:val="single" w:sz="4" w:space="0" w:color="auto"/>
              <w:left w:val="single" w:sz="4" w:space="0" w:color="auto"/>
              <w:bottom w:val="single" w:sz="4" w:space="0" w:color="auto"/>
              <w:right w:val="single" w:sz="4" w:space="0" w:color="auto"/>
            </w:tcBorders>
            <w:vAlign w:val="center"/>
          </w:tcPr>
          <w:p w14:paraId="53D3CD87" w14:textId="77777777" w:rsidR="00152C2C" w:rsidRDefault="00152C2C">
            <w:pPr>
              <w:rPr>
                <w:rFonts w:hint="eastAsia"/>
              </w:rPr>
            </w:pPr>
            <w:r>
              <w:rPr>
                <w:rFonts w:hint="eastAsia"/>
              </w:rPr>
              <w:t> </w:t>
            </w:r>
            <w:r>
              <w:rPr>
                <w:rFonts w:hint="eastAsia"/>
              </w:rPr>
              <w:t>除本规范另有规定外，仓库的层数和面积应符合表</w:t>
            </w:r>
            <w:r>
              <w:rPr>
                <w:rFonts w:hint="eastAsia"/>
              </w:rPr>
              <w:t>3.3.2</w:t>
            </w:r>
            <w:r>
              <w:rPr>
                <w:rFonts w:hint="eastAsia"/>
              </w:rPr>
              <w:t>的规定。</w:t>
            </w:r>
          </w:p>
        </w:tc>
        <w:tc>
          <w:tcPr>
            <w:tcW w:w="1598" w:type="dxa"/>
            <w:tcBorders>
              <w:top w:val="single" w:sz="4" w:space="0" w:color="auto"/>
              <w:left w:val="single" w:sz="4" w:space="0" w:color="auto"/>
              <w:bottom w:val="single" w:sz="4" w:space="0" w:color="auto"/>
              <w:right w:val="single" w:sz="4" w:space="0" w:color="auto"/>
            </w:tcBorders>
            <w:vAlign w:val="center"/>
          </w:tcPr>
          <w:p w14:paraId="7F8089AF" w14:textId="77777777" w:rsidR="00152C2C" w:rsidRDefault="00152C2C">
            <w:pPr>
              <w:adjustRightInd w:val="0"/>
              <w:snapToGrid w:val="0"/>
              <w:jc w:val="center"/>
              <w:rPr>
                <w:rFonts w:hint="eastAsia"/>
              </w:rPr>
            </w:pPr>
            <w:r>
              <w:rPr>
                <w:rFonts w:hint="eastAsia"/>
              </w:rPr>
              <w:t>GB50016-2014</w:t>
            </w:r>
            <w:r>
              <w:rPr>
                <w:rFonts w:hint="eastAsia"/>
              </w:rPr>
              <w:t>（</w:t>
            </w:r>
            <w:r>
              <w:rPr>
                <w:rFonts w:hint="eastAsia"/>
              </w:rPr>
              <w:t>2018</w:t>
            </w:r>
            <w:r>
              <w:rPr>
                <w:rFonts w:hint="eastAsia"/>
              </w:rPr>
              <w:t>年版）第</w:t>
            </w:r>
            <w:r>
              <w:rPr>
                <w:rStyle w:val="aff8"/>
                <w:rFonts w:ascii="微软雅黑" w:eastAsia="微软雅黑" w:hAnsi="微软雅黑" w:hint="eastAsia"/>
                <w:sz w:val="15"/>
                <w:szCs w:val="15"/>
                <w:shd w:val="clear" w:color="auto" w:fill="FFFFFF"/>
              </w:rPr>
              <w:t>3.3.2条</w:t>
            </w:r>
          </w:p>
        </w:tc>
        <w:tc>
          <w:tcPr>
            <w:tcW w:w="725" w:type="dxa"/>
            <w:tcBorders>
              <w:top w:val="single" w:sz="4" w:space="0" w:color="auto"/>
              <w:left w:val="single" w:sz="4" w:space="0" w:color="auto"/>
              <w:bottom w:val="single" w:sz="4" w:space="0" w:color="auto"/>
              <w:right w:val="single" w:sz="4" w:space="0" w:color="auto"/>
            </w:tcBorders>
            <w:vAlign w:val="center"/>
          </w:tcPr>
          <w:p w14:paraId="012EF005" w14:textId="77777777" w:rsidR="00152C2C" w:rsidRDefault="00152C2C">
            <w:pPr>
              <w:jc w:val="center"/>
              <w:rPr>
                <w:rFonts w:cs="宋体" w:hint="eastAsia"/>
                <w:szCs w:val="21"/>
                <w:lang w:val="zh-CN"/>
              </w:rPr>
            </w:pPr>
            <w:r>
              <w:rPr>
                <w:rFonts w:cs="宋体" w:hint="eastAsia"/>
                <w:szCs w:val="21"/>
                <w:lang w:val="zh-CN"/>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00BAA399" w14:textId="77777777" w:rsidR="00152C2C" w:rsidRDefault="00152C2C">
            <w:pPr>
              <w:adjustRightInd w:val="0"/>
              <w:rPr>
                <w:rFonts w:hint="eastAsia"/>
                <w:szCs w:val="21"/>
              </w:rPr>
            </w:pPr>
            <w:r>
              <w:rPr>
                <w:rFonts w:hint="eastAsia"/>
                <w:szCs w:val="21"/>
              </w:rPr>
              <w:t>见附表</w:t>
            </w:r>
            <w:r>
              <w:rPr>
                <w:rFonts w:hint="eastAsia"/>
                <w:szCs w:val="21"/>
              </w:rPr>
              <w:t>6.2-5</w:t>
            </w:r>
          </w:p>
        </w:tc>
      </w:tr>
      <w:tr w:rsidR="00152C2C" w14:paraId="0E776B36"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37FBD4D3" w14:textId="77777777" w:rsidR="00152C2C" w:rsidRDefault="00152C2C">
            <w:pPr>
              <w:jc w:val="center"/>
              <w:rPr>
                <w:rFonts w:ascii="宋体" w:hAnsi="宋体" w:hint="eastAsia"/>
              </w:rPr>
            </w:pPr>
            <w:r>
              <w:rPr>
                <w:rFonts w:ascii="宋体" w:hAnsi="宋体" w:hint="eastAsia"/>
              </w:rPr>
              <w:t>28</w:t>
            </w:r>
          </w:p>
        </w:tc>
        <w:tc>
          <w:tcPr>
            <w:tcW w:w="4997" w:type="dxa"/>
            <w:tcBorders>
              <w:top w:val="single" w:sz="4" w:space="0" w:color="auto"/>
              <w:left w:val="single" w:sz="4" w:space="0" w:color="auto"/>
              <w:bottom w:val="single" w:sz="4" w:space="0" w:color="auto"/>
              <w:right w:val="single" w:sz="4" w:space="0" w:color="auto"/>
            </w:tcBorders>
            <w:vAlign w:val="center"/>
          </w:tcPr>
          <w:p w14:paraId="53206A05" w14:textId="77777777" w:rsidR="00152C2C" w:rsidRDefault="00152C2C">
            <w:pPr>
              <w:rPr>
                <w:rFonts w:hint="eastAsia"/>
              </w:rPr>
            </w:pPr>
            <w:r>
              <w:rPr>
                <w:rFonts w:hint="eastAsia"/>
              </w:rPr>
              <w:t>每座仓库的安全出口不应少于</w:t>
            </w:r>
            <w:r>
              <w:rPr>
                <w:rFonts w:hint="eastAsia"/>
              </w:rPr>
              <w:t>2</w:t>
            </w:r>
            <w:r>
              <w:rPr>
                <w:rFonts w:hint="eastAsia"/>
              </w:rPr>
              <w:t>个，当一座仓库的占地面积不大于</w:t>
            </w:r>
            <w:r>
              <w:rPr>
                <w:rFonts w:hint="eastAsia"/>
              </w:rPr>
              <w:t>300m</w:t>
            </w:r>
            <w:r>
              <w:rPr>
                <w:rFonts w:hint="eastAsia"/>
              </w:rPr>
              <w:t>²时，可设置</w:t>
            </w:r>
            <w:r>
              <w:rPr>
                <w:rFonts w:hint="eastAsia"/>
              </w:rPr>
              <w:t>1</w:t>
            </w:r>
            <w:r>
              <w:rPr>
                <w:rFonts w:hint="eastAsia"/>
              </w:rPr>
              <w:t>个安全出口。仓库内每个防火分区通向疏散走道、楼梯或室外的出口不宜少于</w:t>
            </w:r>
            <w:r>
              <w:rPr>
                <w:rFonts w:hint="eastAsia"/>
              </w:rPr>
              <w:t>2</w:t>
            </w:r>
            <w:r>
              <w:rPr>
                <w:rFonts w:hint="eastAsia"/>
              </w:rPr>
              <w:t>个，当防火分区的建筑面积不大于</w:t>
            </w:r>
            <w:r>
              <w:rPr>
                <w:rFonts w:hint="eastAsia"/>
              </w:rPr>
              <w:t>100m</w:t>
            </w:r>
            <w:r>
              <w:rPr>
                <w:rFonts w:hint="eastAsia"/>
              </w:rPr>
              <w:t>²时，可设置</w:t>
            </w:r>
            <w:r>
              <w:rPr>
                <w:rFonts w:hint="eastAsia"/>
              </w:rPr>
              <w:t>1</w:t>
            </w:r>
            <w:r>
              <w:rPr>
                <w:rFonts w:hint="eastAsia"/>
              </w:rPr>
              <w:t>个出口。通向疏散走道或楼梯的门应为乙级防火门。</w:t>
            </w:r>
          </w:p>
        </w:tc>
        <w:tc>
          <w:tcPr>
            <w:tcW w:w="1598" w:type="dxa"/>
            <w:tcBorders>
              <w:top w:val="single" w:sz="4" w:space="0" w:color="auto"/>
              <w:left w:val="single" w:sz="4" w:space="0" w:color="auto"/>
              <w:bottom w:val="single" w:sz="4" w:space="0" w:color="auto"/>
              <w:right w:val="single" w:sz="4" w:space="0" w:color="auto"/>
            </w:tcBorders>
            <w:vAlign w:val="center"/>
          </w:tcPr>
          <w:p w14:paraId="1D902F5D" w14:textId="77777777" w:rsidR="00152C2C" w:rsidRDefault="00152C2C">
            <w:pPr>
              <w:adjustRightInd w:val="0"/>
              <w:snapToGrid w:val="0"/>
              <w:jc w:val="center"/>
              <w:rPr>
                <w:rFonts w:hint="eastAsia"/>
              </w:rPr>
            </w:pPr>
            <w:r>
              <w:rPr>
                <w:rFonts w:hint="eastAsia"/>
              </w:rPr>
              <w:t>GB50016-2014</w:t>
            </w:r>
            <w:r>
              <w:rPr>
                <w:rFonts w:hint="eastAsia"/>
              </w:rPr>
              <w:t>（</w:t>
            </w:r>
            <w:r>
              <w:rPr>
                <w:rFonts w:hint="eastAsia"/>
              </w:rPr>
              <w:t>2018</w:t>
            </w:r>
            <w:r>
              <w:rPr>
                <w:rFonts w:hint="eastAsia"/>
              </w:rPr>
              <w:t>年版）第</w:t>
            </w:r>
            <w:r>
              <w:rPr>
                <w:rStyle w:val="aff8"/>
                <w:rFonts w:ascii="微软雅黑" w:eastAsia="微软雅黑" w:hAnsi="微软雅黑" w:hint="eastAsia"/>
                <w:sz w:val="15"/>
                <w:szCs w:val="15"/>
                <w:shd w:val="clear" w:color="auto" w:fill="FFFFFF"/>
              </w:rPr>
              <w:t>3.8.2 条</w:t>
            </w:r>
          </w:p>
        </w:tc>
        <w:tc>
          <w:tcPr>
            <w:tcW w:w="725" w:type="dxa"/>
            <w:tcBorders>
              <w:top w:val="single" w:sz="4" w:space="0" w:color="auto"/>
              <w:left w:val="single" w:sz="4" w:space="0" w:color="auto"/>
              <w:bottom w:val="single" w:sz="4" w:space="0" w:color="auto"/>
              <w:right w:val="single" w:sz="4" w:space="0" w:color="auto"/>
            </w:tcBorders>
            <w:vAlign w:val="center"/>
          </w:tcPr>
          <w:p w14:paraId="3F75CBB1" w14:textId="77777777" w:rsidR="00152C2C" w:rsidRDefault="00152C2C">
            <w:pPr>
              <w:jc w:val="center"/>
              <w:rPr>
                <w:rFonts w:cs="宋体" w:hint="eastAsia"/>
                <w:szCs w:val="21"/>
                <w:lang w:val="zh-CN"/>
              </w:rPr>
            </w:pPr>
            <w:r>
              <w:rPr>
                <w:rFonts w:cs="宋体" w:hint="eastAsia"/>
                <w:szCs w:val="21"/>
                <w:lang w:val="zh-CN"/>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25141507" w14:textId="77777777" w:rsidR="00152C2C" w:rsidRDefault="00152C2C">
            <w:pPr>
              <w:adjustRightInd w:val="0"/>
              <w:rPr>
                <w:rFonts w:hint="eastAsia"/>
                <w:szCs w:val="21"/>
              </w:rPr>
            </w:pPr>
            <w:r>
              <w:rPr>
                <w:rFonts w:hint="eastAsia"/>
                <w:szCs w:val="21"/>
              </w:rPr>
              <w:t>新建化学品仓库每个防火分区设有</w:t>
            </w:r>
            <w:r>
              <w:rPr>
                <w:rFonts w:hint="eastAsia"/>
                <w:szCs w:val="21"/>
              </w:rPr>
              <w:t>2</w:t>
            </w:r>
            <w:r>
              <w:rPr>
                <w:rFonts w:hint="eastAsia"/>
                <w:szCs w:val="21"/>
              </w:rPr>
              <w:t>个安全出口</w:t>
            </w:r>
          </w:p>
        </w:tc>
      </w:tr>
      <w:tr w:rsidR="00152C2C" w14:paraId="107F8B5C"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1658BCE7" w14:textId="77777777" w:rsidR="00152C2C" w:rsidRDefault="00152C2C">
            <w:pPr>
              <w:jc w:val="center"/>
              <w:rPr>
                <w:rFonts w:ascii="宋体" w:hAnsi="宋体" w:hint="eastAsia"/>
              </w:rPr>
            </w:pPr>
            <w:r>
              <w:rPr>
                <w:rFonts w:ascii="宋体" w:hAnsi="宋体" w:hint="eastAsia"/>
              </w:rPr>
              <w:t>29</w:t>
            </w:r>
          </w:p>
        </w:tc>
        <w:tc>
          <w:tcPr>
            <w:tcW w:w="4997" w:type="dxa"/>
            <w:tcBorders>
              <w:top w:val="single" w:sz="4" w:space="0" w:color="auto"/>
              <w:left w:val="single" w:sz="4" w:space="0" w:color="auto"/>
              <w:bottom w:val="single" w:sz="4" w:space="0" w:color="auto"/>
              <w:right w:val="single" w:sz="4" w:space="0" w:color="auto"/>
            </w:tcBorders>
            <w:vAlign w:val="center"/>
          </w:tcPr>
          <w:p w14:paraId="6553ABEE" w14:textId="77777777" w:rsidR="00152C2C" w:rsidRDefault="00152C2C">
            <w:pPr>
              <w:rPr>
                <w:rFonts w:ascii="宋体"/>
              </w:rPr>
            </w:pPr>
            <w:r>
              <w:rPr>
                <w:rFonts w:hint="eastAsia"/>
              </w:rPr>
              <w:t>储存</w:t>
            </w:r>
            <w:bookmarkStart w:id="2939" w:name="OLE_LINK528"/>
            <w:bookmarkStart w:id="2940" w:name="OLE_LINK527"/>
            <w:r>
              <w:rPr>
                <w:rFonts w:hint="eastAsia"/>
              </w:rPr>
              <w:t>甲</w:t>
            </w:r>
            <w:r>
              <w:rPr>
                <w:rFonts w:hint="eastAsia"/>
              </w:rPr>
              <w:t>B</w:t>
            </w:r>
            <w:r>
              <w:rPr>
                <w:rFonts w:hint="eastAsia"/>
              </w:rPr>
              <w:t>、乙</w:t>
            </w:r>
            <w:r>
              <w:rPr>
                <w:rFonts w:hint="eastAsia"/>
              </w:rPr>
              <w:t>A</w:t>
            </w:r>
            <w:r>
              <w:rPr>
                <w:rFonts w:hint="eastAsia"/>
              </w:rPr>
              <w:t>类</w:t>
            </w:r>
            <w:bookmarkEnd w:id="2939"/>
            <w:bookmarkEnd w:id="2940"/>
            <w:r>
              <w:rPr>
                <w:rFonts w:hint="eastAsia"/>
              </w:rPr>
              <w:t>液体应选用金属浮舱式的浮顶或内浮顶罐，对于有特殊要求的物料或储罐容积小于或等于</w:t>
            </w:r>
            <w:r>
              <w:rPr>
                <w:rFonts w:hint="eastAsia"/>
              </w:rPr>
              <w:t>200m</w:t>
            </w:r>
            <w:r>
              <w:rPr>
                <w:rFonts w:hint="eastAsia"/>
              </w:rPr>
              <w:t>³的储罐，在采取相应安全措施后可选用其他型式的储罐。</w:t>
            </w:r>
          </w:p>
        </w:tc>
        <w:tc>
          <w:tcPr>
            <w:tcW w:w="1598" w:type="dxa"/>
            <w:tcBorders>
              <w:top w:val="single" w:sz="4" w:space="0" w:color="auto"/>
              <w:left w:val="single" w:sz="4" w:space="0" w:color="auto"/>
              <w:bottom w:val="single" w:sz="4" w:space="0" w:color="auto"/>
              <w:right w:val="single" w:sz="4" w:space="0" w:color="auto"/>
            </w:tcBorders>
            <w:vAlign w:val="center"/>
          </w:tcPr>
          <w:p w14:paraId="55F7A446" w14:textId="77777777" w:rsidR="00152C2C" w:rsidRDefault="00152C2C">
            <w:pPr>
              <w:adjustRightInd w:val="0"/>
              <w:snapToGrid w:val="0"/>
              <w:jc w:val="center"/>
              <w:rPr>
                <w:rFonts w:hint="eastAsia"/>
              </w:rPr>
            </w:pPr>
            <w:r>
              <w:rPr>
                <w:rFonts w:hint="eastAsia"/>
              </w:rPr>
              <w:t>GB50160-2008</w:t>
            </w:r>
            <w:r>
              <w:rPr>
                <w:rFonts w:hint="eastAsia"/>
              </w:rPr>
              <w:t>（</w:t>
            </w:r>
            <w:r>
              <w:rPr>
                <w:rFonts w:hint="eastAsia"/>
              </w:rPr>
              <w:t>2018</w:t>
            </w:r>
            <w:r>
              <w:rPr>
                <w:rFonts w:hint="eastAsia"/>
              </w:rPr>
              <w:t>年版）</w:t>
            </w:r>
          </w:p>
          <w:p w14:paraId="1865F0F7" w14:textId="77777777" w:rsidR="00152C2C" w:rsidRDefault="00152C2C">
            <w:pPr>
              <w:jc w:val="center"/>
              <w:rPr>
                <w:rFonts w:ascii="宋体" w:hAnsi="宋体" w:hint="eastAsia"/>
              </w:rPr>
            </w:pPr>
            <w:r>
              <w:rPr>
                <w:rFonts w:hint="eastAsia"/>
              </w:rPr>
              <w:t>第</w:t>
            </w:r>
            <w:r>
              <w:rPr>
                <w:rFonts w:ascii="微软雅黑" w:eastAsia="微软雅黑" w:hAnsi="微软雅黑" w:hint="eastAsia"/>
                <w:sz w:val="18"/>
                <w:szCs w:val="18"/>
                <w:shd w:val="clear" w:color="auto" w:fill="FFFFFF"/>
              </w:rPr>
              <w:t>6.2.2条</w:t>
            </w:r>
          </w:p>
        </w:tc>
        <w:tc>
          <w:tcPr>
            <w:tcW w:w="725" w:type="dxa"/>
            <w:tcBorders>
              <w:top w:val="single" w:sz="4" w:space="0" w:color="auto"/>
              <w:left w:val="single" w:sz="4" w:space="0" w:color="auto"/>
              <w:bottom w:val="single" w:sz="4" w:space="0" w:color="auto"/>
              <w:right w:val="single" w:sz="4" w:space="0" w:color="auto"/>
            </w:tcBorders>
            <w:vAlign w:val="center"/>
          </w:tcPr>
          <w:p w14:paraId="19D9FDEA" w14:textId="77777777" w:rsidR="00152C2C" w:rsidRDefault="00152C2C">
            <w:pPr>
              <w:jc w:val="center"/>
              <w:rPr>
                <w:rFonts w:ascii="宋体" w:hint="eastAsia"/>
              </w:rPr>
            </w:pPr>
            <w:r>
              <w:rPr>
                <w:rFonts w:cs="宋体" w:hint="eastAsia"/>
                <w:szCs w:val="21"/>
                <w:lang w:val="zh-CN"/>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5AEEA6BD" w14:textId="77777777" w:rsidR="00152C2C" w:rsidRDefault="00152C2C">
            <w:pPr>
              <w:adjustRightInd w:val="0"/>
              <w:rPr>
                <w:rFonts w:ascii="宋体"/>
              </w:rPr>
            </w:pPr>
            <w:r>
              <w:rPr>
                <w:rFonts w:ascii="宋体" w:hint="eastAsia"/>
              </w:rPr>
              <w:t>本项目涉及的</w:t>
            </w:r>
            <w:r>
              <w:rPr>
                <w:rFonts w:hint="eastAsia"/>
              </w:rPr>
              <w:t>甲</w:t>
            </w:r>
            <w:r>
              <w:rPr>
                <w:rFonts w:hint="eastAsia"/>
              </w:rPr>
              <w:t>B</w:t>
            </w:r>
            <w:r>
              <w:rPr>
                <w:rFonts w:hint="eastAsia"/>
              </w:rPr>
              <w:t>、乙</w:t>
            </w:r>
            <w:r>
              <w:rPr>
                <w:rFonts w:hint="eastAsia"/>
              </w:rPr>
              <w:t>A</w:t>
            </w:r>
            <w:r>
              <w:rPr>
                <w:rFonts w:hint="eastAsia"/>
              </w:rPr>
              <w:t>类</w:t>
            </w:r>
            <w:r>
              <w:rPr>
                <w:rFonts w:ascii="宋体" w:hint="eastAsia"/>
              </w:rPr>
              <w:t>储罐采用内浮顶储罐</w:t>
            </w:r>
          </w:p>
        </w:tc>
      </w:tr>
      <w:tr w:rsidR="00152C2C" w14:paraId="43F9B59B"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08121514" w14:textId="77777777" w:rsidR="00152C2C" w:rsidRDefault="00152C2C">
            <w:pPr>
              <w:jc w:val="center"/>
              <w:rPr>
                <w:rFonts w:ascii="宋体" w:hAnsi="宋体" w:hint="eastAsia"/>
              </w:rPr>
            </w:pPr>
            <w:r>
              <w:rPr>
                <w:rFonts w:ascii="宋体" w:hAnsi="宋体" w:hint="eastAsia"/>
              </w:rPr>
              <w:t>30</w:t>
            </w:r>
          </w:p>
        </w:tc>
        <w:tc>
          <w:tcPr>
            <w:tcW w:w="4997" w:type="dxa"/>
            <w:tcBorders>
              <w:top w:val="single" w:sz="4" w:space="0" w:color="auto"/>
              <w:left w:val="single" w:sz="4" w:space="0" w:color="auto"/>
              <w:bottom w:val="single" w:sz="4" w:space="0" w:color="auto"/>
              <w:right w:val="single" w:sz="4" w:space="0" w:color="auto"/>
            </w:tcBorders>
            <w:vAlign w:val="center"/>
          </w:tcPr>
          <w:p w14:paraId="38BF4CC6" w14:textId="77777777" w:rsidR="00152C2C" w:rsidRDefault="00152C2C">
            <w:pPr>
              <w:rPr>
                <w:rFonts w:ascii="宋体"/>
              </w:rPr>
            </w:pPr>
            <w:r>
              <w:rPr>
                <w:rFonts w:ascii="宋体" w:hAnsi="宋体" w:hint="eastAsia"/>
              </w:rPr>
              <w:t>甲B类液体固定顶罐或低压储罐应采取减少日晒升温的措施。</w:t>
            </w:r>
          </w:p>
        </w:tc>
        <w:tc>
          <w:tcPr>
            <w:tcW w:w="1598" w:type="dxa"/>
            <w:tcBorders>
              <w:top w:val="single" w:sz="4" w:space="0" w:color="auto"/>
              <w:left w:val="single" w:sz="4" w:space="0" w:color="auto"/>
              <w:bottom w:val="single" w:sz="4" w:space="0" w:color="auto"/>
              <w:right w:val="single" w:sz="4" w:space="0" w:color="auto"/>
            </w:tcBorders>
            <w:vAlign w:val="center"/>
          </w:tcPr>
          <w:p w14:paraId="1DF11DBA" w14:textId="77777777" w:rsidR="00152C2C" w:rsidRDefault="00152C2C">
            <w:pPr>
              <w:adjustRightInd w:val="0"/>
              <w:snapToGrid w:val="0"/>
              <w:jc w:val="center"/>
              <w:rPr>
                <w:rFonts w:hint="eastAsia"/>
              </w:rPr>
            </w:pPr>
            <w:r>
              <w:rPr>
                <w:rFonts w:hint="eastAsia"/>
              </w:rPr>
              <w:t>GB50160-2008</w:t>
            </w:r>
            <w:r>
              <w:rPr>
                <w:rFonts w:hint="eastAsia"/>
              </w:rPr>
              <w:t>（</w:t>
            </w:r>
            <w:r>
              <w:rPr>
                <w:rFonts w:hint="eastAsia"/>
              </w:rPr>
              <w:t>2018</w:t>
            </w:r>
            <w:r>
              <w:rPr>
                <w:rFonts w:hint="eastAsia"/>
              </w:rPr>
              <w:t>年版）</w:t>
            </w:r>
          </w:p>
          <w:p w14:paraId="460E1B39" w14:textId="77777777" w:rsidR="00152C2C" w:rsidRDefault="00152C2C">
            <w:pPr>
              <w:jc w:val="center"/>
              <w:rPr>
                <w:rFonts w:ascii="宋体" w:hAnsi="宋体" w:hint="eastAsia"/>
              </w:rPr>
            </w:pPr>
            <w:r>
              <w:rPr>
                <w:rFonts w:hint="eastAsia"/>
              </w:rPr>
              <w:t>第</w:t>
            </w:r>
            <w:r>
              <w:rPr>
                <w:rFonts w:ascii="微软雅黑" w:eastAsia="微软雅黑" w:hAnsi="微软雅黑" w:hint="eastAsia"/>
                <w:sz w:val="18"/>
                <w:szCs w:val="18"/>
                <w:shd w:val="clear" w:color="auto" w:fill="FFFFFF"/>
              </w:rPr>
              <w:t>6.2.4条</w:t>
            </w:r>
          </w:p>
        </w:tc>
        <w:tc>
          <w:tcPr>
            <w:tcW w:w="725" w:type="dxa"/>
            <w:tcBorders>
              <w:top w:val="single" w:sz="4" w:space="0" w:color="auto"/>
              <w:left w:val="single" w:sz="4" w:space="0" w:color="auto"/>
              <w:bottom w:val="single" w:sz="4" w:space="0" w:color="auto"/>
              <w:right w:val="single" w:sz="4" w:space="0" w:color="auto"/>
            </w:tcBorders>
            <w:vAlign w:val="center"/>
          </w:tcPr>
          <w:p w14:paraId="26372B75" w14:textId="77777777" w:rsidR="00152C2C" w:rsidRDefault="00152C2C">
            <w:pPr>
              <w:jc w:val="center"/>
              <w:rPr>
                <w:rFonts w:ascii="宋体" w:hint="eastAsia"/>
              </w:rPr>
            </w:pPr>
            <w:r>
              <w:rPr>
                <w:rFonts w:cs="宋体" w:hint="eastAsia"/>
                <w:szCs w:val="21"/>
                <w:lang w:val="zh-CN"/>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2D8AE180" w14:textId="77777777" w:rsidR="00152C2C" w:rsidRDefault="00152C2C">
            <w:pPr>
              <w:adjustRightInd w:val="0"/>
              <w:rPr>
                <w:rFonts w:ascii="宋体"/>
              </w:rPr>
            </w:pPr>
            <w:r>
              <w:rPr>
                <w:rFonts w:ascii="宋体" w:hint="eastAsia"/>
              </w:rPr>
              <w:t>储罐设有氮封</w:t>
            </w:r>
          </w:p>
        </w:tc>
      </w:tr>
      <w:tr w:rsidR="00152C2C" w14:paraId="08EFCD3C"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5DB8C76F" w14:textId="77777777" w:rsidR="00152C2C" w:rsidRDefault="00152C2C">
            <w:pPr>
              <w:jc w:val="center"/>
              <w:rPr>
                <w:rFonts w:ascii="宋体" w:hAnsi="宋体" w:hint="eastAsia"/>
              </w:rPr>
            </w:pPr>
            <w:r>
              <w:rPr>
                <w:rFonts w:ascii="宋体" w:hAnsi="宋体" w:hint="eastAsia"/>
              </w:rPr>
              <w:t>31</w:t>
            </w:r>
          </w:p>
        </w:tc>
        <w:tc>
          <w:tcPr>
            <w:tcW w:w="4997" w:type="dxa"/>
            <w:tcBorders>
              <w:top w:val="single" w:sz="4" w:space="0" w:color="auto"/>
              <w:left w:val="single" w:sz="4" w:space="0" w:color="auto"/>
              <w:bottom w:val="single" w:sz="4" w:space="0" w:color="auto"/>
              <w:right w:val="single" w:sz="4" w:space="0" w:color="auto"/>
            </w:tcBorders>
            <w:vAlign w:val="center"/>
          </w:tcPr>
          <w:p w14:paraId="14C7DC25" w14:textId="77777777" w:rsidR="00152C2C" w:rsidRDefault="00152C2C">
            <w:pPr>
              <w:rPr>
                <w:rFonts w:ascii="宋体"/>
              </w:rPr>
            </w:pPr>
            <w:r>
              <w:rPr>
                <w:rFonts w:hint="eastAsia"/>
              </w:rPr>
              <w:t>储罐应成组布置，并应符合下列规定：</w:t>
            </w:r>
            <w:r>
              <w:rPr>
                <w:rFonts w:hint="eastAsia"/>
              </w:rPr>
              <w:br/>
              <w:t xml:space="preserve">  1 </w:t>
            </w:r>
            <w:r>
              <w:rPr>
                <w:rFonts w:hint="eastAsia"/>
              </w:rPr>
              <w:t>在同一罐组内，宜布置火灾危险性类别相同或相近的储罐；当单罐容积小于或等于</w:t>
            </w:r>
            <w:r>
              <w:rPr>
                <w:rFonts w:hint="eastAsia"/>
              </w:rPr>
              <w:t>1000m</w:t>
            </w:r>
            <w:r>
              <w:rPr>
                <w:rFonts w:hint="eastAsia"/>
                <w:vertAlign w:val="superscript"/>
              </w:rPr>
              <w:t>3</w:t>
            </w:r>
            <w:r>
              <w:rPr>
                <w:rFonts w:hint="eastAsia"/>
              </w:rPr>
              <w:t>时，火灾危险性类别不同的储罐也可同组布置；</w:t>
            </w:r>
            <w:r>
              <w:rPr>
                <w:rFonts w:hint="eastAsia"/>
              </w:rPr>
              <w:br/>
              <w:t xml:space="preserve"> 2 </w:t>
            </w:r>
            <w:r>
              <w:rPr>
                <w:rFonts w:hint="eastAsia"/>
              </w:rPr>
              <w:t>沸溢性液体的储罐不应与非沸溢性液体储罐同组布置；</w:t>
            </w:r>
            <w:r>
              <w:rPr>
                <w:rFonts w:hint="eastAsia"/>
              </w:rPr>
              <w:br/>
              <w:t xml:space="preserve"> 3 </w:t>
            </w:r>
            <w:r>
              <w:rPr>
                <w:rFonts w:hint="eastAsia"/>
              </w:rPr>
              <w:t>可燃液体的压力储罐可与液化烃的全压力储罐同组布置；</w:t>
            </w:r>
            <w:r>
              <w:rPr>
                <w:rFonts w:hint="eastAsia"/>
              </w:rPr>
              <w:br/>
              <w:t xml:space="preserve"> 4 </w:t>
            </w:r>
            <w:r>
              <w:rPr>
                <w:rFonts w:hint="eastAsia"/>
              </w:rPr>
              <w:t>可燃液体的低压储罐可与常压储罐同组布置。</w:t>
            </w:r>
            <w:r>
              <w:rPr>
                <w:rFonts w:hint="eastAsia"/>
              </w:rPr>
              <w:br/>
              <w:t xml:space="preserve"> 5 </w:t>
            </w:r>
            <w:bookmarkStart w:id="2941" w:name="OLE_LINK535"/>
            <w:bookmarkStart w:id="2942" w:name="OLE_LINK536"/>
            <w:r>
              <w:rPr>
                <w:rFonts w:hint="eastAsia"/>
              </w:rPr>
              <w:t>轻、重污油储罐宜同组独立布置</w:t>
            </w:r>
            <w:bookmarkEnd w:id="2941"/>
            <w:bookmarkEnd w:id="2942"/>
            <w:r>
              <w:rPr>
                <w:rFonts w:hint="eastAsia"/>
              </w:rPr>
              <w:t>。</w:t>
            </w:r>
          </w:p>
        </w:tc>
        <w:tc>
          <w:tcPr>
            <w:tcW w:w="1598" w:type="dxa"/>
            <w:tcBorders>
              <w:top w:val="single" w:sz="4" w:space="0" w:color="auto"/>
              <w:left w:val="single" w:sz="4" w:space="0" w:color="auto"/>
              <w:bottom w:val="single" w:sz="4" w:space="0" w:color="auto"/>
              <w:right w:val="single" w:sz="4" w:space="0" w:color="auto"/>
            </w:tcBorders>
            <w:vAlign w:val="center"/>
          </w:tcPr>
          <w:p w14:paraId="525543B8" w14:textId="77777777" w:rsidR="00152C2C" w:rsidRDefault="00152C2C">
            <w:pPr>
              <w:adjustRightInd w:val="0"/>
              <w:snapToGrid w:val="0"/>
              <w:jc w:val="center"/>
              <w:rPr>
                <w:rFonts w:hint="eastAsia"/>
              </w:rPr>
            </w:pPr>
            <w:r>
              <w:rPr>
                <w:rFonts w:hint="eastAsia"/>
              </w:rPr>
              <w:t>GB50160-2008</w:t>
            </w:r>
            <w:r>
              <w:rPr>
                <w:rFonts w:hint="eastAsia"/>
              </w:rPr>
              <w:t>（</w:t>
            </w:r>
            <w:r>
              <w:rPr>
                <w:rFonts w:hint="eastAsia"/>
              </w:rPr>
              <w:t>2018</w:t>
            </w:r>
            <w:r>
              <w:rPr>
                <w:rFonts w:hint="eastAsia"/>
              </w:rPr>
              <w:t>年版）</w:t>
            </w:r>
          </w:p>
          <w:p w14:paraId="2C13C03D" w14:textId="77777777" w:rsidR="00152C2C" w:rsidRDefault="00152C2C">
            <w:pPr>
              <w:jc w:val="center"/>
              <w:rPr>
                <w:rFonts w:ascii="宋体" w:hAnsi="宋体" w:hint="eastAsia"/>
              </w:rPr>
            </w:pPr>
            <w:r>
              <w:rPr>
                <w:rFonts w:hint="eastAsia"/>
              </w:rPr>
              <w:t>第</w:t>
            </w:r>
            <w:r>
              <w:rPr>
                <w:rFonts w:ascii="微软雅黑" w:eastAsia="微软雅黑" w:hAnsi="微软雅黑" w:hint="eastAsia"/>
                <w:sz w:val="18"/>
                <w:szCs w:val="18"/>
                <w:shd w:val="clear" w:color="auto" w:fill="FFFFFF"/>
              </w:rPr>
              <w:t>6.2.5条</w:t>
            </w:r>
          </w:p>
        </w:tc>
        <w:tc>
          <w:tcPr>
            <w:tcW w:w="725" w:type="dxa"/>
            <w:tcBorders>
              <w:top w:val="single" w:sz="4" w:space="0" w:color="auto"/>
              <w:left w:val="single" w:sz="4" w:space="0" w:color="auto"/>
              <w:bottom w:val="single" w:sz="4" w:space="0" w:color="auto"/>
              <w:right w:val="single" w:sz="4" w:space="0" w:color="auto"/>
            </w:tcBorders>
            <w:vAlign w:val="center"/>
          </w:tcPr>
          <w:p w14:paraId="0CC2A833" w14:textId="77777777" w:rsidR="00152C2C" w:rsidRDefault="00152C2C">
            <w:pPr>
              <w:jc w:val="center"/>
              <w:rPr>
                <w:rFonts w:ascii="宋体" w:hint="eastAsia"/>
              </w:rPr>
            </w:pPr>
            <w:r>
              <w:rPr>
                <w:rFonts w:cs="宋体" w:hint="eastAsia"/>
                <w:szCs w:val="21"/>
                <w:lang w:val="zh-CN"/>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22BB5D4F" w14:textId="77777777" w:rsidR="00152C2C" w:rsidRDefault="00152C2C">
            <w:pPr>
              <w:adjustRightInd w:val="0"/>
              <w:rPr>
                <w:rFonts w:ascii="宋体" w:hint="eastAsia"/>
              </w:rPr>
            </w:pPr>
            <w:r>
              <w:rPr>
                <w:rFonts w:ascii="宋体" w:hint="eastAsia"/>
              </w:rPr>
              <w:t>本项目涉及的同一罐组内，布置火灾危险类别相近的储罐</w:t>
            </w:r>
          </w:p>
          <w:p w14:paraId="08F75CB2" w14:textId="77777777" w:rsidR="00152C2C" w:rsidRDefault="00152C2C">
            <w:pPr>
              <w:adjustRightInd w:val="0"/>
              <w:rPr>
                <w:rFonts w:ascii="宋体" w:hint="eastAsia"/>
              </w:rPr>
            </w:pPr>
            <w:r>
              <w:rPr>
                <w:rFonts w:ascii="宋体" w:hint="eastAsia"/>
              </w:rPr>
              <w:t>不涉及沸溢性液体储罐</w:t>
            </w:r>
          </w:p>
          <w:p w14:paraId="14ABC699" w14:textId="77777777" w:rsidR="00152C2C" w:rsidRDefault="00152C2C">
            <w:pPr>
              <w:adjustRightInd w:val="0"/>
              <w:rPr>
                <w:rFonts w:ascii="宋体" w:hint="eastAsia"/>
              </w:rPr>
            </w:pPr>
            <w:r>
              <w:rPr>
                <w:rFonts w:ascii="宋体" w:hint="eastAsia"/>
              </w:rPr>
              <w:t>不涉及液化烃压力储罐</w:t>
            </w:r>
          </w:p>
          <w:p w14:paraId="1CEE9C53" w14:textId="77777777" w:rsidR="00152C2C" w:rsidRDefault="00152C2C">
            <w:pPr>
              <w:adjustRightInd w:val="0"/>
              <w:rPr>
                <w:rFonts w:ascii="宋体"/>
              </w:rPr>
            </w:pPr>
            <w:r>
              <w:rPr>
                <w:rFonts w:hint="eastAsia"/>
              </w:rPr>
              <w:t>轻、重污油储罐同组布置</w:t>
            </w:r>
          </w:p>
        </w:tc>
      </w:tr>
      <w:tr w:rsidR="00152C2C" w14:paraId="54DCFE50"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72A1294C" w14:textId="77777777" w:rsidR="00152C2C" w:rsidRDefault="00152C2C">
            <w:pPr>
              <w:jc w:val="center"/>
              <w:rPr>
                <w:rFonts w:ascii="宋体" w:hAnsi="宋体" w:hint="eastAsia"/>
              </w:rPr>
            </w:pPr>
            <w:r>
              <w:rPr>
                <w:rFonts w:ascii="宋体" w:hAnsi="宋体" w:hint="eastAsia"/>
              </w:rPr>
              <w:t>32</w:t>
            </w:r>
          </w:p>
        </w:tc>
        <w:tc>
          <w:tcPr>
            <w:tcW w:w="4997" w:type="dxa"/>
            <w:tcBorders>
              <w:top w:val="single" w:sz="4" w:space="0" w:color="auto"/>
              <w:left w:val="single" w:sz="4" w:space="0" w:color="auto"/>
              <w:bottom w:val="single" w:sz="4" w:space="0" w:color="auto"/>
              <w:right w:val="single" w:sz="4" w:space="0" w:color="auto"/>
            </w:tcBorders>
          </w:tcPr>
          <w:p w14:paraId="2BBA32C9" w14:textId="77777777" w:rsidR="00152C2C" w:rsidRDefault="00152C2C">
            <w:pPr>
              <w:rPr>
                <w:rFonts w:ascii="宋体"/>
              </w:rPr>
            </w:pPr>
            <w:r>
              <w:rPr>
                <w:rFonts w:ascii="宋体" w:hAnsi="宋体" w:hint="eastAsia"/>
                <w:szCs w:val="21"/>
                <w:shd w:val="clear" w:color="auto" w:fill="FFFFFF"/>
              </w:rPr>
              <w:t>罐组内储罐的个数应符合下列规定：</w:t>
            </w:r>
            <w:r>
              <w:rPr>
                <w:rFonts w:ascii="宋体" w:hAnsi="宋体" w:hint="eastAsia"/>
                <w:szCs w:val="21"/>
              </w:rPr>
              <w:br/>
            </w:r>
            <w:r>
              <w:rPr>
                <w:rFonts w:ascii="宋体" w:hAnsi="宋体" w:hint="eastAsia"/>
                <w:szCs w:val="21"/>
                <w:shd w:val="clear" w:color="auto" w:fill="FFFFFF"/>
              </w:rPr>
              <w:t>1 当含有单罐容积大于50000m³的储罐时，储罐的个数不应多于4个；</w:t>
            </w:r>
            <w:r>
              <w:rPr>
                <w:rFonts w:ascii="宋体" w:hAnsi="宋体" w:hint="eastAsia"/>
                <w:szCs w:val="21"/>
              </w:rPr>
              <w:br/>
            </w:r>
            <w:r>
              <w:rPr>
                <w:rFonts w:ascii="宋体" w:hAnsi="宋体" w:hint="eastAsia"/>
                <w:szCs w:val="21"/>
                <w:shd w:val="clear" w:color="auto" w:fill="FFFFFF"/>
              </w:rPr>
              <w:t>2 当含有单罐容积大于或等于10000m³且小于或等于50000m³的储罐时，储罐的个数不应多于12个；</w:t>
            </w:r>
            <w:r>
              <w:rPr>
                <w:rFonts w:ascii="宋体" w:hAnsi="宋体" w:hint="eastAsia"/>
                <w:szCs w:val="21"/>
              </w:rPr>
              <w:br/>
            </w:r>
            <w:r>
              <w:rPr>
                <w:rFonts w:ascii="宋体" w:hAnsi="宋体" w:hint="eastAsia"/>
                <w:szCs w:val="21"/>
                <w:shd w:val="clear" w:color="auto" w:fill="FFFFFF"/>
              </w:rPr>
              <w:t>3 当含有单罐容积大于或等于1000m³且小于10000m³的储罐时，储罐的个数不应多于16个；</w:t>
            </w:r>
            <w:r>
              <w:rPr>
                <w:rFonts w:ascii="宋体" w:hAnsi="宋体" w:hint="eastAsia"/>
                <w:szCs w:val="21"/>
              </w:rPr>
              <w:br/>
            </w:r>
            <w:r>
              <w:rPr>
                <w:rFonts w:ascii="宋体" w:hAnsi="宋体" w:hint="eastAsia"/>
                <w:szCs w:val="21"/>
                <w:shd w:val="clear" w:color="auto" w:fill="FFFFFF"/>
              </w:rPr>
              <w:t>4 单罐容积小于1000m³储罐的个数不受限制。</w:t>
            </w:r>
          </w:p>
        </w:tc>
        <w:tc>
          <w:tcPr>
            <w:tcW w:w="1598" w:type="dxa"/>
            <w:tcBorders>
              <w:top w:val="single" w:sz="4" w:space="0" w:color="auto"/>
              <w:left w:val="single" w:sz="4" w:space="0" w:color="auto"/>
              <w:bottom w:val="single" w:sz="4" w:space="0" w:color="auto"/>
              <w:right w:val="single" w:sz="4" w:space="0" w:color="auto"/>
            </w:tcBorders>
            <w:vAlign w:val="center"/>
          </w:tcPr>
          <w:p w14:paraId="213B0B55" w14:textId="77777777" w:rsidR="00152C2C" w:rsidRDefault="00152C2C">
            <w:pPr>
              <w:adjustRightInd w:val="0"/>
              <w:snapToGrid w:val="0"/>
              <w:jc w:val="center"/>
              <w:rPr>
                <w:rFonts w:hint="eastAsia"/>
              </w:rPr>
            </w:pPr>
            <w:r>
              <w:rPr>
                <w:rFonts w:hint="eastAsia"/>
              </w:rPr>
              <w:t>GB50160-2008</w:t>
            </w:r>
            <w:r>
              <w:rPr>
                <w:rFonts w:hint="eastAsia"/>
              </w:rPr>
              <w:t>（</w:t>
            </w:r>
            <w:r>
              <w:rPr>
                <w:rFonts w:hint="eastAsia"/>
              </w:rPr>
              <w:t>2018</w:t>
            </w:r>
            <w:r>
              <w:rPr>
                <w:rFonts w:hint="eastAsia"/>
              </w:rPr>
              <w:t>年版）</w:t>
            </w:r>
          </w:p>
          <w:p w14:paraId="712E8C33" w14:textId="77777777" w:rsidR="00152C2C" w:rsidRDefault="00152C2C">
            <w:pPr>
              <w:jc w:val="center"/>
              <w:rPr>
                <w:rFonts w:ascii="宋体" w:hAnsi="宋体" w:hint="eastAsia"/>
              </w:rPr>
            </w:pPr>
            <w:r>
              <w:rPr>
                <w:rFonts w:hint="eastAsia"/>
              </w:rPr>
              <w:t>第</w:t>
            </w:r>
            <w:r>
              <w:rPr>
                <w:rFonts w:ascii="微软雅黑" w:eastAsia="微软雅黑" w:hAnsi="微软雅黑" w:hint="eastAsia"/>
                <w:sz w:val="18"/>
                <w:szCs w:val="18"/>
                <w:shd w:val="clear" w:color="auto" w:fill="FFFFFF"/>
              </w:rPr>
              <w:t>6.2.7条</w:t>
            </w:r>
          </w:p>
        </w:tc>
        <w:tc>
          <w:tcPr>
            <w:tcW w:w="725" w:type="dxa"/>
            <w:tcBorders>
              <w:top w:val="single" w:sz="4" w:space="0" w:color="auto"/>
              <w:left w:val="single" w:sz="4" w:space="0" w:color="auto"/>
              <w:bottom w:val="single" w:sz="4" w:space="0" w:color="auto"/>
              <w:right w:val="single" w:sz="4" w:space="0" w:color="auto"/>
            </w:tcBorders>
            <w:vAlign w:val="center"/>
          </w:tcPr>
          <w:p w14:paraId="21C575F1" w14:textId="77777777" w:rsidR="00152C2C" w:rsidRDefault="00152C2C">
            <w:pPr>
              <w:jc w:val="center"/>
              <w:rPr>
                <w:rFonts w:ascii="宋体" w:hint="eastAsia"/>
              </w:rPr>
            </w:pPr>
            <w:r>
              <w:rPr>
                <w:rFonts w:cs="宋体" w:hint="eastAsia"/>
                <w:szCs w:val="21"/>
                <w:lang w:val="zh-CN"/>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2F4A6A4E" w14:textId="77777777" w:rsidR="00152C2C" w:rsidRDefault="00152C2C">
            <w:pPr>
              <w:adjustRightInd w:val="0"/>
              <w:rPr>
                <w:rFonts w:ascii="宋体"/>
              </w:rPr>
            </w:pPr>
            <w:r>
              <w:rPr>
                <w:rFonts w:ascii="宋体" w:hAnsi="宋体"/>
                <w:kern w:val="0"/>
                <w:szCs w:val="21"/>
              </w:rPr>
              <w:t>G301</w:t>
            </w:r>
            <w:r>
              <w:rPr>
                <w:rFonts w:ascii="宋体" w:hAnsi="宋体" w:hint="eastAsia"/>
                <w:kern w:val="0"/>
                <w:szCs w:val="21"/>
              </w:rPr>
              <w:t>～</w:t>
            </w:r>
            <w:r>
              <w:rPr>
                <w:rFonts w:ascii="宋体" w:hAnsi="宋体"/>
                <w:kern w:val="0"/>
                <w:szCs w:val="21"/>
              </w:rPr>
              <w:t>307</w:t>
            </w:r>
            <w:r>
              <w:rPr>
                <w:rFonts w:ascii="宋体" w:hAnsi="宋体"/>
                <w:szCs w:val="21"/>
              </w:rPr>
              <w:t>功能调整</w:t>
            </w:r>
            <w:r>
              <w:rPr>
                <w:rFonts w:ascii="宋体" w:hAnsi="宋体" w:hint="eastAsia"/>
                <w:szCs w:val="21"/>
              </w:rPr>
              <w:t>单元单罐13000</w:t>
            </w:r>
            <w:r>
              <w:rPr>
                <w:rFonts w:ascii="宋体" w:hAnsi="宋体" w:hint="eastAsia"/>
                <w:szCs w:val="21"/>
                <w:shd w:val="clear" w:color="auto" w:fill="FFFFFF"/>
              </w:rPr>
              <w:t xml:space="preserve"> m³，同组布置10台储罐；</w:t>
            </w:r>
            <w:r>
              <w:rPr>
                <w:rFonts w:ascii="宋体" w:hAnsi="宋体"/>
                <w:szCs w:val="21"/>
              </w:rPr>
              <w:t>罐 G937～942 功能调整</w:t>
            </w:r>
            <w:r>
              <w:rPr>
                <w:rFonts w:ascii="宋体" w:hAnsi="宋体" w:hint="eastAsia"/>
                <w:szCs w:val="21"/>
              </w:rPr>
              <w:t>单罐20000</w:t>
            </w:r>
            <w:r>
              <w:rPr>
                <w:rFonts w:ascii="宋体" w:hAnsi="宋体" w:hint="eastAsia"/>
                <w:szCs w:val="21"/>
                <w:shd w:val="clear" w:color="auto" w:fill="FFFFFF"/>
              </w:rPr>
              <w:t xml:space="preserve"> m³，同组布置6台储罐；</w:t>
            </w:r>
            <w:r>
              <w:rPr>
                <w:rFonts w:ascii="宋体" w:hAnsi="宋体"/>
                <w:szCs w:val="21"/>
              </w:rPr>
              <w:t>罐G309～318功能调整</w:t>
            </w:r>
            <w:r>
              <w:rPr>
                <w:rFonts w:ascii="宋体" w:hAnsi="宋体" w:hint="eastAsia"/>
                <w:szCs w:val="21"/>
              </w:rPr>
              <w:t>单元单罐5000</w:t>
            </w:r>
            <w:r>
              <w:rPr>
                <w:rFonts w:ascii="宋体" w:hAnsi="宋体" w:hint="eastAsia"/>
                <w:szCs w:val="21"/>
                <w:shd w:val="clear" w:color="auto" w:fill="FFFFFF"/>
              </w:rPr>
              <w:t xml:space="preserve"> m³，同组布置12台储罐</w:t>
            </w:r>
          </w:p>
        </w:tc>
      </w:tr>
      <w:tr w:rsidR="00152C2C" w14:paraId="0592D36C"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3D1523F2" w14:textId="77777777" w:rsidR="00152C2C" w:rsidRDefault="00152C2C">
            <w:pPr>
              <w:jc w:val="center"/>
              <w:rPr>
                <w:rFonts w:ascii="宋体" w:hAnsi="宋体" w:hint="eastAsia"/>
              </w:rPr>
            </w:pPr>
            <w:r>
              <w:rPr>
                <w:rFonts w:ascii="宋体" w:hAnsi="宋体" w:hint="eastAsia"/>
              </w:rPr>
              <w:t>33</w:t>
            </w:r>
          </w:p>
        </w:tc>
        <w:tc>
          <w:tcPr>
            <w:tcW w:w="4997" w:type="dxa"/>
            <w:tcBorders>
              <w:top w:val="single" w:sz="4" w:space="0" w:color="auto"/>
              <w:left w:val="single" w:sz="4" w:space="0" w:color="auto"/>
              <w:bottom w:val="single" w:sz="4" w:space="0" w:color="auto"/>
              <w:right w:val="single" w:sz="4" w:space="0" w:color="auto"/>
            </w:tcBorders>
          </w:tcPr>
          <w:p w14:paraId="6F10CF6E" w14:textId="77777777" w:rsidR="00152C2C" w:rsidRDefault="00152C2C">
            <w:pPr>
              <w:rPr>
                <w:rFonts w:ascii="宋体"/>
              </w:rPr>
            </w:pPr>
            <w:r>
              <w:rPr>
                <w:rFonts w:ascii="宋体" w:hAnsi="宋体" w:hint="eastAsia"/>
                <w:szCs w:val="21"/>
                <w:shd w:val="clear" w:color="auto" w:fill="FFFFFF"/>
              </w:rPr>
              <w:t>罐组内相邻可燃液体地上储罐的防火间距不应小于表6.2.8的规定。</w:t>
            </w:r>
          </w:p>
        </w:tc>
        <w:tc>
          <w:tcPr>
            <w:tcW w:w="1598" w:type="dxa"/>
            <w:tcBorders>
              <w:top w:val="single" w:sz="4" w:space="0" w:color="auto"/>
              <w:left w:val="single" w:sz="4" w:space="0" w:color="auto"/>
              <w:bottom w:val="single" w:sz="4" w:space="0" w:color="auto"/>
              <w:right w:val="single" w:sz="4" w:space="0" w:color="auto"/>
            </w:tcBorders>
            <w:vAlign w:val="center"/>
          </w:tcPr>
          <w:p w14:paraId="72F2AAF7" w14:textId="77777777" w:rsidR="00152C2C" w:rsidRDefault="00152C2C">
            <w:pPr>
              <w:adjustRightInd w:val="0"/>
              <w:snapToGrid w:val="0"/>
              <w:jc w:val="center"/>
              <w:rPr>
                <w:rFonts w:hint="eastAsia"/>
              </w:rPr>
            </w:pPr>
            <w:bookmarkStart w:id="2943" w:name="OLE_LINK693"/>
            <w:bookmarkStart w:id="2944" w:name="OLE_LINK692"/>
            <w:r>
              <w:rPr>
                <w:rFonts w:hint="eastAsia"/>
              </w:rPr>
              <w:t>GB50160-2008</w:t>
            </w:r>
            <w:r>
              <w:rPr>
                <w:rFonts w:hint="eastAsia"/>
              </w:rPr>
              <w:t>（</w:t>
            </w:r>
            <w:r>
              <w:rPr>
                <w:rFonts w:hint="eastAsia"/>
              </w:rPr>
              <w:t>2018</w:t>
            </w:r>
            <w:r>
              <w:rPr>
                <w:rFonts w:hint="eastAsia"/>
              </w:rPr>
              <w:t>年版）</w:t>
            </w:r>
          </w:p>
          <w:p w14:paraId="6295B73F" w14:textId="77777777" w:rsidR="00152C2C" w:rsidRDefault="00152C2C">
            <w:pPr>
              <w:jc w:val="center"/>
              <w:rPr>
                <w:rFonts w:ascii="宋体" w:hAnsi="宋体" w:hint="eastAsia"/>
              </w:rPr>
            </w:pPr>
            <w:r>
              <w:rPr>
                <w:rFonts w:hint="eastAsia"/>
              </w:rPr>
              <w:t>第</w:t>
            </w:r>
            <w:r>
              <w:rPr>
                <w:rFonts w:ascii="微软雅黑" w:eastAsia="微软雅黑" w:hAnsi="微软雅黑" w:hint="eastAsia"/>
                <w:sz w:val="18"/>
                <w:szCs w:val="18"/>
                <w:shd w:val="clear" w:color="auto" w:fill="FFFFFF"/>
              </w:rPr>
              <w:t>6.2.8条</w:t>
            </w:r>
            <w:bookmarkEnd w:id="2943"/>
            <w:bookmarkEnd w:id="2944"/>
          </w:p>
        </w:tc>
        <w:tc>
          <w:tcPr>
            <w:tcW w:w="725" w:type="dxa"/>
            <w:tcBorders>
              <w:top w:val="single" w:sz="4" w:space="0" w:color="auto"/>
              <w:left w:val="single" w:sz="4" w:space="0" w:color="auto"/>
              <w:bottom w:val="single" w:sz="4" w:space="0" w:color="auto"/>
              <w:right w:val="single" w:sz="4" w:space="0" w:color="auto"/>
            </w:tcBorders>
            <w:vAlign w:val="center"/>
          </w:tcPr>
          <w:p w14:paraId="24A3CCEC" w14:textId="77777777" w:rsidR="00152C2C" w:rsidRDefault="00152C2C">
            <w:pPr>
              <w:jc w:val="center"/>
              <w:rPr>
                <w:rFonts w:ascii="宋体" w:hint="eastAsia"/>
              </w:rPr>
            </w:pPr>
            <w:r>
              <w:rPr>
                <w:rFonts w:cs="宋体" w:hint="eastAsia"/>
                <w:szCs w:val="21"/>
                <w:lang w:val="zh-CN"/>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3AF935D4" w14:textId="77777777" w:rsidR="00152C2C" w:rsidRDefault="00152C2C">
            <w:pPr>
              <w:adjustRightInd w:val="0"/>
              <w:rPr>
                <w:rFonts w:ascii="宋体"/>
              </w:rPr>
            </w:pPr>
            <w:r>
              <w:rPr>
                <w:rFonts w:ascii="宋体" w:hint="eastAsia"/>
              </w:rPr>
              <w:t>见附表6.2-4</w:t>
            </w:r>
          </w:p>
        </w:tc>
      </w:tr>
      <w:tr w:rsidR="00152C2C" w14:paraId="005425B6"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6CC57BB2" w14:textId="77777777" w:rsidR="00152C2C" w:rsidRDefault="00152C2C">
            <w:pPr>
              <w:jc w:val="center"/>
              <w:rPr>
                <w:rFonts w:ascii="宋体" w:hAnsi="宋体" w:hint="eastAsia"/>
              </w:rPr>
            </w:pPr>
            <w:r>
              <w:rPr>
                <w:rFonts w:ascii="宋体" w:hAnsi="宋体" w:hint="eastAsia"/>
              </w:rPr>
              <w:t>34</w:t>
            </w:r>
          </w:p>
        </w:tc>
        <w:tc>
          <w:tcPr>
            <w:tcW w:w="4997" w:type="dxa"/>
            <w:tcBorders>
              <w:top w:val="single" w:sz="4" w:space="0" w:color="auto"/>
              <w:left w:val="single" w:sz="4" w:space="0" w:color="auto"/>
              <w:bottom w:val="single" w:sz="4" w:space="0" w:color="auto"/>
              <w:right w:val="single" w:sz="4" w:space="0" w:color="auto"/>
            </w:tcBorders>
          </w:tcPr>
          <w:p w14:paraId="6F2754F8" w14:textId="77777777" w:rsidR="00152C2C" w:rsidRDefault="00152C2C">
            <w:pPr>
              <w:rPr>
                <w:rFonts w:ascii="宋体"/>
              </w:rPr>
            </w:pPr>
            <w:r>
              <w:rPr>
                <w:rFonts w:ascii="宋体" w:hAnsi="宋体" w:hint="eastAsia"/>
                <w:szCs w:val="21"/>
                <w:shd w:val="clear" w:color="auto" w:fill="FFFFFF"/>
              </w:rPr>
              <w:t>两排立式储罐的间距应符合表6.2.8的规定，且不应小于5m；两排直径小于5m的立式储罐及卧式储罐的间距不应小于3m</w:t>
            </w:r>
          </w:p>
        </w:tc>
        <w:tc>
          <w:tcPr>
            <w:tcW w:w="1598" w:type="dxa"/>
            <w:tcBorders>
              <w:top w:val="single" w:sz="4" w:space="0" w:color="auto"/>
              <w:left w:val="single" w:sz="4" w:space="0" w:color="auto"/>
              <w:bottom w:val="single" w:sz="4" w:space="0" w:color="auto"/>
              <w:right w:val="single" w:sz="4" w:space="0" w:color="auto"/>
            </w:tcBorders>
            <w:vAlign w:val="center"/>
          </w:tcPr>
          <w:p w14:paraId="52F3B14B" w14:textId="77777777" w:rsidR="00152C2C" w:rsidRDefault="00152C2C">
            <w:pPr>
              <w:adjustRightInd w:val="0"/>
              <w:snapToGrid w:val="0"/>
              <w:jc w:val="center"/>
              <w:rPr>
                <w:rFonts w:hint="eastAsia"/>
              </w:rPr>
            </w:pPr>
            <w:r>
              <w:rPr>
                <w:rFonts w:hint="eastAsia"/>
              </w:rPr>
              <w:t>GB50160-2008</w:t>
            </w:r>
            <w:r>
              <w:rPr>
                <w:rFonts w:hint="eastAsia"/>
              </w:rPr>
              <w:t>（</w:t>
            </w:r>
            <w:r>
              <w:rPr>
                <w:rFonts w:hint="eastAsia"/>
              </w:rPr>
              <w:t>2018</w:t>
            </w:r>
            <w:r>
              <w:rPr>
                <w:rFonts w:hint="eastAsia"/>
              </w:rPr>
              <w:t>年版）</w:t>
            </w:r>
          </w:p>
          <w:p w14:paraId="69E5662E" w14:textId="77777777" w:rsidR="00152C2C" w:rsidRDefault="00152C2C">
            <w:pPr>
              <w:jc w:val="center"/>
              <w:rPr>
                <w:rFonts w:ascii="宋体" w:hAnsi="宋体" w:hint="eastAsia"/>
              </w:rPr>
            </w:pPr>
            <w:r>
              <w:rPr>
                <w:rFonts w:hint="eastAsia"/>
              </w:rPr>
              <w:t>第</w:t>
            </w:r>
            <w:r>
              <w:rPr>
                <w:rFonts w:ascii="微软雅黑" w:eastAsia="微软雅黑" w:hAnsi="微软雅黑" w:hint="eastAsia"/>
                <w:sz w:val="18"/>
                <w:szCs w:val="18"/>
                <w:shd w:val="clear" w:color="auto" w:fill="FFFFFF"/>
              </w:rPr>
              <w:t>6.2.10条</w:t>
            </w:r>
          </w:p>
        </w:tc>
        <w:tc>
          <w:tcPr>
            <w:tcW w:w="725" w:type="dxa"/>
            <w:tcBorders>
              <w:top w:val="single" w:sz="4" w:space="0" w:color="auto"/>
              <w:left w:val="single" w:sz="4" w:space="0" w:color="auto"/>
              <w:bottom w:val="single" w:sz="4" w:space="0" w:color="auto"/>
              <w:right w:val="single" w:sz="4" w:space="0" w:color="auto"/>
            </w:tcBorders>
            <w:vAlign w:val="center"/>
          </w:tcPr>
          <w:p w14:paraId="208DEE0C" w14:textId="77777777" w:rsidR="00152C2C" w:rsidRDefault="00152C2C">
            <w:pPr>
              <w:jc w:val="center"/>
              <w:rPr>
                <w:rFonts w:ascii="宋体" w:hint="eastAsia"/>
              </w:rPr>
            </w:pPr>
            <w:r>
              <w:rPr>
                <w:rFonts w:cs="宋体" w:hint="eastAsia"/>
                <w:szCs w:val="21"/>
                <w:lang w:val="zh-CN"/>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7FF1F515" w14:textId="77777777" w:rsidR="00152C2C" w:rsidRDefault="00152C2C">
            <w:pPr>
              <w:adjustRightInd w:val="0"/>
              <w:rPr>
                <w:rFonts w:ascii="宋体"/>
              </w:rPr>
            </w:pPr>
            <w:r>
              <w:rPr>
                <w:rFonts w:ascii="宋体" w:hint="eastAsia"/>
              </w:rPr>
              <w:t>见附表6.2-4</w:t>
            </w:r>
          </w:p>
        </w:tc>
      </w:tr>
      <w:tr w:rsidR="00152C2C" w14:paraId="73097CE0"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37376CFE" w14:textId="77777777" w:rsidR="00152C2C" w:rsidRDefault="00152C2C">
            <w:pPr>
              <w:jc w:val="center"/>
              <w:rPr>
                <w:rFonts w:ascii="宋体" w:hAnsi="宋体" w:hint="eastAsia"/>
              </w:rPr>
            </w:pPr>
            <w:r>
              <w:rPr>
                <w:rFonts w:ascii="宋体" w:hAnsi="宋体" w:hint="eastAsia"/>
              </w:rPr>
              <w:t>35</w:t>
            </w:r>
          </w:p>
        </w:tc>
        <w:tc>
          <w:tcPr>
            <w:tcW w:w="4997" w:type="dxa"/>
            <w:tcBorders>
              <w:top w:val="single" w:sz="4" w:space="0" w:color="auto"/>
              <w:left w:val="single" w:sz="4" w:space="0" w:color="auto"/>
              <w:bottom w:val="single" w:sz="4" w:space="0" w:color="auto"/>
              <w:right w:val="single" w:sz="4" w:space="0" w:color="auto"/>
            </w:tcBorders>
          </w:tcPr>
          <w:p w14:paraId="645D16C0" w14:textId="77777777" w:rsidR="00152C2C" w:rsidRDefault="00152C2C">
            <w:pPr>
              <w:rPr>
                <w:rFonts w:ascii="宋体" w:hAnsi="宋体" w:hint="eastAsia"/>
                <w:szCs w:val="21"/>
                <w:shd w:val="clear" w:color="auto" w:fill="FFFFFF"/>
              </w:rPr>
            </w:pPr>
            <w:r>
              <w:rPr>
                <w:rFonts w:hint="eastAsia"/>
              </w:rPr>
              <w:t>可燃液体的储罐应设液位计和高液位报警器，必要时可设自动联锁切断进料设施；并宜设自动脱水器</w:t>
            </w:r>
          </w:p>
        </w:tc>
        <w:tc>
          <w:tcPr>
            <w:tcW w:w="1598" w:type="dxa"/>
            <w:tcBorders>
              <w:top w:val="single" w:sz="4" w:space="0" w:color="auto"/>
              <w:left w:val="single" w:sz="4" w:space="0" w:color="auto"/>
              <w:bottom w:val="single" w:sz="4" w:space="0" w:color="auto"/>
              <w:right w:val="single" w:sz="4" w:space="0" w:color="auto"/>
            </w:tcBorders>
            <w:vAlign w:val="center"/>
          </w:tcPr>
          <w:p w14:paraId="623EC11A" w14:textId="77777777" w:rsidR="00152C2C" w:rsidRDefault="00152C2C">
            <w:pPr>
              <w:adjustRightInd w:val="0"/>
              <w:snapToGrid w:val="0"/>
              <w:jc w:val="center"/>
              <w:rPr>
                <w:rFonts w:hint="eastAsia"/>
              </w:rPr>
            </w:pPr>
            <w:r>
              <w:rPr>
                <w:rFonts w:hint="eastAsia"/>
              </w:rPr>
              <w:t>GB50160-2008</w:t>
            </w:r>
            <w:r>
              <w:rPr>
                <w:rFonts w:hint="eastAsia"/>
              </w:rPr>
              <w:t>（</w:t>
            </w:r>
            <w:r>
              <w:rPr>
                <w:rFonts w:hint="eastAsia"/>
              </w:rPr>
              <w:t>2018</w:t>
            </w:r>
            <w:r>
              <w:rPr>
                <w:rFonts w:hint="eastAsia"/>
              </w:rPr>
              <w:t>年版）</w:t>
            </w:r>
          </w:p>
          <w:p w14:paraId="1C82FE3B" w14:textId="77777777" w:rsidR="00152C2C" w:rsidRDefault="00152C2C">
            <w:pPr>
              <w:adjustRightInd w:val="0"/>
              <w:snapToGrid w:val="0"/>
              <w:jc w:val="center"/>
              <w:rPr>
                <w:rFonts w:hint="eastAsia"/>
              </w:rPr>
            </w:pPr>
            <w:r>
              <w:rPr>
                <w:rFonts w:hint="eastAsia"/>
              </w:rPr>
              <w:t>第</w:t>
            </w:r>
            <w:r>
              <w:rPr>
                <w:rFonts w:ascii="微软雅黑" w:eastAsia="微软雅黑" w:hAnsi="微软雅黑" w:hint="eastAsia"/>
                <w:sz w:val="18"/>
                <w:szCs w:val="18"/>
                <w:shd w:val="clear" w:color="auto" w:fill="FFFFFF"/>
              </w:rPr>
              <w:t>6.2.23条</w:t>
            </w:r>
          </w:p>
        </w:tc>
        <w:tc>
          <w:tcPr>
            <w:tcW w:w="725" w:type="dxa"/>
            <w:tcBorders>
              <w:top w:val="single" w:sz="4" w:space="0" w:color="auto"/>
              <w:left w:val="single" w:sz="4" w:space="0" w:color="auto"/>
              <w:bottom w:val="single" w:sz="4" w:space="0" w:color="auto"/>
              <w:right w:val="single" w:sz="4" w:space="0" w:color="auto"/>
            </w:tcBorders>
            <w:vAlign w:val="center"/>
          </w:tcPr>
          <w:p w14:paraId="685FD39B"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3F45C7A9" w14:textId="77777777" w:rsidR="00152C2C" w:rsidRDefault="00152C2C">
            <w:pPr>
              <w:adjustRightInd w:val="0"/>
              <w:rPr>
                <w:rFonts w:ascii="宋体"/>
              </w:rPr>
            </w:pPr>
            <w:r>
              <w:rPr>
                <w:rFonts w:ascii="宋体" w:hint="eastAsia"/>
              </w:rPr>
              <w:t>设有液位计及高液位报警；并设置自</w:t>
            </w:r>
            <w:r>
              <w:rPr>
                <w:rFonts w:ascii="宋体" w:hint="eastAsia"/>
              </w:rPr>
              <w:lastRenderedPageBreak/>
              <w:t>动脱水器</w:t>
            </w:r>
          </w:p>
        </w:tc>
      </w:tr>
      <w:tr w:rsidR="00152C2C" w14:paraId="1D9D6F90"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4E089F73" w14:textId="77777777" w:rsidR="00152C2C" w:rsidRDefault="00152C2C">
            <w:pPr>
              <w:jc w:val="center"/>
              <w:rPr>
                <w:rFonts w:ascii="宋体" w:hAnsi="宋体" w:hint="eastAsia"/>
              </w:rPr>
            </w:pPr>
            <w:r>
              <w:rPr>
                <w:rFonts w:ascii="宋体" w:hAnsi="宋体" w:hint="eastAsia"/>
              </w:rPr>
              <w:lastRenderedPageBreak/>
              <w:t>36</w:t>
            </w:r>
          </w:p>
        </w:tc>
        <w:tc>
          <w:tcPr>
            <w:tcW w:w="4997" w:type="dxa"/>
            <w:tcBorders>
              <w:top w:val="single" w:sz="4" w:space="0" w:color="auto"/>
              <w:left w:val="single" w:sz="4" w:space="0" w:color="auto"/>
              <w:bottom w:val="single" w:sz="4" w:space="0" w:color="auto"/>
              <w:right w:val="single" w:sz="4" w:space="0" w:color="auto"/>
            </w:tcBorders>
          </w:tcPr>
          <w:p w14:paraId="3BD9E534" w14:textId="77777777" w:rsidR="00152C2C" w:rsidRDefault="00152C2C">
            <w:pPr>
              <w:rPr>
                <w:rFonts w:hint="eastAsia"/>
              </w:rPr>
            </w:pPr>
            <w:r>
              <w:rPr>
                <w:rFonts w:hint="eastAsia"/>
              </w:rPr>
              <w:t>进出储罐组的</w:t>
            </w:r>
            <w:bookmarkStart w:id="2945" w:name="OLE_LINK550"/>
            <w:r>
              <w:rPr>
                <w:rFonts w:hint="eastAsia"/>
              </w:rPr>
              <w:t>各类管线</w:t>
            </w:r>
            <w:bookmarkEnd w:id="2945"/>
            <w:r>
              <w:rPr>
                <w:rFonts w:hint="eastAsia"/>
              </w:rPr>
              <w:t>、</w:t>
            </w:r>
            <w:bookmarkStart w:id="2946" w:name="OLE_LINK542"/>
            <w:r>
              <w:rPr>
                <w:rFonts w:hint="eastAsia"/>
              </w:rPr>
              <w:t>电缆</w:t>
            </w:r>
            <w:bookmarkEnd w:id="2946"/>
            <w:r>
              <w:rPr>
                <w:rFonts w:hint="eastAsia"/>
              </w:rPr>
              <w:t>应从防火堤、防护墙顶部跨越或从地面以下穿过。当必须穿过防火堤、防护墙时，应</w:t>
            </w:r>
            <w:bookmarkStart w:id="2947" w:name="OLE_LINK552"/>
            <w:bookmarkStart w:id="2948" w:name="OLE_LINK551"/>
            <w:r>
              <w:rPr>
                <w:rFonts w:hint="eastAsia"/>
              </w:rPr>
              <w:t>设置套管并应采用不燃烧材料严密封闭</w:t>
            </w:r>
            <w:bookmarkEnd w:id="2947"/>
            <w:bookmarkEnd w:id="2948"/>
            <w:r>
              <w:rPr>
                <w:rFonts w:hint="eastAsia"/>
              </w:rPr>
              <w:t>，或采用固定短管且两端采用软管密封连接的形式</w:t>
            </w:r>
          </w:p>
        </w:tc>
        <w:tc>
          <w:tcPr>
            <w:tcW w:w="1598" w:type="dxa"/>
            <w:tcBorders>
              <w:top w:val="single" w:sz="4" w:space="0" w:color="auto"/>
              <w:left w:val="single" w:sz="4" w:space="0" w:color="auto"/>
              <w:bottom w:val="single" w:sz="4" w:space="0" w:color="auto"/>
              <w:right w:val="single" w:sz="4" w:space="0" w:color="auto"/>
            </w:tcBorders>
            <w:vAlign w:val="center"/>
          </w:tcPr>
          <w:p w14:paraId="313AE158" w14:textId="77777777" w:rsidR="00152C2C" w:rsidRDefault="00152C2C">
            <w:pPr>
              <w:adjustRightInd w:val="0"/>
              <w:snapToGrid w:val="0"/>
              <w:jc w:val="center"/>
              <w:rPr>
                <w:rFonts w:hint="eastAsia"/>
              </w:rPr>
            </w:pPr>
            <w:r>
              <w:rPr>
                <w:rFonts w:hint="eastAsia"/>
              </w:rPr>
              <w:t>GB50351-2014</w:t>
            </w:r>
          </w:p>
          <w:p w14:paraId="3AE3C490" w14:textId="77777777" w:rsidR="00152C2C" w:rsidRDefault="00152C2C">
            <w:pPr>
              <w:adjustRightInd w:val="0"/>
              <w:snapToGrid w:val="0"/>
              <w:jc w:val="center"/>
              <w:rPr>
                <w:rFonts w:hint="eastAsia"/>
              </w:rPr>
            </w:pPr>
            <w:r>
              <w:rPr>
                <w:rFonts w:hint="eastAsia"/>
              </w:rPr>
              <w:t>第</w:t>
            </w:r>
            <w:r>
              <w:rPr>
                <w:rFonts w:hint="eastAsia"/>
              </w:rPr>
              <w:t>3.1</w:t>
            </w:r>
            <w:r>
              <w:rPr>
                <w:rFonts w:hint="eastAsia"/>
              </w:rPr>
              <w:t>．</w:t>
            </w:r>
            <w:r>
              <w:rPr>
                <w:rFonts w:hint="eastAsia"/>
              </w:rPr>
              <w:t>4</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4EF888C0"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2FA30FAF" w14:textId="77777777" w:rsidR="00152C2C" w:rsidRDefault="00152C2C">
            <w:pPr>
              <w:adjustRightInd w:val="0"/>
              <w:rPr>
                <w:rFonts w:ascii="宋体" w:hint="eastAsia"/>
              </w:rPr>
            </w:pPr>
            <w:r>
              <w:rPr>
                <w:rFonts w:hint="eastAsia"/>
              </w:rPr>
              <w:t>电缆从地面下穿过，管线设置套管并应采用不燃烧材料封闭</w:t>
            </w:r>
          </w:p>
        </w:tc>
      </w:tr>
      <w:tr w:rsidR="00152C2C" w14:paraId="25A9E48E"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3BCDA9A0" w14:textId="77777777" w:rsidR="00152C2C" w:rsidRDefault="00152C2C">
            <w:pPr>
              <w:jc w:val="center"/>
              <w:rPr>
                <w:rFonts w:ascii="宋体" w:hAnsi="宋体" w:hint="eastAsia"/>
              </w:rPr>
            </w:pPr>
            <w:r>
              <w:rPr>
                <w:rFonts w:ascii="宋体" w:hAnsi="宋体" w:hint="eastAsia"/>
              </w:rPr>
              <w:t>37</w:t>
            </w:r>
          </w:p>
        </w:tc>
        <w:tc>
          <w:tcPr>
            <w:tcW w:w="4997" w:type="dxa"/>
            <w:tcBorders>
              <w:top w:val="single" w:sz="4" w:space="0" w:color="auto"/>
              <w:left w:val="single" w:sz="4" w:space="0" w:color="auto"/>
              <w:bottom w:val="single" w:sz="4" w:space="0" w:color="auto"/>
              <w:right w:val="single" w:sz="4" w:space="0" w:color="auto"/>
            </w:tcBorders>
          </w:tcPr>
          <w:p w14:paraId="5BF12F72" w14:textId="77777777" w:rsidR="00152C2C" w:rsidRDefault="00152C2C">
            <w:pPr>
              <w:rPr>
                <w:rFonts w:hint="eastAsia"/>
              </w:rPr>
            </w:pPr>
            <w:r>
              <w:rPr>
                <w:rFonts w:hint="eastAsia"/>
              </w:rPr>
              <w:t>防火堤、防护墙内场地宜设置排水明沟</w:t>
            </w:r>
          </w:p>
        </w:tc>
        <w:tc>
          <w:tcPr>
            <w:tcW w:w="1598" w:type="dxa"/>
            <w:tcBorders>
              <w:top w:val="single" w:sz="4" w:space="0" w:color="auto"/>
              <w:left w:val="single" w:sz="4" w:space="0" w:color="auto"/>
              <w:bottom w:val="single" w:sz="4" w:space="0" w:color="auto"/>
              <w:right w:val="single" w:sz="4" w:space="0" w:color="auto"/>
            </w:tcBorders>
            <w:vAlign w:val="center"/>
          </w:tcPr>
          <w:p w14:paraId="4EB61DD3" w14:textId="77777777" w:rsidR="00152C2C" w:rsidRDefault="00152C2C">
            <w:pPr>
              <w:adjustRightInd w:val="0"/>
              <w:snapToGrid w:val="0"/>
              <w:jc w:val="center"/>
              <w:rPr>
                <w:rFonts w:hint="eastAsia"/>
              </w:rPr>
            </w:pPr>
            <w:r>
              <w:rPr>
                <w:rFonts w:hint="eastAsia"/>
              </w:rPr>
              <w:t>GB50351-2014</w:t>
            </w:r>
          </w:p>
          <w:p w14:paraId="3BA319B2" w14:textId="77777777" w:rsidR="00152C2C" w:rsidRDefault="00152C2C">
            <w:pPr>
              <w:adjustRightInd w:val="0"/>
              <w:snapToGrid w:val="0"/>
              <w:jc w:val="center"/>
              <w:rPr>
                <w:rFonts w:hint="eastAsia"/>
              </w:rPr>
            </w:pPr>
            <w:r>
              <w:rPr>
                <w:rFonts w:hint="eastAsia"/>
              </w:rPr>
              <w:t>第</w:t>
            </w:r>
            <w:r>
              <w:rPr>
                <w:rFonts w:hint="eastAsia"/>
              </w:rPr>
              <w:t>3.1.5</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7B1D86AB"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36C4597D" w14:textId="77777777" w:rsidR="00152C2C" w:rsidRDefault="00152C2C">
            <w:pPr>
              <w:adjustRightInd w:val="0"/>
              <w:rPr>
                <w:rFonts w:ascii="宋体" w:hint="eastAsia"/>
              </w:rPr>
            </w:pPr>
            <w:r>
              <w:rPr>
                <w:rFonts w:ascii="宋体" w:hint="eastAsia"/>
              </w:rPr>
              <w:t>设置排水明沟</w:t>
            </w:r>
          </w:p>
        </w:tc>
      </w:tr>
      <w:tr w:rsidR="00152C2C" w14:paraId="6C06FCC0"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01B1F4C1" w14:textId="77777777" w:rsidR="00152C2C" w:rsidRDefault="00152C2C">
            <w:pPr>
              <w:jc w:val="center"/>
              <w:rPr>
                <w:rFonts w:ascii="宋体" w:hAnsi="宋体" w:hint="eastAsia"/>
              </w:rPr>
            </w:pPr>
            <w:r>
              <w:rPr>
                <w:rFonts w:ascii="宋体" w:hAnsi="宋体" w:hint="eastAsia"/>
              </w:rPr>
              <w:t>38</w:t>
            </w:r>
          </w:p>
        </w:tc>
        <w:tc>
          <w:tcPr>
            <w:tcW w:w="4997" w:type="dxa"/>
            <w:tcBorders>
              <w:top w:val="single" w:sz="4" w:space="0" w:color="auto"/>
              <w:left w:val="single" w:sz="4" w:space="0" w:color="auto"/>
              <w:bottom w:val="single" w:sz="4" w:space="0" w:color="auto"/>
              <w:right w:val="single" w:sz="4" w:space="0" w:color="auto"/>
            </w:tcBorders>
          </w:tcPr>
          <w:p w14:paraId="2307496F" w14:textId="77777777" w:rsidR="00152C2C" w:rsidRDefault="00152C2C">
            <w:pPr>
              <w:rPr>
                <w:rFonts w:ascii="宋体" w:hAnsi="宋体" w:hint="eastAsia"/>
              </w:rPr>
            </w:pPr>
            <w:r>
              <w:rPr>
                <w:rFonts w:ascii="宋体" w:hAnsi="宋体" w:hint="eastAsia"/>
                <w:bCs/>
              </w:rPr>
              <w:t>每一储罐组的防火堤、防护墙应设置不少于2处越堤人行踏步或坡道，并应设置在不同方位上。隔堤、隔墙应设置人行踏步或坡道。</w:t>
            </w:r>
          </w:p>
        </w:tc>
        <w:tc>
          <w:tcPr>
            <w:tcW w:w="1598" w:type="dxa"/>
            <w:tcBorders>
              <w:top w:val="single" w:sz="4" w:space="0" w:color="auto"/>
              <w:left w:val="single" w:sz="4" w:space="0" w:color="auto"/>
              <w:bottom w:val="single" w:sz="4" w:space="0" w:color="auto"/>
              <w:right w:val="single" w:sz="4" w:space="0" w:color="auto"/>
            </w:tcBorders>
            <w:vAlign w:val="center"/>
          </w:tcPr>
          <w:p w14:paraId="6998FF71" w14:textId="77777777" w:rsidR="00152C2C" w:rsidRDefault="00152C2C">
            <w:pPr>
              <w:adjustRightInd w:val="0"/>
              <w:snapToGrid w:val="0"/>
              <w:jc w:val="center"/>
              <w:rPr>
                <w:rFonts w:hint="eastAsia"/>
              </w:rPr>
            </w:pPr>
            <w:r>
              <w:rPr>
                <w:rFonts w:hint="eastAsia"/>
              </w:rPr>
              <w:t>GB50351-2014</w:t>
            </w:r>
          </w:p>
          <w:p w14:paraId="2D8C73E9" w14:textId="77777777" w:rsidR="00152C2C" w:rsidRDefault="00152C2C">
            <w:pPr>
              <w:adjustRightInd w:val="0"/>
              <w:snapToGrid w:val="0"/>
              <w:jc w:val="center"/>
              <w:rPr>
                <w:rFonts w:hint="eastAsia"/>
              </w:rPr>
            </w:pPr>
            <w:r>
              <w:rPr>
                <w:rFonts w:hint="eastAsia"/>
              </w:rPr>
              <w:t>第</w:t>
            </w:r>
            <w:r>
              <w:rPr>
                <w:rFonts w:hint="eastAsia"/>
              </w:rPr>
              <w:t>3.1.7</w:t>
            </w:r>
            <w:r>
              <w:rPr>
                <w:rFonts w:hint="eastAsia"/>
              </w:rPr>
              <w:t>条</w:t>
            </w:r>
          </w:p>
        </w:tc>
        <w:tc>
          <w:tcPr>
            <w:tcW w:w="725" w:type="dxa"/>
            <w:tcBorders>
              <w:top w:val="single" w:sz="4" w:space="0" w:color="auto"/>
              <w:left w:val="single" w:sz="4" w:space="0" w:color="auto"/>
              <w:bottom w:val="single" w:sz="4" w:space="0" w:color="auto"/>
              <w:right w:val="single" w:sz="4" w:space="0" w:color="auto"/>
            </w:tcBorders>
            <w:vAlign w:val="center"/>
          </w:tcPr>
          <w:p w14:paraId="00476DAB"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4F46D931" w14:textId="77777777" w:rsidR="00152C2C" w:rsidRDefault="00152C2C">
            <w:pPr>
              <w:adjustRightInd w:val="0"/>
              <w:rPr>
                <w:rFonts w:ascii="宋体" w:hint="eastAsia"/>
              </w:rPr>
            </w:pPr>
            <w:r>
              <w:rPr>
                <w:rFonts w:ascii="宋体" w:hint="eastAsia"/>
              </w:rPr>
              <w:t>新建储罐区重新布置人行踏步，改造罐区依托</w:t>
            </w:r>
          </w:p>
        </w:tc>
      </w:tr>
      <w:tr w:rsidR="00152C2C" w14:paraId="4005F6C5"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631B32B5" w14:textId="77777777" w:rsidR="00152C2C" w:rsidRDefault="00152C2C">
            <w:pPr>
              <w:jc w:val="center"/>
              <w:rPr>
                <w:rFonts w:ascii="宋体" w:hAnsi="宋体" w:hint="eastAsia"/>
              </w:rPr>
            </w:pPr>
            <w:r>
              <w:rPr>
                <w:rFonts w:ascii="宋体" w:hAnsi="宋体" w:hint="eastAsia"/>
              </w:rPr>
              <w:t>39</w:t>
            </w:r>
          </w:p>
        </w:tc>
        <w:tc>
          <w:tcPr>
            <w:tcW w:w="4997" w:type="dxa"/>
            <w:tcBorders>
              <w:top w:val="single" w:sz="4" w:space="0" w:color="auto"/>
              <w:left w:val="single" w:sz="4" w:space="0" w:color="auto"/>
              <w:bottom w:val="single" w:sz="4" w:space="0" w:color="auto"/>
              <w:right w:val="single" w:sz="4" w:space="0" w:color="auto"/>
            </w:tcBorders>
          </w:tcPr>
          <w:p w14:paraId="25752565" w14:textId="77777777" w:rsidR="00152C2C" w:rsidRDefault="00152C2C">
            <w:pPr>
              <w:rPr>
                <w:rFonts w:ascii="宋体" w:hAnsi="宋体" w:hint="eastAsia"/>
                <w:bCs/>
              </w:rPr>
            </w:pPr>
            <w:r>
              <w:rPr>
                <w:rFonts w:ascii="宋体" w:hAnsi="宋体" w:hint="eastAsia"/>
                <w:bCs/>
              </w:rPr>
              <w:t>石油化工企业应设置独立的化学品和危险品库区。甲、乙、丙类物品仓库，距其他设施的防火间距见表4.2.12，并应符合下列规定：</w:t>
            </w:r>
            <w:r>
              <w:rPr>
                <w:rFonts w:ascii="宋体" w:hAnsi="宋体" w:hint="eastAsia"/>
                <w:bCs/>
              </w:rPr>
              <w:br/>
              <w:t>1. 甲类物品仓库宜单独设置；当其储量小于5t时，可与乙、丙类物品仓库共用一座建筑物，但应设独立的防火分区；</w:t>
            </w:r>
            <w:r>
              <w:rPr>
                <w:rFonts w:ascii="宋体" w:hAnsi="宋体" w:hint="eastAsia"/>
                <w:bCs/>
              </w:rPr>
              <w:br/>
              <w:t>2. 乙、丙类产品的储量宜按装置2d～15d的产量计算确定；</w:t>
            </w:r>
          </w:p>
          <w:p w14:paraId="1A284CCA" w14:textId="77777777" w:rsidR="00152C2C" w:rsidRDefault="00152C2C">
            <w:pPr>
              <w:rPr>
                <w:rFonts w:ascii="宋体" w:hAnsi="宋体" w:hint="eastAsia"/>
                <w:bCs/>
              </w:rPr>
            </w:pPr>
            <w:r>
              <w:rPr>
                <w:rFonts w:ascii="宋体" w:hAnsi="宋体" w:hint="eastAsia"/>
                <w:bCs/>
              </w:rPr>
              <w:t>3. 化学品应按其化学物理特性分类储存，当物料性质不允许相互接触时，应用实体墙隔开，并各设出入口；</w:t>
            </w:r>
            <w:r>
              <w:rPr>
                <w:rFonts w:ascii="宋体" w:hAnsi="宋体" w:hint="eastAsia"/>
                <w:bCs/>
              </w:rPr>
              <w:br/>
              <w:t>4. 仓库应通风良好；</w:t>
            </w:r>
            <w:r>
              <w:rPr>
                <w:rFonts w:ascii="宋体" w:hAnsi="宋体" w:hint="eastAsia"/>
                <w:bCs/>
              </w:rPr>
              <w:br/>
              <w:t>5. 可能产生爆炸性混合气体或在空气中能形成粉尘、纤维等爆炸性混合物的仓库，应采用不发生火花的地面，需要时应设防水层。</w:t>
            </w:r>
          </w:p>
        </w:tc>
        <w:tc>
          <w:tcPr>
            <w:tcW w:w="1598" w:type="dxa"/>
            <w:tcBorders>
              <w:top w:val="single" w:sz="4" w:space="0" w:color="auto"/>
              <w:left w:val="single" w:sz="4" w:space="0" w:color="auto"/>
              <w:bottom w:val="single" w:sz="4" w:space="0" w:color="auto"/>
              <w:right w:val="single" w:sz="4" w:space="0" w:color="auto"/>
            </w:tcBorders>
            <w:vAlign w:val="center"/>
          </w:tcPr>
          <w:p w14:paraId="1716A499" w14:textId="77777777" w:rsidR="00152C2C" w:rsidRDefault="00152C2C">
            <w:pPr>
              <w:adjustRightInd w:val="0"/>
              <w:snapToGrid w:val="0"/>
              <w:jc w:val="center"/>
              <w:rPr>
                <w:rFonts w:ascii="宋体" w:hAnsi="宋体" w:hint="eastAsia"/>
                <w:szCs w:val="21"/>
              </w:rPr>
            </w:pPr>
            <w:r>
              <w:rPr>
                <w:rFonts w:ascii="宋体" w:hAnsi="宋体" w:hint="eastAsia"/>
                <w:szCs w:val="21"/>
              </w:rPr>
              <w:t>GB50160-2008（2018年版）</w:t>
            </w:r>
          </w:p>
          <w:p w14:paraId="5AB5326F" w14:textId="77777777" w:rsidR="00152C2C" w:rsidRDefault="00152C2C">
            <w:pPr>
              <w:adjustRightInd w:val="0"/>
              <w:snapToGrid w:val="0"/>
              <w:jc w:val="center"/>
              <w:rPr>
                <w:rFonts w:hint="eastAsia"/>
              </w:rPr>
            </w:pPr>
            <w:r>
              <w:rPr>
                <w:rFonts w:ascii="宋体" w:hAnsi="宋体" w:hint="eastAsia"/>
                <w:szCs w:val="21"/>
              </w:rPr>
              <w:t>第</w:t>
            </w:r>
            <w:r>
              <w:rPr>
                <w:rFonts w:ascii="宋体" w:hAnsi="宋体" w:hint="eastAsia"/>
                <w:szCs w:val="21"/>
                <w:shd w:val="clear" w:color="auto" w:fill="FFFFFF"/>
              </w:rPr>
              <w:t>6.6.1条</w:t>
            </w:r>
          </w:p>
        </w:tc>
        <w:tc>
          <w:tcPr>
            <w:tcW w:w="725" w:type="dxa"/>
            <w:tcBorders>
              <w:top w:val="single" w:sz="4" w:space="0" w:color="auto"/>
              <w:left w:val="single" w:sz="4" w:space="0" w:color="auto"/>
              <w:bottom w:val="single" w:sz="4" w:space="0" w:color="auto"/>
              <w:right w:val="single" w:sz="4" w:space="0" w:color="auto"/>
            </w:tcBorders>
            <w:vAlign w:val="center"/>
          </w:tcPr>
          <w:p w14:paraId="745CB6A5"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23D7CE7B" w14:textId="77777777" w:rsidR="00152C2C" w:rsidRDefault="00152C2C">
            <w:pPr>
              <w:adjustRightInd w:val="0"/>
              <w:rPr>
                <w:rFonts w:ascii="宋体" w:hint="eastAsia"/>
              </w:rPr>
            </w:pPr>
            <w:r>
              <w:rPr>
                <w:rFonts w:ascii="宋体" w:hint="eastAsia"/>
              </w:rPr>
              <w:t>化学品仓库独立设置；按物料性质分别设置仓库</w:t>
            </w:r>
          </w:p>
          <w:p w14:paraId="291905F3" w14:textId="77777777" w:rsidR="00152C2C" w:rsidRDefault="00152C2C">
            <w:pPr>
              <w:adjustRightInd w:val="0"/>
              <w:rPr>
                <w:rFonts w:ascii="宋体" w:hint="eastAsia"/>
              </w:rPr>
            </w:pPr>
            <w:r>
              <w:rPr>
                <w:rFonts w:ascii="宋体" w:hint="eastAsia"/>
              </w:rPr>
              <w:t>仓库设置通风设施</w:t>
            </w:r>
          </w:p>
        </w:tc>
      </w:tr>
      <w:tr w:rsidR="00152C2C" w14:paraId="4C12F7D1"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3FD8C5F3" w14:textId="77777777" w:rsidR="00152C2C" w:rsidRDefault="00152C2C">
            <w:pPr>
              <w:jc w:val="center"/>
              <w:rPr>
                <w:rFonts w:ascii="宋体" w:hAnsi="宋体" w:hint="eastAsia"/>
              </w:rPr>
            </w:pPr>
            <w:r>
              <w:rPr>
                <w:rFonts w:ascii="宋体" w:hAnsi="宋体" w:hint="eastAsia"/>
              </w:rPr>
              <w:t>40</w:t>
            </w:r>
          </w:p>
          <w:p w14:paraId="7A2EC1B5" w14:textId="77777777" w:rsidR="00152C2C" w:rsidRDefault="00152C2C">
            <w:pPr>
              <w:jc w:val="center"/>
              <w:rPr>
                <w:rFonts w:ascii="宋体" w:hAnsi="宋体" w:hint="eastAsia"/>
              </w:rPr>
            </w:pPr>
          </w:p>
        </w:tc>
        <w:tc>
          <w:tcPr>
            <w:tcW w:w="4997" w:type="dxa"/>
            <w:tcBorders>
              <w:top w:val="single" w:sz="4" w:space="0" w:color="auto"/>
              <w:left w:val="single" w:sz="4" w:space="0" w:color="auto"/>
              <w:bottom w:val="single" w:sz="4" w:space="0" w:color="auto"/>
              <w:right w:val="single" w:sz="4" w:space="0" w:color="auto"/>
            </w:tcBorders>
          </w:tcPr>
          <w:p w14:paraId="6ECA3310" w14:textId="77777777" w:rsidR="00152C2C" w:rsidRDefault="00152C2C">
            <w:pPr>
              <w:rPr>
                <w:rFonts w:ascii="宋体" w:hAnsi="宋体" w:hint="eastAsia"/>
                <w:bCs/>
              </w:rPr>
            </w:pPr>
            <w:r>
              <w:rPr>
                <w:rFonts w:ascii="宋体" w:hAnsi="宋体" w:hint="eastAsia"/>
                <w:bCs/>
              </w:rPr>
              <w:t>单层丙类仓库跨度不应大于150m</w:t>
            </w:r>
          </w:p>
        </w:tc>
        <w:tc>
          <w:tcPr>
            <w:tcW w:w="1598" w:type="dxa"/>
            <w:tcBorders>
              <w:top w:val="single" w:sz="4" w:space="0" w:color="auto"/>
              <w:left w:val="single" w:sz="4" w:space="0" w:color="auto"/>
              <w:bottom w:val="single" w:sz="4" w:space="0" w:color="auto"/>
              <w:right w:val="single" w:sz="4" w:space="0" w:color="auto"/>
            </w:tcBorders>
            <w:vAlign w:val="center"/>
          </w:tcPr>
          <w:p w14:paraId="5E15E5D2" w14:textId="77777777" w:rsidR="00152C2C" w:rsidRDefault="00152C2C">
            <w:pPr>
              <w:adjustRightInd w:val="0"/>
              <w:snapToGrid w:val="0"/>
              <w:jc w:val="center"/>
              <w:rPr>
                <w:rFonts w:ascii="宋体" w:hAnsi="宋体" w:hint="eastAsia"/>
                <w:bCs/>
              </w:rPr>
            </w:pPr>
            <w:r>
              <w:rPr>
                <w:rFonts w:ascii="宋体" w:hAnsi="宋体" w:hint="eastAsia"/>
                <w:bCs/>
              </w:rPr>
              <w:t>GB50160-2008（2018年版）</w:t>
            </w:r>
          </w:p>
          <w:p w14:paraId="091E909E" w14:textId="77777777" w:rsidR="00152C2C" w:rsidRDefault="00152C2C">
            <w:pPr>
              <w:adjustRightInd w:val="0"/>
              <w:snapToGrid w:val="0"/>
              <w:jc w:val="center"/>
              <w:rPr>
                <w:rFonts w:ascii="宋体" w:hAnsi="宋体" w:hint="eastAsia"/>
                <w:bCs/>
              </w:rPr>
            </w:pPr>
            <w:r>
              <w:rPr>
                <w:rFonts w:ascii="宋体" w:hAnsi="宋体" w:hint="eastAsia"/>
                <w:bCs/>
              </w:rPr>
              <w:t>第6.6.2条</w:t>
            </w:r>
          </w:p>
        </w:tc>
        <w:tc>
          <w:tcPr>
            <w:tcW w:w="725" w:type="dxa"/>
            <w:tcBorders>
              <w:top w:val="single" w:sz="4" w:space="0" w:color="auto"/>
              <w:left w:val="single" w:sz="4" w:space="0" w:color="auto"/>
              <w:bottom w:val="single" w:sz="4" w:space="0" w:color="auto"/>
              <w:right w:val="single" w:sz="4" w:space="0" w:color="auto"/>
            </w:tcBorders>
            <w:vAlign w:val="center"/>
          </w:tcPr>
          <w:p w14:paraId="749EC361"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09BA531B" w14:textId="77777777" w:rsidR="00152C2C" w:rsidRDefault="00152C2C">
            <w:pPr>
              <w:adjustRightInd w:val="0"/>
              <w:rPr>
                <w:rFonts w:ascii="宋体" w:hint="eastAsia"/>
              </w:rPr>
            </w:pPr>
            <w:r>
              <w:rPr>
                <w:rFonts w:ascii="宋体" w:hint="eastAsia"/>
              </w:rPr>
              <w:t>丙类仓库跨度60</w:t>
            </w:r>
            <w:r>
              <w:rPr>
                <w:rFonts w:ascii="宋体" w:hAnsi="宋体" w:hint="eastAsia"/>
                <w:bCs/>
              </w:rPr>
              <w:t xml:space="preserve"> m</w:t>
            </w:r>
          </w:p>
        </w:tc>
      </w:tr>
      <w:tr w:rsidR="00152C2C" w14:paraId="5E61A866"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0EB9F1EF" w14:textId="77777777" w:rsidR="00152C2C" w:rsidRDefault="00152C2C">
            <w:pPr>
              <w:jc w:val="center"/>
              <w:rPr>
                <w:rFonts w:ascii="宋体" w:hAnsi="宋体" w:hint="eastAsia"/>
              </w:rPr>
            </w:pPr>
            <w:r>
              <w:rPr>
                <w:rFonts w:ascii="宋体" w:hAnsi="宋体" w:hint="eastAsia"/>
              </w:rPr>
              <w:t>41</w:t>
            </w:r>
          </w:p>
        </w:tc>
        <w:tc>
          <w:tcPr>
            <w:tcW w:w="4997" w:type="dxa"/>
            <w:tcBorders>
              <w:top w:val="single" w:sz="4" w:space="0" w:color="auto"/>
              <w:left w:val="single" w:sz="4" w:space="0" w:color="auto"/>
              <w:bottom w:val="single" w:sz="4" w:space="0" w:color="auto"/>
              <w:right w:val="single" w:sz="4" w:space="0" w:color="auto"/>
            </w:tcBorders>
          </w:tcPr>
          <w:p w14:paraId="0E830B9C" w14:textId="77777777" w:rsidR="00152C2C" w:rsidRDefault="00152C2C">
            <w:pPr>
              <w:rPr>
                <w:rFonts w:ascii="宋体" w:hAnsi="宋体" w:hint="eastAsia"/>
                <w:bCs/>
              </w:rPr>
            </w:pPr>
            <w:r>
              <w:rPr>
                <w:rFonts w:ascii="宋体" w:hAnsi="宋体" w:hint="eastAsia"/>
                <w:bCs/>
              </w:rPr>
              <w:t>仓库区与所属石油化工企业厂区内部各设施的防火间距不应小于表4.2.2的规定</w:t>
            </w:r>
          </w:p>
        </w:tc>
        <w:tc>
          <w:tcPr>
            <w:tcW w:w="1598" w:type="dxa"/>
            <w:tcBorders>
              <w:top w:val="single" w:sz="4" w:space="0" w:color="auto"/>
              <w:left w:val="single" w:sz="4" w:space="0" w:color="auto"/>
              <w:bottom w:val="single" w:sz="4" w:space="0" w:color="auto"/>
              <w:right w:val="single" w:sz="4" w:space="0" w:color="auto"/>
            </w:tcBorders>
            <w:vAlign w:val="center"/>
          </w:tcPr>
          <w:p w14:paraId="54611279" w14:textId="77777777" w:rsidR="00152C2C" w:rsidRDefault="00152C2C">
            <w:pPr>
              <w:adjustRightInd w:val="0"/>
              <w:snapToGrid w:val="0"/>
              <w:jc w:val="center"/>
              <w:rPr>
                <w:rFonts w:ascii="宋体" w:hAnsi="宋体" w:hint="eastAsia"/>
                <w:bCs/>
              </w:rPr>
            </w:pPr>
            <w:r>
              <w:rPr>
                <w:rFonts w:ascii="宋体" w:hAnsi="宋体" w:hint="eastAsia"/>
                <w:bCs/>
              </w:rPr>
              <w:t>GB50475-2008</w:t>
            </w:r>
          </w:p>
          <w:p w14:paraId="2B0E8BA4" w14:textId="77777777" w:rsidR="00152C2C" w:rsidRDefault="00152C2C">
            <w:pPr>
              <w:adjustRightInd w:val="0"/>
              <w:snapToGrid w:val="0"/>
              <w:jc w:val="center"/>
              <w:rPr>
                <w:rFonts w:ascii="宋体" w:hAnsi="宋体" w:hint="eastAsia"/>
                <w:bCs/>
              </w:rPr>
            </w:pPr>
            <w:r>
              <w:rPr>
                <w:rFonts w:ascii="宋体" w:hAnsi="宋体" w:hint="eastAsia"/>
                <w:bCs/>
              </w:rPr>
              <w:t>第4.2.2条</w:t>
            </w:r>
          </w:p>
        </w:tc>
        <w:tc>
          <w:tcPr>
            <w:tcW w:w="725" w:type="dxa"/>
            <w:tcBorders>
              <w:top w:val="single" w:sz="4" w:space="0" w:color="auto"/>
              <w:left w:val="single" w:sz="4" w:space="0" w:color="auto"/>
              <w:bottom w:val="single" w:sz="4" w:space="0" w:color="auto"/>
              <w:right w:val="single" w:sz="4" w:space="0" w:color="auto"/>
            </w:tcBorders>
            <w:vAlign w:val="center"/>
          </w:tcPr>
          <w:p w14:paraId="680FEAB1" w14:textId="77777777" w:rsidR="00152C2C" w:rsidRDefault="00152C2C">
            <w:pPr>
              <w:jc w:val="center"/>
              <w:rPr>
                <w:rFonts w:ascii="宋体" w:hint="eastAsia"/>
              </w:rPr>
            </w:pPr>
            <w:r>
              <w:rPr>
                <w:rFonts w:ascii="宋体" w:hint="eastAsia"/>
              </w:rPr>
              <w:t>不符合</w:t>
            </w:r>
          </w:p>
        </w:tc>
        <w:tc>
          <w:tcPr>
            <w:tcW w:w="1418" w:type="dxa"/>
            <w:tcBorders>
              <w:top w:val="single" w:sz="4" w:space="0" w:color="auto"/>
              <w:left w:val="single" w:sz="4" w:space="0" w:color="auto"/>
              <w:bottom w:val="single" w:sz="4" w:space="0" w:color="auto"/>
              <w:right w:val="single" w:sz="4" w:space="0" w:color="auto"/>
            </w:tcBorders>
            <w:vAlign w:val="center"/>
          </w:tcPr>
          <w:p w14:paraId="45AB7984" w14:textId="77777777" w:rsidR="00152C2C" w:rsidRDefault="00152C2C">
            <w:pPr>
              <w:adjustRightInd w:val="0"/>
              <w:rPr>
                <w:rFonts w:ascii="宋体" w:hint="eastAsia"/>
              </w:rPr>
            </w:pPr>
            <w:r>
              <w:rPr>
                <w:rFonts w:ascii="宋体" w:hint="eastAsia"/>
              </w:rPr>
              <w:t>见附表6.2-3</w:t>
            </w:r>
          </w:p>
        </w:tc>
      </w:tr>
      <w:tr w:rsidR="00152C2C" w14:paraId="055DEDFE" w14:textId="77777777">
        <w:trPr>
          <w:trHeight w:val="340"/>
          <w:jc w:val="center"/>
        </w:trPr>
        <w:tc>
          <w:tcPr>
            <w:tcW w:w="663" w:type="dxa"/>
            <w:tcBorders>
              <w:top w:val="single" w:sz="4" w:space="0" w:color="auto"/>
              <w:left w:val="single" w:sz="4" w:space="0" w:color="auto"/>
              <w:bottom w:val="single" w:sz="4" w:space="0" w:color="auto"/>
              <w:right w:val="single" w:sz="4" w:space="0" w:color="auto"/>
            </w:tcBorders>
            <w:vAlign w:val="center"/>
          </w:tcPr>
          <w:p w14:paraId="63863D06" w14:textId="77777777" w:rsidR="00152C2C" w:rsidRDefault="00152C2C">
            <w:pPr>
              <w:jc w:val="center"/>
              <w:rPr>
                <w:rFonts w:ascii="宋体" w:hAnsi="宋体" w:hint="eastAsia"/>
              </w:rPr>
            </w:pPr>
            <w:r>
              <w:rPr>
                <w:rFonts w:ascii="宋体" w:hAnsi="宋体" w:hint="eastAsia"/>
              </w:rPr>
              <w:t>42</w:t>
            </w:r>
          </w:p>
        </w:tc>
        <w:tc>
          <w:tcPr>
            <w:tcW w:w="4997" w:type="dxa"/>
            <w:tcBorders>
              <w:top w:val="single" w:sz="4" w:space="0" w:color="auto"/>
              <w:left w:val="single" w:sz="4" w:space="0" w:color="auto"/>
              <w:bottom w:val="single" w:sz="4" w:space="0" w:color="auto"/>
              <w:right w:val="single" w:sz="4" w:space="0" w:color="auto"/>
            </w:tcBorders>
          </w:tcPr>
          <w:p w14:paraId="2FE00591" w14:textId="77777777" w:rsidR="00152C2C" w:rsidRDefault="00152C2C">
            <w:pPr>
              <w:rPr>
                <w:rFonts w:ascii="宋体" w:hAnsi="宋体" w:hint="eastAsia"/>
                <w:bCs/>
              </w:rPr>
            </w:pPr>
            <w:r>
              <w:rPr>
                <w:rFonts w:ascii="宋体" w:hAnsi="宋体" w:hint="eastAsia"/>
                <w:bCs/>
              </w:rPr>
              <w:t>仓库区内相邻建筑物之间的防火间距，应按现行国家标准GB50016的有个规定执行</w:t>
            </w:r>
          </w:p>
        </w:tc>
        <w:tc>
          <w:tcPr>
            <w:tcW w:w="1598" w:type="dxa"/>
            <w:tcBorders>
              <w:top w:val="single" w:sz="4" w:space="0" w:color="auto"/>
              <w:left w:val="single" w:sz="4" w:space="0" w:color="auto"/>
              <w:bottom w:val="single" w:sz="4" w:space="0" w:color="auto"/>
              <w:right w:val="single" w:sz="4" w:space="0" w:color="auto"/>
            </w:tcBorders>
            <w:vAlign w:val="center"/>
          </w:tcPr>
          <w:p w14:paraId="40426537" w14:textId="77777777" w:rsidR="00152C2C" w:rsidRDefault="00152C2C">
            <w:pPr>
              <w:adjustRightInd w:val="0"/>
              <w:snapToGrid w:val="0"/>
              <w:jc w:val="center"/>
              <w:rPr>
                <w:rFonts w:ascii="宋体" w:hAnsi="宋体" w:hint="eastAsia"/>
                <w:bCs/>
              </w:rPr>
            </w:pPr>
            <w:r>
              <w:rPr>
                <w:rFonts w:ascii="宋体" w:hAnsi="宋体" w:hint="eastAsia"/>
                <w:bCs/>
              </w:rPr>
              <w:t>GB50475-2008</w:t>
            </w:r>
          </w:p>
          <w:p w14:paraId="4E31CB24" w14:textId="77777777" w:rsidR="00152C2C" w:rsidRDefault="00152C2C">
            <w:pPr>
              <w:adjustRightInd w:val="0"/>
              <w:snapToGrid w:val="0"/>
              <w:jc w:val="center"/>
              <w:rPr>
                <w:rFonts w:ascii="宋体" w:hAnsi="宋体" w:hint="eastAsia"/>
                <w:bCs/>
              </w:rPr>
            </w:pPr>
            <w:r>
              <w:rPr>
                <w:rFonts w:ascii="宋体" w:hAnsi="宋体" w:hint="eastAsia"/>
                <w:bCs/>
              </w:rPr>
              <w:t>第4.2.3条</w:t>
            </w:r>
          </w:p>
        </w:tc>
        <w:tc>
          <w:tcPr>
            <w:tcW w:w="725" w:type="dxa"/>
            <w:tcBorders>
              <w:top w:val="single" w:sz="4" w:space="0" w:color="auto"/>
              <w:left w:val="single" w:sz="4" w:space="0" w:color="auto"/>
              <w:bottom w:val="single" w:sz="4" w:space="0" w:color="auto"/>
              <w:right w:val="single" w:sz="4" w:space="0" w:color="auto"/>
            </w:tcBorders>
            <w:vAlign w:val="center"/>
          </w:tcPr>
          <w:p w14:paraId="674B0DF3" w14:textId="77777777" w:rsidR="00152C2C" w:rsidRDefault="00152C2C">
            <w:pPr>
              <w:jc w:val="center"/>
              <w:rPr>
                <w:rFonts w:ascii="宋体" w:hint="eastAsia"/>
              </w:rPr>
            </w:pPr>
            <w:r>
              <w:rPr>
                <w:rFonts w:ascii="宋体" w:hint="eastAsia"/>
              </w:rPr>
              <w:t>符合</w:t>
            </w:r>
          </w:p>
        </w:tc>
        <w:tc>
          <w:tcPr>
            <w:tcW w:w="1418" w:type="dxa"/>
            <w:tcBorders>
              <w:top w:val="single" w:sz="4" w:space="0" w:color="auto"/>
              <w:left w:val="single" w:sz="4" w:space="0" w:color="auto"/>
              <w:bottom w:val="single" w:sz="4" w:space="0" w:color="auto"/>
              <w:right w:val="single" w:sz="4" w:space="0" w:color="auto"/>
            </w:tcBorders>
            <w:vAlign w:val="center"/>
          </w:tcPr>
          <w:p w14:paraId="4563165E" w14:textId="77777777" w:rsidR="00152C2C" w:rsidRDefault="00152C2C">
            <w:pPr>
              <w:adjustRightInd w:val="0"/>
              <w:rPr>
                <w:rFonts w:ascii="宋体" w:hint="eastAsia"/>
              </w:rPr>
            </w:pPr>
            <w:r>
              <w:rPr>
                <w:rFonts w:ascii="宋体" w:hint="eastAsia"/>
              </w:rPr>
              <w:t>见附表6.2-4</w:t>
            </w:r>
          </w:p>
        </w:tc>
      </w:tr>
    </w:tbl>
    <w:p w14:paraId="7F7FD494" w14:textId="77777777" w:rsidR="00152C2C" w:rsidRDefault="00152C2C">
      <w:pPr>
        <w:spacing w:line="360" w:lineRule="auto"/>
        <w:ind w:firstLineChars="200" w:firstLine="560"/>
        <w:rPr>
          <w:rFonts w:hAnsi="宋体" w:cs="宋体" w:hint="eastAsia"/>
          <w:spacing w:val="-2"/>
          <w:sz w:val="28"/>
        </w:rPr>
      </w:pPr>
      <w:r>
        <w:rPr>
          <w:rFonts w:hAnsi="宋体" w:cs="宋体" w:hint="eastAsia"/>
          <w:sz w:val="28"/>
        </w:rPr>
        <w:t>（</w:t>
      </w:r>
      <w:r>
        <w:rPr>
          <w:rFonts w:hAnsi="宋体" w:cs="宋体" w:hint="eastAsia"/>
          <w:sz w:val="28"/>
        </w:rPr>
        <w:t>2</w:t>
      </w:r>
      <w:r>
        <w:rPr>
          <w:rFonts w:hAnsi="宋体" w:cs="宋体" w:hint="eastAsia"/>
          <w:sz w:val="28"/>
        </w:rPr>
        <w:t>）</w:t>
      </w:r>
      <w:r>
        <w:rPr>
          <w:rFonts w:hAnsi="宋体" w:cs="宋体" w:hint="eastAsia"/>
          <w:spacing w:val="-2"/>
          <w:sz w:val="28"/>
        </w:rPr>
        <w:t>防火间距分析评价</w:t>
      </w:r>
    </w:p>
    <w:p w14:paraId="660B3184" w14:textId="77777777" w:rsidR="00152C2C" w:rsidRDefault="00152C2C">
      <w:pPr>
        <w:spacing w:line="360" w:lineRule="auto"/>
        <w:ind w:firstLineChars="200" w:firstLine="560"/>
        <w:rPr>
          <w:rFonts w:hAnsi="宋体" w:cs="宋体" w:hint="eastAsia"/>
          <w:sz w:val="28"/>
        </w:rPr>
      </w:pPr>
      <w:r>
        <w:rPr>
          <w:rFonts w:hAnsi="宋体" w:cs="宋体" w:hint="eastAsia"/>
          <w:sz w:val="28"/>
        </w:rPr>
        <w:t>依据《石油化工企业设计防火标准》</w:t>
      </w:r>
      <w:r>
        <w:rPr>
          <w:rFonts w:hAnsi="宋体" w:cs="宋体" w:hint="eastAsia"/>
          <w:sz w:val="28"/>
        </w:rPr>
        <w:t>GB 50160-2008</w:t>
      </w:r>
      <w:r>
        <w:rPr>
          <w:rFonts w:hAnsi="宋体" w:cs="宋体" w:hint="eastAsia"/>
          <w:sz w:val="28"/>
        </w:rPr>
        <w:t>（</w:t>
      </w:r>
      <w:r>
        <w:rPr>
          <w:rFonts w:hAnsi="宋体" w:cs="宋体" w:hint="eastAsia"/>
          <w:sz w:val="28"/>
        </w:rPr>
        <w:t>2018</w:t>
      </w:r>
      <w:r>
        <w:rPr>
          <w:rFonts w:hAnsi="宋体" w:cs="宋体" w:hint="eastAsia"/>
          <w:sz w:val="28"/>
        </w:rPr>
        <w:t>年版）等的相关规定，对本项目与周边建（构）筑物之间的防火间距进行检查，检查内容及结果见</w:t>
      </w:r>
      <w:bookmarkStart w:id="2949" w:name="OLE_LINK555"/>
      <w:bookmarkStart w:id="2950" w:name="OLE_LINK557"/>
      <w:bookmarkStart w:id="2951" w:name="OLE_LINK556"/>
      <w:r>
        <w:rPr>
          <w:rFonts w:hAnsi="宋体" w:cs="宋体" w:hint="eastAsia"/>
          <w:sz w:val="28"/>
        </w:rPr>
        <w:t>附表</w:t>
      </w:r>
      <w:r>
        <w:rPr>
          <w:rFonts w:hAnsi="宋体" w:cs="宋体" w:hint="eastAsia"/>
          <w:sz w:val="28"/>
        </w:rPr>
        <w:t>6.2-3</w:t>
      </w:r>
      <w:bookmarkEnd w:id="2949"/>
      <w:bookmarkEnd w:id="2950"/>
      <w:bookmarkEnd w:id="2951"/>
      <w:r>
        <w:rPr>
          <w:rFonts w:hAnsi="宋体" w:cs="宋体" w:hint="eastAsia"/>
          <w:sz w:val="28"/>
        </w:rPr>
        <w:t>。</w:t>
      </w:r>
    </w:p>
    <w:p w14:paraId="5677899E" w14:textId="77777777" w:rsidR="00152C2C" w:rsidRDefault="00152C2C">
      <w:pPr>
        <w:spacing w:line="500" w:lineRule="exact"/>
        <w:jc w:val="center"/>
        <w:rPr>
          <w:rFonts w:ascii="黑体" w:eastAsia="黑体" w:hAnsi="黑体" w:cs="宋体" w:hint="eastAsia"/>
          <w:b/>
          <w:bCs/>
          <w:sz w:val="28"/>
          <w:szCs w:val="28"/>
        </w:rPr>
      </w:pPr>
    </w:p>
    <w:p w14:paraId="42E7451F" w14:textId="77777777" w:rsidR="00152C2C" w:rsidRDefault="00152C2C">
      <w:pPr>
        <w:spacing w:line="500" w:lineRule="exact"/>
        <w:jc w:val="center"/>
        <w:rPr>
          <w:rFonts w:ascii="黑体" w:eastAsia="黑体" w:hAnsi="黑体" w:cs="宋体"/>
          <w:b/>
          <w:bCs/>
          <w:sz w:val="28"/>
          <w:szCs w:val="28"/>
        </w:rPr>
        <w:sectPr w:rsidR="00152C2C">
          <w:pgSz w:w="11907" w:h="16840"/>
          <w:pgMar w:top="1276" w:right="1134" w:bottom="1134" w:left="1588" w:header="851" w:footer="992" w:gutter="0"/>
          <w:paperSrc w:first="1" w:other="1"/>
          <w:cols w:space="720"/>
          <w:docGrid w:linePitch="312"/>
        </w:sectPr>
      </w:pPr>
    </w:p>
    <w:p w14:paraId="3D537E1E" w14:textId="77777777" w:rsidR="00152C2C" w:rsidRDefault="00152C2C">
      <w:pPr>
        <w:spacing w:line="500" w:lineRule="exact"/>
        <w:jc w:val="center"/>
        <w:rPr>
          <w:rFonts w:ascii="黑体" w:eastAsia="黑体" w:hAnsi="黑体" w:cs="宋体" w:hint="eastAsia"/>
          <w:b/>
          <w:bCs/>
          <w:sz w:val="28"/>
          <w:szCs w:val="28"/>
        </w:rPr>
      </w:pPr>
      <w:bookmarkStart w:id="2952" w:name="OLE_LINK573"/>
      <w:bookmarkStart w:id="2953" w:name="OLE_LINK574"/>
      <w:r>
        <w:rPr>
          <w:rFonts w:ascii="黑体" w:eastAsia="黑体" w:hAnsi="黑体" w:cs="宋体" w:hint="eastAsia"/>
          <w:b/>
          <w:sz w:val="28"/>
        </w:rPr>
        <w:lastRenderedPageBreak/>
        <w:t>附表6.2-3</w:t>
      </w:r>
      <w:bookmarkEnd w:id="2952"/>
      <w:bookmarkEnd w:id="2953"/>
      <w:r>
        <w:rPr>
          <w:rFonts w:ascii="黑体" w:eastAsia="黑体" w:hAnsi="黑体" w:cs="宋体" w:hint="eastAsia"/>
          <w:b/>
          <w:sz w:val="28"/>
        </w:rPr>
        <w:t xml:space="preserve"> 本项目各单元与周边建构筑物间防火间距表</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45"/>
        <w:gridCol w:w="3383"/>
        <w:gridCol w:w="2899"/>
        <w:gridCol w:w="1561"/>
        <w:gridCol w:w="1397"/>
        <w:gridCol w:w="1056"/>
        <w:gridCol w:w="1168"/>
      </w:tblGrid>
      <w:tr w:rsidR="00152C2C" w14:paraId="2E096F46" w14:textId="77777777">
        <w:trPr>
          <w:trHeight w:val="340"/>
          <w:jc w:val="center"/>
        </w:trPr>
        <w:tc>
          <w:tcPr>
            <w:tcW w:w="1811" w:type="dxa"/>
          </w:tcPr>
          <w:p w14:paraId="471A2628" w14:textId="77777777" w:rsidR="00152C2C" w:rsidRDefault="00152C2C">
            <w:pPr>
              <w:rPr>
                <w:szCs w:val="21"/>
              </w:rPr>
            </w:pPr>
            <w:bookmarkStart w:id="2954" w:name="_Hlk176771272"/>
            <w:r>
              <w:rPr>
                <w:rFonts w:hint="eastAsia"/>
                <w:szCs w:val="21"/>
              </w:rPr>
              <w:t>单元名称</w:t>
            </w:r>
          </w:p>
        </w:tc>
        <w:tc>
          <w:tcPr>
            <w:tcW w:w="945" w:type="dxa"/>
          </w:tcPr>
          <w:p w14:paraId="51369D87" w14:textId="77777777" w:rsidR="00152C2C" w:rsidRDefault="00152C2C">
            <w:pPr>
              <w:rPr>
                <w:szCs w:val="21"/>
              </w:rPr>
            </w:pPr>
            <w:r>
              <w:rPr>
                <w:rFonts w:hint="eastAsia"/>
                <w:szCs w:val="21"/>
              </w:rPr>
              <w:t>方向</w:t>
            </w:r>
          </w:p>
        </w:tc>
        <w:tc>
          <w:tcPr>
            <w:tcW w:w="3383" w:type="dxa"/>
          </w:tcPr>
          <w:p w14:paraId="37462B72" w14:textId="77777777" w:rsidR="00152C2C" w:rsidRDefault="00152C2C">
            <w:pPr>
              <w:rPr>
                <w:szCs w:val="21"/>
              </w:rPr>
            </w:pPr>
            <w:r>
              <w:rPr>
                <w:rFonts w:hint="eastAsia"/>
                <w:szCs w:val="21"/>
              </w:rPr>
              <w:t>建构筑名称</w:t>
            </w:r>
          </w:p>
        </w:tc>
        <w:tc>
          <w:tcPr>
            <w:tcW w:w="2899" w:type="dxa"/>
          </w:tcPr>
          <w:p w14:paraId="19FD815E" w14:textId="77777777" w:rsidR="00152C2C" w:rsidRDefault="00152C2C">
            <w:pPr>
              <w:rPr>
                <w:rFonts w:hint="eastAsia"/>
                <w:szCs w:val="21"/>
              </w:rPr>
            </w:pPr>
            <w:r>
              <w:rPr>
                <w:rFonts w:hint="eastAsia"/>
                <w:szCs w:val="21"/>
              </w:rPr>
              <w:t>依据标准</w:t>
            </w:r>
          </w:p>
        </w:tc>
        <w:tc>
          <w:tcPr>
            <w:tcW w:w="1561" w:type="dxa"/>
          </w:tcPr>
          <w:p w14:paraId="2D58BB88" w14:textId="77777777" w:rsidR="00152C2C" w:rsidRDefault="00152C2C">
            <w:pPr>
              <w:rPr>
                <w:szCs w:val="21"/>
              </w:rPr>
            </w:pPr>
            <w:r>
              <w:rPr>
                <w:rFonts w:hint="eastAsia"/>
                <w:szCs w:val="21"/>
              </w:rPr>
              <w:t>规范要求间距</w:t>
            </w:r>
            <w:r>
              <w:rPr>
                <w:rFonts w:hint="eastAsia"/>
                <w:szCs w:val="21"/>
              </w:rPr>
              <w:t>m</w:t>
            </w:r>
          </w:p>
        </w:tc>
        <w:tc>
          <w:tcPr>
            <w:tcW w:w="1397" w:type="dxa"/>
          </w:tcPr>
          <w:p w14:paraId="401F15B7" w14:textId="77777777" w:rsidR="00152C2C" w:rsidRDefault="00152C2C">
            <w:pPr>
              <w:rPr>
                <w:szCs w:val="21"/>
              </w:rPr>
            </w:pPr>
            <w:r>
              <w:rPr>
                <w:rFonts w:hint="eastAsia"/>
                <w:szCs w:val="21"/>
              </w:rPr>
              <w:t>设计间距</w:t>
            </w:r>
            <w:r>
              <w:rPr>
                <w:rFonts w:hint="eastAsia"/>
                <w:szCs w:val="21"/>
              </w:rPr>
              <w:t>m</w:t>
            </w:r>
          </w:p>
        </w:tc>
        <w:tc>
          <w:tcPr>
            <w:tcW w:w="1056" w:type="dxa"/>
          </w:tcPr>
          <w:p w14:paraId="0390E7FF" w14:textId="77777777" w:rsidR="00152C2C" w:rsidRDefault="00152C2C">
            <w:pPr>
              <w:rPr>
                <w:rFonts w:hint="eastAsia"/>
                <w:szCs w:val="21"/>
              </w:rPr>
            </w:pPr>
            <w:r>
              <w:rPr>
                <w:rFonts w:hint="eastAsia"/>
                <w:szCs w:val="21"/>
              </w:rPr>
              <w:t>结论</w:t>
            </w:r>
          </w:p>
        </w:tc>
        <w:tc>
          <w:tcPr>
            <w:tcW w:w="1168" w:type="dxa"/>
          </w:tcPr>
          <w:p w14:paraId="6920E54B" w14:textId="77777777" w:rsidR="00152C2C" w:rsidRDefault="00152C2C">
            <w:pPr>
              <w:rPr>
                <w:rFonts w:hint="eastAsia"/>
                <w:szCs w:val="21"/>
              </w:rPr>
            </w:pPr>
            <w:r>
              <w:rPr>
                <w:rFonts w:hint="eastAsia"/>
                <w:szCs w:val="21"/>
              </w:rPr>
              <w:t>备注</w:t>
            </w:r>
          </w:p>
        </w:tc>
      </w:tr>
      <w:tr w:rsidR="00152C2C" w14:paraId="7CF0540E" w14:textId="77777777">
        <w:trPr>
          <w:trHeight w:val="340"/>
          <w:jc w:val="center"/>
        </w:trPr>
        <w:tc>
          <w:tcPr>
            <w:tcW w:w="1811" w:type="dxa"/>
          </w:tcPr>
          <w:p w14:paraId="3AFEA207" w14:textId="77777777" w:rsidR="00152C2C" w:rsidRDefault="00152C2C">
            <w:pPr>
              <w:rPr>
                <w:rFonts w:hint="eastAsia"/>
                <w:szCs w:val="21"/>
              </w:rPr>
            </w:pPr>
            <w:r>
              <w:rPr>
                <w:rFonts w:hint="eastAsia"/>
                <w:szCs w:val="21"/>
              </w:rPr>
              <w:t>炼油老区罐区系统改造</w:t>
            </w:r>
          </w:p>
        </w:tc>
        <w:tc>
          <w:tcPr>
            <w:tcW w:w="945" w:type="dxa"/>
          </w:tcPr>
          <w:p w14:paraId="559AB8F7" w14:textId="77777777" w:rsidR="00152C2C" w:rsidRDefault="00152C2C">
            <w:pPr>
              <w:rPr>
                <w:rFonts w:hint="eastAsia"/>
                <w:szCs w:val="21"/>
              </w:rPr>
            </w:pPr>
          </w:p>
        </w:tc>
        <w:tc>
          <w:tcPr>
            <w:tcW w:w="3383" w:type="dxa"/>
          </w:tcPr>
          <w:p w14:paraId="2BB6AE14" w14:textId="77777777" w:rsidR="00152C2C" w:rsidRDefault="00152C2C">
            <w:pPr>
              <w:rPr>
                <w:rFonts w:hint="eastAsia"/>
                <w:szCs w:val="21"/>
              </w:rPr>
            </w:pPr>
          </w:p>
        </w:tc>
        <w:tc>
          <w:tcPr>
            <w:tcW w:w="2899" w:type="dxa"/>
          </w:tcPr>
          <w:p w14:paraId="1A4100A5" w14:textId="77777777" w:rsidR="00152C2C" w:rsidRDefault="00152C2C">
            <w:pPr>
              <w:rPr>
                <w:rFonts w:hint="eastAsia"/>
                <w:szCs w:val="21"/>
              </w:rPr>
            </w:pPr>
          </w:p>
        </w:tc>
        <w:tc>
          <w:tcPr>
            <w:tcW w:w="1561" w:type="dxa"/>
          </w:tcPr>
          <w:p w14:paraId="4AC28971" w14:textId="77777777" w:rsidR="00152C2C" w:rsidRDefault="00152C2C">
            <w:pPr>
              <w:rPr>
                <w:rFonts w:hint="eastAsia"/>
                <w:szCs w:val="21"/>
              </w:rPr>
            </w:pPr>
          </w:p>
        </w:tc>
        <w:tc>
          <w:tcPr>
            <w:tcW w:w="1397" w:type="dxa"/>
          </w:tcPr>
          <w:p w14:paraId="241F832D" w14:textId="77777777" w:rsidR="00152C2C" w:rsidRDefault="00152C2C">
            <w:pPr>
              <w:rPr>
                <w:rFonts w:hint="eastAsia"/>
                <w:szCs w:val="21"/>
              </w:rPr>
            </w:pPr>
          </w:p>
        </w:tc>
        <w:tc>
          <w:tcPr>
            <w:tcW w:w="1056" w:type="dxa"/>
          </w:tcPr>
          <w:p w14:paraId="67F827FE" w14:textId="77777777" w:rsidR="00152C2C" w:rsidRDefault="00152C2C">
            <w:pPr>
              <w:rPr>
                <w:rFonts w:hint="eastAsia"/>
                <w:szCs w:val="21"/>
              </w:rPr>
            </w:pPr>
          </w:p>
        </w:tc>
        <w:tc>
          <w:tcPr>
            <w:tcW w:w="1168" w:type="dxa"/>
          </w:tcPr>
          <w:p w14:paraId="36232287" w14:textId="77777777" w:rsidR="00152C2C" w:rsidRDefault="00152C2C">
            <w:pPr>
              <w:rPr>
                <w:rFonts w:hint="eastAsia"/>
                <w:szCs w:val="21"/>
              </w:rPr>
            </w:pPr>
          </w:p>
        </w:tc>
      </w:tr>
      <w:tr w:rsidR="00152C2C" w14:paraId="5E71E681" w14:textId="77777777">
        <w:trPr>
          <w:trHeight w:val="340"/>
          <w:jc w:val="center"/>
        </w:trPr>
        <w:tc>
          <w:tcPr>
            <w:tcW w:w="1811" w:type="dxa"/>
            <w:vMerge w:val="restart"/>
          </w:tcPr>
          <w:p w14:paraId="2AD59413" w14:textId="77777777" w:rsidR="00152C2C" w:rsidRDefault="00152C2C">
            <w:pPr>
              <w:rPr>
                <w:rFonts w:hint="eastAsia"/>
                <w:szCs w:val="21"/>
              </w:rPr>
            </w:pPr>
            <w:r>
              <w:rPr>
                <w:rFonts w:hint="eastAsia"/>
                <w:szCs w:val="21"/>
              </w:rPr>
              <w:t>新建储罐</w:t>
            </w:r>
            <w:r>
              <w:rPr>
                <w:szCs w:val="21"/>
              </w:rPr>
              <w:t>G301</w:t>
            </w:r>
            <w:r>
              <w:rPr>
                <w:szCs w:val="21"/>
              </w:rPr>
              <w:t>～</w:t>
            </w:r>
            <w:r>
              <w:rPr>
                <w:szCs w:val="21"/>
              </w:rPr>
              <w:t>307</w:t>
            </w:r>
            <w:r>
              <w:rPr>
                <w:rFonts w:hint="eastAsia"/>
                <w:szCs w:val="21"/>
              </w:rPr>
              <w:t>（</w:t>
            </w:r>
            <w:r>
              <w:rPr>
                <w:szCs w:val="21"/>
              </w:rPr>
              <w:t>罐</w:t>
            </w:r>
            <w:r>
              <w:rPr>
                <w:szCs w:val="21"/>
              </w:rPr>
              <w:t>G301</w:t>
            </w:r>
            <w:r>
              <w:rPr>
                <w:szCs w:val="21"/>
              </w:rPr>
              <w:t>～</w:t>
            </w:r>
            <w:r>
              <w:rPr>
                <w:szCs w:val="21"/>
              </w:rPr>
              <w:t>308</w:t>
            </w:r>
            <w:r>
              <w:rPr>
                <w:szCs w:val="21"/>
              </w:rPr>
              <w:t>功能调整</w:t>
            </w:r>
            <w:r>
              <w:rPr>
                <w:rFonts w:hint="eastAsia"/>
                <w:szCs w:val="21"/>
              </w:rPr>
              <w:t>单元）</w:t>
            </w:r>
          </w:p>
          <w:p w14:paraId="5E9E6176" w14:textId="77777777" w:rsidR="00152C2C" w:rsidRDefault="00152C2C">
            <w:pPr>
              <w:rPr>
                <w:rFonts w:hint="eastAsia"/>
                <w:szCs w:val="21"/>
              </w:rPr>
            </w:pPr>
          </w:p>
          <w:p w14:paraId="7D0DCD6C" w14:textId="77777777" w:rsidR="00152C2C" w:rsidRDefault="00152C2C">
            <w:pPr>
              <w:rPr>
                <w:szCs w:val="21"/>
              </w:rPr>
            </w:pPr>
          </w:p>
        </w:tc>
        <w:tc>
          <w:tcPr>
            <w:tcW w:w="945" w:type="dxa"/>
            <w:vMerge w:val="restart"/>
          </w:tcPr>
          <w:p w14:paraId="158E951C" w14:textId="77777777" w:rsidR="00152C2C" w:rsidRDefault="00152C2C">
            <w:pPr>
              <w:rPr>
                <w:szCs w:val="21"/>
              </w:rPr>
            </w:pPr>
            <w:r>
              <w:rPr>
                <w:rFonts w:hint="eastAsia"/>
                <w:szCs w:val="21"/>
              </w:rPr>
              <w:t>东</w:t>
            </w:r>
          </w:p>
        </w:tc>
        <w:tc>
          <w:tcPr>
            <w:tcW w:w="3383" w:type="dxa"/>
          </w:tcPr>
          <w:p w14:paraId="19FB03CE" w14:textId="77777777" w:rsidR="00152C2C" w:rsidRDefault="00152C2C">
            <w:pPr>
              <w:rPr>
                <w:rFonts w:hint="eastAsia"/>
                <w:szCs w:val="21"/>
              </w:rPr>
            </w:pPr>
            <w:r>
              <w:rPr>
                <w:rFonts w:hint="eastAsia"/>
                <w:szCs w:val="21"/>
              </w:rPr>
              <w:t>储运部办公楼、控制室</w:t>
            </w:r>
          </w:p>
          <w:p w14:paraId="4DCDA4E4" w14:textId="77777777" w:rsidR="00152C2C" w:rsidRDefault="00152C2C">
            <w:pPr>
              <w:rPr>
                <w:szCs w:val="21"/>
              </w:rPr>
            </w:pPr>
            <w:r>
              <w:rPr>
                <w:rFonts w:hint="eastAsia"/>
                <w:szCs w:val="21"/>
              </w:rPr>
              <w:t>（区域性一类重要设施）</w:t>
            </w:r>
          </w:p>
        </w:tc>
        <w:tc>
          <w:tcPr>
            <w:tcW w:w="2899" w:type="dxa"/>
          </w:tcPr>
          <w:p w14:paraId="653B9B5D" w14:textId="77777777" w:rsidR="00152C2C" w:rsidRDefault="00152C2C">
            <w:pPr>
              <w:rPr>
                <w:rFonts w:hint="eastAsia"/>
                <w:szCs w:val="21"/>
              </w:rPr>
            </w:pPr>
            <w:r>
              <w:rPr>
                <w:rFonts w:hint="eastAsia"/>
                <w:szCs w:val="21"/>
              </w:rPr>
              <w:t>GB50160-2008(2018</w:t>
            </w:r>
            <w:r>
              <w:rPr>
                <w:rFonts w:hint="eastAsia"/>
                <w:szCs w:val="21"/>
              </w:rPr>
              <w:t>版</w:t>
            </w:r>
            <w:r>
              <w:rPr>
                <w:rFonts w:hint="eastAsia"/>
                <w:szCs w:val="21"/>
              </w:rPr>
              <w:t>)</w:t>
            </w:r>
          </w:p>
          <w:p w14:paraId="3AC42523" w14:textId="77777777" w:rsidR="00152C2C" w:rsidRDefault="00152C2C">
            <w:pPr>
              <w:rPr>
                <w:szCs w:val="21"/>
              </w:rPr>
            </w:pPr>
            <w:r>
              <w:rPr>
                <w:rFonts w:hint="eastAsia"/>
                <w:szCs w:val="21"/>
              </w:rPr>
              <w:t>第</w:t>
            </w:r>
            <w:r>
              <w:rPr>
                <w:rFonts w:hint="eastAsia"/>
                <w:szCs w:val="21"/>
              </w:rPr>
              <w:t>4.2.12</w:t>
            </w:r>
            <w:r>
              <w:rPr>
                <w:rFonts w:hint="eastAsia"/>
                <w:szCs w:val="21"/>
              </w:rPr>
              <w:t>条</w:t>
            </w:r>
          </w:p>
        </w:tc>
        <w:tc>
          <w:tcPr>
            <w:tcW w:w="1561" w:type="dxa"/>
          </w:tcPr>
          <w:p w14:paraId="11D18E34" w14:textId="77777777" w:rsidR="00152C2C" w:rsidRDefault="00152C2C">
            <w:pPr>
              <w:rPr>
                <w:szCs w:val="21"/>
              </w:rPr>
            </w:pPr>
            <w:r>
              <w:rPr>
                <w:rFonts w:hint="eastAsia"/>
                <w:szCs w:val="21"/>
              </w:rPr>
              <w:t>33.75</w:t>
            </w:r>
          </w:p>
        </w:tc>
        <w:tc>
          <w:tcPr>
            <w:tcW w:w="1397" w:type="dxa"/>
          </w:tcPr>
          <w:p w14:paraId="2F49163E" w14:textId="77777777" w:rsidR="00152C2C" w:rsidRDefault="00152C2C">
            <w:pPr>
              <w:rPr>
                <w:szCs w:val="21"/>
              </w:rPr>
            </w:pPr>
            <w:r>
              <w:rPr>
                <w:rFonts w:hint="eastAsia"/>
                <w:szCs w:val="21"/>
              </w:rPr>
              <w:t>45.53</w:t>
            </w:r>
          </w:p>
        </w:tc>
        <w:tc>
          <w:tcPr>
            <w:tcW w:w="1056" w:type="dxa"/>
          </w:tcPr>
          <w:p w14:paraId="21E70897" w14:textId="77777777" w:rsidR="00152C2C" w:rsidRDefault="00152C2C">
            <w:pPr>
              <w:rPr>
                <w:szCs w:val="21"/>
              </w:rPr>
            </w:pPr>
          </w:p>
        </w:tc>
        <w:tc>
          <w:tcPr>
            <w:tcW w:w="1168" w:type="dxa"/>
          </w:tcPr>
          <w:p w14:paraId="374147F2" w14:textId="77777777" w:rsidR="00152C2C" w:rsidRDefault="00152C2C">
            <w:pPr>
              <w:rPr>
                <w:szCs w:val="21"/>
              </w:rPr>
            </w:pPr>
          </w:p>
        </w:tc>
      </w:tr>
      <w:tr w:rsidR="00152C2C" w14:paraId="55E6B2BA" w14:textId="77777777">
        <w:trPr>
          <w:trHeight w:val="340"/>
          <w:jc w:val="center"/>
        </w:trPr>
        <w:tc>
          <w:tcPr>
            <w:tcW w:w="1811" w:type="dxa"/>
            <w:vMerge/>
          </w:tcPr>
          <w:p w14:paraId="52A4C9AA" w14:textId="77777777" w:rsidR="00152C2C" w:rsidRDefault="00152C2C">
            <w:pPr>
              <w:rPr>
                <w:szCs w:val="21"/>
              </w:rPr>
            </w:pPr>
          </w:p>
        </w:tc>
        <w:tc>
          <w:tcPr>
            <w:tcW w:w="945" w:type="dxa"/>
            <w:vMerge/>
          </w:tcPr>
          <w:p w14:paraId="16D960B1" w14:textId="77777777" w:rsidR="00152C2C" w:rsidRDefault="00152C2C">
            <w:pPr>
              <w:rPr>
                <w:rFonts w:hint="eastAsia"/>
                <w:szCs w:val="21"/>
              </w:rPr>
            </w:pPr>
          </w:p>
        </w:tc>
        <w:tc>
          <w:tcPr>
            <w:tcW w:w="3383" w:type="dxa"/>
          </w:tcPr>
          <w:p w14:paraId="2C5F294A" w14:textId="77777777" w:rsidR="00152C2C" w:rsidRDefault="00152C2C">
            <w:pPr>
              <w:rPr>
                <w:rFonts w:hint="eastAsia"/>
                <w:szCs w:val="21"/>
              </w:rPr>
            </w:pPr>
            <w:r>
              <w:rPr>
                <w:rFonts w:hint="eastAsia"/>
                <w:szCs w:val="21"/>
              </w:rPr>
              <w:t>操作室</w:t>
            </w:r>
          </w:p>
          <w:p w14:paraId="59BFBE31" w14:textId="77777777" w:rsidR="00152C2C" w:rsidRDefault="00152C2C">
            <w:pPr>
              <w:rPr>
                <w:szCs w:val="21"/>
              </w:rPr>
            </w:pPr>
            <w:r>
              <w:rPr>
                <w:rFonts w:hint="eastAsia"/>
                <w:szCs w:val="21"/>
              </w:rPr>
              <w:t>（区域性一类重要设施）</w:t>
            </w:r>
          </w:p>
        </w:tc>
        <w:tc>
          <w:tcPr>
            <w:tcW w:w="2899" w:type="dxa"/>
          </w:tcPr>
          <w:p w14:paraId="2BF0547D" w14:textId="77777777" w:rsidR="00152C2C" w:rsidRDefault="00152C2C">
            <w:pPr>
              <w:rPr>
                <w:rFonts w:hint="eastAsia"/>
                <w:szCs w:val="21"/>
              </w:rPr>
            </w:pPr>
            <w:r>
              <w:rPr>
                <w:rFonts w:hint="eastAsia"/>
                <w:szCs w:val="21"/>
              </w:rPr>
              <w:t>GB50160-2008(2018</w:t>
            </w:r>
            <w:r>
              <w:rPr>
                <w:rFonts w:hint="eastAsia"/>
                <w:szCs w:val="21"/>
              </w:rPr>
              <w:t>版</w:t>
            </w:r>
            <w:r>
              <w:rPr>
                <w:rFonts w:hint="eastAsia"/>
                <w:szCs w:val="21"/>
              </w:rPr>
              <w:t>)</w:t>
            </w:r>
          </w:p>
          <w:p w14:paraId="3DE60E76" w14:textId="77777777" w:rsidR="00152C2C" w:rsidRDefault="00152C2C">
            <w:pPr>
              <w:rPr>
                <w:szCs w:val="21"/>
              </w:rPr>
            </w:pPr>
            <w:r>
              <w:rPr>
                <w:rFonts w:hint="eastAsia"/>
                <w:szCs w:val="21"/>
              </w:rPr>
              <w:t>第</w:t>
            </w:r>
            <w:r>
              <w:rPr>
                <w:rFonts w:hint="eastAsia"/>
                <w:szCs w:val="21"/>
              </w:rPr>
              <w:t>4.2.12</w:t>
            </w:r>
            <w:r>
              <w:rPr>
                <w:rFonts w:hint="eastAsia"/>
                <w:szCs w:val="21"/>
              </w:rPr>
              <w:t>条</w:t>
            </w:r>
          </w:p>
        </w:tc>
        <w:tc>
          <w:tcPr>
            <w:tcW w:w="1561" w:type="dxa"/>
          </w:tcPr>
          <w:p w14:paraId="3DC5908C" w14:textId="77777777" w:rsidR="00152C2C" w:rsidRDefault="00152C2C">
            <w:pPr>
              <w:rPr>
                <w:szCs w:val="21"/>
              </w:rPr>
            </w:pPr>
            <w:r>
              <w:rPr>
                <w:rFonts w:hint="eastAsia"/>
                <w:szCs w:val="21"/>
              </w:rPr>
              <w:t>33.75</w:t>
            </w:r>
          </w:p>
        </w:tc>
        <w:tc>
          <w:tcPr>
            <w:tcW w:w="1397" w:type="dxa"/>
          </w:tcPr>
          <w:p w14:paraId="5F470FDE" w14:textId="77777777" w:rsidR="00152C2C" w:rsidRDefault="00152C2C">
            <w:pPr>
              <w:rPr>
                <w:szCs w:val="21"/>
              </w:rPr>
            </w:pPr>
            <w:r>
              <w:rPr>
                <w:rFonts w:hint="eastAsia"/>
                <w:szCs w:val="21"/>
              </w:rPr>
              <w:t>38.69</w:t>
            </w:r>
          </w:p>
        </w:tc>
        <w:tc>
          <w:tcPr>
            <w:tcW w:w="1056" w:type="dxa"/>
          </w:tcPr>
          <w:p w14:paraId="44389CA7" w14:textId="77777777" w:rsidR="00152C2C" w:rsidRDefault="00152C2C">
            <w:pPr>
              <w:rPr>
                <w:szCs w:val="21"/>
              </w:rPr>
            </w:pPr>
          </w:p>
        </w:tc>
        <w:tc>
          <w:tcPr>
            <w:tcW w:w="1168" w:type="dxa"/>
          </w:tcPr>
          <w:p w14:paraId="4ADE86D0" w14:textId="77777777" w:rsidR="00152C2C" w:rsidRDefault="00152C2C">
            <w:pPr>
              <w:rPr>
                <w:szCs w:val="21"/>
              </w:rPr>
            </w:pPr>
          </w:p>
        </w:tc>
      </w:tr>
      <w:tr w:rsidR="00152C2C" w14:paraId="482DEDEB" w14:textId="77777777">
        <w:trPr>
          <w:trHeight w:val="340"/>
          <w:jc w:val="center"/>
        </w:trPr>
        <w:tc>
          <w:tcPr>
            <w:tcW w:w="1811" w:type="dxa"/>
            <w:vMerge/>
          </w:tcPr>
          <w:p w14:paraId="0E636942" w14:textId="77777777" w:rsidR="00152C2C" w:rsidRDefault="00152C2C">
            <w:pPr>
              <w:rPr>
                <w:szCs w:val="21"/>
              </w:rPr>
            </w:pPr>
          </w:p>
        </w:tc>
        <w:tc>
          <w:tcPr>
            <w:tcW w:w="945" w:type="dxa"/>
            <w:vMerge/>
          </w:tcPr>
          <w:p w14:paraId="16C9BABB" w14:textId="77777777" w:rsidR="00152C2C" w:rsidRDefault="00152C2C">
            <w:pPr>
              <w:rPr>
                <w:rFonts w:hint="eastAsia"/>
                <w:szCs w:val="21"/>
              </w:rPr>
            </w:pPr>
          </w:p>
        </w:tc>
        <w:tc>
          <w:tcPr>
            <w:tcW w:w="3383" w:type="dxa"/>
          </w:tcPr>
          <w:p w14:paraId="540D62C9" w14:textId="77777777" w:rsidR="00152C2C" w:rsidRDefault="00152C2C">
            <w:pPr>
              <w:rPr>
                <w:szCs w:val="21"/>
              </w:rPr>
            </w:pPr>
            <w:r>
              <w:rPr>
                <w:rFonts w:hint="eastAsia"/>
                <w:szCs w:val="21"/>
              </w:rPr>
              <w:t>加药设施</w:t>
            </w:r>
          </w:p>
        </w:tc>
        <w:tc>
          <w:tcPr>
            <w:tcW w:w="2899" w:type="dxa"/>
          </w:tcPr>
          <w:p w14:paraId="2093A478" w14:textId="77777777" w:rsidR="00152C2C" w:rsidRDefault="00152C2C">
            <w:pPr>
              <w:rPr>
                <w:rFonts w:hint="eastAsia"/>
                <w:szCs w:val="21"/>
              </w:rPr>
            </w:pPr>
            <w:bookmarkStart w:id="2955" w:name="OLE_LINK732"/>
            <w:bookmarkStart w:id="2956" w:name="OLE_LINK731"/>
            <w:r>
              <w:rPr>
                <w:rFonts w:hint="eastAsia"/>
                <w:szCs w:val="21"/>
              </w:rPr>
              <w:t>GB50160-2008(2018</w:t>
            </w:r>
            <w:r>
              <w:rPr>
                <w:rFonts w:hint="eastAsia"/>
                <w:szCs w:val="21"/>
              </w:rPr>
              <w:t>版</w:t>
            </w:r>
            <w:r>
              <w:rPr>
                <w:rFonts w:hint="eastAsia"/>
                <w:szCs w:val="21"/>
              </w:rPr>
              <w:t>)</w:t>
            </w:r>
          </w:p>
          <w:p w14:paraId="5B195533" w14:textId="77777777" w:rsidR="00152C2C" w:rsidRDefault="00152C2C">
            <w:pPr>
              <w:rPr>
                <w:szCs w:val="21"/>
              </w:rPr>
            </w:pPr>
            <w:r>
              <w:rPr>
                <w:rFonts w:hint="eastAsia"/>
                <w:szCs w:val="21"/>
              </w:rPr>
              <w:t>第</w:t>
            </w:r>
            <w:r>
              <w:rPr>
                <w:rFonts w:hint="eastAsia"/>
                <w:szCs w:val="21"/>
              </w:rPr>
              <w:t>4.2.12</w:t>
            </w:r>
            <w:r>
              <w:rPr>
                <w:rFonts w:hint="eastAsia"/>
                <w:szCs w:val="21"/>
              </w:rPr>
              <w:t>条</w:t>
            </w:r>
            <w:bookmarkEnd w:id="2955"/>
            <w:bookmarkEnd w:id="2956"/>
          </w:p>
        </w:tc>
        <w:tc>
          <w:tcPr>
            <w:tcW w:w="1561" w:type="dxa"/>
          </w:tcPr>
          <w:p w14:paraId="75E67BE9" w14:textId="77777777" w:rsidR="00152C2C" w:rsidRDefault="00152C2C">
            <w:pPr>
              <w:rPr>
                <w:szCs w:val="21"/>
              </w:rPr>
            </w:pPr>
            <w:r>
              <w:rPr>
                <w:rFonts w:hint="eastAsia"/>
                <w:szCs w:val="21"/>
              </w:rPr>
              <w:t>35</w:t>
            </w:r>
          </w:p>
        </w:tc>
        <w:tc>
          <w:tcPr>
            <w:tcW w:w="1397" w:type="dxa"/>
          </w:tcPr>
          <w:p w14:paraId="262C998D" w14:textId="77777777" w:rsidR="00152C2C" w:rsidRDefault="00152C2C">
            <w:pPr>
              <w:rPr>
                <w:szCs w:val="21"/>
              </w:rPr>
            </w:pPr>
            <w:r>
              <w:rPr>
                <w:rFonts w:hint="eastAsia"/>
                <w:szCs w:val="21"/>
              </w:rPr>
              <w:t>40.36</w:t>
            </w:r>
          </w:p>
        </w:tc>
        <w:tc>
          <w:tcPr>
            <w:tcW w:w="1056" w:type="dxa"/>
          </w:tcPr>
          <w:p w14:paraId="180B6C19" w14:textId="77777777" w:rsidR="00152C2C" w:rsidRDefault="00152C2C">
            <w:pPr>
              <w:rPr>
                <w:szCs w:val="21"/>
              </w:rPr>
            </w:pPr>
          </w:p>
        </w:tc>
        <w:tc>
          <w:tcPr>
            <w:tcW w:w="1168" w:type="dxa"/>
          </w:tcPr>
          <w:p w14:paraId="093EC590" w14:textId="77777777" w:rsidR="00152C2C" w:rsidRDefault="00152C2C">
            <w:pPr>
              <w:rPr>
                <w:szCs w:val="21"/>
              </w:rPr>
            </w:pPr>
            <w:r>
              <w:rPr>
                <w:rFonts w:hint="eastAsia"/>
                <w:szCs w:val="21"/>
              </w:rPr>
              <w:t>G306</w:t>
            </w:r>
            <w:r>
              <w:rPr>
                <w:rFonts w:hint="eastAsia"/>
                <w:szCs w:val="21"/>
              </w:rPr>
              <w:t>外壁</w:t>
            </w:r>
          </w:p>
        </w:tc>
      </w:tr>
      <w:tr w:rsidR="00152C2C" w14:paraId="48B8FF6B" w14:textId="77777777">
        <w:trPr>
          <w:trHeight w:val="340"/>
          <w:jc w:val="center"/>
        </w:trPr>
        <w:tc>
          <w:tcPr>
            <w:tcW w:w="1811" w:type="dxa"/>
            <w:vMerge/>
          </w:tcPr>
          <w:p w14:paraId="250D2A96" w14:textId="77777777" w:rsidR="00152C2C" w:rsidRDefault="00152C2C">
            <w:pPr>
              <w:rPr>
                <w:szCs w:val="21"/>
              </w:rPr>
            </w:pPr>
          </w:p>
        </w:tc>
        <w:tc>
          <w:tcPr>
            <w:tcW w:w="945" w:type="dxa"/>
          </w:tcPr>
          <w:p w14:paraId="05278AA5" w14:textId="77777777" w:rsidR="00152C2C" w:rsidRDefault="00152C2C">
            <w:pPr>
              <w:rPr>
                <w:szCs w:val="21"/>
              </w:rPr>
            </w:pPr>
            <w:r>
              <w:rPr>
                <w:rFonts w:hint="eastAsia"/>
                <w:szCs w:val="21"/>
              </w:rPr>
              <w:t>西</w:t>
            </w:r>
          </w:p>
        </w:tc>
        <w:tc>
          <w:tcPr>
            <w:tcW w:w="3383" w:type="dxa"/>
          </w:tcPr>
          <w:p w14:paraId="58FEA0B9" w14:textId="77777777" w:rsidR="00152C2C" w:rsidRDefault="00152C2C">
            <w:pPr>
              <w:rPr>
                <w:szCs w:val="21"/>
              </w:rPr>
            </w:pPr>
            <w:r>
              <w:rPr>
                <w:rFonts w:hint="eastAsia"/>
                <w:szCs w:val="21"/>
              </w:rPr>
              <w:t>G 202(15000 m</w:t>
            </w:r>
            <w:r>
              <w:rPr>
                <w:rFonts w:hint="eastAsia"/>
                <w:szCs w:val="21"/>
                <w:vertAlign w:val="superscript"/>
              </w:rPr>
              <w:t>3</w:t>
            </w:r>
            <w:r>
              <w:rPr>
                <w:rFonts w:hint="eastAsia"/>
                <w:szCs w:val="21"/>
              </w:rPr>
              <w:t>汽油罐</w:t>
            </w:r>
            <w:r>
              <w:rPr>
                <w:rFonts w:hint="eastAsia"/>
                <w:szCs w:val="21"/>
              </w:rPr>
              <w:t>)</w:t>
            </w:r>
          </w:p>
        </w:tc>
        <w:tc>
          <w:tcPr>
            <w:tcW w:w="2899" w:type="dxa"/>
          </w:tcPr>
          <w:p w14:paraId="3B68CFAB" w14:textId="77777777" w:rsidR="00152C2C" w:rsidRDefault="00152C2C">
            <w:pPr>
              <w:rPr>
                <w:rFonts w:hint="eastAsia"/>
                <w:szCs w:val="21"/>
              </w:rPr>
            </w:pPr>
            <w:r>
              <w:rPr>
                <w:rFonts w:hint="eastAsia"/>
                <w:szCs w:val="21"/>
              </w:rPr>
              <w:t>GB50160-2008(2018</w:t>
            </w:r>
            <w:r>
              <w:rPr>
                <w:rFonts w:hint="eastAsia"/>
                <w:szCs w:val="21"/>
              </w:rPr>
              <w:t>版</w:t>
            </w:r>
            <w:r>
              <w:rPr>
                <w:rFonts w:hint="eastAsia"/>
                <w:szCs w:val="21"/>
              </w:rPr>
              <w:t>)</w:t>
            </w:r>
          </w:p>
          <w:p w14:paraId="3EF3B3A1" w14:textId="77777777" w:rsidR="00152C2C" w:rsidRDefault="00152C2C">
            <w:pPr>
              <w:rPr>
                <w:szCs w:val="21"/>
              </w:rPr>
            </w:pPr>
            <w:r>
              <w:rPr>
                <w:rFonts w:hint="eastAsia"/>
                <w:szCs w:val="21"/>
              </w:rPr>
              <w:t>第</w:t>
            </w:r>
            <w:r>
              <w:rPr>
                <w:rFonts w:hint="eastAsia"/>
                <w:szCs w:val="21"/>
              </w:rPr>
              <w:t>6.2.12</w:t>
            </w:r>
            <w:r>
              <w:rPr>
                <w:rFonts w:hint="eastAsia"/>
                <w:szCs w:val="21"/>
              </w:rPr>
              <w:t>条</w:t>
            </w:r>
          </w:p>
        </w:tc>
        <w:tc>
          <w:tcPr>
            <w:tcW w:w="1561" w:type="dxa"/>
          </w:tcPr>
          <w:p w14:paraId="263EFF88" w14:textId="77777777" w:rsidR="00152C2C" w:rsidRDefault="00152C2C">
            <w:pPr>
              <w:rPr>
                <w:szCs w:val="21"/>
              </w:rPr>
            </w:pPr>
            <w:r>
              <w:rPr>
                <w:rFonts w:hint="eastAsia"/>
                <w:szCs w:val="21"/>
              </w:rPr>
              <w:t>17.322</w:t>
            </w:r>
          </w:p>
        </w:tc>
        <w:tc>
          <w:tcPr>
            <w:tcW w:w="1397" w:type="dxa"/>
          </w:tcPr>
          <w:p w14:paraId="59DDC84A" w14:textId="77777777" w:rsidR="00152C2C" w:rsidRDefault="00152C2C">
            <w:pPr>
              <w:rPr>
                <w:szCs w:val="21"/>
              </w:rPr>
            </w:pPr>
            <w:r>
              <w:rPr>
                <w:rFonts w:hint="eastAsia"/>
                <w:szCs w:val="21"/>
              </w:rPr>
              <w:t>68.75</w:t>
            </w:r>
          </w:p>
        </w:tc>
        <w:tc>
          <w:tcPr>
            <w:tcW w:w="1056" w:type="dxa"/>
          </w:tcPr>
          <w:p w14:paraId="2C59AE74" w14:textId="77777777" w:rsidR="00152C2C" w:rsidRDefault="00152C2C">
            <w:pPr>
              <w:rPr>
                <w:szCs w:val="21"/>
              </w:rPr>
            </w:pPr>
          </w:p>
        </w:tc>
        <w:tc>
          <w:tcPr>
            <w:tcW w:w="1168" w:type="dxa"/>
          </w:tcPr>
          <w:p w14:paraId="07865D61" w14:textId="77777777" w:rsidR="00152C2C" w:rsidRDefault="00152C2C">
            <w:pPr>
              <w:rPr>
                <w:szCs w:val="21"/>
              </w:rPr>
            </w:pPr>
            <w:r>
              <w:rPr>
                <w:rFonts w:hint="eastAsia"/>
                <w:szCs w:val="21"/>
              </w:rPr>
              <w:t>G303</w:t>
            </w:r>
            <w:r>
              <w:rPr>
                <w:rFonts w:hint="eastAsia"/>
                <w:szCs w:val="21"/>
              </w:rPr>
              <w:t>外壁</w:t>
            </w:r>
          </w:p>
        </w:tc>
      </w:tr>
      <w:bookmarkEnd w:id="2954"/>
      <w:tr w:rsidR="00152C2C" w14:paraId="67B6F687" w14:textId="77777777">
        <w:trPr>
          <w:trHeight w:val="340"/>
          <w:jc w:val="center"/>
        </w:trPr>
        <w:tc>
          <w:tcPr>
            <w:tcW w:w="1811" w:type="dxa"/>
            <w:vMerge/>
          </w:tcPr>
          <w:p w14:paraId="7C2B9A03" w14:textId="77777777" w:rsidR="00152C2C" w:rsidRDefault="00152C2C">
            <w:pPr>
              <w:rPr>
                <w:szCs w:val="21"/>
              </w:rPr>
            </w:pPr>
          </w:p>
        </w:tc>
        <w:tc>
          <w:tcPr>
            <w:tcW w:w="945" w:type="dxa"/>
          </w:tcPr>
          <w:p w14:paraId="2FC065BE" w14:textId="77777777" w:rsidR="00152C2C" w:rsidRDefault="00152C2C">
            <w:pPr>
              <w:rPr>
                <w:szCs w:val="21"/>
              </w:rPr>
            </w:pPr>
            <w:r>
              <w:rPr>
                <w:rFonts w:hint="eastAsia"/>
                <w:szCs w:val="21"/>
              </w:rPr>
              <w:t>南</w:t>
            </w:r>
          </w:p>
        </w:tc>
        <w:tc>
          <w:tcPr>
            <w:tcW w:w="3383" w:type="dxa"/>
          </w:tcPr>
          <w:p w14:paraId="030BFF39" w14:textId="77777777" w:rsidR="00152C2C" w:rsidRDefault="00152C2C">
            <w:pPr>
              <w:rPr>
                <w:szCs w:val="21"/>
              </w:rPr>
            </w:pPr>
            <w:r>
              <w:rPr>
                <w:rFonts w:hint="eastAsia"/>
                <w:szCs w:val="21"/>
              </w:rPr>
              <w:t>G309</w:t>
            </w:r>
            <w:r>
              <w:rPr>
                <w:rFonts w:hint="eastAsia"/>
                <w:szCs w:val="21"/>
              </w:rPr>
              <w:t>（石脑油储罐</w:t>
            </w:r>
            <w:r>
              <w:rPr>
                <w:rFonts w:hint="eastAsia"/>
                <w:szCs w:val="21"/>
              </w:rPr>
              <w:t>5000m</w:t>
            </w:r>
            <w:r>
              <w:rPr>
                <w:rFonts w:hint="eastAsia"/>
                <w:szCs w:val="21"/>
                <w:vertAlign w:val="superscript"/>
              </w:rPr>
              <w:t>3</w:t>
            </w:r>
            <w:r>
              <w:rPr>
                <w:rFonts w:hint="eastAsia"/>
                <w:szCs w:val="21"/>
              </w:rPr>
              <w:t>）</w:t>
            </w:r>
          </w:p>
        </w:tc>
        <w:tc>
          <w:tcPr>
            <w:tcW w:w="2899" w:type="dxa"/>
          </w:tcPr>
          <w:p w14:paraId="7E4ACEF9" w14:textId="77777777" w:rsidR="00152C2C" w:rsidRDefault="00152C2C">
            <w:pPr>
              <w:rPr>
                <w:rFonts w:hint="eastAsia"/>
                <w:szCs w:val="21"/>
              </w:rPr>
            </w:pPr>
            <w:r>
              <w:rPr>
                <w:rFonts w:hint="eastAsia"/>
                <w:szCs w:val="21"/>
              </w:rPr>
              <w:t>GB50160-2008(2018</w:t>
            </w:r>
            <w:r>
              <w:rPr>
                <w:rFonts w:hint="eastAsia"/>
                <w:szCs w:val="21"/>
              </w:rPr>
              <w:t>版</w:t>
            </w:r>
            <w:r>
              <w:rPr>
                <w:rFonts w:hint="eastAsia"/>
                <w:szCs w:val="21"/>
              </w:rPr>
              <w:t>)</w:t>
            </w:r>
          </w:p>
          <w:p w14:paraId="16F3192D" w14:textId="77777777" w:rsidR="00152C2C" w:rsidRDefault="00152C2C">
            <w:pPr>
              <w:rPr>
                <w:szCs w:val="21"/>
              </w:rPr>
            </w:pPr>
            <w:r>
              <w:rPr>
                <w:rFonts w:hint="eastAsia"/>
                <w:szCs w:val="21"/>
              </w:rPr>
              <w:t>第</w:t>
            </w:r>
            <w:r>
              <w:rPr>
                <w:rFonts w:hint="eastAsia"/>
                <w:szCs w:val="21"/>
              </w:rPr>
              <w:t>6.2.12</w:t>
            </w:r>
            <w:r>
              <w:rPr>
                <w:rFonts w:hint="eastAsia"/>
                <w:szCs w:val="21"/>
              </w:rPr>
              <w:t>条</w:t>
            </w:r>
          </w:p>
        </w:tc>
        <w:tc>
          <w:tcPr>
            <w:tcW w:w="1561" w:type="dxa"/>
          </w:tcPr>
          <w:p w14:paraId="0719A15A" w14:textId="77777777" w:rsidR="00152C2C" w:rsidRDefault="00152C2C">
            <w:pPr>
              <w:rPr>
                <w:szCs w:val="21"/>
              </w:rPr>
            </w:pPr>
            <w:r>
              <w:rPr>
                <w:rFonts w:hint="eastAsia"/>
                <w:szCs w:val="21"/>
              </w:rPr>
              <w:t>17.342</w:t>
            </w:r>
          </w:p>
        </w:tc>
        <w:tc>
          <w:tcPr>
            <w:tcW w:w="1397" w:type="dxa"/>
          </w:tcPr>
          <w:p w14:paraId="7D4FB08A" w14:textId="77777777" w:rsidR="00152C2C" w:rsidRDefault="00152C2C">
            <w:pPr>
              <w:rPr>
                <w:szCs w:val="21"/>
              </w:rPr>
            </w:pPr>
            <w:r>
              <w:rPr>
                <w:rFonts w:hint="eastAsia"/>
                <w:szCs w:val="21"/>
              </w:rPr>
              <w:t>45.47</w:t>
            </w:r>
          </w:p>
        </w:tc>
        <w:tc>
          <w:tcPr>
            <w:tcW w:w="1056" w:type="dxa"/>
          </w:tcPr>
          <w:p w14:paraId="75349CD5" w14:textId="77777777" w:rsidR="00152C2C" w:rsidRDefault="00152C2C">
            <w:pPr>
              <w:rPr>
                <w:szCs w:val="21"/>
              </w:rPr>
            </w:pPr>
          </w:p>
        </w:tc>
        <w:tc>
          <w:tcPr>
            <w:tcW w:w="1168" w:type="dxa"/>
          </w:tcPr>
          <w:p w14:paraId="7E719D92" w14:textId="77777777" w:rsidR="00152C2C" w:rsidRDefault="00152C2C">
            <w:pPr>
              <w:rPr>
                <w:szCs w:val="21"/>
              </w:rPr>
            </w:pPr>
            <w:r>
              <w:rPr>
                <w:rFonts w:hint="eastAsia"/>
                <w:szCs w:val="21"/>
              </w:rPr>
              <w:t>G307</w:t>
            </w:r>
            <w:r>
              <w:rPr>
                <w:rFonts w:hint="eastAsia"/>
                <w:szCs w:val="21"/>
              </w:rPr>
              <w:t>外壁</w:t>
            </w:r>
          </w:p>
        </w:tc>
      </w:tr>
      <w:tr w:rsidR="00152C2C" w14:paraId="43137407" w14:textId="77777777">
        <w:trPr>
          <w:trHeight w:val="340"/>
          <w:jc w:val="center"/>
        </w:trPr>
        <w:tc>
          <w:tcPr>
            <w:tcW w:w="1811" w:type="dxa"/>
            <w:vMerge/>
          </w:tcPr>
          <w:p w14:paraId="711C890F" w14:textId="77777777" w:rsidR="00152C2C" w:rsidRDefault="00152C2C">
            <w:pPr>
              <w:rPr>
                <w:szCs w:val="21"/>
              </w:rPr>
            </w:pPr>
          </w:p>
        </w:tc>
        <w:tc>
          <w:tcPr>
            <w:tcW w:w="945" w:type="dxa"/>
            <w:vMerge w:val="restart"/>
          </w:tcPr>
          <w:p w14:paraId="6EC2F37E" w14:textId="77777777" w:rsidR="00152C2C" w:rsidRDefault="00152C2C">
            <w:pPr>
              <w:rPr>
                <w:rFonts w:hint="eastAsia"/>
                <w:szCs w:val="21"/>
              </w:rPr>
            </w:pPr>
            <w:r>
              <w:rPr>
                <w:rFonts w:hint="eastAsia"/>
                <w:szCs w:val="21"/>
              </w:rPr>
              <w:t>北</w:t>
            </w:r>
          </w:p>
        </w:tc>
        <w:tc>
          <w:tcPr>
            <w:tcW w:w="3383" w:type="dxa"/>
          </w:tcPr>
          <w:p w14:paraId="48040A1B" w14:textId="77777777" w:rsidR="00152C2C" w:rsidRDefault="00152C2C">
            <w:pPr>
              <w:rPr>
                <w:szCs w:val="21"/>
              </w:rPr>
            </w:pPr>
            <w:r>
              <w:rPr>
                <w:rFonts w:hint="eastAsia"/>
                <w:szCs w:val="21"/>
              </w:rPr>
              <w:t>变配电室（区域性二类重要设施）</w:t>
            </w:r>
          </w:p>
        </w:tc>
        <w:tc>
          <w:tcPr>
            <w:tcW w:w="2899" w:type="dxa"/>
          </w:tcPr>
          <w:p w14:paraId="5E0485D9" w14:textId="77777777" w:rsidR="00152C2C" w:rsidRDefault="00152C2C">
            <w:pPr>
              <w:rPr>
                <w:rFonts w:hint="eastAsia"/>
                <w:szCs w:val="21"/>
              </w:rPr>
            </w:pPr>
            <w:r>
              <w:rPr>
                <w:rFonts w:hint="eastAsia"/>
                <w:szCs w:val="21"/>
              </w:rPr>
              <w:t>GB50160-2008(2018</w:t>
            </w:r>
            <w:r>
              <w:rPr>
                <w:rFonts w:hint="eastAsia"/>
                <w:szCs w:val="21"/>
              </w:rPr>
              <w:t>版</w:t>
            </w:r>
            <w:r>
              <w:rPr>
                <w:rFonts w:hint="eastAsia"/>
                <w:szCs w:val="21"/>
              </w:rPr>
              <w:t>)</w:t>
            </w:r>
          </w:p>
          <w:p w14:paraId="6E8FC014" w14:textId="77777777" w:rsidR="00152C2C" w:rsidRDefault="00152C2C">
            <w:pPr>
              <w:rPr>
                <w:rFonts w:hint="eastAsia"/>
                <w:szCs w:val="21"/>
              </w:rPr>
            </w:pPr>
            <w:r>
              <w:rPr>
                <w:rFonts w:hint="eastAsia"/>
                <w:szCs w:val="21"/>
              </w:rPr>
              <w:t>第</w:t>
            </w:r>
            <w:r>
              <w:rPr>
                <w:rFonts w:hint="eastAsia"/>
                <w:szCs w:val="21"/>
              </w:rPr>
              <w:t>4.2.12</w:t>
            </w:r>
            <w:r>
              <w:rPr>
                <w:rFonts w:hint="eastAsia"/>
                <w:szCs w:val="21"/>
              </w:rPr>
              <w:t>条</w:t>
            </w:r>
          </w:p>
        </w:tc>
        <w:tc>
          <w:tcPr>
            <w:tcW w:w="1561" w:type="dxa"/>
          </w:tcPr>
          <w:p w14:paraId="1BC8AED6" w14:textId="77777777" w:rsidR="00152C2C" w:rsidRDefault="00152C2C">
            <w:pPr>
              <w:rPr>
                <w:szCs w:val="21"/>
              </w:rPr>
            </w:pPr>
            <w:r>
              <w:rPr>
                <w:rFonts w:hint="eastAsia"/>
                <w:szCs w:val="21"/>
              </w:rPr>
              <w:t>26.25</w:t>
            </w:r>
          </w:p>
        </w:tc>
        <w:tc>
          <w:tcPr>
            <w:tcW w:w="1397" w:type="dxa"/>
          </w:tcPr>
          <w:p w14:paraId="7CE80D0C" w14:textId="77777777" w:rsidR="00152C2C" w:rsidRDefault="00152C2C">
            <w:pPr>
              <w:rPr>
                <w:szCs w:val="21"/>
              </w:rPr>
            </w:pPr>
            <w:r>
              <w:rPr>
                <w:rFonts w:hint="eastAsia"/>
                <w:szCs w:val="21"/>
              </w:rPr>
              <w:t>32.55</w:t>
            </w:r>
          </w:p>
        </w:tc>
        <w:tc>
          <w:tcPr>
            <w:tcW w:w="1056" w:type="dxa"/>
          </w:tcPr>
          <w:p w14:paraId="6D49863C" w14:textId="77777777" w:rsidR="00152C2C" w:rsidRDefault="00152C2C">
            <w:pPr>
              <w:rPr>
                <w:szCs w:val="21"/>
              </w:rPr>
            </w:pPr>
            <w:r>
              <w:rPr>
                <w:rFonts w:hint="eastAsia"/>
                <w:szCs w:val="21"/>
              </w:rPr>
              <w:t>符合</w:t>
            </w:r>
          </w:p>
        </w:tc>
        <w:tc>
          <w:tcPr>
            <w:tcW w:w="1168" w:type="dxa"/>
          </w:tcPr>
          <w:p w14:paraId="38AF95D2" w14:textId="77777777" w:rsidR="00152C2C" w:rsidRDefault="00152C2C">
            <w:pPr>
              <w:rPr>
                <w:szCs w:val="21"/>
              </w:rPr>
            </w:pPr>
            <w:r>
              <w:rPr>
                <w:rFonts w:hint="eastAsia"/>
                <w:szCs w:val="21"/>
              </w:rPr>
              <w:t>G319</w:t>
            </w:r>
            <w:r>
              <w:rPr>
                <w:rFonts w:hint="eastAsia"/>
                <w:szCs w:val="21"/>
              </w:rPr>
              <w:t>外壁</w:t>
            </w:r>
          </w:p>
        </w:tc>
      </w:tr>
      <w:tr w:rsidR="00152C2C" w14:paraId="674C455A" w14:textId="77777777">
        <w:trPr>
          <w:trHeight w:val="340"/>
          <w:jc w:val="center"/>
        </w:trPr>
        <w:tc>
          <w:tcPr>
            <w:tcW w:w="1811" w:type="dxa"/>
            <w:vMerge/>
          </w:tcPr>
          <w:p w14:paraId="5C57091B" w14:textId="77777777" w:rsidR="00152C2C" w:rsidRDefault="00152C2C">
            <w:pPr>
              <w:rPr>
                <w:szCs w:val="21"/>
              </w:rPr>
            </w:pPr>
          </w:p>
        </w:tc>
        <w:tc>
          <w:tcPr>
            <w:tcW w:w="945" w:type="dxa"/>
            <w:vMerge/>
          </w:tcPr>
          <w:p w14:paraId="1205457A" w14:textId="77777777" w:rsidR="00152C2C" w:rsidRDefault="00152C2C">
            <w:pPr>
              <w:rPr>
                <w:rFonts w:hint="eastAsia"/>
                <w:szCs w:val="21"/>
              </w:rPr>
            </w:pPr>
          </w:p>
        </w:tc>
        <w:tc>
          <w:tcPr>
            <w:tcW w:w="3383" w:type="dxa"/>
          </w:tcPr>
          <w:p w14:paraId="6F4705AD" w14:textId="77777777" w:rsidR="00152C2C" w:rsidRDefault="00152C2C">
            <w:pPr>
              <w:rPr>
                <w:rFonts w:hint="eastAsia"/>
                <w:szCs w:val="21"/>
              </w:rPr>
            </w:pPr>
            <w:r>
              <w:rPr>
                <w:rFonts w:hint="eastAsia"/>
                <w:szCs w:val="21"/>
              </w:rPr>
              <w:t>烷基化装置（甲类）</w:t>
            </w:r>
          </w:p>
        </w:tc>
        <w:tc>
          <w:tcPr>
            <w:tcW w:w="2899" w:type="dxa"/>
          </w:tcPr>
          <w:p w14:paraId="12B1AC12" w14:textId="77777777" w:rsidR="00152C2C" w:rsidRDefault="00152C2C">
            <w:pPr>
              <w:rPr>
                <w:rFonts w:hint="eastAsia"/>
                <w:szCs w:val="21"/>
              </w:rPr>
            </w:pPr>
            <w:bookmarkStart w:id="2957" w:name="OLE_LINK733"/>
            <w:bookmarkStart w:id="2958" w:name="OLE_LINK568"/>
            <w:bookmarkStart w:id="2959" w:name="OLE_LINK564"/>
            <w:bookmarkStart w:id="2960" w:name="OLE_LINK565"/>
            <w:r>
              <w:rPr>
                <w:rFonts w:hint="eastAsia"/>
                <w:szCs w:val="21"/>
              </w:rPr>
              <w:t>GB50160-2008(2018</w:t>
            </w:r>
            <w:r>
              <w:rPr>
                <w:rFonts w:hint="eastAsia"/>
                <w:szCs w:val="21"/>
              </w:rPr>
              <w:t>版</w:t>
            </w:r>
            <w:r>
              <w:rPr>
                <w:rFonts w:hint="eastAsia"/>
                <w:szCs w:val="21"/>
              </w:rPr>
              <w:t>)</w:t>
            </w:r>
          </w:p>
          <w:p w14:paraId="4522E982" w14:textId="77777777" w:rsidR="00152C2C" w:rsidRDefault="00152C2C">
            <w:pPr>
              <w:rPr>
                <w:rFonts w:hint="eastAsia"/>
                <w:szCs w:val="21"/>
              </w:rPr>
            </w:pPr>
            <w:bookmarkStart w:id="2961" w:name="OLE_LINK567"/>
            <w:bookmarkStart w:id="2962" w:name="OLE_LINK566"/>
            <w:r>
              <w:rPr>
                <w:rFonts w:hint="eastAsia"/>
                <w:szCs w:val="21"/>
              </w:rPr>
              <w:t>第</w:t>
            </w:r>
            <w:r>
              <w:rPr>
                <w:rFonts w:hint="eastAsia"/>
                <w:szCs w:val="21"/>
              </w:rPr>
              <w:t>4.2.12</w:t>
            </w:r>
            <w:r>
              <w:rPr>
                <w:rFonts w:hint="eastAsia"/>
                <w:szCs w:val="21"/>
              </w:rPr>
              <w:t>条</w:t>
            </w:r>
            <w:bookmarkEnd w:id="2957"/>
            <w:bookmarkEnd w:id="2958"/>
            <w:bookmarkEnd w:id="2959"/>
            <w:bookmarkEnd w:id="2960"/>
            <w:bookmarkEnd w:id="2961"/>
            <w:bookmarkEnd w:id="2962"/>
          </w:p>
        </w:tc>
        <w:tc>
          <w:tcPr>
            <w:tcW w:w="1561" w:type="dxa"/>
          </w:tcPr>
          <w:p w14:paraId="6764F831" w14:textId="77777777" w:rsidR="00152C2C" w:rsidRDefault="00152C2C">
            <w:pPr>
              <w:rPr>
                <w:rFonts w:hint="eastAsia"/>
                <w:szCs w:val="21"/>
              </w:rPr>
            </w:pPr>
            <w:r>
              <w:rPr>
                <w:rFonts w:hint="eastAsia"/>
                <w:szCs w:val="21"/>
              </w:rPr>
              <w:t>35</w:t>
            </w:r>
          </w:p>
        </w:tc>
        <w:tc>
          <w:tcPr>
            <w:tcW w:w="1397" w:type="dxa"/>
          </w:tcPr>
          <w:p w14:paraId="27925315" w14:textId="77777777" w:rsidR="00152C2C" w:rsidRDefault="00152C2C">
            <w:pPr>
              <w:rPr>
                <w:rFonts w:hint="eastAsia"/>
                <w:szCs w:val="21"/>
              </w:rPr>
            </w:pPr>
            <w:r>
              <w:rPr>
                <w:rFonts w:hint="eastAsia"/>
                <w:szCs w:val="21"/>
              </w:rPr>
              <w:t>122.7</w:t>
            </w:r>
          </w:p>
        </w:tc>
        <w:tc>
          <w:tcPr>
            <w:tcW w:w="1056" w:type="dxa"/>
          </w:tcPr>
          <w:p w14:paraId="338A19F5" w14:textId="77777777" w:rsidR="00152C2C" w:rsidRDefault="00152C2C">
            <w:pPr>
              <w:rPr>
                <w:rFonts w:hint="eastAsia"/>
                <w:szCs w:val="21"/>
              </w:rPr>
            </w:pPr>
            <w:r>
              <w:rPr>
                <w:rFonts w:hint="eastAsia"/>
                <w:szCs w:val="21"/>
              </w:rPr>
              <w:t>符合</w:t>
            </w:r>
          </w:p>
        </w:tc>
        <w:tc>
          <w:tcPr>
            <w:tcW w:w="1168" w:type="dxa"/>
          </w:tcPr>
          <w:p w14:paraId="541290DD" w14:textId="77777777" w:rsidR="00152C2C" w:rsidRDefault="00152C2C">
            <w:pPr>
              <w:rPr>
                <w:rFonts w:hint="eastAsia"/>
                <w:szCs w:val="21"/>
              </w:rPr>
            </w:pPr>
            <w:r>
              <w:rPr>
                <w:rFonts w:hint="eastAsia"/>
                <w:szCs w:val="21"/>
              </w:rPr>
              <w:t>G319</w:t>
            </w:r>
            <w:r>
              <w:rPr>
                <w:rFonts w:hint="eastAsia"/>
                <w:szCs w:val="21"/>
              </w:rPr>
              <w:t>外壁</w:t>
            </w:r>
          </w:p>
        </w:tc>
      </w:tr>
      <w:tr w:rsidR="00152C2C" w14:paraId="46096FC0" w14:textId="77777777">
        <w:trPr>
          <w:trHeight w:val="340"/>
          <w:jc w:val="center"/>
        </w:trPr>
        <w:tc>
          <w:tcPr>
            <w:tcW w:w="1811" w:type="dxa"/>
            <w:vMerge w:val="restart"/>
          </w:tcPr>
          <w:p w14:paraId="740D6A14" w14:textId="77777777" w:rsidR="00152C2C" w:rsidRDefault="00152C2C">
            <w:pPr>
              <w:rPr>
                <w:rFonts w:hint="eastAsia"/>
                <w:szCs w:val="21"/>
              </w:rPr>
            </w:pPr>
            <w:r>
              <w:rPr>
                <w:rFonts w:hint="eastAsia"/>
                <w:szCs w:val="21"/>
              </w:rPr>
              <w:t>新建泡沫站</w:t>
            </w:r>
          </w:p>
          <w:p w14:paraId="41AB800B" w14:textId="77777777" w:rsidR="00152C2C" w:rsidRDefault="00152C2C">
            <w:pPr>
              <w:rPr>
                <w:rFonts w:hint="eastAsia"/>
                <w:szCs w:val="21"/>
              </w:rPr>
            </w:pPr>
            <w:r>
              <w:rPr>
                <w:rFonts w:hint="eastAsia"/>
                <w:szCs w:val="21"/>
              </w:rPr>
              <w:t>（</w:t>
            </w:r>
            <w:r>
              <w:rPr>
                <w:szCs w:val="21"/>
              </w:rPr>
              <w:t>罐</w:t>
            </w:r>
            <w:r>
              <w:rPr>
                <w:szCs w:val="21"/>
              </w:rPr>
              <w:t>G309</w:t>
            </w:r>
            <w:r>
              <w:rPr>
                <w:szCs w:val="21"/>
              </w:rPr>
              <w:t>～</w:t>
            </w:r>
            <w:r>
              <w:rPr>
                <w:szCs w:val="21"/>
              </w:rPr>
              <w:t>318</w:t>
            </w:r>
            <w:r>
              <w:rPr>
                <w:szCs w:val="21"/>
              </w:rPr>
              <w:t>功能调整</w:t>
            </w:r>
            <w:r>
              <w:rPr>
                <w:rFonts w:hint="eastAsia"/>
                <w:szCs w:val="21"/>
              </w:rPr>
              <w:t>单元）</w:t>
            </w:r>
          </w:p>
          <w:p w14:paraId="6B5C0CB8" w14:textId="77777777" w:rsidR="00152C2C" w:rsidRDefault="00152C2C">
            <w:pPr>
              <w:rPr>
                <w:szCs w:val="21"/>
              </w:rPr>
            </w:pPr>
          </w:p>
        </w:tc>
        <w:tc>
          <w:tcPr>
            <w:tcW w:w="945" w:type="dxa"/>
          </w:tcPr>
          <w:p w14:paraId="4560F02C" w14:textId="77777777" w:rsidR="00152C2C" w:rsidRDefault="00152C2C">
            <w:pPr>
              <w:rPr>
                <w:rFonts w:hint="eastAsia"/>
                <w:szCs w:val="21"/>
              </w:rPr>
            </w:pPr>
            <w:r>
              <w:rPr>
                <w:rFonts w:hint="eastAsia"/>
                <w:szCs w:val="21"/>
              </w:rPr>
              <w:t>东</w:t>
            </w:r>
          </w:p>
        </w:tc>
        <w:tc>
          <w:tcPr>
            <w:tcW w:w="3383" w:type="dxa"/>
          </w:tcPr>
          <w:p w14:paraId="32EA8F3E" w14:textId="77777777" w:rsidR="00152C2C" w:rsidRDefault="00152C2C">
            <w:pPr>
              <w:rPr>
                <w:rFonts w:hint="eastAsia"/>
                <w:szCs w:val="21"/>
              </w:rPr>
            </w:pPr>
            <w:r>
              <w:rPr>
                <w:rFonts w:hint="eastAsia"/>
                <w:szCs w:val="21"/>
              </w:rPr>
              <w:t>20%</w:t>
            </w:r>
            <w:r>
              <w:rPr>
                <w:rFonts w:hint="eastAsia"/>
                <w:szCs w:val="21"/>
              </w:rPr>
              <w:t>碱液罐</w:t>
            </w:r>
          </w:p>
        </w:tc>
        <w:tc>
          <w:tcPr>
            <w:tcW w:w="2899" w:type="dxa"/>
          </w:tcPr>
          <w:p w14:paraId="6B860D65" w14:textId="77777777" w:rsidR="00152C2C" w:rsidRDefault="00152C2C">
            <w:pPr>
              <w:rPr>
                <w:rFonts w:hint="eastAsia"/>
                <w:szCs w:val="21"/>
              </w:rPr>
            </w:pPr>
            <w:r>
              <w:rPr>
                <w:rFonts w:hint="eastAsia"/>
                <w:szCs w:val="21"/>
              </w:rPr>
              <w:t>/</w:t>
            </w:r>
          </w:p>
        </w:tc>
        <w:tc>
          <w:tcPr>
            <w:tcW w:w="1561" w:type="dxa"/>
          </w:tcPr>
          <w:p w14:paraId="10BCCDA9" w14:textId="77777777" w:rsidR="00152C2C" w:rsidRDefault="00152C2C">
            <w:pPr>
              <w:rPr>
                <w:rFonts w:hint="eastAsia"/>
                <w:szCs w:val="21"/>
              </w:rPr>
            </w:pPr>
            <w:bookmarkStart w:id="2963" w:name="OLE_LINK558"/>
            <w:bookmarkStart w:id="2964" w:name="OLE_LINK559"/>
            <w:r>
              <w:rPr>
                <w:rFonts w:hint="eastAsia"/>
                <w:szCs w:val="21"/>
              </w:rPr>
              <w:t>/</w:t>
            </w:r>
            <w:bookmarkEnd w:id="2963"/>
            <w:bookmarkEnd w:id="2964"/>
          </w:p>
        </w:tc>
        <w:tc>
          <w:tcPr>
            <w:tcW w:w="1397" w:type="dxa"/>
          </w:tcPr>
          <w:p w14:paraId="362A8A83" w14:textId="77777777" w:rsidR="00152C2C" w:rsidRDefault="00152C2C">
            <w:pPr>
              <w:rPr>
                <w:rFonts w:hint="eastAsia"/>
                <w:szCs w:val="21"/>
              </w:rPr>
            </w:pPr>
            <w:r>
              <w:rPr>
                <w:rFonts w:hint="eastAsia"/>
                <w:szCs w:val="21"/>
              </w:rPr>
              <w:t>5.19</w:t>
            </w:r>
          </w:p>
        </w:tc>
        <w:tc>
          <w:tcPr>
            <w:tcW w:w="1056" w:type="dxa"/>
          </w:tcPr>
          <w:p w14:paraId="19108D52" w14:textId="77777777" w:rsidR="00152C2C" w:rsidRDefault="00152C2C">
            <w:pPr>
              <w:rPr>
                <w:rFonts w:hint="eastAsia"/>
                <w:szCs w:val="21"/>
              </w:rPr>
            </w:pPr>
            <w:r>
              <w:rPr>
                <w:rFonts w:hint="eastAsia"/>
                <w:szCs w:val="21"/>
              </w:rPr>
              <w:t>符合</w:t>
            </w:r>
          </w:p>
        </w:tc>
        <w:tc>
          <w:tcPr>
            <w:tcW w:w="1168" w:type="dxa"/>
          </w:tcPr>
          <w:p w14:paraId="2B0A5270" w14:textId="77777777" w:rsidR="00152C2C" w:rsidRDefault="00152C2C">
            <w:pPr>
              <w:rPr>
                <w:rFonts w:hint="eastAsia"/>
                <w:szCs w:val="21"/>
              </w:rPr>
            </w:pPr>
          </w:p>
        </w:tc>
      </w:tr>
      <w:tr w:rsidR="00152C2C" w14:paraId="1D20D330" w14:textId="77777777">
        <w:trPr>
          <w:trHeight w:val="340"/>
          <w:jc w:val="center"/>
        </w:trPr>
        <w:tc>
          <w:tcPr>
            <w:tcW w:w="1811" w:type="dxa"/>
            <w:vMerge/>
          </w:tcPr>
          <w:p w14:paraId="7310E327" w14:textId="77777777" w:rsidR="00152C2C" w:rsidRDefault="00152C2C">
            <w:pPr>
              <w:rPr>
                <w:szCs w:val="21"/>
              </w:rPr>
            </w:pPr>
          </w:p>
        </w:tc>
        <w:tc>
          <w:tcPr>
            <w:tcW w:w="945" w:type="dxa"/>
          </w:tcPr>
          <w:p w14:paraId="69E7372B" w14:textId="77777777" w:rsidR="00152C2C" w:rsidRDefault="00152C2C">
            <w:pPr>
              <w:rPr>
                <w:rFonts w:hint="eastAsia"/>
                <w:szCs w:val="21"/>
              </w:rPr>
            </w:pPr>
            <w:r>
              <w:rPr>
                <w:rFonts w:hint="eastAsia"/>
                <w:szCs w:val="21"/>
              </w:rPr>
              <w:t>东南</w:t>
            </w:r>
          </w:p>
        </w:tc>
        <w:tc>
          <w:tcPr>
            <w:tcW w:w="3383" w:type="dxa"/>
          </w:tcPr>
          <w:p w14:paraId="663C4AF4" w14:textId="77777777" w:rsidR="00152C2C" w:rsidRDefault="00152C2C">
            <w:pPr>
              <w:rPr>
                <w:rFonts w:hint="eastAsia"/>
                <w:szCs w:val="21"/>
              </w:rPr>
            </w:pPr>
            <w:r>
              <w:rPr>
                <w:rFonts w:hint="eastAsia"/>
                <w:szCs w:val="21"/>
              </w:rPr>
              <w:t>98%</w:t>
            </w:r>
            <w:r>
              <w:rPr>
                <w:rFonts w:hint="eastAsia"/>
                <w:szCs w:val="21"/>
              </w:rPr>
              <w:t>硫酸罐</w:t>
            </w:r>
          </w:p>
        </w:tc>
        <w:tc>
          <w:tcPr>
            <w:tcW w:w="2899" w:type="dxa"/>
          </w:tcPr>
          <w:p w14:paraId="321466C8" w14:textId="77777777" w:rsidR="00152C2C" w:rsidRDefault="00152C2C">
            <w:pPr>
              <w:rPr>
                <w:rFonts w:hint="eastAsia"/>
                <w:szCs w:val="21"/>
              </w:rPr>
            </w:pPr>
            <w:r>
              <w:rPr>
                <w:rFonts w:hint="eastAsia"/>
                <w:szCs w:val="21"/>
              </w:rPr>
              <w:t>/</w:t>
            </w:r>
          </w:p>
        </w:tc>
        <w:tc>
          <w:tcPr>
            <w:tcW w:w="1561" w:type="dxa"/>
          </w:tcPr>
          <w:p w14:paraId="53B7CEF6" w14:textId="77777777" w:rsidR="00152C2C" w:rsidRDefault="00152C2C">
            <w:pPr>
              <w:rPr>
                <w:rFonts w:hint="eastAsia"/>
                <w:szCs w:val="21"/>
              </w:rPr>
            </w:pPr>
            <w:bookmarkStart w:id="2965" w:name="OLE_LINK560"/>
            <w:bookmarkStart w:id="2966" w:name="OLE_LINK561"/>
            <w:r>
              <w:rPr>
                <w:rFonts w:hint="eastAsia"/>
                <w:szCs w:val="21"/>
              </w:rPr>
              <w:t>/</w:t>
            </w:r>
            <w:bookmarkEnd w:id="2965"/>
            <w:bookmarkEnd w:id="2966"/>
          </w:p>
        </w:tc>
        <w:tc>
          <w:tcPr>
            <w:tcW w:w="1397" w:type="dxa"/>
          </w:tcPr>
          <w:p w14:paraId="4D8B9812" w14:textId="77777777" w:rsidR="00152C2C" w:rsidRDefault="00152C2C">
            <w:pPr>
              <w:rPr>
                <w:rFonts w:hint="eastAsia"/>
                <w:szCs w:val="21"/>
              </w:rPr>
            </w:pPr>
            <w:r>
              <w:rPr>
                <w:rFonts w:hint="eastAsia"/>
                <w:szCs w:val="21"/>
              </w:rPr>
              <w:t>7.92</w:t>
            </w:r>
          </w:p>
        </w:tc>
        <w:tc>
          <w:tcPr>
            <w:tcW w:w="1056" w:type="dxa"/>
          </w:tcPr>
          <w:p w14:paraId="7F55C92C" w14:textId="77777777" w:rsidR="00152C2C" w:rsidRDefault="00152C2C">
            <w:pPr>
              <w:rPr>
                <w:rFonts w:hint="eastAsia"/>
                <w:szCs w:val="21"/>
              </w:rPr>
            </w:pPr>
            <w:r>
              <w:rPr>
                <w:rFonts w:hint="eastAsia"/>
                <w:szCs w:val="21"/>
              </w:rPr>
              <w:t>符合</w:t>
            </w:r>
          </w:p>
        </w:tc>
        <w:tc>
          <w:tcPr>
            <w:tcW w:w="1168" w:type="dxa"/>
          </w:tcPr>
          <w:p w14:paraId="191386A3" w14:textId="77777777" w:rsidR="00152C2C" w:rsidRDefault="00152C2C">
            <w:pPr>
              <w:rPr>
                <w:rFonts w:hint="eastAsia"/>
                <w:szCs w:val="21"/>
              </w:rPr>
            </w:pPr>
          </w:p>
        </w:tc>
      </w:tr>
      <w:tr w:rsidR="00152C2C" w14:paraId="22AE2CF1" w14:textId="77777777">
        <w:trPr>
          <w:trHeight w:val="340"/>
          <w:jc w:val="center"/>
        </w:trPr>
        <w:tc>
          <w:tcPr>
            <w:tcW w:w="1811" w:type="dxa"/>
            <w:vMerge/>
          </w:tcPr>
          <w:p w14:paraId="0F52A637" w14:textId="77777777" w:rsidR="00152C2C" w:rsidRDefault="00152C2C">
            <w:pPr>
              <w:rPr>
                <w:szCs w:val="21"/>
              </w:rPr>
            </w:pPr>
          </w:p>
        </w:tc>
        <w:tc>
          <w:tcPr>
            <w:tcW w:w="945" w:type="dxa"/>
          </w:tcPr>
          <w:p w14:paraId="70BF5449" w14:textId="77777777" w:rsidR="00152C2C" w:rsidRDefault="00152C2C">
            <w:pPr>
              <w:rPr>
                <w:rFonts w:hint="eastAsia"/>
                <w:szCs w:val="21"/>
              </w:rPr>
            </w:pPr>
            <w:r>
              <w:rPr>
                <w:rFonts w:hint="eastAsia"/>
                <w:szCs w:val="21"/>
              </w:rPr>
              <w:t>南</w:t>
            </w:r>
          </w:p>
        </w:tc>
        <w:tc>
          <w:tcPr>
            <w:tcW w:w="3383" w:type="dxa"/>
          </w:tcPr>
          <w:p w14:paraId="77115938" w14:textId="77777777" w:rsidR="00152C2C" w:rsidRDefault="00152C2C">
            <w:pPr>
              <w:rPr>
                <w:rFonts w:hint="eastAsia"/>
                <w:szCs w:val="21"/>
              </w:rPr>
            </w:pPr>
            <w:r>
              <w:rPr>
                <w:rFonts w:hint="eastAsia"/>
                <w:szCs w:val="21"/>
              </w:rPr>
              <w:t>建筑</w:t>
            </w:r>
          </w:p>
        </w:tc>
        <w:tc>
          <w:tcPr>
            <w:tcW w:w="2899" w:type="dxa"/>
          </w:tcPr>
          <w:p w14:paraId="6F98BE57" w14:textId="77777777" w:rsidR="00152C2C" w:rsidRDefault="00152C2C">
            <w:pPr>
              <w:rPr>
                <w:rFonts w:hint="eastAsia"/>
                <w:szCs w:val="21"/>
              </w:rPr>
            </w:pPr>
            <w:r>
              <w:rPr>
                <w:rFonts w:hint="eastAsia"/>
                <w:szCs w:val="21"/>
              </w:rPr>
              <w:t>/</w:t>
            </w:r>
          </w:p>
        </w:tc>
        <w:tc>
          <w:tcPr>
            <w:tcW w:w="1561" w:type="dxa"/>
          </w:tcPr>
          <w:p w14:paraId="51CAF954" w14:textId="77777777" w:rsidR="00152C2C" w:rsidRDefault="00152C2C">
            <w:pPr>
              <w:rPr>
                <w:rFonts w:hint="eastAsia"/>
                <w:szCs w:val="21"/>
              </w:rPr>
            </w:pPr>
            <w:r>
              <w:rPr>
                <w:rFonts w:hint="eastAsia"/>
                <w:szCs w:val="21"/>
              </w:rPr>
              <w:t>/</w:t>
            </w:r>
          </w:p>
        </w:tc>
        <w:tc>
          <w:tcPr>
            <w:tcW w:w="1397" w:type="dxa"/>
          </w:tcPr>
          <w:p w14:paraId="72CBF0BE" w14:textId="77777777" w:rsidR="00152C2C" w:rsidRDefault="00152C2C">
            <w:pPr>
              <w:rPr>
                <w:rFonts w:hint="eastAsia"/>
                <w:szCs w:val="21"/>
              </w:rPr>
            </w:pPr>
            <w:r>
              <w:rPr>
                <w:rFonts w:hint="eastAsia"/>
                <w:szCs w:val="21"/>
              </w:rPr>
              <w:t>25.60</w:t>
            </w:r>
          </w:p>
        </w:tc>
        <w:tc>
          <w:tcPr>
            <w:tcW w:w="1056" w:type="dxa"/>
          </w:tcPr>
          <w:p w14:paraId="14DF9213" w14:textId="77777777" w:rsidR="00152C2C" w:rsidRDefault="00152C2C">
            <w:pPr>
              <w:rPr>
                <w:rFonts w:hint="eastAsia"/>
                <w:szCs w:val="21"/>
              </w:rPr>
            </w:pPr>
            <w:r>
              <w:rPr>
                <w:rFonts w:hint="eastAsia"/>
                <w:szCs w:val="21"/>
              </w:rPr>
              <w:t>符合</w:t>
            </w:r>
          </w:p>
        </w:tc>
        <w:tc>
          <w:tcPr>
            <w:tcW w:w="1168" w:type="dxa"/>
          </w:tcPr>
          <w:p w14:paraId="5FF3AFDA" w14:textId="77777777" w:rsidR="00152C2C" w:rsidRDefault="00152C2C">
            <w:pPr>
              <w:rPr>
                <w:rFonts w:hint="eastAsia"/>
                <w:szCs w:val="21"/>
              </w:rPr>
            </w:pPr>
          </w:p>
        </w:tc>
      </w:tr>
      <w:tr w:rsidR="00152C2C" w14:paraId="201441B6" w14:textId="77777777">
        <w:trPr>
          <w:trHeight w:val="340"/>
          <w:jc w:val="center"/>
        </w:trPr>
        <w:tc>
          <w:tcPr>
            <w:tcW w:w="1811" w:type="dxa"/>
            <w:vMerge/>
          </w:tcPr>
          <w:p w14:paraId="0EFEDEDD" w14:textId="77777777" w:rsidR="00152C2C" w:rsidRDefault="00152C2C">
            <w:pPr>
              <w:rPr>
                <w:szCs w:val="21"/>
              </w:rPr>
            </w:pPr>
          </w:p>
        </w:tc>
        <w:tc>
          <w:tcPr>
            <w:tcW w:w="945" w:type="dxa"/>
          </w:tcPr>
          <w:p w14:paraId="62B8786F" w14:textId="77777777" w:rsidR="00152C2C" w:rsidRDefault="00152C2C">
            <w:pPr>
              <w:rPr>
                <w:rFonts w:hint="eastAsia"/>
                <w:szCs w:val="21"/>
              </w:rPr>
            </w:pPr>
            <w:r>
              <w:rPr>
                <w:rFonts w:hint="eastAsia"/>
                <w:szCs w:val="21"/>
              </w:rPr>
              <w:t>西</w:t>
            </w:r>
          </w:p>
        </w:tc>
        <w:tc>
          <w:tcPr>
            <w:tcW w:w="3383" w:type="dxa"/>
          </w:tcPr>
          <w:p w14:paraId="59F12459" w14:textId="77777777" w:rsidR="00152C2C" w:rsidRDefault="00152C2C">
            <w:pPr>
              <w:rPr>
                <w:rFonts w:hint="eastAsia"/>
                <w:color w:val="FF0000"/>
                <w:szCs w:val="21"/>
              </w:rPr>
            </w:pPr>
            <w:r>
              <w:rPr>
                <w:rFonts w:hint="eastAsia"/>
                <w:color w:val="FF0000"/>
                <w:szCs w:val="21"/>
              </w:rPr>
              <w:t>白鹭园</w:t>
            </w:r>
          </w:p>
        </w:tc>
        <w:tc>
          <w:tcPr>
            <w:tcW w:w="2899" w:type="dxa"/>
          </w:tcPr>
          <w:p w14:paraId="130C4500" w14:textId="77777777" w:rsidR="00152C2C" w:rsidRDefault="00152C2C">
            <w:pPr>
              <w:rPr>
                <w:rFonts w:hint="eastAsia"/>
                <w:szCs w:val="21"/>
              </w:rPr>
            </w:pPr>
            <w:r>
              <w:rPr>
                <w:rFonts w:hint="eastAsia"/>
                <w:szCs w:val="21"/>
              </w:rPr>
              <w:t>/</w:t>
            </w:r>
          </w:p>
        </w:tc>
        <w:tc>
          <w:tcPr>
            <w:tcW w:w="1561" w:type="dxa"/>
          </w:tcPr>
          <w:p w14:paraId="58BFBC3C" w14:textId="77777777" w:rsidR="00152C2C" w:rsidRDefault="00152C2C">
            <w:pPr>
              <w:rPr>
                <w:rFonts w:hint="eastAsia"/>
                <w:szCs w:val="21"/>
              </w:rPr>
            </w:pPr>
            <w:r>
              <w:rPr>
                <w:rFonts w:hint="eastAsia"/>
                <w:szCs w:val="21"/>
              </w:rPr>
              <w:t>/</w:t>
            </w:r>
          </w:p>
        </w:tc>
        <w:tc>
          <w:tcPr>
            <w:tcW w:w="1397" w:type="dxa"/>
          </w:tcPr>
          <w:p w14:paraId="4EA51C38" w14:textId="77777777" w:rsidR="00152C2C" w:rsidRDefault="00152C2C">
            <w:pPr>
              <w:rPr>
                <w:rFonts w:hint="eastAsia"/>
                <w:szCs w:val="21"/>
              </w:rPr>
            </w:pPr>
            <w:r>
              <w:rPr>
                <w:rFonts w:hint="eastAsia"/>
                <w:szCs w:val="21"/>
              </w:rPr>
              <w:t>20</w:t>
            </w:r>
          </w:p>
        </w:tc>
        <w:tc>
          <w:tcPr>
            <w:tcW w:w="1056" w:type="dxa"/>
          </w:tcPr>
          <w:p w14:paraId="2F3862B1" w14:textId="77777777" w:rsidR="00152C2C" w:rsidRDefault="00152C2C">
            <w:pPr>
              <w:rPr>
                <w:rFonts w:hint="eastAsia"/>
                <w:szCs w:val="21"/>
              </w:rPr>
            </w:pPr>
            <w:r>
              <w:rPr>
                <w:rFonts w:hint="eastAsia"/>
                <w:szCs w:val="21"/>
              </w:rPr>
              <w:t>符合</w:t>
            </w:r>
          </w:p>
        </w:tc>
        <w:tc>
          <w:tcPr>
            <w:tcW w:w="1168" w:type="dxa"/>
          </w:tcPr>
          <w:p w14:paraId="212EEBAE" w14:textId="77777777" w:rsidR="00152C2C" w:rsidRDefault="00152C2C">
            <w:pPr>
              <w:rPr>
                <w:rFonts w:hint="eastAsia"/>
                <w:szCs w:val="21"/>
              </w:rPr>
            </w:pPr>
          </w:p>
        </w:tc>
      </w:tr>
      <w:tr w:rsidR="00152C2C" w14:paraId="1D7D2887" w14:textId="77777777">
        <w:trPr>
          <w:trHeight w:val="340"/>
          <w:jc w:val="center"/>
        </w:trPr>
        <w:tc>
          <w:tcPr>
            <w:tcW w:w="1811" w:type="dxa"/>
            <w:vMerge/>
          </w:tcPr>
          <w:p w14:paraId="4429B23E" w14:textId="77777777" w:rsidR="00152C2C" w:rsidRDefault="00152C2C">
            <w:pPr>
              <w:rPr>
                <w:szCs w:val="21"/>
              </w:rPr>
            </w:pPr>
          </w:p>
        </w:tc>
        <w:tc>
          <w:tcPr>
            <w:tcW w:w="945" w:type="dxa"/>
          </w:tcPr>
          <w:p w14:paraId="0EA7C72C" w14:textId="77777777" w:rsidR="00152C2C" w:rsidRDefault="00152C2C">
            <w:pPr>
              <w:rPr>
                <w:rFonts w:hint="eastAsia"/>
                <w:szCs w:val="21"/>
              </w:rPr>
            </w:pPr>
            <w:r>
              <w:rPr>
                <w:rFonts w:hint="eastAsia"/>
                <w:szCs w:val="21"/>
              </w:rPr>
              <w:t>西北</w:t>
            </w:r>
          </w:p>
        </w:tc>
        <w:tc>
          <w:tcPr>
            <w:tcW w:w="3383" w:type="dxa"/>
          </w:tcPr>
          <w:p w14:paraId="5590A3DF" w14:textId="77777777" w:rsidR="00152C2C" w:rsidRDefault="00152C2C">
            <w:pPr>
              <w:rPr>
                <w:rFonts w:hint="eastAsia"/>
                <w:szCs w:val="21"/>
              </w:rPr>
            </w:pPr>
            <w:r>
              <w:rPr>
                <w:rFonts w:hint="eastAsia"/>
                <w:szCs w:val="21"/>
              </w:rPr>
              <w:t>煤油罐</w:t>
            </w:r>
            <w:r>
              <w:rPr>
                <w:rFonts w:hint="eastAsia"/>
                <w:szCs w:val="21"/>
              </w:rPr>
              <w:t>G318</w:t>
            </w:r>
          </w:p>
        </w:tc>
        <w:tc>
          <w:tcPr>
            <w:tcW w:w="2899" w:type="dxa"/>
          </w:tcPr>
          <w:p w14:paraId="28EB8764" w14:textId="77777777" w:rsidR="00152C2C" w:rsidRDefault="00152C2C">
            <w:pPr>
              <w:adjustRightInd w:val="0"/>
              <w:snapToGrid w:val="0"/>
              <w:jc w:val="center"/>
              <w:rPr>
                <w:rFonts w:hint="eastAsia"/>
              </w:rPr>
            </w:pPr>
            <w:r>
              <w:rPr>
                <w:rFonts w:hint="eastAsia"/>
              </w:rPr>
              <w:t>GB50160-2008</w:t>
            </w:r>
            <w:r>
              <w:rPr>
                <w:rFonts w:hint="eastAsia"/>
              </w:rPr>
              <w:t>（</w:t>
            </w:r>
            <w:r>
              <w:rPr>
                <w:rFonts w:hint="eastAsia"/>
              </w:rPr>
              <w:t>2018</w:t>
            </w:r>
            <w:r>
              <w:rPr>
                <w:rFonts w:hint="eastAsia"/>
              </w:rPr>
              <w:t>年版）</w:t>
            </w:r>
          </w:p>
          <w:p w14:paraId="6EB5D7F3" w14:textId="77777777" w:rsidR="00152C2C" w:rsidRDefault="00152C2C">
            <w:pPr>
              <w:rPr>
                <w:rFonts w:hint="eastAsia"/>
                <w:szCs w:val="21"/>
              </w:rPr>
            </w:pPr>
            <w:r>
              <w:rPr>
                <w:rFonts w:hint="eastAsia"/>
              </w:rPr>
              <w:t>第</w:t>
            </w:r>
            <w:r>
              <w:rPr>
                <w:rFonts w:ascii="微软雅黑" w:eastAsia="微软雅黑" w:hAnsi="微软雅黑" w:hint="eastAsia"/>
                <w:sz w:val="18"/>
                <w:szCs w:val="18"/>
                <w:shd w:val="clear" w:color="auto" w:fill="FFFFFF"/>
              </w:rPr>
              <w:t>4.2.8条</w:t>
            </w:r>
          </w:p>
        </w:tc>
        <w:tc>
          <w:tcPr>
            <w:tcW w:w="1561" w:type="dxa"/>
          </w:tcPr>
          <w:p w14:paraId="512A7033" w14:textId="77777777" w:rsidR="00152C2C" w:rsidRDefault="00152C2C">
            <w:pPr>
              <w:rPr>
                <w:rFonts w:hint="eastAsia"/>
                <w:szCs w:val="21"/>
              </w:rPr>
            </w:pPr>
            <w:r>
              <w:rPr>
                <w:rFonts w:hint="eastAsia"/>
                <w:szCs w:val="21"/>
              </w:rPr>
              <w:t>20</w:t>
            </w:r>
          </w:p>
        </w:tc>
        <w:tc>
          <w:tcPr>
            <w:tcW w:w="1397" w:type="dxa"/>
          </w:tcPr>
          <w:p w14:paraId="641F3628" w14:textId="77777777" w:rsidR="00152C2C" w:rsidRDefault="00152C2C">
            <w:pPr>
              <w:rPr>
                <w:rFonts w:hint="eastAsia"/>
                <w:szCs w:val="21"/>
              </w:rPr>
            </w:pPr>
            <w:r>
              <w:rPr>
                <w:rFonts w:hint="eastAsia"/>
                <w:szCs w:val="21"/>
              </w:rPr>
              <w:t>59.87</w:t>
            </w:r>
          </w:p>
        </w:tc>
        <w:tc>
          <w:tcPr>
            <w:tcW w:w="1056" w:type="dxa"/>
          </w:tcPr>
          <w:p w14:paraId="1C6D905F" w14:textId="77777777" w:rsidR="00152C2C" w:rsidRDefault="00152C2C">
            <w:pPr>
              <w:rPr>
                <w:rFonts w:hint="eastAsia"/>
                <w:szCs w:val="21"/>
              </w:rPr>
            </w:pPr>
            <w:r>
              <w:rPr>
                <w:rFonts w:hint="eastAsia"/>
                <w:szCs w:val="21"/>
              </w:rPr>
              <w:t>符合</w:t>
            </w:r>
          </w:p>
        </w:tc>
        <w:tc>
          <w:tcPr>
            <w:tcW w:w="1168" w:type="dxa"/>
          </w:tcPr>
          <w:p w14:paraId="32485F4F" w14:textId="77777777" w:rsidR="00152C2C" w:rsidRDefault="00152C2C">
            <w:pPr>
              <w:rPr>
                <w:rFonts w:hint="eastAsia"/>
                <w:szCs w:val="21"/>
              </w:rPr>
            </w:pPr>
          </w:p>
        </w:tc>
      </w:tr>
      <w:tr w:rsidR="00152C2C" w14:paraId="6F5E5560" w14:textId="77777777">
        <w:trPr>
          <w:trHeight w:val="340"/>
          <w:jc w:val="center"/>
        </w:trPr>
        <w:tc>
          <w:tcPr>
            <w:tcW w:w="1811" w:type="dxa"/>
            <w:vMerge/>
          </w:tcPr>
          <w:p w14:paraId="658879D0" w14:textId="77777777" w:rsidR="00152C2C" w:rsidRDefault="00152C2C">
            <w:pPr>
              <w:rPr>
                <w:szCs w:val="21"/>
              </w:rPr>
            </w:pPr>
          </w:p>
        </w:tc>
        <w:tc>
          <w:tcPr>
            <w:tcW w:w="945" w:type="dxa"/>
          </w:tcPr>
          <w:p w14:paraId="3FB6184C" w14:textId="77777777" w:rsidR="00152C2C" w:rsidRDefault="00152C2C">
            <w:pPr>
              <w:rPr>
                <w:rFonts w:hint="eastAsia"/>
                <w:szCs w:val="21"/>
              </w:rPr>
            </w:pPr>
            <w:r>
              <w:rPr>
                <w:rFonts w:hint="eastAsia"/>
                <w:szCs w:val="21"/>
              </w:rPr>
              <w:t>北</w:t>
            </w:r>
          </w:p>
        </w:tc>
        <w:tc>
          <w:tcPr>
            <w:tcW w:w="3383" w:type="dxa"/>
          </w:tcPr>
          <w:p w14:paraId="47CEFF7D" w14:textId="77777777" w:rsidR="00152C2C" w:rsidRDefault="00152C2C">
            <w:pPr>
              <w:rPr>
                <w:rFonts w:hint="eastAsia"/>
                <w:szCs w:val="21"/>
              </w:rPr>
            </w:pPr>
            <w:r>
              <w:rPr>
                <w:rFonts w:hint="eastAsia"/>
                <w:szCs w:val="21"/>
              </w:rPr>
              <w:t>配电间</w:t>
            </w:r>
          </w:p>
        </w:tc>
        <w:tc>
          <w:tcPr>
            <w:tcW w:w="2899" w:type="dxa"/>
          </w:tcPr>
          <w:p w14:paraId="6B2C3D1E" w14:textId="77777777" w:rsidR="00152C2C" w:rsidRDefault="00152C2C">
            <w:pPr>
              <w:rPr>
                <w:rFonts w:hint="eastAsia"/>
                <w:szCs w:val="21"/>
              </w:rPr>
            </w:pPr>
            <w:r>
              <w:rPr>
                <w:rFonts w:hint="eastAsia"/>
                <w:szCs w:val="21"/>
              </w:rPr>
              <w:t>/</w:t>
            </w:r>
          </w:p>
        </w:tc>
        <w:tc>
          <w:tcPr>
            <w:tcW w:w="1561" w:type="dxa"/>
          </w:tcPr>
          <w:p w14:paraId="1B319885" w14:textId="77777777" w:rsidR="00152C2C" w:rsidRDefault="00152C2C">
            <w:pPr>
              <w:rPr>
                <w:rFonts w:hint="eastAsia"/>
                <w:szCs w:val="21"/>
              </w:rPr>
            </w:pPr>
            <w:r>
              <w:rPr>
                <w:rFonts w:hint="eastAsia"/>
                <w:szCs w:val="21"/>
              </w:rPr>
              <w:t>/</w:t>
            </w:r>
          </w:p>
        </w:tc>
        <w:tc>
          <w:tcPr>
            <w:tcW w:w="1397" w:type="dxa"/>
          </w:tcPr>
          <w:p w14:paraId="58B4DA17" w14:textId="77777777" w:rsidR="00152C2C" w:rsidRDefault="00152C2C">
            <w:pPr>
              <w:rPr>
                <w:rFonts w:hint="eastAsia"/>
                <w:szCs w:val="21"/>
              </w:rPr>
            </w:pPr>
            <w:r>
              <w:rPr>
                <w:rFonts w:hint="eastAsia"/>
                <w:szCs w:val="21"/>
              </w:rPr>
              <w:t>6.05</w:t>
            </w:r>
          </w:p>
        </w:tc>
        <w:tc>
          <w:tcPr>
            <w:tcW w:w="1056" w:type="dxa"/>
          </w:tcPr>
          <w:p w14:paraId="2D1F91E7" w14:textId="77777777" w:rsidR="00152C2C" w:rsidRDefault="00152C2C">
            <w:pPr>
              <w:rPr>
                <w:rFonts w:hint="eastAsia"/>
                <w:szCs w:val="21"/>
              </w:rPr>
            </w:pPr>
            <w:bookmarkStart w:id="2967" w:name="OLE_LINK563"/>
            <w:bookmarkStart w:id="2968" w:name="OLE_LINK562"/>
            <w:r>
              <w:rPr>
                <w:rFonts w:hint="eastAsia"/>
                <w:szCs w:val="21"/>
              </w:rPr>
              <w:t>符合</w:t>
            </w:r>
            <w:bookmarkEnd w:id="2967"/>
            <w:bookmarkEnd w:id="2968"/>
          </w:p>
        </w:tc>
        <w:tc>
          <w:tcPr>
            <w:tcW w:w="1168" w:type="dxa"/>
          </w:tcPr>
          <w:p w14:paraId="2F2D13D3" w14:textId="77777777" w:rsidR="00152C2C" w:rsidRDefault="00152C2C">
            <w:pPr>
              <w:rPr>
                <w:rFonts w:hint="eastAsia"/>
                <w:szCs w:val="21"/>
              </w:rPr>
            </w:pPr>
          </w:p>
        </w:tc>
      </w:tr>
      <w:tr w:rsidR="00152C2C" w14:paraId="7DC5B565" w14:textId="77777777">
        <w:trPr>
          <w:trHeight w:val="90"/>
          <w:jc w:val="center"/>
        </w:trPr>
        <w:tc>
          <w:tcPr>
            <w:tcW w:w="1811" w:type="dxa"/>
          </w:tcPr>
          <w:p w14:paraId="10FE27E8" w14:textId="77777777" w:rsidR="00152C2C" w:rsidRDefault="00152C2C">
            <w:pPr>
              <w:rPr>
                <w:szCs w:val="21"/>
              </w:rPr>
            </w:pPr>
            <w:r>
              <w:rPr>
                <w:rFonts w:hint="eastAsia"/>
                <w:szCs w:val="21"/>
              </w:rPr>
              <w:t>PP</w:t>
            </w:r>
            <w:r>
              <w:rPr>
                <w:rFonts w:hint="eastAsia"/>
                <w:szCs w:val="21"/>
              </w:rPr>
              <w:t>装置老区配套改造单元注</w:t>
            </w:r>
            <w:r>
              <w:rPr>
                <w:rFonts w:hint="eastAsia"/>
                <w:szCs w:val="21"/>
              </w:rPr>
              <w:t>5</w:t>
            </w:r>
          </w:p>
        </w:tc>
        <w:tc>
          <w:tcPr>
            <w:tcW w:w="945" w:type="dxa"/>
          </w:tcPr>
          <w:p w14:paraId="014DB5A5" w14:textId="77777777" w:rsidR="00152C2C" w:rsidRDefault="00152C2C">
            <w:pPr>
              <w:rPr>
                <w:rFonts w:hint="eastAsia"/>
                <w:szCs w:val="21"/>
              </w:rPr>
            </w:pPr>
          </w:p>
        </w:tc>
        <w:tc>
          <w:tcPr>
            <w:tcW w:w="3383" w:type="dxa"/>
          </w:tcPr>
          <w:p w14:paraId="1D3E1D90" w14:textId="77777777" w:rsidR="00152C2C" w:rsidRDefault="00152C2C">
            <w:pPr>
              <w:rPr>
                <w:rFonts w:hint="eastAsia"/>
                <w:szCs w:val="21"/>
              </w:rPr>
            </w:pPr>
          </w:p>
        </w:tc>
        <w:tc>
          <w:tcPr>
            <w:tcW w:w="2899" w:type="dxa"/>
          </w:tcPr>
          <w:p w14:paraId="7300CDA4" w14:textId="77777777" w:rsidR="00152C2C" w:rsidRDefault="00152C2C">
            <w:pPr>
              <w:rPr>
                <w:rFonts w:hint="eastAsia"/>
                <w:szCs w:val="21"/>
              </w:rPr>
            </w:pPr>
          </w:p>
        </w:tc>
        <w:tc>
          <w:tcPr>
            <w:tcW w:w="1561" w:type="dxa"/>
          </w:tcPr>
          <w:p w14:paraId="00DDF7FE" w14:textId="77777777" w:rsidR="00152C2C" w:rsidRDefault="00152C2C">
            <w:pPr>
              <w:rPr>
                <w:rFonts w:hint="eastAsia"/>
                <w:szCs w:val="21"/>
              </w:rPr>
            </w:pPr>
          </w:p>
        </w:tc>
        <w:tc>
          <w:tcPr>
            <w:tcW w:w="1397" w:type="dxa"/>
          </w:tcPr>
          <w:p w14:paraId="5E7F7A40" w14:textId="77777777" w:rsidR="00152C2C" w:rsidRDefault="00152C2C">
            <w:pPr>
              <w:rPr>
                <w:rFonts w:hint="eastAsia"/>
                <w:szCs w:val="21"/>
              </w:rPr>
            </w:pPr>
          </w:p>
        </w:tc>
        <w:tc>
          <w:tcPr>
            <w:tcW w:w="1056" w:type="dxa"/>
          </w:tcPr>
          <w:p w14:paraId="5B81E52E" w14:textId="77777777" w:rsidR="00152C2C" w:rsidRDefault="00152C2C">
            <w:pPr>
              <w:rPr>
                <w:rFonts w:hint="eastAsia"/>
                <w:szCs w:val="21"/>
              </w:rPr>
            </w:pPr>
          </w:p>
        </w:tc>
        <w:tc>
          <w:tcPr>
            <w:tcW w:w="1168" w:type="dxa"/>
          </w:tcPr>
          <w:p w14:paraId="21420BA6" w14:textId="77777777" w:rsidR="00152C2C" w:rsidRDefault="00152C2C">
            <w:pPr>
              <w:rPr>
                <w:rFonts w:hint="eastAsia"/>
                <w:szCs w:val="21"/>
              </w:rPr>
            </w:pPr>
          </w:p>
        </w:tc>
      </w:tr>
      <w:tr w:rsidR="00152C2C" w14:paraId="2C5216A5" w14:textId="77777777">
        <w:trPr>
          <w:trHeight w:val="340"/>
          <w:jc w:val="center"/>
        </w:trPr>
        <w:tc>
          <w:tcPr>
            <w:tcW w:w="1811" w:type="dxa"/>
            <w:vMerge w:val="restart"/>
          </w:tcPr>
          <w:p w14:paraId="24CCD895" w14:textId="77777777" w:rsidR="00152C2C" w:rsidRDefault="00152C2C">
            <w:pPr>
              <w:rPr>
                <w:rFonts w:hint="eastAsia"/>
                <w:szCs w:val="21"/>
              </w:rPr>
            </w:pPr>
            <w:bookmarkStart w:id="2969" w:name="_Hlk176874348"/>
            <w:r>
              <w:rPr>
                <w:rFonts w:hint="eastAsia"/>
                <w:szCs w:val="21"/>
              </w:rPr>
              <w:t>新建火炬</w:t>
            </w:r>
          </w:p>
          <w:p w14:paraId="619D8D64" w14:textId="77777777" w:rsidR="00152C2C" w:rsidRDefault="00152C2C">
            <w:pPr>
              <w:rPr>
                <w:szCs w:val="21"/>
              </w:rPr>
            </w:pPr>
          </w:p>
        </w:tc>
        <w:tc>
          <w:tcPr>
            <w:tcW w:w="945" w:type="dxa"/>
            <w:vMerge w:val="restart"/>
          </w:tcPr>
          <w:p w14:paraId="7446172E" w14:textId="77777777" w:rsidR="00152C2C" w:rsidRDefault="00152C2C">
            <w:pPr>
              <w:rPr>
                <w:rFonts w:hint="eastAsia"/>
                <w:szCs w:val="21"/>
              </w:rPr>
            </w:pPr>
            <w:r>
              <w:rPr>
                <w:rFonts w:hint="eastAsia"/>
                <w:szCs w:val="21"/>
              </w:rPr>
              <w:t>东</w:t>
            </w:r>
          </w:p>
        </w:tc>
        <w:tc>
          <w:tcPr>
            <w:tcW w:w="3383" w:type="dxa"/>
          </w:tcPr>
          <w:p w14:paraId="3FF44875" w14:textId="77777777" w:rsidR="00152C2C" w:rsidRDefault="00152C2C">
            <w:pPr>
              <w:rPr>
                <w:rFonts w:hint="eastAsia"/>
                <w:color w:val="000000"/>
                <w:szCs w:val="21"/>
              </w:rPr>
            </w:pPr>
            <w:r>
              <w:rPr>
                <w:color w:val="000000"/>
                <w:szCs w:val="21"/>
              </w:rPr>
              <w:t xml:space="preserve">110kV </w:t>
            </w:r>
            <w:r>
              <w:rPr>
                <w:rFonts w:hint="eastAsia"/>
                <w:color w:val="000000"/>
                <w:szCs w:val="21"/>
              </w:rPr>
              <w:t>变电所（有人）</w:t>
            </w:r>
          </w:p>
        </w:tc>
        <w:tc>
          <w:tcPr>
            <w:tcW w:w="2899" w:type="dxa"/>
          </w:tcPr>
          <w:p w14:paraId="198C7704" w14:textId="77777777" w:rsidR="00152C2C" w:rsidRDefault="00152C2C">
            <w:pPr>
              <w:rPr>
                <w:rFonts w:hint="eastAsia"/>
                <w:szCs w:val="21"/>
              </w:rPr>
            </w:pPr>
            <w:r>
              <w:rPr>
                <w:rFonts w:hint="eastAsia"/>
                <w:szCs w:val="21"/>
              </w:rPr>
              <w:t>GB50160-2008(2018</w:t>
            </w:r>
            <w:r>
              <w:rPr>
                <w:rFonts w:hint="eastAsia"/>
                <w:szCs w:val="21"/>
              </w:rPr>
              <w:t>版</w:t>
            </w:r>
            <w:r>
              <w:rPr>
                <w:rFonts w:hint="eastAsia"/>
                <w:szCs w:val="21"/>
              </w:rPr>
              <w:t>)</w:t>
            </w:r>
          </w:p>
          <w:p w14:paraId="3CBE8502" w14:textId="77777777" w:rsidR="00152C2C" w:rsidRDefault="00152C2C">
            <w:pPr>
              <w:rPr>
                <w:rFonts w:hint="eastAsia"/>
                <w:szCs w:val="21"/>
              </w:rPr>
            </w:pPr>
            <w:r>
              <w:rPr>
                <w:rFonts w:hint="eastAsia"/>
                <w:szCs w:val="21"/>
              </w:rPr>
              <w:t>第</w:t>
            </w:r>
            <w:r>
              <w:rPr>
                <w:rFonts w:hint="eastAsia"/>
                <w:szCs w:val="21"/>
              </w:rPr>
              <w:t>4.2.12</w:t>
            </w:r>
            <w:r>
              <w:rPr>
                <w:rFonts w:hint="eastAsia"/>
                <w:szCs w:val="21"/>
              </w:rPr>
              <w:t>条</w:t>
            </w:r>
          </w:p>
        </w:tc>
        <w:tc>
          <w:tcPr>
            <w:tcW w:w="1561" w:type="dxa"/>
          </w:tcPr>
          <w:p w14:paraId="74016C2C" w14:textId="77777777" w:rsidR="00152C2C" w:rsidRDefault="00152C2C">
            <w:pPr>
              <w:rPr>
                <w:rFonts w:hint="eastAsia"/>
                <w:szCs w:val="21"/>
              </w:rPr>
            </w:pPr>
            <w:r>
              <w:rPr>
                <w:color w:val="000000"/>
                <w:szCs w:val="21"/>
              </w:rPr>
              <w:t>26.25</w:t>
            </w:r>
          </w:p>
        </w:tc>
        <w:tc>
          <w:tcPr>
            <w:tcW w:w="1397" w:type="dxa"/>
          </w:tcPr>
          <w:p w14:paraId="759FDB01" w14:textId="77777777" w:rsidR="00152C2C" w:rsidRDefault="00152C2C">
            <w:pPr>
              <w:rPr>
                <w:rFonts w:hint="eastAsia"/>
                <w:szCs w:val="21"/>
              </w:rPr>
            </w:pPr>
            <w:r>
              <w:rPr>
                <w:rFonts w:hint="eastAsia"/>
                <w:color w:val="000000"/>
                <w:szCs w:val="21"/>
              </w:rPr>
              <w:t>81.68</w:t>
            </w:r>
          </w:p>
        </w:tc>
        <w:tc>
          <w:tcPr>
            <w:tcW w:w="1056" w:type="dxa"/>
          </w:tcPr>
          <w:p w14:paraId="10A19B7E" w14:textId="77777777" w:rsidR="00152C2C" w:rsidRDefault="00152C2C">
            <w:r>
              <w:rPr>
                <w:rFonts w:hint="eastAsia"/>
                <w:szCs w:val="21"/>
              </w:rPr>
              <w:t>符合</w:t>
            </w:r>
          </w:p>
        </w:tc>
        <w:tc>
          <w:tcPr>
            <w:tcW w:w="1168" w:type="dxa"/>
          </w:tcPr>
          <w:p w14:paraId="22D6FA6E" w14:textId="77777777" w:rsidR="00152C2C" w:rsidRDefault="00152C2C">
            <w:pPr>
              <w:rPr>
                <w:rFonts w:hint="eastAsia"/>
                <w:szCs w:val="21"/>
              </w:rPr>
            </w:pPr>
            <w:bookmarkStart w:id="2970" w:name="OLE_LINK714"/>
            <w:bookmarkStart w:id="2971" w:name="OLE_LINK713"/>
            <w:r>
              <w:rPr>
                <w:rFonts w:hint="eastAsia"/>
                <w:szCs w:val="21"/>
              </w:rPr>
              <w:t>火炬区界区线</w:t>
            </w:r>
            <w:bookmarkEnd w:id="2970"/>
            <w:bookmarkEnd w:id="2971"/>
          </w:p>
        </w:tc>
      </w:tr>
      <w:tr w:rsidR="00152C2C" w14:paraId="21EC5655" w14:textId="77777777">
        <w:trPr>
          <w:trHeight w:val="340"/>
          <w:jc w:val="center"/>
        </w:trPr>
        <w:tc>
          <w:tcPr>
            <w:tcW w:w="1811" w:type="dxa"/>
            <w:vMerge/>
          </w:tcPr>
          <w:p w14:paraId="643B72C2" w14:textId="77777777" w:rsidR="00152C2C" w:rsidRDefault="00152C2C">
            <w:pPr>
              <w:rPr>
                <w:rFonts w:hint="eastAsia"/>
                <w:szCs w:val="21"/>
              </w:rPr>
            </w:pPr>
          </w:p>
        </w:tc>
        <w:tc>
          <w:tcPr>
            <w:tcW w:w="945" w:type="dxa"/>
            <w:vMerge/>
          </w:tcPr>
          <w:p w14:paraId="57AE6CDE" w14:textId="77777777" w:rsidR="00152C2C" w:rsidRDefault="00152C2C">
            <w:pPr>
              <w:rPr>
                <w:rFonts w:hint="eastAsia"/>
                <w:szCs w:val="21"/>
              </w:rPr>
            </w:pPr>
          </w:p>
        </w:tc>
        <w:tc>
          <w:tcPr>
            <w:tcW w:w="3383" w:type="dxa"/>
          </w:tcPr>
          <w:p w14:paraId="59936C2B" w14:textId="77777777" w:rsidR="00152C2C" w:rsidRDefault="00152C2C">
            <w:pPr>
              <w:rPr>
                <w:rFonts w:hint="eastAsia"/>
                <w:color w:val="000000"/>
                <w:szCs w:val="21"/>
              </w:rPr>
            </w:pPr>
            <w:r>
              <w:rPr>
                <w:rFonts w:hint="eastAsia"/>
                <w:color w:val="000000"/>
                <w:szCs w:val="21"/>
              </w:rPr>
              <w:t>规划烯烃粉料堆场及待装区（丙类）</w:t>
            </w:r>
          </w:p>
        </w:tc>
        <w:tc>
          <w:tcPr>
            <w:tcW w:w="2899" w:type="dxa"/>
          </w:tcPr>
          <w:p w14:paraId="07A9A091" w14:textId="77777777" w:rsidR="00152C2C" w:rsidRDefault="00152C2C">
            <w:pPr>
              <w:rPr>
                <w:rFonts w:hint="eastAsia"/>
                <w:szCs w:val="21"/>
              </w:rPr>
            </w:pPr>
            <w:r>
              <w:rPr>
                <w:rFonts w:hint="eastAsia"/>
                <w:szCs w:val="21"/>
              </w:rPr>
              <w:t>GB50160-2008(2018</w:t>
            </w:r>
            <w:r>
              <w:rPr>
                <w:rFonts w:hint="eastAsia"/>
                <w:szCs w:val="21"/>
              </w:rPr>
              <w:t>版</w:t>
            </w:r>
            <w:r>
              <w:rPr>
                <w:rFonts w:hint="eastAsia"/>
                <w:szCs w:val="21"/>
              </w:rPr>
              <w:t>)</w:t>
            </w:r>
          </w:p>
          <w:p w14:paraId="11818038" w14:textId="77777777" w:rsidR="00152C2C" w:rsidRDefault="00152C2C">
            <w:pPr>
              <w:rPr>
                <w:rFonts w:hint="eastAsia"/>
                <w:szCs w:val="21"/>
              </w:rPr>
            </w:pPr>
            <w:r>
              <w:rPr>
                <w:rFonts w:hint="eastAsia"/>
                <w:szCs w:val="21"/>
              </w:rPr>
              <w:lastRenderedPageBreak/>
              <w:t>第</w:t>
            </w:r>
            <w:r>
              <w:rPr>
                <w:rFonts w:hint="eastAsia"/>
                <w:szCs w:val="21"/>
              </w:rPr>
              <w:t>4.2.12</w:t>
            </w:r>
            <w:r>
              <w:rPr>
                <w:rFonts w:hint="eastAsia"/>
                <w:szCs w:val="21"/>
              </w:rPr>
              <w:t>条</w:t>
            </w:r>
          </w:p>
        </w:tc>
        <w:tc>
          <w:tcPr>
            <w:tcW w:w="1561" w:type="dxa"/>
          </w:tcPr>
          <w:p w14:paraId="302097E5" w14:textId="77777777" w:rsidR="00152C2C" w:rsidRDefault="00152C2C">
            <w:pPr>
              <w:rPr>
                <w:rFonts w:hint="eastAsia"/>
                <w:szCs w:val="21"/>
              </w:rPr>
            </w:pPr>
            <w:r>
              <w:rPr>
                <w:rFonts w:hint="eastAsia"/>
                <w:szCs w:val="21"/>
              </w:rPr>
              <w:lastRenderedPageBreak/>
              <w:t>20</w:t>
            </w:r>
          </w:p>
        </w:tc>
        <w:tc>
          <w:tcPr>
            <w:tcW w:w="1397" w:type="dxa"/>
          </w:tcPr>
          <w:p w14:paraId="6D7004D4" w14:textId="77777777" w:rsidR="00152C2C" w:rsidRDefault="00152C2C">
            <w:pPr>
              <w:rPr>
                <w:rFonts w:hint="eastAsia"/>
                <w:szCs w:val="21"/>
              </w:rPr>
            </w:pPr>
            <w:r>
              <w:rPr>
                <w:rFonts w:hint="eastAsia"/>
                <w:color w:val="000000"/>
                <w:szCs w:val="21"/>
              </w:rPr>
              <w:t>81.68</w:t>
            </w:r>
          </w:p>
        </w:tc>
        <w:tc>
          <w:tcPr>
            <w:tcW w:w="1056" w:type="dxa"/>
          </w:tcPr>
          <w:p w14:paraId="7D7634A5" w14:textId="77777777" w:rsidR="00152C2C" w:rsidRDefault="00152C2C">
            <w:r>
              <w:rPr>
                <w:rFonts w:hint="eastAsia"/>
                <w:szCs w:val="21"/>
              </w:rPr>
              <w:t>符合</w:t>
            </w:r>
          </w:p>
        </w:tc>
        <w:tc>
          <w:tcPr>
            <w:tcW w:w="1168" w:type="dxa"/>
          </w:tcPr>
          <w:p w14:paraId="3ACE930E" w14:textId="77777777" w:rsidR="00152C2C" w:rsidRDefault="00152C2C">
            <w:pPr>
              <w:rPr>
                <w:rFonts w:hint="eastAsia"/>
                <w:szCs w:val="21"/>
              </w:rPr>
            </w:pPr>
          </w:p>
        </w:tc>
      </w:tr>
      <w:tr w:rsidR="00152C2C" w14:paraId="0AA56A9E" w14:textId="77777777">
        <w:trPr>
          <w:trHeight w:val="340"/>
          <w:jc w:val="center"/>
        </w:trPr>
        <w:tc>
          <w:tcPr>
            <w:tcW w:w="1811" w:type="dxa"/>
            <w:vMerge/>
          </w:tcPr>
          <w:p w14:paraId="02B8B0FB" w14:textId="77777777" w:rsidR="00152C2C" w:rsidRDefault="00152C2C">
            <w:pPr>
              <w:rPr>
                <w:rFonts w:hint="eastAsia"/>
                <w:szCs w:val="21"/>
              </w:rPr>
            </w:pPr>
          </w:p>
        </w:tc>
        <w:tc>
          <w:tcPr>
            <w:tcW w:w="945" w:type="dxa"/>
          </w:tcPr>
          <w:p w14:paraId="026A4635" w14:textId="77777777" w:rsidR="00152C2C" w:rsidRDefault="00152C2C">
            <w:pPr>
              <w:rPr>
                <w:rFonts w:hint="eastAsia"/>
                <w:szCs w:val="21"/>
              </w:rPr>
            </w:pPr>
            <w:r>
              <w:rPr>
                <w:rFonts w:hint="eastAsia"/>
                <w:szCs w:val="21"/>
              </w:rPr>
              <w:t>东南</w:t>
            </w:r>
          </w:p>
        </w:tc>
        <w:tc>
          <w:tcPr>
            <w:tcW w:w="3383" w:type="dxa"/>
          </w:tcPr>
          <w:p w14:paraId="42141B80" w14:textId="77777777" w:rsidR="00152C2C" w:rsidRDefault="00152C2C">
            <w:pPr>
              <w:rPr>
                <w:color w:val="000000"/>
                <w:szCs w:val="21"/>
              </w:rPr>
            </w:pPr>
            <w:r>
              <w:rPr>
                <w:rFonts w:hint="eastAsia"/>
                <w:color w:val="000000"/>
                <w:szCs w:val="21"/>
              </w:rPr>
              <w:t>规划聚丙烯装置（立体仓库及包装厂房）</w:t>
            </w:r>
          </w:p>
        </w:tc>
        <w:tc>
          <w:tcPr>
            <w:tcW w:w="2899" w:type="dxa"/>
          </w:tcPr>
          <w:p w14:paraId="186FC97A" w14:textId="77777777" w:rsidR="00152C2C" w:rsidRDefault="00152C2C">
            <w:pPr>
              <w:rPr>
                <w:rFonts w:hint="eastAsia"/>
                <w:szCs w:val="21"/>
              </w:rPr>
            </w:pPr>
            <w:bookmarkStart w:id="2972" w:name="OLE_LINK569"/>
            <w:bookmarkStart w:id="2973" w:name="OLE_LINK570"/>
            <w:r>
              <w:rPr>
                <w:rFonts w:hint="eastAsia"/>
                <w:szCs w:val="21"/>
              </w:rPr>
              <w:t>GB50160-2008(2018</w:t>
            </w:r>
            <w:r>
              <w:rPr>
                <w:rFonts w:hint="eastAsia"/>
                <w:szCs w:val="21"/>
              </w:rPr>
              <w:t>版</w:t>
            </w:r>
            <w:r>
              <w:rPr>
                <w:rFonts w:hint="eastAsia"/>
                <w:szCs w:val="21"/>
              </w:rPr>
              <w:t>)</w:t>
            </w:r>
          </w:p>
          <w:p w14:paraId="13910033" w14:textId="77777777" w:rsidR="00152C2C" w:rsidRDefault="00152C2C">
            <w:pPr>
              <w:rPr>
                <w:rFonts w:hint="eastAsia"/>
                <w:szCs w:val="21"/>
              </w:rPr>
            </w:pPr>
            <w:r>
              <w:rPr>
                <w:rFonts w:hint="eastAsia"/>
                <w:szCs w:val="21"/>
              </w:rPr>
              <w:t>第</w:t>
            </w:r>
            <w:r>
              <w:rPr>
                <w:rFonts w:hint="eastAsia"/>
                <w:szCs w:val="21"/>
              </w:rPr>
              <w:t>4.2.12</w:t>
            </w:r>
            <w:r>
              <w:rPr>
                <w:rFonts w:hint="eastAsia"/>
                <w:szCs w:val="21"/>
              </w:rPr>
              <w:t>条</w:t>
            </w:r>
            <w:bookmarkEnd w:id="2972"/>
            <w:bookmarkEnd w:id="2973"/>
          </w:p>
        </w:tc>
        <w:tc>
          <w:tcPr>
            <w:tcW w:w="1561" w:type="dxa"/>
          </w:tcPr>
          <w:p w14:paraId="3CC164D1" w14:textId="77777777" w:rsidR="00152C2C" w:rsidRDefault="00152C2C">
            <w:pPr>
              <w:rPr>
                <w:rFonts w:hint="eastAsia"/>
                <w:szCs w:val="21"/>
              </w:rPr>
            </w:pPr>
            <w:r>
              <w:rPr>
                <w:rFonts w:hint="eastAsia"/>
                <w:szCs w:val="21"/>
              </w:rPr>
              <w:t>25</w:t>
            </w:r>
          </w:p>
        </w:tc>
        <w:tc>
          <w:tcPr>
            <w:tcW w:w="1397" w:type="dxa"/>
          </w:tcPr>
          <w:p w14:paraId="624579EB" w14:textId="77777777" w:rsidR="00152C2C" w:rsidRDefault="00152C2C">
            <w:pPr>
              <w:rPr>
                <w:rFonts w:hint="eastAsia"/>
                <w:szCs w:val="21"/>
              </w:rPr>
            </w:pPr>
            <w:r>
              <w:rPr>
                <w:rFonts w:hint="eastAsia"/>
                <w:color w:val="000000"/>
                <w:szCs w:val="21"/>
              </w:rPr>
              <w:t>103.68</w:t>
            </w:r>
          </w:p>
        </w:tc>
        <w:tc>
          <w:tcPr>
            <w:tcW w:w="1056" w:type="dxa"/>
          </w:tcPr>
          <w:p w14:paraId="1E631DF7" w14:textId="77777777" w:rsidR="00152C2C" w:rsidRDefault="00152C2C">
            <w:r>
              <w:rPr>
                <w:rFonts w:hint="eastAsia"/>
                <w:szCs w:val="21"/>
              </w:rPr>
              <w:t>符合</w:t>
            </w:r>
          </w:p>
        </w:tc>
        <w:tc>
          <w:tcPr>
            <w:tcW w:w="1168" w:type="dxa"/>
          </w:tcPr>
          <w:p w14:paraId="5B814E4B" w14:textId="77777777" w:rsidR="00152C2C" w:rsidRDefault="00152C2C">
            <w:pPr>
              <w:rPr>
                <w:rFonts w:hint="eastAsia"/>
                <w:color w:val="000000"/>
                <w:szCs w:val="21"/>
              </w:rPr>
            </w:pPr>
            <w:r>
              <w:rPr>
                <w:rFonts w:hint="eastAsia"/>
                <w:szCs w:val="21"/>
              </w:rPr>
              <w:t>火炬区界区线</w:t>
            </w:r>
          </w:p>
        </w:tc>
      </w:tr>
      <w:tr w:rsidR="00152C2C" w14:paraId="292C8FA3" w14:textId="77777777">
        <w:trPr>
          <w:trHeight w:val="340"/>
          <w:jc w:val="center"/>
        </w:trPr>
        <w:tc>
          <w:tcPr>
            <w:tcW w:w="1811" w:type="dxa"/>
            <w:vMerge/>
          </w:tcPr>
          <w:p w14:paraId="06F7DAF0" w14:textId="77777777" w:rsidR="00152C2C" w:rsidRDefault="00152C2C">
            <w:pPr>
              <w:rPr>
                <w:szCs w:val="21"/>
              </w:rPr>
            </w:pPr>
          </w:p>
        </w:tc>
        <w:tc>
          <w:tcPr>
            <w:tcW w:w="945" w:type="dxa"/>
          </w:tcPr>
          <w:p w14:paraId="6D96CAC1" w14:textId="77777777" w:rsidR="00152C2C" w:rsidRDefault="00152C2C">
            <w:pPr>
              <w:rPr>
                <w:rFonts w:hint="eastAsia"/>
                <w:szCs w:val="21"/>
              </w:rPr>
            </w:pPr>
            <w:r>
              <w:rPr>
                <w:rFonts w:hint="eastAsia"/>
                <w:szCs w:val="21"/>
              </w:rPr>
              <w:t>南</w:t>
            </w:r>
          </w:p>
        </w:tc>
        <w:tc>
          <w:tcPr>
            <w:tcW w:w="3383" w:type="dxa"/>
          </w:tcPr>
          <w:p w14:paraId="4CED3657" w14:textId="77777777" w:rsidR="00152C2C" w:rsidRDefault="00152C2C">
            <w:pPr>
              <w:rPr>
                <w:rFonts w:hint="eastAsia"/>
                <w:szCs w:val="21"/>
              </w:rPr>
            </w:pPr>
            <w:r>
              <w:rPr>
                <w:rFonts w:hint="eastAsia"/>
                <w:szCs w:val="21"/>
              </w:rPr>
              <w:t>现有保运基地</w:t>
            </w:r>
          </w:p>
        </w:tc>
        <w:tc>
          <w:tcPr>
            <w:tcW w:w="2899" w:type="dxa"/>
          </w:tcPr>
          <w:p w14:paraId="434A748F" w14:textId="77777777" w:rsidR="00152C2C" w:rsidRDefault="00152C2C">
            <w:pPr>
              <w:rPr>
                <w:rFonts w:hint="eastAsia"/>
                <w:szCs w:val="21"/>
              </w:rPr>
            </w:pPr>
            <w:r>
              <w:rPr>
                <w:rFonts w:hint="eastAsia"/>
                <w:szCs w:val="21"/>
              </w:rPr>
              <w:t>/</w:t>
            </w:r>
          </w:p>
        </w:tc>
        <w:tc>
          <w:tcPr>
            <w:tcW w:w="1561" w:type="dxa"/>
          </w:tcPr>
          <w:p w14:paraId="1A665A55" w14:textId="77777777" w:rsidR="00152C2C" w:rsidRDefault="00152C2C">
            <w:pPr>
              <w:rPr>
                <w:rFonts w:hint="eastAsia"/>
                <w:szCs w:val="21"/>
              </w:rPr>
            </w:pPr>
            <w:r>
              <w:rPr>
                <w:rFonts w:hint="eastAsia"/>
                <w:szCs w:val="21"/>
              </w:rPr>
              <w:t>/</w:t>
            </w:r>
          </w:p>
        </w:tc>
        <w:tc>
          <w:tcPr>
            <w:tcW w:w="1397" w:type="dxa"/>
          </w:tcPr>
          <w:p w14:paraId="63A43430" w14:textId="77777777" w:rsidR="00152C2C" w:rsidRDefault="00152C2C">
            <w:pPr>
              <w:rPr>
                <w:rFonts w:hint="eastAsia"/>
                <w:szCs w:val="21"/>
              </w:rPr>
            </w:pPr>
            <w:r>
              <w:rPr>
                <w:rFonts w:hint="eastAsia"/>
                <w:szCs w:val="21"/>
              </w:rPr>
              <w:t>53</w:t>
            </w:r>
          </w:p>
        </w:tc>
        <w:tc>
          <w:tcPr>
            <w:tcW w:w="1056" w:type="dxa"/>
          </w:tcPr>
          <w:p w14:paraId="2D72EFF4" w14:textId="77777777" w:rsidR="00152C2C" w:rsidRDefault="00152C2C">
            <w:r>
              <w:rPr>
                <w:rFonts w:hint="eastAsia"/>
                <w:szCs w:val="21"/>
              </w:rPr>
              <w:t>符合</w:t>
            </w:r>
          </w:p>
        </w:tc>
        <w:tc>
          <w:tcPr>
            <w:tcW w:w="1168" w:type="dxa"/>
          </w:tcPr>
          <w:p w14:paraId="2D6C274D" w14:textId="77777777" w:rsidR="00152C2C" w:rsidRDefault="00152C2C">
            <w:pPr>
              <w:rPr>
                <w:rFonts w:hint="eastAsia"/>
                <w:szCs w:val="21"/>
              </w:rPr>
            </w:pPr>
            <w:r>
              <w:rPr>
                <w:rFonts w:hint="eastAsia"/>
                <w:szCs w:val="21"/>
              </w:rPr>
              <w:t>拟拆除</w:t>
            </w:r>
          </w:p>
        </w:tc>
      </w:tr>
      <w:tr w:rsidR="00152C2C" w14:paraId="570D599E" w14:textId="77777777">
        <w:trPr>
          <w:trHeight w:val="340"/>
          <w:jc w:val="center"/>
        </w:trPr>
        <w:tc>
          <w:tcPr>
            <w:tcW w:w="1811" w:type="dxa"/>
            <w:vMerge/>
          </w:tcPr>
          <w:p w14:paraId="2D8F31D0" w14:textId="77777777" w:rsidR="00152C2C" w:rsidRDefault="00152C2C">
            <w:pPr>
              <w:rPr>
                <w:szCs w:val="21"/>
              </w:rPr>
            </w:pPr>
          </w:p>
        </w:tc>
        <w:tc>
          <w:tcPr>
            <w:tcW w:w="945" w:type="dxa"/>
          </w:tcPr>
          <w:p w14:paraId="6976CAFB" w14:textId="77777777" w:rsidR="00152C2C" w:rsidRDefault="00152C2C">
            <w:pPr>
              <w:rPr>
                <w:rFonts w:hint="eastAsia"/>
                <w:szCs w:val="21"/>
              </w:rPr>
            </w:pPr>
            <w:r>
              <w:rPr>
                <w:rFonts w:hint="eastAsia"/>
                <w:szCs w:val="21"/>
              </w:rPr>
              <w:t>西</w:t>
            </w:r>
          </w:p>
        </w:tc>
        <w:tc>
          <w:tcPr>
            <w:tcW w:w="3383" w:type="dxa"/>
          </w:tcPr>
          <w:p w14:paraId="0D55F7E6" w14:textId="77777777" w:rsidR="00152C2C" w:rsidRDefault="00152C2C">
            <w:pPr>
              <w:rPr>
                <w:rFonts w:hint="eastAsia"/>
                <w:szCs w:val="21"/>
              </w:rPr>
            </w:pPr>
            <w:r>
              <w:rPr>
                <w:rFonts w:hint="eastAsia"/>
                <w:szCs w:val="21"/>
              </w:rPr>
              <w:t>雨水池</w:t>
            </w:r>
          </w:p>
        </w:tc>
        <w:tc>
          <w:tcPr>
            <w:tcW w:w="2899" w:type="dxa"/>
          </w:tcPr>
          <w:p w14:paraId="3613D792" w14:textId="77777777" w:rsidR="00152C2C" w:rsidRDefault="00152C2C">
            <w:pPr>
              <w:rPr>
                <w:rFonts w:hint="eastAsia"/>
                <w:szCs w:val="21"/>
              </w:rPr>
            </w:pPr>
            <w:r>
              <w:rPr>
                <w:rFonts w:hint="eastAsia"/>
                <w:szCs w:val="21"/>
              </w:rPr>
              <w:t>/</w:t>
            </w:r>
          </w:p>
        </w:tc>
        <w:tc>
          <w:tcPr>
            <w:tcW w:w="1561" w:type="dxa"/>
          </w:tcPr>
          <w:p w14:paraId="3241CB8A" w14:textId="77777777" w:rsidR="00152C2C" w:rsidRDefault="00152C2C">
            <w:pPr>
              <w:rPr>
                <w:rFonts w:hint="eastAsia"/>
                <w:szCs w:val="21"/>
              </w:rPr>
            </w:pPr>
            <w:r>
              <w:rPr>
                <w:rFonts w:hint="eastAsia"/>
                <w:szCs w:val="21"/>
              </w:rPr>
              <w:t>/</w:t>
            </w:r>
          </w:p>
        </w:tc>
        <w:tc>
          <w:tcPr>
            <w:tcW w:w="1397" w:type="dxa"/>
          </w:tcPr>
          <w:p w14:paraId="212A3C42" w14:textId="77777777" w:rsidR="00152C2C" w:rsidRDefault="00152C2C">
            <w:pPr>
              <w:rPr>
                <w:rFonts w:hint="eastAsia"/>
                <w:szCs w:val="21"/>
              </w:rPr>
            </w:pPr>
            <w:r>
              <w:rPr>
                <w:rFonts w:hint="eastAsia"/>
                <w:szCs w:val="21"/>
              </w:rPr>
              <w:t>/</w:t>
            </w:r>
          </w:p>
        </w:tc>
        <w:tc>
          <w:tcPr>
            <w:tcW w:w="1056" w:type="dxa"/>
          </w:tcPr>
          <w:p w14:paraId="6C56829F" w14:textId="77777777" w:rsidR="00152C2C" w:rsidRDefault="00152C2C">
            <w:r>
              <w:rPr>
                <w:rFonts w:hint="eastAsia"/>
                <w:szCs w:val="21"/>
              </w:rPr>
              <w:t>符合</w:t>
            </w:r>
          </w:p>
        </w:tc>
        <w:tc>
          <w:tcPr>
            <w:tcW w:w="1168" w:type="dxa"/>
          </w:tcPr>
          <w:p w14:paraId="4DDDF503" w14:textId="77777777" w:rsidR="00152C2C" w:rsidRDefault="00152C2C">
            <w:pPr>
              <w:rPr>
                <w:rFonts w:hint="eastAsia"/>
                <w:szCs w:val="21"/>
              </w:rPr>
            </w:pPr>
          </w:p>
        </w:tc>
      </w:tr>
      <w:bookmarkEnd w:id="2969"/>
      <w:tr w:rsidR="00152C2C" w14:paraId="398D4C20" w14:textId="77777777">
        <w:trPr>
          <w:trHeight w:val="340"/>
          <w:jc w:val="center"/>
        </w:trPr>
        <w:tc>
          <w:tcPr>
            <w:tcW w:w="1811" w:type="dxa"/>
            <w:vMerge/>
          </w:tcPr>
          <w:p w14:paraId="3633E0F5" w14:textId="77777777" w:rsidR="00152C2C" w:rsidRDefault="00152C2C">
            <w:pPr>
              <w:rPr>
                <w:szCs w:val="21"/>
              </w:rPr>
            </w:pPr>
          </w:p>
        </w:tc>
        <w:tc>
          <w:tcPr>
            <w:tcW w:w="945" w:type="dxa"/>
          </w:tcPr>
          <w:p w14:paraId="7F49F9AE" w14:textId="77777777" w:rsidR="00152C2C" w:rsidRDefault="00152C2C">
            <w:pPr>
              <w:rPr>
                <w:rFonts w:hint="eastAsia"/>
                <w:szCs w:val="21"/>
              </w:rPr>
            </w:pPr>
            <w:r>
              <w:rPr>
                <w:rFonts w:hint="eastAsia"/>
                <w:szCs w:val="21"/>
              </w:rPr>
              <w:t>北</w:t>
            </w:r>
          </w:p>
        </w:tc>
        <w:tc>
          <w:tcPr>
            <w:tcW w:w="3383" w:type="dxa"/>
          </w:tcPr>
          <w:p w14:paraId="53FC90E1" w14:textId="77777777" w:rsidR="00152C2C" w:rsidRDefault="00152C2C">
            <w:pPr>
              <w:rPr>
                <w:rFonts w:hint="eastAsia"/>
                <w:szCs w:val="21"/>
              </w:rPr>
            </w:pPr>
            <w:r>
              <w:rPr>
                <w:rFonts w:hint="eastAsia"/>
                <w:szCs w:val="21"/>
              </w:rPr>
              <w:t>厂区围墙</w:t>
            </w:r>
          </w:p>
        </w:tc>
        <w:tc>
          <w:tcPr>
            <w:tcW w:w="2899" w:type="dxa"/>
          </w:tcPr>
          <w:p w14:paraId="1B4EED92" w14:textId="77777777" w:rsidR="00152C2C" w:rsidRDefault="00152C2C">
            <w:pPr>
              <w:rPr>
                <w:rFonts w:hint="eastAsia"/>
                <w:szCs w:val="21"/>
              </w:rPr>
            </w:pPr>
            <w:r>
              <w:rPr>
                <w:rFonts w:hint="eastAsia"/>
                <w:szCs w:val="21"/>
              </w:rPr>
              <w:t>/</w:t>
            </w:r>
          </w:p>
        </w:tc>
        <w:tc>
          <w:tcPr>
            <w:tcW w:w="1561" w:type="dxa"/>
          </w:tcPr>
          <w:p w14:paraId="3DFCA7BF" w14:textId="77777777" w:rsidR="00152C2C" w:rsidRDefault="00152C2C">
            <w:pPr>
              <w:rPr>
                <w:rFonts w:hint="eastAsia"/>
                <w:szCs w:val="21"/>
              </w:rPr>
            </w:pPr>
            <w:r>
              <w:rPr>
                <w:rFonts w:hint="eastAsia"/>
                <w:szCs w:val="21"/>
              </w:rPr>
              <w:t>/</w:t>
            </w:r>
          </w:p>
        </w:tc>
        <w:tc>
          <w:tcPr>
            <w:tcW w:w="1397" w:type="dxa"/>
          </w:tcPr>
          <w:p w14:paraId="20BC1C96" w14:textId="77777777" w:rsidR="00152C2C" w:rsidRDefault="00152C2C">
            <w:pPr>
              <w:rPr>
                <w:rFonts w:hint="eastAsia"/>
                <w:szCs w:val="21"/>
              </w:rPr>
            </w:pPr>
            <w:r>
              <w:rPr>
                <w:rFonts w:hint="eastAsia"/>
                <w:szCs w:val="21"/>
              </w:rPr>
              <w:t>22.63</w:t>
            </w:r>
          </w:p>
        </w:tc>
        <w:tc>
          <w:tcPr>
            <w:tcW w:w="1056" w:type="dxa"/>
          </w:tcPr>
          <w:p w14:paraId="6BA163EE" w14:textId="77777777" w:rsidR="00152C2C" w:rsidRDefault="00152C2C">
            <w:r>
              <w:rPr>
                <w:rFonts w:hint="eastAsia"/>
                <w:szCs w:val="21"/>
              </w:rPr>
              <w:t>符合</w:t>
            </w:r>
          </w:p>
        </w:tc>
        <w:tc>
          <w:tcPr>
            <w:tcW w:w="1168" w:type="dxa"/>
          </w:tcPr>
          <w:p w14:paraId="29839F91" w14:textId="77777777" w:rsidR="00152C2C" w:rsidRDefault="00152C2C">
            <w:pPr>
              <w:rPr>
                <w:rFonts w:hint="eastAsia"/>
                <w:szCs w:val="21"/>
              </w:rPr>
            </w:pPr>
          </w:p>
        </w:tc>
      </w:tr>
      <w:tr w:rsidR="00152C2C" w14:paraId="2E57C806" w14:textId="77777777">
        <w:trPr>
          <w:trHeight w:val="340"/>
          <w:jc w:val="center"/>
        </w:trPr>
        <w:tc>
          <w:tcPr>
            <w:tcW w:w="1811" w:type="dxa"/>
          </w:tcPr>
          <w:p w14:paraId="7CAE4847" w14:textId="77777777" w:rsidR="00152C2C" w:rsidRDefault="00152C2C">
            <w:pPr>
              <w:rPr>
                <w:szCs w:val="21"/>
              </w:rPr>
            </w:pPr>
            <w:r>
              <w:rPr>
                <w:rFonts w:hint="eastAsia"/>
                <w:szCs w:val="21"/>
              </w:rPr>
              <w:t>公共仓库及化学品库</w:t>
            </w:r>
          </w:p>
        </w:tc>
        <w:tc>
          <w:tcPr>
            <w:tcW w:w="945" w:type="dxa"/>
          </w:tcPr>
          <w:p w14:paraId="4517D822" w14:textId="77777777" w:rsidR="00152C2C" w:rsidRDefault="00152C2C">
            <w:pPr>
              <w:rPr>
                <w:rFonts w:hint="eastAsia"/>
                <w:szCs w:val="21"/>
              </w:rPr>
            </w:pPr>
          </w:p>
        </w:tc>
        <w:tc>
          <w:tcPr>
            <w:tcW w:w="3383" w:type="dxa"/>
          </w:tcPr>
          <w:p w14:paraId="3ECB726F" w14:textId="77777777" w:rsidR="00152C2C" w:rsidRDefault="00152C2C">
            <w:pPr>
              <w:rPr>
                <w:rFonts w:hint="eastAsia"/>
                <w:szCs w:val="21"/>
              </w:rPr>
            </w:pPr>
          </w:p>
        </w:tc>
        <w:tc>
          <w:tcPr>
            <w:tcW w:w="2899" w:type="dxa"/>
          </w:tcPr>
          <w:p w14:paraId="1DF1DD40" w14:textId="77777777" w:rsidR="00152C2C" w:rsidRDefault="00152C2C">
            <w:pPr>
              <w:rPr>
                <w:rFonts w:hint="eastAsia"/>
                <w:szCs w:val="21"/>
              </w:rPr>
            </w:pPr>
          </w:p>
        </w:tc>
        <w:tc>
          <w:tcPr>
            <w:tcW w:w="1561" w:type="dxa"/>
          </w:tcPr>
          <w:p w14:paraId="62C19A51" w14:textId="77777777" w:rsidR="00152C2C" w:rsidRDefault="00152C2C">
            <w:pPr>
              <w:rPr>
                <w:rFonts w:hint="eastAsia"/>
                <w:szCs w:val="21"/>
              </w:rPr>
            </w:pPr>
          </w:p>
        </w:tc>
        <w:tc>
          <w:tcPr>
            <w:tcW w:w="1397" w:type="dxa"/>
          </w:tcPr>
          <w:p w14:paraId="384A0CDD" w14:textId="77777777" w:rsidR="00152C2C" w:rsidRDefault="00152C2C">
            <w:pPr>
              <w:rPr>
                <w:rFonts w:hint="eastAsia"/>
                <w:szCs w:val="21"/>
              </w:rPr>
            </w:pPr>
          </w:p>
        </w:tc>
        <w:tc>
          <w:tcPr>
            <w:tcW w:w="1056" w:type="dxa"/>
          </w:tcPr>
          <w:p w14:paraId="0BDC424B" w14:textId="77777777" w:rsidR="00152C2C" w:rsidRDefault="00152C2C">
            <w:pPr>
              <w:rPr>
                <w:rFonts w:hint="eastAsia"/>
                <w:szCs w:val="21"/>
              </w:rPr>
            </w:pPr>
          </w:p>
        </w:tc>
        <w:tc>
          <w:tcPr>
            <w:tcW w:w="1168" w:type="dxa"/>
          </w:tcPr>
          <w:p w14:paraId="1BE80014" w14:textId="77777777" w:rsidR="00152C2C" w:rsidRDefault="00152C2C">
            <w:pPr>
              <w:rPr>
                <w:rFonts w:hint="eastAsia"/>
                <w:szCs w:val="21"/>
              </w:rPr>
            </w:pPr>
          </w:p>
        </w:tc>
      </w:tr>
      <w:tr w:rsidR="00152C2C" w14:paraId="2EA7029F" w14:textId="77777777">
        <w:trPr>
          <w:trHeight w:val="340"/>
          <w:jc w:val="center"/>
        </w:trPr>
        <w:tc>
          <w:tcPr>
            <w:tcW w:w="1811" w:type="dxa"/>
            <w:vMerge w:val="restart"/>
          </w:tcPr>
          <w:p w14:paraId="78A14FF7" w14:textId="77777777" w:rsidR="00152C2C" w:rsidRDefault="00152C2C">
            <w:pPr>
              <w:rPr>
                <w:szCs w:val="21"/>
              </w:rPr>
            </w:pPr>
            <w:bookmarkStart w:id="2974" w:name="_Hlk176882792"/>
            <w:r>
              <w:rPr>
                <w:rFonts w:hint="eastAsia"/>
                <w:szCs w:val="21"/>
              </w:rPr>
              <w:t>新建甲类库（甲类）</w:t>
            </w:r>
            <w:bookmarkEnd w:id="2974"/>
          </w:p>
        </w:tc>
        <w:tc>
          <w:tcPr>
            <w:tcW w:w="945" w:type="dxa"/>
          </w:tcPr>
          <w:p w14:paraId="5F85A300" w14:textId="77777777" w:rsidR="00152C2C" w:rsidRDefault="00152C2C">
            <w:pPr>
              <w:rPr>
                <w:rFonts w:hint="eastAsia"/>
                <w:szCs w:val="21"/>
              </w:rPr>
            </w:pPr>
            <w:r>
              <w:rPr>
                <w:rFonts w:hint="eastAsia"/>
                <w:szCs w:val="21"/>
              </w:rPr>
              <w:t>东</w:t>
            </w:r>
          </w:p>
        </w:tc>
        <w:tc>
          <w:tcPr>
            <w:tcW w:w="3383" w:type="dxa"/>
          </w:tcPr>
          <w:p w14:paraId="24CB22F9" w14:textId="77777777" w:rsidR="00152C2C" w:rsidRDefault="00152C2C">
            <w:pPr>
              <w:rPr>
                <w:rFonts w:hint="eastAsia"/>
                <w:szCs w:val="21"/>
              </w:rPr>
            </w:pPr>
            <w:r>
              <w:rPr>
                <w:rFonts w:hint="eastAsia"/>
                <w:szCs w:val="21"/>
              </w:rPr>
              <w:t>厂区管理用房</w:t>
            </w:r>
          </w:p>
        </w:tc>
        <w:tc>
          <w:tcPr>
            <w:tcW w:w="2899" w:type="dxa"/>
          </w:tcPr>
          <w:p w14:paraId="20097A7C" w14:textId="77777777" w:rsidR="00152C2C" w:rsidRDefault="00152C2C">
            <w:pPr>
              <w:rPr>
                <w:rFonts w:hint="eastAsia"/>
                <w:szCs w:val="21"/>
              </w:rPr>
            </w:pPr>
            <w:r>
              <w:rPr>
                <w:rFonts w:hint="eastAsia"/>
                <w:color w:val="000000"/>
                <w:szCs w:val="21"/>
              </w:rPr>
              <w:t>GB 50016-2014 (2018</w:t>
            </w:r>
            <w:r>
              <w:rPr>
                <w:rFonts w:hint="eastAsia"/>
                <w:color w:val="000000"/>
                <w:szCs w:val="21"/>
              </w:rPr>
              <w:t>年版</w:t>
            </w:r>
            <w:r>
              <w:rPr>
                <w:rFonts w:hint="eastAsia"/>
                <w:color w:val="000000"/>
                <w:szCs w:val="21"/>
              </w:rPr>
              <w:t xml:space="preserve">) </w:t>
            </w:r>
            <w:r>
              <w:rPr>
                <w:rFonts w:hint="eastAsia"/>
                <w:color w:val="000000"/>
                <w:szCs w:val="21"/>
              </w:rPr>
              <w:t>第</w:t>
            </w:r>
            <w:r>
              <w:rPr>
                <w:rFonts w:hint="eastAsia"/>
                <w:color w:val="000000"/>
                <w:szCs w:val="21"/>
              </w:rPr>
              <w:t>3.5.1</w:t>
            </w:r>
            <w:r>
              <w:rPr>
                <w:rFonts w:hint="eastAsia"/>
                <w:color w:val="000000"/>
                <w:szCs w:val="21"/>
              </w:rPr>
              <w:t>条</w:t>
            </w:r>
          </w:p>
        </w:tc>
        <w:tc>
          <w:tcPr>
            <w:tcW w:w="1561" w:type="dxa"/>
          </w:tcPr>
          <w:p w14:paraId="26AC9A3A" w14:textId="77777777" w:rsidR="00152C2C" w:rsidRDefault="00152C2C">
            <w:pPr>
              <w:rPr>
                <w:rFonts w:hint="eastAsia"/>
                <w:szCs w:val="21"/>
              </w:rPr>
            </w:pPr>
            <w:r>
              <w:rPr>
                <w:rFonts w:hint="eastAsia"/>
                <w:szCs w:val="21"/>
              </w:rPr>
              <w:t>40</w:t>
            </w:r>
          </w:p>
        </w:tc>
        <w:tc>
          <w:tcPr>
            <w:tcW w:w="1397" w:type="dxa"/>
          </w:tcPr>
          <w:p w14:paraId="46A558DE" w14:textId="77777777" w:rsidR="00152C2C" w:rsidRDefault="00152C2C">
            <w:pPr>
              <w:rPr>
                <w:rFonts w:hint="eastAsia"/>
                <w:szCs w:val="21"/>
              </w:rPr>
            </w:pPr>
            <w:r>
              <w:rPr>
                <w:rFonts w:hint="eastAsia"/>
                <w:szCs w:val="21"/>
              </w:rPr>
              <w:t>126.83</w:t>
            </w:r>
          </w:p>
        </w:tc>
        <w:tc>
          <w:tcPr>
            <w:tcW w:w="1056" w:type="dxa"/>
          </w:tcPr>
          <w:p w14:paraId="504F2685" w14:textId="77777777" w:rsidR="00152C2C" w:rsidRDefault="00152C2C">
            <w:pPr>
              <w:rPr>
                <w:rFonts w:hint="eastAsia"/>
                <w:szCs w:val="21"/>
              </w:rPr>
            </w:pPr>
            <w:bookmarkStart w:id="2975" w:name="OLE_LINK707"/>
            <w:bookmarkStart w:id="2976" w:name="OLE_LINK682"/>
            <w:r>
              <w:rPr>
                <w:rFonts w:hint="eastAsia"/>
                <w:szCs w:val="21"/>
              </w:rPr>
              <w:t>符合</w:t>
            </w:r>
            <w:bookmarkEnd w:id="2975"/>
            <w:bookmarkEnd w:id="2976"/>
          </w:p>
        </w:tc>
        <w:tc>
          <w:tcPr>
            <w:tcW w:w="1168" w:type="dxa"/>
            <w:vMerge w:val="restart"/>
          </w:tcPr>
          <w:p w14:paraId="0785AF69" w14:textId="77777777" w:rsidR="00152C2C" w:rsidRDefault="00152C2C">
            <w:pPr>
              <w:rPr>
                <w:rFonts w:hint="eastAsia"/>
                <w:szCs w:val="21"/>
              </w:rPr>
            </w:pPr>
            <w:r>
              <w:rPr>
                <w:rFonts w:hint="eastAsia"/>
                <w:szCs w:val="21"/>
              </w:rPr>
              <w:t>并排布置的烷基铝仓库</w:t>
            </w:r>
          </w:p>
        </w:tc>
      </w:tr>
      <w:tr w:rsidR="00152C2C" w14:paraId="20EC6489" w14:textId="77777777">
        <w:trPr>
          <w:trHeight w:val="340"/>
          <w:jc w:val="center"/>
        </w:trPr>
        <w:tc>
          <w:tcPr>
            <w:tcW w:w="1811" w:type="dxa"/>
            <w:vMerge/>
          </w:tcPr>
          <w:p w14:paraId="581C5F6F" w14:textId="77777777" w:rsidR="00152C2C" w:rsidRDefault="00152C2C">
            <w:pPr>
              <w:rPr>
                <w:szCs w:val="21"/>
              </w:rPr>
            </w:pPr>
          </w:p>
        </w:tc>
        <w:tc>
          <w:tcPr>
            <w:tcW w:w="945" w:type="dxa"/>
          </w:tcPr>
          <w:p w14:paraId="5385FEB6" w14:textId="77777777" w:rsidR="00152C2C" w:rsidRDefault="00152C2C">
            <w:pPr>
              <w:rPr>
                <w:rFonts w:hint="eastAsia"/>
                <w:szCs w:val="21"/>
              </w:rPr>
            </w:pPr>
            <w:r>
              <w:rPr>
                <w:rFonts w:hint="eastAsia"/>
                <w:szCs w:val="21"/>
              </w:rPr>
              <w:t>南</w:t>
            </w:r>
          </w:p>
        </w:tc>
        <w:tc>
          <w:tcPr>
            <w:tcW w:w="3383" w:type="dxa"/>
          </w:tcPr>
          <w:p w14:paraId="568980B4" w14:textId="77777777" w:rsidR="00152C2C" w:rsidRDefault="00152C2C">
            <w:pPr>
              <w:rPr>
                <w:rFonts w:hint="eastAsia"/>
                <w:szCs w:val="21"/>
              </w:rPr>
            </w:pPr>
            <w:r>
              <w:rPr>
                <w:rFonts w:hint="eastAsia"/>
                <w:szCs w:val="21"/>
              </w:rPr>
              <w:t>丙类库（丙类）</w:t>
            </w:r>
          </w:p>
        </w:tc>
        <w:tc>
          <w:tcPr>
            <w:tcW w:w="2899" w:type="dxa"/>
          </w:tcPr>
          <w:p w14:paraId="741B6B81"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color w:val="000000"/>
                <w:szCs w:val="21"/>
              </w:rPr>
              <w:t>3.5.1</w:t>
            </w:r>
            <w:r>
              <w:rPr>
                <w:rFonts w:hint="eastAsia"/>
                <w:color w:val="000000"/>
                <w:szCs w:val="21"/>
              </w:rPr>
              <w:t>条</w:t>
            </w:r>
          </w:p>
        </w:tc>
        <w:tc>
          <w:tcPr>
            <w:tcW w:w="1561" w:type="dxa"/>
          </w:tcPr>
          <w:p w14:paraId="5AF82634" w14:textId="77777777" w:rsidR="00152C2C" w:rsidRDefault="00152C2C">
            <w:pPr>
              <w:rPr>
                <w:rFonts w:hint="eastAsia"/>
                <w:szCs w:val="21"/>
              </w:rPr>
            </w:pPr>
            <w:r>
              <w:rPr>
                <w:rFonts w:hint="eastAsia"/>
                <w:szCs w:val="21"/>
              </w:rPr>
              <w:t>20</w:t>
            </w:r>
          </w:p>
        </w:tc>
        <w:tc>
          <w:tcPr>
            <w:tcW w:w="1397" w:type="dxa"/>
          </w:tcPr>
          <w:p w14:paraId="7CDE79EB" w14:textId="77777777" w:rsidR="00152C2C" w:rsidRDefault="00152C2C">
            <w:pPr>
              <w:rPr>
                <w:rFonts w:hint="eastAsia"/>
                <w:szCs w:val="21"/>
              </w:rPr>
            </w:pPr>
            <w:r>
              <w:rPr>
                <w:rFonts w:hint="eastAsia"/>
                <w:szCs w:val="21"/>
              </w:rPr>
              <w:t>23</w:t>
            </w:r>
          </w:p>
        </w:tc>
        <w:tc>
          <w:tcPr>
            <w:tcW w:w="1056" w:type="dxa"/>
          </w:tcPr>
          <w:p w14:paraId="7DF83530" w14:textId="77777777" w:rsidR="00152C2C" w:rsidRDefault="00152C2C">
            <w:pPr>
              <w:rPr>
                <w:rFonts w:hint="eastAsia"/>
                <w:szCs w:val="21"/>
              </w:rPr>
            </w:pPr>
            <w:r>
              <w:rPr>
                <w:rFonts w:hint="eastAsia"/>
                <w:szCs w:val="21"/>
              </w:rPr>
              <w:t>符合</w:t>
            </w:r>
          </w:p>
        </w:tc>
        <w:tc>
          <w:tcPr>
            <w:tcW w:w="1168" w:type="dxa"/>
            <w:vMerge/>
          </w:tcPr>
          <w:p w14:paraId="361D665A" w14:textId="77777777" w:rsidR="00152C2C" w:rsidRDefault="00152C2C">
            <w:pPr>
              <w:rPr>
                <w:rFonts w:hint="eastAsia"/>
                <w:szCs w:val="21"/>
              </w:rPr>
            </w:pPr>
          </w:p>
        </w:tc>
      </w:tr>
      <w:tr w:rsidR="00152C2C" w14:paraId="5D809AF0" w14:textId="77777777">
        <w:trPr>
          <w:trHeight w:val="340"/>
          <w:jc w:val="center"/>
        </w:trPr>
        <w:tc>
          <w:tcPr>
            <w:tcW w:w="1811" w:type="dxa"/>
            <w:vMerge/>
          </w:tcPr>
          <w:p w14:paraId="27D9AD71" w14:textId="77777777" w:rsidR="00152C2C" w:rsidRDefault="00152C2C">
            <w:pPr>
              <w:rPr>
                <w:szCs w:val="21"/>
              </w:rPr>
            </w:pPr>
          </w:p>
        </w:tc>
        <w:tc>
          <w:tcPr>
            <w:tcW w:w="945" w:type="dxa"/>
            <w:vMerge w:val="restart"/>
          </w:tcPr>
          <w:p w14:paraId="64DFA170" w14:textId="77777777" w:rsidR="00152C2C" w:rsidRDefault="00152C2C">
            <w:pPr>
              <w:rPr>
                <w:rFonts w:hint="eastAsia"/>
                <w:szCs w:val="21"/>
              </w:rPr>
            </w:pPr>
            <w:r>
              <w:rPr>
                <w:rFonts w:hint="eastAsia"/>
                <w:szCs w:val="21"/>
              </w:rPr>
              <w:t>西</w:t>
            </w:r>
          </w:p>
        </w:tc>
        <w:tc>
          <w:tcPr>
            <w:tcW w:w="3383" w:type="dxa"/>
          </w:tcPr>
          <w:p w14:paraId="72413A46" w14:textId="77777777" w:rsidR="00152C2C" w:rsidRDefault="00152C2C">
            <w:pPr>
              <w:rPr>
                <w:rFonts w:hint="eastAsia"/>
                <w:szCs w:val="21"/>
              </w:rPr>
            </w:pPr>
            <w:r>
              <w:rPr>
                <w:rFonts w:hint="eastAsia"/>
                <w:szCs w:val="21"/>
              </w:rPr>
              <w:t>气瓶库（甲类）</w:t>
            </w:r>
          </w:p>
        </w:tc>
        <w:tc>
          <w:tcPr>
            <w:tcW w:w="2899" w:type="dxa"/>
          </w:tcPr>
          <w:p w14:paraId="4B65818C" w14:textId="77777777" w:rsidR="00152C2C" w:rsidRDefault="00152C2C">
            <w:pPr>
              <w:rPr>
                <w:rFonts w:hint="eastAsia"/>
                <w:szCs w:val="21"/>
              </w:rPr>
            </w:pPr>
            <w:r>
              <w:rPr>
                <w:rFonts w:hint="eastAsia"/>
                <w:color w:val="000000"/>
                <w:szCs w:val="21"/>
              </w:rPr>
              <w:t>GB 50016-2014</w:t>
            </w:r>
            <w:r>
              <w:rPr>
                <w:color w:val="000000"/>
                <w:szCs w:val="21"/>
              </w:rPr>
              <w:t>(2018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3.5.1</w:t>
            </w:r>
            <w:r>
              <w:rPr>
                <w:rFonts w:hint="eastAsia"/>
                <w:color w:val="000000"/>
                <w:szCs w:val="21"/>
              </w:rPr>
              <w:t>条</w:t>
            </w:r>
          </w:p>
        </w:tc>
        <w:tc>
          <w:tcPr>
            <w:tcW w:w="1561" w:type="dxa"/>
          </w:tcPr>
          <w:p w14:paraId="1027A3EA" w14:textId="77777777" w:rsidR="00152C2C" w:rsidRDefault="00152C2C">
            <w:pPr>
              <w:rPr>
                <w:rFonts w:hint="eastAsia"/>
                <w:szCs w:val="21"/>
              </w:rPr>
            </w:pPr>
            <w:r>
              <w:rPr>
                <w:rFonts w:hint="eastAsia"/>
                <w:szCs w:val="21"/>
              </w:rPr>
              <w:t>20</w:t>
            </w:r>
          </w:p>
        </w:tc>
        <w:tc>
          <w:tcPr>
            <w:tcW w:w="1397" w:type="dxa"/>
          </w:tcPr>
          <w:p w14:paraId="5BC8097E" w14:textId="77777777" w:rsidR="00152C2C" w:rsidRDefault="00152C2C">
            <w:pPr>
              <w:rPr>
                <w:rFonts w:hint="eastAsia"/>
                <w:szCs w:val="21"/>
              </w:rPr>
            </w:pPr>
            <w:r>
              <w:rPr>
                <w:rFonts w:hint="eastAsia"/>
                <w:szCs w:val="21"/>
              </w:rPr>
              <w:t>21.23</w:t>
            </w:r>
          </w:p>
        </w:tc>
        <w:tc>
          <w:tcPr>
            <w:tcW w:w="1056" w:type="dxa"/>
          </w:tcPr>
          <w:p w14:paraId="24211D89" w14:textId="77777777" w:rsidR="00152C2C" w:rsidRDefault="00152C2C">
            <w:pPr>
              <w:rPr>
                <w:rFonts w:hint="eastAsia"/>
                <w:szCs w:val="21"/>
              </w:rPr>
            </w:pPr>
            <w:r>
              <w:rPr>
                <w:rFonts w:hint="eastAsia"/>
                <w:szCs w:val="21"/>
              </w:rPr>
              <w:t>符合</w:t>
            </w:r>
          </w:p>
        </w:tc>
        <w:tc>
          <w:tcPr>
            <w:tcW w:w="1168" w:type="dxa"/>
            <w:vMerge/>
          </w:tcPr>
          <w:p w14:paraId="2576E6CA" w14:textId="77777777" w:rsidR="00152C2C" w:rsidRDefault="00152C2C">
            <w:pPr>
              <w:rPr>
                <w:rFonts w:hint="eastAsia"/>
                <w:szCs w:val="21"/>
              </w:rPr>
            </w:pPr>
          </w:p>
        </w:tc>
      </w:tr>
      <w:tr w:rsidR="00152C2C" w14:paraId="232494C0" w14:textId="77777777">
        <w:trPr>
          <w:trHeight w:val="340"/>
          <w:jc w:val="center"/>
        </w:trPr>
        <w:tc>
          <w:tcPr>
            <w:tcW w:w="1811" w:type="dxa"/>
            <w:vMerge/>
          </w:tcPr>
          <w:p w14:paraId="29C4D4F0" w14:textId="77777777" w:rsidR="00152C2C" w:rsidRDefault="00152C2C">
            <w:pPr>
              <w:rPr>
                <w:szCs w:val="21"/>
              </w:rPr>
            </w:pPr>
            <w:bookmarkStart w:id="2977" w:name="_Hlk176940503"/>
          </w:p>
        </w:tc>
        <w:tc>
          <w:tcPr>
            <w:tcW w:w="945" w:type="dxa"/>
            <w:vMerge/>
          </w:tcPr>
          <w:p w14:paraId="7F29B64D" w14:textId="77777777" w:rsidR="00152C2C" w:rsidRDefault="00152C2C">
            <w:pPr>
              <w:rPr>
                <w:rFonts w:hint="eastAsia"/>
                <w:szCs w:val="21"/>
              </w:rPr>
            </w:pPr>
          </w:p>
        </w:tc>
        <w:tc>
          <w:tcPr>
            <w:tcW w:w="3383" w:type="dxa"/>
          </w:tcPr>
          <w:p w14:paraId="7E43B43C" w14:textId="77777777" w:rsidR="00152C2C" w:rsidRDefault="00152C2C">
            <w:pPr>
              <w:rPr>
                <w:rFonts w:hint="eastAsia"/>
                <w:szCs w:val="21"/>
              </w:rPr>
            </w:pPr>
            <w:r>
              <w:rPr>
                <w:rFonts w:hint="eastAsia"/>
                <w:szCs w:val="21"/>
              </w:rPr>
              <w:t>水池（含油）</w:t>
            </w:r>
          </w:p>
        </w:tc>
        <w:tc>
          <w:tcPr>
            <w:tcW w:w="2899" w:type="dxa"/>
          </w:tcPr>
          <w:p w14:paraId="06666334" w14:textId="77777777" w:rsidR="00152C2C" w:rsidRDefault="00152C2C">
            <w:pPr>
              <w:rPr>
                <w:rFonts w:hint="eastAsia"/>
                <w:szCs w:val="21"/>
              </w:rPr>
            </w:pPr>
            <w:r>
              <w:rPr>
                <w:rFonts w:hint="eastAsia"/>
                <w:color w:val="000000"/>
                <w:szCs w:val="21"/>
              </w:rPr>
              <w:t>GB 50160-2008</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第</w:t>
            </w:r>
            <w:r>
              <w:rPr>
                <w:color w:val="000000"/>
                <w:szCs w:val="21"/>
              </w:rPr>
              <w:t>4.2.12</w:t>
            </w:r>
            <w:r>
              <w:rPr>
                <w:rFonts w:hint="eastAsia"/>
                <w:color w:val="000000"/>
                <w:szCs w:val="21"/>
              </w:rPr>
              <w:t>条</w:t>
            </w:r>
            <w:r>
              <w:rPr>
                <w:color w:val="000000"/>
                <w:szCs w:val="21"/>
              </w:rPr>
              <w:t xml:space="preserve"> </w:t>
            </w:r>
          </w:p>
        </w:tc>
        <w:tc>
          <w:tcPr>
            <w:tcW w:w="1561" w:type="dxa"/>
          </w:tcPr>
          <w:p w14:paraId="20F869AE" w14:textId="77777777" w:rsidR="00152C2C" w:rsidRDefault="00152C2C">
            <w:pPr>
              <w:rPr>
                <w:rFonts w:hint="eastAsia"/>
                <w:szCs w:val="21"/>
              </w:rPr>
            </w:pPr>
            <w:r>
              <w:rPr>
                <w:rFonts w:hint="eastAsia"/>
                <w:szCs w:val="21"/>
              </w:rPr>
              <w:t>25</w:t>
            </w:r>
          </w:p>
        </w:tc>
        <w:tc>
          <w:tcPr>
            <w:tcW w:w="1397" w:type="dxa"/>
          </w:tcPr>
          <w:p w14:paraId="74FAFCFE" w14:textId="77777777" w:rsidR="00152C2C" w:rsidRDefault="00152C2C">
            <w:pPr>
              <w:rPr>
                <w:rFonts w:hint="eastAsia"/>
                <w:szCs w:val="21"/>
              </w:rPr>
            </w:pPr>
            <w:r>
              <w:rPr>
                <w:rFonts w:hint="eastAsia"/>
                <w:szCs w:val="21"/>
              </w:rPr>
              <w:t>25.66</w:t>
            </w:r>
          </w:p>
        </w:tc>
        <w:tc>
          <w:tcPr>
            <w:tcW w:w="1056" w:type="dxa"/>
          </w:tcPr>
          <w:p w14:paraId="5BC892BC" w14:textId="77777777" w:rsidR="00152C2C" w:rsidRDefault="00152C2C">
            <w:pPr>
              <w:rPr>
                <w:rFonts w:hint="eastAsia"/>
                <w:szCs w:val="21"/>
              </w:rPr>
            </w:pPr>
            <w:r>
              <w:rPr>
                <w:rFonts w:hint="eastAsia"/>
                <w:szCs w:val="21"/>
              </w:rPr>
              <w:t>符合</w:t>
            </w:r>
          </w:p>
        </w:tc>
        <w:tc>
          <w:tcPr>
            <w:tcW w:w="1168" w:type="dxa"/>
            <w:vMerge/>
          </w:tcPr>
          <w:p w14:paraId="38B216E1" w14:textId="77777777" w:rsidR="00152C2C" w:rsidRDefault="00152C2C">
            <w:pPr>
              <w:rPr>
                <w:rFonts w:hint="eastAsia"/>
                <w:szCs w:val="21"/>
              </w:rPr>
            </w:pPr>
          </w:p>
        </w:tc>
      </w:tr>
      <w:tr w:rsidR="00152C2C" w14:paraId="766526D6" w14:textId="77777777">
        <w:trPr>
          <w:trHeight w:val="340"/>
          <w:jc w:val="center"/>
        </w:trPr>
        <w:tc>
          <w:tcPr>
            <w:tcW w:w="1811" w:type="dxa"/>
            <w:vMerge/>
          </w:tcPr>
          <w:p w14:paraId="4D6B4983" w14:textId="77777777" w:rsidR="00152C2C" w:rsidRDefault="00152C2C">
            <w:pPr>
              <w:rPr>
                <w:szCs w:val="21"/>
              </w:rPr>
            </w:pPr>
            <w:bookmarkStart w:id="2978" w:name="_Hlk176941110"/>
            <w:bookmarkEnd w:id="2977"/>
          </w:p>
        </w:tc>
        <w:tc>
          <w:tcPr>
            <w:tcW w:w="945" w:type="dxa"/>
          </w:tcPr>
          <w:p w14:paraId="27F01689" w14:textId="77777777" w:rsidR="00152C2C" w:rsidRDefault="00152C2C">
            <w:pPr>
              <w:rPr>
                <w:rFonts w:hint="eastAsia"/>
                <w:szCs w:val="21"/>
              </w:rPr>
            </w:pPr>
            <w:r>
              <w:rPr>
                <w:rFonts w:hint="eastAsia"/>
                <w:szCs w:val="21"/>
              </w:rPr>
              <w:t>北</w:t>
            </w:r>
          </w:p>
        </w:tc>
        <w:tc>
          <w:tcPr>
            <w:tcW w:w="3383" w:type="dxa"/>
          </w:tcPr>
          <w:p w14:paraId="409D477B" w14:textId="77777777" w:rsidR="00152C2C" w:rsidRDefault="00152C2C">
            <w:pPr>
              <w:rPr>
                <w:rFonts w:hint="eastAsia"/>
                <w:szCs w:val="21"/>
              </w:rPr>
            </w:pPr>
            <w:r>
              <w:rPr>
                <w:rFonts w:hint="eastAsia"/>
                <w:szCs w:val="21"/>
              </w:rPr>
              <w:t>原油罐（</w:t>
            </w:r>
            <w:r>
              <w:rPr>
                <w:rFonts w:hint="eastAsia"/>
                <w:szCs w:val="21"/>
              </w:rPr>
              <w:t>5</w:t>
            </w:r>
            <w:r>
              <w:rPr>
                <w:rFonts w:hint="eastAsia"/>
                <w:szCs w:val="21"/>
              </w:rPr>
              <w:t>万立）（甲类）</w:t>
            </w:r>
          </w:p>
        </w:tc>
        <w:tc>
          <w:tcPr>
            <w:tcW w:w="2899" w:type="dxa"/>
          </w:tcPr>
          <w:p w14:paraId="6CCC1EFC" w14:textId="77777777" w:rsidR="00152C2C" w:rsidRDefault="00152C2C">
            <w:pPr>
              <w:rPr>
                <w:rFonts w:hint="eastAsia"/>
                <w:szCs w:val="21"/>
              </w:rPr>
            </w:pPr>
            <w:r>
              <w:rPr>
                <w:rFonts w:hint="eastAsia"/>
                <w:color w:val="000000"/>
                <w:szCs w:val="21"/>
              </w:rPr>
              <w:t>GB50160-2008</w:t>
            </w:r>
            <w:r>
              <w:rPr>
                <w:color w:val="000000"/>
                <w:szCs w:val="21"/>
              </w:rPr>
              <w:t xml:space="preserve"> (2018 </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color w:val="000000"/>
                <w:szCs w:val="21"/>
              </w:rPr>
              <w:t>4.2.12</w:t>
            </w:r>
            <w:r>
              <w:rPr>
                <w:rFonts w:hint="eastAsia"/>
                <w:color w:val="000000"/>
                <w:szCs w:val="21"/>
              </w:rPr>
              <w:t>条</w:t>
            </w:r>
          </w:p>
        </w:tc>
        <w:tc>
          <w:tcPr>
            <w:tcW w:w="1561" w:type="dxa"/>
          </w:tcPr>
          <w:p w14:paraId="6DCD9990" w14:textId="77777777" w:rsidR="00152C2C" w:rsidRDefault="00152C2C">
            <w:pPr>
              <w:rPr>
                <w:rFonts w:hint="eastAsia"/>
                <w:szCs w:val="21"/>
              </w:rPr>
            </w:pPr>
            <w:r>
              <w:rPr>
                <w:rFonts w:hint="eastAsia"/>
                <w:szCs w:val="21"/>
              </w:rPr>
              <w:t>30</w:t>
            </w:r>
          </w:p>
        </w:tc>
        <w:tc>
          <w:tcPr>
            <w:tcW w:w="1397" w:type="dxa"/>
          </w:tcPr>
          <w:p w14:paraId="0389186F" w14:textId="77777777" w:rsidR="00152C2C" w:rsidRDefault="00152C2C">
            <w:pPr>
              <w:rPr>
                <w:rFonts w:hint="eastAsia"/>
                <w:szCs w:val="21"/>
              </w:rPr>
            </w:pPr>
            <w:r>
              <w:rPr>
                <w:rFonts w:hint="eastAsia"/>
                <w:szCs w:val="21"/>
              </w:rPr>
              <w:t>53.42</w:t>
            </w:r>
          </w:p>
        </w:tc>
        <w:tc>
          <w:tcPr>
            <w:tcW w:w="1056" w:type="dxa"/>
          </w:tcPr>
          <w:p w14:paraId="3D7B1C30" w14:textId="77777777" w:rsidR="00152C2C" w:rsidRDefault="00152C2C">
            <w:pPr>
              <w:rPr>
                <w:rFonts w:hint="eastAsia"/>
                <w:szCs w:val="21"/>
              </w:rPr>
            </w:pPr>
            <w:r>
              <w:rPr>
                <w:rFonts w:hint="eastAsia"/>
                <w:szCs w:val="21"/>
              </w:rPr>
              <w:t>符合</w:t>
            </w:r>
          </w:p>
        </w:tc>
        <w:tc>
          <w:tcPr>
            <w:tcW w:w="1168" w:type="dxa"/>
            <w:vMerge/>
          </w:tcPr>
          <w:p w14:paraId="36F52A51" w14:textId="77777777" w:rsidR="00152C2C" w:rsidRDefault="00152C2C">
            <w:pPr>
              <w:rPr>
                <w:rFonts w:hint="eastAsia"/>
                <w:szCs w:val="21"/>
              </w:rPr>
            </w:pPr>
          </w:p>
        </w:tc>
      </w:tr>
      <w:bookmarkEnd w:id="2978"/>
      <w:tr w:rsidR="00152C2C" w14:paraId="483471BA" w14:textId="77777777">
        <w:trPr>
          <w:trHeight w:val="340"/>
          <w:jc w:val="center"/>
        </w:trPr>
        <w:tc>
          <w:tcPr>
            <w:tcW w:w="1811" w:type="dxa"/>
            <w:vMerge w:val="restart"/>
          </w:tcPr>
          <w:p w14:paraId="218FCF8A" w14:textId="77777777" w:rsidR="00152C2C" w:rsidRDefault="00152C2C">
            <w:pPr>
              <w:rPr>
                <w:szCs w:val="21"/>
              </w:rPr>
            </w:pPr>
            <w:r>
              <w:rPr>
                <w:rFonts w:hint="eastAsia"/>
                <w:szCs w:val="21"/>
              </w:rPr>
              <w:t>新建</w:t>
            </w:r>
            <w:bookmarkStart w:id="2979" w:name="_Hlk176939529"/>
            <w:r>
              <w:rPr>
                <w:rFonts w:hint="eastAsia"/>
                <w:szCs w:val="21"/>
              </w:rPr>
              <w:t>丙类库</w:t>
            </w:r>
            <w:bookmarkEnd w:id="2979"/>
            <w:r>
              <w:rPr>
                <w:rFonts w:hint="eastAsia"/>
                <w:szCs w:val="21"/>
              </w:rPr>
              <w:t>（含叉车库）（丙类）</w:t>
            </w:r>
          </w:p>
        </w:tc>
        <w:tc>
          <w:tcPr>
            <w:tcW w:w="945" w:type="dxa"/>
          </w:tcPr>
          <w:p w14:paraId="251994E9" w14:textId="77777777" w:rsidR="00152C2C" w:rsidRDefault="00152C2C">
            <w:pPr>
              <w:rPr>
                <w:szCs w:val="21"/>
              </w:rPr>
            </w:pPr>
            <w:r>
              <w:rPr>
                <w:rFonts w:hint="eastAsia"/>
                <w:szCs w:val="21"/>
              </w:rPr>
              <w:t>东</w:t>
            </w:r>
          </w:p>
          <w:p w14:paraId="617275D3" w14:textId="77777777" w:rsidR="00152C2C" w:rsidRDefault="00152C2C">
            <w:pPr>
              <w:rPr>
                <w:rFonts w:hint="eastAsia"/>
                <w:szCs w:val="21"/>
              </w:rPr>
            </w:pPr>
          </w:p>
        </w:tc>
        <w:tc>
          <w:tcPr>
            <w:tcW w:w="3383" w:type="dxa"/>
          </w:tcPr>
          <w:p w14:paraId="7F1F0EEB" w14:textId="77777777" w:rsidR="00152C2C" w:rsidRDefault="00152C2C">
            <w:pPr>
              <w:rPr>
                <w:rFonts w:hint="eastAsia"/>
                <w:szCs w:val="21"/>
              </w:rPr>
            </w:pPr>
            <w:r>
              <w:rPr>
                <w:rFonts w:hint="eastAsia"/>
                <w:szCs w:val="21"/>
              </w:rPr>
              <w:t>仓库管理用房</w:t>
            </w:r>
          </w:p>
        </w:tc>
        <w:tc>
          <w:tcPr>
            <w:tcW w:w="2899" w:type="dxa"/>
          </w:tcPr>
          <w:p w14:paraId="658C4375" w14:textId="77777777" w:rsidR="00152C2C" w:rsidRDefault="00152C2C">
            <w:pPr>
              <w:rPr>
                <w:rFonts w:hint="eastAsia"/>
                <w:szCs w:val="21"/>
              </w:rPr>
            </w:pPr>
            <w:r>
              <w:rPr>
                <w:rFonts w:hint="eastAsia"/>
                <w:color w:val="000000"/>
                <w:szCs w:val="21"/>
              </w:rPr>
              <w:t>GB 50016-2014</w:t>
            </w:r>
            <w:r>
              <w:rPr>
                <w:color w:val="000000"/>
                <w:szCs w:val="21"/>
              </w:rPr>
              <w:t>(2018</w:t>
            </w:r>
            <w:r>
              <w:rPr>
                <w:rFonts w:hint="eastAsia"/>
                <w:color w:val="000000"/>
                <w:szCs w:val="21"/>
              </w:rPr>
              <w:t>年版</w:t>
            </w:r>
            <w:r>
              <w:rPr>
                <w:color w:val="000000"/>
                <w:szCs w:val="21"/>
              </w:rPr>
              <w:t>)</w:t>
            </w:r>
            <w:r>
              <w:rPr>
                <w:rFonts w:hint="eastAsia"/>
                <w:color w:val="000000"/>
                <w:szCs w:val="21"/>
              </w:rPr>
              <w:t>第</w:t>
            </w:r>
            <w:r>
              <w:rPr>
                <w:color w:val="000000"/>
                <w:szCs w:val="21"/>
              </w:rPr>
              <w:t>3.</w:t>
            </w:r>
            <w:r>
              <w:rPr>
                <w:rFonts w:hint="eastAsia"/>
                <w:color w:val="000000"/>
                <w:szCs w:val="21"/>
              </w:rPr>
              <w:t>4.1</w:t>
            </w:r>
            <w:r>
              <w:rPr>
                <w:rFonts w:hint="eastAsia"/>
                <w:color w:val="000000"/>
                <w:szCs w:val="21"/>
              </w:rPr>
              <w:t>条</w:t>
            </w:r>
          </w:p>
        </w:tc>
        <w:tc>
          <w:tcPr>
            <w:tcW w:w="1561" w:type="dxa"/>
          </w:tcPr>
          <w:p w14:paraId="5104C388" w14:textId="77777777" w:rsidR="00152C2C" w:rsidRDefault="00152C2C">
            <w:pPr>
              <w:rPr>
                <w:rFonts w:hint="eastAsia"/>
                <w:szCs w:val="21"/>
              </w:rPr>
            </w:pPr>
            <w:r>
              <w:rPr>
                <w:rFonts w:hint="eastAsia"/>
                <w:szCs w:val="21"/>
              </w:rPr>
              <w:t>10</w:t>
            </w:r>
          </w:p>
        </w:tc>
        <w:tc>
          <w:tcPr>
            <w:tcW w:w="1397" w:type="dxa"/>
          </w:tcPr>
          <w:p w14:paraId="3ECE250D" w14:textId="77777777" w:rsidR="00152C2C" w:rsidRDefault="00152C2C">
            <w:pPr>
              <w:rPr>
                <w:rFonts w:hint="eastAsia"/>
                <w:szCs w:val="21"/>
              </w:rPr>
            </w:pPr>
            <w:r>
              <w:rPr>
                <w:rFonts w:hint="eastAsia"/>
                <w:szCs w:val="21"/>
              </w:rPr>
              <w:t>65.84</w:t>
            </w:r>
          </w:p>
        </w:tc>
        <w:tc>
          <w:tcPr>
            <w:tcW w:w="1056" w:type="dxa"/>
          </w:tcPr>
          <w:p w14:paraId="05704C1A" w14:textId="77777777" w:rsidR="00152C2C" w:rsidRDefault="00152C2C">
            <w:pPr>
              <w:rPr>
                <w:rFonts w:hint="eastAsia"/>
                <w:szCs w:val="21"/>
              </w:rPr>
            </w:pPr>
            <w:r>
              <w:rPr>
                <w:rFonts w:hint="eastAsia"/>
                <w:szCs w:val="21"/>
              </w:rPr>
              <w:t>符合</w:t>
            </w:r>
          </w:p>
        </w:tc>
        <w:tc>
          <w:tcPr>
            <w:tcW w:w="1168" w:type="dxa"/>
            <w:vMerge w:val="restart"/>
          </w:tcPr>
          <w:p w14:paraId="402435E5" w14:textId="77777777" w:rsidR="00152C2C" w:rsidRDefault="00152C2C">
            <w:pPr>
              <w:rPr>
                <w:rFonts w:hint="eastAsia"/>
                <w:szCs w:val="21"/>
              </w:rPr>
            </w:pPr>
            <w:r>
              <w:rPr>
                <w:rFonts w:hint="eastAsia"/>
                <w:szCs w:val="21"/>
              </w:rPr>
              <w:t>丙类库及叉车库</w:t>
            </w:r>
          </w:p>
        </w:tc>
      </w:tr>
      <w:tr w:rsidR="00152C2C" w14:paraId="277488B7" w14:textId="77777777">
        <w:trPr>
          <w:trHeight w:val="340"/>
          <w:jc w:val="center"/>
        </w:trPr>
        <w:tc>
          <w:tcPr>
            <w:tcW w:w="1811" w:type="dxa"/>
            <w:vMerge/>
          </w:tcPr>
          <w:p w14:paraId="1EFBB6C0" w14:textId="77777777" w:rsidR="00152C2C" w:rsidRDefault="00152C2C">
            <w:pPr>
              <w:rPr>
                <w:szCs w:val="21"/>
              </w:rPr>
            </w:pPr>
          </w:p>
        </w:tc>
        <w:tc>
          <w:tcPr>
            <w:tcW w:w="945" w:type="dxa"/>
          </w:tcPr>
          <w:p w14:paraId="399EB6D9" w14:textId="77777777" w:rsidR="00152C2C" w:rsidRDefault="00152C2C">
            <w:pPr>
              <w:rPr>
                <w:rFonts w:hint="eastAsia"/>
                <w:szCs w:val="21"/>
              </w:rPr>
            </w:pPr>
            <w:r>
              <w:rPr>
                <w:rFonts w:hint="eastAsia"/>
                <w:szCs w:val="21"/>
              </w:rPr>
              <w:t>南</w:t>
            </w:r>
          </w:p>
        </w:tc>
        <w:tc>
          <w:tcPr>
            <w:tcW w:w="3383" w:type="dxa"/>
          </w:tcPr>
          <w:p w14:paraId="18D9672B" w14:textId="77777777" w:rsidR="00152C2C" w:rsidRDefault="00152C2C">
            <w:pPr>
              <w:rPr>
                <w:rFonts w:hint="eastAsia"/>
                <w:szCs w:val="21"/>
              </w:rPr>
            </w:pPr>
            <w:r>
              <w:rPr>
                <w:rFonts w:hint="eastAsia"/>
                <w:szCs w:val="21"/>
              </w:rPr>
              <w:t>45#</w:t>
            </w:r>
            <w:r>
              <w:rPr>
                <w:rFonts w:hint="eastAsia"/>
                <w:szCs w:val="21"/>
              </w:rPr>
              <w:t>化学品库（丙类）</w:t>
            </w:r>
          </w:p>
        </w:tc>
        <w:tc>
          <w:tcPr>
            <w:tcW w:w="2899" w:type="dxa"/>
          </w:tcPr>
          <w:p w14:paraId="6757A945" w14:textId="77777777" w:rsidR="00152C2C" w:rsidRDefault="00152C2C">
            <w:pPr>
              <w:rPr>
                <w:rFonts w:hint="eastAsia"/>
                <w:szCs w:val="21"/>
              </w:rPr>
            </w:pPr>
            <w:r>
              <w:rPr>
                <w:rFonts w:hint="eastAsia"/>
                <w:color w:val="000000"/>
                <w:szCs w:val="21"/>
              </w:rPr>
              <w:t>GB 50016-2014</w:t>
            </w:r>
            <w:r>
              <w:rPr>
                <w:color w:val="000000"/>
                <w:szCs w:val="21"/>
              </w:rPr>
              <w:t>(2018</w:t>
            </w:r>
            <w:r>
              <w:rPr>
                <w:rFonts w:hint="eastAsia"/>
                <w:color w:val="000000"/>
                <w:szCs w:val="21"/>
              </w:rPr>
              <w:t>年版</w:t>
            </w:r>
            <w:r>
              <w:rPr>
                <w:color w:val="000000"/>
                <w:szCs w:val="21"/>
              </w:rPr>
              <w:t>)</w:t>
            </w:r>
            <w:r>
              <w:rPr>
                <w:rFonts w:hint="eastAsia"/>
                <w:color w:val="000000"/>
                <w:szCs w:val="21"/>
              </w:rPr>
              <w:t>第</w:t>
            </w:r>
            <w:r>
              <w:rPr>
                <w:color w:val="000000"/>
                <w:szCs w:val="21"/>
              </w:rPr>
              <w:t>3.</w:t>
            </w:r>
            <w:r>
              <w:rPr>
                <w:rFonts w:hint="eastAsia"/>
                <w:color w:val="000000"/>
                <w:szCs w:val="21"/>
              </w:rPr>
              <w:t>5.2</w:t>
            </w:r>
            <w:r>
              <w:rPr>
                <w:rFonts w:hint="eastAsia"/>
                <w:color w:val="000000"/>
                <w:szCs w:val="21"/>
              </w:rPr>
              <w:t>条</w:t>
            </w:r>
          </w:p>
        </w:tc>
        <w:tc>
          <w:tcPr>
            <w:tcW w:w="1561" w:type="dxa"/>
          </w:tcPr>
          <w:p w14:paraId="2905B54D" w14:textId="77777777" w:rsidR="00152C2C" w:rsidRDefault="00152C2C">
            <w:pPr>
              <w:rPr>
                <w:rFonts w:hint="eastAsia"/>
                <w:szCs w:val="21"/>
              </w:rPr>
            </w:pPr>
            <w:r>
              <w:rPr>
                <w:rFonts w:hint="eastAsia"/>
                <w:szCs w:val="21"/>
              </w:rPr>
              <w:t>10</w:t>
            </w:r>
          </w:p>
        </w:tc>
        <w:tc>
          <w:tcPr>
            <w:tcW w:w="1397" w:type="dxa"/>
          </w:tcPr>
          <w:p w14:paraId="5B0920C4" w14:textId="77777777" w:rsidR="00152C2C" w:rsidRDefault="00152C2C">
            <w:pPr>
              <w:rPr>
                <w:rFonts w:hint="eastAsia"/>
                <w:szCs w:val="21"/>
              </w:rPr>
            </w:pPr>
            <w:r>
              <w:rPr>
                <w:rFonts w:hint="eastAsia"/>
                <w:szCs w:val="21"/>
              </w:rPr>
              <w:t>20</w:t>
            </w:r>
          </w:p>
        </w:tc>
        <w:tc>
          <w:tcPr>
            <w:tcW w:w="1056" w:type="dxa"/>
          </w:tcPr>
          <w:p w14:paraId="083AD839" w14:textId="77777777" w:rsidR="00152C2C" w:rsidRDefault="00152C2C">
            <w:pPr>
              <w:rPr>
                <w:rFonts w:hint="eastAsia"/>
                <w:szCs w:val="21"/>
              </w:rPr>
            </w:pPr>
            <w:r>
              <w:rPr>
                <w:rFonts w:hint="eastAsia"/>
                <w:szCs w:val="21"/>
              </w:rPr>
              <w:t>符合</w:t>
            </w:r>
          </w:p>
        </w:tc>
        <w:tc>
          <w:tcPr>
            <w:tcW w:w="1168" w:type="dxa"/>
            <w:vMerge/>
          </w:tcPr>
          <w:p w14:paraId="5485AE17" w14:textId="77777777" w:rsidR="00152C2C" w:rsidRDefault="00152C2C">
            <w:pPr>
              <w:rPr>
                <w:rFonts w:hint="eastAsia"/>
                <w:szCs w:val="21"/>
              </w:rPr>
            </w:pPr>
          </w:p>
        </w:tc>
      </w:tr>
      <w:tr w:rsidR="00152C2C" w14:paraId="770E575B" w14:textId="77777777">
        <w:trPr>
          <w:trHeight w:val="340"/>
          <w:jc w:val="center"/>
        </w:trPr>
        <w:tc>
          <w:tcPr>
            <w:tcW w:w="1811" w:type="dxa"/>
            <w:vMerge/>
          </w:tcPr>
          <w:p w14:paraId="3CAD9E96" w14:textId="77777777" w:rsidR="00152C2C" w:rsidRDefault="00152C2C">
            <w:pPr>
              <w:rPr>
                <w:szCs w:val="21"/>
              </w:rPr>
            </w:pPr>
          </w:p>
        </w:tc>
        <w:tc>
          <w:tcPr>
            <w:tcW w:w="945" w:type="dxa"/>
          </w:tcPr>
          <w:p w14:paraId="6BA9AC9E" w14:textId="77777777" w:rsidR="00152C2C" w:rsidRDefault="00152C2C">
            <w:pPr>
              <w:rPr>
                <w:rFonts w:hint="eastAsia"/>
                <w:szCs w:val="21"/>
              </w:rPr>
            </w:pPr>
            <w:r>
              <w:rPr>
                <w:rFonts w:hint="eastAsia"/>
                <w:szCs w:val="21"/>
              </w:rPr>
              <w:t>西</w:t>
            </w:r>
          </w:p>
        </w:tc>
        <w:tc>
          <w:tcPr>
            <w:tcW w:w="3383" w:type="dxa"/>
          </w:tcPr>
          <w:p w14:paraId="67501837" w14:textId="77777777" w:rsidR="00152C2C" w:rsidRDefault="00152C2C">
            <w:pPr>
              <w:rPr>
                <w:rFonts w:hint="eastAsia"/>
                <w:szCs w:val="21"/>
              </w:rPr>
            </w:pPr>
            <w:r>
              <w:rPr>
                <w:rFonts w:hint="eastAsia"/>
                <w:szCs w:val="21"/>
              </w:rPr>
              <w:t>气瓶库（甲类）</w:t>
            </w:r>
          </w:p>
        </w:tc>
        <w:tc>
          <w:tcPr>
            <w:tcW w:w="2899" w:type="dxa"/>
          </w:tcPr>
          <w:p w14:paraId="06BDE8B3" w14:textId="77777777" w:rsidR="00152C2C" w:rsidRDefault="00152C2C">
            <w:pPr>
              <w:rPr>
                <w:rFonts w:hint="eastAsia"/>
                <w:szCs w:val="21"/>
              </w:rPr>
            </w:pPr>
            <w:r>
              <w:rPr>
                <w:rFonts w:hint="eastAsia"/>
                <w:color w:val="000000"/>
                <w:szCs w:val="21"/>
              </w:rPr>
              <w:t>GB 50016-2014</w:t>
            </w:r>
            <w:r>
              <w:rPr>
                <w:color w:val="000000"/>
                <w:szCs w:val="21"/>
              </w:rPr>
              <w:t>(2018</w:t>
            </w:r>
            <w:r>
              <w:rPr>
                <w:rFonts w:hint="eastAsia"/>
                <w:color w:val="000000"/>
                <w:szCs w:val="21"/>
              </w:rPr>
              <w:t>年版</w:t>
            </w:r>
            <w:r>
              <w:rPr>
                <w:color w:val="000000"/>
                <w:szCs w:val="21"/>
              </w:rPr>
              <w:t>)</w:t>
            </w:r>
            <w:r>
              <w:rPr>
                <w:rFonts w:hint="eastAsia"/>
                <w:color w:val="000000"/>
                <w:szCs w:val="21"/>
              </w:rPr>
              <w:t>第</w:t>
            </w:r>
            <w:r>
              <w:rPr>
                <w:color w:val="000000"/>
                <w:szCs w:val="21"/>
              </w:rPr>
              <w:t>3.</w:t>
            </w:r>
            <w:r>
              <w:rPr>
                <w:rFonts w:hint="eastAsia"/>
                <w:color w:val="000000"/>
                <w:szCs w:val="21"/>
              </w:rPr>
              <w:t>5.1</w:t>
            </w:r>
            <w:r>
              <w:rPr>
                <w:rFonts w:hint="eastAsia"/>
                <w:color w:val="000000"/>
                <w:szCs w:val="21"/>
              </w:rPr>
              <w:t>条</w:t>
            </w:r>
          </w:p>
        </w:tc>
        <w:tc>
          <w:tcPr>
            <w:tcW w:w="1561" w:type="dxa"/>
          </w:tcPr>
          <w:p w14:paraId="3E94D206" w14:textId="77777777" w:rsidR="00152C2C" w:rsidRDefault="00152C2C">
            <w:pPr>
              <w:rPr>
                <w:rFonts w:hint="eastAsia"/>
                <w:szCs w:val="21"/>
              </w:rPr>
            </w:pPr>
            <w:r>
              <w:rPr>
                <w:rFonts w:hint="eastAsia"/>
                <w:szCs w:val="21"/>
              </w:rPr>
              <w:t>15</w:t>
            </w:r>
          </w:p>
        </w:tc>
        <w:tc>
          <w:tcPr>
            <w:tcW w:w="1397" w:type="dxa"/>
          </w:tcPr>
          <w:p w14:paraId="6E4A1674" w14:textId="77777777" w:rsidR="00152C2C" w:rsidRDefault="00152C2C">
            <w:pPr>
              <w:rPr>
                <w:rFonts w:hint="eastAsia"/>
                <w:szCs w:val="21"/>
              </w:rPr>
            </w:pPr>
            <w:r>
              <w:rPr>
                <w:rFonts w:hint="eastAsia"/>
                <w:szCs w:val="21"/>
              </w:rPr>
              <w:t>21.23</w:t>
            </w:r>
          </w:p>
        </w:tc>
        <w:tc>
          <w:tcPr>
            <w:tcW w:w="1056" w:type="dxa"/>
          </w:tcPr>
          <w:p w14:paraId="2B4C5E06" w14:textId="77777777" w:rsidR="00152C2C" w:rsidRDefault="00152C2C">
            <w:pPr>
              <w:rPr>
                <w:rFonts w:hint="eastAsia"/>
                <w:szCs w:val="21"/>
              </w:rPr>
            </w:pPr>
            <w:r>
              <w:rPr>
                <w:rFonts w:hint="eastAsia"/>
                <w:szCs w:val="21"/>
              </w:rPr>
              <w:t>符合</w:t>
            </w:r>
          </w:p>
        </w:tc>
        <w:tc>
          <w:tcPr>
            <w:tcW w:w="1168" w:type="dxa"/>
            <w:vMerge/>
          </w:tcPr>
          <w:p w14:paraId="2BBFC5A7" w14:textId="77777777" w:rsidR="00152C2C" w:rsidRDefault="00152C2C">
            <w:pPr>
              <w:rPr>
                <w:rFonts w:hint="eastAsia"/>
                <w:szCs w:val="21"/>
              </w:rPr>
            </w:pPr>
          </w:p>
        </w:tc>
      </w:tr>
      <w:tr w:rsidR="00152C2C" w14:paraId="3B259C50" w14:textId="77777777">
        <w:trPr>
          <w:trHeight w:val="340"/>
          <w:jc w:val="center"/>
        </w:trPr>
        <w:tc>
          <w:tcPr>
            <w:tcW w:w="1811" w:type="dxa"/>
            <w:vMerge/>
          </w:tcPr>
          <w:p w14:paraId="7C3A2708" w14:textId="77777777" w:rsidR="00152C2C" w:rsidRDefault="00152C2C">
            <w:pPr>
              <w:rPr>
                <w:szCs w:val="21"/>
              </w:rPr>
            </w:pPr>
          </w:p>
        </w:tc>
        <w:tc>
          <w:tcPr>
            <w:tcW w:w="945" w:type="dxa"/>
          </w:tcPr>
          <w:p w14:paraId="5DF84A2D" w14:textId="77777777" w:rsidR="00152C2C" w:rsidRDefault="00152C2C">
            <w:pPr>
              <w:rPr>
                <w:rFonts w:hint="eastAsia"/>
                <w:szCs w:val="21"/>
              </w:rPr>
            </w:pPr>
            <w:r>
              <w:rPr>
                <w:rFonts w:hint="eastAsia"/>
                <w:szCs w:val="21"/>
              </w:rPr>
              <w:t>北</w:t>
            </w:r>
          </w:p>
        </w:tc>
        <w:tc>
          <w:tcPr>
            <w:tcW w:w="3383" w:type="dxa"/>
          </w:tcPr>
          <w:p w14:paraId="19428C52" w14:textId="77777777" w:rsidR="00152C2C" w:rsidRDefault="00152C2C">
            <w:pPr>
              <w:rPr>
                <w:rFonts w:hint="eastAsia"/>
                <w:szCs w:val="21"/>
              </w:rPr>
            </w:pPr>
            <w:r>
              <w:rPr>
                <w:rFonts w:hint="eastAsia"/>
                <w:szCs w:val="21"/>
              </w:rPr>
              <w:t>烷基铝库</w:t>
            </w:r>
          </w:p>
        </w:tc>
        <w:tc>
          <w:tcPr>
            <w:tcW w:w="2899" w:type="dxa"/>
          </w:tcPr>
          <w:p w14:paraId="290DF5D0"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3.5.1</w:t>
            </w:r>
            <w:r>
              <w:rPr>
                <w:rFonts w:hint="eastAsia"/>
                <w:color w:val="000000"/>
                <w:szCs w:val="21"/>
              </w:rPr>
              <w:t>条</w:t>
            </w:r>
          </w:p>
        </w:tc>
        <w:tc>
          <w:tcPr>
            <w:tcW w:w="1561" w:type="dxa"/>
          </w:tcPr>
          <w:p w14:paraId="179C061B" w14:textId="77777777" w:rsidR="00152C2C" w:rsidRDefault="00152C2C">
            <w:pPr>
              <w:rPr>
                <w:rFonts w:hint="eastAsia"/>
                <w:szCs w:val="21"/>
              </w:rPr>
            </w:pPr>
            <w:r>
              <w:rPr>
                <w:rFonts w:hint="eastAsia"/>
                <w:szCs w:val="21"/>
              </w:rPr>
              <w:t>20</w:t>
            </w:r>
          </w:p>
        </w:tc>
        <w:tc>
          <w:tcPr>
            <w:tcW w:w="1397" w:type="dxa"/>
          </w:tcPr>
          <w:p w14:paraId="57A2EF9B" w14:textId="77777777" w:rsidR="00152C2C" w:rsidRDefault="00152C2C">
            <w:pPr>
              <w:rPr>
                <w:rFonts w:hint="eastAsia"/>
                <w:szCs w:val="21"/>
              </w:rPr>
            </w:pPr>
            <w:r>
              <w:rPr>
                <w:rFonts w:hint="eastAsia"/>
                <w:szCs w:val="21"/>
              </w:rPr>
              <w:t>23</w:t>
            </w:r>
          </w:p>
        </w:tc>
        <w:tc>
          <w:tcPr>
            <w:tcW w:w="1056" w:type="dxa"/>
          </w:tcPr>
          <w:p w14:paraId="20CEF72F" w14:textId="77777777" w:rsidR="00152C2C" w:rsidRDefault="00152C2C">
            <w:pPr>
              <w:rPr>
                <w:rFonts w:hint="eastAsia"/>
                <w:szCs w:val="21"/>
              </w:rPr>
            </w:pPr>
            <w:r>
              <w:rPr>
                <w:rFonts w:hint="eastAsia"/>
                <w:szCs w:val="21"/>
              </w:rPr>
              <w:t>符合</w:t>
            </w:r>
          </w:p>
        </w:tc>
        <w:tc>
          <w:tcPr>
            <w:tcW w:w="1168" w:type="dxa"/>
            <w:vMerge/>
          </w:tcPr>
          <w:p w14:paraId="3EED92CD" w14:textId="77777777" w:rsidR="00152C2C" w:rsidRDefault="00152C2C">
            <w:pPr>
              <w:rPr>
                <w:rFonts w:hint="eastAsia"/>
                <w:szCs w:val="21"/>
              </w:rPr>
            </w:pPr>
          </w:p>
        </w:tc>
      </w:tr>
      <w:tr w:rsidR="00152C2C" w14:paraId="089D0473" w14:textId="77777777">
        <w:trPr>
          <w:trHeight w:val="340"/>
          <w:jc w:val="center"/>
        </w:trPr>
        <w:tc>
          <w:tcPr>
            <w:tcW w:w="1811" w:type="dxa"/>
            <w:vMerge w:val="restart"/>
          </w:tcPr>
          <w:p w14:paraId="2CEA7ABC" w14:textId="77777777" w:rsidR="00152C2C" w:rsidRDefault="00152C2C">
            <w:pPr>
              <w:rPr>
                <w:szCs w:val="21"/>
              </w:rPr>
            </w:pPr>
            <w:bookmarkStart w:id="2980" w:name="_Hlk176942095"/>
            <w:r>
              <w:rPr>
                <w:rFonts w:hint="eastAsia"/>
                <w:szCs w:val="21"/>
              </w:rPr>
              <w:t>新建气瓶库（甲类）</w:t>
            </w:r>
          </w:p>
        </w:tc>
        <w:tc>
          <w:tcPr>
            <w:tcW w:w="945" w:type="dxa"/>
            <w:vMerge w:val="restart"/>
          </w:tcPr>
          <w:p w14:paraId="3A7357B0" w14:textId="77777777" w:rsidR="00152C2C" w:rsidRDefault="00152C2C">
            <w:pPr>
              <w:rPr>
                <w:szCs w:val="21"/>
              </w:rPr>
            </w:pPr>
            <w:r>
              <w:rPr>
                <w:rFonts w:hint="eastAsia"/>
                <w:szCs w:val="21"/>
              </w:rPr>
              <w:t>东</w:t>
            </w:r>
          </w:p>
          <w:p w14:paraId="75F7C929" w14:textId="77777777" w:rsidR="00152C2C" w:rsidRDefault="00152C2C">
            <w:pPr>
              <w:rPr>
                <w:rFonts w:hint="eastAsia"/>
                <w:szCs w:val="21"/>
              </w:rPr>
            </w:pPr>
          </w:p>
        </w:tc>
        <w:tc>
          <w:tcPr>
            <w:tcW w:w="3383" w:type="dxa"/>
          </w:tcPr>
          <w:p w14:paraId="3DED1C03" w14:textId="77777777" w:rsidR="00152C2C" w:rsidRDefault="00152C2C">
            <w:pPr>
              <w:rPr>
                <w:rFonts w:hint="eastAsia"/>
                <w:szCs w:val="21"/>
              </w:rPr>
            </w:pPr>
            <w:r>
              <w:rPr>
                <w:rFonts w:hint="eastAsia"/>
                <w:szCs w:val="21"/>
              </w:rPr>
              <w:t>烷基铝库（甲类）</w:t>
            </w:r>
          </w:p>
        </w:tc>
        <w:tc>
          <w:tcPr>
            <w:tcW w:w="2899" w:type="dxa"/>
          </w:tcPr>
          <w:p w14:paraId="4C586B24"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3.5.1</w:t>
            </w:r>
            <w:r>
              <w:rPr>
                <w:rFonts w:hint="eastAsia"/>
                <w:color w:val="000000"/>
                <w:szCs w:val="21"/>
              </w:rPr>
              <w:t>条</w:t>
            </w:r>
          </w:p>
        </w:tc>
        <w:tc>
          <w:tcPr>
            <w:tcW w:w="1561" w:type="dxa"/>
          </w:tcPr>
          <w:p w14:paraId="77132BED" w14:textId="77777777" w:rsidR="00152C2C" w:rsidRDefault="00152C2C">
            <w:pPr>
              <w:rPr>
                <w:rFonts w:hint="eastAsia"/>
                <w:szCs w:val="21"/>
              </w:rPr>
            </w:pPr>
            <w:r>
              <w:rPr>
                <w:rFonts w:hint="eastAsia"/>
                <w:szCs w:val="21"/>
              </w:rPr>
              <w:t>20</w:t>
            </w:r>
          </w:p>
        </w:tc>
        <w:tc>
          <w:tcPr>
            <w:tcW w:w="1397" w:type="dxa"/>
          </w:tcPr>
          <w:p w14:paraId="358919DC" w14:textId="77777777" w:rsidR="00152C2C" w:rsidRDefault="00152C2C">
            <w:pPr>
              <w:rPr>
                <w:rFonts w:hint="eastAsia"/>
                <w:szCs w:val="21"/>
              </w:rPr>
            </w:pPr>
            <w:r>
              <w:rPr>
                <w:rFonts w:hint="eastAsia"/>
                <w:szCs w:val="21"/>
              </w:rPr>
              <w:t>21.23</w:t>
            </w:r>
          </w:p>
        </w:tc>
        <w:tc>
          <w:tcPr>
            <w:tcW w:w="1056" w:type="dxa"/>
          </w:tcPr>
          <w:p w14:paraId="67B1E303" w14:textId="77777777" w:rsidR="00152C2C" w:rsidRDefault="00152C2C">
            <w:pPr>
              <w:rPr>
                <w:rFonts w:hint="eastAsia"/>
                <w:szCs w:val="21"/>
              </w:rPr>
            </w:pPr>
            <w:r>
              <w:rPr>
                <w:rFonts w:hint="eastAsia"/>
                <w:szCs w:val="21"/>
              </w:rPr>
              <w:t>符合</w:t>
            </w:r>
          </w:p>
        </w:tc>
        <w:tc>
          <w:tcPr>
            <w:tcW w:w="1168" w:type="dxa"/>
          </w:tcPr>
          <w:p w14:paraId="2E5EDEFB" w14:textId="77777777" w:rsidR="00152C2C" w:rsidRDefault="00152C2C">
            <w:pPr>
              <w:rPr>
                <w:rFonts w:hint="eastAsia"/>
                <w:szCs w:val="21"/>
              </w:rPr>
            </w:pPr>
          </w:p>
        </w:tc>
      </w:tr>
      <w:bookmarkEnd w:id="2980"/>
      <w:tr w:rsidR="00152C2C" w14:paraId="143514AD" w14:textId="77777777">
        <w:trPr>
          <w:trHeight w:val="340"/>
          <w:jc w:val="center"/>
        </w:trPr>
        <w:tc>
          <w:tcPr>
            <w:tcW w:w="1811" w:type="dxa"/>
            <w:vMerge/>
          </w:tcPr>
          <w:p w14:paraId="0AC06B46" w14:textId="77777777" w:rsidR="00152C2C" w:rsidRDefault="00152C2C">
            <w:pPr>
              <w:rPr>
                <w:rFonts w:hint="eastAsia"/>
                <w:szCs w:val="21"/>
              </w:rPr>
            </w:pPr>
          </w:p>
        </w:tc>
        <w:tc>
          <w:tcPr>
            <w:tcW w:w="945" w:type="dxa"/>
            <w:vMerge/>
          </w:tcPr>
          <w:p w14:paraId="12E01873" w14:textId="77777777" w:rsidR="00152C2C" w:rsidRDefault="00152C2C">
            <w:pPr>
              <w:rPr>
                <w:rFonts w:hint="eastAsia"/>
                <w:szCs w:val="21"/>
              </w:rPr>
            </w:pPr>
          </w:p>
        </w:tc>
        <w:tc>
          <w:tcPr>
            <w:tcW w:w="3383" w:type="dxa"/>
          </w:tcPr>
          <w:p w14:paraId="3A16BA36" w14:textId="77777777" w:rsidR="00152C2C" w:rsidRDefault="00152C2C">
            <w:pPr>
              <w:rPr>
                <w:rFonts w:hint="eastAsia"/>
                <w:szCs w:val="21"/>
              </w:rPr>
            </w:pPr>
            <w:r>
              <w:rPr>
                <w:rFonts w:hint="eastAsia"/>
                <w:szCs w:val="21"/>
              </w:rPr>
              <w:t>丙类库</w:t>
            </w:r>
          </w:p>
        </w:tc>
        <w:tc>
          <w:tcPr>
            <w:tcW w:w="2899" w:type="dxa"/>
          </w:tcPr>
          <w:p w14:paraId="14F27992" w14:textId="77777777" w:rsidR="00152C2C" w:rsidRDefault="00152C2C">
            <w:pPr>
              <w:rPr>
                <w:rFonts w:hint="eastAsia"/>
                <w:szCs w:val="21"/>
              </w:rPr>
            </w:pPr>
            <w:r>
              <w:rPr>
                <w:szCs w:val="21"/>
              </w:rPr>
              <w:t>GB 50016-2014 (2018</w:t>
            </w:r>
            <w:r>
              <w:rPr>
                <w:szCs w:val="21"/>
              </w:rPr>
              <w:t>年版</w:t>
            </w:r>
            <w:r>
              <w:rPr>
                <w:szCs w:val="21"/>
              </w:rPr>
              <w:t xml:space="preserve">) </w:t>
            </w:r>
            <w:r>
              <w:rPr>
                <w:szCs w:val="21"/>
              </w:rPr>
              <w:t>第</w:t>
            </w:r>
            <w:r>
              <w:rPr>
                <w:szCs w:val="21"/>
              </w:rPr>
              <w:t>3.5.1</w:t>
            </w:r>
            <w:r>
              <w:rPr>
                <w:szCs w:val="21"/>
              </w:rPr>
              <w:t>条</w:t>
            </w:r>
          </w:p>
        </w:tc>
        <w:tc>
          <w:tcPr>
            <w:tcW w:w="1561" w:type="dxa"/>
          </w:tcPr>
          <w:p w14:paraId="352E823F" w14:textId="77777777" w:rsidR="00152C2C" w:rsidRDefault="00152C2C">
            <w:pPr>
              <w:rPr>
                <w:rFonts w:hint="eastAsia"/>
                <w:szCs w:val="21"/>
              </w:rPr>
            </w:pPr>
            <w:r>
              <w:rPr>
                <w:rFonts w:hint="eastAsia"/>
                <w:szCs w:val="21"/>
              </w:rPr>
              <w:t>15</w:t>
            </w:r>
          </w:p>
        </w:tc>
        <w:tc>
          <w:tcPr>
            <w:tcW w:w="1397" w:type="dxa"/>
          </w:tcPr>
          <w:p w14:paraId="54478B2B" w14:textId="77777777" w:rsidR="00152C2C" w:rsidRDefault="00152C2C">
            <w:pPr>
              <w:rPr>
                <w:rFonts w:hint="eastAsia"/>
                <w:szCs w:val="21"/>
              </w:rPr>
            </w:pPr>
            <w:r>
              <w:rPr>
                <w:rFonts w:hint="eastAsia"/>
                <w:szCs w:val="21"/>
              </w:rPr>
              <w:t>21.23</w:t>
            </w:r>
          </w:p>
        </w:tc>
        <w:tc>
          <w:tcPr>
            <w:tcW w:w="1056" w:type="dxa"/>
          </w:tcPr>
          <w:p w14:paraId="57B2DA1E" w14:textId="77777777" w:rsidR="00152C2C" w:rsidRDefault="00152C2C">
            <w:pPr>
              <w:rPr>
                <w:rFonts w:hint="eastAsia"/>
                <w:szCs w:val="21"/>
              </w:rPr>
            </w:pPr>
            <w:r>
              <w:rPr>
                <w:rFonts w:hint="eastAsia"/>
                <w:szCs w:val="21"/>
              </w:rPr>
              <w:t>符合</w:t>
            </w:r>
          </w:p>
        </w:tc>
        <w:tc>
          <w:tcPr>
            <w:tcW w:w="1168" w:type="dxa"/>
          </w:tcPr>
          <w:p w14:paraId="0366A784" w14:textId="77777777" w:rsidR="00152C2C" w:rsidRDefault="00152C2C">
            <w:pPr>
              <w:rPr>
                <w:rFonts w:hint="eastAsia"/>
                <w:szCs w:val="21"/>
              </w:rPr>
            </w:pPr>
          </w:p>
        </w:tc>
      </w:tr>
      <w:tr w:rsidR="00152C2C" w14:paraId="5FA1272D" w14:textId="77777777">
        <w:trPr>
          <w:trHeight w:val="340"/>
          <w:jc w:val="center"/>
        </w:trPr>
        <w:tc>
          <w:tcPr>
            <w:tcW w:w="1811" w:type="dxa"/>
            <w:vMerge/>
          </w:tcPr>
          <w:p w14:paraId="5366DA48" w14:textId="77777777" w:rsidR="00152C2C" w:rsidRDefault="00152C2C">
            <w:pPr>
              <w:rPr>
                <w:szCs w:val="21"/>
              </w:rPr>
            </w:pPr>
          </w:p>
        </w:tc>
        <w:tc>
          <w:tcPr>
            <w:tcW w:w="945" w:type="dxa"/>
          </w:tcPr>
          <w:p w14:paraId="2BD0E728" w14:textId="77777777" w:rsidR="00152C2C" w:rsidRDefault="00152C2C">
            <w:pPr>
              <w:rPr>
                <w:rFonts w:hint="eastAsia"/>
                <w:szCs w:val="21"/>
              </w:rPr>
            </w:pPr>
            <w:r>
              <w:rPr>
                <w:rFonts w:hint="eastAsia"/>
                <w:szCs w:val="21"/>
              </w:rPr>
              <w:t>南</w:t>
            </w:r>
          </w:p>
        </w:tc>
        <w:tc>
          <w:tcPr>
            <w:tcW w:w="3383" w:type="dxa"/>
          </w:tcPr>
          <w:p w14:paraId="0840ABB2" w14:textId="77777777" w:rsidR="00152C2C" w:rsidRDefault="00152C2C">
            <w:pPr>
              <w:rPr>
                <w:rFonts w:hint="eastAsia"/>
                <w:szCs w:val="21"/>
              </w:rPr>
            </w:pPr>
            <w:r>
              <w:rPr>
                <w:rFonts w:hint="eastAsia"/>
                <w:szCs w:val="21"/>
              </w:rPr>
              <w:t>围墙</w:t>
            </w:r>
          </w:p>
        </w:tc>
        <w:tc>
          <w:tcPr>
            <w:tcW w:w="2899" w:type="dxa"/>
          </w:tcPr>
          <w:p w14:paraId="34078E0D" w14:textId="77777777" w:rsidR="00152C2C" w:rsidRDefault="00152C2C">
            <w:pPr>
              <w:rPr>
                <w:rFonts w:hint="eastAsia"/>
                <w:szCs w:val="21"/>
              </w:rPr>
            </w:pPr>
            <w:r>
              <w:rPr>
                <w:rFonts w:hint="eastAsia"/>
                <w:szCs w:val="21"/>
              </w:rPr>
              <w:t>GB50475-2008</w:t>
            </w:r>
            <w:r>
              <w:rPr>
                <w:rFonts w:hint="eastAsia"/>
                <w:szCs w:val="21"/>
              </w:rPr>
              <w:t>第</w:t>
            </w:r>
            <w:r>
              <w:rPr>
                <w:rFonts w:hint="eastAsia"/>
                <w:szCs w:val="21"/>
              </w:rPr>
              <w:t>4.7.2</w:t>
            </w:r>
            <w:r>
              <w:rPr>
                <w:rFonts w:hint="eastAsia"/>
                <w:szCs w:val="21"/>
              </w:rPr>
              <w:t>条</w:t>
            </w:r>
          </w:p>
        </w:tc>
        <w:tc>
          <w:tcPr>
            <w:tcW w:w="1561" w:type="dxa"/>
          </w:tcPr>
          <w:p w14:paraId="20E16004" w14:textId="77777777" w:rsidR="00152C2C" w:rsidRDefault="00152C2C">
            <w:pPr>
              <w:rPr>
                <w:rFonts w:hint="eastAsia"/>
                <w:szCs w:val="21"/>
              </w:rPr>
            </w:pPr>
            <w:r>
              <w:rPr>
                <w:rFonts w:hint="eastAsia"/>
                <w:szCs w:val="21"/>
              </w:rPr>
              <w:t>15</w:t>
            </w:r>
          </w:p>
        </w:tc>
        <w:tc>
          <w:tcPr>
            <w:tcW w:w="1397" w:type="dxa"/>
          </w:tcPr>
          <w:p w14:paraId="012D4463" w14:textId="77777777" w:rsidR="00152C2C" w:rsidRDefault="00D74E59">
            <w:pPr>
              <w:rPr>
                <w:rFonts w:hint="eastAsia"/>
                <w:szCs w:val="21"/>
              </w:rPr>
            </w:pPr>
            <w:r>
              <w:rPr>
                <w:rFonts w:hint="eastAsia"/>
                <w:szCs w:val="21"/>
              </w:rPr>
              <w:t>105</w:t>
            </w:r>
          </w:p>
        </w:tc>
        <w:tc>
          <w:tcPr>
            <w:tcW w:w="1056" w:type="dxa"/>
          </w:tcPr>
          <w:p w14:paraId="40A52FA7" w14:textId="77777777" w:rsidR="00152C2C" w:rsidRDefault="00152C2C">
            <w:pPr>
              <w:rPr>
                <w:rFonts w:hint="eastAsia"/>
                <w:szCs w:val="21"/>
              </w:rPr>
            </w:pPr>
            <w:r>
              <w:rPr>
                <w:rFonts w:hint="eastAsia"/>
                <w:szCs w:val="21"/>
              </w:rPr>
              <w:t>符合</w:t>
            </w:r>
          </w:p>
        </w:tc>
        <w:tc>
          <w:tcPr>
            <w:tcW w:w="1168" w:type="dxa"/>
          </w:tcPr>
          <w:p w14:paraId="1C220186" w14:textId="77777777" w:rsidR="00152C2C" w:rsidRDefault="00152C2C">
            <w:pPr>
              <w:rPr>
                <w:rFonts w:hint="eastAsia"/>
                <w:szCs w:val="21"/>
              </w:rPr>
            </w:pPr>
          </w:p>
        </w:tc>
      </w:tr>
      <w:tr w:rsidR="00152C2C" w14:paraId="420578C8" w14:textId="77777777">
        <w:trPr>
          <w:trHeight w:val="340"/>
          <w:jc w:val="center"/>
        </w:trPr>
        <w:tc>
          <w:tcPr>
            <w:tcW w:w="1811" w:type="dxa"/>
            <w:vMerge/>
          </w:tcPr>
          <w:p w14:paraId="4468DDB6" w14:textId="77777777" w:rsidR="00152C2C" w:rsidRDefault="00152C2C">
            <w:pPr>
              <w:rPr>
                <w:szCs w:val="21"/>
              </w:rPr>
            </w:pPr>
          </w:p>
        </w:tc>
        <w:tc>
          <w:tcPr>
            <w:tcW w:w="945" w:type="dxa"/>
            <w:vMerge w:val="restart"/>
          </w:tcPr>
          <w:p w14:paraId="060E6C55" w14:textId="77777777" w:rsidR="00152C2C" w:rsidRDefault="00152C2C">
            <w:pPr>
              <w:rPr>
                <w:rFonts w:hint="eastAsia"/>
                <w:szCs w:val="21"/>
              </w:rPr>
            </w:pPr>
            <w:r>
              <w:rPr>
                <w:rFonts w:hint="eastAsia"/>
                <w:szCs w:val="21"/>
              </w:rPr>
              <w:t>西</w:t>
            </w:r>
          </w:p>
        </w:tc>
        <w:tc>
          <w:tcPr>
            <w:tcW w:w="3383" w:type="dxa"/>
          </w:tcPr>
          <w:p w14:paraId="725EAADA" w14:textId="77777777" w:rsidR="00152C2C" w:rsidRDefault="00152C2C">
            <w:pPr>
              <w:rPr>
                <w:rFonts w:hint="eastAsia"/>
                <w:szCs w:val="21"/>
              </w:rPr>
            </w:pPr>
            <w:r>
              <w:rPr>
                <w:rFonts w:hint="eastAsia"/>
                <w:szCs w:val="21"/>
              </w:rPr>
              <w:t>铁路行走线</w:t>
            </w:r>
          </w:p>
        </w:tc>
        <w:tc>
          <w:tcPr>
            <w:tcW w:w="2899" w:type="dxa"/>
          </w:tcPr>
          <w:p w14:paraId="34CD7351" w14:textId="77777777" w:rsidR="00152C2C" w:rsidRDefault="00152C2C">
            <w:pPr>
              <w:rPr>
                <w:rFonts w:hint="eastAsia"/>
                <w:szCs w:val="21"/>
              </w:rPr>
            </w:pPr>
            <w:r>
              <w:rPr>
                <w:rFonts w:hint="eastAsia"/>
                <w:color w:val="000000"/>
                <w:szCs w:val="21"/>
              </w:rPr>
              <w:t>GB 50016-2014</w:t>
            </w:r>
            <w:r>
              <w:rPr>
                <w:color w:val="000000"/>
                <w:szCs w:val="21"/>
              </w:rPr>
              <w:t>(2018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lastRenderedPageBreak/>
              <w:t>3.5.1</w:t>
            </w:r>
            <w:r>
              <w:rPr>
                <w:rFonts w:hint="eastAsia"/>
                <w:color w:val="000000"/>
                <w:szCs w:val="21"/>
              </w:rPr>
              <w:t>条</w:t>
            </w:r>
          </w:p>
        </w:tc>
        <w:tc>
          <w:tcPr>
            <w:tcW w:w="1561" w:type="dxa"/>
          </w:tcPr>
          <w:p w14:paraId="48CDC9A9" w14:textId="77777777" w:rsidR="00152C2C" w:rsidRDefault="00152C2C">
            <w:pPr>
              <w:rPr>
                <w:rFonts w:hint="eastAsia"/>
                <w:szCs w:val="21"/>
              </w:rPr>
            </w:pPr>
            <w:r>
              <w:rPr>
                <w:rFonts w:hint="eastAsia"/>
                <w:szCs w:val="21"/>
              </w:rPr>
              <w:lastRenderedPageBreak/>
              <w:t>30</w:t>
            </w:r>
          </w:p>
        </w:tc>
        <w:tc>
          <w:tcPr>
            <w:tcW w:w="1397" w:type="dxa"/>
          </w:tcPr>
          <w:p w14:paraId="19BE2D11" w14:textId="77777777" w:rsidR="00152C2C" w:rsidRDefault="00152C2C">
            <w:pPr>
              <w:rPr>
                <w:rFonts w:hint="eastAsia"/>
                <w:szCs w:val="21"/>
              </w:rPr>
            </w:pPr>
            <w:r>
              <w:rPr>
                <w:rFonts w:hint="eastAsia"/>
                <w:szCs w:val="21"/>
              </w:rPr>
              <w:t>30.18</w:t>
            </w:r>
          </w:p>
        </w:tc>
        <w:tc>
          <w:tcPr>
            <w:tcW w:w="1056" w:type="dxa"/>
          </w:tcPr>
          <w:p w14:paraId="2FD3A265" w14:textId="77777777" w:rsidR="00152C2C" w:rsidRDefault="00152C2C">
            <w:pPr>
              <w:rPr>
                <w:rFonts w:hint="eastAsia"/>
                <w:szCs w:val="21"/>
              </w:rPr>
            </w:pPr>
            <w:r>
              <w:rPr>
                <w:rFonts w:hint="eastAsia"/>
                <w:szCs w:val="21"/>
              </w:rPr>
              <w:t>符合</w:t>
            </w:r>
          </w:p>
        </w:tc>
        <w:tc>
          <w:tcPr>
            <w:tcW w:w="1168" w:type="dxa"/>
          </w:tcPr>
          <w:p w14:paraId="6509BF87" w14:textId="77777777" w:rsidR="00152C2C" w:rsidRDefault="00152C2C">
            <w:pPr>
              <w:rPr>
                <w:rFonts w:hint="eastAsia"/>
                <w:szCs w:val="21"/>
              </w:rPr>
            </w:pPr>
          </w:p>
        </w:tc>
      </w:tr>
      <w:tr w:rsidR="00152C2C" w14:paraId="411C7B1A" w14:textId="77777777">
        <w:trPr>
          <w:trHeight w:val="340"/>
          <w:jc w:val="center"/>
        </w:trPr>
        <w:tc>
          <w:tcPr>
            <w:tcW w:w="1811" w:type="dxa"/>
            <w:vMerge/>
          </w:tcPr>
          <w:p w14:paraId="66F76938" w14:textId="77777777" w:rsidR="00152C2C" w:rsidRDefault="00152C2C">
            <w:pPr>
              <w:rPr>
                <w:szCs w:val="21"/>
              </w:rPr>
            </w:pPr>
          </w:p>
        </w:tc>
        <w:tc>
          <w:tcPr>
            <w:tcW w:w="945" w:type="dxa"/>
            <w:vMerge/>
          </w:tcPr>
          <w:p w14:paraId="3C8C7E02" w14:textId="77777777" w:rsidR="00152C2C" w:rsidRDefault="00152C2C">
            <w:pPr>
              <w:rPr>
                <w:rFonts w:hint="eastAsia"/>
                <w:szCs w:val="21"/>
              </w:rPr>
            </w:pPr>
          </w:p>
        </w:tc>
        <w:tc>
          <w:tcPr>
            <w:tcW w:w="3383" w:type="dxa"/>
          </w:tcPr>
          <w:p w14:paraId="74CAE572" w14:textId="77777777" w:rsidR="00152C2C" w:rsidRDefault="00152C2C">
            <w:pPr>
              <w:rPr>
                <w:rFonts w:hint="eastAsia"/>
                <w:szCs w:val="21"/>
              </w:rPr>
            </w:pPr>
            <w:r>
              <w:rPr>
                <w:rFonts w:hint="eastAsia"/>
                <w:szCs w:val="21"/>
              </w:rPr>
              <w:t>围墙</w:t>
            </w:r>
          </w:p>
        </w:tc>
        <w:tc>
          <w:tcPr>
            <w:tcW w:w="2899" w:type="dxa"/>
          </w:tcPr>
          <w:p w14:paraId="26D134A3" w14:textId="77777777" w:rsidR="00152C2C" w:rsidRDefault="00152C2C">
            <w:pPr>
              <w:rPr>
                <w:rFonts w:hint="eastAsia"/>
                <w:szCs w:val="21"/>
              </w:rPr>
            </w:pPr>
            <w:r>
              <w:rPr>
                <w:rFonts w:hint="eastAsia"/>
                <w:szCs w:val="21"/>
              </w:rPr>
              <w:t>GB50475-2008</w:t>
            </w:r>
            <w:r>
              <w:rPr>
                <w:rFonts w:hint="eastAsia"/>
                <w:szCs w:val="21"/>
              </w:rPr>
              <w:t>第</w:t>
            </w:r>
            <w:r>
              <w:rPr>
                <w:rFonts w:hint="eastAsia"/>
                <w:szCs w:val="21"/>
              </w:rPr>
              <w:t>4.7.2</w:t>
            </w:r>
            <w:r>
              <w:rPr>
                <w:rFonts w:hint="eastAsia"/>
                <w:szCs w:val="21"/>
              </w:rPr>
              <w:t>条</w:t>
            </w:r>
          </w:p>
        </w:tc>
        <w:tc>
          <w:tcPr>
            <w:tcW w:w="1561" w:type="dxa"/>
          </w:tcPr>
          <w:p w14:paraId="42DD0C2F" w14:textId="77777777" w:rsidR="00152C2C" w:rsidRDefault="00152C2C">
            <w:pPr>
              <w:rPr>
                <w:rFonts w:hint="eastAsia"/>
                <w:szCs w:val="21"/>
              </w:rPr>
            </w:pPr>
            <w:r>
              <w:rPr>
                <w:rFonts w:hint="eastAsia"/>
                <w:szCs w:val="21"/>
              </w:rPr>
              <w:t>15</w:t>
            </w:r>
          </w:p>
        </w:tc>
        <w:tc>
          <w:tcPr>
            <w:tcW w:w="1397" w:type="dxa"/>
          </w:tcPr>
          <w:p w14:paraId="35293F0B" w14:textId="77777777" w:rsidR="00152C2C" w:rsidRDefault="00D74E59" w:rsidP="00D74E59">
            <w:pPr>
              <w:rPr>
                <w:rFonts w:hint="eastAsia"/>
                <w:szCs w:val="21"/>
              </w:rPr>
            </w:pPr>
            <w:r>
              <w:rPr>
                <w:rFonts w:hint="eastAsia"/>
                <w:szCs w:val="21"/>
              </w:rPr>
              <w:t>180</w:t>
            </w:r>
          </w:p>
        </w:tc>
        <w:tc>
          <w:tcPr>
            <w:tcW w:w="1056" w:type="dxa"/>
          </w:tcPr>
          <w:p w14:paraId="0A6445EB" w14:textId="77777777" w:rsidR="00152C2C" w:rsidRDefault="00152C2C">
            <w:pPr>
              <w:rPr>
                <w:rFonts w:hint="eastAsia"/>
                <w:szCs w:val="21"/>
              </w:rPr>
            </w:pPr>
            <w:r>
              <w:rPr>
                <w:rFonts w:hint="eastAsia"/>
                <w:szCs w:val="21"/>
              </w:rPr>
              <w:t>符合</w:t>
            </w:r>
          </w:p>
        </w:tc>
        <w:tc>
          <w:tcPr>
            <w:tcW w:w="1168" w:type="dxa"/>
          </w:tcPr>
          <w:p w14:paraId="43DAEF55" w14:textId="77777777" w:rsidR="00152C2C" w:rsidRDefault="00152C2C">
            <w:pPr>
              <w:rPr>
                <w:rFonts w:hint="eastAsia"/>
                <w:szCs w:val="21"/>
              </w:rPr>
            </w:pPr>
          </w:p>
        </w:tc>
      </w:tr>
      <w:tr w:rsidR="00152C2C" w14:paraId="1EF141F9" w14:textId="77777777">
        <w:trPr>
          <w:trHeight w:val="340"/>
          <w:jc w:val="center"/>
        </w:trPr>
        <w:tc>
          <w:tcPr>
            <w:tcW w:w="1811" w:type="dxa"/>
            <w:vMerge/>
          </w:tcPr>
          <w:p w14:paraId="7CAB6B82" w14:textId="77777777" w:rsidR="00152C2C" w:rsidRDefault="00152C2C">
            <w:pPr>
              <w:rPr>
                <w:szCs w:val="21"/>
              </w:rPr>
            </w:pPr>
          </w:p>
        </w:tc>
        <w:tc>
          <w:tcPr>
            <w:tcW w:w="945" w:type="dxa"/>
          </w:tcPr>
          <w:p w14:paraId="57485CFA" w14:textId="77777777" w:rsidR="00152C2C" w:rsidRDefault="00152C2C">
            <w:pPr>
              <w:rPr>
                <w:rFonts w:hint="eastAsia"/>
                <w:szCs w:val="21"/>
              </w:rPr>
            </w:pPr>
            <w:r>
              <w:rPr>
                <w:rFonts w:hint="eastAsia"/>
                <w:szCs w:val="21"/>
              </w:rPr>
              <w:t>北</w:t>
            </w:r>
          </w:p>
        </w:tc>
        <w:tc>
          <w:tcPr>
            <w:tcW w:w="3383" w:type="dxa"/>
          </w:tcPr>
          <w:p w14:paraId="0E23BB50" w14:textId="77777777" w:rsidR="00152C2C" w:rsidRDefault="00152C2C">
            <w:pPr>
              <w:rPr>
                <w:rFonts w:hint="eastAsia"/>
                <w:szCs w:val="21"/>
              </w:rPr>
            </w:pPr>
            <w:r>
              <w:rPr>
                <w:rFonts w:hint="eastAsia"/>
                <w:szCs w:val="21"/>
              </w:rPr>
              <w:t>水池（含油）（甲类）</w:t>
            </w:r>
          </w:p>
        </w:tc>
        <w:tc>
          <w:tcPr>
            <w:tcW w:w="2899" w:type="dxa"/>
          </w:tcPr>
          <w:p w14:paraId="0BD5B366" w14:textId="77777777" w:rsidR="00152C2C" w:rsidRDefault="00152C2C">
            <w:pPr>
              <w:rPr>
                <w:rFonts w:hint="eastAsia"/>
                <w:szCs w:val="21"/>
              </w:rPr>
            </w:pPr>
            <w:r>
              <w:rPr>
                <w:rFonts w:hint="eastAsia"/>
                <w:color w:val="000000"/>
                <w:szCs w:val="21"/>
              </w:rPr>
              <w:t>GB 50160-2008</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第</w:t>
            </w:r>
            <w:r>
              <w:rPr>
                <w:color w:val="000000"/>
                <w:szCs w:val="21"/>
              </w:rPr>
              <w:t>4.2.12</w:t>
            </w:r>
            <w:r>
              <w:rPr>
                <w:rFonts w:hint="eastAsia"/>
                <w:color w:val="000000"/>
                <w:szCs w:val="21"/>
              </w:rPr>
              <w:t>条</w:t>
            </w:r>
            <w:r>
              <w:rPr>
                <w:color w:val="000000"/>
                <w:szCs w:val="21"/>
              </w:rPr>
              <w:t xml:space="preserve"> </w:t>
            </w:r>
          </w:p>
        </w:tc>
        <w:tc>
          <w:tcPr>
            <w:tcW w:w="1561" w:type="dxa"/>
          </w:tcPr>
          <w:p w14:paraId="20500089" w14:textId="77777777" w:rsidR="00152C2C" w:rsidRDefault="00152C2C">
            <w:pPr>
              <w:rPr>
                <w:rFonts w:hint="eastAsia"/>
                <w:szCs w:val="21"/>
              </w:rPr>
            </w:pPr>
            <w:r>
              <w:rPr>
                <w:rFonts w:hint="eastAsia"/>
                <w:szCs w:val="21"/>
              </w:rPr>
              <w:t>25</w:t>
            </w:r>
          </w:p>
        </w:tc>
        <w:tc>
          <w:tcPr>
            <w:tcW w:w="1397" w:type="dxa"/>
          </w:tcPr>
          <w:p w14:paraId="38314F40" w14:textId="77777777" w:rsidR="00152C2C" w:rsidRDefault="00152C2C">
            <w:pPr>
              <w:rPr>
                <w:rFonts w:hint="eastAsia"/>
                <w:szCs w:val="21"/>
              </w:rPr>
            </w:pPr>
            <w:r>
              <w:rPr>
                <w:rFonts w:hint="eastAsia"/>
                <w:szCs w:val="21"/>
              </w:rPr>
              <w:t>25</w:t>
            </w:r>
          </w:p>
        </w:tc>
        <w:tc>
          <w:tcPr>
            <w:tcW w:w="1056" w:type="dxa"/>
          </w:tcPr>
          <w:p w14:paraId="56BA2F07" w14:textId="77777777" w:rsidR="00152C2C" w:rsidRDefault="00152C2C">
            <w:pPr>
              <w:rPr>
                <w:rFonts w:hint="eastAsia"/>
                <w:szCs w:val="21"/>
              </w:rPr>
            </w:pPr>
          </w:p>
        </w:tc>
        <w:tc>
          <w:tcPr>
            <w:tcW w:w="1168" w:type="dxa"/>
          </w:tcPr>
          <w:p w14:paraId="3FAB0525" w14:textId="77777777" w:rsidR="00152C2C" w:rsidRDefault="00152C2C">
            <w:pPr>
              <w:rPr>
                <w:rFonts w:hint="eastAsia"/>
                <w:szCs w:val="21"/>
              </w:rPr>
            </w:pPr>
          </w:p>
        </w:tc>
      </w:tr>
      <w:tr w:rsidR="00152C2C" w14:paraId="63AD5E3E" w14:textId="77777777">
        <w:trPr>
          <w:trHeight w:val="340"/>
          <w:jc w:val="center"/>
        </w:trPr>
        <w:tc>
          <w:tcPr>
            <w:tcW w:w="1811" w:type="dxa"/>
            <w:vMerge w:val="restart"/>
          </w:tcPr>
          <w:p w14:paraId="287CA5A8" w14:textId="77777777" w:rsidR="00152C2C" w:rsidRDefault="00152C2C">
            <w:pPr>
              <w:rPr>
                <w:szCs w:val="21"/>
              </w:rPr>
            </w:pPr>
            <w:r>
              <w:rPr>
                <w:rFonts w:hint="eastAsia"/>
                <w:szCs w:val="21"/>
              </w:rPr>
              <w:t>新建水池含油（甲类）</w:t>
            </w:r>
          </w:p>
        </w:tc>
        <w:tc>
          <w:tcPr>
            <w:tcW w:w="945" w:type="dxa"/>
          </w:tcPr>
          <w:p w14:paraId="50EBDA59" w14:textId="77777777" w:rsidR="00152C2C" w:rsidRDefault="00152C2C">
            <w:pPr>
              <w:rPr>
                <w:rFonts w:hint="eastAsia"/>
                <w:szCs w:val="21"/>
              </w:rPr>
            </w:pPr>
            <w:r>
              <w:rPr>
                <w:rFonts w:hint="eastAsia"/>
                <w:szCs w:val="21"/>
              </w:rPr>
              <w:t>东</w:t>
            </w:r>
          </w:p>
        </w:tc>
        <w:tc>
          <w:tcPr>
            <w:tcW w:w="3383" w:type="dxa"/>
          </w:tcPr>
          <w:p w14:paraId="03246AA4" w14:textId="77777777" w:rsidR="00152C2C" w:rsidRDefault="00152C2C">
            <w:pPr>
              <w:rPr>
                <w:rFonts w:hint="eastAsia"/>
                <w:szCs w:val="21"/>
              </w:rPr>
            </w:pPr>
            <w:r>
              <w:rPr>
                <w:rFonts w:hint="eastAsia"/>
                <w:szCs w:val="21"/>
              </w:rPr>
              <w:t>烷基铝库（甲类）</w:t>
            </w:r>
          </w:p>
        </w:tc>
        <w:tc>
          <w:tcPr>
            <w:tcW w:w="2899" w:type="dxa"/>
          </w:tcPr>
          <w:p w14:paraId="271BD50B" w14:textId="77777777" w:rsidR="00152C2C" w:rsidRDefault="00152C2C">
            <w:pPr>
              <w:rPr>
                <w:rFonts w:hint="eastAsia"/>
                <w:szCs w:val="21"/>
              </w:rPr>
            </w:pPr>
            <w:bookmarkStart w:id="2981" w:name="OLE_LINK735"/>
            <w:bookmarkStart w:id="2982" w:name="OLE_LINK734"/>
            <w:r>
              <w:rPr>
                <w:rFonts w:hint="eastAsia"/>
                <w:color w:val="000000"/>
                <w:szCs w:val="21"/>
              </w:rPr>
              <w:t>GB 50160-2008</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第</w:t>
            </w:r>
            <w:r>
              <w:rPr>
                <w:color w:val="000000"/>
                <w:szCs w:val="21"/>
              </w:rPr>
              <w:t>4.2.12</w:t>
            </w:r>
            <w:r>
              <w:rPr>
                <w:rFonts w:hint="eastAsia"/>
                <w:color w:val="000000"/>
                <w:szCs w:val="21"/>
              </w:rPr>
              <w:t>条</w:t>
            </w:r>
            <w:r>
              <w:rPr>
                <w:color w:val="000000"/>
                <w:szCs w:val="21"/>
              </w:rPr>
              <w:t xml:space="preserve"> </w:t>
            </w:r>
            <w:bookmarkEnd w:id="2981"/>
            <w:bookmarkEnd w:id="2982"/>
          </w:p>
        </w:tc>
        <w:tc>
          <w:tcPr>
            <w:tcW w:w="1561" w:type="dxa"/>
          </w:tcPr>
          <w:p w14:paraId="71C8DB11" w14:textId="77777777" w:rsidR="00152C2C" w:rsidRDefault="00152C2C">
            <w:pPr>
              <w:rPr>
                <w:rFonts w:hint="eastAsia"/>
                <w:szCs w:val="21"/>
              </w:rPr>
            </w:pPr>
            <w:r>
              <w:rPr>
                <w:rFonts w:hint="eastAsia"/>
                <w:szCs w:val="21"/>
              </w:rPr>
              <w:t>25</w:t>
            </w:r>
          </w:p>
        </w:tc>
        <w:tc>
          <w:tcPr>
            <w:tcW w:w="1397" w:type="dxa"/>
          </w:tcPr>
          <w:p w14:paraId="41890460" w14:textId="77777777" w:rsidR="00152C2C" w:rsidRDefault="00152C2C">
            <w:pPr>
              <w:rPr>
                <w:rFonts w:hint="eastAsia"/>
                <w:szCs w:val="21"/>
              </w:rPr>
            </w:pPr>
            <w:r>
              <w:rPr>
                <w:rFonts w:hint="eastAsia"/>
                <w:szCs w:val="21"/>
              </w:rPr>
              <w:t>25.66</w:t>
            </w:r>
          </w:p>
        </w:tc>
        <w:tc>
          <w:tcPr>
            <w:tcW w:w="1056" w:type="dxa"/>
          </w:tcPr>
          <w:p w14:paraId="4079B19D" w14:textId="77777777" w:rsidR="00152C2C" w:rsidRDefault="00152C2C">
            <w:pPr>
              <w:rPr>
                <w:rFonts w:hint="eastAsia"/>
                <w:szCs w:val="21"/>
              </w:rPr>
            </w:pPr>
          </w:p>
        </w:tc>
        <w:tc>
          <w:tcPr>
            <w:tcW w:w="1168" w:type="dxa"/>
          </w:tcPr>
          <w:p w14:paraId="179FAC9A" w14:textId="77777777" w:rsidR="00152C2C" w:rsidRDefault="00152C2C">
            <w:pPr>
              <w:rPr>
                <w:rFonts w:hint="eastAsia"/>
                <w:szCs w:val="21"/>
              </w:rPr>
            </w:pPr>
          </w:p>
        </w:tc>
      </w:tr>
      <w:tr w:rsidR="00152C2C" w14:paraId="61C452AE" w14:textId="77777777">
        <w:trPr>
          <w:trHeight w:val="340"/>
          <w:jc w:val="center"/>
        </w:trPr>
        <w:tc>
          <w:tcPr>
            <w:tcW w:w="1811" w:type="dxa"/>
            <w:vMerge/>
          </w:tcPr>
          <w:p w14:paraId="0D05699C" w14:textId="77777777" w:rsidR="00152C2C" w:rsidRDefault="00152C2C">
            <w:pPr>
              <w:rPr>
                <w:szCs w:val="21"/>
              </w:rPr>
            </w:pPr>
          </w:p>
        </w:tc>
        <w:tc>
          <w:tcPr>
            <w:tcW w:w="945" w:type="dxa"/>
          </w:tcPr>
          <w:p w14:paraId="23B14D88" w14:textId="77777777" w:rsidR="00152C2C" w:rsidRDefault="00152C2C">
            <w:pPr>
              <w:rPr>
                <w:rFonts w:hint="eastAsia"/>
                <w:szCs w:val="21"/>
              </w:rPr>
            </w:pPr>
            <w:r>
              <w:rPr>
                <w:rFonts w:hint="eastAsia"/>
                <w:szCs w:val="21"/>
              </w:rPr>
              <w:t>南</w:t>
            </w:r>
          </w:p>
        </w:tc>
        <w:tc>
          <w:tcPr>
            <w:tcW w:w="3383" w:type="dxa"/>
          </w:tcPr>
          <w:p w14:paraId="63F8154C" w14:textId="77777777" w:rsidR="00152C2C" w:rsidRDefault="00152C2C">
            <w:pPr>
              <w:rPr>
                <w:rFonts w:hint="eastAsia"/>
                <w:szCs w:val="21"/>
              </w:rPr>
            </w:pPr>
            <w:r>
              <w:rPr>
                <w:rFonts w:hint="eastAsia"/>
                <w:szCs w:val="21"/>
              </w:rPr>
              <w:t>气瓶库（甲类）</w:t>
            </w:r>
          </w:p>
        </w:tc>
        <w:tc>
          <w:tcPr>
            <w:tcW w:w="2899" w:type="dxa"/>
          </w:tcPr>
          <w:p w14:paraId="3F55FBF8" w14:textId="77777777" w:rsidR="00152C2C" w:rsidRDefault="00152C2C">
            <w:pPr>
              <w:rPr>
                <w:rFonts w:hint="eastAsia"/>
                <w:szCs w:val="21"/>
              </w:rPr>
            </w:pPr>
            <w:r>
              <w:rPr>
                <w:rFonts w:hint="eastAsia"/>
                <w:color w:val="000000"/>
                <w:szCs w:val="21"/>
              </w:rPr>
              <w:t>GB 50160-2008</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第</w:t>
            </w:r>
            <w:r>
              <w:rPr>
                <w:color w:val="000000"/>
                <w:szCs w:val="21"/>
              </w:rPr>
              <w:t>4.2.12</w:t>
            </w:r>
            <w:r>
              <w:rPr>
                <w:rFonts w:hint="eastAsia"/>
                <w:color w:val="000000"/>
                <w:szCs w:val="21"/>
              </w:rPr>
              <w:t>条</w:t>
            </w:r>
            <w:r>
              <w:rPr>
                <w:color w:val="000000"/>
                <w:szCs w:val="21"/>
              </w:rPr>
              <w:t xml:space="preserve"> </w:t>
            </w:r>
          </w:p>
        </w:tc>
        <w:tc>
          <w:tcPr>
            <w:tcW w:w="1561" w:type="dxa"/>
          </w:tcPr>
          <w:p w14:paraId="60B0407E" w14:textId="77777777" w:rsidR="00152C2C" w:rsidRDefault="00152C2C">
            <w:pPr>
              <w:rPr>
                <w:rFonts w:hint="eastAsia"/>
                <w:szCs w:val="21"/>
              </w:rPr>
            </w:pPr>
            <w:r>
              <w:rPr>
                <w:rFonts w:hint="eastAsia"/>
                <w:szCs w:val="21"/>
              </w:rPr>
              <w:t>25</w:t>
            </w:r>
          </w:p>
        </w:tc>
        <w:tc>
          <w:tcPr>
            <w:tcW w:w="1397" w:type="dxa"/>
          </w:tcPr>
          <w:p w14:paraId="64A71516" w14:textId="77777777" w:rsidR="00152C2C" w:rsidRDefault="00152C2C">
            <w:pPr>
              <w:rPr>
                <w:rFonts w:hint="eastAsia"/>
                <w:szCs w:val="21"/>
              </w:rPr>
            </w:pPr>
            <w:r>
              <w:rPr>
                <w:rFonts w:hint="eastAsia"/>
                <w:szCs w:val="21"/>
              </w:rPr>
              <w:t>25</w:t>
            </w:r>
          </w:p>
        </w:tc>
        <w:tc>
          <w:tcPr>
            <w:tcW w:w="1056" w:type="dxa"/>
          </w:tcPr>
          <w:p w14:paraId="78E0DBBC" w14:textId="77777777" w:rsidR="00152C2C" w:rsidRDefault="00152C2C">
            <w:pPr>
              <w:rPr>
                <w:rFonts w:hint="eastAsia"/>
                <w:szCs w:val="21"/>
              </w:rPr>
            </w:pPr>
          </w:p>
        </w:tc>
        <w:tc>
          <w:tcPr>
            <w:tcW w:w="1168" w:type="dxa"/>
          </w:tcPr>
          <w:p w14:paraId="655AA6F8" w14:textId="77777777" w:rsidR="00152C2C" w:rsidRDefault="00152C2C">
            <w:pPr>
              <w:rPr>
                <w:rFonts w:hint="eastAsia"/>
                <w:szCs w:val="21"/>
              </w:rPr>
            </w:pPr>
          </w:p>
        </w:tc>
      </w:tr>
      <w:tr w:rsidR="00152C2C" w14:paraId="185C1280" w14:textId="77777777">
        <w:trPr>
          <w:trHeight w:val="340"/>
          <w:jc w:val="center"/>
        </w:trPr>
        <w:tc>
          <w:tcPr>
            <w:tcW w:w="1811" w:type="dxa"/>
            <w:vMerge/>
          </w:tcPr>
          <w:p w14:paraId="43A4CE34" w14:textId="77777777" w:rsidR="00152C2C" w:rsidRDefault="00152C2C">
            <w:pPr>
              <w:rPr>
                <w:szCs w:val="21"/>
              </w:rPr>
            </w:pPr>
          </w:p>
        </w:tc>
        <w:tc>
          <w:tcPr>
            <w:tcW w:w="945" w:type="dxa"/>
          </w:tcPr>
          <w:p w14:paraId="2487776F" w14:textId="77777777" w:rsidR="00152C2C" w:rsidRDefault="00152C2C">
            <w:pPr>
              <w:rPr>
                <w:rFonts w:hint="eastAsia"/>
                <w:szCs w:val="21"/>
              </w:rPr>
            </w:pPr>
            <w:r>
              <w:rPr>
                <w:rFonts w:hint="eastAsia"/>
                <w:szCs w:val="21"/>
              </w:rPr>
              <w:t>西</w:t>
            </w:r>
          </w:p>
        </w:tc>
        <w:tc>
          <w:tcPr>
            <w:tcW w:w="3383" w:type="dxa"/>
          </w:tcPr>
          <w:p w14:paraId="7BFDAF4B" w14:textId="77777777" w:rsidR="00152C2C" w:rsidRDefault="00152C2C">
            <w:pPr>
              <w:rPr>
                <w:rFonts w:hint="eastAsia"/>
                <w:szCs w:val="21"/>
              </w:rPr>
            </w:pPr>
            <w:r>
              <w:rPr>
                <w:rFonts w:hint="eastAsia"/>
                <w:szCs w:val="21"/>
              </w:rPr>
              <w:t>铁路行走线</w:t>
            </w:r>
          </w:p>
        </w:tc>
        <w:tc>
          <w:tcPr>
            <w:tcW w:w="2899" w:type="dxa"/>
          </w:tcPr>
          <w:p w14:paraId="4E3AC582" w14:textId="77777777" w:rsidR="00152C2C" w:rsidRDefault="00152C2C">
            <w:pPr>
              <w:rPr>
                <w:rFonts w:hint="eastAsia"/>
                <w:szCs w:val="21"/>
              </w:rPr>
            </w:pPr>
            <w:r>
              <w:rPr>
                <w:rFonts w:hint="eastAsia"/>
                <w:color w:val="000000"/>
                <w:szCs w:val="21"/>
              </w:rPr>
              <w:t>GB 50160-2008</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第</w:t>
            </w:r>
            <w:r>
              <w:rPr>
                <w:color w:val="000000"/>
                <w:szCs w:val="21"/>
              </w:rPr>
              <w:t>4.2.12</w:t>
            </w:r>
            <w:r>
              <w:rPr>
                <w:rFonts w:hint="eastAsia"/>
                <w:color w:val="000000"/>
                <w:szCs w:val="21"/>
              </w:rPr>
              <w:t>条</w:t>
            </w:r>
          </w:p>
        </w:tc>
        <w:tc>
          <w:tcPr>
            <w:tcW w:w="1561" w:type="dxa"/>
          </w:tcPr>
          <w:p w14:paraId="3FB7F068" w14:textId="77777777" w:rsidR="00152C2C" w:rsidRDefault="00152C2C">
            <w:pPr>
              <w:rPr>
                <w:rFonts w:hint="eastAsia"/>
                <w:szCs w:val="21"/>
              </w:rPr>
            </w:pPr>
            <w:r>
              <w:rPr>
                <w:rFonts w:hint="eastAsia"/>
                <w:szCs w:val="21"/>
              </w:rPr>
              <w:t>10</w:t>
            </w:r>
          </w:p>
        </w:tc>
        <w:tc>
          <w:tcPr>
            <w:tcW w:w="1397" w:type="dxa"/>
          </w:tcPr>
          <w:p w14:paraId="0E8E9A01" w14:textId="77777777" w:rsidR="00152C2C" w:rsidRDefault="00152C2C">
            <w:pPr>
              <w:rPr>
                <w:rFonts w:hint="eastAsia"/>
                <w:szCs w:val="21"/>
              </w:rPr>
            </w:pPr>
            <w:r>
              <w:rPr>
                <w:rFonts w:hint="eastAsia"/>
                <w:szCs w:val="21"/>
              </w:rPr>
              <w:t>29.32</w:t>
            </w:r>
          </w:p>
        </w:tc>
        <w:tc>
          <w:tcPr>
            <w:tcW w:w="1056" w:type="dxa"/>
          </w:tcPr>
          <w:p w14:paraId="0FB6D223" w14:textId="77777777" w:rsidR="00152C2C" w:rsidRDefault="00152C2C">
            <w:pPr>
              <w:rPr>
                <w:rFonts w:hint="eastAsia"/>
                <w:szCs w:val="21"/>
              </w:rPr>
            </w:pPr>
          </w:p>
        </w:tc>
        <w:tc>
          <w:tcPr>
            <w:tcW w:w="1168" w:type="dxa"/>
          </w:tcPr>
          <w:p w14:paraId="73A83DE9" w14:textId="77777777" w:rsidR="00152C2C" w:rsidRDefault="00152C2C">
            <w:pPr>
              <w:rPr>
                <w:rFonts w:hint="eastAsia"/>
                <w:szCs w:val="21"/>
              </w:rPr>
            </w:pPr>
          </w:p>
        </w:tc>
      </w:tr>
      <w:tr w:rsidR="00152C2C" w14:paraId="6D1A119C" w14:textId="77777777">
        <w:trPr>
          <w:trHeight w:val="340"/>
          <w:jc w:val="center"/>
        </w:trPr>
        <w:tc>
          <w:tcPr>
            <w:tcW w:w="1811" w:type="dxa"/>
            <w:vMerge/>
          </w:tcPr>
          <w:p w14:paraId="1F3E7FE9" w14:textId="77777777" w:rsidR="00152C2C" w:rsidRDefault="00152C2C">
            <w:pPr>
              <w:rPr>
                <w:szCs w:val="21"/>
              </w:rPr>
            </w:pPr>
          </w:p>
        </w:tc>
        <w:tc>
          <w:tcPr>
            <w:tcW w:w="945" w:type="dxa"/>
          </w:tcPr>
          <w:p w14:paraId="3BBDC518" w14:textId="77777777" w:rsidR="00152C2C" w:rsidRDefault="00152C2C">
            <w:pPr>
              <w:rPr>
                <w:rFonts w:hint="eastAsia"/>
                <w:szCs w:val="21"/>
              </w:rPr>
            </w:pPr>
            <w:r>
              <w:rPr>
                <w:rFonts w:hint="eastAsia"/>
                <w:szCs w:val="21"/>
              </w:rPr>
              <w:t>北</w:t>
            </w:r>
          </w:p>
        </w:tc>
        <w:tc>
          <w:tcPr>
            <w:tcW w:w="3383" w:type="dxa"/>
          </w:tcPr>
          <w:p w14:paraId="7A3EED13" w14:textId="77777777" w:rsidR="00152C2C" w:rsidRDefault="00152C2C">
            <w:pPr>
              <w:rPr>
                <w:rFonts w:hint="eastAsia"/>
                <w:szCs w:val="21"/>
              </w:rPr>
            </w:pPr>
            <w:r>
              <w:rPr>
                <w:rFonts w:hint="eastAsia"/>
                <w:szCs w:val="21"/>
              </w:rPr>
              <w:t>原油罐（</w:t>
            </w:r>
            <w:r>
              <w:rPr>
                <w:rFonts w:hint="eastAsia"/>
                <w:szCs w:val="21"/>
              </w:rPr>
              <w:t>5</w:t>
            </w:r>
            <w:r>
              <w:rPr>
                <w:rFonts w:hint="eastAsia"/>
                <w:szCs w:val="21"/>
              </w:rPr>
              <w:t>万立）（甲类）</w:t>
            </w:r>
          </w:p>
        </w:tc>
        <w:tc>
          <w:tcPr>
            <w:tcW w:w="2899" w:type="dxa"/>
          </w:tcPr>
          <w:p w14:paraId="5B19FD6B" w14:textId="77777777" w:rsidR="00152C2C" w:rsidRDefault="00152C2C">
            <w:pPr>
              <w:rPr>
                <w:rFonts w:hint="eastAsia"/>
                <w:szCs w:val="21"/>
              </w:rPr>
            </w:pPr>
            <w:r>
              <w:rPr>
                <w:rFonts w:hint="eastAsia"/>
                <w:color w:val="000000"/>
                <w:szCs w:val="21"/>
              </w:rPr>
              <w:t>GB50160-2008</w:t>
            </w:r>
            <w:r>
              <w:rPr>
                <w:color w:val="000000"/>
                <w:szCs w:val="21"/>
              </w:rPr>
              <w:t xml:space="preserve"> (2018 </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color w:val="000000"/>
                <w:szCs w:val="21"/>
              </w:rPr>
              <w:t>4.2.12</w:t>
            </w:r>
            <w:r>
              <w:rPr>
                <w:rFonts w:hint="eastAsia"/>
                <w:color w:val="000000"/>
                <w:szCs w:val="21"/>
              </w:rPr>
              <w:t>条</w:t>
            </w:r>
          </w:p>
        </w:tc>
        <w:tc>
          <w:tcPr>
            <w:tcW w:w="1561" w:type="dxa"/>
          </w:tcPr>
          <w:p w14:paraId="0F1BD41B" w14:textId="77777777" w:rsidR="00152C2C" w:rsidRDefault="00152C2C">
            <w:pPr>
              <w:rPr>
                <w:rFonts w:hint="eastAsia"/>
                <w:szCs w:val="21"/>
              </w:rPr>
            </w:pPr>
            <w:r>
              <w:rPr>
                <w:rFonts w:hint="eastAsia"/>
                <w:szCs w:val="21"/>
              </w:rPr>
              <w:t>25</w:t>
            </w:r>
          </w:p>
        </w:tc>
        <w:tc>
          <w:tcPr>
            <w:tcW w:w="1397" w:type="dxa"/>
          </w:tcPr>
          <w:p w14:paraId="39A4C84E" w14:textId="77777777" w:rsidR="00152C2C" w:rsidRDefault="00152C2C">
            <w:pPr>
              <w:rPr>
                <w:rFonts w:hint="eastAsia"/>
                <w:szCs w:val="21"/>
              </w:rPr>
            </w:pPr>
            <w:r>
              <w:rPr>
                <w:rFonts w:hint="eastAsia"/>
                <w:szCs w:val="21"/>
              </w:rPr>
              <w:t>42.59</w:t>
            </w:r>
          </w:p>
        </w:tc>
        <w:tc>
          <w:tcPr>
            <w:tcW w:w="1056" w:type="dxa"/>
          </w:tcPr>
          <w:p w14:paraId="01A53088" w14:textId="77777777" w:rsidR="00152C2C" w:rsidRDefault="00152C2C">
            <w:pPr>
              <w:rPr>
                <w:rFonts w:hint="eastAsia"/>
                <w:szCs w:val="21"/>
              </w:rPr>
            </w:pPr>
          </w:p>
        </w:tc>
        <w:tc>
          <w:tcPr>
            <w:tcW w:w="1168" w:type="dxa"/>
          </w:tcPr>
          <w:p w14:paraId="39437CDE" w14:textId="77777777" w:rsidR="00152C2C" w:rsidRDefault="00152C2C">
            <w:pPr>
              <w:rPr>
                <w:rFonts w:hint="eastAsia"/>
                <w:szCs w:val="21"/>
              </w:rPr>
            </w:pPr>
          </w:p>
        </w:tc>
      </w:tr>
      <w:tr w:rsidR="00152C2C" w14:paraId="74337F0B" w14:textId="77777777">
        <w:trPr>
          <w:trHeight w:val="340"/>
          <w:jc w:val="center"/>
        </w:trPr>
        <w:tc>
          <w:tcPr>
            <w:tcW w:w="1811" w:type="dxa"/>
            <w:vMerge w:val="restart"/>
          </w:tcPr>
          <w:p w14:paraId="1C22857C" w14:textId="77777777" w:rsidR="00152C2C" w:rsidRDefault="00152C2C">
            <w:pPr>
              <w:rPr>
                <w:szCs w:val="21"/>
              </w:rPr>
            </w:pPr>
            <w:r>
              <w:rPr>
                <w:rFonts w:hint="eastAsia"/>
                <w:szCs w:val="21"/>
              </w:rPr>
              <w:t>新建丁类仓库</w:t>
            </w:r>
          </w:p>
        </w:tc>
        <w:tc>
          <w:tcPr>
            <w:tcW w:w="945" w:type="dxa"/>
            <w:vMerge w:val="restart"/>
          </w:tcPr>
          <w:p w14:paraId="7367AA9A" w14:textId="77777777" w:rsidR="00152C2C" w:rsidRDefault="00152C2C">
            <w:pPr>
              <w:rPr>
                <w:rFonts w:hint="eastAsia"/>
                <w:szCs w:val="21"/>
              </w:rPr>
            </w:pPr>
            <w:r>
              <w:rPr>
                <w:rFonts w:hint="eastAsia"/>
                <w:szCs w:val="21"/>
              </w:rPr>
              <w:t>东</w:t>
            </w:r>
          </w:p>
        </w:tc>
        <w:tc>
          <w:tcPr>
            <w:tcW w:w="3383" w:type="dxa"/>
          </w:tcPr>
          <w:p w14:paraId="6B08DDDD" w14:textId="77777777" w:rsidR="00152C2C" w:rsidRDefault="00152C2C">
            <w:pPr>
              <w:rPr>
                <w:rFonts w:hint="eastAsia"/>
                <w:szCs w:val="21"/>
              </w:rPr>
            </w:pPr>
            <w:r>
              <w:rPr>
                <w:rFonts w:hint="eastAsia"/>
                <w:szCs w:val="21"/>
              </w:rPr>
              <w:t>变配电室（丙类）</w:t>
            </w:r>
          </w:p>
        </w:tc>
        <w:tc>
          <w:tcPr>
            <w:tcW w:w="2899" w:type="dxa"/>
          </w:tcPr>
          <w:p w14:paraId="4E34544E"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3.4.1</w:t>
            </w:r>
            <w:r>
              <w:rPr>
                <w:rFonts w:hint="eastAsia"/>
                <w:color w:val="000000"/>
                <w:szCs w:val="21"/>
              </w:rPr>
              <w:t>条</w:t>
            </w:r>
          </w:p>
        </w:tc>
        <w:tc>
          <w:tcPr>
            <w:tcW w:w="1561" w:type="dxa"/>
          </w:tcPr>
          <w:p w14:paraId="48931944" w14:textId="77777777" w:rsidR="00152C2C" w:rsidRDefault="00152C2C">
            <w:pPr>
              <w:rPr>
                <w:rFonts w:hint="eastAsia"/>
                <w:szCs w:val="21"/>
              </w:rPr>
            </w:pPr>
            <w:r>
              <w:rPr>
                <w:rFonts w:hint="eastAsia"/>
                <w:szCs w:val="21"/>
              </w:rPr>
              <w:t>10</w:t>
            </w:r>
          </w:p>
        </w:tc>
        <w:tc>
          <w:tcPr>
            <w:tcW w:w="1397" w:type="dxa"/>
          </w:tcPr>
          <w:p w14:paraId="4E3D12E1" w14:textId="77777777" w:rsidR="00152C2C" w:rsidRDefault="00152C2C">
            <w:pPr>
              <w:rPr>
                <w:rFonts w:hint="eastAsia"/>
                <w:szCs w:val="21"/>
              </w:rPr>
            </w:pPr>
            <w:r>
              <w:rPr>
                <w:rFonts w:hint="eastAsia"/>
                <w:szCs w:val="21"/>
              </w:rPr>
              <w:t>20.2</w:t>
            </w:r>
          </w:p>
        </w:tc>
        <w:tc>
          <w:tcPr>
            <w:tcW w:w="1056" w:type="dxa"/>
          </w:tcPr>
          <w:p w14:paraId="180A1F07" w14:textId="77777777" w:rsidR="00152C2C" w:rsidRDefault="00152C2C">
            <w:pPr>
              <w:rPr>
                <w:rFonts w:hint="eastAsia"/>
                <w:szCs w:val="21"/>
              </w:rPr>
            </w:pPr>
          </w:p>
        </w:tc>
        <w:tc>
          <w:tcPr>
            <w:tcW w:w="1168" w:type="dxa"/>
          </w:tcPr>
          <w:p w14:paraId="5755087D" w14:textId="77777777" w:rsidR="00152C2C" w:rsidRDefault="00152C2C">
            <w:pPr>
              <w:rPr>
                <w:rFonts w:hint="eastAsia"/>
                <w:szCs w:val="21"/>
              </w:rPr>
            </w:pPr>
          </w:p>
        </w:tc>
      </w:tr>
      <w:tr w:rsidR="00152C2C" w14:paraId="007C128B" w14:textId="77777777">
        <w:trPr>
          <w:trHeight w:val="340"/>
          <w:jc w:val="center"/>
        </w:trPr>
        <w:tc>
          <w:tcPr>
            <w:tcW w:w="1811" w:type="dxa"/>
            <w:vMerge/>
          </w:tcPr>
          <w:p w14:paraId="769DCED1" w14:textId="77777777" w:rsidR="00152C2C" w:rsidRDefault="00152C2C">
            <w:pPr>
              <w:rPr>
                <w:rFonts w:hint="eastAsia"/>
                <w:szCs w:val="21"/>
              </w:rPr>
            </w:pPr>
          </w:p>
        </w:tc>
        <w:tc>
          <w:tcPr>
            <w:tcW w:w="945" w:type="dxa"/>
            <w:vMerge/>
          </w:tcPr>
          <w:p w14:paraId="1F1411A7" w14:textId="77777777" w:rsidR="00152C2C" w:rsidRDefault="00152C2C">
            <w:pPr>
              <w:rPr>
                <w:rFonts w:hint="eastAsia"/>
                <w:szCs w:val="21"/>
              </w:rPr>
            </w:pPr>
          </w:p>
        </w:tc>
        <w:tc>
          <w:tcPr>
            <w:tcW w:w="3383" w:type="dxa"/>
          </w:tcPr>
          <w:p w14:paraId="5FF5F288" w14:textId="77777777" w:rsidR="00152C2C" w:rsidRDefault="00152C2C">
            <w:pPr>
              <w:rPr>
                <w:rFonts w:hint="eastAsia"/>
                <w:szCs w:val="21"/>
              </w:rPr>
            </w:pPr>
            <w:r>
              <w:rPr>
                <w:rFonts w:hint="eastAsia"/>
                <w:szCs w:val="21"/>
              </w:rPr>
              <w:t>工具车库（丁类）</w:t>
            </w:r>
          </w:p>
        </w:tc>
        <w:tc>
          <w:tcPr>
            <w:tcW w:w="2899" w:type="dxa"/>
          </w:tcPr>
          <w:p w14:paraId="79663474"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3.4.1</w:t>
            </w:r>
            <w:r>
              <w:rPr>
                <w:rFonts w:hint="eastAsia"/>
                <w:color w:val="000000"/>
                <w:szCs w:val="21"/>
              </w:rPr>
              <w:t>条</w:t>
            </w:r>
          </w:p>
        </w:tc>
        <w:tc>
          <w:tcPr>
            <w:tcW w:w="1561" w:type="dxa"/>
          </w:tcPr>
          <w:p w14:paraId="60F7394E" w14:textId="77777777" w:rsidR="00152C2C" w:rsidRDefault="00152C2C">
            <w:pPr>
              <w:rPr>
                <w:rFonts w:hint="eastAsia"/>
                <w:szCs w:val="21"/>
              </w:rPr>
            </w:pPr>
            <w:r>
              <w:rPr>
                <w:rFonts w:hint="eastAsia"/>
                <w:szCs w:val="21"/>
              </w:rPr>
              <w:t>10</w:t>
            </w:r>
          </w:p>
        </w:tc>
        <w:tc>
          <w:tcPr>
            <w:tcW w:w="1397" w:type="dxa"/>
          </w:tcPr>
          <w:p w14:paraId="075E4639" w14:textId="77777777" w:rsidR="00152C2C" w:rsidRDefault="00152C2C">
            <w:pPr>
              <w:rPr>
                <w:rFonts w:hint="eastAsia"/>
                <w:szCs w:val="21"/>
              </w:rPr>
            </w:pPr>
            <w:r>
              <w:rPr>
                <w:rFonts w:hint="eastAsia"/>
                <w:szCs w:val="21"/>
              </w:rPr>
              <w:t>22.2</w:t>
            </w:r>
          </w:p>
        </w:tc>
        <w:tc>
          <w:tcPr>
            <w:tcW w:w="1056" w:type="dxa"/>
          </w:tcPr>
          <w:p w14:paraId="46B8A6DD" w14:textId="77777777" w:rsidR="00152C2C" w:rsidRDefault="00152C2C">
            <w:pPr>
              <w:rPr>
                <w:rFonts w:hint="eastAsia"/>
                <w:szCs w:val="21"/>
              </w:rPr>
            </w:pPr>
          </w:p>
        </w:tc>
        <w:tc>
          <w:tcPr>
            <w:tcW w:w="1168" w:type="dxa"/>
          </w:tcPr>
          <w:p w14:paraId="34E641EE" w14:textId="77777777" w:rsidR="00152C2C" w:rsidRDefault="00152C2C">
            <w:pPr>
              <w:rPr>
                <w:rFonts w:hint="eastAsia"/>
                <w:szCs w:val="21"/>
              </w:rPr>
            </w:pPr>
          </w:p>
        </w:tc>
      </w:tr>
      <w:tr w:rsidR="00152C2C" w14:paraId="04922EA8" w14:textId="77777777">
        <w:trPr>
          <w:trHeight w:val="340"/>
          <w:jc w:val="center"/>
        </w:trPr>
        <w:tc>
          <w:tcPr>
            <w:tcW w:w="1811" w:type="dxa"/>
            <w:vMerge/>
          </w:tcPr>
          <w:p w14:paraId="32E0121F" w14:textId="77777777" w:rsidR="00152C2C" w:rsidRDefault="00152C2C">
            <w:pPr>
              <w:rPr>
                <w:rFonts w:hint="eastAsia"/>
                <w:szCs w:val="21"/>
              </w:rPr>
            </w:pPr>
          </w:p>
        </w:tc>
        <w:tc>
          <w:tcPr>
            <w:tcW w:w="945" w:type="dxa"/>
            <w:vMerge/>
          </w:tcPr>
          <w:p w14:paraId="59240EDF" w14:textId="77777777" w:rsidR="00152C2C" w:rsidRDefault="00152C2C">
            <w:pPr>
              <w:rPr>
                <w:rFonts w:hint="eastAsia"/>
                <w:szCs w:val="21"/>
              </w:rPr>
            </w:pPr>
          </w:p>
        </w:tc>
        <w:tc>
          <w:tcPr>
            <w:tcW w:w="3383" w:type="dxa"/>
          </w:tcPr>
          <w:p w14:paraId="575B5DA9" w14:textId="77777777" w:rsidR="00152C2C" w:rsidRDefault="00152C2C">
            <w:pPr>
              <w:rPr>
                <w:rFonts w:hint="eastAsia"/>
                <w:szCs w:val="21"/>
              </w:rPr>
            </w:pPr>
            <w:r>
              <w:rPr>
                <w:rFonts w:hint="eastAsia"/>
                <w:szCs w:val="21"/>
              </w:rPr>
              <w:t>管理用房</w:t>
            </w:r>
          </w:p>
        </w:tc>
        <w:tc>
          <w:tcPr>
            <w:tcW w:w="2899" w:type="dxa"/>
          </w:tcPr>
          <w:p w14:paraId="6724FA0E"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3.4.1</w:t>
            </w:r>
            <w:r>
              <w:rPr>
                <w:rFonts w:hint="eastAsia"/>
                <w:color w:val="000000"/>
                <w:szCs w:val="21"/>
              </w:rPr>
              <w:t>条</w:t>
            </w:r>
          </w:p>
        </w:tc>
        <w:tc>
          <w:tcPr>
            <w:tcW w:w="1561" w:type="dxa"/>
          </w:tcPr>
          <w:p w14:paraId="1099C6E0" w14:textId="77777777" w:rsidR="00152C2C" w:rsidRDefault="00152C2C">
            <w:pPr>
              <w:rPr>
                <w:rFonts w:hint="eastAsia"/>
                <w:szCs w:val="21"/>
              </w:rPr>
            </w:pPr>
            <w:r>
              <w:rPr>
                <w:rFonts w:hint="eastAsia"/>
                <w:szCs w:val="21"/>
              </w:rPr>
              <w:t>10</w:t>
            </w:r>
          </w:p>
        </w:tc>
        <w:tc>
          <w:tcPr>
            <w:tcW w:w="1397" w:type="dxa"/>
          </w:tcPr>
          <w:p w14:paraId="766F4667" w14:textId="77777777" w:rsidR="00152C2C" w:rsidRDefault="00152C2C">
            <w:pPr>
              <w:rPr>
                <w:rFonts w:hint="eastAsia"/>
                <w:szCs w:val="21"/>
              </w:rPr>
            </w:pPr>
            <w:r>
              <w:rPr>
                <w:rFonts w:hint="eastAsia"/>
                <w:szCs w:val="21"/>
              </w:rPr>
              <w:t>24</w:t>
            </w:r>
          </w:p>
        </w:tc>
        <w:tc>
          <w:tcPr>
            <w:tcW w:w="1056" w:type="dxa"/>
          </w:tcPr>
          <w:p w14:paraId="25ECE51D" w14:textId="77777777" w:rsidR="00152C2C" w:rsidRDefault="00152C2C">
            <w:pPr>
              <w:rPr>
                <w:rFonts w:hint="eastAsia"/>
                <w:szCs w:val="21"/>
              </w:rPr>
            </w:pPr>
          </w:p>
        </w:tc>
        <w:tc>
          <w:tcPr>
            <w:tcW w:w="1168" w:type="dxa"/>
          </w:tcPr>
          <w:p w14:paraId="0C1E6194" w14:textId="77777777" w:rsidR="00152C2C" w:rsidRDefault="00152C2C">
            <w:pPr>
              <w:rPr>
                <w:rFonts w:hint="eastAsia"/>
                <w:szCs w:val="21"/>
              </w:rPr>
            </w:pPr>
          </w:p>
        </w:tc>
      </w:tr>
      <w:tr w:rsidR="00152C2C" w14:paraId="219DD511" w14:textId="77777777">
        <w:trPr>
          <w:trHeight w:val="340"/>
          <w:jc w:val="center"/>
        </w:trPr>
        <w:tc>
          <w:tcPr>
            <w:tcW w:w="1811" w:type="dxa"/>
            <w:vMerge/>
          </w:tcPr>
          <w:p w14:paraId="771485DF" w14:textId="77777777" w:rsidR="00152C2C" w:rsidRDefault="00152C2C">
            <w:pPr>
              <w:rPr>
                <w:szCs w:val="21"/>
              </w:rPr>
            </w:pPr>
          </w:p>
        </w:tc>
        <w:tc>
          <w:tcPr>
            <w:tcW w:w="945" w:type="dxa"/>
          </w:tcPr>
          <w:p w14:paraId="6960A79B" w14:textId="77777777" w:rsidR="00152C2C" w:rsidRDefault="00152C2C">
            <w:pPr>
              <w:rPr>
                <w:rFonts w:hint="eastAsia"/>
                <w:szCs w:val="21"/>
              </w:rPr>
            </w:pPr>
            <w:r>
              <w:rPr>
                <w:rFonts w:hint="eastAsia"/>
                <w:szCs w:val="21"/>
              </w:rPr>
              <w:t>南</w:t>
            </w:r>
          </w:p>
        </w:tc>
        <w:tc>
          <w:tcPr>
            <w:tcW w:w="3383" w:type="dxa"/>
          </w:tcPr>
          <w:p w14:paraId="3C0ADF38" w14:textId="77777777" w:rsidR="00152C2C" w:rsidRDefault="00152C2C">
            <w:pPr>
              <w:rPr>
                <w:rFonts w:hint="eastAsia"/>
                <w:szCs w:val="21"/>
              </w:rPr>
            </w:pPr>
            <w:r>
              <w:rPr>
                <w:rFonts w:hint="eastAsia"/>
                <w:szCs w:val="21"/>
              </w:rPr>
              <w:t>露天堆场（丙类）</w:t>
            </w:r>
          </w:p>
        </w:tc>
        <w:tc>
          <w:tcPr>
            <w:tcW w:w="2899" w:type="dxa"/>
          </w:tcPr>
          <w:p w14:paraId="08222F21"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3.4.1</w:t>
            </w:r>
            <w:r>
              <w:rPr>
                <w:rFonts w:hint="eastAsia"/>
                <w:color w:val="000000"/>
                <w:szCs w:val="21"/>
              </w:rPr>
              <w:t>条</w:t>
            </w:r>
          </w:p>
        </w:tc>
        <w:tc>
          <w:tcPr>
            <w:tcW w:w="1561" w:type="dxa"/>
          </w:tcPr>
          <w:p w14:paraId="2276B8EA" w14:textId="77777777" w:rsidR="00152C2C" w:rsidRDefault="00152C2C">
            <w:pPr>
              <w:rPr>
                <w:rFonts w:hint="eastAsia"/>
                <w:szCs w:val="21"/>
              </w:rPr>
            </w:pPr>
            <w:r>
              <w:rPr>
                <w:rFonts w:hint="eastAsia"/>
                <w:szCs w:val="21"/>
              </w:rPr>
              <w:t>10</w:t>
            </w:r>
          </w:p>
        </w:tc>
        <w:tc>
          <w:tcPr>
            <w:tcW w:w="1397" w:type="dxa"/>
          </w:tcPr>
          <w:p w14:paraId="3FA0BE20" w14:textId="77777777" w:rsidR="00152C2C" w:rsidRDefault="00152C2C">
            <w:pPr>
              <w:rPr>
                <w:rFonts w:hint="eastAsia"/>
                <w:szCs w:val="21"/>
              </w:rPr>
            </w:pPr>
            <w:r>
              <w:rPr>
                <w:rFonts w:hint="eastAsia"/>
                <w:szCs w:val="21"/>
              </w:rPr>
              <w:t>16.63</w:t>
            </w:r>
          </w:p>
        </w:tc>
        <w:tc>
          <w:tcPr>
            <w:tcW w:w="1056" w:type="dxa"/>
          </w:tcPr>
          <w:p w14:paraId="14AAB8A8" w14:textId="77777777" w:rsidR="00152C2C" w:rsidRDefault="00152C2C">
            <w:pPr>
              <w:rPr>
                <w:rFonts w:hint="eastAsia"/>
                <w:szCs w:val="21"/>
              </w:rPr>
            </w:pPr>
          </w:p>
        </w:tc>
        <w:tc>
          <w:tcPr>
            <w:tcW w:w="1168" w:type="dxa"/>
          </w:tcPr>
          <w:p w14:paraId="747AAF23" w14:textId="77777777" w:rsidR="00152C2C" w:rsidRDefault="00152C2C">
            <w:pPr>
              <w:rPr>
                <w:rFonts w:hint="eastAsia"/>
                <w:szCs w:val="21"/>
              </w:rPr>
            </w:pPr>
          </w:p>
        </w:tc>
      </w:tr>
      <w:tr w:rsidR="00152C2C" w14:paraId="0F99AE10" w14:textId="77777777">
        <w:trPr>
          <w:trHeight w:val="340"/>
          <w:jc w:val="center"/>
        </w:trPr>
        <w:tc>
          <w:tcPr>
            <w:tcW w:w="1811" w:type="dxa"/>
            <w:vMerge/>
          </w:tcPr>
          <w:p w14:paraId="3F03B0B0" w14:textId="77777777" w:rsidR="00152C2C" w:rsidRDefault="00152C2C">
            <w:pPr>
              <w:rPr>
                <w:szCs w:val="21"/>
              </w:rPr>
            </w:pPr>
          </w:p>
        </w:tc>
        <w:tc>
          <w:tcPr>
            <w:tcW w:w="945" w:type="dxa"/>
          </w:tcPr>
          <w:p w14:paraId="0B9E1CAB" w14:textId="77777777" w:rsidR="00152C2C" w:rsidRDefault="00152C2C">
            <w:pPr>
              <w:rPr>
                <w:rFonts w:hint="eastAsia"/>
                <w:szCs w:val="21"/>
              </w:rPr>
            </w:pPr>
            <w:r>
              <w:rPr>
                <w:rFonts w:hint="eastAsia"/>
                <w:szCs w:val="21"/>
              </w:rPr>
              <w:t>西</w:t>
            </w:r>
          </w:p>
        </w:tc>
        <w:tc>
          <w:tcPr>
            <w:tcW w:w="3383" w:type="dxa"/>
          </w:tcPr>
          <w:p w14:paraId="4BBE7F99" w14:textId="77777777" w:rsidR="00152C2C" w:rsidRDefault="00152C2C">
            <w:pPr>
              <w:rPr>
                <w:rFonts w:hint="eastAsia"/>
                <w:szCs w:val="21"/>
              </w:rPr>
            </w:pPr>
            <w:r>
              <w:rPr>
                <w:rFonts w:hint="eastAsia"/>
                <w:szCs w:val="21"/>
              </w:rPr>
              <w:t>平库</w:t>
            </w:r>
            <w:r>
              <w:rPr>
                <w:rFonts w:hint="eastAsia"/>
                <w:szCs w:val="21"/>
              </w:rPr>
              <w:t>A</w:t>
            </w:r>
            <w:r>
              <w:rPr>
                <w:rFonts w:hint="eastAsia"/>
                <w:szCs w:val="21"/>
              </w:rPr>
              <w:t>（丁类）</w:t>
            </w:r>
          </w:p>
        </w:tc>
        <w:tc>
          <w:tcPr>
            <w:tcW w:w="2899" w:type="dxa"/>
          </w:tcPr>
          <w:p w14:paraId="6631E240"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3.4.1</w:t>
            </w:r>
            <w:r>
              <w:rPr>
                <w:rFonts w:hint="eastAsia"/>
                <w:color w:val="000000"/>
                <w:szCs w:val="21"/>
              </w:rPr>
              <w:t>条</w:t>
            </w:r>
          </w:p>
        </w:tc>
        <w:tc>
          <w:tcPr>
            <w:tcW w:w="1561" w:type="dxa"/>
          </w:tcPr>
          <w:p w14:paraId="22C1B101" w14:textId="77777777" w:rsidR="00152C2C" w:rsidRDefault="00152C2C">
            <w:pPr>
              <w:rPr>
                <w:rFonts w:hint="eastAsia"/>
                <w:szCs w:val="21"/>
              </w:rPr>
            </w:pPr>
            <w:r>
              <w:rPr>
                <w:rFonts w:hint="eastAsia"/>
                <w:szCs w:val="21"/>
              </w:rPr>
              <w:t>10</w:t>
            </w:r>
          </w:p>
        </w:tc>
        <w:tc>
          <w:tcPr>
            <w:tcW w:w="1397" w:type="dxa"/>
          </w:tcPr>
          <w:p w14:paraId="7BB04196" w14:textId="77777777" w:rsidR="00152C2C" w:rsidRDefault="00152C2C">
            <w:pPr>
              <w:rPr>
                <w:rFonts w:hint="eastAsia"/>
                <w:szCs w:val="21"/>
              </w:rPr>
            </w:pPr>
            <w:r>
              <w:rPr>
                <w:rFonts w:hint="eastAsia"/>
                <w:szCs w:val="21"/>
              </w:rPr>
              <w:t>23</w:t>
            </w:r>
          </w:p>
        </w:tc>
        <w:tc>
          <w:tcPr>
            <w:tcW w:w="1056" w:type="dxa"/>
          </w:tcPr>
          <w:p w14:paraId="33D1099C" w14:textId="77777777" w:rsidR="00152C2C" w:rsidRDefault="00152C2C">
            <w:pPr>
              <w:rPr>
                <w:rFonts w:hint="eastAsia"/>
                <w:szCs w:val="21"/>
              </w:rPr>
            </w:pPr>
          </w:p>
        </w:tc>
        <w:tc>
          <w:tcPr>
            <w:tcW w:w="1168" w:type="dxa"/>
          </w:tcPr>
          <w:p w14:paraId="756A71B9" w14:textId="77777777" w:rsidR="00152C2C" w:rsidRDefault="00152C2C">
            <w:pPr>
              <w:rPr>
                <w:rFonts w:hint="eastAsia"/>
                <w:szCs w:val="21"/>
              </w:rPr>
            </w:pPr>
          </w:p>
        </w:tc>
      </w:tr>
      <w:tr w:rsidR="00152C2C" w14:paraId="7AF4C308" w14:textId="77777777">
        <w:trPr>
          <w:trHeight w:val="340"/>
          <w:jc w:val="center"/>
        </w:trPr>
        <w:tc>
          <w:tcPr>
            <w:tcW w:w="1811" w:type="dxa"/>
            <w:vMerge/>
          </w:tcPr>
          <w:p w14:paraId="15B74600" w14:textId="77777777" w:rsidR="00152C2C" w:rsidRDefault="00152C2C">
            <w:pPr>
              <w:rPr>
                <w:szCs w:val="21"/>
              </w:rPr>
            </w:pPr>
          </w:p>
        </w:tc>
        <w:tc>
          <w:tcPr>
            <w:tcW w:w="945" w:type="dxa"/>
            <w:vMerge w:val="restart"/>
          </w:tcPr>
          <w:p w14:paraId="33052B98" w14:textId="77777777" w:rsidR="00152C2C" w:rsidRDefault="00152C2C">
            <w:pPr>
              <w:rPr>
                <w:rFonts w:hint="eastAsia"/>
                <w:szCs w:val="21"/>
              </w:rPr>
            </w:pPr>
            <w:r>
              <w:rPr>
                <w:rFonts w:hint="eastAsia"/>
                <w:szCs w:val="21"/>
              </w:rPr>
              <w:t>北</w:t>
            </w:r>
          </w:p>
        </w:tc>
        <w:tc>
          <w:tcPr>
            <w:tcW w:w="3383" w:type="dxa"/>
          </w:tcPr>
          <w:p w14:paraId="68662588" w14:textId="77777777" w:rsidR="00152C2C" w:rsidRDefault="00152C2C">
            <w:pPr>
              <w:rPr>
                <w:rFonts w:hint="eastAsia"/>
                <w:szCs w:val="21"/>
              </w:rPr>
            </w:pPr>
            <w:r>
              <w:rPr>
                <w:rFonts w:hint="eastAsia"/>
                <w:szCs w:val="21"/>
              </w:rPr>
              <w:t>G813</w:t>
            </w:r>
            <w:r>
              <w:rPr>
                <w:rFonts w:hint="eastAsia"/>
                <w:szCs w:val="21"/>
              </w:rPr>
              <w:t>溶剂油（</w:t>
            </w:r>
            <w:r>
              <w:rPr>
                <w:rFonts w:hint="eastAsia"/>
                <w:szCs w:val="21"/>
              </w:rPr>
              <w:t>1000m</w:t>
            </w:r>
            <w:r>
              <w:rPr>
                <w:rFonts w:hint="eastAsia"/>
                <w:szCs w:val="21"/>
                <w:vertAlign w:val="superscript"/>
              </w:rPr>
              <w:t>3</w:t>
            </w:r>
            <w:r>
              <w:rPr>
                <w:rFonts w:hint="eastAsia"/>
                <w:szCs w:val="21"/>
              </w:rPr>
              <w:t>）</w:t>
            </w:r>
          </w:p>
        </w:tc>
        <w:tc>
          <w:tcPr>
            <w:tcW w:w="2899" w:type="dxa"/>
          </w:tcPr>
          <w:p w14:paraId="31BABEE7"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4.2.1</w:t>
            </w:r>
            <w:r>
              <w:rPr>
                <w:rFonts w:hint="eastAsia"/>
                <w:color w:val="000000"/>
                <w:szCs w:val="21"/>
              </w:rPr>
              <w:t>条</w:t>
            </w:r>
          </w:p>
        </w:tc>
        <w:tc>
          <w:tcPr>
            <w:tcW w:w="1561" w:type="dxa"/>
          </w:tcPr>
          <w:p w14:paraId="643A7E5B" w14:textId="77777777" w:rsidR="00152C2C" w:rsidRDefault="00152C2C">
            <w:pPr>
              <w:rPr>
                <w:rFonts w:hint="eastAsia"/>
                <w:szCs w:val="21"/>
              </w:rPr>
            </w:pPr>
            <w:r>
              <w:rPr>
                <w:rFonts w:hint="eastAsia"/>
                <w:szCs w:val="21"/>
              </w:rPr>
              <w:t>25</w:t>
            </w:r>
          </w:p>
        </w:tc>
        <w:tc>
          <w:tcPr>
            <w:tcW w:w="1397" w:type="dxa"/>
          </w:tcPr>
          <w:p w14:paraId="330E4C1D" w14:textId="77777777" w:rsidR="00152C2C" w:rsidRDefault="00152C2C">
            <w:pPr>
              <w:rPr>
                <w:rFonts w:hint="eastAsia"/>
                <w:szCs w:val="21"/>
              </w:rPr>
            </w:pPr>
            <w:r>
              <w:rPr>
                <w:rFonts w:hint="eastAsia"/>
                <w:szCs w:val="21"/>
              </w:rPr>
              <w:t>46.68</w:t>
            </w:r>
          </w:p>
        </w:tc>
        <w:tc>
          <w:tcPr>
            <w:tcW w:w="1056" w:type="dxa"/>
          </w:tcPr>
          <w:p w14:paraId="468AD352" w14:textId="77777777" w:rsidR="00152C2C" w:rsidRDefault="00152C2C">
            <w:pPr>
              <w:rPr>
                <w:rFonts w:hint="eastAsia"/>
                <w:szCs w:val="21"/>
              </w:rPr>
            </w:pPr>
          </w:p>
        </w:tc>
        <w:tc>
          <w:tcPr>
            <w:tcW w:w="1168" w:type="dxa"/>
          </w:tcPr>
          <w:p w14:paraId="56D9C203" w14:textId="77777777" w:rsidR="00152C2C" w:rsidRDefault="00152C2C">
            <w:pPr>
              <w:rPr>
                <w:rFonts w:hint="eastAsia"/>
                <w:szCs w:val="21"/>
              </w:rPr>
            </w:pPr>
          </w:p>
        </w:tc>
      </w:tr>
      <w:tr w:rsidR="00152C2C" w14:paraId="1E956F62" w14:textId="77777777">
        <w:trPr>
          <w:trHeight w:val="340"/>
          <w:jc w:val="center"/>
        </w:trPr>
        <w:tc>
          <w:tcPr>
            <w:tcW w:w="1811" w:type="dxa"/>
            <w:vMerge/>
          </w:tcPr>
          <w:p w14:paraId="1AEAF0DC" w14:textId="77777777" w:rsidR="00152C2C" w:rsidRDefault="00152C2C">
            <w:pPr>
              <w:rPr>
                <w:szCs w:val="21"/>
              </w:rPr>
            </w:pPr>
          </w:p>
        </w:tc>
        <w:tc>
          <w:tcPr>
            <w:tcW w:w="945" w:type="dxa"/>
            <w:vMerge/>
          </w:tcPr>
          <w:p w14:paraId="4226F194" w14:textId="77777777" w:rsidR="00152C2C" w:rsidRDefault="00152C2C">
            <w:pPr>
              <w:rPr>
                <w:rFonts w:hint="eastAsia"/>
                <w:szCs w:val="21"/>
              </w:rPr>
            </w:pPr>
          </w:p>
        </w:tc>
        <w:tc>
          <w:tcPr>
            <w:tcW w:w="3383" w:type="dxa"/>
          </w:tcPr>
          <w:p w14:paraId="6B0E8372" w14:textId="77777777" w:rsidR="00152C2C" w:rsidRDefault="00152C2C">
            <w:pPr>
              <w:rPr>
                <w:rFonts w:hint="eastAsia"/>
                <w:szCs w:val="21"/>
              </w:rPr>
            </w:pPr>
            <w:r>
              <w:rPr>
                <w:rFonts w:hint="eastAsia"/>
                <w:szCs w:val="21"/>
              </w:rPr>
              <w:t>G813</w:t>
            </w:r>
            <w:r>
              <w:rPr>
                <w:rFonts w:hint="eastAsia"/>
                <w:szCs w:val="21"/>
              </w:rPr>
              <w:t>溶剂油（</w:t>
            </w:r>
            <w:r>
              <w:rPr>
                <w:rFonts w:hint="eastAsia"/>
                <w:szCs w:val="21"/>
              </w:rPr>
              <w:t>1000m</w:t>
            </w:r>
            <w:r>
              <w:rPr>
                <w:rFonts w:hint="eastAsia"/>
                <w:szCs w:val="21"/>
                <w:vertAlign w:val="superscript"/>
              </w:rPr>
              <w:t>3</w:t>
            </w:r>
            <w:r>
              <w:rPr>
                <w:rFonts w:hint="eastAsia"/>
                <w:szCs w:val="21"/>
              </w:rPr>
              <w:t>）</w:t>
            </w:r>
          </w:p>
        </w:tc>
        <w:tc>
          <w:tcPr>
            <w:tcW w:w="2899" w:type="dxa"/>
          </w:tcPr>
          <w:p w14:paraId="26D58D99" w14:textId="77777777" w:rsidR="00152C2C" w:rsidRDefault="00152C2C">
            <w:pPr>
              <w:rPr>
                <w:rFonts w:hint="eastAsia"/>
                <w:color w:val="000000"/>
                <w:szCs w:val="21"/>
              </w:rPr>
            </w:pPr>
            <w:r>
              <w:rPr>
                <w:rFonts w:hint="eastAsia"/>
                <w:color w:val="000000"/>
                <w:szCs w:val="21"/>
              </w:rPr>
              <w:t>甬建发【</w:t>
            </w:r>
            <w:r>
              <w:rPr>
                <w:rFonts w:hint="eastAsia"/>
                <w:color w:val="000000"/>
                <w:szCs w:val="21"/>
              </w:rPr>
              <w:t>2022</w:t>
            </w:r>
            <w:r>
              <w:rPr>
                <w:rFonts w:hint="eastAsia"/>
                <w:color w:val="000000"/>
                <w:szCs w:val="21"/>
              </w:rPr>
              <w:t>】</w:t>
            </w:r>
            <w:r>
              <w:rPr>
                <w:rFonts w:hint="eastAsia"/>
                <w:color w:val="000000"/>
                <w:szCs w:val="21"/>
              </w:rPr>
              <w:t>49</w:t>
            </w:r>
            <w:r>
              <w:rPr>
                <w:rFonts w:hint="eastAsia"/>
                <w:color w:val="000000"/>
                <w:szCs w:val="21"/>
              </w:rPr>
              <w:t>号</w:t>
            </w:r>
          </w:p>
        </w:tc>
        <w:tc>
          <w:tcPr>
            <w:tcW w:w="1561" w:type="dxa"/>
          </w:tcPr>
          <w:p w14:paraId="69A5F0AF" w14:textId="77777777" w:rsidR="00152C2C" w:rsidRDefault="00152C2C">
            <w:pPr>
              <w:rPr>
                <w:rFonts w:hint="eastAsia"/>
                <w:szCs w:val="21"/>
              </w:rPr>
            </w:pPr>
            <w:r>
              <w:rPr>
                <w:rFonts w:hint="eastAsia"/>
                <w:szCs w:val="21"/>
              </w:rPr>
              <w:t>30</w:t>
            </w:r>
          </w:p>
        </w:tc>
        <w:tc>
          <w:tcPr>
            <w:tcW w:w="1397" w:type="dxa"/>
          </w:tcPr>
          <w:p w14:paraId="1E0F5C11" w14:textId="77777777" w:rsidR="00152C2C" w:rsidRDefault="00152C2C">
            <w:pPr>
              <w:rPr>
                <w:rFonts w:hint="eastAsia"/>
                <w:szCs w:val="21"/>
              </w:rPr>
            </w:pPr>
            <w:r>
              <w:rPr>
                <w:rFonts w:hint="eastAsia"/>
                <w:szCs w:val="21"/>
              </w:rPr>
              <w:t>＞</w:t>
            </w:r>
            <w:r>
              <w:rPr>
                <w:rFonts w:hint="eastAsia"/>
                <w:szCs w:val="21"/>
              </w:rPr>
              <w:t>46.68</w:t>
            </w:r>
          </w:p>
        </w:tc>
        <w:tc>
          <w:tcPr>
            <w:tcW w:w="1056" w:type="dxa"/>
          </w:tcPr>
          <w:p w14:paraId="4E4BC0A2" w14:textId="77777777" w:rsidR="00152C2C" w:rsidRDefault="00152C2C">
            <w:pPr>
              <w:rPr>
                <w:rFonts w:hint="eastAsia"/>
                <w:szCs w:val="21"/>
              </w:rPr>
            </w:pPr>
          </w:p>
        </w:tc>
        <w:tc>
          <w:tcPr>
            <w:tcW w:w="1168" w:type="dxa"/>
          </w:tcPr>
          <w:p w14:paraId="4B29D321" w14:textId="77777777" w:rsidR="00152C2C" w:rsidRDefault="00152C2C">
            <w:pPr>
              <w:rPr>
                <w:rFonts w:hint="eastAsia"/>
                <w:szCs w:val="21"/>
              </w:rPr>
            </w:pPr>
            <w:r>
              <w:rPr>
                <w:rFonts w:hint="eastAsia"/>
                <w:szCs w:val="21"/>
              </w:rPr>
              <w:t>分布式能源</w:t>
            </w:r>
          </w:p>
        </w:tc>
      </w:tr>
    </w:tbl>
    <w:p w14:paraId="65DEC6A2" w14:textId="77777777" w:rsidR="00152C2C" w:rsidRDefault="00152C2C">
      <w:pPr>
        <w:rPr>
          <w:rFonts w:hint="eastAsia"/>
        </w:rPr>
      </w:pPr>
      <w:r>
        <w:rPr>
          <w:rFonts w:hint="eastAsia"/>
        </w:rPr>
        <w:t>注</w:t>
      </w:r>
      <w:r>
        <w:rPr>
          <w:rFonts w:hint="eastAsia"/>
        </w:rPr>
        <w:t>1</w:t>
      </w:r>
      <w:r>
        <w:rPr>
          <w:rFonts w:hint="eastAsia"/>
        </w:rPr>
        <w:t>：</w:t>
      </w:r>
      <w:r>
        <w:t>罐</w:t>
      </w:r>
      <w:r>
        <w:t>G</w:t>
      </w:r>
      <w:r>
        <w:rPr>
          <w:rFonts w:hint="eastAsia"/>
        </w:rPr>
        <w:t>257</w:t>
      </w:r>
      <w:r>
        <w:t>～</w:t>
      </w:r>
      <w:r>
        <w:rPr>
          <w:rFonts w:hint="eastAsia"/>
        </w:rPr>
        <w:t>258</w:t>
      </w:r>
      <w:r>
        <w:t>功能调整</w:t>
      </w:r>
      <w:r>
        <w:rPr>
          <w:rFonts w:hint="eastAsia"/>
        </w:rPr>
        <w:t>单元新增地下含油污水罐，已在储罐内部间距中进行防火间距检查</w:t>
      </w:r>
    </w:p>
    <w:p w14:paraId="2E77325C" w14:textId="77777777" w:rsidR="00152C2C" w:rsidRDefault="00152C2C">
      <w:pPr>
        <w:rPr>
          <w:rFonts w:hint="eastAsia"/>
        </w:rPr>
      </w:pPr>
      <w:r>
        <w:rPr>
          <w:rFonts w:hint="eastAsia"/>
        </w:rPr>
        <w:t>注</w:t>
      </w:r>
      <w:r>
        <w:rPr>
          <w:rFonts w:hint="eastAsia"/>
        </w:rPr>
        <w:t>2</w:t>
      </w:r>
      <w:r>
        <w:rPr>
          <w:rFonts w:hint="eastAsia"/>
        </w:rPr>
        <w:t>：</w:t>
      </w:r>
      <w:r>
        <w:t>罐</w:t>
      </w:r>
      <w:r>
        <w:t>G937</w:t>
      </w:r>
      <w:r>
        <w:t>～</w:t>
      </w:r>
      <w:r>
        <w:t>942</w:t>
      </w:r>
      <w:r>
        <w:t>功能调整</w:t>
      </w:r>
      <w:r>
        <w:rPr>
          <w:rFonts w:hint="eastAsia"/>
        </w:rPr>
        <w:t>中</w:t>
      </w:r>
      <w:r>
        <w:t>G941</w:t>
      </w:r>
      <w:r>
        <w:t>、</w:t>
      </w:r>
      <w:r>
        <w:t>G942</w:t>
      </w:r>
      <w:r>
        <w:rPr>
          <w:rFonts w:hint="eastAsia"/>
        </w:rPr>
        <w:t>外浮顶改为内浮顶，根据</w:t>
      </w:r>
      <w:r>
        <w:t>GB50160-2008(2018</w:t>
      </w:r>
      <w:r>
        <w:rPr>
          <w:rFonts w:hint="eastAsia"/>
        </w:rPr>
        <w:t>版</w:t>
      </w:r>
      <w:r>
        <w:t>)</w:t>
      </w:r>
      <w:r>
        <w:rPr>
          <w:rFonts w:hint="eastAsia"/>
        </w:rPr>
        <w:t>第</w:t>
      </w:r>
      <w:r>
        <w:t>4.2.12</w:t>
      </w:r>
      <w:r>
        <w:rPr>
          <w:rFonts w:hint="eastAsia"/>
        </w:rPr>
        <w:t>条外浮顶、内浮顶与周边间距一致</w:t>
      </w:r>
    </w:p>
    <w:p w14:paraId="2DD3B06A" w14:textId="77777777" w:rsidR="00152C2C" w:rsidRDefault="00152C2C">
      <w:pPr>
        <w:rPr>
          <w:rFonts w:hint="eastAsia"/>
        </w:rPr>
      </w:pPr>
      <w:r>
        <w:rPr>
          <w:rFonts w:hint="eastAsia"/>
        </w:rPr>
        <w:t>注</w:t>
      </w:r>
      <w:r>
        <w:rPr>
          <w:rFonts w:hint="eastAsia"/>
        </w:rPr>
        <w:t>3</w:t>
      </w:r>
      <w:r>
        <w:rPr>
          <w:rFonts w:hint="eastAsia"/>
        </w:rPr>
        <w:t>：</w:t>
      </w:r>
      <w:r>
        <w:t>罐</w:t>
      </w:r>
      <w:r>
        <w:t>G961</w:t>
      </w:r>
      <w:r>
        <w:t>～</w:t>
      </w:r>
      <w:r>
        <w:t>962</w:t>
      </w:r>
      <w:r>
        <w:t>功能调整</w:t>
      </w:r>
      <w:r>
        <w:rPr>
          <w:rFonts w:hint="eastAsia"/>
        </w:rPr>
        <w:t>单元中涉及储罐浮盘改造及新增机泵，根据</w:t>
      </w:r>
      <w:r>
        <w:t>GB50160-2008(2018</w:t>
      </w:r>
      <w:r>
        <w:rPr>
          <w:rFonts w:hint="eastAsia"/>
        </w:rPr>
        <w:t>版</w:t>
      </w:r>
      <w:r>
        <w:t>)</w:t>
      </w:r>
      <w:r>
        <w:rPr>
          <w:rFonts w:hint="eastAsia"/>
        </w:rPr>
        <w:t>第</w:t>
      </w:r>
      <w:r>
        <w:t>4.2.12</w:t>
      </w:r>
      <w:r>
        <w:rPr>
          <w:rFonts w:hint="eastAsia"/>
        </w:rPr>
        <w:t>条浮盘改造前后储罐与周边防火间距一致；未提供新增机泵布置图，已在对策措施中提出。</w:t>
      </w:r>
    </w:p>
    <w:p w14:paraId="2D23A6CE" w14:textId="77777777" w:rsidR="00152C2C" w:rsidRDefault="00152C2C">
      <w:pPr>
        <w:rPr>
          <w:rFonts w:hint="eastAsia"/>
        </w:rPr>
      </w:pPr>
      <w:bookmarkStart w:id="2983" w:name="_Hlk175557827"/>
      <w:r>
        <w:rPr>
          <w:rFonts w:hint="eastAsia"/>
        </w:rPr>
        <w:t>注</w:t>
      </w:r>
      <w:r>
        <w:rPr>
          <w:rFonts w:hint="eastAsia"/>
        </w:rPr>
        <w:t>4</w:t>
      </w:r>
      <w:r>
        <w:rPr>
          <w:rFonts w:hint="eastAsia"/>
        </w:rPr>
        <w:t>：</w:t>
      </w:r>
      <w:r>
        <w:t>罐</w:t>
      </w:r>
      <w:r>
        <w:t>G901</w:t>
      </w:r>
      <w:r>
        <w:t>～</w:t>
      </w:r>
      <w:r>
        <w:t>9</w:t>
      </w:r>
      <w:r>
        <w:rPr>
          <w:rFonts w:hint="eastAsia"/>
        </w:rPr>
        <w:t>0</w:t>
      </w:r>
      <w:r>
        <w:t>8</w:t>
      </w:r>
      <w:r>
        <w:t>功能</w:t>
      </w:r>
      <w:bookmarkEnd w:id="2983"/>
      <w:r>
        <w:rPr>
          <w:rFonts w:hint="eastAsia"/>
        </w:rPr>
        <w:t>未提供新增机泵布置图，已在对策措施中提出。</w:t>
      </w:r>
    </w:p>
    <w:p w14:paraId="4BC2ED93" w14:textId="77777777" w:rsidR="00152C2C" w:rsidRDefault="00152C2C">
      <w:pPr>
        <w:rPr>
          <w:rFonts w:hint="eastAsia"/>
        </w:rPr>
      </w:pPr>
      <w:r>
        <w:rPr>
          <w:rFonts w:hint="eastAsia"/>
        </w:rPr>
        <w:t>注</w:t>
      </w:r>
      <w:r>
        <w:rPr>
          <w:rFonts w:hint="eastAsia"/>
        </w:rPr>
        <w:t>5</w:t>
      </w:r>
      <w:r>
        <w:rPr>
          <w:rFonts w:hint="eastAsia"/>
        </w:rPr>
        <w:t>：本项目火炬区与规划火炬区作为整体规划。</w:t>
      </w:r>
    </w:p>
    <w:p w14:paraId="1020F7D9" w14:textId="77777777" w:rsidR="00152C2C" w:rsidRDefault="00152C2C">
      <w:pPr>
        <w:rPr>
          <w:rFonts w:hint="eastAsia"/>
        </w:rPr>
      </w:pPr>
    </w:p>
    <w:p w14:paraId="5BD0F255" w14:textId="77777777" w:rsidR="00152C2C" w:rsidRDefault="00152C2C">
      <w:pPr>
        <w:spacing w:line="500" w:lineRule="exact"/>
        <w:jc w:val="center"/>
        <w:rPr>
          <w:rFonts w:ascii="黑体" w:eastAsia="黑体" w:hAnsi="黑体" w:cs="宋体" w:hint="eastAsia"/>
          <w:b/>
          <w:bCs/>
          <w:sz w:val="28"/>
          <w:szCs w:val="28"/>
        </w:rPr>
      </w:pPr>
      <w:r>
        <w:rPr>
          <w:rFonts w:ascii="黑体" w:eastAsia="黑体" w:hAnsi="黑体" w:cs="宋体" w:hint="eastAsia"/>
          <w:b/>
          <w:sz w:val="28"/>
        </w:rPr>
        <w:lastRenderedPageBreak/>
        <w:t>附表6.2-4 本项目内部防火间距检查表</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840"/>
        <w:gridCol w:w="1543"/>
        <w:gridCol w:w="3812"/>
        <w:gridCol w:w="1470"/>
        <w:gridCol w:w="1575"/>
        <w:gridCol w:w="805"/>
        <w:gridCol w:w="1524"/>
      </w:tblGrid>
      <w:tr w:rsidR="00152C2C" w14:paraId="555956CF" w14:textId="77777777">
        <w:trPr>
          <w:trHeight w:val="340"/>
          <w:jc w:val="center"/>
        </w:trPr>
        <w:tc>
          <w:tcPr>
            <w:tcW w:w="2651" w:type="dxa"/>
          </w:tcPr>
          <w:p w14:paraId="79ED910D" w14:textId="77777777" w:rsidR="00152C2C" w:rsidRDefault="00152C2C">
            <w:pPr>
              <w:rPr>
                <w:szCs w:val="21"/>
              </w:rPr>
            </w:pPr>
            <w:r>
              <w:rPr>
                <w:rFonts w:hint="eastAsia"/>
                <w:szCs w:val="21"/>
              </w:rPr>
              <w:t>单元名称</w:t>
            </w:r>
          </w:p>
        </w:tc>
        <w:tc>
          <w:tcPr>
            <w:tcW w:w="840" w:type="dxa"/>
          </w:tcPr>
          <w:p w14:paraId="29E28853" w14:textId="77777777" w:rsidR="00152C2C" w:rsidRDefault="00152C2C">
            <w:pPr>
              <w:rPr>
                <w:szCs w:val="21"/>
              </w:rPr>
            </w:pPr>
            <w:r>
              <w:rPr>
                <w:rFonts w:hint="eastAsia"/>
                <w:szCs w:val="21"/>
              </w:rPr>
              <w:t>方向</w:t>
            </w:r>
          </w:p>
        </w:tc>
        <w:tc>
          <w:tcPr>
            <w:tcW w:w="1543" w:type="dxa"/>
          </w:tcPr>
          <w:p w14:paraId="7294A181" w14:textId="77777777" w:rsidR="00152C2C" w:rsidRDefault="00152C2C">
            <w:pPr>
              <w:rPr>
                <w:szCs w:val="21"/>
              </w:rPr>
            </w:pPr>
            <w:r>
              <w:rPr>
                <w:rFonts w:hint="eastAsia"/>
                <w:szCs w:val="21"/>
              </w:rPr>
              <w:t>建构筑名称</w:t>
            </w:r>
          </w:p>
        </w:tc>
        <w:tc>
          <w:tcPr>
            <w:tcW w:w="3812" w:type="dxa"/>
          </w:tcPr>
          <w:p w14:paraId="4B04CB66" w14:textId="77777777" w:rsidR="00152C2C" w:rsidRDefault="00152C2C">
            <w:pPr>
              <w:rPr>
                <w:rFonts w:hint="eastAsia"/>
                <w:szCs w:val="21"/>
              </w:rPr>
            </w:pPr>
            <w:bookmarkStart w:id="2984" w:name="OLE_LINK737"/>
            <w:bookmarkStart w:id="2985" w:name="OLE_LINK736"/>
            <w:r>
              <w:rPr>
                <w:rFonts w:hint="eastAsia"/>
                <w:szCs w:val="21"/>
              </w:rPr>
              <w:t>依据标准</w:t>
            </w:r>
            <w:bookmarkEnd w:id="2984"/>
            <w:bookmarkEnd w:id="2985"/>
          </w:p>
        </w:tc>
        <w:tc>
          <w:tcPr>
            <w:tcW w:w="1470" w:type="dxa"/>
          </w:tcPr>
          <w:p w14:paraId="11FBD383" w14:textId="77777777" w:rsidR="00152C2C" w:rsidRDefault="00152C2C">
            <w:pPr>
              <w:rPr>
                <w:szCs w:val="21"/>
              </w:rPr>
            </w:pPr>
            <w:r>
              <w:rPr>
                <w:rFonts w:hint="eastAsia"/>
                <w:szCs w:val="21"/>
              </w:rPr>
              <w:t>规范要求间距</w:t>
            </w:r>
            <w:r>
              <w:rPr>
                <w:rFonts w:hint="eastAsia"/>
                <w:szCs w:val="21"/>
              </w:rPr>
              <w:t>m</w:t>
            </w:r>
          </w:p>
        </w:tc>
        <w:tc>
          <w:tcPr>
            <w:tcW w:w="1575" w:type="dxa"/>
          </w:tcPr>
          <w:p w14:paraId="04EDF8B3" w14:textId="77777777" w:rsidR="00152C2C" w:rsidRDefault="00152C2C">
            <w:pPr>
              <w:rPr>
                <w:szCs w:val="21"/>
              </w:rPr>
            </w:pPr>
            <w:r>
              <w:rPr>
                <w:rFonts w:hint="eastAsia"/>
                <w:szCs w:val="21"/>
              </w:rPr>
              <w:t>设计间距</w:t>
            </w:r>
            <w:r>
              <w:rPr>
                <w:rFonts w:hint="eastAsia"/>
                <w:szCs w:val="21"/>
              </w:rPr>
              <w:t>m</w:t>
            </w:r>
          </w:p>
        </w:tc>
        <w:tc>
          <w:tcPr>
            <w:tcW w:w="805" w:type="dxa"/>
          </w:tcPr>
          <w:p w14:paraId="386A8FAB" w14:textId="77777777" w:rsidR="00152C2C" w:rsidRDefault="00152C2C">
            <w:pPr>
              <w:rPr>
                <w:rFonts w:hint="eastAsia"/>
                <w:szCs w:val="21"/>
              </w:rPr>
            </w:pPr>
            <w:r>
              <w:rPr>
                <w:rFonts w:hint="eastAsia"/>
                <w:szCs w:val="21"/>
              </w:rPr>
              <w:t>结论</w:t>
            </w:r>
          </w:p>
        </w:tc>
        <w:tc>
          <w:tcPr>
            <w:tcW w:w="1524" w:type="dxa"/>
          </w:tcPr>
          <w:p w14:paraId="6B166624" w14:textId="77777777" w:rsidR="00152C2C" w:rsidRDefault="00152C2C">
            <w:pPr>
              <w:rPr>
                <w:rFonts w:hint="eastAsia"/>
                <w:szCs w:val="21"/>
              </w:rPr>
            </w:pPr>
            <w:r>
              <w:rPr>
                <w:rFonts w:hint="eastAsia"/>
                <w:szCs w:val="21"/>
              </w:rPr>
              <w:t>备注</w:t>
            </w:r>
          </w:p>
        </w:tc>
      </w:tr>
      <w:tr w:rsidR="00152C2C" w14:paraId="25249983" w14:textId="77777777">
        <w:trPr>
          <w:trHeight w:val="340"/>
          <w:jc w:val="center"/>
        </w:trPr>
        <w:tc>
          <w:tcPr>
            <w:tcW w:w="2651" w:type="dxa"/>
            <w:vMerge w:val="restart"/>
          </w:tcPr>
          <w:p w14:paraId="5F64140C" w14:textId="77777777" w:rsidR="00152C2C" w:rsidRDefault="00152C2C">
            <w:pPr>
              <w:rPr>
                <w:szCs w:val="21"/>
              </w:rPr>
            </w:pPr>
            <w:r>
              <w:rPr>
                <w:rFonts w:hint="eastAsia"/>
                <w:szCs w:val="21"/>
              </w:rPr>
              <w:t>火炬明火点</w:t>
            </w:r>
          </w:p>
        </w:tc>
        <w:tc>
          <w:tcPr>
            <w:tcW w:w="840" w:type="dxa"/>
          </w:tcPr>
          <w:p w14:paraId="1D61E9D4" w14:textId="77777777" w:rsidR="00152C2C" w:rsidRDefault="00152C2C">
            <w:pPr>
              <w:rPr>
                <w:rFonts w:ascii="宋体" w:hAnsi="宋体"/>
                <w:szCs w:val="21"/>
              </w:rPr>
            </w:pPr>
            <w:r>
              <w:rPr>
                <w:rFonts w:ascii="宋体" w:hAnsi="宋体" w:hint="eastAsia"/>
                <w:szCs w:val="21"/>
              </w:rPr>
              <w:t>南</w:t>
            </w:r>
          </w:p>
          <w:p w14:paraId="505418D8" w14:textId="77777777" w:rsidR="00152C2C" w:rsidRDefault="00152C2C">
            <w:pPr>
              <w:rPr>
                <w:rFonts w:ascii="宋体" w:hAnsi="宋体" w:hint="eastAsia"/>
                <w:szCs w:val="21"/>
              </w:rPr>
            </w:pPr>
          </w:p>
        </w:tc>
        <w:tc>
          <w:tcPr>
            <w:tcW w:w="1543" w:type="dxa"/>
          </w:tcPr>
          <w:p w14:paraId="454A0477" w14:textId="77777777" w:rsidR="00152C2C" w:rsidRDefault="00152C2C">
            <w:pPr>
              <w:rPr>
                <w:rFonts w:ascii="宋体" w:hAnsi="宋体" w:hint="eastAsia"/>
                <w:szCs w:val="21"/>
              </w:rPr>
            </w:pPr>
            <w:r>
              <w:rPr>
                <w:rFonts w:ascii="宋体" w:hAnsi="宋体" w:hint="eastAsia"/>
                <w:szCs w:val="21"/>
              </w:rPr>
              <w:t>分液罐</w:t>
            </w:r>
          </w:p>
        </w:tc>
        <w:tc>
          <w:tcPr>
            <w:tcW w:w="3812" w:type="dxa"/>
          </w:tcPr>
          <w:p w14:paraId="439A1595" w14:textId="77777777" w:rsidR="00152C2C" w:rsidRDefault="00152C2C">
            <w:pPr>
              <w:rPr>
                <w:rFonts w:ascii="宋体" w:hAnsi="宋体" w:hint="eastAsia"/>
                <w:szCs w:val="21"/>
              </w:rPr>
            </w:pPr>
            <w:r>
              <w:rPr>
                <w:rFonts w:ascii="宋体" w:hAnsi="宋体" w:hint="eastAsia"/>
                <w:szCs w:val="21"/>
              </w:rPr>
              <w:t>GB 50160-2008</w:t>
            </w:r>
            <w:r>
              <w:rPr>
                <w:rFonts w:ascii="宋体" w:hAnsi="宋体"/>
                <w:szCs w:val="21"/>
              </w:rPr>
              <w:t xml:space="preserve"> (2018</w:t>
            </w:r>
            <w:r>
              <w:rPr>
                <w:rFonts w:ascii="宋体" w:hAnsi="宋体" w:hint="eastAsia"/>
                <w:szCs w:val="21"/>
              </w:rPr>
              <w:t>年版</w:t>
            </w:r>
            <w:r>
              <w:rPr>
                <w:rFonts w:ascii="宋体" w:hAnsi="宋体"/>
                <w:szCs w:val="21"/>
              </w:rPr>
              <w:t>)</w:t>
            </w:r>
            <w:r>
              <w:rPr>
                <w:rFonts w:ascii="宋体" w:hAnsi="宋体" w:hint="eastAsia"/>
                <w:szCs w:val="21"/>
              </w:rPr>
              <w:t>第5.5.26条</w:t>
            </w:r>
          </w:p>
        </w:tc>
        <w:tc>
          <w:tcPr>
            <w:tcW w:w="1470" w:type="dxa"/>
          </w:tcPr>
          <w:p w14:paraId="093AD27E" w14:textId="77777777" w:rsidR="00152C2C" w:rsidRDefault="00152C2C">
            <w:pPr>
              <w:rPr>
                <w:rFonts w:ascii="宋体" w:hAnsi="宋体" w:hint="eastAsia"/>
                <w:szCs w:val="21"/>
              </w:rPr>
            </w:pPr>
            <w:r>
              <w:rPr>
                <w:rFonts w:ascii="宋体" w:hAnsi="宋体" w:hint="eastAsia"/>
                <w:szCs w:val="21"/>
              </w:rPr>
              <w:t>/</w:t>
            </w:r>
          </w:p>
        </w:tc>
        <w:tc>
          <w:tcPr>
            <w:tcW w:w="1575" w:type="dxa"/>
          </w:tcPr>
          <w:p w14:paraId="30A9EBB0" w14:textId="77777777" w:rsidR="00152C2C" w:rsidRDefault="00152C2C">
            <w:pPr>
              <w:rPr>
                <w:rFonts w:ascii="宋体" w:hAnsi="宋体" w:hint="eastAsia"/>
                <w:szCs w:val="21"/>
              </w:rPr>
            </w:pPr>
            <w:r>
              <w:rPr>
                <w:rFonts w:ascii="宋体" w:hAnsi="宋体" w:hint="eastAsia"/>
                <w:szCs w:val="21"/>
              </w:rPr>
              <w:t>6.5</w:t>
            </w:r>
          </w:p>
        </w:tc>
        <w:tc>
          <w:tcPr>
            <w:tcW w:w="805" w:type="dxa"/>
          </w:tcPr>
          <w:p w14:paraId="01C39675" w14:textId="77777777" w:rsidR="00152C2C" w:rsidRDefault="00152C2C">
            <w:pPr>
              <w:rPr>
                <w:rFonts w:hint="eastAsia"/>
                <w:szCs w:val="21"/>
              </w:rPr>
            </w:pPr>
            <w:bookmarkStart w:id="2986" w:name="OLE_LINK711"/>
            <w:bookmarkStart w:id="2987" w:name="OLE_LINK708"/>
            <w:r>
              <w:rPr>
                <w:rFonts w:hint="eastAsia"/>
                <w:szCs w:val="21"/>
              </w:rPr>
              <w:t>符合</w:t>
            </w:r>
            <w:bookmarkEnd w:id="2986"/>
            <w:bookmarkEnd w:id="2987"/>
          </w:p>
        </w:tc>
        <w:tc>
          <w:tcPr>
            <w:tcW w:w="1524" w:type="dxa"/>
          </w:tcPr>
          <w:p w14:paraId="476FBFF9" w14:textId="77777777" w:rsidR="00152C2C" w:rsidRDefault="00152C2C">
            <w:pPr>
              <w:rPr>
                <w:rFonts w:hint="eastAsia"/>
                <w:szCs w:val="21"/>
              </w:rPr>
            </w:pPr>
          </w:p>
        </w:tc>
      </w:tr>
      <w:tr w:rsidR="00152C2C" w14:paraId="0F1C0F95" w14:textId="77777777">
        <w:trPr>
          <w:trHeight w:val="340"/>
          <w:jc w:val="center"/>
        </w:trPr>
        <w:tc>
          <w:tcPr>
            <w:tcW w:w="2651" w:type="dxa"/>
            <w:vMerge/>
          </w:tcPr>
          <w:p w14:paraId="08221035" w14:textId="77777777" w:rsidR="00152C2C" w:rsidRDefault="00152C2C">
            <w:pPr>
              <w:rPr>
                <w:szCs w:val="21"/>
              </w:rPr>
            </w:pPr>
          </w:p>
        </w:tc>
        <w:tc>
          <w:tcPr>
            <w:tcW w:w="840" w:type="dxa"/>
          </w:tcPr>
          <w:p w14:paraId="1DD47E06" w14:textId="77777777" w:rsidR="00152C2C" w:rsidRDefault="00152C2C">
            <w:pPr>
              <w:rPr>
                <w:rFonts w:ascii="宋体" w:hAnsi="宋体" w:hint="eastAsia"/>
                <w:szCs w:val="21"/>
              </w:rPr>
            </w:pPr>
            <w:r>
              <w:rPr>
                <w:rFonts w:ascii="宋体" w:hAnsi="宋体" w:hint="eastAsia"/>
                <w:szCs w:val="21"/>
              </w:rPr>
              <w:t>西</w:t>
            </w:r>
          </w:p>
        </w:tc>
        <w:tc>
          <w:tcPr>
            <w:tcW w:w="1543" w:type="dxa"/>
          </w:tcPr>
          <w:p w14:paraId="7BF36B91" w14:textId="77777777" w:rsidR="00152C2C" w:rsidRDefault="00152C2C">
            <w:pPr>
              <w:rPr>
                <w:rFonts w:ascii="宋体" w:hAnsi="宋体" w:hint="eastAsia"/>
                <w:szCs w:val="21"/>
              </w:rPr>
            </w:pPr>
            <w:r>
              <w:rPr>
                <w:rFonts w:ascii="宋体" w:hAnsi="宋体" w:hint="eastAsia"/>
                <w:szCs w:val="21"/>
              </w:rPr>
              <w:t>油制氢分液罐</w:t>
            </w:r>
          </w:p>
        </w:tc>
        <w:tc>
          <w:tcPr>
            <w:tcW w:w="3812" w:type="dxa"/>
          </w:tcPr>
          <w:p w14:paraId="44728D24" w14:textId="77777777" w:rsidR="00152C2C" w:rsidRDefault="00152C2C">
            <w:pPr>
              <w:rPr>
                <w:rFonts w:ascii="宋体" w:hAnsi="宋体" w:hint="eastAsia"/>
                <w:szCs w:val="21"/>
              </w:rPr>
            </w:pPr>
            <w:r>
              <w:rPr>
                <w:rFonts w:ascii="宋体" w:hAnsi="宋体" w:hint="eastAsia"/>
                <w:szCs w:val="21"/>
              </w:rPr>
              <w:t>GB 50160-2008</w:t>
            </w:r>
            <w:r>
              <w:rPr>
                <w:rFonts w:ascii="宋体" w:hAnsi="宋体"/>
                <w:szCs w:val="21"/>
              </w:rPr>
              <w:t xml:space="preserve"> (2018</w:t>
            </w:r>
            <w:r>
              <w:rPr>
                <w:rFonts w:ascii="宋体" w:hAnsi="宋体" w:hint="eastAsia"/>
                <w:szCs w:val="21"/>
              </w:rPr>
              <w:t>年版</w:t>
            </w:r>
            <w:r>
              <w:rPr>
                <w:rFonts w:ascii="宋体" w:hAnsi="宋体"/>
                <w:szCs w:val="21"/>
              </w:rPr>
              <w:t>)</w:t>
            </w:r>
            <w:r>
              <w:rPr>
                <w:rFonts w:ascii="宋体" w:hAnsi="宋体" w:hint="eastAsia"/>
                <w:szCs w:val="21"/>
              </w:rPr>
              <w:t>第5.2.1条</w:t>
            </w:r>
          </w:p>
        </w:tc>
        <w:tc>
          <w:tcPr>
            <w:tcW w:w="1470" w:type="dxa"/>
          </w:tcPr>
          <w:p w14:paraId="799D7478" w14:textId="77777777" w:rsidR="00152C2C" w:rsidRDefault="00152C2C">
            <w:pPr>
              <w:rPr>
                <w:rFonts w:ascii="宋体" w:hAnsi="宋体"/>
                <w:szCs w:val="21"/>
              </w:rPr>
            </w:pPr>
            <w:r>
              <w:rPr>
                <w:rFonts w:ascii="宋体" w:hAnsi="宋体" w:hint="eastAsia"/>
                <w:szCs w:val="21"/>
              </w:rPr>
              <w:t>15</w:t>
            </w:r>
          </w:p>
        </w:tc>
        <w:tc>
          <w:tcPr>
            <w:tcW w:w="1575" w:type="dxa"/>
          </w:tcPr>
          <w:p w14:paraId="288A09FE" w14:textId="77777777" w:rsidR="00152C2C" w:rsidRDefault="00152C2C">
            <w:pPr>
              <w:rPr>
                <w:rFonts w:ascii="宋体" w:hAnsi="宋体" w:hint="eastAsia"/>
                <w:szCs w:val="21"/>
              </w:rPr>
            </w:pPr>
            <w:r>
              <w:rPr>
                <w:rFonts w:ascii="宋体" w:hAnsi="宋体"/>
                <w:szCs w:val="21"/>
              </w:rPr>
              <w:t>19.1</w:t>
            </w:r>
          </w:p>
        </w:tc>
        <w:tc>
          <w:tcPr>
            <w:tcW w:w="805" w:type="dxa"/>
          </w:tcPr>
          <w:p w14:paraId="52AE2C6A" w14:textId="77777777" w:rsidR="00152C2C" w:rsidRDefault="00152C2C">
            <w:pPr>
              <w:rPr>
                <w:rFonts w:hint="eastAsia"/>
                <w:szCs w:val="21"/>
              </w:rPr>
            </w:pPr>
            <w:r>
              <w:rPr>
                <w:rFonts w:hint="eastAsia"/>
                <w:szCs w:val="21"/>
              </w:rPr>
              <w:t>符合</w:t>
            </w:r>
          </w:p>
        </w:tc>
        <w:tc>
          <w:tcPr>
            <w:tcW w:w="1524" w:type="dxa"/>
          </w:tcPr>
          <w:p w14:paraId="7EEAC1DC" w14:textId="77777777" w:rsidR="00152C2C" w:rsidRDefault="00152C2C">
            <w:pPr>
              <w:rPr>
                <w:rFonts w:hint="eastAsia"/>
                <w:szCs w:val="21"/>
              </w:rPr>
            </w:pPr>
          </w:p>
        </w:tc>
      </w:tr>
      <w:tr w:rsidR="00152C2C" w14:paraId="259A8A32" w14:textId="77777777">
        <w:trPr>
          <w:trHeight w:val="340"/>
          <w:jc w:val="center"/>
        </w:trPr>
        <w:tc>
          <w:tcPr>
            <w:tcW w:w="2651" w:type="dxa"/>
          </w:tcPr>
          <w:p w14:paraId="428E87F1" w14:textId="77777777" w:rsidR="00152C2C" w:rsidRDefault="00152C2C">
            <w:pPr>
              <w:rPr>
                <w:szCs w:val="21"/>
              </w:rPr>
            </w:pPr>
            <w:r>
              <w:rPr>
                <w:rFonts w:hint="eastAsia"/>
                <w:szCs w:val="21"/>
              </w:rPr>
              <w:t>G301-307</w:t>
            </w:r>
            <w:r>
              <w:rPr>
                <w:rFonts w:hint="eastAsia"/>
                <w:szCs w:val="21"/>
              </w:rPr>
              <w:t>内部防火间距</w:t>
            </w:r>
          </w:p>
        </w:tc>
        <w:tc>
          <w:tcPr>
            <w:tcW w:w="840" w:type="dxa"/>
          </w:tcPr>
          <w:p w14:paraId="710206F5" w14:textId="77777777" w:rsidR="00152C2C" w:rsidRDefault="00152C2C">
            <w:pPr>
              <w:rPr>
                <w:rFonts w:hint="eastAsia"/>
                <w:szCs w:val="21"/>
              </w:rPr>
            </w:pPr>
          </w:p>
        </w:tc>
        <w:tc>
          <w:tcPr>
            <w:tcW w:w="1543" w:type="dxa"/>
          </w:tcPr>
          <w:p w14:paraId="75D1E01C" w14:textId="77777777" w:rsidR="00152C2C" w:rsidRDefault="00152C2C">
            <w:pPr>
              <w:rPr>
                <w:rFonts w:hint="eastAsia"/>
                <w:color w:val="000000"/>
                <w:szCs w:val="21"/>
              </w:rPr>
            </w:pPr>
          </w:p>
        </w:tc>
        <w:tc>
          <w:tcPr>
            <w:tcW w:w="3812" w:type="dxa"/>
          </w:tcPr>
          <w:p w14:paraId="0F8F7CCC" w14:textId="77777777" w:rsidR="00152C2C" w:rsidRDefault="00152C2C">
            <w:pPr>
              <w:rPr>
                <w:rFonts w:hint="eastAsia"/>
                <w:szCs w:val="21"/>
              </w:rPr>
            </w:pPr>
          </w:p>
        </w:tc>
        <w:tc>
          <w:tcPr>
            <w:tcW w:w="1470" w:type="dxa"/>
          </w:tcPr>
          <w:p w14:paraId="0EB363DF" w14:textId="77777777" w:rsidR="00152C2C" w:rsidRDefault="00152C2C">
            <w:pPr>
              <w:rPr>
                <w:rFonts w:hint="eastAsia"/>
                <w:szCs w:val="21"/>
              </w:rPr>
            </w:pPr>
          </w:p>
        </w:tc>
        <w:tc>
          <w:tcPr>
            <w:tcW w:w="1575" w:type="dxa"/>
          </w:tcPr>
          <w:p w14:paraId="130B199D" w14:textId="77777777" w:rsidR="00152C2C" w:rsidRDefault="00152C2C">
            <w:pPr>
              <w:rPr>
                <w:color w:val="000000"/>
                <w:szCs w:val="21"/>
              </w:rPr>
            </w:pPr>
          </w:p>
        </w:tc>
        <w:tc>
          <w:tcPr>
            <w:tcW w:w="805" w:type="dxa"/>
          </w:tcPr>
          <w:p w14:paraId="2BE246F8" w14:textId="77777777" w:rsidR="00152C2C" w:rsidRDefault="00152C2C">
            <w:pPr>
              <w:rPr>
                <w:rFonts w:hint="eastAsia"/>
                <w:szCs w:val="21"/>
              </w:rPr>
            </w:pPr>
          </w:p>
        </w:tc>
        <w:tc>
          <w:tcPr>
            <w:tcW w:w="1524" w:type="dxa"/>
          </w:tcPr>
          <w:p w14:paraId="22C97502" w14:textId="77777777" w:rsidR="00152C2C" w:rsidRDefault="00152C2C">
            <w:pPr>
              <w:rPr>
                <w:rFonts w:hint="eastAsia"/>
                <w:szCs w:val="21"/>
              </w:rPr>
            </w:pPr>
            <w:r>
              <w:rPr>
                <w:rFonts w:hint="eastAsia"/>
                <w:szCs w:val="21"/>
              </w:rPr>
              <w:t>新建储罐均为φ</w:t>
            </w:r>
            <w:r>
              <w:rPr>
                <w:rFonts w:hint="eastAsia"/>
                <w:szCs w:val="21"/>
              </w:rPr>
              <w:t>30.6</w:t>
            </w:r>
            <w:r>
              <w:rPr>
                <w:rFonts w:hint="eastAsia"/>
                <w:szCs w:val="21"/>
              </w:rPr>
              <w:t>×</w:t>
            </w:r>
            <w:r>
              <w:rPr>
                <w:rFonts w:hint="eastAsia"/>
                <w:szCs w:val="21"/>
              </w:rPr>
              <w:t>20.4</w:t>
            </w:r>
          </w:p>
        </w:tc>
      </w:tr>
      <w:tr w:rsidR="00152C2C" w14:paraId="1E8A241E" w14:textId="77777777">
        <w:trPr>
          <w:trHeight w:val="340"/>
          <w:jc w:val="center"/>
        </w:trPr>
        <w:tc>
          <w:tcPr>
            <w:tcW w:w="2651" w:type="dxa"/>
            <w:vMerge w:val="restart"/>
          </w:tcPr>
          <w:p w14:paraId="34B46A0B" w14:textId="77777777" w:rsidR="00152C2C" w:rsidRDefault="00152C2C">
            <w:pPr>
              <w:rPr>
                <w:szCs w:val="21"/>
              </w:rPr>
            </w:pPr>
            <w:r>
              <w:rPr>
                <w:rFonts w:hint="eastAsia"/>
                <w:szCs w:val="21"/>
              </w:rPr>
              <w:t>G301</w:t>
            </w:r>
          </w:p>
        </w:tc>
        <w:tc>
          <w:tcPr>
            <w:tcW w:w="840" w:type="dxa"/>
          </w:tcPr>
          <w:p w14:paraId="08550596" w14:textId="77777777" w:rsidR="00152C2C" w:rsidRDefault="00152C2C">
            <w:pPr>
              <w:rPr>
                <w:rFonts w:hint="eastAsia"/>
                <w:szCs w:val="21"/>
              </w:rPr>
            </w:pPr>
            <w:r>
              <w:rPr>
                <w:rFonts w:hint="eastAsia"/>
                <w:szCs w:val="21"/>
              </w:rPr>
              <w:t>东</w:t>
            </w:r>
          </w:p>
        </w:tc>
        <w:tc>
          <w:tcPr>
            <w:tcW w:w="1543" w:type="dxa"/>
          </w:tcPr>
          <w:p w14:paraId="40C3F9F3" w14:textId="77777777" w:rsidR="00152C2C" w:rsidRDefault="00152C2C">
            <w:pPr>
              <w:rPr>
                <w:rFonts w:hint="eastAsia"/>
                <w:color w:val="000000"/>
                <w:szCs w:val="21"/>
              </w:rPr>
            </w:pPr>
            <w:r>
              <w:rPr>
                <w:rFonts w:hint="eastAsia"/>
                <w:color w:val="000000"/>
                <w:szCs w:val="21"/>
              </w:rPr>
              <w:t>G302</w:t>
            </w:r>
          </w:p>
        </w:tc>
        <w:tc>
          <w:tcPr>
            <w:tcW w:w="3812" w:type="dxa"/>
          </w:tcPr>
          <w:p w14:paraId="3958AA6E"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198F1EEC" w14:textId="77777777" w:rsidR="00152C2C" w:rsidRDefault="00152C2C">
            <w:pPr>
              <w:rPr>
                <w:rFonts w:hint="eastAsia"/>
                <w:szCs w:val="21"/>
              </w:rPr>
            </w:pPr>
            <w:r>
              <w:rPr>
                <w:rFonts w:hint="eastAsia"/>
                <w:szCs w:val="21"/>
              </w:rPr>
              <w:t>12.24</w:t>
            </w:r>
          </w:p>
        </w:tc>
        <w:tc>
          <w:tcPr>
            <w:tcW w:w="1575" w:type="dxa"/>
          </w:tcPr>
          <w:p w14:paraId="22A1F8DC" w14:textId="77777777" w:rsidR="00152C2C" w:rsidRDefault="00152C2C">
            <w:pPr>
              <w:rPr>
                <w:color w:val="000000"/>
                <w:szCs w:val="21"/>
              </w:rPr>
            </w:pPr>
            <w:r>
              <w:rPr>
                <w:rFonts w:hint="eastAsia"/>
                <w:szCs w:val="21"/>
              </w:rPr>
              <w:t>13.8</w:t>
            </w:r>
          </w:p>
        </w:tc>
        <w:tc>
          <w:tcPr>
            <w:tcW w:w="805" w:type="dxa"/>
          </w:tcPr>
          <w:p w14:paraId="3AD4E172" w14:textId="77777777" w:rsidR="00152C2C" w:rsidRDefault="00152C2C">
            <w:pPr>
              <w:rPr>
                <w:rFonts w:hint="eastAsia"/>
                <w:szCs w:val="21"/>
              </w:rPr>
            </w:pPr>
            <w:r>
              <w:rPr>
                <w:rFonts w:hint="eastAsia"/>
                <w:szCs w:val="21"/>
              </w:rPr>
              <w:t>符合</w:t>
            </w:r>
          </w:p>
        </w:tc>
        <w:tc>
          <w:tcPr>
            <w:tcW w:w="1524" w:type="dxa"/>
          </w:tcPr>
          <w:p w14:paraId="13D99DDF" w14:textId="77777777" w:rsidR="00152C2C" w:rsidRDefault="00152C2C">
            <w:pPr>
              <w:rPr>
                <w:rFonts w:hint="eastAsia"/>
                <w:szCs w:val="21"/>
              </w:rPr>
            </w:pPr>
          </w:p>
        </w:tc>
      </w:tr>
      <w:tr w:rsidR="00152C2C" w14:paraId="7681E351" w14:textId="77777777">
        <w:trPr>
          <w:trHeight w:val="340"/>
          <w:jc w:val="center"/>
        </w:trPr>
        <w:tc>
          <w:tcPr>
            <w:tcW w:w="2651" w:type="dxa"/>
            <w:vMerge/>
          </w:tcPr>
          <w:p w14:paraId="34985DE7" w14:textId="77777777" w:rsidR="00152C2C" w:rsidRDefault="00152C2C">
            <w:pPr>
              <w:rPr>
                <w:szCs w:val="21"/>
              </w:rPr>
            </w:pPr>
          </w:p>
        </w:tc>
        <w:tc>
          <w:tcPr>
            <w:tcW w:w="840" w:type="dxa"/>
          </w:tcPr>
          <w:p w14:paraId="545739F0" w14:textId="77777777" w:rsidR="00152C2C" w:rsidRDefault="00152C2C">
            <w:pPr>
              <w:rPr>
                <w:rFonts w:hint="eastAsia"/>
                <w:szCs w:val="21"/>
              </w:rPr>
            </w:pPr>
            <w:r>
              <w:rPr>
                <w:rFonts w:hint="eastAsia"/>
                <w:szCs w:val="21"/>
              </w:rPr>
              <w:t>南</w:t>
            </w:r>
          </w:p>
        </w:tc>
        <w:tc>
          <w:tcPr>
            <w:tcW w:w="1543" w:type="dxa"/>
          </w:tcPr>
          <w:p w14:paraId="31568FEB" w14:textId="77777777" w:rsidR="00152C2C" w:rsidRDefault="00152C2C">
            <w:pPr>
              <w:rPr>
                <w:rFonts w:hint="eastAsia"/>
                <w:b/>
                <w:color w:val="000000"/>
                <w:szCs w:val="21"/>
              </w:rPr>
            </w:pPr>
            <w:r>
              <w:rPr>
                <w:rFonts w:hint="eastAsia"/>
                <w:b/>
                <w:color w:val="000000"/>
                <w:szCs w:val="21"/>
              </w:rPr>
              <w:t>G303</w:t>
            </w:r>
          </w:p>
        </w:tc>
        <w:tc>
          <w:tcPr>
            <w:tcW w:w="3812" w:type="dxa"/>
          </w:tcPr>
          <w:p w14:paraId="60DBFB24"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723E8CEF" w14:textId="77777777" w:rsidR="00152C2C" w:rsidRDefault="00152C2C">
            <w:pPr>
              <w:rPr>
                <w:rFonts w:hint="eastAsia"/>
                <w:szCs w:val="21"/>
              </w:rPr>
            </w:pPr>
            <w:r>
              <w:rPr>
                <w:rFonts w:hint="eastAsia"/>
                <w:szCs w:val="21"/>
              </w:rPr>
              <w:t>12.24</w:t>
            </w:r>
          </w:p>
        </w:tc>
        <w:tc>
          <w:tcPr>
            <w:tcW w:w="1575" w:type="dxa"/>
          </w:tcPr>
          <w:p w14:paraId="64B1AC80" w14:textId="77777777" w:rsidR="00152C2C" w:rsidRDefault="00152C2C">
            <w:pPr>
              <w:rPr>
                <w:color w:val="000000"/>
                <w:szCs w:val="21"/>
              </w:rPr>
            </w:pPr>
            <w:r>
              <w:rPr>
                <w:rFonts w:hint="eastAsia"/>
                <w:color w:val="000000"/>
                <w:szCs w:val="21"/>
              </w:rPr>
              <w:t>13.4</w:t>
            </w:r>
          </w:p>
        </w:tc>
        <w:tc>
          <w:tcPr>
            <w:tcW w:w="805" w:type="dxa"/>
          </w:tcPr>
          <w:p w14:paraId="0F339820" w14:textId="77777777" w:rsidR="00152C2C" w:rsidRDefault="00152C2C">
            <w:r>
              <w:rPr>
                <w:rFonts w:hint="eastAsia"/>
                <w:szCs w:val="21"/>
              </w:rPr>
              <w:t>符合</w:t>
            </w:r>
          </w:p>
        </w:tc>
        <w:tc>
          <w:tcPr>
            <w:tcW w:w="1524" w:type="dxa"/>
          </w:tcPr>
          <w:p w14:paraId="495FAD23" w14:textId="77777777" w:rsidR="00152C2C" w:rsidRDefault="00152C2C">
            <w:pPr>
              <w:rPr>
                <w:rFonts w:hint="eastAsia"/>
                <w:szCs w:val="21"/>
              </w:rPr>
            </w:pPr>
          </w:p>
        </w:tc>
      </w:tr>
      <w:tr w:rsidR="00152C2C" w14:paraId="661E830B" w14:textId="77777777">
        <w:trPr>
          <w:trHeight w:val="340"/>
          <w:jc w:val="center"/>
        </w:trPr>
        <w:tc>
          <w:tcPr>
            <w:tcW w:w="2651" w:type="dxa"/>
            <w:vMerge/>
          </w:tcPr>
          <w:p w14:paraId="6FFA7ED4" w14:textId="77777777" w:rsidR="00152C2C" w:rsidRDefault="00152C2C">
            <w:pPr>
              <w:rPr>
                <w:szCs w:val="21"/>
              </w:rPr>
            </w:pPr>
            <w:bookmarkStart w:id="2988" w:name="_Hlk176954106"/>
          </w:p>
        </w:tc>
        <w:tc>
          <w:tcPr>
            <w:tcW w:w="840" w:type="dxa"/>
          </w:tcPr>
          <w:p w14:paraId="77E07423" w14:textId="77777777" w:rsidR="00152C2C" w:rsidRDefault="00152C2C">
            <w:pPr>
              <w:rPr>
                <w:rFonts w:hint="eastAsia"/>
                <w:szCs w:val="21"/>
              </w:rPr>
            </w:pPr>
            <w:r>
              <w:rPr>
                <w:rFonts w:hint="eastAsia"/>
                <w:szCs w:val="21"/>
              </w:rPr>
              <w:t>西</w:t>
            </w:r>
          </w:p>
        </w:tc>
        <w:tc>
          <w:tcPr>
            <w:tcW w:w="1543" w:type="dxa"/>
          </w:tcPr>
          <w:p w14:paraId="78D45CEB" w14:textId="77777777" w:rsidR="00152C2C" w:rsidRDefault="00152C2C">
            <w:pPr>
              <w:rPr>
                <w:rFonts w:hint="eastAsia"/>
                <w:color w:val="000000"/>
                <w:szCs w:val="21"/>
              </w:rPr>
            </w:pPr>
            <w:r>
              <w:rPr>
                <w:rFonts w:hint="eastAsia"/>
                <w:color w:val="000000"/>
                <w:szCs w:val="21"/>
              </w:rPr>
              <w:t>防火堤</w:t>
            </w:r>
          </w:p>
        </w:tc>
        <w:tc>
          <w:tcPr>
            <w:tcW w:w="3812" w:type="dxa"/>
          </w:tcPr>
          <w:p w14:paraId="05FDAD78"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6.2.13</w:t>
            </w:r>
            <w:r>
              <w:rPr>
                <w:rFonts w:hint="eastAsia"/>
                <w:color w:val="000000"/>
                <w:szCs w:val="21"/>
              </w:rPr>
              <w:t>条</w:t>
            </w:r>
          </w:p>
        </w:tc>
        <w:tc>
          <w:tcPr>
            <w:tcW w:w="1470" w:type="dxa"/>
          </w:tcPr>
          <w:p w14:paraId="6FF47F13" w14:textId="77777777" w:rsidR="00152C2C" w:rsidRDefault="00152C2C">
            <w:pPr>
              <w:rPr>
                <w:rFonts w:hint="eastAsia"/>
                <w:szCs w:val="21"/>
              </w:rPr>
            </w:pPr>
            <w:r>
              <w:rPr>
                <w:rFonts w:hint="eastAsia"/>
                <w:szCs w:val="21"/>
              </w:rPr>
              <w:t>10.2</w:t>
            </w:r>
          </w:p>
        </w:tc>
        <w:tc>
          <w:tcPr>
            <w:tcW w:w="1575" w:type="dxa"/>
          </w:tcPr>
          <w:p w14:paraId="11BBFBBC" w14:textId="77777777" w:rsidR="00152C2C" w:rsidRDefault="00152C2C">
            <w:pPr>
              <w:rPr>
                <w:color w:val="000000"/>
                <w:szCs w:val="21"/>
              </w:rPr>
            </w:pPr>
            <w:r>
              <w:rPr>
                <w:rFonts w:hint="eastAsia"/>
                <w:color w:val="000000"/>
                <w:szCs w:val="21"/>
              </w:rPr>
              <w:t>10.7</w:t>
            </w:r>
          </w:p>
        </w:tc>
        <w:tc>
          <w:tcPr>
            <w:tcW w:w="805" w:type="dxa"/>
          </w:tcPr>
          <w:p w14:paraId="73B50A46" w14:textId="77777777" w:rsidR="00152C2C" w:rsidRDefault="00152C2C">
            <w:r>
              <w:rPr>
                <w:rFonts w:hint="eastAsia"/>
                <w:szCs w:val="21"/>
              </w:rPr>
              <w:t>符合</w:t>
            </w:r>
          </w:p>
        </w:tc>
        <w:tc>
          <w:tcPr>
            <w:tcW w:w="1524" w:type="dxa"/>
          </w:tcPr>
          <w:p w14:paraId="03581B5D" w14:textId="77777777" w:rsidR="00152C2C" w:rsidRDefault="00152C2C">
            <w:pPr>
              <w:rPr>
                <w:rFonts w:hint="eastAsia"/>
                <w:szCs w:val="21"/>
              </w:rPr>
            </w:pPr>
          </w:p>
        </w:tc>
      </w:tr>
      <w:bookmarkEnd w:id="2988"/>
      <w:tr w:rsidR="00152C2C" w14:paraId="0547D1E3" w14:textId="77777777">
        <w:trPr>
          <w:trHeight w:val="340"/>
          <w:jc w:val="center"/>
        </w:trPr>
        <w:tc>
          <w:tcPr>
            <w:tcW w:w="2651" w:type="dxa"/>
            <w:vMerge/>
          </w:tcPr>
          <w:p w14:paraId="3B96290B" w14:textId="77777777" w:rsidR="00152C2C" w:rsidRDefault="00152C2C">
            <w:pPr>
              <w:rPr>
                <w:szCs w:val="21"/>
              </w:rPr>
            </w:pPr>
          </w:p>
        </w:tc>
        <w:tc>
          <w:tcPr>
            <w:tcW w:w="840" w:type="dxa"/>
          </w:tcPr>
          <w:p w14:paraId="0AB161FE" w14:textId="77777777" w:rsidR="00152C2C" w:rsidRDefault="00152C2C">
            <w:pPr>
              <w:rPr>
                <w:rFonts w:hint="eastAsia"/>
                <w:szCs w:val="21"/>
              </w:rPr>
            </w:pPr>
            <w:r>
              <w:rPr>
                <w:rFonts w:hint="eastAsia"/>
                <w:szCs w:val="21"/>
              </w:rPr>
              <w:t>北</w:t>
            </w:r>
          </w:p>
        </w:tc>
        <w:tc>
          <w:tcPr>
            <w:tcW w:w="1543" w:type="dxa"/>
          </w:tcPr>
          <w:p w14:paraId="5208FC54" w14:textId="77777777" w:rsidR="00152C2C" w:rsidRDefault="00152C2C">
            <w:pPr>
              <w:rPr>
                <w:rFonts w:hint="eastAsia"/>
                <w:color w:val="000000"/>
                <w:szCs w:val="21"/>
              </w:rPr>
            </w:pPr>
            <w:r>
              <w:rPr>
                <w:rFonts w:hint="eastAsia"/>
                <w:color w:val="000000"/>
                <w:szCs w:val="21"/>
              </w:rPr>
              <w:t>G319</w:t>
            </w:r>
          </w:p>
        </w:tc>
        <w:tc>
          <w:tcPr>
            <w:tcW w:w="3812" w:type="dxa"/>
          </w:tcPr>
          <w:p w14:paraId="3DC4FF0D"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49797C13" w14:textId="77777777" w:rsidR="00152C2C" w:rsidRDefault="00152C2C">
            <w:pPr>
              <w:rPr>
                <w:rFonts w:hint="eastAsia"/>
                <w:szCs w:val="21"/>
              </w:rPr>
            </w:pPr>
            <w:r>
              <w:rPr>
                <w:rFonts w:hint="eastAsia"/>
                <w:szCs w:val="21"/>
              </w:rPr>
              <w:t>12.24</w:t>
            </w:r>
          </w:p>
        </w:tc>
        <w:tc>
          <w:tcPr>
            <w:tcW w:w="1575" w:type="dxa"/>
          </w:tcPr>
          <w:p w14:paraId="5499C363" w14:textId="77777777" w:rsidR="00152C2C" w:rsidRDefault="00152C2C">
            <w:pPr>
              <w:rPr>
                <w:color w:val="000000"/>
                <w:szCs w:val="21"/>
              </w:rPr>
            </w:pPr>
            <w:r>
              <w:rPr>
                <w:rFonts w:hint="eastAsia"/>
                <w:color w:val="000000"/>
                <w:szCs w:val="21"/>
              </w:rPr>
              <w:t>12.3</w:t>
            </w:r>
          </w:p>
        </w:tc>
        <w:tc>
          <w:tcPr>
            <w:tcW w:w="805" w:type="dxa"/>
          </w:tcPr>
          <w:p w14:paraId="29E988AE" w14:textId="77777777" w:rsidR="00152C2C" w:rsidRDefault="00152C2C">
            <w:r>
              <w:rPr>
                <w:rFonts w:hint="eastAsia"/>
                <w:szCs w:val="21"/>
              </w:rPr>
              <w:t>符合</w:t>
            </w:r>
          </w:p>
        </w:tc>
        <w:tc>
          <w:tcPr>
            <w:tcW w:w="1524" w:type="dxa"/>
          </w:tcPr>
          <w:p w14:paraId="7F2D3B45" w14:textId="77777777" w:rsidR="00152C2C" w:rsidRDefault="00152C2C">
            <w:pPr>
              <w:rPr>
                <w:rFonts w:hint="eastAsia"/>
                <w:szCs w:val="21"/>
              </w:rPr>
            </w:pPr>
          </w:p>
        </w:tc>
      </w:tr>
      <w:tr w:rsidR="00152C2C" w14:paraId="5C68B5A6" w14:textId="77777777">
        <w:trPr>
          <w:trHeight w:val="340"/>
          <w:jc w:val="center"/>
        </w:trPr>
        <w:tc>
          <w:tcPr>
            <w:tcW w:w="2651" w:type="dxa"/>
            <w:vMerge w:val="restart"/>
          </w:tcPr>
          <w:p w14:paraId="2F4BA2D8" w14:textId="77777777" w:rsidR="00152C2C" w:rsidRDefault="00152C2C">
            <w:pPr>
              <w:rPr>
                <w:szCs w:val="21"/>
              </w:rPr>
            </w:pPr>
            <w:r>
              <w:rPr>
                <w:rFonts w:hint="eastAsia"/>
                <w:szCs w:val="21"/>
              </w:rPr>
              <w:t>G302</w:t>
            </w:r>
          </w:p>
        </w:tc>
        <w:tc>
          <w:tcPr>
            <w:tcW w:w="840" w:type="dxa"/>
          </w:tcPr>
          <w:p w14:paraId="03B306D9" w14:textId="77777777" w:rsidR="00152C2C" w:rsidRDefault="00152C2C">
            <w:pPr>
              <w:rPr>
                <w:rFonts w:hint="eastAsia"/>
                <w:szCs w:val="21"/>
              </w:rPr>
            </w:pPr>
            <w:r>
              <w:rPr>
                <w:rFonts w:hint="eastAsia"/>
                <w:szCs w:val="21"/>
              </w:rPr>
              <w:t>东</w:t>
            </w:r>
          </w:p>
        </w:tc>
        <w:tc>
          <w:tcPr>
            <w:tcW w:w="1543" w:type="dxa"/>
          </w:tcPr>
          <w:p w14:paraId="061A6629" w14:textId="77777777" w:rsidR="00152C2C" w:rsidRDefault="00152C2C">
            <w:pPr>
              <w:rPr>
                <w:rFonts w:hint="eastAsia"/>
                <w:color w:val="000000"/>
                <w:szCs w:val="21"/>
              </w:rPr>
            </w:pPr>
            <w:r>
              <w:rPr>
                <w:rFonts w:hint="eastAsia"/>
                <w:color w:val="000000"/>
                <w:szCs w:val="21"/>
              </w:rPr>
              <w:t>防火堤</w:t>
            </w:r>
          </w:p>
        </w:tc>
        <w:tc>
          <w:tcPr>
            <w:tcW w:w="3812" w:type="dxa"/>
          </w:tcPr>
          <w:p w14:paraId="3DCDF6A1"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6.2.13</w:t>
            </w:r>
            <w:r>
              <w:rPr>
                <w:rFonts w:hint="eastAsia"/>
                <w:color w:val="000000"/>
                <w:szCs w:val="21"/>
              </w:rPr>
              <w:t>条</w:t>
            </w:r>
          </w:p>
        </w:tc>
        <w:tc>
          <w:tcPr>
            <w:tcW w:w="1470" w:type="dxa"/>
          </w:tcPr>
          <w:p w14:paraId="217B601F" w14:textId="77777777" w:rsidR="00152C2C" w:rsidRDefault="00152C2C">
            <w:pPr>
              <w:rPr>
                <w:rFonts w:hint="eastAsia"/>
                <w:szCs w:val="21"/>
              </w:rPr>
            </w:pPr>
            <w:r>
              <w:rPr>
                <w:rFonts w:hint="eastAsia"/>
                <w:szCs w:val="21"/>
              </w:rPr>
              <w:t>10.2</w:t>
            </w:r>
          </w:p>
        </w:tc>
        <w:tc>
          <w:tcPr>
            <w:tcW w:w="1575" w:type="dxa"/>
          </w:tcPr>
          <w:p w14:paraId="152352BE" w14:textId="77777777" w:rsidR="00152C2C" w:rsidRDefault="00152C2C">
            <w:pPr>
              <w:rPr>
                <w:color w:val="000000"/>
                <w:szCs w:val="21"/>
              </w:rPr>
            </w:pPr>
            <w:r>
              <w:rPr>
                <w:rFonts w:hint="eastAsia"/>
                <w:color w:val="000000"/>
                <w:szCs w:val="21"/>
              </w:rPr>
              <w:t>10.4</w:t>
            </w:r>
          </w:p>
        </w:tc>
        <w:tc>
          <w:tcPr>
            <w:tcW w:w="805" w:type="dxa"/>
          </w:tcPr>
          <w:p w14:paraId="0729EF76" w14:textId="77777777" w:rsidR="00152C2C" w:rsidRDefault="00152C2C">
            <w:r>
              <w:rPr>
                <w:rFonts w:hint="eastAsia"/>
                <w:szCs w:val="21"/>
              </w:rPr>
              <w:t>符合</w:t>
            </w:r>
          </w:p>
        </w:tc>
        <w:tc>
          <w:tcPr>
            <w:tcW w:w="1524" w:type="dxa"/>
          </w:tcPr>
          <w:p w14:paraId="6ED42A53" w14:textId="77777777" w:rsidR="00152C2C" w:rsidRDefault="00152C2C">
            <w:pPr>
              <w:rPr>
                <w:rFonts w:hint="eastAsia"/>
                <w:szCs w:val="21"/>
              </w:rPr>
            </w:pPr>
          </w:p>
        </w:tc>
      </w:tr>
      <w:tr w:rsidR="00152C2C" w14:paraId="32D6C0BC" w14:textId="77777777">
        <w:trPr>
          <w:trHeight w:val="340"/>
          <w:jc w:val="center"/>
        </w:trPr>
        <w:tc>
          <w:tcPr>
            <w:tcW w:w="2651" w:type="dxa"/>
            <w:vMerge/>
          </w:tcPr>
          <w:p w14:paraId="380D991E" w14:textId="77777777" w:rsidR="00152C2C" w:rsidRDefault="00152C2C">
            <w:pPr>
              <w:rPr>
                <w:szCs w:val="21"/>
              </w:rPr>
            </w:pPr>
          </w:p>
        </w:tc>
        <w:tc>
          <w:tcPr>
            <w:tcW w:w="840" w:type="dxa"/>
          </w:tcPr>
          <w:p w14:paraId="7CB7D861" w14:textId="77777777" w:rsidR="00152C2C" w:rsidRDefault="00152C2C">
            <w:pPr>
              <w:rPr>
                <w:rFonts w:hint="eastAsia"/>
                <w:szCs w:val="21"/>
              </w:rPr>
            </w:pPr>
            <w:r>
              <w:rPr>
                <w:rFonts w:hint="eastAsia"/>
                <w:szCs w:val="21"/>
              </w:rPr>
              <w:t>南</w:t>
            </w:r>
          </w:p>
        </w:tc>
        <w:tc>
          <w:tcPr>
            <w:tcW w:w="1543" w:type="dxa"/>
          </w:tcPr>
          <w:p w14:paraId="33F50231" w14:textId="77777777" w:rsidR="00152C2C" w:rsidRDefault="00152C2C">
            <w:pPr>
              <w:rPr>
                <w:rFonts w:hint="eastAsia"/>
                <w:color w:val="000000"/>
                <w:szCs w:val="21"/>
              </w:rPr>
            </w:pPr>
            <w:r>
              <w:rPr>
                <w:rFonts w:hint="eastAsia"/>
                <w:color w:val="000000"/>
                <w:szCs w:val="21"/>
              </w:rPr>
              <w:t>G304</w:t>
            </w:r>
          </w:p>
        </w:tc>
        <w:tc>
          <w:tcPr>
            <w:tcW w:w="3812" w:type="dxa"/>
          </w:tcPr>
          <w:p w14:paraId="5961DC81"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1A551E60" w14:textId="77777777" w:rsidR="00152C2C" w:rsidRDefault="00152C2C">
            <w:pPr>
              <w:rPr>
                <w:rFonts w:hint="eastAsia"/>
                <w:szCs w:val="21"/>
              </w:rPr>
            </w:pPr>
            <w:r>
              <w:rPr>
                <w:rFonts w:hint="eastAsia"/>
                <w:szCs w:val="21"/>
              </w:rPr>
              <w:t>12.24</w:t>
            </w:r>
          </w:p>
        </w:tc>
        <w:tc>
          <w:tcPr>
            <w:tcW w:w="1575" w:type="dxa"/>
          </w:tcPr>
          <w:p w14:paraId="4E7B16BA" w14:textId="77777777" w:rsidR="00152C2C" w:rsidRDefault="00152C2C">
            <w:pPr>
              <w:rPr>
                <w:color w:val="000000"/>
                <w:szCs w:val="21"/>
              </w:rPr>
            </w:pPr>
            <w:r>
              <w:rPr>
                <w:rFonts w:hint="eastAsia"/>
                <w:color w:val="000000"/>
                <w:szCs w:val="21"/>
              </w:rPr>
              <w:t>13.4</w:t>
            </w:r>
          </w:p>
        </w:tc>
        <w:tc>
          <w:tcPr>
            <w:tcW w:w="805" w:type="dxa"/>
          </w:tcPr>
          <w:p w14:paraId="6323ACD8" w14:textId="77777777" w:rsidR="00152C2C" w:rsidRDefault="00152C2C">
            <w:r>
              <w:rPr>
                <w:rFonts w:hint="eastAsia"/>
                <w:szCs w:val="21"/>
              </w:rPr>
              <w:t>符合</w:t>
            </w:r>
          </w:p>
        </w:tc>
        <w:tc>
          <w:tcPr>
            <w:tcW w:w="1524" w:type="dxa"/>
          </w:tcPr>
          <w:p w14:paraId="6AAABB0D" w14:textId="77777777" w:rsidR="00152C2C" w:rsidRDefault="00152C2C">
            <w:pPr>
              <w:rPr>
                <w:rFonts w:hint="eastAsia"/>
                <w:szCs w:val="21"/>
              </w:rPr>
            </w:pPr>
          </w:p>
        </w:tc>
      </w:tr>
      <w:tr w:rsidR="00152C2C" w14:paraId="6BED157C" w14:textId="77777777">
        <w:trPr>
          <w:trHeight w:val="340"/>
          <w:jc w:val="center"/>
        </w:trPr>
        <w:tc>
          <w:tcPr>
            <w:tcW w:w="2651" w:type="dxa"/>
            <w:vMerge/>
          </w:tcPr>
          <w:p w14:paraId="73ACAC0F" w14:textId="77777777" w:rsidR="00152C2C" w:rsidRDefault="00152C2C">
            <w:pPr>
              <w:rPr>
                <w:szCs w:val="21"/>
              </w:rPr>
            </w:pPr>
          </w:p>
        </w:tc>
        <w:tc>
          <w:tcPr>
            <w:tcW w:w="840" w:type="dxa"/>
          </w:tcPr>
          <w:p w14:paraId="4251AB64" w14:textId="77777777" w:rsidR="00152C2C" w:rsidRDefault="00152C2C">
            <w:pPr>
              <w:rPr>
                <w:rFonts w:hint="eastAsia"/>
                <w:szCs w:val="21"/>
              </w:rPr>
            </w:pPr>
            <w:r>
              <w:rPr>
                <w:rFonts w:hint="eastAsia"/>
                <w:szCs w:val="21"/>
              </w:rPr>
              <w:t>西</w:t>
            </w:r>
          </w:p>
        </w:tc>
        <w:tc>
          <w:tcPr>
            <w:tcW w:w="1543" w:type="dxa"/>
          </w:tcPr>
          <w:p w14:paraId="5229038D" w14:textId="77777777" w:rsidR="00152C2C" w:rsidRDefault="00152C2C">
            <w:pPr>
              <w:rPr>
                <w:rFonts w:hint="eastAsia"/>
                <w:color w:val="000000"/>
                <w:szCs w:val="21"/>
              </w:rPr>
            </w:pPr>
            <w:r>
              <w:rPr>
                <w:rFonts w:hint="eastAsia"/>
                <w:szCs w:val="21"/>
              </w:rPr>
              <w:t>G301</w:t>
            </w:r>
          </w:p>
        </w:tc>
        <w:tc>
          <w:tcPr>
            <w:tcW w:w="3812" w:type="dxa"/>
          </w:tcPr>
          <w:p w14:paraId="0A7A2B77"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0BE235A5" w14:textId="77777777" w:rsidR="00152C2C" w:rsidRDefault="00152C2C">
            <w:pPr>
              <w:rPr>
                <w:rFonts w:hint="eastAsia"/>
                <w:szCs w:val="21"/>
              </w:rPr>
            </w:pPr>
            <w:r>
              <w:rPr>
                <w:rFonts w:hint="eastAsia"/>
                <w:szCs w:val="21"/>
              </w:rPr>
              <w:t>12.24</w:t>
            </w:r>
          </w:p>
        </w:tc>
        <w:tc>
          <w:tcPr>
            <w:tcW w:w="1575" w:type="dxa"/>
          </w:tcPr>
          <w:p w14:paraId="0030C460" w14:textId="77777777" w:rsidR="00152C2C" w:rsidRDefault="00152C2C">
            <w:pPr>
              <w:rPr>
                <w:color w:val="000000"/>
                <w:szCs w:val="21"/>
              </w:rPr>
            </w:pPr>
            <w:r>
              <w:rPr>
                <w:rFonts w:hint="eastAsia"/>
                <w:color w:val="000000"/>
                <w:szCs w:val="21"/>
              </w:rPr>
              <w:t>13.4</w:t>
            </w:r>
          </w:p>
        </w:tc>
        <w:tc>
          <w:tcPr>
            <w:tcW w:w="805" w:type="dxa"/>
          </w:tcPr>
          <w:p w14:paraId="69EA4AA6" w14:textId="77777777" w:rsidR="00152C2C" w:rsidRDefault="00152C2C">
            <w:r>
              <w:rPr>
                <w:rFonts w:hint="eastAsia"/>
                <w:szCs w:val="21"/>
              </w:rPr>
              <w:t>符合</w:t>
            </w:r>
          </w:p>
        </w:tc>
        <w:tc>
          <w:tcPr>
            <w:tcW w:w="1524" w:type="dxa"/>
          </w:tcPr>
          <w:p w14:paraId="5C3EAFDA" w14:textId="77777777" w:rsidR="00152C2C" w:rsidRDefault="00152C2C">
            <w:pPr>
              <w:rPr>
                <w:rFonts w:hint="eastAsia"/>
                <w:szCs w:val="21"/>
              </w:rPr>
            </w:pPr>
          </w:p>
        </w:tc>
      </w:tr>
      <w:tr w:rsidR="00152C2C" w14:paraId="675CA219" w14:textId="77777777">
        <w:trPr>
          <w:trHeight w:val="340"/>
          <w:jc w:val="center"/>
        </w:trPr>
        <w:tc>
          <w:tcPr>
            <w:tcW w:w="2651" w:type="dxa"/>
            <w:vMerge/>
          </w:tcPr>
          <w:p w14:paraId="015E2758" w14:textId="77777777" w:rsidR="00152C2C" w:rsidRDefault="00152C2C">
            <w:pPr>
              <w:rPr>
                <w:szCs w:val="21"/>
              </w:rPr>
            </w:pPr>
          </w:p>
        </w:tc>
        <w:tc>
          <w:tcPr>
            <w:tcW w:w="840" w:type="dxa"/>
          </w:tcPr>
          <w:p w14:paraId="141800A9" w14:textId="77777777" w:rsidR="00152C2C" w:rsidRDefault="00152C2C">
            <w:pPr>
              <w:rPr>
                <w:rFonts w:hint="eastAsia"/>
                <w:szCs w:val="21"/>
              </w:rPr>
            </w:pPr>
            <w:r>
              <w:rPr>
                <w:rFonts w:hint="eastAsia"/>
                <w:szCs w:val="21"/>
              </w:rPr>
              <w:t>北</w:t>
            </w:r>
          </w:p>
        </w:tc>
        <w:tc>
          <w:tcPr>
            <w:tcW w:w="1543" w:type="dxa"/>
          </w:tcPr>
          <w:p w14:paraId="77DE14E1" w14:textId="77777777" w:rsidR="00152C2C" w:rsidRDefault="00152C2C">
            <w:pPr>
              <w:rPr>
                <w:rFonts w:hint="eastAsia"/>
                <w:color w:val="000000"/>
                <w:szCs w:val="21"/>
              </w:rPr>
            </w:pPr>
            <w:r>
              <w:rPr>
                <w:rFonts w:hint="eastAsia"/>
                <w:szCs w:val="21"/>
              </w:rPr>
              <w:t>G320</w:t>
            </w:r>
          </w:p>
        </w:tc>
        <w:tc>
          <w:tcPr>
            <w:tcW w:w="3812" w:type="dxa"/>
          </w:tcPr>
          <w:p w14:paraId="1DD3FE01"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68C42AC7" w14:textId="77777777" w:rsidR="00152C2C" w:rsidRDefault="00152C2C">
            <w:pPr>
              <w:rPr>
                <w:rFonts w:hint="eastAsia"/>
                <w:szCs w:val="21"/>
              </w:rPr>
            </w:pPr>
            <w:r>
              <w:rPr>
                <w:rFonts w:hint="eastAsia"/>
                <w:szCs w:val="21"/>
              </w:rPr>
              <w:t>12.24</w:t>
            </w:r>
          </w:p>
        </w:tc>
        <w:tc>
          <w:tcPr>
            <w:tcW w:w="1575" w:type="dxa"/>
          </w:tcPr>
          <w:p w14:paraId="48A9F9E5" w14:textId="77777777" w:rsidR="00152C2C" w:rsidRDefault="00152C2C">
            <w:pPr>
              <w:rPr>
                <w:color w:val="000000"/>
                <w:szCs w:val="21"/>
              </w:rPr>
            </w:pPr>
            <w:r>
              <w:rPr>
                <w:rFonts w:hint="eastAsia"/>
                <w:color w:val="000000"/>
                <w:szCs w:val="21"/>
              </w:rPr>
              <w:t>12.3</w:t>
            </w:r>
          </w:p>
        </w:tc>
        <w:tc>
          <w:tcPr>
            <w:tcW w:w="805" w:type="dxa"/>
          </w:tcPr>
          <w:p w14:paraId="3BE4ABB8" w14:textId="77777777" w:rsidR="00152C2C" w:rsidRDefault="00152C2C">
            <w:r>
              <w:rPr>
                <w:rFonts w:hint="eastAsia"/>
                <w:szCs w:val="21"/>
              </w:rPr>
              <w:t>符合</w:t>
            </w:r>
          </w:p>
        </w:tc>
        <w:tc>
          <w:tcPr>
            <w:tcW w:w="1524" w:type="dxa"/>
          </w:tcPr>
          <w:p w14:paraId="4E9C9067" w14:textId="77777777" w:rsidR="00152C2C" w:rsidRDefault="00152C2C">
            <w:pPr>
              <w:rPr>
                <w:rFonts w:hint="eastAsia"/>
                <w:szCs w:val="21"/>
              </w:rPr>
            </w:pPr>
          </w:p>
        </w:tc>
      </w:tr>
      <w:tr w:rsidR="00152C2C" w14:paraId="620059BE" w14:textId="77777777">
        <w:trPr>
          <w:trHeight w:val="340"/>
          <w:jc w:val="center"/>
        </w:trPr>
        <w:tc>
          <w:tcPr>
            <w:tcW w:w="2651" w:type="dxa"/>
            <w:vMerge w:val="restart"/>
          </w:tcPr>
          <w:p w14:paraId="67C37B63" w14:textId="77777777" w:rsidR="00152C2C" w:rsidRDefault="00152C2C">
            <w:pPr>
              <w:rPr>
                <w:szCs w:val="21"/>
              </w:rPr>
            </w:pPr>
            <w:r>
              <w:rPr>
                <w:rFonts w:hint="eastAsia"/>
                <w:szCs w:val="21"/>
              </w:rPr>
              <w:t>G303</w:t>
            </w:r>
          </w:p>
        </w:tc>
        <w:tc>
          <w:tcPr>
            <w:tcW w:w="840" w:type="dxa"/>
          </w:tcPr>
          <w:p w14:paraId="51616ACB" w14:textId="77777777" w:rsidR="00152C2C" w:rsidRDefault="00152C2C">
            <w:pPr>
              <w:rPr>
                <w:rFonts w:hint="eastAsia"/>
                <w:szCs w:val="21"/>
              </w:rPr>
            </w:pPr>
            <w:r>
              <w:rPr>
                <w:rFonts w:hint="eastAsia"/>
                <w:szCs w:val="21"/>
              </w:rPr>
              <w:t>东</w:t>
            </w:r>
          </w:p>
        </w:tc>
        <w:tc>
          <w:tcPr>
            <w:tcW w:w="1543" w:type="dxa"/>
          </w:tcPr>
          <w:p w14:paraId="214AC1D1" w14:textId="77777777" w:rsidR="00152C2C" w:rsidRDefault="00152C2C">
            <w:pPr>
              <w:rPr>
                <w:rFonts w:hint="eastAsia"/>
                <w:color w:val="000000"/>
                <w:szCs w:val="21"/>
              </w:rPr>
            </w:pPr>
            <w:r>
              <w:rPr>
                <w:rFonts w:hint="eastAsia"/>
                <w:szCs w:val="21"/>
              </w:rPr>
              <w:t>G304</w:t>
            </w:r>
          </w:p>
        </w:tc>
        <w:tc>
          <w:tcPr>
            <w:tcW w:w="3812" w:type="dxa"/>
          </w:tcPr>
          <w:p w14:paraId="4BFA411F"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5AA12611" w14:textId="77777777" w:rsidR="00152C2C" w:rsidRDefault="00152C2C">
            <w:pPr>
              <w:rPr>
                <w:rFonts w:hint="eastAsia"/>
                <w:szCs w:val="21"/>
              </w:rPr>
            </w:pPr>
            <w:r>
              <w:rPr>
                <w:rFonts w:hint="eastAsia"/>
                <w:szCs w:val="21"/>
              </w:rPr>
              <w:t>12.24</w:t>
            </w:r>
          </w:p>
        </w:tc>
        <w:tc>
          <w:tcPr>
            <w:tcW w:w="1575" w:type="dxa"/>
          </w:tcPr>
          <w:p w14:paraId="733E31EA" w14:textId="77777777" w:rsidR="00152C2C" w:rsidRDefault="00152C2C">
            <w:pPr>
              <w:rPr>
                <w:color w:val="000000"/>
                <w:szCs w:val="21"/>
              </w:rPr>
            </w:pPr>
            <w:r>
              <w:rPr>
                <w:rFonts w:hint="eastAsia"/>
                <w:szCs w:val="21"/>
              </w:rPr>
              <w:t>13.8</w:t>
            </w:r>
          </w:p>
        </w:tc>
        <w:tc>
          <w:tcPr>
            <w:tcW w:w="805" w:type="dxa"/>
          </w:tcPr>
          <w:p w14:paraId="340DD2BF" w14:textId="77777777" w:rsidR="00152C2C" w:rsidRDefault="00152C2C">
            <w:r>
              <w:rPr>
                <w:rFonts w:hint="eastAsia"/>
                <w:szCs w:val="21"/>
              </w:rPr>
              <w:t>符合</w:t>
            </w:r>
          </w:p>
        </w:tc>
        <w:tc>
          <w:tcPr>
            <w:tcW w:w="1524" w:type="dxa"/>
          </w:tcPr>
          <w:p w14:paraId="115AC33B" w14:textId="77777777" w:rsidR="00152C2C" w:rsidRDefault="00152C2C">
            <w:pPr>
              <w:rPr>
                <w:rFonts w:hint="eastAsia"/>
                <w:szCs w:val="21"/>
              </w:rPr>
            </w:pPr>
          </w:p>
        </w:tc>
      </w:tr>
      <w:tr w:rsidR="00152C2C" w14:paraId="6AB2B4E5" w14:textId="77777777">
        <w:trPr>
          <w:trHeight w:val="340"/>
          <w:jc w:val="center"/>
        </w:trPr>
        <w:tc>
          <w:tcPr>
            <w:tcW w:w="2651" w:type="dxa"/>
            <w:vMerge/>
          </w:tcPr>
          <w:p w14:paraId="427FA76A" w14:textId="77777777" w:rsidR="00152C2C" w:rsidRDefault="00152C2C">
            <w:pPr>
              <w:rPr>
                <w:szCs w:val="21"/>
              </w:rPr>
            </w:pPr>
          </w:p>
        </w:tc>
        <w:tc>
          <w:tcPr>
            <w:tcW w:w="840" w:type="dxa"/>
          </w:tcPr>
          <w:p w14:paraId="36465BBC" w14:textId="77777777" w:rsidR="00152C2C" w:rsidRDefault="00152C2C">
            <w:pPr>
              <w:rPr>
                <w:rFonts w:hint="eastAsia"/>
                <w:szCs w:val="21"/>
              </w:rPr>
            </w:pPr>
            <w:r>
              <w:rPr>
                <w:rFonts w:hint="eastAsia"/>
                <w:szCs w:val="21"/>
              </w:rPr>
              <w:t>南</w:t>
            </w:r>
          </w:p>
        </w:tc>
        <w:tc>
          <w:tcPr>
            <w:tcW w:w="1543" w:type="dxa"/>
          </w:tcPr>
          <w:p w14:paraId="443A070D" w14:textId="77777777" w:rsidR="00152C2C" w:rsidRDefault="00152C2C">
            <w:pPr>
              <w:rPr>
                <w:rFonts w:hint="eastAsia"/>
                <w:color w:val="000000"/>
                <w:szCs w:val="21"/>
              </w:rPr>
            </w:pPr>
            <w:r>
              <w:rPr>
                <w:rFonts w:hint="eastAsia"/>
                <w:szCs w:val="21"/>
              </w:rPr>
              <w:t>G305</w:t>
            </w:r>
          </w:p>
        </w:tc>
        <w:tc>
          <w:tcPr>
            <w:tcW w:w="3812" w:type="dxa"/>
          </w:tcPr>
          <w:p w14:paraId="012D49B4"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417138E9" w14:textId="77777777" w:rsidR="00152C2C" w:rsidRDefault="00152C2C">
            <w:pPr>
              <w:rPr>
                <w:rFonts w:hint="eastAsia"/>
                <w:szCs w:val="21"/>
              </w:rPr>
            </w:pPr>
            <w:r>
              <w:rPr>
                <w:rFonts w:hint="eastAsia"/>
                <w:szCs w:val="21"/>
              </w:rPr>
              <w:t>12.24</w:t>
            </w:r>
          </w:p>
        </w:tc>
        <w:tc>
          <w:tcPr>
            <w:tcW w:w="1575" w:type="dxa"/>
          </w:tcPr>
          <w:p w14:paraId="2FA1172B" w14:textId="77777777" w:rsidR="00152C2C" w:rsidRDefault="00152C2C">
            <w:pPr>
              <w:rPr>
                <w:color w:val="000000"/>
                <w:szCs w:val="21"/>
              </w:rPr>
            </w:pPr>
            <w:r>
              <w:rPr>
                <w:rFonts w:hint="eastAsia"/>
                <w:color w:val="000000"/>
                <w:szCs w:val="21"/>
              </w:rPr>
              <w:t>13.4</w:t>
            </w:r>
          </w:p>
        </w:tc>
        <w:tc>
          <w:tcPr>
            <w:tcW w:w="805" w:type="dxa"/>
          </w:tcPr>
          <w:p w14:paraId="5202875D" w14:textId="77777777" w:rsidR="00152C2C" w:rsidRDefault="00152C2C">
            <w:r>
              <w:rPr>
                <w:rFonts w:hint="eastAsia"/>
                <w:szCs w:val="21"/>
              </w:rPr>
              <w:t>符合</w:t>
            </w:r>
          </w:p>
        </w:tc>
        <w:tc>
          <w:tcPr>
            <w:tcW w:w="1524" w:type="dxa"/>
          </w:tcPr>
          <w:p w14:paraId="460FE436" w14:textId="77777777" w:rsidR="00152C2C" w:rsidRDefault="00152C2C">
            <w:pPr>
              <w:rPr>
                <w:rFonts w:hint="eastAsia"/>
                <w:szCs w:val="21"/>
              </w:rPr>
            </w:pPr>
          </w:p>
        </w:tc>
      </w:tr>
      <w:tr w:rsidR="00152C2C" w14:paraId="156F4091" w14:textId="77777777">
        <w:trPr>
          <w:trHeight w:val="340"/>
          <w:jc w:val="center"/>
        </w:trPr>
        <w:tc>
          <w:tcPr>
            <w:tcW w:w="2651" w:type="dxa"/>
            <w:vMerge/>
          </w:tcPr>
          <w:p w14:paraId="64D2A7C1" w14:textId="77777777" w:rsidR="00152C2C" w:rsidRDefault="00152C2C">
            <w:pPr>
              <w:rPr>
                <w:szCs w:val="21"/>
              </w:rPr>
            </w:pPr>
          </w:p>
        </w:tc>
        <w:tc>
          <w:tcPr>
            <w:tcW w:w="840" w:type="dxa"/>
          </w:tcPr>
          <w:p w14:paraId="007A8CE8" w14:textId="77777777" w:rsidR="00152C2C" w:rsidRDefault="00152C2C">
            <w:pPr>
              <w:rPr>
                <w:rFonts w:hint="eastAsia"/>
                <w:szCs w:val="21"/>
              </w:rPr>
            </w:pPr>
            <w:r>
              <w:rPr>
                <w:rFonts w:hint="eastAsia"/>
                <w:szCs w:val="21"/>
              </w:rPr>
              <w:t>西</w:t>
            </w:r>
          </w:p>
        </w:tc>
        <w:tc>
          <w:tcPr>
            <w:tcW w:w="1543" w:type="dxa"/>
          </w:tcPr>
          <w:p w14:paraId="787C4212" w14:textId="77777777" w:rsidR="00152C2C" w:rsidRDefault="00152C2C">
            <w:pPr>
              <w:rPr>
                <w:rFonts w:hint="eastAsia"/>
                <w:color w:val="000000"/>
                <w:szCs w:val="21"/>
              </w:rPr>
            </w:pPr>
            <w:r>
              <w:rPr>
                <w:rFonts w:hint="eastAsia"/>
                <w:color w:val="000000"/>
                <w:szCs w:val="21"/>
              </w:rPr>
              <w:t>防火堤</w:t>
            </w:r>
          </w:p>
        </w:tc>
        <w:tc>
          <w:tcPr>
            <w:tcW w:w="3812" w:type="dxa"/>
          </w:tcPr>
          <w:p w14:paraId="51FFA9AB"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6.2.13</w:t>
            </w:r>
            <w:r>
              <w:rPr>
                <w:rFonts w:hint="eastAsia"/>
                <w:color w:val="000000"/>
                <w:szCs w:val="21"/>
              </w:rPr>
              <w:t>条</w:t>
            </w:r>
          </w:p>
        </w:tc>
        <w:tc>
          <w:tcPr>
            <w:tcW w:w="1470" w:type="dxa"/>
          </w:tcPr>
          <w:p w14:paraId="581CF789" w14:textId="77777777" w:rsidR="00152C2C" w:rsidRDefault="00152C2C">
            <w:pPr>
              <w:rPr>
                <w:rFonts w:hint="eastAsia"/>
                <w:szCs w:val="21"/>
              </w:rPr>
            </w:pPr>
            <w:r>
              <w:rPr>
                <w:rFonts w:hint="eastAsia"/>
                <w:szCs w:val="21"/>
              </w:rPr>
              <w:t>10.2</w:t>
            </w:r>
          </w:p>
        </w:tc>
        <w:tc>
          <w:tcPr>
            <w:tcW w:w="1575" w:type="dxa"/>
          </w:tcPr>
          <w:p w14:paraId="6A512A9E" w14:textId="77777777" w:rsidR="00152C2C" w:rsidRDefault="00152C2C">
            <w:pPr>
              <w:rPr>
                <w:color w:val="000000"/>
                <w:szCs w:val="21"/>
              </w:rPr>
            </w:pPr>
            <w:r>
              <w:rPr>
                <w:rFonts w:hint="eastAsia"/>
                <w:color w:val="000000"/>
                <w:szCs w:val="21"/>
              </w:rPr>
              <w:t>10.7</w:t>
            </w:r>
          </w:p>
        </w:tc>
        <w:tc>
          <w:tcPr>
            <w:tcW w:w="805" w:type="dxa"/>
          </w:tcPr>
          <w:p w14:paraId="46DCE629" w14:textId="77777777" w:rsidR="00152C2C" w:rsidRDefault="00152C2C">
            <w:r>
              <w:rPr>
                <w:rFonts w:hint="eastAsia"/>
                <w:szCs w:val="21"/>
              </w:rPr>
              <w:t>符合</w:t>
            </w:r>
          </w:p>
        </w:tc>
        <w:tc>
          <w:tcPr>
            <w:tcW w:w="1524" w:type="dxa"/>
          </w:tcPr>
          <w:p w14:paraId="237688EA" w14:textId="77777777" w:rsidR="00152C2C" w:rsidRDefault="00152C2C">
            <w:pPr>
              <w:rPr>
                <w:rFonts w:hint="eastAsia"/>
                <w:szCs w:val="21"/>
              </w:rPr>
            </w:pPr>
          </w:p>
        </w:tc>
      </w:tr>
      <w:tr w:rsidR="00152C2C" w14:paraId="143EBCA3" w14:textId="77777777">
        <w:trPr>
          <w:trHeight w:val="340"/>
          <w:jc w:val="center"/>
        </w:trPr>
        <w:tc>
          <w:tcPr>
            <w:tcW w:w="2651" w:type="dxa"/>
            <w:vMerge/>
          </w:tcPr>
          <w:p w14:paraId="680CC00F" w14:textId="77777777" w:rsidR="00152C2C" w:rsidRDefault="00152C2C">
            <w:pPr>
              <w:rPr>
                <w:szCs w:val="21"/>
              </w:rPr>
            </w:pPr>
          </w:p>
        </w:tc>
        <w:tc>
          <w:tcPr>
            <w:tcW w:w="840" w:type="dxa"/>
          </w:tcPr>
          <w:p w14:paraId="4C30E0EE" w14:textId="77777777" w:rsidR="00152C2C" w:rsidRDefault="00152C2C">
            <w:pPr>
              <w:rPr>
                <w:rFonts w:hint="eastAsia"/>
                <w:szCs w:val="21"/>
              </w:rPr>
            </w:pPr>
            <w:r>
              <w:rPr>
                <w:rFonts w:hint="eastAsia"/>
                <w:szCs w:val="21"/>
              </w:rPr>
              <w:t>北</w:t>
            </w:r>
          </w:p>
        </w:tc>
        <w:tc>
          <w:tcPr>
            <w:tcW w:w="1543" w:type="dxa"/>
          </w:tcPr>
          <w:p w14:paraId="0A31F05E" w14:textId="77777777" w:rsidR="00152C2C" w:rsidRDefault="00152C2C">
            <w:pPr>
              <w:rPr>
                <w:rFonts w:hint="eastAsia"/>
                <w:color w:val="000000"/>
                <w:szCs w:val="21"/>
              </w:rPr>
            </w:pPr>
            <w:r>
              <w:rPr>
                <w:rFonts w:hint="eastAsia"/>
                <w:szCs w:val="21"/>
              </w:rPr>
              <w:t>G301</w:t>
            </w:r>
          </w:p>
        </w:tc>
        <w:tc>
          <w:tcPr>
            <w:tcW w:w="3812" w:type="dxa"/>
          </w:tcPr>
          <w:p w14:paraId="38DEFAD3"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5D493EBA" w14:textId="77777777" w:rsidR="00152C2C" w:rsidRDefault="00152C2C">
            <w:pPr>
              <w:rPr>
                <w:rFonts w:hint="eastAsia"/>
                <w:szCs w:val="21"/>
              </w:rPr>
            </w:pPr>
            <w:r>
              <w:rPr>
                <w:rFonts w:hint="eastAsia"/>
                <w:szCs w:val="21"/>
              </w:rPr>
              <w:t>12.24</w:t>
            </w:r>
          </w:p>
        </w:tc>
        <w:tc>
          <w:tcPr>
            <w:tcW w:w="1575" w:type="dxa"/>
          </w:tcPr>
          <w:p w14:paraId="5DF849BF" w14:textId="77777777" w:rsidR="00152C2C" w:rsidRDefault="00152C2C">
            <w:pPr>
              <w:rPr>
                <w:color w:val="000000"/>
                <w:szCs w:val="21"/>
              </w:rPr>
            </w:pPr>
            <w:r>
              <w:rPr>
                <w:rFonts w:hint="eastAsia"/>
                <w:szCs w:val="21"/>
              </w:rPr>
              <w:t>13.8</w:t>
            </w:r>
          </w:p>
        </w:tc>
        <w:tc>
          <w:tcPr>
            <w:tcW w:w="805" w:type="dxa"/>
          </w:tcPr>
          <w:p w14:paraId="19321EF9" w14:textId="77777777" w:rsidR="00152C2C" w:rsidRDefault="00152C2C">
            <w:r>
              <w:rPr>
                <w:rFonts w:hint="eastAsia"/>
                <w:szCs w:val="21"/>
              </w:rPr>
              <w:t>符合</w:t>
            </w:r>
          </w:p>
        </w:tc>
        <w:tc>
          <w:tcPr>
            <w:tcW w:w="1524" w:type="dxa"/>
          </w:tcPr>
          <w:p w14:paraId="32DAF03A" w14:textId="77777777" w:rsidR="00152C2C" w:rsidRDefault="00152C2C">
            <w:pPr>
              <w:rPr>
                <w:rFonts w:hint="eastAsia"/>
                <w:szCs w:val="21"/>
              </w:rPr>
            </w:pPr>
          </w:p>
        </w:tc>
      </w:tr>
      <w:tr w:rsidR="00152C2C" w14:paraId="5D26C089" w14:textId="77777777">
        <w:trPr>
          <w:trHeight w:val="340"/>
          <w:jc w:val="center"/>
        </w:trPr>
        <w:tc>
          <w:tcPr>
            <w:tcW w:w="2651" w:type="dxa"/>
            <w:vMerge w:val="restart"/>
          </w:tcPr>
          <w:p w14:paraId="45D76B58" w14:textId="77777777" w:rsidR="00152C2C" w:rsidRDefault="00152C2C">
            <w:pPr>
              <w:rPr>
                <w:szCs w:val="21"/>
              </w:rPr>
            </w:pPr>
            <w:r>
              <w:rPr>
                <w:rFonts w:hint="eastAsia"/>
                <w:szCs w:val="21"/>
              </w:rPr>
              <w:t>G304</w:t>
            </w:r>
          </w:p>
        </w:tc>
        <w:tc>
          <w:tcPr>
            <w:tcW w:w="840" w:type="dxa"/>
          </w:tcPr>
          <w:p w14:paraId="743DD64C" w14:textId="77777777" w:rsidR="00152C2C" w:rsidRDefault="00152C2C">
            <w:pPr>
              <w:rPr>
                <w:rFonts w:hint="eastAsia"/>
                <w:szCs w:val="21"/>
              </w:rPr>
            </w:pPr>
            <w:r>
              <w:rPr>
                <w:rFonts w:hint="eastAsia"/>
                <w:szCs w:val="21"/>
              </w:rPr>
              <w:t>东</w:t>
            </w:r>
          </w:p>
        </w:tc>
        <w:tc>
          <w:tcPr>
            <w:tcW w:w="1543" w:type="dxa"/>
          </w:tcPr>
          <w:p w14:paraId="03531ED2" w14:textId="77777777" w:rsidR="00152C2C" w:rsidRDefault="00152C2C">
            <w:pPr>
              <w:rPr>
                <w:rFonts w:hint="eastAsia"/>
                <w:color w:val="000000"/>
                <w:szCs w:val="21"/>
              </w:rPr>
            </w:pPr>
            <w:r>
              <w:rPr>
                <w:rFonts w:hint="eastAsia"/>
                <w:color w:val="000000"/>
                <w:szCs w:val="21"/>
              </w:rPr>
              <w:t>防火堤</w:t>
            </w:r>
          </w:p>
        </w:tc>
        <w:tc>
          <w:tcPr>
            <w:tcW w:w="3812" w:type="dxa"/>
          </w:tcPr>
          <w:p w14:paraId="26D1FF7C"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6.2.13</w:t>
            </w:r>
            <w:r>
              <w:rPr>
                <w:rFonts w:hint="eastAsia"/>
                <w:color w:val="000000"/>
                <w:szCs w:val="21"/>
              </w:rPr>
              <w:t>条</w:t>
            </w:r>
          </w:p>
        </w:tc>
        <w:tc>
          <w:tcPr>
            <w:tcW w:w="1470" w:type="dxa"/>
          </w:tcPr>
          <w:p w14:paraId="6142FD6E" w14:textId="77777777" w:rsidR="00152C2C" w:rsidRDefault="00152C2C">
            <w:pPr>
              <w:rPr>
                <w:rFonts w:hint="eastAsia"/>
                <w:szCs w:val="21"/>
              </w:rPr>
            </w:pPr>
            <w:r>
              <w:rPr>
                <w:rFonts w:hint="eastAsia"/>
                <w:szCs w:val="21"/>
              </w:rPr>
              <w:t>10.2</w:t>
            </w:r>
          </w:p>
        </w:tc>
        <w:tc>
          <w:tcPr>
            <w:tcW w:w="1575" w:type="dxa"/>
          </w:tcPr>
          <w:p w14:paraId="62015D72" w14:textId="77777777" w:rsidR="00152C2C" w:rsidRDefault="00152C2C">
            <w:pPr>
              <w:rPr>
                <w:color w:val="000000"/>
                <w:szCs w:val="21"/>
              </w:rPr>
            </w:pPr>
            <w:r>
              <w:rPr>
                <w:rFonts w:hint="eastAsia"/>
                <w:color w:val="000000"/>
                <w:szCs w:val="21"/>
              </w:rPr>
              <w:t>10.4</w:t>
            </w:r>
          </w:p>
        </w:tc>
        <w:tc>
          <w:tcPr>
            <w:tcW w:w="805" w:type="dxa"/>
          </w:tcPr>
          <w:p w14:paraId="696ABB3F" w14:textId="77777777" w:rsidR="00152C2C" w:rsidRDefault="00152C2C">
            <w:r>
              <w:rPr>
                <w:rFonts w:hint="eastAsia"/>
                <w:szCs w:val="21"/>
              </w:rPr>
              <w:t>符合</w:t>
            </w:r>
          </w:p>
        </w:tc>
        <w:tc>
          <w:tcPr>
            <w:tcW w:w="1524" w:type="dxa"/>
          </w:tcPr>
          <w:p w14:paraId="3E9E621D" w14:textId="77777777" w:rsidR="00152C2C" w:rsidRDefault="00152C2C">
            <w:pPr>
              <w:rPr>
                <w:rFonts w:hint="eastAsia"/>
                <w:szCs w:val="21"/>
              </w:rPr>
            </w:pPr>
          </w:p>
        </w:tc>
      </w:tr>
      <w:tr w:rsidR="00152C2C" w14:paraId="01E10371" w14:textId="77777777">
        <w:trPr>
          <w:trHeight w:val="340"/>
          <w:jc w:val="center"/>
        </w:trPr>
        <w:tc>
          <w:tcPr>
            <w:tcW w:w="2651" w:type="dxa"/>
            <w:vMerge/>
          </w:tcPr>
          <w:p w14:paraId="32B524FB" w14:textId="77777777" w:rsidR="00152C2C" w:rsidRDefault="00152C2C">
            <w:pPr>
              <w:rPr>
                <w:rFonts w:hint="eastAsia"/>
                <w:szCs w:val="21"/>
              </w:rPr>
            </w:pPr>
          </w:p>
        </w:tc>
        <w:tc>
          <w:tcPr>
            <w:tcW w:w="840" w:type="dxa"/>
          </w:tcPr>
          <w:p w14:paraId="6A588986" w14:textId="77777777" w:rsidR="00152C2C" w:rsidRDefault="00152C2C">
            <w:pPr>
              <w:rPr>
                <w:rFonts w:hint="eastAsia"/>
                <w:szCs w:val="21"/>
              </w:rPr>
            </w:pPr>
            <w:r>
              <w:rPr>
                <w:rFonts w:hint="eastAsia"/>
                <w:szCs w:val="21"/>
              </w:rPr>
              <w:t>南</w:t>
            </w:r>
          </w:p>
        </w:tc>
        <w:tc>
          <w:tcPr>
            <w:tcW w:w="1543" w:type="dxa"/>
          </w:tcPr>
          <w:p w14:paraId="61A0B970" w14:textId="77777777" w:rsidR="00152C2C" w:rsidRDefault="00152C2C">
            <w:pPr>
              <w:rPr>
                <w:rFonts w:hint="eastAsia"/>
                <w:color w:val="000000"/>
                <w:szCs w:val="21"/>
              </w:rPr>
            </w:pPr>
            <w:r>
              <w:rPr>
                <w:rFonts w:hint="eastAsia"/>
                <w:szCs w:val="21"/>
              </w:rPr>
              <w:t>G306</w:t>
            </w:r>
          </w:p>
        </w:tc>
        <w:tc>
          <w:tcPr>
            <w:tcW w:w="3812" w:type="dxa"/>
          </w:tcPr>
          <w:p w14:paraId="6DF6DCC5"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32805EAA" w14:textId="77777777" w:rsidR="00152C2C" w:rsidRDefault="00152C2C">
            <w:pPr>
              <w:rPr>
                <w:rFonts w:hint="eastAsia"/>
                <w:szCs w:val="21"/>
              </w:rPr>
            </w:pPr>
            <w:r>
              <w:rPr>
                <w:rFonts w:hint="eastAsia"/>
                <w:szCs w:val="21"/>
              </w:rPr>
              <w:t>12.24</w:t>
            </w:r>
          </w:p>
        </w:tc>
        <w:tc>
          <w:tcPr>
            <w:tcW w:w="1575" w:type="dxa"/>
          </w:tcPr>
          <w:p w14:paraId="01BC6538" w14:textId="77777777" w:rsidR="00152C2C" w:rsidRDefault="00152C2C">
            <w:pPr>
              <w:rPr>
                <w:color w:val="000000"/>
                <w:szCs w:val="21"/>
              </w:rPr>
            </w:pPr>
            <w:r>
              <w:rPr>
                <w:rFonts w:hint="eastAsia"/>
                <w:szCs w:val="21"/>
              </w:rPr>
              <w:t>14.4</w:t>
            </w:r>
          </w:p>
        </w:tc>
        <w:tc>
          <w:tcPr>
            <w:tcW w:w="805" w:type="dxa"/>
          </w:tcPr>
          <w:p w14:paraId="3383D76E" w14:textId="77777777" w:rsidR="00152C2C" w:rsidRDefault="00152C2C">
            <w:r>
              <w:rPr>
                <w:rFonts w:hint="eastAsia"/>
                <w:szCs w:val="21"/>
              </w:rPr>
              <w:t>符合</w:t>
            </w:r>
          </w:p>
        </w:tc>
        <w:tc>
          <w:tcPr>
            <w:tcW w:w="1524" w:type="dxa"/>
          </w:tcPr>
          <w:p w14:paraId="63EC78BE" w14:textId="77777777" w:rsidR="00152C2C" w:rsidRDefault="00152C2C">
            <w:pPr>
              <w:rPr>
                <w:rFonts w:hint="eastAsia"/>
                <w:szCs w:val="21"/>
              </w:rPr>
            </w:pPr>
          </w:p>
        </w:tc>
      </w:tr>
      <w:tr w:rsidR="00152C2C" w14:paraId="2223A5F1" w14:textId="77777777">
        <w:trPr>
          <w:trHeight w:val="340"/>
          <w:jc w:val="center"/>
        </w:trPr>
        <w:tc>
          <w:tcPr>
            <w:tcW w:w="2651" w:type="dxa"/>
            <w:vMerge/>
          </w:tcPr>
          <w:p w14:paraId="304DC78A" w14:textId="77777777" w:rsidR="00152C2C" w:rsidRDefault="00152C2C">
            <w:pPr>
              <w:rPr>
                <w:rFonts w:hint="eastAsia"/>
                <w:szCs w:val="21"/>
              </w:rPr>
            </w:pPr>
          </w:p>
        </w:tc>
        <w:tc>
          <w:tcPr>
            <w:tcW w:w="840" w:type="dxa"/>
          </w:tcPr>
          <w:p w14:paraId="32ECC989" w14:textId="77777777" w:rsidR="00152C2C" w:rsidRDefault="00152C2C">
            <w:pPr>
              <w:rPr>
                <w:rFonts w:hint="eastAsia"/>
                <w:szCs w:val="21"/>
              </w:rPr>
            </w:pPr>
            <w:r>
              <w:rPr>
                <w:rFonts w:hint="eastAsia"/>
                <w:szCs w:val="21"/>
              </w:rPr>
              <w:t>西</w:t>
            </w:r>
          </w:p>
        </w:tc>
        <w:tc>
          <w:tcPr>
            <w:tcW w:w="1543" w:type="dxa"/>
          </w:tcPr>
          <w:p w14:paraId="40FC536D" w14:textId="77777777" w:rsidR="00152C2C" w:rsidRDefault="00152C2C">
            <w:pPr>
              <w:rPr>
                <w:rFonts w:hint="eastAsia"/>
                <w:color w:val="000000"/>
                <w:szCs w:val="21"/>
              </w:rPr>
            </w:pPr>
            <w:r>
              <w:rPr>
                <w:rFonts w:hint="eastAsia"/>
                <w:szCs w:val="21"/>
              </w:rPr>
              <w:t>G303</w:t>
            </w:r>
          </w:p>
        </w:tc>
        <w:tc>
          <w:tcPr>
            <w:tcW w:w="3812" w:type="dxa"/>
          </w:tcPr>
          <w:p w14:paraId="2B196174"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07BC655A" w14:textId="77777777" w:rsidR="00152C2C" w:rsidRDefault="00152C2C">
            <w:pPr>
              <w:rPr>
                <w:rFonts w:hint="eastAsia"/>
                <w:szCs w:val="21"/>
              </w:rPr>
            </w:pPr>
            <w:r>
              <w:rPr>
                <w:rFonts w:hint="eastAsia"/>
                <w:szCs w:val="21"/>
              </w:rPr>
              <w:t>12.24</w:t>
            </w:r>
          </w:p>
        </w:tc>
        <w:tc>
          <w:tcPr>
            <w:tcW w:w="1575" w:type="dxa"/>
          </w:tcPr>
          <w:p w14:paraId="6188E8BD" w14:textId="77777777" w:rsidR="00152C2C" w:rsidRDefault="00152C2C">
            <w:pPr>
              <w:rPr>
                <w:color w:val="000000"/>
                <w:szCs w:val="21"/>
              </w:rPr>
            </w:pPr>
            <w:r>
              <w:rPr>
                <w:rFonts w:hint="eastAsia"/>
                <w:szCs w:val="21"/>
              </w:rPr>
              <w:t>13.8</w:t>
            </w:r>
          </w:p>
        </w:tc>
        <w:tc>
          <w:tcPr>
            <w:tcW w:w="805" w:type="dxa"/>
          </w:tcPr>
          <w:p w14:paraId="5C557998" w14:textId="77777777" w:rsidR="00152C2C" w:rsidRDefault="00152C2C">
            <w:r>
              <w:rPr>
                <w:rFonts w:hint="eastAsia"/>
                <w:szCs w:val="21"/>
              </w:rPr>
              <w:t>符合</w:t>
            </w:r>
          </w:p>
        </w:tc>
        <w:tc>
          <w:tcPr>
            <w:tcW w:w="1524" w:type="dxa"/>
          </w:tcPr>
          <w:p w14:paraId="56269B60" w14:textId="77777777" w:rsidR="00152C2C" w:rsidRDefault="00152C2C">
            <w:pPr>
              <w:rPr>
                <w:rFonts w:hint="eastAsia"/>
                <w:szCs w:val="21"/>
              </w:rPr>
            </w:pPr>
          </w:p>
        </w:tc>
      </w:tr>
      <w:tr w:rsidR="00152C2C" w14:paraId="03229314" w14:textId="77777777">
        <w:trPr>
          <w:trHeight w:val="340"/>
          <w:jc w:val="center"/>
        </w:trPr>
        <w:tc>
          <w:tcPr>
            <w:tcW w:w="2651" w:type="dxa"/>
            <w:vMerge/>
          </w:tcPr>
          <w:p w14:paraId="4CA1CFE3" w14:textId="77777777" w:rsidR="00152C2C" w:rsidRDefault="00152C2C">
            <w:pPr>
              <w:rPr>
                <w:rFonts w:hint="eastAsia"/>
                <w:szCs w:val="21"/>
              </w:rPr>
            </w:pPr>
          </w:p>
        </w:tc>
        <w:tc>
          <w:tcPr>
            <w:tcW w:w="840" w:type="dxa"/>
          </w:tcPr>
          <w:p w14:paraId="76B12049" w14:textId="77777777" w:rsidR="00152C2C" w:rsidRDefault="00152C2C">
            <w:pPr>
              <w:rPr>
                <w:rFonts w:hint="eastAsia"/>
                <w:szCs w:val="21"/>
              </w:rPr>
            </w:pPr>
            <w:r>
              <w:rPr>
                <w:rFonts w:hint="eastAsia"/>
                <w:szCs w:val="21"/>
              </w:rPr>
              <w:t>北</w:t>
            </w:r>
          </w:p>
        </w:tc>
        <w:tc>
          <w:tcPr>
            <w:tcW w:w="1543" w:type="dxa"/>
          </w:tcPr>
          <w:p w14:paraId="04309526" w14:textId="77777777" w:rsidR="00152C2C" w:rsidRDefault="00152C2C">
            <w:pPr>
              <w:rPr>
                <w:rFonts w:hint="eastAsia"/>
                <w:color w:val="000000"/>
                <w:szCs w:val="21"/>
              </w:rPr>
            </w:pPr>
            <w:r>
              <w:rPr>
                <w:rFonts w:hint="eastAsia"/>
                <w:szCs w:val="21"/>
              </w:rPr>
              <w:t>G302</w:t>
            </w:r>
          </w:p>
        </w:tc>
        <w:tc>
          <w:tcPr>
            <w:tcW w:w="3812" w:type="dxa"/>
          </w:tcPr>
          <w:p w14:paraId="56D67366"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7C15EA6A" w14:textId="77777777" w:rsidR="00152C2C" w:rsidRDefault="00152C2C">
            <w:pPr>
              <w:rPr>
                <w:rFonts w:hint="eastAsia"/>
                <w:szCs w:val="21"/>
              </w:rPr>
            </w:pPr>
            <w:r>
              <w:rPr>
                <w:rFonts w:hint="eastAsia"/>
                <w:szCs w:val="21"/>
              </w:rPr>
              <w:t>12.24</w:t>
            </w:r>
          </w:p>
        </w:tc>
        <w:tc>
          <w:tcPr>
            <w:tcW w:w="1575" w:type="dxa"/>
          </w:tcPr>
          <w:p w14:paraId="6FCEE6F5" w14:textId="77777777" w:rsidR="00152C2C" w:rsidRDefault="00152C2C">
            <w:pPr>
              <w:rPr>
                <w:color w:val="000000"/>
                <w:szCs w:val="21"/>
              </w:rPr>
            </w:pPr>
            <w:r>
              <w:rPr>
                <w:rFonts w:hint="eastAsia"/>
                <w:color w:val="000000"/>
                <w:szCs w:val="21"/>
              </w:rPr>
              <w:t>13.4</w:t>
            </w:r>
          </w:p>
        </w:tc>
        <w:tc>
          <w:tcPr>
            <w:tcW w:w="805" w:type="dxa"/>
          </w:tcPr>
          <w:p w14:paraId="6F7F27FB" w14:textId="77777777" w:rsidR="00152C2C" w:rsidRDefault="00152C2C">
            <w:r>
              <w:rPr>
                <w:rFonts w:hint="eastAsia"/>
                <w:szCs w:val="21"/>
              </w:rPr>
              <w:t>符合</w:t>
            </w:r>
          </w:p>
        </w:tc>
        <w:tc>
          <w:tcPr>
            <w:tcW w:w="1524" w:type="dxa"/>
          </w:tcPr>
          <w:p w14:paraId="7C2DC66F" w14:textId="77777777" w:rsidR="00152C2C" w:rsidRDefault="00152C2C">
            <w:pPr>
              <w:rPr>
                <w:rFonts w:hint="eastAsia"/>
                <w:szCs w:val="21"/>
              </w:rPr>
            </w:pPr>
          </w:p>
        </w:tc>
      </w:tr>
      <w:tr w:rsidR="00152C2C" w14:paraId="72B1B231" w14:textId="77777777">
        <w:trPr>
          <w:trHeight w:val="340"/>
          <w:jc w:val="center"/>
        </w:trPr>
        <w:tc>
          <w:tcPr>
            <w:tcW w:w="2651" w:type="dxa"/>
            <w:vMerge w:val="restart"/>
          </w:tcPr>
          <w:p w14:paraId="60711864" w14:textId="77777777" w:rsidR="00152C2C" w:rsidRDefault="00152C2C">
            <w:pPr>
              <w:rPr>
                <w:rFonts w:hint="eastAsia"/>
                <w:szCs w:val="21"/>
              </w:rPr>
            </w:pPr>
            <w:r>
              <w:rPr>
                <w:rFonts w:hint="eastAsia"/>
                <w:szCs w:val="21"/>
              </w:rPr>
              <w:t>G305</w:t>
            </w:r>
          </w:p>
        </w:tc>
        <w:tc>
          <w:tcPr>
            <w:tcW w:w="840" w:type="dxa"/>
          </w:tcPr>
          <w:p w14:paraId="6DC1A206" w14:textId="77777777" w:rsidR="00152C2C" w:rsidRDefault="00152C2C">
            <w:pPr>
              <w:rPr>
                <w:rFonts w:hint="eastAsia"/>
                <w:szCs w:val="21"/>
              </w:rPr>
            </w:pPr>
            <w:r>
              <w:rPr>
                <w:rFonts w:hint="eastAsia"/>
                <w:szCs w:val="21"/>
              </w:rPr>
              <w:t>东</w:t>
            </w:r>
          </w:p>
        </w:tc>
        <w:tc>
          <w:tcPr>
            <w:tcW w:w="1543" w:type="dxa"/>
          </w:tcPr>
          <w:p w14:paraId="3871AE06" w14:textId="77777777" w:rsidR="00152C2C" w:rsidRDefault="00152C2C">
            <w:pPr>
              <w:rPr>
                <w:rFonts w:hint="eastAsia"/>
                <w:color w:val="000000"/>
                <w:szCs w:val="21"/>
              </w:rPr>
            </w:pPr>
            <w:r>
              <w:rPr>
                <w:rFonts w:hint="eastAsia"/>
                <w:szCs w:val="21"/>
              </w:rPr>
              <w:t>G306</w:t>
            </w:r>
          </w:p>
        </w:tc>
        <w:tc>
          <w:tcPr>
            <w:tcW w:w="3812" w:type="dxa"/>
          </w:tcPr>
          <w:p w14:paraId="7C2E011B"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0BED5C5A" w14:textId="77777777" w:rsidR="00152C2C" w:rsidRDefault="00152C2C">
            <w:pPr>
              <w:rPr>
                <w:rFonts w:hint="eastAsia"/>
                <w:szCs w:val="21"/>
              </w:rPr>
            </w:pPr>
            <w:r>
              <w:rPr>
                <w:rFonts w:hint="eastAsia"/>
                <w:szCs w:val="21"/>
              </w:rPr>
              <w:t>12.24</w:t>
            </w:r>
          </w:p>
        </w:tc>
        <w:tc>
          <w:tcPr>
            <w:tcW w:w="1575" w:type="dxa"/>
          </w:tcPr>
          <w:p w14:paraId="2BFC9FC5" w14:textId="77777777" w:rsidR="00152C2C" w:rsidRDefault="00152C2C">
            <w:pPr>
              <w:rPr>
                <w:color w:val="000000"/>
                <w:szCs w:val="21"/>
              </w:rPr>
            </w:pPr>
            <w:r>
              <w:rPr>
                <w:rFonts w:hint="eastAsia"/>
                <w:color w:val="000000"/>
                <w:szCs w:val="21"/>
              </w:rPr>
              <w:t>13.4</w:t>
            </w:r>
          </w:p>
        </w:tc>
        <w:tc>
          <w:tcPr>
            <w:tcW w:w="805" w:type="dxa"/>
          </w:tcPr>
          <w:p w14:paraId="158A0F74" w14:textId="77777777" w:rsidR="00152C2C" w:rsidRDefault="00152C2C">
            <w:r>
              <w:rPr>
                <w:rFonts w:hint="eastAsia"/>
                <w:szCs w:val="21"/>
              </w:rPr>
              <w:t>符合</w:t>
            </w:r>
          </w:p>
        </w:tc>
        <w:tc>
          <w:tcPr>
            <w:tcW w:w="1524" w:type="dxa"/>
          </w:tcPr>
          <w:p w14:paraId="6C7F822C" w14:textId="77777777" w:rsidR="00152C2C" w:rsidRDefault="00152C2C">
            <w:pPr>
              <w:rPr>
                <w:rFonts w:hint="eastAsia"/>
                <w:szCs w:val="21"/>
              </w:rPr>
            </w:pPr>
          </w:p>
        </w:tc>
      </w:tr>
      <w:tr w:rsidR="00152C2C" w14:paraId="0F3A4527" w14:textId="77777777">
        <w:trPr>
          <w:trHeight w:val="340"/>
          <w:jc w:val="center"/>
        </w:trPr>
        <w:tc>
          <w:tcPr>
            <w:tcW w:w="2651" w:type="dxa"/>
            <w:vMerge/>
          </w:tcPr>
          <w:p w14:paraId="260DE455" w14:textId="77777777" w:rsidR="00152C2C" w:rsidRDefault="00152C2C">
            <w:pPr>
              <w:rPr>
                <w:rFonts w:hint="eastAsia"/>
                <w:szCs w:val="21"/>
              </w:rPr>
            </w:pPr>
          </w:p>
        </w:tc>
        <w:tc>
          <w:tcPr>
            <w:tcW w:w="840" w:type="dxa"/>
          </w:tcPr>
          <w:p w14:paraId="7DFD6552" w14:textId="77777777" w:rsidR="00152C2C" w:rsidRDefault="00152C2C">
            <w:pPr>
              <w:rPr>
                <w:rFonts w:hint="eastAsia"/>
                <w:szCs w:val="21"/>
              </w:rPr>
            </w:pPr>
            <w:r>
              <w:rPr>
                <w:rFonts w:hint="eastAsia"/>
                <w:szCs w:val="21"/>
              </w:rPr>
              <w:t>南</w:t>
            </w:r>
          </w:p>
        </w:tc>
        <w:tc>
          <w:tcPr>
            <w:tcW w:w="1543" w:type="dxa"/>
          </w:tcPr>
          <w:p w14:paraId="7D24EFD3" w14:textId="77777777" w:rsidR="00152C2C" w:rsidRDefault="00152C2C">
            <w:pPr>
              <w:rPr>
                <w:rFonts w:hint="eastAsia"/>
                <w:color w:val="000000"/>
                <w:szCs w:val="21"/>
              </w:rPr>
            </w:pPr>
            <w:r>
              <w:rPr>
                <w:rFonts w:hint="eastAsia"/>
                <w:szCs w:val="21"/>
              </w:rPr>
              <w:t>G307</w:t>
            </w:r>
          </w:p>
        </w:tc>
        <w:tc>
          <w:tcPr>
            <w:tcW w:w="3812" w:type="dxa"/>
          </w:tcPr>
          <w:p w14:paraId="0D11675E"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6FB74269" w14:textId="77777777" w:rsidR="00152C2C" w:rsidRDefault="00152C2C">
            <w:pPr>
              <w:rPr>
                <w:rFonts w:hint="eastAsia"/>
                <w:szCs w:val="21"/>
              </w:rPr>
            </w:pPr>
            <w:r>
              <w:rPr>
                <w:rFonts w:hint="eastAsia"/>
                <w:szCs w:val="21"/>
              </w:rPr>
              <w:t>12.24</w:t>
            </w:r>
          </w:p>
        </w:tc>
        <w:tc>
          <w:tcPr>
            <w:tcW w:w="1575" w:type="dxa"/>
          </w:tcPr>
          <w:p w14:paraId="647B9800" w14:textId="77777777" w:rsidR="00152C2C" w:rsidRDefault="00152C2C">
            <w:pPr>
              <w:rPr>
                <w:color w:val="000000"/>
                <w:szCs w:val="21"/>
              </w:rPr>
            </w:pPr>
            <w:r>
              <w:rPr>
                <w:rFonts w:hint="eastAsia"/>
                <w:szCs w:val="21"/>
              </w:rPr>
              <w:t>14.4</w:t>
            </w:r>
          </w:p>
        </w:tc>
        <w:tc>
          <w:tcPr>
            <w:tcW w:w="805" w:type="dxa"/>
          </w:tcPr>
          <w:p w14:paraId="74831A87" w14:textId="77777777" w:rsidR="00152C2C" w:rsidRDefault="00152C2C">
            <w:r>
              <w:rPr>
                <w:rFonts w:hint="eastAsia"/>
                <w:szCs w:val="21"/>
              </w:rPr>
              <w:t>符合</w:t>
            </w:r>
          </w:p>
        </w:tc>
        <w:tc>
          <w:tcPr>
            <w:tcW w:w="1524" w:type="dxa"/>
          </w:tcPr>
          <w:p w14:paraId="649DA7C6" w14:textId="77777777" w:rsidR="00152C2C" w:rsidRDefault="00152C2C">
            <w:pPr>
              <w:rPr>
                <w:rFonts w:hint="eastAsia"/>
                <w:szCs w:val="21"/>
              </w:rPr>
            </w:pPr>
          </w:p>
        </w:tc>
      </w:tr>
      <w:tr w:rsidR="00152C2C" w14:paraId="53D5FE95" w14:textId="77777777">
        <w:trPr>
          <w:trHeight w:val="340"/>
          <w:jc w:val="center"/>
        </w:trPr>
        <w:tc>
          <w:tcPr>
            <w:tcW w:w="2651" w:type="dxa"/>
            <w:vMerge/>
          </w:tcPr>
          <w:p w14:paraId="497BA410" w14:textId="77777777" w:rsidR="00152C2C" w:rsidRDefault="00152C2C">
            <w:pPr>
              <w:rPr>
                <w:rFonts w:hint="eastAsia"/>
                <w:szCs w:val="21"/>
              </w:rPr>
            </w:pPr>
          </w:p>
        </w:tc>
        <w:tc>
          <w:tcPr>
            <w:tcW w:w="840" w:type="dxa"/>
          </w:tcPr>
          <w:p w14:paraId="2751CAD0" w14:textId="77777777" w:rsidR="00152C2C" w:rsidRDefault="00152C2C">
            <w:pPr>
              <w:rPr>
                <w:rFonts w:hint="eastAsia"/>
                <w:szCs w:val="21"/>
              </w:rPr>
            </w:pPr>
            <w:r>
              <w:rPr>
                <w:rFonts w:hint="eastAsia"/>
                <w:szCs w:val="21"/>
              </w:rPr>
              <w:t>西</w:t>
            </w:r>
          </w:p>
        </w:tc>
        <w:tc>
          <w:tcPr>
            <w:tcW w:w="1543" w:type="dxa"/>
          </w:tcPr>
          <w:p w14:paraId="07DE4E9B" w14:textId="77777777" w:rsidR="00152C2C" w:rsidRDefault="00152C2C">
            <w:pPr>
              <w:rPr>
                <w:rFonts w:hint="eastAsia"/>
                <w:color w:val="000000"/>
                <w:szCs w:val="21"/>
              </w:rPr>
            </w:pPr>
            <w:r>
              <w:rPr>
                <w:rFonts w:hint="eastAsia"/>
                <w:color w:val="000000"/>
                <w:szCs w:val="21"/>
              </w:rPr>
              <w:t>防火堤</w:t>
            </w:r>
          </w:p>
        </w:tc>
        <w:tc>
          <w:tcPr>
            <w:tcW w:w="3812" w:type="dxa"/>
          </w:tcPr>
          <w:p w14:paraId="767A36E5"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6.2.13</w:t>
            </w:r>
            <w:r>
              <w:rPr>
                <w:rFonts w:hint="eastAsia"/>
                <w:color w:val="000000"/>
                <w:szCs w:val="21"/>
              </w:rPr>
              <w:t>条</w:t>
            </w:r>
          </w:p>
        </w:tc>
        <w:tc>
          <w:tcPr>
            <w:tcW w:w="1470" w:type="dxa"/>
          </w:tcPr>
          <w:p w14:paraId="4998DDEF" w14:textId="77777777" w:rsidR="00152C2C" w:rsidRDefault="00152C2C">
            <w:pPr>
              <w:rPr>
                <w:rFonts w:hint="eastAsia"/>
                <w:szCs w:val="21"/>
              </w:rPr>
            </w:pPr>
            <w:r>
              <w:rPr>
                <w:rFonts w:hint="eastAsia"/>
                <w:szCs w:val="21"/>
              </w:rPr>
              <w:t>10.2</w:t>
            </w:r>
          </w:p>
        </w:tc>
        <w:tc>
          <w:tcPr>
            <w:tcW w:w="1575" w:type="dxa"/>
          </w:tcPr>
          <w:p w14:paraId="088705A6" w14:textId="77777777" w:rsidR="00152C2C" w:rsidRDefault="00152C2C">
            <w:pPr>
              <w:rPr>
                <w:color w:val="000000"/>
                <w:szCs w:val="21"/>
              </w:rPr>
            </w:pPr>
            <w:r>
              <w:rPr>
                <w:rFonts w:hint="eastAsia"/>
                <w:color w:val="000000"/>
                <w:szCs w:val="21"/>
              </w:rPr>
              <w:t>10.7</w:t>
            </w:r>
          </w:p>
        </w:tc>
        <w:tc>
          <w:tcPr>
            <w:tcW w:w="805" w:type="dxa"/>
          </w:tcPr>
          <w:p w14:paraId="3EF07364" w14:textId="77777777" w:rsidR="00152C2C" w:rsidRDefault="00152C2C">
            <w:r>
              <w:rPr>
                <w:rFonts w:hint="eastAsia"/>
                <w:szCs w:val="21"/>
              </w:rPr>
              <w:t>符合</w:t>
            </w:r>
          </w:p>
        </w:tc>
        <w:tc>
          <w:tcPr>
            <w:tcW w:w="1524" w:type="dxa"/>
          </w:tcPr>
          <w:p w14:paraId="2987A51C" w14:textId="77777777" w:rsidR="00152C2C" w:rsidRDefault="00152C2C">
            <w:pPr>
              <w:rPr>
                <w:rFonts w:hint="eastAsia"/>
                <w:szCs w:val="21"/>
              </w:rPr>
            </w:pPr>
          </w:p>
        </w:tc>
      </w:tr>
      <w:tr w:rsidR="00152C2C" w14:paraId="693D6D1F" w14:textId="77777777">
        <w:trPr>
          <w:trHeight w:val="340"/>
          <w:jc w:val="center"/>
        </w:trPr>
        <w:tc>
          <w:tcPr>
            <w:tcW w:w="2651" w:type="dxa"/>
            <w:vMerge/>
          </w:tcPr>
          <w:p w14:paraId="53948B0C" w14:textId="77777777" w:rsidR="00152C2C" w:rsidRDefault="00152C2C">
            <w:pPr>
              <w:rPr>
                <w:rFonts w:hint="eastAsia"/>
                <w:szCs w:val="21"/>
              </w:rPr>
            </w:pPr>
          </w:p>
        </w:tc>
        <w:tc>
          <w:tcPr>
            <w:tcW w:w="840" w:type="dxa"/>
          </w:tcPr>
          <w:p w14:paraId="04A71AF0" w14:textId="77777777" w:rsidR="00152C2C" w:rsidRDefault="00152C2C">
            <w:pPr>
              <w:rPr>
                <w:rFonts w:hint="eastAsia"/>
                <w:szCs w:val="21"/>
              </w:rPr>
            </w:pPr>
            <w:r>
              <w:rPr>
                <w:rFonts w:hint="eastAsia"/>
                <w:szCs w:val="21"/>
              </w:rPr>
              <w:t>北</w:t>
            </w:r>
          </w:p>
        </w:tc>
        <w:tc>
          <w:tcPr>
            <w:tcW w:w="1543" w:type="dxa"/>
          </w:tcPr>
          <w:p w14:paraId="19C118EB" w14:textId="77777777" w:rsidR="00152C2C" w:rsidRDefault="00152C2C">
            <w:pPr>
              <w:rPr>
                <w:rFonts w:hint="eastAsia"/>
                <w:color w:val="000000"/>
                <w:szCs w:val="21"/>
              </w:rPr>
            </w:pPr>
            <w:r>
              <w:rPr>
                <w:rFonts w:hint="eastAsia"/>
                <w:szCs w:val="21"/>
              </w:rPr>
              <w:t>G303</w:t>
            </w:r>
          </w:p>
        </w:tc>
        <w:tc>
          <w:tcPr>
            <w:tcW w:w="3812" w:type="dxa"/>
          </w:tcPr>
          <w:p w14:paraId="1FE5BDE6"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4BB2E1D1" w14:textId="77777777" w:rsidR="00152C2C" w:rsidRDefault="00152C2C">
            <w:pPr>
              <w:rPr>
                <w:rFonts w:hint="eastAsia"/>
                <w:szCs w:val="21"/>
              </w:rPr>
            </w:pPr>
            <w:r>
              <w:rPr>
                <w:rFonts w:hint="eastAsia"/>
                <w:szCs w:val="21"/>
              </w:rPr>
              <w:t>12.24</w:t>
            </w:r>
          </w:p>
        </w:tc>
        <w:tc>
          <w:tcPr>
            <w:tcW w:w="1575" w:type="dxa"/>
          </w:tcPr>
          <w:p w14:paraId="288DF0C9" w14:textId="77777777" w:rsidR="00152C2C" w:rsidRDefault="00152C2C">
            <w:pPr>
              <w:rPr>
                <w:color w:val="000000"/>
                <w:szCs w:val="21"/>
              </w:rPr>
            </w:pPr>
            <w:r>
              <w:rPr>
                <w:rFonts w:hint="eastAsia"/>
                <w:color w:val="000000"/>
                <w:szCs w:val="21"/>
              </w:rPr>
              <w:t>13.4</w:t>
            </w:r>
          </w:p>
        </w:tc>
        <w:tc>
          <w:tcPr>
            <w:tcW w:w="805" w:type="dxa"/>
          </w:tcPr>
          <w:p w14:paraId="685B0B09" w14:textId="77777777" w:rsidR="00152C2C" w:rsidRDefault="00152C2C">
            <w:pPr>
              <w:rPr>
                <w:rFonts w:hint="eastAsia"/>
                <w:szCs w:val="21"/>
              </w:rPr>
            </w:pPr>
            <w:r>
              <w:rPr>
                <w:rFonts w:hint="eastAsia"/>
                <w:szCs w:val="21"/>
              </w:rPr>
              <w:t>v</w:t>
            </w:r>
          </w:p>
        </w:tc>
        <w:tc>
          <w:tcPr>
            <w:tcW w:w="1524" w:type="dxa"/>
          </w:tcPr>
          <w:p w14:paraId="07C34512" w14:textId="77777777" w:rsidR="00152C2C" w:rsidRDefault="00152C2C">
            <w:pPr>
              <w:rPr>
                <w:rFonts w:hint="eastAsia"/>
                <w:szCs w:val="21"/>
              </w:rPr>
            </w:pPr>
          </w:p>
        </w:tc>
      </w:tr>
      <w:tr w:rsidR="00152C2C" w14:paraId="2E46D6C2" w14:textId="77777777">
        <w:trPr>
          <w:trHeight w:val="340"/>
          <w:jc w:val="center"/>
        </w:trPr>
        <w:tc>
          <w:tcPr>
            <w:tcW w:w="2651" w:type="dxa"/>
            <w:vMerge w:val="restart"/>
          </w:tcPr>
          <w:p w14:paraId="74903731" w14:textId="77777777" w:rsidR="00152C2C" w:rsidRDefault="00152C2C">
            <w:pPr>
              <w:rPr>
                <w:rFonts w:hint="eastAsia"/>
                <w:szCs w:val="21"/>
              </w:rPr>
            </w:pPr>
            <w:r>
              <w:rPr>
                <w:rFonts w:hint="eastAsia"/>
                <w:szCs w:val="21"/>
              </w:rPr>
              <w:t>G306</w:t>
            </w:r>
          </w:p>
        </w:tc>
        <w:tc>
          <w:tcPr>
            <w:tcW w:w="840" w:type="dxa"/>
          </w:tcPr>
          <w:p w14:paraId="5BA25972" w14:textId="77777777" w:rsidR="00152C2C" w:rsidRDefault="00152C2C">
            <w:pPr>
              <w:rPr>
                <w:rFonts w:hint="eastAsia"/>
                <w:szCs w:val="21"/>
              </w:rPr>
            </w:pPr>
            <w:r>
              <w:rPr>
                <w:rFonts w:hint="eastAsia"/>
                <w:szCs w:val="21"/>
              </w:rPr>
              <w:t>东</w:t>
            </w:r>
          </w:p>
        </w:tc>
        <w:tc>
          <w:tcPr>
            <w:tcW w:w="1543" w:type="dxa"/>
          </w:tcPr>
          <w:p w14:paraId="7E4E53FC" w14:textId="77777777" w:rsidR="00152C2C" w:rsidRDefault="00152C2C">
            <w:pPr>
              <w:rPr>
                <w:rFonts w:hint="eastAsia"/>
                <w:color w:val="000000"/>
                <w:szCs w:val="21"/>
              </w:rPr>
            </w:pPr>
            <w:r>
              <w:rPr>
                <w:rFonts w:hint="eastAsia"/>
                <w:color w:val="000000"/>
                <w:szCs w:val="21"/>
              </w:rPr>
              <w:t>防火堤</w:t>
            </w:r>
          </w:p>
        </w:tc>
        <w:tc>
          <w:tcPr>
            <w:tcW w:w="3812" w:type="dxa"/>
          </w:tcPr>
          <w:p w14:paraId="1DF8E821"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6.2.13</w:t>
            </w:r>
            <w:r>
              <w:rPr>
                <w:rFonts w:hint="eastAsia"/>
                <w:color w:val="000000"/>
                <w:szCs w:val="21"/>
              </w:rPr>
              <w:t>条</w:t>
            </w:r>
          </w:p>
        </w:tc>
        <w:tc>
          <w:tcPr>
            <w:tcW w:w="1470" w:type="dxa"/>
          </w:tcPr>
          <w:p w14:paraId="70EDFDF2" w14:textId="77777777" w:rsidR="00152C2C" w:rsidRDefault="00152C2C">
            <w:pPr>
              <w:rPr>
                <w:rFonts w:hint="eastAsia"/>
                <w:szCs w:val="21"/>
              </w:rPr>
            </w:pPr>
            <w:r>
              <w:rPr>
                <w:rFonts w:hint="eastAsia"/>
                <w:szCs w:val="21"/>
              </w:rPr>
              <w:t>10.2</w:t>
            </w:r>
          </w:p>
        </w:tc>
        <w:tc>
          <w:tcPr>
            <w:tcW w:w="1575" w:type="dxa"/>
          </w:tcPr>
          <w:p w14:paraId="75342373" w14:textId="77777777" w:rsidR="00152C2C" w:rsidRDefault="00152C2C">
            <w:pPr>
              <w:rPr>
                <w:color w:val="000000"/>
                <w:szCs w:val="21"/>
              </w:rPr>
            </w:pPr>
            <w:r>
              <w:rPr>
                <w:rFonts w:hint="eastAsia"/>
                <w:color w:val="000000"/>
                <w:szCs w:val="21"/>
              </w:rPr>
              <w:t>10.4</w:t>
            </w:r>
          </w:p>
        </w:tc>
        <w:tc>
          <w:tcPr>
            <w:tcW w:w="805" w:type="dxa"/>
          </w:tcPr>
          <w:p w14:paraId="6C40DA67" w14:textId="77777777" w:rsidR="00152C2C" w:rsidRDefault="00152C2C">
            <w:pPr>
              <w:rPr>
                <w:rFonts w:hint="eastAsia"/>
                <w:szCs w:val="21"/>
              </w:rPr>
            </w:pPr>
          </w:p>
        </w:tc>
        <w:tc>
          <w:tcPr>
            <w:tcW w:w="1524" w:type="dxa"/>
          </w:tcPr>
          <w:p w14:paraId="0F07835A" w14:textId="77777777" w:rsidR="00152C2C" w:rsidRDefault="00152C2C">
            <w:pPr>
              <w:rPr>
                <w:rFonts w:hint="eastAsia"/>
                <w:szCs w:val="21"/>
              </w:rPr>
            </w:pPr>
          </w:p>
        </w:tc>
      </w:tr>
      <w:tr w:rsidR="00152C2C" w14:paraId="7585B279" w14:textId="77777777">
        <w:trPr>
          <w:trHeight w:val="340"/>
          <w:jc w:val="center"/>
        </w:trPr>
        <w:tc>
          <w:tcPr>
            <w:tcW w:w="2651" w:type="dxa"/>
            <w:vMerge/>
          </w:tcPr>
          <w:p w14:paraId="6EA999C1" w14:textId="77777777" w:rsidR="00152C2C" w:rsidRDefault="00152C2C">
            <w:pPr>
              <w:rPr>
                <w:rFonts w:hint="eastAsia"/>
                <w:szCs w:val="21"/>
              </w:rPr>
            </w:pPr>
          </w:p>
        </w:tc>
        <w:tc>
          <w:tcPr>
            <w:tcW w:w="840" w:type="dxa"/>
          </w:tcPr>
          <w:p w14:paraId="7B7C73AD" w14:textId="77777777" w:rsidR="00152C2C" w:rsidRDefault="00152C2C">
            <w:pPr>
              <w:rPr>
                <w:rFonts w:hint="eastAsia"/>
                <w:szCs w:val="21"/>
              </w:rPr>
            </w:pPr>
            <w:r>
              <w:rPr>
                <w:rFonts w:hint="eastAsia"/>
                <w:szCs w:val="21"/>
              </w:rPr>
              <w:t>南</w:t>
            </w:r>
          </w:p>
        </w:tc>
        <w:tc>
          <w:tcPr>
            <w:tcW w:w="1543" w:type="dxa"/>
          </w:tcPr>
          <w:p w14:paraId="706EA9B5" w14:textId="77777777" w:rsidR="00152C2C" w:rsidRDefault="00152C2C">
            <w:pPr>
              <w:rPr>
                <w:rFonts w:hint="eastAsia"/>
                <w:color w:val="000000"/>
                <w:szCs w:val="21"/>
              </w:rPr>
            </w:pPr>
            <w:r>
              <w:rPr>
                <w:rFonts w:hint="eastAsia"/>
                <w:szCs w:val="21"/>
              </w:rPr>
              <w:t>G308(</w:t>
            </w:r>
            <w:r>
              <w:rPr>
                <w:rFonts w:hint="eastAsia"/>
                <w:szCs w:val="21"/>
              </w:rPr>
              <w:t>预留</w:t>
            </w:r>
            <w:r>
              <w:rPr>
                <w:rFonts w:hint="eastAsia"/>
                <w:szCs w:val="21"/>
              </w:rPr>
              <w:t>)</w:t>
            </w:r>
          </w:p>
        </w:tc>
        <w:tc>
          <w:tcPr>
            <w:tcW w:w="3812" w:type="dxa"/>
          </w:tcPr>
          <w:p w14:paraId="60717A51"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7C6E4F1D" w14:textId="77777777" w:rsidR="00152C2C" w:rsidRDefault="00152C2C">
            <w:pPr>
              <w:rPr>
                <w:rFonts w:hint="eastAsia"/>
                <w:szCs w:val="21"/>
              </w:rPr>
            </w:pPr>
            <w:r>
              <w:rPr>
                <w:rFonts w:hint="eastAsia"/>
                <w:szCs w:val="21"/>
              </w:rPr>
              <w:t>12.24</w:t>
            </w:r>
          </w:p>
        </w:tc>
        <w:tc>
          <w:tcPr>
            <w:tcW w:w="1575" w:type="dxa"/>
          </w:tcPr>
          <w:p w14:paraId="2EDDF5A3" w14:textId="77777777" w:rsidR="00152C2C" w:rsidRDefault="00152C2C">
            <w:pPr>
              <w:rPr>
                <w:color w:val="000000"/>
                <w:szCs w:val="21"/>
              </w:rPr>
            </w:pPr>
            <w:r>
              <w:rPr>
                <w:rFonts w:hint="eastAsia"/>
                <w:szCs w:val="21"/>
              </w:rPr>
              <w:t>14.4</w:t>
            </w:r>
          </w:p>
        </w:tc>
        <w:tc>
          <w:tcPr>
            <w:tcW w:w="805" w:type="dxa"/>
          </w:tcPr>
          <w:p w14:paraId="1425297C" w14:textId="77777777" w:rsidR="00152C2C" w:rsidRDefault="00152C2C">
            <w:pPr>
              <w:rPr>
                <w:rFonts w:hint="eastAsia"/>
                <w:szCs w:val="21"/>
              </w:rPr>
            </w:pPr>
          </w:p>
        </w:tc>
        <w:tc>
          <w:tcPr>
            <w:tcW w:w="1524" w:type="dxa"/>
          </w:tcPr>
          <w:p w14:paraId="70B54785" w14:textId="77777777" w:rsidR="00152C2C" w:rsidRDefault="00152C2C">
            <w:pPr>
              <w:rPr>
                <w:rFonts w:hint="eastAsia"/>
                <w:szCs w:val="21"/>
              </w:rPr>
            </w:pPr>
          </w:p>
        </w:tc>
      </w:tr>
      <w:tr w:rsidR="00152C2C" w14:paraId="6F603804" w14:textId="77777777">
        <w:trPr>
          <w:trHeight w:val="340"/>
          <w:jc w:val="center"/>
        </w:trPr>
        <w:tc>
          <w:tcPr>
            <w:tcW w:w="2651" w:type="dxa"/>
            <w:vMerge/>
          </w:tcPr>
          <w:p w14:paraId="251CC139" w14:textId="77777777" w:rsidR="00152C2C" w:rsidRDefault="00152C2C">
            <w:pPr>
              <w:rPr>
                <w:rFonts w:hint="eastAsia"/>
                <w:szCs w:val="21"/>
              </w:rPr>
            </w:pPr>
          </w:p>
        </w:tc>
        <w:tc>
          <w:tcPr>
            <w:tcW w:w="840" w:type="dxa"/>
          </w:tcPr>
          <w:p w14:paraId="5B2D6586" w14:textId="77777777" w:rsidR="00152C2C" w:rsidRDefault="00152C2C">
            <w:pPr>
              <w:rPr>
                <w:rFonts w:hint="eastAsia"/>
                <w:szCs w:val="21"/>
              </w:rPr>
            </w:pPr>
            <w:r>
              <w:rPr>
                <w:rFonts w:hint="eastAsia"/>
                <w:szCs w:val="21"/>
              </w:rPr>
              <w:t>西</w:t>
            </w:r>
          </w:p>
        </w:tc>
        <w:tc>
          <w:tcPr>
            <w:tcW w:w="1543" w:type="dxa"/>
          </w:tcPr>
          <w:p w14:paraId="779C99E5" w14:textId="77777777" w:rsidR="00152C2C" w:rsidRDefault="00152C2C">
            <w:pPr>
              <w:rPr>
                <w:rFonts w:hint="eastAsia"/>
                <w:color w:val="000000"/>
                <w:szCs w:val="21"/>
              </w:rPr>
            </w:pPr>
            <w:r>
              <w:rPr>
                <w:rFonts w:hint="eastAsia"/>
                <w:szCs w:val="21"/>
              </w:rPr>
              <w:t>G305</w:t>
            </w:r>
          </w:p>
        </w:tc>
        <w:tc>
          <w:tcPr>
            <w:tcW w:w="3812" w:type="dxa"/>
          </w:tcPr>
          <w:p w14:paraId="4DC8ECB0"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302CF793" w14:textId="77777777" w:rsidR="00152C2C" w:rsidRDefault="00152C2C">
            <w:pPr>
              <w:rPr>
                <w:rFonts w:hint="eastAsia"/>
                <w:szCs w:val="21"/>
              </w:rPr>
            </w:pPr>
            <w:r>
              <w:rPr>
                <w:rFonts w:hint="eastAsia"/>
                <w:szCs w:val="21"/>
              </w:rPr>
              <w:t>12.24</w:t>
            </w:r>
          </w:p>
        </w:tc>
        <w:tc>
          <w:tcPr>
            <w:tcW w:w="1575" w:type="dxa"/>
          </w:tcPr>
          <w:p w14:paraId="4822A1DC" w14:textId="77777777" w:rsidR="00152C2C" w:rsidRDefault="00152C2C">
            <w:pPr>
              <w:rPr>
                <w:color w:val="000000"/>
                <w:szCs w:val="21"/>
              </w:rPr>
            </w:pPr>
            <w:r>
              <w:rPr>
                <w:rFonts w:hint="eastAsia"/>
                <w:color w:val="000000"/>
                <w:szCs w:val="21"/>
              </w:rPr>
              <w:t>13.4</w:t>
            </w:r>
          </w:p>
        </w:tc>
        <w:tc>
          <w:tcPr>
            <w:tcW w:w="805" w:type="dxa"/>
          </w:tcPr>
          <w:p w14:paraId="73A85E7E" w14:textId="77777777" w:rsidR="00152C2C" w:rsidRDefault="00152C2C">
            <w:pPr>
              <w:rPr>
                <w:rFonts w:hint="eastAsia"/>
                <w:szCs w:val="21"/>
              </w:rPr>
            </w:pPr>
          </w:p>
        </w:tc>
        <w:tc>
          <w:tcPr>
            <w:tcW w:w="1524" w:type="dxa"/>
          </w:tcPr>
          <w:p w14:paraId="1D3E055B" w14:textId="77777777" w:rsidR="00152C2C" w:rsidRDefault="00152C2C">
            <w:pPr>
              <w:rPr>
                <w:rFonts w:hint="eastAsia"/>
                <w:szCs w:val="21"/>
              </w:rPr>
            </w:pPr>
          </w:p>
        </w:tc>
      </w:tr>
      <w:tr w:rsidR="00152C2C" w14:paraId="6FD1E460" w14:textId="77777777">
        <w:trPr>
          <w:trHeight w:val="340"/>
          <w:jc w:val="center"/>
        </w:trPr>
        <w:tc>
          <w:tcPr>
            <w:tcW w:w="2651" w:type="dxa"/>
            <w:vMerge/>
          </w:tcPr>
          <w:p w14:paraId="5951E7FD" w14:textId="77777777" w:rsidR="00152C2C" w:rsidRDefault="00152C2C">
            <w:pPr>
              <w:rPr>
                <w:rFonts w:hint="eastAsia"/>
                <w:szCs w:val="21"/>
              </w:rPr>
            </w:pPr>
          </w:p>
        </w:tc>
        <w:tc>
          <w:tcPr>
            <w:tcW w:w="840" w:type="dxa"/>
          </w:tcPr>
          <w:p w14:paraId="363DBC89" w14:textId="77777777" w:rsidR="00152C2C" w:rsidRDefault="00152C2C">
            <w:pPr>
              <w:rPr>
                <w:rFonts w:hint="eastAsia"/>
                <w:szCs w:val="21"/>
              </w:rPr>
            </w:pPr>
            <w:r>
              <w:rPr>
                <w:rFonts w:hint="eastAsia"/>
                <w:szCs w:val="21"/>
              </w:rPr>
              <w:t>北</w:t>
            </w:r>
          </w:p>
        </w:tc>
        <w:tc>
          <w:tcPr>
            <w:tcW w:w="1543" w:type="dxa"/>
          </w:tcPr>
          <w:p w14:paraId="7976B59F" w14:textId="77777777" w:rsidR="00152C2C" w:rsidRDefault="00152C2C">
            <w:pPr>
              <w:rPr>
                <w:rFonts w:hint="eastAsia"/>
                <w:color w:val="000000"/>
                <w:szCs w:val="21"/>
              </w:rPr>
            </w:pPr>
            <w:r>
              <w:rPr>
                <w:rFonts w:hint="eastAsia"/>
                <w:szCs w:val="21"/>
              </w:rPr>
              <w:t>G304</w:t>
            </w:r>
          </w:p>
        </w:tc>
        <w:tc>
          <w:tcPr>
            <w:tcW w:w="3812" w:type="dxa"/>
          </w:tcPr>
          <w:p w14:paraId="5A229D81"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7D014ABB" w14:textId="77777777" w:rsidR="00152C2C" w:rsidRDefault="00152C2C">
            <w:pPr>
              <w:rPr>
                <w:rFonts w:hint="eastAsia"/>
                <w:szCs w:val="21"/>
              </w:rPr>
            </w:pPr>
            <w:r>
              <w:rPr>
                <w:rFonts w:hint="eastAsia"/>
                <w:szCs w:val="21"/>
              </w:rPr>
              <w:t>12.24</w:t>
            </w:r>
          </w:p>
        </w:tc>
        <w:tc>
          <w:tcPr>
            <w:tcW w:w="1575" w:type="dxa"/>
          </w:tcPr>
          <w:p w14:paraId="359CE537" w14:textId="77777777" w:rsidR="00152C2C" w:rsidRDefault="00152C2C">
            <w:pPr>
              <w:rPr>
                <w:color w:val="000000"/>
                <w:szCs w:val="21"/>
              </w:rPr>
            </w:pPr>
            <w:r>
              <w:rPr>
                <w:rFonts w:hint="eastAsia"/>
                <w:szCs w:val="21"/>
              </w:rPr>
              <w:t>14.4</w:t>
            </w:r>
          </w:p>
        </w:tc>
        <w:tc>
          <w:tcPr>
            <w:tcW w:w="805" w:type="dxa"/>
          </w:tcPr>
          <w:p w14:paraId="5F123D6E" w14:textId="77777777" w:rsidR="00152C2C" w:rsidRDefault="00152C2C">
            <w:pPr>
              <w:rPr>
                <w:rFonts w:hint="eastAsia"/>
                <w:szCs w:val="21"/>
              </w:rPr>
            </w:pPr>
          </w:p>
        </w:tc>
        <w:tc>
          <w:tcPr>
            <w:tcW w:w="1524" w:type="dxa"/>
          </w:tcPr>
          <w:p w14:paraId="59CB859E" w14:textId="77777777" w:rsidR="00152C2C" w:rsidRDefault="00152C2C">
            <w:pPr>
              <w:rPr>
                <w:rFonts w:hint="eastAsia"/>
                <w:szCs w:val="21"/>
              </w:rPr>
            </w:pPr>
          </w:p>
        </w:tc>
      </w:tr>
      <w:tr w:rsidR="00152C2C" w14:paraId="1E754739" w14:textId="77777777">
        <w:trPr>
          <w:trHeight w:val="340"/>
          <w:jc w:val="center"/>
        </w:trPr>
        <w:tc>
          <w:tcPr>
            <w:tcW w:w="2651" w:type="dxa"/>
            <w:vMerge w:val="restart"/>
          </w:tcPr>
          <w:p w14:paraId="623318E1" w14:textId="77777777" w:rsidR="00152C2C" w:rsidRDefault="00152C2C">
            <w:pPr>
              <w:rPr>
                <w:rFonts w:hint="eastAsia"/>
                <w:szCs w:val="21"/>
              </w:rPr>
            </w:pPr>
            <w:r>
              <w:rPr>
                <w:rFonts w:hint="eastAsia"/>
                <w:szCs w:val="21"/>
              </w:rPr>
              <w:t>G307</w:t>
            </w:r>
          </w:p>
        </w:tc>
        <w:tc>
          <w:tcPr>
            <w:tcW w:w="840" w:type="dxa"/>
          </w:tcPr>
          <w:p w14:paraId="5D4E600E" w14:textId="77777777" w:rsidR="00152C2C" w:rsidRDefault="00152C2C">
            <w:pPr>
              <w:rPr>
                <w:rFonts w:hint="eastAsia"/>
                <w:szCs w:val="21"/>
              </w:rPr>
            </w:pPr>
            <w:r>
              <w:rPr>
                <w:rFonts w:hint="eastAsia"/>
                <w:szCs w:val="21"/>
              </w:rPr>
              <w:t>东</w:t>
            </w:r>
          </w:p>
        </w:tc>
        <w:tc>
          <w:tcPr>
            <w:tcW w:w="1543" w:type="dxa"/>
          </w:tcPr>
          <w:p w14:paraId="22C7DDA4" w14:textId="77777777" w:rsidR="00152C2C" w:rsidRDefault="00152C2C">
            <w:pPr>
              <w:rPr>
                <w:rFonts w:hint="eastAsia"/>
                <w:color w:val="000000"/>
                <w:szCs w:val="21"/>
              </w:rPr>
            </w:pPr>
            <w:r>
              <w:rPr>
                <w:rFonts w:hint="eastAsia"/>
                <w:szCs w:val="21"/>
              </w:rPr>
              <w:t>G308(</w:t>
            </w:r>
            <w:r>
              <w:rPr>
                <w:rFonts w:hint="eastAsia"/>
                <w:szCs w:val="21"/>
              </w:rPr>
              <w:t>预留</w:t>
            </w:r>
            <w:r>
              <w:rPr>
                <w:rFonts w:hint="eastAsia"/>
                <w:szCs w:val="21"/>
              </w:rPr>
              <w:t>)</w:t>
            </w:r>
          </w:p>
        </w:tc>
        <w:tc>
          <w:tcPr>
            <w:tcW w:w="3812" w:type="dxa"/>
          </w:tcPr>
          <w:p w14:paraId="688EAD46"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449A4852" w14:textId="77777777" w:rsidR="00152C2C" w:rsidRDefault="00152C2C">
            <w:pPr>
              <w:rPr>
                <w:rFonts w:hint="eastAsia"/>
                <w:szCs w:val="21"/>
              </w:rPr>
            </w:pPr>
            <w:r>
              <w:rPr>
                <w:rFonts w:hint="eastAsia"/>
                <w:szCs w:val="21"/>
              </w:rPr>
              <w:t>12.24</w:t>
            </w:r>
          </w:p>
        </w:tc>
        <w:tc>
          <w:tcPr>
            <w:tcW w:w="1575" w:type="dxa"/>
          </w:tcPr>
          <w:p w14:paraId="6DD54F39" w14:textId="77777777" w:rsidR="00152C2C" w:rsidRDefault="00152C2C">
            <w:pPr>
              <w:rPr>
                <w:color w:val="000000"/>
                <w:szCs w:val="21"/>
              </w:rPr>
            </w:pPr>
            <w:r>
              <w:rPr>
                <w:rFonts w:hint="eastAsia"/>
                <w:color w:val="000000"/>
                <w:szCs w:val="21"/>
              </w:rPr>
              <w:t>13.4</w:t>
            </w:r>
          </w:p>
        </w:tc>
        <w:tc>
          <w:tcPr>
            <w:tcW w:w="805" w:type="dxa"/>
          </w:tcPr>
          <w:p w14:paraId="2B4D2AF4" w14:textId="77777777" w:rsidR="00152C2C" w:rsidRDefault="00152C2C">
            <w:pPr>
              <w:rPr>
                <w:rFonts w:hint="eastAsia"/>
                <w:szCs w:val="21"/>
              </w:rPr>
            </w:pPr>
          </w:p>
        </w:tc>
        <w:tc>
          <w:tcPr>
            <w:tcW w:w="1524" w:type="dxa"/>
          </w:tcPr>
          <w:p w14:paraId="4A75A62F" w14:textId="77777777" w:rsidR="00152C2C" w:rsidRDefault="00152C2C">
            <w:pPr>
              <w:rPr>
                <w:rFonts w:hint="eastAsia"/>
                <w:szCs w:val="21"/>
              </w:rPr>
            </w:pPr>
          </w:p>
        </w:tc>
      </w:tr>
      <w:tr w:rsidR="00152C2C" w14:paraId="235C94B6" w14:textId="77777777">
        <w:trPr>
          <w:trHeight w:val="340"/>
          <w:jc w:val="center"/>
        </w:trPr>
        <w:tc>
          <w:tcPr>
            <w:tcW w:w="2651" w:type="dxa"/>
            <w:vMerge/>
          </w:tcPr>
          <w:p w14:paraId="143A09A3" w14:textId="77777777" w:rsidR="00152C2C" w:rsidRDefault="00152C2C">
            <w:pPr>
              <w:rPr>
                <w:rFonts w:hint="eastAsia"/>
                <w:szCs w:val="21"/>
              </w:rPr>
            </w:pPr>
          </w:p>
        </w:tc>
        <w:tc>
          <w:tcPr>
            <w:tcW w:w="840" w:type="dxa"/>
          </w:tcPr>
          <w:p w14:paraId="119060F9" w14:textId="77777777" w:rsidR="00152C2C" w:rsidRDefault="00152C2C">
            <w:pPr>
              <w:rPr>
                <w:rFonts w:hint="eastAsia"/>
                <w:szCs w:val="21"/>
              </w:rPr>
            </w:pPr>
            <w:r>
              <w:rPr>
                <w:rFonts w:hint="eastAsia"/>
                <w:szCs w:val="21"/>
              </w:rPr>
              <w:t>南</w:t>
            </w:r>
          </w:p>
        </w:tc>
        <w:tc>
          <w:tcPr>
            <w:tcW w:w="1543" w:type="dxa"/>
          </w:tcPr>
          <w:p w14:paraId="6AE4F11E" w14:textId="77777777" w:rsidR="00152C2C" w:rsidRDefault="00152C2C">
            <w:pPr>
              <w:rPr>
                <w:rFonts w:hint="eastAsia"/>
                <w:color w:val="000000"/>
                <w:szCs w:val="21"/>
              </w:rPr>
            </w:pPr>
            <w:r>
              <w:rPr>
                <w:rFonts w:hint="eastAsia"/>
                <w:color w:val="000000"/>
                <w:szCs w:val="21"/>
              </w:rPr>
              <w:t>防火堤</w:t>
            </w:r>
          </w:p>
        </w:tc>
        <w:tc>
          <w:tcPr>
            <w:tcW w:w="3812" w:type="dxa"/>
          </w:tcPr>
          <w:p w14:paraId="6C0302BB"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6.2.13</w:t>
            </w:r>
            <w:r>
              <w:rPr>
                <w:rFonts w:hint="eastAsia"/>
                <w:color w:val="000000"/>
                <w:szCs w:val="21"/>
              </w:rPr>
              <w:t>条</w:t>
            </w:r>
          </w:p>
        </w:tc>
        <w:tc>
          <w:tcPr>
            <w:tcW w:w="1470" w:type="dxa"/>
          </w:tcPr>
          <w:p w14:paraId="4A8CC36F" w14:textId="77777777" w:rsidR="00152C2C" w:rsidRDefault="00152C2C">
            <w:pPr>
              <w:rPr>
                <w:rFonts w:hint="eastAsia"/>
                <w:szCs w:val="21"/>
              </w:rPr>
            </w:pPr>
            <w:r>
              <w:rPr>
                <w:rFonts w:hint="eastAsia"/>
                <w:szCs w:val="21"/>
              </w:rPr>
              <w:t>10.2</w:t>
            </w:r>
          </w:p>
        </w:tc>
        <w:tc>
          <w:tcPr>
            <w:tcW w:w="1575" w:type="dxa"/>
          </w:tcPr>
          <w:p w14:paraId="15324AC6" w14:textId="77777777" w:rsidR="00152C2C" w:rsidRDefault="00152C2C">
            <w:pPr>
              <w:rPr>
                <w:color w:val="000000"/>
                <w:szCs w:val="21"/>
              </w:rPr>
            </w:pPr>
            <w:r>
              <w:rPr>
                <w:rFonts w:hint="eastAsia"/>
                <w:color w:val="000000"/>
                <w:szCs w:val="21"/>
              </w:rPr>
              <w:t>10.5</w:t>
            </w:r>
          </w:p>
        </w:tc>
        <w:tc>
          <w:tcPr>
            <w:tcW w:w="805" w:type="dxa"/>
          </w:tcPr>
          <w:p w14:paraId="456B526A" w14:textId="77777777" w:rsidR="00152C2C" w:rsidRDefault="00152C2C">
            <w:pPr>
              <w:rPr>
                <w:rFonts w:hint="eastAsia"/>
                <w:szCs w:val="21"/>
              </w:rPr>
            </w:pPr>
          </w:p>
        </w:tc>
        <w:tc>
          <w:tcPr>
            <w:tcW w:w="1524" w:type="dxa"/>
          </w:tcPr>
          <w:p w14:paraId="41458719" w14:textId="77777777" w:rsidR="00152C2C" w:rsidRDefault="00152C2C">
            <w:pPr>
              <w:rPr>
                <w:rFonts w:hint="eastAsia"/>
                <w:szCs w:val="21"/>
              </w:rPr>
            </w:pPr>
          </w:p>
        </w:tc>
      </w:tr>
      <w:tr w:rsidR="00152C2C" w14:paraId="5B91548C" w14:textId="77777777">
        <w:trPr>
          <w:trHeight w:val="340"/>
          <w:jc w:val="center"/>
        </w:trPr>
        <w:tc>
          <w:tcPr>
            <w:tcW w:w="2651" w:type="dxa"/>
            <w:vMerge/>
          </w:tcPr>
          <w:p w14:paraId="31C1E0A9" w14:textId="77777777" w:rsidR="00152C2C" w:rsidRDefault="00152C2C">
            <w:pPr>
              <w:rPr>
                <w:rFonts w:hint="eastAsia"/>
                <w:szCs w:val="21"/>
              </w:rPr>
            </w:pPr>
          </w:p>
        </w:tc>
        <w:tc>
          <w:tcPr>
            <w:tcW w:w="840" w:type="dxa"/>
          </w:tcPr>
          <w:p w14:paraId="75D4855D" w14:textId="77777777" w:rsidR="00152C2C" w:rsidRDefault="00152C2C">
            <w:pPr>
              <w:rPr>
                <w:rFonts w:hint="eastAsia"/>
                <w:szCs w:val="21"/>
              </w:rPr>
            </w:pPr>
            <w:r>
              <w:rPr>
                <w:rFonts w:hint="eastAsia"/>
                <w:szCs w:val="21"/>
              </w:rPr>
              <w:t>西</w:t>
            </w:r>
          </w:p>
        </w:tc>
        <w:tc>
          <w:tcPr>
            <w:tcW w:w="1543" w:type="dxa"/>
          </w:tcPr>
          <w:p w14:paraId="750D360C" w14:textId="77777777" w:rsidR="00152C2C" w:rsidRDefault="00152C2C">
            <w:pPr>
              <w:rPr>
                <w:rFonts w:hint="eastAsia"/>
                <w:color w:val="000000"/>
                <w:szCs w:val="21"/>
              </w:rPr>
            </w:pPr>
            <w:r>
              <w:rPr>
                <w:rFonts w:hint="eastAsia"/>
                <w:color w:val="000000"/>
                <w:szCs w:val="21"/>
              </w:rPr>
              <w:t>防火堤</w:t>
            </w:r>
          </w:p>
        </w:tc>
        <w:tc>
          <w:tcPr>
            <w:tcW w:w="3812" w:type="dxa"/>
          </w:tcPr>
          <w:p w14:paraId="16DF4E8B"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6.2.13</w:t>
            </w:r>
            <w:r>
              <w:rPr>
                <w:rFonts w:hint="eastAsia"/>
                <w:color w:val="000000"/>
                <w:szCs w:val="21"/>
              </w:rPr>
              <w:t>条</w:t>
            </w:r>
          </w:p>
        </w:tc>
        <w:tc>
          <w:tcPr>
            <w:tcW w:w="1470" w:type="dxa"/>
          </w:tcPr>
          <w:p w14:paraId="0FD4D86E" w14:textId="77777777" w:rsidR="00152C2C" w:rsidRDefault="00152C2C">
            <w:pPr>
              <w:rPr>
                <w:rFonts w:hint="eastAsia"/>
                <w:szCs w:val="21"/>
              </w:rPr>
            </w:pPr>
            <w:r>
              <w:rPr>
                <w:rFonts w:hint="eastAsia"/>
                <w:szCs w:val="21"/>
              </w:rPr>
              <w:t>10.2</w:t>
            </w:r>
          </w:p>
        </w:tc>
        <w:tc>
          <w:tcPr>
            <w:tcW w:w="1575" w:type="dxa"/>
          </w:tcPr>
          <w:p w14:paraId="737FB4B2" w14:textId="77777777" w:rsidR="00152C2C" w:rsidRDefault="00152C2C">
            <w:pPr>
              <w:rPr>
                <w:color w:val="000000"/>
                <w:szCs w:val="21"/>
              </w:rPr>
            </w:pPr>
            <w:r>
              <w:rPr>
                <w:rFonts w:hint="eastAsia"/>
                <w:color w:val="000000"/>
                <w:szCs w:val="21"/>
              </w:rPr>
              <w:t>10.7</w:t>
            </w:r>
          </w:p>
        </w:tc>
        <w:tc>
          <w:tcPr>
            <w:tcW w:w="805" w:type="dxa"/>
          </w:tcPr>
          <w:p w14:paraId="05440E79" w14:textId="77777777" w:rsidR="00152C2C" w:rsidRDefault="00152C2C">
            <w:pPr>
              <w:rPr>
                <w:rFonts w:hint="eastAsia"/>
                <w:szCs w:val="21"/>
              </w:rPr>
            </w:pPr>
          </w:p>
        </w:tc>
        <w:tc>
          <w:tcPr>
            <w:tcW w:w="1524" w:type="dxa"/>
          </w:tcPr>
          <w:p w14:paraId="1EEBEA89" w14:textId="77777777" w:rsidR="00152C2C" w:rsidRDefault="00152C2C">
            <w:pPr>
              <w:rPr>
                <w:rFonts w:hint="eastAsia"/>
                <w:szCs w:val="21"/>
              </w:rPr>
            </w:pPr>
          </w:p>
        </w:tc>
      </w:tr>
      <w:tr w:rsidR="00152C2C" w14:paraId="48610C4A" w14:textId="77777777">
        <w:trPr>
          <w:trHeight w:val="191"/>
          <w:jc w:val="center"/>
        </w:trPr>
        <w:tc>
          <w:tcPr>
            <w:tcW w:w="2651" w:type="dxa"/>
            <w:vMerge/>
          </w:tcPr>
          <w:p w14:paraId="71656356" w14:textId="77777777" w:rsidR="00152C2C" w:rsidRDefault="00152C2C">
            <w:pPr>
              <w:rPr>
                <w:rFonts w:hint="eastAsia"/>
                <w:szCs w:val="21"/>
              </w:rPr>
            </w:pPr>
          </w:p>
        </w:tc>
        <w:tc>
          <w:tcPr>
            <w:tcW w:w="840" w:type="dxa"/>
          </w:tcPr>
          <w:p w14:paraId="59A0CA55" w14:textId="77777777" w:rsidR="00152C2C" w:rsidRDefault="00152C2C">
            <w:pPr>
              <w:rPr>
                <w:rFonts w:hint="eastAsia"/>
                <w:szCs w:val="21"/>
              </w:rPr>
            </w:pPr>
            <w:r>
              <w:rPr>
                <w:rFonts w:hint="eastAsia"/>
                <w:szCs w:val="21"/>
              </w:rPr>
              <w:t>北</w:t>
            </w:r>
          </w:p>
        </w:tc>
        <w:tc>
          <w:tcPr>
            <w:tcW w:w="1543" w:type="dxa"/>
          </w:tcPr>
          <w:p w14:paraId="087F14E5" w14:textId="77777777" w:rsidR="00152C2C" w:rsidRDefault="00152C2C">
            <w:pPr>
              <w:rPr>
                <w:rFonts w:hint="eastAsia"/>
                <w:color w:val="000000"/>
                <w:szCs w:val="21"/>
              </w:rPr>
            </w:pPr>
            <w:r>
              <w:rPr>
                <w:rFonts w:hint="eastAsia"/>
                <w:szCs w:val="21"/>
              </w:rPr>
              <w:t>G305</w:t>
            </w:r>
          </w:p>
        </w:tc>
        <w:tc>
          <w:tcPr>
            <w:tcW w:w="3812" w:type="dxa"/>
          </w:tcPr>
          <w:p w14:paraId="0E514BE4"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5FD9343B" w14:textId="77777777" w:rsidR="00152C2C" w:rsidRDefault="00152C2C">
            <w:pPr>
              <w:rPr>
                <w:rFonts w:hint="eastAsia"/>
                <w:szCs w:val="21"/>
              </w:rPr>
            </w:pPr>
            <w:r>
              <w:rPr>
                <w:rFonts w:hint="eastAsia"/>
                <w:szCs w:val="21"/>
              </w:rPr>
              <w:t>12.24</w:t>
            </w:r>
          </w:p>
        </w:tc>
        <w:tc>
          <w:tcPr>
            <w:tcW w:w="1575" w:type="dxa"/>
          </w:tcPr>
          <w:p w14:paraId="2AB5A370" w14:textId="77777777" w:rsidR="00152C2C" w:rsidRDefault="00152C2C">
            <w:pPr>
              <w:rPr>
                <w:color w:val="000000"/>
                <w:szCs w:val="21"/>
              </w:rPr>
            </w:pPr>
            <w:r>
              <w:rPr>
                <w:rFonts w:hint="eastAsia"/>
                <w:szCs w:val="21"/>
              </w:rPr>
              <w:t>14.4</w:t>
            </w:r>
          </w:p>
        </w:tc>
        <w:tc>
          <w:tcPr>
            <w:tcW w:w="805" w:type="dxa"/>
          </w:tcPr>
          <w:p w14:paraId="154BB7A9" w14:textId="77777777" w:rsidR="00152C2C" w:rsidRDefault="00152C2C">
            <w:pPr>
              <w:rPr>
                <w:rFonts w:hint="eastAsia"/>
                <w:szCs w:val="21"/>
              </w:rPr>
            </w:pPr>
          </w:p>
        </w:tc>
        <w:tc>
          <w:tcPr>
            <w:tcW w:w="1524" w:type="dxa"/>
          </w:tcPr>
          <w:p w14:paraId="14D19C2C" w14:textId="77777777" w:rsidR="00152C2C" w:rsidRDefault="00152C2C">
            <w:pPr>
              <w:rPr>
                <w:rFonts w:hint="eastAsia"/>
                <w:szCs w:val="21"/>
              </w:rPr>
            </w:pPr>
          </w:p>
        </w:tc>
      </w:tr>
      <w:tr w:rsidR="00152C2C" w14:paraId="1A73CB46" w14:textId="77777777">
        <w:trPr>
          <w:trHeight w:val="340"/>
          <w:jc w:val="center"/>
        </w:trPr>
        <w:tc>
          <w:tcPr>
            <w:tcW w:w="2651" w:type="dxa"/>
            <w:vMerge w:val="restart"/>
          </w:tcPr>
          <w:p w14:paraId="4E215796" w14:textId="77777777" w:rsidR="00152C2C" w:rsidRDefault="00152C2C">
            <w:pPr>
              <w:rPr>
                <w:rFonts w:hint="eastAsia"/>
                <w:szCs w:val="21"/>
              </w:rPr>
            </w:pPr>
            <w:r>
              <w:rPr>
                <w:rFonts w:hint="eastAsia"/>
                <w:szCs w:val="21"/>
              </w:rPr>
              <w:t>G308</w:t>
            </w:r>
          </w:p>
        </w:tc>
        <w:tc>
          <w:tcPr>
            <w:tcW w:w="840" w:type="dxa"/>
          </w:tcPr>
          <w:p w14:paraId="7029F420" w14:textId="77777777" w:rsidR="00152C2C" w:rsidRDefault="00152C2C">
            <w:pPr>
              <w:rPr>
                <w:rFonts w:hint="eastAsia"/>
                <w:szCs w:val="21"/>
              </w:rPr>
            </w:pPr>
            <w:r>
              <w:rPr>
                <w:rFonts w:hint="eastAsia"/>
                <w:szCs w:val="21"/>
              </w:rPr>
              <w:t>东</w:t>
            </w:r>
          </w:p>
        </w:tc>
        <w:tc>
          <w:tcPr>
            <w:tcW w:w="1543" w:type="dxa"/>
          </w:tcPr>
          <w:p w14:paraId="14875947" w14:textId="77777777" w:rsidR="00152C2C" w:rsidRDefault="00152C2C">
            <w:pPr>
              <w:rPr>
                <w:rFonts w:hint="eastAsia"/>
                <w:color w:val="000000"/>
                <w:szCs w:val="21"/>
              </w:rPr>
            </w:pPr>
            <w:r>
              <w:rPr>
                <w:rFonts w:hint="eastAsia"/>
                <w:color w:val="000000"/>
                <w:szCs w:val="21"/>
              </w:rPr>
              <w:t>防火堤</w:t>
            </w:r>
          </w:p>
        </w:tc>
        <w:tc>
          <w:tcPr>
            <w:tcW w:w="3812" w:type="dxa"/>
          </w:tcPr>
          <w:p w14:paraId="2778B0C4"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6.2.13</w:t>
            </w:r>
            <w:r>
              <w:rPr>
                <w:rFonts w:hint="eastAsia"/>
                <w:color w:val="000000"/>
                <w:szCs w:val="21"/>
              </w:rPr>
              <w:t>条</w:t>
            </w:r>
          </w:p>
        </w:tc>
        <w:tc>
          <w:tcPr>
            <w:tcW w:w="1470" w:type="dxa"/>
          </w:tcPr>
          <w:p w14:paraId="5C221CFA" w14:textId="77777777" w:rsidR="00152C2C" w:rsidRDefault="00152C2C">
            <w:pPr>
              <w:rPr>
                <w:rFonts w:hint="eastAsia"/>
                <w:szCs w:val="21"/>
              </w:rPr>
            </w:pPr>
            <w:r>
              <w:rPr>
                <w:rFonts w:hint="eastAsia"/>
                <w:szCs w:val="21"/>
              </w:rPr>
              <w:t>10.2</w:t>
            </w:r>
          </w:p>
        </w:tc>
        <w:tc>
          <w:tcPr>
            <w:tcW w:w="1575" w:type="dxa"/>
          </w:tcPr>
          <w:p w14:paraId="23BE917E" w14:textId="77777777" w:rsidR="00152C2C" w:rsidRDefault="00152C2C">
            <w:pPr>
              <w:rPr>
                <w:color w:val="000000"/>
                <w:szCs w:val="21"/>
              </w:rPr>
            </w:pPr>
            <w:r>
              <w:rPr>
                <w:rFonts w:hint="eastAsia"/>
                <w:color w:val="000000"/>
                <w:szCs w:val="21"/>
              </w:rPr>
              <w:t>10.4</w:t>
            </w:r>
          </w:p>
        </w:tc>
        <w:tc>
          <w:tcPr>
            <w:tcW w:w="805" w:type="dxa"/>
          </w:tcPr>
          <w:p w14:paraId="60E04D1D" w14:textId="77777777" w:rsidR="00152C2C" w:rsidRDefault="00152C2C">
            <w:pPr>
              <w:rPr>
                <w:rFonts w:hint="eastAsia"/>
                <w:szCs w:val="21"/>
              </w:rPr>
            </w:pPr>
          </w:p>
        </w:tc>
        <w:tc>
          <w:tcPr>
            <w:tcW w:w="1524" w:type="dxa"/>
          </w:tcPr>
          <w:p w14:paraId="17FB302C" w14:textId="77777777" w:rsidR="00152C2C" w:rsidRDefault="00152C2C">
            <w:pPr>
              <w:rPr>
                <w:rFonts w:hint="eastAsia"/>
                <w:szCs w:val="21"/>
              </w:rPr>
            </w:pPr>
          </w:p>
        </w:tc>
      </w:tr>
      <w:tr w:rsidR="00152C2C" w14:paraId="4DF6C5CF" w14:textId="77777777">
        <w:trPr>
          <w:trHeight w:val="340"/>
          <w:jc w:val="center"/>
        </w:trPr>
        <w:tc>
          <w:tcPr>
            <w:tcW w:w="2651" w:type="dxa"/>
            <w:vMerge/>
          </w:tcPr>
          <w:p w14:paraId="6749F440" w14:textId="77777777" w:rsidR="00152C2C" w:rsidRDefault="00152C2C">
            <w:pPr>
              <w:rPr>
                <w:rFonts w:hint="eastAsia"/>
                <w:szCs w:val="21"/>
              </w:rPr>
            </w:pPr>
          </w:p>
        </w:tc>
        <w:tc>
          <w:tcPr>
            <w:tcW w:w="840" w:type="dxa"/>
          </w:tcPr>
          <w:p w14:paraId="1B2C2174" w14:textId="77777777" w:rsidR="00152C2C" w:rsidRDefault="00152C2C">
            <w:pPr>
              <w:rPr>
                <w:rFonts w:hint="eastAsia"/>
                <w:szCs w:val="21"/>
              </w:rPr>
            </w:pPr>
            <w:r>
              <w:rPr>
                <w:rFonts w:hint="eastAsia"/>
                <w:szCs w:val="21"/>
              </w:rPr>
              <w:t>南</w:t>
            </w:r>
          </w:p>
        </w:tc>
        <w:tc>
          <w:tcPr>
            <w:tcW w:w="1543" w:type="dxa"/>
          </w:tcPr>
          <w:p w14:paraId="070C2FB1" w14:textId="77777777" w:rsidR="00152C2C" w:rsidRDefault="00152C2C">
            <w:pPr>
              <w:rPr>
                <w:rFonts w:hint="eastAsia"/>
                <w:color w:val="000000"/>
                <w:szCs w:val="21"/>
              </w:rPr>
            </w:pPr>
            <w:r>
              <w:rPr>
                <w:rFonts w:hint="eastAsia"/>
                <w:color w:val="000000"/>
                <w:szCs w:val="21"/>
              </w:rPr>
              <w:t>防火堤</w:t>
            </w:r>
          </w:p>
        </w:tc>
        <w:tc>
          <w:tcPr>
            <w:tcW w:w="3812" w:type="dxa"/>
          </w:tcPr>
          <w:p w14:paraId="798E56E3"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6.2.13</w:t>
            </w:r>
            <w:r>
              <w:rPr>
                <w:rFonts w:hint="eastAsia"/>
                <w:color w:val="000000"/>
                <w:szCs w:val="21"/>
              </w:rPr>
              <w:t>条</w:t>
            </w:r>
          </w:p>
        </w:tc>
        <w:tc>
          <w:tcPr>
            <w:tcW w:w="1470" w:type="dxa"/>
          </w:tcPr>
          <w:p w14:paraId="64A84E81" w14:textId="77777777" w:rsidR="00152C2C" w:rsidRDefault="00152C2C">
            <w:pPr>
              <w:rPr>
                <w:rFonts w:hint="eastAsia"/>
                <w:szCs w:val="21"/>
              </w:rPr>
            </w:pPr>
            <w:r>
              <w:rPr>
                <w:rFonts w:hint="eastAsia"/>
                <w:szCs w:val="21"/>
              </w:rPr>
              <w:t>10.2</w:t>
            </w:r>
          </w:p>
        </w:tc>
        <w:tc>
          <w:tcPr>
            <w:tcW w:w="1575" w:type="dxa"/>
          </w:tcPr>
          <w:p w14:paraId="27D89770" w14:textId="77777777" w:rsidR="00152C2C" w:rsidRDefault="00152C2C">
            <w:pPr>
              <w:rPr>
                <w:color w:val="000000"/>
                <w:szCs w:val="21"/>
              </w:rPr>
            </w:pPr>
            <w:r>
              <w:rPr>
                <w:rFonts w:hint="eastAsia"/>
                <w:color w:val="000000"/>
                <w:szCs w:val="21"/>
              </w:rPr>
              <w:t>10.5</w:t>
            </w:r>
          </w:p>
        </w:tc>
        <w:tc>
          <w:tcPr>
            <w:tcW w:w="805" w:type="dxa"/>
          </w:tcPr>
          <w:p w14:paraId="3B365EBB" w14:textId="77777777" w:rsidR="00152C2C" w:rsidRDefault="00152C2C">
            <w:pPr>
              <w:rPr>
                <w:rFonts w:hint="eastAsia"/>
                <w:szCs w:val="21"/>
              </w:rPr>
            </w:pPr>
          </w:p>
        </w:tc>
        <w:tc>
          <w:tcPr>
            <w:tcW w:w="1524" w:type="dxa"/>
          </w:tcPr>
          <w:p w14:paraId="2FDD0ADE" w14:textId="77777777" w:rsidR="00152C2C" w:rsidRDefault="00152C2C">
            <w:pPr>
              <w:rPr>
                <w:rFonts w:hint="eastAsia"/>
                <w:szCs w:val="21"/>
              </w:rPr>
            </w:pPr>
          </w:p>
        </w:tc>
      </w:tr>
      <w:tr w:rsidR="00152C2C" w14:paraId="2F458FBF" w14:textId="77777777">
        <w:trPr>
          <w:trHeight w:val="340"/>
          <w:jc w:val="center"/>
        </w:trPr>
        <w:tc>
          <w:tcPr>
            <w:tcW w:w="2651" w:type="dxa"/>
            <w:vMerge/>
          </w:tcPr>
          <w:p w14:paraId="0F0F63E7" w14:textId="77777777" w:rsidR="00152C2C" w:rsidRDefault="00152C2C">
            <w:pPr>
              <w:rPr>
                <w:rFonts w:hint="eastAsia"/>
                <w:szCs w:val="21"/>
              </w:rPr>
            </w:pPr>
          </w:p>
        </w:tc>
        <w:tc>
          <w:tcPr>
            <w:tcW w:w="840" w:type="dxa"/>
          </w:tcPr>
          <w:p w14:paraId="5C785641" w14:textId="77777777" w:rsidR="00152C2C" w:rsidRDefault="00152C2C">
            <w:pPr>
              <w:rPr>
                <w:rFonts w:hint="eastAsia"/>
                <w:szCs w:val="21"/>
              </w:rPr>
            </w:pPr>
            <w:r>
              <w:rPr>
                <w:rFonts w:hint="eastAsia"/>
                <w:szCs w:val="21"/>
              </w:rPr>
              <w:t>西</w:t>
            </w:r>
          </w:p>
        </w:tc>
        <w:tc>
          <w:tcPr>
            <w:tcW w:w="1543" w:type="dxa"/>
          </w:tcPr>
          <w:p w14:paraId="0F91E471" w14:textId="77777777" w:rsidR="00152C2C" w:rsidRDefault="00152C2C">
            <w:pPr>
              <w:rPr>
                <w:rFonts w:hint="eastAsia"/>
                <w:szCs w:val="21"/>
              </w:rPr>
            </w:pPr>
            <w:r>
              <w:rPr>
                <w:rFonts w:hint="eastAsia"/>
                <w:szCs w:val="21"/>
              </w:rPr>
              <w:t>G307</w:t>
            </w:r>
          </w:p>
        </w:tc>
        <w:tc>
          <w:tcPr>
            <w:tcW w:w="3812" w:type="dxa"/>
          </w:tcPr>
          <w:p w14:paraId="6AF57AF2"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667A8315" w14:textId="77777777" w:rsidR="00152C2C" w:rsidRDefault="00152C2C">
            <w:pPr>
              <w:rPr>
                <w:rFonts w:hint="eastAsia"/>
                <w:szCs w:val="21"/>
              </w:rPr>
            </w:pPr>
            <w:r>
              <w:rPr>
                <w:rFonts w:hint="eastAsia"/>
                <w:szCs w:val="21"/>
              </w:rPr>
              <w:t>12.24</w:t>
            </w:r>
          </w:p>
        </w:tc>
        <w:tc>
          <w:tcPr>
            <w:tcW w:w="1575" w:type="dxa"/>
          </w:tcPr>
          <w:p w14:paraId="0503AF7F" w14:textId="77777777" w:rsidR="00152C2C" w:rsidRDefault="00152C2C">
            <w:pPr>
              <w:rPr>
                <w:color w:val="000000"/>
                <w:szCs w:val="21"/>
              </w:rPr>
            </w:pPr>
            <w:r>
              <w:rPr>
                <w:rFonts w:hint="eastAsia"/>
                <w:color w:val="000000"/>
                <w:szCs w:val="21"/>
              </w:rPr>
              <w:t>13.4</w:t>
            </w:r>
          </w:p>
        </w:tc>
        <w:tc>
          <w:tcPr>
            <w:tcW w:w="805" w:type="dxa"/>
          </w:tcPr>
          <w:p w14:paraId="79706011" w14:textId="77777777" w:rsidR="00152C2C" w:rsidRDefault="00152C2C">
            <w:pPr>
              <w:rPr>
                <w:rFonts w:hint="eastAsia"/>
                <w:szCs w:val="21"/>
              </w:rPr>
            </w:pPr>
          </w:p>
        </w:tc>
        <w:tc>
          <w:tcPr>
            <w:tcW w:w="1524" w:type="dxa"/>
          </w:tcPr>
          <w:p w14:paraId="67227092" w14:textId="77777777" w:rsidR="00152C2C" w:rsidRDefault="00152C2C">
            <w:pPr>
              <w:rPr>
                <w:rFonts w:hint="eastAsia"/>
                <w:szCs w:val="21"/>
              </w:rPr>
            </w:pPr>
          </w:p>
        </w:tc>
      </w:tr>
      <w:tr w:rsidR="00152C2C" w14:paraId="44F1EDCF" w14:textId="77777777">
        <w:trPr>
          <w:trHeight w:val="340"/>
          <w:jc w:val="center"/>
        </w:trPr>
        <w:tc>
          <w:tcPr>
            <w:tcW w:w="2651" w:type="dxa"/>
            <w:vMerge/>
          </w:tcPr>
          <w:p w14:paraId="1AA84BC9" w14:textId="77777777" w:rsidR="00152C2C" w:rsidRDefault="00152C2C">
            <w:pPr>
              <w:rPr>
                <w:rFonts w:hint="eastAsia"/>
                <w:szCs w:val="21"/>
              </w:rPr>
            </w:pPr>
          </w:p>
        </w:tc>
        <w:tc>
          <w:tcPr>
            <w:tcW w:w="840" w:type="dxa"/>
          </w:tcPr>
          <w:p w14:paraId="457016BE" w14:textId="77777777" w:rsidR="00152C2C" w:rsidRDefault="00152C2C">
            <w:pPr>
              <w:rPr>
                <w:rFonts w:hint="eastAsia"/>
                <w:szCs w:val="21"/>
              </w:rPr>
            </w:pPr>
            <w:r>
              <w:rPr>
                <w:rFonts w:hint="eastAsia"/>
                <w:szCs w:val="21"/>
              </w:rPr>
              <w:t>北</w:t>
            </w:r>
          </w:p>
        </w:tc>
        <w:tc>
          <w:tcPr>
            <w:tcW w:w="1543" w:type="dxa"/>
          </w:tcPr>
          <w:p w14:paraId="78253DC1" w14:textId="77777777" w:rsidR="00152C2C" w:rsidRDefault="00152C2C">
            <w:pPr>
              <w:rPr>
                <w:rFonts w:hint="eastAsia"/>
                <w:szCs w:val="21"/>
              </w:rPr>
            </w:pPr>
            <w:r>
              <w:rPr>
                <w:rFonts w:hint="eastAsia"/>
                <w:szCs w:val="21"/>
              </w:rPr>
              <w:t>G306</w:t>
            </w:r>
          </w:p>
        </w:tc>
        <w:tc>
          <w:tcPr>
            <w:tcW w:w="3812" w:type="dxa"/>
          </w:tcPr>
          <w:p w14:paraId="47BF00EF" w14:textId="77777777" w:rsidR="00152C2C" w:rsidRDefault="00152C2C">
            <w:pPr>
              <w:rPr>
                <w:rFonts w:hint="eastAsia"/>
                <w:szCs w:val="21"/>
              </w:rPr>
            </w:pPr>
            <w:r>
              <w:rPr>
                <w:color w:val="000000"/>
                <w:szCs w:val="21"/>
              </w:rPr>
              <w:t>GB 50160-2008 (2018</w:t>
            </w:r>
            <w:r>
              <w:rPr>
                <w:rFonts w:hint="eastAsia"/>
                <w:color w:val="000000"/>
                <w:szCs w:val="21"/>
              </w:rPr>
              <w:t>年版</w:t>
            </w:r>
            <w:r>
              <w:rPr>
                <w:color w:val="000000"/>
                <w:szCs w:val="21"/>
              </w:rPr>
              <w:t>)</w:t>
            </w:r>
            <w:r>
              <w:rPr>
                <w:rFonts w:hint="eastAsia"/>
                <w:color w:val="000000"/>
                <w:szCs w:val="21"/>
              </w:rPr>
              <w:t>第</w:t>
            </w:r>
            <w:r>
              <w:rPr>
                <w:rFonts w:hint="eastAsia"/>
                <w:color w:val="000000"/>
                <w:szCs w:val="21"/>
              </w:rPr>
              <w:t>6.2.8</w:t>
            </w:r>
            <w:r>
              <w:rPr>
                <w:rFonts w:hint="eastAsia"/>
                <w:color w:val="000000"/>
                <w:szCs w:val="21"/>
              </w:rPr>
              <w:t>条</w:t>
            </w:r>
          </w:p>
        </w:tc>
        <w:tc>
          <w:tcPr>
            <w:tcW w:w="1470" w:type="dxa"/>
          </w:tcPr>
          <w:p w14:paraId="0593B95A" w14:textId="77777777" w:rsidR="00152C2C" w:rsidRDefault="00152C2C">
            <w:pPr>
              <w:rPr>
                <w:rFonts w:hint="eastAsia"/>
                <w:szCs w:val="21"/>
              </w:rPr>
            </w:pPr>
            <w:r>
              <w:rPr>
                <w:rFonts w:hint="eastAsia"/>
                <w:szCs w:val="21"/>
              </w:rPr>
              <w:t>12.24</w:t>
            </w:r>
          </w:p>
        </w:tc>
        <w:tc>
          <w:tcPr>
            <w:tcW w:w="1575" w:type="dxa"/>
          </w:tcPr>
          <w:p w14:paraId="0F3A7416" w14:textId="77777777" w:rsidR="00152C2C" w:rsidRDefault="00152C2C">
            <w:pPr>
              <w:rPr>
                <w:color w:val="000000"/>
                <w:szCs w:val="21"/>
              </w:rPr>
            </w:pPr>
            <w:r>
              <w:rPr>
                <w:rFonts w:hint="eastAsia"/>
                <w:szCs w:val="21"/>
              </w:rPr>
              <w:t>14.4</w:t>
            </w:r>
          </w:p>
        </w:tc>
        <w:tc>
          <w:tcPr>
            <w:tcW w:w="805" w:type="dxa"/>
          </w:tcPr>
          <w:p w14:paraId="508420EB" w14:textId="77777777" w:rsidR="00152C2C" w:rsidRDefault="00152C2C">
            <w:pPr>
              <w:rPr>
                <w:rFonts w:hint="eastAsia"/>
                <w:szCs w:val="21"/>
              </w:rPr>
            </w:pPr>
          </w:p>
        </w:tc>
        <w:tc>
          <w:tcPr>
            <w:tcW w:w="1524" w:type="dxa"/>
          </w:tcPr>
          <w:p w14:paraId="77EFC8A9" w14:textId="77777777" w:rsidR="00152C2C" w:rsidRDefault="00152C2C">
            <w:pPr>
              <w:rPr>
                <w:rFonts w:hint="eastAsia"/>
                <w:szCs w:val="21"/>
              </w:rPr>
            </w:pPr>
          </w:p>
        </w:tc>
      </w:tr>
      <w:tr w:rsidR="00152C2C" w14:paraId="6B60D493" w14:textId="77777777">
        <w:trPr>
          <w:trHeight w:val="340"/>
          <w:jc w:val="center"/>
        </w:trPr>
        <w:tc>
          <w:tcPr>
            <w:tcW w:w="2651" w:type="dxa"/>
          </w:tcPr>
          <w:p w14:paraId="103D0621" w14:textId="77777777" w:rsidR="00152C2C" w:rsidRDefault="00152C2C">
            <w:pPr>
              <w:rPr>
                <w:rFonts w:hint="eastAsia"/>
                <w:szCs w:val="21"/>
              </w:rPr>
            </w:pPr>
            <w:r>
              <w:rPr>
                <w:rFonts w:hint="eastAsia"/>
                <w:szCs w:val="21"/>
              </w:rPr>
              <w:t>甲类仓库之间</w:t>
            </w:r>
          </w:p>
        </w:tc>
        <w:tc>
          <w:tcPr>
            <w:tcW w:w="840" w:type="dxa"/>
          </w:tcPr>
          <w:p w14:paraId="1020D0FF" w14:textId="77777777" w:rsidR="00152C2C" w:rsidRDefault="00152C2C">
            <w:pPr>
              <w:rPr>
                <w:rFonts w:hint="eastAsia"/>
                <w:szCs w:val="21"/>
              </w:rPr>
            </w:pPr>
          </w:p>
        </w:tc>
        <w:tc>
          <w:tcPr>
            <w:tcW w:w="1543" w:type="dxa"/>
          </w:tcPr>
          <w:p w14:paraId="55FE722B" w14:textId="77777777" w:rsidR="00152C2C" w:rsidRDefault="00152C2C">
            <w:pPr>
              <w:rPr>
                <w:rFonts w:hint="eastAsia"/>
                <w:szCs w:val="21"/>
              </w:rPr>
            </w:pPr>
          </w:p>
        </w:tc>
        <w:tc>
          <w:tcPr>
            <w:tcW w:w="3812" w:type="dxa"/>
          </w:tcPr>
          <w:p w14:paraId="1D6EC9EB" w14:textId="77777777" w:rsidR="00152C2C" w:rsidRDefault="00152C2C">
            <w:pPr>
              <w:rPr>
                <w:rFonts w:hint="eastAsia"/>
                <w:szCs w:val="21"/>
              </w:rPr>
            </w:pPr>
          </w:p>
        </w:tc>
        <w:tc>
          <w:tcPr>
            <w:tcW w:w="1470" w:type="dxa"/>
          </w:tcPr>
          <w:p w14:paraId="3E44FE3C" w14:textId="77777777" w:rsidR="00152C2C" w:rsidRDefault="00152C2C">
            <w:pPr>
              <w:rPr>
                <w:rFonts w:hint="eastAsia"/>
                <w:szCs w:val="21"/>
              </w:rPr>
            </w:pPr>
          </w:p>
        </w:tc>
        <w:tc>
          <w:tcPr>
            <w:tcW w:w="1575" w:type="dxa"/>
          </w:tcPr>
          <w:p w14:paraId="77DA10AC" w14:textId="77777777" w:rsidR="00152C2C" w:rsidRDefault="00152C2C">
            <w:pPr>
              <w:rPr>
                <w:rFonts w:hint="eastAsia"/>
                <w:szCs w:val="21"/>
              </w:rPr>
            </w:pPr>
          </w:p>
        </w:tc>
        <w:tc>
          <w:tcPr>
            <w:tcW w:w="805" w:type="dxa"/>
          </w:tcPr>
          <w:p w14:paraId="03BE7E44" w14:textId="77777777" w:rsidR="00152C2C" w:rsidRDefault="00152C2C">
            <w:pPr>
              <w:rPr>
                <w:rFonts w:hint="eastAsia"/>
                <w:szCs w:val="21"/>
              </w:rPr>
            </w:pPr>
          </w:p>
        </w:tc>
        <w:tc>
          <w:tcPr>
            <w:tcW w:w="1524" w:type="dxa"/>
          </w:tcPr>
          <w:p w14:paraId="3DFE99D8" w14:textId="77777777" w:rsidR="00152C2C" w:rsidRDefault="00152C2C">
            <w:pPr>
              <w:rPr>
                <w:rFonts w:hint="eastAsia"/>
                <w:szCs w:val="21"/>
              </w:rPr>
            </w:pPr>
          </w:p>
        </w:tc>
      </w:tr>
      <w:tr w:rsidR="00152C2C" w14:paraId="575B6371" w14:textId="77777777">
        <w:trPr>
          <w:trHeight w:val="340"/>
          <w:jc w:val="center"/>
        </w:trPr>
        <w:tc>
          <w:tcPr>
            <w:tcW w:w="2651" w:type="dxa"/>
          </w:tcPr>
          <w:p w14:paraId="7CC7F4D3" w14:textId="77777777" w:rsidR="00152C2C" w:rsidRDefault="00152C2C">
            <w:pPr>
              <w:rPr>
                <w:rFonts w:hint="eastAsia"/>
                <w:szCs w:val="21"/>
              </w:rPr>
            </w:pPr>
            <w:r>
              <w:rPr>
                <w:rFonts w:hint="eastAsia"/>
                <w:szCs w:val="21"/>
              </w:rPr>
              <w:t>烷基铝库与烷基铝库之间</w:t>
            </w:r>
          </w:p>
        </w:tc>
        <w:tc>
          <w:tcPr>
            <w:tcW w:w="840" w:type="dxa"/>
          </w:tcPr>
          <w:p w14:paraId="1E08325F" w14:textId="77777777" w:rsidR="00152C2C" w:rsidRDefault="00152C2C">
            <w:pPr>
              <w:rPr>
                <w:rFonts w:hint="eastAsia"/>
                <w:szCs w:val="21"/>
              </w:rPr>
            </w:pPr>
            <w:r>
              <w:rPr>
                <w:rFonts w:hint="eastAsia"/>
                <w:szCs w:val="21"/>
              </w:rPr>
              <w:t>东西</w:t>
            </w:r>
          </w:p>
        </w:tc>
        <w:tc>
          <w:tcPr>
            <w:tcW w:w="1543" w:type="dxa"/>
          </w:tcPr>
          <w:p w14:paraId="3B8139C2" w14:textId="77777777" w:rsidR="00152C2C" w:rsidRDefault="00152C2C">
            <w:pPr>
              <w:rPr>
                <w:rFonts w:hint="eastAsia"/>
                <w:szCs w:val="21"/>
              </w:rPr>
            </w:pPr>
          </w:p>
        </w:tc>
        <w:tc>
          <w:tcPr>
            <w:tcW w:w="3812" w:type="dxa"/>
          </w:tcPr>
          <w:p w14:paraId="679199BF"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3.5.1</w:t>
            </w:r>
            <w:r>
              <w:rPr>
                <w:rFonts w:hint="eastAsia"/>
                <w:color w:val="000000"/>
                <w:szCs w:val="21"/>
              </w:rPr>
              <w:t>条</w:t>
            </w:r>
          </w:p>
        </w:tc>
        <w:tc>
          <w:tcPr>
            <w:tcW w:w="1470" w:type="dxa"/>
          </w:tcPr>
          <w:p w14:paraId="57C41F29" w14:textId="77777777" w:rsidR="00152C2C" w:rsidRDefault="00152C2C">
            <w:pPr>
              <w:rPr>
                <w:rFonts w:hint="eastAsia"/>
                <w:szCs w:val="21"/>
              </w:rPr>
            </w:pPr>
            <w:r>
              <w:rPr>
                <w:rFonts w:hint="eastAsia"/>
                <w:szCs w:val="21"/>
              </w:rPr>
              <w:t>20</w:t>
            </w:r>
          </w:p>
        </w:tc>
        <w:tc>
          <w:tcPr>
            <w:tcW w:w="1575" w:type="dxa"/>
          </w:tcPr>
          <w:p w14:paraId="19EC3B84" w14:textId="77777777" w:rsidR="00152C2C" w:rsidRDefault="00152C2C">
            <w:pPr>
              <w:rPr>
                <w:rFonts w:hint="eastAsia"/>
                <w:szCs w:val="21"/>
              </w:rPr>
            </w:pPr>
            <w:r>
              <w:rPr>
                <w:rFonts w:hint="eastAsia"/>
                <w:szCs w:val="21"/>
              </w:rPr>
              <w:t>21</w:t>
            </w:r>
          </w:p>
        </w:tc>
        <w:tc>
          <w:tcPr>
            <w:tcW w:w="805" w:type="dxa"/>
          </w:tcPr>
          <w:p w14:paraId="16B405B5" w14:textId="77777777" w:rsidR="00152C2C" w:rsidRDefault="00152C2C">
            <w:pPr>
              <w:rPr>
                <w:rFonts w:hint="eastAsia"/>
                <w:szCs w:val="21"/>
              </w:rPr>
            </w:pPr>
            <w:r>
              <w:rPr>
                <w:rFonts w:hint="eastAsia"/>
                <w:szCs w:val="21"/>
              </w:rPr>
              <w:t>符合</w:t>
            </w:r>
          </w:p>
        </w:tc>
        <w:tc>
          <w:tcPr>
            <w:tcW w:w="1524" w:type="dxa"/>
          </w:tcPr>
          <w:p w14:paraId="134BA090" w14:textId="77777777" w:rsidR="00152C2C" w:rsidRDefault="00152C2C">
            <w:pPr>
              <w:rPr>
                <w:rFonts w:hint="eastAsia"/>
                <w:szCs w:val="21"/>
              </w:rPr>
            </w:pPr>
          </w:p>
        </w:tc>
      </w:tr>
      <w:tr w:rsidR="00152C2C" w14:paraId="42C75E8D" w14:textId="77777777">
        <w:trPr>
          <w:trHeight w:val="340"/>
          <w:jc w:val="center"/>
        </w:trPr>
        <w:tc>
          <w:tcPr>
            <w:tcW w:w="2651" w:type="dxa"/>
          </w:tcPr>
          <w:p w14:paraId="6802C98E" w14:textId="77777777" w:rsidR="00152C2C" w:rsidRDefault="00152C2C">
            <w:pPr>
              <w:rPr>
                <w:rFonts w:hint="eastAsia"/>
                <w:szCs w:val="21"/>
              </w:rPr>
            </w:pPr>
            <w:r>
              <w:rPr>
                <w:rFonts w:hint="eastAsia"/>
                <w:szCs w:val="21"/>
              </w:rPr>
              <w:t>丙类库之间</w:t>
            </w:r>
          </w:p>
        </w:tc>
        <w:tc>
          <w:tcPr>
            <w:tcW w:w="840" w:type="dxa"/>
          </w:tcPr>
          <w:p w14:paraId="4DFB2ED1" w14:textId="77777777" w:rsidR="00152C2C" w:rsidRDefault="00152C2C">
            <w:pPr>
              <w:rPr>
                <w:rFonts w:hint="eastAsia"/>
                <w:szCs w:val="21"/>
              </w:rPr>
            </w:pPr>
          </w:p>
        </w:tc>
        <w:tc>
          <w:tcPr>
            <w:tcW w:w="1543" w:type="dxa"/>
          </w:tcPr>
          <w:p w14:paraId="383FE6C9" w14:textId="77777777" w:rsidR="00152C2C" w:rsidRDefault="00152C2C">
            <w:pPr>
              <w:rPr>
                <w:rFonts w:hint="eastAsia"/>
                <w:szCs w:val="21"/>
              </w:rPr>
            </w:pPr>
          </w:p>
        </w:tc>
        <w:tc>
          <w:tcPr>
            <w:tcW w:w="3812" w:type="dxa"/>
          </w:tcPr>
          <w:p w14:paraId="06858537" w14:textId="77777777" w:rsidR="00152C2C" w:rsidRDefault="00152C2C">
            <w:pPr>
              <w:rPr>
                <w:rFonts w:hint="eastAsia"/>
                <w:szCs w:val="21"/>
              </w:rPr>
            </w:pPr>
          </w:p>
        </w:tc>
        <w:tc>
          <w:tcPr>
            <w:tcW w:w="1470" w:type="dxa"/>
          </w:tcPr>
          <w:p w14:paraId="4B543A70" w14:textId="77777777" w:rsidR="00152C2C" w:rsidRDefault="00152C2C">
            <w:pPr>
              <w:rPr>
                <w:rFonts w:hint="eastAsia"/>
                <w:szCs w:val="21"/>
              </w:rPr>
            </w:pPr>
          </w:p>
        </w:tc>
        <w:tc>
          <w:tcPr>
            <w:tcW w:w="1575" w:type="dxa"/>
          </w:tcPr>
          <w:p w14:paraId="7952C203" w14:textId="77777777" w:rsidR="00152C2C" w:rsidRDefault="00152C2C">
            <w:pPr>
              <w:rPr>
                <w:rFonts w:hint="eastAsia"/>
                <w:szCs w:val="21"/>
              </w:rPr>
            </w:pPr>
          </w:p>
        </w:tc>
        <w:tc>
          <w:tcPr>
            <w:tcW w:w="805" w:type="dxa"/>
          </w:tcPr>
          <w:p w14:paraId="76E9D96F" w14:textId="77777777" w:rsidR="00152C2C" w:rsidRDefault="00152C2C">
            <w:pPr>
              <w:rPr>
                <w:rFonts w:hint="eastAsia"/>
                <w:szCs w:val="21"/>
              </w:rPr>
            </w:pPr>
          </w:p>
        </w:tc>
        <w:tc>
          <w:tcPr>
            <w:tcW w:w="1524" w:type="dxa"/>
          </w:tcPr>
          <w:p w14:paraId="04476A58" w14:textId="77777777" w:rsidR="00152C2C" w:rsidRDefault="00152C2C">
            <w:pPr>
              <w:rPr>
                <w:rFonts w:hint="eastAsia"/>
                <w:szCs w:val="21"/>
              </w:rPr>
            </w:pPr>
          </w:p>
        </w:tc>
      </w:tr>
      <w:tr w:rsidR="00152C2C" w14:paraId="75C0A589" w14:textId="77777777">
        <w:trPr>
          <w:trHeight w:val="340"/>
          <w:jc w:val="center"/>
        </w:trPr>
        <w:tc>
          <w:tcPr>
            <w:tcW w:w="2651" w:type="dxa"/>
          </w:tcPr>
          <w:p w14:paraId="758323FB" w14:textId="77777777" w:rsidR="00152C2C" w:rsidRDefault="00152C2C">
            <w:pPr>
              <w:rPr>
                <w:rFonts w:hint="eastAsia"/>
                <w:szCs w:val="21"/>
              </w:rPr>
            </w:pPr>
            <w:r>
              <w:rPr>
                <w:rFonts w:hint="eastAsia"/>
                <w:szCs w:val="21"/>
              </w:rPr>
              <w:t>丙类库与丙类库之间</w:t>
            </w:r>
          </w:p>
        </w:tc>
        <w:tc>
          <w:tcPr>
            <w:tcW w:w="840" w:type="dxa"/>
          </w:tcPr>
          <w:p w14:paraId="43084F71" w14:textId="77777777" w:rsidR="00152C2C" w:rsidRDefault="00152C2C">
            <w:pPr>
              <w:rPr>
                <w:rFonts w:hint="eastAsia"/>
                <w:szCs w:val="21"/>
              </w:rPr>
            </w:pPr>
            <w:r>
              <w:rPr>
                <w:rFonts w:hint="eastAsia"/>
                <w:szCs w:val="21"/>
              </w:rPr>
              <w:t>东西</w:t>
            </w:r>
          </w:p>
        </w:tc>
        <w:tc>
          <w:tcPr>
            <w:tcW w:w="1543" w:type="dxa"/>
          </w:tcPr>
          <w:p w14:paraId="30DC7440" w14:textId="77777777" w:rsidR="00152C2C" w:rsidRDefault="00152C2C">
            <w:pPr>
              <w:rPr>
                <w:rFonts w:hint="eastAsia"/>
                <w:szCs w:val="21"/>
              </w:rPr>
            </w:pPr>
          </w:p>
        </w:tc>
        <w:tc>
          <w:tcPr>
            <w:tcW w:w="3812" w:type="dxa"/>
          </w:tcPr>
          <w:p w14:paraId="146478B2"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3.4.1</w:t>
            </w:r>
            <w:r>
              <w:rPr>
                <w:rFonts w:hint="eastAsia"/>
                <w:color w:val="000000"/>
                <w:szCs w:val="21"/>
              </w:rPr>
              <w:t>条</w:t>
            </w:r>
          </w:p>
        </w:tc>
        <w:tc>
          <w:tcPr>
            <w:tcW w:w="1470" w:type="dxa"/>
          </w:tcPr>
          <w:p w14:paraId="6D76F60A" w14:textId="77777777" w:rsidR="00152C2C" w:rsidRDefault="00152C2C">
            <w:pPr>
              <w:rPr>
                <w:rFonts w:hint="eastAsia"/>
                <w:szCs w:val="21"/>
              </w:rPr>
            </w:pPr>
            <w:r>
              <w:rPr>
                <w:rFonts w:hint="eastAsia"/>
                <w:szCs w:val="21"/>
              </w:rPr>
              <w:t>10</w:t>
            </w:r>
          </w:p>
        </w:tc>
        <w:tc>
          <w:tcPr>
            <w:tcW w:w="1575" w:type="dxa"/>
          </w:tcPr>
          <w:p w14:paraId="07C9D260" w14:textId="77777777" w:rsidR="00152C2C" w:rsidRDefault="00152C2C">
            <w:pPr>
              <w:rPr>
                <w:rFonts w:hint="eastAsia"/>
                <w:szCs w:val="21"/>
              </w:rPr>
            </w:pPr>
            <w:r>
              <w:rPr>
                <w:rFonts w:hint="eastAsia"/>
                <w:szCs w:val="21"/>
              </w:rPr>
              <w:t>11</w:t>
            </w:r>
          </w:p>
        </w:tc>
        <w:tc>
          <w:tcPr>
            <w:tcW w:w="805" w:type="dxa"/>
          </w:tcPr>
          <w:p w14:paraId="64986059" w14:textId="77777777" w:rsidR="00152C2C" w:rsidRDefault="00152C2C">
            <w:pPr>
              <w:rPr>
                <w:rFonts w:hint="eastAsia"/>
                <w:szCs w:val="21"/>
              </w:rPr>
            </w:pPr>
            <w:r>
              <w:rPr>
                <w:rFonts w:hint="eastAsia"/>
                <w:szCs w:val="21"/>
              </w:rPr>
              <w:t>符合</w:t>
            </w:r>
          </w:p>
        </w:tc>
        <w:tc>
          <w:tcPr>
            <w:tcW w:w="1524" w:type="dxa"/>
          </w:tcPr>
          <w:p w14:paraId="44B52E5E" w14:textId="77777777" w:rsidR="00152C2C" w:rsidRDefault="00152C2C">
            <w:pPr>
              <w:rPr>
                <w:rFonts w:hint="eastAsia"/>
                <w:szCs w:val="21"/>
              </w:rPr>
            </w:pPr>
          </w:p>
        </w:tc>
      </w:tr>
      <w:tr w:rsidR="00152C2C" w14:paraId="284A8E84" w14:textId="77777777">
        <w:trPr>
          <w:trHeight w:val="340"/>
          <w:jc w:val="center"/>
        </w:trPr>
        <w:tc>
          <w:tcPr>
            <w:tcW w:w="2651" w:type="dxa"/>
          </w:tcPr>
          <w:p w14:paraId="7A9B6D5B" w14:textId="77777777" w:rsidR="00152C2C" w:rsidRDefault="00152C2C">
            <w:pPr>
              <w:rPr>
                <w:rFonts w:hint="eastAsia"/>
                <w:szCs w:val="21"/>
              </w:rPr>
            </w:pPr>
            <w:r>
              <w:rPr>
                <w:rFonts w:hint="eastAsia"/>
                <w:szCs w:val="21"/>
              </w:rPr>
              <w:t>丙类库与叉车库之间</w:t>
            </w:r>
          </w:p>
        </w:tc>
        <w:tc>
          <w:tcPr>
            <w:tcW w:w="840" w:type="dxa"/>
          </w:tcPr>
          <w:p w14:paraId="37BF2E2D" w14:textId="77777777" w:rsidR="00152C2C" w:rsidRDefault="00152C2C">
            <w:pPr>
              <w:rPr>
                <w:rFonts w:hint="eastAsia"/>
                <w:szCs w:val="21"/>
              </w:rPr>
            </w:pPr>
            <w:r>
              <w:rPr>
                <w:rFonts w:hint="eastAsia"/>
                <w:szCs w:val="21"/>
              </w:rPr>
              <w:t>东西</w:t>
            </w:r>
          </w:p>
        </w:tc>
        <w:tc>
          <w:tcPr>
            <w:tcW w:w="1543" w:type="dxa"/>
          </w:tcPr>
          <w:p w14:paraId="3C5B4067" w14:textId="77777777" w:rsidR="00152C2C" w:rsidRDefault="00152C2C">
            <w:pPr>
              <w:rPr>
                <w:rFonts w:hint="eastAsia"/>
                <w:szCs w:val="21"/>
              </w:rPr>
            </w:pPr>
          </w:p>
        </w:tc>
        <w:tc>
          <w:tcPr>
            <w:tcW w:w="3812" w:type="dxa"/>
          </w:tcPr>
          <w:p w14:paraId="13C270E9" w14:textId="77777777" w:rsidR="00152C2C" w:rsidRDefault="00152C2C">
            <w:pPr>
              <w:rPr>
                <w:rFonts w:hint="eastAsia"/>
                <w:szCs w:val="21"/>
              </w:rPr>
            </w:pPr>
            <w:r>
              <w:rPr>
                <w:rFonts w:hint="eastAsia"/>
                <w:color w:val="000000"/>
                <w:szCs w:val="21"/>
              </w:rPr>
              <w:t>GB 50016-2014</w:t>
            </w:r>
            <w:r>
              <w:rPr>
                <w:color w:val="000000"/>
                <w:szCs w:val="21"/>
              </w:rPr>
              <w:t xml:space="preserve"> (2018</w:t>
            </w:r>
            <w:r>
              <w:rPr>
                <w:rFonts w:hint="eastAsia"/>
                <w:color w:val="000000"/>
                <w:szCs w:val="21"/>
              </w:rPr>
              <w:t>年版</w:t>
            </w:r>
            <w:r>
              <w:rPr>
                <w:color w:val="000000"/>
                <w:szCs w:val="21"/>
              </w:rPr>
              <w:t>)</w:t>
            </w:r>
            <w:r>
              <w:rPr>
                <w:rFonts w:hint="eastAsia"/>
                <w:color w:val="000000"/>
                <w:szCs w:val="21"/>
              </w:rPr>
              <w:t xml:space="preserve"> </w:t>
            </w:r>
            <w:r>
              <w:rPr>
                <w:rFonts w:hint="eastAsia"/>
                <w:color w:val="000000"/>
                <w:szCs w:val="21"/>
              </w:rPr>
              <w:t>第</w:t>
            </w:r>
            <w:r>
              <w:rPr>
                <w:rFonts w:hint="eastAsia"/>
                <w:color w:val="000000"/>
                <w:szCs w:val="21"/>
              </w:rPr>
              <w:t>3.4.1</w:t>
            </w:r>
            <w:r>
              <w:rPr>
                <w:rFonts w:hint="eastAsia"/>
                <w:color w:val="000000"/>
                <w:szCs w:val="21"/>
              </w:rPr>
              <w:t>条</w:t>
            </w:r>
          </w:p>
        </w:tc>
        <w:tc>
          <w:tcPr>
            <w:tcW w:w="1470" w:type="dxa"/>
          </w:tcPr>
          <w:p w14:paraId="257244AE" w14:textId="77777777" w:rsidR="00152C2C" w:rsidRDefault="00152C2C">
            <w:pPr>
              <w:rPr>
                <w:rFonts w:hint="eastAsia"/>
                <w:szCs w:val="21"/>
              </w:rPr>
            </w:pPr>
            <w:r>
              <w:rPr>
                <w:rFonts w:hint="eastAsia"/>
                <w:szCs w:val="21"/>
              </w:rPr>
              <w:t>10</w:t>
            </w:r>
          </w:p>
        </w:tc>
        <w:tc>
          <w:tcPr>
            <w:tcW w:w="1575" w:type="dxa"/>
          </w:tcPr>
          <w:p w14:paraId="2BC19D3B" w14:textId="77777777" w:rsidR="00152C2C" w:rsidRDefault="00152C2C">
            <w:pPr>
              <w:rPr>
                <w:rFonts w:hint="eastAsia"/>
                <w:szCs w:val="21"/>
              </w:rPr>
            </w:pPr>
            <w:r>
              <w:rPr>
                <w:rFonts w:hint="eastAsia"/>
                <w:szCs w:val="21"/>
              </w:rPr>
              <w:t>10.1</w:t>
            </w:r>
          </w:p>
        </w:tc>
        <w:tc>
          <w:tcPr>
            <w:tcW w:w="805" w:type="dxa"/>
          </w:tcPr>
          <w:p w14:paraId="3DB9A7FE" w14:textId="77777777" w:rsidR="00152C2C" w:rsidRDefault="00152C2C">
            <w:pPr>
              <w:rPr>
                <w:rFonts w:hint="eastAsia"/>
                <w:szCs w:val="21"/>
              </w:rPr>
            </w:pPr>
            <w:r>
              <w:rPr>
                <w:rFonts w:hint="eastAsia"/>
                <w:szCs w:val="21"/>
              </w:rPr>
              <w:t>符合</w:t>
            </w:r>
          </w:p>
        </w:tc>
        <w:tc>
          <w:tcPr>
            <w:tcW w:w="1524" w:type="dxa"/>
          </w:tcPr>
          <w:p w14:paraId="166E80A9" w14:textId="77777777" w:rsidR="00152C2C" w:rsidRDefault="00152C2C">
            <w:pPr>
              <w:rPr>
                <w:rFonts w:hint="eastAsia"/>
                <w:szCs w:val="21"/>
              </w:rPr>
            </w:pPr>
          </w:p>
        </w:tc>
      </w:tr>
    </w:tbl>
    <w:p w14:paraId="4F4A1D7E" w14:textId="77777777" w:rsidR="00152C2C" w:rsidRDefault="00152C2C">
      <w:pPr>
        <w:spacing w:line="500" w:lineRule="exact"/>
        <w:jc w:val="center"/>
        <w:rPr>
          <w:rFonts w:ascii="黑体" w:eastAsia="黑体" w:hAnsi="黑体" w:cs="宋体" w:hint="eastAsia"/>
          <w:b/>
          <w:bCs/>
          <w:sz w:val="28"/>
          <w:szCs w:val="28"/>
        </w:rPr>
      </w:pPr>
    </w:p>
    <w:p w14:paraId="695A45CF" w14:textId="77777777" w:rsidR="00152C2C" w:rsidRDefault="00152C2C">
      <w:pPr>
        <w:spacing w:line="500" w:lineRule="exact"/>
        <w:jc w:val="center"/>
        <w:rPr>
          <w:rFonts w:ascii="黑体" w:eastAsia="黑体" w:hAnsi="黑体" w:cs="宋体"/>
          <w:b/>
          <w:bCs/>
          <w:sz w:val="28"/>
          <w:szCs w:val="28"/>
        </w:rPr>
        <w:sectPr w:rsidR="00152C2C">
          <w:pgSz w:w="16840" w:h="11907" w:orient="landscape"/>
          <w:pgMar w:top="1246" w:right="1276" w:bottom="1134" w:left="1134" w:header="851" w:footer="992" w:gutter="0"/>
          <w:paperSrc w:first="1" w:other="1"/>
          <w:cols w:space="720"/>
          <w:docGrid w:linePitch="312"/>
        </w:sectPr>
      </w:pPr>
    </w:p>
    <w:p w14:paraId="47350AA3" w14:textId="77777777" w:rsidR="00152C2C" w:rsidRDefault="00152C2C">
      <w:pPr>
        <w:spacing w:line="500" w:lineRule="exact"/>
        <w:ind w:firstLineChars="200" w:firstLine="562"/>
        <w:jc w:val="center"/>
        <w:rPr>
          <w:rFonts w:ascii="黑体" w:eastAsia="黑体" w:hAnsi="黑体" w:cs="宋体" w:hint="eastAsia"/>
          <w:b/>
          <w:sz w:val="28"/>
          <w:szCs w:val="28"/>
        </w:rPr>
      </w:pPr>
      <w:r>
        <w:rPr>
          <w:rFonts w:ascii="黑体" w:eastAsia="黑体" w:hAnsi="黑体" w:hint="eastAsia"/>
          <w:b/>
          <w:sz w:val="28"/>
          <w:szCs w:val="28"/>
        </w:rPr>
        <w:lastRenderedPageBreak/>
        <w:t>附表6.2-5 仓库的层数和面积</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892"/>
        <w:gridCol w:w="669"/>
        <w:gridCol w:w="669"/>
        <w:gridCol w:w="1115"/>
        <w:gridCol w:w="1115"/>
        <w:gridCol w:w="1784"/>
        <w:gridCol w:w="1037"/>
        <w:gridCol w:w="674"/>
      </w:tblGrid>
      <w:tr w:rsidR="00152C2C" w14:paraId="0C9BF6F1" w14:textId="77777777">
        <w:trPr>
          <w:trHeight w:val="340"/>
          <w:jc w:val="center"/>
        </w:trPr>
        <w:tc>
          <w:tcPr>
            <w:tcW w:w="1446" w:type="dxa"/>
          </w:tcPr>
          <w:p w14:paraId="58E5F365" w14:textId="77777777" w:rsidR="00152C2C" w:rsidRDefault="00152C2C">
            <w:pPr>
              <w:rPr>
                <w:rFonts w:ascii="宋体" w:hAnsi="宋体" w:cs="宋体" w:hint="eastAsia"/>
                <w:szCs w:val="21"/>
              </w:rPr>
            </w:pPr>
            <w:r>
              <w:rPr>
                <w:rFonts w:ascii="宋体" w:hAnsi="宋体" w:cs="宋体" w:hint="eastAsia"/>
                <w:szCs w:val="21"/>
              </w:rPr>
              <w:t>仓库名称</w:t>
            </w:r>
          </w:p>
        </w:tc>
        <w:tc>
          <w:tcPr>
            <w:tcW w:w="892" w:type="dxa"/>
          </w:tcPr>
          <w:p w14:paraId="08B73DEA" w14:textId="77777777" w:rsidR="00152C2C" w:rsidRDefault="00152C2C">
            <w:pPr>
              <w:rPr>
                <w:rFonts w:ascii="宋体" w:hAnsi="宋体" w:cs="宋体" w:hint="eastAsia"/>
                <w:szCs w:val="21"/>
              </w:rPr>
            </w:pPr>
            <w:r>
              <w:rPr>
                <w:rFonts w:ascii="宋体" w:hAnsi="宋体" w:cs="宋体" w:hint="eastAsia"/>
                <w:szCs w:val="21"/>
              </w:rPr>
              <w:t>火灾类别</w:t>
            </w:r>
          </w:p>
        </w:tc>
        <w:tc>
          <w:tcPr>
            <w:tcW w:w="669" w:type="dxa"/>
          </w:tcPr>
          <w:p w14:paraId="78CEF3C6" w14:textId="77777777" w:rsidR="00152C2C" w:rsidRDefault="00152C2C">
            <w:pPr>
              <w:rPr>
                <w:rFonts w:ascii="宋体" w:hAnsi="宋体" w:cs="宋体" w:hint="eastAsia"/>
                <w:szCs w:val="21"/>
              </w:rPr>
            </w:pPr>
            <w:r>
              <w:rPr>
                <w:rFonts w:ascii="宋体" w:hAnsi="宋体" w:cs="宋体" w:hint="eastAsia"/>
                <w:szCs w:val="21"/>
              </w:rPr>
              <w:t>耐火等级</w:t>
            </w:r>
          </w:p>
        </w:tc>
        <w:tc>
          <w:tcPr>
            <w:tcW w:w="669" w:type="dxa"/>
          </w:tcPr>
          <w:p w14:paraId="366AF4DB" w14:textId="77777777" w:rsidR="00152C2C" w:rsidRDefault="00152C2C">
            <w:pPr>
              <w:rPr>
                <w:rFonts w:ascii="宋体" w:hAnsi="宋体" w:cs="宋体" w:hint="eastAsia"/>
                <w:szCs w:val="21"/>
              </w:rPr>
            </w:pPr>
            <w:r>
              <w:rPr>
                <w:rFonts w:ascii="宋体" w:hAnsi="宋体" w:cs="宋体" w:hint="eastAsia"/>
                <w:szCs w:val="21"/>
              </w:rPr>
              <w:t>层数</w:t>
            </w:r>
          </w:p>
        </w:tc>
        <w:tc>
          <w:tcPr>
            <w:tcW w:w="1115" w:type="dxa"/>
          </w:tcPr>
          <w:p w14:paraId="40404E33" w14:textId="77777777" w:rsidR="00152C2C" w:rsidRDefault="00152C2C">
            <w:pPr>
              <w:rPr>
                <w:rFonts w:ascii="宋体" w:hAnsi="宋体" w:cs="宋体" w:hint="eastAsia"/>
                <w:szCs w:val="21"/>
              </w:rPr>
            </w:pPr>
            <w:r>
              <w:rPr>
                <w:rFonts w:ascii="宋体" w:hAnsi="宋体" w:cs="宋体" w:hint="eastAsia"/>
                <w:szCs w:val="21"/>
              </w:rPr>
              <w:t>建筑面积</w:t>
            </w:r>
          </w:p>
          <w:p w14:paraId="7E04CFCB" w14:textId="77777777" w:rsidR="00152C2C" w:rsidRDefault="00152C2C">
            <w:pPr>
              <w:rPr>
                <w:rFonts w:ascii="宋体" w:hAnsi="宋体" w:cs="宋体" w:hint="eastAsia"/>
                <w:szCs w:val="21"/>
              </w:rPr>
            </w:pPr>
            <w:bookmarkStart w:id="2989" w:name="OLE_LINK738"/>
            <w:r>
              <w:rPr>
                <w:rFonts w:ascii="宋体" w:hAnsi="宋体" w:cs="宋体" w:hint="eastAsia"/>
                <w:szCs w:val="21"/>
              </w:rPr>
              <w:t>m</w:t>
            </w:r>
            <w:r>
              <w:rPr>
                <w:rFonts w:ascii="宋体" w:hAnsi="宋体" w:cs="宋体" w:hint="eastAsia"/>
                <w:szCs w:val="21"/>
                <w:vertAlign w:val="superscript"/>
              </w:rPr>
              <w:t>2</w:t>
            </w:r>
            <w:bookmarkEnd w:id="2989"/>
          </w:p>
        </w:tc>
        <w:tc>
          <w:tcPr>
            <w:tcW w:w="1115" w:type="dxa"/>
          </w:tcPr>
          <w:p w14:paraId="19A493B6" w14:textId="77777777" w:rsidR="00152C2C" w:rsidRDefault="00152C2C">
            <w:pPr>
              <w:rPr>
                <w:rFonts w:ascii="宋体" w:hAnsi="宋体" w:cs="宋体" w:hint="eastAsia"/>
                <w:szCs w:val="21"/>
              </w:rPr>
            </w:pPr>
            <w:r>
              <w:rPr>
                <w:rFonts w:ascii="宋体" w:hAnsi="宋体" w:cs="宋体" w:hint="eastAsia"/>
                <w:szCs w:val="21"/>
              </w:rPr>
              <w:t>防火分区</w:t>
            </w:r>
          </w:p>
        </w:tc>
        <w:tc>
          <w:tcPr>
            <w:tcW w:w="1784" w:type="dxa"/>
          </w:tcPr>
          <w:p w14:paraId="59C3756C" w14:textId="77777777" w:rsidR="00152C2C" w:rsidRDefault="00152C2C">
            <w:pPr>
              <w:rPr>
                <w:rFonts w:ascii="宋体" w:hAnsi="宋体" w:cs="宋体" w:hint="eastAsia"/>
                <w:szCs w:val="21"/>
              </w:rPr>
            </w:pPr>
            <w:r>
              <w:rPr>
                <w:rFonts w:hint="eastAsia"/>
                <w:szCs w:val="21"/>
              </w:rPr>
              <w:t>依据标准</w:t>
            </w:r>
          </w:p>
        </w:tc>
        <w:tc>
          <w:tcPr>
            <w:tcW w:w="1037" w:type="dxa"/>
          </w:tcPr>
          <w:p w14:paraId="3A7C94F0" w14:textId="77777777" w:rsidR="00152C2C" w:rsidRDefault="00152C2C">
            <w:pPr>
              <w:rPr>
                <w:rFonts w:ascii="宋体" w:hAnsi="宋体" w:cs="宋体" w:hint="eastAsia"/>
                <w:szCs w:val="21"/>
              </w:rPr>
            </w:pPr>
            <w:r>
              <w:rPr>
                <w:rFonts w:ascii="宋体" w:hAnsi="宋体" w:cs="宋体" w:hint="eastAsia"/>
                <w:szCs w:val="21"/>
              </w:rPr>
              <w:t>规范要求m</w:t>
            </w:r>
            <w:r>
              <w:rPr>
                <w:rFonts w:ascii="宋体" w:hAnsi="宋体" w:cs="宋体" w:hint="eastAsia"/>
                <w:szCs w:val="21"/>
                <w:vertAlign w:val="superscript"/>
              </w:rPr>
              <w:t>2</w:t>
            </w:r>
          </w:p>
        </w:tc>
        <w:tc>
          <w:tcPr>
            <w:tcW w:w="674" w:type="dxa"/>
          </w:tcPr>
          <w:p w14:paraId="586A99D2" w14:textId="77777777" w:rsidR="00152C2C" w:rsidRDefault="00152C2C">
            <w:pPr>
              <w:rPr>
                <w:rFonts w:ascii="宋体" w:hAnsi="宋体" w:cs="宋体" w:hint="eastAsia"/>
                <w:szCs w:val="21"/>
              </w:rPr>
            </w:pPr>
            <w:r>
              <w:rPr>
                <w:rFonts w:ascii="宋体" w:hAnsi="宋体" w:cs="宋体" w:hint="eastAsia"/>
                <w:szCs w:val="21"/>
              </w:rPr>
              <w:t>结论</w:t>
            </w:r>
          </w:p>
        </w:tc>
      </w:tr>
      <w:tr w:rsidR="00152C2C" w14:paraId="0B496411" w14:textId="77777777">
        <w:trPr>
          <w:trHeight w:val="340"/>
          <w:jc w:val="center"/>
        </w:trPr>
        <w:tc>
          <w:tcPr>
            <w:tcW w:w="1446" w:type="dxa"/>
          </w:tcPr>
          <w:p w14:paraId="565D335F" w14:textId="77777777" w:rsidR="00152C2C" w:rsidRDefault="00152C2C">
            <w:pPr>
              <w:rPr>
                <w:rFonts w:ascii="宋体" w:hAnsi="宋体" w:cs="宋体" w:hint="eastAsia"/>
                <w:szCs w:val="21"/>
              </w:rPr>
            </w:pPr>
            <w:r>
              <w:rPr>
                <w:rFonts w:ascii="宋体" w:hAnsi="宋体" w:hint="eastAsia"/>
                <w:color w:val="000000"/>
                <w:szCs w:val="21"/>
              </w:rPr>
              <w:t>丙类液体库A1、A2</w:t>
            </w:r>
          </w:p>
        </w:tc>
        <w:tc>
          <w:tcPr>
            <w:tcW w:w="892" w:type="dxa"/>
          </w:tcPr>
          <w:p w14:paraId="5088A9B7" w14:textId="77777777" w:rsidR="00152C2C" w:rsidRDefault="00152C2C">
            <w:pPr>
              <w:rPr>
                <w:rFonts w:ascii="宋体" w:hAnsi="宋体" w:cs="宋体" w:hint="eastAsia"/>
                <w:szCs w:val="21"/>
              </w:rPr>
            </w:pPr>
            <w:r>
              <w:rPr>
                <w:rFonts w:ascii="宋体" w:hAnsi="宋体" w:hint="eastAsia"/>
                <w:color w:val="000000"/>
                <w:szCs w:val="21"/>
              </w:rPr>
              <w:t>丙 1</w:t>
            </w:r>
          </w:p>
        </w:tc>
        <w:tc>
          <w:tcPr>
            <w:tcW w:w="669" w:type="dxa"/>
          </w:tcPr>
          <w:p w14:paraId="25E3A208" w14:textId="77777777" w:rsidR="00152C2C" w:rsidRDefault="00152C2C">
            <w:pPr>
              <w:rPr>
                <w:rFonts w:ascii="宋体" w:hAnsi="宋体" w:cs="宋体" w:hint="eastAsia"/>
                <w:szCs w:val="21"/>
              </w:rPr>
            </w:pPr>
            <w:r>
              <w:rPr>
                <w:rFonts w:ascii="宋体" w:hAnsi="宋体" w:cs="宋体" w:hint="eastAsia"/>
                <w:szCs w:val="21"/>
              </w:rPr>
              <w:t>二级</w:t>
            </w:r>
          </w:p>
        </w:tc>
        <w:tc>
          <w:tcPr>
            <w:tcW w:w="669" w:type="dxa"/>
          </w:tcPr>
          <w:p w14:paraId="28CBCA80" w14:textId="77777777" w:rsidR="00152C2C" w:rsidRDefault="00152C2C">
            <w:pPr>
              <w:rPr>
                <w:rFonts w:ascii="宋体" w:hAnsi="宋体" w:cs="宋体" w:hint="eastAsia"/>
                <w:szCs w:val="21"/>
              </w:rPr>
            </w:pPr>
            <w:r>
              <w:rPr>
                <w:rFonts w:ascii="宋体" w:hAnsi="宋体" w:cs="宋体" w:hint="eastAsia"/>
                <w:szCs w:val="21"/>
              </w:rPr>
              <w:t>1层</w:t>
            </w:r>
          </w:p>
        </w:tc>
        <w:tc>
          <w:tcPr>
            <w:tcW w:w="1115" w:type="dxa"/>
          </w:tcPr>
          <w:p w14:paraId="2D244FD1" w14:textId="77777777" w:rsidR="00152C2C" w:rsidRDefault="00152C2C">
            <w:pPr>
              <w:rPr>
                <w:rFonts w:ascii="宋体" w:hAnsi="宋体" w:cs="宋体" w:hint="eastAsia"/>
                <w:szCs w:val="21"/>
              </w:rPr>
            </w:pPr>
            <w:r>
              <w:rPr>
                <w:rFonts w:ascii="宋体" w:hAnsi="宋体" w:hint="eastAsia"/>
                <w:color w:val="000000"/>
                <w:szCs w:val="21"/>
              </w:rPr>
              <w:t>1318.84</w:t>
            </w:r>
          </w:p>
        </w:tc>
        <w:tc>
          <w:tcPr>
            <w:tcW w:w="1115" w:type="dxa"/>
          </w:tcPr>
          <w:p w14:paraId="6516CB0F" w14:textId="77777777" w:rsidR="00152C2C" w:rsidRDefault="00152C2C">
            <w:pPr>
              <w:rPr>
                <w:rFonts w:ascii="宋体" w:hAnsi="宋体" w:cs="宋体" w:hint="eastAsia"/>
                <w:szCs w:val="21"/>
              </w:rPr>
            </w:pPr>
            <w:r>
              <w:rPr>
                <w:rFonts w:ascii="宋体" w:hAnsi="宋体" w:cs="宋体" w:hint="eastAsia"/>
                <w:szCs w:val="21"/>
              </w:rPr>
              <w:t>2个</w:t>
            </w:r>
          </w:p>
        </w:tc>
        <w:tc>
          <w:tcPr>
            <w:tcW w:w="1784" w:type="dxa"/>
            <w:vMerge w:val="restart"/>
          </w:tcPr>
          <w:p w14:paraId="3678D8E3" w14:textId="77777777" w:rsidR="00152C2C" w:rsidRDefault="00152C2C">
            <w:pPr>
              <w:rPr>
                <w:rFonts w:ascii="宋体" w:hAnsi="宋体" w:cs="宋体" w:hint="eastAsia"/>
                <w:szCs w:val="21"/>
              </w:rPr>
            </w:pPr>
            <w:r>
              <w:rPr>
                <w:rFonts w:ascii="宋体" w:hAnsi="宋体" w:cs="宋体" w:hint="eastAsia"/>
                <w:szCs w:val="21"/>
              </w:rPr>
              <w:t>GB50016-2014(2018版)</w:t>
            </w:r>
          </w:p>
          <w:p w14:paraId="55255F85" w14:textId="77777777" w:rsidR="00152C2C" w:rsidRDefault="00152C2C">
            <w:pPr>
              <w:rPr>
                <w:rFonts w:ascii="宋体" w:hAnsi="宋体" w:cs="宋体" w:hint="eastAsia"/>
                <w:szCs w:val="21"/>
              </w:rPr>
            </w:pPr>
            <w:r>
              <w:rPr>
                <w:rFonts w:ascii="宋体" w:hAnsi="宋体" w:cs="宋体" w:hint="eastAsia"/>
                <w:szCs w:val="21"/>
              </w:rPr>
              <w:t>第3.3.2条</w:t>
            </w:r>
          </w:p>
        </w:tc>
        <w:tc>
          <w:tcPr>
            <w:tcW w:w="1037" w:type="dxa"/>
          </w:tcPr>
          <w:p w14:paraId="15CE501B" w14:textId="77777777" w:rsidR="00152C2C" w:rsidRDefault="00152C2C">
            <w:pPr>
              <w:rPr>
                <w:rFonts w:ascii="宋体" w:hAnsi="宋体" w:cs="宋体" w:hint="eastAsia"/>
                <w:szCs w:val="21"/>
              </w:rPr>
            </w:pPr>
            <w:r>
              <w:rPr>
                <w:rFonts w:ascii="宋体" w:hAnsi="宋体" w:cs="宋体" w:hint="eastAsia"/>
                <w:szCs w:val="21"/>
              </w:rPr>
              <w:t>1000</w:t>
            </w:r>
          </w:p>
        </w:tc>
        <w:tc>
          <w:tcPr>
            <w:tcW w:w="674" w:type="dxa"/>
          </w:tcPr>
          <w:p w14:paraId="26E3C6AB" w14:textId="77777777" w:rsidR="00152C2C" w:rsidRDefault="00152C2C">
            <w:pPr>
              <w:rPr>
                <w:rFonts w:ascii="宋体" w:hAnsi="宋体" w:cs="宋体" w:hint="eastAsia"/>
                <w:szCs w:val="21"/>
              </w:rPr>
            </w:pPr>
            <w:bookmarkStart w:id="2990" w:name="OLE_LINK739"/>
            <w:bookmarkStart w:id="2991" w:name="OLE_LINK740"/>
            <w:r>
              <w:rPr>
                <w:rFonts w:ascii="宋体" w:hAnsi="宋体" w:cs="宋体" w:hint="eastAsia"/>
                <w:szCs w:val="21"/>
              </w:rPr>
              <w:t>符合</w:t>
            </w:r>
            <w:bookmarkEnd w:id="2990"/>
            <w:bookmarkEnd w:id="2991"/>
          </w:p>
        </w:tc>
      </w:tr>
      <w:tr w:rsidR="00152C2C" w14:paraId="7FBEE928" w14:textId="77777777">
        <w:trPr>
          <w:trHeight w:val="340"/>
          <w:jc w:val="center"/>
        </w:trPr>
        <w:tc>
          <w:tcPr>
            <w:tcW w:w="1446" w:type="dxa"/>
          </w:tcPr>
          <w:p w14:paraId="1990A0C4" w14:textId="77777777" w:rsidR="00152C2C" w:rsidRDefault="00152C2C">
            <w:pPr>
              <w:rPr>
                <w:rFonts w:ascii="宋体" w:hAnsi="宋体" w:cs="宋体" w:hint="eastAsia"/>
                <w:szCs w:val="21"/>
              </w:rPr>
            </w:pPr>
            <w:r>
              <w:rPr>
                <w:rFonts w:ascii="宋体" w:hAnsi="宋体" w:hint="eastAsia"/>
                <w:color w:val="000000"/>
                <w:szCs w:val="21"/>
              </w:rPr>
              <w:t>丙类固体库B</w:t>
            </w:r>
          </w:p>
        </w:tc>
        <w:tc>
          <w:tcPr>
            <w:tcW w:w="892" w:type="dxa"/>
          </w:tcPr>
          <w:p w14:paraId="5C7448B5" w14:textId="77777777" w:rsidR="00152C2C" w:rsidRDefault="00152C2C">
            <w:pPr>
              <w:rPr>
                <w:rFonts w:ascii="宋体" w:hAnsi="宋体" w:cs="宋体" w:hint="eastAsia"/>
                <w:szCs w:val="21"/>
              </w:rPr>
            </w:pPr>
            <w:r>
              <w:rPr>
                <w:rFonts w:ascii="宋体" w:hAnsi="宋体" w:hint="eastAsia"/>
                <w:color w:val="000000"/>
                <w:szCs w:val="21"/>
              </w:rPr>
              <w:t>丙 2</w:t>
            </w:r>
          </w:p>
        </w:tc>
        <w:tc>
          <w:tcPr>
            <w:tcW w:w="669" w:type="dxa"/>
          </w:tcPr>
          <w:p w14:paraId="741628DC" w14:textId="77777777" w:rsidR="00152C2C" w:rsidRDefault="00152C2C">
            <w:pPr>
              <w:rPr>
                <w:rFonts w:ascii="宋体" w:hAnsi="宋体" w:cs="宋体" w:hint="eastAsia"/>
                <w:szCs w:val="21"/>
              </w:rPr>
            </w:pPr>
            <w:r>
              <w:rPr>
                <w:rFonts w:ascii="宋体" w:hAnsi="宋体" w:cs="宋体" w:hint="eastAsia"/>
                <w:szCs w:val="21"/>
              </w:rPr>
              <w:t>二级</w:t>
            </w:r>
          </w:p>
        </w:tc>
        <w:tc>
          <w:tcPr>
            <w:tcW w:w="669" w:type="dxa"/>
          </w:tcPr>
          <w:p w14:paraId="112A6959" w14:textId="77777777" w:rsidR="00152C2C" w:rsidRDefault="00152C2C">
            <w:pPr>
              <w:rPr>
                <w:rFonts w:ascii="宋体" w:hAnsi="宋体" w:cs="宋体" w:hint="eastAsia"/>
                <w:szCs w:val="21"/>
              </w:rPr>
            </w:pPr>
            <w:r>
              <w:rPr>
                <w:rFonts w:ascii="宋体" w:hAnsi="宋体" w:cs="宋体" w:hint="eastAsia"/>
                <w:szCs w:val="21"/>
              </w:rPr>
              <w:t>1层</w:t>
            </w:r>
          </w:p>
        </w:tc>
        <w:tc>
          <w:tcPr>
            <w:tcW w:w="1115" w:type="dxa"/>
          </w:tcPr>
          <w:p w14:paraId="231844B0" w14:textId="77777777" w:rsidR="00152C2C" w:rsidRDefault="00152C2C">
            <w:pPr>
              <w:rPr>
                <w:rFonts w:ascii="宋体" w:hAnsi="宋体" w:cs="宋体" w:hint="eastAsia"/>
                <w:szCs w:val="21"/>
              </w:rPr>
            </w:pPr>
            <w:r>
              <w:rPr>
                <w:rFonts w:ascii="宋体" w:hAnsi="宋体" w:hint="eastAsia"/>
                <w:color w:val="000000"/>
                <w:szCs w:val="21"/>
              </w:rPr>
              <w:t>1318.84</w:t>
            </w:r>
          </w:p>
        </w:tc>
        <w:tc>
          <w:tcPr>
            <w:tcW w:w="1115" w:type="dxa"/>
          </w:tcPr>
          <w:p w14:paraId="750FE71B" w14:textId="77777777" w:rsidR="00152C2C" w:rsidRDefault="00152C2C">
            <w:pPr>
              <w:rPr>
                <w:rFonts w:ascii="宋体" w:hAnsi="宋体" w:cs="宋体" w:hint="eastAsia"/>
                <w:szCs w:val="21"/>
              </w:rPr>
            </w:pPr>
            <w:r>
              <w:rPr>
                <w:rFonts w:ascii="宋体" w:hAnsi="宋体" w:cs="宋体" w:hint="eastAsia"/>
                <w:szCs w:val="21"/>
              </w:rPr>
              <w:t>1个</w:t>
            </w:r>
          </w:p>
        </w:tc>
        <w:tc>
          <w:tcPr>
            <w:tcW w:w="1784" w:type="dxa"/>
            <w:vMerge/>
          </w:tcPr>
          <w:p w14:paraId="7E21E879" w14:textId="77777777" w:rsidR="00152C2C" w:rsidRDefault="00152C2C">
            <w:pPr>
              <w:rPr>
                <w:rFonts w:ascii="宋体" w:hAnsi="宋体" w:cs="宋体" w:hint="eastAsia"/>
                <w:szCs w:val="21"/>
              </w:rPr>
            </w:pPr>
          </w:p>
        </w:tc>
        <w:tc>
          <w:tcPr>
            <w:tcW w:w="1037" w:type="dxa"/>
          </w:tcPr>
          <w:p w14:paraId="75E058EC" w14:textId="77777777" w:rsidR="00152C2C" w:rsidRDefault="00152C2C">
            <w:pPr>
              <w:rPr>
                <w:rFonts w:ascii="宋体" w:hAnsi="宋体" w:cs="宋体" w:hint="eastAsia"/>
                <w:szCs w:val="21"/>
              </w:rPr>
            </w:pPr>
            <w:r>
              <w:rPr>
                <w:rFonts w:ascii="宋体" w:hAnsi="宋体" w:cs="宋体" w:hint="eastAsia"/>
                <w:szCs w:val="21"/>
              </w:rPr>
              <w:t>1500</w:t>
            </w:r>
          </w:p>
        </w:tc>
        <w:tc>
          <w:tcPr>
            <w:tcW w:w="674" w:type="dxa"/>
          </w:tcPr>
          <w:p w14:paraId="3AC05663" w14:textId="77777777" w:rsidR="00152C2C" w:rsidRDefault="00152C2C">
            <w:pPr>
              <w:rPr>
                <w:rFonts w:ascii="宋体" w:hAnsi="宋体" w:cs="宋体" w:hint="eastAsia"/>
                <w:szCs w:val="21"/>
              </w:rPr>
            </w:pPr>
            <w:r>
              <w:rPr>
                <w:rFonts w:ascii="宋体" w:hAnsi="宋体" w:cs="宋体" w:hint="eastAsia"/>
                <w:szCs w:val="21"/>
              </w:rPr>
              <w:t>符合</w:t>
            </w:r>
          </w:p>
        </w:tc>
      </w:tr>
      <w:tr w:rsidR="00152C2C" w14:paraId="7390AFD1" w14:textId="77777777">
        <w:trPr>
          <w:trHeight w:val="340"/>
          <w:jc w:val="center"/>
        </w:trPr>
        <w:tc>
          <w:tcPr>
            <w:tcW w:w="1446" w:type="dxa"/>
          </w:tcPr>
          <w:p w14:paraId="5A039186" w14:textId="77777777" w:rsidR="00152C2C" w:rsidRDefault="00152C2C">
            <w:pPr>
              <w:rPr>
                <w:rFonts w:ascii="宋体" w:hAnsi="宋体" w:cs="宋体" w:hint="eastAsia"/>
                <w:szCs w:val="21"/>
              </w:rPr>
            </w:pPr>
            <w:r>
              <w:rPr>
                <w:rFonts w:ascii="宋体" w:hAnsi="宋体" w:hint="eastAsia"/>
                <w:color w:val="000000"/>
                <w:szCs w:val="21"/>
              </w:rPr>
              <w:t>烷基铝库D1</w:t>
            </w:r>
          </w:p>
        </w:tc>
        <w:tc>
          <w:tcPr>
            <w:tcW w:w="892" w:type="dxa"/>
          </w:tcPr>
          <w:p w14:paraId="55F2B465" w14:textId="77777777" w:rsidR="00152C2C" w:rsidRDefault="00152C2C">
            <w:pPr>
              <w:rPr>
                <w:rFonts w:ascii="宋体" w:hAnsi="宋体" w:cs="宋体" w:hint="eastAsia"/>
                <w:szCs w:val="21"/>
              </w:rPr>
            </w:pPr>
            <w:r>
              <w:rPr>
                <w:rFonts w:ascii="宋体" w:hAnsi="宋体" w:hint="eastAsia"/>
                <w:color w:val="000000"/>
                <w:szCs w:val="21"/>
              </w:rPr>
              <w:t>甲3、4</w:t>
            </w:r>
          </w:p>
        </w:tc>
        <w:tc>
          <w:tcPr>
            <w:tcW w:w="669" w:type="dxa"/>
          </w:tcPr>
          <w:p w14:paraId="5AFF640D" w14:textId="77777777" w:rsidR="00152C2C" w:rsidRDefault="00152C2C">
            <w:pPr>
              <w:rPr>
                <w:rFonts w:ascii="宋体" w:hAnsi="宋体" w:cs="宋体" w:hint="eastAsia"/>
                <w:szCs w:val="21"/>
              </w:rPr>
            </w:pPr>
            <w:r>
              <w:rPr>
                <w:rFonts w:ascii="宋体" w:hAnsi="宋体" w:cs="宋体" w:hint="eastAsia"/>
                <w:szCs w:val="21"/>
              </w:rPr>
              <w:t>二级</w:t>
            </w:r>
          </w:p>
        </w:tc>
        <w:tc>
          <w:tcPr>
            <w:tcW w:w="669" w:type="dxa"/>
          </w:tcPr>
          <w:p w14:paraId="12AE2D01" w14:textId="77777777" w:rsidR="00152C2C" w:rsidRDefault="00152C2C">
            <w:pPr>
              <w:rPr>
                <w:rFonts w:ascii="宋体" w:hAnsi="宋体" w:cs="宋体" w:hint="eastAsia"/>
                <w:szCs w:val="21"/>
              </w:rPr>
            </w:pPr>
            <w:r>
              <w:rPr>
                <w:rFonts w:ascii="宋体" w:hAnsi="宋体" w:cs="宋体" w:hint="eastAsia"/>
                <w:szCs w:val="21"/>
              </w:rPr>
              <w:t>1层</w:t>
            </w:r>
          </w:p>
        </w:tc>
        <w:tc>
          <w:tcPr>
            <w:tcW w:w="1115" w:type="dxa"/>
          </w:tcPr>
          <w:p w14:paraId="3F013084" w14:textId="77777777" w:rsidR="00152C2C" w:rsidRDefault="00152C2C">
            <w:pPr>
              <w:pStyle w:val="af"/>
              <w:spacing w:line="240" w:lineRule="auto"/>
              <w:rPr>
                <w:rFonts w:ascii="宋体" w:hAnsi="宋体"/>
                <w:szCs w:val="21"/>
              </w:rPr>
            </w:pPr>
            <w:r>
              <w:rPr>
                <w:rFonts w:ascii="宋体" w:hAnsi="宋体" w:hint="eastAsia"/>
                <w:szCs w:val="21"/>
              </w:rPr>
              <w:t>172.5</w:t>
            </w:r>
          </w:p>
        </w:tc>
        <w:tc>
          <w:tcPr>
            <w:tcW w:w="1115" w:type="dxa"/>
          </w:tcPr>
          <w:p w14:paraId="2BAF17CA" w14:textId="77777777" w:rsidR="00152C2C" w:rsidRDefault="00152C2C">
            <w:pPr>
              <w:rPr>
                <w:rFonts w:ascii="宋体" w:hAnsi="宋体" w:cs="宋体" w:hint="eastAsia"/>
                <w:szCs w:val="21"/>
              </w:rPr>
            </w:pPr>
            <w:r>
              <w:rPr>
                <w:rFonts w:ascii="宋体" w:hAnsi="宋体" w:cs="宋体" w:hint="eastAsia"/>
                <w:szCs w:val="21"/>
              </w:rPr>
              <w:t>3个</w:t>
            </w:r>
          </w:p>
        </w:tc>
        <w:tc>
          <w:tcPr>
            <w:tcW w:w="1784" w:type="dxa"/>
            <w:vMerge/>
          </w:tcPr>
          <w:p w14:paraId="77306012" w14:textId="77777777" w:rsidR="00152C2C" w:rsidRDefault="00152C2C">
            <w:pPr>
              <w:rPr>
                <w:rFonts w:ascii="宋体" w:hAnsi="宋体" w:cs="宋体" w:hint="eastAsia"/>
                <w:szCs w:val="21"/>
              </w:rPr>
            </w:pPr>
          </w:p>
        </w:tc>
        <w:tc>
          <w:tcPr>
            <w:tcW w:w="1037" w:type="dxa"/>
          </w:tcPr>
          <w:p w14:paraId="15E27B84" w14:textId="77777777" w:rsidR="00152C2C" w:rsidRDefault="00152C2C">
            <w:pPr>
              <w:rPr>
                <w:rFonts w:ascii="宋体" w:hAnsi="宋体" w:cs="宋体" w:hint="eastAsia"/>
                <w:szCs w:val="21"/>
              </w:rPr>
            </w:pPr>
            <w:r>
              <w:rPr>
                <w:rFonts w:ascii="宋体" w:hAnsi="宋体" w:cs="宋体" w:hint="eastAsia"/>
                <w:szCs w:val="21"/>
              </w:rPr>
              <w:t>60</w:t>
            </w:r>
          </w:p>
        </w:tc>
        <w:tc>
          <w:tcPr>
            <w:tcW w:w="674" w:type="dxa"/>
          </w:tcPr>
          <w:p w14:paraId="2CA93CDD" w14:textId="77777777" w:rsidR="00152C2C" w:rsidRDefault="00152C2C">
            <w:pPr>
              <w:rPr>
                <w:rFonts w:ascii="宋体" w:hAnsi="宋体" w:cs="宋体" w:hint="eastAsia"/>
                <w:szCs w:val="21"/>
              </w:rPr>
            </w:pPr>
            <w:r>
              <w:rPr>
                <w:rFonts w:ascii="宋体" w:hAnsi="宋体" w:cs="宋体" w:hint="eastAsia"/>
                <w:szCs w:val="21"/>
              </w:rPr>
              <w:t>符合</w:t>
            </w:r>
          </w:p>
        </w:tc>
      </w:tr>
      <w:tr w:rsidR="00152C2C" w14:paraId="1C7C194D" w14:textId="77777777">
        <w:trPr>
          <w:trHeight w:val="340"/>
          <w:jc w:val="center"/>
        </w:trPr>
        <w:tc>
          <w:tcPr>
            <w:tcW w:w="1446" w:type="dxa"/>
          </w:tcPr>
          <w:p w14:paraId="10B5D459" w14:textId="77777777" w:rsidR="00152C2C" w:rsidRDefault="00152C2C">
            <w:pPr>
              <w:rPr>
                <w:rFonts w:ascii="宋体" w:hAnsi="宋体" w:hint="eastAsia"/>
                <w:color w:val="000000"/>
                <w:szCs w:val="21"/>
              </w:rPr>
            </w:pPr>
            <w:r>
              <w:rPr>
                <w:rFonts w:ascii="宋体" w:hAnsi="宋体" w:hint="eastAsia"/>
                <w:color w:val="000000"/>
                <w:szCs w:val="21"/>
              </w:rPr>
              <w:t>烷基铝库D2</w:t>
            </w:r>
          </w:p>
        </w:tc>
        <w:tc>
          <w:tcPr>
            <w:tcW w:w="892" w:type="dxa"/>
          </w:tcPr>
          <w:p w14:paraId="2AA011B5" w14:textId="77777777" w:rsidR="00152C2C" w:rsidRDefault="00152C2C">
            <w:pPr>
              <w:rPr>
                <w:rFonts w:ascii="宋体" w:hAnsi="宋体" w:cs="宋体" w:hint="eastAsia"/>
                <w:szCs w:val="21"/>
              </w:rPr>
            </w:pPr>
            <w:r>
              <w:rPr>
                <w:rFonts w:ascii="宋体" w:hAnsi="宋体" w:hint="eastAsia"/>
                <w:color w:val="000000"/>
                <w:szCs w:val="21"/>
              </w:rPr>
              <w:t>甲3、4</w:t>
            </w:r>
          </w:p>
        </w:tc>
        <w:tc>
          <w:tcPr>
            <w:tcW w:w="669" w:type="dxa"/>
          </w:tcPr>
          <w:p w14:paraId="59D40925" w14:textId="77777777" w:rsidR="00152C2C" w:rsidRDefault="00152C2C">
            <w:pPr>
              <w:rPr>
                <w:rFonts w:ascii="宋体" w:hAnsi="宋体" w:cs="宋体" w:hint="eastAsia"/>
                <w:szCs w:val="21"/>
              </w:rPr>
            </w:pPr>
            <w:r>
              <w:rPr>
                <w:rFonts w:ascii="宋体" w:hAnsi="宋体" w:cs="宋体" w:hint="eastAsia"/>
                <w:szCs w:val="21"/>
              </w:rPr>
              <w:t>二级</w:t>
            </w:r>
          </w:p>
        </w:tc>
        <w:tc>
          <w:tcPr>
            <w:tcW w:w="669" w:type="dxa"/>
          </w:tcPr>
          <w:p w14:paraId="366FB9B7" w14:textId="77777777" w:rsidR="00152C2C" w:rsidRDefault="00152C2C">
            <w:pPr>
              <w:rPr>
                <w:rFonts w:ascii="宋体" w:hAnsi="宋体" w:cs="宋体" w:hint="eastAsia"/>
                <w:szCs w:val="21"/>
              </w:rPr>
            </w:pPr>
            <w:r>
              <w:rPr>
                <w:rFonts w:ascii="宋体" w:hAnsi="宋体" w:cs="宋体" w:hint="eastAsia"/>
                <w:szCs w:val="21"/>
              </w:rPr>
              <w:t>1层</w:t>
            </w:r>
          </w:p>
        </w:tc>
        <w:tc>
          <w:tcPr>
            <w:tcW w:w="1115" w:type="dxa"/>
          </w:tcPr>
          <w:p w14:paraId="7734832F" w14:textId="77777777" w:rsidR="00152C2C" w:rsidRDefault="00152C2C">
            <w:pPr>
              <w:rPr>
                <w:rFonts w:ascii="宋体" w:hAnsi="宋体"/>
                <w:szCs w:val="21"/>
              </w:rPr>
            </w:pPr>
            <w:r>
              <w:rPr>
                <w:rFonts w:ascii="宋体" w:hAnsi="宋体" w:hint="eastAsia"/>
                <w:szCs w:val="21"/>
              </w:rPr>
              <w:t>168.75</w:t>
            </w:r>
          </w:p>
        </w:tc>
        <w:tc>
          <w:tcPr>
            <w:tcW w:w="1115" w:type="dxa"/>
          </w:tcPr>
          <w:p w14:paraId="34999CE2" w14:textId="77777777" w:rsidR="00152C2C" w:rsidRDefault="00152C2C">
            <w:pPr>
              <w:rPr>
                <w:rFonts w:ascii="宋体" w:hAnsi="宋体" w:cs="宋体" w:hint="eastAsia"/>
                <w:szCs w:val="21"/>
              </w:rPr>
            </w:pPr>
            <w:r>
              <w:rPr>
                <w:rFonts w:ascii="宋体" w:hAnsi="宋体" w:cs="宋体" w:hint="eastAsia"/>
                <w:szCs w:val="21"/>
              </w:rPr>
              <w:t>3个</w:t>
            </w:r>
          </w:p>
        </w:tc>
        <w:tc>
          <w:tcPr>
            <w:tcW w:w="1784" w:type="dxa"/>
            <w:vMerge/>
          </w:tcPr>
          <w:p w14:paraId="042458DB" w14:textId="77777777" w:rsidR="00152C2C" w:rsidRDefault="00152C2C">
            <w:pPr>
              <w:rPr>
                <w:rFonts w:ascii="宋体" w:hAnsi="宋体" w:cs="宋体" w:hint="eastAsia"/>
                <w:szCs w:val="21"/>
              </w:rPr>
            </w:pPr>
          </w:p>
        </w:tc>
        <w:tc>
          <w:tcPr>
            <w:tcW w:w="1037" w:type="dxa"/>
          </w:tcPr>
          <w:p w14:paraId="0171795E" w14:textId="77777777" w:rsidR="00152C2C" w:rsidRDefault="00152C2C">
            <w:pPr>
              <w:rPr>
                <w:rFonts w:ascii="宋体" w:hAnsi="宋体" w:cs="宋体" w:hint="eastAsia"/>
                <w:szCs w:val="21"/>
              </w:rPr>
            </w:pPr>
            <w:r>
              <w:rPr>
                <w:rFonts w:ascii="宋体" w:hAnsi="宋体" w:cs="宋体" w:hint="eastAsia"/>
                <w:szCs w:val="21"/>
              </w:rPr>
              <w:t>60</w:t>
            </w:r>
          </w:p>
        </w:tc>
        <w:tc>
          <w:tcPr>
            <w:tcW w:w="674" w:type="dxa"/>
          </w:tcPr>
          <w:p w14:paraId="7949BA46" w14:textId="77777777" w:rsidR="00152C2C" w:rsidRDefault="00152C2C">
            <w:pPr>
              <w:rPr>
                <w:rFonts w:ascii="宋体" w:hAnsi="宋体" w:cs="宋体" w:hint="eastAsia"/>
                <w:szCs w:val="21"/>
              </w:rPr>
            </w:pPr>
            <w:r>
              <w:rPr>
                <w:rFonts w:ascii="宋体" w:hAnsi="宋体" w:cs="宋体" w:hint="eastAsia"/>
                <w:szCs w:val="21"/>
              </w:rPr>
              <w:t>符合</w:t>
            </w:r>
          </w:p>
        </w:tc>
      </w:tr>
      <w:tr w:rsidR="00152C2C" w14:paraId="37A5554A" w14:textId="77777777">
        <w:trPr>
          <w:trHeight w:val="340"/>
          <w:jc w:val="center"/>
        </w:trPr>
        <w:tc>
          <w:tcPr>
            <w:tcW w:w="1446" w:type="dxa"/>
          </w:tcPr>
          <w:p w14:paraId="5FE36661" w14:textId="77777777" w:rsidR="00152C2C" w:rsidRDefault="00152C2C">
            <w:pPr>
              <w:rPr>
                <w:rFonts w:ascii="宋体" w:hAnsi="宋体" w:cs="宋体" w:hint="eastAsia"/>
                <w:szCs w:val="21"/>
              </w:rPr>
            </w:pPr>
            <w:r>
              <w:rPr>
                <w:rFonts w:ascii="宋体" w:hAnsi="宋体" w:hint="eastAsia"/>
                <w:color w:val="000000"/>
                <w:szCs w:val="21"/>
              </w:rPr>
              <w:t>气瓶库E</w:t>
            </w:r>
          </w:p>
        </w:tc>
        <w:tc>
          <w:tcPr>
            <w:tcW w:w="892" w:type="dxa"/>
          </w:tcPr>
          <w:p w14:paraId="31DB750D" w14:textId="77777777" w:rsidR="00152C2C" w:rsidRDefault="00152C2C">
            <w:pPr>
              <w:rPr>
                <w:rFonts w:ascii="宋体" w:hAnsi="宋体" w:cs="宋体" w:hint="eastAsia"/>
                <w:szCs w:val="21"/>
              </w:rPr>
            </w:pPr>
            <w:r>
              <w:rPr>
                <w:rFonts w:ascii="宋体" w:hAnsi="宋体" w:hint="eastAsia"/>
                <w:color w:val="000000"/>
                <w:szCs w:val="21"/>
              </w:rPr>
              <w:t>甲2</w:t>
            </w:r>
          </w:p>
        </w:tc>
        <w:tc>
          <w:tcPr>
            <w:tcW w:w="669" w:type="dxa"/>
          </w:tcPr>
          <w:p w14:paraId="4B263715" w14:textId="77777777" w:rsidR="00152C2C" w:rsidRDefault="00152C2C">
            <w:pPr>
              <w:rPr>
                <w:rFonts w:ascii="宋体" w:hAnsi="宋体" w:cs="宋体" w:hint="eastAsia"/>
                <w:szCs w:val="21"/>
              </w:rPr>
            </w:pPr>
            <w:r>
              <w:rPr>
                <w:rFonts w:ascii="宋体" w:hAnsi="宋体" w:cs="宋体" w:hint="eastAsia"/>
                <w:szCs w:val="21"/>
              </w:rPr>
              <w:t>一级</w:t>
            </w:r>
          </w:p>
        </w:tc>
        <w:tc>
          <w:tcPr>
            <w:tcW w:w="669" w:type="dxa"/>
          </w:tcPr>
          <w:p w14:paraId="141C05C9" w14:textId="77777777" w:rsidR="00152C2C" w:rsidRDefault="00152C2C">
            <w:pPr>
              <w:rPr>
                <w:rFonts w:ascii="宋体" w:hAnsi="宋体" w:cs="宋体" w:hint="eastAsia"/>
                <w:szCs w:val="21"/>
              </w:rPr>
            </w:pPr>
            <w:r>
              <w:rPr>
                <w:rFonts w:ascii="宋体" w:hAnsi="宋体" w:cs="宋体" w:hint="eastAsia"/>
                <w:szCs w:val="21"/>
              </w:rPr>
              <w:t>1层</w:t>
            </w:r>
          </w:p>
        </w:tc>
        <w:tc>
          <w:tcPr>
            <w:tcW w:w="1115" w:type="dxa"/>
          </w:tcPr>
          <w:p w14:paraId="1216ABBE" w14:textId="77777777" w:rsidR="00152C2C" w:rsidRDefault="00152C2C">
            <w:pPr>
              <w:rPr>
                <w:rFonts w:ascii="宋体" w:hAnsi="宋体" w:cs="宋体" w:hint="eastAsia"/>
                <w:szCs w:val="21"/>
              </w:rPr>
            </w:pPr>
            <w:r>
              <w:rPr>
                <w:rFonts w:ascii="宋体" w:hAnsi="宋体" w:hint="eastAsia"/>
                <w:color w:val="000000"/>
                <w:szCs w:val="21"/>
              </w:rPr>
              <w:t>745.36</w:t>
            </w:r>
          </w:p>
        </w:tc>
        <w:tc>
          <w:tcPr>
            <w:tcW w:w="1115" w:type="dxa"/>
          </w:tcPr>
          <w:p w14:paraId="0AC74296" w14:textId="77777777" w:rsidR="00152C2C" w:rsidRDefault="00152C2C">
            <w:pPr>
              <w:rPr>
                <w:rFonts w:ascii="宋体" w:hAnsi="宋体" w:cs="宋体" w:hint="eastAsia"/>
                <w:szCs w:val="21"/>
              </w:rPr>
            </w:pPr>
            <w:r>
              <w:rPr>
                <w:rFonts w:ascii="宋体" w:hAnsi="宋体" w:cs="宋体" w:hint="eastAsia"/>
                <w:szCs w:val="21"/>
              </w:rPr>
              <w:t>3个</w:t>
            </w:r>
          </w:p>
        </w:tc>
        <w:tc>
          <w:tcPr>
            <w:tcW w:w="1784" w:type="dxa"/>
            <w:vMerge/>
          </w:tcPr>
          <w:p w14:paraId="19522E90" w14:textId="77777777" w:rsidR="00152C2C" w:rsidRDefault="00152C2C">
            <w:pPr>
              <w:rPr>
                <w:rFonts w:ascii="宋体" w:hAnsi="宋体" w:cs="宋体" w:hint="eastAsia"/>
                <w:szCs w:val="21"/>
              </w:rPr>
            </w:pPr>
          </w:p>
        </w:tc>
        <w:tc>
          <w:tcPr>
            <w:tcW w:w="1037" w:type="dxa"/>
          </w:tcPr>
          <w:p w14:paraId="00D11B64" w14:textId="77777777" w:rsidR="00152C2C" w:rsidRDefault="00152C2C">
            <w:pPr>
              <w:rPr>
                <w:rFonts w:ascii="宋体" w:hAnsi="宋体" w:cs="宋体" w:hint="eastAsia"/>
                <w:szCs w:val="21"/>
              </w:rPr>
            </w:pPr>
            <w:r>
              <w:rPr>
                <w:rFonts w:ascii="宋体" w:hAnsi="宋体" w:cs="宋体" w:hint="eastAsia"/>
                <w:szCs w:val="21"/>
              </w:rPr>
              <w:t>250</w:t>
            </w:r>
          </w:p>
        </w:tc>
        <w:tc>
          <w:tcPr>
            <w:tcW w:w="674" w:type="dxa"/>
          </w:tcPr>
          <w:p w14:paraId="71146CF8" w14:textId="77777777" w:rsidR="00152C2C" w:rsidRDefault="00152C2C">
            <w:pPr>
              <w:rPr>
                <w:rFonts w:ascii="宋体" w:hAnsi="宋体" w:cs="宋体" w:hint="eastAsia"/>
                <w:szCs w:val="21"/>
              </w:rPr>
            </w:pPr>
            <w:r>
              <w:rPr>
                <w:rFonts w:ascii="宋体" w:hAnsi="宋体" w:cs="宋体" w:hint="eastAsia"/>
                <w:szCs w:val="21"/>
              </w:rPr>
              <w:t>符合</w:t>
            </w:r>
          </w:p>
        </w:tc>
      </w:tr>
    </w:tbl>
    <w:p w14:paraId="5CC5CC2D" w14:textId="77777777" w:rsidR="00152C2C" w:rsidRPr="00D74E59" w:rsidRDefault="00152C2C">
      <w:pPr>
        <w:spacing w:line="500" w:lineRule="exact"/>
        <w:ind w:firstLineChars="200" w:firstLine="560"/>
        <w:rPr>
          <w:rFonts w:ascii="宋体" w:hAnsi="宋体" w:cs="宋体" w:hint="eastAsia"/>
          <w:sz w:val="28"/>
          <w:highlight w:val="yellow"/>
        </w:rPr>
      </w:pPr>
      <w:r w:rsidRPr="00D74E59">
        <w:rPr>
          <w:rFonts w:ascii="宋体" w:hAnsi="宋体" w:cs="宋体" w:hint="eastAsia"/>
          <w:sz w:val="28"/>
          <w:highlight w:val="yellow"/>
        </w:rPr>
        <w:t>存在问题：</w:t>
      </w:r>
    </w:p>
    <w:p w14:paraId="2B36C173" w14:textId="77777777" w:rsidR="00152C2C" w:rsidRPr="00D74E59" w:rsidRDefault="00152C2C">
      <w:pPr>
        <w:numPr>
          <w:ilvl w:val="0"/>
          <w:numId w:val="115"/>
        </w:numPr>
        <w:tabs>
          <w:tab w:val="left" w:pos="1155"/>
        </w:tabs>
        <w:spacing w:line="500" w:lineRule="exact"/>
        <w:ind w:left="0" w:firstLineChars="200" w:firstLine="560"/>
        <w:rPr>
          <w:rFonts w:ascii="宋体" w:hAnsi="宋体" w:cs="宋体" w:hint="eastAsia"/>
          <w:sz w:val="28"/>
          <w:szCs w:val="28"/>
          <w:highlight w:val="yellow"/>
        </w:rPr>
      </w:pPr>
      <w:r w:rsidRPr="00D74E59">
        <w:rPr>
          <w:rFonts w:ascii="宋体" w:hint="eastAsia"/>
          <w:sz w:val="28"/>
          <w:szCs w:val="28"/>
          <w:highlight w:val="yellow"/>
        </w:rPr>
        <w:t>本项目依托已有储运部控制室，非抗爆性设计，本项目依托的储运控制楼及机柜间面向罐区</w:t>
      </w:r>
      <w:r w:rsidRPr="00D74E59">
        <w:rPr>
          <w:rFonts w:ascii="Calibri" w:hAnsi="Calibri" w:hint="eastAsia"/>
          <w:b/>
          <w:bCs/>
          <w:sz w:val="28"/>
          <w:szCs w:val="28"/>
          <w:highlight w:val="yellow"/>
        </w:rPr>
        <w:t>外墙</w:t>
      </w:r>
      <w:r w:rsidRPr="00D74E59">
        <w:rPr>
          <w:rFonts w:hint="eastAsia"/>
          <w:b/>
          <w:bCs/>
          <w:sz w:val="28"/>
          <w:szCs w:val="28"/>
          <w:highlight w:val="yellow"/>
        </w:rPr>
        <w:t>有</w:t>
      </w:r>
      <w:r w:rsidRPr="00D74E59">
        <w:rPr>
          <w:rFonts w:ascii="Calibri" w:hAnsi="Calibri" w:hint="eastAsia"/>
          <w:b/>
          <w:bCs/>
          <w:sz w:val="28"/>
          <w:szCs w:val="28"/>
          <w:highlight w:val="yellow"/>
        </w:rPr>
        <w:t>门窗。</w:t>
      </w:r>
    </w:p>
    <w:p w14:paraId="6EA83037" w14:textId="77777777" w:rsidR="00152C2C" w:rsidRDefault="00152C2C">
      <w:pPr>
        <w:pStyle w:val="2"/>
        <w:adjustRightInd/>
        <w:snapToGrid/>
        <w:spacing w:line="500" w:lineRule="exact"/>
        <w:rPr>
          <w:rFonts w:hAnsi="黑体" w:cs="宋体" w:hint="eastAsia"/>
        </w:rPr>
      </w:pPr>
      <w:bookmarkStart w:id="2992" w:name="_Toc179880215"/>
      <w:bookmarkStart w:id="2993" w:name="_Toc75766738"/>
      <w:bookmarkStart w:id="2994" w:name="_Toc10309"/>
      <w:r>
        <w:rPr>
          <w:rFonts w:hAnsi="黑体" w:cs="宋体" w:hint="eastAsia"/>
        </w:rPr>
        <w:t>附件7  主要技术、工艺或者方式和装置、设备、设施及其安全可靠性</w:t>
      </w:r>
      <w:bookmarkEnd w:id="2992"/>
      <w:bookmarkEnd w:id="2993"/>
      <w:bookmarkEnd w:id="2994"/>
    </w:p>
    <w:p w14:paraId="454EAD35" w14:textId="77777777" w:rsidR="00152C2C" w:rsidRDefault="00152C2C">
      <w:pPr>
        <w:pStyle w:val="3"/>
        <w:spacing w:line="500" w:lineRule="exact"/>
        <w:rPr>
          <w:rFonts w:hAnsi="黑体" w:cs="宋体" w:hint="eastAsia"/>
          <w:szCs w:val="28"/>
        </w:rPr>
      </w:pPr>
      <w:bookmarkStart w:id="2995" w:name="_Toc8581"/>
      <w:bookmarkStart w:id="2996" w:name="_Toc13952"/>
      <w:bookmarkStart w:id="2997" w:name="_Toc6783"/>
      <w:bookmarkStart w:id="2998" w:name="_Toc31490"/>
      <w:bookmarkStart w:id="2999" w:name="_Toc1950"/>
      <w:bookmarkStart w:id="3000" w:name="_Toc22874"/>
      <w:bookmarkStart w:id="3001" w:name="_Toc7828"/>
      <w:bookmarkStart w:id="3002" w:name="_Toc12389"/>
      <w:bookmarkStart w:id="3003" w:name="_Toc10355"/>
      <w:bookmarkStart w:id="3004" w:name="_Toc23669"/>
      <w:bookmarkStart w:id="3005" w:name="_Toc179880216"/>
      <w:bookmarkStart w:id="3006" w:name="_Toc5145"/>
      <w:bookmarkStart w:id="3007" w:name="_Toc457"/>
      <w:bookmarkStart w:id="3008" w:name="_Toc21006"/>
      <w:bookmarkStart w:id="3009" w:name="_Toc26168"/>
      <w:bookmarkStart w:id="3010" w:name="_Toc15008"/>
      <w:bookmarkStart w:id="3011" w:name="_Toc234394580"/>
      <w:bookmarkStart w:id="3012" w:name="_Toc31373"/>
      <w:bookmarkStart w:id="3013" w:name="_Toc3676"/>
      <w:bookmarkStart w:id="3014" w:name="_Toc6990"/>
      <w:bookmarkStart w:id="3015" w:name="_Toc15744"/>
      <w:bookmarkStart w:id="3016" w:name="_Toc287013647"/>
      <w:bookmarkStart w:id="3017" w:name="_Toc20369"/>
      <w:bookmarkStart w:id="3018" w:name="_Toc23868"/>
      <w:bookmarkEnd w:id="2930"/>
      <w:bookmarkEnd w:id="2931"/>
      <w:r>
        <w:rPr>
          <w:rFonts w:hAnsi="黑体" w:cs="宋体" w:hint="eastAsia"/>
        </w:rPr>
        <w:t xml:space="preserve">附件7.1 </w:t>
      </w:r>
      <w:bookmarkEnd w:id="3011"/>
      <w:bookmarkEnd w:id="3016"/>
      <w:r>
        <w:rPr>
          <w:rFonts w:hAnsi="黑体" w:cs="宋体" w:hint="eastAsia"/>
          <w:szCs w:val="28"/>
        </w:rPr>
        <w:t>分析拟选择的主要技术、工艺和装置、设备、设施的安全可靠性</w:t>
      </w:r>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2"/>
      <w:bookmarkEnd w:id="3013"/>
      <w:bookmarkEnd w:id="3014"/>
      <w:bookmarkEnd w:id="3015"/>
      <w:bookmarkEnd w:id="3017"/>
      <w:bookmarkEnd w:id="3018"/>
    </w:p>
    <w:p w14:paraId="7657B493" w14:textId="77777777" w:rsidR="00152C2C" w:rsidRPr="00693E6D" w:rsidRDefault="00152C2C">
      <w:pPr>
        <w:spacing w:line="500" w:lineRule="exact"/>
        <w:ind w:firstLineChars="200" w:firstLine="560"/>
        <w:rPr>
          <w:rFonts w:ascii="宋体" w:hAnsi="宋体" w:cs="宋体" w:hint="eastAsia"/>
          <w:sz w:val="28"/>
          <w:highlight w:val="yellow"/>
        </w:rPr>
      </w:pPr>
      <w:r w:rsidRPr="00693E6D">
        <w:rPr>
          <w:rFonts w:ascii="宋体" w:hAnsi="宋体" w:cs="宋体" w:hint="eastAsia"/>
          <w:sz w:val="28"/>
          <w:highlight w:val="yellow"/>
        </w:rPr>
        <w:t>（1）技术、工艺安全可靠性</w:t>
      </w:r>
    </w:p>
    <w:p w14:paraId="1DB761F1" w14:textId="77777777" w:rsidR="00152C2C" w:rsidRPr="00693E6D" w:rsidRDefault="00152C2C">
      <w:pPr>
        <w:pStyle w:val="af"/>
        <w:ind w:firstLine="560"/>
        <w:rPr>
          <w:rFonts w:ascii="宋体" w:hAnsi="宋体" w:cs="宋体" w:hint="eastAsia"/>
          <w:sz w:val="28"/>
          <w:highlight w:val="yellow"/>
        </w:rPr>
      </w:pPr>
      <w:r w:rsidRPr="00693E6D">
        <w:rPr>
          <w:rFonts w:ascii="宋体" w:hAnsi="宋体" w:cs="宋体" w:hint="eastAsia"/>
          <w:sz w:val="28"/>
          <w:highlight w:val="yellow"/>
        </w:rPr>
        <w:t>1)工艺技术可靠性</w:t>
      </w:r>
    </w:p>
    <w:p w14:paraId="1F351BD1" w14:textId="77777777" w:rsidR="00152C2C" w:rsidRPr="00693E6D" w:rsidRDefault="00152C2C">
      <w:pPr>
        <w:spacing w:line="500" w:lineRule="exact"/>
        <w:ind w:firstLineChars="200" w:firstLine="560"/>
        <w:rPr>
          <w:rFonts w:ascii="宋体" w:hAnsi="宋体" w:hint="eastAsia"/>
          <w:sz w:val="28"/>
          <w:szCs w:val="28"/>
          <w:highlight w:val="yellow"/>
        </w:rPr>
      </w:pPr>
      <w:r w:rsidRPr="00693E6D">
        <w:rPr>
          <w:rFonts w:ascii="宋体" w:hAnsi="宋体" w:cs="宋体" w:hint="eastAsia"/>
          <w:bCs/>
          <w:sz w:val="28"/>
          <w:szCs w:val="28"/>
          <w:highlight w:val="yellow"/>
        </w:rPr>
        <w:t>本项目涉及的各单元的工艺情况见表2.2.2-2。根据表2.2.2-2，其中</w:t>
      </w:r>
      <w:r w:rsidRPr="00693E6D">
        <w:rPr>
          <w:rFonts w:hint="eastAsia"/>
          <w:sz w:val="28"/>
          <w:szCs w:val="28"/>
          <w:highlight w:val="yellow"/>
        </w:rPr>
        <w:t>厂外电信及信息系统不涉及工艺，其他</w:t>
      </w:r>
      <w:r w:rsidRPr="00693E6D">
        <w:rPr>
          <w:rFonts w:hint="eastAsia"/>
          <w:sz w:val="28"/>
          <w:szCs w:val="28"/>
          <w:highlight w:val="yellow"/>
        </w:rPr>
        <w:t>5</w:t>
      </w:r>
      <w:r w:rsidRPr="00693E6D">
        <w:rPr>
          <w:rFonts w:hint="eastAsia"/>
          <w:sz w:val="28"/>
          <w:szCs w:val="28"/>
          <w:highlight w:val="yellow"/>
        </w:rPr>
        <w:t>个单元中工艺仅涉及常见的储运工艺，不涉及化学反应，不涉及重点监管的化工工艺</w:t>
      </w:r>
      <w:r w:rsidRPr="00693E6D">
        <w:rPr>
          <w:rFonts w:ascii="宋体" w:hAnsi="宋体" w:hint="eastAsia"/>
          <w:sz w:val="28"/>
          <w:szCs w:val="28"/>
          <w:highlight w:val="yellow"/>
        </w:rPr>
        <w:t>，储运工艺在企业运行多年，工艺技术成熟可靠。</w:t>
      </w:r>
    </w:p>
    <w:p w14:paraId="5378DC6B" w14:textId="77777777" w:rsidR="00152C2C" w:rsidRPr="00693E6D" w:rsidRDefault="00152C2C">
      <w:pPr>
        <w:pStyle w:val="af"/>
        <w:spacing w:line="500" w:lineRule="exact"/>
        <w:ind w:firstLineChars="200" w:firstLine="560"/>
        <w:rPr>
          <w:rFonts w:hint="eastAsia"/>
          <w:sz w:val="28"/>
          <w:szCs w:val="28"/>
          <w:highlight w:val="yellow"/>
        </w:rPr>
      </w:pPr>
      <w:r w:rsidRPr="00693E6D">
        <w:rPr>
          <w:rFonts w:hint="eastAsia"/>
          <w:sz w:val="28"/>
          <w:szCs w:val="28"/>
          <w:highlight w:val="yellow"/>
        </w:rPr>
        <w:t>2</w:t>
      </w:r>
      <w:r w:rsidRPr="00693E6D">
        <w:rPr>
          <w:rFonts w:hint="eastAsia"/>
          <w:sz w:val="28"/>
          <w:szCs w:val="28"/>
          <w:highlight w:val="yellow"/>
        </w:rPr>
        <w:t>）自控系统</w:t>
      </w:r>
    </w:p>
    <w:p w14:paraId="5EACD740" w14:textId="77777777" w:rsidR="00152C2C" w:rsidRPr="00693E6D" w:rsidRDefault="00152C2C">
      <w:pPr>
        <w:spacing w:line="500" w:lineRule="exact"/>
        <w:ind w:firstLineChars="200" w:firstLine="560"/>
        <w:rPr>
          <w:rFonts w:hint="eastAsia"/>
          <w:color w:val="000000"/>
          <w:sz w:val="28"/>
          <w:szCs w:val="28"/>
          <w:highlight w:val="yellow"/>
        </w:rPr>
      </w:pPr>
      <w:r w:rsidRPr="00693E6D">
        <w:rPr>
          <w:rFonts w:hint="eastAsia"/>
          <w:color w:val="000000"/>
          <w:sz w:val="28"/>
          <w:szCs w:val="28"/>
          <w:highlight w:val="yellow"/>
        </w:rPr>
        <w:t>本项目老区配套项目自控及设备配置等均按不低于国内及行业规范要求的标准进行配置。</w:t>
      </w:r>
    </w:p>
    <w:p w14:paraId="27CA9F0C" w14:textId="77777777" w:rsidR="00152C2C" w:rsidRDefault="00152C2C">
      <w:pPr>
        <w:spacing w:line="500" w:lineRule="exact"/>
        <w:ind w:firstLineChars="200" w:firstLine="560"/>
        <w:rPr>
          <w:rFonts w:ascii="宋体" w:hAnsi="宋体" w:cs="宋体" w:hint="eastAsia"/>
          <w:sz w:val="28"/>
        </w:rPr>
      </w:pPr>
      <w:r w:rsidRPr="00693E6D">
        <w:rPr>
          <w:rFonts w:hint="eastAsia"/>
          <w:color w:val="000000"/>
          <w:sz w:val="28"/>
          <w:szCs w:val="28"/>
          <w:highlight w:val="yellow"/>
        </w:rPr>
        <w:t>镇海炼化企业内现有同类罐区、火炬、仓库等均安全运行多年。有同类项目安全运行多年的成功业绩，</w:t>
      </w:r>
      <w:r w:rsidRPr="00693E6D">
        <w:rPr>
          <w:rFonts w:ascii="宋体" w:hAnsi="宋体" w:cs="宋体" w:hint="eastAsia"/>
          <w:sz w:val="28"/>
          <w:highlight w:val="yellow"/>
        </w:rPr>
        <w:t>评价组认为本项目工艺技术成熟可靠。</w:t>
      </w:r>
    </w:p>
    <w:p w14:paraId="23445F4F" w14:textId="77777777" w:rsidR="00152C2C" w:rsidRDefault="00152C2C">
      <w:pPr>
        <w:spacing w:line="500" w:lineRule="exact"/>
        <w:ind w:firstLineChars="200" w:firstLine="560"/>
        <w:rPr>
          <w:rFonts w:ascii="宋体" w:hAnsi="宋体" w:hint="eastAsia"/>
          <w:sz w:val="28"/>
          <w:lang w:val="zh-CN"/>
        </w:rPr>
      </w:pPr>
      <w:r>
        <w:rPr>
          <w:rFonts w:ascii="宋体" w:hAnsi="宋体" w:hint="eastAsia"/>
          <w:sz w:val="28"/>
          <w:lang w:val="zh-CN"/>
        </w:rPr>
        <w:t>（2）装置、设备、设施安全可靠性</w:t>
      </w:r>
    </w:p>
    <w:p w14:paraId="11092C46" w14:textId="77777777" w:rsidR="00F80A46" w:rsidRDefault="00152C2C" w:rsidP="00F80A46">
      <w:pPr>
        <w:tabs>
          <w:tab w:val="left" w:pos="1276"/>
          <w:tab w:val="left" w:pos="1418"/>
        </w:tabs>
        <w:spacing w:line="500" w:lineRule="exact"/>
        <w:ind w:firstLineChars="200" w:firstLine="560"/>
        <w:rPr>
          <w:rFonts w:hint="eastAsia"/>
          <w:kern w:val="0"/>
          <w:sz w:val="28"/>
          <w:szCs w:val="28"/>
          <w:highlight w:val="yellow"/>
        </w:rPr>
      </w:pPr>
      <w:r w:rsidRPr="00F80A46">
        <w:rPr>
          <w:rFonts w:ascii="宋体" w:hAnsi="宋体" w:hint="eastAsia"/>
          <w:sz w:val="28"/>
          <w:highlight w:val="yellow"/>
          <w:lang w:val="zh-CN"/>
        </w:rPr>
        <w:t>镇海炼化十分重视对先进设备的投入，在本项目的实施过程中，</w:t>
      </w:r>
      <w:r w:rsidR="00F80A46" w:rsidRPr="00F80A46">
        <w:rPr>
          <w:rFonts w:ascii="宋体" w:hAnsi="宋体" w:hint="eastAsia"/>
          <w:sz w:val="28"/>
          <w:highlight w:val="yellow"/>
          <w:lang w:val="zh-CN"/>
        </w:rPr>
        <w:t>根据</w:t>
      </w:r>
      <w:r w:rsidR="00F80A46" w:rsidRPr="00F80A46">
        <w:rPr>
          <w:rFonts w:ascii="宋体" w:hAnsi="宋体" w:hint="eastAsia"/>
          <w:sz w:val="28"/>
          <w:szCs w:val="28"/>
          <w:highlight w:val="yellow"/>
        </w:rPr>
        <w:t>《应急管理部办公厅关于印发&lt;淘汰落后危险化学品安全生产工艺技术设备目录（第一批）&gt;的通知》（应急厅[2020]38号）、《应急管理部办公厅关于印发〈淘汰落后危险化学品安全生产工艺技术设备目录（第二批）〉的通知》（应急厅[2024]86号）</w:t>
      </w:r>
      <w:r w:rsidR="00F80A46">
        <w:rPr>
          <w:rFonts w:ascii="宋体" w:hAnsi="宋体" w:hint="eastAsia"/>
          <w:sz w:val="28"/>
          <w:szCs w:val="28"/>
          <w:highlight w:val="yellow"/>
        </w:rPr>
        <w:t>辨识</w:t>
      </w:r>
      <w:r w:rsidR="00F80A46" w:rsidRPr="00F80A46">
        <w:rPr>
          <w:rFonts w:ascii="宋体" w:hAnsi="宋体" w:hint="eastAsia"/>
          <w:sz w:val="28"/>
          <w:szCs w:val="28"/>
          <w:highlight w:val="yellow"/>
        </w:rPr>
        <w:t>，本项目</w:t>
      </w:r>
      <w:r w:rsidRPr="00F80A46">
        <w:rPr>
          <w:kern w:val="0"/>
          <w:sz w:val="28"/>
          <w:szCs w:val="28"/>
          <w:highlight w:val="yellow"/>
        </w:rPr>
        <w:t>未采用国家明令淘汰、禁止和危及安全</w:t>
      </w:r>
      <w:r w:rsidRPr="00F80A46">
        <w:rPr>
          <w:kern w:val="0"/>
          <w:sz w:val="28"/>
          <w:szCs w:val="28"/>
          <w:highlight w:val="yellow"/>
        </w:rPr>
        <w:lastRenderedPageBreak/>
        <w:t>生产的</w:t>
      </w:r>
      <w:r w:rsidRPr="00F80A46">
        <w:rPr>
          <w:rFonts w:hint="eastAsia"/>
          <w:kern w:val="0"/>
          <w:sz w:val="28"/>
          <w:szCs w:val="28"/>
          <w:highlight w:val="yellow"/>
        </w:rPr>
        <w:t>设备设施。</w:t>
      </w:r>
    </w:p>
    <w:p w14:paraId="27F4335A" w14:textId="77777777" w:rsidR="00152C2C" w:rsidRPr="00F80A46" w:rsidRDefault="00F80A46" w:rsidP="00F80A46">
      <w:pPr>
        <w:tabs>
          <w:tab w:val="left" w:pos="1276"/>
          <w:tab w:val="left" w:pos="1418"/>
        </w:tabs>
        <w:spacing w:line="500" w:lineRule="exact"/>
        <w:ind w:firstLineChars="200" w:firstLine="560"/>
        <w:rPr>
          <w:rFonts w:ascii="宋体" w:hAnsi="宋体" w:hint="eastAsia"/>
          <w:sz w:val="28"/>
          <w:szCs w:val="28"/>
        </w:rPr>
      </w:pPr>
      <w:r>
        <w:rPr>
          <w:rFonts w:hint="eastAsia"/>
          <w:kern w:val="0"/>
          <w:sz w:val="28"/>
          <w:szCs w:val="28"/>
          <w:highlight w:val="yellow"/>
        </w:rPr>
        <w:t>本项目</w:t>
      </w:r>
      <w:r w:rsidR="00152C2C" w:rsidRPr="00F80A46">
        <w:rPr>
          <w:rFonts w:ascii="宋体" w:hAnsi="宋体" w:hint="eastAsia"/>
          <w:sz w:val="28"/>
          <w:highlight w:val="yellow"/>
          <w:lang w:val="zh-CN"/>
        </w:rPr>
        <w:t>总体上</w:t>
      </w:r>
      <w:r w:rsidR="00152C2C" w:rsidRPr="00F80A46">
        <w:rPr>
          <w:rFonts w:ascii="宋体" w:hAnsi="宋体" w:cs="宋体" w:hint="eastAsia"/>
          <w:sz w:val="28"/>
          <w:szCs w:val="28"/>
          <w:highlight w:val="yellow"/>
        </w:rPr>
        <w:t>根据现有生产经验和设备使用情况，按国家有关规范、法规要求选用密封性能好的生产设备，合理布置生产布局，减少物料输送距离，并尽可能采用管道密闭输送。各种设备包括压力容器、压力管道将严格按照国家的法律、法规、规范、标准的要求进行设计、制造、安装、检测、检验。</w:t>
      </w:r>
    </w:p>
    <w:p w14:paraId="5E62C6D4" w14:textId="77777777" w:rsidR="00152C2C" w:rsidRDefault="00152C2C">
      <w:pPr>
        <w:spacing w:line="500" w:lineRule="exact"/>
        <w:ind w:firstLineChars="200" w:firstLine="560"/>
        <w:rPr>
          <w:rFonts w:ascii="宋体" w:hAnsi="宋体" w:hint="eastAsia"/>
          <w:sz w:val="28"/>
          <w:lang w:val="zh-CN"/>
        </w:rPr>
      </w:pPr>
      <w:bookmarkStart w:id="3019" w:name="OLE_LINK586"/>
      <w:bookmarkStart w:id="3020" w:name="OLE_LINK585"/>
      <w:r>
        <w:rPr>
          <w:rFonts w:ascii="宋体" w:hAnsi="宋体" w:hint="eastAsia"/>
          <w:sz w:val="28"/>
          <w:lang w:val="zh-CN"/>
        </w:rPr>
        <w:t>本项目老区改造涉及的储罐中，最早建设时期70年代，镇海炼化已根据实际情况在逐步进行维修改造。应根据</w:t>
      </w:r>
      <w:bookmarkStart w:id="3021" w:name="OLE_LINK583"/>
      <w:r>
        <w:rPr>
          <w:rFonts w:ascii="宋体" w:hAnsi="宋体" w:hint="eastAsia"/>
          <w:sz w:val="28"/>
          <w:lang w:val="zh-CN"/>
        </w:rPr>
        <w:t>《浙江省应急管理厅等七部门关于印发&lt;浙江省石化化工装置设备淘汰退出和更新改造工作方案&gt;的通知》（浙应急〔2024〕64号）</w:t>
      </w:r>
      <w:bookmarkEnd w:id="3021"/>
      <w:r>
        <w:rPr>
          <w:rFonts w:ascii="宋体" w:hAnsi="宋体" w:hint="eastAsia"/>
          <w:sz w:val="28"/>
          <w:lang w:val="zh-CN"/>
        </w:rPr>
        <w:t>要求进一步对相关储罐进行评估、检测，确保在用储罐能够安全运行。</w:t>
      </w:r>
    </w:p>
    <w:p w14:paraId="0E72A9A1" w14:textId="77777777" w:rsidR="00152C2C" w:rsidRDefault="00152C2C">
      <w:pPr>
        <w:pStyle w:val="3"/>
        <w:spacing w:line="500" w:lineRule="exact"/>
        <w:rPr>
          <w:rFonts w:ascii="宋体" w:eastAsia="宋体" w:cs="宋体" w:hint="eastAsia"/>
        </w:rPr>
      </w:pPr>
      <w:bookmarkStart w:id="3022" w:name="_Toc179880217"/>
      <w:bookmarkStart w:id="3023" w:name="_Toc7901"/>
      <w:bookmarkStart w:id="3024" w:name="_Toc7105"/>
      <w:bookmarkStart w:id="3025" w:name="_Toc6084"/>
      <w:bookmarkStart w:id="3026" w:name="_Toc2082"/>
      <w:bookmarkStart w:id="3027" w:name="_Toc22547"/>
      <w:bookmarkStart w:id="3028" w:name="_Toc21104"/>
      <w:bookmarkStart w:id="3029" w:name="_Toc1488"/>
      <w:bookmarkStart w:id="3030" w:name="_Toc30961"/>
      <w:bookmarkStart w:id="3031" w:name="_Toc7367"/>
      <w:bookmarkStart w:id="3032" w:name="_Toc28575"/>
      <w:bookmarkStart w:id="3033" w:name="_Toc30640"/>
      <w:bookmarkStart w:id="3034" w:name="_Toc6135"/>
      <w:bookmarkStart w:id="3035" w:name="_Toc24135"/>
      <w:bookmarkStart w:id="3036" w:name="_Toc18739"/>
      <w:bookmarkStart w:id="3037" w:name="_Toc26199"/>
      <w:bookmarkStart w:id="3038" w:name="_Toc26857"/>
      <w:bookmarkStart w:id="3039" w:name="_Toc15995"/>
      <w:bookmarkStart w:id="3040" w:name="_Toc18486"/>
      <w:bookmarkStart w:id="3041" w:name="_Toc17909"/>
      <w:bookmarkStart w:id="3042" w:name="_Toc234394581"/>
      <w:bookmarkStart w:id="3043" w:name="_Toc287013648"/>
      <w:bookmarkStart w:id="3044" w:name="_Toc6469"/>
      <w:bookmarkStart w:id="3045" w:name="_Toc18653"/>
      <w:bookmarkEnd w:id="3019"/>
      <w:bookmarkEnd w:id="3020"/>
      <w:r>
        <w:rPr>
          <w:rFonts w:ascii="宋体" w:eastAsia="宋体" w:cs="宋体" w:hint="eastAsia"/>
        </w:rPr>
        <w:t xml:space="preserve">附件7.2 </w:t>
      </w:r>
      <w:bookmarkEnd w:id="3042"/>
      <w:bookmarkEnd w:id="3043"/>
      <w:r>
        <w:rPr>
          <w:rFonts w:ascii="宋体" w:eastAsia="宋体" w:cs="宋体" w:hint="eastAsia"/>
          <w:szCs w:val="28"/>
        </w:rPr>
        <w:t>分析拟选择的主要装置、设备或者设施和配套、辅助工程与危险化学品生产或者储存过程的匹配情况</w:t>
      </w:r>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4"/>
      <w:bookmarkEnd w:id="3045"/>
    </w:p>
    <w:p w14:paraId="5FE24D91" w14:textId="77777777" w:rsidR="00152C2C" w:rsidRDefault="00152C2C">
      <w:pPr>
        <w:numPr>
          <w:ilvl w:val="0"/>
          <w:numId w:val="116"/>
        </w:numPr>
        <w:spacing w:line="500" w:lineRule="exact"/>
        <w:rPr>
          <w:rFonts w:ascii="宋体" w:hAnsi="宋体" w:cs="宋体" w:hint="eastAsia"/>
          <w:sz w:val="28"/>
          <w:szCs w:val="28"/>
        </w:rPr>
      </w:pPr>
      <w:r>
        <w:rPr>
          <w:rFonts w:ascii="宋体" w:hAnsi="宋体" w:cs="宋体" w:hint="eastAsia"/>
          <w:sz w:val="28"/>
          <w:szCs w:val="28"/>
        </w:rPr>
        <w:t>主要设备、设施匹配情况</w:t>
      </w:r>
    </w:p>
    <w:p w14:paraId="07C6A9D7" w14:textId="77777777" w:rsidR="00152C2C" w:rsidRDefault="00152C2C">
      <w:pPr>
        <w:spacing w:line="500" w:lineRule="exact"/>
        <w:ind w:firstLineChars="200" w:firstLine="560"/>
        <w:rPr>
          <w:rFonts w:ascii="宋体" w:hAnsi="宋体" w:cs="宋体" w:hint="eastAsia"/>
          <w:sz w:val="28"/>
          <w:szCs w:val="28"/>
        </w:rPr>
      </w:pPr>
      <w:bookmarkStart w:id="3046" w:name="OLE_LINK202"/>
      <w:r>
        <w:rPr>
          <w:rFonts w:ascii="宋体" w:hAnsi="宋体" w:cs="宋体" w:hint="eastAsia"/>
          <w:sz w:val="28"/>
          <w:szCs w:val="28"/>
        </w:rPr>
        <w:t>1）新增设备、设施</w:t>
      </w:r>
    </w:p>
    <w:p w14:paraId="6B6E61B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本项目新增的设备、设施由设计院根据设计条件为依据，按照现行国家标准和行业标准进行设计。</w:t>
      </w:r>
    </w:p>
    <w:p w14:paraId="04A87830"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 利旧设备、设施</w:t>
      </w:r>
    </w:p>
    <w:p w14:paraId="4E178BE6" w14:textId="77777777" w:rsidR="00152C2C" w:rsidRPr="00C74CCB" w:rsidRDefault="00152C2C">
      <w:pPr>
        <w:spacing w:line="500" w:lineRule="exact"/>
        <w:ind w:firstLineChars="200" w:firstLine="560"/>
        <w:rPr>
          <w:rFonts w:ascii="宋体" w:hAnsi="宋体" w:cs="宋体" w:hint="eastAsia"/>
          <w:kern w:val="0"/>
          <w:sz w:val="28"/>
          <w:szCs w:val="28"/>
          <w:highlight w:val="yellow"/>
        </w:rPr>
      </w:pPr>
      <w:r w:rsidRPr="00C74CCB">
        <w:rPr>
          <w:rFonts w:ascii="宋体" w:hAnsi="宋体" w:cs="宋体" w:hint="eastAsia"/>
          <w:kern w:val="0"/>
          <w:sz w:val="28"/>
          <w:szCs w:val="28"/>
          <w:highlight w:val="yellow"/>
        </w:rPr>
        <w:t>本项目部分泵、储罐、管道及管廊架等依托已有。</w:t>
      </w:r>
    </w:p>
    <w:p w14:paraId="785ED4D0" w14:textId="77777777" w:rsidR="00152C2C" w:rsidRDefault="00152C2C">
      <w:pPr>
        <w:spacing w:line="500" w:lineRule="exact"/>
        <w:ind w:firstLineChars="200" w:firstLine="560"/>
        <w:rPr>
          <w:rFonts w:ascii="宋体" w:hAnsi="宋体" w:cs="宋体" w:hint="eastAsia"/>
          <w:color w:val="FF0000"/>
          <w:sz w:val="28"/>
          <w:szCs w:val="28"/>
        </w:rPr>
      </w:pPr>
      <w:r w:rsidRPr="00C74CCB">
        <w:rPr>
          <w:rFonts w:ascii="宋体" w:hAnsi="宋体" w:cs="宋体" w:hint="eastAsia"/>
          <w:kern w:val="0"/>
          <w:sz w:val="28"/>
          <w:szCs w:val="28"/>
          <w:highlight w:val="yellow"/>
        </w:rPr>
        <w:t>评价组认为，在</w:t>
      </w:r>
      <w:bookmarkStart w:id="3047" w:name="OLE_LINK364"/>
      <w:r w:rsidRPr="00C74CCB">
        <w:rPr>
          <w:rFonts w:ascii="宋体" w:hAnsi="宋体" w:cs="宋体" w:hint="eastAsia"/>
          <w:kern w:val="0"/>
          <w:sz w:val="28"/>
          <w:szCs w:val="28"/>
          <w:highlight w:val="yellow"/>
        </w:rPr>
        <w:t>项目安全专篇设计时，应对利旧泵、管道的物料实用性进行核实，利旧储罐、管道应进行检测合格后方可投入使用。依托的管廊架应对新增荷载进行计算是否满足新增荷载要求。</w:t>
      </w:r>
      <w:bookmarkEnd w:id="3047"/>
    </w:p>
    <w:p w14:paraId="69171CBB" w14:textId="77777777" w:rsidR="00152C2C" w:rsidRDefault="00152C2C">
      <w:pPr>
        <w:spacing w:line="500" w:lineRule="exact"/>
        <w:ind w:firstLine="561"/>
        <w:rPr>
          <w:rFonts w:ascii="宋体" w:hAnsi="宋体" w:cs="宋体" w:hint="eastAsia"/>
          <w:kern w:val="0"/>
          <w:sz w:val="28"/>
          <w:szCs w:val="28"/>
        </w:rPr>
      </w:pPr>
      <w:r>
        <w:rPr>
          <w:rFonts w:ascii="宋体" w:hAnsi="宋体" w:cs="宋体" w:hint="eastAsia"/>
          <w:kern w:val="0"/>
          <w:sz w:val="28"/>
          <w:szCs w:val="28"/>
        </w:rPr>
        <w:t>（2）</w:t>
      </w:r>
      <w:bookmarkStart w:id="3048" w:name="OLE_LINK36"/>
      <w:r>
        <w:rPr>
          <w:rFonts w:ascii="宋体" w:hAnsi="宋体" w:cs="宋体" w:hint="eastAsia"/>
          <w:kern w:val="0"/>
          <w:sz w:val="28"/>
          <w:szCs w:val="28"/>
        </w:rPr>
        <w:t>原辅料、产品储存场所匹配</w:t>
      </w:r>
      <w:bookmarkEnd w:id="3048"/>
      <w:r>
        <w:rPr>
          <w:rFonts w:ascii="宋体" w:hAnsi="宋体" w:cs="宋体" w:hint="eastAsia"/>
          <w:kern w:val="0"/>
          <w:sz w:val="28"/>
          <w:szCs w:val="28"/>
        </w:rPr>
        <w:t>情况</w:t>
      </w:r>
    </w:p>
    <w:p w14:paraId="36B624CD" w14:textId="77777777" w:rsidR="00152C2C" w:rsidRDefault="00CC5F7E">
      <w:pPr>
        <w:spacing w:line="500" w:lineRule="exact"/>
        <w:ind w:firstLineChars="200" w:firstLine="560"/>
        <w:rPr>
          <w:rFonts w:hint="eastAsia"/>
          <w:color w:val="000000"/>
          <w:sz w:val="28"/>
          <w:szCs w:val="28"/>
        </w:rPr>
      </w:pPr>
      <w:bookmarkStart w:id="3049" w:name="OLE_LINK582"/>
      <w:bookmarkStart w:id="3050" w:name="OLE_LINK584"/>
      <w:r>
        <w:rPr>
          <w:rFonts w:hint="eastAsia"/>
          <w:color w:val="000000"/>
          <w:sz w:val="28"/>
          <w:szCs w:val="28"/>
        </w:rPr>
        <w:t>1)</w:t>
      </w:r>
      <w:r w:rsidR="00152C2C">
        <w:rPr>
          <w:rFonts w:hint="eastAsia"/>
          <w:color w:val="000000"/>
          <w:sz w:val="28"/>
          <w:szCs w:val="28"/>
        </w:rPr>
        <w:t>本项目是</w:t>
      </w:r>
      <w:bookmarkStart w:id="3051" w:name="OLE_LINK45"/>
      <w:r w:rsidR="00152C2C">
        <w:rPr>
          <w:rFonts w:hint="eastAsia"/>
          <w:color w:val="000000"/>
          <w:sz w:val="28"/>
          <w:szCs w:val="28"/>
        </w:rPr>
        <w:t>为</w:t>
      </w:r>
      <w:bookmarkStart w:id="3052" w:name="OLE_LINK571"/>
      <w:bookmarkStart w:id="3053" w:name="OLE_LINK572"/>
      <w:r w:rsidR="00152C2C">
        <w:rPr>
          <w:rFonts w:hint="eastAsia"/>
          <w:color w:val="000000"/>
          <w:sz w:val="28"/>
          <w:szCs w:val="28"/>
        </w:rPr>
        <w:t>全厂工艺装置配置</w:t>
      </w:r>
      <w:bookmarkEnd w:id="3052"/>
      <w:bookmarkEnd w:id="3053"/>
      <w:r w:rsidR="00152C2C">
        <w:rPr>
          <w:rFonts w:hint="eastAsia"/>
          <w:color w:val="000000"/>
          <w:sz w:val="28"/>
          <w:szCs w:val="28"/>
        </w:rPr>
        <w:t>必要的原料储罐，按满足储存需要设置液体成品储罐、仓库等而进行的改造</w:t>
      </w:r>
      <w:bookmarkEnd w:id="3051"/>
      <w:r w:rsidR="00152C2C">
        <w:rPr>
          <w:rFonts w:hint="eastAsia"/>
          <w:color w:val="000000"/>
          <w:sz w:val="28"/>
          <w:szCs w:val="28"/>
        </w:rPr>
        <w:t>，实施前已根据全厂总物料平衡及全厂总平面布置的要求确定，改造内容符合</w:t>
      </w:r>
      <w:r w:rsidR="00152C2C">
        <w:rPr>
          <w:rFonts w:ascii="宋体" w:hAnsi="宋体" w:cs="宋体" w:hint="eastAsia"/>
          <w:kern w:val="0"/>
          <w:sz w:val="28"/>
          <w:szCs w:val="28"/>
        </w:rPr>
        <w:t>原辅料、产品储存场所匹配</w:t>
      </w:r>
      <w:r w:rsidR="00152C2C">
        <w:rPr>
          <w:rFonts w:hint="eastAsia"/>
          <w:color w:val="000000"/>
          <w:sz w:val="28"/>
          <w:szCs w:val="28"/>
        </w:rPr>
        <w:t>。</w:t>
      </w:r>
    </w:p>
    <w:p w14:paraId="04AE9169" w14:textId="77777777" w:rsidR="00CC5F7E" w:rsidRPr="001129A7" w:rsidRDefault="00CC5F7E">
      <w:pPr>
        <w:spacing w:line="500" w:lineRule="exact"/>
        <w:ind w:firstLineChars="200" w:firstLine="560"/>
        <w:rPr>
          <w:rFonts w:ascii="宋体" w:hAnsi="宋体" w:cs="宋体" w:hint="eastAsia"/>
          <w:kern w:val="0"/>
          <w:sz w:val="28"/>
          <w:szCs w:val="28"/>
          <w:highlight w:val="yellow"/>
        </w:rPr>
      </w:pPr>
      <w:r w:rsidRPr="001129A7">
        <w:rPr>
          <w:rFonts w:ascii="宋体" w:hAnsi="宋体" w:cs="宋体" w:hint="eastAsia"/>
          <w:kern w:val="0"/>
          <w:sz w:val="28"/>
          <w:szCs w:val="28"/>
          <w:highlight w:val="yellow"/>
        </w:rPr>
        <w:t>2)</w:t>
      </w:r>
      <w:r w:rsidR="001129A7" w:rsidRPr="001129A7">
        <w:rPr>
          <w:rFonts w:ascii="宋体" w:hAnsi="宋体" w:cs="宋体" w:hint="eastAsia"/>
          <w:kern w:val="0"/>
          <w:sz w:val="28"/>
          <w:szCs w:val="28"/>
          <w:highlight w:val="yellow"/>
        </w:rPr>
        <w:t xml:space="preserve"> 项目实施后，化学品库区</w:t>
      </w:r>
      <w:r w:rsidR="001129A7">
        <w:rPr>
          <w:rFonts w:ascii="宋体" w:hAnsi="宋体" w:cs="宋体" w:hint="eastAsia"/>
          <w:kern w:val="0"/>
          <w:sz w:val="28"/>
          <w:szCs w:val="28"/>
          <w:highlight w:val="yellow"/>
        </w:rPr>
        <w:t>内、外</w:t>
      </w:r>
      <w:r w:rsidR="001129A7" w:rsidRPr="001129A7">
        <w:rPr>
          <w:rFonts w:ascii="宋体" w:hAnsi="宋体" w:cs="宋体" w:hint="eastAsia"/>
          <w:kern w:val="0"/>
          <w:sz w:val="28"/>
          <w:szCs w:val="28"/>
          <w:highlight w:val="yellow"/>
        </w:rPr>
        <w:t>道路上日均增加30t运输车辆3车次，可通过合理调度安排好车辆进出。</w:t>
      </w:r>
    </w:p>
    <w:bookmarkEnd w:id="3046"/>
    <w:bookmarkEnd w:id="3049"/>
    <w:bookmarkEnd w:id="3050"/>
    <w:p w14:paraId="380D20D1" w14:textId="77777777" w:rsidR="00152C2C" w:rsidRDefault="00152C2C">
      <w:pPr>
        <w:spacing w:line="500" w:lineRule="exact"/>
        <w:ind w:firstLineChars="200" w:firstLine="560"/>
        <w:rPr>
          <w:rFonts w:hint="eastAsia"/>
          <w:sz w:val="28"/>
          <w:szCs w:val="28"/>
        </w:rPr>
      </w:pPr>
      <w:r>
        <w:rPr>
          <w:rFonts w:hint="eastAsia"/>
          <w:sz w:val="28"/>
          <w:szCs w:val="28"/>
        </w:rPr>
        <w:t>（</w:t>
      </w:r>
      <w:r>
        <w:rPr>
          <w:rFonts w:ascii="宋体" w:hAnsi="宋体" w:cs="宋体" w:hint="eastAsia"/>
          <w:kern w:val="0"/>
          <w:sz w:val="28"/>
          <w:szCs w:val="28"/>
        </w:rPr>
        <w:t>3）公用工程匹配情况</w:t>
      </w:r>
    </w:p>
    <w:p w14:paraId="6AB0CA30" w14:textId="77777777" w:rsidR="00152C2C" w:rsidRDefault="00152C2C">
      <w:pPr>
        <w:spacing w:line="500" w:lineRule="exact"/>
        <w:ind w:firstLine="561"/>
        <w:rPr>
          <w:rFonts w:ascii="宋体" w:hAnsi="宋体" w:cs="宋体" w:hint="eastAsia"/>
          <w:kern w:val="0"/>
          <w:sz w:val="28"/>
          <w:szCs w:val="28"/>
        </w:rPr>
      </w:pPr>
      <w:r>
        <w:rPr>
          <w:rFonts w:ascii="宋体" w:hAnsi="宋体" w:cs="宋体" w:hint="eastAsia"/>
          <w:kern w:val="0"/>
          <w:sz w:val="28"/>
          <w:szCs w:val="28"/>
        </w:rPr>
        <w:lastRenderedPageBreak/>
        <w:t>本项目各单元公用工程见报告2.2.6章节。</w:t>
      </w:r>
    </w:p>
    <w:p w14:paraId="1B499298" w14:textId="77777777" w:rsidR="00152C2C" w:rsidRDefault="00152C2C">
      <w:pPr>
        <w:spacing w:line="500" w:lineRule="exact"/>
        <w:ind w:firstLine="561"/>
        <w:rPr>
          <w:rFonts w:ascii="宋体" w:hAnsi="宋体" w:hint="eastAsia"/>
          <w:sz w:val="28"/>
          <w:szCs w:val="28"/>
        </w:rPr>
      </w:pPr>
      <w:bookmarkStart w:id="3054" w:name="OLE_LINK203"/>
      <w:bookmarkStart w:id="3055" w:name="OLE_LINK204"/>
      <w:r>
        <w:rPr>
          <w:rFonts w:ascii="宋体" w:hAnsi="宋体" w:cs="宋体" w:hint="eastAsia"/>
          <w:kern w:val="0"/>
          <w:sz w:val="28"/>
          <w:szCs w:val="28"/>
        </w:rPr>
        <w:t>1）炼油老区罐区系统改造各单元涉及的公用工程基本上为给排水、电。已有罐区已设置给排水系统，本项目依托已有。用电基本上为</w:t>
      </w:r>
      <w:r>
        <w:rPr>
          <w:rFonts w:ascii="宋体" w:hAnsi="宋体"/>
          <w:sz w:val="28"/>
          <w:szCs w:val="28"/>
        </w:rPr>
        <w:t>新增电动阀</w:t>
      </w:r>
      <w:r>
        <w:rPr>
          <w:rFonts w:ascii="宋体" w:hAnsi="宋体" w:hint="eastAsia"/>
          <w:sz w:val="28"/>
          <w:szCs w:val="28"/>
        </w:rPr>
        <w:t>、</w:t>
      </w:r>
      <w:r>
        <w:rPr>
          <w:rFonts w:ascii="宋体" w:hAnsi="宋体"/>
          <w:sz w:val="28"/>
          <w:szCs w:val="28"/>
        </w:rPr>
        <w:t>储罐内设置的搅拌器</w:t>
      </w:r>
      <w:r>
        <w:rPr>
          <w:rFonts w:ascii="宋体" w:hAnsi="宋体" w:hint="eastAsia"/>
          <w:sz w:val="28"/>
          <w:szCs w:val="28"/>
        </w:rPr>
        <w:t>、机泵</w:t>
      </w:r>
      <w:r>
        <w:rPr>
          <w:rFonts w:ascii="宋体" w:hAnsi="宋体"/>
          <w:sz w:val="28"/>
          <w:szCs w:val="28"/>
        </w:rPr>
        <w:t>配电</w:t>
      </w:r>
      <w:r>
        <w:rPr>
          <w:rFonts w:ascii="宋体" w:hAnsi="宋体" w:hint="eastAsia"/>
          <w:sz w:val="28"/>
          <w:szCs w:val="28"/>
        </w:rPr>
        <w:t>及照明等，</w:t>
      </w:r>
      <w:r>
        <w:rPr>
          <w:rFonts w:ascii="宋体" w:hAnsi="宋体"/>
          <w:sz w:val="28"/>
          <w:szCs w:val="28"/>
        </w:rPr>
        <w:t>用电负荷主要为二级负荷</w:t>
      </w:r>
      <w:r>
        <w:rPr>
          <w:rFonts w:ascii="宋体" w:hAnsi="宋体" w:cs="宋体" w:hint="eastAsia"/>
          <w:kern w:val="0"/>
          <w:sz w:val="28"/>
          <w:szCs w:val="28"/>
        </w:rPr>
        <w:t>，且为间歇式，增加的用电量通过</w:t>
      </w:r>
      <w:r>
        <w:rPr>
          <w:rFonts w:ascii="宋体" w:hAnsi="宋体"/>
          <w:sz w:val="28"/>
          <w:szCs w:val="28"/>
        </w:rPr>
        <w:t>新增</w:t>
      </w:r>
      <w:r>
        <w:rPr>
          <w:rFonts w:ascii="宋体" w:hAnsi="宋体" w:hint="eastAsia"/>
          <w:sz w:val="28"/>
          <w:szCs w:val="28"/>
        </w:rPr>
        <w:t>高、</w:t>
      </w:r>
      <w:r>
        <w:rPr>
          <w:rFonts w:ascii="宋体" w:hAnsi="宋体"/>
          <w:sz w:val="28"/>
          <w:szCs w:val="28"/>
        </w:rPr>
        <w:t>低压开关柜</w:t>
      </w:r>
      <w:r>
        <w:rPr>
          <w:rFonts w:ascii="宋体" w:hAnsi="宋体" w:hint="eastAsia"/>
          <w:sz w:val="28"/>
          <w:szCs w:val="28"/>
        </w:rPr>
        <w:t>、</w:t>
      </w:r>
      <w:r>
        <w:rPr>
          <w:rFonts w:ascii="宋体" w:hAnsi="宋体"/>
          <w:sz w:val="28"/>
          <w:szCs w:val="28"/>
        </w:rPr>
        <w:t>更新电机配电抽屉</w:t>
      </w:r>
      <w:r>
        <w:rPr>
          <w:rFonts w:ascii="宋体" w:hAnsi="宋体" w:hint="eastAsia"/>
          <w:sz w:val="28"/>
          <w:szCs w:val="28"/>
        </w:rPr>
        <w:t>等得到解决。</w:t>
      </w:r>
    </w:p>
    <w:p w14:paraId="70898E0F" w14:textId="77777777" w:rsidR="00152C2C" w:rsidRDefault="00152C2C">
      <w:pPr>
        <w:spacing w:line="500" w:lineRule="exact"/>
        <w:ind w:firstLine="561"/>
        <w:rPr>
          <w:rFonts w:ascii="宋体" w:hAnsi="宋体" w:cs="宋体" w:hint="eastAsia"/>
          <w:kern w:val="0"/>
          <w:sz w:val="28"/>
          <w:szCs w:val="28"/>
        </w:rPr>
      </w:pPr>
      <w:r>
        <w:rPr>
          <w:rFonts w:ascii="宋体" w:hAnsi="宋体" w:cs="宋体" w:hint="eastAsia"/>
          <w:kern w:val="0"/>
          <w:sz w:val="28"/>
          <w:szCs w:val="28"/>
        </w:rPr>
        <w:t>2）公共仓库及化学品库</w:t>
      </w:r>
      <w:bookmarkStart w:id="3056" w:name="OLE_LINK537"/>
      <w:bookmarkStart w:id="3057" w:name="OLE_LINK538"/>
      <w:r>
        <w:rPr>
          <w:rFonts w:ascii="宋体" w:hAnsi="宋体" w:cs="宋体" w:hint="eastAsia"/>
          <w:kern w:val="0"/>
          <w:sz w:val="28"/>
          <w:szCs w:val="28"/>
        </w:rPr>
        <w:t>涉及的公用工程为</w:t>
      </w:r>
      <w:bookmarkEnd w:id="3056"/>
      <w:bookmarkEnd w:id="3057"/>
      <w:r>
        <w:rPr>
          <w:rFonts w:ascii="宋体" w:hAnsi="宋体" w:cs="宋体" w:hint="eastAsia"/>
          <w:kern w:val="0"/>
          <w:sz w:val="28"/>
          <w:szCs w:val="28"/>
        </w:rPr>
        <w:t>给排水、电。其中配电主要用于照明及风机，已根据需要新增</w:t>
      </w:r>
      <w:r>
        <w:rPr>
          <w:rFonts w:ascii="宋体" w:hAnsi="宋体" w:hint="eastAsia"/>
          <w:color w:val="000000"/>
          <w:sz w:val="28"/>
          <w:szCs w:val="28"/>
        </w:rPr>
        <w:t>开关柜得到解决。给水依托已有系统。排水</w:t>
      </w:r>
      <w:r>
        <w:rPr>
          <w:rFonts w:ascii="宋体" w:hAnsi="宋体" w:cs="宋体" w:hint="eastAsia"/>
          <w:color w:val="000000"/>
          <w:kern w:val="0"/>
          <w:sz w:val="28"/>
          <w:szCs w:val="28"/>
        </w:rPr>
        <w:t>丙类化学品库地面冲洗、洗眼器排水等，已配套新建污水池。</w:t>
      </w:r>
    </w:p>
    <w:p w14:paraId="681BC22B" w14:textId="77777777" w:rsidR="00152C2C" w:rsidRDefault="00152C2C">
      <w:pPr>
        <w:spacing w:line="500" w:lineRule="exact"/>
        <w:ind w:firstLine="561"/>
        <w:rPr>
          <w:rFonts w:ascii="宋体" w:hAnsi="宋体" w:cs="宋体" w:hint="eastAsia"/>
          <w:color w:val="FF0000"/>
          <w:kern w:val="0"/>
          <w:sz w:val="28"/>
          <w:szCs w:val="28"/>
        </w:rPr>
      </w:pPr>
      <w:r>
        <w:rPr>
          <w:rFonts w:ascii="宋体" w:hAnsi="宋体" w:cs="宋体" w:hint="eastAsia"/>
          <w:color w:val="FF0000"/>
          <w:kern w:val="0"/>
          <w:sz w:val="28"/>
          <w:szCs w:val="28"/>
        </w:rPr>
        <w:t>3）</w:t>
      </w:r>
      <w:r>
        <w:rPr>
          <w:rFonts w:ascii="宋体" w:hAnsi="宋体" w:hint="eastAsia"/>
          <w:color w:val="000000"/>
          <w:sz w:val="28"/>
          <w:szCs w:val="28"/>
        </w:rPr>
        <w:t>PP装置老区配套改造</w:t>
      </w:r>
      <w:r>
        <w:rPr>
          <w:rFonts w:ascii="宋体" w:hAnsi="宋体" w:cs="宋体" w:hint="eastAsia"/>
          <w:kern w:val="0"/>
          <w:sz w:val="28"/>
          <w:szCs w:val="28"/>
        </w:rPr>
        <w:t>涉及的公用工程为给排水、</w:t>
      </w:r>
      <w:bookmarkStart w:id="3058" w:name="OLE_LINK541"/>
      <w:bookmarkStart w:id="3059" w:name="OLE_LINK553"/>
      <w:r>
        <w:rPr>
          <w:rFonts w:ascii="宋体" w:hAnsi="宋体" w:hint="eastAsia"/>
          <w:sz w:val="28"/>
          <w:szCs w:val="28"/>
        </w:rPr>
        <w:t>蒸汽、氮气、风</w:t>
      </w:r>
      <w:bookmarkEnd w:id="3058"/>
      <w:bookmarkEnd w:id="3059"/>
      <w:r>
        <w:rPr>
          <w:rFonts w:ascii="宋体" w:hAnsi="宋体" w:hint="eastAsia"/>
          <w:sz w:val="28"/>
          <w:szCs w:val="28"/>
        </w:rPr>
        <w:t>、电。其中配电依托已有并新增开关柜。给排水依托已有。</w:t>
      </w:r>
      <w:bookmarkStart w:id="3060" w:name="OLE_LINK587"/>
      <w:bookmarkStart w:id="3061" w:name="OLE_LINK592"/>
      <w:r>
        <w:rPr>
          <w:rFonts w:ascii="宋体" w:hAnsi="宋体" w:hint="eastAsia"/>
          <w:sz w:val="28"/>
          <w:szCs w:val="28"/>
        </w:rPr>
        <w:t>蒸汽、氮气、风</w:t>
      </w:r>
      <w:bookmarkEnd w:id="3060"/>
      <w:bookmarkEnd w:id="3061"/>
      <w:r>
        <w:rPr>
          <w:rFonts w:ascii="宋体" w:hAnsi="宋体" w:hint="eastAsia"/>
          <w:sz w:val="28"/>
          <w:szCs w:val="28"/>
        </w:rPr>
        <w:t>等已根据本项目火炬需要进行匹配性设计。</w:t>
      </w:r>
    </w:p>
    <w:bookmarkEnd w:id="3054"/>
    <w:bookmarkEnd w:id="3055"/>
    <w:p w14:paraId="0BF4DB0B" w14:textId="77777777" w:rsidR="00152C2C" w:rsidRDefault="00152C2C">
      <w:pPr>
        <w:spacing w:line="500" w:lineRule="exact"/>
        <w:ind w:firstLine="561"/>
        <w:rPr>
          <w:rFonts w:ascii="宋体" w:hAnsi="宋体" w:cs="宋体" w:hint="eastAsia"/>
          <w:color w:val="FF0000"/>
          <w:kern w:val="0"/>
          <w:sz w:val="28"/>
          <w:szCs w:val="28"/>
        </w:rPr>
      </w:pPr>
      <w:r>
        <w:rPr>
          <w:rFonts w:ascii="宋体" w:hAnsi="宋体" w:cs="宋体" w:hint="eastAsia"/>
          <w:color w:val="FF0000"/>
          <w:kern w:val="0"/>
          <w:sz w:val="28"/>
          <w:szCs w:val="28"/>
        </w:rPr>
        <w:t>小结：</w:t>
      </w:r>
    </w:p>
    <w:p w14:paraId="4B83EC4B" w14:textId="77777777" w:rsidR="00152C2C" w:rsidRDefault="00152C2C">
      <w:pPr>
        <w:spacing w:line="500" w:lineRule="exact"/>
        <w:ind w:firstLineChars="200" w:firstLine="560"/>
        <w:rPr>
          <w:rFonts w:hint="eastAsia"/>
          <w:color w:val="000000"/>
          <w:sz w:val="28"/>
          <w:szCs w:val="28"/>
        </w:rPr>
      </w:pPr>
      <w:bookmarkStart w:id="3062" w:name="OLE_LINK205"/>
      <w:bookmarkStart w:id="3063" w:name="OLE_LINK206"/>
      <w:r>
        <w:rPr>
          <w:rFonts w:hAnsi="宋体" w:cs="宋体" w:hint="eastAsia"/>
          <w:sz w:val="28"/>
          <w:szCs w:val="28"/>
        </w:rPr>
        <w:t>（</w:t>
      </w:r>
      <w:r>
        <w:rPr>
          <w:rFonts w:hAnsi="宋体" w:cs="宋体" w:hint="eastAsia"/>
          <w:sz w:val="28"/>
          <w:szCs w:val="28"/>
        </w:rPr>
        <w:t>1</w:t>
      </w:r>
      <w:r>
        <w:rPr>
          <w:rFonts w:hAnsi="宋体" w:cs="宋体" w:hint="eastAsia"/>
          <w:sz w:val="28"/>
          <w:szCs w:val="28"/>
        </w:rPr>
        <w:t>）</w:t>
      </w:r>
      <w:r>
        <w:rPr>
          <w:rFonts w:hint="eastAsia"/>
          <w:color w:val="000000"/>
          <w:sz w:val="28"/>
          <w:szCs w:val="28"/>
        </w:rPr>
        <w:t>本项目是为全厂工艺装置配置必要的原料储罐，按满足储存需要设置液体成品储罐、仓库等而进行的改造，实施前已根据全厂总物料平衡及全厂总平面布置的要求确定，改造内容符合</w:t>
      </w:r>
      <w:r>
        <w:rPr>
          <w:rFonts w:ascii="宋体" w:hAnsi="宋体" w:cs="宋体" w:hint="eastAsia"/>
          <w:kern w:val="0"/>
          <w:sz w:val="28"/>
          <w:szCs w:val="28"/>
        </w:rPr>
        <w:t>原辅料、产品储存场所匹配</w:t>
      </w:r>
      <w:r>
        <w:rPr>
          <w:rFonts w:hint="eastAsia"/>
          <w:color w:val="000000"/>
          <w:sz w:val="28"/>
          <w:szCs w:val="28"/>
        </w:rPr>
        <w:t>。</w:t>
      </w:r>
    </w:p>
    <w:p w14:paraId="1F0CD509" w14:textId="77777777" w:rsidR="00152C2C" w:rsidRDefault="00152C2C">
      <w:pPr>
        <w:adjustRightInd w:val="0"/>
        <w:snapToGrid w:val="0"/>
        <w:spacing w:line="500" w:lineRule="exact"/>
        <w:ind w:firstLineChars="200" w:firstLine="560"/>
        <w:rPr>
          <w:rFonts w:hAnsi="宋体" w:cs="宋体" w:hint="eastAsia"/>
          <w:sz w:val="28"/>
          <w:szCs w:val="28"/>
        </w:rPr>
      </w:pPr>
      <w:r>
        <w:rPr>
          <w:rFonts w:hAnsi="宋体" w:cs="宋体" w:hint="eastAsia"/>
          <w:sz w:val="28"/>
          <w:szCs w:val="28"/>
        </w:rPr>
        <w:t>（</w:t>
      </w:r>
      <w:r>
        <w:rPr>
          <w:rFonts w:hAnsi="宋体" w:cs="宋体" w:hint="eastAsia"/>
          <w:sz w:val="28"/>
          <w:szCs w:val="28"/>
        </w:rPr>
        <w:t>2</w:t>
      </w:r>
      <w:r>
        <w:rPr>
          <w:rFonts w:hAnsi="宋体" w:cs="宋体" w:hint="eastAsia"/>
          <w:sz w:val="28"/>
          <w:szCs w:val="28"/>
        </w:rPr>
        <w:t>）配套公用工程系统的给排水</w:t>
      </w:r>
      <w:r>
        <w:rPr>
          <w:rFonts w:hAnsi="宋体" w:cs="宋体" w:hint="eastAsia"/>
          <w:sz w:val="28"/>
          <w:szCs w:val="28"/>
        </w:rPr>
        <w:t xml:space="preserve"> </w:t>
      </w:r>
      <w:r>
        <w:rPr>
          <w:rFonts w:hAnsi="宋体" w:cs="宋体" w:hint="eastAsia"/>
          <w:sz w:val="28"/>
          <w:szCs w:val="28"/>
        </w:rPr>
        <w:t>、用电、</w:t>
      </w:r>
      <w:r>
        <w:rPr>
          <w:rFonts w:ascii="宋体" w:hAnsi="宋体" w:hint="eastAsia"/>
          <w:sz w:val="28"/>
          <w:szCs w:val="28"/>
        </w:rPr>
        <w:t>蒸汽、氮气、风</w:t>
      </w:r>
      <w:r>
        <w:rPr>
          <w:rFonts w:hAnsi="宋体" w:cs="宋体" w:hint="eastAsia"/>
          <w:sz w:val="28"/>
          <w:szCs w:val="28"/>
        </w:rPr>
        <w:t>等能力都能满足本项目需求。</w:t>
      </w:r>
    </w:p>
    <w:p w14:paraId="4A55814D" w14:textId="77777777" w:rsidR="00152C2C" w:rsidRDefault="00152C2C">
      <w:pPr>
        <w:pStyle w:val="3"/>
        <w:spacing w:line="500" w:lineRule="exact"/>
        <w:rPr>
          <w:rFonts w:hAnsi="黑体" w:cs="宋体" w:hint="eastAsia"/>
        </w:rPr>
      </w:pPr>
      <w:bookmarkStart w:id="3064" w:name="_Toc14619"/>
      <w:bookmarkStart w:id="3065" w:name="_Toc32188"/>
      <w:bookmarkStart w:id="3066" w:name="_Toc12577"/>
      <w:bookmarkStart w:id="3067" w:name="_Toc25292"/>
      <w:bookmarkStart w:id="3068" w:name="_Toc16625"/>
      <w:bookmarkStart w:id="3069" w:name="_Toc19150"/>
      <w:bookmarkStart w:id="3070" w:name="_Toc19238"/>
      <w:bookmarkStart w:id="3071" w:name="_Toc5927"/>
      <w:bookmarkStart w:id="3072" w:name="_Toc179880218"/>
      <w:bookmarkStart w:id="3073" w:name="_Toc28123"/>
      <w:bookmarkStart w:id="3074" w:name="_Toc10701"/>
      <w:bookmarkStart w:id="3075" w:name="_Toc965"/>
      <w:bookmarkStart w:id="3076" w:name="_Toc25843"/>
      <w:bookmarkStart w:id="3077" w:name="_Toc3881"/>
      <w:bookmarkStart w:id="3078" w:name="_Toc3893"/>
      <w:bookmarkStart w:id="3079" w:name="_Toc207606723"/>
      <w:bookmarkStart w:id="3080" w:name="_Toc18014"/>
      <w:bookmarkStart w:id="3081" w:name="_Toc27310"/>
      <w:bookmarkStart w:id="3082" w:name="_Toc190762639"/>
      <w:bookmarkStart w:id="3083" w:name="_Toc198521589"/>
      <w:bookmarkStart w:id="3084" w:name="_Toc198457661"/>
      <w:bookmarkEnd w:id="2071"/>
      <w:bookmarkEnd w:id="2072"/>
      <w:bookmarkEnd w:id="2073"/>
      <w:bookmarkEnd w:id="2074"/>
      <w:bookmarkEnd w:id="3062"/>
      <w:bookmarkEnd w:id="3063"/>
      <w:r>
        <w:rPr>
          <w:rFonts w:hAnsi="黑体" w:cs="宋体" w:hint="eastAsia"/>
        </w:rPr>
        <w:t>附件7.3 分析消防的匹配情况</w:t>
      </w:r>
      <w:bookmarkEnd w:id="3064"/>
      <w:bookmarkEnd w:id="3065"/>
      <w:bookmarkEnd w:id="3066"/>
      <w:bookmarkEnd w:id="3067"/>
      <w:bookmarkEnd w:id="3068"/>
      <w:bookmarkEnd w:id="3069"/>
      <w:bookmarkEnd w:id="3070"/>
      <w:bookmarkEnd w:id="3071"/>
      <w:bookmarkEnd w:id="3072"/>
      <w:bookmarkEnd w:id="3073"/>
      <w:bookmarkEnd w:id="3074"/>
      <w:bookmarkEnd w:id="3075"/>
    </w:p>
    <w:p w14:paraId="4D4E484E"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本项目各单元消防设施及镇海炼化消防设施见报告2.2.7章节。</w:t>
      </w:r>
    </w:p>
    <w:p w14:paraId="4F38B04D"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（1）消防道路的匹配性</w:t>
      </w:r>
    </w:p>
    <w:p w14:paraId="4CD05D41" w14:textId="77777777" w:rsidR="00152C2C" w:rsidRDefault="00152C2C">
      <w:pPr>
        <w:spacing w:line="500" w:lineRule="exact"/>
        <w:ind w:firstLineChars="200" w:firstLine="560"/>
        <w:rPr>
          <w:rFonts w:ascii="宋体" w:hAnsi="宋体" w:hint="eastAsia"/>
          <w:sz w:val="28"/>
          <w:szCs w:val="28"/>
        </w:rPr>
      </w:pPr>
      <w:r>
        <w:rPr>
          <w:rFonts w:ascii="宋体" w:hAnsi="宋体" w:cs="宋体" w:hint="eastAsia"/>
          <w:sz w:val="28"/>
          <w:szCs w:val="28"/>
        </w:rPr>
        <w:t>本项目</w:t>
      </w:r>
      <w:bookmarkStart w:id="3085" w:name="OLE_LINK598"/>
      <w:bookmarkStart w:id="3086" w:name="OLE_LINK597"/>
      <w:r>
        <w:rPr>
          <w:rFonts w:ascii="宋体" w:hAnsi="宋体" w:hint="eastAsia"/>
          <w:sz w:val="28"/>
          <w:szCs w:val="28"/>
        </w:rPr>
        <w:t>炼油老区罐区系统改造单元</w:t>
      </w:r>
      <w:bookmarkEnd w:id="3085"/>
      <w:bookmarkEnd w:id="3086"/>
      <w:r>
        <w:rPr>
          <w:rFonts w:ascii="宋体" w:hAnsi="宋体" w:hint="eastAsia"/>
          <w:sz w:val="28"/>
          <w:szCs w:val="28"/>
        </w:rPr>
        <w:t>所在罐区周围已设置消防道路，本项目依托已有消防道路。</w:t>
      </w:r>
    </w:p>
    <w:p w14:paraId="709653F0" w14:textId="77777777" w:rsidR="00152C2C" w:rsidRDefault="00152C2C">
      <w:pPr>
        <w:tabs>
          <w:tab w:val="left" w:pos="892"/>
        </w:tabs>
        <w:spacing w:line="500" w:lineRule="exact"/>
        <w:ind w:firstLineChars="200" w:firstLine="560"/>
        <w:rPr>
          <w:rFonts w:ascii="宋体" w:hAnsi="宋体" w:hint="eastAsia"/>
          <w:sz w:val="28"/>
          <w:szCs w:val="28"/>
        </w:rPr>
      </w:pPr>
      <w:r>
        <w:rPr>
          <w:rFonts w:ascii="宋体" w:hAnsi="宋体" w:hint="eastAsia"/>
          <w:sz w:val="28"/>
          <w:szCs w:val="28"/>
        </w:rPr>
        <w:t>根据公共仓库及化学品库、PP装置老区配套改造平面布置图，仓库及火炬区周边已设置消防道路并与</w:t>
      </w:r>
      <w:r>
        <w:rPr>
          <w:rFonts w:ascii="宋体" w:hAnsi="宋体" w:cs="宋体" w:hint="eastAsia"/>
          <w:sz w:val="28"/>
          <w:szCs w:val="28"/>
        </w:rPr>
        <w:t>厂区已有消防道路衔接。</w:t>
      </w:r>
    </w:p>
    <w:p w14:paraId="521F0969"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（2）消防水设施及泡沫系统的匹配性</w:t>
      </w:r>
    </w:p>
    <w:p w14:paraId="0BB8D84A" w14:textId="77777777" w:rsidR="00152C2C" w:rsidRDefault="00152C2C">
      <w:pPr>
        <w:widowControl/>
        <w:spacing w:line="500" w:lineRule="exact"/>
        <w:ind w:firstLineChars="200" w:firstLine="560"/>
        <w:rPr>
          <w:rFonts w:ascii="宋体" w:hAnsi="宋体" w:hint="eastAsia"/>
          <w:sz w:val="28"/>
          <w:szCs w:val="28"/>
        </w:rPr>
      </w:pPr>
      <w:r>
        <w:rPr>
          <w:rFonts w:ascii="宋体" w:hAnsi="宋体" w:cs="宋体" w:hint="eastAsia"/>
          <w:color w:val="000000"/>
          <w:kern w:val="0"/>
          <w:sz w:val="28"/>
          <w:szCs w:val="28"/>
        </w:rPr>
        <w:t>1）</w:t>
      </w:r>
      <w:bookmarkStart w:id="3087" w:name="OLE_LINK39"/>
      <w:bookmarkStart w:id="3088" w:name="OLE_LINK40"/>
      <w:bookmarkStart w:id="3089" w:name="OLE_LINK631"/>
      <w:bookmarkStart w:id="3090" w:name="OLE_LINK632"/>
      <w:r>
        <w:rPr>
          <w:rFonts w:ascii="宋体" w:hAnsi="宋体" w:hint="eastAsia"/>
          <w:sz w:val="28"/>
          <w:szCs w:val="28"/>
        </w:rPr>
        <w:t>罐G301～308</w:t>
      </w:r>
      <w:bookmarkEnd w:id="3087"/>
      <w:bookmarkEnd w:id="3088"/>
      <w:r>
        <w:rPr>
          <w:rFonts w:ascii="宋体" w:hAnsi="宋体" w:hint="eastAsia"/>
          <w:sz w:val="28"/>
          <w:szCs w:val="28"/>
        </w:rPr>
        <w:t>功能调整单元</w:t>
      </w:r>
      <w:bookmarkEnd w:id="3089"/>
      <w:bookmarkEnd w:id="3090"/>
    </w:p>
    <w:p w14:paraId="4D4E4BE0"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hint="eastAsia"/>
          <w:sz w:val="28"/>
          <w:szCs w:val="28"/>
        </w:rPr>
        <w:t>罐G301～308功能调整单元涉及新增7台13000m</w:t>
      </w:r>
      <w:r>
        <w:rPr>
          <w:rFonts w:ascii="宋体" w:hAnsi="宋体" w:hint="eastAsia"/>
          <w:sz w:val="28"/>
          <w:szCs w:val="28"/>
          <w:vertAlign w:val="superscript"/>
        </w:rPr>
        <w:t>3</w:t>
      </w:r>
      <w:r>
        <w:rPr>
          <w:rFonts w:ascii="宋体" w:hAnsi="宋体" w:hint="eastAsia"/>
          <w:sz w:val="28"/>
          <w:szCs w:val="28"/>
        </w:rPr>
        <w:t>储罐。</w:t>
      </w:r>
    </w:p>
    <w:p w14:paraId="4FC1A4AB" w14:textId="77777777" w:rsidR="00152C2C" w:rsidRDefault="00152C2C">
      <w:pPr>
        <w:widowControl/>
        <w:spacing w:line="500" w:lineRule="exact"/>
        <w:ind w:firstLineChars="200" w:firstLine="560"/>
        <w:rPr>
          <w:rFonts w:ascii="宋体" w:hAnsi="宋体" w:hint="eastAsia"/>
          <w:sz w:val="28"/>
          <w:szCs w:val="28"/>
        </w:rPr>
      </w:pPr>
      <w:r>
        <w:rPr>
          <w:rFonts w:ascii="宋体" w:hAnsi="宋体" w:hint="eastAsia"/>
          <w:sz w:val="28"/>
          <w:szCs w:val="28"/>
        </w:rPr>
        <w:lastRenderedPageBreak/>
        <w:t>A 消防水设施</w:t>
      </w:r>
    </w:p>
    <w:p w14:paraId="52D71B39" w14:textId="77777777" w:rsidR="00152C2C" w:rsidRDefault="00152C2C">
      <w:pPr>
        <w:widowControl/>
        <w:spacing w:line="500" w:lineRule="exact"/>
        <w:ind w:firstLineChars="200" w:firstLine="560"/>
        <w:rPr>
          <w:rFonts w:ascii="宋体" w:hAnsi="宋体" w:cs="宋体" w:hint="eastAsia"/>
          <w:color w:val="000000"/>
          <w:kern w:val="0"/>
          <w:sz w:val="28"/>
          <w:szCs w:val="28"/>
        </w:rPr>
      </w:pPr>
      <w:bookmarkStart w:id="3091" w:name="OLE_LINK625"/>
      <w:bookmarkStart w:id="3092" w:name="OLE_LINK624"/>
      <w:r>
        <w:rPr>
          <w:rFonts w:ascii="宋体" w:hAnsi="宋体" w:cs="宋体"/>
          <w:color w:val="000000"/>
          <w:kern w:val="0"/>
          <w:sz w:val="28"/>
          <w:szCs w:val="28"/>
        </w:rPr>
        <w:t>根据《石油化工企业防火设计标准（2018 版）》（GB50160-2008）</w:t>
      </w:r>
      <w:r>
        <w:rPr>
          <w:rFonts w:ascii="宋体" w:hAnsi="宋体" w:cs="宋体" w:hint="eastAsia"/>
          <w:color w:val="000000"/>
          <w:kern w:val="0"/>
          <w:sz w:val="28"/>
          <w:szCs w:val="28"/>
        </w:rPr>
        <w:t>第</w:t>
      </w:r>
      <w:r>
        <w:rPr>
          <w:rFonts w:ascii="宋体" w:hAnsi="宋体" w:cs="宋体"/>
          <w:color w:val="000000"/>
          <w:kern w:val="0"/>
          <w:sz w:val="28"/>
          <w:szCs w:val="28"/>
        </w:rPr>
        <w:t>8.4.5条：</w:t>
      </w:r>
      <w:r>
        <w:rPr>
          <w:rFonts w:ascii="宋体" w:hAnsi="宋体" w:cs="宋体" w:hint="eastAsia"/>
          <w:color w:val="000000"/>
          <w:kern w:val="0"/>
          <w:sz w:val="28"/>
          <w:szCs w:val="28"/>
        </w:rPr>
        <w:t>“</w:t>
      </w:r>
      <w:r>
        <w:rPr>
          <w:rFonts w:ascii="宋体" w:hAnsi="宋体" w:cs="宋体"/>
          <w:color w:val="000000"/>
          <w:kern w:val="0"/>
          <w:sz w:val="28"/>
          <w:szCs w:val="28"/>
        </w:rPr>
        <w:t>罐壁高于17m储罐、容积等于或大于10000m³储罐、容积等于或大于 2000m³低压储罐应设置固定式消防冷却水系统</w:t>
      </w:r>
      <w:r>
        <w:rPr>
          <w:rFonts w:ascii="宋体" w:hAnsi="宋体" w:cs="宋体" w:hint="eastAsia"/>
          <w:color w:val="000000"/>
          <w:kern w:val="0"/>
          <w:sz w:val="28"/>
          <w:szCs w:val="28"/>
        </w:rPr>
        <w:t>”；第</w:t>
      </w:r>
      <w:r>
        <w:rPr>
          <w:rFonts w:ascii="宋体" w:hAnsi="宋体" w:cs="宋体"/>
          <w:color w:val="000000"/>
          <w:kern w:val="0"/>
          <w:sz w:val="28"/>
          <w:szCs w:val="28"/>
        </w:rPr>
        <w:t>8.4.4条：</w:t>
      </w:r>
      <w:r>
        <w:rPr>
          <w:rFonts w:ascii="宋体" w:hAnsi="宋体" w:cs="宋体" w:hint="eastAsia"/>
          <w:color w:val="000000"/>
          <w:kern w:val="0"/>
          <w:sz w:val="28"/>
          <w:szCs w:val="28"/>
        </w:rPr>
        <w:t>“</w:t>
      </w:r>
      <w:r>
        <w:rPr>
          <w:rFonts w:ascii="宋体" w:hAnsi="宋体" w:cs="宋体"/>
          <w:color w:val="000000"/>
          <w:kern w:val="0"/>
          <w:sz w:val="28"/>
          <w:szCs w:val="28"/>
        </w:rPr>
        <w:t>当着火罐为立式储罐时，距着火罐罐壁 1.5 倍着火罐直径范围内的相邻罐应进行冷却。当邻近立式储罐超过3个时，冷却水量可按3个罐的消防用水量计算；当着火罐为浮顶、内浮顶罐（浮盘用易熔材料制作的储罐除外）时，其邻近罐可不考虑冷却</w:t>
      </w:r>
      <w:r>
        <w:rPr>
          <w:rFonts w:ascii="宋体" w:hAnsi="宋体" w:cs="宋体" w:hint="eastAsia"/>
          <w:color w:val="000000"/>
          <w:kern w:val="0"/>
          <w:sz w:val="28"/>
          <w:szCs w:val="28"/>
        </w:rPr>
        <w:t>”；第</w:t>
      </w:r>
      <w:r>
        <w:rPr>
          <w:rFonts w:ascii="宋体" w:hAnsi="宋体" w:cs="宋体"/>
          <w:color w:val="000000"/>
          <w:kern w:val="0"/>
          <w:sz w:val="28"/>
          <w:szCs w:val="28"/>
        </w:rPr>
        <w:t>8.4.7 条：</w:t>
      </w:r>
      <w:r>
        <w:rPr>
          <w:rFonts w:ascii="宋体" w:hAnsi="宋体" w:cs="宋体" w:hint="eastAsia"/>
          <w:color w:val="000000"/>
          <w:kern w:val="0"/>
          <w:sz w:val="28"/>
          <w:szCs w:val="28"/>
        </w:rPr>
        <w:t>“</w:t>
      </w:r>
      <w:r>
        <w:rPr>
          <w:rFonts w:ascii="宋体" w:hAnsi="宋体" w:cs="宋体"/>
          <w:color w:val="000000"/>
          <w:kern w:val="0"/>
          <w:sz w:val="28"/>
          <w:szCs w:val="28"/>
        </w:rPr>
        <w:t>可燃液体储罐消防冷却用水的延续时间：直径大于20m的固定顶罐和直径大于20m浮盘用易熔材料制作的内浮顶罐应为6h；其他储罐可为4h。</w:t>
      </w:r>
      <w:r>
        <w:rPr>
          <w:rFonts w:ascii="宋体" w:hAnsi="宋体" w:cs="宋体" w:hint="eastAsia"/>
          <w:color w:val="000000"/>
          <w:kern w:val="0"/>
          <w:sz w:val="28"/>
          <w:szCs w:val="28"/>
        </w:rPr>
        <w:t>”</w:t>
      </w:r>
    </w:p>
    <w:p w14:paraId="213C3127" w14:textId="77777777" w:rsidR="00152C2C" w:rsidRDefault="00152C2C">
      <w:pPr>
        <w:widowControl/>
        <w:spacing w:line="500" w:lineRule="exact"/>
        <w:ind w:firstLineChars="200" w:firstLine="560"/>
        <w:rPr>
          <w:rFonts w:ascii="CIDFont+F1" w:hAnsi="CIDFont+F1" w:cs="宋体" w:hint="eastAsia"/>
          <w:color w:val="000000"/>
          <w:kern w:val="0"/>
          <w:sz w:val="24"/>
        </w:rPr>
      </w:pPr>
      <w:r>
        <w:rPr>
          <w:rFonts w:ascii="宋体" w:hAnsi="宋体" w:cs="宋体"/>
          <w:color w:val="000000"/>
          <w:kern w:val="0"/>
          <w:sz w:val="28"/>
          <w:szCs w:val="28"/>
        </w:rPr>
        <w:t>本罐区采用固定式冷却系统，着火罐罐保护面积按最大储罐壁表面积计算，其消防冷却水供给强度2L/(min•m</w:t>
      </w:r>
      <w:r>
        <w:rPr>
          <w:rFonts w:ascii="宋体" w:hAnsi="宋体" w:cs="宋体"/>
          <w:color w:val="000000"/>
          <w:kern w:val="0"/>
          <w:sz w:val="28"/>
          <w:szCs w:val="28"/>
          <w:vertAlign w:val="superscript"/>
        </w:rPr>
        <w:t xml:space="preserve"> 2</w:t>
      </w:r>
      <w:r>
        <w:rPr>
          <w:rFonts w:ascii="宋体" w:hAnsi="宋体" w:cs="宋体"/>
          <w:color w:val="000000"/>
          <w:kern w:val="0"/>
          <w:sz w:val="28"/>
          <w:szCs w:val="28"/>
        </w:rPr>
        <w:t>)，火灾延续时间4h；不考虑相邻罐冷却，</w:t>
      </w:r>
      <w:r>
        <w:rPr>
          <w:rFonts w:ascii="宋体" w:hAnsi="宋体" w:cs="宋体" w:hint="eastAsia"/>
          <w:color w:val="000000"/>
          <w:kern w:val="0"/>
          <w:sz w:val="28"/>
          <w:szCs w:val="28"/>
        </w:rPr>
        <w:t>需消防</w:t>
      </w:r>
      <w:r>
        <w:rPr>
          <w:rFonts w:ascii="宋体" w:hAnsi="宋体" w:cs="宋体"/>
          <w:color w:val="000000"/>
          <w:kern w:val="0"/>
          <w:sz w:val="28"/>
          <w:szCs w:val="28"/>
        </w:rPr>
        <w:t>水量计算</w:t>
      </w:r>
      <w:r>
        <w:rPr>
          <w:rFonts w:ascii="宋体" w:hAnsi="宋体" w:cs="宋体" w:hint="eastAsia"/>
          <w:color w:val="000000"/>
          <w:kern w:val="0"/>
          <w:sz w:val="28"/>
          <w:szCs w:val="28"/>
        </w:rPr>
        <w:t>见附表7.3-1</w:t>
      </w:r>
      <w:r>
        <w:rPr>
          <w:rFonts w:ascii="宋体" w:hAnsi="宋体" w:cs="宋体"/>
          <w:color w:val="000000"/>
          <w:kern w:val="0"/>
          <w:sz w:val="28"/>
          <w:szCs w:val="28"/>
        </w:rPr>
        <w:t>。</w:t>
      </w:r>
      <w:r>
        <w:rPr>
          <w:rFonts w:ascii="CIDFont+F1" w:hAnsi="CIDFont+F1" w:cs="宋体"/>
          <w:color w:val="000000"/>
          <w:kern w:val="0"/>
          <w:sz w:val="24"/>
        </w:rPr>
        <w:t xml:space="preserve"> </w:t>
      </w:r>
    </w:p>
    <w:p w14:paraId="1D3657AC" w14:textId="77777777" w:rsidR="00152C2C" w:rsidRDefault="00152C2C">
      <w:pPr>
        <w:widowControl/>
        <w:spacing w:line="500" w:lineRule="exact"/>
        <w:jc w:val="center"/>
        <w:rPr>
          <w:rFonts w:ascii="黑体" w:eastAsia="黑体" w:hAnsi="黑体" w:cs="宋体" w:hint="eastAsia"/>
          <w:b/>
          <w:color w:val="000000"/>
          <w:kern w:val="0"/>
          <w:sz w:val="28"/>
          <w:szCs w:val="28"/>
        </w:rPr>
      </w:pPr>
      <w:r>
        <w:rPr>
          <w:rFonts w:ascii="黑体" w:eastAsia="黑体" w:hAnsi="黑体" w:cs="宋体" w:hint="eastAsia"/>
          <w:b/>
          <w:color w:val="000000"/>
          <w:kern w:val="0"/>
          <w:sz w:val="28"/>
          <w:szCs w:val="28"/>
        </w:rPr>
        <w:t>附表7.3-1</w:t>
      </w:r>
      <w:bookmarkStart w:id="3093" w:name="OLE_LINK4"/>
      <w:bookmarkStart w:id="3094" w:name="OLE_LINK5"/>
      <w:r>
        <w:rPr>
          <w:rFonts w:ascii="黑体" w:eastAsia="黑体" w:hAnsi="黑体" w:cs="宋体" w:hint="eastAsia"/>
          <w:b/>
          <w:color w:val="000000"/>
          <w:kern w:val="0"/>
          <w:sz w:val="28"/>
          <w:szCs w:val="28"/>
        </w:rPr>
        <w:t>罐G301～308功能调整单元消防用水量统计表</w:t>
      </w:r>
      <w:bookmarkEnd w:id="3093"/>
      <w:bookmarkEnd w:id="3094"/>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701"/>
      </w:tblGrid>
      <w:tr w:rsidR="00152C2C" w14:paraId="7E9CCC2F" w14:textId="77777777">
        <w:trPr>
          <w:trHeight w:val="340"/>
          <w:jc w:val="center"/>
        </w:trPr>
        <w:tc>
          <w:tcPr>
            <w:tcW w:w="4700" w:type="dxa"/>
          </w:tcPr>
          <w:p w14:paraId="48CE254B" w14:textId="77777777" w:rsidR="00152C2C" w:rsidRDefault="00152C2C">
            <w:pPr>
              <w:widowControl/>
              <w:rPr>
                <w:rFonts w:ascii="宋体" w:hAnsi="宋体" w:cs="宋体"/>
                <w:kern w:val="0"/>
                <w:szCs w:val="21"/>
              </w:rPr>
            </w:pPr>
            <w:r>
              <w:rPr>
                <w:rFonts w:ascii="宋体" w:hAnsi="宋体" w:cs="宋体" w:hint="eastAsia"/>
                <w:kern w:val="0"/>
                <w:szCs w:val="21"/>
              </w:rPr>
              <w:t>水消防内容</w:t>
            </w:r>
          </w:p>
        </w:tc>
        <w:tc>
          <w:tcPr>
            <w:tcW w:w="4701" w:type="dxa"/>
          </w:tcPr>
          <w:p w14:paraId="277996D9" w14:textId="77777777" w:rsidR="00152C2C" w:rsidRDefault="00152C2C">
            <w:pPr>
              <w:widowControl/>
              <w:rPr>
                <w:rFonts w:ascii="宋体" w:hAnsi="宋体" w:cs="宋体"/>
                <w:kern w:val="0"/>
                <w:szCs w:val="21"/>
              </w:rPr>
            </w:pPr>
            <w:r>
              <w:rPr>
                <w:rFonts w:ascii="宋体" w:hAnsi="宋体"/>
                <w:color w:val="000000"/>
                <w:szCs w:val="21"/>
              </w:rPr>
              <w:t>储罐类型</w:t>
            </w:r>
          </w:p>
        </w:tc>
      </w:tr>
      <w:tr w:rsidR="00152C2C" w14:paraId="77D8BE17" w14:textId="77777777">
        <w:trPr>
          <w:trHeight w:val="340"/>
          <w:jc w:val="center"/>
        </w:trPr>
        <w:tc>
          <w:tcPr>
            <w:tcW w:w="4700" w:type="dxa"/>
          </w:tcPr>
          <w:p w14:paraId="6052209B" w14:textId="77777777" w:rsidR="00152C2C" w:rsidRDefault="00152C2C">
            <w:pPr>
              <w:widowControl/>
              <w:rPr>
                <w:rFonts w:ascii="宋体" w:hAnsi="宋体" w:cs="宋体"/>
                <w:kern w:val="0"/>
                <w:szCs w:val="21"/>
              </w:rPr>
            </w:pPr>
            <w:r>
              <w:rPr>
                <w:rFonts w:ascii="宋体" w:hAnsi="宋体"/>
                <w:color w:val="000000"/>
                <w:szCs w:val="21"/>
              </w:rPr>
              <w:t>着火罐</w:t>
            </w:r>
          </w:p>
        </w:tc>
        <w:tc>
          <w:tcPr>
            <w:tcW w:w="4701" w:type="dxa"/>
          </w:tcPr>
          <w:p w14:paraId="49B9CC20" w14:textId="77777777" w:rsidR="00152C2C" w:rsidRDefault="00152C2C">
            <w:pPr>
              <w:widowControl/>
              <w:rPr>
                <w:rFonts w:ascii="宋体" w:hAnsi="宋体" w:cs="宋体"/>
                <w:kern w:val="0"/>
                <w:szCs w:val="21"/>
              </w:rPr>
            </w:pPr>
            <w:r>
              <w:rPr>
                <w:rFonts w:ascii="宋体" w:hAnsi="宋体" w:cs="宋体"/>
                <w:color w:val="000000"/>
                <w:kern w:val="0"/>
                <w:szCs w:val="21"/>
              </w:rPr>
              <w:t>13000m</w:t>
            </w:r>
            <w:r>
              <w:rPr>
                <w:rFonts w:ascii="宋体" w:hAnsi="宋体" w:cs="宋体"/>
                <w:color w:val="000000"/>
                <w:kern w:val="0"/>
                <w:szCs w:val="21"/>
                <w:vertAlign w:val="superscript"/>
              </w:rPr>
              <w:t>3</w:t>
            </w:r>
            <w:r>
              <w:rPr>
                <w:rFonts w:ascii="宋体" w:hAnsi="宋体" w:cs="宋体"/>
                <w:color w:val="000000"/>
                <w:kern w:val="0"/>
                <w:szCs w:val="21"/>
              </w:rPr>
              <w:t xml:space="preserve">浮顶或內浮顶罐 </w:t>
            </w:r>
          </w:p>
        </w:tc>
      </w:tr>
      <w:tr w:rsidR="00152C2C" w14:paraId="793BC1AB" w14:textId="77777777">
        <w:trPr>
          <w:trHeight w:val="340"/>
          <w:jc w:val="center"/>
        </w:trPr>
        <w:tc>
          <w:tcPr>
            <w:tcW w:w="4700" w:type="dxa"/>
          </w:tcPr>
          <w:p w14:paraId="510169B9" w14:textId="77777777" w:rsidR="00152C2C" w:rsidRDefault="00152C2C">
            <w:pPr>
              <w:widowControl/>
              <w:rPr>
                <w:rFonts w:ascii="宋体" w:hAnsi="宋体" w:cs="宋体"/>
                <w:kern w:val="0"/>
                <w:szCs w:val="21"/>
              </w:rPr>
            </w:pPr>
            <w:r>
              <w:rPr>
                <w:rFonts w:ascii="宋体" w:hAnsi="宋体"/>
                <w:color w:val="000000"/>
                <w:szCs w:val="21"/>
              </w:rPr>
              <w:t>储罐规格</w:t>
            </w:r>
          </w:p>
        </w:tc>
        <w:tc>
          <w:tcPr>
            <w:tcW w:w="4701" w:type="dxa"/>
          </w:tcPr>
          <w:p w14:paraId="3E41B14E" w14:textId="77777777" w:rsidR="00152C2C" w:rsidRDefault="00152C2C">
            <w:pPr>
              <w:widowControl/>
              <w:rPr>
                <w:rFonts w:ascii="宋体" w:hAnsi="宋体" w:cs="宋体"/>
                <w:kern w:val="0"/>
                <w:szCs w:val="21"/>
              </w:rPr>
            </w:pPr>
            <w:r>
              <w:rPr>
                <w:rFonts w:ascii="宋体" w:hAnsi="宋体"/>
                <w:color w:val="000000"/>
                <w:szCs w:val="21"/>
              </w:rPr>
              <w:t>φ30.6×20.4m</w:t>
            </w:r>
          </w:p>
        </w:tc>
      </w:tr>
      <w:tr w:rsidR="00152C2C" w14:paraId="37FF8D28" w14:textId="77777777">
        <w:trPr>
          <w:trHeight w:val="340"/>
          <w:jc w:val="center"/>
        </w:trPr>
        <w:tc>
          <w:tcPr>
            <w:tcW w:w="4700" w:type="dxa"/>
          </w:tcPr>
          <w:p w14:paraId="0481B024" w14:textId="77777777" w:rsidR="00152C2C" w:rsidRDefault="00152C2C">
            <w:pPr>
              <w:widowControl/>
              <w:rPr>
                <w:rFonts w:ascii="宋体" w:hAnsi="宋体" w:cs="宋体"/>
                <w:kern w:val="0"/>
                <w:szCs w:val="21"/>
              </w:rPr>
            </w:pPr>
            <w:r>
              <w:rPr>
                <w:rFonts w:ascii="宋体" w:hAnsi="宋体"/>
                <w:color w:val="000000"/>
                <w:szCs w:val="21"/>
              </w:rPr>
              <w:t>1）固定式冷却系统</w:t>
            </w:r>
          </w:p>
        </w:tc>
        <w:tc>
          <w:tcPr>
            <w:tcW w:w="4701" w:type="dxa"/>
          </w:tcPr>
          <w:p w14:paraId="7E4F01A8" w14:textId="77777777" w:rsidR="00152C2C" w:rsidRDefault="00152C2C">
            <w:pPr>
              <w:widowControl/>
              <w:rPr>
                <w:rFonts w:ascii="宋体" w:hAnsi="宋体" w:cs="宋体"/>
                <w:kern w:val="0"/>
                <w:szCs w:val="21"/>
              </w:rPr>
            </w:pPr>
          </w:p>
        </w:tc>
      </w:tr>
      <w:tr w:rsidR="00152C2C" w14:paraId="2ECADA76" w14:textId="77777777">
        <w:trPr>
          <w:trHeight w:val="340"/>
          <w:jc w:val="center"/>
        </w:trPr>
        <w:tc>
          <w:tcPr>
            <w:tcW w:w="4700" w:type="dxa"/>
          </w:tcPr>
          <w:p w14:paraId="61D70C93" w14:textId="77777777" w:rsidR="00152C2C" w:rsidRDefault="00152C2C">
            <w:pPr>
              <w:widowControl/>
              <w:rPr>
                <w:rFonts w:ascii="宋体" w:hAnsi="宋体" w:cs="宋体"/>
                <w:kern w:val="0"/>
                <w:szCs w:val="21"/>
              </w:rPr>
            </w:pPr>
            <w:r>
              <w:rPr>
                <w:rFonts w:ascii="宋体" w:hAnsi="宋体"/>
                <w:color w:val="000000"/>
                <w:szCs w:val="21"/>
              </w:rPr>
              <w:t>供给强度</w:t>
            </w:r>
          </w:p>
        </w:tc>
        <w:tc>
          <w:tcPr>
            <w:tcW w:w="4701" w:type="dxa"/>
          </w:tcPr>
          <w:p w14:paraId="120A4377" w14:textId="77777777" w:rsidR="00152C2C" w:rsidRDefault="00152C2C">
            <w:pPr>
              <w:widowControl/>
              <w:rPr>
                <w:rFonts w:ascii="宋体" w:hAnsi="宋体" w:cs="宋体"/>
                <w:kern w:val="0"/>
                <w:szCs w:val="21"/>
              </w:rPr>
            </w:pPr>
            <w:r>
              <w:rPr>
                <w:rFonts w:ascii="宋体" w:hAnsi="宋体" w:cs="宋体"/>
                <w:color w:val="000000"/>
                <w:kern w:val="0"/>
                <w:szCs w:val="21"/>
              </w:rPr>
              <w:t>2.0L/(min•m</w:t>
            </w:r>
            <w:r>
              <w:rPr>
                <w:rFonts w:ascii="宋体" w:hAnsi="宋体" w:cs="宋体"/>
                <w:color w:val="000000"/>
                <w:kern w:val="0"/>
                <w:szCs w:val="21"/>
                <w:vertAlign w:val="superscript"/>
              </w:rPr>
              <w:t xml:space="preserve">2 </w:t>
            </w:r>
            <w:r>
              <w:rPr>
                <w:rFonts w:ascii="宋体" w:hAnsi="宋体" w:cs="宋体"/>
                <w:color w:val="000000"/>
                <w:kern w:val="0"/>
                <w:szCs w:val="21"/>
              </w:rPr>
              <w:t xml:space="preserve">) </w:t>
            </w:r>
          </w:p>
        </w:tc>
      </w:tr>
      <w:tr w:rsidR="00152C2C" w14:paraId="363A13F1" w14:textId="77777777">
        <w:trPr>
          <w:trHeight w:val="340"/>
          <w:jc w:val="center"/>
        </w:trPr>
        <w:tc>
          <w:tcPr>
            <w:tcW w:w="4700" w:type="dxa"/>
          </w:tcPr>
          <w:p w14:paraId="372BBD7B" w14:textId="77777777" w:rsidR="00152C2C" w:rsidRDefault="00152C2C">
            <w:pPr>
              <w:widowControl/>
              <w:rPr>
                <w:rFonts w:ascii="宋体" w:hAnsi="宋体" w:cs="宋体"/>
                <w:kern w:val="0"/>
                <w:szCs w:val="21"/>
              </w:rPr>
            </w:pPr>
            <w:r>
              <w:rPr>
                <w:rFonts w:ascii="宋体" w:hAnsi="宋体"/>
                <w:color w:val="000000"/>
                <w:szCs w:val="21"/>
              </w:rPr>
              <w:t>喷淋总水量</w:t>
            </w:r>
          </w:p>
        </w:tc>
        <w:tc>
          <w:tcPr>
            <w:tcW w:w="4701" w:type="dxa"/>
          </w:tcPr>
          <w:p w14:paraId="2410DEA5" w14:textId="77777777" w:rsidR="00152C2C" w:rsidRDefault="00152C2C">
            <w:pPr>
              <w:widowControl/>
              <w:rPr>
                <w:rFonts w:ascii="宋体" w:hAnsi="宋体" w:cs="宋体"/>
                <w:kern w:val="0"/>
                <w:szCs w:val="21"/>
              </w:rPr>
            </w:pPr>
            <w:r>
              <w:rPr>
                <w:rFonts w:ascii="宋体" w:hAnsi="宋体" w:cs="宋体"/>
                <w:color w:val="000000"/>
                <w:kern w:val="0"/>
                <w:szCs w:val="21"/>
              </w:rPr>
              <w:t>236m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60C2661C" w14:textId="77777777">
        <w:trPr>
          <w:trHeight w:val="340"/>
          <w:jc w:val="center"/>
        </w:trPr>
        <w:tc>
          <w:tcPr>
            <w:tcW w:w="4700" w:type="dxa"/>
          </w:tcPr>
          <w:p w14:paraId="6D1BE0A3" w14:textId="77777777" w:rsidR="00152C2C" w:rsidRDefault="00152C2C">
            <w:pPr>
              <w:widowControl/>
              <w:rPr>
                <w:rFonts w:ascii="宋体" w:hAnsi="宋体" w:cs="宋体"/>
                <w:kern w:val="0"/>
                <w:szCs w:val="21"/>
              </w:rPr>
            </w:pPr>
            <w:r>
              <w:rPr>
                <w:rFonts w:ascii="宋体" w:hAnsi="宋体"/>
                <w:color w:val="000000"/>
                <w:szCs w:val="21"/>
              </w:rPr>
              <w:t>2）移动式冷却系统</w:t>
            </w:r>
          </w:p>
        </w:tc>
        <w:tc>
          <w:tcPr>
            <w:tcW w:w="4701" w:type="dxa"/>
          </w:tcPr>
          <w:p w14:paraId="6185B01E" w14:textId="77777777" w:rsidR="00152C2C" w:rsidRDefault="00152C2C">
            <w:pPr>
              <w:widowControl/>
              <w:rPr>
                <w:rFonts w:ascii="宋体" w:hAnsi="宋体" w:cs="宋体"/>
                <w:kern w:val="0"/>
                <w:szCs w:val="21"/>
              </w:rPr>
            </w:pPr>
          </w:p>
        </w:tc>
      </w:tr>
      <w:tr w:rsidR="00152C2C" w14:paraId="5F6E1EC6" w14:textId="77777777">
        <w:trPr>
          <w:trHeight w:val="340"/>
          <w:jc w:val="center"/>
        </w:trPr>
        <w:tc>
          <w:tcPr>
            <w:tcW w:w="4700" w:type="dxa"/>
          </w:tcPr>
          <w:p w14:paraId="1CD419A4" w14:textId="77777777" w:rsidR="00152C2C" w:rsidRDefault="00152C2C">
            <w:pPr>
              <w:widowControl/>
              <w:rPr>
                <w:rFonts w:ascii="宋体" w:hAnsi="宋体" w:cs="宋体"/>
                <w:kern w:val="0"/>
                <w:szCs w:val="21"/>
              </w:rPr>
            </w:pPr>
            <w:r>
              <w:rPr>
                <w:rFonts w:ascii="宋体" w:hAnsi="宋体"/>
                <w:color w:val="000000"/>
                <w:szCs w:val="21"/>
              </w:rPr>
              <w:t>室外消火栓水量</w:t>
            </w:r>
          </w:p>
        </w:tc>
        <w:tc>
          <w:tcPr>
            <w:tcW w:w="4701" w:type="dxa"/>
          </w:tcPr>
          <w:p w14:paraId="0FE85769" w14:textId="77777777" w:rsidR="00152C2C" w:rsidRDefault="00152C2C">
            <w:pPr>
              <w:widowControl/>
              <w:rPr>
                <w:rFonts w:ascii="宋体" w:hAnsi="宋体" w:cs="宋体"/>
                <w:kern w:val="0"/>
                <w:szCs w:val="21"/>
              </w:rPr>
            </w:pPr>
            <w:r>
              <w:rPr>
                <w:rFonts w:ascii="宋体" w:hAnsi="宋体" w:cs="宋体"/>
                <w:color w:val="000000"/>
                <w:kern w:val="0"/>
                <w:szCs w:val="21"/>
              </w:rPr>
              <w:t>108m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57DCEF40" w14:textId="77777777">
        <w:trPr>
          <w:trHeight w:val="340"/>
          <w:jc w:val="center"/>
        </w:trPr>
        <w:tc>
          <w:tcPr>
            <w:tcW w:w="4700" w:type="dxa"/>
          </w:tcPr>
          <w:p w14:paraId="1E9F84A6" w14:textId="77777777" w:rsidR="00152C2C" w:rsidRDefault="00152C2C">
            <w:pPr>
              <w:widowControl/>
              <w:rPr>
                <w:rFonts w:ascii="宋体" w:hAnsi="宋体"/>
                <w:color w:val="000000"/>
                <w:szCs w:val="21"/>
              </w:rPr>
            </w:pPr>
            <w:r>
              <w:rPr>
                <w:rFonts w:ascii="宋体" w:hAnsi="宋体"/>
                <w:color w:val="000000"/>
                <w:szCs w:val="21"/>
              </w:rPr>
              <w:t>3）总流量</w:t>
            </w:r>
          </w:p>
        </w:tc>
        <w:tc>
          <w:tcPr>
            <w:tcW w:w="4701" w:type="dxa"/>
          </w:tcPr>
          <w:p w14:paraId="68B08B4D" w14:textId="77777777" w:rsidR="00152C2C" w:rsidRDefault="00152C2C">
            <w:pPr>
              <w:widowControl/>
              <w:rPr>
                <w:rFonts w:ascii="宋体" w:hAnsi="宋体" w:cs="宋体"/>
                <w:kern w:val="0"/>
                <w:szCs w:val="21"/>
              </w:rPr>
            </w:pPr>
            <w:r>
              <w:rPr>
                <w:rFonts w:ascii="宋体" w:hAnsi="宋体" w:cs="宋体"/>
                <w:color w:val="000000"/>
                <w:kern w:val="0"/>
                <w:szCs w:val="21"/>
              </w:rPr>
              <w:t>344m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739C2B52" w14:textId="77777777">
        <w:trPr>
          <w:trHeight w:val="340"/>
          <w:jc w:val="center"/>
        </w:trPr>
        <w:tc>
          <w:tcPr>
            <w:tcW w:w="4700" w:type="dxa"/>
          </w:tcPr>
          <w:p w14:paraId="51D341C4" w14:textId="77777777" w:rsidR="00152C2C" w:rsidRDefault="00152C2C">
            <w:pPr>
              <w:widowControl/>
              <w:rPr>
                <w:rFonts w:ascii="宋体" w:hAnsi="宋体"/>
                <w:color w:val="000000"/>
                <w:szCs w:val="21"/>
              </w:rPr>
            </w:pPr>
            <w:r>
              <w:rPr>
                <w:rFonts w:ascii="宋体" w:hAnsi="宋体"/>
                <w:color w:val="000000"/>
                <w:szCs w:val="21"/>
              </w:rPr>
              <w:t>火灾持续时间</w:t>
            </w:r>
          </w:p>
        </w:tc>
        <w:tc>
          <w:tcPr>
            <w:tcW w:w="4701" w:type="dxa"/>
          </w:tcPr>
          <w:p w14:paraId="308EDC0A" w14:textId="77777777" w:rsidR="00152C2C" w:rsidRDefault="00152C2C">
            <w:pPr>
              <w:widowControl/>
              <w:rPr>
                <w:rFonts w:ascii="宋体" w:hAnsi="宋体" w:cs="宋体"/>
                <w:color w:val="000000"/>
                <w:kern w:val="0"/>
                <w:szCs w:val="21"/>
              </w:rPr>
            </w:pPr>
            <w:r>
              <w:rPr>
                <w:rFonts w:ascii="宋体" w:hAnsi="宋体"/>
                <w:color w:val="000000"/>
                <w:szCs w:val="21"/>
              </w:rPr>
              <w:t>4h</w:t>
            </w:r>
          </w:p>
        </w:tc>
      </w:tr>
      <w:tr w:rsidR="00152C2C" w14:paraId="1E35A812" w14:textId="77777777">
        <w:trPr>
          <w:trHeight w:val="340"/>
          <w:jc w:val="center"/>
        </w:trPr>
        <w:tc>
          <w:tcPr>
            <w:tcW w:w="4700" w:type="dxa"/>
          </w:tcPr>
          <w:p w14:paraId="4936D1C3" w14:textId="77777777" w:rsidR="00152C2C" w:rsidRDefault="00152C2C">
            <w:pPr>
              <w:widowControl/>
              <w:rPr>
                <w:rFonts w:ascii="宋体" w:hAnsi="宋体"/>
                <w:color w:val="000000"/>
                <w:szCs w:val="21"/>
              </w:rPr>
            </w:pPr>
            <w:r>
              <w:rPr>
                <w:rFonts w:ascii="宋体" w:hAnsi="宋体"/>
                <w:color w:val="000000"/>
                <w:szCs w:val="21"/>
              </w:rPr>
              <w:t>消防冷却总用水量</w:t>
            </w:r>
          </w:p>
        </w:tc>
        <w:tc>
          <w:tcPr>
            <w:tcW w:w="4701" w:type="dxa"/>
          </w:tcPr>
          <w:p w14:paraId="571A121C" w14:textId="77777777" w:rsidR="00152C2C" w:rsidRDefault="00152C2C">
            <w:pPr>
              <w:widowControl/>
              <w:rPr>
                <w:rFonts w:ascii="宋体" w:hAnsi="宋体" w:cs="宋体"/>
                <w:kern w:val="0"/>
                <w:szCs w:val="21"/>
              </w:rPr>
            </w:pPr>
            <w:r>
              <w:rPr>
                <w:rFonts w:ascii="宋体" w:hAnsi="宋体" w:cs="宋体"/>
                <w:color w:val="000000"/>
                <w:kern w:val="0"/>
                <w:szCs w:val="21"/>
              </w:rPr>
              <w:t>1376m</w:t>
            </w:r>
            <w:r>
              <w:rPr>
                <w:rFonts w:ascii="宋体" w:hAnsi="宋体" w:cs="宋体"/>
                <w:color w:val="000000"/>
                <w:kern w:val="0"/>
                <w:szCs w:val="21"/>
                <w:vertAlign w:val="superscript"/>
              </w:rPr>
              <w:t>3</w:t>
            </w:r>
            <w:r>
              <w:rPr>
                <w:rFonts w:ascii="宋体" w:hAnsi="宋体" w:cs="宋体"/>
                <w:color w:val="000000"/>
                <w:kern w:val="0"/>
                <w:szCs w:val="21"/>
              </w:rPr>
              <w:t xml:space="preserve"> </w:t>
            </w:r>
          </w:p>
        </w:tc>
      </w:tr>
    </w:tbl>
    <w:bookmarkEnd w:id="3091"/>
    <w:bookmarkEnd w:id="3092"/>
    <w:p w14:paraId="0B7D8399" w14:textId="77777777" w:rsidR="00152C2C" w:rsidRDefault="00152C2C">
      <w:pPr>
        <w:widowControl/>
        <w:spacing w:line="500" w:lineRule="exact"/>
        <w:ind w:firstLineChars="200" w:firstLine="560"/>
        <w:jc w:val="left"/>
        <w:rPr>
          <w:rFonts w:ascii="CIDFont+F1" w:hAnsi="CIDFont+F1" w:hint="eastAsia"/>
          <w:color w:val="000000"/>
          <w:sz w:val="28"/>
          <w:szCs w:val="28"/>
        </w:rPr>
      </w:pPr>
      <w:r>
        <w:rPr>
          <w:rFonts w:ascii="CIDFont+F1" w:hAnsi="CIDFont+F1"/>
          <w:color w:val="000000"/>
          <w:sz w:val="28"/>
          <w:szCs w:val="28"/>
        </w:rPr>
        <w:t>新增</w:t>
      </w:r>
      <w:r>
        <w:rPr>
          <w:rFonts w:ascii="CIDFont+F1" w:hAnsi="CIDFont+F1"/>
          <w:color w:val="000000"/>
          <w:sz w:val="28"/>
          <w:szCs w:val="28"/>
        </w:rPr>
        <w:t xml:space="preserve"> G301</w:t>
      </w:r>
      <w:r>
        <w:rPr>
          <w:rFonts w:ascii="CIDFont+F1" w:hAnsi="CIDFont+F1"/>
          <w:color w:val="000000"/>
          <w:sz w:val="28"/>
          <w:szCs w:val="28"/>
        </w:rPr>
        <w:t>～</w:t>
      </w:r>
      <w:r>
        <w:rPr>
          <w:rFonts w:ascii="CIDFont+F1" w:hAnsi="CIDFont+F1"/>
          <w:color w:val="000000"/>
          <w:sz w:val="28"/>
          <w:szCs w:val="28"/>
        </w:rPr>
        <w:t xml:space="preserve">307 </w:t>
      </w:r>
      <w:r>
        <w:rPr>
          <w:rFonts w:ascii="CIDFont+F1" w:hAnsi="CIDFont+F1"/>
          <w:color w:val="000000"/>
          <w:sz w:val="28"/>
          <w:szCs w:val="28"/>
        </w:rPr>
        <w:t>共</w:t>
      </w:r>
      <w:r>
        <w:rPr>
          <w:rFonts w:ascii="CIDFont+F1" w:hAnsi="CIDFont+F1"/>
          <w:color w:val="000000"/>
          <w:sz w:val="28"/>
          <w:szCs w:val="28"/>
        </w:rPr>
        <w:t xml:space="preserve"> 7 </w:t>
      </w:r>
      <w:r>
        <w:rPr>
          <w:rFonts w:ascii="CIDFont+F1" w:hAnsi="CIDFont+F1"/>
          <w:color w:val="000000"/>
          <w:sz w:val="28"/>
          <w:szCs w:val="28"/>
        </w:rPr>
        <w:t>台</w:t>
      </w:r>
      <w:r>
        <w:rPr>
          <w:rFonts w:ascii="CIDFont+F1" w:hAnsi="CIDFont+F1"/>
          <w:color w:val="000000"/>
          <w:sz w:val="28"/>
          <w:szCs w:val="28"/>
        </w:rPr>
        <w:t xml:space="preserve"> 13000m</w:t>
      </w:r>
      <w:r>
        <w:rPr>
          <w:rFonts w:ascii="CIDFont+F1" w:hAnsi="CIDFont+F1"/>
          <w:color w:val="000000"/>
          <w:sz w:val="28"/>
          <w:szCs w:val="28"/>
          <w:vertAlign w:val="superscript"/>
        </w:rPr>
        <w:t xml:space="preserve"> 3</w:t>
      </w:r>
      <w:r>
        <w:rPr>
          <w:rFonts w:ascii="CIDFont+F1" w:hAnsi="CIDFont+F1"/>
          <w:color w:val="000000"/>
          <w:sz w:val="28"/>
          <w:szCs w:val="28"/>
        </w:rPr>
        <w:t>内浮顶储罐消防固定水喷淋冷却水系统由全厂稳高压消防给水系统供水，由控制阀、过滤器、喷头等组成。控制阀布置在防火堤外，距离被保护对象满足不小于</w:t>
      </w:r>
      <w:r>
        <w:rPr>
          <w:rFonts w:ascii="CIDFont+F1" w:hAnsi="CIDFont+F1"/>
          <w:color w:val="000000"/>
          <w:sz w:val="28"/>
          <w:szCs w:val="28"/>
        </w:rPr>
        <w:t xml:space="preserve"> 15m </w:t>
      </w:r>
      <w:r>
        <w:rPr>
          <w:rFonts w:ascii="CIDFont+F1" w:hAnsi="CIDFont+F1"/>
          <w:color w:val="000000"/>
          <w:sz w:val="28"/>
          <w:szCs w:val="28"/>
        </w:rPr>
        <w:t>的要求。可以在控制室手动启动，也可以由操作人员在现场手动启动。</w:t>
      </w:r>
    </w:p>
    <w:p w14:paraId="692E3BE0" w14:textId="77777777" w:rsidR="00152C2C" w:rsidRDefault="00152C2C">
      <w:pPr>
        <w:widowControl/>
        <w:spacing w:line="500" w:lineRule="exact"/>
        <w:ind w:firstLineChars="200" w:firstLine="560"/>
        <w:jc w:val="left"/>
        <w:rPr>
          <w:rFonts w:ascii="CIDFont+F1" w:hAnsi="CIDFont+F1"/>
          <w:color w:val="000000"/>
          <w:sz w:val="28"/>
          <w:szCs w:val="28"/>
        </w:rPr>
      </w:pPr>
      <w:r>
        <w:rPr>
          <w:rFonts w:ascii="CIDFont+F1" w:hAnsi="CIDFont+F1"/>
          <w:color w:val="000000"/>
          <w:sz w:val="28"/>
          <w:szCs w:val="28"/>
        </w:rPr>
        <w:t>消防用水由全厂独立设置的稳高压消防给水系统供给，同一时间内火灾处数按一处考虑。稳高压消防给水系统的压力保证在最大用水量时，最</w:t>
      </w:r>
      <w:r>
        <w:rPr>
          <w:rFonts w:ascii="CIDFont+F1" w:hAnsi="CIDFont+F1"/>
          <w:color w:val="000000"/>
          <w:sz w:val="28"/>
          <w:szCs w:val="28"/>
        </w:rPr>
        <w:lastRenderedPageBreak/>
        <w:t>不利点的压力仍能满足灭火要求，管道压力为</w:t>
      </w:r>
      <w:r>
        <w:rPr>
          <w:rFonts w:ascii="CIDFont+F1" w:hAnsi="CIDFont+F1"/>
          <w:color w:val="000000"/>
          <w:sz w:val="28"/>
          <w:szCs w:val="28"/>
        </w:rPr>
        <w:t>0.8</w:t>
      </w:r>
      <w:r>
        <w:rPr>
          <w:rFonts w:ascii="CIDFont+F1" w:hAnsi="CIDFont+F1"/>
          <w:color w:val="000000"/>
          <w:sz w:val="28"/>
          <w:szCs w:val="28"/>
        </w:rPr>
        <w:t>～</w:t>
      </w:r>
      <w:r>
        <w:rPr>
          <w:rFonts w:ascii="CIDFont+F1" w:hAnsi="CIDFont+F1"/>
          <w:color w:val="000000"/>
          <w:sz w:val="28"/>
          <w:szCs w:val="28"/>
        </w:rPr>
        <w:t>1.2MPa</w:t>
      </w:r>
      <w:r>
        <w:rPr>
          <w:rFonts w:ascii="CIDFont+F1" w:hAnsi="CIDFont+F1"/>
          <w:color w:val="000000"/>
          <w:sz w:val="28"/>
          <w:szCs w:val="28"/>
        </w:rPr>
        <w:t>（</w:t>
      </w:r>
      <w:r>
        <w:rPr>
          <w:rFonts w:ascii="CIDFont+F1" w:hAnsi="CIDFont+F1"/>
          <w:color w:val="000000"/>
          <w:sz w:val="28"/>
          <w:szCs w:val="28"/>
        </w:rPr>
        <w:t>G</w:t>
      </w:r>
      <w:r>
        <w:rPr>
          <w:rFonts w:ascii="CIDFont+F1" w:hAnsi="CIDFont+F1"/>
          <w:color w:val="000000"/>
          <w:sz w:val="28"/>
          <w:szCs w:val="28"/>
        </w:rPr>
        <w:t>）。</w:t>
      </w:r>
      <w:r>
        <w:rPr>
          <w:rFonts w:ascii="CIDFont+F1" w:hAnsi="CIDFont+F1" w:hint="eastAsia"/>
          <w:color w:val="000000"/>
          <w:sz w:val="28"/>
          <w:szCs w:val="28"/>
        </w:rPr>
        <w:t>消防水依托</w:t>
      </w:r>
      <w:r>
        <w:rPr>
          <w:rFonts w:ascii="CIDFont+F1" w:hAnsi="CIDFont+F1"/>
          <w:color w:val="000000"/>
          <w:sz w:val="28"/>
          <w:szCs w:val="28"/>
        </w:rPr>
        <w:t>罐区周边原有环状管网可满足最大消防冷却水量要求</w:t>
      </w:r>
      <w:r>
        <w:rPr>
          <w:rFonts w:ascii="CIDFont+F1" w:hAnsi="CIDFont+F1" w:hint="eastAsia"/>
          <w:color w:val="000000"/>
          <w:sz w:val="28"/>
          <w:szCs w:val="28"/>
        </w:rPr>
        <w:t>。</w:t>
      </w:r>
    </w:p>
    <w:p w14:paraId="2DBC0287" w14:textId="77777777" w:rsidR="00152C2C" w:rsidRDefault="00152C2C">
      <w:pPr>
        <w:tabs>
          <w:tab w:val="left" w:pos="-3366"/>
        </w:tabs>
        <w:adjustRightInd w:val="0"/>
        <w:snapToGrid w:val="0"/>
        <w:spacing w:line="500" w:lineRule="exact"/>
        <w:ind w:firstLineChars="200" w:firstLine="560"/>
        <w:rPr>
          <w:rFonts w:ascii="宋体" w:hAnsi="宋体" w:hint="eastAsia"/>
          <w:sz w:val="28"/>
          <w:szCs w:val="28"/>
        </w:rPr>
      </w:pPr>
      <w:r>
        <w:rPr>
          <w:rFonts w:ascii="宋体" w:hAnsi="宋体" w:hint="eastAsia"/>
          <w:sz w:val="28"/>
          <w:szCs w:val="28"/>
        </w:rPr>
        <w:t>B 泡沫系统</w:t>
      </w:r>
    </w:p>
    <w:p w14:paraId="20B9BC14"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根据《石油化工企业防火设计标准(2018 版)》（GB50160-2008）,本罐组泡沫混合液采用半固定式。</w:t>
      </w:r>
    </w:p>
    <w:p w14:paraId="1071063D"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根据</w:t>
      </w:r>
      <w:bookmarkStart w:id="3095" w:name="OLE_LINK726"/>
      <w:r>
        <w:rPr>
          <w:rFonts w:ascii="宋体" w:hAnsi="宋体" w:cs="宋体"/>
          <w:color w:val="000000"/>
          <w:kern w:val="0"/>
          <w:sz w:val="28"/>
          <w:szCs w:val="28"/>
        </w:rPr>
        <w:t>《泡沫灭火系统</w:t>
      </w:r>
      <w:r>
        <w:rPr>
          <w:rFonts w:ascii="宋体" w:hAnsi="宋体" w:cs="宋体" w:hint="eastAsia"/>
          <w:color w:val="000000"/>
          <w:kern w:val="0"/>
          <w:sz w:val="28"/>
          <w:szCs w:val="28"/>
        </w:rPr>
        <w:t>技术标准》</w:t>
      </w:r>
      <w:r>
        <w:rPr>
          <w:rFonts w:ascii="宋体" w:hAnsi="宋体" w:cs="宋体"/>
          <w:color w:val="000000"/>
          <w:kern w:val="0"/>
          <w:sz w:val="28"/>
          <w:szCs w:val="28"/>
        </w:rPr>
        <w:t>（</w:t>
      </w:r>
      <w:bookmarkStart w:id="3096" w:name="OLE_LINK725"/>
      <w:r>
        <w:rPr>
          <w:rFonts w:ascii="宋体" w:hAnsi="宋体" w:cs="宋体"/>
          <w:color w:val="000000"/>
          <w:kern w:val="0"/>
          <w:sz w:val="28"/>
          <w:szCs w:val="28"/>
        </w:rPr>
        <w:t>GB50151-2021</w:t>
      </w:r>
      <w:bookmarkEnd w:id="3096"/>
      <w:r>
        <w:rPr>
          <w:rFonts w:ascii="宋体" w:hAnsi="宋体" w:cs="宋体"/>
          <w:color w:val="000000"/>
          <w:kern w:val="0"/>
          <w:sz w:val="28"/>
          <w:szCs w:val="28"/>
        </w:rPr>
        <w:t>）</w:t>
      </w:r>
      <w:bookmarkEnd w:id="3095"/>
      <w:r>
        <w:rPr>
          <w:rFonts w:ascii="宋体" w:hAnsi="宋体" w:cs="宋体"/>
          <w:color w:val="000000"/>
          <w:kern w:val="0"/>
          <w:sz w:val="28"/>
          <w:szCs w:val="28"/>
        </w:rPr>
        <w:t>第 4.3.2 条：外浮顶储罐非水溶性液体的泡沫混合液供给强度不应小于 12.5L/（min•m</w:t>
      </w:r>
      <w:r>
        <w:rPr>
          <w:rFonts w:ascii="宋体" w:hAnsi="宋体" w:cs="宋体"/>
          <w:color w:val="000000"/>
          <w:kern w:val="0"/>
          <w:sz w:val="28"/>
          <w:szCs w:val="28"/>
          <w:vertAlign w:val="superscript"/>
        </w:rPr>
        <w:t xml:space="preserve"> 2</w:t>
      </w:r>
      <w:r>
        <w:rPr>
          <w:rFonts w:ascii="宋体" w:hAnsi="宋体" w:cs="宋体"/>
          <w:color w:val="000000"/>
          <w:kern w:val="0"/>
          <w:sz w:val="28"/>
          <w:szCs w:val="28"/>
        </w:rPr>
        <w:t>），连续供给时间不应小于 60min，单个泡沫产生器的最大保护周长不应大于24m。</w:t>
      </w:r>
    </w:p>
    <w:p w14:paraId="5B0903C3"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根据《泡沫灭火系统</w:t>
      </w:r>
      <w:r>
        <w:rPr>
          <w:rFonts w:ascii="宋体" w:hAnsi="宋体" w:cs="宋体" w:hint="eastAsia"/>
          <w:color w:val="000000"/>
          <w:kern w:val="0"/>
          <w:sz w:val="28"/>
          <w:szCs w:val="28"/>
        </w:rPr>
        <w:t>技术标准》</w:t>
      </w:r>
      <w:r>
        <w:rPr>
          <w:rFonts w:ascii="宋体" w:hAnsi="宋体" w:cs="宋体"/>
          <w:color w:val="000000"/>
          <w:kern w:val="0"/>
          <w:sz w:val="28"/>
          <w:szCs w:val="28"/>
        </w:rPr>
        <w:t>（GB50151-2021）第4.4.2条：非水溶性液体及加醇汽油的泡沫混合液供给强度不应小</w:t>
      </w:r>
      <w:r>
        <w:rPr>
          <w:rFonts w:ascii="宋体" w:hAnsi="宋体" w:cs="宋体" w:hint="eastAsia"/>
          <w:color w:val="000000"/>
          <w:kern w:val="0"/>
          <w:sz w:val="28"/>
          <w:szCs w:val="28"/>
        </w:rPr>
        <w:t>于</w:t>
      </w:r>
      <w:r>
        <w:rPr>
          <w:rFonts w:ascii="宋体" w:hAnsi="宋体" w:cs="宋体"/>
          <w:color w:val="000000"/>
          <w:kern w:val="0"/>
          <w:sz w:val="28"/>
          <w:szCs w:val="28"/>
        </w:rPr>
        <w:t>12.5L/(min•m</w:t>
      </w:r>
      <w:r>
        <w:rPr>
          <w:rFonts w:ascii="宋体" w:hAnsi="宋体" w:cs="宋体"/>
          <w:color w:val="000000"/>
          <w:kern w:val="0"/>
          <w:sz w:val="28"/>
          <w:szCs w:val="28"/>
          <w:vertAlign w:val="superscript"/>
        </w:rPr>
        <w:t>2</w:t>
      </w:r>
      <w:r>
        <w:rPr>
          <w:rFonts w:ascii="宋体" w:hAnsi="宋体" w:cs="宋体"/>
          <w:color w:val="000000"/>
          <w:kern w:val="0"/>
          <w:sz w:val="28"/>
          <w:szCs w:val="28"/>
        </w:rPr>
        <w:t xml:space="preserve">）。 </w:t>
      </w:r>
    </w:p>
    <w:p w14:paraId="03E23320"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根据《泡沫灭火系统设计规范》（GB50151-2021）,本罐区外浮顶罐或內浮顶罐均采用半固定式系统，泡沫混合液供给强度采用</w:t>
      </w:r>
      <w:bookmarkStart w:id="3097" w:name="OLE_LINK611"/>
      <w:bookmarkStart w:id="3098" w:name="OLE_LINK610"/>
      <w:r>
        <w:rPr>
          <w:rFonts w:ascii="宋体" w:hAnsi="宋体" w:cs="宋体"/>
          <w:color w:val="000000"/>
          <w:kern w:val="0"/>
          <w:sz w:val="28"/>
          <w:szCs w:val="28"/>
        </w:rPr>
        <w:t>12.5L/min•m</w:t>
      </w:r>
      <w:r>
        <w:rPr>
          <w:rFonts w:ascii="宋体" w:hAnsi="宋体" w:cs="宋体"/>
          <w:color w:val="000000"/>
          <w:kern w:val="0"/>
          <w:sz w:val="28"/>
          <w:szCs w:val="28"/>
          <w:vertAlign w:val="superscript"/>
        </w:rPr>
        <w:t xml:space="preserve"> 2</w:t>
      </w:r>
      <w:bookmarkEnd w:id="3097"/>
      <w:bookmarkEnd w:id="3098"/>
      <w:r>
        <w:rPr>
          <w:rFonts w:ascii="宋体" w:hAnsi="宋体" w:cs="宋体"/>
          <w:color w:val="000000"/>
          <w:kern w:val="0"/>
          <w:sz w:val="28"/>
          <w:szCs w:val="28"/>
        </w:rPr>
        <w:t>, 连续供给时间 60min，泡沫混合液采用6%水成膜泡沫混合液。</w:t>
      </w:r>
    </w:p>
    <w:p w14:paraId="17CFF997" w14:textId="77777777" w:rsidR="00152C2C" w:rsidRDefault="00152C2C">
      <w:pPr>
        <w:pStyle w:val="af"/>
        <w:spacing w:line="500" w:lineRule="exact"/>
        <w:ind w:firstLineChars="200" w:firstLine="560"/>
        <w:rPr>
          <w:rFonts w:ascii="宋体" w:hAnsi="宋体" w:hint="eastAsia"/>
          <w:sz w:val="28"/>
          <w:szCs w:val="28"/>
        </w:rPr>
      </w:pPr>
      <w:bookmarkStart w:id="3099" w:name="OLE_LINK636"/>
      <w:bookmarkStart w:id="3100" w:name="OLE_LINK635"/>
      <w:r>
        <w:rPr>
          <w:rFonts w:ascii="宋体" w:hAnsi="宋体" w:hint="eastAsia"/>
          <w:sz w:val="28"/>
          <w:szCs w:val="28"/>
        </w:rPr>
        <w:t>计算参数见附表7.3-2。</w:t>
      </w:r>
    </w:p>
    <w:p w14:paraId="20A6DAB8" w14:textId="77777777" w:rsidR="00152C2C" w:rsidRDefault="00152C2C">
      <w:pPr>
        <w:pStyle w:val="af"/>
        <w:spacing w:line="500" w:lineRule="exact"/>
        <w:jc w:val="center"/>
        <w:rPr>
          <w:rFonts w:ascii="黑体" w:eastAsia="黑体" w:hAnsi="黑体" w:cs="宋体" w:hint="eastAsia"/>
          <w:b/>
          <w:color w:val="000000"/>
          <w:kern w:val="0"/>
          <w:sz w:val="28"/>
          <w:szCs w:val="28"/>
        </w:rPr>
      </w:pPr>
      <w:bookmarkStart w:id="3101" w:name="OLE_LINK218"/>
      <w:r>
        <w:rPr>
          <w:rFonts w:ascii="黑体" w:eastAsia="黑体" w:hAnsi="黑体" w:cs="宋体" w:hint="eastAsia"/>
          <w:b/>
          <w:color w:val="000000"/>
          <w:kern w:val="0"/>
          <w:sz w:val="28"/>
          <w:szCs w:val="28"/>
        </w:rPr>
        <w:t>附表7.3-2</w:t>
      </w:r>
      <w:bookmarkEnd w:id="3101"/>
      <w:r>
        <w:rPr>
          <w:rFonts w:ascii="黑体" w:eastAsia="黑体" w:hAnsi="黑体" w:cs="宋体" w:hint="eastAsia"/>
          <w:b/>
          <w:color w:val="000000"/>
          <w:kern w:val="0"/>
          <w:sz w:val="28"/>
          <w:szCs w:val="28"/>
        </w:rPr>
        <w:t>罐G301～308功能调整单元消防用水量统计表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701"/>
      </w:tblGrid>
      <w:tr w:rsidR="00152C2C" w14:paraId="30F1414E" w14:textId="77777777">
        <w:trPr>
          <w:trHeight w:val="340"/>
          <w:jc w:val="center"/>
        </w:trPr>
        <w:tc>
          <w:tcPr>
            <w:tcW w:w="4700" w:type="dxa"/>
          </w:tcPr>
          <w:p w14:paraId="3C21758C" w14:textId="77777777" w:rsidR="00152C2C" w:rsidRDefault="00152C2C">
            <w:pPr>
              <w:pStyle w:val="af"/>
              <w:spacing w:line="240" w:lineRule="auto"/>
              <w:rPr>
                <w:rFonts w:ascii="宋体" w:hAnsi="宋体" w:hint="eastAsia"/>
                <w:szCs w:val="21"/>
              </w:rPr>
            </w:pPr>
            <w:r>
              <w:rPr>
                <w:rFonts w:ascii="宋体" w:hAnsi="宋体"/>
                <w:color w:val="000000"/>
                <w:szCs w:val="21"/>
              </w:rPr>
              <w:t>泡沫消防内容</w:t>
            </w:r>
          </w:p>
        </w:tc>
        <w:tc>
          <w:tcPr>
            <w:tcW w:w="4701" w:type="dxa"/>
          </w:tcPr>
          <w:p w14:paraId="6AA7583E" w14:textId="77777777" w:rsidR="00152C2C" w:rsidRDefault="00152C2C">
            <w:pPr>
              <w:pStyle w:val="af"/>
              <w:spacing w:line="240" w:lineRule="auto"/>
              <w:rPr>
                <w:rFonts w:ascii="宋体" w:hAnsi="宋体" w:hint="eastAsia"/>
                <w:szCs w:val="21"/>
              </w:rPr>
            </w:pPr>
            <w:r>
              <w:rPr>
                <w:rFonts w:ascii="宋体" w:hAnsi="宋体"/>
                <w:color w:val="000000"/>
                <w:szCs w:val="21"/>
              </w:rPr>
              <w:t>储罐类型</w:t>
            </w:r>
          </w:p>
        </w:tc>
      </w:tr>
      <w:tr w:rsidR="00152C2C" w14:paraId="3FA8E561" w14:textId="77777777">
        <w:trPr>
          <w:trHeight w:val="340"/>
          <w:jc w:val="center"/>
        </w:trPr>
        <w:tc>
          <w:tcPr>
            <w:tcW w:w="4700" w:type="dxa"/>
          </w:tcPr>
          <w:p w14:paraId="32630DB3" w14:textId="77777777" w:rsidR="00152C2C" w:rsidRDefault="00152C2C">
            <w:pPr>
              <w:pStyle w:val="af"/>
              <w:spacing w:line="240" w:lineRule="auto"/>
              <w:rPr>
                <w:rFonts w:ascii="宋体" w:hAnsi="宋体" w:hint="eastAsia"/>
                <w:szCs w:val="21"/>
              </w:rPr>
            </w:pPr>
            <w:r>
              <w:rPr>
                <w:rFonts w:ascii="宋体" w:hAnsi="宋体"/>
                <w:color w:val="000000"/>
                <w:szCs w:val="21"/>
              </w:rPr>
              <w:t>着火罐</w:t>
            </w:r>
          </w:p>
        </w:tc>
        <w:tc>
          <w:tcPr>
            <w:tcW w:w="4701" w:type="dxa"/>
          </w:tcPr>
          <w:p w14:paraId="1D1166FE" w14:textId="77777777" w:rsidR="00152C2C" w:rsidRDefault="00152C2C">
            <w:pPr>
              <w:widowControl/>
              <w:rPr>
                <w:rFonts w:ascii="宋体" w:hAnsi="宋体" w:cs="宋体" w:hint="eastAsia"/>
                <w:kern w:val="0"/>
                <w:szCs w:val="21"/>
              </w:rPr>
            </w:pPr>
            <w:r>
              <w:rPr>
                <w:rFonts w:ascii="宋体" w:hAnsi="宋体" w:cs="宋体"/>
                <w:color w:val="000000"/>
                <w:kern w:val="0"/>
                <w:szCs w:val="21"/>
              </w:rPr>
              <w:t xml:space="preserve">13000m </w:t>
            </w:r>
            <w:r>
              <w:rPr>
                <w:rFonts w:ascii="宋体" w:hAnsi="宋体" w:cs="宋体"/>
                <w:color w:val="000000"/>
                <w:kern w:val="0"/>
                <w:szCs w:val="21"/>
                <w:vertAlign w:val="superscript"/>
              </w:rPr>
              <w:t>3</w:t>
            </w:r>
            <w:r>
              <w:rPr>
                <w:rFonts w:ascii="宋体" w:hAnsi="宋体" w:cs="宋体"/>
                <w:color w:val="000000"/>
                <w:kern w:val="0"/>
                <w:szCs w:val="21"/>
              </w:rPr>
              <w:t xml:space="preserve">浮顶或內浮顶罐 </w:t>
            </w:r>
          </w:p>
        </w:tc>
      </w:tr>
      <w:tr w:rsidR="00152C2C" w14:paraId="39B1697A" w14:textId="77777777">
        <w:trPr>
          <w:trHeight w:val="340"/>
          <w:jc w:val="center"/>
        </w:trPr>
        <w:tc>
          <w:tcPr>
            <w:tcW w:w="4700" w:type="dxa"/>
          </w:tcPr>
          <w:p w14:paraId="4D74A28A" w14:textId="77777777" w:rsidR="00152C2C" w:rsidRDefault="00152C2C">
            <w:pPr>
              <w:pStyle w:val="af"/>
              <w:spacing w:line="240" w:lineRule="auto"/>
              <w:rPr>
                <w:rFonts w:ascii="宋体" w:hAnsi="宋体" w:hint="eastAsia"/>
                <w:szCs w:val="21"/>
              </w:rPr>
            </w:pPr>
            <w:r>
              <w:rPr>
                <w:rFonts w:ascii="宋体" w:hAnsi="宋体"/>
                <w:color w:val="000000"/>
                <w:szCs w:val="21"/>
              </w:rPr>
              <w:t>储罐规格</w:t>
            </w:r>
          </w:p>
        </w:tc>
        <w:tc>
          <w:tcPr>
            <w:tcW w:w="4701" w:type="dxa"/>
          </w:tcPr>
          <w:p w14:paraId="0E8C5BFB" w14:textId="77777777" w:rsidR="00152C2C" w:rsidRDefault="00152C2C">
            <w:pPr>
              <w:pStyle w:val="af"/>
              <w:spacing w:line="240" w:lineRule="auto"/>
              <w:rPr>
                <w:rFonts w:ascii="宋体" w:hAnsi="宋体" w:hint="eastAsia"/>
                <w:szCs w:val="21"/>
              </w:rPr>
            </w:pPr>
            <w:r>
              <w:rPr>
                <w:rFonts w:ascii="宋体" w:hAnsi="宋体"/>
                <w:color w:val="000000"/>
                <w:szCs w:val="21"/>
              </w:rPr>
              <w:t>φ30.6×20.4m</w:t>
            </w:r>
          </w:p>
        </w:tc>
      </w:tr>
      <w:tr w:rsidR="00152C2C" w14:paraId="7DB82C76" w14:textId="77777777">
        <w:trPr>
          <w:trHeight w:val="340"/>
          <w:jc w:val="center"/>
        </w:trPr>
        <w:tc>
          <w:tcPr>
            <w:tcW w:w="4700" w:type="dxa"/>
          </w:tcPr>
          <w:p w14:paraId="6628371F" w14:textId="77777777" w:rsidR="00152C2C" w:rsidRDefault="00152C2C">
            <w:pPr>
              <w:pStyle w:val="af"/>
              <w:spacing w:line="240" w:lineRule="auto"/>
              <w:rPr>
                <w:rFonts w:ascii="宋体" w:hAnsi="宋体" w:hint="eastAsia"/>
                <w:szCs w:val="21"/>
              </w:rPr>
            </w:pPr>
            <w:r>
              <w:rPr>
                <w:rFonts w:ascii="宋体" w:hAnsi="宋体"/>
                <w:color w:val="000000"/>
                <w:szCs w:val="21"/>
              </w:rPr>
              <w:t>半固定式系统</w:t>
            </w:r>
          </w:p>
        </w:tc>
        <w:tc>
          <w:tcPr>
            <w:tcW w:w="4701" w:type="dxa"/>
          </w:tcPr>
          <w:p w14:paraId="2FD79D3E" w14:textId="77777777" w:rsidR="00152C2C" w:rsidRDefault="00152C2C">
            <w:pPr>
              <w:pStyle w:val="af"/>
              <w:spacing w:line="240" w:lineRule="auto"/>
              <w:rPr>
                <w:rFonts w:ascii="宋体" w:hAnsi="宋体" w:hint="eastAsia"/>
                <w:szCs w:val="21"/>
              </w:rPr>
            </w:pPr>
          </w:p>
        </w:tc>
      </w:tr>
      <w:tr w:rsidR="00152C2C" w14:paraId="464FC3BA" w14:textId="77777777">
        <w:trPr>
          <w:trHeight w:val="340"/>
          <w:jc w:val="center"/>
        </w:trPr>
        <w:tc>
          <w:tcPr>
            <w:tcW w:w="4700" w:type="dxa"/>
          </w:tcPr>
          <w:p w14:paraId="1D8E9C03" w14:textId="77777777" w:rsidR="00152C2C" w:rsidRDefault="00152C2C">
            <w:pPr>
              <w:pStyle w:val="af"/>
              <w:spacing w:line="240" w:lineRule="auto"/>
              <w:rPr>
                <w:rFonts w:ascii="宋体" w:hAnsi="宋体" w:hint="eastAsia"/>
                <w:szCs w:val="21"/>
              </w:rPr>
            </w:pPr>
            <w:r>
              <w:rPr>
                <w:rFonts w:ascii="宋体" w:hAnsi="宋体"/>
                <w:color w:val="000000"/>
                <w:szCs w:val="21"/>
              </w:rPr>
              <w:t>供给强度</w:t>
            </w:r>
          </w:p>
        </w:tc>
        <w:tc>
          <w:tcPr>
            <w:tcW w:w="4701" w:type="dxa"/>
          </w:tcPr>
          <w:p w14:paraId="0303DD5C" w14:textId="77777777" w:rsidR="00152C2C" w:rsidRDefault="00152C2C">
            <w:pPr>
              <w:pStyle w:val="af"/>
              <w:spacing w:line="240" w:lineRule="auto"/>
              <w:rPr>
                <w:rFonts w:ascii="宋体" w:hAnsi="宋体" w:hint="eastAsia"/>
                <w:szCs w:val="21"/>
              </w:rPr>
            </w:pPr>
            <w:r>
              <w:rPr>
                <w:rFonts w:ascii="宋体" w:hAnsi="宋体" w:cs="宋体"/>
                <w:color w:val="000000"/>
                <w:kern w:val="0"/>
                <w:szCs w:val="21"/>
              </w:rPr>
              <w:t>12.5L/min•m</w:t>
            </w:r>
            <w:r>
              <w:rPr>
                <w:rFonts w:ascii="宋体" w:hAnsi="宋体" w:cs="宋体"/>
                <w:color w:val="000000"/>
                <w:kern w:val="0"/>
                <w:szCs w:val="21"/>
                <w:vertAlign w:val="superscript"/>
              </w:rPr>
              <w:t xml:space="preserve"> 2</w:t>
            </w:r>
          </w:p>
        </w:tc>
      </w:tr>
      <w:tr w:rsidR="00152C2C" w14:paraId="10B72B96" w14:textId="77777777">
        <w:trPr>
          <w:trHeight w:val="340"/>
          <w:jc w:val="center"/>
        </w:trPr>
        <w:tc>
          <w:tcPr>
            <w:tcW w:w="4700" w:type="dxa"/>
          </w:tcPr>
          <w:p w14:paraId="7D147DFA" w14:textId="77777777" w:rsidR="00152C2C" w:rsidRDefault="00152C2C">
            <w:pPr>
              <w:pStyle w:val="af"/>
              <w:spacing w:line="240" w:lineRule="auto"/>
              <w:rPr>
                <w:rFonts w:ascii="宋体" w:hAnsi="宋体" w:hint="eastAsia"/>
                <w:szCs w:val="21"/>
              </w:rPr>
            </w:pPr>
            <w:r>
              <w:rPr>
                <w:rFonts w:ascii="宋体" w:hAnsi="宋体"/>
                <w:color w:val="000000"/>
                <w:szCs w:val="21"/>
              </w:rPr>
              <w:t>泡沫混合比</w:t>
            </w:r>
          </w:p>
        </w:tc>
        <w:tc>
          <w:tcPr>
            <w:tcW w:w="4701" w:type="dxa"/>
          </w:tcPr>
          <w:p w14:paraId="1631D4A3" w14:textId="77777777" w:rsidR="00152C2C" w:rsidRDefault="00152C2C">
            <w:pPr>
              <w:pStyle w:val="af"/>
              <w:spacing w:line="240" w:lineRule="auto"/>
              <w:rPr>
                <w:rFonts w:ascii="宋体" w:hAnsi="宋体" w:hint="eastAsia"/>
                <w:szCs w:val="21"/>
              </w:rPr>
            </w:pPr>
            <w:r>
              <w:rPr>
                <w:rFonts w:ascii="宋体" w:hAnsi="宋体"/>
                <w:color w:val="000000"/>
                <w:szCs w:val="21"/>
              </w:rPr>
              <w:t>6%</w:t>
            </w:r>
          </w:p>
        </w:tc>
      </w:tr>
      <w:tr w:rsidR="00152C2C" w14:paraId="77BB0DB5" w14:textId="77777777">
        <w:trPr>
          <w:trHeight w:val="340"/>
          <w:jc w:val="center"/>
        </w:trPr>
        <w:tc>
          <w:tcPr>
            <w:tcW w:w="4700" w:type="dxa"/>
          </w:tcPr>
          <w:p w14:paraId="5E0FE013" w14:textId="77777777" w:rsidR="00152C2C" w:rsidRDefault="00152C2C">
            <w:pPr>
              <w:pStyle w:val="af"/>
              <w:spacing w:line="240" w:lineRule="auto"/>
              <w:rPr>
                <w:rFonts w:ascii="宋体" w:hAnsi="宋体" w:hint="eastAsia"/>
                <w:szCs w:val="21"/>
              </w:rPr>
            </w:pPr>
            <w:r>
              <w:rPr>
                <w:rFonts w:ascii="宋体" w:hAnsi="宋体"/>
                <w:color w:val="000000"/>
                <w:szCs w:val="21"/>
              </w:rPr>
              <w:t>单罐泡沫产生器个数</w:t>
            </w:r>
          </w:p>
        </w:tc>
        <w:tc>
          <w:tcPr>
            <w:tcW w:w="4701" w:type="dxa"/>
          </w:tcPr>
          <w:p w14:paraId="221416CA" w14:textId="77777777" w:rsidR="00152C2C" w:rsidRDefault="00152C2C">
            <w:pPr>
              <w:pStyle w:val="af"/>
              <w:spacing w:line="240" w:lineRule="auto"/>
              <w:rPr>
                <w:rFonts w:ascii="宋体" w:hAnsi="宋体" w:hint="eastAsia"/>
                <w:szCs w:val="21"/>
              </w:rPr>
            </w:pPr>
            <w:r>
              <w:rPr>
                <w:rFonts w:ascii="宋体" w:hAnsi="宋体"/>
                <w:color w:val="000000"/>
                <w:szCs w:val="21"/>
              </w:rPr>
              <w:t>5 个 PCL8</w:t>
            </w:r>
          </w:p>
        </w:tc>
      </w:tr>
      <w:tr w:rsidR="00152C2C" w14:paraId="72F25B9C" w14:textId="77777777">
        <w:trPr>
          <w:trHeight w:val="340"/>
          <w:jc w:val="center"/>
        </w:trPr>
        <w:tc>
          <w:tcPr>
            <w:tcW w:w="4700" w:type="dxa"/>
          </w:tcPr>
          <w:p w14:paraId="5E09E026" w14:textId="77777777" w:rsidR="00152C2C" w:rsidRDefault="00152C2C">
            <w:pPr>
              <w:pStyle w:val="af"/>
              <w:spacing w:line="240" w:lineRule="auto"/>
              <w:rPr>
                <w:rFonts w:ascii="宋体" w:hAnsi="宋体" w:hint="eastAsia"/>
                <w:szCs w:val="21"/>
              </w:rPr>
            </w:pPr>
            <w:r>
              <w:rPr>
                <w:rFonts w:ascii="宋体" w:hAnsi="宋体"/>
                <w:color w:val="000000"/>
                <w:szCs w:val="21"/>
              </w:rPr>
              <w:t>泡沫混合液供给流量</w:t>
            </w:r>
          </w:p>
        </w:tc>
        <w:tc>
          <w:tcPr>
            <w:tcW w:w="4701" w:type="dxa"/>
          </w:tcPr>
          <w:p w14:paraId="3BE8F456" w14:textId="77777777" w:rsidR="00152C2C" w:rsidRDefault="00152C2C">
            <w:pPr>
              <w:pStyle w:val="af"/>
              <w:spacing w:line="240" w:lineRule="auto"/>
              <w:rPr>
                <w:rFonts w:ascii="宋体" w:hAnsi="宋体" w:hint="eastAsia"/>
                <w:szCs w:val="21"/>
              </w:rPr>
            </w:pPr>
            <w:r>
              <w:rPr>
                <w:rFonts w:ascii="宋体" w:hAnsi="宋体"/>
                <w:color w:val="000000"/>
                <w:szCs w:val="21"/>
              </w:rPr>
              <w:t>40L/s</w:t>
            </w:r>
          </w:p>
        </w:tc>
      </w:tr>
      <w:tr w:rsidR="00152C2C" w14:paraId="00508A15" w14:textId="77777777">
        <w:trPr>
          <w:trHeight w:val="340"/>
          <w:jc w:val="center"/>
        </w:trPr>
        <w:tc>
          <w:tcPr>
            <w:tcW w:w="4700" w:type="dxa"/>
          </w:tcPr>
          <w:p w14:paraId="56B15DBE" w14:textId="77777777" w:rsidR="00152C2C" w:rsidRDefault="00152C2C">
            <w:pPr>
              <w:pStyle w:val="af"/>
              <w:spacing w:line="240" w:lineRule="auto"/>
              <w:rPr>
                <w:rFonts w:ascii="宋体" w:hAnsi="宋体"/>
                <w:color w:val="000000"/>
                <w:szCs w:val="21"/>
              </w:rPr>
            </w:pPr>
            <w:r>
              <w:rPr>
                <w:rFonts w:ascii="宋体" w:hAnsi="宋体"/>
                <w:color w:val="000000"/>
                <w:szCs w:val="21"/>
              </w:rPr>
              <w:t>泡沫混合液供给时间</w:t>
            </w:r>
          </w:p>
        </w:tc>
        <w:tc>
          <w:tcPr>
            <w:tcW w:w="4701" w:type="dxa"/>
          </w:tcPr>
          <w:p w14:paraId="6D66156B" w14:textId="77777777" w:rsidR="00152C2C" w:rsidRDefault="00152C2C">
            <w:pPr>
              <w:pStyle w:val="af"/>
              <w:spacing w:line="240" w:lineRule="auto"/>
              <w:rPr>
                <w:rFonts w:ascii="宋体" w:hAnsi="宋体"/>
                <w:color w:val="000000"/>
                <w:szCs w:val="21"/>
              </w:rPr>
            </w:pPr>
            <w:r>
              <w:rPr>
                <w:rFonts w:ascii="宋体" w:hAnsi="宋体"/>
                <w:color w:val="000000"/>
                <w:szCs w:val="21"/>
              </w:rPr>
              <w:t>60min</w:t>
            </w:r>
          </w:p>
        </w:tc>
      </w:tr>
      <w:tr w:rsidR="00152C2C" w14:paraId="6DFEADC6" w14:textId="77777777">
        <w:trPr>
          <w:trHeight w:val="340"/>
          <w:jc w:val="center"/>
        </w:trPr>
        <w:tc>
          <w:tcPr>
            <w:tcW w:w="4700" w:type="dxa"/>
          </w:tcPr>
          <w:p w14:paraId="2CCE03CC" w14:textId="77777777" w:rsidR="00152C2C" w:rsidRDefault="00152C2C">
            <w:pPr>
              <w:pStyle w:val="af"/>
              <w:spacing w:line="240" w:lineRule="auto"/>
              <w:rPr>
                <w:rFonts w:ascii="宋体" w:hAnsi="宋体"/>
                <w:color w:val="000000"/>
                <w:szCs w:val="21"/>
              </w:rPr>
            </w:pPr>
            <w:r>
              <w:rPr>
                <w:rFonts w:ascii="宋体" w:hAnsi="宋体"/>
                <w:color w:val="000000"/>
                <w:szCs w:val="21"/>
              </w:rPr>
              <w:t>泡沫混合液管道容积</w:t>
            </w:r>
          </w:p>
        </w:tc>
        <w:tc>
          <w:tcPr>
            <w:tcW w:w="4701" w:type="dxa"/>
          </w:tcPr>
          <w:p w14:paraId="76747D7A" w14:textId="77777777" w:rsidR="00152C2C" w:rsidRDefault="00152C2C">
            <w:pPr>
              <w:pStyle w:val="af"/>
              <w:spacing w:line="240" w:lineRule="auto"/>
              <w:rPr>
                <w:rFonts w:ascii="宋体" w:hAnsi="宋体"/>
                <w:color w:val="000000"/>
                <w:szCs w:val="21"/>
              </w:rPr>
            </w:pPr>
            <w:r>
              <w:rPr>
                <w:rFonts w:ascii="宋体" w:hAnsi="宋体"/>
                <w:color w:val="000000"/>
                <w:szCs w:val="21"/>
              </w:rPr>
              <w:t>10m³</w:t>
            </w:r>
          </w:p>
        </w:tc>
      </w:tr>
      <w:tr w:rsidR="00152C2C" w14:paraId="59AB02D7" w14:textId="77777777">
        <w:trPr>
          <w:trHeight w:val="340"/>
          <w:jc w:val="center"/>
        </w:trPr>
        <w:tc>
          <w:tcPr>
            <w:tcW w:w="4700" w:type="dxa"/>
          </w:tcPr>
          <w:p w14:paraId="5E5D79E4" w14:textId="77777777" w:rsidR="00152C2C" w:rsidRDefault="00152C2C">
            <w:pPr>
              <w:pStyle w:val="af"/>
              <w:spacing w:line="240" w:lineRule="auto"/>
              <w:rPr>
                <w:rFonts w:ascii="宋体" w:hAnsi="宋体"/>
                <w:color w:val="000000"/>
                <w:szCs w:val="21"/>
              </w:rPr>
            </w:pPr>
            <w:r>
              <w:rPr>
                <w:rFonts w:ascii="宋体" w:hAnsi="宋体"/>
                <w:color w:val="000000"/>
                <w:szCs w:val="21"/>
              </w:rPr>
              <w:t>一次火灾泡沫混合液用量</w:t>
            </w:r>
          </w:p>
        </w:tc>
        <w:tc>
          <w:tcPr>
            <w:tcW w:w="4701" w:type="dxa"/>
          </w:tcPr>
          <w:p w14:paraId="431A0E7F" w14:textId="77777777" w:rsidR="00152C2C" w:rsidRDefault="00152C2C">
            <w:pPr>
              <w:pStyle w:val="af"/>
              <w:spacing w:line="240" w:lineRule="auto"/>
              <w:rPr>
                <w:rFonts w:ascii="宋体" w:hAnsi="宋体"/>
                <w:color w:val="000000"/>
                <w:szCs w:val="21"/>
              </w:rPr>
            </w:pPr>
            <w:r>
              <w:rPr>
                <w:rFonts w:ascii="宋体" w:hAnsi="宋体"/>
                <w:color w:val="000000"/>
                <w:szCs w:val="21"/>
              </w:rPr>
              <w:t>154m³</w:t>
            </w:r>
          </w:p>
        </w:tc>
      </w:tr>
      <w:tr w:rsidR="00152C2C" w14:paraId="2186D0E3" w14:textId="77777777">
        <w:trPr>
          <w:trHeight w:val="340"/>
          <w:jc w:val="center"/>
        </w:trPr>
        <w:tc>
          <w:tcPr>
            <w:tcW w:w="4700" w:type="dxa"/>
          </w:tcPr>
          <w:p w14:paraId="1098D0BE" w14:textId="77777777" w:rsidR="00152C2C" w:rsidRDefault="00152C2C">
            <w:pPr>
              <w:pStyle w:val="af"/>
              <w:spacing w:line="240" w:lineRule="auto"/>
              <w:rPr>
                <w:rFonts w:ascii="宋体" w:hAnsi="宋体"/>
                <w:color w:val="000000"/>
                <w:szCs w:val="21"/>
              </w:rPr>
            </w:pPr>
            <w:r>
              <w:rPr>
                <w:rFonts w:ascii="宋体" w:hAnsi="宋体"/>
                <w:color w:val="000000"/>
                <w:szCs w:val="21"/>
              </w:rPr>
              <w:t>一次火灾配置泡沫混合液用水量</w:t>
            </w:r>
          </w:p>
        </w:tc>
        <w:tc>
          <w:tcPr>
            <w:tcW w:w="4701" w:type="dxa"/>
          </w:tcPr>
          <w:p w14:paraId="518CCC4F" w14:textId="77777777" w:rsidR="00152C2C" w:rsidRDefault="00152C2C">
            <w:pPr>
              <w:pStyle w:val="af"/>
              <w:spacing w:line="240" w:lineRule="auto"/>
              <w:rPr>
                <w:rFonts w:ascii="宋体" w:hAnsi="宋体"/>
                <w:color w:val="000000"/>
                <w:szCs w:val="21"/>
              </w:rPr>
            </w:pPr>
            <w:r>
              <w:rPr>
                <w:rFonts w:ascii="宋体" w:hAnsi="宋体"/>
                <w:color w:val="000000"/>
                <w:szCs w:val="21"/>
              </w:rPr>
              <w:t>143m³</w:t>
            </w:r>
          </w:p>
        </w:tc>
      </w:tr>
      <w:tr w:rsidR="00152C2C" w14:paraId="1AA3360F" w14:textId="77777777">
        <w:trPr>
          <w:trHeight w:val="340"/>
          <w:jc w:val="center"/>
        </w:trPr>
        <w:tc>
          <w:tcPr>
            <w:tcW w:w="4700" w:type="dxa"/>
          </w:tcPr>
          <w:p w14:paraId="4C08544E" w14:textId="77777777" w:rsidR="00152C2C" w:rsidRDefault="00152C2C">
            <w:pPr>
              <w:pStyle w:val="af"/>
              <w:spacing w:line="240" w:lineRule="auto"/>
              <w:rPr>
                <w:rFonts w:ascii="宋体" w:hAnsi="宋体"/>
                <w:color w:val="000000"/>
                <w:szCs w:val="21"/>
              </w:rPr>
            </w:pPr>
            <w:r>
              <w:rPr>
                <w:rFonts w:ascii="宋体" w:hAnsi="宋体"/>
                <w:color w:val="000000"/>
                <w:szCs w:val="21"/>
              </w:rPr>
              <w:t>一次火灾配置泡沫混合液泡沫液用量</w:t>
            </w:r>
          </w:p>
        </w:tc>
        <w:tc>
          <w:tcPr>
            <w:tcW w:w="4701" w:type="dxa"/>
          </w:tcPr>
          <w:p w14:paraId="769704E1" w14:textId="77777777" w:rsidR="00152C2C" w:rsidRDefault="00152C2C">
            <w:pPr>
              <w:pStyle w:val="af"/>
              <w:spacing w:line="240" w:lineRule="auto"/>
              <w:rPr>
                <w:rFonts w:ascii="宋体" w:hAnsi="宋体"/>
                <w:color w:val="000000"/>
                <w:szCs w:val="21"/>
              </w:rPr>
            </w:pPr>
            <w:r>
              <w:rPr>
                <w:rFonts w:ascii="宋体" w:hAnsi="宋体"/>
                <w:color w:val="000000"/>
                <w:szCs w:val="21"/>
              </w:rPr>
              <w:t>11m³</w:t>
            </w:r>
          </w:p>
        </w:tc>
      </w:tr>
    </w:tbl>
    <w:bookmarkEnd w:id="3099"/>
    <w:bookmarkEnd w:id="3100"/>
    <w:p w14:paraId="025D9CEB" w14:textId="77777777" w:rsidR="00152C2C" w:rsidRDefault="00152C2C">
      <w:pPr>
        <w:spacing w:line="500" w:lineRule="exact"/>
        <w:ind w:firstLineChars="200" w:firstLine="560"/>
        <w:rPr>
          <w:rFonts w:ascii="宋体" w:hAnsi="宋体" w:hint="eastAsia"/>
          <w:sz w:val="28"/>
          <w:szCs w:val="28"/>
        </w:rPr>
      </w:pPr>
      <w:r>
        <w:rPr>
          <w:rFonts w:ascii="宋体" w:hAnsi="宋体"/>
          <w:sz w:val="28"/>
          <w:szCs w:val="28"/>
        </w:rPr>
        <w:t xml:space="preserve">原有G319～320外浮顶储罐泡沫混合液及泡沫产生器不变。新增G301～307共7台13000m内浮顶（钢浮盘）储罐的每台罐新增5台PLC8泡沫产生器，并沿罐周均匀对称布置。罐区内泡沫混合液管道敷设在管架上，与罐壁上的泡沫混合液立管之间采用金属软管连接，泡沫混合液管道以3‰的坡度 </w:t>
      </w:r>
      <w:r>
        <w:rPr>
          <w:rFonts w:ascii="宋体" w:hAnsi="宋体"/>
          <w:sz w:val="28"/>
          <w:szCs w:val="28"/>
        </w:rPr>
        <w:lastRenderedPageBreak/>
        <w:t>坡向防火堤外的放水阀。</w:t>
      </w:r>
    </w:p>
    <w:p w14:paraId="5C599113" w14:textId="77777777" w:rsidR="00152C2C" w:rsidRDefault="00152C2C">
      <w:pPr>
        <w:spacing w:line="500" w:lineRule="exact"/>
        <w:ind w:firstLineChars="200" w:firstLine="560"/>
        <w:rPr>
          <w:rFonts w:ascii="宋体" w:hAnsi="宋体" w:hint="eastAsia"/>
          <w:sz w:val="28"/>
          <w:szCs w:val="28"/>
        </w:rPr>
      </w:pPr>
      <w:bookmarkStart w:id="3102" w:name="OLE_LINK639"/>
      <w:r>
        <w:rPr>
          <w:rFonts w:ascii="宋体" w:hAnsi="宋体" w:hint="eastAsia"/>
          <w:sz w:val="28"/>
          <w:szCs w:val="28"/>
        </w:rPr>
        <w:t>2)</w:t>
      </w:r>
      <w:r>
        <w:rPr>
          <w:rFonts w:ascii="宋体" w:hAnsi="宋体"/>
          <w:sz w:val="28"/>
          <w:szCs w:val="28"/>
        </w:rPr>
        <w:t>罐</w:t>
      </w:r>
      <w:bookmarkStart w:id="3103" w:name="OLE_LINK633"/>
      <w:bookmarkStart w:id="3104" w:name="OLE_LINK634"/>
      <w:r>
        <w:rPr>
          <w:rFonts w:ascii="宋体" w:hAnsi="宋体"/>
          <w:sz w:val="28"/>
          <w:szCs w:val="28"/>
        </w:rPr>
        <w:t>G309～318</w:t>
      </w:r>
      <w:bookmarkEnd w:id="3103"/>
      <w:bookmarkEnd w:id="3104"/>
      <w:r>
        <w:rPr>
          <w:rFonts w:ascii="宋体" w:hAnsi="宋体"/>
          <w:sz w:val="28"/>
          <w:szCs w:val="28"/>
        </w:rPr>
        <w:t>功能调整</w:t>
      </w:r>
      <w:r>
        <w:rPr>
          <w:rFonts w:ascii="宋体" w:hAnsi="宋体" w:hint="eastAsia"/>
          <w:sz w:val="28"/>
          <w:szCs w:val="28"/>
        </w:rPr>
        <w:t>单元</w:t>
      </w:r>
    </w:p>
    <w:bookmarkEnd w:id="3102"/>
    <w:p w14:paraId="731F7E76" w14:textId="77777777" w:rsidR="00152C2C" w:rsidRDefault="00152C2C">
      <w:pPr>
        <w:spacing w:line="500" w:lineRule="exact"/>
        <w:ind w:firstLineChars="200" w:firstLine="560"/>
        <w:rPr>
          <w:rFonts w:ascii="宋体" w:hAnsi="宋体"/>
          <w:sz w:val="28"/>
          <w:szCs w:val="28"/>
        </w:rPr>
        <w:sectPr w:rsidR="00152C2C">
          <w:pgSz w:w="11907" w:h="16840"/>
          <w:pgMar w:top="1276" w:right="1134" w:bottom="1134" w:left="1588" w:header="851" w:footer="992" w:gutter="0"/>
          <w:paperSrc w:first="1" w:other="1"/>
          <w:cols w:space="720"/>
          <w:docGrid w:linePitch="312"/>
        </w:sectPr>
      </w:pPr>
    </w:p>
    <w:p w14:paraId="1A436FAD"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lastRenderedPageBreak/>
        <w:t>A改造前后储罐情况比较见</w:t>
      </w:r>
      <w:bookmarkStart w:id="3105" w:name="OLE_LINK219"/>
      <w:bookmarkStart w:id="3106" w:name="OLE_LINK618"/>
      <w:r>
        <w:rPr>
          <w:rFonts w:ascii="宋体" w:hAnsi="宋体" w:hint="eastAsia"/>
          <w:sz w:val="28"/>
          <w:szCs w:val="28"/>
        </w:rPr>
        <w:t>附表7.3-3.</w:t>
      </w:r>
      <w:bookmarkEnd w:id="3105"/>
      <w:bookmarkEnd w:id="3106"/>
    </w:p>
    <w:p w14:paraId="28200E99" w14:textId="77777777" w:rsidR="00152C2C" w:rsidRDefault="00152C2C">
      <w:pPr>
        <w:spacing w:line="500" w:lineRule="exact"/>
        <w:ind w:firstLineChars="200" w:firstLine="562"/>
        <w:jc w:val="center"/>
        <w:rPr>
          <w:rFonts w:ascii="黑体" w:eastAsia="黑体" w:hAnsi="黑体" w:hint="eastAsia"/>
          <w:b/>
          <w:sz w:val="28"/>
          <w:szCs w:val="28"/>
        </w:rPr>
      </w:pPr>
      <w:r>
        <w:rPr>
          <w:rFonts w:ascii="黑体" w:eastAsia="黑体" w:hAnsi="黑体" w:hint="eastAsia"/>
          <w:b/>
          <w:sz w:val="28"/>
          <w:szCs w:val="28"/>
        </w:rPr>
        <w:t>附表7.3-3.改造前后储罐信息比较表</w:t>
      </w:r>
    </w:p>
    <w:tbl>
      <w:tblPr>
        <w:tblW w:w="14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260"/>
        <w:gridCol w:w="1365"/>
        <w:gridCol w:w="1155"/>
        <w:gridCol w:w="1155"/>
        <w:gridCol w:w="840"/>
        <w:gridCol w:w="1155"/>
        <w:gridCol w:w="840"/>
        <w:gridCol w:w="1155"/>
        <w:gridCol w:w="1155"/>
        <w:gridCol w:w="1378"/>
        <w:gridCol w:w="932"/>
        <w:gridCol w:w="1095"/>
      </w:tblGrid>
      <w:tr w:rsidR="00152C2C" w14:paraId="239DE969" w14:textId="77777777">
        <w:trPr>
          <w:trHeight w:val="340"/>
          <w:jc w:val="center"/>
        </w:trPr>
        <w:tc>
          <w:tcPr>
            <w:tcW w:w="735" w:type="dxa"/>
            <w:vMerge w:val="restart"/>
          </w:tcPr>
          <w:p w14:paraId="70DCD9BF" w14:textId="77777777" w:rsidR="00152C2C" w:rsidRDefault="00152C2C">
            <w:pPr>
              <w:rPr>
                <w:rFonts w:ascii="宋体" w:hAnsi="宋体" w:cs="宋体"/>
                <w:kern w:val="0"/>
                <w:szCs w:val="21"/>
              </w:rPr>
            </w:pPr>
            <w:r>
              <w:rPr>
                <w:rFonts w:ascii="宋体" w:hAnsi="宋体" w:cs="宋体" w:hint="eastAsia"/>
                <w:kern w:val="0"/>
                <w:szCs w:val="21"/>
              </w:rPr>
              <w:t>储罐编号</w:t>
            </w:r>
          </w:p>
        </w:tc>
        <w:tc>
          <w:tcPr>
            <w:tcW w:w="2625" w:type="dxa"/>
            <w:gridSpan w:val="2"/>
          </w:tcPr>
          <w:p w14:paraId="639A703E" w14:textId="77777777" w:rsidR="00152C2C" w:rsidRDefault="00152C2C">
            <w:pPr>
              <w:rPr>
                <w:rFonts w:ascii="宋体" w:hAnsi="宋体" w:cs="宋体"/>
                <w:kern w:val="0"/>
                <w:szCs w:val="21"/>
              </w:rPr>
            </w:pPr>
            <w:r>
              <w:rPr>
                <w:rFonts w:ascii="宋体" w:hAnsi="宋体" w:cs="宋体" w:hint="eastAsia"/>
                <w:kern w:val="0"/>
                <w:szCs w:val="21"/>
              </w:rPr>
              <w:t>储存介质</w:t>
            </w:r>
          </w:p>
        </w:tc>
        <w:tc>
          <w:tcPr>
            <w:tcW w:w="2310" w:type="dxa"/>
            <w:gridSpan w:val="2"/>
          </w:tcPr>
          <w:p w14:paraId="36D0DE1B" w14:textId="77777777" w:rsidR="00152C2C" w:rsidRDefault="00152C2C">
            <w:pPr>
              <w:rPr>
                <w:rFonts w:ascii="宋体" w:hAnsi="宋体" w:cs="宋体"/>
                <w:kern w:val="0"/>
                <w:szCs w:val="21"/>
              </w:rPr>
            </w:pPr>
            <w:r>
              <w:rPr>
                <w:rFonts w:ascii="宋体" w:hAnsi="宋体"/>
                <w:szCs w:val="21"/>
              </w:rPr>
              <w:t>浮盘 材料</w:t>
            </w:r>
          </w:p>
        </w:tc>
        <w:tc>
          <w:tcPr>
            <w:tcW w:w="1995" w:type="dxa"/>
            <w:gridSpan w:val="2"/>
          </w:tcPr>
          <w:p w14:paraId="05E574A6" w14:textId="77777777" w:rsidR="00152C2C" w:rsidRDefault="00152C2C">
            <w:pPr>
              <w:rPr>
                <w:rFonts w:ascii="宋体" w:hAnsi="宋体" w:cs="宋体"/>
                <w:kern w:val="0"/>
                <w:szCs w:val="21"/>
              </w:rPr>
            </w:pPr>
            <w:r>
              <w:rPr>
                <w:rFonts w:ascii="宋体" w:hAnsi="宋体"/>
                <w:szCs w:val="21"/>
              </w:rPr>
              <w:t>水溶性</w:t>
            </w:r>
          </w:p>
        </w:tc>
        <w:tc>
          <w:tcPr>
            <w:tcW w:w="1995" w:type="dxa"/>
            <w:gridSpan w:val="2"/>
          </w:tcPr>
          <w:p w14:paraId="4EB8B8AE" w14:textId="77777777" w:rsidR="00152C2C" w:rsidRDefault="00152C2C">
            <w:pPr>
              <w:rPr>
                <w:rFonts w:ascii="宋体" w:hAnsi="宋体"/>
                <w:szCs w:val="21"/>
              </w:rPr>
            </w:pPr>
            <w:r>
              <w:rPr>
                <w:rFonts w:ascii="宋体" w:hAnsi="宋体"/>
                <w:szCs w:val="21"/>
              </w:rPr>
              <w:t>火灾危险性</w:t>
            </w:r>
          </w:p>
        </w:tc>
        <w:tc>
          <w:tcPr>
            <w:tcW w:w="2533" w:type="dxa"/>
            <w:gridSpan w:val="2"/>
          </w:tcPr>
          <w:p w14:paraId="1F91C3C7" w14:textId="77777777" w:rsidR="00152C2C" w:rsidRDefault="00152C2C">
            <w:pPr>
              <w:rPr>
                <w:rFonts w:ascii="宋体" w:hAnsi="宋体" w:hint="eastAsia"/>
                <w:szCs w:val="21"/>
              </w:rPr>
            </w:pPr>
            <w:r>
              <w:rPr>
                <w:rFonts w:ascii="宋体" w:hAnsi="宋体" w:hint="eastAsia"/>
                <w:szCs w:val="21"/>
              </w:rPr>
              <w:t xml:space="preserve">罐本体 </w:t>
            </w:r>
          </w:p>
          <w:p w14:paraId="36107798" w14:textId="77777777" w:rsidR="00152C2C" w:rsidRDefault="00152C2C">
            <w:pPr>
              <w:rPr>
                <w:rFonts w:ascii="宋体" w:hAnsi="宋体"/>
                <w:szCs w:val="21"/>
              </w:rPr>
            </w:pPr>
            <w:r>
              <w:rPr>
                <w:rFonts w:ascii="宋体" w:hAnsi="宋体" w:hint="eastAsia"/>
                <w:szCs w:val="21"/>
              </w:rPr>
              <w:t>消防冷却水喷淋</w:t>
            </w:r>
          </w:p>
        </w:tc>
        <w:tc>
          <w:tcPr>
            <w:tcW w:w="2027" w:type="dxa"/>
            <w:gridSpan w:val="2"/>
          </w:tcPr>
          <w:p w14:paraId="30C8D4F1" w14:textId="77777777" w:rsidR="00152C2C" w:rsidRDefault="00152C2C">
            <w:pPr>
              <w:rPr>
                <w:rFonts w:ascii="宋体" w:hAnsi="宋体"/>
                <w:szCs w:val="21"/>
              </w:rPr>
            </w:pPr>
            <w:r>
              <w:rPr>
                <w:rFonts w:ascii="宋体" w:hAnsi="宋体"/>
                <w:szCs w:val="21"/>
              </w:rPr>
              <w:t>罐本体 泡沫混合液</w:t>
            </w:r>
          </w:p>
        </w:tc>
      </w:tr>
      <w:tr w:rsidR="00152C2C" w14:paraId="5082C963" w14:textId="77777777">
        <w:trPr>
          <w:trHeight w:val="340"/>
          <w:jc w:val="center"/>
        </w:trPr>
        <w:tc>
          <w:tcPr>
            <w:tcW w:w="735" w:type="dxa"/>
            <w:vMerge/>
          </w:tcPr>
          <w:p w14:paraId="7C101C09" w14:textId="77777777" w:rsidR="00152C2C" w:rsidRDefault="00152C2C">
            <w:pPr>
              <w:rPr>
                <w:rFonts w:ascii="宋体" w:hAnsi="宋体" w:cs="宋体" w:hint="eastAsia"/>
                <w:kern w:val="0"/>
                <w:szCs w:val="21"/>
              </w:rPr>
            </w:pPr>
          </w:p>
        </w:tc>
        <w:tc>
          <w:tcPr>
            <w:tcW w:w="1260" w:type="dxa"/>
          </w:tcPr>
          <w:p w14:paraId="11107CA2" w14:textId="77777777" w:rsidR="00152C2C" w:rsidRDefault="00152C2C">
            <w:pPr>
              <w:rPr>
                <w:rFonts w:ascii="宋体" w:hAnsi="宋体" w:cs="宋体" w:hint="eastAsia"/>
                <w:kern w:val="0"/>
                <w:szCs w:val="21"/>
              </w:rPr>
            </w:pPr>
            <w:r>
              <w:rPr>
                <w:rFonts w:ascii="宋体" w:hAnsi="宋体" w:cs="宋体" w:hint="eastAsia"/>
                <w:kern w:val="0"/>
                <w:szCs w:val="21"/>
              </w:rPr>
              <w:t>原储存介质</w:t>
            </w:r>
          </w:p>
        </w:tc>
        <w:tc>
          <w:tcPr>
            <w:tcW w:w="1365" w:type="dxa"/>
          </w:tcPr>
          <w:p w14:paraId="408A13F7" w14:textId="77777777" w:rsidR="00152C2C" w:rsidRDefault="00152C2C">
            <w:pPr>
              <w:rPr>
                <w:rFonts w:ascii="宋体" w:hAnsi="宋体" w:cs="宋体"/>
                <w:kern w:val="0"/>
                <w:szCs w:val="21"/>
              </w:rPr>
            </w:pPr>
            <w:r>
              <w:rPr>
                <w:rFonts w:ascii="宋体" w:hAnsi="宋体" w:cs="宋体" w:hint="eastAsia"/>
                <w:kern w:val="0"/>
                <w:szCs w:val="21"/>
              </w:rPr>
              <w:t>项目实施后储存介质</w:t>
            </w:r>
          </w:p>
        </w:tc>
        <w:tc>
          <w:tcPr>
            <w:tcW w:w="1155" w:type="dxa"/>
          </w:tcPr>
          <w:p w14:paraId="0C2CBEA7" w14:textId="77777777" w:rsidR="00152C2C" w:rsidRDefault="00152C2C">
            <w:pPr>
              <w:rPr>
                <w:rFonts w:ascii="宋体" w:hAnsi="宋体" w:cs="宋体" w:hint="eastAsia"/>
                <w:kern w:val="0"/>
                <w:szCs w:val="21"/>
              </w:rPr>
            </w:pPr>
            <w:r>
              <w:rPr>
                <w:rFonts w:ascii="宋体" w:hAnsi="宋体" w:cs="宋体" w:hint="eastAsia"/>
                <w:kern w:val="0"/>
                <w:szCs w:val="21"/>
              </w:rPr>
              <w:t>原储罐</w:t>
            </w:r>
          </w:p>
        </w:tc>
        <w:tc>
          <w:tcPr>
            <w:tcW w:w="1155" w:type="dxa"/>
          </w:tcPr>
          <w:p w14:paraId="2B9AD0EE" w14:textId="77777777" w:rsidR="00152C2C" w:rsidRDefault="00152C2C">
            <w:pPr>
              <w:rPr>
                <w:rFonts w:ascii="宋体" w:hAnsi="宋体" w:cs="宋体"/>
                <w:kern w:val="0"/>
                <w:szCs w:val="21"/>
              </w:rPr>
            </w:pPr>
            <w:r>
              <w:rPr>
                <w:rFonts w:ascii="宋体" w:hAnsi="宋体" w:cs="宋体" w:hint="eastAsia"/>
                <w:kern w:val="0"/>
                <w:szCs w:val="21"/>
              </w:rPr>
              <w:t>项目实施后储罐</w:t>
            </w:r>
          </w:p>
        </w:tc>
        <w:tc>
          <w:tcPr>
            <w:tcW w:w="840" w:type="dxa"/>
          </w:tcPr>
          <w:p w14:paraId="6D4E0024" w14:textId="77777777" w:rsidR="00152C2C" w:rsidRDefault="00152C2C">
            <w:pPr>
              <w:rPr>
                <w:rFonts w:ascii="宋体" w:hAnsi="宋体" w:cs="宋体" w:hint="eastAsia"/>
                <w:kern w:val="0"/>
                <w:szCs w:val="21"/>
              </w:rPr>
            </w:pPr>
            <w:r>
              <w:rPr>
                <w:rFonts w:ascii="宋体" w:hAnsi="宋体" w:cs="宋体" w:hint="eastAsia"/>
                <w:kern w:val="0"/>
                <w:szCs w:val="21"/>
              </w:rPr>
              <w:t>原储罐</w:t>
            </w:r>
          </w:p>
        </w:tc>
        <w:tc>
          <w:tcPr>
            <w:tcW w:w="1155" w:type="dxa"/>
          </w:tcPr>
          <w:p w14:paraId="6468626E" w14:textId="77777777" w:rsidR="00152C2C" w:rsidRDefault="00152C2C">
            <w:pPr>
              <w:rPr>
                <w:rFonts w:ascii="宋体" w:hAnsi="宋体" w:cs="宋体"/>
                <w:kern w:val="0"/>
                <w:szCs w:val="21"/>
              </w:rPr>
            </w:pPr>
            <w:r>
              <w:rPr>
                <w:rFonts w:ascii="宋体" w:hAnsi="宋体" w:cs="宋体" w:hint="eastAsia"/>
                <w:kern w:val="0"/>
                <w:szCs w:val="21"/>
              </w:rPr>
              <w:t>项目实施后储罐</w:t>
            </w:r>
          </w:p>
        </w:tc>
        <w:tc>
          <w:tcPr>
            <w:tcW w:w="840" w:type="dxa"/>
          </w:tcPr>
          <w:p w14:paraId="139511D2" w14:textId="77777777" w:rsidR="00152C2C" w:rsidRDefault="00152C2C">
            <w:pPr>
              <w:rPr>
                <w:rFonts w:ascii="宋体" w:hAnsi="宋体" w:cs="宋体" w:hint="eastAsia"/>
                <w:kern w:val="0"/>
                <w:szCs w:val="21"/>
              </w:rPr>
            </w:pPr>
            <w:r>
              <w:rPr>
                <w:rFonts w:ascii="宋体" w:hAnsi="宋体" w:cs="宋体" w:hint="eastAsia"/>
                <w:kern w:val="0"/>
                <w:szCs w:val="21"/>
              </w:rPr>
              <w:t>原储罐</w:t>
            </w:r>
          </w:p>
        </w:tc>
        <w:tc>
          <w:tcPr>
            <w:tcW w:w="1155" w:type="dxa"/>
          </w:tcPr>
          <w:p w14:paraId="58D9626E" w14:textId="77777777" w:rsidR="00152C2C" w:rsidRDefault="00152C2C">
            <w:pPr>
              <w:rPr>
                <w:rFonts w:ascii="宋体" w:hAnsi="宋体" w:cs="宋体"/>
                <w:kern w:val="0"/>
                <w:szCs w:val="21"/>
              </w:rPr>
            </w:pPr>
            <w:r>
              <w:rPr>
                <w:rFonts w:ascii="宋体" w:hAnsi="宋体" w:cs="宋体" w:hint="eastAsia"/>
                <w:kern w:val="0"/>
                <w:szCs w:val="21"/>
              </w:rPr>
              <w:t>项目实施后储罐</w:t>
            </w:r>
          </w:p>
        </w:tc>
        <w:tc>
          <w:tcPr>
            <w:tcW w:w="1155" w:type="dxa"/>
          </w:tcPr>
          <w:p w14:paraId="26A1F832" w14:textId="77777777" w:rsidR="00152C2C" w:rsidRDefault="00152C2C">
            <w:pPr>
              <w:rPr>
                <w:rFonts w:ascii="宋体" w:hAnsi="宋体" w:cs="宋体" w:hint="eastAsia"/>
                <w:kern w:val="0"/>
                <w:szCs w:val="21"/>
              </w:rPr>
            </w:pPr>
            <w:r>
              <w:rPr>
                <w:rFonts w:ascii="宋体" w:hAnsi="宋体" w:cs="宋体" w:hint="eastAsia"/>
                <w:kern w:val="0"/>
                <w:szCs w:val="21"/>
              </w:rPr>
              <w:t>原储罐</w:t>
            </w:r>
          </w:p>
        </w:tc>
        <w:tc>
          <w:tcPr>
            <w:tcW w:w="1378" w:type="dxa"/>
          </w:tcPr>
          <w:p w14:paraId="2EBB4EA9" w14:textId="77777777" w:rsidR="00152C2C" w:rsidRDefault="00152C2C">
            <w:pPr>
              <w:rPr>
                <w:rFonts w:ascii="宋体" w:hAnsi="宋体" w:cs="宋体"/>
                <w:kern w:val="0"/>
                <w:szCs w:val="21"/>
              </w:rPr>
            </w:pPr>
            <w:r>
              <w:rPr>
                <w:rFonts w:ascii="宋体" w:hAnsi="宋体" w:cs="宋体" w:hint="eastAsia"/>
                <w:kern w:val="0"/>
                <w:szCs w:val="21"/>
              </w:rPr>
              <w:t>项目实施后储罐</w:t>
            </w:r>
          </w:p>
        </w:tc>
        <w:tc>
          <w:tcPr>
            <w:tcW w:w="932" w:type="dxa"/>
          </w:tcPr>
          <w:p w14:paraId="62C58195" w14:textId="77777777" w:rsidR="00152C2C" w:rsidRDefault="00152C2C">
            <w:pPr>
              <w:rPr>
                <w:rFonts w:ascii="宋体" w:hAnsi="宋体" w:cs="宋体" w:hint="eastAsia"/>
                <w:kern w:val="0"/>
                <w:szCs w:val="21"/>
              </w:rPr>
            </w:pPr>
            <w:r>
              <w:rPr>
                <w:rFonts w:ascii="宋体" w:hAnsi="宋体" w:cs="宋体" w:hint="eastAsia"/>
                <w:kern w:val="0"/>
                <w:szCs w:val="21"/>
              </w:rPr>
              <w:t>原储罐</w:t>
            </w:r>
          </w:p>
        </w:tc>
        <w:tc>
          <w:tcPr>
            <w:tcW w:w="1095" w:type="dxa"/>
          </w:tcPr>
          <w:p w14:paraId="4E092950" w14:textId="77777777" w:rsidR="00152C2C" w:rsidRDefault="00152C2C">
            <w:pPr>
              <w:rPr>
                <w:rFonts w:ascii="宋体" w:hAnsi="宋体" w:cs="宋体"/>
                <w:kern w:val="0"/>
                <w:szCs w:val="21"/>
              </w:rPr>
            </w:pPr>
            <w:r>
              <w:rPr>
                <w:rFonts w:ascii="宋体" w:hAnsi="宋体" w:cs="宋体" w:hint="eastAsia"/>
                <w:kern w:val="0"/>
                <w:szCs w:val="21"/>
              </w:rPr>
              <w:t>项目实施后储罐</w:t>
            </w:r>
          </w:p>
        </w:tc>
      </w:tr>
      <w:tr w:rsidR="00152C2C" w14:paraId="11D64AEA" w14:textId="77777777">
        <w:trPr>
          <w:trHeight w:val="340"/>
          <w:jc w:val="center"/>
        </w:trPr>
        <w:tc>
          <w:tcPr>
            <w:tcW w:w="735" w:type="dxa"/>
          </w:tcPr>
          <w:p w14:paraId="4474C750" w14:textId="77777777" w:rsidR="00152C2C" w:rsidRDefault="00152C2C">
            <w:pPr>
              <w:rPr>
                <w:rFonts w:ascii="宋体" w:hAnsi="宋体" w:cs="宋体"/>
                <w:kern w:val="0"/>
                <w:szCs w:val="21"/>
              </w:rPr>
            </w:pPr>
            <w:r>
              <w:rPr>
                <w:rFonts w:ascii="宋体" w:hAnsi="宋体"/>
                <w:szCs w:val="21"/>
              </w:rPr>
              <w:t>G309</w:t>
            </w:r>
          </w:p>
        </w:tc>
        <w:tc>
          <w:tcPr>
            <w:tcW w:w="1260" w:type="dxa"/>
          </w:tcPr>
          <w:p w14:paraId="4F0F1490" w14:textId="77777777" w:rsidR="00152C2C" w:rsidRDefault="00152C2C">
            <w:pPr>
              <w:rPr>
                <w:rFonts w:ascii="宋体" w:hAnsi="宋体" w:cs="宋体"/>
                <w:kern w:val="0"/>
                <w:szCs w:val="21"/>
              </w:rPr>
            </w:pPr>
            <w:r>
              <w:rPr>
                <w:rFonts w:ascii="宋体" w:hAnsi="宋体"/>
                <w:szCs w:val="21"/>
              </w:rPr>
              <w:t>98#汽油</w:t>
            </w:r>
          </w:p>
        </w:tc>
        <w:tc>
          <w:tcPr>
            <w:tcW w:w="1365" w:type="dxa"/>
          </w:tcPr>
          <w:p w14:paraId="1094C39D" w14:textId="77777777" w:rsidR="00152C2C" w:rsidRDefault="00152C2C">
            <w:pPr>
              <w:rPr>
                <w:rFonts w:ascii="宋体" w:hAnsi="宋体" w:cs="宋体"/>
                <w:kern w:val="0"/>
                <w:szCs w:val="21"/>
              </w:rPr>
            </w:pPr>
            <w:r>
              <w:rPr>
                <w:rFonts w:ascii="宋体" w:hAnsi="宋体"/>
                <w:szCs w:val="21"/>
              </w:rPr>
              <w:t>98#汽油</w:t>
            </w:r>
          </w:p>
        </w:tc>
        <w:tc>
          <w:tcPr>
            <w:tcW w:w="1155" w:type="dxa"/>
          </w:tcPr>
          <w:p w14:paraId="362115B5" w14:textId="77777777" w:rsidR="00152C2C" w:rsidRDefault="00152C2C">
            <w:pPr>
              <w:rPr>
                <w:rFonts w:ascii="宋体" w:hAnsi="宋体" w:cs="宋体"/>
                <w:kern w:val="0"/>
                <w:szCs w:val="21"/>
              </w:rPr>
            </w:pPr>
            <w:r>
              <w:rPr>
                <w:rFonts w:ascii="宋体" w:hAnsi="宋体"/>
                <w:szCs w:val="21"/>
              </w:rPr>
              <w:t>钢浮盘</w:t>
            </w:r>
          </w:p>
        </w:tc>
        <w:tc>
          <w:tcPr>
            <w:tcW w:w="1155" w:type="dxa"/>
          </w:tcPr>
          <w:p w14:paraId="2E4A9905" w14:textId="77777777" w:rsidR="00152C2C" w:rsidRDefault="00152C2C">
            <w:pPr>
              <w:rPr>
                <w:rFonts w:ascii="宋体" w:hAnsi="宋体" w:cs="宋体"/>
                <w:kern w:val="0"/>
                <w:szCs w:val="21"/>
              </w:rPr>
            </w:pPr>
            <w:r>
              <w:rPr>
                <w:rFonts w:ascii="宋体" w:hAnsi="宋体"/>
                <w:szCs w:val="21"/>
              </w:rPr>
              <w:t>钢浮盘</w:t>
            </w:r>
          </w:p>
        </w:tc>
        <w:tc>
          <w:tcPr>
            <w:tcW w:w="840" w:type="dxa"/>
          </w:tcPr>
          <w:p w14:paraId="7EDD2D9A" w14:textId="77777777" w:rsidR="00152C2C" w:rsidRDefault="00152C2C">
            <w:pPr>
              <w:rPr>
                <w:rFonts w:ascii="宋体" w:hAnsi="宋体" w:cs="宋体"/>
                <w:kern w:val="0"/>
                <w:szCs w:val="21"/>
              </w:rPr>
            </w:pPr>
            <w:r>
              <w:rPr>
                <w:rFonts w:ascii="宋体" w:hAnsi="宋体"/>
                <w:szCs w:val="21"/>
              </w:rPr>
              <w:t>非</w:t>
            </w:r>
          </w:p>
        </w:tc>
        <w:tc>
          <w:tcPr>
            <w:tcW w:w="1155" w:type="dxa"/>
          </w:tcPr>
          <w:p w14:paraId="062B7684" w14:textId="77777777" w:rsidR="00152C2C" w:rsidRDefault="00152C2C">
            <w:pPr>
              <w:rPr>
                <w:rFonts w:ascii="宋体" w:hAnsi="宋体" w:cs="宋体"/>
                <w:kern w:val="0"/>
                <w:szCs w:val="21"/>
              </w:rPr>
            </w:pPr>
            <w:r>
              <w:rPr>
                <w:rFonts w:ascii="宋体" w:hAnsi="宋体"/>
                <w:szCs w:val="21"/>
              </w:rPr>
              <w:t>非</w:t>
            </w:r>
          </w:p>
        </w:tc>
        <w:tc>
          <w:tcPr>
            <w:tcW w:w="840" w:type="dxa"/>
          </w:tcPr>
          <w:p w14:paraId="4C6E6C4F" w14:textId="77777777" w:rsidR="00152C2C" w:rsidRDefault="00152C2C">
            <w:pPr>
              <w:rPr>
                <w:rFonts w:ascii="宋体" w:hAnsi="宋体" w:cs="宋体"/>
                <w:kern w:val="0"/>
                <w:szCs w:val="21"/>
              </w:rPr>
            </w:pPr>
            <w:bookmarkStart w:id="3107" w:name="OLE_LINK622"/>
            <w:r>
              <w:rPr>
                <w:rFonts w:ascii="宋体" w:hAnsi="宋体"/>
                <w:szCs w:val="21"/>
              </w:rPr>
              <w:t>甲 B</w:t>
            </w:r>
            <w:bookmarkEnd w:id="3107"/>
          </w:p>
        </w:tc>
        <w:tc>
          <w:tcPr>
            <w:tcW w:w="1155" w:type="dxa"/>
          </w:tcPr>
          <w:p w14:paraId="433E020B" w14:textId="77777777" w:rsidR="00152C2C" w:rsidRDefault="00152C2C">
            <w:pPr>
              <w:rPr>
                <w:rFonts w:ascii="宋体" w:hAnsi="宋体"/>
                <w:szCs w:val="21"/>
              </w:rPr>
            </w:pPr>
            <w:bookmarkStart w:id="3108" w:name="OLE_LINK623"/>
            <w:r>
              <w:rPr>
                <w:rFonts w:ascii="宋体" w:hAnsi="宋体"/>
                <w:szCs w:val="21"/>
              </w:rPr>
              <w:t>甲 B</w:t>
            </w:r>
            <w:bookmarkEnd w:id="3108"/>
          </w:p>
        </w:tc>
        <w:tc>
          <w:tcPr>
            <w:tcW w:w="1155" w:type="dxa"/>
          </w:tcPr>
          <w:p w14:paraId="3CE136B0" w14:textId="77777777" w:rsidR="00152C2C" w:rsidRDefault="00152C2C">
            <w:pPr>
              <w:rPr>
                <w:rFonts w:ascii="宋体" w:hAnsi="宋体" w:cs="宋体"/>
                <w:kern w:val="0"/>
                <w:szCs w:val="21"/>
              </w:rPr>
            </w:pPr>
            <w:r>
              <w:rPr>
                <w:rFonts w:ascii="宋体" w:hAnsi="宋体" w:cs="宋体" w:hint="eastAsia"/>
                <w:kern w:val="0"/>
                <w:szCs w:val="21"/>
              </w:rPr>
              <w:t>固定(气动阀)</w:t>
            </w:r>
          </w:p>
        </w:tc>
        <w:tc>
          <w:tcPr>
            <w:tcW w:w="1378" w:type="dxa"/>
          </w:tcPr>
          <w:p w14:paraId="26FBDDD9" w14:textId="77777777" w:rsidR="00152C2C" w:rsidRDefault="00152C2C">
            <w:pPr>
              <w:rPr>
                <w:rFonts w:ascii="宋体" w:hAnsi="宋体"/>
                <w:szCs w:val="21"/>
              </w:rPr>
            </w:pPr>
            <w:r>
              <w:rPr>
                <w:rFonts w:ascii="宋体" w:hAnsi="宋体" w:cs="宋体" w:hint="eastAsia"/>
                <w:kern w:val="0"/>
                <w:szCs w:val="21"/>
              </w:rPr>
              <w:t>固定(气动阀)</w:t>
            </w:r>
          </w:p>
        </w:tc>
        <w:tc>
          <w:tcPr>
            <w:tcW w:w="932" w:type="dxa"/>
          </w:tcPr>
          <w:p w14:paraId="277A947E" w14:textId="77777777" w:rsidR="00152C2C" w:rsidRDefault="00152C2C">
            <w:pPr>
              <w:rPr>
                <w:rFonts w:ascii="宋体" w:hAnsi="宋体"/>
                <w:szCs w:val="21"/>
              </w:rPr>
            </w:pPr>
            <w:r>
              <w:rPr>
                <w:rFonts w:ascii="宋体" w:hAnsi="宋体"/>
                <w:szCs w:val="21"/>
              </w:rPr>
              <w:t>半固定</w:t>
            </w:r>
          </w:p>
        </w:tc>
        <w:tc>
          <w:tcPr>
            <w:tcW w:w="1095" w:type="dxa"/>
          </w:tcPr>
          <w:p w14:paraId="249F6444" w14:textId="77777777" w:rsidR="00152C2C" w:rsidRDefault="00152C2C">
            <w:pPr>
              <w:rPr>
                <w:rFonts w:ascii="宋体" w:hAnsi="宋体"/>
                <w:szCs w:val="21"/>
              </w:rPr>
            </w:pPr>
            <w:r>
              <w:rPr>
                <w:rFonts w:ascii="宋体" w:hAnsi="宋体"/>
                <w:szCs w:val="21"/>
              </w:rPr>
              <w:t>半固定</w:t>
            </w:r>
          </w:p>
        </w:tc>
      </w:tr>
      <w:tr w:rsidR="00152C2C" w14:paraId="43A1A189" w14:textId="77777777">
        <w:trPr>
          <w:trHeight w:val="340"/>
          <w:jc w:val="center"/>
        </w:trPr>
        <w:tc>
          <w:tcPr>
            <w:tcW w:w="735" w:type="dxa"/>
          </w:tcPr>
          <w:p w14:paraId="6504AE0D" w14:textId="77777777" w:rsidR="00152C2C" w:rsidRDefault="00152C2C">
            <w:pPr>
              <w:rPr>
                <w:rFonts w:ascii="宋体" w:hAnsi="宋体" w:cs="宋体"/>
                <w:kern w:val="0"/>
                <w:szCs w:val="21"/>
              </w:rPr>
            </w:pPr>
            <w:r>
              <w:rPr>
                <w:rFonts w:ascii="宋体" w:hAnsi="宋体"/>
                <w:szCs w:val="21"/>
              </w:rPr>
              <w:t>G310</w:t>
            </w:r>
          </w:p>
        </w:tc>
        <w:tc>
          <w:tcPr>
            <w:tcW w:w="1260" w:type="dxa"/>
          </w:tcPr>
          <w:p w14:paraId="7F9607A7" w14:textId="77777777" w:rsidR="00152C2C" w:rsidRDefault="00152C2C">
            <w:pPr>
              <w:rPr>
                <w:rFonts w:ascii="宋体" w:hAnsi="宋体" w:cs="宋体"/>
                <w:kern w:val="0"/>
                <w:szCs w:val="21"/>
              </w:rPr>
            </w:pPr>
            <w:r>
              <w:rPr>
                <w:rFonts w:ascii="宋体" w:hAnsi="宋体"/>
                <w:szCs w:val="21"/>
              </w:rPr>
              <w:t>98#汽油或 烷基化油</w:t>
            </w:r>
          </w:p>
        </w:tc>
        <w:tc>
          <w:tcPr>
            <w:tcW w:w="1365" w:type="dxa"/>
          </w:tcPr>
          <w:p w14:paraId="39B09731" w14:textId="77777777" w:rsidR="00152C2C" w:rsidRDefault="00152C2C">
            <w:pPr>
              <w:rPr>
                <w:rFonts w:ascii="宋体" w:hAnsi="宋体" w:cs="宋体"/>
                <w:kern w:val="0"/>
                <w:szCs w:val="21"/>
              </w:rPr>
            </w:pPr>
            <w:r>
              <w:rPr>
                <w:rFonts w:ascii="宋体" w:hAnsi="宋体"/>
                <w:szCs w:val="21"/>
              </w:rPr>
              <w:t>98#汽油或 烷基化油</w:t>
            </w:r>
          </w:p>
        </w:tc>
        <w:tc>
          <w:tcPr>
            <w:tcW w:w="1155" w:type="dxa"/>
          </w:tcPr>
          <w:p w14:paraId="46A500A7" w14:textId="77777777" w:rsidR="00152C2C" w:rsidRDefault="00152C2C">
            <w:pPr>
              <w:rPr>
                <w:rFonts w:ascii="宋体" w:hAnsi="宋体" w:cs="宋体"/>
                <w:kern w:val="0"/>
                <w:szCs w:val="21"/>
              </w:rPr>
            </w:pPr>
            <w:r>
              <w:rPr>
                <w:rFonts w:ascii="宋体" w:hAnsi="宋体"/>
                <w:szCs w:val="21"/>
              </w:rPr>
              <w:t>钢浮盘</w:t>
            </w:r>
          </w:p>
        </w:tc>
        <w:tc>
          <w:tcPr>
            <w:tcW w:w="1155" w:type="dxa"/>
          </w:tcPr>
          <w:p w14:paraId="4316D5F1" w14:textId="77777777" w:rsidR="00152C2C" w:rsidRDefault="00152C2C">
            <w:pPr>
              <w:rPr>
                <w:rFonts w:ascii="宋体" w:hAnsi="宋体" w:cs="宋体"/>
                <w:kern w:val="0"/>
                <w:szCs w:val="21"/>
              </w:rPr>
            </w:pPr>
            <w:r>
              <w:rPr>
                <w:rFonts w:ascii="宋体" w:hAnsi="宋体"/>
                <w:szCs w:val="21"/>
              </w:rPr>
              <w:t>钢浮盘</w:t>
            </w:r>
          </w:p>
        </w:tc>
        <w:tc>
          <w:tcPr>
            <w:tcW w:w="840" w:type="dxa"/>
          </w:tcPr>
          <w:p w14:paraId="5E1A5F22" w14:textId="77777777" w:rsidR="00152C2C" w:rsidRDefault="00152C2C">
            <w:pPr>
              <w:rPr>
                <w:rFonts w:ascii="宋体" w:hAnsi="宋体" w:cs="宋体"/>
                <w:kern w:val="0"/>
                <w:szCs w:val="21"/>
              </w:rPr>
            </w:pPr>
            <w:r>
              <w:rPr>
                <w:rFonts w:ascii="宋体" w:hAnsi="宋体"/>
                <w:szCs w:val="21"/>
              </w:rPr>
              <w:t>非</w:t>
            </w:r>
          </w:p>
        </w:tc>
        <w:tc>
          <w:tcPr>
            <w:tcW w:w="1155" w:type="dxa"/>
          </w:tcPr>
          <w:p w14:paraId="34C07A5D" w14:textId="77777777" w:rsidR="00152C2C" w:rsidRDefault="00152C2C">
            <w:pPr>
              <w:rPr>
                <w:rFonts w:ascii="宋体" w:hAnsi="宋体" w:cs="宋体"/>
                <w:kern w:val="0"/>
                <w:szCs w:val="21"/>
              </w:rPr>
            </w:pPr>
            <w:r>
              <w:rPr>
                <w:rFonts w:ascii="宋体" w:hAnsi="宋体"/>
                <w:szCs w:val="21"/>
              </w:rPr>
              <w:t>非</w:t>
            </w:r>
          </w:p>
        </w:tc>
        <w:tc>
          <w:tcPr>
            <w:tcW w:w="840" w:type="dxa"/>
          </w:tcPr>
          <w:p w14:paraId="5723018C" w14:textId="77777777" w:rsidR="00152C2C" w:rsidRDefault="00152C2C">
            <w:pPr>
              <w:rPr>
                <w:rFonts w:ascii="宋体" w:hAnsi="宋体" w:cs="宋体"/>
                <w:kern w:val="0"/>
                <w:szCs w:val="21"/>
              </w:rPr>
            </w:pPr>
            <w:r>
              <w:rPr>
                <w:rFonts w:ascii="宋体" w:hAnsi="宋体"/>
                <w:szCs w:val="21"/>
              </w:rPr>
              <w:t>甲 B</w:t>
            </w:r>
          </w:p>
        </w:tc>
        <w:tc>
          <w:tcPr>
            <w:tcW w:w="1155" w:type="dxa"/>
          </w:tcPr>
          <w:p w14:paraId="74FF47CD" w14:textId="77777777" w:rsidR="00152C2C" w:rsidRDefault="00152C2C">
            <w:pPr>
              <w:rPr>
                <w:rFonts w:ascii="宋体" w:hAnsi="宋体"/>
                <w:szCs w:val="21"/>
              </w:rPr>
            </w:pPr>
            <w:r>
              <w:rPr>
                <w:rFonts w:ascii="宋体" w:hAnsi="宋体"/>
                <w:szCs w:val="21"/>
              </w:rPr>
              <w:t>甲 B</w:t>
            </w:r>
          </w:p>
        </w:tc>
        <w:tc>
          <w:tcPr>
            <w:tcW w:w="1155" w:type="dxa"/>
          </w:tcPr>
          <w:p w14:paraId="00726B8D" w14:textId="77777777" w:rsidR="00152C2C" w:rsidRDefault="00152C2C">
            <w:pPr>
              <w:rPr>
                <w:rFonts w:ascii="宋体" w:hAnsi="宋体" w:cs="宋体"/>
                <w:kern w:val="0"/>
                <w:szCs w:val="21"/>
              </w:rPr>
            </w:pPr>
            <w:r>
              <w:rPr>
                <w:rFonts w:ascii="宋体" w:hAnsi="宋体" w:cs="宋体" w:hint="eastAsia"/>
                <w:kern w:val="0"/>
                <w:szCs w:val="21"/>
              </w:rPr>
              <w:t>固定(气动阀)</w:t>
            </w:r>
          </w:p>
        </w:tc>
        <w:tc>
          <w:tcPr>
            <w:tcW w:w="1378" w:type="dxa"/>
          </w:tcPr>
          <w:p w14:paraId="4094BF3D" w14:textId="77777777" w:rsidR="00152C2C" w:rsidRDefault="00152C2C">
            <w:pPr>
              <w:rPr>
                <w:rFonts w:ascii="宋体" w:hAnsi="宋体"/>
                <w:szCs w:val="21"/>
              </w:rPr>
            </w:pPr>
            <w:r>
              <w:rPr>
                <w:rFonts w:ascii="宋体" w:hAnsi="宋体" w:cs="宋体" w:hint="eastAsia"/>
                <w:kern w:val="0"/>
                <w:szCs w:val="21"/>
              </w:rPr>
              <w:t>固定(气动阀)</w:t>
            </w:r>
          </w:p>
        </w:tc>
        <w:tc>
          <w:tcPr>
            <w:tcW w:w="932" w:type="dxa"/>
          </w:tcPr>
          <w:p w14:paraId="257957C9" w14:textId="77777777" w:rsidR="00152C2C" w:rsidRDefault="00152C2C">
            <w:pPr>
              <w:rPr>
                <w:rFonts w:ascii="宋体" w:hAnsi="宋体"/>
                <w:szCs w:val="21"/>
              </w:rPr>
            </w:pPr>
            <w:r>
              <w:rPr>
                <w:rFonts w:ascii="宋体" w:hAnsi="宋体"/>
                <w:szCs w:val="21"/>
              </w:rPr>
              <w:t>半固定</w:t>
            </w:r>
          </w:p>
        </w:tc>
        <w:tc>
          <w:tcPr>
            <w:tcW w:w="1095" w:type="dxa"/>
          </w:tcPr>
          <w:p w14:paraId="3B298A0B" w14:textId="77777777" w:rsidR="00152C2C" w:rsidRDefault="00152C2C">
            <w:pPr>
              <w:rPr>
                <w:rFonts w:ascii="宋体" w:hAnsi="宋体"/>
                <w:szCs w:val="21"/>
              </w:rPr>
            </w:pPr>
            <w:r>
              <w:rPr>
                <w:rFonts w:ascii="宋体" w:hAnsi="宋体"/>
                <w:szCs w:val="21"/>
              </w:rPr>
              <w:t>半固定</w:t>
            </w:r>
          </w:p>
        </w:tc>
      </w:tr>
      <w:tr w:rsidR="00152C2C" w14:paraId="12F28F76" w14:textId="77777777">
        <w:trPr>
          <w:trHeight w:val="340"/>
          <w:jc w:val="center"/>
        </w:trPr>
        <w:tc>
          <w:tcPr>
            <w:tcW w:w="735" w:type="dxa"/>
          </w:tcPr>
          <w:p w14:paraId="2ABEE0EF" w14:textId="77777777" w:rsidR="00152C2C" w:rsidRDefault="00152C2C">
            <w:pPr>
              <w:rPr>
                <w:rFonts w:ascii="宋体" w:hAnsi="宋体" w:cs="宋体"/>
                <w:kern w:val="0"/>
                <w:szCs w:val="21"/>
              </w:rPr>
            </w:pPr>
            <w:r>
              <w:rPr>
                <w:rFonts w:ascii="宋体" w:hAnsi="宋体"/>
                <w:szCs w:val="21"/>
              </w:rPr>
              <w:t>G311</w:t>
            </w:r>
          </w:p>
        </w:tc>
        <w:tc>
          <w:tcPr>
            <w:tcW w:w="1260" w:type="dxa"/>
          </w:tcPr>
          <w:p w14:paraId="77C7F455" w14:textId="77777777" w:rsidR="00152C2C" w:rsidRDefault="00152C2C">
            <w:pPr>
              <w:rPr>
                <w:rFonts w:ascii="宋体" w:hAnsi="宋体" w:cs="宋体"/>
                <w:kern w:val="0"/>
                <w:szCs w:val="21"/>
              </w:rPr>
            </w:pPr>
            <w:r>
              <w:rPr>
                <w:rFonts w:ascii="宋体" w:hAnsi="宋体"/>
                <w:szCs w:val="21"/>
              </w:rPr>
              <w:t>非芳或烷基化油</w:t>
            </w:r>
          </w:p>
        </w:tc>
        <w:tc>
          <w:tcPr>
            <w:tcW w:w="1365" w:type="dxa"/>
          </w:tcPr>
          <w:p w14:paraId="4CF553F8" w14:textId="77777777" w:rsidR="00152C2C" w:rsidRDefault="00152C2C">
            <w:pPr>
              <w:rPr>
                <w:rFonts w:ascii="宋体" w:hAnsi="宋体" w:cs="宋体"/>
                <w:kern w:val="0"/>
                <w:szCs w:val="21"/>
              </w:rPr>
            </w:pPr>
            <w:r>
              <w:rPr>
                <w:rFonts w:ascii="宋体" w:hAnsi="宋体"/>
                <w:szCs w:val="21"/>
              </w:rPr>
              <w:t>非芳或烷基化油</w:t>
            </w:r>
          </w:p>
        </w:tc>
        <w:tc>
          <w:tcPr>
            <w:tcW w:w="1155" w:type="dxa"/>
          </w:tcPr>
          <w:p w14:paraId="7AA32AEE" w14:textId="77777777" w:rsidR="00152C2C" w:rsidRDefault="00152C2C">
            <w:pPr>
              <w:rPr>
                <w:rFonts w:ascii="宋体" w:hAnsi="宋体" w:cs="宋体"/>
                <w:kern w:val="0"/>
                <w:szCs w:val="21"/>
              </w:rPr>
            </w:pPr>
            <w:r>
              <w:rPr>
                <w:rFonts w:ascii="宋体" w:hAnsi="宋体"/>
                <w:szCs w:val="21"/>
              </w:rPr>
              <w:t>易熔浮盘</w:t>
            </w:r>
          </w:p>
        </w:tc>
        <w:tc>
          <w:tcPr>
            <w:tcW w:w="1155" w:type="dxa"/>
          </w:tcPr>
          <w:p w14:paraId="60B2E47F" w14:textId="77777777" w:rsidR="00152C2C" w:rsidRDefault="00152C2C">
            <w:pPr>
              <w:rPr>
                <w:rFonts w:ascii="宋体" w:hAnsi="宋体" w:cs="宋体"/>
                <w:kern w:val="0"/>
                <w:szCs w:val="21"/>
              </w:rPr>
            </w:pPr>
            <w:r>
              <w:rPr>
                <w:rFonts w:ascii="宋体" w:hAnsi="宋体"/>
                <w:szCs w:val="21"/>
              </w:rPr>
              <w:t>易熔浮盘</w:t>
            </w:r>
          </w:p>
        </w:tc>
        <w:tc>
          <w:tcPr>
            <w:tcW w:w="840" w:type="dxa"/>
          </w:tcPr>
          <w:p w14:paraId="49F4B5AD" w14:textId="77777777" w:rsidR="00152C2C" w:rsidRDefault="00152C2C">
            <w:pPr>
              <w:rPr>
                <w:rFonts w:ascii="宋体" w:hAnsi="宋体" w:cs="宋体"/>
                <w:kern w:val="0"/>
                <w:szCs w:val="21"/>
              </w:rPr>
            </w:pPr>
            <w:r>
              <w:rPr>
                <w:rFonts w:ascii="宋体" w:hAnsi="宋体"/>
                <w:szCs w:val="21"/>
              </w:rPr>
              <w:t>非</w:t>
            </w:r>
          </w:p>
        </w:tc>
        <w:tc>
          <w:tcPr>
            <w:tcW w:w="1155" w:type="dxa"/>
          </w:tcPr>
          <w:p w14:paraId="4BEA8A02" w14:textId="77777777" w:rsidR="00152C2C" w:rsidRDefault="00152C2C">
            <w:pPr>
              <w:rPr>
                <w:rFonts w:ascii="宋体" w:hAnsi="宋体" w:cs="宋体"/>
                <w:kern w:val="0"/>
                <w:szCs w:val="21"/>
              </w:rPr>
            </w:pPr>
            <w:r>
              <w:rPr>
                <w:rFonts w:ascii="宋体" w:hAnsi="宋体"/>
                <w:szCs w:val="21"/>
              </w:rPr>
              <w:t>非</w:t>
            </w:r>
          </w:p>
        </w:tc>
        <w:tc>
          <w:tcPr>
            <w:tcW w:w="840" w:type="dxa"/>
          </w:tcPr>
          <w:p w14:paraId="7FBD5899" w14:textId="77777777" w:rsidR="00152C2C" w:rsidRDefault="00152C2C">
            <w:pPr>
              <w:rPr>
                <w:rFonts w:ascii="宋体" w:hAnsi="宋体" w:cs="宋体"/>
                <w:kern w:val="0"/>
                <w:szCs w:val="21"/>
              </w:rPr>
            </w:pPr>
            <w:r>
              <w:rPr>
                <w:rFonts w:ascii="宋体" w:hAnsi="宋体"/>
                <w:szCs w:val="21"/>
              </w:rPr>
              <w:t>甲 B</w:t>
            </w:r>
          </w:p>
        </w:tc>
        <w:tc>
          <w:tcPr>
            <w:tcW w:w="1155" w:type="dxa"/>
          </w:tcPr>
          <w:p w14:paraId="1DFCD8AD" w14:textId="77777777" w:rsidR="00152C2C" w:rsidRDefault="00152C2C">
            <w:pPr>
              <w:rPr>
                <w:rFonts w:ascii="宋体" w:hAnsi="宋体"/>
                <w:szCs w:val="21"/>
              </w:rPr>
            </w:pPr>
            <w:r>
              <w:rPr>
                <w:rFonts w:ascii="宋体" w:hAnsi="宋体" w:hint="eastAsia"/>
                <w:szCs w:val="21"/>
              </w:rPr>
              <w:t>甲 B</w:t>
            </w:r>
          </w:p>
        </w:tc>
        <w:tc>
          <w:tcPr>
            <w:tcW w:w="1155" w:type="dxa"/>
          </w:tcPr>
          <w:p w14:paraId="08111854" w14:textId="77777777" w:rsidR="00152C2C" w:rsidRDefault="00152C2C">
            <w:pPr>
              <w:rPr>
                <w:rFonts w:ascii="宋体" w:hAnsi="宋体" w:cs="宋体"/>
                <w:kern w:val="0"/>
                <w:szCs w:val="21"/>
              </w:rPr>
            </w:pPr>
            <w:r>
              <w:rPr>
                <w:rFonts w:ascii="宋体" w:hAnsi="宋体" w:cs="宋体" w:hint="eastAsia"/>
                <w:kern w:val="0"/>
                <w:szCs w:val="21"/>
              </w:rPr>
              <w:t>固定(气动阀)</w:t>
            </w:r>
          </w:p>
        </w:tc>
        <w:tc>
          <w:tcPr>
            <w:tcW w:w="1378" w:type="dxa"/>
          </w:tcPr>
          <w:p w14:paraId="12DEF9D4" w14:textId="77777777" w:rsidR="00152C2C" w:rsidRDefault="00152C2C">
            <w:pPr>
              <w:rPr>
                <w:rFonts w:ascii="宋体" w:hAnsi="宋体"/>
                <w:szCs w:val="21"/>
              </w:rPr>
            </w:pPr>
            <w:r>
              <w:rPr>
                <w:rFonts w:ascii="宋体" w:hAnsi="宋体" w:cs="宋体" w:hint="eastAsia"/>
                <w:kern w:val="0"/>
                <w:szCs w:val="21"/>
              </w:rPr>
              <w:t>固定(气动阀)</w:t>
            </w:r>
          </w:p>
        </w:tc>
        <w:tc>
          <w:tcPr>
            <w:tcW w:w="932" w:type="dxa"/>
          </w:tcPr>
          <w:p w14:paraId="0F22ED0C" w14:textId="77777777" w:rsidR="00152C2C" w:rsidRDefault="00152C2C">
            <w:pPr>
              <w:rPr>
                <w:rFonts w:ascii="宋体" w:hAnsi="宋体"/>
                <w:szCs w:val="21"/>
              </w:rPr>
            </w:pPr>
            <w:r>
              <w:rPr>
                <w:rFonts w:ascii="宋体" w:hAnsi="宋体"/>
                <w:szCs w:val="21"/>
              </w:rPr>
              <w:t>半固定</w:t>
            </w:r>
          </w:p>
        </w:tc>
        <w:tc>
          <w:tcPr>
            <w:tcW w:w="1095" w:type="dxa"/>
          </w:tcPr>
          <w:p w14:paraId="49EC8D39" w14:textId="77777777" w:rsidR="00152C2C" w:rsidRDefault="00152C2C">
            <w:pPr>
              <w:rPr>
                <w:rFonts w:ascii="宋体" w:hAnsi="宋体"/>
                <w:szCs w:val="21"/>
              </w:rPr>
            </w:pPr>
            <w:r>
              <w:rPr>
                <w:rFonts w:ascii="宋体" w:hAnsi="宋体"/>
                <w:szCs w:val="21"/>
              </w:rPr>
              <w:t>半固定</w:t>
            </w:r>
          </w:p>
        </w:tc>
      </w:tr>
      <w:tr w:rsidR="00152C2C" w14:paraId="3CD51EAA" w14:textId="77777777">
        <w:trPr>
          <w:trHeight w:val="340"/>
          <w:jc w:val="center"/>
        </w:trPr>
        <w:tc>
          <w:tcPr>
            <w:tcW w:w="735" w:type="dxa"/>
          </w:tcPr>
          <w:p w14:paraId="7E766DD7" w14:textId="77777777" w:rsidR="00152C2C" w:rsidRDefault="00152C2C">
            <w:pPr>
              <w:rPr>
                <w:rFonts w:ascii="宋体" w:hAnsi="宋体" w:cs="宋体"/>
                <w:kern w:val="0"/>
                <w:szCs w:val="21"/>
              </w:rPr>
            </w:pPr>
            <w:r>
              <w:rPr>
                <w:rFonts w:ascii="宋体" w:hAnsi="宋体"/>
                <w:szCs w:val="21"/>
              </w:rPr>
              <w:t>G312</w:t>
            </w:r>
          </w:p>
        </w:tc>
        <w:tc>
          <w:tcPr>
            <w:tcW w:w="1260" w:type="dxa"/>
          </w:tcPr>
          <w:p w14:paraId="2060D85A" w14:textId="77777777" w:rsidR="00152C2C" w:rsidRDefault="00152C2C">
            <w:pPr>
              <w:rPr>
                <w:rFonts w:ascii="宋体" w:hAnsi="宋体" w:cs="宋体"/>
                <w:kern w:val="0"/>
                <w:szCs w:val="21"/>
              </w:rPr>
            </w:pPr>
            <w:r>
              <w:rPr>
                <w:rFonts w:ascii="宋体" w:hAnsi="宋体"/>
                <w:szCs w:val="21"/>
              </w:rPr>
              <w:t>非芳或烷基化油</w:t>
            </w:r>
          </w:p>
        </w:tc>
        <w:tc>
          <w:tcPr>
            <w:tcW w:w="1365" w:type="dxa"/>
          </w:tcPr>
          <w:p w14:paraId="3E58C94A" w14:textId="77777777" w:rsidR="00152C2C" w:rsidRDefault="00152C2C">
            <w:pPr>
              <w:rPr>
                <w:rFonts w:ascii="宋体" w:hAnsi="宋体" w:cs="宋体"/>
                <w:kern w:val="0"/>
                <w:szCs w:val="21"/>
              </w:rPr>
            </w:pPr>
            <w:r>
              <w:rPr>
                <w:rFonts w:ascii="宋体" w:hAnsi="宋体"/>
                <w:szCs w:val="21"/>
              </w:rPr>
              <w:t>非芳或烷基化油</w:t>
            </w:r>
          </w:p>
        </w:tc>
        <w:tc>
          <w:tcPr>
            <w:tcW w:w="1155" w:type="dxa"/>
          </w:tcPr>
          <w:p w14:paraId="6F2EF87E" w14:textId="77777777" w:rsidR="00152C2C" w:rsidRDefault="00152C2C">
            <w:pPr>
              <w:rPr>
                <w:rFonts w:ascii="宋体" w:hAnsi="宋体" w:cs="宋体"/>
                <w:kern w:val="0"/>
                <w:szCs w:val="21"/>
              </w:rPr>
            </w:pPr>
            <w:r>
              <w:rPr>
                <w:rFonts w:ascii="宋体" w:hAnsi="宋体"/>
                <w:szCs w:val="21"/>
              </w:rPr>
              <w:t>易熔浮盘</w:t>
            </w:r>
          </w:p>
        </w:tc>
        <w:tc>
          <w:tcPr>
            <w:tcW w:w="1155" w:type="dxa"/>
          </w:tcPr>
          <w:p w14:paraId="77FFE717" w14:textId="77777777" w:rsidR="00152C2C" w:rsidRDefault="00152C2C">
            <w:pPr>
              <w:rPr>
                <w:rFonts w:ascii="宋体" w:hAnsi="宋体" w:cs="宋体"/>
                <w:kern w:val="0"/>
                <w:szCs w:val="21"/>
              </w:rPr>
            </w:pPr>
            <w:r>
              <w:rPr>
                <w:rFonts w:ascii="宋体" w:hAnsi="宋体"/>
                <w:szCs w:val="21"/>
              </w:rPr>
              <w:t>易熔浮盘</w:t>
            </w:r>
          </w:p>
        </w:tc>
        <w:tc>
          <w:tcPr>
            <w:tcW w:w="840" w:type="dxa"/>
          </w:tcPr>
          <w:p w14:paraId="2F515E29" w14:textId="77777777" w:rsidR="00152C2C" w:rsidRDefault="00152C2C">
            <w:pPr>
              <w:rPr>
                <w:rFonts w:ascii="宋体" w:hAnsi="宋体" w:cs="宋体"/>
                <w:kern w:val="0"/>
                <w:szCs w:val="21"/>
              </w:rPr>
            </w:pPr>
            <w:r>
              <w:rPr>
                <w:rFonts w:ascii="宋体" w:hAnsi="宋体"/>
                <w:szCs w:val="21"/>
              </w:rPr>
              <w:t>非</w:t>
            </w:r>
          </w:p>
        </w:tc>
        <w:tc>
          <w:tcPr>
            <w:tcW w:w="1155" w:type="dxa"/>
          </w:tcPr>
          <w:p w14:paraId="5F9607A9" w14:textId="77777777" w:rsidR="00152C2C" w:rsidRDefault="00152C2C">
            <w:pPr>
              <w:rPr>
                <w:rFonts w:ascii="宋体" w:hAnsi="宋体" w:cs="宋体"/>
                <w:kern w:val="0"/>
                <w:szCs w:val="21"/>
              </w:rPr>
            </w:pPr>
            <w:r>
              <w:rPr>
                <w:rFonts w:ascii="宋体" w:hAnsi="宋体"/>
                <w:szCs w:val="21"/>
              </w:rPr>
              <w:t>非</w:t>
            </w:r>
          </w:p>
        </w:tc>
        <w:tc>
          <w:tcPr>
            <w:tcW w:w="840" w:type="dxa"/>
          </w:tcPr>
          <w:p w14:paraId="19B0C426" w14:textId="77777777" w:rsidR="00152C2C" w:rsidRDefault="00152C2C">
            <w:pPr>
              <w:rPr>
                <w:rFonts w:ascii="宋体" w:hAnsi="宋体" w:cs="宋体"/>
                <w:kern w:val="0"/>
                <w:szCs w:val="21"/>
              </w:rPr>
            </w:pPr>
            <w:r>
              <w:rPr>
                <w:rFonts w:ascii="宋体" w:hAnsi="宋体"/>
                <w:szCs w:val="21"/>
              </w:rPr>
              <w:t>甲 B</w:t>
            </w:r>
          </w:p>
        </w:tc>
        <w:tc>
          <w:tcPr>
            <w:tcW w:w="1155" w:type="dxa"/>
          </w:tcPr>
          <w:p w14:paraId="2D61B2E8" w14:textId="77777777" w:rsidR="00152C2C" w:rsidRDefault="00152C2C">
            <w:pPr>
              <w:rPr>
                <w:rFonts w:ascii="宋体" w:hAnsi="宋体"/>
                <w:szCs w:val="21"/>
              </w:rPr>
            </w:pPr>
            <w:r>
              <w:rPr>
                <w:rFonts w:ascii="宋体" w:hAnsi="宋体" w:hint="eastAsia"/>
                <w:szCs w:val="21"/>
              </w:rPr>
              <w:t>甲 B</w:t>
            </w:r>
          </w:p>
        </w:tc>
        <w:tc>
          <w:tcPr>
            <w:tcW w:w="1155" w:type="dxa"/>
          </w:tcPr>
          <w:p w14:paraId="1819449A" w14:textId="77777777" w:rsidR="00152C2C" w:rsidRDefault="00152C2C">
            <w:pPr>
              <w:rPr>
                <w:rFonts w:ascii="宋体" w:hAnsi="宋体" w:cs="宋体"/>
                <w:kern w:val="0"/>
                <w:szCs w:val="21"/>
              </w:rPr>
            </w:pPr>
            <w:r>
              <w:rPr>
                <w:rFonts w:ascii="宋体" w:hAnsi="宋体" w:cs="宋体" w:hint="eastAsia"/>
                <w:kern w:val="0"/>
                <w:szCs w:val="21"/>
              </w:rPr>
              <w:t>固定(气动阀)</w:t>
            </w:r>
          </w:p>
        </w:tc>
        <w:tc>
          <w:tcPr>
            <w:tcW w:w="1378" w:type="dxa"/>
          </w:tcPr>
          <w:p w14:paraId="1C698504" w14:textId="77777777" w:rsidR="00152C2C" w:rsidRDefault="00152C2C">
            <w:pPr>
              <w:rPr>
                <w:rFonts w:ascii="宋体" w:hAnsi="宋体"/>
                <w:szCs w:val="21"/>
              </w:rPr>
            </w:pPr>
            <w:r>
              <w:rPr>
                <w:rFonts w:ascii="宋体" w:hAnsi="宋体" w:cs="宋体" w:hint="eastAsia"/>
                <w:kern w:val="0"/>
                <w:szCs w:val="21"/>
              </w:rPr>
              <w:t>固定(气动阀)</w:t>
            </w:r>
          </w:p>
        </w:tc>
        <w:tc>
          <w:tcPr>
            <w:tcW w:w="932" w:type="dxa"/>
          </w:tcPr>
          <w:p w14:paraId="17209F5B" w14:textId="77777777" w:rsidR="00152C2C" w:rsidRDefault="00152C2C">
            <w:pPr>
              <w:rPr>
                <w:rFonts w:ascii="宋体" w:hAnsi="宋体"/>
                <w:szCs w:val="21"/>
              </w:rPr>
            </w:pPr>
            <w:r>
              <w:rPr>
                <w:rFonts w:ascii="宋体" w:hAnsi="宋体"/>
                <w:szCs w:val="21"/>
              </w:rPr>
              <w:t>半固定</w:t>
            </w:r>
          </w:p>
        </w:tc>
        <w:tc>
          <w:tcPr>
            <w:tcW w:w="1095" w:type="dxa"/>
          </w:tcPr>
          <w:p w14:paraId="598E22AD" w14:textId="77777777" w:rsidR="00152C2C" w:rsidRDefault="00152C2C">
            <w:pPr>
              <w:rPr>
                <w:rFonts w:ascii="宋体" w:hAnsi="宋体"/>
                <w:szCs w:val="21"/>
              </w:rPr>
            </w:pPr>
            <w:r>
              <w:rPr>
                <w:rFonts w:ascii="宋体" w:hAnsi="宋体"/>
                <w:szCs w:val="21"/>
              </w:rPr>
              <w:t>半固定</w:t>
            </w:r>
          </w:p>
        </w:tc>
      </w:tr>
      <w:tr w:rsidR="00152C2C" w14:paraId="4EB3561A" w14:textId="77777777">
        <w:trPr>
          <w:trHeight w:val="340"/>
          <w:jc w:val="center"/>
        </w:trPr>
        <w:tc>
          <w:tcPr>
            <w:tcW w:w="735" w:type="dxa"/>
          </w:tcPr>
          <w:p w14:paraId="5706351A" w14:textId="77777777" w:rsidR="00152C2C" w:rsidRDefault="00152C2C">
            <w:pPr>
              <w:rPr>
                <w:rFonts w:ascii="宋体" w:hAnsi="宋体" w:cs="宋体"/>
                <w:kern w:val="0"/>
                <w:szCs w:val="21"/>
              </w:rPr>
            </w:pPr>
            <w:r>
              <w:rPr>
                <w:rFonts w:ascii="宋体" w:hAnsi="宋体"/>
                <w:szCs w:val="21"/>
              </w:rPr>
              <w:t>G313</w:t>
            </w:r>
          </w:p>
        </w:tc>
        <w:tc>
          <w:tcPr>
            <w:tcW w:w="1260" w:type="dxa"/>
          </w:tcPr>
          <w:p w14:paraId="242FFC04" w14:textId="77777777" w:rsidR="00152C2C" w:rsidRDefault="00152C2C">
            <w:pPr>
              <w:rPr>
                <w:rFonts w:ascii="宋体" w:hAnsi="宋体" w:cs="宋体"/>
                <w:kern w:val="0"/>
                <w:szCs w:val="21"/>
              </w:rPr>
            </w:pPr>
            <w:r>
              <w:rPr>
                <w:rFonts w:ascii="宋体" w:hAnsi="宋体"/>
                <w:szCs w:val="21"/>
              </w:rPr>
              <w:t>航煤</w:t>
            </w:r>
          </w:p>
        </w:tc>
        <w:tc>
          <w:tcPr>
            <w:tcW w:w="1365" w:type="dxa"/>
          </w:tcPr>
          <w:p w14:paraId="5FE3E990" w14:textId="77777777" w:rsidR="00152C2C" w:rsidRDefault="00152C2C">
            <w:pPr>
              <w:rPr>
                <w:rFonts w:ascii="宋体" w:hAnsi="宋体"/>
                <w:szCs w:val="21"/>
              </w:rPr>
            </w:pPr>
            <w:r>
              <w:rPr>
                <w:rFonts w:ascii="宋体" w:hAnsi="宋体"/>
                <w:szCs w:val="21"/>
              </w:rPr>
              <w:t>MTBE</w:t>
            </w:r>
          </w:p>
        </w:tc>
        <w:tc>
          <w:tcPr>
            <w:tcW w:w="1155" w:type="dxa"/>
          </w:tcPr>
          <w:p w14:paraId="4584176C" w14:textId="77777777" w:rsidR="00152C2C" w:rsidRDefault="00152C2C">
            <w:pPr>
              <w:rPr>
                <w:rFonts w:ascii="宋体" w:hAnsi="宋体" w:cs="宋体"/>
                <w:kern w:val="0"/>
                <w:szCs w:val="21"/>
              </w:rPr>
            </w:pPr>
            <w:r>
              <w:rPr>
                <w:rFonts w:ascii="宋体" w:hAnsi="宋体"/>
                <w:szCs w:val="21"/>
              </w:rPr>
              <w:t>钢浮盘</w:t>
            </w:r>
          </w:p>
        </w:tc>
        <w:tc>
          <w:tcPr>
            <w:tcW w:w="1155" w:type="dxa"/>
          </w:tcPr>
          <w:p w14:paraId="77836977" w14:textId="77777777" w:rsidR="00152C2C" w:rsidRDefault="00152C2C">
            <w:pPr>
              <w:rPr>
                <w:rFonts w:ascii="宋体" w:hAnsi="宋体" w:cs="宋体"/>
                <w:kern w:val="0"/>
                <w:szCs w:val="21"/>
              </w:rPr>
            </w:pPr>
            <w:r>
              <w:rPr>
                <w:rFonts w:ascii="宋体" w:hAnsi="宋体"/>
                <w:szCs w:val="21"/>
              </w:rPr>
              <w:t>钢浮盘</w:t>
            </w:r>
          </w:p>
        </w:tc>
        <w:tc>
          <w:tcPr>
            <w:tcW w:w="840" w:type="dxa"/>
          </w:tcPr>
          <w:p w14:paraId="0771F544" w14:textId="77777777" w:rsidR="00152C2C" w:rsidRDefault="00152C2C">
            <w:pPr>
              <w:rPr>
                <w:rFonts w:ascii="宋体" w:hAnsi="宋体" w:cs="宋体"/>
                <w:kern w:val="0"/>
                <w:szCs w:val="21"/>
              </w:rPr>
            </w:pPr>
            <w:r>
              <w:rPr>
                <w:rFonts w:ascii="宋体" w:hAnsi="宋体"/>
                <w:szCs w:val="21"/>
              </w:rPr>
              <w:t>非</w:t>
            </w:r>
          </w:p>
        </w:tc>
        <w:tc>
          <w:tcPr>
            <w:tcW w:w="1155" w:type="dxa"/>
          </w:tcPr>
          <w:p w14:paraId="39DAEF12" w14:textId="77777777" w:rsidR="00152C2C" w:rsidRDefault="00152C2C">
            <w:pPr>
              <w:rPr>
                <w:rFonts w:ascii="宋体" w:hAnsi="宋体" w:cs="宋体"/>
                <w:kern w:val="0"/>
                <w:szCs w:val="21"/>
              </w:rPr>
            </w:pPr>
            <w:r>
              <w:rPr>
                <w:rFonts w:ascii="宋体" w:hAnsi="宋体"/>
                <w:szCs w:val="21"/>
              </w:rPr>
              <w:t>水溶</w:t>
            </w:r>
          </w:p>
        </w:tc>
        <w:tc>
          <w:tcPr>
            <w:tcW w:w="840" w:type="dxa"/>
          </w:tcPr>
          <w:p w14:paraId="1F125650" w14:textId="77777777" w:rsidR="00152C2C" w:rsidRDefault="00152C2C">
            <w:pPr>
              <w:rPr>
                <w:rFonts w:ascii="宋体" w:hAnsi="宋体" w:cs="宋体"/>
                <w:kern w:val="0"/>
                <w:szCs w:val="21"/>
              </w:rPr>
            </w:pPr>
            <w:r>
              <w:rPr>
                <w:rFonts w:ascii="宋体" w:hAnsi="宋体"/>
                <w:szCs w:val="21"/>
              </w:rPr>
              <w:t>乙 A</w:t>
            </w:r>
          </w:p>
        </w:tc>
        <w:tc>
          <w:tcPr>
            <w:tcW w:w="1155" w:type="dxa"/>
          </w:tcPr>
          <w:p w14:paraId="1D860D90" w14:textId="77777777" w:rsidR="00152C2C" w:rsidRDefault="00152C2C">
            <w:pPr>
              <w:rPr>
                <w:rFonts w:ascii="宋体" w:hAnsi="宋体"/>
                <w:szCs w:val="21"/>
              </w:rPr>
            </w:pPr>
            <w:r>
              <w:rPr>
                <w:rFonts w:ascii="宋体" w:hAnsi="宋体" w:hint="eastAsia"/>
                <w:szCs w:val="21"/>
              </w:rPr>
              <w:t>甲 B</w:t>
            </w:r>
          </w:p>
        </w:tc>
        <w:tc>
          <w:tcPr>
            <w:tcW w:w="1155" w:type="dxa"/>
          </w:tcPr>
          <w:p w14:paraId="3AC30044" w14:textId="77777777" w:rsidR="00152C2C" w:rsidRDefault="00152C2C">
            <w:pPr>
              <w:rPr>
                <w:rFonts w:ascii="宋体" w:hAnsi="宋体" w:cs="宋体"/>
                <w:kern w:val="0"/>
                <w:szCs w:val="21"/>
              </w:rPr>
            </w:pPr>
            <w:r>
              <w:rPr>
                <w:rFonts w:ascii="宋体" w:hAnsi="宋体" w:cs="宋体" w:hint="eastAsia"/>
                <w:kern w:val="0"/>
                <w:szCs w:val="21"/>
              </w:rPr>
              <w:t>固定(气动阀)</w:t>
            </w:r>
          </w:p>
        </w:tc>
        <w:tc>
          <w:tcPr>
            <w:tcW w:w="1378" w:type="dxa"/>
          </w:tcPr>
          <w:p w14:paraId="65EDF7F5" w14:textId="77777777" w:rsidR="00152C2C" w:rsidRDefault="00152C2C">
            <w:pPr>
              <w:rPr>
                <w:rFonts w:ascii="宋体" w:hAnsi="宋体"/>
                <w:szCs w:val="21"/>
              </w:rPr>
            </w:pPr>
            <w:r>
              <w:rPr>
                <w:rFonts w:ascii="宋体" w:hAnsi="宋体" w:cs="宋体" w:hint="eastAsia"/>
                <w:kern w:val="0"/>
                <w:szCs w:val="21"/>
              </w:rPr>
              <w:t>固定(气动阀)</w:t>
            </w:r>
          </w:p>
        </w:tc>
        <w:tc>
          <w:tcPr>
            <w:tcW w:w="932" w:type="dxa"/>
          </w:tcPr>
          <w:p w14:paraId="754E683D" w14:textId="77777777" w:rsidR="00152C2C" w:rsidRDefault="00152C2C">
            <w:pPr>
              <w:rPr>
                <w:rFonts w:ascii="宋体" w:hAnsi="宋体"/>
                <w:szCs w:val="21"/>
              </w:rPr>
            </w:pPr>
            <w:r>
              <w:rPr>
                <w:rFonts w:ascii="宋体" w:hAnsi="宋体"/>
                <w:szCs w:val="21"/>
              </w:rPr>
              <w:t>半固定</w:t>
            </w:r>
          </w:p>
        </w:tc>
        <w:tc>
          <w:tcPr>
            <w:tcW w:w="1095" w:type="dxa"/>
          </w:tcPr>
          <w:p w14:paraId="5C01DE20" w14:textId="77777777" w:rsidR="00152C2C" w:rsidRDefault="00152C2C">
            <w:pPr>
              <w:rPr>
                <w:rFonts w:ascii="宋体" w:hAnsi="宋体"/>
                <w:szCs w:val="21"/>
              </w:rPr>
            </w:pPr>
            <w:r>
              <w:rPr>
                <w:rFonts w:ascii="宋体" w:hAnsi="宋体"/>
                <w:szCs w:val="21"/>
              </w:rPr>
              <w:t>新增固定</w:t>
            </w:r>
          </w:p>
        </w:tc>
      </w:tr>
      <w:tr w:rsidR="00152C2C" w14:paraId="7FC21D20" w14:textId="77777777">
        <w:trPr>
          <w:trHeight w:val="340"/>
          <w:jc w:val="center"/>
        </w:trPr>
        <w:tc>
          <w:tcPr>
            <w:tcW w:w="735" w:type="dxa"/>
          </w:tcPr>
          <w:p w14:paraId="50FB138A" w14:textId="77777777" w:rsidR="00152C2C" w:rsidRDefault="00152C2C">
            <w:pPr>
              <w:rPr>
                <w:rFonts w:ascii="宋体" w:hAnsi="宋体" w:cs="宋体"/>
                <w:kern w:val="0"/>
                <w:szCs w:val="21"/>
              </w:rPr>
            </w:pPr>
            <w:r>
              <w:rPr>
                <w:rFonts w:ascii="宋体" w:hAnsi="宋体"/>
                <w:szCs w:val="21"/>
              </w:rPr>
              <w:t>G31</w:t>
            </w:r>
            <w:r>
              <w:rPr>
                <w:rFonts w:ascii="宋体" w:hAnsi="宋体" w:hint="eastAsia"/>
                <w:szCs w:val="21"/>
              </w:rPr>
              <w:t>4</w:t>
            </w:r>
          </w:p>
        </w:tc>
        <w:tc>
          <w:tcPr>
            <w:tcW w:w="1260" w:type="dxa"/>
          </w:tcPr>
          <w:p w14:paraId="4B2964C8" w14:textId="77777777" w:rsidR="00152C2C" w:rsidRDefault="00152C2C">
            <w:pPr>
              <w:rPr>
                <w:rFonts w:ascii="宋体" w:hAnsi="宋体" w:cs="宋体"/>
                <w:kern w:val="0"/>
                <w:szCs w:val="21"/>
              </w:rPr>
            </w:pPr>
            <w:r>
              <w:rPr>
                <w:rFonts w:ascii="宋体" w:hAnsi="宋体"/>
                <w:szCs w:val="21"/>
              </w:rPr>
              <w:t>航煤</w:t>
            </w:r>
          </w:p>
        </w:tc>
        <w:tc>
          <w:tcPr>
            <w:tcW w:w="1365" w:type="dxa"/>
          </w:tcPr>
          <w:p w14:paraId="0E0C29B8" w14:textId="77777777" w:rsidR="00152C2C" w:rsidRDefault="00152C2C">
            <w:pPr>
              <w:rPr>
                <w:rFonts w:ascii="宋体" w:hAnsi="宋体"/>
                <w:szCs w:val="21"/>
              </w:rPr>
            </w:pPr>
            <w:r>
              <w:rPr>
                <w:rFonts w:ascii="宋体" w:hAnsi="宋体"/>
                <w:szCs w:val="21"/>
              </w:rPr>
              <w:t>MTBE</w:t>
            </w:r>
          </w:p>
        </w:tc>
        <w:tc>
          <w:tcPr>
            <w:tcW w:w="1155" w:type="dxa"/>
          </w:tcPr>
          <w:p w14:paraId="03A94240" w14:textId="77777777" w:rsidR="00152C2C" w:rsidRDefault="00152C2C">
            <w:pPr>
              <w:rPr>
                <w:rFonts w:ascii="宋体" w:hAnsi="宋体" w:cs="宋体"/>
                <w:kern w:val="0"/>
                <w:szCs w:val="21"/>
              </w:rPr>
            </w:pPr>
            <w:r>
              <w:rPr>
                <w:rFonts w:ascii="宋体" w:hAnsi="宋体"/>
                <w:szCs w:val="21"/>
              </w:rPr>
              <w:t>钢浮盘</w:t>
            </w:r>
          </w:p>
        </w:tc>
        <w:tc>
          <w:tcPr>
            <w:tcW w:w="1155" w:type="dxa"/>
          </w:tcPr>
          <w:p w14:paraId="0F5F52E4" w14:textId="77777777" w:rsidR="00152C2C" w:rsidRDefault="00152C2C">
            <w:pPr>
              <w:rPr>
                <w:rFonts w:ascii="宋体" w:hAnsi="宋体" w:cs="宋体"/>
                <w:kern w:val="0"/>
                <w:szCs w:val="21"/>
              </w:rPr>
            </w:pPr>
            <w:r>
              <w:rPr>
                <w:rFonts w:ascii="宋体" w:hAnsi="宋体"/>
                <w:szCs w:val="21"/>
              </w:rPr>
              <w:t>钢浮盘</w:t>
            </w:r>
          </w:p>
        </w:tc>
        <w:tc>
          <w:tcPr>
            <w:tcW w:w="840" w:type="dxa"/>
          </w:tcPr>
          <w:p w14:paraId="56FBACCC" w14:textId="77777777" w:rsidR="00152C2C" w:rsidRDefault="00152C2C">
            <w:pPr>
              <w:rPr>
                <w:rFonts w:ascii="宋体" w:hAnsi="宋体" w:cs="宋体"/>
                <w:kern w:val="0"/>
                <w:szCs w:val="21"/>
              </w:rPr>
            </w:pPr>
            <w:r>
              <w:rPr>
                <w:rFonts w:ascii="宋体" w:hAnsi="宋体"/>
                <w:szCs w:val="21"/>
              </w:rPr>
              <w:t>非</w:t>
            </w:r>
          </w:p>
        </w:tc>
        <w:tc>
          <w:tcPr>
            <w:tcW w:w="1155" w:type="dxa"/>
          </w:tcPr>
          <w:p w14:paraId="10210240" w14:textId="77777777" w:rsidR="00152C2C" w:rsidRDefault="00152C2C">
            <w:pPr>
              <w:rPr>
                <w:rFonts w:ascii="宋体" w:hAnsi="宋体" w:cs="宋体"/>
                <w:kern w:val="0"/>
                <w:szCs w:val="21"/>
              </w:rPr>
            </w:pPr>
            <w:r>
              <w:rPr>
                <w:rFonts w:ascii="宋体" w:hAnsi="宋体"/>
                <w:szCs w:val="21"/>
              </w:rPr>
              <w:t>水溶</w:t>
            </w:r>
          </w:p>
        </w:tc>
        <w:tc>
          <w:tcPr>
            <w:tcW w:w="840" w:type="dxa"/>
          </w:tcPr>
          <w:p w14:paraId="5D60198E" w14:textId="77777777" w:rsidR="00152C2C" w:rsidRDefault="00152C2C">
            <w:pPr>
              <w:rPr>
                <w:rFonts w:ascii="宋体" w:hAnsi="宋体" w:cs="宋体"/>
                <w:kern w:val="0"/>
                <w:szCs w:val="21"/>
              </w:rPr>
            </w:pPr>
            <w:r>
              <w:rPr>
                <w:rFonts w:ascii="宋体" w:hAnsi="宋体"/>
                <w:szCs w:val="21"/>
              </w:rPr>
              <w:t>乙 A</w:t>
            </w:r>
          </w:p>
        </w:tc>
        <w:tc>
          <w:tcPr>
            <w:tcW w:w="1155" w:type="dxa"/>
          </w:tcPr>
          <w:p w14:paraId="4AC1414A" w14:textId="77777777" w:rsidR="00152C2C" w:rsidRDefault="00152C2C">
            <w:pPr>
              <w:rPr>
                <w:rFonts w:ascii="宋体" w:hAnsi="宋体"/>
                <w:szCs w:val="21"/>
              </w:rPr>
            </w:pPr>
            <w:r>
              <w:rPr>
                <w:rFonts w:ascii="宋体" w:hAnsi="宋体" w:hint="eastAsia"/>
                <w:szCs w:val="21"/>
              </w:rPr>
              <w:t>甲 B</w:t>
            </w:r>
          </w:p>
        </w:tc>
        <w:tc>
          <w:tcPr>
            <w:tcW w:w="1155" w:type="dxa"/>
          </w:tcPr>
          <w:p w14:paraId="72F29284" w14:textId="77777777" w:rsidR="00152C2C" w:rsidRDefault="00152C2C">
            <w:pPr>
              <w:rPr>
                <w:rFonts w:ascii="宋体" w:hAnsi="宋体" w:cs="宋体"/>
                <w:kern w:val="0"/>
                <w:szCs w:val="21"/>
              </w:rPr>
            </w:pPr>
            <w:r>
              <w:rPr>
                <w:rFonts w:ascii="宋体" w:hAnsi="宋体" w:cs="宋体" w:hint="eastAsia"/>
                <w:kern w:val="0"/>
                <w:szCs w:val="21"/>
              </w:rPr>
              <w:t>固定(气动阀)</w:t>
            </w:r>
          </w:p>
        </w:tc>
        <w:tc>
          <w:tcPr>
            <w:tcW w:w="1378" w:type="dxa"/>
          </w:tcPr>
          <w:p w14:paraId="5EEBBB9A" w14:textId="77777777" w:rsidR="00152C2C" w:rsidRDefault="00152C2C">
            <w:pPr>
              <w:rPr>
                <w:rFonts w:ascii="宋体" w:hAnsi="宋体"/>
                <w:szCs w:val="21"/>
              </w:rPr>
            </w:pPr>
            <w:r>
              <w:rPr>
                <w:rFonts w:ascii="宋体" w:hAnsi="宋体" w:cs="宋体" w:hint="eastAsia"/>
                <w:kern w:val="0"/>
                <w:szCs w:val="21"/>
              </w:rPr>
              <w:t>固定(气动阀)</w:t>
            </w:r>
          </w:p>
        </w:tc>
        <w:tc>
          <w:tcPr>
            <w:tcW w:w="932" w:type="dxa"/>
          </w:tcPr>
          <w:p w14:paraId="1488E148" w14:textId="77777777" w:rsidR="00152C2C" w:rsidRDefault="00152C2C">
            <w:pPr>
              <w:rPr>
                <w:rFonts w:ascii="宋体" w:hAnsi="宋体"/>
                <w:szCs w:val="21"/>
              </w:rPr>
            </w:pPr>
            <w:r>
              <w:rPr>
                <w:rFonts w:ascii="宋体" w:hAnsi="宋体"/>
                <w:szCs w:val="21"/>
              </w:rPr>
              <w:t>半固定</w:t>
            </w:r>
          </w:p>
        </w:tc>
        <w:tc>
          <w:tcPr>
            <w:tcW w:w="1095" w:type="dxa"/>
          </w:tcPr>
          <w:p w14:paraId="623754EE" w14:textId="77777777" w:rsidR="00152C2C" w:rsidRDefault="00152C2C">
            <w:pPr>
              <w:rPr>
                <w:rFonts w:ascii="宋体" w:hAnsi="宋体"/>
                <w:szCs w:val="21"/>
              </w:rPr>
            </w:pPr>
            <w:r>
              <w:rPr>
                <w:rFonts w:ascii="宋体" w:hAnsi="宋体"/>
                <w:szCs w:val="21"/>
              </w:rPr>
              <w:t>新增固定</w:t>
            </w:r>
          </w:p>
        </w:tc>
      </w:tr>
      <w:tr w:rsidR="00152C2C" w14:paraId="130D0558" w14:textId="77777777">
        <w:trPr>
          <w:trHeight w:val="340"/>
          <w:jc w:val="center"/>
        </w:trPr>
        <w:tc>
          <w:tcPr>
            <w:tcW w:w="735" w:type="dxa"/>
          </w:tcPr>
          <w:p w14:paraId="54E45FB1" w14:textId="77777777" w:rsidR="00152C2C" w:rsidRDefault="00152C2C">
            <w:pPr>
              <w:rPr>
                <w:rFonts w:ascii="宋体" w:hAnsi="宋体" w:cs="宋体"/>
                <w:kern w:val="0"/>
                <w:szCs w:val="21"/>
              </w:rPr>
            </w:pPr>
            <w:r>
              <w:rPr>
                <w:rFonts w:ascii="宋体" w:hAnsi="宋体"/>
                <w:szCs w:val="21"/>
              </w:rPr>
              <w:t>G31</w:t>
            </w:r>
            <w:r>
              <w:rPr>
                <w:rFonts w:ascii="宋体" w:hAnsi="宋体" w:hint="eastAsia"/>
                <w:szCs w:val="21"/>
              </w:rPr>
              <w:t>5</w:t>
            </w:r>
          </w:p>
        </w:tc>
        <w:tc>
          <w:tcPr>
            <w:tcW w:w="1260" w:type="dxa"/>
          </w:tcPr>
          <w:p w14:paraId="5837E7EF" w14:textId="77777777" w:rsidR="00152C2C" w:rsidRDefault="00152C2C">
            <w:pPr>
              <w:rPr>
                <w:rFonts w:ascii="宋体" w:hAnsi="宋体" w:cs="宋体"/>
                <w:kern w:val="0"/>
                <w:szCs w:val="21"/>
              </w:rPr>
            </w:pPr>
            <w:bookmarkStart w:id="3109" w:name="OLE_LINK619"/>
            <w:r>
              <w:rPr>
                <w:rFonts w:ascii="宋体" w:hAnsi="宋体"/>
                <w:szCs w:val="21"/>
              </w:rPr>
              <w:t>MTBE</w:t>
            </w:r>
            <w:bookmarkEnd w:id="3109"/>
          </w:p>
        </w:tc>
        <w:tc>
          <w:tcPr>
            <w:tcW w:w="1365" w:type="dxa"/>
          </w:tcPr>
          <w:p w14:paraId="73C9A578" w14:textId="77777777" w:rsidR="00152C2C" w:rsidRDefault="00152C2C">
            <w:pPr>
              <w:rPr>
                <w:rFonts w:ascii="宋体" w:hAnsi="宋体"/>
                <w:szCs w:val="21"/>
              </w:rPr>
            </w:pPr>
            <w:r>
              <w:rPr>
                <w:rFonts w:ascii="宋体" w:hAnsi="宋体"/>
                <w:szCs w:val="21"/>
              </w:rPr>
              <w:t>MTBE</w:t>
            </w:r>
          </w:p>
        </w:tc>
        <w:tc>
          <w:tcPr>
            <w:tcW w:w="1155" w:type="dxa"/>
          </w:tcPr>
          <w:p w14:paraId="19DDF125" w14:textId="77777777" w:rsidR="00152C2C" w:rsidRDefault="00152C2C">
            <w:pPr>
              <w:rPr>
                <w:rFonts w:ascii="宋体" w:hAnsi="宋体" w:cs="宋体"/>
                <w:kern w:val="0"/>
                <w:szCs w:val="21"/>
              </w:rPr>
            </w:pPr>
            <w:r>
              <w:rPr>
                <w:rFonts w:ascii="宋体" w:hAnsi="宋体"/>
                <w:szCs w:val="21"/>
              </w:rPr>
              <w:t>钢浮盘</w:t>
            </w:r>
          </w:p>
        </w:tc>
        <w:tc>
          <w:tcPr>
            <w:tcW w:w="1155" w:type="dxa"/>
          </w:tcPr>
          <w:p w14:paraId="7278D85A" w14:textId="77777777" w:rsidR="00152C2C" w:rsidRDefault="00152C2C">
            <w:pPr>
              <w:rPr>
                <w:rFonts w:ascii="宋体" w:hAnsi="宋体" w:cs="宋体"/>
                <w:kern w:val="0"/>
                <w:szCs w:val="21"/>
              </w:rPr>
            </w:pPr>
            <w:r>
              <w:rPr>
                <w:rFonts w:ascii="宋体" w:hAnsi="宋体"/>
                <w:szCs w:val="21"/>
              </w:rPr>
              <w:t>钢浮盘</w:t>
            </w:r>
          </w:p>
        </w:tc>
        <w:tc>
          <w:tcPr>
            <w:tcW w:w="840" w:type="dxa"/>
          </w:tcPr>
          <w:p w14:paraId="2110F294" w14:textId="77777777" w:rsidR="00152C2C" w:rsidRDefault="00152C2C">
            <w:pPr>
              <w:rPr>
                <w:rFonts w:ascii="宋体" w:hAnsi="宋体" w:cs="宋体"/>
                <w:kern w:val="0"/>
                <w:szCs w:val="21"/>
              </w:rPr>
            </w:pPr>
            <w:r>
              <w:rPr>
                <w:rFonts w:ascii="宋体" w:hAnsi="宋体"/>
                <w:szCs w:val="21"/>
              </w:rPr>
              <w:t>水溶</w:t>
            </w:r>
          </w:p>
        </w:tc>
        <w:tc>
          <w:tcPr>
            <w:tcW w:w="1155" w:type="dxa"/>
          </w:tcPr>
          <w:p w14:paraId="2236D13D" w14:textId="77777777" w:rsidR="00152C2C" w:rsidRDefault="00152C2C">
            <w:pPr>
              <w:rPr>
                <w:rFonts w:ascii="宋体" w:hAnsi="宋体" w:cs="宋体"/>
                <w:kern w:val="0"/>
                <w:szCs w:val="21"/>
              </w:rPr>
            </w:pPr>
            <w:r>
              <w:rPr>
                <w:rFonts w:ascii="宋体" w:hAnsi="宋体"/>
                <w:szCs w:val="21"/>
              </w:rPr>
              <w:t>水溶</w:t>
            </w:r>
          </w:p>
        </w:tc>
        <w:tc>
          <w:tcPr>
            <w:tcW w:w="840" w:type="dxa"/>
          </w:tcPr>
          <w:p w14:paraId="2C05D0DA" w14:textId="77777777" w:rsidR="00152C2C" w:rsidRDefault="00152C2C">
            <w:pPr>
              <w:rPr>
                <w:rFonts w:ascii="宋体" w:hAnsi="宋体" w:cs="宋体"/>
                <w:kern w:val="0"/>
                <w:szCs w:val="21"/>
              </w:rPr>
            </w:pPr>
            <w:r>
              <w:rPr>
                <w:rFonts w:ascii="宋体" w:hAnsi="宋体"/>
                <w:szCs w:val="21"/>
              </w:rPr>
              <w:t>甲 B</w:t>
            </w:r>
          </w:p>
        </w:tc>
        <w:tc>
          <w:tcPr>
            <w:tcW w:w="1155" w:type="dxa"/>
          </w:tcPr>
          <w:p w14:paraId="7629FDCE" w14:textId="77777777" w:rsidR="00152C2C" w:rsidRDefault="00152C2C">
            <w:pPr>
              <w:rPr>
                <w:rFonts w:ascii="宋体" w:hAnsi="宋体" w:cs="宋体"/>
                <w:kern w:val="0"/>
                <w:szCs w:val="21"/>
              </w:rPr>
            </w:pPr>
            <w:r>
              <w:rPr>
                <w:rFonts w:ascii="宋体" w:hAnsi="宋体"/>
                <w:szCs w:val="21"/>
              </w:rPr>
              <w:t>甲 B</w:t>
            </w:r>
          </w:p>
        </w:tc>
        <w:tc>
          <w:tcPr>
            <w:tcW w:w="1155" w:type="dxa"/>
          </w:tcPr>
          <w:p w14:paraId="43FAB408" w14:textId="77777777" w:rsidR="00152C2C" w:rsidRDefault="00152C2C">
            <w:pPr>
              <w:rPr>
                <w:rFonts w:ascii="宋体" w:hAnsi="宋体" w:cs="宋体"/>
                <w:kern w:val="0"/>
                <w:szCs w:val="21"/>
              </w:rPr>
            </w:pPr>
            <w:r>
              <w:rPr>
                <w:rFonts w:ascii="宋体" w:hAnsi="宋体" w:cs="宋体" w:hint="eastAsia"/>
                <w:kern w:val="0"/>
                <w:szCs w:val="21"/>
              </w:rPr>
              <w:t>固定(气动阀)</w:t>
            </w:r>
          </w:p>
        </w:tc>
        <w:tc>
          <w:tcPr>
            <w:tcW w:w="1378" w:type="dxa"/>
          </w:tcPr>
          <w:p w14:paraId="03D97BD7" w14:textId="77777777" w:rsidR="00152C2C" w:rsidRDefault="00152C2C">
            <w:pPr>
              <w:rPr>
                <w:rFonts w:ascii="宋体" w:hAnsi="宋体"/>
                <w:szCs w:val="21"/>
              </w:rPr>
            </w:pPr>
            <w:r>
              <w:rPr>
                <w:rFonts w:ascii="宋体" w:hAnsi="宋体" w:cs="宋体" w:hint="eastAsia"/>
                <w:kern w:val="0"/>
                <w:szCs w:val="21"/>
              </w:rPr>
              <w:t>固定(气动阀)</w:t>
            </w:r>
          </w:p>
        </w:tc>
        <w:tc>
          <w:tcPr>
            <w:tcW w:w="932" w:type="dxa"/>
          </w:tcPr>
          <w:p w14:paraId="49708DEB" w14:textId="77777777" w:rsidR="00152C2C" w:rsidRDefault="00152C2C">
            <w:pPr>
              <w:rPr>
                <w:rFonts w:ascii="宋体" w:hAnsi="宋体"/>
                <w:szCs w:val="21"/>
              </w:rPr>
            </w:pPr>
            <w:r>
              <w:rPr>
                <w:rFonts w:ascii="宋体" w:hAnsi="宋体"/>
                <w:szCs w:val="21"/>
              </w:rPr>
              <w:t>半固定</w:t>
            </w:r>
          </w:p>
        </w:tc>
        <w:tc>
          <w:tcPr>
            <w:tcW w:w="1095" w:type="dxa"/>
          </w:tcPr>
          <w:p w14:paraId="7E014DA7" w14:textId="77777777" w:rsidR="00152C2C" w:rsidRDefault="00152C2C">
            <w:pPr>
              <w:rPr>
                <w:rFonts w:ascii="宋体" w:hAnsi="宋体"/>
                <w:szCs w:val="21"/>
              </w:rPr>
            </w:pPr>
            <w:r>
              <w:rPr>
                <w:rFonts w:ascii="宋体" w:hAnsi="宋体"/>
                <w:szCs w:val="21"/>
              </w:rPr>
              <w:t>新增固定</w:t>
            </w:r>
          </w:p>
        </w:tc>
      </w:tr>
      <w:tr w:rsidR="00152C2C" w14:paraId="7EE6C77A" w14:textId="77777777">
        <w:trPr>
          <w:trHeight w:val="340"/>
          <w:jc w:val="center"/>
        </w:trPr>
        <w:tc>
          <w:tcPr>
            <w:tcW w:w="735" w:type="dxa"/>
          </w:tcPr>
          <w:p w14:paraId="7592B63D" w14:textId="77777777" w:rsidR="00152C2C" w:rsidRDefault="00152C2C">
            <w:pPr>
              <w:rPr>
                <w:rFonts w:ascii="宋体" w:hAnsi="宋体" w:cs="宋体"/>
                <w:kern w:val="0"/>
                <w:szCs w:val="21"/>
              </w:rPr>
            </w:pPr>
            <w:r>
              <w:rPr>
                <w:rFonts w:ascii="宋体" w:hAnsi="宋体"/>
                <w:szCs w:val="21"/>
              </w:rPr>
              <w:t>G31</w:t>
            </w:r>
            <w:r>
              <w:rPr>
                <w:rFonts w:ascii="宋体" w:hAnsi="宋体" w:hint="eastAsia"/>
                <w:szCs w:val="21"/>
              </w:rPr>
              <w:t>6</w:t>
            </w:r>
          </w:p>
        </w:tc>
        <w:tc>
          <w:tcPr>
            <w:tcW w:w="1260" w:type="dxa"/>
          </w:tcPr>
          <w:p w14:paraId="186647FC" w14:textId="77777777" w:rsidR="00152C2C" w:rsidRDefault="00152C2C">
            <w:pPr>
              <w:rPr>
                <w:rFonts w:ascii="宋体" w:hAnsi="宋体" w:cs="宋体"/>
                <w:kern w:val="0"/>
                <w:szCs w:val="21"/>
              </w:rPr>
            </w:pPr>
            <w:r>
              <w:rPr>
                <w:rFonts w:ascii="宋体" w:hAnsi="宋体"/>
                <w:szCs w:val="21"/>
              </w:rPr>
              <w:t>MTBE</w:t>
            </w:r>
          </w:p>
        </w:tc>
        <w:tc>
          <w:tcPr>
            <w:tcW w:w="1365" w:type="dxa"/>
          </w:tcPr>
          <w:p w14:paraId="26E451E9" w14:textId="77777777" w:rsidR="00152C2C" w:rsidRDefault="00152C2C">
            <w:pPr>
              <w:rPr>
                <w:rFonts w:ascii="宋体" w:hAnsi="宋体"/>
                <w:szCs w:val="21"/>
              </w:rPr>
            </w:pPr>
            <w:r>
              <w:rPr>
                <w:rFonts w:ascii="宋体" w:hAnsi="宋体"/>
                <w:szCs w:val="21"/>
              </w:rPr>
              <w:t>MTBE</w:t>
            </w:r>
          </w:p>
        </w:tc>
        <w:tc>
          <w:tcPr>
            <w:tcW w:w="1155" w:type="dxa"/>
          </w:tcPr>
          <w:p w14:paraId="20271670" w14:textId="77777777" w:rsidR="00152C2C" w:rsidRDefault="00152C2C">
            <w:pPr>
              <w:rPr>
                <w:rFonts w:ascii="宋体" w:hAnsi="宋体" w:cs="宋体"/>
                <w:kern w:val="0"/>
                <w:szCs w:val="21"/>
              </w:rPr>
            </w:pPr>
            <w:r>
              <w:rPr>
                <w:rFonts w:ascii="宋体" w:hAnsi="宋体"/>
                <w:szCs w:val="21"/>
              </w:rPr>
              <w:t>钢浮盘</w:t>
            </w:r>
          </w:p>
        </w:tc>
        <w:tc>
          <w:tcPr>
            <w:tcW w:w="1155" w:type="dxa"/>
          </w:tcPr>
          <w:p w14:paraId="16948269" w14:textId="77777777" w:rsidR="00152C2C" w:rsidRDefault="00152C2C">
            <w:pPr>
              <w:rPr>
                <w:rFonts w:ascii="宋体" w:hAnsi="宋体" w:cs="宋体"/>
                <w:kern w:val="0"/>
                <w:szCs w:val="21"/>
              </w:rPr>
            </w:pPr>
            <w:r>
              <w:rPr>
                <w:rFonts w:ascii="宋体" w:hAnsi="宋体"/>
                <w:szCs w:val="21"/>
              </w:rPr>
              <w:t>钢浮盘</w:t>
            </w:r>
          </w:p>
        </w:tc>
        <w:tc>
          <w:tcPr>
            <w:tcW w:w="840" w:type="dxa"/>
          </w:tcPr>
          <w:p w14:paraId="5A5BA0B4" w14:textId="77777777" w:rsidR="00152C2C" w:rsidRDefault="00152C2C">
            <w:pPr>
              <w:rPr>
                <w:rFonts w:ascii="宋体" w:hAnsi="宋体" w:cs="宋体"/>
                <w:kern w:val="0"/>
                <w:szCs w:val="21"/>
              </w:rPr>
            </w:pPr>
            <w:r>
              <w:rPr>
                <w:rFonts w:ascii="宋体" w:hAnsi="宋体"/>
                <w:szCs w:val="21"/>
              </w:rPr>
              <w:t>水溶</w:t>
            </w:r>
          </w:p>
        </w:tc>
        <w:tc>
          <w:tcPr>
            <w:tcW w:w="1155" w:type="dxa"/>
          </w:tcPr>
          <w:p w14:paraId="0830F9D4" w14:textId="77777777" w:rsidR="00152C2C" w:rsidRDefault="00152C2C">
            <w:pPr>
              <w:rPr>
                <w:rFonts w:ascii="宋体" w:hAnsi="宋体" w:cs="宋体"/>
                <w:kern w:val="0"/>
                <w:szCs w:val="21"/>
              </w:rPr>
            </w:pPr>
            <w:r>
              <w:rPr>
                <w:rFonts w:ascii="宋体" w:hAnsi="宋体"/>
                <w:szCs w:val="21"/>
              </w:rPr>
              <w:t>水溶</w:t>
            </w:r>
          </w:p>
        </w:tc>
        <w:tc>
          <w:tcPr>
            <w:tcW w:w="840" w:type="dxa"/>
          </w:tcPr>
          <w:p w14:paraId="59ECE4B9" w14:textId="77777777" w:rsidR="00152C2C" w:rsidRDefault="00152C2C">
            <w:pPr>
              <w:rPr>
                <w:rFonts w:ascii="宋体" w:hAnsi="宋体" w:cs="宋体"/>
                <w:kern w:val="0"/>
                <w:szCs w:val="21"/>
              </w:rPr>
            </w:pPr>
            <w:r>
              <w:rPr>
                <w:rFonts w:ascii="宋体" w:hAnsi="宋体"/>
                <w:szCs w:val="21"/>
              </w:rPr>
              <w:t>甲 B</w:t>
            </w:r>
          </w:p>
        </w:tc>
        <w:tc>
          <w:tcPr>
            <w:tcW w:w="1155" w:type="dxa"/>
          </w:tcPr>
          <w:p w14:paraId="700F7B93" w14:textId="77777777" w:rsidR="00152C2C" w:rsidRDefault="00152C2C">
            <w:pPr>
              <w:rPr>
                <w:rFonts w:ascii="宋体" w:hAnsi="宋体" w:cs="宋体"/>
                <w:kern w:val="0"/>
                <w:szCs w:val="21"/>
              </w:rPr>
            </w:pPr>
            <w:r>
              <w:rPr>
                <w:rFonts w:ascii="宋体" w:hAnsi="宋体"/>
                <w:szCs w:val="21"/>
              </w:rPr>
              <w:t>甲 B</w:t>
            </w:r>
          </w:p>
        </w:tc>
        <w:tc>
          <w:tcPr>
            <w:tcW w:w="1155" w:type="dxa"/>
          </w:tcPr>
          <w:p w14:paraId="1D04A599" w14:textId="77777777" w:rsidR="00152C2C" w:rsidRDefault="00152C2C">
            <w:pPr>
              <w:rPr>
                <w:rFonts w:ascii="宋体" w:hAnsi="宋体" w:cs="宋体"/>
                <w:kern w:val="0"/>
                <w:szCs w:val="21"/>
              </w:rPr>
            </w:pPr>
            <w:r>
              <w:rPr>
                <w:rFonts w:ascii="宋体" w:hAnsi="宋体" w:cs="宋体" w:hint="eastAsia"/>
                <w:kern w:val="0"/>
                <w:szCs w:val="21"/>
              </w:rPr>
              <w:t>固定(气动阀)</w:t>
            </w:r>
          </w:p>
        </w:tc>
        <w:tc>
          <w:tcPr>
            <w:tcW w:w="1378" w:type="dxa"/>
          </w:tcPr>
          <w:p w14:paraId="5651A756" w14:textId="77777777" w:rsidR="00152C2C" w:rsidRDefault="00152C2C">
            <w:pPr>
              <w:rPr>
                <w:rFonts w:ascii="宋体" w:hAnsi="宋体"/>
                <w:szCs w:val="21"/>
              </w:rPr>
            </w:pPr>
            <w:r>
              <w:rPr>
                <w:rFonts w:ascii="宋体" w:hAnsi="宋体" w:cs="宋体" w:hint="eastAsia"/>
                <w:kern w:val="0"/>
                <w:szCs w:val="21"/>
              </w:rPr>
              <w:t>固定(气动阀)</w:t>
            </w:r>
          </w:p>
        </w:tc>
        <w:tc>
          <w:tcPr>
            <w:tcW w:w="932" w:type="dxa"/>
          </w:tcPr>
          <w:p w14:paraId="158D7665" w14:textId="77777777" w:rsidR="00152C2C" w:rsidRDefault="00152C2C">
            <w:pPr>
              <w:rPr>
                <w:rFonts w:ascii="宋体" w:hAnsi="宋体"/>
                <w:szCs w:val="21"/>
              </w:rPr>
            </w:pPr>
            <w:r>
              <w:rPr>
                <w:rFonts w:ascii="宋体" w:hAnsi="宋体"/>
                <w:szCs w:val="21"/>
              </w:rPr>
              <w:t>半固定</w:t>
            </w:r>
          </w:p>
        </w:tc>
        <w:tc>
          <w:tcPr>
            <w:tcW w:w="1095" w:type="dxa"/>
          </w:tcPr>
          <w:p w14:paraId="6F03C699" w14:textId="77777777" w:rsidR="00152C2C" w:rsidRDefault="00152C2C">
            <w:pPr>
              <w:rPr>
                <w:rFonts w:ascii="宋体" w:hAnsi="宋体"/>
                <w:szCs w:val="21"/>
              </w:rPr>
            </w:pPr>
            <w:r>
              <w:rPr>
                <w:rFonts w:ascii="宋体" w:hAnsi="宋体"/>
                <w:szCs w:val="21"/>
              </w:rPr>
              <w:t>新增固定</w:t>
            </w:r>
          </w:p>
        </w:tc>
      </w:tr>
      <w:tr w:rsidR="00152C2C" w14:paraId="0ECE58E5" w14:textId="77777777">
        <w:trPr>
          <w:trHeight w:val="340"/>
          <w:jc w:val="center"/>
        </w:trPr>
        <w:tc>
          <w:tcPr>
            <w:tcW w:w="735" w:type="dxa"/>
          </w:tcPr>
          <w:p w14:paraId="767F82BC" w14:textId="77777777" w:rsidR="00152C2C" w:rsidRDefault="00152C2C">
            <w:pPr>
              <w:rPr>
                <w:rFonts w:ascii="宋体" w:hAnsi="宋体" w:cs="宋体"/>
                <w:kern w:val="0"/>
                <w:szCs w:val="21"/>
              </w:rPr>
            </w:pPr>
            <w:r>
              <w:rPr>
                <w:rFonts w:ascii="宋体" w:hAnsi="宋体"/>
                <w:szCs w:val="21"/>
              </w:rPr>
              <w:t>G31</w:t>
            </w:r>
            <w:r>
              <w:rPr>
                <w:rFonts w:ascii="宋体" w:hAnsi="宋体" w:hint="eastAsia"/>
                <w:szCs w:val="21"/>
              </w:rPr>
              <w:t>7</w:t>
            </w:r>
          </w:p>
        </w:tc>
        <w:tc>
          <w:tcPr>
            <w:tcW w:w="1260" w:type="dxa"/>
          </w:tcPr>
          <w:p w14:paraId="14C76A66" w14:textId="77777777" w:rsidR="00152C2C" w:rsidRDefault="00152C2C">
            <w:pPr>
              <w:rPr>
                <w:rFonts w:ascii="宋体" w:hAnsi="宋体" w:cs="宋体"/>
                <w:kern w:val="0"/>
                <w:szCs w:val="21"/>
              </w:rPr>
            </w:pPr>
            <w:r>
              <w:rPr>
                <w:rFonts w:ascii="宋体" w:hAnsi="宋体"/>
                <w:szCs w:val="21"/>
              </w:rPr>
              <w:t>航煤</w:t>
            </w:r>
          </w:p>
        </w:tc>
        <w:tc>
          <w:tcPr>
            <w:tcW w:w="1365" w:type="dxa"/>
          </w:tcPr>
          <w:p w14:paraId="41498786" w14:textId="77777777" w:rsidR="00152C2C" w:rsidRDefault="00152C2C">
            <w:pPr>
              <w:rPr>
                <w:rFonts w:ascii="宋体" w:hAnsi="宋体" w:cs="宋体"/>
                <w:kern w:val="0"/>
                <w:szCs w:val="21"/>
              </w:rPr>
            </w:pPr>
            <w:r>
              <w:rPr>
                <w:rFonts w:ascii="宋体" w:hAnsi="宋体"/>
                <w:szCs w:val="21"/>
              </w:rPr>
              <w:t>航煤</w:t>
            </w:r>
          </w:p>
        </w:tc>
        <w:tc>
          <w:tcPr>
            <w:tcW w:w="1155" w:type="dxa"/>
          </w:tcPr>
          <w:p w14:paraId="3CE0E98F" w14:textId="77777777" w:rsidR="00152C2C" w:rsidRDefault="00152C2C">
            <w:pPr>
              <w:rPr>
                <w:rFonts w:ascii="宋体" w:hAnsi="宋体" w:cs="宋体"/>
                <w:kern w:val="0"/>
                <w:szCs w:val="21"/>
              </w:rPr>
            </w:pPr>
            <w:r>
              <w:rPr>
                <w:rFonts w:ascii="宋体" w:hAnsi="宋体"/>
                <w:szCs w:val="21"/>
              </w:rPr>
              <w:t>易熔浮盘</w:t>
            </w:r>
          </w:p>
        </w:tc>
        <w:tc>
          <w:tcPr>
            <w:tcW w:w="1155" w:type="dxa"/>
          </w:tcPr>
          <w:p w14:paraId="1B6CF08A" w14:textId="77777777" w:rsidR="00152C2C" w:rsidRDefault="00152C2C">
            <w:pPr>
              <w:rPr>
                <w:rFonts w:ascii="宋体" w:hAnsi="宋体" w:cs="宋体"/>
                <w:kern w:val="0"/>
                <w:szCs w:val="21"/>
              </w:rPr>
            </w:pPr>
            <w:r>
              <w:rPr>
                <w:rFonts w:ascii="宋体" w:hAnsi="宋体"/>
                <w:szCs w:val="21"/>
              </w:rPr>
              <w:t>易熔浮盘</w:t>
            </w:r>
          </w:p>
        </w:tc>
        <w:tc>
          <w:tcPr>
            <w:tcW w:w="840" w:type="dxa"/>
          </w:tcPr>
          <w:p w14:paraId="3D548C97" w14:textId="77777777" w:rsidR="00152C2C" w:rsidRDefault="00152C2C">
            <w:pPr>
              <w:rPr>
                <w:rFonts w:ascii="宋体" w:hAnsi="宋体" w:cs="宋体"/>
                <w:kern w:val="0"/>
                <w:szCs w:val="21"/>
              </w:rPr>
            </w:pPr>
            <w:r>
              <w:rPr>
                <w:rFonts w:ascii="宋体" w:hAnsi="宋体"/>
                <w:szCs w:val="21"/>
              </w:rPr>
              <w:t>非</w:t>
            </w:r>
          </w:p>
        </w:tc>
        <w:tc>
          <w:tcPr>
            <w:tcW w:w="1155" w:type="dxa"/>
          </w:tcPr>
          <w:p w14:paraId="6FA24802" w14:textId="77777777" w:rsidR="00152C2C" w:rsidRDefault="00152C2C">
            <w:pPr>
              <w:rPr>
                <w:rFonts w:ascii="宋体" w:hAnsi="宋体" w:cs="宋体"/>
                <w:kern w:val="0"/>
                <w:szCs w:val="21"/>
              </w:rPr>
            </w:pPr>
            <w:r>
              <w:rPr>
                <w:rFonts w:ascii="宋体" w:hAnsi="宋体"/>
                <w:szCs w:val="21"/>
              </w:rPr>
              <w:t>非</w:t>
            </w:r>
          </w:p>
        </w:tc>
        <w:tc>
          <w:tcPr>
            <w:tcW w:w="840" w:type="dxa"/>
          </w:tcPr>
          <w:p w14:paraId="3FB155AF" w14:textId="77777777" w:rsidR="00152C2C" w:rsidRDefault="00152C2C">
            <w:pPr>
              <w:rPr>
                <w:rFonts w:ascii="宋体" w:hAnsi="宋体" w:cs="宋体"/>
                <w:kern w:val="0"/>
                <w:szCs w:val="21"/>
              </w:rPr>
            </w:pPr>
            <w:r>
              <w:rPr>
                <w:rFonts w:ascii="宋体" w:hAnsi="宋体"/>
                <w:szCs w:val="21"/>
              </w:rPr>
              <w:t>乙 A</w:t>
            </w:r>
          </w:p>
        </w:tc>
        <w:tc>
          <w:tcPr>
            <w:tcW w:w="1155" w:type="dxa"/>
          </w:tcPr>
          <w:p w14:paraId="1130F637" w14:textId="77777777" w:rsidR="00152C2C" w:rsidRDefault="00152C2C">
            <w:pPr>
              <w:rPr>
                <w:rFonts w:ascii="宋体" w:hAnsi="宋体" w:cs="宋体"/>
                <w:kern w:val="0"/>
                <w:szCs w:val="21"/>
              </w:rPr>
            </w:pPr>
            <w:r>
              <w:rPr>
                <w:rFonts w:ascii="宋体" w:hAnsi="宋体"/>
                <w:szCs w:val="21"/>
              </w:rPr>
              <w:t>乙 A</w:t>
            </w:r>
          </w:p>
        </w:tc>
        <w:tc>
          <w:tcPr>
            <w:tcW w:w="1155" w:type="dxa"/>
          </w:tcPr>
          <w:p w14:paraId="1E625514" w14:textId="77777777" w:rsidR="00152C2C" w:rsidRDefault="00152C2C">
            <w:pPr>
              <w:rPr>
                <w:rFonts w:ascii="宋体" w:hAnsi="宋体" w:cs="宋体"/>
                <w:kern w:val="0"/>
                <w:szCs w:val="21"/>
              </w:rPr>
            </w:pPr>
            <w:r>
              <w:rPr>
                <w:rFonts w:ascii="宋体" w:hAnsi="宋体" w:cs="宋体" w:hint="eastAsia"/>
                <w:kern w:val="0"/>
                <w:szCs w:val="21"/>
              </w:rPr>
              <w:t>固定(气动阀)</w:t>
            </w:r>
          </w:p>
        </w:tc>
        <w:tc>
          <w:tcPr>
            <w:tcW w:w="1378" w:type="dxa"/>
          </w:tcPr>
          <w:p w14:paraId="3D66A37A" w14:textId="77777777" w:rsidR="00152C2C" w:rsidRDefault="00152C2C">
            <w:pPr>
              <w:rPr>
                <w:rFonts w:ascii="宋体" w:hAnsi="宋体"/>
                <w:szCs w:val="21"/>
              </w:rPr>
            </w:pPr>
            <w:r>
              <w:rPr>
                <w:rFonts w:ascii="宋体" w:hAnsi="宋体" w:cs="宋体" w:hint="eastAsia"/>
                <w:kern w:val="0"/>
                <w:szCs w:val="21"/>
              </w:rPr>
              <w:t>固定(气动阀)</w:t>
            </w:r>
          </w:p>
        </w:tc>
        <w:tc>
          <w:tcPr>
            <w:tcW w:w="932" w:type="dxa"/>
          </w:tcPr>
          <w:p w14:paraId="259A568A" w14:textId="77777777" w:rsidR="00152C2C" w:rsidRDefault="00152C2C">
            <w:pPr>
              <w:rPr>
                <w:rFonts w:ascii="宋体" w:hAnsi="宋体"/>
                <w:szCs w:val="21"/>
              </w:rPr>
            </w:pPr>
            <w:r>
              <w:rPr>
                <w:rFonts w:ascii="宋体" w:hAnsi="宋体"/>
                <w:szCs w:val="21"/>
              </w:rPr>
              <w:t>半固定</w:t>
            </w:r>
          </w:p>
        </w:tc>
        <w:tc>
          <w:tcPr>
            <w:tcW w:w="1095" w:type="dxa"/>
          </w:tcPr>
          <w:p w14:paraId="2CF6B018" w14:textId="77777777" w:rsidR="00152C2C" w:rsidRDefault="00152C2C">
            <w:pPr>
              <w:rPr>
                <w:rFonts w:ascii="宋体" w:hAnsi="宋体"/>
                <w:szCs w:val="21"/>
              </w:rPr>
            </w:pPr>
            <w:r>
              <w:rPr>
                <w:rFonts w:ascii="宋体" w:hAnsi="宋体"/>
                <w:szCs w:val="21"/>
              </w:rPr>
              <w:t>半固定</w:t>
            </w:r>
          </w:p>
        </w:tc>
      </w:tr>
      <w:tr w:rsidR="00152C2C" w14:paraId="6073530F" w14:textId="77777777">
        <w:trPr>
          <w:trHeight w:val="340"/>
          <w:jc w:val="center"/>
        </w:trPr>
        <w:tc>
          <w:tcPr>
            <w:tcW w:w="735" w:type="dxa"/>
          </w:tcPr>
          <w:p w14:paraId="1D350A4E" w14:textId="77777777" w:rsidR="00152C2C" w:rsidRDefault="00152C2C">
            <w:pPr>
              <w:rPr>
                <w:rFonts w:ascii="宋体" w:hAnsi="宋体"/>
                <w:szCs w:val="21"/>
              </w:rPr>
            </w:pPr>
            <w:r>
              <w:rPr>
                <w:rFonts w:ascii="宋体" w:hAnsi="宋体"/>
                <w:szCs w:val="21"/>
              </w:rPr>
              <w:t>G31</w:t>
            </w:r>
            <w:r>
              <w:rPr>
                <w:rFonts w:ascii="宋体" w:hAnsi="宋体" w:hint="eastAsia"/>
                <w:szCs w:val="21"/>
              </w:rPr>
              <w:t>8</w:t>
            </w:r>
          </w:p>
        </w:tc>
        <w:tc>
          <w:tcPr>
            <w:tcW w:w="1260" w:type="dxa"/>
          </w:tcPr>
          <w:p w14:paraId="16D92642" w14:textId="77777777" w:rsidR="00152C2C" w:rsidRDefault="00152C2C">
            <w:pPr>
              <w:rPr>
                <w:rFonts w:ascii="宋体" w:hAnsi="宋体" w:cs="宋体"/>
                <w:kern w:val="0"/>
                <w:szCs w:val="21"/>
              </w:rPr>
            </w:pPr>
            <w:r>
              <w:rPr>
                <w:rFonts w:ascii="宋体" w:hAnsi="宋体"/>
                <w:szCs w:val="21"/>
              </w:rPr>
              <w:t>航煤</w:t>
            </w:r>
          </w:p>
        </w:tc>
        <w:tc>
          <w:tcPr>
            <w:tcW w:w="1365" w:type="dxa"/>
          </w:tcPr>
          <w:p w14:paraId="239D763D" w14:textId="77777777" w:rsidR="00152C2C" w:rsidRDefault="00152C2C">
            <w:pPr>
              <w:rPr>
                <w:rFonts w:ascii="宋体" w:hAnsi="宋体" w:cs="宋体"/>
                <w:kern w:val="0"/>
                <w:szCs w:val="21"/>
              </w:rPr>
            </w:pPr>
            <w:r>
              <w:rPr>
                <w:rFonts w:ascii="宋体" w:hAnsi="宋体"/>
                <w:szCs w:val="21"/>
              </w:rPr>
              <w:t>航煤</w:t>
            </w:r>
          </w:p>
        </w:tc>
        <w:tc>
          <w:tcPr>
            <w:tcW w:w="1155" w:type="dxa"/>
          </w:tcPr>
          <w:p w14:paraId="6ACDC7D7" w14:textId="77777777" w:rsidR="00152C2C" w:rsidRDefault="00152C2C">
            <w:pPr>
              <w:rPr>
                <w:rFonts w:ascii="宋体" w:hAnsi="宋体" w:cs="宋体"/>
                <w:kern w:val="0"/>
                <w:szCs w:val="21"/>
              </w:rPr>
            </w:pPr>
            <w:r>
              <w:rPr>
                <w:rFonts w:ascii="宋体" w:hAnsi="宋体"/>
                <w:szCs w:val="21"/>
              </w:rPr>
              <w:t>易熔浮盘</w:t>
            </w:r>
          </w:p>
        </w:tc>
        <w:tc>
          <w:tcPr>
            <w:tcW w:w="1155" w:type="dxa"/>
          </w:tcPr>
          <w:p w14:paraId="73788075" w14:textId="77777777" w:rsidR="00152C2C" w:rsidRDefault="00152C2C">
            <w:pPr>
              <w:rPr>
                <w:rFonts w:ascii="宋体" w:hAnsi="宋体" w:cs="宋体"/>
                <w:kern w:val="0"/>
                <w:szCs w:val="21"/>
              </w:rPr>
            </w:pPr>
            <w:r>
              <w:rPr>
                <w:rFonts w:ascii="宋体" w:hAnsi="宋体"/>
                <w:szCs w:val="21"/>
              </w:rPr>
              <w:t>易熔浮盘</w:t>
            </w:r>
          </w:p>
        </w:tc>
        <w:tc>
          <w:tcPr>
            <w:tcW w:w="840" w:type="dxa"/>
          </w:tcPr>
          <w:p w14:paraId="70E5045C" w14:textId="77777777" w:rsidR="00152C2C" w:rsidRDefault="00152C2C">
            <w:pPr>
              <w:rPr>
                <w:rFonts w:ascii="宋体" w:hAnsi="宋体" w:cs="宋体"/>
                <w:kern w:val="0"/>
                <w:szCs w:val="21"/>
              </w:rPr>
            </w:pPr>
            <w:r>
              <w:rPr>
                <w:rFonts w:ascii="宋体" w:hAnsi="宋体"/>
                <w:szCs w:val="21"/>
              </w:rPr>
              <w:t>非</w:t>
            </w:r>
          </w:p>
        </w:tc>
        <w:tc>
          <w:tcPr>
            <w:tcW w:w="1155" w:type="dxa"/>
          </w:tcPr>
          <w:p w14:paraId="1CE52101" w14:textId="77777777" w:rsidR="00152C2C" w:rsidRDefault="00152C2C">
            <w:pPr>
              <w:rPr>
                <w:rFonts w:ascii="宋体" w:hAnsi="宋体" w:cs="宋体"/>
                <w:kern w:val="0"/>
                <w:szCs w:val="21"/>
              </w:rPr>
            </w:pPr>
            <w:r>
              <w:rPr>
                <w:rFonts w:ascii="宋体" w:hAnsi="宋体"/>
                <w:szCs w:val="21"/>
              </w:rPr>
              <w:t>非</w:t>
            </w:r>
          </w:p>
        </w:tc>
        <w:tc>
          <w:tcPr>
            <w:tcW w:w="840" w:type="dxa"/>
          </w:tcPr>
          <w:p w14:paraId="1D2FE647" w14:textId="77777777" w:rsidR="00152C2C" w:rsidRDefault="00152C2C">
            <w:pPr>
              <w:rPr>
                <w:rFonts w:ascii="宋体" w:hAnsi="宋体" w:cs="宋体"/>
                <w:kern w:val="0"/>
                <w:szCs w:val="21"/>
              </w:rPr>
            </w:pPr>
            <w:r>
              <w:rPr>
                <w:rFonts w:ascii="宋体" w:hAnsi="宋体"/>
                <w:szCs w:val="21"/>
              </w:rPr>
              <w:t>乙 A</w:t>
            </w:r>
          </w:p>
        </w:tc>
        <w:tc>
          <w:tcPr>
            <w:tcW w:w="1155" w:type="dxa"/>
          </w:tcPr>
          <w:p w14:paraId="51A1ED23" w14:textId="77777777" w:rsidR="00152C2C" w:rsidRDefault="00152C2C">
            <w:pPr>
              <w:rPr>
                <w:rFonts w:ascii="宋体" w:hAnsi="宋体" w:cs="宋体"/>
                <w:kern w:val="0"/>
                <w:szCs w:val="21"/>
              </w:rPr>
            </w:pPr>
            <w:r>
              <w:rPr>
                <w:rFonts w:ascii="宋体" w:hAnsi="宋体"/>
                <w:szCs w:val="21"/>
              </w:rPr>
              <w:t>乙 A</w:t>
            </w:r>
          </w:p>
        </w:tc>
        <w:tc>
          <w:tcPr>
            <w:tcW w:w="1155" w:type="dxa"/>
          </w:tcPr>
          <w:p w14:paraId="4C132C29" w14:textId="77777777" w:rsidR="00152C2C" w:rsidRDefault="00152C2C">
            <w:pPr>
              <w:rPr>
                <w:rFonts w:ascii="宋体" w:hAnsi="宋体" w:cs="宋体"/>
                <w:kern w:val="0"/>
                <w:szCs w:val="21"/>
              </w:rPr>
            </w:pPr>
            <w:r>
              <w:rPr>
                <w:rFonts w:ascii="宋体" w:hAnsi="宋体" w:cs="宋体" w:hint="eastAsia"/>
                <w:kern w:val="0"/>
                <w:szCs w:val="21"/>
              </w:rPr>
              <w:t>固定(气动阀)</w:t>
            </w:r>
          </w:p>
        </w:tc>
        <w:tc>
          <w:tcPr>
            <w:tcW w:w="1378" w:type="dxa"/>
          </w:tcPr>
          <w:p w14:paraId="1691EF92" w14:textId="77777777" w:rsidR="00152C2C" w:rsidRDefault="00152C2C">
            <w:pPr>
              <w:rPr>
                <w:rFonts w:ascii="宋体" w:hAnsi="宋体"/>
                <w:szCs w:val="21"/>
              </w:rPr>
            </w:pPr>
            <w:r>
              <w:rPr>
                <w:rFonts w:ascii="宋体" w:hAnsi="宋体" w:cs="宋体" w:hint="eastAsia"/>
                <w:kern w:val="0"/>
                <w:szCs w:val="21"/>
              </w:rPr>
              <w:t>固定(气动阀)</w:t>
            </w:r>
          </w:p>
        </w:tc>
        <w:tc>
          <w:tcPr>
            <w:tcW w:w="932" w:type="dxa"/>
          </w:tcPr>
          <w:p w14:paraId="77A0833C" w14:textId="77777777" w:rsidR="00152C2C" w:rsidRDefault="00152C2C">
            <w:pPr>
              <w:rPr>
                <w:rFonts w:ascii="宋体" w:hAnsi="宋体"/>
                <w:szCs w:val="21"/>
              </w:rPr>
            </w:pPr>
            <w:r>
              <w:rPr>
                <w:rFonts w:ascii="宋体" w:hAnsi="宋体"/>
                <w:szCs w:val="21"/>
              </w:rPr>
              <w:t>半固定</w:t>
            </w:r>
          </w:p>
        </w:tc>
        <w:tc>
          <w:tcPr>
            <w:tcW w:w="1095" w:type="dxa"/>
          </w:tcPr>
          <w:p w14:paraId="63D794C6" w14:textId="77777777" w:rsidR="00152C2C" w:rsidRDefault="00152C2C">
            <w:pPr>
              <w:rPr>
                <w:rFonts w:ascii="宋体" w:hAnsi="宋体"/>
                <w:szCs w:val="21"/>
              </w:rPr>
            </w:pPr>
            <w:r>
              <w:rPr>
                <w:rFonts w:ascii="宋体" w:hAnsi="宋体"/>
                <w:szCs w:val="21"/>
              </w:rPr>
              <w:t>半固定</w:t>
            </w:r>
          </w:p>
        </w:tc>
      </w:tr>
    </w:tbl>
    <w:p w14:paraId="43464C34" w14:textId="77777777" w:rsidR="00152C2C" w:rsidRDefault="00152C2C">
      <w:pPr>
        <w:spacing w:line="500" w:lineRule="exact"/>
        <w:ind w:firstLineChars="200" w:firstLine="480"/>
        <w:rPr>
          <w:rFonts w:ascii="宋体" w:hAnsi="宋体" w:cs="宋体"/>
          <w:kern w:val="0"/>
          <w:sz w:val="24"/>
        </w:rPr>
      </w:pPr>
    </w:p>
    <w:p w14:paraId="7AE633FD" w14:textId="77777777" w:rsidR="00152C2C" w:rsidRDefault="00152C2C">
      <w:pPr>
        <w:pStyle w:val="af"/>
        <w:spacing w:line="500" w:lineRule="exact"/>
        <w:ind w:firstLineChars="200" w:firstLine="560"/>
        <w:rPr>
          <w:rFonts w:ascii="宋体" w:hAnsi="宋体"/>
          <w:sz w:val="28"/>
          <w:szCs w:val="28"/>
        </w:rPr>
        <w:sectPr w:rsidR="00152C2C">
          <w:pgSz w:w="16840" w:h="11907" w:orient="landscape"/>
          <w:pgMar w:top="1402" w:right="1276" w:bottom="1134" w:left="1134" w:header="851" w:footer="992" w:gutter="0"/>
          <w:paperSrc w:first="1" w:other="1"/>
          <w:cols w:space="720"/>
          <w:docGrid w:linePitch="312"/>
        </w:sectPr>
      </w:pPr>
    </w:p>
    <w:p w14:paraId="6C656D97" w14:textId="77777777" w:rsidR="00152C2C" w:rsidRDefault="00152C2C">
      <w:pPr>
        <w:pStyle w:val="af"/>
        <w:spacing w:line="500" w:lineRule="exact"/>
        <w:ind w:firstLineChars="200" w:firstLine="560"/>
        <w:rPr>
          <w:rFonts w:ascii="宋体" w:hAnsi="宋体" w:hint="eastAsia"/>
          <w:sz w:val="28"/>
          <w:szCs w:val="28"/>
        </w:rPr>
      </w:pPr>
      <w:r>
        <w:rPr>
          <w:rFonts w:ascii="宋体" w:hAnsi="宋体" w:hint="eastAsia"/>
          <w:sz w:val="28"/>
          <w:szCs w:val="28"/>
        </w:rPr>
        <w:lastRenderedPageBreak/>
        <w:t>B</w:t>
      </w:r>
      <w:r>
        <w:rPr>
          <w:rFonts w:ascii="CIDFont+F1" w:hAnsi="CIDFont+F1"/>
          <w:color w:val="000000"/>
          <w:sz w:val="28"/>
          <w:szCs w:val="28"/>
        </w:rPr>
        <w:t>固定消防冷却水系统</w:t>
      </w:r>
    </w:p>
    <w:p w14:paraId="0A2A1D4A"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根据《石油化工企业防火设计标准（2018 版）》（GB50160-2008）</w:t>
      </w:r>
      <w:r>
        <w:rPr>
          <w:rFonts w:ascii="宋体" w:hAnsi="宋体" w:cs="宋体" w:hint="eastAsia"/>
          <w:color w:val="000000"/>
          <w:kern w:val="0"/>
          <w:sz w:val="28"/>
          <w:szCs w:val="28"/>
        </w:rPr>
        <w:t>第</w:t>
      </w:r>
      <w:r>
        <w:rPr>
          <w:rFonts w:ascii="宋体" w:hAnsi="宋体" w:cs="宋体"/>
          <w:color w:val="000000"/>
          <w:kern w:val="0"/>
          <w:sz w:val="28"/>
          <w:szCs w:val="28"/>
        </w:rPr>
        <w:t>8.4.5条：</w:t>
      </w:r>
      <w:r>
        <w:rPr>
          <w:rFonts w:ascii="宋体" w:hAnsi="宋体" w:cs="宋体" w:hint="eastAsia"/>
          <w:color w:val="000000"/>
          <w:kern w:val="0"/>
          <w:sz w:val="28"/>
          <w:szCs w:val="28"/>
        </w:rPr>
        <w:t>“</w:t>
      </w:r>
      <w:r>
        <w:rPr>
          <w:rFonts w:ascii="宋体" w:hAnsi="宋体" w:cs="宋体"/>
          <w:color w:val="000000"/>
          <w:kern w:val="0"/>
          <w:sz w:val="28"/>
          <w:szCs w:val="28"/>
        </w:rPr>
        <w:t>罐壁高于17m储罐、容积等于或大于10000m³储罐、容积等于或大于 2000m³低压储罐应设置固定式消防冷却水系统</w:t>
      </w:r>
      <w:r>
        <w:rPr>
          <w:rFonts w:ascii="宋体" w:hAnsi="宋体" w:cs="宋体" w:hint="eastAsia"/>
          <w:color w:val="000000"/>
          <w:kern w:val="0"/>
          <w:sz w:val="28"/>
          <w:szCs w:val="28"/>
        </w:rPr>
        <w:t>”；第</w:t>
      </w:r>
      <w:r>
        <w:rPr>
          <w:rFonts w:ascii="宋体" w:hAnsi="宋体" w:cs="宋体"/>
          <w:color w:val="000000"/>
          <w:kern w:val="0"/>
          <w:sz w:val="28"/>
          <w:szCs w:val="28"/>
        </w:rPr>
        <w:t>8.4.4条：</w:t>
      </w:r>
      <w:r>
        <w:rPr>
          <w:rFonts w:ascii="宋体" w:hAnsi="宋体" w:cs="宋体" w:hint="eastAsia"/>
          <w:color w:val="000000"/>
          <w:kern w:val="0"/>
          <w:sz w:val="28"/>
          <w:szCs w:val="28"/>
        </w:rPr>
        <w:t>“</w:t>
      </w:r>
      <w:r>
        <w:rPr>
          <w:rFonts w:ascii="宋体" w:hAnsi="宋体" w:cs="宋体"/>
          <w:color w:val="000000"/>
          <w:kern w:val="0"/>
          <w:sz w:val="28"/>
          <w:szCs w:val="28"/>
        </w:rPr>
        <w:t>当着火罐为立式储罐时，距着火罐罐壁 1.5 倍着火罐直径范围内的相邻罐应进行冷却。当邻近立式储罐超过3个时，冷却水量可按3个罐的消防用水量计算；当着火罐为浮顶、内浮顶罐（浮盘用易熔材料制作的储罐除外）时，其邻近罐可不考虑冷却</w:t>
      </w:r>
      <w:r>
        <w:rPr>
          <w:rFonts w:ascii="宋体" w:hAnsi="宋体" w:cs="宋体" w:hint="eastAsia"/>
          <w:color w:val="000000"/>
          <w:kern w:val="0"/>
          <w:sz w:val="28"/>
          <w:szCs w:val="28"/>
        </w:rPr>
        <w:t>”；第</w:t>
      </w:r>
      <w:r>
        <w:rPr>
          <w:rFonts w:ascii="宋体" w:hAnsi="宋体" w:cs="宋体"/>
          <w:color w:val="000000"/>
          <w:kern w:val="0"/>
          <w:sz w:val="28"/>
          <w:szCs w:val="28"/>
        </w:rPr>
        <w:t>8.4.7 条：</w:t>
      </w:r>
      <w:r>
        <w:rPr>
          <w:rFonts w:ascii="宋体" w:hAnsi="宋体" w:cs="宋体" w:hint="eastAsia"/>
          <w:color w:val="000000"/>
          <w:kern w:val="0"/>
          <w:sz w:val="28"/>
          <w:szCs w:val="28"/>
        </w:rPr>
        <w:t>“</w:t>
      </w:r>
      <w:r>
        <w:rPr>
          <w:rFonts w:ascii="宋体" w:hAnsi="宋体" w:cs="宋体"/>
          <w:color w:val="000000"/>
          <w:kern w:val="0"/>
          <w:sz w:val="28"/>
          <w:szCs w:val="28"/>
        </w:rPr>
        <w:t>可燃液体储罐消防冷却用水的延续时间：直径大于20m的固定顶罐和直径大于20m浮盘用易熔材料制作的内浮顶罐应为6h；其他储罐可为4h。</w:t>
      </w:r>
      <w:r>
        <w:rPr>
          <w:rFonts w:ascii="宋体" w:hAnsi="宋体" w:cs="宋体" w:hint="eastAsia"/>
          <w:color w:val="000000"/>
          <w:kern w:val="0"/>
          <w:sz w:val="28"/>
          <w:szCs w:val="28"/>
        </w:rPr>
        <w:t>”</w:t>
      </w:r>
    </w:p>
    <w:p w14:paraId="0CB254DC"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本罐区采用固定式冷却系统，本罐区着火罐保护面积按最大储罐壁表面积计算着火罐罐保护面积按最大储罐壁表面积计算，其消防冷却水供给强度2</w:t>
      </w:r>
      <w:r>
        <w:rPr>
          <w:rFonts w:ascii="宋体" w:hAnsi="宋体" w:cs="宋体" w:hint="eastAsia"/>
          <w:color w:val="000000"/>
          <w:kern w:val="0"/>
          <w:sz w:val="28"/>
          <w:szCs w:val="28"/>
        </w:rPr>
        <w:t>.5</w:t>
      </w:r>
      <w:r>
        <w:rPr>
          <w:rFonts w:ascii="宋体" w:hAnsi="宋体" w:cs="宋体"/>
          <w:color w:val="000000"/>
          <w:kern w:val="0"/>
          <w:sz w:val="28"/>
          <w:szCs w:val="28"/>
        </w:rPr>
        <w:t>L/(min•m</w:t>
      </w:r>
      <w:r>
        <w:rPr>
          <w:rFonts w:ascii="宋体" w:hAnsi="宋体" w:cs="宋体"/>
          <w:color w:val="000000"/>
          <w:kern w:val="0"/>
          <w:sz w:val="28"/>
          <w:szCs w:val="28"/>
          <w:vertAlign w:val="superscript"/>
        </w:rPr>
        <w:t>2</w:t>
      </w:r>
      <w:r>
        <w:rPr>
          <w:rFonts w:ascii="宋体" w:hAnsi="宋体" w:cs="宋体"/>
          <w:color w:val="000000"/>
          <w:kern w:val="0"/>
          <w:sz w:val="28"/>
          <w:szCs w:val="28"/>
        </w:rPr>
        <w:t>)，火灾延续时间</w:t>
      </w:r>
      <w:r>
        <w:rPr>
          <w:rFonts w:ascii="宋体" w:hAnsi="宋体" w:cs="宋体" w:hint="eastAsia"/>
          <w:color w:val="000000"/>
          <w:kern w:val="0"/>
          <w:sz w:val="28"/>
          <w:szCs w:val="28"/>
        </w:rPr>
        <w:t>6</w:t>
      </w:r>
      <w:r>
        <w:rPr>
          <w:rFonts w:ascii="宋体" w:hAnsi="宋体" w:cs="宋体"/>
          <w:color w:val="000000"/>
          <w:kern w:val="0"/>
          <w:sz w:val="28"/>
          <w:szCs w:val="28"/>
        </w:rPr>
        <w:t>h；相邻罐冷却供水强度 2.5L/(min•m</w:t>
      </w:r>
      <w:r>
        <w:rPr>
          <w:rFonts w:ascii="宋体" w:hAnsi="宋体" w:cs="宋体"/>
          <w:color w:val="000000"/>
          <w:kern w:val="0"/>
          <w:sz w:val="28"/>
          <w:szCs w:val="28"/>
          <w:vertAlign w:val="superscript"/>
        </w:rPr>
        <w:t>2</w:t>
      </w:r>
      <w:r>
        <w:rPr>
          <w:rFonts w:ascii="宋体" w:hAnsi="宋体" w:cs="宋体"/>
          <w:color w:val="000000"/>
          <w:kern w:val="0"/>
          <w:sz w:val="28"/>
          <w:szCs w:val="28"/>
        </w:rPr>
        <w:t>)，供水范围按实际冷却面积计算，但不得小于罐壁表面积的1/2，火灾延续时间 6h。考虑相邻罐冷却，详细水量计算参见</w:t>
      </w:r>
      <w:r>
        <w:rPr>
          <w:rFonts w:ascii="宋体" w:hAnsi="宋体" w:cs="宋体" w:hint="eastAsia"/>
          <w:color w:val="000000"/>
          <w:kern w:val="0"/>
          <w:sz w:val="28"/>
          <w:szCs w:val="28"/>
        </w:rPr>
        <w:t>附表7.3-4.</w:t>
      </w:r>
    </w:p>
    <w:p w14:paraId="306E3F82" w14:textId="77777777" w:rsidR="00152C2C" w:rsidRDefault="00152C2C">
      <w:pPr>
        <w:widowControl/>
        <w:spacing w:line="500" w:lineRule="exact"/>
        <w:jc w:val="center"/>
        <w:rPr>
          <w:rFonts w:ascii="黑体" w:eastAsia="黑体" w:hAnsi="黑体" w:cs="宋体" w:hint="eastAsia"/>
          <w:b/>
          <w:color w:val="000000"/>
          <w:kern w:val="0"/>
          <w:sz w:val="28"/>
          <w:szCs w:val="28"/>
        </w:rPr>
      </w:pPr>
      <w:bookmarkStart w:id="3110" w:name="OLE_LINK644"/>
      <w:r>
        <w:rPr>
          <w:rFonts w:ascii="黑体" w:eastAsia="黑体" w:hAnsi="黑体" w:cs="宋体" w:hint="eastAsia"/>
          <w:b/>
          <w:color w:val="000000"/>
          <w:kern w:val="0"/>
          <w:sz w:val="28"/>
          <w:szCs w:val="28"/>
        </w:rPr>
        <w:t>附表7.3-4罐</w:t>
      </w:r>
      <w:r>
        <w:rPr>
          <w:rFonts w:ascii="宋体" w:hAnsi="宋体"/>
          <w:sz w:val="28"/>
          <w:szCs w:val="28"/>
        </w:rPr>
        <w:t>G309～318</w:t>
      </w:r>
      <w:r>
        <w:rPr>
          <w:rFonts w:ascii="黑体" w:eastAsia="黑体" w:hAnsi="黑体" w:cs="宋体" w:hint="eastAsia"/>
          <w:b/>
          <w:color w:val="000000"/>
          <w:kern w:val="0"/>
          <w:sz w:val="28"/>
          <w:szCs w:val="28"/>
        </w:rPr>
        <w:t>功能调整单元消防用水量统计表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701"/>
      </w:tblGrid>
      <w:tr w:rsidR="00152C2C" w14:paraId="7B85342F" w14:textId="77777777">
        <w:trPr>
          <w:trHeight w:val="340"/>
          <w:jc w:val="center"/>
        </w:trPr>
        <w:tc>
          <w:tcPr>
            <w:tcW w:w="4700" w:type="dxa"/>
          </w:tcPr>
          <w:p w14:paraId="108731ED" w14:textId="77777777" w:rsidR="00152C2C" w:rsidRDefault="00152C2C">
            <w:pPr>
              <w:widowControl/>
              <w:rPr>
                <w:rFonts w:ascii="宋体" w:hAnsi="宋体" w:cs="宋体"/>
                <w:kern w:val="0"/>
                <w:szCs w:val="21"/>
              </w:rPr>
            </w:pPr>
            <w:r>
              <w:rPr>
                <w:rFonts w:ascii="宋体" w:hAnsi="宋体" w:cs="宋体" w:hint="eastAsia"/>
                <w:kern w:val="0"/>
                <w:szCs w:val="21"/>
              </w:rPr>
              <w:t>水消防内容</w:t>
            </w:r>
          </w:p>
        </w:tc>
        <w:tc>
          <w:tcPr>
            <w:tcW w:w="4701" w:type="dxa"/>
          </w:tcPr>
          <w:p w14:paraId="2D930074" w14:textId="77777777" w:rsidR="00152C2C" w:rsidRDefault="00152C2C">
            <w:pPr>
              <w:widowControl/>
              <w:rPr>
                <w:rFonts w:ascii="宋体" w:hAnsi="宋体" w:cs="宋体"/>
                <w:kern w:val="0"/>
                <w:szCs w:val="21"/>
              </w:rPr>
            </w:pPr>
            <w:r>
              <w:rPr>
                <w:rFonts w:ascii="宋体" w:hAnsi="宋体"/>
                <w:color w:val="000000"/>
                <w:szCs w:val="21"/>
              </w:rPr>
              <w:t>储罐类型</w:t>
            </w:r>
          </w:p>
        </w:tc>
      </w:tr>
      <w:tr w:rsidR="00152C2C" w14:paraId="3389AA28" w14:textId="77777777">
        <w:trPr>
          <w:trHeight w:val="340"/>
          <w:jc w:val="center"/>
        </w:trPr>
        <w:tc>
          <w:tcPr>
            <w:tcW w:w="4700" w:type="dxa"/>
          </w:tcPr>
          <w:p w14:paraId="402FEB4E" w14:textId="77777777" w:rsidR="00152C2C" w:rsidRDefault="00152C2C">
            <w:pPr>
              <w:widowControl/>
              <w:rPr>
                <w:rFonts w:ascii="宋体" w:hAnsi="宋体" w:cs="宋体"/>
                <w:kern w:val="0"/>
                <w:szCs w:val="21"/>
              </w:rPr>
            </w:pPr>
            <w:r>
              <w:rPr>
                <w:rFonts w:ascii="宋体" w:hAnsi="宋体"/>
                <w:color w:val="000000"/>
                <w:szCs w:val="21"/>
              </w:rPr>
              <w:t>着火罐</w:t>
            </w:r>
          </w:p>
        </w:tc>
        <w:tc>
          <w:tcPr>
            <w:tcW w:w="4701" w:type="dxa"/>
          </w:tcPr>
          <w:p w14:paraId="0962EF79" w14:textId="77777777" w:rsidR="00152C2C" w:rsidRDefault="00152C2C">
            <w:pPr>
              <w:widowControl/>
              <w:rPr>
                <w:rFonts w:ascii="宋体" w:hAnsi="宋体" w:cs="宋体"/>
                <w:kern w:val="0"/>
                <w:szCs w:val="21"/>
              </w:rPr>
            </w:pPr>
            <w:r>
              <w:rPr>
                <w:rFonts w:ascii="宋体" w:hAnsi="宋体" w:cs="宋体" w:hint="eastAsia"/>
                <w:color w:val="000000"/>
                <w:kern w:val="0"/>
                <w:szCs w:val="21"/>
              </w:rPr>
              <w:t>5</w:t>
            </w:r>
            <w:r>
              <w:rPr>
                <w:rFonts w:ascii="宋体" w:hAnsi="宋体" w:cs="宋体"/>
                <w:color w:val="000000"/>
                <w:kern w:val="0"/>
                <w:szCs w:val="21"/>
              </w:rPr>
              <w:t>000m</w:t>
            </w:r>
            <w:r>
              <w:rPr>
                <w:rFonts w:ascii="宋体" w:hAnsi="宋体" w:cs="宋体"/>
                <w:color w:val="000000"/>
                <w:kern w:val="0"/>
                <w:szCs w:val="21"/>
                <w:vertAlign w:val="superscript"/>
              </w:rPr>
              <w:t>3</w:t>
            </w:r>
            <w:r>
              <w:rPr>
                <w:rFonts w:ascii="宋体" w:hAnsi="宋体" w:cs="宋体"/>
                <w:color w:val="000000"/>
                <w:kern w:val="0"/>
                <w:szCs w:val="21"/>
              </w:rPr>
              <w:t>內浮顶罐</w:t>
            </w:r>
            <w:r>
              <w:rPr>
                <w:rFonts w:ascii="CIDFont+F1" w:hAnsi="CIDFont+F1"/>
                <w:color w:val="000000"/>
                <w:szCs w:val="21"/>
              </w:rPr>
              <w:t>，易熔浮盘</w:t>
            </w:r>
            <w:r>
              <w:rPr>
                <w:rFonts w:ascii="CIDFont+F1" w:hAnsi="CIDFont+F1"/>
                <w:color w:val="000000"/>
                <w:szCs w:val="21"/>
              </w:rPr>
              <w:t xml:space="preserve"> </w:t>
            </w:r>
            <w:r>
              <w:rPr>
                <w:rFonts w:ascii="宋体" w:hAnsi="宋体" w:cs="宋体"/>
                <w:color w:val="000000"/>
                <w:kern w:val="0"/>
                <w:szCs w:val="21"/>
              </w:rPr>
              <w:t xml:space="preserve"> </w:t>
            </w:r>
            <w:r>
              <w:rPr>
                <w:rFonts w:ascii="宋体" w:hAnsi="宋体" w:cs="宋体" w:hint="eastAsia"/>
                <w:color w:val="000000"/>
                <w:kern w:val="0"/>
                <w:szCs w:val="21"/>
              </w:rPr>
              <w:t>、</w:t>
            </w:r>
          </w:p>
        </w:tc>
      </w:tr>
      <w:tr w:rsidR="00152C2C" w14:paraId="36CC726F" w14:textId="77777777">
        <w:trPr>
          <w:trHeight w:val="340"/>
          <w:jc w:val="center"/>
        </w:trPr>
        <w:tc>
          <w:tcPr>
            <w:tcW w:w="4700" w:type="dxa"/>
          </w:tcPr>
          <w:p w14:paraId="43519906" w14:textId="77777777" w:rsidR="00152C2C" w:rsidRDefault="00152C2C">
            <w:pPr>
              <w:widowControl/>
              <w:rPr>
                <w:rFonts w:ascii="宋体" w:hAnsi="宋体" w:cs="宋体"/>
                <w:kern w:val="0"/>
                <w:szCs w:val="21"/>
              </w:rPr>
            </w:pPr>
            <w:r>
              <w:rPr>
                <w:rFonts w:ascii="宋体" w:hAnsi="宋体"/>
                <w:color w:val="000000"/>
                <w:szCs w:val="21"/>
              </w:rPr>
              <w:t>储罐规格</w:t>
            </w:r>
          </w:p>
        </w:tc>
        <w:tc>
          <w:tcPr>
            <w:tcW w:w="4701" w:type="dxa"/>
          </w:tcPr>
          <w:p w14:paraId="2C684283" w14:textId="77777777" w:rsidR="00152C2C" w:rsidRDefault="00152C2C">
            <w:pPr>
              <w:widowControl/>
              <w:rPr>
                <w:rFonts w:ascii="宋体" w:hAnsi="宋体" w:cs="宋体"/>
                <w:kern w:val="0"/>
                <w:szCs w:val="21"/>
              </w:rPr>
            </w:pPr>
            <w:r>
              <w:rPr>
                <w:rFonts w:ascii="CIDFont+F1" w:hAnsi="CIDFont+F1"/>
                <w:color w:val="000000"/>
                <w:szCs w:val="21"/>
              </w:rPr>
              <w:t>φ21×18.85</w:t>
            </w:r>
          </w:p>
        </w:tc>
      </w:tr>
      <w:tr w:rsidR="00152C2C" w14:paraId="11A6EEA4" w14:textId="77777777">
        <w:trPr>
          <w:trHeight w:val="340"/>
          <w:jc w:val="center"/>
        </w:trPr>
        <w:tc>
          <w:tcPr>
            <w:tcW w:w="4700" w:type="dxa"/>
          </w:tcPr>
          <w:p w14:paraId="5C4ED3CE" w14:textId="77777777" w:rsidR="00152C2C" w:rsidRDefault="00152C2C">
            <w:pPr>
              <w:widowControl/>
              <w:rPr>
                <w:rFonts w:ascii="宋体" w:hAnsi="宋体"/>
                <w:color w:val="000000"/>
                <w:szCs w:val="21"/>
              </w:rPr>
            </w:pPr>
            <w:r>
              <w:rPr>
                <w:rFonts w:ascii="CIDFont+F1" w:hAnsi="CIDFont+F1"/>
                <w:color w:val="000000"/>
                <w:szCs w:val="21"/>
              </w:rPr>
              <w:t>浮盘材料</w:t>
            </w:r>
          </w:p>
        </w:tc>
        <w:tc>
          <w:tcPr>
            <w:tcW w:w="4701" w:type="dxa"/>
          </w:tcPr>
          <w:p w14:paraId="57206A9D" w14:textId="77777777" w:rsidR="00152C2C" w:rsidRDefault="00152C2C">
            <w:pPr>
              <w:widowControl/>
              <w:rPr>
                <w:rFonts w:ascii="CIDFont+F1" w:hAnsi="CIDFont+F1"/>
                <w:color w:val="000000"/>
                <w:szCs w:val="21"/>
              </w:rPr>
            </w:pPr>
            <w:r>
              <w:rPr>
                <w:rFonts w:ascii="CIDFont+F1" w:hAnsi="CIDFont+F1"/>
                <w:color w:val="000000"/>
                <w:szCs w:val="21"/>
              </w:rPr>
              <w:t>易熔浮盘</w:t>
            </w:r>
          </w:p>
        </w:tc>
      </w:tr>
      <w:tr w:rsidR="00152C2C" w14:paraId="141BD9D0" w14:textId="77777777">
        <w:trPr>
          <w:trHeight w:val="340"/>
          <w:jc w:val="center"/>
        </w:trPr>
        <w:tc>
          <w:tcPr>
            <w:tcW w:w="4700" w:type="dxa"/>
          </w:tcPr>
          <w:p w14:paraId="4C1DC8BE" w14:textId="77777777" w:rsidR="00152C2C" w:rsidRDefault="00152C2C">
            <w:pPr>
              <w:widowControl/>
              <w:rPr>
                <w:rFonts w:ascii="宋体" w:hAnsi="宋体" w:cs="宋体"/>
                <w:kern w:val="0"/>
                <w:szCs w:val="21"/>
              </w:rPr>
            </w:pPr>
            <w:r>
              <w:rPr>
                <w:rFonts w:ascii="宋体" w:hAnsi="宋体"/>
                <w:color w:val="000000"/>
                <w:szCs w:val="21"/>
              </w:rPr>
              <w:t>1）固定式冷却系统</w:t>
            </w:r>
          </w:p>
        </w:tc>
        <w:tc>
          <w:tcPr>
            <w:tcW w:w="4701" w:type="dxa"/>
          </w:tcPr>
          <w:p w14:paraId="2DAAFF96" w14:textId="77777777" w:rsidR="00152C2C" w:rsidRDefault="00152C2C">
            <w:pPr>
              <w:widowControl/>
              <w:rPr>
                <w:rFonts w:ascii="宋体" w:hAnsi="宋体" w:cs="宋体"/>
                <w:kern w:val="0"/>
                <w:szCs w:val="21"/>
              </w:rPr>
            </w:pPr>
          </w:p>
        </w:tc>
      </w:tr>
      <w:tr w:rsidR="00152C2C" w14:paraId="578F085F" w14:textId="77777777">
        <w:trPr>
          <w:trHeight w:val="340"/>
          <w:jc w:val="center"/>
        </w:trPr>
        <w:tc>
          <w:tcPr>
            <w:tcW w:w="4700" w:type="dxa"/>
          </w:tcPr>
          <w:p w14:paraId="0B7FBC82" w14:textId="77777777" w:rsidR="00152C2C" w:rsidRDefault="00152C2C">
            <w:pPr>
              <w:widowControl/>
              <w:rPr>
                <w:rFonts w:ascii="宋体" w:hAnsi="宋体" w:cs="宋体"/>
                <w:kern w:val="0"/>
                <w:szCs w:val="21"/>
              </w:rPr>
            </w:pPr>
            <w:r>
              <w:rPr>
                <w:rFonts w:ascii="宋体" w:hAnsi="宋体"/>
                <w:color w:val="000000"/>
                <w:szCs w:val="21"/>
              </w:rPr>
              <w:t>供给强度</w:t>
            </w:r>
          </w:p>
        </w:tc>
        <w:tc>
          <w:tcPr>
            <w:tcW w:w="4701" w:type="dxa"/>
          </w:tcPr>
          <w:p w14:paraId="3E6F86B1" w14:textId="77777777" w:rsidR="00152C2C" w:rsidRDefault="00152C2C">
            <w:pPr>
              <w:widowControl/>
              <w:rPr>
                <w:rFonts w:ascii="宋体" w:hAnsi="宋体" w:cs="宋体"/>
                <w:kern w:val="0"/>
                <w:szCs w:val="21"/>
              </w:rPr>
            </w:pPr>
            <w:r>
              <w:rPr>
                <w:rFonts w:ascii="宋体" w:hAnsi="宋体" w:cs="宋体"/>
                <w:color w:val="000000"/>
                <w:kern w:val="0"/>
                <w:szCs w:val="21"/>
              </w:rPr>
              <w:t>2.</w:t>
            </w:r>
            <w:r>
              <w:rPr>
                <w:rFonts w:ascii="宋体" w:hAnsi="宋体" w:cs="宋体" w:hint="eastAsia"/>
                <w:color w:val="000000"/>
                <w:kern w:val="0"/>
                <w:szCs w:val="21"/>
              </w:rPr>
              <w:t>5</w:t>
            </w:r>
            <w:r>
              <w:rPr>
                <w:rFonts w:ascii="宋体" w:hAnsi="宋体" w:cs="宋体"/>
                <w:color w:val="000000"/>
                <w:kern w:val="0"/>
                <w:szCs w:val="21"/>
              </w:rPr>
              <w:t>L/(min•m</w:t>
            </w:r>
            <w:r>
              <w:rPr>
                <w:rFonts w:ascii="宋体" w:hAnsi="宋体" w:cs="宋体"/>
                <w:color w:val="000000"/>
                <w:kern w:val="0"/>
                <w:szCs w:val="21"/>
                <w:vertAlign w:val="superscript"/>
              </w:rPr>
              <w:t xml:space="preserve">2 </w:t>
            </w:r>
            <w:r>
              <w:rPr>
                <w:rFonts w:ascii="宋体" w:hAnsi="宋体" w:cs="宋体"/>
                <w:color w:val="000000"/>
                <w:kern w:val="0"/>
                <w:szCs w:val="21"/>
              </w:rPr>
              <w:t xml:space="preserve">) </w:t>
            </w:r>
          </w:p>
        </w:tc>
      </w:tr>
      <w:tr w:rsidR="00152C2C" w14:paraId="28BC82B1" w14:textId="77777777">
        <w:trPr>
          <w:trHeight w:val="340"/>
          <w:jc w:val="center"/>
        </w:trPr>
        <w:tc>
          <w:tcPr>
            <w:tcW w:w="4700" w:type="dxa"/>
          </w:tcPr>
          <w:p w14:paraId="2540F6B6" w14:textId="77777777" w:rsidR="00152C2C" w:rsidRDefault="00152C2C">
            <w:pPr>
              <w:widowControl/>
              <w:rPr>
                <w:rFonts w:ascii="宋体" w:hAnsi="宋体" w:cs="宋体"/>
                <w:kern w:val="0"/>
                <w:szCs w:val="21"/>
              </w:rPr>
            </w:pPr>
            <w:r>
              <w:rPr>
                <w:rFonts w:ascii="宋体" w:hAnsi="宋体"/>
                <w:color w:val="000000"/>
                <w:szCs w:val="21"/>
              </w:rPr>
              <w:t>喷淋总水量</w:t>
            </w:r>
          </w:p>
        </w:tc>
        <w:tc>
          <w:tcPr>
            <w:tcW w:w="4701" w:type="dxa"/>
          </w:tcPr>
          <w:p w14:paraId="4845618F" w14:textId="77777777" w:rsidR="00152C2C" w:rsidRDefault="00152C2C">
            <w:pPr>
              <w:widowControl/>
              <w:rPr>
                <w:rFonts w:ascii="宋体" w:hAnsi="宋体" w:cs="宋体"/>
                <w:kern w:val="0"/>
                <w:szCs w:val="21"/>
              </w:rPr>
            </w:pPr>
            <w:r>
              <w:rPr>
                <w:rFonts w:ascii="宋体" w:hAnsi="宋体" w:cs="宋体" w:hint="eastAsia"/>
                <w:color w:val="000000"/>
                <w:kern w:val="0"/>
                <w:szCs w:val="21"/>
              </w:rPr>
              <w:t>364</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77BEDDDD" w14:textId="77777777">
        <w:trPr>
          <w:trHeight w:val="340"/>
          <w:jc w:val="center"/>
        </w:trPr>
        <w:tc>
          <w:tcPr>
            <w:tcW w:w="4700" w:type="dxa"/>
          </w:tcPr>
          <w:p w14:paraId="62EE8EAD" w14:textId="77777777" w:rsidR="00152C2C" w:rsidRDefault="00152C2C">
            <w:pPr>
              <w:widowControl/>
              <w:rPr>
                <w:rFonts w:ascii="宋体" w:hAnsi="宋体" w:cs="宋体"/>
                <w:kern w:val="0"/>
                <w:szCs w:val="21"/>
              </w:rPr>
            </w:pPr>
            <w:r>
              <w:rPr>
                <w:rFonts w:ascii="宋体" w:hAnsi="宋体"/>
                <w:color w:val="000000"/>
                <w:szCs w:val="21"/>
              </w:rPr>
              <w:t>2）移动式冷却系统</w:t>
            </w:r>
          </w:p>
        </w:tc>
        <w:tc>
          <w:tcPr>
            <w:tcW w:w="4701" w:type="dxa"/>
          </w:tcPr>
          <w:p w14:paraId="74E45C89" w14:textId="77777777" w:rsidR="00152C2C" w:rsidRDefault="00152C2C">
            <w:pPr>
              <w:widowControl/>
              <w:rPr>
                <w:rFonts w:ascii="宋体" w:hAnsi="宋体" w:cs="宋体"/>
                <w:kern w:val="0"/>
                <w:szCs w:val="21"/>
              </w:rPr>
            </w:pPr>
          </w:p>
        </w:tc>
      </w:tr>
      <w:tr w:rsidR="00152C2C" w14:paraId="50CFFB98" w14:textId="77777777">
        <w:trPr>
          <w:trHeight w:val="340"/>
          <w:jc w:val="center"/>
        </w:trPr>
        <w:tc>
          <w:tcPr>
            <w:tcW w:w="4700" w:type="dxa"/>
          </w:tcPr>
          <w:p w14:paraId="70526F47" w14:textId="77777777" w:rsidR="00152C2C" w:rsidRDefault="00152C2C">
            <w:pPr>
              <w:widowControl/>
              <w:rPr>
                <w:rFonts w:ascii="宋体" w:hAnsi="宋体" w:cs="宋体"/>
                <w:kern w:val="0"/>
                <w:szCs w:val="21"/>
              </w:rPr>
            </w:pPr>
            <w:r>
              <w:rPr>
                <w:rFonts w:ascii="宋体" w:hAnsi="宋体"/>
                <w:color w:val="000000"/>
                <w:szCs w:val="21"/>
              </w:rPr>
              <w:t>室外消火栓水量</w:t>
            </w:r>
          </w:p>
        </w:tc>
        <w:tc>
          <w:tcPr>
            <w:tcW w:w="4701" w:type="dxa"/>
          </w:tcPr>
          <w:p w14:paraId="2583EAB5" w14:textId="77777777" w:rsidR="00152C2C" w:rsidRDefault="00152C2C">
            <w:pPr>
              <w:widowControl/>
              <w:rPr>
                <w:rFonts w:ascii="宋体" w:hAnsi="宋体" w:cs="宋体"/>
                <w:kern w:val="0"/>
                <w:szCs w:val="21"/>
              </w:rPr>
            </w:pPr>
            <w:r>
              <w:rPr>
                <w:rFonts w:ascii="宋体" w:hAnsi="宋体" w:cs="宋体" w:hint="eastAsia"/>
                <w:color w:val="000000"/>
                <w:kern w:val="0"/>
                <w:szCs w:val="21"/>
              </w:rPr>
              <w:t>54</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6513E591" w14:textId="77777777">
        <w:trPr>
          <w:trHeight w:val="340"/>
          <w:jc w:val="center"/>
        </w:trPr>
        <w:tc>
          <w:tcPr>
            <w:tcW w:w="4700" w:type="dxa"/>
          </w:tcPr>
          <w:p w14:paraId="55F3C7E4" w14:textId="77777777" w:rsidR="00152C2C" w:rsidRDefault="00152C2C">
            <w:pPr>
              <w:widowControl/>
              <w:rPr>
                <w:rFonts w:ascii="宋体" w:hAnsi="宋体"/>
                <w:color w:val="000000"/>
                <w:szCs w:val="21"/>
              </w:rPr>
            </w:pPr>
            <w:r>
              <w:rPr>
                <w:rFonts w:ascii="宋体" w:hAnsi="宋体"/>
                <w:color w:val="000000"/>
                <w:szCs w:val="21"/>
              </w:rPr>
              <w:t>3）总流量</w:t>
            </w:r>
          </w:p>
        </w:tc>
        <w:tc>
          <w:tcPr>
            <w:tcW w:w="4701" w:type="dxa"/>
          </w:tcPr>
          <w:p w14:paraId="04484F39" w14:textId="77777777" w:rsidR="00152C2C" w:rsidRDefault="00152C2C">
            <w:pPr>
              <w:widowControl/>
              <w:rPr>
                <w:rFonts w:ascii="宋体" w:hAnsi="宋体" w:cs="宋体"/>
                <w:kern w:val="0"/>
                <w:szCs w:val="21"/>
              </w:rPr>
            </w:pPr>
            <w:r>
              <w:rPr>
                <w:rFonts w:ascii="宋体" w:hAnsi="宋体" w:cs="宋体" w:hint="eastAsia"/>
                <w:color w:val="000000"/>
                <w:kern w:val="0"/>
                <w:szCs w:val="21"/>
              </w:rPr>
              <w:t>418</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62861A16" w14:textId="77777777">
        <w:trPr>
          <w:trHeight w:val="340"/>
          <w:jc w:val="center"/>
        </w:trPr>
        <w:tc>
          <w:tcPr>
            <w:tcW w:w="4700" w:type="dxa"/>
          </w:tcPr>
          <w:p w14:paraId="475ADDCB" w14:textId="77777777" w:rsidR="00152C2C" w:rsidRDefault="00152C2C">
            <w:pPr>
              <w:widowControl/>
              <w:rPr>
                <w:rFonts w:ascii="宋体" w:hAnsi="宋体"/>
                <w:color w:val="000000"/>
                <w:szCs w:val="21"/>
              </w:rPr>
            </w:pPr>
            <w:r>
              <w:rPr>
                <w:rFonts w:ascii="宋体" w:hAnsi="宋体"/>
                <w:color w:val="000000"/>
                <w:szCs w:val="21"/>
              </w:rPr>
              <w:t>火灾持续时间</w:t>
            </w:r>
          </w:p>
        </w:tc>
        <w:tc>
          <w:tcPr>
            <w:tcW w:w="4701" w:type="dxa"/>
          </w:tcPr>
          <w:p w14:paraId="03FB80BA" w14:textId="77777777" w:rsidR="00152C2C" w:rsidRDefault="00152C2C">
            <w:pPr>
              <w:widowControl/>
              <w:rPr>
                <w:rFonts w:ascii="宋体" w:hAnsi="宋体" w:cs="宋体"/>
                <w:color w:val="000000"/>
                <w:kern w:val="0"/>
                <w:szCs w:val="21"/>
              </w:rPr>
            </w:pPr>
            <w:r>
              <w:rPr>
                <w:rFonts w:ascii="宋体" w:hAnsi="宋体" w:hint="eastAsia"/>
                <w:color w:val="000000"/>
                <w:szCs w:val="21"/>
              </w:rPr>
              <w:t>6</w:t>
            </w:r>
            <w:r>
              <w:rPr>
                <w:rFonts w:ascii="宋体" w:hAnsi="宋体"/>
                <w:color w:val="000000"/>
                <w:szCs w:val="21"/>
              </w:rPr>
              <w:t>h</w:t>
            </w:r>
          </w:p>
        </w:tc>
      </w:tr>
      <w:tr w:rsidR="00152C2C" w14:paraId="7A966DE4" w14:textId="77777777">
        <w:trPr>
          <w:trHeight w:val="340"/>
          <w:jc w:val="center"/>
        </w:trPr>
        <w:tc>
          <w:tcPr>
            <w:tcW w:w="4700" w:type="dxa"/>
          </w:tcPr>
          <w:p w14:paraId="4DA3B8E0" w14:textId="77777777" w:rsidR="00152C2C" w:rsidRDefault="00152C2C">
            <w:pPr>
              <w:widowControl/>
              <w:rPr>
                <w:rFonts w:ascii="宋体" w:hAnsi="宋体"/>
                <w:color w:val="000000"/>
                <w:szCs w:val="21"/>
              </w:rPr>
            </w:pPr>
            <w:r>
              <w:rPr>
                <w:rFonts w:ascii="宋体" w:hAnsi="宋体"/>
                <w:color w:val="000000"/>
                <w:szCs w:val="21"/>
              </w:rPr>
              <w:t>消防冷却总用水量</w:t>
            </w:r>
          </w:p>
        </w:tc>
        <w:tc>
          <w:tcPr>
            <w:tcW w:w="4701" w:type="dxa"/>
          </w:tcPr>
          <w:p w14:paraId="1CF83F05" w14:textId="77777777" w:rsidR="00152C2C" w:rsidRDefault="00152C2C">
            <w:pPr>
              <w:widowControl/>
              <w:rPr>
                <w:rFonts w:ascii="宋体" w:hAnsi="宋体" w:cs="宋体"/>
                <w:kern w:val="0"/>
                <w:szCs w:val="21"/>
              </w:rPr>
            </w:pPr>
            <w:r>
              <w:rPr>
                <w:rFonts w:ascii="宋体" w:hAnsi="宋体" w:cs="宋体" w:hint="eastAsia"/>
                <w:color w:val="000000"/>
                <w:kern w:val="0"/>
                <w:szCs w:val="21"/>
              </w:rPr>
              <w:t>2508</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 </w:t>
            </w:r>
          </w:p>
        </w:tc>
      </w:tr>
    </w:tbl>
    <w:bookmarkEnd w:id="3110"/>
    <w:p w14:paraId="7802C42D" w14:textId="77777777" w:rsidR="00152C2C" w:rsidRDefault="00152C2C">
      <w:pPr>
        <w:pStyle w:val="af"/>
        <w:spacing w:line="500" w:lineRule="exact"/>
        <w:ind w:firstLineChars="200" w:firstLine="560"/>
        <w:rPr>
          <w:rFonts w:ascii="宋体" w:hAnsi="宋体" w:hint="eastAsia"/>
          <w:sz w:val="28"/>
          <w:szCs w:val="28"/>
        </w:rPr>
      </w:pPr>
      <w:r>
        <w:rPr>
          <w:rFonts w:ascii="CIDFont+F1" w:hAnsi="CIDFont+F1"/>
          <w:color w:val="000000"/>
          <w:sz w:val="28"/>
          <w:szCs w:val="28"/>
        </w:rPr>
        <w:t>储罐原有固定冷却水喷淋设施及罐区周边原有环状管网可满足最大消防冷却水量要求。消防冷却水系统无需改造。</w:t>
      </w:r>
    </w:p>
    <w:p w14:paraId="1D2CF866" w14:textId="77777777" w:rsidR="00152C2C" w:rsidRDefault="00152C2C">
      <w:pPr>
        <w:pStyle w:val="af"/>
        <w:spacing w:line="500" w:lineRule="exact"/>
        <w:ind w:firstLineChars="200" w:firstLine="560"/>
        <w:rPr>
          <w:rFonts w:ascii="CIDFont+F1" w:hAnsi="CIDFont+F1" w:hint="eastAsia"/>
          <w:color w:val="000000"/>
          <w:sz w:val="28"/>
          <w:szCs w:val="28"/>
        </w:rPr>
      </w:pPr>
      <w:r>
        <w:rPr>
          <w:rFonts w:ascii="CIDFont+F1" w:hAnsi="CIDFont+F1" w:hint="eastAsia"/>
          <w:color w:val="000000"/>
          <w:sz w:val="28"/>
          <w:szCs w:val="28"/>
        </w:rPr>
        <w:t xml:space="preserve">C </w:t>
      </w:r>
      <w:r>
        <w:rPr>
          <w:rFonts w:ascii="CIDFont+F1" w:hAnsi="CIDFont+F1"/>
          <w:color w:val="000000"/>
          <w:sz w:val="28"/>
          <w:szCs w:val="28"/>
        </w:rPr>
        <w:t xml:space="preserve"> </w:t>
      </w:r>
      <w:r>
        <w:rPr>
          <w:rFonts w:ascii="CIDFont+F1" w:hAnsi="CIDFont+F1"/>
          <w:color w:val="000000"/>
          <w:sz w:val="28"/>
          <w:szCs w:val="28"/>
        </w:rPr>
        <w:t>泡沫灭火系统</w:t>
      </w:r>
      <w:r>
        <w:rPr>
          <w:rFonts w:ascii="CIDFont+F1" w:hAnsi="CIDFont+F1"/>
          <w:color w:val="000000"/>
          <w:sz w:val="28"/>
          <w:szCs w:val="28"/>
        </w:rPr>
        <w:t xml:space="preserve"> </w:t>
      </w:r>
    </w:p>
    <w:p w14:paraId="614212E1" w14:textId="77777777" w:rsidR="00152C2C" w:rsidRDefault="00152C2C">
      <w:pPr>
        <w:widowControl/>
        <w:spacing w:line="500" w:lineRule="exact"/>
        <w:ind w:firstLineChars="200" w:firstLine="560"/>
        <w:jc w:val="left"/>
        <w:rPr>
          <w:rFonts w:ascii="宋体" w:hAnsi="宋体" w:cs="宋体"/>
          <w:kern w:val="0"/>
          <w:sz w:val="28"/>
          <w:szCs w:val="28"/>
        </w:rPr>
      </w:pPr>
      <w:r>
        <w:rPr>
          <w:rFonts w:ascii="宋体" w:hAnsi="宋体" w:cs="宋体"/>
          <w:color w:val="000000"/>
          <w:kern w:val="0"/>
          <w:sz w:val="28"/>
          <w:szCs w:val="28"/>
        </w:rPr>
        <w:lastRenderedPageBreak/>
        <w:t>根据《石油化工企业防火设计标准(2018 版)》（GB50160-2008）8.7.2 条：甲、乙类和闪点等于或小于90℃的丙类可燃液体的固定顶罐及浮盘为非易熔材料的内浮顶罐，单罐容积等于或大于1000m³的水溶性可燃液体储罐，应采用固定式泡沫灭火系统。本罐组 G313～316 新增固定式泡沫灭火系统。 根据</w:t>
      </w:r>
      <w:r>
        <w:rPr>
          <w:rFonts w:ascii="宋体" w:hAnsi="宋体" w:cs="宋体" w:hint="eastAsia"/>
          <w:color w:val="000000"/>
          <w:kern w:val="0"/>
          <w:sz w:val="28"/>
          <w:szCs w:val="28"/>
        </w:rPr>
        <w:t>《泡沫灭火系统技术标准》（GB50151-2021）</w:t>
      </w:r>
      <w:r>
        <w:rPr>
          <w:rFonts w:ascii="宋体" w:hAnsi="宋体" w:cs="宋体"/>
          <w:color w:val="000000"/>
          <w:kern w:val="0"/>
          <w:sz w:val="28"/>
          <w:szCs w:val="28"/>
        </w:rPr>
        <w:t>,本罐区 G313～316 为钢浮盘内浮顶罐，储存介质为水溶性介质，采用固定式泡沫灭火系统，泡沫混合液供给强度采用 18L/min.m</w:t>
      </w:r>
      <w:r>
        <w:rPr>
          <w:rFonts w:ascii="宋体" w:hAnsi="宋体" w:cs="宋体"/>
          <w:color w:val="000000"/>
          <w:kern w:val="0"/>
          <w:sz w:val="28"/>
          <w:szCs w:val="28"/>
          <w:vertAlign w:val="superscript"/>
        </w:rPr>
        <w:t>2</w:t>
      </w:r>
      <w:r>
        <w:rPr>
          <w:rFonts w:ascii="宋体" w:hAnsi="宋体" w:cs="宋体"/>
          <w:color w:val="000000"/>
          <w:kern w:val="0"/>
          <w:sz w:val="28"/>
          <w:szCs w:val="28"/>
        </w:rPr>
        <w:t>,连续 供给时间 60min，泡沫混合液采用6%抗溶性水成膜泡沫混合液。计算</w:t>
      </w:r>
      <w:r>
        <w:rPr>
          <w:rFonts w:ascii="宋体" w:hAnsi="宋体" w:cs="宋体" w:hint="eastAsia"/>
          <w:color w:val="000000"/>
          <w:kern w:val="0"/>
          <w:sz w:val="28"/>
          <w:szCs w:val="28"/>
        </w:rPr>
        <w:t>见附</w:t>
      </w:r>
      <w:r>
        <w:rPr>
          <w:rFonts w:ascii="宋体" w:hAnsi="宋体" w:cs="宋体"/>
          <w:color w:val="000000"/>
          <w:kern w:val="0"/>
          <w:sz w:val="28"/>
          <w:szCs w:val="28"/>
        </w:rPr>
        <w:t>表</w:t>
      </w:r>
      <w:r>
        <w:rPr>
          <w:rFonts w:ascii="宋体" w:hAnsi="宋体" w:cs="宋体" w:hint="eastAsia"/>
          <w:color w:val="000000"/>
          <w:kern w:val="0"/>
          <w:sz w:val="28"/>
          <w:szCs w:val="28"/>
        </w:rPr>
        <w:t>7.3-5</w:t>
      </w:r>
    </w:p>
    <w:p w14:paraId="3EDB39EC" w14:textId="77777777" w:rsidR="00152C2C" w:rsidRDefault="00152C2C">
      <w:pPr>
        <w:pStyle w:val="af"/>
        <w:spacing w:line="500" w:lineRule="exact"/>
        <w:jc w:val="center"/>
        <w:rPr>
          <w:rFonts w:ascii="黑体" w:eastAsia="黑体" w:hAnsi="黑体" w:cs="宋体" w:hint="eastAsia"/>
          <w:b/>
          <w:color w:val="000000"/>
          <w:kern w:val="0"/>
          <w:sz w:val="28"/>
          <w:szCs w:val="28"/>
        </w:rPr>
      </w:pPr>
      <w:bookmarkStart w:id="3111" w:name="OLE_LINK646"/>
      <w:bookmarkStart w:id="3112" w:name="OLE_LINK645"/>
      <w:r>
        <w:rPr>
          <w:rFonts w:ascii="黑体" w:eastAsia="黑体" w:hAnsi="黑体" w:cs="宋体" w:hint="eastAsia"/>
          <w:b/>
          <w:color w:val="000000"/>
          <w:kern w:val="0"/>
          <w:sz w:val="28"/>
          <w:szCs w:val="28"/>
        </w:rPr>
        <w:t>附表7.3-5 罐G309～318功能调整单元消防用水量统计表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701"/>
      </w:tblGrid>
      <w:tr w:rsidR="00152C2C" w14:paraId="20B747C3" w14:textId="77777777">
        <w:trPr>
          <w:trHeight w:val="340"/>
          <w:jc w:val="center"/>
        </w:trPr>
        <w:tc>
          <w:tcPr>
            <w:tcW w:w="4700" w:type="dxa"/>
          </w:tcPr>
          <w:p w14:paraId="7B49FA0F" w14:textId="77777777" w:rsidR="00152C2C" w:rsidRDefault="00152C2C">
            <w:pPr>
              <w:pStyle w:val="af"/>
              <w:spacing w:line="240" w:lineRule="auto"/>
              <w:rPr>
                <w:rFonts w:ascii="宋体" w:hAnsi="宋体" w:hint="eastAsia"/>
                <w:szCs w:val="21"/>
              </w:rPr>
            </w:pPr>
            <w:r>
              <w:rPr>
                <w:rFonts w:ascii="宋体" w:hAnsi="宋体"/>
                <w:color w:val="000000"/>
                <w:szCs w:val="21"/>
              </w:rPr>
              <w:t>泡沫消防内容</w:t>
            </w:r>
          </w:p>
        </w:tc>
        <w:tc>
          <w:tcPr>
            <w:tcW w:w="4701" w:type="dxa"/>
          </w:tcPr>
          <w:p w14:paraId="600AFDCB" w14:textId="77777777" w:rsidR="00152C2C" w:rsidRDefault="00152C2C">
            <w:pPr>
              <w:pStyle w:val="af"/>
              <w:spacing w:line="240" w:lineRule="auto"/>
              <w:rPr>
                <w:rFonts w:ascii="宋体" w:hAnsi="宋体" w:hint="eastAsia"/>
                <w:szCs w:val="21"/>
              </w:rPr>
            </w:pPr>
            <w:r>
              <w:rPr>
                <w:rFonts w:ascii="宋体" w:hAnsi="宋体"/>
                <w:color w:val="000000"/>
                <w:szCs w:val="21"/>
              </w:rPr>
              <w:t>储罐类型</w:t>
            </w:r>
          </w:p>
        </w:tc>
      </w:tr>
      <w:tr w:rsidR="00152C2C" w14:paraId="57F198A9" w14:textId="77777777">
        <w:trPr>
          <w:trHeight w:val="340"/>
          <w:jc w:val="center"/>
        </w:trPr>
        <w:tc>
          <w:tcPr>
            <w:tcW w:w="4700" w:type="dxa"/>
          </w:tcPr>
          <w:p w14:paraId="3248D6B6" w14:textId="77777777" w:rsidR="00152C2C" w:rsidRDefault="00152C2C">
            <w:pPr>
              <w:pStyle w:val="af"/>
              <w:spacing w:line="240" w:lineRule="auto"/>
              <w:rPr>
                <w:rFonts w:ascii="宋体" w:hAnsi="宋体" w:hint="eastAsia"/>
                <w:szCs w:val="21"/>
              </w:rPr>
            </w:pPr>
            <w:r>
              <w:rPr>
                <w:rFonts w:ascii="宋体" w:hAnsi="宋体"/>
                <w:color w:val="000000"/>
                <w:szCs w:val="21"/>
              </w:rPr>
              <w:t>着火罐</w:t>
            </w:r>
          </w:p>
        </w:tc>
        <w:tc>
          <w:tcPr>
            <w:tcW w:w="4701" w:type="dxa"/>
          </w:tcPr>
          <w:p w14:paraId="2F61D9E9" w14:textId="77777777" w:rsidR="00152C2C" w:rsidRDefault="00152C2C">
            <w:pPr>
              <w:widowControl/>
              <w:rPr>
                <w:rFonts w:ascii="宋体" w:hAnsi="宋体" w:cs="宋体" w:hint="eastAsia"/>
                <w:kern w:val="0"/>
                <w:szCs w:val="21"/>
              </w:rPr>
            </w:pPr>
            <w:r>
              <w:rPr>
                <w:rFonts w:ascii="宋体" w:hAnsi="宋体" w:cs="宋体" w:hint="eastAsia"/>
                <w:color w:val="000000"/>
                <w:kern w:val="0"/>
                <w:szCs w:val="21"/>
              </w:rPr>
              <w:t>5</w:t>
            </w:r>
            <w:r>
              <w:rPr>
                <w:rFonts w:ascii="宋体" w:hAnsi="宋体" w:cs="宋体"/>
                <w:color w:val="000000"/>
                <w:kern w:val="0"/>
                <w:szCs w:val="21"/>
              </w:rPr>
              <w:t xml:space="preserve">000m </w:t>
            </w:r>
            <w:r>
              <w:rPr>
                <w:rFonts w:ascii="宋体" w:hAnsi="宋体" w:cs="宋体"/>
                <w:color w:val="000000"/>
                <w:kern w:val="0"/>
                <w:szCs w:val="21"/>
                <w:vertAlign w:val="superscript"/>
              </w:rPr>
              <w:t>3</w:t>
            </w:r>
            <w:r>
              <w:rPr>
                <w:rFonts w:ascii="CIDFont+F1" w:hAnsi="CIDFont+F1"/>
                <w:color w:val="000000"/>
                <w:szCs w:val="21"/>
              </w:rPr>
              <w:t>內浮顶罐</w:t>
            </w:r>
            <w:r>
              <w:rPr>
                <w:rFonts w:ascii="CIDFont+F1" w:hAnsi="CIDFont+F1"/>
                <w:color w:val="000000"/>
                <w:szCs w:val="21"/>
              </w:rPr>
              <w:t xml:space="preserve"> </w:t>
            </w:r>
            <w:r>
              <w:rPr>
                <w:rFonts w:ascii="CIDFont+F1" w:hAnsi="CIDFont+F1"/>
                <w:color w:val="000000"/>
                <w:szCs w:val="21"/>
              </w:rPr>
              <w:t>钢浮盘</w:t>
            </w:r>
          </w:p>
        </w:tc>
      </w:tr>
      <w:tr w:rsidR="00152C2C" w14:paraId="7ABAA8CA" w14:textId="77777777">
        <w:trPr>
          <w:trHeight w:val="340"/>
          <w:jc w:val="center"/>
        </w:trPr>
        <w:tc>
          <w:tcPr>
            <w:tcW w:w="4700" w:type="dxa"/>
          </w:tcPr>
          <w:p w14:paraId="6A7A5D24" w14:textId="77777777" w:rsidR="00152C2C" w:rsidRDefault="00152C2C">
            <w:pPr>
              <w:pStyle w:val="af"/>
              <w:spacing w:line="240" w:lineRule="auto"/>
              <w:rPr>
                <w:rFonts w:ascii="宋体" w:hAnsi="宋体" w:hint="eastAsia"/>
                <w:szCs w:val="21"/>
              </w:rPr>
            </w:pPr>
            <w:r>
              <w:rPr>
                <w:rFonts w:ascii="宋体" w:hAnsi="宋体"/>
                <w:color w:val="000000"/>
                <w:szCs w:val="21"/>
              </w:rPr>
              <w:t>储罐规格</w:t>
            </w:r>
          </w:p>
        </w:tc>
        <w:tc>
          <w:tcPr>
            <w:tcW w:w="4701" w:type="dxa"/>
          </w:tcPr>
          <w:p w14:paraId="73540E6F" w14:textId="77777777" w:rsidR="00152C2C" w:rsidRDefault="00152C2C">
            <w:pPr>
              <w:pStyle w:val="af"/>
              <w:spacing w:line="240" w:lineRule="auto"/>
              <w:rPr>
                <w:rFonts w:ascii="宋体" w:hAnsi="宋体" w:hint="eastAsia"/>
                <w:szCs w:val="21"/>
              </w:rPr>
            </w:pPr>
            <w:r>
              <w:rPr>
                <w:rFonts w:ascii="CIDFont+F1" w:hAnsi="CIDFont+F1"/>
                <w:color w:val="000000"/>
                <w:szCs w:val="21"/>
              </w:rPr>
              <w:t>φ21×15.85m</w:t>
            </w:r>
          </w:p>
        </w:tc>
      </w:tr>
      <w:tr w:rsidR="00152C2C" w14:paraId="40F0CD6B" w14:textId="77777777">
        <w:trPr>
          <w:trHeight w:val="340"/>
          <w:jc w:val="center"/>
        </w:trPr>
        <w:tc>
          <w:tcPr>
            <w:tcW w:w="4700" w:type="dxa"/>
          </w:tcPr>
          <w:p w14:paraId="65EA3FF2" w14:textId="77777777" w:rsidR="00152C2C" w:rsidRDefault="00152C2C">
            <w:pPr>
              <w:pStyle w:val="af"/>
              <w:spacing w:line="240" w:lineRule="auto"/>
              <w:rPr>
                <w:rFonts w:ascii="宋体" w:hAnsi="宋体" w:hint="eastAsia"/>
                <w:szCs w:val="21"/>
              </w:rPr>
            </w:pPr>
            <w:r>
              <w:rPr>
                <w:rFonts w:ascii="宋体" w:hAnsi="宋体"/>
                <w:color w:val="000000"/>
                <w:szCs w:val="21"/>
              </w:rPr>
              <w:t>固定式系统</w:t>
            </w:r>
          </w:p>
        </w:tc>
        <w:tc>
          <w:tcPr>
            <w:tcW w:w="4701" w:type="dxa"/>
          </w:tcPr>
          <w:p w14:paraId="66A41CC6" w14:textId="77777777" w:rsidR="00152C2C" w:rsidRDefault="00152C2C">
            <w:pPr>
              <w:pStyle w:val="af"/>
              <w:spacing w:line="240" w:lineRule="auto"/>
              <w:rPr>
                <w:rFonts w:ascii="宋体" w:hAnsi="宋体" w:hint="eastAsia"/>
                <w:szCs w:val="21"/>
              </w:rPr>
            </w:pPr>
          </w:p>
        </w:tc>
      </w:tr>
      <w:tr w:rsidR="00152C2C" w14:paraId="2821376C" w14:textId="77777777">
        <w:trPr>
          <w:trHeight w:val="340"/>
          <w:jc w:val="center"/>
        </w:trPr>
        <w:tc>
          <w:tcPr>
            <w:tcW w:w="4700" w:type="dxa"/>
          </w:tcPr>
          <w:p w14:paraId="71055484" w14:textId="77777777" w:rsidR="00152C2C" w:rsidRDefault="00152C2C">
            <w:pPr>
              <w:pStyle w:val="af"/>
              <w:spacing w:line="240" w:lineRule="auto"/>
              <w:rPr>
                <w:rFonts w:ascii="宋体" w:hAnsi="宋体" w:hint="eastAsia"/>
                <w:szCs w:val="21"/>
              </w:rPr>
            </w:pPr>
            <w:r>
              <w:rPr>
                <w:rFonts w:ascii="宋体" w:hAnsi="宋体"/>
                <w:color w:val="000000"/>
                <w:szCs w:val="21"/>
              </w:rPr>
              <w:t>供给强度</w:t>
            </w:r>
          </w:p>
        </w:tc>
        <w:tc>
          <w:tcPr>
            <w:tcW w:w="4701" w:type="dxa"/>
          </w:tcPr>
          <w:p w14:paraId="74883334" w14:textId="77777777" w:rsidR="00152C2C" w:rsidRDefault="00152C2C">
            <w:pPr>
              <w:pStyle w:val="af"/>
              <w:spacing w:line="240" w:lineRule="auto"/>
              <w:rPr>
                <w:rFonts w:ascii="宋体" w:hAnsi="宋体" w:hint="eastAsia"/>
                <w:szCs w:val="21"/>
              </w:rPr>
            </w:pPr>
            <w:r>
              <w:rPr>
                <w:rFonts w:ascii="宋体" w:hAnsi="宋体" w:cs="宋体" w:hint="eastAsia"/>
                <w:color w:val="000000"/>
                <w:kern w:val="0"/>
                <w:szCs w:val="21"/>
              </w:rPr>
              <w:t>18</w:t>
            </w:r>
            <w:r>
              <w:rPr>
                <w:rFonts w:ascii="宋体" w:hAnsi="宋体" w:cs="宋体"/>
                <w:color w:val="000000"/>
                <w:kern w:val="0"/>
                <w:szCs w:val="21"/>
              </w:rPr>
              <w:t>L/min•m</w:t>
            </w:r>
            <w:r>
              <w:rPr>
                <w:rFonts w:ascii="宋体" w:hAnsi="宋体" w:cs="宋体"/>
                <w:color w:val="000000"/>
                <w:kern w:val="0"/>
                <w:szCs w:val="21"/>
                <w:vertAlign w:val="superscript"/>
              </w:rPr>
              <w:t xml:space="preserve"> 2</w:t>
            </w:r>
          </w:p>
        </w:tc>
      </w:tr>
      <w:tr w:rsidR="00152C2C" w14:paraId="48E577C6" w14:textId="77777777">
        <w:trPr>
          <w:trHeight w:val="340"/>
          <w:jc w:val="center"/>
        </w:trPr>
        <w:tc>
          <w:tcPr>
            <w:tcW w:w="4700" w:type="dxa"/>
          </w:tcPr>
          <w:p w14:paraId="1D57E282" w14:textId="77777777" w:rsidR="00152C2C" w:rsidRDefault="00152C2C">
            <w:pPr>
              <w:pStyle w:val="af"/>
              <w:spacing w:line="240" w:lineRule="auto"/>
              <w:rPr>
                <w:rFonts w:ascii="宋体" w:hAnsi="宋体" w:hint="eastAsia"/>
                <w:szCs w:val="21"/>
              </w:rPr>
            </w:pPr>
            <w:r>
              <w:rPr>
                <w:rFonts w:ascii="宋体" w:hAnsi="宋体"/>
                <w:color w:val="000000"/>
                <w:szCs w:val="21"/>
              </w:rPr>
              <w:t>泡沫混合比</w:t>
            </w:r>
          </w:p>
        </w:tc>
        <w:tc>
          <w:tcPr>
            <w:tcW w:w="4701" w:type="dxa"/>
          </w:tcPr>
          <w:p w14:paraId="4F995883" w14:textId="77777777" w:rsidR="00152C2C" w:rsidRDefault="00152C2C">
            <w:pPr>
              <w:pStyle w:val="af"/>
              <w:spacing w:line="240" w:lineRule="auto"/>
              <w:rPr>
                <w:rFonts w:ascii="宋体" w:hAnsi="宋体" w:hint="eastAsia"/>
                <w:szCs w:val="21"/>
              </w:rPr>
            </w:pPr>
            <w:r>
              <w:rPr>
                <w:rFonts w:ascii="宋体" w:hAnsi="宋体"/>
                <w:color w:val="000000"/>
                <w:szCs w:val="21"/>
              </w:rPr>
              <w:t>6%</w:t>
            </w:r>
          </w:p>
        </w:tc>
      </w:tr>
      <w:tr w:rsidR="00152C2C" w14:paraId="0FCA9883" w14:textId="77777777">
        <w:trPr>
          <w:trHeight w:val="340"/>
          <w:jc w:val="center"/>
        </w:trPr>
        <w:tc>
          <w:tcPr>
            <w:tcW w:w="4700" w:type="dxa"/>
          </w:tcPr>
          <w:p w14:paraId="2630CD22" w14:textId="77777777" w:rsidR="00152C2C" w:rsidRDefault="00152C2C">
            <w:pPr>
              <w:pStyle w:val="af"/>
              <w:spacing w:line="240" w:lineRule="auto"/>
              <w:rPr>
                <w:rFonts w:ascii="宋体" w:hAnsi="宋体" w:hint="eastAsia"/>
                <w:szCs w:val="21"/>
              </w:rPr>
            </w:pPr>
            <w:r>
              <w:rPr>
                <w:rFonts w:ascii="宋体" w:hAnsi="宋体"/>
                <w:color w:val="000000"/>
                <w:szCs w:val="21"/>
              </w:rPr>
              <w:t>单罐泡沫产生器个数</w:t>
            </w:r>
          </w:p>
        </w:tc>
        <w:tc>
          <w:tcPr>
            <w:tcW w:w="4701" w:type="dxa"/>
          </w:tcPr>
          <w:p w14:paraId="393A61E6" w14:textId="77777777" w:rsidR="00152C2C" w:rsidRDefault="00152C2C">
            <w:pPr>
              <w:pStyle w:val="af"/>
              <w:spacing w:line="240" w:lineRule="auto"/>
              <w:rPr>
                <w:rFonts w:ascii="宋体" w:hAnsi="宋体" w:hint="eastAsia"/>
                <w:szCs w:val="21"/>
              </w:rPr>
            </w:pPr>
            <w:r>
              <w:rPr>
                <w:rFonts w:ascii="宋体" w:hAnsi="宋体" w:hint="eastAsia"/>
                <w:color w:val="000000"/>
                <w:szCs w:val="21"/>
              </w:rPr>
              <w:t>3</w:t>
            </w:r>
            <w:r>
              <w:rPr>
                <w:rFonts w:ascii="宋体" w:hAnsi="宋体"/>
                <w:color w:val="000000"/>
                <w:szCs w:val="21"/>
              </w:rPr>
              <w:t>个 PCL8</w:t>
            </w:r>
          </w:p>
        </w:tc>
      </w:tr>
      <w:tr w:rsidR="00152C2C" w14:paraId="3ADE36F2" w14:textId="77777777">
        <w:trPr>
          <w:trHeight w:val="340"/>
          <w:jc w:val="center"/>
        </w:trPr>
        <w:tc>
          <w:tcPr>
            <w:tcW w:w="4700" w:type="dxa"/>
          </w:tcPr>
          <w:p w14:paraId="6A4998E7" w14:textId="77777777" w:rsidR="00152C2C" w:rsidRDefault="00152C2C">
            <w:pPr>
              <w:pStyle w:val="af"/>
              <w:spacing w:line="240" w:lineRule="auto"/>
              <w:rPr>
                <w:rFonts w:ascii="宋体" w:hAnsi="宋体" w:hint="eastAsia"/>
                <w:szCs w:val="21"/>
              </w:rPr>
            </w:pPr>
            <w:r>
              <w:rPr>
                <w:rFonts w:ascii="宋体" w:hAnsi="宋体"/>
                <w:color w:val="000000"/>
                <w:szCs w:val="21"/>
              </w:rPr>
              <w:t>泡沫混合液供给流量</w:t>
            </w:r>
          </w:p>
        </w:tc>
        <w:tc>
          <w:tcPr>
            <w:tcW w:w="4701" w:type="dxa"/>
          </w:tcPr>
          <w:p w14:paraId="247BC26B" w14:textId="77777777" w:rsidR="00152C2C" w:rsidRDefault="00152C2C">
            <w:pPr>
              <w:pStyle w:val="af"/>
              <w:spacing w:line="240" w:lineRule="auto"/>
              <w:rPr>
                <w:rFonts w:ascii="宋体" w:hAnsi="宋体" w:hint="eastAsia"/>
                <w:szCs w:val="21"/>
              </w:rPr>
            </w:pPr>
            <w:r>
              <w:rPr>
                <w:rFonts w:ascii="宋体" w:hAnsi="宋体"/>
                <w:color w:val="000000"/>
                <w:szCs w:val="21"/>
              </w:rPr>
              <w:t>4</w:t>
            </w:r>
            <w:r>
              <w:rPr>
                <w:rFonts w:ascii="宋体" w:hAnsi="宋体" w:hint="eastAsia"/>
                <w:color w:val="000000"/>
                <w:szCs w:val="21"/>
              </w:rPr>
              <w:t>8</w:t>
            </w:r>
            <w:r>
              <w:rPr>
                <w:rFonts w:ascii="宋体" w:hAnsi="宋体"/>
                <w:color w:val="000000"/>
                <w:szCs w:val="21"/>
              </w:rPr>
              <w:t>L/s</w:t>
            </w:r>
          </w:p>
        </w:tc>
      </w:tr>
      <w:tr w:rsidR="00152C2C" w14:paraId="28B7550A" w14:textId="77777777">
        <w:trPr>
          <w:trHeight w:val="340"/>
          <w:jc w:val="center"/>
        </w:trPr>
        <w:tc>
          <w:tcPr>
            <w:tcW w:w="4700" w:type="dxa"/>
          </w:tcPr>
          <w:p w14:paraId="79EEC4F7" w14:textId="77777777" w:rsidR="00152C2C" w:rsidRDefault="00152C2C">
            <w:pPr>
              <w:pStyle w:val="af"/>
              <w:spacing w:line="240" w:lineRule="auto"/>
              <w:rPr>
                <w:rFonts w:ascii="宋体" w:hAnsi="宋体"/>
                <w:color w:val="000000"/>
                <w:szCs w:val="21"/>
              </w:rPr>
            </w:pPr>
            <w:r>
              <w:rPr>
                <w:rFonts w:ascii="宋体" w:hAnsi="宋体"/>
                <w:color w:val="000000"/>
                <w:szCs w:val="21"/>
              </w:rPr>
              <w:t>泡沫混合液供给时间</w:t>
            </w:r>
          </w:p>
        </w:tc>
        <w:tc>
          <w:tcPr>
            <w:tcW w:w="4701" w:type="dxa"/>
          </w:tcPr>
          <w:p w14:paraId="58073CE0" w14:textId="77777777" w:rsidR="00152C2C" w:rsidRDefault="00152C2C">
            <w:pPr>
              <w:pStyle w:val="af"/>
              <w:spacing w:line="240" w:lineRule="auto"/>
              <w:rPr>
                <w:rFonts w:ascii="宋体" w:hAnsi="宋体"/>
                <w:color w:val="000000"/>
                <w:szCs w:val="21"/>
              </w:rPr>
            </w:pPr>
            <w:r>
              <w:rPr>
                <w:rFonts w:ascii="宋体" w:hAnsi="宋体"/>
                <w:color w:val="000000"/>
                <w:szCs w:val="21"/>
              </w:rPr>
              <w:t>60min</w:t>
            </w:r>
          </w:p>
        </w:tc>
      </w:tr>
      <w:tr w:rsidR="00152C2C" w14:paraId="7BDDF85F" w14:textId="77777777">
        <w:trPr>
          <w:trHeight w:val="340"/>
          <w:jc w:val="center"/>
        </w:trPr>
        <w:tc>
          <w:tcPr>
            <w:tcW w:w="4700" w:type="dxa"/>
          </w:tcPr>
          <w:p w14:paraId="1C46172F" w14:textId="77777777" w:rsidR="00152C2C" w:rsidRDefault="00152C2C">
            <w:pPr>
              <w:pStyle w:val="af"/>
              <w:spacing w:line="240" w:lineRule="auto"/>
              <w:rPr>
                <w:rFonts w:ascii="宋体" w:hAnsi="宋体"/>
                <w:color w:val="000000"/>
                <w:szCs w:val="21"/>
              </w:rPr>
            </w:pPr>
            <w:r>
              <w:rPr>
                <w:rFonts w:ascii="CIDFont+F1" w:hAnsi="CIDFont+F1"/>
                <w:color w:val="000000"/>
                <w:szCs w:val="21"/>
              </w:rPr>
              <w:t>泡沫枪供给流量</w:t>
            </w:r>
          </w:p>
        </w:tc>
        <w:tc>
          <w:tcPr>
            <w:tcW w:w="4701" w:type="dxa"/>
          </w:tcPr>
          <w:p w14:paraId="47F4228B"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8</w:t>
            </w:r>
            <w:r>
              <w:rPr>
                <w:rFonts w:ascii="宋体" w:hAnsi="宋体"/>
                <w:color w:val="000000"/>
                <w:szCs w:val="21"/>
              </w:rPr>
              <w:t>L/s</w:t>
            </w:r>
          </w:p>
        </w:tc>
      </w:tr>
      <w:tr w:rsidR="00152C2C" w14:paraId="606CB9F6" w14:textId="77777777">
        <w:trPr>
          <w:trHeight w:val="340"/>
          <w:jc w:val="center"/>
        </w:trPr>
        <w:tc>
          <w:tcPr>
            <w:tcW w:w="4700" w:type="dxa"/>
          </w:tcPr>
          <w:p w14:paraId="0D8E5877" w14:textId="77777777" w:rsidR="00152C2C" w:rsidRDefault="00152C2C">
            <w:pPr>
              <w:pStyle w:val="af"/>
              <w:spacing w:line="240" w:lineRule="auto"/>
              <w:rPr>
                <w:rFonts w:ascii="宋体" w:hAnsi="宋体"/>
                <w:color w:val="000000"/>
                <w:szCs w:val="21"/>
              </w:rPr>
            </w:pPr>
            <w:r>
              <w:rPr>
                <w:rFonts w:ascii="宋体" w:hAnsi="宋体"/>
                <w:color w:val="000000"/>
                <w:szCs w:val="21"/>
              </w:rPr>
              <w:t>泡沫混合液管道容积</w:t>
            </w:r>
          </w:p>
        </w:tc>
        <w:tc>
          <w:tcPr>
            <w:tcW w:w="4701" w:type="dxa"/>
          </w:tcPr>
          <w:p w14:paraId="28E47BC3" w14:textId="77777777" w:rsidR="00152C2C" w:rsidRDefault="00152C2C">
            <w:pPr>
              <w:pStyle w:val="af"/>
              <w:spacing w:line="240" w:lineRule="auto"/>
              <w:rPr>
                <w:rFonts w:ascii="宋体" w:hAnsi="宋体"/>
                <w:color w:val="000000"/>
                <w:szCs w:val="21"/>
              </w:rPr>
            </w:pPr>
            <w:r>
              <w:rPr>
                <w:rFonts w:ascii="宋体" w:hAnsi="宋体"/>
                <w:color w:val="000000"/>
                <w:szCs w:val="21"/>
              </w:rPr>
              <w:t>10m³</w:t>
            </w:r>
          </w:p>
        </w:tc>
      </w:tr>
      <w:tr w:rsidR="00152C2C" w14:paraId="2652AF1E" w14:textId="77777777">
        <w:trPr>
          <w:trHeight w:val="340"/>
          <w:jc w:val="center"/>
        </w:trPr>
        <w:tc>
          <w:tcPr>
            <w:tcW w:w="4700" w:type="dxa"/>
          </w:tcPr>
          <w:p w14:paraId="4626EF34" w14:textId="77777777" w:rsidR="00152C2C" w:rsidRDefault="00152C2C">
            <w:pPr>
              <w:pStyle w:val="af"/>
              <w:spacing w:line="240" w:lineRule="auto"/>
              <w:rPr>
                <w:rFonts w:ascii="宋体" w:hAnsi="宋体"/>
                <w:color w:val="000000"/>
                <w:szCs w:val="21"/>
              </w:rPr>
            </w:pPr>
            <w:r>
              <w:rPr>
                <w:rFonts w:ascii="CIDFont+F1" w:hAnsi="CIDFont+F1"/>
                <w:color w:val="000000"/>
                <w:szCs w:val="21"/>
              </w:rPr>
              <w:t>泡沫枪泡沫混合液供给时间</w:t>
            </w:r>
          </w:p>
        </w:tc>
        <w:tc>
          <w:tcPr>
            <w:tcW w:w="4701" w:type="dxa"/>
          </w:tcPr>
          <w:p w14:paraId="5EB379C0" w14:textId="77777777" w:rsidR="00152C2C" w:rsidRDefault="00152C2C">
            <w:pPr>
              <w:pStyle w:val="af"/>
              <w:spacing w:line="240" w:lineRule="auto"/>
              <w:rPr>
                <w:rFonts w:ascii="宋体" w:hAnsi="宋体"/>
                <w:color w:val="000000"/>
                <w:szCs w:val="21"/>
              </w:rPr>
            </w:pPr>
            <w:r>
              <w:rPr>
                <w:rFonts w:ascii="宋体" w:hAnsi="宋体"/>
                <w:color w:val="000000"/>
                <w:szCs w:val="21"/>
              </w:rPr>
              <w:t>20min</w:t>
            </w:r>
          </w:p>
        </w:tc>
      </w:tr>
      <w:tr w:rsidR="00152C2C" w14:paraId="35DC0254" w14:textId="77777777">
        <w:trPr>
          <w:trHeight w:val="340"/>
          <w:jc w:val="center"/>
        </w:trPr>
        <w:tc>
          <w:tcPr>
            <w:tcW w:w="4700" w:type="dxa"/>
          </w:tcPr>
          <w:p w14:paraId="4D14C8BF" w14:textId="77777777" w:rsidR="00152C2C" w:rsidRDefault="00152C2C">
            <w:pPr>
              <w:pStyle w:val="af"/>
              <w:spacing w:line="240" w:lineRule="auto"/>
              <w:rPr>
                <w:rFonts w:ascii="CIDFont+F1" w:hAnsi="CIDFont+F1"/>
                <w:color w:val="000000"/>
                <w:szCs w:val="21"/>
              </w:rPr>
            </w:pPr>
            <w:r>
              <w:rPr>
                <w:rFonts w:ascii="CIDFont+F1" w:hAnsi="CIDFont+F1"/>
                <w:color w:val="000000"/>
                <w:szCs w:val="21"/>
              </w:rPr>
              <w:t>泡沫混合液管道容积</w:t>
            </w:r>
          </w:p>
        </w:tc>
        <w:tc>
          <w:tcPr>
            <w:tcW w:w="4701" w:type="dxa"/>
          </w:tcPr>
          <w:p w14:paraId="31661FBA" w14:textId="77777777" w:rsidR="00152C2C" w:rsidRDefault="00152C2C">
            <w:pPr>
              <w:pStyle w:val="af"/>
              <w:spacing w:line="240" w:lineRule="auto"/>
              <w:rPr>
                <w:rFonts w:ascii="宋体" w:hAnsi="宋体"/>
                <w:color w:val="000000"/>
                <w:szCs w:val="21"/>
              </w:rPr>
            </w:pPr>
            <w:r>
              <w:rPr>
                <w:rFonts w:ascii="CIDFont+F1" w:hAnsi="CIDFont+F1"/>
                <w:color w:val="000000"/>
                <w:szCs w:val="21"/>
              </w:rPr>
              <w:t>20m³</w:t>
            </w:r>
          </w:p>
        </w:tc>
      </w:tr>
      <w:tr w:rsidR="00152C2C" w14:paraId="3BC2F1AC" w14:textId="77777777">
        <w:trPr>
          <w:trHeight w:val="340"/>
          <w:jc w:val="center"/>
        </w:trPr>
        <w:tc>
          <w:tcPr>
            <w:tcW w:w="4700" w:type="dxa"/>
          </w:tcPr>
          <w:p w14:paraId="54522F99" w14:textId="77777777" w:rsidR="00152C2C" w:rsidRDefault="00152C2C">
            <w:pPr>
              <w:pStyle w:val="af"/>
              <w:spacing w:line="240" w:lineRule="auto"/>
              <w:rPr>
                <w:rFonts w:ascii="CIDFont+F1" w:hAnsi="CIDFont+F1"/>
                <w:color w:val="000000"/>
                <w:szCs w:val="21"/>
              </w:rPr>
            </w:pPr>
            <w:r>
              <w:rPr>
                <w:rFonts w:ascii="CIDFont+F1" w:hAnsi="CIDFont+F1"/>
                <w:color w:val="000000"/>
                <w:szCs w:val="21"/>
              </w:rPr>
              <w:t>泡沫混合液流量</w:t>
            </w:r>
          </w:p>
        </w:tc>
        <w:tc>
          <w:tcPr>
            <w:tcW w:w="4701" w:type="dxa"/>
          </w:tcPr>
          <w:p w14:paraId="6FF8EDAD" w14:textId="77777777" w:rsidR="00152C2C" w:rsidRDefault="00152C2C">
            <w:pPr>
              <w:pStyle w:val="af"/>
              <w:spacing w:line="240" w:lineRule="auto"/>
              <w:rPr>
                <w:rFonts w:ascii="CIDFont+F1" w:hAnsi="CIDFont+F1"/>
                <w:color w:val="000000"/>
                <w:szCs w:val="21"/>
              </w:rPr>
            </w:pPr>
            <w:r>
              <w:rPr>
                <w:rFonts w:ascii="CIDFont+F1" w:hAnsi="CIDFont+F1"/>
                <w:color w:val="000000"/>
                <w:szCs w:val="21"/>
              </w:rPr>
              <w:t>52L/s</w:t>
            </w:r>
          </w:p>
        </w:tc>
      </w:tr>
      <w:tr w:rsidR="00152C2C" w14:paraId="639EB497" w14:textId="77777777">
        <w:trPr>
          <w:trHeight w:val="340"/>
          <w:jc w:val="center"/>
        </w:trPr>
        <w:tc>
          <w:tcPr>
            <w:tcW w:w="4700" w:type="dxa"/>
          </w:tcPr>
          <w:p w14:paraId="40BE15A5" w14:textId="77777777" w:rsidR="00152C2C" w:rsidRDefault="00152C2C">
            <w:pPr>
              <w:pStyle w:val="af"/>
              <w:spacing w:line="240" w:lineRule="auto"/>
              <w:rPr>
                <w:rFonts w:ascii="宋体" w:hAnsi="宋体"/>
                <w:color w:val="000000"/>
                <w:szCs w:val="21"/>
              </w:rPr>
            </w:pPr>
            <w:r>
              <w:rPr>
                <w:rFonts w:ascii="宋体" w:hAnsi="宋体"/>
                <w:color w:val="000000"/>
                <w:szCs w:val="21"/>
              </w:rPr>
              <w:t>一次火灾泡沫混合液用量</w:t>
            </w:r>
          </w:p>
        </w:tc>
        <w:tc>
          <w:tcPr>
            <w:tcW w:w="4701" w:type="dxa"/>
          </w:tcPr>
          <w:p w14:paraId="575143B1"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204</w:t>
            </w:r>
            <w:r>
              <w:rPr>
                <w:rFonts w:ascii="宋体" w:hAnsi="宋体"/>
                <w:color w:val="000000"/>
                <w:szCs w:val="21"/>
              </w:rPr>
              <w:t>m³</w:t>
            </w:r>
          </w:p>
        </w:tc>
      </w:tr>
      <w:tr w:rsidR="00152C2C" w14:paraId="79E44868" w14:textId="77777777">
        <w:trPr>
          <w:trHeight w:val="340"/>
          <w:jc w:val="center"/>
        </w:trPr>
        <w:tc>
          <w:tcPr>
            <w:tcW w:w="4700" w:type="dxa"/>
          </w:tcPr>
          <w:p w14:paraId="5A82F625" w14:textId="77777777" w:rsidR="00152C2C" w:rsidRDefault="00152C2C">
            <w:pPr>
              <w:pStyle w:val="af"/>
              <w:spacing w:line="240" w:lineRule="auto"/>
              <w:rPr>
                <w:rFonts w:ascii="宋体" w:hAnsi="宋体"/>
                <w:color w:val="000000"/>
                <w:szCs w:val="21"/>
              </w:rPr>
            </w:pPr>
            <w:r>
              <w:rPr>
                <w:rFonts w:ascii="宋体" w:hAnsi="宋体"/>
                <w:color w:val="000000"/>
                <w:szCs w:val="21"/>
              </w:rPr>
              <w:t>一次火灾配置泡沫混合液用水量</w:t>
            </w:r>
          </w:p>
        </w:tc>
        <w:tc>
          <w:tcPr>
            <w:tcW w:w="4701" w:type="dxa"/>
          </w:tcPr>
          <w:p w14:paraId="6D29DBDB"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192</w:t>
            </w:r>
            <w:r>
              <w:rPr>
                <w:rFonts w:ascii="宋体" w:hAnsi="宋体"/>
                <w:color w:val="000000"/>
                <w:szCs w:val="21"/>
              </w:rPr>
              <w:t>m³</w:t>
            </w:r>
          </w:p>
        </w:tc>
      </w:tr>
      <w:tr w:rsidR="00152C2C" w14:paraId="34A2592A" w14:textId="77777777">
        <w:trPr>
          <w:trHeight w:val="340"/>
          <w:jc w:val="center"/>
        </w:trPr>
        <w:tc>
          <w:tcPr>
            <w:tcW w:w="4700" w:type="dxa"/>
          </w:tcPr>
          <w:p w14:paraId="45BAB4B1" w14:textId="77777777" w:rsidR="00152C2C" w:rsidRDefault="00152C2C">
            <w:pPr>
              <w:pStyle w:val="af"/>
              <w:spacing w:line="240" w:lineRule="auto"/>
              <w:rPr>
                <w:rFonts w:ascii="宋体" w:hAnsi="宋体"/>
                <w:color w:val="000000"/>
                <w:szCs w:val="21"/>
              </w:rPr>
            </w:pPr>
            <w:r>
              <w:rPr>
                <w:rFonts w:ascii="宋体" w:hAnsi="宋体"/>
                <w:color w:val="000000"/>
                <w:szCs w:val="21"/>
              </w:rPr>
              <w:t>一次火灾配置泡沫混合液泡沫液用量</w:t>
            </w:r>
          </w:p>
        </w:tc>
        <w:tc>
          <w:tcPr>
            <w:tcW w:w="4701" w:type="dxa"/>
          </w:tcPr>
          <w:p w14:paraId="26B2CE55"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12.3</w:t>
            </w:r>
            <w:bookmarkStart w:id="3113" w:name="OLE_LINK638"/>
            <w:bookmarkStart w:id="3114" w:name="OLE_LINK637"/>
            <w:r>
              <w:rPr>
                <w:rFonts w:ascii="宋体" w:hAnsi="宋体"/>
                <w:color w:val="000000"/>
                <w:szCs w:val="21"/>
              </w:rPr>
              <w:t>m³</w:t>
            </w:r>
            <w:bookmarkEnd w:id="3113"/>
            <w:bookmarkEnd w:id="3114"/>
          </w:p>
        </w:tc>
      </w:tr>
    </w:tbl>
    <w:bookmarkEnd w:id="3111"/>
    <w:bookmarkEnd w:id="3112"/>
    <w:p w14:paraId="53436245" w14:textId="77777777" w:rsidR="00152C2C" w:rsidRDefault="00152C2C">
      <w:pPr>
        <w:widowControl/>
        <w:tabs>
          <w:tab w:val="left" w:pos="1050"/>
        </w:tabs>
        <w:spacing w:line="500" w:lineRule="exact"/>
        <w:ind w:firstLineChars="200" w:firstLine="560"/>
        <w:rPr>
          <w:rFonts w:ascii="宋体" w:hAnsi="宋体" w:cs="宋体"/>
          <w:kern w:val="0"/>
          <w:sz w:val="28"/>
          <w:szCs w:val="28"/>
        </w:rPr>
      </w:pPr>
      <w:r>
        <w:rPr>
          <w:rFonts w:ascii="宋体" w:hAnsi="宋体" w:cs="宋体"/>
          <w:color w:val="000000"/>
          <w:kern w:val="0"/>
          <w:sz w:val="28"/>
          <w:szCs w:val="28"/>
        </w:rPr>
        <w:t xml:space="preserve">改造内容： </w:t>
      </w:r>
    </w:p>
    <w:p w14:paraId="5B1DCBE1" w14:textId="77777777" w:rsidR="00152C2C" w:rsidRDefault="00152C2C">
      <w:pPr>
        <w:numPr>
          <w:ilvl w:val="0"/>
          <w:numId w:val="117"/>
        </w:numPr>
        <w:tabs>
          <w:tab w:val="left" w:pos="1050"/>
        </w:tabs>
        <w:spacing w:line="500" w:lineRule="exact"/>
        <w:ind w:left="0" w:firstLineChars="200" w:firstLine="560"/>
        <w:rPr>
          <w:rFonts w:ascii="宋体" w:hAnsi="宋体"/>
          <w:sz w:val="28"/>
          <w:szCs w:val="28"/>
        </w:rPr>
      </w:pPr>
      <w:r>
        <w:rPr>
          <w:rFonts w:ascii="宋体" w:hAnsi="宋体"/>
          <w:sz w:val="28"/>
          <w:szCs w:val="28"/>
        </w:rPr>
        <w:t xml:space="preserve">拆除4台储罐G313～316 原有的半固定式泡沫混合液管道。 </w:t>
      </w:r>
    </w:p>
    <w:p w14:paraId="21235646" w14:textId="77777777" w:rsidR="00152C2C" w:rsidRDefault="00152C2C">
      <w:pPr>
        <w:numPr>
          <w:ilvl w:val="0"/>
          <w:numId w:val="117"/>
        </w:numPr>
        <w:tabs>
          <w:tab w:val="left" w:pos="1050"/>
        </w:tabs>
        <w:spacing w:line="500" w:lineRule="exact"/>
        <w:ind w:left="0" w:firstLineChars="200" w:firstLine="560"/>
        <w:rPr>
          <w:rFonts w:ascii="宋体" w:hAnsi="宋体"/>
          <w:sz w:val="28"/>
          <w:szCs w:val="28"/>
        </w:rPr>
      </w:pPr>
      <w:r>
        <w:rPr>
          <w:rFonts w:ascii="宋体" w:hAnsi="宋体"/>
          <w:sz w:val="28"/>
          <w:szCs w:val="28"/>
        </w:rPr>
        <w:t xml:space="preserve">4台储罐 G313～316 新增固定式泡沫灭火系统，每台罐新增3台PLC16 泡沫产生器及泡沫混合液管道，泡沫产生器沿罐周均匀布置，罐区内泡沫混合液管道敷设在管架上，与罐壁上的泡沫混合液立管之间采用金属软管连接，泡沫混合液管道以3‰的坡度坡向防火堤外的放水阀，并在防火堤外距罐壁15m外设气动控制阀组。 </w:t>
      </w:r>
    </w:p>
    <w:p w14:paraId="63B1859B" w14:textId="77777777" w:rsidR="00152C2C" w:rsidRDefault="00152C2C">
      <w:pPr>
        <w:numPr>
          <w:ilvl w:val="0"/>
          <w:numId w:val="117"/>
        </w:numPr>
        <w:tabs>
          <w:tab w:val="left" w:pos="1050"/>
        </w:tabs>
        <w:spacing w:line="500" w:lineRule="exact"/>
        <w:ind w:left="0" w:firstLineChars="200" w:firstLine="560"/>
        <w:rPr>
          <w:rFonts w:ascii="宋体" w:hAnsi="宋体"/>
          <w:sz w:val="28"/>
          <w:szCs w:val="28"/>
        </w:rPr>
      </w:pPr>
      <w:r>
        <w:rPr>
          <w:rFonts w:ascii="宋体" w:hAnsi="宋体"/>
          <w:sz w:val="28"/>
          <w:szCs w:val="28"/>
        </w:rPr>
        <w:lastRenderedPageBreak/>
        <w:t xml:space="preserve">罐组东侧、西侧和北侧增设泡沫混合液管网，并设固定泡沫消火栓。 </w:t>
      </w:r>
    </w:p>
    <w:p w14:paraId="2C5F84C5" w14:textId="77777777" w:rsidR="00152C2C" w:rsidRDefault="00152C2C">
      <w:pPr>
        <w:numPr>
          <w:ilvl w:val="0"/>
          <w:numId w:val="117"/>
        </w:numPr>
        <w:tabs>
          <w:tab w:val="left" w:pos="1050"/>
        </w:tabs>
        <w:spacing w:line="500" w:lineRule="exact"/>
        <w:ind w:left="0" w:firstLineChars="200" w:firstLine="560"/>
        <w:rPr>
          <w:rFonts w:ascii="宋体" w:hAnsi="宋体"/>
          <w:sz w:val="28"/>
          <w:szCs w:val="28"/>
        </w:rPr>
      </w:pPr>
      <w:r>
        <w:rPr>
          <w:rFonts w:ascii="宋体" w:hAnsi="宋体"/>
          <w:sz w:val="28"/>
          <w:szCs w:val="28"/>
        </w:rPr>
        <w:t>新建泡沫站一座</w:t>
      </w:r>
      <w:r>
        <w:rPr>
          <w:rFonts w:ascii="宋体" w:hAnsi="宋体" w:hint="eastAsia"/>
          <w:sz w:val="28"/>
          <w:szCs w:val="28"/>
        </w:rPr>
        <w:t>（15</w:t>
      </w:r>
      <w:r>
        <w:rPr>
          <w:rFonts w:ascii="宋体" w:hAnsi="宋体"/>
          <w:color w:val="000000"/>
          <w:szCs w:val="21"/>
        </w:rPr>
        <w:t xml:space="preserve"> m³</w:t>
      </w:r>
      <w:r>
        <w:rPr>
          <w:rFonts w:ascii="宋体" w:hAnsi="宋体" w:hint="eastAsia"/>
          <w:sz w:val="28"/>
          <w:szCs w:val="28"/>
        </w:rPr>
        <w:t>）</w:t>
      </w:r>
      <w:r>
        <w:rPr>
          <w:rFonts w:ascii="宋体" w:hAnsi="宋体"/>
          <w:sz w:val="28"/>
          <w:szCs w:val="28"/>
        </w:rPr>
        <w:t>，为罐区内 G313～316 固定式泡沫发生器提供泡沫混合液</w:t>
      </w:r>
    </w:p>
    <w:p w14:paraId="67753DE6" w14:textId="77777777" w:rsidR="00152C2C" w:rsidRDefault="00152C2C">
      <w:pPr>
        <w:spacing w:line="500" w:lineRule="exact"/>
        <w:ind w:firstLineChars="200" w:firstLine="560"/>
        <w:rPr>
          <w:rFonts w:ascii="宋体" w:hAnsi="宋体" w:hint="eastAsia"/>
          <w:sz w:val="28"/>
          <w:szCs w:val="28"/>
        </w:rPr>
      </w:pPr>
      <w:bookmarkStart w:id="3115" w:name="OLE_LINK641"/>
      <w:bookmarkStart w:id="3116" w:name="OLE_LINK642"/>
      <w:r>
        <w:rPr>
          <w:rFonts w:ascii="宋体" w:hAnsi="宋体" w:hint="eastAsia"/>
          <w:sz w:val="28"/>
          <w:szCs w:val="28"/>
        </w:rPr>
        <w:t>3)</w:t>
      </w:r>
      <w:r>
        <w:rPr>
          <w:rFonts w:ascii="宋体" w:hAnsi="宋体"/>
          <w:sz w:val="28"/>
          <w:szCs w:val="28"/>
        </w:rPr>
        <w:t>罐</w:t>
      </w:r>
      <w:bookmarkStart w:id="3117" w:name="OLE_LINK640"/>
      <w:r>
        <w:rPr>
          <w:rFonts w:ascii="宋体" w:hAnsi="宋体" w:hint="eastAsia"/>
          <w:sz w:val="28"/>
          <w:szCs w:val="28"/>
        </w:rPr>
        <w:t>G257～258功能调整</w:t>
      </w:r>
      <w:bookmarkEnd w:id="3117"/>
      <w:r>
        <w:rPr>
          <w:rFonts w:ascii="宋体" w:hAnsi="宋体" w:hint="eastAsia"/>
          <w:sz w:val="28"/>
          <w:szCs w:val="28"/>
        </w:rPr>
        <w:t>单元</w:t>
      </w:r>
    </w:p>
    <w:bookmarkEnd w:id="3115"/>
    <w:bookmarkEnd w:id="3116"/>
    <w:p w14:paraId="17D49393" w14:textId="77777777" w:rsidR="00152C2C" w:rsidRDefault="00152C2C">
      <w:pPr>
        <w:tabs>
          <w:tab w:val="left" w:pos="1050"/>
        </w:tabs>
        <w:spacing w:line="500" w:lineRule="exact"/>
        <w:ind w:firstLineChars="200" w:firstLine="560"/>
        <w:rPr>
          <w:rFonts w:ascii="宋体" w:hAnsi="宋体" w:hint="eastAsia"/>
          <w:sz w:val="28"/>
          <w:szCs w:val="28"/>
        </w:rPr>
      </w:pPr>
      <w:r>
        <w:rPr>
          <w:rFonts w:ascii="宋体" w:hAnsi="宋体"/>
          <w:sz w:val="28"/>
          <w:szCs w:val="28"/>
        </w:rPr>
        <w:t>本</w:t>
      </w:r>
      <w:r>
        <w:rPr>
          <w:rFonts w:ascii="宋体" w:hAnsi="宋体" w:hint="eastAsia"/>
          <w:sz w:val="28"/>
          <w:szCs w:val="28"/>
        </w:rPr>
        <w:t>单元</w:t>
      </w:r>
      <w:r>
        <w:rPr>
          <w:rFonts w:ascii="宋体" w:hAnsi="宋体"/>
          <w:sz w:val="28"/>
          <w:szCs w:val="28"/>
        </w:rPr>
        <w:t>消防用水量由全厂独立设置的稳高压消防给水系统供给，同一时间内火灾处数按一处考虑。稳高压消防给水系统的压力保证在最大用水量时，最不利点的压力仍能满足灭火要求，管道压力为0.8～1.2MPa（G）。管网上设置 DN150 室外地上式消火栓，工艺装置区、罐区周围消火栓的间距为40～60m，其余区域消火栓的的间距不超过70m。管网上设有切断阀，每段管道上的消火栓的个数不超过5个，便于管网分段检修，部分管道发生故障时，系统管网仍能通过100%的消防用水量。甲、乙类可燃气体和可燃液体设备的高大框架和设备群设置水炮保护。装置内设置的消防水炮应能覆盖被保护设备，消防水炮的设置应避开管架及其它设备的阻挡，必要时应设置 消防炮塔。消防水炮距被保护对象不宜小于15m。储罐G257、G258建东侧现有消防给水管道与全厂稳高压消防水管道连接成环状管网，并设有室外地上式消火栓供消防车及消防专职人员使用，符合规范要求。</w:t>
      </w:r>
    </w:p>
    <w:p w14:paraId="512E1AE9" w14:textId="77777777" w:rsidR="00152C2C" w:rsidRDefault="00152C2C">
      <w:pPr>
        <w:numPr>
          <w:ilvl w:val="0"/>
          <w:numId w:val="100"/>
        </w:numPr>
        <w:spacing w:line="500" w:lineRule="exact"/>
        <w:rPr>
          <w:rFonts w:ascii="宋体" w:hAnsi="宋体" w:hint="eastAsia"/>
          <w:sz w:val="28"/>
          <w:szCs w:val="28"/>
        </w:rPr>
      </w:pPr>
      <w:bookmarkStart w:id="3118" w:name="OLE_LINK648"/>
      <w:bookmarkStart w:id="3119" w:name="OLE_LINK647"/>
      <w:r>
        <w:rPr>
          <w:rFonts w:ascii="宋体" w:hAnsi="宋体" w:hint="eastAsia"/>
          <w:kern w:val="0"/>
          <w:sz w:val="28"/>
          <w:szCs w:val="28"/>
        </w:rPr>
        <w:t>罐</w:t>
      </w:r>
      <w:bookmarkStart w:id="3120" w:name="OLE_LINK620"/>
      <w:r>
        <w:rPr>
          <w:rFonts w:ascii="宋体" w:hAnsi="宋体" w:hint="eastAsia"/>
          <w:sz w:val="28"/>
          <w:szCs w:val="28"/>
        </w:rPr>
        <w:t>G937～942</w:t>
      </w:r>
      <w:bookmarkEnd w:id="3120"/>
      <w:r>
        <w:rPr>
          <w:rFonts w:ascii="宋体" w:hAnsi="宋体" w:hint="eastAsia"/>
          <w:sz w:val="28"/>
          <w:szCs w:val="28"/>
        </w:rPr>
        <w:t>功能调整单元</w:t>
      </w:r>
    </w:p>
    <w:bookmarkEnd w:id="3118"/>
    <w:bookmarkEnd w:id="3119"/>
    <w:p w14:paraId="70CB326F"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 xml:space="preserve">A </w:t>
      </w:r>
      <w:r>
        <w:rPr>
          <w:rFonts w:ascii="宋体" w:hAnsi="宋体" w:cs="宋体"/>
          <w:color w:val="000000"/>
          <w:kern w:val="0"/>
          <w:sz w:val="28"/>
          <w:szCs w:val="28"/>
        </w:rPr>
        <w:t xml:space="preserve">固定消防冷却水系统 </w:t>
      </w:r>
    </w:p>
    <w:p w14:paraId="3E5ACBB4"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根据《石油化工企业防火设计标准（2018 版）》（GB50160-2008）8.4.5 条：</w:t>
      </w:r>
      <w:r>
        <w:rPr>
          <w:rFonts w:ascii="宋体" w:hAnsi="宋体" w:cs="宋体" w:hint="eastAsia"/>
          <w:color w:val="000000"/>
          <w:kern w:val="0"/>
          <w:sz w:val="28"/>
          <w:szCs w:val="28"/>
        </w:rPr>
        <w:t>“</w:t>
      </w:r>
      <w:r>
        <w:rPr>
          <w:rFonts w:ascii="宋体" w:hAnsi="宋体" w:cs="宋体"/>
          <w:color w:val="000000"/>
          <w:kern w:val="0"/>
          <w:sz w:val="28"/>
          <w:szCs w:val="28"/>
        </w:rPr>
        <w:t>罐壁高于17m储罐、容积等于或大于10000m³储罐、容积等于或大于 2000m³低压储罐应设置固定式消防冷却水系统。8.4.4 条：当着火罐为浮顶、内浮顶罐（浮盘用易熔材料制作的储罐除外）时，其邻近罐可不考虑冷却</w:t>
      </w:r>
      <w:r>
        <w:rPr>
          <w:rFonts w:ascii="宋体" w:hAnsi="宋体" w:cs="宋体" w:hint="eastAsia"/>
          <w:color w:val="000000"/>
          <w:kern w:val="0"/>
          <w:sz w:val="28"/>
          <w:szCs w:val="28"/>
        </w:rPr>
        <w:t>”；</w:t>
      </w:r>
      <w:r>
        <w:rPr>
          <w:rFonts w:ascii="宋体" w:hAnsi="宋体" w:cs="宋体"/>
          <w:color w:val="000000"/>
          <w:kern w:val="0"/>
          <w:sz w:val="28"/>
          <w:szCs w:val="28"/>
        </w:rPr>
        <w:t>8.4.7 条：</w:t>
      </w:r>
      <w:r>
        <w:rPr>
          <w:rFonts w:ascii="宋体" w:hAnsi="宋体" w:cs="宋体" w:hint="eastAsia"/>
          <w:color w:val="000000"/>
          <w:kern w:val="0"/>
          <w:sz w:val="28"/>
          <w:szCs w:val="28"/>
        </w:rPr>
        <w:t>“</w:t>
      </w:r>
      <w:r>
        <w:rPr>
          <w:rFonts w:ascii="宋体" w:hAnsi="宋体" w:cs="宋体"/>
          <w:color w:val="000000"/>
          <w:kern w:val="0"/>
          <w:sz w:val="28"/>
          <w:szCs w:val="28"/>
        </w:rPr>
        <w:t>可燃液体储罐消防冷却用水的延续时间：直径大于20m的固定顶罐和直径大于20m浮盘用易熔材料制作的内浮顶罐应为6h；其他储罐可为 4h</w:t>
      </w:r>
      <w:r>
        <w:rPr>
          <w:rFonts w:ascii="宋体" w:hAnsi="宋体" w:cs="宋体" w:hint="eastAsia"/>
          <w:color w:val="000000"/>
          <w:kern w:val="0"/>
          <w:sz w:val="28"/>
          <w:szCs w:val="28"/>
        </w:rPr>
        <w:t>”</w:t>
      </w:r>
      <w:r>
        <w:rPr>
          <w:rFonts w:ascii="宋体" w:hAnsi="宋体" w:cs="宋体"/>
          <w:color w:val="000000"/>
          <w:kern w:val="0"/>
          <w:sz w:val="28"/>
          <w:szCs w:val="28"/>
        </w:rPr>
        <w:t>。本罐区采用固定式冷却系统，着火罐保护面积按最大储罐壁表面积计算，其消防冷却水供给强度2.0L/(min•m</w:t>
      </w:r>
      <w:r>
        <w:rPr>
          <w:rFonts w:ascii="宋体" w:hAnsi="宋体" w:cs="宋体"/>
          <w:color w:val="000000"/>
          <w:kern w:val="0"/>
          <w:sz w:val="28"/>
          <w:szCs w:val="28"/>
          <w:vertAlign w:val="superscript"/>
        </w:rPr>
        <w:t>2</w:t>
      </w:r>
      <w:r>
        <w:rPr>
          <w:rFonts w:ascii="宋体" w:hAnsi="宋体" w:cs="宋体"/>
          <w:color w:val="000000"/>
          <w:kern w:val="0"/>
          <w:sz w:val="28"/>
          <w:szCs w:val="28"/>
        </w:rPr>
        <w:t>)，火灾延续时间4h；不考虑相邻罐冷却，水量计算见</w:t>
      </w:r>
      <w:r>
        <w:rPr>
          <w:rFonts w:ascii="宋体" w:hAnsi="宋体" w:cs="宋体" w:hint="eastAsia"/>
          <w:color w:val="000000"/>
          <w:kern w:val="0"/>
          <w:sz w:val="28"/>
          <w:szCs w:val="28"/>
        </w:rPr>
        <w:t>附表7.3-6。</w:t>
      </w:r>
    </w:p>
    <w:p w14:paraId="3C458A23" w14:textId="77777777" w:rsidR="00152C2C" w:rsidRDefault="00152C2C">
      <w:pPr>
        <w:widowControl/>
        <w:jc w:val="left"/>
        <w:rPr>
          <w:rFonts w:ascii="宋体" w:hAnsi="宋体" w:cs="宋体"/>
          <w:kern w:val="0"/>
          <w:sz w:val="24"/>
        </w:rPr>
      </w:pPr>
    </w:p>
    <w:p w14:paraId="52D14112" w14:textId="77777777" w:rsidR="00152C2C" w:rsidRDefault="00152C2C">
      <w:pPr>
        <w:widowControl/>
        <w:spacing w:line="500" w:lineRule="exact"/>
        <w:jc w:val="center"/>
        <w:rPr>
          <w:rFonts w:ascii="黑体" w:eastAsia="黑体" w:hAnsi="黑体" w:cs="宋体" w:hint="eastAsia"/>
          <w:b/>
          <w:color w:val="000000"/>
          <w:kern w:val="0"/>
          <w:sz w:val="28"/>
          <w:szCs w:val="28"/>
        </w:rPr>
      </w:pPr>
      <w:r>
        <w:rPr>
          <w:rFonts w:ascii="黑体" w:eastAsia="黑体" w:hAnsi="黑体" w:cs="宋体" w:hint="eastAsia"/>
          <w:b/>
          <w:color w:val="000000"/>
          <w:kern w:val="0"/>
          <w:sz w:val="28"/>
          <w:szCs w:val="28"/>
        </w:rPr>
        <w:lastRenderedPageBreak/>
        <w:t>附表7.3-6 罐</w:t>
      </w:r>
      <w:r>
        <w:rPr>
          <w:rFonts w:ascii="宋体" w:hAnsi="宋体" w:hint="eastAsia"/>
          <w:sz w:val="28"/>
          <w:szCs w:val="28"/>
        </w:rPr>
        <w:t>G937～942</w:t>
      </w:r>
      <w:r>
        <w:rPr>
          <w:rFonts w:ascii="黑体" w:eastAsia="黑体" w:hAnsi="黑体" w:cs="宋体" w:hint="eastAsia"/>
          <w:b/>
          <w:color w:val="000000"/>
          <w:kern w:val="0"/>
          <w:sz w:val="28"/>
          <w:szCs w:val="28"/>
        </w:rPr>
        <w:t>功能调整单元消防用水量统计表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701"/>
      </w:tblGrid>
      <w:tr w:rsidR="00152C2C" w14:paraId="73FB9203" w14:textId="77777777">
        <w:trPr>
          <w:trHeight w:val="340"/>
          <w:jc w:val="center"/>
        </w:trPr>
        <w:tc>
          <w:tcPr>
            <w:tcW w:w="4700" w:type="dxa"/>
          </w:tcPr>
          <w:p w14:paraId="40BA4002" w14:textId="77777777" w:rsidR="00152C2C" w:rsidRDefault="00152C2C">
            <w:pPr>
              <w:widowControl/>
              <w:rPr>
                <w:rFonts w:ascii="宋体" w:hAnsi="宋体" w:cs="宋体"/>
                <w:kern w:val="0"/>
                <w:szCs w:val="21"/>
              </w:rPr>
            </w:pPr>
            <w:r>
              <w:rPr>
                <w:rFonts w:ascii="宋体" w:hAnsi="宋体" w:cs="宋体" w:hint="eastAsia"/>
                <w:kern w:val="0"/>
                <w:szCs w:val="21"/>
              </w:rPr>
              <w:t>水消防内容</w:t>
            </w:r>
          </w:p>
        </w:tc>
        <w:tc>
          <w:tcPr>
            <w:tcW w:w="4701" w:type="dxa"/>
          </w:tcPr>
          <w:p w14:paraId="443658DB" w14:textId="77777777" w:rsidR="00152C2C" w:rsidRDefault="00152C2C">
            <w:pPr>
              <w:widowControl/>
              <w:rPr>
                <w:rFonts w:ascii="宋体" w:hAnsi="宋体" w:cs="宋体"/>
                <w:kern w:val="0"/>
                <w:szCs w:val="21"/>
              </w:rPr>
            </w:pPr>
            <w:r>
              <w:rPr>
                <w:rFonts w:ascii="宋体" w:hAnsi="宋体"/>
                <w:color w:val="000000"/>
                <w:szCs w:val="21"/>
              </w:rPr>
              <w:t>储罐类型</w:t>
            </w:r>
          </w:p>
        </w:tc>
      </w:tr>
      <w:tr w:rsidR="00152C2C" w14:paraId="29AE2D4B" w14:textId="77777777">
        <w:trPr>
          <w:trHeight w:val="340"/>
          <w:jc w:val="center"/>
        </w:trPr>
        <w:tc>
          <w:tcPr>
            <w:tcW w:w="4700" w:type="dxa"/>
          </w:tcPr>
          <w:p w14:paraId="151D6FBC" w14:textId="77777777" w:rsidR="00152C2C" w:rsidRDefault="00152C2C">
            <w:pPr>
              <w:widowControl/>
              <w:rPr>
                <w:rFonts w:ascii="宋体" w:hAnsi="宋体" w:cs="宋体"/>
                <w:kern w:val="0"/>
                <w:szCs w:val="21"/>
              </w:rPr>
            </w:pPr>
            <w:r>
              <w:rPr>
                <w:rFonts w:ascii="宋体" w:hAnsi="宋体"/>
                <w:color w:val="000000"/>
                <w:szCs w:val="21"/>
              </w:rPr>
              <w:t>着火罐</w:t>
            </w:r>
          </w:p>
        </w:tc>
        <w:tc>
          <w:tcPr>
            <w:tcW w:w="4701" w:type="dxa"/>
          </w:tcPr>
          <w:p w14:paraId="25542F7A" w14:textId="77777777" w:rsidR="00152C2C" w:rsidRDefault="00152C2C">
            <w:pPr>
              <w:widowControl/>
              <w:rPr>
                <w:rFonts w:ascii="宋体" w:hAnsi="宋体" w:cs="宋体"/>
                <w:kern w:val="0"/>
                <w:szCs w:val="21"/>
              </w:rPr>
            </w:pPr>
            <w:r>
              <w:rPr>
                <w:rFonts w:ascii="宋体" w:hAnsi="宋体" w:cs="宋体" w:hint="eastAsia"/>
                <w:color w:val="000000"/>
                <w:kern w:val="0"/>
                <w:szCs w:val="21"/>
              </w:rPr>
              <w:t>20</w:t>
            </w:r>
            <w:r>
              <w:rPr>
                <w:rFonts w:ascii="宋体" w:hAnsi="宋体" w:cs="宋体"/>
                <w:color w:val="000000"/>
                <w:kern w:val="0"/>
                <w:szCs w:val="21"/>
              </w:rPr>
              <w:t>000m</w:t>
            </w:r>
            <w:r>
              <w:rPr>
                <w:rFonts w:ascii="宋体" w:hAnsi="宋体" w:cs="宋体"/>
                <w:color w:val="000000"/>
                <w:kern w:val="0"/>
                <w:szCs w:val="21"/>
                <w:vertAlign w:val="superscript"/>
              </w:rPr>
              <w:t>3</w:t>
            </w:r>
            <w:r>
              <w:rPr>
                <w:rFonts w:ascii="宋体" w:hAnsi="宋体" w:cs="宋体"/>
                <w:color w:val="000000"/>
                <w:kern w:val="0"/>
                <w:szCs w:val="21"/>
              </w:rPr>
              <w:t>內浮顶罐</w:t>
            </w:r>
          </w:p>
        </w:tc>
      </w:tr>
      <w:tr w:rsidR="00152C2C" w14:paraId="229A681D" w14:textId="77777777">
        <w:trPr>
          <w:trHeight w:val="340"/>
          <w:jc w:val="center"/>
        </w:trPr>
        <w:tc>
          <w:tcPr>
            <w:tcW w:w="4700" w:type="dxa"/>
          </w:tcPr>
          <w:p w14:paraId="1A0C6526" w14:textId="77777777" w:rsidR="00152C2C" w:rsidRDefault="00152C2C">
            <w:pPr>
              <w:widowControl/>
              <w:rPr>
                <w:rFonts w:ascii="宋体" w:hAnsi="宋体" w:cs="宋体"/>
                <w:kern w:val="0"/>
                <w:szCs w:val="21"/>
              </w:rPr>
            </w:pPr>
            <w:r>
              <w:rPr>
                <w:rFonts w:ascii="宋体" w:hAnsi="宋体"/>
                <w:color w:val="000000"/>
                <w:szCs w:val="21"/>
              </w:rPr>
              <w:t>储罐规格</w:t>
            </w:r>
          </w:p>
        </w:tc>
        <w:tc>
          <w:tcPr>
            <w:tcW w:w="4701" w:type="dxa"/>
          </w:tcPr>
          <w:p w14:paraId="6891208B" w14:textId="77777777" w:rsidR="00152C2C" w:rsidRDefault="00152C2C">
            <w:pPr>
              <w:widowControl/>
              <w:rPr>
                <w:rFonts w:ascii="宋体" w:hAnsi="宋体" w:cs="宋体"/>
                <w:kern w:val="0"/>
                <w:szCs w:val="21"/>
              </w:rPr>
            </w:pPr>
            <w:r>
              <w:rPr>
                <w:rFonts w:ascii="CIDFont+F1" w:hAnsi="CIDFont+F1"/>
                <w:color w:val="000000"/>
                <w:szCs w:val="21"/>
              </w:rPr>
              <w:t>φ40.5×15.85m</w:t>
            </w:r>
          </w:p>
        </w:tc>
      </w:tr>
      <w:tr w:rsidR="00152C2C" w14:paraId="17D1B909" w14:textId="77777777">
        <w:trPr>
          <w:trHeight w:val="340"/>
          <w:jc w:val="center"/>
        </w:trPr>
        <w:tc>
          <w:tcPr>
            <w:tcW w:w="4700" w:type="dxa"/>
          </w:tcPr>
          <w:p w14:paraId="1898DE6E" w14:textId="77777777" w:rsidR="00152C2C" w:rsidRDefault="00152C2C">
            <w:pPr>
              <w:widowControl/>
              <w:rPr>
                <w:rFonts w:ascii="宋体" w:hAnsi="宋体" w:cs="宋体"/>
                <w:kern w:val="0"/>
                <w:szCs w:val="21"/>
              </w:rPr>
            </w:pPr>
            <w:r>
              <w:rPr>
                <w:rFonts w:ascii="宋体" w:hAnsi="宋体"/>
                <w:color w:val="000000"/>
                <w:szCs w:val="21"/>
              </w:rPr>
              <w:t>1）固定式冷却系统</w:t>
            </w:r>
          </w:p>
        </w:tc>
        <w:tc>
          <w:tcPr>
            <w:tcW w:w="4701" w:type="dxa"/>
          </w:tcPr>
          <w:p w14:paraId="3B99D6C9" w14:textId="77777777" w:rsidR="00152C2C" w:rsidRDefault="00152C2C">
            <w:pPr>
              <w:widowControl/>
              <w:rPr>
                <w:rFonts w:ascii="宋体" w:hAnsi="宋体" w:cs="宋体"/>
                <w:kern w:val="0"/>
                <w:szCs w:val="21"/>
              </w:rPr>
            </w:pPr>
          </w:p>
        </w:tc>
      </w:tr>
      <w:tr w:rsidR="00152C2C" w14:paraId="0B1AC3C8" w14:textId="77777777">
        <w:trPr>
          <w:trHeight w:val="340"/>
          <w:jc w:val="center"/>
        </w:trPr>
        <w:tc>
          <w:tcPr>
            <w:tcW w:w="4700" w:type="dxa"/>
          </w:tcPr>
          <w:p w14:paraId="63B443D7" w14:textId="77777777" w:rsidR="00152C2C" w:rsidRDefault="00152C2C">
            <w:pPr>
              <w:widowControl/>
              <w:rPr>
                <w:rFonts w:ascii="宋体" w:hAnsi="宋体" w:cs="宋体"/>
                <w:kern w:val="0"/>
                <w:szCs w:val="21"/>
              </w:rPr>
            </w:pPr>
            <w:r>
              <w:rPr>
                <w:rFonts w:ascii="宋体" w:hAnsi="宋体"/>
                <w:color w:val="000000"/>
                <w:szCs w:val="21"/>
              </w:rPr>
              <w:t>供给强度</w:t>
            </w:r>
          </w:p>
        </w:tc>
        <w:tc>
          <w:tcPr>
            <w:tcW w:w="4701" w:type="dxa"/>
          </w:tcPr>
          <w:p w14:paraId="159B8A71" w14:textId="77777777" w:rsidR="00152C2C" w:rsidRDefault="00152C2C">
            <w:pPr>
              <w:widowControl/>
              <w:rPr>
                <w:rFonts w:ascii="宋体" w:hAnsi="宋体" w:cs="宋体"/>
                <w:kern w:val="0"/>
                <w:szCs w:val="21"/>
              </w:rPr>
            </w:pPr>
            <w:r>
              <w:rPr>
                <w:rFonts w:ascii="宋体" w:hAnsi="宋体" w:cs="宋体"/>
                <w:color w:val="000000"/>
                <w:kern w:val="0"/>
                <w:szCs w:val="21"/>
              </w:rPr>
              <w:t>2.</w:t>
            </w:r>
            <w:r>
              <w:rPr>
                <w:rFonts w:ascii="宋体" w:hAnsi="宋体" w:cs="宋体" w:hint="eastAsia"/>
                <w:color w:val="000000"/>
                <w:kern w:val="0"/>
                <w:szCs w:val="21"/>
              </w:rPr>
              <w:t>0</w:t>
            </w:r>
            <w:r>
              <w:rPr>
                <w:rFonts w:ascii="宋体" w:hAnsi="宋体" w:cs="宋体"/>
                <w:color w:val="000000"/>
                <w:kern w:val="0"/>
                <w:szCs w:val="21"/>
              </w:rPr>
              <w:t>L/(min•m</w:t>
            </w:r>
            <w:r>
              <w:rPr>
                <w:rFonts w:ascii="宋体" w:hAnsi="宋体" w:cs="宋体"/>
                <w:color w:val="000000"/>
                <w:kern w:val="0"/>
                <w:szCs w:val="21"/>
                <w:vertAlign w:val="superscript"/>
              </w:rPr>
              <w:t xml:space="preserve">2 </w:t>
            </w:r>
            <w:r>
              <w:rPr>
                <w:rFonts w:ascii="宋体" w:hAnsi="宋体" w:cs="宋体"/>
                <w:color w:val="000000"/>
                <w:kern w:val="0"/>
                <w:szCs w:val="21"/>
              </w:rPr>
              <w:t xml:space="preserve">) </w:t>
            </w:r>
          </w:p>
        </w:tc>
      </w:tr>
      <w:tr w:rsidR="00152C2C" w14:paraId="25866836" w14:textId="77777777">
        <w:trPr>
          <w:trHeight w:val="340"/>
          <w:jc w:val="center"/>
        </w:trPr>
        <w:tc>
          <w:tcPr>
            <w:tcW w:w="4700" w:type="dxa"/>
          </w:tcPr>
          <w:p w14:paraId="1CD58203" w14:textId="77777777" w:rsidR="00152C2C" w:rsidRDefault="00152C2C">
            <w:pPr>
              <w:widowControl/>
              <w:rPr>
                <w:rFonts w:ascii="宋体" w:hAnsi="宋体" w:cs="宋体"/>
                <w:kern w:val="0"/>
                <w:szCs w:val="21"/>
              </w:rPr>
            </w:pPr>
            <w:r>
              <w:rPr>
                <w:rFonts w:ascii="宋体" w:hAnsi="宋体"/>
                <w:color w:val="000000"/>
                <w:szCs w:val="21"/>
              </w:rPr>
              <w:t>喷淋总水量</w:t>
            </w:r>
          </w:p>
        </w:tc>
        <w:tc>
          <w:tcPr>
            <w:tcW w:w="4701" w:type="dxa"/>
          </w:tcPr>
          <w:p w14:paraId="45E962F7" w14:textId="77777777" w:rsidR="00152C2C" w:rsidRDefault="00152C2C">
            <w:pPr>
              <w:widowControl/>
              <w:rPr>
                <w:rFonts w:ascii="宋体" w:hAnsi="宋体" w:cs="宋体"/>
                <w:kern w:val="0"/>
                <w:szCs w:val="21"/>
              </w:rPr>
            </w:pPr>
            <w:r>
              <w:rPr>
                <w:rFonts w:ascii="宋体" w:hAnsi="宋体" w:cs="宋体" w:hint="eastAsia"/>
                <w:color w:val="000000"/>
                <w:kern w:val="0"/>
                <w:szCs w:val="21"/>
              </w:rPr>
              <w:t>243</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607167E2" w14:textId="77777777">
        <w:trPr>
          <w:trHeight w:val="340"/>
          <w:jc w:val="center"/>
        </w:trPr>
        <w:tc>
          <w:tcPr>
            <w:tcW w:w="4700" w:type="dxa"/>
          </w:tcPr>
          <w:p w14:paraId="3058A839" w14:textId="77777777" w:rsidR="00152C2C" w:rsidRDefault="00152C2C">
            <w:pPr>
              <w:widowControl/>
              <w:rPr>
                <w:rFonts w:ascii="宋体" w:hAnsi="宋体" w:cs="宋体"/>
                <w:kern w:val="0"/>
                <w:szCs w:val="21"/>
              </w:rPr>
            </w:pPr>
            <w:r>
              <w:rPr>
                <w:rFonts w:ascii="宋体" w:hAnsi="宋体"/>
                <w:color w:val="000000"/>
                <w:szCs w:val="21"/>
              </w:rPr>
              <w:t>2）移动式冷却系统</w:t>
            </w:r>
          </w:p>
        </w:tc>
        <w:tc>
          <w:tcPr>
            <w:tcW w:w="4701" w:type="dxa"/>
          </w:tcPr>
          <w:p w14:paraId="543A6CEB" w14:textId="77777777" w:rsidR="00152C2C" w:rsidRDefault="00152C2C">
            <w:pPr>
              <w:widowControl/>
              <w:rPr>
                <w:rFonts w:ascii="宋体" w:hAnsi="宋体" w:cs="宋体"/>
                <w:kern w:val="0"/>
                <w:szCs w:val="21"/>
              </w:rPr>
            </w:pPr>
          </w:p>
        </w:tc>
      </w:tr>
      <w:tr w:rsidR="00152C2C" w14:paraId="7E5775E9" w14:textId="77777777">
        <w:trPr>
          <w:trHeight w:val="340"/>
          <w:jc w:val="center"/>
        </w:trPr>
        <w:tc>
          <w:tcPr>
            <w:tcW w:w="4700" w:type="dxa"/>
          </w:tcPr>
          <w:p w14:paraId="79AB343F" w14:textId="77777777" w:rsidR="00152C2C" w:rsidRDefault="00152C2C">
            <w:pPr>
              <w:widowControl/>
              <w:rPr>
                <w:rFonts w:ascii="宋体" w:hAnsi="宋体" w:cs="宋体"/>
                <w:kern w:val="0"/>
                <w:szCs w:val="21"/>
              </w:rPr>
            </w:pPr>
            <w:r>
              <w:rPr>
                <w:rFonts w:ascii="宋体" w:hAnsi="宋体"/>
                <w:color w:val="000000"/>
                <w:szCs w:val="21"/>
              </w:rPr>
              <w:t>室外消火栓水量</w:t>
            </w:r>
          </w:p>
        </w:tc>
        <w:tc>
          <w:tcPr>
            <w:tcW w:w="4701" w:type="dxa"/>
          </w:tcPr>
          <w:p w14:paraId="38004B59" w14:textId="77777777" w:rsidR="00152C2C" w:rsidRDefault="00152C2C">
            <w:pPr>
              <w:widowControl/>
              <w:rPr>
                <w:rFonts w:ascii="宋体" w:hAnsi="宋体" w:cs="宋体"/>
                <w:kern w:val="0"/>
                <w:szCs w:val="21"/>
              </w:rPr>
            </w:pPr>
            <w:r>
              <w:rPr>
                <w:rFonts w:ascii="宋体" w:hAnsi="宋体" w:cs="宋体" w:hint="eastAsia"/>
                <w:color w:val="000000"/>
                <w:kern w:val="0"/>
                <w:szCs w:val="21"/>
              </w:rPr>
              <w:t>108</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76D4F9C8" w14:textId="77777777">
        <w:trPr>
          <w:trHeight w:val="340"/>
          <w:jc w:val="center"/>
        </w:trPr>
        <w:tc>
          <w:tcPr>
            <w:tcW w:w="4700" w:type="dxa"/>
          </w:tcPr>
          <w:p w14:paraId="7C537103" w14:textId="77777777" w:rsidR="00152C2C" w:rsidRDefault="00152C2C">
            <w:pPr>
              <w:widowControl/>
              <w:rPr>
                <w:rFonts w:ascii="宋体" w:hAnsi="宋体"/>
                <w:color w:val="000000"/>
                <w:szCs w:val="21"/>
              </w:rPr>
            </w:pPr>
            <w:r>
              <w:rPr>
                <w:rFonts w:ascii="宋体" w:hAnsi="宋体"/>
                <w:color w:val="000000"/>
                <w:szCs w:val="21"/>
              </w:rPr>
              <w:t>3）总流量</w:t>
            </w:r>
          </w:p>
        </w:tc>
        <w:tc>
          <w:tcPr>
            <w:tcW w:w="4701" w:type="dxa"/>
          </w:tcPr>
          <w:p w14:paraId="28238C95" w14:textId="77777777" w:rsidR="00152C2C" w:rsidRDefault="00152C2C">
            <w:pPr>
              <w:widowControl/>
              <w:rPr>
                <w:rFonts w:ascii="宋体" w:hAnsi="宋体" w:cs="宋体"/>
                <w:kern w:val="0"/>
                <w:szCs w:val="21"/>
              </w:rPr>
            </w:pPr>
            <w:r>
              <w:rPr>
                <w:rFonts w:ascii="宋体" w:hAnsi="宋体" w:cs="宋体" w:hint="eastAsia"/>
                <w:color w:val="000000"/>
                <w:kern w:val="0"/>
                <w:szCs w:val="21"/>
              </w:rPr>
              <w:t>351</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272A4164" w14:textId="77777777">
        <w:trPr>
          <w:trHeight w:val="340"/>
          <w:jc w:val="center"/>
        </w:trPr>
        <w:tc>
          <w:tcPr>
            <w:tcW w:w="4700" w:type="dxa"/>
          </w:tcPr>
          <w:p w14:paraId="637F5CB3" w14:textId="77777777" w:rsidR="00152C2C" w:rsidRDefault="00152C2C">
            <w:pPr>
              <w:widowControl/>
              <w:rPr>
                <w:rFonts w:ascii="宋体" w:hAnsi="宋体"/>
                <w:color w:val="000000"/>
                <w:szCs w:val="21"/>
              </w:rPr>
            </w:pPr>
            <w:r>
              <w:rPr>
                <w:rFonts w:ascii="宋体" w:hAnsi="宋体"/>
                <w:color w:val="000000"/>
                <w:szCs w:val="21"/>
              </w:rPr>
              <w:t>火灾持续时间</w:t>
            </w:r>
          </w:p>
        </w:tc>
        <w:tc>
          <w:tcPr>
            <w:tcW w:w="4701" w:type="dxa"/>
          </w:tcPr>
          <w:p w14:paraId="2814205C" w14:textId="77777777" w:rsidR="00152C2C" w:rsidRDefault="00152C2C">
            <w:pPr>
              <w:widowControl/>
              <w:rPr>
                <w:rFonts w:ascii="宋体" w:hAnsi="宋体" w:cs="宋体"/>
                <w:color w:val="000000"/>
                <w:kern w:val="0"/>
                <w:szCs w:val="21"/>
              </w:rPr>
            </w:pPr>
            <w:r>
              <w:rPr>
                <w:rFonts w:ascii="宋体" w:hAnsi="宋体" w:hint="eastAsia"/>
                <w:color w:val="000000"/>
                <w:szCs w:val="21"/>
              </w:rPr>
              <w:t>4</w:t>
            </w:r>
            <w:r>
              <w:rPr>
                <w:rFonts w:ascii="宋体" w:hAnsi="宋体"/>
                <w:color w:val="000000"/>
                <w:szCs w:val="21"/>
              </w:rPr>
              <w:t>h</w:t>
            </w:r>
          </w:p>
        </w:tc>
      </w:tr>
      <w:tr w:rsidR="00152C2C" w14:paraId="60520ED7" w14:textId="77777777">
        <w:trPr>
          <w:trHeight w:val="340"/>
          <w:jc w:val="center"/>
        </w:trPr>
        <w:tc>
          <w:tcPr>
            <w:tcW w:w="4700" w:type="dxa"/>
          </w:tcPr>
          <w:p w14:paraId="1B1B563F" w14:textId="77777777" w:rsidR="00152C2C" w:rsidRDefault="00152C2C">
            <w:pPr>
              <w:widowControl/>
              <w:rPr>
                <w:rFonts w:ascii="宋体" w:hAnsi="宋体"/>
                <w:color w:val="000000"/>
                <w:szCs w:val="21"/>
              </w:rPr>
            </w:pPr>
            <w:r>
              <w:rPr>
                <w:rFonts w:ascii="宋体" w:hAnsi="宋体"/>
                <w:color w:val="000000"/>
                <w:szCs w:val="21"/>
              </w:rPr>
              <w:t>消防冷却总用水量</w:t>
            </w:r>
          </w:p>
        </w:tc>
        <w:tc>
          <w:tcPr>
            <w:tcW w:w="4701" w:type="dxa"/>
          </w:tcPr>
          <w:p w14:paraId="02C87C37" w14:textId="77777777" w:rsidR="00152C2C" w:rsidRDefault="00152C2C">
            <w:pPr>
              <w:widowControl/>
              <w:rPr>
                <w:rFonts w:ascii="宋体" w:hAnsi="宋体" w:cs="宋体"/>
                <w:kern w:val="0"/>
                <w:szCs w:val="21"/>
              </w:rPr>
            </w:pPr>
            <w:r>
              <w:rPr>
                <w:rFonts w:ascii="宋体" w:hAnsi="宋体" w:cs="宋体" w:hint="eastAsia"/>
                <w:color w:val="000000"/>
                <w:kern w:val="0"/>
                <w:szCs w:val="21"/>
              </w:rPr>
              <w:t>1404</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 </w:t>
            </w:r>
          </w:p>
        </w:tc>
      </w:tr>
    </w:tbl>
    <w:p w14:paraId="4710252D" w14:textId="77777777" w:rsidR="00152C2C" w:rsidRDefault="00152C2C">
      <w:pPr>
        <w:widowControl/>
        <w:spacing w:line="500" w:lineRule="exact"/>
        <w:ind w:firstLineChars="200" w:firstLine="560"/>
        <w:jc w:val="left"/>
        <w:rPr>
          <w:rFonts w:ascii="CIDFont+F1" w:hAnsi="CIDFont+F1" w:cs="宋体" w:hint="eastAsia"/>
          <w:color w:val="000000"/>
          <w:kern w:val="0"/>
          <w:sz w:val="28"/>
          <w:szCs w:val="28"/>
        </w:rPr>
      </w:pPr>
      <w:r>
        <w:rPr>
          <w:rFonts w:ascii="CIDFont+F1" w:hAnsi="CIDFont+F1" w:cs="宋体"/>
          <w:color w:val="000000"/>
          <w:kern w:val="0"/>
          <w:sz w:val="28"/>
          <w:szCs w:val="28"/>
        </w:rPr>
        <w:t>罐区周边原有环状管网可满足最大消防冷却水量要求。</w:t>
      </w:r>
      <w:r>
        <w:rPr>
          <w:rFonts w:ascii="CIDFont+F1" w:hAnsi="CIDFont+F1" w:cs="宋体"/>
          <w:color w:val="000000"/>
          <w:kern w:val="0"/>
          <w:sz w:val="28"/>
          <w:szCs w:val="28"/>
        </w:rPr>
        <w:t xml:space="preserve"> </w:t>
      </w:r>
    </w:p>
    <w:p w14:paraId="516EFC60" w14:textId="77777777" w:rsidR="00152C2C" w:rsidRDefault="00152C2C">
      <w:pPr>
        <w:widowControl/>
        <w:spacing w:line="500" w:lineRule="exact"/>
        <w:ind w:firstLineChars="200" w:firstLine="560"/>
        <w:jc w:val="left"/>
        <w:rPr>
          <w:rFonts w:ascii="CIDFont+F1" w:hAnsi="CIDFont+F1" w:cs="宋体" w:hint="eastAsia"/>
          <w:color w:val="000000"/>
          <w:kern w:val="0"/>
          <w:sz w:val="28"/>
          <w:szCs w:val="28"/>
        </w:rPr>
      </w:pPr>
      <w:r>
        <w:rPr>
          <w:rFonts w:ascii="CIDFont+F1" w:hAnsi="CIDFont+F1" w:cs="宋体"/>
          <w:color w:val="000000"/>
          <w:kern w:val="0"/>
          <w:sz w:val="28"/>
          <w:szCs w:val="28"/>
        </w:rPr>
        <w:t>改造内容：</w:t>
      </w:r>
    </w:p>
    <w:p w14:paraId="29D4BE3A" w14:textId="77777777" w:rsidR="00152C2C" w:rsidRDefault="00152C2C">
      <w:pPr>
        <w:widowControl/>
        <w:spacing w:line="500" w:lineRule="exact"/>
        <w:ind w:firstLineChars="200" w:firstLine="560"/>
        <w:jc w:val="left"/>
        <w:rPr>
          <w:rFonts w:ascii="宋体" w:hAnsi="宋体" w:cs="宋体"/>
          <w:kern w:val="0"/>
          <w:sz w:val="28"/>
          <w:szCs w:val="28"/>
        </w:rPr>
      </w:pPr>
      <w:r>
        <w:rPr>
          <w:rFonts w:ascii="宋体" w:hAnsi="宋体" w:cs="宋体"/>
          <w:color w:val="000000"/>
          <w:kern w:val="0"/>
          <w:sz w:val="28"/>
          <w:szCs w:val="28"/>
        </w:rPr>
        <w:t>G941～942 2台20000m</w:t>
      </w:r>
      <w:r>
        <w:rPr>
          <w:rFonts w:ascii="宋体" w:hAnsi="宋体" w:cs="宋体"/>
          <w:color w:val="000000"/>
          <w:kern w:val="0"/>
          <w:sz w:val="28"/>
          <w:szCs w:val="28"/>
          <w:vertAlign w:val="superscript"/>
        </w:rPr>
        <w:t>3</w:t>
      </w:r>
      <w:r>
        <w:rPr>
          <w:rFonts w:ascii="宋体" w:hAnsi="宋体" w:cs="宋体"/>
          <w:color w:val="000000"/>
          <w:kern w:val="0"/>
          <w:sz w:val="28"/>
          <w:szCs w:val="28"/>
        </w:rPr>
        <w:t>外浮顶罐拟改造为20000m</w:t>
      </w:r>
      <w:r>
        <w:rPr>
          <w:rFonts w:ascii="宋体" w:hAnsi="宋体" w:cs="宋体"/>
          <w:color w:val="000000"/>
          <w:kern w:val="0"/>
          <w:sz w:val="28"/>
          <w:szCs w:val="28"/>
          <w:vertAlign w:val="superscript"/>
        </w:rPr>
        <w:t>3</w:t>
      </w:r>
      <w:r>
        <w:rPr>
          <w:rFonts w:ascii="宋体" w:hAnsi="宋体" w:cs="宋体"/>
          <w:color w:val="000000"/>
          <w:kern w:val="0"/>
          <w:sz w:val="28"/>
          <w:szCs w:val="28"/>
        </w:rPr>
        <w:t>内浮顶（钢浮盘）储罐，消防固定水喷淋设施需同步改造，储罐固定式水喷淋消防冷却水系统由全厂稳高压消防给水系统供水，由控制阀、过滤器、喷头等组成。控制阀布置在防火堤外，距离被保护对象应满足不小于15m的要求。可以在控制室自动启动或手动启动，也可以由操作人员在现场手动启动。每个储罐由2条消防给水立管供给，从罐区外地下消防系统管网铺设管道至储罐固定式水喷淋消防冷却立管，设置2个控制阀，分别控制储罐左、右半罐的喷淋冷却水。罐区内消防给水管道敷设在管架上，与罐壁上的消防冷却喷淋立管之间采用金属软管连接，消防给水管道以3‰的坡度坡向防火堤外的放水阀。管道采用内外热镀锌无缝钢管，法兰连接。控制阀阀前设置过滤器。</w:t>
      </w:r>
      <w:r>
        <w:rPr>
          <w:rFonts w:ascii="宋体" w:hAnsi="宋体" w:cs="宋体"/>
          <w:b/>
          <w:bCs/>
          <w:color w:val="000000"/>
          <w:kern w:val="0"/>
          <w:sz w:val="28"/>
          <w:szCs w:val="28"/>
        </w:rPr>
        <w:t xml:space="preserve"> </w:t>
      </w:r>
    </w:p>
    <w:p w14:paraId="61927842"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 xml:space="preserve">B </w:t>
      </w:r>
      <w:r>
        <w:rPr>
          <w:rFonts w:ascii="宋体" w:hAnsi="宋体" w:cs="宋体"/>
          <w:color w:val="000000"/>
          <w:kern w:val="0"/>
          <w:sz w:val="28"/>
          <w:szCs w:val="28"/>
        </w:rPr>
        <w:t xml:space="preserve"> 泡沫灭火系统 </w:t>
      </w:r>
    </w:p>
    <w:p w14:paraId="4B1C56DD"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color w:val="000000"/>
          <w:kern w:val="0"/>
          <w:sz w:val="28"/>
          <w:szCs w:val="28"/>
        </w:rPr>
        <w:t>根据</w:t>
      </w:r>
      <w:r>
        <w:rPr>
          <w:rFonts w:ascii="宋体" w:hAnsi="宋体" w:cs="宋体" w:hint="eastAsia"/>
          <w:color w:val="000000"/>
          <w:kern w:val="0"/>
          <w:sz w:val="28"/>
          <w:szCs w:val="28"/>
        </w:rPr>
        <w:t>《泡沫灭火系统技术标准》（GB50151-2021）</w:t>
      </w:r>
      <w:r>
        <w:rPr>
          <w:rFonts w:ascii="宋体" w:hAnsi="宋体" w:cs="宋体"/>
          <w:color w:val="000000"/>
          <w:kern w:val="0"/>
          <w:sz w:val="28"/>
          <w:szCs w:val="28"/>
        </w:rPr>
        <w:t>第 4.4.2 条：钢制单盘式、双盘式內浮顶罐非水溶性液体的泡沫混合液供给强度不应小于 12.5L/（min•m</w:t>
      </w:r>
      <w:r>
        <w:rPr>
          <w:rFonts w:ascii="宋体" w:hAnsi="宋体" w:cs="宋体"/>
          <w:color w:val="000000"/>
          <w:kern w:val="0"/>
          <w:sz w:val="28"/>
          <w:szCs w:val="28"/>
          <w:vertAlign w:val="superscript"/>
        </w:rPr>
        <w:t>2</w:t>
      </w:r>
      <w:r>
        <w:rPr>
          <w:rFonts w:ascii="宋体" w:hAnsi="宋体" w:cs="宋体"/>
          <w:color w:val="000000"/>
          <w:kern w:val="0"/>
          <w:sz w:val="28"/>
          <w:szCs w:val="28"/>
        </w:rPr>
        <w:t>），连续供给时间不应小于60min，单个泡沫产生器的最大保护周长不应大于24m。本罐区內浮顶罐均采用半固定式系统，泡沫混合液供</w:t>
      </w:r>
      <w:r>
        <w:rPr>
          <w:rFonts w:ascii="宋体" w:hAnsi="宋体" w:cs="宋体"/>
          <w:color w:val="000000"/>
          <w:kern w:val="0"/>
          <w:sz w:val="28"/>
          <w:szCs w:val="28"/>
        </w:rPr>
        <w:lastRenderedPageBreak/>
        <w:t>给强度采用12.5L/min•m</w:t>
      </w:r>
      <w:r>
        <w:rPr>
          <w:rFonts w:ascii="宋体" w:hAnsi="宋体" w:cs="宋体"/>
          <w:color w:val="000000"/>
          <w:kern w:val="0"/>
          <w:sz w:val="28"/>
          <w:szCs w:val="28"/>
          <w:vertAlign w:val="superscript"/>
        </w:rPr>
        <w:t>2</w:t>
      </w:r>
      <w:r>
        <w:rPr>
          <w:rFonts w:ascii="宋体" w:hAnsi="宋体" w:cs="宋体"/>
          <w:color w:val="000000"/>
          <w:kern w:val="0"/>
          <w:sz w:val="28"/>
          <w:szCs w:val="28"/>
        </w:rPr>
        <w:t>, 连续供给时间60min，泡沫混合液采用6%水成膜泡沫混合液。计算见</w:t>
      </w:r>
      <w:r>
        <w:rPr>
          <w:rFonts w:ascii="宋体" w:hAnsi="宋体" w:cs="宋体" w:hint="eastAsia"/>
          <w:color w:val="000000"/>
          <w:kern w:val="0"/>
          <w:sz w:val="28"/>
          <w:szCs w:val="28"/>
        </w:rPr>
        <w:t>附</w:t>
      </w:r>
      <w:r>
        <w:rPr>
          <w:rFonts w:ascii="宋体" w:hAnsi="宋体" w:cs="宋体"/>
          <w:color w:val="000000"/>
          <w:kern w:val="0"/>
          <w:sz w:val="28"/>
          <w:szCs w:val="28"/>
        </w:rPr>
        <w:t>表</w:t>
      </w:r>
      <w:r>
        <w:rPr>
          <w:rFonts w:ascii="宋体" w:hAnsi="宋体" w:cs="宋体" w:hint="eastAsia"/>
          <w:color w:val="000000"/>
          <w:kern w:val="0"/>
          <w:sz w:val="28"/>
          <w:szCs w:val="28"/>
        </w:rPr>
        <w:t>7.3-7</w:t>
      </w:r>
      <w:r>
        <w:rPr>
          <w:rFonts w:ascii="宋体" w:hAnsi="宋体" w:cs="宋体"/>
          <w:color w:val="000000"/>
          <w:kern w:val="0"/>
          <w:sz w:val="28"/>
          <w:szCs w:val="28"/>
        </w:rPr>
        <w:t>。</w:t>
      </w:r>
    </w:p>
    <w:p w14:paraId="193D42CA" w14:textId="77777777" w:rsidR="00152C2C" w:rsidRDefault="00152C2C">
      <w:pPr>
        <w:pStyle w:val="af"/>
        <w:spacing w:line="500" w:lineRule="exact"/>
        <w:jc w:val="center"/>
        <w:rPr>
          <w:rFonts w:ascii="黑体" w:eastAsia="黑体" w:hAnsi="黑体" w:cs="宋体" w:hint="eastAsia"/>
          <w:b/>
          <w:color w:val="000000"/>
          <w:kern w:val="0"/>
          <w:sz w:val="28"/>
          <w:szCs w:val="28"/>
        </w:rPr>
      </w:pPr>
      <w:bookmarkStart w:id="3121" w:name="OLE_LINK651"/>
      <w:bookmarkStart w:id="3122" w:name="OLE_LINK650"/>
      <w:r>
        <w:rPr>
          <w:rFonts w:ascii="黑体" w:eastAsia="黑体" w:hAnsi="黑体" w:cs="宋体" w:hint="eastAsia"/>
          <w:b/>
          <w:color w:val="000000"/>
          <w:kern w:val="0"/>
          <w:sz w:val="28"/>
          <w:szCs w:val="28"/>
        </w:rPr>
        <w:t>附表7.3-7 罐G309～318功能调整单元泡沫量</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701"/>
      </w:tblGrid>
      <w:tr w:rsidR="00152C2C" w14:paraId="70693C7D" w14:textId="77777777">
        <w:trPr>
          <w:trHeight w:val="340"/>
          <w:jc w:val="center"/>
        </w:trPr>
        <w:tc>
          <w:tcPr>
            <w:tcW w:w="4700" w:type="dxa"/>
          </w:tcPr>
          <w:p w14:paraId="5E380570" w14:textId="77777777" w:rsidR="00152C2C" w:rsidRDefault="00152C2C">
            <w:pPr>
              <w:pStyle w:val="af"/>
              <w:spacing w:line="240" w:lineRule="auto"/>
              <w:rPr>
                <w:rFonts w:ascii="宋体" w:hAnsi="宋体" w:hint="eastAsia"/>
                <w:szCs w:val="21"/>
              </w:rPr>
            </w:pPr>
            <w:r>
              <w:rPr>
                <w:rFonts w:ascii="宋体" w:hAnsi="宋体"/>
                <w:color w:val="000000"/>
                <w:szCs w:val="21"/>
              </w:rPr>
              <w:t>泡沫消防内容</w:t>
            </w:r>
          </w:p>
        </w:tc>
        <w:tc>
          <w:tcPr>
            <w:tcW w:w="4701" w:type="dxa"/>
          </w:tcPr>
          <w:p w14:paraId="26359386" w14:textId="77777777" w:rsidR="00152C2C" w:rsidRDefault="00152C2C">
            <w:pPr>
              <w:pStyle w:val="af"/>
              <w:spacing w:line="240" w:lineRule="auto"/>
              <w:rPr>
                <w:rFonts w:ascii="宋体" w:hAnsi="宋体" w:hint="eastAsia"/>
                <w:szCs w:val="21"/>
              </w:rPr>
            </w:pPr>
            <w:r>
              <w:rPr>
                <w:rFonts w:ascii="宋体" w:hAnsi="宋体"/>
                <w:color w:val="000000"/>
                <w:szCs w:val="21"/>
              </w:rPr>
              <w:t>储罐类型</w:t>
            </w:r>
          </w:p>
        </w:tc>
      </w:tr>
      <w:tr w:rsidR="00152C2C" w14:paraId="3E1A2B79" w14:textId="77777777">
        <w:trPr>
          <w:trHeight w:val="340"/>
          <w:jc w:val="center"/>
        </w:trPr>
        <w:tc>
          <w:tcPr>
            <w:tcW w:w="4700" w:type="dxa"/>
          </w:tcPr>
          <w:p w14:paraId="10428C30" w14:textId="77777777" w:rsidR="00152C2C" w:rsidRDefault="00152C2C">
            <w:pPr>
              <w:pStyle w:val="af"/>
              <w:spacing w:line="240" w:lineRule="auto"/>
              <w:rPr>
                <w:rFonts w:ascii="宋体" w:hAnsi="宋体" w:hint="eastAsia"/>
                <w:szCs w:val="21"/>
              </w:rPr>
            </w:pPr>
            <w:r>
              <w:rPr>
                <w:rFonts w:ascii="宋体" w:hAnsi="宋体"/>
                <w:color w:val="000000"/>
                <w:szCs w:val="21"/>
              </w:rPr>
              <w:t>着火罐</w:t>
            </w:r>
          </w:p>
        </w:tc>
        <w:tc>
          <w:tcPr>
            <w:tcW w:w="4701" w:type="dxa"/>
          </w:tcPr>
          <w:p w14:paraId="6408BBD1" w14:textId="77777777" w:rsidR="00152C2C" w:rsidRDefault="00152C2C">
            <w:pPr>
              <w:widowControl/>
              <w:rPr>
                <w:rFonts w:ascii="宋体" w:hAnsi="宋体" w:cs="宋体" w:hint="eastAsia"/>
                <w:kern w:val="0"/>
                <w:szCs w:val="21"/>
              </w:rPr>
            </w:pPr>
            <w:r>
              <w:rPr>
                <w:rFonts w:ascii="宋体" w:hAnsi="宋体" w:cs="宋体" w:hint="eastAsia"/>
                <w:color w:val="000000"/>
                <w:kern w:val="0"/>
                <w:szCs w:val="21"/>
              </w:rPr>
              <w:t>20</w:t>
            </w:r>
            <w:r>
              <w:rPr>
                <w:rFonts w:ascii="宋体" w:hAnsi="宋体" w:cs="宋体"/>
                <w:color w:val="000000"/>
                <w:kern w:val="0"/>
                <w:szCs w:val="21"/>
              </w:rPr>
              <w:t xml:space="preserve">000m </w:t>
            </w:r>
            <w:r>
              <w:rPr>
                <w:rFonts w:ascii="宋体" w:hAnsi="宋体" w:cs="宋体"/>
                <w:color w:val="000000"/>
                <w:kern w:val="0"/>
                <w:szCs w:val="21"/>
                <w:vertAlign w:val="superscript"/>
              </w:rPr>
              <w:t>3</w:t>
            </w:r>
            <w:r>
              <w:rPr>
                <w:rFonts w:ascii="CIDFont+F1" w:hAnsi="CIDFont+F1"/>
                <w:color w:val="000000"/>
                <w:szCs w:val="21"/>
              </w:rPr>
              <w:t>內浮顶罐</w:t>
            </w:r>
            <w:r>
              <w:rPr>
                <w:rFonts w:ascii="CIDFont+F1" w:hAnsi="CIDFont+F1"/>
                <w:color w:val="000000"/>
                <w:szCs w:val="21"/>
              </w:rPr>
              <w:t xml:space="preserve"> </w:t>
            </w:r>
          </w:p>
        </w:tc>
      </w:tr>
      <w:tr w:rsidR="00152C2C" w14:paraId="109EBEA6" w14:textId="77777777">
        <w:trPr>
          <w:trHeight w:val="340"/>
          <w:jc w:val="center"/>
        </w:trPr>
        <w:tc>
          <w:tcPr>
            <w:tcW w:w="4700" w:type="dxa"/>
          </w:tcPr>
          <w:p w14:paraId="0D02A60A" w14:textId="77777777" w:rsidR="00152C2C" w:rsidRDefault="00152C2C">
            <w:pPr>
              <w:pStyle w:val="af"/>
              <w:spacing w:line="240" w:lineRule="auto"/>
              <w:rPr>
                <w:rFonts w:ascii="宋体" w:hAnsi="宋体" w:hint="eastAsia"/>
                <w:szCs w:val="21"/>
              </w:rPr>
            </w:pPr>
            <w:r>
              <w:rPr>
                <w:rFonts w:ascii="宋体" w:hAnsi="宋体"/>
                <w:color w:val="000000"/>
                <w:szCs w:val="21"/>
              </w:rPr>
              <w:t>储罐规格</w:t>
            </w:r>
          </w:p>
        </w:tc>
        <w:tc>
          <w:tcPr>
            <w:tcW w:w="4701" w:type="dxa"/>
          </w:tcPr>
          <w:p w14:paraId="39A88262" w14:textId="77777777" w:rsidR="00152C2C" w:rsidRDefault="00152C2C">
            <w:pPr>
              <w:pStyle w:val="af"/>
              <w:spacing w:line="240" w:lineRule="auto"/>
              <w:rPr>
                <w:rFonts w:ascii="宋体" w:hAnsi="宋体" w:hint="eastAsia"/>
                <w:szCs w:val="21"/>
              </w:rPr>
            </w:pPr>
            <w:r>
              <w:rPr>
                <w:rFonts w:ascii="CIDFont+F1" w:hAnsi="CIDFont+F1"/>
                <w:color w:val="000000"/>
                <w:szCs w:val="21"/>
              </w:rPr>
              <w:t>φ40.5×15.85m</w:t>
            </w:r>
          </w:p>
        </w:tc>
      </w:tr>
      <w:tr w:rsidR="00152C2C" w14:paraId="410647D5" w14:textId="77777777">
        <w:trPr>
          <w:trHeight w:val="340"/>
          <w:jc w:val="center"/>
        </w:trPr>
        <w:tc>
          <w:tcPr>
            <w:tcW w:w="4700" w:type="dxa"/>
          </w:tcPr>
          <w:p w14:paraId="3504A000" w14:textId="77777777" w:rsidR="00152C2C" w:rsidRDefault="00152C2C">
            <w:pPr>
              <w:pStyle w:val="af"/>
              <w:spacing w:line="240" w:lineRule="auto"/>
              <w:rPr>
                <w:rFonts w:ascii="宋体" w:hAnsi="宋体" w:hint="eastAsia"/>
                <w:szCs w:val="21"/>
              </w:rPr>
            </w:pPr>
            <w:r>
              <w:rPr>
                <w:rFonts w:ascii="宋体" w:hAnsi="宋体"/>
                <w:color w:val="000000"/>
                <w:szCs w:val="21"/>
              </w:rPr>
              <w:t>供给强度</w:t>
            </w:r>
          </w:p>
        </w:tc>
        <w:tc>
          <w:tcPr>
            <w:tcW w:w="4701" w:type="dxa"/>
          </w:tcPr>
          <w:p w14:paraId="0D7AF499" w14:textId="77777777" w:rsidR="00152C2C" w:rsidRDefault="00152C2C">
            <w:pPr>
              <w:pStyle w:val="af"/>
              <w:spacing w:line="240" w:lineRule="auto"/>
              <w:rPr>
                <w:rFonts w:ascii="宋体" w:hAnsi="宋体" w:hint="eastAsia"/>
                <w:szCs w:val="21"/>
              </w:rPr>
            </w:pPr>
            <w:r>
              <w:rPr>
                <w:rFonts w:ascii="宋体" w:hAnsi="宋体" w:cs="宋体" w:hint="eastAsia"/>
                <w:color w:val="000000"/>
                <w:kern w:val="0"/>
                <w:szCs w:val="21"/>
              </w:rPr>
              <w:t>12.5</w:t>
            </w:r>
            <w:r>
              <w:rPr>
                <w:rFonts w:ascii="宋体" w:hAnsi="宋体" w:cs="宋体"/>
                <w:color w:val="000000"/>
                <w:kern w:val="0"/>
                <w:szCs w:val="21"/>
              </w:rPr>
              <w:t>L/min•m</w:t>
            </w:r>
            <w:r>
              <w:rPr>
                <w:rFonts w:ascii="宋体" w:hAnsi="宋体" w:cs="宋体"/>
                <w:color w:val="000000"/>
                <w:kern w:val="0"/>
                <w:szCs w:val="21"/>
                <w:vertAlign w:val="superscript"/>
              </w:rPr>
              <w:t xml:space="preserve"> 2</w:t>
            </w:r>
          </w:p>
        </w:tc>
      </w:tr>
      <w:tr w:rsidR="00152C2C" w14:paraId="1AA4E466" w14:textId="77777777">
        <w:trPr>
          <w:trHeight w:val="340"/>
          <w:jc w:val="center"/>
        </w:trPr>
        <w:tc>
          <w:tcPr>
            <w:tcW w:w="4700" w:type="dxa"/>
          </w:tcPr>
          <w:p w14:paraId="28FE7D56" w14:textId="77777777" w:rsidR="00152C2C" w:rsidRDefault="00152C2C">
            <w:pPr>
              <w:pStyle w:val="af"/>
              <w:spacing w:line="240" w:lineRule="auto"/>
              <w:rPr>
                <w:rFonts w:ascii="宋体" w:hAnsi="宋体" w:hint="eastAsia"/>
                <w:szCs w:val="21"/>
              </w:rPr>
            </w:pPr>
            <w:r>
              <w:rPr>
                <w:rFonts w:ascii="宋体" w:hAnsi="宋体"/>
                <w:color w:val="000000"/>
                <w:szCs w:val="21"/>
              </w:rPr>
              <w:t>泡沫混合比</w:t>
            </w:r>
          </w:p>
        </w:tc>
        <w:tc>
          <w:tcPr>
            <w:tcW w:w="4701" w:type="dxa"/>
          </w:tcPr>
          <w:p w14:paraId="461B269B" w14:textId="77777777" w:rsidR="00152C2C" w:rsidRDefault="00152C2C">
            <w:pPr>
              <w:pStyle w:val="af"/>
              <w:spacing w:line="240" w:lineRule="auto"/>
              <w:rPr>
                <w:rFonts w:ascii="宋体" w:hAnsi="宋体" w:hint="eastAsia"/>
                <w:szCs w:val="21"/>
              </w:rPr>
            </w:pPr>
            <w:r>
              <w:rPr>
                <w:rFonts w:ascii="宋体" w:hAnsi="宋体"/>
                <w:color w:val="000000"/>
                <w:szCs w:val="21"/>
              </w:rPr>
              <w:t>6%</w:t>
            </w:r>
          </w:p>
        </w:tc>
      </w:tr>
      <w:tr w:rsidR="00152C2C" w14:paraId="3C56BC6D" w14:textId="77777777">
        <w:trPr>
          <w:trHeight w:val="340"/>
          <w:jc w:val="center"/>
        </w:trPr>
        <w:tc>
          <w:tcPr>
            <w:tcW w:w="4700" w:type="dxa"/>
          </w:tcPr>
          <w:p w14:paraId="42DAD999" w14:textId="77777777" w:rsidR="00152C2C" w:rsidRDefault="00152C2C">
            <w:pPr>
              <w:pStyle w:val="af"/>
              <w:spacing w:line="240" w:lineRule="auto"/>
              <w:rPr>
                <w:rFonts w:ascii="宋体" w:hAnsi="宋体" w:hint="eastAsia"/>
                <w:szCs w:val="21"/>
              </w:rPr>
            </w:pPr>
            <w:r>
              <w:rPr>
                <w:rFonts w:ascii="宋体" w:hAnsi="宋体"/>
                <w:color w:val="000000"/>
                <w:szCs w:val="21"/>
              </w:rPr>
              <w:t>单罐泡沫产生器个数</w:t>
            </w:r>
          </w:p>
        </w:tc>
        <w:tc>
          <w:tcPr>
            <w:tcW w:w="4701" w:type="dxa"/>
          </w:tcPr>
          <w:p w14:paraId="60DA936E" w14:textId="77777777" w:rsidR="00152C2C" w:rsidRDefault="00152C2C">
            <w:pPr>
              <w:pStyle w:val="af"/>
              <w:spacing w:line="240" w:lineRule="auto"/>
              <w:rPr>
                <w:rFonts w:ascii="宋体" w:hAnsi="宋体" w:hint="eastAsia"/>
                <w:szCs w:val="21"/>
              </w:rPr>
            </w:pPr>
            <w:r>
              <w:rPr>
                <w:rFonts w:ascii="宋体" w:hAnsi="宋体" w:hint="eastAsia"/>
                <w:color w:val="000000"/>
                <w:szCs w:val="21"/>
              </w:rPr>
              <w:t>6</w:t>
            </w:r>
            <w:r>
              <w:rPr>
                <w:rFonts w:ascii="宋体" w:hAnsi="宋体"/>
                <w:color w:val="000000"/>
                <w:szCs w:val="21"/>
              </w:rPr>
              <w:t>个 PCL8</w:t>
            </w:r>
          </w:p>
        </w:tc>
      </w:tr>
      <w:tr w:rsidR="00152C2C" w14:paraId="6FD88296" w14:textId="77777777">
        <w:trPr>
          <w:trHeight w:val="340"/>
          <w:jc w:val="center"/>
        </w:trPr>
        <w:tc>
          <w:tcPr>
            <w:tcW w:w="4700" w:type="dxa"/>
          </w:tcPr>
          <w:p w14:paraId="668776CA" w14:textId="77777777" w:rsidR="00152C2C" w:rsidRDefault="00152C2C">
            <w:pPr>
              <w:pStyle w:val="af"/>
              <w:spacing w:line="240" w:lineRule="auto"/>
              <w:rPr>
                <w:rFonts w:ascii="宋体" w:hAnsi="宋体" w:hint="eastAsia"/>
                <w:szCs w:val="21"/>
              </w:rPr>
            </w:pPr>
            <w:r>
              <w:rPr>
                <w:rFonts w:ascii="宋体" w:hAnsi="宋体"/>
                <w:color w:val="000000"/>
                <w:szCs w:val="21"/>
              </w:rPr>
              <w:t>泡沫混合液供给流量</w:t>
            </w:r>
          </w:p>
        </w:tc>
        <w:tc>
          <w:tcPr>
            <w:tcW w:w="4701" w:type="dxa"/>
          </w:tcPr>
          <w:p w14:paraId="75E51160" w14:textId="77777777" w:rsidR="00152C2C" w:rsidRDefault="00152C2C">
            <w:pPr>
              <w:pStyle w:val="af"/>
              <w:spacing w:line="240" w:lineRule="auto"/>
              <w:rPr>
                <w:rFonts w:ascii="宋体" w:hAnsi="宋体" w:hint="eastAsia"/>
                <w:szCs w:val="21"/>
              </w:rPr>
            </w:pPr>
            <w:r>
              <w:rPr>
                <w:rFonts w:ascii="宋体" w:hAnsi="宋体"/>
                <w:color w:val="000000"/>
                <w:szCs w:val="21"/>
              </w:rPr>
              <w:t>4</w:t>
            </w:r>
            <w:r>
              <w:rPr>
                <w:rFonts w:ascii="宋体" w:hAnsi="宋体" w:hint="eastAsia"/>
                <w:color w:val="000000"/>
                <w:szCs w:val="21"/>
              </w:rPr>
              <w:t>8</w:t>
            </w:r>
            <w:r>
              <w:rPr>
                <w:rFonts w:ascii="宋体" w:hAnsi="宋体"/>
                <w:color w:val="000000"/>
                <w:szCs w:val="21"/>
              </w:rPr>
              <w:t>L/s</w:t>
            </w:r>
          </w:p>
        </w:tc>
      </w:tr>
      <w:tr w:rsidR="00152C2C" w14:paraId="03149142" w14:textId="77777777">
        <w:trPr>
          <w:trHeight w:val="340"/>
          <w:jc w:val="center"/>
        </w:trPr>
        <w:tc>
          <w:tcPr>
            <w:tcW w:w="4700" w:type="dxa"/>
          </w:tcPr>
          <w:p w14:paraId="6016B84A" w14:textId="77777777" w:rsidR="00152C2C" w:rsidRDefault="00152C2C">
            <w:pPr>
              <w:pStyle w:val="af"/>
              <w:spacing w:line="240" w:lineRule="auto"/>
              <w:rPr>
                <w:rFonts w:ascii="宋体" w:hAnsi="宋体"/>
                <w:color w:val="000000"/>
                <w:szCs w:val="21"/>
              </w:rPr>
            </w:pPr>
            <w:r>
              <w:rPr>
                <w:rFonts w:ascii="宋体" w:hAnsi="宋体"/>
                <w:color w:val="000000"/>
                <w:szCs w:val="21"/>
              </w:rPr>
              <w:t>泡沫混合液供给时间</w:t>
            </w:r>
          </w:p>
        </w:tc>
        <w:tc>
          <w:tcPr>
            <w:tcW w:w="4701" w:type="dxa"/>
          </w:tcPr>
          <w:p w14:paraId="62A8DC34" w14:textId="77777777" w:rsidR="00152C2C" w:rsidRDefault="00152C2C">
            <w:pPr>
              <w:pStyle w:val="af"/>
              <w:spacing w:line="240" w:lineRule="auto"/>
              <w:rPr>
                <w:rFonts w:ascii="宋体" w:hAnsi="宋体"/>
                <w:color w:val="000000"/>
                <w:szCs w:val="21"/>
              </w:rPr>
            </w:pPr>
            <w:r>
              <w:rPr>
                <w:rFonts w:ascii="宋体" w:hAnsi="宋体"/>
                <w:color w:val="000000"/>
                <w:szCs w:val="21"/>
              </w:rPr>
              <w:t>60min</w:t>
            </w:r>
          </w:p>
        </w:tc>
      </w:tr>
      <w:tr w:rsidR="00152C2C" w14:paraId="1BDD6FAD" w14:textId="77777777">
        <w:trPr>
          <w:trHeight w:val="340"/>
          <w:jc w:val="center"/>
        </w:trPr>
        <w:tc>
          <w:tcPr>
            <w:tcW w:w="4700" w:type="dxa"/>
          </w:tcPr>
          <w:p w14:paraId="471546B3" w14:textId="77777777" w:rsidR="00152C2C" w:rsidRDefault="00152C2C">
            <w:pPr>
              <w:pStyle w:val="af"/>
              <w:spacing w:line="240" w:lineRule="auto"/>
              <w:rPr>
                <w:rFonts w:ascii="CIDFont+F1" w:hAnsi="CIDFont+F1"/>
                <w:color w:val="000000"/>
                <w:szCs w:val="21"/>
              </w:rPr>
            </w:pPr>
            <w:r>
              <w:rPr>
                <w:rFonts w:ascii="CIDFont+F1" w:hAnsi="CIDFont+F1"/>
                <w:color w:val="000000"/>
                <w:szCs w:val="21"/>
              </w:rPr>
              <w:t>泡沫混合液管道容积</w:t>
            </w:r>
          </w:p>
        </w:tc>
        <w:tc>
          <w:tcPr>
            <w:tcW w:w="4701" w:type="dxa"/>
          </w:tcPr>
          <w:p w14:paraId="164623F0" w14:textId="77777777" w:rsidR="00152C2C" w:rsidRDefault="00152C2C">
            <w:pPr>
              <w:pStyle w:val="af"/>
              <w:spacing w:line="240" w:lineRule="auto"/>
              <w:rPr>
                <w:rFonts w:ascii="宋体" w:hAnsi="宋体"/>
                <w:color w:val="000000"/>
                <w:szCs w:val="21"/>
              </w:rPr>
            </w:pPr>
            <w:r>
              <w:rPr>
                <w:rFonts w:ascii="CIDFont+F1" w:hAnsi="CIDFont+F1" w:hint="eastAsia"/>
                <w:color w:val="000000"/>
                <w:szCs w:val="21"/>
              </w:rPr>
              <w:t>5</w:t>
            </w:r>
            <w:r>
              <w:rPr>
                <w:rFonts w:ascii="CIDFont+F1" w:hAnsi="CIDFont+F1"/>
                <w:color w:val="000000"/>
                <w:szCs w:val="21"/>
              </w:rPr>
              <w:t>m³</w:t>
            </w:r>
          </w:p>
        </w:tc>
      </w:tr>
      <w:tr w:rsidR="00152C2C" w14:paraId="35A989D7" w14:textId="77777777">
        <w:trPr>
          <w:trHeight w:val="340"/>
          <w:jc w:val="center"/>
        </w:trPr>
        <w:tc>
          <w:tcPr>
            <w:tcW w:w="4700" w:type="dxa"/>
          </w:tcPr>
          <w:p w14:paraId="19121040" w14:textId="77777777" w:rsidR="00152C2C" w:rsidRDefault="00152C2C">
            <w:pPr>
              <w:pStyle w:val="af"/>
              <w:spacing w:line="240" w:lineRule="auto"/>
              <w:rPr>
                <w:rFonts w:ascii="宋体" w:hAnsi="宋体"/>
                <w:color w:val="000000"/>
                <w:szCs w:val="21"/>
              </w:rPr>
            </w:pPr>
            <w:r>
              <w:rPr>
                <w:rFonts w:ascii="宋体" w:hAnsi="宋体"/>
                <w:color w:val="000000"/>
                <w:szCs w:val="21"/>
              </w:rPr>
              <w:t>一次火灾泡沫混合液用量</w:t>
            </w:r>
          </w:p>
        </w:tc>
        <w:tc>
          <w:tcPr>
            <w:tcW w:w="4701" w:type="dxa"/>
          </w:tcPr>
          <w:p w14:paraId="650616E7"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178</w:t>
            </w:r>
            <w:r>
              <w:rPr>
                <w:rFonts w:ascii="宋体" w:hAnsi="宋体"/>
                <w:color w:val="000000"/>
                <w:szCs w:val="21"/>
              </w:rPr>
              <w:t>m³</w:t>
            </w:r>
          </w:p>
        </w:tc>
      </w:tr>
      <w:tr w:rsidR="00152C2C" w14:paraId="61460EBB" w14:textId="77777777">
        <w:trPr>
          <w:trHeight w:val="340"/>
          <w:jc w:val="center"/>
        </w:trPr>
        <w:tc>
          <w:tcPr>
            <w:tcW w:w="4700" w:type="dxa"/>
          </w:tcPr>
          <w:p w14:paraId="4419C27D" w14:textId="77777777" w:rsidR="00152C2C" w:rsidRDefault="00152C2C">
            <w:pPr>
              <w:pStyle w:val="af"/>
              <w:spacing w:line="240" w:lineRule="auto"/>
              <w:rPr>
                <w:rFonts w:ascii="宋体" w:hAnsi="宋体"/>
                <w:color w:val="000000"/>
                <w:szCs w:val="21"/>
              </w:rPr>
            </w:pPr>
            <w:r>
              <w:rPr>
                <w:rFonts w:ascii="宋体" w:hAnsi="宋体"/>
                <w:color w:val="000000"/>
                <w:szCs w:val="21"/>
              </w:rPr>
              <w:t>一次火灾配置泡沫混合液用水量</w:t>
            </w:r>
          </w:p>
        </w:tc>
        <w:tc>
          <w:tcPr>
            <w:tcW w:w="4701" w:type="dxa"/>
          </w:tcPr>
          <w:p w14:paraId="2B4716E5"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168</w:t>
            </w:r>
            <w:r>
              <w:rPr>
                <w:rFonts w:ascii="宋体" w:hAnsi="宋体"/>
                <w:color w:val="000000"/>
                <w:szCs w:val="21"/>
              </w:rPr>
              <w:t>m³</w:t>
            </w:r>
          </w:p>
        </w:tc>
      </w:tr>
      <w:tr w:rsidR="00152C2C" w14:paraId="38905196" w14:textId="77777777">
        <w:trPr>
          <w:trHeight w:val="340"/>
          <w:jc w:val="center"/>
        </w:trPr>
        <w:tc>
          <w:tcPr>
            <w:tcW w:w="4700" w:type="dxa"/>
          </w:tcPr>
          <w:p w14:paraId="57AFF6F8" w14:textId="77777777" w:rsidR="00152C2C" w:rsidRDefault="00152C2C">
            <w:pPr>
              <w:pStyle w:val="af"/>
              <w:spacing w:line="240" w:lineRule="auto"/>
              <w:rPr>
                <w:rFonts w:ascii="宋体" w:hAnsi="宋体"/>
                <w:color w:val="000000"/>
                <w:szCs w:val="21"/>
              </w:rPr>
            </w:pPr>
            <w:r>
              <w:rPr>
                <w:rFonts w:ascii="宋体" w:hAnsi="宋体"/>
                <w:color w:val="000000"/>
                <w:szCs w:val="21"/>
              </w:rPr>
              <w:t>一次火灾配置泡沫混合液泡沫液用量</w:t>
            </w:r>
          </w:p>
        </w:tc>
        <w:tc>
          <w:tcPr>
            <w:tcW w:w="4701" w:type="dxa"/>
          </w:tcPr>
          <w:p w14:paraId="14A27C89" w14:textId="77777777" w:rsidR="00152C2C" w:rsidRDefault="00152C2C">
            <w:pPr>
              <w:pStyle w:val="af"/>
              <w:spacing w:line="240" w:lineRule="auto"/>
              <w:rPr>
                <w:rFonts w:ascii="宋体" w:hAnsi="宋体"/>
                <w:color w:val="000000"/>
                <w:szCs w:val="21"/>
              </w:rPr>
            </w:pPr>
            <w:r>
              <w:rPr>
                <w:rFonts w:ascii="宋体" w:hAnsi="宋体" w:hint="eastAsia"/>
                <w:color w:val="000000"/>
                <w:szCs w:val="21"/>
              </w:rPr>
              <w:t>11</w:t>
            </w:r>
            <w:r>
              <w:rPr>
                <w:rFonts w:ascii="宋体" w:hAnsi="宋体"/>
                <w:color w:val="000000"/>
                <w:szCs w:val="21"/>
              </w:rPr>
              <w:t>m³</w:t>
            </w:r>
          </w:p>
        </w:tc>
      </w:tr>
    </w:tbl>
    <w:bookmarkEnd w:id="3121"/>
    <w:bookmarkEnd w:id="3122"/>
    <w:p w14:paraId="1396BBB7"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 xml:space="preserve">改造内容： </w:t>
      </w:r>
    </w:p>
    <w:p w14:paraId="18AC1541" w14:textId="77777777" w:rsidR="00152C2C" w:rsidRDefault="00152C2C">
      <w:pPr>
        <w:spacing w:line="500" w:lineRule="exact"/>
        <w:ind w:firstLineChars="200" w:firstLine="560"/>
        <w:rPr>
          <w:rFonts w:ascii="宋体" w:hAnsi="宋体" w:hint="eastAsia"/>
          <w:sz w:val="28"/>
          <w:szCs w:val="28"/>
        </w:rPr>
      </w:pPr>
      <w:r>
        <w:rPr>
          <w:rFonts w:ascii="宋体" w:hAnsi="宋体" w:hint="eastAsia"/>
          <w:sz w:val="28"/>
          <w:szCs w:val="28"/>
        </w:rPr>
        <w:t>G941～942 共2台20000m</w:t>
      </w:r>
      <w:r>
        <w:rPr>
          <w:rFonts w:ascii="宋体" w:hAnsi="宋体" w:hint="eastAsia"/>
          <w:sz w:val="28"/>
          <w:szCs w:val="28"/>
          <w:vertAlign w:val="superscript"/>
        </w:rPr>
        <w:t>3</w:t>
      </w:r>
      <w:r>
        <w:rPr>
          <w:rFonts w:ascii="宋体" w:hAnsi="宋体" w:hint="eastAsia"/>
          <w:sz w:val="28"/>
          <w:szCs w:val="28"/>
        </w:rPr>
        <w:t>内浮顶（钢浮盘）储罐的半固定泡沫混合液系统。每台罐新增6台PCL8立式泡沫产生器，并沿罐周均匀对称布置。罐区内泡沫混合液管道敷设在管架上，与罐壁上的泡沫混合液立管之间采用金属软管连接，泡沫混合液管道以 3‰的坡度坡向防火堤外。</w:t>
      </w:r>
    </w:p>
    <w:p w14:paraId="1CB813D1" w14:textId="77777777" w:rsidR="00152C2C" w:rsidRDefault="00152C2C">
      <w:pPr>
        <w:spacing w:line="500" w:lineRule="exact"/>
        <w:ind w:firstLineChars="200" w:firstLine="560"/>
        <w:rPr>
          <w:rFonts w:ascii="宋体" w:hAnsi="宋体" w:hint="eastAsia"/>
          <w:sz w:val="28"/>
          <w:szCs w:val="28"/>
        </w:rPr>
      </w:pPr>
      <w:r>
        <w:rPr>
          <w:rFonts w:ascii="宋体" w:hAnsi="宋体" w:hint="eastAsia"/>
          <w:kern w:val="0"/>
          <w:sz w:val="28"/>
          <w:szCs w:val="28"/>
        </w:rPr>
        <w:t>5）罐G961～962功能调整</w:t>
      </w:r>
      <w:r>
        <w:rPr>
          <w:rFonts w:ascii="宋体" w:hAnsi="宋体" w:hint="eastAsia"/>
          <w:sz w:val="28"/>
          <w:szCs w:val="28"/>
        </w:rPr>
        <w:t>功能调整单元</w:t>
      </w:r>
    </w:p>
    <w:p w14:paraId="5CDCEB0D" w14:textId="77777777" w:rsidR="00152C2C" w:rsidRDefault="00152C2C">
      <w:pPr>
        <w:pStyle w:val="af"/>
        <w:spacing w:line="500" w:lineRule="exact"/>
        <w:ind w:firstLineChars="200" w:firstLine="560"/>
        <w:rPr>
          <w:rFonts w:ascii="宋体" w:hAnsi="宋体" w:hint="eastAsia"/>
          <w:sz w:val="28"/>
          <w:szCs w:val="28"/>
        </w:rPr>
      </w:pPr>
      <w:r>
        <w:rPr>
          <w:rFonts w:ascii="宋体" w:hAnsi="宋体" w:hint="eastAsia"/>
          <w:sz w:val="28"/>
          <w:szCs w:val="28"/>
        </w:rPr>
        <w:t>A 改造前后储罐情况比较：</w:t>
      </w:r>
    </w:p>
    <w:p w14:paraId="22323F6B" w14:textId="77777777" w:rsidR="00152C2C" w:rsidRDefault="00152C2C">
      <w:pPr>
        <w:pStyle w:val="af"/>
        <w:spacing w:line="500" w:lineRule="exact"/>
        <w:ind w:firstLineChars="200" w:firstLine="560"/>
        <w:rPr>
          <w:rFonts w:ascii="宋体" w:hAnsi="宋体" w:hint="eastAsia"/>
          <w:sz w:val="28"/>
          <w:szCs w:val="28"/>
        </w:rPr>
      </w:pPr>
      <w:r>
        <w:rPr>
          <w:rFonts w:ascii="宋体" w:hAnsi="宋体" w:hint="eastAsia"/>
          <w:sz w:val="28"/>
          <w:szCs w:val="28"/>
        </w:rPr>
        <w:t>改造前储存介质为石脑油，改造后为甲苯，浮盘材料、储存介质火灾危险类别及</w:t>
      </w:r>
      <w:r>
        <w:rPr>
          <w:rFonts w:ascii="宋体" w:hAnsi="宋体"/>
          <w:sz w:val="28"/>
          <w:szCs w:val="28"/>
        </w:rPr>
        <w:t>罐本体消防冷却水喷淋</w:t>
      </w:r>
      <w:r>
        <w:rPr>
          <w:rFonts w:ascii="宋体" w:hAnsi="宋体" w:hint="eastAsia"/>
          <w:sz w:val="28"/>
          <w:szCs w:val="28"/>
        </w:rPr>
        <w:t>、</w:t>
      </w:r>
      <w:r>
        <w:rPr>
          <w:rFonts w:ascii="宋体" w:hAnsi="宋体"/>
          <w:sz w:val="28"/>
          <w:szCs w:val="28"/>
        </w:rPr>
        <w:t>罐本体泡沫混合液</w:t>
      </w:r>
      <w:r>
        <w:rPr>
          <w:rFonts w:ascii="宋体" w:hAnsi="宋体" w:hint="eastAsia"/>
          <w:sz w:val="28"/>
          <w:szCs w:val="28"/>
        </w:rPr>
        <w:t>型式均</w:t>
      </w:r>
      <w:r w:rsidR="00824BCA" w:rsidRPr="00824BCA">
        <w:rPr>
          <w:rFonts w:ascii="宋体" w:hAnsi="宋体" w:hint="eastAsia"/>
          <w:sz w:val="28"/>
          <w:szCs w:val="28"/>
          <w:highlight w:val="yellow"/>
        </w:rPr>
        <w:t>未</w:t>
      </w:r>
      <w:r>
        <w:rPr>
          <w:rFonts w:ascii="宋体" w:hAnsi="宋体" w:hint="eastAsia"/>
          <w:sz w:val="28"/>
          <w:szCs w:val="28"/>
        </w:rPr>
        <w:t>发生改变。</w:t>
      </w:r>
    </w:p>
    <w:p w14:paraId="7CB7C2B6" w14:textId="77777777" w:rsidR="00152C2C" w:rsidRDefault="00152C2C">
      <w:pPr>
        <w:pStyle w:val="af"/>
        <w:spacing w:line="500" w:lineRule="exact"/>
        <w:ind w:firstLineChars="200" w:firstLine="560"/>
        <w:rPr>
          <w:rFonts w:ascii="宋体" w:hAnsi="宋体" w:hint="eastAsia"/>
          <w:sz w:val="28"/>
          <w:szCs w:val="28"/>
        </w:rPr>
      </w:pPr>
      <w:r>
        <w:rPr>
          <w:rFonts w:ascii="宋体" w:hAnsi="宋体" w:hint="eastAsia"/>
          <w:sz w:val="28"/>
          <w:szCs w:val="28"/>
        </w:rPr>
        <w:t>B</w:t>
      </w:r>
      <w:r>
        <w:rPr>
          <w:rFonts w:ascii="宋体" w:hAnsi="宋体"/>
          <w:sz w:val="28"/>
          <w:szCs w:val="28"/>
        </w:rPr>
        <w:t>固定消防冷却水系统</w:t>
      </w:r>
    </w:p>
    <w:p w14:paraId="30B5ADF7" w14:textId="77777777" w:rsidR="00152C2C" w:rsidRDefault="00152C2C">
      <w:pPr>
        <w:pStyle w:val="af"/>
        <w:spacing w:line="500" w:lineRule="exact"/>
        <w:ind w:firstLineChars="200" w:firstLine="560"/>
        <w:rPr>
          <w:rFonts w:ascii="宋体" w:hAnsi="宋体" w:hint="eastAsia"/>
          <w:sz w:val="28"/>
          <w:szCs w:val="28"/>
        </w:rPr>
      </w:pPr>
      <w:r>
        <w:rPr>
          <w:rFonts w:ascii="宋体" w:hAnsi="宋体" w:hint="eastAsia"/>
          <w:sz w:val="28"/>
          <w:szCs w:val="28"/>
        </w:rPr>
        <w:t xml:space="preserve">根据《石油化工企业防火设计标准（2018 版）》（GB50160-2008）8.4.5 条：：“浮盘用易熔材料制作的内浮顶罐按固定顶罐计算；罐壁高于17m储罐、容积等于或大于 10000m³储罐、容积等于或大于 2000m³低压储罐应设置固定式消防冷却水系统”；8.4.4 条：“当着火罐为立式储罐时，距着火罐罐壁1.5倍着火罐直径范围内的相邻罐应进行冷却。当邻近立式储罐超过3个时，冷却水量可按 3 个罐的消防用水量计算；当着火罐为浮顶、内浮顶罐（浮盘用易熔材料制作的储罐除外）时，其邻近罐可不考虑冷却”；8.4.7 </w:t>
      </w:r>
      <w:r>
        <w:rPr>
          <w:rFonts w:ascii="宋体" w:hAnsi="宋体" w:hint="eastAsia"/>
          <w:sz w:val="28"/>
          <w:szCs w:val="28"/>
        </w:rPr>
        <w:lastRenderedPageBreak/>
        <w:t>条：：“可燃液体储罐消防冷却用水的延续时间：直径大于 20m 的固定顶罐和直径大于 20m 浮盘用易熔材料制作的内浮顶罐应为 6h；其他储罐可为 4h” 。本罐区采用固定式冷却系统，着火罐罐保护面积按最大储罐壁表面积计算，其消防冷却水供给强度 2.5L/(min·m</w:t>
      </w:r>
      <w:r>
        <w:rPr>
          <w:rFonts w:ascii="宋体" w:hAnsi="宋体" w:hint="eastAsia"/>
          <w:sz w:val="28"/>
          <w:szCs w:val="28"/>
          <w:vertAlign w:val="superscript"/>
        </w:rPr>
        <w:t>2</w:t>
      </w:r>
      <w:r>
        <w:rPr>
          <w:rFonts w:ascii="宋体" w:hAnsi="宋体" w:hint="eastAsia"/>
          <w:sz w:val="28"/>
          <w:szCs w:val="28"/>
        </w:rPr>
        <w:t>)，火灾延续时间 6h；考虑相邻罐冷却，水量计算，见附表7.3-8。</w:t>
      </w:r>
    </w:p>
    <w:p w14:paraId="44DF9B4C" w14:textId="77777777" w:rsidR="00152C2C" w:rsidRDefault="00152C2C">
      <w:pPr>
        <w:widowControl/>
        <w:spacing w:line="500" w:lineRule="exact"/>
        <w:jc w:val="center"/>
        <w:rPr>
          <w:rFonts w:ascii="黑体" w:eastAsia="黑体" w:hAnsi="黑体" w:cs="宋体" w:hint="eastAsia"/>
          <w:b/>
          <w:color w:val="000000"/>
          <w:kern w:val="0"/>
          <w:sz w:val="28"/>
          <w:szCs w:val="28"/>
        </w:rPr>
      </w:pPr>
      <w:r>
        <w:rPr>
          <w:rFonts w:ascii="黑体" w:eastAsia="黑体" w:hAnsi="黑体" w:cs="宋体" w:hint="eastAsia"/>
          <w:b/>
          <w:color w:val="000000"/>
          <w:kern w:val="0"/>
          <w:sz w:val="28"/>
          <w:szCs w:val="28"/>
        </w:rPr>
        <w:t>附表</w:t>
      </w:r>
      <w:bookmarkStart w:id="3123" w:name="OLE_LINK643"/>
      <w:bookmarkStart w:id="3124" w:name="OLE_LINK621"/>
      <w:r>
        <w:rPr>
          <w:rFonts w:ascii="黑体" w:eastAsia="黑体" w:hAnsi="黑体" w:cs="宋体" w:hint="eastAsia"/>
          <w:b/>
          <w:color w:val="000000"/>
          <w:kern w:val="0"/>
          <w:sz w:val="28"/>
          <w:szCs w:val="28"/>
        </w:rPr>
        <w:t>7.3-8</w:t>
      </w:r>
      <w:bookmarkEnd w:id="3123"/>
      <w:bookmarkEnd w:id="3124"/>
      <w:r>
        <w:rPr>
          <w:rFonts w:ascii="黑体" w:eastAsia="黑体" w:hAnsi="黑体" w:cs="宋体" w:hint="eastAsia"/>
          <w:b/>
          <w:color w:val="000000"/>
          <w:kern w:val="0"/>
          <w:sz w:val="28"/>
          <w:szCs w:val="28"/>
        </w:rPr>
        <w:t>罐</w:t>
      </w:r>
      <w:r>
        <w:rPr>
          <w:rFonts w:ascii="宋体" w:hAnsi="宋体" w:hint="eastAsia"/>
          <w:sz w:val="28"/>
          <w:szCs w:val="28"/>
        </w:rPr>
        <w:t>G941～942</w:t>
      </w:r>
      <w:r>
        <w:rPr>
          <w:rFonts w:ascii="黑体" w:eastAsia="黑体" w:hAnsi="黑体" w:cs="宋体" w:hint="eastAsia"/>
          <w:b/>
          <w:color w:val="000000"/>
          <w:kern w:val="0"/>
          <w:sz w:val="28"/>
          <w:szCs w:val="28"/>
        </w:rPr>
        <w:t>功能调整单元消防用水量统计表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701"/>
      </w:tblGrid>
      <w:tr w:rsidR="00152C2C" w14:paraId="1701D2A6" w14:textId="77777777">
        <w:trPr>
          <w:trHeight w:val="340"/>
          <w:jc w:val="center"/>
        </w:trPr>
        <w:tc>
          <w:tcPr>
            <w:tcW w:w="4700" w:type="dxa"/>
          </w:tcPr>
          <w:p w14:paraId="51557FC9" w14:textId="77777777" w:rsidR="00152C2C" w:rsidRDefault="00152C2C">
            <w:pPr>
              <w:widowControl/>
              <w:rPr>
                <w:rFonts w:ascii="宋体" w:hAnsi="宋体" w:cs="宋体"/>
                <w:kern w:val="0"/>
                <w:szCs w:val="21"/>
              </w:rPr>
            </w:pPr>
            <w:r>
              <w:rPr>
                <w:rFonts w:ascii="宋体" w:hAnsi="宋体" w:cs="宋体" w:hint="eastAsia"/>
                <w:kern w:val="0"/>
                <w:szCs w:val="21"/>
              </w:rPr>
              <w:t>水消防内容</w:t>
            </w:r>
          </w:p>
        </w:tc>
        <w:tc>
          <w:tcPr>
            <w:tcW w:w="4701" w:type="dxa"/>
          </w:tcPr>
          <w:p w14:paraId="58141F4E" w14:textId="77777777" w:rsidR="00152C2C" w:rsidRDefault="00152C2C">
            <w:pPr>
              <w:widowControl/>
              <w:rPr>
                <w:rFonts w:ascii="宋体" w:hAnsi="宋体" w:cs="宋体"/>
                <w:kern w:val="0"/>
                <w:szCs w:val="21"/>
              </w:rPr>
            </w:pPr>
            <w:r>
              <w:rPr>
                <w:rFonts w:ascii="宋体" w:hAnsi="宋体"/>
                <w:color w:val="000000"/>
                <w:szCs w:val="21"/>
              </w:rPr>
              <w:t>储罐类型</w:t>
            </w:r>
          </w:p>
        </w:tc>
      </w:tr>
      <w:tr w:rsidR="00152C2C" w14:paraId="5A5B4448" w14:textId="77777777">
        <w:trPr>
          <w:trHeight w:val="340"/>
          <w:jc w:val="center"/>
        </w:trPr>
        <w:tc>
          <w:tcPr>
            <w:tcW w:w="4700" w:type="dxa"/>
          </w:tcPr>
          <w:p w14:paraId="3BFADF94" w14:textId="77777777" w:rsidR="00152C2C" w:rsidRDefault="00152C2C">
            <w:pPr>
              <w:widowControl/>
              <w:rPr>
                <w:rFonts w:ascii="宋体" w:hAnsi="宋体" w:cs="宋体"/>
                <w:kern w:val="0"/>
                <w:szCs w:val="21"/>
              </w:rPr>
            </w:pPr>
            <w:r>
              <w:rPr>
                <w:rFonts w:ascii="宋体" w:hAnsi="宋体"/>
                <w:color w:val="000000"/>
                <w:szCs w:val="21"/>
              </w:rPr>
              <w:t>着火罐</w:t>
            </w:r>
          </w:p>
        </w:tc>
        <w:tc>
          <w:tcPr>
            <w:tcW w:w="4701" w:type="dxa"/>
          </w:tcPr>
          <w:p w14:paraId="2260103A" w14:textId="77777777" w:rsidR="00152C2C" w:rsidRDefault="00152C2C">
            <w:pPr>
              <w:widowControl/>
              <w:rPr>
                <w:rFonts w:ascii="宋体" w:hAnsi="宋体" w:cs="宋体"/>
                <w:kern w:val="0"/>
                <w:szCs w:val="21"/>
              </w:rPr>
            </w:pPr>
            <w:r>
              <w:rPr>
                <w:rFonts w:ascii="宋体" w:hAnsi="宋体" w:cs="宋体" w:hint="eastAsia"/>
                <w:color w:val="000000"/>
                <w:kern w:val="0"/>
                <w:szCs w:val="21"/>
              </w:rPr>
              <w:t>5</w:t>
            </w:r>
            <w:r>
              <w:rPr>
                <w:rFonts w:ascii="宋体" w:hAnsi="宋体" w:cs="宋体"/>
                <w:color w:val="000000"/>
                <w:kern w:val="0"/>
                <w:szCs w:val="21"/>
              </w:rPr>
              <w:t>000m</w:t>
            </w:r>
            <w:r>
              <w:rPr>
                <w:rFonts w:ascii="宋体" w:hAnsi="宋体" w:cs="宋体"/>
                <w:color w:val="000000"/>
                <w:kern w:val="0"/>
                <w:szCs w:val="21"/>
                <w:vertAlign w:val="superscript"/>
              </w:rPr>
              <w:t>3</w:t>
            </w:r>
            <w:r>
              <w:rPr>
                <w:rFonts w:ascii="宋体" w:hAnsi="宋体" w:cs="宋体"/>
                <w:color w:val="000000"/>
                <w:kern w:val="0"/>
                <w:szCs w:val="21"/>
              </w:rPr>
              <w:t>內浮顶罐</w:t>
            </w:r>
            <w:r>
              <w:rPr>
                <w:rFonts w:ascii="CIDFont+F1" w:hAnsi="CIDFont+F1"/>
                <w:color w:val="000000"/>
                <w:szCs w:val="21"/>
              </w:rPr>
              <w:t>，易熔浮盘</w:t>
            </w:r>
            <w:r>
              <w:rPr>
                <w:rFonts w:ascii="CIDFont+F1" w:hAnsi="CIDFont+F1"/>
                <w:color w:val="000000"/>
                <w:szCs w:val="21"/>
              </w:rPr>
              <w:t xml:space="preserve"> </w:t>
            </w:r>
            <w:r>
              <w:rPr>
                <w:rFonts w:ascii="宋体" w:hAnsi="宋体" w:cs="宋体"/>
                <w:color w:val="000000"/>
                <w:kern w:val="0"/>
                <w:szCs w:val="21"/>
              </w:rPr>
              <w:t xml:space="preserve"> </w:t>
            </w:r>
            <w:r>
              <w:rPr>
                <w:rFonts w:ascii="宋体" w:hAnsi="宋体" w:cs="宋体" w:hint="eastAsia"/>
                <w:color w:val="000000"/>
                <w:kern w:val="0"/>
                <w:szCs w:val="21"/>
              </w:rPr>
              <w:t>、</w:t>
            </w:r>
          </w:p>
        </w:tc>
      </w:tr>
      <w:tr w:rsidR="00152C2C" w14:paraId="6F006CFD" w14:textId="77777777">
        <w:trPr>
          <w:trHeight w:val="340"/>
          <w:jc w:val="center"/>
        </w:trPr>
        <w:tc>
          <w:tcPr>
            <w:tcW w:w="4700" w:type="dxa"/>
          </w:tcPr>
          <w:p w14:paraId="7A57555F" w14:textId="77777777" w:rsidR="00152C2C" w:rsidRDefault="00152C2C">
            <w:pPr>
              <w:widowControl/>
              <w:rPr>
                <w:rFonts w:ascii="宋体" w:hAnsi="宋体" w:cs="宋体"/>
                <w:kern w:val="0"/>
                <w:szCs w:val="21"/>
              </w:rPr>
            </w:pPr>
            <w:r>
              <w:rPr>
                <w:rFonts w:ascii="宋体" w:hAnsi="宋体"/>
                <w:color w:val="000000"/>
                <w:szCs w:val="21"/>
              </w:rPr>
              <w:t>储罐规格</w:t>
            </w:r>
          </w:p>
        </w:tc>
        <w:tc>
          <w:tcPr>
            <w:tcW w:w="4701" w:type="dxa"/>
          </w:tcPr>
          <w:p w14:paraId="037307D7" w14:textId="77777777" w:rsidR="00152C2C" w:rsidRDefault="00152C2C">
            <w:pPr>
              <w:widowControl/>
              <w:rPr>
                <w:rFonts w:ascii="宋体" w:hAnsi="宋体" w:cs="宋体"/>
                <w:kern w:val="0"/>
                <w:szCs w:val="21"/>
              </w:rPr>
            </w:pPr>
            <w:r>
              <w:rPr>
                <w:rFonts w:ascii="CIDFont+F1" w:hAnsi="CIDFont+F1"/>
                <w:color w:val="000000"/>
                <w:szCs w:val="21"/>
              </w:rPr>
              <w:t>φ</w:t>
            </w:r>
            <w:r>
              <w:rPr>
                <w:rFonts w:ascii="CIDFont+F1" w:hAnsi="CIDFont+F1"/>
                <w:color w:val="000000"/>
              </w:rPr>
              <w:t>21×18.36</w:t>
            </w:r>
          </w:p>
        </w:tc>
      </w:tr>
      <w:tr w:rsidR="00152C2C" w14:paraId="70809A5F" w14:textId="77777777">
        <w:trPr>
          <w:trHeight w:val="340"/>
          <w:jc w:val="center"/>
        </w:trPr>
        <w:tc>
          <w:tcPr>
            <w:tcW w:w="4700" w:type="dxa"/>
          </w:tcPr>
          <w:p w14:paraId="7E62145A" w14:textId="77777777" w:rsidR="00152C2C" w:rsidRDefault="00152C2C">
            <w:pPr>
              <w:widowControl/>
              <w:rPr>
                <w:rFonts w:ascii="宋体" w:hAnsi="宋体"/>
                <w:color w:val="000000"/>
                <w:szCs w:val="21"/>
              </w:rPr>
            </w:pPr>
            <w:r>
              <w:rPr>
                <w:rFonts w:ascii="CIDFont+F1" w:hAnsi="CIDFont+F1"/>
                <w:color w:val="000000"/>
                <w:szCs w:val="21"/>
              </w:rPr>
              <w:t>浮盘材料</w:t>
            </w:r>
          </w:p>
        </w:tc>
        <w:tc>
          <w:tcPr>
            <w:tcW w:w="4701" w:type="dxa"/>
          </w:tcPr>
          <w:p w14:paraId="13B3B703" w14:textId="77777777" w:rsidR="00152C2C" w:rsidRDefault="00152C2C">
            <w:pPr>
              <w:widowControl/>
              <w:rPr>
                <w:rFonts w:ascii="CIDFont+F1" w:hAnsi="CIDFont+F1"/>
                <w:color w:val="000000"/>
                <w:szCs w:val="21"/>
              </w:rPr>
            </w:pPr>
            <w:r>
              <w:rPr>
                <w:rFonts w:ascii="CIDFont+F1" w:hAnsi="CIDFont+F1"/>
                <w:color w:val="000000"/>
                <w:szCs w:val="21"/>
              </w:rPr>
              <w:t>易熔浮盘</w:t>
            </w:r>
          </w:p>
        </w:tc>
      </w:tr>
      <w:tr w:rsidR="00152C2C" w14:paraId="40D457B5" w14:textId="77777777">
        <w:trPr>
          <w:trHeight w:val="340"/>
          <w:jc w:val="center"/>
        </w:trPr>
        <w:tc>
          <w:tcPr>
            <w:tcW w:w="4700" w:type="dxa"/>
          </w:tcPr>
          <w:p w14:paraId="10AF15C4" w14:textId="77777777" w:rsidR="00152C2C" w:rsidRDefault="00152C2C">
            <w:pPr>
              <w:widowControl/>
              <w:rPr>
                <w:rFonts w:ascii="宋体" w:hAnsi="宋体" w:cs="宋体"/>
                <w:kern w:val="0"/>
                <w:szCs w:val="21"/>
              </w:rPr>
            </w:pPr>
            <w:r>
              <w:rPr>
                <w:rFonts w:ascii="宋体" w:hAnsi="宋体"/>
                <w:color w:val="000000"/>
                <w:szCs w:val="21"/>
              </w:rPr>
              <w:t>1）固定式冷却系统</w:t>
            </w:r>
          </w:p>
        </w:tc>
        <w:tc>
          <w:tcPr>
            <w:tcW w:w="4701" w:type="dxa"/>
          </w:tcPr>
          <w:p w14:paraId="27E2BF5F" w14:textId="77777777" w:rsidR="00152C2C" w:rsidRDefault="00152C2C">
            <w:pPr>
              <w:widowControl/>
              <w:rPr>
                <w:rFonts w:ascii="宋体" w:hAnsi="宋体" w:cs="宋体"/>
                <w:kern w:val="0"/>
                <w:szCs w:val="21"/>
              </w:rPr>
            </w:pPr>
          </w:p>
        </w:tc>
      </w:tr>
      <w:tr w:rsidR="00152C2C" w14:paraId="0D773F52" w14:textId="77777777">
        <w:trPr>
          <w:trHeight w:val="340"/>
          <w:jc w:val="center"/>
        </w:trPr>
        <w:tc>
          <w:tcPr>
            <w:tcW w:w="4700" w:type="dxa"/>
          </w:tcPr>
          <w:p w14:paraId="2D359D70" w14:textId="77777777" w:rsidR="00152C2C" w:rsidRDefault="00152C2C">
            <w:pPr>
              <w:widowControl/>
              <w:rPr>
                <w:rFonts w:ascii="宋体" w:hAnsi="宋体" w:cs="宋体"/>
                <w:kern w:val="0"/>
                <w:szCs w:val="21"/>
              </w:rPr>
            </w:pPr>
            <w:r>
              <w:rPr>
                <w:rFonts w:ascii="宋体" w:hAnsi="宋体"/>
                <w:color w:val="000000"/>
                <w:szCs w:val="21"/>
              </w:rPr>
              <w:t>供给强度</w:t>
            </w:r>
          </w:p>
        </w:tc>
        <w:tc>
          <w:tcPr>
            <w:tcW w:w="4701" w:type="dxa"/>
          </w:tcPr>
          <w:p w14:paraId="7CE58DA0" w14:textId="77777777" w:rsidR="00152C2C" w:rsidRDefault="00152C2C">
            <w:pPr>
              <w:widowControl/>
              <w:rPr>
                <w:rFonts w:ascii="宋体" w:hAnsi="宋体" w:cs="宋体"/>
                <w:kern w:val="0"/>
                <w:szCs w:val="21"/>
              </w:rPr>
            </w:pPr>
            <w:r>
              <w:rPr>
                <w:rFonts w:ascii="宋体" w:hAnsi="宋体" w:cs="宋体"/>
                <w:color w:val="000000"/>
                <w:kern w:val="0"/>
                <w:szCs w:val="21"/>
              </w:rPr>
              <w:t>2.</w:t>
            </w:r>
            <w:r>
              <w:rPr>
                <w:rFonts w:ascii="宋体" w:hAnsi="宋体" w:cs="宋体" w:hint="eastAsia"/>
                <w:color w:val="000000"/>
                <w:kern w:val="0"/>
                <w:szCs w:val="21"/>
              </w:rPr>
              <w:t>5</w:t>
            </w:r>
            <w:r>
              <w:rPr>
                <w:rFonts w:ascii="宋体" w:hAnsi="宋体" w:cs="宋体"/>
                <w:color w:val="000000"/>
                <w:kern w:val="0"/>
                <w:szCs w:val="21"/>
              </w:rPr>
              <w:t>L/(min•m</w:t>
            </w:r>
            <w:r>
              <w:rPr>
                <w:rFonts w:ascii="宋体" w:hAnsi="宋体" w:cs="宋体"/>
                <w:color w:val="000000"/>
                <w:kern w:val="0"/>
                <w:szCs w:val="21"/>
                <w:vertAlign w:val="superscript"/>
              </w:rPr>
              <w:t xml:space="preserve">2 </w:t>
            </w:r>
            <w:r>
              <w:rPr>
                <w:rFonts w:ascii="宋体" w:hAnsi="宋体" w:cs="宋体"/>
                <w:color w:val="000000"/>
                <w:kern w:val="0"/>
                <w:szCs w:val="21"/>
              </w:rPr>
              <w:t xml:space="preserve">) </w:t>
            </w:r>
          </w:p>
        </w:tc>
      </w:tr>
      <w:tr w:rsidR="00152C2C" w14:paraId="75CF6692" w14:textId="77777777">
        <w:trPr>
          <w:trHeight w:val="340"/>
          <w:jc w:val="center"/>
        </w:trPr>
        <w:tc>
          <w:tcPr>
            <w:tcW w:w="4700" w:type="dxa"/>
          </w:tcPr>
          <w:p w14:paraId="32C4DA92" w14:textId="77777777" w:rsidR="00152C2C" w:rsidRDefault="00152C2C">
            <w:pPr>
              <w:widowControl/>
              <w:rPr>
                <w:rFonts w:ascii="宋体" w:hAnsi="宋体" w:cs="宋体"/>
                <w:kern w:val="0"/>
                <w:szCs w:val="21"/>
              </w:rPr>
            </w:pPr>
            <w:r>
              <w:rPr>
                <w:rFonts w:ascii="宋体" w:hAnsi="宋体"/>
                <w:color w:val="000000"/>
                <w:szCs w:val="21"/>
              </w:rPr>
              <w:t>喷淋总水量</w:t>
            </w:r>
          </w:p>
        </w:tc>
        <w:tc>
          <w:tcPr>
            <w:tcW w:w="4701" w:type="dxa"/>
          </w:tcPr>
          <w:p w14:paraId="4501EC34" w14:textId="77777777" w:rsidR="00152C2C" w:rsidRDefault="00152C2C">
            <w:pPr>
              <w:widowControl/>
              <w:rPr>
                <w:rFonts w:ascii="宋体" w:hAnsi="宋体" w:cs="宋体"/>
                <w:kern w:val="0"/>
                <w:szCs w:val="21"/>
              </w:rPr>
            </w:pPr>
            <w:r>
              <w:rPr>
                <w:rFonts w:ascii="宋体" w:hAnsi="宋体" w:cs="宋体" w:hint="eastAsia"/>
                <w:color w:val="000000"/>
                <w:kern w:val="0"/>
                <w:szCs w:val="21"/>
              </w:rPr>
              <w:t>455</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262DA712" w14:textId="77777777">
        <w:trPr>
          <w:trHeight w:val="340"/>
          <w:jc w:val="center"/>
        </w:trPr>
        <w:tc>
          <w:tcPr>
            <w:tcW w:w="4700" w:type="dxa"/>
          </w:tcPr>
          <w:p w14:paraId="309EED85" w14:textId="77777777" w:rsidR="00152C2C" w:rsidRDefault="00152C2C">
            <w:pPr>
              <w:widowControl/>
              <w:rPr>
                <w:rFonts w:ascii="宋体" w:hAnsi="宋体" w:cs="宋体"/>
                <w:kern w:val="0"/>
                <w:szCs w:val="21"/>
              </w:rPr>
            </w:pPr>
            <w:r>
              <w:rPr>
                <w:rFonts w:ascii="宋体" w:hAnsi="宋体"/>
                <w:color w:val="000000"/>
                <w:szCs w:val="21"/>
              </w:rPr>
              <w:t>2）移动式冷却系统</w:t>
            </w:r>
          </w:p>
        </w:tc>
        <w:tc>
          <w:tcPr>
            <w:tcW w:w="4701" w:type="dxa"/>
          </w:tcPr>
          <w:p w14:paraId="5C0AD22B" w14:textId="77777777" w:rsidR="00152C2C" w:rsidRDefault="00152C2C">
            <w:pPr>
              <w:widowControl/>
              <w:rPr>
                <w:rFonts w:ascii="宋体" w:hAnsi="宋体" w:cs="宋体"/>
                <w:kern w:val="0"/>
                <w:szCs w:val="21"/>
              </w:rPr>
            </w:pPr>
          </w:p>
        </w:tc>
      </w:tr>
      <w:tr w:rsidR="00152C2C" w14:paraId="7124F68D" w14:textId="77777777">
        <w:trPr>
          <w:trHeight w:val="340"/>
          <w:jc w:val="center"/>
        </w:trPr>
        <w:tc>
          <w:tcPr>
            <w:tcW w:w="4700" w:type="dxa"/>
          </w:tcPr>
          <w:p w14:paraId="406F2326" w14:textId="77777777" w:rsidR="00152C2C" w:rsidRDefault="00152C2C">
            <w:pPr>
              <w:widowControl/>
              <w:rPr>
                <w:rFonts w:ascii="宋体" w:hAnsi="宋体" w:cs="宋体"/>
                <w:kern w:val="0"/>
                <w:szCs w:val="21"/>
              </w:rPr>
            </w:pPr>
            <w:r>
              <w:rPr>
                <w:rFonts w:ascii="宋体" w:hAnsi="宋体"/>
                <w:color w:val="000000"/>
                <w:szCs w:val="21"/>
              </w:rPr>
              <w:t>室外消火栓水量</w:t>
            </w:r>
          </w:p>
        </w:tc>
        <w:tc>
          <w:tcPr>
            <w:tcW w:w="4701" w:type="dxa"/>
          </w:tcPr>
          <w:p w14:paraId="02A438D5" w14:textId="77777777" w:rsidR="00152C2C" w:rsidRDefault="00152C2C">
            <w:pPr>
              <w:widowControl/>
              <w:rPr>
                <w:rFonts w:ascii="宋体" w:hAnsi="宋体" w:cs="宋体"/>
                <w:kern w:val="0"/>
                <w:szCs w:val="21"/>
              </w:rPr>
            </w:pPr>
            <w:r>
              <w:rPr>
                <w:rFonts w:ascii="宋体" w:hAnsi="宋体" w:cs="宋体" w:hint="eastAsia"/>
                <w:color w:val="000000"/>
                <w:kern w:val="0"/>
                <w:szCs w:val="21"/>
              </w:rPr>
              <w:t>54</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1D863D3D" w14:textId="77777777">
        <w:trPr>
          <w:trHeight w:val="340"/>
          <w:jc w:val="center"/>
        </w:trPr>
        <w:tc>
          <w:tcPr>
            <w:tcW w:w="4700" w:type="dxa"/>
          </w:tcPr>
          <w:p w14:paraId="321381C0" w14:textId="77777777" w:rsidR="00152C2C" w:rsidRDefault="00152C2C">
            <w:pPr>
              <w:widowControl/>
              <w:rPr>
                <w:rFonts w:ascii="宋体" w:hAnsi="宋体"/>
                <w:color w:val="000000"/>
                <w:szCs w:val="21"/>
              </w:rPr>
            </w:pPr>
            <w:r>
              <w:rPr>
                <w:rFonts w:ascii="宋体" w:hAnsi="宋体"/>
                <w:color w:val="000000"/>
                <w:szCs w:val="21"/>
              </w:rPr>
              <w:t>3）总流量</w:t>
            </w:r>
          </w:p>
        </w:tc>
        <w:tc>
          <w:tcPr>
            <w:tcW w:w="4701" w:type="dxa"/>
          </w:tcPr>
          <w:p w14:paraId="31657D57" w14:textId="77777777" w:rsidR="00152C2C" w:rsidRDefault="00152C2C">
            <w:pPr>
              <w:widowControl/>
              <w:rPr>
                <w:rFonts w:ascii="宋体" w:hAnsi="宋体" w:cs="宋体"/>
                <w:kern w:val="0"/>
                <w:szCs w:val="21"/>
              </w:rPr>
            </w:pPr>
            <w:r>
              <w:rPr>
                <w:rFonts w:ascii="宋体" w:hAnsi="宋体" w:cs="宋体" w:hint="eastAsia"/>
                <w:color w:val="000000"/>
                <w:kern w:val="0"/>
                <w:szCs w:val="21"/>
              </w:rPr>
              <w:t>509</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/h </w:t>
            </w:r>
          </w:p>
        </w:tc>
      </w:tr>
      <w:tr w:rsidR="00152C2C" w14:paraId="11F830AB" w14:textId="77777777">
        <w:trPr>
          <w:trHeight w:val="340"/>
          <w:jc w:val="center"/>
        </w:trPr>
        <w:tc>
          <w:tcPr>
            <w:tcW w:w="4700" w:type="dxa"/>
          </w:tcPr>
          <w:p w14:paraId="41E7FD57" w14:textId="77777777" w:rsidR="00152C2C" w:rsidRDefault="00152C2C">
            <w:pPr>
              <w:widowControl/>
              <w:rPr>
                <w:rFonts w:ascii="宋体" w:hAnsi="宋体"/>
                <w:color w:val="000000"/>
                <w:szCs w:val="21"/>
              </w:rPr>
            </w:pPr>
            <w:r>
              <w:rPr>
                <w:rFonts w:ascii="宋体" w:hAnsi="宋体"/>
                <w:color w:val="000000"/>
                <w:szCs w:val="21"/>
              </w:rPr>
              <w:t>火灾持续时间</w:t>
            </w:r>
          </w:p>
        </w:tc>
        <w:tc>
          <w:tcPr>
            <w:tcW w:w="4701" w:type="dxa"/>
          </w:tcPr>
          <w:p w14:paraId="7BEEC493" w14:textId="77777777" w:rsidR="00152C2C" w:rsidRDefault="00152C2C">
            <w:pPr>
              <w:widowControl/>
              <w:rPr>
                <w:rFonts w:ascii="宋体" w:hAnsi="宋体" w:cs="宋体"/>
                <w:color w:val="000000"/>
                <w:kern w:val="0"/>
                <w:szCs w:val="21"/>
              </w:rPr>
            </w:pPr>
            <w:r>
              <w:rPr>
                <w:rFonts w:ascii="宋体" w:hAnsi="宋体" w:hint="eastAsia"/>
                <w:color w:val="000000"/>
                <w:szCs w:val="21"/>
              </w:rPr>
              <w:t>6</w:t>
            </w:r>
            <w:r>
              <w:rPr>
                <w:rFonts w:ascii="宋体" w:hAnsi="宋体"/>
                <w:color w:val="000000"/>
                <w:szCs w:val="21"/>
              </w:rPr>
              <w:t>h</w:t>
            </w:r>
          </w:p>
        </w:tc>
      </w:tr>
      <w:tr w:rsidR="00152C2C" w14:paraId="101929EB" w14:textId="77777777">
        <w:trPr>
          <w:trHeight w:val="340"/>
          <w:jc w:val="center"/>
        </w:trPr>
        <w:tc>
          <w:tcPr>
            <w:tcW w:w="4700" w:type="dxa"/>
          </w:tcPr>
          <w:p w14:paraId="796FCDEF" w14:textId="77777777" w:rsidR="00152C2C" w:rsidRDefault="00152C2C">
            <w:pPr>
              <w:widowControl/>
              <w:rPr>
                <w:rFonts w:ascii="宋体" w:hAnsi="宋体"/>
                <w:color w:val="000000"/>
                <w:szCs w:val="21"/>
              </w:rPr>
            </w:pPr>
            <w:r>
              <w:rPr>
                <w:rFonts w:ascii="宋体" w:hAnsi="宋体"/>
                <w:color w:val="000000"/>
                <w:szCs w:val="21"/>
              </w:rPr>
              <w:t>消防冷却总用水量</w:t>
            </w:r>
          </w:p>
        </w:tc>
        <w:tc>
          <w:tcPr>
            <w:tcW w:w="4701" w:type="dxa"/>
          </w:tcPr>
          <w:p w14:paraId="513C4468" w14:textId="77777777" w:rsidR="00152C2C" w:rsidRDefault="00152C2C">
            <w:pPr>
              <w:widowControl/>
              <w:rPr>
                <w:rFonts w:ascii="宋体" w:hAnsi="宋体" w:cs="宋体"/>
                <w:kern w:val="0"/>
                <w:szCs w:val="21"/>
              </w:rPr>
            </w:pPr>
            <w:r>
              <w:rPr>
                <w:rFonts w:ascii="宋体" w:hAnsi="宋体" w:cs="宋体" w:hint="eastAsia"/>
                <w:color w:val="000000"/>
                <w:kern w:val="0"/>
                <w:szCs w:val="21"/>
              </w:rPr>
              <w:t>3054</w:t>
            </w:r>
            <w:r>
              <w:rPr>
                <w:rFonts w:ascii="宋体" w:hAnsi="宋体" w:cs="宋体"/>
                <w:color w:val="000000"/>
                <w:kern w:val="0"/>
                <w:szCs w:val="21"/>
              </w:rPr>
              <w:t>m</w:t>
            </w:r>
            <w:r>
              <w:rPr>
                <w:rFonts w:ascii="宋体" w:hAnsi="宋体" w:cs="宋体"/>
                <w:color w:val="000000"/>
                <w:kern w:val="0"/>
                <w:szCs w:val="21"/>
                <w:vertAlign w:val="superscript"/>
              </w:rPr>
              <w:t>3</w:t>
            </w:r>
            <w:r>
              <w:rPr>
                <w:rFonts w:ascii="宋体" w:hAnsi="宋体" w:cs="宋体"/>
                <w:color w:val="000000"/>
                <w:kern w:val="0"/>
                <w:szCs w:val="21"/>
              </w:rPr>
              <w:t xml:space="preserve"> </w:t>
            </w:r>
          </w:p>
        </w:tc>
      </w:tr>
    </w:tbl>
    <w:p w14:paraId="3069D192"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color w:val="000000"/>
          <w:sz w:val="28"/>
          <w:szCs w:val="28"/>
        </w:rPr>
        <w:t xml:space="preserve">G961、G962 储罐原有固定冷却水喷淋设施及罐区周边原有环状管网可满足最大消防冷却水量要求。 </w:t>
      </w:r>
    </w:p>
    <w:p w14:paraId="6699A687" w14:textId="77777777" w:rsidR="00152C2C" w:rsidRDefault="00152C2C">
      <w:pPr>
        <w:pStyle w:val="af"/>
        <w:spacing w:line="500" w:lineRule="exact"/>
        <w:ind w:firstLineChars="200" w:firstLine="560"/>
        <w:rPr>
          <w:rFonts w:ascii="宋体" w:hAnsi="宋体" w:hint="eastAsia"/>
          <w:color w:val="000000"/>
          <w:sz w:val="28"/>
          <w:szCs w:val="28"/>
        </w:rPr>
      </w:pPr>
      <w:r>
        <w:rPr>
          <w:rFonts w:ascii="宋体" w:hAnsi="宋体" w:hint="eastAsia"/>
          <w:color w:val="000000"/>
          <w:sz w:val="28"/>
          <w:szCs w:val="28"/>
        </w:rPr>
        <w:t>C</w:t>
      </w:r>
      <w:r>
        <w:rPr>
          <w:rFonts w:ascii="宋体" w:hAnsi="宋体"/>
          <w:color w:val="000000"/>
          <w:sz w:val="28"/>
          <w:szCs w:val="28"/>
        </w:rPr>
        <w:t xml:space="preserve">泡沫灭火系统 </w:t>
      </w:r>
    </w:p>
    <w:p w14:paraId="2F9676BD" w14:textId="77777777" w:rsidR="00152C2C" w:rsidRDefault="00152C2C">
      <w:pPr>
        <w:widowControl/>
        <w:spacing w:line="500" w:lineRule="exact"/>
        <w:ind w:firstLineChars="200" w:firstLine="560"/>
        <w:rPr>
          <w:rFonts w:ascii="宋体" w:hAnsi="宋体" w:cs="宋体" w:hint="eastAsia"/>
          <w:color w:val="000000"/>
          <w:kern w:val="0"/>
          <w:sz w:val="28"/>
          <w:szCs w:val="28"/>
        </w:rPr>
      </w:pPr>
      <w:r>
        <w:rPr>
          <w:rFonts w:ascii="宋体" w:hAnsi="宋体" w:cs="宋体"/>
          <w:color w:val="000000"/>
          <w:kern w:val="0"/>
          <w:sz w:val="28"/>
          <w:szCs w:val="28"/>
        </w:rPr>
        <w:t>根据《石油化工企业设计防火标准（2018 版）》（GB50160-2008），G961、G962 储罐采用半固定式泡沫灭火系统。根据《泡沫灭火系统技术标准》（GB50151-2021）第 4.4.1 条及第4.2.2 条，G961、G962 储罐应按固定顶储罐对待，泡沫混合液强度采用6.0L/（min·m²），连续供给时间60min，泡 沫混合采用 6%水成膜泡沫混合液。计算参见</w:t>
      </w:r>
      <w:r>
        <w:rPr>
          <w:rFonts w:ascii="宋体" w:hAnsi="宋体" w:cs="宋体" w:hint="eastAsia"/>
          <w:color w:val="000000"/>
          <w:kern w:val="0"/>
          <w:sz w:val="28"/>
          <w:szCs w:val="28"/>
        </w:rPr>
        <w:t>附</w:t>
      </w:r>
      <w:r>
        <w:rPr>
          <w:rFonts w:ascii="宋体" w:hAnsi="宋体" w:cs="宋体"/>
          <w:color w:val="000000"/>
          <w:kern w:val="0"/>
          <w:sz w:val="28"/>
          <w:szCs w:val="28"/>
        </w:rPr>
        <w:t>表</w:t>
      </w:r>
      <w:r>
        <w:rPr>
          <w:rFonts w:ascii="黑体" w:eastAsia="黑体" w:hAnsi="黑体" w:cs="宋体" w:hint="eastAsia"/>
          <w:b/>
          <w:color w:val="000000"/>
          <w:kern w:val="0"/>
          <w:sz w:val="28"/>
          <w:szCs w:val="28"/>
        </w:rPr>
        <w:t>7.3-9</w:t>
      </w:r>
      <w:r>
        <w:rPr>
          <w:rFonts w:ascii="宋体" w:hAnsi="宋体" w:cs="宋体"/>
          <w:color w:val="000000"/>
          <w:kern w:val="0"/>
          <w:sz w:val="28"/>
          <w:szCs w:val="28"/>
        </w:rPr>
        <w:t>。</w:t>
      </w:r>
    </w:p>
    <w:p w14:paraId="3A560781" w14:textId="77777777" w:rsidR="00152C2C" w:rsidRDefault="00152C2C">
      <w:pPr>
        <w:pStyle w:val="af"/>
        <w:spacing w:line="500" w:lineRule="exact"/>
        <w:jc w:val="center"/>
        <w:rPr>
          <w:rFonts w:ascii="黑体" w:eastAsia="黑体" w:hAnsi="黑体" w:cs="宋体" w:hint="eastAsia"/>
          <w:b/>
          <w:color w:val="000000"/>
          <w:kern w:val="0"/>
          <w:sz w:val="28"/>
          <w:szCs w:val="28"/>
        </w:rPr>
      </w:pPr>
      <w:r>
        <w:rPr>
          <w:rFonts w:ascii="黑体" w:eastAsia="黑体" w:hAnsi="黑体" w:cs="宋体" w:hint="eastAsia"/>
          <w:b/>
          <w:color w:val="000000"/>
          <w:kern w:val="0"/>
          <w:sz w:val="28"/>
          <w:szCs w:val="28"/>
        </w:rPr>
        <w:t>附表7.3-9 罐G961～962功能调整单元消防用水量统计表</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701"/>
      </w:tblGrid>
      <w:tr w:rsidR="00152C2C" w14:paraId="55A2E7FD" w14:textId="77777777">
        <w:trPr>
          <w:trHeight w:val="340"/>
          <w:jc w:val="center"/>
        </w:trPr>
        <w:tc>
          <w:tcPr>
            <w:tcW w:w="4700" w:type="dxa"/>
          </w:tcPr>
          <w:p w14:paraId="116AA759" w14:textId="77777777" w:rsidR="00152C2C" w:rsidRDefault="00152C2C">
            <w:pPr>
              <w:pStyle w:val="af"/>
              <w:spacing w:line="240" w:lineRule="auto"/>
              <w:rPr>
                <w:rFonts w:ascii="宋体" w:hAnsi="宋体" w:hint="eastAsia"/>
                <w:szCs w:val="21"/>
              </w:rPr>
            </w:pPr>
            <w:r>
              <w:rPr>
                <w:rFonts w:ascii="宋体" w:hAnsi="宋体"/>
                <w:color w:val="000000"/>
                <w:szCs w:val="21"/>
              </w:rPr>
              <w:t>泡沫消防内容</w:t>
            </w:r>
          </w:p>
        </w:tc>
        <w:tc>
          <w:tcPr>
            <w:tcW w:w="4701" w:type="dxa"/>
          </w:tcPr>
          <w:p w14:paraId="43A2BFBF" w14:textId="77777777" w:rsidR="00152C2C" w:rsidRDefault="00152C2C">
            <w:pPr>
              <w:pStyle w:val="af"/>
              <w:spacing w:line="240" w:lineRule="auto"/>
              <w:rPr>
                <w:rFonts w:ascii="宋体" w:hAnsi="宋体" w:hint="eastAsia"/>
                <w:szCs w:val="21"/>
              </w:rPr>
            </w:pPr>
            <w:r>
              <w:rPr>
                <w:rFonts w:ascii="宋体" w:hAnsi="宋体"/>
                <w:color w:val="000000"/>
                <w:szCs w:val="21"/>
              </w:rPr>
              <w:t>储罐类型</w:t>
            </w:r>
          </w:p>
        </w:tc>
      </w:tr>
      <w:tr w:rsidR="00152C2C" w14:paraId="00040892" w14:textId="77777777">
        <w:trPr>
          <w:trHeight w:val="340"/>
          <w:jc w:val="center"/>
        </w:trPr>
        <w:tc>
          <w:tcPr>
            <w:tcW w:w="4700" w:type="dxa"/>
          </w:tcPr>
          <w:p w14:paraId="65AABA70" w14:textId="77777777" w:rsidR="00152C2C" w:rsidRDefault="00152C2C">
            <w:pPr>
              <w:pStyle w:val="af"/>
              <w:spacing w:line="240" w:lineRule="auto"/>
              <w:rPr>
                <w:rFonts w:ascii="宋体" w:hAnsi="宋体" w:hint="eastAsia"/>
                <w:szCs w:val="21"/>
              </w:rPr>
            </w:pPr>
            <w:r>
              <w:rPr>
                <w:rFonts w:ascii="宋体" w:hAnsi="宋体"/>
                <w:color w:val="000000"/>
                <w:szCs w:val="21"/>
              </w:rPr>
              <w:t>着火罐</w:t>
            </w:r>
          </w:p>
        </w:tc>
        <w:tc>
          <w:tcPr>
            <w:tcW w:w="4701" w:type="dxa"/>
          </w:tcPr>
          <w:p w14:paraId="61BF393F" w14:textId="77777777" w:rsidR="00152C2C" w:rsidRDefault="00152C2C">
            <w:pPr>
              <w:widowControl/>
              <w:rPr>
                <w:rFonts w:ascii="宋体" w:hAnsi="宋体" w:cs="宋体" w:hint="eastAsia"/>
                <w:kern w:val="0"/>
                <w:szCs w:val="21"/>
              </w:rPr>
            </w:pPr>
            <w:r>
              <w:rPr>
                <w:rFonts w:ascii="宋体" w:hAnsi="宋体" w:cs="宋体" w:hint="eastAsia"/>
                <w:color w:val="000000"/>
                <w:kern w:val="0"/>
                <w:szCs w:val="21"/>
              </w:rPr>
              <w:t>5</w:t>
            </w:r>
            <w:r>
              <w:rPr>
                <w:rFonts w:ascii="宋体" w:hAnsi="宋体" w:cs="宋体"/>
                <w:color w:val="000000"/>
                <w:kern w:val="0"/>
                <w:szCs w:val="21"/>
              </w:rPr>
              <w:t xml:space="preserve">000m </w:t>
            </w:r>
            <w:r>
              <w:rPr>
                <w:rFonts w:ascii="宋体" w:hAnsi="宋体" w:cs="宋体"/>
                <w:color w:val="000000"/>
                <w:kern w:val="0"/>
                <w:szCs w:val="21"/>
                <w:vertAlign w:val="superscript"/>
              </w:rPr>
              <w:t>3</w:t>
            </w:r>
            <w:r>
              <w:rPr>
                <w:rFonts w:ascii="CIDFont+F1" w:hAnsi="CIDFont+F1"/>
                <w:color w:val="000000"/>
                <w:szCs w:val="21"/>
              </w:rPr>
              <w:t>內浮顶罐</w:t>
            </w:r>
            <w:r>
              <w:rPr>
                <w:rFonts w:ascii="CIDFont+F1" w:hAnsi="CIDFont+F1"/>
                <w:color w:val="000000"/>
                <w:szCs w:val="21"/>
              </w:rPr>
              <w:t xml:space="preserve"> </w:t>
            </w:r>
            <w:r>
              <w:rPr>
                <w:rFonts w:ascii="CIDFont+F1" w:hAnsi="CIDFont+F1" w:hint="eastAsia"/>
                <w:color w:val="000000"/>
                <w:szCs w:val="21"/>
              </w:rPr>
              <w:t>铝</w:t>
            </w:r>
            <w:r>
              <w:rPr>
                <w:rFonts w:ascii="CIDFont+F1" w:hAnsi="CIDFont+F1"/>
                <w:color w:val="000000"/>
                <w:szCs w:val="21"/>
              </w:rPr>
              <w:t>浮盘</w:t>
            </w:r>
          </w:p>
        </w:tc>
      </w:tr>
      <w:tr w:rsidR="00152C2C" w14:paraId="79859005" w14:textId="77777777">
        <w:trPr>
          <w:trHeight w:val="340"/>
          <w:jc w:val="center"/>
        </w:trPr>
        <w:tc>
          <w:tcPr>
            <w:tcW w:w="4700" w:type="dxa"/>
          </w:tcPr>
          <w:p w14:paraId="35C984FC" w14:textId="77777777" w:rsidR="00152C2C" w:rsidRDefault="00152C2C">
            <w:pPr>
              <w:pStyle w:val="af"/>
              <w:spacing w:line="240" w:lineRule="auto"/>
              <w:rPr>
                <w:rFonts w:ascii="宋体" w:hAnsi="宋体" w:hint="eastAsia"/>
                <w:szCs w:val="21"/>
              </w:rPr>
            </w:pPr>
            <w:r>
              <w:rPr>
                <w:rFonts w:ascii="宋体" w:hAnsi="宋体"/>
                <w:color w:val="000000"/>
                <w:szCs w:val="21"/>
              </w:rPr>
              <w:t>储罐规格</w:t>
            </w:r>
          </w:p>
        </w:tc>
        <w:tc>
          <w:tcPr>
            <w:tcW w:w="4701" w:type="dxa"/>
          </w:tcPr>
          <w:p w14:paraId="0EFF7704" w14:textId="77777777" w:rsidR="00152C2C" w:rsidRDefault="00152C2C">
            <w:pPr>
              <w:pStyle w:val="af"/>
              <w:spacing w:line="240" w:lineRule="auto"/>
              <w:rPr>
                <w:rFonts w:ascii="宋体" w:hAnsi="宋体" w:hint="eastAsia"/>
                <w:szCs w:val="21"/>
              </w:rPr>
            </w:pPr>
            <w:r>
              <w:rPr>
                <w:rFonts w:ascii="CIDFont+F1" w:hAnsi="CIDFont+F1"/>
                <w:color w:val="000000"/>
                <w:szCs w:val="21"/>
              </w:rPr>
              <w:t>φ21×</w:t>
            </w:r>
            <w:r>
              <w:rPr>
                <w:rFonts w:ascii="CIDFont+F1" w:hAnsi="CIDFont+F1" w:hint="eastAsia"/>
                <w:color w:val="000000"/>
                <w:szCs w:val="21"/>
              </w:rPr>
              <w:t>18.36</w:t>
            </w:r>
            <w:r>
              <w:rPr>
                <w:rFonts w:ascii="CIDFont+F1" w:hAnsi="CIDFont+F1"/>
                <w:color w:val="000000"/>
                <w:szCs w:val="21"/>
              </w:rPr>
              <w:t>m</w:t>
            </w:r>
          </w:p>
        </w:tc>
      </w:tr>
      <w:tr w:rsidR="00152C2C" w14:paraId="1D5C68E4" w14:textId="77777777">
        <w:trPr>
          <w:trHeight w:val="340"/>
          <w:jc w:val="center"/>
        </w:trPr>
        <w:tc>
          <w:tcPr>
            <w:tcW w:w="4700" w:type="dxa"/>
          </w:tcPr>
          <w:p w14:paraId="13F2F92B" w14:textId="77777777" w:rsidR="00152C2C" w:rsidRDefault="00152C2C">
            <w:pPr>
              <w:pStyle w:val="af"/>
              <w:spacing w:line="240" w:lineRule="auto"/>
              <w:rPr>
                <w:rFonts w:ascii="宋体" w:hAnsi="宋体" w:hint="eastAsia"/>
                <w:szCs w:val="21"/>
              </w:rPr>
            </w:pPr>
            <w:r>
              <w:rPr>
                <w:rFonts w:ascii="宋体" w:hAnsi="宋体" w:hint="eastAsia"/>
                <w:color w:val="000000"/>
                <w:szCs w:val="21"/>
              </w:rPr>
              <w:t>半</w:t>
            </w:r>
            <w:r>
              <w:rPr>
                <w:rFonts w:ascii="宋体" w:hAnsi="宋体"/>
                <w:color w:val="000000"/>
                <w:szCs w:val="21"/>
              </w:rPr>
              <w:t>固定式系统</w:t>
            </w:r>
          </w:p>
        </w:tc>
        <w:tc>
          <w:tcPr>
            <w:tcW w:w="4701" w:type="dxa"/>
          </w:tcPr>
          <w:p w14:paraId="6B4DA915" w14:textId="77777777" w:rsidR="00152C2C" w:rsidRDefault="00152C2C">
            <w:pPr>
              <w:pStyle w:val="af"/>
              <w:spacing w:line="240" w:lineRule="auto"/>
              <w:rPr>
                <w:rFonts w:ascii="宋体" w:hAnsi="宋体" w:hint="eastAsia"/>
                <w:szCs w:val="21"/>
              </w:rPr>
            </w:pPr>
          </w:p>
        </w:tc>
      </w:tr>
      <w:tr w:rsidR="00152C2C" w14:paraId="258441D7" w14:textId="77777777">
        <w:trPr>
          <w:trHeight w:val="340"/>
          <w:jc w:val="center"/>
        </w:trPr>
        <w:tc>
          <w:tcPr>
            <w:tcW w:w="4700" w:type="dxa"/>
          </w:tcPr>
          <w:p w14:paraId="7D30B9C8" w14:textId="77777777" w:rsidR="00152C2C" w:rsidRDefault="00152C2C">
            <w:pPr>
              <w:pStyle w:val="af"/>
              <w:spacing w:line="240" w:lineRule="auto"/>
              <w:rPr>
                <w:rFonts w:ascii="宋体" w:hAnsi="宋体" w:hint="eastAsia"/>
                <w:szCs w:val="21"/>
              </w:rPr>
            </w:pPr>
            <w:r>
              <w:rPr>
                <w:rFonts w:ascii="宋体" w:hAnsi="宋体"/>
                <w:color w:val="000000"/>
                <w:szCs w:val="21"/>
              </w:rPr>
              <w:t>供给强度</w:t>
            </w:r>
          </w:p>
        </w:tc>
        <w:tc>
          <w:tcPr>
            <w:tcW w:w="4701" w:type="dxa"/>
          </w:tcPr>
          <w:p w14:paraId="51542E62" w14:textId="77777777" w:rsidR="00152C2C" w:rsidRDefault="00152C2C">
            <w:pPr>
              <w:pStyle w:val="af"/>
              <w:spacing w:line="240" w:lineRule="auto"/>
              <w:rPr>
                <w:rFonts w:ascii="宋体" w:hAnsi="宋体" w:hint="eastAsia"/>
                <w:szCs w:val="21"/>
              </w:rPr>
            </w:pPr>
            <w:r>
              <w:rPr>
                <w:rFonts w:ascii="宋体" w:hAnsi="宋体" w:cs="宋体" w:hint="eastAsia"/>
                <w:color w:val="000000"/>
                <w:kern w:val="0"/>
                <w:szCs w:val="21"/>
              </w:rPr>
              <w:t>6.0</w:t>
            </w:r>
            <w:r>
              <w:rPr>
                <w:rFonts w:ascii="宋体" w:hAnsi="宋体" w:cs="宋体"/>
                <w:color w:val="000000"/>
                <w:kern w:val="0"/>
                <w:szCs w:val="21"/>
              </w:rPr>
              <w:t>L/min•m</w:t>
            </w:r>
            <w:r>
              <w:rPr>
                <w:rFonts w:ascii="宋体" w:hAnsi="宋体" w:cs="宋体"/>
                <w:color w:val="000000"/>
                <w:kern w:val="0"/>
                <w:szCs w:val="21"/>
                <w:vertAlign w:val="superscript"/>
              </w:rPr>
              <w:t xml:space="preserve"> 2</w:t>
            </w:r>
          </w:p>
        </w:tc>
      </w:tr>
      <w:tr w:rsidR="00152C2C" w14:paraId="62FFC74B" w14:textId="77777777">
        <w:trPr>
          <w:trHeight w:val="340"/>
          <w:jc w:val="center"/>
        </w:trPr>
        <w:tc>
          <w:tcPr>
            <w:tcW w:w="4700" w:type="dxa"/>
          </w:tcPr>
          <w:p w14:paraId="5DDE9F95" w14:textId="77777777" w:rsidR="00152C2C" w:rsidRDefault="00152C2C">
            <w:pPr>
              <w:pStyle w:val="af"/>
              <w:spacing w:line="240" w:lineRule="auto"/>
              <w:rPr>
                <w:rFonts w:ascii="宋体" w:hAnsi="宋体" w:hint="eastAsia"/>
                <w:szCs w:val="21"/>
              </w:rPr>
            </w:pPr>
            <w:r>
              <w:rPr>
                <w:rFonts w:ascii="宋体" w:hAnsi="宋体"/>
                <w:color w:val="000000"/>
                <w:szCs w:val="21"/>
              </w:rPr>
              <w:t>泡沫混合比</w:t>
            </w:r>
          </w:p>
        </w:tc>
        <w:tc>
          <w:tcPr>
            <w:tcW w:w="4701" w:type="dxa"/>
          </w:tcPr>
          <w:p w14:paraId="409D0619" w14:textId="77777777" w:rsidR="00152C2C" w:rsidRDefault="00152C2C">
            <w:pPr>
              <w:pStyle w:val="af"/>
              <w:spacing w:line="240" w:lineRule="auto"/>
              <w:rPr>
                <w:rFonts w:ascii="宋体" w:hAnsi="宋体" w:hint="eastAsia"/>
                <w:szCs w:val="21"/>
              </w:rPr>
            </w:pPr>
            <w:r>
              <w:rPr>
                <w:rFonts w:ascii="宋体" w:hAnsi="宋体"/>
                <w:color w:val="000000"/>
                <w:szCs w:val="21"/>
              </w:rPr>
              <w:t>6%</w:t>
            </w:r>
          </w:p>
        </w:tc>
      </w:tr>
      <w:tr w:rsidR="00152C2C" w14:paraId="2D960F3A" w14:textId="77777777">
        <w:trPr>
          <w:trHeight w:val="340"/>
          <w:jc w:val="center"/>
        </w:trPr>
        <w:tc>
          <w:tcPr>
            <w:tcW w:w="4700" w:type="dxa"/>
          </w:tcPr>
          <w:p w14:paraId="098D7CC3" w14:textId="77777777" w:rsidR="00152C2C" w:rsidRDefault="00152C2C">
            <w:pPr>
              <w:pStyle w:val="af"/>
              <w:spacing w:line="240" w:lineRule="auto"/>
              <w:rPr>
                <w:rFonts w:ascii="宋体" w:hAnsi="宋体" w:hint="eastAsia"/>
                <w:szCs w:val="21"/>
              </w:rPr>
            </w:pPr>
            <w:r>
              <w:rPr>
                <w:rFonts w:ascii="宋体" w:hAnsi="宋体"/>
                <w:color w:val="000000"/>
                <w:szCs w:val="21"/>
              </w:rPr>
              <w:t>单罐泡沫产生器个数</w:t>
            </w:r>
          </w:p>
        </w:tc>
        <w:tc>
          <w:tcPr>
            <w:tcW w:w="4701" w:type="dxa"/>
          </w:tcPr>
          <w:p w14:paraId="13F809A1" w14:textId="77777777" w:rsidR="00152C2C" w:rsidRDefault="00152C2C">
            <w:pPr>
              <w:pStyle w:val="af"/>
              <w:spacing w:line="240" w:lineRule="auto"/>
              <w:rPr>
                <w:rFonts w:ascii="宋体" w:hAnsi="宋体" w:hint="eastAsia"/>
                <w:szCs w:val="21"/>
              </w:rPr>
            </w:pPr>
            <w:r>
              <w:rPr>
                <w:rFonts w:ascii="宋体" w:hAnsi="宋体" w:hint="eastAsia"/>
                <w:color w:val="000000"/>
                <w:szCs w:val="21"/>
              </w:rPr>
              <w:t>3</w:t>
            </w:r>
            <w:r>
              <w:rPr>
                <w:rFonts w:ascii="宋体" w:hAnsi="宋体"/>
                <w:color w:val="000000"/>
                <w:szCs w:val="21"/>
              </w:rPr>
              <w:t>个 PCL8</w:t>
            </w:r>
          </w:p>
        </w:tc>
      </w:tr>
      <w:tr w:rsidR="00152C2C" w14:paraId="7870F623" w14:textId="77777777">
        <w:trPr>
          <w:trHeight w:val="340"/>
          <w:jc w:val="center"/>
        </w:trPr>
        <w:tc>
          <w:tcPr>
            <w:tcW w:w="4700" w:type="dxa"/>
          </w:tcPr>
          <w:p w14:paraId="70D2DE36" w14:textId="77777777" w:rsidR="00152C2C" w:rsidRDefault="00152C2C">
            <w:pPr>
              <w:pStyle w:val="af"/>
              <w:spacing w:line="240" w:lineRule="auto"/>
              <w:rPr>
                <w:rFonts w:ascii="宋体" w:hAnsi="宋体" w:hint="eastAsia"/>
                <w:szCs w:val="21"/>
              </w:rPr>
            </w:pPr>
            <w:r>
              <w:rPr>
                <w:rFonts w:ascii="宋体" w:hAnsi="宋体"/>
                <w:color w:val="000000"/>
                <w:szCs w:val="21"/>
              </w:rPr>
              <w:lastRenderedPageBreak/>
              <w:t>泡沫混合液供给流量</w:t>
            </w:r>
          </w:p>
        </w:tc>
        <w:tc>
          <w:tcPr>
            <w:tcW w:w="4701" w:type="dxa"/>
          </w:tcPr>
          <w:p w14:paraId="64A3BC05" w14:textId="77777777" w:rsidR="00152C2C" w:rsidRDefault="00152C2C">
            <w:pPr>
              <w:pStyle w:val="af"/>
              <w:spacing w:line="240" w:lineRule="auto"/>
              <w:rPr>
                <w:rFonts w:ascii="宋体" w:hAnsi="宋体" w:hint="eastAsia"/>
                <w:szCs w:val="21"/>
              </w:rPr>
            </w:pPr>
            <w:r>
              <w:rPr>
                <w:rFonts w:ascii="宋体" w:hAnsi="宋体"/>
                <w:color w:val="000000"/>
                <w:szCs w:val="21"/>
              </w:rPr>
              <w:t>4</w:t>
            </w:r>
            <w:r>
              <w:rPr>
                <w:rFonts w:ascii="宋体" w:hAnsi="宋体" w:hint="eastAsia"/>
                <w:color w:val="000000"/>
                <w:szCs w:val="21"/>
              </w:rPr>
              <w:t>8</w:t>
            </w:r>
            <w:r>
              <w:rPr>
                <w:rFonts w:ascii="宋体" w:hAnsi="宋体"/>
                <w:color w:val="000000"/>
                <w:szCs w:val="21"/>
              </w:rPr>
              <w:t>L/s</w:t>
            </w:r>
          </w:p>
        </w:tc>
      </w:tr>
      <w:tr w:rsidR="00152C2C" w14:paraId="62DFA43B" w14:textId="77777777">
        <w:trPr>
          <w:trHeight w:val="340"/>
          <w:jc w:val="center"/>
        </w:trPr>
        <w:tc>
          <w:tcPr>
            <w:tcW w:w="4700" w:type="dxa"/>
          </w:tcPr>
          <w:p w14:paraId="209F9341" w14:textId="77777777" w:rsidR="00152C2C" w:rsidRDefault="00152C2C">
            <w:pPr>
              <w:pStyle w:val="af"/>
              <w:spacing w:line="240" w:lineRule="auto"/>
              <w:rPr>
                <w:rFonts w:ascii="宋体" w:hAnsi="宋体"/>
                <w:color w:val="000000"/>
                <w:szCs w:val="21"/>
              </w:rPr>
            </w:pPr>
            <w:r>
              <w:rPr>
                <w:rFonts w:ascii="宋体" w:hAnsi="宋体"/>
                <w:color w:val="000000"/>
                <w:szCs w:val="21"/>
              </w:rPr>
              <w:t>泡沫混合液供给时间</w:t>
            </w:r>
          </w:p>
        </w:tc>
        <w:tc>
          <w:tcPr>
            <w:tcW w:w="4701" w:type="dxa"/>
          </w:tcPr>
          <w:p w14:paraId="24E0E5E1" w14:textId="77777777" w:rsidR="00152C2C" w:rsidRDefault="00152C2C">
            <w:pPr>
              <w:pStyle w:val="af"/>
              <w:spacing w:line="240" w:lineRule="auto"/>
              <w:rPr>
                <w:rFonts w:ascii="宋体" w:hAnsi="宋体"/>
                <w:color w:val="000000"/>
                <w:szCs w:val="21"/>
              </w:rPr>
            </w:pPr>
            <w:r>
              <w:rPr>
                <w:rFonts w:ascii="宋体" w:hAnsi="宋体"/>
                <w:color w:val="000000"/>
                <w:szCs w:val="21"/>
              </w:rPr>
              <w:t>60min</w:t>
            </w:r>
          </w:p>
        </w:tc>
      </w:tr>
    </w:tbl>
    <w:p w14:paraId="38AC4DD1" w14:textId="77777777" w:rsidR="00152C2C" w:rsidRDefault="00152C2C">
      <w:pPr>
        <w:widowControl/>
        <w:jc w:val="left"/>
        <w:rPr>
          <w:rFonts w:ascii="CIDFont+F1" w:hAnsi="CIDFont+F1" w:cs="宋体" w:hint="eastAsia"/>
          <w:color w:val="000000"/>
          <w:kern w:val="0"/>
          <w:sz w:val="24"/>
        </w:rPr>
      </w:pPr>
    </w:p>
    <w:p w14:paraId="4532115C"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color w:val="000000"/>
          <w:kern w:val="0"/>
          <w:sz w:val="28"/>
          <w:szCs w:val="28"/>
        </w:rPr>
        <w:t xml:space="preserve">改造内容： </w:t>
      </w:r>
    </w:p>
    <w:p w14:paraId="2CD0C65F"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hint="eastAsia"/>
          <w:color w:val="000000"/>
          <w:kern w:val="0"/>
          <w:sz w:val="28"/>
          <w:szCs w:val="28"/>
        </w:rPr>
        <w:t>①</w:t>
      </w:r>
      <w:r>
        <w:rPr>
          <w:rFonts w:ascii="宋体" w:hAnsi="宋体" w:cs="宋体"/>
          <w:color w:val="000000"/>
          <w:kern w:val="0"/>
          <w:sz w:val="28"/>
          <w:szCs w:val="28"/>
        </w:rPr>
        <w:t xml:space="preserve"> 拆除原有G961、G962，共2台5000m³储罐所有泡沫产生器及泡沫混合液管道。 </w:t>
      </w:r>
    </w:p>
    <w:p w14:paraId="6056FD15" w14:textId="77777777" w:rsidR="00152C2C" w:rsidRDefault="00152C2C">
      <w:pPr>
        <w:widowControl/>
        <w:spacing w:line="500" w:lineRule="exact"/>
        <w:ind w:firstLineChars="200" w:firstLine="560"/>
        <w:rPr>
          <w:rFonts w:ascii="宋体" w:hAnsi="宋体" w:cs="宋体"/>
          <w:kern w:val="0"/>
          <w:sz w:val="28"/>
          <w:szCs w:val="28"/>
        </w:rPr>
      </w:pPr>
      <w:r>
        <w:rPr>
          <w:rFonts w:ascii="宋体" w:hAnsi="宋体" w:cs="宋体" w:hint="eastAsia"/>
          <w:color w:val="000000"/>
          <w:kern w:val="0"/>
          <w:sz w:val="28"/>
          <w:szCs w:val="28"/>
        </w:rPr>
        <w:t>②</w:t>
      </w:r>
      <w:r>
        <w:rPr>
          <w:rFonts w:ascii="宋体" w:hAnsi="宋体" w:cs="宋体"/>
          <w:color w:val="000000"/>
          <w:kern w:val="0"/>
          <w:sz w:val="28"/>
          <w:szCs w:val="28"/>
        </w:rPr>
        <w:t xml:space="preserve"> 新增G961、G962共2台内浮顶（铝浮盘）储罐的半固定泡沫灭火系统。每台罐新增3台PCL16 泡沫产生器，并沿罐周均匀对称布置。罐区内泡沫混合液管道敷设在管架上，与罐壁上的泡沫混合液立管之间采用金属软管连接，泡沫混合液管道以 3‰的坡度坡向防火堤外。</w:t>
      </w:r>
    </w:p>
    <w:p w14:paraId="0437EEEA" w14:textId="77777777" w:rsidR="00152C2C" w:rsidRDefault="00152C2C">
      <w:pPr>
        <w:spacing w:line="500" w:lineRule="exact"/>
        <w:ind w:firstLineChars="200" w:firstLine="560"/>
        <w:rPr>
          <w:rFonts w:ascii="宋体" w:hAnsi="宋体" w:cs="宋体" w:hint="eastAsia"/>
          <w:sz w:val="28"/>
          <w:szCs w:val="28"/>
        </w:rPr>
      </w:pPr>
      <w:r>
        <w:rPr>
          <w:rFonts w:ascii="宋体" w:hAnsi="宋体" w:cs="宋体" w:hint="eastAsia"/>
          <w:sz w:val="28"/>
          <w:szCs w:val="28"/>
        </w:rPr>
        <w:t>小结：本项目消防水源及消防泵等依托企业已有消防设施，改造储罐新增泡沫管道及新建泡沫罐，评价组认为消防设施能够与本项目相匹配。</w:t>
      </w:r>
    </w:p>
    <w:p w14:paraId="70D54A24" w14:textId="77777777" w:rsidR="00152C2C" w:rsidRDefault="00152C2C">
      <w:pPr>
        <w:spacing w:line="500" w:lineRule="exact"/>
        <w:outlineLvl w:val="2"/>
        <w:rPr>
          <w:rFonts w:ascii="宋体" w:hAnsi="宋体" w:cs="宋体"/>
          <w:b/>
          <w:bCs/>
          <w:sz w:val="28"/>
          <w:szCs w:val="28"/>
        </w:rPr>
      </w:pPr>
      <w:bookmarkStart w:id="3125" w:name="_Toc340474104"/>
      <w:bookmarkStart w:id="3126" w:name="_Toc179880219"/>
      <w:bookmarkStart w:id="3127" w:name="_Toc325975501"/>
      <w:bookmarkStart w:id="3128" w:name="_Toc23697"/>
      <w:bookmarkStart w:id="3129" w:name="_Toc75766743"/>
      <w:bookmarkStart w:id="3130" w:name="_Toc367088755"/>
      <w:r>
        <w:rPr>
          <w:rFonts w:ascii="宋体" w:hAnsi="宋体" w:cs="宋体" w:hint="eastAsia"/>
          <w:b/>
          <w:bCs/>
          <w:sz w:val="28"/>
          <w:szCs w:val="28"/>
        </w:rPr>
        <w:t>附件7.4 重点监管的危险化学品评价</w:t>
      </w:r>
      <w:bookmarkEnd w:id="3125"/>
      <w:bookmarkEnd w:id="3126"/>
      <w:bookmarkEnd w:id="3127"/>
      <w:bookmarkEnd w:id="3128"/>
      <w:bookmarkEnd w:id="3129"/>
      <w:bookmarkEnd w:id="3130"/>
    </w:p>
    <w:p w14:paraId="418A3DB1" w14:textId="77777777" w:rsidR="00152C2C" w:rsidRDefault="00152C2C">
      <w:pPr>
        <w:spacing w:line="500" w:lineRule="exact"/>
        <w:ind w:firstLineChars="200" w:firstLine="560"/>
        <w:rPr>
          <w:rFonts w:ascii="宋体" w:hAnsi="宋体" w:cs="宋体"/>
          <w:sz w:val="28"/>
          <w:szCs w:val="28"/>
        </w:rPr>
      </w:pPr>
      <w:r>
        <w:rPr>
          <w:rFonts w:ascii="宋体" w:hAnsi="宋体" w:cs="宋体" w:hint="eastAsia"/>
          <w:sz w:val="28"/>
          <w:szCs w:val="28"/>
        </w:rPr>
        <w:t>根据《首批重点监管的危险化学品名录》（原安监总管三〔2011〕95号）、《国家安全监管总局关于公布第二批重点监管危险化学品名录的通知》（原安监总管三〔2013〕12号），本项目</w:t>
      </w:r>
      <w:bookmarkStart w:id="3131" w:name="OLE_LINK608"/>
      <w:bookmarkStart w:id="3132" w:name="OLE_LINK652"/>
      <w:bookmarkStart w:id="3133" w:name="OLE_LINK609"/>
      <w:r>
        <w:rPr>
          <w:rFonts w:ascii="宋体" w:hAnsi="宋体" w:cs="宋体" w:hint="eastAsia"/>
          <w:sz w:val="28"/>
          <w:szCs w:val="28"/>
        </w:rPr>
        <w:t>甲苯、石脑油、汽油、丙烯、乙烯、氢、一氧化碳</w:t>
      </w:r>
      <w:bookmarkEnd w:id="3131"/>
      <w:bookmarkEnd w:id="3132"/>
      <w:bookmarkEnd w:id="3133"/>
      <w:r>
        <w:rPr>
          <w:rFonts w:ascii="宋体" w:hAnsi="宋体" w:cs="宋体" w:hint="eastAsia"/>
          <w:sz w:val="28"/>
          <w:szCs w:val="28"/>
        </w:rPr>
        <w:t>为重点监管危险化学品。</w:t>
      </w:r>
    </w:p>
    <w:p w14:paraId="6F6D7774" w14:textId="77777777" w:rsidR="00152C2C" w:rsidRDefault="00152C2C">
      <w:pPr>
        <w:spacing w:line="500" w:lineRule="exact"/>
        <w:ind w:firstLineChars="200" w:firstLine="560"/>
        <w:jc w:val="center"/>
        <w:rPr>
          <w:rFonts w:ascii="宋体" w:hAnsi="宋体" w:cs="宋体" w:hint="eastAsia"/>
          <w:sz w:val="28"/>
          <w:szCs w:val="28"/>
        </w:rPr>
      </w:pPr>
      <w:bookmarkStart w:id="3134" w:name="OLE_LINK615"/>
      <w:bookmarkStart w:id="3135" w:name="OLE_LINK614"/>
      <w:r>
        <w:rPr>
          <w:rFonts w:ascii="宋体" w:hAnsi="宋体" w:cs="宋体" w:hint="eastAsia"/>
          <w:sz w:val="28"/>
          <w:szCs w:val="28"/>
        </w:rPr>
        <w:t>甲苯、石脑油、汽油、丙烯、乙烯、氢、一氧化碳</w:t>
      </w:r>
      <w:bookmarkEnd w:id="3134"/>
      <w:bookmarkEnd w:id="3135"/>
      <w:r>
        <w:rPr>
          <w:rFonts w:ascii="宋体" w:hAnsi="宋体" w:hint="eastAsia"/>
          <w:sz w:val="28"/>
          <w:szCs w:val="28"/>
        </w:rPr>
        <w:t>的安全措施和事故应急处置</w:t>
      </w:r>
      <w:bookmarkStart w:id="3136" w:name="_Toc292543288"/>
      <w:r>
        <w:rPr>
          <w:rFonts w:ascii="宋体" w:hAnsi="宋体" w:hint="eastAsia"/>
          <w:sz w:val="28"/>
          <w:szCs w:val="28"/>
        </w:rPr>
        <w:t>原则</w:t>
      </w:r>
      <w:bookmarkEnd w:id="3136"/>
      <w:r>
        <w:rPr>
          <w:rFonts w:ascii="宋体" w:hAnsi="宋体" w:hint="eastAsia"/>
          <w:sz w:val="28"/>
          <w:szCs w:val="28"/>
        </w:rPr>
        <w:t>见附表7.4-1、附表7.4-2~附表7.4-6，工程设计时涉及</w:t>
      </w:r>
      <w:r>
        <w:rPr>
          <w:rFonts w:ascii="宋体" w:hAnsi="宋体" w:cs="宋体" w:hint="eastAsia"/>
          <w:sz w:val="28"/>
          <w:szCs w:val="28"/>
        </w:rPr>
        <w:t>甲苯、石脑油、汽油、丙烯、乙烯、氢、一氧化碳</w:t>
      </w:r>
      <w:r>
        <w:rPr>
          <w:rFonts w:ascii="宋体" w:hAnsi="宋体" w:hint="eastAsia"/>
          <w:sz w:val="28"/>
          <w:szCs w:val="28"/>
        </w:rPr>
        <w:t>的装置需设自动化控制系统。</w:t>
      </w:r>
    </w:p>
    <w:p w14:paraId="558C9A45" w14:textId="77777777" w:rsidR="00152C2C" w:rsidRDefault="00152C2C">
      <w:pPr>
        <w:spacing w:line="500" w:lineRule="exact"/>
        <w:jc w:val="center"/>
        <w:rPr>
          <w:rFonts w:ascii="黑体" w:eastAsia="黑体" w:hAnsi="宋体" w:hint="eastAsia"/>
          <w:b/>
          <w:sz w:val="28"/>
          <w:szCs w:val="28"/>
        </w:rPr>
      </w:pPr>
      <w:bookmarkStart w:id="3137" w:name="OLE_LINK613"/>
      <w:bookmarkStart w:id="3138" w:name="OLE_LINK626"/>
      <w:bookmarkStart w:id="3139" w:name="OLE_LINK612"/>
      <w:r>
        <w:rPr>
          <w:rFonts w:ascii="黑体" w:eastAsia="黑体" w:hint="eastAsia"/>
          <w:b/>
          <w:sz w:val="28"/>
          <w:szCs w:val="28"/>
        </w:rPr>
        <w:t>附表7.4-1甲苯的</w:t>
      </w:r>
      <w:r>
        <w:rPr>
          <w:rFonts w:ascii="黑体" w:eastAsia="黑体" w:hAnsi="宋体" w:hint="eastAsia"/>
          <w:b/>
          <w:sz w:val="28"/>
          <w:szCs w:val="28"/>
        </w:rPr>
        <w:t>安全措施和事故应急处置原则</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614"/>
      </w:tblGrid>
      <w:tr w:rsidR="00152C2C" w14:paraId="01B509CA"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bookmarkEnd w:id="3137"/>
          <w:bookmarkEnd w:id="3138"/>
          <w:bookmarkEnd w:id="3139"/>
          <w:p w14:paraId="0E073019"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特别警示</w:t>
            </w:r>
          </w:p>
        </w:tc>
        <w:tc>
          <w:tcPr>
            <w:tcW w:w="9072" w:type="dxa"/>
            <w:tcBorders>
              <w:top w:val="single" w:sz="4" w:space="0" w:color="auto"/>
              <w:left w:val="single" w:sz="4" w:space="0" w:color="auto"/>
              <w:bottom w:val="single" w:sz="4" w:space="0" w:color="auto"/>
              <w:right w:val="single" w:sz="4" w:space="0" w:color="auto"/>
            </w:tcBorders>
          </w:tcPr>
          <w:p w14:paraId="44CCD931"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高度易燃液体，用水灭火无效，不能使用直流水扑救。</w:t>
            </w:r>
          </w:p>
        </w:tc>
      </w:tr>
      <w:tr w:rsidR="00152C2C" w14:paraId="344DD9C8" w14:textId="77777777">
        <w:trPr>
          <w:trHeight w:val="340"/>
          <w:jc w:val="center"/>
        </w:trPr>
        <w:tc>
          <w:tcPr>
            <w:tcW w:w="817" w:type="dxa"/>
            <w:vAlign w:val="center"/>
          </w:tcPr>
          <w:p w14:paraId="19454DD2"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理</w:t>
            </w:r>
          </w:p>
          <w:p w14:paraId="12C7370D"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化</w:t>
            </w:r>
          </w:p>
          <w:p w14:paraId="7F97BC52"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特</w:t>
            </w:r>
          </w:p>
          <w:p w14:paraId="7B208461"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b/>
                <w:sz w:val="21"/>
                <w:szCs w:val="21"/>
              </w:rPr>
              <w:t>性</w:t>
            </w:r>
          </w:p>
        </w:tc>
        <w:tc>
          <w:tcPr>
            <w:tcW w:w="9072" w:type="dxa"/>
          </w:tcPr>
          <w:p w14:paraId="2983815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无色透明液体，有芳香气味。不溶于水，与乙醇、乙醚、丙酮、氯仿等混溶。分子量92.14，熔点-94.9</w:t>
            </w:r>
            <w:r>
              <w:rPr>
                <w:rStyle w:val="zw1"/>
                <w:rFonts w:cs="宋体" w:hint="default"/>
                <w:sz w:val="21"/>
                <w:szCs w:val="21"/>
              </w:rPr>
              <w:t>℃</w:t>
            </w:r>
            <w:r>
              <w:rPr>
                <w:rStyle w:val="zw1"/>
                <w:rFonts w:hint="default"/>
                <w:sz w:val="21"/>
                <w:szCs w:val="21"/>
              </w:rPr>
              <w:t>，沸点110.6</w:t>
            </w:r>
            <w:r>
              <w:rPr>
                <w:rStyle w:val="zw1"/>
                <w:rFonts w:cs="宋体" w:hint="default"/>
                <w:sz w:val="21"/>
                <w:szCs w:val="21"/>
              </w:rPr>
              <w:t>℃</w:t>
            </w:r>
            <w:r>
              <w:rPr>
                <w:rStyle w:val="zw1"/>
                <w:rFonts w:hint="default"/>
                <w:sz w:val="21"/>
                <w:szCs w:val="21"/>
              </w:rPr>
              <w:t>，相对密度（水=1）0.87，相对蒸气密度（空气=1）3.14，临界压力4.11MPa，临界温度318.6</w:t>
            </w:r>
            <w:r>
              <w:rPr>
                <w:rStyle w:val="zw1"/>
                <w:rFonts w:cs="宋体" w:hint="default"/>
                <w:sz w:val="21"/>
                <w:szCs w:val="21"/>
              </w:rPr>
              <w:t>℃</w:t>
            </w:r>
            <w:r>
              <w:rPr>
                <w:rStyle w:val="zw1"/>
                <w:rFonts w:hint="default"/>
                <w:sz w:val="21"/>
                <w:szCs w:val="21"/>
              </w:rPr>
              <w:t>，饱和蒸气压3.8kPa(25</w:t>
            </w:r>
            <w:r>
              <w:rPr>
                <w:rStyle w:val="zw1"/>
                <w:rFonts w:cs="宋体" w:hint="default"/>
                <w:sz w:val="21"/>
                <w:szCs w:val="21"/>
              </w:rPr>
              <w:t>℃</w:t>
            </w:r>
            <w:r>
              <w:rPr>
                <w:rStyle w:val="zw1"/>
                <w:rFonts w:hint="default"/>
                <w:sz w:val="21"/>
                <w:szCs w:val="21"/>
              </w:rPr>
              <w:t>)，折射率1.4967，闪点4</w:t>
            </w:r>
            <w:r>
              <w:rPr>
                <w:rStyle w:val="zw1"/>
                <w:rFonts w:cs="宋体" w:hint="default"/>
                <w:sz w:val="21"/>
                <w:szCs w:val="21"/>
              </w:rPr>
              <w:t>℃</w:t>
            </w:r>
            <w:r>
              <w:rPr>
                <w:rStyle w:val="zw1"/>
                <w:rFonts w:hint="default"/>
                <w:sz w:val="21"/>
                <w:szCs w:val="21"/>
              </w:rPr>
              <w:t>，爆炸极限1.2%～7.0%（体积比），自燃温度535</w:t>
            </w:r>
            <w:r>
              <w:rPr>
                <w:rStyle w:val="zw1"/>
                <w:rFonts w:cs="宋体" w:hint="default"/>
                <w:sz w:val="21"/>
                <w:szCs w:val="21"/>
              </w:rPr>
              <w:t>℃</w:t>
            </w:r>
            <w:r>
              <w:rPr>
                <w:rStyle w:val="zw1"/>
                <w:rFonts w:hint="default"/>
                <w:sz w:val="21"/>
                <w:szCs w:val="21"/>
              </w:rPr>
              <w:t>，最小点火能2.5mJ，最大爆炸压力0.784MPa。</w:t>
            </w:r>
          </w:p>
          <w:p w14:paraId="3505A313"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主要用途：主要用于掺合汽油组成及作为生产甲苯衍生物、炸药、染料中间体、药物等的主要原料。</w:t>
            </w:r>
          </w:p>
        </w:tc>
      </w:tr>
      <w:tr w:rsidR="00152C2C" w14:paraId="428E7575" w14:textId="77777777">
        <w:trPr>
          <w:trHeight w:val="340"/>
          <w:jc w:val="center"/>
        </w:trPr>
        <w:tc>
          <w:tcPr>
            <w:tcW w:w="817" w:type="dxa"/>
            <w:vAlign w:val="center"/>
          </w:tcPr>
          <w:p w14:paraId="29A8AB3E"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危</w:t>
            </w:r>
          </w:p>
          <w:p w14:paraId="46BE3E58"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害</w:t>
            </w:r>
          </w:p>
          <w:p w14:paraId="0B6A8120"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信</w:t>
            </w:r>
          </w:p>
          <w:p w14:paraId="0FE86339"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b/>
                <w:sz w:val="21"/>
                <w:szCs w:val="21"/>
              </w:rPr>
              <w:t>息</w:t>
            </w:r>
          </w:p>
        </w:tc>
        <w:tc>
          <w:tcPr>
            <w:tcW w:w="9072" w:type="dxa"/>
          </w:tcPr>
          <w:p w14:paraId="613336D4" w14:textId="77777777" w:rsidR="00152C2C" w:rsidRDefault="00152C2C">
            <w:pPr>
              <w:pStyle w:val="aff"/>
              <w:spacing w:before="0" w:beforeAutospacing="0" w:after="0" w:afterAutospacing="0"/>
              <w:jc w:val="both"/>
              <w:rPr>
                <w:rFonts w:hint="eastAsia"/>
                <w:b/>
                <w:sz w:val="21"/>
                <w:szCs w:val="21"/>
              </w:rPr>
            </w:pPr>
            <w:r>
              <w:rPr>
                <w:rFonts w:hint="eastAsia"/>
                <w:sz w:val="21"/>
                <w:szCs w:val="21"/>
              </w:rPr>
              <w:t>【燃烧和爆炸危险性】</w:t>
            </w:r>
          </w:p>
          <w:p w14:paraId="04CB5AE8"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高度易燃，蒸气与空气能形成爆炸性混合物，遇明火、高热能引起燃烧爆炸。蒸气比空气重，能在较低处扩散到相当远的地方，遇火源会着火回燃和爆炸。</w:t>
            </w:r>
          </w:p>
          <w:p w14:paraId="086B1B60" w14:textId="77777777" w:rsidR="00152C2C" w:rsidRDefault="00152C2C">
            <w:pPr>
              <w:pStyle w:val="aff"/>
              <w:spacing w:before="0" w:beforeAutospacing="0" w:after="0" w:afterAutospacing="0"/>
              <w:jc w:val="both"/>
              <w:rPr>
                <w:rStyle w:val="zw1"/>
                <w:rFonts w:hint="default"/>
                <w:b/>
                <w:sz w:val="21"/>
                <w:szCs w:val="21"/>
              </w:rPr>
            </w:pPr>
            <w:r>
              <w:rPr>
                <w:rFonts w:hint="eastAsia"/>
                <w:sz w:val="21"/>
                <w:szCs w:val="21"/>
              </w:rPr>
              <w:t>【健康危害】</w:t>
            </w:r>
          </w:p>
          <w:p w14:paraId="1005E1FB"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lastRenderedPageBreak/>
              <w:t>短时间内吸入较高浓度本品表现为麻醉作用，重症者可有躁动、抽搐、昏迷。对眼和呼吸道有刺激作用。直接吸入肺内可引起吸入性肺炎。可出现明显的心脏损害。</w:t>
            </w:r>
          </w:p>
          <w:p w14:paraId="4CBB2530"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职业接触限值：PC-TWA(时间加权平均容许浓度)(mg/m</w:t>
            </w:r>
            <w:r>
              <w:rPr>
                <w:rStyle w:val="zw1"/>
                <w:rFonts w:hint="default"/>
                <w:sz w:val="21"/>
                <w:szCs w:val="21"/>
                <w:vertAlign w:val="superscript"/>
              </w:rPr>
              <w:t>3</w:t>
            </w:r>
            <w:r>
              <w:rPr>
                <w:rStyle w:val="zw1"/>
                <w:rFonts w:hint="default"/>
                <w:sz w:val="21"/>
                <w:szCs w:val="21"/>
              </w:rPr>
              <w:t>),50（皮）;PC-STEL(短时间接触容许浓度)(mg/m</w:t>
            </w:r>
            <w:r>
              <w:rPr>
                <w:rStyle w:val="zw1"/>
                <w:rFonts w:hint="default"/>
                <w:sz w:val="21"/>
                <w:szCs w:val="21"/>
                <w:vertAlign w:val="superscript"/>
              </w:rPr>
              <w:t>3</w:t>
            </w:r>
            <w:r>
              <w:rPr>
                <w:rStyle w:val="zw1"/>
                <w:rFonts w:hint="default"/>
                <w:sz w:val="21"/>
                <w:szCs w:val="21"/>
              </w:rPr>
              <w:t>),100（皮）。</w:t>
            </w:r>
          </w:p>
        </w:tc>
      </w:tr>
      <w:tr w:rsidR="00152C2C" w14:paraId="53EE9E4F" w14:textId="77777777">
        <w:trPr>
          <w:trHeight w:val="340"/>
          <w:jc w:val="center"/>
        </w:trPr>
        <w:tc>
          <w:tcPr>
            <w:tcW w:w="817" w:type="dxa"/>
            <w:vAlign w:val="center"/>
          </w:tcPr>
          <w:p w14:paraId="6E3CED3B"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lastRenderedPageBreak/>
              <w:t>安</w:t>
            </w:r>
          </w:p>
          <w:p w14:paraId="3265E792"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全</w:t>
            </w:r>
          </w:p>
          <w:p w14:paraId="0A719EB0"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措</w:t>
            </w:r>
          </w:p>
          <w:p w14:paraId="43E186D3"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b/>
                <w:sz w:val="21"/>
                <w:szCs w:val="21"/>
              </w:rPr>
              <w:t>施</w:t>
            </w:r>
          </w:p>
        </w:tc>
        <w:tc>
          <w:tcPr>
            <w:tcW w:w="9072" w:type="dxa"/>
          </w:tcPr>
          <w:p w14:paraId="3DFE3208" w14:textId="77777777" w:rsidR="00152C2C" w:rsidRDefault="00152C2C">
            <w:pPr>
              <w:rPr>
                <w:rFonts w:ascii="宋体" w:hAnsi="宋体" w:hint="eastAsia"/>
                <w:b/>
                <w:color w:val="000000"/>
                <w:kern w:val="0"/>
                <w:szCs w:val="21"/>
              </w:rPr>
            </w:pPr>
            <w:r>
              <w:rPr>
                <w:rFonts w:ascii="宋体" w:hAnsi="宋体" w:hint="eastAsia"/>
                <w:color w:val="000000"/>
                <w:kern w:val="0"/>
                <w:szCs w:val="21"/>
              </w:rPr>
              <w:t>【一般要求】</w:t>
            </w:r>
          </w:p>
          <w:p w14:paraId="5BD22D8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操作人员必须经过专门培训，严格遵守操作规程。熟练掌握操作技能，具备应急处置知识。</w:t>
            </w:r>
          </w:p>
          <w:p w14:paraId="29297EF8"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操作应严加密闭。要求有局部排风设施和全面通风。</w:t>
            </w:r>
          </w:p>
          <w:p w14:paraId="37F8AB4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设置固定式可燃气体报警器，或配备便携式可燃气体报警器、宜增设有毒气体报警仪。采用防爆型的通风系统和设备。穿防静电工作服，戴橡胶防护手套。空气中浓度超标时，佩戴防毒面具。紧急事态抢救或撤离时，佩戴自给式呼吸器。选用无泄漏泵来输送本介质，如屏蔽泵或磁力泵输送。甲苯储罐采取人工脱水方式时，应增配检测有毒气体检测报警仪（固定式或便携式）。采样宜采用循环密闭采样系统。在作业现场应提供安全淋浴和洗眼设备。安全喷淋和洗眼器应在生产装置开车时进行校验。操作现场严禁吸烟。进入罐、限制性空间或其它高浓度区作业，须有人监护。</w:t>
            </w:r>
          </w:p>
          <w:p w14:paraId="59CFFC64"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储罐等容器和设备应设置液位计、温度计，并应装有带液位、温度远传记录和报警功能的安全装置。</w:t>
            </w:r>
          </w:p>
          <w:p w14:paraId="1B125F3F"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禁止与强氧化剂接触。</w:t>
            </w:r>
          </w:p>
          <w:p w14:paraId="2ADCC257"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生产、储存区域应设置安全警示标志。在传送过程中，容器、管道必须接地和跨接，防止产生静电。输送过程中易产生静电积聚，相关防护知识应加强培训。</w:t>
            </w:r>
          </w:p>
          <w:p w14:paraId="72183DE6" w14:textId="77777777" w:rsidR="00152C2C" w:rsidRDefault="00152C2C">
            <w:pPr>
              <w:rPr>
                <w:rFonts w:ascii="宋体" w:hAnsi="宋体" w:hint="eastAsia"/>
                <w:b/>
                <w:color w:val="000000"/>
                <w:kern w:val="0"/>
                <w:szCs w:val="21"/>
              </w:rPr>
            </w:pPr>
            <w:r>
              <w:rPr>
                <w:rFonts w:ascii="宋体" w:hAnsi="宋体" w:hint="eastAsia"/>
                <w:color w:val="000000"/>
                <w:kern w:val="0"/>
                <w:szCs w:val="21"/>
              </w:rPr>
              <w:t>【特殊要求】</w:t>
            </w:r>
          </w:p>
          <w:p w14:paraId="270B8689" w14:textId="77777777" w:rsidR="00152C2C" w:rsidRDefault="00152C2C">
            <w:pPr>
              <w:rPr>
                <w:rFonts w:ascii="宋体" w:hAnsi="宋体" w:hint="eastAsia"/>
                <w:b/>
                <w:color w:val="000000"/>
                <w:kern w:val="0"/>
                <w:szCs w:val="21"/>
              </w:rPr>
            </w:pPr>
            <w:r>
              <w:rPr>
                <w:rFonts w:ascii="宋体" w:hAnsi="宋体" w:hint="eastAsia"/>
                <w:color w:val="000000"/>
                <w:kern w:val="0"/>
                <w:szCs w:val="21"/>
              </w:rPr>
              <w:t>【操作安全】</w:t>
            </w:r>
          </w:p>
          <w:p w14:paraId="0034F17E"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w:t>
            </w:r>
            <w:r>
              <w:rPr>
                <w:rStyle w:val="zw1"/>
                <w:rFonts w:hint="default"/>
                <w:color w:val="FF0000"/>
                <w:sz w:val="21"/>
                <w:szCs w:val="21"/>
              </w:rPr>
              <w:t>选用无泄漏泵来输送本介质，如屏蔽泵或磁力泵输送</w:t>
            </w:r>
            <w:r>
              <w:rPr>
                <w:rStyle w:val="zw1"/>
                <w:rFonts w:hint="default"/>
                <w:sz w:val="21"/>
                <w:szCs w:val="21"/>
              </w:rPr>
              <w:t>。甲苯储罐采取人工脱水方式时，应增配检测</w:t>
            </w:r>
            <w:r>
              <w:rPr>
                <w:rStyle w:val="zw1"/>
                <w:rFonts w:hint="default"/>
                <w:color w:val="FF0000"/>
                <w:sz w:val="21"/>
                <w:szCs w:val="21"/>
              </w:rPr>
              <w:t>有毒气体检测报警仪</w:t>
            </w:r>
            <w:r>
              <w:rPr>
                <w:rStyle w:val="zw1"/>
                <w:rFonts w:hint="default"/>
                <w:sz w:val="21"/>
                <w:szCs w:val="21"/>
              </w:rPr>
              <w:t>（固定式的或便携式的）。采样宜采用循环密闭采样系统。设置必要的安全联锁及紧急排放系统，通风设施应每年进行一次检查。</w:t>
            </w:r>
          </w:p>
          <w:p w14:paraId="0A211956"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（2）在生产企业设置DCS集散控制系统，同时设置安全联锁、紧急停车系统(ESD) 以及正常及事故通风设施并独立设置。</w:t>
            </w:r>
          </w:p>
          <w:p w14:paraId="32D5B250"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（3）装置内配备防毒面具等防护用品，操作人员在操作、取样、检维修时宜佩戴防毒面具。装置区所有设备、泵以及管线的放净均排放到密闭排放系统，保证职工健康不受损害。</w:t>
            </w:r>
          </w:p>
          <w:p w14:paraId="4B268683"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（4）介质为高温、有毒或强腐蚀性的设备及管线上的压力表与设备之间应有能隔离介质的装置或切断阀。另外，装置中的设备和管道应有惰性气体置换设施。</w:t>
            </w:r>
          </w:p>
          <w:p w14:paraId="200329EB"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（5）充装时使用万向节管道充装系统，严防超装。</w:t>
            </w:r>
          </w:p>
          <w:p w14:paraId="346BE1C1" w14:textId="77777777" w:rsidR="00152C2C" w:rsidRDefault="00152C2C">
            <w:pPr>
              <w:rPr>
                <w:rFonts w:ascii="宋体" w:hAnsi="宋体" w:hint="eastAsia"/>
                <w:b/>
                <w:color w:val="000000"/>
                <w:kern w:val="0"/>
                <w:szCs w:val="21"/>
              </w:rPr>
            </w:pPr>
            <w:r>
              <w:rPr>
                <w:rFonts w:ascii="宋体" w:hAnsi="宋体" w:hint="eastAsia"/>
                <w:color w:val="000000"/>
                <w:kern w:val="0"/>
                <w:szCs w:val="21"/>
              </w:rPr>
              <w:t>【储存安全】</w:t>
            </w:r>
          </w:p>
          <w:p w14:paraId="29C08A99"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（1）储存于阴凉、通风仓库内。远离火种、热源。</w:t>
            </w:r>
            <w:r>
              <w:rPr>
                <w:rStyle w:val="zw1"/>
                <w:rFonts w:hint="default"/>
                <w:color w:val="000000"/>
                <w:sz w:val="21"/>
                <w:szCs w:val="21"/>
              </w:rPr>
              <w:t>库房温度</w:t>
            </w:r>
            <w:r>
              <w:rPr>
                <w:rStyle w:val="zw1"/>
                <w:rFonts w:hint="default"/>
                <w:sz w:val="21"/>
                <w:szCs w:val="21"/>
              </w:rPr>
              <w:t>不宜超过30</w:t>
            </w:r>
            <w:r>
              <w:rPr>
                <w:rStyle w:val="zw1"/>
                <w:rFonts w:cs="宋体" w:hint="default"/>
                <w:sz w:val="21"/>
                <w:szCs w:val="21"/>
              </w:rPr>
              <w:t>℃</w:t>
            </w:r>
            <w:r>
              <w:rPr>
                <w:rStyle w:val="zw1"/>
                <w:rFonts w:hint="default"/>
                <w:sz w:val="21"/>
                <w:szCs w:val="21"/>
              </w:rPr>
              <w:t>。防止阳光直射，保持容器密封。</w:t>
            </w:r>
          </w:p>
          <w:p w14:paraId="5A91CF1F"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应与氧化剂分开存放。储存间内的照明、通风等设施应采用防爆型。罐储时要有防火防爆技术措施。禁止使用易产生火花的机械设备和工具。灌装时应注意流速（不超过3m/s），且有接地装置，防止静电积聚。搬运时要轻装轻卸，防止包装及容器损坏。</w:t>
            </w:r>
          </w:p>
          <w:p w14:paraId="26C3B34D"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w:t>
            </w:r>
            <w:r>
              <w:rPr>
                <w:rStyle w:val="zw1"/>
                <w:rFonts w:hint="default"/>
                <w:color w:val="FF0000"/>
                <w:sz w:val="21"/>
                <w:szCs w:val="21"/>
              </w:rPr>
              <w:t>储罐采用金属浮舱式的浮顶或内浮顶罐。</w:t>
            </w:r>
            <w:r>
              <w:rPr>
                <w:rStyle w:val="zw1"/>
                <w:rFonts w:hint="default"/>
                <w:sz w:val="21"/>
                <w:szCs w:val="21"/>
              </w:rPr>
              <w:t>储罐应设固定或移动式消防冷却水系统。</w:t>
            </w:r>
          </w:p>
          <w:p w14:paraId="3CC25F0C"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（4）生产装置重要岗位如罐区设置工业电视监控。</w:t>
            </w:r>
          </w:p>
          <w:p w14:paraId="07C5338B"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（5）介质为高温、有毒或强腐蚀性的设备及管线上的压力表与设备之间应有能隔离介质的装置或切断阀。另外，</w:t>
            </w:r>
            <w:r>
              <w:rPr>
                <w:rStyle w:val="zw1"/>
                <w:rFonts w:hint="default"/>
                <w:color w:val="FF0000"/>
                <w:sz w:val="21"/>
                <w:szCs w:val="21"/>
              </w:rPr>
              <w:t>装置中的甲、乙类设备和管道应有惰性气体置换设施</w:t>
            </w:r>
            <w:r>
              <w:rPr>
                <w:rStyle w:val="zw1"/>
                <w:rFonts w:hint="default"/>
                <w:sz w:val="21"/>
                <w:szCs w:val="21"/>
              </w:rPr>
              <w:t>。</w:t>
            </w:r>
          </w:p>
          <w:p w14:paraId="3357095A" w14:textId="77777777" w:rsidR="00152C2C" w:rsidRDefault="00152C2C">
            <w:pPr>
              <w:rPr>
                <w:rFonts w:ascii="宋体" w:hAnsi="宋体" w:hint="eastAsia"/>
                <w:b/>
                <w:color w:val="000000"/>
                <w:kern w:val="0"/>
                <w:szCs w:val="21"/>
              </w:rPr>
            </w:pPr>
            <w:r>
              <w:rPr>
                <w:rFonts w:ascii="宋体" w:hAnsi="宋体" w:hint="eastAsia"/>
                <w:color w:val="000000"/>
                <w:kern w:val="0"/>
                <w:szCs w:val="21"/>
              </w:rPr>
              <w:t>【运输安全】</w:t>
            </w:r>
          </w:p>
          <w:p w14:paraId="2D0EA1D4"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 xml:space="preserve">（1）运输车辆应有危险货物运输标志、安装具有行驶记录功能的卫星定位装置。未经公安机关批准，运输车辆不得进入危险化学品运输车辆限制通行的区域。 </w:t>
            </w:r>
          </w:p>
          <w:p w14:paraId="25631D94"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（2）槽车和运输卡车要有导静电拖线；槽车上要备有2只以上干粉或二氧化碳灭火器和防爆工具；要有遮阳措施，防止阳光直射。</w:t>
            </w:r>
          </w:p>
          <w:p w14:paraId="66728F41"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3）车辆运输钢瓶时,瓶口一律朝向车辆行驶方向的右方，堆放高度不得超过车辆的防护栏板，并用三角木垫卡牢，防止滚动。不准同车混装有抵触性质的物品和让无关人员搭车。运输途中远离火种，不准在有明火地点或人多地段停车，停车时要有人看管。发生泄漏或火灾要开到安全地方进行灭火或堵漏。</w:t>
            </w:r>
          </w:p>
        </w:tc>
      </w:tr>
      <w:tr w:rsidR="00152C2C" w14:paraId="74D159CF" w14:textId="77777777">
        <w:trPr>
          <w:trHeight w:val="340"/>
          <w:jc w:val="center"/>
        </w:trPr>
        <w:tc>
          <w:tcPr>
            <w:tcW w:w="817" w:type="dxa"/>
            <w:vAlign w:val="center"/>
          </w:tcPr>
          <w:p w14:paraId="043C138C"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应</w:t>
            </w:r>
          </w:p>
          <w:p w14:paraId="0FC682FB"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急</w:t>
            </w:r>
          </w:p>
          <w:p w14:paraId="4D9B9599"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lastRenderedPageBreak/>
              <w:t>处</w:t>
            </w:r>
          </w:p>
          <w:p w14:paraId="64C6F42F"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置</w:t>
            </w:r>
          </w:p>
          <w:p w14:paraId="3F92949A"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原</w:t>
            </w:r>
          </w:p>
          <w:p w14:paraId="755BB680"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b/>
                <w:sz w:val="21"/>
                <w:szCs w:val="21"/>
              </w:rPr>
              <w:t>则</w:t>
            </w:r>
          </w:p>
        </w:tc>
        <w:tc>
          <w:tcPr>
            <w:tcW w:w="9072" w:type="dxa"/>
          </w:tcPr>
          <w:p w14:paraId="5A75558B" w14:textId="77777777" w:rsidR="00152C2C" w:rsidRDefault="00152C2C">
            <w:pPr>
              <w:rPr>
                <w:rFonts w:ascii="宋体" w:hAnsi="宋体" w:hint="eastAsia"/>
                <w:b/>
                <w:kern w:val="0"/>
                <w:szCs w:val="21"/>
              </w:rPr>
            </w:pPr>
            <w:r>
              <w:rPr>
                <w:rFonts w:ascii="宋体" w:hAnsi="宋体" w:hint="eastAsia"/>
                <w:kern w:val="0"/>
                <w:szCs w:val="21"/>
              </w:rPr>
              <w:lastRenderedPageBreak/>
              <w:t>【急救措施】</w:t>
            </w:r>
          </w:p>
          <w:p w14:paraId="625F97E0"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lastRenderedPageBreak/>
              <w:t>吸入：迅速脱离现场至空气新鲜处。保持呼吸道通畅。如呼吸困难，给氧。如呼吸停止，立即进行人工呼吸。就医。</w:t>
            </w:r>
          </w:p>
          <w:p w14:paraId="0852592D"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食入：饮足量温水，催吐。就医。</w:t>
            </w:r>
          </w:p>
          <w:p w14:paraId="5A33BCEE"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皮肤接触：脱去污染的衣着，用肥皂水和清水彻底冲洗皮肤。</w:t>
            </w:r>
          </w:p>
          <w:p w14:paraId="0DE3EF66"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眼睛接触：提起眼睑，用流动清水或生理盐水冲洗。就医。</w:t>
            </w:r>
          </w:p>
          <w:p w14:paraId="7C63D5F9" w14:textId="77777777" w:rsidR="00152C2C" w:rsidRDefault="00152C2C">
            <w:pPr>
              <w:rPr>
                <w:rFonts w:ascii="宋体" w:hAnsi="宋体" w:hint="eastAsia"/>
                <w:b/>
                <w:kern w:val="0"/>
                <w:szCs w:val="21"/>
              </w:rPr>
            </w:pPr>
            <w:r>
              <w:rPr>
                <w:rFonts w:ascii="宋体" w:hAnsi="宋体" w:hint="eastAsia"/>
                <w:kern w:val="0"/>
                <w:szCs w:val="21"/>
              </w:rPr>
              <w:t>【灭火方法】</w:t>
            </w:r>
          </w:p>
          <w:p w14:paraId="1D149AF5"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喷水冷却容器，尽可能将容器从火场移至空旷处。处在火场中的容器若已变色或从安全泄压装置中产生声音，必须马上撤离。</w:t>
            </w:r>
          </w:p>
          <w:p w14:paraId="3A897941"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灭火剂：泡沫、干粉、二氧化碳、砂土。用水灭火无效。</w:t>
            </w:r>
          </w:p>
          <w:p w14:paraId="46FD7AB2" w14:textId="77777777" w:rsidR="00152C2C" w:rsidRDefault="00152C2C">
            <w:pPr>
              <w:rPr>
                <w:rFonts w:ascii="宋体" w:hAnsi="宋体" w:hint="eastAsia"/>
                <w:b/>
                <w:kern w:val="0"/>
                <w:szCs w:val="21"/>
              </w:rPr>
            </w:pPr>
            <w:r>
              <w:rPr>
                <w:rFonts w:ascii="宋体" w:hAnsi="宋体" w:hint="eastAsia"/>
                <w:kern w:val="0"/>
                <w:szCs w:val="21"/>
              </w:rPr>
              <w:t>【泄漏应急处置】</w:t>
            </w:r>
          </w:p>
          <w:p w14:paraId="0558CE7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消除所有点火源。根据液体流动和蒸气扩散的影响区域划定警戒区，无关人员从侧风、上风向撤离至安全区。建议应急处理人员戴正压自给式空气呼吸器，穿防毒、防静电服。作业时使用的所有设备应接地。禁止接触或跨越泄漏物。尽可能切断泄漏源。防止泄漏物进入水体、下水道、地下室或密闭性空间。小量泄漏：用砂土或其它不燃材料吸收。使用洁净的无火花工具收集吸收材料。大量泄漏：构筑围堤或挖坑收容。用石灰粉吸收大量液体。用泡沫覆盖，减少蒸发。喷水雾能减少蒸发，但不能降低泄漏物在受限制空间内的易燃性。用防爆泵转移至槽车或专用收集器内。</w:t>
            </w:r>
          </w:p>
          <w:p w14:paraId="3AF56FDE"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作为一项紧急预防措施，泄漏隔离距离至少为50m。如果为大量泄漏，下风向的初始疏散距离应至少为300m。</w:t>
            </w:r>
          </w:p>
        </w:tc>
      </w:tr>
    </w:tbl>
    <w:p w14:paraId="1E6F42F4" w14:textId="77777777" w:rsidR="00152C2C" w:rsidRDefault="00152C2C">
      <w:pPr>
        <w:jc w:val="center"/>
        <w:rPr>
          <w:rFonts w:ascii="黑体" w:eastAsia="黑体" w:hAnsi="黑体" w:hint="eastAsia"/>
          <w:b/>
          <w:sz w:val="28"/>
          <w:szCs w:val="28"/>
        </w:rPr>
      </w:pPr>
      <w:bookmarkStart w:id="3140" w:name="_Toc292543318"/>
      <w:bookmarkStart w:id="3141" w:name="_Toc284969830"/>
      <w:r>
        <w:rPr>
          <w:rFonts w:ascii="黑体" w:eastAsia="黑体" w:hAnsi="黑体" w:hint="eastAsia"/>
          <w:b/>
          <w:sz w:val="28"/>
          <w:szCs w:val="28"/>
        </w:rPr>
        <w:lastRenderedPageBreak/>
        <w:t>附表7.4-2 丙烯</w:t>
      </w:r>
      <w:bookmarkEnd w:id="3140"/>
      <w:bookmarkEnd w:id="3141"/>
      <w:r>
        <w:rPr>
          <w:rFonts w:ascii="黑体" w:eastAsia="黑体" w:hAnsi="黑体" w:hint="eastAsia"/>
          <w:b/>
          <w:sz w:val="28"/>
          <w:szCs w:val="28"/>
        </w:rPr>
        <w:t>的安全措施和事故应急处置原则</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614"/>
      </w:tblGrid>
      <w:tr w:rsidR="00152C2C" w14:paraId="181E3BEE"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2D683BB8"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特别警示</w:t>
            </w:r>
          </w:p>
        </w:tc>
        <w:tc>
          <w:tcPr>
            <w:tcW w:w="9072" w:type="dxa"/>
            <w:tcBorders>
              <w:top w:val="single" w:sz="4" w:space="0" w:color="auto"/>
              <w:left w:val="single" w:sz="4" w:space="0" w:color="auto"/>
              <w:bottom w:val="single" w:sz="4" w:space="0" w:color="auto"/>
              <w:right w:val="single" w:sz="4" w:space="0" w:color="auto"/>
            </w:tcBorders>
          </w:tcPr>
          <w:p w14:paraId="12C7DAB6" w14:textId="77777777" w:rsidR="00152C2C" w:rsidRDefault="00152C2C">
            <w:pPr>
              <w:pStyle w:val="aff"/>
              <w:spacing w:before="0" w:beforeAutospacing="0" w:after="0" w:afterAutospacing="0"/>
              <w:jc w:val="both"/>
              <w:rPr>
                <w:rStyle w:val="zw1"/>
                <w:rFonts w:hint="default"/>
                <w:sz w:val="21"/>
                <w:szCs w:val="21"/>
              </w:rPr>
            </w:pPr>
            <w:r>
              <w:rPr>
                <w:rFonts w:hint="eastAsia"/>
                <w:sz w:val="21"/>
                <w:szCs w:val="21"/>
              </w:rPr>
              <w:t>极易燃气体，火场温度下易发生危险的聚合反应。</w:t>
            </w:r>
          </w:p>
        </w:tc>
      </w:tr>
      <w:tr w:rsidR="00152C2C" w14:paraId="39CF8A84" w14:textId="77777777">
        <w:trPr>
          <w:trHeight w:val="340"/>
          <w:jc w:val="center"/>
        </w:trPr>
        <w:tc>
          <w:tcPr>
            <w:tcW w:w="817" w:type="dxa"/>
            <w:vAlign w:val="center"/>
          </w:tcPr>
          <w:p w14:paraId="5AEDDBB2"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理</w:t>
            </w:r>
          </w:p>
          <w:p w14:paraId="72122B61"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化</w:t>
            </w:r>
          </w:p>
          <w:p w14:paraId="3E1721C6"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特</w:t>
            </w:r>
          </w:p>
          <w:p w14:paraId="18777463"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b/>
                <w:sz w:val="21"/>
                <w:szCs w:val="21"/>
              </w:rPr>
              <w:t>性</w:t>
            </w:r>
          </w:p>
        </w:tc>
        <w:tc>
          <w:tcPr>
            <w:tcW w:w="9072" w:type="dxa"/>
          </w:tcPr>
          <w:p w14:paraId="39B8AA12"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无色气体，略带烃类特有的气味。微溶于水，溶于乙醇和乙醚。熔点-185.25</w:t>
            </w:r>
            <w:r>
              <w:rPr>
                <w:rStyle w:val="zw1"/>
                <w:rFonts w:cs="宋体" w:hint="default"/>
                <w:sz w:val="21"/>
                <w:szCs w:val="21"/>
              </w:rPr>
              <w:t>℃</w:t>
            </w:r>
            <w:r>
              <w:rPr>
                <w:rStyle w:val="zw1"/>
                <w:rFonts w:hint="default"/>
                <w:sz w:val="21"/>
                <w:szCs w:val="21"/>
              </w:rPr>
              <w:t>，沸点-47.7</w:t>
            </w:r>
            <w:r>
              <w:rPr>
                <w:rStyle w:val="zw1"/>
                <w:rFonts w:cs="宋体" w:hint="default"/>
                <w:sz w:val="21"/>
                <w:szCs w:val="21"/>
              </w:rPr>
              <w:t>℃</w:t>
            </w:r>
            <w:r>
              <w:rPr>
                <w:rStyle w:val="zw1"/>
                <w:rFonts w:hint="default"/>
                <w:sz w:val="21"/>
                <w:szCs w:val="21"/>
              </w:rPr>
              <w:t>，气体密度1.7885g/L(20</w:t>
            </w:r>
            <w:r>
              <w:rPr>
                <w:rStyle w:val="zw1"/>
                <w:rFonts w:cs="宋体" w:hint="default"/>
                <w:sz w:val="21"/>
                <w:szCs w:val="21"/>
              </w:rPr>
              <w:t>℃</w:t>
            </w:r>
            <w:r>
              <w:rPr>
                <w:rStyle w:val="zw1"/>
                <w:rFonts w:hint="default"/>
                <w:sz w:val="21"/>
                <w:szCs w:val="21"/>
              </w:rPr>
              <w:t>)，相对密度（水=1）0.5，相对蒸气密度（空气=1）1.5，临界压力4.62MPa，临界温度91.9</w:t>
            </w:r>
            <w:r>
              <w:rPr>
                <w:rStyle w:val="zw1"/>
                <w:rFonts w:cs="宋体" w:hint="default"/>
                <w:sz w:val="21"/>
                <w:szCs w:val="21"/>
              </w:rPr>
              <w:t>℃</w:t>
            </w:r>
            <w:r>
              <w:rPr>
                <w:rStyle w:val="zw1"/>
                <w:rFonts w:hint="default"/>
                <w:sz w:val="21"/>
                <w:szCs w:val="21"/>
              </w:rPr>
              <w:t>，饱和蒸气压61158kPa(25</w:t>
            </w:r>
            <w:r>
              <w:rPr>
                <w:rStyle w:val="zw1"/>
                <w:rFonts w:cs="宋体" w:hint="default"/>
                <w:sz w:val="21"/>
                <w:szCs w:val="21"/>
              </w:rPr>
              <w:t>℃</w:t>
            </w:r>
            <w:r>
              <w:rPr>
                <w:rStyle w:val="zw1"/>
                <w:rFonts w:hint="default"/>
                <w:sz w:val="21"/>
                <w:szCs w:val="21"/>
              </w:rPr>
              <w:t>)，闪点-108</w:t>
            </w:r>
            <w:r>
              <w:rPr>
                <w:rStyle w:val="zw1"/>
                <w:rFonts w:cs="宋体" w:hint="default"/>
                <w:sz w:val="21"/>
                <w:szCs w:val="21"/>
              </w:rPr>
              <w:t>℃</w:t>
            </w:r>
            <w:r>
              <w:rPr>
                <w:rStyle w:val="zw1"/>
                <w:rFonts w:hint="default"/>
                <w:sz w:val="21"/>
                <w:szCs w:val="21"/>
              </w:rPr>
              <w:t>，爆炸极限1.0%～15.0%（体积比），自燃温度455</w:t>
            </w:r>
            <w:r>
              <w:rPr>
                <w:rStyle w:val="zw1"/>
                <w:rFonts w:cs="宋体" w:hint="default"/>
                <w:sz w:val="21"/>
                <w:szCs w:val="21"/>
              </w:rPr>
              <w:t>℃</w:t>
            </w:r>
            <w:r>
              <w:rPr>
                <w:rStyle w:val="zw1"/>
                <w:rFonts w:hint="default"/>
                <w:sz w:val="21"/>
                <w:szCs w:val="21"/>
              </w:rPr>
              <w:t>，最小点火能0.282mJ，最大爆炸压力0.882MPa。</w:t>
            </w:r>
          </w:p>
          <w:p w14:paraId="7C613F8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主要用途：主要用于制聚丙烯、丙烯腈、环氧丙烷、丙酮等。</w:t>
            </w:r>
          </w:p>
        </w:tc>
      </w:tr>
      <w:tr w:rsidR="00152C2C" w14:paraId="18382EE9" w14:textId="77777777">
        <w:trPr>
          <w:trHeight w:val="340"/>
          <w:jc w:val="center"/>
        </w:trPr>
        <w:tc>
          <w:tcPr>
            <w:tcW w:w="817" w:type="dxa"/>
            <w:vAlign w:val="center"/>
          </w:tcPr>
          <w:p w14:paraId="6A01CDAE"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危</w:t>
            </w:r>
          </w:p>
          <w:p w14:paraId="623C8358"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害</w:t>
            </w:r>
          </w:p>
          <w:p w14:paraId="4687BFD4"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信</w:t>
            </w:r>
          </w:p>
          <w:p w14:paraId="60D70154"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b/>
                <w:sz w:val="21"/>
                <w:szCs w:val="21"/>
              </w:rPr>
              <w:t>息</w:t>
            </w:r>
          </w:p>
        </w:tc>
        <w:tc>
          <w:tcPr>
            <w:tcW w:w="9072" w:type="dxa"/>
          </w:tcPr>
          <w:p w14:paraId="335AE123" w14:textId="77777777" w:rsidR="00152C2C" w:rsidRDefault="00152C2C">
            <w:pPr>
              <w:pStyle w:val="aff"/>
              <w:spacing w:before="0" w:beforeAutospacing="0" w:after="0" w:afterAutospacing="0"/>
              <w:jc w:val="both"/>
              <w:rPr>
                <w:rFonts w:hint="eastAsia"/>
                <w:b/>
                <w:sz w:val="21"/>
                <w:szCs w:val="21"/>
              </w:rPr>
            </w:pPr>
            <w:r>
              <w:rPr>
                <w:rFonts w:hint="eastAsia"/>
                <w:sz w:val="21"/>
                <w:szCs w:val="21"/>
              </w:rPr>
              <w:t>【燃烧和爆炸危险性】</w:t>
            </w:r>
          </w:p>
          <w:p w14:paraId="407BCB9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极易燃，与空气混合能形成爆炸性混合物，遇热源或明火有燃烧爆炸危险。比空气重，能在较低处扩散到相当远的地方，遇火源会着火回燃。</w:t>
            </w:r>
          </w:p>
          <w:p w14:paraId="683E2B75" w14:textId="77777777" w:rsidR="00152C2C" w:rsidRDefault="00152C2C">
            <w:pPr>
              <w:pStyle w:val="aff"/>
              <w:spacing w:before="0" w:beforeAutospacing="0" w:after="0" w:afterAutospacing="0"/>
              <w:jc w:val="both"/>
              <w:rPr>
                <w:rFonts w:hint="eastAsia"/>
                <w:b/>
                <w:sz w:val="21"/>
                <w:szCs w:val="21"/>
              </w:rPr>
            </w:pPr>
            <w:r>
              <w:rPr>
                <w:rFonts w:hint="eastAsia"/>
                <w:sz w:val="21"/>
                <w:szCs w:val="21"/>
              </w:rPr>
              <w:t>【活性反应】</w:t>
            </w:r>
          </w:p>
          <w:p w14:paraId="34160BE9"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与二氧化氮、四氧化二氮、氧化二氮等易发生剧烈化合反应，与其他氧化剂发生剧烈反应。</w:t>
            </w:r>
          </w:p>
          <w:p w14:paraId="4CD3AC68" w14:textId="77777777" w:rsidR="00152C2C" w:rsidRDefault="00152C2C">
            <w:pPr>
              <w:pStyle w:val="aff"/>
              <w:spacing w:before="0" w:beforeAutospacing="0" w:after="0" w:afterAutospacing="0"/>
              <w:jc w:val="both"/>
              <w:rPr>
                <w:rStyle w:val="zw1"/>
                <w:rFonts w:hint="default"/>
                <w:b/>
                <w:sz w:val="21"/>
                <w:szCs w:val="21"/>
              </w:rPr>
            </w:pPr>
            <w:r>
              <w:rPr>
                <w:rFonts w:hint="eastAsia"/>
                <w:sz w:val="21"/>
                <w:szCs w:val="21"/>
              </w:rPr>
              <w:t>【健康危害】</w:t>
            </w:r>
          </w:p>
          <w:p w14:paraId="6F89E58C"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主要经呼吸道侵入人体，有麻醉作用。直接接触液态产品可引起冻伤。</w:t>
            </w:r>
          </w:p>
        </w:tc>
      </w:tr>
      <w:tr w:rsidR="00152C2C" w14:paraId="62D24194" w14:textId="77777777">
        <w:trPr>
          <w:trHeight w:val="340"/>
          <w:jc w:val="center"/>
        </w:trPr>
        <w:tc>
          <w:tcPr>
            <w:tcW w:w="817" w:type="dxa"/>
            <w:vAlign w:val="center"/>
          </w:tcPr>
          <w:p w14:paraId="3E6C6EA5"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安</w:t>
            </w:r>
          </w:p>
          <w:p w14:paraId="60DD8D27"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全</w:t>
            </w:r>
          </w:p>
          <w:p w14:paraId="2E7CE983"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措</w:t>
            </w:r>
          </w:p>
          <w:p w14:paraId="0916FFFD"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b/>
                <w:sz w:val="21"/>
                <w:szCs w:val="21"/>
              </w:rPr>
              <w:t>施</w:t>
            </w:r>
          </w:p>
        </w:tc>
        <w:tc>
          <w:tcPr>
            <w:tcW w:w="9072" w:type="dxa"/>
          </w:tcPr>
          <w:p w14:paraId="526745A1" w14:textId="77777777" w:rsidR="00152C2C" w:rsidRDefault="00152C2C">
            <w:pPr>
              <w:pStyle w:val="aff"/>
              <w:spacing w:before="0" w:beforeAutospacing="0" w:after="0" w:afterAutospacing="0"/>
              <w:jc w:val="both"/>
              <w:rPr>
                <w:rStyle w:val="zw1"/>
                <w:rFonts w:hint="default"/>
                <w:b/>
                <w:sz w:val="21"/>
                <w:szCs w:val="21"/>
              </w:rPr>
            </w:pPr>
            <w:r>
              <w:rPr>
                <w:rStyle w:val="zw1"/>
                <w:rFonts w:hint="default"/>
                <w:sz w:val="21"/>
                <w:szCs w:val="21"/>
              </w:rPr>
              <w:t>【一般要求】</w:t>
            </w:r>
          </w:p>
          <w:p w14:paraId="5EE71E95"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操作人员必须经过专门培训，严格遵守操作规程，熟练掌握操作技能，具备应急处置知识。</w:t>
            </w:r>
          </w:p>
          <w:p w14:paraId="638D25F3"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密闭操作，严防泄漏，全面通风。远离火种、热源，工作场所严禁吸烟。生产、使用及贮存场所应设置泄漏检测报警仪，使用防爆型的通风系统和设备。穿防静电工作服。</w:t>
            </w:r>
          </w:p>
          <w:p w14:paraId="38F5C3B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储罐等压力容器和设备应设置安全阀、压力表、液位计、温度计，并应装有带压力、液位、温度远传记录和报警功能的安全装置，重点储罐需设置紧急切断装置。</w:t>
            </w:r>
          </w:p>
          <w:p w14:paraId="4762985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避免与氧化剂、酸类接触。</w:t>
            </w:r>
          </w:p>
          <w:p w14:paraId="2C7B901C"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生产、储存区域应设置安全警示标志。搬运时轻装轻卸，防止钢瓶及附件破损。在传送过程中，钢瓶和容器必须接地和跨接，防止产生静电。配备相应品种和数量的消防器材及泄漏应急处理设备。</w:t>
            </w:r>
          </w:p>
          <w:p w14:paraId="1B544CBA" w14:textId="77777777" w:rsidR="00152C2C" w:rsidRDefault="00152C2C">
            <w:pPr>
              <w:pStyle w:val="aff"/>
              <w:spacing w:before="0" w:beforeAutospacing="0" w:after="0" w:afterAutospacing="0"/>
              <w:jc w:val="both"/>
              <w:rPr>
                <w:rStyle w:val="zw1"/>
                <w:rFonts w:hint="default"/>
                <w:b/>
                <w:sz w:val="21"/>
                <w:szCs w:val="21"/>
              </w:rPr>
            </w:pPr>
            <w:r>
              <w:rPr>
                <w:rStyle w:val="zw1"/>
                <w:rFonts w:hint="default"/>
                <w:sz w:val="21"/>
                <w:szCs w:val="21"/>
              </w:rPr>
              <w:t>【特殊要求】</w:t>
            </w:r>
          </w:p>
          <w:p w14:paraId="0C104B26"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【操作安全】</w:t>
            </w:r>
          </w:p>
          <w:p w14:paraId="681FA088"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（1）丙烯系统运行时，不准敲击，不准带压修理和紧固，不得超压，严禁负压。</w:t>
            </w:r>
          </w:p>
          <w:p w14:paraId="205E764C"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（2）管道、阀门和水封装置冻结时，只能用热水或蒸汽加热解冻，严禁使用明火烘烤。不准在室内排放丙烯。吹洗置换，应立即切断气源，进行通风，不得进行可能发生火花的一切操作。</w:t>
            </w:r>
          </w:p>
          <w:p w14:paraId="62ED02DF"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（3）使用丙烯瓶时注意以下事项：</w:t>
            </w:r>
          </w:p>
          <w:p w14:paraId="399406DE"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lastRenderedPageBreak/>
              <w:t>——必须使用专用的减压器，开启时，操作者应站在阀口的侧后方，动作要轻缓；</w:t>
            </w:r>
          </w:p>
          <w:p w14:paraId="7ED8550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——气瓶的阀门或减压器泄漏时，不得继续使用。阀门损坏时，严禁在瓶内有压力的情况下更换阀门；</w:t>
            </w:r>
          </w:p>
          <w:p w14:paraId="4C42DA5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——气瓶禁止敲击、碰撞，不得靠近热源，夏季应防止曝晒；</w:t>
            </w:r>
          </w:p>
          <w:p w14:paraId="3BBF0B8E"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——瓶内气体严禁用尽，应保留规定的余压。</w:t>
            </w:r>
          </w:p>
          <w:p w14:paraId="2B2B1929"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（4）厂（车间）内的丙烯设备、管道应按《化工企业静电接地设计技术规定》要求采取防静电措施，并在避雷保护范围之内。</w:t>
            </w:r>
          </w:p>
          <w:p w14:paraId="2F70F3D1"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（5）充装时使用万向节管道充装系统，严防超装。</w:t>
            </w:r>
          </w:p>
          <w:p w14:paraId="1B465C10" w14:textId="77777777" w:rsidR="00152C2C" w:rsidRDefault="00152C2C">
            <w:pPr>
              <w:pStyle w:val="aff"/>
              <w:spacing w:before="0" w:beforeAutospacing="0" w:after="0" w:afterAutospacing="0"/>
              <w:jc w:val="both"/>
              <w:rPr>
                <w:rStyle w:val="zw1"/>
                <w:rFonts w:hint="default"/>
                <w:b/>
                <w:sz w:val="21"/>
                <w:szCs w:val="21"/>
              </w:rPr>
            </w:pPr>
            <w:r>
              <w:rPr>
                <w:rStyle w:val="zw1"/>
                <w:rFonts w:hint="default"/>
                <w:sz w:val="21"/>
                <w:szCs w:val="21"/>
              </w:rPr>
              <w:t>【储存安全】</w:t>
            </w:r>
          </w:p>
          <w:p w14:paraId="7546A20F"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（1）储存于阴凉、通风的易燃气体专用库房。远离火种、热源。库房温度不宜超过30℃。</w:t>
            </w:r>
          </w:p>
          <w:p w14:paraId="31C407E5"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应与氧化剂、酸类分开存放，切忌混储。采用防爆型照明、通风设施。丙烯瓶与盛有易燃、易爆、可燃物质及氧化性气体的容器和气瓶的间距不应小于8m；与空调装置、空气压缩机和通风设备等吸风口的间距不应小于20m；与明火或普通电气设备的间距不应小于10m。</w:t>
            </w:r>
          </w:p>
          <w:p w14:paraId="486FAC24"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储存室内必须通风良好，保证空气中丙烯最高含量不超过1%（体积比）。储存室建筑物顶部或外墙的上部设气窗或排气孔。排气孔应朝向安全地带，室内换气次数每小时不得小于3次，事故通风每小时换气次数不得小于7次。</w:t>
            </w:r>
          </w:p>
          <w:p w14:paraId="7F2BB3A5"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（4）注意防雷、防静电，厂(车间)内的储罐应按《建筑物防雷设计规范》（GB 50057）的规定设置防雷防静电设施。</w:t>
            </w:r>
          </w:p>
          <w:p w14:paraId="4A97C796" w14:textId="77777777" w:rsidR="00152C2C" w:rsidRDefault="00152C2C">
            <w:pPr>
              <w:rPr>
                <w:rFonts w:ascii="宋体" w:hAnsi="宋体" w:hint="eastAsia"/>
                <w:b/>
                <w:kern w:val="0"/>
                <w:szCs w:val="21"/>
              </w:rPr>
            </w:pPr>
            <w:r>
              <w:rPr>
                <w:rFonts w:ascii="宋体" w:hAnsi="宋体" w:hint="eastAsia"/>
                <w:kern w:val="0"/>
                <w:szCs w:val="21"/>
              </w:rPr>
              <w:t>【运输安全】</w:t>
            </w:r>
          </w:p>
          <w:p w14:paraId="3BD0AF11"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（1）运输车辆应有危险货物运输标志、安装具有行驶记录功能的卫星定位装置。未经公安机关批准，运输车辆不得进入危险化学品运输车辆限制通行的区域。</w:t>
            </w:r>
          </w:p>
          <w:p w14:paraId="4FD8F664"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槽车运输时要用专用槽车。槽车安装的阻火器（火星熄灭器）必须完好。槽车和运输卡车要有导静电拖线；槽车上要备有2只以上干粉或二氧化碳灭火器和防爆工具；要有遮阳措施，防止阳光直射。运输途中远离火种，不准在有明火地点或人多地段停车，停车时要有人看管。发生泄漏或火灾要开到安全地方进行灭火或堵漏。</w:t>
            </w:r>
          </w:p>
          <w:p w14:paraId="517144A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（3）汽车装运丙烯瓶，丙烯瓶头部应朝向车辆行驶的右方，装车高度不得超过车厢高度，直立排放时，车厢高度不得低于瓶高的2/3。</w:t>
            </w:r>
          </w:p>
          <w:p w14:paraId="01638AD8"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4）输送丙烯的管道不应靠近热源敷设；管道采用地上敷设时，应在人员活动较多和易遭车辆、外来物撞击的地段，采取保护措施并设置明显的警示标志；丙烯管道架空敷设时，管道应敷设在非燃烧体的支架或栈桥上。在已敷设的丙烯管道下面，不得修建与丙烯管道无关的建筑物和堆放易燃物品；丙烯管道外壁颜色、标志应执行《工业管道的基本识别色、识别符号和安全标识》（GB 7231）的规定。</w:t>
            </w:r>
          </w:p>
        </w:tc>
      </w:tr>
      <w:tr w:rsidR="00152C2C" w14:paraId="48761569" w14:textId="77777777">
        <w:trPr>
          <w:trHeight w:val="340"/>
          <w:jc w:val="center"/>
        </w:trPr>
        <w:tc>
          <w:tcPr>
            <w:tcW w:w="817" w:type="dxa"/>
            <w:vAlign w:val="center"/>
          </w:tcPr>
          <w:p w14:paraId="372AC50D" w14:textId="77777777" w:rsidR="00152C2C" w:rsidRDefault="00152C2C">
            <w:pPr>
              <w:pStyle w:val="zw"/>
              <w:widowControl w:val="0"/>
              <w:spacing w:before="0" w:beforeAutospacing="0" w:after="0" w:afterAutospacing="0" w:line="240" w:lineRule="auto"/>
              <w:jc w:val="both"/>
              <w:rPr>
                <w:rFonts w:hint="eastAsia"/>
                <w:b/>
                <w:sz w:val="21"/>
                <w:szCs w:val="21"/>
              </w:rPr>
            </w:pPr>
          </w:p>
          <w:p w14:paraId="7ED65371" w14:textId="77777777" w:rsidR="00152C2C" w:rsidRDefault="00152C2C">
            <w:pPr>
              <w:pStyle w:val="zw"/>
              <w:widowControl w:val="0"/>
              <w:spacing w:before="0" w:beforeAutospacing="0" w:after="0" w:afterAutospacing="0" w:line="240" w:lineRule="auto"/>
              <w:jc w:val="both"/>
              <w:rPr>
                <w:rFonts w:hint="eastAsia"/>
                <w:b/>
                <w:sz w:val="21"/>
                <w:szCs w:val="21"/>
              </w:rPr>
            </w:pPr>
          </w:p>
          <w:p w14:paraId="7F4C2071" w14:textId="77777777" w:rsidR="00152C2C" w:rsidRDefault="00152C2C">
            <w:pPr>
              <w:pStyle w:val="zw"/>
              <w:widowControl w:val="0"/>
              <w:spacing w:before="0" w:beforeAutospacing="0" w:after="0" w:afterAutospacing="0" w:line="240" w:lineRule="auto"/>
              <w:jc w:val="both"/>
              <w:rPr>
                <w:rFonts w:hint="eastAsia"/>
                <w:b/>
                <w:sz w:val="21"/>
                <w:szCs w:val="21"/>
              </w:rPr>
            </w:pPr>
          </w:p>
          <w:p w14:paraId="26857BC6" w14:textId="77777777" w:rsidR="00152C2C" w:rsidRDefault="00152C2C">
            <w:pPr>
              <w:pStyle w:val="zw"/>
              <w:widowControl w:val="0"/>
              <w:spacing w:before="0" w:beforeAutospacing="0" w:after="0" w:afterAutospacing="0" w:line="240" w:lineRule="auto"/>
              <w:jc w:val="both"/>
              <w:rPr>
                <w:rFonts w:hint="eastAsia"/>
                <w:b/>
                <w:sz w:val="21"/>
                <w:szCs w:val="21"/>
              </w:rPr>
            </w:pPr>
          </w:p>
          <w:p w14:paraId="69EA23FC" w14:textId="77777777" w:rsidR="00152C2C" w:rsidRDefault="00152C2C">
            <w:pPr>
              <w:pStyle w:val="zw"/>
              <w:widowControl w:val="0"/>
              <w:spacing w:before="0" w:beforeAutospacing="0" w:after="0" w:afterAutospacing="0" w:line="240" w:lineRule="auto"/>
              <w:jc w:val="both"/>
              <w:rPr>
                <w:rFonts w:hint="eastAsia"/>
                <w:b/>
                <w:sz w:val="21"/>
                <w:szCs w:val="21"/>
              </w:rPr>
            </w:pPr>
          </w:p>
          <w:p w14:paraId="56735835"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应</w:t>
            </w:r>
          </w:p>
          <w:p w14:paraId="220BC50B"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急</w:t>
            </w:r>
          </w:p>
          <w:p w14:paraId="3892FE07"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处</w:t>
            </w:r>
          </w:p>
          <w:p w14:paraId="7A2833DF"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置</w:t>
            </w:r>
          </w:p>
          <w:p w14:paraId="735AF057" w14:textId="77777777" w:rsidR="00152C2C" w:rsidRDefault="00152C2C">
            <w:pPr>
              <w:pStyle w:val="zw"/>
              <w:widowControl w:val="0"/>
              <w:spacing w:before="0" w:beforeAutospacing="0" w:after="0" w:afterAutospacing="0" w:line="240" w:lineRule="auto"/>
              <w:jc w:val="both"/>
              <w:rPr>
                <w:rFonts w:hint="eastAsia"/>
                <w:b/>
                <w:sz w:val="21"/>
                <w:szCs w:val="21"/>
              </w:rPr>
            </w:pPr>
            <w:r>
              <w:rPr>
                <w:rFonts w:hint="eastAsia"/>
                <w:b/>
                <w:sz w:val="21"/>
                <w:szCs w:val="21"/>
              </w:rPr>
              <w:t>原</w:t>
            </w:r>
          </w:p>
          <w:p w14:paraId="02C31D0A"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b/>
                <w:sz w:val="21"/>
                <w:szCs w:val="21"/>
              </w:rPr>
              <w:t>则</w:t>
            </w:r>
          </w:p>
        </w:tc>
        <w:tc>
          <w:tcPr>
            <w:tcW w:w="9072" w:type="dxa"/>
          </w:tcPr>
          <w:p w14:paraId="123DBD9C" w14:textId="77777777" w:rsidR="00152C2C" w:rsidRDefault="00152C2C">
            <w:pPr>
              <w:rPr>
                <w:rFonts w:ascii="宋体" w:hAnsi="宋体" w:hint="eastAsia"/>
                <w:b/>
                <w:kern w:val="0"/>
                <w:szCs w:val="21"/>
              </w:rPr>
            </w:pPr>
            <w:r>
              <w:rPr>
                <w:rFonts w:ascii="宋体" w:hAnsi="宋体" w:hint="eastAsia"/>
                <w:kern w:val="0"/>
                <w:szCs w:val="21"/>
              </w:rPr>
              <w:t>【急救措施】</w:t>
            </w:r>
          </w:p>
          <w:p w14:paraId="659FCD42"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吸入：迅速脱离现场至空气新鲜处。保持呼吸道通畅。如呼吸困难，给氧。如呼吸停止，立即进行人工呼吸。就医。</w:t>
            </w:r>
          </w:p>
          <w:p w14:paraId="3E9247AD" w14:textId="77777777" w:rsidR="00152C2C" w:rsidRDefault="00152C2C">
            <w:pPr>
              <w:rPr>
                <w:rFonts w:ascii="宋体" w:hAnsi="宋体" w:hint="eastAsia"/>
                <w:b/>
                <w:kern w:val="0"/>
                <w:szCs w:val="21"/>
              </w:rPr>
            </w:pPr>
            <w:r>
              <w:rPr>
                <w:rFonts w:ascii="宋体" w:hAnsi="宋体" w:hint="eastAsia"/>
                <w:kern w:val="0"/>
                <w:szCs w:val="21"/>
              </w:rPr>
              <w:t>【灭火方法】</w:t>
            </w:r>
          </w:p>
          <w:p w14:paraId="0CD48481"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切断气源。若不能切断气源，则不允许熄灭泄漏处的火焰。喷水冷却容器，尽可能将容器从火场移至空旷处。</w:t>
            </w:r>
          </w:p>
          <w:p w14:paraId="4FEBF55F"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灭火剂：雾状水、泡沫、二氧化碳、干粉。</w:t>
            </w:r>
          </w:p>
          <w:p w14:paraId="2A31134E" w14:textId="77777777" w:rsidR="00152C2C" w:rsidRDefault="00152C2C">
            <w:pPr>
              <w:rPr>
                <w:rFonts w:ascii="宋体" w:hAnsi="宋体" w:hint="eastAsia"/>
                <w:b/>
                <w:kern w:val="0"/>
                <w:szCs w:val="21"/>
              </w:rPr>
            </w:pPr>
            <w:r>
              <w:rPr>
                <w:rFonts w:ascii="宋体" w:hAnsi="宋体" w:hint="eastAsia"/>
                <w:kern w:val="0"/>
                <w:szCs w:val="21"/>
              </w:rPr>
              <w:t>【泄漏应急处置】</w:t>
            </w:r>
          </w:p>
          <w:p w14:paraId="37BE705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消除所有点火源。根据气体的影响区域划定警戒区，无关人员从侧风、上风向撤离至安全区。建议应急处理人员戴正压自给式空气呼吸器，穿防静电服。作业时使用的所有设备应接地。处理液体时，应防止冻伤。禁止接触或跨越泄漏物。尽可能切断泄漏源。喷雾状水抑制蒸气或改变蒸气云流向，避免水流接触泄漏物。禁止用水直接冲击泄漏物或泄漏源。防止气体通过下水道、通风系统和密闭性空间扩散。隔离泄漏区直至气体散尽。</w:t>
            </w:r>
          </w:p>
          <w:p w14:paraId="1FE8FE72"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作为一项紧急预防措施，泄漏隔离距离至少为100m。如果为大量泄漏，下风向的初始疏散距离应至少为800m。</w:t>
            </w:r>
          </w:p>
        </w:tc>
      </w:tr>
    </w:tbl>
    <w:p w14:paraId="7520273F" w14:textId="77777777" w:rsidR="00152C2C" w:rsidRDefault="00152C2C">
      <w:pPr>
        <w:spacing w:line="500" w:lineRule="exact"/>
        <w:jc w:val="center"/>
        <w:rPr>
          <w:rFonts w:ascii="黑体" w:eastAsia="黑体" w:hAnsi="宋体" w:hint="eastAsia"/>
          <w:b/>
          <w:sz w:val="28"/>
          <w:szCs w:val="28"/>
        </w:rPr>
      </w:pPr>
      <w:bookmarkStart w:id="3142" w:name="_Toc284969820"/>
      <w:bookmarkStart w:id="3143" w:name="_Toc292543309"/>
      <w:r>
        <w:rPr>
          <w:rFonts w:ascii="黑体" w:eastAsia="黑体" w:hAnsi="黑体" w:hint="eastAsia"/>
          <w:b/>
          <w:sz w:val="28"/>
          <w:szCs w:val="28"/>
        </w:rPr>
        <w:t>附表7.4-3 乙烯</w:t>
      </w:r>
      <w:bookmarkEnd w:id="3142"/>
      <w:bookmarkEnd w:id="3143"/>
      <w:r>
        <w:rPr>
          <w:rFonts w:ascii="黑体" w:eastAsia="黑体" w:hint="eastAsia"/>
          <w:b/>
          <w:sz w:val="28"/>
          <w:szCs w:val="28"/>
        </w:rPr>
        <w:t>的</w:t>
      </w:r>
      <w:r>
        <w:rPr>
          <w:rFonts w:ascii="黑体" w:eastAsia="黑体" w:hAnsi="宋体" w:hint="eastAsia"/>
          <w:b/>
          <w:sz w:val="28"/>
          <w:szCs w:val="28"/>
        </w:rPr>
        <w:t>安全措施和事故应急处置原则</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614"/>
      </w:tblGrid>
      <w:tr w:rsidR="00152C2C" w14:paraId="37DD6404"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6D8E8E60"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特别警示</w:t>
            </w:r>
          </w:p>
        </w:tc>
        <w:tc>
          <w:tcPr>
            <w:tcW w:w="9072" w:type="dxa"/>
            <w:tcBorders>
              <w:top w:val="single" w:sz="4" w:space="0" w:color="auto"/>
              <w:left w:val="single" w:sz="4" w:space="0" w:color="auto"/>
              <w:bottom w:val="single" w:sz="4" w:space="0" w:color="auto"/>
              <w:right w:val="single" w:sz="4" w:space="0" w:color="auto"/>
            </w:tcBorders>
          </w:tcPr>
          <w:p w14:paraId="10F8E7B2" w14:textId="77777777" w:rsidR="00152C2C" w:rsidRDefault="00152C2C">
            <w:pPr>
              <w:pStyle w:val="aff"/>
              <w:spacing w:before="0" w:beforeAutospacing="0" w:after="0" w:afterAutospacing="0"/>
              <w:jc w:val="both"/>
              <w:rPr>
                <w:rStyle w:val="zw1"/>
                <w:rFonts w:hint="default"/>
                <w:sz w:val="21"/>
                <w:szCs w:val="21"/>
              </w:rPr>
            </w:pPr>
            <w:r>
              <w:rPr>
                <w:rFonts w:hint="eastAsia"/>
                <w:sz w:val="21"/>
                <w:szCs w:val="21"/>
              </w:rPr>
              <w:t>极易燃气体，有较强的麻醉作用；火场温度下易发生危险的聚合反应。</w:t>
            </w:r>
          </w:p>
        </w:tc>
      </w:tr>
      <w:tr w:rsidR="00152C2C" w14:paraId="679BB5D4" w14:textId="77777777">
        <w:trPr>
          <w:trHeight w:val="340"/>
          <w:jc w:val="center"/>
        </w:trPr>
        <w:tc>
          <w:tcPr>
            <w:tcW w:w="817" w:type="dxa"/>
            <w:vAlign w:val="center"/>
          </w:tcPr>
          <w:p w14:paraId="4352CAD0"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lastRenderedPageBreak/>
              <w:t>理</w:t>
            </w:r>
          </w:p>
          <w:p w14:paraId="5A3B73D7"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化</w:t>
            </w:r>
          </w:p>
          <w:p w14:paraId="35D7D69F"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特</w:t>
            </w:r>
          </w:p>
          <w:p w14:paraId="34517199"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性</w:t>
            </w:r>
          </w:p>
        </w:tc>
        <w:tc>
          <w:tcPr>
            <w:tcW w:w="9072" w:type="dxa"/>
          </w:tcPr>
          <w:p w14:paraId="337FBA46"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无色气体，带有甜味。不溶于水，微溶于乙醇，溶于乙醚、丙酮和苯。分子量28.05，熔点-169.4</w:t>
            </w:r>
            <w:r>
              <w:rPr>
                <w:rStyle w:val="zw1"/>
                <w:rFonts w:cs="宋体" w:hint="default"/>
                <w:sz w:val="21"/>
                <w:szCs w:val="21"/>
              </w:rPr>
              <w:t>℃</w:t>
            </w:r>
            <w:r>
              <w:rPr>
                <w:rStyle w:val="zw1"/>
                <w:rFonts w:hint="default"/>
                <w:sz w:val="21"/>
                <w:szCs w:val="21"/>
              </w:rPr>
              <w:t>，沸点-103.9</w:t>
            </w:r>
            <w:r>
              <w:rPr>
                <w:rStyle w:val="zw1"/>
                <w:rFonts w:cs="宋体" w:hint="default"/>
                <w:sz w:val="21"/>
                <w:szCs w:val="21"/>
              </w:rPr>
              <w:t>℃</w:t>
            </w:r>
            <w:r>
              <w:rPr>
                <w:rStyle w:val="zw1"/>
                <w:rFonts w:hint="default"/>
                <w:sz w:val="21"/>
                <w:szCs w:val="21"/>
              </w:rPr>
              <w:t>，气体密度1.260g/L，相对密度（水=1）0.61，相对蒸气密度（空气=1）0.98，临界压力5.04MPa，临界温度9.2</w:t>
            </w:r>
            <w:r>
              <w:rPr>
                <w:rStyle w:val="zw1"/>
                <w:rFonts w:cs="宋体" w:hint="default"/>
                <w:sz w:val="21"/>
                <w:szCs w:val="21"/>
              </w:rPr>
              <w:t>℃</w:t>
            </w:r>
            <w:r>
              <w:rPr>
                <w:rStyle w:val="zw1"/>
                <w:rFonts w:hint="default"/>
                <w:sz w:val="21"/>
                <w:szCs w:val="21"/>
              </w:rPr>
              <w:t>，饱和蒸气压8100kPa(15</w:t>
            </w:r>
            <w:r>
              <w:rPr>
                <w:rStyle w:val="zw1"/>
                <w:rFonts w:cs="宋体" w:hint="default"/>
                <w:sz w:val="21"/>
                <w:szCs w:val="21"/>
              </w:rPr>
              <w:t>℃</w:t>
            </w:r>
            <w:r>
              <w:rPr>
                <w:rStyle w:val="zw1"/>
                <w:rFonts w:hint="default"/>
                <w:sz w:val="21"/>
                <w:szCs w:val="21"/>
              </w:rPr>
              <w:t>)，爆炸极限2.7%～36.0%（体积比），自燃温度425</w:t>
            </w:r>
            <w:r>
              <w:rPr>
                <w:rStyle w:val="zw1"/>
                <w:rFonts w:cs="宋体" w:hint="default"/>
                <w:sz w:val="21"/>
                <w:szCs w:val="21"/>
              </w:rPr>
              <w:t>℃</w:t>
            </w:r>
            <w:r>
              <w:rPr>
                <w:rStyle w:val="zw1"/>
                <w:rFonts w:hint="default"/>
                <w:sz w:val="21"/>
                <w:szCs w:val="21"/>
              </w:rPr>
              <w:t>，最小点火能0.096mJ。</w:t>
            </w:r>
          </w:p>
          <w:p w14:paraId="4619D20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主要用途：主要用于制聚乙烯、聚氯乙烯、醋酸等。</w:t>
            </w:r>
          </w:p>
        </w:tc>
      </w:tr>
      <w:tr w:rsidR="00152C2C" w14:paraId="49640B1A" w14:textId="77777777">
        <w:trPr>
          <w:trHeight w:val="340"/>
          <w:jc w:val="center"/>
        </w:trPr>
        <w:tc>
          <w:tcPr>
            <w:tcW w:w="817" w:type="dxa"/>
            <w:vAlign w:val="center"/>
          </w:tcPr>
          <w:p w14:paraId="5B9B6AF1"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危</w:t>
            </w:r>
          </w:p>
          <w:p w14:paraId="74629316"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害</w:t>
            </w:r>
          </w:p>
          <w:p w14:paraId="04B1B6A5"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信</w:t>
            </w:r>
          </w:p>
          <w:p w14:paraId="30B890F7"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息</w:t>
            </w:r>
          </w:p>
        </w:tc>
        <w:tc>
          <w:tcPr>
            <w:tcW w:w="9072" w:type="dxa"/>
          </w:tcPr>
          <w:p w14:paraId="339E0FF9" w14:textId="77777777" w:rsidR="00152C2C" w:rsidRDefault="00152C2C">
            <w:pPr>
              <w:pStyle w:val="aff"/>
              <w:spacing w:before="0" w:beforeAutospacing="0" w:after="0" w:afterAutospacing="0"/>
              <w:jc w:val="both"/>
              <w:rPr>
                <w:rFonts w:hint="eastAsia"/>
                <w:sz w:val="21"/>
                <w:szCs w:val="21"/>
              </w:rPr>
            </w:pPr>
            <w:r>
              <w:rPr>
                <w:rFonts w:hint="eastAsia"/>
                <w:sz w:val="21"/>
                <w:szCs w:val="21"/>
              </w:rPr>
              <w:t>【燃烧和爆炸危险性】</w:t>
            </w:r>
          </w:p>
          <w:p w14:paraId="51D79ECB"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极易燃，与空气混合能形成爆炸性混合物，遇明火、高热或接触氧化剂，有引起燃烧爆炸的危险。</w:t>
            </w:r>
          </w:p>
          <w:p w14:paraId="57F3BBB2" w14:textId="77777777" w:rsidR="00152C2C" w:rsidRDefault="00152C2C">
            <w:pPr>
              <w:pStyle w:val="aff"/>
              <w:spacing w:before="0" w:beforeAutospacing="0" w:after="0" w:afterAutospacing="0"/>
              <w:jc w:val="both"/>
              <w:rPr>
                <w:rFonts w:hint="eastAsia"/>
                <w:sz w:val="21"/>
                <w:szCs w:val="21"/>
              </w:rPr>
            </w:pPr>
            <w:r>
              <w:rPr>
                <w:rFonts w:hint="eastAsia"/>
                <w:sz w:val="21"/>
                <w:szCs w:val="21"/>
              </w:rPr>
              <w:t>【活性反应】</w:t>
            </w:r>
          </w:p>
          <w:p w14:paraId="3C746F5C"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与氟、氯等接触会发生剧烈的化学反应。</w:t>
            </w:r>
          </w:p>
          <w:p w14:paraId="59E0F223" w14:textId="77777777" w:rsidR="00152C2C" w:rsidRDefault="00152C2C">
            <w:pPr>
              <w:pStyle w:val="aff"/>
              <w:spacing w:before="0" w:beforeAutospacing="0" w:after="0" w:afterAutospacing="0"/>
              <w:jc w:val="both"/>
              <w:rPr>
                <w:rStyle w:val="zw1"/>
                <w:rFonts w:hint="default"/>
                <w:sz w:val="21"/>
                <w:szCs w:val="21"/>
              </w:rPr>
            </w:pPr>
            <w:r>
              <w:rPr>
                <w:rFonts w:hint="eastAsia"/>
                <w:sz w:val="21"/>
                <w:szCs w:val="21"/>
              </w:rPr>
              <w:t>【健康危害】</w:t>
            </w:r>
          </w:p>
          <w:p w14:paraId="25B62120"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具有较强的麻醉作用。</w:t>
            </w:r>
          </w:p>
          <w:p w14:paraId="57219E7E"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急性中毒：吸入高浓度乙烯可立即引起意识丧失，液态乙烯可致皮肤冻伤。</w:t>
            </w:r>
          </w:p>
          <w:p w14:paraId="3FCA27C2"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慢性影响：长期接触，可引起头昏、全身不适、乏力、思维不集中。</w:t>
            </w:r>
          </w:p>
        </w:tc>
      </w:tr>
      <w:tr w:rsidR="00152C2C" w14:paraId="0843220F" w14:textId="77777777">
        <w:trPr>
          <w:trHeight w:val="340"/>
          <w:jc w:val="center"/>
        </w:trPr>
        <w:tc>
          <w:tcPr>
            <w:tcW w:w="817" w:type="dxa"/>
            <w:vAlign w:val="center"/>
          </w:tcPr>
          <w:p w14:paraId="1E0AC52E"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安</w:t>
            </w:r>
          </w:p>
          <w:p w14:paraId="1E3B3C4C"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全</w:t>
            </w:r>
          </w:p>
          <w:p w14:paraId="6184E721"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措</w:t>
            </w:r>
          </w:p>
          <w:p w14:paraId="42A3CDAE"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施</w:t>
            </w:r>
          </w:p>
        </w:tc>
        <w:tc>
          <w:tcPr>
            <w:tcW w:w="9072" w:type="dxa"/>
          </w:tcPr>
          <w:p w14:paraId="21166D3F" w14:textId="77777777" w:rsidR="00152C2C" w:rsidRDefault="00152C2C">
            <w:pPr>
              <w:pStyle w:val="aff"/>
              <w:spacing w:before="0" w:beforeAutospacing="0" w:after="0" w:afterAutospacing="0"/>
              <w:jc w:val="both"/>
              <w:rPr>
                <w:rFonts w:hint="eastAsia"/>
                <w:sz w:val="21"/>
                <w:szCs w:val="21"/>
              </w:rPr>
            </w:pPr>
            <w:r>
              <w:rPr>
                <w:rFonts w:hint="eastAsia"/>
                <w:sz w:val="21"/>
                <w:szCs w:val="21"/>
              </w:rPr>
              <w:t>【一般要求】</w:t>
            </w:r>
          </w:p>
          <w:p w14:paraId="7469C5F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操作人员必须经过专门培训，严格遵守操作规程，熟练掌握操作技能，具备应急处置知识。</w:t>
            </w:r>
          </w:p>
          <w:p w14:paraId="18DCFB96"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密闭操作，严防泄漏，工作场所全面通风。</w:t>
            </w:r>
          </w:p>
          <w:p w14:paraId="70AC7564"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生产、使用及贮存场所应设置泄漏检测报警仪，使用防爆型的通风系统和设备。远离火种、热源，工作场所严禁吸烟。操作人员应该穿防静电工作服。</w:t>
            </w:r>
          </w:p>
          <w:p w14:paraId="23207D9C"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储罐等压力容器和设备应设置安全阀、压力表、液位计、温度计，并应装有带压力、液位、温度远传记录和报警功能的安全装置，输入、输出管线等设置紧急切断装置。</w:t>
            </w:r>
          </w:p>
          <w:p w14:paraId="307F7BF3"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避免与氧化剂、卤素接触。</w:t>
            </w:r>
          </w:p>
          <w:p w14:paraId="25C2EE8C"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生产、储存区域应设置安全警示标志。搬运时轻装轻卸，防止钢瓶及附件破损。在传送过程中，钢瓶和容器必须接地和跨接，防止产生静电。配备相应品种和数量的消防器材及泄漏应急处理设备。</w:t>
            </w:r>
          </w:p>
          <w:p w14:paraId="42463F76"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【特殊要求】</w:t>
            </w:r>
          </w:p>
          <w:p w14:paraId="1BFD5A1A"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【操作安全】</w:t>
            </w:r>
          </w:p>
          <w:p w14:paraId="61764ED1"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（1）乙烯作业场所的乙烯浓度必须定期测定，并及时公布于现场。</w:t>
            </w:r>
          </w:p>
          <w:p w14:paraId="12BA8AAF"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生产区域内，严禁明火和可能产生明火、火花的作业（固定动火区必须距离生产区30m以上）。生产需要或检修期间需动火时，必须办理动火审批手续。乙烯设备、容器及管道在动火进行大、小修之前应作充氮吹扫。所用氮气的纯度应大于98%，吹扫口化验乙烯含量低于0.5%时，才能动火修理，并应事先得到有关部门批准，设专人监护和采取必要的防火、防爆措施。</w:t>
            </w:r>
          </w:p>
          <w:p w14:paraId="19671E7D"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（3）乙烯管道、阀门和水封装置冻结时，只能用热水或蒸汽加热解冻，严禁使用明火烘烤。乙烯系统运行时，不准敲击，不准带压修理和紧固，不得超压，严禁负压。</w:t>
            </w:r>
          </w:p>
          <w:p w14:paraId="24095CC1"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（4）充装时使用万向节管道充装系统，严防超装。</w:t>
            </w:r>
          </w:p>
          <w:p w14:paraId="16382C8F"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【储存安全】</w:t>
            </w:r>
          </w:p>
          <w:p w14:paraId="041238A1"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（1）储存容器应有正确的标识。保持容器密闭，储存于阴凉、通风的易燃气体专用库房，库房温度不宜超过30℃。</w:t>
            </w:r>
          </w:p>
          <w:p w14:paraId="4A132153"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（2）远离热源、点火源和酸类、卤素、氧化剂。储存区电路必须接地以避免产生电火花，采用防爆型照明、通风设施。禁止使用易产生火花的机械设备和工具。</w:t>
            </w:r>
          </w:p>
          <w:p w14:paraId="5AF246C4"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（3）乙烯瓶与盛有易燃、易爆、可燃物质及氧化性气体的容器和气瓶的间距不应小于8m；与空调装置、空气压缩机和通风设备等吸风口的间距不应小于20m；与明火或普通电气设备的间距不应小于10m。</w:t>
            </w:r>
          </w:p>
          <w:p w14:paraId="1B91B056"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（4）对于储罐，定期校验安全阀、液位计、压力计等，并按标准要求定期对储罐进行耐压试验，同时对罐壁腐蚀情况进行一次系统测试。</w:t>
            </w:r>
          </w:p>
          <w:p w14:paraId="3F2692A2"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（5）注意防雷、防静电，厂(车间)内的储罐应按《建筑物防雷设计规范》（GB 50057）的规定设置防雷设施。</w:t>
            </w:r>
          </w:p>
          <w:p w14:paraId="45D41DF4" w14:textId="77777777" w:rsidR="00152C2C" w:rsidRDefault="00152C2C">
            <w:pPr>
              <w:rPr>
                <w:rStyle w:val="zw1"/>
                <w:rFonts w:hint="default"/>
                <w:color w:val="FF0000"/>
                <w:sz w:val="21"/>
                <w:szCs w:val="21"/>
              </w:rPr>
            </w:pPr>
            <w:r>
              <w:rPr>
                <w:rStyle w:val="zw1"/>
                <w:rFonts w:hint="default"/>
                <w:kern w:val="0"/>
                <w:sz w:val="21"/>
                <w:szCs w:val="21"/>
              </w:rPr>
              <w:t>（6）储存区应设置气体检测器以便及时发现物料的泄漏并采取措施。储存区应备有泄漏应急处理设备。</w:t>
            </w:r>
          </w:p>
          <w:p w14:paraId="758DEFF4" w14:textId="77777777" w:rsidR="00152C2C" w:rsidRDefault="00152C2C">
            <w:pPr>
              <w:rPr>
                <w:rFonts w:ascii="宋体" w:hAnsi="宋体" w:hint="eastAsia"/>
                <w:kern w:val="0"/>
                <w:szCs w:val="21"/>
              </w:rPr>
            </w:pPr>
            <w:r>
              <w:rPr>
                <w:rFonts w:ascii="宋体" w:hAnsi="宋体" w:hint="eastAsia"/>
                <w:kern w:val="0"/>
                <w:szCs w:val="21"/>
              </w:rPr>
              <w:t>【运输安全】</w:t>
            </w:r>
          </w:p>
          <w:p w14:paraId="613B6D6F"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lastRenderedPageBreak/>
              <w:t>（1）运输车辆应有危险货物运输标志、安装具有行驶记录功能的卫星定位装置。未经公安机关批准，运输车辆不得进入危险化学品运输车辆限制通行的区域。</w:t>
            </w:r>
          </w:p>
          <w:p w14:paraId="3FE216A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（2）槽车运输时要用专用槽车。槽车安装的阻火器（火星熄灭器）必须完好。槽车和运输卡车要有导静电拖线；槽车上要备有2只以上干粉或二氧化碳灭火器和防爆工具；要有遮阳措施，防止阳光直射。</w:t>
            </w:r>
          </w:p>
          <w:p w14:paraId="5F8C3B5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车辆运输钢瓶时,瓶口一律朝向车辆行驶方向的右方，堆放高度不得超过车辆的防护栏板，并用三角木垫卡牢，防止滚动，直立排放时，车厢高度不得低于瓶高的2/3。运输途中远离火种，不准在有明火地点或人多地段停车，停车时要有人看管。发生泄漏或火灾要开到安全地方进行灭火或堵漏。</w:t>
            </w:r>
          </w:p>
          <w:p w14:paraId="21CD72A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 xml:space="preserve">（4）乙烯采用管道输送时应注意以下事项： </w:t>
            </w:r>
          </w:p>
          <w:p w14:paraId="61B4B979"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——输气管道不应通过城市水源地、飞机场、军事设施、车站、码头。因条件限制无法避开时，应采取保护措施并经国家有关部门批准；</w:t>
            </w:r>
          </w:p>
          <w:p w14:paraId="6D3C4F5D"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——输气管道沿线应设置里程桩、转角桩、标志桩和测试桩；</w:t>
            </w:r>
          </w:p>
          <w:p w14:paraId="3DBD9F04"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输气管道采用地上敷设时，应在人员活动较多和易遭车辆、外来物撞击的地段，采取保护措施并设置明显的警示标志；乙烯管道应敷设在非燃烧体的支架或栈桥上。在已敷设的管道下面，不得修建与管道无关的建筑物和堆放易燃物品；</w:t>
            </w:r>
          </w:p>
          <w:p w14:paraId="2E8A3C96"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——输气管道管理单位应设专人定期对管道进行巡线检查，及时处理输气管道沿线的异常情况。</w:t>
            </w:r>
          </w:p>
        </w:tc>
      </w:tr>
      <w:tr w:rsidR="00152C2C" w14:paraId="18796874" w14:textId="77777777">
        <w:trPr>
          <w:trHeight w:val="340"/>
          <w:jc w:val="center"/>
        </w:trPr>
        <w:tc>
          <w:tcPr>
            <w:tcW w:w="817" w:type="dxa"/>
            <w:vAlign w:val="center"/>
          </w:tcPr>
          <w:p w14:paraId="127E4B94" w14:textId="77777777" w:rsidR="00152C2C" w:rsidRDefault="00152C2C">
            <w:pPr>
              <w:pStyle w:val="zw"/>
              <w:widowControl w:val="0"/>
              <w:spacing w:before="0" w:beforeAutospacing="0" w:after="0" w:afterAutospacing="0" w:line="240" w:lineRule="auto"/>
              <w:jc w:val="both"/>
              <w:rPr>
                <w:rFonts w:hint="eastAsia"/>
                <w:sz w:val="21"/>
                <w:szCs w:val="21"/>
              </w:rPr>
            </w:pPr>
          </w:p>
          <w:p w14:paraId="1226341A" w14:textId="77777777" w:rsidR="00152C2C" w:rsidRDefault="00152C2C">
            <w:pPr>
              <w:pStyle w:val="zw"/>
              <w:widowControl w:val="0"/>
              <w:spacing w:before="0" w:beforeAutospacing="0" w:after="0" w:afterAutospacing="0" w:line="240" w:lineRule="auto"/>
              <w:jc w:val="both"/>
              <w:rPr>
                <w:rFonts w:hint="eastAsia"/>
                <w:sz w:val="21"/>
                <w:szCs w:val="21"/>
              </w:rPr>
            </w:pPr>
          </w:p>
          <w:p w14:paraId="5EA979EC" w14:textId="77777777" w:rsidR="00152C2C" w:rsidRDefault="00152C2C">
            <w:pPr>
              <w:pStyle w:val="zw"/>
              <w:widowControl w:val="0"/>
              <w:spacing w:before="0" w:beforeAutospacing="0" w:after="0" w:afterAutospacing="0" w:line="240" w:lineRule="auto"/>
              <w:jc w:val="both"/>
              <w:rPr>
                <w:rFonts w:hint="eastAsia"/>
                <w:sz w:val="21"/>
                <w:szCs w:val="21"/>
              </w:rPr>
            </w:pPr>
          </w:p>
          <w:p w14:paraId="26B74095"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应</w:t>
            </w:r>
          </w:p>
          <w:p w14:paraId="5F35528B"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急</w:t>
            </w:r>
          </w:p>
          <w:p w14:paraId="1BAC841A"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处</w:t>
            </w:r>
          </w:p>
          <w:p w14:paraId="4454989C"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置</w:t>
            </w:r>
          </w:p>
          <w:p w14:paraId="7C6F773A"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原</w:t>
            </w:r>
          </w:p>
          <w:p w14:paraId="5B3DF51D"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则</w:t>
            </w:r>
          </w:p>
        </w:tc>
        <w:tc>
          <w:tcPr>
            <w:tcW w:w="9072" w:type="dxa"/>
          </w:tcPr>
          <w:p w14:paraId="72F13BEA" w14:textId="77777777" w:rsidR="00152C2C" w:rsidRDefault="00152C2C">
            <w:pPr>
              <w:rPr>
                <w:rFonts w:ascii="宋体" w:hAnsi="宋体" w:hint="eastAsia"/>
                <w:kern w:val="0"/>
                <w:szCs w:val="21"/>
              </w:rPr>
            </w:pPr>
            <w:r>
              <w:rPr>
                <w:rFonts w:ascii="宋体" w:hAnsi="宋体" w:hint="eastAsia"/>
                <w:kern w:val="0"/>
                <w:szCs w:val="21"/>
              </w:rPr>
              <w:t>【急救措施】</w:t>
            </w:r>
          </w:p>
          <w:p w14:paraId="2B946CCE"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吸入：迅速脱离现场至空气新鲜处。保持呼吸道通畅。如呼吸困难，给氧。如呼吸停止，立即进行人工呼吸。就医。</w:t>
            </w:r>
          </w:p>
          <w:p w14:paraId="781EEAC8"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皮肤接触：如果发生冻伤：将患部浸泡于保持在38～42</w:t>
            </w:r>
            <w:r>
              <w:rPr>
                <w:rStyle w:val="zw1"/>
                <w:rFonts w:cs="宋体" w:hint="default"/>
                <w:sz w:val="21"/>
                <w:szCs w:val="21"/>
              </w:rPr>
              <w:t>℃</w:t>
            </w:r>
            <w:r>
              <w:rPr>
                <w:rStyle w:val="zw1"/>
                <w:rFonts w:hint="default"/>
                <w:sz w:val="21"/>
                <w:szCs w:val="21"/>
              </w:rPr>
              <w:t>的温水中复温。不要涂擦。不要使用热水或辐射热。使用清洁、干燥的敷料包扎。如有不适感，就医。</w:t>
            </w:r>
          </w:p>
          <w:p w14:paraId="5521F397" w14:textId="77777777" w:rsidR="00152C2C" w:rsidRDefault="00152C2C">
            <w:pPr>
              <w:rPr>
                <w:rFonts w:ascii="宋体" w:hAnsi="宋体" w:hint="eastAsia"/>
                <w:kern w:val="0"/>
                <w:szCs w:val="21"/>
              </w:rPr>
            </w:pPr>
            <w:r>
              <w:rPr>
                <w:rFonts w:ascii="宋体" w:hAnsi="宋体" w:hint="eastAsia"/>
                <w:kern w:val="0"/>
                <w:szCs w:val="21"/>
              </w:rPr>
              <w:t>【灭火方法】</w:t>
            </w:r>
          </w:p>
          <w:p w14:paraId="128AC84B"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切断气源。若不能切断气源，则不允许熄灭泄漏处的火焰。喷水冷却容器，尽可能将容器从火场移至空旷处。</w:t>
            </w:r>
          </w:p>
          <w:p w14:paraId="71328FF4"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灭火剂：雾状水、泡沫、二氧化碳、干粉。</w:t>
            </w:r>
          </w:p>
          <w:p w14:paraId="3BC97203" w14:textId="77777777" w:rsidR="00152C2C" w:rsidRDefault="00152C2C">
            <w:pPr>
              <w:rPr>
                <w:rFonts w:ascii="宋体" w:hAnsi="宋体" w:hint="eastAsia"/>
                <w:kern w:val="0"/>
                <w:szCs w:val="21"/>
              </w:rPr>
            </w:pPr>
            <w:r>
              <w:rPr>
                <w:rFonts w:ascii="宋体" w:hAnsi="宋体" w:hint="eastAsia"/>
                <w:kern w:val="0"/>
                <w:szCs w:val="21"/>
              </w:rPr>
              <w:t>【泄漏应急处置】</w:t>
            </w:r>
          </w:p>
          <w:p w14:paraId="3A27A5FF"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消除所有点火源。根据气体的影响区域划定警戒区，无关人员从侧风、上风向撤离至安全区。建议应急处理人员戴正压自给式空气呼吸器，穿防静电服。作业时使用的所有设备应接地。接触液体时，防止冻伤。禁止接触或跨越泄漏物。尽可能切断泄漏源。若可能翻转容器，使之逸出气体而非液体。喷雾状水抑制蒸气或改变蒸气云流向，避免水流接触泄漏物。禁止用水直接冲击泄漏物或泄漏源。防止气体通过下水道、通风系统和密闭性空间扩散。隔离泄漏区直至气体散尽。</w:t>
            </w:r>
          </w:p>
          <w:p w14:paraId="1E17F75D"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作为一项紧急预防措施，泄漏隔离距离至少为100m。如果为大量泄漏，下风向的初始疏散距离应至少为800m。</w:t>
            </w:r>
          </w:p>
        </w:tc>
      </w:tr>
    </w:tbl>
    <w:p w14:paraId="04A8F06D" w14:textId="77777777" w:rsidR="00152C2C" w:rsidRDefault="00152C2C">
      <w:pPr>
        <w:spacing w:line="500" w:lineRule="exact"/>
        <w:jc w:val="center"/>
        <w:rPr>
          <w:rFonts w:ascii="黑体" w:eastAsia="黑体" w:hAnsi="宋体" w:hint="eastAsia"/>
          <w:b/>
          <w:sz w:val="28"/>
          <w:szCs w:val="28"/>
        </w:rPr>
      </w:pPr>
      <w:r>
        <w:rPr>
          <w:rFonts w:ascii="黑体" w:eastAsia="黑体" w:hint="eastAsia"/>
          <w:b/>
          <w:sz w:val="28"/>
          <w:szCs w:val="28"/>
        </w:rPr>
        <w:t>附表7.4-4</w:t>
      </w:r>
      <w:r>
        <w:rPr>
          <w:rFonts w:ascii="黑体" w:eastAsia="黑体" w:hAnsi="黑体" w:hint="eastAsia"/>
          <w:b/>
          <w:sz w:val="28"/>
          <w:szCs w:val="28"/>
        </w:rPr>
        <w:t>氢</w:t>
      </w:r>
      <w:r>
        <w:rPr>
          <w:rFonts w:ascii="黑体" w:eastAsia="黑体" w:hint="eastAsia"/>
          <w:b/>
          <w:sz w:val="28"/>
          <w:szCs w:val="28"/>
        </w:rPr>
        <w:t>的</w:t>
      </w:r>
      <w:r>
        <w:rPr>
          <w:rFonts w:ascii="黑体" w:eastAsia="黑体" w:hAnsi="宋体" w:hint="eastAsia"/>
          <w:b/>
          <w:sz w:val="28"/>
          <w:szCs w:val="28"/>
        </w:rPr>
        <w:t>安全措施和事故应急处置原则</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614"/>
      </w:tblGrid>
      <w:tr w:rsidR="00152C2C" w14:paraId="27A9A295"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601C479C"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特别警示</w:t>
            </w:r>
          </w:p>
        </w:tc>
        <w:tc>
          <w:tcPr>
            <w:tcW w:w="9072" w:type="dxa"/>
            <w:tcBorders>
              <w:top w:val="single" w:sz="4" w:space="0" w:color="auto"/>
              <w:left w:val="single" w:sz="4" w:space="0" w:color="auto"/>
              <w:bottom w:val="single" w:sz="4" w:space="0" w:color="auto"/>
              <w:right w:val="single" w:sz="4" w:space="0" w:color="auto"/>
            </w:tcBorders>
          </w:tcPr>
          <w:p w14:paraId="37F4067C"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极易燃气体。</w:t>
            </w:r>
          </w:p>
        </w:tc>
      </w:tr>
      <w:tr w:rsidR="00152C2C" w14:paraId="076B6F30" w14:textId="77777777">
        <w:trPr>
          <w:trHeight w:val="340"/>
          <w:jc w:val="center"/>
        </w:trPr>
        <w:tc>
          <w:tcPr>
            <w:tcW w:w="817" w:type="dxa"/>
            <w:vAlign w:val="center"/>
          </w:tcPr>
          <w:p w14:paraId="31CEF84F"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理</w:t>
            </w:r>
          </w:p>
          <w:p w14:paraId="6C18C1CB"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化</w:t>
            </w:r>
          </w:p>
          <w:p w14:paraId="0CCF7373"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特</w:t>
            </w:r>
          </w:p>
          <w:p w14:paraId="0D8CA912"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性</w:t>
            </w:r>
          </w:p>
        </w:tc>
        <w:tc>
          <w:tcPr>
            <w:tcW w:w="9072" w:type="dxa"/>
          </w:tcPr>
          <w:p w14:paraId="683EC40B"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无色、无臭的气体。很难液化。液态氢无色透明。极易扩散和渗透。微溶于水，不溶于乙醇、乙醚。分子量2.02，熔点-259.2</w:t>
            </w:r>
            <w:r>
              <w:rPr>
                <w:rStyle w:val="zw1"/>
                <w:rFonts w:cs="宋体" w:hint="default"/>
                <w:sz w:val="21"/>
                <w:szCs w:val="21"/>
              </w:rPr>
              <w:t>℃</w:t>
            </w:r>
            <w:r>
              <w:rPr>
                <w:rStyle w:val="zw1"/>
                <w:rFonts w:hint="default"/>
                <w:sz w:val="21"/>
                <w:szCs w:val="21"/>
              </w:rPr>
              <w:t>，沸点-252.8</w:t>
            </w:r>
            <w:r>
              <w:rPr>
                <w:rStyle w:val="zw1"/>
                <w:rFonts w:cs="宋体" w:hint="default"/>
                <w:sz w:val="21"/>
                <w:szCs w:val="21"/>
              </w:rPr>
              <w:t>℃</w:t>
            </w:r>
            <w:r>
              <w:rPr>
                <w:rStyle w:val="zw1"/>
                <w:rFonts w:hint="default"/>
                <w:sz w:val="21"/>
                <w:szCs w:val="21"/>
              </w:rPr>
              <w:t>，气体密度0.0899g/L，相对密度（水=1）0.07(-252</w:t>
            </w:r>
            <w:r>
              <w:rPr>
                <w:rStyle w:val="zw1"/>
                <w:rFonts w:cs="宋体" w:hint="default"/>
                <w:sz w:val="21"/>
                <w:szCs w:val="21"/>
              </w:rPr>
              <w:t>℃</w:t>
            </w:r>
            <w:r>
              <w:rPr>
                <w:rStyle w:val="zw1"/>
                <w:rFonts w:hint="default"/>
                <w:sz w:val="21"/>
                <w:szCs w:val="21"/>
              </w:rPr>
              <w:t>)，相对蒸气密度（空气=1）0.07，临界压力1.30MPa，临界温度-240</w:t>
            </w:r>
            <w:r>
              <w:rPr>
                <w:rStyle w:val="zw1"/>
                <w:rFonts w:cs="宋体" w:hint="default"/>
                <w:sz w:val="21"/>
                <w:szCs w:val="21"/>
              </w:rPr>
              <w:t>℃</w:t>
            </w:r>
            <w:r>
              <w:rPr>
                <w:rStyle w:val="zw1"/>
                <w:rFonts w:hint="default"/>
                <w:sz w:val="21"/>
                <w:szCs w:val="21"/>
              </w:rPr>
              <w:t>，饱和蒸气压13.33kPa(-257.9</w:t>
            </w:r>
            <w:r>
              <w:rPr>
                <w:rStyle w:val="zw1"/>
                <w:rFonts w:cs="宋体" w:hint="default"/>
                <w:sz w:val="21"/>
                <w:szCs w:val="21"/>
              </w:rPr>
              <w:t>℃</w:t>
            </w:r>
            <w:r>
              <w:rPr>
                <w:rStyle w:val="zw1"/>
                <w:rFonts w:hint="default"/>
                <w:sz w:val="21"/>
                <w:szCs w:val="21"/>
              </w:rPr>
              <w:t>)，爆炸极限4%～75%（体积比），自燃温度500</w:t>
            </w:r>
            <w:r>
              <w:rPr>
                <w:rStyle w:val="zw1"/>
                <w:rFonts w:cs="宋体" w:hint="default"/>
                <w:sz w:val="21"/>
                <w:szCs w:val="21"/>
              </w:rPr>
              <w:t>℃</w:t>
            </w:r>
            <w:r>
              <w:rPr>
                <w:rStyle w:val="zw1"/>
                <w:rFonts w:hint="default"/>
                <w:sz w:val="21"/>
                <w:szCs w:val="21"/>
              </w:rPr>
              <w:t>，最小点火能0.019mJ，最大爆炸压力0.720MPa。</w:t>
            </w:r>
          </w:p>
          <w:p w14:paraId="4AF3D62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主要用途：主要用于合成氨和甲醇等，石油精制，有机物氢化及作火箭燃料。</w:t>
            </w:r>
          </w:p>
        </w:tc>
      </w:tr>
      <w:tr w:rsidR="00152C2C" w14:paraId="0430CB27" w14:textId="77777777">
        <w:trPr>
          <w:trHeight w:val="340"/>
          <w:jc w:val="center"/>
        </w:trPr>
        <w:tc>
          <w:tcPr>
            <w:tcW w:w="817" w:type="dxa"/>
            <w:vAlign w:val="center"/>
          </w:tcPr>
          <w:p w14:paraId="3F952FD2"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危</w:t>
            </w:r>
          </w:p>
          <w:p w14:paraId="59586BA5"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害</w:t>
            </w:r>
          </w:p>
          <w:p w14:paraId="30268969"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信</w:t>
            </w:r>
          </w:p>
          <w:p w14:paraId="51724D45"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息</w:t>
            </w:r>
          </w:p>
        </w:tc>
        <w:tc>
          <w:tcPr>
            <w:tcW w:w="9072" w:type="dxa"/>
          </w:tcPr>
          <w:p w14:paraId="290B3EE3" w14:textId="77777777" w:rsidR="00152C2C" w:rsidRDefault="00152C2C">
            <w:pPr>
              <w:pStyle w:val="aff"/>
              <w:spacing w:before="0" w:beforeAutospacing="0" w:after="0" w:afterAutospacing="0"/>
              <w:jc w:val="both"/>
              <w:rPr>
                <w:rFonts w:hint="eastAsia"/>
                <w:sz w:val="21"/>
                <w:szCs w:val="21"/>
              </w:rPr>
            </w:pPr>
            <w:r>
              <w:rPr>
                <w:rFonts w:hint="eastAsia"/>
                <w:sz w:val="21"/>
                <w:szCs w:val="21"/>
              </w:rPr>
              <w:t>【燃烧和爆炸危险性】</w:t>
            </w:r>
          </w:p>
          <w:p w14:paraId="2F7856BE"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极易燃，与空气混合能形成爆炸性混合物，遇热或明火即发生爆炸。比空气轻，在室内使用和储存时，漏气上升滞留屋顶不易排出，遇火星会引起爆炸。在空气中燃烧时，火焰呈蓝色，不易被发现。</w:t>
            </w:r>
          </w:p>
          <w:p w14:paraId="36A48D6B" w14:textId="77777777" w:rsidR="00152C2C" w:rsidRDefault="00152C2C">
            <w:pPr>
              <w:pStyle w:val="aff"/>
              <w:spacing w:before="0" w:beforeAutospacing="0" w:after="0" w:afterAutospacing="0"/>
              <w:jc w:val="both"/>
              <w:rPr>
                <w:rFonts w:hint="eastAsia"/>
                <w:sz w:val="21"/>
                <w:szCs w:val="21"/>
              </w:rPr>
            </w:pPr>
            <w:r>
              <w:rPr>
                <w:rFonts w:hint="eastAsia"/>
                <w:sz w:val="21"/>
                <w:szCs w:val="21"/>
              </w:rPr>
              <w:t>【活性反应】</w:t>
            </w:r>
          </w:p>
          <w:p w14:paraId="61D205E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与氟、氯、溴等卤素会剧烈反应。</w:t>
            </w:r>
          </w:p>
          <w:p w14:paraId="51396C6C" w14:textId="77777777" w:rsidR="00152C2C" w:rsidRDefault="00152C2C">
            <w:pPr>
              <w:pStyle w:val="aff"/>
              <w:spacing w:before="0" w:beforeAutospacing="0" w:after="0" w:afterAutospacing="0"/>
              <w:jc w:val="both"/>
              <w:rPr>
                <w:rStyle w:val="zw1"/>
                <w:rFonts w:hint="default"/>
                <w:sz w:val="21"/>
                <w:szCs w:val="21"/>
              </w:rPr>
            </w:pPr>
            <w:r>
              <w:rPr>
                <w:rFonts w:hint="eastAsia"/>
                <w:sz w:val="21"/>
                <w:szCs w:val="21"/>
              </w:rPr>
              <w:lastRenderedPageBreak/>
              <w:t>【健康危害】</w:t>
            </w:r>
          </w:p>
          <w:p w14:paraId="23014E97"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为单纯性窒息性气体，仅在高浓度时，由于空气中氧分压降低才引起缺氧性窒息。在很高的分压下，呈现出麻醉作用。</w:t>
            </w:r>
          </w:p>
        </w:tc>
      </w:tr>
      <w:tr w:rsidR="00152C2C" w14:paraId="36870D25" w14:textId="77777777">
        <w:trPr>
          <w:trHeight w:val="340"/>
          <w:jc w:val="center"/>
        </w:trPr>
        <w:tc>
          <w:tcPr>
            <w:tcW w:w="817" w:type="dxa"/>
            <w:vAlign w:val="center"/>
          </w:tcPr>
          <w:p w14:paraId="5EEE57E8"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lastRenderedPageBreak/>
              <w:t>安</w:t>
            </w:r>
          </w:p>
          <w:p w14:paraId="78AF36B8"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全</w:t>
            </w:r>
          </w:p>
          <w:p w14:paraId="74D33012"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措</w:t>
            </w:r>
          </w:p>
          <w:p w14:paraId="64E80CDC"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施</w:t>
            </w:r>
          </w:p>
        </w:tc>
        <w:tc>
          <w:tcPr>
            <w:tcW w:w="9072" w:type="dxa"/>
          </w:tcPr>
          <w:p w14:paraId="35424A89" w14:textId="77777777" w:rsidR="00152C2C" w:rsidRDefault="00152C2C">
            <w:pPr>
              <w:pStyle w:val="aff"/>
              <w:spacing w:before="0" w:beforeAutospacing="0" w:after="0" w:afterAutospacing="0"/>
              <w:jc w:val="both"/>
              <w:rPr>
                <w:rFonts w:hint="eastAsia"/>
                <w:sz w:val="21"/>
                <w:szCs w:val="21"/>
              </w:rPr>
            </w:pPr>
            <w:r>
              <w:rPr>
                <w:rFonts w:hint="eastAsia"/>
                <w:sz w:val="21"/>
                <w:szCs w:val="21"/>
              </w:rPr>
              <w:t>【一般要求】</w:t>
            </w:r>
          </w:p>
          <w:p w14:paraId="4B3231D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操作人员必须经过专门培训，严格遵守操作规程，熟练掌握操作技能，具备应急处置知识。</w:t>
            </w:r>
          </w:p>
          <w:p w14:paraId="5FAF47FE"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密闭操作，严防泄漏，工作场所加强通风。远离火种、热源，工作场所严禁吸烟。</w:t>
            </w:r>
          </w:p>
          <w:p w14:paraId="6269C645"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生产、使用氢气的车间及贮氢场所应设置</w:t>
            </w:r>
            <w:r>
              <w:rPr>
                <w:rStyle w:val="zw1"/>
                <w:rFonts w:hint="default"/>
                <w:color w:val="FF0000"/>
                <w:sz w:val="21"/>
                <w:szCs w:val="21"/>
              </w:rPr>
              <w:t>氢气泄漏检测报警仪</w:t>
            </w:r>
            <w:r>
              <w:rPr>
                <w:rStyle w:val="zw1"/>
                <w:rFonts w:hint="default"/>
                <w:sz w:val="21"/>
                <w:szCs w:val="21"/>
              </w:rPr>
              <w:t>，使用防爆型的通风系统和设备。建议操作人员穿防静电工作服。储罐等压力容器和设备应设置安全阀、压力表、温度计，并应装有带压力、温度远传记录和报警功能的安全装置。</w:t>
            </w:r>
          </w:p>
          <w:p w14:paraId="0EE82D98"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避免与氧化剂、卤素接触。</w:t>
            </w:r>
          </w:p>
          <w:p w14:paraId="7C29E29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生产、储存区域应设置安全警示标志。在传送过程中，钢瓶和容器必须接地和跨接，防止产生静电。搬运时轻装轻卸，防止钢瓶及附件破损。配备相应品种和数量的消防器材及泄漏应急处理设备。</w:t>
            </w:r>
          </w:p>
          <w:p w14:paraId="6DE72B99" w14:textId="77777777" w:rsidR="00152C2C" w:rsidRDefault="00152C2C">
            <w:pPr>
              <w:pStyle w:val="aff"/>
              <w:spacing w:before="0" w:beforeAutospacing="0" w:after="0" w:afterAutospacing="0"/>
              <w:jc w:val="both"/>
              <w:rPr>
                <w:rStyle w:val="zw1"/>
                <w:rFonts w:hint="default"/>
                <w:sz w:val="21"/>
                <w:szCs w:val="21"/>
              </w:rPr>
            </w:pPr>
            <w:r>
              <w:rPr>
                <w:rFonts w:hint="eastAsia"/>
                <w:sz w:val="21"/>
                <w:szCs w:val="21"/>
              </w:rPr>
              <w:t>【</w:t>
            </w:r>
            <w:r>
              <w:rPr>
                <w:rStyle w:val="zw1"/>
                <w:rFonts w:hint="default"/>
                <w:sz w:val="21"/>
                <w:szCs w:val="21"/>
              </w:rPr>
              <w:t>特殊要求</w:t>
            </w:r>
            <w:r>
              <w:rPr>
                <w:rFonts w:hint="eastAsia"/>
                <w:sz w:val="21"/>
                <w:szCs w:val="21"/>
              </w:rPr>
              <w:t>】</w:t>
            </w:r>
          </w:p>
          <w:p w14:paraId="58807DF3"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【操作安全】</w:t>
            </w:r>
          </w:p>
          <w:p w14:paraId="546CA65F"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（1）氢气系统运行时，不准敲击，不准带压修理和紧固，不得超压，严禁负压。制氢和充灌人员工作时，不可穿戴易产生静电的服装及带钉的鞋作业，以免产生静电和撞击起火。</w:t>
            </w:r>
          </w:p>
          <w:p w14:paraId="67377535"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当氢气作焊接、切割、燃料和保护气等使用时，每台(组)用氢设备的支管上应设阻火器。因生产需要，必须在现场（室内）使用氢气瓶时，其数量不得超过5瓶，并且氢气瓶与盛有易燃、易爆、可燃物质及氧化性气体的容器或气瓶的间距不应小于8m，与空调装置、空气压缩机和通风设备等吸风口的间距不应小于20m。</w:t>
            </w:r>
          </w:p>
          <w:p w14:paraId="55986545"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（3）管道、阀门和水封装置冻结时，只能用热水或蒸汽加热解冻，严禁使用明火烘烤。不准在室内排放氢气。吹洗置换，应立即切断气源，进行通风，不得进行可能发生火花的一切操作。</w:t>
            </w:r>
          </w:p>
          <w:p w14:paraId="5271DAF0"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（4）使用氢气瓶时注意以下事项：</w:t>
            </w:r>
          </w:p>
          <w:p w14:paraId="74E8FEF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——必须使用专用的减压器，开启时，操作者应站在阀口的侧后方，动作要轻缓；</w:t>
            </w:r>
          </w:p>
          <w:p w14:paraId="298ABC33"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——气瓶的阀门或减压器泄漏时，不得继续使用。阀门损坏时，严禁在瓶内有压力的情况下更换阀门；</w:t>
            </w:r>
          </w:p>
          <w:p w14:paraId="4A62C246"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——气瓶禁止敲击、碰撞，不得靠近热源，夏季应防止曝晒；</w:t>
            </w:r>
          </w:p>
          <w:p w14:paraId="49C3D7C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——瓶内气体严禁用尽，应留有0.5MPa的剩余压力。</w:t>
            </w:r>
          </w:p>
          <w:p w14:paraId="793A2A7C"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【储存安全】</w:t>
            </w:r>
          </w:p>
          <w:p w14:paraId="477CC98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（1）储存于阴凉、通风的易燃气体专用库房。远离火种、热源。库房温度不宜超过30</w:t>
            </w:r>
            <w:r>
              <w:rPr>
                <w:rStyle w:val="zw1"/>
                <w:rFonts w:cs="宋体" w:hint="default"/>
                <w:sz w:val="21"/>
                <w:szCs w:val="21"/>
              </w:rPr>
              <w:t>℃</w:t>
            </w:r>
            <w:r>
              <w:rPr>
                <w:rStyle w:val="zw1"/>
                <w:rFonts w:hint="default"/>
                <w:sz w:val="21"/>
                <w:szCs w:val="21"/>
              </w:rPr>
              <w:t>。</w:t>
            </w:r>
          </w:p>
          <w:p w14:paraId="194C7B9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应与氧化剂、卤素分开存放，切忌混储。采用防爆型照明、通风设施。禁止使用易产生火花的机械设备和工具。储存区应备有泄漏应急处理设备。储存室内必须通风良好，保证空气中氢气最高含量不超过1%（体积比）。储存室建筑物顶部或外墙的上部设气窗或排气孔。排气孔应朝向安全地带，室内换气次数每小时不得小于3次，事故通风每小时换气次数不得小于7次。</w:t>
            </w:r>
          </w:p>
          <w:p w14:paraId="262E1C22"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（3）氢气瓶与盛有易燃、易爆、可燃物质及氧化性气体的容器或气瓶的间距不应小于8m；与空调装置、空气压缩机或通风设备等吸风口的间距不应小于20m；与明火或普通电气设备的间距不应小于10m。</w:t>
            </w:r>
          </w:p>
          <w:p w14:paraId="51FA1ABE" w14:textId="77777777" w:rsidR="00152C2C" w:rsidRDefault="00152C2C">
            <w:pPr>
              <w:rPr>
                <w:rFonts w:ascii="宋体" w:hAnsi="宋体" w:hint="eastAsia"/>
                <w:kern w:val="0"/>
                <w:szCs w:val="21"/>
              </w:rPr>
            </w:pPr>
            <w:r>
              <w:rPr>
                <w:rFonts w:ascii="宋体" w:hAnsi="宋体" w:hint="eastAsia"/>
                <w:kern w:val="0"/>
                <w:szCs w:val="21"/>
              </w:rPr>
              <w:t>【运输安全】</w:t>
            </w:r>
          </w:p>
          <w:p w14:paraId="02E0D56D"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（1）运输车辆应有危险货物运输标志、安装具有行驶记录功能的卫星定位装置。未经公安机关批准，运输车辆不得进入危险化学品运输车辆限制通行的区域。</w:t>
            </w:r>
          </w:p>
          <w:p w14:paraId="06686761"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（2）槽车运输时要用专用槽车。槽车安装的阻火器（火星熄灭器）必须完好。槽车和运输卡车要有导静电拖线；槽车上要备有2只以上干粉或二氧化碳灭火器和防爆工具；要有遮阳措施，防止阳光直射。</w:t>
            </w:r>
          </w:p>
          <w:p w14:paraId="6E52B13B"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在使用汽车、手推车运输氢气瓶时，应轻装轻卸。严禁抛、滑、滚、碰。严禁用电磁起重机和链绳吊装搬运。装运时，应妥善固定。汽车装运时，氢气瓶头部应朝向同一方向，装车高度不得超过车厢高度，直立排放时，车厢高度不得低于瓶高的</w:t>
            </w:r>
            <w:r>
              <w:rPr>
                <w:rStyle w:val="zw1"/>
                <w:rFonts w:cs="宋体" w:hint="default"/>
                <w:sz w:val="21"/>
                <w:szCs w:val="21"/>
              </w:rPr>
              <w:t>2/3</w:t>
            </w:r>
            <w:r>
              <w:rPr>
                <w:rStyle w:val="zw1"/>
                <w:rFonts w:hint="default"/>
                <w:sz w:val="21"/>
                <w:szCs w:val="21"/>
              </w:rPr>
              <w:t>。不能和氧化剂、卤素等同车混运。夏季应早晚运输，防止日光曝晒。中途停留时应远离火种、热源。</w:t>
            </w:r>
          </w:p>
          <w:p w14:paraId="75660FB8"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（4）氢气管道输送时，管道敷设应符合下列要求：</w:t>
            </w:r>
          </w:p>
          <w:p w14:paraId="6775FB1B"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lastRenderedPageBreak/>
              <w:t>——氢气管道宜采用架空敷设，其支架应为非燃烧体。架空管道不应与电缆、导电线敷设在同一支架上；</w:t>
            </w:r>
          </w:p>
          <w:p w14:paraId="342F1EFD"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——氢气管道与燃气管道、氧气管道平行敷设时，中间宜有不燃物料管道隔开，或净距不小于250mm。分层敷设时，氢气管道应位于上方。氢气管道与建筑物、构筑物或其他管线的最小净距可参照有关规定执行；</w:t>
            </w:r>
          </w:p>
          <w:p w14:paraId="0EC4A422"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——室内管道不应敷设在地沟中或直接埋地，室外地沟敷设的管道，应有防止氢气泄漏、积聚或窜入其他沟道的措施。埋地敷设的管道埋深不宜小于0.7m。含湿氢气的管道应敷设在冰冻层以下；</w:t>
            </w:r>
          </w:p>
          <w:p w14:paraId="28D9661F"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——管道应避免穿过地沟、下水道及铁路汽车道路等，必须穿过时应设套管保护；</w:t>
            </w:r>
          </w:p>
          <w:p w14:paraId="372F8ED3"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——氢管道外壁颜色、标志应执行《工业管道的基本识别色、识别符号和安全标识》（GB 7231）的规定。</w:t>
            </w:r>
          </w:p>
        </w:tc>
      </w:tr>
      <w:tr w:rsidR="00152C2C" w14:paraId="4B90A150" w14:textId="77777777">
        <w:trPr>
          <w:trHeight w:val="340"/>
          <w:jc w:val="center"/>
        </w:trPr>
        <w:tc>
          <w:tcPr>
            <w:tcW w:w="817" w:type="dxa"/>
            <w:vAlign w:val="center"/>
          </w:tcPr>
          <w:p w14:paraId="76100BC5"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lastRenderedPageBreak/>
              <w:t>应</w:t>
            </w:r>
          </w:p>
          <w:p w14:paraId="60A081C5"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急</w:t>
            </w:r>
          </w:p>
          <w:p w14:paraId="089F507D"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处</w:t>
            </w:r>
          </w:p>
          <w:p w14:paraId="62DF90CB"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置</w:t>
            </w:r>
          </w:p>
          <w:p w14:paraId="35C29D3B"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原</w:t>
            </w:r>
          </w:p>
          <w:p w14:paraId="06169FFA"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则</w:t>
            </w:r>
          </w:p>
        </w:tc>
        <w:tc>
          <w:tcPr>
            <w:tcW w:w="9072" w:type="dxa"/>
          </w:tcPr>
          <w:p w14:paraId="2D03EE7F" w14:textId="77777777" w:rsidR="00152C2C" w:rsidRDefault="00152C2C">
            <w:pPr>
              <w:rPr>
                <w:rFonts w:ascii="宋体" w:hAnsi="宋体" w:hint="eastAsia"/>
                <w:kern w:val="0"/>
                <w:szCs w:val="21"/>
              </w:rPr>
            </w:pPr>
            <w:r>
              <w:rPr>
                <w:rFonts w:ascii="宋体" w:hAnsi="宋体" w:hint="eastAsia"/>
                <w:kern w:val="0"/>
                <w:szCs w:val="21"/>
              </w:rPr>
              <w:t>【急救措施】</w:t>
            </w:r>
          </w:p>
          <w:p w14:paraId="0AE14C3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吸入：迅速脱离现场至空气新鲜处。保持呼吸道通畅。如呼吸困难，给氧。如呼吸停止，立即进行人工呼吸。就医。</w:t>
            </w:r>
          </w:p>
          <w:p w14:paraId="003597CD" w14:textId="77777777" w:rsidR="00152C2C" w:rsidRDefault="00152C2C">
            <w:pPr>
              <w:rPr>
                <w:rFonts w:ascii="宋体" w:hAnsi="宋体" w:hint="eastAsia"/>
                <w:kern w:val="0"/>
                <w:szCs w:val="21"/>
              </w:rPr>
            </w:pPr>
            <w:r>
              <w:rPr>
                <w:rFonts w:ascii="宋体" w:hAnsi="宋体" w:hint="eastAsia"/>
                <w:kern w:val="0"/>
                <w:szCs w:val="21"/>
              </w:rPr>
              <w:t>【灭火方法】</w:t>
            </w:r>
          </w:p>
          <w:p w14:paraId="230D4155" w14:textId="77777777" w:rsidR="00152C2C" w:rsidRDefault="00152C2C">
            <w:pPr>
              <w:pStyle w:val="zw"/>
              <w:spacing w:before="0" w:beforeAutospacing="0" w:after="0" w:afterAutospacing="0" w:line="240" w:lineRule="auto"/>
              <w:jc w:val="both"/>
              <w:rPr>
                <w:rFonts w:hint="eastAsia"/>
                <w:sz w:val="21"/>
                <w:szCs w:val="21"/>
              </w:rPr>
            </w:pPr>
            <w:r>
              <w:rPr>
                <w:rFonts w:hint="eastAsia"/>
                <w:sz w:val="21"/>
                <w:szCs w:val="21"/>
              </w:rPr>
              <w:t>切断气源。若不能切断气源，则不允许熄灭泄漏处的火焰。喷水冷却容器，尽可能将容器从火场移至空旷处。</w:t>
            </w:r>
          </w:p>
          <w:p w14:paraId="4E9013A6" w14:textId="77777777" w:rsidR="00152C2C" w:rsidRDefault="00152C2C">
            <w:pPr>
              <w:pStyle w:val="zw"/>
              <w:spacing w:before="0" w:beforeAutospacing="0" w:after="0" w:afterAutospacing="0" w:line="240" w:lineRule="auto"/>
              <w:jc w:val="both"/>
              <w:rPr>
                <w:rFonts w:hint="eastAsia"/>
                <w:sz w:val="21"/>
                <w:szCs w:val="21"/>
              </w:rPr>
            </w:pPr>
            <w:r>
              <w:rPr>
                <w:rFonts w:hint="eastAsia"/>
                <w:sz w:val="21"/>
                <w:szCs w:val="21"/>
              </w:rPr>
              <w:t>氢火焰肉眼不易察觉，消防人员应佩戴自给式呼吸器，穿防静电服进入现场，注意防止外露皮肤烧伤。</w:t>
            </w:r>
          </w:p>
          <w:p w14:paraId="084EB142" w14:textId="77777777" w:rsidR="00152C2C" w:rsidRDefault="00152C2C">
            <w:pPr>
              <w:pStyle w:val="zw"/>
              <w:spacing w:before="0" w:beforeAutospacing="0" w:after="0" w:afterAutospacing="0" w:line="240" w:lineRule="auto"/>
              <w:jc w:val="both"/>
              <w:rPr>
                <w:rFonts w:hint="eastAsia"/>
                <w:sz w:val="21"/>
                <w:szCs w:val="21"/>
              </w:rPr>
            </w:pPr>
            <w:r>
              <w:rPr>
                <w:rFonts w:hint="eastAsia"/>
                <w:sz w:val="21"/>
                <w:szCs w:val="21"/>
              </w:rPr>
              <w:t>灭火剂：雾状水、泡沫、二氧化碳、干粉。</w:t>
            </w:r>
          </w:p>
          <w:p w14:paraId="4DF2DE4F" w14:textId="77777777" w:rsidR="00152C2C" w:rsidRDefault="00152C2C">
            <w:pPr>
              <w:rPr>
                <w:rFonts w:ascii="宋体" w:hAnsi="宋体" w:hint="eastAsia"/>
                <w:kern w:val="0"/>
                <w:szCs w:val="21"/>
              </w:rPr>
            </w:pPr>
            <w:r>
              <w:rPr>
                <w:rFonts w:ascii="宋体" w:hAnsi="宋体" w:hint="eastAsia"/>
                <w:kern w:val="0"/>
                <w:szCs w:val="21"/>
              </w:rPr>
              <w:t>【泄漏应急处置】</w:t>
            </w:r>
          </w:p>
          <w:p w14:paraId="7947526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消除所有点火源。根据气体的影响区域划定警戒区，无关人员从侧风、上风向撤离至安全区。建议应急处理人员戴正压自给式空气呼吸器，穿防静电服。作业时使用的所有设备应接地。尽可能切断泄漏源。喷雾状水抑制蒸气或改变蒸气云流向。防止气体通过下水道、通风系统和密闭性空间扩散。</w:t>
            </w:r>
            <w:r>
              <w:rPr>
                <w:rFonts w:cs="宋体" w:hint="eastAsia"/>
                <w:sz w:val="21"/>
                <w:szCs w:val="21"/>
              </w:rPr>
              <w:t>若泄漏发生在室内，宜采用吸风系统或将泄漏的钢瓶移至室外，以避免氢气四处扩散。</w:t>
            </w:r>
            <w:r>
              <w:rPr>
                <w:rStyle w:val="zw1"/>
                <w:rFonts w:hint="default"/>
                <w:sz w:val="21"/>
                <w:szCs w:val="21"/>
              </w:rPr>
              <w:t>隔离泄漏区直至气体散尽。</w:t>
            </w:r>
          </w:p>
          <w:p w14:paraId="4031A4EB"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作为一项紧急预防措施，泄漏隔离距离至少为100m。如果为大量泄漏，下风向的初始疏散距离应至少为800m。</w:t>
            </w:r>
          </w:p>
        </w:tc>
      </w:tr>
    </w:tbl>
    <w:p w14:paraId="06896105" w14:textId="77777777" w:rsidR="00152C2C" w:rsidRDefault="00152C2C">
      <w:pPr>
        <w:spacing w:line="500" w:lineRule="exact"/>
        <w:jc w:val="center"/>
        <w:rPr>
          <w:rFonts w:ascii="黑体" w:eastAsia="黑体" w:hAnsi="宋体" w:hint="eastAsia"/>
          <w:b/>
          <w:sz w:val="28"/>
          <w:szCs w:val="28"/>
        </w:rPr>
      </w:pPr>
      <w:r>
        <w:rPr>
          <w:rFonts w:ascii="黑体" w:eastAsia="黑体" w:hint="eastAsia"/>
          <w:b/>
          <w:sz w:val="28"/>
          <w:szCs w:val="28"/>
        </w:rPr>
        <w:t xml:space="preserve">附表7.4-5  </w:t>
      </w:r>
      <w:r>
        <w:rPr>
          <w:rFonts w:ascii="黑体" w:eastAsia="黑体" w:hAnsi="黑体" w:hint="eastAsia"/>
          <w:b/>
          <w:sz w:val="28"/>
          <w:szCs w:val="28"/>
        </w:rPr>
        <w:t>一氧化碳</w:t>
      </w:r>
      <w:r>
        <w:rPr>
          <w:rFonts w:ascii="黑体" w:eastAsia="黑体" w:hint="eastAsia"/>
          <w:b/>
          <w:sz w:val="28"/>
          <w:szCs w:val="28"/>
        </w:rPr>
        <w:t>的</w:t>
      </w:r>
      <w:r>
        <w:rPr>
          <w:rFonts w:ascii="黑体" w:eastAsia="黑体" w:hAnsi="宋体" w:hint="eastAsia"/>
          <w:b/>
          <w:sz w:val="28"/>
          <w:szCs w:val="28"/>
        </w:rPr>
        <w:t>安全措施和事故应急处置原则</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614"/>
      </w:tblGrid>
      <w:tr w:rsidR="00152C2C" w14:paraId="7CF82A98"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5F5B9FF5"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特别警示</w:t>
            </w:r>
          </w:p>
        </w:tc>
        <w:tc>
          <w:tcPr>
            <w:tcW w:w="9072" w:type="dxa"/>
            <w:tcBorders>
              <w:top w:val="single" w:sz="4" w:space="0" w:color="auto"/>
              <w:left w:val="single" w:sz="4" w:space="0" w:color="auto"/>
              <w:bottom w:val="single" w:sz="4" w:space="0" w:color="auto"/>
              <w:right w:val="single" w:sz="4" w:space="0" w:color="auto"/>
            </w:tcBorders>
          </w:tcPr>
          <w:p w14:paraId="59145B1C"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极易燃气体，有毒，吸入可因缺氧致死</w:t>
            </w:r>
            <w:r>
              <w:rPr>
                <w:rFonts w:hint="eastAsia"/>
                <w:sz w:val="21"/>
                <w:szCs w:val="21"/>
              </w:rPr>
              <w:t>。</w:t>
            </w:r>
          </w:p>
        </w:tc>
      </w:tr>
      <w:tr w:rsidR="00152C2C" w14:paraId="3B41F7E0" w14:textId="77777777">
        <w:trPr>
          <w:trHeight w:val="340"/>
          <w:jc w:val="center"/>
        </w:trPr>
        <w:tc>
          <w:tcPr>
            <w:tcW w:w="817" w:type="dxa"/>
            <w:vAlign w:val="center"/>
          </w:tcPr>
          <w:p w14:paraId="5786F8DC"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理</w:t>
            </w:r>
          </w:p>
          <w:p w14:paraId="700602A2"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化</w:t>
            </w:r>
          </w:p>
          <w:p w14:paraId="31A00494"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特</w:t>
            </w:r>
          </w:p>
          <w:p w14:paraId="62DC61D4"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性</w:t>
            </w:r>
          </w:p>
        </w:tc>
        <w:tc>
          <w:tcPr>
            <w:tcW w:w="9072" w:type="dxa"/>
          </w:tcPr>
          <w:p w14:paraId="3BA1E778"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无色、无味、无臭气体。微溶于水，溶于乙醇、苯等有机溶剂。分子量28.01，熔点-205</w:t>
            </w:r>
            <w:r>
              <w:rPr>
                <w:rStyle w:val="zw1"/>
                <w:rFonts w:cs="宋体" w:hint="default"/>
                <w:sz w:val="21"/>
                <w:szCs w:val="21"/>
              </w:rPr>
              <w:t>℃</w:t>
            </w:r>
            <w:r>
              <w:rPr>
                <w:rStyle w:val="zw1"/>
                <w:rFonts w:hint="default"/>
                <w:sz w:val="21"/>
                <w:szCs w:val="21"/>
              </w:rPr>
              <w:t>，沸点-191.4</w:t>
            </w:r>
            <w:r>
              <w:rPr>
                <w:rStyle w:val="zw1"/>
                <w:rFonts w:cs="宋体" w:hint="default"/>
                <w:sz w:val="21"/>
                <w:szCs w:val="21"/>
              </w:rPr>
              <w:t>℃</w:t>
            </w:r>
            <w:r>
              <w:rPr>
                <w:rStyle w:val="zw1"/>
                <w:rFonts w:hint="default"/>
                <w:sz w:val="21"/>
                <w:szCs w:val="21"/>
              </w:rPr>
              <w:t>，气体密度1.25g/L，相对密度(水=1)0.79，相对蒸气密度(空气=1)0.97，临界压力3.50MPa，临界温度-140.2</w:t>
            </w:r>
            <w:r>
              <w:rPr>
                <w:rStyle w:val="zw1"/>
                <w:rFonts w:cs="宋体" w:hint="default"/>
                <w:sz w:val="21"/>
                <w:szCs w:val="21"/>
              </w:rPr>
              <w:t>℃</w:t>
            </w:r>
            <w:r>
              <w:rPr>
                <w:rStyle w:val="zw1"/>
                <w:rFonts w:hint="default"/>
                <w:sz w:val="21"/>
                <w:szCs w:val="21"/>
              </w:rPr>
              <w:t>，爆炸极限12%～74%（体积比），自燃温度605</w:t>
            </w:r>
            <w:r>
              <w:rPr>
                <w:rStyle w:val="zw1"/>
                <w:rFonts w:cs="宋体" w:hint="default"/>
                <w:sz w:val="21"/>
                <w:szCs w:val="21"/>
              </w:rPr>
              <w:t>℃</w:t>
            </w:r>
            <w:r>
              <w:rPr>
                <w:rStyle w:val="zw1"/>
                <w:rFonts w:hint="default"/>
                <w:sz w:val="21"/>
                <w:szCs w:val="21"/>
              </w:rPr>
              <w:t>，最大爆炸压力0.720MPa。</w:t>
            </w:r>
          </w:p>
          <w:p w14:paraId="4D39BE2F"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主要用途：主要用于化学合成，如合成甲醇、光气等，及用作精炼金属的还原剂。</w:t>
            </w:r>
          </w:p>
        </w:tc>
      </w:tr>
      <w:tr w:rsidR="00152C2C" w14:paraId="0E6D9CFA" w14:textId="77777777">
        <w:trPr>
          <w:trHeight w:val="340"/>
          <w:jc w:val="center"/>
        </w:trPr>
        <w:tc>
          <w:tcPr>
            <w:tcW w:w="817" w:type="dxa"/>
            <w:vAlign w:val="center"/>
          </w:tcPr>
          <w:p w14:paraId="6CCF2E4E"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危</w:t>
            </w:r>
          </w:p>
          <w:p w14:paraId="63304FAF"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害</w:t>
            </w:r>
          </w:p>
          <w:p w14:paraId="4F6DD566"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信</w:t>
            </w:r>
          </w:p>
          <w:p w14:paraId="43A08851"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息</w:t>
            </w:r>
          </w:p>
        </w:tc>
        <w:tc>
          <w:tcPr>
            <w:tcW w:w="9072" w:type="dxa"/>
          </w:tcPr>
          <w:p w14:paraId="009A523D" w14:textId="77777777" w:rsidR="00152C2C" w:rsidRDefault="00152C2C">
            <w:pPr>
              <w:pStyle w:val="aff"/>
              <w:spacing w:before="0" w:beforeAutospacing="0" w:after="0" w:afterAutospacing="0"/>
              <w:jc w:val="both"/>
              <w:rPr>
                <w:rFonts w:hint="eastAsia"/>
                <w:sz w:val="21"/>
                <w:szCs w:val="21"/>
              </w:rPr>
            </w:pPr>
            <w:r>
              <w:rPr>
                <w:rFonts w:hint="eastAsia"/>
                <w:sz w:val="21"/>
                <w:szCs w:val="21"/>
              </w:rPr>
              <w:t>【燃烧和爆炸危险性】</w:t>
            </w:r>
          </w:p>
          <w:p w14:paraId="3B519439"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极易燃，与空气混合能形成爆炸性混合物，遇明火、高热能引起燃烧爆炸。</w:t>
            </w:r>
          </w:p>
          <w:p w14:paraId="43B0330A" w14:textId="77777777" w:rsidR="00152C2C" w:rsidRDefault="00152C2C">
            <w:pPr>
              <w:pStyle w:val="aff"/>
              <w:spacing w:before="0" w:beforeAutospacing="0" w:after="0" w:afterAutospacing="0"/>
              <w:jc w:val="both"/>
              <w:rPr>
                <w:rFonts w:hint="eastAsia"/>
                <w:sz w:val="21"/>
                <w:szCs w:val="21"/>
              </w:rPr>
            </w:pPr>
            <w:r>
              <w:rPr>
                <w:rFonts w:hint="eastAsia"/>
                <w:sz w:val="21"/>
                <w:szCs w:val="21"/>
              </w:rPr>
              <w:t>【健康危害】</w:t>
            </w:r>
          </w:p>
          <w:p w14:paraId="59A2CDE3"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一氧化碳在血中与血红蛋白结合而造成组织缺氧。</w:t>
            </w:r>
          </w:p>
          <w:p w14:paraId="55C173B3"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急性中毒：轻度中毒者出现剧烈头痛、头晕、耳鸣、心悸、恶心、呕吐、无力，轻度至中度意识障碍但无昏迷，血液碳氧血红蛋白浓度可高于10％；中度中毒者除上述症状外，意识障碍表现为浅至中度昏迷，但经抢救后恢复且无明显并发症，血液碳氧血红蛋白浓度可高于30％；重度患者出现深度昏迷或去大脑强直状态、休克、脑水肿、肺水肿、严重心肌损害、锥体系或锥体外系损害、呼吸衰竭等，血液碳氧血红蛋白可高于50％。部分患意识障碍恢复后，约经 2～60天的“假愈期”，又可能出现迟发性脑病，以意识精神障碍、锥体系或锥体外系损害为主。</w:t>
            </w:r>
          </w:p>
          <w:p w14:paraId="79808BFD"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慢性影响：能否造成慢性中毒，是否对心血管有影响，无定论。</w:t>
            </w:r>
          </w:p>
          <w:p w14:paraId="538773AD"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职业接触限值：PC-TWA(时间加权平均容许浓度)(mg/m</w:t>
            </w:r>
            <w:r>
              <w:rPr>
                <w:rStyle w:val="zw1"/>
                <w:rFonts w:hint="default"/>
                <w:sz w:val="21"/>
                <w:szCs w:val="21"/>
                <w:vertAlign w:val="superscript"/>
              </w:rPr>
              <w:t>3</w:t>
            </w:r>
            <w:r>
              <w:rPr>
                <w:rStyle w:val="zw1"/>
                <w:rFonts w:hint="default"/>
                <w:sz w:val="21"/>
                <w:szCs w:val="21"/>
              </w:rPr>
              <w:t>),20;PC-STEL(短时间接触容许浓度)(mg/m</w:t>
            </w:r>
            <w:r>
              <w:rPr>
                <w:rStyle w:val="zw1"/>
                <w:rFonts w:hint="default"/>
                <w:sz w:val="21"/>
                <w:szCs w:val="21"/>
                <w:vertAlign w:val="superscript"/>
              </w:rPr>
              <w:t>3</w:t>
            </w:r>
            <w:r>
              <w:rPr>
                <w:rStyle w:val="zw1"/>
                <w:rFonts w:hint="default"/>
                <w:sz w:val="21"/>
                <w:szCs w:val="21"/>
              </w:rPr>
              <w:t>)：30。</w:t>
            </w:r>
          </w:p>
        </w:tc>
      </w:tr>
      <w:tr w:rsidR="00152C2C" w14:paraId="7C5FE358" w14:textId="77777777">
        <w:trPr>
          <w:trHeight w:val="340"/>
          <w:jc w:val="center"/>
        </w:trPr>
        <w:tc>
          <w:tcPr>
            <w:tcW w:w="817" w:type="dxa"/>
            <w:vAlign w:val="center"/>
          </w:tcPr>
          <w:p w14:paraId="1E2BD03B"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lastRenderedPageBreak/>
              <w:t>安</w:t>
            </w:r>
          </w:p>
          <w:p w14:paraId="11E01DC2"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全</w:t>
            </w:r>
          </w:p>
          <w:p w14:paraId="5DE26967"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措</w:t>
            </w:r>
          </w:p>
          <w:p w14:paraId="51F26AA9"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施</w:t>
            </w:r>
          </w:p>
        </w:tc>
        <w:tc>
          <w:tcPr>
            <w:tcW w:w="9072" w:type="dxa"/>
          </w:tcPr>
          <w:p w14:paraId="5BF2B1DB" w14:textId="77777777" w:rsidR="00152C2C" w:rsidRDefault="00152C2C">
            <w:pPr>
              <w:rPr>
                <w:rFonts w:ascii="宋体" w:hAnsi="宋体" w:hint="eastAsia"/>
                <w:color w:val="000000"/>
                <w:kern w:val="0"/>
                <w:szCs w:val="21"/>
              </w:rPr>
            </w:pPr>
            <w:r>
              <w:rPr>
                <w:rFonts w:ascii="宋体" w:hAnsi="宋体" w:hint="eastAsia"/>
                <w:color w:val="000000"/>
                <w:kern w:val="0"/>
                <w:szCs w:val="21"/>
              </w:rPr>
              <w:t>【一般要求】</w:t>
            </w:r>
          </w:p>
          <w:p w14:paraId="089DFDF2"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操作人员必须经过专门培训，严格遵守操作规程，熟练掌握操作技能，具备应急处置知识。</w:t>
            </w:r>
          </w:p>
          <w:p w14:paraId="3023E928"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密闭隔离，提供充分的局部排风和全面通风。远离火种、热源，工作场所严禁吸烟。</w:t>
            </w:r>
          </w:p>
          <w:p w14:paraId="6CB47EDE"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生产、使用及贮存场所应设置一氧化碳泄漏检测报警仪，使用防爆型的通风系统和设备。空气中浓度超标时，操作人员必须佩戴自吸过滤式防毒面具（半面罩），穿防静电工作服。紧急事态抢救或撤离时，建议佩戴正压自给式空气呼吸器。</w:t>
            </w:r>
          </w:p>
          <w:p w14:paraId="6373F498"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储罐等压力容器和设备应设置安全阀、压力表、温度计，并应装有带压力、温度远传记录和报警功能的安全装置。</w:t>
            </w:r>
          </w:p>
          <w:p w14:paraId="727B656D"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生产和生活用气必需分路。防止气体泄漏到工作场所空气中。</w:t>
            </w:r>
          </w:p>
          <w:p w14:paraId="02EEEA42"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避免与强氧化剂接触。</w:t>
            </w:r>
          </w:p>
          <w:p w14:paraId="229D8992"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在可能发生泄漏的场所设置安全警示标志。配备相应品种和数量的消防器材及泄漏应急处理设备。</w:t>
            </w:r>
          </w:p>
          <w:p w14:paraId="10B3643C"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患有各种中枢神经或周围神经器质性疾患、明显的心血管疾患者，不宜从事一氧化碳作业。</w:t>
            </w:r>
          </w:p>
          <w:p w14:paraId="4D191322" w14:textId="77777777" w:rsidR="00152C2C" w:rsidRDefault="00152C2C">
            <w:pPr>
              <w:rPr>
                <w:rFonts w:ascii="宋体" w:hAnsi="宋体" w:hint="eastAsia"/>
                <w:color w:val="000000"/>
                <w:kern w:val="0"/>
                <w:szCs w:val="21"/>
              </w:rPr>
            </w:pPr>
            <w:r>
              <w:rPr>
                <w:rFonts w:ascii="宋体" w:hAnsi="宋体" w:hint="eastAsia"/>
                <w:color w:val="000000"/>
                <w:kern w:val="0"/>
                <w:szCs w:val="21"/>
              </w:rPr>
              <w:t>【特殊要求】</w:t>
            </w:r>
          </w:p>
          <w:p w14:paraId="55FFE82D" w14:textId="77777777" w:rsidR="00152C2C" w:rsidRDefault="00152C2C">
            <w:pPr>
              <w:rPr>
                <w:rFonts w:ascii="宋体" w:hAnsi="宋体" w:hint="eastAsia"/>
                <w:color w:val="000000"/>
                <w:kern w:val="0"/>
                <w:szCs w:val="21"/>
              </w:rPr>
            </w:pPr>
            <w:r>
              <w:rPr>
                <w:rFonts w:ascii="宋体" w:hAnsi="宋体" w:hint="eastAsia"/>
                <w:color w:val="000000"/>
                <w:kern w:val="0"/>
                <w:szCs w:val="21"/>
              </w:rPr>
              <w:t xml:space="preserve">【操作安全】 </w:t>
            </w:r>
          </w:p>
          <w:p w14:paraId="557AE49B"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配备便携式一氧化碳检测仪。进入密闭受限空间或一氧化碳有可能泄漏的空间之前应先进行检测，并进行强制通风，其浓度达到安全要求后进行操作，操作人员佩戴自吸过滤式防毒面具，要求同时有2人以上操作，万一发生意外，能及时互救，并派专人监护。</w:t>
            </w:r>
          </w:p>
          <w:p w14:paraId="66A0FB7A"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（2）充装容器应符合规范要求，并按期检测。</w:t>
            </w:r>
          </w:p>
          <w:p w14:paraId="48DC6A1C" w14:textId="77777777" w:rsidR="00152C2C" w:rsidRDefault="00152C2C">
            <w:pPr>
              <w:rPr>
                <w:rFonts w:ascii="宋体" w:hAnsi="宋体" w:hint="eastAsia"/>
                <w:color w:val="000000"/>
                <w:kern w:val="0"/>
                <w:szCs w:val="21"/>
              </w:rPr>
            </w:pPr>
            <w:r>
              <w:rPr>
                <w:rFonts w:ascii="宋体" w:hAnsi="宋体" w:hint="eastAsia"/>
                <w:color w:val="000000"/>
                <w:kern w:val="0"/>
                <w:szCs w:val="21"/>
              </w:rPr>
              <w:t>【储存安全】</w:t>
            </w:r>
          </w:p>
          <w:p w14:paraId="4ADF9880"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（1）储存于阴凉、通风的库房。远离火种、热源，防止阳光直晒。库房内温不宜超过30</w:t>
            </w:r>
            <w:r>
              <w:rPr>
                <w:rStyle w:val="zw1"/>
                <w:rFonts w:cs="宋体" w:hint="default"/>
                <w:sz w:val="21"/>
                <w:szCs w:val="21"/>
              </w:rPr>
              <w:t>℃</w:t>
            </w:r>
            <w:r>
              <w:rPr>
                <w:rStyle w:val="zw1"/>
                <w:rFonts w:hint="default"/>
                <w:sz w:val="21"/>
                <w:szCs w:val="21"/>
              </w:rPr>
              <w:t>。</w:t>
            </w:r>
          </w:p>
          <w:p w14:paraId="7EEA48A7"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（2）禁止使用易产生火花的机械设备和工具。储存区应备有泄漏应急处理设备。搬运储罐时应轻装轻卸，防止钢瓶及附件破损。</w:t>
            </w:r>
          </w:p>
          <w:p w14:paraId="7CF22CEB"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（3）注意防雷、防静电，厂(车间)内的储罐应按《建筑物防雷设计规范》（GB 50057）的规定设置防雷设施。</w:t>
            </w:r>
          </w:p>
          <w:p w14:paraId="71B2361E" w14:textId="77777777" w:rsidR="00152C2C" w:rsidRDefault="00152C2C">
            <w:pPr>
              <w:rPr>
                <w:rFonts w:ascii="宋体" w:hAnsi="宋体" w:hint="eastAsia"/>
                <w:color w:val="000000"/>
                <w:kern w:val="0"/>
                <w:szCs w:val="21"/>
              </w:rPr>
            </w:pPr>
            <w:r>
              <w:rPr>
                <w:rFonts w:ascii="宋体" w:hAnsi="宋体" w:hint="eastAsia"/>
                <w:color w:val="000000"/>
                <w:kern w:val="0"/>
                <w:szCs w:val="21"/>
              </w:rPr>
              <w:t>【运输安全】</w:t>
            </w:r>
          </w:p>
          <w:p w14:paraId="5CD31BC0"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（1）运输车辆应有危险货物运输标志、安装具有行驶记录功能的卫星定位装置。未经公安机关批准，运输车辆不得进入危险化学品运输车辆限制通行的区域。</w:t>
            </w:r>
          </w:p>
          <w:p w14:paraId="29DC8286" w14:textId="77777777" w:rsidR="00152C2C" w:rsidRDefault="00152C2C">
            <w:pPr>
              <w:pStyle w:val="aff"/>
              <w:spacing w:before="0" w:beforeAutospacing="0" w:after="0" w:afterAutospacing="0"/>
              <w:jc w:val="both"/>
              <w:rPr>
                <w:rStyle w:val="zw1"/>
                <w:rFonts w:hint="default"/>
                <w:sz w:val="21"/>
                <w:szCs w:val="21"/>
              </w:rPr>
            </w:pPr>
            <w:r>
              <w:rPr>
                <w:rStyle w:val="zw1"/>
                <w:rFonts w:hint="default"/>
                <w:sz w:val="21"/>
                <w:szCs w:val="21"/>
              </w:rPr>
              <w:t>（2）装运该物品的车辆排气管必须配备阻火装置，禁止使用易产生火花的机械设备和工具装卸。在传送过程中，钢瓶和容器必须接地和跨接，防止产生静电。槽车上要备有2只以上干粉或二氧化碳灭火器和防爆工具。高温季节应早晚运输，防止日光暴晒。</w:t>
            </w:r>
          </w:p>
          <w:p w14:paraId="0B880621"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3）车辆运输钢瓶时,瓶口一律朝向车辆行驶方向的右方，堆放高度不得超过车辆的防护栏板，并用三角木垫卡牢，防止滚动。不准同车混装有抵触性质的物品和让无关人员搭车。中途停留时应远离火种、热源。禁止在居民区和人口稠密区停留。</w:t>
            </w:r>
          </w:p>
        </w:tc>
      </w:tr>
      <w:tr w:rsidR="00152C2C" w14:paraId="65237B05" w14:textId="77777777">
        <w:trPr>
          <w:trHeight w:val="340"/>
          <w:jc w:val="center"/>
        </w:trPr>
        <w:tc>
          <w:tcPr>
            <w:tcW w:w="817" w:type="dxa"/>
            <w:vAlign w:val="center"/>
          </w:tcPr>
          <w:p w14:paraId="05A1B27D"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应</w:t>
            </w:r>
          </w:p>
          <w:p w14:paraId="27492148"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急</w:t>
            </w:r>
          </w:p>
          <w:p w14:paraId="3B8E7FA7"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处</w:t>
            </w:r>
          </w:p>
          <w:p w14:paraId="64C401DB"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置</w:t>
            </w:r>
          </w:p>
          <w:p w14:paraId="4E8826BE"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原</w:t>
            </w:r>
          </w:p>
          <w:p w14:paraId="58432E59" w14:textId="77777777" w:rsidR="00152C2C" w:rsidRDefault="00152C2C">
            <w:pPr>
              <w:pStyle w:val="zw"/>
              <w:widowControl w:val="0"/>
              <w:spacing w:before="0" w:beforeAutospacing="0" w:after="0" w:afterAutospacing="0" w:line="240" w:lineRule="auto"/>
              <w:jc w:val="both"/>
              <w:rPr>
                <w:rFonts w:hint="eastAsia"/>
                <w:sz w:val="21"/>
                <w:szCs w:val="21"/>
              </w:rPr>
            </w:pPr>
            <w:r>
              <w:rPr>
                <w:rFonts w:hint="eastAsia"/>
                <w:sz w:val="21"/>
                <w:szCs w:val="21"/>
              </w:rPr>
              <w:t>则</w:t>
            </w:r>
          </w:p>
        </w:tc>
        <w:tc>
          <w:tcPr>
            <w:tcW w:w="9072" w:type="dxa"/>
          </w:tcPr>
          <w:p w14:paraId="2455F8AE" w14:textId="77777777" w:rsidR="00152C2C" w:rsidRDefault="00152C2C">
            <w:pPr>
              <w:rPr>
                <w:rFonts w:ascii="宋体" w:hAnsi="宋体" w:hint="eastAsia"/>
                <w:kern w:val="0"/>
                <w:szCs w:val="21"/>
              </w:rPr>
            </w:pPr>
            <w:r>
              <w:rPr>
                <w:rFonts w:ascii="宋体" w:hAnsi="宋体" w:hint="eastAsia"/>
                <w:kern w:val="0"/>
                <w:szCs w:val="21"/>
              </w:rPr>
              <w:t>【急救措施】</w:t>
            </w:r>
          </w:p>
          <w:p w14:paraId="1131F7B7" w14:textId="77777777" w:rsidR="00152C2C" w:rsidRDefault="00152C2C">
            <w:pPr>
              <w:rPr>
                <w:rFonts w:ascii="宋体" w:hAnsi="宋体" w:hint="eastAsia"/>
                <w:kern w:val="0"/>
                <w:szCs w:val="21"/>
              </w:rPr>
            </w:pPr>
            <w:r>
              <w:rPr>
                <w:rFonts w:ascii="宋体" w:hAnsi="宋体" w:hint="eastAsia"/>
                <w:szCs w:val="21"/>
              </w:rPr>
              <w:t>吸入：迅速脱离现场至空气新鲜处。保持呼吸道通畅。如呼吸困难，给氧。呼吸心跳停止时，立即进行人工呼吸和胸外心脏按压术。就医。</w:t>
            </w:r>
          </w:p>
          <w:p w14:paraId="44F8EC6A" w14:textId="77777777" w:rsidR="00152C2C" w:rsidRDefault="00152C2C">
            <w:pPr>
              <w:rPr>
                <w:rFonts w:ascii="宋体" w:hAnsi="宋体" w:hint="eastAsia"/>
                <w:kern w:val="0"/>
                <w:szCs w:val="21"/>
              </w:rPr>
            </w:pPr>
            <w:r>
              <w:rPr>
                <w:rFonts w:ascii="宋体" w:hAnsi="宋体" w:hint="eastAsia"/>
                <w:kern w:val="0"/>
                <w:szCs w:val="21"/>
              </w:rPr>
              <w:t>【灭火方法】</w:t>
            </w:r>
          </w:p>
          <w:p w14:paraId="1C927C8C" w14:textId="77777777" w:rsidR="00152C2C" w:rsidRDefault="00152C2C">
            <w:pPr>
              <w:rPr>
                <w:rFonts w:ascii="宋体" w:hAnsi="宋体" w:hint="eastAsia"/>
                <w:kern w:val="0"/>
                <w:szCs w:val="21"/>
              </w:rPr>
            </w:pPr>
            <w:r>
              <w:rPr>
                <w:rFonts w:ascii="宋体" w:hAnsi="宋体" w:hint="eastAsia"/>
                <w:kern w:val="0"/>
                <w:szCs w:val="21"/>
              </w:rPr>
              <w:t xml:space="preserve">    </w:t>
            </w:r>
            <w:r>
              <w:rPr>
                <w:rFonts w:ascii="宋体" w:hAnsi="宋体" w:hint="eastAsia"/>
                <w:szCs w:val="21"/>
              </w:rPr>
              <w:t>灭火剂：雾状水、泡沫、二氧化碳、干粉。切断气源。若不能切断气源，则不允许熄灭泄漏处的火焰。喷水冷却容器，尽可能将容器从火场移至空旷处。</w:t>
            </w:r>
          </w:p>
          <w:p w14:paraId="3AC0B8C3" w14:textId="77777777" w:rsidR="00152C2C" w:rsidRDefault="00152C2C">
            <w:pPr>
              <w:rPr>
                <w:rFonts w:ascii="宋体" w:hAnsi="宋体" w:hint="eastAsia"/>
                <w:kern w:val="0"/>
                <w:szCs w:val="21"/>
              </w:rPr>
            </w:pPr>
            <w:r>
              <w:rPr>
                <w:rFonts w:ascii="宋体" w:hAnsi="宋体" w:hint="eastAsia"/>
                <w:kern w:val="0"/>
                <w:szCs w:val="21"/>
              </w:rPr>
              <w:t>【泄漏应急处置】</w:t>
            </w:r>
          </w:p>
          <w:p w14:paraId="0E7CE9A2" w14:textId="77777777" w:rsidR="00152C2C" w:rsidRDefault="00152C2C">
            <w:pPr>
              <w:rPr>
                <w:rStyle w:val="zw1"/>
                <w:rFonts w:hint="default"/>
                <w:kern w:val="0"/>
                <w:sz w:val="21"/>
                <w:szCs w:val="21"/>
              </w:rPr>
            </w:pPr>
            <w:r>
              <w:rPr>
                <w:rStyle w:val="zw1"/>
                <w:rFonts w:hint="default"/>
                <w:kern w:val="0"/>
                <w:sz w:val="21"/>
                <w:szCs w:val="21"/>
              </w:rPr>
              <w:t>消除所有点火源。根据气体的影响区域划定警戒区，无关人员从侧风、上风向撤离至安全区。建议应急处理人员戴正压自给式空气呼吸器，穿防静电服。作业时使用的所有设备应接地。尽可能切断泄漏源。喷雾状水抑制蒸气或改变蒸气云流向。防止气体通过下水道、通风系统和密闭性空间扩散。隔离泄漏区直至气体散尽。</w:t>
            </w:r>
          </w:p>
          <w:p w14:paraId="691BA8B1" w14:textId="77777777" w:rsidR="00152C2C" w:rsidRDefault="00152C2C">
            <w:pPr>
              <w:pStyle w:val="aff"/>
              <w:spacing w:before="0" w:beforeAutospacing="0" w:after="0" w:afterAutospacing="0"/>
              <w:jc w:val="both"/>
              <w:rPr>
                <w:rFonts w:hint="eastAsia"/>
                <w:sz w:val="21"/>
                <w:szCs w:val="21"/>
              </w:rPr>
            </w:pPr>
            <w:r>
              <w:rPr>
                <w:rStyle w:val="zw1"/>
                <w:rFonts w:hint="default"/>
                <w:sz w:val="21"/>
                <w:szCs w:val="21"/>
              </w:rPr>
              <w:t>隔离与疏散距离：小量泄漏，初始隔离30m，下风向疏散白天100m、夜晚100m；大量泄漏，初始隔离150m，下风向疏散白天700m、夜晚2700m。</w:t>
            </w:r>
          </w:p>
        </w:tc>
      </w:tr>
    </w:tbl>
    <w:p w14:paraId="1D335E2A" w14:textId="77777777" w:rsidR="00152C2C" w:rsidRDefault="00152C2C">
      <w:pPr>
        <w:spacing w:line="500" w:lineRule="exact"/>
        <w:jc w:val="center"/>
        <w:rPr>
          <w:rFonts w:ascii="黑体" w:eastAsia="黑体" w:hAnsi="宋体"/>
          <w:b/>
          <w:sz w:val="28"/>
          <w:szCs w:val="28"/>
        </w:rPr>
      </w:pPr>
      <w:r>
        <w:rPr>
          <w:rFonts w:ascii="黑体" w:eastAsia="黑体" w:hint="eastAsia"/>
          <w:b/>
          <w:sz w:val="28"/>
          <w:szCs w:val="28"/>
        </w:rPr>
        <w:t>附表7.4-6</w:t>
      </w:r>
      <w:r>
        <w:rPr>
          <w:rFonts w:ascii="黑体" w:eastAsia="黑体" w:hAnsi="黑体" w:hint="eastAsia"/>
          <w:b/>
          <w:sz w:val="28"/>
          <w:szCs w:val="28"/>
        </w:rPr>
        <w:t>汽油、石脑油</w:t>
      </w:r>
      <w:r>
        <w:rPr>
          <w:rFonts w:ascii="黑体" w:eastAsia="黑体" w:hint="eastAsia"/>
          <w:b/>
          <w:sz w:val="28"/>
          <w:szCs w:val="28"/>
        </w:rPr>
        <w:t>的</w:t>
      </w:r>
      <w:r>
        <w:rPr>
          <w:rFonts w:ascii="黑体" w:eastAsia="黑体" w:hAnsi="宋体" w:hint="eastAsia"/>
          <w:b/>
          <w:sz w:val="28"/>
          <w:szCs w:val="28"/>
        </w:rPr>
        <w:t>安全措施和事故应急处置原则</w:t>
      </w:r>
    </w:p>
    <w:tbl>
      <w:tblPr>
        <w:tblW w:w="9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614"/>
      </w:tblGrid>
      <w:tr w:rsidR="00152C2C" w14:paraId="6DF6D113"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56B02196" w14:textId="77777777" w:rsidR="00152C2C" w:rsidRDefault="00152C2C">
            <w:pPr>
              <w:pStyle w:val="zw"/>
              <w:widowControl w:val="0"/>
              <w:spacing w:before="0" w:beforeAutospacing="0" w:after="0" w:afterAutospacing="0" w:line="240" w:lineRule="auto"/>
              <w:jc w:val="both"/>
              <w:rPr>
                <w:kern w:val="2"/>
                <w:sz w:val="21"/>
                <w:szCs w:val="21"/>
              </w:rPr>
            </w:pPr>
            <w:r>
              <w:rPr>
                <w:rFonts w:hint="eastAsia"/>
                <w:kern w:val="2"/>
                <w:sz w:val="21"/>
                <w:szCs w:val="21"/>
              </w:rPr>
              <w:t>特别警示</w:t>
            </w:r>
          </w:p>
        </w:tc>
        <w:tc>
          <w:tcPr>
            <w:tcW w:w="9072" w:type="dxa"/>
            <w:tcBorders>
              <w:top w:val="single" w:sz="4" w:space="0" w:color="auto"/>
              <w:left w:val="single" w:sz="4" w:space="0" w:color="auto"/>
              <w:bottom w:val="single" w:sz="4" w:space="0" w:color="auto"/>
              <w:right w:val="single" w:sz="4" w:space="0" w:color="auto"/>
            </w:tcBorders>
          </w:tcPr>
          <w:p w14:paraId="3E055767"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高度易燃液体；不得使用直流水扑救（用水灭火无效）。</w:t>
            </w:r>
          </w:p>
        </w:tc>
      </w:tr>
      <w:tr w:rsidR="00152C2C" w14:paraId="591DCD00"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30BFAAC2" w14:textId="77777777" w:rsidR="00152C2C" w:rsidRDefault="00152C2C">
            <w:pPr>
              <w:pStyle w:val="zw"/>
              <w:widowControl w:val="0"/>
              <w:spacing w:before="0" w:beforeAutospacing="0" w:after="0" w:afterAutospacing="0" w:line="240" w:lineRule="auto"/>
              <w:jc w:val="both"/>
              <w:rPr>
                <w:kern w:val="2"/>
                <w:sz w:val="21"/>
                <w:szCs w:val="21"/>
              </w:rPr>
            </w:pPr>
            <w:r>
              <w:rPr>
                <w:rFonts w:hint="eastAsia"/>
                <w:kern w:val="2"/>
                <w:sz w:val="21"/>
                <w:szCs w:val="21"/>
              </w:rPr>
              <w:t>理</w:t>
            </w:r>
          </w:p>
          <w:p w14:paraId="44069AD6" w14:textId="77777777" w:rsidR="00152C2C" w:rsidRDefault="00152C2C">
            <w:pPr>
              <w:pStyle w:val="zw"/>
              <w:widowControl w:val="0"/>
              <w:spacing w:before="0" w:beforeAutospacing="0" w:after="0" w:afterAutospacing="0" w:line="240" w:lineRule="auto"/>
              <w:jc w:val="both"/>
              <w:rPr>
                <w:rFonts w:hint="eastAsia"/>
                <w:kern w:val="2"/>
                <w:sz w:val="21"/>
                <w:szCs w:val="21"/>
              </w:rPr>
            </w:pPr>
            <w:r>
              <w:rPr>
                <w:rFonts w:hint="eastAsia"/>
                <w:kern w:val="2"/>
                <w:sz w:val="21"/>
                <w:szCs w:val="21"/>
              </w:rPr>
              <w:lastRenderedPageBreak/>
              <w:t>化</w:t>
            </w:r>
          </w:p>
          <w:p w14:paraId="4C6ECCB9" w14:textId="77777777" w:rsidR="00152C2C" w:rsidRDefault="00152C2C">
            <w:pPr>
              <w:pStyle w:val="zw"/>
              <w:widowControl w:val="0"/>
              <w:spacing w:before="0" w:beforeAutospacing="0" w:after="0" w:afterAutospacing="0" w:line="240" w:lineRule="auto"/>
              <w:jc w:val="both"/>
              <w:rPr>
                <w:rFonts w:hint="eastAsia"/>
                <w:kern w:val="2"/>
                <w:sz w:val="21"/>
                <w:szCs w:val="21"/>
              </w:rPr>
            </w:pPr>
            <w:r>
              <w:rPr>
                <w:rFonts w:hint="eastAsia"/>
                <w:kern w:val="2"/>
                <w:sz w:val="21"/>
                <w:szCs w:val="21"/>
              </w:rPr>
              <w:t>特</w:t>
            </w:r>
          </w:p>
          <w:p w14:paraId="51B0ABE6" w14:textId="77777777" w:rsidR="00152C2C" w:rsidRDefault="00152C2C">
            <w:pPr>
              <w:pStyle w:val="zw"/>
              <w:widowControl w:val="0"/>
              <w:spacing w:before="0" w:beforeAutospacing="0" w:after="0" w:afterAutospacing="0" w:line="240" w:lineRule="auto"/>
              <w:jc w:val="both"/>
              <w:rPr>
                <w:kern w:val="2"/>
                <w:sz w:val="21"/>
                <w:szCs w:val="21"/>
              </w:rPr>
            </w:pPr>
            <w:r>
              <w:rPr>
                <w:rFonts w:hint="eastAsia"/>
                <w:kern w:val="2"/>
                <w:sz w:val="21"/>
                <w:szCs w:val="21"/>
              </w:rPr>
              <w:t>性</w:t>
            </w:r>
          </w:p>
        </w:tc>
        <w:tc>
          <w:tcPr>
            <w:tcW w:w="9072" w:type="dxa"/>
            <w:tcBorders>
              <w:top w:val="single" w:sz="4" w:space="0" w:color="auto"/>
              <w:left w:val="single" w:sz="4" w:space="0" w:color="auto"/>
              <w:bottom w:val="single" w:sz="4" w:space="0" w:color="auto"/>
              <w:right w:val="single" w:sz="4" w:space="0" w:color="auto"/>
            </w:tcBorders>
          </w:tcPr>
          <w:p w14:paraId="01BF7678"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lastRenderedPageBreak/>
              <w:t>无色到浅黄色的透明液体。</w:t>
            </w:r>
          </w:p>
          <w:p w14:paraId="293079E4"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lastRenderedPageBreak/>
              <w:t>依据《车用汽油》(GB17930)生产的车用无铅汽油，按研究法辛烷值(RON)分为90号、93号和95号三个牌号，相对密度（水=1）0.70～0.80，相对蒸气密度（空气=1）3～4，闪点-46</w:t>
            </w:r>
            <w:r>
              <w:rPr>
                <w:rStyle w:val="zw1"/>
                <w:rFonts w:cs="宋体" w:hint="default"/>
                <w:kern w:val="2"/>
                <w:sz w:val="21"/>
                <w:szCs w:val="21"/>
              </w:rPr>
              <w:t>℃</w:t>
            </w:r>
            <w:r>
              <w:rPr>
                <w:rStyle w:val="zw1"/>
                <w:rFonts w:hint="default"/>
                <w:kern w:val="2"/>
                <w:sz w:val="21"/>
                <w:szCs w:val="21"/>
              </w:rPr>
              <w:t>，爆炸极限1.4～7.6%（体积比），自燃温度415～530</w:t>
            </w:r>
            <w:r>
              <w:rPr>
                <w:rStyle w:val="zw1"/>
                <w:rFonts w:cs="宋体" w:hint="default"/>
                <w:kern w:val="2"/>
                <w:sz w:val="21"/>
                <w:szCs w:val="21"/>
              </w:rPr>
              <w:t>℃</w:t>
            </w:r>
            <w:r>
              <w:rPr>
                <w:rStyle w:val="zw1"/>
                <w:rFonts w:hint="default"/>
                <w:kern w:val="2"/>
                <w:sz w:val="21"/>
                <w:szCs w:val="21"/>
              </w:rPr>
              <w:t>，最大爆炸压力0.813MPa；石脑油主要成分为C4～C6的烷烃，相对密度0.78～0.97，闪点-2</w:t>
            </w:r>
            <w:r>
              <w:rPr>
                <w:rStyle w:val="zw1"/>
                <w:rFonts w:cs="宋体" w:hint="default"/>
                <w:kern w:val="2"/>
                <w:sz w:val="21"/>
                <w:szCs w:val="21"/>
              </w:rPr>
              <w:t>℃，爆炸极限1.1</w:t>
            </w:r>
            <w:r>
              <w:rPr>
                <w:rStyle w:val="zw1"/>
                <w:rFonts w:hint="default"/>
                <w:kern w:val="2"/>
                <w:sz w:val="21"/>
                <w:szCs w:val="21"/>
              </w:rPr>
              <w:t>～8.7%（体积比）</w:t>
            </w:r>
          </w:p>
          <w:p w14:paraId="43C0DE52"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主要用途：汽油主要用作汽油机的燃料, 可用于橡胶、制鞋、印刷、制革、颜料等行业, 也可用作机械零件的去污剂；石脑油主要用作裂解、催化重整和制氨原料，也可作为化工原料或一般溶剂，在石油炼制方面是制作清洁汽油的主要原料。</w:t>
            </w:r>
          </w:p>
        </w:tc>
      </w:tr>
      <w:tr w:rsidR="00152C2C" w14:paraId="62DD7639"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674E5157" w14:textId="77777777" w:rsidR="00152C2C" w:rsidRDefault="00152C2C">
            <w:pPr>
              <w:pStyle w:val="zw"/>
              <w:widowControl w:val="0"/>
              <w:spacing w:before="0" w:beforeAutospacing="0" w:after="0" w:afterAutospacing="0" w:line="240" w:lineRule="auto"/>
              <w:jc w:val="both"/>
              <w:rPr>
                <w:kern w:val="2"/>
                <w:sz w:val="21"/>
                <w:szCs w:val="21"/>
              </w:rPr>
            </w:pPr>
            <w:r>
              <w:rPr>
                <w:rFonts w:hint="eastAsia"/>
                <w:kern w:val="2"/>
                <w:sz w:val="21"/>
                <w:szCs w:val="21"/>
              </w:rPr>
              <w:lastRenderedPageBreak/>
              <w:t>危</w:t>
            </w:r>
          </w:p>
          <w:p w14:paraId="4293565D" w14:textId="77777777" w:rsidR="00152C2C" w:rsidRDefault="00152C2C">
            <w:pPr>
              <w:pStyle w:val="zw"/>
              <w:widowControl w:val="0"/>
              <w:spacing w:before="0" w:beforeAutospacing="0" w:after="0" w:afterAutospacing="0" w:line="240" w:lineRule="auto"/>
              <w:jc w:val="both"/>
              <w:rPr>
                <w:rFonts w:hint="eastAsia"/>
                <w:kern w:val="2"/>
                <w:sz w:val="21"/>
                <w:szCs w:val="21"/>
              </w:rPr>
            </w:pPr>
            <w:r>
              <w:rPr>
                <w:rFonts w:hint="eastAsia"/>
                <w:kern w:val="2"/>
                <w:sz w:val="21"/>
                <w:szCs w:val="21"/>
              </w:rPr>
              <w:t>害</w:t>
            </w:r>
          </w:p>
          <w:p w14:paraId="29650CDF" w14:textId="77777777" w:rsidR="00152C2C" w:rsidRDefault="00152C2C">
            <w:pPr>
              <w:pStyle w:val="zw"/>
              <w:widowControl w:val="0"/>
              <w:spacing w:before="0" w:beforeAutospacing="0" w:after="0" w:afterAutospacing="0" w:line="240" w:lineRule="auto"/>
              <w:jc w:val="both"/>
              <w:rPr>
                <w:rFonts w:hint="eastAsia"/>
                <w:kern w:val="2"/>
                <w:sz w:val="21"/>
                <w:szCs w:val="21"/>
              </w:rPr>
            </w:pPr>
            <w:r>
              <w:rPr>
                <w:rFonts w:hint="eastAsia"/>
                <w:kern w:val="2"/>
                <w:sz w:val="21"/>
                <w:szCs w:val="21"/>
              </w:rPr>
              <w:t>信</w:t>
            </w:r>
          </w:p>
          <w:p w14:paraId="24AB8DBF" w14:textId="77777777" w:rsidR="00152C2C" w:rsidRDefault="00152C2C">
            <w:pPr>
              <w:pStyle w:val="zw"/>
              <w:widowControl w:val="0"/>
              <w:spacing w:before="0" w:beforeAutospacing="0" w:after="0" w:afterAutospacing="0" w:line="240" w:lineRule="auto"/>
              <w:jc w:val="both"/>
              <w:rPr>
                <w:kern w:val="2"/>
                <w:sz w:val="21"/>
                <w:szCs w:val="21"/>
              </w:rPr>
            </w:pPr>
            <w:r>
              <w:rPr>
                <w:rFonts w:hint="eastAsia"/>
                <w:kern w:val="2"/>
                <w:sz w:val="21"/>
                <w:szCs w:val="21"/>
              </w:rPr>
              <w:t>息</w:t>
            </w:r>
          </w:p>
        </w:tc>
        <w:tc>
          <w:tcPr>
            <w:tcW w:w="9072" w:type="dxa"/>
            <w:tcBorders>
              <w:top w:val="single" w:sz="4" w:space="0" w:color="auto"/>
              <w:left w:val="single" w:sz="4" w:space="0" w:color="auto"/>
              <w:bottom w:val="single" w:sz="4" w:space="0" w:color="auto"/>
              <w:right w:val="single" w:sz="4" w:space="0" w:color="auto"/>
            </w:tcBorders>
          </w:tcPr>
          <w:p w14:paraId="64699DD8" w14:textId="77777777" w:rsidR="00152C2C" w:rsidRDefault="00152C2C">
            <w:pPr>
              <w:pStyle w:val="aff"/>
              <w:spacing w:before="0" w:beforeAutospacing="0" w:after="0" w:afterAutospacing="0"/>
              <w:jc w:val="both"/>
              <w:rPr>
                <w:kern w:val="2"/>
                <w:sz w:val="21"/>
                <w:szCs w:val="21"/>
              </w:rPr>
            </w:pPr>
            <w:r>
              <w:rPr>
                <w:rFonts w:hint="eastAsia"/>
                <w:kern w:val="2"/>
                <w:sz w:val="21"/>
                <w:szCs w:val="21"/>
              </w:rPr>
              <w:t>【燃烧和爆炸危险性】</w:t>
            </w:r>
          </w:p>
          <w:p w14:paraId="42D94FEB" w14:textId="77777777" w:rsidR="00152C2C" w:rsidRDefault="00152C2C">
            <w:pPr>
              <w:pStyle w:val="aff"/>
              <w:spacing w:before="0" w:beforeAutospacing="0" w:after="0" w:afterAutospacing="0"/>
              <w:jc w:val="both"/>
              <w:rPr>
                <w:rStyle w:val="zw1"/>
                <w:rFonts w:hint="default"/>
                <w:sz w:val="21"/>
                <w:szCs w:val="21"/>
              </w:rPr>
            </w:pPr>
            <w:r>
              <w:rPr>
                <w:rStyle w:val="zw1"/>
                <w:rFonts w:hint="default"/>
                <w:kern w:val="2"/>
                <w:sz w:val="21"/>
                <w:szCs w:val="21"/>
              </w:rPr>
              <w:t>高度易燃，蒸气与空气能形成爆炸性混合物，遇明火、高热能引起燃烧爆炸。高速冲击、流动、激荡后可因产生静电火花放电引起燃烧爆炸。蒸气比空气重，能在较低处扩散到相当远的地方，遇火源会着火回燃和爆炸。</w:t>
            </w:r>
          </w:p>
          <w:p w14:paraId="25DBCC28" w14:textId="77777777" w:rsidR="00152C2C" w:rsidRDefault="00152C2C">
            <w:pPr>
              <w:pStyle w:val="aff"/>
              <w:spacing w:before="0" w:beforeAutospacing="0" w:after="0" w:afterAutospacing="0"/>
              <w:jc w:val="both"/>
              <w:rPr>
                <w:rStyle w:val="zw1"/>
                <w:rFonts w:hint="default"/>
                <w:kern w:val="2"/>
                <w:sz w:val="21"/>
                <w:szCs w:val="21"/>
              </w:rPr>
            </w:pPr>
            <w:r>
              <w:rPr>
                <w:rFonts w:hint="eastAsia"/>
                <w:kern w:val="2"/>
                <w:sz w:val="21"/>
                <w:szCs w:val="21"/>
              </w:rPr>
              <w:t>【健康危害】</w:t>
            </w:r>
          </w:p>
          <w:p w14:paraId="7C33CF94"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汽油为麻醉性毒物，高浓度吸入出现中毒性脑病，极高浓度吸入引起意识突然丧失、反射性呼吸停止。误将汽油吸入呼吸道可引起吸入性肺炎。</w:t>
            </w:r>
          </w:p>
          <w:p w14:paraId="6AAF51AE" w14:textId="77777777" w:rsidR="00152C2C" w:rsidRDefault="00152C2C">
            <w:pPr>
              <w:pStyle w:val="aff"/>
              <w:spacing w:before="0" w:beforeAutospacing="0" w:after="0" w:afterAutospacing="0"/>
              <w:jc w:val="both"/>
              <w:rPr>
                <w:sz w:val="21"/>
                <w:szCs w:val="21"/>
              </w:rPr>
            </w:pPr>
            <w:r>
              <w:rPr>
                <w:rStyle w:val="zw1"/>
                <w:rFonts w:hint="default"/>
                <w:kern w:val="2"/>
                <w:sz w:val="21"/>
                <w:szCs w:val="21"/>
              </w:rPr>
              <w:t>职业接触限值：PC-TWA(时间加权平均容许浓度)(mg/m</w:t>
            </w:r>
            <w:r>
              <w:rPr>
                <w:rStyle w:val="zw1"/>
                <w:rFonts w:hint="default"/>
                <w:kern w:val="2"/>
                <w:sz w:val="21"/>
                <w:szCs w:val="21"/>
                <w:vertAlign w:val="superscript"/>
              </w:rPr>
              <w:t>3</w:t>
            </w:r>
            <w:r>
              <w:rPr>
                <w:rStyle w:val="zw1"/>
                <w:rFonts w:hint="default"/>
                <w:kern w:val="2"/>
                <w:sz w:val="21"/>
                <w:szCs w:val="21"/>
              </w:rPr>
              <w:t>):300（汽油）。</w:t>
            </w:r>
          </w:p>
        </w:tc>
      </w:tr>
      <w:tr w:rsidR="00152C2C" w14:paraId="4723EE86"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650D45C4" w14:textId="77777777" w:rsidR="00152C2C" w:rsidRDefault="00152C2C">
            <w:pPr>
              <w:pStyle w:val="zw"/>
              <w:widowControl w:val="0"/>
              <w:spacing w:before="0" w:beforeAutospacing="0" w:after="0" w:afterAutospacing="0" w:line="240" w:lineRule="auto"/>
              <w:jc w:val="both"/>
              <w:rPr>
                <w:kern w:val="2"/>
                <w:sz w:val="21"/>
                <w:szCs w:val="21"/>
              </w:rPr>
            </w:pPr>
            <w:r>
              <w:rPr>
                <w:rFonts w:hint="eastAsia"/>
                <w:kern w:val="2"/>
                <w:sz w:val="21"/>
                <w:szCs w:val="21"/>
              </w:rPr>
              <w:t>安</w:t>
            </w:r>
          </w:p>
          <w:p w14:paraId="493A60F8" w14:textId="77777777" w:rsidR="00152C2C" w:rsidRDefault="00152C2C">
            <w:pPr>
              <w:pStyle w:val="zw"/>
              <w:widowControl w:val="0"/>
              <w:spacing w:before="0" w:beforeAutospacing="0" w:after="0" w:afterAutospacing="0" w:line="240" w:lineRule="auto"/>
              <w:jc w:val="both"/>
              <w:rPr>
                <w:rFonts w:hint="eastAsia"/>
                <w:kern w:val="2"/>
                <w:sz w:val="21"/>
                <w:szCs w:val="21"/>
              </w:rPr>
            </w:pPr>
            <w:r>
              <w:rPr>
                <w:rFonts w:hint="eastAsia"/>
                <w:kern w:val="2"/>
                <w:sz w:val="21"/>
                <w:szCs w:val="21"/>
              </w:rPr>
              <w:t>全</w:t>
            </w:r>
          </w:p>
          <w:p w14:paraId="5FA6F218" w14:textId="77777777" w:rsidR="00152C2C" w:rsidRDefault="00152C2C">
            <w:pPr>
              <w:pStyle w:val="zw"/>
              <w:widowControl w:val="0"/>
              <w:spacing w:before="0" w:beforeAutospacing="0" w:after="0" w:afterAutospacing="0" w:line="240" w:lineRule="auto"/>
              <w:jc w:val="both"/>
              <w:rPr>
                <w:rFonts w:hint="eastAsia"/>
                <w:kern w:val="2"/>
                <w:sz w:val="21"/>
                <w:szCs w:val="21"/>
              </w:rPr>
            </w:pPr>
            <w:r>
              <w:rPr>
                <w:rFonts w:hint="eastAsia"/>
                <w:kern w:val="2"/>
                <w:sz w:val="21"/>
                <w:szCs w:val="21"/>
              </w:rPr>
              <w:t>措</w:t>
            </w:r>
          </w:p>
          <w:p w14:paraId="22A2610E" w14:textId="77777777" w:rsidR="00152C2C" w:rsidRDefault="00152C2C">
            <w:pPr>
              <w:pStyle w:val="zw"/>
              <w:widowControl w:val="0"/>
              <w:spacing w:before="0" w:beforeAutospacing="0" w:after="0" w:afterAutospacing="0" w:line="240" w:lineRule="auto"/>
              <w:jc w:val="both"/>
              <w:rPr>
                <w:kern w:val="2"/>
                <w:sz w:val="21"/>
                <w:szCs w:val="21"/>
              </w:rPr>
            </w:pPr>
            <w:r>
              <w:rPr>
                <w:rFonts w:hint="eastAsia"/>
                <w:kern w:val="2"/>
                <w:sz w:val="21"/>
                <w:szCs w:val="21"/>
              </w:rPr>
              <w:t>施</w:t>
            </w:r>
          </w:p>
        </w:tc>
        <w:tc>
          <w:tcPr>
            <w:tcW w:w="9072" w:type="dxa"/>
            <w:tcBorders>
              <w:top w:val="single" w:sz="4" w:space="0" w:color="auto"/>
              <w:left w:val="single" w:sz="4" w:space="0" w:color="auto"/>
              <w:bottom w:val="single" w:sz="4" w:space="0" w:color="auto"/>
              <w:right w:val="single" w:sz="4" w:space="0" w:color="auto"/>
            </w:tcBorders>
          </w:tcPr>
          <w:p w14:paraId="4A7223DC" w14:textId="77777777" w:rsidR="00152C2C" w:rsidRDefault="00152C2C">
            <w:pPr>
              <w:pStyle w:val="aff"/>
              <w:spacing w:before="0" w:beforeAutospacing="0" w:after="0" w:afterAutospacing="0"/>
              <w:jc w:val="both"/>
              <w:rPr>
                <w:kern w:val="2"/>
                <w:sz w:val="21"/>
                <w:szCs w:val="21"/>
              </w:rPr>
            </w:pPr>
            <w:r>
              <w:rPr>
                <w:rFonts w:hint="eastAsia"/>
                <w:kern w:val="2"/>
                <w:sz w:val="21"/>
                <w:szCs w:val="21"/>
              </w:rPr>
              <w:t>【一般要求】</w:t>
            </w:r>
          </w:p>
          <w:p w14:paraId="17D69D98" w14:textId="77777777" w:rsidR="00152C2C" w:rsidRDefault="00152C2C">
            <w:pPr>
              <w:pStyle w:val="aff"/>
              <w:spacing w:before="0" w:beforeAutospacing="0" w:after="0" w:afterAutospacing="0"/>
              <w:jc w:val="both"/>
              <w:rPr>
                <w:rStyle w:val="zw1"/>
                <w:rFonts w:hint="default"/>
                <w:sz w:val="21"/>
                <w:szCs w:val="21"/>
              </w:rPr>
            </w:pPr>
            <w:r>
              <w:rPr>
                <w:rStyle w:val="zw1"/>
                <w:rFonts w:hint="default"/>
                <w:kern w:val="2"/>
                <w:sz w:val="21"/>
                <w:szCs w:val="21"/>
              </w:rPr>
              <w:t>操作人员必须经过专门培训，严格遵守操作规程，熟练掌握操作技能，具备应急处置知识。</w:t>
            </w:r>
          </w:p>
          <w:p w14:paraId="1F688E90"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密闭操作，防止泄漏，工作场所全面通风。远离火种、热源，工作场所严禁吸烟。配备易燃气体泄漏监测报警仪，使用防爆型通风系统和设备，配备两套以上重型防护服。操作人员穿防静电工作服，戴耐油橡胶手套。</w:t>
            </w:r>
          </w:p>
          <w:p w14:paraId="0931E296"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储罐等容器和设备应设置液位计、温度计，并应装有带液位、温度远传记录和报警功能的安全装置。</w:t>
            </w:r>
          </w:p>
          <w:p w14:paraId="59CE57C7"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避免与氧化剂接触。</w:t>
            </w:r>
          </w:p>
          <w:p w14:paraId="5C0A4B7A"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生产、储存区域应设置安全警示标志。灌装时应控制流速，且有接地装置，防止静电积聚。搬运时要轻装轻卸，防止包装及容器损坏。配备相应品种和数量的消防器材及泄漏应急处理设备。</w:t>
            </w:r>
          </w:p>
          <w:p w14:paraId="11FE6D87" w14:textId="77777777" w:rsidR="00152C2C" w:rsidRDefault="00152C2C">
            <w:pPr>
              <w:pStyle w:val="aff"/>
              <w:spacing w:before="0" w:beforeAutospacing="0" w:after="0" w:afterAutospacing="0"/>
              <w:jc w:val="both"/>
              <w:rPr>
                <w:sz w:val="21"/>
                <w:szCs w:val="21"/>
              </w:rPr>
            </w:pPr>
            <w:r>
              <w:rPr>
                <w:rFonts w:hint="eastAsia"/>
                <w:kern w:val="2"/>
                <w:sz w:val="21"/>
                <w:szCs w:val="21"/>
              </w:rPr>
              <w:t>【特殊要求】</w:t>
            </w:r>
          </w:p>
          <w:p w14:paraId="68BC7E3A" w14:textId="77777777" w:rsidR="00152C2C" w:rsidRDefault="00152C2C">
            <w:pPr>
              <w:pStyle w:val="aff"/>
              <w:spacing w:before="0" w:beforeAutospacing="0" w:after="0" w:afterAutospacing="0"/>
              <w:jc w:val="both"/>
              <w:rPr>
                <w:rStyle w:val="zw1"/>
                <w:rFonts w:hint="default"/>
                <w:sz w:val="21"/>
                <w:szCs w:val="21"/>
              </w:rPr>
            </w:pPr>
            <w:r>
              <w:rPr>
                <w:rFonts w:hint="eastAsia"/>
                <w:kern w:val="2"/>
                <w:sz w:val="21"/>
                <w:szCs w:val="21"/>
              </w:rPr>
              <w:t>【</w:t>
            </w:r>
            <w:r>
              <w:rPr>
                <w:rStyle w:val="zw1"/>
                <w:rFonts w:hint="default"/>
                <w:kern w:val="2"/>
                <w:sz w:val="21"/>
                <w:szCs w:val="21"/>
              </w:rPr>
              <w:t>操作安全</w:t>
            </w:r>
            <w:r>
              <w:rPr>
                <w:rFonts w:hint="eastAsia"/>
                <w:kern w:val="2"/>
                <w:sz w:val="21"/>
                <w:szCs w:val="21"/>
              </w:rPr>
              <w:t>】</w:t>
            </w:r>
          </w:p>
          <w:p w14:paraId="22435B07"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（1）油罐及贮存桶装汽油附近要严禁烟火。禁止将汽油与其他易燃物放在一起。</w:t>
            </w:r>
          </w:p>
          <w:p w14:paraId="0D07DADC"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2）往油罐或油罐汽车装油时，输油管要插入油面以下或接近罐的底部，以减少油料的冲击和与空气的摩擦。沾油料的布、油棉纱头、油手套等不要放在油库、车库内，以免自燃。不要用铁器工具敲击汽油桶，特别是空汽油桶更危险。因为桶内充满汽油与空气的混合气，而且经常处于爆炸极限之内，一遇明火，就能引起爆炸。</w:t>
            </w:r>
          </w:p>
          <w:p w14:paraId="0163F00F"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（3）当进行灌装汽油时，邻近的汽车、拖拉机的排气管要戴上防火帽后才能发动，存汽油地点附近严禁检修车辆。</w:t>
            </w:r>
          </w:p>
          <w:p w14:paraId="71FD2386"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（4）汽油油罐和贮存汽油区的上空，不应有电线通过。油罐、库房与电线的距离要为电杆长度的1.5倍以上。</w:t>
            </w:r>
          </w:p>
          <w:p w14:paraId="1748AEBD"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（5）注意仓库及操作场所的通风，使油蒸气容易逸散。</w:t>
            </w:r>
          </w:p>
          <w:p w14:paraId="5A644C9E" w14:textId="77777777" w:rsidR="00152C2C" w:rsidRDefault="00152C2C">
            <w:pPr>
              <w:pStyle w:val="zw"/>
              <w:widowControl w:val="0"/>
              <w:spacing w:before="0" w:beforeAutospacing="0" w:after="0" w:afterAutospacing="0" w:line="240" w:lineRule="auto"/>
              <w:jc w:val="both"/>
              <w:rPr>
                <w:sz w:val="21"/>
                <w:szCs w:val="21"/>
              </w:rPr>
            </w:pPr>
            <w:r>
              <w:rPr>
                <w:rFonts w:hint="eastAsia"/>
                <w:kern w:val="2"/>
                <w:sz w:val="21"/>
                <w:szCs w:val="21"/>
              </w:rPr>
              <w:t>【储存安全】</w:t>
            </w:r>
          </w:p>
          <w:p w14:paraId="54DC3FEF" w14:textId="77777777" w:rsidR="00152C2C" w:rsidRDefault="00152C2C">
            <w:pPr>
              <w:pStyle w:val="aff"/>
              <w:spacing w:before="0" w:beforeAutospacing="0" w:after="0" w:afterAutospacing="0"/>
              <w:jc w:val="both"/>
              <w:rPr>
                <w:rStyle w:val="zw1"/>
                <w:rFonts w:hint="default"/>
                <w:sz w:val="21"/>
                <w:szCs w:val="21"/>
              </w:rPr>
            </w:pPr>
            <w:r>
              <w:rPr>
                <w:rStyle w:val="zw1"/>
                <w:rFonts w:hint="default"/>
                <w:kern w:val="2"/>
                <w:sz w:val="21"/>
                <w:szCs w:val="21"/>
              </w:rPr>
              <w:t>（1）储存于阴凉、通风的库房。远离火种、热源。库房温度不宜超过30</w:t>
            </w:r>
            <w:r>
              <w:rPr>
                <w:rStyle w:val="zw1"/>
                <w:rFonts w:cs="宋体" w:hint="default"/>
                <w:kern w:val="2"/>
                <w:sz w:val="21"/>
                <w:szCs w:val="21"/>
              </w:rPr>
              <w:t>℃</w:t>
            </w:r>
            <w:r>
              <w:rPr>
                <w:rStyle w:val="zw1"/>
                <w:rFonts w:hint="default"/>
                <w:kern w:val="2"/>
                <w:sz w:val="21"/>
                <w:szCs w:val="21"/>
              </w:rPr>
              <w:t>。炎热季节应采取喷淋、通风等降温措施。</w:t>
            </w:r>
          </w:p>
          <w:p w14:paraId="208D9B4D"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（2）应与氧化剂分开存放，切忌混储。用储罐、铁桶等容器盛装，不要用塑料桶来存放汽油。盛装时，切不可充满，要留出必要的安全空间。</w:t>
            </w:r>
          </w:p>
          <w:p w14:paraId="738BACE4"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（3）采用防爆型照明、通风设施。禁止使用易产生火花的机械设备和工具。储存区应备有泄漏应急处理设备和合适的收容材料。罐储时要有防火防爆技术措施。对于1000m</w:t>
            </w:r>
            <w:r>
              <w:rPr>
                <w:rStyle w:val="zw1"/>
                <w:rFonts w:hint="default"/>
                <w:kern w:val="2"/>
                <w:sz w:val="21"/>
                <w:szCs w:val="21"/>
                <w:vertAlign w:val="superscript"/>
              </w:rPr>
              <w:t>3</w:t>
            </w:r>
            <w:r>
              <w:rPr>
                <w:rStyle w:val="zw1"/>
                <w:rFonts w:hint="default"/>
                <w:kern w:val="2"/>
                <w:sz w:val="21"/>
                <w:szCs w:val="21"/>
              </w:rPr>
              <w:t>及以上的储罐顶部应有泡沫灭火设施等。</w:t>
            </w:r>
          </w:p>
          <w:p w14:paraId="50749173" w14:textId="77777777" w:rsidR="00152C2C" w:rsidRDefault="00152C2C">
            <w:pPr>
              <w:rPr>
                <w:rFonts w:ascii="宋体" w:hAnsi="宋体"/>
                <w:kern w:val="0"/>
                <w:szCs w:val="21"/>
              </w:rPr>
            </w:pPr>
            <w:r>
              <w:rPr>
                <w:rFonts w:ascii="宋体" w:hAnsi="宋体" w:hint="eastAsia"/>
                <w:kern w:val="0"/>
                <w:szCs w:val="21"/>
              </w:rPr>
              <w:t>【运输安全】</w:t>
            </w:r>
          </w:p>
          <w:p w14:paraId="22FCD4E7"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（1）运输车辆应有危险货物运输标志、安装具有行驶记录功能的卫星定位装置。未经公安机关批准，运输车辆不得进入危险化学品运输车辆限制通行的区域。</w:t>
            </w:r>
          </w:p>
          <w:p w14:paraId="58805983"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（2）汽油装于专用的槽车(船)内运输，槽车(船)应定期清理；用其他包装容器运输时，容器须用盖密封。运送汽油的油罐汽车，必须有导静电拖线。对有每分钟0.5m</w:t>
            </w:r>
            <w:r>
              <w:rPr>
                <w:rStyle w:val="zw1"/>
                <w:rFonts w:hint="default"/>
                <w:kern w:val="2"/>
                <w:sz w:val="21"/>
                <w:szCs w:val="21"/>
                <w:vertAlign w:val="superscript"/>
              </w:rPr>
              <w:t>3</w:t>
            </w:r>
            <w:r>
              <w:rPr>
                <w:rStyle w:val="zw1"/>
                <w:rFonts w:hint="default"/>
                <w:kern w:val="2"/>
                <w:sz w:val="21"/>
                <w:szCs w:val="21"/>
              </w:rPr>
              <w:t>以上的快速装卸油设备的油罐汽车，在装卸油时，除了保证铁链接地外，更要将车上油罐的接地线插入地下</w:t>
            </w:r>
            <w:r>
              <w:rPr>
                <w:rStyle w:val="zw1"/>
                <w:rFonts w:hint="default"/>
                <w:kern w:val="2"/>
                <w:sz w:val="21"/>
                <w:szCs w:val="21"/>
              </w:rPr>
              <w:lastRenderedPageBreak/>
              <w:t>并不得浅于100mm。运输时运输车辆应配备相应品种和数量的消防器材。装运该物品的车辆排气管必须配备阻火装置，禁止使用易产生火花的机械设备和工具装卸。汽车槽罐内可设孔隔板以减少震荡产生静电。</w:t>
            </w:r>
          </w:p>
          <w:p w14:paraId="4EF6EE40"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（3）严禁与氧化剂等混装混运。夏季最好早晚运输，运输途中应防曝晒、防雨淋、防高温。中途停留时应远离火种、热源、高温区及人口密集地段。</w:t>
            </w:r>
          </w:p>
          <w:p w14:paraId="721EEA29"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4）输送汽油的管道不应靠近热源敷设；管道采用地上敷设时，应在人员活动较多和易遭车辆、外来物撞击的地段，采取保护措施并设置明显的警示标志；汽油管道架空敷设时，管道应敷设在非燃烧体的支架或栈桥上。在已敷设的汽油管道下面，不得修建与汽油管道无关的建筑物和堆放易燃物品；汽油管道外壁颜色、标志应执行《工业管道的基本识别色、识别符号和安全标识》（GB 7231）的规定。</w:t>
            </w:r>
          </w:p>
          <w:p w14:paraId="270A09BA" w14:textId="77777777" w:rsidR="00152C2C" w:rsidRDefault="00152C2C">
            <w:pPr>
              <w:pStyle w:val="aff"/>
              <w:spacing w:before="0" w:beforeAutospacing="0" w:after="0" w:afterAutospacing="0"/>
              <w:jc w:val="both"/>
              <w:rPr>
                <w:sz w:val="21"/>
                <w:szCs w:val="21"/>
              </w:rPr>
            </w:pPr>
            <w:r>
              <w:rPr>
                <w:rStyle w:val="zw1"/>
                <w:rFonts w:hint="default"/>
                <w:kern w:val="2"/>
                <w:sz w:val="21"/>
                <w:szCs w:val="21"/>
              </w:rPr>
              <w:t>（5）输油管道地下铺设时，沿线应设置里程桩、转角桩、标志桩和测试桩，并设警示标志。运行应符合有关法律法规规定。</w:t>
            </w:r>
          </w:p>
        </w:tc>
      </w:tr>
      <w:tr w:rsidR="00152C2C" w14:paraId="2D610A75" w14:textId="77777777">
        <w:trPr>
          <w:trHeight w:val="340"/>
          <w:jc w:val="center"/>
        </w:trPr>
        <w:tc>
          <w:tcPr>
            <w:tcW w:w="817" w:type="dxa"/>
            <w:tcBorders>
              <w:top w:val="single" w:sz="4" w:space="0" w:color="auto"/>
              <w:left w:val="single" w:sz="4" w:space="0" w:color="auto"/>
              <w:bottom w:val="single" w:sz="4" w:space="0" w:color="auto"/>
              <w:right w:val="single" w:sz="4" w:space="0" w:color="auto"/>
            </w:tcBorders>
            <w:vAlign w:val="center"/>
          </w:tcPr>
          <w:p w14:paraId="48826F3C" w14:textId="77777777" w:rsidR="00152C2C" w:rsidRDefault="00152C2C">
            <w:pPr>
              <w:pStyle w:val="zw"/>
              <w:widowControl w:val="0"/>
              <w:spacing w:before="0" w:beforeAutospacing="0" w:after="0" w:afterAutospacing="0" w:line="240" w:lineRule="auto"/>
              <w:jc w:val="both"/>
              <w:rPr>
                <w:kern w:val="2"/>
                <w:sz w:val="21"/>
                <w:szCs w:val="21"/>
              </w:rPr>
            </w:pPr>
            <w:r>
              <w:rPr>
                <w:rFonts w:hint="eastAsia"/>
                <w:kern w:val="2"/>
                <w:sz w:val="21"/>
                <w:szCs w:val="21"/>
              </w:rPr>
              <w:lastRenderedPageBreak/>
              <w:t>应</w:t>
            </w:r>
          </w:p>
          <w:p w14:paraId="4EF2217E" w14:textId="77777777" w:rsidR="00152C2C" w:rsidRDefault="00152C2C">
            <w:pPr>
              <w:pStyle w:val="zw"/>
              <w:widowControl w:val="0"/>
              <w:spacing w:before="0" w:beforeAutospacing="0" w:after="0" w:afterAutospacing="0" w:line="240" w:lineRule="auto"/>
              <w:jc w:val="both"/>
              <w:rPr>
                <w:rFonts w:hint="eastAsia"/>
                <w:kern w:val="2"/>
                <w:sz w:val="21"/>
                <w:szCs w:val="21"/>
              </w:rPr>
            </w:pPr>
            <w:r>
              <w:rPr>
                <w:rFonts w:hint="eastAsia"/>
                <w:kern w:val="2"/>
                <w:sz w:val="21"/>
                <w:szCs w:val="21"/>
              </w:rPr>
              <w:t>急</w:t>
            </w:r>
          </w:p>
          <w:p w14:paraId="39FBD0AA" w14:textId="77777777" w:rsidR="00152C2C" w:rsidRDefault="00152C2C">
            <w:pPr>
              <w:pStyle w:val="zw"/>
              <w:widowControl w:val="0"/>
              <w:spacing w:before="0" w:beforeAutospacing="0" w:after="0" w:afterAutospacing="0" w:line="240" w:lineRule="auto"/>
              <w:jc w:val="both"/>
              <w:rPr>
                <w:rFonts w:hint="eastAsia"/>
                <w:kern w:val="2"/>
                <w:sz w:val="21"/>
                <w:szCs w:val="21"/>
              </w:rPr>
            </w:pPr>
            <w:r>
              <w:rPr>
                <w:rFonts w:hint="eastAsia"/>
                <w:kern w:val="2"/>
                <w:sz w:val="21"/>
                <w:szCs w:val="21"/>
              </w:rPr>
              <w:t>处</w:t>
            </w:r>
          </w:p>
          <w:p w14:paraId="0C80E732" w14:textId="77777777" w:rsidR="00152C2C" w:rsidRDefault="00152C2C">
            <w:pPr>
              <w:pStyle w:val="zw"/>
              <w:widowControl w:val="0"/>
              <w:spacing w:before="0" w:beforeAutospacing="0" w:after="0" w:afterAutospacing="0" w:line="240" w:lineRule="auto"/>
              <w:jc w:val="both"/>
              <w:rPr>
                <w:rFonts w:hint="eastAsia"/>
                <w:kern w:val="2"/>
                <w:sz w:val="21"/>
                <w:szCs w:val="21"/>
              </w:rPr>
            </w:pPr>
            <w:r>
              <w:rPr>
                <w:rFonts w:hint="eastAsia"/>
                <w:kern w:val="2"/>
                <w:sz w:val="21"/>
                <w:szCs w:val="21"/>
              </w:rPr>
              <w:t>置</w:t>
            </w:r>
          </w:p>
          <w:p w14:paraId="4832300C" w14:textId="77777777" w:rsidR="00152C2C" w:rsidRDefault="00152C2C">
            <w:pPr>
              <w:pStyle w:val="zw"/>
              <w:widowControl w:val="0"/>
              <w:spacing w:before="0" w:beforeAutospacing="0" w:after="0" w:afterAutospacing="0" w:line="240" w:lineRule="auto"/>
              <w:jc w:val="both"/>
              <w:rPr>
                <w:rFonts w:hint="eastAsia"/>
                <w:kern w:val="2"/>
                <w:sz w:val="21"/>
                <w:szCs w:val="21"/>
              </w:rPr>
            </w:pPr>
            <w:r>
              <w:rPr>
                <w:rFonts w:hint="eastAsia"/>
                <w:kern w:val="2"/>
                <w:sz w:val="21"/>
                <w:szCs w:val="21"/>
              </w:rPr>
              <w:t>原</w:t>
            </w:r>
          </w:p>
          <w:p w14:paraId="486A0FC1" w14:textId="77777777" w:rsidR="00152C2C" w:rsidRDefault="00152C2C">
            <w:pPr>
              <w:pStyle w:val="zw"/>
              <w:widowControl w:val="0"/>
              <w:spacing w:before="0" w:beforeAutospacing="0" w:after="0" w:afterAutospacing="0" w:line="240" w:lineRule="auto"/>
              <w:jc w:val="both"/>
              <w:rPr>
                <w:kern w:val="2"/>
                <w:sz w:val="21"/>
                <w:szCs w:val="21"/>
              </w:rPr>
            </w:pPr>
            <w:r>
              <w:rPr>
                <w:rFonts w:hint="eastAsia"/>
                <w:kern w:val="2"/>
                <w:sz w:val="21"/>
                <w:szCs w:val="21"/>
              </w:rPr>
              <w:t>则</w:t>
            </w:r>
          </w:p>
        </w:tc>
        <w:tc>
          <w:tcPr>
            <w:tcW w:w="9072" w:type="dxa"/>
            <w:tcBorders>
              <w:top w:val="single" w:sz="4" w:space="0" w:color="auto"/>
              <w:left w:val="single" w:sz="4" w:space="0" w:color="auto"/>
              <w:bottom w:val="single" w:sz="4" w:space="0" w:color="auto"/>
              <w:right w:val="single" w:sz="4" w:space="0" w:color="auto"/>
            </w:tcBorders>
          </w:tcPr>
          <w:p w14:paraId="27EB3F53" w14:textId="77777777" w:rsidR="00152C2C" w:rsidRDefault="00152C2C">
            <w:pPr>
              <w:rPr>
                <w:rFonts w:ascii="宋体" w:hAnsi="宋体"/>
                <w:kern w:val="0"/>
                <w:szCs w:val="21"/>
              </w:rPr>
            </w:pPr>
            <w:r>
              <w:rPr>
                <w:rFonts w:ascii="宋体" w:hAnsi="宋体" w:hint="eastAsia"/>
                <w:kern w:val="0"/>
                <w:szCs w:val="21"/>
              </w:rPr>
              <w:t>【急救措施】</w:t>
            </w:r>
          </w:p>
          <w:p w14:paraId="06E90F53"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吸入：迅速脱离现场至空气新鲜处。保持呼吸道通畅。如呼吸困难，给氧。如呼吸停止，立即进行人工呼吸。就医。</w:t>
            </w:r>
          </w:p>
          <w:p w14:paraId="35FD9129"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食入：给饮牛奶或用植物油洗胃和灌肠。就医。</w:t>
            </w:r>
          </w:p>
          <w:p w14:paraId="5BB69999"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皮肤接触：立即脱去污染的衣着，用肥皂水和清水彻底冲洗皮肤。就医。</w:t>
            </w:r>
          </w:p>
          <w:p w14:paraId="072F7C45"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眼睛接触：立即提起眼睑，用大量流动清水或生理盐水彻底冲洗至少15分钟。就医。</w:t>
            </w:r>
          </w:p>
          <w:p w14:paraId="43BF15F1" w14:textId="77777777" w:rsidR="00152C2C" w:rsidRDefault="00152C2C">
            <w:pPr>
              <w:rPr>
                <w:rFonts w:ascii="宋体" w:hAnsi="宋体"/>
                <w:kern w:val="0"/>
                <w:szCs w:val="21"/>
              </w:rPr>
            </w:pPr>
            <w:r>
              <w:rPr>
                <w:rFonts w:ascii="宋体" w:hAnsi="宋体" w:hint="eastAsia"/>
                <w:kern w:val="0"/>
                <w:szCs w:val="21"/>
              </w:rPr>
              <w:t>【灭火方法】</w:t>
            </w:r>
          </w:p>
          <w:p w14:paraId="14B9A535"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喷水冷却容器，尽可能将容器从火场移至空旷处。</w:t>
            </w:r>
          </w:p>
          <w:p w14:paraId="31038FE3"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灭火剂：泡沫、干粉、二氧化碳。用水灭火无效。</w:t>
            </w:r>
          </w:p>
          <w:p w14:paraId="70B3C2B1" w14:textId="77777777" w:rsidR="00152C2C" w:rsidRDefault="00152C2C">
            <w:pPr>
              <w:rPr>
                <w:rFonts w:ascii="宋体" w:hAnsi="宋体"/>
                <w:kern w:val="0"/>
                <w:szCs w:val="21"/>
              </w:rPr>
            </w:pPr>
            <w:r>
              <w:rPr>
                <w:rFonts w:ascii="宋体" w:hAnsi="宋体" w:hint="eastAsia"/>
                <w:kern w:val="0"/>
                <w:szCs w:val="21"/>
              </w:rPr>
              <w:t>【泄漏应急处置】</w:t>
            </w:r>
          </w:p>
          <w:p w14:paraId="3B40E83A" w14:textId="77777777" w:rsidR="00152C2C" w:rsidRDefault="00152C2C">
            <w:pPr>
              <w:pStyle w:val="aff"/>
              <w:spacing w:before="0" w:beforeAutospacing="0" w:after="0" w:afterAutospacing="0"/>
              <w:jc w:val="both"/>
              <w:rPr>
                <w:rStyle w:val="zw1"/>
                <w:rFonts w:hint="default"/>
                <w:kern w:val="2"/>
                <w:sz w:val="21"/>
                <w:szCs w:val="21"/>
              </w:rPr>
            </w:pPr>
            <w:r>
              <w:rPr>
                <w:rStyle w:val="zw1"/>
                <w:rFonts w:hint="default"/>
                <w:kern w:val="2"/>
                <w:sz w:val="21"/>
                <w:szCs w:val="21"/>
              </w:rPr>
              <w:t>消除所有点火源。根据液体流动和蒸气扩散的影响区域划定警戒区，无关人员从侧风、上风向撤离至安全区。建议应急处理人员戴正压自给式空气呼吸器，穿防毒、防静电服。作业时使用的所有设备应接地。禁止接触或跨越泄漏物。尽可能切断泄漏源。防止泄漏物进入水体、下水道、地下室或密闭性空间。小量泄漏：用砂土或其它不燃材料吸收。使用洁净的无火花工具收集吸收材料。大量泄漏：构筑围堤或挖坑收容。用泡沫覆盖，减少蒸发。喷水雾能减少蒸发，但不能降低泄漏物在受限制空间内的易燃性。用防爆泵转移至槽车或专用收集器内。</w:t>
            </w:r>
          </w:p>
          <w:p w14:paraId="4419D083" w14:textId="77777777" w:rsidR="00152C2C" w:rsidRDefault="00152C2C">
            <w:pPr>
              <w:pStyle w:val="aff"/>
              <w:spacing w:before="0" w:beforeAutospacing="0" w:after="0" w:afterAutospacing="0"/>
              <w:jc w:val="both"/>
              <w:rPr>
                <w:sz w:val="21"/>
                <w:szCs w:val="21"/>
              </w:rPr>
            </w:pPr>
            <w:r>
              <w:rPr>
                <w:rStyle w:val="zw1"/>
                <w:rFonts w:hint="default"/>
                <w:kern w:val="2"/>
                <w:sz w:val="21"/>
                <w:szCs w:val="21"/>
              </w:rPr>
              <w:t>作为一项紧急预防措施，泄漏隔离距离至少为50m。如果为大量泄漏，下风向的初始疏散距离应至少为300m。</w:t>
            </w:r>
          </w:p>
        </w:tc>
      </w:tr>
    </w:tbl>
    <w:p w14:paraId="7EDAEE4F" w14:textId="77777777" w:rsidR="00152C2C" w:rsidRDefault="00152C2C">
      <w:pPr>
        <w:spacing w:line="500" w:lineRule="exact"/>
        <w:jc w:val="center"/>
        <w:rPr>
          <w:rFonts w:ascii="黑体" w:eastAsia="黑体" w:hAnsi="宋体"/>
          <w:b/>
          <w:sz w:val="28"/>
          <w:szCs w:val="28"/>
        </w:rPr>
        <w:sectPr w:rsidR="00152C2C">
          <w:pgSz w:w="11907" w:h="16840"/>
          <w:pgMar w:top="1276" w:right="1134" w:bottom="1134" w:left="1588" w:header="851" w:footer="992" w:gutter="0"/>
          <w:paperSrc w:first="1" w:other="1"/>
          <w:cols w:space="720"/>
          <w:docGrid w:linePitch="312"/>
        </w:sectPr>
      </w:pPr>
    </w:p>
    <w:p w14:paraId="2FF55BAA" w14:textId="77777777" w:rsidR="00152C2C" w:rsidRDefault="00152C2C">
      <w:pPr>
        <w:pStyle w:val="3"/>
        <w:rPr>
          <w:rFonts w:ascii="宋体" w:eastAsia="宋体" w:cs="宋体" w:hint="eastAsia"/>
        </w:rPr>
      </w:pPr>
      <w:bookmarkStart w:id="3144" w:name="_Toc14156"/>
      <w:bookmarkStart w:id="3145" w:name="_Toc22636_WPSOffice_Level1"/>
      <w:bookmarkStart w:id="3146" w:name="_Toc20609_WPSOffice_Level1"/>
      <w:bookmarkStart w:id="3147" w:name="_Toc91498540"/>
      <w:bookmarkStart w:id="3148" w:name="_Toc8214"/>
      <w:bookmarkStart w:id="3149" w:name="_Toc179880220"/>
      <w:bookmarkStart w:id="3150" w:name="_Toc22793"/>
      <w:r>
        <w:rPr>
          <w:rFonts w:ascii="宋体" w:eastAsia="宋体" w:cs="宋体" w:hint="eastAsia"/>
        </w:rPr>
        <w:lastRenderedPageBreak/>
        <w:t>附件7.5 化工和危险化学品生产经营单位重大生产安全事故隐患判定标准检查</w:t>
      </w:r>
      <w:bookmarkEnd w:id="3149"/>
      <w:bookmarkEnd w:id="3150"/>
    </w:p>
    <w:p w14:paraId="72CA521C" w14:textId="77777777" w:rsidR="00152C2C" w:rsidRDefault="00152C2C">
      <w:pPr>
        <w:spacing w:line="360" w:lineRule="auto"/>
        <w:ind w:firstLineChars="200" w:firstLine="560"/>
        <w:rPr>
          <w:rFonts w:hAnsi="宋体" w:cs="宋体" w:hint="eastAsia"/>
          <w:sz w:val="28"/>
        </w:rPr>
      </w:pPr>
      <w:r>
        <w:rPr>
          <w:rFonts w:hAnsi="宋体" w:cs="宋体" w:hint="eastAsia"/>
          <w:sz w:val="28"/>
        </w:rPr>
        <w:t>根据《国家安全监管总局关于印发《化工和危险化学品生产经营单位重大生产安全事故隐患判定标准（试行）》和《烟花爆竹生产经营单位重大生产安全事故隐患判定标准（试行）》的通知》安监总管三〔</w:t>
      </w:r>
      <w:r>
        <w:rPr>
          <w:rFonts w:hAnsi="宋体" w:cs="宋体" w:hint="eastAsia"/>
          <w:sz w:val="28"/>
        </w:rPr>
        <w:t>2017</w:t>
      </w:r>
      <w:r>
        <w:rPr>
          <w:rFonts w:hAnsi="宋体" w:cs="宋体" w:hint="eastAsia"/>
          <w:sz w:val="28"/>
        </w:rPr>
        <w:t>〕</w:t>
      </w:r>
      <w:r>
        <w:rPr>
          <w:rFonts w:hAnsi="宋体" w:cs="宋体" w:hint="eastAsia"/>
          <w:sz w:val="28"/>
        </w:rPr>
        <w:t>121</w:t>
      </w:r>
      <w:r>
        <w:rPr>
          <w:rFonts w:hAnsi="宋体" w:cs="宋体" w:hint="eastAsia"/>
          <w:sz w:val="28"/>
        </w:rPr>
        <w:t>号的相关规定对本项目进行检查，见附表</w:t>
      </w:r>
      <w:r>
        <w:rPr>
          <w:rFonts w:hAnsi="宋体" w:cs="宋体" w:hint="eastAsia"/>
          <w:sz w:val="28"/>
        </w:rPr>
        <w:t>7.5-1</w:t>
      </w:r>
    </w:p>
    <w:p w14:paraId="56BCF5B4" w14:textId="77777777" w:rsidR="00152C2C" w:rsidRDefault="00152C2C">
      <w:pPr>
        <w:spacing w:line="360" w:lineRule="auto"/>
        <w:jc w:val="center"/>
        <w:rPr>
          <w:rFonts w:hAnsi="宋体" w:cs="宋体" w:hint="eastAsia"/>
          <w:b/>
          <w:bCs/>
          <w:sz w:val="28"/>
        </w:rPr>
      </w:pPr>
      <w:r>
        <w:rPr>
          <w:rFonts w:hAnsi="宋体" w:cs="宋体" w:hint="eastAsia"/>
          <w:b/>
          <w:bCs/>
          <w:sz w:val="28"/>
          <w:szCs w:val="28"/>
          <w:lang w:val="zh-CN"/>
        </w:rPr>
        <w:t>附表</w:t>
      </w:r>
      <w:r>
        <w:rPr>
          <w:rFonts w:hAnsi="宋体" w:cs="宋体" w:hint="eastAsia"/>
          <w:b/>
          <w:bCs/>
          <w:sz w:val="28"/>
          <w:szCs w:val="28"/>
          <w:lang w:val="zh-CN"/>
        </w:rPr>
        <w:t xml:space="preserve">7.5-1  </w:t>
      </w:r>
      <w:r>
        <w:rPr>
          <w:rFonts w:hAnsi="宋体" w:cs="宋体" w:hint="eastAsia"/>
          <w:b/>
          <w:bCs/>
          <w:sz w:val="28"/>
          <w:szCs w:val="28"/>
          <w:lang w:val="zh-CN"/>
        </w:rPr>
        <w:t>化工和危险化学品生产经营单位重大生产安全事故隐患判定标准检查</w:t>
      </w:r>
    </w:p>
    <w:tbl>
      <w:tblPr>
        <w:tblW w:w="4918"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2765"/>
        <w:gridCol w:w="2812"/>
        <w:gridCol w:w="1902"/>
        <w:gridCol w:w="25"/>
        <w:gridCol w:w="735"/>
      </w:tblGrid>
      <w:tr w:rsidR="00152C2C" w14:paraId="15CB65C4" w14:textId="77777777">
        <w:trPr>
          <w:trHeight w:val="250"/>
          <w:jc w:val="center"/>
        </w:trPr>
        <w:tc>
          <w:tcPr>
            <w:tcW w:w="435" w:type="pct"/>
            <w:tcBorders>
              <w:right w:val="single" w:sz="4" w:space="0" w:color="auto"/>
            </w:tcBorders>
            <w:vAlign w:val="center"/>
          </w:tcPr>
          <w:p w14:paraId="2A2AEC35" w14:textId="77777777" w:rsidR="00152C2C" w:rsidRDefault="00152C2C">
            <w:pPr>
              <w:spacing w:line="240" w:lineRule="exact"/>
              <w:jc w:val="center"/>
              <w:rPr>
                <w:rFonts w:hAnsi="宋体" w:cs="宋体" w:hint="eastAsia"/>
                <w:szCs w:val="21"/>
              </w:rPr>
            </w:pPr>
            <w:r>
              <w:rPr>
                <w:rFonts w:hAnsi="宋体" w:cs="宋体" w:hint="eastAsia"/>
                <w:szCs w:val="21"/>
              </w:rPr>
              <w:t>序号</w:t>
            </w:r>
          </w:p>
        </w:tc>
        <w:tc>
          <w:tcPr>
            <w:tcW w:w="1532" w:type="pct"/>
            <w:tcBorders>
              <w:left w:val="single" w:sz="4" w:space="0" w:color="auto"/>
            </w:tcBorders>
            <w:vAlign w:val="center"/>
          </w:tcPr>
          <w:p w14:paraId="4BB483B9" w14:textId="77777777" w:rsidR="00152C2C" w:rsidRDefault="00152C2C">
            <w:pPr>
              <w:pStyle w:val="ad"/>
              <w:spacing w:line="240" w:lineRule="exact"/>
              <w:jc w:val="center"/>
              <w:rPr>
                <w:rFonts w:hAnsi="宋体" w:cs="宋体" w:hint="eastAsia"/>
                <w:szCs w:val="21"/>
              </w:rPr>
            </w:pPr>
            <w:r>
              <w:rPr>
                <w:rFonts w:hAnsi="宋体" w:cs="宋体" w:hint="eastAsia"/>
                <w:szCs w:val="21"/>
              </w:rPr>
              <w:t>检查项目及内容</w:t>
            </w:r>
          </w:p>
        </w:tc>
        <w:tc>
          <w:tcPr>
            <w:tcW w:w="1558" w:type="pct"/>
            <w:tcBorders>
              <w:right w:val="single" w:sz="4" w:space="0" w:color="auto"/>
            </w:tcBorders>
            <w:vAlign w:val="center"/>
          </w:tcPr>
          <w:p w14:paraId="672E1B35" w14:textId="77777777" w:rsidR="00152C2C" w:rsidRDefault="00152C2C">
            <w:pPr>
              <w:pStyle w:val="2f7"/>
              <w:tabs>
                <w:tab w:val="left" w:pos="1736"/>
              </w:tabs>
              <w:adjustRightInd w:val="0"/>
              <w:snapToGrid w:val="0"/>
              <w:spacing w:line="240" w:lineRule="exact"/>
              <w:jc w:val="center"/>
              <w:rPr>
                <w:rFonts w:hAnsi="宋体" w:cs="宋体" w:hint="eastAsia"/>
              </w:rPr>
            </w:pPr>
            <w:r>
              <w:rPr>
                <w:rFonts w:hAnsi="宋体" w:cs="宋体" w:hint="eastAsia"/>
              </w:rPr>
              <w:t>检查依据</w:t>
            </w:r>
          </w:p>
        </w:tc>
        <w:tc>
          <w:tcPr>
            <w:tcW w:w="1054" w:type="pct"/>
            <w:tcBorders>
              <w:left w:val="single" w:sz="4" w:space="0" w:color="auto"/>
              <w:right w:val="single" w:sz="4" w:space="0" w:color="auto"/>
            </w:tcBorders>
            <w:vAlign w:val="center"/>
          </w:tcPr>
          <w:p w14:paraId="6ED6B9A3" w14:textId="77777777" w:rsidR="00152C2C" w:rsidRDefault="00152C2C">
            <w:pPr>
              <w:tabs>
                <w:tab w:val="center" w:pos="4153"/>
              </w:tabs>
              <w:spacing w:line="240" w:lineRule="exact"/>
              <w:jc w:val="center"/>
              <w:rPr>
                <w:rFonts w:hAnsi="宋体" w:cs="宋体" w:hint="eastAsia"/>
                <w:bCs/>
                <w:szCs w:val="21"/>
              </w:rPr>
            </w:pPr>
            <w:r>
              <w:rPr>
                <w:rFonts w:hAnsi="宋体" w:cs="宋体" w:hint="eastAsia"/>
                <w:bCs/>
                <w:szCs w:val="21"/>
              </w:rPr>
              <w:t>检查结果</w:t>
            </w:r>
          </w:p>
        </w:tc>
        <w:tc>
          <w:tcPr>
            <w:tcW w:w="422" w:type="pct"/>
            <w:gridSpan w:val="2"/>
            <w:tcBorders>
              <w:left w:val="single" w:sz="4" w:space="0" w:color="auto"/>
            </w:tcBorders>
            <w:vAlign w:val="center"/>
          </w:tcPr>
          <w:p w14:paraId="3E9C85F2" w14:textId="77777777" w:rsidR="00152C2C" w:rsidRDefault="00152C2C">
            <w:pPr>
              <w:tabs>
                <w:tab w:val="center" w:pos="4153"/>
              </w:tabs>
              <w:spacing w:line="240" w:lineRule="exact"/>
              <w:jc w:val="center"/>
              <w:rPr>
                <w:rFonts w:hAnsi="宋体" w:cs="宋体" w:hint="eastAsia"/>
                <w:bCs/>
                <w:szCs w:val="21"/>
              </w:rPr>
            </w:pPr>
            <w:r>
              <w:rPr>
                <w:rFonts w:hAnsi="宋体" w:cs="宋体" w:hint="eastAsia"/>
                <w:bCs/>
                <w:szCs w:val="21"/>
              </w:rPr>
              <w:t>结论</w:t>
            </w:r>
          </w:p>
        </w:tc>
      </w:tr>
      <w:tr w:rsidR="00152C2C" w14:paraId="3B3B7681" w14:textId="77777777">
        <w:trPr>
          <w:trHeight w:val="510"/>
          <w:jc w:val="center"/>
        </w:trPr>
        <w:tc>
          <w:tcPr>
            <w:tcW w:w="435" w:type="pct"/>
            <w:tcBorders>
              <w:right w:val="single" w:sz="4" w:space="0" w:color="auto"/>
            </w:tcBorders>
            <w:vAlign w:val="center"/>
          </w:tcPr>
          <w:p w14:paraId="370BC34E"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1</w:t>
            </w:r>
          </w:p>
        </w:tc>
        <w:tc>
          <w:tcPr>
            <w:tcW w:w="1532" w:type="pct"/>
            <w:tcBorders>
              <w:left w:val="single" w:sz="4" w:space="0" w:color="auto"/>
            </w:tcBorders>
            <w:vAlign w:val="center"/>
          </w:tcPr>
          <w:p w14:paraId="59505C87"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危险化学品生产、经营单位主要负责人和安全生产管理人员未依法经考核合格。</w:t>
            </w:r>
          </w:p>
        </w:tc>
        <w:tc>
          <w:tcPr>
            <w:tcW w:w="1558" w:type="pct"/>
            <w:tcBorders>
              <w:right w:val="single" w:sz="4" w:space="0" w:color="auto"/>
            </w:tcBorders>
            <w:vAlign w:val="center"/>
          </w:tcPr>
          <w:p w14:paraId="7AFA9509"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《化工和危险化学品生产经营单位重大生产安全事故隐患判定标准（试行）》第一条</w:t>
            </w:r>
          </w:p>
        </w:tc>
        <w:tc>
          <w:tcPr>
            <w:tcW w:w="1054" w:type="pct"/>
            <w:tcBorders>
              <w:left w:val="single" w:sz="4" w:space="0" w:color="auto"/>
              <w:right w:val="single" w:sz="4" w:space="0" w:color="auto"/>
            </w:tcBorders>
            <w:vAlign w:val="center"/>
          </w:tcPr>
          <w:p w14:paraId="7A346CFB"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主要负责人和安全生产管理人员依法考核合格</w:t>
            </w:r>
          </w:p>
        </w:tc>
        <w:tc>
          <w:tcPr>
            <w:tcW w:w="422" w:type="pct"/>
            <w:gridSpan w:val="2"/>
            <w:tcBorders>
              <w:left w:val="single" w:sz="4" w:space="0" w:color="auto"/>
            </w:tcBorders>
            <w:vAlign w:val="center"/>
          </w:tcPr>
          <w:p w14:paraId="4845DCFB" w14:textId="77777777" w:rsidR="00152C2C" w:rsidRDefault="00152C2C">
            <w:pPr>
              <w:spacing w:line="240" w:lineRule="exact"/>
              <w:jc w:val="center"/>
              <w:rPr>
                <w:rFonts w:hAnsi="宋体" w:cs="宋体" w:hint="eastAsia"/>
                <w:szCs w:val="21"/>
              </w:rPr>
            </w:pPr>
            <w:r>
              <w:rPr>
                <w:rFonts w:hAnsi="宋体" w:cs="宋体" w:hint="eastAsia"/>
                <w:szCs w:val="21"/>
              </w:rPr>
              <w:t>符合</w:t>
            </w:r>
          </w:p>
        </w:tc>
      </w:tr>
      <w:tr w:rsidR="00152C2C" w14:paraId="73920C31" w14:textId="77777777">
        <w:trPr>
          <w:trHeight w:val="510"/>
          <w:jc w:val="center"/>
        </w:trPr>
        <w:tc>
          <w:tcPr>
            <w:tcW w:w="435" w:type="pct"/>
            <w:vAlign w:val="center"/>
          </w:tcPr>
          <w:p w14:paraId="733E0D39"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2</w:t>
            </w:r>
          </w:p>
        </w:tc>
        <w:tc>
          <w:tcPr>
            <w:tcW w:w="1532" w:type="pct"/>
            <w:vAlign w:val="center"/>
          </w:tcPr>
          <w:p w14:paraId="2E8E4629"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特种作业人员未持证上岗。</w:t>
            </w:r>
          </w:p>
        </w:tc>
        <w:tc>
          <w:tcPr>
            <w:tcW w:w="1558" w:type="pct"/>
            <w:tcBorders>
              <w:right w:val="single" w:sz="4" w:space="0" w:color="auto"/>
            </w:tcBorders>
            <w:vAlign w:val="center"/>
          </w:tcPr>
          <w:p w14:paraId="23264F83"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《化工和危险化学品生产经营单位重大生产安全事故隐患判定标准（试行）》第二条</w:t>
            </w:r>
          </w:p>
        </w:tc>
        <w:tc>
          <w:tcPr>
            <w:tcW w:w="1054" w:type="pct"/>
            <w:tcBorders>
              <w:left w:val="single" w:sz="4" w:space="0" w:color="auto"/>
              <w:right w:val="single" w:sz="4" w:space="0" w:color="auto"/>
            </w:tcBorders>
            <w:vAlign w:val="center"/>
          </w:tcPr>
          <w:p w14:paraId="0FC52C69"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特种作业人员持证上岗</w:t>
            </w:r>
          </w:p>
        </w:tc>
        <w:tc>
          <w:tcPr>
            <w:tcW w:w="422" w:type="pct"/>
            <w:gridSpan w:val="2"/>
            <w:tcBorders>
              <w:left w:val="single" w:sz="4" w:space="0" w:color="auto"/>
            </w:tcBorders>
            <w:vAlign w:val="center"/>
          </w:tcPr>
          <w:p w14:paraId="1A456721" w14:textId="77777777" w:rsidR="00152C2C" w:rsidRDefault="00152C2C">
            <w:pPr>
              <w:spacing w:line="240" w:lineRule="exact"/>
              <w:jc w:val="center"/>
              <w:rPr>
                <w:rFonts w:hAnsi="宋体" w:cs="宋体" w:hint="eastAsia"/>
                <w:szCs w:val="21"/>
              </w:rPr>
            </w:pPr>
            <w:r>
              <w:rPr>
                <w:rFonts w:hAnsi="宋体" w:cs="宋体" w:hint="eastAsia"/>
                <w:szCs w:val="21"/>
              </w:rPr>
              <w:t>符合</w:t>
            </w:r>
          </w:p>
        </w:tc>
      </w:tr>
      <w:tr w:rsidR="00152C2C" w14:paraId="234C626F" w14:textId="77777777">
        <w:trPr>
          <w:trHeight w:val="510"/>
          <w:jc w:val="center"/>
        </w:trPr>
        <w:tc>
          <w:tcPr>
            <w:tcW w:w="435" w:type="pct"/>
            <w:vAlign w:val="center"/>
          </w:tcPr>
          <w:p w14:paraId="44EA9E46"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3</w:t>
            </w:r>
          </w:p>
        </w:tc>
        <w:tc>
          <w:tcPr>
            <w:tcW w:w="1532" w:type="pct"/>
            <w:vAlign w:val="center"/>
          </w:tcPr>
          <w:p w14:paraId="77C6C19D"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涉及“两重点一重大”的生产装置、储存设施外部安全防护距离不符合国家标准要求。</w:t>
            </w:r>
          </w:p>
        </w:tc>
        <w:tc>
          <w:tcPr>
            <w:tcW w:w="1558" w:type="pct"/>
            <w:tcBorders>
              <w:right w:val="single" w:sz="4" w:space="0" w:color="auto"/>
            </w:tcBorders>
            <w:vAlign w:val="center"/>
          </w:tcPr>
          <w:p w14:paraId="1EFE8A3D"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《化工和危险化学品生产经营单位重大生产安全事故隐患判定标准（试行）》第三条</w:t>
            </w:r>
          </w:p>
        </w:tc>
        <w:tc>
          <w:tcPr>
            <w:tcW w:w="1054" w:type="pct"/>
            <w:tcBorders>
              <w:left w:val="single" w:sz="4" w:space="0" w:color="auto"/>
              <w:right w:val="single" w:sz="4" w:space="0" w:color="auto"/>
            </w:tcBorders>
            <w:vAlign w:val="center"/>
          </w:tcPr>
          <w:p w14:paraId="260A16B6"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外部安全防护距离符合国家标准要求</w:t>
            </w:r>
          </w:p>
        </w:tc>
        <w:tc>
          <w:tcPr>
            <w:tcW w:w="422" w:type="pct"/>
            <w:gridSpan w:val="2"/>
            <w:tcBorders>
              <w:left w:val="single" w:sz="4" w:space="0" w:color="auto"/>
            </w:tcBorders>
            <w:vAlign w:val="center"/>
          </w:tcPr>
          <w:p w14:paraId="6C1601B5" w14:textId="77777777" w:rsidR="00152C2C" w:rsidRDefault="00152C2C">
            <w:pPr>
              <w:spacing w:line="240" w:lineRule="exact"/>
              <w:jc w:val="center"/>
              <w:rPr>
                <w:rFonts w:hAnsi="宋体" w:cs="宋体" w:hint="eastAsia"/>
                <w:szCs w:val="21"/>
              </w:rPr>
            </w:pPr>
            <w:r>
              <w:rPr>
                <w:rFonts w:hAnsi="宋体" w:cs="宋体" w:hint="eastAsia"/>
                <w:szCs w:val="21"/>
              </w:rPr>
              <w:t>符合</w:t>
            </w:r>
          </w:p>
        </w:tc>
      </w:tr>
      <w:tr w:rsidR="00152C2C" w14:paraId="00CFD867" w14:textId="77777777">
        <w:trPr>
          <w:trHeight w:val="510"/>
          <w:jc w:val="center"/>
        </w:trPr>
        <w:tc>
          <w:tcPr>
            <w:tcW w:w="435" w:type="pct"/>
            <w:vAlign w:val="center"/>
          </w:tcPr>
          <w:p w14:paraId="44690288"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4</w:t>
            </w:r>
          </w:p>
        </w:tc>
        <w:tc>
          <w:tcPr>
            <w:tcW w:w="1532" w:type="pct"/>
            <w:vAlign w:val="center"/>
          </w:tcPr>
          <w:p w14:paraId="0B92FCD1"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涉及重点监管危险化工工艺的装置未实现自动化控制，系统未实现紧急停车功能，装备的自动化控制系统、紧急停车系统未投入使用。</w:t>
            </w:r>
          </w:p>
        </w:tc>
        <w:tc>
          <w:tcPr>
            <w:tcW w:w="1558" w:type="pct"/>
            <w:tcBorders>
              <w:right w:val="single" w:sz="4" w:space="0" w:color="auto"/>
            </w:tcBorders>
            <w:vAlign w:val="center"/>
          </w:tcPr>
          <w:p w14:paraId="20F99680"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《化工和危险化学品生产经营单位重大生产安全事故隐患判定标准（试行）》第四条</w:t>
            </w:r>
          </w:p>
        </w:tc>
        <w:tc>
          <w:tcPr>
            <w:tcW w:w="1054" w:type="pct"/>
            <w:tcBorders>
              <w:left w:val="single" w:sz="4" w:space="0" w:color="auto"/>
              <w:right w:val="single" w:sz="4" w:space="0" w:color="auto"/>
            </w:tcBorders>
            <w:vAlign w:val="center"/>
          </w:tcPr>
          <w:p w14:paraId="220F654C"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本项目不涉及重点监管危险化工工艺</w:t>
            </w:r>
          </w:p>
        </w:tc>
        <w:tc>
          <w:tcPr>
            <w:tcW w:w="422" w:type="pct"/>
            <w:gridSpan w:val="2"/>
            <w:tcBorders>
              <w:left w:val="single" w:sz="4" w:space="0" w:color="auto"/>
            </w:tcBorders>
            <w:vAlign w:val="center"/>
          </w:tcPr>
          <w:p w14:paraId="43ADE24F" w14:textId="77777777" w:rsidR="00152C2C" w:rsidRDefault="00152C2C">
            <w:pPr>
              <w:spacing w:line="240" w:lineRule="exact"/>
              <w:jc w:val="center"/>
              <w:rPr>
                <w:rFonts w:hAnsi="宋体" w:cs="宋体" w:hint="eastAsia"/>
                <w:szCs w:val="21"/>
              </w:rPr>
            </w:pPr>
            <w:r>
              <w:rPr>
                <w:rFonts w:hAnsi="宋体" w:cs="宋体" w:hint="eastAsia"/>
                <w:szCs w:val="21"/>
              </w:rPr>
              <w:t>-</w:t>
            </w:r>
            <w:r>
              <w:rPr>
                <w:rFonts w:hAnsi="宋体" w:cs="宋体" w:hint="eastAsia"/>
                <w:szCs w:val="21"/>
              </w:rPr>
              <w:t>符合</w:t>
            </w:r>
          </w:p>
        </w:tc>
      </w:tr>
      <w:tr w:rsidR="00152C2C" w14:paraId="30FD9B31" w14:textId="77777777">
        <w:trPr>
          <w:trHeight w:val="510"/>
          <w:jc w:val="center"/>
        </w:trPr>
        <w:tc>
          <w:tcPr>
            <w:tcW w:w="435" w:type="pct"/>
            <w:vAlign w:val="center"/>
          </w:tcPr>
          <w:p w14:paraId="40ADA9E1"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5</w:t>
            </w:r>
          </w:p>
        </w:tc>
        <w:tc>
          <w:tcPr>
            <w:tcW w:w="1532" w:type="pct"/>
            <w:vAlign w:val="center"/>
          </w:tcPr>
          <w:p w14:paraId="615AFAFF"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构成一级、二级重大危险源的危险化学品罐区未实现紧急切断功能；涉及毒性气体、液化气体、剧毒液体的一级、二级重大危险源的危险化学品罐区未配备独立的安全仪表系统。</w:t>
            </w:r>
          </w:p>
        </w:tc>
        <w:tc>
          <w:tcPr>
            <w:tcW w:w="1558" w:type="pct"/>
            <w:tcBorders>
              <w:right w:val="single" w:sz="4" w:space="0" w:color="auto"/>
            </w:tcBorders>
            <w:vAlign w:val="center"/>
          </w:tcPr>
          <w:p w14:paraId="7A5C0145"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《化工和危险化学品生产经营单位重大生产安全事故隐患判定标准（试行）》第五条</w:t>
            </w:r>
          </w:p>
        </w:tc>
        <w:tc>
          <w:tcPr>
            <w:tcW w:w="1054" w:type="pct"/>
            <w:tcBorders>
              <w:left w:val="single" w:sz="4" w:space="0" w:color="auto"/>
              <w:right w:val="single" w:sz="4" w:space="0" w:color="auto"/>
            </w:tcBorders>
            <w:vAlign w:val="center"/>
          </w:tcPr>
          <w:p w14:paraId="36A99ED7"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储罐设有紧急切断功能</w:t>
            </w:r>
          </w:p>
        </w:tc>
        <w:tc>
          <w:tcPr>
            <w:tcW w:w="422" w:type="pct"/>
            <w:gridSpan w:val="2"/>
            <w:tcBorders>
              <w:left w:val="single" w:sz="4" w:space="0" w:color="auto"/>
            </w:tcBorders>
            <w:vAlign w:val="center"/>
          </w:tcPr>
          <w:p w14:paraId="243F71CD" w14:textId="77777777" w:rsidR="00152C2C" w:rsidRDefault="00152C2C">
            <w:pPr>
              <w:spacing w:line="240" w:lineRule="exact"/>
              <w:jc w:val="center"/>
              <w:rPr>
                <w:rFonts w:hAnsi="宋体" w:cs="宋体"/>
                <w:szCs w:val="21"/>
              </w:rPr>
            </w:pPr>
            <w:r>
              <w:rPr>
                <w:rFonts w:hAnsi="宋体" w:cs="宋体" w:hint="eastAsia"/>
                <w:szCs w:val="21"/>
              </w:rPr>
              <w:t>-</w:t>
            </w:r>
            <w:r>
              <w:rPr>
                <w:rFonts w:hAnsi="宋体" w:cs="宋体" w:hint="eastAsia"/>
                <w:szCs w:val="21"/>
              </w:rPr>
              <w:t>符合</w:t>
            </w:r>
          </w:p>
        </w:tc>
      </w:tr>
      <w:tr w:rsidR="00152C2C" w14:paraId="19234E91" w14:textId="77777777">
        <w:trPr>
          <w:trHeight w:val="510"/>
          <w:jc w:val="center"/>
        </w:trPr>
        <w:tc>
          <w:tcPr>
            <w:tcW w:w="435" w:type="pct"/>
            <w:vAlign w:val="center"/>
          </w:tcPr>
          <w:p w14:paraId="0C3778DA"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6</w:t>
            </w:r>
          </w:p>
        </w:tc>
        <w:tc>
          <w:tcPr>
            <w:tcW w:w="1532" w:type="pct"/>
            <w:vAlign w:val="center"/>
          </w:tcPr>
          <w:p w14:paraId="4723F2B3"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全压力式液化烃储罐未按国家标准设置注水措施。</w:t>
            </w:r>
          </w:p>
        </w:tc>
        <w:tc>
          <w:tcPr>
            <w:tcW w:w="1558" w:type="pct"/>
            <w:tcBorders>
              <w:right w:val="single" w:sz="4" w:space="0" w:color="auto"/>
            </w:tcBorders>
            <w:vAlign w:val="center"/>
          </w:tcPr>
          <w:p w14:paraId="49229D03"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《化工和危险化学品生产经营单位重大生产安全事故隐患判定标准（试行）》第六条</w:t>
            </w:r>
          </w:p>
        </w:tc>
        <w:tc>
          <w:tcPr>
            <w:tcW w:w="1054" w:type="pct"/>
            <w:tcBorders>
              <w:left w:val="single" w:sz="4" w:space="0" w:color="auto"/>
              <w:right w:val="single" w:sz="4" w:space="0" w:color="auto"/>
            </w:tcBorders>
            <w:vAlign w:val="center"/>
          </w:tcPr>
          <w:p w14:paraId="4FEE49B7"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本项目不涉及全压力式液化烃储罐</w:t>
            </w:r>
          </w:p>
        </w:tc>
        <w:tc>
          <w:tcPr>
            <w:tcW w:w="422" w:type="pct"/>
            <w:gridSpan w:val="2"/>
            <w:tcBorders>
              <w:left w:val="single" w:sz="4" w:space="0" w:color="auto"/>
            </w:tcBorders>
            <w:vAlign w:val="center"/>
          </w:tcPr>
          <w:p w14:paraId="038ED238" w14:textId="77777777" w:rsidR="00152C2C" w:rsidRDefault="00152C2C">
            <w:pPr>
              <w:spacing w:line="240" w:lineRule="exact"/>
              <w:jc w:val="center"/>
              <w:rPr>
                <w:rFonts w:hAnsi="宋体" w:cs="宋体" w:hint="eastAsia"/>
                <w:szCs w:val="21"/>
              </w:rPr>
            </w:pPr>
            <w:r>
              <w:rPr>
                <w:rFonts w:hAnsi="宋体" w:cs="宋体" w:hint="eastAsia"/>
                <w:szCs w:val="21"/>
              </w:rPr>
              <w:t>-</w:t>
            </w:r>
          </w:p>
        </w:tc>
      </w:tr>
      <w:tr w:rsidR="00152C2C" w14:paraId="7A074E0E" w14:textId="77777777">
        <w:trPr>
          <w:trHeight w:val="250"/>
          <w:jc w:val="center"/>
        </w:trPr>
        <w:tc>
          <w:tcPr>
            <w:tcW w:w="435" w:type="pct"/>
            <w:tcBorders>
              <w:right w:val="single" w:sz="4" w:space="0" w:color="auto"/>
            </w:tcBorders>
            <w:vAlign w:val="center"/>
          </w:tcPr>
          <w:p w14:paraId="7A89C832"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7</w:t>
            </w:r>
          </w:p>
        </w:tc>
        <w:tc>
          <w:tcPr>
            <w:tcW w:w="1532" w:type="pct"/>
            <w:tcBorders>
              <w:left w:val="single" w:sz="4" w:space="0" w:color="auto"/>
            </w:tcBorders>
            <w:vAlign w:val="center"/>
          </w:tcPr>
          <w:p w14:paraId="12D216DC"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液化烃、液氨、液氯等易燃易爆、有毒有害液化气体的充装未使用万向管道充装系统。</w:t>
            </w:r>
          </w:p>
        </w:tc>
        <w:tc>
          <w:tcPr>
            <w:tcW w:w="1558" w:type="pct"/>
            <w:tcBorders>
              <w:right w:val="single" w:sz="4" w:space="0" w:color="auto"/>
            </w:tcBorders>
            <w:vAlign w:val="center"/>
          </w:tcPr>
          <w:p w14:paraId="20C3B098"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《化工和危险化学品生产经营单位重大生产安全事故隐患判定标准（试行）》第七条</w:t>
            </w:r>
          </w:p>
        </w:tc>
        <w:tc>
          <w:tcPr>
            <w:tcW w:w="1054" w:type="pct"/>
            <w:tcBorders>
              <w:left w:val="single" w:sz="4" w:space="0" w:color="auto"/>
              <w:right w:val="single" w:sz="4" w:space="0" w:color="auto"/>
            </w:tcBorders>
            <w:vAlign w:val="center"/>
          </w:tcPr>
          <w:p w14:paraId="0E5A7351"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本项目不涉及液化烃、液氨、液氯等易燃易爆、有毒有害液化气体的充装</w:t>
            </w:r>
          </w:p>
        </w:tc>
        <w:tc>
          <w:tcPr>
            <w:tcW w:w="422" w:type="pct"/>
            <w:gridSpan w:val="2"/>
            <w:tcBorders>
              <w:left w:val="single" w:sz="4" w:space="0" w:color="auto"/>
            </w:tcBorders>
            <w:vAlign w:val="center"/>
          </w:tcPr>
          <w:p w14:paraId="3F069177" w14:textId="77777777" w:rsidR="00152C2C" w:rsidRDefault="00152C2C">
            <w:pPr>
              <w:spacing w:line="240" w:lineRule="exact"/>
              <w:jc w:val="center"/>
              <w:rPr>
                <w:rFonts w:hAnsi="宋体" w:cs="宋体" w:hint="eastAsia"/>
                <w:szCs w:val="21"/>
              </w:rPr>
            </w:pPr>
            <w:r>
              <w:rPr>
                <w:rFonts w:hAnsi="宋体" w:cs="宋体" w:hint="eastAsia"/>
                <w:szCs w:val="21"/>
              </w:rPr>
              <w:t>--</w:t>
            </w:r>
          </w:p>
        </w:tc>
      </w:tr>
      <w:tr w:rsidR="00152C2C" w14:paraId="5D2C207D" w14:textId="77777777">
        <w:trPr>
          <w:trHeight w:val="250"/>
          <w:jc w:val="center"/>
        </w:trPr>
        <w:tc>
          <w:tcPr>
            <w:tcW w:w="435" w:type="pct"/>
            <w:tcBorders>
              <w:right w:val="single" w:sz="4" w:space="0" w:color="auto"/>
            </w:tcBorders>
            <w:vAlign w:val="center"/>
          </w:tcPr>
          <w:p w14:paraId="054A6866"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8</w:t>
            </w:r>
          </w:p>
        </w:tc>
        <w:tc>
          <w:tcPr>
            <w:tcW w:w="1532" w:type="pct"/>
            <w:tcBorders>
              <w:left w:val="single" w:sz="4" w:space="0" w:color="auto"/>
            </w:tcBorders>
            <w:vAlign w:val="center"/>
          </w:tcPr>
          <w:p w14:paraId="1293C788" w14:textId="77777777" w:rsidR="00152C2C" w:rsidRDefault="00152C2C">
            <w:pPr>
              <w:tabs>
                <w:tab w:val="center" w:pos="4153"/>
                <w:tab w:val="right" w:pos="8306"/>
              </w:tabs>
              <w:adjustRightInd w:val="0"/>
              <w:snapToGrid w:val="0"/>
              <w:spacing w:line="240" w:lineRule="exact"/>
              <w:rPr>
                <w:rFonts w:hAnsi="宋体" w:cs="宋体" w:hint="eastAsia"/>
                <w:szCs w:val="21"/>
              </w:rPr>
            </w:pPr>
            <w:r>
              <w:rPr>
                <w:rFonts w:hAnsi="宋体" w:cs="宋体" w:hint="eastAsia"/>
                <w:szCs w:val="21"/>
              </w:rPr>
              <w:t>光气、氯气等剧毒气体及硫化氢气体管道穿越除厂区（包括化工园区、工业园区）外的公共区域。</w:t>
            </w:r>
          </w:p>
        </w:tc>
        <w:tc>
          <w:tcPr>
            <w:tcW w:w="1558" w:type="pct"/>
            <w:tcBorders>
              <w:right w:val="single" w:sz="4" w:space="0" w:color="auto"/>
            </w:tcBorders>
            <w:vAlign w:val="center"/>
          </w:tcPr>
          <w:p w14:paraId="4A5A61E8"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《化工和危险化学品生产经营单位重大生产安全事故隐患判定标准（试行）》第八条</w:t>
            </w:r>
          </w:p>
        </w:tc>
        <w:tc>
          <w:tcPr>
            <w:tcW w:w="1054" w:type="pct"/>
            <w:tcBorders>
              <w:left w:val="single" w:sz="4" w:space="0" w:color="auto"/>
              <w:right w:val="single" w:sz="4" w:space="0" w:color="auto"/>
            </w:tcBorders>
            <w:vAlign w:val="center"/>
          </w:tcPr>
          <w:p w14:paraId="086ACF49"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氯气等剧毒气体管道未穿越除厂区（包括化工园区、工业园区）外的公共区域</w:t>
            </w:r>
          </w:p>
        </w:tc>
        <w:tc>
          <w:tcPr>
            <w:tcW w:w="422" w:type="pct"/>
            <w:gridSpan w:val="2"/>
            <w:tcBorders>
              <w:left w:val="single" w:sz="4" w:space="0" w:color="auto"/>
            </w:tcBorders>
            <w:vAlign w:val="center"/>
          </w:tcPr>
          <w:p w14:paraId="049EDA5F" w14:textId="77777777" w:rsidR="00152C2C" w:rsidRDefault="00152C2C">
            <w:pPr>
              <w:spacing w:line="240" w:lineRule="exact"/>
              <w:jc w:val="center"/>
              <w:rPr>
                <w:rFonts w:hAnsi="宋体" w:cs="宋体" w:hint="eastAsia"/>
                <w:szCs w:val="21"/>
              </w:rPr>
            </w:pPr>
            <w:r>
              <w:rPr>
                <w:rFonts w:hAnsi="宋体" w:cs="宋体" w:hint="eastAsia"/>
                <w:szCs w:val="21"/>
              </w:rPr>
              <w:t>符合</w:t>
            </w:r>
          </w:p>
        </w:tc>
      </w:tr>
      <w:tr w:rsidR="00152C2C" w14:paraId="2FA73023" w14:textId="77777777">
        <w:trPr>
          <w:trHeight w:val="250"/>
          <w:jc w:val="center"/>
        </w:trPr>
        <w:tc>
          <w:tcPr>
            <w:tcW w:w="435" w:type="pct"/>
            <w:tcBorders>
              <w:right w:val="single" w:sz="4" w:space="0" w:color="auto"/>
            </w:tcBorders>
            <w:vAlign w:val="center"/>
          </w:tcPr>
          <w:p w14:paraId="00E73B2C"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9</w:t>
            </w:r>
          </w:p>
        </w:tc>
        <w:tc>
          <w:tcPr>
            <w:tcW w:w="1532" w:type="pct"/>
            <w:tcBorders>
              <w:left w:val="single" w:sz="4" w:space="0" w:color="auto"/>
            </w:tcBorders>
            <w:vAlign w:val="center"/>
          </w:tcPr>
          <w:p w14:paraId="41D5BFB5" w14:textId="77777777" w:rsidR="00152C2C" w:rsidRDefault="00152C2C">
            <w:pPr>
              <w:tabs>
                <w:tab w:val="center" w:pos="4153"/>
                <w:tab w:val="right" w:pos="8306"/>
              </w:tabs>
              <w:adjustRightInd w:val="0"/>
              <w:snapToGrid w:val="0"/>
              <w:spacing w:line="240" w:lineRule="exact"/>
              <w:rPr>
                <w:rFonts w:hAnsi="宋体" w:cs="宋体" w:hint="eastAsia"/>
                <w:szCs w:val="21"/>
              </w:rPr>
            </w:pPr>
            <w:r>
              <w:rPr>
                <w:rFonts w:hAnsi="宋体" w:cs="宋体" w:hint="eastAsia"/>
                <w:szCs w:val="21"/>
              </w:rPr>
              <w:t>地区架空电力线路穿越生产区且不符合国家标准要求。</w:t>
            </w:r>
          </w:p>
        </w:tc>
        <w:tc>
          <w:tcPr>
            <w:tcW w:w="1558" w:type="pct"/>
            <w:tcBorders>
              <w:right w:val="single" w:sz="4" w:space="0" w:color="auto"/>
            </w:tcBorders>
            <w:vAlign w:val="center"/>
          </w:tcPr>
          <w:p w14:paraId="4028497D"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w:t>
            </w:r>
            <w:r>
              <w:rPr>
                <w:rFonts w:hAnsi="宋体" w:cs="宋体" w:hint="eastAsia"/>
                <w:szCs w:val="21"/>
              </w:rPr>
              <w:lastRenderedPageBreak/>
              <w:t>患判定标准（试行）》第九条</w:t>
            </w:r>
          </w:p>
        </w:tc>
        <w:tc>
          <w:tcPr>
            <w:tcW w:w="1054" w:type="pct"/>
            <w:tcBorders>
              <w:left w:val="single" w:sz="4" w:space="0" w:color="auto"/>
              <w:right w:val="single" w:sz="4" w:space="0" w:color="auto"/>
            </w:tcBorders>
            <w:vAlign w:val="center"/>
          </w:tcPr>
          <w:p w14:paraId="64981155" w14:textId="77777777" w:rsidR="00152C2C" w:rsidRDefault="00152C2C">
            <w:pPr>
              <w:adjustRightInd w:val="0"/>
              <w:snapToGrid w:val="0"/>
              <w:spacing w:line="240" w:lineRule="exact"/>
              <w:rPr>
                <w:rFonts w:hAnsi="宋体" w:cs="宋体" w:hint="eastAsia"/>
                <w:szCs w:val="21"/>
              </w:rPr>
            </w:pPr>
            <w:r>
              <w:rPr>
                <w:rFonts w:hAnsi="宋体" w:cs="宋体" w:hint="eastAsia"/>
                <w:szCs w:val="21"/>
              </w:rPr>
              <w:lastRenderedPageBreak/>
              <w:t>地区架空电力线路未穿越生产区</w:t>
            </w:r>
          </w:p>
        </w:tc>
        <w:tc>
          <w:tcPr>
            <w:tcW w:w="422" w:type="pct"/>
            <w:gridSpan w:val="2"/>
            <w:tcBorders>
              <w:left w:val="single" w:sz="4" w:space="0" w:color="auto"/>
            </w:tcBorders>
            <w:vAlign w:val="center"/>
          </w:tcPr>
          <w:p w14:paraId="38DDCA50" w14:textId="77777777" w:rsidR="00152C2C" w:rsidRDefault="00152C2C">
            <w:pPr>
              <w:spacing w:line="240" w:lineRule="exact"/>
              <w:jc w:val="center"/>
              <w:rPr>
                <w:rFonts w:hAnsi="宋体" w:cs="宋体" w:hint="eastAsia"/>
                <w:szCs w:val="21"/>
              </w:rPr>
            </w:pPr>
            <w:r>
              <w:rPr>
                <w:rFonts w:hAnsi="宋体" w:cs="宋体" w:hint="eastAsia"/>
                <w:szCs w:val="21"/>
              </w:rPr>
              <w:t>符合</w:t>
            </w:r>
          </w:p>
        </w:tc>
      </w:tr>
      <w:tr w:rsidR="00152C2C" w14:paraId="14EA74BD" w14:textId="77777777">
        <w:trPr>
          <w:trHeight w:val="250"/>
          <w:jc w:val="center"/>
        </w:trPr>
        <w:tc>
          <w:tcPr>
            <w:tcW w:w="435" w:type="pct"/>
            <w:tcBorders>
              <w:right w:val="single" w:sz="4" w:space="0" w:color="auto"/>
            </w:tcBorders>
            <w:vAlign w:val="center"/>
          </w:tcPr>
          <w:p w14:paraId="3BEE76B9"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10</w:t>
            </w:r>
          </w:p>
        </w:tc>
        <w:tc>
          <w:tcPr>
            <w:tcW w:w="1532" w:type="pct"/>
            <w:tcBorders>
              <w:left w:val="single" w:sz="4" w:space="0" w:color="auto"/>
            </w:tcBorders>
            <w:vAlign w:val="center"/>
          </w:tcPr>
          <w:p w14:paraId="464D600A" w14:textId="77777777" w:rsidR="00152C2C" w:rsidRDefault="00152C2C">
            <w:pPr>
              <w:tabs>
                <w:tab w:val="center" w:pos="4153"/>
                <w:tab w:val="right" w:pos="8306"/>
              </w:tabs>
              <w:adjustRightInd w:val="0"/>
              <w:snapToGrid w:val="0"/>
              <w:spacing w:line="240" w:lineRule="exact"/>
              <w:rPr>
                <w:rFonts w:hAnsi="宋体" w:cs="宋体" w:hint="eastAsia"/>
                <w:szCs w:val="21"/>
              </w:rPr>
            </w:pPr>
            <w:r>
              <w:rPr>
                <w:rFonts w:hAnsi="宋体" w:cs="宋体" w:hint="eastAsia"/>
                <w:szCs w:val="21"/>
              </w:rPr>
              <w:t>在役化工装置未经正规设计且未进行安全设计诊断。</w:t>
            </w:r>
          </w:p>
        </w:tc>
        <w:tc>
          <w:tcPr>
            <w:tcW w:w="1558" w:type="pct"/>
            <w:tcBorders>
              <w:right w:val="single" w:sz="4" w:space="0" w:color="auto"/>
            </w:tcBorders>
            <w:vAlign w:val="center"/>
          </w:tcPr>
          <w:p w14:paraId="216A2864"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《化工和危险化学品生产经营单位重大生产安全事故隐患判定标准（试行）》第十条</w:t>
            </w:r>
          </w:p>
        </w:tc>
        <w:tc>
          <w:tcPr>
            <w:tcW w:w="1054" w:type="pct"/>
            <w:tcBorders>
              <w:left w:val="single" w:sz="4" w:space="0" w:color="auto"/>
              <w:right w:val="single" w:sz="4" w:space="0" w:color="auto"/>
            </w:tcBorders>
            <w:vAlign w:val="center"/>
          </w:tcPr>
          <w:p w14:paraId="009C461F"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在役化工装置均经正规设计</w:t>
            </w:r>
          </w:p>
        </w:tc>
        <w:tc>
          <w:tcPr>
            <w:tcW w:w="422" w:type="pct"/>
            <w:gridSpan w:val="2"/>
            <w:tcBorders>
              <w:left w:val="single" w:sz="4" w:space="0" w:color="auto"/>
            </w:tcBorders>
            <w:vAlign w:val="center"/>
          </w:tcPr>
          <w:p w14:paraId="063AB2CF" w14:textId="77777777" w:rsidR="00152C2C" w:rsidRDefault="00152C2C">
            <w:pPr>
              <w:spacing w:line="240" w:lineRule="exact"/>
              <w:jc w:val="center"/>
              <w:rPr>
                <w:rFonts w:hAnsi="宋体" w:cs="宋体" w:hint="eastAsia"/>
                <w:szCs w:val="21"/>
              </w:rPr>
            </w:pPr>
            <w:r>
              <w:rPr>
                <w:rFonts w:hAnsi="宋体" w:cs="宋体" w:hint="eastAsia"/>
                <w:szCs w:val="21"/>
              </w:rPr>
              <w:t>符合</w:t>
            </w:r>
          </w:p>
        </w:tc>
      </w:tr>
      <w:tr w:rsidR="00152C2C" w14:paraId="6E2BAB78" w14:textId="77777777">
        <w:trPr>
          <w:trHeight w:val="250"/>
          <w:jc w:val="center"/>
        </w:trPr>
        <w:tc>
          <w:tcPr>
            <w:tcW w:w="435" w:type="pct"/>
            <w:tcBorders>
              <w:right w:val="single" w:sz="4" w:space="0" w:color="auto"/>
            </w:tcBorders>
            <w:vAlign w:val="center"/>
          </w:tcPr>
          <w:p w14:paraId="018D24DA"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11</w:t>
            </w:r>
          </w:p>
        </w:tc>
        <w:tc>
          <w:tcPr>
            <w:tcW w:w="1532" w:type="pct"/>
            <w:tcBorders>
              <w:left w:val="single" w:sz="4" w:space="0" w:color="auto"/>
            </w:tcBorders>
            <w:vAlign w:val="center"/>
          </w:tcPr>
          <w:p w14:paraId="1ECB7D85"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使用淘汰落后安全技术工艺、设备目录列出的工艺、设备。</w:t>
            </w:r>
          </w:p>
        </w:tc>
        <w:tc>
          <w:tcPr>
            <w:tcW w:w="1558" w:type="pct"/>
            <w:tcBorders>
              <w:right w:val="single" w:sz="4" w:space="0" w:color="auto"/>
            </w:tcBorders>
            <w:vAlign w:val="center"/>
          </w:tcPr>
          <w:p w14:paraId="7F9B176F"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《化工和危险化学品生产经营单位重大生产安全事故隐患判定标准（试行）》第十一条</w:t>
            </w:r>
          </w:p>
        </w:tc>
        <w:tc>
          <w:tcPr>
            <w:tcW w:w="1054" w:type="pct"/>
            <w:tcBorders>
              <w:left w:val="single" w:sz="4" w:space="0" w:color="auto"/>
              <w:right w:val="single" w:sz="4" w:space="0" w:color="auto"/>
            </w:tcBorders>
            <w:vAlign w:val="center"/>
          </w:tcPr>
          <w:p w14:paraId="7BDEFD13"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未使用淘汰落后安全技术工艺、设备目录列出的工艺、设备</w:t>
            </w:r>
          </w:p>
        </w:tc>
        <w:tc>
          <w:tcPr>
            <w:tcW w:w="422" w:type="pct"/>
            <w:gridSpan w:val="2"/>
            <w:tcBorders>
              <w:left w:val="single" w:sz="4" w:space="0" w:color="auto"/>
            </w:tcBorders>
            <w:vAlign w:val="center"/>
          </w:tcPr>
          <w:p w14:paraId="349FB691" w14:textId="77777777" w:rsidR="00152C2C" w:rsidRDefault="00152C2C">
            <w:pPr>
              <w:spacing w:line="240" w:lineRule="exact"/>
              <w:jc w:val="center"/>
              <w:rPr>
                <w:rFonts w:hAnsi="宋体" w:cs="宋体" w:hint="eastAsia"/>
                <w:szCs w:val="21"/>
              </w:rPr>
            </w:pPr>
            <w:r>
              <w:rPr>
                <w:rFonts w:hAnsi="宋体" w:cs="宋体" w:hint="eastAsia"/>
                <w:szCs w:val="21"/>
              </w:rPr>
              <w:t>符合</w:t>
            </w:r>
          </w:p>
        </w:tc>
      </w:tr>
      <w:tr w:rsidR="00152C2C" w14:paraId="2C18289E" w14:textId="77777777">
        <w:trPr>
          <w:trHeight w:val="250"/>
          <w:jc w:val="center"/>
        </w:trPr>
        <w:tc>
          <w:tcPr>
            <w:tcW w:w="435" w:type="pct"/>
            <w:tcBorders>
              <w:right w:val="single" w:sz="4" w:space="0" w:color="auto"/>
            </w:tcBorders>
            <w:vAlign w:val="center"/>
          </w:tcPr>
          <w:p w14:paraId="1C5E0FC9"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12</w:t>
            </w:r>
          </w:p>
        </w:tc>
        <w:tc>
          <w:tcPr>
            <w:tcW w:w="1532" w:type="pct"/>
            <w:tcBorders>
              <w:left w:val="single" w:sz="4" w:space="0" w:color="auto"/>
            </w:tcBorders>
            <w:vAlign w:val="center"/>
          </w:tcPr>
          <w:p w14:paraId="5F9048CA"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涉及可燃和有毒有害气体泄漏的场所未按国家标准设置检测报警装置，爆炸危险场所未按国家标准安装使用防爆电气设备。</w:t>
            </w:r>
          </w:p>
        </w:tc>
        <w:tc>
          <w:tcPr>
            <w:tcW w:w="1558" w:type="pct"/>
            <w:tcBorders>
              <w:right w:val="single" w:sz="4" w:space="0" w:color="auto"/>
            </w:tcBorders>
            <w:vAlign w:val="center"/>
          </w:tcPr>
          <w:p w14:paraId="3D45651E" w14:textId="77777777" w:rsidR="00152C2C" w:rsidRDefault="00152C2C">
            <w:pPr>
              <w:adjustRightInd w:val="0"/>
              <w:snapToGrid w:val="0"/>
              <w:spacing w:line="240" w:lineRule="exact"/>
              <w:jc w:val="center"/>
              <w:rPr>
                <w:rFonts w:hAnsi="宋体" w:cs="宋体" w:hint="eastAsia"/>
                <w:szCs w:val="21"/>
              </w:rPr>
            </w:pPr>
            <w:r>
              <w:rPr>
                <w:rFonts w:hAnsi="宋体" w:cs="宋体" w:hint="eastAsia"/>
                <w:szCs w:val="21"/>
              </w:rPr>
              <w:t>《化工和危险化学品生产经营单位重大生产安全事故隐患判定标准（试行）》第十二条</w:t>
            </w:r>
          </w:p>
        </w:tc>
        <w:tc>
          <w:tcPr>
            <w:tcW w:w="1054" w:type="pct"/>
            <w:tcBorders>
              <w:left w:val="single" w:sz="4" w:space="0" w:color="auto"/>
              <w:right w:val="single" w:sz="4" w:space="0" w:color="auto"/>
            </w:tcBorders>
            <w:vAlign w:val="center"/>
          </w:tcPr>
          <w:p w14:paraId="2A4513C8" w14:textId="77777777" w:rsidR="00152C2C" w:rsidRDefault="00152C2C">
            <w:pPr>
              <w:adjustRightInd w:val="0"/>
              <w:snapToGrid w:val="0"/>
              <w:spacing w:line="240" w:lineRule="exact"/>
              <w:rPr>
                <w:rFonts w:hAnsi="宋体" w:cs="宋体" w:hint="eastAsia"/>
                <w:szCs w:val="21"/>
              </w:rPr>
            </w:pPr>
            <w:r>
              <w:rPr>
                <w:rFonts w:hAnsi="宋体" w:cs="宋体" w:hint="eastAsia"/>
                <w:szCs w:val="21"/>
              </w:rPr>
              <w:t>设置检测报警装置，使用防爆电气设备</w:t>
            </w:r>
          </w:p>
        </w:tc>
        <w:tc>
          <w:tcPr>
            <w:tcW w:w="422" w:type="pct"/>
            <w:gridSpan w:val="2"/>
            <w:tcBorders>
              <w:left w:val="single" w:sz="4" w:space="0" w:color="auto"/>
            </w:tcBorders>
            <w:vAlign w:val="center"/>
          </w:tcPr>
          <w:p w14:paraId="37149801" w14:textId="77777777" w:rsidR="00152C2C" w:rsidRDefault="00152C2C">
            <w:pPr>
              <w:spacing w:line="240" w:lineRule="exact"/>
              <w:jc w:val="center"/>
              <w:rPr>
                <w:rFonts w:hAnsi="宋体" w:cs="宋体" w:hint="eastAsia"/>
                <w:szCs w:val="21"/>
              </w:rPr>
            </w:pPr>
            <w:r>
              <w:rPr>
                <w:rFonts w:hAnsi="宋体" w:cs="宋体" w:hint="eastAsia"/>
                <w:szCs w:val="21"/>
              </w:rPr>
              <w:t>符合</w:t>
            </w:r>
          </w:p>
        </w:tc>
      </w:tr>
      <w:tr w:rsidR="00152C2C" w14:paraId="4A02A559" w14:textId="77777777">
        <w:trPr>
          <w:trHeight w:val="70"/>
          <w:jc w:val="center"/>
        </w:trPr>
        <w:tc>
          <w:tcPr>
            <w:tcW w:w="434" w:type="pct"/>
            <w:vAlign w:val="center"/>
          </w:tcPr>
          <w:p w14:paraId="35DB0F77"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13</w:t>
            </w:r>
          </w:p>
        </w:tc>
        <w:tc>
          <w:tcPr>
            <w:tcW w:w="1532" w:type="pct"/>
            <w:vAlign w:val="center"/>
          </w:tcPr>
          <w:p w14:paraId="2FED0872" w14:textId="77777777" w:rsidR="00152C2C" w:rsidRDefault="00152C2C">
            <w:pPr>
              <w:tabs>
                <w:tab w:val="center" w:pos="4153"/>
                <w:tab w:val="right" w:pos="8306"/>
              </w:tabs>
              <w:adjustRightInd w:val="0"/>
              <w:snapToGrid w:val="0"/>
              <w:spacing w:line="235" w:lineRule="auto"/>
              <w:rPr>
                <w:rFonts w:hAnsi="宋体" w:cs="宋体" w:hint="eastAsia"/>
                <w:szCs w:val="21"/>
              </w:rPr>
            </w:pPr>
            <w:bookmarkStart w:id="3151" w:name="OLE_LINK628"/>
            <w:bookmarkStart w:id="3152" w:name="OLE_LINK627"/>
            <w:r>
              <w:rPr>
                <w:rFonts w:hAnsi="宋体" w:cs="宋体" w:hint="eastAsia"/>
                <w:szCs w:val="21"/>
              </w:rPr>
              <w:t>控制室或机柜间面向具有火灾、爆炸危险性装置一侧不满足国家标准关于防火防爆的要求。</w:t>
            </w:r>
            <w:bookmarkEnd w:id="3151"/>
            <w:bookmarkEnd w:id="3152"/>
          </w:p>
        </w:tc>
        <w:tc>
          <w:tcPr>
            <w:tcW w:w="1558" w:type="pct"/>
            <w:tcBorders>
              <w:right w:val="single" w:sz="4" w:space="0" w:color="auto"/>
            </w:tcBorders>
            <w:vAlign w:val="center"/>
          </w:tcPr>
          <w:p w14:paraId="3369CA71"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《化工和危险化学品生产经营单位重大生产安全事故隐患判定标准（试行）》第十三条</w:t>
            </w:r>
          </w:p>
        </w:tc>
        <w:tc>
          <w:tcPr>
            <w:tcW w:w="1068" w:type="pct"/>
            <w:gridSpan w:val="2"/>
            <w:tcBorders>
              <w:left w:val="single" w:sz="4" w:space="0" w:color="auto"/>
              <w:right w:val="single" w:sz="4" w:space="0" w:color="auto"/>
            </w:tcBorders>
            <w:vAlign w:val="center"/>
          </w:tcPr>
          <w:p w14:paraId="7C882065" w14:textId="77777777" w:rsidR="00152C2C" w:rsidRDefault="00152C2C">
            <w:pPr>
              <w:adjustRightInd w:val="0"/>
              <w:snapToGrid w:val="0"/>
              <w:spacing w:line="235" w:lineRule="auto"/>
              <w:rPr>
                <w:rFonts w:hAnsi="宋体" w:cs="宋体" w:hint="eastAsia"/>
                <w:szCs w:val="21"/>
              </w:rPr>
            </w:pPr>
            <w:bookmarkStart w:id="3153" w:name="OLE_LINK630"/>
            <w:bookmarkStart w:id="3154" w:name="OLE_LINK629"/>
            <w:r>
              <w:rPr>
                <w:rFonts w:hAnsi="宋体" w:cs="宋体" w:hint="eastAsia"/>
                <w:szCs w:val="21"/>
              </w:rPr>
              <w:t>依托的储运控制室、机柜间面向具有火灾、爆炸危险性装置一侧不满足国家标准关于防火防爆的要求。</w:t>
            </w:r>
            <w:bookmarkEnd w:id="3153"/>
            <w:bookmarkEnd w:id="3154"/>
          </w:p>
        </w:tc>
        <w:tc>
          <w:tcPr>
            <w:tcW w:w="408" w:type="pct"/>
            <w:tcBorders>
              <w:left w:val="single" w:sz="4" w:space="0" w:color="auto"/>
            </w:tcBorders>
            <w:vAlign w:val="center"/>
          </w:tcPr>
          <w:p w14:paraId="0D4FD09C" w14:textId="77777777" w:rsidR="00152C2C" w:rsidRDefault="00152C2C">
            <w:pPr>
              <w:spacing w:line="235" w:lineRule="auto"/>
              <w:jc w:val="center"/>
              <w:rPr>
                <w:rFonts w:hAnsi="宋体" w:cs="宋体" w:hint="eastAsia"/>
                <w:szCs w:val="21"/>
              </w:rPr>
            </w:pPr>
            <w:r>
              <w:rPr>
                <w:rFonts w:hAnsi="宋体" w:cs="宋体" w:hint="eastAsia"/>
                <w:szCs w:val="21"/>
              </w:rPr>
              <w:t>不符合</w:t>
            </w:r>
          </w:p>
        </w:tc>
      </w:tr>
      <w:tr w:rsidR="00152C2C" w14:paraId="4C7DF26D" w14:textId="77777777">
        <w:trPr>
          <w:trHeight w:val="510"/>
          <w:jc w:val="center"/>
        </w:trPr>
        <w:tc>
          <w:tcPr>
            <w:tcW w:w="434" w:type="pct"/>
            <w:vAlign w:val="center"/>
          </w:tcPr>
          <w:p w14:paraId="628E1568"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14</w:t>
            </w:r>
          </w:p>
        </w:tc>
        <w:tc>
          <w:tcPr>
            <w:tcW w:w="1532" w:type="pct"/>
            <w:vAlign w:val="center"/>
          </w:tcPr>
          <w:p w14:paraId="7FD81AF5" w14:textId="77777777" w:rsidR="00152C2C" w:rsidRDefault="00152C2C">
            <w:pPr>
              <w:tabs>
                <w:tab w:val="center" w:pos="4153"/>
                <w:tab w:val="right" w:pos="8306"/>
              </w:tabs>
              <w:adjustRightInd w:val="0"/>
              <w:snapToGrid w:val="0"/>
              <w:spacing w:line="235" w:lineRule="auto"/>
              <w:rPr>
                <w:rFonts w:hAnsi="宋体" w:cs="宋体" w:hint="eastAsia"/>
                <w:szCs w:val="21"/>
              </w:rPr>
            </w:pPr>
            <w:r>
              <w:rPr>
                <w:rFonts w:hAnsi="宋体" w:cs="宋体" w:hint="eastAsia"/>
                <w:szCs w:val="21"/>
              </w:rPr>
              <w:t>化工生产装置未按国家标准要求设置双重电源供电，自动化控制系统未设置不间断电源。</w:t>
            </w:r>
          </w:p>
        </w:tc>
        <w:tc>
          <w:tcPr>
            <w:tcW w:w="1558" w:type="pct"/>
            <w:tcBorders>
              <w:right w:val="single" w:sz="4" w:space="0" w:color="auto"/>
            </w:tcBorders>
            <w:vAlign w:val="center"/>
          </w:tcPr>
          <w:p w14:paraId="208F2397"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《化工和危险化学品生产经营单位重大生产安全事故隐患判定标准（试行）》第十四条</w:t>
            </w:r>
          </w:p>
        </w:tc>
        <w:tc>
          <w:tcPr>
            <w:tcW w:w="1068" w:type="pct"/>
            <w:gridSpan w:val="2"/>
            <w:tcBorders>
              <w:left w:val="single" w:sz="4" w:space="0" w:color="auto"/>
              <w:right w:val="single" w:sz="4" w:space="0" w:color="auto"/>
            </w:tcBorders>
            <w:vAlign w:val="center"/>
          </w:tcPr>
          <w:p w14:paraId="2E5511A0" w14:textId="77777777" w:rsidR="00152C2C" w:rsidRDefault="00152C2C">
            <w:pPr>
              <w:adjustRightInd w:val="0"/>
              <w:snapToGrid w:val="0"/>
              <w:spacing w:line="235" w:lineRule="auto"/>
              <w:rPr>
                <w:rFonts w:hAnsi="宋体" w:cs="宋体" w:hint="eastAsia"/>
                <w:szCs w:val="21"/>
              </w:rPr>
            </w:pPr>
            <w:r>
              <w:rPr>
                <w:rFonts w:hAnsi="宋体" w:cs="宋体" w:hint="eastAsia"/>
                <w:szCs w:val="21"/>
              </w:rPr>
              <w:t>双回路供电，自动化控制系统设置不间断电源</w:t>
            </w:r>
          </w:p>
        </w:tc>
        <w:tc>
          <w:tcPr>
            <w:tcW w:w="408" w:type="pct"/>
            <w:tcBorders>
              <w:left w:val="single" w:sz="4" w:space="0" w:color="auto"/>
            </w:tcBorders>
            <w:vAlign w:val="center"/>
          </w:tcPr>
          <w:p w14:paraId="109202B1" w14:textId="77777777" w:rsidR="00152C2C" w:rsidRDefault="00152C2C">
            <w:pPr>
              <w:spacing w:line="235" w:lineRule="auto"/>
              <w:jc w:val="center"/>
              <w:rPr>
                <w:rFonts w:hAnsi="宋体" w:cs="宋体" w:hint="eastAsia"/>
                <w:szCs w:val="21"/>
              </w:rPr>
            </w:pPr>
            <w:r>
              <w:rPr>
                <w:rFonts w:hAnsi="宋体" w:cs="宋体" w:hint="eastAsia"/>
                <w:szCs w:val="21"/>
              </w:rPr>
              <w:t>符合</w:t>
            </w:r>
          </w:p>
        </w:tc>
      </w:tr>
      <w:tr w:rsidR="00152C2C" w14:paraId="0D1F03E7" w14:textId="77777777">
        <w:trPr>
          <w:trHeight w:val="510"/>
          <w:jc w:val="center"/>
        </w:trPr>
        <w:tc>
          <w:tcPr>
            <w:tcW w:w="434" w:type="pct"/>
            <w:vAlign w:val="center"/>
          </w:tcPr>
          <w:p w14:paraId="16CA2D4C"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15</w:t>
            </w:r>
          </w:p>
        </w:tc>
        <w:tc>
          <w:tcPr>
            <w:tcW w:w="1532" w:type="pct"/>
            <w:vAlign w:val="center"/>
          </w:tcPr>
          <w:p w14:paraId="65386D16" w14:textId="77777777" w:rsidR="00152C2C" w:rsidRDefault="00152C2C">
            <w:pPr>
              <w:adjustRightInd w:val="0"/>
              <w:snapToGrid w:val="0"/>
              <w:spacing w:line="235" w:lineRule="auto"/>
              <w:rPr>
                <w:rFonts w:hAnsi="宋体" w:cs="宋体" w:hint="eastAsia"/>
                <w:szCs w:val="21"/>
              </w:rPr>
            </w:pPr>
            <w:r>
              <w:rPr>
                <w:rFonts w:hAnsi="宋体" w:cs="宋体" w:hint="eastAsia"/>
                <w:szCs w:val="21"/>
              </w:rPr>
              <w:t>安全阀、爆破片等安全附件未正常投用。</w:t>
            </w:r>
          </w:p>
        </w:tc>
        <w:tc>
          <w:tcPr>
            <w:tcW w:w="1558" w:type="pct"/>
            <w:vAlign w:val="center"/>
          </w:tcPr>
          <w:p w14:paraId="40BDD2D6"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《化工和危险化学品生产经营单位重大生产安全事故隐患判定标准（试行）》第十五条</w:t>
            </w:r>
          </w:p>
        </w:tc>
        <w:tc>
          <w:tcPr>
            <w:tcW w:w="1068" w:type="pct"/>
            <w:gridSpan w:val="2"/>
            <w:tcBorders>
              <w:right w:val="single" w:sz="4" w:space="0" w:color="auto"/>
            </w:tcBorders>
            <w:vAlign w:val="center"/>
          </w:tcPr>
          <w:p w14:paraId="4D4E4085" w14:textId="77777777" w:rsidR="00152C2C" w:rsidRDefault="00152C2C">
            <w:pPr>
              <w:adjustRightInd w:val="0"/>
              <w:snapToGrid w:val="0"/>
              <w:spacing w:line="235" w:lineRule="auto"/>
              <w:rPr>
                <w:rFonts w:hAnsi="宋体" w:cs="宋体" w:hint="eastAsia"/>
                <w:szCs w:val="21"/>
              </w:rPr>
            </w:pPr>
            <w:r>
              <w:rPr>
                <w:rFonts w:hAnsi="宋体" w:cs="宋体" w:hint="eastAsia"/>
                <w:szCs w:val="21"/>
              </w:rPr>
              <w:t>企业有相关管理制度</w:t>
            </w:r>
          </w:p>
        </w:tc>
        <w:tc>
          <w:tcPr>
            <w:tcW w:w="408" w:type="pct"/>
            <w:tcBorders>
              <w:left w:val="single" w:sz="4" w:space="0" w:color="auto"/>
            </w:tcBorders>
            <w:vAlign w:val="center"/>
          </w:tcPr>
          <w:p w14:paraId="4E0E13EB" w14:textId="77777777" w:rsidR="00152C2C" w:rsidRDefault="00152C2C">
            <w:pPr>
              <w:spacing w:line="235" w:lineRule="auto"/>
              <w:jc w:val="center"/>
              <w:rPr>
                <w:rFonts w:hAnsi="宋体" w:cs="宋体" w:hint="eastAsia"/>
                <w:szCs w:val="21"/>
              </w:rPr>
            </w:pPr>
            <w:r>
              <w:rPr>
                <w:rFonts w:hAnsi="宋体" w:cs="宋体" w:hint="eastAsia"/>
                <w:szCs w:val="21"/>
              </w:rPr>
              <w:t>符合</w:t>
            </w:r>
          </w:p>
        </w:tc>
      </w:tr>
      <w:tr w:rsidR="00152C2C" w14:paraId="0BCAF7B6" w14:textId="77777777">
        <w:trPr>
          <w:trHeight w:val="510"/>
          <w:jc w:val="center"/>
        </w:trPr>
        <w:tc>
          <w:tcPr>
            <w:tcW w:w="434" w:type="pct"/>
            <w:vAlign w:val="center"/>
          </w:tcPr>
          <w:p w14:paraId="79E56D1C"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16</w:t>
            </w:r>
          </w:p>
        </w:tc>
        <w:tc>
          <w:tcPr>
            <w:tcW w:w="1532" w:type="pct"/>
            <w:vAlign w:val="center"/>
          </w:tcPr>
          <w:p w14:paraId="7197D437" w14:textId="77777777" w:rsidR="00152C2C" w:rsidRDefault="00152C2C">
            <w:pPr>
              <w:adjustRightInd w:val="0"/>
              <w:snapToGrid w:val="0"/>
              <w:spacing w:line="235" w:lineRule="auto"/>
              <w:rPr>
                <w:rFonts w:hAnsi="宋体" w:cs="宋体" w:hint="eastAsia"/>
                <w:szCs w:val="21"/>
              </w:rPr>
            </w:pPr>
            <w:r>
              <w:rPr>
                <w:rFonts w:hAnsi="宋体" w:cs="宋体" w:hint="eastAsia"/>
                <w:szCs w:val="21"/>
              </w:rPr>
              <w:t>未建立与岗位相匹配的全员安全生产责任制或者未制定实施生产安全事故隐患排查治理制度。</w:t>
            </w:r>
          </w:p>
        </w:tc>
        <w:tc>
          <w:tcPr>
            <w:tcW w:w="1558" w:type="pct"/>
            <w:vAlign w:val="center"/>
          </w:tcPr>
          <w:p w14:paraId="68B5245C"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《化工和危险化学品生产经营单位重大生产安全事故隐患判定标准（试行）》第十六条</w:t>
            </w:r>
          </w:p>
        </w:tc>
        <w:tc>
          <w:tcPr>
            <w:tcW w:w="1068" w:type="pct"/>
            <w:gridSpan w:val="2"/>
            <w:tcBorders>
              <w:right w:val="single" w:sz="4" w:space="0" w:color="auto"/>
            </w:tcBorders>
            <w:vAlign w:val="center"/>
          </w:tcPr>
          <w:p w14:paraId="0840CA4C" w14:textId="77777777" w:rsidR="00152C2C" w:rsidRDefault="00152C2C">
            <w:pPr>
              <w:adjustRightInd w:val="0"/>
              <w:snapToGrid w:val="0"/>
              <w:spacing w:line="260" w:lineRule="exact"/>
              <w:rPr>
                <w:rFonts w:hAnsi="宋体" w:cs="宋体" w:hint="eastAsia"/>
                <w:szCs w:val="21"/>
              </w:rPr>
            </w:pPr>
            <w:r>
              <w:rPr>
                <w:rFonts w:hAnsi="宋体" w:cs="宋体" w:hint="eastAsia"/>
                <w:szCs w:val="21"/>
              </w:rPr>
              <w:t>建立与岗位相匹配的全员安全生产责任制，制定实施生产安全事故隐患排查治理制度</w:t>
            </w:r>
          </w:p>
        </w:tc>
        <w:tc>
          <w:tcPr>
            <w:tcW w:w="408" w:type="pct"/>
            <w:tcBorders>
              <w:left w:val="single" w:sz="4" w:space="0" w:color="auto"/>
            </w:tcBorders>
            <w:vAlign w:val="center"/>
          </w:tcPr>
          <w:p w14:paraId="389D762A" w14:textId="77777777" w:rsidR="00152C2C" w:rsidRDefault="00152C2C">
            <w:pPr>
              <w:spacing w:line="235" w:lineRule="auto"/>
              <w:jc w:val="center"/>
              <w:rPr>
                <w:rFonts w:hAnsi="宋体" w:cs="宋体" w:hint="eastAsia"/>
                <w:szCs w:val="21"/>
              </w:rPr>
            </w:pPr>
            <w:r>
              <w:rPr>
                <w:rFonts w:hAnsi="宋体" w:cs="宋体" w:hint="eastAsia"/>
                <w:szCs w:val="21"/>
              </w:rPr>
              <w:t>符合</w:t>
            </w:r>
          </w:p>
        </w:tc>
      </w:tr>
      <w:tr w:rsidR="00152C2C" w14:paraId="38D86E15" w14:textId="77777777">
        <w:trPr>
          <w:trHeight w:val="510"/>
          <w:jc w:val="center"/>
        </w:trPr>
        <w:tc>
          <w:tcPr>
            <w:tcW w:w="434" w:type="pct"/>
            <w:vAlign w:val="center"/>
          </w:tcPr>
          <w:p w14:paraId="048DBB6A"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17</w:t>
            </w:r>
          </w:p>
        </w:tc>
        <w:tc>
          <w:tcPr>
            <w:tcW w:w="1532" w:type="pct"/>
            <w:vAlign w:val="center"/>
          </w:tcPr>
          <w:p w14:paraId="4C5B911F" w14:textId="77777777" w:rsidR="00152C2C" w:rsidRDefault="00152C2C">
            <w:pPr>
              <w:tabs>
                <w:tab w:val="center" w:pos="4153"/>
                <w:tab w:val="right" w:pos="8306"/>
              </w:tabs>
              <w:adjustRightInd w:val="0"/>
              <w:snapToGrid w:val="0"/>
              <w:spacing w:line="235" w:lineRule="auto"/>
              <w:rPr>
                <w:rFonts w:hAnsi="宋体" w:cs="宋体" w:hint="eastAsia"/>
                <w:szCs w:val="21"/>
              </w:rPr>
            </w:pPr>
            <w:r>
              <w:rPr>
                <w:rFonts w:hAnsi="宋体" w:cs="宋体" w:hint="eastAsia"/>
                <w:szCs w:val="21"/>
              </w:rPr>
              <w:t>未制定操作规程和工艺控制指标。</w:t>
            </w:r>
          </w:p>
        </w:tc>
        <w:tc>
          <w:tcPr>
            <w:tcW w:w="1558" w:type="pct"/>
            <w:tcBorders>
              <w:right w:val="single" w:sz="4" w:space="0" w:color="auto"/>
            </w:tcBorders>
            <w:vAlign w:val="center"/>
          </w:tcPr>
          <w:p w14:paraId="6FDB3444"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《化工和危险化学品生产经营单位重大生产安全事故隐患判定标准（试行）》第十七条</w:t>
            </w:r>
          </w:p>
        </w:tc>
        <w:tc>
          <w:tcPr>
            <w:tcW w:w="1068" w:type="pct"/>
            <w:gridSpan w:val="2"/>
            <w:tcBorders>
              <w:left w:val="single" w:sz="4" w:space="0" w:color="auto"/>
              <w:right w:val="single" w:sz="4" w:space="0" w:color="auto"/>
            </w:tcBorders>
            <w:vAlign w:val="center"/>
          </w:tcPr>
          <w:p w14:paraId="47710505" w14:textId="77777777" w:rsidR="00152C2C" w:rsidRDefault="00152C2C">
            <w:pPr>
              <w:adjustRightInd w:val="0"/>
              <w:snapToGrid w:val="0"/>
              <w:spacing w:line="260" w:lineRule="exact"/>
              <w:rPr>
                <w:rFonts w:hAnsi="宋体" w:cs="宋体" w:hint="eastAsia"/>
                <w:szCs w:val="21"/>
              </w:rPr>
            </w:pPr>
            <w:r>
              <w:rPr>
                <w:rFonts w:hAnsi="宋体" w:cs="宋体" w:hint="eastAsia"/>
                <w:szCs w:val="21"/>
              </w:rPr>
              <w:t>制定操作规程和工艺控制指标</w:t>
            </w:r>
          </w:p>
        </w:tc>
        <w:tc>
          <w:tcPr>
            <w:tcW w:w="408" w:type="pct"/>
            <w:tcBorders>
              <w:left w:val="single" w:sz="4" w:space="0" w:color="auto"/>
            </w:tcBorders>
            <w:vAlign w:val="center"/>
          </w:tcPr>
          <w:p w14:paraId="55DA7572" w14:textId="77777777" w:rsidR="00152C2C" w:rsidRDefault="00152C2C">
            <w:pPr>
              <w:spacing w:line="235" w:lineRule="auto"/>
              <w:jc w:val="center"/>
              <w:rPr>
                <w:rFonts w:hAnsi="宋体" w:cs="宋体" w:hint="eastAsia"/>
                <w:szCs w:val="21"/>
              </w:rPr>
            </w:pPr>
            <w:r>
              <w:rPr>
                <w:rFonts w:hAnsi="宋体" w:cs="宋体" w:hint="eastAsia"/>
                <w:szCs w:val="21"/>
              </w:rPr>
              <w:t>符合</w:t>
            </w:r>
          </w:p>
        </w:tc>
      </w:tr>
      <w:tr w:rsidR="00152C2C" w14:paraId="40960A1D" w14:textId="77777777">
        <w:trPr>
          <w:trHeight w:val="510"/>
          <w:jc w:val="center"/>
        </w:trPr>
        <w:tc>
          <w:tcPr>
            <w:tcW w:w="434" w:type="pct"/>
            <w:tcBorders>
              <w:right w:val="single" w:sz="4" w:space="0" w:color="auto"/>
            </w:tcBorders>
            <w:vAlign w:val="center"/>
          </w:tcPr>
          <w:p w14:paraId="6203E309"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18</w:t>
            </w:r>
          </w:p>
        </w:tc>
        <w:tc>
          <w:tcPr>
            <w:tcW w:w="1532" w:type="pct"/>
            <w:tcBorders>
              <w:left w:val="single" w:sz="4" w:space="0" w:color="auto"/>
            </w:tcBorders>
            <w:vAlign w:val="center"/>
          </w:tcPr>
          <w:p w14:paraId="4A29AE14" w14:textId="77777777" w:rsidR="00152C2C" w:rsidRDefault="00152C2C">
            <w:pPr>
              <w:adjustRightInd w:val="0"/>
              <w:snapToGrid w:val="0"/>
              <w:spacing w:line="235" w:lineRule="auto"/>
              <w:rPr>
                <w:rFonts w:hAnsi="宋体" w:cs="宋体" w:hint="eastAsia"/>
                <w:szCs w:val="21"/>
              </w:rPr>
            </w:pPr>
            <w:r>
              <w:rPr>
                <w:rFonts w:hAnsi="宋体" w:cs="宋体" w:hint="eastAsia"/>
                <w:szCs w:val="21"/>
              </w:rPr>
              <w:t>未按照国家标准制定动火、进入受限空间等特殊作业管理制度，或者制度未有效执行。</w:t>
            </w:r>
          </w:p>
        </w:tc>
        <w:tc>
          <w:tcPr>
            <w:tcW w:w="1558" w:type="pct"/>
            <w:tcBorders>
              <w:right w:val="single" w:sz="4" w:space="0" w:color="auto"/>
            </w:tcBorders>
            <w:vAlign w:val="center"/>
          </w:tcPr>
          <w:p w14:paraId="3C081EFD" w14:textId="77777777" w:rsidR="00152C2C" w:rsidRDefault="00152C2C">
            <w:pPr>
              <w:adjustRightInd w:val="0"/>
              <w:snapToGrid w:val="0"/>
              <w:spacing w:line="235" w:lineRule="auto"/>
              <w:jc w:val="center"/>
              <w:rPr>
                <w:rFonts w:hAnsi="宋体" w:cs="宋体" w:hint="eastAsia"/>
                <w:szCs w:val="21"/>
              </w:rPr>
            </w:pPr>
            <w:r>
              <w:rPr>
                <w:rFonts w:hAnsi="宋体" w:cs="宋体" w:hint="eastAsia"/>
                <w:szCs w:val="21"/>
              </w:rPr>
              <w:t>《化工和危险化学品生产经营单位重大生产安全事故隐患判定标准（试行）》第十八条</w:t>
            </w:r>
          </w:p>
        </w:tc>
        <w:tc>
          <w:tcPr>
            <w:tcW w:w="1068" w:type="pct"/>
            <w:gridSpan w:val="2"/>
            <w:tcBorders>
              <w:left w:val="single" w:sz="4" w:space="0" w:color="auto"/>
              <w:right w:val="single" w:sz="4" w:space="0" w:color="auto"/>
            </w:tcBorders>
            <w:vAlign w:val="center"/>
          </w:tcPr>
          <w:p w14:paraId="1E99B511" w14:textId="77777777" w:rsidR="00152C2C" w:rsidRDefault="00152C2C">
            <w:pPr>
              <w:adjustRightInd w:val="0"/>
              <w:snapToGrid w:val="0"/>
              <w:spacing w:line="260" w:lineRule="exact"/>
              <w:rPr>
                <w:rFonts w:hAnsi="宋体" w:cs="宋体" w:hint="eastAsia"/>
                <w:szCs w:val="21"/>
              </w:rPr>
            </w:pPr>
            <w:r>
              <w:rPr>
                <w:rFonts w:hAnsi="宋体" w:cs="宋体" w:hint="eastAsia"/>
                <w:szCs w:val="21"/>
              </w:rPr>
              <w:t>制定动火、进入受限空间等特殊作业管理制度</w:t>
            </w:r>
          </w:p>
        </w:tc>
        <w:tc>
          <w:tcPr>
            <w:tcW w:w="408" w:type="pct"/>
            <w:tcBorders>
              <w:left w:val="single" w:sz="4" w:space="0" w:color="auto"/>
            </w:tcBorders>
            <w:vAlign w:val="center"/>
          </w:tcPr>
          <w:p w14:paraId="09C408E6" w14:textId="77777777" w:rsidR="00152C2C" w:rsidRDefault="00152C2C">
            <w:pPr>
              <w:spacing w:line="235" w:lineRule="auto"/>
              <w:jc w:val="center"/>
              <w:rPr>
                <w:rFonts w:hAnsi="宋体" w:cs="宋体" w:hint="eastAsia"/>
                <w:szCs w:val="21"/>
              </w:rPr>
            </w:pPr>
            <w:r>
              <w:rPr>
                <w:rFonts w:hAnsi="宋体" w:cs="宋体" w:hint="eastAsia"/>
                <w:szCs w:val="21"/>
              </w:rPr>
              <w:t>符合</w:t>
            </w:r>
          </w:p>
        </w:tc>
      </w:tr>
      <w:tr w:rsidR="00152C2C" w14:paraId="64BA7B89" w14:textId="77777777">
        <w:trPr>
          <w:trHeight w:val="510"/>
          <w:jc w:val="center"/>
        </w:trPr>
        <w:tc>
          <w:tcPr>
            <w:tcW w:w="434" w:type="pct"/>
            <w:vAlign w:val="center"/>
          </w:tcPr>
          <w:p w14:paraId="570EDAF7" w14:textId="77777777" w:rsidR="00152C2C" w:rsidRDefault="00152C2C">
            <w:pPr>
              <w:adjustRightInd w:val="0"/>
              <w:snapToGrid w:val="0"/>
              <w:jc w:val="center"/>
              <w:rPr>
                <w:rFonts w:hAnsi="宋体" w:cs="宋体" w:hint="eastAsia"/>
                <w:szCs w:val="21"/>
              </w:rPr>
            </w:pPr>
            <w:r>
              <w:rPr>
                <w:rFonts w:hAnsi="宋体" w:cs="宋体" w:hint="eastAsia"/>
                <w:szCs w:val="21"/>
              </w:rPr>
              <w:t>19</w:t>
            </w:r>
          </w:p>
        </w:tc>
        <w:tc>
          <w:tcPr>
            <w:tcW w:w="1532" w:type="pct"/>
            <w:vAlign w:val="center"/>
          </w:tcPr>
          <w:p w14:paraId="6FF32D2A" w14:textId="77777777" w:rsidR="00152C2C" w:rsidRDefault="00152C2C">
            <w:pPr>
              <w:tabs>
                <w:tab w:val="center" w:pos="4153"/>
                <w:tab w:val="right" w:pos="8306"/>
              </w:tabs>
              <w:adjustRightInd w:val="0"/>
              <w:snapToGrid w:val="0"/>
              <w:rPr>
                <w:rFonts w:hAnsi="宋体" w:cs="宋体" w:hint="eastAsia"/>
                <w:szCs w:val="21"/>
              </w:rPr>
            </w:pPr>
            <w:r>
              <w:rPr>
                <w:rFonts w:hAnsi="宋体" w:cs="宋体" w:hint="eastAsia"/>
                <w:szCs w:val="21"/>
              </w:rPr>
              <w:t>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tc>
        <w:tc>
          <w:tcPr>
            <w:tcW w:w="1558" w:type="pct"/>
            <w:vAlign w:val="center"/>
          </w:tcPr>
          <w:p w14:paraId="5F1892A0" w14:textId="77777777" w:rsidR="00152C2C" w:rsidRDefault="00152C2C">
            <w:pPr>
              <w:adjustRightInd w:val="0"/>
              <w:snapToGrid w:val="0"/>
              <w:jc w:val="center"/>
              <w:rPr>
                <w:rFonts w:hAnsi="宋体" w:cs="宋体" w:hint="eastAsia"/>
                <w:szCs w:val="21"/>
              </w:rPr>
            </w:pPr>
            <w:r>
              <w:rPr>
                <w:rFonts w:hAnsi="宋体" w:cs="宋体" w:hint="eastAsia"/>
                <w:szCs w:val="21"/>
              </w:rPr>
              <w:t>《化工和危险化学品生产经营单位重大生产安全事故隐患判定标准（试行）》第十九条</w:t>
            </w:r>
          </w:p>
        </w:tc>
        <w:tc>
          <w:tcPr>
            <w:tcW w:w="1068" w:type="pct"/>
            <w:gridSpan w:val="2"/>
            <w:tcBorders>
              <w:right w:val="single" w:sz="4" w:space="0" w:color="auto"/>
            </w:tcBorders>
            <w:vAlign w:val="center"/>
          </w:tcPr>
          <w:p w14:paraId="4CBDF365" w14:textId="77777777" w:rsidR="00152C2C" w:rsidRDefault="00152C2C">
            <w:pPr>
              <w:adjustRightInd w:val="0"/>
              <w:snapToGrid w:val="0"/>
              <w:rPr>
                <w:rFonts w:hAnsi="宋体" w:cs="宋体" w:hint="eastAsia"/>
                <w:szCs w:val="21"/>
              </w:rPr>
            </w:pPr>
            <w:r>
              <w:rPr>
                <w:rFonts w:hAnsi="宋体" w:cs="宋体" w:hint="eastAsia"/>
                <w:szCs w:val="21"/>
              </w:rPr>
              <w:t>本项目不属于新开发的危险化学品生产工艺，不属于国内首次使用的化工工艺，不属于精细化工企业。</w:t>
            </w:r>
          </w:p>
        </w:tc>
        <w:tc>
          <w:tcPr>
            <w:tcW w:w="408" w:type="pct"/>
            <w:tcBorders>
              <w:left w:val="single" w:sz="4" w:space="0" w:color="auto"/>
            </w:tcBorders>
            <w:vAlign w:val="center"/>
          </w:tcPr>
          <w:p w14:paraId="2E2F396B" w14:textId="77777777" w:rsidR="00152C2C" w:rsidRDefault="00152C2C">
            <w:pPr>
              <w:jc w:val="center"/>
              <w:rPr>
                <w:rFonts w:hAnsi="宋体" w:cs="宋体" w:hint="eastAsia"/>
                <w:szCs w:val="21"/>
              </w:rPr>
            </w:pPr>
            <w:r>
              <w:rPr>
                <w:rFonts w:hAnsi="宋体" w:cs="宋体" w:hint="eastAsia"/>
                <w:szCs w:val="21"/>
              </w:rPr>
              <w:t>符合</w:t>
            </w:r>
          </w:p>
        </w:tc>
      </w:tr>
      <w:tr w:rsidR="00152C2C" w14:paraId="30637EF2" w14:textId="77777777">
        <w:trPr>
          <w:trHeight w:val="510"/>
          <w:jc w:val="center"/>
        </w:trPr>
        <w:tc>
          <w:tcPr>
            <w:tcW w:w="434" w:type="pct"/>
            <w:vAlign w:val="center"/>
          </w:tcPr>
          <w:p w14:paraId="6122236A" w14:textId="77777777" w:rsidR="00152C2C" w:rsidRDefault="00152C2C">
            <w:pPr>
              <w:adjustRightInd w:val="0"/>
              <w:snapToGrid w:val="0"/>
              <w:jc w:val="center"/>
              <w:rPr>
                <w:rFonts w:hAnsi="宋体" w:cs="宋体" w:hint="eastAsia"/>
                <w:szCs w:val="21"/>
              </w:rPr>
            </w:pPr>
            <w:r>
              <w:rPr>
                <w:rFonts w:hAnsi="宋体" w:cs="宋体" w:hint="eastAsia"/>
                <w:szCs w:val="21"/>
              </w:rPr>
              <w:t>20</w:t>
            </w:r>
          </w:p>
        </w:tc>
        <w:tc>
          <w:tcPr>
            <w:tcW w:w="1532" w:type="pct"/>
            <w:vAlign w:val="center"/>
          </w:tcPr>
          <w:p w14:paraId="75B581E1" w14:textId="77777777" w:rsidR="00152C2C" w:rsidRDefault="00152C2C">
            <w:pPr>
              <w:tabs>
                <w:tab w:val="center" w:pos="4153"/>
                <w:tab w:val="right" w:pos="8306"/>
              </w:tabs>
              <w:adjustRightInd w:val="0"/>
              <w:snapToGrid w:val="0"/>
              <w:rPr>
                <w:rFonts w:hAnsi="宋体" w:cs="宋体" w:hint="eastAsia"/>
                <w:szCs w:val="21"/>
              </w:rPr>
            </w:pPr>
            <w:r>
              <w:rPr>
                <w:rFonts w:hAnsi="宋体" w:cs="宋体" w:hint="eastAsia"/>
                <w:szCs w:val="21"/>
              </w:rPr>
              <w:t>未按国家标准分区分类储存危险化学品，超量、超品种</w:t>
            </w:r>
            <w:r>
              <w:rPr>
                <w:rFonts w:hAnsi="宋体" w:cs="宋体" w:hint="eastAsia"/>
                <w:szCs w:val="21"/>
              </w:rPr>
              <w:lastRenderedPageBreak/>
              <w:t>储存危险化学品，相互禁配物质混放混存。</w:t>
            </w:r>
          </w:p>
        </w:tc>
        <w:tc>
          <w:tcPr>
            <w:tcW w:w="1558" w:type="pct"/>
            <w:vAlign w:val="center"/>
          </w:tcPr>
          <w:p w14:paraId="4F4495EA" w14:textId="77777777" w:rsidR="00152C2C" w:rsidRDefault="00152C2C">
            <w:pPr>
              <w:adjustRightInd w:val="0"/>
              <w:snapToGrid w:val="0"/>
              <w:jc w:val="center"/>
              <w:rPr>
                <w:rFonts w:hAnsi="宋体" w:cs="宋体" w:hint="eastAsia"/>
                <w:szCs w:val="21"/>
              </w:rPr>
            </w:pPr>
            <w:r>
              <w:rPr>
                <w:rFonts w:hAnsi="宋体" w:cs="宋体" w:hint="eastAsia"/>
                <w:szCs w:val="21"/>
              </w:rPr>
              <w:lastRenderedPageBreak/>
              <w:t>《化工和危险化学品生产经营单位重大生产安全事故隐</w:t>
            </w:r>
            <w:r>
              <w:rPr>
                <w:rFonts w:hAnsi="宋体" w:cs="宋体" w:hint="eastAsia"/>
                <w:szCs w:val="21"/>
              </w:rPr>
              <w:lastRenderedPageBreak/>
              <w:t>患判定标准（试行）》第二十条</w:t>
            </w:r>
          </w:p>
        </w:tc>
        <w:tc>
          <w:tcPr>
            <w:tcW w:w="1068" w:type="pct"/>
            <w:gridSpan w:val="2"/>
            <w:tcBorders>
              <w:right w:val="single" w:sz="4" w:space="0" w:color="auto"/>
            </w:tcBorders>
            <w:vAlign w:val="center"/>
          </w:tcPr>
          <w:p w14:paraId="1538118B" w14:textId="77777777" w:rsidR="00152C2C" w:rsidRDefault="00152C2C">
            <w:pPr>
              <w:adjustRightInd w:val="0"/>
              <w:snapToGrid w:val="0"/>
              <w:rPr>
                <w:rFonts w:hAnsi="宋体" w:cs="宋体" w:hint="eastAsia"/>
                <w:szCs w:val="21"/>
              </w:rPr>
            </w:pPr>
            <w:r>
              <w:rPr>
                <w:rFonts w:hAnsi="宋体" w:cs="宋体" w:hint="eastAsia"/>
                <w:szCs w:val="21"/>
              </w:rPr>
              <w:lastRenderedPageBreak/>
              <w:t>储罐、仓库分类储存</w:t>
            </w:r>
          </w:p>
        </w:tc>
        <w:tc>
          <w:tcPr>
            <w:tcW w:w="408" w:type="pct"/>
            <w:tcBorders>
              <w:left w:val="single" w:sz="4" w:space="0" w:color="auto"/>
            </w:tcBorders>
            <w:vAlign w:val="center"/>
          </w:tcPr>
          <w:p w14:paraId="2305CBAD" w14:textId="77777777" w:rsidR="00152C2C" w:rsidRDefault="00152C2C">
            <w:pPr>
              <w:jc w:val="center"/>
              <w:rPr>
                <w:rFonts w:hAnsi="宋体" w:cs="宋体" w:hint="eastAsia"/>
                <w:szCs w:val="21"/>
              </w:rPr>
            </w:pPr>
            <w:r>
              <w:rPr>
                <w:rFonts w:hAnsi="宋体" w:cs="宋体" w:hint="eastAsia"/>
                <w:szCs w:val="21"/>
              </w:rPr>
              <w:t>符合</w:t>
            </w:r>
          </w:p>
        </w:tc>
      </w:tr>
    </w:tbl>
    <w:p w14:paraId="7409CE3F" w14:textId="77777777" w:rsidR="00152C2C" w:rsidRDefault="00152C2C">
      <w:pPr>
        <w:ind w:firstLineChars="200" w:firstLine="560"/>
        <w:rPr>
          <w:rFonts w:hAnsi="宋体" w:cs="宋体" w:hint="eastAsia"/>
          <w:sz w:val="28"/>
          <w:szCs w:val="28"/>
        </w:rPr>
      </w:pPr>
    </w:p>
    <w:p w14:paraId="373A39E7" w14:textId="77777777" w:rsidR="00152C2C" w:rsidRDefault="00152C2C">
      <w:pPr>
        <w:spacing w:line="500" w:lineRule="exact"/>
        <w:ind w:firstLineChars="200" w:firstLine="560"/>
        <w:rPr>
          <w:rFonts w:ascii="黑体" w:eastAsia="黑体" w:hAnsi="黑体" w:hint="eastAsia"/>
          <w:b/>
          <w:sz w:val="28"/>
          <w:szCs w:val="28"/>
        </w:rPr>
        <w:sectPr w:rsidR="00152C2C">
          <w:pgSz w:w="11907" w:h="16840"/>
          <w:pgMar w:top="1276" w:right="1134" w:bottom="1134" w:left="1588" w:header="851" w:footer="992" w:gutter="0"/>
          <w:paperSrc w:first="1" w:other="1"/>
          <w:cols w:space="720"/>
          <w:docGrid w:linePitch="312"/>
        </w:sectPr>
      </w:pPr>
      <w:r>
        <w:rPr>
          <w:rFonts w:hAnsi="宋体" w:cs="宋体" w:hint="eastAsia"/>
          <w:sz w:val="28"/>
          <w:szCs w:val="28"/>
        </w:rPr>
        <w:t>小结：通过化工和危险化学品生产经营单位重大生产安全事故隐患判定标准检查，本项目</w:t>
      </w:r>
      <w:bookmarkEnd w:id="3144"/>
      <w:bookmarkEnd w:id="3145"/>
      <w:bookmarkEnd w:id="3146"/>
      <w:bookmarkEnd w:id="3147"/>
      <w:bookmarkEnd w:id="3148"/>
      <w:r>
        <w:rPr>
          <w:rFonts w:hAnsi="宋体" w:cs="宋体" w:hint="eastAsia"/>
          <w:sz w:val="28"/>
          <w:szCs w:val="28"/>
        </w:rPr>
        <w:t>依托的储运控制室、机柜间面向具有火灾、爆炸危险性装置一侧有未封堵的门窗，不满足国家标准关于防火防爆的要求。已在对策措施中提出。</w:t>
      </w:r>
    </w:p>
    <w:p w14:paraId="4FCC25DD" w14:textId="77777777" w:rsidR="00152C2C" w:rsidRDefault="00152C2C">
      <w:pPr>
        <w:pStyle w:val="2"/>
        <w:adjustRightInd/>
        <w:snapToGrid/>
        <w:rPr>
          <w:rFonts w:ascii="宋体" w:eastAsia="宋体" w:cs="宋体" w:hint="eastAsia"/>
        </w:rPr>
      </w:pPr>
      <w:bookmarkStart w:id="3155" w:name="_Toc10914"/>
      <w:bookmarkStart w:id="3156" w:name="_Toc6652"/>
      <w:bookmarkStart w:id="3157" w:name="_Toc179880221"/>
      <w:bookmarkStart w:id="3158" w:name="_Toc28734"/>
      <w:bookmarkStart w:id="3159" w:name="_Toc7582"/>
      <w:bookmarkStart w:id="3160" w:name="_Toc24749"/>
      <w:bookmarkStart w:id="3161" w:name="_Toc20006"/>
      <w:bookmarkStart w:id="3162" w:name="_Toc16005"/>
      <w:bookmarkStart w:id="3163" w:name="_Toc29456"/>
      <w:bookmarkStart w:id="3164" w:name="_Toc19289"/>
      <w:bookmarkStart w:id="3165" w:name="_Toc12866"/>
      <w:bookmarkStart w:id="3166" w:name="_Toc9876"/>
      <w:bookmarkStart w:id="3167" w:name="_Toc10491"/>
      <w:bookmarkStart w:id="3168" w:name="_Toc21215"/>
      <w:bookmarkStart w:id="3169" w:name="_Toc19044"/>
      <w:bookmarkStart w:id="3170" w:name="_Toc16418"/>
      <w:bookmarkStart w:id="3171" w:name="_Toc25937"/>
      <w:r>
        <w:rPr>
          <w:rFonts w:ascii="宋体" w:eastAsia="宋体" w:cs="宋体" w:hint="eastAsia"/>
        </w:rPr>
        <w:lastRenderedPageBreak/>
        <w:t>附件8  安全评价依据的国家现行有关安全生产法律、法规和部门规章及标准的目录</w:t>
      </w:r>
      <w:bookmarkEnd w:id="3076"/>
      <w:bookmarkEnd w:id="3077"/>
      <w:bookmarkEnd w:id="3078"/>
      <w:bookmarkEnd w:id="3079"/>
      <w:bookmarkEnd w:id="3080"/>
      <w:bookmarkEnd w:id="3081"/>
      <w:bookmarkEnd w:id="3082"/>
      <w:bookmarkEnd w:id="3083"/>
      <w:bookmarkEnd w:id="308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p>
    <w:p w14:paraId="65D56C0B" w14:textId="77777777" w:rsidR="00152C2C" w:rsidRDefault="00152C2C">
      <w:pPr>
        <w:pStyle w:val="3"/>
        <w:adjustRightInd w:val="0"/>
        <w:snapToGrid w:val="0"/>
        <w:rPr>
          <w:rFonts w:ascii="宋体" w:eastAsia="宋体" w:cs="宋体" w:hint="eastAsia"/>
        </w:rPr>
      </w:pPr>
      <w:bookmarkStart w:id="3172" w:name="_Toc148429058"/>
      <w:bookmarkStart w:id="3173" w:name="_Toc12179"/>
      <w:bookmarkStart w:id="3174" w:name="_Toc32448"/>
      <w:bookmarkStart w:id="3175" w:name="_Toc190762640"/>
      <w:bookmarkStart w:id="3176" w:name="_Toc17031"/>
      <w:bookmarkStart w:id="3177" w:name="_Toc98655423"/>
      <w:bookmarkStart w:id="3178" w:name="_Toc160859582"/>
      <w:bookmarkStart w:id="3179" w:name="_Toc198457662"/>
      <w:bookmarkStart w:id="3180" w:name="_Toc28850"/>
      <w:bookmarkStart w:id="3181" w:name="_Toc207606724"/>
      <w:bookmarkStart w:id="3182" w:name="_Toc120500824"/>
      <w:bookmarkStart w:id="3183" w:name="_Toc11205"/>
      <w:bookmarkStart w:id="3184" w:name="_Toc1022"/>
      <w:bookmarkStart w:id="3185" w:name="_Toc8624"/>
      <w:bookmarkStart w:id="3186" w:name="_Toc179880222"/>
      <w:bookmarkStart w:id="3187" w:name="_Toc10579"/>
      <w:bookmarkStart w:id="3188" w:name="_Toc142894168"/>
      <w:bookmarkStart w:id="3189" w:name="_Toc9345"/>
      <w:bookmarkStart w:id="3190" w:name="_Toc5921"/>
      <w:bookmarkStart w:id="3191" w:name="_Toc12232"/>
      <w:bookmarkStart w:id="3192" w:name="_Toc30330"/>
      <w:bookmarkStart w:id="3193" w:name="_Toc31332"/>
      <w:bookmarkStart w:id="3194" w:name="_Toc9370"/>
      <w:bookmarkStart w:id="3195" w:name="_Toc32326"/>
      <w:bookmarkStart w:id="3196" w:name="_Toc6700"/>
      <w:bookmarkStart w:id="3197" w:name="_Toc2062"/>
      <w:bookmarkStart w:id="3198" w:name="_Toc18651"/>
      <w:bookmarkStart w:id="3199" w:name="_Toc198521590"/>
      <w:bookmarkStart w:id="3200" w:name="_Toc30579"/>
      <w:bookmarkStart w:id="3201" w:name="_Toc176576631"/>
      <w:bookmarkStart w:id="3202" w:name="_Toc144629226"/>
      <w:bookmarkStart w:id="3203" w:name="_Toc186273618"/>
      <w:bookmarkStart w:id="3204" w:name="_Toc9338"/>
      <w:bookmarkStart w:id="3205" w:name="_Toc161042261"/>
      <w:bookmarkStart w:id="3206" w:name="_Toc5557"/>
      <w:r>
        <w:rPr>
          <w:rFonts w:ascii="宋体" w:eastAsia="宋体" w:cs="宋体" w:hint="eastAsia"/>
          <w:szCs w:val="28"/>
        </w:rPr>
        <w:t>附件</w:t>
      </w:r>
      <w:r>
        <w:rPr>
          <w:rFonts w:ascii="宋体" w:eastAsia="宋体" w:cs="宋体" w:hint="eastAsia"/>
        </w:rPr>
        <w:t>8.1  主要法律、法规和规范性文件</w:t>
      </w:r>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p>
    <w:p w14:paraId="479EDD41" w14:textId="77777777" w:rsidR="00152C2C" w:rsidRDefault="00152C2C">
      <w:pPr>
        <w:numPr>
          <w:ilvl w:val="0"/>
          <w:numId w:val="118"/>
        </w:numPr>
        <w:tabs>
          <w:tab w:val="left" w:pos="1276"/>
        </w:tabs>
        <w:spacing w:line="500" w:lineRule="exact"/>
        <w:ind w:left="0" w:firstLineChars="200" w:firstLine="560"/>
        <w:rPr>
          <w:rFonts w:ascii="宋体" w:hAnsi="宋体" w:cs="宋体" w:hint="eastAsia"/>
          <w:sz w:val="28"/>
          <w:lang w:val="zh-CN"/>
        </w:rPr>
      </w:pPr>
      <w:bookmarkStart w:id="3207" w:name="_Toc198521591"/>
      <w:bookmarkStart w:id="3208" w:name="_Toc150849420"/>
      <w:bookmarkStart w:id="3209" w:name="_Toc198457663"/>
      <w:bookmarkStart w:id="3210" w:name="_Toc151792107"/>
      <w:bookmarkStart w:id="3211" w:name="_Toc161042262"/>
      <w:bookmarkStart w:id="3212" w:name="_Toc176576632"/>
      <w:bookmarkStart w:id="3213" w:name="_Toc207606725"/>
      <w:bookmarkStart w:id="3214" w:name="_Toc190762641"/>
      <w:bookmarkStart w:id="3215" w:name="_Toc186273619"/>
      <w:bookmarkStart w:id="3216" w:name="_Toc160859583"/>
      <w:r>
        <w:rPr>
          <w:rFonts w:ascii="宋体" w:hAnsi="宋体" w:cs="宋体" w:hint="eastAsia"/>
          <w:sz w:val="28"/>
          <w:lang w:val="zh-CN"/>
        </w:rPr>
        <w:t>《中华人民共和国安全生产法》</w:t>
      </w:r>
      <w:r>
        <w:rPr>
          <w:rFonts w:ascii="宋体" w:hAnsi="宋体" w:cs="宋体" w:hint="eastAsia"/>
          <w:sz w:val="28"/>
          <w:szCs w:val="28"/>
        </w:rPr>
        <w:t>中华人民共和国主席令第八十八号，2021年09月01日实施</w:t>
      </w:r>
    </w:p>
    <w:p w14:paraId="349AD8BC" w14:textId="77777777" w:rsidR="00152C2C" w:rsidRDefault="00152C2C">
      <w:pPr>
        <w:numPr>
          <w:ilvl w:val="0"/>
          <w:numId w:val="118"/>
        </w:numPr>
        <w:tabs>
          <w:tab w:val="left" w:pos="1276"/>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《中华人民共和国消防法》国家主席令[2008]第6号，2019年修正</w:t>
      </w:r>
    </w:p>
    <w:p w14:paraId="33798122" w14:textId="77777777" w:rsidR="00152C2C" w:rsidRDefault="00152C2C">
      <w:pPr>
        <w:numPr>
          <w:ilvl w:val="0"/>
          <w:numId w:val="118"/>
        </w:numPr>
        <w:tabs>
          <w:tab w:val="left" w:pos="1276"/>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《中华人民共和国特种设备安全法》国家主席令[2013]第4号</w:t>
      </w:r>
    </w:p>
    <w:p w14:paraId="575BD136" w14:textId="77777777" w:rsidR="00152C2C" w:rsidRDefault="00152C2C">
      <w:pPr>
        <w:numPr>
          <w:ilvl w:val="0"/>
          <w:numId w:val="118"/>
        </w:numPr>
        <w:tabs>
          <w:tab w:val="left" w:pos="1276"/>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《生产安全事故应急条例》国务院令第708号</w:t>
      </w:r>
    </w:p>
    <w:p w14:paraId="7875F8FA" w14:textId="77777777" w:rsidR="00152C2C" w:rsidRDefault="00152C2C">
      <w:pPr>
        <w:numPr>
          <w:ilvl w:val="0"/>
          <w:numId w:val="118"/>
        </w:numPr>
        <w:tabs>
          <w:tab w:val="left" w:pos="1276"/>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《安全生产许可证条例》国务院令第397号（第653号修改）</w:t>
      </w:r>
    </w:p>
    <w:p w14:paraId="60DD9265" w14:textId="77777777" w:rsidR="00152C2C" w:rsidRDefault="00152C2C">
      <w:pPr>
        <w:numPr>
          <w:ilvl w:val="0"/>
          <w:numId w:val="118"/>
        </w:numPr>
        <w:tabs>
          <w:tab w:val="left" w:pos="1276"/>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《特种设备安全监察条例》国务院令第549号</w:t>
      </w:r>
    </w:p>
    <w:p w14:paraId="2F460509" w14:textId="77777777" w:rsidR="00152C2C" w:rsidRDefault="00152C2C">
      <w:pPr>
        <w:numPr>
          <w:ilvl w:val="0"/>
          <w:numId w:val="118"/>
        </w:numPr>
        <w:tabs>
          <w:tab w:val="left" w:pos="1276"/>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《危险化学品安全管理条例》国务院令第591号（第645号修改）</w:t>
      </w:r>
    </w:p>
    <w:p w14:paraId="2C3BE3AB" w14:textId="77777777" w:rsidR="00152C2C" w:rsidRDefault="00152C2C">
      <w:pPr>
        <w:numPr>
          <w:ilvl w:val="0"/>
          <w:numId w:val="118"/>
        </w:numPr>
        <w:tabs>
          <w:tab w:val="left" w:pos="1276"/>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《危险化学品建设项目安全监督管理办法》原国家安全生产监督管理总局令第45号（第79号修改）</w:t>
      </w:r>
    </w:p>
    <w:p w14:paraId="1099CFD8" w14:textId="77777777" w:rsidR="00152C2C" w:rsidRDefault="00152C2C">
      <w:pPr>
        <w:numPr>
          <w:ilvl w:val="0"/>
          <w:numId w:val="118"/>
        </w:numPr>
        <w:tabs>
          <w:tab w:val="left" w:pos="1276"/>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《危险化学品生产企业安全生产许可证实施办法》原国家安全生产监督管理总局令第41号（第89号修改）</w:t>
      </w:r>
    </w:p>
    <w:p w14:paraId="77C75833" w14:textId="77777777" w:rsidR="00152C2C" w:rsidRDefault="00152C2C">
      <w:pPr>
        <w:numPr>
          <w:ilvl w:val="0"/>
          <w:numId w:val="118"/>
        </w:numPr>
        <w:tabs>
          <w:tab w:val="left" w:pos="1365"/>
        </w:tabs>
        <w:spacing w:line="500" w:lineRule="exact"/>
        <w:ind w:left="0" w:firstLineChars="200" w:firstLine="560"/>
        <w:rPr>
          <w:rFonts w:ascii="宋体" w:hAnsi="宋体"/>
          <w:sz w:val="28"/>
          <w:szCs w:val="28"/>
        </w:rPr>
      </w:pPr>
      <w:r>
        <w:rPr>
          <w:rFonts w:ascii="宋体" w:hAnsi="宋体" w:hint="eastAsia"/>
          <w:sz w:val="28"/>
          <w:szCs w:val="28"/>
        </w:rPr>
        <w:t>《危险化学品目录》（2015版）原国家安全生产监督管理总局等部局公告2015年第5号（2022年第8号修改）</w:t>
      </w:r>
    </w:p>
    <w:p w14:paraId="358F885A"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《危险化学品重大危险源监督管理暂行规定》原国家安监总局令第40号（第79号令修改）</w:t>
      </w:r>
    </w:p>
    <w:p w14:paraId="5E6EA6DB"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《生产安全事故应急预案管理办法》应急管理部令第2号</w:t>
      </w:r>
    </w:p>
    <w:p w14:paraId="5604084F"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《易制爆危险化学品名录》（2017年版）公安部公告</w:t>
      </w:r>
    </w:p>
    <w:p w14:paraId="73BF95FD"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《国家安全监管总局关于公布首批重点监管的危险化工工艺目录的通知》原安监总管三〔2009〕116号</w:t>
      </w:r>
    </w:p>
    <w:p w14:paraId="17E9FC34"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《国家安全监管总局关于公布第二批重点监管危险化工工艺目录和调整首批重点监管危险化工工艺中部分典型工艺的通知》原安监总管三〔2013〕3号</w:t>
      </w:r>
    </w:p>
    <w:p w14:paraId="067D22F2"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lastRenderedPageBreak/>
        <w:t>《国家安全监管总局关于公布首批重点监管的危险化学品名录的通知》原安监总管三〔2011〕95号</w:t>
      </w:r>
    </w:p>
    <w:p w14:paraId="09B25F68"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《国家安全监管总局关于公布第二批重点监管危险化学品名录的通知》原安监总管三〔2013〕12号</w:t>
      </w:r>
    </w:p>
    <w:p w14:paraId="1B02C2D2"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《国家安全监管总局办公厅关于印发首批重点监管的危险化学品安全措施和应急处置原则的通知》原安监总厅管三〔2011〕142号</w:t>
      </w:r>
    </w:p>
    <w:p w14:paraId="53F8A1F1"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《关于加强化工安全仪表系统管理的指导意见》原安监总管三〔2014〕116号</w:t>
      </w:r>
    </w:p>
    <w:p w14:paraId="04698879"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《化工和危险化学品生产经营单位重大生产安全事故隐患判定标准（试行）》原安监总管三〔2017〕121号</w:t>
      </w:r>
    </w:p>
    <w:p w14:paraId="5FA54F57"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《危险化学品建设项目安全评价细则（试行）》原安监总危化〔2007〕255号</w:t>
      </w:r>
    </w:p>
    <w:p w14:paraId="63E19E16"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《化工园区安全风险排查治理导则（试行）》和《危险化学品企业安全风险隐患排查治理导则》应急[2019]78号</w:t>
      </w:r>
    </w:p>
    <w:p w14:paraId="617A97E5"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《关于加强化工过程安全管理的指导意见》安监总管三〔2013〕88号</w:t>
      </w:r>
    </w:p>
    <w:p w14:paraId="3722073B"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《关于全面加强危险化学品安全生产工作的意见》中共中央办公厅国务院办公厅字[2020]3号</w:t>
      </w:r>
    </w:p>
    <w:p w14:paraId="2F7C3083"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《浙江省应急管理厅关于执行76号文有关标准适用问题的指导意见》浙应急危化〔2019〕96号文</w:t>
      </w:r>
    </w:p>
    <w:p w14:paraId="4A5DCF68" w14:textId="77777777" w:rsidR="00152C2C" w:rsidRDefault="00152C2C">
      <w:pPr>
        <w:numPr>
          <w:ilvl w:val="0"/>
          <w:numId w:val="118"/>
        </w:numPr>
        <w:tabs>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《危险化学品生产建设项目安全风险防控指南（试行）》(应急〔2022〕52号</w:t>
      </w:r>
    </w:p>
    <w:p w14:paraId="0BEA9D01"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《浙江省应急管理厅关于印发&lt;浙江省危险化学品建设项目安全监督管理实施细则&gt;的通知》浙应急危化[2023]179号</w:t>
      </w:r>
    </w:p>
    <w:p w14:paraId="4295E922"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lang w:val="zh-CN"/>
        </w:rPr>
      </w:pPr>
      <w:r>
        <w:rPr>
          <w:rFonts w:ascii="宋体" w:hAnsi="宋体" w:cs="宋体" w:hint="eastAsia"/>
          <w:sz w:val="28"/>
          <w:lang w:val="zh-CN"/>
        </w:rPr>
        <w:t>《宁波市生态环境局关于开展重点环境治理设施安全风险评估和隐患排查治理工作的通知》</w:t>
      </w:r>
    </w:p>
    <w:p w14:paraId="0C1D98EB"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sz w:val="28"/>
          <w:lang w:val="zh-CN"/>
        </w:rPr>
      </w:pPr>
      <w:r>
        <w:rPr>
          <w:rFonts w:ascii="宋体" w:hAnsi="宋体" w:cs="宋体" w:hint="eastAsia"/>
          <w:sz w:val="28"/>
          <w:lang w:val="zh-CN"/>
        </w:rPr>
        <w:t>《宁波市生态环境局宁波市应急管理局关于加强生态环境和应急管理部门联动工作的通知》甬环发〔2021〕8号</w:t>
      </w:r>
    </w:p>
    <w:p w14:paraId="6680217F" w14:textId="77777777" w:rsidR="00152C2C" w:rsidRDefault="00152C2C">
      <w:pPr>
        <w:numPr>
          <w:ilvl w:val="0"/>
          <w:numId w:val="118"/>
        </w:numPr>
        <w:tabs>
          <w:tab w:val="left" w:pos="1276"/>
          <w:tab w:val="left" w:pos="1418"/>
        </w:tabs>
        <w:spacing w:line="500" w:lineRule="exact"/>
        <w:ind w:left="0" w:firstLineChars="200" w:firstLine="560"/>
        <w:rPr>
          <w:rFonts w:ascii="宋体" w:hAnsi="宋体" w:hint="eastAsia"/>
          <w:sz w:val="28"/>
          <w:szCs w:val="28"/>
        </w:rPr>
      </w:pPr>
      <w:r>
        <w:rPr>
          <w:rFonts w:ascii="宋体" w:hAnsi="宋体" w:cs="宋体" w:hint="eastAsia"/>
          <w:sz w:val="28"/>
          <w:szCs w:val="28"/>
          <w:lang w:val="zh-CN"/>
        </w:rPr>
        <w:lastRenderedPageBreak/>
        <w:t>《</w:t>
      </w:r>
      <w:r>
        <w:rPr>
          <w:rFonts w:ascii="宋体" w:hAnsi="宋体"/>
          <w:sz w:val="28"/>
          <w:szCs w:val="28"/>
        </w:rPr>
        <w:t>关于开展高危细分领域安全风险专项治理工作的通知</w:t>
      </w:r>
      <w:r>
        <w:rPr>
          <w:rFonts w:ascii="宋体" w:hAnsi="宋体" w:cs="宋体" w:hint="eastAsia"/>
          <w:sz w:val="28"/>
          <w:szCs w:val="28"/>
          <w:lang w:val="zh-CN"/>
        </w:rPr>
        <w:t>》</w:t>
      </w:r>
      <w:r>
        <w:rPr>
          <w:rFonts w:ascii="宋体" w:hAnsi="宋体"/>
          <w:sz w:val="28"/>
          <w:szCs w:val="28"/>
        </w:rPr>
        <w:t>浙应急危化〔2022〕25号</w:t>
      </w:r>
    </w:p>
    <w:p w14:paraId="5C91F2D5" w14:textId="77777777" w:rsidR="00152C2C" w:rsidRDefault="00152C2C">
      <w:pPr>
        <w:numPr>
          <w:ilvl w:val="0"/>
          <w:numId w:val="118"/>
        </w:numPr>
        <w:tabs>
          <w:tab w:val="left" w:pos="1276"/>
          <w:tab w:val="left" w:pos="1418"/>
        </w:tabs>
        <w:spacing w:line="500" w:lineRule="exact"/>
        <w:ind w:left="0" w:firstLineChars="200" w:firstLine="560"/>
        <w:rPr>
          <w:rFonts w:ascii="宋体" w:hAnsi="宋体" w:cs="宋体" w:hint="eastAsia"/>
          <w:sz w:val="28"/>
          <w:szCs w:val="28"/>
          <w:lang w:val="zh-CN"/>
        </w:rPr>
      </w:pPr>
      <w:r>
        <w:rPr>
          <w:rFonts w:ascii="宋体" w:hAnsi="宋体" w:cs="宋体" w:hint="eastAsia"/>
          <w:sz w:val="28"/>
          <w:szCs w:val="28"/>
          <w:lang w:val="zh-CN"/>
        </w:rPr>
        <w:t>《产业结构调整指导目录》2024年本</w:t>
      </w:r>
    </w:p>
    <w:p w14:paraId="661DAC38" w14:textId="77777777" w:rsidR="00152C2C" w:rsidRDefault="00152C2C">
      <w:pPr>
        <w:numPr>
          <w:ilvl w:val="0"/>
          <w:numId w:val="118"/>
        </w:numPr>
        <w:tabs>
          <w:tab w:val="left" w:pos="1276"/>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《国家安全监管总局关于印发〈淘汰落后安全技术装备目录（2015年第一批）〉的通知》安监总科技[2015]75号</w:t>
      </w:r>
    </w:p>
    <w:p w14:paraId="1B64CE31" w14:textId="77777777" w:rsidR="00152C2C" w:rsidRDefault="00152C2C">
      <w:pPr>
        <w:numPr>
          <w:ilvl w:val="0"/>
          <w:numId w:val="118"/>
        </w:numPr>
        <w:tabs>
          <w:tab w:val="left" w:pos="1276"/>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《国家安全监管总局关于印发〈淘汰落后安全技术工艺、设备目录（2016年）〉的通知》安监总科技[2016]137号</w:t>
      </w:r>
    </w:p>
    <w:p w14:paraId="0546EC38" w14:textId="77777777" w:rsidR="00152C2C" w:rsidRDefault="00152C2C">
      <w:pPr>
        <w:numPr>
          <w:ilvl w:val="0"/>
          <w:numId w:val="118"/>
        </w:numPr>
        <w:tabs>
          <w:tab w:val="left" w:pos="1276"/>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《淘汰落后与推广先进安全技术装备目录（2017年）》国家安监总局印发</w:t>
      </w:r>
    </w:p>
    <w:p w14:paraId="0CE0DF96" w14:textId="77777777" w:rsidR="00152C2C" w:rsidRDefault="00152C2C">
      <w:pPr>
        <w:numPr>
          <w:ilvl w:val="0"/>
          <w:numId w:val="118"/>
        </w:numPr>
        <w:tabs>
          <w:tab w:val="left" w:pos="1276"/>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《应急管理部办公厅关于印发&lt;淘汰落后危险化学品安全生产工艺技术设备目录（第一批）&gt;的通知》应急厅[2020]38号</w:t>
      </w:r>
    </w:p>
    <w:p w14:paraId="29EE3CA9" w14:textId="77777777" w:rsidR="00152C2C" w:rsidRDefault="00152C2C">
      <w:pPr>
        <w:numPr>
          <w:ilvl w:val="0"/>
          <w:numId w:val="118"/>
        </w:numPr>
        <w:tabs>
          <w:tab w:val="left" w:pos="1276"/>
          <w:tab w:val="left" w:pos="1418"/>
        </w:tabs>
        <w:spacing w:line="500" w:lineRule="exact"/>
        <w:ind w:left="0" w:firstLineChars="200" w:firstLine="560"/>
        <w:rPr>
          <w:rFonts w:ascii="宋体" w:hAnsi="宋体" w:hint="eastAsia"/>
          <w:sz w:val="28"/>
          <w:szCs w:val="28"/>
        </w:rPr>
      </w:pPr>
      <w:r>
        <w:rPr>
          <w:rFonts w:ascii="宋体" w:hAnsi="宋体" w:hint="eastAsia"/>
          <w:sz w:val="28"/>
          <w:szCs w:val="28"/>
        </w:rPr>
        <w:t>《应急管理部办公厅关于印发〈淘汰落后危险化学品安全生产工艺技术设备目录（第二批）〉的通知》应急厅[2024]86号</w:t>
      </w:r>
    </w:p>
    <w:p w14:paraId="3399D798" w14:textId="77777777" w:rsidR="008F09FB" w:rsidRPr="00EC7F11" w:rsidRDefault="008F09FB" w:rsidP="008F09FB">
      <w:pPr>
        <w:numPr>
          <w:ilvl w:val="0"/>
          <w:numId w:val="118"/>
        </w:numPr>
        <w:tabs>
          <w:tab w:val="left" w:pos="1276"/>
          <w:tab w:val="left" w:pos="1418"/>
        </w:tabs>
        <w:spacing w:line="500" w:lineRule="exact"/>
        <w:ind w:left="0" w:firstLineChars="200" w:firstLine="560"/>
        <w:rPr>
          <w:rFonts w:ascii="宋体" w:hAnsi="宋体" w:hint="eastAsia"/>
          <w:sz w:val="28"/>
          <w:szCs w:val="28"/>
        </w:rPr>
      </w:pPr>
      <w:r w:rsidRPr="008F09FB">
        <w:rPr>
          <w:rFonts w:ascii="宋体" w:hAnsi="宋体" w:hint="eastAsia"/>
          <w:kern w:val="20"/>
          <w:sz w:val="28"/>
          <w:highlight w:val="yellow"/>
        </w:rPr>
        <w:t>《国务院安委会办公室关于印发&lt;安全生产治本攻坚三年行动方案（2024-2026年）&gt;子方案的通知》安委办 [2024]1号</w:t>
      </w:r>
    </w:p>
    <w:p w14:paraId="2FF09E8A" w14:textId="77777777" w:rsidR="00EC7F11" w:rsidRDefault="00EC7F11" w:rsidP="00BC7D8C">
      <w:pPr>
        <w:pStyle w:val="affffffe"/>
        <w:numPr>
          <w:ilvl w:val="0"/>
          <w:numId w:val="118"/>
        </w:numPr>
        <w:tabs>
          <w:tab w:val="left" w:pos="1338"/>
          <w:tab w:val="left" w:pos="1561"/>
        </w:tabs>
        <w:spacing w:line="500" w:lineRule="exact"/>
        <w:ind w:left="0" w:firstLine="560"/>
        <w:rPr>
          <w:rFonts w:ascii="宋体" w:hAnsi="宋体" w:hint="eastAsia"/>
          <w:kern w:val="20"/>
          <w:sz w:val="28"/>
          <w:highlight w:val="yellow"/>
        </w:rPr>
      </w:pPr>
      <w:r>
        <w:rPr>
          <w:rFonts w:ascii="宋体" w:hAnsi="宋体" w:hint="eastAsia"/>
          <w:kern w:val="20"/>
          <w:sz w:val="28"/>
          <w:highlight w:val="yellow"/>
        </w:rPr>
        <w:t>《国家安全监管总局住房城乡建设部关于进一步加强危险化学品建设项目安全设计管理的通知》安监总管三</w:t>
      </w:r>
    </w:p>
    <w:p w14:paraId="3CFED013" w14:textId="77777777" w:rsidR="00943206" w:rsidRDefault="00943206" w:rsidP="00BC7D8C">
      <w:pPr>
        <w:pStyle w:val="affffffe"/>
        <w:numPr>
          <w:ilvl w:val="0"/>
          <w:numId w:val="118"/>
        </w:numPr>
        <w:tabs>
          <w:tab w:val="left" w:pos="1338"/>
          <w:tab w:val="left" w:pos="1561"/>
        </w:tabs>
        <w:spacing w:line="500" w:lineRule="exact"/>
        <w:ind w:left="0" w:firstLine="560"/>
        <w:rPr>
          <w:rFonts w:ascii="宋体" w:hAnsi="宋体" w:hint="eastAsia"/>
          <w:kern w:val="20"/>
          <w:sz w:val="28"/>
          <w:highlight w:val="yellow"/>
        </w:rPr>
      </w:pPr>
      <w:r>
        <w:rPr>
          <w:rFonts w:ascii="宋体" w:hAnsi="宋体" w:hint="eastAsia"/>
          <w:kern w:val="20"/>
          <w:sz w:val="28"/>
          <w:highlight w:val="yellow"/>
        </w:rPr>
        <w:t>《应急管理部关于印发&lt;企业安全生产标准化建设定级办法&gt;的通知》应急[2021]83号</w:t>
      </w:r>
    </w:p>
    <w:p w14:paraId="16814EBC" w14:textId="77777777" w:rsidR="00006323" w:rsidRPr="00006323" w:rsidRDefault="00006323" w:rsidP="00006323">
      <w:pPr>
        <w:pStyle w:val="affffffe"/>
        <w:numPr>
          <w:ilvl w:val="0"/>
          <w:numId w:val="118"/>
        </w:numPr>
        <w:tabs>
          <w:tab w:val="left" w:pos="1338"/>
          <w:tab w:val="left" w:pos="1561"/>
        </w:tabs>
        <w:spacing w:line="500" w:lineRule="exact"/>
        <w:ind w:left="0" w:firstLine="560"/>
        <w:rPr>
          <w:rFonts w:ascii="宋体" w:hAnsi="宋体" w:hint="eastAsia"/>
          <w:kern w:val="20"/>
          <w:sz w:val="28"/>
          <w:highlight w:val="yellow"/>
        </w:rPr>
      </w:pPr>
      <w:r w:rsidRPr="00006323">
        <w:rPr>
          <w:rFonts w:ascii="宋体" w:hAnsi="宋体" w:hint="eastAsia"/>
          <w:kern w:val="20"/>
          <w:sz w:val="28"/>
          <w:highlight w:val="yellow"/>
        </w:rPr>
        <w:t>《特种设备作业人员监督管理办法》国家质检总局第140号令</w:t>
      </w:r>
    </w:p>
    <w:p w14:paraId="79B63000" w14:textId="77777777" w:rsidR="00152C2C" w:rsidRDefault="00152C2C">
      <w:pPr>
        <w:pStyle w:val="3"/>
        <w:adjustRightInd w:val="0"/>
        <w:snapToGrid w:val="0"/>
        <w:spacing w:line="500" w:lineRule="exact"/>
        <w:rPr>
          <w:rFonts w:ascii="宋体" w:eastAsia="宋体" w:cs="宋体" w:hint="eastAsia"/>
        </w:rPr>
      </w:pPr>
      <w:bookmarkStart w:id="3217" w:name="_Toc2442"/>
      <w:bookmarkStart w:id="3218" w:name="_Toc32370"/>
      <w:bookmarkStart w:id="3219" w:name="_Toc16606"/>
      <w:bookmarkStart w:id="3220" w:name="_Toc28702"/>
      <w:bookmarkStart w:id="3221" w:name="_Toc27346"/>
      <w:bookmarkStart w:id="3222" w:name="_Toc10994"/>
      <w:bookmarkStart w:id="3223" w:name="_Toc2355"/>
      <w:bookmarkStart w:id="3224" w:name="_Toc23584"/>
      <w:bookmarkStart w:id="3225" w:name="_Toc10207"/>
      <w:bookmarkStart w:id="3226" w:name="_Toc7503"/>
      <w:bookmarkStart w:id="3227" w:name="_Toc25782"/>
      <w:bookmarkStart w:id="3228" w:name="_Toc11648"/>
      <w:bookmarkStart w:id="3229" w:name="_Toc24061"/>
      <w:bookmarkStart w:id="3230" w:name="_Toc3871"/>
      <w:bookmarkStart w:id="3231" w:name="_Toc31330"/>
      <w:bookmarkStart w:id="3232" w:name="_Toc15378"/>
      <w:bookmarkStart w:id="3233" w:name="_Toc317"/>
      <w:bookmarkStart w:id="3234" w:name="_Toc2841"/>
      <w:bookmarkStart w:id="3235" w:name="_Toc179880223"/>
      <w:bookmarkStart w:id="3236" w:name="_Toc26094"/>
      <w:bookmarkStart w:id="3237" w:name="_Toc14456"/>
      <w:bookmarkStart w:id="3238" w:name="_Toc12887"/>
      <w:r>
        <w:rPr>
          <w:rFonts w:ascii="宋体" w:eastAsia="宋体" w:cs="宋体" w:hint="eastAsia"/>
          <w:szCs w:val="28"/>
        </w:rPr>
        <w:t>附件</w:t>
      </w:r>
      <w:r>
        <w:rPr>
          <w:rFonts w:ascii="宋体" w:eastAsia="宋体" w:cs="宋体" w:hint="eastAsia"/>
        </w:rPr>
        <w:t>8.2  主要国家标准和行业标准</w:t>
      </w:r>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p>
    <w:p w14:paraId="5D5C688F" w14:textId="77777777" w:rsidR="00152C2C" w:rsidRDefault="00152C2C">
      <w:pPr>
        <w:numPr>
          <w:ilvl w:val="0"/>
          <w:numId w:val="119"/>
        </w:numPr>
        <w:tabs>
          <w:tab w:val="left" w:pos="1365"/>
        </w:tabs>
        <w:spacing w:line="500" w:lineRule="exact"/>
        <w:ind w:left="0" w:firstLineChars="200" w:firstLine="560"/>
        <w:rPr>
          <w:rFonts w:ascii="宋体" w:hAnsi="宋体" w:hint="eastAsia"/>
          <w:sz w:val="28"/>
          <w:szCs w:val="28"/>
        </w:rPr>
      </w:pPr>
      <w:bookmarkStart w:id="3239" w:name="OLE_LINK797"/>
      <w:bookmarkStart w:id="3240" w:name="OLE_LINK798"/>
      <w:r>
        <w:rPr>
          <w:rFonts w:ascii="宋体" w:hAnsi="宋体" w:hint="eastAsia"/>
          <w:sz w:val="28"/>
          <w:szCs w:val="28"/>
        </w:rPr>
        <w:t>《石油化工企业设计防火标准》GB50160-2008（2018年版）</w:t>
      </w:r>
    </w:p>
    <w:bookmarkEnd w:id="3239"/>
    <w:bookmarkEnd w:id="3240"/>
    <w:p w14:paraId="3D2419D4" w14:textId="77777777" w:rsidR="00152C2C" w:rsidRDefault="00152C2C">
      <w:pPr>
        <w:numPr>
          <w:ilvl w:val="0"/>
          <w:numId w:val="119"/>
        </w:numPr>
        <w:tabs>
          <w:tab w:val="left" w:pos="1365"/>
        </w:tabs>
        <w:spacing w:line="500" w:lineRule="exact"/>
        <w:ind w:left="0" w:firstLineChars="200" w:firstLine="560"/>
        <w:rPr>
          <w:rFonts w:ascii="宋体" w:hAnsi="宋体" w:hint="eastAsia"/>
          <w:sz w:val="28"/>
          <w:szCs w:val="28"/>
        </w:rPr>
      </w:pPr>
      <w:r>
        <w:rPr>
          <w:rFonts w:ascii="宋体" w:hAnsi="宋体" w:hint="eastAsia"/>
          <w:sz w:val="28"/>
          <w:szCs w:val="28"/>
        </w:rPr>
        <w:t>《建筑设计防火规范》</w:t>
      </w:r>
      <w:bookmarkStart w:id="3241" w:name="OLE_LINK799"/>
      <w:bookmarkStart w:id="3242" w:name="OLE_LINK800"/>
      <w:r>
        <w:rPr>
          <w:rFonts w:ascii="宋体" w:hAnsi="宋体" w:hint="eastAsia"/>
          <w:sz w:val="28"/>
          <w:szCs w:val="28"/>
        </w:rPr>
        <w:t>GB 50016-2014（2018版）</w:t>
      </w:r>
      <w:bookmarkEnd w:id="3241"/>
      <w:bookmarkEnd w:id="3242"/>
    </w:p>
    <w:p w14:paraId="2CFFB8BA" w14:textId="77777777" w:rsidR="00152C2C" w:rsidRDefault="00152C2C">
      <w:pPr>
        <w:numPr>
          <w:ilvl w:val="0"/>
          <w:numId w:val="119"/>
        </w:numPr>
        <w:tabs>
          <w:tab w:val="left" w:pos="1365"/>
        </w:tabs>
        <w:spacing w:line="500" w:lineRule="exact"/>
        <w:ind w:left="0" w:firstLineChars="200" w:firstLine="560"/>
        <w:rPr>
          <w:rFonts w:ascii="宋体" w:hAnsi="宋体" w:hint="eastAsia"/>
          <w:sz w:val="28"/>
          <w:szCs w:val="28"/>
        </w:rPr>
      </w:pPr>
      <w:r>
        <w:rPr>
          <w:rFonts w:ascii="宋体" w:hAnsi="宋体" w:hint="eastAsia"/>
          <w:sz w:val="28"/>
          <w:szCs w:val="28"/>
        </w:rPr>
        <w:t>《工业企业总平面设计规范》GB50187-2012</w:t>
      </w:r>
    </w:p>
    <w:p w14:paraId="695E81D2" w14:textId="77777777" w:rsidR="00152C2C" w:rsidRDefault="00152C2C">
      <w:pPr>
        <w:numPr>
          <w:ilvl w:val="0"/>
          <w:numId w:val="119"/>
        </w:numPr>
        <w:tabs>
          <w:tab w:val="left" w:pos="1365"/>
        </w:tabs>
        <w:spacing w:line="500" w:lineRule="exact"/>
        <w:ind w:left="0" w:firstLineChars="200" w:firstLine="560"/>
        <w:rPr>
          <w:rFonts w:ascii="宋体" w:hAnsi="宋体" w:hint="eastAsia"/>
          <w:sz w:val="28"/>
          <w:szCs w:val="28"/>
        </w:rPr>
      </w:pPr>
      <w:r>
        <w:rPr>
          <w:rFonts w:ascii="宋体" w:hAnsi="宋体" w:hint="eastAsia"/>
          <w:sz w:val="28"/>
          <w:szCs w:val="28"/>
        </w:rPr>
        <w:t>《化工企业总图运输设计规范》GB 50489-2009</w:t>
      </w:r>
    </w:p>
    <w:p w14:paraId="69A755B7" w14:textId="77777777" w:rsidR="00152C2C" w:rsidRDefault="00152C2C">
      <w:pPr>
        <w:numPr>
          <w:ilvl w:val="0"/>
          <w:numId w:val="119"/>
        </w:numPr>
        <w:tabs>
          <w:tab w:val="left" w:pos="1365"/>
        </w:tabs>
        <w:spacing w:line="500" w:lineRule="exact"/>
        <w:ind w:left="0" w:firstLineChars="200" w:firstLine="560"/>
        <w:rPr>
          <w:rFonts w:ascii="宋体" w:hAnsi="宋体" w:hint="eastAsia"/>
          <w:sz w:val="28"/>
          <w:szCs w:val="28"/>
        </w:rPr>
      </w:pPr>
      <w:r>
        <w:rPr>
          <w:rFonts w:ascii="宋体" w:hAnsi="宋体" w:hint="eastAsia"/>
          <w:sz w:val="28"/>
          <w:szCs w:val="28"/>
        </w:rPr>
        <w:t>《爆炸危险环境电力装置设计规范》GB50058-2014</w:t>
      </w:r>
    </w:p>
    <w:p w14:paraId="5390340E" w14:textId="77777777" w:rsidR="00152C2C" w:rsidRDefault="00152C2C">
      <w:pPr>
        <w:numPr>
          <w:ilvl w:val="0"/>
          <w:numId w:val="119"/>
        </w:numPr>
        <w:tabs>
          <w:tab w:val="left" w:pos="1365"/>
        </w:tabs>
        <w:spacing w:line="500" w:lineRule="exact"/>
        <w:ind w:left="0" w:firstLineChars="200" w:firstLine="560"/>
        <w:rPr>
          <w:rFonts w:ascii="宋体" w:hAnsi="宋体" w:hint="eastAsia"/>
          <w:sz w:val="28"/>
          <w:szCs w:val="28"/>
        </w:rPr>
      </w:pPr>
      <w:r>
        <w:rPr>
          <w:rFonts w:ascii="宋体" w:hAnsi="宋体" w:hint="eastAsia"/>
          <w:sz w:val="28"/>
          <w:szCs w:val="28"/>
        </w:rPr>
        <w:t>《石油化工储运系统罐区设计规范》SH/T 3007-2014</w:t>
      </w:r>
    </w:p>
    <w:p w14:paraId="5E29F079" w14:textId="77777777" w:rsidR="00152C2C" w:rsidRDefault="00152C2C">
      <w:pPr>
        <w:numPr>
          <w:ilvl w:val="0"/>
          <w:numId w:val="119"/>
        </w:numPr>
        <w:tabs>
          <w:tab w:val="left" w:pos="1365"/>
        </w:tabs>
        <w:spacing w:line="500" w:lineRule="exact"/>
        <w:ind w:left="0" w:firstLineChars="200" w:firstLine="560"/>
        <w:rPr>
          <w:rFonts w:ascii="宋体" w:hAnsi="宋体" w:hint="eastAsia"/>
          <w:sz w:val="28"/>
          <w:szCs w:val="28"/>
        </w:rPr>
      </w:pPr>
      <w:bookmarkStart w:id="3243" w:name="_Hlk177820708"/>
      <w:r>
        <w:rPr>
          <w:rFonts w:ascii="宋体" w:hAnsi="宋体"/>
          <w:sz w:val="28"/>
          <w:szCs w:val="28"/>
        </w:rPr>
        <w:t>《</w:t>
      </w:r>
      <w:r>
        <w:rPr>
          <w:rFonts w:ascii="宋体" w:hAnsi="宋体" w:hint="eastAsia"/>
          <w:sz w:val="28"/>
          <w:szCs w:val="28"/>
        </w:rPr>
        <w:t>储</w:t>
      </w:r>
      <w:r>
        <w:rPr>
          <w:rFonts w:ascii="宋体" w:hAnsi="宋体"/>
          <w:sz w:val="28"/>
          <w:szCs w:val="28"/>
        </w:rPr>
        <w:t>罐区防火堤设计规范》GB50351-2014</w:t>
      </w:r>
      <w:bookmarkEnd w:id="3243"/>
    </w:p>
    <w:p w14:paraId="09FB47AC" w14:textId="77777777" w:rsidR="00152C2C" w:rsidRDefault="00152C2C">
      <w:pPr>
        <w:numPr>
          <w:ilvl w:val="0"/>
          <w:numId w:val="119"/>
        </w:numPr>
        <w:tabs>
          <w:tab w:val="left" w:pos="1365"/>
        </w:tabs>
        <w:spacing w:line="500" w:lineRule="exact"/>
        <w:ind w:left="0" w:firstLineChars="200" w:firstLine="560"/>
        <w:rPr>
          <w:rFonts w:ascii="宋体" w:hAnsi="宋体" w:hint="eastAsia"/>
          <w:sz w:val="28"/>
          <w:szCs w:val="28"/>
        </w:rPr>
      </w:pPr>
      <w:r>
        <w:rPr>
          <w:rFonts w:ascii="宋体" w:hAnsi="宋体" w:hint="eastAsia"/>
          <w:sz w:val="28"/>
          <w:szCs w:val="28"/>
        </w:rPr>
        <w:lastRenderedPageBreak/>
        <w:t>《石油化工全厂性仓库及堆场设计规范》GB50475-2008</w:t>
      </w:r>
    </w:p>
    <w:p w14:paraId="07F952AD" w14:textId="77777777" w:rsidR="00152C2C" w:rsidRDefault="00152C2C">
      <w:pPr>
        <w:numPr>
          <w:ilvl w:val="0"/>
          <w:numId w:val="119"/>
        </w:numPr>
        <w:tabs>
          <w:tab w:val="left" w:pos="1365"/>
        </w:tabs>
        <w:spacing w:line="500" w:lineRule="exact"/>
        <w:ind w:left="0" w:firstLineChars="200" w:firstLine="560"/>
        <w:rPr>
          <w:rFonts w:ascii="宋体" w:hAnsi="宋体" w:hint="eastAsia"/>
          <w:sz w:val="28"/>
          <w:szCs w:val="28"/>
        </w:rPr>
      </w:pPr>
      <w:r>
        <w:rPr>
          <w:rFonts w:ascii="宋体" w:hAnsi="宋体"/>
          <w:sz w:val="28"/>
          <w:szCs w:val="28"/>
        </w:rPr>
        <w:t>《立式圆筒形钢制焊接油罐设计规范》GB50341-20</w:t>
      </w:r>
      <w:r>
        <w:rPr>
          <w:rFonts w:ascii="宋体" w:hAnsi="宋体" w:hint="eastAsia"/>
          <w:sz w:val="28"/>
          <w:szCs w:val="28"/>
        </w:rPr>
        <w:t>14</w:t>
      </w:r>
    </w:p>
    <w:p w14:paraId="02E56B60" w14:textId="77777777" w:rsidR="00152C2C" w:rsidRDefault="00152C2C" w:rsidP="009F583C">
      <w:pPr>
        <w:numPr>
          <w:ilvl w:val="0"/>
          <w:numId w:val="119"/>
        </w:numPr>
        <w:tabs>
          <w:tab w:val="left" w:pos="1365"/>
          <w:tab w:val="left" w:pos="1561"/>
        </w:tabs>
        <w:spacing w:line="500" w:lineRule="exact"/>
        <w:ind w:left="0" w:firstLineChars="200" w:firstLine="560"/>
        <w:rPr>
          <w:rFonts w:ascii="宋体" w:hAnsi="宋体" w:hint="eastAsia"/>
          <w:sz w:val="28"/>
          <w:szCs w:val="28"/>
        </w:rPr>
      </w:pPr>
      <w:r>
        <w:rPr>
          <w:rFonts w:ascii="宋体" w:hAnsi="宋体" w:hint="eastAsia"/>
          <w:sz w:val="28"/>
          <w:szCs w:val="28"/>
        </w:rPr>
        <w:t>《危险化学品重大危险源辨识》GB18218-2018</w:t>
      </w:r>
    </w:p>
    <w:p w14:paraId="36550204" w14:textId="77777777" w:rsidR="00152C2C" w:rsidRDefault="00152C2C" w:rsidP="009F583C">
      <w:pPr>
        <w:numPr>
          <w:ilvl w:val="0"/>
          <w:numId w:val="119"/>
        </w:numPr>
        <w:tabs>
          <w:tab w:val="left" w:pos="1338"/>
          <w:tab w:val="left" w:pos="1365"/>
          <w:tab w:val="left" w:pos="1561"/>
        </w:tabs>
        <w:spacing w:line="500" w:lineRule="exact"/>
        <w:ind w:left="0" w:firstLineChars="200" w:firstLine="560"/>
        <w:rPr>
          <w:rFonts w:ascii="宋体" w:hAnsi="宋体" w:hint="eastAsia"/>
          <w:sz w:val="28"/>
          <w:szCs w:val="28"/>
        </w:rPr>
      </w:pPr>
      <w:r>
        <w:rPr>
          <w:rFonts w:ascii="宋体" w:hAnsi="宋体" w:hint="eastAsia"/>
          <w:sz w:val="28"/>
          <w:szCs w:val="28"/>
        </w:rPr>
        <w:t>《安全标志及其使用导则》GB2894-2008</w:t>
      </w:r>
    </w:p>
    <w:p w14:paraId="763B1983" w14:textId="77777777" w:rsidR="00152C2C" w:rsidRDefault="00152C2C" w:rsidP="009F583C">
      <w:pPr>
        <w:numPr>
          <w:ilvl w:val="0"/>
          <w:numId w:val="119"/>
        </w:numPr>
        <w:tabs>
          <w:tab w:val="left" w:pos="1338"/>
          <w:tab w:val="left" w:pos="1365"/>
          <w:tab w:val="left" w:pos="1561"/>
        </w:tabs>
        <w:spacing w:line="500" w:lineRule="exact"/>
        <w:ind w:left="0" w:firstLineChars="200" w:firstLine="560"/>
        <w:rPr>
          <w:rFonts w:ascii="宋体" w:hAnsi="宋体" w:hint="eastAsia"/>
          <w:sz w:val="28"/>
          <w:szCs w:val="28"/>
        </w:rPr>
      </w:pPr>
      <w:r>
        <w:rPr>
          <w:rFonts w:ascii="宋体" w:hAnsi="宋体" w:hint="eastAsia"/>
          <w:sz w:val="28"/>
          <w:szCs w:val="28"/>
        </w:rPr>
        <w:t>《石油化工建筑物抗爆设计标准》GB/T50779-2022</w:t>
      </w:r>
    </w:p>
    <w:p w14:paraId="544EA110" w14:textId="77777777" w:rsidR="00152C2C" w:rsidRDefault="00152C2C" w:rsidP="009F583C">
      <w:pPr>
        <w:numPr>
          <w:ilvl w:val="0"/>
          <w:numId w:val="119"/>
        </w:numPr>
        <w:tabs>
          <w:tab w:val="left" w:pos="1338"/>
          <w:tab w:val="left" w:pos="1365"/>
          <w:tab w:val="left" w:pos="1561"/>
        </w:tabs>
        <w:spacing w:line="500" w:lineRule="exact"/>
        <w:ind w:left="0" w:firstLineChars="200" w:firstLine="560"/>
        <w:rPr>
          <w:rFonts w:ascii="宋体" w:hAnsi="宋体" w:hint="eastAsia"/>
          <w:sz w:val="28"/>
          <w:szCs w:val="28"/>
        </w:rPr>
      </w:pPr>
      <w:r>
        <w:rPr>
          <w:rFonts w:ascii="宋体" w:hAnsi="宋体" w:hint="eastAsia"/>
          <w:sz w:val="28"/>
          <w:szCs w:val="28"/>
        </w:rPr>
        <w:t>《危险化学品仓库储存通则》GB15603</w:t>
      </w:r>
      <w:r w:rsidR="009F583C">
        <w:rPr>
          <w:rFonts w:ascii="宋体" w:hAnsi="宋体" w:hint="eastAsia"/>
          <w:sz w:val="28"/>
          <w:szCs w:val="28"/>
        </w:rPr>
        <w:t>-2022</w:t>
      </w:r>
    </w:p>
    <w:p w14:paraId="6785C0FF" w14:textId="77777777" w:rsidR="00152C2C" w:rsidRDefault="00152C2C">
      <w:pPr>
        <w:numPr>
          <w:ilvl w:val="0"/>
          <w:numId w:val="119"/>
        </w:numPr>
        <w:tabs>
          <w:tab w:val="left" w:pos="1338"/>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《安全色》GB2893-2008</w:t>
      </w:r>
    </w:p>
    <w:p w14:paraId="1149DCD8" w14:textId="77777777" w:rsidR="00152C2C" w:rsidRDefault="00152C2C">
      <w:pPr>
        <w:numPr>
          <w:ilvl w:val="0"/>
          <w:numId w:val="119"/>
        </w:numPr>
        <w:tabs>
          <w:tab w:val="left" w:pos="1338"/>
          <w:tab w:val="left" w:pos="1470"/>
        </w:tabs>
        <w:spacing w:line="500" w:lineRule="exact"/>
        <w:ind w:left="0" w:firstLineChars="200" w:firstLine="560"/>
        <w:rPr>
          <w:rFonts w:ascii="宋体" w:hAnsi="宋体" w:hint="eastAsia"/>
          <w:sz w:val="28"/>
          <w:szCs w:val="28"/>
        </w:rPr>
      </w:pPr>
      <w:bookmarkStart w:id="3244" w:name="OLE_LINK730"/>
      <w:bookmarkStart w:id="3245" w:name="OLE_LINK729"/>
      <w:r>
        <w:rPr>
          <w:rFonts w:ascii="宋体" w:hAnsi="宋体" w:hint="eastAsia"/>
          <w:sz w:val="28"/>
          <w:szCs w:val="28"/>
        </w:rPr>
        <w:t>《</w:t>
      </w:r>
      <w:bookmarkStart w:id="3246" w:name="OLE_LINK727"/>
      <w:bookmarkStart w:id="3247" w:name="OLE_LINK728"/>
      <w:r>
        <w:rPr>
          <w:rFonts w:ascii="宋体" w:hAnsi="宋体" w:hint="eastAsia"/>
          <w:sz w:val="28"/>
          <w:szCs w:val="28"/>
        </w:rPr>
        <w:t>工作场所有害因素职业接触限值 化学有害因素</w:t>
      </w:r>
      <w:bookmarkEnd w:id="3246"/>
      <w:bookmarkEnd w:id="3247"/>
      <w:r>
        <w:rPr>
          <w:rFonts w:ascii="宋体" w:hAnsi="宋体" w:hint="eastAsia"/>
          <w:sz w:val="28"/>
          <w:szCs w:val="28"/>
        </w:rPr>
        <w:t>》</w:t>
      </w:r>
      <w:bookmarkEnd w:id="3244"/>
      <w:bookmarkEnd w:id="3245"/>
      <w:r>
        <w:rPr>
          <w:rFonts w:ascii="宋体" w:hAnsi="宋体"/>
          <w:sz w:val="28"/>
          <w:szCs w:val="28"/>
        </w:rPr>
        <w:t>GBZ 2.1-2019/XG1-2022</w:t>
      </w:r>
    </w:p>
    <w:p w14:paraId="59A9F4A7" w14:textId="77777777" w:rsidR="00152C2C" w:rsidRDefault="00152C2C">
      <w:pPr>
        <w:numPr>
          <w:ilvl w:val="0"/>
          <w:numId w:val="119"/>
        </w:numPr>
        <w:tabs>
          <w:tab w:val="left" w:pos="1338"/>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《生产过程危险和有害因素分类与代码》GB/T 13861-2022</w:t>
      </w:r>
    </w:p>
    <w:p w14:paraId="681B8E9F" w14:textId="77777777" w:rsidR="00152C2C" w:rsidRDefault="00152C2C">
      <w:pPr>
        <w:numPr>
          <w:ilvl w:val="0"/>
          <w:numId w:val="119"/>
        </w:numPr>
        <w:tabs>
          <w:tab w:val="left" w:pos="1338"/>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《石油化工可燃气体和有毒气体检测报警设计标准》GB/T 50493-2019</w:t>
      </w:r>
    </w:p>
    <w:p w14:paraId="043B4F72" w14:textId="77777777" w:rsidR="00152C2C" w:rsidRDefault="00152C2C">
      <w:pPr>
        <w:numPr>
          <w:ilvl w:val="0"/>
          <w:numId w:val="119"/>
        </w:numPr>
        <w:tabs>
          <w:tab w:val="left" w:pos="1338"/>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《防止静电事故通用导则》GB12158-2006</w:t>
      </w:r>
    </w:p>
    <w:p w14:paraId="7263682E"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《生产经营单位生产安全事故应急预案编制导则》GB/T 29639-2020</w:t>
      </w:r>
    </w:p>
    <w:p w14:paraId="6AA0AD83"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bookmarkStart w:id="3248" w:name="OLE_LINK409"/>
      <w:bookmarkStart w:id="3249" w:name="OLE_LINK402"/>
      <w:r>
        <w:rPr>
          <w:rFonts w:ascii="宋体" w:hAnsi="宋体" w:hint="eastAsia"/>
          <w:sz w:val="28"/>
          <w:szCs w:val="28"/>
        </w:rPr>
        <w:t>《危险化学品单位应急救援物资配备要求》GB30077-2023</w:t>
      </w:r>
    </w:p>
    <w:bookmarkEnd w:id="3248"/>
    <w:bookmarkEnd w:id="3249"/>
    <w:p w14:paraId="312D5DB9"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《危险化学品生产装置和储存设施风险基准》GB36894-2018</w:t>
      </w:r>
    </w:p>
    <w:p w14:paraId="34714199"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《危险化学品生产装置和储存设施外部安全防护距离确定方法》GB/T 37243-2019</w:t>
      </w:r>
    </w:p>
    <w:p w14:paraId="77EE57AE"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《石油化工工厂布置设计规范》GB50984-2014</w:t>
      </w:r>
    </w:p>
    <w:p w14:paraId="0DA6AAE5"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《危险化学品生产单位特殊作业安全规范》GB30871-2022</w:t>
      </w:r>
    </w:p>
    <w:p w14:paraId="4DF6D042"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《危险化学品重大危险源安全监控通用技术规范》AQ 3035-2010</w:t>
      </w:r>
    </w:p>
    <w:p w14:paraId="10A04F3E"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《压力管道安全技术监察规程-工业管道》TSGD0001-2009</w:t>
      </w:r>
    </w:p>
    <w:p w14:paraId="710CBA23"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《固定式压力容器安全技术监察规程》TSG21-2016</w:t>
      </w:r>
    </w:p>
    <w:p w14:paraId="104DCEE6"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《固定式压力容器安全技术监察规程》TSG21-2016 1号修改单</w:t>
      </w:r>
    </w:p>
    <w:p w14:paraId="1406FC8A"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《控制室设计规范》HG/T20508-2014</w:t>
      </w:r>
    </w:p>
    <w:p w14:paraId="6B12E956"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《内浮顶储罐检修安全规范》AQ3058-2023</w:t>
      </w:r>
    </w:p>
    <w:p w14:paraId="4F8E72B7" w14:textId="77777777" w:rsidR="00152C2C" w:rsidRDefault="00152C2C">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《气瓶搬运、装卸、储存和使用安全规定》</w:t>
      </w:r>
      <w:r>
        <w:rPr>
          <w:rFonts w:ascii="宋体" w:hAnsi="宋体"/>
          <w:sz w:val="28"/>
          <w:szCs w:val="28"/>
        </w:rPr>
        <w:t>GB/T 34525-2017</w:t>
      </w:r>
    </w:p>
    <w:p w14:paraId="26D3B4AB" w14:textId="77777777" w:rsidR="00943206" w:rsidRDefault="00943206">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lastRenderedPageBreak/>
        <w:t>《爆炸性环境》GB/T 3836</w:t>
      </w:r>
    </w:p>
    <w:p w14:paraId="22C6C3F6" w14:textId="77777777" w:rsidR="00943206" w:rsidRDefault="00943206">
      <w:pPr>
        <w:numPr>
          <w:ilvl w:val="0"/>
          <w:numId w:val="119"/>
        </w:numPr>
        <w:tabs>
          <w:tab w:val="left" w:pos="1470"/>
        </w:tabs>
        <w:spacing w:line="500" w:lineRule="exact"/>
        <w:ind w:left="0" w:firstLineChars="200" w:firstLine="560"/>
        <w:rPr>
          <w:rFonts w:ascii="宋体" w:hAnsi="宋体" w:hint="eastAsia"/>
          <w:sz w:val="28"/>
          <w:szCs w:val="28"/>
        </w:rPr>
      </w:pPr>
      <w:r>
        <w:rPr>
          <w:rFonts w:ascii="宋体" w:hAnsi="宋体" w:hint="eastAsia"/>
          <w:sz w:val="28"/>
          <w:szCs w:val="28"/>
        </w:rPr>
        <w:t>《化工过程安全管理导则》AQ/T 3034-2022</w:t>
      </w:r>
    </w:p>
    <w:p w14:paraId="3E5884EA" w14:textId="77777777" w:rsidR="00F737CA" w:rsidRPr="00F737CA" w:rsidRDefault="00F737CA" w:rsidP="00F737CA">
      <w:pPr>
        <w:numPr>
          <w:ilvl w:val="0"/>
          <w:numId w:val="119"/>
        </w:numPr>
        <w:tabs>
          <w:tab w:val="left" w:pos="1470"/>
        </w:tabs>
        <w:spacing w:line="500" w:lineRule="exact"/>
        <w:ind w:left="0" w:firstLineChars="200" w:firstLine="560"/>
        <w:rPr>
          <w:rFonts w:ascii="宋体" w:hAnsi="宋体" w:hint="eastAsia"/>
          <w:sz w:val="28"/>
          <w:szCs w:val="28"/>
          <w:highlight w:val="yellow"/>
        </w:rPr>
      </w:pPr>
      <w:r w:rsidRPr="00F737CA">
        <w:rPr>
          <w:rFonts w:ascii="宋体" w:hAnsi="宋体" w:hint="eastAsia"/>
          <w:sz w:val="28"/>
          <w:szCs w:val="28"/>
          <w:highlight w:val="yellow"/>
        </w:rPr>
        <w:t>《内浮顶储罐检修安全规范》（AQ3058-2023）</w:t>
      </w:r>
    </w:p>
    <w:p w14:paraId="64EFE8F6" w14:textId="77777777" w:rsidR="00F737CA" w:rsidRPr="00F737CA" w:rsidRDefault="00F737CA" w:rsidP="00F737CA">
      <w:pPr>
        <w:numPr>
          <w:ilvl w:val="0"/>
          <w:numId w:val="119"/>
        </w:numPr>
        <w:tabs>
          <w:tab w:val="left" w:pos="1470"/>
        </w:tabs>
        <w:spacing w:line="500" w:lineRule="exact"/>
        <w:ind w:left="0" w:firstLineChars="200" w:firstLine="560"/>
        <w:rPr>
          <w:rFonts w:ascii="宋体" w:hAnsi="宋体" w:hint="eastAsia"/>
          <w:sz w:val="28"/>
          <w:szCs w:val="28"/>
          <w:highlight w:val="yellow"/>
        </w:rPr>
      </w:pPr>
      <w:r w:rsidRPr="00F737CA">
        <w:rPr>
          <w:rFonts w:ascii="宋体" w:hAnsi="宋体" w:hint="eastAsia"/>
          <w:sz w:val="28"/>
          <w:szCs w:val="28"/>
          <w:highlight w:val="yellow"/>
        </w:rPr>
        <w:t>《安全评价通则》（AQ8001-2007）</w:t>
      </w:r>
    </w:p>
    <w:p w14:paraId="62C90B0B" w14:textId="77777777" w:rsidR="00F737CA" w:rsidRPr="00F737CA" w:rsidRDefault="00F737CA" w:rsidP="00F737CA">
      <w:pPr>
        <w:numPr>
          <w:ilvl w:val="0"/>
          <w:numId w:val="119"/>
        </w:numPr>
        <w:tabs>
          <w:tab w:val="left" w:pos="1470"/>
        </w:tabs>
        <w:spacing w:line="500" w:lineRule="exact"/>
        <w:ind w:left="0" w:firstLineChars="200" w:firstLine="560"/>
        <w:rPr>
          <w:rFonts w:ascii="宋体" w:hAnsi="宋体" w:hint="eastAsia"/>
          <w:sz w:val="28"/>
          <w:szCs w:val="28"/>
          <w:highlight w:val="yellow"/>
        </w:rPr>
      </w:pPr>
      <w:r w:rsidRPr="00F737CA">
        <w:rPr>
          <w:rFonts w:ascii="宋体" w:hAnsi="宋体" w:hint="eastAsia"/>
          <w:sz w:val="28"/>
          <w:szCs w:val="28"/>
          <w:highlight w:val="yellow"/>
        </w:rPr>
        <w:t>《安全预评价导则》（AQ8002-2007）</w:t>
      </w:r>
    </w:p>
    <w:p w14:paraId="55B9917E" w14:textId="77777777" w:rsidR="00F737CA" w:rsidRPr="00F737CA" w:rsidRDefault="00F737CA" w:rsidP="00F737CA">
      <w:pPr>
        <w:numPr>
          <w:ilvl w:val="0"/>
          <w:numId w:val="119"/>
        </w:numPr>
        <w:tabs>
          <w:tab w:val="left" w:pos="1470"/>
        </w:tabs>
        <w:spacing w:line="500" w:lineRule="exact"/>
        <w:ind w:left="0" w:firstLineChars="200" w:firstLine="560"/>
        <w:rPr>
          <w:rFonts w:ascii="宋体" w:hAnsi="宋体" w:hint="eastAsia"/>
          <w:sz w:val="28"/>
          <w:szCs w:val="28"/>
          <w:highlight w:val="yellow"/>
        </w:rPr>
      </w:pPr>
      <w:r w:rsidRPr="00F737CA">
        <w:rPr>
          <w:rFonts w:ascii="宋体" w:hAnsi="宋体" w:hint="eastAsia"/>
          <w:sz w:val="28"/>
          <w:szCs w:val="28"/>
          <w:highlight w:val="yellow"/>
        </w:rPr>
        <w:t>《危险化学品重大危险源罐区现场安全监控装备设置规范》AQ3036-2010</w:t>
      </w:r>
    </w:p>
    <w:p w14:paraId="4B0F6936" w14:textId="77777777" w:rsidR="00F737CA" w:rsidRDefault="00F737CA" w:rsidP="00F737CA">
      <w:pPr>
        <w:numPr>
          <w:ilvl w:val="0"/>
          <w:numId w:val="119"/>
        </w:numPr>
        <w:tabs>
          <w:tab w:val="left" w:pos="1470"/>
        </w:tabs>
        <w:spacing w:line="500" w:lineRule="exact"/>
        <w:ind w:left="0" w:firstLineChars="200" w:firstLine="560"/>
        <w:rPr>
          <w:rFonts w:ascii="宋体" w:hAnsi="宋体" w:hint="eastAsia"/>
          <w:sz w:val="28"/>
          <w:szCs w:val="28"/>
          <w:highlight w:val="yellow"/>
        </w:rPr>
      </w:pPr>
      <w:r w:rsidRPr="00F737CA">
        <w:rPr>
          <w:rFonts w:ascii="宋体" w:hAnsi="宋体" w:hint="eastAsia"/>
          <w:sz w:val="28"/>
          <w:szCs w:val="28"/>
          <w:highlight w:val="yellow"/>
        </w:rPr>
        <w:t xml:space="preserve">《石油化工过程风险定量分析标准》SH/T 3226-2024 </w:t>
      </w:r>
    </w:p>
    <w:p w14:paraId="29441FAD" w14:textId="77777777" w:rsidR="00006323" w:rsidRPr="00006323" w:rsidRDefault="00006323" w:rsidP="00006323">
      <w:pPr>
        <w:numPr>
          <w:ilvl w:val="0"/>
          <w:numId w:val="119"/>
        </w:numPr>
        <w:tabs>
          <w:tab w:val="left" w:pos="1470"/>
        </w:tabs>
        <w:spacing w:line="500" w:lineRule="exact"/>
        <w:ind w:left="0" w:firstLineChars="200" w:firstLine="560"/>
        <w:rPr>
          <w:rFonts w:ascii="宋体" w:hAnsi="宋体" w:hint="eastAsia"/>
          <w:sz w:val="28"/>
          <w:szCs w:val="28"/>
          <w:highlight w:val="yellow"/>
        </w:rPr>
      </w:pPr>
      <w:r w:rsidRPr="00006323">
        <w:rPr>
          <w:rFonts w:ascii="宋体" w:hAnsi="宋体" w:hint="eastAsia"/>
          <w:sz w:val="28"/>
          <w:szCs w:val="28"/>
          <w:highlight w:val="yellow"/>
        </w:rPr>
        <w:t>《特种设备使用管理规则》TSG08-2017</w:t>
      </w:r>
    </w:p>
    <w:p w14:paraId="357FE845" w14:textId="77777777" w:rsidR="00006323" w:rsidRPr="00006323" w:rsidRDefault="00006323" w:rsidP="00006323">
      <w:pPr>
        <w:numPr>
          <w:ilvl w:val="0"/>
          <w:numId w:val="119"/>
        </w:numPr>
        <w:tabs>
          <w:tab w:val="left" w:pos="1470"/>
        </w:tabs>
        <w:spacing w:line="500" w:lineRule="exact"/>
        <w:ind w:left="0" w:firstLineChars="200" w:firstLine="560"/>
        <w:rPr>
          <w:rFonts w:ascii="宋体" w:hAnsi="宋体" w:hint="eastAsia"/>
          <w:sz w:val="28"/>
          <w:szCs w:val="28"/>
          <w:highlight w:val="yellow"/>
        </w:rPr>
      </w:pPr>
      <w:r w:rsidRPr="00006323">
        <w:rPr>
          <w:rFonts w:ascii="宋体" w:hAnsi="宋体" w:hint="eastAsia"/>
          <w:sz w:val="28"/>
          <w:szCs w:val="28"/>
          <w:highlight w:val="yellow"/>
        </w:rPr>
        <w:t>《安全阀安全技术监察规程》TSGZF001-2006</w:t>
      </w:r>
    </w:p>
    <w:p w14:paraId="06FE704B" w14:textId="77777777" w:rsidR="00006323" w:rsidRPr="00006323" w:rsidRDefault="00006323" w:rsidP="00006323">
      <w:pPr>
        <w:numPr>
          <w:ilvl w:val="0"/>
          <w:numId w:val="119"/>
        </w:numPr>
        <w:tabs>
          <w:tab w:val="left" w:pos="1470"/>
        </w:tabs>
        <w:spacing w:line="500" w:lineRule="exact"/>
        <w:ind w:left="0" w:firstLineChars="200" w:firstLine="560"/>
        <w:rPr>
          <w:rFonts w:ascii="宋体" w:hAnsi="宋体" w:hint="eastAsia"/>
          <w:sz w:val="28"/>
          <w:szCs w:val="28"/>
          <w:highlight w:val="yellow"/>
        </w:rPr>
      </w:pPr>
      <w:r w:rsidRPr="00006323">
        <w:rPr>
          <w:rFonts w:ascii="宋体" w:hAnsi="宋体" w:hint="eastAsia"/>
          <w:sz w:val="28"/>
          <w:szCs w:val="28"/>
          <w:highlight w:val="yellow"/>
        </w:rPr>
        <w:t>《固定式钢梯及平台安全要求 第1部分：钢直梯》GB 4053.1-2009</w:t>
      </w:r>
    </w:p>
    <w:p w14:paraId="6A269CD3" w14:textId="77777777" w:rsidR="00006323" w:rsidRPr="00006323" w:rsidRDefault="00006323" w:rsidP="00006323">
      <w:pPr>
        <w:numPr>
          <w:ilvl w:val="0"/>
          <w:numId w:val="119"/>
        </w:numPr>
        <w:tabs>
          <w:tab w:val="left" w:pos="1470"/>
        </w:tabs>
        <w:spacing w:line="500" w:lineRule="exact"/>
        <w:ind w:left="0" w:firstLineChars="200" w:firstLine="560"/>
        <w:rPr>
          <w:rFonts w:ascii="宋体" w:hAnsi="宋体" w:hint="eastAsia"/>
          <w:sz w:val="28"/>
          <w:szCs w:val="28"/>
          <w:highlight w:val="yellow"/>
        </w:rPr>
      </w:pPr>
      <w:r w:rsidRPr="00006323">
        <w:rPr>
          <w:rFonts w:ascii="宋体" w:hAnsi="宋体" w:hint="eastAsia"/>
          <w:sz w:val="28"/>
          <w:szCs w:val="28"/>
          <w:highlight w:val="yellow"/>
        </w:rPr>
        <w:t>《常压储罐完整性管理》GB/T 37327-2019</w:t>
      </w:r>
    </w:p>
    <w:p w14:paraId="665B319A" w14:textId="77777777" w:rsidR="00006323" w:rsidRPr="00006323" w:rsidRDefault="00006323" w:rsidP="00006323">
      <w:pPr>
        <w:numPr>
          <w:ilvl w:val="0"/>
          <w:numId w:val="119"/>
        </w:numPr>
        <w:tabs>
          <w:tab w:val="left" w:pos="1470"/>
        </w:tabs>
        <w:spacing w:line="500" w:lineRule="exact"/>
        <w:ind w:left="0" w:firstLineChars="200" w:firstLine="560"/>
        <w:rPr>
          <w:rFonts w:ascii="宋体" w:hAnsi="宋体" w:hint="eastAsia"/>
          <w:sz w:val="28"/>
          <w:szCs w:val="28"/>
          <w:highlight w:val="yellow"/>
        </w:rPr>
      </w:pPr>
      <w:r w:rsidRPr="00006323">
        <w:rPr>
          <w:rFonts w:ascii="宋体" w:hAnsi="宋体" w:hint="eastAsia"/>
          <w:sz w:val="28"/>
          <w:szCs w:val="28"/>
          <w:highlight w:val="yellow"/>
        </w:rPr>
        <w:t>《固定式钢梯及平台安全要求 第2部分：钢斜梯》GB 4053.2-2009</w:t>
      </w:r>
    </w:p>
    <w:p w14:paraId="538AD0D0" w14:textId="77777777" w:rsidR="00006323" w:rsidRPr="00F737CA" w:rsidRDefault="00006323" w:rsidP="00006323">
      <w:pPr>
        <w:numPr>
          <w:ilvl w:val="0"/>
          <w:numId w:val="119"/>
        </w:numPr>
        <w:tabs>
          <w:tab w:val="left" w:pos="1470"/>
        </w:tabs>
        <w:spacing w:line="500" w:lineRule="exact"/>
        <w:ind w:left="0" w:firstLineChars="200" w:firstLine="560"/>
        <w:rPr>
          <w:rFonts w:ascii="宋体" w:hAnsi="宋体" w:hint="eastAsia"/>
          <w:sz w:val="28"/>
          <w:szCs w:val="28"/>
          <w:highlight w:val="yellow"/>
        </w:rPr>
      </w:pPr>
      <w:r w:rsidRPr="00006323">
        <w:rPr>
          <w:rFonts w:ascii="宋体" w:hAnsi="宋体" w:hint="eastAsia"/>
          <w:sz w:val="28"/>
          <w:szCs w:val="28"/>
          <w:highlight w:val="yellow"/>
        </w:rPr>
        <w:t>《固定式钢梯及平台安全要求 第3部分：工业防护栏杆及钢平台》GB 4053.3-2009</w:t>
      </w:r>
    </w:p>
    <w:p w14:paraId="0F799CAC" w14:textId="77777777" w:rsidR="00152C2C" w:rsidRDefault="00152C2C">
      <w:pPr>
        <w:rPr>
          <w:rFonts w:hint="eastAsia"/>
        </w:rPr>
      </w:pPr>
      <w:bookmarkStart w:id="3250" w:name="_Toc12240"/>
      <w:bookmarkStart w:id="3251" w:name="_Toc198521592"/>
      <w:bookmarkStart w:id="3252" w:name="_Toc9838"/>
      <w:bookmarkStart w:id="3253" w:name="_Toc13733"/>
      <w:bookmarkStart w:id="3254" w:name="_Toc9099"/>
      <w:bookmarkStart w:id="3255" w:name="_Toc23494"/>
      <w:bookmarkStart w:id="3256" w:name="_Toc10344"/>
      <w:bookmarkStart w:id="3257" w:name="_Toc16882"/>
      <w:bookmarkStart w:id="3258" w:name="_Toc21094"/>
      <w:bookmarkStart w:id="3259" w:name="_Toc31339"/>
      <w:bookmarkStart w:id="3260" w:name="_Toc17733"/>
      <w:bookmarkStart w:id="3261" w:name="_Toc207606726"/>
      <w:bookmarkStart w:id="3262" w:name="_Toc19785"/>
      <w:bookmarkStart w:id="3263" w:name="_Toc27478"/>
      <w:bookmarkStart w:id="3264" w:name="_Toc10730"/>
      <w:bookmarkStart w:id="3265" w:name="_Toc5723"/>
      <w:bookmarkStart w:id="3266" w:name="_Toc190762642"/>
      <w:bookmarkStart w:id="3267" w:name="_Toc198457664"/>
      <w:bookmarkStart w:id="3268" w:name="_Toc27810"/>
      <w:bookmarkStart w:id="3269" w:name="_Toc10105"/>
      <w:bookmarkStart w:id="3270" w:name="_Toc17650"/>
      <w:bookmarkStart w:id="3271" w:name="_Toc12981"/>
      <w:bookmarkStart w:id="3272" w:name="_Toc2191"/>
      <w:bookmarkStart w:id="3273" w:name="_Toc2920"/>
      <w:bookmarkStart w:id="3274" w:name="_Toc19802"/>
    </w:p>
    <w:p w14:paraId="477C358C" w14:textId="77777777" w:rsidR="00152C2C" w:rsidRDefault="00152C2C">
      <w:pPr>
        <w:sectPr w:rsidR="00152C2C">
          <w:pgSz w:w="11907" w:h="16840"/>
          <w:pgMar w:top="1418" w:right="1134" w:bottom="1134" w:left="1588" w:header="851" w:footer="992" w:gutter="0"/>
          <w:paperSrc w:first="1" w:other="1"/>
          <w:cols w:space="720"/>
          <w:docGrid w:linePitch="312"/>
        </w:sectPr>
      </w:pPr>
    </w:p>
    <w:p w14:paraId="031F0525" w14:textId="77777777" w:rsidR="00152C2C" w:rsidRDefault="00152C2C">
      <w:pPr>
        <w:pStyle w:val="2"/>
        <w:adjustRightInd/>
        <w:snapToGrid/>
        <w:spacing w:line="500" w:lineRule="exact"/>
        <w:rPr>
          <w:rFonts w:ascii="宋体" w:eastAsia="宋体" w:cs="宋体" w:hint="eastAsia"/>
        </w:rPr>
      </w:pPr>
      <w:bookmarkStart w:id="3275" w:name="_Toc179880224"/>
      <w:r>
        <w:rPr>
          <w:rFonts w:ascii="宋体" w:eastAsia="宋体" w:cs="宋体" w:hint="eastAsia"/>
        </w:rPr>
        <w:lastRenderedPageBreak/>
        <w:t>附件9  收集的文件、资料目录</w:t>
      </w:r>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p>
    <w:p w14:paraId="58150247" w14:textId="77777777" w:rsidR="00152C2C" w:rsidRDefault="00152C2C">
      <w:pPr>
        <w:numPr>
          <w:ilvl w:val="0"/>
          <w:numId w:val="120"/>
        </w:numPr>
        <w:tabs>
          <w:tab w:val="left" w:pos="1418"/>
        </w:tabs>
        <w:spacing w:line="500" w:lineRule="exact"/>
        <w:ind w:left="0" w:firstLineChars="200" w:firstLine="560"/>
        <w:rPr>
          <w:rFonts w:hint="eastAsia"/>
          <w:sz w:val="28"/>
          <w:szCs w:val="28"/>
        </w:rPr>
      </w:pPr>
      <w:r>
        <w:rPr>
          <w:rFonts w:hint="eastAsia"/>
          <w:sz w:val="28"/>
          <w:szCs w:val="28"/>
        </w:rPr>
        <w:t>营业执照</w:t>
      </w:r>
    </w:p>
    <w:p w14:paraId="39055395" w14:textId="77777777" w:rsidR="00152C2C" w:rsidRDefault="00152C2C">
      <w:pPr>
        <w:numPr>
          <w:ilvl w:val="0"/>
          <w:numId w:val="120"/>
        </w:numPr>
        <w:tabs>
          <w:tab w:val="left" w:pos="1418"/>
        </w:tabs>
        <w:spacing w:line="500" w:lineRule="exact"/>
        <w:ind w:left="0" w:firstLineChars="200" w:firstLine="560"/>
        <w:rPr>
          <w:rFonts w:hint="eastAsia"/>
          <w:sz w:val="28"/>
          <w:szCs w:val="28"/>
        </w:rPr>
      </w:pPr>
      <w:r>
        <w:rPr>
          <w:rFonts w:hint="eastAsia"/>
          <w:sz w:val="28"/>
          <w:szCs w:val="28"/>
        </w:rPr>
        <w:t>项目备案表</w:t>
      </w:r>
    </w:p>
    <w:p w14:paraId="1C645A4A" w14:textId="77777777" w:rsidR="00152C2C" w:rsidRDefault="00152C2C">
      <w:pPr>
        <w:numPr>
          <w:ilvl w:val="0"/>
          <w:numId w:val="120"/>
        </w:numPr>
        <w:tabs>
          <w:tab w:val="left" w:pos="1418"/>
        </w:tabs>
        <w:spacing w:line="500" w:lineRule="exact"/>
        <w:ind w:left="0" w:firstLineChars="200" w:firstLine="560"/>
        <w:rPr>
          <w:rFonts w:hint="eastAsia"/>
          <w:sz w:val="28"/>
          <w:szCs w:val="28"/>
        </w:rPr>
      </w:pPr>
      <w:r>
        <w:rPr>
          <w:rFonts w:hint="eastAsia"/>
          <w:sz w:val="28"/>
          <w:szCs w:val="28"/>
        </w:rPr>
        <w:t>罐</w:t>
      </w:r>
      <w:r>
        <w:rPr>
          <w:rFonts w:hint="eastAsia"/>
          <w:sz w:val="28"/>
          <w:szCs w:val="28"/>
        </w:rPr>
        <w:t>301-308</w:t>
      </w:r>
      <w:r>
        <w:rPr>
          <w:rFonts w:hint="eastAsia"/>
          <w:sz w:val="28"/>
          <w:szCs w:val="28"/>
        </w:rPr>
        <w:t>单元平面布置图、仓库布置图</w:t>
      </w:r>
    </w:p>
    <w:p w14:paraId="50E89695" w14:textId="77777777" w:rsidR="00152C2C" w:rsidRDefault="00152C2C">
      <w:pPr>
        <w:pStyle w:val="af"/>
        <w:ind w:firstLine="420"/>
        <w:rPr>
          <w:rFonts w:hint="eastAsia"/>
        </w:rPr>
      </w:pPr>
    </w:p>
    <w:p w14:paraId="05E5B9D5" w14:textId="77777777" w:rsidR="00152C2C" w:rsidRDefault="00152C2C">
      <w:pPr>
        <w:pStyle w:val="af"/>
        <w:ind w:firstLine="420"/>
        <w:rPr>
          <w:rFonts w:hint="eastAsia"/>
        </w:rPr>
      </w:pPr>
    </w:p>
    <w:p w14:paraId="5916E2D7" w14:textId="77777777" w:rsidR="00152C2C" w:rsidRDefault="00152C2C">
      <w:pPr>
        <w:pStyle w:val="af"/>
        <w:rPr>
          <w:rFonts w:hint="eastAsia"/>
        </w:rPr>
      </w:pPr>
    </w:p>
    <w:p w14:paraId="5E09305D" w14:textId="77777777" w:rsidR="00152C2C" w:rsidRDefault="00152C2C">
      <w:pPr>
        <w:rPr>
          <w:rFonts w:ascii="宋体" w:hAnsi="宋体" w:cs="宋体" w:hint="eastAsia"/>
        </w:rPr>
      </w:pPr>
    </w:p>
    <w:p w14:paraId="21914CF5" w14:textId="77777777" w:rsidR="00152C2C" w:rsidRDefault="00152C2C"/>
    <w:p w14:paraId="5E421F6E" w14:textId="77777777" w:rsidR="00152C2C" w:rsidRDefault="00152C2C"/>
    <w:p w14:paraId="29BCA34B" w14:textId="77777777" w:rsidR="00152C2C" w:rsidRDefault="00152C2C"/>
    <w:p w14:paraId="44D1300A" w14:textId="77777777" w:rsidR="00152C2C" w:rsidRDefault="00152C2C"/>
    <w:p w14:paraId="282CC787" w14:textId="77777777" w:rsidR="00152C2C" w:rsidRDefault="00152C2C"/>
    <w:p w14:paraId="58EF3BFD" w14:textId="77777777" w:rsidR="00152C2C" w:rsidRDefault="00152C2C"/>
    <w:p w14:paraId="6CDD50B8" w14:textId="77777777" w:rsidR="00152C2C" w:rsidRDefault="00152C2C"/>
    <w:p w14:paraId="016E8DB2" w14:textId="77777777" w:rsidR="00152C2C" w:rsidRDefault="00152C2C"/>
    <w:sectPr w:rsidR="00152C2C">
      <w:pgSz w:w="11907" w:h="16840"/>
      <w:pgMar w:top="1294" w:right="1134" w:bottom="1134" w:left="1588" w:header="851" w:footer="992" w:gutter="0"/>
      <w:paperSrc w:first="1" w:other="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44BE" w14:textId="77777777" w:rsidR="00D87425" w:rsidRDefault="00D87425" w:rsidP="00152C2C">
      <w:r>
        <w:separator/>
      </w:r>
    </w:p>
  </w:endnote>
  <w:endnote w:type="continuationSeparator" w:id="0">
    <w:p w14:paraId="49C08FEF" w14:textId="77777777" w:rsidR="00D87425" w:rsidRDefault="00D87425" w:rsidP="001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40001" w:csb1="00000000"/>
  </w:font>
  <w:font w:name="MingLiU">
    <w:altName w:val="細明體"/>
    <w:panose1 w:val="02020309000000000000"/>
    <w:charset w:val="88"/>
    <w:family w:val="modern"/>
    <w:pitch w:val="fixed"/>
    <w:sig w:usb0="00000003" w:usb1="080E0000" w:usb2="00000016" w:usb3="00000000" w:csb0="00100001" w:csb1="00000000"/>
  </w:font>
  <w:font w:name="汉鼎简特宋">
    <w:altName w:val="宋体"/>
    <w:charset w:val="86"/>
    <w:family w:val="modern"/>
    <w:pitch w:val="default"/>
    <w:sig w:usb0="00000000" w:usb1="0000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ail">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文鼎CS楷体">
    <w:altName w:val="黑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華康中楷體">
    <w:altName w:val="Microsoft JhengHei"/>
    <w:charset w:val="88"/>
    <w:family w:val="modern"/>
    <w:pitch w:val="default"/>
    <w:sig w:usb0="00000001" w:usb1="08080000" w:usb2="00000010" w:usb3="00000000" w:csb0="00100000" w:csb1="00000000"/>
  </w:font>
  <w:font w:name="Brush Script MT">
    <w:panose1 w:val="03060802040406070304"/>
    <w:charset w:val="00"/>
    <w:family w:val="script"/>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Times New Roman'">
    <w:altName w:val="Times New Roman"/>
    <w:charset w:val="00"/>
    <w:family w:val="roman"/>
    <w:pitch w:val="default"/>
    <w:sig w:usb0="00000000" w:usb1="00000000" w:usb2="00000000" w:usb3="00000000" w:csb0="00040001" w:csb1="00000000"/>
  </w:font>
  <w:font w:name="E-BZ">
    <w:altName w:val="Times New Roman"/>
    <w:panose1 w:val="00000000000000000000"/>
    <w:charset w:val="00"/>
    <w:family w:val="roman"/>
    <w:notTrueType/>
    <w:pitch w:val="default"/>
  </w:font>
  <w:font w:name="FZSSK--GBK1-0">
    <w:altName w:val="Times New Roman"/>
    <w:panose1 w:val="00000000000000000000"/>
    <w:charset w:val="00"/>
    <w:family w:val="roman"/>
    <w:notTrueType/>
    <w:pitch w:val="default"/>
  </w:font>
  <w:font w:name="ºÚÌå">
    <w:altName w:val="Times New Roman"/>
    <w:charset w:val="00"/>
    <w:family w:val="auto"/>
    <w:pitch w:val="default"/>
    <w:sig w:usb0="00000000" w:usb1="00000000" w:usb2="00000000" w:usb3="00000000" w:csb0="00000001" w:csb1="00000000"/>
  </w:font>
  <w:font w:name="CIDFont+F2">
    <w:altName w:val="Times New Roman"/>
    <w:charset w:val="00"/>
    <w:family w:val="roman"/>
    <w:pitch w:val="default"/>
    <w:sig w:usb0="00000000" w:usb1="00000000" w:usb2="00000000" w:usb3="00000000" w:csb0="00040001" w:csb1="00000000"/>
  </w:font>
  <w:font w:name="CIDFont+F1">
    <w:altName w:val="Times New Roman"/>
    <w:charset w:val="00"/>
    <w:family w:val="roman"/>
    <w:pitch w:val="default"/>
    <w:sig w:usb0="00000000" w:usb1="00000000" w:usb2="00000000" w:usb3="00000000" w:csb0="00040001" w:csb1="00000000"/>
  </w:font>
  <w:font w:name="F1">
    <w:altName w:val="Times New Roman"/>
    <w:charset w:val="00"/>
    <w:family w:val="roman"/>
    <w:pitch w:val="default"/>
    <w:sig w:usb0="00000000" w:usb1="00000000" w:usb2="00000000" w:usb3="00000000" w:csb0="00040001" w:csb1="00000000"/>
  </w:font>
  <w:font w:name="宋体-18030">
    <w:altName w:val="宋体"/>
    <w:charset w:val="86"/>
    <w:family w:val="modern"/>
    <w:pitch w:val="default"/>
    <w:sig w:usb0="00000000" w:usb1="00000000" w:usb2="000A005E" w:usb3="00000000" w:csb0="00040001" w:csb1="00000000"/>
  </w:font>
  <w:font w:name="楷体">
    <w:panose1 w:val="02010609060101010101"/>
    <w:charset w:val="86"/>
    <w:family w:val="modern"/>
    <w:pitch w:val="fixed"/>
    <w:sig w:usb0="800002BF" w:usb1="38CF7CFA" w:usb2="00000016" w:usb3="00000000" w:csb0="00040001" w:csb1="00000000"/>
  </w:font>
  <w:font w:name="ËÎÌå">
    <w:altName w:val="宋体"/>
    <w:charset w:val="86"/>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F4A4" w14:textId="77777777" w:rsidR="00C972C0" w:rsidRDefault="00C972C0">
    <w:pPr>
      <w:pStyle w:val="af6"/>
      <w:framePr w:wrap="around" w:vAnchor="text" w:hAnchor="margin" w:xAlign="center" w:y="1"/>
      <w:rPr>
        <w:rStyle w:val="aff9"/>
      </w:rPr>
    </w:pPr>
    <w:r>
      <w:fldChar w:fldCharType="begin"/>
    </w:r>
    <w:r>
      <w:rPr>
        <w:rStyle w:val="aff9"/>
      </w:rPr>
      <w:instrText xml:space="preserve">PAGE  </w:instrText>
    </w:r>
    <w:r>
      <w:fldChar w:fldCharType="end"/>
    </w:r>
  </w:p>
  <w:p w14:paraId="5D6622B9" w14:textId="77777777" w:rsidR="00C972C0" w:rsidRDefault="00C972C0">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C5A2" w14:textId="77777777" w:rsidR="00C972C0" w:rsidRDefault="00C972C0">
    <w:pPr>
      <w:pStyle w:val="af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EA4A" w14:textId="77777777" w:rsidR="00C972C0" w:rsidRDefault="00C972C0">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5C04" w14:textId="77777777" w:rsidR="00C972C0" w:rsidRDefault="00C972C0">
    <w:pPr>
      <w:pStyle w:val="af6"/>
      <w:pBdr>
        <w:top w:val="thickThinSmallGap" w:sz="18" w:space="1" w:color="auto"/>
      </w:pBdr>
      <w:rPr>
        <w:rFonts w:ascii="宋体" w:hAnsi="宋体"/>
        <w:szCs w:val="21"/>
      </w:rPr>
    </w:pPr>
    <w:r>
      <w:rPr>
        <w:rFonts w:ascii="宋体" w:hAnsi="宋体" w:hint="eastAsia"/>
        <w:szCs w:val="21"/>
      </w:rPr>
      <w:t xml:space="preserve">山东实华安全技术有限公司                </w:t>
    </w: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sidR="00EB1EA7">
      <w:rPr>
        <w:rFonts w:ascii="宋体" w:hAnsi="宋体"/>
        <w:noProof/>
        <w:szCs w:val="21"/>
      </w:rPr>
      <w:t>I</w:t>
    </w:r>
    <w:r>
      <w:rPr>
        <w:rFonts w:ascii="宋体" w:hAnsi="宋体"/>
        <w:szCs w:val="21"/>
      </w:rPr>
      <w:fldChar w:fldCharType="end"/>
    </w:r>
    <w:r>
      <w:rPr>
        <w:rFonts w:ascii="宋体" w:hAnsi="宋体"/>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5124" w14:textId="77777777" w:rsidR="00C972C0" w:rsidRDefault="00C972C0">
    <w:pPr>
      <w:pStyle w:val="af6"/>
      <w:pBdr>
        <w:top w:val="thickThinSmallGap" w:sz="18" w:space="0" w:color="auto"/>
      </w:pBdr>
      <w:rPr>
        <w:rFonts w:ascii="宋体" w:hAnsi="宋体"/>
        <w:szCs w:val="21"/>
      </w:rPr>
    </w:pPr>
    <w:bookmarkStart w:id="175" w:name="OLE_LINK410"/>
    <w:bookmarkStart w:id="176" w:name="OLE_LINK11"/>
    <w:r>
      <w:rPr>
        <w:rFonts w:ascii="宋体" w:hAnsi="宋体" w:hint="eastAsia"/>
        <w:szCs w:val="21"/>
      </w:rPr>
      <w:t xml:space="preserve">山东实华安全技术有限公司  </w:t>
    </w:r>
    <w:bookmarkEnd w:id="175"/>
    <w:bookmarkEnd w:id="176"/>
    <w:r>
      <w:rPr>
        <w:rFonts w:ascii="宋体" w:hAnsi="宋体" w:hint="eastAsia"/>
        <w:szCs w:val="21"/>
      </w:rPr>
      <w:t xml:space="preserve">              </w:t>
    </w: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sidR="00EB1EA7">
      <w:rPr>
        <w:rFonts w:ascii="宋体" w:hAnsi="宋体"/>
        <w:noProof/>
        <w:szCs w:val="21"/>
      </w:rPr>
      <w:t>33</w:t>
    </w:r>
    <w:r>
      <w:rPr>
        <w:rFonts w:ascii="宋体" w:hAnsi="宋体"/>
        <w:szCs w:val="21"/>
      </w:rPr>
      <w:fldChar w:fldCharType="end"/>
    </w:r>
    <w:r>
      <w:rPr>
        <w:rFonts w:ascii="宋体" w:hAnsi="宋体"/>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EE76" w14:textId="77777777" w:rsidR="00D87425" w:rsidRDefault="00D87425" w:rsidP="00152C2C">
      <w:r>
        <w:separator/>
      </w:r>
    </w:p>
  </w:footnote>
  <w:footnote w:type="continuationSeparator" w:id="0">
    <w:p w14:paraId="36596752" w14:textId="77777777" w:rsidR="00D87425" w:rsidRDefault="00D87425" w:rsidP="0015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16FB" w14:textId="77777777" w:rsidR="00C972C0" w:rsidRDefault="00C972C0">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0F61" w14:textId="77777777" w:rsidR="00C972C0" w:rsidRDefault="00C972C0">
    <w:pPr>
      <w:pStyle w:val="af8"/>
      <w:pBdr>
        <w:bottom w:val="thinThickSmallGap" w:sz="18" w:space="1" w:color="auto"/>
      </w:pBdr>
      <w:rPr>
        <w:rFonts w:ascii="宋体" w:hAnsi="宋体"/>
      </w:rPr>
    </w:pPr>
    <w:r>
      <w:rPr>
        <w:rFonts w:ascii="宋体" w:hAnsi="宋体" w:hint="eastAsia"/>
      </w:rPr>
      <w:t>中国石油化工股份有限公司镇海炼化分公司1100万吨炼油工程老厂区配套工程安全</w:t>
    </w:r>
    <w:r>
      <w:rPr>
        <w:rFonts w:ascii="宋体" w:hAnsi="宋体"/>
      </w:rPr>
      <w:t>评价</w:t>
    </w:r>
    <w:r>
      <w:rPr>
        <w:rFonts w:ascii="宋体" w:hAnsi="宋体" w:hint="eastAsia"/>
      </w:rPr>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lvlText w:val="%1."/>
      <w:lvlJc w:val="left"/>
      <w:pPr>
        <w:tabs>
          <w:tab w:val="num" w:pos="7409"/>
        </w:tabs>
        <w:ind w:left="7409" w:hanging="360"/>
      </w:pPr>
    </w:lvl>
  </w:abstractNum>
  <w:abstractNum w:abstractNumId="1" w15:restartNumberingAfterBreak="0">
    <w:nsid w:val="FFFFFF7D"/>
    <w:multiLevelType w:val="singleLevel"/>
    <w:tmpl w:val="FFFFFF7D"/>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FFFFFF7F"/>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FFFFFF8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50330D"/>
    <w:multiLevelType w:val="multilevel"/>
    <w:tmpl w:val="0050330D"/>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15:restartNumberingAfterBreak="0">
    <w:nsid w:val="01B07B54"/>
    <w:multiLevelType w:val="multilevel"/>
    <w:tmpl w:val="01B07B54"/>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01D73A7B"/>
    <w:multiLevelType w:val="multilevel"/>
    <w:tmpl w:val="01D73A7B"/>
    <w:lvl w:ilvl="0">
      <w:start w:val="1"/>
      <w:numFmt w:val="decimal"/>
      <w:lvlText w:val="（%1）"/>
      <w:lvlJc w:val="left"/>
      <w:pPr>
        <w:ind w:left="1280" w:hanging="720"/>
      </w:pPr>
      <w:rPr>
        <w:rFonts w:ascii="宋体" w:hAnsi="宋体" w:cs="Times New Roman"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15:restartNumberingAfterBreak="0">
    <w:nsid w:val="026104BD"/>
    <w:multiLevelType w:val="multilevel"/>
    <w:tmpl w:val="026104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50D7FDB"/>
    <w:multiLevelType w:val="multilevel"/>
    <w:tmpl w:val="050D7FDB"/>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decimal"/>
      <w:lvlText w:val="%3、"/>
      <w:lvlJc w:val="left"/>
      <w:pPr>
        <w:ind w:left="2270" w:hanging="870"/>
      </w:pPr>
      <w:rPr>
        <w:rFonts w:hint="default"/>
      </w:r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15:restartNumberingAfterBreak="0">
    <w:nsid w:val="055842F4"/>
    <w:multiLevelType w:val="multilevel"/>
    <w:tmpl w:val="055842F4"/>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15:restartNumberingAfterBreak="0">
    <w:nsid w:val="055A0CBB"/>
    <w:multiLevelType w:val="multilevel"/>
    <w:tmpl w:val="055A0CBB"/>
    <w:lvl w:ilvl="0">
      <w:start w:val="1"/>
      <w:numFmt w:val="upp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05DC0A36"/>
    <w:multiLevelType w:val="multilevel"/>
    <w:tmpl w:val="05DC0A36"/>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072D02D1"/>
    <w:multiLevelType w:val="multilevel"/>
    <w:tmpl w:val="072D02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76C6781"/>
    <w:multiLevelType w:val="multilevel"/>
    <w:tmpl w:val="076C6781"/>
    <w:lvl w:ilvl="0">
      <w:start w:val="1"/>
      <w:numFmt w:val="decimal"/>
      <w:lvlText w:val="(%1)"/>
      <w:lvlJc w:val="left"/>
      <w:pPr>
        <w:ind w:left="64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797555C"/>
    <w:multiLevelType w:val="multilevel"/>
    <w:tmpl w:val="0797555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B1F66C7"/>
    <w:multiLevelType w:val="multilevel"/>
    <w:tmpl w:val="0B1F66C7"/>
    <w:lvl w:ilvl="0">
      <w:start w:val="1"/>
      <w:numFmt w:val="decimal"/>
      <w:lvlText w:val="表4－%1"/>
      <w:lvlJc w:val="center"/>
      <w:pPr>
        <w:tabs>
          <w:tab w:val="num" w:pos="900"/>
        </w:tabs>
        <w:ind w:left="672" w:hanging="132"/>
      </w:pPr>
      <w:rPr>
        <w:rFonts w:hint="eastAsia"/>
      </w:rPr>
    </w:lvl>
    <w:lvl w:ilvl="1">
      <w:start w:val="1"/>
      <w:numFmt w:val="decimal"/>
      <w:lvlText w:val="%1.%2."/>
      <w:lvlJc w:val="left"/>
      <w:pPr>
        <w:tabs>
          <w:tab w:val="num" w:pos="1107"/>
        </w:tabs>
        <w:ind w:left="1107" w:hanging="567"/>
      </w:pPr>
      <w:rPr>
        <w:rFonts w:hint="eastAsia"/>
      </w:rPr>
    </w:lvl>
    <w:lvl w:ilvl="2">
      <w:start w:val="1"/>
      <w:numFmt w:val="decimal"/>
      <w:lvlText w:val="%1.%2.%3."/>
      <w:lvlJc w:val="left"/>
      <w:pPr>
        <w:tabs>
          <w:tab w:val="num" w:pos="1249"/>
        </w:tabs>
        <w:ind w:left="1249" w:hanging="709"/>
      </w:pPr>
      <w:rPr>
        <w:rFonts w:hint="eastAsia"/>
      </w:rPr>
    </w:lvl>
    <w:lvl w:ilvl="3">
      <w:start w:val="1"/>
      <w:numFmt w:val="decimal"/>
      <w:lvlText w:val="%1.%2.%3.%4."/>
      <w:lvlJc w:val="left"/>
      <w:pPr>
        <w:tabs>
          <w:tab w:val="num" w:pos="1391"/>
        </w:tabs>
        <w:ind w:left="1391" w:hanging="851"/>
      </w:pPr>
      <w:rPr>
        <w:rFonts w:hint="eastAsia"/>
      </w:rPr>
    </w:lvl>
    <w:lvl w:ilvl="4">
      <w:start w:val="1"/>
      <w:numFmt w:val="decimal"/>
      <w:lvlText w:val="%1.%2.%3.%4.%5."/>
      <w:lvlJc w:val="left"/>
      <w:pPr>
        <w:tabs>
          <w:tab w:val="num" w:pos="1532"/>
        </w:tabs>
        <w:ind w:left="1532" w:hanging="992"/>
      </w:pPr>
      <w:rPr>
        <w:rFonts w:hint="eastAsia"/>
      </w:rPr>
    </w:lvl>
    <w:lvl w:ilvl="5">
      <w:start w:val="1"/>
      <w:numFmt w:val="decimal"/>
      <w:lvlText w:val="%1.%2.%3.%4.%5.%6."/>
      <w:lvlJc w:val="left"/>
      <w:pPr>
        <w:tabs>
          <w:tab w:val="num" w:pos="1674"/>
        </w:tabs>
        <w:ind w:left="1674" w:hanging="1134"/>
      </w:pPr>
      <w:rPr>
        <w:rFonts w:hint="eastAsia"/>
      </w:rPr>
    </w:lvl>
    <w:lvl w:ilvl="6">
      <w:start w:val="1"/>
      <w:numFmt w:val="decimal"/>
      <w:lvlText w:val="%1.%2.%3.%4.%5.%6.%7."/>
      <w:lvlJc w:val="left"/>
      <w:pPr>
        <w:tabs>
          <w:tab w:val="num" w:pos="1816"/>
        </w:tabs>
        <w:ind w:left="1816" w:hanging="1276"/>
      </w:pPr>
      <w:rPr>
        <w:rFonts w:hint="eastAsia"/>
      </w:rPr>
    </w:lvl>
    <w:lvl w:ilvl="7">
      <w:start w:val="1"/>
      <w:numFmt w:val="decimal"/>
      <w:lvlText w:val="%1.%2.%3.%4.%5.%6.%7.%8."/>
      <w:lvlJc w:val="left"/>
      <w:pPr>
        <w:tabs>
          <w:tab w:val="num" w:pos="1958"/>
        </w:tabs>
        <w:ind w:left="1958" w:hanging="1418"/>
      </w:pPr>
      <w:rPr>
        <w:rFonts w:hint="eastAsia"/>
      </w:rPr>
    </w:lvl>
    <w:lvl w:ilvl="8">
      <w:start w:val="1"/>
      <w:numFmt w:val="decimal"/>
      <w:lvlText w:val="%1.%2.%3.%4.%5.%6.%7.%8.%9."/>
      <w:lvlJc w:val="left"/>
      <w:pPr>
        <w:tabs>
          <w:tab w:val="num" w:pos="2099"/>
        </w:tabs>
        <w:ind w:left="2099" w:hanging="1559"/>
      </w:pPr>
      <w:rPr>
        <w:rFonts w:hint="eastAsia"/>
      </w:rPr>
    </w:lvl>
  </w:abstractNum>
  <w:abstractNum w:abstractNumId="22" w15:restartNumberingAfterBreak="0">
    <w:nsid w:val="0BBC6B98"/>
    <w:multiLevelType w:val="multilevel"/>
    <w:tmpl w:val="0BBC6B98"/>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15:restartNumberingAfterBreak="0">
    <w:nsid w:val="0D2C1179"/>
    <w:multiLevelType w:val="multilevel"/>
    <w:tmpl w:val="0D2C117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D5945F1"/>
    <w:multiLevelType w:val="multilevel"/>
    <w:tmpl w:val="0D5945F1"/>
    <w:lvl w:ilvl="0">
      <w:start w:val="1"/>
      <w:numFmt w:val="decimal"/>
      <w:lvlText w:val="(%1)"/>
      <w:lvlJc w:val="left"/>
      <w:pPr>
        <w:tabs>
          <w:tab w:val="num" w:pos="561"/>
        </w:tabs>
        <w:ind w:left="0" w:firstLine="0"/>
      </w:pPr>
      <w:rPr>
        <w:rFonts w:hint="default"/>
      </w:rPr>
    </w:lvl>
    <w:lvl w:ilvl="1">
      <w:start w:val="1"/>
      <w:numFmt w:val="decimal"/>
      <w:lvlText w:val="%2）"/>
      <w:lvlJc w:val="left"/>
      <w:pPr>
        <w:ind w:left="1140" w:hanging="720"/>
      </w:pPr>
      <w:rPr>
        <w:rFonts w:hint="default"/>
      </w:rPr>
    </w:lvl>
    <w:lvl w:ilvl="2">
      <w:start w:val="1"/>
      <w:numFmt w:val="decimal"/>
      <w:lvlText w:val="（%3）"/>
      <w:lvlJc w:val="left"/>
      <w:pPr>
        <w:tabs>
          <w:tab w:val="num" w:pos="1260"/>
        </w:tabs>
        <w:ind w:left="1260" w:hanging="420"/>
      </w:pPr>
      <w:rPr>
        <w:rFonts w:hint="eastAsia"/>
      </w:rPr>
    </w:lvl>
    <w:lvl w:ilvl="3">
      <w:start w:val="3"/>
      <w:numFmt w:val="decimal"/>
      <w:lvlText w:val="%4）"/>
      <w:lvlJc w:val="left"/>
      <w:pPr>
        <w:ind w:left="1980" w:hanging="720"/>
      </w:pPr>
      <w:rPr>
        <w:rFonts w:hint="default"/>
      </w:rPr>
    </w:lvl>
    <w:lvl w:ilvl="4">
      <w:start w:val="1"/>
      <w:numFmt w:val="decimalEnclosedCircle"/>
      <w:lvlText w:val="%5"/>
      <w:lvlJc w:val="left"/>
      <w:pPr>
        <w:ind w:left="2520" w:hanging="840"/>
      </w:pPr>
      <w:rPr>
        <w:rFonts w:hint="default"/>
      </w:rPr>
    </w:lvl>
    <w:lvl w:ilvl="5">
      <w:start w:val="1"/>
      <w:numFmt w:val="upperLetter"/>
      <w:lvlText w:val="%6."/>
      <w:lvlJc w:val="left"/>
      <w:pPr>
        <w:ind w:left="3090" w:hanging="990"/>
      </w:pPr>
      <w:rPr>
        <w:rFonts w:hint="default"/>
      </w:rPr>
    </w:lvl>
    <w:lvl w:ilvl="6">
      <w:start w:val="1"/>
      <w:numFmt w:val="lowerLetter"/>
      <w:lvlText w:val="%7）"/>
      <w:lvlJc w:val="left"/>
      <w:pPr>
        <w:ind w:left="3510" w:hanging="990"/>
      </w:pPr>
      <w:rPr>
        <w:rFonts w:hint="default"/>
      </w:r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0E7855F6"/>
    <w:multiLevelType w:val="multilevel"/>
    <w:tmpl w:val="0E785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F6968D2"/>
    <w:multiLevelType w:val="multilevel"/>
    <w:tmpl w:val="0F6968D2"/>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00B2A76"/>
    <w:multiLevelType w:val="multilevel"/>
    <w:tmpl w:val="100B2A7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02A4ADE"/>
    <w:multiLevelType w:val="multilevel"/>
    <w:tmpl w:val="102A4AD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0611120"/>
    <w:multiLevelType w:val="multilevel"/>
    <w:tmpl w:val="10611120"/>
    <w:lvl w:ilvl="0">
      <w:start w:val="1"/>
      <w:numFmt w:val="upp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0" w15:restartNumberingAfterBreak="0">
    <w:nsid w:val="12951271"/>
    <w:multiLevelType w:val="multilevel"/>
    <w:tmpl w:val="129512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35A230F"/>
    <w:multiLevelType w:val="multilevel"/>
    <w:tmpl w:val="135A230F"/>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2" w15:restartNumberingAfterBreak="0">
    <w:nsid w:val="13B24D0E"/>
    <w:multiLevelType w:val="multilevel"/>
    <w:tmpl w:val="13B24D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18A36BC5"/>
    <w:multiLevelType w:val="multilevel"/>
    <w:tmpl w:val="18A36BC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18EB18EB"/>
    <w:multiLevelType w:val="multilevel"/>
    <w:tmpl w:val="18EB18EB"/>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5" w15:restartNumberingAfterBreak="0">
    <w:nsid w:val="194F1BA0"/>
    <w:multiLevelType w:val="multilevel"/>
    <w:tmpl w:val="194F1BA0"/>
    <w:lvl w:ilvl="0">
      <w:start w:val="8"/>
      <w:numFmt w:val="decimal"/>
      <w:lvlText w:val="%1"/>
      <w:lvlJc w:val="left"/>
      <w:pPr>
        <w:ind w:left="1035" w:hanging="1035"/>
      </w:pPr>
      <w:rPr>
        <w:rFonts w:ascii="黑体" w:eastAsia="黑体" w:hAnsi="黑体" w:hint="default"/>
        <w:b/>
        <w:color w:val="auto"/>
      </w:rPr>
    </w:lvl>
    <w:lvl w:ilvl="1">
      <w:start w:val="1"/>
      <w:numFmt w:val="decimal"/>
      <w:lvlText w:val="%1.%2"/>
      <w:lvlJc w:val="left"/>
      <w:pPr>
        <w:ind w:left="1035" w:hanging="1035"/>
      </w:pPr>
      <w:rPr>
        <w:rFonts w:ascii="黑体" w:eastAsia="黑体" w:hAnsi="黑体" w:hint="default"/>
        <w:b/>
        <w:color w:val="auto"/>
      </w:rPr>
    </w:lvl>
    <w:lvl w:ilvl="2">
      <w:start w:val="3"/>
      <w:numFmt w:val="decimal"/>
      <w:lvlText w:val="%1.%2.%3"/>
      <w:lvlJc w:val="left"/>
      <w:pPr>
        <w:ind w:left="1035" w:hanging="1035"/>
      </w:pPr>
      <w:rPr>
        <w:rFonts w:ascii="黑体" w:eastAsia="黑体" w:hAnsi="黑体" w:hint="default"/>
        <w:b/>
        <w:color w:val="auto"/>
      </w:rPr>
    </w:lvl>
    <w:lvl w:ilvl="3">
      <w:start w:val="3"/>
      <w:numFmt w:val="decimal"/>
      <w:lvlText w:val="%1.%2.%3.%4"/>
      <w:lvlJc w:val="left"/>
      <w:pPr>
        <w:ind w:left="1080" w:hanging="1080"/>
      </w:pPr>
      <w:rPr>
        <w:rFonts w:ascii="黑体" w:eastAsia="黑体" w:hAnsi="黑体" w:hint="default"/>
        <w:b/>
        <w:color w:val="auto"/>
      </w:rPr>
    </w:lvl>
    <w:lvl w:ilvl="4">
      <w:start w:val="1"/>
      <w:numFmt w:val="decimal"/>
      <w:lvlText w:val="%1.%2.%3.%4.%5"/>
      <w:lvlJc w:val="left"/>
      <w:pPr>
        <w:ind w:left="1440" w:hanging="1440"/>
      </w:pPr>
      <w:rPr>
        <w:rFonts w:ascii="黑体" w:eastAsia="黑体" w:hAnsi="黑体" w:hint="default"/>
        <w:b/>
        <w:color w:val="auto"/>
      </w:rPr>
    </w:lvl>
    <w:lvl w:ilvl="5">
      <w:start w:val="1"/>
      <w:numFmt w:val="decimal"/>
      <w:lvlText w:val="%1.%2.%3.%4.%5.%6"/>
      <w:lvlJc w:val="left"/>
      <w:pPr>
        <w:ind w:left="1800" w:hanging="1800"/>
      </w:pPr>
      <w:rPr>
        <w:rFonts w:ascii="黑体" w:eastAsia="黑体" w:hAnsi="黑体" w:hint="default"/>
        <w:b/>
        <w:color w:val="auto"/>
      </w:rPr>
    </w:lvl>
    <w:lvl w:ilvl="6">
      <w:start w:val="1"/>
      <w:numFmt w:val="decimal"/>
      <w:lvlText w:val="%1.%2.%3.%4.%5.%6.%7"/>
      <w:lvlJc w:val="left"/>
      <w:pPr>
        <w:ind w:left="2160" w:hanging="2160"/>
      </w:pPr>
      <w:rPr>
        <w:rFonts w:ascii="黑体" w:eastAsia="黑体" w:hAnsi="黑体" w:hint="default"/>
        <w:b/>
        <w:color w:val="auto"/>
      </w:rPr>
    </w:lvl>
    <w:lvl w:ilvl="7">
      <w:start w:val="1"/>
      <w:numFmt w:val="decimal"/>
      <w:lvlText w:val="%1.%2.%3.%4.%5.%6.%7.%8"/>
      <w:lvlJc w:val="left"/>
      <w:pPr>
        <w:ind w:left="2160" w:hanging="2160"/>
      </w:pPr>
      <w:rPr>
        <w:rFonts w:ascii="黑体" w:eastAsia="黑体" w:hAnsi="黑体" w:hint="default"/>
        <w:b/>
        <w:color w:val="auto"/>
      </w:rPr>
    </w:lvl>
    <w:lvl w:ilvl="8">
      <w:start w:val="1"/>
      <w:numFmt w:val="decimal"/>
      <w:lvlText w:val="%1.%2.%3.%4.%5.%6.%7.%8.%9"/>
      <w:lvlJc w:val="left"/>
      <w:pPr>
        <w:ind w:left="2520" w:hanging="2520"/>
      </w:pPr>
      <w:rPr>
        <w:rFonts w:ascii="黑体" w:eastAsia="黑体" w:hAnsi="黑体" w:hint="default"/>
        <w:b/>
        <w:color w:val="auto"/>
      </w:rPr>
    </w:lvl>
  </w:abstractNum>
  <w:abstractNum w:abstractNumId="36" w15:restartNumberingAfterBreak="0">
    <w:nsid w:val="19643788"/>
    <w:multiLevelType w:val="multilevel"/>
    <w:tmpl w:val="196437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B540BC7"/>
    <w:multiLevelType w:val="multilevel"/>
    <w:tmpl w:val="1B540BC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BD85EAB"/>
    <w:multiLevelType w:val="multilevel"/>
    <w:tmpl w:val="1BD85EA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C8E33B1"/>
    <w:multiLevelType w:val="multilevel"/>
    <w:tmpl w:val="1C8E33B1"/>
    <w:lvl w:ilvl="0">
      <w:start w:val="1"/>
      <w:numFmt w:val="upp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0" w15:restartNumberingAfterBreak="0">
    <w:nsid w:val="1DEB7359"/>
    <w:multiLevelType w:val="multilevel"/>
    <w:tmpl w:val="1DEB7359"/>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1" w15:restartNumberingAfterBreak="0">
    <w:nsid w:val="20E234DA"/>
    <w:multiLevelType w:val="multilevel"/>
    <w:tmpl w:val="20E234DA"/>
    <w:lvl w:ilvl="0">
      <w:start w:val="1"/>
      <w:numFmt w:val="upp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2" w15:restartNumberingAfterBreak="0">
    <w:nsid w:val="2205545B"/>
    <w:multiLevelType w:val="multilevel"/>
    <w:tmpl w:val="2205545B"/>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3" w15:restartNumberingAfterBreak="0">
    <w:nsid w:val="22F01490"/>
    <w:multiLevelType w:val="multilevel"/>
    <w:tmpl w:val="22F0149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256B3984"/>
    <w:multiLevelType w:val="multilevel"/>
    <w:tmpl w:val="256B398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2AC74AC7"/>
    <w:multiLevelType w:val="multilevel"/>
    <w:tmpl w:val="2AC74A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2B0342ED"/>
    <w:multiLevelType w:val="multilevel"/>
    <w:tmpl w:val="2B0342E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2B6F71F1"/>
    <w:multiLevelType w:val="multilevel"/>
    <w:tmpl w:val="2B6F71F1"/>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8" w15:restartNumberingAfterBreak="0">
    <w:nsid w:val="2C7B30D1"/>
    <w:multiLevelType w:val="multilevel"/>
    <w:tmpl w:val="2C7B30D1"/>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2CEF7B55"/>
    <w:multiLevelType w:val="multilevel"/>
    <w:tmpl w:val="2CEF7B55"/>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0" w15:restartNumberingAfterBreak="0">
    <w:nsid w:val="2DA12705"/>
    <w:multiLevelType w:val="multilevel"/>
    <w:tmpl w:val="2DA12705"/>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1" w15:restartNumberingAfterBreak="0">
    <w:nsid w:val="2E9D75B6"/>
    <w:multiLevelType w:val="multilevel"/>
    <w:tmpl w:val="2E9D75B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2ED13A50"/>
    <w:multiLevelType w:val="multilevel"/>
    <w:tmpl w:val="2ED13A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2F3244A7"/>
    <w:multiLevelType w:val="hybridMultilevel"/>
    <w:tmpl w:val="EA0ECE0A"/>
    <w:lvl w:ilvl="0" w:tplc="04090015">
      <w:start w:val="1"/>
      <w:numFmt w:val="upp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4" w15:restartNumberingAfterBreak="0">
    <w:nsid w:val="2FCB2E4D"/>
    <w:multiLevelType w:val="multilevel"/>
    <w:tmpl w:val="2FCB2E4D"/>
    <w:lvl w:ilvl="0">
      <w:start w:val="1"/>
      <w:numFmt w:val="decimal"/>
      <w:lvlText w:val="表2-%1"/>
      <w:lvlJc w:val="left"/>
      <w:pPr>
        <w:tabs>
          <w:tab w:val="num" w:pos="2251"/>
        </w:tabs>
        <w:ind w:left="1951" w:hanging="420"/>
      </w:pPr>
      <w:rPr>
        <w:rFonts w:hint="eastAsia"/>
      </w:rPr>
    </w:lvl>
    <w:lvl w:ilvl="1">
      <w:start w:val="1"/>
      <w:numFmt w:val="decimal"/>
      <w:lvlText w:val="表%1.%2."/>
      <w:lvlJc w:val="left"/>
      <w:pPr>
        <w:tabs>
          <w:tab w:val="num" w:pos="2251"/>
        </w:tabs>
        <w:ind w:left="2098" w:hanging="567"/>
      </w:pPr>
      <w:rPr>
        <w:rFonts w:hint="eastAsia"/>
      </w:rPr>
    </w:lvl>
    <w:lvl w:ilvl="2">
      <w:start w:val="1"/>
      <w:numFmt w:val="decimal"/>
      <w:lvlText w:val="%1.%2.%3."/>
      <w:lvlJc w:val="left"/>
      <w:pPr>
        <w:tabs>
          <w:tab w:val="num" w:pos="2251"/>
        </w:tabs>
        <w:ind w:left="2240" w:hanging="709"/>
      </w:pPr>
      <w:rPr>
        <w:rFonts w:hint="eastAsia"/>
      </w:rPr>
    </w:lvl>
    <w:lvl w:ilvl="3">
      <w:start w:val="1"/>
      <w:numFmt w:val="decimal"/>
      <w:lvlText w:val="%1.%2.%3.%4."/>
      <w:lvlJc w:val="left"/>
      <w:pPr>
        <w:tabs>
          <w:tab w:val="num" w:pos="2382"/>
        </w:tabs>
        <w:ind w:left="2382" w:hanging="851"/>
      </w:pPr>
      <w:rPr>
        <w:rFonts w:hint="eastAsia"/>
      </w:rPr>
    </w:lvl>
    <w:lvl w:ilvl="4">
      <w:start w:val="1"/>
      <w:numFmt w:val="decimal"/>
      <w:lvlText w:val="%1.%2.%3.%4.%5."/>
      <w:lvlJc w:val="left"/>
      <w:pPr>
        <w:tabs>
          <w:tab w:val="num" w:pos="2523"/>
        </w:tabs>
        <w:ind w:left="2523" w:hanging="992"/>
      </w:pPr>
      <w:rPr>
        <w:rFonts w:hint="eastAsia"/>
      </w:rPr>
    </w:lvl>
    <w:lvl w:ilvl="5">
      <w:start w:val="1"/>
      <w:numFmt w:val="decimal"/>
      <w:lvlText w:val="%1.%2.%3.%4.%5.%6."/>
      <w:lvlJc w:val="left"/>
      <w:pPr>
        <w:tabs>
          <w:tab w:val="num" w:pos="2665"/>
        </w:tabs>
        <w:ind w:left="2665" w:hanging="1134"/>
      </w:pPr>
      <w:rPr>
        <w:rFonts w:hint="eastAsia"/>
      </w:rPr>
    </w:lvl>
    <w:lvl w:ilvl="6">
      <w:start w:val="1"/>
      <w:numFmt w:val="decimal"/>
      <w:lvlText w:val="%1.%2.%3.%4.%5.%6.%7."/>
      <w:lvlJc w:val="left"/>
      <w:pPr>
        <w:tabs>
          <w:tab w:val="num" w:pos="2807"/>
        </w:tabs>
        <w:ind w:left="2807" w:hanging="1276"/>
      </w:pPr>
      <w:rPr>
        <w:rFonts w:hint="eastAsia"/>
      </w:rPr>
    </w:lvl>
    <w:lvl w:ilvl="7">
      <w:start w:val="1"/>
      <w:numFmt w:val="decimal"/>
      <w:lvlText w:val="%1.%2.%3.%4.%5.%6.%7.%8."/>
      <w:lvlJc w:val="left"/>
      <w:pPr>
        <w:tabs>
          <w:tab w:val="num" w:pos="2949"/>
        </w:tabs>
        <w:ind w:left="2949" w:hanging="1418"/>
      </w:pPr>
      <w:rPr>
        <w:rFonts w:hint="eastAsia"/>
      </w:rPr>
    </w:lvl>
    <w:lvl w:ilvl="8">
      <w:start w:val="1"/>
      <w:numFmt w:val="decimal"/>
      <w:lvlText w:val="%1.%2.%3.%4.%5.%6.%7.%8.%9."/>
      <w:lvlJc w:val="left"/>
      <w:pPr>
        <w:tabs>
          <w:tab w:val="num" w:pos="3090"/>
        </w:tabs>
        <w:ind w:left="3090" w:hanging="1559"/>
      </w:pPr>
      <w:rPr>
        <w:rFonts w:hint="eastAsia"/>
      </w:rPr>
    </w:lvl>
  </w:abstractNum>
  <w:abstractNum w:abstractNumId="55" w15:restartNumberingAfterBreak="0">
    <w:nsid w:val="300B4900"/>
    <w:multiLevelType w:val="multilevel"/>
    <w:tmpl w:val="300B49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307951D9"/>
    <w:multiLevelType w:val="multilevel"/>
    <w:tmpl w:val="307951D9"/>
    <w:lvl w:ilvl="0">
      <w:start w:val="1"/>
      <w:numFmt w:val="lowerLetter"/>
      <w:lvlText w:val="%1)"/>
      <w:lvlJc w:val="left"/>
      <w:pPr>
        <w:ind w:left="420" w:hanging="420"/>
      </w:pPr>
    </w:lvl>
    <w:lvl w:ilvl="1">
      <w:start w:val="1"/>
      <w:numFmt w:val="decimal"/>
      <w:lvlText w:val="%2）"/>
      <w:lvlJc w:val="left"/>
      <w:pPr>
        <w:ind w:left="1410" w:hanging="990"/>
      </w:pPr>
      <w:rPr>
        <w:rFonts w:hint="default"/>
        <w:color w:val="00000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1891512"/>
    <w:multiLevelType w:val="multilevel"/>
    <w:tmpl w:val="31891512"/>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8" w15:restartNumberingAfterBreak="0">
    <w:nsid w:val="32D260F7"/>
    <w:multiLevelType w:val="multilevel"/>
    <w:tmpl w:val="32D260F7"/>
    <w:lvl w:ilvl="0">
      <w:start w:val="1"/>
      <w:numFmt w:val="decimal"/>
      <w:lvlText w:val="%1）"/>
      <w:lvlJc w:val="left"/>
      <w:pPr>
        <w:ind w:left="1430" w:hanging="72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9" w15:restartNumberingAfterBreak="0">
    <w:nsid w:val="33F917EB"/>
    <w:multiLevelType w:val="multilevel"/>
    <w:tmpl w:val="33F917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36B45B79"/>
    <w:multiLevelType w:val="multilevel"/>
    <w:tmpl w:val="36B45B79"/>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1" w15:restartNumberingAfterBreak="0">
    <w:nsid w:val="370D38EA"/>
    <w:multiLevelType w:val="multilevel"/>
    <w:tmpl w:val="370D38E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37D80D91"/>
    <w:multiLevelType w:val="multilevel"/>
    <w:tmpl w:val="37D80D9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83C225F"/>
    <w:multiLevelType w:val="multilevel"/>
    <w:tmpl w:val="383C225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38C8149E"/>
    <w:multiLevelType w:val="multilevel"/>
    <w:tmpl w:val="38C8149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39273D6A"/>
    <w:multiLevelType w:val="multilevel"/>
    <w:tmpl w:val="39273D6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399D01FF"/>
    <w:multiLevelType w:val="multilevel"/>
    <w:tmpl w:val="399D01F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3B14408B"/>
    <w:multiLevelType w:val="multilevel"/>
    <w:tmpl w:val="3B1440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3BA85AB2"/>
    <w:multiLevelType w:val="multilevel"/>
    <w:tmpl w:val="3BA85AB2"/>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3E440791"/>
    <w:multiLevelType w:val="multilevel"/>
    <w:tmpl w:val="3E44079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3E6D0FB6"/>
    <w:multiLevelType w:val="multilevel"/>
    <w:tmpl w:val="3E6D0F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3E73036D"/>
    <w:multiLevelType w:val="multilevel"/>
    <w:tmpl w:val="3E73036D"/>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EA464E3"/>
    <w:multiLevelType w:val="multilevel"/>
    <w:tmpl w:val="3EA464E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430E2168"/>
    <w:multiLevelType w:val="multilevel"/>
    <w:tmpl w:val="430E2168"/>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4" w15:restartNumberingAfterBreak="0">
    <w:nsid w:val="44106B23"/>
    <w:multiLevelType w:val="multilevel"/>
    <w:tmpl w:val="44106B23"/>
    <w:lvl w:ilvl="0">
      <w:start w:val="1"/>
      <w:numFmt w:val="decimal"/>
      <w:lvlText w:val="表11－%1"/>
      <w:lvlJc w:val="center"/>
      <w:pPr>
        <w:tabs>
          <w:tab w:val="num" w:pos="2210"/>
        </w:tabs>
        <w:ind w:left="1622" w:hanging="13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5" w15:restartNumberingAfterBreak="0">
    <w:nsid w:val="44C210C7"/>
    <w:multiLevelType w:val="multilevel"/>
    <w:tmpl w:val="44C210C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4520170E"/>
    <w:multiLevelType w:val="multilevel"/>
    <w:tmpl w:val="4520170E"/>
    <w:lvl w:ilvl="0">
      <w:start w:val="1"/>
      <w:numFmt w:val="upperLetter"/>
      <w:lvlText w:val="%1."/>
      <w:lvlJc w:val="left"/>
      <w:pPr>
        <w:ind w:left="420" w:hanging="420"/>
      </w:pPr>
    </w:lvl>
    <w:lvl w:ilvl="1">
      <w:start w:val="1"/>
      <w:numFmt w:val="decimal"/>
      <w:lvlText w:val="%2)"/>
      <w:lvlJc w:val="left"/>
      <w:pPr>
        <w:ind w:left="840" w:hanging="420"/>
      </w:pPr>
      <w:rPr>
        <w:rFonts w:hint="default"/>
      </w:rPr>
    </w:lvl>
    <w:lvl w:ilvl="2">
      <w:start w:val="1"/>
      <w:numFmt w:val="decimal"/>
      <w:lvlText w:val="（%3）"/>
      <w:lvlJc w:val="left"/>
      <w:pPr>
        <w:ind w:left="1560" w:hanging="720"/>
      </w:pPr>
      <w:rPr>
        <w:rFonts w:ascii="TimesNewRomanPSMT" w:hAnsi="TimesNewRomanPSMT"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45FF16BC"/>
    <w:multiLevelType w:val="multilevel"/>
    <w:tmpl w:val="45FF16BC"/>
    <w:lvl w:ilvl="0">
      <w:start w:val="1"/>
      <w:numFmt w:val="decimal"/>
      <w:lvlText w:val="表14－%1"/>
      <w:lvlJc w:val="center"/>
      <w:pPr>
        <w:tabs>
          <w:tab w:val="num" w:pos="1490"/>
        </w:tabs>
        <w:ind w:left="902" w:hanging="13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8" w15:restartNumberingAfterBreak="0">
    <w:nsid w:val="466A1906"/>
    <w:multiLevelType w:val="multilevel"/>
    <w:tmpl w:val="466A1906"/>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9" w15:restartNumberingAfterBreak="0">
    <w:nsid w:val="46B37E59"/>
    <w:multiLevelType w:val="multilevel"/>
    <w:tmpl w:val="46B37E59"/>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0" w15:restartNumberingAfterBreak="0">
    <w:nsid w:val="46EE6B70"/>
    <w:multiLevelType w:val="multilevel"/>
    <w:tmpl w:val="46EE6B7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8911F96"/>
    <w:multiLevelType w:val="multilevel"/>
    <w:tmpl w:val="48911F9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2" w15:restartNumberingAfterBreak="0">
    <w:nsid w:val="4ADD3771"/>
    <w:multiLevelType w:val="multilevel"/>
    <w:tmpl w:val="4ADD37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4B9436D2"/>
    <w:multiLevelType w:val="multilevel"/>
    <w:tmpl w:val="4B9436D2"/>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C6F0C64"/>
    <w:multiLevelType w:val="multilevel"/>
    <w:tmpl w:val="4C6F0C64"/>
    <w:lvl w:ilvl="0">
      <w:start w:val="1"/>
      <w:numFmt w:val="decimal"/>
      <w:lvlText w:val="表9－%1"/>
      <w:lvlJc w:val="center"/>
      <w:pPr>
        <w:tabs>
          <w:tab w:val="num" w:pos="1620"/>
        </w:tabs>
        <w:ind w:left="1032" w:hanging="132"/>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5" w15:restartNumberingAfterBreak="0">
    <w:nsid w:val="4D3C3E2F"/>
    <w:multiLevelType w:val="multilevel"/>
    <w:tmpl w:val="4D3C3E2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4F3A3568"/>
    <w:multiLevelType w:val="multilevel"/>
    <w:tmpl w:val="4F3A35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510B688A"/>
    <w:multiLevelType w:val="multilevel"/>
    <w:tmpl w:val="510B68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52570977"/>
    <w:multiLevelType w:val="multilevel"/>
    <w:tmpl w:val="5257097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536C1D26"/>
    <w:multiLevelType w:val="multilevel"/>
    <w:tmpl w:val="536C1D26"/>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0" w15:restartNumberingAfterBreak="0">
    <w:nsid w:val="55420383"/>
    <w:multiLevelType w:val="multilevel"/>
    <w:tmpl w:val="5542038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55973D7D"/>
    <w:multiLevelType w:val="multilevel"/>
    <w:tmpl w:val="55973D7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57A17C38"/>
    <w:multiLevelType w:val="multilevel"/>
    <w:tmpl w:val="57A17C38"/>
    <w:lvl w:ilvl="0">
      <w:start w:val="1"/>
      <w:numFmt w:val="decimal"/>
      <w:lvlText w:val="表6-%1"/>
      <w:lvlJc w:val="left"/>
      <w:pPr>
        <w:tabs>
          <w:tab w:val="num" w:pos="1620"/>
        </w:tabs>
        <w:ind w:left="960" w:hanging="420"/>
      </w:pPr>
      <w:rPr>
        <w:rFonts w:hint="eastAsia"/>
      </w:rPr>
    </w:lvl>
    <w:lvl w:ilvl="1">
      <w:start w:val="1"/>
      <w:numFmt w:val="decimal"/>
      <w:lvlText w:val="表%1-%2"/>
      <w:lvlJc w:val="left"/>
      <w:pPr>
        <w:tabs>
          <w:tab w:val="num" w:pos="1620"/>
        </w:tabs>
        <w:ind w:left="1107" w:hanging="567"/>
      </w:pPr>
      <w:rPr>
        <w:rFonts w:hint="eastAsia"/>
      </w:rPr>
    </w:lvl>
    <w:lvl w:ilvl="2">
      <w:start w:val="1"/>
      <w:numFmt w:val="decimal"/>
      <w:lvlText w:val="%1.%2.%3."/>
      <w:lvlJc w:val="left"/>
      <w:pPr>
        <w:tabs>
          <w:tab w:val="num" w:pos="1249"/>
        </w:tabs>
        <w:ind w:left="1249" w:hanging="709"/>
      </w:pPr>
      <w:rPr>
        <w:rFonts w:hint="eastAsia"/>
      </w:rPr>
    </w:lvl>
    <w:lvl w:ilvl="3">
      <w:start w:val="1"/>
      <w:numFmt w:val="decimal"/>
      <w:lvlText w:val="%1.%2.%3.%4."/>
      <w:lvlJc w:val="left"/>
      <w:pPr>
        <w:tabs>
          <w:tab w:val="num" w:pos="1391"/>
        </w:tabs>
        <w:ind w:left="1391" w:hanging="851"/>
      </w:pPr>
      <w:rPr>
        <w:rFonts w:hint="eastAsia"/>
      </w:rPr>
    </w:lvl>
    <w:lvl w:ilvl="4">
      <w:start w:val="1"/>
      <w:numFmt w:val="decimal"/>
      <w:lvlText w:val="%1.%2.%3.%4.%5."/>
      <w:lvlJc w:val="left"/>
      <w:pPr>
        <w:tabs>
          <w:tab w:val="num" w:pos="1532"/>
        </w:tabs>
        <w:ind w:left="1532" w:hanging="992"/>
      </w:pPr>
      <w:rPr>
        <w:rFonts w:hint="eastAsia"/>
      </w:rPr>
    </w:lvl>
    <w:lvl w:ilvl="5">
      <w:start w:val="1"/>
      <w:numFmt w:val="decimal"/>
      <w:lvlText w:val="%1.%2.%3.%4.%5.%6."/>
      <w:lvlJc w:val="left"/>
      <w:pPr>
        <w:tabs>
          <w:tab w:val="num" w:pos="1674"/>
        </w:tabs>
        <w:ind w:left="1674" w:hanging="1134"/>
      </w:pPr>
      <w:rPr>
        <w:rFonts w:hint="eastAsia"/>
      </w:rPr>
    </w:lvl>
    <w:lvl w:ilvl="6">
      <w:start w:val="1"/>
      <w:numFmt w:val="decimal"/>
      <w:lvlText w:val="%1.%2.%3.%4.%5.%6.%7."/>
      <w:lvlJc w:val="left"/>
      <w:pPr>
        <w:tabs>
          <w:tab w:val="num" w:pos="1816"/>
        </w:tabs>
        <w:ind w:left="1816" w:hanging="1276"/>
      </w:pPr>
      <w:rPr>
        <w:rFonts w:hint="eastAsia"/>
      </w:rPr>
    </w:lvl>
    <w:lvl w:ilvl="7">
      <w:start w:val="1"/>
      <w:numFmt w:val="decimal"/>
      <w:lvlText w:val="%1.%2.%3.%4.%5.%6.%7.%8."/>
      <w:lvlJc w:val="left"/>
      <w:pPr>
        <w:tabs>
          <w:tab w:val="num" w:pos="1958"/>
        </w:tabs>
        <w:ind w:left="1958" w:hanging="1418"/>
      </w:pPr>
      <w:rPr>
        <w:rFonts w:hint="eastAsia"/>
      </w:rPr>
    </w:lvl>
    <w:lvl w:ilvl="8">
      <w:start w:val="1"/>
      <w:numFmt w:val="decimal"/>
      <w:lvlText w:val="%1.%2.%3.%4.%5.%6.%7.%8.%9."/>
      <w:lvlJc w:val="left"/>
      <w:pPr>
        <w:tabs>
          <w:tab w:val="num" w:pos="2099"/>
        </w:tabs>
        <w:ind w:left="2099" w:hanging="1559"/>
      </w:pPr>
      <w:rPr>
        <w:rFonts w:hint="eastAsia"/>
      </w:rPr>
    </w:lvl>
  </w:abstractNum>
  <w:abstractNum w:abstractNumId="93" w15:restartNumberingAfterBreak="0">
    <w:nsid w:val="58F74FA8"/>
    <w:multiLevelType w:val="multilevel"/>
    <w:tmpl w:val="58F74FA8"/>
    <w:lvl w:ilvl="0">
      <w:start w:val="1"/>
      <w:numFmt w:val="decimal"/>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4" w15:restartNumberingAfterBreak="0">
    <w:nsid w:val="59846B8F"/>
    <w:multiLevelType w:val="multilevel"/>
    <w:tmpl w:val="59846B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5A6E040C"/>
    <w:multiLevelType w:val="multilevel"/>
    <w:tmpl w:val="5A6E040C"/>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6" w15:restartNumberingAfterBreak="0">
    <w:nsid w:val="602113AB"/>
    <w:multiLevelType w:val="multilevel"/>
    <w:tmpl w:val="602113AB"/>
    <w:lvl w:ilvl="0">
      <w:start w:val="1"/>
      <w:numFmt w:val="decimal"/>
      <w:lvlText w:val="%1、"/>
      <w:lvlJc w:val="left"/>
      <w:pPr>
        <w:ind w:left="360" w:hanging="360"/>
      </w:pPr>
      <w:rPr>
        <w:rFonts w:ascii="宋体" w:eastAsia="宋体" w:hAnsi="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1193E3E"/>
    <w:multiLevelType w:val="multilevel"/>
    <w:tmpl w:val="61193E3E"/>
    <w:lvl w:ilvl="0">
      <w:start w:val="1"/>
      <w:numFmt w:val="decimal"/>
      <w:lvlText w:val="%1)"/>
      <w:lvlJc w:val="left"/>
      <w:pPr>
        <w:ind w:left="980" w:hanging="420"/>
      </w:pPr>
    </w:lvl>
    <w:lvl w:ilvl="1">
      <w:start w:val="1"/>
      <w:numFmt w:val="decimal"/>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8" w15:restartNumberingAfterBreak="0">
    <w:nsid w:val="661613C5"/>
    <w:multiLevelType w:val="multilevel"/>
    <w:tmpl w:val="661613C5"/>
    <w:lvl w:ilvl="0">
      <w:start w:val="1"/>
      <w:numFmt w:val="decimal"/>
      <w:lvlText w:val="%1)"/>
      <w:lvlJc w:val="left"/>
      <w:pPr>
        <w:ind w:left="980" w:hanging="420"/>
      </w:pPr>
    </w:lvl>
    <w:lvl w:ilvl="1">
      <w:start w:val="1"/>
      <w:numFmt w:val="decimal"/>
      <w:lvlText w:val="（%2）"/>
      <w:lvlJc w:val="left"/>
      <w:pPr>
        <w:ind w:left="2255" w:hanging="1275"/>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9" w15:restartNumberingAfterBreak="0">
    <w:nsid w:val="664D6B69"/>
    <w:multiLevelType w:val="multilevel"/>
    <w:tmpl w:val="664D6B6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66865DFB"/>
    <w:multiLevelType w:val="multilevel"/>
    <w:tmpl w:val="66865DFB"/>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1" w15:restartNumberingAfterBreak="0">
    <w:nsid w:val="66D675D0"/>
    <w:multiLevelType w:val="multilevel"/>
    <w:tmpl w:val="66D675D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79922C5"/>
    <w:multiLevelType w:val="multilevel"/>
    <w:tmpl w:val="679922C5"/>
    <w:lvl w:ilvl="0">
      <w:start w:val="1"/>
      <w:numFmt w:val="decimal"/>
      <w:lvlText w:val="表12－%1"/>
      <w:lvlJc w:val="center"/>
      <w:pPr>
        <w:tabs>
          <w:tab w:val="num" w:pos="1490"/>
        </w:tabs>
        <w:ind w:left="902" w:hanging="13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3" w15:restartNumberingAfterBreak="0">
    <w:nsid w:val="684146C2"/>
    <w:multiLevelType w:val="multilevel"/>
    <w:tmpl w:val="684146C2"/>
    <w:lvl w:ilvl="0">
      <w:start w:val="1"/>
      <w:numFmt w:val="decimal"/>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4" w15:restartNumberingAfterBreak="0">
    <w:nsid w:val="69360A79"/>
    <w:multiLevelType w:val="multilevel"/>
    <w:tmpl w:val="69360A79"/>
    <w:lvl w:ilvl="0">
      <w:start w:val="1"/>
      <w:numFmt w:val="decimal"/>
      <w:lvlText w:val="表10－%1"/>
      <w:lvlJc w:val="center"/>
      <w:pPr>
        <w:tabs>
          <w:tab w:val="num" w:pos="1490"/>
        </w:tabs>
        <w:ind w:left="902" w:hanging="13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5" w15:restartNumberingAfterBreak="0">
    <w:nsid w:val="6BB53FA2"/>
    <w:multiLevelType w:val="multilevel"/>
    <w:tmpl w:val="6BB53FA2"/>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6" w15:restartNumberingAfterBreak="0">
    <w:nsid w:val="6EA030FA"/>
    <w:multiLevelType w:val="multilevel"/>
    <w:tmpl w:val="6EA030F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70C032E4"/>
    <w:multiLevelType w:val="multilevel"/>
    <w:tmpl w:val="70C032E4"/>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8" w15:restartNumberingAfterBreak="0">
    <w:nsid w:val="727F3CD4"/>
    <w:multiLevelType w:val="multilevel"/>
    <w:tmpl w:val="727F3C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728D6A2D"/>
    <w:multiLevelType w:val="multilevel"/>
    <w:tmpl w:val="728D6A2D"/>
    <w:lvl w:ilvl="0">
      <w:start w:val="1"/>
      <w:numFmt w:val="decimal"/>
      <w:lvlText w:val="（%1）"/>
      <w:lvlJc w:val="left"/>
      <w:pPr>
        <w:tabs>
          <w:tab w:val="num" w:pos="720"/>
        </w:tabs>
        <w:ind w:left="567" w:hanging="11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0" w15:restartNumberingAfterBreak="0">
    <w:nsid w:val="73CB11C4"/>
    <w:multiLevelType w:val="multilevel"/>
    <w:tmpl w:val="73CB11C4"/>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74A36D2C"/>
    <w:multiLevelType w:val="multilevel"/>
    <w:tmpl w:val="74A36D2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6296014"/>
    <w:multiLevelType w:val="multilevel"/>
    <w:tmpl w:val="76296014"/>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3" w15:restartNumberingAfterBreak="0">
    <w:nsid w:val="767C3F59"/>
    <w:multiLevelType w:val="multilevel"/>
    <w:tmpl w:val="767C3F59"/>
    <w:lvl w:ilvl="0">
      <w:start w:val="1"/>
      <w:numFmt w:val="upperRoman"/>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4" w15:restartNumberingAfterBreak="0">
    <w:nsid w:val="76DC235D"/>
    <w:multiLevelType w:val="multilevel"/>
    <w:tmpl w:val="76DC235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76E2045F"/>
    <w:multiLevelType w:val="multilevel"/>
    <w:tmpl w:val="76E2045F"/>
    <w:lvl w:ilvl="0">
      <w:start w:val="1"/>
      <w:numFmt w:val="lowerLette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6" w15:restartNumberingAfterBreak="0">
    <w:nsid w:val="77DE633E"/>
    <w:multiLevelType w:val="multilevel"/>
    <w:tmpl w:val="77DE633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78F23772"/>
    <w:multiLevelType w:val="multilevel"/>
    <w:tmpl w:val="78F23772"/>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8" w15:restartNumberingAfterBreak="0">
    <w:nsid w:val="792719CE"/>
    <w:multiLevelType w:val="multilevel"/>
    <w:tmpl w:val="792719C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7E571735"/>
    <w:multiLevelType w:val="multilevel"/>
    <w:tmpl w:val="7E5717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7E7D64B9"/>
    <w:multiLevelType w:val="hybridMultilevel"/>
    <w:tmpl w:val="93B8761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7F1A5233"/>
    <w:multiLevelType w:val="multilevel"/>
    <w:tmpl w:val="7F1A5233"/>
    <w:lvl w:ilvl="0">
      <w:start w:val="1"/>
      <w:numFmt w:val="decimal"/>
      <w:lvlText w:val="表8－%1"/>
      <w:lvlJc w:val="center"/>
      <w:pPr>
        <w:tabs>
          <w:tab w:val="num" w:pos="1490"/>
        </w:tabs>
        <w:ind w:left="902" w:hanging="13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61297951">
    <w:abstractNumId w:val="3"/>
  </w:num>
  <w:num w:numId="2" w16cid:durableId="1502895086">
    <w:abstractNumId w:val="5"/>
  </w:num>
  <w:num w:numId="3" w16cid:durableId="207844656">
    <w:abstractNumId w:val="8"/>
  </w:num>
  <w:num w:numId="4" w16cid:durableId="306672708">
    <w:abstractNumId w:val="9"/>
  </w:num>
  <w:num w:numId="5" w16cid:durableId="536163067">
    <w:abstractNumId w:val="6"/>
  </w:num>
  <w:num w:numId="6" w16cid:durableId="2040472940">
    <w:abstractNumId w:val="2"/>
  </w:num>
  <w:num w:numId="7" w16cid:durableId="1478571241">
    <w:abstractNumId w:val="7"/>
  </w:num>
  <w:num w:numId="8" w16cid:durableId="243344136">
    <w:abstractNumId w:val="4"/>
  </w:num>
  <w:num w:numId="9" w16cid:durableId="886911239">
    <w:abstractNumId w:val="1"/>
  </w:num>
  <w:num w:numId="10" w16cid:durableId="368725859">
    <w:abstractNumId w:val="0"/>
  </w:num>
  <w:num w:numId="11" w16cid:durableId="1552693429">
    <w:abstractNumId w:val="54"/>
  </w:num>
  <w:num w:numId="12" w16cid:durableId="825974871">
    <w:abstractNumId w:val="74"/>
  </w:num>
  <w:num w:numId="13" w16cid:durableId="951471676">
    <w:abstractNumId w:val="121"/>
  </w:num>
  <w:num w:numId="14" w16cid:durableId="227999967">
    <w:abstractNumId w:val="102"/>
  </w:num>
  <w:num w:numId="15" w16cid:durableId="739644682">
    <w:abstractNumId w:val="104"/>
  </w:num>
  <w:num w:numId="16" w16cid:durableId="1500076417">
    <w:abstractNumId w:val="77"/>
  </w:num>
  <w:num w:numId="17" w16cid:durableId="1839885564">
    <w:abstractNumId w:val="92"/>
  </w:num>
  <w:num w:numId="18" w16cid:durableId="1290744103">
    <w:abstractNumId w:val="84"/>
  </w:num>
  <w:num w:numId="19" w16cid:durableId="1933539409">
    <w:abstractNumId w:val="21"/>
  </w:num>
  <w:num w:numId="20" w16cid:durableId="30112611">
    <w:abstractNumId w:val="81"/>
  </w:num>
  <w:num w:numId="21" w16cid:durableId="1495796632">
    <w:abstractNumId w:val="113"/>
  </w:num>
  <w:num w:numId="22" w16cid:durableId="1736933120">
    <w:abstractNumId w:val="58"/>
  </w:num>
  <w:num w:numId="23" w16cid:durableId="2108035464">
    <w:abstractNumId w:val="96"/>
  </w:num>
  <w:num w:numId="24" w16cid:durableId="873268474">
    <w:abstractNumId w:val="67"/>
  </w:num>
  <w:num w:numId="25" w16cid:durableId="645205869">
    <w:abstractNumId w:val="26"/>
  </w:num>
  <w:num w:numId="26" w16cid:durableId="17246765">
    <w:abstractNumId w:val="110"/>
  </w:num>
  <w:num w:numId="27" w16cid:durableId="1239093783">
    <w:abstractNumId w:val="46"/>
  </w:num>
  <w:num w:numId="28" w16cid:durableId="511188104">
    <w:abstractNumId w:val="28"/>
  </w:num>
  <w:num w:numId="29" w16cid:durableId="1453357309">
    <w:abstractNumId w:val="15"/>
  </w:num>
  <w:num w:numId="30" w16cid:durableId="1610701180">
    <w:abstractNumId w:val="17"/>
  </w:num>
  <w:num w:numId="31" w16cid:durableId="702098459">
    <w:abstractNumId w:val="11"/>
  </w:num>
  <w:num w:numId="32" w16cid:durableId="1427311120">
    <w:abstractNumId w:val="80"/>
  </w:num>
  <w:num w:numId="33" w16cid:durableId="1182472554">
    <w:abstractNumId w:val="13"/>
  </w:num>
  <w:num w:numId="34" w16cid:durableId="695666475">
    <w:abstractNumId w:val="49"/>
  </w:num>
  <w:num w:numId="35" w16cid:durableId="1045063052">
    <w:abstractNumId w:val="41"/>
  </w:num>
  <w:num w:numId="36" w16cid:durableId="1830556706">
    <w:abstractNumId w:val="55"/>
  </w:num>
  <w:num w:numId="37" w16cid:durableId="122238033">
    <w:abstractNumId w:val="85"/>
  </w:num>
  <w:num w:numId="38" w16cid:durableId="1464887566">
    <w:abstractNumId w:val="68"/>
  </w:num>
  <w:num w:numId="39" w16cid:durableId="70858669">
    <w:abstractNumId w:val="71"/>
  </w:num>
  <w:num w:numId="40" w16cid:durableId="716929021">
    <w:abstractNumId w:val="29"/>
  </w:num>
  <w:num w:numId="41" w16cid:durableId="1680307349">
    <w:abstractNumId w:val="76"/>
  </w:num>
  <w:num w:numId="42" w16cid:durableId="1110469988">
    <w:abstractNumId w:val="27"/>
  </w:num>
  <w:num w:numId="43" w16cid:durableId="1687170227">
    <w:abstractNumId w:val="22"/>
  </w:num>
  <w:num w:numId="44" w16cid:durableId="151719718">
    <w:abstractNumId w:val="40"/>
  </w:num>
  <w:num w:numId="45" w16cid:durableId="1305231289">
    <w:abstractNumId w:val="42"/>
  </w:num>
  <w:num w:numId="46" w16cid:durableId="1738167416">
    <w:abstractNumId w:val="115"/>
  </w:num>
  <w:num w:numId="47" w16cid:durableId="890458550">
    <w:abstractNumId w:val="10"/>
  </w:num>
  <w:num w:numId="48" w16cid:durableId="199825940">
    <w:abstractNumId w:val="79"/>
  </w:num>
  <w:num w:numId="49" w16cid:durableId="653142339">
    <w:abstractNumId w:val="59"/>
  </w:num>
  <w:num w:numId="50" w16cid:durableId="1012953376">
    <w:abstractNumId w:val="91"/>
  </w:num>
  <w:num w:numId="51" w16cid:durableId="847408452">
    <w:abstractNumId w:val="37"/>
  </w:num>
  <w:num w:numId="52" w16cid:durableId="398210744">
    <w:abstractNumId w:val="48"/>
  </w:num>
  <w:num w:numId="53" w16cid:durableId="1824808763">
    <w:abstractNumId w:val="38"/>
  </w:num>
  <w:num w:numId="54" w16cid:durableId="559558539">
    <w:abstractNumId w:val="101"/>
  </w:num>
  <w:num w:numId="55" w16cid:durableId="512381369">
    <w:abstractNumId w:val="61"/>
  </w:num>
  <w:num w:numId="56" w16cid:durableId="2109304281">
    <w:abstractNumId w:val="83"/>
  </w:num>
  <w:num w:numId="57" w16cid:durableId="1916477359">
    <w:abstractNumId w:val="47"/>
  </w:num>
  <w:num w:numId="58" w16cid:durableId="880632185">
    <w:abstractNumId w:val="14"/>
  </w:num>
  <w:num w:numId="59" w16cid:durableId="529028084">
    <w:abstractNumId w:val="31"/>
  </w:num>
  <w:num w:numId="60" w16cid:durableId="2049912408">
    <w:abstractNumId w:val="51"/>
  </w:num>
  <w:num w:numId="61" w16cid:durableId="892814148">
    <w:abstractNumId w:val="16"/>
  </w:num>
  <w:num w:numId="62" w16cid:durableId="1553618337">
    <w:abstractNumId w:val="39"/>
  </w:num>
  <w:num w:numId="63" w16cid:durableId="1096748326">
    <w:abstractNumId w:val="56"/>
  </w:num>
  <w:num w:numId="64" w16cid:durableId="804083159">
    <w:abstractNumId w:val="33"/>
  </w:num>
  <w:num w:numId="65" w16cid:durableId="13817847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14832371">
    <w:abstractNumId w:val="64"/>
  </w:num>
  <w:num w:numId="67" w16cid:durableId="1737120258">
    <w:abstractNumId w:val="93"/>
  </w:num>
  <w:num w:numId="68" w16cid:durableId="1511530627">
    <w:abstractNumId w:val="75"/>
  </w:num>
  <w:num w:numId="69" w16cid:durableId="183593331">
    <w:abstractNumId w:val="103"/>
  </w:num>
  <w:num w:numId="70" w16cid:durableId="716590627">
    <w:abstractNumId w:val="69"/>
  </w:num>
  <w:num w:numId="71" w16cid:durableId="1788423389">
    <w:abstractNumId w:val="88"/>
  </w:num>
  <w:num w:numId="72" w16cid:durableId="1446534767">
    <w:abstractNumId w:val="87"/>
  </w:num>
  <w:num w:numId="73" w16cid:durableId="451442814">
    <w:abstractNumId w:val="20"/>
  </w:num>
  <w:num w:numId="74" w16cid:durableId="1380008978">
    <w:abstractNumId w:val="44"/>
  </w:num>
  <w:num w:numId="75" w16cid:durableId="900410966">
    <w:abstractNumId w:val="19"/>
  </w:num>
  <w:num w:numId="76" w16cid:durableId="1367221744">
    <w:abstractNumId w:val="72"/>
  </w:num>
  <w:num w:numId="77" w16cid:durableId="838345266">
    <w:abstractNumId w:val="94"/>
  </w:num>
  <w:num w:numId="78" w16cid:durableId="225529677">
    <w:abstractNumId w:val="35"/>
  </w:num>
  <w:num w:numId="79" w16cid:durableId="202180124">
    <w:abstractNumId w:val="70"/>
  </w:num>
  <w:num w:numId="80" w16cid:durableId="36588095">
    <w:abstractNumId w:val="78"/>
  </w:num>
  <w:num w:numId="81" w16cid:durableId="339547153">
    <w:abstractNumId w:val="52"/>
  </w:num>
  <w:num w:numId="82" w16cid:durableId="2079016734">
    <w:abstractNumId w:val="18"/>
  </w:num>
  <w:num w:numId="83" w16cid:durableId="221335811">
    <w:abstractNumId w:val="106"/>
  </w:num>
  <w:num w:numId="84" w16cid:durableId="714625704">
    <w:abstractNumId w:val="25"/>
  </w:num>
  <w:num w:numId="85" w16cid:durableId="1194460898">
    <w:abstractNumId w:val="119"/>
  </w:num>
  <w:num w:numId="86" w16cid:durableId="1103958113">
    <w:abstractNumId w:val="34"/>
  </w:num>
  <w:num w:numId="87" w16cid:durableId="2072995030">
    <w:abstractNumId w:val="63"/>
  </w:num>
  <w:num w:numId="88" w16cid:durableId="668604382">
    <w:abstractNumId w:val="82"/>
  </w:num>
  <w:num w:numId="89" w16cid:durableId="1401829328">
    <w:abstractNumId w:val="62"/>
  </w:num>
  <w:num w:numId="90" w16cid:durableId="1600874099">
    <w:abstractNumId w:val="65"/>
  </w:num>
  <w:num w:numId="91" w16cid:durableId="130054014">
    <w:abstractNumId w:val="118"/>
  </w:num>
  <w:num w:numId="92" w16cid:durableId="1540625419">
    <w:abstractNumId w:val="66"/>
  </w:num>
  <w:num w:numId="93" w16cid:durableId="374701752">
    <w:abstractNumId w:val="117"/>
  </w:num>
  <w:num w:numId="94" w16cid:durableId="680739679">
    <w:abstractNumId w:val="105"/>
  </w:num>
  <w:num w:numId="95" w16cid:durableId="1163357646">
    <w:abstractNumId w:val="57"/>
  </w:num>
  <w:num w:numId="96" w16cid:durableId="1238981597">
    <w:abstractNumId w:val="12"/>
  </w:num>
  <w:num w:numId="97" w16cid:durableId="1702706641">
    <w:abstractNumId w:val="32"/>
  </w:num>
  <w:num w:numId="98" w16cid:durableId="1134055355">
    <w:abstractNumId w:val="99"/>
  </w:num>
  <w:num w:numId="99" w16cid:durableId="100690731">
    <w:abstractNumId w:val="109"/>
  </w:num>
  <w:num w:numId="100" w16cid:durableId="340355617">
    <w:abstractNumId w:val="50"/>
  </w:num>
  <w:num w:numId="101" w16cid:durableId="1294559713">
    <w:abstractNumId w:val="114"/>
  </w:num>
  <w:num w:numId="102" w16cid:durableId="526869011">
    <w:abstractNumId w:val="30"/>
  </w:num>
  <w:num w:numId="103" w16cid:durableId="1033533532">
    <w:abstractNumId w:val="43"/>
  </w:num>
  <w:num w:numId="104" w16cid:durableId="642851798">
    <w:abstractNumId w:val="116"/>
  </w:num>
  <w:num w:numId="105" w16cid:durableId="218595198">
    <w:abstractNumId w:val="45"/>
  </w:num>
  <w:num w:numId="106" w16cid:durableId="1654333118">
    <w:abstractNumId w:val="60"/>
  </w:num>
  <w:num w:numId="107" w16cid:durableId="376860352">
    <w:abstractNumId w:val="98"/>
  </w:num>
  <w:num w:numId="108" w16cid:durableId="391731558">
    <w:abstractNumId w:val="97"/>
  </w:num>
  <w:num w:numId="109" w16cid:durableId="1637371946">
    <w:abstractNumId w:val="36"/>
  </w:num>
  <w:num w:numId="110" w16cid:durableId="864828551">
    <w:abstractNumId w:val="100"/>
  </w:num>
  <w:num w:numId="111" w16cid:durableId="981739308">
    <w:abstractNumId w:val="95"/>
  </w:num>
  <w:num w:numId="112" w16cid:durableId="111021226">
    <w:abstractNumId w:val="24"/>
  </w:num>
  <w:num w:numId="113" w16cid:durableId="146091622">
    <w:abstractNumId w:val="73"/>
  </w:num>
  <w:num w:numId="114" w16cid:durableId="809176368">
    <w:abstractNumId w:val="23"/>
  </w:num>
  <w:num w:numId="115" w16cid:durableId="432559009">
    <w:abstractNumId w:val="89"/>
  </w:num>
  <w:num w:numId="116" w16cid:durableId="2142921514">
    <w:abstractNumId w:val="107"/>
  </w:num>
  <w:num w:numId="117" w16cid:durableId="204408404">
    <w:abstractNumId w:val="90"/>
  </w:num>
  <w:num w:numId="118" w16cid:durableId="1912154118">
    <w:abstractNumId w:val="112"/>
  </w:num>
  <w:num w:numId="119" w16cid:durableId="370570362">
    <w:abstractNumId w:val="108"/>
  </w:num>
  <w:num w:numId="120" w16cid:durableId="875199679">
    <w:abstractNumId w:val="86"/>
  </w:num>
  <w:num w:numId="121" w16cid:durableId="67504630">
    <w:abstractNumId w:val="111"/>
  </w:num>
  <w:num w:numId="122" w16cid:durableId="1682276338">
    <w:abstractNumId w:val="120"/>
  </w:num>
  <w:num w:numId="123" w16cid:durableId="925306433">
    <w:abstractNumId w:val="5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23"/>
  <w:drawingGridVerticalSpacing w:val="14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JmNTAxYTA0NTllZTU0OWY5NWY0MWNlMzBjNGU2OTYifQ=="/>
  </w:docVars>
  <w:rsids>
    <w:rsidRoot w:val="004D4F95"/>
    <w:rsid w:val="0000105B"/>
    <w:rsid w:val="0000111B"/>
    <w:rsid w:val="00001341"/>
    <w:rsid w:val="000015D5"/>
    <w:rsid w:val="00001C12"/>
    <w:rsid w:val="00001C37"/>
    <w:rsid w:val="00001F3F"/>
    <w:rsid w:val="00001F49"/>
    <w:rsid w:val="0000211A"/>
    <w:rsid w:val="00002A3E"/>
    <w:rsid w:val="00002F9C"/>
    <w:rsid w:val="0000308D"/>
    <w:rsid w:val="00003266"/>
    <w:rsid w:val="00003384"/>
    <w:rsid w:val="0000370E"/>
    <w:rsid w:val="0000377D"/>
    <w:rsid w:val="00003BF7"/>
    <w:rsid w:val="000044AA"/>
    <w:rsid w:val="000046C7"/>
    <w:rsid w:val="000047F8"/>
    <w:rsid w:val="000048B3"/>
    <w:rsid w:val="00004B75"/>
    <w:rsid w:val="00004B8C"/>
    <w:rsid w:val="00004C5B"/>
    <w:rsid w:val="00004ED4"/>
    <w:rsid w:val="00004F2F"/>
    <w:rsid w:val="00005499"/>
    <w:rsid w:val="00005A1D"/>
    <w:rsid w:val="00006323"/>
    <w:rsid w:val="00006ADA"/>
    <w:rsid w:val="00006D64"/>
    <w:rsid w:val="000073F7"/>
    <w:rsid w:val="000074BC"/>
    <w:rsid w:val="000075FA"/>
    <w:rsid w:val="00007702"/>
    <w:rsid w:val="000078B7"/>
    <w:rsid w:val="00007EA3"/>
    <w:rsid w:val="00007FEF"/>
    <w:rsid w:val="000102F7"/>
    <w:rsid w:val="000104E5"/>
    <w:rsid w:val="00010674"/>
    <w:rsid w:val="0001083B"/>
    <w:rsid w:val="00010873"/>
    <w:rsid w:val="00010A54"/>
    <w:rsid w:val="00010FFA"/>
    <w:rsid w:val="000115DD"/>
    <w:rsid w:val="000115F0"/>
    <w:rsid w:val="000119B2"/>
    <w:rsid w:val="00011AC1"/>
    <w:rsid w:val="000121E2"/>
    <w:rsid w:val="000128DD"/>
    <w:rsid w:val="00012F2C"/>
    <w:rsid w:val="00013059"/>
    <w:rsid w:val="00013A5B"/>
    <w:rsid w:val="00013AF1"/>
    <w:rsid w:val="0001421F"/>
    <w:rsid w:val="0001456D"/>
    <w:rsid w:val="0001465E"/>
    <w:rsid w:val="00014888"/>
    <w:rsid w:val="00014A40"/>
    <w:rsid w:val="00014ED3"/>
    <w:rsid w:val="00015ACE"/>
    <w:rsid w:val="00015DB9"/>
    <w:rsid w:val="00015DC4"/>
    <w:rsid w:val="00015F00"/>
    <w:rsid w:val="00015F36"/>
    <w:rsid w:val="00016050"/>
    <w:rsid w:val="00016357"/>
    <w:rsid w:val="000166BD"/>
    <w:rsid w:val="000167F1"/>
    <w:rsid w:val="000169A7"/>
    <w:rsid w:val="00016EAC"/>
    <w:rsid w:val="000170B0"/>
    <w:rsid w:val="00017239"/>
    <w:rsid w:val="00017403"/>
    <w:rsid w:val="000174ED"/>
    <w:rsid w:val="00017E15"/>
    <w:rsid w:val="00017EAF"/>
    <w:rsid w:val="00020054"/>
    <w:rsid w:val="0002057C"/>
    <w:rsid w:val="0002083E"/>
    <w:rsid w:val="00020A6E"/>
    <w:rsid w:val="00020B69"/>
    <w:rsid w:val="00020BEB"/>
    <w:rsid w:val="00021039"/>
    <w:rsid w:val="00021B58"/>
    <w:rsid w:val="00021DC6"/>
    <w:rsid w:val="0002225F"/>
    <w:rsid w:val="000223DA"/>
    <w:rsid w:val="00022B7F"/>
    <w:rsid w:val="0002385A"/>
    <w:rsid w:val="00023D0C"/>
    <w:rsid w:val="00024069"/>
    <w:rsid w:val="0002407B"/>
    <w:rsid w:val="0002479D"/>
    <w:rsid w:val="00024A74"/>
    <w:rsid w:val="00024AC2"/>
    <w:rsid w:val="00024C27"/>
    <w:rsid w:val="00024D30"/>
    <w:rsid w:val="00024E03"/>
    <w:rsid w:val="000254EA"/>
    <w:rsid w:val="000255F5"/>
    <w:rsid w:val="0002580C"/>
    <w:rsid w:val="00025AB0"/>
    <w:rsid w:val="00025DCA"/>
    <w:rsid w:val="00026651"/>
    <w:rsid w:val="000266FF"/>
    <w:rsid w:val="0002694A"/>
    <w:rsid w:val="000269C2"/>
    <w:rsid w:val="00026A02"/>
    <w:rsid w:val="0002719E"/>
    <w:rsid w:val="0002722E"/>
    <w:rsid w:val="000274A7"/>
    <w:rsid w:val="000278C1"/>
    <w:rsid w:val="00027C06"/>
    <w:rsid w:val="000301DA"/>
    <w:rsid w:val="0003027E"/>
    <w:rsid w:val="000302DE"/>
    <w:rsid w:val="000303C7"/>
    <w:rsid w:val="0003074A"/>
    <w:rsid w:val="0003079B"/>
    <w:rsid w:val="00030B52"/>
    <w:rsid w:val="00030B69"/>
    <w:rsid w:val="00030E83"/>
    <w:rsid w:val="000311F4"/>
    <w:rsid w:val="00031482"/>
    <w:rsid w:val="00031524"/>
    <w:rsid w:val="00031BED"/>
    <w:rsid w:val="00031D39"/>
    <w:rsid w:val="00031E93"/>
    <w:rsid w:val="000322A7"/>
    <w:rsid w:val="0003236F"/>
    <w:rsid w:val="00032A20"/>
    <w:rsid w:val="00032C01"/>
    <w:rsid w:val="00032DEF"/>
    <w:rsid w:val="00032F10"/>
    <w:rsid w:val="00032F4B"/>
    <w:rsid w:val="0003348C"/>
    <w:rsid w:val="00033820"/>
    <w:rsid w:val="00033937"/>
    <w:rsid w:val="0003397D"/>
    <w:rsid w:val="00034247"/>
    <w:rsid w:val="0003425C"/>
    <w:rsid w:val="00034269"/>
    <w:rsid w:val="0003428C"/>
    <w:rsid w:val="000342FB"/>
    <w:rsid w:val="00034798"/>
    <w:rsid w:val="00034840"/>
    <w:rsid w:val="0003493C"/>
    <w:rsid w:val="000349F0"/>
    <w:rsid w:val="00034BC4"/>
    <w:rsid w:val="00034BFF"/>
    <w:rsid w:val="00034D24"/>
    <w:rsid w:val="00034D47"/>
    <w:rsid w:val="0003536A"/>
    <w:rsid w:val="00035490"/>
    <w:rsid w:val="00035AE7"/>
    <w:rsid w:val="00035BD3"/>
    <w:rsid w:val="00035E32"/>
    <w:rsid w:val="000363AF"/>
    <w:rsid w:val="000367D4"/>
    <w:rsid w:val="00036FA0"/>
    <w:rsid w:val="00037670"/>
    <w:rsid w:val="00037B69"/>
    <w:rsid w:val="00037D5B"/>
    <w:rsid w:val="00040012"/>
    <w:rsid w:val="00040301"/>
    <w:rsid w:val="000406F6"/>
    <w:rsid w:val="00040770"/>
    <w:rsid w:val="00040879"/>
    <w:rsid w:val="00040D5B"/>
    <w:rsid w:val="000411C0"/>
    <w:rsid w:val="00041249"/>
    <w:rsid w:val="000413B3"/>
    <w:rsid w:val="00041993"/>
    <w:rsid w:val="00041A84"/>
    <w:rsid w:val="00041D6A"/>
    <w:rsid w:val="00042290"/>
    <w:rsid w:val="00042300"/>
    <w:rsid w:val="00042B56"/>
    <w:rsid w:val="00042F34"/>
    <w:rsid w:val="000432AB"/>
    <w:rsid w:val="00043FDE"/>
    <w:rsid w:val="00044139"/>
    <w:rsid w:val="000447AE"/>
    <w:rsid w:val="00044924"/>
    <w:rsid w:val="000449AA"/>
    <w:rsid w:val="00044D95"/>
    <w:rsid w:val="0004534B"/>
    <w:rsid w:val="000454AE"/>
    <w:rsid w:val="00045505"/>
    <w:rsid w:val="00045B71"/>
    <w:rsid w:val="000460B2"/>
    <w:rsid w:val="00046146"/>
    <w:rsid w:val="00046593"/>
    <w:rsid w:val="00046659"/>
    <w:rsid w:val="000466F4"/>
    <w:rsid w:val="00046756"/>
    <w:rsid w:val="00046819"/>
    <w:rsid w:val="00046827"/>
    <w:rsid w:val="00046DFF"/>
    <w:rsid w:val="0004764F"/>
    <w:rsid w:val="0004793B"/>
    <w:rsid w:val="00047CDF"/>
    <w:rsid w:val="0005037D"/>
    <w:rsid w:val="00050436"/>
    <w:rsid w:val="0005064A"/>
    <w:rsid w:val="00050656"/>
    <w:rsid w:val="00050AC8"/>
    <w:rsid w:val="00051231"/>
    <w:rsid w:val="0005179E"/>
    <w:rsid w:val="00051914"/>
    <w:rsid w:val="00051CF1"/>
    <w:rsid w:val="00051DF3"/>
    <w:rsid w:val="00052082"/>
    <w:rsid w:val="000527BB"/>
    <w:rsid w:val="00052BBE"/>
    <w:rsid w:val="000531BF"/>
    <w:rsid w:val="0005344B"/>
    <w:rsid w:val="00053585"/>
    <w:rsid w:val="000537A6"/>
    <w:rsid w:val="0005422C"/>
    <w:rsid w:val="00054572"/>
    <w:rsid w:val="000547AB"/>
    <w:rsid w:val="000549B4"/>
    <w:rsid w:val="0005504D"/>
    <w:rsid w:val="0005553C"/>
    <w:rsid w:val="00055740"/>
    <w:rsid w:val="00055CEA"/>
    <w:rsid w:val="00055E22"/>
    <w:rsid w:val="000565D7"/>
    <w:rsid w:val="00056DDF"/>
    <w:rsid w:val="00056EC7"/>
    <w:rsid w:val="00056FC3"/>
    <w:rsid w:val="000575A7"/>
    <w:rsid w:val="00057A40"/>
    <w:rsid w:val="00057DB3"/>
    <w:rsid w:val="000608B4"/>
    <w:rsid w:val="00060BC9"/>
    <w:rsid w:val="00060F1A"/>
    <w:rsid w:val="00061179"/>
    <w:rsid w:val="00061485"/>
    <w:rsid w:val="00061B51"/>
    <w:rsid w:val="00061CC1"/>
    <w:rsid w:val="0006204E"/>
    <w:rsid w:val="0006274C"/>
    <w:rsid w:val="0006286B"/>
    <w:rsid w:val="000628E8"/>
    <w:rsid w:val="000630E5"/>
    <w:rsid w:val="0006322E"/>
    <w:rsid w:val="00063B2B"/>
    <w:rsid w:val="00063EAA"/>
    <w:rsid w:val="00064541"/>
    <w:rsid w:val="00064804"/>
    <w:rsid w:val="000648AB"/>
    <w:rsid w:val="0006494E"/>
    <w:rsid w:val="00064A44"/>
    <w:rsid w:val="00065633"/>
    <w:rsid w:val="00065730"/>
    <w:rsid w:val="00065749"/>
    <w:rsid w:val="00065C83"/>
    <w:rsid w:val="00066072"/>
    <w:rsid w:val="0006678F"/>
    <w:rsid w:val="00066A2D"/>
    <w:rsid w:val="00066AA6"/>
    <w:rsid w:val="0006700F"/>
    <w:rsid w:val="000671D8"/>
    <w:rsid w:val="0006747A"/>
    <w:rsid w:val="0006775E"/>
    <w:rsid w:val="0006781A"/>
    <w:rsid w:val="0006788F"/>
    <w:rsid w:val="00067F43"/>
    <w:rsid w:val="00067F90"/>
    <w:rsid w:val="00070984"/>
    <w:rsid w:val="00070A34"/>
    <w:rsid w:val="00070F2B"/>
    <w:rsid w:val="00070F56"/>
    <w:rsid w:val="00070F9E"/>
    <w:rsid w:val="000712D7"/>
    <w:rsid w:val="0007137F"/>
    <w:rsid w:val="0007144F"/>
    <w:rsid w:val="00071463"/>
    <w:rsid w:val="000715D5"/>
    <w:rsid w:val="000717D0"/>
    <w:rsid w:val="00071925"/>
    <w:rsid w:val="00072035"/>
    <w:rsid w:val="000721DA"/>
    <w:rsid w:val="0007235E"/>
    <w:rsid w:val="0007294E"/>
    <w:rsid w:val="00072976"/>
    <w:rsid w:val="00072B5F"/>
    <w:rsid w:val="0007350A"/>
    <w:rsid w:val="00073535"/>
    <w:rsid w:val="00073D51"/>
    <w:rsid w:val="00073FBF"/>
    <w:rsid w:val="000741FD"/>
    <w:rsid w:val="00074306"/>
    <w:rsid w:val="00075534"/>
    <w:rsid w:val="0007595A"/>
    <w:rsid w:val="00075E2B"/>
    <w:rsid w:val="00075F04"/>
    <w:rsid w:val="00076165"/>
    <w:rsid w:val="000762EB"/>
    <w:rsid w:val="00076395"/>
    <w:rsid w:val="000764B0"/>
    <w:rsid w:val="000767A5"/>
    <w:rsid w:val="00076B28"/>
    <w:rsid w:val="0007704A"/>
    <w:rsid w:val="0007784C"/>
    <w:rsid w:val="00077B30"/>
    <w:rsid w:val="00077C70"/>
    <w:rsid w:val="00077CC0"/>
    <w:rsid w:val="000811DF"/>
    <w:rsid w:val="00081757"/>
    <w:rsid w:val="00081C98"/>
    <w:rsid w:val="00081FCF"/>
    <w:rsid w:val="000822B9"/>
    <w:rsid w:val="000830E6"/>
    <w:rsid w:val="00083203"/>
    <w:rsid w:val="0008392C"/>
    <w:rsid w:val="00083AA5"/>
    <w:rsid w:val="00083B94"/>
    <w:rsid w:val="00083C4C"/>
    <w:rsid w:val="00083D61"/>
    <w:rsid w:val="00083DA1"/>
    <w:rsid w:val="00083FEC"/>
    <w:rsid w:val="0008421E"/>
    <w:rsid w:val="0008477F"/>
    <w:rsid w:val="00084B86"/>
    <w:rsid w:val="00084FFC"/>
    <w:rsid w:val="000853F1"/>
    <w:rsid w:val="00085BA4"/>
    <w:rsid w:val="00085C18"/>
    <w:rsid w:val="00085D7D"/>
    <w:rsid w:val="00086505"/>
    <w:rsid w:val="00086564"/>
    <w:rsid w:val="0008669C"/>
    <w:rsid w:val="00086824"/>
    <w:rsid w:val="00086EC0"/>
    <w:rsid w:val="00087099"/>
    <w:rsid w:val="000871F6"/>
    <w:rsid w:val="000872F9"/>
    <w:rsid w:val="000874CA"/>
    <w:rsid w:val="00087899"/>
    <w:rsid w:val="00087B05"/>
    <w:rsid w:val="00087D3D"/>
    <w:rsid w:val="00087E56"/>
    <w:rsid w:val="000900CC"/>
    <w:rsid w:val="00090162"/>
    <w:rsid w:val="00090507"/>
    <w:rsid w:val="000906EA"/>
    <w:rsid w:val="000907BD"/>
    <w:rsid w:val="0009114E"/>
    <w:rsid w:val="0009157E"/>
    <w:rsid w:val="000915F2"/>
    <w:rsid w:val="00091771"/>
    <w:rsid w:val="00091EDF"/>
    <w:rsid w:val="000921CC"/>
    <w:rsid w:val="00092300"/>
    <w:rsid w:val="000929F0"/>
    <w:rsid w:val="00092BF8"/>
    <w:rsid w:val="00092EA1"/>
    <w:rsid w:val="00092F0B"/>
    <w:rsid w:val="00092FBA"/>
    <w:rsid w:val="00093060"/>
    <w:rsid w:val="0009307D"/>
    <w:rsid w:val="000930CD"/>
    <w:rsid w:val="00093B32"/>
    <w:rsid w:val="000940C0"/>
    <w:rsid w:val="0009437C"/>
    <w:rsid w:val="00094785"/>
    <w:rsid w:val="000959B9"/>
    <w:rsid w:val="00095A72"/>
    <w:rsid w:val="00095D13"/>
    <w:rsid w:val="00095F38"/>
    <w:rsid w:val="000961C4"/>
    <w:rsid w:val="00096A6E"/>
    <w:rsid w:val="00096F65"/>
    <w:rsid w:val="000971E4"/>
    <w:rsid w:val="00097431"/>
    <w:rsid w:val="00097439"/>
    <w:rsid w:val="00097512"/>
    <w:rsid w:val="0009763C"/>
    <w:rsid w:val="0009782A"/>
    <w:rsid w:val="00097D95"/>
    <w:rsid w:val="000A0A6A"/>
    <w:rsid w:val="000A0C61"/>
    <w:rsid w:val="000A15F7"/>
    <w:rsid w:val="000A17AA"/>
    <w:rsid w:val="000A1CA1"/>
    <w:rsid w:val="000A2000"/>
    <w:rsid w:val="000A208B"/>
    <w:rsid w:val="000A23DA"/>
    <w:rsid w:val="000A2518"/>
    <w:rsid w:val="000A25ED"/>
    <w:rsid w:val="000A268E"/>
    <w:rsid w:val="000A2AAA"/>
    <w:rsid w:val="000A2B6A"/>
    <w:rsid w:val="000A2EB5"/>
    <w:rsid w:val="000A3C7D"/>
    <w:rsid w:val="000A3CE2"/>
    <w:rsid w:val="000A401D"/>
    <w:rsid w:val="000A4541"/>
    <w:rsid w:val="000A4576"/>
    <w:rsid w:val="000A45D1"/>
    <w:rsid w:val="000A49C9"/>
    <w:rsid w:val="000A5684"/>
    <w:rsid w:val="000A59BA"/>
    <w:rsid w:val="000A5CC9"/>
    <w:rsid w:val="000A740F"/>
    <w:rsid w:val="000A764F"/>
    <w:rsid w:val="000A77A3"/>
    <w:rsid w:val="000A7833"/>
    <w:rsid w:val="000A7FA9"/>
    <w:rsid w:val="000B01A2"/>
    <w:rsid w:val="000B0405"/>
    <w:rsid w:val="000B064F"/>
    <w:rsid w:val="000B0893"/>
    <w:rsid w:val="000B097D"/>
    <w:rsid w:val="000B0C55"/>
    <w:rsid w:val="000B0E9E"/>
    <w:rsid w:val="000B12A3"/>
    <w:rsid w:val="000B132C"/>
    <w:rsid w:val="000B1690"/>
    <w:rsid w:val="000B17B3"/>
    <w:rsid w:val="000B1839"/>
    <w:rsid w:val="000B2196"/>
    <w:rsid w:val="000B2251"/>
    <w:rsid w:val="000B2467"/>
    <w:rsid w:val="000B28F7"/>
    <w:rsid w:val="000B34D4"/>
    <w:rsid w:val="000B3ABA"/>
    <w:rsid w:val="000B3C0C"/>
    <w:rsid w:val="000B3F9B"/>
    <w:rsid w:val="000B4446"/>
    <w:rsid w:val="000B457B"/>
    <w:rsid w:val="000B473F"/>
    <w:rsid w:val="000B4814"/>
    <w:rsid w:val="000B5032"/>
    <w:rsid w:val="000B52EA"/>
    <w:rsid w:val="000B5331"/>
    <w:rsid w:val="000B5413"/>
    <w:rsid w:val="000B5481"/>
    <w:rsid w:val="000B55F8"/>
    <w:rsid w:val="000B567D"/>
    <w:rsid w:val="000B5991"/>
    <w:rsid w:val="000B62D2"/>
    <w:rsid w:val="000B6392"/>
    <w:rsid w:val="000B65C2"/>
    <w:rsid w:val="000B6608"/>
    <w:rsid w:val="000B685B"/>
    <w:rsid w:val="000B6A50"/>
    <w:rsid w:val="000B6F8F"/>
    <w:rsid w:val="000B7CFF"/>
    <w:rsid w:val="000B7F4A"/>
    <w:rsid w:val="000C0034"/>
    <w:rsid w:val="000C009F"/>
    <w:rsid w:val="000C012C"/>
    <w:rsid w:val="000C089D"/>
    <w:rsid w:val="000C0F0A"/>
    <w:rsid w:val="000C1308"/>
    <w:rsid w:val="000C15ED"/>
    <w:rsid w:val="000C2B19"/>
    <w:rsid w:val="000C2BA0"/>
    <w:rsid w:val="000C2E30"/>
    <w:rsid w:val="000C3BF1"/>
    <w:rsid w:val="000C3DEC"/>
    <w:rsid w:val="000C3E16"/>
    <w:rsid w:val="000C4C9C"/>
    <w:rsid w:val="000C5345"/>
    <w:rsid w:val="000C5AF2"/>
    <w:rsid w:val="000C6043"/>
    <w:rsid w:val="000C6044"/>
    <w:rsid w:val="000C6510"/>
    <w:rsid w:val="000C65F1"/>
    <w:rsid w:val="000C66FA"/>
    <w:rsid w:val="000C672C"/>
    <w:rsid w:val="000C6C80"/>
    <w:rsid w:val="000C742B"/>
    <w:rsid w:val="000C7538"/>
    <w:rsid w:val="000C7670"/>
    <w:rsid w:val="000C798C"/>
    <w:rsid w:val="000C7C2C"/>
    <w:rsid w:val="000D0244"/>
    <w:rsid w:val="000D037A"/>
    <w:rsid w:val="000D03CD"/>
    <w:rsid w:val="000D03DE"/>
    <w:rsid w:val="000D08EE"/>
    <w:rsid w:val="000D0BB4"/>
    <w:rsid w:val="000D10FD"/>
    <w:rsid w:val="000D110B"/>
    <w:rsid w:val="000D1504"/>
    <w:rsid w:val="000D1790"/>
    <w:rsid w:val="000D188A"/>
    <w:rsid w:val="000D1A57"/>
    <w:rsid w:val="000D1DC4"/>
    <w:rsid w:val="000D1EC9"/>
    <w:rsid w:val="000D2171"/>
    <w:rsid w:val="000D28A8"/>
    <w:rsid w:val="000D296E"/>
    <w:rsid w:val="000D3304"/>
    <w:rsid w:val="000D4295"/>
    <w:rsid w:val="000D448B"/>
    <w:rsid w:val="000D45B0"/>
    <w:rsid w:val="000D480E"/>
    <w:rsid w:val="000D4EB8"/>
    <w:rsid w:val="000D4F54"/>
    <w:rsid w:val="000D53AE"/>
    <w:rsid w:val="000D570A"/>
    <w:rsid w:val="000D5E4F"/>
    <w:rsid w:val="000D60C5"/>
    <w:rsid w:val="000D6593"/>
    <w:rsid w:val="000D65CF"/>
    <w:rsid w:val="000D677E"/>
    <w:rsid w:val="000D67C3"/>
    <w:rsid w:val="000D6EE6"/>
    <w:rsid w:val="000D7368"/>
    <w:rsid w:val="000D73B2"/>
    <w:rsid w:val="000D7B5F"/>
    <w:rsid w:val="000D7B7C"/>
    <w:rsid w:val="000D7D5A"/>
    <w:rsid w:val="000D7EE5"/>
    <w:rsid w:val="000D7F00"/>
    <w:rsid w:val="000E0062"/>
    <w:rsid w:val="000E0497"/>
    <w:rsid w:val="000E0536"/>
    <w:rsid w:val="000E08D0"/>
    <w:rsid w:val="000E0B7F"/>
    <w:rsid w:val="000E0E8D"/>
    <w:rsid w:val="000E10BB"/>
    <w:rsid w:val="000E1469"/>
    <w:rsid w:val="000E2359"/>
    <w:rsid w:val="000E2678"/>
    <w:rsid w:val="000E36EF"/>
    <w:rsid w:val="000E3D4C"/>
    <w:rsid w:val="000E3F23"/>
    <w:rsid w:val="000E448F"/>
    <w:rsid w:val="000E44FF"/>
    <w:rsid w:val="000E48A7"/>
    <w:rsid w:val="000E4F62"/>
    <w:rsid w:val="000E50FA"/>
    <w:rsid w:val="000E5484"/>
    <w:rsid w:val="000E562F"/>
    <w:rsid w:val="000E5B55"/>
    <w:rsid w:val="000E5B9A"/>
    <w:rsid w:val="000E5CF9"/>
    <w:rsid w:val="000E5F8D"/>
    <w:rsid w:val="000E608F"/>
    <w:rsid w:val="000E60E5"/>
    <w:rsid w:val="000E6281"/>
    <w:rsid w:val="000E6884"/>
    <w:rsid w:val="000E6A6B"/>
    <w:rsid w:val="000E6F94"/>
    <w:rsid w:val="000E7001"/>
    <w:rsid w:val="000E7093"/>
    <w:rsid w:val="000E7347"/>
    <w:rsid w:val="000E78B2"/>
    <w:rsid w:val="000E7A0A"/>
    <w:rsid w:val="000E7BB4"/>
    <w:rsid w:val="000F0907"/>
    <w:rsid w:val="000F0A68"/>
    <w:rsid w:val="000F1085"/>
    <w:rsid w:val="000F119A"/>
    <w:rsid w:val="000F1574"/>
    <w:rsid w:val="000F194E"/>
    <w:rsid w:val="000F1A86"/>
    <w:rsid w:val="000F1BEF"/>
    <w:rsid w:val="000F1F77"/>
    <w:rsid w:val="000F20F6"/>
    <w:rsid w:val="000F217A"/>
    <w:rsid w:val="000F2403"/>
    <w:rsid w:val="000F267D"/>
    <w:rsid w:val="000F2B4D"/>
    <w:rsid w:val="000F2DF9"/>
    <w:rsid w:val="000F30C6"/>
    <w:rsid w:val="000F3265"/>
    <w:rsid w:val="000F344C"/>
    <w:rsid w:val="000F362F"/>
    <w:rsid w:val="000F3A4D"/>
    <w:rsid w:val="000F3B37"/>
    <w:rsid w:val="000F3DF8"/>
    <w:rsid w:val="000F3EE6"/>
    <w:rsid w:val="000F4212"/>
    <w:rsid w:val="000F4D04"/>
    <w:rsid w:val="000F4D82"/>
    <w:rsid w:val="000F5313"/>
    <w:rsid w:val="000F53CB"/>
    <w:rsid w:val="000F56C2"/>
    <w:rsid w:val="000F618E"/>
    <w:rsid w:val="000F625A"/>
    <w:rsid w:val="000F6318"/>
    <w:rsid w:val="000F673E"/>
    <w:rsid w:val="000F6926"/>
    <w:rsid w:val="000F6AF2"/>
    <w:rsid w:val="000F6C85"/>
    <w:rsid w:val="000F715B"/>
    <w:rsid w:val="000F789E"/>
    <w:rsid w:val="000F7A60"/>
    <w:rsid w:val="000F7AC8"/>
    <w:rsid w:val="000F7C44"/>
    <w:rsid w:val="000F7CAF"/>
    <w:rsid w:val="000F7E18"/>
    <w:rsid w:val="001002B7"/>
    <w:rsid w:val="001005C6"/>
    <w:rsid w:val="00100601"/>
    <w:rsid w:val="00100FD2"/>
    <w:rsid w:val="001011EB"/>
    <w:rsid w:val="00101284"/>
    <w:rsid w:val="0010175F"/>
    <w:rsid w:val="00101AD4"/>
    <w:rsid w:val="00101B80"/>
    <w:rsid w:val="00101D6C"/>
    <w:rsid w:val="001020B4"/>
    <w:rsid w:val="001023EB"/>
    <w:rsid w:val="001028DD"/>
    <w:rsid w:val="001029F1"/>
    <w:rsid w:val="00103218"/>
    <w:rsid w:val="001032A4"/>
    <w:rsid w:val="0010340D"/>
    <w:rsid w:val="00103503"/>
    <w:rsid w:val="0010363D"/>
    <w:rsid w:val="001036F3"/>
    <w:rsid w:val="001043BE"/>
    <w:rsid w:val="00104FBF"/>
    <w:rsid w:val="001050EB"/>
    <w:rsid w:val="0010515E"/>
    <w:rsid w:val="0010530C"/>
    <w:rsid w:val="00106939"/>
    <w:rsid w:val="00106BB7"/>
    <w:rsid w:val="0010704D"/>
    <w:rsid w:val="001075D0"/>
    <w:rsid w:val="00107868"/>
    <w:rsid w:val="0011089F"/>
    <w:rsid w:val="00110DAD"/>
    <w:rsid w:val="001117BD"/>
    <w:rsid w:val="0011183B"/>
    <w:rsid w:val="0011211B"/>
    <w:rsid w:val="001123FF"/>
    <w:rsid w:val="00112747"/>
    <w:rsid w:val="0011283D"/>
    <w:rsid w:val="001129A7"/>
    <w:rsid w:val="00112AE1"/>
    <w:rsid w:val="00112C29"/>
    <w:rsid w:val="00112E39"/>
    <w:rsid w:val="00113348"/>
    <w:rsid w:val="0011389A"/>
    <w:rsid w:val="00113C08"/>
    <w:rsid w:val="00113C3D"/>
    <w:rsid w:val="00113C83"/>
    <w:rsid w:val="00113CD9"/>
    <w:rsid w:val="0011451F"/>
    <w:rsid w:val="00115026"/>
    <w:rsid w:val="00115264"/>
    <w:rsid w:val="00115681"/>
    <w:rsid w:val="00115A11"/>
    <w:rsid w:val="00115FD4"/>
    <w:rsid w:val="0011609F"/>
    <w:rsid w:val="00116239"/>
    <w:rsid w:val="00116557"/>
    <w:rsid w:val="00116871"/>
    <w:rsid w:val="00116A82"/>
    <w:rsid w:val="00116B66"/>
    <w:rsid w:val="00116BE0"/>
    <w:rsid w:val="00116C2D"/>
    <w:rsid w:val="001177E6"/>
    <w:rsid w:val="0011796F"/>
    <w:rsid w:val="00117F3E"/>
    <w:rsid w:val="001201D8"/>
    <w:rsid w:val="0012023D"/>
    <w:rsid w:val="00120488"/>
    <w:rsid w:val="00120750"/>
    <w:rsid w:val="00121571"/>
    <w:rsid w:val="00121C87"/>
    <w:rsid w:val="00121EB5"/>
    <w:rsid w:val="00121ECF"/>
    <w:rsid w:val="00122849"/>
    <w:rsid w:val="00122B02"/>
    <w:rsid w:val="0012393F"/>
    <w:rsid w:val="00123DFD"/>
    <w:rsid w:val="00123E73"/>
    <w:rsid w:val="00124015"/>
    <w:rsid w:val="001240C9"/>
    <w:rsid w:val="0012464B"/>
    <w:rsid w:val="00124786"/>
    <w:rsid w:val="00124CB5"/>
    <w:rsid w:val="0012529E"/>
    <w:rsid w:val="0012538C"/>
    <w:rsid w:val="00125549"/>
    <w:rsid w:val="00125994"/>
    <w:rsid w:val="00125BD4"/>
    <w:rsid w:val="00125F9C"/>
    <w:rsid w:val="001260AB"/>
    <w:rsid w:val="0012665A"/>
    <w:rsid w:val="00127180"/>
    <w:rsid w:val="0012750C"/>
    <w:rsid w:val="00127CD6"/>
    <w:rsid w:val="00130353"/>
    <w:rsid w:val="001305D2"/>
    <w:rsid w:val="0013060C"/>
    <w:rsid w:val="00130903"/>
    <w:rsid w:val="00130EA0"/>
    <w:rsid w:val="00130F0F"/>
    <w:rsid w:val="00131641"/>
    <w:rsid w:val="00131A35"/>
    <w:rsid w:val="00131B77"/>
    <w:rsid w:val="00132047"/>
    <w:rsid w:val="0013274C"/>
    <w:rsid w:val="00132A3D"/>
    <w:rsid w:val="00132C5D"/>
    <w:rsid w:val="00133006"/>
    <w:rsid w:val="001330A2"/>
    <w:rsid w:val="001331D0"/>
    <w:rsid w:val="0013330B"/>
    <w:rsid w:val="00133C85"/>
    <w:rsid w:val="00134067"/>
    <w:rsid w:val="001344DF"/>
    <w:rsid w:val="001348ED"/>
    <w:rsid w:val="00134B05"/>
    <w:rsid w:val="00134B26"/>
    <w:rsid w:val="00134F53"/>
    <w:rsid w:val="00134FC5"/>
    <w:rsid w:val="001351D8"/>
    <w:rsid w:val="00135529"/>
    <w:rsid w:val="0013568B"/>
    <w:rsid w:val="001357CF"/>
    <w:rsid w:val="00135E89"/>
    <w:rsid w:val="001361E9"/>
    <w:rsid w:val="00136359"/>
    <w:rsid w:val="00136645"/>
    <w:rsid w:val="00137088"/>
    <w:rsid w:val="00137307"/>
    <w:rsid w:val="001378AF"/>
    <w:rsid w:val="00137A3E"/>
    <w:rsid w:val="00140036"/>
    <w:rsid w:val="0014041E"/>
    <w:rsid w:val="00140563"/>
    <w:rsid w:val="0014097F"/>
    <w:rsid w:val="001409AC"/>
    <w:rsid w:val="001409C8"/>
    <w:rsid w:val="00140AE2"/>
    <w:rsid w:val="00140BA9"/>
    <w:rsid w:val="00140D05"/>
    <w:rsid w:val="0014110B"/>
    <w:rsid w:val="00141A22"/>
    <w:rsid w:val="00141E95"/>
    <w:rsid w:val="00141ED6"/>
    <w:rsid w:val="00141FB8"/>
    <w:rsid w:val="00142090"/>
    <w:rsid w:val="00142642"/>
    <w:rsid w:val="00142650"/>
    <w:rsid w:val="00142EF1"/>
    <w:rsid w:val="00142F13"/>
    <w:rsid w:val="0014306B"/>
    <w:rsid w:val="0014338C"/>
    <w:rsid w:val="0014352A"/>
    <w:rsid w:val="0014366E"/>
    <w:rsid w:val="0014371F"/>
    <w:rsid w:val="00143834"/>
    <w:rsid w:val="00143ABD"/>
    <w:rsid w:val="00143B8F"/>
    <w:rsid w:val="0014408B"/>
    <w:rsid w:val="00144777"/>
    <w:rsid w:val="001447DD"/>
    <w:rsid w:val="00144901"/>
    <w:rsid w:val="00144915"/>
    <w:rsid w:val="001449DD"/>
    <w:rsid w:val="00144ED1"/>
    <w:rsid w:val="00145445"/>
    <w:rsid w:val="00145A2F"/>
    <w:rsid w:val="001461E1"/>
    <w:rsid w:val="00146C8E"/>
    <w:rsid w:val="00147113"/>
    <w:rsid w:val="001471C9"/>
    <w:rsid w:val="00147365"/>
    <w:rsid w:val="00147B58"/>
    <w:rsid w:val="00147B5B"/>
    <w:rsid w:val="00147B8C"/>
    <w:rsid w:val="00147EA7"/>
    <w:rsid w:val="001505D2"/>
    <w:rsid w:val="00151004"/>
    <w:rsid w:val="00151053"/>
    <w:rsid w:val="00151619"/>
    <w:rsid w:val="00151C50"/>
    <w:rsid w:val="00151D95"/>
    <w:rsid w:val="00151E85"/>
    <w:rsid w:val="00151FFE"/>
    <w:rsid w:val="0015207D"/>
    <w:rsid w:val="001520EE"/>
    <w:rsid w:val="00152101"/>
    <w:rsid w:val="00152186"/>
    <w:rsid w:val="0015260B"/>
    <w:rsid w:val="00152994"/>
    <w:rsid w:val="00152B0B"/>
    <w:rsid w:val="00152C2C"/>
    <w:rsid w:val="00152FE1"/>
    <w:rsid w:val="0015354C"/>
    <w:rsid w:val="00153A0E"/>
    <w:rsid w:val="00153DAE"/>
    <w:rsid w:val="0015411F"/>
    <w:rsid w:val="001541C1"/>
    <w:rsid w:val="001549BE"/>
    <w:rsid w:val="001549F4"/>
    <w:rsid w:val="001552E2"/>
    <w:rsid w:val="0015556C"/>
    <w:rsid w:val="00155A64"/>
    <w:rsid w:val="00155A9F"/>
    <w:rsid w:val="00155CE8"/>
    <w:rsid w:val="00155D54"/>
    <w:rsid w:val="0015604A"/>
    <w:rsid w:val="00156133"/>
    <w:rsid w:val="001564E0"/>
    <w:rsid w:val="0015685F"/>
    <w:rsid w:val="00156B5C"/>
    <w:rsid w:val="00156BC8"/>
    <w:rsid w:val="00156CE0"/>
    <w:rsid w:val="001571D8"/>
    <w:rsid w:val="00157956"/>
    <w:rsid w:val="00157BB3"/>
    <w:rsid w:val="001601C2"/>
    <w:rsid w:val="00160F96"/>
    <w:rsid w:val="00161349"/>
    <w:rsid w:val="00161B07"/>
    <w:rsid w:val="00161FBD"/>
    <w:rsid w:val="00162103"/>
    <w:rsid w:val="0016267B"/>
    <w:rsid w:val="001629FF"/>
    <w:rsid w:val="00162DB0"/>
    <w:rsid w:val="00162EAB"/>
    <w:rsid w:val="00163010"/>
    <w:rsid w:val="00163176"/>
    <w:rsid w:val="001632F1"/>
    <w:rsid w:val="00163356"/>
    <w:rsid w:val="001638E9"/>
    <w:rsid w:val="00163FDA"/>
    <w:rsid w:val="0016407F"/>
    <w:rsid w:val="0016438F"/>
    <w:rsid w:val="001647FA"/>
    <w:rsid w:val="00164A77"/>
    <w:rsid w:val="001651F7"/>
    <w:rsid w:val="00165782"/>
    <w:rsid w:val="001662CF"/>
    <w:rsid w:val="00166D89"/>
    <w:rsid w:val="00167124"/>
    <w:rsid w:val="0016727B"/>
    <w:rsid w:val="0016733C"/>
    <w:rsid w:val="00167788"/>
    <w:rsid w:val="0016780F"/>
    <w:rsid w:val="00167D0F"/>
    <w:rsid w:val="00167DAA"/>
    <w:rsid w:val="00170115"/>
    <w:rsid w:val="00170A6D"/>
    <w:rsid w:val="00170B8B"/>
    <w:rsid w:val="00170D8E"/>
    <w:rsid w:val="0017157B"/>
    <w:rsid w:val="001717EC"/>
    <w:rsid w:val="00171806"/>
    <w:rsid w:val="00171968"/>
    <w:rsid w:val="00171978"/>
    <w:rsid w:val="00171AFA"/>
    <w:rsid w:val="00171BAC"/>
    <w:rsid w:val="00171C5D"/>
    <w:rsid w:val="00172034"/>
    <w:rsid w:val="0017241C"/>
    <w:rsid w:val="001726D8"/>
    <w:rsid w:val="0017357F"/>
    <w:rsid w:val="00173823"/>
    <w:rsid w:val="00173ABD"/>
    <w:rsid w:val="00173DCD"/>
    <w:rsid w:val="00173E11"/>
    <w:rsid w:val="00174538"/>
    <w:rsid w:val="00174586"/>
    <w:rsid w:val="00175793"/>
    <w:rsid w:val="001757EB"/>
    <w:rsid w:val="00175CB0"/>
    <w:rsid w:val="00175E57"/>
    <w:rsid w:val="0017625F"/>
    <w:rsid w:val="001764A1"/>
    <w:rsid w:val="0017682C"/>
    <w:rsid w:val="00176831"/>
    <w:rsid w:val="001768D3"/>
    <w:rsid w:val="00176C63"/>
    <w:rsid w:val="00176F27"/>
    <w:rsid w:val="00177241"/>
    <w:rsid w:val="00177344"/>
    <w:rsid w:val="001776A1"/>
    <w:rsid w:val="00177B0C"/>
    <w:rsid w:val="00180549"/>
    <w:rsid w:val="001805CD"/>
    <w:rsid w:val="0018067B"/>
    <w:rsid w:val="00180779"/>
    <w:rsid w:val="00180A30"/>
    <w:rsid w:val="00180B0B"/>
    <w:rsid w:val="00180CFC"/>
    <w:rsid w:val="00181330"/>
    <w:rsid w:val="001813BB"/>
    <w:rsid w:val="0018145F"/>
    <w:rsid w:val="00181B48"/>
    <w:rsid w:val="00181EBF"/>
    <w:rsid w:val="00181EDB"/>
    <w:rsid w:val="001821D7"/>
    <w:rsid w:val="00182257"/>
    <w:rsid w:val="00182525"/>
    <w:rsid w:val="00182B6E"/>
    <w:rsid w:val="00182C9B"/>
    <w:rsid w:val="00182EF1"/>
    <w:rsid w:val="001831BE"/>
    <w:rsid w:val="0018352B"/>
    <w:rsid w:val="00183917"/>
    <w:rsid w:val="0018411A"/>
    <w:rsid w:val="00184194"/>
    <w:rsid w:val="00184316"/>
    <w:rsid w:val="001844B2"/>
    <w:rsid w:val="00184B60"/>
    <w:rsid w:val="001855E6"/>
    <w:rsid w:val="00185700"/>
    <w:rsid w:val="00185782"/>
    <w:rsid w:val="00185BD6"/>
    <w:rsid w:val="00185DE2"/>
    <w:rsid w:val="00185E67"/>
    <w:rsid w:val="00185FD8"/>
    <w:rsid w:val="001868A4"/>
    <w:rsid w:val="00186AD4"/>
    <w:rsid w:val="001874C7"/>
    <w:rsid w:val="00190103"/>
    <w:rsid w:val="001901D1"/>
    <w:rsid w:val="00190237"/>
    <w:rsid w:val="001904A4"/>
    <w:rsid w:val="001904A6"/>
    <w:rsid w:val="00190A78"/>
    <w:rsid w:val="00190B50"/>
    <w:rsid w:val="00190F29"/>
    <w:rsid w:val="00191216"/>
    <w:rsid w:val="00191643"/>
    <w:rsid w:val="00191682"/>
    <w:rsid w:val="00191A49"/>
    <w:rsid w:val="00191C5E"/>
    <w:rsid w:val="00192038"/>
    <w:rsid w:val="00192C14"/>
    <w:rsid w:val="00192CC9"/>
    <w:rsid w:val="00192CE1"/>
    <w:rsid w:val="00192EA4"/>
    <w:rsid w:val="00192F45"/>
    <w:rsid w:val="00192FCD"/>
    <w:rsid w:val="00193487"/>
    <w:rsid w:val="001934AF"/>
    <w:rsid w:val="00193876"/>
    <w:rsid w:val="00194B9D"/>
    <w:rsid w:val="0019527F"/>
    <w:rsid w:val="00195517"/>
    <w:rsid w:val="00195737"/>
    <w:rsid w:val="00195EDE"/>
    <w:rsid w:val="00195F95"/>
    <w:rsid w:val="00195FC4"/>
    <w:rsid w:val="001960F3"/>
    <w:rsid w:val="00196367"/>
    <w:rsid w:val="00196491"/>
    <w:rsid w:val="0019652B"/>
    <w:rsid w:val="00196671"/>
    <w:rsid w:val="001966B8"/>
    <w:rsid w:val="0019692D"/>
    <w:rsid w:val="00196F7D"/>
    <w:rsid w:val="00196FBB"/>
    <w:rsid w:val="00197199"/>
    <w:rsid w:val="00197DC7"/>
    <w:rsid w:val="00197E7B"/>
    <w:rsid w:val="001A021C"/>
    <w:rsid w:val="001A023B"/>
    <w:rsid w:val="001A050E"/>
    <w:rsid w:val="001A0DD3"/>
    <w:rsid w:val="001A0E30"/>
    <w:rsid w:val="001A137A"/>
    <w:rsid w:val="001A16CA"/>
    <w:rsid w:val="001A1AA1"/>
    <w:rsid w:val="001A1B26"/>
    <w:rsid w:val="001A1DD0"/>
    <w:rsid w:val="001A1DD2"/>
    <w:rsid w:val="001A23A3"/>
    <w:rsid w:val="001A24E7"/>
    <w:rsid w:val="001A2945"/>
    <w:rsid w:val="001A2BDF"/>
    <w:rsid w:val="001A3091"/>
    <w:rsid w:val="001A3377"/>
    <w:rsid w:val="001A347D"/>
    <w:rsid w:val="001A3FE8"/>
    <w:rsid w:val="001A42F1"/>
    <w:rsid w:val="001A455E"/>
    <w:rsid w:val="001A4A11"/>
    <w:rsid w:val="001A4B68"/>
    <w:rsid w:val="001A4C76"/>
    <w:rsid w:val="001A5621"/>
    <w:rsid w:val="001A5E41"/>
    <w:rsid w:val="001A5F03"/>
    <w:rsid w:val="001A632B"/>
    <w:rsid w:val="001A632F"/>
    <w:rsid w:val="001A68DC"/>
    <w:rsid w:val="001A693D"/>
    <w:rsid w:val="001A6C7F"/>
    <w:rsid w:val="001A6D78"/>
    <w:rsid w:val="001A7285"/>
    <w:rsid w:val="001A72ED"/>
    <w:rsid w:val="001A7988"/>
    <w:rsid w:val="001A7ABC"/>
    <w:rsid w:val="001A7C22"/>
    <w:rsid w:val="001A7CCF"/>
    <w:rsid w:val="001A7E0E"/>
    <w:rsid w:val="001A7E54"/>
    <w:rsid w:val="001A7F6F"/>
    <w:rsid w:val="001B025B"/>
    <w:rsid w:val="001B05C2"/>
    <w:rsid w:val="001B06E4"/>
    <w:rsid w:val="001B0846"/>
    <w:rsid w:val="001B09EC"/>
    <w:rsid w:val="001B0BED"/>
    <w:rsid w:val="001B0F30"/>
    <w:rsid w:val="001B0F4F"/>
    <w:rsid w:val="001B12C4"/>
    <w:rsid w:val="001B14E1"/>
    <w:rsid w:val="001B1703"/>
    <w:rsid w:val="001B1972"/>
    <w:rsid w:val="001B199C"/>
    <w:rsid w:val="001B19D4"/>
    <w:rsid w:val="001B1B15"/>
    <w:rsid w:val="001B1D64"/>
    <w:rsid w:val="001B1DA1"/>
    <w:rsid w:val="001B27C7"/>
    <w:rsid w:val="001B299D"/>
    <w:rsid w:val="001B2AA6"/>
    <w:rsid w:val="001B2AA8"/>
    <w:rsid w:val="001B2E3C"/>
    <w:rsid w:val="001B3213"/>
    <w:rsid w:val="001B3524"/>
    <w:rsid w:val="001B36FA"/>
    <w:rsid w:val="001B372B"/>
    <w:rsid w:val="001B3BC5"/>
    <w:rsid w:val="001B3D53"/>
    <w:rsid w:val="001B3D8E"/>
    <w:rsid w:val="001B3E5C"/>
    <w:rsid w:val="001B3EC6"/>
    <w:rsid w:val="001B40AB"/>
    <w:rsid w:val="001B4439"/>
    <w:rsid w:val="001B47BF"/>
    <w:rsid w:val="001B488D"/>
    <w:rsid w:val="001B4CBA"/>
    <w:rsid w:val="001B53DB"/>
    <w:rsid w:val="001B5877"/>
    <w:rsid w:val="001B5D63"/>
    <w:rsid w:val="001B5D9F"/>
    <w:rsid w:val="001B6037"/>
    <w:rsid w:val="001B62D7"/>
    <w:rsid w:val="001B66BD"/>
    <w:rsid w:val="001B68C2"/>
    <w:rsid w:val="001B776A"/>
    <w:rsid w:val="001B7803"/>
    <w:rsid w:val="001B7D23"/>
    <w:rsid w:val="001B7E36"/>
    <w:rsid w:val="001B7EB2"/>
    <w:rsid w:val="001B7EB9"/>
    <w:rsid w:val="001B7EBC"/>
    <w:rsid w:val="001C0355"/>
    <w:rsid w:val="001C03FF"/>
    <w:rsid w:val="001C0D51"/>
    <w:rsid w:val="001C0E4E"/>
    <w:rsid w:val="001C1774"/>
    <w:rsid w:val="001C180D"/>
    <w:rsid w:val="001C183A"/>
    <w:rsid w:val="001C1D79"/>
    <w:rsid w:val="001C2151"/>
    <w:rsid w:val="001C2464"/>
    <w:rsid w:val="001C260C"/>
    <w:rsid w:val="001C27FD"/>
    <w:rsid w:val="001C28F3"/>
    <w:rsid w:val="001C29E3"/>
    <w:rsid w:val="001C34F7"/>
    <w:rsid w:val="001C35C2"/>
    <w:rsid w:val="001C36FA"/>
    <w:rsid w:val="001C3C1C"/>
    <w:rsid w:val="001C3CA9"/>
    <w:rsid w:val="001C3DA4"/>
    <w:rsid w:val="001C41FA"/>
    <w:rsid w:val="001C4FA7"/>
    <w:rsid w:val="001C51FA"/>
    <w:rsid w:val="001C52D1"/>
    <w:rsid w:val="001C55D9"/>
    <w:rsid w:val="001C55E1"/>
    <w:rsid w:val="001C5E3E"/>
    <w:rsid w:val="001C61C1"/>
    <w:rsid w:val="001C6660"/>
    <w:rsid w:val="001C687F"/>
    <w:rsid w:val="001C68B5"/>
    <w:rsid w:val="001C6C07"/>
    <w:rsid w:val="001C6DAA"/>
    <w:rsid w:val="001C72E0"/>
    <w:rsid w:val="001C7754"/>
    <w:rsid w:val="001C79F5"/>
    <w:rsid w:val="001D00AA"/>
    <w:rsid w:val="001D044B"/>
    <w:rsid w:val="001D0582"/>
    <w:rsid w:val="001D0711"/>
    <w:rsid w:val="001D0997"/>
    <w:rsid w:val="001D15FC"/>
    <w:rsid w:val="001D18D9"/>
    <w:rsid w:val="001D1BBB"/>
    <w:rsid w:val="001D1DE9"/>
    <w:rsid w:val="001D1ED8"/>
    <w:rsid w:val="001D20A8"/>
    <w:rsid w:val="001D2480"/>
    <w:rsid w:val="001D26AC"/>
    <w:rsid w:val="001D2918"/>
    <w:rsid w:val="001D2A3F"/>
    <w:rsid w:val="001D2ADA"/>
    <w:rsid w:val="001D36D5"/>
    <w:rsid w:val="001D3F05"/>
    <w:rsid w:val="001D3F95"/>
    <w:rsid w:val="001D41A0"/>
    <w:rsid w:val="001D4285"/>
    <w:rsid w:val="001D4931"/>
    <w:rsid w:val="001D5029"/>
    <w:rsid w:val="001D511A"/>
    <w:rsid w:val="001D51FB"/>
    <w:rsid w:val="001D556F"/>
    <w:rsid w:val="001D55CC"/>
    <w:rsid w:val="001D569E"/>
    <w:rsid w:val="001D57EA"/>
    <w:rsid w:val="001D5A06"/>
    <w:rsid w:val="001D5AB8"/>
    <w:rsid w:val="001D5C00"/>
    <w:rsid w:val="001D63D7"/>
    <w:rsid w:val="001D65B4"/>
    <w:rsid w:val="001D65F1"/>
    <w:rsid w:val="001D6D06"/>
    <w:rsid w:val="001D7602"/>
    <w:rsid w:val="001D798F"/>
    <w:rsid w:val="001D7B0B"/>
    <w:rsid w:val="001E044B"/>
    <w:rsid w:val="001E06CD"/>
    <w:rsid w:val="001E0A34"/>
    <w:rsid w:val="001E14CC"/>
    <w:rsid w:val="001E153E"/>
    <w:rsid w:val="001E163F"/>
    <w:rsid w:val="001E188E"/>
    <w:rsid w:val="001E1D13"/>
    <w:rsid w:val="001E1F36"/>
    <w:rsid w:val="001E21F9"/>
    <w:rsid w:val="001E2224"/>
    <w:rsid w:val="001E22B0"/>
    <w:rsid w:val="001E2A02"/>
    <w:rsid w:val="001E2ABE"/>
    <w:rsid w:val="001E2D61"/>
    <w:rsid w:val="001E2F04"/>
    <w:rsid w:val="001E35DD"/>
    <w:rsid w:val="001E3666"/>
    <w:rsid w:val="001E36A3"/>
    <w:rsid w:val="001E3F1B"/>
    <w:rsid w:val="001E4627"/>
    <w:rsid w:val="001E4FF4"/>
    <w:rsid w:val="001E5087"/>
    <w:rsid w:val="001E50D2"/>
    <w:rsid w:val="001E532B"/>
    <w:rsid w:val="001E5800"/>
    <w:rsid w:val="001E5DCB"/>
    <w:rsid w:val="001E62AC"/>
    <w:rsid w:val="001E62FF"/>
    <w:rsid w:val="001E67EF"/>
    <w:rsid w:val="001E69A9"/>
    <w:rsid w:val="001E70F2"/>
    <w:rsid w:val="001E7203"/>
    <w:rsid w:val="001E7449"/>
    <w:rsid w:val="001E79AE"/>
    <w:rsid w:val="001E7FD9"/>
    <w:rsid w:val="001F033E"/>
    <w:rsid w:val="001F0608"/>
    <w:rsid w:val="001F0641"/>
    <w:rsid w:val="001F080A"/>
    <w:rsid w:val="001F0964"/>
    <w:rsid w:val="001F0AC9"/>
    <w:rsid w:val="001F0B4D"/>
    <w:rsid w:val="001F1129"/>
    <w:rsid w:val="001F182B"/>
    <w:rsid w:val="001F18B3"/>
    <w:rsid w:val="001F18E9"/>
    <w:rsid w:val="001F190F"/>
    <w:rsid w:val="001F1B17"/>
    <w:rsid w:val="001F1DD6"/>
    <w:rsid w:val="001F1E28"/>
    <w:rsid w:val="001F203A"/>
    <w:rsid w:val="001F2411"/>
    <w:rsid w:val="001F277B"/>
    <w:rsid w:val="001F2D4D"/>
    <w:rsid w:val="001F2DFD"/>
    <w:rsid w:val="001F2FC2"/>
    <w:rsid w:val="001F3034"/>
    <w:rsid w:val="001F3380"/>
    <w:rsid w:val="001F3546"/>
    <w:rsid w:val="001F3A5F"/>
    <w:rsid w:val="001F45B3"/>
    <w:rsid w:val="001F4BDD"/>
    <w:rsid w:val="001F4C6A"/>
    <w:rsid w:val="001F501D"/>
    <w:rsid w:val="001F596C"/>
    <w:rsid w:val="001F5B58"/>
    <w:rsid w:val="001F5E9C"/>
    <w:rsid w:val="001F5F14"/>
    <w:rsid w:val="001F62DC"/>
    <w:rsid w:val="001F674E"/>
    <w:rsid w:val="001F7484"/>
    <w:rsid w:val="001F778B"/>
    <w:rsid w:val="002000A5"/>
    <w:rsid w:val="002001E6"/>
    <w:rsid w:val="002004B7"/>
    <w:rsid w:val="002006E6"/>
    <w:rsid w:val="0020098D"/>
    <w:rsid w:val="00200A82"/>
    <w:rsid w:val="00200ADF"/>
    <w:rsid w:val="00200B94"/>
    <w:rsid w:val="00200D39"/>
    <w:rsid w:val="00200D6A"/>
    <w:rsid w:val="00200ED3"/>
    <w:rsid w:val="00201044"/>
    <w:rsid w:val="002011CB"/>
    <w:rsid w:val="00201896"/>
    <w:rsid w:val="00201B59"/>
    <w:rsid w:val="00201C68"/>
    <w:rsid w:val="002023A7"/>
    <w:rsid w:val="002026CB"/>
    <w:rsid w:val="002028E6"/>
    <w:rsid w:val="00202995"/>
    <w:rsid w:val="002034B4"/>
    <w:rsid w:val="002035DC"/>
    <w:rsid w:val="0020370A"/>
    <w:rsid w:val="00203852"/>
    <w:rsid w:val="002038EC"/>
    <w:rsid w:val="00203C4D"/>
    <w:rsid w:val="00203C74"/>
    <w:rsid w:val="00203E46"/>
    <w:rsid w:val="00203E9D"/>
    <w:rsid w:val="00203F1C"/>
    <w:rsid w:val="002040E9"/>
    <w:rsid w:val="0020432D"/>
    <w:rsid w:val="00204969"/>
    <w:rsid w:val="00204A43"/>
    <w:rsid w:val="00204D96"/>
    <w:rsid w:val="00204E5C"/>
    <w:rsid w:val="00205176"/>
    <w:rsid w:val="002052AC"/>
    <w:rsid w:val="00205477"/>
    <w:rsid w:val="00205691"/>
    <w:rsid w:val="00205A63"/>
    <w:rsid w:val="00205D8A"/>
    <w:rsid w:val="00205D8F"/>
    <w:rsid w:val="00205E9C"/>
    <w:rsid w:val="00206067"/>
    <w:rsid w:val="0020615E"/>
    <w:rsid w:val="00206438"/>
    <w:rsid w:val="002065B1"/>
    <w:rsid w:val="00206F07"/>
    <w:rsid w:val="002073CA"/>
    <w:rsid w:val="0020791C"/>
    <w:rsid w:val="00207C6A"/>
    <w:rsid w:val="00207D81"/>
    <w:rsid w:val="00207F54"/>
    <w:rsid w:val="0021024C"/>
    <w:rsid w:val="002106E2"/>
    <w:rsid w:val="00210774"/>
    <w:rsid w:val="0021084B"/>
    <w:rsid w:val="00210B51"/>
    <w:rsid w:val="00210C07"/>
    <w:rsid w:val="00210D9A"/>
    <w:rsid w:val="0021101D"/>
    <w:rsid w:val="00211045"/>
    <w:rsid w:val="002110E2"/>
    <w:rsid w:val="0021136B"/>
    <w:rsid w:val="002115DC"/>
    <w:rsid w:val="0021295B"/>
    <w:rsid w:val="00212E40"/>
    <w:rsid w:val="002139BB"/>
    <w:rsid w:val="00213A3D"/>
    <w:rsid w:val="00213E40"/>
    <w:rsid w:val="00213F8B"/>
    <w:rsid w:val="00214534"/>
    <w:rsid w:val="002146CC"/>
    <w:rsid w:val="00214813"/>
    <w:rsid w:val="002149A8"/>
    <w:rsid w:val="00214A32"/>
    <w:rsid w:val="00214B49"/>
    <w:rsid w:val="00215220"/>
    <w:rsid w:val="002154FE"/>
    <w:rsid w:val="002159D7"/>
    <w:rsid w:val="00215B4B"/>
    <w:rsid w:val="00215BC4"/>
    <w:rsid w:val="00215F1E"/>
    <w:rsid w:val="00215FA5"/>
    <w:rsid w:val="00216444"/>
    <w:rsid w:val="00216626"/>
    <w:rsid w:val="0021685B"/>
    <w:rsid w:val="00216D46"/>
    <w:rsid w:val="00216D75"/>
    <w:rsid w:val="002175A9"/>
    <w:rsid w:val="0021765E"/>
    <w:rsid w:val="002176F4"/>
    <w:rsid w:val="002176FB"/>
    <w:rsid w:val="00217A80"/>
    <w:rsid w:val="00217B6C"/>
    <w:rsid w:val="00217C37"/>
    <w:rsid w:val="00217E58"/>
    <w:rsid w:val="00220725"/>
    <w:rsid w:val="0022073E"/>
    <w:rsid w:val="0022075F"/>
    <w:rsid w:val="00220A66"/>
    <w:rsid w:val="00221188"/>
    <w:rsid w:val="00221283"/>
    <w:rsid w:val="00221522"/>
    <w:rsid w:val="00221777"/>
    <w:rsid w:val="00221960"/>
    <w:rsid w:val="00221A80"/>
    <w:rsid w:val="00221D84"/>
    <w:rsid w:val="00222369"/>
    <w:rsid w:val="00222937"/>
    <w:rsid w:val="00222C57"/>
    <w:rsid w:val="00223137"/>
    <w:rsid w:val="002231BE"/>
    <w:rsid w:val="00223795"/>
    <w:rsid w:val="00223A83"/>
    <w:rsid w:val="00223BDD"/>
    <w:rsid w:val="00223DF8"/>
    <w:rsid w:val="00224297"/>
    <w:rsid w:val="00224528"/>
    <w:rsid w:val="002250AF"/>
    <w:rsid w:val="00225546"/>
    <w:rsid w:val="002255CE"/>
    <w:rsid w:val="002256BB"/>
    <w:rsid w:val="00225AA9"/>
    <w:rsid w:val="00225C7A"/>
    <w:rsid w:val="002262B1"/>
    <w:rsid w:val="0022631D"/>
    <w:rsid w:val="00226483"/>
    <w:rsid w:val="00226694"/>
    <w:rsid w:val="00226906"/>
    <w:rsid w:val="00226EBA"/>
    <w:rsid w:val="002271C9"/>
    <w:rsid w:val="002272DE"/>
    <w:rsid w:val="00227397"/>
    <w:rsid w:val="00227787"/>
    <w:rsid w:val="00230A42"/>
    <w:rsid w:val="00230B0A"/>
    <w:rsid w:val="00230CB1"/>
    <w:rsid w:val="00231021"/>
    <w:rsid w:val="00231114"/>
    <w:rsid w:val="00231E35"/>
    <w:rsid w:val="0023229F"/>
    <w:rsid w:val="00233026"/>
    <w:rsid w:val="0023334E"/>
    <w:rsid w:val="0023369D"/>
    <w:rsid w:val="00233775"/>
    <w:rsid w:val="00233876"/>
    <w:rsid w:val="002339B5"/>
    <w:rsid w:val="00233DAB"/>
    <w:rsid w:val="00233F5E"/>
    <w:rsid w:val="00234501"/>
    <w:rsid w:val="002349F4"/>
    <w:rsid w:val="00234B00"/>
    <w:rsid w:val="00234F29"/>
    <w:rsid w:val="0023557A"/>
    <w:rsid w:val="00235657"/>
    <w:rsid w:val="00235F1F"/>
    <w:rsid w:val="0023656B"/>
    <w:rsid w:val="00236D17"/>
    <w:rsid w:val="0023783B"/>
    <w:rsid w:val="0023788E"/>
    <w:rsid w:val="00237D9E"/>
    <w:rsid w:val="002403DA"/>
    <w:rsid w:val="00240CAA"/>
    <w:rsid w:val="00241582"/>
    <w:rsid w:val="00241765"/>
    <w:rsid w:val="00241AAB"/>
    <w:rsid w:val="00242009"/>
    <w:rsid w:val="002420EA"/>
    <w:rsid w:val="0024233D"/>
    <w:rsid w:val="00242760"/>
    <w:rsid w:val="00242784"/>
    <w:rsid w:val="002428DA"/>
    <w:rsid w:val="00242AA6"/>
    <w:rsid w:val="002430AD"/>
    <w:rsid w:val="002433CE"/>
    <w:rsid w:val="002437A8"/>
    <w:rsid w:val="00243D07"/>
    <w:rsid w:val="00243D23"/>
    <w:rsid w:val="00243EE1"/>
    <w:rsid w:val="002441C0"/>
    <w:rsid w:val="002442E6"/>
    <w:rsid w:val="00244332"/>
    <w:rsid w:val="002449EF"/>
    <w:rsid w:val="0024555C"/>
    <w:rsid w:val="002455E4"/>
    <w:rsid w:val="00245654"/>
    <w:rsid w:val="0024569D"/>
    <w:rsid w:val="00245816"/>
    <w:rsid w:val="00245FE8"/>
    <w:rsid w:val="00246C78"/>
    <w:rsid w:val="00247228"/>
    <w:rsid w:val="002473F0"/>
    <w:rsid w:val="002477C7"/>
    <w:rsid w:val="00247A8F"/>
    <w:rsid w:val="00247ABB"/>
    <w:rsid w:val="00247C3B"/>
    <w:rsid w:val="00247C86"/>
    <w:rsid w:val="00250152"/>
    <w:rsid w:val="002504D1"/>
    <w:rsid w:val="0025077F"/>
    <w:rsid w:val="0025078A"/>
    <w:rsid w:val="0025080F"/>
    <w:rsid w:val="002510A9"/>
    <w:rsid w:val="002510B7"/>
    <w:rsid w:val="0025171A"/>
    <w:rsid w:val="002518F7"/>
    <w:rsid w:val="00251D6F"/>
    <w:rsid w:val="00251EF6"/>
    <w:rsid w:val="00252825"/>
    <w:rsid w:val="00252C9A"/>
    <w:rsid w:val="00252F89"/>
    <w:rsid w:val="00253244"/>
    <w:rsid w:val="0025330A"/>
    <w:rsid w:val="00253465"/>
    <w:rsid w:val="00253513"/>
    <w:rsid w:val="0025357D"/>
    <w:rsid w:val="002536D7"/>
    <w:rsid w:val="00253887"/>
    <w:rsid w:val="00253D92"/>
    <w:rsid w:val="00253E2F"/>
    <w:rsid w:val="00253E5D"/>
    <w:rsid w:val="00253E92"/>
    <w:rsid w:val="0025421F"/>
    <w:rsid w:val="00254260"/>
    <w:rsid w:val="002545AC"/>
    <w:rsid w:val="002545BB"/>
    <w:rsid w:val="00254BCD"/>
    <w:rsid w:val="00254F6E"/>
    <w:rsid w:val="00254FA8"/>
    <w:rsid w:val="00254FF8"/>
    <w:rsid w:val="0025532F"/>
    <w:rsid w:val="002557C4"/>
    <w:rsid w:val="002557F4"/>
    <w:rsid w:val="00255B5C"/>
    <w:rsid w:val="00256476"/>
    <w:rsid w:val="00256485"/>
    <w:rsid w:val="002566CC"/>
    <w:rsid w:val="00256B5B"/>
    <w:rsid w:val="0025739E"/>
    <w:rsid w:val="0025779C"/>
    <w:rsid w:val="00257969"/>
    <w:rsid w:val="00260A00"/>
    <w:rsid w:val="00260BBC"/>
    <w:rsid w:val="00260D5B"/>
    <w:rsid w:val="002613C7"/>
    <w:rsid w:val="00261623"/>
    <w:rsid w:val="002619AE"/>
    <w:rsid w:val="00261AA0"/>
    <w:rsid w:val="00261C76"/>
    <w:rsid w:val="0026214E"/>
    <w:rsid w:val="00262268"/>
    <w:rsid w:val="00263564"/>
    <w:rsid w:val="002638EC"/>
    <w:rsid w:val="00263A09"/>
    <w:rsid w:val="0026424E"/>
    <w:rsid w:val="00264BC6"/>
    <w:rsid w:val="002650CA"/>
    <w:rsid w:val="00265447"/>
    <w:rsid w:val="002654AA"/>
    <w:rsid w:val="002658B2"/>
    <w:rsid w:val="00265A99"/>
    <w:rsid w:val="00265C46"/>
    <w:rsid w:val="00265C91"/>
    <w:rsid w:val="00265CF6"/>
    <w:rsid w:val="00265EE2"/>
    <w:rsid w:val="00265F31"/>
    <w:rsid w:val="0026650B"/>
    <w:rsid w:val="002665C7"/>
    <w:rsid w:val="002666B9"/>
    <w:rsid w:val="002666DC"/>
    <w:rsid w:val="0026698A"/>
    <w:rsid w:val="00266992"/>
    <w:rsid w:val="00266DE5"/>
    <w:rsid w:val="00266F9F"/>
    <w:rsid w:val="002672AE"/>
    <w:rsid w:val="0026786D"/>
    <w:rsid w:val="00267922"/>
    <w:rsid w:val="00267B7F"/>
    <w:rsid w:val="00270089"/>
    <w:rsid w:val="00270184"/>
    <w:rsid w:val="00270694"/>
    <w:rsid w:val="00270743"/>
    <w:rsid w:val="00270841"/>
    <w:rsid w:val="00270895"/>
    <w:rsid w:val="0027096E"/>
    <w:rsid w:val="002710C2"/>
    <w:rsid w:val="00271504"/>
    <w:rsid w:val="00271AF9"/>
    <w:rsid w:val="00271F29"/>
    <w:rsid w:val="00272167"/>
    <w:rsid w:val="002721D6"/>
    <w:rsid w:val="00272886"/>
    <w:rsid w:val="0027289D"/>
    <w:rsid w:val="00272AAB"/>
    <w:rsid w:val="00272D73"/>
    <w:rsid w:val="00272EDC"/>
    <w:rsid w:val="00273822"/>
    <w:rsid w:val="00273828"/>
    <w:rsid w:val="00273D11"/>
    <w:rsid w:val="00273D33"/>
    <w:rsid w:val="00273D51"/>
    <w:rsid w:val="00273DB2"/>
    <w:rsid w:val="00273E7B"/>
    <w:rsid w:val="0027407E"/>
    <w:rsid w:val="002740A2"/>
    <w:rsid w:val="00274180"/>
    <w:rsid w:val="00274463"/>
    <w:rsid w:val="00274839"/>
    <w:rsid w:val="00274A0C"/>
    <w:rsid w:val="00274B53"/>
    <w:rsid w:val="00275139"/>
    <w:rsid w:val="002751AA"/>
    <w:rsid w:val="00275AC2"/>
    <w:rsid w:val="00275FF3"/>
    <w:rsid w:val="00276173"/>
    <w:rsid w:val="0027630A"/>
    <w:rsid w:val="002767AD"/>
    <w:rsid w:val="002768E4"/>
    <w:rsid w:val="00276935"/>
    <w:rsid w:val="00276D40"/>
    <w:rsid w:val="00276D61"/>
    <w:rsid w:val="00276E13"/>
    <w:rsid w:val="00276E83"/>
    <w:rsid w:val="00277052"/>
    <w:rsid w:val="002771C1"/>
    <w:rsid w:val="002775DC"/>
    <w:rsid w:val="002779C8"/>
    <w:rsid w:val="002800A1"/>
    <w:rsid w:val="002804C2"/>
    <w:rsid w:val="00280788"/>
    <w:rsid w:val="0028088E"/>
    <w:rsid w:val="00280AC5"/>
    <w:rsid w:val="00280C09"/>
    <w:rsid w:val="0028112F"/>
    <w:rsid w:val="00281225"/>
    <w:rsid w:val="00281707"/>
    <w:rsid w:val="002817C3"/>
    <w:rsid w:val="00281BB6"/>
    <w:rsid w:val="00281C9C"/>
    <w:rsid w:val="00281C9D"/>
    <w:rsid w:val="00281D7B"/>
    <w:rsid w:val="002829A3"/>
    <w:rsid w:val="00282B3E"/>
    <w:rsid w:val="00282E6F"/>
    <w:rsid w:val="00282EDA"/>
    <w:rsid w:val="00282F4B"/>
    <w:rsid w:val="002831E0"/>
    <w:rsid w:val="002835B6"/>
    <w:rsid w:val="00283617"/>
    <w:rsid w:val="00283FAB"/>
    <w:rsid w:val="00283FBE"/>
    <w:rsid w:val="002841A4"/>
    <w:rsid w:val="002843D1"/>
    <w:rsid w:val="002844B9"/>
    <w:rsid w:val="002844C3"/>
    <w:rsid w:val="00284884"/>
    <w:rsid w:val="00284D19"/>
    <w:rsid w:val="00284D4B"/>
    <w:rsid w:val="00284E88"/>
    <w:rsid w:val="00285111"/>
    <w:rsid w:val="00285176"/>
    <w:rsid w:val="0028576B"/>
    <w:rsid w:val="002858B1"/>
    <w:rsid w:val="00285D48"/>
    <w:rsid w:val="00285D64"/>
    <w:rsid w:val="00285DFF"/>
    <w:rsid w:val="002863C1"/>
    <w:rsid w:val="002864DC"/>
    <w:rsid w:val="00286981"/>
    <w:rsid w:val="002869C9"/>
    <w:rsid w:val="00286F97"/>
    <w:rsid w:val="00287062"/>
    <w:rsid w:val="002871AE"/>
    <w:rsid w:val="0028744E"/>
    <w:rsid w:val="00287B0A"/>
    <w:rsid w:val="00287FB5"/>
    <w:rsid w:val="0029004F"/>
    <w:rsid w:val="002900C6"/>
    <w:rsid w:val="00290505"/>
    <w:rsid w:val="002907E2"/>
    <w:rsid w:val="00290C8A"/>
    <w:rsid w:val="00290F27"/>
    <w:rsid w:val="00291025"/>
    <w:rsid w:val="00291156"/>
    <w:rsid w:val="0029121A"/>
    <w:rsid w:val="0029127F"/>
    <w:rsid w:val="002918AB"/>
    <w:rsid w:val="00291A1A"/>
    <w:rsid w:val="00291DA8"/>
    <w:rsid w:val="00292774"/>
    <w:rsid w:val="00292B83"/>
    <w:rsid w:val="00292F2D"/>
    <w:rsid w:val="00293071"/>
    <w:rsid w:val="002933E5"/>
    <w:rsid w:val="00293430"/>
    <w:rsid w:val="00293F83"/>
    <w:rsid w:val="0029419D"/>
    <w:rsid w:val="002941DE"/>
    <w:rsid w:val="00294439"/>
    <w:rsid w:val="00294997"/>
    <w:rsid w:val="00294AFE"/>
    <w:rsid w:val="00294DD9"/>
    <w:rsid w:val="00294F04"/>
    <w:rsid w:val="002950CC"/>
    <w:rsid w:val="00295810"/>
    <w:rsid w:val="002958D8"/>
    <w:rsid w:val="00295ADC"/>
    <w:rsid w:val="00295BC4"/>
    <w:rsid w:val="00295EE5"/>
    <w:rsid w:val="002965F6"/>
    <w:rsid w:val="002967EA"/>
    <w:rsid w:val="002969EF"/>
    <w:rsid w:val="00296A9F"/>
    <w:rsid w:val="00296B47"/>
    <w:rsid w:val="00296D5E"/>
    <w:rsid w:val="0029756F"/>
    <w:rsid w:val="00297EF0"/>
    <w:rsid w:val="002A04D4"/>
    <w:rsid w:val="002A0655"/>
    <w:rsid w:val="002A0949"/>
    <w:rsid w:val="002A0B0A"/>
    <w:rsid w:val="002A0D80"/>
    <w:rsid w:val="002A1076"/>
    <w:rsid w:val="002A16E0"/>
    <w:rsid w:val="002A1A11"/>
    <w:rsid w:val="002A1E2F"/>
    <w:rsid w:val="002A1E30"/>
    <w:rsid w:val="002A2110"/>
    <w:rsid w:val="002A2823"/>
    <w:rsid w:val="002A295B"/>
    <w:rsid w:val="002A2B1A"/>
    <w:rsid w:val="002A2B52"/>
    <w:rsid w:val="002A3083"/>
    <w:rsid w:val="002A3244"/>
    <w:rsid w:val="002A34C6"/>
    <w:rsid w:val="002A3A1D"/>
    <w:rsid w:val="002A3A30"/>
    <w:rsid w:val="002A44ED"/>
    <w:rsid w:val="002A45EE"/>
    <w:rsid w:val="002A483A"/>
    <w:rsid w:val="002A49B1"/>
    <w:rsid w:val="002A4F74"/>
    <w:rsid w:val="002A52BF"/>
    <w:rsid w:val="002A54E7"/>
    <w:rsid w:val="002A57A3"/>
    <w:rsid w:val="002A58D3"/>
    <w:rsid w:val="002A5998"/>
    <w:rsid w:val="002A5D0A"/>
    <w:rsid w:val="002A5E29"/>
    <w:rsid w:val="002A6167"/>
    <w:rsid w:val="002A6516"/>
    <w:rsid w:val="002A65B4"/>
    <w:rsid w:val="002A6641"/>
    <w:rsid w:val="002A6837"/>
    <w:rsid w:val="002A6F32"/>
    <w:rsid w:val="002A73DF"/>
    <w:rsid w:val="002A743B"/>
    <w:rsid w:val="002A7922"/>
    <w:rsid w:val="002A79E0"/>
    <w:rsid w:val="002A7A4C"/>
    <w:rsid w:val="002A7DCE"/>
    <w:rsid w:val="002B0491"/>
    <w:rsid w:val="002B06F9"/>
    <w:rsid w:val="002B1144"/>
    <w:rsid w:val="002B1647"/>
    <w:rsid w:val="002B1936"/>
    <w:rsid w:val="002B1A6B"/>
    <w:rsid w:val="002B219B"/>
    <w:rsid w:val="002B23EB"/>
    <w:rsid w:val="002B2A00"/>
    <w:rsid w:val="002B318F"/>
    <w:rsid w:val="002B322A"/>
    <w:rsid w:val="002B350C"/>
    <w:rsid w:val="002B353A"/>
    <w:rsid w:val="002B38FF"/>
    <w:rsid w:val="002B429C"/>
    <w:rsid w:val="002B43F6"/>
    <w:rsid w:val="002B4452"/>
    <w:rsid w:val="002B44A0"/>
    <w:rsid w:val="002B4627"/>
    <w:rsid w:val="002B4EBD"/>
    <w:rsid w:val="002B5358"/>
    <w:rsid w:val="002B53F2"/>
    <w:rsid w:val="002B5519"/>
    <w:rsid w:val="002B6C04"/>
    <w:rsid w:val="002B7093"/>
    <w:rsid w:val="002B71E4"/>
    <w:rsid w:val="002B7382"/>
    <w:rsid w:val="002B76E6"/>
    <w:rsid w:val="002B7A8A"/>
    <w:rsid w:val="002B7E3B"/>
    <w:rsid w:val="002B7FD7"/>
    <w:rsid w:val="002C0416"/>
    <w:rsid w:val="002C08B1"/>
    <w:rsid w:val="002C0C47"/>
    <w:rsid w:val="002C0EF7"/>
    <w:rsid w:val="002C13C9"/>
    <w:rsid w:val="002C15E0"/>
    <w:rsid w:val="002C17E6"/>
    <w:rsid w:val="002C1B8C"/>
    <w:rsid w:val="002C22B5"/>
    <w:rsid w:val="002C23E0"/>
    <w:rsid w:val="002C2510"/>
    <w:rsid w:val="002C27AC"/>
    <w:rsid w:val="002C31F4"/>
    <w:rsid w:val="002C407D"/>
    <w:rsid w:val="002C4678"/>
    <w:rsid w:val="002C471A"/>
    <w:rsid w:val="002C4974"/>
    <w:rsid w:val="002C4DA5"/>
    <w:rsid w:val="002C4E20"/>
    <w:rsid w:val="002C5045"/>
    <w:rsid w:val="002C5147"/>
    <w:rsid w:val="002C5320"/>
    <w:rsid w:val="002C54B9"/>
    <w:rsid w:val="002C5A40"/>
    <w:rsid w:val="002C5DE6"/>
    <w:rsid w:val="002C692B"/>
    <w:rsid w:val="002C7FB4"/>
    <w:rsid w:val="002D014C"/>
    <w:rsid w:val="002D03DE"/>
    <w:rsid w:val="002D08FF"/>
    <w:rsid w:val="002D099F"/>
    <w:rsid w:val="002D0AEB"/>
    <w:rsid w:val="002D122E"/>
    <w:rsid w:val="002D1C6C"/>
    <w:rsid w:val="002D1DCC"/>
    <w:rsid w:val="002D2884"/>
    <w:rsid w:val="002D2CDA"/>
    <w:rsid w:val="002D2FB0"/>
    <w:rsid w:val="002D301D"/>
    <w:rsid w:val="002D33A6"/>
    <w:rsid w:val="002D36E0"/>
    <w:rsid w:val="002D3901"/>
    <w:rsid w:val="002D3932"/>
    <w:rsid w:val="002D3A37"/>
    <w:rsid w:val="002D3AD8"/>
    <w:rsid w:val="002D3B94"/>
    <w:rsid w:val="002D3EDE"/>
    <w:rsid w:val="002D3FCB"/>
    <w:rsid w:val="002D4036"/>
    <w:rsid w:val="002D419A"/>
    <w:rsid w:val="002D439C"/>
    <w:rsid w:val="002D456D"/>
    <w:rsid w:val="002D48D7"/>
    <w:rsid w:val="002D5449"/>
    <w:rsid w:val="002D5B2E"/>
    <w:rsid w:val="002D5BBE"/>
    <w:rsid w:val="002D5CAC"/>
    <w:rsid w:val="002D61A5"/>
    <w:rsid w:val="002D61FC"/>
    <w:rsid w:val="002D75BA"/>
    <w:rsid w:val="002D7DC8"/>
    <w:rsid w:val="002D7E25"/>
    <w:rsid w:val="002D7E80"/>
    <w:rsid w:val="002E02F6"/>
    <w:rsid w:val="002E0350"/>
    <w:rsid w:val="002E0661"/>
    <w:rsid w:val="002E0EF8"/>
    <w:rsid w:val="002E1156"/>
    <w:rsid w:val="002E14ED"/>
    <w:rsid w:val="002E1670"/>
    <w:rsid w:val="002E1D94"/>
    <w:rsid w:val="002E1E47"/>
    <w:rsid w:val="002E222B"/>
    <w:rsid w:val="002E26C2"/>
    <w:rsid w:val="002E2C85"/>
    <w:rsid w:val="002E31B8"/>
    <w:rsid w:val="002E3812"/>
    <w:rsid w:val="002E390F"/>
    <w:rsid w:val="002E3B9C"/>
    <w:rsid w:val="002E3C78"/>
    <w:rsid w:val="002E3E93"/>
    <w:rsid w:val="002E3ECF"/>
    <w:rsid w:val="002E4146"/>
    <w:rsid w:val="002E453D"/>
    <w:rsid w:val="002E481A"/>
    <w:rsid w:val="002E4976"/>
    <w:rsid w:val="002E4AA4"/>
    <w:rsid w:val="002E4B74"/>
    <w:rsid w:val="002E4BC4"/>
    <w:rsid w:val="002E5114"/>
    <w:rsid w:val="002E56C4"/>
    <w:rsid w:val="002E5FC0"/>
    <w:rsid w:val="002E64AD"/>
    <w:rsid w:val="002E6743"/>
    <w:rsid w:val="002E696A"/>
    <w:rsid w:val="002E6CFF"/>
    <w:rsid w:val="002E6FE3"/>
    <w:rsid w:val="002E73D2"/>
    <w:rsid w:val="002E78F3"/>
    <w:rsid w:val="002E7928"/>
    <w:rsid w:val="002E793D"/>
    <w:rsid w:val="002E7DF4"/>
    <w:rsid w:val="002F013A"/>
    <w:rsid w:val="002F0333"/>
    <w:rsid w:val="002F0379"/>
    <w:rsid w:val="002F06A3"/>
    <w:rsid w:val="002F106A"/>
    <w:rsid w:val="002F107C"/>
    <w:rsid w:val="002F115C"/>
    <w:rsid w:val="002F11D5"/>
    <w:rsid w:val="002F1347"/>
    <w:rsid w:val="002F1566"/>
    <w:rsid w:val="002F17A1"/>
    <w:rsid w:val="002F2415"/>
    <w:rsid w:val="002F25C0"/>
    <w:rsid w:val="002F27B8"/>
    <w:rsid w:val="002F295E"/>
    <w:rsid w:val="002F2E6F"/>
    <w:rsid w:val="002F3484"/>
    <w:rsid w:val="002F3A6D"/>
    <w:rsid w:val="002F3AB9"/>
    <w:rsid w:val="002F47DD"/>
    <w:rsid w:val="002F47DE"/>
    <w:rsid w:val="002F4E2D"/>
    <w:rsid w:val="002F5207"/>
    <w:rsid w:val="002F5FBE"/>
    <w:rsid w:val="002F61EB"/>
    <w:rsid w:val="002F6378"/>
    <w:rsid w:val="002F643A"/>
    <w:rsid w:val="002F6814"/>
    <w:rsid w:val="002F6A9C"/>
    <w:rsid w:val="002F6B21"/>
    <w:rsid w:val="002F6DD2"/>
    <w:rsid w:val="002F75C3"/>
    <w:rsid w:val="002F75E8"/>
    <w:rsid w:val="002F7ABE"/>
    <w:rsid w:val="002F7C13"/>
    <w:rsid w:val="002F7F1E"/>
    <w:rsid w:val="0030005B"/>
    <w:rsid w:val="003001AB"/>
    <w:rsid w:val="0030020A"/>
    <w:rsid w:val="00300252"/>
    <w:rsid w:val="00300C40"/>
    <w:rsid w:val="00300D5D"/>
    <w:rsid w:val="00300D72"/>
    <w:rsid w:val="003012BF"/>
    <w:rsid w:val="0030148E"/>
    <w:rsid w:val="0030165F"/>
    <w:rsid w:val="0030194E"/>
    <w:rsid w:val="003019B4"/>
    <w:rsid w:val="00302022"/>
    <w:rsid w:val="00302563"/>
    <w:rsid w:val="00302DDA"/>
    <w:rsid w:val="00302F1E"/>
    <w:rsid w:val="003032E1"/>
    <w:rsid w:val="00303873"/>
    <w:rsid w:val="003038CD"/>
    <w:rsid w:val="00303C7A"/>
    <w:rsid w:val="00303E6B"/>
    <w:rsid w:val="003044EF"/>
    <w:rsid w:val="00304F8F"/>
    <w:rsid w:val="00305340"/>
    <w:rsid w:val="00305472"/>
    <w:rsid w:val="003060D7"/>
    <w:rsid w:val="0030620E"/>
    <w:rsid w:val="003067A8"/>
    <w:rsid w:val="00306B83"/>
    <w:rsid w:val="00306BC7"/>
    <w:rsid w:val="00306C79"/>
    <w:rsid w:val="0030723B"/>
    <w:rsid w:val="003078BB"/>
    <w:rsid w:val="003078C8"/>
    <w:rsid w:val="00310009"/>
    <w:rsid w:val="003105B3"/>
    <w:rsid w:val="00310DAC"/>
    <w:rsid w:val="00311120"/>
    <w:rsid w:val="00311209"/>
    <w:rsid w:val="00311B7C"/>
    <w:rsid w:val="00312720"/>
    <w:rsid w:val="003127BB"/>
    <w:rsid w:val="00312D43"/>
    <w:rsid w:val="00312E49"/>
    <w:rsid w:val="0031320B"/>
    <w:rsid w:val="00313509"/>
    <w:rsid w:val="0031367D"/>
    <w:rsid w:val="00313A75"/>
    <w:rsid w:val="00313C04"/>
    <w:rsid w:val="00313C56"/>
    <w:rsid w:val="00313DDA"/>
    <w:rsid w:val="00314313"/>
    <w:rsid w:val="003143C9"/>
    <w:rsid w:val="00314852"/>
    <w:rsid w:val="00314ABC"/>
    <w:rsid w:val="00314BD8"/>
    <w:rsid w:val="00314C12"/>
    <w:rsid w:val="00314DB2"/>
    <w:rsid w:val="00314E42"/>
    <w:rsid w:val="00314E47"/>
    <w:rsid w:val="00315F4B"/>
    <w:rsid w:val="00315FF5"/>
    <w:rsid w:val="0031688B"/>
    <w:rsid w:val="00316CE3"/>
    <w:rsid w:val="00317153"/>
    <w:rsid w:val="00317240"/>
    <w:rsid w:val="00317325"/>
    <w:rsid w:val="003173CD"/>
    <w:rsid w:val="0031791A"/>
    <w:rsid w:val="00317C15"/>
    <w:rsid w:val="00317D69"/>
    <w:rsid w:val="003202D5"/>
    <w:rsid w:val="00320308"/>
    <w:rsid w:val="003204FF"/>
    <w:rsid w:val="003209B5"/>
    <w:rsid w:val="00320B48"/>
    <w:rsid w:val="00320FF9"/>
    <w:rsid w:val="003211C4"/>
    <w:rsid w:val="0032180F"/>
    <w:rsid w:val="003219F5"/>
    <w:rsid w:val="00321CD6"/>
    <w:rsid w:val="00321D82"/>
    <w:rsid w:val="00321FBF"/>
    <w:rsid w:val="003220C9"/>
    <w:rsid w:val="00323015"/>
    <w:rsid w:val="00323268"/>
    <w:rsid w:val="003232BB"/>
    <w:rsid w:val="00323C48"/>
    <w:rsid w:val="00323CF1"/>
    <w:rsid w:val="00323EF2"/>
    <w:rsid w:val="00323F74"/>
    <w:rsid w:val="0032413A"/>
    <w:rsid w:val="0032511D"/>
    <w:rsid w:val="00325392"/>
    <w:rsid w:val="00325929"/>
    <w:rsid w:val="00325A04"/>
    <w:rsid w:val="00325AAF"/>
    <w:rsid w:val="00325DBF"/>
    <w:rsid w:val="003260D1"/>
    <w:rsid w:val="00326679"/>
    <w:rsid w:val="00326F80"/>
    <w:rsid w:val="00327300"/>
    <w:rsid w:val="00330134"/>
    <w:rsid w:val="00330391"/>
    <w:rsid w:val="0033054D"/>
    <w:rsid w:val="0033088E"/>
    <w:rsid w:val="003308D6"/>
    <w:rsid w:val="0033092F"/>
    <w:rsid w:val="003311B3"/>
    <w:rsid w:val="0033132D"/>
    <w:rsid w:val="003316C5"/>
    <w:rsid w:val="00331897"/>
    <w:rsid w:val="00331988"/>
    <w:rsid w:val="00331AB9"/>
    <w:rsid w:val="00331C9F"/>
    <w:rsid w:val="00331D47"/>
    <w:rsid w:val="00332450"/>
    <w:rsid w:val="0033285B"/>
    <w:rsid w:val="00333374"/>
    <w:rsid w:val="00333402"/>
    <w:rsid w:val="00333459"/>
    <w:rsid w:val="003339F6"/>
    <w:rsid w:val="00333A15"/>
    <w:rsid w:val="00333C30"/>
    <w:rsid w:val="00333E46"/>
    <w:rsid w:val="00333E52"/>
    <w:rsid w:val="00333FB8"/>
    <w:rsid w:val="00334065"/>
    <w:rsid w:val="00334133"/>
    <w:rsid w:val="0033452E"/>
    <w:rsid w:val="003347AF"/>
    <w:rsid w:val="00334B45"/>
    <w:rsid w:val="00334C14"/>
    <w:rsid w:val="003353D5"/>
    <w:rsid w:val="0033545E"/>
    <w:rsid w:val="0033648E"/>
    <w:rsid w:val="0033695D"/>
    <w:rsid w:val="00336DE0"/>
    <w:rsid w:val="00337207"/>
    <w:rsid w:val="003375EA"/>
    <w:rsid w:val="00337895"/>
    <w:rsid w:val="00337DB3"/>
    <w:rsid w:val="00337E8D"/>
    <w:rsid w:val="003400A0"/>
    <w:rsid w:val="003402E4"/>
    <w:rsid w:val="0034059B"/>
    <w:rsid w:val="0034075F"/>
    <w:rsid w:val="00340D99"/>
    <w:rsid w:val="00341251"/>
    <w:rsid w:val="00341361"/>
    <w:rsid w:val="00341ACD"/>
    <w:rsid w:val="00342069"/>
    <w:rsid w:val="00342400"/>
    <w:rsid w:val="0034262B"/>
    <w:rsid w:val="00342727"/>
    <w:rsid w:val="00342868"/>
    <w:rsid w:val="003428AE"/>
    <w:rsid w:val="003429E8"/>
    <w:rsid w:val="0034304E"/>
    <w:rsid w:val="003431DB"/>
    <w:rsid w:val="003432EE"/>
    <w:rsid w:val="00343517"/>
    <w:rsid w:val="00343DF5"/>
    <w:rsid w:val="00343F2A"/>
    <w:rsid w:val="00344036"/>
    <w:rsid w:val="00344641"/>
    <w:rsid w:val="003448D7"/>
    <w:rsid w:val="003448FF"/>
    <w:rsid w:val="00344E04"/>
    <w:rsid w:val="003452B8"/>
    <w:rsid w:val="003452D4"/>
    <w:rsid w:val="0034550B"/>
    <w:rsid w:val="00345629"/>
    <w:rsid w:val="00345861"/>
    <w:rsid w:val="003459A8"/>
    <w:rsid w:val="00345A2F"/>
    <w:rsid w:val="00345B92"/>
    <w:rsid w:val="00345DC9"/>
    <w:rsid w:val="003462AA"/>
    <w:rsid w:val="003462EE"/>
    <w:rsid w:val="00346350"/>
    <w:rsid w:val="00346F1C"/>
    <w:rsid w:val="00347088"/>
    <w:rsid w:val="003471C8"/>
    <w:rsid w:val="00347808"/>
    <w:rsid w:val="00347B17"/>
    <w:rsid w:val="00347BA5"/>
    <w:rsid w:val="00347C2C"/>
    <w:rsid w:val="00347FC8"/>
    <w:rsid w:val="00350241"/>
    <w:rsid w:val="00351093"/>
    <w:rsid w:val="0035152D"/>
    <w:rsid w:val="00351638"/>
    <w:rsid w:val="00351B32"/>
    <w:rsid w:val="00351E3A"/>
    <w:rsid w:val="00352217"/>
    <w:rsid w:val="003527B8"/>
    <w:rsid w:val="00352BC1"/>
    <w:rsid w:val="003532C8"/>
    <w:rsid w:val="00353329"/>
    <w:rsid w:val="003535E0"/>
    <w:rsid w:val="00353739"/>
    <w:rsid w:val="00353BD3"/>
    <w:rsid w:val="00353C05"/>
    <w:rsid w:val="00353FF5"/>
    <w:rsid w:val="0035433C"/>
    <w:rsid w:val="0035453A"/>
    <w:rsid w:val="00354B7A"/>
    <w:rsid w:val="00354CF6"/>
    <w:rsid w:val="00355632"/>
    <w:rsid w:val="003558CA"/>
    <w:rsid w:val="00355FE3"/>
    <w:rsid w:val="003565EF"/>
    <w:rsid w:val="00356DE3"/>
    <w:rsid w:val="003570A1"/>
    <w:rsid w:val="00357405"/>
    <w:rsid w:val="0035747A"/>
    <w:rsid w:val="003577CB"/>
    <w:rsid w:val="00361301"/>
    <w:rsid w:val="00361789"/>
    <w:rsid w:val="003617A9"/>
    <w:rsid w:val="003619B3"/>
    <w:rsid w:val="00361DAC"/>
    <w:rsid w:val="0036232C"/>
    <w:rsid w:val="00362546"/>
    <w:rsid w:val="00362696"/>
    <w:rsid w:val="00362B87"/>
    <w:rsid w:val="00363133"/>
    <w:rsid w:val="003635DE"/>
    <w:rsid w:val="00363624"/>
    <w:rsid w:val="0036381D"/>
    <w:rsid w:val="00363CDE"/>
    <w:rsid w:val="00363D48"/>
    <w:rsid w:val="00363DFD"/>
    <w:rsid w:val="00364125"/>
    <w:rsid w:val="00364C92"/>
    <w:rsid w:val="0036512C"/>
    <w:rsid w:val="003651D2"/>
    <w:rsid w:val="00365386"/>
    <w:rsid w:val="00365A8C"/>
    <w:rsid w:val="00366309"/>
    <w:rsid w:val="0036699C"/>
    <w:rsid w:val="00366AE6"/>
    <w:rsid w:val="00366D47"/>
    <w:rsid w:val="00366EEB"/>
    <w:rsid w:val="003672BE"/>
    <w:rsid w:val="003672DB"/>
    <w:rsid w:val="003674DD"/>
    <w:rsid w:val="0036755A"/>
    <w:rsid w:val="00367CCA"/>
    <w:rsid w:val="00370096"/>
    <w:rsid w:val="00370171"/>
    <w:rsid w:val="003709A4"/>
    <w:rsid w:val="003710E0"/>
    <w:rsid w:val="00371113"/>
    <w:rsid w:val="003712AC"/>
    <w:rsid w:val="00371390"/>
    <w:rsid w:val="003715D3"/>
    <w:rsid w:val="003715F4"/>
    <w:rsid w:val="00371824"/>
    <w:rsid w:val="00371A4A"/>
    <w:rsid w:val="00371B1D"/>
    <w:rsid w:val="00371F3F"/>
    <w:rsid w:val="003724F2"/>
    <w:rsid w:val="00372931"/>
    <w:rsid w:val="00372A2B"/>
    <w:rsid w:val="00372B96"/>
    <w:rsid w:val="00372C78"/>
    <w:rsid w:val="00372F98"/>
    <w:rsid w:val="0037336E"/>
    <w:rsid w:val="00373489"/>
    <w:rsid w:val="00373897"/>
    <w:rsid w:val="00373B66"/>
    <w:rsid w:val="00373C5F"/>
    <w:rsid w:val="003740A3"/>
    <w:rsid w:val="0037423B"/>
    <w:rsid w:val="003743A5"/>
    <w:rsid w:val="00374646"/>
    <w:rsid w:val="00374690"/>
    <w:rsid w:val="003747D7"/>
    <w:rsid w:val="00374FF6"/>
    <w:rsid w:val="00375022"/>
    <w:rsid w:val="0037545A"/>
    <w:rsid w:val="003754BD"/>
    <w:rsid w:val="00375DA1"/>
    <w:rsid w:val="00375DDB"/>
    <w:rsid w:val="003767F6"/>
    <w:rsid w:val="00376A87"/>
    <w:rsid w:val="0037745F"/>
    <w:rsid w:val="00377734"/>
    <w:rsid w:val="00377B0F"/>
    <w:rsid w:val="00377BF7"/>
    <w:rsid w:val="00380144"/>
    <w:rsid w:val="00380496"/>
    <w:rsid w:val="00380550"/>
    <w:rsid w:val="003806B5"/>
    <w:rsid w:val="00380F18"/>
    <w:rsid w:val="00381107"/>
    <w:rsid w:val="003812FA"/>
    <w:rsid w:val="00381520"/>
    <w:rsid w:val="003815EA"/>
    <w:rsid w:val="0038166F"/>
    <w:rsid w:val="003817D8"/>
    <w:rsid w:val="00381977"/>
    <w:rsid w:val="00381AA6"/>
    <w:rsid w:val="00382777"/>
    <w:rsid w:val="0038299E"/>
    <w:rsid w:val="00382C31"/>
    <w:rsid w:val="00382EEE"/>
    <w:rsid w:val="00383310"/>
    <w:rsid w:val="00383412"/>
    <w:rsid w:val="00383560"/>
    <w:rsid w:val="00383733"/>
    <w:rsid w:val="003838C2"/>
    <w:rsid w:val="00383902"/>
    <w:rsid w:val="00383C86"/>
    <w:rsid w:val="00383F67"/>
    <w:rsid w:val="003842E6"/>
    <w:rsid w:val="0038444E"/>
    <w:rsid w:val="00384729"/>
    <w:rsid w:val="00384805"/>
    <w:rsid w:val="00384A91"/>
    <w:rsid w:val="00384D36"/>
    <w:rsid w:val="0038503F"/>
    <w:rsid w:val="003851E9"/>
    <w:rsid w:val="0038529F"/>
    <w:rsid w:val="00385A95"/>
    <w:rsid w:val="00385B30"/>
    <w:rsid w:val="00385F0A"/>
    <w:rsid w:val="00386F18"/>
    <w:rsid w:val="003871EB"/>
    <w:rsid w:val="003875FB"/>
    <w:rsid w:val="003878DC"/>
    <w:rsid w:val="00387F43"/>
    <w:rsid w:val="00387F81"/>
    <w:rsid w:val="003904DA"/>
    <w:rsid w:val="0039056C"/>
    <w:rsid w:val="003905FB"/>
    <w:rsid w:val="0039079E"/>
    <w:rsid w:val="00390A4E"/>
    <w:rsid w:val="00390C13"/>
    <w:rsid w:val="00390EA5"/>
    <w:rsid w:val="0039130F"/>
    <w:rsid w:val="003927DA"/>
    <w:rsid w:val="003928F5"/>
    <w:rsid w:val="00392DFB"/>
    <w:rsid w:val="00392EAF"/>
    <w:rsid w:val="00393055"/>
    <w:rsid w:val="00393870"/>
    <w:rsid w:val="00393884"/>
    <w:rsid w:val="00393AA7"/>
    <w:rsid w:val="00393E3E"/>
    <w:rsid w:val="00394204"/>
    <w:rsid w:val="00394480"/>
    <w:rsid w:val="003944FD"/>
    <w:rsid w:val="00394956"/>
    <w:rsid w:val="00394DD2"/>
    <w:rsid w:val="003953DC"/>
    <w:rsid w:val="00395864"/>
    <w:rsid w:val="0039598E"/>
    <w:rsid w:val="00395994"/>
    <w:rsid w:val="00395CF6"/>
    <w:rsid w:val="00395E88"/>
    <w:rsid w:val="00396319"/>
    <w:rsid w:val="00396327"/>
    <w:rsid w:val="00396339"/>
    <w:rsid w:val="003964DA"/>
    <w:rsid w:val="003967BB"/>
    <w:rsid w:val="00396B1B"/>
    <w:rsid w:val="00396BD5"/>
    <w:rsid w:val="00396C04"/>
    <w:rsid w:val="00397567"/>
    <w:rsid w:val="00397A78"/>
    <w:rsid w:val="003A000C"/>
    <w:rsid w:val="003A0371"/>
    <w:rsid w:val="003A0F4A"/>
    <w:rsid w:val="003A11B7"/>
    <w:rsid w:val="003A1C17"/>
    <w:rsid w:val="003A1C91"/>
    <w:rsid w:val="003A22F2"/>
    <w:rsid w:val="003A290B"/>
    <w:rsid w:val="003A29B4"/>
    <w:rsid w:val="003A2C2A"/>
    <w:rsid w:val="003A2CEA"/>
    <w:rsid w:val="003A30E0"/>
    <w:rsid w:val="003A3348"/>
    <w:rsid w:val="003A3674"/>
    <w:rsid w:val="003A3900"/>
    <w:rsid w:val="003A39B8"/>
    <w:rsid w:val="003A3C72"/>
    <w:rsid w:val="003A4623"/>
    <w:rsid w:val="003A465E"/>
    <w:rsid w:val="003A46C5"/>
    <w:rsid w:val="003A4AD7"/>
    <w:rsid w:val="003A52E2"/>
    <w:rsid w:val="003A530A"/>
    <w:rsid w:val="003A58BB"/>
    <w:rsid w:val="003A5B6B"/>
    <w:rsid w:val="003A6000"/>
    <w:rsid w:val="003A62B6"/>
    <w:rsid w:val="003A66F2"/>
    <w:rsid w:val="003A6936"/>
    <w:rsid w:val="003A6950"/>
    <w:rsid w:val="003A6B9B"/>
    <w:rsid w:val="003A6BFE"/>
    <w:rsid w:val="003A6C13"/>
    <w:rsid w:val="003A6DEB"/>
    <w:rsid w:val="003A7252"/>
    <w:rsid w:val="003A769A"/>
    <w:rsid w:val="003A781A"/>
    <w:rsid w:val="003A7CFC"/>
    <w:rsid w:val="003A7E52"/>
    <w:rsid w:val="003B077B"/>
    <w:rsid w:val="003B09F5"/>
    <w:rsid w:val="003B0D3F"/>
    <w:rsid w:val="003B10A6"/>
    <w:rsid w:val="003B124F"/>
    <w:rsid w:val="003B144F"/>
    <w:rsid w:val="003B14C2"/>
    <w:rsid w:val="003B1582"/>
    <w:rsid w:val="003B1899"/>
    <w:rsid w:val="003B2453"/>
    <w:rsid w:val="003B25A2"/>
    <w:rsid w:val="003B2743"/>
    <w:rsid w:val="003B2D07"/>
    <w:rsid w:val="003B3023"/>
    <w:rsid w:val="003B31FD"/>
    <w:rsid w:val="003B32F4"/>
    <w:rsid w:val="003B3A48"/>
    <w:rsid w:val="003B3AC4"/>
    <w:rsid w:val="003B3D7F"/>
    <w:rsid w:val="003B434B"/>
    <w:rsid w:val="003B43BF"/>
    <w:rsid w:val="003B440D"/>
    <w:rsid w:val="003B4944"/>
    <w:rsid w:val="003B4976"/>
    <w:rsid w:val="003B4B5D"/>
    <w:rsid w:val="003B4D06"/>
    <w:rsid w:val="003B4E2E"/>
    <w:rsid w:val="003B522E"/>
    <w:rsid w:val="003B541B"/>
    <w:rsid w:val="003B5F02"/>
    <w:rsid w:val="003B61EA"/>
    <w:rsid w:val="003B66A8"/>
    <w:rsid w:val="003B6BE2"/>
    <w:rsid w:val="003B6CAC"/>
    <w:rsid w:val="003B6D6B"/>
    <w:rsid w:val="003B70C0"/>
    <w:rsid w:val="003B715B"/>
    <w:rsid w:val="003B72C7"/>
    <w:rsid w:val="003B744D"/>
    <w:rsid w:val="003B763B"/>
    <w:rsid w:val="003B7BB2"/>
    <w:rsid w:val="003C00CC"/>
    <w:rsid w:val="003C0224"/>
    <w:rsid w:val="003C0FCF"/>
    <w:rsid w:val="003C1E62"/>
    <w:rsid w:val="003C269D"/>
    <w:rsid w:val="003C2AEE"/>
    <w:rsid w:val="003C3015"/>
    <w:rsid w:val="003C34DB"/>
    <w:rsid w:val="003C3787"/>
    <w:rsid w:val="003C37F4"/>
    <w:rsid w:val="003C3FF2"/>
    <w:rsid w:val="003C40AA"/>
    <w:rsid w:val="003C422A"/>
    <w:rsid w:val="003C446B"/>
    <w:rsid w:val="003C44DB"/>
    <w:rsid w:val="003C4C13"/>
    <w:rsid w:val="003C5D40"/>
    <w:rsid w:val="003C5F18"/>
    <w:rsid w:val="003C631F"/>
    <w:rsid w:val="003C6C13"/>
    <w:rsid w:val="003C6FA5"/>
    <w:rsid w:val="003C701F"/>
    <w:rsid w:val="003C7A76"/>
    <w:rsid w:val="003D02A0"/>
    <w:rsid w:val="003D05A6"/>
    <w:rsid w:val="003D07D9"/>
    <w:rsid w:val="003D0B23"/>
    <w:rsid w:val="003D1229"/>
    <w:rsid w:val="003D17DC"/>
    <w:rsid w:val="003D1D6A"/>
    <w:rsid w:val="003D1E93"/>
    <w:rsid w:val="003D1F37"/>
    <w:rsid w:val="003D22F4"/>
    <w:rsid w:val="003D256C"/>
    <w:rsid w:val="003D27B8"/>
    <w:rsid w:val="003D2858"/>
    <w:rsid w:val="003D2A48"/>
    <w:rsid w:val="003D2A94"/>
    <w:rsid w:val="003D3125"/>
    <w:rsid w:val="003D3151"/>
    <w:rsid w:val="003D3653"/>
    <w:rsid w:val="003D390E"/>
    <w:rsid w:val="003D3A60"/>
    <w:rsid w:val="003D3AD2"/>
    <w:rsid w:val="003D469D"/>
    <w:rsid w:val="003D48F9"/>
    <w:rsid w:val="003D4A6E"/>
    <w:rsid w:val="003D4B5A"/>
    <w:rsid w:val="003D4D40"/>
    <w:rsid w:val="003D50E8"/>
    <w:rsid w:val="003D5310"/>
    <w:rsid w:val="003D54F4"/>
    <w:rsid w:val="003D5630"/>
    <w:rsid w:val="003D59EC"/>
    <w:rsid w:val="003D5D45"/>
    <w:rsid w:val="003D5E2A"/>
    <w:rsid w:val="003D606C"/>
    <w:rsid w:val="003D61AF"/>
    <w:rsid w:val="003D64B3"/>
    <w:rsid w:val="003D656E"/>
    <w:rsid w:val="003D6574"/>
    <w:rsid w:val="003D6A6B"/>
    <w:rsid w:val="003D6B56"/>
    <w:rsid w:val="003D6D6D"/>
    <w:rsid w:val="003D6EEF"/>
    <w:rsid w:val="003D713C"/>
    <w:rsid w:val="003D7202"/>
    <w:rsid w:val="003D7212"/>
    <w:rsid w:val="003D7D20"/>
    <w:rsid w:val="003D7F29"/>
    <w:rsid w:val="003E0027"/>
    <w:rsid w:val="003E09B4"/>
    <w:rsid w:val="003E13AF"/>
    <w:rsid w:val="003E14CA"/>
    <w:rsid w:val="003E1981"/>
    <w:rsid w:val="003E2321"/>
    <w:rsid w:val="003E2712"/>
    <w:rsid w:val="003E29F5"/>
    <w:rsid w:val="003E2C0F"/>
    <w:rsid w:val="003E2C6C"/>
    <w:rsid w:val="003E2E09"/>
    <w:rsid w:val="003E2FAE"/>
    <w:rsid w:val="003E326D"/>
    <w:rsid w:val="003E379C"/>
    <w:rsid w:val="003E3883"/>
    <w:rsid w:val="003E38DD"/>
    <w:rsid w:val="003E39DF"/>
    <w:rsid w:val="003E3F51"/>
    <w:rsid w:val="003E4623"/>
    <w:rsid w:val="003E4928"/>
    <w:rsid w:val="003E5685"/>
    <w:rsid w:val="003E591E"/>
    <w:rsid w:val="003E5CBC"/>
    <w:rsid w:val="003E5D72"/>
    <w:rsid w:val="003E5E18"/>
    <w:rsid w:val="003E5E45"/>
    <w:rsid w:val="003E6573"/>
    <w:rsid w:val="003E65CB"/>
    <w:rsid w:val="003E6956"/>
    <w:rsid w:val="003E6B5D"/>
    <w:rsid w:val="003E6D31"/>
    <w:rsid w:val="003E6E43"/>
    <w:rsid w:val="003E73D0"/>
    <w:rsid w:val="003E7559"/>
    <w:rsid w:val="003E7C78"/>
    <w:rsid w:val="003E7C93"/>
    <w:rsid w:val="003E7CCE"/>
    <w:rsid w:val="003E7F14"/>
    <w:rsid w:val="003F0250"/>
    <w:rsid w:val="003F0475"/>
    <w:rsid w:val="003F048A"/>
    <w:rsid w:val="003F05AA"/>
    <w:rsid w:val="003F0921"/>
    <w:rsid w:val="003F0994"/>
    <w:rsid w:val="003F0CA0"/>
    <w:rsid w:val="003F126F"/>
    <w:rsid w:val="003F17B2"/>
    <w:rsid w:val="003F1813"/>
    <w:rsid w:val="003F191A"/>
    <w:rsid w:val="003F1D6D"/>
    <w:rsid w:val="003F2030"/>
    <w:rsid w:val="003F24B7"/>
    <w:rsid w:val="003F3100"/>
    <w:rsid w:val="003F3358"/>
    <w:rsid w:val="003F36DC"/>
    <w:rsid w:val="003F37CF"/>
    <w:rsid w:val="003F3FC1"/>
    <w:rsid w:val="003F4684"/>
    <w:rsid w:val="003F48CF"/>
    <w:rsid w:val="003F4912"/>
    <w:rsid w:val="003F4A7E"/>
    <w:rsid w:val="003F4B12"/>
    <w:rsid w:val="003F4D2C"/>
    <w:rsid w:val="003F5391"/>
    <w:rsid w:val="003F5647"/>
    <w:rsid w:val="003F5884"/>
    <w:rsid w:val="003F58F2"/>
    <w:rsid w:val="003F596F"/>
    <w:rsid w:val="003F5E39"/>
    <w:rsid w:val="003F6137"/>
    <w:rsid w:val="003F627C"/>
    <w:rsid w:val="003F63F0"/>
    <w:rsid w:val="003F6406"/>
    <w:rsid w:val="003F694D"/>
    <w:rsid w:val="003F6C31"/>
    <w:rsid w:val="003F6CC2"/>
    <w:rsid w:val="003F6CD0"/>
    <w:rsid w:val="003F6E20"/>
    <w:rsid w:val="003F6F1B"/>
    <w:rsid w:val="003F6FD5"/>
    <w:rsid w:val="003F704F"/>
    <w:rsid w:val="003F7855"/>
    <w:rsid w:val="003F78BE"/>
    <w:rsid w:val="003F7C9E"/>
    <w:rsid w:val="003F7FE4"/>
    <w:rsid w:val="004000A6"/>
    <w:rsid w:val="00400117"/>
    <w:rsid w:val="004001F2"/>
    <w:rsid w:val="00400261"/>
    <w:rsid w:val="00400885"/>
    <w:rsid w:val="004010E5"/>
    <w:rsid w:val="0040122D"/>
    <w:rsid w:val="00401341"/>
    <w:rsid w:val="004013D5"/>
    <w:rsid w:val="00401823"/>
    <w:rsid w:val="00401983"/>
    <w:rsid w:val="00401B2F"/>
    <w:rsid w:val="00401CAB"/>
    <w:rsid w:val="004033E5"/>
    <w:rsid w:val="004033F8"/>
    <w:rsid w:val="0040356D"/>
    <w:rsid w:val="004039EE"/>
    <w:rsid w:val="00403A78"/>
    <w:rsid w:val="00403C23"/>
    <w:rsid w:val="0040400C"/>
    <w:rsid w:val="004042FD"/>
    <w:rsid w:val="0040468A"/>
    <w:rsid w:val="00404A66"/>
    <w:rsid w:val="00404B71"/>
    <w:rsid w:val="00404C87"/>
    <w:rsid w:val="00405097"/>
    <w:rsid w:val="0040510D"/>
    <w:rsid w:val="004051CC"/>
    <w:rsid w:val="0040541F"/>
    <w:rsid w:val="0040548F"/>
    <w:rsid w:val="00405637"/>
    <w:rsid w:val="00405B18"/>
    <w:rsid w:val="00405CA8"/>
    <w:rsid w:val="00405D46"/>
    <w:rsid w:val="00405FED"/>
    <w:rsid w:val="0040609C"/>
    <w:rsid w:val="00406400"/>
    <w:rsid w:val="0040659D"/>
    <w:rsid w:val="0040666E"/>
    <w:rsid w:val="0040686A"/>
    <w:rsid w:val="004068C7"/>
    <w:rsid w:val="00406B10"/>
    <w:rsid w:val="00406BA4"/>
    <w:rsid w:val="00406D0B"/>
    <w:rsid w:val="00406ED0"/>
    <w:rsid w:val="0040712D"/>
    <w:rsid w:val="004073A0"/>
    <w:rsid w:val="0040760D"/>
    <w:rsid w:val="004079FB"/>
    <w:rsid w:val="004079FF"/>
    <w:rsid w:val="00407A7E"/>
    <w:rsid w:val="00407DE1"/>
    <w:rsid w:val="004100F8"/>
    <w:rsid w:val="0041020A"/>
    <w:rsid w:val="0041025E"/>
    <w:rsid w:val="0041081A"/>
    <w:rsid w:val="00410C77"/>
    <w:rsid w:val="00410CDF"/>
    <w:rsid w:val="004110B5"/>
    <w:rsid w:val="004113A7"/>
    <w:rsid w:val="004119D4"/>
    <w:rsid w:val="00411CB8"/>
    <w:rsid w:val="00411E41"/>
    <w:rsid w:val="00412233"/>
    <w:rsid w:val="00412545"/>
    <w:rsid w:val="004128DA"/>
    <w:rsid w:val="00412E85"/>
    <w:rsid w:val="0041309A"/>
    <w:rsid w:val="004132CB"/>
    <w:rsid w:val="00413662"/>
    <w:rsid w:val="00413931"/>
    <w:rsid w:val="00413AF4"/>
    <w:rsid w:val="00413C76"/>
    <w:rsid w:val="00413DBB"/>
    <w:rsid w:val="00414060"/>
    <w:rsid w:val="0041439E"/>
    <w:rsid w:val="00414463"/>
    <w:rsid w:val="00414763"/>
    <w:rsid w:val="004151E3"/>
    <w:rsid w:val="004154FA"/>
    <w:rsid w:val="00415B42"/>
    <w:rsid w:val="00415CD2"/>
    <w:rsid w:val="00416119"/>
    <w:rsid w:val="00416314"/>
    <w:rsid w:val="004164A5"/>
    <w:rsid w:val="004167C0"/>
    <w:rsid w:val="004167E6"/>
    <w:rsid w:val="00416A74"/>
    <w:rsid w:val="00416EA6"/>
    <w:rsid w:val="00416ECB"/>
    <w:rsid w:val="00416FE0"/>
    <w:rsid w:val="004174DB"/>
    <w:rsid w:val="0041758C"/>
    <w:rsid w:val="0041784B"/>
    <w:rsid w:val="00417906"/>
    <w:rsid w:val="00417A1A"/>
    <w:rsid w:val="00417ACA"/>
    <w:rsid w:val="00417B3E"/>
    <w:rsid w:val="0042006A"/>
    <w:rsid w:val="00420462"/>
    <w:rsid w:val="0042056B"/>
    <w:rsid w:val="00420AAA"/>
    <w:rsid w:val="00420AB6"/>
    <w:rsid w:val="0042132F"/>
    <w:rsid w:val="004213AC"/>
    <w:rsid w:val="00422000"/>
    <w:rsid w:val="004221C5"/>
    <w:rsid w:val="00422207"/>
    <w:rsid w:val="0042244F"/>
    <w:rsid w:val="004224C9"/>
    <w:rsid w:val="004228EC"/>
    <w:rsid w:val="00422D4A"/>
    <w:rsid w:val="00422F7E"/>
    <w:rsid w:val="0042309F"/>
    <w:rsid w:val="00423942"/>
    <w:rsid w:val="00423ABD"/>
    <w:rsid w:val="004241E8"/>
    <w:rsid w:val="0042421D"/>
    <w:rsid w:val="00424461"/>
    <w:rsid w:val="0042494C"/>
    <w:rsid w:val="00424C95"/>
    <w:rsid w:val="00424DAF"/>
    <w:rsid w:val="004250F0"/>
    <w:rsid w:val="00425433"/>
    <w:rsid w:val="004257C0"/>
    <w:rsid w:val="0042592C"/>
    <w:rsid w:val="00425B89"/>
    <w:rsid w:val="004261AF"/>
    <w:rsid w:val="0042650F"/>
    <w:rsid w:val="0042655F"/>
    <w:rsid w:val="0042672D"/>
    <w:rsid w:val="004269E5"/>
    <w:rsid w:val="00426F79"/>
    <w:rsid w:val="00427366"/>
    <w:rsid w:val="00427C2D"/>
    <w:rsid w:val="00427EB3"/>
    <w:rsid w:val="00427ECF"/>
    <w:rsid w:val="0043034D"/>
    <w:rsid w:val="004308D4"/>
    <w:rsid w:val="00430A9C"/>
    <w:rsid w:val="00430E76"/>
    <w:rsid w:val="0043100A"/>
    <w:rsid w:val="0043107B"/>
    <w:rsid w:val="004310C3"/>
    <w:rsid w:val="004317BA"/>
    <w:rsid w:val="00431913"/>
    <w:rsid w:val="00431FF1"/>
    <w:rsid w:val="00432058"/>
    <w:rsid w:val="00432240"/>
    <w:rsid w:val="0043260C"/>
    <w:rsid w:val="00432646"/>
    <w:rsid w:val="00432771"/>
    <w:rsid w:val="00432A78"/>
    <w:rsid w:val="00432BA9"/>
    <w:rsid w:val="00432EFD"/>
    <w:rsid w:val="004330FD"/>
    <w:rsid w:val="004337A9"/>
    <w:rsid w:val="00433966"/>
    <w:rsid w:val="004339D9"/>
    <w:rsid w:val="00433D92"/>
    <w:rsid w:val="0043417E"/>
    <w:rsid w:val="004343B9"/>
    <w:rsid w:val="00434648"/>
    <w:rsid w:val="00434AE5"/>
    <w:rsid w:val="00434C40"/>
    <w:rsid w:val="00435147"/>
    <w:rsid w:val="00435371"/>
    <w:rsid w:val="00435CE1"/>
    <w:rsid w:val="00435D06"/>
    <w:rsid w:val="00435D1E"/>
    <w:rsid w:val="00436089"/>
    <w:rsid w:val="004362A0"/>
    <w:rsid w:val="004362EA"/>
    <w:rsid w:val="004363CA"/>
    <w:rsid w:val="00436B4C"/>
    <w:rsid w:val="00436BBE"/>
    <w:rsid w:val="00436BDC"/>
    <w:rsid w:val="00437121"/>
    <w:rsid w:val="00437160"/>
    <w:rsid w:val="0043720D"/>
    <w:rsid w:val="004373A4"/>
    <w:rsid w:val="00437859"/>
    <w:rsid w:val="00440816"/>
    <w:rsid w:val="0044089B"/>
    <w:rsid w:val="00440A35"/>
    <w:rsid w:val="00440A77"/>
    <w:rsid w:val="00440E8E"/>
    <w:rsid w:val="00441AB0"/>
    <w:rsid w:val="00441BC9"/>
    <w:rsid w:val="004420CB"/>
    <w:rsid w:val="004421B0"/>
    <w:rsid w:val="00442723"/>
    <w:rsid w:val="0044276E"/>
    <w:rsid w:val="0044281A"/>
    <w:rsid w:val="004429A0"/>
    <w:rsid w:val="00442EC7"/>
    <w:rsid w:val="004434C9"/>
    <w:rsid w:val="00443EA7"/>
    <w:rsid w:val="00443EC4"/>
    <w:rsid w:val="00444331"/>
    <w:rsid w:val="004445A7"/>
    <w:rsid w:val="004445FE"/>
    <w:rsid w:val="00444A2D"/>
    <w:rsid w:val="00444C91"/>
    <w:rsid w:val="00445370"/>
    <w:rsid w:val="004455A6"/>
    <w:rsid w:val="0044561C"/>
    <w:rsid w:val="004464BA"/>
    <w:rsid w:val="004464F2"/>
    <w:rsid w:val="00447148"/>
    <w:rsid w:val="00447E26"/>
    <w:rsid w:val="00450278"/>
    <w:rsid w:val="00450501"/>
    <w:rsid w:val="00450C81"/>
    <w:rsid w:val="00450DDB"/>
    <w:rsid w:val="0045125F"/>
    <w:rsid w:val="004512A3"/>
    <w:rsid w:val="0045156B"/>
    <w:rsid w:val="00451A17"/>
    <w:rsid w:val="00451B04"/>
    <w:rsid w:val="004520F2"/>
    <w:rsid w:val="00452344"/>
    <w:rsid w:val="00452428"/>
    <w:rsid w:val="0045260F"/>
    <w:rsid w:val="00452683"/>
    <w:rsid w:val="0045278C"/>
    <w:rsid w:val="00452CCD"/>
    <w:rsid w:val="00453039"/>
    <w:rsid w:val="00453042"/>
    <w:rsid w:val="004532DB"/>
    <w:rsid w:val="00453666"/>
    <w:rsid w:val="004536CE"/>
    <w:rsid w:val="00453807"/>
    <w:rsid w:val="0045386C"/>
    <w:rsid w:val="00453A34"/>
    <w:rsid w:val="00453DB2"/>
    <w:rsid w:val="00453FF9"/>
    <w:rsid w:val="0045471C"/>
    <w:rsid w:val="004547EB"/>
    <w:rsid w:val="00454BF3"/>
    <w:rsid w:val="00454DC9"/>
    <w:rsid w:val="0045508E"/>
    <w:rsid w:val="00455125"/>
    <w:rsid w:val="00456125"/>
    <w:rsid w:val="004561AC"/>
    <w:rsid w:val="004565BF"/>
    <w:rsid w:val="00456905"/>
    <w:rsid w:val="004569BF"/>
    <w:rsid w:val="00456E88"/>
    <w:rsid w:val="004574BF"/>
    <w:rsid w:val="00457505"/>
    <w:rsid w:val="00457812"/>
    <w:rsid w:val="00457813"/>
    <w:rsid w:val="00457D8A"/>
    <w:rsid w:val="0046036E"/>
    <w:rsid w:val="004606B2"/>
    <w:rsid w:val="004608AD"/>
    <w:rsid w:val="00460A54"/>
    <w:rsid w:val="00460E97"/>
    <w:rsid w:val="00460F5A"/>
    <w:rsid w:val="0046107F"/>
    <w:rsid w:val="0046142E"/>
    <w:rsid w:val="00461488"/>
    <w:rsid w:val="004619A6"/>
    <w:rsid w:val="00461B05"/>
    <w:rsid w:val="004620AA"/>
    <w:rsid w:val="00462898"/>
    <w:rsid w:val="00462A32"/>
    <w:rsid w:val="00462DEE"/>
    <w:rsid w:val="00462F01"/>
    <w:rsid w:val="00462FB4"/>
    <w:rsid w:val="00462FCB"/>
    <w:rsid w:val="0046313D"/>
    <w:rsid w:val="004634B3"/>
    <w:rsid w:val="00463984"/>
    <w:rsid w:val="00463A17"/>
    <w:rsid w:val="004642C1"/>
    <w:rsid w:val="00464F50"/>
    <w:rsid w:val="004651FD"/>
    <w:rsid w:val="0046520B"/>
    <w:rsid w:val="0046544F"/>
    <w:rsid w:val="0046550D"/>
    <w:rsid w:val="0046597D"/>
    <w:rsid w:val="00465CF6"/>
    <w:rsid w:val="004660D9"/>
    <w:rsid w:val="004665A7"/>
    <w:rsid w:val="004666FE"/>
    <w:rsid w:val="00466C2D"/>
    <w:rsid w:val="00466F70"/>
    <w:rsid w:val="00466FFE"/>
    <w:rsid w:val="004675A7"/>
    <w:rsid w:val="004677E8"/>
    <w:rsid w:val="004679AA"/>
    <w:rsid w:val="0047004D"/>
    <w:rsid w:val="00470381"/>
    <w:rsid w:val="0047089F"/>
    <w:rsid w:val="00470CE3"/>
    <w:rsid w:val="00470E88"/>
    <w:rsid w:val="004711D4"/>
    <w:rsid w:val="004714DE"/>
    <w:rsid w:val="00471576"/>
    <w:rsid w:val="00471762"/>
    <w:rsid w:val="0047191E"/>
    <w:rsid w:val="00471B14"/>
    <w:rsid w:val="00472057"/>
    <w:rsid w:val="0047285A"/>
    <w:rsid w:val="004728D4"/>
    <w:rsid w:val="00472997"/>
    <w:rsid w:val="00472BA2"/>
    <w:rsid w:val="00472FCF"/>
    <w:rsid w:val="00473471"/>
    <w:rsid w:val="004734E7"/>
    <w:rsid w:val="004736D4"/>
    <w:rsid w:val="004736FA"/>
    <w:rsid w:val="00473706"/>
    <w:rsid w:val="0047397C"/>
    <w:rsid w:val="00473B7B"/>
    <w:rsid w:val="00473E0F"/>
    <w:rsid w:val="00473ED2"/>
    <w:rsid w:val="00474058"/>
    <w:rsid w:val="00474760"/>
    <w:rsid w:val="00474B17"/>
    <w:rsid w:val="004757E4"/>
    <w:rsid w:val="00475F81"/>
    <w:rsid w:val="004762B6"/>
    <w:rsid w:val="00476558"/>
    <w:rsid w:val="0047661B"/>
    <w:rsid w:val="00476B78"/>
    <w:rsid w:val="00476CA3"/>
    <w:rsid w:val="00477220"/>
    <w:rsid w:val="00477302"/>
    <w:rsid w:val="00477621"/>
    <w:rsid w:val="00477CA1"/>
    <w:rsid w:val="00477EBB"/>
    <w:rsid w:val="004804AD"/>
    <w:rsid w:val="0048081E"/>
    <w:rsid w:val="00480A84"/>
    <w:rsid w:val="00480A94"/>
    <w:rsid w:val="00480CA0"/>
    <w:rsid w:val="00480D8B"/>
    <w:rsid w:val="0048104A"/>
    <w:rsid w:val="004812C2"/>
    <w:rsid w:val="0048132C"/>
    <w:rsid w:val="004813BE"/>
    <w:rsid w:val="00481468"/>
    <w:rsid w:val="0048192A"/>
    <w:rsid w:val="00481E20"/>
    <w:rsid w:val="00482149"/>
    <w:rsid w:val="0048228F"/>
    <w:rsid w:val="004824F6"/>
    <w:rsid w:val="0048290E"/>
    <w:rsid w:val="00482AF9"/>
    <w:rsid w:val="004831C7"/>
    <w:rsid w:val="004835D3"/>
    <w:rsid w:val="00483645"/>
    <w:rsid w:val="0048454B"/>
    <w:rsid w:val="0048464C"/>
    <w:rsid w:val="00484784"/>
    <w:rsid w:val="004848F6"/>
    <w:rsid w:val="00484BBB"/>
    <w:rsid w:val="00484C0E"/>
    <w:rsid w:val="00484E97"/>
    <w:rsid w:val="00484EF0"/>
    <w:rsid w:val="00484F18"/>
    <w:rsid w:val="00484FC2"/>
    <w:rsid w:val="00485434"/>
    <w:rsid w:val="00485470"/>
    <w:rsid w:val="0048549B"/>
    <w:rsid w:val="004854D6"/>
    <w:rsid w:val="00485AF4"/>
    <w:rsid w:val="00485D98"/>
    <w:rsid w:val="00486016"/>
    <w:rsid w:val="00486825"/>
    <w:rsid w:val="00486849"/>
    <w:rsid w:val="004869CF"/>
    <w:rsid w:val="00486C34"/>
    <w:rsid w:val="00487275"/>
    <w:rsid w:val="00487352"/>
    <w:rsid w:val="004878DD"/>
    <w:rsid w:val="00487B91"/>
    <w:rsid w:val="00487CDE"/>
    <w:rsid w:val="00487F03"/>
    <w:rsid w:val="00487F38"/>
    <w:rsid w:val="004908C5"/>
    <w:rsid w:val="004908F3"/>
    <w:rsid w:val="00490D91"/>
    <w:rsid w:val="00490E4F"/>
    <w:rsid w:val="004911D5"/>
    <w:rsid w:val="004917ED"/>
    <w:rsid w:val="00491892"/>
    <w:rsid w:val="00491951"/>
    <w:rsid w:val="004919FF"/>
    <w:rsid w:val="00491D85"/>
    <w:rsid w:val="00491D9A"/>
    <w:rsid w:val="004923E5"/>
    <w:rsid w:val="00492C71"/>
    <w:rsid w:val="0049344E"/>
    <w:rsid w:val="0049353D"/>
    <w:rsid w:val="00493FE5"/>
    <w:rsid w:val="00494837"/>
    <w:rsid w:val="004952A5"/>
    <w:rsid w:val="004953BD"/>
    <w:rsid w:val="0049543A"/>
    <w:rsid w:val="00495FD3"/>
    <w:rsid w:val="00496834"/>
    <w:rsid w:val="00496E63"/>
    <w:rsid w:val="00497172"/>
    <w:rsid w:val="004971AC"/>
    <w:rsid w:val="004973BB"/>
    <w:rsid w:val="004976A5"/>
    <w:rsid w:val="00497AEE"/>
    <w:rsid w:val="00497BFC"/>
    <w:rsid w:val="004A0455"/>
    <w:rsid w:val="004A0564"/>
    <w:rsid w:val="004A0593"/>
    <w:rsid w:val="004A05DD"/>
    <w:rsid w:val="004A0BAA"/>
    <w:rsid w:val="004A0DB0"/>
    <w:rsid w:val="004A114D"/>
    <w:rsid w:val="004A11CD"/>
    <w:rsid w:val="004A15D8"/>
    <w:rsid w:val="004A1C78"/>
    <w:rsid w:val="004A1D92"/>
    <w:rsid w:val="004A1EC7"/>
    <w:rsid w:val="004A1FD1"/>
    <w:rsid w:val="004A2101"/>
    <w:rsid w:val="004A2187"/>
    <w:rsid w:val="004A243D"/>
    <w:rsid w:val="004A2770"/>
    <w:rsid w:val="004A2825"/>
    <w:rsid w:val="004A2849"/>
    <w:rsid w:val="004A28A4"/>
    <w:rsid w:val="004A2D0D"/>
    <w:rsid w:val="004A2D76"/>
    <w:rsid w:val="004A2E78"/>
    <w:rsid w:val="004A3CDF"/>
    <w:rsid w:val="004A3E49"/>
    <w:rsid w:val="004A4146"/>
    <w:rsid w:val="004A4550"/>
    <w:rsid w:val="004A45FD"/>
    <w:rsid w:val="004A46B8"/>
    <w:rsid w:val="004A46D5"/>
    <w:rsid w:val="004A51CC"/>
    <w:rsid w:val="004A53A6"/>
    <w:rsid w:val="004A60A3"/>
    <w:rsid w:val="004A62CF"/>
    <w:rsid w:val="004A63A1"/>
    <w:rsid w:val="004A65CB"/>
    <w:rsid w:val="004A6723"/>
    <w:rsid w:val="004A6E41"/>
    <w:rsid w:val="004A7470"/>
    <w:rsid w:val="004A7571"/>
    <w:rsid w:val="004A77E7"/>
    <w:rsid w:val="004A7C98"/>
    <w:rsid w:val="004A7E62"/>
    <w:rsid w:val="004A7E65"/>
    <w:rsid w:val="004A7F37"/>
    <w:rsid w:val="004B0155"/>
    <w:rsid w:val="004B054C"/>
    <w:rsid w:val="004B0B1E"/>
    <w:rsid w:val="004B0C0A"/>
    <w:rsid w:val="004B0FA3"/>
    <w:rsid w:val="004B1906"/>
    <w:rsid w:val="004B19F3"/>
    <w:rsid w:val="004B207F"/>
    <w:rsid w:val="004B2674"/>
    <w:rsid w:val="004B2D77"/>
    <w:rsid w:val="004B2E2A"/>
    <w:rsid w:val="004B2E5C"/>
    <w:rsid w:val="004B313C"/>
    <w:rsid w:val="004B327B"/>
    <w:rsid w:val="004B36C5"/>
    <w:rsid w:val="004B36D5"/>
    <w:rsid w:val="004B38F1"/>
    <w:rsid w:val="004B42F3"/>
    <w:rsid w:val="004B495A"/>
    <w:rsid w:val="004B4966"/>
    <w:rsid w:val="004B4B71"/>
    <w:rsid w:val="004B4C93"/>
    <w:rsid w:val="004B4D78"/>
    <w:rsid w:val="004B5C1B"/>
    <w:rsid w:val="004B600F"/>
    <w:rsid w:val="004B64DE"/>
    <w:rsid w:val="004B6534"/>
    <w:rsid w:val="004B664D"/>
    <w:rsid w:val="004B6806"/>
    <w:rsid w:val="004B6A18"/>
    <w:rsid w:val="004B6BB3"/>
    <w:rsid w:val="004B6C1D"/>
    <w:rsid w:val="004B7753"/>
    <w:rsid w:val="004B7AF0"/>
    <w:rsid w:val="004B7C1F"/>
    <w:rsid w:val="004B7C5E"/>
    <w:rsid w:val="004B7D5F"/>
    <w:rsid w:val="004B7E77"/>
    <w:rsid w:val="004C011F"/>
    <w:rsid w:val="004C0353"/>
    <w:rsid w:val="004C0426"/>
    <w:rsid w:val="004C078F"/>
    <w:rsid w:val="004C08CA"/>
    <w:rsid w:val="004C0C39"/>
    <w:rsid w:val="004C0D44"/>
    <w:rsid w:val="004C0E58"/>
    <w:rsid w:val="004C1538"/>
    <w:rsid w:val="004C18AE"/>
    <w:rsid w:val="004C18BB"/>
    <w:rsid w:val="004C1917"/>
    <w:rsid w:val="004C1AD7"/>
    <w:rsid w:val="004C1B6E"/>
    <w:rsid w:val="004C1CFE"/>
    <w:rsid w:val="004C1EFF"/>
    <w:rsid w:val="004C20E1"/>
    <w:rsid w:val="004C2433"/>
    <w:rsid w:val="004C27F8"/>
    <w:rsid w:val="004C2903"/>
    <w:rsid w:val="004C2A4F"/>
    <w:rsid w:val="004C2D21"/>
    <w:rsid w:val="004C2E89"/>
    <w:rsid w:val="004C30FA"/>
    <w:rsid w:val="004C32AF"/>
    <w:rsid w:val="004C3358"/>
    <w:rsid w:val="004C34B4"/>
    <w:rsid w:val="004C3C09"/>
    <w:rsid w:val="004C3DCB"/>
    <w:rsid w:val="004C4643"/>
    <w:rsid w:val="004C4758"/>
    <w:rsid w:val="004C4EDC"/>
    <w:rsid w:val="004C4F0B"/>
    <w:rsid w:val="004C5170"/>
    <w:rsid w:val="004C5258"/>
    <w:rsid w:val="004C53BE"/>
    <w:rsid w:val="004C5739"/>
    <w:rsid w:val="004C5B74"/>
    <w:rsid w:val="004C6146"/>
    <w:rsid w:val="004C66C3"/>
    <w:rsid w:val="004C67C8"/>
    <w:rsid w:val="004C68AD"/>
    <w:rsid w:val="004C6D7C"/>
    <w:rsid w:val="004C6EBD"/>
    <w:rsid w:val="004C71E7"/>
    <w:rsid w:val="004C7460"/>
    <w:rsid w:val="004C7D93"/>
    <w:rsid w:val="004C7FE1"/>
    <w:rsid w:val="004D04AA"/>
    <w:rsid w:val="004D0876"/>
    <w:rsid w:val="004D097A"/>
    <w:rsid w:val="004D0B80"/>
    <w:rsid w:val="004D0CAA"/>
    <w:rsid w:val="004D1112"/>
    <w:rsid w:val="004D12F7"/>
    <w:rsid w:val="004D151A"/>
    <w:rsid w:val="004D1AE5"/>
    <w:rsid w:val="004D1C4D"/>
    <w:rsid w:val="004D1F14"/>
    <w:rsid w:val="004D1F4C"/>
    <w:rsid w:val="004D204D"/>
    <w:rsid w:val="004D252B"/>
    <w:rsid w:val="004D264D"/>
    <w:rsid w:val="004D2663"/>
    <w:rsid w:val="004D271D"/>
    <w:rsid w:val="004D2F85"/>
    <w:rsid w:val="004D3002"/>
    <w:rsid w:val="004D329D"/>
    <w:rsid w:val="004D3310"/>
    <w:rsid w:val="004D34F3"/>
    <w:rsid w:val="004D3D23"/>
    <w:rsid w:val="004D3F08"/>
    <w:rsid w:val="004D4F95"/>
    <w:rsid w:val="004D5006"/>
    <w:rsid w:val="004D5064"/>
    <w:rsid w:val="004D5651"/>
    <w:rsid w:val="004D5785"/>
    <w:rsid w:val="004D5B53"/>
    <w:rsid w:val="004D5DC6"/>
    <w:rsid w:val="004D609B"/>
    <w:rsid w:val="004D65D3"/>
    <w:rsid w:val="004D6AB2"/>
    <w:rsid w:val="004D6B08"/>
    <w:rsid w:val="004D7033"/>
    <w:rsid w:val="004D7034"/>
    <w:rsid w:val="004D7132"/>
    <w:rsid w:val="004D7456"/>
    <w:rsid w:val="004D7556"/>
    <w:rsid w:val="004D7ADA"/>
    <w:rsid w:val="004D7AFB"/>
    <w:rsid w:val="004E01A5"/>
    <w:rsid w:val="004E02E4"/>
    <w:rsid w:val="004E099B"/>
    <w:rsid w:val="004E0F4B"/>
    <w:rsid w:val="004E1106"/>
    <w:rsid w:val="004E119E"/>
    <w:rsid w:val="004E1540"/>
    <w:rsid w:val="004E17B6"/>
    <w:rsid w:val="004E1D8A"/>
    <w:rsid w:val="004E1F6F"/>
    <w:rsid w:val="004E33B9"/>
    <w:rsid w:val="004E3ADE"/>
    <w:rsid w:val="004E3BEE"/>
    <w:rsid w:val="004E4A29"/>
    <w:rsid w:val="004E51F6"/>
    <w:rsid w:val="004E5234"/>
    <w:rsid w:val="004E524B"/>
    <w:rsid w:val="004E546B"/>
    <w:rsid w:val="004E5B1F"/>
    <w:rsid w:val="004E5B79"/>
    <w:rsid w:val="004E5E1F"/>
    <w:rsid w:val="004E5E53"/>
    <w:rsid w:val="004E5E75"/>
    <w:rsid w:val="004E6BB7"/>
    <w:rsid w:val="004E6C50"/>
    <w:rsid w:val="004E71E0"/>
    <w:rsid w:val="004E7413"/>
    <w:rsid w:val="004E78B1"/>
    <w:rsid w:val="004E7ACD"/>
    <w:rsid w:val="004E7BA6"/>
    <w:rsid w:val="004E7E4F"/>
    <w:rsid w:val="004F002E"/>
    <w:rsid w:val="004F027A"/>
    <w:rsid w:val="004F0344"/>
    <w:rsid w:val="004F05B7"/>
    <w:rsid w:val="004F0CD5"/>
    <w:rsid w:val="004F0D8F"/>
    <w:rsid w:val="004F117A"/>
    <w:rsid w:val="004F11A2"/>
    <w:rsid w:val="004F1288"/>
    <w:rsid w:val="004F1521"/>
    <w:rsid w:val="004F169A"/>
    <w:rsid w:val="004F1851"/>
    <w:rsid w:val="004F1896"/>
    <w:rsid w:val="004F1943"/>
    <w:rsid w:val="004F21BE"/>
    <w:rsid w:val="004F21E0"/>
    <w:rsid w:val="004F21E2"/>
    <w:rsid w:val="004F28CA"/>
    <w:rsid w:val="004F29AE"/>
    <w:rsid w:val="004F2C5B"/>
    <w:rsid w:val="004F2DAC"/>
    <w:rsid w:val="004F3315"/>
    <w:rsid w:val="004F34F7"/>
    <w:rsid w:val="004F355E"/>
    <w:rsid w:val="004F3C05"/>
    <w:rsid w:val="004F3C11"/>
    <w:rsid w:val="004F42E2"/>
    <w:rsid w:val="004F43E0"/>
    <w:rsid w:val="004F46B5"/>
    <w:rsid w:val="004F47A3"/>
    <w:rsid w:val="004F497C"/>
    <w:rsid w:val="004F49E5"/>
    <w:rsid w:val="004F4B04"/>
    <w:rsid w:val="004F4E4C"/>
    <w:rsid w:val="004F4F9E"/>
    <w:rsid w:val="004F4FB6"/>
    <w:rsid w:val="004F5052"/>
    <w:rsid w:val="004F5458"/>
    <w:rsid w:val="004F5616"/>
    <w:rsid w:val="004F567F"/>
    <w:rsid w:val="004F608D"/>
    <w:rsid w:val="004F685C"/>
    <w:rsid w:val="004F6A7F"/>
    <w:rsid w:val="004F6B0B"/>
    <w:rsid w:val="004F6D06"/>
    <w:rsid w:val="004F6D60"/>
    <w:rsid w:val="004F7681"/>
    <w:rsid w:val="004F7A81"/>
    <w:rsid w:val="004F7D5A"/>
    <w:rsid w:val="00500091"/>
    <w:rsid w:val="005000AF"/>
    <w:rsid w:val="0050040F"/>
    <w:rsid w:val="00500471"/>
    <w:rsid w:val="00500DDA"/>
    <w:rsid w:val="005015A5"/>
    <w:rsid w:val="00501785"/>
    <w:rsid w:val="005017C4"/>
    <w:rsid w:val="0050190D"/>
    <w:rsid w:val="00501ABB"/>
    <w:rsid w:val="00501CE3"/>
    <w:rsid w:val="005021B3"/>
    <w:rsid w:val="005021F9"/>
    <w:rsid w:val="00502CB7"/>
    <w:rsid w:val="00502F1E"/>
    <w:rsid w:val="0050345F"/>
    <w:rsid w:val="0050353D"/>
    <w:rsid w:val="0050392B"/>
    <w:rsid w:val="005039A1"/>
    <w:rsid w:val="005040AD"/>
    <w:rsid w:val="0050498C"/>
    <w:rsid w:val="00505022"/>
    <w:rsid w:val="0050524E"/>
    <w:rsid w:val="0050581A"/>
    <w:rsid w:val="00505BAE"/>
    <w:rsid w:val="005064D0"/>
    <w:rsid w:val="00506714"/>
    <w:rsid w:val="005069FF"/>
    <w:rsid w:val="00506AD2"/>
    <w:rsid w:val="00507011"/>
    <w:rsid w:val="00507100"/>
    <w:rsid w:val="005072F6"/>
    <w:rsid w:val="00507317"/>
    <w:rsid w:val="0050737A"/>
    <w:rsid w:val="00507796"/>
    <w:rsid w:val="00507F7C"/>
    <w:rsid w:val="005101E2"/>
    <w:rsid w:val="00510250"/>
    <w:rsid w:val="005102BA"/>
    <w:rsid w:val="00510415"/>
    <w:rsid w:val="005107CE"/>
    <w:rsid w:val="005107F5"/>
    <w:rsid w:val="00510907"/>
    <w:rsid w:val="00510BFF"/>
    <w:rsid w:val="00510CCF"/>
    <w:rsid w:val="005110AA"/>
    <w:rsid w:val="00511B63"/>
    <w:rsid w:val="00511EDF"/>
    <w:rsid w:val="005120F4"/>
    <w:rsid w:val="005122BB"/>
    <w:rsid w:val="0051235F"/>
    <w:rsid w:val="00512385"/>
    <w:rsid w:val="0051239E"/>
    <w:rsid w:val="0051245A"/>
    <w:rsid w:val="00512C6B"/>
    <w:rsid w:val="00513043"/>
    <w:rsid w:val="005131BC"/>
    <w:rsid w:val="0051331E"/>
    <w:rsid w:val="0051334B"/>
    <w:rsid w:val="005141DF"/>
    <w:rsid w:val="00514500"/>
    <w:rsid w:val="00514595"/>
    <w:rsid w:val="00514627"/>
    <w:rsid w:val="005148CF"/>
    <w:rsid w:val="00514B2B"/>
    <w:rsid w:val="00514BC7"/>
    <w:rsid w:val="00514C7D"/>
    <w:rsid w:val="00515134"/>
    <w:rsid w:val="005153CB"/>
    <w:rsid w:val="005156CC"/>
    <w:rsid w:val="00515700"/>
    <w:rsid w:val="0051594C"/>
    <w:rsid w:val="0051597C"/>
    <w:rsid w:val="00515C24"/>
    <w:rsid w:val="00515EF2"/>
    <w:rsid w:val="005164C2"/>
    <w:rsid w:val="00516585"/>
    <w:rsid w:val="00516B4A"/>
    <w:rsid w:val="00516C65"/>
    <w:rsid w:val="00516CC0"/>
    <w:rsid w:val="00516E62"/>
    <w:rsid w:val="0051712C"/>
    <w:rsid w:val="00517C08"/>
    <w:rsid w:val="005203FD"/>
    <w:rsid w:val="0052064E"/>
    <w:rsid w:val="005208E9"/>
    <w:rsid w:val="00520C79"/>
    <w:rsid w:val="00520C80"/>
    <w:rsid w:val="00520C9E"/>
    <w:rsid w:val="005210B1"/>
    <w:rsid w:val="00521441"/>
    <w:rsid w:val="00522006"/>
    <w:rsid w:val="005220E1"/>
    <w:rsid w:val="00522302"/>
    <w:rsid w:val="005227A0"/>
    <w:rsid w:val="0052287A"/>
    <w:rsid w:val="00522E44"/>
    <w:rsid w:val="0052301D"/>
    <w:rsid w:val="0052359F"/>
    <w:rsid w:val="00523F2C"/>
    <w:rsid w:val="00523F35"/>
    <w:rsid w:val="0052444E"/>
    <w:rsid w:val="005248CB"/>
    <w:rsid w:val="005249B7"/>
    <w:rsid w:val="00524B66"/>
    <w:rsid w:val="00524D64"/>
    <w:rsid w:val="00524EDA"/>
    <w:rsid w:val="00524FBB"/>
    <w:rsid w:val="00525339"/>
    <w:rsid w:val="0052548E"/>
    <w:rsid w:val="00525F0E"/>
    <w:rsid w:val="005262B4"/>
    <w:rsid w:val="005265F2"/>
    <w:rsid w:val="00526A00"/>
    <w:rsid w:val="00526CFE"/>
    <w:rsid w:val="0052702B"/>
    <w:rsid w:val="00527249"/>
    <w:rsid w:val="0052740E"/>
    <w:rsid w:val="005278D1"/>
    <w:rsid w:val="00527E6F"/>
    <w:rsid w:val="00527EDA"/>
    <w:rsid w:val="005300C3"/>
    <w:rsid w:val="00530573"/>
    <w:rsid w:val="00530780"/>
    <w:rsid w:val="0053093E"/>
    <w:rsid w:val="00530C0F"/>
    <w:rsid w:val="00530C90"/>
    <w:rsid w:val="00530D3C"/>
    <w:rsid w:val="0053104D"/>
    <w:rsid w:val="005313AC"/>
    <w:rsid w:val="00531430"/>
    <w:rsid w:val="0053169F"/>
    <w:rsid w:val="005317CC"/>
    <w:rsid w:val="005318CF"/>
    <w:rsid w:val="00531CFD"/>
    <w:rsid w:val="0053201D"/>
    <w:rsid w:val="00532209"/>
    <w:rsid w:val="005324C8"/>
    <w:rsid w:val="00532B6D"/>
    <w:rsid w:val="00532F7A"/>
    <w:rsid w:val="005331AC"/>
    <w:rsid w:val="00533584"/>
    <w:rsid w:val="005335EB"/>
    <w:rsid w:val="00533B90"/>
    <w:rsid w:val="00534517"/>
    <w:rsid w:val="0053485E"/>
    <w:rsid w:val="00534C3F"/>
    <w:rsid w:val="00535081"/>
    <w:rsid w:val="005351C9"/>
    <w:rsid w:val="005351EE"/>
    <w:rsid w:val="00535510"/>
    <w:rsid w:val="00535ABE"/>
    <w:rsid w:val="00536154"/>
    <w:rsid w:val="00536216"/>
    <w:rsid w:val="00536443"/>
    <w:rsid w:val="0053693E"/>
    <w:rsid w:val="00536F80"/>
    <w:rsid w:val="0053713B"/>
    <w:rsid w:val="005377B4"/>
    <w:rsid w:val="005378A4"/>
    <w:rsid w:val="00537D64"/>
    <w:rsid w:val="00537F0E"/>
    <w:rsid w:val="005408C3"/>
    <w:rsid w:val="00540CA7"/>
    <w:rsid w:val="00540F5F"/>
    <w:rsid w:val="00541180"/>
    <w:rsid w:val="005411D1"/>
    <w:rsid w:val="005411E7"/>
    <w:rsid w:val="00541257"/>
    <w:rsid w:val="00541920"/>
    <w:rsid w:val="00541FFC"/>
    <w:rsid w:val="005422C6"/>
    <w:rsid w:val="005422E5"/>
    <w:rsid w:val="0054267C"/>
    <w:rsid w:val="00542721"/>
    <w:rsid w:val="005428E5"/>
    <w:rsid w:val="0054296F"/>
    <w:rsid w:val="00542BC6"/>
    <w:rsid w:val="00542FB9"/>
    <w:rsid w:val="00543BA9"/>
    <w:rsid w:val="00543C6B"/>
    <w:rsid w:val="00543DEF"/>
    <w:rsid w:val="00543E12"/>
    <w:rsid w:val="00544490"/>
    <w:rsid w:val="005447E0"/>
    <w:rsid w:val="00545780"/>
    <w:rsid w:val="00545998"/>
    <w:rsid w:val="00545E95"/>
    <w:rsid w:val="00546E09"/>
    <w:rsid w:val="00547260"/>
    <w:rsid w:val="00547C9C"/>
    <w:rsid w:val="00547E35"/>
    <w:rsid w:val="005503F3"/>
    <w:rsid w:val="00550590"/>
    <w:rsid w:val="0055080D"/>
    <w:rsid w:val="005511D3"/>
    <w:rsid w:val="005513E7"/>
    <w:rsid w:val="005515BE"/>
    <w:rsid w:val="005521AA"/>
    <w:rsid w:val="005525B5"/>
    <w:rsid w:val="005529BF"/>
    <w:rsid w:val="00552A92"/>
    <w:rsid w:val="00552B70"/>
    <w:rsid w:val="00552B9B"/>
    <w:rsid w:val="00552C9B"/>
    <w:rsid w:val="00552FD4"/>
    <w:rsid w:val="00553140"/>
    <w:rsid w:val="00553340"/>
    <w:rsid w:val="005535C9"/>
    <w:rsid w:val="0055369F"/>
    <w:rsid w:val="00553A18"/>
    <w:rsid w:val="005543F1"/>
    <w:rsid w:val="005548FF"/>
    <w:rsid w:val="005549E4"/>
    <w:rsid w:val="00554F35"/>
    <w:rsid w:val="00554FF2"/>
    <w:rsid w:val="00555402"/>
    <w:rsid w:val="005554F8"/>
    <w:rsid w:val="0055564A"/>
    <w:rsid w:val="00555748"/>
    <w:rsid w:val="005559DF"/>
    <w:rsid w:val="00555B73"/>
    <w:rsid w:val="00555B88"/>
    <w:rsid w:val="00555D87"/>
    <w:rsid w:val="00555ECE"/>
    <w:rsid w:val="00556508"/>
    <w:rsid w:val="0055653A"/>
    <w:rsid w:val="005570D2"/>
    <w:rsid w:val="00557489"/>
    <w:rsid w:val="00557E76"/>
    <w:rsid w:val="005600FB"/>
    <w:rsid w:val="005602C7"/>
    <w:rsid w:val="005609BD"/>
    <w:rsid w:val="00560D85"/>
    <w:rsid w:val="00560FCC"/>
    <w:rsid w:val="005614FD"/>
    <w:rsid w:val="00561505"/>
    <w:rsid w:val="0056192A"/>
    <w:rsid w:val="00561A54"/>
    <w:rsid w:val="00561ECA"/>
    <w:rsid w:val="00561F30"/>
    <w:rsid w:val="00562565"/>
    <w:rsid w:val="00562770"/>
    <w:rsid w:val="005629BB"/>
    <w:rsid w:val="00562E11"/>
    <w:rsid w:val="00562E77"/>
    <w:rsid w:val="00563076"/>
    <w:rsid w:val="005632BD"/>
    <w:rsid w:val="00563760"/>
    <w:rsid w:val="0056398D"/>
    <w:rsid w:val="005639EE"/>
    <w:rsid w:val="00563AF8"/>
    <w:rsid w:val="00563DB0"/>
    <w:rsid w:val="00563DBA"/>
    <w:rsid w:val="0056435E"/>
    <w:rsid w:val="005644AC"/>
    <w:rsid w:val="00564646"/>
    <w:rsid w:val="00564B9C"/>
    <w:rsid w:val="00564C06"/>
    <w:rsid w:val="00564E33"/>
    <w:rsid w:val="00565305"/>
    <w:rsid w:val="0056532B"/>
    <w:rsid w:val="00565979"/>
    <w:rsid w:val="00566E98"/>
    <w:rsid w:val="005670AB"/>
    <w:rsid w:val="00567168"/>
    <w:rsid w:val="00567506"/>
    <w:rsid w:val="0056775A"/>
    <w:rsid w:val="0056787C"/>
    <w:rsid w:val="005678B8"/>
    <w:rsid w:val="00567FF8"/>
    <w:rsid w:val="005703F9"/>
    <w:rsid w:val="00570591"/>
    <w:rsid w:val="005707F0"/>
    <w:rsid w:val="00570C32"/>
    <w:rsid w:val="00570C71"/>
    <w:rsid w:val="00571122"/>
    <w:rsid w:val="0057113B"/>
    <w:rsid w:val="005712E3"/>
    <w:rsid w:val="00571373"/>
    <w:rsid w:val="005713D6"/>
    <w:rsid w:val="00571632"/>
    <w:rsid w:val="0057171A"/>
    <w:rsid w:val="00571A55"/>
    <w:rsid w:val="00571A9B"/>
    <w:rsid w:val="00571D39"/>
    <w:rsid w:val="00571D7D"/>
    <w:rsid w:val="00571E22"/>
    <w:rsid w:val="00571E3D"/>
    <w:rsid w:val="00571E64"/>
    <w:rsid w:val="00572656"/>
    <w:rsid w:val="0057266B"/>
    <w:rsid w:val="005727A3"/>
    <w:rsid w:val="00572D95"/>
    <w:rsid w:val="00572D96"/>
    <w:rsid w:val="00573162"/>
    <w:rsid w:val="0057347A"/>
    <w:rsid w:val="00573A4D"/>
    <w:rsid w:val="00573AE8"/>
    <w:rsid w:val="00573D56"/>
    <w:rsid w:val="00573E71"/>
    <w:rsid w:val="00573EC6"/>
    <w:rsid w:val="00573ED8"/>
    <w:rsid w:val="00573F21"/>
    <w:rsid w:val="005740C9"/>
    <w:rsid w:val="005740D0"/>
    <w:rsid w:val="005743D0"/>
    <w:rsid w:val="005746C9"/>
    <w:rsid w:val="00574D64"/>
    <w:rsid w:val="0057527F"/>
    <w:rsid w:val="00575525"/>
    <w:rsid w:val="0057558E"/>
    <w:rsid w:val="00575642"/>
    <w:rsid w:val="005758AB"/>
    <w:rsid w:val="005758FD"/>
    <w:rsid w:val="00575BAC"/>
    <w:rsid w:val="00576077"/>
    <w:rsid w:val="0057624B"/>
    <w:rsid w:val="00576DFA"/>
    <w:rsid w:val="0057769D"/>
    <w:rsid w:val="005777E7"/>
    <w:rsid w:val="00577C1B"/>
    <w:rsid w:val="00577C51"/>
    <w:rsid w:val="00577E47"/>
    <w:rsid w:val="00577F5F"/>
    <w:rsid w:val="005800A9"/>
    <w:rsid w:val="00580481"/>
    <w:rsid w:val="005806D3"/>
    <w:rsid w:val="00580741"/>
    <w:rsid w:val="005807E0"/>
    <w:rsid w:val="00580D60"/>
    <w:rsid w:val="00580E83"/>
    <w:rsid w:val="005812F9"/>
    <w:rsid w:val="005817CB"/>
    <w:rsid w:val="00581C55"/>
    <w:rsid w:val="005823E1"/>
    <w:rsid w:val="0058268D"/>
    <w:rsid w:val="0058276B"/>
    <w:rsid w:val="00582C7B"/>
    <w:rsid w:val="00582E45"/>
    <w:rsid w:val="00582EF8"/>
    <w:rsid w:val="00583050"/>
    <w:rsid w:val="0058354A"/>
    <w:rsid w:val="0058360F"/>
    <w:rsid w:val="00583A07"/>
    <w:rsid w:val="00583FB1"/>
    <w:rsid w:val="0058401C"/>
    <w:rsid w:val="0058420E"/>
    <w:rsid w:val="005842EE"/>
    <w:rsid w:val="005846CA"/>
    <w:rsid w:val="00584944"/>
    <w:rsid w:val="00584B14"/>
    <w:rsid w:val="005853C8"/>
    <w:rsid w:val="005858F2"/>
    <w:rsid w:val="00585C47"/>
    <w:rsid w:val="00585E5B"/>
    <w:rsid w:val="00586312"/>
    <w:rsid w:val="005863F0"/>
    <w:rsid w:val="00586F61"/>
    <w:rsid w:val="00587665"/>
    <w:rsid w:val="00587979"/>
    <w:rsid w:val="00587B91"/>
    <w:rsid w:val="00587DE2"/>
    <w:rsid w:val="0059031B"/>
    <w:rsid w:val="00590CF4"/>
    <w:rsid w:val="00590EE3"/>
    <w:rsid w:val="00591045"/>
    <w:rsid w:val="00591061"/>
    <w:rsid w:val="005911E4"/>
    <w:rsid w:val="0059127F"/>
    <w:rsid w:val="005913FD"/>
    <w:rsid w:val="0059244F"/>
    <w:rsid w:val="00592D97"/>
    <w:rsid w:val="00592FBC"/>
    <w:rsid w:val="0059307E"/>
    <w:rsid w:val="005930C1"/>
    <w:rsid w:val="005930F8"/>
    <w:rsid w:val="00593410"/>
    <w:rsid w:val="005938B5"/>
    <w:rsid w:val="00593CC8"/>
    <w:rsid w:val="00593F93"/>
    <w:rsid w:val="0059423C"/>
    <w:rsid w:val="005943BD"/>
    <w:rsid w:val="005946B2"/>
    <w:rsid w:val="00594D07"/>
    <w:rsid w:val="00594F92"/>
    <w:rsid w:val="00595185"/>
    <w:rsid w:val="00595475"/>
    <w:rsid w:val="00595562"/>
    <w:rsid w:val="0059577E"/>
    <w:rsid w:val="005957AC"/>
    <w:rsid w:val="00595A5C"/>
    <w:rsid w:val="00595E4C"/>
    <w:rsid w:val="00596928"/>
    <w:rsid w:val="0059692F"/>
    <w:rsid w:val="00596BB8"/>
    <w:rsid w:val="00596FE6"/>
    <w:rsid w:val="005972C3"/>
    <w:rsid w:val="0059736A"/>
    <w:rsid w:val="00597EF4"/>
    <w:rsid w:val="005A0151"/>
    <w:rsid w:val="005A02F0"/>
    <w:rsid w:val="005A06BD"/>
    <w:rsid w:val="005A0950"/>
    <w:rsid w:val="005A0AE7"/>
    <w:rsid w:val="005A11E4"/>
    <w:rsid w:val="005A1E34"/>
    <w:rsid w:val="005A2497"/>
    <w:rsid w:val="005A2AD3"/>
    <w:rsid w:val="005A2AFF"/>
    <w:rsid w:val="005A2C24"/>
    <w:rsid w:val="005A2DB2"/>
    <w:rsid w:val="005A3071"/>
    <w:rsid w:val="005A31EC"/>
    <w:rsid w:val="005A3615"/>
    <w:rsid w:val="005A38BC"/>
    <w:rsid w:val="005A3A00"/>
    <w:rsid w:val="005A3DD1"/>
    <w:rsid w:val="005A410C"/>
    <w:rsid w:val="005A4762"/>
    <w:rsid w:val="005A4785"/>
    <w:rsid w:val="005A4866"/>
    <w:rsid w:val="005A4B41"/>
    <w:rsid w:val="005A5DCE"/>
    <w:rsid w:val="005A5DD9"/>
    <w:rsid w:val="005A5F7D"/>
    <w:rsid w:val="005A6964"/>
    <w:rsid w:val="005A6DAA"/>
    <w:rsid w:val="005A7054"/>
    <w:rsid w:val="005A7062"/>
    <w:rsid w:val="005A7084"/>
    <w:rsid w:val="005A72C6"/>
    <w:rsid w:val="005A74D1"/>
    <w:rsid w:val="005A74F2"/>
    <w:rsid w:val="005A7572"/>
    <w:rsid w:val="005A75AB"/>
    <w:rsid w:val="005B00ED"/>
    <w:rsid w:val="005B01B8"/>
    <w:rsid w:val="005B04ED"/>
    <w:rsid w:val="005B0E93"/>
    <w:rsid w:val="005B0FC1"/>
    <w:rsid w:val="005B1230"/>
    <w:rsid w:val="005B13D1"/>
    <w:rsid w:val="005B147B"/>
    <w:rsid w:val="005B1E40"/>
    <w:rsid w:val="005B20F9"/>
    <w:rsid w:val="005B212A"/>
    <w:rsid w:val="005B2178"/>
    <w:rsid w:val="005B21EC"/>
    <w:rsid w:val="005B239F"/>
    <w:rsid w:val="005B23C6"/>
    <w:rsid w:val="005B2521"/>
    <w:rsid w:val="005B2A2B"/>
    <w:rsid w:val="005B2AB6"/>
    <w:rsid w:val="005B2C1B"/>
    <w:rsid w:val="005B2EA3"/>
    <w:rsid w:val="005B3296"/>
    <w:rsid w:val="005B3424"/>
    <w:rsid w:val="005B3779"/>
    <w:rsid w:val="005B3CC8"/>
    <w:rsid w:val="005B3EB6"/>
    <w:rsid w:val="005B421E"/>
    <w:rsid w:val="005B4237"/>
    <w:rsid w:val="005B4312"/>
    <w:rsid w:val="005B44F8"/>
    <w:rsid w:val="005B4634"/>
    <w:rsid w:val="005B46CA"/>
    <w:rsid w:val="005B4BE0"/>
    <w:rsid w:val="005B4D5F"/>
    <w:rsid w:val="005B513E"/>
    <w:rsid w:val="005B5637"/>
    <w:rsid w:val="005B5728"/>
    <w:rsid w:val="005B5B53"/>
    <w:rsid w:val="005B6133"/>
    <w:rsid w:val="005B6414"/>
    <w:rsid w:val="005B6964"/>
    <w:rsid w:val="005B6C33"/>
    <w:rsid w:val="005B6CFD"/>
    <w:rsid w:val="005B6D0D"/>
    <w:rsid w:val="005B72C6"/>
    <w:rsid w:val="005B7474"/>
    <w:rsid w:val="005B7B5F"/>
    <w:rsid w:val="005B7E9B"/>
    <w:rsid w:val="005C04FE"/>
    <w:rsid w:val="005C0748"/>
    <w:rsid w:val="005C0805"/>
    <w:rsid w:val="005C08B7"/>
    <w:rsid w:val="005C0952"/>
    <w:rsid w:val="005C0C3E"/>
    <w:rsid w:val="005C273C"/>
    <w:rsid w:val="005C2823"/>
    <w:rsid w:val="005C298A"/>
    <w:rsid w:val="005C2EFC"/>
    <w:rsid w:val="005C3065"/>
    <w:rsid w:val="005C331B"/>
    <w:rsid w:val="005C37A3"/>
    <w:rsid w:val="005C3B86"/>
    <w:rsid w:val="005C3E5E"/>
    <w:rsid w:val="005C416A"/>
    <w:rsid w:val="005C45A6"/>
    <w:rsid w:val="005C46BD"/>
    <w:rsid w:val="005C48DC"/>
    <w:rsid w:val="005C4FB3"/>
    <w:rsid w:val="005C5BDB"/>
    <w:rsid w:val="005C5F5F"/>
    <w:rsid w:val="005C619E"/>
    <w:rsid w:val="005C6498"/>
    <w:rsid w:val="005C655F"/>
    <w:rsid w:val="005C6E27"/>
    <w:rsid w:val="005C6E2C"/>
    <w:rsid w:val="005C6EB7"/>
    <w:rsid w:val="005C717B"/>
    <w:rsid w:val="005C72F7"/>
    <w:rsid w:val="005C7869"/>
    <w:rsid w:val="005C791F"/>
    <w:rsid w:val="005C79EF"/>
    <w:rsid w:val="005D0126"/>
    <w:rsid w:val="005D0164"/>
    <w:rsid w:val="005D037E"/>
    <w:rsid w:val="005D044D"/>
    <w:rsid w:val="005D05E4"/>
    <w:rsid w:val="005D0A27"/>
    <w:rsid w:val="005D0DFA"/>
    <w:rsid w:val="005D10BA"/>
    <w:rsid w:val="005D11FD"/>
    <w:rsid w:val="005D14F4"/>
    <w:rsid w:val="005D17BA"/>
    <w:rsid w:val="005D1C88"/>
    <w:rsid w:val="005D1FA6"/>
    <w:rsid w:val="005D26D6"/>
    <w:rsid w:val="005D2805"/>
    <w:rsid w:val="005D2AFC"/>
    <w:rsid w:val="005D2C23"/>
    <w:rsid w:val="005D2E39"/>
    <w:rsid w:val="005D324A"/>
    <w:rsid w:val="005D3325"/>
    <w:rsid w:val="005D34DE"/>
    <w:rsid w:val="005D35D2"/>
    <w:rsid w:val="005D3B73"/>
    <w:rsid w:val="005D3D63"/>
    <w:rsid w:val="005D3D8B"/>
    <w:rsid w:val="005D3E22"/>
    <w:rsid w:val="005D3E48"/>
    <w:rsid w:val="005D4A5D"/>
    <w:rsid w:val="005D4B8D"/>
    <w:rsid w:val="005D4E03"/>
    <w:rsid w:val="005D5349"/>
    <w:rsid w:val="005D574A"/>
    <w:rsid w:val="005D57D2"/>
    <w:rsid w:val="005D589F"/>
    <w:rsid w:val="005D5A31"/>
    <w:rsid w:val="005D5B24"/>
    <w:rsid w:val="005D5D1F"/>
    <w:rsid w:val="005D5F0B"/>
    <w:rsid w:val="005D60EE"/>
    <w:rsid w:val="005D6176"/>
    <w:rsid w:val="005D6CCF"/>
    <w:rsid w:val="005D6D7C"/>
    <w:rsid w:val="005D7134"/>
    <w:rsid w:val="005D720D"/>
    <w:rsid w:val="005D75DF"/>
    <w:rsid w:val="005D7776"/>
    <w:rsid w:val="005D7BB0"/>
    <w:rsid w:val="005E03B5"/>
    <w:rsid w:val="005E067D"/>
    <w:rsid w:val="005E07A0"/>
    <w:rsid w:val="005E07C3"/>
    <w:rsid w:val="005E0B62"/>
    <w:rsid w:val="005E0F98"/>
    <w:rsid w:val="005E11FB"/>
    <w:rsid w:val="005E1307"/>
    <w:rsid w:val="005E14A1"/>
    <w:rsid w:val="005E1570"/>
    <w:rsid w:val="005E1881"/>
    <w:rsid w:val="005E193D"/>
    <w:rsid w:val="005E1AE6"/>
    <w:rsid w:val="005E1AF7"/>
    <w:rsid w:val="005E1C8B"/>
    <w:rsid w:val="005E2468"/>
    <w:rsid w:val="005E2AA6"/>
    <w:rsid w:val="005E3592"/>
    <w:rsid w:val="005E367D"/>
    <w:rsid w:val="005E3721"/>
    <w:rsid w:val="005E3BD9"/>
    <w:rsid w:val="005E3C23"/>
    <w:rsid w:val="005E4737"/>
    <w:rsid w:val="005E4997"/>
    <w:rsid w:val="005E4AB3"/>
    <w:rsid w:val="005E4B2D"/>
    <w:rsid w:val="005E5112"/>
    <w:rsid w:val="005E53E3"/>
    <w:rsid w:val="005E554B"/>
    <w:rsid w:val="005E569A"/>
    <w:rsid w:val="005E5C90"/>
    <w:rsid w:val="005E5D83"/>
    <w:rsid w:val="005E6094"/>
    <w:rsid w:val="005E6098"/>
    <w:rsid w:val="005E65DA"/>
    <w:rsid w:val="005E6604"/>
    <w:rsid w:val="005E6736"/>
    <w:rsid w:val="005E6878"/>
    <w:rsid w:val="005E6A72"/>
    <w:rsid w:val="005E6CA3"/>
    <w:rsid w:val="005E76D4"/>
    <w:rsid w:val="005E77A3"/>
    <w:rsid w:val="005E78D5"/>
    <w:rsid w:val="005E7AF0"/>
    <w:rsid w:val="005F00BF"/>
    <w:rsid w:val="005F032D"/>
    <w:rsid w:val="005F0495"/>
    <w:rsid w:val="005F0675"/>
    <w:rsid w:val="005F0FD7"/>
    <w:rsid w:val="005F180C"/>
    <w:rsid w:val="005F1956"/>
    <w:rsid w:val="005F19B4"/>
    <w:rsid w:val="005F1E5E"/>
    <w:rsid w:val="005F22E5"/>
    <w:rsid w:val="005F22EA"/>
    <w:rsid w:val="005F2346"/>
    <w:rsid w:val="005F297C"/>
    <w:rsid w:val="005F2986"/>
    <w:rsid w:val="005F2BEF"/>
    <w:rsid w:val="005F2E77"/>
    <w:rsid w:val="005F2EE0"/>
    <w:rsid w:val="005F30ED"/>
    <w:rsid w:val="005F3241"/>
    <w:rsid w:val="005F3781"/>
    <w:rsid w:val="005F37F2"/>
    <w:rsid w:val="005F3AB5"/>
    <w:rsid w:val="005F3CAB"/>
    <w:rsid w:val="005F3CEC"/>
    <w:rsid w:val="005F3DB5"/>
    <w:rsid w:val="005F3E86"/>
    <w:rsid w:val="005F3E90"/>
    <w:rsid w:val="005F40E1"/>
    <w:rsid w:val="005F42FA"/>
    <w:rsid w:val="005F43D2"/>
    <w:rsid w:val="005F47E1"/>
    <w:rsid w:val="005F4AEA"/>
    <w:rsid w:val="005F4E93"/>
    <w:rsid w:val="005F5248"/>
    <w:rsid w:val="005F5B3D"/>
    <w:rsid w:val="005F6498"/>
    <w:rsid w:val="005F6599"/>
    <w:rsid w:val="005F665F"/>
    <w:rsid w:val="005F6EA4"/>
    <w:rsid w:val="005F6F3D"/>
    <w:rsid w:val="005F7046"/>
    <w:rsid w:val="005F70FB"/>
    <w:rsid w:val="005F722A"/>
    <w:rsid w:val="005F7833"/>
    <w:rsid w:val="005F7878"/>
    <w:rsid w:val="005F79A4"/>
    <w:rsid w:val="005F79F9"/>
    <w:rsid w:val="005F7DF2"/>
    <w:rsid w:val="00600640"/>
    <w:rsid w:val="00600719"/>
    <w:rsid w:val="00600AF2"/>
    <w:rsid w:val="00601135"/>
    <w:rsid w:val="00601382"/>
    <w:rsid w:val="006016C4"/>
    <w:rsid w:val="00601776"/>
    <w:rsid w:val="00601D0F"/>
    <w:rsid w:val="0060203B"/>
    <w:rsid w:val="006020C4"/>
    <w:rsid w:val="006028ED"/>
    <w:rsid w:val="006034E9"/>
    <w:rsid w:val="006035FA"/>
    <w:rsid w:val="0060371C"/>
    <w:rsid w:val="00604303"/>
    <w:rsid w:val="006047F6"/>
    <w:rsid w:val="00604E94"/>
    <w:rsid w:val="00605078"/>
    <w:rsid w:val="00605395"/>
    <w:rsid w:val="006054A3"/>
    <w:rsid w:val="00605650"/>
    <w:rsid w:val="006062DD"/>
    <w:rsid w:val="0060689A"/>
    <w:rsid w:val="0060696A"/>
    <w:rsid w:val="00606DC0"/>
    <w:rsid w:val="00606E7D"/>
    <w:rsid w:val="00606FC0"/>
    <w:rsid w:val="00607500"/>
    <w:rsid w:val="00607AE8"/>
    <w:rsid w:val="00607EC6"/>
    <w:rsid w:val="006102AC"/>
    <w:rsid w:val="006102EF"/>
    <w:rsid w:val="006105D3"/>
    <w:rsid w:val="006109B1"/>
    <w:rsid w:val="00610BA8"/>
    <w:rsid w:val="00611C8A"/>
    <w:rsid w:val="00612FC6"/>
    <w:rsid w:val="00613191"/>
    <w:rsid w:val="006139D0"/>
    <w:rsid w:val="00614448"/>
    <w:rsid w:val="00614457"/>
    <w:rsid w:val="00614EC7"/>
    <w:rsid w:val="0061544A"/>
    <w:rsid w:val="00615985"/>
    <w:rsid w:val="00615C56"/>
    <w:rsid w:val="0061614C"/>
    <w:rsid w:val="006161F7"/>
    <w:rsid w:val="00616657"/>
    <w:rsid w:val="00616A8B"/>
    <w:rsid w:val="0061705E"/>
    <w:rsid w:val="006171D2"/>
    <w:rsid w:val="00617504"/>
    <w:rsid w:val="00617582"/>
    <w:rsid w:val="00617C4C"/>
    <w:rsid w:val="00617DFB"/>
    <w:rsid w:val="006201A3"/>
    <w:rsid w:val="006204AF"/>
    <w:rsid w:val="00620522"/>
    <w:rsid w:val="00620CCD"/>
    <w:rsid w:val="00620CF6"/>
    <w:rsid w:val="0062134D"/>
    <w:rsid w:val="006214C8"/>
    <w:rsid w:val="0062165B"/>
    <w:rsid w:val="006218A3"/>
    <w:rsid w:val="00621A6D"/>
    <w:rsid w:val="00621D28"/>
    <w:rsid w:val="0062226B"/>
    <w:rsid w:val="00622368"/>
    <w:rsid w:val="00622861"/>
    <w:rsid w:val="00622966"/>
    <w:rsid w:val="00622DBB"/>
    <w:rsid w:val="00622EA5"/>
    <w:rsid w:val="00622EED"/>
    <w:rsid w:val="00623438"/>
    <w:rsid w:val="00623863"/>
    <w:rsid w:val="00623A7D"/>
    <w:rsid w:val="00623C20"/>
    <w:rsid w:val="006242D8"/>
    <w:rsid w:val="006244BC"/>
    <w:rsid w:val="00624831"/>
    <w:rsid w:val="00624F04"/>
    <w:rsid w:val="00624F70"/>
    <w:rsid w:val="00624F74"/>
    <w:rsid w:val="00625036"/>
    <w:rsid w:val="00625084"/>
    <w:rsid w:val="006250B9"/>
    <w:rsid w:val="006252EF"/>
    <w:rsid w:val="0062551D"/>
    <w:rsid w:val="00625639"/>
    <w:rsid w:val="00625677"/>
    <w:rsid w:val="0062595B"/>
    <w:rsid w:val="00625B82"/>
    <w:rsid w:val="00625C22"/>
    <w:rsid w:val="0062704D"/>
    <w:rsid w:val="006273CB"/>
    <w:rsid w:val="00627595"/>
    <w:rsid w:val="00627947"/>
    <w:rsid w:val="0062796D"/>
    <w:rsid w:val="00627970"/>
    <w:rsid w:val="00627C6E"/>
    <w:rsid w:val="00627DC5"/>
    <w:rsid w:val="00627DF0"/>
    <w:rsid w:val="0063000F"/>
    <w:rsid w:val="00630385"/>
    <w:rsid w:val="006307AE"/>
    <w:rsid w:val="00630D6A"/>
    <w:rsid w:val="0063112F"/>
    <w:rsid w:val="00631347"/>
    <w:rsid w:val="0063181E"/>
    <w:rsid w:val="00631C80"/>
    <w:rsid w:val="006320F5"/>
    <w:rsid w:val="00632A74"/>
    <w:rsid w:val="00632DD5"/>
    <w:rsid w:val="00632FE5"/>
    <w:rsid w:val="00633025"/>
    <w:rsid w:val="00633421"/>
    <w:rsid w:val="006334A5"/>
    <w:rsid w:val="0063355F"/>
    <w:rsid w:val="00633568"/>
    <w:rsid w:val="006335EC"/>
    <w:rsid w:val="00633C7B"/>
    <w:rsid w:val="00633D0C"/>
    <w:rsid w:val="00633D41"/>
    <w:rsid w:val="00633DBE"/>
    <w:rsid w:val="00633F64"/>
    <w:rsid w:val="0063467A"/>
    <w:rsid w:val="00634ED7"/>
    <w:rsid w:val="00634F14"/>
    <w:rsid w:val="0063500A"/>
    <w:rsid w:val="0063503C"/>
    <w:rsid w:val="0063539E"/>
    <w:rsid w:val="006353A8"/>
    <w:rsid w:val="00635696"/>
    <w:rsid w:val="00635A2A"/>
    <w:rsid w:val="00635E25"/>
    <w:rsid w:val="00637AB9"/>
    <w:rsid w:val="00637BF9"/>
    <w:rsid w:val="00637C8B"/>
    <w:rsid w:val="00637ED6"/>
    <w:rsid w:val="00640394"/>
    <w:rsid w:val="006404DB"/>
    <w:rsid w:val="006406D8"/>
    <w:rsid w:val="00640880"/>
    <w:rsid w:val="00640AE6"/>
    <w:rsid w:val="00640B56"/>
    <w:rsid w:val="00640B63"/>
    <w:rsid w:val="00640BA4"/>
    <w:rsid w:val="0064107A"/>
    <w:rsid w:val="006411CA"/>
    <w:rsid w:val="0064142D"/>
    <w:rsid w:val="0064163E"/>
    <w:rsid w:val="00641D0C"/>
    <w:rsid w:val="00641DD5"/>
    <w:rsid w:val="00641F31"/>
    <w:rsid w:val="006421A2"/>
    <w:rsid w:val="006423EC"/>
    <w:rsid w:val="00642B24"/>
    <w:rsid w:val="00642E13"/>
    <w:rsid w:val="00643219"/>
    <w:rsid w:val="006432BA"/>
    <w:rsid w:val="00643973"/>
    <w:rsid w:val="00643B59"/>
    <w:rsid w:val="00643C8C"/>
    <w:rsid w:val="00643ED9"/>
    <w:rsid w:val="00644156"/>
    <w:rsid w:val="00644499"/>
    <w:rsid w:val="0064451A"/>
    <w:rsid w:val="006448F9"/>
    <w:rsid w:val="006450E2"/>
    <w:rsid w:val="0064534E"/>
    <w:rsid w:val="0064556E"/>
    <w:rsid w:val="006456B5"/>
    <w:rsid w:val="00645CED"/>
    <w:rsid w:val="00645D53"/>
    <w:rsid w:val="00645E2D"/>
    <w:rsid w:val="00646464"/>
    <w:rsid w:val="006465D9"/>
    <w:rsid w:val="00646985"/>
    <w:rsid w:val="00646BA1"/>
    <w:rsid w:val="00647209"/>
    <w:rsid w:val="0064746D"/>
    <w:rsid w:val="006475C0"/>
    <w:rsid w:val="0064798E"/>
    <w:rsid w:val="00647A9F"/>
    <w:rsid w:val="00647E4E"/>
    <w:rsid w:val="00647FA4"/>
    <w:rsid w:val="006502AF"/>
    <w:rsid w:val="006503C1"/>
    <w:rsid w:val="00650D2A"/>
    <w:rsid w:val="00650D91"/>
    <w:rsid w:val="00650E02"/>
    <w:rsid w:val="0065102A"/>
    <w:rsid w:val="0065112E"/>
    <w:rsid w:val="006512BA"/>
    <w:rsid w:val="00651372"/>
    <w:rsid w:val="00651563"/>
    <w:rsid w:val="00651610"/>
    <w:rsid w:val="00651875"/>
    <w:rsid w:val="0065188A"/>
    <w:rsid w:val="006522F7"/>
    <w:rsid w:val="00652905"/>
    <w:rsid w:val="00652A56"/>
    <w:rsid w:val="00652B48"/>
    <w:rsid w:val="00652C2C"/>
    <w:rsid w:val="00653212"/>
    <w:rsid w:val="006534A8"/>
    <w:rsid w:val="006534EF"/>
    <w:rsid w:val="00653A7B"/>
    <w:rsid w:val="00653B55"/>
    <w:rsid w:val="00653CA6"/>
    <w:rsid w:val="00653DD6"/>
    <w:rsid w:val="0065454E"/>
    <w:rsid w:val="00654E81"/>
    <w:rsid w:val="0065529C"/>
    <w:rsid w:val="00655816"/>
    <w:rsid w:val="00655AB9"/>
    <w:rsid w:val="00655C1E"/>
    <w:rsid w:val="00655C4E"/>
    <w:rsid w:val="00655DA3"/>
    <w:rsid w:val="00655E8F"/>
    <w:rsid w:val="006563F8"/>
    <w:rsid w:val="0065677B"/>
    <w:rsid w:val="006567CE"/>
    <w:rsid w:val="00656909"/>
    <w:rsid w:val="00656A15"/>
    <w:rsid w:val="00656D7C"/>
    <w:rsid w:val="006572D3"/>
    <w:rsid w:val="006574A2"/>
    <w:rsid w:val="00657671"/>
    <w:rsid w:val="0066018D"/>
    <w:rsid w:val="0066028F"/>
    <w:rsid w:val="00660AEB"/>
    <w:rsid w:val="00660B45"/>
    <w:rsid w:val="00660CDD"/>
    <w:rsid w:val="00660D4E"/>
    <w:rsid w:val="00661142"/>
    <w:rsid w:val="006619B1"/>
    <w:rsid w:val="00661B83"/>
    <w:rsid w:val="0066246E"/>
    <w:rsid w:val="006627DA"/>
    <w:rsid w:val="00662C50"/>
    <w:rsid w:val="00663097"/>
    <w:rsid w:val="00663253"/>
    <w:rsid w:val="00663332"/>
    <w:rsid w:val="00663426"/>
    <w:rsid w:val="006634CC"/>
    <w:rsid w:val="00663604"/>
    <w:rsid w:val="00664306"/>
    <w:rsid w:val="006644BD"/>
    <w:rsid w:val="006646D8"/>
    <w:rsid w:val="0066478F"/>
    <w:rsid w:val="006648A9"/>
    <w:rsid w:val="006649DF"/>
    <w:rsid w:val="006649EC"/>
    <w:rsid w:val="00664D38"/>
    <w:rsid w:val="006658F2"/>
    <w:rsid w:val="0066595A"/>
    <w:rsid w:val="00665C5F"/>
    <w:rsid w:val="00665F8F"/>
    <w:rsid w:val="00665FBB"/>
    <w:rsid w:val="00666465"/>
    <w:rsid w:val="00666706"/>
    <w:rsid w:val="006668CE"/>
    <w:rsid w:val="0066700C"/>
    <w:rsid w:val="0066704E"/>
    <w:rsid w:val="00667293"/>
    <w:rsid w:val="006679F2"/>
    <w:rsid w:val="00667B36"/>
    <w:rsid w:val="00667E0E"/>
    <w:rsid w:val="00667EAD"/>
    <w:rsid w:val="006702B7"/>
    <w:rsid w:val="006704B5"/>
    <w:rsid w:val="006706A3"/>
    <w:rsid w:val="006708E3"/>
    <w:rsid w:val="00670CA3"/>
    <w:rsid w:val="00671267"/>
    <w:rsid w:val="0067128E"/>
    <w:rsid w:val="006716CC"/>
    <w:rsid w:val="00671788"/>
    <w:rsid w:val="00671A23"/>
    <w:rsid w:val="00671FEA"/>
    <w:rsid w:val="006729DD"/>
    <w:rsid w:val="0067380F"/>
    <w:rsid w:val="006739B9"/>
    <w:rsid w:val="00673FEE"/>
    <w:rsid w:val="00674031"/>
    <w:rsid w:val="00674238"/>
    <w:rsid w:val="00674457"/>
    <w:rsid w:val="00674638"/>
    <w:rsid w:val="00674C28"/>
    <w:rsid w:val="00674DB7"/>
    <w:rsid w:val="00674E43"/>
    <w:rsid w:val="00674F1A"/>
    <w:rsid w:val="0067506A"/>
    <w:rsid w:val="00675234"/>
    <w:rsid w:val="0067537B"/>
    <w:rsid w:val="006759B8"/>
    <w:rsid w:val="00676109"/>
    <w:rsid w:val="006761EA"/>
    <w:rsid w:val="006762C0"/>
    <w:rsid w:val="00676412"/>
    <w:rsid w:val="00676A91"/>
    <w:rsid w:val="00676B8F"/>
    <w:rsid w:val="00676D4D"/>
    <w:rsid w:val="00677759"/>
    <w:rsid w:val="00677AB4"/>
    <w:rsid w:val="00677F71"/>
    <w:rsid w:val="00677FBB"/>
    <w:rsid w:val="00680276"/>
    <w:rsid w:val="006802C0"/>
    <w:rsid w:val="006802F6"/>
    <w:rsid w:val="00680634"/>
    <w:rsid w:val="0068068A"/>
    <w:rsid w:val="00680C0A"/>
    <w:rsid w:val="0068116C"/>
    <w:rsid w:val="006813A3"/>
    <w:rsid w:val="00681595"/>
    <w:rsid w:val="006816F5"/>
    <w:rsid w:val="00681B42"/>
    <w:rsid w:val="0068223D"/>
    <w:rsid w:val="006825EE"/>
    <w:rsid w:val="00682B16"/>
    <w:rsid w:val="00682C9D"/>
    <w:rsid w:val="00683045"/>
    <w:rsid w:val="006830E3"/>
    <w:rsid w:val="00683878"/>
    <w:rsid w:val="00683AF6"/>
    <w:rsid w:val="00683F6E"/>
    <w:rsid w:val="00683FB1"/>
    <w:rsid w:val="006841ED"/>
    <w:rsid w:val="006842AC"/>
    <w:rsid w:val="00684650"/>
    <w:rsid w:val="00684E0D"/>
    <w:rsid w:val="006851DF"/>
    <w:rsid w:val="006851E5"/>
    <w:rsid w:val="006852D9"/>
    <w:rsid w:val="006854EE"/>
    <w:rsid w:val="006854F8"/>
    <w:rsid w:val="00685524"/>
    <w:rsid w:val="006858BE"/>
    <w:rsid w:val="0068670F"/>
    <w:rsid w:val="00686714"/>
    <w:rsid w:val="00686C19"/>
    <w:rsid w:val="00686E1D"/>
    <w:rsid w:val="006871D4"/>
    <w:rsid w:val="006874E4"/>
    <w:rsid w:val="0068764F"/>
    <w:rsid w:val="00687747"/>
    <w:rsid w:val="006879D0"/>
    <w:rsid w:val="00687CCE"/>
    <w:rsid w:val="00687DFB"/>
    <w:rsid w:val="00687FEC"/>
    <w:rsid w:val="006904D0"/>
    <w:rsid w:val="00690605"/>
    <w:rsid w:val="00690608"/>
    <w:rsid w:val="006908E8"/>
    <w:rsid w:val="00690E46"/>
    <w:rsid w:val="00691073"/>
    <w:rsid w:val="00691192"/>
    <w:rsid w:val="00691BFB"/>
    <w:rsid w:val="00692370"/>
    <w:rsid w:val="006925FD"/>
    <w:rsid w:val="00692797"/>
    <w:rsid w:val="00692ADF"/>
    <w:rsid w:val="00692BDF"/>
    <w:rsid w:val="00692FAF"/>
    <w:rsid w:val="0069330D"/>
    <w:rsid w:val="00693A62"/>
    <w:rsid w:val="00693AC1"/>
    <w:rsid w:val="00693B0A"/>
    <w:rsid w:val="00693DA3"/>
    <w:rsid w:val="00693E6D"/>
    <w:rsid w:val="00694411"/>
    <w:rsid w:val="00694459"/>
    <w:rsid w:val="00694971"/>
    <w:rsid w:val="00694998"/>
    <w:rsid w:val="00694DDD"/>
    <w:rsid w:val="00694F3F"/>
    <w:rsid w:val="00695003"/>
    <w:rsid w:val="0069551C"/>
    <w:rsid w:val="006955D5"/>
    <w:rsid w:val="0069578E"/>
    <w:rsid w:val="006958C4"/>
    <w:rsid w:val="00695993"/>
    <w:rsid w:val="006966AC"/>
    <w:rsid w:val="0069689E"/>
    <w:rsid w:val="00696A8E"/>
    <w:rsid w:val="006977F3"/>
    <w:rsid w:val="0069784B"/>
    <w:rsid w:val="006979D4"/>
    <w:rsid w:val="00697D88"/>
    <w:rsid w:val="00697F5A"/>
    <w:rsid w:val="006A0553"/>
    <w:rsid w:val="006A095A"/>
    <w:rsid w:val="006A0A41"/>
    <w:rsid w:val="006A0C01"/>
    <w:rsid w:val="006A0EEE"/>
    <w:rsid w:val="006A107A"/>
    <w:rsid w:val="006A154A"/>
    <w:rsid w:val="006A160D"/>
    <w:rsid w:val="006A174F"/>
    <w:rsid w:val="006A192C"/>
    <w:rsid w:val="006A1C1C"/>
    <w:rsid w:val="006A24A1"/>
    <w:rsid w:val="006A258B"/>
    <w:rsid w:val="006A28E1"/>
    <w:rsid w:val="006A2E1A"/>
    <w:rsid w:val="006A2E80"/>
    <w:rsid w:val="006A2E8C"/>
    <w:rsid w:val="006A3386"/>
    <w:rsid w:val="006A35D0"/>
    <w:rsid w:val="006A3912"/>
    <w:rsid w:val="006A3AD0"/>
    <w:rsid w:val="006A3AE5"/>
    <w:rsid w:val="006A417D"/>
    <w:rsid w:val="006A461A"/>
    <w:rsid w:val="006A4D16"/>
    <w:rsid w:val="006A5317"/>
    <w:rsid w:val="006A5A86"/>
    <w:rsid w:val="006A5CAF"/>
    <w:rsid w:val="006A5EF0"/>
    <w:rsid w:val="006A5F1B"/>
    <w:rsid w:val="006A60C3"/>
    <w:rsid w:val="006A6C98"/>
    <w:rsid w:val="006A709A"/>
    <w:rsid w:val="006A72E6"/>
    <w:rsid w:val="006A7716"/>
    <w:rsid w:val="006A7DA7"/>
    <w:rsid w:val="006A7E0D"/>
    <w:rsid w:val="006B09EB"/>
    <w:rsid w:val="006B0AFC"/>
    <w:rsid w:val="006B0D5C"/>
    <w:rsid w:val="006B1ADC"/>
    <w:rsid w:val="006B1AEF"/>
    <w:rsid w:val="006B1EBC"/>
    <w:rsid w:val="006B21D6"/>
    <w:rsid w:val="006B24B4"/>
    <w:rsid w:val="006B2709"/>
    <w:rsid w:val="006B2726"/>
    <w:rsid w:val="006B280F"/>
    <w:rsid w:val="006B28F4"/>
    <w:rsid w:val="006B2C55"/>
    <w:rsid w:val="006B2F55"/>
    <w:rsid w:val="006B2F8C"/>
    <w:rsid w:val="006B3153"/>
    <w:rsid w:val="006B3192"/>
    <w:rsid w:val="006B329D"/>
    <w:rsid w:val="006B3309"/>
    <w:rsid w:val="006B3C75"/>
    <w:rsid w:val="006B3C98"/>
    <w:rsid w:val="006B4584"/>
    <w:rsid w:val="006B467B"/>
    <w:rsid w:val="006B4A3C"/>
    <w:rsid w:val="006B5A8B"/>
    <w:rsid w:val="006B5F58"/>
    <w:rsid w:val="006B6607"/>
    <w:rsid w:val="006B6D59"/>
    <w:rsid w:val="006B72BC"/>
    <w:rsid w:val="006B7338"/>
    <w:rsid w:val="006C0163"/>
    <w:rsid w:val="006C0811"/>
    <w:rsid w:val="006C12CF"/>
    <w:rsid w:val="006C2133"/>
    <w:rsid w:val="006C22CE"/>
    <w:rsid w:val="006C22D1"/>
    <w:rsid w:val="006C2324"/>
    <w:rsid w:val="006C2741"/>
    <w:rsid w:val="006C2779"/>
    <w:rsid w:val="006C2AC9"/>
    <w:rsid w:val="006C2D17"/>
    <w:rsid w:val="006C3115"/>
    <w:rsid w:val="006C322D"/>
    <w:rsid w:val="006C3804"/>
    <w:rsid w:val="006C392D"/>
    <w:rsid w:val="006C39B2"/>
    <w:rsid w:val="006C3C78"/>
    <w:rsid w:val="006C418E"/>
    <w:rsid w:val="006C4734"/>
    <w:rsid w:val="006C4BF7"/>
    <w:rsid w:val="006C4DC6"/>
    <w:rsid w:val="006C4F1D"/>
    <w:rsid w:val="006C50FF"/>
    <w:rsid w:val="006C5261"/>
    <w:rsid w:val="006C544D"/>
    <w:rsid w:val="006C54E0"/>
    <w:rsid w:val="006C563B"/>
    <w:rsid w:val="006C568E"/>
    <w:rsid w:val="006C5880"/>
    <w:rsid w:val="006C5E09"/>
    <w:rsid w:val="006C5E2B"/>
    <w:rsid w:val="006C637E"/>
    <w:rsid w:val="006C6575"/>
    <w:rsid w:val="006C6C6C"/>
    <w:rsid w:val="006C70C4"/>
    <w:rsid w:val="006C757C"/>
    <w:rsid w:val="006C7B12"/>
    <w:rsid w:val="006C7C69"/>
    <w:rsid w:val="006C7DFF"/>
    <w:rsid w:val="006C7FCC"/>
    <w:rsid w:val="006D0071"/>
    <w:rsid w:val="006D0090"/>
    <w:rsid w:val="006D04D2"/>
    <w:rsid w:val="006D04F2"/>
    <w:rsid w:val="006D05DC"/>
    <w:rsid w:val="006D0960"/>
    <w:rsid w:val="006D0AED"/>
    <w:rsid w:val="006D0AFF"/>
    <w:rsid w:val="006D0B6F"/>
    <w:rsid w:val="006D0D13"/>
    <w:rsid w:val="006D10B0"/>
    <w:rsid w:val="006D1232"/>
    <w:rsid w:val="006D1372"/>
    <w:rsid w:val="006D1469"/>
    <w:rsid w:val="006D2206"/>
    <w:rsid w:val="006D2A11"/>
    <w:rsid w:val="006D2FD8"/>
    <w:rsid w:val="006D3809"/>
    <w:rsid w:val="006D3A3F"/>
    <w:rsid w:val="006D3DC2"/>
    <w:rsid w:val="006D408C"/>
    <w:rsid w:val="006D42E1"/>
    <w:rsid w:val="006D42FD"/>
    <w:rsid w:val="006D4B32"/>
    <w:rsid w:val="006D4FBA"/>
    <w:rsid w:val="006D4FF2"/>
    <w:rsid w:val="006D51EF"/>
    <w:rsid w:val="006D57B4"/>
    <w:rsid w:val="006D5925"/>
    <w:rsid w:val="006D5945"/>
    <w:rsid w:val="006D5CF0"/>
    <w:rsid w:val="006D5D45"/>
    <w:rsid w:val="006D5E82"/>
    <w:rsid w:val="006D5F64"/>
    <w:rsid w:val="006D601A"/>
    <w:rsid w:val="006D6407"/>
    <w:rsid w:val="006D6424"/>
    <w:rsid w:val="006D667A"/>
    <w:rsid w:val="006D6724"/>
    <w:rsid w:val="006D699C"/>
    <w:rsid w:val="006D7664"/>
    <w:rsid w:val="006D797B"/>
    <w:rsid w:val="006D7E8C"/>
    <w:rsid w:val="006D7EDA"/>
    <w:rsid w:val="006E07E0"/>
    <w:rsid w:val="006E09FC"/>
    <w:rsid w:val="006E0CFA"/>
    <w:rsid w:val="006E0EDA"/>
    <w:rsid w:val="006E105A"/>
    <w:rsid w:val="006E14F9"/>
    <w:rsid w:val="006E1521"/>
    <w:rsid w:val="006E1553"/>
    <w:rsid w:val="006E1939"/>
    <w:rsid w:val="006E20E6"/>
    <w:rsid w:val="006E2282"/>
    <w:rsid w:val="006E29EF"/>
    <w:rsid w:val="006E2B56"/>
    <w:rsid w:val="006E2E5E"/>
    <w:rsid w:val="006E31A6"/>
    <w:rsid w:val="006E33ED"/>
    <w:rsid w:val="006E3563"/>
    <w:rsid w:val="006E3A25"/>
    <w:rsid w:val="006E40CC"/>
    <w:rsid w:val="006E417D"/>
    <w:rsid w:val="006E4276"/>
    <w:rsid w:val="006E44C0"/>
    <w:rsid w:val="006E46BC"/>
    <w:rsid w:val="006E4D86"/>
    <w:rsid w:val="006E4EE4"/>
    <w:rsid w:val="006E4F13"/>
    <w:rsid w:val="006E52FD"/>
    <w:rsid w:val="006E5387"/>
    <w:rsid w:val="006E5BAE"/>
    <w:rsid w:val="006E61A8"/>
    <w:rsid w:val="006E667B"/>
    <w:rsid w:val="006E69C7"/>
    <w:rsid w:val="006E6B82"/>
    <w:rsid w:val="006E6C2C"/>
    <w:rsid w:val="006E6C35"/>
    <w:rsid w:val="006E6C4D"/>
    <w:rsid w:val="006E6D8B"/>
    <w:rsid w:val="006E6DEA"/>
    <w:rsid w:val="006E7900"/>
    <w:rsid w:val="006E7FE0"/>
    <w:rsid w:val="006F052F"/>
    <w:rsid w:val="006F07D4"/>
    <w:rsid w:val="006F08BE"/>
    <w:rsid w:val="006F0E31"/>
    <w:rsid w:val="006F100B"/>
    <w:rsid w:val="006F1308"/>
    <w:rsid w:val="006F1641"/>
    <w:rsid w:val="006F183C"/>
    <w:rsid w:val="006F1D97"/>
    <w:rsid w:val="006F24C3"/>
    <w:rsid w:val="006F263F"/>
    <w:rsid w:val="006F2B7A"/>
    <w:rsid w:val="006F2C5D"/>
    <w:rsid w:val="006F3513"/>
    <w:rsid w:val="006F3526"/>
    <w:rsid w:val="006F3560"/>
    <w:rsid w:val="006F3572"/>
    <w:rsid w:val="006F35BD"/>
    <w:rsid w:val="006F3E83"/>
    <w:rsid w:val="006F43E1"/>
    <w:rsid w:val="006F43F9"/>
    <w:rsid w:val="006F47FC"/>
    <w:rsid w:val="006F4CD1"/>
    <w:rsid w:val="006F4F8A"/>
    <w:rsid w:val="006F56A0"/>
    <w:rsid w:val="006F5BD9"/>
    <w:rsid w:val="006F5DBF"/>
    <w:rsid w:val="006F64DA"/>
    <w:rsid w:val="006F7145"/>
    <w:rsid w:val="006F7B03"/>
    <w:rsid w:val="006F7EC6"/>
    <w:rsid w:val="006F7FF4"/>
    <w:rsid w:val="00700843"/>
    <w:rsid w:val="00700952"/>
    <w:rsid w:val="00700A87"/>
    <w:rsid w:val="00700CFD"/>
    <w:rsid w:val="00700ED9"/>
    <w:rsid w:val="007013EE"/>
    <w:rsid w:val="00701730"/>
    <w:rsid w:val="00701762"/>
    <w:rsid w:val="00701D86"/>
    <w:rsid w:val="00701D98"/>
    <w:rsid w:val="0070215B"/>
    <w:rsid w:val="00702581"/>
    <w:rsid w:val="00702661"/>
    <w:rsid w:val="00702D05"/>
    <w:rsid w:val="007034D4"/>
    <w:rsid w:val="00703545"/>
    <w:rsid w:val="0070387D"/>
    <w:rsid w:val="00703B39"/>
    <w:rsid w:val="0070431A"/>
    <w:rsid w:val="00704BED"/>
    <w:rsid w:val="00704DF4"/>
    <w:rsid w:val="00705044"/>
    <w:rsid w:val="00705127"/>
    <w:rsid w:val="007052BD"/>
    <w:rsid w:val="0070541D"/>
    <w:rsid w:val="00705460"/>
    <w:rsid w:val="007055A6"/>
    <w:rsid w:val="0070567B"/>
    <w:rsid w:val="00705892"/>
    <w:rsid w:val="00705B8C"/>
    <w:rsid w:val="007060FA"/>
    <w:rsid w:val="00706183"/>
    <w:rsid w:val="00706186"/>
    <w:rsid w:val="007064B3"/>
    <w:rsid w:val="007066C4"/>
    <w:rsid w:val="00706813"/>
    <w:rsid w:val="00706A81"/>
    <w:rsid w:val="00706BF5"/>
    <w:rsid w:val="00706C1D"/>
    <w:rsid w:val="00706DD8"/>
    <w:rsid w:val="00707058"/>
    <w:rsid w:val="007074E2"/>
    <w:rsid w:val="007074FF"/>
    <w:rsid w:val="00707706"/>
    <w:rsid w:val="0071009D"/>
    <w:rsid w:val="0071015D"/>
    <w:rsid w:val="007106CF"/>
    <w:rsid w:val="00710748"/>
    <w:rsid w:val="0071082F"/>
    <w:rsid w:val="007108B2"/>
    <w:rsid w:val="00710E03"/>
    <w:rsid w:val="00710E73"/>
    <w:rsid w:val="00710EAF"/>
    <w:rsid w:val="007111A0"/>
    <w:rsid w:val="00711288"/>
    <w:rsid w:val="0071152E"/>
    <w:rsid w:val="0071178B"/>
    <w:rsid w:val="00711DC6"/>
    <w:rsid w:val="00711F12"/>
    <w:rsid w:val="007120AC"/>
    <w:rsid w:val="00712BF1"/>
    <w:rsid w:val="00712DCB"/>
    <w:rsid w:val="0071348C"/>
    <w:rsid w:val="00713C2D"/>
    <w:rsid w:val="00714081"/>
    <w:rsid w:val="0071416D"/>
    <w:rsid w:val="00714432"/>
    <w:rsid w:val="0071462C"/>
    <w:rsid w:val="007148AC"/>
    <w:rsid w:val="007149DB"/>
    <w:rsid w:val="00714AD0"/>
    <w:rsid w:val="00714F55"/>
    <w:rsid w:val="0071534A"/>
    <w:rsid w:val="00715464"/>
    <w:rsid w:val="00715606"/>
    <w:rsid w:val="007157CA"/>
    <w:rsid w:val="007158DE"/>
    <w:rsid w:val="007159A0"/>
    <w:rsid w:val="00715AAE"/>
    <w:rsid w:val="00715C95"/>
    <w:rsid w:val="007161FC"/>
    <w:rsid w:val="007164C6"/>
    <w:rsid w:val="0071665C"/>
    <w:rsid w:val="0071668A"/>
    <w:rsid w:val="00717269"/>
    <w:rsid w:val="0071733E"/>
    <w:rsid w:val="0071736A"/>
    <w:rsid w:val="00717886"/>
    <w:rsid w:val="00720539"/>
    <w:rsid w:val="00720991"/>
    <w:rsid w:val="00720B00"/>
    <w:rsid w:val="00720C31"/>
    <w:rsid w:val="007212AD"/>
    <w:rsid w:val="007213C9"/>
    <w:rsid w:val="007215C9"/>
    <w:rsid w:val="007218F0"/>
    <w:rsid w:val="00721EFB"/>
    <w:rsid w:val="00722376"/>
    <w:rsid w:val="00722694"/>
    <w:rsid w:val="00722F64"/>
    <w:rsid w:val="00722FD3"/>
    <w:rsid w:val="00723181"/>
    <w:rsid w:val="007231B1"/>
    <w:rsid w:val="00723209"/>
    <w:rsid w:val="007233CF"/>
    <w:rsid w:val="007235FE"/>
    <w:rsid w:val="00723884"/>
    <w:rsid w:val="00723A56"/>
    <w:rsid w:val="00723A57"/>
    <w:rsid w:val="00723C03"/>
    <w:rsid w:val="00723E51"/>
    <w:rsid w:val="00723F7D"/>
    <w:rsid w:val="0072433B"/>
    <w:rsid w:val="0072449A"/>
    <w:rsid w:val="0072455A"/>
    <w:rsid w:val="0072463A"/>
    <w:rsid w:val="0072465C"/>
    <w:rsid w:val="007249EB"/>
    <w:rsid w:val="00724B54"/>
    <w:rsid w:val="00724CD2"/>
    <w:rsid w:val="00724E8F"/>
    <w:rsid w:val="00724F2A"/>
    <w:rsid w:val="00724FFC"/>
    <w:rsid w:val="0072515B"/>
    <w:rsid w:val="00725739"/>
    <w:rsid w:val="00725A2B"/>
    <w:rsid w:val="007260BE"/>
    <w:rsid w:val="007260F7"/>
    <w:rsid w:val="0072611D"/>
    <w:rsid w:val="00726298"/>
    <w:rsid w:val="007265B4"/>
    <w:rsid w:val="00726C20"/>
    <w:rsid w:val="007270BA"/>
    <w:rsid w:val="00727112"/>
    <w:rsid w:val="00727147"/>
    <w:rsid w:val="007272F0"/>
    <w:rsid w:val="00727328"/>
    <w:rsid w:val="007273C1"/>
    <w:rsid w:val="007276F3"/>
    <w:rsid w:val="00727AA0"/>
    <w:rsid w:val="00727B98"/>
    <w:rsid w:val="00727D8E"/>
    <w:rsid w:val="00730CE5"/>
    <w:rsid w:val="00730DA2"/>
    <w:rsid w:val="00730F0D"/>
    <w:rsid w:val="007310F5"/>
    <w:rsid w:val="007316CE"/>
    <w:rsid w:val="007317AC"/>
    <w:rsid w:val="007317CF"/>
    <w:rsid w:val="007319CD"/>
    <w:rsid w:val="00731CA8"/>
    <w:rsid w:val="00731D02"/>
    <w:rsid w:val="00732362"/>
    <w:rsid w:val="0073287A"/>
    <w:rsid w:val="00732975"/>
    <w:rsid w:val="00732F02"/>
    <w:rsid w:val="0073332A"/>
    <w:rsid w:val="007335F2"/>
    <w:rsid w:val="00733ABC"/>
    <w:rsid w:val="00733C5B"/>
    <w:rsid w:val="00733CD2"/>
    <w:rsid w:val="00734084"/>
    <w:rsid w:val="007343C7"/>
    <w:rsid w:val="00734501"/>
    <w:rsid w:val="0073498F"/>
    <w:rsid w:val="00734B14"/>
    <w:rsid w:val="007359E3"/>
    <w:rsid w:val="00735AA7"/>
    <w:rsid w:val="00736101"/>
    <w:rsid w:val="007367F3"/>
    <w:rsid w:val="007369D2"/>
    <w:rsid w:val="00736B99"/>
    <w:rsid w:val="00737901"/>
    <w:rsid w:val="00737B61"/>
    <w:rsid w:val="007400F7"/>
    <w:rsid w:val="007406CA"/>
    <w:rsid w:val="00740B47"/>
    <w:rsid w:val="00740D71"/>
    <w:rsid w:val="00741035"/>
    <w:rsid w:val="0074157D"/>
    <w:rsid w:val="007417DF"/>
    <w:rsid w:val="00742642"/>
    <w:rsid w:val="00742D95"/>
    <w:rsid w:val="00742E69"/>
    <w:rsid w:val="00742E7C"/>
    <w:rsid w:val="00743292"/>
    <w:rsid w:val="007437A5"/>
    <w:rsid w:val="00743A19"/>
    <w:rsid w:val="00743AAD"/>
    <w:rsid w:val="007445F7"/>
    <w:rsid w:val="0074467C"/>
    <w:rsid w:val="0074493C"/>
    <w:rsid w:val="0074495C"/>
    <w:rsid w:val="00744F27"/>
    <w:rsid w:val="00745003"/>
    <w:rsid w:val="007452BF"/>
    <w:rsid w:val="00745599"/>
    <w:rsid w:val="0074571A"/>
    <w:rsid w:val="007457CF"/>
    <w:rsid w:val="00746391"/>
    <w:rsid w:val="007463DD"/>
    <w:rsid w:val="00746544"/>
    <w:rsid w:val="00746568"/>
    <w:rsid w:val="0074671F"/>
    <w:rsid w:val="00746D3A"/>
    <w:rsid w:val="0074711B"/>
    <w:rsid w:val="00747CBC"/>
    <w:rsid w:val="00750199"/>
    <w:rsid w:val="00750413"/>
    <w:rsid w:val="00750F93"/>
    <w:rsid w:val="0075193B"/>
    <w:rsid w:val="00751C5D"/>
    <w:rsid w:val="00751D5C"/>
    <w:rsid w:val="00751FB7"/>
    <w:rsid w:val="00751FCD"/>
    <w:rsid w:val="007520B0"/>
    <w:rsid w:val="007520B9"/>
    <w:rsid w:val="0075235F"/>
    <w:rsid w:val="00752404"/>
    <w:rsid w:val="00752745"/>
    <w:rsid w:val="0075305C"/>
    <w:rsid w:val="00753647"/>
    <w:rsid w:val="00754129"/>
    <w:rsid w:val="00754AA2"/>
    <w:rsid w:val="00754CD4"/>
    <w:rsid w:val="007552CD"/>
    <w:rsid w:val="007559CE"/>
    <w:rsid w:val="00756598"/>
    <w:rsid w:val="00756D37"/>
    <w:rsid w:val="00756D71"/>
    <w:rsid w:val="00756E52"/>
    <w:rsid w:val="00757258"/>
    <w:rsid w:val="00757731"/>
    <w:rsid w:val="0075779E"/>
    <w:rsid w:val="007601E7"/>
    <w:rsid w:val="00760BD5"/>
    <w:rsid w:val="00760C37"/>
    <w:rsid w:val="0076134F"/>
    <w:rsid w:val="007616DE"/>
    <w:rsid w:val="007617E5"/>
    <w:rsid w:val="00761882"/>
    <w:rsid w:val="0076195E"/>
    <w:rsid w:val="007619C9"/>
    <w:rsid w:val="00761B76"/>
    <w:rsid w:val="00762098"/>
    <w:rsid w:val="007627DE"/>
    <w:rsid w:val="00763000"/>
    <w:rsid w:val="007632D1"/>
    <w:rsid w:val="00763678"/>
    <w:rsid w:val="007638DB"/>
    <w:rsid w:val="007638E0"/>
    <w:rsid w:val="00764114"/>
    <w:rsid w:val="0076456A"/>
    <w:rsid w:val="00764881"/>
    <w:rsid w:val="00764933"/>
    <w:rsid w:val="00764B53"/>
    <w:rsid w:val="00764BE2"/>
    <w:rsid w:val="00765283"/>
    <w:rsid w:val="00765847"/>
    <w:rsid w:val="00765EEF"/>
    <w:rsid w:val="0076647A"/>
    <w:rsid w:val="00766514"/>
    <w:rsid w:val="00766693"/>
    <w:rsid w:val="0076680F"/>
    <w:rsid w:val="00766A84"/>
    <w:rsid w:val="00766D5B"/>
    <w:rsid w:val="007672BD"/>
    <w:rsid w:val="00767949"/>
    <w:rsid w:val="0076796A"/>
    <w:rsid w:val="00767989"/>
    <w:rsid w:val="007700BF"/>
    <w:rsid w:val="0077030F"/>
    <w:rsid w:val="00770443"/>
    <w:rsid w:val="007704C1"/>
    <w:rsid w:val="00770593"/>
    <w:rsid w:val="007707EA"/>
    <w:rsid w:val="007708EB"/>
    <w:rsid w:val="007709FA"/>
    <w:rsid w:val="00771205"/>
    <w:rsid w:val="0077132E"/>
    <w:rsid w:val="0077141E"/>
    <w:rsid w:val="007718E3"/>
    <w:rsid w:val="007720D5"/>
    <w:rsid w:val="00772123"/>
    <w:rsid w:val="00772263"/>
    <w:rsid w:val="00772279"/>
    <w:rsid w:val="007726A2"/>
    <w:rsid w:val="007726AB"/>
    <w:rsid w:val="0077279E"/>
    <w:rsid w:val="007729BB"/>
    <w:rsid w:val="00772AB9"/>
    <w:rsid w:val="00772B76"/>
    <w:rsid w:val="00772BC2"/>
    <w:rsid w:val="00772C17"/>
    <w:rsid w:val="007730BF"/>
    <w:rsid w:val="00773D03"/>
    <w:rsid w:val="007742F6"/>
    <w:rsid w:val="007743FC"/>
    <w:rsid w:val="0077459A"/>
    <w:rsid w:val="007748FC"/>
    <w:rsid w:val="00774B7B"/>
    <w:rsid w:val="00774D1B"/>
    <w:rsid w:val="007750FC"/>
    <w:rsid w:val="007764B3"/>
    <w:rsid w:val="0077651F"/>
    <w:rsid w:val="007766FE"/>
    <w:rsid w:val="0077686C"/>
    <w:rsid w:val="00776938"/>
    <w:rsid w:val="007770BD"/>
    <w:rsid w:val="007771FB"/>
    <w:rsid w:val="007775AD"/>
    <w:rsid w:val="007778F5"/>
    <w:rsid w:val="0077792D"/>
    <w:rsid w:val="007779A3"/>
    <w:rsid w:val="00780151"/>
    <w:rsid w:val="00780223"/>
    <w:rsid w:val="007805BA"/>
    <w:rsid w:val="0078067B"/>
    <w:rsid w:val="0078158C"/>
    <w:rsid w:val="0078173B"/>
    <w:rsid w:val="0078195A"/>
    <w:rsid w:val="00781992"/>
    <w:rsid w:val="0078204C"/>
    <w:rsid w:val="007821AA"/>
    <w:rsid w:val="00782440"/>
    <w:rsid w:val="007824E5"/>
    <w:rsid w:val="00783202"/>
    <w:rsid w:val="0078323D"/>
    <w:rsid w:val="007832D3"/>
    <w:rsid w:val="0078391A"/>
    <w:rsid w:val="007839B2"/>
    <w:rsid w:val="00783D87"/>
    <w:rsid w:val="007842F6"/>
    <w:rsid w:val="00784563"/>
    <w:rsid w:val="00784C5E"/>
    <w:rsid w:val="00784D90"/>
    <w:rsid w:val="00784F53"/>
    <w:rsid w:val="0078510F"/>
    <w:rsid w:val="00785439"/>
    <w:rsid w:val="00785ABD"/>
    <w:rsid w:val="00785CFC"/>
    <w:rsid w:val="00785D1B"/>
    <w:rsid w:val="00785EB9"/>
    <w:rsid w:val="00786490"/>
    <w:rsid w:val="0078668B"/>
    <w:rsid w:val="00786783"/>
    <w:rsid w:val="00786B9C"/>
    <w:rsid w:val="00786CFE"/>
    <w:rsid w:val="007872CE"/>
    <w:rsid w:val="007873A4"/>
    <w:rsid w:val="0078771D"/>
    <w:rsid w:val="00787A58"/>
    <w:rsid w:val="00787B16"/>
    <w:rsid w:val="00787B3C"/>
    <w:rsid w:val="00787B91"/>
    <w:rsid w:val="00787D42"/>
    <w:rsid w:val="00790505"/>
    <w:rsid w:val="00790550"/>
    <w:rsid w:val="007906F0"/>
    <w:rsid w:val="0079074D"/>
    <w:rsid w:val="00790882"/>
    <w:rsid w:val="007908EA"/>
    <w:rsid w:val="00790997"/>
    <w:rsid w:val="00790A87"/>
    <w:rsid w:val="00790C0C"/>
    <w:rsid w:val="00790E25"/>
    <w:rsid w:val="00791751"/>
    <w:rsid w:val="00791967"/>
    <w:rsid w:val="00791D14"/>
    <w:rsid w:val="007920DC"/>
    <w:rsid w:val="007924E2"/>
    <w:rsid w:val="007925EE"/>
    <w:rsid w:val="007926F5"/>
    <w:rsid w:val="00792FCD"/>
    <w:rsid w:val="0079312B"/>
    <w:rsid w:val="007932B3"/>
    <w:rsid w:val="0079339B"/>
    <w:rsid w:val="0079368C"/>
    <w:rsid w:val="007936C4"/>
    <w:rsid w:val="00793F9F"/>
    <w:rsid w:val="00794092"/>
    <w:rsid w:val="00794B28"/>
    <w:rsid w:val="0079511E"/>
    <w:rsid w:val="0079581C"/>
    <w:rsid w:val="00795855"/>
    <w:rsid w:val="0079599F"/>
    <w:rsid w:val="007959C5"/>
    <w:rsid w:val="00796183"/>
    <w:rsid w:val="0079623D"/>
    <w:rsid w:val="00796EE2"/>
    <w:rsid w:val="0079711E"/>
    <w:rsid w:val="007977EC"/>
    <w:rsid w:val="00797E09"/>
    <w:rsid w:val="00797FB0"/>
    <w:rsid w:val="007A013A"/>
    <w:rsid w:val="007A0884"/>
    <w:rsid w:val="007A0893"/>
    <w:rsid w:val="007A08F2"/>
    <w:rsid w:val="007A0BB6"/>
    <w:rsid w:val="007A0F3B"/>
    <w:rsid w:val="007A0FDE"/>
    <w:rsid w:val="007A1119"/>
    <w:rsid w:val="007A113C"/>
    <w:rsid w:val="007A115C"/>
    <w:rsid w:val="007A161E"/>
    <w:rsid w:val="007A16E2"/>
    <w:rsid w:val="007A1FD0"/>
    <w:rsid w:val="007A22F5"/>
    <w:rsid w:val="007A23E9"/>
    <w:rsid w:val="007A2D81"/>
    <w:rsid w:val="007A2DD3"/>
    <w:rsid w:val="007A2FF7"/>
    <w:rsid w:val="007A3760"/>
    <w:rsid w:val="007A3E15"/>
    <w:rsid w:val="007A485B"/>
    <w:rsid w:val="007A4AD9"/>
    <w:rsid w:val="007A4FEE"/>
    <w:rsid w:val="007A5A38"/>
    <w:rsid w:val="007A5DC1"/>
    <w:rsid w:val="007A5DCD"/>
    <w:rsid w:val="007A62E7"/>
    <w:rsid w:val="007A6363"/>
    <w:rsid w:val="007A6726"/>
    <w:rsid w:val="007A6C5B"/>
    <w:rsid w:val="007A6DFA"/>
    <w:rsid w:val="007A6EE6"/>
    <w:rsid w:val="007A766F"/>
    <w:rsid w:val="007A77A5"/>
    <w:rsid w:val="007A7A91"/>
    <w:rsid w:val="007A7C19"/>
    <w:rsid w:val="007A7E49"/>
    <w:rsid w:val="007B004A"/>
    <w:rsid w:val="007B02D5"/>
    <w:rsid w:val="007B0DA6"/>
    <w:rsid w:val="007B0DBF"/>
    <w:rsid w:val="007B0DCD"/>
    <w:rsid w:val="007B118F"/>
    <w:rsid w:val="007B1B15"/>
    <w:rsid w:val="007B243F"/>
    <w:rsid w:val="007B24DE"/>
    <w:rsid w:val="007B2683"/>
    <w:rsid w:val="007B2A81"/>
    <w:rsid w:val="007B30B0"/>
    <w:rsid w:val="007B327E"/>
    <w:rsid w:val="007B32EC"/>
    <w:rsid w:val="007B3559"/>
    <w:rsid w:val="007B3F08"/>
    <w:rsid w:val="007B3FD8"/>
    <w:rsid w:val="007B4052"/>
    <w:rsid w:val="007B432E"/>
    <w:rsid w:val="007B4812"/>
    <w:rsid w:val="007B4CE5"/>
    <w:rsid w:val="007B4E33"/>
    <w:rsid w:val="007B4EFA"/>
    <w:rsid w:val="007B4FA6"/>
    <w:rsid w:val="007B51B6"/>
    <w:rsid w:val="007B5240"/>
    <w:rsid w:val="007B5436"/>
    <w:rsid w:val="007B56D4"/>
    <w:rsid w:val="007B5739"/>
    <w:rsid w:val="007B57BF"/>
    <w:rsid w:val="007B5CBE"/>
    <w:rsid w:val="007B6057"/>
    <w:rsid w:val="007B63B3"/>
    <w:rsid w:val="007B67F8"/>
    <w:rsid w:val="007B6AD7"/>
    <w:rsid w:val="007B6B0C"/>
    <w:rsid w:val="007B6BEA"/>
    <w:rsid w:val="007B7136"/>
    <w:rsid w:val="007B744A"/>
    <w:rsid w:val="007B79AF"/>
    <w:rsid w:val="007B79D1"/>
    <w:rsid w:val="007C0497"/>
    <w:rsid w:val="007C0746"/>
    <w:rsid w:val="007C09B6"/>
    <w:rsid w:val="007C1164"/>
    <w:rsid w:val="007C13BE"/>
    <w:rsid w:val="007C166A"/>
    <w:rsid w:val="007C18C4"/>
    <w:rsid w:val="007C198A"/>
    <w:rsid w:val="007C1C5F"/>
    <w:rsid w:val="007C1CCE"/>
    <w:rsid w:val="007C20F5"/>
    <w:rsid w:val="007C24B1"/>
    <w:rsid w:val="007C2E00"/>
    <w:rsid w:val="007C3371"/>
    <w:rsid w:val="007C36D6"/>
    <w:rsid w:val="007C3929"/>
    <w:rsid w:val="007C3A8C"/>
    <w:rsid w:val="007C3C1B"/>
    <w:rsid w:val="007C3C39"/>
    <w:rsid w:val="007C3FB8"/>
    <w:rsid w:val="007C4562"/>
    <w:rsid w:val="007C4564"/>
    <w:rsid w:val="007C48DA"/>
    <w:rsid w:val="007C4B15"/>
    <w:rsid w:val="007C4D70"/>
    <w:rsid w:val="007C50BC"/>
    <w:rsid w:val="007C5570"/>
    <w:rsid w:val="007C5584"/>
    <w:rsid w:val="007C5BEB"/>
    <w:rsid w:val="007C5F88"/>
    <w:rsid w:val="007C61D8"/>
    <w:rsid w:val="007C633B"/>
    <w:rsid w:val="007C66D1"/>
    <w:rsid w:val="007C672B"/>
    <w:rsid w:val="007C672C"/>
    <w:rsid w:val="007C6F22"/>
    <w:rsid w:val="007C6FAA"/>
    <w:rsid w:val="007C7091"/>
    <w:rsid w:val="007C714A"/>
    <w:rsid w:val="007C7308"/>
    <w:rsid w:val="007C7961"/>
    <w:rsid w:val="007C796A"/>
    <w:rsid w:val="007C7C70"/>
    <w:rsid w:val="007C7CCC"/>
    <w:rsid w:val="007C7D02"/>
    <w:rsid w:val="007C7F91"/>
    <w:rsid w:val="007D0280"/>
    <w:rsid w:val="007D0354"/>
    <w:rsid w:val="007D0647"/>
    <w:rsid w:val="007D0894"/>
    <w:rsid w:val="007D0A15"/>
    <w:rsid w:val="007D0A93"/>
    <w:rsid w:val="007D0CCD"/>
    <w:rsid w:val="007D10ED"/>
    <w:rsid w:val="007D1A6A"/>
    <w:rsid w:val="007D2277"/>
    <w:rsid w:val="007D2672"/>
    <w:rsid w:val="007D27CD"/>
    <w:rsid w:val="007D29C7"/>
    <w:rsid w:val="007D2DDA"/>
    <w:rsid w:val="007D2E16"/>
    <w:rsid w:val="007D2F75"/>
    <w:rsid w:val="007D2FE1"/>
    <w:rsid w:val="007D3301"/>
    <w:rsid w:val="007D361B"/>
    <w:rsid w:val="007D37B8"/>
    <w:rsid w:val="007D392B"/>
    <w:rsid w:val="007D3BA1"/>
    <w:rsid w:val="007D3C8C"/>
    <w:rsid w:val="007D3D2A"/>
    <w:rsid w:val="007D3D7F"/>
    <w:rsid w:val="007D3EEA"/>
    <w:rsid w:val="007D418E"/>
    <w:rsid w:val="007D4C13"/>
    <w:rsid w:val="007D53CC"/>
    <w:rsid w:val="007D5AB1"/>
    <w:rsid w:val="007D5AFD"/>
    <w:rsid w:val="007D61B2"/>
    <w:rsid w:val="007D6991"/>
    <w:rsid w:val="007D6BFA"/>
    <w:rsid w:val="007D6CE3"/>
    <w:rsid w:val="007D6E03"/>
    <w:rsid w:val="007D6FEB"/>
    <w:rsid w:val="007D7F6D"/>
    <w:rsid w:val="007D7F8F"/>
    <w:rsid w:val="007E0173"/>
    <w:rsid w:val="007E053A"/>
    <w:rsid w:val="007E0779"/>
    <w:rsid w:val="007E09F8"/>
    <w:rsid w:val="007E0C2D"/>
    <w:rsid w:val="007E0DB3"/>
    <w:rsid w:val="007E1AB9"/>
    <w:rsid w:val="007E1C2E"/>
    <w:rsid w:val="007E1CA6"/>
    <w:rsid w:val="007E1EAE"/>
    <w:rsid w:val="007E205A"/>
    <w:rsid w:val="007E2065"/>
    <w:rsid w:val="007E2A30"/>
    <w:rsid w:val="007E2B00"/>
    <w:rsid w:val="007E2CA7"/>
    <w:rsid w:val="007E2D42"/>
    <w:rsid w:val="007E3094"/>
    <w:rsid w:val="007E30CE"/>
    <w:rsid w:val="007E3402"/>
    <w:rsid w:val="007E34E5"/>
    <w:rsid w:val="007E37AC"/>
    <w:rsid w:val="007E3A0D"/>
    <w:rsid w:val="007E3AB6"/>
    <w:rsid w:val="007E4097"/>
    <w:rsid w:val="007E428C"/>
    <w:rsid w:val="007E430D"/>
    <w:rsid w:val="007E5288"/>
    <w:rsid w:val="007E52F7"/>
    <w:rsid w:val="007E6740"/>
    <w:rsid w:val="007E6881"/>
    <w:rsid w:val="007E6FF2"/>
    <w:rsid w:val="007E759D"/>
    <w:rsid w:val="007E762B"/>
    <w:rsid w:val="007E786C"/>
    <w:rsid w:val="007E7A74"/>
    <w:rsid w:val="007E7B94"/>
    <w:rsid w:val="007E7D7E"/>
    <w:rsid w:val="007E7E3C"/>
    <w:rsid w:val="007F0039"/>
    <w:rsid w:val="007F014E"/>
    <w:rsid w:val="007F022B"/>
    <w:rsid w:val="007F0288"/>
    <w:rsid w:val="007F0839"/>
    <w:rsid w:val="007F0B15"/>
    <w:rsid w:val="007F0D3F"/>
    <w:rsid w:val="007F1322"/>
    <w:rsid w:val="007F195E"/>
    <w:rsid w:val="007F1A49"/>
    <w:rsid w:val="007F21E2"/>
    <w:rsid w:val="007F243C"/>
    <w:rsid w:val="007F2548"/>
    <w:rsid w:val="007F2E8E"/>
    <w:rsid w:val="007F2E8F"/>
    <w:rsid w:val="007F2F01"/>
    <w:rsid w:val="007F3188"/>
    <w:rsid w:val="007F3244"/>
    <w:rsid w:val="007F3548"/>
    <w:rsid w:val="007F395A"/>
    <w:rsid w:val="007F41E8"/>
    <w:rsid w:val="007F4435"/>
    <w:rsid w:val="007F4830"/>
    <w:rsid w:val="007F49F4"/>
    <w:rsid w:val="007F4D1D"/>
    <w:rsid w:val="007F4D41"/>
    <w:rsid w:val="007F583A"/>
    <w:rsid w:val="007F5949"/>
    <w:rsid w:val="007F5D20"/>
    <w:rsid w:val="007F5F0F"/>
    <w:rsid w:val="007F5F9C"/>
    <w:rsid w:val="007F61EF"/>
    <w:rsid w:val="007F631E"/>
    <w:rsid w:val="007F6399"/>
    <w:rsid w:val="007F6698"/>
    <w:rsid w:val="007F6B19"/>
    <w:rsid w:val="007F6C9B"/>
    <w:rsid w:val="007F6D55"/>
    <w:rsid w:val="007F6D92"/>
    <w:rsid w:val="007F72BA"/>
    <w:rsid w:val="007F74ED"/>
    <w:rsid w:val="007F75A9"/>
    <w:rsid w:val="007F7764"/>
    <w:rsid w:val="007F7828"/>
    <w:rsid w:val="007F7875"/>
    <w:rsid w:val="007F7A7A"/>
    <w:rsid w:val="007F7A87"/>
    <w:rsid w:val="007F7B75"/>
    <w:rsid w:val="007F7FC4"/>
    <w:rsid w:val="00800268"/>
    <w:rsid w:val="00800637"/>
    <w:rsid w:val="0080095F"/>
    <w:rsid w:val="00800A77"/>
    <w:rsid w:val="008010FB"/>
    <w:rsid w:val="00801208"/>
    <w:rsid w:val="00801509"/>
    <w:rsid w:val="008016DC"/>
    <w:rsid w:val="00801B8B"/>
    <w:rsid w:val="00801E8F"/>
    <w:rsid w:val="00802492"/>
    <w:rsid w:val="00802635"/>
    <w:rsid w:val="008026D3"/>
    <w:rsid w:val="00802981"/>
    <w:rsid w:val="00802CAB"/>
    <w:rsid w:val="00803558"/>
    <w:rsid w:val="00803A01"/>
    <w:rsid w:val="00803C99"/>
    <w:rsid w:val="00804297"/>
    <w:rsid w:val="00804A70"/>
    <w:rsid w:val="00804C4F"/>
    <w:rsid w:val="00804C54"/>
    <w:rsid w:val="00804F37"/>
    <w:rsid w:val="008051C2"/>
    <w:rsid w:val="00805434"/>
    <w:rsid w:val="00805571"/>
    <w:rsid w:val="0080572F"/>
    <w:rsid w:val="00805993"/>
    <w:rsid w:val="00805BB6"/>
    <w:rsid w:val="00806093"/>
    <w:rsid w:val="008060AE"/>
    <w:rsid w:val="008060EE"/>
    <w:rsid w:val="0080611C"/>
    <w:rsid w:val="008061C2"/>
    <w:rsid w:val="00806BB4"/>
    <w:rsid w:val="00806C44"/>
    <w:rsid w:val="00806C63"/>
    <w:rsid w:val="0080710E"/>
    <w:rsid w:val="008073D4"/>
    <w:rsid w:val="008073E6"/>
    <w:rsid w:val="0080760B"/>
    <w:rsid w:val="00807D15"/>
    <w:rsid w:val="00807DBB"/>
    <w:rsid w:val="00807DCC"/>
    <w:rsid w:val="00807F45"/>
    <w:rsid w:val="00810024"/>
    <w:rsid w:val="008102F1"/>
    <w:rsid w:val="00810430"/>
    <w:rsid w:val="00810855"/>
    <w:rsid w:val="00810988"/>
    <w:rsid w:val="0081123C"/>
    <w:rsid w:val="00811377"/>
    <w:rsid w:val="00811B2E"/>
    <w:rsid w:val="00811D9B"/>
    <w:rsid w:val="00812110"/>
    <w:rsid w:val="008122CE"/>
    <w:rsid w:val="0081297D"/>
    <w:rsid w:val="00812C78"/>
    <w:rsid w:val="008139A3"/>
    <w:rsid w:val="00813C09"/>
    <w:rsid w:val="00813E4E"/>
    <w:rsid w:val="008143CC"/>
    <w:rsid w:val="00814640"/>
    <w:rsid w:val="0081497D"/>
    <w:rsid w:val="008149BE"/>
    <w:rsid w:val="008150D5"/>
    <w:rsid w:val="008150D6"/>
    <w:rsid w:val="00815255"/>
    <w:rsid w:val="00815412"/>
    <w:rsid w:val="008156E5"/>
    <w:rsid w:val="008159FA"/>
    <w:rsid w:val="00815A88"/>
    <w:rsid w:val="00815E21"/>
    <w:rsid w:val="00816034"/>
    <w:rsid w:val="00816643"/>
    <w:rsid w:val="00816BC7"/>
    <w:rsid w:val="008174CF"/>
    <w:rsid w:val="0081752A"/>
    <w:rsid w:val="00817A99"/>
    <w:rsid w:val="00817C45"/>
    <w:rsid w:val="00817F48"/>
    <w:rsid w:val="008200AF"/>
    <w:rsid w:val="0082017F"/>
    <w:rsid w:val="00820385"/>
    <w:rsid w:val="008204CA"/>
    <w:rsid w:val="008210DB"/>
    <w:rsid w:val="008217D7"/>
    <w:rsid w:val="00821965"/>
    <w:rsid w:val="00821AED"/>
    <w:rsid w:val="00821CAB"/>
    <w:rsid w:val="0082224D"/>
    <w:rsid w:val="008222AF"/>
    <w:rsid w:val="008226F0"/>
    <w:rsid w:val="0082289B"/>
    <w:rsid w:val="008228AD"/>
    <w:rsid w:val="008228AE"/>
    <w:rsid w:val="00822C8C"/>
    <w:rsid w:val="00822D13"/>
    <w:rsid w:val="00822E5D"/>
    <w:rsid w:val="00822F05"/>
    <w:rsid w:val="008233DC"/>
    <w:rsid w:val="00823625"/>
    <w:rsid w:val="00823AF2"/>
    <w:rsid w:val="00823C66"/>
    <w:rsid w:val="00823CBF"/>
    <w:rsid w:val="00823ECF"/>
    <w:rsid w:val="008242DA"/>
    <w:rsid w:val="00824611"/>
    <w:rsid w:val="00824BCA"/>
    <w:rsid w:val="00824C71"/>
    <w:rsid w:val="00824E50"/>
    <w:rsid w:val="00824FDB"/>
    <w:rsid w:val="00825703"/>
    <w:rsid w:val="0082598B"/>
    <w:rsid w:val="00825BFC"/>
    <w:rsid w:val="00825EAE"/>
    <w:rsid w:val="00825FBB"/>
    <w:rsid w:val="00826100"/>
    <w:rsid w:val="00826156"/>
    <w:rsid w:val="00826B19"/>
    <w:rsid w:val="00827588"/>
    <w:rsid w:val="00827F58"/>
    <w:rsid w:val="00827F86"/>
    <w:rsid w:val="00830029"/>
    <w:rsid w:val="0083078B"/>
    <w:rsid w:val="00830AC4"/>
    <w:rsid w:val="00830E4E"/>
    <w:rsid w:val="00830E85"/>
    <w:rsid w:val="0083114F"/>
    <w:rsid w:val="0083151F"/>
    <w:rsid w:val="0083165C"/>
    <w:rsid w:val="00831795"/>
    <w:rsid w:val="00831ED5"/>
    <w:rsid w:val="008320DF"/>
    <w:rsid w:val="008323C0"/>
    <w:rsid w:val="00832435"/>
    <w:rsid w:val="008327CE"/>
    <w:rsid w:val="008327FC"/>
    <w:rsid w:val="00832839"/>
    <w:rsid w:val="008329E1"/>
    <w:rsid w:val="00832AA1"/>
    <w:rsid w:val="008331C4"/>
    <w:rsid w:val="0083329C"/>
    <w:rsid w:val="0083358C"/>
    <w:rsid w:val="00833645"/>
    <w:rsid w:val="00833A42"/>
    <w:rsid w:val="00833B30"/>
    <w:rsid w:val="00834034"/>
    <w:rsid w:val="008347AE"/>
    <w:rsid w:val="00834995"/>
    <w:rsid w:val="008349A8"/>
    <w:rsid w:val="00834A0F"/>
    <w:rsid w:val="00834B5F"/>
    <w:rsid w:val="00834BA1"/>
    <w:rsid w:val="008352CD"/>
    <w:rsid w:val="00835406"/>
    <w:rsid w:val="00835B46"/>
    <w:rsid w:val="00835DD7"/>
    <w:rsid w:val="0083651F"/>
    <w:rsid w:val="0083660C"/>
    <w:rsid w:val="00836870"/>
    <w:rsid w:val="00836999"/>
    <w:rsid w:val="00836E21"/>
    <w:rsid w:val="00837046"/>
    <w:rsid w:val="008370A8"/>
    <w:rsid w:val="0083724A"/>
    <w:rsid w:val="00837341"/>
    <w:rsid w:val="00837439"/>
    <w:rsid w:val="00837584"/>
    <w:rsid w:val="008376EF"/>
    <w:rsid w:val="00837AC1"/>
    <w:rsid w:val="00840394"/>
    <w:rsid w:val="00840471"/>
    <w:rsid w:val="008405A7"/>
    <w:rsid w:val="00840695"/>
    <w:rsid w:val="008412B5"/>
    <w:rsid w:val="008419E9"/>
    <w:rsid w:val="00841A5E"/>
    <w:rsid w:val="00842224"/>
    <w:rsid w:val="00842334"/>
    <w:rsid w:val="0084278A"/>
    <w:rsid w:val="0084297A"/>
    <w:rsid w:val="00842993"/>
    <w:rsid w:val="00843112"/>
    <w:rsid w:val="008431A7"/>
    <w:rsid w:val="008432BB"/>
    <w:rsid w:val="008436DE"/>
    <w:rsid w:val="008439F1"/>
    <w:rsid w:val="00843A6C"/>
    <w:rsid w:val="008440CF"/>
    <w:rsid w:val="00844191"/>
    <w:rsid w:val="008451C3"/>
    <w:rsid w:val="008452B5"/>
    <w:rsid w:val="008452D8"/>
    <w:rsid w:val="0084536E"/>
    <w:rsid w:val="00846125"/>
    <w:rsid w:val="00846334"/>
    <w:rsid w:val="008463F2"/>
    <w:rsid w:val="00846471"/>
    <w:rsid w:val="0084653A"/>
    <w:rsid w:val="0084674E"/>
    <w:rsid w:val="008467A4"/>
    <w:rsid w:val="00846A77"/>
    <w:rsid w:val="00846CD8"/>
    <w:rsid w:val="00847426"/>
    <w:rsid w:val="00847490"/>
    <w:rsid w:val="00847C8F"/>
    <w:rsid w:val="00847F56"/>
    <w:rsid w:val="00850084"/>
    <w:rsid w:val="00850256"/>
    <w:rsid w:val="0085033E"/>
    <w:rsid w:val="0085059C"/>
    <w:rsid w:val="00850952"/>
    <w:rsid w:val="00850AF6"/>
    <w:rsid w:val="00850B49"/>
    <w:rsid w:val="00850DF4"/>
    <w:rsid w:val="00851806"/>
    <w:rsid w:val="00851A00"/>
    <w:rsid w:val="00851A04"/>
    <w:rsid w:val="00851E58"/>
    <w:rsid w:val="00851F1E"/>
    <w:rsid w:val="008528BE"/>
    <w:rsid w:val="00852938"/>
    <w:rsid w:val="00852B8F"/>
    <w:rsid w:val="008531E9"/>
    <w:rsid w:val="00853397"/>
    <w:rsid w:val="008536A4"/>
    <w:rsid w:val="0085371D"/>
    <w:rsid w:val="008537C8"/>
    <w:rsid w:val="00853A62"/>
    <w:rsid w:val="00854399"/>
    <w:rsid w:val="00854594"/>
    <w:rsid w:val="00854A34"/>
    <w:rsid w:val="00854CE1"/>
    <w:rsid w:val="00854F17"/>
    <w:rsid w:val="00854FD4"/>
    <w:rsid w:val="00855271"/>
    <w:rsid w:val="00855749"/>
    <w:rsid w:val="0085575D"/>
    <w:rsid w:val="008559D5"/>
    <w:rsid w:val="00855E74"/>
    <w:rsid w:val="00856A89"/>
    <w:rsid w:val="00856B3A"/>
    <w:rsid w:val="00856F0A"/>
    <w:rsid w:val="0085710E"/>
    <w:rsid w:val="008571DF"/>
    <w:rsid w:val="00857244"/>
    <w:rsid w:val="0085747B"/>
    <w:rsid w:val="008575C4"/>
    <w:rsid w:val="0085767D"/>
    <w:rsid w:val="00857849"/>
    <w:rsid w:val="00857C95"/>
    <w:rsid w:val="008600AC"/>
    <w:rsid w:val="008605D2"/>
    <w:rsid w:val="00860751"/>
    <w:rsid w:val="00861091"/>
    <w:rsid w:val="008613F8"/>
    <w:rsid w:val="008619E7"/>
    <w:rsid w:val="00861ABE"/>
    <w:rsid w:val="00861BDA"/>
    <w:rsid w:val="00861D9C"/>
    <w:rsid w:val="00862451"/>
    <w:rsid w:val="00862791"/>
    <w:rsid w:val="00862A90"/>
    <w:rsid w:val="00862ED1"/>
    <w:rsid w:val="008634C1"/>
    <w:rsid w:val="0086356E"/>
    <w:rsid w:val="008636F7"/>
    <w:rsid w:val="0086373B"/>
    <w:rsid w:val="00863AE9"/>
    <w:rsid w:val="00863D66"/>
    <w:rsid w:val="00863D7C"/>
    <w:rsid w:val="00863E0F"/>
    <w:rsid w:val="00864101"/>
    <w:rsid w:val="008641CA"/>
    <w:rsid w:val="0086422F"/>
    <w:rsid w:val="00864567"/>
    <w:rsid w:val="00864751"/>
    <w:rsid w:val="008649DE"/>
    <w:rsid w:val="008649F4"/>
    <w:rsid w:val="00864C73"/>
    <w:rsid w:val="00864E79"/>
    <w:rsid w:val="0086524E"/>
    <w:rsid w:val="00865DF6"/>
    <w:rsid w:val="00865E89"/>
    <w:rsid w:val="00866041"/>
    <w:rsid w:val="0086633A"/>
    <w:rsid w:val="00866376"/>
    <w:rsid w:val="008663A1"/>
    <w:rsid w:val="00866816"/>
    <w:rsid w:val="00866943"/>
    <w:rsid w:val="00866D98"/>
    <w:rsid w:val="00866DD2"/>
    <w:rsid w:val="00867444"/>
    <w:rsid w:val="00867A87"/>
    <w:rsid w:val="00867D03"/>
    <w:rsid w:val="00867E05"/>
    <w:rsid w:val="00867F85"/>
    <w:rsid w:val="008708C0"/>
    <w:rsid w:val="0087090D"/>
    <w:rsid w:val="00870E16"/>
    <w:rsid w:val="00871044"/>
    <w:rsid w:val="0087122D"/>
    <w:rsid w:val="00871421"/>
    <w:rsid w:val="0087167C"/>
    <w:rsid w:val="0087192C"/>
    <w:rsid w:val="00871B11"/>
    <w:rsid w:val="00871CF7"/>
    <w:rsid w:val="00871F72"/>
    <w:rsid w:val="008724F7"/>
    <w:rsid w:val="008729AF"/>
    <w:rsid w:val="00872F41"/>
    <w:rsid w:val="00872FC0"/>
    <w:rsid w:val="00873057"/>
    <w:rsid w:val="0087313F"/>
    <w:rsid w:val="00873174"/>
    <w:rsid w:val="00873588"/>
    <w:rsid w:val="008738D5"/>
    <w:rsid w:val="00873A3C"/>
    <w:rsid w:val="00873AD3"/>
    <w:rsid w:val="008741B0"/>
    <w:rsid w:val="008746C8"/>
    <w:rsid w:val="008747C1"/>
    <w:rsid w:val="008747E3"/>
    <w:rsid w:val="00874892"/>
    <w:rsid w:val="0087528F"/>
    <w:rsid w:val="008753E5"/>
    <w:rsid w:val="00875F89"/>
    <w:rsid w:val="0087604E"/>
    <w:rsid w:val="0087606A"/>
    <w:rsid w:val="008761DB"/>
    <w:rsid w:val="00876862"/>
    <w:rsid w:val="00876C7F"/>
    <w:rsid w:val="00876DEB"/>
    <w:rsid w:val="00876EFF"/>
    <w:rsid w:val="00877963"/>
    <w:rsid w:val="00877BB8"/>
    <w:rsid w:val="008802BE"/>
    <w:rsid w:val="00880563"/>
    <w:rsid w:val="008807C5"/>
    <w:rsid w:val="0088089B"/>
    <w:rsid w:val="008818DB"/>
    <w:rsid w:val="00881C37"/>
    <w:rsid w:val="00881FF3"/>
    <w:rsid w:val="0088232D"/>
    <w:rsid w:val="0088237F"/>
    <w:rsid w:val="00882A02"/>
    <w:rsid w:val="00882EA3"/>
    <w:rsid w:val="008834A8"/>
    <w:rsid w:val="0088385E"/>
    <w:rsid w:val="00883A63"/>
    <w:rsid w:val="00883C2E"/>
    <w:rsid w:val="00883F59"/>
    <w:rsid w:val="0088419D"/>
    <w:rsid w:val="0088426E"/>
    <w:rsid w:val="00884D53"/>
    <w:rsid w:val="00884F47"/>
    <w:rsid w:val="008850EA"/>
    <w:rsid w:val="00885194"/>
    <w:rsid w:val="008852DA"/>
    <w:rsid w:val="00885516"/>
    <w:rsid w:val="0088557C"/>
    <w:rsid w:val="008856B8"/>
    <w:rsid w:val="0088587D"/>
    <w:rsid w:val="00885E1B"/>
    <w:rsid w:val="00885E62"/>
    <w:rsid w:val="00885EA6"/>
    <w:rsid w:val="00885EE5"/>
    <w:rsid w:val="00886A70"/>
    <w:rsid w:val="00886C56"/>
    <w:rsid w:val="008872AE"/>
    <w:rsid w:val="00887588"/>
    <w:rsid w:val="00887673"/>
    <w:rsid w:val="00887795"/>
    <w:rsid w:val="00887A68"/>
    <w:rsid w:val="00887BEE"/>
    <w:rsid w:val="00887D8A"/>
    <w:rsid w:val="00887EFA"/>
    <w:rsid w:val="00887F1B"/>
    <w:rsid w:val="008902B7"/>
    <w:rsid w:val="00890557"/>
    <w:rsid w:val="00890672"/>
    <w:rsid w:val="008909C6"/>
    <w:rsid w:val="00890C87"/>
    <w:rsid w:val="00890CEB"/>
    <w:rsid w:val="00891153"/>
    <w:rsid w:val="008916D3"/>
    <w:rsid w:val="00891798"/>
    <w:rsid w:val="00891A33"/>
    <w:rsid w:val="00891DE7"/>
    <w:rsid w:val="00891EAF"/>
    <w:rsid w:val="00891F78"/>
    <w:rsid w:val="008922EA"/>
    <w:rsid w:val="00892424"/>
    <w:rsid w:val="0089249F"/>
    <w:rsid w:val="008926FE"/>
    <w:rsid w:val="00892781"/>
    <w:rsid w:val="00892C70"/>
    <w:rsid w:val="00892D4E"/>
    <w:rsid w:val="00893495"/>
    <w:rsid w:val="00893505"/>
    <w:rsid w:val="00893757"/>
    <w:rsid w:val="008937B7"/>
    <w:rsid w:val="00893A62"/>
    <w:rsid w:val="00893A9B"/>
    <w:rsid w:val="00893B50"/>
    <w:rsid w:val="008941EB"/>
    <w:rsid w:val="00894996"/>
    <w:rsid w:val="008949AF"/>
    <w:rsid w:val="00894DF3"/>
    <w:rsid w:val="0089530D"/>
    <w:rsid w:val="00895372"/>
    <w:rsid w:val="00895463"/>
    <w:rsid w:val="00895914"/>
    <w:rsid w:val="00895DE6"/>
    <w:rsid w:val="008960A1"/>
    <w:rsid w:val="008962CA"/>
    <w:rsid w:val="008964C5"/>
    <w:rsid w:val="008967B1"/>
    <w:rsid w:val="0089680A"/>
    <w:rsid w:val="00896F66"/>
    <w:rsid w:val="008976F2"/>
    <w:rsid w:val="00897729"/>
    <w:rsid w:val="00897DF4"/>
    <w:rsid w:val="008A0335"/>
    <w:rsid w:val="008A0469"/>
    <w:rsid w:val="008A05AE"/>
    <w:rsid w:val="008A061F"/>
    <w:rsid w:val="008A0639"/>
    <w:rsid w:val="008A081E"/>
    <w:rsid w:val="008A087F"/>
    <w:rsid w:val="008A0988"/>
    <w:rsid w:val="008A0CFE"/>
    <w:rsid w:val="008A1B9C"/>
    <w:rsid w:val="008A2220"/>
    <w:rsid w:val="008A2494"/>
    <w:rsid w:val="008A26DE"/>
    <w:rsid w:val="008A33B1"/>
    <w:rsid w:val="008A3441"/>
    <w:rsid w:val="008A3589"/>
    <w:rsid w:val="008A37B4"/>
    <w:rsid w:val="008A3A0B"/>
    <w:rsid w:val="008A4699"/>
    <w:rsid w:val="008A46BD"/>
    <w:rsid w:val="008A4ADE"/>
    <w:rsid w:val="008A4EA9"/>
    <w:rsid w:val="008A5107"/>
    <w:rsid w:val="008A515F"/>
    <w:rsid w:val="008A529A"/>
    <w:rsid w:val="008A5C97"/>
    <w:rsid w:val="008A65D5"/>
    <w:rsid w:val="008A6867"/>
    <w:rsid w:val="008A686F"/>
    <w:rsid w:val="008A6E89"/>
    <w:rsid w:val="008A6EA6"/>
    <w:rsid w:val="008A6F04"/>
    <w:rsid w:val="008A6F1C"/>
    <w:rsid w:val="008A7292"/>
    <w:rsid w:val="008A73D2"/>
    <w:rsid w:val="008A744A"/>
    <w:rsid w:val="008A74B8"/>
    <w:rsid w:val="008A78A3"/>
    <w:rsid w:val="008B0245"/>
    <w:rsid w:val="008B03CA"/>
    <w:rsid w:val="008B05DC"/>
    <w:rsid w:val="008B0685"/>
    <w:rsid w:val="008B0BBA"/>
    <w:rsid w:val="008B0C78"/>
    <w:rsid w:val="008B14EE"/>
    <w:rsid w:val="008B1629"/>
    <w:rsid w:val="008B1631"/>
    <w:rsid w:val="008B1728"/>
    <w:rsid w:val="008B1773"/>
    <w:rsid w:val="008B22AB"/>
    <w:rsid w:val="008B24A3"/>
    <w:rsid w:val="008B24BF"/>
    <w:rsid w:val="008B3AB3"/>
    <w:rsid w:val="008B3DCB"/>
    <w:rsid w:val="008B40DB"/>
    <w:rsid w:val="008B469F"/>
    <w:rsid w:val="008B5349"/>
    <w:rsid w:val="008B5442"/>
    <w:rsid w:val="008B56E9"/>
    <w:rsid w:val="008B59AF"/>
    <w:rsid w:val="008B5AD3"/>
    <w:rsid w:val="008B640D"/>
    <w:rsid w:val="008B6455"/>
    <w:rsid w:val="008B64D4"/>
    <w:rsid w:val="008B6539"/>
    <w:rsid w:val="008B693D"/>
    <w:rsid w:val="008B6CEA"/>
    <w:rsid w:val="008B6E33"/>
    <w:rsid w:val="008B735C"/>
    <w:rsid w:val="008B763D"/>
    <w:rsid w:val="008B77A9"/>
    <w:rsid w:val="008B7976"/>
    <w:rsid w:val="008B79FC"/>
    <w:rsid w:val="008B7F61"/>
    <w:rsid w:val="008C023E"/>
    <w:rsid w:val="008C066C"/>
    <w:rsid w:val="008C0CCE"/>
    <w:rsid w:val="008C12AA"/>
    <w:rsid w:val="008C15D3"/>
    <w:rsid w:val="008C1865"/>
    <w:rsid w:val="008C1B32"/>
    <w:rsid w:val="008C1DBB"/>
    <w:rsid w:val="008C24DB"/>
    <w:rsid w:val="008C2534"/>
    <w:rsid w:val="008C25CF"/>
    <w:rsid w:val="008C2781"/>
    <w:rsid w:val="008C2886"/>
    <w:rsid w:val="008C2918"/>
    <w:rsid w:val="008C2E0A"/>
    <w:rsid w:val="008C319F"/>
    <w:rsid w:val="008C35E3"/>
    <w:rsid w:val="008C38EB"/>
    <w:rsid w:val="008C3BCE"/>
    <w:rsid w:val="008C3E42"/>
    <w:rsid w:val="008C3F5B"/>
    <w:rsid w:val="008C40E2"/>
    <w:rsid w:val="008C439B"/>
    <w:rsid w:val="008C4418"/>
    <w:rsid w:val="008C4A1E"/>
    <w:rsid w:val="008C4BAF"/>
    <w:rsid w:val="008C4CC6"/>
    <w:rsid w:val="008C5171"/>
    <w:rsid w:val="008C560D"/>
    <w:rsid w:val="008C583E"/>
    <w:rsid w:val="008C6334"/>
    <w:rsid w:val="008C6439"/>
    <w:rsid w:val="008C6676"/>
    <w:rsid w:val="008C6760"/>
    <w:rsid w:val="008C6C77"/>
    <w:rsid w:val="008C7128"/>
    <w:rsid w:val="008C7533"/>
    <w:rsid w:val="008C75D9"/>
    <w:rsid w:val="008C7714"/>
    <w:rsid w:val="008C78D6"/>
    <w:rsid w:val="008C7914"/>
    <w:rsid w:val="008C7A8A"/>
    <w:rsid w:val="008C7B82"/>
    <w:rsid w:val="008C7C59"/>
    <w:rsid w:val="008D00A8"/>
    <w:rsid w:val="008D0111"/>
    <w:rsid w:val="008D01A1"/>
    <w:rsid w:val="008D032A"/>
    <w:rsid w:val="008D0332"/>
    <w:rsid w:val="008D0412"/>
    <w:rsid w:val="008D06C5"/>
    <w:rsid w:val="008D08B7"/>
    <w:rsid w:val="008D0AC2"/>
    <w:rsid w:val="008D12DA"/>
    <w:rsid w:val="008D14A7"/>
    <w:rsid w:val="008D1612"/>
    <w:rsid w:val="008D1C42"/>
    <w:rsid w:val="008D2521"/>
    <w:rsid w:val="008D25C4"/>
    <w:rsid w:val="008D2787"/>
    <w:rsid w:val="008D2933"/>
    <w:rsid w:val="008D2AC9"/>
    <w:rsid w:val="008D2C1D"/>
    <w:rsid w:val="008D2EFD"/>
    <w:rsid w:val="008D38A9"/>
    <w:rsid w:val="008D390C"/>
    <w:rsid w:val="008D39C1"/>
    <w:rsid w:val="008D3E76"/>
    <w:rsid w:val="008D3EDA"/>
    <w:rsid w:val="008D3FCA"/>
    <w:rsid w:val="008D42B1"/>
    <w:rsid w:val="008D446E"/>
    <w:rsid w:val="008D4B3F"/>
    <w:rsid w:val="008D4FDF"/>
    <w:rsid w:val="008D511E"/>
    <w:rsid w:val="008D52AE"/>
    <w:rsid w:val="008D59C0"/>
    <w:rsid w:val="008D5BA5"/>
    <w:rsid w:val="008D6ABC"/>
    <w:rsid w:val="008D6CE1"/>
    <w:rsid w:val="008D6E9D"/>
    <w:rsid w:val="008D6EB2"/>
    <w:rsid w:val="008D6FF8"/>
    <w:rsid w:val="008D73D4"/>
    <w:rsid w:val="008D7603"/>
    <w:rsid w:val="008D764D"/>
    <w:rsid w:val="008E0055"/>
    <w:rsid w:val="008E00CE"/>
    <w:rsid w:val="008E06B8"/>
    <w:rsid w:val="008E086C"/>
    <w:rsid w:val="008E0A41"/>
    <w:rsid w:val="008E1181"/>
    <w:rsid w:val="008E12A3"/>
    <w:rsid w:val="008E1437"/>
    <w:rsid w:val="008E189B"/>
    <w:rsid w:val="008E2284"/>
    <w:rsid w:val="008E23A5"/>
    <w:rsid w:val="008E2A1F"/>
    <w:rsid w:val="008E3016"/>
    <w:rsid w:val="008E3D67"/>
    <w:rsid w:val="008E3D85"/>
    <w:rsid w:val="008E3EE1"/>
    <w:rsid w:val="008E4043"/>
    <w:rsid w:val="008E4604"/>
    <w:rsid w:val="008E47A6"/>
    <w:rsid w:val="008E4986"/>
    <w:rsid w:val="008E4A82"/>
    <w:rsid w:val="008E4BE5"/>
    <w:rsid w:val="008E4FB2"/>
    <w:rsid w:val="008E52C5"/>
    <w:rsid w:val="008E5367"/>
    <w:rsid w:val="008E5662"/>
    <w:rsid w:val="008E5925"/>
    <w:rsid w:val="008E5E34"/>
    <w:rsid w:val="008E60D9"/>
    <w:rsid w:val="008E628A"/>
    <w:rsid w:val="008E62F1"/>
    <w:rsid w:val="008E6538"/>
    <w:rsid w:val="008E6659"/>
    <w:rsid w:val="008E70B8"/>
    <w:rsid w:val="008E77DD"/>
    <w:rsid w:val="008E7880"/>
    <w:rsid w:val="008E79DD"/>
    <w:rsid w:val="008F0291"/>
    <w:rsid w:val="008F03C3"/>
    <w:rsid w:val="008F0514"/>
    <w:rsid w:val="008F06B6"/>
    <w:rsid w:val="008F08E9"/>
    <w:rsid w:val="008F098B"/>
    <w:rsid w:val="008F09FB"/>
    <w:rsid w:val="008F0A02"/>
    <w:rsid w:val="008F139D"/>
    <w:rsid w:val="008F15A4"/>
    <w:rsid w:val="008F1640"/>
    <w:rsid w:val="008F1655"/>
    <w:rsid w:val="008F1DBA"/>
    <w:rsid w:val="008F206F"/>
    <w:rsid w:val="008F21A2"/>
    <w:rsid w:val="008F222F"/>
    <w:rsid w:val="008F284B"/>
    <w:rsid w:val="008F2934"/>
    <w:rsid w:val="008F2DE3"/>
    <w:rsid w:val="008F2F6E"/>
    <w:rsid w:val="008F30BC"/>
    <w:rsid w:val="008F313B"/>
    <w:rsid w:val="008F3655"/>
    <w:rsid w:val="008F36D4"/>
    <w:rsid w:val="008F3A92"/>
    <w:rsid w:val="008F3B47"/>
    <w:rsid w:val="008F3EB8"/>
    <w:rsid w:val="008F3EEC"/>
    <w:rsid w:val="008F3FDD"/>
    <w:rsid w:val="008F40EB"/>
    <w:rsid w:val="008F43F2"/>
    <w:rsid w:val="008F454B"/>
    <w:rsid w:val="008F4846"/>
    <w:rsid w:val="008F4B7C"/>
    <w:rsid w:val="008F4C11"/>
    <w:rsid w:val="008F4C42"/>
    <w:rsid w:val="008F4DC0"/>
    <w:rsid w:val="008F4E1A"/>
    <w:rsid w:val="008F503E"/>
    <w:rsid w:val="008F51F9"/>
    <w:rsid w:val="008F53A8"/>
    <w:rsid w:val="008F542E"/>
    <w:rsid w:val="008F54D5"/>
    <w:rsid w:val="008F5588"/>
    <w:rsid w:val="008F55C1"/>
    <w:rsid w:val="008F55CE"/>
    <w:rsid w:val="008F57A7"/>
    <w:rsid w:val="008F618C"/>
    <w:rsid w:val="008F6884"/>
    <w:rsid w:val="008F748F"/>
    <w:rsid w:val="008F7516"/>
    <w:rsid w:val="008F759F"/>
    <w:rsid w:val="008F79C0"/>
    <w:rsid w:val="008F79CC"/>
    <w:rsid w:val="008F7D96"/>
    <w:rsid w:val="008F7E4C"/>
    <w:rsid w:val="00900539"/>
    <w:rsid w:val="00900599"/>
    <w:rsid w:val="009008F6"/>
    <w:rsid w:val="00900C6B"/>
    <w:rsid w:val="00900CAF"/>
    <w:rsid w:val="00900E21"/>
    <w:rsid w:val="00900E24"/>
    <w:rsid w:val="009013AE"/>
    <w:rsid w:val="009014CB"/>
    <w:rsid w:val="009017A7"/>
    <w:rsid w:val="00901990"/>
    <w:rsid w:val="00901AC6"/>
    <w:rsid w:val="00901BF4"/>
    <w:rsid w:val="00901C79"/>
    <w:rsid w:val="009020CD"/>
    <w:rsid w:val="009021BA"/>
    <w:rsid w:val="00902215"/>
    <w:rsid w:val="00902363"/>
    <w:rsid w:val="009027B8"/>
    <w:rsid w:val="00902B87"/>
    <w:rsid w:val="00902F12"/>
    <w:rsid w:val="009033CF"/>
    <w:rsid w:val="009033D4"/>
    <w:rsid w:val="00903568"/>
    <w:rsid w:val="00903784"/>
    <w:rsid w:val="009038B6"/>
    <w:rsid w:val="00903967"/>
    <w:rsid w:val="00903CC3"/>
    <w:rsid w:val="009047D5"/>
    <w:rsid w:val="0090486A"/>
    <w:rsid w:val="00904985"/>
    <w:rsid w:val="00904A1B"/>
    <w:rsid w:val="00904A22"/>
    <w:rsid w:val="00904C93"/>
    <w:rsid w:val="00904DF3"/>
    <w:rsid w:val="00904FAF"/>
    <w:rsid w:val="00905115"/>
    <w:rsid w:val="009054A1"/>
    <w:rsid w:val="00905C8A"/>
    <w:rsid w:val="00905DD0"/>
    <w:rsid w:val="00906220"/>
    <w:rsid w:val="00906491"/>
    <w:rsid w:val="009066AA"/>
    <w:rsid w:val="0090671D"/>
    <w:rsid w:val="0090692A"/>
    <w:rsid w:val="0090697C"/>
    <w:rsid w:val="009069A2"/>
    <w:rsid w:val="00906C4A"/>
    <w:rsid w:val="0090716A"/>
    <w:rsid w:val="00907235"/>
    <w:rsid w:val="00907600"/>
    <w:rsid w:val="00907721"/>
    <w:rsid w:val="0090788E"/>
    <w:rsid w:val="00907A82"/>
    <w:rsid w:val="00907C73"/>
    <w:rsid w:val="00910031"/>
    <w:rsid w:val="0091013C"/>
    <w:rsid w:val="00910411"/>
    <w:rsid w:val="00910495"/>
    <w:rsid w:val="0091068E"/>
    <w:rsid w:val="0091073C"/>
    <w:rsid w:val="009108D7"/>
    <w:rsid w:val="00910DE4"/>
    <w:rsid w:val="0091117D"/>
    <w:rsid w:val="009114F3"/>
    <w:rsid w:val="009118E0"/>
    <w:rsid w:val="00911C49"/>
    <w:rsid w:val="00911CD0"/>
    <w:rsid w:val="00912046"/>
    <w:rsid w:val="009121E4"/>
    <w:rsid w:val="00912A3B"/>
    <w:rsid w:val="009131B8"/>
    <w:rsid w:val="00914235"/>
    <w:rsid w:val="0091433B"/>
    <w:rsid w:val="00914446"/>
    <w:rsid w:val="0091468F"/>
    <w:rsid w:val="00914E04"/>
    <w:rsid w:val="0091596E"/>
    <w:rsid w:val="00915C58"/>
    <w:rsid w:val="00916A97"/>
    <w:rsid w:val="00916D1E"/>
    <w:rsid w:val="00916D1F"/>
    <w:rsid w:val="00917634"/>
    <w:rsid w:val="0091790C"/>
    <w:rsid w:val="00917D22"/>
    <w:rsid w:val="00917D38"/>
    <w:rsid w:val="00917D71"/>
    <w:rsid w:val="00917F49"/>
    <w:rsid w:val="009203CE"/>
    <w:rsid w:val="00920438"/>
    <w:rsid w:val="00920848"/>
    <w:rsid w:val="00920900"/>
    <w:rsid w:val="00920E48"/>
    <w:rsid w:val="00921043"/>
    <w:rsid w:val="00921114"/>
    <w:rsid w:val="009211E1"/>
    <w:rsid w:val="009212CE"/>
    <w:rsid w:val="009213B6"/>
    <w:rsid w:val="009215F3"/>
    <w:rsid w:val="00921E87"/>
    <w:rsid w:val="00922059"/>
    <w:rsid w:val="009221BC"/>
    <w:rsid w:val="009221FD"/>
    <w:rsid w:val="00922A13"/>
    <w:rsid w:val="0092364C"/>
    <w:rsid w:val="00923D12"/>
    <w:rsid w:val="00923DB8"/>
    <w:rsid w:val="00924A93"/>
    <w:rsid w:val="00924C81"/>
    <w:rsid w:val="00924C94"/>
    <w:rsid w:val="00924D5F"/>
    <w:rsid w:val="00925002"/>
    <w:rsid w:val="0092511B"/>
    <w:rsid w:val="00925813"/>
    <w:rsid w:val="00925E06"/>
    <w:rsid w:val="00925E4A"/>
    <w:rsid w:val="00925ED2"/>
    <w:rsid w:val="00925F54"/>
    <w:rsid w:val="00926247"/>
    <w:rsid w:val="009266A3"/>
    <w:rsid w:val="00926DFA"/>
    <w:rsid w:val="00926E24"/>
    <w:rsid w:val="009271AA"/>
    <w:rsid w:val="009273D6"/>
    <w:rsid w:val="009273F2"/>
    <w:rsid w:val="00927B1D"/>
    <w:rsid w:val="00927B4C"/>
    <w:rsid w:val="00927BDC"/>
    <w:rsid w:val="00927F47"/>
    <w:rsid w:val="009302CE"/>
    <w:rsid w:val="0093032A"/>
    <w:rsid w:val="00930C95"/>
    <w:rsid w:val="00930D72"/>
    <w:rsid w:val="00931244"/>
    <w:rsid w:val="009312AA"/>
    <w:rsid w:val="009312C7"/>
    <w:rsid w:val="0093149B"/>
    <w:rsid w:val="00931858"/>
    <w:rsid w:val="0093188A"/>
    <w:rsid w:val="00931DF3"/>
    <w:rsid w:val="00931EE3"/>
    <w:rsid w:val="00931FDA"/>
    <w:rsid w:val="00932B17"/>
    <w:rsid w:val="00933141"/>
    <w:rsid w:val="009333D6"/>
    <w:rsid w:val="00933772"/>
    <w:rsid w:val="00933AEE"/>
    <w:rsid w:val="00933B33"/>
    <w:rsid w:val="00933C5C"/>
    <w:rsid w:val="009346B9"/>
    <w:rsid w:val="00934805"/>
    <w:rsid w:val="00934C28"/>
    <w:rsid w:val="00935473"/>
    <w:rsid w:val="00935726"/>
    <w:rsid w:val="009358D6"/>
    <w:rsid w:val="00935928"/>
    <w:rsid w:val="0093596F"/>
    <w:rsid w:val="00935B03"/>
    <w:rsid w:val="00935C79"/>
    <w:rsid w:val="00935DBC"/>
    <w:rsid w:val="00935E30"/>
    <w:rsid w:val="00935EF3"/>
    <w:rsid w:val="00936122"/>
    <w:rsid w:val="009363FC"/>
    <w:rsid w:val="0093645F"/>
    <w:rsid w:val="009368B8"/>
    <w:rsid w:val="00936A71"/>
    <w:rsid w:val="00936E94"/>
    <w:rsid w:val="0093724D"/>
    <w:rsid w:val="009376B7"/>
    <w:rsid w:val="009378B7"/>
    <w:rsid w:val="0093795E"/>
    <w:rsid w:val="00937B7B"/>
    <w:rsid w:val="00937C3C"/>
    <w:rsid w:val="00940719"/>
    <w:rsid w:val="00940779"/>
    <w:rsid w:val="00940C13"/>
    <w:rsid w:val="00940E65"/>
    <w:rsid w:val="00941103"/>
    <w:rsid w:val="00941DE5"/>
    <w:rsid w:val="009426A4"/>
    <w:rsid w:val="0094274F"/>
    <w:rsid w:val="00942B13"/>
    <w:rsid w:val="00942D03"/>
    <w:rsid w:val="00943206"/>
    <w:rsid w:val="0094334C"/>
    <w:rsid w:val="009434BC"/>
    <w:rsid w:val="0094372C"/>
    <w:rsid w:val="00943B15"/>
    <w:rsid w:val="00943BEF"/>
    <w:rsid w:val="00943D25"/>
    <w:rsid w:val="009445F5"/>
    <w:rsid w:val="009448C0"/>
    <w:rsid w:val="009449D3"/>
    <w:rsid w:val="00944A9A"/>
    <w:rsid w:val="00944DC3"/>
    <w:rsid w:val="009451E7"/>
    <w:rsid w:val="00945BFE"/>
    <w:rsid w:val="0094608A"/>
    <w:rsid w:val="009463C5"/>
    <w:rsid w:val="009468AD"/>
    <w:rsid w:val="00947759"/>
    <w:rsid w:val="00947AD2"/>
    <w:rsid w:val="00947B19"/>
    <w:rsid w:val="00947DDA"/>
    <w:rsid w:val="00947FA1"/>
    <w:rsid w:val="00950B8F"/>
    <w:rsid w:val="00951239"/>
    <w:rsid w:val="00951510"/>
    <w:rsid w:val="00951B2A"/>
    <w:rsid w:val="00951B89"/>
    <w:rsid w:val="00951CEA"/>
    <w:rsid w:val="00951DD8"/>
    <w:rsid w:val="00951E43"/>
    <w:rsid w:val="0095251E"/>
    <w:rsid w:val="009526FA"/>
    <w:rsid w:val="009528EE"/>
    <w:rsid w:val="00952AB6"/>
    <w:rsid w:val="00952AE8"/>
    <w:rsid w:val="00952AFC"/>
    <w:rsid w:val="00952B9A"/>
    <w:rsid w:val="009535C8"/>
    <w:rsid w:val="00953DB1"/>
    <w:rsid w:val="0095422A"/>
    <w:rsid w:val="009544F7"/>
    <w:rsid w:val="00954598"/>
    <w:rsid w:val="009548F3"/>
    <w:rsid w:val="00954962"/>
    <w:rsid w:val="009553EA"/>
    <w:rsid w:val="0095544A"/>
    <w:rsid w:val="00955675"/>
    <w:rsid w:val="00955881"/>
    <w:rsid w:val="00955AE4"/>
    <w:rsid w:val="00955DB1"/>
    <w:rsid w:val="00955DDB"/>
    <w:rsid w:val="00955DDC"/>
    <w:rsid w:val="00955DFF"/>
    <w:rsid w:val="00955E34"/>
    <w:rsid w:val="009562C5"/>
    <w:rsid w:val="009564F3"/>
    <w:rsid w:val="0095666D"/>
    <w:rsid w:val="009567A1"/>
    <w:rsid w:val="00956889"/>
    <w:rsid w:val="009568BB"/>
    <w:rsid w:val="009569A8"/>
    <w:rsid w:val="00956ACB"/>
    <w:rsid w:val="00956E72"/>
    <w:rsid w:val="00956EBC"/>
    <w:rsid w:val="00956F86"/>
    <w:rsid w:val="009573DA"/>
    <w:rsid w:val="009573F2"/>
    <w:rsid w:val="009575AF"/>
    <w:rsid w:val="009577C6"/>
    <w:rsid w:val="00957AE4"/>
    <w:rsid w:val="00957B8B"/>
    <w:rsid w:val="00957FC6"/>
    <w:rsid w:val="0096057D"/>
    <w:rsid w:val="00960898"/>
    <w:rsid w:val="009609C7"/>
    <w:rsid w:val="00960AF9"/>
    <w:rsid w:val="00960EF8"/>
    <w:rsid w:val="0096119F"/>
    <w:rsid w:val="009611F0"/>
    <w:rsid w:val="00961377"/>
    <w:rsid w:val="00962398"/>
    <w:rsid w:val="00962551"/>
    <w:rsid w:val="00962720"/>
    <w:rsid w:val="00962995"/>
    <w:rsid w:val="00962CD3"/>
    <w:rsid w:val="00962FD9"/>
    <w:rsid w:val="0096375B"/>
    <w:rsid w:val="00963BEF"/>
    <w:rsid w:val="00963EDB"/>
    <w:rsid w:val="0096434C"/>
    <w:rsid w:val="0096463D"/>
    <w:rsid w:val="00965079"/>
    <w:rsid w:val="009651E7"/>
    <w:rsid w:val="0096550C"/>
    <w:rsid w:val="0096569E"/>
    <w:rsid w:val="00965BCD"/>
    <w:rsid w:val="00966004"/>
    <w:rsid w:val="0096604A"/>
    <w:rsid w:val="00966424"/>
    <w:rsid w:val="0096667F"/>
    <w:rsid w:val="009669FE"/>
    <w:rsid w:val="00967181"/>
    <w:rsid w:val="00967383"/>
    <w:rsid w:val="009674A7"/>
    <w:rsid w:val="009676CF"/>
    <w:rsid w:val="009677E3"/>
    <w:rsid w:val="00967A87"/>
    <w:rsid w:val="00970117"/>
    <w:rsid w:val="0097021A"/>
    <w:rsid w:val="009703C1"/>
    <w:rsid w:val="0097061F"/>
    <w:rsid w:val="0097066C"/>
    <w:rsid w:val="00970B33"/>
    <w:rsid w:val="00971113"/>
    <w:rsid w:val="009711CE"/>
    <w:rsid w:val="0097132E"/>
    <w:rsid w:val="009713C6"/>
    <w:rsid w:val="0097164A"/>
    <w:rsid w:val="009716FB"/>
    <w:rsid w:val="00971889"/>
    <w:rsid w:val="0097192F"/>
    <w:rsid w:val="00971DCA"/>
    <w:rsid w:val="0097217D"/>
    <w:rsid w:val="0097299E"/>
    <w:rsid w:val="00972BE0"/>
    <w:rsid w:val="00972CAD"/>
    <w:rsid w:val="00972E41"/>
    <w:rsid w:val="00973212"/>
    <w:rsid w:val="00973321"/>
    <w:rsid w:val="00973955"/>
    <w:rsid w:val="00974B4B"/>
    <w:rsid w:val="00974D32"/>
    <w:rsid w:val="00975067"/>
    <w:rsid w:val="0097545E"/>
    <w:rsid w:val="00975AD1"/>
    <w:rsid w:val="00975AE6"/>
    <w:rsid w:val="00975B06"/>
    <w:rsid w:val="00975B45"/>
    <w:rsid w:val="00975BB6"/>
    <w:rsid w:val="00975F3F"/>
    <w:rsid w:val="00975F51"/>
    <w:rsid w:val="00976056"/>
    <w:rsid w:val="00976245"/>
    <w:rsid w:val="00976E20"/>
    <w:rsid w:val="00976E47"/>
    <w:rsid w:val="00977353"/>
    <w:rsid w:val="009774D7"/>
    <w:rsid w:val="00977746"/>
    <w:rsid w:val="00977CFC"/>
    <w:rsid w:val="00977DEC"/>
    <w:rsid w:val="00977E1E"/>
    <w:rsid w:val="00977FDD"/>
    <w:rsid w:val="00980429"/>
    <w:rsid w:val="009804B6"/>
    <w:rsid w:val="00980AB1"/>
    <w:rsid w:val="00980B5A"/>
    <w:rsid w:val="00980BAA"/>
    <w:rsid w:val="00980D03"/>
    <w:rsid w:val="00980F5C"/>
    <w:rsid w:val="00981201"/>
    <w:rsid w:val="009814D0"/>
    <w:rsid w:val="00981E9C"/>
    <w:rsid w:val="0098236F"/>
    <w:rsid w:val="00982AD6"/>
    <w:rsid w:val="00982AE5"/>
    <w:rsid w:val="00982E81"/>
    <w:rsid w:val="0098304B"/>
    <w:rsid w:val="0098307D"/>
    <w:rsid w:val="0098325E"/>
    <w:rsid w:val="009832FE"/>
    <w:rsid w:val="00983641"/>
    <w:rsid w:val="00983A9F"/>
    <w:rsid w:val="00983EDE"/>
    <w:rsid w:val="00983FE1"/>
    <w:rsid w:val="009842E8"/>
    <w:rsid w:val="009844F1"/>
    <w:rsid w:val="009845B0"/>
    <w:rsid w:val="00984BB7"/>
    <w:rsid w:val="00984C3F"/>
    <w:rsid w:val="00984D7F"/>
    <w:rsid w:val="009851A1"/>
    <w:rsid w:val="0098559D"/>
    <w:rsid w:val="009861B0"/>
    <w:rsid w:val="009862E8"/>
    <w:rsid w:val="00986505"/>
    <w:rsid w:val="0098657C"/>
    <w:rsid w:val="009865D8"/>
    <w:rsid w:val="009866E9"/>
    <w:rsid w:val="0098685B"/>
    <w:rsid w:val="00986D43"/>
    <w:rsid w:val="00987217"/>
    <w:rsid w:val="00987276"/>
    <w:rsid w:val="0098733F"/>
    <w:rsid w:val="0098754B"/>
    <w:rsid w:val="00987564"/>
    <w:rsid w:val="00987884"/>
    <w:rsid w:val="00987C0D"/>
    <w:rsid w:val="00987F04"/>
    <w:rsid w:val="009907CB"/>
    <w:rsid w:val="00990AD1"/>
    <w:rsid w:val="00990DAD"/>
    <w:rsid w:val="00990E52"/>
    <w:rsid w:val="00991124"/>
    <w:rsid w:val="009911F2"/>
    <w:rsid w:val="00991374"/>
    <w:rsid w:val="00991871"/>
    <w:rsid w:val="009919B2"/>
    <w:rsid w:val="00991AA4"/>
    <w:rsid w:val="00991AFE"/>
    <w:rsid w:val="00992089"/>
    <w:rsid w:val="009923A9"/>
    <w:rsid w:val="009923E2"/>
    <w:rsid w:val="009923F0"/>
    <w:rsid w:val="00992AF1"/>
    <w:rsid w:val="0099335C"/>
    <w:rsid w:val="009939AA"/>
    <w:rsid w:val="00993A67"/>
    <w:rsid w:val="00993CC4"/>
    <w:rsid w:val="00993EE3"/>
    <w:rsid w:val="00994072"/>
    <w:rsid w:val="00994140"/>
    <w:rsid w:val="009943AA"/>
    <w:rsid w:val="009943C4"/>
    <w:rsid w:val="00994455"/>
    <w:rsid w:val="00994B5B"/>
    <w:rsid w:val="00994B83"/>
    <w:rsid w:val="00994C0D"/>
    <w:rsid w:val="00994FF5"/>
    <w:rsid w:val="009956D8"/>
    <w:rsid w:val="00995882"/>
    <w:rsid w:val="00995BE8"/>
    <w:rsid w:val="00995F49"/>
    <w:rsid w:val="00995FF8"/>
    <w:rsid w:val="0099610F"/>
    <w:rsid w:val="00996177"/>
    <w:rsid w:val="009962C1"/>
    <w:rsid w:val="009965E6"/>
    <w:rsid w:val="00996935"/>
    <w:rsid w:val="00996EF8"/>
    <w:rsid w:val="009976B6"/>
    <w:rsid w:val="00997F82"/>
    <w:rsid w:val="009A0114"/>
    <w:rsid w:val="009A0367"/>
    <w:rsid w:val="009A0722"/>
    <w:rsid w:val="009A07B5"/>
    <w:rsid w:val="009A16A6"/>
    <w:rsid w:val="009A1A9D"/>
    <w:rsid w:val="009A205D"/>
    <w:rsid w:val="009A2392"/>
    <w:rsid w:val="009A243D"/>
    <w:rsid w:val="009A29D0"/>
    <w:rsid w:val="009A2AC4"/>
    <w:rsid w:val="009A2BD1"/>
    <w:rsid w:val="009A3342"/>
    <w:rsid w:val="009A3345"/>
    <w:rsid w:val="009A3368"/>
    <w:rsid w:val="009A387E"/>
    <w:rsid w:val="009A388C"/>
    <w:rsid w:val="009A3BE9"/>
    <w:rsid w:val="009A42D7"/>
    <w:rsid w:val="009A4381"/>
    <w:rsid w:val="009A48B5"/>
    <w:rsid w:val="009A4904"/>
    <w:rsid w:val="009A4D34"/>
    <w:rsid w:val="009A4DF7"/>
    <w:rsid w:val="009A4E8E"/>
    <w:rsid w:val="009A4EBE"/>
    <w:rsid w:val="009A5191"/>
    <w:rsid w:val="009A51FE"/>
    <w:rsid w:val="009A5371"/>
    <w:rsid w:val="009A5AC3"/>
    <w:rsid w:val="009A5D3D"/>
    <w:rsid w:val="009A5E6A"/>
    <w:rsid w:val="009A633A"/>
    <w:rsid w:val="009A6A2D"/>
    <w:rsid w:val="009A6BF5"/>
    <w:rsid w:val="009A6BFE"/>
    <w:rsid w:val="009A6C05"/>
    <w:rsid w:val="009A7057"/>
    <w:rsid w:val="009A7401"/>
    <w:rsid w:val="009A7498"/>
    <w:rsid w:val="009A7611"/>
    <w:rsid w:val="009A7A76"/>
    <w:rsid w:val="009A7DFC"/>
    <w:rsid w:val="009A7E35"/>
    <w:rsid w:val="009A7FCA"/>
    <w:rsid w:val="009B0468"/>
    <w:rsid w:val="009B0495"/>
    <w:rsid w:val="009B0A25"/>
    <w:rsid w:val="009B105F"/>
    <w:rsid w:val="009B1592"/>
    <w:rsid w:val="009B18BD"/>
    <w:rsid w:val="009B1C95"/>
    <w:rsid w:val="009B20D4"/>
    <w:rsid w:val="009B2320"/>
    <w:rsid w:val="009B28C4"/>
    <w:rsid w:val="009B2B8A"/>
    <w:rsid w:val="009B2BEA"/>
    <w:rsid w:val="009B2F06"/>
    <w:rsid w:val="009B2F8A"/>
    <w:rsid w:val="009B35EB"/>
    <w:rsid w:val="009B3DC2"/>
    <w:rsid w:val="009B408D"/>
    <w:rsid w:val="009B43EF"/>
    <w:rsid w:val="009B45C0"/>
    <w:rsid w:val="009B492D"/>
    <w:rsid w:val="009B4934"/>
    <w:rsid w:val="009B4C3A"/>
    <w:rsid w:val="009B4D94"/>
    <w:rsid w:val="009B4E65"/>
    <w:rsid w:val="009B4EC8"/>
    <w:rsid w:val="009B5037"/>
    <w:rsid w:val="009B528E"/>
    <w:rsid w:val="009B5A41"/>
    <w:rsid w:val="009B5B08"/>
    <w:rsid w:val="009B5F25"/>
    <w:rsid w:val="009B644A"/>
    <w:rsid w:val="009B646A"/>
    <w:rsid w:val="009B658B"/>
    <w:rsid w:val="009B679D"/>
    <w:rsid w:val="009B6A6C"/>
    <w:rsid w:val="009B7262"/>
    <w:rsid w:val="009B726F"/>
    <w:rsid w:val="009B7501"/>
    <w:rsid w:val="009B77E5"/>
    <w:rsid w:val="009B78FB"/>
    <w:rsid w:val="009B7986"/>
    <w:rsid w:val="009B7AF5"/>
    <w:rsid w:val="009B7DF3"/>
    <w:rsid w:val="009B7F9D"/>
    <w:rsid w:val="009C0088"/>
    <w:rsid w:val="009C0092"/>
    <w:rsid w:val="009C0CE0"/>
    <w:rsid w:val="009C10DC"/>
    <w:rsid w:val="009C1196"/>
    <w:rsid w:val="009C11B2"/>
    <w:rsid w:val="009C11CE"/>
    <w:rsid w:val="009C1944"/>
    <w:rsid w:val="009C19DC"/>
    <w:rsid w:val="009C1E9A"/>
    <w:rsid w:val="009C35F0"/>
    <w:rsid w:val="009C35F4"/>
    <w:rsid w:val="009C3890"/>
    <w:rsid w:val="009C3D5E"/>
    <w:rsid w:val="009C419B"/>
    <w:rsid w:val="009C4800"/>
    <w:rsid w:val="009C488F"/>
    <w:rsid w:val="009C526A"/>
    <w:rsid w:val="009C5303"/>
    <w:rsid w:val="009C56CB"/>
    <w:rsid w:val="009C5BFB"/>
    <w:rsid w:val="009C5F6F"/>
    <w:rsid w:val="009C6819"/>
    <w:rsid w:val="009C6A3E"/>
    <w:rsid w:val="009C6B78"/>
    <w:rsid w:val="009C6E3B"/>
    <w:rsid w:val="009C70A5"/>
    <w:rsid w:val="009C7457"/>
    <w:rsid w:val="009C756A"/>
    <w:rsid w:val="009C76A6"/>
    <w:rsid w:val="009C7936"/>
    <w:rsid w:val="009C7B24"/>
    <w:rsid w:val="009C7C07"/>
    <w:rsid w:val="009D04C2"/>
    <w:rsid w:val="009D0545"/>
    <w:rsid w:val="009D056C"/>
    <w:rsid w:val="009D08EB"/>
    <w:rsid w:val="009D0BD5"/>
    <w:rsid w:val="009D0C07"/>
    <w:rsid w:val="009D0DD8"/>
    <w:rsid w:val="009D0E49"/>
    <w:rsid w:val="009D0F2A"/>
    <w:rsid w:val="009D0F33"/>
    <w:rsid w:val="009D13A4"/>
    <w:rsid w:val="009D1975"/>
    <w:rsid w:val="009D19D3"/>
    <w:rsid w:val="009D1BCB"/>
    <w:rsid w:val="009D1D23"/>
    <w:rsid w:val="009D1DA8"/>
    <w:rsid w:val="009D20F5"/>
    <w:rsid w:val="009D2288"/>
    <w:rsid w:val="009D22A5"/>
    <w:rsid w:val="009D2453"/>
    <w:rsid w:val="009D27EC"/>
    <w:rsid w:val="009D297F"/>
    <w:rsid w:val="009D2A0D"/>
    <w:rsid w:val="009D2A5F"/>
    <w:rsid w:val="009D2BA1"/>
    <w:rsid w:val="009D3505"/>
    <w:rsid w:val="009D3F18"/>
    <w:rsid w:val="009D4496"/>
    <w:rsid w:val="009D44DC"/>
    <w:rsid w:val="009D4E9A"/>
    <w:rsid w:val="009D51A1"/>
    <w:rsid w:val="009D5955"/>
    <w:rsid w:val="009D5DDD"/>
    <w:rsid w:val="009D6033"/>
    <w:rsid w:val="009D6203"/>
    <w:rsid w:val="009D665D"/>
    <w:rsid w:val="009D6B80"/>
    <w:rsid w:val="009D6E76"/>
    <w:rsid w:val="009D7102"/>
    <w:rsid w:val="009D742B"/>
    <w:rsid w:val="009D7506"/>
    <w:rsid w:val="009D7807"/>
    <w:rsid w:val="009D7B1A"/>
    <w:rsid w:val="009D7D9F"/>
    <w:rsid w:val="009D7DBA"/>
    <w:rsid w:val="009E0061"/>
    <w:rsid w:val="009E04DB"/>
    <w:rsid w:val="009E067C"/>
    <w:rsid w:val="009E0E01"/>
    <w:rsid w:val="009E0E65"/>
    <w:rsid w:val="009E1606"/>
    <w:rsid w:val="009E235C"/>
    <w:rsid w:val="009E23FE"/>
    <w:rsid w:val="009E2B8A"/>
    <w:rsid w:val="009E2CDD"/>
    <w:rsid w:val="009E34B1"/>
    <w:rsid w:val="009E37C1"/>
    <w:rsid w:val="009E3858"/>
    <w:rsid w:val="009E39E1"/>
    <w:rsid w:val="009E3AAB"/>
    <w:rsid w:val="009E3C14"/>
    <w:rsid w:val="009E3C44"/>
    <w:rsid w:val="009E3DEB"/>
    <w:rsid w:val="009E40E8"/>
    <w:rsid w:val="009E41EF"/>
    <w:rsid w:val="009E4310"/>
    <w:rsid w:val="009E485A"/>
    <w:rsid w:val="009E5137"/>
    <w:rsid w:val="009E54D2"/>
    <w:rsid w:val="009E55E8"/>
    <w:rsid w:val="009E597F"/>
    <w:rsid w:val="009E5B4A"/>
    <w:rsid w:val="009E5C56"/>
    <w:rsid w:val="009E5CBF"/>
    <w:rsid w:val="009E69F0"/>
    <w:rsid w:val="009E71E0"/>
    <w:rsid w:val="009E74EA"/>
    <w:rsid w:val="009E7823"/>
    <w:rsid w:val="009E7F9A"/>
    <w:rsid w:val="009F0092"/>
    <w:rsid w:val="009F0B1C"/>
    <w:rsid w:val="009F10FE"/>
    <w:rsid w:val="009F161D"/>
    <w:rsid w:val="009F1A8E"/>
    <w:rsid w:val="009F1BF1"/>
    <w:rsid w:val="009F239C"/>
    <w:rsid w:val="009F253C"/>
    <w:rsid w:val="009F2556"/>
    <w:rsid w:val="009F25EA"/>
    <w:rsid w:val="009F2667"/>
    <w:rsid w:val="009F2955"/>
    <w:rsid w:val="009F2AA2"/>
    <w:rsid w:val="009F2F78"/>
    <w:rsid w:val="009F33B8"/>
    <w:rsid w:val="009F3BEB"/>
    <w:rsid w:val="009F4112"/>
    <w:rsid w:val="009F425E"/>
    <w:rsid w:val="009F42F0"/>
    <w:rsid w:val="009F4E0C"/>
    <w:rsid w:val="009F4FEE"/>
    <w:rsid w:val="009F51B7"/>
    <w:rsid w:val="009F5217"/>
    <w:rsid w:val="009F5276"/>
    <w:rsid w:val="009F57DA"/>
    <w:rsid w:val="009F583C"/>
    <w:rsid w:val="009F6054"/>
    <w:rsid w:val="009F6479"/>
    <w:rsid w:val="009F64D5"/>
    <w:rsid w:val="009F66E1"/>
    <w:rsid w:val="009F66E7"/>
    <w:rsid w:val="009F6C8D"/>
    <w:rsid w:val="009F6F25"/>
    <w:rsid w:val="009F7406"/>
    <w:rsid w:val="009F78CB"/>
    <w:rsid w:val="009F7FE8"/>
    <w:rsid w:val="00A003CA"/>
    <w:rsid w:val="00A005C4"/>
    <w:rsid w:val="00A00A1F"/>
    <w:rsid w:val="00A00ACE"/>
    <w:rsid w:val="00A011EE"/>
    <w:rsid w:val="00A013D2"/>
    <w:rsid w:val="00A01530"/>
    <w:rsid w:val="00A0173C"/>
    <w:rsid w:val="00A01AF2"/>
    <w:rsid w:val="00A01F60"/>
    <w:rsid w:val="00A01FAF"/>
    <w:rsid w:val="00A02260"/>
    <w:rsid w:val="00A024AA"/>
    <w:rsid w:val="00A03065"/>
    <w:rsid w:val="00A031F5"/>
    <w:rsid w:val="00A03203"/>
    <w:rsid w:val="00A03297"/>
    <w:rsid w:val="00A032E9"/>
    <w:rsid w:val="00A03623"/>
    <w:rsid w:val="00A036AD"/>
    <w:rsid w:val="00A03A75"/>
    <w:rsid w:val="00A03F9A"/>
    <w:rsid w:val="00A04009"/>
    <w:rsid w:val="00A040BC"/>
    <w:rsid w:val="00A0418F"/>
    <w:rsid w:val="00A041D1"/>
    <w:rsid w:val="00A04891"/>
    <w:rsid w:val="00A04DC4"/>
    <w:rsid w:val="00A05841"/>
    <w:rsid w:val="00A058B3"/>
    <w:rsid w:val="00A058DA"/>
    <w:rsid w:val="00A05DB4"/>
    <w:rsid w:val="00A05DD3"/>
    <w:rsid w:val="00A05E70"/>
    <w:rsid w:val="00A0648A"/>
    <w:rsid w:val="00A06F8B"/>
    <w:rsid w:val="00A07243"/>
    <w:rsid w:val="00A07879"/>
    <w:rsid w:val="00A07948"/>
    <w:rsid w:val="00A07BCF"/>
    <w:rsid w:val="00A07F51"/>
    <w:rsid w:val="00A10076"/>
    <w:rsid w:val="00A1017D"/>
    <w:rsid w:val="00A10921"/>
    <w:rsid w:val="00A112CF"/>
    <w:rsid w:val="00A116C6"/>
    <w:rsid w:val="00A1189F"/>
    <w:rsid w:val="00A122FF"/>
    <w:rsid w:val="00A12571"/>
    <w:rsid w:val="00A12780"/>
    <w:rsid w:val="00A127A4"/>
    <w:rsid w:val="00A13257"/>
    <w:rsid w:val="00A134F2"/>
    <w:rsid w:val="00A1371D"/>
    <w:rsid w:val="00A13AED"/>
    <w:rsid w:val="00A13CBE"/>
    <w:rsid w:val="00A13F74"/>
    <w:rsid w:val="00A14359"/>
    <w:rsid w:val="00A149E6"/>
    <w:rsid w:val="00A14C99"/>
    <w:rsid w:val="00A1518C"/>
    <w:rsid w:val="00A15482"/>
    <w:rsid w:val="00A15835"/>
    <w:rsid w:val="00A1588B"/>
    <w:rsid w:val="00A15F57"/>
    <w:rsid w:val="00A161D4"/>
    <w:rsid w:val="00A168E2"/>
    <w:rsid w:val="00A169DC"/>
    <w:rsid w:val="00A16DCE"/>
    <w:rsid w:val="00A16E08"/>
    <w:rsid w:val="00A16E5D"/>
    <w:rsid w:val="00A16F1D"/>
    <w:rsid w:val="00A171C8"/>
    <w:rsid w:val="00A17F1B"/>
    <w:rsid w:val="00A202C0"/>
    <w:rsid w:val="00A205DD"/>
    <w:rsid w:val="00A20687"/>
    <w:rsid w:val="00A20900"/>
    <w:rsid w:val="00A20ABD"/>
    <w:rsid w:val="00A214B6"/>
    <w:rsid w:val="00A21D28"/>
    <w:rsid w:val="00A21D7B"/>
    <w:rsid w:val="00A22076"/>
    <w:rsid w:val="00A220A7"/>
    <w:rsid w:val="00A222C8"/>
    <w:rsid w:val="00A2231F"/>
    <w:rsid w:val="00A22820"/>
    <w:rsid w:val="00A228E5"/>
    <w:rsid w:val="00A22A94"/>
    <w:rsid w:val="00A22CFD"/>
    <w:rsid w:val="00A22E6E"/>
    <w:rsid w:val="00A232E0"/>
    <w:rsid w:val="00A23EDA"/>
    <w:rsid w:val="00A24419"/>
    <w:rsid w:val="00A24956"/>
    <w:rsid w:val="00A24E28"/>
    <w:rsid w:val="00A24E5A"/>
    <w:rsid w:val="00A259EC"/>
    <w:rsid w:val="00A26BAC"/>
    <w:rsid w:val="00A27AE1"/>
    <w:rsid w:val="00A27F06"/>
    <w:rsid w:val="00A300F6"/>
    <w:rsid w:val="00A30183"/>
    <w:rsid w:val="00A30764"/>
    <w:rsid w:val="00A308A3"/>
    <w:rsid w:val="00A30F11"/>
    <w:rsid w:val="00A30F39"/>
    <w:rsid w:val="00A310BF"/>
    <w:rsid w:val="00A31139"/>
    <w:rsid w:val="00A31A7F"/>
    <w:rsid w:val="00A31AAD"/>
    <w:rsid w:val="00A32160"/>
    <w:rsid w:val="00A3267B"/>
    <w:rsid w:val="00A32A90"/>
    <w:rsid w:val="00A32D29"/>
    <w:rsid w:val="00A32FA7"/>
    <w:rsid w:val="00A33081"/>
    <w:rsid w:val="00A3390C"/>
    <w:rsid w:val="00A33CE0"/>
    <w:rsid w:val="00A340CE"/>
    <w:rsid w:val="00A34608"/>
    <w:rsid w:val="00A347FA"/>
    <w:rsid w:val="00A34C8D"/>
    <w:rsid w:val="00A34EBB"/>
    <w:rsid w:val="00A35129"/>
    <w:rsid w:val="00A35C30"/>
    <w:rsid w:val="00A35D49"/>
    <w:rsid w:val="00A3652C"/>
    <w:rsid w:val="00A36AC5"/>
    <w:rsid w:val="00A36B7A"/>
    <w:rsid w:val="00A36F4B"/>
    <w:rsid w:val="00A3713B"/>
    <w:rsid w:val="00A37624"/>
    <w:rsid w:val="00A379EA"/>
    <w:rsid w:val="00A37B13"/>
    <w:rsid w:val="00A37F87"/>
    <w:rsid w:val="00A402CC"/>
    <w:rsid w:val="00A4067C"/>
    <w:rsid w:val="00A4070B"/>
    <w:rsid w:val="00A40A31"/>
    <w:rsid w:val="00A41101"/>
    <w:rsid w:val="00A41107"/>
    <w:rsid w:val="00A411F0"/>
    <w:rsid w:val="00A41926"/>
    <w:rsid w:val="00A41C8B"/>
    <w:rsid w:val="00A41CEC"/>
    <w:rsid w:val="00A4213E"/>
    <w:rsid w:val="00A4276B"/>
    <w:rsid w:val="00A4293A"/>
    <w:rsid w:val="00A43078"/>
    <w:rsid w:val="00A434D2"/>
    <w:rsid w:val="00A43BBB"/>
    <w:rsid w:val="00A43C04"/>
    <w:rsid w:val="00A43E06"/>
    <w:rsid w:val="00A44181"/>
    <w:rsid w:val="00A441E9"/>
    <w:rsid w:val="00A442BD"/>
    <w:rsid w:val="00A448EC"/>
    <w:rsid w:val="00A44BA4"/>
    <w:rsid w:val="00A44DE7"/>
    <w:rsid w:val="00A44F76"/>
    <w:rsid w:val="00A4502F"/>
    <w:rsid w:val="00A45CDB"/>
    <w:rsid w:val="00A45E2D"/>
    <w:rsid w:val="00A45E47"/>
    <w:rsid w:val="00A45EE8"/>
    <w:rsid w:val="00A45F50"/>
    <w:rsid w:val="00A46985"/>
    <w:rsid w:val="00A46EB2"/>
    <w:rsid w:val="00A47102"/>
    <w:rsid w:val="00A473C7"/>
    <w:rsid w:val="00A4756D"/>
    <w:rsid w:val="00A50633"/>
    <w:rsid w:val="00A5077E"/>
    <w:rsid w:val="00A50785"/>
    <w:rsid w:val="00A509FC"/>
    <w:rsid w:val="00A50F7C"/>
    <w:rsid w:val="00A50FA5"/>
    <w:rsid w:val="00A511D3"/>
    <w:rsid w:val="00A518A8"/>
    <w:rsid w:val="00A51A85"/>
    <w:rsid w:val="00A52031"/>
    <w:rsid w:val="00A52164"/>
    <w:rsid w:val="00A52346"/>
    <w:rsid w:val="00A5280B"/>
    <w:rsid w:val="00A52AE7"/>
    <w:rsid w:val="00A52B69"/>
    <w:rsid w:val="00A52EC9"/>
    <w:rsid w:val="00A5336D"/>
    <w:rsid w:val="00A5387A"/>
    <w:rsid w:val="00A53972"/>
    <w:rsid w:val="00A53EB5"/>
    <w:rsid w:val="00A54573"/>
    <w:rsid w:val="00A552C1"/>
    <w:rsid w:val="00A554E7"/>
    <w:rsid w:val="00A55CF9"/>
    <w:rsid w:val="00A55D3A"/>
    <w:rsid w:val="00A563AC"/>
    <w:rsid w:val="00A56805"/>
    <w:rsid w:val="00A56940"/>
    <w:rsid w:val="00A569CE"/>
    <w:rsid w:val="00A572C7"/>
    <w:rsid w:val="00A575A9"/>
    <w:rsid w:val="00A57C29"/>
    <w:rsid w:val="00A6014B"/>
    <w:rsid w:val="00A60195"/>
    <w:rsid w:val="00A6082B"/>
    <w:rsid w:val="00A60C2D"/>
    <w:rsid w:val="00A60D32"/>
    <w:rsid w:val="00A60D45"/>
    <w:rsid w:val="00A61100"/>
    <w:rsid w:val="00A61250"/>
    <w:rsid w:val="00A612F7"/>
    <w:rsid w:val="00A61459"/>
    <w:rsid w:val="00A61462"/>
    <w:rsid w:val="00A61944"/>
    <w:rsid w:val="00A61B1D"/>
    <w:rsid w:val="00A61CC2"/>
    <w:rsid w:val="00A61D4B"/>
    <w:rsid w:val="00A62315"/>
    <w:rsid w:val="00A62580"/>
    <w:rsid w:val="00A62B27"/>
    <w:rsid w:val="00A62D57"/>
    <w:rsid w:val="00A62DAD"/>
    <w:rsid w:val="00A63503"/>
    <w:rsid w:val="00A63679"/>
    <w:rsid w:val="00A63A66"/>
    <w:rsid w:val="00A63CA6"/>
    <w:rsid w:val="00A6427C"/>
    <w:rsid w:val="00A64AA9"/>
    <w:rsid w:val="00A64AB3"/>
    <w:rsid w:val="00A64BA7"/>
    <w:rsid w:val="00A64D33"/>
    <w:rsid w:val="00A6514D"/>
    <w:rsid w:val="00A652B5"/>
    <w:rsid w:val="00A6549E"/>
    <w:rsid w:val="00A65D36"/>
    <w:rsid w:val="00A65EEC"/>
    <w:rsid w:val="00A6648E"/>
    <w:rsid w:val="00A66E30"/>
    <w:rsid w:val="00A6722E"/>
    <w:rsid w:val="00A674D8"/>
    <w:rsid w:val="00A676DF"/>
    <w:rsid w:val="00A67A38"/>
    <w:rsid w:val="00A70BD7"/>
    <w:rsid w:val="00A7129C"/>
    <w:rsid w:val="00A712CA"/>
    <w:rsid w:val="00A71739"/>
    <w:rsid w:val="00A717BA"/>
    <w:rsid w:val="00A71DEB"/>
    <w:rsid w:val="00A72013"/>
    <w:rsid w:val="00A72828"/>
    <w:rsid w:val="00A728F7"/>
    <w:rsid w:val="00A72A7D"/>
    <w:rsid w:val="00A730C0"/>
    <w:rsid w:val="00A731E1"/>
    <w:rsid w:val="00A7325C"/>
    <w:rsid w:val="00A73579"/>
    <w:rsid w:val="00A735AE"/>
    <w:rsid w:val="00A73749"/>
    <w:rsid w:val="00A7392B"/>
    <w:rsid w:val="00A74683"/>
    <w:rsid w:val="00A74964"/>
    <w:rsid w:val="00A74A75"/>
    <w:rsid w:val="00A74BB8"/>
    <w:rsid w:val="00A753D2"/>
    <w:rsid w:val="00A755CE"/>
    <w:rsid w:val="00A75D60"/>
    <w:rsid w:val="00A76164"/>
    <w:rsid w:val="00A763DC"/>
    <w:rsid w:val="00A76453"/>
    <w:rsid w:val="00A76482"/>
    <w:rsid w:val="00A765D1"/>
    <w:rsid w:val="00A7696D"/>
    <w:rsid w:val="00A76D5F"/>
    <w:rsid w:val="00A803DE"/>
    <w:rsid w:val="00A80656"/>
    <w:rsid w:val="00A80947"/>
    <w:rsid w:val="00A80A64"/>
    <w:rsid w:val="00A80C32"/>
    <w:rsid w:val="00A81215"/>
    <w:rsid w:val="00A81738"/>
    <w:rsid w:val="00A81827"/>
    <w:rsid w:val="00A822C6"/>
    <w:rsid w:val="00A829FD"/>
    <w:rsid w:val="00A82DF2"/>
    <w:rsid w:val="00A83044"/>
    <w:rsid w:val="00A83166"/>
    <w:rsid w:val="00A83285"/>
    <w:rsid w:val="00A83491"/>
    <w:rsid w:val="00A83A4F"/>
    <w:rsid w:val="00A83C90"/>
    <w:rsid w:val="00A83F15"/>
    <w:rsid w:val="00A83F49"/>
    <w:rsid w:val="00A8442A"/>
    <w:rsid w:val="00A84677"/>
    <w:rsid w:val="00A84766"/>
    <w:rsid w:val="00A84804"/>
    <w:rsid w:val="00A8485C"/>
    <w:rsid w:val="00A84899"/>
    <w:rsid w:val="00A849AE"/>
    <w:rsid w:val="00A84A66"/>
    <w:rsid w:val="00A84DB3"/>
    <w:rsid w:val="00A84E47"/>
    <w:rsid w:val="00A84E58"/>
    <w:rsid w:val="00A8527A"/>
    <w:rsid w:val="00A85579"/>
    <w:rsid w:val="00A8599C"/>
    <w:rsid w:val="00A85E31"/>
    <w:rsid w:val="00A86229"/>
    <w:rsid w:val="00A86264"/>
    <w:rsid w:val="00A86337"/>
    <w:rsid w:val="00A863DF"/>
    <w:rsid w:val="00A8690F"/>
    <w:rsid w:val="00A86A06"/>
    <w:rsid w:val="00A86CD2"/>
    <w:rsid w:val="00A86F36"/>
    <w:rsid w:val="00A87376"/>
    <w:rsid w:val="00A879B9"/>
    <w:rsid w:val="00A87ABC"/>
    <w:rsid w:val="00A87B0E"/>
    <w:rsid w:val="00A902EF"/>
    <w:rsid w:val="00A904CF"/>
    <w:rsid w:val="00A90C9A"/>
    <w:rsid w:val="00A91122"/>
    <w:rsid w:val="00A919E7"/>
    <w:rsid w:val="00A91ACC"/>
    <w:rsid w:val="00A91F9D"/>
    <w:rsid w:val="00A929CD"/>
    <w:rsid w:val="00A92C22"/>
    <w:rsid w:val="00A92D1B"/>
    <w:rsid w:val="00A930B7"/>
    <w:rsid w:val="00A93594"/>
    <w:rsid w:val="00A9365E"/>
    <w:rsid w:val="00A939BD"/>
    <w:rsid w:val="00A93B12"/>
    <w:rsid w:val="00A940FC"/>
    <w:rsid w:val="00A94161"/>
    <w:rsid w:val="00A94251"/>
    <w:rsid w:val="00A94475"/>
    <w:rsid w:val="00A94906"/>
    <w:rsid w:val="00A94AD0"/>
    <w:rsid w:val="00A95A95"/>
    <w:rsid w:val="00A95FF2"/>
    <w:rsid w:val="00A96762"/>
    <w:rsid w:val="00A96B29"/>
    <w:rsid w:val="00A96DAA"/>
    <w:rsid w:val="00A970A0"/>
    <w:rsid w:val="00A977B1"/>
    <w:rsid w:val="00A97F39"/>
    <w:rsid w:val="00AA029F"/>
    <w:rsid w:val="00AA03A9"/>
    <w:rsid w:val="00AA0497"/>
    <w:rsid w:val="00AA06ED"/>
    <w:rsid w:val="00AA09B4"/>
    <w:rsid w:val="00AA0BD1"/>
    <w:rsid w:val="00AA1065"/>
    <w:rsid w:val="00AA1216"/>
    <w:rsid w:val="00AA16C3"/>
    <w:rsid w:val="00AA1915"/>
    <w:rsid w:val="00AA191A"/>
    <w:rsid w:val="00AA1BB5"/>
    <w:rsid w:val="00AA1C33"/>
    <w:rsid w:val="00AA21FE"/>
    <w:rsid w:val="00AA2347"/>
    <w:rsid w:val="00AA23F6"/>
    <w:rsid w:val="00AA24CD"/>
    <w:rsid w:val="00AA266D"/>
    <w:rsid w:val="00AA2709"/>
    <w:rsid w:val="00AA28AB"/>
    <w:rsid w:val="00AA3952"/>
    <w:rsid w:val="00AA397C"/>
    <w:rsid w:val="00AA3A9C"/>
    <w:rsid w:val="00AA3AEA"/>
    <w:rsid w:val="00AA3B75"/>
    <w:rsid w:val="00AA3CD8"/>
    <w:rsid w:val="00AA3DE9"/>
    <w:rsid w:val="00AA3ED7"/>
    <w:rsid w:val="00AA43B6"/>
    <w:rsid w:val="00AA4F8D"/>
    <w:rsid w:val="00AA5479"/>
    <w:rsid w:val="00AA556E"/>
    <w:rsid w:val="00AA597B"/>
    <w:rsid w:val="00AA5FFA"/>
    <w:rsid w:val="00AA62C0"/>
    <w:rsid w:val="00AA6605"/>
    <w:rsid w:val="00AA6827"/>
    <w:rsid w:val="00AA6828"/>
    <w:rsid w:val="00AA68D5"/>
    <w:rsid w:val="00AA69FA"/>
    <w:rsid w:val="00AA712A"/>
    <w:rsid w:val="00AA728D"/>
    <w:rsid w:val="00AA7961"/>
    <w:rsid w:val="00AA7D21"/>
    <w:rsid w:val="00AB0021"/>
    <w:rsid w:val="00AB09E9"/>
    <w:rsid w:val="00AB0A4C"/>
    <w:rsid w:val="00AB0BBF"/>
    <w:rsid w:val="00AB0BDE"/>
    <w:rsid w:val="00AB0C41"/>
    <w:rsid w:val="00AB0E00"/>
    <w:rsid w:val="00AB1524"/>
    <w:rsid w:val="00AB1C1F"/>
    <w:rsid w:val="00AB20DF"/>
    <w:rsid w:val="00AB222B"/>
    <w:rsid w:val="00AB2291"/>
    <w:rsid w:val="00AB2770"/>
    <w:rsid w:val="00AB2CA7"/>
    <w:rsid w:val="00AB3131"/>
    <w:rsid w:val="00AB399F"/>
    <w:rsid w:val="00AB3AD0"/>
    <w:rsid w:val="00AB3CEB"/>
    <w:rsid w:val="00AB3DDD"/>
    <w:rsid w:val="00AB3F2E"/>
    <w:rsid w:val="00AB42BD"/>
    <w:rsid w:val="00AB4467"/>
    <w:rsid w:val="00AB47B1"/>
    <w:rsid w:val="00AB482C"/>
    <w:rsid w:val="00AB492E"/>
    <w:rsid w:val="00AB4E1C"/>
    <w:rsid w:val="00AB5504"/>
    <w:rsid w:val="00AB58FB"/>
    <w:rsid w:val="00AB59A8"/>
    <w:rsid w:val="00AB5A49"/>
    <w:rsid w:val="00AB5B3C"/>
    <w:rsid w:val="00AB6080"/>
    <w:rsid w:val="00AB6470"/>
    <w:rsid w:val="00AB6B4C"/>
    <w:rsid w:val="00AB72C9"/>
    <w:rsid w:val="00AB74FF"/>
    <w:rsid w:val="00AB78D8"/>
    <w:rsid w:val="00AB7B58"/>
    <w:rsid w:val="00AC01A4"/>
    <w:rsid w:val="00AC0338"/>
    <w:rsid w:val="00AC05A2"/>
    <w:rsid w:val="00AC05BF"/>
    <w:rsid w:val="00AC0870"/>
    <w:rsid w:val="00AC08B1"/>
    <w:rsid w:val="00AC169D"/>
    <w:rsid w:val="00AC18B7"/>
    <w:rsid w:val="00AC1B18"/>
    <w:rsid w:val="00AC1D23"/>
    <w:rsid w:val="00AC1E95"/>
    <w:rsid w:val="00AC204A"/>
    <w:rsid w:val="00AC2BE3"/>
    <w:rsid w:val="00AC2C58"/>
    <w:rsid w:val="00AC2E90"/>
    <w:rsid w:val="00AC2F14"/>
    <w:rsid w:val="00AC31F3"/>
    <w:rsid w:val="00AC330D"/>
    <w:rsid w:val="00AC37FE"/>
    <w:rsid w:val="00AC3C6E"/>
    <w:rsid w:val="00AC3EE8"/>
    <w:rsid w:val="00AC45EA"/>
    <w:rsid w:val="00AC47B7"/>
    <w:rsid w:val="00AC47B8"/>
    <w:rsid w:val="00AC5066"/>
    <w:rsid w:val="00AC5107"/>
    <w:rsid w:val="00AC585D"/>
    <w:rsid w:val="00AC5F4E"/>
    <w:rsid w:val="00AC5FFF"/>
    <w:rsid w:val="00AC6108"/>
    <w:rsid w:val="00AC7634"/>
    <w:rsid w:val="00AC76B9"/>
    <w:rsid w:val="00AD075D"/>
    <w:rsid w:val="00AD08AA"/>
    <w:rsid w:val="00AD0A80"/>
    <w:rsid w:val="00AD0AF1"/>
    <w:rsid w:val="00AD0B18"/>
    <w:rsid w:val="00AD0FA7"/>
    <w:rsid w:val="00AD1536"/>
    <w:rsid w:val="00AD1669"/>
    <w:rsid w:val="00AD196B"/>
    <w:rsid w:val="00AD1AD1"/>
    <w:rsid w:val="00AD2024"/>
    <w:rsid w:val="00AD24EA"/>
    <w:rsid w:val="00AD2501"/>
    <w:rsid w:val="00AD2504"/>
    <w:rsid w:val="00AD2890"/>
    <w:rsid w:val="00AD2A38"/>
    <w:rsid w:val="00AD2C00"/>
    <w:rsid w:val="00AD2E2E"/>
    <w:rsid w:val="00AD30DF"/>
    <w:rsid w:val="00AD37C8"/>
    <w:rsid w:val="00AD4F5D"/>
    <w:rsid w:val="00AD536B"/>
    <w:rsid w:val="00AD6037"/>
    <w:rsid w:val="00AD6649"/>
    <w:rsid w:val="00AD6B1D"/>
    <w:rsid w:val="00AD70CD"/>
    <w:rsid w:val="00AD72DA"/>
    <w:rsid w:val="00AD7429"/>
    <w:rsid w:val="00AD759C"/>
    <w:rsid w:val="00AE0292"/>
    <w:rsid w:val="00AE040A"/>
    <w:rsid w:val="00AE06EB"/>
    <w:rsid w:val="00AE088D"/>
    <w:rsid w:val="00AE08DF"/>
    <w:rsid w:val="00AE0EB6"/>
    <w:rsid w:val="00AE1297"/>
    <w:rsid w:val="00AE141E"/>
    <w:rsid w:val="00AE1478"/>
    <w:rsid w:val="00AE196D"/>
    <w:rsid w:val="00AE1AC0"/>
    <w:rsid w:val="00AE20A5"/>
    <w:rsid w:val="00AE287E"/>
    <w:rsid w:val="00AE2AF3"/>
    <w:rsid w:val="00AE2ECF"/>
    <w:rsid w:val="00AE2F61"/>
    <w:rsid w:val="00AE34F4"/>
    <w:rsid w:val="00AE370C"/>
    <w:rsid w:val="00AE3887"/>
    <w:rsid w:val="00AE394D"/>
    <w:rsid w:val="00AE3B52"/>
    <w:rsid w:val="00AE3DC0"/>
    <w:rsid w:val="00AE3E87"/>
    <w:rsid w:val="00AE4286"/>
    <w:rsid w:val="00AE45C7"/>
    <w:rsid w:val="00AE4728"/>
    <w:rsid w:val="00AE47AB"/>
    <w:rsid w:val="00AE4D26"/>
    <w:rsid w:val="00AE4E85"/>
    <w:rsid w:val="00AE5609"/>
    <w:rsid w:val="00AE563B"/>
    <w:rsid w:val="00AE57A1"/>
    <w:rsid w:val="00AE5966"/>
    <w:rsid w:val="00AE5E11"/>
    <w:rsid w:val="00AE5F22"/>
    <w:rsid w:val="00AE647E"/>
    <w:rsid w:val="00AE730C"/>
    <w:rsid w:val="00AE7791"/>
    <w:rsid w:val="00AE77E9"/>
    <w:rsid w:val="00AE7854"/>
    <w:rsid w:val="00AE7BE6"/>
    <w:rsid w:val="00AE7E52"/>
    <w:rsid w:val="00AF1801"/>
    <w:rsid w:val="00AF18F3"/>
    <w:rsid w:val="00AF191B"/>
    <w:rsid w:val="00AF1B9A"/>
    <w:rsid w:val="00AF2AFA"/>
    <w:rsid w:val="00AF2B00"/>
    <w:rsid w:val="00AF32E4"/>
    <w:rsid w:val="00AF34DD"/>
    <w:rsid w:val="00AF368E"/>
    <w:rsid w:val="00AF3B95"/>
    <w:rsid w:val="00AF42E2"/>
    <w:rsid w:val="00AF43EB"/>
    <w:rsid w:val="00AF4404"/>
    <w:rsid w:val="00AF4413"/>
    <w:rsid w:val="00AF44CB"/>
    <w:rsid w:val="00AF493E"/>
    <w:rsid w:val="00AF4ADB"/>
    <w:rsid w:val="00AF4C4A"/>
    <w:rsid w:val="00AF4DE1"/>
    <w:rsid w:val="00AF4F06"/>
    <w:rsid w:val="00AF5507"/>
    <w:rsid w:val="00AF607B"/>
    <w:rsid w:val="00AF60D1"/>
    <w:rsid w:val="00AF60D2"/>
    <w:rsid w:val="00AF6574"/>
    <w:rsid w:val="00AF6C64"/>
    <w:rsid w:val="00AF6EB1"/>
    <w:rsid w:val="00AF6FA8"/>
    <w:rsid w:val="00AF71C3"/>
    <w:rsid w:val="00AF74E4"/>
    <w:rsid w:val="00AF770D"/>
    <w:rsid w:val="00AF7956"/>
    <w:rsid w:val="00AF79DD"/>
    <w:rsid w:val="00B0018B"/>
    <w:rsid w:val="00B00257"/>
    <w:rsid w:val="00B005E9"/>
    <w:rsid w:val="00B00E2E"/>
    <w:rsid w:val="00B00F28"/>
    <w:rsid w:val="00B0111D"/>
    <w:rsid w:val="00B01369"/>
    <w:rsid w:val="00B014F0"/>
    <w:rsid w:val="00B014F3"/>
    <w:rsid w:val="00B01656"/>
    <w:rsid w:val="00B01895"/>
    <w:rsid w:val="00B01905"/>
    <w:rsid w:val="00B01970"/>
    <w:rsid w:val="00B01D6B"/>
    <w:rsid w:val="00B01F94"/>
    <w:rsid w:val="00B0279F"/>
    <w:rsid w:val="00B02CCD"/>
    <w:rsid w:val="00B03401"/>
    <w:rsid w:val="00B035BF"/>
    <w:rsid w:val="00B036C3"/>
    <w:rsid w:val="00B03ADA"/>
    <w:rsid w:val="00B03B16"/>
    <w:rsid w:val="00B03C9A"/>
    <w:rsid w:val="00B03CDA"/>
    <w:rsid w:val="00B04065"/>
    <w:rsid w:val="00B047B5"/>
    <w:rsid w:val="00B048B2"/>
    <w:rsid w:val="00B0498B"/>
    <w:rsid w:val="00B04994"/>
    <w:rsid w:val="00B04A6A"/>
    <w:rsid w:val="00B058B1"/>
    <w:rsid w:val="00B05C79"/>
    <w:rsid w:val="00B05C98"/>
    <w:rsid w:val="00B05F9A"/>
    <w:rsid w:val="00B062CD"/>
    <w:rsid w:val="00B06396"/>
    <w:rsid w:val="00B06464"/>
    <w:rsid w:val="00B06672"/>
    <w:rsid w:val="00B06EEE"/>
    <w:rsid w:val="00B0757F"/>
    <w:rsid w:val="00B079AB"/>
    <w:rsid w:val="00B07A1B"/>
    <w:rsid w:val="00B07A73"/>
    <w:rsid w:val="00B07E16"/>
    <w:rsid w:val="00B07ED2"/>
    <w:rsid w:val="00B10289"/>
    <w:rsid w:val="00B104D0"/>
    <w:rsid w:val="00B1083E"/>
    <w:rsid w:val="00B1094C"/>
    <w:rsid w:val="00B10FAF"/>
    <w:rsid w:val="00B110C5"/>
    <w:rsid w:val="00B11316"/>
    <w:rsid w:val="00B114F1"/>
    <w:rsid w:val="00B1153C"/>
    <w:rsid w:val="00B1195D"/>
    <w:rsid w:val="00B11DA2"/>
    <w:rsid w:val="00B12006"/>
    <w:rsid w:val="00B12858"/>
    <w:rsid w:val="00B12AC6"/>
    <w:rsid w:val="00B12C1D"/>
    <w:rsid w:val="00B1308B"/>
    <w:rsid w:val="00B13577"/>
    <w:rsid w:val="00B13711"/>
    <w:rsid w:val="00B13758"/>
    <w:rsid w:val="00B13DAF"/>
    <w:rsid w:val="00B142D9"/>
    <w:rsid w:val="00B1441C"/>
    <w:rsid w:val="00B14631"/>
    <w:rsid w:val="00B146A6"/>
    <w:rsid w:val="00B14728"/>
    <w:rsid w:val="00B14A08"/>
    <w:rsid w:val="00B14AF4"/>
    <w:rsid w:val="00B14DF4"/>
    <w:rsid w:val="00B152F4"/>
    <w:rsid w:val="00B1530B"/>
    <w:rsid w:val="00B15C65"/>
    <w:rsid w:val="00B15D26"/>
    <w:rsid w:val="00B16E39"/>
    <w:rsid w:val="00B16F5D"/>
    <w:rsid w:val="00B17212"/>
    <w:rsid w:val="00B17908"/>
    <w:rsid w:val="00B179C3"/>
    <w:rsid w:val="00B20A6F"/>
    <w:rsid w:val="00B20B17"/>
    <w:rsid w:val="00B21042"/>
    <w:rsid w:val="00B210F6"/>
    <w:rsid w:val="00B218B7"/>
    <w:rsid w:val="00B219A3"/>
    <w:rsid w:val="00B219A5"/>
    <w:rsid w:val="00B21D9E"/>
    <w:rsid w:val="00B22F21"/>
    <w:rsid w:val="00B23227"/>
    <w:rsid w:val="00B233DE"/>
    <w:rsid w:val="00B2389E"/>
    <w:rsid w:val="00B24701"/>
    <w:rsid w:val="00B2476A"/>
    <w:rsid w:val="00B24CAB"/>
    <w:rsid w:val="00B254D2"/>
    <w:rsid w:val="00B25860"/>
    <w:rsid w:val="00B25E3E"/>
    <w:rsid w:val="00B25EC7"/>
    <w:rsid w:val="00B266AC"/>
    <w:rsid w:val="00B26993"/>
    <w:rsid w:val="00B27185"/>
    <w:rsid w:val="00B2798E"/>
    <w:rsid w:val="00B3001B"/>
    <w:rsid w:val="00B3003D"/>
    <w:rsid w:val="00B30782"/>
    <w:rsid w:val="00B30825"/>
    <w:rsid w:val="00B30965"/>
    <w:rsid w:val="00B30D37"/>
    <w:rsid w:val="00B30F30"/>
    <w:rsid w:val="00B31195"/>
    <w:rsid w:val="00B314EE"/>
    <w:rsid w:val="00B3154C"/>
    <w:rsid w:val="00B3210D"/>
    <w:rsid w:val="00B322A1"/>
    <w:rsid w:val="00B32C25"/>
    <w:rsid w:val="00B33659"/>
    <w:rsid w:val="00B3376E"/>
    <w:rsid w:val="00B33868"/>
    <w:rsid w:val="00B33F71"/>
    <w:rsid w:val="00B347BE"/>
    <w:rsid w:val="00B347C6"/>
    <w:rsid w:val="00B348D7"/>
    <w:rsid w:val="00B34D34"/>
    <w:rsid w:val="00B35A8E"/>
    <w:rsid w:val="00B35CC7"/>
    <w:rsid w:val="00B363DF"/>
    <w:rsid w:val="00B3666E"/>
    <w:rsid w:val="00B36D2A"/>
    <w:rsid w:val="00B374AB"/>
    <w:rsid w:val="00B37E0B"/>
    <w:rsid w:val="00B40103"/>
    <w:rsid w:val="00B40C0D"/>
    <w:rsid w:val="00B40F9B"/>
    <w:rsid w:val="00B410EF"/>
    <w:rsid w:val="00B41553"/>
    <w:rsid w:val="00B4158D"/>
    <w:rsid w:val="00B4193D"/>
    <w:rsid w:val="00B41E93"/>
    <w:rsid w:val="00B42134"/>
    <w:rsid w:val="00B42413"/>
    <w:rsid w:val="00B4245E"/>
    <w:rsid w:val="00B4274E"/>
    <w:rsid w:val="00B4279B"/>
    <w:rsid w:val="00B42B94"/>
    <w:rsid w:val="00B43171"/>
    <w:rsid w:val="00B438C7"/>
    <w:rsid w:val="00B438D1"/>
    <w:rsid w:val="00B43AC1"/>
    <w:rsid w:val="00B43C93"/>
    <w:rsid w:val="00B43D53"/>
    <w:rsid w:val="00B43D7E"/>
    <w:rsid w:val="00B44840"/>
    <w:rsid w:val="00B4490A"/>
    <w:rsid w:val="00B44ADC"/>
    <w:rsid w:val="00B44D30"/>
    <w:rsid w:val="00B44DD2"/>
    <w:rsid w:val="00B45184"/>
    <w:rsid w:val="00B452E2"/>
    <w:rsid w:val="00B453F3"/>
    <w:rsid w:val="00B45775"/>
    <w:rsid w:val="00B46337"/>
    <w:rsid w:val="00B46478"/>
    <w:rsid w:val="00B46EF8"/>
    <w:rsid w:val="00B46F51"/>
    <w:rsid w:val="00B47035"/>
    <w:rsid w:val="00B47268"/>
    <w:rsid w:val="00B479F7"/>
    <w:rsid w:val="00B47A98"/>
    <w:rsid w:val="00B47B1D"/>
    <w:rsid w:val="00B47C69"/>
    <w:rsid w:val="00B47EB3"/>
    <w:rsid w:val="00B5042F"/>
    <w:rsid w:val="00B508B9"/>
    <w:rsid w:val="00B50A41"/>
    <w:rsid w:val="00B50B55"/>
    <w:rsid w:val="00B51FCE"/>
    <w:rsid w:val="00B521F9"/>
    <w:rsid w:val="00B52397"/>
    <w:rsid w:val="00B52830"/>
    <w:rsid w:val="00B52977"/>
    <w:rsid w:val="00B52FD4"/>
    <w:rsid w:val="00B5334D"/>
    <w:rsid w:val="00B533D7"/>
    <w:rsid w:val="00B534A2"/>
    <w:rsid w:val="00B53822"/>
    <w:rsid w:val="00B539A1"/>
    <w:rsid w:val="00B54638"/>
    <w:rsid w:val="00B546E7"/>
    <w:rsid w:val="00B54DB7"/>
    <w:rsid w:val="00B54E04"/>
    <w:rsid w:val="00B55205"/>
    <w:rsid w:val="00B55656"/>
    <w:rsid w:val="00B55B20"/>
    <w:rsid w:val="00B55B7A"/>
    <w:rsid w:val="00B563B7"/>
    <w:rsid w:val="00B569DB"/>
    <w:rsid w:val="00B56BCB"/>
    <w:rsid w:val="00B56C3A"/>
    <w:rsid w:val="00B571CC"/>
    <w:rsid w:val="00B57992"/>
    <w:rsid w:val="00B57ADD"/>
    <w:rsid w:val="00B57C33"/>
    <w:rsid w:val="00B6057E"/>
    <w:rsid w:val="00B6059C"/>
    <w:rsid w:val="00B6061D"/>
    <w:rsid w:val="00B6068F"/>
    <w:rsid w:val="00B609FF"/>
    <w:rsid w:val="00B61406"/>
    <w:rsid w:val="00B616C2"/>
    <w:rsid w:val="00B61720"/>
    <w:rsid w:val="00B618AC"/>
    <w:rsid w:val="00B61A13"/>
    <w:rsid w:val="00B61D34"/>
    <w:rsid w:val="00B61E46"/>
    <w:rsid w:val="00B61F97"/>
    <w:rsid w:val="00B6234A"/>
    <w:rsid w:val="00B6259D"/>
    <w:rsid w:val="00B62AAC"/>
    <w:rsid w:val="00B6306C"/>
    <w:rsid w:val="00B635AD"/>
    <w:rsid w:val="00B63921"/>
    <w:rsid w:val="00B63963"/>
    <w:rsid w:val="00B63A80"/>
    <w:rsid w:val="00B63EF2"/>
    <w:rsid w:val="00B63F9E"/>
    <w:rsid w:val="00B64448"/>
    <w:rsid w:val="00B64491"/>
    <w:rsid w:val="00B64787"/>
    <w:rsid w:val="00B6561E"/>
    <w:rsid w:val="00B65B41"/>
    <w:rsid w:val="00B65D08"/>
    <w:rsid w:val="00B662B6"/>
    <w:rsid w:val="00B664D0"/>
    <w:rsid w:val="00B665C4"/>
    <w:rsid w:val="00B66C49"/>
    <w:rsid w:val="00B66EBD"/>
    <w:rsid w:val="00B66EDD"/>
    <w:rsid w:val="00B66F76"/>
    <w:rsid w:val="00B67156"/>
    <w:rsid w:val="00B67722"/>
    <w:rsid w:val="00B67A1C"/>
    <w:rsid w:val="00B67E2E"/>
    <w:rsid w:val="00B70417"/>
    <w:rsid w:val="00B70B58"/>
    <w:rsid w:val="00B70BB7"/>
    <w:rsid w:val="00B70BDF"/>
    <w:rsid w:val="00B70ECB"/>
    <w:rsid w:val="00B71086"/>
    <w:rsid w:val="00B712F9"/>
    <w:rsid w:val="00B717E5"/>
    <w:rsid w:val="00B71E86"/>
    <w:rsid w:val="00B721AA"/>
    <w:rsid w:val="00B7256C"/>
    <w:rsid w:val="00B725B3"/>
    <w:rsid w:val="00B7287B"/>
    <w:rsid w:val="00B72BE0"/>
    <w:rsid w:val="00B72BE3"/>
    <w:rsid w:val="00B72E07"/>
    <w:rsid w:val="00B72F27"/>
    <w:rsid w:val="00B730B7"/>
    <w:rsid w:val="00B738F4"/>
    <w:rsid w:val="00B73C6C"/>
    <w:rsid w:val="00B73DAD"/>
    <w:rsid w:val="00B74590"/>
    <w:rsid w:val="00B746F5"/>
    <w:rsid w:val="00B74F22"/>
    <w:rsid w:val="00B7510F"/>
    <w:rsid w:val="00B7527C"/>
    <w:rsid w:val="00B754C0"/>
    <w:rsid w:val="00B75EB2"/>
    <w:rsid w:val="00B75EB4"/>
    <w:rsid w:val="00B75F39"/>
    <w:rsid w:val="00B75FD0"/>
    <w:rsid w:val="00B76870"/>
    <w:rsid w:val="00B7759A"/>
    <w:rsid w:val="00B77BD0"/>
    <w:rsid w:val="00B77E22"/>
    <w:rsid w:val="00B8065B"/>
    <w:rsid w:val="00B8072E"/>
    <w:rsid w:val="00B80E9B"/>
    <w:rsid w:val="00B81205"/>
    <w:rsid w:val="00B8121D"/>
    <w:rsid w:val="00B8182A"/>
    <w:rsid w:val="00B8198D"/>
    <w:rsid w:val="00B819E7"/>
    <w:rsid w:val="00B81B0D"/>
    <w:rsid w:val="00B81F5D"/>
    <w:rsid w:val="00B8205D"/>
    <w:rsid w:val="00B82260"/>
    <w:rsid w:val="00B826D6"/>
    <w:rsid w:val="00B82783"/>
    <w:rsid w:val="00B82D16"/>
    <w:rsid w:val="00B82FFF"/>
    <w:rsid w:val="00B83224"/>
    <w:rsid w:val="00B83231"/>
    <w:rsid w:val="00B8357B"/>
    <w:rsid w:val="00B83901"/>
    <w:rsid w:val="00B83A2B"/>
    <w:rsid w:val="00B83E59"/>
    <w:rsid w:val="00B83F3C"/>
    <w:rsid w:val="00B8424F"/>
    <w:rsid w:val="00B84338"/>
    <w:rsid w:val="00B84445"/>
    <w:rsid w:val="00B845CB"/>
    <w:rsid w:val="00B84731"/>
    <w:rsid w:val="00B85476"/>
    <w:rsid w:val="00B85662"/>
    <w:rsid w:val="00B85664"/>
    <w:rsid w:val="00B85905"/>
    <w:rsid w:val="00B85A14"/>
    <w:rsid w:val="00B85C35"/>
    <w:rsid w:val="00B85EA6"/>
    <w:rsid w:val="00B863C9"/>
    <w:rsid w:val="00B86AFA"/>
    <w:rsid w:val="00B86BEA"/>
    <w:rsid w:val="00B86CF6"/>
    <w:rsid w:val="00B86FF8"/>
    <w:rsid w:val="00B8728D"/>
    <w:rsid w:val="00B87609"/>
    <w:rsid w:val="00B87781"/>
    <w:rsid w:val="00B87865"/>
    <w:rsid w:val="00B87970"/>
    <w:rsid w:val="00B87ABC"/>
    <w:rsid w:val="00B87AD9"/>
    <w:rsid w:val="00B87F81"/>
    <w:rsid w:val="00B90163"/>
    <w:rsid w:val="00B9086A"/>
    <w:rsid w:val="00B90A80"/>
    <w:rsid w:val="00B90CEC"/>
    <w:rsid w:val="00B9243E"/>
    <w:rsid w:val="00B92869"/>
    <w:rsid w:val="00B92ABD"/>
    <w:rsid w:val="00B932D0"/>
    <w:rsid w:val="00B936BE"/>
    <w:rsid w:val="00B93754"/>
    <w:rsid w:val="00B937BC"/>
    <w:rsid w:val="00B937F8"/>
    <w:rsid w:val="00B93CA1"/>
    <w:rsid w:val="00B94056"/>
    <w:rsid w:val="00B9412F"/>
    <w:rsid w:val="00B9466C"/>
    <w:rsid w:val="00B9490C"/>
    <w:rsid w:val="00B94919"/>
    <w:rsid w:val="00B94AF7"/>
    <w:rsid w:val="00B9556A"/>
    <w:rsid w:val="00B96384"/>
    <w:rsid w:val="00B964B4"/>
    <w:rsid w:val="00B967C9"/>
    <w:rsid w:val="00B9687A"/>
    <w:rsid w:val="00B968EB"/>
    <w:rsid w:val="00B96AB8"/>
    <w:rsid w:val="00B9729B"/>
    <w:rsid w:val="00B97F9C"/>
    <w:rsid w:val="00BA004F"/>
    <w:rsid w:val="00BA04F0"/>
    <w:rsid w:val="00BA051D"/>
    <w:rsid w:val="00BA061C"/>
    <w:rsid w:val="00BA0944"/>
    <w:rsid w:val="00BA0A3B"/>
    <w:rsid w:val="00BA0BE7"/>
    <w:rsid w:val="00BA0DC0"/>
    <w:rsid w:val="00BA10B0"/>
    <w:rsid w:val="00BA116C"/>
    <w:rsid w:val="00BA11D4"/>
    <w:rsid w:val="00BA12D7"/>
    <w:rsid w:val="00BA13F9"/>
    <w:rsid w:val="00BA17CD"/>
    <w:rsid w:val="00BA17FF"/>
    <w:rsid w:val="00BA1C41"/>
    <w:rsid w:val="00BA1D51"/>
    <w:rsid w:val="00BA2091"/>
    <w:rsid w:val="00BA268D"/>
    <w:rsid w:val="00BA270E"/>
    <w:rsid w:val="00BA28DF"/>
    <w:rsid w:val="00BA2CB6"/>
    <w:rsid w:val="00BA2D50"/>
    <w:rsid w:val="00BA2E33"/>
    <w:rsid w:val="00BA30A7"/>
    <w:rsid w:val="00BA3462"/>
    <w:rsid w:val="00BA3EBF"/>
    <w:rsid w:val="00BA4113"/>
    <w:rsid w:val="00BA43DB"/>
    <w:rsid w:val="00BA4C48"/>
    <w:rsid w:val="00BA52A9"/>
    <w:rsid w:val="00BA56AE"/>
    <w:rsid w:val="00BA58CA"/>
    <w:rsid w:val="00BA6159"/>
    <w:rsid w:val="00BA65A1"/>
    <w:rsid w:val="00BA680F"/>
    <w:rsid w:val="00BA6F34"/>
    <w:rsid w:val="00BA7248"/>
    <w:rsid w:val="00BA72B8"/>
    <w:rsid w:val="00BA76FD"/>
    <w:rsid w:val="00BA782E"/>
    <w:rsid w:val="00BA7887"/>
    <w:rsid w:val="00BA795E"/>
    <w:rsid w:val="00BA79C3"/>
    <w:rsid w:val="00BA7A2B"/>
    <w:rsid w:val="00BA7CD3"/>
    <w:rsid w:val="00BA7D9B"/>
    <w:rsid w:val="00BB006F"/>
    <w:rsid w:val="00BB00AA"/>
    <w:rsid w:val="00BB03FA"/>
    <w:rsid w:val="00BB05DC"/>
    <w:rsid w:val="00BB067D"/>
    <w:rsid w:val="00BB0BC2"/>
    <w:rsid w:val="00BB0BF9"/>
    <w:rsid w:val="00BB0C07"/>
    <w:rsid w:val="00BB0D11"/>
    <w:rsid w:val="00BB1371"/>
    <w:rsid w:val="00BB16C0"/>
    <w:rsid w:val="00BB191B"/>
    <w:rsid w:val="00BB1A25"/>
    <w:rsid w:val="00BB1CFB"/>
    <w:rsid w:val="00BB1D99"/>
    <w:rsid w:val="00BB222E"/>
    <w:rsid w:val="00BB238E"/>
    <w:rsid w:val="00BB2640"/>
    <w:rsid w:val="00BB2815"/>
    <w:rsid w:val="00BB2C5C"/>
    <w:rsid w:val="00BB2F66"/>
    <w:rsid w:val="00BB3104"/>
    <w:rsid w:val="00BB3147"/>
    <w:rsid w:val="00BB39F3"/>
    <w:rsid w:val="00BB4156"/>
    <w:rsid w:val="00BB41F9"/>
    <w:rsid w:val="00BB426C"/>
    <w:rsid w:val="00BB483D"/>
    <w:rsid w:val="00BB4927"/>
    <w:rsid w:val="00BB4C48"/>
    <w:rsid w:val="00BB4CA6"/>
    <w:rsid w:val="00BB4CBB"/>
    <w:rsid w:val="00BB5033"/>
    <w:rsid w:val="00BB51D3"/>
    <w:rsid w:val="00BB56F9"/>
    <w:rsid w:val="00BB5C5E"/>
    <w:rsid w:val="00BB60A1"/>
    <w:rsid w:val="00BB66D4"/>
    <w:rsid w:val="00BB69C6"/>
    <w:rsid w:val="00BB6B3A"/>
    <w:rsid w:val="00BB6E8E"/>
    <w:rsid w:val="00BB7A34"/>
    <w:rsid w:val="00BB7DB4"/>
    <w:rsid w:val="00BB7DEC"/>
    <w:rsid w:val="00BC00C7"/>
    <w:rsid w:val="00BC017F"/>
    <w:rsid w:val="00BC03C8"/>
    <w:rsid w:val="00BC05A0"/>
    <w:rsid w:val="00BC0BB0"/>
    <w:rsid w:val="00BC0EAE"/>
    <w:rsid w:val="00BC122D"/>
    <w:rsid w:val="00BC178E"/>
    <w:rsid w:val="00BC19A8"/>
    <w:rsid w:val="00BC1EEC"/>
    <w:rsid w:val="00BC1F79"/>
    <w:rsid w:val="00BC2098"/>
    <w:rsid w:val="00BC2250"/>
    <w:rsid w:val="00BC22E0"/>
    <w:rsid w:val="00BC2495"/>
    <w:rsid w:val="00BC2786"/>
    <w:rsid w:val="00BC298D"/>
    <w:rsid w:val="00BC2A08"/>
    <w:rsid w:val="00BC2C21"/>
    <w:rsid w:val="00BC304B"/>
    <w:rsid w:val="00BC3347"/>
    <w:rsid w:val="00BC3378"/>
    <w:rsid w:val="00BC356D"/>
    <w:rsid w:val="00BC3E74"/>
    <w:rsid w:val="00BC41B8"/>
    <w:rsid w:val="00BC44C8"/>
    <w:rsid w:val="00BC44E2"/>
    <w:rsid w:val="00BC48D6"/>
    <w:rsid w:val="00BC4A45"/>
    <w:rsid w:val="00BC50D2"/>
    <w:rsid w:val="00BC5245"/>
    <w:rsid w:val="00BC542A"/>
    <w:rsid w:val="00BC54CB"/>
    <w:rsid w:val="00BC5969"/>
    <w:rsid w:val="00BC5B5C"/>
    <w:rsid w:val="00BC64A9"/>
    <w:rsid w:val="00BC65C2"/>
    <w:rsid w:val="00BC67FB"/>
    <w:rsid w:val="00BC6867"/>
    <w:rsid w:val="00BC7198"/>
    <w:rsid w:val="00BC71DA"/>
    <w:rsid w:val="00BC7414"/>
    <w:rsid w:val="00BC7550"/>
    <w:rsid w:val="00BC77E5"/>
    <w:rsid w:val="00BC7999"/>
    <w:rsid w:val="00BC7A52"/>
    <w:rsid w:val="00BC7D8C"/>
    <w:rsid w:val="00BD0148"/>
    <w:rsid w:val="00BD0164"/>
    <w:rsid w:val="00BD024F"/>
    <w:rsid w:val="00BD0433"/>
    <w:rsid w:val="00BD0517"/>
    <w:rsid w:val="00BD0B20"/>
    <w:rsid w:val="00BD0E00"/>
    <w:rsid w:val="00BD0F12"/>
    <w:rsid w:val="00BD1118"/>
    <w:rsid w:val="00BD1826"/>
    <w:rsid w:val="00BD20D0"/>
    <w:rsid w:val="00BD21F5"/>
    <w:rsid w:val="00BD220A"/>
    <w:rsid w:val="00BD23BD"/>
    <w:rsid w:val="00BD2659"/>
    <w:rsid w:val="00BD28D2"/>
    <w:rsid w:val="00BD295F"/>
    <w:rsid w:val="00BD2A12"/>
    <w:rsid w:val="00BD2B79"/>
    <w:rsid w:val="00BD3182"/>
    <w:rsid w:val="00BD330A"/>
    <w:rsid w:val="00BD35D3"/>
    <w:rsid w:val="00BD3B8D"/>
    <w:rsid w:val="00BD3BDA"/>
    <w:rsid w:val="00BD3DF7"/>
    <w:rsid w:val="00BD440B"/>
    <w:rsid w:val="00BD4423"/>
    <w:rsid w:val="00BD469F"/>
    <w:rsid w:val="00BD46D6"/>
    <w:rsid w:val="00BD4959"/>
    <w:rsid w:val="00BD4D87"/>
    <w:rsid w:val="00BD4DAA"/>
    <w:rsid w:val="00BD50CA"/>
    <w:rsid w:val="00BD5203"/>
    <w:rsid w:val="00BD522A"/>
    <w:rsid w:val="00BD546E"/>
    <w:rsid w:val="00BD5504"/>
    <w:rsid w:val="00BD59EF"/>
    <w:rsid w:val="00BD5A44"/>
    <w:rsid w:val="00BD5ADC"/>
    <w:rsid w:val="00BD5BD2"/>
    <w:rsid w:val="00BD68EC"/>
    <w:rsid w:val="00BD6EDA"/>
    <w:rsid w:val="00BD72D8"/>
    <w:rsid w:val="00BD732A"/>
    <w:rsid w:val="00BD7A8A"/>
    <w:rsid w:val="00BD7B4B"/>
    <w:rsid w:val="00BD7CF5"/>
    <w:rsid w:val="00BE01EF"/>
    <w:rsid w:val="00BE027B"/>
    <w:rsid w:val="00BE02BC"/>
    <w:rsid w:val="00BE02F6"/>
    <w:rsid w:val="00BE061A"/>
    <w:rsid w:val="00BE0832"/>
    <w:rsid w:val="00BE0F5F"/>
    <w:rsid w:val="00BE1775"/>
    <w:rsid w:val="00BE1794"/>
    <w:rsid w:val="00BE1EA9"/>
    <w:rsid w:val="00BE22C1"/>
    <w:rsid w:val="00BE2348"/>
    <w:rsid w:val="00BE242B"/>
    <w:rsid w:val="00BE263C"/>
    <w:rsid w:val="00BE2D84"/>
    <w:rsid w:val="00BE2E89"/>
    <w:rsid w:val="00BE32B4"/>
    <w:rsid w:val="00BE3788"/>
    <w:rsid w:val="00BE38D9"/>
    <w:rsid w:val="00BE39B1"/>
    <w:rsid w:val="00BE39BF"/>
    <w:rsid w:val="00BE3F80"/>
    <w:rsid w:val="00BE474A"/>
    <w:rsid w:val="00BE47DC"/>
    <w:rsid w:val="00BE4B92"/>
    <w:rsid w:val="00BE4DF8"/>
    <w:rsid w:val="00BE504F"/>
    <w:rsid w:val="00BE516F"/>
    <w:rsid w:val="00BE56C2"/>
    <w:rsid w:val="00BE5733"/>
    <w:rsid w:val="00BE5813"/>
    <w:rsid w:val="00BE5E74"/>
    <w:rsid w:val="00BE5E92"/>
    <w:rsid w:val="00BE5EA5"/>
    <w:rsid w:val="00BE5F61"/>
    <w:rsid w:val="00BE5FF3"/>
    <w:rsid w:val="00BE6064"/>
    <w:rsid w:val="00BE606C"/>
    <w:rsid w:val="00BE6580"/>
    <w:rsid w:val="00BE6EBC"/>
    <w:rsid w:val="00BE6EF6"/>
    <w:rsid w:val="00BE7201"/>
    <w:rsid w:val="00BE74D1"/>
    <w:rsid w:val="00BE793D"/>
    <w:rsid w:val="00BE7D37"/>
    <w:rsid w:val="00BF04D7"/>
    <w:rsid w:val="00BF0812"/>
    <w:rsid w:val="00BF0DC4"/>
    <w:rsid w:val="00BF0F3F"/>
    <w:rsid w:val="00BF195E"/>
    <w:rsid w:val="00BF1E5E"/>
    <w:rsid w:val="00BF20B4"/>
    <w:rsid w:val="00BF25D9"/>
    <w:rsid w:val="00BF26A9"/>
    <w:rsid w:val="00BF2B90"/>
    <w:rsid w:val="00BF2E14"/>
    <w:rsid w:val="00BF3097"/>
    <w:rsid w:val="00BF3144"/>
    <w:rsid w:val="00BF3ACD"/>
    <w:rsid w:val="00BF3F96"/>
    <w:rsid w:val="00BF4061"/>
    <w:rsid w:val="00BF429A"/>
    <w:rsid w:val="00BF46FC"/>
    <w:rsid w:val="00BF47ED"/>
    <w:rsid w:val="00BF4801"/>
    <w:rsid w:val="00BF4C7B"/>
    <w:rsid w:val="00BF529E"/>
    <w:rsid w:val="00BF5542"/>
    <w:rsid w:val="00BF5C46"/>
    <w:rsid w:val="00BF5DEE"/>
    <w:rsid w:val="00BF5E36"/>
    <w:rsid w:val="00BF65D7"/>
    <w:rsid w:val="00BF6724"/>
    <w:rsid w:val="00BF6BD3"/>
    <w:rsid w:val="00BF6E8F"/>
    <w:rsid w:val="00BF7771"/>
    <w:rsid w:val="00BF79EA"/>
    <w:rsid w:val="00BF7A26"/>
    <w:rsid w:val="00BF7AE4"/>
    <w:rsid w:val="00C00210"/>
    <w:rsid w:val="00C0044E"/>
    <w:rsid w:val="00C005F0"/>
    <w:rsid w:val="00C00622"/>
    <w:rsid w:val="00C006A1"/>
    <w:rsid w:val="00C00C25"/>
    <w:rsid w:val="00C00F0F"/>
    <w:rsid w:val="00C01728"/>
    <w:rsid w:val="00C024CF"/>
    <w:rsid w:val="00C02732"/>
    <w:rsid w:val="00C031E9"/>
    <w:rsid w:val="00C03244"/>
    <w:rsid w:val="00C0381A"/>
    <w:rsid w:val="00C03A43"/>
    <w:rsid w:val="00C03A6B"/>
    <w:rsid w:val="00C04020"/>
    <w:rsid w:val="00C041E1"/>
    <w:rsid w:val="00C0428F"/>
    <w:rsid w:val="00C044FB"/>
    <w:rsid w:val="00C0457C"/>
    <w:rsid w:val="00C04E94"/>
    <w:rsid w:val="00C0551F"/>
    <w:rsid w:val="00C0553E"/>
    <w:rsid w:val="00C056F3"/>
    <w:rsid w:val="00C05B40"/>
    <w:rsid w:val="00C05F22"/>
    <w:rsid w:val="00C0620F"/>
    <w:rsid w:val="00C06549"/>
    <w:rsid w:val="00C06569"/>
    <w:rsid w:val="00C072B2"/>
    <w:rsid w:val="00C0739F"/>
    <w:rsid w:val="00C07BBE"/>
    <w:rsid w:val="00C07E42"/>
    <w:rsid w:val="00C10499"/>
    <w:rsid w:val="00C1085E"/>
    <w:rsid w:val="00C108FE"/>
    <w:rsid w:val="00C10E89"/>
    <w:rsid w:val="00C1130A"/>
    <w:rsid w:val="00C113E3"/>
    <w:rsid w:val="00C1161D"/>
    <w:rsid w:val="00C11B6E"/>
    <w:rsid w:val="00C11C12"/>
    <w:rsid w:val="00C11E6E"/>
    <w:rsid w:val="00C11ED0"/>
    <w:rsid w:val="00C11F87"/>
    <w:rsid w:val="00C126D7"/>
    <w:rsid w:val="00C1280D"/>
    <w:rsid w:val="00C1319A"/>
    <w:rsid w:val="00C1319B"/>
    <w:rsid w:val="00C13310"/>
    <w:rsid w:val="00C13923"/>
    <w:rsid w:val="00C13ADF"/>
    <w:rsid w:val="00C13C82"/>
    <w:rsid w:val="00C13CB0"/>
    <w:rsid w:val="00C13DFA"/>
    <w:rsid w:val="00C14397"/>
    <w:rsid w:val="00C144D2"/>
    <w:rsid w:val="00C148C4"/>
    <w:rsid w:val="00C14F99"/>
    <w:rsid w:val="00C1556B"/>
    <w:rsid w:val="00C15996"/>
    <w:rsid w:val="00C161EE"/>
    <w:rsid w:val="00C16786"/>
    <w:rsid w:val="00C16949"/>
    <w:rsid w:val="00C16BEE"/>
    <w:rsid w:val="00C16CCA"/>
    <w:rsid w:val="00C1724E"/>
    <w:rsid w:val="00C17AAD"/>
    <w:rsid w:val="00C17B8B"/>
    <w:rsid w:val="00C20265"/>
    <w:rsid w:val="00C20F87"/>
    <w:rsid w:val="00C21016"/>
    <w:rsid w:val="00C2115D"/>
    <w:rsid w:val="00C21505"/>
    <w:rsid w:val="00C218D9"/>
    <w:rsid w:val="00C219DA"/>
    <w:rsid w:val="00C21C65"/>
    <w:rsid w:val="00C21CC7"/>
    <w:rsid w:val="00C21E51"/>
    <w:rsid w:val="00C21EAA"/>
    <w:rsid w:val="00C21EB2"/>
    <w:rsid w:val="00C21F1D"/>
    <w:rsid w:val="00C22108"/>
    <w:rsid w:val="00C22164"/>
    <w:rsid w:val="00C22264"/>
    <w:rsid w:val="00C226E2"/>
    <w:rsid w:val="00C227AD"/>
    <w:rsid w:val="00C23142"/>
    <w:rsid w:val="00C231F4"/>
    <w:rsid w:val="00C2329B"/>
    <w:rsid w:val="00C2360C"/>
    <w:rsid w:val="00C23A9B"/>
    <w:rsid w:val="00C23C4F"/>
    <w:rsid w:val="00C23FF8"/>
    <w:rsid w:val="00C242B2"/>
    <w:rsid w:val="00C24358"/>
    <w:rsid w:val="00C243FC"/>
    <w:rsid w:val="00C24BA7"/>
    <w:rsid w:val="00C24BE9"/>
    <w:rsid w:val="00C24C79"/>
    <w:rsid w:val="00C25070"/>
    <w:rsid w:val="00C250CA"/>
    <w:rsid w:val="00C25183"/>
    <w:rsid w:val="00C2540A"/>
    <w:rsid w:val="00C2576D"/>
    <w:rsid w:val="00C2584C"/>
    <w:rsid w:val="00C25D2C"/>
    <w:rsid w:val="00C25F2B"/>
    <w:rsid w:val="00C2603D"/>
    <w:rsid w:val="00C268DF"/>
    <w:rsid w:val="00C2700E"/>
    <w:rsid w:val="00C27031"/>
    <w:rsid w:val="00C274C9"/>
    <w:rsid w:val="00C2774E"/>
    <w:rsid w:val="00C27A46"/>
    <w:rsid w:val="00C27F3C"/>
    <w:rsid w:val="00C300AA"/>
    <w:rsid w:val="00C303A8"/>
    <w:rsid w:val="00C3090D"/>
    <w:rsid w:val="00C30A1D"/>
    <w:rsid w:val="00C30C81"/>
    <w:rsid w:val="00C314C1"/>
    <w:rsid w:val="00C31685"/>
    <w:rsid w:val="00C31869"/>
    <w:rsid w:val="00C31F4A"/>
    <w:rsid w:val="00C31FD1"/>
    <w:rsid w:val="00C32977"/>
    <w:rsid w:val="00C32A3D"/>
    <w:rsid w:val="00C32B8D"/>
    <w:rsid w:val="00C32BBB"/>
    <w:rsid w:val="00C32F9B"/>
    <w:rsid w:val="00C33084"/>
    <w:rsid w:val="00C33A8D"/>
    <w:rsid w:val="00C33D7C"/>
    <w:rsid w:val="00C340FA"/>
    <w:rsid w:val="00C34445"/>
    <w:rsid w:val="00C3487B"/>
    <w:rsid w:val="00C34A5B"/>
    <w:rsid w:val="00C34CF8"/>
    <w:rsid w:val="00C34DAA"/>
    <w:rsid w:val="00C34E60"/>
    <w:rsid w:val="00C35655"/>
    <w:rsid w:val="00C35C61"/>
    <w:rsid w:val="00C35CFF"/>
    <w:rsid w:val="00C35E46"/>
    <w:rsid w:val="00C360C8"/>
    <w:rsid w:val="00C362B0"/>
    <w:rsid w:val="00C36FBA"/>
    <w:rsid w:val="00C370D7"/>
    <w:rsid w:val="00C37BCD"/>
    <w:rsid w:val="00C37C40"/>
    <w:rsid w:val="00C37CED"/>
    <w:rsid w:val="00C37DA7"/>
    <w:rsid w:val="00C37FD2"/>
    <w:rsid w:val="00C408A9"/>
    <w:rsid w:val="00C40957"/>
    <w:rsid w:val="00C40A00"/>
    <w:rsid w:val="00C40FB3"/>
    <w:rsid w:val="00C41330"/>
    <w:rsid w:val="00C415B2"/>
    <w:rsid w:val="00C4162B"/>
    <w:rsid w:val="00C4187A"/>
    <w:rsid w:val="00C41890"/>
    <w:rsid w:val="00C41A3D"/>
    <w:rsid w:val="00C41D44"/>
    <w:rsid w:val="00C4213B"/>
    <w:rsid w:val="00C421C7"/>
    <w:rsid w:val="00C42344"/>
    <w:rsid w:val="00C42BB7"/>
    <w:rsid w:val="00C43066"/>
    <w:rsid w:val="00C430DB"/>
    <w:rsid w:val="00C431AA"/>
    <w:rsid w:val="00C433B1"/>
    <w:rsid w:val="00C43454"/>
    <w:rsid w:val="00C43ADC"/>
    <w:rsid w:val="00C43EEC"/>
    <w:rsid w:val="00C44013"/>
    <w:rsid w:val="00C44193"/>
    <w:rsid w:val="00C44284"/>
    <w:rsid w:val="00C4460E"/>
    <w:rsid w:val="00C44735"/>
    <w:rsid w:val="00C44749"/>
    <w:rsid w:val="00C44A6A"/>
    <w:rsid w:val="00C44A81"/>
    <w:rsid w:val="00C44F26"/>
    <w:rsid w:val="00C44FB8"/>
    <w:rsid w:val="00C45051"/>
    <w:rsid w:val="00C450D1"/>
    <w:rsid w:val="00C453CA"/>
    <w:rsid w:val="00C457FA"/>
    <w:rsid w:val="00C45848"/>
    <w:rsid w:val="00C45BDF"/>
    <w:rsid w:val="00C45D9A"/>
    <w:rsid w:val="00C45F01"/>
    <w:rsid w:val="00C466D4"/>
    <w:rsid w:val="00C46A3D"/>
    <w:rsid w:val="00C47309"/>
    <w:rsid w:val="00C4737E"/>
    <w:rsid w:val="00C4742F"/>
    <w:rsid w:val="00C4789A"/>
    <w:rsid w:val="00C47B5B"/>
    <w:rsid w:val="00C47C0C"/>
    <w:rsid w:val="00C47DF3"/>
    <w:rsid w:val="00C500CB"/>
    <w:rsid w:val="00C500FA"/>
    <w:rsid w:val="00C50207"/>
    <w:rsid w:val="00C50289"/>
    <w:rsid w:val="00C5029B"/>
    <w:rsid w:val="00C50360"/>
    <w:rsid w:val="00C5098C"/>
    <w:rsid w:val="00C50B16"/>
    <w:rsid w:val="00C50B2A"/>
    <w:rsid w:val="00C510FA"/>
    <w:rsid w:val="00C5153D"/>
    <w:rsid w:val="00C5157C"/>
    <w:rsid w:val="00C51877"/>
    <w:rsid w:val="00C51978"/>
    <w:rsid w:val="00C51DAF"/>
    <w:rsid w:val="00C51DD8"/>
    <w:rsid w:val="00C51E1B"/>
    <w:rsid w:val="00C52248"/>
    <w:rsid w:val="00C5234C"/>
    <w:rsid w:val="00C525D3"/>
    <w:rsid w:val="00C527C6"/>
    <w:rsid w:val="00C53011"/>
    <w:rsid w:val="00C530C9"/>
    <w:rsid w:val="00C53A83"/>
    <w:rsid w:val="00C546E0"/>
    <w:rsid w:val="00C54733"/>
    <w:rsid w:val="00C54D25"/>
    <w:rsid w:val="00C5534D"/>
    <w:rsid w:val="00C55567"/>
    <w:rsid w:val="00C556E8"/>
    <w:rsid w:val="00C55754"/>
    <w:rsid w:val="00C56291"/>
    <w:rsid w:val="00C56447"/>
    <w:rsid w:val="00C5644E"/>
    <w:rsid w:val="00C5686A"/>
    <w:rsid w:val="00C569AA"/>
    <w:rsid w:val="00C56D3E"/>
    <w:rsid w:val="00C571F7"/>
    <w:rsid w:val="00C574CA"/>
    <w:rsid w:val="00C57549"/>
    <w:rsid w:val="00C5770B"/>
    <w:rsid w:val="00C57813"/>
    <w:rsid w:val="00C57845"/>
    <w:rsid w:val="00C5794E"/>
    <w:rsid w:val="00C5797A"/>
    <w:rsid w:val="00C57C24"/>
    <w:rsid w:val="00C60274"/>
    <w:rsid w:val="00C602CD"/>
    <w:rsid w:val="00C60391"/>
    <w:rsid w:val="00C61894"/>
    <w:rsid w:val="00C61B33"/>
    <w:rsid w:val="00C61C58"/>
    <w:rsid w:val="00C61E78"/>
    <w:rsid w:val="00C6220E"/>
    <w:rsid w:val="00C6238D"/>
    <w:rsid w:val="00C62588"/>
    <w:rsid w:val="00C6279D"/>
    <w:rsid w:val="00C62964"/>
    <w:rsid w:val="00C62EA3"/>
    <w:rsid w:val="00C63494"/>
    <w:rsid w:val="00C636F6"/>
    <w:rsid w:val="00C63B33"/>
    <w:rsid w:val="00C643A3"/>
    <w:rsid w:val="00C64433"/>
    <w:rsid w:val="00C64741"/>
    <w:rsid w:val="00C65163"/>
    <w:rsid w:val="00C652BA"/>
    <w:rsid w:val="00C6552F"/>
    <w:rsid w:val="00C6575D"/>
    <w:rsid w:val="00C6582D"/>
    <w:rsid w:val="00C65980"/>
    <w:rsid w:val="00C65C19"/>
    <w:rsid w:val="00C65FBB"/>
    <w:rsid w:val="00C661E8"/>
    <w:rsid w:val="00C6652F"/>
    <w:rsid w:val="00C66EA4"/>
    <w:rsid w:val="00C6704C"/>
    <w:rsid w:val="00C670DF"/>
    <w:rsid w:val="00C677A3"/>
    <w:rsid w:val="00C677F1"/>
    <w:rsid w:val="00C679E5"/>
    <w:rsid w:val="00C67AFA"/>
    <w:rsid w:val="00C67B6C"/>
    <w:rsid w:val="00C7022F"/>
    <w:rsid w:val="00C7029A"/>
    <w:rsid w:val="00C70922"/>
    <w:rsid w:val="00C70989"/>
    <w:rsid w:val="00C70AC9"/>
    <w:rsid w:val="00C70C10"/>
    <w:rsid w:val="00C70E3E"/>
    <w:rsid w:val="00C7162A"/>
    <w:rsid w:val="00C71A42"/>
    <w:rsid w:val="00C71D54"/>
    <w:rsid w:val="00C720AB"/>
    <w:rsid w:val="00C72365"/>
    <w:rsid w:val="00C7238B"/>
    <w:rsid w:val="00C72AF4"/>
    <w:rsid w:val="00C72FCD"/>
    <w:rsid w:val="00C7346E"/>
    <w:rsid w:val="00C7372F"/>
    <w:rsid w:val="00C73754"/>
    <w:rsid w:val="00C73AD5"/>
    <w:rsid w:val="00C74417"/>
    <w:rsid w:val="00C7483E"/>
    <w:rsid w:val="00C74AB4"/>
    <w:rsid w:val="00C74AB9"/>
    <w:rsid w:val="00C74CCB"/>
    <w:rsid w:val="00C74D84"/>
    <w:rsid w:val="00C74E4E"/>
    <w:rsid w:val="00C7531B"/>
    <w:rsid w:val="00C75320"/>
    <w:rsid w:val="00C757B1"/>
    <w:rsid w:val="00C76E2A"/>
    <w:rsid w:val="00C77026"/>
    <w:rsid w:val="00C7708F"/>
    <w:rsid w:val="00C77551"/>
    <w:rsid w:val="00C775C2"/>
    <w:rsid w:val="00C77A3E"/>
    <w:rsid w:val="00C77DAA"/>
    <w:rsid w:val="00C80091"/>
    <w:rsid w:val="00C807A3"/>
    <w:rsid w:val="00C80E29"/>
    <w:rsid w:val="00C81858"/>
    <w:rsid w:val="00C81861"/>
    <w:rsid w:val="00C81C18"/>
    <w:rsid w:val="00C81DBB"/>
    <w:rsid w:val="00C82394"/>
    <w:rsid w:val="00C8259B"/>
    <w:rsid w:val="00C82717"/>
    <w:rsid w:val="00C82B29"/>
    <w:rsid w:val="00C8303D"/>
    <w:rsid w:val="00C831B8"/>
    <w:rsid w:val="00C83258"/>
    <w:rsid w:val="00C8386E"/>
    <w:rsid w:val="00C839DD"/>
    <w:rsid w:val="00C84128"/>
    <w:rsid w:val="00C84504"/>
    <w:rsid w:val="00C84572"/>
    <w:rsid w:val="00C845E8"/>
    <w:rsid w:val="00C84608"/>
    <w:rsid w:val="00C84B3C"/>
    <w:rsid w:val="00C8501F"/>
    <w:rsid w:val="00C85083"/>
    <w:rsid w:val="00C85586"/>
    <w:rsid w:val="00C856E1"/>
    <w:rsid w:val="00C8595D"/>
    <w:rsid w:val="00C85A94"/>
    <w:rsid w:val="00C8610F"/>
    <w:rsid w:val="00C86308"/>
    <w:rsid w:val="00C86A7B"/>
    <w:rsid w:val="00C86C73"/>
    <w:rsid w:val="00C86E54"/>
    <w:rsid w:val="00C872BC"/>
    <w:rsid w:val="00C8738C"/>
    <w:rsid w:val="00C8760C"/>
    <w:rsid w:val="00C8782E"/>
    <w:rsid w:val="00C87EB2"/>
    <w:rsid w:val="00C87F99"/>
    <w:rsid w:val="00C90481"/>
    <w:rsid w:val="00C907FF"/>
    <w:rsid w:val="00C90C9A"/>
    <w:rsid w:val="00C90CD9"/>
    <w:rsid w:val="00C90EC6"/>
    <w:rsid w:val="00C91020"/>
    <w:rsid w:val="00C912DE"/>
    <w:rsid w:val="00C913D2"/>
    <w:rsid w:val="00C91847"/>
    <w:rsid w:val="00C91A6A"/>
    <w:rsid w:val="00C9251F"/>
    <w:rsid w:val="00C93DA3"/>
    <w:rsid w:val="00C94496"/>
    <w:rsid w:val="00C9451D"/>
    <w:rsid w:val="00C94965"/>
    <w:rsid w:val="00C94EDE"/>
    <w:rsid w:val="00C951A1"/>
    <w:rsid w:val="00C952C2"/>
    <w:rsid w:val="00C955CE"/>
    <w:rsid w:val="00C9615C"/>
    <w:rsid w:val="00C963F8"/>
    <w:rsid w:val="00C9645C"/>
    <w:rsid w:val="00C96867"/>
    <w:rsid w:val="00C96891"/>
    <w:rsid w:val="00C968F7"/>
    <w:rsid w:val="00C969F9"/>
    <w:rsid w:val="00C96AE3"/>
    <w:rsid w:val="00C96BB8"/>
    <w:rsid w:val="00C96DD5"/>
    <w:rsid w:val="00C97143"/>
    <w:rsid w:val="00C972C0"/>
    <w:rsid w:val="00C97812"/>
    <w:rsid w:val="00C97C4A"/>
    <w:rsid w:val="00CA04C0"/>
    <w:rsid w:val="00CA04D3"/>
    <w:rsid w:val="00CA0504"/>
    <w:rsid w:val="00CA0BD6"/>
    <w:rsid w:val="00CA0CB2"/>
    <w:rsid w:val="00CA0E3E"/>
    <w:rsid w:val="00CA12E9"/>
    <w:rsid w:val="00CA1375"/>
    <w:rsid w:val="00CA1492"/>
    <w:rsid w:val="00CA1B84"/>
    <w:rsid w:val="00CA1D53"/>
    <w:rsid w:val="00CA2029"/>
    <w:rsid w:val="00CA211D"/>
    <w:rsid w:val="00CA223A"/>
    <w:rsid w:val="00CA22D7"/>
    <w:rsid w:val="00CA2498"/>
    <w:rsid w:val="00CA28C8"/>
    <w:rsid w:val="00CA2CE6"/>
    <w:rsid w:val="00CA2E6C"/>
    <w:rsid w:val="00CA32DA"/>
    <w:rsid w:val="00CA3495"/>
    <w:rsid w:val="00CA361F"/>
    <w:rsid w:val="00CA3636"/>
    <w:rsid w:val="00CA3967"/>
    <w:rsid w:val="00CA3A58"/>
    <w:rsid w:val="00CA3B43"/>
    <w:rsid w:val="00CA44E3"/>
    <w:rsid w:val="00CA458B"/>
    <w:rsid w:val="00CA4CBE"/>
    <w:rsid w:val="00CA4F6E"/>
    <w:rsid w:val="00CA5B1E"/>
    <w:rsid w:val="00CA5C52"/>
    <w:rsid w:val="00CA5C8E"/>
    <w:rsid w:val="00CA5CA6"/>
    <w:rsid w:val="00CA6092"/>
    <w:rsid w:val="00CA63F7"/>
    <w:rsid w:val="00CA6489"/>
    <w:rsid w:val="00CA65C0"/>
    <w:rsid w:val="00CA65D9"/>
    <w:rsid w:val="00CA70D5"/>
    <w:rsid w:val="00CA737C"/>
    <w:rsid w:val="00CA76A3"/>
    <w:rsid w:val="00CA76E3"/>
    <w:rsid w:val="00CA7742"/>
    <w:rsid w:val="00CA796A"/>
    <w:rsid w:val="00CA7CD0"/>
    <w:rsid w:val="00CA7E3C"/>
    <w:rsid w:val="00CB028E"/>
    <w:rsid w:val="00CB031F"/>
    <w:rsid w:val="00CB0611"/>
    <w:rsid w:val="00CB085F"/>
    <w:rsid w:val="00CB0C96"/>
    <w:rsid w:val="00CB135D"/>
    <w:rsid w:val="00CB14E6"/>
    <w:rsid w:val="00CB157D"/>
    <w:rsid w:val="00CB1A92"/>
    <w:rsid w:val="00CB1D12"/>
    <w:rsid w:val="00CB2113"/>
    <w:rsid w:val="00CB21BD"/>
    <w:rsid w:val="00CB2A26"/>
    <w:rsid w:val="00CB3141"/>
    <w:rsid w:val="00CB3A1D"/>
    <w:rsid w:val="00CB3F10"/>
    <w:rsid w:val="00CB499A"/>
    <w:rsid w:val="00CB5256"/>
    <w:rsid w:val="00CB5701"/>
    <w:rsid w:val="00CB584D"/>
    <w:rsid w:val="00CB5D67"/>
    <w:rsid w:val="00CB5EBA"/>
    <w:rsid w:val="00CB62D7"/>
    <w:rsid w:val="00CB6588"/>
    <w:rsid w:val="00CB6A22"/>
    <w:rsid w:val="00CB6E6F"/>
    <w:rsid w:val="00CB71A9"/>
    <w:rsid w:val="00CB734A"/>
    <w:rsid w:val="00CB749E"/>
    <w:rsid w:val="00CB778E"/>
    <w:rsid w:val="00CB77B9"/>
    <w:rsid w:val="00CB7A9B"/>
    <w:rsid w:val="00CB7DE8"/>
    <w:rsid w:val="00CB7DF6"/>
    <w:rsid w:val="00CC06A8"/>
    <w:rsid w:val="00CC0D20"/>
    <w:rsid w:val="00CC0D7A"/>
    <w:rsid w:val="00CC1573"/>
    <w:rsid w:val="00CC22C9"/>
    <w:rsid w:val="00CC253D"/>
    <w:rsid w:val="00CC2697"/>
    <w:rsid w:val="00CC2965"/>
    <w:rsid w:val="00CC2A60"/>
    <w:rsid w:val="00CC2C91"/>
    <w:rsid w:val="00CC35DE"/>
    <w:rsid w:val="00CC3B1C"/>
    <w:rsid w:val="00CC4261"/>
    <w:rsid w:val="00CC45F5"/>
    <w:rsid w:val="00CC4614"/>
    <w:rsid w:val="00CC515E"/>
    <w:rsid w:val="00CC5654"/>
    <w:rsid w:val="00CC5E3C"/>
    <w:rsid w:val="00CC5F7E"/>
    <w:rsid w:val="00CC6967"/>
    <w:rsid w:val="00CC6CE1"/>
    <w:rsid w:val="00CC7026"/>
    <w:rsid w:val="00CC7060"/>
    <w:rsid w:val="00CC74A5"/>
    <w:rsid w:val="00CC75BD"/>
    <w:rsid w:val="00CC7781"/>
    <w:rsid w:val="00CC7941"/>
    <w:rsid w:val="00CC795B"/>
    <w:rsid w:val="00CC7CB2"/>
    <w:rsid w:val="00CC7E77"/>
    <w:rsid w:val="00CC7F7A"/>
    <w:rsid w:val="00CD0454"/>
    <w:rsid w:val="00CD06B4"/>
    <w:rsid w:val="00CD0CAD"/>
    <w:rsid w:val="00CD10D4"/>
    <w:rsid w:val="00CD15C9"/>
    <w:rsid w:val="00CD1732"/>
    <w:rsid w:val="00CD19A4"/>
    <w:rsid w:val="00CD1FA9"/>
    <w:rsid w:val="00CD1FC2"/>
    <w:rsid w:val="00CD216C"/>
    <w:rsid w:val="00CD2184"/>
    <w:rsid w:val="00CD2687"/>
    <w:rsid w:val="00CD29B2"/>
    <w:rsid w:val="00CD2A92"/>
    <w:rsid w:val="00CD2C4F"/>
    <w:rsid w:val="00CD33E8"/>
    <w:rsid w:val="00CD355D"/>
    <w:rsid w:val="00CD3898"/>
    <w:rsid w:val="00CD3BFC"/>
    <w:rsid w:val="00CD3FFD"/>
    <w:rsid w:val="00CD409A"/>
    <w:rsid w:val="00CD49C9"/>
    <w:rsid w:val="00CD4DFA"/>
    <w:rsid w:val="00CD50E6"/>
    <w:rsid w:val="00CD5512"/>
    <w:rsid w:val="00CD5629"/>
    <w:rsid w:val="00CD58B8"/>
    <w:rsid w:val="00CD5944"/>
    <w:rsid w:val="00CD5A71"/>
    <w:rsid w:val="00CD5A8D"/>
    <w:rsid w:val="00CD5C4E"/>
    <w:rsid w:val="00CD5F91"/>
    <w:rsid w:val="00CD5FA5"/>
    <w:rsid w:val="00CD5FD1"/>
    <w:rsid w:val="00CD6098"/>
    <w:rsid w:val="00CD60F9"/>
    <w:rsid w:val="00CD6102"/>
    <w:rsid w:val="00CD6280"/>
    <w:rsid w:val="00CD66B7"/>
    <w:rsid w:val="00CD66EF"/>
    <w:rsid w:val="00CD68BB"/>
    <w:rsid w:val="00CD7045"/>
    <w:rsid w:val="00CD74E5"/>
    <w:rsid w:val="00CD7706"/>
    <w:rsid w:val="00CD7DA4"/>
    <w:rsid w:val="00CE0193"/>
    <w:rsid w:val="00CE043F"/>
    <w:rsid w:val="00CE04C2"/>
    <w:rsid w:val="00CE083F"/>
    <w:rsid w:val="00CE09A6"/>
    <w:rsid w:val="00CE0BF3"/>
    <w:rsid w:val="00CE0C35"/>
    <w:rsid w:val="00CE115D"/>
    <w:rsid w:val="00CE1252"/>
    <w:rsid w:val="00CE15EC"/>
    <w:rsid w:val="00CE18EC"/>
    <w:rsid w:val="00CE1C39"/>
    <w:rsid w:val="00CE1C78"/>
    <w:rsid w:val="00CE1DEA"/>
    <w:rsid w:val="00CE2176"/>
    <w:rsid w:val="00CE23CC"/>
    <w:rsid w:val="00CE254A"/>
    <w:rsid w:val="00CE2918"/>
    <w:rsid w:val="00CE2B04"/>
    <w:rsid w:val="00CE2F5C"/>
    <w:rsid w:val="00CE3142"/>
    <w:rsid w:val="00CE3A73"/>
    <w:rsid w:val="00CE3AFE"/>
    <w:rsid w:val="00CE402B"/>
    <w:rsid w:val="00CE4133"/>
    <w:rsid w:val="00CE425E"/>
    <w:rsid w:val="00CE4733"/>
    <w:rsid w:val="00CE4AEC"/>
    <w:rsid w:val="00CE51FD"/>
    <w:rsid w:val="00CE528A"/>
    <w:rsid w:val="00CE534A"/>
    <w:rsid w:val="00CE553E"/>
    <w:rsid w:val="00CE5CAE"/>
    <w:rsid w:val="00CE6282"/>
    <w:rsid w:val="00CE6763"/>
    <w:rsid w:val="00CE6B4D"/>
    <w:rsid w:val="00CE6BC5"/>
    <w:rsid w:val="00CE72AC"/>
    <w:rsid w:val="00CE76A5"/>
    <w:rsid w:val="00CE7788"/>
    <w:rsid w:val="00CF01F8"/>
    <w:rsid w:val="00CF021A"/>
    <w:rsid w:val="00CF064B"/>
    <w:rsid w:val="00CF0683"/>
    <w:rsid w:val="00CF0C46"/>
    <w:rsid w:val="00CF0C8F"/>
    <w:rsid w:val="00CF0E59"/>
    <w:rsid w:val="00CF0F61"/>
    <w:rsid w:val="00CF142C"/>
    <w:rsid w:val="00CF1744"/>
    <w:rsid w:val="00CF1ED3"/>
    <w:rsid w:val="00CF2133"/>
    <w:rsid w:val="00CF2230"/>
    <w:rsid w:val="00CF2378"/>
    <w:rsid w:val="00CF298A"/>
    <w:rsid w:val="00CF29B4"/>
    <w:rsid w:val="00CF2B99"/>
    <w:rsid w:val="00CF2EF2"/>
    <w:rsid w:val="00CF2F6C"/>
    <w:rsid w:val="00CF3266"/>
    <w:rsid w:val="00CF3B18"/>
    <w:rsid w:val="00CF41F4"/>
    <w:rsid w:val="00CF43B0"/>
    <w:rsid w:val="00CF44F7"/>
    <w:rsid w:val="00CF4727"/>
    <w:rsid w:val="00CF4A71"/>
    <w:rsid w:val="00CF4B0B"/>
    <w:rsid w:val="00CF4BAB"/>
    <w:rsid w:val="00CF4D1F"/>
    <w:rsid w:val="00CF4FB7"/>
    <w:rsid w:val="00CF5496"/>
    <w:rsid w:val="00CF557A"/>
    <w:rsid w:val="00CF5849"/>
    <w:rsid w:val="00CF5ABF"/>
    <w:rsid w:val="00CF5D32"/>
    <w:rsid w:val="00CF5E2B"/>
    <w:rsid w:val="00CF61DE"/>
    <w:rsid w:val="00CF6216"/>
    <w:rsid w:val="00CF6387"/>
    <w:rsid w:val="00CF64CC"/>
    <w:rsid w:val="00CF6679"/>
    <w:rsid w:val="00CF6A7B"/>
    <w:rsid w:val="00CF706E"/>
    <w:rsid w:val="00CF77CD"/>
    <w:rsid w:val="00D0065E"/>
    <w:rsid w:val="00D00758"/>
    <w:rsid w:val="00D007D8"/>
    <w:rsid w:val="00D0092A"/>
    <w:rsid w:val="00D010B4"/>
    <w:rsid w:val="00D01374"/>
    <w:rsid w:val="00D01567"/>
    <w:rsid w:val="00D01C03"/>
    <w:rsid w:val="00D01D9B"/>
    <w:rsid w:val="00D026AF"/>
    <w:rsid w:val="00D02A48"/>
    <w:rsid w:val="00D02CDF"/>
    <w:rsid w:val="00D02FFF"/>
    <w:rsid w:val="00D03289"/>
    <w:rsid w:val="00D03318"/>
    <w:rsid w:val="00D0378A"/>
    <w:rsid w:val="00D03A08"/>
    <w:rsid w:val="00D03B90"/>
    <w:rsid w:val="00D04075"/>
    <w:rsid w:val="00D0432A"/>
    <w:rsid w:val="00D049D0"/>
    <w:rsid w:val="00D04F57"/>
    <w:rsid w:val="00D0506E"/>
    <w:rsid w:val="00D051C0"/>
    <w:rsid w:val="00D0528E"/>
    <w:rsid w:val="00D05B85"/>
    <w:rsid w:val="00D05CE0"/>
    <w:rsid w:val="00D0648F"/>
    <w:rsid w:val="00D068E0"/>
    <w:rsid w:val="00D06908"/>
    <w:rsid w:val="00D06A2E"/>
    <w:rsid w:val="00D06CA7"/>
    <w:rsid w:val="00D06F22"/>
    <w:rsid w:val="00D070BD"/>
    <w:rsid w:val="00D077DF"/>
    <w:rsid w:val="00D07CDB"/>
    <w:rsid w:val="00D07DC7"/>
    <w:rsid w:val="00D07EF1"/>
    <w:rsid w:val="00D07F4D"/>
    <w:rsid w:val="00D10366"/>
    <w:rsid w:val="00D104B8"/>
    <w:rsid w:val="00D10965"/>
    <w:rsid w:val="00D10B11"/>
    <w:rsid w:val="00D10E57"/>
    <w:rsid w:val="00D114E4"/>
    <w:rsid w:val="00D115DC"/>
    <w:rsid w:val="00D11A18"/>
    <w:rsid w:val="00D1245B"/>
    <w:rsid w:val="00D1253E"/>
    <w:rsid w:val="00D1274E"/>
    <w:rsid w:val="00D127C1"/>
    <w:rsid w:val="00D12B2D"/>
    <w:rsid w:val="00D12C02"/>
    <w:rsid w:val="00D12D75"/>
    <w:rsid w:val="00D12F41"/>
    <w:rsid w:val="00D1305B"/>
    <w:rsid w:val="00D1324C"/>
    <w:rsid w:val="00D13472"/>
    <w:rsid w:val="00D13549"/>
    <w:rsid w:val="00D13669"/>
    <w:rsid w:val="00D138AE"/>
    <w:rsid w:val="00D13B2B"/>
    <w:rsid w:val="00D142D8"/>
    <w:rsid w:val="00D145D7"/>
    <w:rsid w:val="00D146F4"/>
    <w:rsid w:val="00D14928"/>
    <w:rsid w:val="00D1494F"/>
    <w:rsid w:val="00D14A71"/>
    <w:rsid w:val="00D14AB9"/>
    <w:rsid w:val="00D15027"/>
    <w:rsid w:val="00D151CE"/>
    <w:rsid w:val="00D15AA6"/>
    <w:rsid w:val="00D1630D"/>
    <w:rsid w:val="00D1650D"/>
    <w:rsid w:val="00D16591"/>
    <w:rsid w:val="00D16595"/>
    <w:rsid w:val="00D166A5"/>
    <w:rsid w:val="00D16C26"/>
    <w:rsid w:val="00D16E88"/>
    <w:rsid w:val="00D173BC"/>
    <w:rsid w:val="00D1749E"/>
    <w:rsid w:val="00D1757D"/>
    <w:rsid w:val="00D178F1"/>
    <w:rsid w:val="00D17E26"/>
    <w:rsid w:val="00D17FA3"/>
    <w:rsid w:val="00D2022D"/>
    <w:rsid w:val="00D205FD"/>
    <w:rsid w:val="00D20709"/>
    <w:rsid w:val="00D21180"/>
    <w:rsid w:val="00D21390"/>
    <w:rsid w:val="00D21497"/>
    <w:rsid w:val="00D21A4A"/>
    <w:rsid w:val="00D21CA6"/>
    <w:rsid w:val="00D21D8D"/>
    <w:rsid w:val="00D21ECC"/>
    <w:rsid w:val="00D22183"/>
    <w:rsid w:val="00D2266F"/>
    <w:rsid w:val="00D22B82"/>
    <w:rsid w:val="00D22ECC"/>
    <w:rsid w:val="00D22FDF"/>
    <w:rsid w:val="00D230DA"/>
    <w:rsid w:val="00D23385"/>
    <w:rsid w:val="00D237FC"/>
    <w:rsid w:val="00D23801"/>
    <w:rsid w:val="00D23D51"/>
    <w:rsid w:val="00D23F3F"/>
    <w:rsid w:val="00D2450E"/>
    <w:rsid w:val="00D249D1"/>
    <w:rsid w:val="00D24BB7"/>
    <w:rsid w:val="00D24D68"/>
    <w:rsid w:val="00D25397"/>
    <w:rsid w:val="00D25D28"/>
    <w:rsid w:val="00D25F0F"/>
    <w:rsid w:val="00D26FA1"/>
    <w:rsid w:val="00D2779D"/>
    <w:rsid w:val="00D302A9"/>
    <w:rsid w:val="00D302B8"/>
    <w:rsid w:val="00D302BB"/>
    <w:rsid w:val="00D302F8"/>
    <w:rsid w:val="00D30364"/>
    <w:rsid w:val="00D304F5"/>
    <w:rsid w:val="00D306E1"/>
    <w:rsid w:val="00D307AF"/>
    <w:rsid w:val="00D309A2"/>
    <w:rsid w:val="00D30D12"/>
    <w:rsid w:val="00D313CF"/>
    <w:rsid w:val="00D316DA"/>
    <w:rsid w:val="00D319F9"/>
    <w:rsid w:val="00D31A2B"/>
    <w:rsid w:val="00D31EDA"/>
    <w:rsid w:val="00D31FC2"/>
    <w:rsid w:val="00D32215"/>
    <w:rsid w:val="00D3234A"/>
    <w:rsid w:val="00D32594"/>
    <w:rsid w:val="00D32D1D"/>
    <w:rsid w:val="00D3333F"/>
    <w:rsid w:val="00D336F4"/>
    <w:rsid w:val="00D3399F"/>
    <w:rsid w:val="00D33B1F"/>
    <w:rsid w:val="00D33E09"/>
    <w:rsid w:val="00D33FE6"/>
    <w:rsid w:val="00D343F7"/>
    <w:rsid w:val="00D34860"/>
    <w:rsid w:val="00D349E3"/>
    <w:rsid w:val="00D34A3B"/>
    <w:rsid w:val="00D34A56"/>
    <w:rsid w:val="00D34C90"/>
    <w:rsid w:val="00D34D69"/>
    <w:rsid w:val="00D34E34"/>
    <w:rsid w:val="00D34FC2"/>
    <w:rsid w:val="00D3523B"/>
    <w:rsid w:val="00D35713"/>
    <w:rsid w:val="00D35A5A"/>
    <w:rsid w:val="00D35E14"/>
    <w:rsid w:val="00D360D4"/>
    <w:rsid w:val="00D3648A"/>
    <w:rsid w:val="00D36E31"/>
    <w:rsid w:val="00D36F7F"/>
    <w:rsid w:val="00D37317"/>
    <w:rsid w:val="00D37417"/>
    <w:rsid w:val="00D374DF"/>
    <w:rsid w:val="00D37885"/>
    <w:rsid w:val="00D400B3"/>
    <w:rsid w:val="00D40869"/>
    <w:rsid w:val="00D40A72"/>
    <w:rsid w:val="00D40AF9"/>
    <w:rsid w:val="00D40C4B"/>
    <w:rsid w:val="00D41436"/>
    <w:rsid w:val="00D41445"/>
    <w:rsid w:val="00D41C0D"/>
    <w:rsid w:val="00D41D75"/>
    <w:rsid w:val="00D4204A"/>
    <w:rsid w:val="00D4205E"/>
    <w:rsid w:val="00D428AF"/>
    <w:rsid w:val="00D428D1"/>
    <w:rsid w:val="00D42984"/>
    <w:rsid w:val="00D42AF7"/>
    <w:rsid w:val="00D42C4A"/>
    <w:rsid w:val="00D42CAC"/>
    <w:rsid w:val="00D42D2C"/>
    <w:rsid w:val="00D42DA9"/>
    <w:rsid w:val="00D42EA7"/>
    <w:rsid w:val="00D42FF1"/>
    <w:rsid w:val="00D4300C"/>
    <w:rsid w:val="00D438AF"/>
    <w:rsid w:val="00D43BD9"/>
    <w:rsid w:val="00D4424B"/>
    <w:rsid w:val="00D44859"/>
    <w:rsid w:val="00D44B89"/>
    <w:rsid w:val="00D44E4E"/>
    <w:rsid w:val="00D44F1F"/>
    <w:rsid w:val="00D45108"/>
    <w:rsid w:val="00D457C7"/>
    <w:rsid w:val="00D4589A"/>
    <w:rsid w:val="00D459A6"/>
    <w:rsid w:val="00D45AC5"/>
    <w:rsid w:val="00D45B48"/>
    <w:rsid w:val="00D45EEC"/>
    <w:rsid w:val="00D46467"/>
    <w:rsid w:val="00D46646"/>
    <w:rsid w:val="00D46D75"/>
    <w:rsid w:val="00D46F5A"/>
    <w:rsid w:val="00D473FC"/>
    <w:rsid w:val="00D47525"/>
    <w:rsid w:val="00D47593"/>
    <w:rsid w:val="00D4766B"/>
    <w:rsid w:val="00D47872"/>
    <w:rsid w:val="00D503F3"/>
    <w:rsid w:val="00D506ED"/>
    <w:rsid w:val="00D50953"/>
    <w:rsid w:val="00D50C6E"/>
    <w:rsid w:val="00D50E4D"/>
    <w:rsid w:val="00D51335"/>
    <w:rsid w:val="00D5194C"/>
    <w:rsid w:val="00D51F2E"/>
    <w:rsid w:val="00D51F83"/>
    <w:rsid w:val="00D522FC"/>
    <w:rsid w:val="00D52376"/>
    <w:rsid w:val="00D5245E"/>
    <w:rsid w:val="00D5247D"/>
    <w:rsid w:val="00D533F8"/>
    <w:rsid w:val="00D53A35"/>
    <w:rsid w:val="00D53C3C"/>
    <w:rsid w:val="00D53E0A"/>
    <w:rsid w:val="00D5442D"/>
    <w:rsid w:val="00D5485A"/>
    <w:rsid w:val="00D54B3B"/>
    <w:rsid w:val="00D54ED2"/>
    <w:rsid w:val="00D5542B"/>
    <w:rsid w:val="00D55A06"/>
    <w:rsid w:val="00D56788"/>
    <w:rsid w:val="00D56A46"/>
    <w:rsid w:val="00D56B1C"/>
    <w:rsid w:val="00D56DE3"/>
    <w:rsid w:val="00D56FAD"/>
    <w:rsid w:val="00D57680"/>
    <w:rsid w:val="00D5779C"/>
    <w:rsid w:val="00D602E2"/>
    <w:rsid w:val="00D60801"/>
    <w:rsid w:val="00D60B62"/>
    <w:rsid w:val="00D6113A"/>
    <w:rsid w:val="00D61443"/>
    <w:rsid w:val="00D619A7"/>
    <w:rsid w:val="00D61B7C"/>
    <w:rsid w:val="00D61F04"/>
    <w:rsid w:val="00D62488"/>
    <w:rsid w:val="00D62641"/>
    <w:rsid w:val="00D62D47"/>
    <w:rsid w:val="00D62E2C"/>
    <w:rsid w:val="00D62ECA"/>
    <w:rsid w:val="00D6306E"/>
    <w:rsid w:val="00D63DA6"/>
    <w:rsid w:val="00D63DC0"/>
    <w:rsid w:val="00D64168"/>
    <w:rsid w:val="00D6419B"/>
    <w:rsid w:val="00D64930"/>
    <w:rsid w:val="00D64B02"/>
    <w:rsid w:val="00D64D77"/>
    <w:rsid w:val="00D65348"/>
    <w:rsid w:val="00D6548F"/>
    <w:rsid w:val="00D65B55"/>
    <w:rsid w:val="00D65B69"/>
    <w:rsid w:val="00D65C57"/>
    <w:rsid w:val="00D65E80"/>
    <w:rsid w:val="00D65F9D"/>
    <w:rsid w:val="00D66887"/>
    <w:rsid w:val="00D66A70"/>
    <w:rsid w:val="00D66A79"/>
    <w:rsid w:val="00D66D0F"/>
    <w:rsid w:val="00D66D93"/>
    <w:rsid w:val="00D66EE8"/>
    <w:rsid w:val="00D67596"/>
    <w:rsid w:val="00D6765D"/>
    <w:rsid w:val="00D67DE3"/>
    <w:rsid w:val="00D67EF2"/>
    <w:rsid w:val="00D67F0B"/>
    <w:rsid w:val="00D70460"/>
    <w:rsid w:val="00D7073B"/>
    <w:rsid w:val="00D7106F"/>
    <w:rsid w:val="00D711CB"/>
    <w:rsid w:val="00D7158F"/>
    <w:rsid w:val="00D7163C"/>
    <w:rsid w:val="00D71893"/>
    <w:rsid w:val="00D7196D"/>
    <w:rsid w:val="00D719A5"/>
    <w:rsid w:val="00D719FB"/>
    <w:rsid w:val="00D71D9F"/>
    <w:rsid w:val="00D71F27"/>
    <w:rsid w:val="00D7256E"/>
    <w:rsid w:val="00D72F29"/>
    <w:rsid w:val="00D730B0"/>
    <w:rsid w:val="00D7368D"/>
    <w:rsid w:val="00D7370B"/>
    <w:rsid w:val="00D73718"/>
    <w:rsid w:val="00D7395B"/>
    <w:rsid w:val="00D74172"/>
    <w:rsid w:val="00D74363"/>
    <w:rsid w:val="00D74488"/>
    <w:rsid w:val="00D745B4"/>
    <w:rsid w:val="00D74618"/>
    <w:rsid w:val="00D74942"/>
    <w:rsid w:val="00D74E44"/>
    <w:rsid w:val="00D74E59"/>
    <w:rsid w:val="00D7549E"/>
    <w:rsid w:val="00D75605"/>
    <w:rsid w:val="00D75910"/>
    <w:rsid w:val="00D75AC6"/>
    <w:rsid w:val="00D75DD2"/>
    <w:rsid w:val="00D769B4"/>
    <w:rsid w:val="00D76F17"/>
    <w:rsid w:val="00D7733A"/>
    <w:rsid w:val="00D774AD"/>
    <w:rsid w:val="00D77A5D"/>
    <w:rsid w:val="00D77AA2"/>
    <w:rsid w:val="00D77C8A"/>
    <w:rsid w:val="00D77E25"/>
    <w:rsid w:val="00D77E76"/>
    <w:rsid w:val="00D801B7"/>
    <w:rsid w:val="00D8020D"/>
    <w:rsid w:val="00D803A0"/>
    <w:rsid w:val="00D803DA"/>
    <w:rsid w:val="00D8104F"/>
    <w:rsid w:val="00D8131D"/>
    <w:rsid w:val="00D81980"/>
    <w:rsid w:val="00D819BF"/>
    <w:rsid w:val="00D81F7E"/>
    <w:rsid w:val="00D82909"/>
    <w:rsid w:val="00D82D98"/>
    <w:rsid w:val="00D82DEF"/>
    <w:rsid w:val="00D82F82"/>
    <w:rsid w:val="00D82FA2"/>
    <w:rsid w:val="00D83136"/>
    <w:rsid w:val="00D83176"/>
    <w:rsid w:val="00D8322D"/>
    <w:rsid w:val="00D83499"/>
    <w:rsid w:val="00D8374F"/>
    <w:rsid w:val="00D8383A"/>
    <w:rsid w:val="00D83B28"/>
    <w:rsid w:val="00D83F94"/>
    <w:rsid w:val="00D840C4"/>
    <w:rsid w:val="00D841A0"/>
    <w:rsid w:val="00D841B1"/>
    <w:rsid w:val="00D8457F"/>
    <w:rsid w:val="00D8464B"/>
    <w:rsid w:val="00D84731"/>
    <w:rsid w:val="00D84CE3"/>
    <w:rsid w:val="00D8500A"/>
    <w:rsid w:val="00D854D6"/>
    <w:rsid w:val="00D85A46"/>
    <w:rsid w:val="00D86213"/>
    <w:rsid w:val="00D86416"/>
    <w:rsid w:val="00D86475"/>
    <w:rsid w:val="00D8691A"/>
    <w:rsid w:val="00D87425"/>
    <w:rsid w:val="00D87C7C"/>
    <w:rsid w:val="00D87DCC"/>
    <w:rsid w:val="00D90354"/>
    <w:rsid w:val="00D90528"/>
    <w:rsid w:val="00D908F3"/>
    <w:rsid w:val="00D90B55"/>
    <w:rsid w:val="00D90E48"/>
    <w:rsid w:val="00D91137"/>
    <w:rsid w:val="00D911D6"/>
    <w:rsid w:val="00D912AD"/>
    <w:rsid w:val="00D92047"/>
    <w:rsid w:val="00D920AB"/>
    <w:rsid w:val="00D920F7"/>
    <w:rsid w:val="00D92184"/>
    <w:rsid w:val="00D921C8"/>
    <w:rsid w:val="00D9223C"/>
    <w:rsid w:val="00D9227A"/>
    <w:rsid w:val="00D92382"/>
    <w:rsid w:val="00D9247B"/>
    <w:rsid w:val="00D9269F"/>
    <w:rsid w:val="00D92823"/>
    <w:rsid w:val="00D928D4"/>
    <w:rsid w:val="00D9298E"/>
    <w:rsid w:val="00D92A23"/>
    <w:rsid w:val="00D92A26"/>
    <w:rsid w:val="00D92CD5"/>
    <w:rsid w:val="00D92E42"/>
    <w:rsid w:val="00D9314E"/>
    <w:rsid w:val="00D93256"/>
    <w:rsid w:val="00D9347F"/>
    <w:rsid w:val="00D934C7"/>
    <w:rsid w:val="00D93710"/>
    <w:rsid w:val="00D93778"/>
    <w:rsid w:val="00D940C1"/>
    <w:rsid w:val="00D941EC"/>
    <w:rsid w:val="00D94959"/>
    <w:rsid w:val="00D94A67"/>
    <w:rsid w:val="00D94D79"/>
    <w:rsid w:val="00D94F14"/>
    <w:rsid w:val="00D94FEA"/>
    <w:rsid w:val="00D9500E"/>
    <w:rsid w:val="00D9593B"/>
    <w:rsid w:val="00D95C61"/>
    <w:rsid w:val="00D96283"/>
    <w:rsid w:val="00D962E5"/>
    <w:rsid w:val="00D96427"/>
    <w:rsid w:val="00D9664F"/>
    <w:rsid w:val="00D9678C"/>
    <w:rsid w:val="00D96847"/>
    <w:rsid w:val="00D96873"/>
    <w:rsid w:val="00D96AA9"/>
    <w:rsid w:val="00D9766B"/>
    <w:rsid w:val="00D97E20"/>
    <w:rsid w:val="00DA0109"/>
    <w:rsid w:val="00DA03DA"/>
    <w:rsid w:val="00DA04AF"/>
    <w:rsid w:val="00DA076C"/>
    <w:rsid w:val="00DA0770"/>
    <w:rsid w:val="00DA07FD"/>
    <w:rsid w:val="00DA085E"/>
    <w:rsid w:val="00DA0A73"/>
    <w:rsid w:val="00DA0E54"/>
    <w:rsid w:val="00DA0FE0"/>
    <w:rsid w:val="00DA1D60"/>
    <w:rsid w:val="00DA1EA5"/>
    <w:rsid w:val="00DA22A2"/>
    <w:rsid w:val="00DA23C5"/>
    <w:rsid w:val="00DA26D8"/>
    <w:rsid w:val="00DA2ADE"/>
    <w:rsid w:val="00DA2AF0"/>
    <w:rsid w:val="00DA2B8D"/>
    <w:rsid w:val="00DA2C41"/>
    <w:rsid w:val="00DA2EB5"/>
    <w:rsid w:val="00DA3537"/>
    <w:rsid w:val="00DA3892"/>
    <w:rsid w:val="00DA399A"/>
    <w:rsid w:val="00DA3CB2"/>
    <w:rsid w:val="00DA3E21"/>
    <w:rsid w:val="00DA4082"/>
    <w:rsid w:val="00DA497E"/>
    <w:rsid w:val="00DA56BE"/>
    <w:rsid w:val="00DA59BB"/>
    <w:rsid w:val="00DA5BF5"/>
    <w:rsid w:val="00DA5D14"/>
    <w:rsid w:val="00DA5E99"/>
    <w:rsid w:val="00DA6027"/>
    <w:rsid w:val="00DA621C"/>
    <w:rsid w:val="00DA63FE"/>
    <w:rsid w:val="00DA6F03"/>
    <w:rsid w:val="00DA7158"/>
    <w:rsid w:val="00DA7642"/>
    <w:rsid w:val="00DA7B3A"/>
    <w:rsid w:val="00DA7EC5"/>
    <w:rsid w:val="00DB0067"/>
    <w:rsid w:val="00DB0071"/>
    <w:rsid w:val="00DB0E79"/>
    <w:rsid w:val="00DB1CDB"/>
    <w:rsid w:val="00DB22DC"/>
    <w:rsid w:val="00DB22E5"/>
    <w:rsid w:val="00DB22FB"/>
    <w:rsid w:val="00DB2366"/>
    <w:rsid w:val="00DB2517"/>
    <w:rsid w:val="00DB261D"/>
    <w:rsid w:val="00DB2841"/>
    <w:rsid w:val="00DB29E2"/>
    <w:rsid w:val="00DB3129"/>
    <w:rsid w:val="00DB361F"/>
    <w:rsid w:val="00DB3D9C"/>
    <w:rsid w:val="00DB4900"/>
    <w:rsid w:val="00DB4DB5"/>
    <w:rsid w:val="00DB4F3C"/>
    <w:rsid w:val="00DB501F"/>
    <w:rsid w:val="00DB53FF"/>
    <w:rsid w:val="00DB594F"/>
    <w:rsid w:val="00DB59BE"/>
    <w:rsid w:val="00DB6578"/>
    <w:rsid w:val="00DB6602"/>
    <w:rsid w:val="00DB6A61"/>
    <w:rsid w:val="00DB6C92"/>
    <w:rsid w:val="00DB6CF9"/>
    <w:rsid w:val="00DB6D96"/>
    <w:rsid w:val="00DB6F5A"/>
    <w:rsid w:val="00DB6F90"/>
    <w:rsid w:val="00DB6FAC"/>
    <w:rsid w:val="00DB7D02"/>
    <w:rsid w:val="00DC0099"/>
    <w:rsid w:val="00DC01BD"/>
    <w:rsid w:val="00DC0208"/>
    <w:rsid w:val="00DC052C"/>
    <w:rsid w:val="00DC074F"/>
    <w:rsid w:val="00DC09F1"/>
    <w:rsid w:val="00DC0A77"/>
    <w:rsid w:val="00DC0FCA"/>
    <w:rsid w:val="00DC10B4"/>
    <w:rsid w:val="00DC13FC"/>
    <w:rsid w:val="00DC1725"/>
    <w:rsid w:val="00DC179D"/>
    <w:rsid w:val="00DC1924"/>
    <w:rsid w:val="00DC1B40"/>
    <w:rsid w:val="00DC1F22"/>
    <w:rsid w:val="00DC209F"/>
    <w:rsid w:val="00DC2612"/>
    <w:rsid w:val="00DC2A5C"/>
    <w:rsid w:val="00DC2DAB"/>
    <w:rsid w:val="00DC2E9B"/>
    <w:rsid w:val="00DC2F9B"/>
    <w:rsid w:val="00DC3297"/>
    <w:rsid w:val="00DC32B7"/>
    <w:rsid w:val="00DC3553"/>
    <w:rsid w:val="00DC3C25"/>
    <w:rsid w:val="00DC3CC0"/>
    <w:rsid w:val="00DC408A"/>
    <w:rsid w:val="00DC410E"/>
    <w:rsid w:val="00DC423E"/>
    <w:rsid w:val="00DC4456"/>
    <w:rsid w:val="00DC4480"/>
    <w:rsid w:val="00DC465E"/>
    <w:rsid w:val="00DC492E"/>
    <w:rsid w:val="00DC4BA7"/>
    <w:rsid w:val="00DC50B4"/>
    <w:rsid w:val="00DC5758"/>
    <w:rsid w:val="00DC5AC5"/>
    <w:rsid w:val="00DC5C46"/>
    <w:rsid w:val="00DC6759"/>
    <w:rsid w:val="00DC6D7D"/>
    <w:rsid w:val="00DC6E71"/>
    <w:rsid w:val="00DC7087"/>
    <w:rsid w:val="00DC72B3"/>
    <w:rsid w:val="00DC74B9"/>
    <w:rsid w:val="00DC7698"/>
    <w:rsid w:val="00DC7CD3"/>
    <w:rsid w:val="00DC7F22"/>
    <w:rsid w:val="00DD01AB"/>
    <w:rsid w:val="00DD0689"/>
    <w:rsid w:val="00DD0715"/>
    <w:rsid w:val="00DD07C4"/>
    <w:rsid w:val="00DD0D31"/>
    <w:rsid w:val="00DD1136"/>
    <w:rsid w:val="00DD141A"/>
    <w:rsid w:val="00DD2685"/>
    <w:rsid w:val="00DD2973"/>
    <w:rsid w:val="00DD2ABD"/>
    <w:rsid w:val="00DD2D89"/>
    <w:rsid w:val="00DD2E72"/>
    <w:rsid w:val="00DD379D"/>
    <w:rsid w:val="00DD37B5"/>
    <w:rsid w:val="00DD39D6"/>
    <w:rsid w:val="00DD3D6A"/>
    <w:rsid w:val="00DD402D"/>
    <w:rsid w:val="00DD4214"/>
    <w:rsid w:val="00DD4798"/>
    <w:rsid w:val="00DD47F9"/>
    <w:rsid w:val="00DD4DA9"/>
    <w:rsid w:val="00DD5120"/>
    <w:rsid w:val="00DD5823"/>
    <w:rsid w:val="00DD5865"/>
    <w:rsid w:val="00DD5D30"/>
    <w:rsid w:val="00DD6196"/>
    <w:rsid w:val="00DD66DA"/>
    <w:rsid w:val="00DD6822"/>
    <w:rsid w:val="00DD6C8A"/>
    <w:rsid w:val="00DD6CB3"/>
    <w:rsid w:val="00DD6F38"/>
    <w:rsid w:val="00DD71F7"/>
    <w:rsid w:val="00DD747E"/>
    <w:rsid w:val="00DD7A51"/>
    <w:rsid w:val="00DE0139"/>
    <w:rsid w:val="00DE0415"/>
    <w:rsid w:val="00DE077C"/>
    <w:rsid w:val="00DE0F85"/>
    <w:rsid w:val="00DE13D1"/>
    <w:rsid w:val="00DE14D5"/>
    <w:rsid w:val="00DE160B"/>
    <w:rsid w:val="00DE18A0"/>
    <w:rsid w:val="00DE1A6D"/>
    <w:rsid w:val="00DE1CBE"/>
    <w:rsid w:val="00DE20F2"/>
    <w:rsid w:val="00DE23B5"/>
    <w:rsid w:val="00DE2465"/>
    <w:rsid w:val="00DE2470"/>
    <w:rsid w:val="00DE2697"/>
    <w:rsid w:val="00DE270B"/>
    <w:rsid w:val="00DE29E1"/>
    <w:rsid w:val="00DE30CC"/>
    <w:rsid w:val="00DE36E5"/>
    <w:rsid w:val="00DE3992"/>
    <w:rsid w:val="00DE3C56"/>
    <w:rsid w:val="00DE3C9D"/>
    <w:rsid w:val="00DE3FD0"/>
    <w:rsid w:val="00DE4971"/>
    <w:rsid w:val="00DE4BF7"/>
    <w:rsid w:val="00DE5026"/>
    <w:rsid w:val="00DE54B2"/>
    <w:rsid w:val="00DE59F6"/>
    <w:rsid w:val="00DE6293"/>
    <w:rsid w:val="00DE6526"/>
    <w:rsid w:val="00DE662B"/>
    <w:rsid w:val="00DE681C"/>
    <w:rsid w:val="00DE6C13"/>
    <w:rsid w:val="00DE6FEE"/>
    <w:rsid w:val="00DE71CB"/>
    <w:rsid w:val="00DE7268"/>
    <w:rsid w:val="00DE767D"/>
    <w:rsid w:val="00DE7F55"/>
    <w:rsid w:val="00DF01E4"/>
    <w:rsid w:val="00DF0329"/>
    <w:rsid w:val="00DF03B6"/>
    <w:rsid w:val="00DF0427"/>
    <w:rsid w:val="00DF06F9"/>
    <w:rsid w:val="00DF0755"/>
    <w:rsid w:val="00DF0A2F"/>
    <w:rsid w:val="00DF0CED"/>
    <w:rsid w:val="00DF0EA4"/>
    <w:rsid w:val="00DF138C"/>
    <w:rsid w:val="00DF148F"/>
    <w:rsid w:val="00DF1B59"/>
    <w:rsid w:val="00DF20BE"/>
    <w:rsid w:val="00DF2988"/>
    <w:rsid w:val="00DF2DDA"/>
    <w:rsid w:val="00DF2E9B"/>
    <w:rsid w:val="00DF3371"/>
    <w:rsid w:val="00DF394E"/>
    <w:rsid w:val="00DF3A55"/>
    <w:rsid w:val="00DF43FD"/>
    <w:rsid w:val="00DF46A1"/>
    <w:rsid w:val="00DF46B7"/>
    <w:rsid w:val="00DF4BE5"/>
    <w:rsid w:val="00DF50B5"/>
    <w:rsid w:val="00DF567B"/>
    <w:rsid w:val="00DF5773"/>
    <w:rsid w:val="00DF5A8E"/>
    <w:rsid w:val="00DF5D72"/>
    <w:rsid w:val="00DF6245"/>
    <w:rsid w:val="00DF6522"/>
    <w:rsid w:val="00DF6574"/>
    <w:rsid w:val="00DF72E7"/>
    <w:rsid w:val="00DF78A7"/>
    <w:rsid w:val="00DF7B83"/>
    <w:rsid w:val="00E000F3"/>
    <w:rsid w:val="00E00429"/>
    <w:rsid w:val="00E00491"/>
    <w:rsid w:val="00E00B4B"/>
    <w:rsid w:val="00E00D17"/>
    <w:rsid w:val="00E00D55"/>
    <w:rsid w:val="00E01328"/>
    <w:rsid w:val="00E01559"/>
    <w:rsid w:val="00E017A6"/>
    <w:rsid w:val="00E01D62"/>
    <w:rsid w:val="00E01D85"/>
    <w:rsid w:val="00E01ED5"/>
    <w:rsid w:val="00E0200B"/>
    <w:rsid w:val="00E020C9"/>
    <w:rsid w:val="00E028C0"/>
    <w:rsid w:val="00E02BF1"/>
    <w:rsid w:val="00E03277"/>
    <w:rsid w:val="00E03C38"/>
    <w:rsid w:val="00E04304"/>
    <w:rsid w:val="00E04494"/>
    <w:rsid w:val="00E04598"/>
    <w:rsid w:val="00E04797"/>
    <w:rsid w:val="00E04A68"/>
    <w:rsid w:val="00E04DAD"/>
    <w:rsid w:val="00E0524B"/>
    <w:rsid w:val="00E05250"/>
    <w:rsid w:val="00E056F1"/>
    <w:rsid w:val="00E05783"/>
    <w:rsid w:val="00E05A93"/>
    <w:rsid w:val="00E05ECC"/>
    <w:rsid w:val="00E05ED1"/>
    <w:rsid w:val="00E06118"/>
    <w:rsid w:val="00E06580"/>
    <w:rsid w:val="00E0665B"/>
    <w:rsid w:val="00E06810"/>
    <w:rsid w:val="00E06B35"/>
    <w:rsid w:val="00E06B48"/>
    <w:rsid w:val="00E06D11"/>
    <w:rsid w:val="00E073C3"/>
    <w:rsid w:val="00E0743D"/>
    <w:rsid w:val="00E07540"/>
    <w:rsid w:val="00E10038"/>
    <w:rsid w:val="00E100D0"/>
    <w:rsid w:val="00E10181"/>
    <w:rsid w:val="00E106A4"/>
    <w:rsid w:val="00E1080D"/>
    <w:rsid w:val="00E10B10"/>
    <w:rsid w:val="00E10F03"/>
    <w:rsid w:val="00E1120D"/>
    <w:rsid w:val="00E113D5"/>
    <w:rsid w:val="00E118DE"/>
    <w:rsid w:val="00E1196D"/>
    <w:rsid w:val="00E11B04"/>
    <w:rsid w:val="00E11BA9"/>
    <w:rsid w:val="00E11CC0"/>
    <w:rsid w:val="00E11D16"/>
    <w:rsid w:val="00E11F83"/>
    <w:rsid w:val="00E122CB"/>
    <w:rsid w:val="00E12996"/>
    <w:rsid w:val="00E129BF"/>
    <w:rsid w:val="00E12FCF"/>
    <w:rsid w:val="00E1325D"/>
    <w:rsid w:val="00E1339C"/>
    <w:rsid w:val="00E13E76"/>
    <w:rsid w:val="00E14319"/>
    <w:rsid w:val="00E14B8A"/>
    <w:rsid w:val="00E14C38"/>
    <w:rsid w:val="00E14EF9"/>
    <w:rsid w:val="00E153D4"/>
    <w:rsid w:val="00E15481"/>
    <w:rsid w:val="00E155EB"/>
    <w:rsid w:val="00E155F0"/>
    <w:rsid w:val="00E15610"/>
    <w:rsid w:val="00E15643"/>
    <w:rsid w:val="00E1585B"/>
    <w:rsid w:val="00E15B51"/>
    <w:rsid w:val="00E15E4D"/>
    <w:rsid w:val="00E16181"/>
    <w:rsid w:val="00E1649E"/>
    <w:rsid w:val="00E164A5"/>
    <w:rsid w:val="00E172D9"/>
    <w:rsid w:val="00E1746B"/>
    <w:rsid w:val="00E1776F"/>
    <w:rsid w:val="00E179F6"/>
    <w:rsid w:val="00E20264"/>
    <w:rsid w:val="00E209F3"/>
    <w:rsid w:val="00E20A33"/>
    <w:rsid w:val="00E20C87"/>
    <w:rsid w:val="00E21591"/>
    <w:rsid w:val="00E217D5"/>
    <w:rsid w:val="00E21D50"/>
    <w:rsid w:val="00E21DF5"/>
    <w:rsid w:val="00E2215B"/>
    <w:rsid w:val="00E2298E"/>
    <w:rsid w:val="00E229BC"/>
    <w:rsid w:val="00E22A30"/>
    <w:rsid w:val="00E22A85"/>
    <w:rsid w:val="00E22FE4"/>
    <w:rsid w:val="00E2325E"/>
    <w:rsid w:val="00E232A8"/>
    <w:rsid w:val="00E23449"/>
    <w:rsid w:val="00E23B26"/>
    <w:rsid w:val="00E23C72"/>
    <w:rsid w:val="00E23CE9"/>
    <w:rsid w:val="00E23EEE"/>
    <w:rsid w:val="00E24051"/>
    <w:rsid w:val="00E24701"/>
    <w:rsid w:val="00E24B2E"/>
    <w:rsid w:val="00E251D8"/>
    <w:rsid w:val="00E252D4"/>
    <w:rsid w:val="00E2568F"/>
    <w:rsid w:val="00E25BBC"/>
    <w:rsid w:val="00E25DC2"/>
    <w:rsid w:val="00E26070"/>
    <w:rsid w:val="00E26326"/>
    <w:rsid w:val="00E268E6"/>
    <w:rsid w:val="00E26D1E"/>
    <w:rsid w:val="00E27017"/>
    <w:rsid w:val="00E2702D"/>
    <w:rsid w:val="00E27045"/>
    <w:rsid w:val="00E2716D"/>
    <w:rsid w:val="00E27341"/>
    <w:rsid w:val="00E274FB"/>
    <w:rsid w:val="00E2772D"/>
    <w:rsid w:val="00E27838"/>
    <w:rsid w:val="00E278D3"/>
    <w:rsid w:val="00E2797C"/>
    <w:rsid w:val="00E279D9"/>
    <w:rsid w:val="00E27A8C"/>
    <w:rsid w:val="00E27B9F"/>
    <w:rsid w:val="00E27EE7"/>
    <w:rsid w:val="00E3032C"/>
    <w:rsid w:val="00E3038B"/>
    <w:rsid w:val="00E304A7"/>
    <w:rsid w:val="00E305DD"/>
    <w:rsid w:val="00E309BC"/>
    <w:rsid w:val="00E31262"/>
    <w:rsid w:val="00E31634"/>
    <w:rsid w:val="00E3192D"/>
    <w:rsid w:val="00E31A1B"/>
    <w:rsid w:val="00E31A46"/>
    <w:rsid w:val="00E31BC5"/>
    <w:rsid w:val="00E31C32"/>
    <w:rsid w:val="00E31D0C"/>
    <w:rsid w:val="00E31EF2"/>
    <w:rsid w:val="00E326EF"/>
    <w:rsid w:val="00E32756"/>
    <w:rsid w:val="00E32782"/>
    <w:rsid w:val="00E32977"/>
    <w:rsid w:val="00E32A5E"/>
    <w:rsid w:val="00E32ADE"/>
    <w:rsid w:val="00E32E0D"/>
    <w:rsid w:val="00E330CF"/>
    <w:rsid w:val="00E3365F"/>
    <w:rsid w:val="00E33B73"/>
    <w:rsid w:val="00E33CC8"/>
    <w:rsid w:val="00E33D5F"/>
    <w:rsid w:val="00E34075"/>
    <w:rsid w:val="00E34230"/>
    <w:rsid w:val="00E343C2"/>
    <w:rsid w:val="00E34416"/>
    <w:rsid w:val="00E34B6D"/>
    <w:rsid w:val="00E34E90"/>
    <w:rsid w:val="00E34F8A"/>
    <w:rsid w:val="00E352AD"/>
    <w:rsid w:val="00E359D6"/>
    <w:rsid w:val="00E36015"/>
    <w:rsid w:val="00E3605A"/>
    <w:rsid w:val="00E362AD"/>
    <w:rsid w:val="00E36437"/>
    <w:rsid w:val="00E36670"/>
    <w:rsid w:val="00E3674C"/>
    <w:rsid w:val="00E36BD3"/>
    <w:rsid w:val="00E36EDB"/>
    <w:rsid w:val="00E3737F"/>
    <w:rsid w:val="00E3761A"/>
    <w:rsid w:val="00E3770E"/>
    <w:rsid w:val="00E37858"/>
    <w:rsid w:val="00E37B1D"/>
    <w:rsid w:val="00E37FE0"/>
    <w:rsid w:val="00E400D5"/>
    <w:rsid w:val="00E40B74"/>
    <w:rsid w:val="00E41363"/>
    <w:rsid w:val="00E413BD"/>
    <w:rsid w:val="00E413EE"/>
    <w:rsid w:val="00E41B20"/>
    <w:rsid w:val="00E41D13"/>
    <w:rsid w:val="00E41E35"/>
    <w:rsid w:val="00E41F45"/>
    <w:rsid w:val="00E42521"/>
    <w:rsid w:val="00E428AE"/>
    <w:rsid w:val="00E42938"/>
    <w:rsid w:val="00E429C8"/>
    <w:rsid w:val="00E42A14"/>
    <w:rsid w:val="00E42B6D"/>
    <w:rsid w:val="00E42F92"/>
    <w:rsid w:val="00E43582"/>
    <w:rsid w:val="00E4371C"/>
    <w:rsid w:val="00E438CD"/>
    <w:rsid w:val="00E43E01"/>
    <w:rsid w:val="00E43E66"/>
    <w:rsid w:val="00E44174"/>
    <w:rsid w:val="00E4472F"/>
    <w:rsid w:val="00E44956"/>
    <w:rsid w:val="00E449B8"/>
    <w:rsid w:val="00E4529B"/>
    <w:rsid w:val="00E45809"/>
    <w:rsid w:val="00E45BDA"/>
    <w:rsid w:val="00E45BEE"/>
    <w:rsid w:val="00E45C16"/>
    <w:rsid w:val="00E45C4D"/>
    <w:rsid w:val="00E46069"/>
    <w:rsid w:val="00E4669A"/>
    <w:rsid w:val="00E46844"/>
    <w:rsid w:val="00E46919"/>
    <w:rsid w:val="00E469AC"/>
    <w:rsid w:val="00E46C0E"/>
    <w:rsid w:val="00E46F62"/>
    <w:rsid w:val="00E46F8C"/>
    <w:rsid w:val="00E4797B"/>
    <w:rsid w:val="00E47E28"/>
    <w:rsid w:val="00E47F14"/>
    <w:rsid w:val="00E50379"/>
    <w:rsid w:val="00E504FC"/>
    <w:rsid w:val="00E50569"/>
    <w:rsid w:val="00E50717"/>
    <w:rsid w:val="00E50C98"/>
    <w:rsid w:val="00E50ED6"/>
    <w:rsid w:val="00E515DC"/>
    <w:rsid w:val="00E51854"/>
    <w:rsid w:val="00E51BFE"/>
    <w:rsid w:val="00E51C2D"/>
    <w:rsid w:val="00E51D31"/>
    <w:rsid w:val="00E51E83"/>
    <w:rsid w:val="00E5205D"/>
    <w:rsid w:val="00E5213E"/>
    <w:rsid w:val="00E5260B"/>
    <w:rsid w:val="00E5292A"/>
    <w:rsid w:val="00E52A36"/>
    <w:rsid w:val="00E532D0"/>
    <w:rsid w:val="00E53705"/>
    <w:rsid w:val="00E5392F"/>
    <w:rsid w:val="00E53C1E"/>
    <w:rsid w:val="00E53F7D"/>
    <w:rsid w:val="00E54625"/>
    <w:rsid w:val="00E5464A"/>
    <w:rsid w:val="00E5464D"/>
    <w:rsid w:val="00E54B1D"/>
    <w:rsid w:val="00E54DA3"/>
    <w:rsid w:val="00E54DD8"/>
    <w:rsid w:val="00E54DF3"/>
    <w:rsid w:val="00E55009"/>
    <w:rsid w:val="00E55412"/>
    <w:rsid w:val="00E5562D"/>
    <w:rsid w:val="00E55953"/>
    <w:rsid w:val="00E56038"/>
    <w:rsid w:val="00E56377"/>
    <w:rsid w:val="00E5642C"/>
    <w:rsid w:val="00E56767"/>
    <w:rsid w:val="00E56CA2"/>
    <w:rsid w:val="00E573A0"/>
    <w:rsid w:val="00E579AB"/>
    <w:rsid w:val="00E57B7D"/>
    <w:rsid w:val="00E57E3A"/>
    <w:rsid w:val="00E57EBF"/>
    <w:rsid w:val="00E6000A"/>
    <w:rsid w:val="00E6013B"/>
    <w:rsid w:val="00E6025A"/>
    <w:rsid w:val="00E605B5"/>
    <w:rsid w:val="00E608B1"/>
    <w:rsid w:val="00E6132B"/>
    <w:rsid w:val="00E61617"/>
    <w:rsid w:val="00E618D9"/>
    <w:rsid w:val="00E61C03"/>
    <w:rsid w:val="00E623AC"/>
    <w:rsid w:val="00E6245A"/>
    <w:rsid w:val="00E624D2"/>
    <w:rsid w:val="00E62744"/>
    <w:rsid w:val="00E62860"/>
    <w:rsid w:val="00E62AC3"/>
    <w:rsid w:val="00E62B6E"/>
    <w:rsid w:val="00E636F7"/>
    <w:rsid w:val="00E6391D"/>
    <w:rsid w:val="00E63A5B"/>
    <w:rsid w:val="00E63ABB"/>
    <w:rsid w:val="00E6400A"/>
    <w:rsid w:val="00E6443D"/>
    <w:rsid w:val="00E64DDA"/>
    <w:rsid w:val="00E64F5E"/>
    <w:rsid w:val="00E654F0"/>
    <w:rsid w:val="00E65D85"/>
    <w:rsid w:val="00E65DC3"/>
    <w:rsid w:val="00E65E02"/>
    <w:rsid w:val="00E667B6"/>
    <w:rsid w:val="00E667C7"/>
    <w:rsid w:val="00E66C43"/>
    <w:rsid w:val="00E66C52"/>
    <w:rsid w:val="00E66D0A"/>
    <w:rsid w:val="00E66E51"/>
    <w:rsid w:val="00E6746B"/>
    <w:rsid w:val="00E674F9"/>
    <w:rsid w:val="00E677E6"/>
    <w:rsid w:val="00E6781F"/>
    <w:rsid w:val="00E67A57"/>
    <w:rsid w:val="00E67D0A"/>
    <w:rsid w:val="00E70417"/>
    <w:rsid w:val="00E70659"/>
    <w:rsid w:val="00E70940"/>
    <w:rsid w:val="00E71618"/>
    <w:rsid w:val="00E716DC"/>
    <w:rsid w:val="00E71A92"/>
    <w:rsid w:val="00E71BBA"/>
    <w:rsid w:val="00E72836"/>
    <w:rsid w:val="00E72987"/>
    <w:rsid w:val="00E72E1C"/>
    <w:rsid w:val="00E7301A"/>
    <w:rsid w:val="00E73198"/>
    <w:rsid w:val="00E73388"/>
    <w:rsid w:val="00E733AE"/>
    <w:rsid w:val="00E73434"/>
    <w:rsid w:val="00E7355A"/>
    <w:rsid w:val="00E7370D"/>
    <w:rsid w:val="00E73ACB"/>
    <w:rsid w:val="00E73F2B"/>
    <w:rsid w:val="00E73FB9"/>
    <w:rsid w:val="00E74915"/>
    <w:rsid w:val="00E74F0F"/>
    <w:rsid w:val="00E7526A"/>
    <w:rsid w:val="00E75482"/>
    <w:rsid w:val="00E7599B"/>
    <w:rsid w:val="00E75B0F"/>
    <w:rsid w:val="00E75D5E"/>
    <w:rsid w:val="00E76C76"/>
    <w:rsid w:val="00E774AF"/>
    <w:rsid w:val="00E775E6"/>
    <w:rsid w:val="00E775EE"/>
    <w:rsid w:val="00E7793D"/>
    <w:rsid w:val="00E77B37"/>
    <w:rsid w:val="00E77B6D"/>
    <w:rsid w:val="00E77DC6"/>
    <w:rsid w:val="00E800B2"/>
    <w:rsid w:val="00E807C7"/>
    <w:rsid w:val="00E80901"/>
    <w:rsid w:val="00E80A10"/>
    <w:rsid w:val="00E81148"/>
    <w:rsid w:val="00E8116B"/>
    <w:rsid w:val="00E8145C"/>
    <w:rsid w:val="00E814BD"/>
    <w:rsid w:val="00E81CCD"/>
    <w:rsid w:val="00E82197"/>
    <w:rsid w:val="00E827DC"/>
    <w:rsid w:val="00E82947"/>
    <w:rsid w:val="00E82BDE"/>
    <w:rsid w:val="00E82FF6"/>
    <w:rsid w:val="00E8321A"/>
    <w:rsid w:val="00E83565"/>
    <w:rsid w:val="00E83905"/>
    <w:rsid w:val="00E83B3B"/>
    <w:rsid w:val="00E83ED5"/>
    <w:rsid w:val="00E83EE7"/>
    <w:rsid w:val="00E8426E"/>
    <w:rsid w:val="00E84810"/>
    <w:rsid w:val="00E84BBC"/>
    <w:rsid w:val="00E84F2B"/>
    <w:rsid w:val="00E84F4A"/>
    <w:rsid w:val="00E8514A"/>
    <w:rsid w:val="00E851CF"/>
    <w:rsid w:val="00E8554D"/>
    <w:rsid w:val="00E858D7"/>
    <w:rsid w:val="00E85A87"/>
    <w:rsid w:val="00E85AB1"/>
    <w:rsid w:val="00E86194"/>
    <w:rsid w:val="00E862DB"/>
    <w:rsid w:val="00E87332"/>
    <w:rsid w:val="00E87D6A"/>
    <w:rsid w:val="00E87DBC"/>
    <w:rsid w:val="00E90018"/>
    <w:rsid w:val="00E907B6"/>
    <w:rsid w:val="00E9091F"/>
    <w:rsid w:val="00E90D23"/>
    <w:rsid w:val="00E90E42"/>
    <w:rsid w:val="00E91158"/>
    <w:rsid w:val="00E914B1"/>
    <w:rsid w:val="00E91647"/>
    <w:rsid w:val="00E91805"/>
    <w:rsid w:val="00E91A6C"/>
    <w:rsid w:val="00E91B10"/>
    <w:rsid w:val="00E92152"/>
    <w:rsid w:val="00E929BF"/>
    <w:rsid w:val="00E92A7B"/>
    <w:rsid w:val="00E92E2C"/>
    <w:rsid w:val="00E92F67"/>
    <w:rsid w:val="00E9320A"/>
    <w:rsid w:val="00E9345F"/>
    <w:rsid w:val="00E93ABF"/>
    <w:rsid w:val="00E93F6F"/>
    <w:rsid w:val="00E94219"/>
    <w:rsid w:val="00E9422D"/>
    <w:rsid w:val="00E94265"/>
    <w:rsid w:val="00E954BD"/>
    <w:rsid w:val="00E9558E"/>
    <w:rsid w:val="00E95A04"/>
    <w:rsid w:val="00E95B60"/>
    <w:rsid w:val="00E95CA0"/>
    <w:rsid w:val="00E96159"/>
    <w:rsid w:val="00E964BF"/>
    <w:rsid w:val="00E9686A"/>
    <w:rsid w:val="00E96C02"/>
    <w:rsid w:val="00E9704B"/>
    <w:rsid w:val="00E974D7"/>
    <w:rsid w:val="00E97D3D"/>
    <w:rsid w:val="00EA04B3"/>
    <w:rsid w:val="00EA0642"/>
    <w:rsid w:val="00EA07EA"/>
    <w:rsid w:val="00EA0CA3"/>
    <w:rsid w:val="00EA1874"/>
    <w:rsid w:val="00EA1A63"/>
    <w:rsid w:val="00EA1B68"/>
    <w:rsid w:val="00EA1BAC"/>
    <w:rsid w:val="00EA2073"/>
    <w:rsid w:val="00EA222D"/>
    <w:rsid w:val="00EA275B"/>
    <w:rsid w:val="00EA27D4"/>
    <w:rsid w:val="00EA28D6"/>
    <w:rsid w:val="00EA2E51"/>
    <w:rsid w:val="00EA2EBD"/>
    <w:rsid w:val="00EA318F"/>
    <w:rsid w:val="00EA31FF"/>
    <w:rsid w:val="00EA34B4"/>
    <w:rsid w:val="00EA35F3"/>
    <w:rsid w:val="00EA3BD2"/>
    <w:rsid w:val="00EA3C01"/>
    <w:rsid w:val="00EA3D3D"/>
    <w:rsid w:val="00EA427F"/>
    <w:rsid w:val="00EA449F"/>
    <w:rsid w:val="00EA46FD"/>
    <w:rsid w:val="00EA470F"/>
    <w:rsid w:val="00EA488A"/>
    <w:rsid w:val="00EA4C18"/>
    <w:rsid w:val="00EA54B6"/>
    <w:rsid w:val="00EA5547"/>
    <w:rsid w:val="00EA5598"/>
    <w:rsid w:val="00EA56BE"/>
    <w:rsid w:val="00EA5818"/>
    <w:rsid w:val="00EA59BA"/>
    <w:rsid w:val="00EA5DA0"/>
    <w:rsid w:val="00EA5FE1"/>
    <w:rsid w:val="00EA61B1"/>
    <w:rsid w:val="00EA620B"/>
    <w:rsid w:val="00EA635A"/>
    <w:rsid w:val="00EA648F"/>
    <w:rsid w:val="00EA71EB"/>
    <w:rsid w:val="00EA7453"/>
    <w:rsid w:val="00EA7E54"/>
    <w:rsid w:val="00EB0977"/>
    <w:rsid w:val="00EB09CB"/>
    <w:rsid w:val="00EB0B8B"/>
    <w:rsid w:val="00EB0FEC"/>
    <w:rsid w:val="00EB14C0"/>
    <w:rsid w:val="00EB16EF"/>
    <w:rsid w:val="00EB1E67"/>
    <w:rsid w:val="00EB1EA7"/>
    <w:rsid w:val="00EB221F"/>
    <w:rsid w:val="00EB233D"/>
    <w:rsid w:val="00EB2491"/>
    <w:rsid w:val="00EB25D4"/>
    <w:rsid w:val="00EB2DD3"/>
    <w:rsid w:val="00EB34F1"/>
    <w:rsid w:val="00EB352A"/>
    <w:rsid w:val="00EB35C9"/>
    <w:rsid w:val="00EB39BB"/>
    <w:rsid w:val="00EB3B6A"/>
    <w:rsid w:val="00EB3CEB"/>
    <w:rsid w:val="00EB3F14"/>
    <w:rsid w:val="00EB414C"/>
    <w:rsid w:val="00EB4282"/>
    <w:rsid w:val="00EB449A"/>
    <w:rsid w:val="00EB46B6"/>
    <w:rsid w:val="00EB4860"/>
    <w:rsid w:val="00EB4B9D"/>
    <w:rsid w:val="00EB4BF6"/>
    <w:rsid w:val="00EB4D0A"/>
    <w:rsid w:val="00EB5056"/>
    <w:rsid w:val="00EB523D"/>
    <w:rsid w:val="00EB5838"/>
    <w:rsid w:val="00EB596C"/>
    <w:rsid w:val="00EB5C92"/>
    <w:rsid w:val="00EB5F1B"/>
    <w:rsid w:val="00EB6024"/>
    <w:rsid w:val="00EB6032"/>
    <w:rsid w:val="00EB6124"/>
    <w:rsid w:val="00EB654D"/>
    <w:rsid w:val="00EB6964"/>
    <w:rsid w:val="00EB69D0"/>
    <w:rsid w:val="00EB714C"/>
    <w:rsid w:val="00EB7209"/>
    <w:rsid w:val="00EB721F"/>
    <w:rsid w:val="00EB729A"/>
    <w:rsid w:val="00EB768B"/>
    <w:rsid w:val="00EB7CDD"/>
    <w:rsid w:val="00EB7FB4"/>
    <w:rsid w:val="00EB7FBD"/>
    <w:rsid w:val="00EC0003"/>
    <w:rsid w:val="00EC03BD"/>
    <w:rsid w:val="00EC0485"/>
    <w:rsid w:val="00EC05C3"/>
    <w:rsid w:val="00EC0AAD"/>
    <w:rsid w:val="00EC0AC8"/>
    <w:rsid w:val="00EC0B58"/>
    <w:rsid w:val="00EC1047"/>
    <w:rsid w:val="00EC10E8"/>
    <w:rsid w:val="00EC17E9"/>
    <w:rsid w:val="00EC1B95"/>
    <w:rsid w:val="00EC1EB5"/>
    <w:rsid w:val="00EC1FE0"/>
    <w:rsid w:val="00EC2024"/>
    <w:rsid w:val="00EC22BC"/>
    <w:rsid w:val="00EC2DB7"/>
    <w:rsid w:val="00EC2F8E"/>
    <w:rsid w:val="00EC2FDA"/>
    <w:rsid w:val="00EC330E"/>
    <w:rsid w:val="00EC3442"/>
    <w:rsid w:val="00EC3513"/>
    <w:rsid w:val="00EC3A7B"/>
    <w:rsid w:val="00EC3B2E"/>
    <w:rsid w:val="00EC3BBB"/>
    <w:rsid w:val="00EC42C1"/>
    <w:rsid w:val="00EC4582"/>
    <w:rsid w:val="00EC4632"/>
    <w:rsid w:val="00EC51F0"/>
    <w:rsid w:val="00EC539F"/>
    <w:rsid w:val="00EC5683"/>
    <w:rsid w:val="00EC5A76"/>
    <w:rsid w:val="00EC67B8"/>
    <w:rsid w:val="00EC6AAE"/>
    <w:rsid w:val="00EC6E73"/>
    <w:rsid w:val="00EC73F0"/>
    <w:rsid w:val="00EC74CC"/>
    <w:rsid w:val="00EC7676"/>
    <w:rsid w:val="00EC771C"/>
    <w:rsid w:val="00EC797E"/>
    <w:rsid w:val="00EC7E42"/>
    <w:rsid w:val="00EC7EA5"/>
    <w:rsid w:val="00EC7F11"/>
    <w:rsid w:val="00ED007A"/>
    <w:rsid w:val="00ED0329"/>
    <w:rsid w:val="00ED0786"/>
    <w:rsid w:val="00ED0D8C"/>
    <w:rsid w:val="00ED112C"/>
    <w:rsid w:val="00ED156C"/>
    <w:rsid w:val="00ED170E"/>
    <w:rsid w:val="00ED1EBD"/>
    <w:rsid w:val="00ED290A"/>
    <w:rsid w:val="00ED2E2A"/>
    <w:rsid w:val="00ED2F53"/>
    <w:rsid w:val="00ED30CD"/>
    <w:rsid w:val="00ED31C1"/>
    <w:rsid w:val="00ED31C7"/>
    <w:rsid w:val="00ED33E4"/>
    <w:rsid w:val="00ED3D1A"/>
    <w:rsid w:val="00ED4099"/>
    <w:rsid w:val="00ED415B"/>
    <w:rsid w:val="00ED426F"/>
    <w:rsid w:val="00ED4663"/>
    <w:rsid w:val="00ED4683"/>
    <w:rsid w:val="00ED485A"/>
    <w:rsid w:val="00ED4940"/>
    <w:rsid w:val="00ED4AD9"/>
    <w:rsid w:val="00ED4B78"/>
    <w:rsid w:val="00ED4C33"/>
    <w:rsid w:val="00ED4E0A"/>
    <w:rsid w:val="00ED4E28"/>
    <w:rsid w:val="00ED4ED6"/>
    <w:rsid w:val="00ED4F86"/>
    <w:rsid w:val="00ED5D9B"/>
    <w:rsid w:val="00ED659A"/>
    <w:rsid w:val="00ED67FC"/>
    <w:rsid w:val="00ED6EB5"/>
    <w:rsid w:val="00ED70E8"/>
    <w:rsid w:val="00ED738B"/>
    <w:rsid w:val="00ED741E"/>
    <w:rsid w:val="00ED7662"/>
    <w:rsid w:val="00ED7A88"/>
    <w:rsid w:val="00ED7BB4"/>
    <w:rsid w:val="00ED7D25"/>
    <w:rsid w:val="00ED7FC3"/>
    <w:rsid w:val="00EE0156"/>
    <w:rsid w:val="00EE083F"/>
    <w:rsid w:val="00EE1211"/>
    <w:rsid w:val="00EE13DC"/>
    <w:rsid w:val="00EE1CD1"/>
    <w:rsid w:val="00EE1D1C"/>
    <w:rsid w:val="00EE1F98"/>
    <w:rsid w:val="00EE2026"/>
    <w:rsid w:val="00EE29E1"/>
    <w:rsid w:val="00EE2C06"/>
    <w:rsid w:val="00EE2CBD"/>
    <w:rsid w:val="00EE2F0A"/>
    <w:rsid w:val="00EE3610"/>
    <w:rsid w:val="00EE3752"/>
    <w:rsid w:val="00EE3848"/>
    <w:rsid w:val="00EE3A00"/>
    <w:rsid w:val="00EE3CBB"/>
    <w:rsid w:val="00EE40EF"/>
    <w:rsid w:val="00EE43DC"/>
    <w:rsid w:val="00EE467E"/>
    <w:rsid w:val="00EE4807"/>
    <w:rsid w:val="00EE4D15"/>
    <w:rsid w:val="00EE523D"/>
    <w:rsid w:val="00EE524F"/>
    <w:rsid w:val="00EE5472"/>
    <w:rsid w:val="00EE55C3"/>
    <w:rsid w:val="00EE5651"/>
    <w:rsid w:val="00EE5720"/>
    <w:rsid w:val="00EE5BAB"/>
    <w:rsid w:val="00EE6016"/>
    <w:rsid w:val="00EE6411"/>
    <w:rsid w:val="00EE6D95"/>
    <w:rsid w:val="00EE6F5B"/>
    <w:rsid w:val="00EE75F0"/>
    <w:rsid w:val="00EE77B1"/>
    <w:rsid w:val="00EE7A96"/>
    <w:rsid w:val="00EE7D40"/>
    <w:rsid w:val="00EF04A4"/>
    <w:rsid w:val="00EF0736"/>
    <w:rsid w:val="00EF0E35"/>
    <w:rsid w:val="00EF0F08"/>
    <w:rsid w:val="00EF0F67"/>
    <w:rsid w:val="00EF1243"/>
    <w:rsid w:val="00EF124D"/>
    <w:rsid w:val="00EF1717"/>
    <w:rsid w:val="00EF17EC"/>
    <w:rsid w:val="00EF1823"/>
    <w:rsid w:val="00EF1DC5"/>
    <w:rsid w:val="00EF20EC"/>
    <w:rsid w:val="00EF24E9"/>
    <w:rsid w:val="00EF275D"/>
    <w:rsid w:val="00EF2CA9"/>
    <w:rsid w:val="00EF2D42"/>
    <w:rsid w:val="00EF30AD"/>
    <w:rsid w:val="00EF31C6"/>
    <w:rsid w:val="00EF35EA"/>
    <w:rsid w:val="00EF39C1"/>
    <w:rsid w:val="00EF43CA"/>
    <w:rsid w:val="00EF4AED"/>
    <w:rsid w:val="00EF4C54"/>
    <w:rsid w:val="00EF4D23"/>
    <w:rsid w:val="00EF4E10"/>
    <w:rsid w:val="00EF4EE2"/>
    <w:rsid w:val="00EF4FC3"/>
    <w:rsid w:val="00EF50E8"/>
    <w:rsid w:val="00EF5827"/>
    <w:rsid w:val="00EF5999"/>
    <w:rsid w:val="00EF5B51"/>
    <w:rsid w:val="00EF5DB6"/>
    <w:rsid w:val="00EF5F5E"/>
    <w:rsid w:val="00EF6245"/>
    <w:rsid w:val="00EF6846"/>
    <w:rsid w:val="00EF6C6B"/>
    <w:rsid w:val="00EF7963"/>
    <w:rsid w:val="00EF7CE7"/>
    <w:rsid w:val="00EF7EB7"/>
    <w:rsid w:val="00F00462"/>
    <w:rsid w:val="00F0061D"/>
    <w:rsid w:val="00F00650"/>
    <w:rsid w:val="00F00760"/>
    <w:rsid w:val="00F00A2B"/>
    <w:rsid w:val="00F00C23"/>
    <w:rsid w:val="00F00FB2"/>
    <w:rsid w:val="00F01346"/>
    <w:rsid w:val="00F0156E"/>
    <w:rsid w:val="00F01D73"/>
    <w:rsid w:val="00F01F2B"/>
    <w:rsid w:val="00F01F43"/>
    <w:rsid w:val="00F01F70"/>
    <w:rsid w:val="00F02181"/>
    <w:rsid w:val="00F0235F"/>
    <w:rsid w:val="00F02DB9"/>
    <w:rsid w:val="00F03585"/>
    <w:rsid w:val="00F035FB"/>
    <w:rsid w:val="00F038AC"/>
    <w:rsid w:val="00F039EB"/>
    <w:rsid w:val="00F03D44"/>
    <w:rsid w:val="00F042DF"/>
    <w:rsid w:val="00F04358"/>
    <w:rsid w:val="00F046C2"/>
    <w:rsid w:val="00F04AB0"/>
    <w:rsid w:val="00F04C00"/>
    <w:rsid w:val="00F052E8"/>
    <w:rsid w:val="00F054E1"/>
    <w:rsid w:val="00F05519"/>
    <w:rsid w:val="00F05B5A"/>
    <w:rsid w:val="00F05BD5"/>
    <w:rsid w:val="00F06110"/>
    <w:rsid w:val="00F0619F"/>
    <w:rsid w:val="00F06392"/>
    <w:rsid w:val="00F06477"/>
    <w:rsid w:val="00F0647F"/>
    <w:rsid w:val="00F064DF"/>
    <w:rsid w:val="00F0683D"/>
    <w:rsid w:val="00F07719"/>
    <w:rsid w:val="00F07891"/>
    <w:rsid w:val="00F07DB6"/>
    <w:rsid w:val="00F07DC7"/>
    <w:rsid w:val="00F10228"/>
    <w:rsid w:val="00F102E1"/>
    <w:rsid w:val="00F10347"/>
    <w:rsid w:val="00F105B0"/>
    <w:rsid w:val="00F10C50"/>
    <w:rsid w:val="00F10EA1"/>
    <w:rsid w:val="00F11B27"/>
    <w:rsid w:val="00F125FF"/>
    <w:rsid w:val="00F12BA5"/>
    <w:rsid w:val="00F12D58"/>
    <w:rsid w:val="00F133F2"/>
    <w:rsid w:val="00F1368D"/>
    <w:rsid w:val="00F13736"/>
    <w:rsid w:val="00F137F6"/>
    <w:rsid w:val="00F1390C"/>
    <w:rsid w:val="00F13A90"/>
    <w:rsid w:val="00F13DF3"/>
    <w:rsid w:val="00F1433C"/>
    <w:rsid w:val="00F1454C"/>
    <w:rsid w:val="00F14628"/>
    <w:rsid w:val="00F14910"/>
    <w:rsid w:val="00F14AE6"/>
    <w:rsid w:val="00F14B76"/>
    <w:rsid w:val="00F14E19"/>
    <w:rsid w:val="00F14E87"/>
    <w:rsid w:val="00F15065"/>
    <w:rsid w:val="00F15930"/>
    <w:rsid w:val="00F15BB4"/>
    <w:rsid w:val="00F16067"/>
    <w:rsid w:val="00F162C4"/>
    <w:rsid w:val="00F163AB"/>
    <w:rsid w:val="00F16481"/>
    <w:rsid w:val="00F164C9"/>
    <w:rsid w:val="00F1650C"/>
    <w:rsid w:val="00F1665B"/>
    <w:rsid w:val="00F167CC"/>
    <w:rsid w:val="00F169CA"/>
    <w:rsid w:val="00F1724A"/>
    <w:rsid w:val="00F172E5"/>
    <w:rsid w:val="00F173BB"/>
    <w:rsid w:val="00F1745B"/>
    <w:rsid w:val="00F174A8"/>
    <w:rsid w:val="00F17872"/>
    <w:rsid w:val="00F179A0"/>
    <w:rsid w:val="00F179E0"/>
    <w:rsid w:val="00F17BBA"/>
    <w:rsid w:val="00F17F6C"/>
    <w:rsid w:val="00F2051B"/>
    <w:rsid w:val="00F206EE"/>
    <w:rsid w:val="00F20768"/>
    <w:rsid w:val="00F2078F"/>
    <w:rsid w:val="00F2081E"/>
    <w:rsid w:val="00F20AD8"/>
    <w:rsid w:val="00F20AE8"/>
    <w:rsid w:val="00F20C09"/>
    <w:rsid w:val="00F211DF"/>
    <w:rsid w:val="00F213C7"/>
    <w:rsid w:val="00F216FF"/>
    <w:rsid w:val="00F21DC8"/>
    <w:rsid w:val="00F2202A"/>
    <w:rsid w:val="00F22118"/>
    <w:rsid w:val="00F229E8"/>
    <w:rsid w:val="00F22B57"/>
    <w:rsid w:val="00F22BAD"/>
    <w:rsid w:val="00F22FD7"/>
    <w:rsid w:val="00F23241"/>
    <w:rsid w:val="00F23565"/>
    <w:rsid w:val="00F235AE"/>
    <w:rsid w:val="00F23719"/>
    <w:rsid w:val="00F2374F"/>
    <w:rsid w:val="00F23B26"/>
    <w:rsid w:val="00F23BCD"/>
    <w:rsid w:val="00F23D1A"/>
    <w:rsid w:val="00F23E6C"/>
    <w:rsid w:val="00F23F39"/>
    <w:rsid w:val="00F2405B"/>
    <w:rsid w:val="00F243C9"/>
    <w:rsid w:val="00F245E3"/>
    <w:rsid w:val="00F24D48"/>
    <w:rsid w:val="00F24D71"/>
    <w:rsid w:val="00F2527A"/>
    <w:rsid w:val="00F252D4"/>
    <w:rsid w:val="00F25302"/>
    <w:rsid w:val="00F25824"/>
    <w:rsid w:val="00F2589E"/>
    <w:rsid w:val="00F2610A"/>
    <w:rsid w:val="00F2650F"/>
    <w:rsid w:val="00F26A4E"/>
    <w:rsid w:val="00F26A93"/>
    <w:rsid w:val="00F274F3"/>
    <w:rsid w:val="00F278BA"/>
    <w:rsid w:val="00F27BF4"/>
    <w:rsid w:val="00F27D80"/>
    <w:rsid w:val="00F27DF3"/>
    <w:rsid w:val="00F27F09"/>
    <w:rsid w:val="00F300CF"/>
    <w:rsid w:val="00F30431"/>
    <w:rsid w:val="00F30856"/>
    <w:rsid w:val="00F30A0D"/>
    <w:rsid w:val="00F30A16"/>
    <w:rsid w:val="00F30B71"/>
    <w:rsid w:val="00F30BB3"/>
    <w:rsid w:val="00F3188B"/>
    <w:rsid w:val="00F320AB"/>
    <w:rsid w:val="00F32476"/>
    <w:rsid w:val="00F32AEF"/>
    <w:rsid w:val="00F33023"/>
    <w:rsid w:val="00F3354B"/>
    <w:rsid w:val="00F33671"/>
    <w:rsid w:val="00F33753"/>
    <w:rsid w:val="00F33BEE"/>
    <w:rsid w:val="00F33E32"/>
    <w:rsid w:val="00F345D8"/>
    <w:rsid w:val="00F349FB"/>
    <w:rsid w:val="00F34F31"/>
    <w:rsid w:val="00F35515"/>
    <w:rsid w:val="00F35724"/>
    <w:rsid w:val="00F357C2"/>
    <w:rsid w:val="00F35871"/>
    <w:rsid w:val="00F3592F"/>
    <w:rsid w:val="00F35AA3"/>
    <w:rsid w:val="00F3652F"/>
    <w:rsid w:val="00F36902"/>
    <w:rsid w:val="00F36AC9"/>
    <w:rsid w:val="00F37068"/>
    <w:rsid w:val="00F370DB"/>
    <w:rsid w:val="00F3710E"/>
    <w:rsid w:val="00F3714F"/>
    <w:rsid w:val="00F37169"/>
    <w:rsid w:val="00F3747D"/>
    <w:rsid w:val="00F3759B"/>
    <w:rsid w:val="00F377A5"/>
    <w:rsid w:val="00F37D28"/>
    <w:rsid w:val="00F4015A"/>
    <w:rsid w:val="00F40246"/>
    <w:rsid w:val="00F40260"/>
    <w:rsid w:val="00F40406"/>
    <w:rsid w:val="00F40D6C"/>
    <w:rsid w:val="00F40DEA"/>
    <w:rsid w:val="00F40E63"/>
    <w:rsid w:val="00F40F50"/>
    <w:rsid w:val="00F416E5"/>
    <w:rsid w:val="00F41E0D"/>
    <w:rsid w:val="00F41EE4"/>
    <w:rsid w:val="00F421DF"/>
    <w:rsid w:val="00F42322"/>
    <w:rsid w:val="00F42407"/>
    <w:rsid w:val="00F42747"/>
    <w:rsid w:val="00F42C67"/>
    <w:rsid w:val="00F42D42"/>
    <w:rsid w:val="00F42D80"/>
    <w:rsid w:val="00F42ECC"/>
    <w:rsid w:val="00F4300A"/>
    <w:rsid w:val="00F4349C"/>
    <w:rsid w:val="00F439A5"/>
    <w:rsid w:val="00F43CFC"/>
    <w:rsid w:val="00F43ED0"/>
    <w:rsid w:val="00F4419F"/>
    <w:rsid w:val="00F446F2"/>
    <w:rsid w:val="00F4497C"/>
    <w:rsid w:val="00F44BE8"/>
    <w:rsid w:val="00F45845"/>
    <w:rsid w:val="00F45CDA"/>
    <w:rsid w:val="00F45D1C"/>
    <w:rsid w:val="00F45D54"/>
    <w:rsid w:val="00F46024"/>
    <w:rsid w:val="00F46168"/>
    <w:rsid w:val="00F46212"/>
    <w:rsid w:val="00F46346"/>
    <w:rsid w:val="00F465FA"/>
    <w:rsid w:val="00F46CF1"/>
    <w:rsid w:val="00F46DE8"/>
    <w:rsid w:val="00F46F0F"/>
    <w:rsid w:val="00F471B8"/>
    <w:rsid w:val="00F4748E"/>
    <w:rsid w:val="00F4764D"/>
    <w:rsid w:val="00F5024A"/>
    <w:rsid w:val="00F50588"/>
    <w:rsid w:val="00F50751"/>
    <w:rsid w:val="00F507BA"/>
    <w:rsid w:val="00F50DB2"/>
    <w:rsid w:val="00F50E76"/>
    <w:rsid w:val="00F510EA"/>
    <w:rsid w:val="00F513E7"/>
    <w:rsid w:val="00F515A7"/>
    <w:rsid w:val="00F51FCA"/>
    <w:rsid w:val="00F520AD"/>
    <w:rsid w:val="00F524A5"/>
    <w:rsid w:val="00F52BA0"/>
    <w:rsid w:val="00F52E3D"/>
    <w:rsid w:val="00F52F08"/>
    <w:rsid w:val="00F52FE9"/>
    <w:rsid w:val="00F5323B"/>
    <w:rsid w:val="00F5338E"/>
    <w:rsid w:val="00F53437"/>
    <w:rsid w:val="00F5344F"/>
    <w:rsid w:val="00F536B0"/>
    <w:rsid w:val="00F5407F"/>
    <w:rsid w:val="00F54128"/>
    <w:rsid w:val="00F54291"/>
    <w:rsid w:val="00F54529"/>
    <w:rsid w:val="00F54656"/>
    <w:rsid w:val="00F546D9"/>
    <w:rsid w:val="00F546DD"/>
    <w:rsid w:val="00F54703"/>
    <w:rsid w:val="00F54D3C"/>
    <w:rsid w:val="00F55CE1"/>
    <w:rsid w:val="00F5612D"/>
    <w:rsid w:val="00F56265"/>
    <w:rsid w:val="00F5663D"/>
    <w:rsid w:val="00F568BA"/>
    <w:rsid w:val="00F56952"/>
    <w:rsid w:val="00F569EF"/>
    <w:rsid w:val="00F56A2E"/>
    <w:rsid w:val="00F56C27"/>
    <w:rsid w:val="00F56D0D"/>
    <w:rsid w:val="00F56E96"/>
    <w:rsid w:val="00F57110"/>
    <w:rsid w:val="00F572B9"/>
    <w:rsid w:val="00F572E4"/>
    <w:rsid w:val="00F574D2"/>
    <w:rsid w:val="00F577B9"/>
    <w:rsid w:val="00F57CB2"/>
    <w:rsid w:val="00F60698"/>
    <w:rsid w:val="00F60C15"/>
    <w:rsid w:val="00F60D49"/>
    <w:rsid w:val="00F60D8A"/>
    <w:rsid w:val="00F616B4"/>
    <w:rsid w:val="00F6189F"/>
    <w:rsid w:val="00F61BE6"/>
    <w:rsid w:val="00F62ED1"/>
    <w:rsid w:val="00F635F8"/>
    <w:rsid w:val="00F63C1A"/>
    <w:rsid w:val="00F63D9F"/>
    <w:rsid w:val="00F643B5"/>
    <w:rsid w:val="00F645B1"/>
    <w:rsid w:val="00F64856"/>
    <w:rsid w:val="00F649BE"/>
    <w:rsid w:val="00F64D17"/>
    <w:rsid w:val="00F65062"/>
    <w:rsid w:val="00F659B3"/>
    <w:rsid w:val="00F65A54"/>
    <w:rsid w:val="00F65C70"/>
    <w:rsid w:val="00F65FEA"/>
    <w:rsid w:val="00F6607D"/>
    <w:rsid w:val="00F66239"/>
    <w:rsid w:val="00F665C3"/>
    <w:rsid w:val="00F66B71"/>
    <w:rsid w:val="00F66D57"/>
    <w:rsid w:val="00F670E9"/>
    <w:rsid w:val="00F672E7"/>
    <w:rsid w:val="00F67545"/>
    <w:rsid w:val="00F67968"/>
    <w:rsid w:val="00F7023C"/>
    <w:rsid w:val="00F705C9"/>
    <w:rsid w:val="00F70725"/>
    <w:rsid w:val="00F70920"/>
    <w:rsid w:val="00F70923"/>
    <w:rsid w:val="00F70D3E"/>
    <w:rsid w:val="00F70FD1"/>
    <w:rsid w:val="00F71342"/>
    <w:rsid w:val="00F71919"/>
    <w:rsid w:val="00F71A7C"/>
    <w:rsid w:val="00F71CCB"/>
    <w:rsid w:val="00F71D40"/>
    <w:rsid w:val="00F71E56"/>
    <w:rsid w:val="00F71F22"/>
    <w:rsid w:val="00F72205"/>
    <w:rsid w:val="00F72B55"/>
    <w:rsid w:val="00F72CB7"/>
    <w:rsid w:val="00F730F3"/>
    <w:rsid w:val="00F731B4"/>
    <w:rsid w:val="00F737CA"/>
    <w:rsid w:val="00F7473E"/>
    <w:rsid w:val="00F747F2"/>
    <w:rsid w:val="00F74933"/>
    <w:rsid w:val="00F74F14"/>
    <w:rsid w:val="00F74FD0"/>
    <w:rsid w:val="00F75D06"/>
    <w:rsid w:val="00F75EB9"/>
    <w:rsid w:val="00F762AC"/>
    <w:rsid w:val="00F76619"/>
    <w:rsid w:val="00F76759"/>
    <w:rsid w:val="00F767C1"/>
    <w:rsid w:val="00F77032"/>
    <w:rsid w:val="00F77577"/>
    <w:rsid w:val="00F775CF"/>
    <w:rsid w:val="00F776EE"/>
    <w:rsid w:val="00F7791E"/>
    <w:rsid w:val="00F7791F"/>
    <w:rsid w:val="00F77C41"/>
    <w:rsid w:val="00F77D9E"/>
    <w:rsid w:val="00F80397"/>
    <w:rsid w:val="00F80A46"/>
    <w:rsid w:val="00F80E8A"/>
    <w:rsid w:val="00F8151F"/>
    <w:rsid w:val="00F8176D"/>
    <w:rsid w:val="00F818D6"/>
    <w:rsid w:val="00F81A54"/>
    <w:rsid w:val="00F81AB9"/>
    <w:rsid w:val="00F81BA7"/>
    <w:rsid w:val="00F81CD8"/>
    <w:rsid w:val="00F81DFF"/>
    <w:rsid w:val="00F82037"/>
    <w:rsid w:val="00F823B7"/>
    <w:rsid w:val="00F824BA"/>
    <w:rsid w:val="00F826DB"/>
    <w:rsid w:val="00F82818"/>
    <w:rsid w:val="00F82B2F"/>
    <w:rsid w:val="00F82DE8"/>
    <w:rsid w:val="00F82E3D"/>
    <w:rsid w:val="00F8337B"/>
    <w:rsid w:val="00F83711"/>
    <w:rsid w:val="00F83A5C"/>
    <w:rsid w:val="00F83B17"/>
    <w:rsid w:val="00F83B99"/>
    <w:rsid w:val="00F83C6D"/>
    <w:rsid w:val="00F83CF8"/>
    <w:rsid w:val="00F84415"/>
    <w:rsid w:val="00F84470"/>
    <w:rsid w:val="00F845DE"/>
    <w:rsid w:val="00F84CE9"/>
    <w:rsid w:val="00F84F56"/>
    <w:rsid w:val="00F85430"/>
    <w:rsid w:val="00F85AD6"/>
    <w:rsid w:val="00F85B6F"/>
    <w:rsid w:val="00F85D82"/>
    <w:rsid w:val="00F86725"/>
    <w:rsid w:val="00F868BE"/>
    <w:rsid w:val="00F87004"/>
    <w:rsid w:val="00F878EF"/>
    <w:rsid w:val="00F87B0C"/>
    <w:rsid w:val="00F902B1"/>
    <w:rsid w:val="00F904C3"/>
    <w:rsid w:val="00F907CB"/>
    <w:rsid w:val="00F9081D"/>
    <w:rsid w:val="00F90C0D"/>
    <w:rsid w:val="00F90E7B"/>
    <w:rsid w:val="00F916C1"/>
    <w:rsid w:val="00F922CF"/>
    <w:rsid w:val="00F926D3"/>
    <w:rsid w:val="00F92BA2"/>
    <w:rsid w:val="00F92D8C"/>
    <w:rsid w:val="00F92FBA"/>
    <w:rsid w:val="00F93060"/>
    <w:rsid w:val="00F93306"/>
    <w:rsid w:val="00F93676"/>
    <w:rsid w:val="00F937B0"/>
    <w:rsid w:val="00F93807"/>
    <w:rsid w:val="00F939F2"/>
    <w:rsid w:val="00F93A51"/>
    <w:rsid w:val="00F93F25"/>
    <w:rsid w:val="00F93F66"/>
    <w:rsid w:val="00F9419D"/>
    <w:rsid w:val="00F9424B"/>
    <w:rsid w:val="00F943F0"/>
    <w:rsid w:val="00F947E6"/>
    <w:rsid w:val="00F94AA0"/>
    <w:rsid w:val="00F94DA7"/>
    <w:rsid w:val="00F9503D"/>
    <w:rsid w:val="00F950FC"/>
    <w:rsid w:val="00F955CB"/>
    <w:rsid w:val="00F955DF"/>
    <w:rsid w:val="00F959DB"/>
    <w:rsid w:val="00F95A49"/>
    <w:rsid w:val="00F95DEE"/>
    <w:rsid w:val="00F96103"/>
    <w:rsid w:val="00F96133"/>
    <w:rsid w:val="00F96216"/>
    <w:rsid w:val="00F965E9"/>
    <w:rsid w:val="00F966F7"/>
    <w:rsid w:val="00FA048F"/>
    <w:rsid w:val="00FA0567"/>
    <w:rsid w:val="00FA0720"/>
    <w:rsid w:val="00FA072B"/>
    <w:rsid w:val="00FA0D50"/>
    <w:rsid w:val="00FA0F3D"/>
    <w:rsid w:val="00FA12D3"/>
    <w:rsid w:val="00FA12F0"/>
    <w:rsid w:val="00FA1608"/>
    <w:rsid w:val="00FA1854"/>
    <w:rsid w:val="00FA188D"/>
    <w:rsid w:val="00FA1B90"/>
    <w:rsid w:val="00FA21A1"/>
    <w:rsid w:val="00FA2696"/>
    <w:rsid w:val="00FA27D0"/>
    <w:rsid w:val="00FA2B4F"/>
    <w:rsid w:val="00FA2F41"/>
    <w:rsid w:val="00FA2FB2"/>
    <w:rsid w:val="00FA2FDA"/>
    <w:rsid w:val="00FA35CC"/>
    <w:rsid w:val="00FA36A7"/>
    <w:rsid w:val="00FA39B1"/>
    <w:rsid w:val="00FA416F"/>
    <w:rsid w:val="00FA4841"/>
    <w:rsid w:val="00FA496F"/>
    <w:rsid w:val="00FA4971"/>
    <w:rsid w:val="00FA5610"/>
    <w:rsid w:val="00FA56E2"/>
    <w:rsid w:val="00FA5756"/>
    <w:rsid w:val="00FA582E"/>
    <w:rsid w:val="00FA5FE4"/>
    <w:rsid w:val="00FA6167"/>
    <w:rsid w:val="00FA6196"/>
    <w:rsid w:val="00FA61FD"/>
    <w:rsid w:val="00FA622F"/>
    <w:rsid w:val="00FA665C"/>
    <w:rsid w:val="00FA6A85"/>
    <w:rsid w:val="00FA6D6F"/>
    <w:rsid w:val="00FA7067"/>
    <w:rsid w:val="00FA70CA"/>
    <w:rsid w:val="00FA78E0"/>
    <w:rsid w:val="00FA799D"/>
    <w:rsid w:val="00FA7C95"/>
    <w:rsid w:val="00FA7D4A"/>
    <w:rsid w:val="00FA7E77"/>
    <w:rsid w:val="00FB012E"/>
    <w:rsid w:val="00FB014E"/>
    <w:rsid w:val="00FB02E3"/>
    <w:rsid w:val="00FB0B64"/>
    <w:rsid w:val="00FB0B9C"/>
    <w:rsid w:val="00FB0DB8"/>
    <w:rsid w:val="00FB101C"/>
    <w:rsid w:val="00FB1093"/>
    <w:rsid w:val="00FB10AF"/>
    <w:rsid w:val="00FB14CA"/>
    <w:rsid w:val="00FB18C1"/>
    <w:rsid w:val="00FB1A08"/>
    <w:rsid w:val="00FB2042"/>
    <w:rsid w:val="00FB2123"/>
    <w:rsid w:val="00FB27A6"/>
    <w:rsid w:val="00FB2804"/>
    <w:rsid w:val="00FB2859"/>
    <w:rsid w:val="00FB2DAD"/>
    <w:rsid w:val="00FB31A2"/>
    <w:rsid w:val="00FB35FA"/>
    <w:rsid w:val="00FB388A"/>
    <w:rsid w:val="00FB3920"/>
    <w:rsid w:val="00FB3DE7"/>
    <w:rsid w:val="00FB3FEA"/>
    <w:rsid w:val="00FB4033"/>
    <w:rsid w:val="00FB455D"/>
    <w:rsid w:val="00FB4B36"/>
    <w:rsid w:val="00FB4E99"/>
    <w:rsid w:val="00FB5273"/>
    <w:rsid w:val="00FB5388"/>
    <w:rsid w:val="00FB5A56"/>
    <w:rsid w:val="00FB5D8B"/>
    <w:rsid w:val="00FB6289"/>
    <w:rsid w:val="00FB62A9"/>
    <w:rsid w:val="00FB65A1"/>
    <w:rsid w:val="00FB67E0"/>
    <w:rsid w:val="00FB6E19"/>
    <w:rsid w:val="00FB6E91"/>
    <w:rsid w:val="00FB6EB7"/>
    <w:rsid w:val="00FB6FC1"/>
    <w:rsid w:val="00FB76F2"/>
    <w:rsid w:val="00FB7F6F"/>
    <w:rsid w:val="00FC00B2"/>
    <w:rsid w:val="00FC01BE"/>
    <w:rsid w:val="00FC01D8"/>
    <w:rsid w:val="00FC0562"/>
    <w:rsid w:val="00FC0F7D"/>
    <w:rsid w:val="00FC12D3"/>
    <w:rsid w:val="00FC17B7"/>
    <w:rsid w:val="00FC1AF0"/>
    <w:rsid w:val="00FC1B60"/>
    <w:rsid w:val="00FC2368"/>
    <w:rsid w:val="00FC23CF"/>
    <w:rsid w:val="00FC29C4"/>
    <w:rsid w:val="00FC2BFA"/>
    <w:rsid w:val="00FC2D5F"/>
    <w:rsid w:val="00FC2F18"/>
    <w:rsid w:val="00FC3356"/>
    <w:rsid w:val="00FC33B4"/>
    <w:rsid w:val="00FC3421"/>
    <w:rsid w:val="00FC34CE"/>
    <w:rsid w:val="00FC3584"/>
    <w:rsid w:val="00FC3880"/>
    <w:rsid w:val="00FC3AC9"/>
    <w:rsid w:val="00FC3ADC"/>
    <w:rsid w:val="00FC3BBD"/>
    <w:rsid w:val="00FC3BCB"/>
    <w:rsid w:val="00FC3FB5"/>
    <w:rsid w:val="00FC49EA"/>
    <w:rsid w:val="00FC4A2B"/>
    <w:rsid w:val="00FC4F2F"/>
    <w:rsid w:val="00FC4F48"/>
    <w:rsid w:val="00FC5325"/>
    <w:rsid w:val="00FC535F"/>
    <w:rsid w:val="00FC53D8"/>
    <w:rsid w:val="00FC583F"/>
    <w:rsid w:val="00FC594E"/>
    <w:rsid w:val="00FC59C6"/>
    <w:rsid w:val="00FC5C03"/>
    <w:rsid w:val="00FC64D0"/>
    <w:rsid w:val="00FC6683"/>
    <w:rsid w:val="00FC6B4E"/>
    <w:rsid w:val="00FC6C24"/>
    <w:rsid w:val="00FC729D"/>
    <w:rsid w:val="00FC7373"/>
    <w:rsid w:val="00FC78C1"/>
    <w:rsid w:val="00FC7A1B"/>
    <w:rsid w:val="00FC7B2D"/>
    <w:rsid w:val="00FC7E59"/>
    <w:rsid w:val="00FD0185"/>
    <w:rsid w:val="00FD0520"/>
    <w:rsid w:val="00FD05AC"/>
    <w:rsid w:val="00FD094E"/>
    <w:rsid w:val="00FD0EB6"/>
    <w:rsid w:val="00FD13B0"/>
    <w:rsid w:val="00FD17CE"/>
    <w:rsid w:val="00FD1A5E"/>
    <w:rsid w:val="00FD24B1"/>
    <w:rsid w:val="00FD29C4"/>
    <w:rsid w:val="00FD2E28"/>
    <w:rsid w:val="00FD2E29"/>
    <w:rsid w:val="00FD300A"/>
    <w:rsid w:val="00FD3606"/>
    <w:rsid w:val="00FD36DF"/>
    <w:rsid w:val="00FD387D"/>
    <w:rsid w:val="00FD3B70"/>
    <w:rsid w:val="00FD3D9B"/>
    <w:rsid w:val="00FD3E75"/>
    <w:rsid w:val="00FD4000"/>
    <w:rsid w:val="00FD427C"/>
    <w:rsid w:val="00FD433D"/>
    <w:rsid w:val="00FD438D"/>
    <w:rsid w:val="00FD45E2"/>
    <w:rsid w:val="00FD4793"/>
    <w:rsid w:val="00FD499E"/>
    <w:rsid w:val="00FD4A6A"/>
    <w:rsid w:val="00FD4AFB"/>
    <w:rsid w:val="00FD4F25"/>
    <w:rsid w:val="00FD50AC"/>
    <w:rsid w:val="00FD5175"/>
    <w:rsid w:val="00FD52BF"/>
    <w:rsid w:val="00FD55F1"/>
    <w:rsid w:val="00FD5759"/>
    <w:rsid w:val="00FD5FB5"/>
    <w:rsid w:val="00FD601A"/>
    <w:rsid w:val="00FD61C6"/>
    <w:rsid w:val="00FD65FD"/>
    <w:rsid w:val="00FD6AD9"/>
    <w:rsid w:val="00FD6CA9"/>
    <w:rsid w:val="00FD6D2E"/>
    <w:rsid w:val="00FD6D8B"/>
    <w:rsid w:val="00FD6E3E"/>
    <w:rsid w:val="00FD710D"/>
    <w:rsid w:val="00FD74A9"/>
    <w:rsid w:val="00FD762B"/>
    <w:rsid w:val="00FD7B23"/>
    <w:rsid w:val="00FD7BF7"/>
    <w:rsid w:val="00FD7C39"/>
    <w:rsid w:val="00FD7DAB"/>
    <w:rsid w:val="00FD7E61"/>
    <w:rsid w:val="00FD7FD9"/>
    <w:rsid w:val="00FE02C3"/>
    <w:rsid w:val="00FE04AF"/>
    <w:rsid w:val="00FE0972"/>
    <w:rsid w:val="00FE0A7B"/>
    <w:rsid w:val="00FE0CDA"/>
    <w:rsid w:val="00FE0F0B"/>
    <w:rsid w:val="00FE10B3"/>
    <w:rsid w:val="00FE18F1"/>
    <w:rsid w:val="00FE1E26"/>
    <w:rsid w:val="00FE1E4E"/>
    <w:rsid w:val="00FE22BE"/>
    <w:rsid w:val="00FE2334"/>
    <w:rsid w:val="00FE241D"/>
    <w:rsid w:val="00FE2453"/>
    <w:rsid w:val="00FE2498"/>
    <w:rsid w:val="00FE2503"/>
    <w:rsid w:val="00FE2D0D"/>
    <w:rsid w:val="00FE2E05"/>
    <w:rsid w:val="00FE2E2F"/>
    <w:rsid w:val="00FE2E58"/>
    <w:rsid w:val="00FE2EF8"/>
    <w:rsid w:val="00FE3113"/>
    <w:rsid w:val="00FE3378"/>
    <w:rsid w:val="00FE3A54"/>
    <w:rsid w:val="00FE3C49"/>
    <w:rsid w:val="00FE3CE8"/>
    <w:rsid w:val="00FE3EE3"/>
    <w:rsid w:val="00FE3EE9"/>
    <w:rsid w:val="00FE42EE"/>
    <w:rsid w:val="00FE45F5"/>
    <w:rsid w:val="00FE46F3"/>
    <w:rsid w:val="00FE481A"/>
    <w:rsid w:val="00FE4B5D"/>
    <w:rsid w:val="00FE4F82"/>
    <w:rsid w:val="00FE505A"/>
    <w:rsid w:val="00FE5154"/>
    <w:rsid w:val="00FE54C1"/>
    <w:rsid w:val="00FE56CB"/>
    <w:rsid w:val="00FE587F"/>
    <w:rsid w:val="00FE68C0"/>
    <w:rsid w:val="00FE6B31"/>
    <w:rsid w:val="00FE6E5B"/>
    <w:rsid w:val="00FE718E"/>
    <w:rsid w:val="00FE739A"/>
    <w:rsid w:val="00FE756B"/>
    <w:rsid w:val="00FE7C70"/>
    <w:rsid w:val="00FF0004"/>
    <w:rsid w:val="00FF01D3"/>
    <w:rsid w:val="00FF024A"/>
    <w:rsid w:val="00FF025D"/>
    <w:rsid w:val="00FF02F2"/>
    <w:rsid w:val="00FF054A"/>
    <w:rsid w:val="00FF0714"/>
    <w:rsid w:val="00FF07CD"/>
    <w:rsid w:val="00FF0C89"/>
    <w:rsid w:val="00FF109E"/>
    <w:rsid w:val="00FF1205"/>
    <w:rsid w:val="00FF18A0"/>
    <w:rsid w:val="00FF18C3"/>
    <w:rsid w:val="00FF1A08"/>
    <w:rsid w:val="00FF1BFB"/>
    <w:rsid w:val="00FF20FB"/>
    <w:rsid w:val="00FF2162"/>
    <w:rsid w:val="00FF2C15"/>
    <w:rsid w:val="00FF2CBB"/>
    <w:rsid w:val="00FF2EE2"/>
    <w:rsid w:val="00FF30C5"/>
    <w:rsid w:val="00FF30FA"/>
    <w:rsid w:val="00FF354B"/>
    <w:rsid w:val="00FF35D5"/>
    <w:rsid w:val="00FF398F"/>
    <w:rsid w:val="00FF3B93"/>
    <w:rsid w:val="00FF4145"/>
    <w:rsid w:val="00FF4363"/>
    <w:rsid w:val="00FF456F"/>
    <w:rsid w:val="00FF48F1"/>
    <w:rsid w:val="00FF55AB"/>
    <w:rsid w:val="00FF562C"/>
    <w:rsid w:val="00FF5838"/>
    <w:rsid w:val="00FF58D5"/>
    <w:rsid w:val="00FF6691"/>
    <w:rsid w:val="00FF66FB"/>
    <w:rsid w:val="00FF6B48"/>
    <w:rsid w:val="00FF6D0A"/>
    <w:rsid w:val="00FF709E"/>
    <w:rsid w:val="00FF7C49"/>
    <w:rsid w:val="0199259B"/>
    <w:rsid w:val="02492ACF"/>
    <w:rsid w:val="024B131C"/>
    <w:rsid w:val="02BB0A2B"/>
    <w:rsid w:val="02ED55FD"/>
    <w:rsid w:val="041B054D"/>
    <w:rsid w:val="06CD3198"/>
    <w:rsid w:val="09842961"/>
    <w:rsid w:val="09A7354C"/>
    <w:rsid w:val="0A607DC6"/>
    <w:rsid w:val="0A6E4E85"/>
    <w:rsid w:val="0C3B1010"/>
    <w:rsid w:val="0C642145"/>
    <w:rsid w:val="0CF46BF8"/>
    <w:rsid w:val="0D047235"/>
    <w:rsid w:val="0D6B13D1"/>
    <w:rsid w:val="0DE36A6B"/>
    <w:rsid w:val="0EC7728F"/>
    <w:rsid w:val="0ED023E6"/>
    <w:rsid w:val="10170AB5"/>
    <w:rsid w:val="130E3F11"/>
    <w:rsid w:val="13441B31"/>
    <w:rsid w:val="137E237A"/>
    <w:rsid w:val="13FF3BDB"/>
    <w:rsid w:val="14081D05"/>
    <w:rsid w:val="14356DCB"/>
    <w:rsid w:val="14803722"/>
    <w:rsid w:val="151F3954"/>
    <w:rsid w:val="15315055"/>
    <w:rsid w:val="16034CCC"/>
    <w:rsid w:val="163C70E7"/>
    <w:rsid w:val="18E11868"/>
    <w:rsid w:val="198528A8"/>
    <w:rsid w:val="19A85AB9"/>
    <w:rsid w:val="19EB7DB7"/>
    <w:rsid w:val="1A3537BD"/>
    <w:rsid w:val="1BB13659"/>
    <w:rsid w:val="1C2D2A48"/>
    <w:rsid w:val="1C424E61"/>
    <w:rsid w:val="1C891970"/>
    <w:rsid w:val="1CAC2441"/>
    <w:rsid w:val="1D0579A6"/>
    <w:rsid w:val="1F916E3E"/>
    <w:rsid w:val="20804834"/>
    <w:rsid w:val="20E75F64"/>
    <w:rsid w:val="216C215B"/>
    <w:rsid w:val="22C5671A"/>
    <w:rsid w:val="241939EA"/>
    <w:rsid w:val="24EE1023"/>
    <w:rsid w:val="251C1436"/>
    <w:rsid w:val="252F20F5"/>
    <w:rsid w:val="25544FA0"/>
    <w:rsid w:val="262D38D7"/>
    <w:rsid w:val="28297B7C"/>
    <w:rsid w:val="298F66C8"/>
    <w:rsid w:val="2A1A160C"/>
    <w:rsid w:val="2A7D7532"/>
    <w:rsid w:val="2A9C6268"/>
    <w:rsid w:val="2AC96722"/>
    <w:rsid w:val="2B2902B8"/>
    <w:rsid w:val="2C0734AD"/>
    <w:rsid w:val="2CE4073C"/>
    <w:rsid w:val="2E9F5E1B"/>
    <w:rsid w:val="2EC51F68"/>
    <w:rsid w:val="2FA0481F"/>
    <w:rsid w:val="300D0003"/>
    <w:rsid w:val="30893A27"/>
    <w:rsid w:val="312B624F"/>
    <w:rsid w:val="32104497"/>
    <w:rsid w:val="323A737A"/>
    <w:rsid w:val="32BB0189"/>
    <w:rsid w:val="32DB1641"/>
    <w:rsid w:val="34562908"/>
    <w:rsid w:val="349E563E"/>
    <w:rsid w:val="35003D24"/>
    <w:rsid w:val="35E540F9"/>
    <w:rsid w:val="36EC1A81"/>
    <w:rsid w:val="37745779"/>
    <w:rsid w:val="37A351F0"/>
    <w:rsid w:val="3847641F"/>
    <w:rsid w:val="39210657"/>
    <w:rsid w:val="3A7065B1"/>
    <w:rsid w:val="3B191362"/>
    <w:rsid w:val="3B862A09"/>
    <w:rsid w:val="3C0211C6"/>
    <w:rsid w:val="3D557BE1"/>
    <w:rsid w:val="3EBC6D3D"/>
    <w:rsid w:val="3EC873E5"/>
    <w:rsid w:val="3EF91E46"/>
    <w:rsid w:val="3F0E7C0A"/>
    <w:rsid w:val="3F32519D"/>
    <w:rsid w:val="3F6D078A"/>
    <w:rsid w:val="4008736F"/>
    <w:rsid w:val="40B6511E"/>
    <w:rsid w:val="40DB1B70"/>
    <w:rsid w:val="40E3648A"/>
    <w:rsid w:val="4137412A"/>
    <w:rsid w:val="41B111FB"/>
    <w:rsid w:val="42254DB6"/>
    <w:rsid w:val="422B07EA"/>
    <w:rsid w:val="423417D2"/>
    <w:rsid w:val="439970C2"/>
    <w:rsid w:val="43AB2185"/>
    <w:rsid w:val="43C50A3D"/>
    <w:rsid w:val="44134587"/>
    <w:rsid w:val="444C61C7"/>
    <w:rsid w:val="448F624F"/>
    <w:rsid w:val="45980153"/>
    <w:rsid w:val="4618172A"/>
    <w:rsid w:val="48AB10B2"/>
    <w:rsid w:val="48AE0432"/>
    <w:rsid w:val="49681613"/>
    <w:rsid w:val="49BE37FB"/>
    <w:rsid w:val="49DA29E9"/>
    <w:rsid w:val="4B3E40A5"/>
    <w:rsid w:val="4BBA3DF7"/>
    <w:rsid w:val="4D995A7F"/>
    <w:rsid w:val="4DF75E76"/>
    <w:rsid w:val="4E6E6842"/>
    <w:rsid w:val="4F650C8A"/>
    <w:rsid w:val="4FA62A99"/>
    <w:rsid w:val="50160BFF"/>
    <w:rsid w:val="50161F6B"/>
    <w:rsid w:val="501620B8"/>
    <w:rsid w:val="50A5272D"/>
    <w:rsid w:val="50F363BE"/>
    <w:rsid w:val="51E946C3"/>
    <w:rsid w:val="52781970"/>
    <w:rsid w:val="536E3325"/>
    <w:rsid w:val="53B5626D"/>
    <w:rsid w:val="53DE1B77"/>
    <w:rsid w:val="562304C0"/>
    <w:rsid w:val="56A14DB6"/>
    <w:rsid w:val="570B4FA9"/>
    <w:rsid w:val="5712606F"/>
    <w:rsid w:val="58A937D9"/>
    <w:rsid w:val="5A5418FE"/>
    <w:rsid w:val="5AF83ACC"/>
    <w:rsid w:val="5B2F21D5"/>
    <w:rsid w:val="5C266AAB"/>
    <w:rsid w:val="5D02170C"/>
    <w:rsid w:val="5D303CD7"/>
    <w:rsid w:val="5DC9543A"/>
    <w:rsid w:val="5E5B7A08"/>
    <w:rsid w:val="5EB16164"/>
    <w:rsid w:val="5F307DFA"/>
    <w:rsid w:val="6025155D"/>
    <w:rsid w:val="60BF60D4"/>
    <w:rsid w:val="60DE2FCF"/>
    <w:rsid w:val="61046D79"/>
    <w:rsid w:val="615C09E6"/>
    <w:rsid w:val="621C0219"/>
    <w:rsid w:val="62D44DCE"/>
    <w:rsid w:val="62F05683"/>
    <w:rsid w:val="631A2118"/>
    <w:rsid w:val="633352B0"/>
    <w:rsid w:val="63A73B29"/>
    <w:rsid w:val="648025CB"/>
    <w:rsid w:val="64825D74"/>
    <w:rsid w:val="648C4D79"/>
    <w:rsid w:val="65214D45"/>
    <w:rsid w:val="65302BA9"/>
    <w:rsid w:val="66622A6C"/>
    <w:rsid w:val="673F65D6"/>
    <w:rsid w:val="682344F9"/>
    <w:rsid w:val="68BE77FA"/>
    <w:rsid w:val="6A8C0E2A"/>
    <w:rsid w:val="6B716766"/>
    <w:rsid w:val="6C743879"/>
    <w:rsid w:val="6C9B2518"/>
    <w:rsid w:val="6CC82548"/>
    <w:rsid w:val="6D96180C"/>
    <w:rsid w:val="6DC14BE3"/>
    <w:rsid w:val="6E0361B4"/>
    <w:rsid w:val="6E437F08"/>
    <w:rsid w:val="6E6669E4"/>
    <w:rsid w:val="6EAC1000"/>
    <w:rsid w:val="6F557053"/>
    <w:rsid w:val="708518F2"/>
    <w:rsid w:val="716254DD"/>
    <w:rsid w:val="71901A07"/>
    <w:rsid w:val="71FD206A"/>
    <w:rsid w:val="733E3091"/>
    <w:rsid w:val="73910052"/>
    <w:rsid w:val="73A51C7E"/>
    <w:rsid w:val="73FC09B9"/>
    <w:rsid w:val="73FD09B3"/>
    <w:rsid w:val="74165BFB"/>
    <w:rsid w:val="768351CC"/>
    <w:rsid w:val="76C22931"/>
    <w:rsid w:val="770C77CB"/>
    <w:rsid w:val="774D3AE5"/>
    <w:rsid w:val="77616613"/>
    <w:rsid w:val="77921F37"/>
    <w:rsid w:val="78175EB1"/>
    <w:rsid w:val="786E7922"/>
    <w:rsid w:val="79D0451D"/>
    <w:rsid w:val="7B2615EF"/>
    <w:rsid w:val="7B406753"/>
    <w:rsid w:val="7BEA16B4"/>
    <w:rsid w:val="7D081B14"/>
    <w:rsid w:val="7D5B2711"/>
    <w:rsid w:val="7ED27B6D"/>
    <w:rsid w:val="7F690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3C21F"/>
  <w15:chartTrackingRefBased/>
  <w15:docId w15:val="{9671986F-5C45-481B-B957-D79BD6E4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1" w:uiPriority="99" w:qFormat="1"/>
    <w:lsdException w:name="header" w:uiPriority="99" w:qFormat="1"/>
    <w:lsdException w:name="footer" w:uiPriority="99" w:qFormat="1"/>
    <w:lsdException w:name="caption" w:qFormat="1"/>
    <w:lsdException w:name="table of figures" w:semiHidden="1"/>
    <w:lsdException w:name="envelope address" w:semiHidden="1"/>
    <w:lsdException w:name="envelope return" w:semiHidden="1"/>
    <w:lsdException w:name="annotation reference" w:semiHidden="1" w:uiPriority="99" w:qFormat="1"/>
    <w:lsdException w:name="line number" w:semiHidden="1"/>
    <w:lsdException w:name="toa heading"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Body Text First Indent" w:semiHidden="1"/>
    <w:lsdException w:name="Block Text" w:semiHidden="1"/>
    <w:lsdException w:name="Hyperlink" w:uiPriority="99" w:qFormat="1"/>
    <w:lsdException w:name="FollowedHyperlink" w:uiPriority="99"/>
    <w:lsdException w:name="Strong" w:uiPriority="22" w:qFormat="1"/>
    <w:lsdException w:name="Emphasis" w:qFormat="1"/>
    <w:lsdException w:name="Document Map" w:semiHidden="1" w:uiPriority="99"/>
    <w:lsdException w:name="Plain Text" w:qFormat="1"/>
    <w:lsdException w:name="E-mail Signature" w:semiHidden="1"/>
    <w:lsdException w:name="HTML Top of Form" w:semiHidden="1" w:uiPriority="99" w:unhideWhenUsed="1"/>
    <w:lsdException w:name="HTML Bottom of Form" w:semiHidden="1" w:uiPriority="99" w:unhideWhenUsed="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99" w:qFormat="1"/>
    <w:lsdException w:name="HTML Sample" w:semiHidden="1"/>
    <w:lsdException w:name="HTML Typewriter" w:semiHidden="1"/>
    <w:lsdException w:name="HTML Variable" w:semiHidden="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99" w:qFormat="1"/>
    <w:lsdException w:name="Table Grid" w:uiPriority="59" w:qFormat="1"/>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Lines="100" w:before="240" w:afterLines="100" w:after="240" w:line="360" w:lineRule="auto"/>
      <w:jc w:val="center"/>
      <w:outlineLvl w:val="0"/>
    </w:pPr>
    <w:rPr>
      <w:rFonts w:ascii="黑体" w:eastAsia="黑体"/>
      <w:b/>
      <w:bCs/>
      <w:kern w:val="44"/>
      <w:sz w:val="32"/>
      <w:szCs w:val="32"/>
    </w:rPr>
  </w:style>
  <w:style w:type="paragraph" w:styleId="2">
    <w:name w:val="heading 2"/>
    <w:basedOn w:val="a"/>
    <w:next w:val="a"/>
    <w:link w:val="2Char"/>
    <w:uiPriority w:val="9"/>
    <w:qFormat/>
    <w:pPr>
      <w:keepNext/>
      <w:keepLines/>
      <w:adjustRightInd w:val="0"/>
      <w:snapToGrid w:val="0"/>
      <w:spacing w:line="360" w:lineRule="auto"/>
      <w:outlineLvl w:val="1"/>
    </w:pPr>
    <w:rPr>
      <w:rFonts w:ascii="黑体" w:eastAsia="黑体" w:hAnsi="宋体"/>
      <w:b/>
      <w:bCs/>
      <w:snapToGrid w:val="0"/>
      <w:kern w:val="0"/>
      <w:sz w:val="28"/>
      <w:szCs w:val="32"/>
    </w:rPr>
  </w:style>
  <w:style w:type="paragraph" w:styleId="3">
    <w:name w:val="heading 3"/>
    <w:basedOn w:val="a"/>
    <w:next w:val="a"/>
    <w:link w:val="3Char"/>
    <w:uiPriority w:val="9"/>
    <w:qFormat/>
    <w:pPr>
      <w:keepNext/>
      <w:keepLines/>
      <w:spacing w:line="360" w:lineRule="auto"/>
      <w:outlineLvl w:val="2"/>
    </w:pPr>
    <w:rPr>
      <w:rFonts w:ascii="黑体" w:eastAsia="黑体" w:hAnsi="宋体"/>
      <w:b/>
      <w:bCs/>
      <w:snapToGrid w:val="0"/>
      <w:kern w:val="0"/>
      <w:sz w:val="28"/>
      <w:szCs w:val="32"/>
    </w:rPr>
  </w:style>
  <w:style w:type="paragraph" w:styleId="4">
    <w:name w:val="heading 4"/>
    <w:basedOn w:val="a"/>
    <w:next w:val="a"/>
    <w:link w:val="4Char"/>
    <w:uiPriority w:val="9"/>
    <w:qFormat/>
    <w:pPr>
      <w:keepNext/>
      <w:jc w:val="right"/>
      <w:outlineLvl w:val="3"/>
    </w:pPr>
    <w:rPr>
      <w:rFonts w:ascii="仿宋_GB2312" w:eastAsia="仿宋_GB2312"/>
      <w:b/>
      <w:bCs/>
      <w:snapToGrid w:val="0"/>
      <w:kern w:val="0"/>
      <w:sz w:val="32"/>
      <w:szCs w:val="20"/>
    </w:rPr>
  </w:style>
  <w:style w:type="paragraph" w:styleId="5">
    <w:name w:val="heading 5"/>
    <w:basedOn w:val="a"/>
    <w:next w:val="a"/>
    <w:link w:val="5Char"/>
    <w:uiPriority w:val="9"/>
    <w:qFormat/>
    <w:pPr>
      <w:keepNext/>
      <w:jc w:val="center"/>
      <w:outlineLvl w:val="4"/>
    </w:pPr>
    <w:rPr>
      <w:rFonts w:ascii="宋体" w:hAnsi="宋体"/>
      <w:b/>
      <w:bCs/>
      <w:sz w:val="28"/>
    </w:rPr>
  </w:style>
  <w:style w:type="paragraph" w:styleId="6">
    <w:name w:val="heading 6"/>
    <w:basedOn w:val="a"/>
    <w:next w:val="a"/>
    <w:link w:val="6Char"/>
    <w:uiPriority w:val="9"/>
    <w:qFormat/>
    <w:pPr>
      <w:keepNext/>
      <w:jc w:val="center"/>
      <w:outlineLvl w:val="5"/>
    </w:pPr>
    <w:rPr>
      <w:rFonts w:ascii="宋体" w:hAnsi="宋体"/>
      <w:b/>
      <w:bCs/>
      <w:sz w:val="32"/>
    </w:rPr>
  </w:style>
  <w:style w:type="paragraph" w:styleId="7">
    <w:name w:val="heading 7"/>
    <w:basedOn w:val="a"/>
    <w:next w:val="a"/>
    <w:link w:val="7Char"/>
    <w:uiPriority w:val="9"/>
    <w:qFormat/>
    <w:pPr>
      <w:keepNext/>
      <w:outlineLvl w:val="6"/>
    </w:pPr>
    <w:rPr>
      <w:rFonts w:ascii="宋体" w:hAnsi="宋体"/>
      <w:b/>
      <w:bCs/>
      <w:color w:val="FF0000"/>
      <w:sz w:val="32"/>
    </w:rPr>
  </w:style>
  <w:style w:type="paragraph" w:styleId="8">
    <w:name w:val="heading 8"/>
    <w:basedOn w:val="a"/>
    <w:next w:val="a"/>
    <w:link w:val="8Char"/>
    <w:uiPriority w:val="9"/>
    <w:qFormat/>
    <w:pPr>
      <w:keepNext/>
      <w:spacing w:beforeLines="100" w:before="240" w:line="360" w:lineRule="auto"/>
      <w:ind w:firstLine="480"/>
      <w:outlineLvl w:val="7"/>
    </w:pPr>
    <w:rPr>
      <w:rFonts w:ascii="宋体"/>
      <w:b/>
      <w:bCs/>
      <w:sz w:val="24"/>
    </w:rPr>
  </w:style>
  <w:style w:type="paragraph" w:styleId="9">
    <w:name w:val="heading 9"/>
    <w:basedOn w:val="a"/>
    <w:next w:val="a"/>
    <w:link w:val="9Char"/>
    <w:uiPriority w:val="9"/>
    <w:qFormat/>
    <w:pPr>
      <w:keepNext/>
      <w:ind w:left="422"/>
      <w:outlineLvl w:val="8"/>
    </w:pPr>
    <w:rPr>
      <w:b/>
      <w:sz w:val="24"/>
    </w:rPr>
  </w:style>
  <w:style w:type="character" w:default="1" w:styleId="a0">
    <w:name w:val="Default Paragraph Font"/>
    <w:semiHidden/>
  </w:style>
  <w:style w:type="table" w:default="1" w:styleId="a1">
    <w:name w:val="Normal Table"/>
    <w:semiHidden/>
    <w:rPr>
      <w:rFonts w:ascii="Calibri" w:hAnsi="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rPr>
      <w:rFonts w:ascii="黑体" w:eastAsia="黑体"/>
      <w:b/>
      <w:bCs/>
      <w:kern w:val="44"/>
      <w:sz w:val="32"/>
      <w:szCs w:val="32"/>
      <w:lang w:val="en-US" w:eastAsia="zh-CN" w:bidi="ar-SA"/>
    </w:rPr>
  </w:style>
  <w:style w:type="character" w:customStyle="1" w:styleId="2Char">
    <w:name w:val="标题 2 Char"/>
    <w:link w:val="2"/>
    <w:uiPriority w:val="9"/>
    <w:qFormat/>
    <w:rPr>
      <w:rFonts w:ascii="黑体" w:eastAsia="黑体" w:hAnsi="宋体"/>
      <w:b/>
      <w:bCs/>
      <w:snapToGrid w:val="0"/>
      <w:sz w:val="28"/>
      <w:szCs w:val="32"/>
      <w:lang w:val="en-US" w:eastAsia="zh-CN" w:bidi="ar-SA"/>
    </w:rPr>
  </w:style>
  <w:style w:type="character" w:customStyle="1" w:styleId="3Char">
    <w:name w:val="标题 3 Char"/>
    <w:link w:val="3"/>
    <w:uiPriority w:val="9"/>
    <w:qFormat/>
    <w:rPr>
      <w:rFonts w:ascii="黑体" w:eastAsia="黑体" w:hAnsi="宋体"/>
      <w:b/>
      <w:bCs/>
      <w:snapToGrid w:val="0"/>
      <w:sz w:val="28"/>
      <w:szCs w:val="32"/>
      <w:lang w:val="en-US" w:eastAsia="zh-CN" w:bidi="ar-SA"/>
    </w:rPr>
  </w:style>
  <w:style w:type="character" w:customStyle="1" w:styleId="4Char">
    <w:name w:val="标题 4 Char"/>
    <w:link w:val="4"/>
    <w:uiPriority w:val="9"/>
    <w:qFormat/>
    <w:rPr>
      <w:rFonts w:ascii="仿宋_GB2312" w:eastAsia="仿宋_GB2312"/>
      <w:b/>
      <w:bCs/>
      <w:snapToGrid w:val="0"/>
      <w:sz w:val="32"/>
      <w:lang w:val="en-US" w:eastAsia="zh-CN" w:bidi="ar-SA"/>
    </w:rPr>
  </w:style>
  <w:style w:type="character" w:customStyle="1" w:styleId="5Char">
    <w:name w:val="标题 5 Char"/>
    <w:link w:val="5"/>
    <w:uiPriority w:val="9"/>
    <w:qFormat/>
    <w:rPr>
      <w:rFonts w:ascii="宋体" w:eastAsia="宋体" w:hAnsi="宋体"/>
      <w:b/>
      <w:bCs/>
      <w:kern w:val="2"/>
      <w:sz w:val="28"/>
      <w:szCs w:val="24"/>
      <w:lang w:val="en-US" w:eastAsia="zh-CN" w:bidi="ar-SA"/>
    </w:rPr>
  </w:style>
  <w:style w:type="character" w:customStyle="1" w:styleId="6Char">
    <w:name w:val="标题 6 Char"/>
    <w:link w:val="6"/>
    <w:uiPriority w:val="9"/>
    <w:qFormat/>
    <w:rPr>
      <w:rFonts w:ascii="宋体" w:eastAsia="宋体" w:hAnsi="宋体"/>
      <w:b/>
      <w:bCs/>
      <w:kern w:val="2"/>
      <w:sz w:val="32"/>
      <w:szCs w:val="24"/>
      <w:lang w:val="en-US" w:eastAsia="zh-CN" w:bidi="ar-SA"/>
    </w:rPr>
  </w:style>
  <w:style w:type="character" w:customStyle="1" w:styleId="7Char">
    <w:name w:val="标题 7 Char"/>
    <w:link w:val="7"/>
    <w:uiPriority w:val="9"/>
    <w:qFormat/>
    <w:rPr>
      <w:rFonts w:ascii="宋体" w:eastAsia="宋体" w:hAnsi="宋体"/>
      <w:b/>
      <w:bCs/>
      <w:color w:val="FF0000"/>
      <w:kern w:val="2"/>
      <w:sz w:val="32"/>
      <w:szCs w:val="24"/>
      <w:lang w:val="en-US" w:eastAsia="zh-CN" w:bidi="ar-SA"/>
    </w:rPr>
  </w:style>
  <w:style w:type="character" w:customStyle="1" w:styleId="8Char">
    <w:name w:val="标题 8 Char"/>
    <w:link w:val="8"/>
    <w:uiPriority w:val="9"/>
    <w:qFormat/>
    <w:rPr>
      <w:rFonts w:ascii="宋体" w:eastAsia="宋体"/>
      <w:b/>
      <w:bCs/>
      <w:kern w:val="2"/>
      <w:sz w:val="24"/>
      <w:szCs w:val="24"/>
      <w:lang w:val="en-US" w:eastAsia="zh-CN" w:bidi="ar-SA"/>
    </w:rPr>
  </w:style>
  <w:style w:type="character" w:customStyle="1" w:styleId="9Char">
    <w:name w:val="标题 9 Char"/>
    <w:link w:val="9"/>
    <w:uiPriority w:val="9"/>
    <w:qFormat/>
    <w:rPr>
      <w:rFonts w:eastAsia="宋体"/>
      <w:b/>
      <w:kern w:val="2"/>
      <w:sz w:val="24"/>
      <w:szCs w:val="24"/>
      <w:lang w:val="en-US" w:eastAsia="zh-CN" w:bidi="ar-SA"/>
    </w:rPr>
  </w:style>
  <w:style w:type="paragraph" w:styleId="30">
    <w:name w:val="List 3"/>
    <w:basedOn w:val="a"/>
    <w:semiHidden/>
    <w:pPr>
      <w:ind w:leftChars="400" w:left="100" w:hangingChars="200" w:hanging="200"/>
    </w:pPr>
  </w:style>
  <w:style w:type="paragraph" w:styleId="70">
    <w:name w:val="目录 7"/>
    <w:basedOn w:val="a"/>
    <w:next w:val="a"/>
    <w:uiPriority w:val="39"/>
    <w:pPr>
      <w:ind w:left="1260"/>
      <w:jc w:val="left"/>
    </w:pPr>
    <w:rPr>
      <w:sz w:val="18"/>
      <w:szCs w:val="18"/>
    </w:rPr>
  </w:style>
  <w:style w:type="paragraph" w:styleId="20">
    <w:name w:val="List Number 2"/>
    <w:basedOn w:val="a"/>
    <w:semiHidden/>
    <w:pPr>
      <w:numPr>
        <w:numId w:val="1"/>
      </w:numPr>
      <w:tabs>
        <w:tab w:val="left" w:pos="780"/>
      </w:tabs>
    </w:pPr>
  </w:style>
  <w:style w:type="paragraph" w:styleId="a3">
    <w:name w:val="Note Heading"/>
    <w:basedOn w:val="a"/>
    <w:next w:val="a"/>
    <w:pPr>
      <w:jc w:val="center"/>
    </w:pPr>
  </w:style>
  <w:style w:type="paragraph" w:styleId="40">
    <w:name w:val="List Bullet 4"/>
    <w:basedOn w:val="a"/>
    <w:semiHidden/>
    <w:pPr>
      <w:numPr>
        <w:numId w:val="2"/>
      </w:numPr>
      <w:tabs>
        <w:tab w:val="left" w:pos="1620"/>
      </w:tabs>
    </w:pPr>
  </w:style>
  <w:style w:type="paragraph" w:styleId="a4">
    <w:name w:val="E-mail Signature"/>
    <w:basedOn w:val="a"/>
    <w:link w:val="Char"/>
    <w:semiHidden/>
  </w:style>
  <w:style w:type="character" w:customStyle="1" w:styleId="Char">
    <w:name w:val="电子邮件签名 Char"/>
    <w:link w:val="a4"/>
    <w:semiHidden/>
    <w:rPr>
      <w:rFonts w:eastAsia="宋体"/>
      <w:kern w:val="2"/>
      <w:sz w:val="21"/>
      <w:szCs w:val="24"/>
      <w:lang w:val="en-US" w:eastAsia="zh-CN" w:bidi="ar-SA"/>
    </w:rPr>
  </w:style>
  <w:style w:type="paragraph" w:styleId="a5">
    <w:name w:val="List Number"/>
    <w:basedOn w:val="a"/>
    <w:semiHidden/>
    <w:pPr>
      <w:numPr>
        <w:numId w:val="3"/>
      </w:numPr>
      <w:tabs>
        <w:tab w:val="left" w:pos="360"/>
      </w:tabs>
    </w:pPr>
  </w:style>
  <w:style w:type="paragraph" w:styleId="a6">
    <w:name w:val="Normal Indent"/>
    <w:basedOn w:val="a"/>
    <w:link w:val="Char0"/>
    <w:qFormat/>
    <w:pPr>
      <w:ind w:firstLine="420"/>
    </w:pPr>
    <w:rPr>
      <w:rFonts w:ascii="宋体"/>
      <w:szCs w:val="20"/>
    </w:rPr>
  </w:style>
  <w:style w:type="character" w:customStyle="1" w:styleId="Char0">
    <w:name w:val="正文缩进 Char"/>
    <w:link w:val="a6"/>
    <w:rPr>
      <w:rFonts w:ascii="宋体" w:eastAsia="宋体"/>
      <w:kern w:val="2"/>
      <w:sz w:val="21"/>
      <w:lang w:val="en-US" w:eastAsia="zh-CN" w:bidi="ar-SA"/>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List Bullet"/>
    <w:basedOn w:val="a"/>
    <w:semiHidden/>
    <w:pPr>
      <w:numPr>
        <w:numId w:val="4"/>
      </w:numPr>
      <w:tabs>
        <w:tab w:val="left" w:pos="360"/>
      </w:tabs>
    </w:pPr>
  </w:style>
  <w:style w:type="paragraph" w:styleId="a9">
    <w:name w:val="envelope address"/>
    <w:basedOn w:val="a"/>
    <w:semiHidden/>
    <w:pPr>
      <w:framePr w:w="7920" w:h="1980" w:hRule="exact" w:hSpace="180" w:wrap="around" w:hAnchor="page" w:xAlign="center" w:yAlign="bottom"/>
      <w:snapToGrid w:val="0"/>
      <w:ind w:leftChars="1400" w:left="100"/>
    </w:pPr>
    <w:rPr>
      <w:rFonts w:ascii="Arial" w:hAnsi="Arial" w:cs="Arial"/>
      <w:sz w:val="24"/>
    </w:rPr>
  </w:style>
  <w:style w:type="paragraph" w:styleId="aa">
    <w:name w:val="Document Map"/>
    <w:basedOn w:val="a"/>
    <w:link w:val="Char1"/>
    <w:uiPriority w:val="99"/>
    <w:semiHidden/>
    <w:pPr>
      <w:shd w:val="clear" w:color="auto" w:fill="000080"/>
    </w:pPr>
  </w:style>
  <w:style w:type="character" w:customStyle="1" w:styleId="Char1">
    <w:name w:val="文档结构图 Char"/>
    <w:link w:val="aa"/>
    <w:uiPriority w:val="99"/>
    <w:semiHidden/>
    <w:rPr>
      <w:rFonts w:eastAsia="宋体"/>
      <w:kern w:val="2"/>
      <w:sz w:val="21"/>
      <w:szCs w:val="24"/>
      <w:lang w:val="en-US" w:eastAsia="zh-CN" w:bidi="ar-SA"/>
    </w:rPr>
  </w:style>
  <w:style w:type="paragraph" w:styleId="ab">
    <w:name w:val="toa heading"/>
    <w:basedOn w:val="a"/>
    <w:next w:val="a"/>
    <w:semiHidden/>
    <w:pPr>
      <w:spacing w:before="120"/>
    </w:pPr>
    <w:rPr>
      <w:rFonts w:ascii="Arial" w:hAnsi="Arial" w:cs="Arial"/>
      <w:sz w:val="24"/>
    </w:rPr>
  </w:style>
  <w:style w:type="paragraph" w:styleId="ac">
    <w:name w:val="annotation text"/>
    <w:basedOn w:val="a"/>
    <w:link w:val="Char2"/>
    <w:uiPriority w:val="99"/>
    <w:semiHidden/>
    <w:qFormat/>
    <w:pPr>
      <w:spacing w:before="80" w:after="80"/>
    </w:pPr>
    <w:rPr>
      <w:lang w:val="x-none" w:eastAsia="x-none"/>
    </w:rPr>
  </w:style>
  <w:style w:type="character" w:customStyle="1" w:styleId="Char2">
    <w:name w:val="批注文字 Char"/>
    <w:link w:val="ac"/>
    <w:uiPriority w:val="99"/>
    <w:semiHidden/>
    <w:qFormat/>
    <w:rPr>
      <w:kern w:val="2"/>
      <w:sz w:val="21"/>
      <w:szCs w:val="24"/>
    </w:rPr>
  </w:style>
  <w:style w:type="paragraph" w:styleId="ad">
    <w:name w:val="Salutation"/>
    <w:basedOn w:val="a"/>
    <w:next w:val="a"/>
    <w:link w:val="Char3"/>
  </w:style>
  <w:style w:type="character" w:customStyle="1" w:styleId="Char3">
    <w:name w:val="称呼 Char"/>
    <w:link w:val="ad"/>
    <w:rPr>
      <w:rFonts w:eastAsia="宋体"/>
      <w:kern w:val="2"/>
      <w:sz w:val="21"/>
      <w:szCs w:val="24"/>
      <w:lang w:val="en-US" w:eastAsia="zh-CN" w:bidi="ar-SA"/>
    </w:rPr>
  </w:style>
  <w:style w:type="paragraph" w:styleId="31">
    <w:name w:val="Body Text 3"/>
    <w:basedOn w:val="a"/>
    <w:link w:val="3Char0"/>
    <w:pPr>
      <w:spacing w:line="220" w:lineRule="exact"/>
      <w:jc w:val="center"/>
    </w:pPr>
    <w:rPr>
      <w:snapToGrid w:val="0"/>
      <w:kern w:val="0"/>
      <w:szCs w:val="20"/>
    </w:rPr>
  </w:style>
  <w:style w:type="character" w:customStyle="1" w:styleId="3Char0">
    <w:name w:val="正文文本 3 Char"/>
    <w:link w:val="31"/>
    <w:rPr>
      <w:rFonts w:eastAsia="宋体"/>
      <w:snapToGrid w:val="0"/>
      <w:sz w:val="21"/>
      <w:lang w:val="en-US" w:eastAsia="zh-CN" w:bidi="ar-SA"/>
    </w:rPr>
  </w:style>
  <w:style w:type="paragraph" w:styleId="ae">
    <w:name w:val="Closing"/>
    <w:basedOn w:val="a"/>
    <w:link w:val="Char4"/>
    <w:semiHidden/>
    <w:pPr>
      <w:ind w:leftChars="2100" w:left="100"/>
    </w:pPr>
  </w:style>
  <w:style w:type="character" w:customStyle="1" w:styleId="Char4">
    <w:name w:val="结束语 Char"/>
    <w:link w:val="ae"/>
    <w:semiHidden/>
    <w:rPr>
      <w:rFonts w:eastAsia="宋体"/>
      <w:kern w:val="2"/>
      <w:sz w:val="21"/>
      <w:szCs w:val="24"/>
      <w:lang w:val="en-US" w:eastAsia="zh-CN" w:bidi="ar-SA"/>
    </w:rPr>
  </w:style>
  <w:style w:type="paragraph" w:styleId="32">
    <w:name w:val="List Bullet 3"/>
    <w:basedOn w:val="a"/>
    <w:semiHidden/>
    <w:pPr>
      <w:numPr>
        <w:numId w:val="5"/>
      </w:numPr>
      <w:tabs>
        <w:tab w:val="left" w:pos="1200"/>
      </w:tabs>
    </w:pPr>
  </w:style>
  <w:style w:type="paragraph" w:styleId="af">
    <w:name w:val="Body Text"/>
    <w:basedOn w:val="a"/>
    <w:link w:val="Char20"/>
    <w:qFormat/>
    <w:pPr>
      <w:spacing w:line="500" w:lineRule="atLeast"/>
    </w:pPr>
  </w:style>
  <w:style w:type="character" w:customStyle="1" w:styleId="Char20">
    <w:name w:val="正文文本 Char2"/>
    <w:link w:val="af"/>
    <w:rPr>
      <w:rFonts w:eastAsia="宋体"/>
      <w:kern w:val="2"/>
      <w:sz w:val="21"/>
      <w:szCs w:val="24"/>
      <w:lang w:val="en-US" w:eastAsia="zh-CN" w:bidi="ar-SA"/>
    </w:rPr>
  </w:style>
  <w:style w:type="paragraph" w:styleId="af0">
    <w:name w:val="Body Text Indent"/>
    <w:basedOn w:val="a"/>
    <w:link w:val="Char10"/>
    <w:pPr>
      <w:ind w:firstLineChars="200" w:firstLine="560"/>
    </w:pPr>
    <w:rPr>
      <w:sz w:val="28"/>
    </w:rPr>
  </w:style>
  <w:style w:type="character" w:customStyle="1" w:styleId="Char10">
    <w:name w:val="正文文本缩进 Char1"/>
    <w:link w:val="af0"/>
    <w:semiHidden/>
    <w:rPr>
      <w:rFonts w:eastAsia="宋体"/>
      <w:kern w:val="2"/>
      <w:sz w:val="28"/>
      <w:szCs w:val="24"/>
      <w:lang w:val="en-US" w:eastAsia="zh-CN" w:bidi="ar-SA"/>
    </w:rPr>
  </w:style>
  <w:style w:type="paragraph" w:styleId="33">
    <w:name w:val="List Number 3"/>
    <w:basedOn w:val="a"/>
    <w:semiHidden/>
    <w:pPr>
      <w:numPr>
        <w:numId w:val="6"/>
      </w:numPr>
      <w:tabs>
        <w:tab w:val="left" w:pos="1200"/>
      </w:tabs>
    </w:pPr>
  </w:style>
  <w:style w:type="paragraph" w:styleId="21">
    <w:name w:val="List 2"/>
    <w:basedOn w:val="a"/>
    <w:semiHidden/>
    <w:pPr>
      <w:ind w:leftChars="200" w:left="100" w:hangingChars="200" w:hanging="200"/>
    </w:pPr>
  </w:style>
  <w:style w:type="paragraph" w:styleId="af1">
    <w:name w:val="List Continue"/>
    <w:basedOn w:val="a"/>
    <w:semiHidden/>
    <w:pPr>
      <w:spacing w:after="120"/>
      <w:ind w:leftChars="200" w:left="420"/>
    </w:pPr>
  </w:style>
  <w:style w:type="paragraph" w:styleId="af2">
    <w:name w:val="Block Text"/>
    <w:basedOn w:val="a"/>
    <w:semiHidden/>
    <w:pPr>
      <w:spacing w:after="120"/>
      <w:ind w:leftChars="700" w:left="1440" w:rightChars="700" w:right="1440"/>
    </w:pPr>
  </w:style>
  <w:style w:type="paragraph" w:styleId="22">
    <w:name w:val="List Bullet 2"/>
    <w:basedOn w:val="a"/>
    <w:semiHidden/>
    <w:pPr>
      <w:numPr>
        <w:numId w:val="7"/>
      </w:numPr>
      <w:tabs>
        <w:tab w:val="left" w:pos="780"/>
      </w:tabs>
    </w:pPr>
  </w:style>
  <w:style w:type="paragraph" w:styleId="HTML">
    <w:name w:val="HTML Address"/>
    <w:basedOn w:val="a"/>
    <w:link w:val="HTMLChar"/>
    <w:semiHidden/>
    <w:rPr>
      <w:i/>
      <w:iCs/>
    </w:rPr>
  </w:style>
  <w:style w:type="character" w:customStyle="1" w:styleId="HTMLChar">
    <w:name w:val="HTML 地址 Char"/>
    <w:link w:val="HTML"/>
    <w:semiHidden/>
    <w:rPr>
      <w:rFonts w:eastAsia="宋体"/>
      <w:i/>
      <w:iCs/>
      <w:kern w:val="2"/>
      <w:sz w:val="21"/>
      <w:szCs w:val="24"/>
      <w:lang w:val="en-US" w:eastAsia="zh-CN" w:bidi="ar-SA"/>
    </w:rPr>
  </w:style>
  <w:style w:type="paragraph" w:styleId="50">
    <w:name w:val="目录 5"/>
    <w:basedOn w:val="a"/>
    <w:next w:val="a"/>
    <w:uiPriority w:val="39"/>
    <w:pPr>
      <w:ind w:left="840"/>
      <w:jc w:val="left"/>
    </w:pPr>
    <w:rPr>
      <w:sz w:val="18"/>
      <w:szCs w:val="18"/>
    </w:rPr>
  </w:style>
  <w:style w:type="paragraph" w:styleId="34">
    <w:name w:val="目录 3"/>
    <w:basedOn w:val="a"/>
    <w:next w:val="a"/>
    <w:uiPriority w:val="39"/>
    <w:qFormat/>
    <w:pPr>
      <w:widowControl/>
      <w:jc w:val="center"/>
    </w:pPr>
    <w:rPr>
      <w:rFonts w:ascii="宋体" w:hAnsi="宋体" w:cs="宋体"/>
      <w:kern w:val="0"/>
      <w:szCs w:val="21"/>
    </w:rPr>
  </w:style>
  <w:style w:type="paragraph" w:styleId="af3">
    <w:name w:val="Plain Text"/>
    <w:basedOn w:val="a"/>
    <w:link w:val="Char11"/>
    <w:qFormat/>
    <w:rPr>
      <w:rFonts w:ascii="宋体" w:hAnsi="Courier New"/>
      <w:szCs w:val="21"/>
      <w:lang w:val="x-none" w:eastAsia="x-none"/>
    </w:rPr>
  </w:style>
  <w:style w:type="character" w:customStyle="1" w:styleId="Char11">
    <w:name w:val="纯文本 Char1"/>
    <w:link w:val="af3"/>
    <w:locked/>
    <w:rPr>
      <w:rFonts w:ascii="宋体" w:hAnsi="Courier New"/>
      <w:kern w:val="2"/>
      <w:sz w:val="21"/>
      <w:szCs w:val="21"/>
    </w:rPr>
  </w:style>
  <w:style w:type="paragraph" w:styleId="51">
    <w:name w:val="List Bullet 5"/>
    <w:basedOn w:val="a"/>
    <w:semiHidden/>
    <w:pPr>
      <w:numPr>
        <w:numId w:val="8"/>
      </w:numPr>
      <w:tabs>
        <w:tab w:val="left" w:pos="2040"/>
      </w:tabs>
    </w:pPr>
  </w:style>
  <w:style w:type="paragraph" w:styleId="41">
    <w:name w:val="List Number 4"/>
    <w:basedOn w:val="a"/>
    <w:semiHidden/>
    <w:pPr>
      <w:numPr>
        <w:numId w:val="9"/>
      </w:numPr>
      <w:tabs>
        <w:tab w:val="left" w:pos="1620"/>
      </w:tabs>
    </w:pPr>
  </w:style>
  <w:style w:type="paragraph" w:styleId="80">
    <w:name w:val="目录 8"/>
    <w:basedOn w:val="a"/>
    <w:next w:val="a"/>
    <w:uiPriority w:val="39"/>
    <w:pPr>
      <w:ind w:left="1470"/>
      <w:jc w:val="left"/>
    </w:pPr>
    <w:rPr>
      <w:sz w:val="18"/>
      <w:szCs w:val="18"/>
    </w:rPr>
  </w:style>
  <w:style w:type="paragraph" w:styleId="af4">
    <w:name w:val="Date"/>
    <w:basedOn w:val="a"/>
    <w:next w:val="a"/>
    <w:link w:val="Char5"/>
    <w:pPr>
      <w:ind w:leftChars="2500" w:left="100"/>
    </w:pPr>
    <w:rPr>
      <w:rFonts w:ascii="宋体" w:hAnsi="宋体"/>
      <w:b/>
      <w:spacing w:val="-4"/>
      <w:sz w:val="24"/>
    </w:rPr>
  </w:style>
  <w:style w:type="character" w:customStyle="1" w:styleId="Char5">
    <w:name w:val="日期 Char"/>
    <w:link w:val="af4"/>
    <w:semiHidden/>
    <w:rPr>
      <w:rFonts w:ascii="宋体" w:eastAsia="宋体" w:hAnsi="宋体"/>
      <w:b/>
      <w:spacing w:val="-4"/>
      <w:kern w:val="2"/>
      <w:sz w:val="24"/>
      <w:szCs w:val="24"/>
      <w:lang w:val="en-US" w:eastAsia="zh-CN" w:bidi="ar-SA"/>
    </w:rPr>
  </w:style>
  <w:style w:type="paragraph" w:styleId="23">
    <w:name w:val="Body Text Indent 2"/>
    <w:basedOn w:val="a"/>
    <w:link w:val="2Char0"/>
    <w:pPr>
      <w:spacing w:line="360" w:lineRule="auto"/>
      <w:ind w:firstLineChars="200" w:firstLine="480"/>
    </w:pPr>
    <w:rPr>
      <w:rFonts w:ascii="宋体" w:hAnsi="宋体"/>
      <w:color w:val="FF0000"/>
      <w:sz w:val="24"/>
    </w:rPr>
  </w:style>
  <w:style w:type="character" w:customStyle="1" w:styleId="2Char0">
    <w:name w:val="正文文本缩进 2 Char"/>
    <w:link w:val="23"/>
    <w:rPr>
      <w:rFonts w:ascii="宋体" w:eastAsia="宋体" w:hAnsi="宋体"/>
      <w:color w:val="FF0000"/>
      <w:kern w:val="2"/>
      <w:sz w:val="24"/>
      <w:szCs w:val="24"/>
      <w:lang w:val="en-US" w:eastAsia="zh-CN" w:bidi="ar-SA"/>
    </w:rPr>
  </w:style>
  <w:style w:type="paragraph" w:styleId="52">
    <w:name w:val="List Continue 5"/>
    <w:basedOn w:val="a"/>
    <w:semiHidden/>
    <w:pPr>
      <w:spacing w:after="120"/>
      <w:ind w:leftChars="1000" w:left="2100"/>
    </w:pPr>
  </w:style>
  <w:style w:type="paragraph" w:styleId="af5">
    <w:name w:val="Balloon Text"/>
    <w:basedOn w:val="a"/>
    <w:link w:val="Char6"/>
    <w:uiPriority w:val="99"/>
    <w:qFormat/>
    <w:rPr>
      <w:sz w:val="18"/>
      <w:szCs w:val="18"/>
    </w:rPr>
  </w:style>
  <w:style w:type="character" w:customStyle="1" w:styleId="Char6">
    <w:name w:val="批注框文本 Char"/>
    <w:link w:val="af5"/>
    <w:uiPriority w:val="99"/>
    <w:qFormat/>
    <w:rPr>
      <w:rFonts w:eastAsia="宋体"/>
      <w:kern w:val="2"/>
      <w:sz w:val="18"/>
      <w:szCs w:val="18"/>
      <w:lang w:val="en-US" w:eastAsia="zh-CN" w:bidi="ar-SA"/>
    </w:rPr>
  </w:style>
  <w:style w:type="paragraph" w:styleId="af6">
    <w:name w:val="footer"/>
    <w:basedOn w:val="a"/>
    <w:next w:val="a"/>
    <w:link w:val="Char7"/>
    <w:uiPriority w:val="99"/>
    <w:qFormat/>
    <w:pPr>
      <w:tabs>
        <w:tab w:val="center" w:pos="4153"/>
        <w:tab w:val="right" w:pos="8306"/>
      </w:tabs>
      <w:snapToGrid w:val="0"/>
      <w:jc w:val="left"/>
    </w:pPr>
    <w:rPr>
      <w:sz w:val="18"/>
      <w:szCs w:val="18"/>
    </w:rPr>
  </w:style>
  <w:style w:type="character" w:customStyle="1" w:styleId="Char7">
    <w:name w:val="页脚 Char"/>
    <w:link w:val="af6"/>
    <w:uiPriority w:val="99"/>
    <w:qFormat/>
    <w:rPr>
      <w:rFonts w:eastAsia="宋体"/>
      <w:kern w:val="2"/>
      <w:sz w:val="18"/>
      <w:szCs w:val="18"/>
      <w:lang w:val="en-US" w:eastAsia="zh-CN" w:bidi="ar-SA"/>
    </w:rPr>
  </w:style>
  <w:style w:type="paragraph" w:styleId="af7">
    <w:name w:val="envelope return"/>
    <w:basedOn w:val="a"/>
    <w:semiHidden/>
    <w:pPr>
      <w:snapToGrid w:val="0"/>
    </w:pPr>
    <w:rPr>
      <w:rFonts w:ascii="Arial" w:hAnsi="Arial" w:cs="Arial"/>
    </w:rPr>
  </w:style>
  <w:style w:type="paragraph" w:styleId="af8">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character" w:customStyle="1" w:styleId="Char8">
    <w:name w:val="页眉 Char"/>
    <w:link w:val="af8"/>
    <w:uiPriority w:val="99"/>
    <w:qFormat/>
    <w:rPr>
      <w:rFonts w:eastAsia="宋体"/>
      <w:kern w:val="2"/>
      <w:sz w:val="18"/>
      <w:szCs w:val="18"/>
      <w:lang w:val="en-US" w:eastAsia="zh-CN" w:bidi="ar-SA"/>
    </w:rPr>
  </w:style>
  <w:style w:type="paragraph" w:styleId="af9">
    <w:name w:val="Signature"/>
    <w:basedOn w:val="a"/>
    <w:link w:val="Char12"/>
    <w:semiHidden/>
    <w:pPr>
      <w:ind w:leftChars="2100" w:left="100"/>
    </w:pPr>
  </w:style>
  <w:style w:type="character" w:customStyle="1" w:styleId="Char12">
    <w:name w:val="签名 Char1"/>
    <w:link w:val="af9"/>
    <w:semiHidden/>
    <w:rPr>
      <w:rFonts w:eastAsia="宋体"/>
      <w:kern w:val="2"/>
      <w:sz w:val="21"/>
      <w:szCs w:val="24"/>
      <w:lang w:val="en-US" w:eastAsia="zh-CN" w:bidi="ar-SA"/>
    </w:rPr>
  </w:style>
  <w:style w:type="paragraph" w:styleId="10">
    <w:name w:val="目录 1"/>
    <w:basedOn w:val="a"/>
    <w:next w:val="a"/>
    <w:link w:val="1Char0"/>
    <w:uiPriority w:val="39"/>
    <w:qFormat/>
    <w:pPr>
      <w:tabs>
        <w:tab w:val="right" w:leader="dot" w:pos="8949"/>
      </w:tabs>
      <w:spacing w:beforeLines="100" w:before="240" w:line="360" w:lineRule="auto"/>
      <w:jc w:val="left"/>
    </w:pPr>
    <w:rPr>
      <w:b/>
      <w:bCs/>
      <w:caps/>
      <w:sz w:val="20"/>
      <w:szCs w:val="20"/>
    </w:rPr>
  </w:style>
  <w:style w:type="character" w:customStyle="1" w:styleId="1Char0">
    <w:name w:val="目录 1 Char"/>
    <w:basedOn w:val="a0"/>
    <w:link w:val="10"/>
    <w:uiPriority w:val="39"/>
    <w:qFormat/>
    <w:rPr>
      <w:b/>
      <w:bCs/>
      <w:caps/>
      <w:kern w:val="2"/>
    </w:rPr>
  </w:style>
  <w:style w:type="paragraph" w:styleId="42">
    <w:name w:val="List Continue 4"/>
    <w:basedOn w:val="a"/>
    <w:semiHidden/>
    <w:pPr>
      <w:spacing w:after="120"/>
      <w:ind w:leftChars="800" w:left="1680"/>
    </w:pPr>
  </w:style>
  <w:style w:type="paragraph" w:styleId="43">
    <w:name w:val="目录 4"/>
    <w:basedOn w:val="a"/>
    <w:next w:val="a"/>
    <w:uiPriority w:val="39"/>
    <w:pPr>
      <w:ind w:left="630"/>
      <w:jc w:val="left"/>
    </w:pPr>
    <w:rPr>
      <w:sz w:val="18"/>
      <w:szCs w:val="18"/>
    </w:rPr>
  </w:style>
  <w:style w:type="paragraph" w:styleId="afa">
    <w:name w:val="Subtitle"/>
    <w:basedOn w:val="a"/>
    <w:link w:val="Char9"/>
    <w:qFormat/>
    <w:pPr>
      <w:spacing w:before="240" w:after="60" w:line="312" w:lineRule="auto"/>
      <w:jc w:val="center"/>
      <w:outlineLvl w:val="1"/>
    </w:pPr>
    <w:rPr>
      <w:rFonts w:ascii="Arial" w:hAnsi="Arial" w:cs="Arial"/>
      <w:b/>
      <w:bCs/>
      <w:kern w:val="28"/>
      <w:sz w:val="32"/>
      <w:szCs w:val="32"/>
    </w:rPr>
  </w:style>
  <w:style w:type="character" w:customStyle="1" w:styleId="Char9">
    <w:name w:val="副标题 Char"/>
    <w:link w:val="afa"/>
    <w:rPr>
      <w:rFonts w:ascii="Arial" w:eastAsia="宋体" w:hAnsi="Arial" w:cs="Arial"/>
      <w:b/>
      <w:bCs/>
      <w:kern w:val="28"/>
      <w:sz w:val="32"/>
      <w:szCs w:val="32"/>
      <w:lang w:val="en-US" w:eastAsia="zh-CN" w:bidi="ar-SA"/>
    </w:rPr>
  </w:style>
  <w:style w:type="paragraph" w:styleId="53">
    <w:name w:val="List Number 5"/>
    <w:basedOn w:val="a"/>
    <w:semiHidden/>
    <w:pPr>
      <w:numPr>
        <w:numId w:val="10"/>
      </w:numPr>
      <w:tabs>
        <w:tab w:val="left" w:pos="2040"/>
        <w:tab w:val="left" w:pos="6294"/>
        <w:tab w:val="left" w:pos="7409"/>
      </w:tabs>
    </w:pPr>
  </w:style>
  <w:style w:type="paragraph" w:styleId="afb">
    <w:name w:val="List"/>
    <w:basedOn w:val="a"/>
    <w:pPr>
      <w:ind w:left="200" w:hangingChars="200" w:hanging="200"/>
    </w:pPr>
  </w:style>
  <w:style w:type="paragraph" w:styleId="afc">
    <w:name w:val="footnote text"/>
    <w:basedOn w:val="a"/>
    <w:pPr>
      <w:widowControl/>
      <w:snapToGrid w:val="0"/>
      <w:jc w:val="left"/>
    </w:pPr>
    <w:rPr>
      <w:kern w:val="0"/>
      <w:sz w:val="18"/>
      <w:szCs w:val="18"/>
    </w:rPr>
  </w:style>
  <w:style w:type="paragraph" w:styleId="60">
    <w:name w:val="目录 6"/>
    <w:basedOn w:val="a"/>
    <w:next w:val="a"/>
    <w:uiPriority w:val="39"/>
    <w:pPr>
      <w:ind w:left="1050"/>
      <w:jc w:val="left"/>
    </w:pPr>
    <w:rPr>
      <w:sz w:val="18"/>
      <w:szCs w:val="18"/>
    </w:rPr>
  </w:style>
  <w:style w:type="paragraph" w:styleId="54">
    <w:name w:val="List 5"/>
    <w:basedOn w:val="a"/>
    <w:semiHidden/>
    <w:pPr>
      <w:ind w:leftChars="800" w:left="100" w:hangingChars="200" w:hanging="200"/>
    </w:pPr>
  </w:style>
  <w:style w:type="paragraph" w:styleId="35">
    <w:name w:val="Body Text Indent 3"/>
    <w:basedOn w:val="a"/>
    <w:link w:val="3Char1"/>
    <w:pPr>
      <w:spacing w:line="500" w:lineRule="exact"/>
      <w:ind w:firstLineChars="200" w:firstLine="480"/>
    </w:pPr>
    <w:rPr>
      <w:rFonts w:ascii="宋体" w:hAnsi="宋体"/>
      <w:sz w:val="24"/>
    </w:rPr>
  </w:style>
  <w:style w:type="character" w:customStyle="1" w:styleId="3Char1">
    <w:name w:val="正文文本缩进 3 Char"/>
    <w:link w:val="35"/>
    <w:semiHidden/>
    <w:rPr>
      <w:rFonts w:ascii="宋体" w:eastAsia="宋体" w:hAnsi="宋体"/>
      <w:kern w:val="2"/>
      <w:sz w:val="24"/>
      <w:szCs w:val="24"/>
      <w:lang w:val="en-US" w:eastAsia="zh-CN" w:bidi="ar-SA"/>
    </w:rPr>
  </w:style>
  <w:style w:type="paragraph" w:styleId="afd">
    <w:name w:val="table of figures"/>
    <w:basedOn w:val="a"/>
    <w:next w:val="a"/>
    <w:semiHidden/>
    <w:pPr>
      <w:adjustRightInd w:val="0"/>
      <w:ind w:leftChars="200" w:left="840" w:hangingChars="200" w:hanging="420"/>
      <w:textAlignment w:val="baseline"/>
    </w:pPr>
    <w:rPr>
      <w:sz w:val="24"/>
      <w:szCs w:val="20"/>
    </w:rPr>
  </w:style>
  <w:style w:type="paragraph" w:styleId="24">
    <w:name w:val="目录 2"/>
    <w:basedOn w:val="a"/>
    <w:next w:val="a"/>
    <w:uiPriority w:val="39"/>
    <w:qFormat/>
    <w:pPr>
      <w:ind w:left="210"/>
      <w:jc w:val="left"/>
    </w:pPr>
    <w:rPr>
      <w:smallCaps/>
      <w:sz w:val="20"/>
      <w:szCs w:val="20"/>
    </w:rPr>
  </w:style>
  <w:style w:type="paragraph" w:styleId="90">
    <w:name w:val="目录 9"/>
    <w:basedOn w:val="a"/>
    <w:next w:val="a"/>
    <w:uiPriority w:val="39"/>
    <w:pPr>
      <w:ind w:left="1680"/>
      <w:jc w:val="left"/>
    </w:pPr>
    <w:rPr>
      <w:sz w:val="18"/>
      <w:szCs w:val="18"/>
    </w:rPr>
  </w:style>
  <w:style w:type="paragraph" w:styleId="25">
    <w:name w:val="Body Text 2"/>
    <w:basedOn w:val="a"/>
    <w:link w:val="2Char1"/>
    <w:pPr>
      <w:spacing w:line="360" w:lineRule="auto"/>
    </w:pPr>
    <w:rPr>
      <w:sz w:val="28"/>
    </w:rPr>
  </w:style>
  <w:style w:type="character" w:customStyle="1" w:styleId="2Char1">
    <w:name w:val="正文文本 2 Char"/>
    <w:link w:val="25"/>
    <w:semiHidden/>
    <w:rPr>
      <w:rFonts w:eastAsia="宋体"/>
      <w:kern w:val="2"/>
      <w:sz w:val="28"/>
      <w:szCs w:val="24"/>
      <w:lang w:val="en-US" w:eastAsia="zh-CN" w:bidi="ar-SA"/>
    </w:rPr>
  </w:style>
  <w:style w:type="paragraph" w:styleId="44">
    <w:name w:val="List 4"/>
    <w:basedOn w:val="a"/>
    <w:semiHidden/>
    <w:pPr>
      <w:ind w:leftChars="600" w:left="100" w:hangingChars="200" w:hanging="200"/>
    </w:pPr>
  </w:style>
  <w:style w:type="paragraph" w:styleId="26">
    <w:name w:val="List Continue 2"/>
    <w:basedOn w:val="a"/>
    <w:semiHidden/>
    <w:pPr>
      <w:spacing w:after="120"/>
      <w:ind w:leftChars="400" w:left="840"/>
    </w:pPr>
  </w:style>
  <w:style w:type="paragraph" w:styleId="afe">
    <w:name w:val="Message Header"/>
    <w:basedOn w:val="a"/>
    <w:link w:val="Chara"/>
    <w:semiHidden/>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Chara">
    <w:name w:val="信息标题 Char"/>
    <w:link w:val="afe"/>
    <w:semiHidden/>
    <w:rPr>
      <w:rFonts w:ascii="Arial" w:eastAsia="宋体" w:hAnsi="Arial" w:cs="Arial"/>
      <w:kern w:val="2"/>
      <w:sz w:val="24"/>
      <w:szCs w:val="24"/>
      <w:lang w:val="en-US" w:eastAsia="zh-CN" w:bidi="ar-SA"/>
    </w:rPr>
  </w:style>
  <w:style w:type="paragraph" w:styleId="HTML0">
    <w:name w:val="HTML Preformatted"/>
    <w:basedOn w:val="a"/>
    <w:link w:val="HTMLChar0"/>
    <w:uiPriority w:val="99"/>
    <w:qFormat/>
    <w:rPr>
      <w:rFonts w:ascii="Courier New" w:hAnsi="Courier New" w:cs="Courier New"/>
      <w:sz w:val="20"/>
      <w:szCs w:val="20"/>
    </w:rPr>
  </w:style>
  <w:style w:type="character" w:customStyle="1" w:styleId="HTMLChar0">
    <w:name w:val="HTML 预设格式 Char"/>
    <w:link w:val="HTML0"/>
    <w:uiPriority w:val="99"/>
    <w:semiHidden/>
    <w:rPr>
      <w:rFonts w:ascii="Courier New" w:eastAsia="宋体" w:hAnsi="Courier New" w:cs="Courier New"/>
      <w:kern w:val="2"/>
      <w:lang w:val="en-US" w:eastAsia="zh-CN" w:bidi="ar-SA"/>
    </w:rPr>
  </w:style>
  <w:style w:type="paragraph" w:styleId="aff">
    <w:name w:val="Normal (Web)"/>
    <w:basedOn w:val="a"/>
    <w:link w:val="Charb"/>
    <w:qFormat/>
    <w:pPr>
      <w:widowControl/>
      <w:spacing w:before="100" w:beforeAutospacing="1" w:after="100" w:afterAutospacing="1"/>
      <w:jc w:val="left"/>
    </w:pPr>
    <w:rPr>
      <w:rFonts w:ascii="宋体" w:hAnsi="宋体"/>
      <w:kern w:val="0"/>
      <w:sz w:val="24"/>
    </w:rPr>
  </w:style>
  <w:style w:type="character" w:customStyle="1" w:styleId="Charb">
    <w:name w:val="普通(网站) Char"/>
    <w:link w:val="aff"/>
    <w:rPr>
      <w:rFonts w:ascii="宋体" w:eastAsia="宋体" w:hAnsi="宋体"/>
      <w:sz w:val="24"/>
      <w:szCs w:val="24"/>
      <w:lang w:val="en-US" w:eastAsia="zh-CN" w:bidi="ar-SA"/>
    </w:rPr>
  </w:style>
  <w:style w:type="paragraph" w:styleId="36">
    <w:name w:val="List Continue 3"/>
    <w:basedOn w:val="a"/>
    <w:semiHidden/>
    <w:pPr>
      <w:spacing w:after="120"/>
      <w:ind w:leftChars="600" w:left="1260"/>
    </w:pPr>
  </w:style>
  <w:style w:type="paragraph" w:styleId="11">
    <w:name w:val="index 1"/>
    <w:basedOn w:val="a"/>
    <w:next w:val="a"/>
    <w:semiHidden/>
    <w:rPr>
      <w:szCs w:val="21"/>
    </w:rPr>
  </w:style>
  <w:style w:type="paragraph" w:styleId="aff0">
    <w:name w:val="Title"/>
    <w:basedOn w:val="a"/>
    <w:link w:val="Charc"/>
    <w:qFormat/>
    <w:pPr>
      <w:spacing w:before="240" w:after="60"/>
      <w:jc w:val="center"/>
      <w:outlineLvl w:val="0"/>
    </w:pPr>
    <w:rPr>
      <w:rFonts w:ascii="Arial" w:hAnsi="Arial" w:cs="Arial"/>
      <w:b/>
      <w:bCs/>
      <w:sz w:val="32"/>
      <w:szCs w:val="32"/>
    </w:rPr>
  </w:style>
  <w:style w:type="character" w:customStyle="1" w:styleId="Charc">
    <w:name w:val="标题 Char"/>
    <w:link w:val="aff0"/>
    <w:rPr>
      <w:rFonts w:ascii="Arial" w:eastAsia="宋体" w:hAnsi="Arial" w:cs="Arial"/>
      <w:b/>
      <w:bCs/>
      <w:kern w:val="2"/>
      <w:sz w:val="32"/>
      <w:szCs w:val="32"/>
      <w:lang w:val="en-US" w:eastAsia="zh-CN" w:bidi="ar-SA"/>
    </w:rPr>
  </w:style>
  <w:style w:type="paragraph" w:styleId="aff1">
    <w:name w:val="annotation subject"/>
    <w:basedOn w:val="ac"/>
    <w:next w:val="ac"/>
    <w:link w:val="Char13"/>
    <w:qFormat/>
    <w:pPr>
      <w:spacing w:before="0" w:after="0"/>
      <w:jc w:val="left"/>
    </w:pPr>
    <w:rPr>
      <w:rFonts w:ascii="宋体" w:eastAsia="仿宋_GB2312" w:hAnsi="Courier New"/>
      <w:b/>
      <w:bCs/>
      <w:sz w:val="24"/>
      <w:szCs w:val="28"/>
      <w:lang w:val="en-US" w:eastAsia="zh-CN"/>
    </w:rPr>
  </w:style>
  <w:style w:type="character" w:customStyle="1" w:styleId="Char13">
    <w:name w:val="批注主题 Char1"/>
    <w:link w:val="aff1"/>
    <w:semiHidden/>
    <w:rPr>
      <w:rFonts w:ascii="宋体" w:eastAsia="仿宋_GB2312" w:hAnsi="Courier New"/>
      <w:b/>
      <w:bCs/>
      <w:kern w:val="2"/>
      <w:sz w:val="24"/>
      <w:szCs w:val="28"/>
      <w:lang w:val="en-US" w:eastAsia="zh-CN" w:bidi="ar-SA"/>
    </w:rPr>
  </w:style>
  <w:style w:type="paragraph" w:styleId="aff2">
    <w:name w:val="正文首行缩进"/>
    <w:basedOn w:val="af"/>
    <w:link w:val="Char21"/>
    <w:semiHidden/>
    <w:pPr>
      <w:adjustRightInd w:val="0"/>
      <w:spacing w:before="60" w:after="120" w:line="312" w:lineRule="atLeast"/>
      <w:ind w:firstLine="420"/>
      <w:textAlignment w:val="baseline"/>
    </w:pPr>
    <w:rPr>
      <w:sz w:val="27"/>
    </w:rPr>
  </w:style>
  <w:style w:type="character" w:customStyle="1" w:styleId="Char21">
    <w:name w:val="正文首行缩进 Char2"/>
    <w:link w:val="aff2"/>
    <w:rPr>
      <w:rFonts w:eastAsia="宋体"/>
      <w:kern w:val="2"/>
      <w:sz w:val="27"/>
      <w:szCs w:val="24"/>
      <w:lang w:val="en-US" w:eastAsia="zh-CN" w:bidi="ar-SA"/>
    </w:rPr>
  </w:style>
  <w:style w:type="paragraph" w:styleId="27">
    <w:name w:val="正文首行缩进 2"/>
    <w:basedOn w:val="af0"/>
    <w:link w:val="2Char2"/>
    <w:pPr>
      <w:spacing w:after="120"/>
      <w:ind w:leftChars="200" w:left="420" w:firstLine="420"/>
    </w:pPr>
    <w:rPr>
      <w:sz w:val="21"/>
    </w:rPr>
  </w:style>
  <w:style w:type="character" w:customStyle="1" w:styleId="2Char2">
    <w:name w:val="正文首行缩进 2 Char"/>
    <w:link w:val="27"/>
    <w:semiHidden/>
    <w:rPr>
      <w:rFonts w:eastAsia="宋体"/>
      <w:kern w:val="2"/>
      <w:sz w:val="21"/>
      <w:szCs w:val="24"/>
      <w:lang w:val="en-US" w:eastAsia="zh-CN" w:bidi="ar-SA"/>
    </w:rPr>
  </w:style>
  <w:style w:type="table" w:styleId="af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Theme"/>
    <w:basedOn w:val="a1"/>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1"/>
    <w:semiHidden/>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8">
    <w:name w:val="Table Colorful 2"/>
    <w:basedOn w:val="a1"/>
    <w:semiHidden/>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7">
    <w:name w:val="Table Colorful 3"/>
    <w:basedOn w:val="a1"/>
    <w:semiHidden/>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5">
    <w:name w:val="Table Elegant"/>
    <w:basedOn w:val="a1"/>
    <w:semiHidden/>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1"/>
    <w:semiHidden/>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9">
    <w:name w:val="Table Classic 2"/>
    <w:basedOn w:val="a1"/>
    <w:semiHidden/>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8">
    <w:name w:val="Table Classic 3"/>
    <w:basedOn w:val="a1"/>
    <w:semiHidden/>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1"/>
    <w:semiHidden/>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1"/>
    <w:semiHidden/>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a">
    <w:name w:val="Table Simple 2"/>
    <w:basedOn w:val="a1"/>
    <w:semiHidden/>
    <w:pPr>
      <w:widowControl w:val="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Simple 3"/>
    <w:basedOn w:val="a1"/>
    <w:semiHidden/>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1"/>
    <w:semiHidden/>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Subtle 2"/>
    <w:basedOn w:val="a1"/>
    <w:semiHidden/>
    <w:pPr>
      <w:widowControl w:val="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立体型 1"/>
    <w:basedOn w:val="a1"/>
    <w:semiHidden/>
    <w:pPr>
      <w:widowControl w:val="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c">
    <w:name w:val="立体型 2"/>
    <w:basedOn w:val="a1"/>
    <w:semiHidden/>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立体型 3"/>
    <w:basedOn w:val="a1"/>
    <w:semiHidden/>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1"/>
    <w:semiHidden/>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List 2"/>
    <w:basedOn w:val="a1"/>
    <w:semiHidden/>
    <w:pPr>
      <w:widowControl w:val="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List 3"/>
    <w:basedOn w:val="a1"/>
    <w:semiHidden/>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1"/>
    <w:semiHidden/>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1"/>
    <w:semiHidden/>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1">
    <w:name w:val="Table List 6"/>
    <w:basedOn w:val="a1"/>
    <w:semiHidden/>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List 7"/>
    <w:basedOn w:val="a1"/>
    <w:semiHidden/>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1"/>
    <w:semiHidden/>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6">
    <w:name w:val="Table Contemporary"/>
    <w:basedOn w:val="a1"/>
    <w:semiHidden/>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1"/>
    <w:semiHidden/>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Columns 2"/>
    <w:basedOn w:val="a1"/>
    <w:semiHidden/>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Columns 3"/>
    <w:basedOn w:val="a1"/>
    <w:semiHidden/>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1"/>
    <w:semiHidden/>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1"/>
    <w:semiHidden/>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1"/>
    <w:semiHidden/>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
    <w:name w:val="Table Grid 2"/>
    <w:basedOn w:val="a1"/>
    <w:semiHidden/>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d">
    <w:name w:val="Table Grid 3"/>
    <w:basedOn w:val="a1"/>
    <w:semiHidden/>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1"/>
    <w:semiHidden/>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7">
    <w:name w:val="Table Grid 5"/>
    <w:basedOn w:val="a1"/>
    <w:semiHidden/>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1"/>
    <w:semiHidden/>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1"/>
    <w:semiHidden/>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semiHidden/>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1"/>
    <w:semiHidden/>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0">
    <w:name w:val="Table Web 2"/>
    <w:basedOn w:val="a1"/>
    <w:semiHidden/>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e">
    <w:name w:val="Table Web 3"/>
    <w:basedOn w:val="a1"/>
    <w:semiHidden/>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7">
    <w:name w:val="Table Professional"/>
    <w:basedOn w:val="a1"/>
    <w:semiHidden/>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8">
    <w:name w:val="Strong"/>
    <w:uiPriority w:val="22"/>
    <w:qFormat/>
    <w:rPr>
      <w:b/>
      <w:bCs/>
    </w:rPr>
  </w:style>
  <w:style w:type="character" w:styleId="aff9">
    <w:name w:val="page number"/>
    <w:basedOn w:val="a0"/>
  </w:style>
  <w:style w:type="character" w:styleId="affa">
    <w:name w:val="已访问的超链接"/>
    <w:uiPriority w:val="99"/>
    <w:rPr>
      <w:color w:val="800080"/>
      <w:u w:val="single"/>
    </w:rPr>
  </w:style>
  <w:style w:type="character" w:styleId="affb">
    <w:name w:val="Emphasis"/>
    <w:qFormat/>
    <w:rPr>
      <w:i w:val="0"/>
      <w:iCs w:val="0"/>
      <w:color w:val="CC0000"/>
    </w:rPr>
  </w:style>
  <w:style w:type="character" w:styleId="affc">
    <w:name w:val="line number"/>
    <w:basedOn w:val="a0"/>
    <w:semiHidden/>
  </w:style>
  <w:style w:type="character" w:styleId="HTML1">
    <w:name w:val="HTML Definition"/>
    <w:semiHidden/>
    <w:rPr>
      <w:i/>
      <w:iCs/>
    </w:rPr>
  </w:style>
  <w:style w:type="character" w:styleId="HTML2">
    <w:name w:val="HTML Typewriter"/>
    <w:semiHidden/>
    <w:rPr>
      <w:rFonts w:ascii="Courier New" w:hAnsi="Courier New" w:cs="Courier New"/>
      <w:sz w:val="20"/>
      <w:szCs w:val="20"/>
    </w:rPr>
  </w:style>
  <w:style w:type="character" w:styleId="HTML3">
    <w:name w:val="HTML Acronym"/>
    <w:basedOn w:val="a0"/>
    <w:semiHidden/>
  </w:style>
  <w:style w:type="character" w:styleId="HTML4">
    <w:name w:val="HTML Variable"/>
    <w:semiHidden/>
    <w:rPr>
      <w:i/>
      <w:iCs/>
    </w:rPr>
  </w:style>
  <w:style w:type="character" w:styleId="affd">
    <w:name w:val="Hyperlink"/>
    <w:uiPriority w:val="99"/>
    <w:qFormat/>
    <w:rPr>
      <w:color w:val="0000FF"/>
      <w:u w:val="single"/>
    </w:rPr>
  </w:style>
  <w:style w:type="character" w:styleId="HTML5">
    <w:name w:val="HTML Code"/>
    <w:semiHidden/>
    <w:rPr>
      <w:rFonts w:ascii="Courier New" w:hAnsi="Courier New" w:cs="Courier New"/>
      <w:sz w:val="20"/>
      <w:szCs w:val="20"/>
    </w:rPr>
  </w:style>
  <w:style w:type="character" w:styleId="affe">
    <w:name w:val="annotation reference"/>
    <w:uiPriority w:val="99"/>
    <w:semiHidden/>
    <w:qFormat/>
    <w:rPr>
      <w:sz w:val="21"/>
      <w:szCs w:val="21"/>
    </w:rPr>
  </w:style>
  <w:style w:type="character" w:styleId="HTML6">
    <w:name w:val="HTML Cite"/>
    <w:semiHidden/>
    <w:rPr>
      <w:i/>
      <w:iCs/>
    </w:rPr>
  </w:style>
  <w:style w:type="character" w:styleId="afff">
    <w:name w:val="footnote reference"/>
    <w:rPr>
      <w:rFonts w:ascii="Tahoma" w:eastAsia="黑体" w:hAnsi="Tahoma"/>
      <w:kern w:val="44"/>
      <w:sz w:val="32"/>
      <w:vertAlign w:val="superscript"/>
      <w:lang w:val="en-US" w:eastAsia="zh-CN"/>
    </w:rPr>
  </w:style>
  <w:style w:type="character" w:styleId="HTML7">
    <w:name w:val="HTML Keyboard"/>
    <w:semiHidden/>
    <w:rPr>
      <w:rFonts w:ascii="Courier New" w:hAnsi="Courier New" w:cs="Courier New"/>
      <w:sz w:val="20"/>
      <w:szCs w:val="20"/>
    </w:rPr>
  </w:style>
  <w:style w:type="character" w:styleId="HTML8">
    <w:name w:val="HTML Sample"/>
    <w:semiHidden/>
    <w:rPr>
      <w:rFonts w:ascii="Courier New" w:hAnsi="Courier New" w:cs="Courier New"/>
    </w:rPr>
  </w:style>
  <w:style w:type="character" w:customStyle="1" w:styleId="CharChar81">
    <w:name w:val="Char Char81"/>
    <w:rPr>
      <w:rFonts w:ascii="宋体" w:eastAsia="宋体" w:hAnsi="宋体" w:hint="eastAsia"/>
      <w:kern w:val="2"/>
      <w:sz w:val="18"/>
      <w:szCs w:val="18"/>
      <w:lang w:val="en-US" w:eastAsia="zh-CN" w:bidi="ar-SA"/>
    </w:rPr>
  </w:style>
  <w:style w:type="character" w:customStyle="1" w:styleId="2Char10">
    <w:name w:val="正文文本缩进 2 Char1"/>
    <w:semiHidden/>
    <w:rPr>
      <w:rFonts w:ascii="Times New Roman" w:eastAsia="宋体" w:hAnsi="Times New Roman" w:cs="Times New Roman"/>
      <w:szCs w:val="24"/>
    </w:rPr>
  </w:style>
  <w:style w:type="character" w:customStyle="1" w:styleId="Chard">
    <w:name w:val="居中 Char"/>
    <w:link w:val="afff0"/>
    <w:semiHidden/>
    <w:rPr>
      <w:szCs w:val="21"/>
      <w:lang w:bidi="ar-SA"/>
    </w:rPr>
  </w:style>
  <w:style w:type="paragraph" w:customStyle="1" w:styleId="afff0">
    <w:name w:val="居中"/>
    <w:basedOn w:val="a"/>
    <w:link w:val="Chard"/>
    <w:semiHidden/>
    <w:pPr>
      <w:jc w:val="center"/>
    </w:pPr>
    <w:rPr>
      <w:kern w:val="0"/>
      <w:sz w:val="20"/>
      <w:szCs w:val="21"/>
      <w:lang w:val="x-none" w:eastAsia="x-none"/>
    </w:rPr>
  </w:style>
  <w:style w:type="character" w:customStyle="1" w:styleId="bdsnopic">
    <w:name w:val="bds_nopic"/>
  </w:style>
  <w:style w:type="character" w:customStyle="1" w:styleId="1b">
    <w:name w:val="标题1"/>
    <w:basedOn w:val="a0"/>
  </w:style>
  <w:style w:type="character" w:customStyle="1" w:styleId="01Char">
    <w:name w:val="正文01 Char"/>
    <w:link w:val="01"/>
    <w:rPr>
      <w:rFonts w:eastAsia="宋体"/>
      <w:kern w:val="2"/>
      <w:sz w:val="24"/>
      <w:szCs w:val="24"/>
      <w:lang w:val="en-US" w:eastAsia="zh-CN" w:bidi="ar-SA"/>
    </w:rPr>
  </w:style>
  <w:style w:type="paragraph" w:customStyle="1" w:styleId="01">
    <w:name w:val="正文01"/>
    <w:basedOn w:val="a"/>
    <w:link w:val="01Char"/>
    <w:pPr>
      <w:spacing w:before="60" w:line="460" w:lineRule="exact"/>
      <w:ind w:firstLineChars="200" w:firstLine="200"/>
    </w:pPr>
    <w:rPr>
      <w:sz w:val="24"/>
    </w:rPr>
  </w:style>
  <w:style w:type="character" w:customStyle="1" w:styleId="H3CharCharCharChar">
    <w:name w:val="H3 Char Char Char Char"/>
    <w:rPr>
      <w:rFonts w:eastAsia="宋体"/>
      <w:b/>
      <w:kern w:val="2"/>
      <w:sz w:val="24"/>
      <w:szCs w:val="32"/>
      <w:lang w:val="en-US" w:eastAsia="zh-CN" w:bidi="ar-SA"/>
    </w:rPr>
  </w:style>
  <w:style w:type="character" w:customStyle="1" w:styleId="apple-converted-space">
    <w:name w:val="apple-converted-space"/>
    <w:basedOn w:val="a0"/>
  </w:style>
  <w:style w:type="character" w:customStyle="1" w:styleId="CharCharChar1">
    <w:name w:val="Char Char Char1"/>
    <w:rPr>
      <w:rFonts w:ascii="宋体" w:eastAsia="仿宋_GB2312" w:hAnsi="Courier New"/>
      <w:kern w:val="2"/>
      <w:sz w:val="24"/>
      <w:szCs w:val="24"/>
      <w:lang w:val="en-US" w:eastAsia="zh-CN" w:bidi="ar-SA"/>
    </w:rPr>
  </w:style>
  <w:style w:type="character" w:customStyle="1" w:styleId="CharChar38">
    <w:name w:val="Char Char38"/>
    <w:rPr>
      <w:rFonts w:ascii="Arial" w:eastAsia="宋体" w:hAnsi="Arial" w:cs="Arial"/>
      <w:b/>
      <w:bCs/>
      <w:kern w:val="2"/>
      <w:sz w:val="32"/>
      <w:szCs w:val="32"/>
      <w:lang w:val="en-US" w:eastAsia="zh-CN" w:bidi="ar-SA"/>
    </w:rPr>
  </w:style>
  <w:style w:type="character" w:customStyle="1" w:styleId="01-Char">
    <w:name w:val="正文01-五号 Char"/>
    <w:link w:val="01-"/>
    <w:rPr>
      <w:rFonts w:ascii="Calibri" w:eastAsia="宋体" w:hAnsi="Calibri"/>
      <w:kern w:val="21"/>
      <w:sz w:val="21"/>
      <w:szCs w:val="21"/>
      <w:lang w:bidi="ar-SA"/>
    </w:rPr>
  </w:style>
  <w:style w:type="paragraph" w:customStyle="1" w:styleId="01-">
    <w:name w:val="正文01-五号"/>
    <w:basedOn w:val="01"/>
    <w:link w:val="01-Char"/>
    <w:pPr>
      <w:spacing w:before="0" w:line="360" w:lineRule="exact"/>
    </w:pPr>
    <w:rPr>
      <w:rFonts w:ascii="Calibri" w:hAnsi="Calibri"/>
      <w:kern w:val="21"/>
      <w:sz w:val="21"/>
      <w:szCs w:val="21"/>
      <w:lang w:val="x-none" w:eastAsia="x-none"/>
    </w:rPr>
  </w:style>
  <w:style w:type="character" w:customStyle="1" w:styleId="size11">
    <w:name w:val="size_11"/>
    <w:rPr>
      <w:rFonts w:ascii="ˎ̥" w:hAnsi="ˎ̥" w:hint="default"/>
      <w:color w:val="302E38"/>
      <w:sz w:val="24"/>
      <w:szCs w:val="24"/>
    </w:rPr>
  </w:style>
  <w:style w:type="character" w:customStyle="1" w:styleId="CharChar201">
    <w:name w:val="Char Char201"/>
    <w:rPr>
      <w:rFonts w:ascii="宋体" w:eastAsia="宋体" w:hAnsi="宋体" w:hint="eastAsia"/>
      <w:sz w:val="24"/>
      <w:lang w:val="en-US" w:eastAsia="zh-CN" w:bidi="ar-SA"/>
    </w:rPr>
  </w:style>
  <w:style w:type="character" w:customStyle="1" w:styleId="2CharChar1">
    <w:name w:val="正文文字 2 Char Char1"/>
    <w:rPr>
      <w:kern w:val="2"/>
      <w:sz w:val="28"/>
      <w:szCs w:val="24"/>
    </w:rPr>
  </w:style>
  <w:style w:type="character" w:customStyle="1" w:styleId="8105pt3">
    <w:name w:val="正文文本 (8) + 10.5 pt3"/>
    <w:aliases w:val="斜体6"/>
    <w:rPr>
      <w:rFonts w:ascii="黑体" w:eastAsia="黑体" w:hAnsi="黑体" w:cs="黑体"/>
      <w:i/>
      <w:iCs/>
      <w:spacing w:val="0"/>
      <w:sz w:val="21"/>
      <w:szCs w:val="21"/>
      <w:lang w:val="en-US" w:eastAsia="zh-CN" w:bidi="ar-SA"/>
    </w:rPr>
  </w:style>
  <w:style w:type="character" w:customStyle="1" w:styleId="h21">
    <w:name w:val="h21"/>
    <w:rPr>
      <w:rFonts w:ascii="Tahoma" w:hAnsi="Tahoma" w:cs="Tahoma" w:hint="default"/>
      <w:b/>
      <w:bCs/>
      <w:color w:val="333399"/>
      <w:sz w:val="20"/>
      <w:szCs w:val="20"/>
    </w:rPr>
  </w:style>
  <w:style w:type="character" w:customStyle="1" w:styleId="CharChar">
    <w:name w:val="Char Char"/>
    <w:semiHidden/>
    <w:rPr>
      <w:rFonts w:ascii="宋体" w:eastAsia="仿宋_GB2312" w:hAnsi="Courier New"/>
      <w:kern w:val="2"/>
      <w:sz w:val="24"/>
      <w:lang w:val="en-US" w:eastAsia="zh-CN" w:bidi="ar-SA"/>
    </w:rPr>
  </w:style>
  <w:style w:type="character" w:customStyle="1" w:styleId="HTMLChar1">
    <w:name w:val="HTML 地址 Char1"/>
    <w:semiHidden/>
    <w:rPr>
      <w:rFonts w:ascii="Times New Roman" w:eastAsia="宋体" w:hAnsi="Times New Roman" w:cs="Times New Roman"/>
      <w:i/>
      <w:iCs/>
      <w:szCs w:val="24"/>
    </w:rPr>
  </w:style>
  <w:style w:type="character" w:customStyle="1" w:styleId="123Char">
    <w:name w:val="123 Char"/>
    <w:link w:val="123"/>
    <w:rPr>
      <w:rFonts w:ascii="宋体" w:eastAsia="宋体" w:hAnsi="宋体"/>
      <w:sz w:val="28"/>
      <w:szCs w:val="28"/>
      <w:lang w:bidi="ar-SA"/>
    </w:rPr>
  </w:style>
  <w:style w:type="paragraph" w:customStyle="1" w:styleId="123">
    <w:name w:val="123"/>
    <w:basedOn w:val="a"/>
    <w:link w:val="123Char"/>
    <w:qFormat/>
    <w:pPr>
      <w:spacing w:line="360" w:lineRule="auto"/>
      <w:ind w:firstLineChars="200" w:firstLine="560"/>
    </w:pPr>
    <w:rPr>
      <w:rFonts w:ascii="宋体" w:hAnsi="宋体"/>
      <w:kern w:val="0"/>
      <w:sz w:val="28"/>
      <w:szCs w:val="28"/>
      <w:lang w:val="x-none" w:eastAsia="x-none"/>
    </w:rPr>
  </w:style>
  <w:style w:type="character" w:customStyle="1" w:styleId="Char22">
    <w:name w:val="正文文本缩进 Char2"/>
    <w:rPr>
      <w:rFonts w:eastAsia="宋体"/>
      <w:kern w:val="2"/>
      <w:sz w:val="28"/>
      <w:szCs w:val="24"/>
      <w:lang w:val="en-US" w:eastAsia="zh-CN" w:bidi="ar-SA"/>
    </w:rPr>
  </w:style>
  <w:style w:type="character" w:customStyle="1" w:styleId="CharChar22">
    <w:name w:val=" Char Char22"/>
    <w:rPr>
      <w:rFonts w:ascii="Arial" w:eastAsia="宋体" w:hAnsi="Arial"/>
      <w:b/>
      <w:bCs/>
      <w:kern w:val="2"/>
      <w:sz w:val="24"/>
      <w:szCs w:val="28"/>
      <w:lang w:val="en-US" w:eastAsia="zh-CN" w:bidi="ar-SA"/>
    </w:rPr>
  </w:style>
  <w:style w:type="character" w:customStyle="1" w:styleId="morelink-item">
    <w:name w:val="morelink-item"/>
  </w:style>
  <w:style w:type="character" w:customStyle="1" w:styleId="Chare">
    <w:name w:val="正文文本 Char"/>
    <w:rPr>
      <w:rFonts w:ascii="宋体" w:eastAsia="宋体" w:hAnsi="宋体"/>
      <w:kern w:val="2"/>
      <w:sz w:val="24"/>
      <w:szCs w:val="24"/>
      <w:lang w:val="en-US" w:eastAsia="zh-CN" w:bidi="ar-SA"/>
    </w:rPr>
  </w:style>
  <w:style w:type="character" w:customStyle="1" w:styleId="hangju">
    <w:name w:val="hangju"/>
    <w:basedOn w:val="a0"/>
    <w:semiHidden/>
  </w:style>
  <w:style w:type="character" w:customStyle="1" w:styleId="Charf">
    <w:name w:val="正文首行缩进 Char"/>
    <w:basedOn w:val="CharChar0"/>
    <w:semiHidden/>
    <w:rPr>
      <w:rFonts w:eastAsia="宋体"/>
      <w:sz w:val="24"/>
      <w:lang w:val="en-US" w:eastAsia="zh-CN" w:bidi="ar-SA"/>
    </w:rPr>
  </w:style>
  <w:style w:type="character" w:customStyle="1" w:styleId="CharChar0">
    <w:name w:val="正文文字 Char Char"/>
    <w:rPr>
      <w:rFonts w:eastAsia="宋体"/>
      <w:sz w:val="24"/>
      <w:lang w:val="en-US" w:eastAsia="zh-CN" w:bidi="ar-SA"/>
    </w:rPr>
  </w:style>
  <w:style w:type="character" w:customStyle="1" w:styleId="CharChar28">
    <w:name w:val=" Char Char28"/>
    <w:rPr>
      <w:rFonts w:ascii="Arial" w:eastAsia="黑体" w:hAnsi="Arial" w:cs="Times New Roman"/>
      <w:b/>
      <w:bCs/>
      <w:sz w:val="24"/>
      <w:szCs w:val="24"/>
    </w:rPr>
  </w:style>
  <w:style w:type="character" w:customStyle="1" w:styleId="Charf0">
    <w:name w:val="简单回函地址 Char"/>
    <w:link w:val="afff1"/>
    <w:rPr>
      <w:rFonts w:eastAsia="楷体_GB2312"/>
      <w:kern w:val="2"/>
      <w:sz w:val="28"/>
      <w:lang w:val="en-US" w:eastAsia="zh-CN" w:bidi="ar-SA"/>
    </w:rPr>
  </w:style>
  <w:style w:type="paragraph" w:customStyle="1" w:styleId="afff1">
    <w:name w:val="简单回函地址"/>
    <w:basedOn w:val="a"/>
    <w:link w:val="Charf0"/>
    <w:pPr>
      <w:autoSpaceDE w:val="0"/>
      <w:autoSpaceDN w:val="0"/>
      <w:adjustRightInd w:val="0"/>
      <w:textAlignment w:val="baseline"/>
    </w:pPr>
    <w:rPr>
      <w:rFonts w:eastAsia="楷体_GB2312"/>
      <w:sz w:val="28"/>
      <w:szCs w:val="20"/>
    </w:rPr>
  </w:style>
  <w:style w:type="character" w:customStyle="1" w:styleId="Charf1">
    <w:name w:val="表格五号下方正文 Char"/>
    <w:link w:val="afff2"/>
    <w:rPr>
      <w:rFonts w:eastAsia="宋体"/>
      <w:snapToGrid w:val="0"/>
      <w:kern w:val="2"/>
      <w:sz w:val="21"/>
      <w:szCs w:val="21"/>
      <w:lang w:val="en-US" w:eastAsia="zh-CN" w:bidi="ar-SA"/>
    </w:rPr>
  </w:style>
  <w:style w:type="paragraph" w:customStyle="1" w:styleId="afff2">
    <w:name w:val="表格五号下方正文"/>
    <w:basedOn w:val="01"/>
    <w:link w:val="Charf1"/>
    <w:pPr>
      <w:spacing w:before="200" w:line="400" w:lineRule="exact"/>
    </w:pPr>
    <w:rPr>
      <w:snapToGrid w:val="0"/>
      <w:sz w:val="21"/>
      <w:szCs w:val="21"/>
    </w:rPr>
  </w:style>
  <w:style w:type="character" w:customStyle="1" w:styleId="CharChar12">
    <w:name w:val=" Char Char12"/>
    <w:semiHidden/>
    <w:rPr>
      <w:rFonts w:eastAsia="宋体"/>
      <w:kern w:val="2"/>
      <w:sz w:val="21"/>
      <w:szCs w:val="24"/>
      <w:lang w:val="en-US" w:eastAsia="zh-CN" w:bidi="ar-SA"/>
    </w:rPr>
  </w:style>
  <w:style w:type="character" w:customStyle="1" w:styleId="CharChar1">
    <w:name w:val="正文格式 Char Char"/>
    <w:link w:val="afff3"/>
    <w:rPr>
      <w:sz w:val="24"/>
      <w:szCs w:val="24"/>
      <w:lang w:bidi="ar-SA"/>
    </w:rPr>
  </w:style>
  <w:style w:type="paragraph" w:customStyle="1" w:styleId="afff3">
    <w:name w:val="正文格式"/>
    <w:basedOn w:val="a"/>
    <w:link w:val="CharChar1"/>
    <w:pPr>
      <w:spacing w:line="360" w:lineRule="auto"/>
      <w:ind w:firstLineChars="200" w:firstLine="544"/>
    </w:pPr>
    <w:rPr>
      <w:kern w:val="0"/>
      <w:sz w:val="24"/>
      <w:lang w:val="x-none" w:eastAsia="x-none"/>
    </w:rPr>
  </w:style>
  <w:style w:type="character" w:customStyle="1" w:styleId="WebCharChar1">
    <w:name w:val="普通 (Web) Char Char1"/>
    <w:rPr>
      <w:rFonts w:ascii="宋体" w:eastAsia="宋体" w:hAnsi="宋体"/>
      <w:sz w:val="24"/>
      <w:szCs w:val="24"/>
      <w:lang w:val="en-US" w:eastAsia="zh-CN" w:bidi="ar-SA"/>
    </w:rPr>
  </w:style>
  <w:style w:type="character" w:customStyle="1" w:styleId="CharChar2">
    <w:name w:val="！！表格文本 Char Char"/>
    <w:link w:val="afff4"/>
    <w:rPr>
      <w:rFonts w:eastAsia="宋体"/>
      <w:kern w:val="2"/>
      <w:sz w:val="21"/>
      <w:lang w:val="en-US" w:eastAsia="zh-CN" w:bidi="ar-SA"/>
    </w:rPr>
  </w:style>
  <w:style w:type="paragraph" w:customStyle="1" w:styleId="afff4">
    <w:name w:val="！！表格文本"/>
    <w:basedOn w:val="a"/>
    <w:link w:val="CharChar2"/>
    <w:pPr>
      <w:spacing w:beforeLines="20" w:before="62" w:afterLines="20" w:after="62"/>
    </w:pPr>
    <w:rPr>
      <w:szCs w:val="20"/>
    </w:rPr>
  </w:style>
  <w:style w:type="character" w:customStyle="1" w:styleId="CharChar5">
    <w:name w:val="Char Char5"/>
    <w:rPr>
      <w:rFonts w:eastAsia="宋体"/>
      <w:kern w:val="2"/>
      <w:sz w:val="21"/>
      <w:szCs w:val="24"/>
      <w:lang w:val="en-US" w:eastAsia="zh-CN" w:bidi="ar-SA"/>
    </w:rPr>
  </w:style>
  <w:style w:type="character" w:customStyle="1" w:styleId="green-121">
    <w:name w:val="green-121"/>
    <w:semiHidden/>
    <w:rPr>
      <w:color w:val="005000"/>
      <w:sz w:val="24"/>
      <w:szCs w:val="24"/>
    </w:rPr>
  </w:style>
  <w:style w:type="character" w:customStyle="1" w:styleId="WebChar1">
    <w:name w:val="普通 (Web) Char1"/>
    <w:aliases w:val="普通(Web) Char1,普通(Web)1 Char1,普通 (Web)1 Char Char1,普通 (Web)1 Char1,普通(Web) Char Char"/>
    <w:rPr>
      <w:rFonts w:ascii="宋体" w:eastAsia="宋体" w:hAnsi="宋体"/>
      <w:sz w:val="24"/>
      <w:szCs w:val="24"/>
    </w:rPr>
  </w:style>
  <w:style w:type="character" w:customStyle="1" w:styleId="polysemyred">
    <w:name w:val="polysemyred"/>
    <w:rPr>
      <w:color w:val="FF6666"/>
      <w:sz w:val="18"/>
      <w:szCs w:val="18"/>
    </w:rPr>
  </w:style>
  <w:style w:type="character" w:customStyle="1" w:styleId="Charf2">
    <w:name w:val="正文文本缩进 Char"/>
    <w:aliases w:val="正文文字缩进 Char"/>
    <w:rPr>
      <w:rFonts w:eastAsia="宋体"/>
      <w:kern w:val="2"/>
      <w:sz w:val="24"/>
      <w:szCs w:val="24"/>
      <w:lang w:val="en-US" w:eastAsia="zh-CN" w:bidi="ar-SA"/>
    </w:rPr>
  </w:style>
  <w:style w:type="character" w:customStyle="1" w:styleId="tpccontent1">
    <w:name w:val="tpc_content1"/>
    <w:rPr>
      <w:sz w:val="20"/>
      <w:szCs w:val="20"/>
    </w:rPr>
  </w:style>
  <w:style w:type="character" w:customStyle="1" w:styleId="style31">
    <w:name w:val="style31"/>
    <w:rPr>
      <w:color w:val="4859A9"/>
    </w:rPr>
  </w:style>
  <w:style w:type="character" w:customStyle="1" w:styleId="J1CharChar">
    <w:name w:val="J标题 1 Char Char"/>
    <w:rPr>
      <w:rFonts w:ascii="黑体" w:eastAsia="宋体" w:hAnsi="Arial" w:cs="Times New Roman"/>
      <w:b/>
      <w:bCs/>
      <w:kern w:val="44"/>
      <w:sz w:val="28"/>
      <w:szCs w:val="20"/>
    </w:rPr>
  </w:style>
  <w:style w:type="character" w:customStyle="1" w:styleId="WebCharChar">
    <w:name w:val="普通 (Web) Char Char"/>
    <w:rPr>
      <w:rFonts w:ascii="宋体" w:hAnsi="宋体"/>
      <w:sz w:val="24"/>
      <w:szCs w:val="24"/>
    </w:rPr>
  </w:style>
  <w:style w:type="character" w:customStyle="1" w:styleId="CharChar291">
    <w:name w:val="Char Char291"/>
    <w:rPr>
      <w:rFonts w:ascii="Arial" w:eastAsia="黑体" w:hAnsi="Arial" w:cs="Arial" w:hint="default"/>
      <w:kern w:val="2"/>
      <w:sz w:val="24"/>
      <w:szCs w:val="24"/>
      <w:lang w:val="en-US" w:eastAsia="zh-CN" w:bidi="ar-SA"/>
    </w:rPr>
  </w:style>
  <w:style w:type="character" w:customStyle="1" w:styleId="CharChar241">
    <w:name w:val="Char Char241"/>
    <w:rPr>
      <w:rFonts w:ascii="宋体" w:eastAsia="宋体" w:hAnsi="宋体" w:hint="eastAsia"/>
      <w:sz w:val="18"/>
      <w:lang w:val="en-US" w:eastAsia="zh-CN" w:bidi="ar-SA"/>
    </w:rPr>
  </w:style>
  <w:style w:type="character" w:customStyle="1" w:styleId="J5CharChar">
    <w:name w:val="J标题 5 Char Char"/>
    <w:rPr>
      <w:rFonts w:ascii="Times New Roman" w:eastAsia="宋体" w:hAnsi="Times New Roman" w:cs="Times New Roman"/>
      <w:b/>
      <w:bCs/>
      <w:sz w:val="28"/>
      <w:szCs w:val="28"/>
    </w:rPr>
  </w:style>
  <w:style w:type="character" w:customStyle="1" w:styleId="CharCharChar">
    <w:name w:val="Char Char Char"/>
    <w:semiHidden/>
    <w:rPr>
      <w:rFonts w:ascii="宋体" w:eastAsia="仿宋_GB2312" w:hAnsi="Courier New"/>
      <w:kern w:val="2"/>
      <w:sz w:val="24"/>
      <w:szCs w:val="24"/>
      <w:lang w:val="en-US" w:eastAsia="zh-CN" w:bidi="ar-SA"/>
    </w:rPr>
  </w:style>
  <w:style w:type="character" w:customStyle="1" w:styleId="Charf3">
    <w:name w:val="表格正文 Char"/>
    <w:link w:val="afff5"/>
    <w:rPr>
      <w:rFonts w:eastAsia="宋体"/>
      <w:kern w:val="2"/>
      <w:sz w:val="21"/>
      <w:szCs w:val="24"/>
      <w:lang w:val="en-US" w:eastAsia="zh-CN" w:bidi="ar-SA"/>
    </w:rPr>
  </w:style>
  <w:style w:type="paragraph" w:customStyle="1" w:styleId="afff5">
    <w:name w:val="表格正文"/>
    <w:basedOn w:val="a"/>
    <w:link w:val="Charf3"/>
    <w:pPr>
      <w:spacing w:line="360" w:lineRule="exact"/>
      <w:jc w:val="center"/>
    </w:pPr>
  </w:style>
  <w:style w:type="character" w:customStyle="1" w:styleId="CharChar35">
    <w:name w:val=" Char Char35"/>
    <w:rPr>
      <w:rFonts w:ascii="仿宋_GB2312" w:eastAsia="宋体"/>
      <w:kern w:val="2"/>
      <w:sz w:val="28"/>
      <w:lang w:val="en-US" w:eastAsia="zh-CN" w:bidi="ar-SA"/>
    </w:rPr>
  </w:style>
  <w:style w:type="character" w:customStyle="1" w:styleId="2Char3">
    <w:name w:val="2 Char"/>
    <w:rPr>
      <w:rFonts w:ascii="黑体" w:eastAsia="黑体"/>
      <w:b/>
      <w:snapToGrid w:val="0"/>
      <w:sz w:val="24"/>
      <w:lang w:val="en-US" w:eastAsia="zh-CN"/>
    </w:rPr>
  </w:style>
  <w:style w:type="character" w:customStyle="1" w:styleId="bdsmore">
    <w:name w:val="bds_more"/>
    <w:qFormat/>
  </w:style>
  <w:style w:type="character" w:customStyle="1" w:styleId="text-title-news-text1">
    <w:name w:val="text-title-news-text1"/>
    <w:rPr>
      <w:b/>
      <w:bCs/>
      <w:sz w:val="34"/>
      <w:szCs w:val="34"/>
    </w:rPr>
  </w:style>
  <w:style w:type="character" w:customStyle="1" w:styleId="font51">
    <w:name w:val="font51"/>
    <w:rPr>
      <w:rFonts w:ascii="宋体" w:eastAsia="宋体" w:hAnsi="宋体" w:hint="eastAsia"/>
      <w:b w:val="0"/>
      <w:bCs w:val="0"/>
      <w:i w:val="0"/>
      <w:iCs w:val="0"/>
      <w:strike w:val="0"/>
      <w:dstrike w:val="0"/>
      <w:color w:val="000000"/>
      <w:sz w:val="22"/>
      <w:szCs w:val="22"/>
      <w:u w:val="none"/>
    </w:rPr>
  </w:style>
  <w:style w:type="character" w:customStyle="1" w:styleId="Charf4">
    <w:name w:val="签名 Char"/>
    <w:semiHidden/>
    <w:qFormat/>
    <w:rPr>
      <w:rFonts w:eastAsia="宋体"/>
      <w:kern w:val="2"/>
      <w:sz w:val="21"/>
      <w:szCs w:val="24"/>
      <w:lang w:val="en-US" w:eastAsia="zh-CN" w:bidi="ar-SA"/>
    </w:rPr>
  </w:style>
  <w:style w:type="character" w:customStyle="1" w:styleId="Charf5">
    <w:name w:val="表格字体 Char"/>
    <w:link w:val="afff6"/>
    <w:rPr>
      <w:rFonts w:eastAsia="Times New Roman"/>
      <w:bCs/>
      <w:sz w:val="21"/>
      <w:lang w:val="en-US" w:eastAsia="zh-CN" w:bidi="ar-SA"/>
    </w:rPr>
  </w:style>
  <w:style w:type="paragraph" w:customStyle="1" w:styleId="afff6">
    <w:name w:val="表格字体"/>
    <w:next w:val="a"/>
    <w:link w:val="Charf5"/>
    <w:qFormat/>
    <w:pPr>
      <w:tabs>
        <w:tab w:val="right" w:leader="dot" w:pos="9061"/>
      </w:tabs>
      <w:jc w:val="center"/>
    </w:pPr>
    <w:rPr>
      <w:rFonts w:eastAsia="Times New Roman"/>
      <w:bCs/>
      <w:sz w:val="21"/>
    </w:rPr>
  </w:style>
  <w:style w:type="character" w:customStyle="1" w:styleId="CharChar341">
    <w:name w:val="Char Char341"/>
    <w:rPr>
      <w:rFonts w:ascii="仿宋_GB2312" w:eastAsia="宋体" w:hint="eastAsia"/>
      <w:kern w:val="2"/>
      <w:sz w:val="28"/>
      <w:lang w:val="en-US" w:eastAsia="zh-CN" w:bidi="ar-SA"/>
    </w:rPr>
  </w:style>
  <w:style w:type="character" w:customStyle="1" w:styleId="small">
    <w:name w:val="small"/>
    <w:basedOn w:val="a0"/>
    <w:semiHidden/>
  </w:style>
  <w:style w:type="character" w:customStyle="1" w:styleId="CharChar30">
    <w:name w:val=" Char Char30"/>
    <w:rPr>
      <w:rFonts w:ascii="Arial" w:eastAsia="宋体" w:hAnsi="Arial"/>
      <w:b/>
      <w:bCs/>
      <w:kern w:val="2"/>
      <w:sz w:val="24"/>
      <w:szCs w:val="28"/>
      <w:lang w:val="en-US" w:eastAsia="zh-CN" w:bidi="ar-SA"/>
    </w:rPr>
  </w:style>
  <w:style w:type="character" w:customStyle="1" w:styleId="sidecatalog-index1">
    <w:name w:val="sidecatalog-index1"/>
    <w:rPr>
      <w:rFonts w:ascii="Arial" w:hAnsi="Arial" w:cs="Arial"/>
      <w:b/>
      <w:color w:val="999999"/>
      <w:sz w:val="21"/>
      <w:szCs w:val="21"/>
    </w:rPr>
  </w:style>
  <w:style w:type="character" w:customStyle="1" w:styleId="bdsnopic2">
    <w:name w:val="bds_nopic2"/>
  </w:style>
  <w:style w:type="character" w:customStyle="1" w:styleId="b-121">
    <w:name w:val="b-121"/>
    <w:rPr>
      <w:rFonts w:ascii="" w:hAnsi="" w:hint="default"/>
      <w:strike w:val="0"/>
      <w:dstrike w:val="0"/>
      <w:color w:val="000000"/>
      <w:sz w:val="18"/>
      <w:u w:val="none"/>
    </w:rPr>
  </w:style>
  <w:style w:type="character" w:customStyle="1" w:styleId="CharChar10">
    <w:name w:val="Char Char1"/>
    <w:rPr>
      <w:rFonts w:ascii="宋体" w:eastAsia="仿宋_GB2312" w:hAnsi="Courier New"/>
      <w:kern w:val="2"/>
      <w:sz w:val="24"/>
      <w:lang w:val="en-US" w:eastAsia="zh-CN" w:bidi="ar-SA"/>
    </w:rPr>
  </w:style>
  <w:style w:type="character" w:customStyle="1" w:styleId="sidecatalog-dot">
    <w:name w:val="sidecatalog-dot"/>
    <w:qFormat/>
  </w:style>
  <w:style w:type="character" w:customStyle="1" w:styleId="Char14">
    <w:name w:val="正文首行缩进 Char1"/>
    <w:rPr>
      <w:rFonts w:ascii="Times New Roman" w:eastAsia="宋体" w:hAnsi="Times New Roman" w:cs="Times New Roman"/>
      <w:sz w:val="24"/>
      <w:szCs w:val="24"/>
      <w:lang w:val="en-US" w:eastAsia="zh-CN" w:bidi="ar-SA"/>
    </w:rPr>
  </w:style>
  <w:style w:type="character" w:customStyle="1" w:styleId="CharChar280">
    <w:name w:val="Char Char28"/>
    <w:rPr>
      <w:rFonts w:ascii="Arial" w:eastAsia="黑体" w:hAnsi="Arial"/>
      <w:kern w:val="2"/>
      <w:sz w:val="21"/>
      <w:szCs w:val="21"/>
      <w:lang w:val="en-US" w:eastAsia="zh-CN" w:bidi="ar-SA"/>
    </w:rPr>
  </w:style>
  <w:style w:type="character" w:customStyle="1" w:styleId="CharChar331">
    <w:name w:val="Char Char331"/>
    <w:rPr>
      <w:rFonts w:ascii="Arial" w:eastAsia="宋体" w:hAnsi="Arial" w:cs="Arial" w:hint="default"/>
      <w:b/>
      <w:bCs/>
      <w:kern w:val="2"/>
      <w:sz w:val="24"/>
      <w:szCs w:val="28"/>
      <w:lang w:val="en-US" w:eastAsia="zh-CN" w:bidi="ar-SA"/>
    </w:rPr>
  </w:style>
  <w:style w:type="character" w:customStyle="1" w:styleId="Charf6">
    <w:name w:val="小四正文 Char"/>
    <w:link w:val="afff7"/>
    <w:rPr>
      <w:sz w:val="24"/>
      <w:szCs w:val="24"/>
      <w:lang w:bidi="ar-SA"/>
    </w:rPr>
  </w:style>
  <w:style w:type="paragraph" w:customStyle="1" w:styleId="afff7">
    <w:name w:val="小四正文"/>
    <w:basedOn w:val="a"/>
    <w:link w:val="Charf6"/>
    <w:pPr>
      <w:spacing w:line="360" w:lineRule="auto"/>
      <w:ind w:firstLineChars="200" w:firstLine="200"/>
    </w:pPr>
    <w:rPr>
      <w:kern w:val="0"/>
      <w:sz w:val="24"/>
      <w:lang w:val="x-none" w:eastAsia="x-none"/>
    </w:rPr>
  </w:style>
  <w:style w:type="character" w:customStyle="1" w:styleId="Bodytext">
    <w:name w:val="Body text_"/>
    <w:link w:val="Bodytext1"/>
    <w:rPr>
      <w:rFonts w:ascii="MingLiU" w:eastAsia="MingLiU"/>
      <w:spacing w:val="10"/>
      <w:sz w:val="21"/>
      <w:szCs w:val="21"/>
      <w:lang w:bidi="ar-SA"/>
    </w:rPr>
  </w:style>
  <w:style w:type="paragraph" w:customStyle="1" w:styleId="Bodytext1">
    <w:name w:val="Body text1"/>
    <w:basedOn w:val="a"/>
    <w:link w:val="Bodytext"/>
    <w:pPr>
      <w:shd w:val="clear" w:color="auto" w:fill="FFFFFF"/>
      <w:spacing w:after="660" w:line="240" w:lineRule="atLeast"/>
      <w:ind w:hanging="1320"/>
      <w:jc w:val="left"/>
    </w:pPr>
    <w:rPr>
      <w:rFonts w:ascii="MingLiU" w:eastAsia="MingLiU"/>
      <w:spacing w:val="10"/>
      <w:kern w:val="0"/>
      <w:szCs w:val="21"/>
      <w:lang w:val="x-none" w:eastAsia="x-none"/>
    </w:rPr>
  </w:style>
  <w:style w:type="character" w:customStyle="1" w:styleId="doctitlefsc128">
    <w:name w:val="doc_title fs_c_128"/>
    <w:basedOn w:val="a0"/>
  </w:style>
  <w:style w:type="character" w:customStyle="1" w:styleId="CharChar51">
    <w:name w:val="Char Char51"/>
    <w:rPr>
      <w:rFonts w:eastAsia="宋体"/>
      <w:kern w:val="2"/>
      <w:sz w:val="21"/>
      <w:szCs w:val="24"/>
      <w:lang w:val="en-US" w:eastAsia="zh-CN" w:bidi="ar-SA"/>
    </w:rPr>
  </w:style>
  <w:style w:type="character" w:customStyle="1" w:styleId="hui13">
    <w:name w:val="hui13"/>
    <w:basedOn w:val="a0"/>
    <w:semiHidden/>
  </w:style>
  <w:style w:type="character" w:customStyle="1" w:styleId="Charf7">
    <w:name w:val="图表 Char"/>
    <w:link w:val="afff8"/>
    <w:qFormat/>
    <w:rPr>
      <w:kern w:val="2"/>
      <w:sz w:val="21"/>
      <w:szCs w:val="18"/>
      <w:lang w:val="en-US" w:eastAsia="zh-CN" w:bidi="ar-SA"/>
    </w:rPr>
  </w:style>
  <w:style w:type="paragraph" w:customStyle="1" w:styleId="afff8">
    <w:name w:val="图表"/>
    <w:next w:val="a"/>
    <w:link w:val="Charf7"/>
    <w:qFormat/>
    <w:pPr>
      <w:spacing w:line="240" w:lineRule="atLeast"/>
      <w:jc w:val="center"/>
    </w:pPr>
    <w:rPr>
      <w:kern w:val="2"/>
      <w:sz w:val="21"/>
      <w:szCs w:val="18"/>
    </w:rPr>
  </w:style>
  <w:style w:type="character" w:customStyle="1" w:styleId="Charf8">
    <w:name w:val="报告正文 Char"/>
    <w:rPr>
      <w:rFonts w:eastAsia="宋体" w:cs="宋体"/>
      <w:snapToGrid w:val="0"/>
      <w:kern w:val="24"/>
      <w:sz w:val="24"/>
      <w:szCs w:val="21"/>
      <w:lang w:val="en-US" w:eastAsia="zh-CN" w:bidi="ar-SA"/>
    </w:rPr>
  </w:style>
  <w:style w:type="character" w:customStyle="1" w:styleId="CharChar3">
    <w:name w:val="表格居中 Char Char"/>
    <w:link w:val="afff9"/>
    <w:semiHidden/>
    <w:rPr>
      <w:rFonts w:eastAsia="宋体"/>
      <w:szCs w:val="21"/>
      <w:lang w:bidi="ar-SA"/>
    </w:rPr>
  </w:style>
  <w:style w:type="paragraph" w:customStyle="1" w:styleId="afff9">
    <w:name w:val="表格居中"/>
    <w:basedOn w:val="a"/>
    <w:link w:val="CharChar3"/>
    <w:semiHidden/>
    <w:pPr>
      <w:widowControl/>
      <w:jc w:val="center"/>
    </w:pPr>
    <w:rPr>
      <w:kern w:val="0"/>
      <w:sz w:val="20"/>
      <w:szCs w:val="21"/>
      <w:lang w:val="x-none" w:eastAsia="x-none"/>
    </w:rPr>
  </w:style>
  <w:style w:type="character" w:customStyle="1" w:styleId="CharChar36">
    <w:name w:val="Char Char36"/>
    <w:rPr>
      <w:rFonts w:ascii="黑体" w:eastAsia="宋体" w:hAnsi="Arial"/>
      <w:b/>
      <w:bCs/>
      <w:kern w:val="44"/>
      <w:sz w:val="28"/>
      <w:lang w:val="en-US" w:eastAsia="zh-CN" w:bidi="ar-SA"/>
    </w:rPr>
  </w:style>
  <w:style w:type="character" w:customStyle="1" w:styleId="bdsmore1">
    <w:name w:val="bds_more1"/>
    <w:qFormat/>
  </w:style>
  <w:style w:type="character" w:customStyle="1" w:styleId="lemmatitleh12">
    <w:name w:val="lemmatitleh12"/>
  </w:style>
  <w:style w:type="character" w:customStyle="1" w:styleId="sort1">
    <w:name w:val="sort1"/>
  </w:style>
  <w:style w:type="character" w:customStyle="1" w:styleId="td">
    <w:name w:val="td"/>
    <w:basedOn w:val="a0"/>
  </w:style>
  <w:style w:type="character" w:customStyle="1" w:styleId="apple-style-span">
    <w:name w:val="apple-style-span"/>
    <w:basedOn w:val="a0"/>
  </w:style>
  <w:style w:type="character" w:customStyle="1" w:styleId="Charf9">
    <w:name w:val="批注主题 Char"/>
    <w:link w:val="annotationsubject"/>
    <w:uiPriority w:val="99"/>
    <w:qFormat/>
    <w:rPr>
      <w:b/>
      <w:bCs/>
      <w:kern w:val="2"/>
      <w:sz w:val="21"/>
      <w:szCs w:val="24"/>
      <w:lang w:bidi="ar-SA"/>
    </w:rPr>
  </w:style>
  <w:style w:type="paragraph" w:customStyle="1" w:styleId="annotationsubject">
    <w:name w:val="annotation subject"/>
    <w:basedOn w:val="ac"/>
    <w:next w:val="ac"/>
    <w:link w:val="Charf9"/>
    <w:uiPriority w:val="99"/>
    <w:pPr>
      <w:spacing w:before="0" w:after="0"/>
      <w:jc w:val="left"/>
    </w:pPr>
    <w:rPr>
      <w:b/>
      <w:bCs/>
    </w:rPr>
  </w:style>
  <w:style w:type="character" w:customStyle="1" w:styleId="2f1">
    <w:name w:val="正文文本 (2)_"/>
    <w:link w:val="210"/>
    <w:rPr>
      <w:rFonts w:ascii="宋体" w:eastAsia="宋体"/>
      <w:sz w:val="39"/>
      <w:szCs w:val="39"/>
      <w:lang w:bidi="ar-SA"/>
    </w:rPr>
  </w:style>
  <w:style w:type="paragraph" w:customStyle="1" w:styleId="210">
    <w:name w:val="正文文本 (2)1"/>
    <w:basedOn w:val="a"/>
    <w:link w:val="2f1"/>
    <w:pPr>
      <w:shd w:val="clear" w:color="auto" w:fill="FFFFFF"/>
      <w:spacing w:before="840" w:after="840" w:line="629" w:lineRule="exact"/>
      <w:jc w:val="left"/>
    </w:pPr>
    <w:rPr>
      <w:rFonts w:ascii="宋体"/>
      <w:kern w:val="0"/>
      <w:sz w:val="39"/>
      <w:szCs w:val="39"/>
      <w:lang w:val="x-none" w:eastAsia="x-none"/>
    </w:rPr>
  </w:style>
  <w:style w:type="character" w:customStyle="1" w:styleId="Charfa">
    <w:name w:val="表格 Char"/>
    <w:link w:val="afffa"/>
    <w:qFormat/>
    <w:rPr>
      <w:rFonts w:eastAsia="宋体"/>
      <w:sz w:val="21"/>
      <w:szCs w:val="21"/>
      <w:lang w:val="en-US" w:eastAsia="zh-CN" w:bidi="ar-SA"/>
    </w:rPr>
  </w:style>
  <w:style w:type="paragraph" w:customStyle="1" w:styleId="afffa">
    <w:name w:val="表格"/>
    <w:basedOn w:val="a"/>
    <w:next w:val="a"/>
    <w:link w:val="Charfa"/>
    <w:qFormat/>
    <w:pPr>
      <w:adjustRightInd w:val="0"/>
      <w:spacing w:line="312" w:lineRule="atLeast"/>
      <w:jc w:val="center"/>
      <w:textAlignment w:val="baseline"/>
    </w:pPr>
    <w:rPr>
      <w:kern w:val="0"/>
      <w:szCs w:val="21"/>
    </w:rPr>
  </w:style>
  <w:style w:type="character" w:customStyle="1" w:styleId="bt21">
    <w:name w:val="bt21"/>
    <w:rPr>
      <w:rFonts w:ascii="黑体" w:eastAsia="黑体" w:hint="eastAsia"/>
      <w:sz w:val="24"/>
      <w:szCs w:val="24"/>
    </w:rPr>
  </w:style>
  <w:style w:type="character" w:customStyle="1" w:styleId="Charfb">
    <w:name w:val="样式 表格标题 Char + 汉鼎简特宋"/>
    <w:rPr>
      <w:rFonts w:ascii="汉鼎简特宋" w:eastAsia="汉鼎简特宋" w:hAnsi="汉鼎简特宋"/>
      <w:sz w:val="24"/>
      <w:szCs w:val="24"/>
      <w:lang w:val="en-US" w:eastAsia="zh-CN" w:bidi="ar-SA"/>
    </w:rPr>
  </w:style>
  <w:style w:type="character" w:customStyle="1" w:styleId="big">
    <w:name w:val="big"/>
    <w:basedOn w:val="a0"/>
    <w:semiHidden/>
  </w:style>
  <w:style w:type="character" w:customStyle="1" w:styleId="zxChar">
    <w:name w:val="zx表格标题 Char"/>
    <w:link w:val="zx"/>
    <w:rPr>
      <w:rFonts w:ascii="宋体" w:eastAsia="黑体" w:hAnsi="宋体" w:cs="Arial"/>
      <w:kern w:val="2"/>
      <w:sz w:val="24"/>
      <w:szCs w:val="24"/>
    </w:rPr>
  </w:style>
  <w:style w:type="paragraph" w:customStyle="1" w:styleId="zx">
    <w:name w:val="zx表格标题"/>
    <w:basedOn w:val="a"/>
    <w:next w:val="a"/>
    <w:link w:val="zxChar"/>
    <w:qFormat/>
    <w:pPr>
      <w:adjustRightInd w:val="0"/>
      <w:spacing w:line="560" w:lineRule="exact"/>
      <w:jc w:val="center"/>
      <w:outlineLvl w:val="3"/>
    </w:pPr>
    <w:rPr>
      <w:rFonts w:ascii="宋体" w:eastAsia="黑体" w:hAnsi="宋体"/>
      <w:sz w:val="24"/>
      <w:lang w:val="x-none" w:eastAsia="x-none"/>
    </w:rPr>
  </w:style>
  <w:style w:type="character" w:customStyle="1" w:styleId="HTMLChar10">
    <w:name w:val="HTML 预设格式 Char1"/>
    <w:semiHidden/>
    <w:rPr>
      <w:rFonts w:ascii="Courier New" w:eastAsia="宋体" w:hAnsi="Courier New" w:cs="Courier New"/>
      <w:sz w:val="20"/>
      <w:szCs w:val="20"/>
    </w:rPr>
  </w:style>
  <w:style w:type="character" w:customStyle="1" w:styleId="Charfc">
    <w:name w:val="样式 样式 说明书正文 + 自动设置 + 黑色 Char"/>
    <w:link w:val="afffb"/>
    <w:rPr>
      <w:rFonts w:ascii="宋体" w:hAnsi="Courier New" w:cs="黑体"/>
      <w:snapToGrid w:val="0"/>
      <w:color w:val="000000"/>
      <w:sz w:val="28"/>
      <w:szCs w:val="28"/>
      <w:lang w:val="zh-CN"/>
    </w:rPr>
  </w:style>
  <w:style w:type="paragraph" w:customStyle="1" w:styleId="afffb">
    <w:name w:val="样式 样式 说明书正文 + 自动设置 + 黑色"/>
    <w:basedOn w:val="a"/>
    <w:link w:val="Charfc"/>
    <w:pPr>
      <w:spacing w:line="360" w:lineRule="auto"/>
      <w:ind w:firstLineChars="200" w:firstLine="560"/>
    </w:pPr>
    <w:rPr>
      <w:rFonts w:ascii="宋体" w:hAnsi="Courier New"/>
      <w:snapToGrid w:val="0"/>
      <w:color w:val="000000"/>
      <w:kern w:val="0"/>
      <w:sz w:val="28"/>
      <w:szCs w:val="28"/>
      <w:lang w:val="zh-CN" w:eastAsia="x-none"/>
    </w:rPr>
  </w:style>
  <w:style w:type="character" w:customStyle="1" w:styleId="CharChar301">
    <w:name w:val="Char Char301"/>
    <w:rPr>
      <w:rFonts w:ascii="宋体" w:eastAsia="宋体" w:hAnsi="宋体" w:hint="eastAsia"/>
      <w:b/>
      <w:bCs/>
      <w:kern w:val="2"/>
      <w:sz w:val="24"/>
      <w:szCs w:val="24"/>
      <w:lang w:val="en-US" w:eastAsia="zh-CN" w:bidi="ar-SA"/>
    </w:rPr>
  </w:style>
  <w:style w:type="character" w:customStyle="1" w:styleId="CharChar360">
    <w:name w:val=" Char Char36"/>
    <w:rPr>
      <w:rFonts w:ascii="黑体" w:eastAsia="黑体" w:hAnsi="Arial"/>
      <w:bCs/>
      <w:kern w:val="2"/>
      <w:sz w:val="28"/>
      <w:lang w:val="en-US" w:eastAsia="zh-CN" w:bidi="ar-SA"/>
    </w:rPr>
  </w:style>
  <w:style w:type="character" w:customStyle="1" w:styleId="CharChar34">
    <w:name w:val=" Char Char34"/>
    <w:rPr>
      <w:rFonts w:eastAsia="宋体"/>
    </w:rPr>
  </w:style>
  <w:style w:type="character" w:customStyle="1" w:styleId="Charfd">
    <w:name w:val="可研正文 Char"/>
    <w:link w:val="afffc"/>
    <w:rPr>
      <w:rFonts w:ascii="宋体" w:eastAsia="宋体" w:hAnsi="宋体"/>
      <w:sz w:val="24"/>
      <w:szCs w:val="21"/>
      <w:lang w:val="en-US" w:eastAsia="zh-CN" w:bidi="ar-SA"/>
    </w:rPr>
  </w:style>
  <w:style w:type="paragraph" w:customStyle="1" w:styleId="afffc">
    <w:name w:val="可研正文"/>
    <w:basedOn w:val="a"/>
    <w:link w:val="Charfd"/>
    <w:pPr>
      <w:spacing w:line="360" w:lineRule="auto"/>
      <w:jc w:val="left"/>
    </w:pPr>
    <w:rPr>
      <w:rFonts w:ascii="宋体" w:hAnsi="宋体"/>
      <w:kern w:val="0"/>
      <w:sz w:val="24"/>
      <w:szCs w:val="21"/>
    </w:rPr>
  </w:style>
  <w:style w:type="character" w:customStyle="1" w:styleId="CharChar18">
    <w:name w:val=" Char Char18"/>
    <w:rPr>
      <w:rFonts w:ascii="Arial" w:eastAsia="黑体" w:hAnsi="Arial"/>
      <w:kern w:val="2"/>
      <w:sz w:val="24"/>
      <w:szCs w:val="24"/>
      <w:lang w:val="en-US" w:eastAsia="zh-CN" w:bidi="ar-SA"/>
    </w:rPr>
  </w:style>
  <w:style w:type="character" w:customStyle="1" w:styleId="1c">
    <w:name w:val="标题 #1_"/>
    <w:link w:val="1d"/>
    <w:rPr>
      <w:rFonts w:ascii="宋体" w:eastAsia="宋体"/>
      <w:sz w:val="39"/>
      <w:szCs w:val="39"/>
      <w:lang w:bidi="ar-SA"/>
    </w:rPr>
  </w:style>
  <w:style w:type="paragraph" w:customStyle="1" w:styleId="1d">
    <w:name w:val="标题 #1"/>
    <w:basedOn w:val="a"/>
    <w:link w:val="1c"/>
    <w:pPr>
      <w:shd w:val="clear" w:color="auto" w:fill="FFFFFF"/>
      <w:spacing w:after="840" w:line="240" w:lineRule="atLeast"/>
      <w:jc w:val="center"/>
      <w:outlineLvl w:val="0"/>
    </w:pPr>
    <w:rPr>
      <w:rFonts w:ascii="宋体"/>
      <w:kern w:val="0"/>
      <w:sz w:val="39"/>
      <w:szCs w:val="39"/>
      <w:lang w:val="x-none" w:eastAsia="x-none"/>
    </w:rPr>
  </w:style>
  <w:style w:type="character" w:customStyle="1" w:styleId="HeaderChar">
    <w:name w:val="Header Char"/>
    <w:semiHidden/>
    <w:locked/>
    <w:rPr>
      <w:rFonts w:cs="Times New Roman"/>
      <w:sz w:val="18"/>
      <w:szCs w:val="18"/>
    </w:rPr>
  </w:style>
  <w:style w:type="character" w:customStyle="1" w:styleId="EmailStyle264">
    <w:name w:val="EmailStyle264"/>
    <w:semiHidden/>
    <w:rPr>
      <w:rFonts w:ascii="Arial" w:eastAsia="宋体" w:hAnsi="Arial" w:cs="Arial"/>
      <w:color w:val="auto"/>
      <w:sz w:val="18"/>
      <w:szCs w:val="20"/>
    </w:rPr>
  </w:style>
  <w:style w:type="character" w:customStyle="1" w:styleId="1CharChar">
    <w:name w:val="1 Char Char"/>
    <w:aliases w:val="标题 21 Char1,标题 21 Char Char,标题 21 Char Char Char Char Char,标题 21 Char Char Char Char1,p2 Char,l2 Char,2nd level Char,Titre2 Char,Header 2 Char,BSH-2 Char,标题节 Char Char Char"/>
    <w:rPr>
      <w:rFonts w:ascii="黑体" w:eastAsia="宋体" w:hAnsi="Arial" w:cs="Times New Roman"/>
      <w:b/>
      <w:bCs/>
      <w:kern w:val="44"/>
      <w:sz w:val="28"/>
      <w:szCs w:val="20"/>
    </w:rPr>
  </w:style>
  <w:style w:type="character" w:customStyle="1" w:styleId="CharCharChar0">
    <w:name w:val=" Char Char Char"/>
    <w:semiHidden/>
    <w:rPr>
      <w:rFonts w:ascii="宋体" w:eastAsia="仿宋_GB2312" w:hAnsi="Courier New"/>
      <w:kern w:val="2"/>
      <w:sz w:val="24"/>
      <w:szCs w:val="24"/>
      <w:lang w:val="en-US" w:eastAsia="zh-CN" w:bidi="ar-SA"/>
    </w:rPr>
  </w:style>
  <w:style w:type="character" w:customStyle="1" w:styleId="CharChar300">
    <w:name w:val="Char Char30"/>
    <w:rPr>
      <w:rFonts w:eastAsia="宋体"/>
      <w:b/>
      <w:bCs/>
      <w:kern w:val="2"/>
      <w:sz w:val="24"/>
      <w:szCs w:val="24"/>
      <w:lang w:val="en-US" w:eastAsia="zh-CN" w:bidi="ar-SA"/>
    </w:rPr>
  </w:style>
  <w:style w:type="character" w:customStyle="1" w:styleId="font01">
    <w:name w:val="font01"/>
    <w:rPr>
      <w:rFonts w:ascii="Times New Roman" w:hAnsi="Times New Roman" w:cs="Times New Roman" w:hint="default"/>
      <w:color w:val="000000"/>
      <w:sz w:val="24"/>
      <w:szCs w:val="24"/>
      <w:u w:val="none"/>
    </w:rPr>
  </w:style>
  <w:style w:type="character" w:customStyle="1" w:styleId="2Char4">
    <w:name w:val="正文缩进2 Char"/>
    <w:link w:val="2f2"/>
    <w:rPr>
      <w:rFonts w:ascii="宋体" w:eastAsia="宋体" w:hAnsi="宋体"/>
      <w:bCs/>
      <w:kern w:val="2"/>
      <w:sz w:val="24"/>
      <w:szCs w:val="24"/>
      <w:lang w:val="en-US" w:eastAsia="zh-CN" w:bidi="ar-SA"/>
    </w:rPr>
  </w:style>
  <w:style w:type="paragraph" w:customStyle="1" w:styleId="2f2">
    <w:name w:val="正文缩进2"/>
    <w:basedOn w:val="a"/>
    <w:link w:val="2Char4"/>
    <w:pPr>
      <w:spacing w:line="360" w:lineRule="auto"/>
      <w:ind w:firstLineChars="200" w:firstLine="200"/>
    </w:pPr>
    <w:rPr>
      <w:rFonts w:ascii="宋体" w:hAnsi="宋体"/>
      <w:bCs/>
      <w:sz w:val="24"/>
    </w:rPr>
  </w:style>
  <w:style w:type="character" w:customStyle="1" w:styleId="font21">
    <w:name w:val="font21"/>
    <w:rPr>
      <w:rFonts w:ascii="宋体" w:eastAsia="宋体" w:hAnsi="宋体" w:cs="宋体" w:hint="eastAsia"/>
      <w:color w:val="000000"/>
      <w:sz w:val="21"/>
      <w:szCs w:val="21"/>
      <w:u w:val="none"/>
    </w:rPr>
  </w:style>
  <w:style w:type="character" w:customStyle="1" w:styleId="CharChar350">
    <w:name w:val="Char Char35"/>
    <w:rPr>
      <w:rFonts w:ascii="黑体" w:eastAsia="黑体" w:hAnsi="Arial"/>
      <w:bCs/>
      <w:kern w:val="2"/>
      <w:sz w:val="28"/>
      <w:lang w:val="en-US" w:eastAsia="zh-CN" w:bidi="ar-SA"/>
    </w:rPr>
  </w:style>
  <w:style w:type="character" w:customStyle="1" w:styleId="CharChar20">
    <w:name w:val="Char Char20"/>
    <w:qFormat/>
    <w:rPr>
      <w:rFonts w:eastAsia="宋体"/>
      <w:sz w:val="24"/>
      <w:lang w:val="en-US" w:eastAsia="zh-CN" w:bidi="ar-SA"/>
    </w:rPr>
  </w:style>
  <w:style w:type="character" w:customStyle="1" w:styleId="CharChar24">
    <w:name w:val=" Char Char24"/>
    <w:rPr>
      <w:rFonts w:ascii="黑体" w:eastAsia="黑体" w:hAnsi="Arial"/>
      <w:bCs/>
      <w:kern w:val="2"/>
      <w:sz w:val="28"/>
    </w:rPr>
  </w:style>
  <w:style w:type="character" w:customStyle="1" w:styleId="CharChar25">
    <w:name w:val="Char Char25"/>
    <w:qFormat/>
    <w:rPr>
      <w:rFonts w:eastAsia="宋体"/>
      <w:kern w:val="2"/>
      <w:sz w:val="21"/>
      <w:lang w:val="en-US" w:eastAsia="zh-CN" w:bidi="ar-SA"/>
    </w:rPr>
  </w:style>
  <w:style w:type="character" w:customStyle="1" w:styleId="Charfe">
    <w:name w:val="表左 Char"/>
    <w:link w:val="afffd"/>
    <w:rPr>
      <w:rFonts w:eastAsia="宋体"/>
      <w:bCs/>
      <w:kern w:val="2"/>
      <w:sz w:val="21"/>
      <w:szCs w:val="21"/>
      <w:lang w:val="en-US" w:eastAsia="zh-CN" w:bidi="ar-SA"/>
    </w:rPr>
  </w:style>
  <w:style w:type="paragraph" w:customStyle="1" w:styleId="afffd">
    <w:name w:val="表左"/>
    <w:basedOn w:val="a"/>
    <w:link w:val="Charfe"/>
    <w:pPr>
      <w:jc w:val="left"/>
    </w:pPr>
    <w:rPr>
      <w:bCs/>
      <w:szCs w:val="21"/>
    </w:rPr>
  </w:style>
  <w:style w:type="character" w:customStyle="1" w:styleId="CharChar27">
    <w:name w:val=" Char Char27"/>
    <w:rPr>
      <w:rFonts w:ascii="Times New Roman" w:eastAsia="宋体" w:hAnsi="Times New Roman" w:cs="Times New Roman"/>
      <w:b/>
      <w:bCs/>
      <w:sz w:val="24"/>
      <w:szCs w:val="24"/>
    </w:rPr>
  </w:style>
  <w:style w:type="character" w:customStyle="1" w:styleId="CharChar200">
    <w:name w:val=" Char Char20"/>
    <w:rPr>
      <w:rFonts w:ascii="Arial" w:eastAsia="黑体" w:hAnsi="Arial"/>
      <w:b/>
      <w:bCs/>
      <w:kern w:val="2"/>
      <w:sz w:val="24"/>
      <w:szCs w:val="24"/>
      <w:lang w:val="en-US" w:eastAsia="zh-CN" w:bidi="ar-SA"/>
    </w:rPr>
  </w:style>
  <w:style w:type="character" w:customStyle="1" w:styleId="2Char5">
    <w:name w:val="表格文字2 Char"/>
    <w:link w:val="2f3"/>
    <w:rPr>
      <w:rFonts w:eastAsia="宋体"/>
      <w:sz w:val="21"/>
      <w:lang w:val="en-US" w:eastAsia="zh-CN" w:bidi="ar-SA"/>
    </w:rPr>
  </w:style>
  <w:style w:type="paragraph" w:customStyle="1" w:styleId="2f3">
    <w:name w:val="表格文字2"/>
    <w:basedOn w:val="a"/>
    <w:link w:val="2Char5"/>
    <w:pPr>
      <w:tabs>
        <w:tab w:val="left" w:pos="277"/>
        <w:tab w:val="left" w:pos="600"/>
        <w:tab w:val="left" w:pos="780"/>
        <w:tab w:val="left" w:pos="2517"/>
      </w:tabs>
      <w:adjustRightInd w:val="0"/>
      <w:spacing w:before="60"/>
      <w:jc w:val="center"/>
      <w:textAlignment w:val="baseline"/>
    </w:pPr>
    <w:rPr>
      <w:kern w:val="0"/>
      <w:szCs w:val="20"/>
    </w:rPr>
  </w:style>
  <w:style w:type="character" w:customStyle="1" w:styleId="Charff">
    <w:name w:val="安全专篇顶格 Char"/>
    <w:link w:val="afffe"/>
    <w:rPr>
      <w:rFonts w:ascii="Calibri" w:eastAsia="宋体" w:hAnsi="Calibri"/>
      <w:kern w:val="2"/>
      <w:sz w:val="28"/>
      <w:szCs w:val="28"/>
      <w:lang w:val="en-US" w:eastAsia="zh-CN" w:bidi="ar-SA"/>
    </w:rPr>
  </w:style>
  <w:style w:type="paragraph" w:customStyle="1" w:styleId="afffe">
    <w:name w:val="安全专篇顶格"/>
    <w:basedOn w:val="a"/>
    <w:link w:val="Charff"/>
    <w:pPr>
      <w:spacing w:line="360" w:lineRule="auto"/>
    </w:pPr>
    <w:rPr>
      <w:rFonts w:ascii="Calibri" w:hAnsi="Calibri"/>
      <w:sz w:val="28"/>
      <w:szCs w:val="28"/>
    </w:rPr>
  </w:style>
  <w:style w:type="character" w:customStyle="1" w:styleId="a11">
    <w:name w:val="a11"/>
    <w:rPr>
      <w:rFonts w:ascii="Georgia" w:hAnsi="Georgia" w:hint="default"/>
      <w:strike w:val="0"/>
      <w:dstrike w:val="0"/>
      <w:sz w:val="20"/>
      <w:szCs w:val="20"/>
      <w:u w:val="none"/>
    </w:rPr>
  </w:style>
  <w:style w:type="character" w:customStyle="1" w:styleId="Charff0">
    <w:name w:val="正文五号 Char"/>
    <w:link w:val="affff"/>
    <w:rPr>
      <w:rFonts w:eastAsia="宋体"/>
      <w:snapToGrid w:val="0"/>
      <w:sz w:val="21"/>
      <w:szCs w:val="24"/>
      <w:lang w:val="en-US" w:eastAsia="zh-CN" w:bidi="ar-SA"/>
    </w:rPr>
  </w:style>
  <w:style w:type="paragraph" w:customStyle="1" w:styleId="affff">
    <w:name w:val="正文五号"/>
    <w:basedOn w:val="01"/>
    <w:link w:val="Charff0"/>
    <w:pPr>
      <w:spacing w:line="400" w:lineRule="exact"/>
    </w:pPr>
    <w:rPr>
      <w:snapToGrid w:val="0"/>
      <w:kern w:val="0"/>
      <w:sz w:val="21"/>
    </w:rPr>
  </w:style>
  <w:style w:type="character" w:customStyle="1" w:styleId="CharChar4">
    <w:name w:val="！！表格文字 Char Char"/>
    <w:link w:val="affff0"/>
    <w:rPr>
      <w:rFonts w:eastAsia="宋体"/>
      <w:kern w:val="2"/>
      <w:sz w:val="21"/>
      <w:lang w:val="en-US" w:eastAsia="zh-CN" w:bidi="ar-SA"/>
    </w:rPr>
  </w:style>
  <w:style w:type="paragraph" w:customStyle="1" w:styleId="affff0">
    <w:name w:val="！！表格文字"/>
    <w:basedOn w:val="a"/>
    <w:link w:val="CharChar4"/>
    <w:pPr>
      <w:tabs>
        <w:tab w:val="left" w:pos="0"/>
      </w:tabs>
      <w:spacing w:before="24" w:line="288" w:lineRule="auto"/>
      <w:jc w:val="left"/>
    </w:pPr>
    <w:rPr>
      <w:szCs w:val="20"/>
    </w:rPr>
  </w:style>
  <w:style w:type="character" w:customStyle="1" w:styleId="CharChar21">
    <w:name w:val="正文缩进 Char Char2"/>
    <w:aliases w:val="正文（首行缩进两字） Char Char2,正文缩进 Char2 Char Char1,正文缩进 Char1 Char Char Char1,正文（首行缩进两字） Char Char Char Char1,正文缩进 Char Char Char Char Char1,正文（首行缩进两字） Char1 Char Char1,正文缩进 Char Char1 Char Char1,s4 Char2,正文缩进 Char Char Char Char2,表正文 Char1"/>
    <w:rPr>
      <w:rFonts w:eastAsia="宋体"/>
      <w:kern w:val="2"/>
      <w:sz w:val="21"/>
      <w:lang w:val="en-US" w:eastAsia="zh-CN" w:bidi="ar-SA"/>
    </w:rPr>
  </w:style>
  <w:style w:type="character" w:customStyle="1" w:styleId="polysemyexp">
    <w:name w:val="polysemyexp"/>
    <w:qFormat/>
    <w:rPr>
      <w:color w:val="AAAAAA"/>
      <w:sz w:val="18"/>
      <w:szCs w:val="18"/>
    </w:rPr>
  </w:style>
  <w:style w:type="character" w:customStyle="1" w:styleId="p41">
    <w:name w:val="p41"/>
    <w:rPr>
      <w:rFonts w:ascii="宋体" w:eastAsia="宋体" w:hAnsi="宋体" w:hint="eastAsia"/>
      <w:sz w:val="24"/>
      <w:szCs w:val="24"/>
    </w:rPr>
  </w:style>
  <w:style w:type="character" w:customStyle="1" w:styleId="CharChar240">
    <w:name w:val="Char Char24"/>
    <w:rPr>
      <w:rFonts w:eastAsia="宋体"/>
      <w:sz w:val="18"/>
      <w:lang w:val="en-US" w:eastAsia="zh-CN" w:bidi="ar-SA"/>
    </w:rPr>
  </w:style>
  <w:style w:type="character" w:customStyle="1" w:styleId="bdsmore3">
    <w:name w:val="bds_more3"/>
    <w:rPr>
      <w:rFonts w:ascii="宋体" w:eastAsia="宋体" w:hAnsi="宋体" w:cs="宋体" w:hint="eastAsia"/>
    </w:rPr>
  </w:style>
  <w:style w:type="character" w:customStyle="1" w:styleId="CharChar251">
    <w:name w:val="Char Char251"/>
    <w:rPr>
      <w:rFonts w:ascii="宋体" w:eastAsia="宋体" w:hAnsi="宋体" w:hint="eastAsia"/>
      <w:kern w:val="2"/>
      <w:sz w:val="21"/>
      <w:lang w:val="en-US" w:eastAsia="zh-CN" w:bidi="ar-SA"/>
    </w:rPr>
  </w:style>
  <w:style w:type="character" w:customStyle="1" w:styleId="2f4">
    <w:name w:val="正文文本 (2)"/>
    <w:basedOn w:val="2f1"/>
    <w:rPr>
      <w:rFonts w:ascii="宋体" w:eastAsia="宋体"/>
      <w:sz w:val="39"/>
      <w:szCs w:val="39"/>
      <w:lang w:bidi="ar-SA"/>
    </w:rPr>
  </w:style>
  <w:style w:type="character" w:customStyle="1" w:styleId="ttitle1">
    <w:name w:val="ttitle1"/>
    <w:rPr>
      <w:spacing w:val="120"/>
      <w:sz w:val="21"/>
      <w:szCs w:val="21"/>
    </w:rPr>
  </w:style>
  <w:style w:type="character" w:customStyle="1" w:styleId="CharChar17">
    <w:name w:val="Char Char17"/>
    <w:rPr>
      <w:rFonts w:ascii="宋体" w:eastAsia="宋体" w:hAnsi="宋体"/>
      <w:kern w:val="2"/>
      <w:sz w:val="24"/>
      <w:szCs w:val="24"/>
      <w:lang w:val="en-US" w:eastAsia="zh-CN" w:bidi="ar-SA"/>
    </w:rPr>
  </w:style>
  <w:style w:type="character" w:customStyle="1" w:styleId="1Char1">
    <w:name w:val="样式1 Char"/>
    <w:link w:val="1e"/>
    <w:rPr>
      <w:rFonts w:ascii="宋体" w:eastAsia="宋体" w:hAnsi="宋体"/>
      <w:bCs/>
      <w:snapToGrid w:val="0"/>
      <w:sz w:val="24"/>
      <w:lang w:val="en-US" w:eastAsia="zh-CN" w:bidi="ar-SA"/>
    </w:rPr>
  </w:style>
  <w:style w:type="paragraph" w:customStyle="1" w:styleId="1e">
    <w:name w:val="样式1"/>
    <w:basedOn w:val="a"/>
    <w:link w:val="1Char1"/>
    <w:pPr>
      <w:spacing w:line="480" w:lineRule="exact"/>
    </w:pPr>
    <w:rPr>
      <w:rFonts w:ascii="宋体" w:hAnsi="宋体"/>
      <w:bCs/>
      <w:snapToGrid w:val="0"/>
      <w:kern w:val="0"/>
      <w:sz w:val="24"/>
      <w:szCs w:val="20"/>
    </w:rPr>
  </w:style>
  <w:style w:type="character" w:customStyle="1" w:styleId="Charff1">
    <w:name w:val="正文  居中 Char"/>
    <w:link w:val="affff1"/>
    <w:rPr>
      <w:rFonts w:eastAsia="宋体"/>
      <w:sz w:val="24"/>
      <w:szCs w:val="24"/>
      <w:lang w:val="en-US" w:eastAsia="zh-CN" w:bidi="ar-SA"/>
    </w:rPr>
  </w:style>
  <w:style w:type="paragraph" w:customStyle="1" w:styleId="affff1">
    <w:name w:val="正文  居中"/>
    <w:basedOn w:val="a"/>
    <w:link w:val="Charff1"/>
    <w:pPr>
      <w:tabs>
        <w:tab w:val="left" w:pos="1020"/>
        <w:tab w:val="left" w:pos="3478"/>
      </w:tabs>
      <w:adjustRightInd w:val="0"/>
      <w:snapToGrid w:val="0"/>
      <w:spacing w:line="360" w:lineRule="auto"/>
      <w:jc w:val="center"/>
    </w:pPr>
    <w:rPr>
      <w:kern w:val="0"/>
      <w:sz w:val="24"/>
    </w:rPr>
  </w:style>
  <w:style w:type="character" w:customStyle="1" w:styleId="font11">
    <w:name w:val="font11"/>
    <w:rPr>
      <w:rFonts w:ascii="宋体" w:eastAsia="宋体" w:hAnsi="宋体" w:hint="eastAsia"/>
      <w:b w:val="0"/>
      <w:bCs w:val="0"/>
      <w:i w:val="0"/>
      <w:iCs w:val="0"/>
      <w:strike w:val="0"/>
      <w:dstrike w:val="0"/>
      <w:color w:val="000000"/>
      <w:sz w:val="21"/>
      <w:szCs w:val="21"/>
      <w:u w:val="none"/>
    </w:rPr>
  </w:style>
  <w:style w:type="character" w:customStyle="1" w:styleId="bdsnopic1">
    <w:name w:val="bds_nopic1"/>
  </w:style>
  <w:style w:type="character" w:customStyle="1" w:styleId="CharChar15">
    <w:name w:val=" Char Char15"/>
    <w:semiHidden/>
    <w:rPr>
      <w:rFonts w:eastAsia="宋体"/>
      <w:sz w:val="18"/>
      <w:lang w:val="en-US" w:eastAsia="zh-CN" w:bidi="ar-SA"/>
    </w:rPr>
  </w:style>
  <w:style w:type="character" w:customStyle="1" w:styleId="Charff2">
    <w:name w:val="表内容 Char"/>
    <w:link w:val="affff2"/>
    <w:locked/>
    <w:rPr>
      <w:rFonts w:eastAsia="仿宋"/>
      <w:sz w:val="24"/>
      <w:szCs w:val="24"/>
      <w:lang w:bidi="ar-SA"/>
    </w:rPr>
  </w:style>
  <w:style w:type="paragraph" w:customStyle="1" w:styleId="affff2">
    <w:name w:val="表内容"/>
    <w:basedOn w:val="a"/>
    <w:link w:val="Charff2"/>
    <w:qFormat/>
    <w:pPr>
      <w:jc w:val="center"/>
    </w:pPr>
    <w:rPr>
      <w:rFonts w:eastAsia="仿宋"/>
      <w:kern w:val="0"/>
      <w:sz w:val="24"/>
      <w:lang w:val="x-none" w:eastAsia="x-none"/>
    </w:rPr>
  </w:style>
  <w:style w:type="character" w:customStyle="1" w:styleId="CharChar120">
    <w:name w:val="Char Char12"/>
    <w:rPr>
      <w:rFonts w:ascii="宋体" w:eastAsia="仿宋_GB2312" w:hAnsi="Courier New"/>
      <w:kern w:val="2"/>
      <w:sz w:val="24"/>
      <w:szCs w:val="24"/>
      <w:lang w:val="en-US" w:eastAsia="zh-CN" w:bidi="ar-SA"/>
    </w:rPr>
  </w:style>
  <w:style w:type="character" w:customStyle="1" w:styleId="bgr">
    <w:name w:val="bgr"/>
    <w:basedOn w:val="a0"/>
  </w:style>
  <w:style w:type="character" w:customStyle="1" w:styleId="CharChar33">
    <w:name w:val="Char Char33"/>
    <w:qFormat/>
    <w:rPr>
      <w:rFonts w:ascii="Arial" w:eastAsia="宋体" w:hAnsi="Arial"/>
      <w:b/>
      <w:bCs/>
      <w:kern w:val="2"/>
      <w:sz w:val="24"/>
      <w:szCs w:val="28"/>
      <w:lang w:val="en-US" w:eastAsia="zh-CN" w:bidi="ar-SA"/>
    </w:rPr>
  </w:style>
  <w:style w:type="character" w:customStyle="1" w:styleId="J2CharChar">
    <w:name w:val="J标题 2 Char Char"/>
    <w:rPr>
      <w:rFonts w:ascii="黑体" w:eastAsia="黑体" w:hAnsi="Arial" w:cs="Times New Roman"/>
      <w:bCs/>
      <w:sz w:val="28"/>
      <w:szCs w:val="20"/>
    </w:rPr>
  </w:style>
  <w:style w:type="character" w:customStyle="1" w:styleId="01Char1">
    <w:name w:val="正文01 Char1"/>
    <w:rPr>
      <w:rFonts w:eastAsia="宋体"/>
      <w:kern w:val="2"/>
      <w:sz w:val="24"/>
      <w:szCs w:val="24"/>
      <w:lang w:val="en-US" w:eastAsia="zh-CN" w:bidi="ar-SA"/>
    </w:rPr>
  </w:style>
  <w:style w:type="character" w:customStyle="1" w:styleId="unnamed21">
    <w:name w:val="unnamed21"/>
    <w:basedOn w:val="a0"/>
  </w:style>
  <w:style w:type="character" w:customStyle="1" w:styleId="2Char11">
    <w:name w:val="正文文本 2 Char1"/>
    <w:semiHidden/>
    <w:rPr>
      <w:rFonts w:ascii="Times New Roman" w:eastAsia="宋体" w:hAnsi="Times New Roman" w:cs="Times New Roman"/>
      <w:szCs w:val="24"/>
    </w:rPr>
  </w:style>
  <w:style w:type="character" w:customStyle="1" w:styleId="font41">
    <w:name w:val="font41"/>
    <w:rPr>
      <w:rFonts w:ascii="Times New Roman" w:hAnsi="Times New Roman" w:cs="Times New Roman" w:hint="default"/>
      <w:b w:val="0"/>
      <w:bCs w:val="0"/>
      <w:i w:val="0"/>
      <w:iCs w:val="0"/>
      <w:strike w:val="0"/>
      <w:dstrike w:val="0"/>
      <w:color w:val="000000"/>
      <w:sz w:val="22"/>
      <w:szCs w:val="22"/>
      <w:u w:val="none"/>
    </w:rPr>
  </w:style>
  <w:style w:type="character" w:customStyle="1" w:styleId="2Char6">
    <w:name w:val="2缩进正文 Char"/>
    <w:link w:val="2f5"/>
    <w:rPr>
      <w:rFonts w:ascii="宋体" w:eastAsia="宋体"/>
      <w:kern w:val="2"/>
      <w:sz w:val="24"/>
      <w:szCs w:val="24"/>
      <w:lang w:val="en-US" w:eastAsia="zh-CN" w:bidi="ar-SA"/>
    </w:rPr>
  </w:style>
  <w:style w:type="paragraph" w:customStyle="1" w:styleId="2f5">
    <w:name w:val="2缩进正文"/>
    <w:basedOn w:val="a"/>
    <w:link w:val="2Char6"/>
    <w:pPr>
      <w:adjustRightInd w:val="0"/>
      <w:spacing w:line="360" w:lineRule="auto"/>
      <w:ind w:firstLineChars="200" w:firstLine="200"/>
    </w:pPr>
    <w:rPr>
      <w:rFonts w:ascii="宋体"/>
      <w:sz w:val="24"/>
    </w:rPr>
  </w:style>
  <w:style w:type="character" w:customStyle="1" w:styleId="Char15">
    <w:name w:val="电子邮件签名 Char1"/>
    <w:semiHidden/>
    <w:rPr>
      <w:rFonts w:ascii="Times New Roman" w:eastAsia="宋体" w:hAnsi="Times New Roman" w:cs="Times New Roman"/>
      <w:szCs w:val="24"/>
    </w:rPr>
  </w:style>
  <w:style w:type="character" w:customStyle="1" w:styleId="9CharChar">
    <w:name w:val="样式9 Char Char"/>
    <w:link w:val="91"/>
    <w:rPr>
      <w:sz w:val="24"/>
      <w:szCs w:val="24"/>
      <w:lang w:bidi="ar-SA"/>
    </w:rPr>
  </w:style>
  <w:style w:type="paragraph" w:customStyle="1" w:styleId="91">
    <w:name w:val="样式9"/>
    <w:basedOn w:val="a"/>
    <w:link w:val="9CharChar"/>
    <w:pPr>
      <w:spacing w:line="360" w:lineRule="auto"/>
    </w:pPr>
    <w:rPr>
      <w:kern w:val="0"/>
      <w:sz w:val="24"/>
      <w:lang w:val="x-none" w:eastAsia="x-none"/>
    </w:rPr>
  </w:style>
  <w:style w:type="character" w:customStyle="1" w:styleId="bdsmore4">
    <w:name w:val="bds_more4"/>
    <w:qFormat/>
  </w:style>
  <w:style w:type="character" w:customStyle="1" w:styleId="Charff3">
    <w:name w:val="表格五号标题 Char"/>
    <w:link w:val="affff3"/>
    <w:rPr>
      <w:rFonts w:eastAsia="宋体"/>
      <w:snapToGrid w:val="0"/>
      <w:sz w:val="21"/>
      <w:szCs w:val="24"/>
      <w:lang w:val="en-US" w:eastAsia="zh-CN" w:bidi="ar-SA"/>
    </w:rPr>
  </w:style>
  <w:style w:type="paragraph" w:customStyle="1" w:styleId="affff3">
    <w:name w:val="表格五号标题"/>
    <w:basedOn w:val="a"/>
    <w:link w:val="Charff3"/>
    <w:pPr>
      <w:spacing w:before="60" w:line="400" w:lineRule="exact"/>
      <w:jc w:val="center"/>
    </w:pPr>
    <w:rPr>
      <w:snapToGrid w:val="0"/>
      <w:kern w:val="0"/>
    </w:rPr>
  </w:style>
  <w:style w:type="character" w:customStyle="1" w:styleId="C1Char">
    <w:name w:val="正文C1 Char"/>
    <w:link w:val="C1"/>
    <w:rPr>
      <w:rFonts w:ascii="宋体" w:hAnsi="Times New Roman"/>
      <w:kern w:val="2"/>
      <w:sz w:val="24"/>
      <w:szCs w:val="28"/>
    </w:rPr>
  </w:style>
  <w:style w:type="paragraph" w:customStyle="1" w:styleId="C1">
    <w:name w:val="正文C1"/>
    <w:basedOn w:val="27"/>
    <w:link w:val="C1Char"/>
    <w:pPr>
      <w:tabs>
        <w:tab w:val="left" w:pos="420"/>
        <w:tab w:val="left" w:pos="870"/>
        <w:tab w:val="left" w:pos="3150"/>
      </w:tabs>
      <w:autoSpaceDE w:val="0"/>
      <w:autoSpaceDN w:val="0"/>
      <w:adjustRightInd w:val="0"/>
      <w:snapToGrid w:val="0"/>
      <w:spacing w:after="0" w:line="336" w:lineRule="auto"/>
      <w:ind w:leftChars="0" w:left="0" w:firstLineChars="0" w:firstLine="397"/>
      <w:textAlignment w:val="baseline"/>
    </w:pPr>
    <w:rPr>
      <w:rFonts w:ascii="宋体"/>
      <w:sz w:val="24"/>
      <w:szCs w:val="28"/>
      <w:lang w:val="x-none" w:eastAsia="x-none"/>
    </w:rPr>
  </w:style>
  <w:style w:type="character" w:customStyle="1" w:styleId="zw1">
    <w:name w:val="zw1"/>
    <w:rPr>
      <w:rFonts w:ascii="宋体" w:eastAsia="宋体" w:hAnsi="宋体" w:hint="eastAsia"/>
      <w:sz w:val="22"/>
      <w:szCs w:val="22"/>
    </w:rPr>
  </w:style>
  <w:style w:type="character" w:customStyle="1" w:styleId="CharChar32">
    <w:name w:val=" Char Char32"/>
    <w:rPr>
      <w:rFonts w:ascii="黑体" w:eastAsia="黑体" w:hAnsi="Arial"/>
      <w:bCs/>
      <w:kern w:val="2"/>
      <w:sz w:val="28"/>
      <w:lang w:val="en-US" w:eastAsia="zh-CN" w:bidi="ar-SA"/>
    </w:rPr>
  </w:style>
  <w:style w:type="character" w:customStyle="1" w:styleId="Charff4">
    <w:name w:val="可研正文顶格 Char"/>
    <w:link w:val="affff4"/>
    <w:rPr>
      <w:rFonts w:ascii="宋体" w:eastAsia="宋体" w:hAnsi="宋体"/>
      <w:spacing w:val="6"/>
      <w:sz w:val="24"/>
      <w:szCs w:val="24"/>
      <w:lang w:val="en-US" w:eastAsia="zh-CN" w:bidi="ar-SA"/>
    </w:rPr>
  </w:style>
  <w:style w:type="paragraph" w:customStyle="1" w:styleId="affff4">
    <w:name w:val="可研正文顶格"/>
    <w:basedOn w:val="afffc"/>
    <w:next w:val="afffc"/>
    <w:link w:val="Charff4"/>
    <w:pPr>
      <w:snapToGrid w:val="0"/>
      <w:spacing w:beforeLines="50" w:before="120"/>
    </w:pPr>
    <w:rPr>
      <w:spacing w:val="6"/>
      <w:szCs w:val="24"/>
    </w:rPr>
  </w:style>
  <w:style w:type="character" w:customStyle="1" w:styleId="CharChar191">
    <w:name w:val="Char Char191"/>
    <w:rPr>
      <w:rFonts w:ascii="宋体" w:eastAsia="宋体" w:hAnsi="宋体" w:hint="eastAsia"/>
      <w:sz w:val="24"/>
      <w:szCs w:val="24"/>
      <w:lang w:val="en-US" w:eastAsia="zh-CN" w:bidi="ar-SA"/>
    </w:rPr>
  </w:style>
  <w:style w:type="character" w:customStyle="1" w:styleId="CharChar31">
    <w:name w:val="Char Char31"/>
    <w:rPr>
      <w:rFonts w:ascii="Arial" w:eastAsia="黑体" w:hAnsi="Arial"/>
      <w:b/>
      <w:bCs/>
      <w:kern w:val="2"/>
      <w:sz w:val="24"/>
      <w:szCs w:val="24"/>
      <w:lang w:val="en-US" w:eastAsia="zh-CN" w:bidi="ar-SA"/>
    </w:rPr>
  </w:style>
  <w:style w:type="character" w:customStyle="1" w:styleId="Charff5">
    <w:name w:val="表格文字 Char"/>
    <w:link w:val="affff5"/>
    <w:rPr>
      <w:rFonts w:ascii="仿宋_GB2312" w:eastAsia="仿宋_GB2312"/>
      <w:bCs/>
      <w:color w:val="0000FF"/>
      <w:kern w:val="2"/>
      <w:sz w:val="21"/>
      <w:szCs w:val="24"/>
      <w:lang w:val="en-US" w:eastAsia="zh-CN" w:bidi="ar-SA"/>
    </w:rPr>
  </w:style>
  <w:style w:type="paragraph" w:customStyle="1" w:styleId="affff5">
    <w:name w:val="表格文字"/>
    <w:basedOn w:val="af"/>
    <w:link w:val="Charff5"/>
    <w:pPr>
      <w:adjustRightInd w:val="0"/>
      <w:snapToGrid w:val="0"/>
      <w:spacing w:line="360" w:lineRule="auto"/>
      <w:jc w:val="center"/>
    </w:pPr>
    <w:rPr>
      <w:rFonts w:ascii="仿宋_GB2312" w:eastAsia="仿宋_GB2312"/>
      <w:bCs/>
      <w:color w:val="0000FF"/>
    </w:rPr>
  </w:style>
  <w:style w:type="character" w:customStyle="1" w:styleId="Char16">
    <w:name w:val="批注框文本 Char1"/>
    <w:semiHidden/>
    <w:rPr>
      <w:rFonts w:ascii="Times New Roman" w:eastAsia="宋体" w:hAnsi="Times New Roman" w:cs="Times New Roman"/>
      <w:sz w:val="18"/>
      <w:szCs w:val="18"/>
    </w:rPr>
  </w:style>
  <w:style w:type="character" w:customStyle="1" w:styleId="text">
    <w:name w:val="text"/>
    <w:basedOn w:val="a0"/>
  </w:style>
  <w:style w:type="character" w:customStyle="1" w:styleId="font31">
    <w:name w:val="font31"/>
    <w:rPr>
      <w:rFonts w:ascii="宋体" w:eastAsia="宋体" w:hAnsi="宋体" w:hint="eastAsia"/>
      <w:b w:val="0"/>
      <w:bCs w:val="0"/>
      <w:i w:val="0"/>
      <w:iCs w:val="0"/>
      <w:strike w:val="0"/>
      <w:dstrike w:val="0"/>
      <w:color w:val="000000"/>
      <w:sz w:val="22"/>
      <w:szCs w:val="22"/>
      <w:u w:val="none"/>
    </w:rPr>
  </w:style>
  <w:style w:type="character" w:customStyle="1" w:styleId="font141">
    <w:name w:val="font141"/>
    <w:rPr>
      <w:rFonts w:ascii="" w:hAnsi="" w:hint="default"/>
      <w:b w:val="0"/>
      <w:bCs w:val="0"/>
      <w:color w:val="000000"/>
    </w:rPr>
  </w:style>
  <w:style w:type="character" w:customStyle="1" w:styleId="ttag">
    <w:name w:val="t_tag"/>
    <w:basedOn w:val="a0"/>
  </w:style>
  <w:style w:type="character" w:customStyle="1" w:styleId="BodyTextChar">
    <w:name w:val="Body Text Char"/>
    <w:semiHidden/>
    <w:locked/>
    <w:rPr>
      <w:rFonts w:cs="Times New Roman"/>
    </w:rPr>
  </w:style>
  <w:style w:type="character" w:customStyle="1" w:styleId="CharCharChar2">
    <w:name w:val="正文首行缩进 Char Char Char"/>
    <w:semiHidden/>
    <w:rPr>
      <w:rFonts w:eastAsia="宋体"/>
      <w:sz w:val="24"/>
      <w:lang w:val="en-US" w:eastAsia="zh-CN" w:bidi="ar-SA"/>
    </w:rPr>
  </w:style>
  <w:style w:type="character" w:customStyle="1" w:styleId="CharChar170">
    <w:name w:val=" Char Char17"/>
    <w:rPr>
      <w:rFonts w:ascii="Arial" w:eastAsia="黑体" w:hAnsi="Arial"/>
      <w:kern w:val="2"/>
      <w:sz w:val="21"/>
      <w:szCs w:val="21"/>
      <w:lang w:val="en-US" w:eastAsia="zh-CN" w:bidi="ar-SA"/>
    </w:rPr>
  </w:style>
  <w:style w:type="character" w:customStyle="1" w:styleId="style7">
    <w:name w:val="style7"/>
    <w:basedOn w:val="a0"/>
  </w:style>
  <w:style w:type="character" w:customStyle="1" w:styleId="H3Char1">
    <w:name w:val="H3 Char1"/>
    <w:aliases w:val="H31 Char1,H32 Char1,H33 Char1,u3 Char1,标题 3 Char Char Char Char2,标题 3 Char Char Char Char Char Char Char1,标题 3 Char Char Char Char Char Char2,标题 3 Char Char Char Char Char2,标题 3 Char Char Char Char Char Char Char Char Char Char Char1,小标题 Char"/>
    <w:rPr>
      <w:rFonts w:ascii="仿宋_GB2312" w:eastAsia="宋体" w:hAnsi="Times New Roman" w:cs="Times New Roman"/>
      <w:sz w:val="28"/>
      <w:szCs w:val="20"/>
    </w:rPr>
  </w:style>
  <w:style w:type="character" w:customStyle="1" w:styleId="Charff6">
    <w:name w:val="安全专篇正文 Char"/>
    <w:link w:val="affff6"/>
    <w:rPr>
      <w:rFonts w:eastAsia="宋体"/>
      <w:bCs/>
      <w:sz w:val="28"/>
      <w:szCs w:val="28"/>
      <w:lang w:val="en-GB" w:eastAsia="zh-CN" w:bidi="ar-SA"/>
    </w:rPr>
  </w:style>
  <w:style w:type="paragraph" w:customStyle="1" w:styleId="affff6">
    <w:name w:val="安全专篇正文"/>
    <w:basedOn w:val="a"/>
    <w:link w:val="Charff6"/>
    <w:pPr>
      <w:spacing w:line="360" w:lineRule="auto"/>
      <w:ind w:firstLineChars="200" w:firstLine="560"/>
    </w:pPr>
    <w:rPr>
      <w:bCs/>
      <w:kern w:val="0"/>
      <w:sz w:val="28"/>
      <w:szCs w:val="28"/>
      <w:lang w:val="en-GB"/>
    </w:rPr>
  </w:style>
  <w:style w:type="character" w:customStyle="1" w:styleId="CharChar26">
    <w:name w:val=" Char Char26"/>
    <w:rPr>
      <w:rFonts w:ascii="Arial" w:eastAsia="黑体" w:hAnsi="Arial" w:cs="Times New Roman"/>
      <w:sz w:val="24"/>
      <w:szCs w:val="24"/>
    </w:rPr>
  </w:style>
  <w:style w:type="character" w:customStyle="1" w:styleId="Charff7">
    <w:name w:val="表格标题 Char"/>
    <w:aliases w:val="标题4 Char,文本条款 Char,标题4 Char Char Char Char,Plain Text Char1 Char,Plain Text Char Char Char,Plain Text Char Char1,Plain Text Char2 Char1,Plain Text Char2 Char Char,Plain Text Char1 Char Char Char,首行缩进两字 Char"/>
    <w:link w:val="affff7"/>
    <w:rPr>
      <w:rFonts w:eastAsia="宋体"/>
      <w:kern w:val="2"/>
      <w:sz w:val="24"/>
      <w:szCs w:val="24"/>
      <w:lang w:val="en-US" w:eastAsia="zh-CN" w:bidi="ar-SA"/>
    </w:rPr>
  </w:style>
  <w:style w:type="paragraph" w:customStyle="1" w:styleId="affff7">
    <w:name w:val="表格标题"/>
    <w:basedOn w:val="a"/>
    <w:link w:val="Charff7"/>
    <w:pPr>
      <w:spacing w:before="60" w:line="460" w:lineRule="exact"/>
      <w:jc w:val="center"/>
    </w:pPr>
    <w:rPr>
      <w:sz w:val="24"/>
    </w:rPr>
  </w:style>
  <w:style w:type="character" w:customStyle="1" w:styleId="Char17">
    <w:name w:val="正文（首行缩进两字） Char1"/>
    <w:aliases w:val=" Char Char Char Char Char Char Char Char Char Char1, Char Char Char Char Char Char Char Char Char2, Char Char Char Char Char Char Char Char Char Char Char Char Char Char Char Char Char Char Char Char Char Char Char1, Char1 Char1,正文缩进 Ch"/>
    <w:rPr>
      <w:rFonts w:eastAsia="宋体"/>
      <w:kern w:val="2"/>
      <w:sz w:val="21"/>
      <w:lang w:val="en-US" w:eastAsia="zh-CN" w:bidi="ar-SA"/>
    </w:rPr>
  </w:style>
  <w:style w:type="character" w:customStyle="1" w:styleId="CharChar37">
    <w:name w:val=" Char Char37"/>
    <w:rPr>
      <w:rFonts w:ascii="黑体" w:eastAsia="宋体" w:hAnsi="Arial"/>
      <w:b/>
      <w:bCs/>
      <w:kern w:val="44"/>
      <w:sz w:val="28"/>
      <w:lang w:val="en-US" w:eastAsia="zh-CN" w:bidi="ar-SA"/>
    </w:rPr>
  </w:style>
  <w:style w:type="character" w:styleId="affff8">
    <w:name w:val="Placeholder Text"/>
    <w:semiHidden/>
    <w:rPr>
      <w:color w:val="808080"/>
    </w:rPr>
  </w:style>
  <w:style w:type="character" w:customStyle="1" w:styleId="CharChar121">
    <w:name w:val="Char Char121"/>
    <w:rPr>
      <w:rFonts w:ascii="宋体" w:eastAsia="仿宋_GB2312" w:hAnsi="Courier New" w:hint="eastAsia"/>
      <w:kern w:val="2"/>
      <w:sz w:val="24"/>
      <w:szCs w:val="24"/>
      <w:lang w:val="en-US" w:eastAsia="zh-CN" w:bidi="ar-SA"/>
    </w:rPr>
  </w:style>
  <w:style w:type="character" w:customStyle="1" w:styleId="bold">
    <w:name w:val="bold"/>
    <w:basedOn w:val="a0"/>
  </w:style>
  <w:style w:type="character" w:customStyle="1" w:styleId="Char18">
    <w:name w:val="常用正文样式 Char1"/>
    <w:link w:val="affff9"/>
    <w:rPr>
      <w:rFonts w:ascii="宋体" w:eastAsia="仿宋_GB2312" w:hAnsi="新宋体"/>
      <w:kern w:val="2"/>
      <w:sz w:val="24"/>
      <w:szCs w:val="24"/>
      <w:lang w:val="en-US" w:eastAsia="zh-CN" w:bidi="ar-SA"/>
    </w:rPr>
  </w:style>
  <w:style w:type="paragraph" w:customStyle="1" w:styleId="affff9">
    <w:name w:val="常用正文样式"/>
    <w:link w:val="Char18"/>
    <w:pPr>
      <w:widowControl w:val="0"/>
      <w:spacing w:line="360" w:lineRule="auto"/>
      <w:ind w:firstLine="454"/>
      <w:jc w:val="both"/>
    </w:pPr>
    <w:rPr>
      <w:rFonts w:ascii="宋体" w:eastAsia="仿宋_GB2312" w:hAnsi="新宋体"/>
      <w:kern w:val="2"/>
      <w:sz w:val="24"/>
      <w:szCs w:val="24"/>
    </w:rPr>
  </w:style>
  <w:style w:type="character" w:customStyle="1" w:styleId="Charff8">
    <w:name w:val="表内字 Char"/>
    <w:link w:val="affffa"/>
    <w:rPr>
      <w:rFonts w:ascii="Arial Narrow" w:hAnsi="Arial Narrow"/>
      <w:bCs/>
      <w:sz w:val="21"/>
      <w:szCs w:val="21"/>
      <w:lang w:val="en-US" w:eastAsia="zh-CN" w:bidi="ar-SA"/>
    </w:rPr>
  </w:style>
  <w:style w:type="paragraph" w:customStyle="1" w:styleId="affffa">
    <w:name w:val="表内字"/>
    <w:link w:val="Charff8"/>
    <w:pPr>
      <w:widowControl w:val="0"/>
      <w:adjustRightInd w:val="0"/>
      <w:snapToGrid w:val="0"/>
      <w:spacing w:line="300" w:lineRule="auto"/>
      <w:jc w:val="center"/>
    </w:pPr>
    <w:rPr>
      <w:rFonts w:ascii="Arial Narrow" w:hAnsi="Arial Narrow"/>
      <w:bCs/>
      <w:sz w:val="21"/>
      <w:szCs w:val="21"/>
    </w:rPr>
  </w:style>
  <w:style w:type="character" w:customStyle="1" w:styleId="Char19">
    <w:name w:val="日期 Char1"/>
    <w:semiHidden/>
    <w:rPr>
      <w:rFonts w:ascii="Times New Roman" w:eastAsia="宋体" w:hAnsi="Times New Roman" w:cs="Times New Roman"/>
      <w:szCs w:val="24"/>
    </w:rPr>
  </w:style>
  <w:style w:type="character" w:customStyle="1" w:styleId="sidecatalog-dot1">
    <w:name w:val="sidecatalog-dot1"/>
  </w:style>
  <w:style w:type="character" w:customStyle="1" w:styleId="CharChar19">
    <w:name w:val="Char Char19"/>
    <w:rPr>
      <w:rFonts w:ascii="宋体" w:eastAsia="宋体" w:hAnsi="宋体"/>
      <w:sz w:val="24"/>
      <w:szCs w:val="24"/>
      <w:lang w:val="en-US" w:eastAsia="zh-CN" w:bidi="ar-SA"/>
    </w:rPr>
  </w:style>
  <w:style w:type="character" w:customStyle="1" w:styleId="title41">
    <w:name w:val="title41"/>
    <w:rPr>
      <w:rFonts w:ascii="宋体" w:eastAsia="宋体" w:hAnsi="宋体" w:hint="eastAsia"/>
      <w:i w:val="0"/>
      <w:iCs w:val="0"/>
      <w:color w:val="194F95"/>
      <w:sz w:val="23"/>
      <w:szCs w:val="23"/>
    </w:rPr>
  </w:style>
  <w:style w:type="character" w:customStyle="1" w:styleId="style101">
    <w:name w:val="style101"/>
    <w:rPr>
      <w:color w:val="666666"/>
    </w:rPr>
  </w:style>
  <w:style w:type="character" w:customStyle="1" w:styleId="desc12">
    <w:name w:val="desc12"/>
    <w:rPr>
      <w:color w:val="000000"/>
      <w:sz w:val="18"/>
      <w:szCs w:val="18"/>
    </w:rPr>
  </w:style>
  <w:style w:type="character" w:customStyle="1" w:styleId="CharChar321">
    <w:name w:val="Char Char321"/>
    <w:rPr>
      <w:rFonts w:ascii="宋体" w:eastAsia="宋体" w:hAnsi="宋体" w:hint="eastAsia"/>
      <w:b/>
      <w:bCs/>
      <w:kern w:val="2"/>
      <w:sz w:val="28"/>
      <w:szCs w:val="28"/>
      <w:lang w:val="en-US" w:eastAsia="zh-CN" w:bidi="ar-SA"/>
    </w:rPr>
  </w:style>
  <w:style w:type="character" w:customStyle="1" w:styleId="1CharChar1">
    <w:name w:val="1 Char Char1"/>
    <w:rPr>
      <w:rFonts w:ascii="黑体" w:eastAsia="宋体" w:hAnsi="Arial"/>
      <w:b/>
      <w:bCs/>
      <w:kern w:val="44"/>
      <w:sz w:val="28"/>
      <w:lang w:val="en-US" w:eastAsia="zh-CN" w:bidi="ar-SA"/>
    </w:rPr>
  </w:style>
  <w:style w:type="character" w:customStyle="1" w:styleId="CharChar281">
    <w:name w:val="Char Char281"/>
    <w:rPr>
      <w:rFonts w:ascii="Arial" w:eastAsia="黑体" w:hAnsi="Arial" w:cs="Arial" w:hint="default"/>
      <w:kern w:val="2"/>
      <w:sz w:val="21"/>
      <w:szCs w:val="21"/>
      <w:lang w:val="en-US" w:eastAsia="zh-CN" w:bidi="ar-SA"/>
    </w:rPr>
  </w:style>
  <w:style w:type="character" w:customStyle="1" w:styleId="font61">
    <w:name w:val="font61"/>
    <w:rPr>
      <w:rFonts w:ascii="仿宋_GB2312" w:eastAsia="仿宋_GB2312" w:cs="仿宋_GB2312" w:hint="default"/>
      <w:i w:val="0"/>
      <w:color w:val="000000"/>
      <w:sz w:val="24"/>
      <w:szCs w:val="24"/>
      <w:u w:val="none"/>
    </w:rPr>
  </w:style>
  <w:style w:type="character" w:customStyle="1" w:styleId="AChar">
    <w:name w:val="A图表标题 Char"/>
    <w:link w:val="Affffb"/>
    <w:rPr>
      <w:rFonts w:ascii="Times New Roman" w:hAnsi="Arial"/>
      <w:b/>
      <w:kern w:val="2"/>
      <w:sz w:val="28"/>
      <w:szCs w:val="28"/>
    </w:rPr>
  </w:style>
  <w:style w:type="paragraph" w:customStyle="1" w:styleId="Affffb">
    <w:name w:val="A图表标题"/>
    <w:basedOn w:val="a"/>
    <w:link w:val="AChar"/>
    <w:qFormat/>
    <w:pPr>
      <w:spacing w:line="360" w:lineRule="auto"/>
      <w:jc w:val="center"/>
    </w:pPr>
    <w:rPr>
      <w:rFonts w:hAnsi="Arial"/>
      <w:b/>
      <w:sz w:val="28"/>
      <w:szCs w:val="28"/>
      <w:lang w:val="x-none" w:eastAsia="x-none"/>
    </w:rPr>
  </w:style>
  <w:style w:type="character" w:customStyle="1" w:styleId="px141">
    <w:name w:val="px141"/>
    <w:semiHidden/>
    <w:rPr>
      <w:rFonts w:ascii="" w:hAnsi="" w:hint="default"/>
      <w:sz w:val="28"/>
      <w:szCs w:val="28"/>
    </w:rPr>
  </w:style>
  <w:style w:type="character" w:customStyle="1" w:styleId="Char1a">
    <w:name w:val="页眉 Char1"/>
    <w:semiHidden/>
    <w:rPr>
      <w:rFonts w:ascii="Times New Roman" w:eastAsia="宋体" w:hAnsi="Times New Roman" w:cs="Times New Roman"/>
      <w:sz w:val="18"/>
      <w:szCs w:val="18"/>
    </w:rPr>
  </w:style>
  <w:style w:type="character" w:customStyle="1" w:styleId="tiny">
    <w:name w:val="tiny"/>
    <w:basedOn w:val="a0"/>
    <w:semiHidden/>
  </w:style>
  <w:style w:type="character" w:customStyle="1" w:styleId="Char1b">
    <w:name w:val="页脚 Char1"/>
    <w:semiHidden/>
    <w:rPr>
      <w:rFonts w:ascii="Times New Roman" w:eastAsia="宋体" w:hAnsi="Times New Roman" w:cs="Times New Roman"/>
      <w:sz w:val="18"/>
      <w:szCs w:val="18"/>
    </w:rPr>
  </w:style>
  <w:style w:type="character" w:customStyle="1" w:styleId="3Char10">
    <w:name w:val="正文文本缩进 3 Char1"/>
    <w:semiHidden/>
    <w:rPr>
      <w:rFonts w:ascii="Times New Roman" w:eastAsia="宋体" w:hAnsi="Times New Roman" w:cs="Times New Roman"/>
      <w:sz w:val="16"/>
      <w:szCs w:val="16"/>
    </w:rPr>
  </w:style>
  <w:style w:type="character" w:customStyle="1" w:styleId="CharChar340">
    <w:name w:val="Char Char34"/>
    <w:rPr>
      <w:rFonts w:ascii="仿宋_GB2312" w:eastAsia="宋体"/>
      <w:kern w:val="2"/>
      <w:sz w:val="28"/>
      <w:lang w:val="en-US" w:eastAsia="zh-CN" w:bidi="ar-SA"/>
    </w:rPr>
  </w:style>
  <w:style w:type="character" w:customStyle="1" w:styleId="Charff9">
    <w:name w:val="表后文 Char"/>
    <w:aliases w:val="ÕýÎÄ1 Char,正文1 Char,表正文 Char,正文非缩进 Char,段1 Char,特点 Char,文本 Char,正文不缩进 Char,s4 Char,首行缩进两字 Char Char Char Char,正文缩进 Char Char1,表后文 Char Char1,ÕýÎÄ1 Char Char1,正文1 Char Char1,表正文 Char Char1,正文非缩进 Char Char1,段1 Char Char1,特点 Char Char,文本 Char Char"/>
    <w:rPr>
      <w:rFonts w:eastAsia="宋体"/>
      <w:kern w:val="2"/>
      <w:sz w:val="21"/>
      <w:lang w:val="en-US" w:eastAsia="zh-CN" w:bidi="ar-SA"/>
    </w:rPr>
  </w:style>
  <w:style w:type="character" w:customStyle="1" w:styleId="Char1c">
    <w:name w:val="正文文本 Char1"/>
    <w:rPr>
      <w:rFonts w:ascii="宋体" w:eastAsia="宋体" w:hAnsi="宋体"/>
      <w:kern w:val="2"/>
      <w:sz w:val="24"/>
      <w:szCs w:val="24"/>
      <w:lang w:val="en-US" w:eastAsia="zh-CN" w:bidi="ar-SA"/>
    </w:rPr>
  </w:style>
  <w:style w:type="character" w:customStyle="1" w:styleId="CharChar370">
    <w:name w:val="Char Char37"/>
    <w:rPr>
      <w:rFonts w:ascii="Arial" w:eastAsia="宋体" w:hAnsi="Arial" w:cs="Arial" w:hint="default"/>
      <w:b/>
      <w:bCs/>
      <w:kern w:val="28"/>
      <w:sz w:val="32"/>
      <w:szCs w:val="32"/>
      <w:lang w:val="en-US" w:eastAsia="zh-CN" w:bidi="ar-SA"/>
    </w:rPr>
  </w:style>
  <w:style w:type="character" w:customStyle="1" w:styleId="2165pt">
    <w:name w:val="正文文本 (2) + 16.5 pt"/>
    <w:rPr>
      <w:rFonts w:ascii="宋体" w:eastAsia="宋体" w:hAnsi="宋体" w:cs="宋体"/>
      <w:sz w:val="33"/>
      <w:szCs w:val="33"/>
      <w:lang w:val="en-US" w:eastAsia="zh-CN" w:bidi="ar-SA"/>
    </w:rPr>
  </w:style>
  <w:style w:type="character" w:customStyle="1" w:styleId="sidecatalog-index2">
    <w:name w:val="sidecatalog-index2"/>
    <w:rPr>
      <w:rFonts w:ascii="Arail" w:eastAsia="Arail" w:hAnsi="Arail" w:cs="Arail"/>
      <w:color w:val="999999"/>
      <w:sz w:val="21"/>
      <w:szCs w:val="21"/>
    </w:rPr>
  </w:style>
  <w:style w:type="character" w:customStyle="1" w:styleId="CharCharCharChar2">
    <w:name w:val=" Char Char Char Char2"/>
    <w:rPr>
      <w:kern w:val="2"/>
      <w:sz w:val="21"/>
    </w:rPr>
  </w:style>
  <w:style w:type="character" w:customStyle="1" w:styleId="plus">
    <w:name w:val="plus"/>
    <w:rPr>
      <w:b/>
      <w:vanish/>
      <w:color w:val="1F8DEF"/>
      <w:sz w:val="24"/>
      <w:szCs w:val="24"/>
    </w:rPr>
  </w:style>
  <w:style w:type="character" w:customStyle="1" w:styleId="1Char10">
    <w:name w:val="标题 1 Char1"/>
    <w:rPr>
      <w:b/>
      <w:bCs/>
      <w:kern w:val="44"/>
      <w:sz w:val="44"/>
      <w:szCs w:val="44"/>
    </w:rPr>
  </w:style>
  <w:style w:type="character" w:customStyle="1" w:styleId="CharChar351">
    <w:name w:val="Char Char351"/>
    <w:rPr>
      <w:rFonts w:ascii="黑体" w:eastAsia="黑体" w:hAnsi="Arial" w:hint="eastAsia"/>
      <w:bCs/>
      <w:kern w:val="2"/>
      <w:sz w:val="28"/>
      <w:lang w:val="en-US" w:eastAsia="zh-CN" w:bidi="ar-SA"/>
    </w:rPr>
  </w:style>
  <w:style w:type="character" w:customStyle="1" w:styleId="Heading2Char">
    <w:name w:val="_Heading 2 Char"/>
    <w:aliases w:val="节标题 1.1 Char,1.1标题2 Char,b2 Char,H2 Char,H21 Char,标题2 Char,节标题 Char,标题 2 Char1 Char,标题 2 Char Char Char,标题 2 Char Char Char1,标题 2 Char Char1,MY标题 2 Char Char1,标题节 Char,节 Char,½Ú Char,?¨² Char,1.1 Char,h2 Char,第一层条 Char,4.1 Char,MY标题 2 Ch"/>
    <w:rPr>
      <w:rFonts w:ascii="黑体" w:eastAsia="黑体" w:hAnsi="宋体"/>
      <w:b/>
      <w:bCs/>
      <w:snapToGrid w:val="0"/>
      <w:sz w:val="28"/>
      <w:szCs w:val="32"/>
      <w:lang w:val="en-US" w:eastAsia="zh-CN" w:bidi="ar-SA"/>
    </w:rPr>
  </w:style>
  <w:style w:type="character" w:customStyle="1" w:styleId="aCharChar">
    <w:name w:val="(a正文 Char Char"/>
    <w:link w:val="aChar0"/>
    <w:rPr>
      <w:rFonts w:eastAsia="仿宋_GB2312"/>
      <w:color w:val="000000"/>
      <w:sz w:val="24"/>
      <w:szCs w:val="24"/>
      <w:lang w:bidi="ar-SA"/>
    </w:rPr>
  </w:style>
  <w:style w:type="paragraph" w:customStyle="1" w:styleId="aChar0">
    <w:name w:val="(a正文 Char"/>
    <w:basedOn w:val="a"/>
    <w:link w:val="aCharChar"/>
    <w:qFormat/>
    <w:pPr>
      <w:spacing w:line="440" w:lineRule="exact"/>
      <w:ind w:firstLineChars="200" w:firstLine="200"/>
    </w:pPr>
    <w:rPr>
      <w:rFonts w:eastAsia="仿宋_GB2312"/>
      <w:color w:val="000000"/>
      <w:kern w:val="0"/>
      <w:sz w:val="24"/>
      <w:lang w:val="x-none" w:eastAsia="x-none"/>
    </w:rPr>
  </w:style>
  <w:style w:type="character" w:customStyle="1" w:styleId="Charffa">
    <w:name w:val="表头 Char"/>
    <w:link w:val="affffc"/>
    <w:rPr>
      <w:rFonts w:ascii="宋体" w:eastAsia="宋体" w:hAnsi="宋体"/>
      <w:b/>
      <w:bCs/>
      <w:kern w:val="2"/>
      <w:sz w:val="24"/>
      <w:szCs w:val="24"/>
      <w:lang w:val="en-US" w:eastAsia="zh-CN" w:bidi="ar-SA"/>
    </w:rPr>
  </w:style>
  <w:style w:type="paragraph" w:customStyle="1" w:styleId="affffc">
    <w:name w:val="表头"/>
    <w:basedOn w:val="a"/>
    <w:link w:val="Charffa"/>
    <w:pPr>
      <w:spacing w:line="360" w:lineRule="auto"/>
      <w:jc w:val="center"/>
    </w:pPr>
    <w:rPr>
      <w:rFonts w:ascii="宋体" w:hAnsi="宋体"/>
      <w:b/>
      <w:bCs/>
      <w:sz w:val="24"/>
    </w:rPr>
  </w:style>
  <w:style w:type="character" w:customStyle="1" w:styleId="jq1">
    <w:name w:val="jq1"/>
    <w:semiHidden/>
    <w:rPr>
      <w:rFonts w:ascii="宋体" w:eastAsia="宋体" w:hAnsi="宋体" w:hint="eastAsia"/>
      <w:sz w:val="18"/>
      <w:szCs w:val="18"/>
    </w:rPr>
  </w:style>
  <w:style w:type="character" w:customStyle="1" w:styleId="Charffb">
    <w:name w:val="正文(邵) Char"/>
    <w:link w:val="affffd"/>
    <w:locked/>
    <w:rPr>
      <w:rFonts w:eastAsia="宋体"/>
      <w:sz w:val="24"/>
      <w:lang w:bidi="ar-SA"/>
    </w:rPr>
  </w:style>
  <w:style w:type="paragraph" w:customStyle="1" w:styleId="affffd">
    <w:name w:val="正文(邵)"/>
    <w:basedOn w:val="a"/>
    <w:link w:val="Charffb"/>
    <w:pPr>
      <w:widowControl/>
      <w:adjustRightInd w:val="0"/>
      <w:snapToGrid w:val="0"/>
      <w:spacing w:line="360" w:lineRule="auto"/>
      <w:ind w:firstLine="480"/>
      <w:jc w:val="left"/>
    </w:pPr>
    <w:rPr>
      <w:kern w:val="0"/>
      <w:sz w:val="24"/>
      <w:szCs w:val="20"/>
      <w:lang w:val="x-none" w:eastAsia="x-none"/>
    </w:rPr>
  </w:style>
  <w:style w:type="character" w:customStyle="1" w:styleId="sort">
    <w:name w:val="sort"/>
    <w:qFormat/>
    <w:rPr>
      <w:color w:val="FFFFFF"/>
      <w:bdr w:val="single" w:sz="24" w:space="0" w:color="auto"/>
    </w:rPr>
  </w:style>
  <w:style w:type="character" w:customStyle="1" w:styleId="User">
    <w:name w:val="User"/>
    <w:semiHidden/>
    <w:rPr>
      <w:rFonts w:ascii="Arial" w:eastAsia="宋体" w:hAnsi="Arial" w:cs="Arial"/>
      <w:color w:val="auto"/>
      <w:sz w:val="18"/>
      <w:szCs w:val="20"/>
    </w:rPr>
  </w:style>
  <w:style w:type="character" w:customStyle="1" w:styleId="bdsmore2">
    <w:name w:val="bds_more2"/>
  </w:style>
  <w:style w:type="character" w:customStyle="1" w:styleId="CharChar310">
    <w:name w:val=" Char Char31"/>
    <w:rPr>
      <w:rFonts w:ascii="仿宋_GB2312" w:eastAsia="宋体"/>
      <w:kern w:val="2"/>
      <w:sz w:val="28"/>
      <w:lang w:val="en-US" w:eastAsia="zh-CN" w:bidi="ar-SA"/>
    </w:rPr>
  </w:style>
  <w:style w:type="character" w:customStyle="1" w:styleId="CharChar320">
    <w:name w:val="Char Char32"/>
    <w:rPr>
      <w:rFonts w:eastAsia="宋体"/>
      <w:b/>
      <w:bCs/>
      <w:kern w:val="2"/>
      <w:sz w:val="28"/>
      <w:szCs w:val="28"/>
      <w:lang w:val="en-US" w:eastAsia="zh-CN" w:bidi="ar-SA"/>
    </w:rPr>
  </w:style>
  <w:style w:type="character" w:customStyle="1" w:styleId="Char1d">
    <w:name w:val="称呼 Char1"/>
    <w:semiHidden/>
    <w:rPr>
      <w:rFonts w:ascii="Times New Roman" w:eastAsia="宋体" w:hAnsi="Times New Roman" w:cs="Times New Roman"/>
      <w:szCs w:val="24"/>
    </w:rPr>
  </w:style>
  <w:style w:type="character" w:customStyle="1" w:styleId="JChar">
    <w:name w:val="J【表头】 Char"/>
    <w:link w:val="J"/>
    <w:rPr>
      <w:rFonts w:ascii="宋体" w:eastAsia="宋体" w:hAnsi="宋体"/>
      <w:b/>
      <w:kern w:val="2"/>
      <w:sz w:val="21"/>
      <w:szCs w:val="21"/>
      <w:lang w:val="en-US" w:eastAsia="zh-CN" w:bidi="ar-SA"/>
    </w:rPr>
  </w:style>
  <w:style w:type="paragraph" w:customStyle="1" w:styleId="J">
    <w:name w:val="J【表头】"/>
    <w:basedOn w:val="a"/>
    <w:link w:val="JChar"/>
    <w:qFormat/>
    <w:pPr>
      <w:keepNext/>
      <w:wordWrap w:val="0"/>
      <w:ind w:firstLineChars="200" w:firstLine="422"/>
      <w:jc w:val="right"/>
    </w:pPr>
    <w:rPr>
      <w:rFonts w:ascii="宋体" w:hAnsi="宋体"/>
      <w:b/>
      <w:szCs w:val="21"/>
    </w:rPr>
  </w:style>
  <w:style w:type="character" w:customStyle="1" w:styleId="3Char2">
    <w:name w:val="标题 3 Char2"/>
    <w:aliases w:val="sjTS Char2,条 Char3,H3 Char2,h3 sub heading Char2,h3 Char2,标题 3 Char Char Char4,1.1.1 Char3,标3 Char3,§1.1.1. Char3,. (1.1.1) Char3,- 3rd Order Heading Char3,可研-标题 3 Char3,可研-标题 3 Char Char2,标题 3 Char3 Char2,标题 3 Char Char Char2 Char2,小标题 Char1"/>
    <w:rPr>
      <w:rFonts w:ascii="黑体" w:eastAsia="黑体" w:hAnsi="宋体"/>
      <w:b/>
      <w:bCs/>
      <w:snapToGrid w:val="0"/>
      <w:sz w:val="28"/>
      <w:szCs w:val="32"/>
      <w:lang w:val="en-US" w:eastAsia="zh-CN" w:bidi="ar-SA"/>
    </w:rPr>
  </w:style>
  <w:style w:type="character" w:customStyle="1" w:styleId="Char1e">
    <w:name w:val="文档结构图 Char1"/>
    <w:semiHidden/>
    <w:rPr>
      <w:rFonts w:ascii="宋体" w:eastAsia="宋体" w:hAnsi="Times New Roman" w:cs="Times New Roman"/>
      <w:sz w:val="18"/>
      <w:szCs w:val="18"/>
    </w:rPr>
  </w:style>
  <w:style w:type="character" w:customStyle="1" w:styleId="CharChar11">
    <w:name w:val="普通文字 Char Char1"/>
    <w:aliases w:val="Plain Text Char2 Char2,标题2 Char1,文字缩进 Char Char Char Char Char1,Plain Text Char,纯文本 Char1 Char,纯文本 Char Char Char,纯文本 Char1 Char Char Char,纯文本 Char Char Char Char Char,普通文字 Char Char Char Char Char,普通文字 Char1 Char Char Char Char,纯文本 Char"/>
    <w:rPr>
      <w:rFonts w:ascii="宋体" w:eastAsia="宋体" w:hAnsi="Courier New" w:cs="Courier New"/>
      <w:sz w:val="24"/>
      <w:szCs w:val="21"/>
      <w:lang w:val="en-US" w:eastAsia="zh-CN" w:bidi="ar-SA"/>
    </w:rPr>
  </w:style>
  <w:style w:type="character" w:customStyle="1" w:styleId="2Char12">
    <w:name w:val="标题 2 Char1"/>
    <w:rPr>
      <w:rFonts w:ascii="黑体" w:eastAsia="黑体" w:hAnsi="宋体"/>
      <w:b/>
      <w:bCs/>
      <w:snapToGrid w:val="0"/>
      <w:sz w:val="28"/>
      <w:szCs w:val="32"/>
      <w:lang w:val="en-US" w:eastAsia="zh-CN" w:bidi="ar-SA"/>
    </w:rPr>
  </w:style>
  <w:style w:type="character" w:customStyle="1" w:styleId="CharChar39">
    <w:name w:val="Char Char3"/>
    <w:rPr>
      <w:rFonts w:ascii="Arial" w:eastAsia="宋体" w:hAnsi="Arial" w:cs="Arial"/>
      <w:b/>
      <w:bCs/>
      <w:kern w:val="28"/>
      <w:sz w:val="32"/>
      <w:szCs w:val="32"/>
      <w:lang w:val="en-US" w:eastAsia="zh-CN" w:bidi="ar-SA"/>
    </w:rPr>
  </w:style>
  <w:style w:type="character" w:customStyle="1" w:styleId="CharChar210">
    <w:name w:val=" Char Char21"/>
    <w:rPr>
      <w:rFonts w:eastAsia="宋体"/>
      <w:b/>
      <w:bCs/>
      <w:kern w:val="2"/>
      <w:sz w:val="28"/>
      <w:szCs w:val="28"/>
      <w:lang w:val="en-US" w:eastAsia="zh-CN" w:bidi="ar-SA"/>
    </w:rPr>
  </w:style>
  <w:style w:type="character" w:customStyle="1" w:styleId="CharChar13">
    <w:name w:val=" Char Char13"/>
    <w:basedOn w:val="CharChar0"/>
    <w:semiHidden/>
    <w:rPr>
      <w:rFonts w:eastAsia="宋体"/>
      <w:sz w:val="24"/>
      <w:lang w:val="en-US" w:eastAsia="zh-CN" w:bidi="ar-SA"/>
    </w:rPr>
  </w:style>
  <w:style w:type="character" w:customStyle="1" w:styleId="CharChar14">
    <w:name w:val=" Char Char14"/>
    <w:semiHidden/>
    <w:rPr>
      <w:rFonts w:eastAsia="宋体"/>
      <w:kern w:val="2"/>
      <w:sz w:val="18"/>
      <w:szCs w:val="18"/>
      <w:lang w:val="en-US" w:eastAsia="zh-CN" w:bidi="ar-SA"/>
    </w:rPr>
  </w:style>
  <w:style w:type="character" w:customStyle="1" w:styleId="1Char2">
    <w:name w:val="标题 1 Char2"/>
    <w:rPr>
      <w:rFonts w:ascii="黑体" w:eastAsia="黑体"/>
      <w:b/>
      <w:bCs/>
      <w:kern w:val="44"/>
      <w:sz w:val="32"/>
      <w:szCs w:val="32"/>
      <w:lang w:val="en-US" w:eastAsia="zh-CN" w:bidi="ar-SA"/>
    </w:rPr>
  </w:style>
  <w:style w:type="character" w:customStyle="1" w:styleId="0Char">
    <w:name w:val="0 Char"/>
    <w:link w:val="0"/>
    <w:rPr>
      <w:rFonts w:ascii="Calibri" w:hAnsi="Calibri"/>
      <w:szCs w:val="21"/>
      <w:lang w:bidi="ar-SA"/>
    </w:rPr>
  </w:style>
  <w:style w:type="paragraph" w:customStyle="1" w:styleId="0">
    <w:name w:val="0"/>
    <w:basedOn w:val="a"/>
    <w:link w:val="0Char"/>
    <w:pPr>
      <w:widowControl/>
      <w:snapToGrid w:val="0"/>
      <w:jc w:val="left"/>
    </w:pPr>
    <w:rPr>
      <w:rFonts w:ascii="Calibri" w:hAnsi="Calibri"/>
      <w:kern w:val="0"/>
      <w:sz w:val="20"/>
      <w:szCs w:val="21"/>
      <w:lang w:val="x-none" w:eastAsia="x-none"/>
    </w:rPr>
  </w:style>
  <w:style w:type="character" w:customStyle="1" w:styleId="CharChar330">
    <w:name w:val=" Char Char33"/>
    <w:rPr>
      <w:rFonts w:ascii="黑体" w:eastAsia="宋体" w:hAnsi="Arial"/>
      <w:b/>
      <w:bCs/>
      <w:kern w:val="44"/>
      <w:sz w:val="28"/>
      <w:lang w:val="en-US" w:eastAsia="zh-CN" w:bidi="ar-SA"/>
    </w:rPr>
  </w:style>
  <w:style w:type="character" w:customStyle="1" w:styleId="CharChar250">
    <w:name w:val=" Char Char25"/>
    <w:rPr>
      <w:rFonts w:ascii="Arial" w:eastAsia="黑体" w:hAnsi="Arial" w:cs="Times New Roman"/>
      <w:szCs w:val="21"/>
    </w:rPr>
  </w:style>
  <w:style w:type="character" w:customStyle="1" w:styleId="CharChar361">
    <w:name w:val="Char Char361"/>
    <w:rPr>
      <w:rFonts w:ascii="黑体" w:eastAsia="宋体" w:hAnsi="Arial" w:hint="eastAsia"/>
      <w:b/>
      <w:bCs/>
      <w:kern w:val="44"/>
      <w:sz w:val="28"/>
      <w:lang w:val="en-US" w:eastAsia="zh-CN" w:bidi="ar-SA"/>
    </w:rPr>
  </w:style>
  <w:style w:type="character" w:customStyle="1" w:styleId="style11">
    <w:name w:val="style11"/>
    <w:rPr>
      <w:b/>
      <w:bCs/>
      <w:color w:val="FF0000"/>
    </w:rPr>
  </w:style>
  <w:style w:type="character" w:customStyle="1" w:styleId="CharChar171">
    <w:name w:val="Char Char171"/>
    <w:rPr>
      <w:rFonts w:ascii="宋体" w:eastAsia="宋体" w:hAnsi="宋体" w:hint="eastAsia"/>
      <w:kern w:val="2"/>
      <w:sz w:val="24"/>
      <w:szCs w:val="24"/>
      <w:lang w:val="en-US" w:eastAsia="zh-CN" w:bidi="ar-SA"/>
    </w:rPr>
  </w:style>
  <w:style w:type="character" w:customStyle="1" w:styleId="191">
    <w:name w:val="19号令1"/>
    <w:basedOn w:val="a0"/>
  </w:style>
  <w:style w:type="character" w:customStyle="1" w:styleId="CharChar190">
    <w:name w:val=" Char Char19"/>
    <w:rPr>
      <w:rFonts w:eastAsia="宋体"/>
      <w:b/>
      <w:bCs/>
      <w:kern w:val="2"/>
      <w:sz w:val="24"/>
      <w:szCs w:val="24"/>
      <w:lang w:val="en-US" w:eastAsia="zh-CN" w:bidi="ar-SA"/>
    </w:rPr>
  </w:style>
  <w:style w:type="character" w:customStyle="1" w:styleId="zhenwen141">
    <w:name w:val="zhenwen141"/>
    <w:rPr>
      <w:rFonts w:ascii="ˎ̥" w:hAnsi="ˎ̥" w:hint="default"/>
      <w:sz w:val="28"/>
      <w:szCs w:val="28"/>
    </w:rPr>
  </w:style>
  <w:style w:type="character" w:customStyle="1" w:styleId="CharCharCharChar">
    <w:name w:val="题注 Char Char Char Char"/>
    <w:aliases w:val="题注 Char Char Char Char Char Char Char1,题注 Char Char Char Char Char Char Char Char1,题注 Char Char Char Char Char Char1 Char Char Char,题注 Char Char Char Char Char Char Char Char Char,题注1 Char Char Char Char Char Char,题注 Char Char2"/>
    <w:rPr>
      <w:rFonts w:ascii="Arial" w:eastAsia="黑体" w:hAnsi="Arial" w:cs="Arial"/>
      <w:kern w:val="2"/>
      <w:lang w:val="en-US" w:eastAsia="zh-CN" w:bidi="ar-SA"/>
    </w:rPr>
  </w:style>
  <w:style w:type="character" w:customStyle="1" w:styleId="CharChar311">
    <w:name w:val="Char Char311"/>
    <w:rPr>
      <w:rFonts w:ascii="Arial" w:eastAsia="黑体" w:hAnsi="Arial" w:cs="Arial" w:hint="default"/>
      <w:b/>
      <w:bCs/>
      <w:kern w:val="2"/>
      <w:sz w:val="24"/>
      <w:szCs w:val="24"/>
      <w:lang w:val="en-US" w:eastAsia="zh-CN" w:bidi="ar-SA"/>
    </w:rPr>
  </w:style>
  <w:style w:type="character" w:customStyle="1" w:styleId="fontstyle01">
    <w:name w:val="fontstyle01"/>
    <w:rPr>
      <w:rFonts w:ascii="黑体" w:eastAsia="黑体" w:hAnsi="宋体" w:cs="黑体"/>
      <w:b w:val="0"/>
      <w:i w:val="0"/>
      <w:color w:val="000000"/>
      <w:sz w:val="14"/>
      <w:szCs w:val="14"/>
    </w:rPr>
  </w:style>
  <w:style w:type="character" w:customStyle="1" w:styleId="CharChar29">
    <w:name w:val="Char Char29"/>
    <w:qFormat/>
    <w:rPr>
      <w:rFonts w:ascii="Arial" w:eastAsia="黑体" w:hAnsi="Arial"/>
      <w:kern w:val="2"/>
      <w:sz w:val="24"/>
      <w:szCs w:val="24"/>
      <w:lang w:val="en-US" w:eastAsia="zh-CN" w:bidi="ar-SA"/>
    </w:rPr>
  </w:style>
  <w:style w:type="character" w:customStyle="1" w:styleId="CharChar6">
    <w:name w:val="！！一级标题 Char Char"/>
    <w:link w:val="affffe"/>
    <w:rPr>
      <w:rFonts w:eastAsia="黑体"/>
      <w:bCs/>
      <w:color w:val="000000"/>
      <w:kern w:val="2"/>
      <w:sz w:val="30"/>
      <w:szCs w:val="32"/>
      <w:lang w:val="en-US" w:eastAsia="zh-CN" w:bidi="ar-SA"/>
    </w:rPr>
  </w:style>
  <w:style w:type="paragraph" w:customStyle="1" w:styleId="affffe">
    <w:name w:val="！！一级标题"/>
    <w:basedOn w:val="1"/>
    <w:next w:val="a"/>
    <w:link w:val="CharChar6"/>
    <w:pPr>
      <w:keepLines w:val="0"/>
      <w:tabs>
        <w:tab w:val="left" w:pos="495"/>
      </w:tabs>
      <w:spacing w:beforeLines="150" w:before="468" w:afterLines="150" w:after="468" w:line="240" w:lineRule="auto"/>
      <w:ind w:left="495" w:hanging="495"/>
    </w:pPr>
    <w:rPr>
      <w:rFonts w:ascii="Times New Roman"/>
      <w:b w:val="0"/>
      <w:color w:val="000000"/>
      <w:kern w:val="2"/>
      <w:sz w:val="30"/>
    </w:rPr>
  </w:style>
  <w:style w:type="character" w:customStyle="1" w:styleId="Char1f">
    <w:name w:val="标题 Char1"/>
    <w:rPr>
      <w:rFonts w:ascii="Cambria" w:eastAsia="宋体" w:hAnsi="Cambria" w:cs="Times New Roman"/>
      <w:b/>
      <w:bCs/>
      <w:sz w:val="32"/>
      <w:szCs w:val="32"/>
    </w:rPr>
  </w:style>
  <w:style w:type="character" w:customStyle="1" w:styleId="Charffc">
    <w:name w:val="导则正文 Char"/>
    <w:link w:val="afffff"/>
    <w:rPr>
      <w:szCs w:val="21"/>
      <w:lang w:bidi="ar-SA"/>
    </w:rPr>
  </w:style>
  <w:style w:type="paragraph" w:customStyle="1" w:styleId="afffff">
    <w:name w:val="导则正文"/>
    <w:basedOn w:val="a"/>
    <w:link w:val="Charffc"/>
    <w:pPr>
      <w:spacing w:line="360" w:lineRule="auto"/>
      <w:ind w:firstLineChars="200" w:firstLine="482"/>
    </w:pPr>
    <w:rPr>
      <w:kern w:val="0"/>
      <w:sz w:val="20"/>
      <w:szCs w:val="21"/>
      <w:lang w:val="x-none" w:eastAsia="x-none"/>
    </w:rPr>
  </w:style>
  <w:style w:type="character" w:customStyle="1" w:styleId="CharChar290">
    <w:name w:val=" Char Char29"/>
    <w:rPr>
      <w:rFonts w:eastAsia="宋体"/>
      <w:b/>
      <w:bCs/>
      <w:kern w:val="2"/>
      <w:sz w:val="28"/>
      <w:szCs w:val="28"/>
      <w:lang w:val="en-US" w:eastAsia="zh-CN" w:bidi="ar-SA"/>
    </w:rPr>
  </w:style>
  <w:style w:type="character" w:customStyle="1" w:styleId="news1">
    <w:name w:val="news1"/>
    <w:rPr>
      <w:strike w:val="0"/>
      <w:dstrike w:val="0"/>
      <w:color w:val="000000"/>
      <w:spacing w:val="375"/>
      <w:sz w:val="21"/>
      <w:szCs w:val="21"/>
      <w:u w:val="none"/>
    </w:rPr>
  </w:style>
  <w:style w:type="character" w:customStyle="1" w:styleId="CharChar8">
    <w:name w:val="Char Char8"/>
    <w:rPr>
      <w:rFonts w:eastAsia="宋体"/>
      <w:kern w:val="2"/>
      <w:sz w:val="18"/>
      <w:szCs w:val="18"/>
      <w:lang w:val="en-US" w:eastAsia="zh-CN" w:bidi="ar-SA"/>
    </w:rPr>
  </w:style>
  <w:style w:type="character" w:customStyle="1" w:styleId="J4CharChar">
    <w:name w:val="J标题 4 Char Char"/>
    <w:rPr>
      <w:rFonts w:ascii="Arial" w:eastAsia="宋体" w:hAnsi="Arial" w:cs="Times New Roman"/>
      <w:b/>
      <w:bCs/>
      <w:sz w:val="24"/>
      <w:szCs w:val="28"/>
    </w:rPr>
  </w:style>
  <w:style w:type="character" w:customStyle="1" w:styleId="javascript">
    <w:name w:val="javascript"/>
    <w:basedOn w:val="a0"/>
  </w:style>
  <w:style w:type="character" w:customStyle="1" w:styleId="1f">
    <w:name w:val="(1) 小标题"/>
    <w:qFormat/>
    <w:rPr>
      <w:rFonts w:ascii="Arial Narrow" w:eastAsia="宋体" w:hAnsi="Arial Narrow"/>
      <w:color w:val="auto"/>
      <w:sz w:val="24"/>
      <w:szCs w:val="24"/>
      <w:lang w:val="en-US" w:eastAsia="en-US" w:bidi="ar-SA"/>
    </w:rPr>
  </w:style>
  <w:style w:type="character" w:customStyle="1" w:styleId="2Char7">
    <w:name w:val="正文2 Char"/>
    <w:link w:val="2f6"/>
    <w:locked/>
    <w:rPr>
      <w:rFonts w:eastAsia="宋体"/>
      <w:kern w:val="2"/>
      <w:sz w:val="24"/>
      <w:lang w:val="en-US" w:eastAsia="zh-CN" w:bidi="ar-SA"/>
    </w:rPr>
  </w:style>
  <w:style w:type="paragraph" w:customStyle="1" w:styleId="2f6">
    <w:name w:val="正文2"/>
    <w:basedOn w:val="a"/>
    <w:link w:val="2Char7"/>
    <w:semiHidden/>
    <w:pPr>
      <w:snapToGrid w:val="0"/>
      <w:spacing w:line="500" w:lineRule="atLeast"/>
      <w:ind w:firstLine="567"/>
    </w:pPr>
    <w:rPr>
      <w:sz w:val="24"/>
      <w:szCs w:val="20"/>
    </w:rPr>
  </w:style>
  <w:style w:type="character" w:customStyle="1" w:styleId="abouttxt1">
    <w:name w:val="abouttxt1"/>
    <w:rPr>
      <w:rFonts w:ascii="ˎ̥" w:hAnsi="ˎ̥" w:hint="default"/>
      <w:color w:val="636363"/>
      <w:sz w:val="18"/>
      <w:szCs w:val="18"/>
    </w:rPr>
  </w:style>
  <w:style w:type="paragraph" w:customStyle="1" w:styleId="pic-info">
    <w:name w:val="pic-info"/>
    <w:basedOn w:val="a"/>
    <w:pPr>
      <w:widowControl/>
      <w:spacing w:before="100" w:beforeAutospacing="1" w:after="100" w:afterAutospacing="1"/>
      <w:jc w:val="left"/>
    </w:pPr>
    <w:rPr>
      <w:rFonts w:ascii="宋体" w:hAnsi="宋体" w:cs="宋体"/>
      <w:kern w:val="0"/>
      <w:sz w:val="24"/>
    </w:rPr>
  </w:style>
  <w:style w:type="paragraph" w:customStyle="1" w:styleId="reader-word-layerreader-word-s5-34">
    <w:name w:val="reader-word-layer reader-word-s5-34"/>
    <w:basedOn w:val="a"/>
    <w:pPr>
      <w:widowControl/>
      <w:spacing w:before="100" w:beforeAutospacing="1" w:after="100" w:afterAutospacing="1"/>
      <w:jc w:val="left"/>
    </w:pPr>
    <w:rPr>
      <w:rFonts w:ascii="宋体" w:hAnsi="宋体" w:cs="宋体"/>
      <w:kern w:val="0"/>
      <w:sz w:val="24"/>
    </w:rPr>
  </w:style>
  <w:style w:type="paragraph" w:customStyle="1" w:styleId="Tabelle">
    <w:name w:val="Tabelle"/>
    <w:basedOn w:val="a"/>
    <w:qFormat/>
    <w:pPr>
      <w:widowControl/>
      <w:autoSpaceDE w:val="0"/>
      <w:autoSpaceDN w:val="0"/>
      <w:adjustRightInd w:val="0"/>
      <w:spacing w:before="80" w:after="80" w:line="300" w:lineRule="auto"/>
      <w:jc w:val="center"/>
    </w:pPr>
    <w:rPr>
      <w:rFonts w:ascii="Arial" w:hAnsi="Arial"/>
      <w:kern w:val="0"/>
      <w:sz w:val="20"/>
      <w:szCs w:val="20"/>
      <w:lang w:val="en-GB"/>
    </w:rPr>
  </w:style>
  <w:style w:type="paragraph" w:customStyle="1" w:styleId="215">
    <w:name w:val="样式 正文缩进 + 首行缩进:  2 字符 行距: 1.5 倍行距"/>
    <w:basedOn w:val="a6"/>
    <w:semiHidden/>
    <w:pPr>
      <w:adjustRightInd w:val="0"/>
      <w:spacing w:line="300" w:lineRule="auto"/>
      <w:ind w:firstLineChars="200" w:firstLine="200"/>
      <w:textAlignment w:val="baseline"/>
    </w:pPr>
    <w:rPr>
      <w:rFonts w:ascii="Times New Roman"/>
      <w:sz w:val="24"/>
    </w:rPr>
  </w:style>
  <w:style w:type="paragraph" w:customStyle="1" w:styleId="CM37">
    <w:name w:val="CM37"/>
    <w:basedOn w:val="a"/>
    <w:next w:val="a"/>
    <w:semiHidden/>
    <w:pPr>
      <w:autoSpaceDE w:val="0"/>
      <w:autoSpaceDN w:val="0"/>
      <w:adjustRightInd w:val="0"/>
      <w:spacing w:line="468" w:lineRule="atLeast"/>
      <w:jc w:val="left"/>
    </w:pPr>
    <w:rPr>
      <w:rFonts w:ascii="隶书" w:eastAsia="隶书" w:cs="隶书"/>
      <w:kern w:val="0"/>
      <w:sz w:val="24"/>
    </w:rPr>
  </w:style>
  <w:style w:type="paragraph" w:styleId="TOC">
    <w:name w:val="TOC Heading"/>
    <w:basedOn w:val="1"/>
    <w:next w:val="a"/>
    <w:qFormat/>
    <w:pPr>
      <w:widowControl/>
      <w:spacing w:beforeLines="0" w:before="480" w:afterLines="0" w:after="0" w:line="276" w:lineRule="auto"/>
      <w:jc w:val="left"/>
      <w:outlineLvl w:val="9"/>
    </w:pPr>
    <w:rPr>
      <w:rFonts w:ascii="Cambria" w:eastAsia="宋体" w:hAnsi="Cambria"/>
      <w:color w:val="365F91"/>
      <w:kern w:val="0"/>
      <w:sz w:val="28"/>
      <w:szCs w:val="28"/>
    </w:rPr>
  </w:style>
  <w:style w:type="paragraph" w:customStyle="1" w:styleId="xl72">
    <w:name w:val="xl72"/>
    <w:basedOn w:val="a"/>
    <w:pPr>
      <w:widowControl/>
      <w:spacing w:before="100" w:beforeAutospacing="1" w:after="100" w:afterAutospacing="1"/>
      <w:jc w:val="center"/>
      <w:textAlignment w:val="center"/>
    </w:pPr>
    <w:rPr>
      <w:rFonts w:ascii="Arial Narrow" w:hAnsi="Arial Narrow" w:cs="宋体"/>
      <w:kern w:val="0"/>
      <w:sz w:val="20"/>
      <w:szCs w:val="20"/>
    </w:rPr>
  </w:style>
  <w:style w:type="paragraph" w:customStyle="1" w:styleId="reader-word-layerreader-word-s2-4">
    <w:name w:val="reader-word-layer reader-word-s2-4"/>
    <w:basedOn w:val="a"/>
    <w:pPr>
      <w:widowControl/>
      <w:spacing w:before="100" w:beforeAutospacing="1" w:after="100" w:afterAutospacing="1"/>
      <w:jc w:val="left"/>
    </w:pPr>
    <w:rPr>
      <w:rFonts w:ascii="宋体" w:hAnsi="宋体" w:cs="宋体"/>
      <w:kern w:val="0"/>
      <w:sz w:val="24"/>
    </w:rPr>
  </w:style>
  <w:style w:type="paragraph" w:customStyle="1" w:styleId="reader-word-layerreader-word-s1-15">
    <w:name w:val="reader-word-layer reader-word-s1-15"/>
    <w:basedOn w:val="a"/>
    <w:pPr>
      <w:widowControl/>
      <w:spacing w:before="100" w:beforeAutospacing="1" w:after="100" w:afterAutospacing="1"/>
      <w:jc w:val="left"/>
    </w:pPr>
    <w:rPr>
      <w:rFonts w:ascii="宋体" w:hAnsi="宋体" w:cs="宋体"/>
      <w:kern w:val="0"/>
      <w:sz w:val="24"/>
    </w:rPr>
  </w:style>
  <w:style w:type="paragraph" w:customStyle="1" w:styleId="CharChar211">
    <w:name w:val="Char Char21"/>
    <w:basedOn w:val="a"/>
    <w:pPr>
      <w:spacing w:line="360" w:lineRule="auto"/>
      <w:ind w:firstLineChars="200" w:firstLine="200"/>
    </w:pPr>
    <w:rPr>
      <w:rFonts w:ascii="宋体" w:hAnsi="宋体" w:cs="宋体"/>
      <w:sz w:val="24"/>
    </w:rPr>
  </w:style>
  <w:style w:type="paragraph" w:customStyle="1" w:styleId="reader-word-layerreader-word-s5-26">
    <w:name w:val="reader-word-layer reader-word-s5-26"/>
    <w:basedOn w:val="a"/>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pPr>
      <w:widowControl/>
      <w:spacing w:before="100" w:beforeAutospacing="1" w:after="100" w:afterAutospacing="1"/>
      <w:jc w:val="left"/>
    </w:pPr>
    <w:rPr>
      <w:rFonts w:ascii="宋体" w:hAnsi="宋体" w:cs="宋体"/>
      <w:kern w:val="0"/>
      <w:sz w:val="24"/>
    </w:rPr>
  </w:style>
  <w:style w:type="paragraph" w:customStyle="1" w:styleId="BodyText21">
    <w:name w:val="Body Text 21"/>
    <w:basedOn w:val="a"/>
    <w:pPr>
      <w:adjustRightInd w:val="0"/>
      <w:spacing w:line="540" w:lineRule="exact"/>
      <w:ind w:firstLine="570"/>
      <w:textAlignment w:val="baseline"/>
    </w:pPr>
    <w:rPr>
      <w:rFonts w:ascii="文鼎CS楷体" w:eastAsia="文鼎CS楷体"/>
      <w:sz w:val="28"/>
      <w:szCs w:val="20"/>
    </w:rPr>
  </w:style>
  <w:style w:type="paragraph" w:customStyle="1" w:styleId="GB231209822">
    <w:name w:val="样式 (中文) 仿宋_GB2312 四号 首行缩进:  0.98 厘米 行距: 固定值 22 磅"/>
    <w:basedOn w:val="a"/>
    <w:pPr>
      <w:widowControl/>
      <w:spacing w:line="300" w:lineRule="auto"/>
      <w:ind w:firstLine="556"/>
      <w:jc w:val="left"/>
    </w:pPr>
    <w:rPr>
      <w:rFonts w:eastAsia="仿宋_GB2312" w:cs="宋体"/>
      <w:bCs/>
      <w:color w:val="000000"/>
      <w:spacing w:val="-2"/>
      <w:sz w:val="28"/>
      <w:szCs w:val="20"/>
    </w:rPr>
  </w:style>
  <w:style w:type="paragraph" w:customStyle="1" w:styleId="2f7">
    <w:name w:val="2"/>
    <w:basedOn w:val="a"/>
    <w:next w:val="a"/>
  </w:style>
  <w:style w:type="paragraph" w:customStyle="1" w:styleId="2-1">
    <w:name w:val="表2-1"/>
    <w:basedOn w:val="a"/>
    <w:semiHidden/>
    <w:pPr>
      <w:numPr>
        <w:numId w:val="11"/>
      </w:numPr>
      <w:tabs>
        <w:tab w:val="center" w:pos="1051"/>
        <w:tab w:val="left" w:pos="2251"/>
      </w:tabs>
      <w:adjustRightInd w:val="0"/>
      <w:snapToGrid w:val="0"/>
      <w:spacing w:line="360" w:lineRule="auto"/>
      <w:jc w:val="center"/>
      <w:textAlignment w:val="baseline"/>
    </w:pPr>
    <w:rPr>
      <w:rFonts w:eastAsia="黑体"/>
      <w:sz w:val="28"/>
      <w:szCs w:val="28"/>
    </w:rPr>
  </w:style>
  <w:style w:type="paragraph" w:customStyle="1" w:styleId="CharChar2CharCharChar2CharCharCharCharCharCharCharCharCharCharCharCharCharCharChar4CharCharChar1CharCharChar2CharCharChar3CharCharCharCharCharCharChar1">
    <w:name w:val="Char Char2 Char Char Char2 Char Char Char Char Char Char Char Char Char Char Char Char Char Char Char4 Char Char Char1 Char Char Char2 Char Char Char3 Char Char Char Char Char Char Char1"/>
    <w:basedOn w:val="a"/>
    <w:pPr>
      <w:widowControl/>
      <w:spacing w:after="160" w:line="240" w:lineRule="exact"/>
      <w:jc w:val="left"/>
    </w:pPr>
    <w:rPr>
      <w:rFonts w:ascii="Verdana" w:hAnsi="Verdana"/>
      <w:kern w:val="0"/>
      <w:sz w:val="20"/>
      <w:szCs w:val="20"/>
      <w:lang w:eastAsia="en-US"/>
    </w:rPr>
  </w:style>
  <w:style w:type="paragraph" w:customStyle="1" w:styleId="afffff0">
    <w:name w:val="报告正文"/>
    <w:basedOn w:val="a"/>
    <w:pPr>
      <w:adjustRightInd w:val="0"/>
      <w:spacing w:beforeLines="25" w:before="25" w:line="360" w:lineRule="auto"/>
      <w:ind w:firstLine="482"/>
      <w:textAlignment w:val="baseline"/>
    </w:pPr>
    <w:rPr>
      <w:rFonts w:cs="宋体"/>
      <w:snapToGrid w:val="0"/>
      <w:kern w:val="24"/>
      <w:sz w:val="24"/>
      <w:szCs w:val="21"/>
    </w:rPr>
  </w:style>
  <w:style w:type="paragraph" w:customStyle="1" w:styleId="CM39">
    <w:name w:val="CM39"/>
    <w:basedOn w:val="Default"/>
    <w:next w:val="Default"/>
    <w:semiHidden/>
    <w:pPr>
      <w:spacing w:line="468" w:lineRule="atLeast"/>
    </w:pPr>
    <w:rPr>
      <w:rFonts w:ascii="隶书" w:eastAsia="隶书" w:cs="隶书"/>
      <w:color w:val="auto"/>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Char1f0">
    <w:name w:val=" Char1"/>
    <w:basedOn w:val="a"/>
    <w:pPr>
      <w:spacing w:line="360" w:lineRule="auto"/>
      <w:ind w:firstLineChars="200" w:firstLine="200"/>
    </w:pPr>
    <w:rPr>
      <w:rFonts w:ascii="宋体" w:hAnsi="宋体" w:cs="宋体"/>
      <w:sz w:val="24"/>
    </w:rPr>
  </w:style>
  <w:style w:type="paragraph" w:customStyle="1" w:styleId="afffff1">
    <w:name w:val="无缩进"/>
    <w:basedOn w:val="2f2"/>
    <w:pPr>
      <w:ind w:firstLineChars="0" w:firstLine="0"/>
    </w:pPr>
  </w:style>
  <w:style w:type="paragraph" w:customStyle="1" w:styleId="2-10">
    <w:name w:val="样式 样式 表2-1 + 两端对齐 + (中文) 宋体 小四 居中"/>
    <w:basedOn w:val="2-11"/>
    <w:semiHidden/>
    <w:pPr>
      <w:spacing w:beforeLines="50" w:before="50" w:afterLines="50" w:after="50" w:line="240" w:lineRule="auto"/>
      <w:ind w:left="1951"/>
      <w:jc w:val="center"/>
    </w:pPr>
    <w:rPr>
      <w:rFonts w:eastAsia="宋体"/>
      <w:sz w:val="24"/>
    </w:rPr>
  </w:style>
  <w:style w:type="paragraph" w:customStyle="1" w:styleId="2-11">
    <w:name w:val="样式 表2-1 + 两端对齐"/>
    <w:basedOn w:val="2-1"/>
    <w:semiHidden/>
    <w:pPr>
      <w:ind w:left="420"/>
      <w:jc w:val="both"/>
    </w:pPr>
    <w:rPr>
      <w:szCs w:val="20"/>
    </w:rPr>
  </w:style>
  <w:style w:type="paragraph" w:customStyle="1" w:styleId="afffff2">
    <w:name w:val="表格后文"/>
    <w:basedOn w:val="afff5"/>
    <w:pPr>
      <w:spacing w:before="300" w:line="460" w:lineRule="exact"/>
      <w:ind w:firstLineChars="200" w:firstLine="200"/>
      <w:jc w:val="both"/>
    </w:pPr>
    <w:rPr>
      <w:snapToGrid w:val="0"/>
      <w:kern w:val="0"/>
      <w:sz w:val="24"/>
    </w:rPr>
  </w:style>
  <w:style w:type="paragraph" w:customStyle="1" w:styleId="reader-word-layerreader-word-s4-31">
    <w:name w:val="reader-word-layer reader-word-s4-31"/>
    <w:basedOn w:val="a"/>
    <w:pPr>
      <w:widowControl/>
      <w:spacing w:before="100" w:beforeAutospacing="1" w:after="100" w:afterAutospacing="1"/>
      <w:jc w:val="left"/>
    </w:pPr>
    <w:rPr>
      <w:rFonts w:ascii="宋体" w:hAnsi="宋体" w:cs="宋体"/>
      <w:kern w:val="0"/>
      <w:sz w:val="24"/>
    </w:rPr>
  </w:style>
  <w:style w:type="paragraph" w:customStyle="1" w:styleId="ListParagraph">
    <w:name w:val="List Paragraph"/>
    <w:basedOn w:val="a"/>
    <w:pPr>
      <w:ind w:firstLineChars="200" w:firstLine="420"/>
    </w:pPr>
    <w:rPr>
      <w:rFonts w:ascii="Calibri" w:hAnsi="Calibri"/>
      <w:szCs w:val="22"/>
    </w:rPr>
  </w:style>
  <w:style w:type="paragraph" w:customStyle="1" w:styleId="afffff3">
    <w:name w:val="表格下方正文"/>
    <w:basedOn w:val="affff7"/>
    <w:pPr>
      <w:spacing w:before="300"/>
      <w:ind w:firstLineChars="200" w:firstLine="200"/>
      <w:jc w:val="both"/>
    </w:pPr>
  </w:style>
  <w:style w:type="paragraph" w:customStyle="1" w:styleId="reader-word-layerreader-word-s4-21">
    <w:name w:val="reader-word-layer reader-word-s4-21"/>
    <w:basedOn w:val="a"/>
    <w:pPr>
      <w:widowControl/>
      <w:spacing w:before="100" w:beforeAutospacing="1" w:after="100" w:afterAutospacing="1"/>
      <w:jc w:val="left"/>
    </w:pPr>
    <w:rPr>
      <w:rFonts w:ascii="宋体" w:hAnsi="宋体" w:cs="宋体"/>
      <w:kern w:val="0"/>
      <w:sz w:val="24"/>
    </w:rPr>
  </w:style>
  <w:style w:type="paragraph" w:customStyle="1" w:styleId="afffff4">
    <w:name w:val="秘密"/>
    <w:basedOn w:val="a"/>
    <w:pPr>
      <w:adjustRightInd w:val="0"/>
      <w:jc w:val="distribute"/>
      <w:textAlignment w:val="baseline"/>
    </w:pPr>
    <w:rPr>
      <w:rFonts w:ascii="宋体" w:hAnsi="宋体"/>
      <w:b/>
      <w:kern w:val="0"/>
      <w:szCs w:val="20"/>
    </w:rPr>
  </w:style>
  <w:style w:type="paragraph" w:customStyle="1" w:styleId="CM13">
    <w:name w:val="CM13"/>
    <w:basedOn w:val="Default"/>
    <w:next w:val="Default"/>
    <w:semiHidden/>
    <w:pPr>
      <w:spacing w:line="468" w:lineRule="atLeast"/>
    </w:pPr>
    <w:rPr>
      <w:rFonts w:ascii="隶书" w:eastAsia="隶书" w:cs="隶书"/>
      <w:color w:val="auto"/>
    </w:rPr>
  </w:style>
  <w:style w:type="paragraph" w:customStyle="1" w:styleId="zw">
    <w:name w:val="zw"/>
    <w:basedOn w:val="a"/>
    <w:pPr>
      <w:widowControl/>
      <w:spacing w:before="100" w:beforeAutospacing="1" w:after="100" w:afterAutospacing="1" w:line="440" w:lineRule="atLeast"/>
      <w:jc w:val="left"/>
    </w:pPr>
    <w:rPr>
      <w:rFonts w:ascii="宋体" w:hAnsi="宋体" w:cs="宋体"/>
      <w:kern w:val="0"/>
      <w:sz w:val="22"/>
      <w:szCs w:val="22"/>
    </w:rPr>
  </w:style>
  <w:style w:type="paragraph" w:customStyle="1" w:styleId="reader-word-layerreader-word-s1-23">
    <w:name w:val="reader-word-layer reader-word-s1-23"/>
    <w:basedOn w:val="a"/>
    <w:pPr>
      <w:widowControl/>
      <w:spacing w:before="100" w:beforeAutospacing="1" w:after="100" w:afterAutospacing="1"/>
      <w:jc w:val="left"/>
    </w:pPr>
    <w:rPr>
      <w:rFonts w:ascii="宋体" w:hAnsi="宋体" w:cs="宋体"/>
      <w:kern w:val="0"/>
      <w:sz w:val="24"/>
    </w:rPr>
  </w:style>
  <w:style w:type="paragraph" w:customStyle="1" w:styleId="afffff5">
    <w:name w:val="三级标题"/>
    <w:basedOn w:val="01"/>
    <w:pPr>
      <w:spacing w:before="300"/>
      <w:ind w:firstLineChars="0" w:firstLine="0"/>
      <w:outlineLvl w:val="2"/>
    </w:pPr>
    <w:rPr>
      <w:b/>
    </w:rPr>
  </w:style>
  <w:style w:type="paragraph" w:customStyle="1" w:styleId="reader-word-layerreader-word-s5-23reader-word-s5-29">
    <w:name w:val="reader-word-layer reader-word-s5-23 reader-word-s5-29"/>
    <w:basedOn w:val="a"/>
    <w:pPr>
      <w:widowControl/>
      <w:spacing w:before="100" w:beforeAutospacing="1" w:after="100" w:afterAutospacing="1"/>
      <w:jc w:val="left"/>
    </w:pPr>
    <w:rPr>
      <w:rFonts w:ascii="宋体" w:hAnsi="宋体" w:cs="宋体"/>
      <w:kern w:val="0"/>
      <w:sz w:val="24"/>
    </w:rPr>
  </w:style>
  <w:style w:type="paragraph" w:customStyle="1" w:styleId="reader-word-layerreader-word-s1-14">
    <w:name w:val="reader-word-layer reader-word-s1-14"/>
    <w:basedOn w:val="a"/>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pPr>
      <w:spacing w:line="360" w:lineRule="auto"/>
      <w:ind w:firstLineChars="200" w:firstLine="200"/>
    </w:pPr>
    <w:rPr>
      <w:rFonts w:ascii="宋体" w:hAnsi="宋体" w:cs="宋体"/>
      <w:sz w:val="24"/>
    </w:rPr>
  </w:style>
  <w:style w:type="paragraph" w:customStyle="1" w:styleId="5-1">
    <w:name w:val="表5-1"/>
    <w:basedOn w:val="afd"/>
    <w:semiHidden/>
    <w:pPr>
      <w:tabs>
        <w:tab w:val="center" w:pos="992"/>
        <w:tab w:val="left" w:pos="1260"/>
      </w:tabs>
      <w:spacing w:beforeLines="50" w:before="120" w:afterLines="50" w:after="120"/>
      <w:ind w:leftChars="0" w:left="960" w:firstLineChars="0"/>
      <w:jc w:val="center"/>
    </w:pPr>
  </w:style>
  <w:style w:type="paragraph" w:customStyle="1" w:styleId="p16">
    <w:name w:val="p16"/>
    <w:basedOn w:val="a"/>
    <w:pPr>
      <w:widowControl/>
      <w:spacing w:line="300" w:lineRule="atLeast"/>
      <w:jc w:val="center"/>
    </w:pPr>
    <w:rPr>
      <w:kern w:val="0"/>
      <w:sz w:val="18"/>
      <w:szCs w:val="18"/>
    </w:rPr>
  </w:style>
  <w:style w:type="paragraph" w:customStyle="1" w:styleId="F">
    <w:name w:val="F正文"/>
    <w:pPr>
      <w:widowControl w:val="0"/>
      <w:adjustRightInd w:val="0"/>
      <w:spacing w:line="360" w:lineRule="atLeast"/>
      <w:textAlignment w:val="baseline"/>
    </w:pPr>
    <w:rPr>
      <w:spacing w:val="12"/>
      <w:sz w:val="24"/>
    </w:rPr>
  </w:style>
  <w:style w:type="paragraph" w:customStyle="1" w:styleId="afffff6">
    <w:name w:val="表格内文字"/>
    <w:basedOn w:val="a"/>
    <w:next w:val="a"/>
    <w:qFormat/>
    <w:pPr>
      <w:jc w:val="left"/>
    </w:pPr>
    <w:rPr>
      <w:rFonts w:cs="宋体"/>
      <w:szCs w:val="21"/>
    </w:rPr>
  </w:style>
  <w:style w:type="paragraph" w:customStyle="1" w:styleId="xl31">
    <w:name w:val="xl31"/>
    <w:basedOn w:val="a"/>
    <w:pPr>
      <w:widowControl/>
      <w:pBdr>
        <w:bottom w:val="single" w:sz="4" w:space="0" w:color="000000"/>
        <w:right w:val="single" w:sz="4" w:space="0" w:color="000000"/>
      </w:pBdr>
      <w:spacing w:before="100" w:beforeAutospacing="1" w:after="100" w:afterAutospacing="1"/>
      <w:jc w:val="center"/>
    </w:pPr>
    <w:rPr>
      <w:rFonts w:eastAsia="Arial Unicode MS"/>
      <w:kern w:val="0"/>
      <w:szCs w:val="21"/>
    </w:rPr>
  </w:style>
  <w:style w:type="paragraph" w:customStyle="1" w:styleId="CM23">
    <w:name w:val="CM23"/>
    <w:basedOn w:val="Default"/>
    <w:next w:val="Default"/>
    <w:semiHidden/>
    <w:pPr>
      <w:spacing w:line="468" w:lineRule="atLeast"/>
    </w:pPr>
    <w:rPr>
      <w:rFonts w:ascii="隶书" w:eastAsia="隶书" w:cs="隶书"/>
      <w:color w:val="auto"/>
    </w:rPr>
  </w:style>
  <w:style w:type="paragraph" w:customStyle="1" w:styleId="p15">
    <w:name w:val="p15"/>
    <w:basedOn w:val="a"/>
    <w:pPr>
      <w:widowControl/>
      <w:snapToGrid w:val="0"/>
      <w:spacing w:line="240" w:lineRule="atLeast"/>
      <w:jc w:val="center"/>
    </w:pPr>
    <w:rPr>
      <w:kern w:val="0"/>
      <w:szCs w:val="21"/>
    </w:rPr>
  </w:style>
  <w:style w:type="paragraph" w:customStyle="1" w:styleId="001">
    <w:name w:val="表格001"/>
    <w:basedOn w:val="a"/>
    <w:semiHidden/>
    <w:pPr>
      <w:jc w:val="center"/>
    </w:pPr>
    <w:rPr>
      <w:szCs w:val="20"/>
    </w:rPr>
  </w:style>
  <w:style w:type="paragraph" w:customStyle="1" w:styleId="-">
    <w:name w:val="表格下文正文-五号"/>
    <w:basedOn w:val="a"/>
    <w:pPr>
      <w:spacing w:before="200" w:line="360" w:lineRule="exact"/>
      <w:ind w:firstLineChars="200" w:firstLine="420"/>
    </w:pPr>
    <w:rPr>
      <w:snapToGrid w:val="0"/>
      <w:kern w:val="21"/>
      <w:szCs w:val="21"/>
    </w:rPr>
  </w:style>
  <w:style w:type="paragraph" w:customStyle="1" w:styleId="xl67">
    <w:name w:val="xl67"/>
    <w:basedOn w:val="a"/>
    <w:pPr>
      <w:widowControl/>
      <w:spacing w:before="100" w:beforeAutospacing="1" w:after="100" w:afterAutospacing="1"/>
      <w:jc w:val="center"/>
      <w:textAlignment w:val="center"/>
    </w:pPr>
    <w:rPr>
      <w:rFonts w:ascii="Arial Narrow" w:hAnsi="Arial Narrow" w:cs="宋体"/>
      <w:kern w:val="0"/>
      <w:sz w:val="20"/>
      <w:szCs w:val="20"/>
    </w:rPr>
  </w:style>
  <w:style w:type="paragraph" w:customStyle="1" w:styleId="reader-word-layerreader-word-s3-33">
    <w:name w:val="reader-word-layer reader-word-s3-33"/>
    <w:basedOn w:val="a"/>
    <w:pPr>
      <w:widowControl/>
      <w:spacing w:before="100" w:beforeAutospacing="1" w:after="100" w:afterAutospacing="1"/>
      <w:jc w:val="left"/>
    </w:pPr>
    <w:rPr>
      <w:rFonts w:ascii="宋体" w:hAnsi="宋体" w:cs="宋体"/>
      <w:kern w:val="0"/>
      <w:sz w:val="24"/>
    </w:rPr>
  </w:style>
  <w:style w:type="paragraph" w:customStyle="1" w:styleId="49">
    <w:name w:val="样式 标题 4 + 居中"/>
    <w:basedOn w:val="a"/>
    <w:semiHidden/>
    <w:pPr>
      <w:tabs>
        <w:tab w:val="left" w:pos="983"/>
      </w:tabs>
      <w:adjustRightInd w:val="0"/>
      <w:ind w:left="983" w:hanging="851"/>
      <w:textAlignment w:val="baseline"/>
    </w:pPr>
    <w:rPr>
      <w:sz w:val="24"/>
      <w:szCs w:val="20"/>
    </w:rPr>
  </w:style>
  <w:style w:type="paragraph" w:customStyle="1" w:styleId="CharCharCharCharCharChar1CharCharCharChar">
    <w:name w:val="Char Char Char Char Char Char1 Char Char Char Char"/>
    <w:basedOn w:val="a"/>
    <w:rPr>
      <w:sz w:val="24"/>
    </w:rPr>
  </w:style>
  <w:style w:type="paragraph" w:customStyle="1" w:styleId="Style46">
    <w:name w:val="_Style 46"/>
    <w:basedOn w:val="a"/>
    <w:pPr>
      <w:spacing w:line="360" w:lineRule="auto"/>
      <w:ind w:firstLineChars="200" w:firstLine="200"/>
    </w:pPr>
    <w:rPr>
      <w:rFonts w:ascii="宋体" w:hAnsi="宋体" w:cs="宋体"/>
      <w:sz w:val="24"/>
    </w:rPr>
  </w:style>
  <w:style w:type="paragraph" w:customStyle="1" w:styleId="CharCharCharChar0">
    <w:name w:val="Char Char Char Char"/>
    <w:basedOn w:val="a"/>
    <w:pPr>
      <w:spacing w:line="360" w:lineRule="auto"/>
      <w:ind w:firstLineChars="200" w:firstLine="200"/>
    </w:pPr>
    <w:rPr>
      <w:rFonts w:ascii="宋体" w:hAnsi="宋体" w:cs="宋体"/>
      <w:sz w:val="24"/>
    </w:rPr>
  </w:style>
  <w:style w:type="paragraph" w:customStyle="1" w:styleId="CharChar3Char1">
    <w:name w:val="Char Char3 Char1"/>
    <w:basedOn w:val="a"/>
    <w:pPr>
      <w:spacing w:line="360" w:lineRule="auto"/>
      <w:ind w:firstLineChars="200" w:firstLine="200"/>
    </w:pPr>
    <w:rPr>
      <w:rFonts w:ascii="宋体" w:hAnsi="宋体" w:cs="宋体"/>
      <w:sz w:val="24"/>
    </w:rPr>
  </w:style>
  <w:style w:type="paragraph" w:customStyle="1" w:styleId="11-1">
    <w:name w:val="表11-1"/>
    <w:basedOn w:val="a6"/>
    <w:semiHidden/>
    <w:pPr>
      <w:numPr>
        <w:numId w:val="12"/>
      </w:numPr>
      <w:tabs>
        <w:tab w:val="left" w:pos="2210"/>
      </w:tabs>
      <w:adjustRightInd w:val="0"/>
      <w:spacing w:line="300" w:lineRule="auto"/>
      <w:jc w:val="left"/>
      <w:textAlignment w:val="baseline"/>
    </w:pPr>
    <w:rPr>
      <w:rFonts w:ascii="Times New Roman"/>
      <w:sz w:val="24"/>
    </w:rPr>
  </w:style>
  <w:style w:type="paragraph" w:customStyle="1" w:styleId="reader-word-layerreader-word-s7-10">
    <w:name w:val="reader-word-layer reader-word-s7-10"/>
    <w:basedOn w:val="a"/>
    <w:pPr>
      <w:widowControl/>
      <w:spacing w:before="100" w:beforeAutospacing="1" w:after="100" w:afterAutospacing="1"/>
      <w:jc w:val="left"/>
    </w:pPr>
    <w:rPr>
      <w:rFonts w:ascii="宋体" w:hAnsi="宋体" w:cs="宋体"/>
      <w:kern w:val="0"/>
      <w:sz w:val="24"/>
    </w:rPr>
  </w:style>
  <w:style w:type="paragraph" w:customStyle="1" w:styleId="Charffd">
    <w:name w:val="Char"/>
    <w:basedOn w:val="a"/>
    <w:pPr>
      <w:tabs>
        <w:tab w:val="left" w:pos="4665"/>
        <w:tab w:val="left" w:pos="8970"/>
      </w:tabs>
      <w:spacing w:afterLines="50" w:after="156" w:line="400" w:lineRule="exact"/>
      <w:ind w:firstLine="400"/>
    </w:pPr>
    <w:rPr>
      <w:rFonts w:eastAsia="仿宋_GB2312"/>
      <w:sz w:val="24"/>
    </w:rPr>
  </w:style>
  <w:style w:type="paragraph" w:customStyle="1" w:styleId="8-1">
    <w:name w:val="表8-1"/>
    <w:basedOn w:val="afd"/>
    <w:semiHidden/>
    <w:pPr>
      <w:tabs>
        <w:tab w:val="center" w:pos="992"/>
      </w:tabs>
      <w:spacing w:beforeLines="50" w:before="120" w:afterLines="50" w:after="120"/>
      <w:ind w:leftChars="0" w:left="0" w:firstLineChars="0" w:firstLine="0"/>
      <w:jc w:val="center"/>
    </w:pPr>
  </w:style>
  <w:style w:type="paragraph" w:customStyle="1" w:styleId="afffff7">
    <w:name w:val="注释"/>
    <w:basedOn w:val="a"/>
    <w:pPr>
      <w:spacing w:line="360" w:lineRule="exact"/>
    </w:pPr>
  </w:style>
  <w:style w:type="paragraph" w:customStyle="1" w:styleId="1f0">
    <w:name w:val="正文1"/>
    <w:basedOn w:val="a"/>
    <w:pPr>
      <w:snapToGrid w:val="0"/>
      <w:spacing w:beforeLines="10" w:before="10" w:line="440" w:lineRule="atLeast"/>
      <w:ind w:firstLine="624"/>
    </w:pPr>
    <w:rPr>
      <w:sz w:val="24"/>
      <w:szCs w:val="20"/>
    </w:rPr>
  </w:style>
  <w:style w:type="paragraph" w:customStyle="1" w:styleId="reader-word-layerreader-word-s3-6">
    <w:name w:val="reader-word-layer reader-word-s3-6"/>
    <w:basedOn w:val="a"/>
    <w:pPr>
      <w:widowControl/>
      <w:spacing w:before="100" w:beforeAutospacing="1" w:after="100" w:afterAutospacing="1"/>
      <w:jc w:val="left"/>
    </w:pPr>
    <w:rPr>
      <w:rFonts w:ascii="宋体" w:hAnsi="宋体" w:cs="宋体"/>
      <w:kern w:val="0"/>
      <w:sz w:val="24"/>
    </w:rPr>
  </w:style>
  <w:style w:type="paragraph" w:customStyle="1" w:styleId="afffff8">
    <w:name w:val="四级标题"/>
    <w:basedOn w:val="a"/>
    <w:pPr>
      <w:spacing w:before="60" w:line="460" w:lineRule="exact"/>
    </w:pPr>
    <w:rPr>
      <w:b/>
      <w:sz w:val="24"/>
    </w:rPr>
  </w:style>
  <w:style w:type="paragraph" w:customStyle="1" w:styleId="CM128">
    <w:name w:val="CM128"/>
    <w:basedOn w:val="Default"/>
    <w:next w:val="Default"/>
    <w:semiHidden/>
    <w:pPr>
      <w:spacing w:after="183"/>
    </w:pPr>
    <w:rPr>
      <w:rFonts w:ascii="隶书" w:eastAsia="隶书" w:cs="隶书"/>
      <w:color w:val="auto"/>
    </w:rPr>
  </w:style>
  <w:style w:type="paragraph" w:customStyle="1" w:styleId="CharChar3CharCharCharChar1">
    <w:name w:val="Char Char3 Char Char Char Char1"/>
    <w:basedOn w:val="a"/>
    <w:pPr>
      <w:widowControl/>
      <w:spacing w:after="160" w:line="240" w:lineRule="exact"/>
      <w:jc w:val="left"/>
    </w:pPr>
    <w:rPr>
      <w:rFonts w:ascii="Verdana" w:hAnsi="Verdana"/>
      <w:kern w:val="0"/>
      <w:sz w:val="20"/>
      <w:szCs w:val="20"/>
      <w:lang w:eastAsia="en-US"/>
    </w:rPr>
  </w:style>
  <w:style w:type="paragraph" w:styleId="afffff9">
    <w:name w:val="Revision"/>
    <w:uiPriority w:val="99"/>
    <w:unhideWhenUsed/>
    <w:rPr>
      <w:kern w:val="2"/>
      <w:sz w:val="21"/>
      <w:szCs w:val="24"/>
    </w:rPr>
  </w:style>
  <w:style w:type="paragraph" w:customStyle="1" w:styleId="07512">
    <w:name w:val="样式 首行缩进:  0.75 厘米 行距: 多倍行距 1.2 字行"/>
    <w:basedOn w:val="a"/>
    <w:qFormat/>
    <w:pPr>
      <w:spacing w:line="336" w:lineRule="auto"/>
      <w:ind w:right="-115" w:firstLineChars="200" w:firstLine="560"/>
    </w:pPr>
    <w:rPr>
      <w:rFonts w:cs="宋体"/>
      <w:sz w:val="28"/>
      <w:szCs w:val="28"/>
    </w:rPr>
  </w:style>
  <w:style w:type="paragraph" w:customStyle="1" w:styleId="reader-word-layerreader-word-s4-33">
    <w:name w:val="reader-word-layer reader-word-s4-33"/>
    <w:basedOn w:val="a"/>
    <w:pPr>
      <w:widowControl/>
      <w:spacing w:before="100" w:beforeAutospacing="1" w:after="100" w:afterAutospacing="1"/>
      <w:jc w:val="left"/>
    </w:pPr>
    <w:rPr>
      <w:rFonts w:ascii="宋体" w:hAnsi="宋体" w:cs="宋体"/>
      <w:kern w:val="0"/>
      <w:sz w:val="24"/>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FF"/>
      <w:kern w:val="0"/>
      <w:szCs w:val="21"/>
    </w:rPr>
  </w:style>
  <w:style w:type="paragraph" w:customStyle="1" w:styleId="100">
    <w:name w:val="10"/>
    <w:basedOn w:val="a"/>
    <w:next w:val="HTML0"/>
    <w:rPr>
      <w:rFonts w:ascii="Courier New" w:eastAsia="仿宋_GB2312" w:hAnsi="Courier New" w:cs="Courier New"/>
      <w:kern w:val="44"/>
      <w:sz w:val="20"/>
      <w:szCs w:val="20"/>
    </w:rPr>
  </w:style>
  <w:style w:type="paragraph" w:customStyle="1" w:styleId="Char1CharCharChar">
    <w:name w:val="Char1 Char Char Char"/>
    <w:basedOn w:val="a"/>
  </w:style>
  <w:style w:type="paragraph" w:customStyle="1" w:styleId="reader-word-layerreader-word-s5-30">
    <w:name w:val="reader-word-layer reader-word-s5-30"/>
    <w:basedOn w:val="a"/>
    <w:pPr>
      <w:widowControl/>
      <w:spacing w:before="100" w:beforeAutospacing="1" w:after="100" w:afterAutospacing="1"/>
      <w:jc w:val="left"/>
    </w:pPr>
    <w:rPr>
      <w:rFonts w:ascii="宋体" w:hAnsi="宋体" w:cs="宋体"/>
      <w:kern w:val="0"/>
      <w:sz w:val="24"/>
    </w:rPr>
  </w:style>
  <w:style w:type="paragraph" w:customStyle="1" w:styleId="1f1">
    <w:name w:val="內文1"/>
    <w:basedOn w:val="a"/>
    <w:pPr>
      <w:adjustRightInd w:val="0"/>
      <w:spacing w:before="40" w:after="40" w:line="320" w:lineRule="atLeast"/>
      <w:jc w:val="center"/>
      <w:textAlignment w:val="baseline"/>
    </w:pPr>
    <w:rPr>
      <w:rFonts w:eastAsia="華康中楷體"/>
      <w:kern w:val="0"/>
      <w:sz w:val="28"/>
      <w:szCs w:val="20"/>
      <w:lang w:eastAsia="zh-TW"/>
    </w:rPr>
  </w:style>
  <w:style w:type="paragraph" w:customStyle="1" w:styleId="Normal">
    <w:name w:val="Normal"/>
    <w:pPr>
      <w:jc w:val="both"/>
    </w:pPr>
    <w:rPr>
      <w:kern w:val="2"/>
      <w:sz w:val="21"/>
      <w:szCs w:val="21"/>
    </w:rPr>
  </w:style>
  <w:style w:type="paragraph" w:customStyle="1" w:styleId="reader-word-layerreader-word-s5-17">
    <w:name w:val="reader-word-layer reader-word-s5-17"/>
    <w:basedOn w:val="a"/>
    <w:pPr>
      <w:widowControl/>
      <w:spacing w:before="100" w:beforeAutospacing="1" w:after="100" w:afterAutospacing="1"/>
      <w:jc w:val="left"/>
    </w:pPr>
    <w:rPr>
      <w:rFonts w:ascii="宋体" w:hAnsi="宋体" w:cs="宋体"/>
      <w:kern w:val="0"/>
      <w:sz w:val="24"/>
    </w:rPr>
  </w:style>
  <w:style w:type="paragraph" w:customStyle="1" w:styleId="CharChar2CharCharChar2CharCharCharCharCharCharCharCharCharCharCharCharCharCharChar4CharCharChar1CharCharChar2CharCharChar3CharCharCharCharCharCharChar">
    <w:name w:val="Char Char2 Char Char Char2 Char Char Char Char Char Char Char Char Char Char Char Char Char Char Char4 Char Char Char1 Char Char Char2 Char Char Char3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280">
    <w:name w:val="样式28"/>
    <w:basedOn w:val="a"/>
    <w:pPr>
      <w:spacing w:beforeLines="50" w:line="500" w:lineRule="exact"/>
      <w:ind w:leftChars="200" w:left="420"/>
      <w:outlineLvl w:val="2"/>
    </w:pPr>
    <w:rPr>
      <w:rFonts w:eastAsia="Times New Roman"/>
      <w:b/>
      <w:sz w:val="24"/>
    </w:rPr>
  </w:style>
  <w:style w:type="paragraph" w:customStyle="1" w:styleId="afffffa">
    <w:name w:val="高表内"/>
    <w:basedOn w:val="af3"/>
    <w:pPr>
      <w:autoSpaceDE w:val="0"/>
      <w:adjustRightInd w:val="0"/>
      <w:snapToGrid w:val="0"/>
      <w:jc w:val="center"/>
      <w:textAlignment w:val="baseline"/>
    </w:pPr>
    <w:rPr>
      <w:rFonts w:ascii="Arial" w:eastAsia="楷体_GB2312" w:hAnsi="Arial" w:cs="Courier New"/>
      <w:sz w:val="24"/>
    </w:rPr>
  </w:style>
  <w:style w:type="paragraph" w:customStyle="1" w:styleId="afffffb">
    <w:name w:val="报告书表格"/>
    <w:basedOn w:val="a"/>
    <w:pPr>
      <w:adjustRightInd w:val="0"/>
      <w:spacing w:before="60" w:after="60" w:line="240" w:lineRule="atLeast"/>
      <w:jc w:val="center"/>
      <w:textAlignment w:val="baseline"/>
    </w:pPr>
    <w:rPr>
      <w:kern w:val="0"/>
      <w:szCs w:val="20"/>
    </w:rPr>
  </w:style>
  <w:style w:type="paragraph" w:customStyle="1" w:styleId="02">
    <w:name w:val="正文02"/>
    <w:basedOn w:val="affff7"/>
    <w:pPr>
      <w:spacing w:before="400"/>
      <w:ind w:firstLineChars="200" w:firstLine="200"/>
      <w:jc w:val="both"/>
    </w:pPr>
  </w:style>
  <w:style w:type="paragraph" w:customStyle="1" w:styleId="CharChar2CharCharChar2CharCharCharCharCharCharCharCharCharCharCharCharCharCharChar4CharCharChar1CharCharChar2CharCharChar3CharCharCharCharCharCharChar0">
    <w:name w:val=" Char Char2 Char Char Char2 Char Char Char Char Char Char Char Char Char Char Char Char Char Char Char4 Char Char Char1 Char Char Char2 Char Char Char3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reader-word-layerreader-word-s7-8">
    <w:name w:val="reader-word-layer reader-word-s7-8"/>
    <w:basedOn w:val="a"/>
    <w:pPr>
      <w:widowControl/>
      <w:spacing w:before="100" w:beforeAutospacing="1" w:after="100" w:afterAutospacing="1"/>
      <w:jc w:val="left"/>
    </w:pPr>
    <w:rPr>
      <w:rFonts w:ascii="宋体" w:hAnsi="宋体" w:cs="宋体"/>
      <w:kern w:val="0"/>
      <w:sz w:val="24"/>
    </w:rPr>
  </w:style>
  <w:style w:type="paragraph" w:customStyle="1" w:styleId="58">
    <w:name w:val="标题5"/>
    <w:basedOn w:val="a"/>
    <w:next w:val="a"/>
    <w:pPr>
      <w:spacing w:line="500" w:lineRule="exact"/>
      <w:jc w:val="center"/>
      <w:outlineLvl w:val="4"/>
    </w:pPr>
    <w:rPr>
      <w:rFonts w:ascii="黑体" w:eastAsia="黑体"/>
      <w:b/>
      <w:sz w:val="24"/>
    </w:rPr>
  </w:style>
  <w:style w:type="paragraph" w:customStyle="1" w:styleId="afffffc">
    <w:name w:val="表格文字自调"/>
    <w:basedOn w:val="af3"/>
    <w:pPr>
      <w:spacing w:line="300" w:lineRule="auto"/>
    </w:pPr>
    <w:rPr>
      <w:rFonts w:ascii="Times New Roman" w:hAnsi="Times New Roman" w:cs="Courier New"/>
    </w:rPr>
  </w:style>
  <w:style w:type="paragraph" w:customStyle="1" w:styleId="reader-word-layerreader-word-s2-18">
    <w:name w:val="reader-word-layer reader-word-s2-18"/>
    <w:basedOn w:val="a"/>
    <w:pPr>
      <w:widowControl/>
      <w:spacing w:before="100" w:beforeAutospacing="1" w:after="100" w:afterAutospacing="1"/>
      <w:jc w:val="left"/>
    </w:pPr>
    <w:rPr>
      <w:rFonts w:ascii="宋体" w:hAnsi="宋体" w:cs="宋体"/>
      <w:kern w:val="0"/>
      <w:sz w:val="24"/>
    </w:rPr>
  </w:style>
  <w:style w:type="paragraph" w:customStyle="1" w:styleId="reader-word-layerreader-word-s4-23">
    <w:name w:val="reader-word-layer reader-word-s4-23"/>
    <w:basedOn w:val="a"/>
    <w:pPr>
      <w:widowControl/>
      <w:spacing w:before="100" w:beforeAutospacing="1" w:after="100" w:afterAutospacing="1"/>
      <w:jc w:val="left"/>
    </w:pPr>
    <w:rPr>
      <w:rFonts w:ascii="宋体" w:hAnsi="宋体" w:cs="宋体"/>
      <w:kern w:val="0"/>
      <w:sz w:val="24"/>
    </w:rPr>
  </w:style>
  <w:style w:type="paragraph" w:customStyle="1" w:styleId="reader-word-layerreader-word-s4-26">
    <w:name w:val="reader-word-layer reader-word-s4-26"/>
    <w:basedOn w:val="a"/>
    <w:pPr>
      <w:widowControl/>
      <w:spacing w:before="100" w:beforeAutospacing="1" w:after="100" w:afterAutospacing="1"/>
      <w:jc w:val="left"/>
    </w:pPr>
    <w:rPr>
      <w:rFonts w:ascii="宋体" w:hAnsi="宋体" w:cs="宋体"/>
      <w:kern w:val="0"/>
      <w:sz w:val="24"/>
    </w:rPr>
  </w:style>
  <w:style w:type="paragraph" w:customStyle="1" w:styleId="10491">
    <w:name w:val="样式 样式 标题1 + 段后: 0.49 行 + 段后: 1 行"/>
    <w:basedOn w:val="1049"/>
    <w:semiHidden/>
    <w:pPr>
      <w:spacing w:after="312"/>
    </w:pPr>
    <w:rPr>
      <w:b/>
    </w:rPr>
  </w:style>
  <w:style w:type="paragraph" w:customStyle="1" w:styleId="1049">
    <w:name w:val="样式 标题1 + 段后: 0.49 行"/>
    <w:basedOn w:val="a"/>
    <w:semiHidden/>
    <w:pPr>
      <w:keepNext/>
      <w:keepLines/>
      <w:tabs>
        <w:tab w:val="left" w:pos="900"/>
        <w:tab w:val="left" w:pos="992"/>
      </w:tabs>
      <w:adjustRightInd w:val="0"/>
      <w:spacing w:before="360" w:afterLines="100" w:after="100"/>
      <w:ind w:left="672" w:hanging="132"/>
      <w:jc w:val="center"/>
      <w:textAlignment w:val="baseline"/>
      <w:outlineLvl w:val="0"/>
    </w:pPr>
    <w:rPr>
      <w:rFonts w:ascii="黑体" w:hAnsi="Arial"/>
      <w:kern w:val="44"/>
      <w:sz w:val="44"/>
      <w:szCs w:val="20"/>
    </w:rPr>
  </w:style>
  <w:style w:type="paragraph" w:customStyle="1" w:styleId="afffffd">
    <w:name w:val="表格式"/>
    <w:basedOn w:val="afb"/>
    <w:pPr>
      <w:spacing w:before="60" w:after="100" w:line="320" w:lineRule="exact"/>
      <w:ind w:left="0" w:firstLineChars="0" w:firstLine="0"/>
      <w:jc w:val="center"/>
    </w:pPr>
    <w:rPr>
      <w:rFonts w:ascii="宋体" w:hAnsi="Brush Script MT"/>
      <w:szCs w:val="20"/>
    </w:rPr>
  </w:style>
  <w:style w:type="paragraph" w:customStyle="1" w:styleId="afffffe">
    <w:name w:val="小五号注释"/>
    <w:basedOn w:val="a"/>
    <w:pPr>
      <w:spacing w:line="320" w:lineRule="exact"/>
      <w:ind w:firstLineChars="200" w:firstLine="200"/>
    </w:pPr>
    <w:rPr>
      <w:snapToGrid w:val="0"/>
      <w:kern w:val="0"/>
      <w:sz w:val="18"/>
    </w:rPr>
  </w:style>
  <w:style w:type="paragraph" w:customStyle="1" w:styleId="Style1">
    <w:name w:val="Style1"/>
    <w:basedOn w:val="4"/>
    <w:semiHidden/>
    <w:pPr>
      <w:keepLines/>
      <w:numPr>
        <w:ilvl w:val="3"/>
      </w:numPr>
      <w:tabs>
        <w:tab w:val="left" w:pos="1679"/>
      </w:tabs>
      <w:spacing w:before="240" w:after="120" w:line="360" w:lineRule="auto"/>
      <w:ind w:left="1679" w:hanging="144"/>
      <w:jc w:val="center"/>
    </w:pPr>
    <w:rPr>
      <w:rFonts w:ascii="Arial" w:eastAsia="宋体" w:hAnsi="Arial"/>
      <w:snapToGrid/>
      <w:sz w:val="24"/>
      <w:szCs w:val="28"/>
    </w:rPr>
  </w:style>
  <w:style w:type="paragraph" w:customStyle="1" w:styleId="2f8">
    <w:name w:val="样式2"/>
    <w:basedOn w:val="a"/>
    <w:next w:val="aa"/>
    <w:pPr>
      <w:ind w:firstLine="420"/>
      <w:jc w:val="center"/>
    </w:pPr>
    <w:rPr>
      <w:rFonts w:ascii="宋体" w:hAnsi="宋体"/>
      <w:kern w:val="28"/>
      <w:szCs w:val="21"/>
    </w:rPr>
  </w:style>
  <w:style w:type="paragraph" w:customStyle="1" w:styleId="reader-word-layerreader-word-s3-12">
    <w:name w:val="reader-word-layer reader-word-s3-12"/>
    <w:basedOn w:val="a"/>
    <w:pPr>
      <w:widowControl/>
      <w:spacing w:before="100" w:beforeAutospacing="1" w:after="100" w:afterAutospacing="1"/>
      <w:jc w:val="left"/>
    </w:pPr>
    <w:rPr>
      <w:rFonts w:ascii="宋体" w:hAnsi="宋体" w:cs="宋体"/>
      <w:kern w:val="0"/>
      <w:sz w:val="24"/>
    </w:rPr>
  </w:style>
  <w:style w:type="paragraph" w:customStyle="1" w:styleId="11-10">
    <w:name w:val="样式 表11-1 + 居中"/>
    <w:basedOn w:val="11-1"/>
    <w:semiHidden/>
    <w:pPr>
      <w:jc w:val="center"/>
    </w:pPr>
  </w:style>
  <w:style w:type="paragraph" w:customStyle="1" w:styleId="reader-word-layerreader-word-s5-14reader-word-s5-23">
    <w:name w:val="reader-word-layer reader-word-s5-14 reader-word-s5-23"/>
    <w:basedOn w:val="a"/>
    <w:pPr>
      <w:widowControl/>
      <w:spacing w:before="100" w:beforeAutospacing="1" w:after="100" w:afterAutospacing="1"/>
      <w:jc w:val="left"/>
    </w:pPr>
    <w:rPr>
      <w:rFonts w:ascii="宋体" w:hAnsi="宋体" w:cs="宋体"/>
      <w:kern w:val="0"/>
      <w:sz w:val="24"/>
    </w:rPr>
  </w:style>
  <w:style w:type="paragraph" w:customStyle="1" w:styleId="CharChar2CharCharCharCharCharCharCharCharChar1CharCharCharCharCharChar">
    <w:name w:val=" Char Char2 Char Char Char Char Char Char Char Char Char1 Char Char Char Char Char Char"/>
    <w:basedOn w:val="a"/>
    <w:pPr>
      <w:spacing w:line="360" w:lineRule="auto"/>
    </w:pPr>
    <w:rPr>
      <w:rFonts w:ascii="宋体" w:hAnsi="宋体"/>
      <w:sz w:val="22"/>
    </w:rPr>
  </w:style>
  <w:style w:type="paragraph" w:customStyle="1" w:styleId="CharChar23">
    <w:name w:val="Char Char2"/>
    <w:basedOn w:val="a"/>
    <w:pPr>
      <w:spacing w:line="360" w:lineRule="auto"/>
      <w:ind w:firstLineChars="200" w:firstLine="200"/>
    </w:pPr>
    <w:rPr>
      <w:rFonts w:ascii="宋体" w:hAnsi="宋体" w:cs="宋体"/>
      <w:sz w:val="24"/>
    </w:rPr>
  </w:style>
  <w:style w:type="paragraph" w:customStyle="1" w:styleId="CM132">
    <w:name w:val="CM132"/>
    <w:basedOn w:val="Default"/>
    <w:next w:val="Default"/>
    <w:semiHidden/>
    <w:pPr>
      <w:spacing w:after="335"/>
    </w:pPr>
    <w:rPr>
      <w:rFonts w:ascii="隶书" w:eastAsia="隶书" w:cs="隶书"/>
      <w:color w:val="auto"/>
    </w:rPr>
  </w:style>
  <w:style w:type="paragraph" w:customStyle="1" w:styleId="460">
    <w:name w:val="样式 标题4 + 段后: 6 磅"/>
    <w:basedOn w:val="a"/>
    <w:pPr>
      <w:tabs>
        <w:tab w:val="left" w:pos="0"/>
        <w:tab w:val="left" w:pos="1280"/>
      </w:tabs>
      <w:adjustRightInd w:val="0"/>
      <w:spacing w:after="120"/>
      <w:ind w:left="1280" w:hanging="720"/>
      <w:jc w:val="center"/>
      <w:textAlignment w:val="baseline"/>
    </w:pPr>
    <w:rPr>
      <w:rFonts w:cs="宋体"/>
      <w:sz w:val="24"/>
      <w:szCs w:val="20"/>
    </w:rPr>
  </w:style>
  <w:style w:type="paragraph" w:customStyle="1" w:styleId="reader-word-layerreader-word-s3-32">
    <w:name w:val="reader-word-layer reader-word-s3-32"/>
    <w:basedOn w:val="a"/>
    <w:pPr>
      <w:widowControl/>
      <w:spacing w:before="100" w:beforeAutospacing="1" w:after="100" w:afterAutospacing="1"/>
      <w:jc w:val="left"/>
    </w:pPr>
    <w:rPr>
      <w:rFonts w:ascii="宋体" w:hAnsi="宋体" w:cs="宋体"/>
      <w:kern w:val="0"/>
      <w:sz w:val="24"/>
    </w:rPr>
  </w:style>
  <w:style w:type="paragraph" w:customStyle="1" w:styleId="2f9">
    <w:name w:val="表格2"/>
    <w:basedOn w:val="a"/>
    <w:pPr>
      <w:spacing w:line="360" w:lineRule="atLeast"/>
      <w:jc w:val="center"/>
    </w:pPr>
    <w:rPr>
      <w:szCs w:val="21"/>
    </w:rPr>
  </w:style>
  <w:style w:type="paragraph" w:customStyle="1" w:styleId="reader-word-layerreader-word-s4-29">
    <w:name w:val="reader-word-layer reader-word-s4-29"/>
    <w:basedOn w:val="a"/>
    <w:pPr>
      <w:widowControl/>
      <w:spacing w:before="100" w:beforeAutospacing="1" w:after="100" w:afterAutospacing="1"/>
      <w:jc w:val="left"/>
    </w:pPr>
    <w:rPr>
      <w:rFonts w:ascii="宋体" w:hAnsi="宋体" w:cs="宋体"/>
      <w:kern w:val="0"/>
      <w:sz w:val="24"/>
    </w:rPr>
  </w:style>
  <w:style w:type="paragraph" w:customStyle="1" w:styleId="affffff">
    <w:name w:val="注"/>
    <w:basedOn w:val="afb"/>
    <w:pPr>
      <w:spacing w:before="120"/>
      <w:ind w:left="0" w:firstLineChars="0" w:firstLine="0"/>
    </w:pPr>
    <w:rPr>
      <w:rFonts w:ascii="宋体" w:hAnsi="宋体"/>
      <w:b/>
      <w:bCs/>
      <w:color w:val="000000"/>
      <w:szCs w:val="28"/>
    </w:rPr>
  </w:style>
  <w:style w:type="paragraph" w:customStyle="1" w:styleId="reader-word-layerreader-word-s1-18">
    <w:name w:val="reader-word-layer reader-word-s1-18"/>
    <w:basedOn w:val="a"/>
    <w:pPr>
      <w:widowControl/>
      <w:spacing w:before="100" w:beforeAutospacing="1" w:after="100" w:afterAutospacing="1"/>
      <w:jc w:val="left"/>
    </w:pPr>
    <w:rPr>
      <w:rFonts w:ascii="宋体" w:hAnsi="宋体" w:cs="宋体"/>
      <w:kern w:val="0"/>
      <w:sz w:val="24"/>
    </w:rPr>
  </w:style>
  <w:style w:type="paragraph" w:customStyle="1" w:styleId="reader-word-layerreader-word-s3-6reader-word-s3-17">
    <w:name w:val="reader-word-layer reader-word-s3-6 reader-word-s3-17"/>
    <w:basedOn w:val="a"/>
    <w:pPr>
      <w:widowControl/>
      <w:spacing w:before="100" w:beforeAutospacing="1" w:after="100" w:afterAutospacing="1"/>
      <w:jc w:val="left"/>
    </w:pPr>
    <w:rPr>
      <w:rFonts w:ascii="宋体" w:hAnsi="宋体" w:cs="宋体"/>
      <w:kern w:val="0"/>
      <w:sz w:val="24"/>
    </w:rPr>
  </w:style>
  <w:style w:type="paragraph" w:customStyle="1" w:styleId="BodyText2">
    <w:name w:val="Body Text 2"/>
    <w:basedOn w:val="a"/>
    <w:qFormat/>
    <w:pPr>
      <w:widowControl/>
      <w:tabs>
        <w:tab w:val="left" w:pos="851"/>
      </w:tabs>
      <w:overflowPunct w:val="0"/>
      <w:autoSpaceDE w:val="0"/>
      <w:autoSpaceDN w:val="0"/>
      <w:adjustRightInd w:val="0"/>
      <w:spacing w:after="120"/>
      <w:ind w:left="851"/>
      <w:textAlignment w:val="baseline"/>
    </w:pPr>
    <w:rPr>
      <w:color w:val="FF0000"/>
      <w:sz w:val="22"/>
      <w:szCs w:val="20"/>
      <w:lang w:val="en-GB"/>
    </w:rPr>
  </w:style>
  <w:style w:type="paragraph" w:customStyle="1" w:styleId="p0">
    <w:name w:val="p0"/>
    <w:basedOn w:val="a"/>
    <w:pPr>
      <w:widowControl/>
    </w:pPr>
    <w:rPr>
      <w:kern w:val="0"/>
      <w:szCs w:val="21"/>
    </w:rPr>
  </w:style>
  <w:style w:type="paragraph" w:customStyle="1" w:styleId="8-10">
    <w:name w:val="表8-1居中"/>
    <w:basedOn w:val="8-1"/>
    <w:semiHidden/>
    <w:pPr>
      <w:numPr>
        <w:numId w:val="13"/>
      </w:numPr>
      <w:tabs>
        <w:tab w:val="left" w:pos="1490"/>
      </w:tabs>
      <w:spacing w:before="156" w:after="156"/>
    </w:pPr>
  </w:style>
  <w:style w:type="paragraph" w:customStyle="1" w:styleId="1f2">
    <w:name w:val="列出段落1"/>
    <w:basedOn w:val="a"/>
    <w:uiPriority w:val="34"/>
    <w:qFormat/>
    <w:pPr>
      <w:ind w:firstLineChars="200" w:firstLine="420"/>
    </w:pPr>
    <w:rPr>
      <w:rFonts w:ascii="Calibri" w:hAnsi="Calibri"/>
      <w:szCs w:val="22"/>
    </w:rPr>
  </w:style>
  <w:style w:type="paragraph" w:customStyle="1" w:styleId="reader-word-layerreader-word-s5-27">
    <w:name w:val="reader-word-layer reader-word-s5-27"/>
    <w:basedOn w:val="a"/>
    <w:pPr>
      <w:widowControl/>
      <w:spacing w:before="100" w:beforeAutospacing="1" w:after="100" w:afterAutospacing="1"/>
      <w:jc w:val="left"/>
    </w:pPr>
    <w:rPr>
      <w:rFonts w:ascii="宋体" w:hAnsi="宋体" w:cs="宋体"/>
      <w:kern w:val="0"/>
      <w:sz w:val="24"/>
    </w:rPr>
  </w:style>
  <w:style w:type="paragraph" w:customStyle="1" w:styleId="affffff0">
    <w:name w:val="表头文字"/>
    <w:basedOn w:val="a"/>
    <w:qFormat/>
    <w:pPr>
      <w:jc w:val="center"/>
    </w:pPr>
    <w:rPr>
      <w:rFonts w:eastAsia="Arial Narrow" w:cs="宋体"/>
      <w:b/>
      <w:bCs/>
      <w:szCs w:val="20"/>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CM11">
    <w:name w:val="CM11"/>
    <w:basedOn w:val="a"/>
    <w:next w:val="a"/>
    <w:uiPriority w:val="99"/>
    <w:qFormat/>
    <w:pPr>
      <w:autoSpaceDE w:val="0"/>
      <w:autoSpaceDN w:val="0"/>
      <w:adjustRightInd w:val="0"/>
      <w:spacing w:line="468" w:lineRule="atLeast"/>
      <w:jc w:val="left"/>
    </w:pPr>
    <w:rPr>
      <w:rFonts w:ascii="宋体"/>
      <w:kern w:val="0"/>
      <w:sz w:val="24"/>
    </w:rPr>
  </w:style>
  <w:style w:type="paragraph" w:customStyle="1" w:styleId="xl86">
    <w:name w:val="xl86"/>
    <w:basedOn w:val="a"/>
    <w:pPr>
      <w:widowControl/>
      <w:pBdr>
        <w:top w:val="single" w:sz="4" w:space="0" w:color="auto"/>
        <w:left w:val="single" w:sz="4" w:space="0" w:color="auto"/>
        <w:right w:val="single" w:sz="4" w:space="0" w:color="auto"/>
      </w:pBdr>
      <w:spacing w:before="100" w:beforeAutospacing="1" w:after="100" w:afterAutospacing="1"/>
      <w:jc w:val="left"/>
    </w:pPr>
    <w:rPr>
      <w:rFonts w:ascii="Arial" w:eastAsia="Arial Unicode MS" w:hAnsi="Arial" w:cs="Arial"/>
      <w:kern w:val="0"/>
      <w:sz w:val="20"/>
      <w:szCs w:val="20"/>
    </w:rPr>
  </w:style>
  <w:style w:type="paragraph" w:styleId="affffff1">
    <w:name w:val="No Spacing"/>
    <w:link w:val="Charffe"/>
    <w:uiPriority w:val="1"/>
    <w:qFormat/>
    <w:pPr>
      <w:widowControl w:val="0"/>
      <w:spacing w:line="360" w:lineRule="auto"/>
      <w:ind w:firstLine="482"/>
      <w:jc w:val="both"/>
    </w:pPr>
    <w:rPr>
      <w:rFonts w:ascii="仿宋" w:eastAsia="仿宋" w:hAnsi="仿宋"/>
      <w:bCs/>
      <w:sz w:val="21"/>
      <w:szCs w:val="32"/>
    </w:rPr>
  </w:style>
  <w:style w:type="character" w:customStyle="1" w:styleId="Charffe">
    <w:name w:val="无间隔 Char"/>
    <w:basedOn w:val="a0"/>
    <w:link w:val="affffff1"/>
    <w:uiPriority w:val="1"/>
    <w:qFormat/>
    <w:rPr>
      <w:rFonts w:ascii="仿宋" w:eastAsia="仿宋" w:hAnsi="仿宋"/>
      <w:bCs/>
      <w:sz w:val="21"/>
      <w:szCs w:val="32"/>
      <w:lang w:val="en-US" w:eastAsia="zh-CN" w:bidi="ar-SA"/>
    </w:rPr>
  </w:style>
  <w:style w:type="paragraph" w:customStyle="1" w:styleId="J0">
    <w:name w:val="J【表中文字】"/>
    <w:basedOn w:val="a"/>
    <w:qFormat/>
    <w:pPr>
      <w:jc w:val="center"/>
      <w:textAlignment w:val="center"/>
    </w:pPr>
    <w:rPr>
      <w:rFonts w:cs="宋体"/>
      <w:szCs w:val="21"/>
    </w:rPr>
  </w:style>
  <w:style w:type="paragraph" w:customStyle="1" w:styleId="reader-word-layerreader-word-s4-6">
    <w:name w:val="reader-word-layer reader-word-s4-6"/>
    <w:basedOn w:val="a"/>
    <w:pPr>
      <w:widowControl/>
      <w:spacing w:before="100" w:beforeAutospacing="1" w:after="100" w:afterAutospacing="1"/>
      <w:jc w:val="left"/>
    </w:pPr>
    <w:rPr>
      <w:rFonts w:ascii="宋体" w:hAnsi="宋体" w:cs="宋体"/>
      <w:kern w:val="0"/>
      <w:sz w:val="24"/>
    </w:rPr>
  </w:style>
  <w:style w:type="paragraph" w:customStyle="1" w:styleId="CharChar3Char">
    <w:name w:val=" Char Char3 Char"/>
    <w:basedOn w:val="a"/>
    <w:pPr>
      <w:spacing w:line="360" w:lineRule="auto"/>
      <w:ind w:firstLineChars="200" w:firstLine="200"/>
    </w:pPr>
    <w:rPr>
      <w:rFonts w:ascii="宋体" w:hAnsi="宋体" w:cs="宋体"/>
      <w:sz w:val="24"/>
    </w:rPr>
  </w:style>
  <w:style w:type="paragraph" w:customStyle="1" w:styleId="1-1">
    <w:name w:val="表1-1"/>
    <w:basedOn w:val="a"/>
    <w:semiHidden/>
    <w:pPr>
      <w:adjustRightInd w:val="0"/>
      <w:spacing w:before="240" w:after="60"/>
      <w:textAlignment w:val="baseline"/>
      <w:outlineLvl w:val="0"/>
    </w:pPr>
    <w:rPr>
      <w:rFonts w:ascii="宋体" w:hAnsi="Arial" w:cs="Arial"/>
      <w:sz w:val="24"/>
      <w:szCs w:val="32"/>
    </w:rPr>
  </w:style>
  <w:style w:type="paragraph" w:customStyle="1" w:styleId="reader-word-layerreader-word-s4-28">
    <w:name w:val="reader-word-layer reader-word-s4-28"/>
    <w:basedOn w:val="a"/>
    <w:pPr>
      <w:widowControl/>
      <w:spacing w:before="100" w:beforeAutospacing="1" w:after="100" w:afterAutospacing="1"/>
      <w:jc w:val="left"/>
    </w:pPr>
    <w:rPr>
      <w:rFonts w:ascii="宋体" w:hAnsi="宋体" w:cs="宋体"/>
      <w:kern w:val="0"/>
      <w:sz w:val="24"/>
    </w:rPr>
  </w:style>
  <w:style w:type="paragraph" w:customStyle="1" w:styleId="CharChar3CharCharCharChar">
    <w:name w:val="Char Char3 Char Char Char Char"/>
    <w:basedOn w:val="a"/>
    <w:pPr>
      <w:widowControl/>
      <w:spacing w:after="160" w:line="240" w:lineRule="exact"/>
      <w:jc w:val="left"/>
    </w:pPr>
    <w:rPr>
      <w:rFonts w:ascii="Verdana" w:hAnsi="Verdana"/>
      <w:kern w:val="0"/>
      <w:sz w:val="20"/>
      <w:szCs w:val="20"/>
      <w:lang w:eastAsia="en-US"/>
    </w:rPr>
  </w:style>
  <w:style w:type="paragraph" w:customStyle="1" w:styleId="reader-word-layerreader-word-s1-12">
    <w:name w:val="reader-word-layer reader-word-s1-12"/>
    <w:basedOn w:val="a"/>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CharCharCharCharCharCharCharCharCharChar1Char">
    <w:name w:val=" Char Char1 Char Char Char Char Char Char Char Char Char Char Char Char Char Char Char Char Char Char Char Char1 Char"/>
    <w:basedOn w:val="a"/>
    <w:pPr>
      <w:spacing w:line="360" w:lineRule="auto"/>
      <w:ind w:firstLineChars="200" w:firstLine="200"/>
    </w:pPr>
    <w:rPr>
      <w:rFonts w:ascii="宋体" w:hAnsi="宋体" w:cs="宋体"/>
      <w:sz w:val="24"/>
    </w:rPr>
  </w:style>
  <w:style w:type="paragraph" w:customStyle="1" w:styleId="1f3">
    <w:name w:val="表格1"/>
    <w:basedOn w:val="a"/>
    <w:pPr>
      <w:snapToGrid w:val="0"/>
    </w:pPr>
    <w:rPr>
      <w:sz w:val="18"/>
      <w:szCs w:val="20"/>
    </w:rPr>
  </w:style>
  <w:style w:type="paragraph" w:customStyle="1" w:styleId="1f4">
    <w:name w:val="1"/>
    <w:basedOn w:val="a"/>
    <w:next w:val="af3"/>
    <w:rPr>
      <w:rFonts w:ascii="宋体" w:hAnsi="Courier New"/>
      <w:szCs w:val="20"/>
    </w:rPr>
  </w:style>
  <w:style w:type="paragraph" w:customStyle="1" w:styleId="121">
    <w:name w:val="表12－1"/>
    <w:basedOn w:val="1-1"/>
    <w:semiHidden/>
    <w:pPr>
      <w:numPr>
        <w:numId w:val="14"/>
      </w:numPr>
      <w:tabs>
        <w:tab w:val="center" w:pos="992"/>
        <w:tab w:val="left" w:pos="1490"/>
      </w:tabs>
      <w:adjustRightInd/>
      <w:spacing w:beforeLines="50" w:before="120" w:afterLines="50" w:after="120" w:line="360" w:lineRule="auto"/>
      <w:jc w:val="center"/>
      <w:textAlignment w:val="auto"/>
      <w:outlineLvl w:val="9"/>
    </w:pPr>
    <w:rPr>
      <w:rFonts w:ascii="Times New Roman" w:hAnsi="Times New Roman" w:cs="Times New Roman"/>
      <w:szCs w:val="24"/>
    </w:rPr>
  </w:style>
  <w:style w:type="paragraph" w:customStyle="1" w:styleId="affffff2">
    <w:name w:val="表格标题居中"/>
    <w:basedOn w:val="a"/>
    <w:pPr>
      <w:widowControl/>
      <w:spacing w:line="300" w:lineRule="auto"/>
      <w:jc w:val="center"/>
    </w:pPr>
    <w:rPr>
      <w:rFonts w:ascii="Calibri" w:hAnsi="Calibri"/>
      <w:sz w:val="24"/>
    </w:rPr>
  </w:style>
  <w:style w:type="paragraph" w:customStyle="1" w:styleId="Char1CharCharChar0">
    <w:name w:val=" Char1 Char Char Char"/>
    <w:basedOn w:val="a"/>
  </w:style>
  <w:style w:type="paragraph" w:customStyle="1" w:styleId="4a">
    <w:name w:val="正文4"/>
    <w:pPr>
      <w:widowControl w:val="0"/>
      <w:adjustRightInd w:val="0"/>
      <w:spacing w:line="360" w:lineRule="atLeast"/>
      <w:textAlignment w:val="baseline"/>
    </w:pPr>
    <w:rPr>
      <w:rFonts w:ascii="宋体"/>
      <w:sz w:val="24"/>
    </w:rPr>
  </w:style>
  <w:style w:type="paragraph" w:customStyle="1" w:styleId="110">
    <w:name w:val="列出段落11"/>
    <w:basedOn w:val="a"/>
    <w:pPr>
      <w:ind w:firstLineChars="200" w:firstLine="420"/>
    </w:pPr>
    <w:rPr>
      <w:rFonts w:ascii="Calibri" w:hAnsi="Calibri"/>
      <w:szCs w:val="22"/>
    </w:rPr>
  </w:style>
  <w:style w:type="paragraph" w:customStyle="1" w:styleId="reader-word-layerreader-word-s5-36">
    <w:name w:val="reader-word-layer reader-word-s5-36"/>
    <w:basedOn w:val="a"/>
    <w:pPr>
      <w:widowControl/>
      <w:spacing w:before="100" w:beforeAutospacing="1" w:after="100" w:afterAutospacing="1"/>
      <w:jc w:val="left"/>
    </w:pPr>
    <w:rPr>
      <w:rFonts w:ascii="宋体" w:hAnsi="宋体" w:cs="宋体"/>
      <w:kern w:val="0"/>
      <w:sz w:val="24"/>
    </w:rPr>
  </w:style>
  <w:style w:type="paragraph" w:customStyle="1" w:styleId="reader-word-layerreader-word-s1-11">
    <w:name w:val="reader-word-layer reader-word-s1-11"/>
    <w:basedOn w:val="a"/>
    <w:pPr>
      <w:widowControl/>
      <w:spacing w:before="100" w:beforeAutospacing="1" w:after="100" w:afterAutospacing="1"/>
      <w:jc w:val="left"/>
    </w:pPr>
    <w:rPr>
      <w:rFonts w:ascii="宋体" w:hAnsi="宋体" w:cs="宋体"/>
      <w:kern w:val="0"/>
      <w:sz w:val="24"/>
    </w:rPr>
  </w:style>
  <w:style w:type="paragraph" w:customStyle="1" w:styleId="104915">
    <w:name w:val="样式 标题1 + 宋体 三号 加粗 黑色 居中 段后: 0.49 行 行距: 1.5 倍行距"/>
    <w:basedOn w:val="a"/>
    <w:semiHidden/>
    <w:pPr>
      <w:keepNext/>
      <w:keepLines/>
      <w:tabs>
        <w:tab w:val="left" w:pos="425"/>
        <w:tab w:val="left" w:pos="992"/>
      </w:tabs>
      <w:adjustRightInd w:val="0"/>
      <w:spacing w:before="360" w:afterLines="49" w:after="49" w:line="360" w:lineRule="auto"/>
      <w:ind w:left="425" w:hanging="425"/>
      <w:jc w:val="center"/>
      <w:textAlignment w:val="baseline"/>
      <w:outlineLvl w:val="0"/>
    </w:pPr>
    <w:rPr>
      <w:rFonts w:ascii="宋体" w:hAnsi="宋体" w:cs="宋体"/>
      <w:b/>
      <w:bCs/>
      <w:color w:val="000000"/>
      <w:kern w:val="44"/>
      <w:sz w:val="32"/>
      <w:szCs w:val="20"/>
    </w:rPr>
  </w:style>
  <w:style w:type="paragraph" w:customStyle="1" w:styleId="affffff3">
    <w:name w:val="正文（首行缩进）"/>
    <w:basedOn w:val="a"/>
    <w:semiHidden/>
    <w:pPr>
      <w:framePr w:w="10252" w:h="1722" w:hSpace="180" w:vSpace="180" w:wrap="notBeside" w:hAnchor="margin" w:x="634" w:y="5092"/>
      <w:autoSpaceDE w:val="0"/>
      <w:autoSpaceDN w:val="0"/>
      <w:adjustRightInd w:val="0"/>
      <w:snapToGrid w:val="0"/>
      <w:spacing w:afterLines="50" w:after="50"/>
      <w:ind w:firstLineChars="200" w:firstLine="200"/>
    </w:pPr>
    <w:rPr>
      <w:rFonts w:ascii="仿宋_GB2312" w:eastAsia="仿宋_GB2312"/>
      <w:kern w:val="0"/>
      <w:sz w:val="24"/>
      <w:szCs w:val="25"/>
    </w:rPr>
  </w:style>
  <w:style w:type="paragraph" w:customStyle="1" w:styleId="3f">
    <w:name w:val="3"/>
    <w:basedOn w:val="a"/>
    <w:next w:val="a"/>
    <w:pPr>
      <w:outlineLvl w:val="2"/>
    </w:pPr>
    <w:rPr>
      <w:rFonts w:ascii="黑体" w:eastAsia="黑体" w:hAnsi="宋体"/>
      <w:b/>
      <w:snapToGrid w:val="0"/>
      <w:kern w:val="0"/>
      <w:sz w:val="24"/>
    </w:rPr>
  </w:style>
  <w:style w:type="paragraph" w:customStyle="1" w:styleId="CM21">
    <w:name w:val="CM21"/>
    <w:basedOn w:val="Default"/>
    <w:next w:val="Default"/>
    <w:semiHidden/>
    <w:pPr>
      <w:spacing w:line="468" w:lineRule="atLeast"/>
    </w:pPr>
    <w:rPr>
      <w:rFonts w:ascii="隶书" w:eastAsia="隶书" w:cs="隶书"/>
      <w:color w:val="auto"/>
    </w:rPr>
  </w:style>
  <w:style w:type="paragraph" w:customStyle="1" w:styleId="smjChar">
    <w:name w:val="smj Char"/>
    <w:basedOn w:val="a"/>
    <w:rPr>
      <w:rFonts w:eastAsia="黑体"/>
    </w:rPr>
  </w:style>
  <w:style w:type="paragraph" w:customStyle="1" w:styleId="reader-word-layerreader-word-s3-28">
    <w:name w:val="reader-word-layer reader-word-s3-28"/>
    <w:basedOn w:val="a"/>
    <w:pPr>
      <w:widowControl/>
      <w:spacing w:before="100" w:beforeAutospacing="1" w:after="100" w:afterAutospacing="1"/>
      <w:jc w:val="left"/>
    </w:pPr>
    <w:rPr>
      <w:rFonts w:ascii="宋体" w:hAnsi="宋体" w:cs="宋体"/>
      <w:kern w:val="0"/>
      <w:sz w:val="24"/>
    </w:rPr>
  </w:style>
  <w:style w:type="paragraph" w:customStyle="1" w:styleId="affffff4">
    <w:name w:val="表"/>
    <w:basedOn w:val="a"/>
    <w:qFormat/>
    <w:pPr>
      <w:spacing w:line="300" w:lineRule="auto"/>
    </w:pPr>
    <w:rPr>
      <w:rFonts w:eastAsia="仿宋_GB2312"/>
      <w:bCs/>
      <w:sz w:val="24"/>
    </w:rPr>
  </w:style>
  <w:style w:type="paragraph" w:customStyle="1" w:styleId="reader-word-layerreader-word-s7-7">
    <w:name w:val="reader-word-layer reader-word-s7-7"/>
    <w:basedOn w:val="a"/>
    <w:pPr>
      <w:widowControl/>
      <w:spacing w:before="100" w:beforeAutospacing="1" w:after="100" w:afterAutospacing="1"/>
      <w:jc w:val="left"/>
    </w:pPr>
    <w:rPr>
      <w:rFonts w:ascii="宋体" w:hAnsi="宋体" w:cs="宋体"/>
      <w:kern w:val="0"/>
      <w:sz w:val="24"/>
    </w:rPr>
  </w:style>
  <w:style w:type="paragraph" w:customStyle="1" w:styleId="CharCharCharCharCharChar1Char">
    <w:name w:val="Char Char Char Char Char Char1 Char"/>
    <w:basedOn w:val="a"/>
  </w:style>
  <w:style w:type="paragraph" w:customStyle="1" w:styleId="CM9">
    <w:name w:val="CM9"/>
    <w:basedOn w:val="Default"/>
    <w:next w:val="Default"/>
    <w:semiHidden/>
    <w:pPr>
      <w:spacing w:line="468" w:lineRule="atLeast"/>
    </w:pPr>
    <w:rPr>
      <w:rFonts w:ascii="隶书" w:eastAsia="隶书" w:cs="隶书"/>
      <w:color w:val="auto"/>
    </w:rPr>
  </w:style>
  <w:style w:type="paragraph" w:customStyle="1" w:styleId="010">
    <w:name w:val="01"/>
    <w:basedOn w:val="a"/>
    <w:pPr>
      <w:widowControl/>
      <w:spacing w:before="100" w:beforeAutospacing="1" w:after="100" w:afterAutospacing="1"/>
      <w:jc w:val="left"/>
    </w:pPr>
    <w:rPr>
      <w:rFonts w:ascii="宋体" w:hAnsi="宋体" w:cs="宋体"/>
      <w:kern w:val="0"/>
      <w:sz w:val="24"/>
    </w:rPr>
  </w:style>
  <w:style w:type="paragraph" w:customStyle="1" w:styleId="BIGBOLD">
    <w:name w:val="BIG BOLD"/>
    <w:basedOn w:val="a"/>
    <w:pPr>
      <w:tabs>
        <w:tab w:val="left" w:leader="underscore" w:pos="1134"/>
      </w:tabs>
    </w:pPr>
    <w:rPr>
      <w:szCs w:val="20"/>
    </w:rPr>
  </w:style>
  <w:style w:type="paragraph" w:customStyle="1" w:styleId="reader-word-layerreader-word-s5-37">
    <w:name w:val="reader-word-layer reader-word-s5-37"/>
    <w:basedOn w:val="a"/>
    <w:pPr>
      <w:widowControl/>
      <w:spacing w:before="100" w:beforeAutospacing="1" w:after="100" w:afterAutospacing="1"/>
      <w:jc w:val="left"/>
    </w:pPr>
    <w:rPr>
      <w:rFonts w:ascii="宋体" w:hAnsi="宋体" w:cs="宋体"/>
      <w:kern w:val="0"/>
      <w:sz w:val="24"/>
    </w:rPr>
  </w:style>
  <w:style w:type="paragraph" w:customStyle="1" w:styleId="5-10505">
    <w:name w:val="样式 表5-1 + 段前: 0.5 行 段后: 0.5 行"/>
    <w:basedOn w:val="5-1"/>
    <w:semiHidden/>
    <w:pPr>
      <w:spacing w:before="50" w:after="50"/>
    </w:pPr>
  </w:style>
  <w:style w:type="paragraph" w:customStyle="1" w:styleId="Arial">
    <w:name w:val="样式 表格内文字 + Arial"/>
    <w:basedOn w:val="afffff6"/>
    <w:qFormat/>
  </w:style>
  <w:style w:type="paragraph" w:customStyle="1" w:styleId="4Char1111411111111Char4111113">
    <w:name w:val="样式 标题 4Char1.1.1.1标题 4.1.1.1.1款1.1.1.1 Char标4§1.1.1.1§1....3"/>
    <w:basedOn w:val="4"/>
    <w:pPr>
      <w:keepLines/>
      <w:numPr>
        <w:ilvl w:val="3"/>
      </w:numPr>
      <w:tabs>
        <w:tab w:val="left" w:pos="864"/>
      </w:tabs>
      <w:adjustRightInd w:val="0"/>
      <w:snapToGrid w:val="0"/>
      <w:spacing w:line="300" w:lineRule="auto"/>
      <w:ind w:left="864" w:hanging="864"/>
      <w:jc w:val="left"/>
    </w:pPr>
    <w:rPr>
      <w:rFonts w:ascii="Arial Narrow" w:eastAsia="宋体" w:hAnsi="Arial Narrow"/>
      <w:b w:val="0"/>
      <w:bCs w:val="0"/>
      <w:snapToGrid/>
      <w:color w:val="000000"/>
      <w:kern w:val="2"/>
      <w:sz w:val="24"/>
      <w:szCs w:val="24"/>
      <w:lang w:val="en-GB"/>
    </w:rPr>
  </w:style>
  <w:style w:type="paragraph" w:customStyle="1" w:styleId="101">
    <w:name w:val="表10－1"/>
    <w:basedOn w:val="150"/>
    <w:semiHidden/>
    <w:pPr>
      <w:numPr>
        <w:numId w:val="15"/>
      </w:numPr>
      <w:tabs>
        <w:tab w:val="left" w:pos="1490"/>
      </w:tabs>
      <w:spacing w:line="360" w:lineRule="auto"/>
    </w:pPr>
  </w:style>
  <w:style w:type="paragraph" w:customStyle="1" w:styleId="150">
    <w:name w:val="样式 正文缩进正文（首行缩进两字） + 宋体 行距: 1.5 倍行距"/>
    <w:basedOn w:val="a6"/>
    <w:semiHidden/>
    <w:pPr>
      <w:adjustRightInd w:val="0"/>
      <w:spacing w:line="300" w:lineRule="auto"/>
      <w:ind w:firstLine="482"/>
      <w:jc w:val="left"/>
      <w:textAlignment w:val="baseline"/>
    </w:pPr>
    <w:rPr>
      <w:rFonts w:hAnsi="宋体"/>
      <w:sz w:val="24"/>
    </w:rPr>
  </w:style>
  <w:style w:type="paragraph" w:customStyle="1" w:styleId="affffff5">
    <w:name w:val="南表格"/>
    <w:basedOn w:val="a"/>
    <w:next w:val="a"/>
    <w:pPr>
      <w:tabs>
        <w:tab w:val="center" w:pos="4340"/>
      </w:tabs>
      <w:jc w:val="center"/>
    </w:pPr>
    <w:rPr>
      <w:rFonts w:ascii="宋体"/>
      <w:kern w:val="0"/>
      <w:sz w:val="24"/>
      <w:szCs w:val="28"/>
    </w:rPr>
  </w:style>
  <w:style w:type="paragraph" w:customStyle="1" w:styleId="2fa">
    <w:name w:val="样式 小三 加粗 首行缩进:  2 字符"/>
    <w:basedOn w:val="a"/>
    <w:pPr>
      <w:adjustRightInd w:val="0"/>
      <w:snapToGrid w:val="0"/>
      <w:spacing w:line="396" w:lineRule="auto"/>
      <w:ind w:firstLineChars="200" w:firstLine="480"/>
    </w:pPr>
    <w:rPr>
      <w:rFonts w:hAnsi="宋体"/>
      <w:bCs/>
      <w:color w:val="000000"/>
      <w:kern w:val="0"/>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customStyle="1" w:styleId="reader-word-layerreader-word-s4-6reader-word-s4-25">
    <w:name w:val="reader-word-layer reader-word-s4-6 reader-word-s4-25"/>
    <w:basedOn w:val="a"/>
    <w:pPr>
      <w:widowControl/>
      <w:spacing w:before="100" w:beforeAutospacing="1" w:after="100" w:afterAutospacing="1"/>
      <w:jc w:val="left"/>
    </w:pPr>
    <w:rPr>
      <w:rFonts w:ascii="宋体" w:hAnsi="宋体" w:cs="宋体"/>
      <w:kern w:val="0"/>
      <w:sz w:val="24"/>
    </w:rPr>
  </w:style>
  <w:style w:type="paragraph" w:customStyle="1" w:styleId="CharCharCharCharCharCharChar">
    <w:name w:val="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reader-word-layerreader-word-s5-31">
    <w:name w:val="reader-word-layer reader-word-s5-31"/>
    <w:basedOn w:val="a"/>
    <w:pPr>
      <w:widowControl/>
      <w:spacing w:before="100" w:beforeAutospacing="1" w:after="100" w:afterAutospacing="1"/>
      <w:jc w:val="left"/>
    </w:pPr>
    <w:rPr>
      <w:rFonts w:ascii="宋体" w:hAnsi="宋体" w:cs="宋体"/>
      <w:kern w:val="0"/>
      <w:sz w:val="24"/>
    </w:rPr>
  </w:style>
  <w:style w:type="paragraph" w:customStyle="1" w:styleId="reader-word-layerreader-word-s5-32">
    <w:name w:val="reader-word-layer reader-word-s5-32"/>
    <w:basedOn w:val="a"/>
    <w:pPr>
      <w:widowControl/>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reader-word-layerreader-word-s2-1">
    <w:name w:val="reader-word-layer reader-word-s2-1"/>
    <w:basedOn w:val="a"/>
    <w:pPr>
      <w:widowControl/>
      <w:spacing w:before="100" w:beforeAutospacing="1" w:after="100" w:afterAutospacing="1"/>
      <w:jc w:val="left"/>
    </w:pPr>
    <w:rPr>
      <w:rFonts w:ascii="宋体" w:hAnsi="宋体" w:cs="宋体"/>
      <w:kern w:val="0"/>
      <w:sz w:val="24"/>
    </w:rPr>
  </w:style>
  <w:style w:type="paragraph" w:customStyle="1" w:styleId="reader-word-layerreader-word-s5-22">
    <w:name w:val="reader-word-layer reader-word-s5-22"/>
    <w:basedOn w:val="a"/>
    <w:pPr>
      <w:widowControl/>
      <w:spacing w:before="100" w:beforeAutospacing="1" w:after="100" w:afterAutospacing="1"/>
      <w:jc w:val="left"/>
    </w:pPr>
    <w:rPr>
      <w:rFonts w:ascii="宋体" w:hAnsi="宋体" w:cs="宋体"/>
      <w:kern w:val="0"/>
      <w:sz w:val="24"/>
    </w:rPr>
  </w:style>
  <w:style w:type="paragraph" w:customStyle="1" w:styleId="affffff6">
    <w:name w:val="表中"/>
    <w:basedOn w:val="a"/>
    <w:pPr>
      <w:jc w:val="center"/>
    </w:pPr>
    <w:rPr>
      <w:bCs/>
      <w:szCs w:val="21"/>
    </w:rPr>
  </w:style>
  <w:style w:type="paragraph" w:customStyle="1" w:styleId="3f0">
    <w:name w:val="正文3"/>
    <w:basedOn w:val="a"/>
    <w:pPr>
      <w:adjustRightInd w:val="0"/>
      <w:spacing w:line="360" w:lineRule="auto"/>
      <w:ind w:firstLine="624"/>
      <w:textAlignment w:val="baseline"/>
    </w:pPr>
    <w:rPr>
      <w:kern w:val="0"/>
      <w:sz w:val="30"/>
    </w:rPr>
  </w:style>
  <w:style w:type="paragraph" w:customStyle="1" w:styleId="CM12">
    <w:name w:val="CM12"/>
    <w:basedOn w:val="Default"/>
    <w:next w:val="Default"/>
    <w:semiHidden/>
    <w:pPr>
      <w:spacing w:line="471" w:lineRule="atLeast"/>
    </w:pPr>
    <w:rPr>
      <w:rFonts w:ascii="隶书" w:eastAsia="隶书" w:cs="隶书"/>
      <w:color w:val="auto"/>
    </w:rPr>
  </w:style>
  <w:style w:type="paragraph" w:customStyle="1" w:styleId="reader-word-layerreader-word-s7-39">
    <w:name w:val="reader-word-layer reader-word-s7-39"/>
    <w:basedOn w:val="a"/>
    <w:pPr>
      <w:widowControl/>
      <w:spacing w:before="100" w:beforeAutospacing="1" w:after="100" w:afterAutospacing="1"/>
      <w:jc w:val="left"/>
    </w:pPr>
    <w:rPr>
      <w:rFonts w:ascii="宋体" w:hAnsi="宋体" w:cs="宋体"/>
      <w:kern w:val="0"/>
      <w:sz w:val="24"/>
    </w:rPr>
  </w:style>
  <w:style w:type="paragraph" w:customStyle="1" w:styleId="-0">
    <w:name w:val="表格正文-小五号"/>
    <w:basedOn w:val="a"/>
    <w:pPr>
      <w:spacing w:line="320" w:lineRule="exact"/>
      <w:jc w:val="center"/>
    </w:pPr>
    <w:rPr>
      <w:snapToGrid w:val="0"/>
      <w:kern w:val="0"/>
      <w:sz w:val="18"/>
      <w:szCs w:val="18"/>
    </w:rPr>
  </w:style>
  <w:style w:type="paragraph" w:customStyle="1" w:styleId="2150">
    <w:name w:val="样式 正文缩进 + 宋体 首行缩进:  2 字符 行距: 1.5 倍行距"/>
    <w:basedOn w:val="a6"/>
    <w:semiHidden/>
    <w:pPr>
      <w:adjustRightInd w:val="0"/>
      <w:spacing w:line="300" w:lineRule="auto"/>
      <w:ind w:firstLineChars="200" w:firstLine="200"/>
      <w:textAlignment w:val="baseline"/>
    </w:pPr>
    <w:rPr>
      <w:rFonts w:hAnsi="宋体"/>
      <w:sz w:val="24"/>
    </w:rPr>
  </w:style>
  <w:style w:type="paragraph" w:customStyle="1" w:styleId="reader-word-layerreader-word-s4-17">
    <w:name w:val="reader-word-layer reader-word-s4-17"/>
    <w:basedOn w:val="a"/>
    <w:pPr>
      <w:widowControl/>
      <w:spacing w:before="100" w:beforeAutospacing="1" w:after="100" w:afterAutospacing="1"/>
      <w:jc w:val="left"/>
    </w:pPr>
    <w:rPr>
      <w:rFonts w:ascii="宋体" w:hAnsi="宋体" w:cs="宋体"/>
      <w:kern w:val="0"/>
      <w:sz w:val="24"/>
    </w:rPr>
  </w:style>
  <w:style w:type="paragraph" w:customStyle="1" w:styleId="CharCharCharCharCharChar1Char0">
    <w:name w:val=" Char Char Char Char Char Char1 Char"/>
    <w:basedOn w:val="a"/>
  </w:style>
  <w:style w:type="paragraph" w:customStyle="1" w:styleId="reader-word-layerreader-word-s3-34">
    <w:name w:val="reader-word-layer reader-word-s3-34"/>
    <w:basedOn w:val="a"/>
    <w:pPr>
      <w:widowControl/>
      <w:spacing w:before="100" w:beforeAutospacing="1" w:after="100" w:afterAutospacing="1"/>
      <w:jc w:val="left"/>
    </w:pPr>
    <w:rPr>
      <w:rFonts w:ascii="宋体" w:hAnsi="宋体" w:cs="宋体"/>
      <w:kern w:val="0"/>
      <w:sz w:val="24"/>
    </w:rPr>
  </w:style>
  <w:style w:type="paragraph" w:customStyle="1" w:styleId="affffff7">
    <w:name w:val="表中正文居中"/>
    <w:pPr>
      <w:spacing w:before="120" w:after="156" w:line="240" w:lineRule="exact"/>
      <w:jc w:val="center"/>
    </w:pPr>
    <w:rPr>
      <w:rFonts w:ascii="宋体"/>
      <w:kern w:val="2"/>
      <w:sz w:val="21"/>
    </w:rPr>
  </w:style>
  <w:style w:type="paragraph" w:customStyle="1" w:styleId="141">
    <w:name w:val="表14－1"/>
    <w:basedOn w:val="a"/>
    <w:semiHidden/>
    <w:pPr>
      <w:numPr>
        <w:numId w:val="16"/>
      </w:numPr>
      <w:tabs>
        <w:tab w:val="left" w:pos="1490"/>
      </w:tabs>
      <w:adjustRightInd w:val="0"/>
      <w:spacing w:beforeLines="50" w:before="120" w:line="360" w:lineRule="auto"/>
      <w:jc w:val="center"/>
      <w:textAlignment w:val="baseline"/>
    </w:pPr>
    <w:rPr>
      <w:sz w:val="24"/>
      <w:szCs w:val="20"/>
    </w:rPr>
  </w:style>
  <w:style w:type="paragraph" w:customStyle="1" w:styleId="2fb">
    <w:name w:val="样式 首行缩进:  2 字符"/>
    <w:basedOn w:val="a"/>
    <w:pPr>
      <w:tabs>
        <w:tab w:val="left" w:pos="560"/>
      </w:tabs>
      <w:spacing w:line="360" w:lineRule="auto"/>
      <w:ind w:firstLineChars="200" w:firstLine="200"/>
      <w:jc w:val="left"/>
    </w:pPr>
    <w:rPr>
      <w:rFonts w:cs="宋体"/>
      <w:kern w:val="0"/>
      <w:sz w:val="28"/>
      <w:szCs w:val="20"/>
    </w:rPr>
  </w:style>
  <w:style w:type="paragraph" w:customStyle="1" w:styleId="CharChar3CharCharCharChar0">
    <w:name w:val=" Char Char3 Char Char Char Char"/>
    <w:basedOn w:val="a"/>
    <w:pPr>
      <w:widowControl/>
      <w:spacing w:after="160" w:line="240" w:lineRule="exact"/>
      <w:jc w:val="left"/>
    </w:pPr>
    <w:rPr>
      <w:rFonts w:ascii="Verdana" w:hAnsi="Verdana"/>
      <w:kern w:val="0"/>
      <w:sz w:val="20"/>
      <w:szCs w:val="20"/>
      <w:lang w:eastAsia="en-US"/>
    </w:rPr>
  </w:style>
  <w:style w:type="paragraph" w:customStyle="1" w:styleId="CharChar3Char0">
    <w:name w:val="Char Char3 Char"/>
    <w:basedOn w:val="a"/>
    <w:pPr>
      <w:spacing w:line="360" w:lineRule="auto"/>
      <w:ind w:firstLineChars="200" w:firstLine="200"/>
    </w:pPr>
    <w:rPr>
      <w:rFonts w:ascii="宋体" w:hAnsi="宋体" w:cs="宋体"/>
      <w:sz w:val="24"/>
    </w:rPr>
  </w:style>
  <w:style w:type="paragraph" w:customStyle="1" w:styleId="reader-word-layerreader-word-s2-0">
    <w:name w:val="reader-word-layer reader-word-s2-0"/>
    <w:basedOn w:val="a"/>
    <w:pPr>
      <w:widowControl/>
      <w:spacing w:before="100" w:beforeAutospacing="1" w:after="100" w:afterAutospacing="1"/>
      <w:jc w:val="left"/>
    </w:pPr>
    <w:rPr>
      <w:rFonts w:ascii="宋体" w:hAnsi="宋体" w:cs="宋体"/>
      <w:kern w:val="0"/>
      <w:sz w:val="24"/>
    </w:rPr>
  </w:style>
  <w:style w:type="paragraph" w:customStyle="1" w:styleId="020">
    <w:name w:val="样式 正文文本 + (中文) 宋体 首行缩进:  0.2 厘米"/>
    <w:basedOn w:val="af"/>
    <w:qFormat/>
    <w:pPr>
      <w:adjustRightInd w:val="0"/>
      <w:snapToGrid w:val="0"/>
      <w:spacing w:line="300" w:lineRule="auto"/>
      <w:ind w:firstLineChars="200" w:firstLine="480"/>
      <w:textAlignment w:val="baseline"/>
    </w:pPr>
    <w:rPr>
      <w:rFonts w:ascii="Arial Narrow" w:hAnsi="Arial Narrow" w:cs="宋体"/>
      <w:color w:val="FF0000"/>
      <w:kern w:val="0"/>
      <w:sz w:val="24"/>
      <w:szCs w:val="20"/>
    </w:rPr>
  </w:style>
  <w:style w:type="paragraph" w:customStyle="1" w:styleId="affffff8">
    <w:name w:val="二级无标题条"/>
    <w:basedOn w:val="a"/>
  </w:style>
  <w:style w:type="paragraph" w:customStyle="1" w:styleId="reader-word-layerreader-word-s5-28">
    <w:name w:val="reader-word-layer reader-word-s5-28"/>
    <w:basedOn w:val="a"/>
    <w:pPr>
      <w:widowControl/>
      <w:spacing w:before="100" w:beforeAutospacing="1" w:after="100" w:afterAutospacing="1"/>
      <w:jc w:val="left"/>
    </w:pPr>
    <w:rPr>
      <w:rFonts w:ascii="宋体" w:hAnsi="宋体" w:cs="宋体"/>
      <w:kern w:val="0"/>
      <w:sz w:val="24"/>
    </w:rPr>
  </w:style>
  <w:style w:type="paragraph" w:customStyle="1" w:styleId="3f1">
    <w:name w:val="样式3"/>
    <w:basedOn w:val="a"/>
    <w:semiHidden/>
    <w:pPr>
      <w:spacing w:before="300" w:line="460" w:lineRule="exact"/>
      <w:outlineLvl w:val="2"/>
    </w:pPr>
    <w:rPr>
      <w:rFonts w:ascii="Arial" w:hAnsi="Arial"/>
      <w:b/>
      <w:sz w:val="24"/>
    </w:rPr>
  </w:style>
  <w:style w:type="paragraph" w:customStyle="1" w:styleId="affffff9">
    <w:name w:val="自动更正"/>
    <w:pPr>
      <w:widowControl w:val="0"/>
      <w:jc w:val="both"/>
    </w:pPr>
    <w:rPr>
      <w:kern w:val="2"/>
      <w:sz w:val="21"/>
      <w:szCs w:val="24"/>
    </w:rPr>
  </w:style>
  <w:style w:type="paragraph" w:customStyle="1" w:styleId="xl73">
    <w:name w:val="xl73"/>
    <w:basedOn w:val="a"/>
    <w:pPr>
      <w:widowControl/>
      <w:spacing w:before="100" w:beforeAutospacing="1" w:after="100" w:afterAutospacing="1"/>
      <w:jc w:val="center"/>
      <w:textAlignment w:val="center"/>
    </w:pPr>
    <w:rPr>
      <w:rFonts w:ascii="Arial Narrow" w:hAnsi="Arial Narrow" w:cs="宋体"/>
      <w:kern w:val="0"/>
      <w:sz w:val="20"/>
      <w:szCs w:val="20"/>
    </w:rPr>
  </w:style>
  <w:style w:type="paragraph" w:customStyle="1" w:styleId="6-1">
    <w:name w:val="表6-1"/>
    <w:basedOn w:val="afd"/>
    <w:semiHidden/>
    <w:pPr>
      <w:numPr>
        <w:numId w:val="17"/>
      </w:numPr>
      <w:tabs>
        <w:tab w:val="center" w:pos="992"/>
        <w:tab w:val="left" w:pos="1620"/>
      </w:tabs>
      <w:spacing w:beforeLines="50" w:before="120" w:afterLines="50" w:after="120"/>
      <w:ind w:leftChars="0" w:firstLineChars="0"/>
      <w:jc w:val="center"/>
    </w:pPr>
  </w:style>
  <w:style w:type="paragraph" w:customStyle="1" w:styleId="reader-word-layerreader-word-s1-24">
    <w:name w:val="reader-word-layer reader-word-s1-24"/>
    <w:basedOn w:val="a"/>
    <w:pPr>
      <w:widowControl/>
      <w:spacing w:before="100" w:beforeAutospacing="1" w:after="100" w:afterAutospacing="1"/>
      <w:jc w:val="left"/>
    </w:pPr>
    <w:rPr>
      <w:rFonts w:ascii="宋体" w:hAnsi="宋体" w:cs="宋体"/>
      <w:kern w:val="0"/>
      <w:sz w:val="24"/>
    </w:rPr>
  </w:style>
  <w:style w:type="paragraph" w:customStyle="1" w:styleId="xl56">
    <w:name w:val="xl5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olor w:val="000000"/>
      <w:kern w:val="0"/>
      <w:szCs w:val="21"/>
    </w:rPr>
  </w:style>
  <w:style w:type="paragraph" w:customStyle="1" w:styleId="3f2">
    <w:name w:val="3级标题"/>
    <w:basedOn w:val="a"/>
    <w:pPr>
      <w:spacing w:before="300" w:line="460" w:lineRule="exact"/>
      <w:outlineLvl w:val="2"/>
    </w:pPr>
    <w:rPr>
      <w:b/>
      <w:sz w:val="24"/>
    </w:rPr>
  </w:style>
  <w:style w:type="paragraph" w:customStyle="1" w:styleId="Char1CharCharChar1">
    <w:name w:val="Char1 Char Char Char1"/>
    <w:basedOn w:val="a"/>
  </w:style>
  <w:style w:type="paragraph" w:customStyle="1" w:styleId="Charfff">
    <w:name w:val="表格居左 Char"/>
    <w:basedOn w:val="a"/>
    <w:semiHidden/>
    <w:pPr>
      <w:jc w:val="left"/>
    </w:pPr>
    <w:rPr>
      <w:bCs/>
      <w:szCs w:val="21"/>
    </w:rPr>
  </w:style>
  <w:style w:type="paragraph" w:customStyle="1" w:styleId="910">
    <w:name w:val="表9－1"/>
    <w:basedOn w:val="1-1"/>
    <w:semiHidden/>
    <w:pPr>
      <w:numPr>
        <w:numId w:val="18"/>
      </w:numPr>
      <w:tabs>
        <w:tab w:val="left" w:pos="1620"/>
      </w:tabs>
      <w:jc w:val="center"/>
    </w:pPr>
  </w:style>
  <w:style w:type="paragraph" w:customStyle="1" w:styleId="xl69">
    <w:name w:val="xl69"/>
    <w:basedOn w:val="a"/>
    <w:pPr>
      <w:widowControl/>
      <w:spacing w:before="100" w:beforeAutospacing="1" w:after="100" w:afterAutospacing="1"/>
      <w:jc w:val="left"/>
    </w:pPr>
    <w:rPr>
      <w:rFonts w:ascii="宋体" w:hAnsi="宋体" w:cs="宋体"/>
      <w:kern w:val="0"/>
      <w:sz w:val="24"/>
    </w:rPr>
  </w:style>
  <w:style w:type="paragraph" w:customStyle="1" w:styleId="CharCharCharCharCharChar1Char1">
    <w:name w:val="Char Char Char Char Char Char1 Char1"/>
    <w:basedOn w:val="a"/>
  </w:style>
  <w:style w:type="paragraph" w:customStyle="1" w:styleId="1f5">
    <w:name w:val="正文1（缩进）"/>
    <w:basedOn w:val="a6"/>
    <w:pPr>
      <w:adjustRightInd w:val="0"/>
      <w:snapToGrid w:val="0"/>
      <w:spacing w:beforeLines="50" w:before="156" w:line="360" w:lineRule="auto"/>
      <w:ind w:firstLineChars="200" w:firstLine="480"/>
    </w:pPr>
    <w:rPr>
      <w:rFonts w:hAnsi="宋体"/>
      <w:sz w:val="24"/>
      <w:szCs w:val="24"/>
    </w:rPr>
  </w:style>
  <w:style w:type="paragraph" w:customStyle="1" w:styleId="reader-word-layerreader-word-s5-23">
    <w:name w:val="reader-word-layer reader-word-s5-23"/>
    <w:basedOn w:val="a"/>
    <w:pPr>
      <w:widowControl/>
      <w:spacing w:before="100" w:beforeAutospacing="1" w:after="100" w:afterAutospacing="1"/>
      <w:jc w:val="left"/>
    </w:pPr>
    <w:rPr>
      <w:rFonts w:ascii="宋体" w:hAnsi="宋体" w:cs="宋体"/>
      <w:kern w:val="0"/>
      <w:sz w:val="24"/>
    </w:rPr>
  </w:style>
  <w:style w:type="paragraph" w:customStyle="1" w:styleId="4-1">
    <w:name w:val="表4-1"/>
    <w:basedOn w:val="a"/>
    <w:semiHidden/>
    <w:pPr>
      <w:numPr>
        <w:numId w:val="19"/>
      </w:numPr>
      <w:tabs>
        <w:tab w:val="left" w:pos="900"/>
      </w:tabs>
      <w:adjustRightInd w:val="0"/>
      <w:textAlignment w:val="baseline"/>
    </w:pPr>
    <w:rPr>
      <w:sz w:val="24"/>
      <w:szCs w:val="20"/>
    </w:rPr>
  </w:style>
  <w:style w:type="paragraph" w:customStyle="1" w:styleId="affffffa">
    <w:name w:val="一级条标题"/>
    <w:next w:val="a"/>
    <w:pPr>
      <w:tabs>
        <w:tab w:val="left" w:pos="1820"/>
      </w:tabs>
      <w:ind w:left="1820" w:hanging="420"/>
      <w:outlineLvl w:val="2"/>
    </w:pPr>
    <w:rPr>
      <w:rFonts w:eastAsia="黑体"/>
      <w:sz w:val="21"/>
    </w:rPr>
  </w:style>
  <w:style w:type="paragraph" w:customStyle="1" w:styleId="xl71">
    <w:name w:val="xl7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28">
    <w:name w:val="xl28"/>
    <w:basedOn w:val="a"/>
    <w:pPr>
      <w:widowControl/>
      <w:pBdr>
        <w:left w:val="single" w:sz="4" w:space="0" w:color="auto"/>
        <w:right w:val="single" w:sz="4" w:space="0" w:color="auto"/>
      </w:pBdr>
      <w:spacing w:before="100" w:beforeAutospacing="1" w:after="100" w:afterAutospacing="1"/>
      <w:jc w:val="center"/>
    </w:pPr>
    <w:rPr>
      <w:rFonts w:ascii="宋体" w:hAnsi="宋体"/>
      <w:kern w:val="0"/>
      <w:sz w:val="16"/>
      <w:szCs w:val="16"/>
    </w:rPr>
  </w:style>
  <w:style w:type="paragraph" w:customStyle="1" w:styleId="NormalIndent">
    <w:name w:val="Normal Indent"/>
    <w:basedOn w:val="a"/>
    <w:unhideWhenUsed/>
    <w:pPr>
      <w:ind w:firstLine="420"/>
    </w:pPr>
    <w:rPr>
      <w:szCs w:val="20"/>
    </w:rPr>
  </w:style>
  <w:style w:type="paragraph" w:customStyle="1" w:styleId="reader-word-layerreader-word-s5-16">
    <w:name w:val="reader-word-layer reader-word-s5-16"/>
    <w:basedOn w:val="a"/>
    <w:pPr>
      <w:widowControl/>
      <w:spacing w:before="100" w:beforeAutospacing="1" w:after="100" w:afterAutospacing="1"/>
      <w:jc w:val="left"/>
    </w:pPr>
    <w:rPr>
      <w:rFonts w:ascii="宋体" w:hAnsi="宋体" w:cs="宋体"/>
      <w:kern w:val="0"/>
      <w:sz w:val="24"/>
    </w:rPr>
  </w:style>
  <w:style w:type="paragraph" w:customStyle="1" w:styleId="affffffb">
    <w:name w:val="表格小五号正文"/>
    <w:basedOn w:val="afff5"/>
    <w:pPr>
      <w:spacing w:line="320" w:lineRule="exact"/>
    </w:pPr>
    <w:rPr>
      <w:snapToGrid w:val="0"/>
      <w:kern w:val="0"/>
      <w:sz w:val="18"/>
    </w:rPr>
  </w:style>
  <w:style w:type="paragraph" w:customStyle="1" w:styleId="CM26">
    <w:name w:val="CM26"/>
    <w:basedOn w:val="Default"/>
    <w:next w:val="Default"/>
    <w:semiHidden/>
    <w:pPr>
      <w:spacing w:line="468" w:lineRule="atLeast"/>
    </w:pPr>
    <w:rPr>
      <w:rFonts w:ascii="隶书" w:eastAsia="隶书" w:cs="隶书"/>
      <w:color w:val="auto"/>
    </w:rPr>
  </w:style>
  <w:style w:type="paragraph" w:customStyle="1" w:styleId="CharCharCharCharCharChar1CharCharCharChar0">
    <w:name w:val=" Char Char Char Char Char Char1 Char Char Char Char"/>
    <w:basedOn w:val="a"/>
    <w:rPr>
      <w:sz w:val="24"/>
    </w:rPr>
  </w:style>
  <w:style w:type="paragraph" w:customStyle="1" w:styleId="1f6">
    <w:name w:val="批注主题1"/>
    <w:basedOn w:val="ac"/>
    <w:next w:val="ac"/>
    <w:pPr>
      <w:spacing w:before="0" w:after="0"/>
      <w:jc w:val="left"/>
    </w:pPr>
    <w:rPr>
      <w:b/>
      <w:bCs/>
    </w:rPr>
  </w:style>
  <w:style w:type="paragraph" w:customStyle="1" w:styleId="affffffc">
    <w:name w:val="表格内容"/>
    <w:basedOn w:val="a"/>
    <w:pPr>
      <w:overflowPunct w:val="0"/>
      <w:adjustRightInd w:val="0"/>
      <w:spacing w:before="40" w:after="60" w:line="200" w:lineRule="atLeast"/>
      <w:textAlignment w:val="baseline"/>
    </w:pPr>
    <w:rPr>
      <w:rFonts w:ascii="Arial" w:eastAsia="仿宋_GB2312" w:hAnsi="Arial"/>
      <w:kern w:val="0"/>
      <w:sz w:val="24"/>
      <w:szCs w:val="20"/>
      <w:lang w:val="en-US" w:eastAsia="zh-CN"/>
    </w:rPr>
  </w:style>
  <w:style w:type="paragraph" w:customStyle="1" w:styleId="CharChar2100">
    <w:name w:val="Char Char210"/>
    <w:basedOn w:val="a"/>
    <w:pPr>
      <w:spacing w:line="360" w:lineRule="auto"/>
      <w:ind w:firstLineChars="200" w:firstLine="200"/>
    </w:pPr>
    <w:rPr>
      <w:rFonts w:ascii="宋体" w:hAnsi="宋体" w:cs="宋体"/>
      <w:sz w:val="24"/>
    </w:rPr>
  </w:style>
  <w:style w:type="paragraph" w:customStyle="1" w:styleId="reader-word-layerreader-word-s2-36">
    <w:name w:val="reader-word-layer reader-word-s2-36"/>
    <w:basedOn w:val="a"/>
    <w:pPr>
      <w:widowControl/>
      <w:spacing w:before="100" w:beforeAutospacing="1" w:after="100" w:afterAutospacing="1"/>
      <w:jc w:val="left"/>
    </w:pPr>
    <w:rPr>
      <w:rFonts w:ascii="宋体" w:hAnsi="宋体" w:cs="宋体"/>
      <w:kern w:val="0"/>
      <w:sz w:val="24"/>
    </w:rPr>
  </w:style>
  <w:style w:type="paragraph" w:customStyle="1" w:styleId="--">
    <w:name w:val="- 页码 -"/>
    <w:pPr>
      <w:widowControl w:val="0"/>
      <w:jc w:val="both"/>
    </w:pPr>
    <w:rPr>
      <w:kern w:val="2"/>
      <w:sz w:val="21"/>
      <w:szCs w:val="24"/>
    </w:rPr>
  </w:style>
  <w:style w:type="paragraph" w:customStyle="1" w:styleId="affffffd">
    <w:name w:val="正文内容"/>
    <w:basedOn w:val="a"/>
    <w:qFormat/>
    <w:pPr>
      <w:spacing w:line="360" w:lineRule="auto"/>
      <w:ind w:firstLineChars="200" w:firstLine="200"/>
    </w:pPr>
    <w:rPr>
      <w:rFonts w:cs="宋体"/>
      <w:sz w:val="28"/>
    </w:rPr>
  </w:style>
  <w:style w:type="paragraph" w:styleId="affffffe">
    <w:name w:val="列出段落"/>
    <w:basedOn w:val="a"/>
    <w:uiPriority w:val="99"/>
    <w:qFormat/>
    <w:pPr>
      <w:ind w:firstLineChars="200" w:firstLine="420"/>
    </w:pPr>
    <w:rPr>
      <w:rFonts w:ascii="Calibri" w:hAnsi="Calibri"/>
      <w:szCs w:val="22"/>
    </w:rPr>
  </w:style>
  <w:style w:type="paragraph" w:customStyle="1" w:styleId="xl60">
    <w:name w:val="xl60"/>
    <w:basedOn w:val="a"/>
    <w:pPr>
      <w:widowControl/>
      <w:pBdr>
        <w:left w:val="single" w:sz="8" w:space="0" w:color="auto"/>
        <w:right w:val="single" w:sz="4" w:space="0" w:color="auto"/>
      </w:pBdr>
      <w:spacing w:before="100" w:after="100"/>
      <w:jc w:val="center"/>
      <w:textAlignment w:val="top"/>
    </w:pPr>
    <w:rPr>
      <w:kern w:val="0"/>
      <w:sz w:val="24"/>
    </w:rPr>
  </w:style>
  <w:style w:type="paragraph" w:customStyle="1" w:styleId="0010">
    <w:name w:val="正文001"/>
    <w:basedOn w:val="a"/>
    <w:pPr>
      <w:spacing w:before="60" w:line="460" w:lineRule="exact"/>
      <w:ind w:firstLineChars="200" w:firstLine="200"/>
    </w:pPr>
    <w:rPr>
      <w:rFonts w:ascii="Arial" w:hAnsi="Arial"/>
      <w:sz w:val="24"/>
      <w:szCs w:val="20"/>
    </w:rPr>
  </w:style>
  <w:style w:type="paragraph" w:customStyle="1" w:styleId="reader-word-layerreader-word-s7-32">
    <w:name w:val="reader-word-layer reader-word-s7-32"/>
    <w:basedOn w:val="a"/>
    <w:pPr>
      <w:widowControl/>
      <w:spacing w:before="100" w:beforeAutospacing="1" w:after="100" w:afterAutospacing="1"/>
      <w:jc w:val="left"/>
    </w:pPr>
    <w:rPr>
      <w:rFonts w:ascii="宋体" w:hAnsi="宋体" w:cs="宋体"/>
      <w:kern w:val="0"/>
      <w:sz w:val="24"/>
    </w:rPr>
  </w:style>
  <w:style w:type="paragraph" w:customStyle="1" w:styleId="afffffff">
    <w:name w:val="新正文"/>
    <w:basedOn w:val="a"/>
    <w:semiHidden/>
    <w:pPr>
      <w:spacing w:before="60" w:line="460" w:lineRule="exact"/>
      <w:ind w:firstLineChars="200" w:firstLine="200"/>
    </w:pPr>
    <w:rPr>
      <w:sz w:val="24"/>
      <w:szCs w:val="20"/>
    </w:rPr>
  </w:style>
  <w:style w:type="paragraph" w:customStyle="1" w:styleId="CM109">
    <w:name w:val="CM109"/>
    <w:basedOn w:val="a"/>
    <w:next w:val="a"/>
    <w:semiHidden/>
    <w:pPr>
      <w:autoSpaceDE w:val="0"/>
      <w:autoSpaceDN w:val="0"/>
      <w:adjustRightInd w:val="0"/>
      <w:spacing w:line="471" w:lineRule="atLeast"/>
      <w:jc w:val="left"/>
    </w:pPr>
    <w:rPr>
      <w:rFonts w:ascii="隶书" w:eastAsia="隶书" w:cs="隶书"/>
      <w:kern w:val="0"/>
      <w:sz w:val="24"/>
    </w:rPr>
  </w:style>
  <w:style w:type="paragraph" w:customStyle="1" w:styleId="xl26">
    <w:name w:val="xl26"/>
    <w:basedOn w:val="a"/>
    <w:semiHidden/>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onttitle">
    <w:name w:val="conttitle"/>
    <w:basedOn w:val="a"/>
    <w:pPr>
      <w:widowControl/>
      <w:spacing w:before="100" w:beforeAutospacing="1" w:after="100" w:afterAutospacing="1"/>
      <w:jc w:val="left"/>
    </w:pPr>
    <w:rPr>
      <w:rFonts w:ascii="宋体" w:hAnsi="宋体" w:cs="宋体"/>
      <w:b/>
      <w:bCs/>
      <w:color w:val="000000"/>
      <w:kern w:val="0"/>
      <w:sz w:val="28"/>
      <w:szCs w:val="28"/>
    </w:rPr>
  </w:style>
  <w:style w:type="paragraph" w:customStyle="1" w:styleId="B001">
    <w:name w:val="B001"/>
    <w:qFormat/>
    <w:pPr>
      <w:spacing w:line="360" w:lineRule="auto"/>
      <w:ind w:firstLineChars="200" w:firstLine="200"/>
    </w:pPr>
    <w:rPr>
      <w:kern w:val="2"/>
      <w:sz w:val="28"/>
      <w:szCs w:val="28"/>
    </w:rPr>
  </w:style>
  <w:style w:type="character" w:customStyle="1" w:styleId="fontstyle21">
    <w:name w:val="fontstyle21"/>
    <w:rPr>
      <w:rFonts w:ascii="TimesNewRomanPSMT" w:hAnsi="TimesNewRomanPSMT" w:hint="default"/>
      <w:b w:val="0"/>
      <w:bCs w:val="0"/>
      <w:i w:val="0"/>
      <w:iCs w:val="0"/>
      <w:color w:val="000000"/>
      <w:sz w:val="24"/>
      <w:szCs w:val="24"/>
    </w:rPr>
  </w:style>
  <w:style w:type="table" w:customStyle="1" w:styleId="1f7">
    <w:name w:val="网格型1"/>
    <w:basedOn w:val="a1"/>
    <w:qFormat/>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val="en-US" w:eastAsia="en-US"/>
    </w:rPr>
  </w:style>
  <w:style w:type="paragraph" w:customStyle="1" w:styleId="afffffff0">
    <w:name w:val="宋体小四正文（首行缩进）"/>
    <w:basedOn w:val="a"/>
    <w:link w:val="afffffff1"/>
    <w:qFormat/>
    <w:pPr>
      <w:spacing w:line="360" w:lineRule="auto"/>
      <w:ind w:firstLineChars="200" w:firstLine="480"/>
    </w:pPr>
    <w:rPr>
      <w:rFonts w:ascii="仿宋" w:hAnsi="仿宋"/>
      <w:sz w:val="24"/>
    </w:rPr>
  </w:style>
  <w:style w:type="character" w:customStyle="1" w:styleId="afffffff1">
    <w:name w:val="宋体小四正文（首行缩进） 字符"/>
    <w:basedOn w:val="a0"/>
    <w:link w:val="afffffff0"/>
    <w:qFormat/>
    <w:rPr>
      <w:rFonts w:ascii="仿宋" w:hAnsi="仿宋" w:cs="Times New Roman"/>
      <w:kern w:val="2"/>
      <w:sz w:val="24"/>
      <w:szCs w:val="24"/>
    </w:rPr>
  </w:style>
  <w:style w:type="paragraph" w:customStyle="1" w:styleId="TOC1">
    <w:name w:val="TOC 标题1"/>
    <w:basedOn w:val="1"/>
    <w:next w:val="a"/>
    <w:uiPriority w:val="39"/>
    <w:unhideWhenUsed/>
    <w:qFormat/>
    <w:pPr>
      <w:widowControl/>
      <w:spacing w:beforeLines="0" w:afterLines="0" w:after="0" w:line="259" w:lineRule="auto"/>
      <w:jc w:val="left"/>
      <w:outlineLvl w:val="9"/>
    </w:pPr>
    <w:rPr>
      <w:rFonts w:ascii="Cambria" w:eastAsia="宋体" w:hAnsi="Cambria"/>
      <w:b w:val="0"/>
      <w:bCs w:val="0"/>
      <w:color w:val="365F91"/>
      <w:kern w:val="0"/>
    </w:rPr>
  </w:style>
  <w:style w:type="paragraph" w:customStyle="1" w:styleId="afffffff2">
    <w:name w:val="表格（居左）"/>
    <w:basedOn w:val="a"/>
    <w:link w:val="afffffff3"/>
    <w:qFormat/>
    <w:rPr>
      <w:rFonts w:ascii="微软雅黑" w:eastAsia="微软雅黑" w:hAnsi="微软雅黑"/>
      <w:szCs w:val="21"/>
    </w:rPr>
  </w:style>
  <w:style w:type="character" w:customStyle="1" w:styleId="afffffff3">
    <w:name w:val="表格（居左） 字符"/>
    <w:basedOn w:val="a0"/>
    <w:link w:val="afffffff2"/>
    <w:qFormat/>
    <w:rPr>
      <w:rFonts w:ascii="微软雅黑" w:eastAsia="微软雅黑" w:hAnsi="微软雅黑" w:cs="Times New Roman"/>
      <w:kern w:val="2"/>
      <w:sz w:val="21"/>
      <w:szCs w:val="21"/>
    </w:rPr>
  </w:style>
  <w:style w:type="paragraph" w:customStyle="1" w:styleId="afffffff4">
    <w:name w:val="图片（居中）"/>
    <w:basedOn w:val="a"/>
    <w:link w:val="afffffff5"/>
    <w:qFormat/>
    <w:pPr>
      <w:jc w:val="center"/>
    </w:pPr>
    <w:rPr>
      <w:rFonts w:ascii="Calibri" w:hAnsi="Calibri"/>
      <w:szCs w:val="21"/>
    </w:rPr>
  </w:style>
  <w:style w:type="character" w:customStyle="1" w:styleId="afffffff5">
    <w:name w:val="图片（居中） 字符"/>
    <w:basedOn w:val="a0"/>
    <w:link w:val="afffffff4"/>
    <w:qFormat/>
    <w:rPr>
      <w:rFonts w:ascii="Calibri" w:eastAsia="宋体" w:hAnsi="Calibri" w:cs="Times New Roman"/>
      <w:kern w:val="2"/>
      <w:sz w:val="21"/>
      <w:szCs w:val="21"/>
    </w:rPr>
  </w:style>
  <w:style w:type="character" w:customStyle="1" w:styleId="afffffff6">
    <w:name w:val="目录 字符"/>
    <w:basedOn w:val="1Char0"/>
    <w:qFormat/>
    <w:rPr>
      <w:rFonts w:ascii="宋体" w:hAnsi="宋体"/>
      <w:b/>
      <w:bCs/>
      <w:caps/>
      <w:kern w:val="2"/>
    </w:rPr>
  </w:style>
  <w:style w:type="paragraph" w:customStyle="1" w:styleId="DefaultParagraphStyle">
    <w:name w:val="DefaultParagraphStyle"/>
    <w:qFormat/>
    <w:pPr>
      <w:spacing w:line="320" w:lineRule="auto"/>
    </w:pPr>
    <w:rPr>
      <w:rFonts w:ascii="Arial" w:hAnsi="Arial" w:cs="Arial"/>
    </w:rPr>
  </w:style>
  <w:style w:type="character" w:customStyle="1" w:styleId="DefaultFontStyle">
    <w:name w:val="DefaultFontSty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37937">
      <w:bodyDiv w:val="1"/>
      <w:marLeft w:val="0"/>
      <w:marRight w:val="0"/>
      <w:marTop w:val="0"/>
      <w:marBottom w:val="0"/>
      <w:divBdr>
        <w:top w:val="none" w:sz="0" w:space="0" w:color="auto"/>
        <w:left w:val="none" w:sz="0" w:space="0" w:color="auto"/>
        <w:bottom w:val="none" w:sz="0" w:space="0" w:color="auto"/>
        <w:right w:val="none" w:sz="0" w:space="0" w:color="auto"/>
      </w:divBdr>
      <w:divsChild>
        <w:div w:id="116678307">
          <w:marLeft w:val="0"/>
          <w:marRight w:val="0"/>
          <w:marTop w:val="0"/>
          <w:marBottom w:val="0"/>
          <w:divBdr>
            <w:top w:val="none" w:sz="0" w:space="0" w:color="auto"/>
            <w:left w:val="none" w:sz="0" w:space="0" w:color="auto"/>
            <w:bottom w:val="none" w:sz="0" w:space="0" w:color="auto"/>
            <w:right w:val="none" w:sz="0" w:space="0" w:color="auto"/>
          </w:divBdr>
        </w:div>
        <w:div w:id="1244795660">
          <w:marLeft w:val="0"/>
          <w:marRight w:val="0"/>
          <w:marTop w:val="0"/>
          <w:marBottom w:val="0"/>
          <w:divBdr>
            <w:top w:val="none" w:sz="0" w:space="0" w:color="auto"/>
            <w:left w:val="none" w:sz="0" w:space="0" w:color="auto"/>
            <w:bottom w:val="none" w:sz="0" w:space="0" w:color="auto"/>
            <w:right w:val="none" w:sz="0" w:space="0" w:color="auto"/>
          </w:divBdr>
        </w:div>
      </w:divsChild>
    </w:div>
    <w:div w:id="1034647907">
      <w:bodyDiv w:val="1"/>
      <w:marLeft w:val="0"/>
      <w:marRight w:val="0"/>
      <w:marTop w:val="0"/>
      <w:marBottom w:val="0"/>
      <w:divBdr>
        <w:top w:val="none" w:sz="0" w:space="0" w:color="auto"/>
        <w:left w:val="none" w:sz="0" w:space="0" w:color="auto"/>
        <w:bottom w:val="none" w:sz="0" w:space="0" w:color="auto"/>
        <w:right w:val="none" w:sz="0" w:space="0" w:color="auto"/>
      </w:divBdr>
      <w:divsChild>
        <w:div w:id="463041042">
          <w:marLeft w:val="0"/>
          <w:marRight w:val="0"/>
          <w:marTop w:val="0"/>
          <w:marBottom w:val="0"/>
          <w:divBdr>
            <w:top w:val="none" w:sz="0" w:space="0" w:color="auto"/>
            <w:left w:val="none" w:sz="0" w:space="0" w:color="auto"/>
            <w:bottom w:val="none" w:sz="0" w:space="0" w:color="auto"/>
            <w:right w:val="none" w:sz="0" w:space="0" w:color="auto"/>
          </w:divBdr>
        </w:div>
        <w:div w:id="1375539896">
          <w:marLeft w:val="0"/>
          <w:marRight w:val="0"/>
          <w:marTop w:val="0"/>
          <w:marBottom w:val="0"/>
          <w:divBdr>
            <w:top w:val="none" w:sz="0" w:space="0" w:color="auto"/>
            <w:left w:val="none" w:sz="0" w:space="0" w:color="auto"/>
            <w:bottom w:val="none" w:sz="0" w:space="0" w:color="auto"/>
            <w:right w:val="none" w:sz="0" w:space="0" w:color="auto"/>
          </w:divBdr>
        </w:div>
        <w:div w:id="1744177476">
          <w:marLeft w:val="0"/>
          <w:marRight w:val="0"/>
          <w:marTop w:val="0"/>
          <w:marBottom w:val="0"/>
          <w:divBdr>
            <w:top w:val="none" w:sz="0" w:space="0" w:color="auto"/>
            <w:left w:val="none" w:sz="0" w:space="0" w:color="auto"/>
            <w:bottom w:val="none" w:sz="0" w:space="0" w:color="auto"/>
            <w:right w:val="none" w:sz="0" w:space="0" w:color="auto"/>
          </w:divBdr>
        </w:div>
        <w:div w:id="1897429520">
          <w:marLeft w:val="0"/>
          <w:marRight w:val="0"/>
          <w:marTop w:val="0"/>
          <w:marBottom w:val="0"/>
          <w:divBdr>
            <w:top w:val="none" w:sz="0" w:space="0" w:color="auto"/>
            <w:left w:val="none" w:sz="0" w:space="0" w:color="auto"/>
            <w:bottom w:val="none" w:sz="0" w:space="0" w:color="auto"/>
            <w:right w:val="none" w:sz="0" w:space="0" w:color="auto"/>
          </w:divBdr>
        </w:div>
      </w:divsChild>
    </w:div>
    <w:div w:id="1383944835">
      <w:bodyDiv w:val="1"/>
      <w:marLeft w:val="0"/>
      <w:marRight w:val="0"/>
      <w:marTop w:val="0"/>
      <w:marBottom w:val="0"/>
      <w:divBdr>
        <w:top w:val="none" w:sz="0" w:space="0" w:color="auto"/>
        <w:left w:val="none" w:sz="0" w:space="0" w:color="auto"/>
        <w:bottom w:val="none" w:sz="0" w:space="0" w:color="auto"/>
        <w:right w:val="none" w:sz="0" w:space="0" w:color="auto"/>
      </w:divBdr>
      <w:divsChild>
        <w:div w:id="83377605">
          <w:marLeft w:val="0"/>
          <w:marRight w:val="0"/>
          <w:marTop w:val="0"/>
          <w:marBottom w:val="0"/>
          <w:divBdr>
            <w:top w:val="none" w:sz="0" w:space="0" w:color="auto"/>
            <w:left w:val="none" w:sz="0" w:space="0" w:color="auto"/>
            <w:bottom w:val="none" w:sz="0" w:space="0" w:color="auto"/>
            <w:right w:val="none" w:sz="0" w:space="0" w:color="auto"/>
          </w:divBdr>
        </w:div>
        <w:div w:id="239095278">
          <w:marLeft w:val="0"/>
          <w:marRight w:val="0"/>
          <w:marTop w:val="0"/>
          <w:marBottom w:val="0"/>
          <w:divBdr>
            <w:top w:val="none" w:sz="0" w:space="0" w:color="auto"/>
            <w:left w:val="none" w:sz="0" w:space="0" w:color="auto"/>
            <w:bottom w:val="none" w:sz="0" w:space="0" w:color="auto"/>
            <w:right w:val="none" w:sz="0" w:space="0" w:color="auto"/>
          </w:divBdr>
        </w:div>
        <w:div w:id="1078670156">
          <w:marLeft w:val="0"/>
          <w:marRight w:val="0"/>
          <w:marTop w:val="0"/>
          <w:marBottom w:val="0"/>
          <w:divBdr>
            <w:top w:val="none" w:sz="0" w:space="0" w:color="auto"/>
            <w:left w:val="none" w:sz="0" w:space="0" w:color="auto"/>
            <w:bottom w:val="none" w:sz="0" w:space="0" w:color="auto"/>
            <w:right w:val="none" w:sz="0" w:space="0" w:color="auto"/>
          </w:divBdr>
        </w:div>
        <w:div w:id="1381900787">
          <w:marLeft w:val="0"/>
          <w:marRight w:val="0"/>
          <w:marTop w:val="0"/>
          <w:marBottom w:val="0"/>
          <w:divBdr>
            <w:top w:val="none" w:sz="0" w:space="0" w:color="auto"/>
            <w:left w:val="none" w:sz="0" w:space="0" w:color="auto"/>
            <w:bottom w:val="none" w:sz="0" w:space="0" w:color="auto"/>
            <w:right w:val="none" w:sz="0" w:space="0" w:color="auto"/>
          </w:divBdr>
        </w:div>
      </w:divsChild>
    </w:div>
    <w:div w:id="1550220007">
      <w:bodyDiv w:val="1"/>
      <w:marLeft w:val="0"/>
      <w:marRight w:val="0"/>
      <w:marTop w:val="0"/>
      <w:marBottom w:val="0"/>
      <w:divBdr>
        <w:top w:val="none" w:sz="0" w:space="0" w:color="auto"/>
        <w:left w:val="none" w:sz="0" w:space="0" w:color="auto"/>
        <w:bottom w:val="none" w:sz="0" w:space="0" w:color="auto"/>
        <w:right w:val="none" w:sz="0" w:space="0" w:color="auto"/>
      </w:divBdr>
      <w:divsChild>
        <w:div w:id="582027297">
          <w:marLeft w:val="0"/>
          <w:marRight w:val="0"/>
          <w:marTop w:val="0"/>
          <w:marBottom w:val="0"/>
          <w:divBdr>
            <w:top w:val="none" w:sz="0" w:space="0" w:color="auto"/>
            <w:left w:val="none" w:sz="0" w:space="0" w:color="auto"/>
            <w:bottom w:val="none" w:sz="0" w:space="0" w:color="auto"/>
            <w:right w:val="none" w:sz="0" w:space="0" w:color="auto"/>
          </w:divBdr>
        </w:div>
        <w:div w:id="880557031">
          <w:marLeft w:val="0"/>
          <w:marRight w:val="0"/>
          <w:marTop w:val="0"/>
          <w:marBottom w:val="0"/>
          <w:divBdr>
            <w:top w:val="none" w:sz="0" w:space="0" w:color="auto"/>
            <w:left w:val="none" w:sz="0" w:space="0" w:color="auto"/>
            <w:bottom w:val="none" w:sz="0" w:space="0" w:color="auto"/>
            <w:right w:val="none" w:sz="0" w:space="0" w:color="auto"/>
          </w:divBdr>
        </w:div>
      </w:divsChild>
    </w:div>
    <w:div w:id="1927107064">
      <w:bodyDiv w:val="1"/>
      <w:marLeft w:val="0"/>
      <w:marRight w:val="0"/>
      <w:marTop w:val="0"/>
      <w:marBottom w:val="0"/>
      <w:divBdr>
        <w:top w:val="none" w:sz="0" w:space="0" w:color="auto"/>
        <w:left w:val="none" w:sz="0" w:space="0" w:color="auto"/>
        <w:bottom w:val="none" w:sz="0" w:space="0" w:color="auto"/>
        <w:right w:val="none" w:sz="0" w:space="0" w:color="auto"/>
      </w:divBdr>
      <w:divsChild>
        <w:div w:id="750006572">
          <w:marLeft w:val="0"/>
          <w:marRight w:val="0"/>
          <w:marTop w:val="0"/>
          <w:marBottom w:val="0"/>
          <w:divBdr>
            <w:top w:val="none" w:sz="0" w:space="0" w:color="auto"/>
            <w:left w:val="none" w:sz="0" w:space="0" w:color="auto"/>
            <w:bottom w:val="none" w:sz="0" w:space="0" w:color="auto"/>
            <w:right w:val="none" w:sz="0" w:space="0" w:color="auto"/>
          </w:divBdr>
        </w:div>
        <w:div w:id="1377656019">
          <w:marLeft w:val="0"/>
          <w:marRight w:val="0"/>
          <w:marTop w:val="0"/>
          <w:marBottom w:val="0"/>
          <w:divBdr>
            <w:top w:val="none" w:sz="0" w:space="0" w:color="auto"/>
            <w:left w:val="none" w:sz="0" w:space="0" w:color="auto"/>
            <w:bottom w:val="none" w:sz="0" w:space="0" w:color="auto"/>
            <w:right w:val="none" w:sz="0" w:space="0" w:color="auto"/>
          </w:divBdr>
        </w:div>
      </w:divsChild>
    </w:div>
    <w:div w:id="2041776662">
      <w:bodyDiv w:val="1"/>
      <w:marLeft w:val="0"/>
      <w:marRight w:val="0"/>
      <w:marTop w:val="0"/>
      <w:marBottom w:val="0"/>
      <w:divBdr>
        <w:top w:val="none" w:sz="0" w:space="0" w:color="auto"/>
        <w:left w:val="none" w:sz="0" w:space="0" w:color="auto"/>
        <w:bottom w:val="none" w:sz="0" w:space="0" w:color="auto"/>
        <w:right w:val="none" w:sz="0" w:space="0" w:color="auto"/>
      </w:divBdr>
      <w:divsChild>
        <w:div w:id="200634985">
          <w:marLeft w:val="0"/>
          <w:marRight w:val="0"/>
          <w:marTop w:val="0"/>
          <w:marBottom w:val="0"/>
          <w:divBdr>
            <w:top w:val="none" w:sz="0" w:space="0" w:color="auto"/>
            <w:left w:val="none" w:sz="0" w:space="0" w:color="auto"/>
            <w:bottom w:val="none" w:sz="0" w:space="0" w:color="auto"/>
            <w:right w:val="none" w:sz="0" w:space="0" w:color="auto"/>
          </w:divBdr>
        </w:div>
        <w:div w:id="13191113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baike.baidu.com/view/1075604.htm" TargetMode="External"/><Relationship Id="rId18" Type="http://schemas.openxmlformats.org/officeDocument/2006/relationships/hyperlink" Target="http://www.chinasafety.gov.cn/newpage/Contents/Channel_5330/2011/0705/136627/files_founder_883116038/2900615151.doc" TargetMode="External"/><Relationship Id="rId26" Type="http://schemas.openxmlformats.org/officeDocument/2006/relationships/hyperlink" Target="http://fanwen.28xl.com/list-113-1.htm" TargetMode="External"/><Relationship Id="rId3" Type="http://schemas.openxmlformats.org/officeDocument/2006/relationships/settings" Target="settings.xml"/><Relationship Id="rId21" Type="http://schemas.openxmlformats.org/officeDocument/2006/relationships/hyperlink" Target="http://anquan.28xl.com" TargetMode="External"/><Relationship Id="rId34" Type="http://schemas.openxmlformats.org/officeDocument/2006/relationships/oleObject" Target="embeddings/oleObject2.bin"/><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media/image2.emf"/><Relationship Id="rId25" Type="http://schemas.openxmlformats.org/officeDocument/2006/relationships/hyperlink" Target="http://dianzi.28xl.com/list-17-1.htm" TargetMode="External"/><Relationship Id="rId33"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hyperlink" Target="http://www.sinotank.net/" TargetMode="External"/><Relationship Id="rId29" Type="http://schemas.openxmlformats.org/officeDocument/2006/relationships/hyperlink" Target="http://jia.28x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jia.28xl.com/" TargetMode="External"/><Relationship Id="rId32"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baike.baidu.com/view/1075604.htm" TargetMode="External"/><Relationship Id="rId23" Type="http://schemas.openxmlformats.org/officeDocument/2006/relationships/hyperlink" Target="http://fanwen.28xl.com/list-5-1.htm" TargetMode="External"/><Relationship Id="rId28" Type="http://schemas.openxmlformats.org/officeDocument/2006/relationships/hyperlink" Target="http://jia.28xl.com/" TargetMode="Externa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3.png"/><Relationship Id="rId31"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dianzi.28xl.com/list-14-1.htm" TargetMode="External"/><Relationship Id="rId27" Type="http://schemas.openxmlformats.org/officeDocument/2006/relationships/hyperlink" Target="http://diangong.28xl.com/list-34-1.htm" TargetMode="External"/><Relationship Id="rId30" Type="http://schemas.openxmlformats.org/officeDocument/2006/relationships/hyperlink" Target="http://jia.28xl.com/"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116517</Words>
  <Characters>125839</Characters>
  <Application>Microsoft Office Word</Application>
  <DocSecurity>0</DocSecurity>
  <Lines>8389</Lines>
  <Paragraphs>8357</Paragraphs>
  <ScaleCrop>false</ScaleCrop>
  <Company/>
  <LinksUpToDate>false</LinksUpToDate>
  <CharactersWithSpaces>233999</CharactersWithSpaces>
  <SharedDoc>false</SharedDoc>
  <HLinks>
    <vt:vector size="828" baseType="variant">
      <vt:variant>
        <vt:i4>262164</vt:i4>
      </vt:variant>
      <vt:variant>
        <vt:i4>786</vt:i4>
      </vt:variant>
      <vt:variant>
        <vt:i4>0</vt:i4>
      </vt:variant>
      <vt:variant>
        <vt:i4>5</vt:i4>
      </vt:variant>
      <vt:variant>
        <vt:lpwstr>http://jia.28xl.com/</vt:lpwstr>
      </vt:variant>
      <vt:variant>
        <vt:lpwstr/>
      </vt:variant>
      <vt:variant>
        <vt:i4>262164</vt:i4>
      </vt:variant>
      <vt:variant>
        <vt:i4>783</vt:i4>
      </vt:variant>
      <vt:variant>
        <vt:i4>0</vt:i4>
      </vt:variant>
      <vt:variant>
        <vt:i4>5</vt:i4>
      </vt:variant>
      <vt:variant>
        <vt:lpwstr>http://jia.28xl.com/</vt:lpwstr>
      </vt:variant>
      <vt:variant>
        <vt:lpwstr/>
      </vt:variant>
      <vt:variant>
        <vt:i4>262164</vt:i4>
      </vt:variant>
      <vt:variant>
        <vt:i4>780</vt:i4>
      </vt:variant>
      <vt:variant>
        <vt:i4>0</vt:i4>
      </vt:variant>
      <vt:variant>
        <vt:i4>5</vt:i4>
      </vt:variant>
      <vt:variant>
        <vt:lpwstr>http://jia.28xl.com/</vt:lpwstr>
      </vt:variant>
      <vt:variant>
        <vt:lpwstr/>
      </vt:variant>
      <vt:variant>
        <vt:i4>6357115</vt:i4>
      </vt:variant>
      <vt:variant>
        <vt:i4>777</vt:i4>
      </vt:variant>
      <vt:variant>
        <vt:i4>0</vt:i4>
      </vt:variant>
      <vt:variant>
        <vt:i4>5</vt:i4>
      </vt:variant>
      <vt:variant>
        <vt:lpwstr>http://diangong.28xl.com/list-34-1.htm</vt:lpwstr>
      </vt:variant>
      <vt:variant>
        <vt:lpwstr/>
      </vt:variant>
      <vt:variant>
        <vt:i4>4587539</vt:i4>
      </vt:variant>
      <vt:variant>
        <vt:i4>774</vt:i4>
      </vt:variant>
      <vt:variant>
        <vt:i4>0</vt:i4>
      </vt:variant>
      <vt:variant>
        <vt:i4>5</vt:i4>
      </vt:variant>
      <vt:variant>
        <vt:lpwstr>http://fanwen.28xl.com/list-113-1.htm</vt:lpwstr>
      </vt:variant>
      <vt:variant>
        <vt:lpwstr/>
      </vt:variant>
      <vt:variant>
        <vt:i4>1114136</vt:i4>
      </vt:variant>
      <vt:variant>
        <vt:i4>771</vt:i4>
      </vt:variant>
      <vt:variant>
        <vt:i4>0</vt:i4>
      </vt:variant>
      <vt:variant>
        <vt:i4>5</vt:i4>
      </vt:variant>
      <vt:variant>
        <vt:lpwstr>http://dianzi.28xl.com/list-17-1.htm</vt:lpwstr>
      </vt:variant>
      <vt:variant>
        <vt:lpwstr/>
      </vt:variant>
      <vt:variant>
        <vt:i4>262164</vt:i4>
      </vt:variant>
      <vt:variant>
        <vt:i4>768</vt:i4>
      </vt:variant>
      <vt:variant>
        <vt:i4>0</vt:i4>
      </vt:variant>
      <vt:variant>
        <vt:i4>5</vt:i4>
      </vt:variant>
      <vt:variant>
        <vt:lpwstr>http://jia.28xl.com/</vt:lpwstr>
      </vt:variant>
      <vt:variant>
        <vt:lpwstr/>
      </vt:variant>
      <vt:variant>
        <vt:i4>7798820</vt:i4>
      </vt:variant>
      <vt:variant>
        <vt:i4>765</vt:i4>
      </vt:variant>
      <vt:variant>
        <vt:i4>0</vt:i4>
      </vt:variant>
      <vt:variant>
        <vt:i4>5</vt:i4>
      </vt:variant>
      <vt:variant>
        <vt:lpwstr>http://fanwen.28xl.com/list-5-1.htm</vt:lpwstr>
      </vt:variant>
      <vt:variant>
        <vt:lpwstr/>
      </vt:variant>
      <vt:variant>
        <vt:i4>1179672</vt:i4>
      </vt:variant>
      <vt:variant>
        <vt:i4>762</vt:i4>
      </vt:variant>
      <vt:variant>
        <vt:i4>0</vt:i4>
      </vt:variant>
      <vt:variant>
        <vt:i4>5</vt:i4>
      </vt:variant>
      <vt:variant>
        <vt:lpwstr>http://dianzi.28xl.com/list-14-1.htm</vt:lpwstr>
      </vt:variant>
      <vt:variant>
        <vt:lpwstr/>
      </vt:variant>
      <vt:variant>
        <vt:i4>3014775</vt:i4>
      </vt:variant>
      <vt:variant>
        <vt:i4>759</vt:i4>
      </vt:variant>
      <vt:variant>
        <vt:i4>0</vt:i4>
      </vt:variant>
      <vt:variant>
        <vt:i4>5</vt:i4>
      </vt:variant>
      <vt:variant>
        <vt:lpwstr>http://anquan.28xl.com/</vt:lpwstr>
      </vt:variant>
      <vt:variant>
        <vt:lpwstr/>
      </vt:variant>
      <vt:variant>
        <vt:i4>4718662</vt:i4>
      </vt:variant>
      <vt:variant>
        <vt:i4>756</vt:i4>
      </vt:variant>
      <vt:variant>
        <vt:i4>0</vt:i4>
      </vt:variant>
      <vt:variant>
        <vt:i4>5</vt:i4>
      </vt:variant>
      <vt:variant>
        <vt:lpwstr>http://www.sinotank.net/</vt:lpwstr>
      </vt:variant>
      <vt:variant>
        <vt:lpwstr/>
      </vt:variant>
      <vt:variant>
        <vt:i4>3473412</vt:i4>
      </vt:variant>
      <vt:variant>
        <vt:i4>753</vt:i4>
      </vt:variant>
      <vt:variant>
        <vt:i4>0</vt:i4>
      </vt:variant>
      <vt:variant>
        <vt:i4>5</vt:i4>
      </vt:variant>
      <vt:variant>
        <vt:lpwstr>http://www.chinasafety.gov.cn/newpage/Contents/Channel_5330/2011/0705/136627/files_founder_883116038/2900615151.doc</vt:lpwstr>
      </vt:variant>
      <vt:variant>
        <vt:lpwstr/>
      </vt:variant>
      <vt:variant>
        <vt:i4>6684724</vt:i4>
      </vt:variant>
      <vt:variant>
        <vt:i4>750</vt:i4>
      </vt:variant>
      <vt:variant>
        <vt:i4>0</vt:i4>
      </vt:variant>
      <vt:variant>
        <vt:i4>5</vt:i4>
      </vt:variant>
      <vt:variant>
        <vt:lpwstr>http://baike.baidu.com/view/1075604.htm</vt:lpwstr>
      </vt:variant>
      <vt:variant>
        <vt:lpwstr/>
      </vt:variant>
      <vt:variant>
        <vt:i4>1703986</vt:i4>
      </vt:variant>
      <vt:variant>
        <vt:i4>743</vt:i4>
      </vt:variant>
      <vt:variant>
        <vt:i4>0</vt:i4>
      </vt:variant>
      <vt:variant>
        <vt:i4>5</vt:i4>
      </vt:variant>
      <vt:variant>
        <vt:lpwstr/>
      </vt:variant>
      <vt:variant>
        <vt:lpwstr>_Toc179880224</vt:lpwstr>
      </vt:variant>
      <vt:variant>
        <vt:i4>1703986</vt:i4>
      </vt:variant>
      <vt:variant>
        <vt:i4>737</vt:i4>
      </vt:variant>
      <vt:variant>
        <vt:i4>0</vt:i4>
      </vt:variant>
      <vt:variant>
        <vt:i4>5</vt:i4>
      </vt:variant>
      <vt:variant>
        <vt:lpwstr/>
      </vt:variant>
      <vt:variant>
        <vt:lpwstr>_Toc179880223</vt:lpwstr>
      </vt:variant>
      <vt:variant>
        <vt:i4>1703986</vt:i4>
      </vt:variant>
      <vt:variant>
        <vt:i4>731</vt:i4>
      </vt:variant>
      <vt:variant>
        <vt:i4>0</vt:i4>
      </vt:variant>
      <vt:variant>
        <vt:i4>5</vt:i4>
      </vt:variant>
      <vt:variant>
        <vt:lpwstr/>
      </vt:variant>
      <vt:variant>
        <vt:lpwstr>_Toc179880222</vt:lpwstr>
      </vt:variant>
      <vt:variant>
        <vt:i4>1703986</vt:i4>
      </vt:variant>
      <vt:variant>
        <vt:i4>725</vt:i4>
      </vt:variant>
      <vt:variant>
        <vt:i4>0</vt:i4>
      </vt:variant>
      <vt:variant>
        <vt:i4>5</vt:i4>
      </vt:variant>
      <vt:variant>
        <vt:lpwstr/>
      </vt:variant>
      <vt:variant>
        <vt:lpwstr>_Toc179880221</vt:lpwstr>
      </vt:variant>
      <vt:variant>
        <vt:i4>1703986</vt:i4>
      </vt:variant>
      <vt:variant>
        <vt:i4>719</vt:i4>
      </vt:variant>
      <vt:variant>
        <vt:i4>0</vt:i4>
      </vt:variant>
      <vt:variant>
        <vt:i4>5</vt:i4>
      </vt:variant>
      <vt:variant>
        <vt:lpwstr/>
      </vt:variant>
      <vt:variant>
        <vt:lpwstr>_Toc179880220</vt:lpwstr>
      </vt:variant>
      <vt:variant>
        <vt:i4>1638450</vt:i4>
      </vt:variant>
      <vt:variant>
        <vt:i4>713</vt:i4>
      </vt:variant>
      <vt:variant>
        <vt:i4>0</vt:i4>
      </vt:variant>
      <vt:variant>
        <vt:i4>5</vt:i4>
      </vt:variant>
      <vt:variant>
        <vt:lpwstr/>
      </vt:variant>
      <vt:variant>
        <vt:lpwstr>_Toc179880219</vt:lpwstr>
      </vt:variant>
      <vt:variant>
        <vt:i4>1638450</vt:i4>
      </vt:variant>
      <vt:variant>
        <vt:i4>707</vt:i4>
      </vt:variant>
      <vt:variant>
        <vt:i4>0</vt:i4>
      </vt:variant>
      <vt:variant>
        <vt:i4>5</vt:i4>
      </vt:variant>
      <vt:variant>
        <vt:lpwstr/>
      </vt:variant>
      <vt:variant>
        <vt:lpwstr>_Toc179880218</vt:lpwstr>
      </vt:variant>
      <vt:variant>
        <vt:i4>1638450</vt:i4>
      </vt:variant>
      <vt:variant>
        <vt:i4>701</vt:i4>
      </vt:variant>
      <vt:variant>
        <vt:i4>0</vt:i4>
      </vt:variant>
      <vt:variant>
        <vt:i4>5</vt:i4>
      </vt:variant>
      <vt:variant>
        <vt:lpwstr/>
      </vt:variant>
      <vt:variant>
        <vt:lpwstr>_Toc179880217</vt:lpwstr>
      </vt:variant>
      <vt:variant>
        <vt:i4>1638450</vt:i4>
      </vt:variant>
      <vt:variant>
        <vt:i4>695</vt:i4>
      </vt:variant>
      <vt:variant>
        <vt:i4>0</vt:i4>
      </vt:variant>
      <vt:variant>
        <vt:i4>5</vt:i4>
      </vt:variant>
      <vt:variant>
        <vt:lpwstr/>
      </vt:variant>
      <vt:variant>
        <vt:lpwstr>_Toc179880216</vt:lpwstr>
      </vt:variant>
      <vt:variant>
        <vt:i4>1638450</vt:i4>
      </vt:variant>
      <vt:variant>
        <vt:i4>689</vt:i4>
      </vt:variant>
      <vt:variant>
        <vt:i4>0</vt:i4>
      </vt:variant>
      <vt:variant>
        <vt:i4>5</vt:i4>
      </vt:variant>
      <vt:variant>
        <vt:lpwstr/>
      </vt:variant>
      <vt:variant>
        <vt:lpwstr>_Toc179880215</vt:lpwstr>
      </vt:variant>
      <vt:variant>
        <vt:i4>1638450</vt:i4>
      </vt:variant>
      <vt:variant>
        <vt:i4>683</vt:i4>
      </vt:variant>
      <vt:variant>
        <vt:i4>0</vt:i4>
      </vt:variant>
      <vt:variant>
        <vt:i4>5</vt:i4>
      </vt:variant>
      <vt:variant>
        <vt:lpwstr/>
      </vt:variant>
      <vt:variant>
        <vt:lpwstr>_Toc179880214</vt:lpwstr>
      </vt:variant>
      <vt:variant>
        <vt:i4>1638450</vt:i4>
      </vt:variant>
      <vt:variant>
        <vt:i4>677</vt:i4>
      </vt:variant>
      <vt:variant>
        <vt:i4>0</vt:i4>
      </vt:variant>
      <vt:variant>
        <vt:i4>5</vt:i4>
      </vt:variant>
      <vt:variant>
        <vt:lpwstr/>
      </vt:variant>
      <vt:variant>
        <vt:lpwstr>_Toc179880213</vt:lpwstr>
      </vt:variant>
      <vt:variant>
        <vt:i4>1638450</vt:i4>
      </vt:variant>
      <vt:variant>
        <vt:i4>671</vt:i4>
      </vt:variant>
      <vt:variant>
        <vt:i4>0</vt:i4>
      </vt:variant>
      <vt:variant>
        <vt:i4>5</vt:i4>
      </vt:variant>
      <vt:variant>
        <vt:lpwstr/>
      </vt:variant>
      <vt:variant>
        <vt:lpwstr>_Toc179880212</vt:lpwstr>
      </vt:variant>
      <vt:variant>
        <vt:i4>1638450</vt:i4>
      </vt:variant>
      <vt:variant>
        <vt:i4>665</vt:i4>
      </vt:variant>
      <vt:variant>
        <vt:i4>0</vt:i4>
      </vt:variant>
      <vt:variant>
        <vt:i4>5</vt:i4>
      </vt:variant>
      <vt:variant>
        <vt:lpwstr/>
      </vt:variant>
      <vt:variant>
        <vt:lpwstr>_Toc179880211</vt:lpwstr>
      </vt:variant>
      <vt:variant>
        <vt:i4>1638450</vt:i4>
      </vt:variant>
      <vt:variant>
        <vt:i4>659</vt:i4>
      </vt:variant>
      <vt:variant>
        <vt:i4>0</vt:i4>
      </vt:variant>
      <vt:variant>
        <vt:i4>5</vt:i4>
      </vt:variant>
      <vt:variant>
        <vt:lpwstr/>
      </vt:variant>
      <vt:variant>
        <vt:lpwstr>_Toc179880210</vt:lpwstr>
      </vt:variant>
      <vt:variant>
        <vt:i4>1572914</vt:i4>
      </vt:variant>
      <vt:variant>
        <vt:i4>653</vt:i4>
      </vt:variant>
      <vt:variant>
        <vt:i4>0</vt:i4>
      </vt:variant>
      <vt:variant>
        <vt:i4>5</vt:i4>
      </vt:variant>
      <vt:variant>
        <vt:lpwstr/>
      </vt:variant>
      <vt:variant>
        <vt:lpwstr>_Toc179880209</vt:lpwstr>
      </vt:variant>
      <vt:variant>
        <vt:i4>1572914</vt:i4>
      </vt:variant>
      <vt:variant>
        <vt:i4>647</vt:i4>
      </vt:variant>
      <vt:variant>
        <vt:i4>0</vt:i4>
      </vt:variant>
      <vt:variant>
        <vt:i4>5</vt:i4>
      </vt:variant>
      <vt:variant>
        <vt:lpwstr/>
      </vt:variant>
      <vt:variant>
        <vt:lpwstr>_Toc179880208</vt:lpwstr>
      </vt:variant>
      <vt:variant>
        <vt:i4>1572914</vt:i4>
      </vt:variant>
      <vt:variant>
        <vt:i4>641</vt:i4>
      </vt:variant>
      <vt:variant>
        <vt:i4>0</vt:i4>
      </vt:variant>
      <vt:variant>
        <vt:i4>5</vt:i4>
      </vt:variant>
      <vt:variant>
        <vt:lpwstr/>
      </vt:variant>
      <vt:variant>
        <vt:lpwstr>_Toc179880207</vt:lpwstr>
      </vt:variant>
      <vt:variant>
        <vt:i4>1572914</vt:i4>
      </vt:variant>
      <vt:variant>
        <vt:i4>635</vt:i4>
      </vt:variant>
      <vt:variant>
        <vt:i4>0</vt:i4>
      </vt:variant>
      <vt:variant>
        <vt:i4>5</vt:i4>
      </vt:variant>
      <vt:variant>
        <vt:lpwstr/>
      </vt:variant>
      <vt:variant>
        <vt:lpwstr>_Toc179880206</vt:lpwstr>
      </vt:variant>
      <vt:variant>
        <vt:i4>1572914</vt:i4>
      </vt:variant>
      <vt:variant>
        <vt:i4>629</vt:i4>
      </vt:variant>
      <vt:variant>
        <vt:i4>0</vt:i4>
      </vt:variant>
      <vt:variant>
        <vt:i4>5</vt:i4>
      </vt:variant>
      <vt:variant>
        <vt:lpwstr/>
      </vt:variant>
      <vt:variant>
        <vt:lpwstr>_Toc179880205</vt:lpwstr>
      </vt:variant>
      <vt:variant>
        <vt:i4>1572914</vt:i4>
      </vt:variant>
      <vt:variant>
        <vt:i4>623</vt:i4>
      </vt:variant>
      <vt:variant>
        <vt:i4>0</vt:i4>
      </vt:variant>
      <vt:variant>
        <vt:i4>5</vt:i4>
      </vt:variant>
      <vt:variant>
        <vt:lpwstr/>
      </vt:variant>
      <vt:variant>
        <vt:lpwstr>_Toc179880204</vt:lpwstr>
      </vt:variant>
      <vt:variant>
        <vt:i4>1572914</vt:i4>
      </vt:variant>
      <vt:variant>
        <vt:i4>617</vt:i4>
      </vt:variant>
      <vt:variant>
        <vt:i4>0</vt:i4>
      </vt:variant>
      <vt:variant>
        <vt:i4>5</vt:i4>
      </vt:variant>
      <vt:variant>
        <vt:lpwstr/>
      </vt:variant>
      <vt:variant>
        <vt:lpwstr>_Toc179880203</vt:lpwstr>
      </vt:variant>
      <vt:variant>
        <vt:i4>1572914</vt:i4>
      </vt:variant>
      <vt:variant>
        <vt:i4>611</vt:i4>
      </vt:variant>
      <vt:variant>
        <vt:i4>0</vt:i4>
      </vt:variant>
      <vt:variant>
        <vt:i4>5</vt:i4>
      </vt:variant>
      <vt:variant>
        <vt:lpwstr/>
      </vt:variant>
      <vt:variant>
        <vt:lpwstr>_Toc179880202</vt:lpwstr>
      </vt:variant>
      <vt:variant>
        <vt:i4>1572914</vt:i4>
      </vt:variant>
      <vt:variant>
        <vt:i4>605</vt:i4>
      </vt:variant>
      <vt:variant>
        <vt:i4>0</vt:i4>
      </vt:variant>
      <vt:variant>
        <vt:i4>5</vt:i4>
      </vt:variant>
      <vt:variant>
        <vt:lpwstr/>
      </vt:variant>
      <vt:variant>
        <vt:lpwstr>_Toc179880201</vt:lpwstr>
      </vt:variant>
      <vt:variant>
        <vt:i4>1572914</vt:i4>
      </vt:variant>
      <vt:variant>
        <vt:i4>599</vt:i4>
      </vt:variant>
      <vt:variant>
        <vt:i4>0</vt:i4>
      </vt:variant>
      <vt:variant>
        <vt:i4>5</vt:i4>
      </vt:variant>
      <vt:variant>
        <vt:lpwstr/>
      </vt:variant>
      <vt:variant>
        <vt:lpwstr>_Toc179880200</vt:lpwstr>
      </vt:variant>
      <vt:variant>
        <vt:i4>1114161</vt:i4>
      </vt:variant>
      <vt:variant>
        <vt:i4>593</vt:i4>
      </vt:variant>
      <vt:variant>
        <vt:i4>0</vt:i4>
      </vt:variant>
      <vt:variant>
        <vt:i4>5</vt:i4>
      </vt:variant>
      <vt:variant>
        <vt:lpwstr/>
      </vt:variant>
      <vt:variant>
        <vt:lpwstr>_Toc179880199</vt:lpwstr>
      </vt:variant>
      <vt:variant>
        <vt:i4>1114161</vt:i4>
      </vt:variant>
      <vt:variant>
        <vt:i4>587</vt:i4>
      </vt:variant>
      <vt:variant>
        <vt:i4>0</vt:i4>
      </vt:variant>
      <vt:variant>
        <vt:i4>5</vt:i4>
      </vt:variant>
      <vt:variant>
        <vt:lpwstr/>
      </vt:variant>
      <vt:variant>
        <vt:lpwstr>_Toc179880198</vt:lpwstr>
      </vt:variant>
      <vt:variant>
        <vt:i4>1114161</vt:i4>
      </vt:variant>
      <vt:variant>
        <vt:i4>581</vt:i4>
      </vt:variant>
      <vt:variant>
        <vt:i4>0</vt:i4>
      </vt:variant>
      <vt:variant>
        <vt:i4>5</vt:i4>
      </vt:variant>
      <vt:variant>
        <vt:lpwstr/>
      </vt:variant>
      <vt:variant>
        <vt:lpwstr>_Toc179880197</vt:lpwstr>
      </vt:variant>
      <vt:variant>
        <vt:i4>1114161</vt:i4>
      </vt:variant>
      <vt:variant>
        <vt:i4>575</vt:i4>
      </vt:variant>
      <vt:variant>
        <vt:i4>0</vt:i4>
      </vt:variant>
      <vt:variant>
        <vt:i4>5</vt:i4>
      </vt:variant>
      <vt:variant>
        <vt:lpwstr/>
      </vt:variant>
      <vt:variant>
        <vt:lpwstr>_Toc179880196</vt:lpwstr>
      </vt:variant>
      <vt:variant>
        <vt:i4>1114161</vt:i4>
      </vt:variant>
      <vt:variant>
        <vt:i4>569</vt:i4>
      </vt:variant>
      <vt:variant>
        <vt:i4>0</vt:i4>
      </vt:variant>
      <vt:variant>
        <vt:i4>5</vt:i4>
      </vt:variant>
      <vt:variant>
        <vt:lpwstr/>
      </vt:variant>
      <vt:variant>
        <vt:lpwstr>_Toc179880195</vt:lpwstr>
      </vt:variant>
      <vt:variant>
        <vt:i4>1114161</vt:i4>
      </vt:variant>
      <vt:variant>
        <vt:i4>563</vt:i4>
      </vt:variant>
      <vt:variant>
        <vt:i4>0</vt:i4>
      </vt:variant>
      <vt:variant>
        <vt:i4>5</vt:i4>
      </vt:variant>
      <vt:variant>
        <vt:lpwstr/>
      </vt:variant>
      <vt:variant>
        <vt:lpwstr>_Toc179880194</vt:lpwstr>
      </vt:variant>
      <vt:variant>
        <vt:i4>1114161</vt:i4>
      </vt:variant>
      <vt:variant>
        <vt:i4>557</vt:i4>
      </vt:variant>
      <vt:variant>
        <vt:i4>0</vt:i4>
      </vt:variant>
      <vt:variant>
        <vt:i4>5</vt:i4>
      </vt:variant>
      <vt:variant>
        <vt:lpwstr/>
      </vt:variant>
      <vt:variant>
        <vt:lpwstr>_Toc179880193</vt:lpwstr>
      </vt:variant>
      <vt:variant>
        <vt:i4>1114161</vt:i4>
      </vt:variant>
      <vt:variant>
        <vt:i4>551</vt:i4>
      </vt:variant>
      <vt:variant>
        <vt:i4>0</vt:i4>
      </vt:variant>
      <vt:variant>
        <vt:i4>5</vt:i4>
      </vt:variant>
      <vt:variant>
        <vt:lpwstr/>
      </vt:variant>
      <vt:variant>
        <vt:lpwstr>_Toc179880192</vt:lpwstr>
      </vt:variant>
      <vt:variant>
        <vt:i4>1114161</vt:i4>
      </vt:variant>
      <vt:variant>
        <vt:i4>545</vt:i4>
      </vt:variant>
      <vt:variant>
        <vt:i4>0</vt:i4>
      </vt:variant>
      <vt:variant>
        <vt:i4>5</vt:i4>
      </vt:variant>
      <vt:variant>
        <vt:lpwstr/>
      </vt:variant>
      <vt:variant>
        <vt:lpwstr>_Toc179880191</vt:lpwstr>
      </vt:variant>
      <vt:variant>
        <vt:i4>1114161</vt:i4>
      </vt:variant>
      <vt:variant>
        <vt:i4>539</vt:i4>
      </vt:variant>
      <vt:variant>
        <vt:i4>0</vt:i4>
      </vt:variant>
      <vt:variant>
        <vt:i4>5</vt:i4>
      </vt:variant>
      <vt:variant>
        <vt:lpwstr/>
      </vt:variant>
      <vt:variant>
        <vt:lpwstr>_Toc179880190</vt:lpwstr>
      </vt:variant>
      <vt:variant>
        <vt:i4>1048625</vt:i4>
      </vt:variant>
      <vt:variant>
        <vt:i4>533</vt:i4>
      </vt:variant>
      <vt:variant>
        <vt:i4>0</vt:i4>
      </vt:variant>
      <vt:variant>
        <vt:i4>5</vt:i4>
      </vt:variant>
      <vt:variant>
        <vt:lpwstr/>
      </vt:variant>
      <vt:variant>
        <vt:lpwstr>_Toc179880189</vt:lpwstr>
      </vt:variant>
      <vt:variant>
        <vt:i4>1048625</vt:i4>
      </vt:variant>
      <vt:variant>
        <vt:i4>527</vt:i4>
      </vt:variant>
      <vt:variant>
        <vt:i4>0</vt:i4>
      </vt:variant>
      <vt:variant>
        <vt:i4>5</vt:i4>
      </vt:variant>
      <vt:variant>
        <vt:lpwstr/>
      </vt:variant>
      <vt:variant>
        <vt:lpwstr>_Toc179880188</vt:lpwstr>
      </vt:variant>
      <vt:variant>
        <vt:i4>1048625</vt:i4>
      </vt:variant>
      <vt:variant>
        <vt:i4>521</vt:i4>
      </vt:variant>
      <vt:variant>
        <vt:i4>0</vt:i4>
      </vt:variant>
      <vt:variant>
        <vt:i4>5</vt:i4>
      </vt:variant>
      <vt:variant>
        <vt:lpwstr/>
      </vt:variant>
      <vt:variant>
        <vt:lpwstr>_Toc179880187</vt:lpwstr>
      </vt:variant>
      <vt:variant>
        <vt:i4>1048625</vt:i4>
      </vt:variant>
      <vt:variant>
        <vt:i4>515</vt:i4>
      </vt:variant>
      <vt:variant>
        <vt:i4>0</vt:i4>
      </vt:variant>
      <vt:variant>
        <vt:i4>5</vt:i4>
      </vt:variant>
      <vt:variant>
        <vt:lpwstr/>
      </vt:variant>
      <vt:variant>
        <vt:lpwstr>_Toc179880186</vt:lpwstr>
      </vt:variant>
      <vt:variant>
        <vt:i4>1048625</vt:i4>
      </vt:variant>
      <vt:variant>
        <vt:i4>509</vt:i4>
      </vt:variant>
      <vt:variant>
        <vt:i4>0</vt:i4>
      </vt:variant>
      <vt:variant>
        <vt:i4>5</vt:i4>
      </vt:variant>
      <vt:variant>
        <vt:lpwstr/>
      </vt:variant>
      <vt:variant>
        <vt:lpwstr>_Toc179880185</vt:lpwstr>
      </vt:variant>
      <vt:variant>
        <vt:i4>1048625</vt:i4>
      </vt:variant>
      <vt:variant>
        <vt:i4>503</vt:i4>
      </vt:variant>
      <vt:variant>
        <vt:i4>0</vt:i4>
      </vt:variant>
      <vt:variant>
        <vt:i4>5</vt:i4>
      </vt:variant>
      <vt:variant>
        <vt:lpwstr/>
      </vt:variant>
      <vt:variant>
        <vt:lpwstr>_Toc179880184</vt:lpwstr>
      </vt:variant>
      <vt:variant>
        <vt:i4>1048625</vt:i4>
      </vt:variant>
      <vt:variant>
        <vt:i4>497</vt:i4>
      </vt:variant>
      <vt:variant>
        <vt:i4>0</vt:i4>
      </vt:variant>
      <vt:variant>
        <vt:i4>5</vt:i4>
      </vt:variant>
      <vt:variant>
        <vt:lpwstr/>
      </vt:variant>
      <vt:variant>
        <vt:lpwstr>_Toc179880183</vt:lpwstr>
      </vt:variant>
      <vt:variant>
        <vt:i4>1048625</vt:i4>
      </vt:variant>
      <vt:variant>
        <vt:i4>491</vt:i4>
      </vt:variant>
      <vt:variant>
        <vt:i4>0</vt:i4>
      </vt:variant>
      <vt:variant>
        <vt:i4>5</vt:i4>
      </vt:variant>
      <vt:variant>
        <vt:lpwstr/>
      </vt:variant>
      <vt:variant>
        <vt:lpwstr>_Toc179880182</vt:lpwstr>
      </vt:variant>
      <vt:variant>
        <vt:i4>1048625</vt:i4>
      </vt:variant>
      <vt:variant>
        <vt:i4>485</vt:i4>
      </vt:variant>
      <vt:variant>
        <vt:i4>0</vt:i4>
      </vt:variant>
      <vt:variant>
        <vt:i4>5</vt:i4>
      </vt:variant>
      <vt:variant>
        <vt:lpwstr/>
      </vt:variant>
      <vt:variant>
        <vt:lpwstr>_Toc179880181</vt:lpwstr>
      </vt:variant>
      <vt:variant>
        <vt:i4>1048625</vt:i4>
      </vt:variant>
      <vt:variant>
        <vt:i4>479</vt:i4>
      </vt:variant>
      <vt:variant>
        <vt:i4>0</vt:i4>
      </vt:variant>
      <vt:variant>
        <vt:i4>5</vt:i4>
      </vt:variant>
      <vt:variant>
        <vt:lpwstr/>
      </vt:variant>
      <vt:variant>
        <vt:lpwstr>_Toc179880180</vt:lpwstr>
      </vt:variant>
      <vt:variant>
        <vt:i4>2031665</vt:i4>
      </vt:variant>
      <vt:variant>
        <vt:i4>473</vt:i4>
      </vt:variant>
      <vt:variant>
        <vt:i4>0</vt:i4>
      </vt:variant>
      <vt:variant>
        <vt:i4>5</vt:i4>
      </vt:variant>
      <vt:variant>
        <vt:lpwstr/>
      </vt:variant>
      <vt:variant>
        <vt:lpwstr>_Toc179880179</vt:lpwstr>
      </vt:variant>
      <vt:variant>
        <vt:i4>2031665</vt:i4>
      </vt:variant>
      <vt:variant>
        <vt:i4>467</vt:i4>
      </vt:variant>
      <vt:variant>
        <vt:i4>0</vt:i4>
      </vt:variant>
      <vt:variant>
        <vt:i4>5</vt:i4>
      </vt:variant>
      <vt:variant>
        <vt:lpwstr/>
      </vt:variant>
      <vt:variant>
        <vt:lpwstr>_Toc179880178</vt:lpwstr>
      </vt:variant>
      <vt:variant>
        <vt:i4>2031665</vt:i4>
      </vt:variant>
      <vt:variant>
        <vt:i4>461</vt:i4>
      </vt:variant>
      <vt:variant>
        <vt:i4>0</vt:i4>
      </vt:variant>
      <vt:variant>
        <vt:i4>5</vt:i4>
      </vt:variant>
      <vt:variant>
        <vt:lpwstr/>
      </vt:variant>
      <vt:variant>
        <vt:lpwstr>_Toc179880177</vt:lpwstr>
      </vt:variant>
      <vt:variant>
        <vt:i4>2031665</vt:i4>
      </vt:variant>
      <vt:variant>
        <vt:i4>455</vt:i4>
      </vt:variant>
      <vt:variant>
        <vt:i4>0</vt:i4>
      </vt:variant>
      <vt:variant>
        <vt:i4>5</vt:i4>
      </vt:variant>
      <vt:variant>
        <vt:lpwstr/>
      </vt:variant>
      <vt:variant>
        <vt:lpwstr>_Toc179880176</vt:lpwstr>
      </vt:variant>
      <vt:variant>
        <vt:i4>2031665</vt:i4>
      </vt:variant>
      <vt:variant>
        <vt:i4>449</vt:i4>
      </vt:variant>
      <vt:variant>
        <vt:i4>0</vt:i4>
      </vt:variant>
      <vt:variant>
        <vt:i4>5</vt:i4>
      </vt:variant>
      <vt:variant>
        <vt:lpwstr/>
      </vt:variant>
      <vt:variant>
        <vt:lpwstr>_Toc179880175</vt:lpwstr>
      </vt:variant>
      <vt:variant>
        <vt:i4>2031665</vt:i4>
      </vt:variant>
      <vt:variant>
        <vt:i4>443</vt:i4>
      </vt:variant>
      <vt:variant>
        <vt:i4>0</vt:i4>
      </vt:variant>
      <vt:variant>
        <vt:i4>5</vt:i4>
      </vt:variant>
      <vt:variant>
        <vt:lpwstr/>
      </vt:variant>
      <vt:variant>
        <vt:lpwstr>_Toc179880174</vt:lpwstr>
      </vt:variant>
      <vt:variant>
        <vt:i4>2031665</vt:i4>
      </vt:variant>
      <vt:variant>
        <vt:i4>437</vt:i4>
      </vt:variant>
      <vt:variant>
        <vt:i4>0</vt:i4>
      </vt:variant>
      <vt:variant>
        <vt:i4>5</vt:i4>
      </vt:variant>
      <vt:variant>
        <vt:lpwstr/>
      </vt:variant>
      <vt:variant>
        <vt:lpwstr>_Toc179880173</vt:lpwstr>
      </vt:variant>
      <vt:variant>
        <vt:i4>2031665</vt:i4>
      </vt:variant>
      <vt:variant>
        <vt:i4>431</vt:i4>
      </vt:variant>
      <vt:variant>
        <vt:i4>0</vt:i4>
      </vt:variant>
      <vt:variant>
        <vt:i4>5</vt:i4>
      </vt:variant>
      <vt:variant>
        <vt:lpwstr/>
      </vt:variant>
      <vt:variant>
        <vt:lpwstr>_Toc179880172</vt:lpwstr>
      </vt:variant>
      <vt:variant>
        <vt:i4>2031665</vt:i4>
      </vt:variant>
      <vt:variant>
        <vt:i4>425</vt:i4>
      </vt:variant>
      <vt:variant>
        <vt:i4>0</vt:i4>
      </vt:variant>
      <vt:variant>
        <vt:i4>5</vt:i4>
      </vt:variant>
      <vt:variant>
        <vt:lpwstr/>
      </vt:variant>
      <vt:variant>
        <vt:lpwstr>_Toc179880171</vt:lpwstr>
      </vt:variant>
      <vt:variant>
        <vt:i4>2031665</vt:i4>
      </vt:variant>
      <vt:variant>
        <vt:i4>419</vt:i4>
      </vt:variant>
      <vt:variant>
        <vt:i4>0</vt:i4>
      </vt:variant>
      <vt:variant>
        <vt:i4>5</vt:i4>
      </vt:variant>
      <vt:variant>
        <vt:lpwstr/>
      </vt:variant>
      <vt:variant>
        <vt:lpwstr>_Toc179880170</vt:lpwstr>
      </vt:variant>
      <vt:variant>
        <vt:i4>1966129</vt:i4>
      </vt:variant>
      <vt:variant>
        <vt:i4>413</vt:i4>
      </vt:variant>
      <vt:variant>
        <vt:i4>0</vt:i4>
      </vt:variant>
      <vt:variant>
        <vt:i4>5</vt:i4>
      </vt:variant>
      <vt:variant>
        <vt:lpwstr/>
      </vt:variant>
      <vt:variant>
        <vt:lpwstr>_Toc179880169</vt:lpwstr>
      </vt:variant>
      <vt:variant>
        <vt:i4>1966129</vt:i4>
      </vt:variant>
      <vt:variant>
        <vt:i4>407</vt:i4>
      </vt:variant>
      <vt:variant>
        <vt:i4>0</vt:i4>
      </vt:variant>
      <vt:variant>
        <vt:i4>5</vt:i4>
      </vt:variant>
      <vt:variant>
        <vt:lpwstr/>
      </vt:variant>
      <vt:variant>
        <vt:lpwstr>_Toc179880168</vt:lpwstr>
      </vt:variant>
      <vt:variant>
        <vt:i4>1966129</vt:i4>
      </vt:variant>
      <vt:variant>
        <vt:i4>401</vt:i4>
      </vt:variant>
      <vt:variant>
        <vt:i4>0</vt:i4>
      </vt:variant>
      <vt:variant>
        <vt:i4>5</vt:i4>
      </vt:variant>
      <vt:variant>
        <vt:lpwstr/>
      </vt:variant>
      <vt:variant>
        <vt:lpwstr>_Toc179880167</vt:lpwstr>
      </vt:variant>
      <vt:variant>
        <vt:i4>1966129</vt:i4>
      </vt:variant>
      <vt:variant>
        <vt:i4>395</vt:i4>
      </vt:variant>
      <vt:variant>
        <vt:i4>0</vt:i4>
      </vt:variant>
      <vt:variant>
        <vt:i4>5</vt:i4>
      </vt:variant>
      <vt:variant>
        <vt:lpwstr/>
      </vt:variant>
      <vt:variant>
        <vt:lpwstr>_Toc179880166</vt:lpwstr>
      </vt:variant>
      <vt:variant>
        <vt:i4>1966129</vt:i4>
      </vt:variant>
      <vt:variant>
        <vt:i4>389</vt:i4>
      </vt:variant>
      <vt:variant>
        <vt:i4>0</vt:i4>
      </vt:variant>
      <vt:variant>
        <vt:i4>5</vt:i4>
      </vt:variant>
      <vt:variant>
        <vt:lpwstr/>
      </vt:variant>
      <vt:variant>
        <vt:lpwstr>_Toc179880165</vt:lpwstr>
      </vt:variant>
      <vt:variant>
        <vt:i4>1966129</vt:i4>
      </vt:variant>
      <vt:variant>
        <vt:i4>383</vt:i4>
      </vt:variant>
      <vt:variant>
        <vt:i4>0</vt:i4>
      </vt:variant>
      <vt:variant>
        <vt:i4>5</vt:i4>
      </vt:variant>
      <vt:variant>
        <vt:lpwstr/>
      </vt:variant>
      <vt:variant>
        <vt:lpwstr>_Toc179880164</vt:lpwstr>
      </vt:variant>
      <vt:variant>
        <vt:i4>1966129</vt:i4>
      </vt:variant>
      <vt:variant>
        <vt:i4>377</vt:i4>
      </vt:variant>
      <vt:variant>
        <vt:i4>0</vt:i4>
      </vt:variant>
      <vt:variant>
        <vt:i4>5</vt:i4>
      </vt:variant>
      <vt:variant>
        <vt:lpwstr/>
      </vt:variant>
      <vt:variant>
        <vt:lpwstr>_Toc179880163</vt:lpwstr>
      </vt:variant>
      <vt:variant>
        <vt:i4>1966129</vt:i4>
      </vt:variant>
      <vt:variant>
        <vt:i4>371</vt:i4>
      </vt:variant>
      <vt:variant>
        <vt:i4>0</vt:i4>
      </vt:variant>
      <vt:variant>
        <vt:i4>5</vt:i4>
      </vt:variant>
      <vt:variant>
        <vt:lpwstr/>
      </vt:variant>
      <vt:variant>
        <vt:lpwstr>_Toc179880162</vt:lpwstr>
      </vt:variant>
      <vt:variant>
        <vt:i4>1966129</vt:i4>
      </vt:variant>
      <vt:variant>
        <vt:i4>365</vt:i4>
      </vt:variant>
      <vt:variant>
        <vt:i4>0</vt:i4>
      </vt:variant>
      <vt:variant>
        <vt:i4>5</vt:i4>
      </vt:variant>
      <vt:variant>
        <vt:lpwstr/>
      </vt:variant>
      <vt:variant>
        <vt:lpwstr>_Toc179880161</vt:lpwstr>
      </vt:variant>
      <vt:variant>
        <vt:i4>1966129</vt:i4>
      </vt:variant>
      <vt:variant>
        <vt:i4>359</vt:i4>
      </vt:variant>
      <vt:variant>
        <vt:i4>0</vt:i4>
      </vt:variant>
      <vt:variant>
        <vt:i4>5</vt:i4>
      </vt:variant>
      <vt:variant>
        <vt:lpwstr/>
      </vt:variant>
      <vt:variant>
        <vt:lpwstr>_Toc179880160</vt:lpwstr>
      </vt:variant>
      <vt:variant>
        <vt:i4>1900593</vt:i4>
      </vt:variant>
      <vt:variant>
        <vt:i4>353</vt:i4>
      </vt:variant>
      <vt:variant>
        <vt:i4>0</vt:i4>
      </vt:variant>
      <vt:variant>
        <vt:i4>5</vt:i4>
      </vt:variant>
      <vt:variant>
        <vt:lpwstr/>
      </vt:variant>
      <vt:variant>
        <vt:lpwstr>_Toc179880159</vt:lpwstr>
      </vt:variant>
      <vt:variant>
        <vt:i4>1900593</vt:i4>
      </vt:variant>
      <vt:variant>
        <vt:i4>347</vt:i4>
      </vt:variant>
      <vt:variant>
        <vt:i4>0</vt:i4>
      </vt:variant>
      <vt:variant>
        <vt:i4>5</vt:i4>
      </vt:variant>
      <vt:variant>
        <vt:lpwstr/>
      </vt:variant>
      <vt:variant>
        <vt:lpwstr>_Toc179880158</vt:lpwstr>
      </vt:variant>
      <vt:variant>
        <vt:i4>1900593</vt:i4>
      </vt:variant>
      <vt:variant>
        <vt:i4>341</vt:i4>
      </vt:variant>
      <vt:variant>
        <vt:i4>0</vt:i4>
      </vt:variant>
      <vt:variant>
        <vt:i4>5</vt:i4>
      </vt:variant>
      <vt:variant>
        <vt:lpwstr/>
      </vt:variant>
      <vt:variant>
        <vt:lpwstr>_Toc179880157</vt:lpwstr>
      </vt:variant>
      <vt:variant>
        <vt:i4>1900593</vt:i4>
      </vt:variant>
      <vt:variant>
        <vt:i4>335</vt:i4>
      </vt:variant>
      <vt:variant>
        <vt:i4>0</vt:i4>
      </vt:variant>
      <vt:variant>
        <vt:i4>5</vt:i4>
      </vt:variant>
      <vt:variant>
        <vt:lpwstr/>
      </vt:variant>
      <vt:variant>
        <vt:lpwstr>_Toc179880156</vt:lpwstr>
      </vt:variant>
      <vt:variant>
        <vt:i4>1900593</vt:i4>
      </vt:variant>
      <vt:variant>
        <vt:i4>329</vt:i4>
      </vt:variant>
      <vt:variant>
        <vt:i4>0</vt:i4>
      </vt:variant>
      <vt:variant>
        <vt:i4>5</vt:i4>
      </vt:variant>
      <vt:variant>
        <vt:lpwstr/>
      </vt:variant>
      <vt:variant>
        <vt:lpwstr>_Toc179880155</vt:lpwstr>
      </vt:variant>
      <vt:variant>
        <vt:i4>1900593</vt:i4>
      </vt:variant>
      <vt:variant>
        <vt:i4>323</vt:i4>
      </vt:variant>
      <vt:variant>
        <vt:i4>0</vt:i4>
      </vt:variant>
      <vt:variant>
        <vt:i4>5</vt:i4>
      </vt:variant>
      <vt:variant>
        <vt:lpwstr/>
      </vt:variant>
      <vt:variant>
        <vt:lpwstr>_Toc179880154</vt:lpwstr>
      </vt:variant>
      <vt:variant>
        <vt:i4>1900593</vt:i4>
      </vt:variant>
      <vt:variant>
        <vt:i4>317</vt:i4>
      </vt:variant>
      <vt:variant>
        <vt:i4>0</vt:i4>
      </vt:variant>
      <vt:variant>
        <vt:i4>5</vt:i4>
      </vt:variant>
      <vt:variant>
        <vt:lpwstr/>
      </vt:variant>
      <vt:variant>
        <vt:lpwstr>_Toc179880153</vt:lpwstr>
      </vt:variant>
      <vt:variant>
        <vt:i4>1900593</vt:i4>
      </vt:variant>
      <vt:variant>
        <vt:i4>311</vt:i4>
      </vt:variant>
      <vt:variant>
        <vt:i4>0</vt:i4>
      </vt:variant>
      <vt:variant>
        <vt:i4>5</vt:i4>
      </vt:variant>
      <vt:variant>
        <vt:lpwstr/>
      </vt:variant>
      <vt:variant>
        <vt:lpwstr>_Toc179880152</vt:lpwstr>
      </vt:variant>
      <vt:variant>
        <vt:i4>1900593</vt:i4>
      </vt:variant>
      <vt:variant>
        <vt:i4>305</vt:i4>
      </vt:variant>
      <vt:variant>
        <vt:i4>0</vt:i4>
      </vt:variant>
      <vt:variant>
        <vt:i4>5</vt:i4>
      </vt:variant>
      <vt:variant>
        <vt:lpwstr/>
      </vt:variant>
      <vt:variant>
        <vt:lpwstr>_Toc179880151</vt:lpwstr>
      </vt:variant>
      <vt:variant>
        <vt:i4>1900593</vt:i4>
      </vt:variant>
      <vt:variant>
        <vt:i4>299</vt:i4>
      </vt:variant>
      <vt:variant>
        <vt:i4>0</vt:i4>
      </vt:variant>
      <vt:variant>
        <vt:i4>5</vt:i4>
      </vt:variant>
      <vt:variant>
        <vt:lpwstr/>
      </vt:variant>
      <vt:variant>
        <vt:lpwstr>_Toc179880150</vt:lpwstr>
      </vt:variant>
      <vt:variant>
        <vt:i4>1835057</vt:i4>
      </vt:variant>
      <vt:variant>
        <vt:i4>293</vt:i4>
      </vt:variant>
      <vt:variant>
        <vt:i4>0</vt:i4>
      </vt:variant>
      <vt:variant>
        <vt:i4>5</vt:i4>
      </vt:variant>
      <vt:variant>
        <vt:lpwstr/>
      </vt:variant>
      <vt:variant>
        <vt:lpwstr>_Toc179880149</vt:lpwstr>
      </vt:variant>
      <vt:variant>
        <vt:i4>1835057</vt:i4>
      </vt:variant>
      <vt:variant>
        <vt:i4>287</vt:i4>
      </vt:variant>
      <vt:variant>
        <vt:i4>0</vt:i4>
      </vt:variant>
      <vt:variant>
        <vt:i4>5</vt:i4>
      </vt:variant>
      <vt:variant>
        <vt:lpwstr/>
      </vt:variant>
      <vt:variant>
        <vt:lpwstr>_Toc179880148</vt:lpwstr>
      </vt:variant>
      <vt:variant>
        <vt:i4>1835057</vt:i4>
      </vt:variant>
      <vt:variant>
        <vt:i4>281</vt:i4>
      </vt:variant>
      <vt:variant>
        <vt:i4>0</vt:i4>
      </vt:variant>
      <vt:variant>
        <vt:i4>5</vt:i4>
      </vt:variant>
      <vt:variant>
        <vt:lpwstr/>
      </vt:variant>
      <vt:variant>
        <vt:lpwstr>_Toc179880147</vt:lpwstr>
      </vt:variant>
      <vt:variant>
        <vt:i4>1835057</vt:i4>
      </vt:variant>
      <vt:variant>
        <vt:i4>275</vt:i4>
      </vt:variant>
      <vt:variant>
        <vt:i4>0</vt:i4>
      </vt:variant>
      <vt:variant>
        <vt:i4>5</vt:i4>
      </vt:variant>
      <vt:variant>
        <vt:lpwstr/>
      </vt:variant>
      <vt:variant>
        <vt:lpwstr>_Toc179880146</vt:lpwstr>
      </vt:variant>
      <vt:variant>
        <vt:i4>1835057</vt:i4>
      </vt:variant>
      <vt:variant>
        <vt:i4>269</vt:i4>
      </vt:variant>
      <vt:variant>
        <vt:i4>0</vt:i4>
      </vt:variant>
      <vt:variant>
        <vt:i4>5</vt:i4>
      </vt:variant>
      <vt:variant>
        <vt:lpwstr/>
      </vt:variant>
      <vt:variant>
        <vt:lpwstr>_Toc179880145</vt:lpwstr>
      </vt:variant>
      <vt:variant>
        <vt:i4>1835057</vt:i4>
      </vt:variant>
      <vt:variant>
        <vt:i4>263</vt:i4>
      </vt:variant>
      <vt:variant>
        <vt:i4>0</vt:i4>
      </vt:variant>
      <vt:variant>
        <vt:i4>5</vt:i4>
      </vt:variant>
      <vt:variant>
        <vt:lpwstr/>
      </vt:variant>
      <vt:variant>
        <vt:lpwstr>_Toc179880144</vt:lpwstr>
      </vt:variant>
      <vt:variant>
        <vt:i4>1835057</vt:i4>
      </vt:variant>
      <vt:variant>
        <vt:i4>257</vt:i4>
      </vt:variant>
      <vt:variant>
        <vt:i4>0</vt:i4>
      </vt:variant>
      <vt:variant>
        <vt:i4>5</vt:i4>
      </vt:variant>
      <vt:variant>
        <vt:lpwstr/>
      </vt:variant>
      <vt:variant>
        <vt:lpwstr>_Toc179880143</vt:lpwstr>
      </vt:variant>
      <vt:variant>
        <vt:i4>1835057</vt:i4>
      </vt:variant>
      <vt:variant>
        <vt:i4>251</vt:i4>
      </vt:variant>
      <vt:variant>
        <vt:i4>0</vt:i4>
      </vt:variant>
      <vt:variant>
        <vt:i4>5</vt:i4>
      </vt:variant>
      <vt:variant>
        <vt:lpwstr/>
      </vt:variant>
      <vt:variant>
        <vt:lpwstr>_Toc179880142</vt:lpwstr>
      </vt:variant>
      <vt:variant>
        <vt:i4>1835057</vt:i4>
      </vt:variant>
      <vt:variant>
        <vt:i4>245</vt:i4>
      </vt:variant>
      <vt:variant>
        <vt:i4>0</vt:i4>
      </vt:variant>
      <vt:variant>
        <vt:i4>5</vt:i4>
      </vt:variant>
      <vt:variant>
        <vt:lpwstr/>
      </vt:variant>
      <vt:variant>
        <vt:lpwstr>_Toc179880141</vt:lpwstr>
      </vt:variant>
      <vt:variant>
        <vt:i4>1835057</vt:i4>
      </vt:variant>
      <vt:variant>
        <vt:i4>239</vt:i4>
      </vt:variant>
      <vt:variant>
        <vt:i4>0</vt:i4>
      </vt:variant>
      <vt:variant>
        <vt:i4>5</vt:i4>
      </vt:variant>
      <vt:variant>
        <vt:lpwstr/>
      </vt:variant>
      <vt:variant>
        <vt:lpwstr>_Toc179880140</vt:lpwstr>
      </vt:variant>
      <vt:variant>
        <vt:i4>1769521</vt:i4>
      </vt:variant>
      <vt:variant>
        <vt:i4>233</vt:i4>
      </vt:variant>
      <vt:variant>
        <vt:i4>0</vt:i4>
      </vt:variant>
      <vt:variant>
        <vt:i4>5</vt:i4>
      </vt:variant>
      <vt:variant>
        <vt:lpwstr/>
      </vt:variant>
      <vt:variant>
        <vt:lpwstr>_Toc179880139</vt:lpwstr>
      </vt:variant>
      <vt:variant>
        <vt:i4>1769521</vt:i4>
      </vt:variant>
      <vt:variant>
        <vt:i4>227</vt:i4>
      </vt:variant>
      <vt:variant>
        <vt:i4>0</vt:i4>
      </vt:variant>
      <vt:variant>
        <vt:i4>5</vt:i4>
      </vt:variant>
      <vt:variant>
        <vt:lpwstr/>
      </vt:variant>
      <vt:variant>
        <vt:lpwstr>_Toc179880138</vt:lpwstr>
      </vt:variant>
      <vt:variant>
        <vt:i4>1769521</vt:i4>
      </vt:variant>
      <vt:variant>
        <vt:i4>221</vt:i4>
      </vt:variant>
      <vt:variant>
        <vt:i4>0</vt:i4>
      </vt:variant>
      <vt:variant>
        <vt:i4>5</vt:i4>
      </vt:variant>
      <vt:variant>
        <vt:lpwstr/>
      </vt:variant>
      <vt:variant>
        <vt:lpwstr>_Toc179880137</vt:lpwstr>
      </vt:variant>
      <vt:variant>
        <vt:i4>1769521</vt:i4>
      </vt:variant>
      <vt:variant>
        <vt:i4>215</vt:i4>
      </vt:variant>
      <vt:variant>
        <vt:i4>0</vt:i4>
      </vt:variant>
      <vt:variant>
        <vt:i4>5</vt:i4>
      </vt:variant>
      <vt:variant>
        <vt:lpwstr/>
      </vt:variant>
      <vt:variant>
        <vt:lpwstr>_Toc179880136</vt:lpwstr>
      </vt:variant>
      <vt:variant>
        <vt:i4>1769521</vt:i4>
      </vt:variant>
      <vt:variant>
        <vt:i4>209</vt:i4>
      </vt:variant>
      <vt:variant>
        <vt:i4>0</vt:i4>
      </vt:variant>
      <vt:variant>
        <vt:i4>5</vt:i4>
      </vt:variant>
      <vt:variant>
        <vt:lpwstr/>
      </vt:variant>
      <vt:variant>
        <vt:lpwstr>_Toc179880135</vt:lpwstr>
      </vt:variant>
      <vt:variant>
        <vt:i4>1769521</vt:i4>
      </vt:variant>
      <vt:variant>
        <vt:i4>203</vt:i4>
      </vt:variant>
      <vt:variant>
        <vt:i4>0</vt:i4>
      </vt:variant>
      <vt:variant>
        <vt:i4>5</vt:i4>
      </vt:variant>
      <vt:variant>
        <vt:lpwstr/>
      </vt:variant>
      <vt:variant>
        <vt:lpwstr>_Toc179880134</vt:lpwstr>
      </vt:variant>
      <vt:variant>
        <vt:i4>1769521</vt:i4>
      </vt:variant>
      <vt:variant>
        <vt:i4>197</vt:i4>
      </vt:variant>
      <vt:variant>
        <vt:i4>0</vt:i4>
      </vt:variant>
      <vt:variant>
        <vt:i4>5</vt:i4>
      </vt:variant>
      <vt:variant>
        <vt:lpwstr/>
      </vt:variant>
      <vt:variant>
        <vt:lpwstr>_Toc179880133</vt:lpwstr>
      </vt:variant>
      <vt:variant>
        <vt:i4>1769521</vt:i4>
      </vt:variant>
      <vt:variant>
        <vt:i4>191</vt:i4>
      </vt:variant>
      <vt:variant>
        <vt:i4>0</vt:i4>
      </vt:variant>
      <vt:variant>
        <vt:i4>5</vt:i4>
      </vt:variant>
      <vt:variant>
        <vt:lpwstr/>
      </vt:variant>
      <vt:variant>
        <vt:lpwstr>_Toc179880132</vt:lpwstr>
      </vt:variant>
      <vt:variant>
        <vt:i4>1769521</vt:i4>
      </vt:variant>
      <vt:variant>
        <vt:i4>185</vt:i4>
      </vt:variant>
      <vt:variant>
        <vt:i4>0</vt:i4>
      </vt:variant>
      <vt:variant>
        <vt:i4>5</vt:i4>
      </vt:variant>
      <vt:variant>
        <vt:lpwstr/>
      </vt:variant>
      <vt:variant>
        <vt:lpwstr>_Toc179880131</vt:lpwstr>
      </vt:variant>
      <vt:variant>
        <vt:i4>1769521</vt:i4>
      </vt:variant>
      <vt:variant>
        <vt:i4>179</vt:i4>
      </vt:variant>
      <vt:variant>
        <vt:i4>0</vt:i4>
      </vt:variant>
      <vt:variant>
        <vt:i4>5</vt:i4>
      </vt:variant>
      <vt:variant>
        <vt:lpwstr/>
      </vt:variant>
      <vt:variant>
        <vt:lpwstr>_Toc179880130</vt:lpwstr>
      </vt:variant>
      <vt:variant>
        <vt:i4>1703985</vt:i4>
      </vt:variant>
      <vt:variant>
        <vt:i4>173</vt:i4>
      </vt:variant>
      <vt:variant>
        <vt:i4>0</vt:i4>
      </vt:variant>
      <vt:variant>
        <vt:i4>5</vt:i4>
      </vt:variant>
      <vt:variant>
        <vt:lpwstr/>
      </vt:variant>
      <vt:variant>
        <vt:lpwstr>_Toc179880129</vt:lpwstr>
      </vt:variant>
      <vt:variant>
        <vt:i4>1703985</vt:i4>
      </vt:variant>
      <vt:variant>
        <vt:i4>167</vt:i4>
      </vt:variant>
      <vt:variant>
        <vt:i4>0</vt:i4>
      </vt:variant>
      <vt:variant>
        <vt:i4>5</vt:i4>
      </vt:variant>
      <vt:variant>
        <vt:lpwstr/>
      </vt:variant>
      <vt:variant>
        <vt:lpwstr>_Toc179880128</vt:lpwstr>
      </vt:variant>
      <vt:variant>
        <vt:i4>1703985</vt:i4>
      </vt:variant>
      <vt:variant>
        <vt:i4>161</vt:i4>
      </vt:variant>
      <vt:variant>
        <vt:i4>0</vt:i4>
      </vt:variant>
      <vt:variant>
        <vt:i4>5</vt:i4>
      </vt:variant>
      <vt:variant>
        <vt:lpwstr/>
      </vt:variant>
      <vt:variant>
        <vt:lpwstr>_Toc179880127</vt:lpwstr>
      </vt:variant>
      <vt:variant>
        <vt:i4>1703985</vt:i4>
      </vt:variant>
      <vt:variant>
        <vt:i4>155</vt:i4>
      </vt:variant>
      <vt:variant>
        <vt:i4>0</vt:i4>
      </vt:variant>
      <vt:variant>
        <vt:i4>5</vt:i4>
      </vt:variant>
      <vt:variant>
        <vt:lpwstr/>
      </vt:variant>
      <vt:variant>
        <vt:lpwstr>_Toc179880126</vt:lpwstr>
      </vt:variant>
      <vt:variant>
        <vt:i4>1703985</vt:i4>
      </vt:variant>
      <vt:variant>
        <vt:i4>149</vt:i4>
      </vt:variant>
      <vt:variant>
        <vt:i4>0</vt:i4>
      </vt:variant>
      <vt:variant>
        <vt:i4>5</vt:i4>
      </vt:variant>
      <vt:variant>
        <vt:lpwstr/>
      </vt:variant>
      <vt:variant>
        <vt:lpwstr>_Toc179880125</vt:lpwstr>
      </vt:variant>
      <vt:variant>
        <vt:i4>1703985</vt:i4>
      </vt:variant>
      <vt:variant>
        <vt:i4>143</vt:i4>
      </vt:variant>
      <vt:variant>
        <vt:i4>0</vt:i4>
      </vt:variant>
      <vt:variant>
        <vt:i4>5</vt:i4>
      </vt:variant>
      <vt:variant>
        <vt:lpwstr/>
      </vt:variant>
      <vt:variant>
        <vt:lpwstr>_Toc179880124</vt:lpwstr>
      </vt:variant>
      <vt:variant>
        <vt:i4>1703985</vt:i4>
      </vt:variant>
      <vt:variant>
        <vt:i4>137</vt:i4>
      </vt:variant>
      <vt:variant>
        <vt:i4>0</vt:i4>
      </vt:variant>
      <vt:variant>
        <vt:i4>5</vt:i4>
      </vt:variant>
      <vt:variant>
        <vt:lpwstr/>
      </vt:variant>
      <vt:variant>
        <vt:lpwstr>_Toc179880123</vt:lpwstr>
      </vt:variant>
      <vt:variant>
        <vt:i4>1703985</vt:i4>
      </vt:variant>
      <vt:variant>
        <vt:i4>131</vt:i4>
      </vt:variant>
      <vt:variant>
        <vt:i4>0</vt:i4>
      </vt:variant>
      <vt:variant>
        <vt:i4>5</vt:i4>
      </vt:variant>
      <vt:variant>
        <vt:lpwstr/>
      </vt:variant>
      <vt:variant>
        <vt:lpwstr>_Toc179880122</vt:lpwstr>
      </vt:variant>
      <vt:variant>
        <vt:i4>1703985</vt:i4>
      </vt:variant>
      <vt:variant>
        <vt:i4>125</vt:i4>
      </vt:variant>
      <vt:variant>
        <vt:i4>0</vt:i4>
      </vt:variant>
      <vt:variant>
        <vt:i4>5</vt:i4>
      </vt:variant>
      <vt:variant>
        <vt:lpwstr/>
      </vt:variant>
      <vt:variant>
        <vt:lpwstr>_Toc179880121</vt:lpwstr>
      </vt:variant>
      <vt:variant>
        <vt:i4>1703985</vt:i4>
      </vt:variant>
      <vt:variant>
        <vt:i4>119</vt:i4>
      </vt:variant>
      <vt:variant>
        <vt:i4>0</vt:i4>
      </vt:variant>
      <vt:variant>
        <vt:i4>5</vt:i4>
      </vt:variant>
      <vt:variant>
        <vt:lpwstr/>
      </vt:variant>
      <vt:variant>
        <vt:lpwstr>_Toc179880120</vt:lpwstr>
      </vt:variant>
      <vt:variant>
        <vt:i4>1638449</vt:i4>
      </vt:variant>
      <vt:variant>
        <vt:i4>113</vt:i4>
      </vt:variant>
      <vt:variant>
        <vt:i4>0</vt:i4>
      </vt:variant>
      <vt:variant>
        <vt:i4>5</vt:i4>
      </vt:variant>
      <vt:variant>
        <vt:lpwstr/>
      </vt:variant>
      <vt:variant>
        <vt:lpwstr>_Toc179880119</vt:lpwstr>
      </vt:variant>
      <vt:variant>
        <vt:i4>1638449</vt:i4>
      </vt:variant>
      <vt:variant>
        <vt:i4>107</vt:i4>
      </vt:variant>
      <vt:variant>
        <vt:i4>0</vt:i4>
      </vt:variant>
      <vt:variant>
        <vt:i4>5</vt:i4>
      </vt:variant>
      <vt:variant>
        <vt:lpwstr/>
      </vt:variant>
      <vt:variant>
        <vt:lpwstr>_Toc179880118</vt:lpwstr>
      </vt:variant>
      <vt:variant>
        <vt:i4>1638449</vt:i4>
      </vt:variant>
      <vt:variant>
        <vt:i4>101</vt:i4>
      </vt:variant>
      <vt:variant>
        <vt:i4>0</vt:i4>
      </vt:variant>
      <vt:variant>
        <vt:i4>5</vt:i4>
      </vt:variant>
      <vt:variant>
        <vt:lpwstr/>
      </vt:variant>
      <vt:variant>
        <vt:lpwstr>_Toc179880117</vt:lpwstr>
      </vt:variant>
      <vt:variant>
        <vt:i4>1638449</vt:i4>
      </vt:variant>
      <vt:variant>
        <vt:i4>95</vt:i4>
      </vt:variant>
      <vt:variant>
        <vt:i4>0</vt:i4>
      </vt:variant>
      <vt:variant>
        <vt:i4>5</vt:i4>
      </vt:variant>
      <vt:variant>
        <vt:lpwstr/>
      </vt:variant>
      <vt:variant>
        <vt:lpwstr>_Toc179880116</vt:lpwstr>
      </vt:variant>
      <vt:variant>
        <vt:i4>1638449</vt:i4>
      </vt:variant>
      <vt:variant>
        <vt:i4>89</vt:i4>
      </vt:variant>
      <vt:variant>
        <vt:i4>0</vt:i4>
      </vt:variant>
      <vt:variant>
        <vt:i4>5</vt:i4>
      </vt:variant>
      <vt:variant>
        <vt:lpwstr/>
      </vt:variant>
      <vt:variant>
        <vt:lpwstr>_Toc179880115</vt:lpwstr>
      </vt:variant>
      <vt:variant>
        <vt:i4>1638449</vt:i4>
      </vt:variant>
      <vt:variant>
        <vt:i4>83</vt:i4>
      </vt:variant>
      <vt:variant>
        <vt:i4>0</vt:i4>
      </vt:variant>
      <vt:variant>
        <vt:i4>5</vt:i4>
      </vt:variant>
      <vt:variant>
        <vt:lpwstr/>
      </vt:variant>
      <vt:variant>
        <vt:lpwstr>_Toc179880114</vt:lpwstr>
      </vt:variant>
      <vt:variant>
        <vt:i4>1638449</vt:i4>
      </vt:variant>
      <vt:variant>
        <vt:i4>77</vt:i4>
      </vt:variant>
      <vt:variant>
        <vt:i4>0</vt:i4>
      </vt:variant>
      <vt:variant>
        <vt:i4>5</vt:i4>
      </vt:variant>
      <vt:variant>
        <vt:lpwstr/>
      </vt:variant>
      <vt:variant>
        <vt:lpwstr>_Toc179880113</vt:lpwstr>
      </vt:variant>
      <vt:variant>
        <vt:i4>1638449</vt:i4>
      </vt:variant>
      <vt:variant>
        <vt:i4>71</vt:i4>
      </vt:variant>
      <vt:variant>
        <vt:i4>0</vt:i4>
      </vt:variant>
      <vt:variant>
        <vt:i4>5</vt:i4>
      </vt:variant>
      <vt:variant>
        <vt:lpwstr/>
      </vt:variant>
      <vt:variant>
        <vt:lpwstr>_Toc179880112</vt:lpwstr>
      </vt:variant>
      <vt:variant>
        <vt:i4>1638449</vt:i4>
      </vt:variant>
      <vt:variant>
        <vt:i4>65</vt:i4>
      </vt:variant>
      <vt:variant>
        <vt:i4>0</vt:i4>
      </vt:variant>
      <vt:variant>
        <vt:i4>5</vt:i4>
      </vt:variant>
      <vt:variant>
        <vt:lpwstr/>
      </vt:variant>
      <vt:variant>
        <vt:lpwstr>_Toc179880111</vt:lpwstr>
      </vt:variant>
      <vt:variant>
        <vt:i4>1638449</vt:i4>
      </vt:variant>
      <vt:variant>
        <vt:i4>59</vt:i4>
      </vt:variant>
      <vt:variant>
        <vt:i4>0</vt:i4>
      </vt:variant>
      <vt:variant>
        <vt:i4>5</vt:i4>
      </vt:variant>
      <vt:variant>
        <vt:lpwstr/>
      </vt:variant>
      <vt:variant>
        <vt:lpwstr>_Toc179880110</vt:lpwstr>
      </vt:variant>
      <vt:variant>
        <vt:i4>1572913</vt:i4>
      </vt:variant>
      <vt:variant>
        <vt:i4>53</vt:i4>
      </vt:variant>
      <vt:variant>
        <vt:i4>0</vt:i4>
      </vt:variant>
      <vt:variant>
        <vt:i4>5</vt:i4>
      </vt:variant>
      <vt:variant>
        <vt:lpwstr/>
      </vt:variant>
      <vt:variant>
        <vt:lpwstr>_Toc179880109</vt:lpwstr>
      </vt:variant>
      <vt:variant>
        <vt:i4>1572913</vt:i4>
      </vt:variant>
      <vt:variant>
        <vt:i4>47</vt:i4>
      </vt:variant>
      <vt:variant>
        <vt:i4>0</vt:i4>
      </vt:variant>
      <vt:variant>
        <vt:i4>5</vt:i4>
      </vt:variant>
      <vt:variant>
        <vt:lpwstr/>
      </vt:variant>
      <vt:variant>
        <vt:lpwstr>_Toc179880108</vt:lpwstr>
      </vt:variant>
      <vt:variant>
        <vt:i4>1572913</vt:i4>
      </vt:variant>
      <vt:variant>
        <vt:i4>41</vt:i4>
      </vt:variant>
      <vt:variant>
        <vt:i4>0</vt:i4>
      </vt:variant>
      <vt:variant>
        <vt:i4>5</vt:i4>
      </vt:variant>
      <vt:variant>
        <vt:lpwstr/>
      </vt:variant>
      <vt:variant>
        <vt:lpwstr>_Toc179880107</vt:lpwstr>
      </vt:variant>
      <vt:variant>
        <vt:i4>1572913</vt:i4>
      </vt:variant>
      <vt:variant>
        <vt:i4>35</vt:i4>
      </vt:variant>
      <vt:variant>
        <vt:i4>0</vt:i4>
      </vt:variant>
      <vt:variant>
        <vt:i4>5</vt:i4>
      </vt:variant>
      <vt:variant>
        <vt:lpwstr/>
      </vt:variant>
      <vt:variant>
        <vt:lpwstr>_Toc179880106</vt:lpwstr>
      </vt:variant>
      <vt:variant>
        <vt:i4>1572913</vt:i4>
      </vt:variant>
      <vt:variant>
        <vt:i4>29</vt:i4>
      </vt:variant>
      <vt:variant>
        <vt:i4>0</vt:i4>
      </vt:variant>
      <vt:variant>
        <vt:i4>5</vt:i4>
      </vt:variant>
      <vt:variant>
        <vt:lpwstr/>
      </vt:variant>
      <vt:variant>
        <vt:lpwstr>_Toc179880105</vt:lpwstr>
      </vt:variant>
      <vt:variant>
        <vt:i4>1572913</vt:i4>
      </vt:variant>
      <vt:variant>
        <vt:i4>23</vt:i4>
      </vt:variant>
      <vt:variant>
        <vt:i4>0</vt:i4>
      </vt:variant>
      <vt:variant>
        <vt:i4>5</vt:i4>
      </vt:variant>
      <vt:variant>
        <vt:lpwstr/>
      </vt:variant>
      <vt:variant>
        <vt:lpwstr>_Toc179880104</vt:lpwstr>
      </vt:variant>
      <vt:variant>
        <vt:i4>1572913</vt:i4>
      </vt:variant>
      <vt:variant>
        <vt:i4>17</vt:i4>
      </vt:variant>
      <vt:variant>
        <vt:i4>0</vt:i4>
      </vt:variant>
      <vt:variant>
        <vt:i4>5</vt:i4>
      </vt:variant>
      <vt:variant>
        <vt:lpwstr/>
      </vt:variant>
      <vt:variant>
        <vt:lpwstr>_Toc179880103</vt:lpwstr>
      </vt:variant>
      <vt:variant>
        <vt:i4>1572913</vt:i4>
      </vt:variant>
      <vt:variant>
        <vt:i4>11</vt:i4>
      </vt:variant>
      <vt:variant>
        <vt:i4>0</vt:i4>
      </vt:variant>
      <vt:variant>
        <vt:i4>5</vt:i4>
      </vt:variant>
      <vt:variant>
        <vt:lpwstr/>
      </vt:variant>
      <vt:variant>
        <vt:lpwstr>_Toc179880102</vt:lpwstr>
      </vt:variant>
      <vt:variant>
        <vt:i4>1572913</vt:i4>
      </vt:variant>
      <vt:variant>
        <vt:i4>5</vt:i4>
      </vt:variant>
      <vt:variant>
        <vt:i4>0</vt:i4>
      </vt:variant>
      <vt:variant>
        <vt:i4>5</vt:i4>
      </vt:variant>
      <vt:variant>
        <vt:lpwstr/>
      </vt:variant>
      <vt:variant>
        <vt:lpwstr>_Toc179880101</vt:lpwstr>
      </vt:variant>
      <vt:variant>
        <vt:i4>6684724</vt:i4>
      </vt:variant>
      <vt:variant>
        <vt:i4>0</vt:i4>
      </vt:variant>
      <vt:variant>
        <vt:i4>0</vt:i4>
      </vt:variant>
      <vt:variant>
        <vt:i4>5</vt:i4>
      </vt:variant>
      <vt:variant>
        <vt:lpwstr>http://baike.baidu.com/view/1075604.htm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Jhm,j</dc:title>
  <dc:subject/>
  <dc:creator>番茄花园</dc:creator>
  <cp:keywords/>
  <cp:lastModifiedBy>清 邓</cp:lastModifiedBy>
  <cp:revision>3</cp:revision>
  <cp:lastPrinted>2024-11-19T05:17:00Z</cp:lastPrinted>
  <dcterms:created xsi:type="dcterms:W3CDTF">2026-01-14T06:44:00Z</dcterms:created>
  <dcterms:modified xsi:type="dcterms:W3CDTF">2026-01-14T06:44:00Z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AA5976494568457F8D2411D4554EAA1F_12</vt:lpwstr>
  </property>
  <property fmtid="{D5CDD505-2E9C-101B-9397-08002B2CF9AE}" pid="4" name="KSOTemplateDocerSaveRecord">
    <vt:lpwstr>eyJoZGlkIjoiNDA1MzJhYWE1MDkxZWYyNTM3NTdlODlhNDZiODliMDEiLCJ1c2VySWQiOiI1NzY5NzI4MzQifQ==</vt:lpwstr>
  </property>
</Properties>
</file>